
<file path=[Content_Types].xml><?xml version="1.0" encoding="utf-8"?>
<Types xmlns="http://schemas.openxmlformats.org/package/2006/content-types">
  <Default Extension="png" ContentType="image/png"/>
  <Default Extension="xls" ContentType="application/vnd.ms-excel"/>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charts/chart3.xml" ContentType="application/vnd.openxmlformats-officedocument.drawingml.chart+xml"/>
  <Override PartName="/word/drawings/drawing1.xml" ContentType="application/vnd.openxmlformats-officedocument.drawingml.chartshapes+xml"/>
  <Override PartName="/word/charts/chart4.xml" ContentType="application/vnd.openxmlformats-officedocument.drawingml.chart+xml"/>
  <Override PartName="/word/drawings/drawing2.xml" ContentType="application/vnd.openxmlformats-officedocument.drawingml.chartshapes+xml"/>
  <Override PartName="/word/charts/chart5.xml" ContentType="application/vnd.openxmlformats-officedocument.drawingml.chart+xml"/>
  <Override PartName="/word/drawings/drawing3.xml" ContentType="application/vnd.openxmlformats-officedocument.drawingml.chartshapes+xml"/>
  <Override PartName="/word/charts/chart6.xml" ContentType="application/vnd.openxmlformats-officedocument.drawingml.chart+xml"/>
  <Override PartName="/word/drawings/drawing4.xml" ContentType="application/vnd.openxmlformats-officedocument.drawingml.chartshapes+xml"/>
  <Override PartName="/word/charts/chart7.xml" ContentType="application/vnd.openxmlformats-officedocument.drawingml.chart+xml"/>
  <Override PartName="/word/charts/chart8.xml" ContentType="application/vnd.openxmlformats-officedocument.drawingml.chart+xml"/>
  <Override PartName="/word/charts/chart9.xml" ContentType="application/vnd.openxmlformats-officedocument.drawingml.chart+xml"/>
  <Override PartName="/word/charts/chart10.xml" ContentType="application/vnd.openxmlformats-officedocument.drawingml.chart+xml"/>
  <Override PartName="/word/theme/themeOverride3.xml" ContentType="application/vnd.openxmlformats-officedocument.themeOverride+xml"/>
  <Override PartName="/word/charts/chart11.xml" ContentType="application/vnd.openxmlformats-officedocument.drawingml.chart+xml"/>
  <Override PartName="/word/charts/chart12.xml" ContentType="application/vnd.openxmlformats-officedocument.drawingml.chart+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Look w:val="04A0" w:firstRow="1" w:lastRow="0" w:firstColumn="1" w:lastColumn="0" w:noHBand="0" w:noVBand="1"/>
      </w:tblPr>
      <w:tblGrid>
        <w:gridCol w:w="5068"/>
        <w:gridCol w:w="5069"/>
      </w:tblGrid>
      <w:tr w:rsidR="00D34060" w:rsidRPr="00D34060" w14:paraId="627CB82B" w14:textId="77777777" w:rsidTr="007B4844">
        <w:trPr>
          <w:trHeight w:val="425"/>
        </w:trPr>
        <w:tc>
          <w:tcPr>
            <w:tcW w:w="5068" w:type="dxa"/>
            <w:shd w:val="clear" w:color="auto" w:fill="auto"/>
          </w:tcPr>
          <w:p w14:paraId="64D65B98" w14:textId="77777777" w:rsidR="00B80091" w:rsidRPr="00D34060" w:rsidRDefault="00B80091" w:rsidP="00C95B1D">
            <w:pPr>
              <w:autoSpaceDE w:val="0"/>
              <w:autoSpaceDN w:val="0"/>
              <w:adjustRightInd w:val="0"/>
              <w:spacing w:after="0" w:line="240" w:lineRule="auto"/>
              <w:jc w:val="center"/>
              <w:rPr>
                <w:rFonts w:ascii="Times New Roman" w:hAnsi="Times New Roman"/>
                <w:b/>
                <w:sz w:val="28"/>
                <w:szCs w:val="28"/>
                <w:lang w:val="en-US"/>
              </w:rPr>
            </w:pPr>
          </w:p>
        </w:tc>
        <w:tc>
          <w:tcPr>
            <w:tcW w:w="5069" w:type="dxa"/>
            <w:shd w:val="clear" w:color="auto" w:fill="auto"/>
          </w:tcPr>
          <w:p w14:paraId="0E84B78E" w14:textId="77777777" w:rsidR="00B80091" w:rsidRPr="00D34060" w:rsidRDefault="00B80091" w:rsidP="00C95B1D">
            <w:pPr>
              <w:autoSpaceDE w:val="0"/>
              <w:autoSpaceDN w:val="0"/>
              <w:adjustRightInd w:val="0"/>
              <w:spacing w:after="0" w:line="240" w:lineRule="auto"/>
              <w:rPr>
                <w:rFonts w:ascii="Times New Roman" w:hAnsi="Times New Roman"/>
                <w:b/>
                <w:sz w:val="28"/>
                <w:szCs w:val="28"/>
              </w:rPr>
            </w:pPr>
            <w:proofErr w:type="gramStart"/>
            <w:r w:rsidRPr="00D34060">
              <w:rPr>
                <w:rFonts w:ascii="Times New Roman" w:hAnsi="Times New Roman"/>
                <w:b/>
                <w:sz w:val="28"/>
                <w:szCs w:val="28"/>
              </w:rPr>
              <w:t>УТВЕРЖДЕНА</w:t>
            </w:r>
            <w:proofErr w:type="gramEnd"/>
          </w:p>
          <w:p w14:paraId="14827431" w14:textId="77777777" w:rsidR="00B80091" w:rsidRPr="00D34060" w:rsidRDefault="00B80091" w:rsidP="00C95B1D">
            <w:pPr>
              <w:autoSpaceDE w:val="0"/>
              <w:autoSpaceDN w:val="0"/>
              <w:adjustRightInd w:val="0"/>
              <w:spacing w:after="0" w:line="240" w:lineRule="auto"/>
              <w:rPr>
                <w:rFonts w:ascii="Times New Roman" w:hAnsi="Times New Roman"/>
                <w:b/>
                <w:sz w:val="28"/>
                <w:szCs w:val="28"/>
              </w:rPr>
            </w:pPr>
            <w:r w:rsidRPr="00D34060">
              <w:rPr>
                <w:rFonts w:ascii="Times New Roman" w:hAnsi="Times New Roman"/>
                <w:b/>
                <w:sz w:val="28"/>
                <w:szCs w:val="28"/>
              </w:rPr>
              <w:t>Законом Иркутской области</w:t>
            </w:r>
          </w:p>
          <w:p w14:paraId="6BB038B7" w14:textId="77777777" w:rsidR="00B80091" w:rsidRPr="00D34060" w:rsidRDefault="00B80091" w:rsidP="00C95B1D">
            <w:pPr>
              <w:autoSpaceDE w:val="0"/>
              <w:autoSpaceDN w:val="0"/>
              <w:adjustRightInd w:val="0"/>
              <w:spacing w:after="0" w:line="240" w:lineRule="auto"/>
              <w:rPr>
                <w:rFonts w:ascii="Times New Roman" w:hAnsi="Times New Roman"/>
                <w:b/>
                <w:sz w:val="28"/>
                <w:szCs w:val="28"/>
              </w:rPr>
            </w:pPr>
            <w:proofErr w:type="gramStart"/>
            <w:r w:rsidRPr="00D34060">
              <w:rPr>
                <w:rFonts w:ascii="Times New Roman" w:hAnsi="Times New Roman"/>
                <w:b/>
                <w:sz w:val="28"/>
                <w:szCs w:val="28"/>
              </w:rPr>
              <w:t>от _______________________</w:t>
            </w:r>
            <w:proofErr w:type="gramEnd"/>
          </w:p>
        </w:tc>
      </w:tr>
    </w:tbl>
    <w:p w14:paraId="65B234D7" w14:textId="77777777" w:rsidR="00C54A83" w:rsidRPr="00D34060" w:rsidRDefault="00C54A83" w:rsidP="001E26E7">
      <w:pPr>
        <w:autoSpaceDE w:val="0"/>
        <w:autoSpaceDN w:val="0"/>
        <w:adjustRightInd w:val="0"/>
        <w:spacing w:after="0" w:line="240" w:lineRule="auto"/>
        <w:jc w:val="center"/>
        <w:rPr>
          <w:rFonts w:ascii="Times New Roman" w:hAnsi="Times New Roman"/>
          <w:b/>
          <w:sz w:val="28"/>
          <w:szCs w:val="28"/>
        </w:rPr>
      </w:pPr>
    </w:p>
    <w:p w14:paraId="00A2198A" w14:textId="77777777" w:rsidR="00C54A83" w:rsidRPr="00D34060" w:rsidRDefault="00C54A83" w:rsidP="001E26E7">
      <w:pPr>
        <w:autoSpaceDE w:val="0"/>
        <w:autoSpaceDN w:val="0"/>
        <w:adjustRightInd w:val="0"/>
        <w:spacing w:after="0" w:line="240" w:lineRule="auto"/>
        <w:jc w:val="center"/>
        <w:rPr>
          <w:rFonts w:ascii="Times New Roman" w:hAnsi="Times New Roman"/>
          <w:b/>
          <w:sz w:val="28"/>
          <w:szCs w:val="28"/>
        </w:rPr>
      </w:pPr>
    </w:p>
    <w:p w14:paraId="65BA7927" w14:textId="77777777" w:rsidR="00C54A83" w:rsidRPr="00D34060" w:rsidRDefault="00C54A83" w:rsidP="001E26E7">
      <w:pPr>
        <w:autoSpaceDE w:val="0"/>
        <w:autoSpaceDN w:val="0"/>
        <w:adjustRightInd w:val="0"/>
        <w:spacing w:after="0" w:line="240" w:lineRule="auto"/>
        <w:jc w:val="center"/>
        <w:rPr>
          <w:rFonts w:ascii="Times New Roman" w:hAnsi="Times New Roman"/>
          <w:b/>
          <w:sz w:val="28"/>
          <w:szCs w:val="28"/>
        </w:rPr>
      </w:pPr>
      <w:bookmarkStart w:id="0" w:name="_GoBack"/>
      <w:bookmarkEnd w:id="0"/>
    </w:p>
    <w:p w14:paraId="3DC6CBF3" w14:textId="77777777" w:rsidR="00C54A83" w:rsidRPr="00D34060" w:rsidRDefault="00C54A83" w:rsidP="001E26E7">
      <w:pPr>
        <w:autoSpaceDE w:val="0"/>
        <w:autoSpaceDN w:val="0"/>
        <w:adjustRightInd w:val="0"/>
        <w:spacing w:after="0" w:line="240" w:lineRule="auto"/>
        <w:jc w:val="center"/>
        <w:rPr>
          <w:rFonts w:ascii="Times New Roman" w:hAnsi="Times New Roman"/>
          <w:b/>
          <w:sz w:val="28"/>
          <w:szCs w:val="28"/>
        </w:rPr>
      </w:pPr>
    </w:p>
    <w:p w14:paraId="0E8AF51C" w14:textId="77777777" w:rsidR="00C54A83" w:rsidRPr="00D34060" w:rsidRDefault="00C54A83" w:rsidP="001E26E7">
      <w:pPr>
        <w:autoSpaceDE w:val="0"/>
        <w:autoSpaceDN w:val="0"/>
        <w:adjustRightInd w:val="0"/>
        <w:spacing w:after="0" w:line="240" w:lineRule="auto"/>
        <w:jc w:val="center"/>
        <w:rPr>
          <w:rFonts w:ascii="Times New Roman" w:hAnsi="Times New Roman"/>
          <w:b/>
          <w:sz w:val="28"/>
          <w:szCs w:val="28"/>
        </w:rPr>
      </w:pPr>
    </w:p>
    <w:p w14:paraId="03E9DFC2" w14:textId="77777777" w:rsidR="00C54A83" w:rsidRPr="00D34060" w:rsidRDefault="00C54A83" w:rsidP="001E26E7">
      <w:pPr>
        <w:autoSpaceDE w:val="0"/>
        <w:autoSpaceDN w:val="0"/>
        <w:adjustRightInd w:val="0"/>
        <w:spacing w:after="0" w:line="240" w:lineRule="auto"/>
        <w:jc w:val="center"/>
        <w:rPr>
          <w:rFonts w:ascii="Times New Roman" w:hAnsi="Times New Roman"/>
          <w:b/>
          <w:sz w:val="28"/>
          <w:szCs w:val="28"/>
        </w:rPr>
      </w:pPr>
    </w:p>
    <w:p w14:paraId="3E39CBE0" w14:textId="77777777" w:rsidR="00C54A83" w:rsidRPr="00D34060" w:rsidRDefault="00C54A83" w:rsidP="001E26E7">
      <w:pPr>
        <w:autoSpaceDE w:val="0"/>
        <w:autoSpaceDN w:val="0"/>
        <w:adjustRightInd w:val="0"/>
        <w:spacing w:after="0" w:line="240" w:lineRule="auto"/>
        <w:jc w:val="center"/>
        <w:rPr>
          <w:rFonts w:ascii="Times New Roman" w:hAnsi="Times New Roman"/>
          <w:b/>
          <w:sz w:val="28"/>
          <w:szCs w:val="28"/>
        </w:rPr>
      </w:pPr>
    </w:p>
    <w:p w14:paraId="4A4F2545" w14:textId="77777777" w:rsidR="00C54A83" w:rsidRPr="00D34060" w:rsidRDefault="00C54A83" w:rsidP="001E26E7">
      <w:pPr>
        <w:autoSpaceDE w:val="0"/>
        <w:autoSpaceDN w:val="0"/>
        <w:adjustRightInd w:val="0"/>
        <w:spacing w:after="0" w:line="240" w:lineRule="auto"/>
        <w:jc w:val="center"/>
        <w:rPr>
          <w:rFonts w:ascii="Times New Roman" w:hAnsi="Times New Roman"/>
          <w:b/>
          <w:sz w:val="28"/>
          <w:szCs w:val="28"/>
        </w:rPr>
      </w:pPr>
    </w:p>
    <w:p w14:paraId="59559A30" w14:textId="77777777" w:rsidR="00C54A83" w:rsidRPr="00D34060" w:rsidRDefault="00C54A83" w:rsidP="001E26E7">
      <w:pPr>
        <w:autoSpaceDE w:val="0"/>
        <w:autoSpaceDN w:val="0"/>
        <w:adjustRightInd w:val="0"/>
        <w:spacing w:after="0" w:line="240" w:lineRule="auto"/>
        <w:jc w:val="center"/>
        <w:rPr>
          <w:rFonts w:ascii="Times New Roman" w:hAnsi="Times New Roman"/>
          <w:b/>
          <w:sz w:val="28"/>
          <w:szCs w:val="28"/>
        </w:rPr>
      </w:pPr>
    </w:p>
    <w:p w14:paraId="44090046" w14:textId="77777777" w:rsidR="00C54A83" w:rsidRPr="00D34060" w:rsidRDefault="00C54A83" w:rsidP="001E26E7">
      <w:pPr>
        <w:autoSpaceDE w:val="0"/>
        <w:autoSpaceDN w:val="0"/>
        <w:adjustRightInd w:val="0"/>
        <w:spacing w:after="0" w:line="240" w:lineRule="auto"/>
        <w:jc w:val="center"/>
        <w:rPr>
          <w:rFonts w:ascii="Times New Roman" w:hAnsi="Times New Roman"/>
          <w:b/>
          <w:sz w:val="28"/>
          <w:szCs w:val="28"/>
        </w:rPr>
      </w:pPr>
    </w:p>
    <w:p w14:paraId="285C594B" w14:textId="77777777" w:rsidR="00C54A83" w:rsidRPr="00D34060" w:rsidRDefault="00C54A83" w:rsidP="001E26E7">
      <w:pPr>
        <w:autoSpaceDE w:val="0"/>
        <w:autoSpaceDN w:val="0"/>
        <w:adjustRightInd w:val="0"/>
        <w:spacing w:after="0" w:line="240" w:lineRule="auto"/>
        <w:jc w:val="center"/>
        <w:rPr>
          <w:rFonts w:ascii="Times New Roman" w:hAnsi="Times New Roman"/>
          <w:b/>
          <w:sz w:val="28"/>
          <w:szCs w:val="28"/>
        </w:rPr>
      </w:pPr>
    </w:p>
    <w:p w14:paraId="79DA603E" w14:textId="77777777" w:rsidR="00C54A83" w:rsidRPr="00D34060" w:rsidRDefault="00C54A83" w:rsidP="001E26E7">
      <w:pPr>
        <w:autoSpaceDE w:val="0"/>
        <w:autoSpaceDN w:val="0"/>
        <w:adjustRightInd w:val="0"/>
        <w:spacing w:after="0" w:line="240" w:lineRule="auto"/>
        <w:jc w:val="center"/>
        <w:rPr>
          <w:rFonts w:ascii="Times New Roman" w:hAnsi="Times New Roman"/>
          <w:b/>
          <w:sz w:val="28"/>
          <w:szCs w:val="28"/>
        </w:rPr>
      </w:pPr>
    </w:p>
    <w:p w14:paraId="49AB2E19" w14:textId="77777777" w:rsidR="00C54A83" w:rsidRPr="00D34060" w:rsidRDefault="00C54A83" w:rsidP="001E26E7">
      <w:pPr>
        <w:autoSpaceDE w:val="0"/>
        <w:autoSpaceDN w:val="0"/>
        <w:adjustRightInd w:val="0"/>
        <w:spacing w:after="0" w:line="240" w:lineRule="auto"/>
        <w:jc w:val="center"/>
        <w:rPr>
          <w:rFonts w:ascii="Times New Roman" w:hAnsi="Times New Roman"/>
          <w:b/>
          <w:sz w:val="28"/>
          <w:szCs w:val="28"/>
        </w:rPr>
      </w:pPr>
    </w:p>
    <w:p w14:paraId="47144D6C" w14:textId="77777777" w:rsidR="00C54A83" w:rsidRPr="00D34060" w:rsidRDefault="00C54A83" w:rsidP="001E26E7">
      <w:pPr>
        <w:autoSpaceDE w:val="0"/>
        <w:autoSpaceDN w:val="0"/>
        <w:adjustRightInd w:val="0"/>
        <w:spacing w:after="0" w:line="240" w:lineRule="auto"/>
        <w:jc w:val="center"/>
        <w:rPr>
          <w:rFonts w:ascii="Times New Roman" w:hAnsi="Times New Roman"/>
          <w:b/>
          <w:sz w:val="28"/>
          <w:szCs w:val="28"/>
        </w:rPr>
      </w:pPr>
    </w:p>
    <w:p w14:paraId="70EB07FD" w14:textId="77777777" w:rsidR="00C54A83" w:rsidRPr="00D34060" w:rsidRDefault="00C54A83" w:rsidP="001E26E7">
      <w:pPr>
        <w:autoSpaceDE w:val="0"/>
        <w:autoSpaceDN w:val="0"/>
        <w:adjustRightInd w:val="0"/>
        <w:spacing w:after="0" w:line="240" w:lineRule="auto"/>
        <w:jc w:val="center"/>
        <w:rPr>
          <w:rFonts w:ascii="Times New Roman" w:hAnsi="Times New Roman"/>
          <w:b/>
          <w:sz w:val="72"/>
          <w:szCs w:val="72"/>
        </w:rPr>
      </w:pPr>
      <w:r w:rsidRPr="00D34060">
        <w:rPr>
          <w:rFonts w:ascii="Times New Roman" w:hAnsi="Times New Roman"/>
          <w:b/>
          <w:sz w:val="72"/>
          <w:szCs w:val="72"/>
        </w:rPr>
        <w:t>СТРАТЕГИ</w:t>
      </w:r>
      <w:r w:rsidR="00B80091" w:rsidRPr="00D34060">
        <w:rPr>
          <w:rFonts w:ascii="Times New Roman" w:hAnsi="Times New Roman"/>
          <w:b/>
          <w:sz w:val="72"/>
          <w:szCs w:val="72"/>
        </w:rPr>
        <w:t>Я</w:t>
      </w:r>
    </w:p>
    <w:p w14:paraId="039E7A5D" w14:textId="77777777" w:rsidR="00C54A83" w:rsidRPr="00D34060" w:rsidRDefault="00C54A83" w:rsidP="001E26E7">
      <w:pPr>
        <w:autoSpaceDE w:val="0"/>
        <w:autoSpaceDN w:val="0"/>
        <w:adjustRightInd w:val="0"/>
        <w:spacing w:after="0" w:line="240" w:lineRule="auto"/>
        <w:jc w:val="center"/>
        <w:rPr>
          <w:rFonts w:ascii="Times New Roman" w:hAnsi="Times New Roman"/>
          <w:b/>
          <w:sz w:val="28"/>
          <w:szCs w:val="28"/>
        </w:rPr>
      </w:pPr>
      <w:r w:rsidRPr="00D34060">
        <w:rPr>
          <w:rFonts w:ascii="Times New Roman" w:hAnsi="Times New Roman"/>
          <w:b/>
          <w:sz w:val="72"/>
          <w:szCs w:val="72"/>
        </w:rPr>
        <w:t>социально-экономического развития Иркутской области</w:t>
      </w:r>
      <w:r w:rsidRPr="00D34060">
        <w:rPr>
          <w:rFonts w:ascii="Times New Roman" w:hAnsi="Times New Roman"/>
          <w:b/>
          <w:sz w:val="28"/>
          <w:szCs w:val="28"/>
        </w:rPr>
        <w:t xml:space="preserve"> </w:t>
      </w:r>
    </w:p>
    <w:p w14:paraId="71C8E23A" w14:textId="77777777" w:rsidR="00C54A83" w:rsidRPr="00D34060" w:rsidRDefault="00C54A83" w:rsidP="001E26E7">
      <w:pPr>
        <w:tabs>
          <w:tab w:val="left" w:pos="5894"/>
        </w:tabs>
        <w:autoSpaceDE w:val="0"/>
        <w:autoSpaceDN w:val="0"/>
        <w:adjustRightInd w:val="0"/>
        <w:spacing w:after="0" w:line="240" w:lineRule="auto"/>
        <w:rPr>
          <w:rFonts w:ascii="Times New Roman" w:hAnsi="Times New Roman"/>
          <w:b/>
          <w:sz w:val="48"/>
          <w:szCs w:val="48"/>
        </w:rPr>
      </w:pPr>
    </w:p>
    <w:p w14:paraId="429BBDDC" w14:textId="77777777" w:rsidR="00C54A83" w:rsidRPr="00D34060" w:rsidRDefault="00C54A83" w:rsidP="001E26E7">
      <w:pPr>
        <w:autoSpaceDE w:val="0"/>
        <w:autoSpaceDN w:val="0"/>
        <w:adjustRightInd w:val="0"/>
        <w:spacing w:after="0" w:line="240" w:lineRule="auto"/>
        <w:jc w:val="center"/>
        <w:rPr>
          <w:rFonts w:ascii="Times New Roman" w:hAnsi="Times New Roman"/>
          <w:b/>
          <w:sz w:val="48"/>
          <w:szCs w:val="48"/>
        </w:rPr>
      </w:pPr>
      <w:r w:rsidRPr="00D34060">
        <w:rPr>
          <w:rFonts w:ascii="Times New Roman" w:hAnsi="Times New Roman"/>
          <w:b/>
          <w:sz w:val="48"/>
          <w:szCs w:val="48"/>
        </w:rPr>
        <w:t>на период до 203</w:t>
      </w:r>
      <w:r w:rsidR="005D054F" w:rsidRPr="00D34060">
        <w:rPr>
          <w:rFonts w:ascii="Times New Roman" w:hAnsi="Times New Roman"/>
          <w:b/>
          <w:sz w:val="48"/>
          <w:szCs w:val="48"/>
        </w:rPr>
        <w:t>6</w:t>
      </w:r>
      <w:r w:rsidRPr="00D34060">
        <w:rPr>
          <w:rFonts w:ascii="Times New Roman" w:hAnsi="Times New Roman"/>
          <w:b/>
          <w:sz w:val="48"/>
          <w:szCs w:val="48"/>
        </w:rPr>
        <w:t xml:space="preserve"> года</w:t>
      </w:r>
    </w:p>
    <w:p w14:paraId="6BCF8540" w14:textId="77777777" w:rsidR="00C54A83" w:rsidRPr="00D34060" w:rsidRDefault="00C54A83" w:rsidP="001E26E7">
      <w:pPr>
        <w:autoSpaceDE w:val="0"/>
        <w:autoSpaceDN w:val="0"/>
        <w:adjustRightInd w:val="0"/>
        <w:spacing w:after="0" w:line="240" w:lineRule="auto"/>
        <w:jc w:val="center"/>
        <w:rPr>
          <w:rFonts w:ascii="Times New Roman" w:hAnsi="Times New Roman"/>
          <w:b/>
          <w:sz w:val="48"/>
          <w:szCs w:val="48"/>
        </w:rPr>
      </w:pPr>
    </w:p>
    <w:p w14:paraId="1337CA69" w14:textId="77777777" w:rsidR="00C54A83" w:rsidRPr="00D34060" w:rsidRDefault="00C54A83" w:rsidP="001E26E7">
      <w:pPr>
        <w:autoSpaceDE w:val="0"/>
        <w:autoSpaceDN w:val="0"/>
        <w:adjustRightInd w:val="0"/>
        <w:spacing w:after="0" w:line="240" w:lineRule="auto"/>
        <w:jc w:val="center"/>
        <w:rPr>
          <w:rFonts w:ascii="Times New Roman" w:hAnsi="Times New Roman"/>
          <w:b/>
          <w:sz w:val="28"/>
          <w:szCs w:val="28"/>
        </w:rPr>
      </w:pPr>
    </w:p>
    <w:p w14:paraId="5E5CCFD2" w14:textId="77777777" w:rsidR="00C54A83" w:rsidRPr="00D34060" w:rsidRDefault="00C54A83" w:rsidP="001E26E7">
      <w:pPr>
        <w:autoSpaceDE w:val="0"/>
        <w:autoSpaceDN w:val="0"/>
        <w:adjustRightInd w:val="0"/>
        <w:spacing w:after="0" w:line="240" w:lineRule="auto"/>
        <w:jc w:val="center"/>
        <w:rPr>
          <w:rFonts w:ascii="Times New Roman" w:hAnsi="Times New Roman"/>
          <w:b/>
          <w:sz w:val="28"/>
          <w:szCs w:val="28"/>
        </w:rPr>
      </w:pPr>
    </w:p>
    <w:p w14:paraId="299D958A" w14:textId="77777777" w:rsidR="00C54A83" w:rsidRPr="00D34060" w:rsidRDefault="00C54A83" w:rsidP="001E26E7">
      <w:pPr>
        <w:autoSpaceDE w:val="0"/>
        <w:autoSpaceDN w:val="0"/>
        <w:adjustRightInd w:val="0"/>
        <w:spacing w:after="0" w:line="240" w:lineRule="auto"/>
        <w:jc w:val="center"/>
        <w:rPr>
          <w:rFonts w:ascii="Times New Roman" w:hAnsi="Times New Roman"/>
          <w:b/>
          <w:sz w:val="28"/>
          <w:szCs w:val="28"/>
        </w:rPr>
      </w:pPr>
    </w:p>
    <w:p w14:paraId="1D7E9857" w14:textId="77777777" w:rsidR="00C54A83" w:rsidRPr="00D34060" w:rsidRDefault="00C54A83" w:rsidP="001E26E7">
      <w:pPr>
        <w:autoSpaceDE w:val="0"/>
        <w:autoSpaceDN w:val="0"/>
        <w:adjustRightInd w:val="0"/>
        <w:spacing w:after="0" w:line="240" w:lineRule="auto"/>
        <w:jc w:val="center"/>
        <w:rPr>
          <w:rFonts w:ascii="Times New Roman" w:hAnsi="Times New Roman"/>
          <w:b/>
          <w:sz w:val="28"/>
          <w:szCs w:val="28"/>
        </w:rPr>
      </w:pPr>
    </w:p>
    <w:p w14:paraId="1CA706D7" w14:textId="77777777" w:rsidR="00C54A83" w:rsidRPr="00D34060" w:rsidRDefault="00C54A83" w:rsidP="001E26E7">
      <w:pPr>
        <w:autoSpaceDE w:val="0"/>
        <w:autoSpaceDN w:val="0"/>
        <w:adjustRightInd w:val="0"/>
        <w:spacing w:after="0" w:line="240" w:lineRule="auto"/>
        <w:jc w:val="center"/>
        <w:rPr>
          <w:rFonts w:ascii="Times New Roman" w:hAnsi="Times New Roman"/>
          <w:b/>
          <w:sz w:val="28"/>
          <w:szCs w:val="28"/>
        </w:rPr>
      </w:pPr>
    </w:p>
    <w:p w14:paraId="4EBE39A6" w14:textId="77777777" w:rsidR="00C54A83" w:rsidRPr="00D34060" w:rsidRDefault="00C54A83" w:rsidP="001E26E7">
      <w:pPr>
        <w:autoSpaceDE w:val="0"/>
        <w:autoSpaceDN w:val="0"/>
        <w:adjustRightInd w:val="0"/>
        <w:spacing w:after="0" w:line="240" w:lineRule="auto"/>
        <w:jc w:val="center"/>
        <w:rPr>
          <w:rFonts w:ascii="Times New Roman" w:hAnsi="Times New Roman"/>
          <w:b/>
          <w:sz w:val="28"/>
          <w:szCs w:val="28"/>
        </w:rPr>
      </w:pPr>
    </w:p>
    <w:p w14:paraId="72B68372" w14:textId="77777777" w:rsidR="00C54A83" w:rsidRPr="00D34060" w:rsidRDefault="00C54A83" w:rsidP="001E26E7">
      <w:pPr>
        <w:autoSpaceDE w:val="0"/>
        <w:autoSpaceDN w:val="0"/>
        <w:adjustRightInd w:val="0"/>
        <w:spacing w:after="0" w:line="240" w:lineRule="auto"/>
        <w:jc w:val="center"/>
        <w:rPr>
          <w:rFonts w:ascii="Times New Roman" w:hAnsi="Times New Roman"/>
          <w:b/>
          <w:sz w:val="28"/>
          <w:szCs w:val="28"/>
        </w:rPr>
      </w:pPr>
    </w:p>
    <w:p w14:paraId="5EDDAD10" w14:textId="77777777" w:rsidR="00C54A83" w:rsidRPr="00D34060" w:rsidRDefault="00C54A83" w:rsidP="001E26E7">
      <w:pPr>
        <w:autoSpaceDE w:val="0"/>
        <w:autoSpaceDN w:val="0"/>
        <w:adjustRightInd w:val="0"/>
        <w:spacing w:after="0" w:line="240" w:lineRule="auto"/>
        <w:jc w:val="center"/>
        <w:rPr>
          <w:rFonts w:ascii="Times New Roman" w:hAnsi="Times New Roman"/>
          <w:b/>
          <w:sz w:val="28"/>
          <w:szCs w:val="28"/>
        </w:rPr>
      </w:pPr>
    </w:p>
    <w:p w14:paraId="79453A5E" w14:textId="77777777" w:rsidR="00C54A83" w:rsidRPr="00D34060" w:rsidRDefault="00C54A83" w:rsidP="001E26E7">
      <w:pPr>
        <w:autoSpaceDE w:val="0"/>
        <w:autoSpaceDN w:val="0"/>
        <w:adjustRightInd w:val="0"/>
        <w:spacing w:after="0" w:line="240" w:lineRule="auto"/>
        <w:jc w:val="center"/>
        <w:rPr>
          <w:rFonts w:ascii="Times New Roman" w:hAnsi="Times New Roman"/>
          <w:b/>
          <w:sz w:val="28"/>
          <w:szCs w:val="28"/>
        </w:rPr>
      </w:pPr>
    </w:p>
    <w:p w14:paraId="6FDD1624" w14:textId="77777777" w:rsidR="00C54A83" w:rsidRPr="00D34060" w:rsidRDefault="00C54A83" w:rsidP="001E26E7">
      <w:pPr>
        <w:autoSpaceDE w:val="0"/>
        <w:autoSpaceDN w:val="0"/>
        <w:adjustRightInd w:val="0"/>
        <w:spacing w:after="0" w:line="240" w:lineRule="auto"/>
        <w:jc w:val="center"/>
        <w:rPr>
          <w:rFonts w:ascii="Times New Roman" w:hAnsi="Times New Roman"/>
          <w:b/>
          <w:sz w:val="28"/>
          <w:szCs w:val="28"/>
        </w:rPr>
      </w:pPr>
    </w:p>
    <w:p w14:paraId="0FA755CC" w14:textId="77777777" w:rsidR="00740B18" w:rsidRPr="00D34060" w:rsidRDefault="00740B18" w:rsidP="001E26E7">
      <w:pPr>
        <w:autoSpaceDE w:val="0"/>
        <w:autoSpaceDN w:val="0"/>
        <w:adjustRightInd w:val="0"/>
        <w:spacing w:after="0" w:line="240" w:lineRule="auto"/>
        <w:jc w:val="center"/>
        <w:rPr>
          <w:rFonts w:ascii="Times New Roman" w:hAnsi="Times New Roman"/>
          <w:b/>
          <w:sz w:val="28"/>
          <w:szCs w:val="28"/>
        </w:rPr>
      </w:pPr>
    </w:p>
    <w:p w14:paraId="21932A2F" w14:textId="77777777" w:rsidR="00B80091" w:rsidRPr="00D34060" w:rsidRDefault="00B80091" w:rsidP="001E26E7">
      <w:pPr>
        <w:autoSpaceDE w:val="0"/>
        <w:autoSpaceDN w:val="0"/>
        <w:adjustRightInd w:val="0"/>
        <w:spacing w:after="0" w:line="240" w:lineRule="auto"/>
        <w:jc w:val="center"/>
        <w:rPr>
          <w:rFonts w:ascii="Times New Roman" w:hAnsi="Times New Roman"/>
          <w:b/>
          <w:sz w:val="28"/>
          <w:szCs w:val="28"/>
        </w:rPr>
      </w:pPr>
    </w:p>
    <w:p w14:paraId="25C613F5" w14:textId="77777777" w:rsidR="00B80091" w:rsidRPr="00D34060" w:rsidRDefault="00B80091" w:rsidP="001E26E7">
      <w:pPr>
        <w:autoSpaceDE w:val="0"/>
        <w:autoSpaceDN w:val="0"/>
        <w:adjustRightInd w:val="0"/>
        <w:spacing w:after="0" w:line="240" w:lineRule="auto"/>
        <w:jc w:val="center"/>
        <w:rPr>
          <w:rFonts w:ascii="Times New Roman" w:hAnsi="Times New Roman"/>
          <w:b/>
          <w:sz w:val="28"/>
          <w:szCs w:val="28"/>
        </w:rPr>
      </w:pPr>
    </w:p>
    <w:p w14:paraId="3AF87166" w14:textId="77777777" w:rsidR="00C54A83" w:rsidRPr="00D34060" w:rsidRDefault="00B80091" w:rsidP="001E26E7">
      <w:pPr>
        <w:autoSpaceDE w:val="0"/>
        <w:autoSpaceDN w:val="0"/>
        <w:adjustRightInd w:val="0"/>
        <w:spacing w:after="0" w:line="240" w:lineRule="auto"/>
        <w:jc w:val="center"/>
        <w:rPr>
          <w:rFonts w:ascii="Times New Roman" w:hAnsi="Times New Roman"/>
          <w:b/>
          <w:sz w:val="28"/>
          <w:szCs w:val="28"/>
        </w:rPr>
      </w:pPr>
      <w:r w:rsidRPr="00D34060">
        <w:rPr>
          <w:rFonts w:ascii="Times New Roman" w:hAnsi="Times New Roman"/>
          <w:b/>
          <w:sz w:val="28"/>
          <w:szCs w:val="28"/>
        </w:rPr>
        <w:t>Иркутск</w:t>
      </w:r>
      <w:r w:rsidR="00C54A83" w:rsidRPr="00D34060">
        <w:rPr>
          <w:rFonts w:ascii="Times New Roman" w:hAnsi="Times New Roman"/>
          <w:b/>
          <w:sz w:val="28"/>
          <w:szCs w:val="28"/>
        </w:rPr>
        <w:t>, 20</w:t>
      </w:r>
      <w:r w:rsidR="005D054F" w:rsidRPr="00D34060">
        <w:rPr>
          <w:rFonts w:ascii="Times New Roman" w:hAnsi="Times New Roman"/>
          <w:b/>
          <w:sz w:val="28"/>
          <w:szCs w:val="28"/>
        </w:rPr>
        <w:t>20</w:t>
      </w:r>
      <w:r w:rsidR="00C54A83" w:rsidRPr="00D34060">
        <w:rPr>
          <w:rFonts w:ascii="Times New Roman" w:hAnsi="Times New Roman"/>
          <w:b/>
          <w:sz w:val="28"/>
          <w:szCs w:val="28"/>
        </w:rPr>
        <w:t xml:space="preserve"> год</w:t>
      </w:r>
    </w:p>
    <w:p w14:paraId="68233643" w14:textId="77777777" w:rsidR="00A53FFE" w:rsidRPr="00D34060" w:rsidRDefault="00C54A83" w:rsidP="00D129EF">
      <w:pPr>
        <w:spacing w:after="0"/>
        <w:jc w:val="center"/>
        <w:rPr>
          <w:rFonts w:ascii="Times New Roman" w:hAnsi="Times New Roman"/>
          <w:b/>
          <w:sz w:val="28"/>
          <w:szCs w:val="28"/>
        </w:rPr>
      </w:pPr>
      <w:r w:rsidRPr="00D34060">
        <w:rPr>
          <w:rFonts w:ascii="Times New Roman" w:hAnsi="Times New Roman"/>
          <w:b/>
          <w:sz w:val="28"/>
          <w:szCs w:val="28"/>
        </w:rPr>
        <w:br w:type="page"/>
      </w:r>
      <w:r w:rsidR="00A53FFE" w:rsidRPr="00D34060">
        <w:rPr>
          <w:rFonts w:ascii="Times New Roman" w:hAnsi="Times New Roman"/>
          <w:b/>
          <w:sz w:val="28"/>
          <w:szCs w:val="28"/>
        </w:rPr>
        <w:lastRenderedPageBreak/>
        <w:t>Оглавление</w:t>
      </w:r>
    </w:p>
    <w:p w14:paraId="29E58ADF" w14:textId="77777777" w:rsidR="00446209" w:rsidRPr="00D34060" w:rsidRDefault="00446209" w:rsidP="007F51EA">
      <w:pPr>
        <w:spacing w:after="0"/>
        <w:jc w:val="center"/>
        <w:rPr>
          <w:rFonts w:ascii="Times New Roman" w:hAnsi="Times New Roman"/>
          <w:b/>
          <w:sz w:val="24"/>
          <w:szCs w:val="28"/>
        </w:rPr>
      </w:pPr>
    </w:p>
    <w:p w14:paraId="0A4402D9" w14:textId="77777777" w:rsidR="00CF606D" w:rsidRPr="00D34060" w:rsidRDefault="00C643C3">
      <w:pPr>
        <w:pStyle w:val="31"/>
        <w:rPr>
          <w:rFonts w:ascii="Times New Roman" w:eastAsiaTheme="minorEastAsia" w:hAnsi="Times New Roman"/>
          <w:noProof/>
          <w:sz w:val="22"/>
          <w:szCs w:val="22"/>
          <w:lang w:val="ru-RU" w:bidi="ar-SA"/>
        </w:rPr>
      </w:pPr>
      <w:r w:rsidRPr="00D34060">
        <w:rPr>
          <w:rFonts w:ascii="Times New Roman" w:hAnsi="Times New Roman"/>
          <w:sz w:val="23"/>
          <w:szCs w:val="23"/>
        </w:rPr>
        <w:fldChar w:fldCharType="begin"/>
      </w:r>
      <w:r w:rsidR="00A53FFE" w:rsidRPr="00D34060">
        <w:rPr>
          <w:rFonts w:ascii="Times New Roman" w:hAnsi="Times New Roman"/>
          <w:sz w:val="23"/>
          <w:szCs w:val="23"/>
        </w:rPr>
        <w:instrText xml:space="preserve"> TOC \o "1-3" \h \z \u </w:instrText>
      </w:r>
      <w:r w:rsidRPr="00D34060">
        <w:rPr>
          <w:rFonts w:ascii="Times New Roman" w:hAnsi="Times New Roman"/>
          <w:sz w:val="23"/>
          <w:szCs w:val="23"/>
        </w:rPr>
        <w:fldChar w:fldCharType="separate"/>
      </w:r>
      <w:hyperlink w:anchor="_Toc40861273" w:history="1">
        <w:r w:rsidR="00CF606D" w:rsidRPr="00D34060">
          <w:rPr>
            <w:rStyle w:val="af"/>
            <w:rFonts w:ascii="Times New Roman" w:hAnsi="Times New Roman"/>
            <w:noProof/>
            <w:color w:val="auto"/>
            <w:lang w:val="ru-RU"/>
          </w:rPr>
          <w:t>ОБЩИЕ ПОЛОЖЕНИЯ</w:t>
        </w:r>
        <w:r w:rsidR="00CF606D" w:rsidRPr="00D34060">
          <w:rPr>
            <w:rFonts w:ascii="Times New Roman" w:hAnsi="Times New Roman"/>
            <w:noProof/>
            <w:webHidden/>
          </w:rPr>
          <w:tab/>
        </w:r>
        <w:r w:rsidR="00CF606D" w:rsidRPr="00D34060">
          <w:rPr>
            <w:rFonts w:ascii="Times New Roman" w:hAnsi="Times New Roman"/>
            <w:noProof/>
            <w:webHidden/>
          </w:rPr>
          <w:fldChar w:fldCharType="begin"/>
        </w:r>
        <w:r w:rsidR="00CF606D" w:rsidRPr="00D34060">
          <w:rPr>
            <w:rFonts w:ascii="Times New Roman" w:hAnsi="Times New Roman"/>
            <w:noProof/>
            <w:webHidden/>
          </w:rPr>
          <w:instrText xml:space="preserve"> PAGEREF _Toc40861273 \h </w:instrText>
        </w:r>
        <w:r w:rsidR="00CF606D" w:rsidRPr="00D34060">
          <w:rPr>
            <w:rFonts w:ascii="Times New Roman" w:hAnsi="Times New Roman"/>
            <w:noProof/>
            <w:webHidden/>
          </w:rPr>
        </w:r>
        <w:r w:rsidR="00CF606D" w:rsidRPr="00D34060">
          <w:rPr>
            <w:rFonts w:ascii="Times New Roman" w:hAnsi="Times New Roman"/>
            <w:noProof/>
            <w:webHidden/>
          </w:rPr>
          <w:fldChar w:fldCharType="separate"/>
        </w:r>
        <w:r w:rsidR="00CF606D" w:rsidRPr="00D34060">
          <w:rPr>
            <w:rFonts w:ascii="Times New Roman" w:hAnsi="Times New Roman"/>
            <w:noProof/>
            <w:webHidden/>
          </w:rPr>
          <w:t>4</w:t>
        </w:r>
        <w:r w:rsidR="00CF606D" w:rsidRPr="00D34060">
          <w:rPr>
            <w:rFonts w:ascii="Times New Roman" w:hAnsi="Times New Roman"/>
            <w:noProof/>
            <w:webHidden/>
          </w:rPr>
          <w:fldChar w:fldCharType="end"/>
        </w:r>
      </w:hyperlink>
    </w:p>
    <w:p w14:paraId="6E2DE591" w14:textId="5176FD21" w:rsidR="00CF606D" w:rsidRPr="00D34060" w:rsidRDefault="00E73B4B">
      <w:pPr>
        <w:pStyle w:val="31"/>
        <w:rPr>
          <w:rFonts w:ascii="Times New Roman" w:eastAsiaTheme="minorEastAsia" w:hAnsi="Times New Roman"/>
          <w:noProof/>
          <w:sz w:val="22"/>
          <w:szCs w:val="22"/>
          <w:lang w:val="ru-RU" w:bidi="ar-SA"/>
        </w:rPr>
      </w:pPr>
      <w:hyperlink w:anchor="_Toc40861274" w:history="1">
        <w:r w:rsidR="00CF606D" w:rsidRPr="00D34060">
          <w:rPr>
            <w:rStyle w:val="af"/>
            <w:rFonts w:ascii="Times New Roman" w:hAnsi="Times New Roman"/>
            <w:noProof/>
            <w:color w:val="auto"/>
            <w:lang w:val="ru-RU"/>
          </w:rPr>
          <w:t>АНАЛИЗ СОЦИАЛЬНО-ЭКОНОМИЧЕСКОГО РАЗВИТИЯ ИРКУТСКОЙ ОБЛАСТИ</w:t>
        </w:r>
        <w:r w:rsidR="00CF606D" w:rsidRPr="00D34060">
          <w:rPr>
            <w:rFonts w:ascii="Times New Roman" w:hAnsi="Times New Roman"/>
            <w:noProof/>
            <w:webHidden/>
          </w:rPr>
          <w:tab/>
        </w:r>
        <w:r w:rsidR="00CF606D" w:rsidRPr="00D34060">
          <w:rPr>
            <w:rFonts w:ascii="Times New Roman" w:hAnsi="Times New Roman"/>
            <w:noProof/>
            <w:webHidden/>
          </w:rPr>
          <w:fldChar w:fldCharType="begin"/>
        </w:r>
        <w:r w:rsidR="00CF606D" w:rsidRPr="00D34060">
          <w:rPr>
            <w:rFonts w:ascii="Times New Roman" w:hAnsi="Times New Roman"/>
            <w:noProof/>
            <w:webHidden/>
          </w:rPr>
          <w:instrText xml:space="preserve"> PAGEREF _Toc40861274 \h </w:instrText>
        </w:r>
        <w:r w:rsidR="00CF606D" w:rsidRPr="00D34060">
          <w:rPr>
            <w:rFonts w:ascii="Times New Roman" w:hAnsi="Times New Roman"/>
            <w:noProof/>
            <w:webHidden/>
          </w:rPr>
        </w:r>
        <w:r w:rsidR="00CF606D" w:rsidRPr="00D34060">
          <w:rPr>
            <w:rFonts w:ascii="Times New Roman" w:hAnsi="Times New Roman"/>
            <w:noProof/>
            <w:webHidden/>
          </w:rPr>
          <w:fldChar w:fldCharType="separate"/>
        </w:r>
        <w:r w:rsidR="00CF606D" w:rsidRPr="00D34060">
          <w:rPr>
            <w:rFonts w:ascii="Times New Roman" w:hAnsi="Times New Roman"/>
            <w:noProof/>
            <w:webHidden/>
          </w:rPr>
          <w:t>10</w:t>
        </w:r>
        <w:r w:rsidR="00CF606D" w:rsidRPr="00D34060">
          <w:rPr>
            <w:rFonts w:ascii="Times New Roman" w:hAnsi="Times New Roman"/>
            <w:noProof/>
            <w:webHidden/>
          </w:rPr>
          <w:fldChar w:fldCharType="end"/>
        </w:r>
      </w:hyperlink>
    </w:p>
    <w:p w14:paraId="71CCE85B" w14:textId="77777777" w:rsidR="00CF606D" w:rsidRPr="00D34060" w:rsidRDefault="00E73B4B" w:rsidP="00CF606D">
      <w:pPr>
        <w:pStyle w:val="31"/>
        <w:ind w:left="567"/>
        <w:rPr>
          <w:rFonts w:ascii="Times New Roman" w:eastAsiaTheme="minorEastAsia" w:hAnsi="Times New Roman"/>
          <w:noProof/>
          <w:sz w:val="22"/>
          <w:szCs w:val="22"/>
          <w:lang w:val="ru-RU" w:bidi="ar-SA"/>
        </w:rPr>
      </w:pPr>
      <w:hyperlink w:anchor="_Toc40861275" w:history="1">
        <w:r w:rsidR="00CF606D" w:rsidRPr="00D34060">
          <w:rPr>
            <w:rStyle w:val="af"/>
            <w:rFonts w:ascii="Times New Roman" w:hAnsi="Times New Roman"/>
            <w:noProof/>
            <w:color w:val="auto"/>
            <w:lang w:val="ru-RU"/>
          </w:rPr>
          <w:t>Социально-экономическое положение</w:t>
        </w:r>
        <w:r w:rsidR="00CF606D" w:rsidRPr="00D34060">
          <w:rPr>
            <w:rFonts w:ascii="Times New Roman" w:hAnsi="Times New Roman"/>
            <w:noProof/>
            <w:webHidden/>
          </w:rPr>
          <w:tab/>
        </w:r>
        <w:r w:rsidR="00CF606D" w:rsidRPr="00D34060">
          <w:rPr>
            <w:rFonts w:ascii="Times New Roman" w:hAnsi="Times New Roman"/>
            <w:noProof/>
            <w:webHidden/>
          </w:rPr>
          <w:fldChar w:fldCharType="begin"/>
        </w:r>
        <w:r w:rsidR="00CF606D" w:rsidRPr="00D34060">
          <w:rPr>
            <w:rFonts w:ascii="Times New Roman" w:hAnsi="Times New Roman"/>
            <w:noProof/>
            <w:webHidden/>
          </w:rPr>
          <w:instrText xml:space="preserve"> PAGEREF _Toc40861275 \h </w:instrText>
        </w:r>
        <w:r w:rsidR="00CF606D" w:rsidRPr="00D34060">
          <w:rPr>
            <w:rFonts w:ascii="Times New Roman" w:hAnsi="Times New Roman"/>
            <w:noProof/>
            <w:webHidden/>
          </w:rPr>
        </w:r>
        <w:r w:rsidR="00CF606D" w:rsidRPr="00D34060">
          <w:rPr>
            <w:rFonts w:ascii="Times New Roman" w:hAnsi="Times New Roman"/>
            <w:noProof/>
            <w:webHidden/>
          </w:rPr>
          <w:fldChar w:fldCharType="separate"/>
        </w:r>
        <w:r w:rsidR="00CF606D" w:rsidRPr="00D34060">
          <w:rPr>
            <w:rFonts w:ascii="Times New Roman" w:hAnsi="Times New Roman"/>
            <w:noProof/>
            <w:webHidden/>
          </w:rPr>
          <w:t>10</w:t>
        </w:r>
        <w:r w:rsidR="00CF606D" w:rsidRPr="00D34060">
          <w:rPr>
            <w:rFonts w:ascii="Times New Roman" w:hAnsi="Times New Roman"/>
            <w:noProof/>
            <w:webHidden/>
          </w:rPr>
          <w:fldChar w:fldCharType="end"/>
        </w:r>
      </w:hyperlink>
    </w:p>
    <w:p w14:paraId="5CFACE7D" w14:textId="77777777" w:rsidR="00CF606D" w:rsidRPr="00D34060" w:rsidRDefault="00E73B4B">
      <w:pPr>
        <w:pStyle w:val="11"/>
        <w:rPr>
          <w:rFonts w:ascii="Times New Roman" w:eastAsiaTheme="minorEastAsia" w:hAnsi="Times New Roman"/>
          <w:noProof/>
          <w:sz w:val="22"/>
          <w:szCs w:val="22"/>
          <w:lang w:val="ru-RU" w:bidi="ar-SA"/>
        </w:rPr>
      </w:pPr>
      <w:hyperlink w:anchor="_Toc40861276" w:history="1">
        <w:r w:rsidR="00CF606D" w:rsidRPr="00D34060">
          <w:rPr>
            <w:rStyle w:val="af"/>
            <w:rFonts w:ascii="Times New Roman" w:hAnsi="Times New Roman"/>
            <w:noProof/>
            <w:color w:val="auto"/>
            <w:lang w:val="ru-RU"/>
          </w:rPr>
          <w:t>Место Иркутской области в Российской Федерации и Сибирском федеральном округе</w:t>
        </w:r>
        <w:r w:rsidR="00CF606D" w:rsidRPr="00D34060">
          <w:rPr>
            <w:rFonts w:ascii="Times New Roman" w:hAnsi="Times New Roman"/>
            <w:noProof/>
            <w:webHidden/>
          </w:rPr>
          <w:tab/>
        </w:r>
        <w:r w:rsidR="00CF606D" w:rsidRPr="00D34060">
          <w:rPr>
            <w:rFonts w:ascii="Times New Roman" w:hAnsi="Times New Roman"/>
            <w:noProof/>
            <w:webHidden/>
          </w:rPr>
          <w:fldChar w:fldCharType="begin"/>
        </w:r>
        <w:r w:rsidR="00CF606D" w:rsidRPr="00D34060">
          <w:rPr>
            <w:rFonts w:ascii="Times New Roman" w:hAnsi="Times New Roman"/>
            <w:noProof/>
            <w:webHidden/>
          </w:rPr>
          <w:instrText xml:space="preserve"> PAGEREF _Toc40861276 \h </w:instrText>
        </w:r>
        <w:r w:rsidR="00CF606D" w:rsidRPr="00D34060">
          <w:rPr>
            <w:rFonts w:ascii="Times New Roman" w:hAnsi="Times New Roman"/>
            <w:noProof/>
            <w:webHidden/>
          </w:rPr>
        </w:r>
        <w:r w:rsidR="00CF606D" w:rsidRPr="00D34060">
          <w:rPr>
            <w:rFonts w:ascii="Times New Roman" w:hAnsi="Times New Roman"/>
            <w:noProof/>
            <w:webHidden/>
          </w:rPr>
          <w:fldChar w:fldCharType="separate"/>
        </w:r>
        <w:r w:rsidR="00CF606D" w:rsidRPr="00D34060">
          <w:rPr>
            <w:rFonts w:ascii="Times New Roman" w:hAnsi="Times New Roman"/>
            <w:noProof/>
            <w:webHidden/>
          </w:rPr>
          <w:t>14</w:t>
        </w:r>
        <w:r w:rsidR="00CF606D" w:rsidRPr="00D34060">
          <w:rPr>
            <w:rFonts w:ascii="Times New Roman" w:hAnsi="Times New Roman"/>
            <w:noProof/>
            <w:webHidden/>
          </w:rPr>
          <w:fldChar w:fldCharType="end"/>
        </w:r>
      </w:hyperlink>
    </w:p>
    <w:p w14:paraId="1CD06CC0" w14:textId="77777777" w:rsidR="00CF606D" w:rsidRPr="00D34060" w:rsidRDefault="00E73B4B" w:rsidP="00CF606D">
      <w:pPr>
        <w:pStyle w:val="31"/>
        <w:ind w:left="567"/>
        <w:rPr>
          <w:rFonts w:ascii="Times New Roman" w:eastAsiaTheme="minorEastAsia" w:hAnsi="Times New Roman"/>
          <w:noProof/>
          <w:sz w:val="22"/>
          <w:szCs w:val="22"/>
          <w:lang w:val="ru-RU" w:bidi="ar-SA"/>
        </w:rPr>
      </w:pPr>
      <w:hyperlink w:anchor="_Toc40861277" w:history="1">
        <w:r w:rsidR="00CF606D" w:rsidRPr="00D34060">
          <w:rPr>
            <w:rStyle w:val="af"/>
            <w:rFonts w:ascii="Times New Roman" w:hAnsi="Times New Roman"/>
            <w:noProof/>
            <w:color w:val="auto"/>
            <w:lang w:val="ru-RU"/>
          </w:rPr>
          <w:t>Развитие муниципальных образований</w:t>
        </w:r>
        <w:r w:rsidR="00CF606D" w:rsidRPr="00D34060">
          <w:rPr>
            <w:rFonts w:ascii="Times New Roman" w:hAnsi="Times New Roman"/>
            <w:noProof/>
            <w:webHidden/>
          </w:rPr>
          <w:tab/>
        </w:r>
        <w:r w:rsidR="00CF606D" w:rsidRPr="00D34060">
          <w:rPr>
            <w:rFonts w:ascii="Times New Roman" w:hAnsi="Times New Roman"/>
            <w:noProof/>
            <w:webHidden/>
          </w:rPr>
          <w:fldChar w:fldCharType="begin"/>
        </w:r>
        <w:r w:rsidR="00CF606D" w:rsidRPr="00D34060">
          <w:rPr>
            <w:rFonts w:ascii="Times New Roman" w:hAnsi="Times New Roman"/>
            <w:noProof/>
            <w:webHidden/>
          </w:rPr>
          <w:instrText xml:space="preserve"> PAGEREF _Toc40861277 \h </w:instrText>
        </w:r>
        <w:r w:rsidR="00CF606D" w:rsidRPr="00D34060">
          <w:rPr>
            <w:rFonts w:ascii="Times New Roman" w:hAnsi="Times New Roman"/>
            <w:noProof/>
            <w:webHidden/>
          </w:rPr>
        </w:r>
        <w:r w:rsidR="00CF606D" w:rsidRPr="00D34060">
          <w:rPr>
            <w:rFonts w:ascii="Times New Roman" w:hAnsi="Times New Roman"/>
            <w:noProof/>
            <w:webHidden/>
          </w:rPr>
          <w:fldChar w:fldCharType="separate"/>
        </w:r>
        <w:r w:rsidR="00CF606D" w:rsidRPr="00D34060">
          <w:rPr>
            <w:rFonts w:ascii="Times New Roman" w:hAnsi="Times New Roman"/>
            <w:noProof/>
            <w:webHidden/>
          </w:rPr>
          <w:t>15</w:t>
        </w:r>
        <w:r w:rsidR="00CF606D" w:rsidRPr="00D34060">
          <w:rPr>
            <w:rFonts w:ascii="Times New Roman" w:hAnsi="Times New Roman"/>
            <w:noProof/>
            <w:webHidden/>
          </w:rPr>
          <w:fldChar w:fldCharType="end"/>
        </w:r>
      </w:hyperlink>
    </w:p>
    <w:p w14:paraId="02E8C557" w14:textId="77777777" w:rsidR="00CF606D" w:rsidRPr="00D34060" w:rsidRDefault="00E73B4B">
      <w:pPr>
        <w:pStyle w:val="11"/>
        <w:rPr>
          <w:rFonts w:ascii="Times New Roman" w:eastAsiaTheme="minorEastAsia" w:hAnsi="Times New Roman"/>
          <w:noProof/>
          <w:sz w:val="22"/>
          <w:szCs w:val="22"/>
          <w:lang w:val="ru-RU" w:bidi="ar-SA"/>
        </w:rPr>
      </w:pPr>
      <w:hyperlink w:anchor="_Toc40861278" w:history="1">
        <w:r w:rsidR="00CF606D" w:rsidRPr="00D34060">
          <w:rPr>
            <w:rStyle w:val="af"/>
            <w:rFonts w:ascii="Times New Roman" w:hAnsi="Times New Roman"/>
            <w:noProof/>
            <w:color w:val="auto"/>
            <w:lang w:val="ru-RU"/>
          </w:rPr>
          <w:t>Основные факторы социально-экономического развития Иркутской области</w:t>
        </w:r>
        <w:r w:rsidR="00CF606D" w:rsidRPr="00D34060">
          <w:rPr>
            <w:rFonts w:ascii="Times New Roman" w:hAnsi="Times New Roman"/>
            <w:noProof/>
            <w:webHidden/>
          </w:rPr>
          <w:tab/>
        </w:r>
        <w:r w:rsidR="00CF606D" w:rsidRPr="00D34060">
          <w:rPr>
            <w:rFonts w:ascii="Times New Roman" w:hAnsi="Times New Roman"/>
            <w:noProof/>
            <w:webHidden/>
          </w:rPr>
          <w:fldChar w:fldCharType="begin"/>
        </w:r>
        <w:r w:rsidR="00CF606D" w:rsidRPr="00D34060">
          <w:rPr>
            <w:rFonts w:ascii="Times New Roman" w:hAnsi="Times New Roman"/>
            <w:noProof/>
            <w:webHidden/>
          </w:rPr>
          <w:instrText xml:space="preserve"> PAGEREF _Toc40861278 \h </w:instrText>
        </w:r>
        <w:r w:rsidR="00CF606D" w:rsidRPr="00D34060">
          <w:rPr>
            <w:rFonts w:ascii="Times New Roman" w:hAnsi="Times New Roman"/>
            <w:noProof/>
            <w:webHidden/>
          </w:rPr>
        </w:r>
        <w:r w:rsidR="00CF606D" w:rsidRPr="00D34060">
          <w:rPr>
            <w:rFonts w:ascii="Times New Roman" w:hAnsi="Times New Roman"/>
            <w:noProof/>
            <w:webHidden/>
          </w:rPr>
          <w:fldChar w:fldCharType="separate"/>
        </w:r>
        <w:r w:rsidR="00CF606D" w:rsidRPr="00D34060">
          <w:rPr>
            <w:rFonts w:ascii="Times New Roman" w:hAnsi="Times New Roman"/>
            <w:noProof/>
            <w:webHidden/>
          </w:rPr>
          <w:t>18</w:t>
        </w:r>
        <w:r w:rsidR="00CF606D" w:rsidRPr="00D34060">
          <w:rPr>
            <w:rFonts w:ascii="Times New Roman" w:hAnsi="Times New Roman"/>
            <w:noProof/>
            <w:webHidden/>
          </w:rPr>
          <w:fldChar w:fldCharType="end"/>
        </w:r>
      </w:hyperlink>
    </w:p>
    <w:p w14:paraId="36E747F0" w14:textId="77777777" w:rsidR="00CF606D" w:rsidRPr="00D34060" w:rsidRDefault="00E73B4B" w:rsidP="00CF606D">
      <w:pPr>
        <w:pStyle w:val="11"/>
        <w:ind w:left="0"/>
        <w:rPr>
          <w:rFonts w:ascii="Times New Roman" w:eastAsiaTheme="minorEastAsia" w:hAnsi="Times New Roman"/>
          <w:noProof/>
          <w:sz w:val="22"/>
          <w:szCs w:val="22"/>
          <w:lang w:val="ru-RU" w:bidi="ar-SA"/>
        </w:rPr>
      </w:pPr>
      <w:hyperlink w:anchor="_Toc40861279" w:history="1">
        <w:r w:rsidR="00CF606D" w:rsidRPr="00D34060">
          <w:rPr>
            <w:rStyle w:val="af"/>
            <w:rFonts w:ascii="Times New Roman" w:hAnsi="Times New Roman"/>
            <w:noProof/>
            <w:color w:val="auto"/>
            <w:lang w:val="ru-RU"/>
          </w:rPr>
          <w:t>ПРИОРИТЕТЫ, ЦЕЛИ И ЗАДАЧИ СОЦИАЛЬНО-ЭКОНОМИЧЕСКОГО РАЗВИТИЯ ИРКУТСКОЙ ОБЛАСТИ</w:t>
        </w:r>
        <w:r w:rsidR="00CF606D" w:rsidRPr="00D34060">
          <w:rPr>
            <w:rFonts w:ascii="Times New Roman" w:hAnsi="Times New Roman"/>
            <w:noProof/>
            <w:webHidden/>
          </w:rPr>
          <w:tab/>
        </w:r>
        <w:r w:rsidR="00CF606D" w:rsidRPr="00D34060">
          <w:rPr>
            <w:rFonts w:ascii="Times New Roman" w:hAnsi="Times New Roman"/>
            <w:noProof/>
            <w:webHidden/>
          </w:rPr>
          <w:fldChar w:fldCharType="begin"/>
        </w:r>
        <w:r w:rsidR="00CF606D" w:rsidRPr="00D34060">
          <w:rPr>
            <w:rFonts w:ascii="Times New Roman" w:hAnsi="Times New Roman"/>
            <w:noProof/>
            <w:webHidden/>
          </w:rPr>
          <w:instrText xml:space="preserve"> PAGEREF _Toc40861279 \h </w:instrText>
        </w:r>
        <w:r w:rsidR="00CF606D" w:rsidRPr="00D34060">
          <w:rPr>
            <w:rFonts w:ascii="Times New Roman" w:hAnsi="Times New Roman"/>
            <w:noProof/>
            <w:webHidden/>
          </w:rPr>
        </w:r>
        <w:r w:rsidR="00CF606D" w:rsidRPr="00D34060">
          <w:rPr>
            <w:rFonts w:ascii="Times New Roman" w:hAnsi="Times New Roman"/>
            <w:noProof/>
            <w:webHidden/>
          </w:rPr>
          <w:fldChar w:fldCharType="separate"/>
        </w:r>
        <w:r w:rsidR="00CF606D" w:rsidRPr="00D34060">
          <w:rPr>
            <w:rFonts w:ascii="Times New Roman" w:hAnsi="Times New Roman"/>
            <w:noProof/>
            <w:webHidden/>
          </w:rPr>
          <w:t>20</w:t>
        </w:r>
        <w:r w:rsidR="00CF606D" w:rsidRPr="00D34060">
          <w:rPr>
            <w:rFonts w:ascii="Times New Roman" w:hAnsi="Times New Roman"/>
            <w:noProof/>
            <w:webHidden/>
          </w:rPr>
          <w:fldChar w:fldCharType="end"/>
        </w:r>
      </w:hyperlink>
    </w:p>
    <w:p w14:paraId="61BF97E8" w14:textId="77777777" w:rsidR="00CF606D" w:rsidRPr="00D34060" w:rsidRDefault="00E73B4B" w:rsidP="00CF606D">
      <w:pPr>
        <w:pStyle w:val="11"/>
        <w:ind w:left="0"/>
        <w:rPr>
          <w:rFonts w:ascii="Times New Roman" w:eastAsiaTheme="minorEastAsia" w:hAnsi="Times New Roman"/>
          <w:noProof/>
          <w:sz w:val="22"/>
          <w:szCs w:val="22"/>
          <w:lang w:val="ru-RU" w:bidi="ar-SA"/>
        </w:rPr>
      </w:pPr>
      <w:hyperlink w:anchor="_Toc40861280" w:history="1">
        <w:r w:rsidR="00CF606D" w:rsidRPr="00D34060">
          <w:rPr>
            <w:rStyle w:val="af"/>
            <w:rFonts w:ascii="Times New Roman" w:hAnsi="Times New Roman"/>
            <w:noProof/>
            <w:color w:val="auto"/>
            <w:lang w:val="ru-RU"/>
          </w:rPr>
          <w:t>Приоритет 1. «Человеческий капитал и демография»</w:t>
        </w:r>
        <w:r w:rsidR="00CF606D" w:rsidRPr="00D34060">
          <w:rPr>
            <w:rFonts w:ascii="Times New Roman" w:hAnsi="Times New Roman"/>
            <w:noProof/>
            <w:webHidden/>
          </w:rPr>
          <w:tab/>
        </w:r>
        <w:r w:rsidR="00CF606D" w:rsidRPr="00D34060">
          <w:rPr>
            <w:rFonts w:ascii="Times New Roman" w:hAnsi="Times New Roman"/>
            <w:noProof/>
            <w:webHidden/>
          </w:rPr>
          <w:fldChar w:fldCharType="begin"/>
        </w:r>
        <w:r w:rsidR="00CF606D" w:rsidRPr="00D34060">
          <w:rPr>
            <w:rFonts w:ascii="Times New Roman" w:hAnsi="Times New Roman"/>
            <w:noProof/>
            <w:webHidden/>
          </w:rPr>
          <w:instrText xml:space="preserve"> PAGEREF _Toc40861280 \h </w:instrText>
        </w:r>
        <w:r w:rsidR="00CF606D" w:rsidRPr="00D34060">
          <w:rPr>
            <w:rFonts w:ascii="Times New Roman" w:hAnsi="Times New Roman"/>
            <w:noProof/>
            <w:webHidden/>
          </w:rPr>
        </w:r>
        <w:r w:rsidR="00CF606D" w:rsidRPr="00D34060">
          <w:rPr>
            <w:rFonts w:ascii="Times New Roman" w:hAnsi="Times New Roman"/>
            <w:noProof/>
            <w:webHidden/>
          </w:rPr>
          <w:fldChar w:fldCharType="separate"/>
        </w:r>
        <w:r w:rsidR="00CF606D" w:rsidRPr="00D34060">
          <w:rPr>
            <w:rFonts w:ascii="Times New Roman" w:hAnsi="Times New Roman"/>
            <w:noProof/>
            <w:webHidden/>
          </w:rPr>
          <w:t>21</w:t>
        </w:r>
        <w:r w:rsidR="00CF606D" w:rsidRPr="00D34060">
          <w:rPr>
            <w:rFonts w:ascii="Times New Roman" w:hAnsi="Times New Roman"/>
            <w:noProof/>
            <w:webHidden/>
          </w:rPr>
          <w:fldChar w:fldCharType="end"/>
        </w:r>
      </w:hyperlink>
    </w:p>
    <w:p w14:paraId="0E338856" w14:textId="77777777" w:rsidR="00CF606D" w:rsidRPr="00D34060" w:rsidRDefault="00E73B4B">
      <w:pPr>
        <w:pStyle w:val="11"/>
        <w:rPr>
          <w:rFonts w:ascii="Times New Roman" w:eastAsiaTheme="minorEastAsia" w:hAnsi="Times New Roman"/>
          <w:noProof/>
          <w:sz w:val="22"/>
          <w:szCs w:val="22"/>
          <w:lang w:val="ru-RU" w:bidi="ar-SA"/>
        </w:rPr>
      </w:pPr>
      <w:hyperlink w:anchor="_Toc40861281" w:history="1">
        <w:r w:rsidR="00CF606D" w:rsidRPr="00D34060">
          <w:rPr>
            <w:rStyle w:val="af"/>
            <w:rFonts w:ascii="Times New Roman" w:hAnsi="Times New Roman"/>
            <w:noProof/>
            <w:color w:val="auto"/>
            <w:lang w:val="ru-RU"/>
          </w:rPr>
          <w:t>1.1. Образование</w:t>
        </w:r>
        <w:r w:rsidR="00CF606D" w:rsidRPr="00D34060">
          <w:rPr>
            <w:rFonts w:ascii="Times New Roman" w:hAnsi="Times New Roman"/>
            <w:noProof/>
            <w:webHidden/>
          </w:rPr>
          <w:tab/>
        </w:r>
        <w:r w:rsidR="00CF606D" w:rsidRPr="00D34060">
          <w:rPr>
            <w:rFonts w:ascii="Times New Roman" w:hAnsi="Times New Roman"/>
            <w:noProof/>
            <w:webHidden/>
          </w:rPr>
          <w:fldChar w:fldCharType="begin"/>
        </w:r>
        <w:r w:rsidR="00CF606D" w:rsidRPr="00D34060">
          <w:rPr>
            <w:rFonts w:ascii="Times New Roman" w:hAnsi="Times New Roman"/>
            <w:noProof/>
            <w:webHidden/>
          </w:rPr>
          <w:instrText xml:space="preserve"> PAGEREF _Toc40861281 \h </w:instrText>
        </w:r>
        <w:r w:rsidR="00CF606D" w:rsidRPr="00D34060">
          <w:rPr>
            <w:rFonts w:ascii="Times New Roman" w:hAnsi="Times New Roman"/>
            <w:noProof/>
            <w:webHidden/>
          </w:rPr>
        </w:r>
        <w:r w:rsidR="00CF606D" w:rsidRPr="00D34060">
          <w:rPr>
            <w:rFonts w:ascii="Times New Roman" w:hAnsi="Times New Roman"/>
            <w:noProof/>
            <w:webHidden/>
          </w:rPr>
          <w:fldChar w:fldCharType="separate"/>
        </w:r>
        <w:r w:rsidR="00CF606D" w:rsidRPr="00D34060">
          <w:rPr>
            <w:rFonts w:ascii="Times New Roman" w:hAnsi="Times New Roman"/>
            <w:noProof/>
            <w:webHidden/>
          </w:rPr>
          <w:t>21</w:t>
        </w:r>
        <w:r w:rsidR="00CF606D" w:rsidRPr="00D34060">
          <w:rPr>
            <w:rFonts w:ascii="Times New Roman" w:hAnsi="Times New Roman"/>
            <w:noProof/>
            <w:webHidden/>
          </w:rPr>
          <w:fldChar w:fldCharType="end"/>
        </w:r>
      </w:hyperlink>
    </w:p>
    <w:p w14:paraId="6A01F1AE" w14:textId="77777777" w:rsidR="00CF606D" w:rsidRPr="00D34060" w:rsidRDefault="00E73B4B">
      <w:pPr>
        <w:pStyle w:val="11"/>
        <w:rPr>
          <w:rFonts w:ascii="Times New Roman" w:eastAsiaTheme="minorEastAsia" w:hAnsi="Times New Roman"/>
          <w:noProof/>
          <w:sz w:val="22"/>
          <w:szCs w:val="22"/>
          <w:lang w:val="ru-RU" w:bidi="ar-SA"/>
        </w:rPr>
      </w:pPr>
      <w:hyperlink w:anchor="_Toc40861282" w:history="1">
        <w:r w:rsidR="00CF606D" w:rsidRPr="00D34060">
          <w:rPr>
            <w:rStyle w:val="af"/>
            <w:rFonts w:ascii="Times New Roman" w:hAnsi="Times New Roman"/>
            <w:noProof/>
            <w:color w:val="auto"/>
            <w:lang w:val="ru-RU"/>
          </w:rPr>
          <w:t>1.2. Здравоохранение</w:t>
        </w:r>
        <w:r w:rsidR="00CF606D" w:rsidRPr="00D34060">
          <w:rPr>
            <w:rFonts w:ascii="Times New Roman" w:hAnsi="Times New Roman"/>
            <w:noProof/>
            <w:webHidden/>
          </w:rPr>
          <w:tab/>
        </w:r>
        <w:r w:rsidR="00CF606D" w:rsidRPr="00D34060">
          <w:rPr>
            <w:rFonts w:ascii="Times New Roman" w:hAnsi="Times New Roman"/>
            <w:noProof/>
            <w:webHidden/>
          </w:rPr>
          <w:fldChar w:fldCharType="begin"/>
        </w:r>
        <w:r w:rsidR="00CF606D" w:rsidRPr="00D34060">
          <w:rPr>
            <w:rFonts w:ascii="Times New Roman" w:hAnsi="Times New Roman"/>
            <w:noProof/>
            <w:webHidden/>
          </w:rPr>
          <w:instrText xml:space="preserve"> PAGEREF _Toc40861282 \h </w:instrText>
        </w:r>
        <w:r w:rsidR="00CF606D" w:rsidRPr="00D34060">
          <w:rPr>
            <w:rFonts w:ascii="Times New Roman" w:hAnsi="Times New Roman"/>
            <w:noProof/>
            <w:webHidden/>
          </w:rPr>
        </w:r>
        <w:r w:rsidR="00CF606D" w:rsidRPr="00D34060">
          <w:rPr>
            <w:rFonts w:ascii="Times New Roman" w:hAnsi="Times New Roman"/>
            <w:noProof/>
            <w:webHidden/>
          </w:rPr>
          <w:fldChar w:fldCharType="separate"/>
        </w:r>
        <w:r w:rsidR="00CF606D" w:rsidRPr="00D34060">
          <w:rPr>
            <w:rFonts w:ascii="Times New Roman" w:hAnsi="Times New Roman"/>
            <w:noProof/>
            <w:webHidden/>
          </w:rPr>
          <w:t>39</w:t>
        </w:r>
        <w:r w:rsidR="00CF606D" w:rsidRPr="00D34060">
          <w:rPr>
            <w:rFonts w:ascii="Times New Roman" w:hAnsi="Times New Roman"/>
            <w:noProof/>
            <w:webHidden/>
          </w:rPr>
          <w:fldChar w:fldCharType="end"/>
        </w:r>
      </w:hyperlink>
    </w:p>
    <w:p w14:paraId="67A18104" w14:textId="77777777" w:rsidR="00CF606D" w:rsidRPr="00D34060" w:rsidRDefault="00E73B4B">
      <w:pPr>
        <w:pStyle w:val="11"/>
        <w:rPr>
          <w:rFonts w:ascii="Times New Roman" w:eastAsiaTheme="minorEastAsia" w:hAnsi="Times New Roman"/>
          <w:noProof/>
          <w:sz w:val="22"/>
          <w:szCs w:val="22"/>
          <w:lang w:val="ru-RU" w:bidi="ar-SA"/>
        </w:rPr>
      </w:pPr>
      <w:hyperlink w:anchor="_Toc40861283" w:history="1">
        <w:r w:rsidR="00CF606D" w:rsidRPr="00D34060">
          <w:rPr>
            <w:rStyle w:val="af"/>
            <w:rFonts w:ascii="Times New Roman" w:hAnsi="Times New Roman"/>
            <w:noProof/>
            <w:color w:val="auto"/>
            <w:lang w:val="ru-RU"/>
          </w:rPr>
          <w:t>1.3. Физическая культура и спорт</w:t>
        </w:r>
        <w:r w:rsidR="00CF606D" w:rsidRPr="00D34060">
          <w:rPr>
            <w:rFonts w:ascii="Times New Roman" w:hAnsi="Times New Roman"/>
            <w:noProof/>
            <w:webHidden/>
          </w:rPr>
          <w:tab/>
        </w:r>
        <w:r w:rsidR="00CF606D" w:rsidRPr="00D34060">
          <w:rPr>
            <w:rFonts w:ascii="Times New Roman" w:hAnsi="Times New Roman"/>
            <w:noProof/>
            <w:webHidden/>
          </w:rPr>
          <w:fldChar w:fldCharType="begin"/>
        </w:r>
        <w:r w:rsidR="00CF606D" w:rsidRPr="00D34060">
          <w:rPr>
            <w:rFonts w:ascii="Times New Roman" w:hAnsi="Times New Roman"/>
            <w:noProof/>
            <w:webHidden/>
          </w:rPr>
          <w:instrText xml:space="preserve"> PAGEREF _Toc40861283 \h </w:instrText>
        </w:r>
        <w:r w:rsidR="00CF606D" w:rsidRPr="00D34060">
          <w:rPr>
            <w:rFonts w:ascii="Times New Roman" w:hAnsi="Times New Roman"/>
            <w:noProof/>
            <w:webHidden/>
          </w:rPr>
        </w:r>
        <w:r w:rsidR="00CF606D" w:rsidRPr="00D34060">
          <w:rPr>
            <w:rFonts w:ascii="Times New Roman" w:hAnsi="Times New Roman"/>
            <w:noProof/>
            <w:webHidden/>
          </w:rPr>
          <w:fldChar w:fldCharType="separate"/>
        </w:r>
        <w:r w:rsidR="00CF606D" w:rsidRPr="00D34060">
          <w:rPr>
            <w:rFonts w:ascii="Times New Roman" w:hAnsi="Times New Roman"/>
            <w:noProof/>
            <w:webHidden/>
          </w:rPr>
          <w:t>53</w:t>
        </w:r>
        <w:r w:rsidR="00CF606D" w:rsidRPr="00D34060">
          <w:rPr>
            <w:rFonts w:ascii="Times New Roman" w:hAnsi="Times New Roman"/>
            <w:noProof/>
            <w:webHidden/>
          </w:rPr>
          <w:fldChar w:fldCharType="end"/>
        </w:r>
      </w:hyperlink>
    </w:p>
    <w:p w14:paraId="39DF6A5E" w14:textId="77777777" w:rsidR="00CF606D" w:rsidRPr="00D34060" w:rsidRDefault="00E73B4B">
      <w:pPr>
        <w:pStyle w:val="11"/>
        <w:rPr>
          <w:rFonts w:ascii="Times New Roman" w:eastAsiaTheme="minorEastAsia" w:hAnsi="Times New Roman"/>
          <w:noProof/>
          <w:sz w:val="22"/>
          <w:szCs w:val="22"/>
          <w:lang w:val="ru-RU" w:bidi="ar-SA"/>
        </w:rPr>
      </w:pPr>
      <w:hyperlink w:anchor="_Toc40861284" w:history="1">
        <w:r w:rsidR="00CF606D" w:rsidRPr="00D34060">
          <w:rPr>
            <w:rStyle w:val="af"/>
            <w:rFonts w:ascii="Times New Roman" w:hAnsi="Times New Roman"/>
            <w:noProof/>
            <w:color w:val="auto"/>
            <w:lang w:val="ru-RU"/>
          </w:rPr>
          <w:t>1.4. Культура</w:t>
        </w:r>
        <w:r w:rsidR="00CF606D" w:rsidRPr="00D34060">
          <w:rPr>
            <w:rFonts w:ascii="Times New Roman" w:hAnsi="Times New Roman"/>
            <w:noProof/>
            <w:webHidden/>
          </w:rPr>
          <w:tab/>
        </w:r>
        <w:r w:rsidR="00CF606D" w:rsidRPr="00D34060">
          <w:rPr>
            <w:rFonts w:ascii="Times New Roman" w:hAnsi="Times New Roman"/>
            <w:noProof/>
            <w:webHidden/>
          </w:rPr>
          <w:fldChar w:fldCharType="begin"/>
        </w:r>
        <w:r w:rsidR="00CF606D" w:rsidRPr="00D34060">
          <w:rPr>
            <w:rFonts w:ascii="Times New Roman" w:hAnsi="Times New Roman"/>
            <w:noProof/>
            <w:webHidden/>
          </w:rPr>
          <w:instrText xml:space="preserve"> PAGEREF _Toc40861284 \h </w:instrText>
        </w:r>
        <w:r w:rsidR="00CF606D" w:rsidRPr="00D34060">
          <w:rPr>
            <w:rFonts w:ascii="Times New Roman" w:hAnsi="Times New Roman"/>
            <w:noProof/>
            <w:webHidden/>
          </w:rPr>
        </w:r>
        <w:r w:rsidR="00CF606D" w:rsidRPr="00D34060">
          <w:rPr>
            <w:rFonts w:ascii="Times New Roman" w:hAnsi="Times New Roman"/>
            <w:noProof/>
            <w:webHidden/>
          </w:rPr>
          <w:fldChar w:fldCharType="separate"/>
        </w:r>
        <w:r w:rsidR="00CF606D" w:rsidRPr="00D34060">
          <w:rPr>
            <w:rFonts w:ascii="Times New Roman" w:hAnsi="Times New Roman"/>
            <w:noProof/>
            <w:webHidden/>
          </w:rPr>
          <w:t>56</w:t>
        </w:r>
        <w:r w:rsidR="00CF606D" w:rsidRPr="00D34060">
          <w:rPr>
            <w:rFonts w:ascii="Times New Roman" w:hAnsi="Times New Roman"/>
            <w:noProof/>
            <w:webHidden/>
          </w:rPr>
          <w:fldChar w:fldCharType="end"/>
        </w:r>
      </w:hyperlink>
    </w:p>
    <w:p w14:paraId="4B0071EA" w14:textId="77777777" w:rsidR="00CF606D" w:rsidRPr="00D34060" w:rsidRDefault="00E73B4B">
      <w:pPr>
        <w:pStyle w:val="11"/>
        <w:rPr>
          <w:rFonts w:ascii="Times New Roman" w:eastAsiaTheme="minorEastAsia" w:hAnsi="Times New Roman"/>
          <w:noProof/>
          <w:sz w:val="22"/>
          <w:szCs w:val="22"/>
          <w:lang w:val="ru-RU" w:bidi="ar-SA"/>
        </w:rPr>
      </w:pPr>
      <w:hyperlink w:anchor="_Toc40861285" w:history="1">
        <w:r w:rsidR="00CF606D" w:rsidRPr="00D34060">
          <w:rPr>
            <w:rStyle w:val="af"/>
            <w:rFonts w:ascii="Times New Roman" w:hAnsi="Times New Roman"/>
            <w:noProof/>
            <w:color w:val="auto"/>
            <w:lang w:val="ru-RU"/>
          </w:rPr>
          <w:t>1.5. Молодежная политика</w:t>
        </w:r>
        <w:r w:rsidR="00CF606D" w:rsidRPr="00D34060">
          <w:rPr>
            <w:rFonts w:ascii="Times New Roman" w:hAnsi="Times New Roman"/>
            <w:noProof/>
            <w:webHidden/>
          </w:rPr>
          <w:tab/>
        </w:r>
        <w:r w:rsidR="00CF606D" w:rsidRPr="00D34060">
          <w:rPr>
            <w:rFonts w:ascii="Times New Roman" w:hAnsi="Times New Roman"/>
            <w:noProof/>
            <w:webHidden/>
          </w:rPr>
          <w:fldChar w:fldCharType="begin"/>
        </w:r>
        <w:r w:rsidR="00CF606D" w:rsidRPr="00D34060">
          <w:rPr>
            <w:rFonts w:ascii="Times New Roman" w:hAnsi="Times New Roman"/>
            <w:noProof/>
            <w:webHidden/>
          </w:rPr>
          <w:instrText xml:space="preserve"> PAGEREF _Toc40861285 \h </w:instrText>
        </w:r>
        <w:r w:rsidR="00CF606D" w:rsidRPr="00D34060">
          <w:rPr>
            <w:rFonts w:ascii="Times New Roman" w:hAnsi="Times New Roman"/>
            <w:noProof/>
            <w:webHidden/>
          </w:rPr>
        </w:r>
        <w:r w:rsidR="00CF606D" w:rsidRPr="00D34060">
          <w:rPr>
            <w:rFonts w:ascii="Times New Roman" w:hAnsi="Times New Roman"/>
            <w:noProof/>
            <w:webHidden/>
          </w:rPr>
          <w:fldChar w:fldCharType="separate"/>
        </w:r>
        <w:r w:rsidR="00CF606D" w:rsidRPr="00D34060">
          <w:rPr>
            <w:rFonts w:ascii="Times New Roman" w:hAnsi="Times New Roman"/>
            <w:noProof/>
            <w:webHidden/>
          </w:rPr>
          <w:t>63</w:t>
        </w:r>
        <w:r w:rsidR="00CF606D" w:rsidRPr="00D34060">
          <w:rPr>
            <w:rFonts w:ascii="Times New Roman" w:hAnsi="Times New Roman"/>
            <w:noProof/>
            <w:webHidden/>
          </w:rPr>
          <w:fldChar w:fldCharType="end"/>
        </w:r>
      </w:hyperlink>
    </w:p>
    <w:p w14:paraId="6B1EE8B6" w14:textId="77777777" w:rsidR="00CF606D" w:rsidRPr="00D34060" w:rsidRDefault="00E73B4B">
      <w:pPr>
        <w:pStyle w:val="11"/>
        <w:rPr>
          <w:rFonts w:ascii="Times New Roman" w:eastAsiaTheme="minorEastAsia" w:hAnsi="Times New Roman"/>
          <w:noProof/>
          <w:sz w:val="22"/>
          <w:szCs w:val="22"/>
          <w:lang w:val="ru-RU" w:bidi="ar-SA"/>
        </w:rPr>
      </w:pPr>
      <w:hyperlink w:anchor="_Toc40861286" w:history="1">
        <w:r w:rsidR="00CF606D" w:rsidRPr="00D34060">
          <w:rPr>
            <w:rStyle w:val="af"/>
            <w:rFonts w:ascii="Times New Roman" w:hAnsi="Times New Roman"/>
            <w:noProof/>
            <w:color w:val="auto"/>
            <w:lang w:val="ru-RU"/>
          </w:rPr>
          <w:t>1.6. Социальная поддержка</w:t>
        </w:r>
        <w:r w:rsidR="00CF606D" w:rsidRPr="00D34060">
          <w:rPr>
            <w:rFonts w:ascii="Times New Roman" w:hAnsi="Times New Roman"/>
            <w:noProof/>
            <w:webHidden/>
          </w:rPr>
          <w:tab/>
        </w:r>
        <w:r w:rsidR="00CF606D" w:rsidRPr="00D34060">
          <w:rPr>
            <w:rFonts w:ascii="Times New Roman" w:hAnsi="Times New Roman"/>
            <w:noProof/>
            <w:webHidden/>
          </w:rPr>
          <w:fldChar w:fldCharType="begin"/>
        </w:r>
        <w:r w:rsidR="00CF606D" w:rsidRPr="00D34060">
          <w:rPr>
            <w:rFonts w:ascii="Times New Roman" w:hAnsi="Times New Roman"/>
            <w:noProof/>
            <w:webHidden/>
          </w:rPr>
          <w:instrText xml:space="preserve"> PAGEREF _Toc40861286 \h </w:instrText>
        </w:r>
        <w:r w:rsidR="00CF606D" w:rsidRPr="00D34060">
          <w:rPr>
            <w:rFonts w:ascii="Times New Roman" w:hAnsi="Times New Roman"/>
            <w:noProof/>
            <w:webHidden/>
          </w:rPr>
        </w:r>
        <w:r w:rsidR="00CF606D" w:rsidRPr="00D34060">
          <w:rPr>
            <w:rFonts w:ascii="Times New Roman" w:hAnsi="Times New Roman"/>
            <w:noProof/>
            <w:webHidden/>
          </w:rPr>
          <w:fldChar w:fldCharType="separate"/>
        </w:r>
        <w:r w:rsidR="00CF606D" w:rsidRPr="00D34060">
          <w:rPr>
            <w:rFonts w:ascii="Times New Roman" w:hAnsi="Times New Roman"/>
            <w:noProof/>
            <w:webHidden/>
          </w:rPr>
          <w:t>72</w:t>
        </w:r>
        <w:r w:rsidR="00CF606D" w:rsidRPr="00D34060">
          <w:rPr>
            <w:rFonts w:ascii="Times New Roman" w:hAnsi="Times New Roman"/>
            <w:noProof/>
            <w:webHidden/>
          </w:rPr>
          <w:fldChar w:fldCharType="end"/>
        </w:r>
      </w:hyperlink>
    </w:p>
    <w:p w14:paraId="1BD26BA1" w14:textId="77777777" w:rsidR="00CF606D" w:rsidRPr="00D34060" w:rsidRDefault="00E73B4B">
      <w:pPr>
        <w:pStyle w:val="11"/>
        <w:rPr>
          <w:rFonts w:ascii="Times New Roman" w:eastAsiaTheme="minorEastAsia" w:hAnsi="Times New Roman"/>
          <w:noProof/>
          <w:sz w:val="22"/>
          <w:szCs w:val="22"/>
          <w:lang w:val="ru-RU" w:bidi="ar-SA"/>
        </w:rPr>
      </w:pPr>
      <w:hyperlink w:anchor="_Toc40861287" w:history="1">
        <w:r w:rsidR="00CF606D" w:rsidRPr="00D34060">
          <w:rPr>
            <w:rStyle w:val="af"/>
            <w:rFonts w:ascii="Times New Roman" w:hAnsi="Times New Roman"/>
            <w:noProof/>
            <w:color w:val="auto"/>
            <w:lang w:val="ru-RU"/>
          </w:rPr>
          <w:t>1.7. Реализация государственной национальной политики</w:t>
        </w:r>
        <w:r w:rsidR="00CF606D" w:rsidRPr="00D34060">
          <w:rPr>
            <w:rFonts w:ascii="Times New Roman" w:hAnsi="Times New Roman"/>
            <w:noProof/>
            <w:webHidden/>
          </w:rPr>
          <w:tab/>
        </w:r>
        <w:r w:rsidR="00CF606D" w:rsidRPr="00D34060">
          <w:rPr>
            <w:rFonts w:ascii="Times New Roman" w:hAnsi="Times New Roman"/>
            <w:noProof/>
            <w:webHidden/>
          </w:rPr>
          <w:fldChar w:fldCharType="begin"/>
        </w:r>
        <w:r w:rsidR="00CF606D" w:rsidRPr="00D34060">
          <w:rPr>
            <w:rFonts w:ascii="Times New Roman" w:hAnsi="Times New Roman"/>
            <w:noProof/>
            <w:webHidden/>
          </w:rPr>
          <w:instrText xml:space="preserve"> PAGEREF _Toc40861287 \h </w:instrText>
        </w:r>
        <w:r w:rsidR="00CF606D" w:rsidRPr="00D34060">
          <w:rPr>
            <w:rFonts w:ascii="Times New Roman" w:hAnsi="Times New Roman"/>
            <w:noProof/>
            <w:webHidden/>
          </w:rPr>
        </w:r>
        <w:r w:rsidR="00CF606D" w:rsidRPr="00D34060">
          <w:rPr>
            <w:rFonts w:ascii="Times New Roman" w:hAnsi="Times New Roman"/>
            <w:noProof/>
            <w:webHidden/>
          </w:rPr>
          <w:fldChar w:fldCharType="separate"/>
        </w:r>
        <w:r w:rsidR="00CF606D" w:rsidRPr="00D34060">
          <w:rPr>
            <w:rFonts w:ascii="Times New Roman" w:hAnsi="Times New Roman"/>
            <w:noProof/>
            <w:webHidden/>
          </w:rPr>
          <w:t>78</w:t>
        </w:r>
        <w:r w:rsidR="00CF606D" w:rsidRPr="00D34060">
          <w:rPr>
            <w:rFonts w:ascii="Times New Roman" w:hAnsi="Times New Roman"/>
            <w:noProof/>
            <w:webHidden/>
          </w:rPr>
          <w:fldChar w:fldCharType="end"/>
        </w:r>
      </w:hyperlink>
    </w:p>
    <w:p w14:paraId="7277CD56" w14:textId="77777777" w:rsidR="00CF606D" w:rsidRPr="00D34060" w:rsidRDefault="00E73B4B" w:rsidP="00CF606D">
      <w:pPr>
        <w:pStyle w:val="11"/>
        <w:ind w:left="0"/>
        <w:rPr>
          <w:rFonts w:ascii="Times New Roman" w:eastAsiaTheme="minorEastAsia" w:hAnsi="Times New Roman"/>
          <w:noProof/>
          <w:sz w:val="22"/>
          <w:szCs w:val="22"/>
          <w:lang w:val="ru-RU" w:bidi="ar-SA"/>
        </w:rPr>
      </w:pPr>
      <w:hyperlink w:anchor="_Toc40861288" w:history="1">
        <w:r w:rsidR="00CF606D" w:rsidRPr="00D34060">
          <w:rPr>
            <w:rStyle w:val="af"/>
            <w:rFonts w:ascii="Times New Roman" w:hAnsi="Times New Roman"/>
            <w:noProof/>
            <w:color w:val="auto"/>
            <w:lang w:val="ru-RU"/>
          </w:rPr>
          <w:t>Приоритет 2. «Инфраструктура»</w:t>
        </w:r>
        <w:r w:rsidR="00CF606D" w:rsidRPr="00D34060">
          <w:rPr>
            <w:rFonts w:ascii="Times New Roman" w:hAnsi="Times New Roman"/>
            <w:noProof/>
            <w:webHidden/>
          </w:rPr>
          <w:tab/>
        </w:r>
        <w:r w:rsidR="00CF606D" w:rsidRPr="00D34060">
          <w:rPr>
            <w:rFonts w:ascii="Times New Roman" w:hAnsi="Times New Roman"/>
            <w:noProof/>
            <w:webHidden/>
          </w:rPr>
          <w:fldChar w:fldCharType="begin"/>
        </w:r>
        <w:r w:rsidR="00CF606D" w:rsidRPr="00D34060">
          <w:rPr>
            <w:rFonts w:ascii="Times New Roman" w:hAnsi="Times New Roman"/>
            <w:noProof/>
            <w:webHidden/>
          </w:rPr>
          <w:instrText xml:space="preserve"> PAGEREF _Toc40861288 \h </w:instrText>
        </w:r>
        <w:r w:rsidR="00CF606D" w:rsidRPr="00D34060">
          <w:rPr>
            <w:rFonts w:ascii="Times New Roman" w:hAnsi="Times New Roman"/>
            <w:noProof/>
            <w:webHidden/>
          </w:rPr>
        </w:r>
        <w:r w:rsidR="00CF606D" w:rsidRPr="00D34060">
          <w:rPr>
            <w:rFonts w:ascii="Times New Roman" w:hAnsi="Times New Roman"/>
            <w:noProof/>
            <w:webHidden/>
          </w:rPr>
          <w:fldChar w:fldCharType="separate"/>
        </w:r>
        <w:r w:rsidR="00CF606D" w:rsidRPr="00D34060">
          <w:rPr>
            <w:rFonts w:ascii="Times New Roman" w:hAnsi="Times New Roman"/>
            <w:noProof/>
            <w:webHidden/>
          </w:rPr>
          <w:t>86</w:t>
        </w:r>
        <w:r w:rsidR="00CF606D" w:rsidRPr="00D34060">
          <w:rPr>
            <w:rFonts w:ascii="Times New Roman" w:hAnsi="Times New Roman"/>
            <w:noProof/>
            <w:webHidden/>
          </w:rPr>
          <w:fldChar w:fldCharType="end"/>
        </w:r>
      </w:hyperlink>
    </w:p>
    <w:p w14:paraId="790D51E0" w14:textId="77777777" w:rsidR="00CF606D" w:rsidRPr="00D34060" w:rsidRDefault="00E73B4B">
      <w:pPr>
        <w:pStyle w:val="11"/>
        <w:rPr>
          <w:rFonts w:ascii="Times New Roman" w:eastAsiaTheme="minorEastAsia" w:hAnsi="Times New Roman"/>
          <w:noProof/>
          <w:sz w:val="22"/>
          <w:szCs w:val="22"/>
          <w:lang w:val="ru-RU" w:bidi="ar-SA"/>
        </w:rPr>
      </w:pPr>
      <w:hyperlink w:anchor="_Toc40861289" w:history="1">
        <w:r w:rsidR="00CF606D" w:rsidRPr="00D34060">
          <w:rPr>
            <w:rStyle w:val="af"/>
            <w:rFonts w:ascii="Times New Roman" w:hAnsi="Times New Roman"/>
            <w:noProof/>
            <w:color w:val="auto"/>
            <w:lang w:val="ru-RU"/>
          </w:rPr>
          <w:t>2.1. Жилье и городская среда</w:t>
        </w:r>
        <w:r w:rsidR="00CF606D" w:rsidRPr="00D34060">
          <w:rPr>
            <w:rFonts w:ascii="Times New Roman" w:hAnsi="Times New Roman"/>
            <w:noProof/>
            <w:webHidden/>
          </w:rPr>
          <w:tab/>
        </w:r>
        <w:r w:rsidR="00CF606D" w:rsidRPr="00D34060">
          <w:rPr>
            <w:rFonts w:ascii="Times New Roman" w:hAnsi="Times New Roman"/>
            <w:noProof/>
            <w:webHidden/>
          </w:rPr>
          <w:fldChar w:fldCharType="begin"/>
        </w:r>
        <w:r w:rsidR="00CF606D" w:rsidRPr="00D34060">
          <w:rPr>
            <w:rFonts w:ascii="Times New Roman" w:hAnsi="Times New Roman"/>
            <w:noProof/>
            <w:webHidden/>
          </w:rPr>
          <w:instrText xml:space="preserve"> PAGEREF _Toc40861289 \h </w:instrText>
        </w:r>
        <w:r w:rsidR="00CF606D" w:rsidRPr="00D34060">
          <w:rPr>
            <w:rFonts w:ascii="Times New Roman" w:hAnsi="Times New Roman"/>
            <w:noProof/>
            <w:webHidden/>
          </w:rPr>
        </w:r>
        <w:r w:rsidR="00CF606D" w:rsidRPr="00D34060">
          <w:rPr>
            <w:rFonts w:ascii="Times New Roman" w:hAnsi="Times New Roman"/>
            <w:noProof/>
            <w:webHidden/>
          </w:rPr>
          <w:fldChar w:fldCharType="separate"/>
        </w:r>
        <w:r w:rsidR="00CF606D" w:rsidRPr="00D34060">
          <w:rPr>
            <w:rFonts w:ascii="Times New Roman" w:hAnsi="Times New Roman"/>
            <w:noProof/>
            <w:webHidden/>
          </w:rPr>
          <w:t>86</w:t>
        </w:r>
        <w:r w:rsidR="00CF606D" w:rsidRPr="00D34060">
          <w:rPr>
            <w:rFonts w:ascii="Times New Roman" w:hAnsi="Times New Roman"/>
            <w:noProof/>
            <w:webHidden/>
          </w:rPr>
          <w:fldChar w:fldCharType="end"/>
        </w:r>
      </w:hyperlink>
    </w:p>
    <w:p w14:paraId="0F0B0579" w14:textId="77777777" w:rsidR="00CF606D" w:rsidRPr="00D34060" w:rsidRDefault="00E73B4B">
      <w:pPr>
        <w:pStyle w:val="11"/>
        <w:rPr>
          <w:rFonts w:ascii="Times New Roman" w:eastAsiaTheme="minorEastAsia" w:hAnsi="Times New Roman"/>
          <w:noProof/>
          <w:sz w:val="22"/>
          <w:szCs w:val="22"/>
          <w:lang w:val="ru-RU" w:bidi="ar-SA"/>
        </w:rPr>
      </w:pPr>
      <w:hyperlink w:anchor="_Toc40861290" w:history="1">
        <w:r w:rsidR="00CF606D" w:rsidRPr="00D34060">
          <w:rPr>
            <w:rStyle w:val="af"/>
            <w:rFonts w:ascii="Times New Roman" w:hAnsi="Times New Roman"/>
            <w:noProof/>
            <w:color w:val="auto"/>
            <w:lang w:val="ru-RU"/>
          </w:rPr>
          <w:t>2.2. Жилищно-коммунальное хозяйство</w:t>
        </w:r>
        <w:r w:rsidR="00CF606D" w:rsidRPr="00D34060">
          <w:rPr>
            <w:rFonts w:ascii="Times New Roman" w:hAnsi="Times New Roman"/>
            <w:noProof/>
            <w:webHidden/>
          </w:rPr>
          <w:tab/>
        </w:r>
        <w:r w:rsidR="00CF606D" w:rsidRPr="00D34060">
          <w:rPr>
            <w:rFonts w:ascii="Times New Roman" w:hAnsi="Times New Roman"/>
            <w:noProof/>
            <w:webHidden/>
          </w:rPr>
          <w:fldChar w:fldCharType="begin"/>
        </w:r>
        <w:r w:rsidR="00CF606D" w:rsidRPr="00D34060">
          <w:rPr>
            <w:rFonts w:ascii="Times New Roman" w:hAnsi="Times New Roman"/>
            <w:noProof/>
            <w:webHidden/>
          </w:rPr>
          <w:instrText xml:space="preserve"> PAGEREF _Toc40861290 \h </w:instrText>
        </w:r>
        <w:r w:rsidR="00CF606D" w:rsidRPr="00D34060">
          <w:rPr>
            <w:rFonts w:ascii="Times New Roman" w:hAnsi="Times New Roman"/>
            <w:noProof/>
            <w:webHidden/>
          </w:rPr>
        </w:r>
        <w:r w:rsidR="00CF606D" w:rsidRPr="00D34060">
          <w:rPr>
            <w:rFonts w:ascii="Times New Roman" w:hAnsi="Times New Roman"/>
            <w:noProof/>
            <w:webHidden/>
          </w:rPr>
          <w:fldChar w:fldCharType="separate"/>
        </w:r>
        <w:r w:rsidR="00CF606D" w:rsidRPr="00D34060">
          <w:rPr>
            <w:rFonts w:ascii="Times New Roman" w:hAnsi="Times New Roman"/>
            <w:noProof/>
            <w:webHidden/>
          </w:rPr>
          <w:t>91</w:t>
        </w:r>
        <w:r w:rsidR="00CF606D" w:rsidRPr="00D34060">
          <w:rPr>
            <w:rFonts w:ascii="Times New Roman" w:hAnsi="Times New Roman"/>
            <w:noProof/>
            <w:webHidden/>
          </w:rPr>
          <w:fldChar w:fldCharType="end"/>
        </w:r>
      </w:hyperlink>
    </w:p>
    <w:p w14:paraId="34DDB99E" w14:textId="77777777" w:rsidR="00CF606D" w:rsidRPr="00D34060" w:rsidRDefault="00E73B4B">
      <w:pPr>
        <w:pStyle w:val="11"/>
        <w:rPr>
          <w:rFonts w:ascii="Times New Roman" w:eastAsiaTheme="minorEastAsia" w:hAnsi="Times New Roman"/>
          <w:noProof/>
          <w:sz w:val="22"/>
          <w:szCs w:val="22"/>
          <w:lang w:val="ru-RU" w:bidi="ar-SA"/>
        </w:rPr>
      </w:pPr>
      <w:hyperlink w:anchor="_Toc40861291" w:history="1">
        <w:r w:rsidR="00CF606D" w:rsidRPr="00D34060">
          <w:rPr>
            <w:rStyle w:val="af"/>
            <w:rFonts w:ascii="Times New Roman" w:hAnsi="Times New Roman"/>
            <w:noProof/>
            <w:color w:val="auto"/>
            <w:lang w:val="ru-RU"/>
          </w:rPr>
          <w:t>2.3. Безопасные и качественные автомобильные дороги</w:t>
        </w:r>
        <w:r w:rsidR="00CF606D" w:rsidRPr="00D34060">
          <w:rPr>
            <w:rFonts w:ascii="Times New Roman" w:hAnsi="Times New Roman"/>
            <w:noProof/>
            <w:webHidden/>
          </w:rPr>
          <w:tab/>
        </w:r>
        <w:r w:rsidR="00CF606D" w:rsidRPr="00D34060">
          <w:rPr>
            <w:rFonts w:ascii="Times New Roman" w:hAnsi="Times New Roman"/>
            <w:noProof/>
            <w:webHidden/>
          </w:rPr>
          <w:fldChar w:fldCharType="begin"/>
        </w:r>
        <w:r w:rsidR="00CF606D" w:rsidRPr="00D34060">
          <w:rPr>
            <w:rFonts w:ascii="Times New Roman" w:hAnsi="Times New Roman"/>
            <w:noProof/>
            <w:webHidden/>
          </w:rPr>
          <w:instrText xml:space="preserve"> PAGEREF _Toc40861291 \h </w:instrText>
        </w:r>
        <w:r w:rsidR="00CF606D" w:rsidRPr="00D34060">
          <w:rPr>
            <w:rFonts w:ascii="Times New Roman" w:hAnsi="Times New Roman"/>
            <w:noProof/>
            <w:webHidden/>
          </w:rPr>
        </w:r>
        <w:r w:rsidR="00CF606D" w:rsidRPr="00D34060">
          <w:rPr>
            <w:rFonts w:ascii="Times New Roman" w:hAnsi="Times New Roman"/>
            <w:noProof/>
            <w:webHidden/>
          </w:rPr>
          <w:fldChar w:fldCharType="separate"/>
        </w:r>
        <w:r w:rsidR="00CF606D" w:rsidRPr="00D34060">
          <w:rPr>
            <w:rFonts w:ascii="Times New Roman" w:hAnsi="Times New Roman"/>
            <w:noProof/>
            <w:webHidden/>
          </w:rPr>
          <w:t>98</w:t>
        </w:r>
        <w:r w:rsidR="00CF606D" w:rsidRPr="00D34060">
          <w:rPr>
            <w:rFonts w:ascii="Times New Roman" w:hAnsi="Times New Roman"/>
            <w:noProof/>
            <w:webHidden/>
          </w:rPr>
          <w:fldChar w:fldCharType="end"/>
        </w:r>
      </w:hyperlink>
    </w:p>
    <w:p w14:paraId="3926A0E4" w14:textId="77777777" w:rsidR="00CF606D" w:rsidRPr="00D34060" w:rsidRDefault="00E73B4B">
      <w:pPr>
        <w:pStyle w:val="11"/>
        <w:rPr>
          <w:rFonts w:ascii="Times New Roman" w:eastAsiaTheme="minorEastAsia" w:hAnsi="Times New Roman"/>
          <w:noProof/>
          <w:sz w:val="22"/>
          <w:szCs w:val="22"/>
          <w:lang w:val="ru-RU" w:bidi="ar-SA"/>
        </w:rPr>
      </w:pPr>
      <w:hyperlink w:anchor="_Toc40861292" w:history="1">
        <w:r w:rsidR="00CF606D" w:rsidRPr="00D34060">
          <w:rPr>
            <w:rStyle w:val="af"/>
            <w:rFonts w:ascii="Times New Roman" w:hAnsi="Times New Roman"/>
            <w:noProof/>
            <w:color w:val="auto"/>
            <w:lang w:val="ru-RU"/>
          </w:rPr>
          <w:t>2.4. Транспорт и связь</w:t>
        </w:r>
        <w:r w:rsidR="00CF606D" w:rsidRPr="00D34060">
          <w:rPr>
            <w:rFonts w:ascii="Times New Roman" w:hAnsi="Times New Roman"/>
            <w:noProof/>
            <w:webHidden/>
          </w:rPr>
          <w:tab/>
        </w:r>
        <w:r w:rsidR="00CF606D" w:rsidRPr="00D34060">
          <w:rPr>
            <w:rFonts w:ascii="Times New Roman" w:hAnsi="Times New Roman"/>
            <w:noProof/>
            <w:webHidden/>
          </w:rPr>
          <w:fldChar w:fldCharType="begin"/>
        </w:r>
        <w:r w:rsidR="00CF606D" w:rsidRPr="00D34060">
          <w:rPr>
            <w:rFonts w:ascii="Times New Roman" w:hAnsi="Times New Roman"/>
            <w:noProof/>
            <w:webHidden/>
          </w:rPr>
          <w:instrText xml:space="preserve"> PAGEREF _Toc40861292 \h </w:instrText>
        </w:r>
        <w:r w:rsidR="00CF606D" w:rsidRPr="00D34060">
          <w:rPr>
            <w:rFonts w:ascii="Times New Roman" w:hAnsi="Times New Roman"/>
            <w:noProof/>
            <w:webHidden/>
          </w:rPr>
        </w:r>
        <w:r w:rsidR="00CF606D" w:rsidRPr="00D34060">
          <w:rPr>
            <w:rFonts w:ascii="Times New Roman" w:hAnsi="Times New Roman"/>
            <w:noProof/>
            <w:webHidden/>
          </w:rPr>
          <w:fldChar w:fldCharType="separate"/>
        </w:r>
        <w:r w:rsidR="00CF606D" w:rsidRPr="00D34060">
          <w:rPr>
            <w:rFonts w:ascii="Times New Roman" w:hAnsi="Times New Roman"/>
            <w:noProof/>
            <w:webHidden/>
          </w:rPr>
          <w:t>102</w:t>
        </w:r>
        <w:r w:rsidR="00CF606D" w:rsidRPr="00D34060">
          <w:rPr>
            <w:rFonts w:ascii="Times New Roman" w:hAnsi="Times New Roman"/>
            <w:noProof/>
            <w:webHidden/>
          </w:rPr>
          <w:fldChar w:fldCharType="end"/>
        </w:r>
      </w:hyperlink>
    </w:p>
    <w:p w14:paraId="19F7110A" w14:textId="77777777" w:rsidR="00CF606D" w:rsidRPr="00D34060" w:rsidRDefault="00E73B4B">
      <w:pPr>
        <w:pStyle w:val="11"/>
        <w:rPr>
          <w:rFonts w:ascii="Times New Roman" w:eastAsiaTheme="minorEastAsia" w:hAnsi="Times New Roman"/>
          <w:noProof/>
          <w:sz w:val="22"/>
          <w:szCs w:val="22"/>
          <w:lang w:val="ru-RU" w:bidi="ar-SA"/>
        </w:rPr>
      </w:pPr>
      <w:hyperlink w:anchor="_Toc40861293" w:history="1">
        <w:r w:rsidR="00CF606D" w:rsidRPr="00D34060">
          <w:rPr>
            <w:rStyle w:val="af"/>
            <w:rFonts w:ascii="Times New Roman" w:hAnsi="Times New Roman"/>
            <w:noProof/>
            <w:color w:val="auto"/>
            <w:lang w:val="ru-RU"/>
          </w:rPr>
          <w:t>2.5. Экология</w:t>
        </w:r>
        <w:r w:rsidR="00CF606D" w:rsidRPr="00D34060">
          <w:rPr>
            <w:rFonts w:ascii="Times New Roman" w:hAnsi="Times New Roman"/>
            <w:noProof/>
            <w:webHidden/>
          </w:rPr>
          <w:tab/>
        </w:r>
        <w:r w:rsidR="00CF606D" w:rsidRPr="00D34060">
          <w:rPr>
            <w:rFonts w:ascii="Times New Roman" w:hAnsi="Times New Roman"/>
            <w:noProof/>
            <w:webHidden/>
          </w:rPr>
          <w:fldChar w:fldCharType="begin"/>
        </w:r>
        <w:r w:rsidR="00CF606D" w:rsidRPr="00D34060">
          <w:rPr>
            <w:rFonts w:ascii="Times New Roman" w:hAnsi="Times New Roman"/>
            <w:noProof/>
            <w:webHidden/>
          </w:rPr>
          <w:instrText xml:space="preserve"> PAGEREF _Toc40861293 \h </w:instrText>
        </w:r>
        <w:r w:rsidR="00CF606D" w:rsidRPr="00D34060">
          <w:rPr>
            <w:rFonts w:ascii="Times New Roman" w:hAnsi="Times New Roman"/>
            <w:noProof/>
            <w:webHidden/>
          </w:rPr>
        </w:r>
        <w:r w:rsidR="00CF606D" w:rsidRPr="00D34060">
          <w:rPr>
            <w:rFonts w:ascii="Times New Roman" w:hAnsi="Times New Roman"/>
            <w:noProof/>
            <w:webHidden/>
          </w:rPr>
          <w:fldChar w:fldCharType="separate"/>
        </w:r>
        <w:r w:rsidR="00CF606D" w:rsidRPr="00D34060">
          <w:rPr>
            <w:rFonts w:ascii="Times New Roman" w:hAnsi="Times New Roman"/>
            <w:noProof/>
            <w:webHidden/>
          </w:rPr>
          <w:t>109</w:t>
        </w:r>
        <w:r w:rsidR="00CF606D" w:rsidRPr="00D34060">
          <w:rPr>
            <w:rFonts w:ascii="Times New Roman" w:hAnsi="Times New Roman"/>
            <w:noProof/>
            <w:webHidden/>
          </w:rPr>
          <w:fldChar w:fldCharType="end"/>
        </w:r>
      </w:hyperlink>
    </w:p>
    <w:p w14:paraId="365567AD" w14:textId="77777777" w:rsidR="00CF606D" w:rsidRPr="00D34060" w:rsidRDefault="00E73B4B">
      <w:pPr>
        <w:pStyle w:val="11"/>
        <w:rPr>
          <w:rFonts w:ascii="Times New Roman" w:eastAsiaTheme="minorEastAsia" w:hAnsi="Times New Roman"/>
          <w:noProof/>
          <w:sz w:val="22"/>
          <w:szCs w:val="22"/>
          <w:lang w:val="ru-RU" w:bidi="ar-SA"/>
        </w:rPr>
      </w:pPr>
      <w:hyperlink w:anchor="_Toc40861294" w:history="1">
        <w:r w:rsidR="00CF606D" w:rsidRPr="00D34060">
          <w:rPr>
            <w:rStyle w:val="af"/>
            <w:rFonts w:ascii="Times New Roman" w:hAnsi="Times New Roman"/>
            <w:noProof/>
            <w:color w:val="auto"/>
            <w:lang w:val="ru-RU"/>
          </w:rPr>
          <w:t>2.6. Противодействие чрезвычайным ситуациям и профилактика правонарушений</w:t>
        </w:r>
        <w:r w:rsidR="00CF606D" w:rsidRPr="00D34060">
          <w:rPr>
            <w:rFonts w:ascii="Times New Roman" w:hAnsi="Times New Roman"/>
            <w:noProof/>
            <w:webHidden/>
          </w:rPr>
          <w:tab/>
        </w:r>
        <w:r w:rsidR="00CF606D" w:rsidRPr="00D34060">
          <w:rPr>
            <w:rFonts w:ascii="Times New Roman" w:hAnsi="Times New Roman"/>
            <w:noProof/>
            <w:webHidden/>
          </w:rPr>
          <w:fldChar w:fldCharType="begin"/>
        </w:r>
        <w:r w:rsidR="00CF606D" w:rsidRPr="00D34060">
          <w:rPr>
            <w:rFonts w:ascii="Times New Roman" w:hAnsi="Times New Roman"/>
            <w:noProof/>
            <w:webHidden/>
          </w:rPr>
          <w:instrText xml:space="preserve"> PAGEREF _Toc40861294 \h </w:instrText>
        </w:r>
        <w:r w:rsidR="00CF606D" w:rsidRPr="00D34060">
          <w:rPr>
            <w:rFonts w:ascii="Times New Roman" w:hAnsi="Times New Roman"/>
            <w:noProof/>
            <w:webHidden/>
          </w:rPr>
        </w:r>
        <w:r w:rsidR="00CF606D" w:rsidRPr="00D34060">
          <w:rPr>
            <w:rFonts w:ascii="Times New Roman" w:hAnsi="Times New Roman"/>
            <w:noProof/>
            <w:webHidden/>
          </w:rPr>
          <w:fldChar w:fldCharType="separate"/>
        </w:r>
        <w:r w:rsidR="00CF606D" w:rsidRPr="00D34060">
          <w:rPr>
            <w:rFonts w:ascii="Times New Roman" w:hAnsi="Times New Roman"/>
            <w:noProof/>
            <w:webHidden/>
          </w:rPr>
          <w:t>116</w:t>
        </w:r>
        <w:r w:rsidR="00CF606D" w:rsidRPr="00D34060">
          <w:rPr>
            <w:rFonts w:ascii="Times New Roman" w:hAnsi="Times New Roman"/>
            <w:noProof/>
            <w:webHidden/>
          </w:rPr>
          <w:fldChar w:fldCharType="end"/>
        </w:r>
      </w:hyperlink>
    </w:p>
    <w:p w14:paraId="057736C9" w14:textId="77777777" w:rsidR="00CF606D" w:rsidRPr="00D34060" w:rsidRDefault="00E73B4B">
      <w:pPr>
        <w:pStyle w:val="11"/>
        <w:rPr>
          <w:rFonts w:ascii="Times New Roman" w:eastAsiaTheme="minorEastAsia" w:hAnsi="Times New Roman"/>
          <w:noProof/>
          <w:sz w:val="22"/>
          <w:szCs w:val="22"/>
          <w:lang w:val="ru-RU" w:bidi="ar-SA"/>
        </w:rPr>
      </w:pPr>
      <w:hyperlink w:anchor="_Toc40861295" w:history="1">
        <w:r w:rsidR="00CF606D" w:rsidRPr="00D34060">
          <w:rPr>
            <w:rStyle w:val="af"/>
            <w:rFonts w:ascii="Times New Roman" w:hAnsi="Times New Roman"/>
            <w:noProof/>
            <w:color w:val="auto"/>
            <w:lang w:val="ru-RU"/>
          </w:rPr>
          <w:t>2.7. Продовольственная безопасность</w:t>
        </w:r>
        <w:r w:rsidR="00CF606D" w:rsidRPr="00D34060">
          <w:rPr>
            <w:rFonts w:ascii="Times New Roman" w:hAnsi="Times New Roman"/>
            <w:noProof/>
            <w:webHidden/>
          </w:rPr>
          <w:tab/>
        </w:r>
        <w:r w:rsidR="00CF606D" w:rsidRPr="00D34060">
          <w:rPr>
            <w:rFonts w:ascii="Times New Roman" w:hAnsi="Times New Roman"/>
            <w:noProof/>
            <w:webHidden/>
          </w:rPr>
          <w:fldChar w:fldCharType="begin"/>
        </w:r>
        <w:r w:rsidR="00CF606D" w:rsidRPr="00D34060">
          <w:rPr>
            <w:rFonts w:ascii="Times New Roman" w:hAnsi="Times New Roman"/>
            <w:noProof/>
            <w:webHidden/>
          </w:rPr>
          <w:instrText xml:space="preserve"> PAGEREF _Toc40861295 \h </w:instrText>
        </w:r>
        <w:r w:rsidR="00CF606D" w:rsidRPr="00D34060">
          <w:rPr>
            <w:rFonts w:ascii="Times New Roman" w:hAnsi="Times New Roman"/>
            <w:noProof/>
            <w:webHidden/>
          </w:rPr>
        </w:r>
        <w:r w:rsidR="00CF606D" w:rsidRPr="00D34060">
          <w:rPr>
            <w:rFonts w:ascii="Times New Roman" w:hAnsi="Times New Roman"/>
            <w:noProof/>
            <w:webHidden/>
          </w:rPr>
          <w:fldChar w:fldCharType="separate"/>
        </w:r>
        <w:r w:rsidR="00CF606D" w:rsidRPr="00D34060">
          <w:rPr>
            <w:rFonts w:ascii="Times New Roman" w:hAnsi="Times New Roman"/>
            <w:noProof/>
            <w:webHidden/>
          </w:rPr>
          <w:t>127</w:t>
        </w:r>
        <w:r w:rsidR="00CF606D" w:rsidRPr="00D34060">
          <w:rPr>
            <w:rFonts w:ascii="Times New Roman" w:hAnsi="Times New Roman"/>
            <w:noProof/>
            <w:webHidden/>
          </w:rPr>
          <w:fldChar w:fldCharType="end"/>
        </w:r>
      </w:hyperlink>
    </w:p>
    <w:p w14:paraId="497D75D1" w14:textId="77777777" w:rsidR="00CF606D" w:rsidRPr="00D34060" w:rsidRDefault="00E73B4B">
      <w:pPr>
        <w:pStyle w:val="11"/>
        <w:rPr>
          <w:rFonts w:ascii="Times New Roman" w:eastAsiaTheme="minorEastAsia" w:hAnsi="Times New Roman"/>
          <w:noProof/>
          <w:sz w:val="22"/>
          <w:szCs w:val="22"/>
          <w:lang w:val="ru-RU" w:bidi="ar-SA"/>
        </w:rPr>
      </w:pPr>
      <w:hyperlink w:anchor="_Toc40861296" w:history="1">
        <w:r w:rsidR="00CF606D" w:rsidRPr="00D34060">
          <w:rPr>
            <w:rStyle w:val="af"/>
            <w:rFonts w:ascii="Times New Roman" w:hAnsi="Times New Roman"/>
            <w:noProof/>
            <w:color w:val="auto"/>
            <w:lang w:val="ru-RU"/>
          </w:rPr>
          <w:t>2.8. Комплексное развитие сельских территорий</w:t>
        </w:r>
        <w:r w:rsidR="00CF606D" w:rsidRPr="00D34060">
          <w:rPr>
            <w:rFonts w:ascii="Times New Roman" w:hAnsi="Times New Roman"/>
            <w:noProof/>
            <w:webHidden/>
          </w:rPr>
          <w:tab/>
        </w:r>
        <w:r w:rsidR="00CF606D" w:rsidRPr="00D34060">
          <w:rPr>
            <w:rFonts w:ascii="Times New Roman" w:hAnsi="Times New Roman"/>
            <w:noProof/>
            <w:webHidden/>
          </w:rPr>
          <w:fldChar w:fldCharType="begin"/>
        </w:r>
        <w:r w:rsidR="00CF606D" w:rsidRPr="00D34060">
          <w:rPr>
            <w:rFonts w:ascii="Times New Roman" w:hAnsi="Times New Roman"/>
            <w:noProof/>
            <w:webHidden/>
          </w:rPr>
          <w:instrText xml:space="preserve"> PAGEREF _Toc40861296 \h </w:instrText>
        </w:r>
        <w:r w:rsidR="00CF606D" w:rsidRPr="00D34060">
          <w:rPr>
            <w:rFonts w:ascii="Times New Roman" w:hAnsi="Times New Roman"/>
            <w:noProof/>
            <w:webHidden/>
          </w:rPr>
        </w:r>
        <w:r w:rsidR="00CF606D" w:rsidRPr="00D34060">
          <w:rPr>
            <w:rFonts w:ascii="Times New Roman" w:hAnsi="Times New Roman"/>
            <w:noProof/>
            <w:webHidden/>
          </w:rPr>
          <w:fldChar w:fldCharType="separate"/>
        </w:r>
        <w:r w:rsidR="00CF606D" w:rsidRPr="00D34060">
          <w:rPr>
            <w:rFonts w:ascii="Times New Roman" w:hAnsi="Times New Roman"/>
            <w:noProof/>
            <w:webHidden/>
          </w:rPr>
          <w:t>131</w:t>
        </w:r>
        <w:r w:rsidR="00CF606D" w:rsidRPr="00D34060">
          <w:rPr>
            <w:rFonts w:ascii="Times New Roman" w:hAnsi="Times New Roman"/>
            <w:noProof/>
            <w:webHidden/>
          </w:rPr>
          <w:fldChar w:fldCharType="end"/>
        </w:r>
      </w:hyperlink>
    </w:p>
    <w:p w14:paraId="6D1DA0A0" w14:textId="77777777" w:rsidR="00CF606D" w:rsidRPr="00D34060" w:rsidRDefault="00E73B4B" w:rsidP="00CF606D">
      <w:pPr>
        <w:pStyle w:val="11"/>
        <w:ind w:left="0"/>
        <w:rPr>
          <w:rFonts w:ascii="Times New Roman" w:eastAsiaTheme="minorEastAsia" w:hAnsi="Times New Roman"/>
          <w:noProof/>
          <w:sz w:val="22"/>
          <w:szCs w:val="22"/>
          <w:lang w:val="ru-RU" w:bidi="ar-SA"/>
        </w:rPr>
      </w:pPr>
      <w:hyperlink w:anchor="_Toc40861297" w:history="1">
        <w:r w:rsidR="00CF606D" w:rsidRPr="00D34060">
          <w:rPr>
            <w:rStyle w:val="af"/>
            <w:rFonts w:ascii="Times New Roman" w:hAnsi="Times New Roman"/>
            <w:noProof/>
            <w:color w:val="auto"/>
            <w:lang w:val="ru-RU"/>
          </w:rPr>
          <w:t>Приоритет 3. «Экономика и управление»</w:t>
        </w:r>
        <w:r w:rsidR="00CF606D" w:rsidRPr="00D34060">
          <w:rPr>
            <w:rFonts w:ascii="Times New Roman" w:hAnsi="Times New Roman"/>
            <w:noProof/>
            <w:webHidden/>
          </w:rPr>
          <w:tab/>
        </w:r>
        <w:r w:rsidR="00CF606D" w:rsidRPr="00D34060">
          <w:rPr>
            <w:rFonts w:ascii="Times New Roman" w:hAnsi="Times New Roman"/>
            <w:noProof/>
            <w:webHidden/>
          </w:rPr>
          <w:fldChar w:fldCharType="begin"/>
        </w:r>
        <w:r w:rsidR="00CF606D" w:rsidRPr="00D34060">
          <w:rPr>
            <w:rFonts w:ascii="Times New Roman" w:hAnsi="Times New Roman"/>
            <w:noProof/>
            <w:webHidden/>
          </w:rPr>
          <w:instrText xml:space="preserve"> PAGEREF _Toc40861297 \h </w:instrText>
        </w:r>
        <w:r w:rsidR="00CF606D" w:rsidRPr="00D34060">
          <w:rPr>
            <w:rFonts w:ascii="Times New Roman" w:hAnsi="Times New Roman"/>
            <w:noProof/>
            <w:webHidden/>
          </w:rPr>
        </w:r>
        <w:r w:rsidR="00CF606D" w:rsidRPr="00D34060">
          <w:rPr>
            <w:rFonts w:ascii="Times New Roman" w:hAnsi="Times New Roman"/>
            <w:noProof/>
            <w:webHidden/>
          </w:rPr>
          <w:fldChar w:fldCharType="separate"/>
        </w:r>
        <w:r w:rsidR="00CF606D" w:rsidRPr="00D34060">
          <w:rPr>
            <w:rFonts w:ascii="Times New Roman" w:hAnsi="Times New Roman"/>
            <w:noProof/>
            <w:webHidden/>
          </w:rPr>
          <w:t>138</w:t>
        </w:r>
        <w:r w:rsidR="00CF606D" w:rsidRPr="00D34060">
          <w:rPr>
            <w:rFonts w:ascii="Times New Roman" w:hAnsi="Times New Roman"/>
            <w:noProof/>
            <w:webHidden/>
          </w:rPr>
          <w:fldChar w:fldCharType="end"/>
        </w:r>
      </w:hyperlink>
    </w:p>
    <w:p w14:paraId="24A801D4" w14:textId="77777777" w:rsidR="00CF606D" w:rsidRPr="00D34060" w:rsidRDefault="00E73B4B">
      <w:pPr>
        <w:pStyle w:val="11"/>
        <w:rPr>
          <w:rFonts w:ascii="Times New Roman" w:eastAsiaTheme="minorEastAsia" w:hAnsi="Times New Roman"/>
          <w:noProof/>
          <w:sz w:val="22"/>
          <w:szCs w:val="22"/>
          <w:lang w:val="ru-RU" w:bidi="ar-SA"/>
        </w:rPr>
      </w:pPr>
      <w:hyperlink w:anchor="_Toc40861298" w:history="1">
        <w:r w:rsidR="00CF606D" w:rsidRPr="00D34060">
          <w:rPr>
            <w:rStyle w:val="af"/>
            <w:rFonts w:ascii="Times New Roman" w:hAnsi="Times New Roman"/>
            <w:noProof/>
            <w:color w:val="auto"/>
            <w:lang w:val="ru-RU"/>
          </w:rPr>
          <w:t>3.1. Инвестиционная политика</w:t>
        </w:r>
        <w:r w:rsidR="00CF606D" w:rsidRPr="00D34060">
          <w:rPr>
            <w:rFonts w:ascii="Times New Roman" w:hAnsi="Times New Roman"/>
            <w:noProof/>
            <w:webHidden/>
          </w:rPr>
          <w:tab/>
        </w:r>
        <w:r w:rsidR="00CF606D" w:rsidRPr="00D34060">
          <w:rPr>
            <w:rFonts w:ascii="Times New Roman" w:hAnsi="Times New Roman"/>
            <w:noProof/>
            <w:webHidden/>
          </w:rPr>
          <w:fldChar w:fldCharType="begin"/>
        </w:r>
        <w:r w:rsidR="00CF606D" w:rsidRPr="00D34060">
          <w:rPr>
            <w:rFonts w:ascii="Times New Roman" w:hAnsi="Times New Roman"/>
            <w:noProof/>
            <w:webHidden/>
          </w:rPr>
          <w:instrText xml:space="preserve"> PAGEREF _Toc40861298 \h </w:instrText>
        </w:r>
        <w:r w:rsidR="00CF606D" w:rsidRPr="00D34060">
          <w:rPr>
            <w:rFonts w:ascii="Times New Roman" w:hAnsi="Times New Roman"/>
            <w:noProof/>
            <w:webHidden/>
          </w:rPr>
        </w:r>
        <w:r w:rsidR="00CF606D" w:rsidRPr="00D34060">
          <w:rPr>
            <w:rFonts w:ascii="Times New Roman" w:hAnsi="Times New Roman"/>
            <w:noProof/>
            <w:webHidden/>
          </w:rPr>
          <w:fldChar w:fldCharType="separate"/>
        </w:r>
        <w:r w:rsidR="00CF606D" w:rsidRPr="00D34060">
          <w:rPr>
            <w:rFonts w:ascii="Times New Roman" w:hAnsi="Times New Roman"/>
            <w:noProof/>
            <w:webHidden/>
          </w:rPr>
          <w:t>138</w:t>
        </w:r>
        <w:r w:rsidR="00CF606D" w:rsidRPr="00D34060">
          <w:rPr>
            <w:rFonts w:ascii="Times New Roman" w:hAnsi="Times New Roman"/>
            <w:noProof/>
            <w:webHidden/>
          </w:rPr>
          <w:fldChar w:fldCharType="end"/>
        </w:r>
      </w:hyperlink>
    </w:p>
    <w:p w14:paraId="5C5AE47A" w14:textId="77777777" w:rsidR="00CF606D" w:rsidRPr="00D34060" w:rsidRDefault="00E73B4B">
      <w:pPr>
        <w:pStyle w:val="11"/>
        <w:rPr>
          <w:rFonts w:ascii="Times New Roman" w:eastAsiaTheme="minorEastAsia" w:hAnsi="Times New Roman"/>
          <w:noProof/>
          <w:sz w:val="22"/>
          <w:szCs w:val="22"/>
          <w:lang w:val="ru-RU" w:bidi="ar-SA"/>
        </w:rPr>
      </w:pPr>
      <w:hyperlink w:anchor="_Toc40861299" w:history="1">
        <w:r w:rsidR="00CF606D" w:rsidRPr="00D34060">
          <w:rPr>
            <w:rStyle w:val="af"/>
            <w:rFonts w:ascii="Times New Roman" w:hAnsi="Times New Roman"/>
            <w:noProof/>
            <w:color w:val="auto"/>
            <w:lang w:val="ru-RU"/>
          </w:rPr>
          <w:t>3.2. Малое и среднее предпринимательство и поддержка индивидуальной предпринимательской инициативы</w:t>
        </w:r>
        <w:r w:rsidR="00CF606D" w:rsidRPr="00D34060">
          <w:rPr>
            <w:rFonts w:ascii="Times New Roman" w:hAnsi="Times New Roman"/>
            <w:noProof/>
            <w:webHidden/>
          </w:rPr>
          <w:tab/>
        </w:r>
        <w:r w:rsidR="00CF606D" w:rsidRPr="00D34060">
          <w:rPr>
            <w:rFonts w:ascii="Times New Roman" w:hAnsi="Times New Roman"/>
            <w:noProof/>
            <w:webHidden/>
          </w:rPr>
          <w:fldChar w:fldCharType="begin"/>
        </w:r>
        <w:r w:rsidR="00CF606D" w:rsidRPr="00D34060">
          <w:rPr>
            <w:rFonts w:ascii="Times New Roman" w:hAnsi="Times New Roman"/>
            <w:noProof/>
            <w:webHidden/>
          </w:rPr>
          <w:instrText xml:space="preserve"> PAGEREF _Toc40861299 \h </w:instrText>
        </w:r>
        <w:r w:rsidR="00CF606D" w:rsidRPr="00D34060">
          <w:rPr>
            <w:rFonts w:ascii="Times New Roman" w:hAnsi="Times New Roman"/>
            <w:noProof/>
            <w:webHidden/>
          </w:rPr>
        </w:r>
        <w:r w:rsidR="00CF606D" w:rsidRPr="00D34060">
          <w:rPr>
            <w:rFonts w:ascii="Times New Roman" w:hAnsi="Times New Roman"/>
            <w:noProof/>
            <w:webHidden/>
          </w:rPr>
          <w:fldChar w:fldCharType="separate"/>
        </w:r>
        <w:r w:rsidR="00CF606D" w:rsidRPr="00D34060">
          <w:rPr>
            <w:rFonts w:ascii="Times New Roman" w:hAnsi="Times New Roman"/>
            <w:noProof/>
            <w:webHidden/>
          </w:rPr>
          <w:t>143</w:t>
        </w:r>
        <w:r w:rsidR="00CF606D" w:rsidRPr="00D34060">
          <w:rPr>
            <w:rFonts w:ascii="Times New Roman" w:hAnsi="Times New Roman"/>
            <w:noProof/>
            <w:webHidden/>
          </w:rPr>
          <w:fldChar w:fldCharType="end"/>
        </w:r>
      </w:hyperlink>
    </w:p>
    <w:p w14:paraId="25FBFA95" w14:textId="77777777" w:rsidR="00CF606D" w:rsidRPr="00D34060" w:rsidRDefault="00E73B4B">
      <w:pPr>
        <w:pStyle w:val="11"/>
        <w:rPr>
          <w:rFonts w:ascii="Times New Roman" w:eastAsiaTheme="minorEastAsia" w:hAnsi="Times New Roman"/>
          <w:noProof/>
          <w:sz w:val="22"/>
          <w:szCs w:val="22"/>
          <w:lang w:val="ru-RU" w:bidi="ar-SA"/>
        </w:rPr>
      </w:pPr>
      <w:hyperlink w:anchor="_Toc40861300" w:history="1">
        <w:r w:rsidR="00CF606D" w:rsidRPr="00D34060">
          <w:rPr>
            <w:rStyle w:val="af"/>
            <w:rFonts w:ascii="Times New Roman" w:hAnsi="Times New Roman"/>
            <w:noProof/>
            <w:color w:val="auto"/>
            <w:lang w:val="ru-RU"/>
          </w:rPr>
          <w:t>3.3. Международная кооперация и межрегиональные связи</w:t>
        </w:r>
        <w:r w:rsidR="00CF606D" w:rsidRPr="00D34060">
          <w:rPr>
            <w:rFonts w:ascii="Times New Roman" w:hAnsi="Times New Roman"/>
            <w:noProof/>
            <w:webHidden/>
          </w:rPr>
          <w:tab/>
        </w:r>
        <w:r w:rsidR="00CF606D" w:rsidRPr="00D34060">
          <w:rPr>
            <w:rFonts w:ascii="Times New Roman" w:hAnsi="Times New Roman"/>
            <w:noProof/>
            <w:webHidden/>
          </w:rPr>
          <w:fldChar w:fldCharType="begin"/>
        </w:r>
        <w:r w:rsidR="00CF606D" w:rsidRPr="00D34060">
          <w:rPr>
            <w:rFonts w:ascii="Times New Roman" w:hAnsi="Times New Roman"/>
            <w:noProof/>
            <w:webHidden/>
          </w:rPr>
          <w:instrText xml:space="preserve"> PAGEREF _Toc40861300 \h </w:instrText>
        </w:r>
        <w:r w:rsidR="00CF606D" w:rsidRPr="00D34060">
          <w:rPr>
            <w:rFonts w:ascii="Times New Roman" w:hAnsi="Times New Roman"/>
            <w:noProof/>
            <w:webHidden/>
          </w:rPr>
        </w:r>
        <w:r w:rsidR="00CF606D" w:rsidRPr="00D34060">
          <w:rPr>
            <w:rFonts w:ascii="Times New Roman" w:hAnsi="Times New Roman"/>
            <w:noProof/>
            <w:webHidden/>
          </w:rPr>
          <w:fldChar w:fldCharType="separate"/>
        </w:r>
        <w:r w:rsidR="00CF606D" w:rsidRPr="00D34060">
          <w:rPr>
            <w:rFonts w:ascii="Times New Roman" w:hAnsi="Times New Roman"/>
            <w:noProof/>
            <w:webHidden/>
          </w:rPr>
          <w:t>151</w:t>
        </w:r>
        <w:r w:rsidR="00CF606D" w:rsidRPr="00D34060">
          <w:rPr>
            <w:rFonts w:ascii="Times New Roman" w:hAnsi="Times New Roman"/>
            <w:noProof/>
            <w:webHidden/>
          </w:rPr>
          <w:fldChar w:fldCharType="end"/>
        </w:r>
      </w:hyperlink>
    </w:p>
    <w:p w14:paraId="4EC8ECF0" w14:textId="77777777" w:rsidR="00CF606D" w:rsidRPr="00D34060" w:rsidRDefault="00E73B4B">
      <w:pPr>
        <w:pStyle w:val="11"/>
        <w:rPr>
          <w:rFonts w:ascii="Times New Roman" w:eastAsiaTheme="minorEastAsia" w:hAnsi="Times New Roman"/>
          <w:noProof/>
          <w:sz w:val="22"/>
          <w:szCs w:val="22"/>
          <w:lang w:val="ru-RU" w:bidi="ar-SA"/>
        </w:rPr>
      </w:pPr>
      <w:hyperlink w:anchor="_Toc40861301" w:history="1">
        <w:r w:rsidR="00CF606D" w:rsidRPr="00D34060">
          <w:rPr>
            <w:rStyle w:val="af"/>
            <w:rFonts w:ascii="Times New Roman" w:hAnsi="Times New Roman"/>
            <w:noProof/>
            <w:color w:val="auto"/>
            <w:lang w:val="ru-RU"/>
          </w:rPr>
          <w:t>3.4. Наука и инновации</w:t>
        </w:r>
        <w:r w:rsidR="00CF606D" w:rsidRPr="00D34060">
          <w:rPr>
            <w:rFonts w:ascii="Times New Roman" w:hAnsi="Times New Roman"/>
            <w:noProof/>
            <w:webHidden/>
          </w:rPr>
          <w:tab/>
        </w:r>
        <w:r w:rsidR="00CF606D" w:rsidRPr="00D34060">
          <w:rPr>
            <w:rFonts w:ascii="Times New Roman" w:hAnsi="Times New Roman"/>
            <w:noProof/>
            <w:webHidden/>
          </w:rPr>
          <w:fldChar w:fldCharType="begin"/>
        </w:r>
        <w:r w:rsidR="00CF606D" w:rsidRPr="00D34060">
          <w:rPr>
            <w:rFonts w:ascii="Times New Roman" w:hAnsi="Times New Roman"/>
            <w:noProof/>
            <w:webHidden/>
          </w:rPr>
          <w:instrText xml:space="preserve"> PAGEREF _Toc40861301 \h </w:instrText>
        </w:r>
        <w:r w:rsidR="00CF606D" w:rsidRPr="00D34060">
          <w:rPr>
            <w:rFonts w:ascii="Times New Roman" w:hAnsi="Times New Roman"/>
            <w:noProof/>
            <w:webHidden/>
          </w:rPr>
        </w:r>
        <w:r w:rsidR="00CF606D" w:rsidRPr="00D34060">
          <w:rPr>
            <w:rFonts w:ascii="Times New Roman" w:hAnsi="Times New Roman"/>
            <w:noProof/>
            <w:webHidden/>
          </w:rPr>
          <w:fldChar w:fldCharType="separate"/>
        </w:r>
        <w:r w:rsidR="00CF606D" w:rsidRPr="00D34060">
          <w:rPr>
            <w:rFonts w:ascii="Times New Roman" w:hAnsi="Times New Roman"/>
            <w:noProof/>
            <w:webHidden/>
          </w:rPr>
          <w:t>156</w:t>
        </w:r>
        <w:r w:rsidR="00CF606D" w:rsidRPr="00D34060">
          <w:rPr>
            <w:rFonts w:ascii="Times New Roman" w:hAnsi="Times New Roman"/>
            <w:noProof/>
            <w:webHidden/>
          </w:rPr>
          <w:fldChar w:fldCharType="end"/>
        </w:r>
      </w:hyperlink>
    </w:p>
    <w:p w14:paraId="0D367F9E" w14:textId="77777777" w:rsidR="00CF606D" w:rsidRPr="00D34060" w:rsidRDefault="00E73B4B">
      <w:pPr>
        <w:pStyle w:val="11"/>
        <w:rPr>
          <w:rFonts w:ascii="Times New Roman" w:eastAsiaTheme="minorEastAsia" w:hAnsi="Times New Roman"/>
          <w:noProof/>
          <w:sz w:val="22"/>
          <w:szCs w:val="22"/>
          <w:lang w:val="ru-RU" w:bidi="ar-SA"/>
        </w:rPr>
      </w:pPr>
      <w:hyperlink w:anchor="_Toc40861302" w:history="1">
        <w:r w:rsidR="00CF606D" w:rsidRPr="00D34060">
          <w:rPr>
            <w:rStyle w:val="af"/>
            <w:rFonts w:ascii="Times New Roman" w:hAnsi="Times New Roman"/>
            <w:noProof/>
            <w:color w:val="auto"/>
            <w:lang w:val="ru-RU"/>
          </w:rPr>
          <w:t>3.5. Кадровая политика и производительность труда</w:t>
        </w:r>
        <w:r w:rsidR="00CF606D" w:rsidRPr="00D34060">
          <w:rPr>
            <w:rFonts w:ascii="Times New Roman" w:hAnsi="Times New Roman"/>
            <w:noProof/>
            <w:webHidden/>
          </w:rPr>
          <w:tab/>
        </w:r>
        <w:r w:rsidR="00CF606D" w:rsidRPr="00D34060">
          <w:rPr>
            <w:rFonts w:ascii="Times New Roman" w:hAnsi="Times New Roman"/>
            <w:noProof/>
            <w:webHidden/>
          </w:rPr>
          <w:fldChar w:fldCharType="begin"/>
        </w:r>
        <w:r w:rsidR="00CF606D" w:rsidRPr="00D34060">
          <w:rPr>
            <w:rFonts w:ascii="Times New Roman" w:hAnsi="Times New Roman"/>
            <w:noProof/>
            <w:webHidden/>
          </w:rPr>
          <w:instrText xml:space="preserve"> PAGEREF _Toc40861302 \h </w:instrText>
        </w:r>
        <w:r w:rsidR="00CF606D" w:rsidRPr="00D34060">
          <w:rPr>
            <w:rFonts w:ascii="Times New Roman" w:hAnsi="Times New Roman"/>
            <w:noProof/>
            <w:webHidden/>
          </w:rPr>
        </w:r>
        <w:r w:rsidR="00CF606D" w:rsidRPr="00D34060">
          <w:rPr>
            <w:rFonts w:ascii="Times New Roman" w:hAnsi="Times New Roman"/>
            <w:noProof/>
            <w:webHidden/>
          </w:rPr>
          <w:fldChar w:fldCharType="separate"/>
        </w:r>
        <w:r w:rsidR="00CF606D" w:rsidRPr="00D34060">
          <w:rPr>
            <w:rFonts w:ascii="Times New Roman" w:hAnsi="Times New Roman"/>
            <w:noProof/>
            <w:webHidden/>
          </w:rPr>
          <w:t>164</w:t>
        </w:r>
        <w:r w:rsidR="00CF606D" w:rsidRPr="00D34060">
          <w:rPr>
            <w:rFonts w:ascii="Times New Roman" w:hAnsi="Times New Roman"/>
            <w:noProof/>
            <w:webHidden/>
          </w:rPr>
          <w:fldChar w:fldCharType="end"/>
        </w:r>
      </w:hyperlink>
    </w:p>
    <w:p w14:paraId="7ECA8E5C" w14:textId="77777777" w:rsidR="00CF606D" w:rsidRPr="00D34060" w:rsidRDefault="00E73B4B">
      <w:pPr>
        <w:pStyle w:val="11"/>
        <w:rPr>
          <w:rFonts w:ascii="Times New Roman" w:eastAsiaTheme="minorEastAsia" w:hAnsi="Times New Roman"/>
          <w:noProof/>
          <w:sz w:val="22"/>
          <w:szCs w:val="22"/>
          <w:lang w:val="ru-RU" w:bidi="ar-SA"/>
        </w:rPr>
      </w:pPr>
      <w:hyperlink w:anchor="_Toc40861303" w:history="1">
        <w:r w:rsidR="00CF606D" w:rsidRPr="00D34060">
          <w:rPr>
            <w:rStyle w:val="af"/>
            <w:rFonts w:ascii="Times New Roman" w:hAnsi="Times New Roman"/>
            <w:noProof/>
            <w:color w:val="auto"/>
            <w:lang w:val="ru-RU"/>
          </w:rPr>
          <w:t>3.6. Устойчивость финансовой системы</w:t>
        </w:r>
        <w:r w:rsidR="00CF606D" w:rsidRPr="00D34060">
          <w:rPr>
            <w:rFonts w:ascii="Times New Roman" w:hAnsi="Times New Roman"/>
            <w:noProof/>
            <w:webHidden/>
          </w:rPr>
          <w:tab/>
        </w:r>
        <w:r w:rsidR="00CF606D" w:rsidRPr="00D34060">
          <w:rPr>
            <w:rFonts w:ascii="Times New Roman" w:hAnsi="Times New Roman"/>
            <w:noProof/>
            <w:webHidden/>
          </w:rPr>
          <w:fldChar w:fldCharType="begin"/>
        </w:r>
        <w:r w:rsidR="00CF606D" w:rsidRPr="00D34060">
          <w:rPr>
            <w:rFonts w:ascii="Times New Roman" w:hAnsi="Times New Roman"/>
            <w:noProof/>
            <w:webHidden/>
          </w:rPr>
          <w:instrText xml:space="preserve"> PAGEREF _Toc40861303 \h </w:instrText>
        </w:r>
        <w:r w:rsidR="00CF606D" w:rsidRPr="00D34060">
          <w:rPr>
            <w:rFonts w:ascii="Times New Roman" w:hAnsi="Times New Roman"/>
            <w:noProof/>
            <w:webHidden/>
          </w:rPr>
        </w:r>
        <w:r w:rsidR="00CF606D" w:rsidRPr="00D34060">
          <w:rPr>
            <w:rFonts w:ascii="Times New Roman" w:hAnsi="Times New Roman"/>
            <w:noProof/>
            <w:webHidden/>
          </w:rPr>
          <w:fldChar w:fldCharType="separate"/>
        </w:r>
        <w:r w:rsidR="00CF606D" w:rsidRPr="00D34060">
          <w:rPr>
            <w:rFonts w:ascii="Times New Roman" w:hAnsi="Times New Roman"/>
            <w:noProof/>
            <w:webHidden/>
          </w:rPr>
          <w:t>172</w:t>
        </w:r>
        <w:r w:rsidR="00CF606D" w:rsidRPr="00D34060">
          <w:rPr>
            <w:rFonts w:ascii="Times New Roman" w:hAnsi="Times New Roman"/>
            <w:noProof/>
            <w:webHidden/>
          </w:rPr>
          <w:fldChar w:fldCharType="end"/>
        </w:r>
      </w:hyperlink>
    </w:p>
    <w:p w14:paraId="3BC467F1" w14:textId="77777777" w:rsidR="00CF606D" w:rsidRPr="00D34060" w:rsidRDefault="00E73B4B" w:rsidP="00CF606D">
      <w:pPr>
        <w:pStyle w:val="11"/>
        <w:ind w:left="851"/>
        <w:rPr>
          <w:rFonts w:ascii="Times New Roman" w:eastAsiaTheme="minorEastAsia" w:hAnsi="Times New Roman"/>
          <w:noProof/>
          <w:sz w:val="22"/>
          <w:szCs w:val="22"/>
          <w:lang w:val="ru-RU" w:bidi="ar-SA"/>
        </w:rPr>
      </w:pPr>
      <w:hyperlink w:anchor="_Toc40861304" w:history="1">
        <w:r w:rsidR="00CF606D" w:rsidRPr="00D34060">
          <w:rPr>
            <w:rStyle w:val="af"/>
            <w:rFonts w:ascii="Times New Roman" w:hAnsi="Times New Roman"/>
            <w:noProof/>
            <w:color w:val="auto"/>
            <w:lang w:val="ru-RU"/>
          </w:rPr>
          <w:t>Бюджетная политика</w:t>
        </w:r>
        <w:r w:rsidR="00CF606D" w:rsidRPr="00D34060">
          <w:rPr>
            <w:rFonts w:ascii="Times New Roman" w:hAnsi="Times New Roman"/>
            <w:noProof/>
            <w:webHidden/>
          </w:rPr>
          <w:tab/>
        </w:r>
        <w:r w:rsidR="00CF606D" w:rsidRPr="00D34060">
          <w:rPr>
            <w:rFonts w:ascii="Times New Roman" w:hAnsi="Times New Roman"/>
            <w:noProof/>
            <w:webHidden/>
          </w:rPr>
          <w:fldChar w:fldCharType="begin"/>
        </w:r>
        <w:r w:rsidR="00CF606D" w:rsidRPr="00D34060">
          <w:rPr>
            <w:rFonts w:ascii="Times New Roman" w:hAnsi="Times New Roman"/>
            <w:noProof/>
            <w:webHidden/>
          </w:rPr>
          <w:instrText xml:space="preserve"> PAGEREF _Toc40861304 \h </w:instrText>
        </w:r>
        <w:r w:rsidR="00CF606D" w:rsidRPr="00D34060">
          <w:rPr>
            <w:rFonts w:ascii="Times New Roman" w:hAnsi="Times New Roman"/>
            <w:noProof/>
            <w:webHidden/>
          </w:rPr>
        </w:r>
        <w:r w:rsidR="00CF606D" w:rsidRPr="00D34060">
          <w:rPr>
            <w:rFonts w:ascii="Times New Roman" w:hAnsi="Times New Roman"/>
            <w:noProof/>
            <w:webHidden/>
          </w:rPr>
          <w:fldChar w:fldCharType="separate"/>
        </w:r>
        <w:r w:rsidR="00CF606D" w:rsidRPr="00D34060">
          <w:rPr>
            <w:rFonts w:ascii="Times New Roman" w:hAnsi="Times New Roman"/>
            <w:noProof/>
            <w:webHidden/>
          </w:rPr>
          <w:t>172</w:t>
        </w:r>
        <w:r w:rsidR="00CF606D" w:rsidRPr="00D34060">
          <w:rPr>
            <w:rFonts w:ascii="Times New Roman" w:hAnsi="Times New Roman"/>
            <w:noProof/>
            <w:webHidden/>
          </w:rPr>
          <w:fldChar w:fldCharType="end"/>
        </w:r>
      </w:hyperlink>
    </w:p>
    <w:p w14:paraId="78D46097" w14:textId="77777777" w:rsidR="00CF606D" w:rsidRPr="00D34060" w:rsidRDefault="00E73B4B" w:rsidP="00CF606D">
      <w:pPr>
        <w:pStyle w:val="11"/>
        <w:ind w:left="851"/>
        <w:rPr>
          <w:rFonts w:ascii="Times New Roman" w:eastAsiaTheme="minorEastAsia" w:hAnsi="Times New Roman"/>
          <w:noProof/>
          <w:sz w:val="22"/>
          <w:szCs w:val="22"/>
          <w:lang w:val="ru-RU" w:bidi="ar-SA"/>
        </w:rPr>
      </w:pPr>
      <w:hyperlink w:anchor="_Toc40861305" w:history="1">
        <w:r w:rsidR="00CF606D" w:rsidRPr="00D34060">
          <w:rPr>
            <w:rStyle w:val="af"/>
            <w:rFonts w:ascii="Times New Roman" w:hAnsi="Times New Roman"/>
            <w:noProof/>
            <w:color w:val="auto"/>
            <w:lang w:val="ru-RU"/>
          </w:rPr>
          <w:t>Налоговая политика</w:t>
        </w:r>
        <w:r w:rsidR="00CF606D" w:rsidRPr="00D34060">
          <w:rPr>
            <w:rFonts w:ascii="Times New Roman" w:hAnsi="Times New Roman"/>
            <w:noProof/>
            <w:webHidden/>
          </w:rPr>
          <w:tab/>
        </w:r>
        <w:r w:rsidR="00CF606D" w:rsidRPr="00D34060">
          <w:rPr>
            <w:rFonts w:ascii="Times New Roman" w:hAnsi="Times New Roman"/>
            <w:noProof/>
            <w:webHidden/>
          </w:rPr>
          <w:fldChar w:fldCharType="begin"/>
        </w:r>
        <w:r w:rsidR="00CF606D" w:rsidRPr="00D34060">
          <w:rPr>
            <w:rFonts w:ascii="Times New Roman" w:hAnsi="Times New Roman"/>
            <w:noProof/>
            <w:webHidden/>
          </w:rPr>
          <w:instrText xml:space="preserve"> PAGEREF _Toc40861305 \h </w:instrText>
        </w:r>
        <w:r w:rsidR="00CF606D" w:rsidRPr="00D34060">
          <w:rPr>
            <w:rFonts w:ascii="Times New Roman" w:hAnsi="Times New Roman"/>
            <w:noProof/>
            <w:webHidden/>
          </w:rPr>
        </w:r>
        <w:r w:rsidR="00CF606D" w:rsidRPr="00D34060">
          <w:rPr>
            <w:rFonts w:ascii="Times New Roman" w:hAnsi="Times New Roman"/>
            <w:noProof/>
            <w:webHidden/>
          </w:rPr>
          <w:fldChar w:fldCharType="separate"/>
        </w:r>
        <w:r w:rsidR="00CF606D" w:rsidRPr="00D34060">
          <w:rPr>
            <w:rFonts w:ascii="Times New Roman" w:hAnsi="Times New Roman"/>
            <w:noProof/>
            <w:webHidden/>
          </w:rPr>
          <w:t>181</w:t>
        </w:r>
        <w:r w:rsidR="00CF606D" w:rsidRPr="00D34060">
          <w:rPr>
            <w:rFonts w:ascii="Times New Roman" w:hAnsi="Times New Roman"/>
            <w:noProof/>
            <w:webHidden/>
          </w:rPr>
          <w:fldChar w:fldCharType="end"/>
        </w:r>
      </w:hyperlink>
    </w:p>
    <w:p w14:paraId="068A6B1C" w14:textId="77777777" w:rsidR="00CF606D" w:rsidRPr="00D34060" w:rsidRDefault="00E73B4B">
      <w:pPr>
        <w:pStyle w:val="11"/>
        <w:rPr>
          <w:rFonts w:ascii="Times New Roman" w:eastAsiaTheme="minorEastAsia" w:hAnsi="Times New Roman"/>
          <w:noProof/>
          <w:sz w:val="22"/>
          <w:szCs w:val="22"/>
          <w:lang w:val="ru-RU" w:bidi="ar-SA"/>
        </w:rPr>
      </w:pPr>
      <w:hyperlink w:anchor="_Toc40861306" w:history="1">
        <w:r w:rsidR="00CF606D" w:rsidRPr="00D34060">
          <w:rPr>
            <w:rStyle w:val="af"/>
            <w:rFonts w:ascii="Times New Roman" w:hAnsi="Times New Roman"/>
            <w:noProof/>
            <w:color w:val="auto"/>
            <w:lang w:val="ru-RU"/>
          </w:rPr>
          <w:t>3.7. Управление государственной собственностью</w:t>
        </w:r>
        <w:r w:rsidR="00CF606D" w:rsidRPr="00D34060">
          <w:rPr>
            <w:rFonts w:ascii="Times New Roman" w:hAnsi="Times New Roman"/>
            <w:noProof/>
            <w:webHidden/>
          </w:rPr>
          <w:tab/>
        </w:r>
        <w:r w:rsidR="00CF606D" w:rsidRPr="00D34060">
          <w:rPr>
            <w:rFonts w:ascii="Times New Roman" w:hAnsi="Times New Roman"/>
            <w:noProof/>
            <w:webHidden/>
          </w:rPr>
          <w:fldChar w:fldCharType="begin"/>
        </w:r>
        <w:r w:rsidR="00CF606D" w:rsidRPr="00D34060">
          <w:rPr>
            <w:rFonts w:ascii="Times New Roman" w:hAnsi="Times New Roman"/>
            <w:noProof/>
            <w:webHidden/>
          </w:rPr>
          <w:instrText xml:space="preserve"> PAGEREF _Toc40861306 \h </w:instrText>
        </w:r>
        <w:r w:rsidR="00CF606D" w:rsidRPr="00D34060">
          <w:rPr>
            <w:rFonts w:ascii="Times New Roman" w:hAnsi="Times New Roman"/>
            <w:noProof/>
            <w:webHidden/>
          </w:rPr>
        </w:r>
        <w:r w:rsidR="00CF606D" w:rsidRPr="00D34060">
          <w:rPr>
            <w:rFonts w:ascii="Times New Roman" w:hAnsi="Times New Roman"/>
            <w:noProof/>
            <w:webHidden/>
          </w:rPr>
          <w:fldChar w:fldCharType="separate"/>
        </w:r>
        <w:r w:rsidR="00CF606D" w:rsidRPr="00D34060">
          <w:rPr>
            <w:rFonts w:ascii="Times New Roman" w:hAnsi="Times New Roman"/>
            <w:noProof/>
            <w:webHidden/>
          </w:rPr>
          <w:t>190</w:t>
        </w:r>
        <w:r w:rsidR="00CF606D" w:rsidRPr="00D34060">
          <w:rPr>
            <w:rFonts w:ascii="Times New Roman" w:hAnsi="Times New Roman"/>
            <w:noProof/>
            <w:webHidden/>
          </w:rPr>
          <w:fldChar w:fldCharType="end"/>
        </w:r>
      </w:hyperlink>
    </w:p>
    <w:p w14:paraId="073BB42B" w14:textId="77777777" w:rsidR="00CF606D" w:rsidRPr="00D34060" w:rsidRDefault="00E73B4B" w:rsidP="00CF606D">
      <w:pPr>
        <w:pStyle w:val="11"/>
        <w:ind w:left="0"/>
        <w:rPr>
          <w:rFonts w:ascii="Times New Roman" w:eastAsiaTheme="minorEastAsia" w:hAnsi="Times New Roman"/>
          <w:noProof/>
          <w:sz w:val="22"/>
          <w:szCs w:val="22"/>
          <w:lang w:val="ru-RU" w:bidi="ar-SA"/>
        </w:rPr>
      </w:pPr>
      <w:hyperlink w:anchor="_Toc40861307" w:history="1">
        <w:r w:rsidR="00CF606D" w:rsidRPr="00D34060">
          <w:rPr>
            <w:rStyle w:val="af"/>
            <w:rFonts w:ascii="Times New Roman" w:hAnsi="Times New Roman"/>
            <w:noProof/>
            <w:color w:val="auto"/>
            <w:lang w:val="ru-RU"/>
          </w:rPr>
          <w:t>ОТРАСЛЕВЫЕ КОМПЛЕКСЫ ЭКОНОМИКИ</w:t>
        </w:r>
        <w:r w:rsidR="00CF606D" w:rsidRPr="00D34060">
          <w:rPr>
            <w:rFonts w:ascii="Times New Roman" w:hAnsi="Times New Roman"/>
            <w:noProof/>
            <w:webHidden/>
          </w:rPr>
          <w:tab/>
        </w:r>
        <w:r w:rsidR="00CF606D" w:rsidRPr="00D34060">
          <w:rPr>
            <w:rFonts w:ascii="Times New Roman" w:hAnsi="Times New Roman"/>
            <w:noProof/>
            <w:webHidden/>
          </w:rPr>
          <w:fldChar w:fldCharType="begin"/>
        </w:r>
        <w:r w:rsidR="00CF606D" w:rsidRPr="00D34060">
          <w:rPr>
            <w:rFonts w:ascii="Times New Roman" w:hAnsi="Times New Roman"/>
            <w:noProof/>
            <w:webHidden/>
          </w:rPr>
          <w:instrText xml:space="preserve"> PAGEREF _Toc40861307 \h </w:instrText>
        </w:r>
        <w:r w:rsidR="00CF606D" w:rsidRPr="00D34060">
          <w:rPr>
            <w:rFonts w:ascii="Times New Roman" w:hAnsi="Times New Roman"/>
            <w:noProof/>
            <w:webHidden/>
          </w:rPr>
        </w:r>
        <w:r w:rsidR="00CF606D" w:rsidRPr="00D34060">
          <w:rPr>
            <w:rFonts w:ascii="Times New Roman" w:hAnsi="Times New Roman"/>
            <w:noProof/>
            <w:webHidden/>
          </w:rPr>
          <w:fldChar w:fldCharType="separate"/>
        </w:r>
        <w:r w:rsidR="00CF606D" w:rsidRPr="00D34060">
          <w:rPr>
            <w:rFonts w:ascii="Times New Roman" w:hAnsi="Times New Roman"/>
            <w:noProof/>
            <w:webHidden/>
          </w:rPr>
          <w:t>193</w:t>
        </w:r>
        <w:r w:rsidR="00CF606D" w:rsidRPr="00D34060">
          <w:rPr>
            <w:rFonts w:ascii="Times New Roman" w:hAnsi="Times New Roman"/>
            <w:noProof/>
            <w:webHidden/>
          </w:rPr>
          <w:fldChar w:fldCharType="end"/>
        </w:r>
      </w:hyperlink>
    </w:p>
    <w:p w14:paraId="187B826E" w14:textId="77777777" w:rsidR="00CF606D" w:rsidRPr="00D34060" w:rsidRDefault="00E73B4B">
      <w:pPr>
        <w:pStyle w:val="11"/>
        <w:rPr>
          <w:rFonts w:ascii="Times New Roman" w:eastAsiaTheme="minorEastAsia" w:hAnsi="Times New Roman"/>
          <w:noProof/>
          <w:sz w:val="22"/>
          <w:szCs w:val="22"/>
          <w:lang w:val="ru-RU" w:bidi="ar-SA"/>
        </w:rPr>
      </w:pPr>
      <w:hyperlink w:anchor="_Toc40861308" w:history="1">
        <w:r w:rsidR="00CF606D" w:rsidRPr="00D34060">
          <w:rPr>
            <w:rStyle w:val="af"/>
            <w:rFonts w:ascii="Times New Roman" w:hAnsi="Times New Roman"/>
            <w:noProof/>
            <w:color w:val="auto"/>
            <w:lang w:val="ru-RU"/>
          </w:rPr>
          <w:t>Минерально-сырьевой комплекс</w:t>
        </w:r>
        <w:r w:rsidR="00CF606D" w:rsidRPr="00D34060">
          <w:rPr>
            <w:rFonts w:ascii="Times New Roman" w:hAnsi="Times New Roman"/>
            <w:noProof/>
            <w:webHidden/>
          </w:rPr>
          <w:tab/>
        </w:r>
        <w:r w:rsidR="00CF606D" w:rsidRPr="00D34060">
          <w:rPr>
            <w:rFonts w:ascii="Times New Roman" w:hAnsi="Times New Roman"/>
            <w:noProof/>
            <w:webHidden/>
          </w:rPr>
          <w:fldChar w:fldCharType="begin"/>
        </w:r>
        <w:r w:rsidR="00CF606D" w:rsidRPr="00D34060">
          <w:rPr>
            <w:rFonts w:ascii="Times New Roman" w:hAnsi="Times New Roman"/>
            <w:noProof/>
            <w:webHidden/>
          </w:rPr>
          <w:instrText xml:space="preserve"> PAGEREF _Toc40861308 \h </w:instrText>
        </w:r>
        <w:r w:rsidR="00CF606D" w:rsidRPr="00D34060">
          <w:rPr>
            <w:rFonts w:ascii="Times New Roman" w:hAnsi="Times New Roman"/>
            <w:noProof/>
            <w:webHidden/>
          </w:rPr>
        </w:r>
        <w:r w:rsidR="00CF606D" w:rsidRPr="00D34060">
          <w:rPr>
            <w:rFonts w:ascii="Times New Roman" w:hAnsi="Times New Roman"/>
            <w:noProof/>
            <w:webHidden/>
          </w:rPr>
          <w:fldChar w:fldCharType="separate"/>
        </w:r>
        <w:r w:rsidR="00CF606D" w:rsidRPr="00D34060">
          <w:rPr>
            <w:rFonts w:ascii="Times New Roman" w:hAnsi="Times New Roman"/>
            <w:noProof/>
            <w:webHidden/>
          </w:rPr>
          <w:t>196</w:t>
        </w:r>
        <w:r w:rsidR="00CF606D" w:rsidRPr="00D34060">
          <w:rPr>
            <w:rFonts w:ascii="Times New Roman" w:hAnsi="Times New Roman"/>
            <w:noProof/>
            <w:webHidden/>
          </w:rPr>
          <w:fldChar w:fldCharType="end"/>
        </w:r>
      </w:hyperlink>
    </w:p>
    <w:p w14:paraId="55478143" w14:textId="77777777" w:rsidR="00CF606D" w:rsidRPr="00D34060" w:rsidRDefault="00E73B4B">
      <w:pPr>
        <w:pStyle w:val="11"/>
        <w:rPr>
          <w:rFonts w:ascii="Times New Roman" w:eastAsiaTheme="minorEastAsia" w:hAnsi="Times New Roman"/>
          <w:noProof/>
          <w:sz w:val="22"/>
          <w:szCs w:val="22"/>
          <w:lang w:val="ru-RU" w:bidi="ar-SA"/>
        </w:rPr>
      </w:pPr>
      <w:hyperlink w:anchor="_Toc40861309" w:history="1">
        <w:r w:rsidR="00CF606D" w:rsidRPr="00D34060">
          <w:rPr>
            <w:rStyle w:val="af"/>
            <w:rFonts w:ascii="Times New Roman" w:hAnsi="Times New Roman"/>
            <w:noProof/>
            <w:color w:val="auto"/>
            <w:lang w:val="ru-RU"/>
          </w:rPr>
          <w:t>Топливно-энергетический комплекс</w:t>
        </w:r>
        <w:r w:rsidR="00CF606D" w:rsidRPr="00D34060">
          <w:rPr>
            <w:rFonts w:ascii="Times New Roman" w:hAnsi="Times New Roman"/>
            <w:noProof/>
            <w:webHidden/>
          </w:rPr>
          <w:tab/>
        </w:r>
        <w:r w:rsidR="00CF606D" w:rsidRPr="00D34060">
          <w:rPr>
            <w:rFonts w:ascii="Times New Roman" w:hAnsi="Times New Roman"/>
            <w:noProof/>
            <w:webHidden/>
          </w:rPr>
          <w:fldChar w:fldCharType="begin"/>
        </w:r>
        <w:r w:rsidR="00CF606D" w:rsidRPr="00D34060">
          <w:rPr>
            <w:rFonts w:ascii="Times New Roman" w:hAnsi="Times New Roman"/>
            <w:noProof/>
            <w:webHidden/>
          </w:rPr>
          <w:instrText xml:space="preserve"> PAGEREF _Toc40861309 \h </w:instrText>
        </w:r>
        <w:r w:rsidR="00CF606D" w:rsidRPr="00D34060">
          <w:rPr>
            <w:rFonts w:ascii="Times New Roman" w:hAnsi="Times New Roman"/>
            <w:noProof/>
            <w:webHidden/>
          </w:rPr>
        </w:r>
        <w:r w:rsidR="00CF606D" w:rsidRPr="00D34060">
          <w:rPr>
            <w:rFonts w:ascii="Times New Roman" w:hAnsi="Times New Roman"/>
            <w:noProof/>
            <w:webHidden/>
          </w:rPr>
          <w:fldChar w:fldCharType="separate"/>
        </w:r>
        <w:r w:rsidR="00CF606D" w:rsidRPr="00D34060">
          <w:rPr>
            <w:rFonts w:ascii="Times New Roman" w:hAnsi="Times New Roman"/>
            <w:noProof/>
            <w:webHidden/>
          </w:rPr>
          <w:t>203</w:t>
        </w:r>
        <w:r w:rsidR="00CF606D" w:rsidRPr="00D34060">
          <w:rPr>
            <w:rFonts w:ascii="Times New Roman" w:hAnsi="Times New Roman"/>
            <w:noProof/>
            <w:webHidden/>
          </w:rPr>
          <w:fldChar w:fldCharType="end"/>
        </w:r>
      </w:hyperlink>
    </w:p>
    <w:p w14:paraId="3336D63C" w14:textId="77777777" w:rsidR="00CF606D" w:rsidRPr="00D34060" w:rsidRDefault="00E73B4B" w:rsidP="00CF606D">
      <w:pPr>
        <w:pStyle w:val="11"/>
        <w:ind w:left="851"/>
        <w:rPr>
          <w:rFonts w:ascii="Times New Roman" w:eastAsiaTheme="minorEastAsia" w:hAnsi="Times New Roman"/>
          <w:noProof/>
          <w:sz w:val="22"/>
          <w:szCs w:val="22"/>
          <w:lang w:val="ru-RU" w:bidi="ar-SA"/>
        </w:rPr>
      </w:pPr>
      <w:hyperlink w:anchor="_Toc40861310" w:history="1">
        <w:r w:rsidR="00CF606D" w:rsidRPr="00D34060">
          <w:rPr>
            <w:rStyle w:val="af"/>
            <w:rFonts w:ascii="Times New Roman" w:hAnsi="Times New Roman"/>
            <w:noProof/>
            <w:color w:val="auto"/>
            <w:lang w:val="ru-RU"/>
          </w:rPr>
          <w:t>Угольная энергетика</w:t>
        </w:r>
        <w:r w:rsidR="00CF606D" w:rsidRPr="00D34060">
          <w:rPr>
            <w:rFonts w:ascii="Times New Roman" w:hAnsi="Times New Roman"/>
            <w:noProof/>
            <w:webHidden/>
          </w:rPr>
          <w:tab/>
        </w:r>
        <w:r w:rsidR="00CF606D" w:rsidRPr="00D34060">
          <w:rPr>
            <w:rFonts w:ascii="Times New Roman" w:hAnsi="Times New Roman"/>
            <w:noProof/>
            <w:webHidden/>
          </w:rPr>
          <w:fldChar w:fldCharType="begin"/>
        </w:r>
        <w:r w:rsidR="00CF606D" w:rsidRPr="00D34060">
          <w:rPr>
            <w:rFonts w:ascii="Times New Roman" w:hAnsi="Times New Roman"/>
            <w:noProof/>
            <w:webHidden/>
          </w:rPr>
          <w:instrText xml:space="preserve"> PAGEREF _Toc40861310 \h </w:instrText>
        </w:r>
        <w:r w:rsidR="00CF606D" w:rsidRPr="00D34060">
          <w:rPr>
            <w:rFonts w:ascii="Times New Roman" w:hAnsi="Times New Roman"/>
            <w:noProof/>
            <w:webHidden/>
          </w:rPr>
        </w:r>
        <w:r w:rsidR="00CF606D" w:rsidRPr="00D34060">
          <w:rPr>
            <w:rFonts w:ascii="Times New Roman" w:hAnsi="Times New Roman"/>
            <w:noProof/>
            <w:webHidden/>
          </w:rPr>
          <w:fldChar w:fldCharType="separate"/>
        </w:r>
        <w:r w:rsidR="00CF606D" w:rsidRPr="00D34060">
          <w:rPr>
            <w:rFonts w:ascii="Times New Roman" w:hAnsi="Times New Roman"/>
            <w:noProof/>
            <w:webHidden/>
          </w:rPr>
          <w:t>203</w:t>
        </w:r>
        <w:r w:rsidR="00CF606D" w:rsidRPr="00D34060">
          <w:rPr>
            <w:rFonts w:ascii="Times New Roman" w:hAnsi="Times New Roman"/>
            <w:noProof/>
            <w:webHidden/>
          </w:rPr>
          <w:fldChar w:fldCharType="end"/>
        </w:r>
      </w:hyperlink>
    </w:p>
    <w:p w14:paraId="59C58F0A" w14:textId="77777777" w:rsidR="00CF606D" w:rsidRPr="00D34060" w:rsidRDefault="00E73B4B" w:rsidP="00CF606D">
      <w:pPr>
        <w:pStyle w:val="11"/>
        <w:ind w:left="851"/>
        <w:rPr>
          <w:rFonts w:ascii="Times New Roman" w:eastAsiaTheme="minorEastAsia" w:hAnsi="Times New Roman"/>
          <w:noProof/>
          <w:sz w:val="22"/>
          <w:szCs w:val="22"/>
          <w:lang w:val="ru-RU" w:bidi="ar-SA"/>
        </w:rPr>
      </w:pPr>
      <w:hyperlink w:anchor="_Toc40861311" w:history="1">
        <w:r w:rsidR="00CF606D" w:rsidRPr="00D34060">
          <w:rPr>
            <w:rStyle w:val="af"/>
            <w:rFonts w:ascii="Times New Roman" w:hAnsi="Times New Roman"/>
            <w:noProof/>
            <w:color w:val="auto"/>
            <w:lang w:val="ru-RU"/>
          </w:rPr>
          <w:t>Электроэнергетика</w:t>
        </w:r>
        <w:r w:rsidR="00CF606D" w:rsidRPr="00D34060">
          <w:rPr>
            <w:rFonts w:ascii="Times New Roman" w:hAnsi="Times New Roman"/>
            <w:noProof/>
            <w:webHidden/>
          </w:rPr>
          <w:tab/>
        </w:r>
        <w:r w:rsidR="00CF606D" w:rsidRPr="00D34060">
          <w:rPr>
            <w:rFonts w:ascii="Times New Roman" w:hAnsi="Times New Roman"/>
            <w:noProof/>
            <w:webHidden/>
          </w:rPr>
          <w:fldChar w:fldCharType="begin"/>
        </w:r>
        <w:r w:rsidR="00CF606D" w:rsidRPr="00D34060">
          <w:rPr>
            <w:rFonts w:ascii="Times New Roman" w:hAnsi="Times New Roman"/>
            <w:noProof/>
            <w:webHidden/>
          </w:rPr>
          <w:instrText xml:space="preserve"> PAGEREF _Toc40861311 \h </w:instrText>
        </w:r>
        <w:r w:rsidR="00CF606D" w:rsidRPr="00D34060">
          <w:rPr>
            <w:rFonts w:ascii="Times New Roman" w:hAnsi="Times New Roman"/>
            <w:noProof/>
            <w:webHidden/>
          </w:rPr>
        </w:r>
        <w:r w:rsidR="00CF606D" w:rsidRPr="00D34060">
          <w:rPr>
            <w:rFonts w:ascii="Times New Roman" w:hAnsi="Times New Roman"/>
            <w:noProof/>
            <w:webHidden/>
          </w:rPr>
          <w:fldChar w:fldCharType="separate"/>
        </w:r>
        <w:r w:rsidR="00CF606D" w:rsidRPr="00D34060">
          <w:rPr>
            <w:rFonts w:ascii="Times New Roman" w:hAnsi="Times New Roman"/>
            <w:noProof/>
            <w:webHidden/>
          </w:rPr>
          <w:t>205</w:t>
        </w:r>
        <w:r w:rsidR="00CF606D" w:rsidRPr="00D34060">
          <w:rPr>
            <w:rFonts w:ascii="Times New Roman" w:hAnsi="Times New Roman"/>
            <w:noProof/>
            <w:webHidden/>
          </w:rPr>
          <w:fldChar w:fldCharType="end"/>
        </w:r>
      </w:hyperlink>
    </w:p>
    <w:p w14:paraId="0B0D6B45" w14:textId="77777777" w:rsidR="00CF606D" w:rsidRPr="00D34060" w:rsidRDefault="00E73B4B" w:rsidP="00CF606D">
      <w:pPr>
        <w:pStyle w:val="11"/>
        <w:ind w:left="851"/>
        <w:rPr>
          <w:rFonts w:ascii="Times New Roman" w:eastAsiaTheme="minorEastAsia" w:hAnsi="Times New Roman"/>
          <w:noProof/>
          <w:sz w:val="22"/>
          <w:szCs w:val="22"/>
          <w:lang w:val="ru-RU" w:bidi="ar-SA"/>
        </w:rPr>
      </w:pPr>
      <w:hyperlink w:anchor="_Toc40861312" w:history="1">
        <w:r w:rsidR="00CF606D" w:rsidRPr="00D34060">
          <w:rPr>
            <w:rStyle w:val="af"/>
            <w:rFonts w:ascii="Times New Roman" w:hAnsi="Times New Roman"/>
            <w:noProof/>
            <w:color w:val="auto"/>
            <w:lang w:val="ru-RU"/>
          </w:rPr>
          <w:t>Теплоэнергетика</w:t>
        </w:r>
        <w:r w:rsidR="00CF606D" w:rsidRPr="00D34060">
          <w:rPr>
            <w:rFonts w:ascii="Times New Roman" w:hAnsi="Times New Roman"/>
            <w:noProof/>
            <w:webHidden/>
          </w:rPr>
          <w:tab/>
        </w:r>
        <w:r w:rsidR="00CF606D" w:rsidRPr="00D34060">
          <w:rPr>
            <w:rFonts w:ascii="Times New Roman" w:hAnsi="Times New Roman"/>
            <w:noProof/>
            <w:webHidden/>
          </w:rPr>
          <w:fldChar w:fldCharType="begin"/>
        </w:r>
        <w:r w:rsidR="00CF606D" w:rsidRPr="00D34060">
          <w:rPr>
            <w:rFonts w:ascii="Times New Roman" w:hAnsi="Times New Roman"/>
            <w:noProof/>
            <w:webHidden/>
          </w:rPr>
          <w:instrText xml:space="preserve"> PAGEREF _Toc40861312 \h </w:instrText>
        </w:r>
        <w:r w:rsidR="00CF606D" w:rsidRPr="00D34060">
          <w:rPr>
            <w:rFonts w:ascii="Times New Roman" w:hAnsi="Times New Roman"/>
            <w:noProof/>
            <w:webHidden/>
          </w:rPr>
        </w:r>
        <w:r w:rsidR="00CF606D" w:rsidRPr="00D34060">
          <w:rPr>
            <w:rFonts w:ascii="Times New Roman" w:hAnsi="Times New Roman"/>
            <w:noProof/>
            <w:webHidden/>
          </w:rPr>
          <w:fldChar w:fldCharType="separate"/>
        </w:r>
        <w:r w:rsidR="00CF606D" w:rsidRPr="00D34060">
          <w:rPr>
            <w:rFonts w:ascii="Times New Roman" w:hAnsi="Times New Roman"/>
            <w:noProof/>
            <w:webHidden/>
          </w:rPr>
          <w:t>210</w:t>
        </w:r>
        <w:r w:rsidR="00CF606D" w:rsidRPr="00D34060">
          <w:rPr>
            <w:rFonts w:ascii="Times New Roman" w:hAnsi="Times New Roman"/>
            <w:noProof/>
            <w:webHidden/>
          </w:rPr>
          <w:fldChar w:fldCharType="end"/>
        </w:r>
      </w:hyperlink>
    </w:p>
    <w:p w14:paraId="1CD8FA7A" w14:textId="77777777" w:rsidR="00CF606D" w:rsidRPr="00D34060" w:rsidRDefault="00E73B4B" w:rsidP="00CF606D">
      <w:pPr>
        <w:pStyle w:val="11"/>
        <w:ind w:left="851"/>
        <w:rPr>
          <w:rFonts w:ascii="Times New Roman" w:eastAsiaTheme="minorEastAsia" w:hAnsi="Times New Roman"/>
          <w:noProof/>
          <w:sz w:val="22"/>
          <w:szCs w:val="22"/>
          <w:lang w:val="ru-RU" w:bidi="ar-SA"/>
        </w:rPr>
      </w:pPr>
      <w:hyperlink w:anchor="_Toc40861313" w:history="1">
        <w:r w:rsidR="00CF606D" w:rsidRPr="00D34060">
          <w:rPr>
            <w:rStyle w:val="af"/>
            <w:rFonts w:ascii="Times New Roman" w:hAnsi="Times New Roman"/>
            <w:noProof/>
            <w:color w:val="auto"/>
            <w:lang w:val="ru-RU"/>
          </w:rPr>
          <w:t>Нефтегазохимия и газоснабжение</w:t>
        </w:r>
        <w:r w:rsidR="00CF606D" w:rsidRPr="00D34060">
          <w:rPr>
            <w:rFonts w:ascii="Times New Roman" w:hAnsi="Times New Roman"/>
            <w:noProof/>
            <w:webHidden/>
          </w:rPr>
          <w:tab/>
        </w:r>
        <w:r w:rsidR="00CF606D" w:rsidRPr="00D34060">
          <w:rPr>
            <w:rFonts w:ascii="Times New Roman" w:hAnsi="Times New Roman"/>
            <w:noProof/>
            <w:webHidden/>
          </w:rPr>
          <w:fldChar w:fldCharType="begin"/>
        </w:r>
        <w:r w:rsidR="00CF606D" w:rsidRPr="00D34060">
          <w:rPr>
            <w:rFonts w:ascii="Times New Roman" w:hAnsi="Times New Roman"/>
            <w:noProof/>
            <w:webHidden/>
          </w:rPr>
          <w:instrText xml:space="preserve"> PAGEREF _Toc40861313 \h </w:instrText>
        </w:r>
        <w:r w:rsidR="00CF606D" w:rsidRPr="00D34060">
          <w:rPr>
            <w:rFonts w:ascii="Times New Roman" w:hAnsi="Times New Roman"/>
            <w:noProof/>
            <w:webHidden/>
          </w:rPr>
        </w:r>
        <w:r w:rsidR="00CF606D" w:rsidRPr="00D34060">
          <w:rPr>
            <w:rFonts w:ascii="Times New Roman" w:hAnsi="Times New Roman"/>
            <w:noProof/>
            <w:webHidden/>
          </w:rPr>
          <w:fldChar w:fldCharType="separate"/>
        </w:r>
        <w:r w:rsidR="00CF606D" w:rsidRPr="00D34060">
          <w:rPr>
            <w:rFonts w:ascii="Times New Roman" w:hAnsi="Times New Roman"/>
            <w:noProof/>
            <w:webHidden/>
          </w:rPr>
          <w:t>212</w:t>
        </w:r>
        <w:r w:rsidR="00CF606D" w:rsidRPr="00D34060">
          <w:rPr>
            <w:rFonts w:ascii="Times New Roman" w:hAnsi="Times New Roman"/>
            <w:noProof/>
            <w:webHidden/>
          </w:rPr>
          <w:fldChar w:fldCharType="end"/>
        </w:r>
      </w:hyperlink>
    </w:p>
    <w:p w14:paraId="4B0DEDF1" w14:textId="77777777" w:rsidR="00CF606D" w:rsidRPr="00D34060" w:rsidRDefault="00E73B4B">
      <w:pPr>
        <w:pStyle w:val="11"/>
        <w:rPr>
          <w:rFonts w:ascii="Times New Roman" w:eastAsiaTheme="minorEastAsia" w:hAnsi="Times New Roman"/>
          <w:noProof/>
          <w:sz w:val="22"/>
          <w:szCs w:val="22"/>
          <w:lang w:val="ru-RU" w:bidi="ar-SA"/>
        </w:rPr>
      </w:pPr>
      <w:hyperlink w:anchor="_Toc40861314" w:history="1">
        <w:r w:rsidR="00CF606D" w:rsidRPr="00D34060">
          <w:rPr>
            <w:rStyle w:val="af"/>
            <w:rFonts w:ascii="Times New Roman" w:hAnsi="Times New Roman"/>
            <w:noProof/>
            <w:color w:val="auto"/>
            <w:lang w:val="ru-RU"/>
          </w:rPr>
          <w:t>Металлургический комплекс</w:t>
        </w:r>
        <w:r w:rsidR="00CF606D" w:rsidRPr="00D34060">
          <w:rPr>
            <w:rFonts w:ascii="Times New Roman" w:hAnsi="Times New Roman"/>
            <w:noProof/>
            <w:webHidden/>
          </w:rPr>
          <w:tab/>
        </w:r>
        <w:r w:rsidR="00CF606D" w:rsidRPr="00D34060">
          <w:rPr>
            <w:rFonts w:ascii="Times New Roman" w:hAnsi="Times New Roman"/>
            <w:noProof/>
            <w:webHidden/>
          </w:rPr>
          <w:fldChar w:fldCharType="begin"/>
        </w:r>
        <w:r w:rsidR="00CF606D" w:rsidRPr="00D34060">
          <w:rPr>
            <w:rFonts w:ascii="Times New Roman" w:hAnsi="Times New Roman"/>
            <w:noProof/>
            <w:webHidden/>
          </w:rPr>
          <w:instrText xml:space="preserve"> PAGEREF _Toc40861314 \h </w:instrText>
        </w:r>
        <w:r w:rsidR="00CF606D" w:rsidRPr="00D34060">
          <w:rPr>
            <w:rFonts w:ascii="Times New Roman" w:hAnsi="Times New Roman"/>
            <w:noProof/>
            <w:webHidden/>
          </w:rPr>
        </w:r>
        <w:r w:rsidR="00CF606D" w:rsidRPr="00D34060">
          <w:rPr>
            <w:rFonts w:ascii="Times New Roman" w:hAnsi="Times New Roman"/>
            <w:noProof/>
            <w:webHidden/>
          </w:rPr>
          <w:fldChar w:fldCharType="separate"/>
        </w:r>
        <w:r w:rsidR="00CF606D" w:rsidRPr="00D34060">
          <w:rPr>
            <w:rFonts w:ascii="Times New Roman" w:hAnsi="Times New Roman"/>
            <w:noProof/>
            <w:webHidden/>
          </w:rPr>
          <w:t>218</w:t>
        </w:r>
        <w:r w:rsidR="00CF606D" w:rsidRPr="00D34060">
          <w:rPr>
            <w:rFonts w:ascii="Times New Roman" w:hAnsi="Times New Roman"/>
            <w:noProof/>
            <w:webHidden/>
          </w:rPr>
          <w:fldChar w:fldCharType="end"/>
        </w:r>
      </w:hyperlink>
    </w:p>
    <w:p w14:paraId="706E054C" w14:textId="77777777" w:rsidR="00CF606D" w:rsidRPr="00D34060" w:rsidRDefault="00E73B4B">
      <w:pPr>
        <w:pStyle w:val="11"/>
        <w:rPr>
          <w:rFonts w:ascii="Times New Roman" w:eastAsiaTheme="minorEastAsia" w:hAnsi="Times New Roman"/>
          <w:noProof/>
          <w:sz w:val="22"/>
          <w:szCs w:val="22"/>
          <w:lang w:val="ru-RU" w:bidi="ar-SA"/>
        </w:rPr>
      </w:pPr>
      <w:hyperlink w:anchor="_Toc40861315" w:history="1">
        <w:r w:rsidR="00CF606D" w:rsidRPr="00D34060">
          <w:rPr>
            <w:rStyle w:val="af"/>
            <w:rFonts w:ascii="Times New Roman" w:hAnsi="Times New Roman"/>
            <w:noProof/>
            <w:color w:val="auto"/>
            <w:lang w:val="ru-RU"/>
          </w:rPr>
          <w:t>Машиностроительный комплекс</w:t>
        </w:r>
        <w:r w:rsidR="00CF606D" w:rsidRPr="00D34060">
          <w:rPr>
            <w:rFonts w:ascii="Times New Roman" w:hAnsi="Times New Roman"/>
            <w:noProof/>
            <w:webHidden/>
          </w:rPr>
          <w:tab/>
        </w:r>
        <w:r w:rsidR="00CF606D" w:rsidRPr="00D34060">
          <w:rPr>
            <w:rFonts w:ascii="Times New Roman" w:hAnsi="Times New Roman"/>
            <w:noProof/>
            <w:webHidden/>
          </w:rPr>
          <w:fldChar w:fldCharType="begin"/>
        </w:r>
        <w:r w:rsidR="00CF606D" w:rsidRPr="00D34060">
          <w:rPr>
            <w:rFonts w:ascii="Times New Roman" w:hAnsi="Times New Roman"/>
            <w:noProof/>
            <w:webHidden/>
          </w:rPr>
          <w:instrText xml:space="preserve"> PAGEREF _Toc40861315 \h </w:instrText>
        </w:r>
        <w:r w:rsidR="00CF606D" w:rsidRPr="00D34060">
          <w:rPr>
            <w:rFonts w:ascii="Times New Roman" w:hAnsi="Times New Roman"/>
            <w:noProof/>
            <w:webHidden/>
          </w:rPr>
        </w:r>
        <w:r w:rsidR="00CF606D" w:rsidRPr="00D34060">
          <w:rPr>
            <w:rFonts w:ascii="Times New Roman" w:hAnsi="Times New Roman"/>
            <w:noProof/>
            <w:webHidden/>
          </w:rPr>
          <w:fldChar w:fldCharType="separate"/>
        </w:r>
        <w:r w:rsidR="00CF606D" w:rsidRPr="00D34060">
          <w:rPr>
            <w:rFonts w:ascii="Times New Roman" w:hAnsi="Times New Roman"/>
            <w:noProof/>
            <w:webHidden/>
          </w:rPr>
          <w:t>220</w:t>
        </w:r>
        <w:r w:rsidR="00CF606D" w:rsidRPr="00D34060">
          <w:rPr>
            <w:rFonts w:ascii="Times New Roman" w:hAnsi="Times New Roman"/>
            <w:noProof/>
            <w:webHidden/>
          </w:rPr>
          <w:fldChar w:fldCharType="end"/>
        </w:r>
      </w:hyperlink>
    </w:p>
    <w:p w14:paraId="47CE3124" w14:textId="77777777" w:rsidR="00CF606D" w:rsidRPr="00D34060" w:rsidRDefault="00E73B4B">
      <w:pPr>
        <w:pStyle w:val="11"/>
        <w:rPr>
          <w:rFonts w:ascii="Times New Roman" w:eastAsiaTheme="minorEastAsia" w:hAnsi="Times New Roman"/>
          <w:noProof/>
          <w:sz w:val="22"/>
          <w:szCs w:val="22"/>
          <w:lang w:val="ru-RU" w:bidi="ar-SA"/>
        </w:rPr>
      </w:pPr>
      <w:hyperlink w:anchor="_Toc40861316" w:history="1">
        <w:r w:rsidR="00CF606D" w:rsidRPr="00D34060">
          <w:rPr>
            <w:rStyle w:val="af"/>
            <w:rFonts w:ascii="Times New Roman" w:hAnsi="Times New Roman"/>
            <w:noProof/>
            <w:color w:val="auto"/>
            <w:lang w:val="ru-RU"/>
          </w:rPr>
          <w:t>Лесопромышленный комплекс</w:t>
        </w:r>
        <w:r w:rsidR="00CF606D" w:rsidRPr="00D34060">
          <w:rPr>
            <w:rFonts w:ascii="Times New Roman" w:hAnsi="Times New Roman"/>
            <w:noProof/>
            <w:webHidden/>
          </w:rPr>
          <w:tab/>
        </w:r>
        <w:r w:rsidR="00CF606D" w:rsidRPr="00D34060">
          <w:rPr>
            <w:rFonts w:ascii="Times New Roman" w:hAnsi="Times New Roman"/>
            <w:noProof/>
            <w:webHidden/>
          </w:rPr>
          <w:fldChar w:fldCharType="begin"/>
        </w:r>
        <w:r w:rsidR="00CF606D" w:rsidRPr="00D34060">
          <w:rPr>
            <w:rFonts w:ascii="Times New Roman" w:hAnsi="Times New Roman"/>
            <w:noProof/>
            <w:webHidden/>
          </w:rPr>
          <w:instrText xml:space="preserve"> PAGEREF _Toc40861316 \h </w:instrText>
        </w:r>
        <w:r w:rsidR="00CF606D" w:rsidRPr="00D34060">
          <w:rPr>
            <w:rFonts w:ascii="Times New Roman" w:hAnsi="Times New Roman"/>
            <w:noProof/>
            <w:webHidden/>
          </w:rPr>
        </w:r>
        <w:r w:rsidR="00CF606D" w:rsidRPr="00D34060">
          <w:rPr>
            <w:rFonts w:ascii="Times New Roman" w:hAnsi="Times New Roman"/>
            <w:noProof/>
            <w:webHidden/>
          </w:rPr>
          <w:fldChar w:fldCharType="separate"/>
        </w:r>
        <w:r w:rsidR="00CF606D" w:rsidRPr="00D34060">
          <w:rPr>
            <w:rFonts w:ascii="Times New Roman" w:hAnsi="Times New Roman"/>
            <w:noProof/>
            <w:webHidden/>
          </w:rPr>
          <w:t>221</w:t>
        </w:r>
        <w:r w:rsidR="00CF606D" w:rsidRPr="00D34060">
          <w:rPr>
            <w:rFonts w:ascii="Times New Roman" w:hAnsi="Times New Roman"/>
            <w:noProof/>
            <w:webHidden/>
          </w:rPr>
          <w:fldChar w:fldCharType="end"/>
        </w:r>
      </w:hyperlink>
    </w:p>
    <w:p w14:paraId="4C4007B9" w14:textId="77777777" w:rsidR="00CF606D" w:rsidRPr="00D34060" w:rsidRDefault="00E73B4B">
      <w:pPr>
        <w:pStyle w:val="11"/>
        <w:rPr>
          <w:rFonts w:ascii="Times New Roman" w:eastAsiaTheme="minorEastAsia" w:hAnsi="Times New Roman"/>
          <w:noProof/>
          <w:sz w:val="22"/>
          <w:szCs w:val="22"/>
          <w:lang w:val="ru-RU" w:bidi="ar-SA"/>
        </w:rPr>
      </w:pPr>
      <w:hyperlink w:anchor="_Toc40861317" w:history="1">
        <w:r w:rsidR="00CF606D" w:rsidRPr="00D34060">
          <w:rPr>
            <w:rStyle w:val="af"/>
            <w:rFonts w:ascii="Times New Roman" w:hAnsi="Times New Roman"/>
            <w:noProof/>
            <w:color w:val="auto"/>
            <w:lang w:val="ru-RU"/>
          </w:rPr>
          <w:t>Биотехнологический комплекс</w:t>
        </w:r>
        <w:r w:rsidR="00CF606D" w:rsidRPr="00D34060">
          <w:rPr>
            <w:rFonts w:ascii="Times New Roman" w:hAnsi="Times New Roman"/>
            <w:noProof/>
            <w:webHidden/>
          </w:rPr>
          <w:tab/>
        </w:r>
        <w:r w:rsidR="00CF606D" w:rsidRPr="00D34060">
          <w:rPr>
            <w:rFonts w:ascii="Times New Roman" w:hAnsi="Times New Roman"/>
            <w:noProof/>
            <w:webHidden/>
          </w:rPr>
          <w:fldChar w:fldCharType="begin"/>
        </w:r>
        <w:r w:rsidR="00CF606D" w:rsidRPr="00D34060">
          <w:rPr>
            <w:rFonts w:ascii="Times New Roman" w:hAnsi="Times New Roman"/>
            <w:noProof/>
            <w:webHidden/>
          </w:rPr>
          <w:instrText xml:space="preserve"> PAGEREF _Toc40861317 \h </w:instrText>
        </w:r>
        <w:r w:rsidR="00CF606D" w:rsidRPr="00D34060">
          <w:rPr>
            <w:rFonts w:ascii="Times New Roman" w:hAnsi="Times New Roman"/>
            <w:noProof/>
            <w:webHidden/>
          </w:rPr>
        </w:r>
        <w:r w:rsidR="00CF606D" w:rsidRPr="00D34060">
          <w:rPr>
            <w:rFonts w:ascii="Times New Roman" w:hAnsi="Times New Roman"/>
            <w:noProof/>
            <w:webHidden/>
          </w:rPr>
          <w:fldChar w:fldCharType="separate"/>
        </w:r>
        <w:r w:rsidR="00CF606D" w:rsidRPr="00D34060">
          <w:rPr>
            <w:rFonts w:ascii="Times New Roman" w:hAnsi="Times New Roman"/>
            <w:noProof/>
            <w:webHidden/>
          </w:rPr>
          <w:t>228</w:t>
        </w:r>
        <w:r w:rsidR="00CF606D" w:rsidRPr="00D34060">
          <w:rPr>
            <w:rFonts w:ascii="Times New Roman" w:hAnsi="Times New Roman"/>
            <w:noProof/>
            <w:webHidden/>
          </w:rPr>
          <w:fldChar w:fldCharType="end"/>
        </w:r>
      </w:hyperlink>
    </w:p>
    <w:p w14:paraId="4F750F49" w14:textId="77777777" w:rsidR="00CF606D" w:rsidRPr="00D34060" w:rsidRDefault="00E73B4B" w:rsidP="00CF606D">
      <w:pPr>
        <w:pStyle w:val="11"/>
        <w:ind w:left="851"/>
        <w:rPr>
          <w:rFonts w:ascii="Times New Roman" w:eastAsiaTheme="minorEastAsia" w:hAnsi="Times New Roman"/>
          <w:noProof/>
          <w:sz w:val="22"/>
          <w:szCs w:val="22"/>
          <w:lang w:val="ru-RU" w:bidi="ar-SA"/>
        </w:rPr>
      </w:pPr>
      <w:hyperlink w:anchor="_Toc40861318" w:history="1">
        <w:r w:rsidR="00CF606D" w:rsidRPr="00D34060">
          <w:rPr>
            <w:rStyle w:val="af"/>
            <w:rFonts w:ascii="Times New Roman" w:hAnsi="Times New Roman"/>
            <w:noProof/>
            <w:color w:val="auto"/>
            <w:lang w:val="ru-RU"/>
          </w:rPr>
          <w:t>Фармацевтический комплекс</w:t>
        </w:r>
        <w:r w:rsidR="00CF606D" w:rsidRPr="00D34060">
          <w:rPr>
            <w:rFonts w:ascii="Times New Roman" w:hAnsi="Times New Roman"/>
            <w:noProof/>
            <w:webHidden/>
          </w:rPr>
          <w:tab/>
        </w:r>
        <w:r w:rsidR="00CF606D" w:rsidRPr="00D34060">
          <w:rPr>
            <w:rFonts w:ascii="Times New Roman" w:hAnsi="Times New Roman"/>
            <w:noProof/>
            <w:webHidden/>
          </w:rPr>
          <w:fldChar w:fldCharType="begin"/>
        </w:r>
        <w:r w:rsidR="00CF606D" w:rsidRPr="00D34060">
          <w:rPr>
            <w:rFonts w:ascii="Times New Roman" w:hAnsi="Times New Roman"/>
            <w:noProof/>
            <w:webHidden/>
          </w:rPr>
          <w:instrText xml:space="preserve"> PAGEREF _Toc40861318 \h </w:instrText>
        </w:r>
        <w:r w:rsidR="00CF606D" w:rsidRPr="00D34060">
          <w:rPr>
            <w:rFonts w:ascii="Times New Roman" w:hAnsi="Times New Roman"/>
            <w:noProof/>
            <w:webHidden/>
          </w:rPr>
        </w:r>
        <w:r w:rsidR="00CF606D" w:rsidRPr="00D34060">
          <w:rPr>
            <w:rFonts w:ascii="Times New Roman" w:hAnsi="Times New Roman"/>
            <w:noProof/>
            <w:webHidden/>
          </w:rPr>
          <w:fldChar w:fldCharType="separate"/>
        </w:r>
        <w:r w:rsidR="00CF606D" w:rsidRPr="00D34060">
          <w:rPr>
            <w:rFonts w:ascii="Times New Roman" w:hAnsi="Times New Roman"/>
            <w:noProof/>
            <w:webHidden/>
          </w:rPr>
          <w:t>229</w:t>
        </w:r>
        <w:r w:rsidR="00CF606D" w:rsidRPr="00D34060">
          <w:rPr>
            <w:rFonts w:ascii="Times New Roman" w:hAnsi="Times New Roman"/>
            <w:noProof/>
            <w:webHidden/>
          </w:rPr>
          <w:fldChar w:fldCharType="end"/>
        </w:r>
      </w:hyperlink>
    </w:p>
    <w:p w14:paraId="58D83D82" w14:textId="77777777" w:rsidR="00CF606D" w:rsidRPr="00D34060" w:rsidRDefault="00E73B4B" w:rsidP="00CF606D">
      <w:pPr>
        <w:pStyle w:val="11"/>
        <w:ind w:left="851"/>
        <w:rPr>
          <w:rFonts w:ascii="Times New Roman" w:eastAsiaTheme="minorEastAsia" w:hAnsi="Times New Roman"/>
          <w:noProof/>
          <w:sz w:val="22"/>
          <w:szCs w:val="22"/>
          <w:lang w:val="ru-RU" w:bidi="ar-SA"/>
        </w:rPr>
      </w:pPr>
      <w:hyperlink w:anchor="_Toc40861319" w:history="1">
        <w:r w:rsidR="00CF606D" w:rsidRPr="00D34060">
          <w:rPr>
            <w:rStyle w:val="af"/>
            <w:rFonts w:ascii="Times New Roman" w:hAnsi="Times New Roman"/>
            <w:noProof/>
            <w:color w:val="auto"/>
            <w:lang w:val="ru-RU"/>
          </w:rPr>
          <w:t>Агропромышленный комплекс</w:t>
        </w:r>
        <w:r w:rsidR="00CF606D" w:rsidRPr="00D34060">
          <w:rPr>
            <w:rFonts w:ascii="Times New Roman" w:hAnsi="Times New Roman"/>
            <w:noProof/>
            <w:webHidden/>
          </w:rPr>
          <w:tab/>
        </w:r>
        <w:r w:rsidR="00CF606D" w:rsidRPr="00D34060">
          <w:rPr>
            <w:rFonts w:ascii="Times New Roman" w:hAnsi="Times New Roman"/>
            <w:noProof/>
            <w:webHidden/>
          </w:rPr>
          <w:fldChar w:fldCharType="begin"/>
        </w:r>
        <w:r w:rsidR="00CF606D" w:rsidRPr="00D34060">
          <w:rPr>
            <w:rFonts w:ascii="Times New Roman" w:hAnsi="Times New Roman"/>
            <w:noProof/>
            <w:webHidden/>
          </w:rPr>
          <w:instrText xml:space="preserve"> PAGEREF _Toc40861319 \h </w:instrText>
        </w:r>
        <w:r w:rsidR="00CF606D" w:rsidRPr="00D34060">
          <w:rPr>
            <w:rFonts w:ascii="Times New Roman" w:hAnsi="Times New Roman"/>
            <w:noProof/>
            <w:webHidden/>
          </w:rPr>
        </w:r>
        <w:r w:rsidR="00CF606D" w:rsidRPr="00D34060">
          <w:rPr>
            <w:rFonts w:ascii="Times New Roman" w:hAnsi="Times New Roman"/>
            <w:noProof/>
            <w:webHidden/>
          </w:rPr>
          <w:fldChar w:fldCharType="separate"/>
        </w:r>
        <w:r w:rsidR="00CF606D" w:rsidRPr="00D34060">
          <w:rPr>
            <w:rFonts w:ascii="Times New Roman" w:hAnsi="Times New Roman"/>
            <w:noProof/>
            <w:webHidden/>
          </w:rPr>
          <w:t>231</w:t>
        </w:r>
        <w:r w:rsidR="00CF606D" w:rsidRPr="00D34060">
          <w:rPr>
            <w:rFonts w:ascii="Times New Roman" w:hAnsi="Times New Roman"/>
            <w:noProof/>
            <w:webHidden/>
          </w:rPr>
          <w:fldChar w:fldCharType="end"/>
        </w:r>
      </w:hyperlink>
    </w:p>
    <w:p w14:paraId="7ABC83D5" w14:textId="77777777" w:rsidR="00CF606D" w:rsidRPr="00D34060" w:rsidRDefault="00E73B4B" w:rsidP="00CF606D">
      <w:pPr>
        <w:pStyle w:val="11"/>
        <w:ind w:left="851"/>
        <w:rPr>
          <w:rFonts w:ascii="Times New Roman" w:eastAsiaTheme="minorEastAsia" w:hAnsi="Times New Roman"/>
          <w:noProof/>
          <w:sz w:val="22"/>
          <w:szCs w:val="22"/>
          <w:lang w:val="ru-RU" w:bidi="ar-SA"/>
        </w:rPr>
      </w:pPr>
      <w:hyperlink w:anchor="_Toc40861320" w:history="1">
        <w:r w:rsidR="00CF606D" w:rsidRPr="00D34060">
          <w:rPr>
            <w:rStyle w:val="af"/>
            <w:rFonts w:ascii="Times New Roman" w:hAnsi="Times New Roman"/>
            <w:noProof/>
            <w:color w:val="auto"/>
            <w:lang w:val="ru-RU"/>
          </w:rPr>
          <w:t>Туристско-рекреационный комплекс</w:t>
        </w:r>
        <w:r w:rsidR="00CF606D" w:rsidRPr="00D34060">
          <w:rPr>
            <w:rFonts w:ascii="Times New Roman" w:hAnsi="Times New Roman"/>
            <w:noProof/>
            <w:webHidden/>
          </w:rPr>
          <w:tab/>
        </w:r>
        <w:r w:rsidR="00CF606D" w:rsidRPr="00D34060">
          <w:rPr>
            <w:rFonts w:ascii="Times New Roman" w:hAnsi="Times New Roman"/>
            <w:noProof/>
            <w:webHidden/>
          </w:rPr>
          <w:fldChar w:fldCharType="begin"/>
        </w:r>
        <w:r w:rsidR="00CF606D" w:rsidRPr="00D34060">
          <w:rPr>
            <w:rFonts w:ascii="Times New Roman" w:hAnsi="Times New Roman"/>
            <w:noProof/>
            <w:webHidden/>
          </w:rPr>
          <w:instrText xml:space="preserve"> PAGEREF _Toc40861320 \h </w:instrText>
        </w:r>
        <w:r w:rsidR="00CF606D" w:rsidRPr="00D34060">
          <w:rPr>
            <w:rFonts w:ascii="Times New Roman" w:hAnsi="Times New Roman"/>
            <w:noProof/>
            <w:webHidden/>
          </w:rPr>
        </w:r>
        <w:r w:rsidR="00CF606D" w:rsidRPr="00D34060">
          <w:rPr>
            <w:rFonts w:ascii="Times New Roman" w:hAnsi="Times New Roman"/>
            <w:noProof/>
            <w:webHidden/>
          </w:rPr>
          <w:fldChar w:fldCharType="separate"/>
        </w:r>
        <w:r w:rsidR="00CF606D" w:rsidRPr="00D34060">
          <w:rPr>
            <w:rFonts w:ascii="Times New Roman" w:hAnsi="Times New Roman"/>
            <w:noProof/>
            <w:webHidden/>
          </w:rPr>
          <w:t>244</w:t>
        </w:r>
        <w:r w:rsidR="00CF606D" w:rsidRPr="00D34060">
          <w:rPr>
            <w:rFonts w:ascii="Times New Roman" w:hAnsi="Times New Roman"/>
            <w:noProof/>
            <w:webHidden/>
          </w:rPr>
          <w:fldChar w:fldCharType="end"/>
        </w:r>
      </w:hyperlink>
    </w:p>
    <w:p w14:paraId="2D1A79E4" w14:textId="77777777" w:rsidR="00CF606D" w:rsidRPr="00D34060" w:rsidRDefault="00E73B4B">
      <w:pPr>
        <w:pStyle w:val="11"/>
        <w:rPr>
          <w:rFonts w:ascii="Times New Roman" w:eastAsiaTheme="minorEastAsia" w:hAnsi="Times New Roman"/>
          <w:noProof/>
          <w:sz w:val="22"/>
          <w:szCs w:val="22"/>
          <w:lang w:val="ru-RU" w:bidi="ar-SA"/>
        </w:rPr>
      </w:pPr>
      <w:hyperlink w:anchor="_Toc40861321" w:history="1">
        <w:r w:rsidR="00CF606D" w:rsidRPr="00D34060">
          <w:rPr>
            <w:rStyle w:val="af"/>
            <w:rFonts w:ascii="Times New Roman" w:hAnsi="Times New Roman"/>
            <w:noProof/>
            <w:color w:val="auto"/>
            <w:lang w:val="ru-RU"/>
          </w:rPr>
          <w:t>Строительный комплекс</w:t>
        </w:r>
        <w:r w:rsidR="00CF606D" w:rsidRPr="00D34060">
          <w:rPr>
            <w:rFonts w:ascii="Times New Roman" w:hAnsi="Times New Roman"/>
            <w:noProof/>
            <w:webHidden/>
          </w:rPr>
          <w:tab/>
        </w:r>
        <w:r w:rsidR="00CF606D" w:rsidRPr="00D34060">
          <w:rPr>
            <w:rFonts w:ascii="Times New Roman" w:hAnsi="Times New Roman"/>
            <w:noProof/>
            <w:webHidden/>
          </w:rPr>
          <w:fldChar w:fldCharType="begin"/>
        </w:r>
        <w:r w:rsidR="00CF606D" w:rsidRPr="00D34060">
          <w:rPr>
            <w:rFonts w:ascii="Times New Roman" w:hAnsi="Times New Roman"/>
            <w:noProof/>
            <w:webHidden/>
          </w:rPr>
          <w:instrText xml:space="preserve"> PAGEREF _Toc40861321 \h </w:instrText>
        </w:r>
        <w:r w:rsidR="00CF606D" w:rsidRPr="00D34060">
          <w:rPr>
            <w:rFonts w:ascii="Times New Roman" w:hAnsi="Times New Roman"/>
            <w:noProof/>
            <w:webHidden/>
          </w:rPr>
        </w:r>
        <w:r w:rsidR="00CF606D" w:rsidRPr="00D34060">
          <w:rPr>
            <w:rFonts w:ascii="Times New Roman" w:hAnsi="Times New Roman"/>
            <w:noProof/>
            <w:webHidden/>
          </w:rPr>
          <w:fldChar w:fldCharType="separate"/>
        </w:r>
        <w:r w:rsidR="00CF606D" w:rsidRPr="00D34060">
          <w:rPr>
            <w:rFonts w:ascii="Times New Roman" w:hAnsi="Times New Roman"/>
            <w:noProof/>
            <w:webHidden/>
          </w:rPr>
          <w:t>258</w:t>
        </w:r>
        <w:r w:rsidR="00CF606D" w:rsidRPr="00D34060">
          <w:rPr>
            <w:rFonts w:ascii="Times New Roman" w:hAnsi="Times New Roman"/>
            <w:noProof/>
            <w:webHidden/>
          </w:rPr>
          <w:fldChar w:fldCharType="end"/>
        </w:r>
      </w:hyperlink>
    </w:p>
    <w:p w14:paraId="6BC2EEE0" w14:textId="77777777" w:rsidR="00CF606D" w:rsidRPr="00D34060" w:rsidRDefault="00E73B4B">
      <w:pPr>
        <w:pStyle w:val="11"/>
        <w:rPr>
          <w:rFonts w:ascii="Times New Roman" w:eastAsiaTheme="minorEastAsia" w:hAnsi="Times New Roman"/>
          <w:noProof/>
          <w:sz w:val="22"/>
          <w:szCs w:val="22"/>
          <w:lang w:val="ru-RU" w:bidi="ar-SA"/>
        </w:rPr>
      </w:pPr>
      <w:hyperlink w:anchor="_Toc40861322" w:history="1">
        <w:r w:rsidR="00CF606D" w:rsidRPr="00D34060">
          <w:rPr>
            <w:rStyle w:val="af"/>
            <w:rFonts w:ascii="Times New Roman" w:hAnsi="Times New Roman"/>
            <w:noProof/>
            <w:color w:val="auto"/>
            <w:lang w:val="ru-RU"/>
          </w:rPr>
          <w:t>Транспортно-логистический комплекс</w:t>
        </w:r>
        <w:r w:rsidR="00CF606D" w:rsidRPr="00D34060">
          <w:rPr>
            <w:rFonts w:ascii="Times New Roman" w:hAnsi="Times New Roman"/>
            <w:noProof/>
            <w:webHidden/>
          </w:rPr>
          <w:tab/>
        </w:r>
        <w:r w:rsidR="00CF606D" w:rsidRPr="00D34060">
          <w:rPr>
            <w:rFonts w:ascii="Times New Roman" w:hAnsi="Times New Roman"/>
            <w:noProof/>
            <w:webHidden/>
          </w:rPr>
          <w:fldChar w:fldCharType="begin"/>
        </w:r>
        <w:r w:rsidR="00CF606D" w:rsidRPr="00D34060">
          <w:rPr>
            <w:rFonts w:ascii="Times New Roman" w:hAnsi="Times New Roman"/>
            <w:noProof/>
            <w:webHidden/>
          </w:rPr>
          <w:instrText xml:space="preserve"> PAGEREF _Toc40861322 \h </w:instrText>
        </w:r>
        <w:r w:rsidR="00CF606D" w:rsidRPr="00D34060">
          <w:rPr>
            <w:rFonts w:ascii="Times New Roman" w:hAnsi="Times New Roman"/>
            <w:noProof/>
            <w:webHidden/>
          </w:rPr>
        </w:r>
        <w:r w:rsidR="00CF606D" w:rsidRPr="00D34060">
          <w:rPr>
            <w:rFonts w:ascii="Times New Roman" w:hAnsi="Times New Roman"/>
            <w:noProof/>
            <w:webHidden/>
          </w:rPr>
          <w:fldChar w:fldCharType="separate"/>
        </w:r>
        <w:r w:rsidR="00CF606D" w:rsidRPr="00D34060">
          <w:rPr>
            <w:rFonts w:ascii="Times New Roman" w:hAnsi="Times New Roman"/>
            <w:noProof/>
            <w:webHidden/>
          </w:rPr>
          <w:t>260</w:t>
        </w:r>
        <w:r w:rsidR="00CF606D" w:rsidRPr="00D34060">
          <w:rPr>
            <w:rFonts w:ascii="Times New Roman" w:hAnsi="Times New Roman"/>
            <w:noProof/>
            <w:webHidden/>
          </w:rPr>
          <w:fldChar w:fldCharType="end"/>
        </w:r>
      </w:hyperlink>
    </w:p>
    <w:p w14:paraId="3052F96B" w14:textId="77777777" w:rsidR="00CF606D" w:rsidRPr="00D34060" w:rsidRDefault="00E73B4B">
      <w:pPr>
        <w:pStyle w:val="11"/>
        <w:rPr>
          <w:rFonts w:ascii="Times New Roman" w:eastAsiaTheme="minorEastAsia" w:hAnsi="Times New Roman"/>
          <w:noProof/>
          <w:sz w:val="22"/>
          <w:szCs w:val="22"/>
          <w:lang w:val="ru-RU" w:bidi="ar-SA"/>
        </w:rPr>
      </w:pPr>
      <w:hyperlink w:anchor="_Toc40861323" w:history="1">
        <w:r w:rsidR="00CF606D" w:rsidRPr="00D34060">
          <w:rPr>
            <w:rStyle w:val="af"/>
            <w:rFonts w:ascii="Times New Roman" w:hAnsi="Times New Roman"/>
            <w:noProof/>
            <w:color w:val="auto"/>
            <w:lang w:val="ru-RU"/>
          </w:rPr>
          <w:t>Цифровая экономика</w:t>
        </w:r>
        <w:r w:rsidR="00CF606D" w:rsidRPr="00D34060">
          <w:rPr>
            <w:rFonts w:ascii="Times New Roman" w:hAnsi="Times New Roman"/>
            <w:noProof/>
            <w:webHidden/>
          </w:rPr>
          <w:tab/>
        </w:r>
        <w:r w:rsidR="00CF606D" w:rsidRPr="00D34060">
          <w:rPr>
            <w:rFonts w:ascii="Times New Roman" w:hAnsi="Times New Roman"/>
            <w:noProof/>
            <w:webHidden/>
          </w:rPr>
          <w:fldChar w:fldCharType="begin"/>
        </w:r>
        <w:r w:rsidR="00CF606D" w:rsidRPr="00D34060">
          <w:rPr>
            <w:rFonts w:ascii="Times New Roman" w:hAnsi="Times New Roman"/>
            <w:noProof/>
            <w:webHidden/>
          </w:rPr>
          <w:instrText xml:space="preserve"> PAGEREF _Toc40861323 \h </w:instrText>
        </w:r>
        <w:r w:rsidR="00CF606D" w:rsidRPr="00D34060">
          <w:rPr>
            <w:rFonts w:ascii="Times New Roman" w:hAnsi="Times New Roman"/>
            <w:noProof/>
            <w:webHidden/>
          </w:rPr>
        </w:r>
        <w:r w:rsidR="00CF606D" w:rsidRPr="00D34060">
          <w:rPr>
            <w:rFonts w:ascii="Times New Roman" w:hAnsi="Times New Roman"/>
            <w:noProof/>
            <w:webHidden/>
          </w:rPr>
          <w:fldChar w:fldCharType="separate"/>
        </w:r>
        <w:r w:rsidR="00CF606D" w:rsidRPr="00D34060">
          <w:rPr>
            <w:rFonts w:ascii="Times New Roman" w:hAnsi="Times New Roman"/>
            <w:noProof/>
            <w:webHidden/>
          </w:rPr>
          <w:t>269</w:t>
        </w:r>
        <w:r w:rsidR="00CF606D" w:rsidRPr="00D34060">
          <w:rPr>
            <w:rFonts w:ascii="Times New Roman" w:hAnsi="Times New Roman"/>
            <w:noProof/>
            <w:webHidden/>
          </w:rPr>
          <w:fldChar w:fldCharType="end"/>
        </w:r>
      </w:hyperlink>
    </w:p>
    <w:p w14:paraId="7A374307" w14:textId="77777777" w:rsidR="00CF606D" w:rsidRPr="00D34060" w:rsidRDefault="00E73B4B" w:rsidP="00CF606D">
      <w:pPr>
        <w:pStyle w:val="11"/>
        <w:ind w:left="0"/>
        <w:rPr>
          <w:rFonts w:ascii="Times New Roman" w:eastAsiaTheme="minorEastAsia" w:hAnsi="Times New Roman"/>
          <w:noProof/>
          <w:sz w:val="22"/>
          <w:szCs w:val="22"/>
          <w:lang w:val="ru-RU" w:bidi="ar-SA"/>
        </w:rPr>
      </w:pPr>
      <w:hyperlink w:anchor="_Toc40861324" w:history="1">
        <w:r w:rsidR="00CF606D" w:rsidRPr="00D34060">
          <w:rPr>
            <w:rStyle w:val="af"/>
            <w:rFonts w:ascii="Times New Roman" w:hAnsi="Times New Roman"/>
            <w:noProof/>
            <w:color w:val="auto"/>
            <w:lang w:val="ru-RU"/>
          </w:rPr>
          <w:t>ТЕРРИТОРИАЛЬНОЕ РАЗВИТИЕ</w:t>
        </w:r>
        <w:r w:rsidR="00CF606D" w:rsidRPr="00D34060">
          <w:rPr>
            <w:rFonts w:ascii="Times New Roman" w:hAnsi="Times New Roman"/>
            <w:noProof/>
            <w:webHidden/>
          </w:rPr>
          <w:tab/>
        </w:r>
        <w:r w:rsidR="00CF606D" w:rsidRPr="00D34060">
          <w:rPr>
            <w:rFonts w:ascii="Times New Roman" w:hAnsi="Times New Roman"/>
            <w:noProof/>
            <w:webHidden/>
          </w:rPr>
          <w:fldChar w:fldCharType="begin"/>
        </w:r>
        <w:r w:rsidR="00CF606D" w:rsidRPr="00D34060">
          <w:rPr>
            <w:rFonts w:ascii="Times New Roman" w:hAnsi="Times New Roman"/>
            <w:noProof/>
            <w:webHidden/>
          </w:rPr>
          <w:instrText xml:space="preserve"> PAGEREF _Toc40861324 \h </w:instrText>
        </w:r>
        <w:r w:rsidR="00CF606D" w:rsidRPr="00D34060">
          <w:rPr>
            <w:rFonts w:ascii="Times New Roman" w:hAnsi="Times New Roman"/>
            <w:noProof/>
            <w:webHidden/>
          </w:rPr>
        </w:r>
        <w:r w:rsidR="00CF606D" w:rsidRPr="00D34060">
          <w:rPr>
            <w:rFonts w:ascii="Times New Roman" w:hAnsi="Times New Roman"/>
            <w:noProof/>
            <w:webHidden/>
          </w:rPr>
          <w:fldChar w:fldCharType="separate"/>
        </w:r>
        <w:r w:rsidR="00CF606D" w:rsidRPr="00D34060">
          <w:rPr>
            <w:rFonts w:ascii="Times New Roman" w:hAnsi="Times New Roman"/>
            <w:noProof/>
            <w:webHidden/>
          </w:rPr>
          <w:t>275</w:t>
        </w:r>
        <w:r w:rsidR="00CF606D" w:rsidRPr="00D34060">
          <w:rPr>
            <w:rFonts w:ascii="Times New Roman" w:hAnsi="Times New Roman"/>
            <w:noProof/>
            <w:webHidden/>
          </w:rPr>
          <w:fldChar w:fldCharType="end"/>
        </w:r>
      </w:hyperlink>
    </w:p>
    <w:p w14:paraId="3513567C" w14:textId="77777777" w:rsidR="00CF606D" w:rsidRPr="00D34060" w:rsidRDefault="00E73B4B">
      <w:pPr>
        <w:pStyle w:val="11"/>
        <w:rPr>
          <w:rFonts w:ascii="Times New Roman" w:eastAsiaTheme="minorEastAsia" w:hAnsi="Times New Roman"/>
          <w:noProof/>
          <w:sz w:val="22"/>
          <w:szCs w:val="22"/>
          <w:lang w:val="ru-RU" w:bidi="ar-SA"/>
        </w:rPr>
      </w:pPr>
      <w:hyperlink w:anchor="_Toc40861325" w:history="1">
        <w:r w:rsidR="00CF606D" w:rsidRPr="00D34060">
          <w:rPr>
            <w:rStyle w:val="af"/>
            <w:rFonts w:ascii="Times New Roman" w:hAnsi="Times New Roman"/>
            <w:noProof/>
            <w:color w:val="auto"/>
            <w:lang w:val="ru-RU"/>
          </w:rPr>
          <w:t>Опорные территории развития</w:t>
        </w:r>
        <w:r w:rsidR="00CF606D" w:rsidRPr="00D34060">
          <w:rPr>
            <w:rFonts w:ascii="Times New Roman" w:hAnsi="Times New Roman"/>
            <w:noProof/>
            <w:webHidden/>
          </w:rPr>
          <w:tab/>
        </w:r>
        <w:r w:rsidR="00CF606D" w:rsidRPr="00D34060">
          <w:rPr>
            <w:rFonts w:ascii="Times New Roman" w:hAnsi="Times New Roman"/>
            <w:noProof/>
            <w:webHidden/>
          </w:rPr>
          <w:fldChar w:fldCharType="begin"/>
        </w:r>
        <w:r w:rsidR="00CF606D" w:rsidRPr="00D34060">
          <w:rPr>
            <w:rFonts w:ascii="Times New Roman" w:hAnsi="Times New Roman"/>
            <w:noProof/>
            <w:webHidden/>
          </w:rPr>
          <w:instrText xml:space="preserve"> PAGEREF _Toc40861325 \h </w:instrText>
        </w:r>
        <w:r w:rsidR="00CF606D" w:rsidRPr="00D34060">
          <w:rPr>
            <w:rFonts w:ascii="Times New Roman" w:hAnsi="Times New Roman"/>
            <w:noProof/>
            <w:webHidden/>
          </w:rPr>
        </w:r>
        <w:r w:rsidR="00CF606D" w:rsidRPr="00D34060">
          <w:rPr>
            <w:rFonts w:ascii="Times New Roman" w:hAnsi="Times New Roman"/>
            <w:noProof/>
            <w:webHidden/>
          </w:rPr>
          <w:fldChar w:fldCharType="separate"/>
        </w:r>
        <w:r w:rsidR="00CF606D" w:rsidRPr="00D34060">
          <w:rPr>
            <w:rFonts w:ascii="Times New Roman" w:hAnsi="Times New Roman"/>
            <w:noProof/>
            <w:webHidden/>
          </w:rPr>
          <w:t>275</w:t>
        </w:r>
        <w:r w:rsidR="00CF606D" w:rsidRPr="00D34060">
          <w:rPr>
            <w:rFonts w:ascii="Times New Roman" w:hAnsi="Times New Roman"/>
            <w:noProof/>
            <w:webHidden/>
          </w:rPr>
          <w:fldChar w:fldCharType="end"/>
        </w:r>
      </w:hyperlink>
    </w:p>
    <w:p w14:paraId="41E99F19" w14:textId="77777777" w:rsidR="00CF606D" w:rsidRPr="00D34060" w:rsidRDefault="00E73B4B">
      <w:pPr>
        <w:pStyle w:val="11"/>
        <w:rPr>
          <w:rFonts w:ascii="Times New Roman" w:eastAsiaTheme="minorEastAsia" w:hAnsi="Times New Roman"/>
          <w:noProof/>
          <w:sz w:val="22"/>
          <w:szCs w:val="22"/>
          <w:lang w:val="ru-RU" w:bidi="ar-SA"/>
        </w:rPr>
      </w:pPr>
      <w:hyperlink w:anchor="_Toc40861326" w:history="1">
        <w:r w:rsidR="00CF606D" w:rsidRPr="00D34060">
          <w:rPr>
            <w:rStyle w:val="af"/>
            <w:rFonts w:ascii="Times New Roman" w:hAnsi="Times New Roman"/>
            <w:noProof/>
            <w:color w:val="auto"/>
            <w:lang w:val="ru-RU"/>
          </w:rPr>
          <w:t>Моногорода</w:t>
        </w:r>
        <w:r w:rsidR="00CF606D" w:rsidRPr="00D34060">
          <w:rPr>
            <w:rFonts w:ascii="Times New Roman" w:hAnsi="Times New Roman"/>
            <w:noProof/>
            <w:webHidden/>
          </w:rPr>
          <w:tab/>
        </w:r>
        <w:r w:rsidR="00CF606D" w:rsidRPr="00D34060">
          <w:rPr>
            <w:rFonts w:ascii="Times New Roman" w:hAnsi="Times New Roman"/>
            <w:noProof/>
            <w:webHidden/>
          </w:rPr>
          <w:fldChar w:fldCharType="begin"/>
        </w:r>
        <w:r w:rsidR="00CF606D" w:rsidRPr="00D34060">
          <w:rPr>
            <w:rFonts w:ascii="Times New Roman" w:hAnsi="Times New Roman"/>
            <w:noProof/>
            <w:webHidden/>
          </w:rPr>
          <w:instrText xml:space="preserve"> PAGEREF _Toc40861326 \h </w:instrText>
        </w:r>
        <w:r w:rsidR="00CF606D" w:rsidRPr="00D34060">
          <w:rPr>
            <w:rFonts w:ascii="Times New Roman" w:hAnsi="Times New Roman"/>
            <w:noProof/>
            <w:webHidden/>
          </w:rPr>
        </w:r>
        <w:r w:rsidR="00CF606D" w:rsidRPr="00D34060">
          <w:rPr>
            <w:rFonts w:ascii="Times New Roman" w:hAnsi="Times New Roman"/>
            <w:noProof/>
            <w:webHidden/>
          </w:rPr>
          <w:fldChar w:fldCharType="separate"/>
        </w:r>
        <w:r w:rsidR="00CF606D" w:rsidRPr="00D34060">
          <w:rPr>
            <w:rFonts w:ascii="Times New Roman" w:hAnsi="Times New Roman"/>
            <w:noProof/>
            <w:webHidden/>
          </w:rPr>
          <w:t>290</w:t>
        </w:r>
        <w:r w:rsidR="00CF606D" w:rsidRPr="00D34060">
          <w:rPr>
            <w:rFonts w:ascii="Times New Roman" w:hAnsi="Times New Roman"/>
            <w:noProof/>
            <w:webHidden/>
          </w:rPr>
          <w:fldChar w:fldCharType="end"/>
        </w:r>
      </w:hyperlink>
    </w:p>
    <w:p w14:paraId="3A8969EF" w14:textId="77777777" w:rsidR="00CF606D" w:rsidRPr="00D34060" w:rsidRDefault="00E73B4B">
      <w:pPr>
        <w:pStyle w:val="11"/>
        <w:rPr>
          <w:rFonts w:ascii="Times New Roman" w:eastAsiaTheme="minorEastAsia" w:hAnsi="Times New Roman"/>
          <w:noProof/>
          <w:sz w:val="22"/>
          <w:szCs w:val="22"/>
          <w:lang w:val="ru-RU" w:bidi="ar-SA"/>
        </w:rPr>
      </w:pPr>
      <w:hyperlink w:anchor="_Toc40861327" w:history="1">
        <w:r w:rsidR="00CF606D" w:rsidRPr="00D34060">
          <w:rPr>
            <w:rStyle w:val="af"/>
            <w:rFonts w:ascii="Times New Roman" w:hAnsi="Times New Roman"/>
            <w:noProof/>
            <w:color w:val="auto"/>
            <w:lang w:val="ru-RU"/>
          </w:rPr>
          <w:t>Сельские территории</w:t>
        </w:r>
        <w:r w:rsidR="00CF606D" w:rsidRPr="00D34060">
          <w:rPr>
            <w:rFonts w:ascii="Times New Roman" w:hAnsi="Times New Roman"/>
            <w:noProof/>
            <w:webHidden/>
          </w:rPr>
          <w:tab/>
        </w:r>
        <w:r w:rsidR="00CF606D" w:rsidRPr="00D34060">
          <w:rPr>
            <w:rFonts w:ascii="Times New Roman" w:hAnsi="Times New Roman"/>
            <w:noProof/>
            <w:webHidden/>
          </w:rPr>
          <w:fldChar w:fldCharType="begin"/>
        </w:r>
        <w:r w:rsidR="00CF606D" w:rsidRPr="00D34060">
          <w:rPr>
            <w:rFonts w:ascii="Times New Roman" w:hAnsi="Times New Roman"/>
            <w:noProof/>
            <w:webHidden/>
          </w:rPr>
          <w:instrText xml:space="preserve"> PAGEREF _Toc40861327 \h </w:instrText>
        </w:r>
        <w:r w:rsidR="00CF606D" w:rsidRPr="00D34060">
          <w:rPr>
            <w:rFonts w:ascii="Times New Roman" w:hAnsi="Times New Roman"/>
            <w:noProof/>
            <w:webHidden/>
          </w:rPr>
        </w:r>
        <w:r w:rsidR="00CF606D" w:rsidRPr="00D34060">
          <w:rPr>
            <w:rFonts w:ascii="Times New Roman" w:hAnsi="Times New Roman"/>
            <w:noProof/>
            <w:webHidden/>
          </w:rPr>
          <w:fldChar w:fldCharType="separate"/>
        </w:r>
        <w:r w:rsidR="00CF606D" w:rsidRPr="00D34060">
          <w:rPr>
            <w:rFonts w:ascii="Times New Roman" w:hAnsi="Times New Roman"/>
            <w:noProof/>
            <w:webHidden/>
          </w:rPr>
          <w:t>293</w:t>
        </w:r>
        <w:r w:rsidR="00CF606D" w:rsidRPr="00D34060">
          <w:rPr>
            <w:rFonts w:ascii="Times New Roman" w:hAnsi="Times New Roman"/>
            <w:noProof/>
            <w:webHidden/>
          </w:rPr>
          <w:fldChar w:fldCharType="end"/>
        </w:r>
      </w:hyperlink>
    </w:p>
    <w:p w14:paraId="44B1C639" w14:textId="77777777" w:rsidR="00CF606D" w:rsidRPr="00D34060" w:rsidRDefault="00E73B4B">
      <w:pPr>
        <w:pStyle w:val="11"/>
        <w:rPr>
          <w:rFonts w:ascii="Times New Roman" w:eastAsiaTheme="minorEastAsia" w:hAnsi="Times New Roman"/>
          <w:noProof/>
          <w:sz w:val="22"/>
          <w:szCs w:val="22"/>
          <w:lang w:val="ru-RU" w:bidi="ar-SA"/>
        </w:rPr>
      </w:pPr>
      <w:hyperlink w:anchor="_Toc40861328" w:history="1">
        <w:r w:rsidR="00CF606D" w:rsidRPr="00D34060">
          <w:rPr>
            <w:rStyle w:val="af"/>
            <w:rFonts w:ascii="Times New Roman" w:hAnsi="Times New Roman"/>
            <w:noProof/>
            <w:color w:val="auto"/>
            <w:lang w:val="ru-RU"/>
          </w:rPr>
          <w:t>Иркутская агломерация</w:t>
        </w:r>
        <w:r w:rsidR="00CF606D" w:rsidRPr="00D34060">
          <w:rPr>
            <w:rFonts w:ascii="Times New Roman" w:hAnsi="Times New Roman"/>
            <w:noProof/>
            <w:webHidden/>
          </w:rPr>
          <w:tab/>
        </w:r>
        <w:r w:rsidR="00CF606D" w:rsidRPr="00D34060">
          <w:rPr>
            <w:rFonts w:ascii="Times New Roman" w:hAnsi="Times New Roman"/>
            <w:noProof/>
            <w:webHidden/>
          </w:rPr>
          <w:fldChar w:fldCharType="begin"/>
        </w:r>
        <w:r w:rsidR="00CF606D" w:rsidRPr="00D34060">
          <w:rPr>
            <w:rFonts w:ascii="Times New Roman" w:hAnsi="Times New Roman"/>
            <w:noProof/>
            <w:webHidden/>
          </w:rPr>
          <w:instrText xml:space="preserve"> PAGEREF _Toc40861328 \h </w:instrText>
        </w:r>
        <w:r w:rsidR="00CF606D" w:rsidRPr="00D34060">
          <w:rPr>
            <w:rFonts w:ascii="Times New Roman" w:hAnsi="Times New Roman"/>
            <w:noProof/>
            <w:webHidden/>
          </w:rPr>
        </w:r>
        <w:r w:rsidR="00CF606D" w:rsidRPr="00D34060">
          <w:rPr>
            <w:rFonts w:ascii="Times New Roman" w:hAnsi="Times New Roman"/>
            <w:noProof/>
            <w:webHidden/>
          </w:rPr>
          <w:fldChar w:fldCharType="separate"/>
        </w:r>
        <w:r w:rsidR="00CF606D" w:rsidRPr="00D34060">
          <w:rPr>
            <w:rFonts w:ascii="Times New Roman" w:hAnsi="Times New Roman"/>
            <w:noProof/>
            <w:webHidden/>
          </w:rPr>
          <w:t>293</w:t>
        </w:r>
        <w:r w:rsidR="00CF606D" w:rsidRPr="00D34060">
          <w:rPr>
            <w:rFonts w:ascii="Times New Roman" w:hAnsi="Times New Roman"/>
            <w:noProof/>
            <w:webHidden/>
          </w:rPr>
          <w:fldChar w:fldCharType="end"/>
        </w:r>
      </w:hyperlink>
    </w:p>
    <w:p w14:paraId="730E4EB9" w14:textId="77777777" w:rsidR="00CF606D" w:rsidRPr="00D34060" w:rsidRDefault="00E73B4B" w:rsidP="00CF606D">
      <w:pPr>
        <w:pStyle w:val="11"/>
        <w:ind w:left="0"/>
        <w:rPr>
          <w:rFonts w:ascii="Times New Roman" w:eastAsiaTheme="minorEastAsia" w:hAnsi="Times New Roman"/>
          <w:noProof/>
          <w:sz w:val="22"/>
          <w:szCs w:val="22"/>
          <w:lang w:val="ru-RU" w:bidi="ar-SA"/>
        </w:rPr>
      </w:pPr>
      <w:hyperlink w:anchor="_Toc40861329" w:history="1">
        <w:r w:rsidR="00CF606D" w:rsidRPr="00D34060">
          <w:rPr>
            <w:rStyle w:val="af"/>
            <w:rFonts w:ascii="Times New Roman" w:hAnsi="Times New Roman"/>
            <w:noProof/>
            <w:color w:val="auto"/>
            <w:lang w:val="ru-RU"/>
          </w:rPr>
          <w:t>ОРГАНИЗАЦИЯ РЕАЛИЗАЦИИ СТРАТЕГИИ</w:t>
        </w:r>
        <w:r w:rsidR="00CF606D" w:rsidRPr="00D34060">
          <w:rPr>
            <w:rFonts w:ascii="Times New Roman" w:hAnsi="Times New Roman"/>
            <w:noProof/>
            <w:webHidden/>
          </w:rPr>
          <w:tab/>
        </w:r>
        <w:r w:rsidR="00CF606D" w:rsidRPr="00D34060">
          <w:rPr>
            <w:rFonts w:ascii="Times New Roman" w:hAnsi="Times New Roman"/>
            <w:noProof/>
            <w:webHidden/>
          </w:rPr>
          <w:fldChar w:fldCharType="begin"/>
        </w:r>
        <w:r w:rsidR="00CF606D" w:rsidRPr="00D34060">
          <w:rPr>
            <w:rFonts w:ascii="Times New Roman" w:hAnsi="Times New Roman"/>
            <w:noProof/>
            <w:webHidden/>
          </w:rPr>
          <w:instrText xml:space="preserve"> PAGEREF _Toc40861329 \h </w:instrText>
        </w:r>
        <w:r w:rsidR="00CF606D" w:rsidRPr="00D34060">
          <w:rPr>
            <w:rFonts w:ascii="Times New Roman" w:hAnsi="Times New Roman"/>
            <w:noProof/>
            <w:webHidden/>
          </w:rPr>
        </w:r>
        <w:r w:rsidR="00CF606D" w:rsidRPr="00D34060">
          <w:rPr>
            <w:rFonts w:ascii="Times New Roman" w:hAnsi="Times New Roman"/>
            <w:noProof/>
            <w:webHidden/>
          </w:rPr>
          <w:fldChar w:fldCharType="separate"/>
        </w:r>
        <w:r w:rsidR="00CF606D" w:rsidRPr="00D34060">
          <w:rPr>
            <w:rFonts w:ascii="Times New Roman" w:hAnsi="Times New Roman"/>
            <w:noProof/>
            <w:webHidden/>
          </w:rPr>
          <w:t>297</w:t>
        </w:r>
        <w:r w:rsidR="00CF606D" w:rsidRPr="00D34060">
          <w:rPr>
            <w:rFonts w:ascii="Times New Roman" w:hAnsi="Times New Roman"/>
            <w:noProof/>
            <w:webHidden/>
          </w:rPr>
          <w:fldChar w:fldCharType="end"/>
        </w:r>
      </w:hyperlink>
    </w:p>
    <w:p w14:paraId="06EEFD21" w14:textId="77777777" w:rsidR="00CF606D" w:rsidRPr="00D34060" w:rsidRDefault="00E73B4B" w:rsidP="00CF606D">
      <w:pPr>
        <w:pStyle w:val="31"/>
        <w:ind w:left="567"/>
        <w:rPr>
          <w:rFonts w:ascii="Times New Roman" w:eastAsiaTheme="minorEastAsia" w:hAnsi="Times New Roman"/>
          <w:noProof/>
          <w:sz w:val="22"/>
          <w:szCs w:val="22"/>
          <w:lang w:val="ru-RU" w:bidi="ar-SA"/>
        </w:rPr>
      </w:pPr>
      <w:hyperlink w:anchor="_Toc40861330" w:history="1">
        <w:r w:rsidR="00CF606D" w:rsidRPr="00D34060">
          <w:rPr>
            <w:rStyle w:val="af"/>
            <w:rFonts w:ascii="Times New Roman" w:hAnsi="Times New Roman"/>
            <w:noProof/>
            <w:color w:val="auto"/>
            <w:lang w:val="ru-RU"/>
          </w:rPr>
          <w:t>Механизмы реализации стратегии</w:t>
        </w:r>
        <w:r w:rsidR="00CF606D" w:rsidRPr="00D34060">
          <w:rPr>
            <w:rFonts w:ascii="Times New Roman" w:hAnsi="Times New Roman"/>
            <w:noProof/>
            <w:webHidden/>
          </w:rPr>
          <w:tab/>
        </w:r>
        <w:r w:rsidR="00CF606D" w:rsidRPr="00D34060">
          <w:rPr>
            <w:rFonts w:ascii="Times New Roman" w:hAnsi="Times New Roman"/>
            <w:noProof/>
            <w:webHidden/>
          </w:rPr>
          <w:fldChar w:fldCharType="begin"/>
        </w:r>
        <w:r w:rsidR="00CF606D" w:rsidRPr="00D34060">
          <w:rPr>
            <w:rFonts w:ascii="Times New Roman" w:hAnsi="Times New Roman"/>
            <w:noProof/>
            <w:webHidden/>
          </w:rPr>
          <w:instrText xml:space="preserve"> PAGEREF _Toc40861330 \h </w:instrText>
        </w:r>
        <w:r w:rsidR="00CF606D" w:rsidRPr="00D34060">
          <w:rPr>
            <w:rFonts w:ascii="Times New Roman" w:hAnsi="Times New Roman"/>
            <w:noProof/>
            <w:webHidden/>
          </w:rPr>
        </w:r>
        <w:r w:rsidR="00CF606D" w:rsidRPr="00D34060">
          <w:rPr>
            <w:rFonts w:ascii="Times New Roman" w:hAnsi="Times New Roman"/>
            <w:noProof/>
            <w:webHidden/>
          </w:rPr>
          <w:fldChar w:fldCharType="separate"/>
        </w:r>
        <w:r w:rsidR="00CF606D" w:rsidRPr="00D34060">
          <w:rPr>
            <w:rFonts w:ascii="Times New Roman" w:hAnsi="Times New Roman"/>
            <w:noProof/>
            <w:webHidden/>
          </w:rPr>
          <w:t>297</w:t>
        </w:r>
        <w:r w:rsidR="00CF606D" w:rsidRPr="00D34060">
          <w:rPr>
            <w:rFonts w:ascii="Times New Roman" w:hAnsi="Times New Roman"/>
            <w:noProof/>
            <w:webHidden/>
          </w:rPr>
          <w:fldChar w:fldCharType="end"/>
        </w:r>
      </w:hyperlink>
    </w:p>
    <w:p w14:paraId="1971A073" w14:textId="77777777" w:rsidR="00CF606D" w:rsidRPr="00D34060" w:rsidRDefault="00E73B4B" w:rsidP="00CF606D">
      <w:pPr>
        <w:pStyle w:val="31"/>
        <w:ind w:left="567"/>
        <w:rPr>
          <w:rFonts w:ascii="Times New Roman" w:eastAsiaTheme="minorEastAsia" w:hAnsi="Times New Roman"/>
          <w:noProof/>
          <w:sz w:val="22"/>
          <w:szCs w:val="22"/>
          <w:lang w:val="ru-RU" w:bidi="ar-SA"/>
        </w:rPr>
      </w:pPr>
      <w:hyperlink w:anchor="_Toc40861331" w:history="1">
        <w:r w:rsidR="00CF606D" w:rsidRPr="00D34060">
          <w:rPr>
            <w:rStyle w:val="af"/>
            <w:rFonts w:ascii="Times New Roman" w:hAnsi="Times New Roman"/>
            <w:noProof/>
            <w:color w:val="auto"/>
            <w:lang w:val="ru-RU"/>
          </w:rPr>
          <w:t>Сроки и этапы реализации стратегии</w:t>
        </w:r>
        <w:r w:rsidR="00CF606D" w:rsidRPr="00D34060">
          <w:rPr>
            <w:rFonts w:ascii="Times New Roman" w:hAnsi="Times New Roman"/>
            <w:noProof/>
            <w:webHidden/>
          </w:rPr>
          <w:tab/>
        </w:r>
        <w:r w:rsidR="00CF606D" w:rsidRPr="00D34060">
          <w:rPr>
            <w:rFonts w:ascii="Times New Roman" w:hAnsi="Times New Roman"/>
            <w:noProof/>
            <w:webHidden/>
          </w:rPr>
          <w:fldChar w:fldCharType="begin"/>
        </w:r>
        <w:r w:rsidR="00CF606D" w:rsidRPr="00D34060">
          <w:rPr>
            <w:rFonts w:ascii="Times New Roman" w:hAnsi="Times New Roman"/>
            <w:noProof/>
            <w:webHidden/>
          </w:rPr>
          <w:instrText xml:space="preserve"> PAGEREF _Toc40861331 \h </w:instrText>
        </w:r>
        <w:r w:rsidR="00CF606D" w:rsidRPr="00D34060">
          <w:rPr>
            <w:rFonts w:ascii="Times New Roman" w:hAnsi="Times New Roman"/>
            <w:noProof/>
            <w:webHidden/>
          </w:rPr>
        </w:r>
        <w:r w:rsidR="00CF606D" w:rsidRPr="00D34060">
          <w:rPr>
            <w:rFonts w:ascii="Times New Roman" w:hAnsi="Times New Roman"/>
            <w:noProof/>
            <w:webHidden/>
          </w:rPr>
          <w:fldChar w:fldCharType="separate"/>
        </w:r>
        <w:r w:rsidR="00CF606D" w:rsidRPr="00D34060">
          <w:rPr>
            <w:rFonts w:ascii="Times New Roman" w:hAnsi="Times New Roman"/>
            <w:noProof/>
            <w:webHidden/>
          </w:rPr>
          <w:t>299</w:t>
        </w:r>
        <w:r w:rsidR="00CF606D" w:rsidRPr="00D34060">
          <w:rPr>
            <w:rFonts w:ascii="Times New Roman" w:hAnsi="Times New Roman"/>
            <w:noProof/>
            <w:webHidden/>
          </w:rPr>
          <w:fldChar w:fldCharType="end"/>
        </w:r>
      </w:hyperlink>
    </w:p>
    <w:p w14:paraId="37251DDD" w14:textId="77777777" w:rsidR="00CF606D" w:rsidRPr="00D34060" w:rsidRDefault="00E73B4B" w:rsidP="00CF606D">
      <w:pPr>
        <w:pStyle w:val="31"/>
        <w:ind w:left="567"/>
        <w:rPr>
          <w:rFonts w:ascii="Times New Roman" w:eastAsiaTheme="minorEastAsia" w:hAnsi="Times New Roman"/>
          <w:noProof/>
          <w:sz w:val="22"/>
          <w:szCs w:val="22"/>
          <w:lang w:val="ru-RU" w:bidi="ar-SA"/>
        </w:rPr>
      </w:pPr>
      <w:hyperlink w:anchor="_Toc40861332" w:history="1">
        <w:r w:rsidR="00CF606D" w:rsidRPr="00D34060">
          <w:rPr>
            <w:rStyle w:val="af"/>
            <w:rFonts w:ascii="Times New Roman" w:hAnsi="Times New Roman"/>
            <w:noProof/>
            <w:color w:val="auto"/>
            <w:lang w:val="ru-RU"/>
          </w:rPr>
          <w:t>Инструменты реализации стратегии</w:t>
        </w:r>
        <w:r w:rsidR="00CF606D" w:rsidRPr="00D34060">
          <w:rPr>
            <w:rFonts w:ascii="Times New Roman" w:hAnsi="Times New Roman"/>
            <w:noProof/>
            <w:webHidden/>
          </w:rPr>
          <w:tab/>
        </w:r>
        <w:r w:rsidR="00CF606D" w:rsidRPr="00D34060">
          <w:rPr>
            <w:rFonts w:ascii="Times New Roman" w:hAnsi="Times New Roman"/>
            <w:noProof/>
            <w:webHidden/>
          </w:rPr>
          <w:fldChar w:fldCharType="begin"/>
        </w:r>
        <w:r w:rsidR="00CF606D" w:rsidRPr="00D34060">
          <w:rPr>
            <w:rFonts w:ascii="Times New Roman" w:hAnsi="Times New Roman"/>
            <w:noProof/>
            <w:webHidden/>
          </w:rPr>
          <w:instrText xml:space="preserve"> PAGEREF _Toc40861332 \h </w:instrText>
        </w:r>
        <w:r w:rsidR="00CF606D" w:rsidRPr="00D34060">
          <w:rPr>
            <w:rFonts w:ascii="Times New Roman" w:hAnsi="Times New Roman"/>
            <w:noProof/>
            <w:webHidden/>
          </w:rPr>
        </w:r>
        <w:r w:rsidR="00CF606D" w:rsidRPr="00D34060">
          <w:rPr>
            <w:rFonts w:ascii="Times New Roman" w:hAnsi="Times New Roman"/>
            <w:noProof/>
            <w:webHidden/>
          </w:rPr>
          <w:fldChar w:fldCharType="separate"/>
        </w:r>
        <w:r w:rsidR="00CF606D" w:rsidRPr="00D34060">
          <w:rPr>
            <w:rFonts w:ascii="Times New Roman" w:hAnsi="Times New Roman"/>
            <w:noProof/>
            <w:webHidden/>
          </w:rPr>
          <w:t>300</w:t>
        </w:r>
        <w:r w:rsidR="00CF606D" w:rsidRPr="00D34060">
          <w:rPr>
            <w:rFonts w:ascii="Times New Roman" w:hAnsi="Times New Roman"/>
            <w:noProof/>
            <w:webHidden/>
          </w:rPr>
          <w:fldChar w:fldCharType="end"/>
        </w:r>
      </w:hyperlink>
    </w:p>
    <w:p w14:paraId="25F78912" w14:textId="77777777" w:rsidR="00CF606D" w:rsidRPr="00D34060" w:rsidRDefault="00E73B4B" w:rsidP="00CF606D">
      <w:pPr>
        <w:pStyle w:val="31"/>
        <w:ind w:left="567"/>
        <w:rPr>
          <w:rFonts w:ascii="Times New Roman" w:eastAsiaTheme="minorEastAsia" w:hAnsi="Times New Roman"/>
          <w:noProof/>
          <w:sz w:val="22"/>
          <w:szCs w:val="22"/>
          <w:lang w:val="ru-RU" w:bidi="ar-SA"/>
        </w:rPr>
      </w:pPr>
      <w:hyperlink w:anchor="_Toc40861333" w:history="1">
        <w:r w:rsidR="00CF606D" w:rsidRPr="00D34060">
          <w:rPr>
            <w:rStyle w:val="af"/>
            <w:rFonts w:ascii="Times New Roman" w:hAnsi="Times New Roman"/>
            <w:noProof/>
            <w:color w:val="auto"/>
            <w:lang w:val="ru-RU"/>
          </w:rPr>
          <w:t>Оценка финансовых ресурсов, необходимых для реализации стратегии</w:t>
        </w:r>
        <w:r w:rsidR="00CF606D" w:rsidRPr="00D34060">
          <w:rPr>
            <w:rFonts w:ascii="Times New Roman" w:hAnsi="Times New Roman"/>
            <w:noProof/>
            <w:webHidden/>
          </w:rPr>
          <w:tab/>
        </w:r>
        <w:r w:rsidR="00CF606D" w:rsidRPr="00D34060">
          <w:rPr>
            <w:rFonts w:ascii="Times New Roman" w:hAnsi="Times New Roman"/>
            <w:noProof/>
            <w:webHidden/>
          </w:rPr>
          <w:fldChar w:fldCharType="begin"/>
        </w:r>
        <w:r w:rsidR="00CF606D" w:rsidRPr="00D34060">
          <w:rPr>
            <w:rFonts w:ascii="Times New Roman" w:hAnsi="Times New Roman"/>
            <w:noProof/>
            <w:webHidden/>
          </w:rPr>
          <w:instrText xml:space="preserve"> PAGEREF _Toc40861333 \h </w:instrText>
        </w:r>
        <w:r w:rsidR="00CF606D" w:rsidRPr="00D34060">
          <w:rPr>
            <w:rFonts w:ascii="Times New Roman" w:hAnsi="Times New Roman"/>
            <w:noProof/>
            <w:webHidden/>
          </w:rPr>
        </w:r>
        <w:r w:rsidR="00CF606D" w:rsidRPr="00D34060">
          <w:rPr>
            <w:rFonts w:ascii="Times New Roman" w:hAnsi="Times New Roman"/>
            <w:noProof/>
            <w:webHidden/>
          </w:rPr>
          <w:fldChar w:fldCharType="separate"/>
        </w:r>
        <w:r w:rsidR="00CF606D" w:rsidRPr="00D34060">
          <w:rPr>
            <w:rFonts w:ascii="Times New Roman" w:hAnsi="Times New Roman"/>
            <w:noProof/>
            <w:webHidden/>
          </w:rPr>
          <w:t>302</w:t>
        </w:r>
        <w:r w:rsidR="00CF606D" w:rsidRPr="00D34060">
          <w:rPr>
            <w:rFonts w:ascii="Times New Roman" w:hAnsi="Times New Roman"/>
            <w:noProof/>
            <w:webHidden/>
          </w:rPr>
          <w:fldChar w:fldCharType="end"/>
        </w:r>
      </w:hyperlink>
    </w:p>
    <w:p w14:paraId="24522C97" w14:textId="77777777" w:rsidR="00CF606D" w:rsidRPr="00D34060" w:rsidRDefault="00E73B4B" w:rsidP="00CF606D">
      <w:pPr>
        <w:pStyle w:val="31"/>
        <w:ind w:left="567"/>
        <w:rPr>
          <w:rFonts w:ascii="Times New Roman" w:eastAsiaTheme="minorEastAsia" w:hAnsi="Times New Roman"/>
          <w:noProof/>
          <w:sz w:val="22"/>
          <w:szCs w:val="22"/>
          <w:lang w:val="ru-RU" w:bidi="ar-SA"/>
        </w:rPr>
      </w:pPr>
      <w:hyperlink w:anchor="_Toc40861334" w:history="1">
        <w:r w:rsidR="00CF606D" w:rsidRPr="00D34060">
          <w:rPr>
            <w:rStyle w:val="af"/>
            <w:rFonts w:ascii="Times New Roman" w:hAnsi="Times New Roman"/>
            <w:noProof/>
            <w:color w:val="auto"/>
            <w:lang w:val="ru-RU"/>
          </w:rPr>
          <w:t>Информация о государственных программах Иркутской области, утверждаемых в целях реализации стратегии</w:t>
        </w:r>
        <w:r w:rsidR="00CF606D" w:rsidRPr="00D34060">
          <w:rPr>
            <w:rFonts w:ascii="Times New Roman" w:hAnsi="Times New Roman"/>
            <w:noProof/>
            <w:webHidden/>
          </w:rPr>
          <w:tab/>
        </w:r>
        <w:r w:rsidR="00CF606D" w:rsidRPr="00D34060">
          <w:rPr>
            <w:rFonts w:ascii="Times New Roman" w:hAnsi="Times New Roman"/>
            <w:noProof/>
            <w:webHidden/>
          </w:rPr>
          <w:fldChar w:fldCharType="begin"/>
        </w:r>
        <w:r w:rsidR="00CF606D" w:rsidRPr="00D34060">
          <w:rPr>
            <w:rFonts w:ascii="Times New Roman" w:hAnsi="Times New Roman"/>
            <w:noProof/>
            <w:webHidden/>
          </w:rPr>
          <w:instrText xml:space="preserve"> PAGEREF _Toc40861334 \h </w:instrText>
        </w:r>
        <w:r w:rsidR="00CF606D" w:rsidRPr="00D34060">
          <w:rPr>
            <w:rFonts w:ascii="Times New Roman" w:hAnsi="Times New Roman"/>
            <w:noProof/>
            <w:webHidden/>
          </w:rPr>
        </w:r>
        <w:r w:rsidR="00CF606D" w:rsidRPr="00D34060">
          <w:rPr>
            <w:rFonts w:ascii="Times New Roman" w:hAnsi="Times New Roman"/>
            <w:noProof/>
            <w:webHidden/>
          </w:rPr>
          <w:fldChar w:fldCharType="separate"/>
        </w:r>
        <w:r w:rsidR="00CF606D" w:rsidRPr="00D34060">
          <w:rPr>
            <w:rFonts w:ascii="Times New Roman" w:hAnsi="Times New Roman"/>
            <w:noProof/>
            <w:webHidden/>
          </w:rPr>
          <w:t>304</w:t>
        </w:r>
        <w:r w:rsidR="00CF606D" w:rsidRPr="00D34060">
          <w:rPr>
            <w:rFonts w:ascii="Times New Roman" w:hAnsi="Times New Roman"/>
            <w:noProof/>
            <w:webHidden/>
          </w:rPr>
          <w:fldChar w:fldCharType="end"/>
        </w:r>
      </w:hyperlink>
    </w:p>
    <w:p w14:paraId="7F856768" w14:textId="77777777" w:rsidR="00CF606D" w:rsidRPr="00D34060" w:rsidRDefault="00E73B4B" w:rsidP="00CF606D">
      <w:pPr>
        <w:pStyle w:val="31"/>
        <w:ind w:left="567"/>
        <w:rPr>
          <w:rFonts w:ascii="Times New Roman" w:eastAsiaTheme="minorEastAsia" w:hAnsi="Times New Roman"/>
          <w:noProof/>
          <w:sz w:val="22"/>
          <w:szCs w:val="22"/>
          <w:lang w:val="ru-RU" w:bidi="ar-SA"/>
        </w:rPr>
      </w:pPr>
      <w:hyperlink w:anchor="_Toc40861335" w:history="1">
        <w:r w:rsidR="00CF606D" w:rsidRPr="00D34060">
          <w:rPr>
            <w:rStyle w:val="af"/>
            <w:rFonts w:ascii="Times New Roman" w:hAnsi="Times New Roman"/>
            <w:noProof/>
            <w:color w:val="auto"/>
            <w:lang w:val="ru-RU"/>
          </w:rPr>
          <w:t>Ожидаемые результаты реализации стратегии</w:t>
        </w:r>
        <w:r w:rsidR="00CF606D" w:rsidRPr="00D34060">
          <w:rPr>
            <w:rFonts w:ascii="Times New Roman" w:hAnsi="Times New Roman"/>
            <w:noProof/>
            <w:webHidden/>
          </w:rPr>
          <w:tab/>
        </w:r>
        <w:r w:rsidR="00CF606D" w:rsidRPr="00D34060">
          <w:rPr>
            <w:rFonts w:ascii="Times New Roman" w:hAnsi="Times New Roman"/>
            <w:noProof/>
            <w:webHidden/>
          </w:rPr>
          <w:fldChar w:fldCharType="begin"/>
        </w:r>
        <w:r w:rsidR="00CF606D" w:rsidRPr="00D34060">
          <w:rPr>
            <w:rFonts w:ascii="Times New Roman" w:hAnsi="Times New Roman"/>
            <w:noProof/>
            <w:webHidden/>
          </w:rPr>
          <w:instrText xml:space="preserve"> PAGEREF _Toc40861335 \h </w:instrText>
        </w:r>
        <w:r w:rsidR="00CF606D" w:rsidRPr="00D34060">
          <w:rPr>
            <w:rFonts w:ascii="Times New Roman" w:hAnsi="Times New Roman"/>
            <w:noProof/>
            <w:webHidden/>
          </w:rPr>
        </w:r>
        <w:r w:rsidR="00CF606D" w:rsidRPr="00D34060">
          <w:rPr>
            <w:rFonts w:ascii="Times New Roman" w:hAnsi="Times New Roman"/>
            <w:noProof/>
            <w:webHidden/>
          </w:rPr>
          <w:fldChar w:fldCharType="separate"/>
        </w:r>
        <w:r w:rsidR="00CF606D" w:rsidRPr="00D34060">
          <w:rPr>
            <w:rFonts w:ascii="Times New Roman" w:hAnsi="Times New Roman"/>
            <w:noProof/>
            <w:webHidden/>
          </w:rPr>
          <w:t>304</w:t>
        </w:r>
        <w:r w:rsidR="00CF606D" w:rsidRPr="00D34060">
          <w:rPr>
            <w:rFonts w:ascii="Times New Roman" w:hAnsi="Times New Roman"/>
            <w:noProof/>
            <w:webHidden/>
          </w:rPr>
          <w:fldChar w:fldCharType="end"/>
        </w:r>
      </w:hyperlink>
    </w:p>
    <w:p w14:paraId="3BDCF6B8" w14:textId="77777777" w:rsidR="00CF606D" w:rsidRPr="00D34060" w:rsidRDefault="00E73B4B">
      <w:pPr>
        <w:pStyle w:val="23"/>
        <w:rPr>
          <w:rFonts w:ascii="Times New Roman" w:eastAsiaTheme="minorEastAsia" w:hAnsi="Times New Roman"/>
          <w:noProof/>
          <w:sz w:val="22"/>
          <w:szCs w:val="22"/>
          <w:lang w:val="ru-RU" w:bidi="ar-SA"/>
        </w:rPr>
      </w:pPr>
      <w:hyperlink w:anchor="_Toc40861336" w:history="1">
        <w:r w:rsidR="00CF606D" w:rsidRPr="00D34060">
          <w:rPr>
            <w:rStyle w:val="af"/>
            <w:rFonts w:ascii="Times New Roman" w:hAnsi="Times New Roman"/>
            <w:noProof/>
            <w:color w:val="auto"/>
            <w:lang w:val="ru-RU"/>
          </w:rPr>
          <w:t>ПРИЛОЖЕНИЯ</w:t>
        </w:r>
        <w:r w:rsidR="00CF606D" w:rsidRPr="00D34060">
          <w:rPr>
            <w:rFonts w:ascii="Times New Roman" w:hAnsi="Times New Roman"/>
            <w:noProof/>
            <w:webHidden/>
          </w:rPr>
          <w:tab/>
        </w:r>
        <w:r w:rsidR="00CF606D" w:rsidRPr="00D34060">
          <w:rPr>
            <w:rFonts w:ascii="Times New Roman" w:hAnsi="Times New Roman"/>
            <w:noProof/>
            <w:webHidden/>
          </w:rPr>
          <w:fldChar w:fldCharType="begin"/>
        </w:r>
        <w:r w:rsidR="00CF606D" w:rsidRPr="00D34060">
          <w:rPr>
            <w:rFonts w:ascii="Times New Roman" w:hAnsi="Times New Roman"/>
            <w:noProof/>
            <w:webHidden/>
          </w:rPr>
          <w:instrText xml:space="preserve"> PAGEREF _Toc40861336 \h </w:instrText>
        </w:r>
        <w:r w:rsidR="00CF606D" w:rsidRPr="00D34060">
          <w:rPr>
            <w:rFonts w:ascii="Times New Roman" w:hAnsi="Times New Roman"/>
            <w:noProof/>
            <w:webHidden/>
          </w:rPr>
        </w:r>
        <w:r w:rsidR="00CF606D" w:rsidRPr="00D34060">
          <w:rPr>
            <w:rFonts w:ascii="Times New Roman" w:hAnsi="Times New Roman"/>
            <w:noProof/>
            <w:webHidden/>
          </w:rPr>
          <w:fldChar w:fldCharType="separate"/>
        </w:r>
        <w:r w:rsidR="00CF606D" w:rsidRPr="00D34060">
          <w:rPr>
            <w:rFonts w:ascii="Times New Roman" w:hAnsi="Times New Roman"/>
            <w:noProof/>
            <w:webHidden/>
          </w:rPr>
          <w:t>306</w:t>
        </w:r>
        <w:r w:rsidR="00CF606D" w:rsidRPr="00D34060">
          <w:rPr>
            <w:rFonts w:ascii="Times New Roman" w:hAnsi="Times New Roman"/>
            <w:noProof/>
            <w:webHidden/>
          </w:rPr>
          <w:fldChar w:fldCharType="end"/>
        </w:r>
      </w:hyperlink>
    </w:p>
    <w:p w14:paraId="26F1C717" w14:textId="77777777" w:rsidR="00CF606D" w:rsidRPr="00D34060" w:rsidRDefault="00E73B4B" w:rsidP="00CF606D">
      <w:pPr>
        <w:pStyle w:val="23"/>
        <w:ind w:left="567"/>
        <w:rPr>
          <w:rFonts w:ascii="Times New Roman" w:eastAsiaTheme="minorEastAsia" w:hAnsi="Times New Roman"/>
          <w:noProof/>
          <w:sz w:val="22"/>
          <w:szCs w:val="22"/>
          <w:lang w:val="ru-RU" w:bidi="ar-SA"/>
        </w:rPr>
      </w:pPr>
      <w:hyperlink w:anchor="_Toc40861337" w:history="1">
        <w:r w:rsidR="00CF606D" w:rsidRPr="00D34060">
          <w:rPr>
            <w:rStyle w:val="af"/>
            <w:rFonts w:ascii="Times New Roman" w:hAnsi="Times New Roman"/>
            <w:noProof/>
            <w:color w:val="auto"/>
            <w:lang w:val="ru-RU"/>
          </w:rPr>
          <w:t>Приложение 1: SWOT-анализ факторов развития Иркутской области</w:t>
        </w:r>
        <w:r w:rsidR="00CF606D" w:rsidRPr="00D34060">
          <w:rPr>
            <w:rFonts w:ascii="Times New Roman" w:hAnsi="Times New Roman"/>
            <w:noProof/>
            <w:webHidden/>
          </w:rPr>
          <w:tab/>
        </w:r>
        <w:r w:rsidR="00CF606D" w:rsidRPr="00D34060">
          <w:rPr>
            <w:rFonts w:ascii="Times New Roman" w:hAnsi="Times New Roman"/>
            <w:noProof/>
            <w:webHidden/>
          </w:rPr>
          <w:fldChar w:fldCharType="begin"/>
        </w:r>
        <w:r w:rsidR="00CF606D" w:rsidRPr="00D34060">
          <w:rPr>
            <w:rFonts w:ascii="Times New Roman" w:hAnsi="Times New Roman"/>
            <w:noProof/>
            <w:webHidden/>
          </w:rPr>
          <w:instrText xml:space="preserve"> PAGEREF _Toc40861337 \h </w:instrText>
        </w:r>
        <w:r w:rsidR="00CF606D" w:rsidRPr="00D34060">
          <w:rPr>
            <w:rFonts w:ascii="Times New Roman" w:hAnsi="Times New Roman"/>
            <w:noProof/>
            <w:webHidden/>
          </w:rPr>
        </w:r>
        <w:r w:rsidR="00CF606D" w:rsidRPr="00D34060">
          <w:rPr>
            <w:rFonts w:ascii="Times New Roman" w:hAnsi="Times New Roman"/>
            <w:noProof/>
            <w:webHidden/>
          </w:rPr>
          <w:fldChar w:fldCharType="separate"/>
        </w:r>
        <w:r w:rsidR="00CF606D" w:rsidRPr="00D34060">
          <w:rPr>
            <w:rFonts w:ascii="Times New Roman" w:hAnsi="Times New Roman"/>
            <w:noProof/>
            <w:webHidden/>
          </w:rPr>
          <w:t>306</w:t>
        </w:r>
        <w:r w:rsidR="00CF606D" w:rsidRPr="00D34060">
          <w:rPr>
            <w:rFonts w:ascii="Times New Roman" w:hAnsi="Times New Roman"/>
            <w:noProof/>
            <w:webHidden/>
          </w:rPr>
          <w:fldChar w:fldCharType="end"/>
        </w:r>
      </w:hyperlink>
    </w:p>
    <w:p w14:paraId="246F7375" w14:textId="77777777" w:rsidR="00CF606D" w:rsidRPr="00D34060" w:rsidRDefault="00E73B4B" w:rsidP="00CF606D">
      <w:pPr>
        <w:pStyle w:val="31"/>
        <w:ind w:left="851"/>
        <w:rPr>
          <w:rFonts w:ascii="Times New Roman" w:eastAsiaTheme="minorEastAsia" w:hAnsi="Times New Roman"/>
          <w:noProof/>
          <w:sz w:val="22"/>
          <w:szCs w:val="22"/>
          <w:lang w:val="ru-RU" w:bidi="ar-SA"/>
        </w:rPr>
      </w:pPr>
      <w:hyperlink w:anchor="_Toc40861338" w:history="1">
        <w:r w:rsidR="00CF606D" w:rsidRPr="00D34060">
          <w:rPr>
            <w:rStyle w:val="af"/>
            <w:rFonts w:ascii="Times New Roman" w:hAnsi="Times New Roman"/>
            <w:noProof/>
            <w:color w:val="auto"/>
            <w:lang w:val="ru-RU"/>
          </w:rPr>
          <w:t>Сильные и слабые стороны</w:t>
        </w:r>
        <w:r w:rsidR="00CF606D" w:rsidRPr="00D34060">
          <w:rPr>
            <w:rFonts w:ascii="Times New Roman" w:hAnsi="Times New Roman"/>
            <w:noProof/>
            <w:webHidden/>
          </w:rPr>
          <w:tab/>
        </w:r>
        <w:r w:rsidR="00CF606D" w:rsidRPr="00D34060">
          <w:rPr>
            <w:rFonts w:ascii="Times New Roman" w:hAnsi="Times New Roman"/>
            <w:noProof/>
            <w:webHidden/>
          </w:rPr>
          <w:fldChar w:fldCharType="begin"/>
        </w:r>
        <w:r w:rsidR="00CF606D" w:rsidRPr="00D34060">
          <w:rPr>
            <w:rFonts w:ascii="Times New Roman" w:hAnsi="Times New Roman"/>
            <w:noProof/>
            <w:webHidden/>
          </w:rPr>
          <w:instrText xml:space="preserve"> PAGEREF _Toc40861338 \h </w:instrText>
        </w:r>
        <w:r w:rsidR="00CF606D" w:rsidRPr="00D34060">
          <w:rPr>
            <w:rFonts w:ascii="Times New Roman" w:hAnsi="Times New Roman"/>
            <w:noProof/>
            <w:webHidden/>
          </w:rPr>
        </w:r>
        <w:r w:rsidR="00CF606D" w:rsidRPr="00D34060">
          <w:rPr>
            <w:rFonts w:ascii="Times New Roman" w:hAnsi="Times New Roman"/>
            <w:noProof/>
            <w:webHidden/>
          </w:rPr>
          <w:fldChar w:fldCharType="separate"/>
        </w:r>
        <w:r w:rsidR="00CF606D" w:rsidRPr="00D34060">
          <w:rPr>
            <w:rFonts w:ascii="Times New Roman" w:hAnsi="Times New Roman"/>
            <w:noProof/>
            <w:webHidden/>
          </w:rPr>
          <w:t>306</w:t>
        </w:r>
        <w:r w:rsidR="00CF606D" w:rsidRPr="00D34060">
          <w:rPr>
            <w:rFonts w:ascii="Times New Roman" w:hAnsi="Times New Roman"/>
            <w:noProof/>
            <w:webHidden/>
          </w:rPr>
          <w:fldChar w:fldCharType="end"/>
        </w:r>
      </w:hyperlink>
    </w:p>
    <w:p w14:paraId="62AD0886" w14:textId="77777777" w:rsidR="00CF606D" w:rsidRPr="00D34060" w:rsidRDefault="00E73B4B" w:rsidP="00CF606D">
      <w:pPr>
        <w:pStyle w:val="31"/>
        <w:ind w:left="851"/>
        <w:rPr>
          <w:rFonts w:ascii="Times New Roman" w:eastAsiaTheme="minorEastAsia" w:hAnsi="Times New Roman"/>
          <w:noProof/>
          <w:sz w:val="22"/>
          <w:szCs w:val="22"/>
          <w:lang w:val="ru-RU" w:bidi="ar-SA"/>
        </w:rPr>
      </w:pPr>
      <w:hyperlink w:anchor="_Toc40861339" w:history="1">
        <w:r w:rsidR="00CF606D" w:rsidRPr="00D34060">
          <w:rPr>
            <w:rStyle w:val="af"/>
            <w:rFonts w:ascii="Times New Roman" w:hAnsi="Times New Roman"/>
            <w:noProof/>
            <w:color w:val="auto"/>
            <w:lang w:val="ru-RU"/>
          </w:rPr>
          <w:t>Возможности и угрозы</w:t>
        </w:r>
        <w:r w:rsidR="00CF606D" w:rsidRPr="00D34060">
          <w:rPr>
            <w:rFonts w:ascii="Times New Roman" w:hAnsi="Times New Roman"/>
            <w:noProof/>
            <w:webHidden/>
          </w:rPr>
          <w:tab/>
        </w:r>
        <w:r w:rsidR="00CF606D" w:rsidRPr="00D34060">
          <w:rPr>
            <w:rFonts w:ascii="Times New Roman" w:hAnsi="Times New Roman"/>
            <w:noProof/>
            <w:webHidden/>
          </w:rPr>
          <w:fldChar w:fldCharType="begin"/>
        </w:r>
        <w:r w:rsidR="00CF606D" w:rsidRPr="00D34060">
          <w:rPr>
            <w:rFonts w:ascii="Times New Roman" w:hAnsi="Times New Roman"/>
            <w:noProof/>
            <w:webHidden/>
          </w:rPr>
          <w:instrText xml:space="preserve"> PAGEREF _Toc40861339 \h </w:instrText>
        </w:r>
        <w:r w:rsidR="00CF606D" w:rsidRPr="00D34060">
          <w:rPr>
            <w:rFonts w:ascii="Times New Roman" w:hAnsi="Times New Roman"/>
            <w:noProof/>
            <w:webHidden/>
          </w:rPr>
        </w:r>
        <w:r w:rsidR="00CF606D" w:rsidRPr="00D34060">
          <w:rPr>
            <w:rFonts w:ascii="Times New Roman" w:hAnsi="Times New Roman"/>
            <w:noProof/>
            <w:webHidden/>
          </w:rPr>
          <w:fldChar w:fldCharType="separate"/>
        </w:r>
        <w:r w:rsidR="00CF606D" w:rsidRPr="00D34060">
          <w:rPr>
            <w:rFonts w:ascii="Times New Roman" w:hAnsi="Times New Roman"/>
            <w:noProof/>
            <w:webHidden/>
          </w:rPr>
          <w:t>315</w:t>
        </w:r>
        <w:r w:rsidR="00CF606D" w:rsidRPr="00D34060">
          <w:rPr>
            <w:rFonts w:ascii="Times New Roman" w:hAnsi="Times New Roman"/>
            <w:noProof/>
            <w:webHidden/>
          </w:rPr>
          <w:fldChar w:fldCharType="end"/>
        </w:r>
      </w:hyperlink>
    </w:p>
    <w:p w14:paraId="232CDF4A" w14:textId="77777777" w:rsidR="00CF606D" w:rsidRPr="00D34060" w:rsidRDefault="00E73B4B">
      <w:pPr>
        <w:pStyle w:val="11"/>
        <w:rPr>
          <w:rFonts w:ascii="Times New Roman" w:eastAsiaTheme="minorEastAsia" w:hAnsi="Times New Roman"/>
          <w:noProof/>
          <w:sz w:val="22"/>
          <w:szCs w:val="22"/>
          <w:lang w:val="ru-RU" w:bidi="ar-SA"/>
        </w:rPr>
      </w:pPr>
      <w:hyperlink w:anchor="_Toc40861340" w:history="1">
        <w:r w:rsidR="00CF606D" w:rsidRPr="00D34060">
          <w:rPr>
            <w:rStyle w:val="af"/>
            <w:rFonts w:ascii="Times New Roman" w:hAnsi="Times New Roman"/>
            <w:noProof/>
            <w:color w:val="auto"/>
            <w:lang w:val="ru-RU"/>
          </w:rPr>
          <w:t>Приложение 2: Основные показатели достижения целей социально-экономического развития Иркутской области</w:t>
        </w:r>
        <w:r w:rsidR="00CF606D" w:rsidRPr="00D34060">
          <w:rPr>
            <w:rFonts w:ascii="Times New Roman" w:hAnsi="Times New Roman"/>
            <w:noProof/>
            <w:webHidden/>
          </w:rPr>
          <w:tab/>
        </w:r>
        <w:r w:rsidR="00CF606D" w:rsidRPr="00D34060">
          <w:rPr>
            <w:rFonts w:ascii="Times New Roman" w:hAnsi="Times New Roman"/>
            <w:noProof/>
            <w:webHidden/>
          </w:rPr>
          <w:fldChar w:fldCharType="begin"/>
        </w:r>
        <w:r w:rsidR="00CF606D" w:rsidRPr="00D34060">
          <w:rPr>
            <w:rFonts w:ascii="Times New Roman" w:hAnsi="Times New Roman"/>
            <w:noProof/>
            <w:webHidden/>
          </w:rPr>
          <w:instrText xml:space="preserve"> PAGEREF _Toc40861340 \h </w:instrText>
        </w:r>
        <w:r w:rsidR="00CF606D" w:rsidRPr="00D34060">
          <w:rPr>
            <w:rFonts w:ascii="Times New Roman" w:hAnsi="Times New Roman"/>
            <w:noProof/>
            <w:webHidden/>
          </w:rPr>
        </w:r>
        <w:r w:rsidR="00CF606D" w:rsidRPr="00D34060">
          <w:rPr>
            <w:rFonts w:ascii="Times New Roman" w:hAnsi="Times New Roman"/>
            <w:noProof/>
            <w:webHidden/>
          </w:rPr>
          <w:fldChar w:fldCharType="separate"/>
        </w:r>
        <w:r w:rsidR="00CF606D" w:rsidRPr="00D34060">
          <w:rPr>
            <w:rFonts w:ascii="Times New Roman" w:hAnsi="Times New Roman"/>
            <w:noProof/>
            <w:webHidden/>
          </w:rPr>
          <w:t>324</w:t>
        </w:r>
        <w:r w:rsidR="00CF606D" w:rsidRPr="00D34060">
          <w:rPr>
            <w:rFonts w:ascii="Times New Roman" w:hAnsi="Times New Roman"/>
            <w:noProof/>
            <w:webHidden/>
          </w:rPr>
          <w:fldChar w:fldCharType="end"/>
        </w:r>
      </w:hyperlink>
    </w:p>
    <w:p w14:paraId="0B7ECEDC" w14:textId="77777777" w:rsidR="00CF606D" w:rsidRPr="00D34060" w:rsidRDefault="00E73B4B">
      <w:pPr>
        <w:pStyle w:val="11"/>
        <w:rPr>
          <w:rFonts w:ascii="Times New Roman" w:eastAsiaTheme="minorEastAsia" w:hAnsi="Times New Roman"/>
          <w:noProof/>
          <w:sz w:val="22"/>
          <w:szCs w:val="22"/>
          <w:lang w:val="ru-RU" w:bidi="ar-SA"/>
        </w:rPr>
      </w:pPr>
      <w:hyperlink w:anchor="_Toc40861341" w:history="1">
        <w:r w:rsidR="00CF606D" w:rsidRPr="00D34060">
          <w:rPr>
            <w:rStyle w:val="af"/>
            <w:rFonts w:ascii="Times New Roman" w:hAnsi="Times New Roman"/>
            <w:noProof/>
            <w:color w:val="auto"/>
            <w:lang w:val="ru-RU"/>
          </w:rPr>
          <w:t>Приложение 3: Целевые показатели развития отраслевых комплексов экономики Иркутской области</w:t>
        </w:r>
        <w:r w:rsidR="00CF606D" w:rsidRPr="00D34060">
          <w:rPr>
            <w:rFonts w:ascii="Times New Roman" w:hAnsi="Times New Roman"/>
            <w:noProof/>
            <w:webHidden/>
          </w:rPr>
          <w:tab/>
        </w:r>
        <w:r w:rsidR="00CF606D" w:rsidRPr="00D34060">
          <w:rPr>
            <w:rFonts w:ascii="Times New Roman" w:hAnsi="Times New Roman"/>
            <w:noProof/>
            <w:webHidden/>
          </w:rPr>
          <w:fldChar w:fldCharType="begin"/>
        </w:r>
        <w:r w:rsidR="00CF606D" w:rsidRPr="00D34060">
          <w:rPr>
            <w:rFonts w:ascii="Times New Roman" w:hAnsi="Times New Roman"/>
            <w:noProof/>
            <w:webHidden/>
          </w:rPr>
          <w:instrText xml:space="preserve"> PAGEREF _Toc40861341 \h </w:instrText>
        </w:r>
        <w:r w:rsidR="00CF606D" w:rsidRPr="00D34060">
          <w:rPr>
            <w:rFonts w:ascii="Times New Roman" w:hAnsi="Times New Roman"/>
            <w:noProof/>
            <w:webHidden/>
          </w:rPr>
        </w:r>
        <w:r w:rsidR="00CF606D" w:rsidRPr="00D34060">
          <w:rPr>
            <w:rFonts w:ascii="Times New Roman" w:hAnsi="Times New Roman"/>
            <w:noProof/>
            <w:webHidden/>
          </w:rPr>
          <w:fldChar w:fldCharType="separate"/>
        </w:r>
        <w:r w:rsidR="00CF606D" w:rsidRPr="00D34060">
          <w:rPr>
            <w:rFonts w:ascii="Times New Roman" w:hAnsi="Times New Roman"/>
            <w:noProof/>
            <w:webHidden/>
          </w:rPr>
          <w:t>343</w:t>
        </w:r>
        <w:r w:rsidR="00CF606D" w:rsidRPr="00D34060">
          <w:rPr>
            <w:rFonts w:ascii="Times New Roman" w:hAnsi="Times New Roman"/>
            <w:noProof/>
            <w:webHidden/>
          </w:rPr>
          <w:fldChar w:fldCharType="end"/>
        </w:r>
      </w:hyperlink>
    </w:p>
    <w:p w14:paraId="1AD29183" w14:textId="77777777" w:rsidR="00CF606D" w:rsidRPr="00D34060" w:rsidRDefault="00E73B4B">
      <w:pPr>
        <w:pStyle w:val="11"/>
        <w:rPr>
          <w:rFonts w:ascii="Times New Roman" w:eastAsiaTheme="minorEastAsia" w:hAnsi="Times New Roman"/>
          <w:noProof/>
          <w:sz w:val="22"/>
          <w:szCs w:val="22"/>
          <w:lang w:val="ru-RU" w:bidi="ar-SA"/>
        </w:rPr>
      </w:pPr>
      <w:hyperlink w:anchor="_Toc40861342" w:history="1">
        <w:r w:rsidR="00CF606D" w:rsidRPr="00D34060">
          <w:rPr>
            <w:rStyle w:val="af"/>
            <w:rFonts w:ascii="Times New Roman" w:hAnsi="Times New Roman"/>
            <w:noProof/>
            <w:color w:val="auto"/>
            <w:lang w:val="ru-RU"/>
          </w:rPr>
          <w:t>Приложение 4: Территориальное развитие в разрезе муниципальных образований Иркутской области</w:t>
        </w:r>
        <w:r w:rsidR="00CF606D" w:rsidRPr="00D34060">
          <w:rPr>
            <w:rFonts w:ascii="Times New Roman" w:hAnsi="Times New Roman"/>
            <w:noProof/>
            <w:webHidden/>
          </w:rPr>
          <w:tab/>
        </w:r>
        <w:r w:rsidR="00CF606D" w:rsidRPr="00D34060">
          <w:rPr>
            <w:rFonts w:ascii="Times New Roman" w:hAnsi="Times New Roman"/>
            <w:noProof/>
            <w:webHidden/>
          </w:rPr>
          <w:fldChar w:fldCharType="begin"/>
        </w:r>
        <w:r w:rsidR="00CF606D" w:rsidRPr="00D34060">
          <w:rPr>
            <w:rFonts w:ascii="Times New Roman" w:hAnsi="Times New Roman"/>
            <w:noProof/>
            <w:webHidden/>
          </w:rPr>
          <w:instrText xml:space="preserve"> PAGEREF _Toc40861342 \h </w:instrText>
        </w:r>
        <w:r w:rsidR="00CF606D" w:rsidRPr="00D34060">
          <w:rPr>
            <w:rFonts w:ascii="Times New Roman" w:hAnsi="Times New Roman"/>
            <w:noProof/>
            <w:webHidden/>
          </w:rPr>
        </w:r>
        <w:r w:rsidR="00CF606D" w:rsidRPr="00D34060">
          <w:rPr>
            <w:rFonts w:ascii="Times New Roman" w:hAnsi="Times New Roman"/>
            <w:noProof/>
            <w:webHidden/>
          </w:rPr>
          <w:fldChar w:fldCharType="separate"/>
        </w:r>
        <w:r w:rsidR="00CF606D" w:rsidRPr="00D34060">
          <w:rPr>
            <w:rFonts w:ascii="Times New Roman" w:hAnsi="Times New Roman"/>
            <w:noProof/>
            <w:webHidden/>
          </w:rPr>
          <w:t>348</w:t>
        </w:r>
        <w:r w:rsidR="00CF606D" w:rsidRPr="00D34060">
          <w:rPr>
            <w:rFonts w:ascii="Times New Roman" w:hAnsi="Times New Roman"/>
            <w:noProof/>
            <w:webHidden/>
          </w:rPr>
          <w:fldChar w:fldCharType="end"/>
        </w:r>
      </w:hyperlink>
    </w:p>
    <w:p w14:paraId="1B24FBED" w14:textId="77777777" w:rsidR="00CF606D" w:rsidRPr="00D34060" w:rsidRDefault="00E73B4B">
      <w:pPr>
        <w:pStyle w:val="11"/>
        <w:rPr>
          <w:rFonts w:ascii="Times New Roman" w:eastAsiaTheme="minorEastAsia" w:hAnsi="Times New Roman"/>
          <w:noProof/>
          <w:sz w:val="22"/>
          <w:szCs w:val="22"/>
          <w:lang w:val="ru-RU" w:bidi="ar-SA"/>
        </w:rPr>
      </w:pPr>
      <w:hyperlink w:anchor="_Toc40861343" w:history="1">
        <w:r w:rsidR="00CF606D" w:rsidRPr="00D34060">
          <w:rPr>
            <w:rStyle w:val="af"/>
            <w:rFonts w:ascii="Times New Roman" w:hAnsi="Times New Roman"/>
            <w:noProof/>
            <w:color w:val="auto"/>
            <w:lang w:val="ru-RU"/>
          </w:rPr>
          <w:t>Приложение 5: Ожидаемые результаты реализации стратегии</w:t>
        </w:r>
        <w:r w:rsidR="00CF606D" w:rsidRPr="00D34060">
          <w:rPr>
            <w:rFonts w:ascii="Times New Roman" w:hAnsi="Times New Roman"/>
            <w:noProof/>
            <w:webHidden/>
          </w:rPr>
          <w:tab/>
        </w:r>
        <w:r w:rsidR="00CF606D" w:rsidRPr="00D34060">
          <w:rPr>
            <w:rFonts w:ascii="Times New Roman" w:hAnsi="Times New Roman"/>
            <w:noProof/>
            <w:webHidden/>
          </w:rPr>
          <w:fldChar w:fldCharType="begin"/>
        </w:r>
        <w:r w:rsidR="00CF606D" w:rsidRPr="00D34060">
          <w:rPr>
            <w:rFonts w:ascii="Times New Roman" w:hAnsi="Times New Roman"/>
            <w:noProof/>
            <w:webHidden/>
          </w:rPr>
          <w:instrText xml:space="preserve"> PAGEREF _Toc40861343 \h </w:instrText>
        </w:r>
        <w:r w:rsidR="00CF606D" w:rsidRPr="00D34060">
          <w:rPr>
            <w:rFonts w:ascii="Times New Roman" w:hAnsi="Times New Roman"/>
            <w:noProof/>
            <w:webHidden/>
          </w:rPr>
        </w:r>
        <w:r w:rsidR="00CF606D" w:rsidRPr="00D34060">
          <w:rPr>
            <w:rFonts w:ascii="Times New Roman" w:hAnsi="Times New Roman"/>
            <w:noProof/>
            <w:webHidden/>
          </w:rPr>
          <w:fldChar w:fldCharType="separate"/>
        </w:r>
        <w:r w:rsidR="00CF606D" w:rsidRPr="00D34060">
          <w:rPr>
            <w:rFonts w:ascii="Times New Roman" w:hAnsi="Times New Roman"/>
            <w:noProof/>
            <w:webHidden/>
          </w:rPr>
          <w:t>368</w:t>
        </w:r>
        <w:r w:rsidR="00CF606D" w:rsidRPr="00D34060">
          <w:rPr>
            <w:rFonts w:ascii="Times New Roman" w:hAnsi="Times New Roman"/>
            <w:noProof/>
            <w:webHidden/>
          </w:rPr>
          <w:fldChar w:fldCharType="end"/>
        </w:r>
      </w:hyperlink>
    </w:p>
    <w:p w14:paraId="4ED411DD" w14:textId="77777777" w:rsidR="00D7654E" w:rsidRPr="00D34060" w:rsidRDefault="00C643C3" w:rsidP="007F51EA">
      <w:pPr>
        <w:pStyle w:val="11"/>
        <w:ind w:left="0"/>
        <w:rPr>
          <w:rFonts w:ascii="Times New Roman" w:hAnsi="Times New Roman"/>
          <w:b/>
          <w:bCs/>
          <w:sz w:val="2"/>
          <w:szCs w:val="2"/>
        </w:rPr>
      </w:pPr>
      <w:r w:rsidRPr="00D34060">
        <w:rPr>
          <w:rFonts w:ascii="Times New Roman" w:hAnsi="Times New Roman"/>
          <w:sz w:val="23"/>
          <w:szCs w:val="23"/>
        </w:rPr>
        <w:fldChar w:fldCharType="end"/>
      </w:r>
      <w:r w:rsidR="00D7654E" w:rsidRPr="00D34060">
        <w:rPr>
          <w:rFonts w:ascii="Times New Roman" w:hAnsi="Times New Roman"/>
          <w:sz w:val="28"/>
          <w:szCs w:val="28"/>
        </w:rPr>
        <w:br w:type="page"/>
      </w:r>
    </w:p>
    <w:p w14:paraId="38BE21E7" w14:textId="77777777" w:rsidR="00EC7145" w:rsidRPr="00D34060" w:rsidRDefault="00EC7145" w:rsidP="001E26E7">
      <w:pPr>
        <w:pStyle w:val="3"/>
        <w:spacing w:before="0"/>
        <w:jc w:val="both"/>
        <w:rPr>
          <w:sz w:val="28"/>
          <w:szCs w:val="28"/>
          <w:lang w:val="ru-RU"/>
        </w:rPr>
      </w:pPr>
      <w:bookmarkStart w:id="1" w:name="_Toc40861273"/>
      <w:r w:rsidRPr="00D34060">
        <w:rPr>
          <w:sz w:val="28"/>
          <w:szCs w:val="28"/>
          <w:lang w:val="ru-RU"/>
        </w:rPr>
        <w:lastRenderedPageBreak/>
        <w:t>О</w:t>
      </w:r>
      <w:r w:rsidR="00A40A7A" w:rsidRPr="00D34060">
        <w:rPr>
          <w:sz w:val="28"/>
          <w:szCs w:val="28"/>
          <w:lang w:val="ru-RU"/>
        </w:rPr>
        <w:t>БЩИЕ ПОЛОЖЕНИЯ</w:t>
      </w:r>
      <w:bookmarkEnd w:id="1"/>
    </w:p>
    <w:p w14:paraId="712773DB" w14:textId="77777777" w:rsidR="00E67865" w:rsidRPr="00D34060" w:rsidRDefault="00E67865" w:rsidP="008717EC">
      <w:pPr>
        <w:spacing w:after="0"/>
        <w:ind w:firstLine="567"/>
        <w:jc w:val="both"/>
        <w:rPr>
          <w:rFonts w:ascii="Times New Roman" w:hAnsi="Times New Roman"/>
          <w:sz w:val="28"/>
          <w:szCs w:val="28"/>
        </w:rPr>
      </w:pPr>
      <w:r w:rsidRPr="00D34060">
        <w:rPr>
          <w:rFonts w:ascii="Times New Roman" w:hAnsi="Times New Roman"/>
          <w:sz w:val="28"/>
          <w:szCs w:val="28"/>
        </w:rPr>
        <w:t xml:space="preserve">Стратегия социально-экономического развития </w:t>
      </w:r>
      <w:r w:rsidR="00DC75F2" w:rsidRPr="00D34060">
        <w:rPr>
          <w:rFonts w:ascii="Times New Roman" w:hAnsi="Times New Roman"/>
          <w:sz w:val="28"/>
          <w:szCs w:val="28"/>
        </w:rPr>
        <w:t xml:space="preserve">субъекта Российской Федерации </w:t>
      </w:r>
      <w:r w:rsidRPr="00D34060">
        <w:rPr>
          <w:rFonts w:ascii="Times New Roman" w:hAnsi="Times New Roman"/>
          <w:sz w:val="28"/>
          <w:szCs w:val="28"/>
        </w:rPr>
        <w:t>является основны</w:t>
      </w:r>
      <w:r w:rsidR="00502AF6" w:rsidRPr="00D34060">
        <w:rPr>
          <w:rFonts w:ascii="Times New Roman" w:hAnsi="Times New Roman"/>
          <w:sz w:val="28"/>
          <w:szCs w:val="28"/>
        </w:rPr>
        <w:t>м</w:t>
      </w:r>
      <w:r w:rsidRPr="00D34060">
        <w:rPr>
          <w:rFonts w:ascii="Times New Roman" w:hAnsi="Times New Roman"/>
          <w:sz w:val="28"/>
          <w:szCs w:val="28"/>
        </w:rPr>
        <w:t xml:space="preserve"> документо</w:t>
      </w:r>
      <w:r w:rsidR="00502AF6" w:rsidRPr="00D34060">
        <w:rPr>
          <w:rFonts w:ascii="Times New Roman" w:hAnsi="Times New Roman"/>
          <w:sz w:val="28"/>
          <w:szCs w:val="28"/>
        </w:rPr>
        <w:t>м</w:t>
      </w:r>
      <w:r w:rsidRPr="00D34060">
        <w:rPr>
          <w:rFonts w:ascii="Times New Roman" w:hAnsi="Times New Roman"/>
          <w:sz w:val="28"/>
          <w:szCs w:val="28"/>
        </w:rPr>
        <w:t xml:space="preserve"> стратегического планирования, разрабатываемы</w:t>
      </w:r>
      <w:r w:rsidR="00502AF6" w:rsidRPr="00D34060">
        <w:rPr>
          <w:rFonts w:ascii="Times New Roman" w:hAnsi="Times New Roman"/>
          <w:sz w:val="28"/>
          <w:szCs w:val="28"/>
        </w:rPr>
        <w:t>м</w:t>
      </w:r>
      <w:r w:rsidRPr="00D34060">
        <w:rPr>
          <w:rFonts w:ascii="Times New Roman" w:hAnsi="Times New Roman"/>
          <w:sz w:val="28"/>
          <w:szCs w:val="28"/>
        </w:rPr>
        <w:t xml:space="preserve"> </w:t>
      </w:r>
      <w:r w:rsidR="00830C3F" w:rsidRPr="00D34060">
        <w:rPr>
          <w:rFonts w:ascii="Times New Roman" w:hAnsi="Times New Roman"/>
          <w:sz w:val="28"/>
          <w:szCs w:val="28"/>
        </w:rPr>
        <w:t xml:space="preserve">в рамках целеполагания </w:t>
      </w:r>
      <w:r w:rsidRPr="00D34060">
        <w:rPr>
          <w:rFonts w:ascii="Times New Roman" w:hAnsi="Times New Roman"/>
          <w:sz w:val="28"/>
          <w:szCs w:val="28"/>
        </w:rPr>
        <w:t>на уровне</w:t>
      </w:r>
      <w:r w:rsidR="00830C3F" w:rsidRPr="00D34060">
        <w:rPr>
          <w:rFonts w:ascii="Times New Roman" w:hAnsi="Times New Roman"/>
          <w:sz w:val="28"/>
          <w:szCs w:val="28"/>
        </w:rPr>
        <w:t xml:space="preserve"> субъекта Российской Федерации.</w:t>
      </w:r>
      <w:r w:rsidR="005B2486" w:rsidRPr="00D34060">
        <w:rPr>
          <w:rFonts w:ascii="Arial" w:hAnsi="Arial" w:cs="Arial"/>
          <w:b/>
          <w:bCs/>
          <w:sz w:val="18"/>
          <w:szCs w:val="18"/>
          <w:shd w:val="clear" w:color="auto" w:fill="FFFFFF"/>
        </w:rPr>
        <w:t xml:space="preserve"> </w:t>
      </w:r>
      <w:proofErr w:type="gramStart"/>
      <w:r w:rsidR="005B2486" w:rsidRPr="00D34060">
        <w:rPr>
          <w:rFonts w:ascii="Times New Roman" w:hAnsi="Times New Roman"/>
          <w:sz w:val="28"/>
          <w:szCs w:val="28"/>
        </w:rPr>
        <w:t>Стратегия социально-экономического развития Иркутской области разработана в целях определения приоритетов, целей и задач социально-экономического развития региона, согласованных с приоритетами и целями социально-экономического развития Российской Федерации.</w:t>
      </w:r>
      <w:proofErr w:type="gramEnd"/>
    </w:p>
    <w:p w14:paraId="119489B4" w14:textId="77777777" w:rsidR="00EC7145" w:rsidRPr="00D34060" w:rsidRDefault="00DA44AA" w:rsidP="008717EC">
      <w:pPr>
        <w:spacing w:after="0"/>
        <w:ind w:firstLine="567"/>
        <w:jc w:val="both"/>
        <w:rPr>
          <w:rFonts w:ascii="Times New Roman" w:hAnsi="Times New Roman"/>
          <w:sz w:val="28"/>
          <w:szCs w:val="28"/>
        </w:rPr>
      </w:pPr>
      <w:proofErr w:type="gramStart"/>
      <w:r w:rsidRPr="00D34060">
        <w:rPr>
          <w:rFonts w:ascii="Times New Roman" w:hAnsi="Times New Roman"/>
          <w:sz w:val="28"/>
          <w:szCs w:val="28"/>
        </w:rPr>
        <w:t xml:space="preserve">Стратегия социально-экономического развития Иркутской области разработана </w:t>
      </w:r>
      <w:r w:rsidR="00F96A07" w:rsidRPr="00D34060">
        <w:rPr>
          <w:rFonts w:ascii="Times New Roman" w:hAnsi="Times New Roman"/>
          <w:sz w:val="28"/>
          <w:szCs w:val="28"/>
        </w:rPr>
        <w:t>в согласовании с</w:t>
      </w:r>
      <w:r w:rsidRPr="00D34060">
        <w:rPr>
          <w:rFonts w:ascii="Times New Roman" w:hAnsi="Times New Roman"/>
          <w:sz w:val="28"/>
          <w:szCs w:val="28"/>
        </w:rPr>
        <w:t xml:space="preserve"> основны</w:t>
      </w:r>
      <w:r w:rsidR="00F96A07" w:rsidRPr="00D34060">
        <w:rPr>
          <w:rFonts w:ascii="Times New Roman" w:hAnsi="Times New Roman"/>
          <w:sz w:val="28"/>
          <w:szCs w:val="28"/>
        </w:rPr>
        <w:t>ми</w:t>
      </w:r>
      <w:r w:rsidRPr="00D34060">
        <w:rPr>
          <w:rFonts w:ascii="Times New Roman" w:hAnsi="Times New Roman"/>
          <w:sz w:val="28"/>
          <w:szCs w:val="28"/>
        </w:rPr>
        <w:t xml:space="preserve"> существующи</w:t>
      </w:r>
      <w:r w:rsidR="00F96A07" w:rsidRPr="00D34060">
        <w:rPr>
          <w:rFonts w:ascii="Times New Roman" w:hAnsi="Times New Roman"/>
          <w:sz w:val="28"/>
          <w:szCs w:val="28"/>
        </w:rPr>
        <w:t>ми</w:t>
      </w:r>
      <w:r w:rsidRPr="00D34060">
        <w:rPr>
          <w:rFonts w:ascii="Times New Roman" w:hAnsi="Times New Roman"/>
          <w:sz w:val="28"/>
          <w:szCs w:val="28"/>
        </w:rPr>
        <w:t xml:space="preserve"> в настоящее время документ</w:t>
      </w:r>
      <w:r w:rsidR="00F96A07" w:rsidRPr="00D34060">
        <w:rPr>
          <w:rFonts w:ascii="Times New Roman" w:hAnsi="Times New Roman"/>
          <w:sz w:val="28"/>
          <w:szCs w:val="28"/>
        </w:rPr>
        <w:t>ами</w:t>
      </w:r>
      <w:r w:rsidRPr="00D34060">
        <w:rPr>
          <w:rFonts w:ascii="Times New Roman" w:hAnsi="Times New Roman"/>
          <w:sz w:val="28"/>
          <w:szCs w:val="28"/>
        </w:rPr>
        <w:t xml:space="preserve"> стратегического планирования</w:t>
      </w:r>
      <w:r w:rsidR="00CC4062" w:rsidRPr="00D34060">
        <w:rPr>
          <w:rFonts w:ascii="Times New Roman" w:hAnsi="Times New Roman"/>
          <w:sz w:val="28"/>
          <w:szCs w:val="28"/>
        </w:rPr>
        <w:t>, приняты</w:t>
      </w:r>
      <w:r w:rsidR="00F96A07" w:rsidRPr="00D34060">
        <w:rPr>
          <w:rFonts w:ascii="Times New Roman" w:hAnsi="Times New Roman"/>
          <w:sz w:val="28"/>
          <w:szCs w:val="28"/>
        </w:rPr>
        <w:t>ми</w:t>
      </w:r>
      <w:r w:rsidR="00CC4062" w:rsidRPr="00D34060">
        <w:rPr>
          <w:rFonts w:ascii="Times New Roman" w:hAnsi="Times New Roman"/>
          <w:sz w:val="28"/>
          <w:szCs w:val="28"/>
        </w:rPr>
        <w:t xml:space="preserve"> на федеральном уровне,</w:t>
      </w:r>
      <w:r w:rsidR="00DC75F2" w:rsidRPr="00D34060">
        <w:rPr>
          <w:rFonts w:ascii="Times New Roman" w:hAnsi="Times New Roman"/>
          <w:sz w:val="28"/>
          <w:szCs w:val="28"/>
        </w:rPr>
        <w:t xml:space="preserve"> а также</w:t>
      </w:r>
      <w:r w:rsidR="00CC4062" w:rsidRPr="00D34060">
        <w:rPr>
          <w:rFonts w:ascii="Times New Roman" w:hAnsi="Times New Roman"/>
          <w:sz w:val="28"/>
          <w:szCs w:val="28"/>
        </w:rPr>
        <w:t xml:space="preserve"> </w:t>
      </w:r>
      <w:r w:rsidR="00F96A07" w:rsidRPr="00D34060">
        <w:rPr>
          <w:rFonts w:ascii="Times New Roman" w:hAnsi="Times New Roman"/>
          <w:sz w:val="28"/>
          <w:szCs w:val="28"/>
        </w:rPr>
        <w:t xml:space="preserve">с учетом </w:t>
      </w:r>
      <w:r w:rsidR="00CC4062" w:rsidRPr="00D34060">
        <w:rPr>
          <w:rFonts w:ascii="Times New Roman" w:hAnsi="Times New Roman"/>
          <w:sz w:val="28"/>
          <w:szCs w:val="28"/>
        </w:rPr>
        <w:t>действующих соглашений с иностранными государствами</w:t>
      </w:r>
      <w:r w:rsidR="00A675A5" w:rsidRPr="00D34060">
        <w:rPr>
          <w:rFonts w:ascii="Times New Roman" w:hAnsi="Times New Roman"/>
          <w:sz w:val="28"/>
          <w:szCs w:val="28"/>
        </w:rPr>
        <w:t xml:space="preserve"> и других документов долгосрочного характера</w:t>
      </w:r>
      <w:r w:rsidR="00CC4062" w:rsidRPr="00D34060">
        <w:rPr>
          <w:rFonts w:ascii="Times New Roman" w:hAnsi="Times New Roman"/>
          <w:sz w:val="28"/>
          <w:szCs w:val="28"/>
        </w:rPr>
        <w:t>.</w:t>
      </w:r>
      <w:proofErr w:type="gramEnd"/>
      <w:r w:rsidR="00CC4062" w:rsidRPr="00D34060">
        <w:rPr>
          <w:rFonts w:ascii="Times New Roman" w:hAnsi="Times New Roman"/>
          <w:sz w:val="28"/>
          <w:szCs w:val="28"/>
        </w:rPr>
        <w:t xml:space="preserve"> </w:t>
      </w:r>
      <w:r w:rsidR="00B77907" w:rsidRPr="00D34060">
        <w:rPr>
          <w:rFonts w:ascii="Times New Roman" w:hAnsi="Times New Roman"/>
          <w:sz w:val="28"/>
          <w:szCs w:val="28"/>
        </w:rPr>
        <w:t>Нормативными документами, определяющими общие подходы к разработке настоящей стратегии, являются:</w:t>
      </w:r>
      <w:r w:rsidR="00EC7145" w:rsidRPr="00D34060">
        <w:rPr>
          <w:rFonts w:ascii="Times New Roman" w:hAnsi="Times New Roman"/>
          <w:sz w:val="28"/>
          <w:szCs w:val="28"/>
        </w:rPr>
        <w:t xml:space="preserve"> </w:t>
      </w:r>
    </w:p>
    <w:p w14:paraId="0A737CA9" w14:textId="77777777" w:rsidR="00E67865" w:rsidRPr="00D34060" w:rsidRDefault="00E67865" w:rsidP="008717EC">
      <w:pPr>
        <w:spacing w:after="0"/>
        <w:ind w:firstLine="567"/>
        <w:jc w:val="both"/>
        <w:rPr>
          <w:rFonts w:ascii="Times New Roman" w:hAnsi="Times New Roman"/>
          <w:sz w:val="28"/>
          <w:szCs w:val="28"/>
        </w:rPr>
      </w:pPr>
      <w:r w:rsidRPr="00D34060">
        <w:rPr>
          <w:rFonts w:ascii="Times New Roman" w:hAnsi="Times New Roman"/>
          <w:sz w:val="28"/>
          <w:szCs w:val="28"/>
        </w:rPr>
        <w:t>- Конституция Российской Федерации;</w:t>
      </w:r>
    </w:p>
    <w:p w14:paraId="0B8210B3" w14:textId="77777777" w:rsidR="006A336F" w:rsidRPr="00D34060" w:rsidRDefault="006A336F" w:rsidP="008717EC">
      <w:pPr>
        <w:spacing w:after="0"/>
        <w:ind w:firstLine="567"/>
        <w:jc w:val="both"/>
        <w:rPr>
          <w:rFonts w:ascii="Times New Roman" w:hAnsi="Times New Roman"/>
          <w:sz w:val="28"/>
          <w:szCs w:val="28"/>
        </w:rPr>
      </w:pPr>
      <w:r w:rsidRPr="00D34060">
        <w:rPr>
          <w:rFonts w:ascii="Times New Roman" w:hAnsi="Times New Roman"/>
          <w:sz w:val="28"/>
          <w:szCs w:val="28"/>
        </w:rPr>
        <w:t>- Федеральн</w:t>
      </w:r>
      <w:r w:rsidR="00B77907" w:rsidRPr="00D34060">
        <w:rPr>
          <w:rFonts w:ascii="Times New Roman" w:hAnsi="Times New Roman"/>
          <w:sz w:val="28"/>
          <w:szCs w:val="28"/>
        </w:rPr>
        <w:t>ый закон</w:t>
      </w:r>
      <w:r w:rsidRPr="00D34060">
        <w:rPr>
          <w:rFonts w:ascii="Times New Roman" w:hAnsi="Times New Roman"/>
          <w:sz w:val="28"/>
          <w:szCs w:val="28"/>
        </w:rPr>
        <w:t xml:space="preserve"> от 28 июня 2014 года № 172-ФЗ «О стратегическом планировании в Российской Федерации»;</w:t>
      </w:r>
    </w:p>
    <w:p w14:paraId="17C76A70" w14:textId="77777777" w:rsidR="005B68F7" w:rsidRPr="00D34060" w:rsidRDefault="005B68F7" w:rsidP="008717EC">
      <w:pPr>
        <w:spacing w:after="0"/>
        <w:ind w:firstLine="567"/>
        <w:jc w:val="both"/>
        <w:rPr>
          <w:rFonts w:ascii="Times New Roman" w:hAnsi="Times New Roman"/>
          <w:sz w:val="28"/>
          <w:szCs w:val="28"/>
        </w:rPr>
      </w:pPr>
      <w:r w:rsidRPr="00D34060">
        <w:rPr>
          <w:rFonts w:ascii="Times New Roman" w:hAnsi="Times New Roman"/>
          <w:sz w:val="28"/>
          <w:szCs w:val="28"/>
        </w:rPr>
        <w:t>- Стратегия государственной национальной политики Российской Федерации на период до 2025 года, утвержденная Указом Президента Российской Федерации от 19 декабря 2012 года № 1666;</w:t>
      </w:r>
    </w:p>
    <w:p w14:paraId="584B0222" w14:textId="77777777" w:rsidR="00B77907" w:rsidRPr="00D34060" w:rsidRDefault="00B77907" w:rsidP="008717EC">
      <w:pPr>
        <w:spacing w:after="0"/>
        <w:ind w:firstLine="567"/>
        <w:jc w:val="both"/>
        <w:rPr>
          <w:rFonts w:ascii="Times New Roman" w:hAnsi="Times New Roman"/>
          <w:sz w:val="28"/>
          <w:szCs w:val="28"/>
        </w:rPr>
      </w:pPr>
      <w:r w:rsidRPr="00D34060">
        <w:rPr>
          <w:rFonts w:ascii="Times New Roman" w:hAnsi="Times New Roman"/>
          <w:sz w:val="28"/>
          <w:szCs w:val="28"/>
        </w:rPr>
        <w:t>- Концепция долгосрочного социально-экономического развития Российской Федерации на период до 2020 года, утвержденная распоряжением Правительства Российской Федерации от 17 ноября 2008 г. № 1662-р;</w:t>
      </w:r>
    </w:p>
    <w:p w14:paraId="509DBC13" w14:textId="77777777" w:rsidR="00E76BC7" w:rsidRPr="00D34060" w:rsidRDefault="00E76BC7" w:rsidP="008717EC">
      <w:pPr>
        <w:spacing w:after="0"/>
        <w:ind w:firstLine="567"/>
        <w:jc w:val="both"/>
        <w:rPr>
          <w:rFonts w:ascii="Times New Roman" w:hAnsi="Times New Roman"/>
          <w:sz w:val="28"/>
          <w:szCs w:val="28"/>
        </w:rPr>
      </w:pPr>
      <w:r w:rsidRPr="00D34060">
        <w:rPr>
          <w:rFonts w:ascii="Times New Roman" w:hAnsi="Times New Roman"/>
          <w:sz w:val="28"/>
          <w:szCs w:val="28"/>
        </w:rPr>
        <w:t>- Стратегия социально-экономического развития Дальнего Востока и Байкальского региона на период до 2025 года, утвержденная распоряжением Правительства Российской Федерации от 28 декабря 2009 г. № 2094-р;</w:t>
      </w:r>
    </w:p>
    <w:p w14:paraId="4E450A0E" w14:textId="77777777" w:rsidR="00514DB0" w:rsidRPr="00D34060" w:rsidRDefault="00514DB0" w:rsidP="008717EC">
      <w:pPr>
        <w:spacing w:after="0"/>
        <w:ind w:firstLine="567"/>
        <w:jc w:val="both"/>
        <w:rPr>
          <w:rFonts w:ascii="Times New Roman" w:hAnsi="Times New Roman"/>
          <w:sz w:val="28"/>
          <w:szCs w:val="28"/>
        </w:rPr>
      </w:pPr>
      <w:r w:rsidRPr="00D34060">
        <w:rPr>
          <w:rFonts w:ascii="Times New Roman" w:hAnsi="Times New Roman"/>
          <w:sz w:val="28"/>
          <w:szCs w:val="28"/>
        </w:rPr>
        <w:t>- Стратегия социально-экономического развития Сибири до 2020 года, утвержденная распоряжением Правительства Российской Федерации от 5 июля 2010 г. № 1120-р;</w:t>
      </w:r>
    </w:p>
    <w:p w14:paraId="499F9D2B" w14:textId="77777777" w:rsidR="005A7E9E" w:rsidRPr="00D34060" w:rsidRDefault="005A7E9E" w:rsidP="008717EC">
      <w:pPr>
        <w:spacing w:after="0"/>
        <w:ind w:firstLine="567"/>
        <w:jc w:val="both"/>
        <w:rPr>
          <w:rFonts w:ascii="Times New Roman" w:hAnsi="Times New Roman"/>
          <w:sz w:val="28"/>
          <w:szCs w:val="28"/>
        </w:rPr>
      </w:pPr>
      <w:r w:rsidRPr="00D34060">
        <w:rPr>
          <w:rFonts w:ascii="Times New Roman" w:hAnsi="Times New Roman"/>
          <w:sz w:val="28"/>
          <w:szCs w:val="28"/>
        </w:rPr>
        <w:t>- Стратегия устойчивого развития сельских территорий Российской Федерации на период до 2030 года, утвержденная распоряжением Правительства Российской Федерации от 2 февраля 2015 года № 151-р;</w:t>
      </w:r>
    </w:p>
    <w:p w14:paraId="0B5D4B8C" w14:textId="77777777" w:rsidR="00D425F3" w:rsidRPr="00D34060" w:rsidRDefault="00D425F3" w:rsidP="008717EC">
      <w:pPr>
        <w:spacing w:after="0"/>
        <w:ind w:firstLine="567"/>
        <w:jc w:val="both"/>
        <w:rPr>
          <w:rFonts w:ascii="Times New Roman" w:hAnsi="Times New Roman"/>
          <w:sz w:val="28"/>
          <w:szCs w:val="28"/>
        </w:rPr>
      </w:pPr>
      <w:r w:rsidRPr="00D34060">
        <w:rPr>
          <w:rFonts w:ascii="Times New Roman" w:hAnsi="Times New Roman"/>
          <w:sz w:val="28"/>
          <w:szCs w:val="28"/>
        </w:rPr>
        <w:t xml:space="preserve">- Стратегия развития железнодорожного транспорта в Российской Федерации до 2030 года, утвержденная распоряжением Правительства Российской Федерации от 17 июня </w:t>
      </w:r>
      <w:smartTag w:uri="urn:schemas-microsoft-com:office:smarttags" w:element="metricconverter">
        <w:smartTagPr>
          <w:attr w:name="ProductID" w:val="2008 г"/>
        </w:smartTagPr>
        <w:r w:rsidRPr="00D34060">
          <w:rPr>
            <w:rFonts w:ascii="Times New Roman" w:hAnsi="Times New Roman"/>
            <w:sz w:val="28"/>
            <w:szCs w:val="28"/>
          </w:rPr>
          <w:t>2008 г</w:t>
        </w:r>
      </w:smartTag>
      <w:r w:rsidRPr="00D34060">
        <w:rPr>
          <w:rFonts w:ascii="Times New Roman" w:hAnsi="Times New Roman"/>
          <w:sz w:val="28"/>
          <w:szCs w:val="28"/>
        </w:rPr>
        <w:t>ода № 877-р;</w:t>
      </w:r>
    </w:p>
    <w:p w14:paraId="1527F3EF" w14:textId="77777777" w:rsidR="00777F75" w:rsidRPr="00D34060" w:rsidRDefault="00777F75" w:rsidP="008717EC">
      <w:pPr>
        <w:spacing w:after="0"/>
        <w:ind w:firstLine="567"/>
        <w:jc w:val="both"/>
        <w:rPr>
          <w:rFonts w:ascii="Times New Roman" w:hAnsi="Times New Roman"/>
          <w:sz w:val="28"/>
          <w:szCs w:val="28"/>
          <w:shd w:val="clear" w:color="auto" w:fill="FFFFFF"/>
        </w:rPr>
      </w:pPr>
      <w:r w:rsidRPr="00D34060">
        <w:rPr>
          <w:rFonts w:ascii="Times New Roman" w:hAnsi="Times New Roman"/>
          <w:sz w:val="28"/>
          <w:szCs w:val="28"/>
          <w:shd w:val="clear" w:color="auto" w:fill="FFFFFF"/>
        </w:rPr>
        <w:t>- Стратегия развития малого и среднего предпринимательства в Российской Федерации на период до 2030 года, утвержденная распоряжением Правительства Российской Федерации от 2 июня 2016 года № 1083-р;</w:t>
      </w:r>
    </w:p>
    <w:p w14:paraId="38C5C289" w14:textId="77777777" w:rsidR="00B13538" w:rsidRPr="00D34060" w:rsidRDefault="00B13538" w:rsidP="008717EC">
      <w:pPr>
        <w:spacing w:after="0"/>
        <w:ind w:firstLine="567"/>
        <w:jc w:val="both"/>
        <w:rPr>
          <w:rFonts w:ascii="Times New Roman" w:hAnsi="Times New Roman"/>
          <w:sz w:val="28"/>
          <w:szCs w:val="28"/>
          <w:shd w:val="clear" w:color="auto" w:fill="FFFFFF"/>
        </w:rPr>
      </w:pPr>
      <w:r w:rsidRPr="00D34060">
        <w:rPr>
          <w:rFonts w:ascii="Times New Roman" w:hAnsi="Times New Roman"/>
          <w:sz w:val="28"/>
          <w:szCs w:val="28"/>
          <w:shd w:val="clear" w:color="auto" w:fill="FFFFFF"/>
        </w:rPr>
        <w:lastRenderedPageBreak/>
        <w:t>- Стратегия развития физической культуры и спорта в Российской Федерации на период до 2020 года, утвержденная распоряжением Правительства Российской Федерации от 7 августа 2009 года № 1101-р;</w:t>
      </w:r>
    </w:p>
    <w:p w14:paraId="15C4C9C7" w14:textId="77777777" w:rsidR="007B6043" w:rsidRPr="00D34060" w:rsidRDefault="007B6043" w:rsidP="008717EC">
      <w:pPr>
        <w:spacing w:after="0"/>
        <w:ind w:firstLine="567"/>
        <w:jc w:val="both"/>
        <w:rPr>
          <w:rFonts w:ascii="Times New Roman" w:hAnsi="Times New Roman"/>
          <w:sz w:val="28"/>
          <w:szCs w:val="28"/>
          <w:shd w:val="clear" w:color="auto" w:fill="FFFFFF"/>
        </w:rPr>
      </w:pPr>
      <w:r w:rsidRPr="00D34060">
        <w:rPr>
          <w:rFonts w:ascii="Times New Roman" w:hAnsi="Times New Roman"/>
          <w:sz w:val="28"/>
          <w:szCs w:val="28"/>
          <w:shd w:val="clear" w:color="auto" w:fill="FFFFFF"/>
        </w:rPr>
        <w:t>- Стратегия государственной культурной политики на период до 2030 года, утвержденная распоряжением Правительства Российской Федерации от 29 февраля 2016 года № 326-р;</w:t>
      </w:r>
    </w:p>
    <w:p w14:paraId="397DA020" w14:textId="77777777" w:rsidR="0076662B" w:rsidRPr="00D34060" w:rsidRDefault="0076662B" w:rsidP="008717EC">
      <w:pPr>
        <w:spacing w:after="0"/>
        <w:ind w:firstLine="567"/>
        <w:jc w:val="both"/>
        <w:rPr>
          <w:rFonts w:ascii="Times New Roman" w:hAnsi="Times New Roman"/>
          <w:sz w:val="28"/>
          <w:szCs w:val="28"/>
          <w:shd w:val="clear" w:color="auto" w:fill="FFFFFF"/>
        </w:rPr>
      </w:pPr>
      <w:r w:rsidRPr="00D34060">
        <w:rPr>
          <w:rFonts w:ascii="Times New Roman" w:hAnsi="Times New Roman"/>
          <w:sz w:val="28"/>
          <w:szCs w:val="28"/>
          <w:shd w:val="clear" w:color="auto" w:fill="FFFFFF"/>
        </w:rPr>
        <w:t>- Стратегия действий в интересах граждан старшего поколения в Российской Федерации до 2025 года, утвержденная распоряжением Правительства Российской Федерации от 5 февраля 2016 года № 164-р;</w:t>
      </w:r>
    </w:p>
    <w:p w14:paraId="2374B462" w14:textId="77777777" w:rsidR="00E43741" w:rsidRPr="00D34060" w:rsidRDefault="00E43741" w:rsidP="008717EC">
      <w:pPr>
        <w:spacing w:after="0"/>
        <w:ind w:firstLine="567"/>
        <w:jc w:val="both"/>
        <w:rPr>
          <w:rFonts w:ascii="Times New Roman" w:hAnsi="Times New Roman"/>
          <w:sz w:val="28"/>
          <w:szCs w:val="28"/>
          <w:shd w:val="clear" w:color="auto" w:fill="FFFFFF"/>
        </w:rPr>
      </w:pPr>
      <w:r w:rsidRPr="00D34060">
        <w:rPr>
          <w:rFonts w:ascii="Times New Roman" w:hAnsi="Times New Roman"/>
          <w:sz w:val="28"/>
          <w:szCs w:val="28"/>
          <w:shd w:val="clear" w:color="auto" w:fill="FFFFFF"/>
        </w:rPr>
        <w:t>- Государственная стратегия противодействия распространению ВИЧ-инфекции в Российской Федерации на период до 2020 года и дальнейшую перспективу, утвержденная распоряжением Правительства Российской Федерации от 20 октября 2016 года № 2203-р;</w:t>
      </w:r>
    </w:p>
    <w:p w14:paraId="4F38D563" w14:textId="77777777" w:rsidR="009D3F9B" w:rsidRPr="00D34060" w:rsidRDefault="009D3F9B" w:rsidP="008717EC">
      <w:pPr>
        <w:spacing w:after="0"/>
        <w:ind w:firstLine="567"/>
        <w:jc w:val="both"/>
        <w:rPr>
          <w:rFonts w:ascii="Times New Roman" w:hAnsi="Times New Roman"/>
          <w:sz w:val="28"/>
          <w:szCs w:val="28"/>
          <w:shd w:val="clear" w:color="auto" w:fill="FFFFFF"/>
        </w:rPr>
      </w:pPr>
      <w:r w:rsidRPr="00D34060">
        <w:rPr>
          <w:rFonts w:ascii="Times New Roman" w:hAnsi="Times New Roman"/>
          <w:sz w:val="28"/>
          <w:szCs w:val="28"/>
          <w:shd w:val="clear" w:color="auto" w:fill="FFFFFF"/>
        </w:rPr>
        <w:t>- Стратегия развития жилищно-коммунального хозяйства в Российской Федерации на период до 2020 года, утвержденная распоряжением Правительства Российской Федерации от 26 января 2016 года № 80-р;</w:t>
      </w:r>
    </w:p>
    <w:p w14:paraId="525F233C" w14:textId="77777777" w:rsidR="00972B80" w:rsidRPr="00D34060" w:rsidRDefault="00972B80" w:rsidP="008717EC">
      <w:pPr>
        <w:spacing w:after="0"/>
        <w:ind w:firstLine="567"/>
        <w:jc w:val="both"/>
        <w:rPr>
          <w:rFonts w:ascii="Times New Roman" w:hAnsi="Times New Roman"/>
          <w:sz w:val="28"/>
          <w:szCs w:val="28"/>
          <w:shd w:val="clear" w:color="auto" w:fill="FFFFFF"/>
        </w:rPr>
      </w:pPr>
      <w:r w:rsidRPr="00D34060">
        <w:rPr>
          <w:rFonts w:ascii="Times New Roman" w:hAnsi="Times New Roman"/>
          <w:sz w:val="28"/>
          <w:szCs w:val="28"/>
          <w:shd w:val="clear" w:color="auto" w:fill="FFFFFF"/>
        </w:rPr>
        <w:t>- Стратегия развития промышленности строительных материалов на период до 2020 года и дальнейшую перспективу до 2030 года, утвержденная распоряжением Правительства Российской Федерации от 10 мая 2016 года № 868-р;</w:t>
      </w:r>
    </w:p>
    <w:p w14:paraId="26D7A0B2" w14:textId="77777777" w:rsidR="009D3F9B" w:rsidRPr="00D34060" w:rsidRDefault="009D3F9B" w:rsidP="008717EC">
      <w:pPr>
        <w:spacing w:after="0"/>
        <w:ind w:firstLine="567"/>
        <w:jc w:val="both"/>
        <w:rPr>
          <w:rFonts w:ascii="Times New Roman" w:hAnsi="Times New Roman"/>
          <w:sz w:val="28"/>
          <w:szCs w:val="28"/>
          <w:shd w:val="clear" w:color="auto" w:fill="FFFFFF"/>
        </w:rPr>
      </w:pPr>
      <w:r w:rsidRPr="00D34060">
        <w:rPr>
          <w:rFonts w:ascii="Times New Roman" w:hAnsi="Times New Roman"/>
          <w:sz w:val="28"/>
          <w:szCs w:val="28"/>
          <w:shd w:val="clear" w:color="auto" w:fill="FFFFFF"/>
        </w:rPr>
        <w:t>- Стратегия развития охотничьего хозяйства в Российской Федерации до 2030 года, утвержденная распоряжением Правительства Российской Федерации от 3 июля 2014 года № 1216-р;</w:t>
      </w:r>
    </w:p>
    <w:p w14:paraId="393C95B8" w14:textId="77777777" w:rsidR="009D3F9B" w:rsidRPr="00D34060" w:rsidRDefault="009D3F9B" w:rsidP="008717EC">
      <w:pPr>
        <w:spacing w:after="0"/>
        <w:ind w:firstLine="567"/>
        <w:jc w:val="both"/>
        <w:rPr>
          <w:rFonts w:ascii="Times New Roman" w:hAnsi="Times New Roman"/>
          <w:sz w:val="28"/>
          <w:szCs w:val="28"/>
          <w:shd w:val="clear" w:color="auto" w:fill="FFFFFF"/>
        </w:rPr>
      </w:pPr>
      <w:r w:rsidRPr="00D34060">
        <w:rPr>
          <w:rFonts w:ascii="Times New Roman" w:hAnsi="Times New Roman"/>
          <w:sz w:val="28"/>
          <w:szCs w:val="28"/>
          <w:shd w:val="clear" w:color="auto" w:fill="FFFFFF"/>
        </w:rPr>
        <w:t>- Стратегия развития пищевой и перерабатывающей промышленности Российской Федерации на период до 2020 года, утвержденная распоряжением Правительства Российской Федерации от 17 апреля 2012 года № 559-р;</w:t>
      </w:r>
    </w:p>
    <w:p w14:paraId="64489181" w14:textId="77777777" w:rsidR="00E43741" w:rsidRPr="00D34060" w:rsidRDefault="00E43741" w:rsidP="008717EC">
      <w:pPr>
        <w:spacing w:after="0"/>
        <w:ind w:firstLine="567"/>
        <w:jc w:val="both"/>
        <w:rPr>
          <w:rFonts w:ascii="Times New Roman" w:hAnsi="Times New Roman"/>
          <w:sz w:val="28"/>
          <w:szCs w:val="28"/>
          <w:shd w:val="clear" w:color="auto" w:fill="FFFFFF"/>
        </w:rPr>
      </w:pPr>
      <w:r w:rsidRPr="00D34060">
        <w:rPr>
          <w:rFonts w:ascii="Times New Roman" w:hAnsi="Times New Roman"/>
          <w:sz w:val="28"/>
          <w:szCs w:val="28"/>
          <w:shd w:val="clear" w:color="auto" w:fill="FFFFFF"/>
        </w:rPr>
        <w:t>- Стратегия развития внутреннего водного транспорта Российской Федерации на период до 2030 года, утвержденная распоряжением Правительства Российской Федерации от 29 февраля 2016 года № 327-р;</w:t>
      </w:r>
    </w:p>
    <w:p w14:paraId="4F02DDA6" w14:textId="77777777" w:rsidR="00411604" w:rsidRPr="00D34060" w:rsidRDefault="00411604" w:rsidP="008717EC">
      <w:pPr>
        <w:spacing w:after="0"/>
        <w:ind w:firstLine="567"/>
        <w:jc w:val="both"/>
        <w:rPr>
          <w:rFonts w:ascii="Times New Roman" w:hAnsi="Times New Roman"/>
          <w:sz w:val="28"/>
          <w:szCs w:val="28"/>
          <w:shd w:val="clear" w:color="auto" w:fill="FFFFFF"/>
        </w:rPr>
      </w:pPr>
      <w:r w:rsidRPr="00D34060">
        <w:rPr>
          <w:rFonts w:ascii="Times New Roman" w:hAnsi="Times New Roman"/>
          <w:sz w:val="28"/>
          <w:szCs w:val="28"/>
          <w:shd w:val="clear" w:color="auto" w:fill="FFFFFF"/>
        </w:rPr>
        <w:t xml:space="preserve">- Стратегия повышения финансовой грамотности в Российской Федерации на 2017-2023 годы, утвержденная распоряжением Правительства Российской Федерации от 25 сентября 2017 года № 2039-р; </w:t>
      </w:r>
    </w:p>
    <w:p w14:paraId="3BFE16B3" w14:textId="77777777" w:rsidR="007B6043" w:rsidRPr="00D34060" w:rsidRDefault="00476131" w:rsidP="008717EC">
      <w:pPr>
        <w:spacing w:after="0"/>
        <w:ind w:firstLine="567"/>
        <w:jc w:val="both"/>
        <w:rPr>
          <w:rFonts w:ascii="Times New Roman" w:hAnsi="Times New Roman"/>
          <w:sz w:val="28"/>
          <w:szCs w:val="28"/>
          <w:shd w:val="clear" w:color="auto" w:fill="FFFFFF"/>
        </w:rPr>
      </w:pPr>
      <w:r w:rsidRPr="00D34060">
        <w:rPr>
          <w:rFonts w:ascii="Times New Roman" w:hAnsi="Times New Roman"/>
          <w:sz w:val="28"/>
          <w:szCs w:val="28"/>
          <w:shd w:val="clear" w:color="auto" w:fill="FFFFFF"/>
        </w:rPr>
        <w:t>- Стратегия развития туризма в Российской Федерации на период до 2020 года, утвержденная распоряжением Правительства Российской Федерации от 31</w:t>
      </w:r>
      <w:r w:rsidR="002D384A" w:rsidRPr="00D34060">
        <w:rPr>
          <w:rFonts w:ascii="Times New Roman" w:hAnsi="Times New Roman"/>
          <w:sz w:val="28"/>
          <w:szCs w:val="28"/>
          <w:shd w:val="clear" w:color="auto" w:fill="FFFFFF"/>
        </w:rPr>
        <w:t> </w:t>
      </w:r>
      <w:r w:rsidRPr="00D34060">
        <w:rPr>
          <w:rFonts w:ascii="Times New Roman" w:hAnsi="Times New Roman"/>
          <w:sz w:val="28"/>
          <w:szCs w:val="28"/>
          <w:shd w:val="clear" w:color="auto" w:fill="FFFFFF"/>
        </w:rPr>
        <w:t>мая 2014 года № 941-р;</w:t>
      </w:r>
    </w:p>
    <w:p w14:paraId="1DB9B25D" w14:textId="77777777" w:rsidR="005D60E5" w:rsidRPr="00D34060" w:rsidRDefault="005D60E5" w:rsidP="008717EC">
      <w:pPr>
        <w:spacing w:after="0"/>
        <w:ind w:firstLine="567"/>
        <w:jc w:val="both"/>
        <w:rPr>
          <w:rFonts w:ascii="Times New Roman" w:hAnsi="Times New Roman"/>
          <w:sz w:val="28"/>
          <w:szCs w:val="28"/>
          <w:shd w:val="clear" w:color="auto" w:fill="FFFFFF"/>
        </w:rPr>
      </w:pPr>
      <w:r w:rsidRPr="00D34060">
        <w:rPr>
          <w:rFonts w:ascii="Times New Roman" w:hAnsi="Times New Roman"/>
          <w:sz w:val="28"/>
          <w:szCs w:val="28"/>
          <w:shd w:val="clear" w:color="auto" w:fill="FFFFFF"/>
        </w:rPr>
        <w:t>- Стратегия инновационного развития Российской Федерации на период до 2020 года, утвержденная распоряжением Правительства Российской Федерации от 8 декабря 2011 года № 2227-р;</w:t>
      </w:r>
    </w:p>
    <w:p w14:paraId="77FC4B62" w14:textId="77777777" w:rsidR="007828C1" w:rsidRPr="00D34060" w:rsidRDefault="007828C1" w:rsidP="008717EC">
      <w:pPr>
        <w:spacing w:after="0"/>
        <w:ind w:firstLine="567"/>
        <w:jc w:val="both"/>
        <w:rPr>
          <w:rFonts w:ascii="Times New Roman" w:hAnsi="Times New Roman"/>
          <w:sz w:val="28"/>
          <w:szCs w:val="28"/>
          <w:shd w:val="clear" w:color="auto" w:fill="FFFFFF"/>
        </w:rPr>
      </w:pPr>
      <w:r w:rsidRPr="00D34060">
        <w:rPr>
          <w:rFonts w:ascii="Times New Roman" w:hAnsi="Times New Roman"/>
          <w:sz w:val="28"/>
          <w:szCs w:val="28"/>
          <w:shd w:val="clear" w:color="auto" w:fill="FFFFFF"/>
        </w:rPr>
        <w:lastRenderedPageBreak/>
        <w:t>- Транспортная стратегия Российской Федерации на период до 2030 года, утвержденная распоряжением Правительства Российской Федерации от 22 ноября 2008 года № 1734-р;</w:t>
      </w:r>
    </w:p>
    <w:p w14:paraId="24E4F83F" w14:textId="77777777" w:rsidR="00FD685A" w:rsidRPr="00D34060" w:rsidRDefault="00FD685A" w:rsidP="008717EC">
      <w:pPr>
        <w:spacing w:after="0"/>
        <w:ind w:firstLine="567"/>
        <w:jc w:val="both"/>
        <w:rPr>
          <w:rFonts w:ascii="Times New Roman" w:hAnsi="Times New Roman"/>
          <w:sz w:val="28"/>
          <w:szCs w:val="28"/>
          <w:shd w:val="clear" w:color="auto" w:fill="FFFFFF"/>
        </w:rPr>
      </w:pPr>
      <w:r w:rsidRPr="00D34060">
        <w:rPr>
          <w:rFonts w:ascii="Times New Roman" w:hAnsi="Times New Roman"/>
          <w:sz w:val="28"/>
          <w:szCs w:val="28"/>
          <w:shd w:val="clear" w:color="auto" w:fill="FFFFFF"/>
        </w:rPr>
        <w:t>- Энергетическая стратегия России на период до 2030 года, утвержденная распоряжением Правительства Российской Федерации от 13 ноября 2009 года №</w:t>
      </w:r>
      <w:r w:rsidR="002D384A" w:rsidRPr="00D34060">
        <w:rPr>
          <w:rFonts w:ascii="Times New Roman" w:hAnsi="Times New Roman"/>
          <w:sz w:val="28"/>
          <w:szCs w:val="28"/>
          <w:shd w:val="clear" w:color="auto" w:fill="FFFFFF"/>
        </w:rPr>
        <w:t> </w:t>
      </w:r>
      <w:r w:rsidRPr="00D34060">
        <w:rPr>
          <w:rFonts w:ascii="Times New Roman" w:hAnsi="Times New Roman"/>
          <w:sz w:val="28"/>
          <w:szCs w:val="28"/>
          <w:shd w:val="clear" w:color="auto" w:fill="FFFFFF"/>
        </w:rPr>
        <w:t>1715-р;</w:t>
      </w:r>
    </w:p>
    <w:p w14:paraId="67DCE041" w14:textId="56850868" w:rsidR="00EB081C" w:rsidRPr="00D34060" w:rsidRDefault="00EB081C" w:rsidP="008717EC">
      <w:pPr>
        <w:spacing w:after="0"/>
        <w:ind w:firstLine="567"/>
        <w:jc w:val="both"/>
        <w:rPr>
          <w:rFonts w:ascii="Times New Roman" w:hAnsi="Times New Roman"/>
          <w:sz w:val="28"/>
          <w:szCs w:val="28"/>
        </w:rPr>
      </w:pPr>
      <w:r w:rsidRPr="00D34060">
        <w:rPr>
          <w:rFonts w:ascii="Times New Roman" w:hAnsi="Times New Roman"/>
          <w:sz w:val="28"/>
          <w:szCs w:val="28"/>
        </w:rPr>
        <w:t>- Стратегия развития электросетевого комплекса Российской Федерации</w:t>
      </w:r>
      <w:r w:rsidRPr="00D34060">
        <w:rPr>
          <w:rFonts w:ascii="Times New Roman" w:hAnsi="Times New Roman"/>
          <w:sz w:val="28"/>
          <w:szCs w:val="28"/>
          <w:shd w:val="clear" w:color="auto" w:fill="FFFFFF"/>
        </w:rPr>
        <w:t>, утвержденная</w:t>
      </w:r>
      <w:r w:rsidRPr="00D34060">
        <w:rPr>
          <w:rFonts w:ascii="Times New Roman" w:hAnsi="Times New Roman"/>
          <w:sz w:val="28"/>
          <w:szCs w:val="28"/>
        </w:rPr>
        <w:t xml:space="preserve"> распоряжением Правительства Российской Федерации от 3 апреля 2013 года № 511-р;</w:t>
      </w:r>
    </w:p>
    <w:p w14:paraId="7F145649" w14:textId="1F941ECB" w:rsidR="00D425F3" w:rsidRPr="00D34060" w:rsidRDefault="00D425F3" w:rsidP="008717EC">
      <w:pPr>
        <w:spacing w:after="0"/>
        <w:ind w:firstLine="567"/>
        <w:jc w:val="both"/>
        <w:rPr>
          <w:rFonts w:ascii="Times New Roman" w:hAnsi="Times New Roman"/>
          <w:sz w:val="28"/>
          <w:szCs w:val="28"/>
        </w:rPr>
      </w:pPr>
      <w:r w:rsidRPr="00D34060">
        <w:rPr>
          <w:rFonts w:ascii="Times New Roman" w:hAnsi="Times New Roman"/>
          <w:sz w:val="28"/>
          <w:szCs w:val="28"/>
        </w:rPr>
        <w:t>- Концепция демографической политики Российской Федерации на период до 2025 года, утвержденная Указом Президента Российской Федерации от 9 октября 2007 года № 1351;</w:t>
      </w:r>
    </w:p>
    <w:p w14:paraId="4A3F20B6" w14:textId="77777777" w:rsidR="00411604" w:rsidRPr="00D34060" w:rsidRDefault="00411604" w:rsidP="008717EC">
      <w:pPr>
        <w:spacing w:after="0"/>
        <w:ind w:firstLine="567"/>
        <w:jc w:val="both"/>
        <w:rPr>
          <w:rFonts w:ascii="Times New Roman" w:hAnsi="Times New Roman"/>
          <w:sz w:val="28"/>
          <w:szCs w:val="28"/>
          <w:shd w:val="clear" w:color="auto" w:fill="FFFFFF"/>
        </w:rPr>
      </w:pPr>
      <w:r w:rsidRPr="00D34060">
        <w:rPr>
          <w:rFonts w:ascii="Times New Roman" w:hAnsi="Times New Roman"/>
          <w:sz w:val="28"/>
          <w:szCs w:val="28"/>
        </w:rPr>
        <w:t xml:space="preserve">- Концепция государственной миграционной политики </w:t>
      </w:r>
      <w:r w:rsidRPr="00D34060">
        <w:rPr>
          <w:rFonts w:ascii="Times New Roman" w:hAnsi="Times New Roman"/>
          <w:sz w:val="28"/>
          <w:szCs w:val="28"/>
          <w:shd w:val="clear" w:color="auto" w:fill="FFFFFF"/>
        </w:rPr>
        <w:t>Российской Федерации на 2019-2025 годы, утвержденная Указом Президента Российской Федерации от 31 октября 2018 года № 622;</w:t>
      </w:r>
    </w:p>
    <w:p w14:paraId="72D6B90F" w14:textId="77777777" w:rsidR="00660117" w:rsidRPr="00D34060" w:rsidRDefault="00660117" w:rsidP="008717EC">
      <w:pPr>
        <w:spacing w:after="0"/>
        <w:ind w:firstLine="567"/>
        <w:jc w:val="both"/>
        <w:rPr>
          <w:rFonts w:ascii="Times New Roman" w:hAnsi="Times New Roman"/>
          <w:sz w:val="28"/>
          <w:szCs w:val="28"/>
          <w:shd w:val="clear" w:color="auto" w:fill="FFFFFF"/>
        </w:rPr>
      </w:pPr>
      <w:r w:rsidRPr="00D34060">
        <w:rPr>
          <w:rFonts w:ascii="Times New Roman" w:hAnsi="Times New Roman"/>
          <w:sz w:val="28"/>
          <w:szCs w:val="28"/>
          <w:shd w:val="clear" w:color="auto" w:fill="FFFFFF"/>
        </w:rPr>
        <w:t>- Концепция построения и развития аппаратно-программного комплекса «Безопасный город», утвержденная распоряжением Правительства Российской Федерации от 3 декабря 2014 года № 2446-р;</w:t>
      </w:r>
    </w:p>
    <w:p w14:paraId="32867793" w14:textId="77777777" w:rsidR="001A6DAA" w:rsidRPr="00D34060" w:rsidRDefault="001A6DAA" w:rsidP="008717EC">
      <w:pPr>
        <w:spacing w:after="0"/>
        <w:ind w:firstLine="567"/>
        <w:jc w:val="both"/>
        <w:rPr>
          <w:rFonts w:ascii="Times New Roman" w:hAnsi="Times New Roman"/>
          <w:sz w:val="28"/>
          <w:szCs w:val="28"/>
        </w:rPr>
      </w:pPr>
      <w:r w:rsidRPr="00D34060">
        <w:rPr>
          <w:rFonts w:ascii="Times New Roman" w:hAnsi="Times New Roman"/>
          <w:sz w:val="28"/>
          <w:szCs w:val="28"/>
        </w:rPr>
        <w:t>- Основные направления деятельности Правительства Российской Федерации на период до 2024 года, утвержденные Председателем Правительства Российской Федерации 29 сентября 2018 года;</w:t>
      </w:r>
    </w:p>
    <w:p w14:paraId="6BA61772" w14:textId="77777777" w:rsidR="00411604" w:rsidRPr="00D34060" w:rsidRDefault="00411604" w:rsidP="008717EC">
      <w:pPr>
        <w:spacing w:after="0"/>
        <w:ind w:firstLine="567"/>
        <w:jc w:val="both"/>
        <w:rPr>
          <w:rFonts w:ascii="Times New Roman" w:hAnsi="Times New Roman"/>
          <w:sz w:val="28"/>
          <w:szCs w:val="28"/>
          <w:shd w:val="clear" w:color="auto" w:fill="FFFFFF"/>
        </w:rPr>
      </w:pPr>
      <w:r w:rsidRPr="00D34060">
        <w:rPr>
          <w:rFonts w:ascii="Times New Roman" w:hAnsi="Times New Roman"/>
          <w:sz w:val="28"/>
          <w:szCs w:val="28"/>
        </w:rPr>
        <w:t xml:space="preserve">- Основы государственной молодежной политики </w:t>
      </w:r>
      <w:r w:rsidRPr="00D34060">
        <w:rPr>
          <w:rFonts w:ascii="Times New Roman" w:hAnsi="Times New Roman"/>
          <w:sz w:val="28"/>
          <w:szCs w:val="28"/>
          <w:shd w:val="clear" w:color="auto" w:fill="FFFFFF"/>
        </w:rPr>
        <w:t>Российской Федерации на период до 2025 года, утвержденные распоряжением Правительства Российской Федерации от 29 ноября 2014 года № 2403-р;</w:t>
      </w:r>
    </w:p>
    <w:p w14:paraId="7C7A0223" w14:textId="64778CE0" w:rsidR="008A0407" w:rsidRPr="00D34060" w:rsidRDefault="008A0407" w:rsidP="008A0407">
      <w:pPr>
        <w:spacing w:after="0"/>
        <w:ind w:firstLine="567"/>
        <w:jc w:val="both"/>
        <w:rPr>
          <w:rFonts w:ascii="Times New Roman" w:hAnsi="Times New Roman"/>
          <w:sz w:val="28"/>
          <w:szCs w:val="28"/>
        </w:rPr>
      </w:pPr>
      <w:r w:rsidRPr="00D34060">
        <w:rPr>
          <w:rFonts w:ascii="Times New Roman" w:hAnsi="Times New Roman"/>
          <w:sz w:val="28"/>
          <w:szCs w:val="28"/>
        </w:rPr>
        <w:t>- План комплексного развития Сибирского отделения Российской академии наук с учетом приоритетов и долгосрочных планов развития Сибирского федерального округа, утвержденный распоряжением Правительства Российской Федерации от 1 декабря 2018 года № 2659-р;</w:t>
      </w:r>
    </w:p>
    <w:p w14:paraId="2DA94FB8" w14:textId="44A1C8F0" w:rsidR="005D78FF" w:rsidRPr="00D34060" w:rsidRDefault="005D78FF" w:rsidP="005D78FF">
      <w:pPr>
        <w:suppressAutoHyphens/>
        <w:spacing w:after="0"/>
        <w:ind w:firstLine="567"/>
        <w:jc w:val="both"/>
        <w:rPr>
          <w:rFonts w:ascii="Times New Roman" w:hAnsi="Times New Roman"/>
          <w:sz w:val="28"/>
        </w:rPr>
      </w:pPr>
      <w:r w:rsidRPr="00D34060">
        <w:rPr>
          <w:rFonts w:ascii="Times New Roman" w:hAnsi="Times New Roman"/>
          <w:sz w:val="28"/>
        </w:rPr>
        <w:t xml:space="preserve">- Стратегия развития воспитания в Российской Федерации на период до </w:t>
      </w:r>
      <w:r w:rsidRPr="00D34060">
        <w:rPr>
          <w:rFonts w:ascii="Times New Roman" w:hAnsi="Times New Roman"/>
          <w:sz w:val="28"/>
        </w:rPr>
        <w:br/>
        <w:t>2025 года, утвержденная распоряжением Правительства Российской Федерации от 29 мая 2015 года № 996-р;</w:t>
      </w:r>
    </w:p>
    <w:p w14:paraId="5364024F" w14:textId="54D3195B" w:rsidR="005D78FF" w:rsidRPr="00D34060" w:rsidRDefault="005D78FF" w:rsidP="005D78FF">
      <w:pPr>
        <w:suppressAutoHyphens/>
        <w:spacing w:after="0"/>
        <w:ind w:firstLine="567"/>
        <w:jc w:val="both"/>
        <w:rPr>
          <w:rFonts w:ascii="Times New Roman" w:hAnsi="Times New Roman"/>
          <w:sz w:val="28"/>
        </w:rPr>
      </w:pPr>
      <w:r w:rsidRPr="00D34060">
        <w:rPr>
          <w:rFonts w:ascii="Times New Roman" w:hAnsi="Times New Roman"/>
          <w:sz w:val="28"/>
        </w:rPr>
        <w:t>- Концепция общенациональной системы выявления и развития молодых талантов, утвержденная Президентом Российской Федерации 3 апреля 2012 года № Пр-827;</w:t>
      </w:r>
    </w:p>
    <w:p w14:paraId="5DDE5078" w14:textId="77777777" w:rsidR="007B6043" w:rsidRPr="00D34060" w:rsidRDefault="007B6043" w:rsidP="008717EC">
      <w:pPr>
        <w:spacing w:after="0"/>
        <w:ind w:firstLine="567"/>
        <w:jc w:val="both"/>
        <w:rPr>
          <w:rFonts w:ascii="Times New Roman" w:hAnsi="Times New Roman"/>
          <w:sz w:val="28"/>
          <w:szCs w:val="28"/>
          <w:shd w:val="clear" w:color="auto" w:fill="FFFFFF"/>
        </w:rPr>
      </w:pPr>
      <w:r w:rsidRPr="00D34060">
        <w:rPr>
          <w:rFonts w:ascii="Times New Roman" w:hAnsi="Times New Roman"/>
          <w:sz w:val="28"/>
          <w:szCs w:val="28"/>
          <w:shd w:val="clear" w:color="auto" w:fill="FFFFFF"/>
        </w:rPr>
        <w:t>- Основы государственной культурной политики, утвержденные Указом Президента Российской Федерации от 24 декабря 2014 года № 808;</w:t>
      </w:r>
    </w:p>
    <w:p w14:paraId="34C206B4" w14:textId="77777777" w:rsidR="001A2F6B" w:rsidRPr="00D34060" w:rsidRDefault="001A2F6B" w:rsidP="008717EC">
      <w:pPr>
        <w:spacing w:after="0"/>
        <w:ind w:firstLine="567"/>
        <w:jc w:val="both"/>
        <w:rPr>
          <w:rFonts w:ascii="Times New Roman" w:hAnsi="Times New Roman"/>
          <w:sz w:val="28"/>
          <w:szCs w:val="28"/>
        </w:rPr>
      </w:pPr>
      <w:r w:rsidRPr="00D34060">
        <w:rPr>
          <w:rFonts w:ascii="Times New Roman" w:hAnsi="Times New Roman"/>
          <w:sz w:val="28"/>
          <w:szCs w:val="28"/>
        </w:rPr>
        <w:t>- Основы государственной политики регионального развития Российской Федерации на период до 2025 года, утвержденные Указом Президента Российской Федерации от 16 января 2017 года № 13;</w:t>
      </w:r>
    </w:p>
    <w:p w14:paraId="1287EB94" w14:textId="77777777" w:rsidR="00236F32" w:rsidRPr="00D34060" w:rsidRDefault="00236F32" w:rsidP="008717EC">
      <w:pPr>
        <w:spacing w:after="0"/>
        <w:ind w:firstLine="567"/>
        <w:jc w:val="both"/>
        <w:rPr>
          <w:rFonts w:ascii="Times New Roman" w:hAnsi="Times New Roman"/>
          <w:sz w:val="28"/>
          <w:szCs w:val="28"/>
          <w:shd w:val="clear" w:color="auto" w:fill="FFFFFF"/>
        </w:rPr>
      </w:pPr>
      <w:r w:rsidRPr="00D34060">
        <w:rPr>
          <w:rFonts w:ascii="Times New Roman" w:hAnsi="Times New Roman"/>
          <w:sz w:val="28"/>
          <w:szCs w:val="28"/>
          <w:shd w:val="clear" w:color="auto" w:fill="FFFFFF"/>
        </w:rPr>
        <w:lastRenderedPageBreak/>
        <w:t>- Стратегия развития системы подготовки рабочих кадров и формирования прикладных квалификаций в Российской Федерации на период до 2020 года, одобренная Коллегией Минобрнауки России (протокол от 18.06.2013 N ПК-5вн);</w:t>
      </w:r>
    </w:p>
    <w:p w14:paraId="03654B7C" w14:textId="77777777" w:rsidR="00023264" w:rsidRPr="00D34060" w:rsidRDefault="00023264" w:rsidP="008717EC">
      <w:pPr>
        <w:spacing w:after="0"/>
        <w:ind w:firstLine="567"/>
        <w:jc w:val="both"/>
        <w:rPr>
          <w:rFonts w:ascii="Times New Roman" w:hAnsi="Times New Roman"/>
          <w:sz w:val="28"/>
          <w:szCs w:val="28"/>
          <w:shd w:val="clear" w:color="auto" w:fill="FFFFFF"/>
        </w:rPr>
      </w:pPr>
      <w:r w:rsidRPr="00D34060">
        <w:rPr>
          <w:rFonts w:ascii="Times New Roman" w:hAnsi="Times New Roman"/>
          <w:sz w:val="28"/>
          <w:szCs w:val="28"/>
          <w:shd w:val="clear" w:color="auto" w:fill="FFFFFF"/>
        </w:rPr>
        <w:t>- Стратегия развития государственной политики Российской Федерации в отношении российского казачества до 2020 года, утвержденная Президентом Российской Федерации 15 сентября 2012 года № Пр-2789;</w:t>
      </w:r>
    </w:p>
    <w:p w14:paraId="600D88CB" w14:textId="77777777" w:rsidR="003A396D" w:rsidRPr="00D34060" w:rsidRDefault="003A396D" w:rsidP="008717EC">
      <w:pPr>
        <w:spacing w:after="0"/>
        <w:ind w:firstLine="567"/>
        <w:jc w:val="both"/>
        <w:rPr>
          <w:rFonts w:ascii="Times New Roman" w:hAnsi="Times New Roman"/>
          <w:sz w:val="28"/>
          <w:szCs w:val="28"/>
          <w:shd w:val="clear" w:color="auto" w:fill="FFFFFF"/>
        </w:rPr>
      </w:pPr>
      <w:r w:rsidRPr="00D34060">
        <w:rPr>
          <w:rFonts w:ascii="Times New Roman" w:hAnsi="Times New Roman"/>
          <w:spacing w:val="-7"/>
          <w:sz w:val="28"/>
          <w:szCs w:val="28"/>
        </w:rPr>
        <w:t>- </w:t>
      </w:r>
      <w:r w:rsidRPr="00D34060">
        <w:rPr>
          <w:rFonts w:ascii="Times New Roman" w:hAnsi="Times New Roman"/>
          <w:sz w:val="28"/>
          <w:szCs w:val="28"/>
          <w:shd w:val="clear" w:color="auto" w:fill="FFFFFF"/>
        </w:rPr>
        <w:t xml:space="preserve">Стратегия противодействия экстремизму в Российской Федерации до </w:t>
      </w:r>
      <w:r w:rsidRPr="00D34060">
        <w:rPr>
          <w:rFonts w:ascii="Times New Roman" w:hAnsi="Times New Roman"/>
          <w:sz w:val="28"/>
          <w:szCs w:val="28"/>
          <w:shd w:val="clear" w:color="auto" w:fill="FFFFFF"/>
        </w:rPr>
        <w:br/>
        <w:t xml:space="preserve">2025 года, утвержденная Президентом Российской Федерации 28 ноября </w:t>
      </w:r>
      <w:r w:rsidRPr="00D34060">
        <w:rPr>
          <w:rFonts w:ascii="Times New Roman" w:hAnsi="Times New Roman"/>
          <w:sz w:val="28"/>
          <w:szCs w:val="28"/>
          <w:shd w:val="clear" w:color="auto" w:fill="FFFFFF"/>
        </w:rPr>
        <w:br/>
        <w:t>2014 года № Пр-2753;</w:t>
      </w:r>
    </w:p>
    <w:p w14:paraId="0245CF28" w14:textId="77777777" w:rsidR="007B567C" w:rsidRPr="00D34060" w:rsidRDefault="007B567C" w:rsidP="008717EC">
      <w:pPr>
        <w:spacing w:after="0"/>
        <w:ind w:firstLine="567"/>
        <w:jc w:val="both"/>
        <w:rPr>
          <w:rFonts w:ascii="Times New Roman" w:hAnsi="Times New Roman"/>
          <w:sz w:val="28"/>
          <w:szCs w:val="28"/>
          <w:shd w:val="clear" w:color="auto" w:fill="FFFFFF"/>
        </w:rPr>
      </w:pPr>
      <w:r w:rsidRPr="00D34060">
        <w:rPr>
          <w:rFonts w:ascii="Times New Roman" w:hAnsi="Times New Roman"/>
          <w:sz w:val="28"/>
          <w:szCs w:val="28"/>
          <w:shd w:val="clear" w:color="auto" w:fill="FFFFFF"/>
        </w:rPr>
        <w:t>- Стратегия научно-технологического развития Российской Федерации, утвержденная Указом Президента Российской Федерации от 1 декабря 2016 года № 642;</w:t>
      </w:r>
    </w:p>
    <w:p w14:paraId="4B28EB3A" w14:textId="77777777" w:rsidR="00E43741" w:rsidRPr="00D34060" w:rsidRDefault="00E43741" w:rsidP="008717EC">
      <w:pPr>
        <w:spacing w:after="0"/>
        <w:ind w:firstLine="567"/>
        <w:jc w:val="both"/>
        <w:rPr>
          <w:rFonts w:ascii="Times New Roman" w:hAnsi="Times New Roman"/>
          <w:sz w:val="28"/>
          <w:szCs w:val="28"/>
          <w:shd w:val="clear" w:color="auto" w:fill="FFFFFF"/>
        </w:rPr>
      </w:pPr>
      <w:r w:rsidRPr="00D34060">
        <w:rPr>
          <w:rFonts w:ascii="Times New Roman" w:hAnsi="Times New Roman"/>
          <w:sz w:val="28"/>
          <w:szCs w:val="28"/>
          <w:shd w:val="clear" w:color="auto" w:fill="FFFFFF"/>
        </w:rPr>
        <w:t>- Стратегия государственной антинаркотической политики Российской Федерации до 2020 года, утвержденная Указом Президента Российской Федерации от 9 июня 2010 года № 690;</w:t>
      </w:r>
    </w:p>
    <w:p w14:paraId="7BD4E4AA" w14:textId="77777777" w:rsidR="00F3440E" w:rsidRPr="00D34060" w:rsidRDefault="00F3440E" w:rsidP="008717EC">
      <w:pPr>
        <w:spacing w:after="0"/>
        <w:ind w:firstLine="567"/>
        <w:jc w:val="both"/>
        <w:rPr>
          <w:rFonts w:ascii="Times New Roman" w:hAnsi="Times New Roman"/>
          <w:sz w:val="28"/>
          <w:szCs w:val="28"/>
        </w:rPr>
      </w:pPr>
      <w:r w:rsidRPr="00D34060">
        <w:rPr>
          <w:rFonts w:ascii="Times New Roman" w:hAnsi="Times New Roman"/>
          <w:sz w:val="28"/>
          <w:szCs w:val="28"/>
        </w:rPr>
        <w:t xml:space="preserve">- Стратегия развития информационного общества в Российской Федерации на 2017-2030 годы, утвержденная Указом Президента Российской Федерации от 9 мая 2017 года № 203; </w:t>
      </w:r>
    </w:p>
    <w:p w14:paraId="31554160" w14:textId="77777777" w:rsidR="00F3440E" w:rsidRPr="00D34060" w:rsidRDefault="00F3440E" w:rsidP="008717EC">
      <w:pPr>
        <w:spacing w:after="0"/>
        <w:ind w:firstLine="567"/>
        <w:jc w:val="both"/>
        <w:rPr>
          <w:rFonts w:ascii="Times New Roman" w:hAnsi="Times New Roman"/>
          <w:sz w:val="28"/>
          <w:szCs w:val="28"/>
        </w:rPr>
      </w:pPr>
      <w:r w:rsidRPr="00D34060">
        <w:rPr>
          <w:rFonts w:ascii="Times New Roman" w:hAnsi="Times New Roman"/>
          <w:sz w:val="28"/>
          <w:szCs w:val="28"/>
        </w:rPr>
        <w:t xml:space="preserve">- Стратегия экономической безопасности Российской Федерации на период до 2030 года, утвержденная Указом Президента Российской Федерации от 13 мая 2017 года № 208; </w:t>
      </w:r>
    </w:p>
    <w:p w14:paraId="2EB9BDD8" w14:textId="77777777" w:rsidR="00B77907" w:rsidRPr="00D34060" w:rsidRDefault="00B77907" w:rsidP="008717EC">
      <w:pPr>
        <w:spacing w:after="0"/>
        <w:ind w:firstLine="567"/>
        <w:jc w:val="both"/>
        <w:rPr>
          <w:rFonts w:ascii="Times New Roman" w:hAnsi="Times New Roman"/>
          <w:sz w:val="28"/>
          <w:szCs w:val="28"/>
        </w:rPr>
      </w:pPr>
      <w:r w:rsidRPr="00D34060">
        <w:rPr>
          <w:rFonts w:ascii="Times New Roman" w:hAnsi="Times New Roman"/>
          <w:sz w:val="28"/>
          <w:szCs w:val="28"/>
        </w:rPr>
        <w:t xml:space="preserve">- Стратегия национальной безопасности Российской Федерации, утвержденная Указом Президента Российской Федерации от 31 декабря 2015 года № 683; </w:t>
      </w:r>
    </w:p>
    <w:p w14:paraId="26B4C343" w14:textId="4D9E78E4" w:rsidR="00D425F3" w:rsidRPr="00D34060" w:rsidRDefault="00D425F3" w:rsidP="008717EC">
      <w:pPr>
        <w:spacing w:after="0"/>
        <w:ind w:firstLine="567"/>
        <w:jc w:val="both"/>
        <w:rPr>
          <w:rFonts w:ascii="Times New Roman" w:hAnsi="Times New Roman"/>
          <w:sz w:val="28"/>
          <w:szCs w:val="28"/>
        </w:rPr>
      </w:pPr>
      <w:r w:rsidRPr="00D34060">
        <w:rPr>
          <w:rFonts w:ascii="Times New Roman" w:hAnsi="Times New Roman"/>
          <w:sz w:val="28"/>
          <w:szCs w:val="28"/>
        </w:rPr>
        <w:t xml:space="preserve">- Доктрина продовольственной безопасности Российской Федерации, утвержденная Указом Президента Российской Федерации от </w:t>
      </w:r>
      <w:r w:rsidR="00C42926" w:rsidRPr="00D34060">
        <w:rPr>
          <w:rFonts w:ascii="Times New Roman" w:hAnsi="Times New Roman"/>
          <w:sz w:val="28"/>
          <w:szCs w:val="28"/>
        </w:rPr>
        <w:t>21</w:t>
      </w:r>
      <w:r w:rsidRPr="00D34060">
        <w:rPr>
          <w:rFonts w:ascii="Times New Roman" w:hAnsi="Times New Roman"/>
          <w:sz w:val="28"/>
          <w:szCs w:val="28"/>
        </w:rPr>
        <w:t xml:space="preserve"> января 20</w:t>
      </w:r>
      <w:r w:rsidR="00C42926" w:rsidRPr="00D34060">
        <w:rPr>
          <w:rFonts w:ascii="Times New Roman" w:hAnsi="Times New Roman"/>
          <w:sz w:val="28"/>
          <w:szCs w:val="28"/>
        </w:rPr>
        <w:t>20 года № </w:t>
      </w:r>
      <w:r w:rsidRPr="00D34060">
        <w:rPr>
          <w:rFonts w:ascii="Times New Roman" w:hAnsi="Times New Roman"/>
          <w:sz w:val="28"/>
          <w:szCs w:val="28"/>
        </w:rPr>
        <w:t>20;</w:t>
      </w:r>
    </w:p>
    <w:p w14:paraId="7FB3B93A" w14:textId="77777777" w:rsidR="006E5413" w:rsidRPr="00D34060" w:rsidRDefault="006E5413" w:rsidP="008717EC">
      <w:pPr>
        <w:spacing w:after="0"/>
        <w:ind w:firstLine="567"/>
        <w:jc w:val="both"/>
        <w:rPr>
          <w:rFonts w:ascii="Times New Roman" w:hAnsi="Times New Roman"/>
          <w:sz w:val="28"/>
          <w:szCs w:val="28"/>
        </w:rPr>
      </w:pPr>
      <w:r w:rsidRPr="00D34060">
        <w:rPr>
          <w:rFonts w:ascii="Times New Roman" w:hAnsi="Times New Roman"/>
          <w:sz w:val="28"/>
          <w:szCs w:val="28"/>
        </w:rPr>
        <w:t xml:space="preserve">- </w:t>
      </w:r>
      <w:r w:rsidR="00CC4062" w:rsidRPr="00D34060">
        <w:rPr>
          <w:rFonts w:ascii="Times New Roman" w:hAnsi="Times New Roman"/>
          <w:sz w:val="28"/>
          <w:szCs w:val="28"/>
        </w:rPr>
        <w:t>Указ</w:t>
      </w:r>
      <w:r w:rsidRPr="00D34060">
        <w:rPr>
          <w:rFonts w:ascii="Times New Roman" w:hAnsi="Times New Roman"/>
          <w:sz w:val="28"/>
          <w:szCs w:val="28"/>
        </w:rPr>
        <w:t xml:space="preserve"> Президента Российской Федерации от 10 августа 2015 г</w:t>
      </w:r>
      <w:r w:rsidR="00CC4062" w:rsidRPr="00D34060">
        <w:rPr>
          <w:rFonts w:ascii="Times New Roman" w:hAnsi="Times New Roman"/>
          <w:sz w:val="28"/>
          <w:szCs w:val="28"/>
        </w:rPr>
        <w:t>ода</w:t>
      </w:r>
      <w:r w:rsidRPr="00D34060">
        <w:rPr>
          <w:rFonts w:ascii="Times New Roman" w:hAnsi="Times New Roman"/>
          <w:sz w:val="28"/>
          <w:szCs w:val="28"/>
        </w:rPr>
        <w:t xml:space="preserve"> № 414 </w:t>
      </w:r>
      <w:r w:rsidR="00EE3B5B" w:rsidRPr="00D34060">
        <w:rPr>
          <w:rFonts w:ascii="Times New Roman" w:hAnsi="Times New Roman"/>
          <w:sz w:val="28"/>
          <w:szCs w:val="28"/>
        </w:rPr>
        <w:t>«</w:t>
      </w:r>
      <w:r w:rsidRPr="00D34060">
        <w:rPr>
          <w:rFonts w:ascii="Times New Roman" w:hAnsi="Times New Roman"/>
          <w:sz w:val="28"/>
          <w:szCs w:val="28"/>
        </w:rPr>
        <w:t xml:space="preserve">О мерах по реализации Соглашения между Правительством Российской Федерации и Правительством Китайской Народной Республики о сотрудничестве в сфере поставок природного газа из Российской Федерации в Китайскую Народную Республику по </w:t>
      </w:r>
      <w:r w:rsidR="00EE3B5B" w:rsidRPr="00D34060">
        <w:rPr>
          <w:rFonts w:ascii="Times New Roman" w:hAnsi="Times New Roman"/>
          <w:sz w:val="28"/>
          <w:szCs w:val="28"/>
        </w:rPr>
        <w:t>«</w:t>
      </w:r>
      <w:r w:rsidRPr="00D34060">
        <w:rPr>
          <w:rFonts w:ascii="Times New Roman" w:hAnsi="Times New Roman"/>
          <w:sz w:val="28"/>
          <w:szCs w:val="28"/>
        </w:rPr>
        <w:t>восточному</w:t>
      </w:r>
      <w:r w:rsidR="00EE3B5B" w:rsidRPr="00D34060">
        <w:rPr>
          <w:rFonts w:ascii="Times New Roman" w:hAnsi="Times New Roman"/>
          <w:sz w:val="28"/>
          <w:szCs w:val="28"/>
        </w:rPr>
        <w:t>»</w:t>
      </w:r>
      <w:r w:rsidRPr="00D34060">
        <w:rPr>
          <w:rFonts w:ascii="Times New Roman" w:hAnsi="Times New Roman"/>
          <w:sz w:val="28"/>
          <w:szCs w:val="28"/>
        </w:rPr>
        <w:t xml:space="preserve"> маршруту</w:t>
      </w:r>
      <w:r w:rsidR="00EE3B5B" w:rsidRPr="00D34060">
        <w:rPr>
          <w:rFonts w:ascii="Times New Roman" w:hAnsi="Times New Roman"/>
          <w:sz w:val="28"/>
          <w:szCs w:val="28"/>
        </w:rPr>
        <w:t>»;</w:t>
      </w:r>
    </w:p>
    <w:p w14:paraId="2CD5E8BF" w14:textId="77777777" w:rsidR="00A80055" w:rsidRPr="00D34060" w:rsidRDefault="00A80055" w:rsidP="008717EC">
      <w:pPr>
        <w:spacing w:after="0"/>
        <w:ind w:firstLine="567"/>
        <w:jc w:val="both"/>
        <w:rPr>
          <w:rFonts w:ascii="Times New Roman" w:hAnsi="Times New Roman"/>
          <w:sz w:val="28"/>
          <w:szCs w:val="28"/>
        </w:rPr>
      </w:pPr>
      <w:r w:rsidRPr="00D34060">
        <w:rPr>
          <w:rFonts w:ascii="Times New Roman" w:hAnsi="Times New Roman"/>
          <w:sz w:val="28"/>
          <w:szCs w:val="28"/>
        </w:rPr>
        <w:t>- Указ Президента Российской Федерации от 13 апреля 2010 года № 460 «О Национальной стратегии противодействия коррупции и Национальном плане противодействия коррупции на 2010 - 2011 годы»;</w:t>
      </w:r>
    </w:p>
    <w:p w14:paraId="254EB8D6" w14:textId="77777777" w:rsidR="0022271F" w:rsidRPr="00D34060" w:rsidRDefault="00AA41BB" w:rsidP="008717EC">
      <w:pPr>
        <w:spacing w:after="0"/>
        <w:ind w:firstLine="567"/>
        <w:jc w:val="both"/>
        <w:rPr>
          <w:rFonts w:ascii="Times New Roman" w:hAnsi="Times New Roman"/>
          <w:sz w:val="28"/>
          <w:szCs w:val="28"/>
        </w:rPr>
      </w:pPr>
      <w:r w:rsidRPr="00D34060">
        <w:rPr>
          <w:rFonts w:ascii="Times New Roman" w:hAnsi="Times New Roman"/>
          <w:sz w:val="28"/>
          <w:szCs w:val="28"/>
        </w:rPr>
        <w:t xml:space="preserve">- </w:t>
      </w:r>
      <w:r w:rsidR="0022271F" w:rsidRPr="00D34060">
        <w:rPr>
          <w:rFonts w:ascii="Times New Roman" w:hAnsi="Times New Roman"/>
          <w:sz w:val="28"/>
          <w:szCs w:val="28"/>
        </w:rPr>
        <w:t>Указ Президента Российской Федерации от 7 мая 2012 года № 596 «О долгосрочной государственной экономической политике»;</w:t>
      </w:r>
    </w:p>
    <w:p w14:paraId="5815AE3A" w14:textId="77777777" w:rsidR="0022271F" w:rsidRPr="00D34060" w:rsidRDefault="0022271F" w:rsidP="008717EC">
      <w:pPr>
        <w:spacing w:after="0"/>
        <w:ind w:firstLine="567"/>
        <w:jc w:val="both"/>
        <w:rPr>
          <w:rFonts w:ascii="Times New Roman" w:hAnsi="Times New Roman"/>
          <w:sz w:val="28"/>
          <w:szCs w:val="28"/>
        </w:rPr>
      </w:pPr>
      <w:r w:rsidRPr="00D34060">
        <w:rPr>
          <w:rFonts w:ascii="Times New Roman" w:hAnsi="Times New Roman"/>
          <w:sz w:val="28"/>
          <w:szCs w:val="28"/>
        </w:rPr>
        <w:t>- Указ Президента Российской Федерации от 7 мая 2012 года № 597 «О мероприятиях по реализации государственной социальной политики»;</w:t>
      </w:r>
    </w:p>
    <w:p w14:paraId="52C9C1A8" w14:textId="77777777" w:rsidR="0022271F" w:rsidRPr="00D34060" w:rsidRDefault="0022271F" w:rsidP="008717EC">
      <w:pPr>
        <w:spacing w:after="0"/>
        <w:ind w:firstLine="567"/>
        <w:jc w:val="both"/>
        <w:rPr>
          <w:rFonts w:ascii="Times New Roman" w:hAnsi="Times New Roman"/>
          <w:sz w:val="28"/>
          <w:szCs w:val="28"/>
        </w:rPr>
      </w:pPr>
      <w:r w:rsidRPr="00D34060">
        <w:rPr>
          <w:rFonts w:ascii="Times New Roman" w:hAnsi="Times New Roman"/>
          <w:sz w:val="28"/>
          <w:szCs w:val="28"/>
        </w:rPr>
        <w:lastRenderedPageBreak/>
        <w:t>- Указ Президента Российской Федерации от 7 мая 2012 года № 598 «О совершенствовании государственной политики в сфере здравоохранения»;</w:t>
      </w:r>
    </w:p>
    <w:p w14:paraId="21173B06" w14:textId="77777777" w:rsidR="0022271F" w:rsidRPr="00D34060" w:rsidRDefault="0022271F" w:rsidP="008717EC">
      <w:pPr>
        <w:spacing w:after="0"/>
        <w:ind w:firstLine="567"/>
        <w:jc w:val="both"/>
        <w:rPr>
          <w:rFonts w:ascii="Times New Roman" w:hAnsi="Times New Roman"/>
          <w:sz w:val="28"/>
          <w:szCs w:val="28"/>
        </w:rPr>
      </w:pPr>
      <w:r w:rsidRPr="00D34060">
        <w:rPr>
          <w:rFonts w:ascii="Times New Roman" w:hAnsi="Times New Roman"/>
          <w:sz w:val="28"/>
          <w:szCs w:val="28"/>
        </w:rPr>
        <w:t>- Указ Президента Российской Федерации от 7 мая 2012 года № 600 «О мерах по обеспечению граждан Российской Федерации доступным и комфортным жильём и повышению качества жилищно-коммунальных услуг»;</w:t>
      </w:r>
    </w:p>
    <w:p w14:paraId="13402BBA" w14:textId="77777777" w:rsidR="0022271F" w:rsidRPr="00D34060" w:rsidRDefault="0022271F" w:rsidP="008717EC">
      <w:pPr>
        <w:spacing w:after="0"/>
        <w:ind w:firstLine="567"/>
        <w:jc w:val="both"/>
        <w:rPr>
          <w:rFonts w:ascii="Times New Roman" w:hAnsi="Times New Roman"/>
          <w:sz w:val="28"/>
          <w:szCs w:val="28"/>
        </w:rPr>
      </w:pPr>
      <w:r w:rsidRPr="00D34060">
        <w:rPr>
          <w:rFonts w:ascii="Times New Roman" w:hAnsi="Times New Roman"/>
          <w:sz w:val="28"/>
          <w:szCs w:val="28"/>
        </w:rPr>
        <w:t>- Указ Президента Российской Федерации от 7 мая 2012 года № 601 «Об основных направлениях совершенствования системы государственного управления»;</w:t>
      </w:r>
    </w:p>
    <w:p w14:paraId="1FDA2A2E" w14:textId="77777777" w:rsidR="0022271F" w:rsidRPr="00D34060" w:rsidRDefault="0022271F" w:rsidP="008717EC">
      <w:pPr>
        <w:spacing w:after="0"/>
        <w:ind w:firstLine="567"/>
        <w:jc w:val="both"/>
        <w:rPr>
          <w:rFonts w:ascii="Times New Roman" w:hAnsi="Times New Roman"/>
          <w:sz w:val="28"/>
          <w:szCs w:val="28"/>
        </w:rPr>
      </w:pPr>
      <w:r w:rsidRPr="00D34060">
        <w:rPr>
          <w:rFonts w:ascii="Times New Roman" w:hAnsi="Times New Roman"/>
          <w:sz w:val="28"/>
          <w:szCs w:val="28"/>
        </w:rPr>
        <w:t>- Указ Президента Российской Федерации от 7 мая 2012 года № 602 «Об обеспечении межнационального согласия»;</w:t>
      </w:r>
    </w:p>
    <w:p w14:paraId="0F90F59D" w14:textId="77777777" w:rsidR="00AA41BB" w:rsidRPr="00D34060" w:rsidRDefault="0022271F" w:rsidP="008717EC">
      <w:pPr>
        <w:spacing w:after="0"/>
        <w:ind w:firstLine="567"/>
        <w:jc w:val="both"/>
        <w:rPr>
          <w:rFonts w:ascii="Times New Roman" w:hAnsi="Times New Roman"/>
          <w:sz w:val="28"/>
          <w:szCs w:val="28"/>
        </w:rPr>
      </w:pPr>
      <w:r w:rsidRPr="00D34060">
        <w:rPr>
          <w:rFonts w:ascii="Times New Roman" w:hAnsi="Times New Roman"/>
          <w:sz w:val="28"/>
          <w:szCs w:val="28"/>
        </w:rPr>
        <w:t>- Указ Президента Российской Федерации от 7 мая 2012 года № 606 «О мерах по реализации демографической политики Российской Федерации»</w:t>
      </w:r>
      <w:r w:rsidR="00AA41BB" w:rsidRPr="00D34060">
        <w:rPr>
          <w:rFonts w:ascii="Times New Roman" w:hAnsi="Times New Roman"/>
          <w:sz w:val="28"/>
          <w:szCs w:val="28"/>
        </w:rPr>
        <w:t>;</w:t>
      </w:r>
    </w:p>
    <w:p w14:paraId="472B45C7" w14:textId="77777777" w:rsidR="00095752" w:rsidRPr="00D34060" w:rsidRDefault="00095752" w:rsidP="008717EC">
      <w:pPr>
        <w:spacing w:after="0"/>
        <w:ind w:firstLine="567"/>
        <w:jc w:val="both"/>
        <w:rPr>
          <w:rFonts w:ascii="Times New Roman" w:hAnsi="Times New Roman"/>
          <w:sz w:val="28"/>
          <w:szCs w:val="28"/>
        </w:rPr>
      </w:pPr>
      <w:r w:rsidRPr="00D34060">
        <w:rPr>
          <w:rFonts w:ascii="Times New Roman" w:hAnsi="Times New Roman"/>
          <w:sz w:val="28"/>
          <w:szCs w:val="28"/>
        </w:rPr>
        <w:t xml:space="preserve">- Указ Президента Российской Федерации от 14 ноября 2017 года </w:t>
      </w:r>
      <w:r w:rsidR="00ED3D5A" w:rsidRPr="00D34060">
        <w:rPr>
          <w:rFonts w:ascii="Times New Roman" w:hAnsi="Times New Roman"/>
          <w:sz w:val="28"/>
          <w:szCs w:val="28"/>
        </w:rPr>
        <w:t>№</w:t>
      </w:r>
      <w:r w:rsidRPr="00D34060">
        <w:rPr>
          <w:rFonts w:ascii="Times New Roman" w:hAnsi="Times New Roman"/>
          <w:sz w:val="28"/>
          <w:szCs w:val="28"/>
        </w:rPr>
        <w:t xml:space="preserve"> 548 «Об оценке эффективности деятельности органов исполнительной власти субъектов Российской Федерации»;</w:t>
      </w:r>
    </w:p>
    <w:p w14:paraId="6220B08B" w14:textId="77777777" w:rsidR="00A80055" w:rsidRPr="00D34060" w:rsidRDefault="00A80055" w:rsidP="008717EC">
      <w:pPr>
        <w:spacing w:after="0"/>
        <w:ind w:firstLine="567"/>
        <w:jc w:val="both"/>
        <w:rPr>
          <w:rFonts w:ascii="Times New Roman" w:hAnsi="Times New Roman"/>
          <w:sz w:val="28"/>
          <w:szCs w:val="28"/>
        </w:rPr>
      </w:pPr>
      <w:r w:rsidRPr="00D34060">
        <w:rPr>
          <w:rFonts w:ascii="Times New Roman" w:hAnsi="Times New Roman"/>
          <w:sz w:val="28"/>
          <w:szCs w:val="28"/>
        </w:rPr>
        <w:t>- Указ Президента Российской Федерации от 7 мая 2018 года № 204 «О национальных целях и стратегических задачах развития Российской Федерации на период до 2024 года»;</w:t>
      </w:r>
    </w:p>
    <w:p w14:paraId="1B21A8C1" w14:textId="77777777" w:rsidR="0007733E" w:rsidRPr="00D34060" w:rsidRDefault="0007733E" w:rsidP="008717EC">
      <w:pPr>
        <w:spacing w:after="0"/>
        <w:ind w:firstLine="567"/>
        <w:jc w:val="both"/>
        <w:rPr>
          <w:rFonts w:ascii="Times New Roman" w:hAnsi="Times New Roman"/>
          <w:sz w:val="28"/>
          <w:szCs w:val="28"/>
        </w:rPr>
      </w:pPr>
      <w:r w:rsidRPr="00D34060">
        <w:rPr>
          <w:rFonts w:ascii="Times New Roman" w:hAnsi="Times New Roman"/>
          <w:sz w:val="28"/>
          <w:szCs w:val="28"/>
        </w:rPr>
        <w:t>- Стратегия развития химического и нефтехимического комплекса на период до 2030 года, утвержденная приказами Министерства промышленности и торговли Российской Федерации от 8 апреля 2014 года № 651 и Министерства энергетики Российской Федерации от 8 апреля 2014 года № 172;</w:t>
      </w:r>
    </w:p>
    <w:p w14:paraId="7553A8EF" w14:textId="77777777" w:rsidR="005F66C9" w:rsidRPr="00D34060" w:rsidRDefault="005F66C9" w:rsidP="008717EC">
      <w:pPr>
        <w:spacing w:after="0"/>
        <w:ind w:firstLine="567"/>
        <w:jc w:val="both"/>
        <w:rPr>
          <w:rFonts w:ascii="Times New Roman" w:hAnsi="Times New Roman"/>
          <w:sz w:val="28"/>
          <w:szCs w:val="28"/>
        </w:rPr>
      </w:pPr>
      <w:r w:rsidRPr="00D34060">
        <w:rPr>
          <w:rFonts w:ascii="Times New Roman" w:hAnsi="Times New Roman"/>
          <w:sz w:val="28"/>
          <w:szCs w:val="28"/>
        </w:rPr>
        <w:t xml:space="preserve">- Стратегия развития лесного комплекса Российской Федерации на период до 2020 года, </w:t>
      </w:r>
      <w:r w:rsidR="006B5D51" w:rsidRPr="00D34060">
        <w:rPr>
          <w:rFonts w:ascii="Times New Roman" w:hAnsi="Times New Roman"/>
          <w:sz w:val="28"/>
          <w:szCs w:val="28"/>
        </w:rPr>
        <w:t>утвержденная приказами Министерства промышленности и торговли Российской Федерации от 31 октября 2008 года № 248 и Министерства сельского хозяйства Российской Федерации от 31 октября 2008 года № 482</w:t>
      </w:r>
      <w:r w:rsidRPr="00D34060">
        <w:rPr>
          <w:rFonts w:ascii="Times New Roman" w:hAnsi="Times New Roman"/>
          <w:sz w:val="28"/>
          <w:szCs w:val="28"/>
        </w:rPr>
        <w:t>;</w:t>
      </w:r>
    </w:p>
    <w:p w14:paraId="2584DB34" w14:textId="77777777" w:rsidR="00AA1074" w:rsidRPr="00D34060" w:rsidRDefault="00AA1074" w:rsidP="008717EC">
      <w:pPr>
        <w:spacing w:after="0"/>
        <w:ind w:firstLine="567"/>
        <w:jc w:val="both"/>
        <w:rPr>
          <w:rFonts w:ascii="Times New Roman" w:hAnsi="Times New Roman"/>
          <w:sz w:val="28"/>
          <w:szCs w:val="28"/>
        </w:rPr>
      </w:pPr>
      <w:r w:rsidRPr="00D34060">
        <w:rPr>
          <w:rFonts w:ascii="Times New Roman" w:hAnsi="Times New Roman"/>
          <w:sz w:val="28"/>
          <w:szCs w:val="28"/>
        </w:rPr>
        <w:t>- Стратегия развития черной металлургии России на 2014 - 2020 годы и на перспективу до 2030 года, утвержденная приказом Министерства промышленности и торговли Российской Федерации от 5 мая 2014 года № 839;</w:t>
      </w:r>
    </w:p>
    <w:p w14:paraId="74DA0F76" w14:textId="77777777" w:rsidR="00AA1074" w:rsidRPr="00D34060" w:rsidRDefault="00AA1074" w:rsidP="008717EC">
      <w:pPr>
        <w:spacing w:after="0"/>
        <w:ind w:firstLine="567"/>
        <w:jc w:val="both"/>
        <w:rPr>
          <w:rFonts w:ascii="Times New Roman" w:hAnsi="Times New Roman"/>
          <w:sz w:val="28"/>
          <w:szCs w:val="28"/>
        </w:rPr>
      </w:pPr>
      <w:r w:rsidRPr="00D34060">
        <w:rPr>
          <w:rFonts w:ascii="Times New Roman" w:hAnsi="Times New Roman"/>
          <w:sz w:val="28"/>
          <w:szCs w:val="28"/>
        </w:rPr>
        <w:t>- Стратегия развития цветной металлургии России на 2014 - 2020 годы и на перспективу до 2030 года, утвержденная приказом Министерства промышленности и торговли Российской Федерации от 5 мая 2014 года № 839;</w:t>
      </w:r>
    </w:p>
    <w:p w14:paraId="6C901D32" w14:textId="77777777" w:rsidR="00A81D4F" w:rsidRPr="00D34060" w:rsidRDefault="00A81D4F" w:rsidP="008717EC">
      <w:pPr>
        <w:spacing w:after="0"/>
        <w:ind w:firstLine="567"/>
        <w:jc w:val="both"/>
        <w:rPr>
          <w:rFonts w:ascii="Times New Roman" w:hAnsi="Times New Roman"/>
          <w:sz w:val="28"/>
          <w:szCs w:val="28"/>
        </w:rPr>
      </w:pPr>
      <w:r w:rsidRPr="00D34060">
        <w:rPr>
          <w:rFonts w:ascii="Times New Roman" w:hAnsi="Times New Roman"/>
          <w:sz w:val="28"/>
          <w:szCs w:val="28"/>
        </w:rPr>
        <w:t>- Стратегия развития фармацевтической промышленности на период до 2020 года, утвержденная приказом Министерства промышленности и торговли Российской Федерации от 23 октября 2009 года № 965;</w:t>
      </w:r>
    </w:p>
    <w:p w14:paraId="6FBD06C4" w14:textId="77777777" w:rsidR="00F3440E" w:rsidRPr="00D34060" w:rsidRDefault="00A675A5" w:rsidP="008717EC">
      <w:pPr>
        <w:spacing w:after="0"/>
        <w:ind w:firstLine="567"/>
        <w:jc w:val="both"/>
        <w:rPr>
          <w:rFonts w:ascii="Times New Roman" w:hAnsi="Times New Roman"/>
          <w:sz w:val="28"/>
          <w:szCs w:val="28"/>
        </w:rPr>
      </w:pPr>
      <w:r w:rsidRPr="00D34060">
        <w:rPr>
          <w:rFonts w:ascii="Times New Roman" w:hAnsi="Times New Roman"/>
          <w:sz w:val="28"/>
          <w:szCs w:val="28"/>
        </w:rPr>
        <w:t xml:space="preserve">- </w:t>
      </w:r>
      <w:r w:rsidR="009C22C8" w:rsidRPr="00D34060">
        <w:rPr>
          <w:rFonts w:ascii="Times New Roman" w:hAnsi="Times New Roman"/>
          <w:sz w:val="28"/>
          <w:szCs w:val="28"/>
        </w:rPr>
        <w:t>П</w:t>
      </w:r>
      <w:r w:rsidRPr="00D34060">
        <w:rPr>
          <w:rFonts w:ascii="Times New Roman" w:hAnsi="Times New Roman"/>
          <w:sz w:val="28"/>
          <w:szCs w:val="28"/>
        </w:rPr>
        <w:t>рогноз долгосрочного социально-экономического развития Российской Федерации на период до 2030 года</w:t>
      </w:r>
      <w:r w:rsidR="00502AF6" w:rsidRPr="00D34060">
        <w:rPr>
          <w:rFonts w:ascii="Times New Roman" w:hAnsi="Times New Roman"/>
          <w:sz w:val="28"/>
          <w:szCs w:val="28"/>
        </w:rPr>
        <w:t xml:space="preserve"> (разработанный Министерством экономического</w:t>
      </w:r>
      <w:r w:rsidR="0061002A" w:rsidRPr="00D34060">
        <w:rPr>
          <w:rFonts w:ascii="Times New Roman" w:hAnsi="Times New Roman"/>
          <w:sz w:val="28"/>
          <w:szCs w:val="28"/>
        </w:rPr>
        <w:t xml:space="preserve"> развития Российской Федерации)</w:t>
      </w:r>
      <w:r w:rsidR="00F3440E" w:rsidRPr="00D34060">
        <w:rPr>
          <w:rFonts w:ascii="Times New Roman" w:hAnsi="Times New Roman"/>
          <w:sz w:val="28"/>
          <w:szCs w:val="28"/>
        </w:rPr>
        <w:t>;</w:t>
      </w:r>
    </w:p>
    <w:p w14:paraId="41B973EE" w14:textId="77777777" w:rsidR="00502AF6" w:rsidRPr="00D34060" w:rsidRDefault="00F3440E" w:rsidP="008717EC">
      <w:pPr>
        <w:spacing w:after="0"/>
        <w:ind w:firstLine="567"/>
        <w:jc w:val="both"/>
        <w:rPr>
          <w:rFonts w:ascii="Times New Roman" w:hAnsi="Times New Roman"/>
          <w:sz w:val="28"/>
          <w:szCs w:val="28"/>
        </w:rPr>
      </w:pPr>
      <w:r w:rsidRPr="00D34060">
        <w:rPr>
          <w:rFonts w:ascii="Times New Roman" w:hAnsi="Times New Roman"/>
          <w:sz w:val="28"/>
          <w:szCs w:val="28"/>
        </w:rPr>
        <w:lastRenderedPageBreak/>
        <w:t>- Методические рекомендации по разработке и корректировке стратегии социально-экономического развития субъекта Российской Федерации и плана мероприятий по ее реализации (утверждены Приказом Минэкономразвития России от 23 марта 2017 года № 132)</w:t>
      </w:r>
      <w:r w:rsidR="00502AF6" w:rsidRPr="00D34060">
        <w:rPr>
          <w:rFonts w:ascii="Times New Roman" w:hAnsi="Times New Roman"/>
          <w:sz w:val="28"/>
          <w:szCs w:val="28"/>
        </w:rPr>
        <w:t>.</w:t>
      </w:r>
    </w:p>
    <w:p w14:paraId="02A14C81" w14:textId="4BB5A0EF" w:rsidR="00540E24" w:rsidRPr="00D34060" w:rsidRDefault="00D142F0" w:rsidP="008717EC">
      <w:pPr>
        <w:spacing w:after="0"/>
        <w:ind w:firstLine="567"/>
        <w:jc w:val="both"/>
        <w:rPr>
          <w:rFonts w:ascii="Times New Roman" w:hAnsi="Times New Roman"/>
          <w:sz w:val="28"/>
          <w:szCs w:val="28"/>
        </w:rPr>
      </w:pPr>
      <w:r w:rsidRPr="00D34060">
        <w:rPr>
          <w:rFonts w:ascii="Times New Roman" w:hAnsi="Times New Roman"/>
          <w:sz w:val="28"/>
          <w:szCs w:val="28"/>
        </w:rPr>
        <w:t>Основным координирующим органом по разработке стратегии стала</w:t>
      </w:r>
      <w:r w:rsidR="00A27CA2" w:rsidRPr="00D34060">
        <w:rPr>
          <w:rFonts w:ascii="Times New Roman" w:hAnsi="Times New Roman"/>
          <w:sz w:val="28"/>
          <w:szCs w:val="28"/>
        </w:rPr>
        <w:t xml:space="preserve"> рабочая группа при Губернаторе Иркутской области, в состав которой вошли представители научного сообщества (ИНЦ СО РАН, ИГУ, И</w:t>
      </w:r>
      <w:r w:rsidRPr="00D34060">
        <w:rPr>
          <w:rFonts w:ascii="Times New Roman" w:hAnsi="Times New Roman"/>
          <w:sz w:val="28"/>
          <w:szCs w:val="28"/>
        </w:rPr>
        <w:t>Р</w:t>
      </w:r>
      <w:r w:rsidR="00A27CA2" w:rsidRPr="00D34060">
        <w:rPr>
          <w:rFonts w:ascii="Times New Roman" w:hAnsi="Times New Roman"/>
          <w:sz w:val="28"/>
          <w:szCs w:val="28"/>
        </w:rPr>
        <w:t>НИТУ, БГУ</w:t>
      </w:r>
      <w:r w:rsidR="00D572CC" w:rsidRPr="00D34060">
        <w:rPr>
          <w:rFonts w:ascii="Times New Roman" w:hAnsi="Times New Roman"/>
          <w:sz w:val="28"/>
          <w:szCs w:val="28"/>
        </w:rPr>
        <w:t>, ИрГУПС, Иркутский государственный аграрный университет, Иркутский государственный медицинский университет</w:t>
      </w:r>
      <w:r w:rsidR="00A27CA2" w:rsidRPr="00D34060">
        <w:rPr>
          <w:rFonts w:ascii="Times New Roman" w:hAnsi="Times New Roman"/>
          <w:sz w:val="28"/>
          <w:szCs w:val="28"/>
        </w:rPr>
        <w:t>), предпринимательского сообщества (Партнерство Товаропроизводителей и Предпринимателей, Торгово-промышленная палата</w:t>
      </w:r>
      <w:r w:rsidR="00C10BAE" w:rsidRPr="00D34060">
        <w:rPr>
          <w:rFonts w:ascii="Times New Roman" w:hAnsi="Times New Roman"/>
          <w:sz w:val="28"/>
          <w:szCs w:val="28"/>
        </w:rPr>
        <w:t xml:space="preserve"> Восточной Сибири</w:t>
      </w:r>
      <w:r w:rsidR="00A27CA2" w:rsidRPr="00D34060">
        <w:rPr>
          <w:rFonts w:ascii="Times New Roman" w:hAnsi="Times New Roman"/>
          <w:sz w:val="28"/>
          <w:szCs w:val="28"/>
        </w:rPr>
        <w:t>, Агропромышленный союз, Союз дорожников, Союз лесопромышленников и л</w:t>
      </w:r>
      <w:r w:rsidR="00C10BAE" w:rsidRPr="00D34060">
        <w:rPr>
          <w:rFonts w:ascii="Times New Roman" w:hAnsi="Times New Roman"/>
          <w:sz w:val="28"/>
          <w:szCs w:val="28"/>
        </w:rPr>
        <w:t>есоэкспортеров, Союз строителей, «Деловая Россия», «ОПОРА РОССИИ»</w:t>
      </w:r>
      <w:r w:rsidR="00A27CA2" w:rsidRPr="00D34060">
        <w:rPr>
          <w:rFonts w:ascii="Times New Roman" w:hAnsi="Times New Roman"/>
          <w:sz w:val="28"/>
          <w:szCs w:val="28"/>
        </w:rPr>
        <w:t xml:space="preserve">), </w:t>
      </w:r>
      <w:r w:rsidR="00D572CC" w:rsidRPr="00D34060">
        <w:rPr>
          <w:rFonts w:ascii="Times New Roman" w:hAnsi="Times New Roman"/>
          <w:sz w:val="28"/>
          <w:szCs w:val="28"/>
        </w:rPr>
        <w:t xml:space="preserve">общественности (Иркутское областное объединение организаций профсоюзов, уполномоченный по защите прав предпринимателей в Иркутской области, уполномоченный по правам ребенка в Иркутской области), </w:t>
      </w:r>
      <w:r w:rsidR="00C10BAE" w:rsidRPr="00D34060">
        <w:rPr>
          <w:rFonts w:ascii="Times New Roman" w:hAnsi="Times New Roman"/>
          <w:sz w:val="28"/>
          <w:szCs w:val="28"/>
        </w:rPr>
        <w:t xml:space="preserve">Ассоциация </w:t>
      </w:r>
      <w:r w:rsidR="00A27CA2" w:rsidRPr="00D34060">
        <w:rPr>
          <w:rFonts w:ascii="Times New Roman" w:hAnsi="Times New Roman"/>
          <w:sz w:val="28"/>
          <w:szCs w:val="28"/>
        </w:rPr>
        <w:t>муниципальных образований, члены Правительства Иркутской области</w:t>
      </w:r>
      <w:r w:rsidR="00C10BAE" w:rsidRPr="00D34060">
        <w:rPr>
          <w:rFonts w:ascii="Times New Roman" w:hAnsi="Times New Roman"/>
          <w:sz w:val="28"/>
          <w:szCs w:val="28"/>
        </w:rPr>
        <w:t>, депутаты Федерального Собрания Российской Федерации и Законодательного Собрания Иркутской области</w:t>
      </w:r>
      <w:r w:rsidR="00D572CC" w:rsidRPr="00D34060">
        <w:rPr>
          <w:rFonts w:ascii="Times New Roman" w:hAnsi="Times New Roman"/>
          <w:sz w:val="28"/>
          <w:szCs w:val="28"/>
        </w:rPr>
        <w:t>, «Байкальские стратегии»</w:t>
      </w:r>
      <w:r w:rsidR="00A27CA2" w:rsidRPr="00D34060">
        <w:rPr>
          <w:rFonts w:ascii="Times New Roman" w:hAnsi="Times New Roman"/>
          <w:sz w:val="28"/>
          <w:szCs w:val="28"/>
        </w:rPr>
        <w:t>.</w:t>
      </w:r>
    </w:p>
    <w:p w14:paraId="01009894" w14:textId="77777777" w:rsidR="00D142F0" w:rsidRPr="00D34060" w:rsidRDefault="00D142F0" w:rsidP="008717EC">
      <w:pPr>
        <w:spacing w:after="0"/>
        <w:ind w:firstLine="567"/>
        <w:jc w:val="both"/>
        <w:rPr>
          <w:rFonts w:ascii="Times New Roman" w:hAnsi="Times New Roman"/>
          <w:sz w:val="28"/>
          <w:szCs w:val="28"/>
        </w:rPr>
      </w:pPr>
      <w:r w:rsidRPr="00D34060">
        <w:rPr>
          <w:rFonts w:ascii="Times New Roman" w:hAnsi="Times New Roman"/>
          <w:sz w:val="28"/>
          <w:szCs w:val="28"/>
        </w:rPr>
        <w:t>В целях разработки отдельных разделов стратегии, подготовки предложений и материалов для организации деятельности рабочей группы</w:t>
      </w:r>
      <w:r w:rsidR="009336CD" w:rsidRPr="00D34060">
        <w:rPr>
          <w:rFonts w:ascii="Times New Roman" w:hAnsi="Times New Roman"/>
          <w:sz w:val="28"/>
          <w:szCs w:val="28"/>
        </w:rPr>
        <w:t xml:space="preserve"> при исполнительных органах государственной власти Иркутской области были созданы </w:t>
      </w:r>
      <w:r w:rsidR="003803F1" w:rsidRPr="00D34060">
        <w:rPr>
          <w:rFonts w:ascii="Times New Roman" w:hAnsi="Times New Roman"/>
          <w:sz w:val="28"/>
          <w:szCs w:val="28"/>
        </w:rPr>
        <w:t xml:space="preserve">и осуществляли работу </w:t>
      </w:r>
      <w:r w:rsidR="009336CD" w:rsidRPr="00D34060">
        <w:rPr>
          <w:rFonts w:ascii="Times New Roman" w:hAnsi="Times New Roman"/>
          <w:sz w:val="28"/>
          <w:szCs w:val="28"/>
        </w:rPr>
        <w:t xml:space="preserve">12 отраслевых подгрупп, </w:t>
      </w:r>
      <w:r w:rsidR="008444E3" w:rsidRPr="00D34060">
        <w:rPr>
          <w:rFonts w:ascii="Times New Roman" w:hAnsi="Times New Roman"/>
          <w:sz w:val="28"/>
          <w:szCs w:val="28"/>
        </w:rPr>
        <w:t>включающих в свой состав помимо специалистов исполнительных орган</w:t>
      </w:r>
      <w:r w:rsidR="00A40A7A" w:rsidRPr="00D34060">
        <w:rPr>
          <w:rFonts w:ascii="Times New Roman" w:hAnsi="Times New Roman"/>
          <w:sz w:val="28"/>
          <w:szCs w:val="28"/>
        </w:rPr>
        <w:t>ов</w:t>
      </w:r>
      <w:r w:rsidR="008444E3" w:rsidRPr="00D34060">
        <w:rPr>
          <w:rFonts w:ascii="Times New Roman" w:hAnsi="Times New Roman"/>
          <w:sz w:val="28"/>
          <w:szCs w:val="28"/>
        </w:rPr>
        <w:t xml:space="preserve"> государственной власти Иркутской области также ведущих отраслевых экспертов, представителей общественных организаций и Законодательного Собрания Иркутской области.</w:t>
      </w:r>
    </w:p>
    <w:p w14:paraId="0EEA2396" w14:textId="77777777" w:rsidR="007F51EA" w:rsidRPr="00D34060" w:rsidRDefault="00D142F0" w:rsidP="008717EC">
      <w:pPr>
        <w:spacing w:after="0"/>
        <w:ind w:firstLine="567"/>
        <w:jc w:val="both"/>
        <w:rPr>
          <w:rFonts w:ascii="Times New Roman" w:hAnsi="Times New Roman"/>
          <w:sz w:val="28"/>
          <w:szCs w:val="28"/>
        </w:rPr>
      </w:pPr>
      <w:r w:rsidRPr="00D34060">
        <w:rPr>
          <w:rFonts w:ascii="Times New Roman" w:hAnsi="Times New Roman"/>
          <w:sz w:val="28"/>
          <w:szCs w:val="28"/>
        </w:rPr>
        <w:t>Непосредствен</w:t>
      </w:r>
      <w:r w:rsidR="00A27CA2" w:rsidRPr="00D34060">
        <w:rPr>
          <w:rFonts w:ascii="Times New Roman" w:hAnsi="Times New Roman"/>
          <w:sz w:val="28"/>
          <w:szCs w:val="28"/>
        </w:rPr>
        <w:t>ным разработчиком стратегии является министерство экономического развития Иркутской области.</w:t>
      </w:r>
    </w:p>
    <w:p w14:paraId="4763F658" w14:textId="77777777" w:rsidR="006B2750" w:rsidRPr="00D34060" w:rsidRDefault="006B2750" w:rsidP="001E26E7">
      <w:pPr>
        <w:spacing w:after="0"/>
        <w:ind w:firstLine="720"/>
        <w:jc w:val="both"/>
        <w:rPr>
          <w:sz w:val="2"/>
          <w:szCs w:val="2"/>
        </w:rPr>
      </w:pPr>
      <w:r w:rsidRPr="00D34060">
        <w:br w:type="page"/>
      </w:r>
    </w:p>
    <w:p w14:paraId="60EE7846" w14:textId="7AF6980C" w:rsidR="00AE2F1B" w:rsidRPr="00D34060" w:rsidRDefault="00B34EA9" w:rsidP="001E26E7">
      <w:pPr>
        <w:pStyle w:val="3"/>
        <w:spacing w:before="0"/>
        <w:jc w:val="both"/>
        <w:rPr>
          <w:rFonts w:eastAsia="Batang"/>
          <w:b w:val="0"/>
          <w:bCs w:val="0"/>
          <w:lang w:val="ru-RU"/>
        </w:rPr>
      </w:pPr>
      <w:bookmarkStart w:id="2" w:name="_Toc40861274"/>
      <w:r w:rsidRPr="00D34060">
        <w:rPr>
          <w:sz w:val="28"/>
          <w:szCs w:val="28"/>
          <w:lang w:val="ru-RU"/>
        </w:rPr>
        <w:lastRenderedPageBreak/>
        <w:t>АНАЛИЗ</w:t>
      </w:r>
      <w:r w:rsidR="00A53FFE" w:rsidRPr="00D34060">
        <w:rPr>
          <w:sz w:val="28"/>
          <w:szCs w:val="28"/>
          <w:lang w:val="ru-RU"/>
        </w:rPr>
        <w:t xml:space="preserve"> СОЦИАЛЬНО-ЭКОНОМИЧЕСКОГО РАЗВИТИЯ ИРКУТСКОЙ ОБЛАСТИ</w:t>
      </w:r>
      <w:bookmarkEnd w:id="2"/>
    </w:p>
    <w:p w14:paraId="3788ED79" w14:textId="77777777" w:rsidR="00AE2F1B" w:rsidRPr="00D34060" w:rsidRDefault="00AE2F1B" w:rsidP="007F51EA">
      <w:pPr>
        <w:pStyle w:val="3"/>
        <w:spacing w:before="200"/>
        <w:rPr>
          <w:sz w:val="28"/>
          <w:szCs w:val="28"/>
          <w:lang w:val="ru-RU"/>
        </w:rPr>
      </w:pPr>
      <w:bookmarkStart w:id="3" w:name="_Toc40861275"/>
      <w:r w:rsidRPr="00D34060">
        <w:rPr>
          <w:sz w:val="28"/>
          <w:szCs w:val="28"/>
          <w:lang w:val="ru-RU"/>
        </w:rPr>
        <w:t>Социально-экономическое положение</w:t>
      </w:r>
      <w:bookmarkEnd w:id="3"/>
    </w:p>
    <w:p w14:paraId="1B0AFED8" w14:textId="77777777" w:rsidR="00AE2F1B" w:rsidRPr="00D34060" w:rsidRDefault="00AE2F1B" w:rsidP="00E62AAC">
      <w:pPr>
        <w:spacing w:after="0"/>
        <w:ind w:firstLine="567"/>
        <w:jc w:val="both"/>
        <w:rPr>
          <w:rFonts w:ascii="Times New Roman" w:eastAsia="Batang" w:hAnsi="Times New Roman"/>
          <w:sz w:val="28"/>
          <w:szCs w:val="28"/>
        </w:rPr>
      </w:pPr>
      <w:r w:rsidRPr="00D34060">
        <w:rPr>
          <w:rFonts w:ascii="Times New Roman" w:eastAsia="Batang" w:hAnsi="Times New Roman"/>
          <w:sz w:val="28"/>
          <w:szCs w:val="28"/>
        </w:rPr>
        <w:t>Иркутская область – один из лидирующих регионов Сибирского федерального округа по важнейшим макроэкономическим показателям: валовому региональному продукту, прибыльности предприятий, налоговой отдаче, инвестициям в основной капитал.</w:t>
      </w:r>
    </w:p>
    <w:p w14:paraId="0FDF6DAD" w14:textId="77777777" w:rsidR="00995B1A" w:rsidRPr="00D34060" w:rsidRDefault="00995B1A" w:rsidP="00E62AAC">
      <w:pPr>
        <w:spacing w:after="0"/>
        <w:ind w:firstLine="567"/>
        <w:jc w:val="both"/>
        <w:rPr>
          <w:rFonts w:ascii="Times New Roman" w:eastAsia="Batang" w:hAnsi="Times New Roman"/>
          <w:sz w:val="28"/>
          <w:szCs w:val="28"/>
        </w:rPr>
      </w:pPr>
      <w:r w:rsidRPr="00D34060">
        <w:rPr>
          <w:rFonts w:ascii="Times New Roman" w:eastAsia="Batang" w:hAnsi="Times New Roman"/>
          <w:sz w:val="28"/>
          <w:szCs w:val="28"/>
        </w:rPr>
        <w:t xml:space="preserve">Регион расположен почти в центре </w:t>
      </w:r>
      <w:r w:rsidR="003F7346" w:rsidRPr="00D34060">
        <w:rPr>
          <w:rFonts w:ascii="Times New Roman" w:eastAsia="Batang" w:hAnsi="Times New Roman"/>
          <w:sz w:val="28"/>
          <w:szCs w:val="28"/>
        </w:rPr>
        <w:t>материка</w:t>
      </w:r>
      <w:r w:rsidRPr="00D34060">
        <w:rPr>
          <w:rFonts w:ascii="Times New Roman" w:eastAsia="Batang" w:hAnsi="Times New Roman"/>
          <w:sz w:val="28"/>
          <w:szCs w:val="28"/>
        </w:rPr>
        <w:t>, на пересечении основных транспортных магистралей, соединяющих Европу с дальневосточн</w:t>
      </w:r>
      <w:r w:rsidR="00E06BF8" w:rsidRPr="00D34060">
        <w:rPr>
          <w:rFonts w:ascii="Times New Roman" w:eastAsia="Batang" w:hAnsi="Times New Roman"/>
          <w:sz w:val="28"/>
          <w:szCs w:val="28"/>
        </w:rPr>
        <w:t xml:space="preserve">ой частью </w:t>
      </w:r>
      <w:r w:rsidRPr="00D34060">
        <w:rPr>
          <w:rFonts w:ascii="Times New Roman" w:eastAsia="Batang" w:hAnsi="Times New Roman"/>
          <w:sz w:val="28"/>
          <w:szCs w:val="28"/>
        </w:rPr>
        <w:t>России и странами Азиатско-Тихоокеанского региона.</w:t>
      </w:r>
      <w:r w:rsidR="00310D9E" w:rsidRPr="00D34060">
        <w:rPr>
          <w:rFonts w:ascii="Times New Roman" w:eastAsia="Batang" w:hAnsi="Times New Roman"/>
          <w:sz w:val="28"/>
          <w:szCs w:val="28"/>
        </w:rPr>
        <w:t xml:space="preserve"> </w:t>
      </w:r>
      <w:r w:rsidR="00C376A4" w:rsidRPr="00D34060">
        <w:rPr>
          <w:rFonts w:ascii="Times New Roman" w:eastAsia="Batang" w:hAnsi="Times New Roman"/>
          <w:sz w:val="28"/>
          <w:szCs w:val="28"/>
        </w:rPr>
        <w:t xml:space="preserve">Иркутская область граничит с Республикой Саха (Якутия) на северо-востоке, с Забайкальским краем и Республикой Бурятия на востоке и юге, с Красноярским краем на западе, с Республикой Тыва на юго-западе. </w:t>
      </w:r>
      <w:r w:rsidR="00310D9E" w:rsidRPr="00D34060">
        <w:rPr>
          <w:rFonts w:ascii="Times New Roman" w:eastAsia="Batang" w:hAnsi="Times New Roman"/>
          <w:sz w:val="28"/>
          <w:szCs w:val="28"/>
        </w:rPr>
        <w:t>Площадь составляет 767,9 тыс. кв. км, что является 2-м местом среди регионов Сибири и 5-м местом в России.</w:t>
      </w:r>
    </w:p>
    <w:p w14:paraId="097F4B16" w14:textId="0399884B" w:rsidR="00414CFD" w:rsidRPr="00D34060" w:rsidRDefault="000911FE" w:rsidP="00E62AAC">
      <w:pPr>
        <w:spacing w:after="0"/>
        <w:ind w:firstLine="567"/>
        <w:jc w:val="both"/>
        <w:rPr>
          <w:rFonts w:ascii="Times New Roman" w:eastAsia="Batang" w:hAnsi="Times New Roman"/>
          <w:sz w:val="28"/>
          <w:szCs w:val="28"/>
        </w:rPr>
      </w:pPr>
      <w:r w:rsidRPr="00D34060">
        <w:rPr>
          <w:rFonts w:ascii="Times New Roman" w:eastAsia="Batang" w:hAnsi="Times New Roman"/>
          <w:sz w:val="28"/>
          <w:szCs w:val="28"/>
        </w:rPr>
        <w:t>Численность н</w:t>
      </w:r>
      <w:r w:rsidR="00414CFD" w:rsidRPr="00D34060">
        <w:rPr>
          <w:rFonts w:ascii="Times New Roman" w:eastAsia="Batang" w:hAnsi="Times New Roman"/>
          <w:sz w:val="28"/>
          <w:szCs w:val="28"/>
        </w:rPr>
        <w:t>аселени</w:t>
      </w:r>
      <w:r w:rsidRPr="00D34060">
        <w:rPr>
          <w:rFonts w:ascii="Times New Roman" w:eastAsia="Batang" w:hAnsi="Times New Roman"/>
          <w:sz w:val="28"/>
          <w:szCs w:val="28"/>
        </w:rPr>
        <w:t>я</w:t>
      </w:r>
      <w:r w:rsidR="00414CFD" w:rsidRPr="00D34060">
        <w:rPr>
          <w:rFonts w:ascii="Times New Roman" w:eastAsia="Batang" w:hAnsi="Times New Roman"/>
          <w:sz w:val="28"/>
          <w:szCs w:val="28"/>
        </w:rPr>
        <w:t xml:space="preserve"> Иркутской области по состоянию на 1 января 20</w:t>
      </w:r>
      <w:r w:rsidRPr="00D34060">
        <w:rPr>
          <w:rFonts w:ascii="Times New Roman" w:eastAsia="Batang" w:hAnsi="Times New Roman"/>
          <w:sz w:val="28"/>
          <w:szCs w:val="28"/>
        </w:rPr>
        <w:t xml:space="preserve">20 </w:t>
      </w:r>
      <w:r w:rsidR="00D1415C" w:rsidRPr="00D34060">
        <w:rPr>
          <w:rFonts w:ascii="Times New Roman" w:eastAsia="Batang" w:hAnsi="Times New Roman"/>
          <w:sz w:val="28"/>
          <w:szCs w:val="28"/>
        </w:rPr>
        <w:t>года составила</w:t>
      </w:r>
      <w:r w:rsidR="00414CFD" w:rsidRPr="00D34060">
        <w:rPr>
          <w:rFonts w:ascii="Times New Roman" w:eastAsia="Batang" w:hAnsi="Times New Roman"/>
          <w:sz w:val="28"/>
          <w:szCs w:val="28"/>
        </w:rPr>
        <w:t xml:space="preserve"> 2</w:t>
      </w:r>
      <w:r w:rsidR="001515D7" w:rsidRPr="00D34060">
        <w:rPr>
          <w:rFonts w:ascii="Times New Roman" w:eastAsia="Batang" w:hAnsi="Times New Roman"/>
          <w:sz w:val="28"/>
          <w:szCs w:val="28"/>
        </w:rPr>
        <w:t> 391,2</w:t>
      </w:r>
      <w:r w:rsidR="00414CFD" w:rsidRPr="00D34060">
        <w:rPr>
          <w:rFonts w:ascii="Times New Roman" w:eastAsia="Batang" w:hAnsi="Times New Roman"/>
          <w:sz w:val="28"/>
          <w:szCs w:val="28"/>
        </w:rPr>
        <w:t xml:space="preserve"> тыс. </w:t>
      </w:r>
      <w:r w:rsidR="0052440C" w:rsidRPr="00D34060">
        <w:rPr>
          <w:rFonts w:ascii="Times New Roman" w:eastAsia="Batang" w:hAnsi="Times New Roman"/>
          <w:sz w:val="28"/>
          <w:szCs w:val="28"/>
        </w:rPr>
        <w:t>человек, в т.ч. городское население – 1</w:t>
      </w:r>
      <w:r w:rsidR="0000566D" w:rsidRPr="00D34060">
        <w:rPr>
          <w:rFonts w:ascii="Times New Roman" w:eastAsia="Batang" w:hAnsi="Times New Roman"/>
          <w:sz w:val="28"/>
          <w:szCs w:val="28"/>
        </w:rPr>
        <w:t> </w:t>
      </w:r>
      <w:r w:rsidR="006B76A9" w:rsidRPr="00D34060">
        <w:rPr>
          <w:rFonts w:ascii="Times New Roman" w:eastAsia="Batang" w:hAnsi="Times New Roman"/>
          <w:sz w:val="28"/>
          <w:szCs w:val="28"/>
        </w:rPr>
        <w:t>8</w:t>
      </w:r>
      <w:r w:rsidR="0000566D" w:rsidRPr="00D34060">
        <w:rPr>
          <w:rFonts w:ascii="Times New Roman" w:eastAsia="Batang" w:hAnsi="Times New Roman"/>
          <w:sz w:val="28"/>
          <w:szCs w:val="28"/>
        </w:rPr>
        <w:t xml:space="preserve">66,9 </w:t>
      </w:r>
      <w:r w:rsidR="0052440C" w:rsidRPr="00D34060">
        <w:rPr>
          <w:rFonts w:ascii="Times New Roman" w:eastAsia="Batang" w:hAnsi="Times New Roman"/>
          <w:sz w:val="28"/>
          <w:szCs w:val="28"/>
        </w:rPr>
        <w:t>тыс. человек, сельское население – 5</w:t>
      </w:r>
      <w:r w:rsidR="0000566D" w:rsidRPr="00D34060">
        <w:rPr>
          <w:rFonts w:ascii="Times New Roman" w:eastAsia="Batang" w:hAnsi="Times New Roman"/>
          <w:sz w:val="28"/>
          <w:szCs w:val="28"/>
        </w:rPr>
        <w:t>24</w:t>
      </w:r>
      <w:r w:rsidR="006B76A9" w:rsidRPr="00D34060">
        <w:rPr>
          <w:rFonts w:ascii="Times New Roman" w:eastAsia="Batang" w:hAnsi="Times New Roman"/>
          <w:sz w:val="28"/>
          <w:szCs w:val="28"/>
        </w:rPr>
        <w:t>,</w:t>
      </w:r>
      <w:r w:rsidR="0000566D" w:rsidRPr="00D34060">
        <w:rPr>
          <w:rFonts w:ascii="Times New Roman" w:eastAsia="Batang" w:hAnsi="Times New Roman"/>
          <w:sz w:val="28"/>
          <w:szCs w:val="28"/>
        </w:rPr>
        <w:t>3</w:t>
      </w:r>
      <w:r w:rsidR="006B76A9" w:rsidRPr="00D34060">
        <w:rPr>
          <w:rFonts w:ascii="Times New Roman" w:eastAsia="Batang" w:hAnsi="Times New Roman"/>
          <w:sz w:val="28"/>
          <w:szCs w:val="28"/>
        </w:rPr>
        <w:t xml:space="preserve"> </w:t>
      </w:r>
      <w:r w:rsidR="0052440C" w:rsidRPr="00D34060">
        <w:rPr>
          <w:rFonts w:ascii="Times New Roman" w:eastAsia="Batang" w:hAnsi="Times New Roman"/>
          <w:sz w:val="28"/>
          <w:szCs w:val="28"/>
        </w:rPr>
        <w:t>тыс. человек.</w:t>
      </w:r>
      <w:r w:rsidR="00D85A4E" w:rsidRPr="00D34060">
        <w:rPr>
          <w:rFonts w:ascii="Times New Roman" w:eastAsia="Batang" w:hAnsi="Times New Roman"/>
          <w:sz w:val="28"/>
          <w:szCs w:val="28"/>
        </w:rPr>
        <w:t xml:space="preserve"> Наиболее крупные города – Иркутск, Ангарск, Братск.</w:t>
      </w:r>
    </w:p>
    <w:p w14:paraId="7370382C" w14:textId="77777777" w:rsidR="00D374FB" w:rsidRPr="00D34060" w:rsidRDefault="00D374FB" w:rsidP="00E62AAC">
      <w:pPr>
        <w:spacing w:after="0"/>
        <w:ind w:firstLine="567"/>
        <w:jc w:val="both"/>
        <w:rPr>
          <w:rFonts w:ascii="Times New Roman" w:eastAsia="Batang" w:hAnsi="Times New Roman"/>
          <w:sz w:val="28"/>
          <w:szCs w:val="28"/>
        </w:rPr>
      </w:pPr>
      <w:r w:rsidRPr="00D34060">
        <w:rPr>
          <w:rFonts w:ascii="Times New Roman" w:eastAsia="Batang" w:hAnsi="Times New Roman"/>
          <w:sz w:val="28"/>
          <w:szCs w:val="28"/>
        </w:rPr>
        <w:t xml:space="preserve">Климат в Иркутской области резко континентальный с отрицательной почти на всей территории среднегодовой температурой. На большей части </w:t>
      </w:r>
      <w:r w:rsidR="00C574A7" w:rsidRPr="00D34060">
        <w:rPr>
          <w:rFonts w:ascii="Times New Roman" w:eastAsia="Batang" w:hAnsi="Times New Roman"/>
          <w:sz w:val="28"/>
          <w:szCs w:val="28"/>
        </w:rPr>
        <w:t>региона</w:t>
      </w:r>
      <w:smartTag w:uri="urn:schemas-microsoft-com:office:smarttags" w:element="metricconverter">
        <w:smartTagPr>
          <w:attr w:name="ProductID" w:val="500 мм"/>
        </w:smartTagPr>
        <w:r w:rsidRPr="00D34060">
          <w:rPr>
            <w:rFonts w:ascii="Times New Roman" w:eastAsia="Batang" w:hAnsi="Times New Roman"/>
            <w:sz w:val="28"/>
            <w:szCs w:val="28"/>
          </w:rPr>
          <w:t xml:space="preserve"> среднегодовое количество осадков составляет около 500 мм в год. Разнообразие климатических условий определяется большой протяженностью территории с севера на юг и с запада на восток и расчлененностью рельефа.</w:t>
        </w:r>
      </w:smartTag>
    </w:p>
    <w:p w14:paraId="3327DE21" w14:textId="1B70B6E8" w:rsidR="00D87FDE" w:rsidRPr="00D34060" w:rsidRDefault="00D87FDE" w:rsidP="00E62AAC">
      <w:pPr>
        <w:spacing w:after="0"/>
        <w:ind w:firstLine="567"/>
        <w:jc w:val="both"/>
        <w:rPr>
          <w:rFonts w:ascii="Times New Roman" w:eastAsia="Batang" w:hAnsi="Times New Roman"/>
          <w:sz w:val="28"/>
          <w:szCs w:val="28"/>
        </w:rPr>
      </w:pPr>
      <w:r w:rsidRPr="00D34060">
        <w:rPr>
          <w:rFonts w:ascii="Times New Roman" w:eastAsia="Batang" w:hAnsi="Times New Roman"/>
          <w:sz w:val="28"/>
          <w:szCs w:val="28"/>
        </w:rPr>
        <w:t xml:space="preserve">В настоящее время Иркутская область имеет торгово-экономические связи </w:t>
      </w:r>
      <w:r w:rsidR="0030479A" w:rsidRPr="00D34060">
        <w:rPr>
          <w:rFonts w:ascii="Times New Roman" w:eastAsia="Batang" w:hAnsi="Times New Roman"/>
          <w:sz w:val="28"/>
          <w:szCs w:val="28"/>
        </w:rPr>
        <w:t>со 100</w:t>
      </w:r>
      <w:r w:rsidRPr="00D34060">
        <w:rPr>
          <w:rFonts w:ascii="Times New Roman" w:eastAsia="Batang" w:hAnsi="Times New Roman"/>
          <w:sz w:val="28"/>
          <w:szCs w:val="28"/>
        </w:rPr>
        <w:t xml:space="preserve"> странами. В качестве торговых партнеров иркутских предприятий выступают как страны Европейского союза, так и государства Азии, Африки, Америки. На экспорт поставляется значительная часть товаров и услуг, производимых в регионе. </w:t>
      </w:r>
    </w:p>
    <w:p w14:paraId="1B81726E" w14:textId="77777777" w:rsidR="00A53FFE" w:rsidRPr="00D34060" w:rsidRDefault="00A53FFE" w:rsidP="00E62AAC">
      <w:pPr>
        <w:spacing w:after="0"/>
        <w:ind w:firstLine="567"/>
        <w:jc w:val="both"/>
        <w:rPr>
          <w:rFonts w:ascii="Times New Roman" w:eastAsia="Batang" w:hAnsi="Times New Roman"/>
          <w:sz w:val="28"/>
          <w:szCs w:val="28"/>
        </w:rPr>
      </w:pPr>
      <w:r w:rsidRPr="00D34060">
        <w:rPr>
          <w:rFonts w:ascii="Times New Roman" w:eastAsia="Batang" w:hAnsi="Times New Roman"/>
          <w:sz w:val="28"/>
          <w:szCs w:val="28"/>
        </w:rPr>
        <w:t>Иркутская область обладает высоким интеллектуальным, промышленным и природно-ресурсным потенциалом, имеет выгодное географическое положение. Область имеет ряд конкурентных преимуществ, среди которых основное место занимают:</w:t>
      </w:r>
    </w:p>
    <w:p w14:paraId="500FA2A7" w14:textId="77777777" w:rsidR="00A53FFE" w:rsidRPr="00D34060" w:rsidRDefault="00235949" w:rsidP="00E62AAC">
      <w:pPr>
        <w:numPr>
          <w:ilvl w:val="0"/>
          <w:numId w:val="1"/>
        </w:numPr>
        <w:tabs>
          <w:tab w:val="clear" w:pos="720"/>
          <w:tab w:val="num" w:pos="426"/>
          <w:tab w:val="left" w:pos="851"/>
        </w:tabs>
        <w:spacing w:after="0"/>
        <w:ind w:left="0" w:firstLine="567"/>
        <w:jc w:val="both"/>
        <w:rPr>
          <w:rFonts w:ascii="Times New Roman" w:hAnsi="Times New Roman"/>
          <w:sz w:val="28"/>
          <w:szCs w:val="28"/>
        </w:rPr>
      </w:pPr>
      <w:r w:rsidRPr="00D34060">
        <w:rPr>
          <w:rFonts w:ascii="Times New Roman" w:hAnsi="Times New Roman"/>
          <w:sz w:val="28"/>
          <w:szCs w:val="28"/>
        </w:rPr>
        <w:t xml:space="preserve">Относительно низкая </w:t>
      </w:r>
      <w:r w:rsidR="009F6B18" w:rsidRPr="00D34060">
        <w:rPr>
          <w:rFonts w:ascii="Times New Roman" w:hAnsi="Times New Roman"/>
          <w:sz w:val="28"/>
          <w:szCs w:val="28"/>
        </w:rPr>
        <w:t xml:space="preserve">стоимость энергоресурсов, что обусловлено наличием </w:t>
      </w:r>
      <w:r w:rsidR="00A05659" w:rsidRPr="00D34060">
        <w:rPr>
          <w:rFonts w:ascii="Times New Roman" w:hAnsi="Times New Roman"/>
          <w:sz w:val="28"/>
          <w:szCs w:val="28"/>
        </w:rPr>
        <w:t xml:space="preserve">каскада гидроэлектростанций </w:t>
      </w:r>
      <w:r w:rsidR="009F6B18" w:rsidRPr="00D34060">
        <w:rPr>
          <w:rFonts w:ascii="Times New Roman" w:hAnsi="Times New Roman"/>
          <w:sz w:val="28"/>
          <w:szCs w:val="28"/>
        </w:rPr>
        <w:t>на территории области, и, как следствие, высоким уровнем развития энергетического комплекса</w:t>
      </w:r>
      <w:r w:rsidR="00A53FFE" w:rsidRPr="00D34060">
        <w:rPr>
          <w:rFonts w:ascii="Times New Roman" w:hAnsi="Times New Roman"/>
          <w:sz w:val="28"/>
          <w:szCs w:val="28"/>
        </w:rPr>
        <w:t>.</w:t>
      </w:r>
    </w:p>
    <w:p w14:paraId="02DFBF75" w14:textId="77777777" w:rsidR="00D374FB" w:rsidRPr="00D34060" w:rsidRDefault="00A53FFE" w:rsidP="00E62AAC">
      <w:pPr>
        <w:numPr>
          <w:ilvl w:val="0"/>
          <w:numId w:val="1"/>
        </w:numPr>
        <w:tabs>
          <w:tab w:val="clear" w:pos="720"/>
          <w:tab w:val="num" w:pos="426"/>
          <w:tab w:val="left" w:pos="851"/>
        </w:tabs>
        <w:spacing w:after="0"/>
        <w:ind w:left="0" w:firstLine="567"/>
        <w:jc w:val="both"/>
        <w:rPr>
          <w:rFonts w:ascii="Times New Roman" w:hAnsi="Times New Roman"/>
          <w:sz w:val="28"/>
          <w:szCs w:val="28"/>
        </w:rPr>
      </w:pPr>
      <w:r w:rsidRPr="00D34060">
        <w:rPr>
          <w:rFonts w:ascii="Times New Roman" w:hAnsi="Times New Roman"/>
          <w:sz w:val="28"/>
          <w:szCs w:val="28"/>
        </w:rPr>
        <w:t>Крупные запасы доступных полезных ископаемых. Иркутская область является одним из самых богатых минеральными ресурсами регионов России. В балансе полезных ископаемых на территории Иркутской области учтен 71 вид минерального сырья.</w:t>
      </w:r>
      <w:r w:rsidR="00D374FB" w:rsidRPr="00D34060">
        <w:rPr>
          <w:rFonts w:ascii="Times New Roman" w:hAnsi="Times New Roman"/>
          <w:sz w:val="28"/>
          <w:szCs w:val="28"/>
        </w:rPr>
        <w:t xml:space="preserve"> Главными минеральными ресурсами являются </w:t>
      </w:r>
      <w:r w:rsidR="00D374FB" w:rsidRPr="00D34060">
        <w:rPr>
          <w:rFonts w:ascii="Times New Roman" w:hAnsi="Times New Roman"/>
          <w:sz w:val="28"/>
          <w:szCs w:val="28"/>
        </w:rPr>
        <w:lastRenderedPageBreak/>
        <w:t xml:space="preserve">углеводородное сырье, золото, слюда, железо, бурый и каменный уголь, поваренная соль. </w:t>
      </w:r>
    </w:p>
    <w:p w14:paraId="5CC0965D" w14:textId="77777777" w:rsidR="00A53FFE" w:rsidRPr="00D34060" w:rsidRDefault="00A53FFE" w:rsidP="00E62AAC">
      <w:pPr>
        <w:numPr>
          <w:ilvl w:val="0"/>
          <w:numId w:val="1"/>
        </w:numPr>
        <w:tabs>
          <w:tab w:val="clear" w:pos="720"/>
          <w:tab w:val="num" w:pos="426"/>
          <w:tab w:val="left" w:pos="851"/>
        </w:tabs>
        <w:spacing w:after="0"/>
        <w:ind w:left="0" w:firstLine="567"/>
        <w:jc w:val="both"/>
        <w:rPr>
          <w:rFonts w:ascii="Times New Roman" w:hAnsi="Times New Roman"/>
          <w:sz w:val="28"/>
          <w:szCs w:val="28"/>
        </w:rPr>
      </w:pPr>
      <w:r w:rsidRPr="00D34060">
        <w:rPr>
          <w:rFonts w:ascii="Times New Roman" w:hAnsi="Times New Roman"/>
          <w:sz w:val="28"/>
          <w:szCs w:val="28"/>
        </w:rPr>
        <w:t>Высокий промышленный потенциал. Наличие большого комплекса производственных мощностей на территории Иркутской области в секторах машиностроения, металлургии, химии и нефтехимии, горнодобывающей промышленности, агропромышленного комплекса и других секторов экономики.</w:t>
      </w:r>
    </w:p>
    <w:p w14:paraId="635543BA" w14:textId="77777777" w:rsidR="00A53FFE" w:rsidRPr="00D34060" w:rsidRDefault="00A53FFE" w:rsidP="00E62AAC">
      <w:pPr>
        <w:numPr>
          <w:ilvl w:val="0"/>
          <w:numId w:val="1"/>
        </w:numPr>
        <w:tabs>
          <w:tab w:val="clear" w:pos="720"/>
          <w:tab w:val="num" w:pos="426"/>
          <w:tab w:val="left" w:pos="851"/>
        </w:tabs>
        <w:spacing w:after="0"/>
        <w:ind w:left="0" w:firstLine="567"/>
        <w:jc w:val="both"/>
        <w:rPr>
          <w:rFonts w:ascii="Times New Roman" w:hAnsi="Times New Roman"/>
          <w:sz w:val="28"/>
          <w:szCs w:val="28"/>
        </w:rPr>
      </w:pPr>
      <w:r w:rsidRPr="00D34060">
        <w:rPr>
          <w:rFonts w:ascii="Times New Roman" w:hAnsi="Times New Roman"/>
          <w:sz w:val="28"/>
          <w:szCs w:val="28"/>
        </w:rPr>
        <w:t>Уникальные рекреационные</w:t>
      </w:r>
      <w:r w:rsidR="0001403C" w:rsidRPr="00D34060">
        <w:rPr>
          <w:rFonts w:ascii="Times New Roman" w:hAnsi="Times New Roman"/>
          <w:sz w:val="28"/>
          <w:szCs w:val="28"/>
        </w:rPr>
        <w:t>,</w:t>
      </w:r>
      <w:r w:rsidRPr="00D34060">
        <w:rPr>
          <w:rFonts w:ascii="Times New Roman" w:hAnsi="Times New Roman"/>
          <w:sz w:val="28"/>
          <w:szCs w:val="28"/>
        </w:rPr>
        <w:t xml:space="preserve"> лесные и водные ресурсы. </w:t>
      </w:r>
    </w:p>
    <w:p w14:paraId="59143486" w14:textId="77777777" w:rsidR="00A53FFE" w:rsidRPr="00D34060" w:rsidRDefault="00A53FFE" w:rsidP="00E62AAC">
      <w:pPr>
        <w:numPr>
          <w:ilvl w:val="0"/>
          <w:numId w:val="1"/>
        </w:numPr>
        <w:tabs>
          <w:tab w:val="clear" w:pos="720"/>
          <w:tab w:val="num" w:pos="426"/>
          <w:tab w:val="left" w:pos="851"/>
        </w:tabs>
        <w:spacing w:after="0"/>
        <w:ind w:left="0" w:firstLine="567"/>
        <w:jc w:val="both"/>
        <w:rPr>
          <w:rFonts w:ascii="Times New Roman" w:hAnsi="Times New Roman"/>
          <w:sz w:val="28"/>
          <w:szCs w:val="28"/>
        </w:rPr>
      </w:pPr>
      <w:r w:rsidRPr="00D34060">
        <w:rPr>
          <w:rFonts w:ascii="Times New Roman" w:hAnsi="Times New Roman"/>
          <w:sz w:val="28"/>
          <w:szCs w:val="28"/>
        </w:rPr>
        <w:t>Наличие на территории крупных транспортных узлов</w:t>
      </w:r>
      <w:r w:rsidR="009F6B18" w:rsidRPr="00D34060">
        <w:rPr>
          <w:rFonts w:ascii="Times New Roman" w:hAnsi="Times New Roman"/>
          <w:sz w:val="28"/>
          <w:szCs w:val="28"/>
        </w:rPr>
        <w:t xml:space="preserve"> (БАМ, Транс</w:t>
      </w:r>
      <w:r w:rsidR="00423AE7" w:rsidRPr="00D34060">
        <w:rPr>
          <w:rFonts w:ascii="Times New Roman" w:hAnsi="Times New Roman"/>
          <w:sz w:val="28"/>
          <w:szCs w:val="28"/>
        </w:rPr>
        <w:t>с</w:t>
      </w:r>
      <w:r w:rsidR="009F6B18" w:rsidRPr="00D34060">
        <w:rPr>
          <w:rFonts w:ascii="Times New Roman" w:hAnsi="Times New Roman"/>
          <w:sz w:val="28"/>
          <w:szCs w:val="28"/>
        </w:rPr>
        <w:t>иб, автомобильные трассы федерального значения</w:t>
      </w:r>
      <w:r w:rsidR="00423AE7" w:rsidRPr="00D34060">
        <w:rPr>
          <w:rFonts w:ascii="Times New Roman" w:hAnsi="Times New Roman"/>
          <w:sz w:val="28"/>
          <w:szCs w:val="28"/>
        </w:rPr>
        <w:t>, международные аэропорты в Иркутске и Братске</w:t>
      </w:r>
      <w:r w:rsidR="009F6B18" w:rsidRPr="00D34060">
        <w:rPr>
          <w:rFonts w:ascii="Times New Roman" w:hAnsi="Times New Roman"/>
          <w:sz w:val="28"/>
          <w:szCs w:val="28"/>
        </w:rPr>
        <w:t>)</w:t>
      </w:r>
      <w:r w:rsidRPr="00D34060">
        <w:rPr>
          <w:rFonts w:ascii="Times New Roman" w:hAnsi="Times New Roman"/>
          <w:sz w:val="28"/>
          <w:szCs w:val="28"/>
        </w:rPr>
        <w:t>. Регион находится вблизи государственной границы</w:t>
      </w:r>
      <w:r w:rsidR="00A66041" w:rsidRPr="00D34060">
        <w:rPr>
          <w:rFonts w:ascii="Times New Roman" w:hAnsi="Times New Roman"/>
          <w:sz w:val="28"/>
          <w:szCs w:val="28"/>
        </w:rPr>
        <w:t xml:space="preserve"> с Монголией</w:t>
      </w:r>
      <w:r w:rsidRPr="00D34060">
        <w:rPr>
          <w:rFonts w:ascii="Times New Roman" w:hAnsi="Times New Roman"/>
          <w:sz w:val="28"/>
          <w:szCs w:val="28"/>
        </w:rPr>
        <w:t>, а также на стыке Сибирского и Дальневосточного федеральных округов.</w:t>
      </w:r>
    </w:p>
    <w:p w14:paraId="772FDF7A" w14:textId="77777777" w:rsidR="00001BEE" w:rsidRPr="00D34060" w:rsidRDefault="00B80A41" w:rsidP="00E62AAC">
      <w:pPr>
        <w:numPr>
          <w:ilvl w:val="0"/>
          <w:numId w:val="1"/>
        </w:numPr>
        <w:tabs>
          <w:tab w:val="clear" w:pos="720"/>
          <w:tab w:val="num" w:pos="426"/>
          <w:tab w:val="left" w:pos="851"/>
        </w:tabs>
        <w:spacing w:after="0"/>
        <w:ind w:left="0" w:firstLine="567"/>
        <w:jc w:val="both"/>
        <w:rPr>
          <w:rFonts w:ascii="Times New Roman" w:hAnsi="Times New Roman"/>
          <w:sz w:val="28"/>
          <w:szCs w:val="28"/>
        </w:rPr>
      </w:pPr>
      <w:r w:rsidRPr="00D34060">
        <w:rPr>
          <w:rFonts w:ascii="Times New Roman" w:hAnsi="Times New Roman"/>
          <w:sz w:val="28"/>
          <w:szCs w:val="28"/>
        </w:rPr>
        <w:t xml:space="preserve"> </w:t>
      </w:r>
      <w:r w:rsidR="00A53FFE" w:rsidRPr="00D34060">
        <w:rPr>
          <w:rFonts w:ascii="Times New Roman" w:hAnsi="Times New Roman"/>
          <w:sz w:val="28"/>
          <w:szCs w:val="28"/>
        </w:rPr>
        <w:t>Развитый научно-образовательный комплекс, концентрация квалифицированного трудового потенциала.</w:t>
      </w:r>
    </w:p>
    <w:p w14:paraId="029D539E" w14:textId="77777777" w:rsidR="00BC4500" w:rsidRPr="00D34060" w:rsidRDefault="008A3966" w:rsidP="00E62AAC">
      <w:pPr>
        <w:spacing w:after="0"/>
        <w:ind w:firstLine="567"/>
        <w:jc w:val="both"/>
        <w:rPr>
          <w:rFonts w:ascii="Times New Roman" w:hAnsi="Times New Roman"/>
          <w:sz w:val="28"/>
          <w:szCs w:val="28"/>
        </w:rPr>
      </w:pPr>
      <w:r w:rsidRPr="00D34060">
        <w:rPr>
          <w:rFonts w:ascii="Times New Roman" w:hAnsi="Times New Roman"/>
          <w:sz w:val="28"/>
          <w:szCs w:val="28"/>
        </w:rPr>
        <w:t xml:space="preserve">Благодаря </w:t>
      </w:r>
      <w:r w:rsidR="00BC4500" w:rsidRPr="00D34060">
        <w:rPr>
          <w:rFonts w:ascii="Times New Roman" w:hAnsi="Times New Roman"/>
          <w:sz w:val="28"/>
          <w:szCs w:val="28"/>
        </w:rPr>
        <w:t xml:space="preserve">взвешенной бюджетной политике, а также мерам, направленным на активизацию инвестиционной деятельности в области, </w:t>
      </w:r>
      <w:r w:rsidR="00CC7D06" w:rsidRPr="00D34060">
        <w:rPr>
          <w:rFonts w:ascii="Times New Roman" w:hAnsi="Times New Roman"/>
          <w:sz w:val="28"/>
          <w:szCs w:val="28"/>
        </w:rPr>
        <w:t>в последние годы активно осуществлялась</w:t>
      </w:r>
      <w:r w:rsidR="00BC4500" w:rsidRPr="00D34060">
        <w:rPr>
          <w:rFonts w:ascii="Times New Roman" w:hAnsi="Times New Roman"/>
          <w:sz w:val="28"/>
          <w:szCs w:val="28"/>
        </w:rPr>
        <w:t xml:space="preserve"> </w:t>
      </w:r>
      <w:r w:rsidR="00CC7D06" w:rsidRPr="00D34060">
        <w:rPr>
          <w:rFonts w:ascii="Times New Roman" w:hAnsi="Times New Roman"/>
          <w:sz w:val="28"/>
          <w:szCs w:val="28"/>
        </w:rPr>
        <w:t xml:space="preserve">реализация </w:t>
      </w:r>
      <w:r w:rsidR="00BC4500" w:rsidRPr="00D34060">
        <w:rPr>
          <w:rFonts w:ascii="Times New Roman" w:hAnsi="Times New Roman"/>
          <w:sz w:val="28"/>
          <w:szCs w:val="28"/>
        </w:rPr>
        <w:t xml:space="preserve">проектов </w:t>
      </w:r>
      <w:r w:rsidR="00DE0C6C" w:rsidRPr="00D34060">
        <w:rPr>
          <w:rFonts w:ascii="Times New Roman" w:hAnsi="Times New Roman"/>
          <w:sz w:val="28"/>
          <w:szCs w:val="28"/>
        </w:rPr>
        <w:t>по развитию инфраструктуры, не</w:t>
      </w:r>
      <w:r w:rsidR="00BC4500" w:rsidRPr="00D34060">
        <w:rPr>
          <w:rFonts w:ascii="Times New Roman" w:hAnsi="Times New Roman"/>
          <w:sz w:val="28"/>
          <w:szCs w:val="28"/>
        </w:rPr>
        <w:t xml:space="preserve">смотря на </w:t>
      </w:r>
      <w:r w:rsidRPr="00D34060">
        <w:rPr>
          <w:rFonts w:ascii="Times New Roman" w:hAnsi="Times New Roman"/>
          <w:sz w:val="28"/>
          <w:szCs w:val="28"/>
        </w:rPr>
        <w:t xml:space="preserve">ухудшение макроэкономической ситуации и </w:t>
      </w:r>
      <w:r w:rsidR="003E3185" w:rsidRPr="00D34060">
        <w:rPr>
          <w:rFonts w:ascii="Times New Roman" w:hAnsi="Times New Roman"/>
          <w:sz w:val="28"/>
          <w:szCs w:val="28"/>
        </w:rPr>
        <w:t xml:space="preserve">повышенные обязательства по выполнению «майских» </w:t>
      </w:r>
      <w:r w:rsidR="00DA39B2" w:rsidRPr="00D34060">
        <w:rPr>
          <w:rFonts w:ascii="Times New Roman" w:hAnsi="Times New Roman"/>
          <w:sz w:val="28"/>
          <w:szCs w:val="28"/>
        </w:rPr>
        <w:t>У</w:t>
      </w:r>
      <w:r w:rsidR="003E3185" w:rsidRPr="00D34060">
        <w:rPr>
          <w:rFonts w:ascii="Times New Roman" w:hAnsi="Times New Roman"/>
          <w:sz w:val="28"/>
          <w:szCs w:val="28"/>
        </w:rPr>
        <w:t>казов Президента Российской Федерации</w:t>
      </w:r>
      <w:r w:rsidR="00BC4500" w:rsidRPr="00D34060">
        <w:rPr>
          <w:rFonts w:ascii="Times New Roman" w:hAnsi="Times New Roman"/>
          <w:sz w:val="28"/>
          <w:szCs w:val="28"/>
        </w:rPr>
        <w:t>.</w:t>
      </w:r>
    </w:p>
    <w:p w14:paraId="689D9775" w14:textId="77777777" w:rsidR="00BC4500" w:rsidRPr="00D34060" w:rsidRDefault="00BC4500" w:rsidP="00E62AAC">
      <w:pPr>
        <w:spacing w:after="0"/>
        <w:ind w:firstLine="567"/>
        <w:jc w:val="both"/>
        <w:rPr>
          <w:rFonts w:ascii="Times New Roman" w:hAnsi="Times New Roman"/>
          <w:sz w:val="28"/>
          <w:szCs w:val="28"/>
        </w:rPr>
      </w:pPr>
      <w:r w:rsidRPr="00D34060">
        <w:rPr>
          <w:rFonts w:ascii="Times New Roman" w:hAnsi="Times New Roman"/>
          <w:sz w:val="28"/>
          <w:szCs w:val="28"/>
        </w:rPr>
        <w:t>В области широкое развитие получило строительство и реконструкция объектов капитального строительства (объекты социальной сферы, дорог, развитие малой авиации, речного транспорта).</w:t>
      </w:r>
    </w:p>
    <w:p w14:paraId="00C85327" w14:textId="77777777" w:rsidR="009A37C8" w:rsidRPr="00D34060" w:rsidRDefault="00BC4500" w:rsidP="00E62AAC">
      <w:pPr>
        <w:spacing w:after="0"/>
        <w:ind w:firstLine="567"/>
        <w:jc w:val="both"/>
        <w:rPr>
          <w:rFonts w:ascii="Times New Roman" w:hAnsi="Times New Roman"/>
          <w:sz w:val="28"/>
          <w:szCs w:val="28"/>
        </w:rPr>
      </w:pPr>
      <w:r w:rsidRPr="00D34060">
        <w:rPr>
          <w:rFonts w:ascii="Times New Roman" w:hAnsi="Times New Roman"/>
          <w:sz w:val="28"/>
          <w:szCs w:val="28"/>
        </w:rPr>
        <w:t xml:space="preserve">За последние три года в области введено беспрецедентное количество социальных объектов, вырос </w:t>
      </w:r>
      <w:r w:rsidR="000D5678" w:rsidRPr="00D34060">
        <w:rPr>
          <w:rFonts w:ascii="Times New Roman" w:hAnsi="Times New Roman"/>
          <w:sz w:val="28"/>
          <w:szCs w:val="28"/>
        </w:rPr>
        <w:t xml:space="preserve">объем </w:t>
      </w:r>
      <w:r w:rsidRPr="00D34060">
        <w:rPr>
          <w:rFonts w:ascii="Times New Roman" w:hAnsi="Times New Roman"/>
          <w:sz w:val="28"/>
          <w:szCs w:val="28"/>
        </w:rPr>
        <w:t>расходов консолидированного бюджета на строительство капитальных объектов, развитие социальной, инженерной и транспортной инфраструктуры.</w:t>
      </w:r>
    </w:p>
    <w:p w14:paraId="202ABC03" w14:textId="2FD3EDD8" w:rsidR="004E1A41" w:rsidRPr="00D34060" w:rsidRDefault="009A37C8" w:rsidP="00E62AAC">
      <w:pPr>
        <w:spacing w:after="0"/>
        <w:ind w:firstLine="567"/>
        <w:jc w:val="both"/>
        <w:rPr>
          <w:rFonts w:ascii="Times New Roman" w:hAnsi="Times New Roman"/>
          <w:sz w:val="28"/>
          <w:szCs w:val="28"/>
        </w:rPr>
      </w:pPr>
      <w:r w:rsidRPr="00D34060">
        <w:rPr>
          <w:rFonts w:ascii="Times New Roman" w:hAnsi="Times New Roman"/>
          <w:sz w:val="28"/>
          <w:szCs w:val="28"/>
        </w:rPr>
        <w:t xml:space="preserve">Так, </w:t>
      </w:r>
      <w:r w:rsidR="004E1A41" w:rsidRPr="00D34060">
        <w:rPr>
          <w:rFonts w:ascii="Times New Roman" w:hAnsi="Times New Roman"/>
          <w:sz w:val="28"/>
          <w:szCs w:val="28"/>
        </w:rPr>
        <w:t>если в 2014 году были завершены мероприятия по строительству, реконструкции и капитальному ремонту 43 объектов социально-культурного назначения, то в 201</w:t>
      </w:r>
      <w:r w:rsidR="00590438" w:rsidRPr="00D34060">
        <w:rPr>
          <w:rFonts w:ascii="Times New Roman" w:hAnsi="Times New Roman"/>
          <w:sz w:val="28"/>
          <w:szCs w:val="28"/>
        </w:rPr>
        <w:t>9</w:t>
      </w:r>
      <w:r w:rsidR="004E1A41" w:rsidRPr="00D34060">
        <w:rPr>
          <w:rFonts w:ascii="Times New Roman" w:hAnsi="Times New Roman"/>
          <w:sz w:val="28"/>
          <w:szCs w:val="28"/>
        </w:rPr>
        <w:t xml:space="preserve"> году – уже </w:t>
      </w:r>
      <w:r w:rsidR="00590438" w:rsidRPr="00D34060">
        <w:rPr>
          <w:rFonts w:ascii="Times New Roman" w:hAnsi="Times New Roman"/>
          <w:sz w:val="28"/>
          <w:szCs w:val="28"/>
        </w:rPr>
        <w:t>по 15</w:t>
      </w:r>
      <w:r w:rsidR="004E1A41" w:rsidRPr="00D34060">
        <w:rPr>
          <w:rFonts w:ascii="Times New Roman" w:hAnsi="Times New Roman"/>
          <w:sz w:val="28"/>
          <w:szCs w:val="28"/>
        </w:rPr>
        <w:t xml:space="preserve">4, в том числе </w:t>
      </w:r>
      <w:r w:rsidR="00D27DC4" w:rsidRPr="00D34060">
        <w:rPr>
          <w:rFonts w:ascii="Times New Roman" w:hAnsi="Times New Roman"/>
          <w:sz w:val="28"/>
          <w:szCs w:val="28"/>
        </w:rPr>
        <w:t xml:space="preserve">образования – </w:t>
      </w:r>
      <w:r w:rsidR="00590438" w:rsidRPr="00D34060">
        <w:rPr>
          <w:rFonts w:ascii="Times New Roman" w:hAnsi="Times New Roman"/>
          <w:sz w:val="28"/>
          <w:szCs w:val="28"/>
        </w:rPr>
        <w:t>64</w:t>
      </w:r>
      <w:r w:rsidR="00D27DC4" w:rsidRPr="00D34060">
        <w:rPr>
          <w:rFonts w:ascii="Times New Roman" w:hAnsi="Times New Roman"/>
          <w:sz w:val="28"/>
          <w:szCs w:val="28"/>
        </w:rPr>
        <w:t xml:space="preserve">, </w:t>
      </w:r>
      <w:r w:rsidR="00590438" w:rsidRPr="00D34060">
        <w:rPr>
          <w:rFonts w:ascii="Times New Roman" w:hAnsi="Times New Roman"/>
          <w:sz w:val="28"/>
          <w:szCs w:val="28"/>
        </w:rPr>
        <w:t xml:space="preserve">спорта – 38, культуры – 33, </w:t>
      </w:r>
      <w:r w:rsidR="004E1A41" w:rsidRPr="00D34060">
        <w:rPr>
          <w:rFonts w:ascii="Times New Roman" w:hAnsi="Times New Roman"/>
          <w:sz w:val="28"/>
          <w:szCs w:val="28"/>
        </w:rPr>
        <w:t>здравоохранения</w:t>
      </w:r>
      <w:r w:rsidR="00590438" w:rsidRPr="00D34060">
        <w:rPr>
          <w:rFonts w:ascii="Times New Roman" w:hAnsi="Times New Roman"/>
          <w:sz w:val="28"/>
          <w:szCs w:val="28"/>
        </w:rPr>
        <w:t xml:space="preserve"> и социального обеспечения</w:t>
      </w:r>
      <w:r w:rsidR="00D27DC4" w:rsidRPr="00D34060">
        <w:rPr>
          <w:rFonts w:ascii="Times New Roman" w:hAnsi="Times New Roman"/>
          <w:sz w:val="28"/>
          <w:szCs w:val="28"/>
        </w:rPr>
        <w:t xml:space="preserve"> </w:t>
      </w:r>
      <w:r w:rsidR="004E1A41" w:rsidRPr="00D34060">
        <w:rPr>
          <w:rFonts w:ascii="Times New Roman" w:hAnsi="Times New Roman"/>
          <w:sz w:val="28"/>
          <w:szCs w:val="28"/>
        </w:rPr>
        <w:t xml:space="preserve">– </w:t>
      </w:r>
      <w:r w:rsidR="00590438" w:rsidRPr="00D34060">
        <w:rPr>
          <w:rFonts w:ascii="Times New Roman" w:hAnsi="Times New Roman"/>
          <w:sz w:val="28"/>
          <w:szCs w:val="28"/>
        </w:rPr>
        <w:t>16</w:t>
      </w:r>
      <w:r w:rsidR="004E1A41" w:rsidRPr="00D34060">
        <w:rPr>
          <w:rFonts w:ascii="Times New Roman" w:hAnsi="Times New Roman"/>
          <w:sz w:val="28"/>
          <w:szCs w:val="28"/>
        </w:rPr>
        <w:t>.</w:t>
      </w:r>
    </w:p>
    <w:p w14:paraId="227B8573" w14:textId="77777777" w:rsidR="00BC4500" w:rsidRPr="00D34060" w:rsidRDefault="00811B82" w:rsidP="00E62AAC">
      <w:pPr>
        <w:spacing w:after="0"/>
        <w:ind w:firstLine="567"/>
        <w:jc w:val="both"/>
        <w:rPr>
          <w:rFonts w:ascii="Times New Roman" w:hAnsi="Times New Roman"/>
          <w:sz w:val="28"/>
          <w:szCs w:val="28"/>
        </w:rPr>
      </w:pPr>
      <w:r w:rsidRPr="00D34060">
        <w:rPr>
          <w:rFonts w:ascii="Times New Roman" w:hAnsi="Times New Roman"/>
          <w:sz w:val="28"/>
          <w:szCs w:val="28"/>
        </w:rPr>
        <w:t>Большой объем инвестиций</w:t>
      </w:r>
      <w:r w:rsidR="00BC4500" w:rsidRPr="00D34060">
        <w:rPr>
          <w:rFonts w:ascii="Times New Roman" w:hAnsi="Times New Roman"/>
          <w:sz w:val="28"/>
          <w:szCs w:val="28"/>
        </w:rPr>
        <w:t xml:space="preserve"> в области </w:t>
      </w:r>
      <w:r w:rsidRPr="00D34060">
        <w:rPr>
          <w:rFonts w:ascii="Times New Roman" w:hAnsi="Times New Roman"/>
          <w:sz w:val="28"/>
          <w:szCs w:val="28"/>
        </w:rPr>
        <w:t xml:space="preserve">направляется в </w:t>
      </w:r>
      <w:r w:rsidR="00BC4500" w:rsidRPr="00D34060">
        <w:rPr>
          <w:rFonts w:ascii="Times New Roman" w:hAnsi="Times New Roman"/>
          <w:sz w:val="28"/>
          <w:szCs w:val="28"/>
        </w:rPr>
        <w:t>строительство и реконструкци</w:t>
      </w:r>
      <w:r w:rsidR="00DE0C6C" w:rsidRPr="00D34060">
        <w:rPr>
          <w:rFonts w:ascii="Times New Roman" w:hAnsi="Times New Roman"/>
          <w:sz w:val="28"/>
          <w:szCs w:val="28"/>
        </w:rPr>
        <w:t>ю</w:t>
      </w:r>
      <w:r w:rsidR="00BC4500" w:rsidRPr="00D34060">
        <w:rPr>
          <w:rFonts w:ascii="Times New Roman" w:hAnsi="Times New Roman"/>
          <w:sz w:val="28"/>
          <w:szCs w:val="28"/>
        </w:rPr>
        <w:t xml:space="preserve"> дорог, </w:t>
      </w:r>
      <w:r w:rsidRPr="00D34060">
        <w:rPr>
          <w:rFonts w:ascii="Times New Roman" w:hAnsi="Times New Roman"/>
          <w:sz w:val="28"/>
          <w:szCs w:val="28"/>
        </w:rPr>
        <w:t>таких как</w:t>
      </w:r>
      <w:r w:rsidR="00BC4500" w:rsidRPr="00D34060">
        <w:rPr>
          <w:rFonts w:ascii="Times New Roman" w:hAnsi="Times New Roman"/>
          <w:sz w:val="28"/>
          <w:szCs w:val="28"/>
        </w:rPr>
        <w:t xml:space="preserve"> </w:t>
      </w:r>
      <w:r w:rsidR="00BC4500" w:rsidRPr="00D34060">
        <w:rPr>
          <w:rFonts w:ascii="Times New Roman" w:hAnsi="Times New Roman"/>
          <w:sz w:val="28"/>
          <w:szCs w:val="28"/>
          <w:shd w:val="clear" w:color="auto" w:fill="FFFFFF"/>
        </w:rPr>
        <w:t>Тайшет – Чуна – Братск</w:t>
      </w:r>
      <w:r w:rsidRPr="00D34060">
        <w:rPr>
          <w:rFonts w:ascii="Times New Roman" w:hAnsi="Times New Roman"/>
          <w:sz w:val="28"/>
          <w:szCs w:val="28"/>
          <w:shd w:val="clear" w:color="auto" w:fill="FFFFFF"/>
        </w:rPr>
        <w:t xml:space="preserve">, </w:t>
      </w:r>
      <w:r w:rsidR="00BC4500" w:rsidRPr="00D34060">
        <w:rPr>
          <w:rFonts w:ascii="Times New Roman" w:hAnsi="Times New Roman"/>
          <w:sz w:val="28"/>
          <w:szCs w:val="28"/>
          <w:shd w:val="clear" w:color="auto" w:fill="FFFFFF"/>
        </w:rPr>
        <w:t>Иркутск – Листвянка</w:t>
      </w:r>
      <w:r w:rsidRPr="00D34060">
        <w:rPr>
          <w:rFonts w:ascii="Times New Roman" w:hAnsi="Times New Roman"/>
          <w:sz w:val="28"/>
          <w:szCs w:val="28"/>
          <w:shd w:val="clear" w:color="auto" w:fill="FFFFFF"/>
        </w:rPr>
        <w:t xml:space="preserve">, </w:t>
      </w:r>
      <w:r w:rsidR="00BC4500" w:rsidRPr="00D34060">
        <w:rPr>
          <w:rFonts w:ascii="Times New Roman" w:hAnsi="Times New Roman"/>
          <w:sz w:val="28"/>
          <w:szCs w:val="28"/>
          <w:shd w:val="clear" w:color="auto" w:fill="FFFFFF"/>
        </w:rPr>
        <w:t>Красноярово – Небель</w:t>
      </w:r>
      <w:r w:rsidRPr="00D34060">
        <w:rPr>
          <w:rFonts w:ascii="Times New Roman" w:hAnsi="Times New Roman"/>
          <w:sz w:val="28"/>
          <w:szCs w:val="28"/>
          <w:shd w:val="clear" w:color="auto" w:fill="FFFFFF"/>
        </w:rPr>
        <w:t xml:space="preserve">, </w:t>
      </w:r>
      <w:r w:rsidR="00BC4500" w:rsidRPr="00D34060">
        <w:rPr>
          <w:rFonts w:ascii="Times New Roman" w:hAnsi="Times New Roman"/>
          <w:sz w:val="28"/>
          <w:szCs w:val="28"/>
          <w:shd w:val="clear" w:color="auto" w:fill="FFFFFF"/>
        </w:rPr>
        <w:t>Таксимо – Бодайбо</w:t>
      </w:r>
      <w:r w:rsidR="00C35168" w:rsidRPr="00D34060">
        <w:rPr>
          <w:rFonts w:ascii="Times New Roman" w:hAnsi="Times New Roman"/>
          <w:sz w:val="28"/>
          <w:szCs w:val="28"/>
          <w:shd w:val="clear" w:color="auto" w:fill="FFFFFF"/>
        </w:rPr>
        <w:t>.</w:t>
      </w:r>
      <w:r w:rsidRPr="00D34060">
        <w:rPr>
          <w:rFonts w:ascii="Times New Roman" w:hAnsi="Times New Roman"/>
          <w:sz w:val="28"/>
          <w:szCs w:val="28"/>
          <w:shd w:val="clear" w:color="auto" w:fill="FFFFFF"/>
        </w:rPr>
        <w:t xml:space="preserve"> </w:t>
      </w:r>
      <w:r w:rsidR="00C35168" w:rsidRPr="00D34060">
        <w:rPr>
          <w:rFonts w:ascii="Times New Roman" w:hAnsi="Times New Roman"/>
          <w:sz w:val="28"/>
          <w:szCs w:val="28"/>
        </w:rPr>
        <w:t>Р</w:t>
      </w:r>
      <w:r w:rsidR="00DE0C6C" w:rsidRPr="00D34060">
        <w:rPr>
          <w:rFonts w:ascii="Times New Roman" w:hAnsi="Times New Roman"/>
          <w:sz w:val="28"/>
          <w:szCs w:val="28"/>
        </w:rPr>
        <w:t>еализ</w:t>
      </w:r>
      <w:r w:rsidR="00C35168" w:rsidRPr="00D34060">
        <w:rPr>
          <w:rFonts w:ascii="Times New Roman" w:hAnsi="Times New Roman"/>
          <w:sz w:val="28"/>
          <w:szCs w:val="28"/>
        </w:rPr>
        <w:t>уются</w:t>
      </w:r>
      <w:r w:rsidR="00DE0C6C" w:rsidRPr="00D34060">
        <w:rPr>
          <w:rFonts w:ascii="Times New Roman" w:hAnsi="Times New Roman"/>
          <w:sz w:val="28"/>
          <w:szCs w:val="28"/>
        </w:rPr>
        <w:t xml:space="preserve"> </w:t>
      </w:r>
      <w:r w:rsidR="00C35168" w:rsidRPr="00D34060">
        <w:rPr>
          <w:rFonts w:ascii="Times New Roman" w:hAnsi="Times New Roman"/>
          <w:sz w:val="28"/>
          <w:szCs w:val="28"/>
        </w:rPr>
        <w:t>проекты</w:t>
      </w:r>
      <w:r w:rsidR="00BC4500" w:rsidRPr="00D34060">
        <w:rPr>
          <w:rFonts w:ascii="Times New Roman" w:hAnsi="Times New Roman"/>
          <w:sz w:val="28"/>
          <w:szCs w:val="28"/>
        </w:rPr>
        <w:t xml:space="preserve">, </w:t>
      </w:r>
      <w:r w:rsidR="00C35168" w:rsidRPr="00D34060">
        <w:rPr>
          <w:rFonts w:ascii="Times New Roman" w:hAnsi="Times New Roman"/>
          <w:sz w:val="28"/>
          <w:szCs w:val="28"/>
        </w:rPr>
        <w:t xml:space="preserve">направленные </w:t>
      </w:r>
      <w:r w:rsidR="00BC4500" w:rsidRPr="00D34060">
        <w:rPr>
          <w:rFonts w:ascii="Times New Roman" w:hAnsi="Times New Roman"/>
          <w:sz w:val="28"/>
          <w:szCs w:val="28"/>
        </w:rPr>
        <w:t xml:space="preserve">на развитие воздушного транспорта (реконструкция </w:t>
      </w:r>
      <w:r w:rsidR="00BC20E8" w:rsidRPr="00D34060">
        <w:rPr>
          <w:rFonts w:ascii="Times New Roman" w:hAnsi="Times New Roman"/>
          <w:sz w:val="28"/>
          <w:szCs w:val="28"/>
        </w:rPr>
        <w:t>аэропорта Иркутска, обновление парка судов региональных авиакомпаний, создание новых региональных, межрегиональных и международных рейсов)</w:t>
      </w:r>
      <w:r w:rsidR="00C35168" w:rsidRPr="00D34060">
        <w:rPr>
          <w:rFonts w:ascii="Times New Roman" w:hAnsi="Times New Roman"/>
          <w:sz w:val="28"/>
          <w:szCs w:val="28"/>
        </w:rPr>
        <w:t xml:space="preserve">, </w:t>
      </w:r>
      <w:r w:rsidR="00BC20E8" w:rsidRPr="00D34060">
        <w:rPr>
          <w:rFonts w:ascii="Times New Roman" w:hAnsi="Times New Roman"/>
          <w:sz w:val="28"/>
          <w:szCs w:val="28"/>
        </w:rPr>
        <w:t>речного транспорта (в рамках освоения северных территорий, развития инфраструктурной интеграции с соседними регионами</w:t>
      </w:r>
      <w:r w:rsidR="00BC4500" w:rsidRPr="00D34060">
        <w:rPr>
          <w:rFonts w:ascii="Times New Roman" w:hAnsi="Times New Roman"/>
          <w:sz w:val="28"/>
          <w:szCs w:val="28"/>
        </w:rPr>
        <w:t xml:space="preserve">). </w:t>
      </w:r>
    </w:p>
    <w:p w14:paraId="77BB6142" w14:textId="77777777" w:rsidR="00BC4500" w:rsidRPr="00D34060" w:rsidRDefault="00BC4500" w:rsidP="00E62AAC">
      <w:pPr>
        <w:spacing w:after="0"/>
        <w:ind w:firstLine="567"/>
        <w:jc w:val="both"/>
        <w:rPr>
          <w:rFonts w:ascii="Times New Roman" w:hAnsi="Times New Roman"/>
          <w:sz w:val="28"/>
          <w:szCs w:val="28"/>
        </w:rPr>
      </w:pPr>
      <w:r w:rsidRPr="00D34060">
        <w:rPr>
          <w:rFonts w:ascii="Times New Roman" w:hAnsi="Times New Roman"/>
          <w:sz w:val="28"/>
          <w:szCs w:val="28"/>
        </w:rPr>
        <w:lastRenderedPageBreak/>
        <w:t xml:space="preserve">Благодаря восточному вектору развития экономической политики государства, на территории Иркутской области дан старт двум крупным проектам инфраструктуры – «Сила Сибири» (поставка газа в Китай) и модернизация БАМа и Транссиба. Реализация этих проектов создает условия для развития не только добывающего сектора, но и обрабатывающих отраслей промышленности. </w:t>
      </w:r>
    </w:p>
    <w:p w14:paraId="6A8F0651" w14:textId="06F9B7DF" w:rsidR="006B4764" w:rsidRPr="00D34060" w:rsidRDefault="006B4764" w:rsidP="00E62AAC">
      <w:pPr>
        <w:spacing w:after="0"/>
        <w:ind w:firstLine="567"/>
        <w:jc w:val="both"/>
        <w:rPr>
          <w:rFonts w:ascii="Times New Roman" w:eastAsia="Calibri" w:hAnsi="Times New Roman"/>
          <w:sz w:val="28"/>
          <w:szCs w:val="28"/>
        </w:rPr>
      </w:pPr>
      <w:r w:rsidRPr="00D34060">
        <w:rPr>
          <w:rFonts w:ascii="Times New Roman" w:eastAsia="Calibri" w:hAnsi="Times New Roman"/>
          <w:sz w:val="28"/>
          <w:szCs w:val="28"/>
        </w:rPr>
        <w:t>Новый виток развития получил агропромышленный комплекс</w:t>
      </w:r>
      <w:r w:rsidR="009E3744" w:rsidRPr="00D34060">
        <w:rPr>
          <w:rFonts w:ascii="Times New Roman" w:eastAsia="Calibri" w:hAnsi="Times New Roman"/>
          <w:sz w:val="28"/>
          <w:szCs w:val="28"/>
        </w:rPr>
        <w:t>,</w:t>
      </w:r>
      <w:r w:rsidR="00EE165B" w:rsidRPr="00D34060">
        <w:rPr>
          <w:rFonts w:ascii="Times New Roman" w:eastAsia="Calibri" w:hAnsi="Times New Roman"/>
          <w:sz w:val="28"/>
          <w:szCs w:val="28"/>
        </w:rPr>
        <w:t xml:space="preserve"> </w:t>
      </w:r>
      <w:r w:rsidR="00115E4C" w:rsidRPr="00D34060">
        <w:rPr>
          <w:rFonts w:ascii="Times New Roman" w:eastAsia="Calibri" w:hAnsi="Times New Roman"/>
          <w:sz w:val="28"/>
          <w:szCs w:val="28"/>
        </w:rPr>
        <w:t xml:space="preserve">в связи с необходимостью выполнения задачи </w:t>
      </w:r>
      <w:r w:rsidRPr="00D34060">
        <w:rPr>
          <w:rFonts w:ascii="Times New Roman" w:eastAsia="Calibri" w:hAnsi="Times New Roman"/>
          <w:sz w:val="28"/>
          <w:szCs w:val="28"/>
        </w:rPr>
        <w:t xml:space="preserve">по обеспечению продовольственной безопасности в условиях </w:t>
      </w:r>
      <w:r w:rsidR="006319A8" w:rsidRPr="00D34060">
        <w:rPr>
          <w:rFonts w:ascii="Times New Roman" w:eastAsia="Calibri" w:hAnsi="Times New Roman"/>
          <w:sz w:val="28"/>
          <w:szCs w:val="28"/>
        </w:rPr>
        <w:t>экономических санкций и реализации мер по импортозамещению</w:t>
      </w:r>
      <w:r w:rsidR="00115E4C" w:rsidRPr="00D34060">
        <w:rPr>
          <w:rFonts w:ascii="Times New Roman" w:eastAsia="Calibri" w:hAnsi="Times New Roman"/>
          <w:sz w:val="28"/>
          <w:szCs w:val="28"/>
        </w:rPr>
        <w:t>.</w:t>
      </w:r>
      <w:r w:rsidRPr="00D34060">
        <w:rPr>
          <w:rFonts w:ascii="Times New Roman" w:eastAsia="Calibri" w:hAnsi="Times New Roman"/>
          <w:sz w:val="28"/>
          <w:szCs w:val="28"/>
        </w:rPr>
        <w:t xml:space="preserve"> </w:t>
      </w:r>
      <w:r w:rsidRPr="00D34060">
        <w:rPr>
          <w:rFonts w:ascii="Times New Roman" w:hAnsi="Times New Roman"/>
          <w:sz w:val="28"/>
          <w:szCs w:val="28"/>
        </w:rPr>
        <w:t xml:space="preserve">Темпы роста отрасли обусловлены используемым комплексным подходом </w:t>
      </w:r>
      <w:r w:rsidR="00B278A3" w:rsidRPr="00D34060">
        <w:rPr>
          <w:rFonts w:ascii="Times New Roman" w:hAnsi="Times New Roman"/>
          <w:sz w:val="28"/>
          <w:szCs w:val="28"/>
        </w:rPr>
        <w:t xml:space="preserve">к развитию </w:t>
      </w:r>
      <w:r w:rsidRPr="00D34060">
        <w:rPr>
          <w:rFonts w:ascii="Times New Roman" w:hAnsi="Times New Roman"/>
          <w:sz w:val="28"/>
          <w:szCs w:val="28"/>
        </w:rPr>
        <w:t>сельского хозяйства, что стало возможно с реализаци</w:t>
      </w:r>
      <w:r w:rsidR="000653C0" w:rsidRPr="00D34060">
        <w:rPr>
          <w:rFonts w:ascii="Times New Roman" w:hAnsi="Times New Roman"/>
          <w:sz w:val="28"/>
          <w:szCs w:val="28"/>
        </w:rPr>
        <w:t>ей</w:t>
      </w:r>
      <w:r w:rsidRPr="00D34060">
        <w:rPr>
          <w:rFonts w:ascii="Times New Roman" w:hAnsi="Times New Roman"/>
          <w:sz w:val="28"/>
          <w:szCs w:val="28"/>
        </w:rPr>
        <w:t xml:space="preserve"> на территории Иркутской области </w:t>
      </w:r>
      <w:r w:rsidRPr="00D34060">
        <w:rPr>
          <w:rFonts w:ascii="Times New Roman" w:eastAsia="Calibri" w:hAnsi="Times New Roman"/>
          <w:sz w:val="28"/>
          <w:szCs w:val="28"/>
        </w:rPr>
        <w:t>федеральн</w:t>
      </w:r>
      <w:r w:rsidRPr="00D34060">
        <w:rPr>
          <w:rFonts w:ascii="Times New Roman" w:hAnsi="Times New Roman"/>
          <w:sz w:val="28"/>
          <w:szCs w:val="28"/>
        </w:rPr>
        <w:t>ой</w:t>
      </w:r>
      <w:r w:rsidRPr="00D34060">
        <w:rPr>
          <w:rFonts w:ascii="Times New Roman" w:eastAsia="Calibri" w:hAnsi="Times New Roman"/>
          <w:sz w:val="28"/>
          <w:szCs w:val="28"/>
        </w:rPr>
        <w:t xml:space="preserve"> целев</w:t>
      </w:r>
      <w:r w:rsidRPr="00D34060">
        <w:rPr>
          <w:rFonts w:ascii="Times New Roman" w:hAnsi="Times New Roman"/>
          <w:sz w:val="28"/>
          <w:szCs w:val="28"/>
        </w:rPr>
        <w:t>ой</w:t>
      </w:r>
      <w:r w:rsidRPr="00D34060">
        <w:rPr>
          <w:rFonts w:ascii="Times New Roman" w:eastAsia="Calibri" w:hAnsi="Times New Roman"/>
          <w:sz w:val="28"/>
          <w:szCs w:val="28"/>
        </w:rPr>
        <w:t xml:space="preserve"> программ</w:t>
      </w:r>
      <w:r w:rsidRPr="00D34060">
        <w:rPr>
          <w:rFonts w:ascii="Times New Roman" w:hAnsi="Times New Roman"/>
          <w:sz w:val="28"/>
          <w:szCs w:val="28"/>
        </w:rPr>
        <w:t>ы</w:t>
      </w:r>
      <w:r w:rsidRPr="00D34060">
        <w:rPr>
          <w:rFonts w:ascii="Times New Roman" w:eastAsia="Calibri" w:hAnsi="Times New Roman"/>
          <w:sz w:val="28"/>
          <w:szCs w:val="28"/>
        </w:rPr>
        <w:t xml:space="preserve"> «Устойчивое развитие сельских территорий на 2014-2017 годы и на период до 2020 года», </w:t>
      </w:r>
      <w:r w:rsidR="000653C0" w:rsidRPr="00D34060">
        <w:rPr>
          <w:rFonts w:ascii="Times New Roman" w:eastAsia="Calibri" w:hAnsi="Times New Roman"/>
          <w:sz w:val="28"/>
          <w:szCs w:val="28"/>
        </w:rPr>
        <w:t xml:space="preserve">государственной программы Российской Федерации «Комплексное развитие сельских территорий», </w:t>
      </w:r>
      <w:r w:rsidRPr="00D34060">
        <w:rPr>
          <w:rFonts w:ascii="Times New Roman" w:eastAsia="Calibri" w:hAnsi="Times New Roman"/>
          <w:sz w:val="28"/>
          <w:szCs w:val="28"/>
        </w:rPr>
        <w:t>котор</w:t>
      </w:r>
      <w:r w:rsidR="000653C0" w:rsidRPr="00D34060">
        <w:rPr>
          <w:rFonts w:ascii="Times New Roman" w:eastAsia="Calibri" w:hAnsi="Times New Roman"/>
          <w:sz w:val="28"/>
          <w:szCs w:val="28"/>
        </w:rPr>
        <w:t>ые</w:t>
      </w:r>
      <w:r w:rsidRPr="00D34060">
        <w:rPr>
          <w:rFonts w:ascii="Times New Roman" w:eastAsia="Calibri" w:hAnsi="Times New Roman"/>
          <w:sz w:val="28"/>
          <w:szCs w:val="28"/>
        </w:rPr>
        <w:t xml:space="preserve"> направлена на </w:t>
      </w:r>
      <w:r w:rsidR="00B278A3" w:rsidRPr="00D34060">
        <w:rPr>
          <w:rFonts w:ascii="Times New Roman" w:eastAsia="Calibri" w:hAnsi="Times New Roman"/>
          <w:sz w:val="28"/>
          <w:szCs w:val="28"/>
        </w:rPr>
        <w:t xml:space="preserve">решение </w:t>
      </w:r>
      <w:r w:rsidRPr="00D34060">
        <w:rPr>
          <w:rFonts w:ascii="Times New Roman" w:eastAsia="Calibri" w:hAnsi="Times New Roman"/>
          <w:sz w:val="28"/>
          <w:szCs w:val="28"/>
        </w:rPr>
        <w:t>вопросов обеспечения жильем сельских жителей и развитие социальной и инженерной инфраструктуры на селе.</w:t>
      </w:r>
    </w:p>
    <w:p w14:paraId="0BF231DD" w14:textId="77777777" w:rsidR="00EF27B2" w:rsidRPr="00D34060" w:rsidRDefault="00EF27B2" w:rsidP="00E62AAC">
      <w:pPr>
        <w:spacing w:after="0"/>
        <w:ind w:firstLine="567"/>
        <w:jc w:val="both"/>
        <w:rPr>
          <w:rFonts w:ascii="Times New Roman" w:hAnsi="Times New Roman"/>
          <w:sz w:val="28"/>
          <w:szCs w:val="28"/>
        </w:rPr>
      </w:pPr>
      <w:r w:rsidRPr="00D34060">
        <w:rPr>
          <w:rFonts w:ascii="Times New Roman" w:hAnsi="Times New Roman"/>
          <w:sz w:val="28"/>
          <w:szCs w:val="28"/>
        </w:rPr>
        <w:t xml:space="preserve">За счет активных действий, направленных на расширение возможности гражданам получать государственные и муниципальные услуги по принципу «одного окна», создана сеть многофункциональных центров (далее – МФЦ). </w:t>
      </w:r>
    </w:p>
    <w:p w14:paraId="656F95FE" w14:textId="64D38B96" w:rsidR="00EF27B2" w:rsidRPr="00D34060" w:rsidRDefault="00EF27B2" w:rsidP="00E62AAC">
      <w:pPr>
        <w:spacing w:after="0"/>
        <w:ind w:firstLine="567"/>
        <w:jc w:val="both"/>
        <w:rPr>
          <w:rFonts w:ascii="Times New Roman" w:hAnsi="Times New Roman"/>
          <w:sz w:val="28"/>
          <w:szCs w:val="28"/>
        </w:rPr>
      </w:pPr>
      <w:r w:rsidRPr="00D34060">
        <w:rPr>
          <w:rFonts w:ascii="Times New Roman" w:hAnsi="Times New Roman"/>
          <w:sz w:val="28"/>
          <w:szCs w:val="28"/>
        </w:rPr>
        <w:t>На территории Иркутской области открыто и действует 49 МФЦ и 15</w:t>
      </w:r>
      <w:r w:rsidR="00BA3CEC" w:rsidRPr="00D34060">
        <w:rPr>
          <w:rFonts w:ascii="Times New Roman" w:hAnsi="Times New Roman"/>
          <w:sz w:val="28"/>
          <w:szCs w:val="28"/>
        </w:rPr>
        <w:t>3</w:t>
      </w:r>
      <w:r w:rsidRPr="00D34060">
        <w:rPr>
          <w:rFonts w:ascii="Times New Roman" w:hAnsi="Times New Roman"/>
          <w:sz w:val="28"/>
          <w:szCs w:val="28"/>
        </w:rPr>
        <w:t xml:space="preserve"> территориально обособленн</w:t>
      </w:r>
      <w:r w:rsidR="007C08B6" w:rsidRPr="00D34060">
        <w:rPr>
          <w:rFonts w:ascii="Times New Roman" w:hAnsi="Times New Roman"/>
          <w:sz w:val="28"/>
          <w:szCs w:val="28"/>
        </w:rPr>
        <w:t>ых</w:t>
      </w:r>
      <w:r w:rsidRPr="00D34060">
        <w:rPr>
          <w:rFonts w:ascii="Times New Roman" w:hAnsi="Times New Roman"/>
          <w:sz w:val="28"/>
          <w:szCs w:val="28"/>
        </w:rPr>
        <w:t xml:space="preserve"> структурн</w:t>
      </w:r>
      <w:r w:rsidR="007C08B6" w:rsidRPr="00D34060">
        <w:rPr>
          <w:rFonts w:ascii="Times New Roman" w:hAnsi="Times New Roman"/>
          <w:sz w:val="28"/>
          <w:szCs w:val="28"/>
        </w:rPr>
        <w:t>ых</w:t>
      </w:r>
      <w:r w:rsidRPr="00D34060">
        <w:rPr>
          <w:rFonts w:ascii="Times New Roman" w:hAnsi="Times New Roman"/>
          <w:sz w:val="28"/>
          <w:szCs w:val="28"/>
        </w:rPr>
        <w:t xml:space="preserve"> подразделени</w:t>
      </w:r>
      <w:r w:rsidR="007C08B6" w:rsidRPr="00D34060">
        <w:rPr>
          <w:rFonts w:ascii="Times New Roman" w:hAnsi="Times New Roman"/>
          <w:sz w:val="28"/>
          <w:szCs w:val="28"/>
        </w:rPr>
        <w:t>й</w:t>
      </w:r>
      <w:r w:rsidRPr="00D34060">
        <w:rPr>
          <w:rFonts w:ascii="Times New Roman" w:hAnsi="Times New Roman"/>
          <w:sz w:val="28"/>
          <w:szCs w:val="28"/>
        </w:rPr>
        <w:t>. Всего в настоящее время действует 6</w:t>
      </w:r>
      <w:r w:rsidR="00BA3CEC" w:rsidRPr="00D34060">
        <w:rPr>
          <w:rFonts w:ascii="Times New Roman" w:hAnsi="Times New Roman"/>
          <w:sz w:val="28"/>
          <w:szCs w:val="28"/>
        </w:rPr>
        <w:t>59</w:t>
      </w:r>
      <w:r w:rsidRPr="00D34060">
        <w:rPr>
          <w:rFonts w:ascii="Times New Roman" w:hAnsi="Times New Roman"/>
          <w:sz w:val="28"/>
          <w:szCs w:val="28"/>
        </w:rPr>
        <w:t xml:space="preserve"> ок</w:t>
      </w:r>
      <w:r w:rsidR="007C08B6" w:rsidRPr="00D34060">
        <w:rPr>
          <w:rFonts w:ascii="Times New Roman" w:hAnsi="Times New Roman"/>
          <w:sz w:val="28"/>
          <w:szCs w:val="28"/>
        </w:rPr>
        <w:t>он</w:t>
      </w:r>
      <w:r w:rsidRPr="00D34060">
        <w:rPr>
          <w:rFonts w:ascii="Times New Roman" w:hAnsi="Times New Roman"/>
          <w:sz w:val="28"/>
          <w:szCs w:val="28"/>
        </w:rPr>
        <w:t xml:space="preserve"> обслуживания, что позволило достичь значени</w:t>
      </w:r>
      <w:r w:rsidR="007C08B6" w:rsidRPr="00D34060">
        <w:rPr>
          <w:rFonts w:ascii="Times New Roman" w:hAnsi="Times New Roman"/>
          <w:sz w:val="28"/>
          <w:szCs w:val="28"/>
        </w:rPr>
        <w:t>я</w:t>
      </w:r>
      <w:r w:rsidRPr="00D34060">
        <w:rPr>
          <w:rFonts w:ascii="Times New Roman" w:hAnsi="Times New Roman"/>
          <w:sz w:val="28"/>
          <w:szCs w:val="28"/>
        </w:rPr>
        <w:t xml:space="preserve"> показателя «доля граждан, имеющих доступ к получению государственных и муниципальных услуг по принципу «одного окна» по месту пребывания, в том числе в МФЦ», определенного пунктом 1 «б» Указа Президента Российской Федерации от 7 мая 2012 года № 601 «Об основных направлениях совершенствования системы государственного управления» на уровне 95,</w:t>
      </w:r>
      <w:r w:rsidR="00BA3CEC" w:rsidRPr="00D34060">
        <w:rPr>
          <w:rFonts w:ascii="Times New Roman" w:hAnsi="Times New Roman"/>
          <w:sz w:val="28"/>
          <w:szCs w:val="28"/>
        </w:rPr>
        <w:t>56</w:t>
      </w:r>
      <w:r w:rsidRPr="00D34060">
        <w:rPr>
          <w:rFonts w:ascii="Times New Roman" w:hAnsi="Times New Roman"/>
          <w:sz w:val="28"/>
          <w:szCs w:val="28"/>
        </w:rPr>
        <w:t>%.</w:t>
      </w:r>
    </w:p>
    <w:p w14:paraId="04DA1FA6" w14:textId="2BA38C8B" w:rsidR="00F23C82" w:rsidRPr="00D34060" w:rsidRDefault="00BC4500" w:rsidP="00E62AAC">
      <w:pPr>
        <w:tabs>
          <w:tab w:val="left" w:pos="966"/>
        </w:tabs>
        <w:spacing w:after="0"/>
        <w:ind w:firstLine="567"/>
        <w:jc w:val="both"/>
        <w:rPr>
          <w:rFonts w:ascii="Times New Roman" w:hAnsi="Times New Roman"/>
          <w:sz w:val="28"/>
          <w:szCs w:val="28"/>
        </w:rPr>
      </w:pPr>
      <w:r w:rsidRPr="00D34060">
        <w:rPr>
          <w:rFonts w:ascii="Times New Roman" w:hAnsi="Times New Roman"/>
          <w:b/>
          <w:sz w:val="28"/>
          <w:szCs w:val="28"/>
        </w:rPr>
        <w:t>Валовый региональный продукт</w:t>
      </w:r>
      <w:r w:rsidR="00293112" w:rsidRPr="00D34060">
        <w:rPr>
          <w:rFonts w:ascii="Times New Roman" w:hAnsi="Times New Roman"/>
          <w:b/>
          <w:sz w:val="28"/>
          <w:szCs w:val="28"/>
        </w:rPr>
        <w:t xml:space="preserve"> (ВРП)</w:t>
      </w:r>
      <w:r w:rsidRPr="00D34060">
        <w:rPr>
          <w:rFonts w:ascii="Times New Roman" w:hAnsi="Times New Roman"/>
          <w:sz w:val="28"/>
          <w:szCs w:val="28"/>
        </w:rPr>
        <w:t xml:space="preserve"> по итогам </w:t>
      </w:r>
      <w:r w:rsidR="00F23C82" w:rsidRPr="00D34060">
        <w:rPr>
          <w:rFonts w:ascii="Times New Roman" w:hAnsi="Times New Roman"/>
          <w:sz w:val="28"/>
          <w:szCs w:val="28"/>
        </w:rPr>
        <w:t>201</w:t>
      </w:r>
      <w:r w:rsidR="0082295C" w:rsidRPr="00D34060">
        <w:rPr>
          <w:rFonts w:ascii="Times New Roman" w:hAnsi="Times New Roman"/>
          <w:sz w:val="28"/>
          <w:szCs w:val="28"/>
        </w:rPr>
        <w:t>8</w:t>
      </w:r>
      <w:r w:rsidR="00F23C82" w:rsidRPr="00D34060">
        <w:rPr>
          <w:rFonts w:ascii="Times New Roman" w:hAnsi="Times New Roman"/>
          <w:sz w:val="28"/>
          <w:szCs w:val="28"/>
        </w:rPr>
        <w:t xml:space="preserve"> года </w:t>
      </w:r>
      <w:r w:rsidR="00C11790" w:rsidRPr="00D34060">
        <w:rPr>
          <w:rFonts w:ascii="Times New Roman" w:hAnsi="Times New Roman"/>
          <w:sz w:val="28"/>
          <w:szCs w:val="28"/>
        </w:rPr>
        <w:t>составил</w:t>
      </w:r>
      <w:r w:rsidR="00F23C82" w:rsidRPr="00D34060">
        <w:rPr>
          <w:rFonts w:ascii="Times New Roman" w:hAnsi="Times New Roman"/>
          <w:sz w:val="28"/>
          <w:szCs w:val="28"/>
        </w:rPr>
        <w:t xml:space="preserve"> 10</w:t>
      </w:r>
      <w:r w:rsidR="00B74E4E" w:rsidRPr="00D34060">
        <w:rPr>
          <w:rFonts w:ascii="Times New Roman" w:hAnsi="Times New Roman"/>
          <w:sz w:val="28"/>
          <w:szCs w:val="28"/>
        </w:rPr>
        <w:t>2</w:t>
      </w:r>
      <w:r w:rsidR="00F23C82" w:rsidRPr="00D34060">
        <w:rPr>
          <w:rFonts w:ascii="Times New Roman" w:hAnsi="Times New Roman"/>
          <w:sz w:val="28"/>
          <w:szCs w:val="28"/>
        </w:rPr>
        <w:t>,</w:t>
      </w:r>
      <w:r w:rsidR="0082295C" w:rsidRPr="00D34060">
        <w:rPr>
          <w:rFonts w:ascii="Times New Roman" w:hAnsi="Times New Roman"/>
          <w:sz w:val="28"/>
          <w:szCs w:val="28"/>
        </w:rPr>
        <w:t>5</w:t>
      </w:r>
      <w:r w:rsidR="00F23C82" w:rsidRPr="00D34060">
        <w:rPr>
          <w:rFonts w:ascii="Times New Roman" w:hAnsi="Times New Roman"/>
          <w:sz w:val="28"/>
          <w:szCs w:val="28"/>
        </w:rPr>
        <w:t>% к уровню 201</w:t>
      </w:r>
      <w:r w:rsidR="0082295C" w:rsidRPr="00D34060">
        <w:rPr>
          <w:rFonts w:ascii="Times New Roman" w:hAnsi="Times New Roman"/>
          <w:sz w:val="28"/>
          <w:szCs w:val="28"/>
        </w:rPr>
        <w:t>7</w:t>
      </w:r>
      <w:r w:rsidR="00F23C82" w:rsidRPr="00D34060">
        <w:rPr>
          <w:rFonts w:ascii="Times New Roman" w:hAnsi="Times New Roman"/>
          <w:sz w:val="28"/>
          <w:szCs w:val="28"/>
        </w:rPr>
        <w:t xml:space="preserve"> года. Рост обеспечен в первую очередь за счет </w:t>
      </w:r>
      <w:r w:rsidR="00F23C82" w:rsidRPr="00D34060">
        <w:rPr>
          <w:rFonts w:ascii="Times New Roman" w:hAnsi="Times New Roman"/>
          <w:b/>
          <w:sz w:val="28"/>
          <w:szCs w:val="28"/>
        </w:rPr>
        <w:t xml:space="preserve">добывающего сектора. </w:t>
      </w:r>
    </w:p>
    <w:p w14:paraId="3EFCC5C6" w14:textId="77777777" w:rsidR="00BC4500" w:rsidRPr="00D34060" w:rsidRDefault="00BC4500" w:rsidP="001E26E7">
      <w:pPr>
        <w:tabs>
          <w:tab w:val="left" w:pos="966"/>
        </w:tabs>
        <w:spacing w:before="120" w:after="0"/>
        <w:ind w:firstLine="709"/>
        <w:jc w:val="center"/>
        <w:rPr>
          <w:rFonts w:ascii="Times New Roman" w:hAnsi="Times New Roman"/>
          <w:b/>
          <w:sz w:val="28"/>
          <w:szCs w:val="24"/>
        </w:rPr>
      </w:pPr>
      <w:r w:rsidRPr="00D34060">
        <w:rPr>
          <w:rFonts w:ascii="Times New Roman" w:hAnsi="Times New Roman"/>
          <w:b/>
          <w:sz w:val="28"/>
          <w:szCs w:val="24"/>
        </w:rPr>
        <w:t>Динамика роста ВРП</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61"/>
        <w:gridCol w:w="934"/>
        <w:gridCol w:w="935"/>
        <w:gridCol w:w="935"/>
        <w:gridCol w:w="933"/>
        <w:gridCol w:w="933"/>
        <w:gridCol w:w="933"/>
        <w:gridCol w:w="933"/>
        <w:gridCol w:w="971"/>
        <w:gridCol w:w="969"/>
      </w:tblGrid>
      <w:tr w:rsidR="00D34060" w:rsidRPr="00D34060" w14:paraId="0B9E0E19" w14:textId="7B6E6ABC" w:rsidTr="0082295C">
        <w:trPr>
          <w:jc w:val="center"/>
        </w:trPr>
        <w:tc>
          <w:tcPr>
            <w:tcW w:w="820" w:type="pct"/>
            <w:vMerge w:val="restart"/>
            <w:shd w:val="clear" w:color="auto" w:fill="auto"/>
            <w:vAlign w:val="center"/>
          </w:tcPr>
          <w:p w14:paraId="023C05B0" w14:textId="77777777" w:rsidR="0082295C" w:rsidRPr="00D34060" w:rsidRDefault="0082295C" w:rsidP="0082295C">
            <w:pPr>
              <w:tabs>
                <w:tab w:val="left" w:pos="966"/>
              </w:tabs>
              <w:spacing w:after="0" w:line="240" w:lineRule="auto"/>
              <w:jc w:val="both"/>
              <w:rPr>
                <w:rFonts w:ascii="Times New Roman" w:hAnsi="Times New Roman"/>
                <w:sz w:val="24"/>
                <w:szCs w:val="24"/>
              </w:rPr>
            </w:pPr>
            <w:r w:rsidRPr="00D34060">
              <w:rPr>
                <w:rFonts w:ascii="Times New Roman" w:hAnsi="Times New Roman"/>
                <w:b/>
                <w:sz w:val="24"/>
                <w:szCs w:val="24"/>
              </w:rPr>
              <w:t>ВРП, в % к пред. периоду</w:t>
            </w:r>
          </w:p>
        </w:tc>
        <w:tc>
          <w:tcPr>
            <w:tcW w:w="461" w:type="pct"/>
            <w:shd w:val="clear" w:color="auto" w:fill="auto"/>
            <w:vAlign w:val="center"/>
          </w:tcPr>
          <w:p w14:paraId="53B2F2B9" w14:textId="77777777" w:rsidR="0082295C" w:rsidRPr="00D34060" w:rsidRDefault="0082295C" w:rsidP="0082295C">
            <w:pPr>
              <w:tabs>
                <w:tab w:val="left" w:pos="966"/>
              </w:tabs>
              <w:spacing w:after="0" w:line="240" w:lineRule="auto"/>
              <w:jc w:val="center"/>
              <w:rPr>
                <w:rFonts w:ascii="Times New Roman" w:hAnsi="Times New Roman"/>
                <w:b/>
                <w:sz w:val="24"/>
                <w:szCs w:val="24"/>
              </w:rPr>
            </w:pPr>
            <w:r w:rsidRPr="00D34060">
              <w:rPr>
                <w:rFonts w:ascii="Times New Roman" w:hAnsi="Times New Roman"/>
                <w:b/>
                <w:sz w:val="24"/>
                <w:szCs w:val="24"/>
              </w:rPr>
              <w:t>2001</w:t>
            </w:r>
          </w:p>
        </w:tc>
        <w:tc>
          <w:tcPr>
            <w:tcW w:w="461" w:type="pct"/>
            <w:shd w:val="clear" w:color="auto" w:fill="auto"/>
            <w:vAlign w:val="center"/>
          </w:tcPr>
          <w:p w14:paraId="13168F7C" w14:textId="77777777" w:rsidR="0082295C" w:rsidRPr="00D34060" w:rsidRDefault="0082295C" w:rsidP="0082295C">
            <w:pPr>
              <w:tabs>
                <w:tab w:val="left" w:pos="966"/>
              </w:tabs>
              <w:spacing w:after="0" w:line="240" w:lineRule="auto"/>
              <w:jc w:val="center"/>
              <w:rPr>
                <w:rFonts w:ascii="Times New Roman" w:hAnsi="Times New Roman"/>
                <w:b/>
                <w:sz w:val="24"/>
                <w:szCs w:val="24"/>
              </w:rPr>
            </w:pPr>
            <w:r w:rsidRPr="00D34060">
              <w:rPr>
                <w:rFonts w:ascii="Times New Roman" w:hAnsi="Times New Roman"/>
                <w:b/>
                <w:sz w:val="24"/>
                <w:szCs w:val="24"/>
              </w:rPr>
              <w:t>2002</w:t>
            </w:r>
          </w:p>
        </w:tc>
        <w:tc>
          <w:tcPr>
            <w:tcW w:w="461" w:type="pct"/>
            <w:shd w:val="clear" w:color="auto" w:fill="auto"/>
            <w:vAlign w:val="center"/>
          </w:tcPr>
          <w:p w14:paraId="638B3E38" w14:textId="77777777" w:rsidR="0082295C" w:rsidRPr="00D34060" w:rsidRDefault="0082295C" w:rsidP="0082295C">
            <w:pPr>
              <w:tabs>
                <w:tab w:val="left" w:pos="966"/>
              </w:tabs>
              <w:spacing w:after="0" w:line="240" w:lineRule="auto"/>
              <w:jc w:val="center"/>
              <w:rPr>
                <w:rFonts w:ascii="Times New Roman" w:hAnsi="Times New Roman"/>
                <w:b/>
                <w:sz w:val="24"/>
                <w:szCs w:val="24"/>
              </w:rPr>
            </w:pPr>
            <w:r w:rsidRPr="00D34060">
              <w:rPr>
                <w:rFonts w:ascii="Times New Roman" w:hAnsi="Times New Roman"/>
                <w:b/>
                <w:sz w:val="24"/>
                <w:szCs w:val="24"/>
              </w:rPr>
              <w:t>2003</w:t>
            </w:r>
          </w:p>
        </w:tc>
        <w:tc>
          <w:tcPr>
            <w:tcW w:w="460" w:type="pct"/>
            <w:shd w:val="clear" w:color="auto" w:fill="auto"/>
            <w:vAlign w:val="center"/>
          </w:tcPr>
          <w:p w14:paraId="6FDED0B1" w14:textId="77777777" w:rsidR="0082295C" w:rsidRPr="00D34060" w:rsidRDefault="0082295C" w:rsidP="0082295C">
            <w:pPr>
              <w:tabs>
                <w:tab w:val="left" w:pos="966"/>
              </w:tabs>
              <w:spacing w:after="0" w:line="240" w:lineRule="auto"/>
              <w:jc w:val="center"/>
              <w:rPr>
                <w:rFonts w:ascii="Times New Roman" w:hAnsi="Times New Roman"/>
                <w:b/>
                <w:sz w:val="24"/>
                <w:szCs w:val="24"/>
              </w:rPr>
            </w:pPr>
            <w:r w:rsidRPr="00D34060">
              <w:rPr>
                <w:rFonts w:ascii="Times New Roman" w:hAnsi="Times New Roman"/>
                <w:b/>
                <w:sz w:val="24"/>
                <w:szCs w:val="24"/>
              </w:rPr>
              <w:t>2004</w:t>
            </w:r>
          </w:p>
        </w:tc>
        <w:tc>
          <w:tcPr>
            <w:tcW w:w="460" w:type="pct"/>
            <w:shd w:val="clear" w:color="auto" w:fill="auto"/>
            <w:vAlign w:val="center"/>
          </w:tcPr>
          <w:p w14:paraId="51F91B26" w14:textId="77777777" w:rsidR="0082295C" w:rsidRPr="00D34060" w:rsidRDefault="0082295C" w:rsidP="0082295C">
            <w:pPr>
              <w:tabs>
                <w:tab w:val="left" w:pos="966"/>
              </w:tabs>
              <w:spacing w:after="0" w:line="240" w:lineRule="auto"/>
              <w:jc w:val="center"/>
              <w:rPr>
                <w:rFonts w:ascii="Times New Roman" w:hAnsi="Times New Roman"/>
                <w:b/>
                <w:sz w:val="24"/>
                <w:szCs w:val="24"/>
              </w:rPr>
            </w:pPr>
            <w:r w:rsidRPr="00D34060">
              <w:rPr>
                <w:rFonts w:ascii="Times New Roman" w:hAnsi="Times New Roman"/>
                <w:b/>
                <w:sz w:val="24"/>
                <w:szCs w:val="24"/>
              </w:rPr>
              <w:t>2005</w:t>
            </w:r>
          </w:p>
        </w:tc>
        <w:tc>
          <w:tcPr>
            <w:tcW w:w="460" w:type="pct"/>
            <w:shd w:val="clear" w:color="auto" w:fill="auto"/>
            <w:vAlign w:val="center"/>
          </w:tcPr>
          <w:p w14:paraId="5C935C97" w14:textId="77777777" w:rsidR="0082295C" w:rsidRPr="00D34060" w:rsidRDefault="0082295C" w:rsidP="0082295C">
            <w:pPr>
              <w:tabs>
                <w:tab w:val="left" w:pos="966"/>
              </w:tabs>
              <w:spacing w:after="0" w:line="240" w:lineRule="auto"/>
              <w:jc w:val="center"/>
              <w:rPr>
                <w:rFonts w:ascii="Times New Roman" w:hAnsi="Times New Roman"/>
                <w:b/>
                <w:sz w:val="24"/>
                <w:szCs w:val="24"/>
              </w:rPr>
            </w:pPr>
            <w:r w:rsidRPr="00D34060">
              <w:rPr>
                <w:rFonts w:ascii="Times New Roman" w:hAnsi="Times New Roman"/>
                <w:b/>
                <w:sz w:val="24"/>
                <w:szCs w:val="24"/>
              </w:rPr>
              <w:t>2006</w:t>
            </w:r>
          </w:p>
        </w:tc>
        <w:tc>
          <w:tcPr>
            <w:tcW w:w="460" w:type="pct"/>
            <w:shd w:val="clear" w:color="auto" w:fill="auto"/>
            <w:vAlign w:val="center"/>
          </w:tcPr>
          <w:p w14:paraId="1C53FA41" w14:textId="77777777" w:rsidR="0082295C" w:rsidRPr="00D34060" w:rsidRDefault="0082295C" w:rsidP="0082295C">
            <w:pPr>
              <w:tabs>
                <w:tab w:val="left" w:pos="966"/>
              </w:tabs>
              <w:spacing w:after="0" w:line="240" w:lineRule="auto"/>
              <w:jc w:val="center"/>
              <w:rPr>
                <w:rFonts w:ascii="Times New Roman" w:hAnsi="Times New Roman"/>
                <w:b/>
                <w:sz w:val="24"/>
                <w:szCs w:val="24"/>
              </w:rPr>
            </w:pPr>
            <w:r w:rsidRPr="00D34060">
              <w:rPr>
                <w:rFonts w:ascii="Times New Roman" w:hAnsi="Times New Roman"/>
                <w:b/>
                <w:sz w:val="24"/>
                <w:szCs w:val="24"/>
              </w:rPr>
              <w:t>2007</w:t>
            </w:r>
          </w:p>
        </w:tc>
        <w:tc>
          <w:tcPr>
            <w:tcW w:w="479" w:type="pct"/>
            <w:shd w:val="clear" w:color="auto" w:fill="auto"/>
            <w:vAlign w:val="center"/>
          </w:tcPr>
          <w:p w14:paraId="5CB44A95" w14:textId="77777777" w:rsidR="0082295C" w:rsidRPr="00D34060" w:rsidRDefault="0082295C" w:rsidP="0082295C">
            <w:pPr>
              <w:tabs>
                <w:tab w:val="left" w:pos="966"/>
              </w:tabs>
              <w:spacing w:after="0" w:line="240" w:lineRule="auto"/>
              <w:jc w:val="center"/>
              <w:rPr>
                <w:rFonts w:ascii="Times New Roman" w:hAnsi="Times New Roman"/>
                <w:b/>
                <w:sz w:val="24"/>
                <w:szCs w:val="24"/>
              </w:rPr>
            </w:pPr>
            <w:r w:rsidRPr="00D34060">
              <w:rPr>
                <w:rFonts w:ascii="Times New Roman" w:hAnsi="Times New Roman"/>
                <w:b/>
                <w:sz w:val="24"/>
                <w:szCs w:val="24"/>
              </w:rPr>
              <w:t>2008</w:t>
            </w:r>
          </w:p>
        </w:tc>
        <w:tc>
          <w:tcPr>
            <w:tcW w:w="478" w:type="pct"/>
            <w:vAlign w:val="center"/>
          </w:tcPr>
          <w:p w14:paraId="56019A91" w14:textId="2568D8F3" w:rsidR="0082295C" w:rsidRPr="00D34060" w:rsidRDefault="0082295C" w:rsidP="0082295C">
            <w:pPr>
              <w:tabs>
                <w:tab w:val="left" w:pos="966"/>
              </w:tabs>
              <w:spacing w:after="0" w:line="240" w:lineRule="auto"/>
              <w:jc w:val="center"/>
              <w:rPr>
                <w:rFonts w:ascii="Times New Roman" w:hAnsi="Times New Roman"/>
                <w:b/>
                <w:sz w:val="24"/>
                <w:szCs w:val="24"/>
              </w:rPr>
            </w:pPr>
            <w:r w:rsidRPr="00D34060">
              <w:rPr>
                <w:rFonts w:ascii="Times New Roman" w:hAnsi="Times New Roman"/>
                <w:b/>
                <w:sz w:val="24"/>
                <w:szCs w:val="24"/>
              </w:rPr>
              <w:t>2009</w:t>
            </w:r>
          </w:p>
        </w:tc>
      </w:tr>
      <w:tr w:rsidR="00D34060" w:rsidRPr="00D34060" w14:paraId="18E24E25" w14:textId="169398A6" w:rsidTr="0082295C">
        <w:trPr>
          <w:jc w:val="center"/>
        </w:trPr>
        <w:tc>
          <w:tcPr>
            <w:tcW w:w="820" w:type="pct"/>
            <w:vMerge/>
            <w:shd w:val="clear" w:color="auto" w:fill="auto"/>
            <w:vAlign w:val="center"/>
          </w:tcPr>
          <w:p w14:paraId="498F9200" w14:textId="77777777" w:rsidR="0082295C" w:rsidRPr="00D34060" w:rsidRDefault="0082295C" w:rsidP="0082295C">
            <w:pPr>
              <w:tabs>
                <w:tab w:val="left" w:pos="966"/>
              </w:tabs>
              <w:spacing w:before="120" w:after="0" w:line="240" w:lineRule="auto"/>
              <w:jc w:val="both"/>
              <w:rPr>
                <w:rFonts w:ascii="Times New Roman" w:hAnsi="Times New Roman"/>
                <w:b/>
                <w:sz w:val="24"/>
                <w:szCs w:val="24"/>
              </w:rPr>
            </w:pPr>
          </w:p>
        </w:tc>
        <w:tc>
          <w:tcPr>
            <w:tcW w:w="461" w:type="pct"/>
            <w:shd w:val="clear" w:color="auto" w:fill="auto"/>
            <w:vAlign w:val="center"/>
          </w:tcPr>
          <w:p w14:paraId="23E0D754" w14:textId="77777777" w:rsidR="0082295C" w:rsidRPr="00D34060" w:rsidRDefault="0082295C" w:rsidP="0082295C">
            <w:pPr>
              <w:tabs>
                <w:tab w:val="left" w:pos="966"/>
              </w:tabs>
              <w:spacing w:after="0" w:line="240" w:lineRule="auto"/>
              <w:jc w:val="center"/>
              <w:rPr>
                <w:rFonts w:ascii="Times New Roman" w:hAnsi="Times New Roman"/>
                <w:sz w:val="24"/>
                <w:szCs w:val="24"/>
              </w:rPr>
            </w:pPr>
            <w:r w:rsidRPr="00D34060">
              <w:rPr>
                <w:rFonts w:ascii="Times New Roman" w:hAnsi="Times New Roman"/>
                <w:sz w:val="24"/>
                <w:szCs w:val="24"/>
              </w:rPr>
              <w:t>102,8</w:t>
            </w:r>
          </w:p>
        </w:tc>
        <w:tc>
          <w:tcPr>
            <w:tcW w:w="461" w:type="pct"/>
            <w:shd w:val="clear" w:color="auto" w:fill="auto"/>
            <w:vAlign w:val="center"/>
          </w:tcPr>
          <w:p w14:paraId="03B17661" w14:textId="77777777" w:rsidR="0082295C" w:rsidRPr="00D34060" w:rsidRDefault="0082295C" w:rsidP="0082295C">
            <w:pPr>
              <w:tabs>
                <w:tab w:val="left" w:pos="966"/>
              </w:tabs>
              <w:spacing w:after="0" w:line="240" w:lineRule="auto"/>
              <w:jc w:val="center"/>
              <w:rPr>
                <w:rFonts w:ascii="Times New Roman" w:hAnsi="Times New Roman"/>
                <w:sz w:val="24"/>
                <w:szCs w:val="24"/>
              </w:rPr>
            </w:pPr>
            <w:r w:rsidRPr="00D34060">
              <w:rPr>
                <w:rFonts w:ascii="Times New Roman" w:hAnsi="Times New Roman"/>
                <w:sz w:val="24"/>
                <w:szCs w:val="24"/>
              </w:rPr>
              <w:t>101,2</w:t>
            </w:r>
          </w:p>
        </w:tc>
        <w:tc>
          <w:tcPr>
            <w:tcW w:w="461" w:type="pct"/>
            <w:shd w:val="clear" w:color="auto" w:fill="auto"/>
            <w:vAlign w:val="center"/>
          </w:tcPr>
          <w:p w14:paraId="4A1717F1" w14:textId="77777777" w:rsidR="0082295C" w:rsidRPr="00D34060" w:rsidRDefault="0082295C" w:rsidP="0082295C">
            <w:pPr>
              <w:tabs>
                <w:tab w:val="left" w:pos="966"/>
              </w:tabs>
              <w:spacing w:after="0" w:line="240" w:lineRule="auto"/>
              <w:jc w:val="center"/>
              <w:rPr>
                <w:rFonts w:ascii="Times New Roman" w:hAnsi="Times New Roman"/>
                <w:sz w:val="24"/>
                <w:szCs w:val="24"/>
              </w:rPr>
            </w:pPr>
            <w:r w:rsidRPr="00D34060">
              <w:rPr>
                <w:rFonts w:ascii="Times New Roman" w:hAnsi="Times New Roman"/>
                <w:sz w:val="24"/>
                <w:szCs w:val="24"/>
              </w:rPr>
              <w:t>105,3</w:t>
            </w:r>
          </w:p>
        </w:tc>
        <w:tc>
          <w:tcPr>
            <w:tcW w:w="460" w:type="pct"/>
            <w:shd w:val="clear" w:color="auto" w:fill="auto"/>
            <w:vAlign w:val="center"/>
          </w:tcPr>
          <w:p w14:paraId="72FE54EF" w14:textId="77777777" w:rsidR="0082295C" w:rsidRPr="00D34060" w:rsidRDefault="0082295C" w:rsidP="0082295C">
            <w:pPr>
              <w:tabs>
                <w:tab w:val="left" w:pos="966"/>
              </w:tabs>
              <w:spacing w:after="0" w:line="240" w:lineRule="auto"/>
              <w:jc w:val="center"/>
              <w:rPr>
                <w:rFonts w:ascii="Times New Roman" w:hAnsi="Times New Roman"/>
                <w:sz w:val="24"/>
                <w:szCs w:val="24"/>
              </w:rPr>
            </w:pPr>
            <w:r w:rsidRPr="00D34060">
              <w:rPr>
                <w:rFonts w:ascii="Times New Roman" w:hAnsi="Times New Roman"/>
                <w:sz w:val="24"/>
                <w:szCs w:val="24"/>
              </w:rPr>
              <w:t>106,1</w:t>
            </w:r>
          </w:p>
        </w:tc>
        <w:tc>
          <w:tcPr>
            <w:tcW w:w="460" w:type="pct"/>
            <w:shd w:val="clear" w:color="auto" w:fill="auto"/>
            <w:vAlign w:val="center"/>
          </w:tcPr>
          <w:p w14:paraId="220D539B" w14:textId="77777777" w:rsidR="0082295C" w:rsidRPr="00D34060" w:rsidRDefault="0082295C" w:rsidP="0082295C">
            <w:pPr>
              <w:tabs>
                <w:tab w:val="left" w:pos="966"/>
              </w:tabs>
              <w:spacing w:after="0" w:line="240" w:lineRule="auto"/>
              <w:jc w:val="center"/>
              <w:rPr>
                <w:rFonts w:ascii="Times New Roman" w:hAnsi="Times New Roman"/>
                <w:sz w:val="24"/>
                <w:szCs w:val="24"/>
              </w:rPr>
            </w:pPr>
            <w:r w:rsidRPr="00D34060">
              <w:rPr>
                <w:rFonts w:ascii="Times New Roman" w:hAnsi="Times New Roman"/>
                <w:sz w:val="24"/>
                <w:szCs w:val="24"/>
              </w:rPr>
              <w:t>108,3</w:t>
            </w:r>
          </w:p>
        </w:tc>
        <w:tc>
          <w:tcPr>
            <w:tcW w:w="460" w:type="pct"/>
            <w:shd w:val="clear" w:color="auto" w:fill="auto"/>
            <w:vAlign w:val="center"/>
          </w:tcPr>
          <w:p w14:paraId="744D21AB" w14:textId="77777777" w:rsidR="0082295C" w:rsidRPr="00D34060" w:rsidRDefault="0082295C" w:rsidP="0082295C">
            <w:pPr>
              <w:tabs>
                <w:tab w:val="left" w:pos="966"/>
              </w:tabs>
              <w:spacing w:after="0" w:line="240" w:lineRule="auto"/>
              <w:jc w:val="center"/>
              <w:rPr>
                <w:rFonts w:ascii="Times New Roman" w:hAnsi="Times New Roman"/>
                <w:sz w:val="24"/>
                <w:szCs w:val="24"/>
              </w:rPr>
            </w:pPr>
            <w:r w:rsidRPr="00D34060">
              <w:rPr>
                <w:rFonts w:ascii="Times New Roman" w:hAnsi="Times New Roman"/>
                <w:sz w:val="24"/>
                <w:szCs w:val="24"/>
              </w:rPr>
              <w:t>112,0</w:t>
            </w:r>
          </w:p>
        </w:tc>
        <w:tc>
          <w:tcPr>
            <w:tcW w:w="460" w:type="pct"/>
            <w:shd w:val="clear" w:color="auto" w:fill="auto"/>
            <w:vAlign w:val="center"/>
          </w:tcPr>
          <w:p w14:paraId="4E119E72" w14:textId="77777777" w:rsidR="0082295C" w:rsidRPr="00D34060" w:rsidRDefault="0082295C" w:rsidP="0082295C">
            <w:pPr>
              <w:tabs>
                <w:tab w:val="left" w:pos="966"/>
              </w:tabs>
              <w:spacing w:after="0" w:line="240" w:lineRule="auto"/>
              <w:jc w:val="center"/>
              <w:rPr>
                <w:rFonts w:ascii="Times New Roman" w:hAnsi="Times New Roman"/>
                <w:sz w:val="24"/>
                <w:szCs w:val="24"/>
              </w:rPr>
            </w:pPr>
            <w:r w:rsidRPr="00D34060">
              <w:rPr>
                <w:rFonts w:ascii="Times New Roman" w:hAnsi="Times New Roman"/>
                <w:sz w:val="24"/>
                <w:szCs w:val="24"/>
              </w:rPr>
              <w:t>109,9</w:t>
            </w:r>
          </w:p>
        </w:tc>
        <w:tc>
          <w:tcPr>
            <w:tcW w:w="479" w:type="pct"/>
            <w:tcBorders>
              <w:bottom w:val="single" w:sz="4" w:space="0" w:color="000000"/>
            </w:tcBorders>
            <w:shd w:val="clear" w:color="auto" w:fill="auto"/>
            <w:vAlign w:val="center"/>
          </w:tcPr>
          <w:p w14:paraId="14F86909" w14:textId="77777777" w:rsidR="0082295C" w:rsidRPr="00D34060" w:rsidRDefault="0082295C" w:rsidP="0082295C">
            <w:pPr>
              <w:tabs>
                <w:tab w:val="left" w:pos="966"/>
              </w:tabs>
              <w:spacing w:after="0" w:line="240" w:lineRule="auto"/>
              <w:jc w:val="center"/>
              <w:rPr>
                <w:rFonts w:ascii="Times New Roman" w:hAnsi="Times New Roman"/>
                <w:sz w:val="24"/>
                <w:szCs w:val="24"/>
              </w:rPr>
            </w:pPr>
            <w:r w:rsidRPr="00D34060">
              <w:rPr>
                <w:rFonts w:ascii="Times New Roman" w:hAnsi="Times New Roman"/>
                <w:sz w:val="24"/>
                <w:szCs w:val="24"/>
              </w:rPr>
              <w:t>103,7</w:t>
            </w:r>
          </w:p>
        </w:tc>
        <w:tc>
          <w:tcPr>
            <w:tcW w:w="478" w:type="pct"/>
            <w:tcBorders>
              <w:bottom w:val="single" w:sz="4" w:space="0" w:color="000000"/>
            </w:tcBorders>
            <w:vAlign w:val="center"/>
          </w:tcPr>
          <w:p w14:paraId="3753E854" w14:textId="4257AC02" w:rsidR="0082295C" w:rsidRPr="00D34060" w:rsidRDefault="0082295C" w:rsidP="0082295C">
            <w:pPr>
              <w:tabs>
                <w:tab w:val="left" w:pos="966"/>
              </w:tabs>
              <w:spacing w:after="0" w:line="240" w:lineRule="auto"/>
              <w:jc w:val="center"/>
              <w:rPr>
                <w:rFonts w:ascii="Times New Roman" w:hAnsi="Times New Roman"/>
                <w:sz w:val="24"/>
                <w:szCs w:val="24"/>
              </w:rPr>
            </w:pPr>
            <w:r w:rsidRPr="00D34060">
              <w:rPr>
                <w:rFonts w:ascii="Times New Roman" w:hAnsi="Times New Roman"/>
                <w:sz w:val="24"/>
                <w:szCs w:val="24"/>
              </w:rPr>
              <w:t>100,1</w:t>
            </w:r>
          </w:p>
        </w:tc>
      </w:tr>
      <w:tr w:rsidR="00D34060" w:rsidRPr="00D34060" w14:paraId="7C5D72F5" w14:textId="2904B80F" w:rsidTr="001515D7">
        <w:trPr>
          <w:jc w:val="center"/>
        </w:trPr>
        <w:tc>
          <w:tcPr>
            <w:tcW w:w="820" w:type="pct"/>
            <w:vMerge/>
            <w:shd w:val="clear" w:color="auto" w:fill="auto"/>
            <w:vAlign w:val="center"/>
          </w:tcPr>
          <w:p w14:paraId="3CDCAD0B" w14:textId="77777777" w:rsidR="0082295C" w:rsidRPr="00D34060" w:rsidRDefault="0082295C" w:rsidP="0082295C">
            <w:pPr>
              <w:tabs>
                <w:tab w:val="left" w:pos="966"/>
              </w:tabs>
              <w:spacing w:before="120" w:after="0" w:line="240" w:lineRule="auto"/>
              <w:jc w:val="both"/>
              <w:rPr>
                <w:rFonts w:ascii="Times New Roman" w:hAnsi="Times New Roman"/>
                <w:sz w:val="24"/>
                <w:szCs w:val="24"/>
              </w:rPr>
            </w:pPr>
          </w:p>
        </w:tc>
        <w:tc>
          <w:tcPr>
            <w:tcW w:w="461" w:type="pct"/>
            <w:shd w:val="clear" w:color="auto" w:fill="auto"/>
            <w:vAlign w:val="center"/>
          </w:tcPr>
          <w:p w14:paraId="78E76366" w14:textId="358EFB26" w:rsidR="0082295C" w:rsidRPr="00D34060" w:rsidRDefault="0082295C" w:rsidP="0082295C">
            <w:pPr>
              <w:tabs>
                <w:tab w:val="left" w:pos="966"/>
              </w:tabs>
              <w:spacing w:after="0" w:line="240" w:lineRule="auto"/>
              <w:jc w:val="center"/>
              <w:rPr>
                <w:rFonts w:ascii="Times New Roman" w:hAnsi="Times New Roman"/>
                <w:b/>
                <w:sz w:val="24"/>
                <w:szCs w:val="24"/>
              </w:rPr>
            </w:pPr>
            <w:r w:rsidRPr="00D34060">
              <w:rPr>
                <w:rFonts w:ascii="Times New Roman" w:hAnsi="Times New Roman"/>
                <w:b/>
                <w:sz w:val="24"/>
                <w:szCs w:val="24"/>
              </w:rPr>
              <w:t>2010</w:t>
            </w:r>
          </w:p>
        </w:tc>
        <w:tc>
          <w:tcPr>
            <w:tcW w:w="461" w:type="pct"/>
            <w:shd w:val="clear" w:color="auto" w:fill="auto"/>
            <w:vAlign w:val="center"/>
          </w:tcPr>
          <w:p w14:paraId="5FDD292D" w14:textId="4945A5BD" w:rsidR="0082295C" w:rsidRPr="00D34060" w:rsidRDefault="0082295C" w:rsidP="0082295C">
            <w:pPr>
              <w:tabs>
                <w:tab w:val="left" w:pos="966"/>
              </w:tabs>
              <w:spacing w:after="0" w:line="240" w:lineRule="auto"/>
              <w:jc w:val="center"/>
              <w:rPr>
                <w:rFonts w:ascii="Times New Roman" w:hAnsi="Times New Roman"/>
                <w:b/>
                <w:sz w:val="24"/>
                <w:szCs w:val="24"/>
              </w:rPr>
            </w:pPr>
            <w:r w:rsidRPr="00D34060">
              <w:rPr>
                <w:rFonts w:ascii="Times New Roman" w:hAnsi="Times New Roman"/>
                <w:b/>
                <w:sz w:val="24"/>
                <w:szCs w:val="24"/>
              </w:rPr>
              <w:t>2011</w:t>
            </w:r>
          </w:p>
        </w:tc>
        <w:tc>
          <w:tcPr>
            <w:tcW w:w="461" w:type="pct"/>
            <w:shd w:val="clear" w:color="auto" w:fill="auto"/>
            <w:vAlign w:val="center"/>
          </w:tcPr>
          <w:p w14:paraId="42819D8E" w14:textId="0FF421B3" w:rsidR="0082295C" w:rsidRPr="00D34060" w:rsidRDefault="0082295C" w:rsidP="0082295C">
            <w:pPr>
              <w:tabs>
                <w:tab w:val="left" w:pos="966"/>
              </w:tabs>
              <w:spacing w:after="0" w:line="240" w:lineRule="auto"/>
              <w:jc w:val="center"/>
              <w:rPr>
                <w:rFonts w:ascii="Times New Roman" w:hAnsi="Times New Roman"/>
                <w:b/>
                <w:sz w:val="24"/>
                <w:szCs w:val="24"/>
              </w:rPr>
            </w:pPr>
            <w:r w:rsidRPr="00D34060">
              <w:rPr>
                <w:rFonts w:ascii="Times New Roman" w:hAnsi="Times New Roman"/>
                <w:b/>
                <w:sz w:val="24"/>
                <w:szCs w:val="24"/>
              </w:rPr>
              <w:t>2012</w:t>
            </w:r>
          </w:p>
        </w:tc>
        <w:tc>
          <w:tcPr>
            <w:tcW w:w="460" w:type="pct"/>
            <w:shd w:val="clear" w:color="auto" w:fill="auto"/>
            <w:vAlign w:val="center"/>
          </w:tcPr>
          <w:p w14:paraId="0186343F" w14:textId="23BD81EF" w:rsidR="0082295C" w:rsidRPr="00D34060" w:rsidRDefault="0082295C" w:rsidP="0082295C">
            <w:pPr>
              <w:tabs>
                <w:tab w:val="left" w:pos="966"/>
              </w:tabs>
              <w:spacing w:after="0" w:line="240" w:lineRule="auto"/>
              <w:jc w:val="center"/>
              <w:rPr>
                <w:rFonts w:ascii="Times New Roman" w:hAnsi="Times New Roman"/>
                <w:b/>
                <w:sz w:val="24"/>
                <w:szCs w:val="24"/>
              </w:rPr>
            </w:pPr>
            <w:r w:rsidRPr="00D34060">
              <w:rPr>
                <w:rFonts w:ascii="Times New Roman" w:hAnsi="Times New Roman"/>
                <w:b/>
                <w:sz w:val="24"/>
                <w:szCs w:val="24"/>
              </w:rPr>
              <w:t>2013</w:t>
            </w:r>
          </w:p>
        </w:tc>
        <w:tc>
          <w:tcPr>
            <w:tcW w:w="460" w:type="pct"/>
            <w:shd w:val="clear" w:color="auto" w:fill="auto"/>
            <w:vAlign w:val="center"/>
          </w:tcPr>
          <w:p w14:paraId="148EF855" w14:textId="382E6040" w:rsidR="0082295C" w:rsidRPr="00D34060" w:rsidRDefault="0082295C" w:rsidP="0082295C">
            <w:pPr>
              <w:tabs>
                <w:tab w:val="left" w:pos="966"/>
              </w:tabs>
              <w:spacing w:after="0" w:line="240" w:lineRule="auto"/>
              <w:jc w:val="center"/>
              <w:rPr>
                <w:rFonts w:ascii="Times New Roman" w:hAnsi="Times New Roman"/>
                <w:b/>
                <w:sz w:val="24"/>
                <w:szCs w:val="24"/>
              </w:rPr>
            </w:pPr>
            <w:r w:rsidRPr="00D34060">
              <w:rPr>
                <w:rFonts w:ascii="Times New Roman" w:hAnsi="Times New Roman"/>
                <w:b/>
                <w:sz w:val="24"/>
                <w:szCs w:val="24"/>
              </w:rPr>
              <w:t>2014</w:t>
            </w:r>
          </w:p>
        </w:tc>
        <w:tc>
          <w:tcPr>
            <w:tcW w:w="460" w:type="pct"/>
            <w:shd w:val="clear" w:color="auto" w:fill="auto"/>
            <w:vAlign w:val="center"/>
          </w:tcPr>
          <w:p w14:paraId="4BD98522" w14:textId="662F5A74" w:rsidR="0082295C" w:rsidRPr="00D34060" w:rsidRDefault="0082295C" w:rsidP="0082295C">
            <w:pPr>
              <w:tabs>
                <w:tab w:val="left" w:pos="966"/>
              </w:tabs>
              <w:spacing w:after="0" w:line="240" w:lineRule="auto"/>
              <w:jc w:val="center"/>
              <w:rPr>
                <w:rFonts w:ascii="Times New Roman" w:hAnsi="Times New Roman"/>
                <w:b/>
                <w:sz w:val="24"/>
                <w:szCs w:val="24"/>
              </w:rPr>
            </w:pPr>
            <w:r w:rsidRPr="00D34060">
              <w:rPr>
                <w:rFonts w:ascii="Times New Roman" w:hAnsi="Times New Roman"/>
                <w:b/>
                <w:sz w:val="24"/>
                <w:szCs w:val="24"/>
              </w:rPr>
              <w:t>2015</w:t>
            </w:r>
          </w:p>
        </w:tc>
        <w:tc>
          <w:tcPr>
            <w:tcW w:w="460" w:type="pct"/>
            <w:shd w:val="clear" w:color="auto" w:fill="auto"/>
            <w:vAlign w:val="center"/>
          </w:tcPr>
          <w:p w14:paraId="72D54DCA" w14:textId="380082DD" w:rsidR="0082295C" w:rsidRPr="00D34060" w:rsidRDefault="0082295C" w:rsidP="0082295C">
            <w:pPr>
              <w:tabs>
                <w:tab w:val="left" w:pos="966"/>
              </w:tabs>
              <w:spacing w:after="0" w:line="240" w:lineRule="auto"/>
              <w:jc w:val="center"/>
              <w:rPr>
                <w:rFonts w:ascii="Times New Roman" w:hAnsi="Times New Roman"/>
                <w:sz w:val="24"/>
                <w:szCs w:val="24"/>
              </w:rPr>
            </w:pPr>
            <w:r w:rsidRPr="00D34060">
              <w:rPr>
                <w:rFonts w:ascii="Times New Roman" w:hAnsi="Times New Roman"/>
                <w:b/>
                <w:sz w:val="24"/>
                <w:szCs w:val="24"/>
              </w:rPr>
              <w:t>2016</w:t>
            </w:r>
          </w:p>
        </w:tc>
        <w:tc>
          <w:tcPr>
            <w:tcW w:w="479" w:type="pct"/>
            <w:shd w:val="clear" w:color="auto" w:fill="auto"/>
            <w:vAlign w:val="center"/>
          </w:tcPr>
          <w:p w14:paraId="7C163E35" w14:textId="6518D44F" w:rsidR="0082295C" w:rsidRPr="00D34060" w:rsidRDefault="0082295C" w:rsidP="0082295C">
            <w:pPr>
              <w:tabs>
                <w:tab w:val="left" w:pos="966"/>
              </w:tabs>
              <w:spacing w:after="0" w:line="240" w:lineRule="auto"/>
              <w:jc w:val="center"/>
              <w:rPr>
                <w:rFonts w:ascii="Times New Roman" w:hAnsi="Times New Roman"/>
                <w:sz w:val="24"/>
                <w:szCs w:val="24"/>
              </w:rPr>
            </w:pPr>
            <w:r w:rsidRPr="00D34060">
              <w:rPr>
                <w:rFonts w:ascii="Times New Roman" w:hAnsi="Times New Roman"/>
                <w:b/>
                <w:sz w:val="24"/>
                <w:szCs w:val="24"/>
              </w:rPr>
              <w:t>2017</w:t>
            </w:r>
          </w:p>
        </w:tc>
        <w:tc>
          <w:tcPr>
            <w:tcW w:w="478" w:type="pct"/>
            <w:shd w:val="clear" w:color="auto" w:fill="auto"/>
            <w:vAlign w:val="center"/>
          </w:tcPr>
          <w:p w14:paraId="3515CD40" w14:textId="03DEE2E3" w:rsidR="0082295C" w:rsidRPr="00D34060" w:rsidRDefault="0082295C" w:rsidP="0082295C">
            <w:pPr>
              <w:tabs>
                <w:tab w:val="left" w:pos="966"/>
              </w:tabs>
              <w:spacing w:after="0" w:line="240" w:lineRule="auto"/>
              <w:jc w:val="center"/>
              <w:rPr>
                <w:rFonts w:ascii="Times New Roman" w:hAnsi="Times New Roman"/>
                <w:b/>
                <w:sz w:val="24"/>
                <w:szCs w:val="24"/>
              </w:rPr>
            </w:pPr>
            <w:r w:rsidRPr="00D34060">
              <w:rPr>
                <w:rFonts w:ascii="Times New Roman" w:hAnsi="Times New Roman"/>
                <w:b/>
                <w:sz w:val="24"/>
                <w:szCs w:val="24"/>
              </w:rPr>
              <w:t>2018</w:t>
            </w:r>
          </w:p>
        </w:tc>
      </w:tr>
      <w:tr w:rsidR="00D34060" w:rsidRPr="00D34060" w14:paraId="34052EBB" w14:textId="206FD3C3" w:rsidTr="001515D7">
        <w:trPr>
          <w:jc w:val="center"/>
        </w:trPr>
        <w:tc>
          <w:tcPr>
            <w:tcW w:w="820" w:type="pct"/>
            <w:vMerge/>
            <w:shd w:val="clear" w:color="auto" w:fill="auto"/>
            <w:vAlign w:val="center"/>
          </w:tcPr>
          <w:p w14:paraId="28101D03" w14:textId="77777777" w:rsidR="0082295C" w:rsidRPr="00D34060" w:rsidRDefault="0082295C" w:rsidP="0082295C">
            <w:pPr>
              <w:tabs>
                <w:tab w:val="left" w:pos="966"/>
              </w:tabs>
              <w:spacing w:before="120" w:after="0" w:line="240" w:lineRule="auto"/>
              <w:jc w:val="both"/>
              <w:rPr>
                <w:rFonts w:ascii="Times New Roman" w:hAnsi="Times New Roman"/>
                <w:sz w:val="24"/>
                <w:szCs w:val="24"/>
              </w:rPr>
            </w:pPr>
          </w:p>
        </w:tc>
        <w:tc>
          <w:tcPr>
            <w:tcW w:w="461" w:type="pct"/>
            <w:shd w:val="clear" w:color="auto" w:fill="auto"/>
            <w:vAlign w:val="center"/>
          </w:tcPr>
          <w:p w14:paraId="0D35C73F" w14:textId="41AE00DD" w:rsidR="0082295C" w:rsidRPr="00D34060" w:rsidRDefault="0082295C" w:rsidP="0082295C">
            <w:pPr>
              <w:tabs>
                <w:tab w:val="left" w:pos="966"/>
              </w:tabs>
              <w:spacing w:after="0" w:line="240" w:lineRule="auto"/>
              <w:jc w:val="center"/>
              <w:rPr>
                <w:rFonts w:ascii="Times New Roman" w:hAnsi="Times New Roman"/>
                <w:sz w:val="24"/>
                <w:szCs w:val="24"/>
              </w:rPr>
            </w:pPr>
            <w:r w:rsidRPr="00D34060">
              <w:rPr>
                <w:rFonts w:ascii="Times New Roman" w:hAnsi="Times New Roman"/>
                <w:sz w:val="24"/>
                <w:szCs w:val="24"/>
              </w:rPr>
              <w:t>106,8</w:t>
            </w:r>
          </w:p>
        </w:tc>
        <w:tc>
          <w:tcPr>
            <w:tcW w:w="461" w:type="pct"/>
            <w:shd w:val="clear" w:color="auto" w:fill="auto"/>
            <w:vAlign w:val="center"/>
          </w:tcPr>
          <w:p w14:paraId="6329767B" w14:textId="4B63E744" w:rsidR="0082295C" w:rsidRPr="00D34060" w:rsidRDefault="0082295C" w:rsidP="0082295C">
            <w:pPr>
              <w:tabs>
                <w:tab w:val="left" w:pos="966"/>
              </w:tabs>
              <w:spacing w:after="0" w:line="240" w:lineRule="auto"/>
              <w:jc w:val="center"/>
              <w:rPr>
                <w:rFonts w:ascii="Times New Roman" w:hAnsi="Times New Roman"/>
                <w:sz w:val="24"/>
                <w:szCs w:val="24"/>
              </w:rPr>
            </w:pPr>
            <w:r w:rsidRPr="00D34060">
              <w:rPr>
                <w:rFonts w:ascii="Times New Roman" w:hAnsi="Times New Roman"/>
                <w:sz w:val="24"/>
                <w:szCs w:val="24"/>
              </w:rPr>
              <w:t>104,5</w:t>
            </w:r>
          </w:p>
        </w:tc>
        <w:tc>
          <w:tcPr>
            <w:tcW w:w="461" w:type="pct"/>
            <w:shd w:val="clear" w:color="auto" w:fill="auto"/>
            <w:vAlign w:val="center"/>
          </w:tcPr>
          <w:p w14:paraId="48B3282C" w14:textId="52ABF265" w:rsidR="0082295C" w:rsidRPr="00D34060" w:rsidRDefault="0082295C" w:rsidP="0082295C">
            <w:pPr>
              <w:tabs>
                <w:tab w:val="left" w:pos="966"/>
              </w:tabs>
              <w:spacing w:after="0" w:line="240" w:lineRule="auto"/>
              <w:jc w:val="center"/>
              <w:rPr>
                <w:rFonts w:ascii="Times New Roman" w:hAnsi="Times New Roman"/>
                <w:sz w:val="24"/>
                <w:szCs w:val="24"/>
              </w:rPr>
            </w:pPr>
            <w:r w:rsidRPr="00D34060">
              <w:rPr>
                <w:rFonts w:ascii="Times New Roman" w:hAnsi="Times New Roman"/>
                <w:sz w:val="24"/>
                <w:szCs w:val="24"/>
              </w:rPr>
              <w:t>109,4</w:t>
            </w:r>
          </w:p>
        </w:tc>
        <w:tc>
          <w:tcPr>
            <w:tcW w:w="460" w:type="pct"/>
            <w:shd w:val="clear" w:color="auto" w:fill="auto"/>
            <w:vAlign w:val="center"/>
          </w:tcPr>
          <w:p w14:paraId="1C18F182" w14:textId="297EEC9A" w:rsidR="0082295C" w:rsidRPr="00D34060" w:rsidRDefault="0082295C" w:rsidP="0082295C">
            <w:pPr>
              <w:tabs>
                <w:tab w:val="left" w:pos="966"/>
              </w:tabs>
              <w:spacing w:after="0" w:line="240" w:lineRule="auto"/>
              <w:jc w:val="center"/>
              <w:rPr>
                <w:rFonts w:ascii="Times New Roman" w:hAnsi="Times New Roman"/>
                <w:sz w:val="24"/>
                <w:szCs w:val="24"/>
              </w:rPr>
            </w:pPr>
            <w:r w:rsidRPr="00D34060">
              <w:rPr>
                <w:rFonts w:ascii="Times New Roman" w:hAnsi="Times New Roman"/>
                <w:sz w:val="24"/>
                <w:szCs w:val="24"/>
              </w:rPr>
              <w:t>102,0</w:t>
            </w:r>
          </w:p>
        </w:tc>
        <w:tc>
          <w:tcPr>
            <w:tcW w:w="460" w:type="pct"/>
            <w:shd w:val="clear" w:color="auto" w:fill="auto"/>
            <w:vAlign w:val="center"/>
          </w:tcPr>
          <w:p w14:paraId="03F5D3AF" w14:textId="0547969B" w:rsidR="0082295C" w:rsidRPr="00D34060" w:rsidRDefault="0082295C" w:rsidP="0082295C">
            <w:pPr>
              <w:tabs>
                <w:tab w:val="left" w:pos="966"/>
              </w:tabs>
              <w:spacing w:after="0" w:line="240" w:lineRule="auto"/>
              <w:jc w:val="center"/>
              <w:rPr>
                <w:rFonts w:ascii="Times New Roman" w:hAnsi="Times New Roman"/>
                <w:sz w:val="24"/>
                <w:szCs w:val="24"/>
              </w:rPr>
            </w:pPr>
            <w:r w:rsidRPr="00D34060">
              <w:rPr>
                <w:rFonts w:ascii="Times New Roman" w:hAnsi="Times New Roman"/>
                <w:sz w:val="24"/>
                <w:szCs w:val="24"/>
              </w:rPr>
              <w:t>104,8</w:t>
            </w:r>
          </w:p>
        </w:tc>
        <w:tc>
          <w:tcPr>
            <w:tcW w:w="460" w:type="pct"/>
            <w:shd w:val="clear" w:color="auto" w:fill="auto"/>
            <w:vAlign w:val="center"/>
          </w:tcPr>
          <w:p w14:paraId="08C690AF" w14:textId="266976CD" w:rsidR="0082295C" w:rsidRPr="00D34060" w:rsidRDefault="0082295C" w:rsidP="0082295C">
            <w:pPr>
              <w:tabs>
                <w:tab w:val="left" w:pos="966"/>
              </w:tabs>
              <w:spacing w:after="0" w:line="240" w:lineRule="auto"/>
              <w:jc w:val="center"/>
              <w:rPr>
                <w:rFonts w:ascii="Times New Roman" w:hAnsi="Times New Roman"/>
                <w:sz w:val="24"/>
                <w:szCs w:val="24"/>
              </w:rPr>
            </w:pPr>
            <w:r w:rsidRPr="00D34060">
              <w:rPr>
                <w:rFonts w:ascii="Times New Roman" w:hAnsi="Times New Roman"/>
                <w:sz w:val="24"/>
                <w:szCs w:val="24"/>
              </w:rPr>
              <w:t>100,4</w:t>
            </w:r>
          </w:p>
        </w:tc>
        <w:tc>
          <w:tcPr>
            <w:tcW w:w="460" w:type="pct"/>
            <w:shd w:val="clear" w:color="auto" w:fill="auto"/>
            <w:vAlign w:val="center"/>
          </w:tcPr>
          <w:p w14:paraId="44A92E37" w14:textId="06A93A85" w:rsidR="0082295C" w:rsidRPr="00D34060" w:rsidRDefault="0082295C" w:rsidP="0082295C">
            <w:pPr>
              <w:tabs>
                <w:tab w:val="left" w:pos="966"/>
              </w:tabs>
              <w:spacing w:after="0" w:line="240" w:lineRule="auto"/>
              <w:jc w:val="center"/>
              <w:rPr>
                <w:rFonts w:ascii="Times New Roman" w:hAnsi="Times New Roman"/>
                <w:sz w:val="24"/>
                <w:szCs w:val="24"/>
              </w:rPr>
            </w:pPr>
            <w:r w:rsidRPr="00D34060">
              <w:rPr>
                <w:rFonts w:ascii="Times New Roman" w:hAnsi="Times New Roman"/>
                <w:sz w:val="24"/>
                <w:szCs w:val="24"/>
              </w:rPr>
              <w:t>102,8</w:t>
            </w:r>
          </w:p>
        </w:tc>
        <w:tc>
          <w:tcPr>
            <w:tcW w:w="479" w:type="pct"/>
            <w:shd w:val="clear" w:color="auto" w:fill="auto"/>
            <w:vAlign w:val="center"/>
          </w:tcPr>
          <w:p w14:paraId="295EC701" w14:textId="1F88D816" w:rsidR="0082295C" w:rsidRPr="00D34060" w:rsidRDefault="0082295C" w:rsidP="0082295C">
            <w:pPr>
              <w:tabs>
                <w:tab w:val="left" w:pos="966"/>
              </w:tabs>
              <w:spacing w:after="0" w:line="240" w:lineRule="auto"/>
              <w:jc w:val="center"/>
              <w:rPr>
                <w:rFonts w:ascii="Times New Roman" w:hAnsi="Times New Roman"/>
                <w:sz w:val="24"/>
                <w:szCs w:val="24"/>
              </w:rPr>
            </w:pPr>
            <w:r w:rsidRPr="00D34060">
              <w:rPr>
                <w:rFonts w:ascii="Times New Roman" w:hAnsi="Times New Roman"/>
                <w:sz w:val="24"/>
                <w:szCs w:val="24"/>
              </w:rPr>
              <w:t>102,9</w:t>
            </w:r>
          </w:p>
        </w:tc>
        <w:tc>
          <w:tcPr>
            <w:tcW w:w="478" w:type="pct"/>
            <w:shd w:val="clear" w:color="auto" w:fill="auto"/>
            <w:vAlign w:val="center"/>
          </w:tcPr>
          <w:p w14:paraId="7D1BAC90" w14:textId="44DCA3CC" w:rsidR="0082295C" w:rsidRPr="00D34060" w:rsidRDefault="0082295C" w:rsidP="0082295C">
            <w:pPr>
              <w:tabs>
                <w:tab w:val="left" w:pos="966"/>
              </w:tabs>
              <w:spacing w:after="0" w:line="240" w:lineRule="auto"/>
              <w:jc w:val="center"/>
              <w:rPr>
                <w:rFonts w:ascii="Times New Roman" w:hAnsi="Times New Roman"/>
                <w:sz w:val="24"/>
                <w:szCs w:val="24"/>
              </w:rPr>
            </w:pPr>
            <w:r w:rsidRPr="00D34060">
              <w:rPr>
                <w:rFonts w:ascii="Times New Roman" w:hAnsi="Times New Roman"/>
                <w:sz w:val="24"/>
                <w:szCs w:val="24"/>
              </w:rPr>
              <w:t>102,5</w:t>
            </w:r>
          </w:p>
        </w:tc>
      </w:tr>
    </w:tbl>
    <w:p w14:paraId="45DE8CB5" w14:textId="77777777" w:rsidR="0051608A" w:rsidRPr="00D34060" w:rsidRDefault="0051608A" w:rsidP="00E62AAC">
      <w:pPr>
        <w:tabs>
          <w:tab w:val="left" w:pos="966"/>
        </w:tabs>
        <w:spacing w:after="0"/>
        <w:ind w:firstLine="567"/>
        <w:jc w:val="both"/>
        <w:rPr>
          <w:rFonts w:ascii="Times New Roman" w:hAnsi="Times New Roman"/>
          <w:sz w:val="28"/>
          <w:szCs w:val="28"/>
        </w:rPr>
      </w:pPr>
    </w:p>
    <w:p w14:paraId="05C8CE41" w14:textId="7BAE9D3D" w:rsidR="00BC4500" w:rsidRPr="00D34060" w:rsidRDefault="00BC4500" w:rsidP="00E62AAC">
      <w:pPr>
        <w:tabs>
          <w:tab w:val="left" w:pos="966"/>
        </w:tabs>
        <w:spacing w:after="0"/>
        <w:ind w:firstLine="567"/>
        <w:jc w:val="both"/>
        <w:rPr>
          <w:rFonts w:ascii="Times New Roman" w:hAnsi="Times New Roman"/>
          <w:sz w:val="28"/>
          <w:szCs w:val="28"/>
        </w:rPr>
      </w:pPr>
      <w:r w:rsidRPr="00D34060">
        <w:rPr>
          <w:rFonts w:ascii="Times New Roman" w:hAnsi="Times New Roman"/>
          <w:sz w:val="28"/>
          <w:szCs w:val="28"/>
        </w:rPr>
        <w:t>За период 200</w:t>
      </w:r>
      <w:r w:rsidR="0082295C" w:rsidRPr="00D34060">
        <w:rPr>
          <w:rFonts w:ascii="Times New Roman" w:hAnsi="Times New Roman"/>
          <w:sz w:val="28"/>
          <w:szCs w:val="28"/>
        </w:rPr>
        <w:t>0</w:t>
      </w:r>
      <w:r w:rsidRPr="00D34060">
        <w:rPr>
          <w:rFonts w:ascii="Times New Roman" w:hAnsi="Times New Roman"/>
          <w:sz w:val="28"/>
          <w:szCs w:val="28"/>
        </w:rPr>
        <w:t>-201</w:t>
      </w:r>
      <w:r w:rsidR="0082295C" w:rsidRPr="00D34060">
        <w:rPr>
          <w:rFonts w:ascii="Times New Roman" w:hAnsi="Times New Roman"/>
          <w:sz w:val="28"/>
          <w:szCs w:val="28"/>
        </w:rPr>
        <w:t>8</w:t>
      </w:r>
      <w:r w:rsidRPr="00D34060">
        <w:rPr>
          <w:rFonts w:ascii="Times New Roman" w:hAnsi="Times New Roman"/>
          <w:sz w:val="28"/>
          <w:szCs w:val="28"/>
        </w:rPr>
        <w:t xml:space="preserve"> гг. объем ВРП</w:t>
      </w:r>
      <w:r w:rsidR="00C2639C" w:rsidRPr="00D34060">
        <w:rPr>
          <w:rFonts w:ascii="Times New Roman" w:hAnsi="Times New Roman"/>
          <w:sz w:val="28"/>
          <w:szCs w:val="28"/>
        </w:rPr>
        <w:t xml:space="preserve"> в стоимостном выражении</w:t>
      </w:r>
      <w:r w:rsidRPr="00D34060">
        <w:rPr>
          <w:rFonts w:ascii="Times New Roman" w:hAnsi="Times New Roman"/>
          <w:sz w:val="28"/>
          <w:szCs w:val="28"/>
        </w:rPr>
        <w:t xml:space="preserve"> увеличился </w:t>
      </w:r>
      <w:r w:rsidR="00FF7421" w:rsidRPr="00D34060">
        <w:rPr>
          <w:rFonts w:ascii="Times New Roman" w:hAnsi="Times New Roman"/>
          <w:sz w:val="28"/>
          <w:szCs w:val="28"/>
        </w:rPr>
        <w:t xml:space="preserve">более чем </w:t>
      </w:r>
      <w:r w:rsidRPr="00D34060">
        <w:rPr>
          <w:rFonts w:ascii="Times New Roman" w:hAnsi="Times New Roman"/>
          <w:sz w:val="28"/>
          <w:szCs w:val="28"/>
        </w:rPr>
        <w:t xml:space="preserve">в </w:t>
      </w:r>
      <w:r w:rsidR="00F23C82" w:rsidRPr="00D34060">
        <w:rPr>
          <w:rFonts w:ascii="Times New Roman" w:hAnsi="Times New Roman"/>
          <w:sz w:val="28"/>
          <w:szCs w:val="28"/>
        </w:rPr>
        <w:t>1</w:t>
      </w:r>
      <w:r w:rsidR="0082295C" w:rsidRPr="00D34060">
        <w:rPr>
          <w:rFonts w:ascii="Times New Roman" w:hAnsi="Times New Roman"/>
          <w:sz w:val="28"/>
          <w:szCs w:val="28"/>
        </w:rPr>
        <w:t>3,5</w:t>
      </w:r>
      <w:r w:rsidRPr="00D34060">
        <w:rPr>
          <w:rFonts w:ascii="Times New Roman" w:hAnsi="Times New Roman"/>
          <w:sz w:val="28"/>
          <w:szCs w:val="28"/>
        </w:rPr>
        <w:t xml:space="preserve"> </w:t>
      </w:r>
      <w:r w:rsidR="00C2639C" w:rsidRPr="00D34060">
        <w:rPr>
          <w:rFonts w:ascii="Times New Roman" w:hAnsi="Times New Roman"/>
          <w:sz w:val="28"/>
          <w:szCs w:val="28"/>
        </w:rPr>
        <w:t xml:space="preserve">раз: с 103 млрд рублей в 2000 году до </w:t>
      </w:r>
      <w:r w:rsidR="000D3D25" w:rsidRPr="00D34060">
        <w:rPr>
          <w:rFonts w:ascii="Times New Roman" w:hAnsi="Times New Roman"/>
          <w:sz w:val="28"/>
          <w:szCs w:val="28"/>
        </w:rPr>
        <w:t>1</w:t>
      </w:r>
      <w:r w:rsidR="0082295C" w:rsidRPr="00D34060">
        <w:rPr>
          <w:rFonts w:ascii="Times New Roman" w:hAnsi="Times New Roman"/>
          <w:sz w:val="28"/>
          <w:szCs w:val="28"/>
        </w:rPr>
        <w:t> 392,9</w:t>
      </w:r>
      <w:r w:rsidR="00C2639C" w:rsidRPr="00D34060">
        <w:rPr>
          <w:rFonts w:ascii="Times New Roman" w:hAnsi="Times New Roman"/>
          <w:sz w:val="28"/>
          <w:szCs w:val="28"/>
        </w:rPr>
        <w:t xml:space="preserve"> млрд рублей в 201</w:t>
      </w:r>
      <w:r w:rsidR="0082295C" w:rsidRPr="00D34060">
        <w:rPr>
          <w:rFonts w:ascii="Times New Roman" w:hAnsi="Times New Roman"/>
          <w:sz w:val="28"/>
          <w:szCs w:val="28"/>
        </w:rPr>
        <w:t>8</w:t>
      </w:r>
      <w:r w:rsidR="00C2639C" w:rsidRPr="00D34060">
        <w:rPr>
          <w:rFonts w:ascii="Times New Roman" w:hAnsi="Times New Roman"/>
          <w:sz w:val="28"/>
          <w:szCs w:val="28"/>
        </w:rPr>
        <w:t xml:space="preserve"> году. За этот же период ВРП в сопоставимых ценах вырос в 2,</w:t>
      </w:r>
      <w:r w:rsidR="0082295C" w:rsidRPr="00D34060">
        <w:rPr>
          <w:rFonts w:ascii="Times New Roman" w:hAnsi="Times New Roman"/>
          <w:sz w:val="28"/>
          <w:szCs w:val="28"/>
        </w:rPr>
        <w:t>3</w:t>
      </w:r>
      <w:r w:rsidR="00C2639C" w:rsidRPr="00D34060">
        <w:rPr>
          <w:rFonts w:ascii="Times New Roman" w:hAnsi="Times New Roman"/>
          <w:sz w:val="28"/>
          <w:szCs w:val="28"/>
        </w:rPr>
        <w:t xml:space="preserve"> раза</w:t>
      </w:r>
      <w:r w:rsidRPr="00D34060">
        <w:rPr>
          <w:rFonts w:ascii="Times New Roman" w:hAnsi="Times New Roman"/>
          <w:sz w:val="28"/>
          <w:szCs w:val="28"/>
        </w:rPr>
        <w:t xml:space="preserve">. Динамичное </w:t>
      </w:r>
      <w:r w:rsidRPr="00D34060">
        <w:rPr>
          <w:rFonts w:ascii="Times New Roman" w:hAnsi="Times New Roman"/>
          <w:sz w:val="28"/>
          <w:szCs w:val="28"/>
        </w:rPr>
        <w:lastRenderedPageBreak/>
        <w:t xml:space="preserve">развитие экономики обусловлено развитием промышленного производства, </w:t>
      </w:r>
      <w:r w:rsidR="00C12D1D" w:rsidRPr="00D34060">
        <w:rPr>
          <w:rFonts w:ascii="Times New Roman" w:hAnsi="Times New Roman"/>
          <w:sz w:val="28"/>
          <w:szCs w:val="28"/>
        </w:rPr>
        <w:t xml:space="preserve">в том числе </w:t>
      </w:r>
      <w:r w:rsidRPr="00D34060">
        <w:rPr>
          <w:rFonts w:ascii="Times New Roman" w:hAnsi="Times New Roman"/>
          <w:sz w:val="28"/>
          <w:szCs w:val="28"/>
        </w:rPr>
        <w:t>за счет реализаци</w:t>
      </w:r>
      <w:r w:rsidR="00DE0C6C" w:rsidRPr="00D34060">
        <w:rPr>
          <w:rFonts w:ascii="Times New Roman" w:hAnsi="Times New Roman"/>
          <w:sz w:val="28"/>
          <w:szCs w:val="28"/>
        </w:rPr>
        <w:t>и</w:t>
      </w:r>
      <w:r w:rsidRPr="00D34060">
        <w:rPr>
          <w:rFonts w:ascii="Times New Roman" w:hAnsi="Times New Roman"/>
          <w:sz w:val="28"/>
          <w:szCs w:val="28"/>
        </w:rPr>
        <w:t xml:space="preserve"> крупных инвестиционных проектов</w:t>
      </w:r>
      <w:r w:rsidR="009F6B18" w:rsidRPr="00D34060">
        <w:rPr>
          <w:rFonts w:ascii="Times New Roman" w:hAnsi="Times New Roman"/>
          <w:sz w:val="28"/>
          <w:szCs w:val="28"/>
        </w:rPr>
        <w:t>.</w:t>
      </w:r>
    </w:p>
    <w:p w14:paraId="039D4692" w14:textId="77777777" w:rsidR="00C17603" w:rsidRPr="00D34060" w:rsidRDefault="00C17603" w:rsidP="001E26E7">
      <w:pPr>
        <w:tabs>
          <w:tab w:val="left" w:pos="966"/>
        </w:tabs>
        <w:spacing w:before="120" w:after="0"/>
        <w:ind w:firstLine="709"/>
        <w:jc w:val="center"/>
        <w:rPr>
          <w:rFonts w:ascii="Times New Roman" w:hAnsi="Times New Roman"/>
          <w:b/>
          <w:bCs/>
          <w:sz w:val="28"/>
          <w:szCs w:val="24"/>
        </w:rPr>
      </w:pPr>
      <w:r w:rsidRPr="00D34060">
        <w:rPr>
          <w:rFonts w:ascii="Times New Roman" w:hAnsi="Times New Roman"/>
          <w:b/>
          <w:sz w:val="28"/>
          <w:szCs w:val="24"/>
        </w:rPr>
        <w:t>Основные макроэкономические показатели</w:t>
      </w:r>
    </w:p>
    <w:tbl>
      <w:tblPr>
        <w:tblW w:w="981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56"/>
        <w:gridCol w:w="1134"/>
        <w:gridCol w:w="1134"/>
        <w:gridCol w:w="1134"/>
        <w:gridCol w:w="1134"/>
        <w:gridCol w:w="1418"/>
      </w:tblGrid>
      <w:tr w:rsidR="00D34060" w:rsidRPr="00D34060" w14:paraId="5BD960D4" w14:textId="77777777" w:rsidTr="00FA2C9C">
        <w:tc>
          <w:tcPr>
            <w:tcW w:w="3856" w:type="dxa"/>
            <w:shd w:val="clear" w:color="auto" w:fill="auto"/>
            <w:vAlign w:val="center"/>
          </w:tcPr>
          <w:p w14:paraId="43A8EFEF" w14:textId="77777777" w:rsidR="008E2638" w:rsidRPr="00D34060" w:rsidRDefault="008E2638" w:rsidP="008E2638">
            <w:pPr>
              <w:spacing w:after="0" w:line="240" w:lineRule="auto"/>
              <w:jc w:val="center"/>
              <w:rPr>
                <w:rFonts w:ascii="Times New Roman" w:hAnsi="Times New Roman"/>
                <w:sz w:val="24"/>
                <w:szCs w:val="24"/>
              </w:rPr>
            </w:pPr>
            <w:r w:rsidRPr="00D34060">
              <w:rPr>
                <w:rFonts w:ascii="Times New Roman" w:hAnsi="Times New Roman"/>
                <w:sz w:val="24"/>
                <w:szCs w:val="24"/>
              </w:rPr>
              <w:t>Наименование</w:t>
            </w:r>
          </w:p>
        </w:tc>
        <w:tc>
          <w:tcPr>
            <w:tcW w:w="1134" w:type="dxa"/>
            <w:shd w:val="clear" w:color="auto" w:fill="auto"/>
            <w:vAlign w:val="center"/>
          </w:tcPr>
          <w:p w14:paraId="430973B3" w14:textId="2CB71805" w:rsidR="008E2638" w:rsidRPr="00D34060" w:rsidRDefault="008E2638" w:rsidP="008E2638">
            <w:pPr>
              <w:spacing w:after="0" w:line="240" w:lineRule="auto"/>
              <w:jc w:val="center"/>
              <w:rPr>
                <w:rFonts w:ascii="Times New Roman" w:hAnsi="Times New Roman"/>
                <w:sz w:val="24"/>
                <w:szCs w:val="24"/>
              </w:rPr>
            </w:pPr>
            <w:r w:rsidRPr="00D34060">
              <w:rPr>
                <w:rFonts w:ascii="Times New Roman" w:hAnsi="Times New Roman"/>
                <w:sz w:val="24"/>
                <w:szCs w:val="24"/>
              </w:rPr>
              <w:t xml:space="preserve">2015 </w:t>
            </w:r>
          </w:p>
        </w:tc>
        <w:tc>
          <w:tcPr>
            <w:tcW w:w="1134" w:type="dxa"/>
            <w:shd w:val="clear" w:color="auto" w:fill="auto"/>
            <w:vAlign w:val="center"/>
          </w:tcPr>
          <w:p w14:paraId="5CA865A1" w14:textId="07214286" w:rsidR="008E2638" w:rsidRPr="00D34060" w:rsidRDefault="008E2638" w:rsidP="008E2638">
            <w:pPr>
              <w:spacing w:after="0" w:line="240" w:lineRule="auto"/>
              <w:jc w:val="center"/>
              <w:rPr>
                <w:rFonts w:ascii="Times New Roman" w:hAnsi="Times New Roman"/>
                <w:sz w:val="24"/>
                <w:szCs w:val="24"/>
              </w:rPr>
            </w:pPr>
            <w:r w:rsidRPr="00D34060">
              <w:rPr>
                <w:rFonts w:ascii="Times New Roman" w:hAnsi="Times New Roman"/>
                <w:sz w:val="24"/>
                <w:szCs w:val="24"/>
              </w:rPr>
              <w:t>2016</w:t>
            </w:r>
          </w:p>
        </w:tc>
        <w:tc>
          <w:tcPr>
            <w:tcW w:w="1134" w:type="dxa"/>
            <w:shd w:val="clear" w:color="auto" w:fill="auto"/>
            <w:vAlign w:val="center"/>
          </w:tcPr>
          <w:p w14:paraId="434FB5E4" w14:textId="6DA16E95" w:rsidR="008E2638" w:rsidRPr="00D34060" w:rsidRDefault="008E2638" w:rsidP="008E2638">
            <w:pPr>
              <w:spacing w:after="0" w:line="240" w:lineRule="auto"/>
              <w:jc w:val="center"/>
              <w:rPr>
                <w:rFonts w:ascii="Times New Roman" w:hAnsi="Times New Roman"/>
                <w:sz w:val="24"/>
                <w:szCs w:val="24"/>
              </w:rPr>
            </w:pPr>
            <w:r w:rsidRPr="00D34060">
              <w:rPr>
                <w:rFonts w:ascii="Times New Roman" w:hAnsi="Times New Roman"/>
                <w:sz w:val="24"/>
                <w:szCs w:val="24"/>
              </w:rPr>
              <w:t>2017</w:t>
            </w:r>
          </w:p>
        </w:tc>
        <w:tc>
          <w:tcPr>
            <w:tcW w:w="1134" w:type="dxa"/>
            <w:vAlign w:val="center"/>
          </w:tcPr>
          <w:p w14:paraId="6401D4F3" w14:textId="32B03B70" w:rsidR="008E2638" w:rsidRPr="00D34060" w:rsidRDefault="008E2638" w:rsidP="008E2638">
            <w:pPr>
              <w:spacing w:after="0" w:line="240" w:lineRule="auto"/>
              <w:jc w:val="center"/>
              <w:rPr>
                <w:rFonts w:ascii="Times New Roman" w:hAnsi="Times New Roman"/>
                <w:sz w:val="24"/>
                <w:szCs w:val="24"/>
              </w:rPr>
            </w:pPr>
            <w:r w:rsidRPr="00D34060">
              <w:rPr>
                <w:rFonts w:ascii="Times New Roman" w:hAnsi="Times New Roman"/>
                <w:sz w:val="24"/>
                <w:szCs w:val="24"/>
              </w:rPr>
              <w:t>2018</w:t>
            </w:r>
          </w:p>
        </w:tc>
        <w:tc>
          <w:tcPr>
            <w:tcW w:w="1418" w:type="dxa"/>
            <w:vAlign w:val="center"/>
          </w:tcPr>
          <w:p w14:paraId="35536869" w14:textId="19639DD7" w:rsidR="008E2638" w:rsidRPr="00D34060" w:rsidRDefault="008E2638" w:rsidP="008E2638">
            <w:pPr>
              <w:spacing w:after="0" w:line="240" w:lineRule="auto"/>
              <w:jc w:val="center"/>
              <w:rPr>
                <w:rFonts w:ascii="Times New Roman" w:hAnsi="Times New Roman"/>
                <w:sz w:val="24"/>
                <w:szCs w:val="24"/>
              </w:rPr>
            </w:pPr>
            <w:r w:rsidRPr="00D34060">
              <w:rPr>
                <w:rFonts w:ascii="Times New Roman" w:hAnsi="Times New Roman"/>
                <w:sz w:val="24"/>
                <w:szCs w:val="24"/>
              </w:rPr>
              <w:t>2019 (факт/ оценка)</w:t>
            </w:r>
          </w:p>
        </w:tc>
      </w:tr>
      <w:tr w:rsidR="00D34060" w:rsidRPr="00D34060" w14:paraId="75195227" w14:textId="77777777" w:rsidTr="008043E8">
        <w:tc>
          <w:tcPr>
            <w:tcW w:w="3856" w:type="dxa"/>
            <w:shd w:val="clear" w:color="auto" w:fill="auto"/>
            <w:vAlign w:val="center"/>
          </w:tcPr>
          <w:p w14:paraId="3D64994E" w14:textId="77777777" w:rsidR="0082295C" w:rsidRPr="00D34060" w:rsidRDefault="0082295C" w:rsidP="0082295C">
            <w:pPr>
              <w:spacing w:after="0" w:line="240" w:lineRule="auto"/>
              <w:rPr>
                <w:rFonts w:ascii="Times New Roman" w:hAnsi="Times New Roman"/>
                <w:sz w:val="24"/>
                <w:szCs w:val="24"/>
              </w:rPr>
            </w:pPr>
            <w:r w:rsidRPr="00D34060">
              <w:rPr>
                <w:rFonts w:ascii="Times New Roman" w:hAnsi="Times New Roman"/>
                <w:sz w:val="24"/>
                <w:szCs w:val="24"/>
              </w:rPr>
              <w:t>Численность населения (на конец года), тыс. чел.</w:t>
            </w:r>
          </w:p>
        </w:tc>
        <w:tc>
          <w:tcPr>
            <w:tcW w:w="1134" w:type="dxa"/>
            <w:shd w:val="clear" w:color="auto" w:fill="auto"/>
            <w:vAlign w:val="center"/>
          </w:tcPr>
          <w:p w14:paraId="575A1B94" w14:textId="1011C374" w:rsidR="0082295C" w:rsidRPr="00D34060" w:rsidRDefault="0082295C" w:rsidP="0082295C">
            <w:pPr>
              <w:spacing w:after="0" w:line="240" w:lineRule="auto"/>
              <w:jc w:val="center"/>
              <w:rPr>
                <w:rFonts w:ascii="Times New Roman" w:hAnsi="Times New Roman"/>
                <w:sz w:val="24"/>
                <w:szCs w:val="24"/>
              </w:rPr>
            </w:pPr>
            <w:r w:rsidRPr="00D34060">
              <w:rPr>
                <w:rFonts w:ascii="Times New Roman" w:hAnsi="Times New Roman"/>
                <w:sz w:val="24"/>
                <w:szCs w:val="24"/>
              </w:rPr>
              <w:t>2 413,9</w:t>
            </w:r>
          </w:p>
        </w:tc>
        <w:tc>
          <w:tcPr>
            <w:tcW w:w="1134" w:type="dxa"/>
            <w:shd w:val="clear" w:color="auto" w:fill="auto"/>
            <w:vAlign w:val="center"/>
          </w:tcPr>
          <w:p w14:paraId="36E0D93A" w14:textId="2463F7B6" w:rsidR="0082295C" w:rsidRPr="00D34060" w:rsidRDefault="0082295C" w:rsidP="0082295C">
            <w:pPr>
              <w:spacing w:after="0" w:line="240" w:lineRule="auto"/>
              <w:jc w:val="center"/>
              <w:rPr>
                <w:rFonts w:ascii="Times New Roman" w:hAnsi="Times New Roman"/>
                <w:sz w:val="24"/>
                <w:szCs w:val="24"/>
              </w:rPr>
            </w:pPr>
            <w:r w:rsidRPr="00D34060">
              <w:rPr>
                <w:rFonts w:ascii="Times New Roman" w:hAnsi="Times New Roman"/>
                <w:bCs/>
                <w:sz w:val="24"/>
                <w:szCs w:val="24"/>
              </w:rPr>
              <w:t>2 410,9</w:t>
            </w:r>
          </w:p>
        </w:tc>
        <w:tc>
          <w:tcPr>
            <w:tcW w:w="1134" w:type="dxa"/>
            <w:shd w:val="clear" w:color="auto" w:fill="auto"/>
            <w:vAlign w:val="center"/>
          </w:tcPr>
          <w:p w14:paraId="6AFA6574" w14:textId="11966FF6" w:rsidR="0082295C" w:rsidRPr="00D34060" w:rsidRDefault="0082295C" w:rsidP="0082295C">
            <w:pPr>
              <w:spacing w:after="0" w:line="240" w:lineRule="auto"/>
              <w:jc w:val="center"/>
              <w:rPr>
                <w:rFonts w:ascii="Times New Roman" w:hAnsi="Times New Roman"/>
                <w:sz w:val="24"/>
                <w:szCs w:val="24"/>
              </w:rPr>
            </w:pPr>
            <w:r w:rsidRPr="00D34060">
              <w:rPr>
                <w:rFonts w:ascii="Times New Roman" w:hAnsi="Times New Roman"/>
                <w:bCs/>
                <w:sz w:val="24"/>
                <w:szCs w:val="24"/>
              </w:rPr>
              <w:t>2 406,5</w:t>
            </w:r>
          </w:p>
        </w:tc>
        <w:tc>
          <w:tcPr>
            <w:tcW w:w="1134" w:type="dxa"/>
            <w:vAlign w:val="center"/>
          </w:tcPr>
          <w:p w14:paraId="2312F5C0" w14:textId="5351ED48" w:rsidR="0082295C" w:rsidRPr="00D34060" w:rsidRDefault="0082295C" w:rsidP="0082295C">
            <w:pPr>
              <w:spacing w:after="0" w:line="240" w:lineRule="auto"/>
              <w:jc w:val="center"/>
              <w:rPr>
                <w:rFonts w:ascii="Times New Roman" w:hAnsi="Times New Roman"/>
                <w:sz w:val="24"/>
                <w:szCs w:val="24"/>
              </w:rPr>
            </w:pPr>
            <w:r w:rsidRPr="00D34060">
              <w:rPr>
                <w:rFonts w:ascii="Times New Roman" w:hAnsi="Times New Roman"/>
                <w:bCs/>
                <w:sz w:val="24"/>
                <w:szCs w:val="24"/>
              </w:rPr>
              <w:t>2 401,0</w:t>
            </w:r>
          </w:p>
        </w:tc>
        <w:tc>
          <w:tcPr>
            <w:tcW w:w="1418" w:type="dxa"/>
            <w:vAlign w:val="center"/>
          </w:tcPr>
          <w:p w14:paraId="296A7BBA" w14:textId="0908D6D9" w:rsidR="0082295C" w:rsidRPr="00D34060" w:rsidRDefault="0082295C" w:rsidP="0082295C">
            <w:pPr>
              <w:spacing w:after="0" w:line="240" w:lineRule="auto"/>
              <w:jc w:val="center"/>
              <w:rPr>
                <w:rFonts w:ascii="Times New Roman" w:hAnsi="Times New Roman"/>
                <w:sz w:val="24"/>
                <w:szCs w:val="24"/>
              </w:rPr>
            </w:pPr>
            <w:r w:rsidRPr="00D34060">
              <w:rPr>
                <w:rFonts w:ascii="Times New Roman" w:hAnsi="Times New Roman"/>
                <w:bCs/>
                <w:sz w:val="24"/>
                <w:szCs w:val="24"/>
              </w:rPr>
              <w:t>2 394,5</w:t>
            </w:r>
          </w:p>
        </w:tc>
      </w:tr>
      <w:tr w:rsidR="00D34060" w:rsidRPr="00D34060" w14:paraId="04F4C9C5" w14:textId="77777777" w:rsidTr="0043426B">
        <w:tc>
          <w:tcPr>
            <w:tcW w:w="3856" w:type="dxa"/>
            <w:shd w:val="clear" w:color="auto" w:fill="auto"/>
          </w:tcPr>
          <w:p w14:paraId="67719C39" w14:textId="77777777" w:rsidR="0082295C" w:rsidRPr="00D34060" w:rsidRDefault="0082295C" w:rsidP="0082295C">
            <w:pPr>
              <w:spacing w:after="0" w:line="240" w:lineRule="auto"/>
              <w:rPr>
                <w:rFonts w:ascii="Times New Roman" w:hAnsi="Times New Roman"/>
                <w:sz w:val="24"/>
                <w:szCs w:val="24"/>
              </w:rPr>
            </w:pPr>
            <w:r w:rsidRPr="00D34060">
              <w:rPr>
                <w:rFonts w:ascii="Times New Roman" w:hAnsi="Times New Roman"/>
                <w:sz w:val="24"/>
                <w:szCs w:val="24"/>
              </w:rPr>
              <w:t>Естественный прирост, чел.</w:t>
            </w:r>
          </w:p>
        </w:tc>
        <w:tc>
          <w:tcPr>
            <w:tcW w:w="1134" w:type="dxa"/>
            <w:shd w:val="clear" w:color="auto" w:fill="auto"/>
          </w:tcPr>
          <w:p w14:paraId="0C8332DE" w14:textId="1BB0636C" w:rsidR="0082295C" w:rsidRPr="00D34060" w:rsidRDefault="0082295C" w:rsidP="0082295C">
            <w:pPr>
              <w:spacing w:after="0" w:line="240" w:lineRule="auto"/>
              <w:jc w:val="center"/>
              <w:rPr>
                <w:rFonts w:ascii="Times New Roman" w:hAnsi="Times New Roman"/>
                <w:sz w:val="24"/>
                <w:szCs w:val="24"/>
              </w:rPr>
            </w:pPr>
            <w:r w:rsidRPr="00D34060">
              <w:rPr>
                <w:rFonts w:ascii="Times New Roman" w:hAnsi="Times New Roman"/>
                <w:sz w:val="24"/>
                <w:szCs w:val="24"/>
              </w:rPr>
              <w:t>4 001</w:t>
            </w:r>
          </w:p>
        </w:tc>
        <w:tc>
          <w:tcPr>
            <w:tcW w:w="1134" w:type="dxa"/>
            <w:shd w:val="clear" w:color="auto" w:fill="auto"/>
            <w:vAlign w:val="center"/>
          </w:tcPr>
          <w:p w14:paraId="2043214D" w14:textId="58E2D43D" w:rsidR="0082295C" w:rsidRPr="00D34060" w:rsidRDefault="0082295C" w:rsidP="0082295C">
            <w:pPr>
              <w:spacing w:after="0" w:line="240" w:lineRule="auto"/>
              <w:jc w:val="center"/>
              <w:rPr>
                <w:rFonts w:ascii="Times New Roman" w:hAnsi="Times New Roman"/>
                <w:sz w:val="24"/>
                <w:szCs w:val="24"/>
              </w:rPr>
            </w:pPr>
            <w:r w:rsidRPr="00D34060">
              <w:rPr>
                <w:rFonts w:ascii="Times New Roman" w:hAnsi="Times New Roman"/>
                <w:sz w:val="24"/>
                <w:szCs w:val="24"/>
              </w:rPr>
              <w:t>3 247</w:t>
            </w:r>
          </w:p>
        </w:tc>
        <w:tc>
          <w:tcPr>
            <w:tcW w:w="1134" w:type="dxa"/>
            <w:shd w:val="clear" w:color="auto" w:fill="auto"/>
            <w:vAlign w:val="center"/>
          </w:tcPr>
          <w:p w14:paraId="4A6158B8" w14:textId="53323F2A" w:rsidR="0082295C" w:rsidRPr="00D34060" w:rsidRDefault="0082295C" w:rsidP="0082295C">
            <w:pPr>
              <w:spacing w:after="0" w:line="240" w:lineRule="auto"/>
              <w:jc w:val="center"/>
              <w:rPr>
                <w:rFonts w:ascii="Times New Roman" w:hAnsi="Times New Roman"/>
                <w:sz w:val="24"/>
                <w:szCs w:val="24"/>
              </w:rPr>
            </w:pPr>
            <w:r w:rsidRPr="00D34060">
              <w:rPr>
                <w:rFonts w:ascii="Times New Roman" w:hAnsi="Times New Roman"/>
                <w:sz w:val="24"/>
                <w:szCs w:val="24"/>
              </w:rPr>
              <w:t>1 221</w:t>
            </w:r>
          </w:p>
        </w:tc>
        <w:tc>
          <w:tcPr>
            <w:tcW w:w="1134" w:type="dxa"/>
            <w:vAlign w:val="center"/>
          </w:tcPr>
          <w:p w14:paraId="13956B34" w14:textId="49C2D3E9" w:rsidR="0082295C" w:rsidRPr="00D34060" w:rsidRDefault="0082295C" w:rsidP="0082295C">
            <w:pPr>
              <w:spacing w:after="0" w:line="240" w:lineRule="auto"/>
              <w:jc w:val="center"/>
              <w:rPr>
                <w:rFonts w:ascii="Times New Roman" w:hAnsi="Times New Roman"/>
                <w:sz w:val="24"/>
                <w:szCs w:val="24"/>
              </w:rPr>
            </w:pPr>
            <w:r w:rsidRPr="00D34060">
              <w:rPr>
                <w:rFonts w:ascii="Times New Roman" w:hAnsi="Times New Roman"/>
                <w:sz w:val="24"/>
                <w:szCs w:val="24"/>
              </w:rPr>
              <w:t>-522</w:t>
            </w:r>
          </w:p>
        </w:tc>
        <w:tc>
          <w:tcPr>
            <w:tcW w:w="1418" w:type="dxa"/>
            <w:vAlign w:val="center"/>
          </w:tcPr>
          <w:p w14:paraId="663E73FE" w14:textId="4714AC88" w:rsidR="0082295C" w:rsidRPr="00D34060" w:rsidRDefault="005C539A" w:rsidP="00AA311C">
            <w:pPr>
              <w:spacing w:after="0" w:line="240" w:lineRule="auto"/>
              <w:jc w:val="center"/>
              <w:rPr>
                <w:rFonts w:ascii="Times New Roman" w:hAnsi="Times New Roman"/>
                <w:sz w:val="24"/>
                <w:szCs w:val="24"/>
              </w:rPr>
            </w:pPr>
            <w:r w:rsidRPr="00D34060">
              <w:rPr>
                <w:rFonts w:ascii="Times New Roman" w:hAnsi="Times New Roman"/>
                <w:sz w:val="24"/>
                <w:szCs w:val="24"/>
              </w:rPr>
              <w:t>-3</w:t>
            </w:r>
            <w:r w:rsidR="00D25238" w:rsidRPr="00D34060">
              <w:rPr>
                <w:rFonts w:ascii="Times New Roman" w:hAnsi="Times New Roman"/>
                <w:sz w:val="24"/>
                <w:szCs w:val="24"/>
              </w:rPr>
              <w:t> </w:t>
            </w:r>
            <w:r w:rsidRPr="00D34060">
              <w:rPr>
                <w:rFonts w:ascii="Times New Roman" w:hAnsi="Times New Roman"/>
                <w:sz w:val="24"/>
                <w:szCs w:val="24"/>
              </w:rPr>
              <w:t>295</w:t>
            </w:r>
          </w:p>
        </w:tc>
      </w:tr>
      <w:tr w:rsidR="00D34060" w:rsidRPr="00D34060" w14:paraId="6F4FE3A2" w14:textId="77777777" w:rsidTr="0043426B">
        <w:tc>
          <w:tcPr>
            <w:tcW w:w="3856" w:type="dxa"/>
            <w:shd w:val="clear" w:color="auto" w:fill="auto"/>
          </w:tcPr>
          <w:p w14:paraId="3DED2CA9" w14:textId="77777777" w:rsidR="0082295C" w:rsidRPr="00D34060" w:rsidRDefault="0082295C" w:rsidP="0082295C">
            <w:pPr>
              <w:spacing w:after="0" w:line="240" w:lineRule="auto"/>
              <w:rPr>
                <w:rFonts w:ascii="Times New Roman" w:hAnsi="Times New Roman"/>
                <w:sz w:val="24"/>
                <w:szCs w:val="24"/>
              </w:rPr>
            </w:pPr>
            <w:r w:rsidRPr="00D34060">
              <w:rPr>
                <w:rFonts w:ascii="Times New Roman" w:hAnsi="Times New Roman"/>
                <w:sz w:val="24"/>
                <w:szCs w:val="24"/>
              </w:rPr>
              <w:t>Миграционная убыль, чел.</w:t>
            </w:r>
          </w:p>
        </w:tc>
        <w:tc>
          <w:tcPr>
            <w:tcW w:w="1134" w:type="dxa"/>
            <w:shd w:val="clear" w:color="auto" w:fill="auto"/>
          </w:tcPr>
          <w:p w14:paraId="4ED71BAC" w14:textId="10F5163C" w:rsidR="0082295C" w:rsidRPr="00D34060" w:rsidRDefault="0082295C" w:rsidP="0082295C">
            <w:pPr>
              <w:spacing w:after="0" w:line="240" w:lineRule="auto"/>
              <w:jc w:val="center"/>
              <w:rPr>
                <w:rFonts w:ascii="Times New Roman" w:hAnsi="Times New Roman"/>
                <w:sz w:val="24"/>
                <w:szCs w:val="24"/>
              </w:rPr>
            </w:pPr>
            <w:r w:rsidRPr="00D34060">
              <w:rPr>
                <w:rFonts w:ascii="Times New Roman" w:hAnsi="Times New Roman"/>
                <w:sz w:val="24"/>
                <w:szCs w:val="24"/>
              </w:rPr>
              <w:t>-6 114</w:t>
            </w:r>
          </w:p>
        </w:tc>
        <w:tc>
          <w:tcPr>
            <w:tcW w:w="1134" w:type="dxa"/>
            <w:shd w:val="clear" w:color="auto" w:fill="auto"/>
            <w:vAlign w:val="center"/>
          </w:tcPr>
          <w:p w14:paraId="2D4D6BE1" w14:textId="2562A8C1" w:rsidR="0082295C" w:rsidRPr="00D34060" w:rsidRDefault="0082295C" w:rsidP="0082295C">
            <w:pPr>
              <w:spacing w:after="0" w:line="240" w:lineRule="auto"/>
              <w:jc w:val="center"/>
              <w:rPr>
                <w:rFonts w:ascii="Times New Roman" w:hAnsi="Times New Roman"/>
                <w:sz w:val="24"/>
                <w:szCs w:val="24"/>
              </w:rPr>
            </w:pPr>
            <w:r w:rsidRPr="00D34060">
              <w:rPr>
                <w:rFonts w:ascii="Times New Roman" w:hAnsi="Times New Roman"/>
                <w:sz w:val="24"/>
                <w:szCs w:val="24"/>
              </w:rPr>
              <w:t>-7 146</w:t>
            </w:r>
          </w:p>
        </w:tc>
        <w:tc>
          <w:tcPr>
            <w:tcW w:w="1134" w:type="dxa"/>
            <w:shd w:val="clear" w:color="auto" w:fill="auto"/>
            <w:vAlign w:val="center"/>
          </w:tcPr>
          <w:p w14:paraId="0E305AC7" w14:textId="49AE0FAA" w:rsidR="0082295C" w:rsidRPr="00D34060" w:rsidRDefault="0082295C" w:rsidP="0082295C">
            <w:pPr>
              <w:spacing w:after="0" w:line="240" w:lineRule="auto"/>
              <w:jc w:val="center"/>
              <w:rPr>
                <w:rFonts w:ascii="Times New Roman" w:hAnsi="Times New Roman"/>
                <w:sz w:val="24"/>
                <w:szCs w:val="24"/>
              </w:rPr>
            </w:pPr>
            <w:r w:rsidRPr="00D34060">
              <w:rPr>
                <w:rFonts w:ascii="Times New Roman" w:hAnsi="Times New Roman"/>
                <w:sz w:val="24"/>
                <w:szCs w:val="24"/>
              </w:rPr>
              <w:t>-5 927</w:t>
            </w:r>
          </w:p>
        </w:tc>
        <w:tc>
          <w:tcPr>
            <w:tcW w:w="1134" w:type="dxa"/>
            <w:vAlign w:val="center"/>
          </w:tcPr>
          <w:p w14:paraId="70173512" w14:textId="661543CA" w:rsidR="0082295C" w:rsidRPr="00D34060" w:rsidRDefault="0082295C" w:rsidP="0082295C">
            <w:pPr>
              <w:spacing w:after="0" w:line="240" w:lineRule="auto"/>
              <w:jc w:val="center"/>
              <w:rPr>
                <w:rFonts w:ascii="Times New Roman" w:hAnsi="Times New Roman"/>
                <w:sz w:val="24"/>
                <w:szCs w:val="24"/>
              </w:rPr>
            </w:pPr>
            <w:r w:rsidRPr="00D34060">
              <w:rPr>
                <w:rFonts w:ascii="Times New Roman" w:hAnsi="Times New Roman"/>
                <w:sz w:val="24"/>
                <w:szCs w:val="24"/>
              </w:rPr>
              <w:t>-5 910</w:t>
            </w:r>
          </w:p>
        </w:tc>
        <w:tc>
          <w:tcPr>
            <w:tcW w:w="1418" w:type="dxa"/>
            <w:vAlign w:val="center"/>
          </w:tcPr>
          <w:p w14:paraId="455BD6E5" w14:textId="4AAEC2BB" w:rsidR="0082295C" w:rsidRPr="00D34060" w:rsidRDefault="00AA311C" w:rsidP="0082295C">
            <w:pPr>
              <w:spacing w:after="0" w:line="240" w:lineRule="auto"/>
              <w:jc w:val="center"/>
              <w:rPr>
                <w:rFonts w:ascii="Times New Roman" w:hAnsi="Times New Roman"/>
                <w:sz w:val="24"/>
                <w:szCs w:val="24"/>
              </w:rPr>
            </w:pPr>
            <w:r w:rsidRPr="00D34060">
              <w:rPr>
                <w:rFonts w:ascii="Times New Roman" w:hAnsi="Times New Roman"/>
                <w:sz w:val="24"/>
                <w:szCs w:val="24"/>
              </w:rPr>
              <w:t>-3 298</w:t>
            </w:r>
          </w:p>
        </w:tc>
      </w:tr>
      <w:tr w:rsidR="00D34060" w:rsidRPr="00D34060" w14:paraId="5312104D" w14:textId="77777777" w:rsidTr="00FA2C9C">
        <w:tc>
          <w:tcPr>
            <w:tcW w:w="3856" w:type="dxa"/>
            <w:shd w:val="clear" w:color="auto" w:fill="auto"/>
          </w:tcPr>
          <w:p w14:paraId="66DCB2E3" w14:textId="77777777" w:rsidR="0082295C" w:rsidRPr="00D34060" w:rsidRDefault="0082295C" w:rsidP="0082295C">
            <w:pPr>
              <w:spacing w:after="0" w:line="240" w:lineRule="auto"/>
              <w:rPr>
                <w:rFonts w:ascii="Times New Roman" w:hAnsi="Times New Roman"/>
                <w:sz w:val="24"/>
                <w:szCs w:val="24"/>
              </w:rPr>
            </w:pPr>
            <w:r w:rsidRPr="00D34060">
              <w:rPr>
                <w:rFonts w:ascii="Times New Roman" w:eastAsia="Calibri" w:hAnsi="Times New Roman"/>
                <w:sz w:val="24"/>
                <w:szCs w:val="24"/>
              </w:rPr>
              <w:t>Среднемесячная заработная плата, тыс. рублей</w:t>
            </w:r>
          </w:p>
        </w:tc>
        <w:tc>
          <w:tcPr>
            <w:tcW w:w="1134" w:type="dxa"/>
            <w:shd w:val="clear" w:color="auto" w:fill="auto"/>
            <w:vAlign w:val="center"/>
          </w:tcPr>
          <w:p w14:paraId="3BC7A42E" w14:textId="54F0CD5A" w:rsidR="0082295C" w:rsidRPr="00D34060" w:rsidRDefault="0082295C" w:rsidP="0082295C">
            <w:pPr>
              <w:spacing w:after="0" w:line="240" w:lineRule="auto"/>
              <w:jc w:val="center"/>
              <w:rPr>
                <w:rFonts w:ascii="Times New Roman" w:hAnsi="Times New Roman"/>
                <w:sz w:val="24"/>
                <w:szCs w:val="24"/>
              </w:rPr>
            </w:pPr>
            <w:r w:rsidRPr="00D34060">
              <w:rPr>
                <w:rFonts w:ascii="Times New Roman" w:hAnsi="Times New Roman"/>
                <w:sz w:val="24"/>
                <w:szCs w:val="24"/>
              </w:rPr>
              <w:t>32,7</w:t>
            </w:r>
          </w:p>
        </w:tc>
        <w:tc>
          <w:tcPr>
            <w:tcW w:w="1134" w:type="dxa"/>
            <w:shd w:val="clear" w:color="auto" w:fill="auto"/>
            <w:vAlign w:val="center"/>
          </w:tcPr>
          <w:p w14:paraId="74F239E5" w14:textId="3502DC59" w:rsidR="0082295C" w:rsidRPr="00D34060" w:rsidRDefault="0082295C" w:rsidP="0082295C">
            <w:pPr>
              <w:spacing w:after="0" w:line="240" w:lineRule="auto"/>
              <w:jc w:val="center"/>
              <w:rPr>
                <w:rFonts w:ascii="Times New Roman" w:hAnsi="Times New Roman"/>
                <w:sz w:val="24"/>
                <w:szCs w:val="24"/>
              </w:rPr>
            </w:pPr>
            <w:r w:rsidRPr="00D34060">
              <w:rPr>
                <w:rFonts w:ascii="Times New Roman" w:hAnsi="Times New Roman"/>
                <w:sz w:val="24"/>
                <w:szCs w:val="24"/>
              </w:rPr>
              <w:t>35,5</w:t>
            </w:r>
          </w:p>
        </w:tc>
        <w:tc>
          <w:tcPr>
            <w:tcW w:w="1134" w:type="dxa"/>
            <w:shd w:val="clear" w:color="auto" w:fill="auto"/>
            <w:vAlign w:val="center"/>
          </w:tcPr>
          <w:p w14:paraId="0BA40772" w14:textId="359BCBB1" w:rsidR="0082295C" w:rsidRPr="00D34060" w:rsidRDefault="0082295C" w:rsidP="0082295C">
            <w:pPr>
              <w:spacing w:after="0" w:line="240" w:lineRule="auto"/>
              <w:jc w:val="center"/>
              <w:rPr>
                <w:rFonts w:ascii="Times New Roman" w:hAnsi="Times New Roman"/>
                <w:sz w:val="24"/>
                <w:szCs w:val="24"/>
              </w:rPr>
            </w:pPr>
            <w:r w:rsidRPr="00D34060">
              <w:rPr>
                <w:rFonts w:ascii="Times New Roman" w:hAnsi="Times New Roman"/>
                <w:sz w:val="24"/>
                <w:szCs w:val="24"/>
              </w:rPr>
              <w:t>38,1</w:t>
            </w:r>
          </w:p>
        </w:tc>
        <w:tc>
          <w:tcPr>
            <w:tcW w:w="1134" w:type="dxa"/>
            <w:vAlign w:val="center"/>
          </w:tcPr>
          <w:p w14:paraId="2EBE60A1" w14:textId="24E83C15" w:rsidR="0082295C" w:rsidRPr="00D34060" w:rsidRDefault="0082295C" w:rsidP="0082295C">
            <w:pPr>
              <w:spacing w:after="0" w:line="240" w:lineRule="auto"/>
              <w:jc w:val="center"/>
              <w:rPr>
                <w:rFonts w:ascii="Times New Roman" w:hAnsi="Times New Roman"/>
                <w:sz w:val="24"/>
                <w:szCs w:val="24"/>
              </w:rPr>
            </w:pPr>
            <w:r w:rsidRPr="00D34060">
              <w:rPr>
                <w:rFonts w:ascii="Times New Roman" w:hAnsi="Times New Roman"/>
                <w:sz w:val="24"/>
                <w:szCs w:val="24"/>
              </w:rPr>
              <w:t>42,6</w:t>
            </w:r>
          </w:p>
        </w:tc>
        <w:tc>
          <w:tcPr>
            <w:tcW w:w="1418" w:type="dxa"/>
            <w:vAlign w:val="center"/>
          </w:tcPr>
          <w:p w14:paraId="588DCD83" w14:textId="72373F75" w:rsidR="0082295C" w:rsidRPr="00D34060" w:rsidRDefault="00AA311C" w:rsidP="0082295C">
            <w:pPr>
              <w:spacing w:after="0" w:line="240" w:lineRule="auto"/>
              <w:jc w:val="center"/>
              <w:rPr>
                <w:rFonts w:ascii="Times New Roman" w:hAnsi="Times New Roman"/>
                <w:sz w:val="24"/>
                <w:szCs w:val="24"/>
              </w:rPr>
            </w:pPr>
            <w:r w:rsidRPr="00D34060">
              <w:rPr>
                <w:rFonts w:ascii="Times New Roman" w:hAnsi="Times New Roman"/>
                <w:sz w:val="24"/>
                <w:szCs w:val="24"/>
              </w:rPr>
              <w:t>45,9</w:t>
            </w:r>
          </w:p>
        </w:tc>
      </w:tr>
      <w:tr w:rsidR="00D34060" w:rsidRPr="00D34060" w14:paraId="233F4B32" w14:textId="77777777" w:rsidTr="00FA2C9C">
        <w:tc>
          <w:tcPr>
            <w:tcW w:w="3856" w:type="dxa"/>
            <w:shd w:val="clear" w:color="auto" w:fill="auto"/>
          </w:tcPr>
          <w:p w14:paraId="77084185" w14:textId="77777777" w:rsidR="0082295C" w:rsidRPr="00D34060" w:rsidRDefault="0082295C" w:rsidP="0082295C">
            <w:pPr>
              <w:spacing w:after="0" w:line="240" w:lineRule="auto"/>
              <w:rPr>
                <w:rFonts w:ascii="Times New Roman" w:hAnsi="Times New Roman"/>
                <w:sz w:val="24"/>
                <w:szCs w:val="24"/>
              </w:rPr>
            </w:pPr>
            <w:r w:rsidRPr="00D34060">
              <w:rPr>
                <w:rFonts w:ascii="Times New Roman" w:hAnsi="Times New Roman"/>
                <w:sz w:val="24"/>
                <w:szCs w:val="24"/>
              </w:rPr>
              <w:t>Темпы роста</w:t>
            </w:r>
            <w:r w:rsidRPr="00D34060">
              <w:rPr>
                <w:rFonts w:ascii="Times New Roman" w:eastAsia="Calibri" w:hAnsi="Times New Roman"/>
                <w:sz w:val="24"/>
                <w:szCs w:val="24"/>
              </w:rPr>
              <w:t xml:space="preserve"> среднемесячной заработной платы, %</w:t>
            </w:r>
          </w:p>
        </w:tc>
        <w:tc>
          <w:tcPr>
            <w:tcW w:w="1134" w:type="dxa"/>
            <w:shd w:val="clear" w:color="auto" w:fill="auto"/>
            <w:vAlign w:val="center"/>
          </w:tcPr>
          <w:p w14:paraId="12C68C92" w14:textId="49CC1654" w:rsidR="0082295C" w:rsidRPr="00D34060" w:rsidRDefault="0082295C" w:rsidP="0082295C">
            <w:pPr>
              <w:spacing w:after="0" w:line="240" w:lineRule="auto"/>
              <w:jc w:val="center"/>
              <w:rPr>
                <w:rFonts w:ascii="Times New Roman" w:hAnsi="Times New Roman"/>
                <w:sz w:val="24"/>
                <w:szCs w:val="24"/>
              </w:rPr>
            </w:pPr>
            <w:r w:rsidRPr="00D34060">
              <w:rPr>
                <w:rFonts w:ascii="Times New Roman" w:hAnsi="Times New Roman"/>
                <w:sz w:val="24"/>
                <w:szCs w:val="24"/>
              </w:rPr>
              <w:t>104,1</w:t>
            </w:r>
          </w:p>
        </w:tc>
        <w:tc>
          <w:tcPr>
            <w:tcW w:w="1134" w:type="dxa"/>
            <w:shd w:val="clear" w:color="auto" w:fill="auto"/>
            <w:vAlign w:val="center"/>
          </w:tcPr>
          <w:p w14:paraId="660B7D40" w14:textId="35815FBF" w:rsidR="0082295C" w:rsidRPr="00D34060" w:rsidRDefault="0082295C" w:rsidP="0082295C">
            <w:pPr>
              <w:spacing w:after="0" w:line="240" w:lineRule="auto"/>
              <w:jc w:val="center"/>
              <w:rPr>
                <w:rFonts w:ascii="Times New Roman" w:hAnsi="Times New Roman"/>
                <w:sz w:val="24"/>
                <w:szCs w:val="24"/>
              </w:rPr>
            </w:pPr>
            <w:r w:rsidRPr="00D34060">
              <w:rPr>
                <w:rFonts w:ascii="Times New Roman" w:hAnsi="Times New Roman"/>
                <w:sz w:val="24"/>
                <w:szCs w:val="24"/>
              </w:rPr>
              <w:t>108,6</w:t>
            </w:r>
          </w:p>
        </w:tc>
        <w:tc>
          <w:tcPr>
            <w:tcW w:w="1134" w:type="dxa"/>
            <w:shd w:val="clear" w:color="auto" w:fill="auto"/>
            <w:vAlign w:val="center"/>
          </w:tcPr>
          <w:p w14:paraId="61D0F3A3" w14:textId="34E22476" w:rsidR="0082295C" w:rsidRPr="00D34060" w:rsidRDefault="0082295C" w:rsidP="0082295C">
            <w:pPr>
              <w:spacing w:after="0" w:line="240" w:lineRule="auto"/>
              <w:jc w:val="center"/>
              <w:rPr>
                <w:rFonts w:ascii="Times New Roman" w:hAnsi="Times New Roman"/>
                <w:sz w:val="24"/>
                <w:szCs w:val="24"/>
              </w:rPr>
            </w:pPr>
            <w:r w:rsidRPr="00D34060">
              <w:rPr>
                <w:rFonts w:ascii="Times New Roman" w:hAnsi="Times New Roman"/>
                <w:sz w:val="24"/>
                <w:szCs w:val="24"/>
              </w:rPr>
              <w:t>107,3</w:t>
            </w:r>
          </w:p>
        </w:tc>
        <w:tc>
          <w:tcPr>
            <w:tcW w:w="1134" w:type="dxa"/>
            <w:vAlign w:val="center"/>
          </w:tcPr>
          <w:p w14:paraId="281FA9EE" w14:textId="57E7CB54" w:rsidR="0082295C" w:rsidRPr="00D34060" w:rsidRDefault="0082295C" w:rsidP="0082295C">
            <w:pPr>
              <w:spacing w:after="0" w:line="240" w:lineRule="auto"/>
              <w:jc w:val="center"/>
              <w:rPr>
                <w:rFonts w:ascii="Times New Roman" w:hAnsi="Times New Roman"/>
                <w:sz w:val="24"/>
                <w:szCs w:val="24"/>
              </w:rPr>
            </w:pPr>
            <w:r w:rsidRPr="00D34060">
              <w:rPr>
                <w:rFonts w:ascii="Times New Roman" w:hAnsi="Times New Roman"/>
                <w:sz w:val="24"/>
                <w:szCs w:val="24"/>
              </w:rPr>
              <w:t>112,0</w:t>
            </w:r>
          </w:p>
        </w:tc>
        <w:tc>
          <w:tcPr>
            <w:tcW w:w="1418" w:type="dxa"/>
            <w:vAlign w:val="center"/>
          </w:tcPr>
          <w:p w14:paraId="61C6D0A6" w14:textId="75D70A8C" w:rsidR="0082295C" w:rsidRPr="00D34060" w:rsidRDefault="00AA311C" w:rsidP="0082295C">
            <w:pPr>
              <w:spacing w:after="0" w:line="240" w:lineRule="auto"/>
              <w:jc w:val="center"/>
              <w:rPr>
                <w:rFonts w:ascii="Times New Roman" w:hAnsi="Times New Roman"/>
                <w:sz w:val="24"/>
                <w:szCs w:val="24"/>
              </w:rPr>
            </w:pPr>
            <w:r w:rsidRPr="00D34060">
              <w:rPr>
                <w:rFonts w:ascii="Times New Roman" w:hAnsi="Times New Roman"/>
                <w:sz w:val="24"/>
                <w:szCs w:val="24"/>
              </w:rPr>
              <w:t>107,4</w:t>
            </w:r>
          </w:p>
        </w:tc>
      </w:tr>
      <w:tr w:rsidR="00D34060" w:rsidRPr="00D34060" w14:paraId="4EA48C41" w14:textId="77777777" w:rsidTr="00FA2C9C">
        <w:tc>
          <w:tcPr>
            <w:tcW w:w="3856" w:type="dxa"/>
            <w:shd w:val="clear" w:color="auto" w:fill="auto"/>
          </w:tcPr>
          <w:p w14:paraId="4E347D4D" w14:textId="77777777" w:rsidR="0082295C" w:rsidRPr="00D34060" w:rsidRDefault="0082295C" w:rsidP="0082295C">
            <w:pPr>
              <w:spacing w:after="0" w:line="240" w:lineRule="auto"/>
              <w:rPr>
                <w:rFonts w:ascii="Times New Roman" w:hAnsi="Times New Roman"/>
                <w:sz w:val="24"/>
                <w:szCs w:val="24"/>
              </w:rPr>
            </w:pPr>
            <w:r w:rsidRPr="00D34060">
              <w:rPr>
                <w:rFonts w:ascii="Times New Roman" w:eastAsia="Calibri" w:hAnsi="Times New Roman"/>
                <w:sz w:val="24"/>
                <w:szCs w:val="24"/>
              </w:rPr>
              <w:t>Реальные располагаемые денежные доходы населения, %</w:t>
            </w:r>
          </w:p>
        </w:tc>
        <w:tc>
          <w:tcPr>
            <w:tcW w:w="1134" w:type="dxa"/>
            <w:shd w:val="clear" w:color="auto" w:fill="auto"/>
            <w:vAlign w:val="center"/>
          </w:tcPr>
          <w:p w14:paraId="4EB7DF65" w14:textId="7E314981" w:rsidR="0082295C" w:rsidRPr="00D34060" w:rsidRDefault="0082295C" w:rsidP="0082295C">
            <w:pPr>
              <w:spacing w:after="0" w:line="240" w:lineRule="auto"/>
              <w:jc w:val="center"/>
              <w:rPr>
                <w:rFonts w:ascii="Times New Roman" w:hAnsi="Times New Roman"/>
                <w:sz w:val="24"/>
                <w:szCs w:val="24"/>
              </w:rPr>
            </w:pPr>
            <w:r w:rsidRPr="00D34060">
              <w:rPr>
                <w:rFonts w:ascii="Times New Roman" w:hAnsi="Times New Roman"/>
                <w:sz w:val="24"/>
                <w:szCs w:val="24"/>
              </w:rPr>
              <w:t>99,3</w:t>
            </w:r>
          </w:p>
        </w:tc>
        <w:tc>
          <w:tcPr>
            <w:tcW w:w="1134" w:type="dxa"/>
            <w:shd w:val="clear" w:color="auto" w:fill="auto"/>
            <w:vAlign w:val="center"/>
          </w:tcPr>
          <w:p w14:paraId="7F01F928" w14:textId="317F2A70" w:rsidR="0082295C" w:rsidRPr="00D34060" w:rsidRDefault="0082295C" w:rsidP="0082295C">
            <w:pPr>
              <w:spacing w:after="0" w:line="240" w:lineRule="auto"/>
              <w:jc w:val="center"/>
              <w:rPr>
                <w:rFonts w:ascii="Times New Roman" w:hAnsi="Times New Roman"/>
                <w:sz w:val="24"/>
                <w:szCs w:val="24"/>
              </w:rPr>
            </w:pPr>
            <w:r w:rsidRPr="00D34060">
              <w:rPr>
                <w:rFonts w:ascii="Times New Roman" w:hAnsi="Times New Roman"/>
                <w:sz w:val="24"/>
                <w:szCs w:val="24"/>
              </w:rPr>
              <w:t>95,3</w:t>
            </w:r>
          </w:p>
        </w:tc>
        <w:tc>
          <w:tcPr>
            <w:tcW w:w="1134" w:type="dxa"/>
            <w:shd w:val="clear" w:color="auto" w:fill="auto"/>
            <w:vAlign w:val="center"/>
          </w:tcPr>
          <w:p w14:paraId="09C08113" w14:textId="6E41126E" w:rsidR="0082295C" w:rsidRPr="00D34060" w:rsidRDefault="0082295C" w:rsidP="0082295C">
            <w:pPr>
              <w:spacing w:after="0" w:line="240" w:lineRule="auto"/>
              <w:jc w:val="center"/>
              <w:rPr>
                <w:rFonts w:ascii="Times New Roman" w:hAnsi="Times New Roman"/>
                <w:sz w:val="24"/>
                <w:szCs w:val="24"/>
              </w:rPr>
            </w:pPr>
            <w:r w:rsidRPr="00D34060">
              <w:rPr>
                <w:rFonts w:ascii="Times New Roman" w:hAnsi="Times New Roman"/>
                <w:sz w:val="24"/>
                <w:szCs w:val="24"/>
              </w:rPr>
              <w:t>100,9</w:t>
            </w:r>
          </w:p>
        </w:tc>
        <w:tc>
          <w:tcPr>
            <w:tcW w:w="1134" w:type="dxa"/>
            <w:vAlign w:val="center"/>
          </w:tcPr>
          <w:p w14:paraId="39246E06" w14:textId="516CFAEC" w:rsidR="0082295C" w:rsidRPr="00D34060" w:rsidRDefault="0082295C" w:rsidP="0082295C">
            <w:pPr>
              <w:spacing w:after="0" w:line="240" w:lineRule="auto"/>
              <w:jc w:val="center"/>
              <w:rPr>
                <w:rFonts w:ascii="Times New Roman" w:hAnsi="Times New Roman"/>
                <w:sz w:val="24"/>
                <w:szCs w:val="24"/>
              </w:rPr>
            </w:pPr>
            <w:r w:rsidRPr="00D34060">
              <w:rPr>
                <w:rFonts w:ascii="Times New Roman" w:hAnsi="Times New Roman"/>
                <w:sz w:val="24"/>
                <w:szCs w:val="24"/>
              </w:rPr>
              <w:t>99,0</w:t>
            </w:r>
          </w:p>
        </w:tc>
        <w:tc>
          <w:tcPr>
            <w:tcW w:w="1418" w:type="dxa"/>
            <w:vAlign w:val="center"/>
          </w:tcPr>
          <w:p w14:paraId="459DB7E4" w14:textId="13A174A4" w:rsidR="0082295C" w:rsidRPr="00D34060" w:rsidRDefault="00AA311C" w:rsidP="0082295C">
            <w:pPr>
              <w:spacing w:after="0" w:line="240" w:lineRule="auto"/>
              <w:jc w:val="center"/>
              <w:rPr>
                <w:rFonts w:ascii="Times New Roman" w:hAnsi="Times New Roman"/>
                <w:sz w:val="24"/>
                <w:szCs w:val="24"/>
              </w:rPr>
            </w:pPr>
            <w:r w:rsidRPr="00D34060">
              <w:rPr>
                <w:rFonts w:ascii="Times New Roman" w:hAnsi="Times New Roman"/>
                <w:sz w:val="24"/>
                <w:szCs w:val="24"/>
              </w:rPr>
              <w:t>100,0</w:t>
            </w:r>
          </w:p>
        </w:tc>
      </w:tr>
      <w:tr w:rsidR="00D34060" w:rsidRPr="00D34060" w14:paraId="0B9DE685" w14:textId="77777777" w:rsidTr="00FA2C9C">
        <w:tc>
          <w:tcPr>
            <w:tcW w:w="3856" w:type="dxa"/>
            <w:shd w:val="clear" w:color="auto" w:fill="auto"/>
          </w:tcPr>
          <w:p w14:paraId="19A57F12" w14:textId="77777777" w:rsidR="0082295C" w:rsidRPr="00D34060" w:rsidRDefault="0082295C" w:rsidP="0082295C">
            <w:pPr>
              <w:spacing w:after="0" w:line="240" w:lineRule="auto"/>
              <w:rPr>
                <w:rFonts w:ascii="Times New Roman" w:hAnsi="Times New Roman"/>
                <w:sz w:val="24"/>
                <w:szCs w:val="24"/>
              </w:rPr>
            </w:pPr>
            <w:r w:rsidRPr="00D34060">
              <w:rPr>
                <w:rFonts w:ascii="Times New Roman" w:eastAsia="Calibri" w:hAnsi="Times New Roman"/>
                <w:bCs/>
                <w:sz w:val="24"/>
                <w:szCs w:val="24"/>
              </w:rPr>
              <w:t>Уровень безработицы (по методологии МОТ), %</w:t>
            </w:r>
          </w:p>
        </w:tc>
        <w:tc>
          <w:tcPr>
            <w:tcW w:w="1134" w:type="dxa"/>
            <w:shd w:val="clear" w:color="auto" w:fill="auto"/>
            <w:vAlign w:val="center"/>
          </w:tcPr>
          <w:p w14:paraId="7D0886C3" w14:textId="35CB63D7" w:rsidR="0082295C" w:rsidRPr="00D34060" w:rsidRDefault="0082295C" w:rsidP="0082295C">
            <w:pPr>
              <w:spacing w:after="0" w:line="240" w:lineRule="auto"/>
              <w:jc w:val="center"/>
              <w:rPr>
                <w:rFonts w:ascii="Times New Roman" w:hAnsi="Times New Roman"/>
                <w:sz w:val="24"/>
                <w:szCs w:val="24"/>
              </w:rPr>
            </w:pPr>
            <w:r w:rsidRPr="00D34060">
              <w:rPr>
                <w:rFonts w:ascii="Times New Roman" w:hAnsi="Times New Roman"/>
                <w:sz w:val="24"/>
                <w:szCs w:val="24"/>
              </w:rPr>
              <w:t>8,2</w:t>
            </w:r>
          </w:p>
        </w:tc>
        <w:tc>
          <w:tcPr>
            <w:tcW w:w="1134" w:type="dxa"/>
            <w:shd w:val="clear" w:color="auto" w:fill="auto"/>
            <w:vAlign w:val="center"/>
          </w:tcPr>
          <w:p w14:paraId="4B26F401" w14:textId="56C1F709" w:rsidR="0082295C" w:rsidRPr="00D34060" w:rsidRDefault="0082295C" w:rsidP="0082295C">
            <w:pPr>
              <w:spacing w:after="0" w:line="240" w:lineRule="auto"/>
              <w:jc w:val="center"/>
              <w:rPr>
                <w:rFonts w:ascii="Times New Roman" w:hAnsi="Times New Roman"/>
                <w:sz w:val="24"/>
                <w:szCs w:val="24"/>
              </w:rPr>
            </w:pPr>
            <w:r w:rsidRPr="00D34060">
              <w:rPr>
                <w:rFonts w:ascii="Times New Roman" w:hAnsi="Times New Roman"/>
                <w:sz w:val="24"/>
                <w:szCs w:val="24"/>
              </w:rPr>
              <w:t>8,8</w:t>
            </w:r>
          </w:p>
        </w:tc>
        <w:tc>
          <w:tcPr>
            <w:tcW w:w="1134" w:type="dxa"/>
            <w:shd w:val="clear" w:color="auto" w:fill="auto"/>
            <w:vAlign w:val="center"/>
          </w:tcPr>
          <w:p w14:paraId="306BAC4C" w14:textId="51BFF260" w:rsidR="0082295C" w:rsidRPr="00D34060" w:rsidRDefault="0082295C" w:rsidP="0082295C">
            <w:pPr>
              <w:spacing w:after="0" w:line="240" w:lineRule="auto"/>
              <w:jc w:val="center"/>
              <w:rPr>
                <w:rFonts w:ascii="Times New Roman" w:hAnsi="Times New Roman"/>
                <w:sz w:val="24"/>
                <w:szCs w:val="24"/>
              </w:rPr>
            </w:pPr>
            <w:r w:rsidRPr="00D34060">
              <w:rPr>
                <w:rFonts w:ascii="Times New Roman" w:hAnsi="Times New Roman"/>
                <w:sz w:val="24"/>
                <w:szCs w:val="24"/>
              </w:rPr>
              <w:t>8,7</w:t>
            </w:r>
          </w:p>
        </w:tc>
        <w:tc>
          <w:tcPr>
            <w:tcW w:w="1134" w:type="dxa"/>
            <w:vAlign w:val="center"/>
          </w:tcPr>
          <w:p w14:paraId="2DBDA299" w14:textId="19F0155C" w:rsidR="0082295C" w:rsidRPr="00D34060" w:rsidRDefault="0082295C" w:rsidP="0082295C">
            <w:pPr>
              <w:spacing w:after="0" w:line="240" w:lineRule="auto"/>
              <w:jc w:val="center"/>
              <w:rPr>
                <w:rFonts w:ascii="Times New Roman" w:hAnsi="Times New Roman"/>
                <w:sz w:val="24"/>
                <w:szCs w:val="24"/>
              </w:rPr>
            </w:pPr>
            <w:r w:rsidRPr="00D34060">
              <w:rPr>
                <w:rFonts w:ascii="Times New Roman" w:hAnsi="Times New Roman"/>
                <w:sz w:val="24"/>
                <w:szCs w:val="24"/>
              </w:rPr>
              <w:t>7,5</w:t>
            </w:r>
          </w:p>
        </w:tc>
        <w:tc>
          <w:tcPr>
            <w:tcW w:w="1418" w:type="dxa"/>
            <w:vAlign w:val="center"/>
          </w:tcPr>
          <w:p w14:paraId="5F1389E4" w14:textId="2A703CC5" w:rsidR="0082295C" w:rsidRPr="00D34060" w:rsidRDefault="0082295C" w:rsidP="0082295C">
            <w:pPr>
              <w:spacing w:after="0" w:line="240" w:lineRule="auto"/>
              <w:jc w:val="center"/>
              <w:rPr>
                <w:rFonts w:ascii="Times New Roman" w:hAnsi="Times New Roman"/>
                <w:sz w:val="24"/>
                <w:szCs w:val="24"/>
              </w:rPr>
            </w:pPr>
            <w:r w:rsidRPr="00D34060">
              <w:rPr>
                <w:rFonts w:ascii="Times New Roman" w:hAnsi="Times New Roman"/>
                <w:sz w:val="24"/>
                <w:szCs w:val="24"/>
              </w:rPr>
              <w:t>6,6</w:t>
            </w:r>
          </w:p>
        </w:tc>
      </w:tr>
      <w:tr w:rsidR="00D34060" w:rsidRPr="00D34060" w14:paraId="1A308CD5" w14:textId="77777777" w:rsidTr="00FA2C9C">
        <w:tc>
          <w:tcPr>
            <w:tcW w:w="3856" w:type="dxa"/>
            <w:shd w:val="clear" w:color="auto" w:fill="auto"/>
          </w:tcPr>
          <w:p w14:paraId="43A12501" w14:textId="77777777" w:rsidR="0082295C" w:rsidRPr="00D34060" w:rsidRDefault="0082295C" w:rsidP="0082295C">
            <w:pPr>
              <w:spacing w:after="0" w:line="240" w:lineRule="auto"/>
              <w:rPr>
                <w:rFonts w:ascii="Times New Roman" w:eastAsia="Calibri" w:hAnsi="Times New Roman"/>
                <w:bCs/>
                <w:sz w:val="24"/>
                <w:szCs w:val="24"/>
              </w:rPr>
            </w:pPr>
            <w:r w:rsidRPr="00D34060">
              <w:rPr>
                <w:rFonts w:ascii="Times New Roman" w:eastAsia="Calibri" w:hAnsi="Times New Roman"/>
                <w:sz w:val="24"/>
                <w:szCs w:val="24"/>
              </w:rPr>
              <w:t>Налоговые и неналоговые доходы консолидированного бюджета</w:t>
            </w:r>
            <w:r w:rsidRPr="00D34060">
              <w:rPr>
                <w:rFonts w:ascii="Times New Roman" w:hAnsi="Times New Roman"/>
                <w:sz w:val="24"/>
                <w:szCs w:val="24"/>
              </w:rPr>
              <w:t>, млрд рублей</w:t>
            </w:r>
          </w:p>
        </w:tc>
        <w:tc>
          <w:tcPr>
            <w:tcW w:w="1134" w:type="dxa"/>
            <w:shd w:val="clear" w:color="auto" w:fill="auto"/>
            <w:vAlign w:val="center"/>
          </w:tcPr>
          <w:p w14:paraId="1815630B" w14:textId="6A2EFC7E" w:rsidR="0082295C" w:rsidRPr="00D34060" w:rsidRDefault="0082295C" w:rsidP="0082295C">
            <w:pPr>
              <w:spacing w:after="0" w:line="240" w:lineRule="auto"/>
              <w:jc w:val="center"/>
              <w:rPr>
                <w:rFonts w:ascii="Times New Roman" w:hAnsi="Times New Roman"/>
                <w:sz w:val="24"/>
                <w:szCs w:val="24"/>
              </w:rPr>
            </w:pPr>
            <w:r w:rsidRPr="00D34060">
              <w:rPr>
                <w:rFonts w:ascii="Times New Roman" w:hAnsi="Times New Roman"/>
                <w:sz w:val="24"/>
                <w:szCs w:val="24"/>
              </w:rPr>
              <w:t>106,8</w:t>
            </w:r>
          </w:p>
        </w:tc>
        <w:tc>
          <w:tcPr>
            <w:tcW w:w="1134" w:type="dxa"/>
            <w:shd w:val="clear" w:color="auto" w:fill="auto"/>
            <w:vAlign w:val="center"/>
          </w:tcPr>
          <w:p w14:paraId="07856202" w14:textId="27996104" w:rsidR="0082295C" w:rsidRPr="00D34060" w:rsidRDefault="0082295C" w:rsidP="0082295C">
            <w:pPr>
              <w:spacing w:after="0" w:line="240" w:lineRule="auto"/>
              <w:jc w:val="center"/>
              <w:rPr>
                <w:rFonts w:ascii="Times New Roman" w:hAnsi="Times New Roman"/>
                <w:sz w:val="24"/>
                <w:szCs w:val="24"/>
              </w:rPr>
            </w:pPr>
            <w:r w:rsidRPr="00D34060">
              <w:rPr>
                <w:rFonts w:ascii="Times New Roman" w:hAnsi="Times New Roman"/>
                <w:sz w:val="24"/>
                <w:szCs w:val="24"/>
              </w:rPr>
              <w:t>131,4</w:t>
            </w:r>
          </w:p>
        </w:tc>
        <w:tc>
          <w:tcPr>
            <w:tcW w:w="1134" w:type="dxa"/>
            <w:shd w:val="clear" w:color="auto" w:fill="auto"/>
            <w:vAlign w:val="center"/>
          </w:tcPr>
          <w:p w14:paraId="230DA55E" w14:textId="4BC235B3" w:rsidR="0082295C" w:rsidRPr="00D34060" w:rsidRDefault="0082295C" w:rsidP="0082295C">
            <w:pPr>
              <w:spacing w:after="0" w:line="240" w:lineRule="auto"/>
              <w:jc w:val="center"/>
              <w:rPr>
                <w:rFonts w:ascii="Times New Roman" w:hAnsi="Times New Roman"/>
                <w:sz w:val="24"/>
                <w:szCs w:val="24"/>
              </w:rPr>
            </w:pPr>
            <w:r w:rsidRPr="00D34060">
              <w:rPr>
                <w:rFonts w:ascii="Times New Roman" w:hAnsi="Times New Roman"/>
                <w:sz w:val="24"/>
                <w:szCs w:val="24"/>
              </w:rPr>
              <w:t>142,1</w:t>
            </w:r>
          </w:p>
        </w:tc>
        <w:tc>
          <w:tcPr>
            <w:tcW w:w="1134" w:type="dxa"/>
            <w:vAlign w:val="center"/>
          </w:tcPr>
          <w:p w14:paraId="5D8DDB4B" w14:textId="0DE2BD5F" w:rsidR="0082295C" w:rsidRPr="00D34060" w:rsidRDefault="0082295C" w:rsidP="0082295C">
            <w:pPr>
              <w:spacing w:after="0" w:line="240" w:lineRule="auto"/>
              <w:jc w:val="center"/>
              <w:rPr>
                <w:rFonts w:ascii="Times New Roman" w:hAnsi="Times New Roman"/>
                <w:sz w:val="24"/>
                <w:szCs w:val="24"/>
              </w:rPr>
            </w:pPr>
            <w:r w:rsidRPr="00D34060">
              <w:rPr>
                <w:rFonts w:ascii="Times New Roman" w:hAnsi="Times New Roman"/>
                <w:sz w:val="24"/>
                <w:szCs w:val="24"/>
              </w:rPr>
              <w:t>168,0</w:t>
            </w:r>
          </w:p>
        </w:tc>
        <w:tc>
          <w:tcPr>
            <w:tcW w:w="1418" w:type="dxa"/>
            <w:vAlign w:val="center"/>
          </w:tcPr>
          <w:p w14:paraId="2622A56A" w14:textId="4E8796AA" w:rsidR="0082295C" w:rsidRPr="00D34060" w:rsidRDefault="0082295C" w:rsidP="0082295C">
            <w:pPr>
              <w:spacing w:after="0" w:line="240" w:lineRule="auto"/>
              <w:jc w:val="center"/>
              <w:rPr>
                <w:rFonts w:ascii="Times New Roman" w:hAnsi="Times New Roman"/>
                <w:sz w:val="24"/>
                <w:szCs w:val="24"/>
              </w:rPr>
            </w:pPr>
            <w:r w:rsidRPr="00D34060">
              <w:rPr>
                <w:rFonts w:ascii="Times New Roman" w:hAnsi="Times New Roman"/>
                <w:sz w:val="24"/>
                <w:szCs w:val="24"/>
              </w:rPr>
              <w:t>175,7</w:t>
            </w:r>
          </w:p>
        </w:tc>
      </w:tr>
      <w:tr w:rsidR="00D34060" w:rsidRPr="00D34060" w14:paraId="38F2547C" w14:textId="77777777" w:rsidTr="00FA2C9C">
        <w:tc>
          <w:tcPr>
            <w:tcW w:w="3856" w:type="dxa"/>
            <w:shd w:val="clear" w:color="auto" w:fill="auto"/>
          </w:tcPr>
          <w:p w14:paraId="53977921" w14:textId="77777777" w:rsidR="0082295C" w:rsidRPr="00D34060" w:rsidRDefault="0082295C" w:rsidP="0082295C">
            <w:pPr>
              <w:spacing w:after="0" w:line="240" w:lineRule="auto"/>
              <w:rPr>
                <w:rFonts w:ascii="Times New Roman" w:eastAsia="Calibri" w:hAnsi="Times New Roman"/>
                <w:sz w:val="24"/>
                <w:szCs w:val="24"/>
              </w:rPr>
            </w:pPr>
            <w:r w:rsidRPr="00D34060">
              <w:rPr>
                <w:rFonts w:ascii="Times New Roman" w:eastAsia="Calibri" w:hAnsi="Times New Roman"/>
                <w:sz w:val="24"/>
                <w:szCs w:val="24"/>
              </w:rPr>
              <w:t>Внешнеторговый оборот</w:t>
            </w:r>
            <w:r w:rsidRPr="00D34060">
              <w:rPr>
                <w:rFonts w:ascii="Times New Roman" w:hAnsi="Times New Roman"/>
                <w:sz w:val="24"/>
                <w:szCs w:val="24"/>
              </w:rPr>
              <w:t xml:space="preserve">, </w:t>
            </w:r>
            <w:r w:rsidRPr="00D34060">
              <w:rPr>
                <w:rFonts w:ascii="Times New Roman" w:eastAsia="Calibri" w:hAnsi="Times New Roman"/>
                <w:sz w:val="24"/>
                <w:szCs w:val="24"/>
              </w:rPr>
              <w:t>мл</w:t>
            </w:r>
            <w:r w:rsidRPr="00D34060">
              <w:rPr>
                <w:rFonts w:ascii="Times New Roman" w:hAnsi="Times New Roman"/>
                <w:sz w:val="24"/>
                <w:szCs w:val="24"/>
              </w:rPr>
              <w:t>рд</w:t>
            </w:r>
            <w:r w:rsidRPr="00D34060">
              <w:rPr>
                <w:rFonts w:ascii="Times New Roman" w:eastAsia="Calibri" w:hAnsi="Times New Roman"/>
                <w:sz w:val="24"/>
                <w:szCs w:val="24"/>
              </w:rPr>
              <w:t xml:space="preserve"> долларов США</w:t>
            </w:r>
          </w:p>
        </w:tc>
        <w:tc>
          <w:tcPr>
            <w:tcW w:w="1134" w:type="dxa"/>
            <w:shd w:val="clear" w:color="auto" w:fill="auto"/>
            <w:vAlign w:val="center"/>
          </w:tcPr>
          <w:p w14:paraId="750ED834" w14:textId="422B97DE" w:rsidR="0082295C" w:rsidRPr="00D34060" w:rsidRDefault="0082295C" w:rsidP="0082295C">
            <w:pPr>
              <w:spacing w:after="0" w:line="240" w:lineRule="auto"/>
              <w:jc w:val="center"/>
              <w:rPr>
                <w:rFonts w:ascii="Times New Roman" w:hAnsi="Times New Roman"/>
                <w:sz w:val="24"/>
                <w:szCs w:val="24"/>
              </w:rPr>
            </w:pPr>
            <w:r w:rsidRPr="00D34060">
              <w:rPr>
                <w:rFonts w:ascii="Times New Roman" w:hAnsi="Times New Roman"/>
                <w:sz w:val="24"/>
                <w:szCs w:val="24"/>
              </w:rPr>
              <w:t>8,2</w:t>
            </w:r>
          </w:p>
        </w:tc>
        <w:tc>
          <w:tcPr>
            <w:tcW w:w="1134" w:type="dxa"/>
            <w:shd w:val="clear" w:color="auto" w:fill="auto"/>
            <w:vAlign w:val="center"/>
          </w:tcPr>
          <w:p w14:paraId="55892E56" w14:textId="1D6DE915" w:rsidR="0082295C" w:rsidRPr="00D34060" w:rsidRDefault="0082295C" w:rsidP="0082295C">
            <w:pPr>
              <w:spacing w:after="0" w:line="240" w:lineRule="auto"/>
              <w:jc w:val="center"/>
              <w:rPr>
                <w:rFonts w:ascii="Times New Roman" w:hAnsi="Times New Roman"/>
                <w:sz w:val="24"/>
                <w:szCs w:val="24"/>
              </w:rPr>
            </w:pPr>
            <w:r w:rsidRPr="00D34060">
              <w:rPr>
                <w:rFonts w:ascii="Times New Roman" w:hAnsi="Times New Roman"/>
                <w:sz w:val="24"/>
                <w:szCs w:val="24"/>
              </w:rPr>
              <w:t>7,5</w:t>
            </w:r>
          </w:p>
        </w:tc>
        <w:tc>
          <w:tcPr>
            <w:tcW w:w="1134" w:type="dxa"/>
            <w:shd w:val="clear" w:color="auto" w:fill="auto"/>
            <w:vAlign w:val="center"/>
          </w:tcPr>
          <w:p w14:paraId="0AC3855E" w14:textId="7492F249" w:rsidR="0082295C" w:rsidRPr="00D34060" w:rsidRDefault="0082295C" w:rsidP="0082295C">
            <w:pPr>
              <w:spacing w:after="0" w:line="240" w:lineRule="auto"/>
              <w:jc w:val="center"/>
              <w:rPr>
                <w:rFonts w:ascii="Times New Roman" w:hAnsi="Times New Roman"/>
                <w:sz w:val="24"/>
                <w:szCs w:val="24"/>
              </w:rPr>
            </w:pPr>
            <w:r w:rsidRPr="00D34060">
              <w:rPr>
                <w:rFonts w:ascii="Times New Roman" w:hAnsi="Times New Roman"/>
                <w:sz w:val="24"/>
                <w:szCs w:val="24"/>
              </w:rPr>
              <w:t>8,4</w:t>
            </w:r>
          </w:p>
        </w:tc>
        <w:tc>
          <w:tcPr>
            <w:tcW w:w="1134" w:type="dxa"/>
            <w:vAlign w:val="center"/>
          </w:tcPr>
          <w:p w14:paraId="09E01EC0" w14:textId="49F5D781" w:rsidR="0082295C" w:rsidRPr="00D34060" w:rsidRDefault="00470B65" w:rsidP="0082295C">
            <w:pPr>
              <w:spacing w:after="0" w:line="240" w:lineRule="auto"/>
              <w:jc w:val="center"/>
              <w:rPr>
                <w:rFonts w:ascii="Times New Roman" w:hAnsi="Times New Roman"/>
                <w:sz w:val="24"/>
                <w:szCs w:val="24"/>
              </w:rPr>
            </w:pPr>
            <w:r w:rsidRPr="00D34060">
              <w:rPr>
                <w:rFonts w:ascii="Times New Roman" w:hAnsi="Times New Roman"/>
                <w:sz w:val="24"/>
                <w:szCs w:val="24"/>
              </w:rPr>
              <w:t>9,1</w:t>
            </w:r>
          </w:p>
        </w:tc>
        <w:tc>
          <w:tcPr>
            <w:tcW w:w="1418" w:type="dxa"/>
            <w:vAlign w:val="center"/>
          </w:tcPr>
          <w:p w14:paraId="760856AE" w14:textId="44BCC869" w:rsidR="0082295C" w:rsidRPr="00D34060" w:rsidRDefault="00470B65" w:rsidP="0082295C">
            <w:pPr>
              <w:spacing w:after="0" w:line="240" w:lineRule="auto"/>
              <w:jc w:val="center"/>
              <w:rPr>
                <w:rFonts w:ascii="Times New Roman" w:hAnsi="Times New Roman"/>
                <w:sz w:val="24"/>
                <w:szCs w:val="24"/>
              </w:rPr>
            </w:pPr>
            <w:r w:rsidRPr="00D34060">
              <w:rPr>
                <w:rFonts w:ascii="Times New Roman" w:hAnsi="Times New Roman"/>
                <w:sz w:val="24"/>
                <w:szCs w:val="24"/>
              </w:rPr>
              <w:t>10,5</w:t>
            </w:r>
          </w:p>
        </w:tc>
      </w:tr>
      <w:tr w:rsidR="00D34060" w:rsidRPr="00D34060" w14:paraId="04BF9328" w14:textId="77777777" w:rsidTr="00FA2C9C">
        <w:tc>
          <w:tcPr>
            <w:tcW w:w="3856" w:type="dxa"/>
            <w:shd w:val="clear" w:color="auto" w:fill="auto"/>
          </w:tcPr>
          <w:p w14:paraId="439FFBE1" w14:textId="77777777" w:rsidR="0082295C" w:rsidRPr="00D34060" w:rsidRDefault="0082295C" w:rsidP="0082295C">
            <w:pPr>
              <w:spacing w:after="0" w:line="240" w:lineRule="auto"/>
              <w:rPr>
                <w:rFonts w:ascii="Times New Roman" w:eastAsia="Calibri" w:hAnsi="Times New Roman"/>
                <w:sz w:val="24"/>
                <w:szCs w:val="24"/>
              </w:rPr>
            </w:pPr>
            <w:r w:rsidRPr="00D34060">
              <w:rPr>
                <w:rFonts w:ascii="Times New Roman" w:eastAsia="Calibri" w:hAnsi="Times New Roman"/>
                <w:sz w:val="24"/>
                <w:szCs w:val="24"/>
              </w:rPr>
              <w:t>Индекс потребительских цен за период с начала года, %</w:t>
            </w:r>
          </w:p>
        </w:tc>
        <w:tc>
          <w:tcPr>
            <w:tcW w:w="1134" w:type="dxa"/>
            <w:shd w:val="clear" w:color="auto" w:fill="auto"/>
            <w:vAlign w:val="center"/>
          </w:tcPr>
          <w:p w14:paraId="6B8EB09E" w14:textId="1C937E68" w:rsidR="0082295C" w:rsidRPr="00D34060" w:rsidRDefault="0082295C" w:rsidP="0082295C">
            <w:pPr>
              <w:spacing w:after="0" w:line="240" w:lineRule="auto"/>
              <w:jc w:val="center"/>
              <w:rPr>
                <w:rFonts w:ascii="Times New Roman" w:hAnsi="Times New Roman"/>
                <w:sz w:val="24"/>
                <w:szCs w:val="24"/>
              </w:rPr>
            </w:pPr>
            <w:r w:rsidRPr="00D34060">
              <w:rPr>
                <w:rFonts w:ascii="Times New Roman" w:hAnsi="Times New Roman"/>
                <w:sz w:val="24"/>
                <w:szCs w:val="24"/>
              </w:rPr>
              <w:t>114,1</w:t>
            </w:r>
          </w:p>
        </w:tc>
        <w:tc>
          <w:tcPr>
            <w:tcW w:w="1134" w:type="dxa"/>
            <w:shd w:val="clear" w:color="auto" w:fill="auto"/>
            <w:vAlign w:val="center"/>
          </w:tcPr>
          <w:p w14:paraId="5C1A7AFC" w14:textId="616522F6" w:rsidR="0082295C" w:rsidRPr="00D34060" w:rsidRDefault="0082295C" w:rsidP="0082295C">
            <w:pPr>
              <w:spacing w:after="0" w:line="240" w:lineRule="auto"/>
              <w:jc w:val="center"/>
              <w:rPr>
                <w:rFonts w:ascii="Times New Roman" w:hAnsi="Times New Roman"/>
                <w:sz w:val="24"/>
                <w:szCs w:val="24"/>
              </w:rPr>
            </w:pPr>
            <w:r w:rsidRPr="00D34060">
              <w:rPr>
                <w:rFonts w:ascii="Times New Roman" w:hAnsi="Times New Roman"/>
                <w:sz w:val="24"/>
                <w:szCs w:val="24"/>
              </w:rPr>
              <w:t>108,8</w:t>
            </w:r>
          </w:p>
        </w:tc>
        <w:tc>
          <w:tcPr>
            <w:tcW w:w="1134" w:type="dxa"/>
            <w:shd w:val="clear" w:color="auto" w:fill="auto"/>
            <w:vAlign w:val="center"/>
          </w:tcPr>
          <w:p w14:paraId="7EECEA70" w14:textId="4465C7B1" w:rsidR="0082295C" w:rsidRPr="00D34060" w:rsidRDefault="0082295C" w:rsidP="0082295C">
            <w:pPr>
              <w:spacing w:after="0" w:line="240" w:lineRule="auto"/>
              <w:jc w:val="center"/>
              <w:rPr>
                <w:rFonts w:ascii="Times New Roman" w:hAnsi="Times New Roman"/>
                <w:sz w:val="24"/>
                <w:szCs w:val="24"/>
              </w:rPr>
            </w:pPr>
            <w:r w:rsidRPr="00D34060">
              <w:rPr>
                <w:rFonts w:ascii="Times New Roman" w:hAnsi="Times New Roman"/>
                <w:sz w:val="24"/>
                <w:szCs w:val="24"/>
              </w:rPr>
              <w:t>103,7</w:t>
            </w:r>
          </w:p>
        </w:tc>
        <w:tc>
          <w:tcPr>
            <w:tcW w:w="1134" w:type="dxa"/>
            <w:vAlign w:val="center"/>
          </w:tcPr>
          <w:p w14:paraId="61EAC32C" w14:textId="63700036" w:rsidR="0082295C" w:rsidRPr="00D34060" w:rsidRDefault="0082295C" w:rsidP="0082295C">
            <w:pPr>
              <w:spacing w:after="0" w:line="240" w:lineRule="auto"/>
              <w:jc w:val="center"/>
              <w:rPr>
                <w:rFonts w:ascii="Times New Roman" w:hAnsi="Times New Roman"/>
                <w:sz w:val="24"/>
                <w:szCs w:val="24"/>
              </w:rPr>
            </w:pPr>
            <w:r w:rsidRPr="00D34060">
              <w:rPr>
                <w:rFonts w:ascii="Times New Roman" w:hAnsi="Times New Roman"/>
                <w:sz w:val="24"/>
                <w:szCs w:val="24"/>
              </w:rPr>
              <w:t>103,3</w:t>
            </w:r>
          </w:p>
        </w:tc>
        <w:tc>
          <w:tcPr>
            <w:tcW w:w="1418" w:type="dxa"/>
            <w:vAlign w:val="center"/>
          </w:tcPr>
          <w:p w14:paraId="064E4BD3" w14:textId="5AC4FB40" w:rsidR="0082295C" w:rsidRPr="00D34060" w:rsidRDefault="0082295C" w:rsidP="0082295C">
            <w:pPr>
              <w:spacing w:after="0" w:line="240" w:lineRule="auto"/>
              <w:jc w:val="center"/>
              <w:rPr>
                <w:rFonts w:ascii="Times New Roman" w:hAnsi="Times New Roman"/>
                <w:sz w:val="24"/>
                <w:szCs w:val="24"/>
              </w:rPr>
            </w:pPr>
            <w:r w:rsidRPr="00D34060">
              <w:rPr>
                <w:rFonts w:ascii="Times New Roman" w:hAnsi="Times New Roman"/>
                <w:sz w:val="24"/>
                <w:szCs w:val="24"/>
              </w:rPr>
              <w:t>105,6</w:t>
            </w:r>
          </w:p>
        </w:tc>
      </w:tr>
      <w:tr w:rsidR="00D34060" w:rsidRPr="00D34060" w14:paraId="1F97810A" w14:textId="77777777" w:rsidTr="00FA2C9C">
        <w:tc>
          <w:tcPr>
            <w:tcW w:w="3856" w:type="dxa"/>
            <w:shd w:val="clear" w:color="auto" w:fill="auto"/>
          </w:tcPr>
          <w:p w14:paraId="447D0D2B" w14:textId="77777777" w:rsidR="0082295C" w:rsidRPr="00D34060" w:rsidRDefault="0082295C" w:rsidP="0082295C">
            <w:pPr>
              <w:spacing w:after="0" w:line="240" w:lineRule="auto"/>
              <w:rPr>
                <w:rFonts w:ascii="Times New Roman" w:eastAsia="Calibri" w:hAnsi="Times New Roman"/>
                <w:sz w:val="24"/>
                <w:szCs w:val="24"/>
              </w:rPr>
            </w:pPr>
            <w:r w:rsidRPr="00D34060">
              <w:rPr>
                <w:rFonts w:ascii="Times New Roman" w:hAnsi="Times New Roman"/>
                <w:sz w:val="24"/>
                <w:szCs w:val="24"/>
              </w:rPr>
              <w:t>О</w:t>
            </w:r>
            <w:r w:rsidRPr="00D34060">
              <w:rPr>
                <w:rFonts w:ascii="Times New Roman" w:eastAsia="Calibri" w:hAnsi="Times New Roman"/>
                <w:sz w:val="24"/>
                <w:szCs w:val="24"/>
              </w:rPr>
              <w:t>борот розничной торговли</w:t>
            </w:r>
            <w:r w:rsidRPr="00D34060">
              <w:rPr>
                <w:rFonts w:ascii="Times New Roman" w:hAnsi="Times New Roman"/>
                <w:sz w:val="24"/>
                <w:szCs w:val="24"/>
              </w:rPr>
              <w:t>, млрд рублей</w:t>
            </w:r>
          </w:p>
        </w:tc>
        <w:tc>
          <w:tcPr>
            <w:tcW w:w="1134" w:type="dxa"/>
            <w:shd w:val="clear" w:color="auto" w:fill="auto"/>
            <w:vAlign w:val="center"/>
          </w:tcPr>
          <w:p w14:paraId="0C6F07D6" w14:textId="7FFB26A2" w:rsidR="0082295C" w:rsidRPr="00D34060" w:rsidRDefault="0082295C" w:rsidP="0082295C">
            <w:pPr>
              <w:spacing w:after="0" w:line="240" w:lineRule="auto"/>
              <w:jc w:val="center"/>
              <w:rPr>
                <w:rFonts w:ascii="Times New Roman" w:hAnsi="Times New Roman"/>
                <w:sz w:val="24"/>
                <w:szCs w:val="24"/>
              </w:rPr>
            </w:pPr>
            <w:r w:rsidRPr="00D34060">
              <w:rPr>
                <w:rFonts w:ascii="Times New Roman" w:hAnsi="Times New Roman"/>
                <w:sz w:val="24"/>
                <w:szCs w:val="24"/>
              </w:rPr>
              <w:t>290,8</w:t>
            </w:r>
          </w:p>
        </w:tc>
        <w:tc>
          <w:tcPr>
            <w:tcW w:w="1134" w:type="dxa"/>
            <w:shd w:val="clear" w:color="auto" w:fill="auto"/>
            <w:vAlign w:val="center"/>
          </w:tcPr>
          <w:p w14:paraId="1A8C4EB9" w14:textId="61060AF0" w:rsidR="0082295C" w:rsidRPr="00D34060" w:rsidRDefault="0082295C" w:rsidP="0082295C">
            <w:pPr>
              <w:spacing w:after="0" w:line="240" w:lineRule="auto"/>
              <w:jc w:val="center"/>
              <w:rPr>
                <w:rFonts w:ascii="Times New Roman" w:hAnsi="Times New Roman"/>
                <w:sz w:val="24"/>
                <w:szCs w:val="24"/>
              </w:rPr>
            </w:pPr>
            <w:r w:rsidRPr="00D34060">
              <w:rPr>
                <w:rFonts w:ascii="Times New Roman" w:hAnsi="Times New Roman"/>
                <w:sz w:val="24"/>
                <w:szCs w:val="24"/>
              </w:rPr>
              <w:t>305,1</w:t>
            </w:r>
          </w:p>
        </w:tc>
        <w:tc>
          <w:tcPr>
            <w:tcW w:w="1134" w:type="dxa"/>
            <w:shd w:val="clear" w:color="auto" w:fill="auto"/>
            <w:vAlign w:val="center"/>
          </w:tcPr>
          <w:p w14:paraId="13B4C89B" w14:textId="0FAA9DCE" w:rsidR="0082295C" w:rsidRPr="00D34060" w:rsidRDefault="0082295C" w:rsidP="0082295C">
            <w:pPr>
              <w:spacing w:after="0" w:line="240" w:lineRule="auto"/>
              <w:jc w:val="center"/>
              <w:rPr>
                <w:rFonts w:ascii="Times New Roman" w:hAnsi="Times New Roman"/>
                <w:sz w:val="24"/>
                <w:szCs w:val="24"/>
              </w:rPr>
            </w:pPr>
            <w:r w:rsidRPr="00D34060">
              <w:rPr>
                <w:rFonts w:ascii="Times New Roman" w:hAnsi="Times New Roman"/>
                <w:sz w:val="24"/>
                <w:szCs w:val="24"/>
              </w:rPr>
              <w:t>322,0</w:t>
            </w:r>
          </w:p>
        </w:tc>
        <w:tc>
          <w:tcPr>
            <w:tcW w:w="1134" w:type="dxa"/>
            <w:vAlign w:val="center"/>
          </w:tcPr>
          <w:p w14:paraId="19809B08" w14:textId="51E7BE49" w:rsidR="0082295C" w:rsidRPr="00D34060" w:rsidRDefault="0082295C" w:rsidP="0082295C">
            <w:pPr>
              <w:spacing w:after="0" w:line="240" w:lineRule="auto"/>
              <w:jc w:val="center"/>
              <w:rPr>
                <w:rFonts w:ascii="Times New Roman" w:hAnsi="Times New Roman"/>
                <w:sz w:val="24"/>
                <w:szCs w:val="24"/>
              </w:rPr>
            </w:pPr>
            <w:r w:rsidRPr="00D34060">
              <w:rPr>
                <w:rFonts w:ascii="Times New Roman" w:hAnsi="Times New Roman"/>
                <w:sz w:val="24"/>
                <w:szCs w:val="24"/>
              </w:rPr>
              <w:t>348,0</w:t>
            </w:r>
          </w:p>
        </w:tc>
        <w:tc>
          <w:tcPr>
            <w:tcW w:w="1418" w:type="dxa"/>
            <w:vAlign w:val="center"/>
          </w:tcPr>
          <w:p w14:paraId="75C848A3" w14:textId="427BCFE9" w:rsidR="0082295C" w:rsidRPr="00D34060" w:rsidRDefault="0082295C" w:rsidP="0082295C">
            <w:pPr>
              <w:spacing w:after="0" w:line="240" w:lineRule="auto"/>
              <w:jc w:val="center"/>
              <w:rPr>
                <w:rFonts w:ascii="Times New Roman" w:hAnsi="Times New Roman"/>
                <w:sz w:val="24"/>
                <w:szCs w:val="24"/>
              </w:rPr>
            </w:pPr>
            <w:r w:rsidRPr="00D34060">
              <w:rPr>
                <w:rFonts w:ascii="Times New Roman" w:hAnsi="Times New Roman"/>
                <w:sz w:val="24"/>
                <w:szCs w:val="24"/>
              </w:rPr>
              <w:t>379,4</w:t>
            </w:r>
          </w:p>
        </w:tc>
      </w:tr>
      <w:tr w:rsidR="00D34060" w:rsidRPr="00D34060" w14:paraId="3CFB3359" w14:textId="77777777" w:rsidTr="00FA2C9C">
        <w:tc>
          <w:tcPr>
            <w:tcW w:w="3856" w:type="dxa"/>
            <w:shd w:val="clear" w:color="auto" w:fill="auto"/>
          </w:tcPr>
          <w:p w14:paraId="123E1ECC" w14:textId="77777777" w:rsidR="0082295C" w:rsidRPr="00D34060" w:rsidRDefault="0082295C" w:rsidP="0082295C">
            <w:pPr>
              <w:spacing w:after="0" w:line="240" w:lineRule="auto"/>
              <w:rPr>
                <w:rFonts w:ascii="Times New Roman" w:eastAsia="Calibri" w:hAnsi="Times New Roman"/>
                <w:sz w:val="24"/>
                <w:szCs w:val="24"/>
              </w:rPr>
            </w:pPr>
            <w:r w:rsidRPr="00D34060">
              <w:rPr>
                <w:rFonts w:ascii="Times New Roman" w:hAnsi="Times New Roman"/>
                <w:sz w:val="24"/>
                <w:szCs w:val="24"/>
              </w:rPr>
              <w:t>О</w:t>
            </w:r>
            <w:r w:rsidRPr="00D34060">
              <w:rPr>
                <w:rFonts w:ascii="Times New Roman" w:eastAsia="Calibri" w:hAnsi="Times New Roman"/>
                <w:sz w:val="24"/>
                <w:szCs w:val="24"/>
              </w:rPr>
              <w:t>борот розничной торговли, % к предыдущему году в сопоставимых ценах</w:t>
            </w:r>
          </w:p>
        </w:tc>
        <w:tc>
          <w:tcPr>
            <w:tcW w:w="1134" w:type="dxa"/>
            <w:shd w:val="clear" w:color="auto" w:fill="auto"/>
            <w:vAlign w:val="center"/>
          </w:tcPr>
          <w:p w14:paraId="74303A7E" w14:textId="3FDE7D38" w:rsidR="0082295C" w:rsidRPr="00D34060" w:rsidRDefault="0082295C" w:rsidP="0082295C">
            <w:pPr>
              <w:spacing w:after="0" w:line="240" w:lineRule="auto"/>
              <w:jc w:val="center"/>
              <w:rPr>
                <w:rFonts w:ascii="Times New Roman" w:hAnsi="Times New Roman"/>
                <w:sz w:val="24"/>
                <w:szCs w:val="24"/>
              </w:rPr>
            </w:pPr>
            <w:r w:rsidRPr="00D34060">
              <w:rPr>
                <w:rFonts w:ascii="Times New Roman" w:hAnsi="Times New Roman"/>
                <w:sz w:val="24"/>
                <w:szCs w:val="24"/>
              </w:rPr>
              <w:t>88,9</w:t>
            </w:r>
          </w:p>
        </w:tc>
        <w:tc>
          <w:tcPr>
            <w:tcW w:w="1134" w:type="dxa"/>
            <w:shd w:val="clear" w:color="auto" w:fill="auto"/>
            <w:vAlign w:val="center"/>
          </w:tcPr>
          <w:p w14:paraId="7940F16D" w14:textId="557693A0" w:rsidR="0082295C" w:rsidRPr="00D34060" w:rsidRDefault="0082295C" w:rsidP="0082295C">
            <w:pPr>
              <w:spacing w:after="0" w:line="240" w:lineRule="auto"/>
              <w:jc w:val="center"/>
              <w:rPr>
                <w:rFonts w:ascii="Times New Roman" w:hAnsi="Times New Roman"/>
                <w:sz w:val="24"/>
                <w:szCs w:val="24"/>
              </w:rPr>
            </w:pPr>
            <w:r w:rsidRPr="00D34060">
              <w:rPr>
                <w:rFonts w:ascii="Times New Roman" w:hAnsi="Times New Roman"/>
                <w:sz w:val="24"/>
                <w:szCs w:val="24"/>
              </w:rPr>
              <w:t>96,3</w:t>
            </w:r>
          </w:p>
        </w:tc>
        <w:tc>
          <w:tcPr>
            <w:tcW w:w="1134" w:type="dxa"/>
            <w:shd w:val="clear" w:color="auto" w:fill="auto"/>
            <w:vAlign w:val="center"/>
          </w:tcPr>
          <w:p w14:paraId="4B7AD3F7" w14:textId="1F74ACC6" w:rsidR="0082295C" w:rsidRPr="00D34060" w:rsidRDefault="0082295C" w:rsidP="0082295C">
            <w:pPr>
              <w:spacing w:after="0" w:line="240" w:lineRule="auto"/>
              <w:jc w:val="center"/>
              <w:rPr>
                <w:rFonts w:ascii="Times New Roman" w:hAnsi="Times New Roman"/>
                <w:sz w:val="24"/>
                <w:szCs w:val="24"/>
              </w:rPr>
            </w:pPr>
            <w:r w:rsidRPr="00D34060">
              <w:rPr>
                <w:rFonts w:ascii="Times New Roman" w:hAnsi="Times New Roman"/>
                <w:sz w:val="24"/>
                <w:szCs w:val="24"/>
              </w:rPr>
              <w:t>101,7</w:t>
            </w:r>
          </w:p>
        </w:tc>
        <w:tc>
          <w:tcPr>
            <w:tcW w:w="1134" w:type="dxa"/>
            <w:vAlign w:val="center"/>
          </w:tcPr>
          <w:p w14:paraId="42227DD3" w14:textId="22E3EBDF" w:rsidR="0082295C" w:rsidRPr="00D34060" w:rsidRDefault="0082295C" w:rsidP="0082295C">
            <w:pPr>
              <w:spacing w:after="0" w:line="240" w:lineRule="auto"/>
              <w:jc w:val="center"/>
              <w:rPr>
                <w:rFonts w:ascii="Times New Roman" w:hAnsi="Times New Roman"/>
                <w:sz w:val="24"/>
                <w:szCs w:val="24"/>
              </w:rPr>
            </w:pPr>
            <w:r w:rsidRPr="00D34060">
              <w:rPr>
                <w:rFonts w:ascii="Times New Roman" w:hAnsi="Times New Roman"/>
                <w:sz w:val="24"/>
                <w:szCs w:val="24"/>
              </w:rPr>
              <w:t>104,5</w:t>
            </w:r>
          </w:p>
        </w:tc>
        <w:tc>
          <w:tcPr>
            <w:tcW w:w="1418" w:type="dxa"/>
            <w:vAlign w:val="center"/>
          </w:tcPr>
          <w:p w14:paraId="4041F25A" w14:textId="1CDC95C4" w:rsidR="0082295C" w:rsidRPr="00D34060" w:rsidRDefault="0082295C" w:rsidP="0082295C">
            <w:pPr>
              <w:spacing w:after="0" w:line="240" w:lineRule="auto"/>
              <w:jc w:val="center"/>
              <w:rPr>
                <w:rFonts w:ascii="Times New Roman" w:hAnsi="Times New Roman"/>
                <w:sz w:val="24"/>
                <w:szCs w:val="24"/>
              </w:rPr>
            </w:pPr>
            <w:r w:rsidRPr="00D34060">
              <w:rPr>
                <w:rFonts w:ascii="Times New Roman" w:hAnsi="Times New Roman"/>
                <w:sz w:val="24"/>
                <w:szCs w:val="24"/>
              </w:rPr>
              <w:t>103,6</w:t>
            </w:r>
          </w:p>
        </w:tc>
      </w:tr>
      <w:tr w:rsidR="00D34060" w:rsidRPr="00D34060" w14:paraId="7E2FDD2D" w14:textId="77777777" w:rsidTr="00FA2C9C">
        <w:tc>
          <w:tcPr>
            <w:tcW w:w="3856" w:type="dxa"/>
            <w:shd w:val="clear" w:color="auto" w:fill="auto"/>
          </w:tcPr>
          <w:p w14:paraId="0BEDB035" w14:textId="77777777" w:rsidR="0082295C" w:rsidRPr="00D34060" w:rsidRDefault="0082295C" w:rsidP="0082295C">
            <w:pPr>
              <w:spacing w:after="0" w:line="240" w:lineRule="auto"/>
              <w:rPr>
                <w:rFonts w:ascii="Times New Roman" w:hAnsi="Times New Roman"/>
                <w:sz w:val="24"/>
                <w:szCs w:val="24"/>
              </w:rPr>
            </w:pPr>
            <w:r w:rsidRPr="00D34060">
              <w:rPr>
                <w:rFonts w:ascii="Times New Roman" w:hAnsi="Times New Roman"/>
                <w:sz w:val="24"/>
                <w:szCs w:val="24"/>
              </w:rPr>
              <w:t>И</w:t>
            </w:r>
            <w:r w:rsidRPr="00D34060">
              <w:rPr>
                <w:rFonts w:ascii="Times New Roman" w:eastAsia="Calibri" w:hAnsi="Times New Roman"/>
                <w:sz w:val="24"/>
                <w:szCs w:val="24"/>
              </w:rPr>
              <w:t>нвестици</w:t>
            </w:r>
            <w:r w:rsidRPr="00D34060">
              <w:rPr>
                <w:rFonts w:ascii="Times New Roman" w:hAnsi="Times New Roman"/>
                <w:sz w:val="24"/>
                <w:szCs w:val="24"/>
              </w:rPr>
              <w:t xml:space="preserve">и </w:t>
            </w:r>
            <w:r w:rsidRPr="00D34060">
              <w:rPr>
                <w:rFonts w:ascii="Times New Roman" w:eastAsia="Calibri" w:hAnsi="Times New Roman"/>
                <w:sz w:val="24"/>
                <w:szCs w:val="24"/>
              </w:rPr>
              <w:t>в основной капитал</w:t>
            </w:r>
            <w:r w:rsidRPr="00D34060">
              <w:rPr>
                <w:rFonts w:ascii="Times New Roman" w:hAnsi="Times New Roman"/>
                <w:sz w:val="24"/>
                <w:szCs w:val="24"/>
              </w:rPr>
              <w:t>, млрд рублей</w:t>
            </w:r>
          </w:p>
        </w:tc>
        <w:tc>
          <w:tcPr>
            <w:tcW w:w="1134" w:type="dxa"/>
            <w:shd w:val="clear" w:color="auto" w:fill="auto"/>
            <w:vAlign w:val="center"/>
          </w:tcPr>
          <w:p w14:paraId="388D90AF" w14:textId="410A4980" w:rsidR="0082295C" w:rsidRPr="00D34060" w:rsidRDefault="0082295C" w:rsidP="0082295C">
            <w:pPr>
              <w:spacing w:after="0" w:line="240" w:lineRule="auto"/>
              <w:jc w:val="center"/>
              <w:rPr>
                <w:rFonts w:ascii="Times New Roman" w:hAnsi="Times New Roman"/>
                <w:sz w:val="24"/>
                <w:szCs w:val="24"/>
              </w:rPr>
            </w:pPr>
            <w:r w:rsidRPr="00D34060">
              <w:rPr>
                <w:rFonts w:ascii="Times New Roman" w:hAnsi="Times New Roman"/>
                <w:sz w:val="24"/>
                <w:szCs w:val="24"/>
              </w:rPr>
              <w:t>206,1</w:t>
            </w:r>
          </w:p>
        </w:tc>
        <w:tc>
          <w:tcPr>
            <w:tcW w:w="1134" w:type="dxa"/>
            <w:shd w:val="clear" w:color="auto" w:fill="auto"/>
            <w:vAlign w:val="center"/>
          </w:tcPr>
          <w:p w14:paraId="29F46297" w14:textId="42B28E50" w:rsidR="0082295C" w:rsidRPr="00D34060" w:rsidRDefault="0082295C" w:rsidP="0082295C">
            <w:pPr>
              <w:spacing w:after="0" w:line="240" w:lineRule="auto"/>
              <w:jc w:val="center"/>
              <w:rPr>
                <w:rFonts w:ascii="Times New Roman" w:hAnsi="Times New Roman"/>
                <w:sz w:val="24"/>
                <w:szCs w:val="24"/>
              </w:rPr>
            </w:pPr>
            <w:r w:rsidRPr="00D34060">
              <w:rPr>
                <w:rFonts w:ascii="Times New Roman" w:hAnsi="Times New Roman"/>
                <w:sz w:val="24"/>
                <w:szCs w:val="24"/>
              </w:rPr>
              <w:t>248,0</w:t>
            </w:r>
          </w:p>
        </w:tc>
        <w:tc>
          <w:tcPr>
            <w:tcW w:w="1134" w:type="dxa"/>
            <w:shd w:val="clear" w:color="auto" w:fill="auto"/>
            <w:vAlign w:val="center"/>
          </w:tcPr>
          <w:p w14:paraId="1F770C9B" w14:textId="5BC621F8" w:rsidR="0082295C" w:rsidRPr="00D34060" w:rsidRDefault="0082295C" w:rsidP="0082295C">
            <w:pPr>
              <w:spacing w:after="0" w:line="240" w:lineRule="auto"/>
              <w:jc w:val="center"/>
              <w:rPr>
                <w:rFonts w:ascii="Times New Roman" w:hAnsi="Times New Roman"/>
                <w:sz w:val="24"/>
                <w:szCs w:val="24"/>
              </w:rPr>
            </w:pPr>
            <w:r w:rsidRPr="00D34060">
              <w:rPr>
                <w:rFonts w:ascii="Times New Roman" w:hAnsi="Times New Roman"/>
                <w:sz w:val="24"/>
                <w:szCs w:val="24"/>
              </w:rPr>
              <w:t>270,0</w:t>
            </w:r>
          </w:p>
        </w:tc>
        <w:tc>
          <w:tcPr>
            <w:tcW w:w="1134" w:type="dxa"/>
            <w:vAlign w:val="center"/>
          </w:tcPr>
          <w:p w14:paraId="352B504E" w14:textId="556A4C2E" w:rsidR="0082295C" w:rsidRPr="00D34060" w:rsidRDefault="0082295C" w:rsidP="0082295C">
            <w:pPr>
              <w:spacing w:after="0" w:line="240" w:lineRule="auto"/>
              <w:jc w:val="center"/>
              <w:rPr>
                <w:rFonts w:ascii="Times New Roman" w:hAnsi="Times New Roman"/>
                <w:sz w:val="24"/>
                <w:szCs w:val="24"/>
              </w:rPr>
            </w:pPr>
            <w:r w:rsidRPr="00D34060">
              <w:rPr>
                <w:rFonts w:ascii="Times New Roman" w:hAnsi="Times New Roman"/>
                <w:sz w:val="24"/>
                <w:szCs w:val="24"/>
              </w:rPr>
              <w:t>318,8</w:t>
            </w:r>
          </w:p>
        </w:tc>
        <w:tc>
          <w:tcPr>
            <w:tcW w:w="1418" w:type="dxa"/>
            <w:vAlign w:val="center"/>
          </w:tcPr>
          <w:p w14:paraId="59B48A70" w14:textId="69F96197" w:rsidR="0082295C" w:rsidRPr="00D34060" w:rsidRDefault="0082295C" w:rsidP="0082295C">
            <w:pPr>
              <w:pStyle w:val="ConsPlusCell"/>
              <w:jc w:val="center"/>
              <w:rPr>
                <w:rFonts w:ascii="Times New Roman" w:hAnsi="Times New Roman" w:cs="Times New Roman"/>
                <w:sz w:val="24"/>
                <w:szCs w:val="24"/>
              </w:rPr>
            </w:pPr>
            <w:r w:rsidRPr="00D34060">
              <w:rPr>
                <w:rFonts w:ascii="Times New Roman" w:hAnsi="Times New Roman" w:cs="Times New Roman"/>
                <w:sz w:val="24"/>
                <w:szCs w:val="24"/>
              </w:rPr>
              <w:t>359,2</w:t>
            </w:r>
          </w:p>
        </w:tc>
      </w:tr>
      <w:tr w:rsidR="00D34060" w:rsidRPr="00D34060" w14:paraId="138C7417" w14:textId="77777777" w:rsidTr="00FA2C9C">
        <w:tc>
          <w:tcPr>
            <w:tcW w:w="3856" w:type="dxa"/>
            <w:shd w:val="clear" w:color="auto" w:fill="auto"/>
          </w:tcPr>
          <w:p w14:paraId="0D44F62C" w14:textId="77777777" w:rsidR="0082295C" w:rsidRPr="00D34060" w:rsidRDefault="0082295C" w:rsidP="0082295C">
            <w:pPr>
              <w:spacing w:after="0" w:line="240" w:lineRule="auto"/>
              <w:rPr>
                <w:rFonts w:ascii="Times New Roman" w:hAnsi="Times New Roman"/>
                <w:sz w:val="24"/>
                <w:szCs w:val="24"/>
              </w:rPr>
            </w:pPr>
            <w:r w:rsidRPr="00D34060">
              <w:rPr>
                <w:rFonts w:ascii="Times New Roman" w:hAnsi="Times New Roman"/>
                <w:sz w:val="24"/>
                <w:szCs w:val="24"/>
              </w:rPr>
              <w:t>Индекс физического объема инвестиций в основной капитал, %</w:t>
            </w:r>
          </w:p>
        </w:tc>
        <w:tc>
          <w:tcPr>
            <w:tcW w:w="1134" w:type="dxa"/>
            <w:shd w:val="clear" w:color="auto" w:fill="auto"/>
            <w:vAlign w:val="center"/>
          </w:tcPr>
          <w:p w14:paraId="29A49BFA" w14:textId="570A7298" w:rsidR="0082295C" w:rsidRPr="00D34060" w:rsidRDefault="0082295C" w:rsidP="0082295C">
            <w:pPr>
              <w:spacing w:after="0" w:line="240" w:lineRule="auto"/>
              <w:jc w:val="center"/>
              <w:rPr>
                <w:rFonts w:ascii="Times New Roman" w:hAnsi="Times New Roman"/>
                <w:sz w:val="24"/>
                <w:szCs w:val="24"/>
              </w:rPr>
            </w:pPr>
            <w:r w:rsidRPr="00D34060">
              <w:rPr>
                <w:rFonts w:ascii="Times New Roman" w:hAnsi="Times New Roman"/>
                <w:sz w:val="24"/>
                <w:szCs w:val="24"/>
              </w:rPr>
              <w:t>85,2</w:t>
            </w:r>
          </w:p>
        </w:tc>
        <w:tc>
          <w:tcPr>
            <w:tcW w:w="1134" w:type="dxa"/>
            <w:shd w:val="clear" w:color="auto" w:fill="auto"/>
            <w:vAlign w:val="center"/>
          </w:tcPr>
          <w:p w14:paraId="2B007CD2" w14:textId="46DB21C3" w:rsidR="0082295C" w:rsidRPr="00D34060" w:rsidRDefault="0082295C" w:rsidP="0082295C">
            <w:pPr>
              <w:spacing w:after="0" w:line="240" w:lineRule="auto"/>
              <w:jc w:val="center"/>
              <w:rPr>
                <w:rFonts w:ascii="Times New Roman" w:hAnsi="Times New Roman"/>
                <w:sz w:val="24"/>
                <w:szCs w:val="24"/>
              </w:rPr>
            </w:pPr>
            <w:r w:rsidRPr="00D34060">
              <w:rPr>
                <w:rFonts w:ascii="Times New Roman" w:hAnsi="Times New Roman"/>
                <w:sz w:val="24"/>
                <w:szCs w:val="24"/>
              </w:rPr>
              <w:t>112,7</w:t>
            </w:r>
          </w:p>
        </w:tc>
        <w:tc>
          <w:tcPr>
            <w:tcW w:w="1134" w:type="dxa"/>
            <w:shd w:val="clear" w:color="auto" w:fill="auto"/>
            <w:vAlign w:val="center"/>
          </w:tcPr>
          <w:p w14:paraId="4CC14434" w14:textId="71834BC9" w:rsidR="0082295C" w:rsidRPr="00D34060" w:rsidRDefault="0082295C" w:rsidP="0082295C">
            <w:pPr>
              <w:spacing w:after="0" w:line="240" w:lineRule="auto"/>
              <w:jc w:val="center"/>
              <w:rPr>
                <w:rFonts w:ascii="Times New Roman" w:hAnsi="Times New Roman"/>
                <w:sz w:val="24"/>
                <w:szCs w:val="24"/>
              </w:rPr>
            </w:pPr>
            <w:r w:rsidRPr="00D34060">
              <w:rPr>
                <w:rFonts w:ascii="Times New Roman" w:hAnsi="Times New Roman"/>
                <w:sz w:val="24"/>
                <w:szCs w:val="24"/>
              </w:rPr>
              <w:t>102,1</w:t>
            </w:r>
          </w:p>
        </w:tc>
        <w:tc>
          <w:tcPr>
            <w:tcW w:w="1134" w:type="dxa"/>
            <w:vAlign w:val="center"/>
          </w:tcPr>
          <w:p w14:paraId="2D625669" w14:textId="1F21D8BD" w:rsidR="0082295C" w:rsidRPr="00D34060" w:rsidRDefault="0082295C" w:rsidP="0082295C">
            <w:pPr>
              <w:spacing w:after="0" w:line="240" w:lineRule="auto"/>
              <w:jc w:val="center"/>
              <w:rPr>
                <w:rFonts w:ascii="Times New Roman" w:hAnsi="Times New Roman"/>
                <w:sz w:val="24"/>
                <w:szCs w:val="24"/>
              </w:rPr>
            </w:pPr>
            <w:r w:rsidRPr="00D34060">
              <w:rPr>
                <w:rFonts w:ascii="Times New Roman" w:hAnsi="Times New Roman"/>
                <w:sz w:val="24"/>
                <w:szCs w:val="24"/>
              </w:rPr>
              <w:t>108,7</w:t>
            </w:r>
          </w:p>
        </w:tc>
        <w:tc>
          <w:tcPr>
            <w:tcW w:w="1418" w:type="dxa"/>
            <w:vAlign w:val="center"/>
          </w:tcPr>
          <w:p w14:paraId="3099B39E" w14:textId="7084A04D" w:rsidR="0082295C" w:rsidRPr="00D34060" w:rsidRDefault="0082295C" w:rsidP="0082295C">
            <w:pPr>
              <w:pStyle w:val="ConsPlusCell"/>
              <w:jc w:val="center"/>
              <w:rPr>
                <w:rFonts w:ascii="Times New Roman" w:hAnsi="Times New Roman" w:cs="Times New Roman"/>
                <w:sz w:val="24"/>
                <w:szCs w:val="24"/>
              </w:rPr>
            </w:pPr>
            <w:r w:rsidRPr="00D34060">
              <w:rPr>
                <w:rFonts w:ascii="Times New Roman" w:hAnsi="Times New Roman" w:cs="Times New Roman"/>
                <w:sz w:val="24"/>
                <w:szCs w:val="24"/>
              </w:rPr>
              <w:t>105,2</w:t>
            </w:r>
          </w:p>
        </w:tc>
      </w:tr>
      <w:tr w:rsidR="00D34060" w:rsidRPr="00D34060" w14:paraId="66CA3D73" w14:textId="77777777" w:rsidTr="00FA2C9C">
        <w:tc>
          <w:tcPr>
            <w:tcW w:w="3856" w:type="dxa"/>
            <w:shd w:val="clear" w:color="auto" w:fill="auto"/>
          </w:tcPr>
          <w:p w14:paraId="0E4E58F8" w14:textId="77777777" w:rsidR="0082295C" w:rsidRPr="00D34060" w:rsidRDefault="0082295C" w:rsidP="0082295C">
            <w:pPr>
              <w:spacing w:after="0" w:line="240" w:lineRule="auto"/>
              <w:rPr>
                <w:rFonts w:ascii="Times New Roman" w:hAnsi="Times New Roman"/>
                <w:sz w:val="24"/>
                <w:szCs w:val="24"/>
              </w:rPr>
            </w:pPr>
            <w:r w:rsidRPr="00D34060">
              <w:rPr>
                <w:rFonts w:ascii="Times New Roman" w:hAnsi="Times New Roman"/>
                <w:sz w:val="24"/>
                <w:szCs w:val="24"/>
              </w:rPr>
              <w:t>Индекс промышленного производства, %</w:t>
            </w:r>
          </w:p>
        </w:tc>
        <w:tc>
          <w:tcPr>
            <w:tcW w:w="1134" w:type="dxa"/>
            <w:shd w:val="clear" w:color="auto" w:fill="auto"/>
            <w:vAlign w:val="center"/>
          </w:tcPr>
          <w:p w14:paraId="6EB7E7ED" w14:textId="5FAB08EF" w:rsidR="0082295C" w:rsidRPr="00D34060" w:rsidRDefault="0082295C" w:rsidP="0082295C">
            <w:pPr>
              <w:spacing w:after="0" w:line="240" w:lineRule="auto"/>
              <w:jc w:val="center"/>
              <w:rPr>
                <w:rFonts w:ascii="Times New Roman" w:hAnsi="Times New Roman"/>
                <w:sz w:val="24"/>
                <w:szCs w:val="24"/>
              </w:rPr>
            </w:pPr>
            <w:r w:rsidRPr="00D34060">
              <w:rPr>
                <w:rFonts w:ascii="Times New Roman" w:hAnsi="Times New Roman"/>
                <w:sz w:val="24"/>
                <w:szCs w:val="24"/>
              </w:rPr>
              <w:t>105,8</w:t>
            </w:r>
          </w:p>
        </w:tc>
        <w:tc>
          <w:tcPr>
            <w:tcW w:w="1134" w:type="dxa"/>
            <w:shd w:val="clear" w:color="auto" w:fill="auto"/>
            <w:vAlign w:val="center"/>
          </w:tcPr>
          <w:p w14:paraId="20495407" w14:textId="3F82A386" w:rsidR="0082295C" w:rsidRPr="00D34060" w:rsidRDefault="0082295C" w:rsidP="0082295C">
            <w:pPr>
              <w:spacing w:after="0" w:line="240" w:lineRule="auto"/>
              <w:jc w:val="center"/>
              <w:rPr>
                <w:rFonts w:ascii="Times New Roman" w:hAnsi="Times New Roman"/>
                <w:sz w:val="24"/>
                <w:szCs w:val="24"/>
              </w:rPr>
            </w:pPr>
            <w:r w:rsidRPr="00D34060">
              <w:rPr>
                <w:rFonts w:ascii="Times New Roman" w:hAnsi="Times New Roman"/>
                <w:sz w:val="24"/>
                <w:szCs w:val="24"/>
              </w:rPr>
              <w:t>106,0</w:t>
            </w:r>
          </w:p>
        </w:tc>
        <w:tc>
          <w:tcPr>
            <w:tcW w:w="1134" w:type="dxa"/>
            <w:shd w:val="clear" w:color="auto" w:fill="auto"/>
            <w:vAlign w:val="center"/>
          </w:tcPr>
          <w:p w14:paraId="38295DCB" w14:textId="502FC368" w:rsidR="0082295C" w:rsidRPr="00D34060" w:rsidRDefault="0082295C" w:rsidP="0082295C">
            <w:pPr>
              <w:spacing w:after="0" w:line="240" w:lineRule="auto"/>
              <w:jc w:val="center"/>
              <w:rPr>
                <w:rFonts w:ascii="Times New Roman" w:hAnsi="Times New Roman"/>
                <w:sz w:val="24"/>
                <w:szCs w:val="24"/>
              </w:rPr>
            </w:pPr>
            <w:r w:rsidRPr="00D34060">
              <w:rPr>
                <w:rFonts w:ascii="Times New Roman" w:hAnsi="Times New Roman"/>
                <w:sz w:val="24"/>
                <w:szCs w:val="24"/>
              </w:rPr>
              <w:t>104,2</w:t>
            </w:r>
          </w:p>
        </w:tc>
        <w:tc>
          <w:tcPr>
            <w:tcW w:w="1134" w:type="dxa"/>
            <w:vAlign w:val="center"/>
          </w:tcPr>
          <w:p w14:paraId="26001901" w14:textId="2B069B6A" w:rsidR="0082295C" w:rsidRPr="00D34060" w:rsidRDefault="0082295C" w:rsidP="0082295C">
            <w:pPr>
              <w:spacing w:after="0" w:line="240" w:lineRule="auto"/>
              <w:jc w:val="center"/>
              <w:rPr>
                <w:rFonts w:ascii="Times New Roman" w:hAnsi="Times New Roman"/>
                <w:sz w:val="24"/>
                <w:szCs w:val="24"/>
              </w:rPr>
            </w:pPr>
            <w:r w:rsidRPr="00D34060">
              <w:rPr>
                <w:rFonts w:ascii="Times New Roman" w:hAnsi="Times New Roman"/>
                <w:sz w:val="24"/>
                <w:szCs w:val="24"/>
              </w:rPr>
              <w:t>101,2</w:t>
            </w:r>
          </w:p>
        </w:tc>
        <w:tc>
          <w:tcPr>
            <w:tcW w:w="1418" w:type="dxa"/>
            <w:vAlign w:val="center"/>
          </w:tcPr>
          <w:p w14:paraId="6CCBF02F" w14:textId="37850BA6" w:rsidR="0082295C" w:rsidRPr="00D34060" w:rsidRDefault="0082295C" w:rsidP="0082295C">
            <w:pPr>
              <w:spacing w:after="0" w:line="240" w:lineRule="auto"/>
              <w:jc w:val="center"/>
              <w:rPr>
                <w:rFonts w:ascii="Times New Roman" w:hAnsi="Times New Roman"/>
                <w:sz w:val="24"/>
                <w:szCs w:val="24"/>
              </w:rPr>
            </w:pPr>
            <w:r w:rsidRPr="00D34060">
              <w:rPr>
                <w:rFonts w:ascii="Times New Roman" w:hAnsi="Times New Roman"/>
                <w:sz w:val="24"/>
                <w:szCs w:val="24"/>
              </w:rPr>
              <w:t>98,6</w:t>
            </w:r>
          </w:p>
        </w:tc>
      </w:tr>
      <w:tr w:rsidR="00D34060" w:rsidRPr="00D34060" w14:paraId="44A68904" w14:textId="77777777" w:rsidTr="00FA2C9C">
        <w:tc>
          <w:tcPr>
            <w:tcW w:w="3856" w:type="dxa"/>
            <w:shd w:val="clear" w:color="auto" w:fill="auto"/>
          </w:tcPr>
          <w:p w14:paraId="77A440B6" w14:textId="77777777" w:rsidR="0082295C" w:rsidRPr="00D34060" w:rsidRDefault="0082295C" w:rsidP="0082295C">
            <w:pPr>
              <w:spacing w:after="0" w:line="240" w:lineRule="auto"/>
              <w:rPr>
                <w:rFonts w:ascii="Times New Roman" w:hAnsi="Times New Roman"/>
                <w:sz w:val="24"/>
                <w:szCs w:val="24"/>
              </w:rPr>
            </w:pPr>
            <w:r w:rsidRPr="00D34060">
              <w:rPr>
                <w:rFonts w:ascii="Times New Roman" w:hAnsi="Times New Roman"/>
                <w:sz w:val="24"/>
                <w:szCs w:val="24"/>
              </w:rPr>
              <w:t>Индекс по разделу «Обрабатывающие производства»</w:t>
            </w:r>
          </w:p>
        </w:tc>
        <w:tc>
          <w:tcPr>
            <w:tcW w:w="1134" w:type="dxa"/>
            <w:shd w:val="clear" w:color="auto" w:fill="auto"/>
            <w:vAlign w:val="center"/>
          </w:tcPr>
          <w:p w14:paraId="73538172" w14:textId="11C81856" w:rsidR="0082295C" w:rsidRPr="00D34060" w:rsidRDefault="0082295C" w:rsidP="0082295C">
            <w:pPr>
              <w:spacing w:after="0" w:line="240" w:lineRule="auto"/>
              <w:jc w:val="center"/>
              <w:rPr>
                <w:rFonts w:ascii="Times New Roman" w:hAnsi="Times New Roman"/>
                <w:sz w:val="24"/>
                <w:szCs w:val="24"/>
              </w:rPr>
            </w:pPr>
            <w:r w:rsidRPr="00D34060">
              <w:rPr>
                <w:rFonts w:ascii="Times New Roman" w:hAnsi="Times New Roman"/>
                <w:sz w:val="24"/>
                <w:szCs w:val="24"/>
              </w:rPr>
              <w:t>101,6</w:t>
            </w:r>
          </w:p>
        </w:tc>
        <w:tc>
          <w:tcPr>
            <w:tcW w:w="1134" w:type="dxa"/>
            <w:shd w:val="clear" w:color="auto" w:fill="auto"/>
            <w:vAlign w:val="center"/>
          </w:tcPr>
          <w:p w14:paraId="6599F204" w14:textId="445A47C0" w:rsidR="0082295C" w:rsidRPr="00D34060" w:rsidRDefault="0082295C" w:rsidP="0082295C">
            <w:pPr>
              <w:spacing w:after="0" w:line="240" w:lineRule="auto"/>
              <w:jc w:val="center"/>
              <w:rPr>
                <w:rFonts w:ascii="Times New Roman" w:hAnsi="Times New Roman"/>
                <w:sz w:val="24"/>
                <w:szCs w:val="24"/>
              </w:rPr>
            </w:pPr>
            <w:r w:rsidRPr="00D34060">
              <w:rPr>
                <w:rFonts w:ascii="Times New Roman" w:hAnsi="Times New Roman"/>
                <w:sz w:val="24"/>
                <w:szCs w:val="24"/>
              </w:rPr>
              <w:t>105,2</w:t>
            </w:r>
          </w:p>
        </w:tc>
        <w:tc>
          <w:tcPr>
            <w:tcW w:w="1134" w:type="dxa"/>
            <w:shd w:val="clear" w:color="auto" w:fill="auto"/>
            <w:vAlign w:val="center"/>
          </w:tcPr>
          <w:p w14:paraId="5DE66A2E" w14:textId="5368500F" w:rsidR="0082295C" w:rsidRPr="00D34060" w:rsidRDefault="0082295C" w:rsidP="0082295C">
            <w:pPr>
              <w:spacing w:after="0" w:line="240" w:lineRule="auto"/>
              <w:jc w:val="center"/>
              <w:rPr>
                <w:rFonts w:ascii="Times New Roman" w:hAnsi="Times New Roman"/>
                <w:sz w:val="24"/>
                <w:szCs w:val="24"/>
              </w:rPr>
            </w:pPr>
            <w:r w:rsidRPr="00D34060">
              <w:rPr>
                <w:rFonts w:ascii="Times New Roman" w:hAnsi="Times New Roman"/>
                <w:sz w:val="24"/>
                <w:szCs w:val="24"/>
              </w:rPr>
              <w:t>104,6</w:t>
            </w:r>
          </w:p>
        </w:tc>
        <w:tc>
          <w:tcPr>
            <w:tcW w:w="1134" w:type="dxa"/>
            <w:vAlign w:val="center"/>
          </w:tcPr>
          <w:p w14:paraId="6B8441AC" w14:textId="061CA67E" w:rsidR="0082295C" w:rsidRPr="00D34060" w:rsidRDefault="0082295C" w:rsidP="0082295C">
            <w:pPr>
              <w:spacing w:after="0" w:line="240" w:lineRule="auto"/>
              <w:jc w:val="center"/>
              <w:rPr>
                <w:rFonts w:ascii="Times New Roman" w:hAnsi="Times New Roman"/>
                <w:sz w:val="24"/>
                <w:szCs w:val="24"/>
              </w:rPr>
            </w:pPr>
            <w:r w:rsidRPr="00D34060">
              <w:rPr>
                <w:rFonts w:ascii="Times New Roman" w:hAnsi="Times New Roman"/>
                <w:sz w:val="24"/>
                <w:szCs w:val="24"/>
              </w:rPr>
              <w:t>95,1</w:t>
            </w:r>
          </w:p>
        </w:tc>
        <w:tc>
          <w:tcPr>
            <w:tcW w:w="1418" w:type="dxa"/>
            <w:vAlign w:val="center"/>
          </w:tcPr>
          <w:p w14:paraId="4BD850F4" w14:textId="142BD252" w:rsidR="0082295C" w:rsidRPr="00D34060" w:rsidRDefault="0082295C" w:rsidP="0082295C">
            <w:pPr>
              <w:spacing w:after="0" w:line="240" w:lineRule="auto"/>
              <w:jc w:val="center"/>
              <w:rPr>
                <w:rFonts w:ascii="Times New Roman" w:hAnsi="Times New Roman"/>
                <w:sz w:val="24"/>
                <w:szCs w:val="24"/>
              </w:rPr>
            </w:pPr>
            <w:r w:rsidRPr="00D34060">
              <w:rPr>
                <w:rFonts w:ascii="Times New Roman" w:hAnsi="Times New Roman"/>
                <w:sz w:val="24"/>
                <w:szCs w:val="24"/>
              </w:rPr>
              <w:t>97,1</w:t>
            </w:r>
          </w:p>
        </w:tc>
      </w:tr>
      <w:tr w:rsidR="00D34060" w:rsidRPr="00D34060" w14:paraId="22A443E0" w14:textId="77777777" w:rsidTr="00FA2C9C">
        <w:tc>
          <w:tcPr>
            <w:tcW w:w="3856" w:type="dxa"/>
            <w:shd w:val="clear" w:color="auto" w:fill="auto"/>
          </w:tcPr>
          <w:p w14:paraId="43E33944" w14:textId="77777777" w:rsidR="0082295C" w:rsidRPr="00D34060" w:rsidRDefault="0082295C" w:rsidP="0082295C">
            <w:pPr>
              <w:spacing w:after="0" w:line="240" w:lineRule="auto"/>
              <w:rPr>
                <w:rFonts w:ascii="Times New Roman" w:hAnsi="Times New Roman"/>
                <w:sz w:val="24"/>
                <w:szCs w:val="24"/>
              </w:rPr>
            </w:pPr>
            <w:r w:rsidRPr="00D34060">
              <w:rPr>
                <w:rFonts w:ascii="Times New Roman" w:hAnsi="Times New Roman"/>
                <w:sz w:val="24"/>
                <w:szCs w:val="24"/>
              </w:rPr>
              <w:t>Индекс производства по виду деятельности «Строительство», %</w:t>
            </w:r>
          </w:p>
        </w:tc>
        <w:tc>
          <w:tcPr>
            <w:tcW w:w="1134" w:type="dxa"/>
            <w:shd w:val="clear" w:color="auto" w:fill="auto"/>
            <w:vAlign w:val="center"/>
          </w:tcPr>
          <w:p w14:paraId="7F18C53C" w14:textId="4BFE45D2" w:rsidR="0082295C" w:rsidRPr="00D34060" w:rsidRDefault="0082295C" w:rsidP="0082295C">
            <w:pPr>
              <w:spacing w:after="0" w:line="240" w:lineRule="auto"/>
              <w:jc w:val="center"/>
              <w:rPr>
                <w:rFonts w:ascii="Times New Roman" w:hAnsi="Times New Roman"/>
                <w:sz w:val="24"/>
                <w:szCs w:val="24"/>
              </w:rPr>
            </w:pPr>
            <w:r w:rsidRPr="00D34060">
              <w:rPr>
                <w:rFonts w:ascii="Times New Roman" w:hAnsi="Times New Roman"/>
                <w:sz w:val="24"/>
                <w:szCs w:val="24"/>
              </w:rPr>
              <w:t>76,7</w:t>
            </w:r>
          </w:p>
        </w:tc>
        <w:tc>
          <w:tcPr>
            <w:tcW w:w="1134" w:type="dxa"/>
            <w:shd w:val="clear" w:color="auto" w:fill="auto"/>
            <w:vAlign w:val="center"/>
          </w:tcPr>
          <w:p w14:paraId="74537F56" w14:textId="708DBB82" w:rsidR="0082295C" w:rsidRPr="00D34060" w:rsidRDefault="0082295C" w:rsidP="0082295C">
            <w:pPr>
              <w:spacing w:after="0" w:line="240" w:lineRule="auto"/>
              <w:jc w:val="center"/>
              <w:rPr>
                <w:rFonts w:ascii="Times New Roman" w:hAnsi="Times New Roman"/>
                <w:sz w:val="24"/>
                <w:szCs w:val="24"/>
              </w:rPr>
            </w:pPr>
            <w:r w:rsidRPr="00D34060">
              <w:rPr>
                <w:rFonts w:ascii="Times New Roman" w:hAnsi="Times New Roman"/>
                <w:sz w:val="24"/>
                <w:szCs w:val="24"/>
              </w:rPr>
              <w:t>129,6</w:t>
            </w:r>
          </w:p>
        </w:tc>
        <w:tc>
          <w:tcPr>
            <w:tcW w:w="1134" w:type="dxa"/>
            <w:shd w:val="clear" w:color="auto" w:fill="auto"/>
            <w:vAlign w:val="center"/>
          </w:tcPr>
          <w:p w14:paraId="4248FFDA" w14:textId="13C4E57C" w:rsidR="0082295C" w:rsidRPr="00D34060" w:rsidRDefault="0082295C" w:rsidP="0082295C">
            <w:pPr>
              <w:spacing w:after="0" w:line="240" w:lineRule="auto"/>
              <w:jc w:val="center"/>
              <w:rPr>
                <w:rFonts w:ascii="Times New Roman" w:hAnsi="Times New Roman"/>
                <w:sz w:val="24"/>
                <w:szCs w:val="24"/>
              </w:rPr>
            </w:pPr>
            <w:r w:rsidRPr="00D34060">
              <w:rPr>
                <w:rFonts w:ascii="Times New Roman" w:hAnsi="Times New Roman"/>
                <w:sz w:val="24"/>
                <w:szCs w:val="24"/>
              </w:rPr>
              <w:t>89,8</w:t>
            </w:r>
          </w:p>
        </w:tc>
        <w:tc>
          <w:tcPr>
            <w:tcW w:w="1134" w:type="dxa"/>
            <w:vAlign w:val="center"/>
          </w:tcPr>
          <w:p w14:paraId="058C208C" w14:textId="70303D26" w:rsidR="0082295C" w:rsidRPr="00D34060" w:rsidRDefault="0082295C" w:rsidP="0082295C">
            <w:pPr>
              <w:spacing w:after="0" w:line="240" w:lineRule="auto"/>
              <w:jc w:val="center"/>
              <w:rPr>
                <w:rFonts w:ascii="Times New Roman" w:hAnsi="Times New Roman"/>
                <w:sz w:val="24"/>
                <w:szCs w:val="24"/>
              </w:rPr>
            </w:pPr>
            <w:r w:rsidRPr="00D34060">
              <w:rPr>
                <w:rFonts w:ascii="Times New Roman" w:hAnsi="Times New Roman"/>
                <w:sz w:val="24"/>
                <w:szCs w:val="24"/>
              </w:rPr>
              <w:t>71,3</w:t>
            </w:r>
          </w:p>
        </w:tc>
        <w:tc>
          <w:tcPr>
            <w:tcW w:w="1418" w:type="dxa"/>
            <w:vAlign w:val="center"/>
          </w:tcPr>
          <w:p w14:paraId="6BC93FDF" w14:textId="05A6BED6" w:rsidR="0082295C" w:rsidRPr="00D34060" w:rsidRDefault="0082295C" w:rsidP="0082295C">
            <w:pPr>
              <w:spacing w:after="0" w:line="240" w:lineRule="auto"/>
              <w:jc w:val="center"/>
              <w:rPr>
                <w:rFonts w:ascii="Times New Roman" w:hAnsi="Times New Roman"/>
                <w:sz w:val="24"/>
                <w:szCs w:val="24"/>
              </w:rPr>
            </w:pPr>
            <w:r w:rsidRPr="00D34060">
              <w:rPr>
                <w:rFonts w:ascii="Times New Roman" w:hAnsi="Times New Roman"/>
                <w:sz w:val="24"/>
                <w:szCs w:val="24"/>
              </w:rPr>
              <w:t>135,4</w:t>
            </w:r>
          </w:p>
        </w:tc>
      </w:tr>
      <w:tr w:rsidR="00D34060" w:rsidRPr="00D34060" w14:paraId="54B1F98E" w14:textId="77777777" w:rsidTr="00FA2C9C">
        <w:tc>
          <w:tcPr>
            <w:tcW w:w="3856" w:type="dxa"/>
            <w:shd w:val="clear" w:color="auto" w:fill="auto"/>
          </w:tcPr>
          <w:p w14:paraId="12CCB794" w14:textId="77777777" w:rsidR="0082295C" w:rsidRPr="00D34060" w:rsidRDefault="0082295C" w:rsidP="0082295C">
            <w:pPr>
              <w:spacing w:after="0" w:line="240" w:lineRule="auto"/>
              <w:rPr>
                <w:rFonts w:ascii="Times New Roman" w:hAnsi="Times New Roman"/>
                <w:sz w:val="24"/>
                <w:szCs w:val="24"/>
              </w:rPr>
            </w:pPr>
            <w:r w:rsidRPr="00D34060">
              <w:rPr>
                <w:rFonts w:ascii="Times New Roman" w:hAnsi="Times New Roman"/>
                <w:sz w:val="24"/>
                <w:szCs w:val="24"/>
              </w:rPr>
              <w:t>Ввод в действие жилых домов, тыс. кв. метров</w:t>
            </w:r>
          </w:p>
        </w:tc>
        <w:tc>
          <w:tcPr>
            <w:tcW w:w="1134" w:type="dxa"/>
            <w:shd w:val="clear" w:color="auto" w:fill="auto"/>
            <w:vAlign w:val="center"/>
          </w:tcPr>
          <w:p w14:paraId="52AB5C04" w14:textId="085F6257" w:rsidR="0082295C" w:rsidRPr="00D34060" w:rsidRDefault="0082295C" w:rsidP="0082295C">
            <w:pPr>
              <w:spacing w:after="0" w:line="240" w:lineRule="auto"/>
              <w:jc w:val="center"/>
              <w:rPr>
                <w:rFonts w:ascii="Times New Roman" w:hAnsi="Times New Roman"/>
                <w:sz w:val="24"/>
                <w:szCs w:val="24"/>
              </w:rPr>
            </w:pPr>
            <w:r w:rsidRPr="00D34060">
              <w:rPr>
                <w:rFonts w:ascii="Times New Roman" w:hAnsi="Times New Roman"/>
                <w:sz w:val="24"/>
                <w:szCs w:val="24"/>
              </w:rPr>
              <w:t>922,6</w:t>
            </w:r>
          </w:p>
        </w:tc>
        <w:tc>
          <w:tcPr>
            <w:tcW w:w="1134" w:type="dxa"/>
            <w:shd w:val="clear" w:color="auto" w:fill="auto"/>
            <w:vAlign w:val="center"/>
          </w:tcPr>
          <w:p w14:paraId="12F5E896" w14:textId="4E4C5DAD" w:rsidR="0082295C" w:rsidRPr="00D34060" w:rsidRDefault="0082295C" w:rsidP="0082295C">
            <w:pPr>
              <w:spacing w:after="0" w:line="240" w:lineRule="auto"/>
              <w:jc w:val="center"/>
              <w:rPr>
                <w:rFonts w:ascii="Times New Roman" w:hAnsi="Times New Roman"/>
                <w:sz w:val="24"/>
                <w:szCs w:val="24"/>
              </w:rPr>
            </w:pPr>
            <w:r w:rsidRPr="00D34060">
              <w:rPr>
                <w:rFonts w:ascii="Times New Roman" w:hAnsi="Times New Roman"/>
                <w:sz w:val="24"/>
                <w:szCs w:val="24"/>
              </w:rPr>
              <w:t>912,6</w:t>
            </w:r>
          </w:p>
        </w:tc>
        <w:tc>
          <w:tcPr>
            <w:tcW w:w="1134" w:type="dxa"/>
            <w:shd w:val="clear" w:color="auto" w:fill="auto"/>
            <w:vAlign w:val="center"/>
          </w:tcPr>
          <w:p w14:paraId="7EE881E1" w14:textId="612080EF" w:rsidR="0082295C" w:rsidRPr="00D34060" w:rsidRDefault="0082295C" w:rsidP="0082295C">
            <w:pPr>
              <w:spacing w:after="0" w:line="240" w:lineRule="auto"/>
              <w:jc w:val="center"/>
              <w:rPr>
                <w:rFonts w:ascii="Times New Roman" w:hAnsi="Times New Roman"/>
                <w:sz w:val="24"/>
                <w:szCs w:val="24"/>
              </w:rPr>
            </w:pPr>
            <w:r w:rsidRPr="00D34060">
              <w:rPr>
                <w:rFonts w:ascii="Times New Roman" w:hAnsi="Times New Roman"/>
                <w:sz w:val="24"/>
                <w:szCs w:val="24"/>
              </w:rPr>
              <w:t>973,8</w:t>
            </w:r>
          </w:p>
        </w:tc>
        <w:tc>
          <w:tcPr>
            <w:tcW w:w="1134" w:type="dxa"/>
            <w:vAlign w:val="center"/>
          </w:tcPr>
          <w:p w14:paraId="38CB8834" w14:textId="68F3DE19" w:rsidR="0082295C" w:rsidRPr="00D34060" w:rsidRDefault="0082295C" w:rsidP="0082295C">
            <w:pPr>
              <w:spacing w:after="0" w:line="240" w:lineRule="auto"/>
              <w:jc w:val="center"/>
              <w:rPr>
                <w:rFonts w:ascii="Times New Roman" w:hAnsi="Times New Roman"/>
                <w:sz w:val="24"/>
                <w:szCs w:val="24"/>
              </w:rPr>
            </w:pPr>
            <w:r w:rsidRPr="00D34060">
              <w:rPr>
                <w:rFonts w:ascii="Times New Roman" w:hAnsi="Times New Roman"/>
                <w:sz w:val="24"/>
                <w:szCs w:val="24"/>
              </w:rPr>
              <w:t>987,5</w:t>
            </w:r>
          </w:p>
        </w:tc>
        <w:tc>
          <w:tcPr>
            <w:tcW w:w="1418" w:type="dxa"/>
            <w:vAlign w:val="center"/>
          </w:tcPr>
          <w:p w14:paraId="73350948" w14:textId="6E9C546C" w:rsidR="0082295C" w:rsidRPr="00D34060" w:rsidRDefault="0082295C" w:rsidP="0082295C">
            <w:pPr>
              <w:spacing w:after="0" w:line="240" w:lineRule="auto"/>
              <w:jc w:val="center"/>
              <w:rPr>
                <w:rFonts w:ascii="Times New Roman" w:hAnsi="Times New Roman"/>
                <w:sz w:val="24"/>
                <w:szCs w:val="24"/>
              </w:rPr>
            </w:pPr>
            <w:r w:rsidRPr="00D34060">
              <w:rPr>
                <w:rFonts w:ascii="Times New Roman" w:hAnsi="Times New Roman"/>
                <w:sz w:val="24"/>
                <w:szCs w:val="24"/>
              </w:rPr>
              <w:t>977,3</w:t>
            </w:r>
          </w:p>
        </w:tc>
      </w:tr>
      <w:tr w:rsidR="00D34060" w:rsidRPr="00D34060" w14:paraId="56774354" w14:textId="77777777" w:rsidTr="00FA2C9C">
        <w:tc>
          <w:tcPr>
            <w:tcW w:w="3856" w:type="dxa"/>
            <w:shd w:val="clear" w:color="auto" w:fill="auto"/>
          </w:tcPr>
          <w:p w14:paraId="4ABF93BA" w14:textId="77777777" w:rsidR="0082295C" w:rsidRPr="00D34060" w:rsidRDefault="0082295C" w:rsidP="0082295C">
            <w:pPr>
              <w:spacing w:after="0" w:line="240" w:lineRule="auto"/>
              <w:rPr>
                <w:rFonts w:ascii="Times New Roman" w:hAnsi="Times New Roman"/>
                <w:sz w:val="24"/>
                <w:szCs w:val="24"/>
              </w:rPr>
            </w:pPr>
            <w:r w:rsidRPr="00D34060">
              <w:rPr>
                <w:rFonts w:ascii="Times New Roman" w:hAnsi="Times New Roman"/>
                <w:sz w:val="24"/>
                <w:szCs w:val="24"/>
              </w:rPr>
              <w:t>П</w:t>
            </w:r>
            <w:r w:rsidRPr="00D34060">
              <w:rPr>
                <w:rFonts w:ascii="Times New Roman" w:eastAsia="Calibri" w:hAnsi="Times New Roman"/>
                <w:sz w:val="24"/>
                <w:szCs w:val="24"/>
              </w:rPr>
              <w:t>родукци</w:t>
            </w:r>
            <w:r w:rsidRPr="00D34060">
              <w:rPr>
                <w:rFonts w:ascii="Times New Roman" w:hAnsi="Times New Roman"/>
                <w:sz w:val="24"/>
                <w:szCs w:val="24"/>
              </w:rPr>
              <w:t xml:space="preserve">я </w:t>
            </w:r>
            <w:r w:rsidRPr="00D34060">
              <w:rPr>
                <w:rFonts w:ascii="Times New Roman" w:eastAsia="Calibri" w:hAnsi="Times New Roman"/>
                <w:sz w:val="24"/>
                <w:szCs w:val="24"/>
              </w:rPr>
              <w:t>сельского хозяйств</w:t>
            </w:r>
            <w:r w:rsidRPr="00D34060">
              <w:rPr>
                <w:rFonts w:ascii="Times New Roman" w:hAnsi="Times New Roman"/>
                <w:sz w:val="24"/>
                <w:szCs w:val="24"/>
              </w:rPr>
              <w:t>а, млрд рублей</w:t>
            </w:r>
          </w:p>
        </w:tc>
        <w:tc>
          <w:tcPr>
            <w:tcW w:w="1134" w:type="dxa"/>
            <w:shd w:val="clear" w:color="auto" w:fill="auto"/>
            <w:vAlign w:val="center"/>
          </w:tcPr>
          <w:p w14:paraId="329329ED" w14:textId="2565CAB3" w:rsidR="0082295C" w:rsidRPr="00D34060" w:rsidRDefault="0082295C" w:rsidP="0082295C">
            <w:pPr>
              <w:spacing w:after="0" w:line="240" w:lineRule="auto"/>
              <w:jc w:val="center"/>
              <w:rPr>
                <w:rFonts w:ascii="Times New Roman" w:hAnsi="Times New Roman"/>
                <w:sz w:val="24"/>
                <w:szCs w:val="24"/>
              </w:rPr>
            </w:pPr>
            <w:r w:rsidRPr="00D34060">
              <w:rPr>
                <w:rFonts w:ascii="Times New Roman" w:hAnsi="Times New Roman"/>
                <w:sz w:val="24"/>
                <w:szCs w:val="24"/>
              </w:rPr>
              <w:t>53,6</w:t>
            </w:r>
          </w:p>
        </w:tc>
        <w:tc>
          <w:tcPr>
            <w:tcW w:w="1134" w:type="dxa"/>
            <w:shd w:val="clear" w:color="auto" w:fill="auto"/>
            <w:vAlign w:val="center"/>
          </w:tcPr>
          <w:p w14:paraId="52BC3D64" w14:textId="12CBC7BE" w:rsidR="0082295C" w:rsidRPr="00D34060" w:rsidRDefault="0082295C" w:rsidP="0082295C">
            <w:pPr>
              <w:spacing w:after="0" w:line="240" w:lineRule="auto"/>
              <w:jc w:val="center"/>
              <w:rPr>
                <w:rFonts w:ascii="Times New Roman" w:hAnsi="Times New Roman"/>
                <w:sz w:val="24"/>
                <w:szCs w:val="24"/>
              </w:rPr>
            </w:pPr>
            <w:r w:rsidRPr="00D34060">
              <w:rPr>
                <w:rFonts w:ascii="Times New Roman" w:hAnsi="Times New Roman"/>
                <w:sz w:val="24"/>
                <w:szCs w:val="24"/>
              </w:rPr>
              <w:t>58,7</w:t>
            </w:r>
          </w:p>
        </w:tc>
        <w:tc>
          <w:tcPr>
            <w:tcW w:w="1134" w:type="dxa"/>
            <w:shd w:val="clear" w:color="auto" w:fill="auto"/>
            <w:vAlign w:val="center"/>
          </w:tcPr>
          <w:p w14:paraId="1A8C0C6F" w14:textId="41288AF3" w:rsidR="0082295C" w:rsidRPr="00D34060" w:rsidRDefault="0082295C" w:rsidP="0082295C">
            <w:pPr>
              <w:spacing w:after="0" w:line="240" w:lineRule="auto"/>
              <w:jc w:val="center"/>
              <w:rPr>
                <w:rFonts w:ascii="Times New Roman" w:hAnsi="Times New Roman"/>
                <w:sz w:val="24"/>
                <w:szCs w:val="24"/>
              </w:rPr>
            </w:pPr>
            <w:r w:rsidRPr="00D34060">
              <w:rPr>
                <w:rFonts w:ascii="Times New Roman" w:hAnsi="Times New Roman"/>
                <w:sz w:val="24"/>
                <w:szCs w:val="24"/>
              </w:rPr>
              <w:t>61,9</w:t>
            </w:r>
          </w:p>
        </w:tc>
        <w:tc>
          <w:tcPr>
            <w:tcW w:w="1134" w:type="dxa"/>
            <w:vAlign w:val="center"/>
          </w:tcPr>
          <w:p w14:paraId="09C5AF68" w14:textId="7E5FB049" w:rsidR="0082295C" w:rsidRPr="00D34060" w:rsidRDefault="0082295C" w:rsidP="0082295C">
            <w:pPr>
              <w:spacing w:after="0" w:line="240" w:lineRule="auto"/>
              <w:jc w:val="center"/>
              <w:rPr>
                <w:rFonts w:ascii="Times New Roman" w:hAnsi="Times New Roman"/>
                <w:sz w:val="24"/>
                <w:szCs w:val="24"/>
              </w:rPr>
            </w:pPr>
            <w:r w:rsidRPr="00D34060">
              <w:rPr>
                <w:rFonts w:ascii="Times New Roman" w:hAnsi="Times New Roman"/>
                <w:sz w:val="24"/>
                <w:szCs w:val="24"/>
              </w:rPr>
              <w:t>63,5</w:t>
            </w:r>
          </w:p>
        </w:tc>
        <w:tc>
          <w:tcPr>
            <w:tcW w:w="1418" w:type="dxa"/>
            <w:vAlign w:val="center"/>
          </w:tcPr>
          <w:p w14:paraId="7FE6DB48" w14:textId="37FAE6DE" w:rsidR="0082295C" w:rsidRPr="00D34060" w:rsidRDefault="0082295C" w:rsidP="0082295C">
            <w:pPr>
              <w:spacing w:after="0" w:line="240" w:lineRule="auto"/>
              <w:jc w:val="center"/>
              <w:rPr>
                <w:rFonts w:ascii="Times New Roman" w:hAnsi="Times New Roman"/>
                <w:sz w:val="24"/>
                <w:szCs w:val="24"/>
              </w:rPr>
            </w:pPr>
            <w:r w:rsidRPr="00D34060">
              <w:rPr>
                <w:rFonts w:ascii="Times New Roman" w:hAnsi="Times New Roman"/>
                <w:sz w:val="24"/>
                <w:szCs w:val="24"/>
                <w:lang w:val="en-US"/>
              </w:rPr>
              <w:t>61</w:t>
            </w:r>
            <w:r w:rsidRPr="00D34060">
              <w:rPr>
                <w:rFonts w:ascii="Times New Roman" w:hAnsi="Times New Roman"/>
                <w:sz w:val="24"/>
                <w:szCs w:val="24"/>
              </w:rPr>
              <w:t>,9</w:t>
            </w:r>
          </w:p>
        </w:tc>
      </w:tr>
      <w:tr w:rsidR="00D34060" w:rsidRPr="00D34060" w14:paraId="77620EB6" w14:textId="77777777" w:rsidTr="00FA2C9C">
        <w:tc>
          <w:tcPr>
            <w:tcW w:w="3856" w:type="dxa"/>
            <w:shd w:val="clear" w:color="auto" w:fill="auto"/>
          </w:tcPr>
          <w:p w14:paraId="385ED631" w14:textId="77777777" w:rsidR="0082295C" w:rsidRPr="00D34060" w:rsidRDefault="0082295C" w:rsidP="0082295C">
            <w:pPr>
              <w:spacing w:after="0" w:line="240" w:lineRule="auto"/>
              <w:rPr>
                <w:rFonts w:ascii="Times New Roman" w:hAnsi="Times New Roman"/>
                <w:sz w:val="24"/>
                <w:szCs w:val="24"/>
              </w:rPr>
            </w:pPr>
            <w:r w:rsidRPr="00D34060">
              <w:rPr>
                <w:rFonts w:ascii="Times New Roman" w:hAnsi="Times New Roman"/>
                <w:sz w:val="24"/>
                <w:szCs w:val="24"/>
              </w:rPr>
              <w:t>Индекс производства продукции сельского хозяйства, %</w:t>
            </w:r>
          </w:p>
        </w:tc>
        <w:tc>
          <w:tcPr>
            <w:tcW w:w="1134" w:type="dxa"/>
            <w:shd w:val="clear" w:color="auto" w:fill="auto"/>
            <w:vAlign w:val="center"/>
          </w:tcPr>
          <w:p w14:paraId="294BE620" w14:textId="34A4124A" w:rsidR="0082295C" w:rsidRPr="00D34060" w:rsidRDefault="0082295C" w:rsidP="0082295C">
            <w:pPr>
              <w:spacing w:after="0" w:line="240" w:lineRule="auto"/>
              <w:jc w:val="center"/>
              <w:rPr>
                <w:rFonts w:ascii="Times New Roman" w:hAnsi="Times New Roman"/>
                <w:sz w:val="24"/>
                <w:szCs w:val="24"/>
              </w:rPr>
            </w:pPr>
            <w:r w:rsidRPr="00D34060">
              <w:rPr>
                <w:rFonts w:ascii="Times New Roman" w:hAnsi="Times New Roman"/>
                <w:sz w:val="24"/>
                <w:szCs w:val="24"/>
              </w:rPr>
              <w:t>92,1</w:t>
            </w:r>
          </w:p>
        </w:tc>
        <w:tc>
          <w:tcPr>
            <w:tcW w:w="1134" w:type="dxa"/>
            <w:shd w:val="clear" w:color="auto" w:fill="auto"/>
            <w:vAlign w:val="center"/>
          </w:tcPr>
          <w:p w14:paraId="5FC828AC" w14:textId="594F585D" w:rsidR="0082295C" w:rsidRPr="00D34060" w:rsidRDefault="0082295C" w:rsidP="0082295C">
            <w:pPr>
              <w:spacing w:after="0" w:line="240" w:lineRule="auto"/>
              <w:jc w:val="center"/>
              <w:rPr>
                <w:rFonts w:ascii="Times New Roman" w:hAnsi="Times New Roman"/>
                <w:sz w:val="24"/>
                <w:szCs w:val="24"/>
              </w:rPr>
            </w:pPr>
            <w:r w:rsidRPr="00D34060">
              <w:rPr>
                <w:rFonts w:ascii="Times New Roman" w:hAnsi="Times New Roman"/>
                <w:sz w:val="24"/>
                <w:szCs w:val="24"/>
              </w:rPr>
              <w:t>106,1</w:t>
            </w:r>
          </w:p>
        </w:tc>
        <w:tc>
          <w:tcPr>
            <w:tcW w:w="1134" w:type="dxa"/>
            <w:shd w:val="clear" w:color="auto" w:fill="auto"/>
            <w:vAlign w:val="center"/>
          </w:tcPr>
          <w:p w14:paraId="1CCD4087" w14:textId="7B69EFFF" w:rsidR="0082295C" w:rsidRPr="00D34060" w:rsidRDefault="0082295C" w:rsidP="0082295C">
            <w:pPr>
              <w:spacing w:after="0" w:line="240" w:lineRule="auto"/>
              <w:jc w:val="center"/>
              <w:rPr>
                <w:rFonts w:ascii="Times New Roman" w:hAnsi="Times New Roman"/>
                <w:sz w:val="24"/>
                <w:szCs w:val="24"/>
              </w:rPr>
            </w:pPr>
            <w:r w:rsidRPr="00D34060">
              <w:rPr>
                <w:rFonts w:ascii="Times New Roman" w:hAnsi="Times New Roman"/>
                <w:sz w:val="24"/>
                <w:szCs w:val="24"/>
              </w:rPr>
              <w:t>100,8</w:t>
            </w:r>
          </w:p>
        </w:tc>
        <w:tc>
          <w:tcPr>
            <w:tcW w:w="1134" w:type="dxa"/>
            <w:vAlign w:val="center"/>
          </w:tcPr>
          <w:p w14:paraId="0931400E" w14:textId="2F77A05A" w:rsidR="0082295C" w:rsidRPr="00D34060" w:rsidRDefault="0082295C" w:rsidP="0082295C">
            <w:pPr>
              <w:spacing w:after="0" w:line="240" w:lineRule="auto"/>
              <w:jc w:val="center"/>
              <w:rPr>
                <w:rFonts w:ascii="Times New Roman" w:hAnsi="Times New Roman"/>
                <w:sz w:val="24"/>
                <w:szCs w:val="24"/>
              </w:rPr>
            </w:pPr>
            <w:r w:rsidRPr="00D34060">
              <w:rPr>
                <w:rFonts w:ascii="Times New Roman" w:hAnsi="Times New Roman"/>
                <w:sz w:val="24"/>
                <w:szCs w:val="24"/>
              </w:rPr>
              <w:t>99,6</w:t>
            </w:r>
          </w:p>
        </w:tc>
        <w:tc>
          <w:tcPr>
            <w:tcW w:w="1418" w:type="dxa"/>
            <w:vAlign w:val="center"/>
          </w:tcPr>
          <w:p w14:paraId="417317BA" w14:textId="1B4F5E09" w:rsidR="0082295C" w:rsidRPr="00D34060" w:rsidRDefault="0082295C" w:rsidP="0082295C">
            <w:pPr>
              <w:spacing w:after="0" w:line="240" w:lineRule="auto"/>
              <w:jc w:val="center"/>
              <w:rPr>
                <w:rFonts w:ascii="Times New Roman" w:hAnsi="Times New Roman"/>
                <w:sz w:val="24"/>
                <w:szCs w:val="24"/>
              </w:rPr>
            </w:pPr>
            <w:r w:rsidRPr="00D34060">
              <w:rPr>
                <w:rFonts w:ascii="Times New Roman" w:hAnsi="Times New Roman"/>
                <w:sz w:val="24"/>
                <w:szCs w:val="24"/>
              </w:rPr>
              <w:t>97,0</w:t>
            </w:r>
          </w:p>
        </w:tc>
      </w:tr>
    </w:tbl>
    <w:p w14:paraId="3A003229" w14:textId="77777777" w:rsidR="008E2638" w:rsidRPr="00D34060" w:rsidRDefault="008E2638" w:rsidP="00E62AAC">
      <w:pPr>
        <w:tabs>
          <w:tab w:val="left" w:pos="966"/>
        </w:tabs>
        <w:spacing w:after="0"/>
        <w:ind w:firstLine="567"/>
        <w:jc w:val="both"/>
        <w:rPr>
          <w:rFonts w:ascii="Times New Roman" w:hAnsi="Times New Roman"/>
          <w:sz w:val="28"/>
          <w:szCs w:val="28"/>
        </w:rPr>
      </w:pPr>
    </w:p>
    <w:p w14:paraId="07DB5BA6" w14:textId="70976E23" w:rsidR="00D37360" w:rsidRPr="00D34060" w:rsidRDefault="00D37360" w:rsidP="00E62AAC">
      <w:pPr>
        <w:tabs>
          <w:tab w:val="left" w:pos="966"/>
        </w:tabs>
        <w:spacing w:after="0"/>
        <w:ind w:firstLine="567"/>
        <w:jc w:val="both"/>
        <w:rPr>
          <w:rFonts w:ascii="Times New Roman" w:hAnsi="Times New Roman"/>
          <w:sz w:val="28"/>
          <w:szCs w:val="28"/>
        </w:rPr>
      </w:pPr>
      <w:r w:rsidRPr="00D34060">
        <w:rPr>
          <w:rFonts w:ascii="Times New Roman" w:hAnsi="Times New Roman"/>
          <w:sz w:val="28"/>
          <w:szCs w:val="28"/>
        </w:rPr>
        <w:t>Динамика основных макроэкономических показателей свидетельствует о том, что несмотря на определенные успехи в экономическом развитии, сложной остается демографическая ситуация в регионе.</w:t>
      </w:r>
      <w:r w:rsidR="007D1204" w:rsidRPr="00D34060">
        <w:rPr>
          <w:rFonts w:ascii="Times New Roman" w:hAnsi="Times New Roman"/>
          <w:sz w:val="28"/>
          <w:szCs w:val="28"/>
        </w:rPr>
        <w:t xml:space="preserve"> </w:t>
      </w:r>
      <w:r w:rsidR="00D25238" w:rsidRPr="00D34060">
        <w:rPr>
          <w:rFonts w:ascii="Times New Roman" w:hAnsi="Times New Roman"/>
          <w:sz w:val="28"/>
          <w:szCs w:val="28"/>
        </w:rPr>
        <w:t>С</w:t>
      </w:r>
      <w:r w:rsidR="007D1204" w:rsidRPr="00D34060">
        <w:rPr>
          <w:rFonts w:ascii="Times New Roman" w:hAnsi="Times New Roman"/>
          <w:sz w:val="28"/>
          <w:szCs w:val="28"/>
        </w:rPr>
        <w:t xml:space="preserve"> 2008</w:t>
      </w:r>
      <w:r w:rsidR="00D25238" w:rsidRPr="00D34060">
        <w:rPr>
          <w:rFonts w:ascii="Times New Roman" w:hAnsi="Times New Roman"/>
          <w:sz w:val="28"/>
          <w:szCs w:val="28"/>
        </w:rPr>
        <w:t xml:space="preserve"> по 2017</w:t>
      </w:r>
      <w:r w:rsidR="007D1204" w:rsidRPr="00D34060">
        <w:rPr>
          <w:rFonts w:ascii="Times New Roman" w:hAnsi="Times New Roman"/>
          <w:sz w:val="28"/>
          <w:szCs w:val="28"/>
        </w:rPr>
        <w:t> г</w:t>
      </w:r>
      <w:r w:rsidR="00D25238" w:rsidRPr="00D34060">
        <w:rPr>
          <w:rFonts w:ascii="Times New Roman" w:hAnsi="Times New Roman"/>
          <w:sz w:val="28"/>
          <w:szCs w:val="28"/>
        </w:rPr>
        <w:t xml:space="preserve">оды в </w:t>
      </w:r>
      <w:r w:rsidR="007D1204" w:rsidRPr="00D34060">
        <w:rPr>
          <w:rFonts w:ascii="Times New Roman" w:hAnsi="Times New Roman"/>
          <w:sz w:val="28"/>
          <w:szCs w:val="28"/>
        </w:rPr>
        <w:t xml:space="preserve">Иркутской </w:t>
      </w:r>
      <w:r w:rsidR="007D1204" w:rsidRPr="00D34060">
        <w:rPr>
          <w:rFonts w:ascii="Times New Roman" w:hAnsi="Times New Roman"/>
          <w:sz w:val="28"/>
          <w:szCs w:val="28"/>
        </w:rPr>
        <w:lastRenderedPageBreak/>
        <w:t xml:space="preserve">области </w:t>
      </w:r>
      <w:r w:rsidR="00D25238" w:rsidRPr="00D34060">
        <w:rPr>
          <w:rFonts w:ascii="Times New Roman" w:hAnsi="Times New Roman"/>
          <w:sz w:val="28"/>
          <w:szCs w:val="28"/>
        </w:rPr>
        <w:t>наблюдался</w:t>
      </w:r>
      <w:r w:rsidR="007D1204" w:rsidRPr="00D34060">
        <w:rPr>
          <w:rFonts w:ascii="Times New Roman" w:hAnsi="Times New Roman"/>
          <w:sz w:val="28"/>
          <w:szCs w:val="28"/>
        </w:rPr>
        <w:t xml:space="preserve"> естественный прирост населения, однако вследствие миграционного оттока </w:t>
      </w:r>
      <w:r w:rsidR="00D25238" w:rsidRPr="00D34060">
        <w:rPr>
          <w:rFonts w:ascii="Times New Roman" w:hAnsi="Times New Roman"/>
          <w:sz w:val="28"/>
          <w:szCs w:val="28"/>
        </w:rPr>
        <w:t xml:space="preserve">и естественной убыли последних лет </w:t>
      </w:r>
      <w:r w:rsidR="007D1204" w:rsidRPr="00D34060">
        <w:rPr>
          <w:rFonts w:ascii="Times New Roman" w:hAnsi="Times New Roman"/>
          <w:sz w:val="28"/>
          <w:szCs w:val="28"/>
        </w:rPr>
        <w:t>численность населения региона ежегодно сокращается.</w:t>
      </w:r>
    </w:p>
    <w:p w14:paraId="0557A8C7" w14:textId="77777777" w:rsidR="00BC4500" w:rsidRPr="00D34060" w:rsidRDefault="00BC4500" w:rsidP="00E62AAC">
      <w:pPr>
        <w:spacing w:after="0"/>
        <w:ind w:firstLine="567"/>
        <w:jc w:val="both"/>
        <w:rPr>
          <w:rFonts w:ascii="Times New Roman" w:hAnsi="Times New Roman"/>
          <w:sz w:val="28"/>
          <w:szCs w:val="28"/>
        </w:rPr>
      </w:pPr>
      <w:r w:rsidRPr="00D34060">
        <w:rPr>
          <w:rFonts w:ascii="Times New Roman" w:hAnsi="Times New Roman"/>
          <w:sz w:val="28"/>
          <w:szCs w:val="28"/>
        </w:rPr>
        <w:t xml:space="preserve">Добыча углеводородных полезных ископаемых, производство нефтепродуктов, металлургия, машиностроение и лесопромышленный комплекс обеспечивают основной вклад в добавленную стоимость, создаваемую в экономике региона, и приносят наибольшую долю налоговых поступлений в консолидированный бюджет области. </w:t>
      </w:r>
    </w:p>
    <w:p w14:paraId="0EF299FC" w14:textId="77777777" w:rsidR="00D62F02" w:rsidRPr="00D34060" w:rsidRDefault="00BC4500" w:rsidP="00E62AAC">
      <w:pPr>
        <w:spacing w:after="0"/>
        <w:ind w:firstLine="567"/>
        <w:jc w:val="both"/>
        <w:rPr>
          <w:rFonts w:ascii="Times New Roman" w:hAnsi="Times New Roman"/>
          <w:sz w:val="28"/>
          <w:szCs w:val="28"/>
        </w:rPr>
      </w:pPr>
      <w:r w:rsidRPr="00D34060">
        <w:rPr>
          <w:rFonts w:ascii="Times New Roman" w:hAnsi="Times New Roman"/>
          <w:sz w:val="28"/>
          <w:szCs w:val="28"/>
        </w:rPr>
        <w:t>Данные отрасли исторически составляют основу экономики Иркутской области и в настоящее время определяют специализацию области как среди регионов России, так и на международном рынке</w:t>
      </w:r>
      <w:r w:rsidR="00246C95" w:rsidRPr="00D34060">
        <w:rPr>
          <w:rFonts w:ascii="Times New Roman" w:hAnsi="Times New Roman"/>
          <w:sz w:val="28"/>
          <w:szCs w:val="28"/>
        </w:rPr>
        <w:t>.</w:t>
      </w:r>
      <w:r w:rsidR="00272554" w:rsidRPr="00D34060">
        <w:rPr>
          <w:rFonts w:ascii="Times New Roman" w:hAnsi="Times New Roman"/>
          <w:sz w:val="28"/>
          <w:szCs w:val="28"/>
        </w:rPr>
        <w:t xml:space="preserve"> </w:t>
      </w:r>
      <w:r w:rsidR="00E1706E" w:rsidRPr="00D34060">
        <w:rPr>
          <w:rFonts w:ascii="Times New Roman" w:hAnsi="Times New Roman"/>
          <w:sz w:val="28"/>
          <w:szCs w:val="28"/>
        </w:rPr>
        <w:t xml:space="preserve">При условии модернизации в </w:t>
      </w:r>
      <w:r w:rsidRPr="00D34060">
        <w:rPr>
          <w:rFonts w:ascii="Times New Roman" w:hAnsi="Times New Roman"/>
          <w:sz w:val="28"/>
          <w:szCs w:val="28"/>
        </w:rPr>
        <w:t xml:space="preserve">долгосрочной перспективе перечисленные виды обрабатывающих производств сохранят за собой функцию драйверов экономики региона. </w:t>
      </w:r>
    </w:p>
    <w:p w14:paraId="0C0A1B29" w14:textId="77777777" w:rsidR="00FD267C" w:rsidRPr="00D34060" w:rsidRDefault="00FD267C" w:rsidP="001E26E7">
      <w:pPr>
        <w:pStyle w:val="1"/>
        <w:spacing w:line="276" w:lineRule="auto"/>
        <w:jc w:val="both"/>
        <w:rPr>
          <w:sz w:val="28"/>
          <w:szCs w:val="28"/>
          <w:lang w:val="ru-RU"/>
        </w:rPr>
      </w:pPr>
      <w:bookmarkStart w:id="4" w:name="_Toc40861276"/>
      <w:r w:rsidRPr="00D34060">
        <w:rPr>
          <w:sz w:val="28"/>
          <w:szCs w:val="28"/>
          <w:lang w:val="ru-RU"/>
        </w:rPr>
        <w:t>Место Иркутской области в Российской Федерации и Сибирском федеральном округе</w:t>
      </w:r>
      <w:bookmarkEnd w:id="4"/>
    </w:p>
    <w:p w14:paraId="7AC0B9B9" w14:textId="6D9223D8" w:rsidR="00FD267C" w:rsidRPr="00D34060" w:rsidRDefault="00FD267C" w:rsidP="007C4B83">
      <w:pPr>
        <w:spacing w:after="0"/>
        <w:ind w:firstLine="567"/>
        <w:jc w:val="both"/>
        <w:rPr>
          <w:rFonts w:ascii="Times New Roman" w:hAnsi="Times New Roman"/>
          <w:sz w:val="28"/>
          <w:szCs w:val="28"/>
        </w:rPr>
      </w:pPr>
      <w:r w:rsidRPr="00D34060">
        <w:rPr>
          <w:rFonts w:ascii="Times New Roman" w:hAnsi="Times New Roman"/>
          <w:sz w:val="28"/>
          <w:szCs w:val="28"/>
        </w:rPr>
        <w:t>За период с 201</w:t>
      </w:r>
      <w:r w:rsidR="003125AE" w:rsidRPr="00D34060">
        <w:rPr>
          <w:rFonts w:ascii="Times New Roman" w:hAnsi="Times New Roman"/>
          <w:sz w:val="28"/>
          <w:szCs w:val="28"/>
        </w:rPr>
        <w:t>5</w:t>
      </w:r>
      <w:r w:rsidRPr="00D34060">
        <w:rPr>
          <w:rFonts w:ascii="Times New Roman" w:hAnsi="Times New Roman"/>
          <w:sz w:val="28"/>
          <w:szCs w:val="28"/>
        </w:rPr>
        <w:t xml:space="preserve"> по 201</w:t>
      </w:r>
      <w:r w:rsidR="003125AE" w:rsidRPr="00D34060">
        <w:rPr>
          <w:rFonts w:ascii="Times New Roman" w:hAnsi="Times New Roman"/>
          <w:sz w:val="28"/>
          <w:szCs w:val="28"/>
        </w:rPr>
        <w:t>9</w:t>
      </w:r>
      <w:r w:rsidRPr="00D34060">
        <w:rPr>
          <w:rFonts w:ascii="Times New Roman" w:hAnsi="Times New Roman"/>
          <w:sz w:val="28"/>
          <w:szCs w:val="28"/>
        </w:rPr>
        <w:t xml:space="preserve"> годы по основным макроэкономическим показателям Иркутская область среди субъектов Российской Федерации и субъектов СФО занима</w:t>
      </w:r>
      <w:r w:rsidR="00880CF7" w:rsidRPr="00D34060">
        <w:rPr>
          <w:rFonts w:ascii="Times New Roman" w:hAnsi="Times New Roman"/>
          <w:sz w:val="28"/>
          <w:szCs w:val="28"/>
        </w:rPr>
        <w:t>ла</w:t>
      </w:r>
      <w:r w:rsidRPr="00D34060">
        <w:rPr>
          <w:rFonts w:ascii="Times New Roman" w:hAnsi="Times New Roman"/>
          <w:sz w:val="28"/>
          <w:szCs w:val="28"/>
        </w:rPr>
        <w:t xml:space="preserve"> следующие позиции:</w:t>
      </w:r>
    </w:p>
    <w:tbl>
      <w:tblPr>
        <w:tblW w:w="5000" w:type="pct"/>
        <w:tblCellMar>
          <w:left w:w="0" w:type="dxa"/>
          <w:right w:w="0" w:type="dxa"/>
        </w:tblCellMar>
        <w:tblLook w:val="04A0" w:firstRow="1" w:lastRow="0" w:firstColumn="1" w:lastColumn="0" w:noHBand="0" w:noVBand="1"/>
      </w:tblPr>
      <w:tblGrid>
        <w:gridCol w:w="3240"/>
        <w:gridCol w:w="779"/>
        <w:gridCol w:w="709"/>
        <w:gridCol w:w="695"/>
        <w:gridCol w:w="638"/>
        <w:gridCol w:w="685"/>
        <w:gridCol w:w="781"/>
        <w:gridCol w:w="681"/>
        <w:gridCol w:w="653"/>
        <w:gridCol w:w="610"/>
        <w:gridCol w:w="568"/>
      </w:tblGrid>
      <w:tr w:rsidR="00D34060" w:rsidRPr="00D34060" w14:paraId="2488B38E" w14:textId="77777777" w:rsidTr="00FC2A62">
        <w:trPr>
          <w:trHeight w:val="20"/>
          <w:tblHeader/>
        </w:trPr>
        <w:tc>
          <w:tcPr>
            <w:tcW w:w="1614"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4EA1F980" w14:textId="77777777" w:rsidR="00500D96" w:rsidRPr="00D34060" w:rsidRDefault="00500D96" w:rsidP="001E26E7">
            <w:pPr>
              <w:spacing w:after="0" w:line="240" w:lineRule="auto"/>
              <w:jc w:val="center"/>
              <w:rPr>
                <w:rFonts w:ascii="Times New Roman" w:hAnsi="Times New Roman"/>
              </w:rPr>
            </w:pPr>
            <w:r w:rsidRPr="00D34060">
              <w:rPr>
                <w:rFonts w:ascii="Times New Roman" w:hAnsi="Times New Roman"/>
              </w:rPr>
              <w:t>Наименование показателя</w:t>
            </w:r>
          </w:p>
        </w:tc>
        <w:tc>
          <w:tcPr>
            <w:tcW w:w="1746" w:type="pct"/>
            <w:gridSpan w:val="5"/>
            <w:tcBorders>
              <w:top w:val="single" w:sz="8" w:space="0" w:color="auto"/>
              <w:left w:val="nil"/>
              <w:bottom w:val="single" w:sz="8" w:space="0" w:color="auto"/>
              <w:right w:val="single" w:sz="4" w:space="0" w:color="auto"/>
            </w:tcBorders>
            <w:vAlign w:val="center"/>
          </w:tcPr>
          <w:p w14:paraId="36ED70C0" w14:textId="77777777" w:rsidR="00500D96" w:rsidRPr="00D34060" w:rsidRDefault="00500D96" w:rsidP="001E26E7">
            <w:pPr>
              <w:spacing w:after="0" w:line="240" w:lineRule="auto"/>
              <w:jc w:val="center"/>
              <w:rPr>
                <w:rFonts w:ascii="Times New Roman" w:hAnsi="Times New Roman"/>
              </w:rPr>
            </w:pPr>
            <w:r w:rsidRPr="00D34060">
              <w:rPr>
                <w:rFonts w:ascii="Times New Roman" w:hAnsi="Times New Roman"/>
              </w:rPr>
              <w:t>рейтинг среди РФ</w:t>
            </w:r>
          </w:p>
        </w:tc>
        <w:tc>
          <w:tcPr>
            <w:tcW w:w="1640" w:type="pct"/>
            <w:gridSpan w:val="5"/>
            <w:tcBorders>
              <w:top w:val="single" w:sz="4" w:space="0" w:color="auto"/>
              <w:left w:val="single" w:sz="4" w:space="0" w:color="auto"/>
              <w:bottom w:val="single" w:sz="4" w:space="0" w:color="auto"/>
              <w:right w:val="single" w:sz="8" w:space="0" w:color="auto"/>
            </w:tcBorders>
            <w:vAlign w:val="center"/>
          </w:tcPr>
          <w:p w14:paraId="4E0B5A01" w14:textId="77777777" w:rsidR="00500D96" w:rsidRPr="00D34060" w:rsidRDefault="00500D96" w:rsidP="001E26E7">
            <w:pPr>
              <w:spacing w:after="0" w:line="240" w:lineRule="auto"/>
              <w:jc w:val="center"/>
              <w:rPr>
                <w:rFonts w:ascii="Times New Roman" w:hAnsi="Times New Roman"/>
              </w:rPr>
            </w:pPr>
            <w:r w:rsidRPr="00D34060">
              <w:rPr>
                <w:rFonts w:ascii="Times New Roman" w:hAnsi="Times New Roman"/>
              </w:rPr>
              <w:t>рейтинг среди СФО</w:t>
            </w:r>
          </w:p>
        </w:tc>
      </w:tr>
      <w:tr w:rsidR="00D34060" w:rsidRPr="00D34060" w14:paraId="7E32E023" w14:textId="77777777" w:rsidTr="00AD3833">
        <w:trPr>
          <w:trHeight w:val="20"/>
          <w:tblHeader/>
        </w:trPr>
        <w:tc>
          <w:tcPr>
            <w:tcW w:w="1614" w:type="pct"/>
            <w:vMerge/>
            <w:tcBorders>
              <w:top w:val="single" w:sz="8" w:space="0" w:color="auto"/>
              <w:left w:val="single" w:sz="8" w:space="0" w:color="auto"/>
              <w:bottom w:val="single" w:sz="8" w:space="0" w:color="auto"/>
              <w:right w:val="single" w:sz="8" w:space="0" w:color="auto"/>
            </w:tcBorders>
            <w:vAlign w:val="center"/>
            <w:hideMark/>
          </w:tcPr>
          <w:p w14:paraId="2B5D043C" w14:textId="77777777" w:rsidR="00AD3833" w:rsidRPr="00D34060" w:rsidRDefault="00AD3833" w:rsidP="00AD3833">
            <w:pPr>
              <w:spacing w:after="0" w:line="240" w:lineRule="auto"/>
              <w:rPr>
                <w:rFonts w:ascii="Times New Roman" w:hAnsi="Times New Roman"/>
              </w:rPr>
            </w:pPr>
          </w:p>
        </w:tc>
        <w:tc>
          <w:tcPr>
            <w:tcW w:w="388" w:type="pct"/>
            <w:tcBorders>
              <w:top w:val="nil"/>
              <w:left w:val="nil"/>
              <w:bottom w:val="single" w:sz="8" w:space="0" w:color="auto"/>
              <w:right w:val="single" w:sz="8" w:space="0" w:color="auto"/>
            </w:tcBorders>
            <w:tcMar>
              <w:top w:w="0" w:type="dxa"/>
              <w:left w:w="108" w:type="dxa"/>
              <w:bottom w:w="0" w:type="dxa"/>
              <w:right w:w="108" w:type="dxa"/>
            </w:tcMar>
            <w:vAlign w:val="center"/>
          </w:tcPr>
          <w:p w14:paraId="2A784DBC" w14:textId="11E83596" w:rsidR="00AD3833" w:rsidRPr="00D34060" w:rsidRDefault="00AD3833" w:rsidP="00AD3833">
            <w:pPr>
              <w:spacing w:after="0" w:line="240" w:lineRule="auto"/>
              <w:jc w:val="center"/>
              <w:rPr>
                <w:rFonts w:ascii="Times New Roman" w:hAnsi="Times New Roman"/>
              </w:rPr>
            </w:pPr>
            <w:r w:rsidRPr="00D34060">
              <w:rPr>
                <w:rFonts w:ascii="Times New Roman" w:hAnsi="Times New Roman"/>
              </w:rPr>
              <w:t>2015</w:t>
            </w:r>
          </w:p>
        </w:tc>
        <w:tc>
          <w:tcPr>
            <w:tcW w:w="353" w:type="pct"/>
            <w:tcBorders>
              <w:top w:val="nil"/>
              <w:left w:val="nil"/>
              <w:bottom w:val="single" w:sz="8" w:space="0" w:color="000000"/>
              <w:right w:val="single" w:sz="4" w:space="0" w:color="auto"/>
            </w:tcBorders>
            <w:tcMar>
              <w:top w:w="0" w:type="dxa"/>
              <w:left w:w="108" w:type="dxa"/>
              <w:bottom w:w="0" w:type="dxa"/>
              <w:right w:w="108" w:type="dxa"/>
            </w:tcMar>
            <w:vAlign w:val="center"/>
          </w:tcPr>
          <w:p w14:paraId="644AFA43" w14:textId="145C6DC6" w:rsidR="00AD3833" w:rsidRPr="00D34060" w:rsidRDefault="00AD3833" w:rsidP="00AD3833">
            <w:pPr>
              <w:spacing w:after="0" w:line="240" w:lineRule="auto"/>
              <w:jc w:val="center"/>
              <w:rPr>
                <w:rFonts w:ascii="Times New Roman" w:hAnsi="Times New Roman"/>
              </w:rPr>
            </w:pPr>
            <w:r w:rsidRPr="00D34060">
              <w:rPr>
                <w:rFonts w:ascii="Times New Roman" w:hAnsi="Times New Roman"/>
              </w:rPr>
              <w:t>2016</w:t>
            </w:r>
          </w:p>
        </w:tc>
        <w:tc>
          <w:tcPr>
            <w:tcW w:w="34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B6FDBCB" w14:textId="38EBF3D6" w:rsidR="00AD3833" w:rsidRPr="00D34060" w:rsidRDefault="00AD3833" w:rsidP="00AD3833">
            <w:pPr>
              <w:spacing w:after="0" w:line="240" w:lineRule="auto"/>
              <w:jc w:val="center"/>
              <w:rPr>
                <w:rFonts w:ascii="Times New Roman" w:hAnsi="Times New Roman"/>
              </w:rPr>
            </w:pPr>
            <w:r w:rsidRPr="00D34060">
              <w:rPr>
                <w:rFonts w:ascii="Times New Roman" w:hAnsi="Times New Roman"/>
              </w:rPr>
              <w:t>2017</w:t>
            </w:r>
          </w:p>
        </w:tc>
        <w:tc>
          <w:tcPr>
            <w:tcW w:w="318" w:type="pct"/>
            <w:tcBorders>
              <w:top w:val="single" w:sz="4" w:space="0" w:color="auto"/>
              <w:left w:val="single" w:sz="4" w:space="0" w:color="auto"/>
              <w:bottom w:val="single" w:sz="4" w:space="0" w:color="auto"/>
              <w:right w:val="single" w:sz="4" w:space="0" w:color="auto"/>
            </w:tcBorders>
            <w:vAlign w:val="center"/>
          </w:tcPr>
          <w:p w14:paraId="7D4FD375" w14:textId="6193832E" w:rsidR="00AD3833" w:rsidRPr="00D34060" w:rsidRDefault="00AD3833" w:rsidP="00AD3833">
            <w:pPr>
              <w:spacing w:after="0" w:line="240" w:lineRule="auto"/>
              <w:jc w:val="center"/>
              <w:rPr>
                <w:rFonts w:ascii="Times New Roman" w:hAnsi="Times New Roman"/>
              </w:rPr>
            </w:pPr>
            <w:r w:rsidRPr="00D34060">
              <w:rPr>
                <w:rFonts w:ascii="Times New Roman" w:hAnsi="Times New Roman"/>
              </w:rPr>
              <w:t>2018</w:t>
            </w:r>
          </w:p>
        </w:tc>
        <w:tc>
          <w:tcPr>
            <w:tcW w:w="341" w:type="pct"/>
            <w:tcBorders>
              <w:top w:val="single" w:sz="4" w:space="0" w:color="auto"/>
              <w:left w:val="single" w:sz="4" w:space="0" w:color="auto"/>
              <w:bottom w:val="single" w:sz="4" w:space="0" w:color="auto"/>
              <w:right w:val="single" w:sz="4" w:space="0" w:color="auto"/>
            </w:tcBorders>
            <w:vAlign w:val="center"/>
          </w:tcPr>
          <w:p w14:paraId="7A70321A" w14:textId="2407717F" w:rsidR="00AD3833" w:rsidRPr="00D34060" w:rsidRDefault="00AD3833" w:rsidP="00AD3833">
            <w:pPr>
              <w:spacing w:after="0" w:line="240" w:lineRule="auto"/>
              <w:jc w:val="center"/>
              <w:rPr>
                <w:rFonts w:ascii="Times New Roman" w:hAnsi="Times New Roman"/>
              </w:rPr>
            </w:pPr>
            <w:r w:rsidRPr="00D34060">
              <w:rPr>
                <w:rFonts w:ascii="Times New Roman" w:hAnsi="Times New Roman"/>
              </w:rPr>
              <w:t>2019</w:t>
            </w:r>
          </w:p>
        </w:tc>
        <w:tc>
          <w:tcPr>
            <w:tcW w:w="389" w:type="pct"/>
            <w:tcBorders>
              <w:top w:val="nil"/>
              <w:left w:val="single" w:sz="4" w:space="0" w:color="auto"/>
              <w:bottom w:val="single" w:sz="8" w:space="0" w:color="auto"/>
              <w:right w:val="single" w:sz="8" w:space="0" w:color="auto"/>
            </w:tcBorders>
            <w:tcMar>
              <w:top w:w="0" w:type="dxa"/>
              <w:left w:w="108" w:type="dxa"/>
              <w:bottom w:w="0" w:type="dxa"/>
              <w:right w:w="108" w:type="dxa"/>
            </w:tcMar>
            <w:vAlign w:val="center"/>
          </w:tcPr>
          <w:p w14:paraId="3D3F005D" w14:textId="1A9C53A4" w:rsidR="00AD3833" w:rsidRPr="00D34060" w:rsidRDefault="00AD3833" w:rsidP="00AD3833">
            <w:pPr>
              <w:spacing w:after="0" w:line="240" w:lineRule="auto"/>
              <w:jc w:val="center"/>
              <w:rPr>
                <w:rFonts w:ascii="Times New Roman" w:hAnsi="Times New Roman"/>
              </w:rPr>
            </w:pPr>
            <w:r w:rsidRPr="00D34060">
              <w:rPr>
                <w:rFonts w:ascii="Times New Roman" w:hAnsi="Times New Roman"/>
              </w:rPr>
              <w:t>2015</w:t>
            </w:r>
          </w:p>
        </w:tc>
        <w:tc>
          <w:tcPr>
            <w:tcW w:w="339" w:type="pct"/>
            <w:tcBorders>
              <w:top w:val="nil"/>
              <w:left w:val="nil"/>
              <w:bottom w:val="single" w:sz="8" w:space="0" w:color="auto"/>
              <w:right w:val="single" w:sz="8" w:space="0" w:color="auto"/>
            </w:tcBorders>
            <w:tcMar>
              <w:top w:w="0" w:type="dxa"/>
              <w:left w:w="108" w:type="dxa"/>
              <w:bottom w:w="0" w:type="dxa"/>
              <w:right w:w="108" w:type="dxa"/>
            </w:tcMar>
            <w:vAlign w:val="center"/>
          </w:tcPr>
          <w:p w14:paraId="34FDBF6F" w14:textId="7A418CFF" w:rsidR="00AD3833" w:rsidRPr="00D34060" w:rsidRDefault="00AD3833" w:rsidP="00AD3833">
            <w:pPr>
              <w:spacing w:after="0" w:line="240" w:lineRule="auto"/>
              <w:jc w:val="center"/>
              <w:rPr>
                <w:rFonts w:ascii="Times New Roman" w:hAnsi="Times New Roman"/>
              </w:rPr>
            </w:pPr>
            <w:r w:rsidRPr="00D34060">
              <w:rPr>
                <w:rFonts w:ascii="Times New Roman" w:hAnsi="Times New Roman"/>
              </w:rPr>
              <w:t>2016</w:t>
            </w:r>
          </w:p>
        </w:tc>
        <w:tc>
          <w:tcPr>
            <w:tcW w:w="325" w:type="pct"/>
            <w:tcBorders>
              <w:top w:val="nil"/>
              <w:left w:val="nil"/>
              <w:bottom w:val="single" w:sz="8" w:space="0" w:color="auto"/>
              <w:right w:val="single" w:sz="8" w:space="0" w:color="auto"/>
            </w:tcBorders>
            <w:vAlign w:val="center"/>
          </w:tcPr>
          <w:p w14:paraId="05A5E264" w14:textId="3FCB0B59" w:rsidR="00AD3833" w:rsidRPr="00D34060" w:rsidRDefault="00AD3833" w:rsidP="00AD3833">
            <w:pPr>
              <w:spacing w:after="0" w:line="240" w:lineRule="auto"/>
              <w:jc w:val="center"/>
              <w:rPr>
                <w:rFonts w:ascii="Times New Roman" w:hAnsi="Times New Roman"/>
              </w:rPr>
            </w:pPr>
            <w:r w:rsidRPr="00D34060">
              <w:rPr>
                <w:rFonts w:ascii="Times New Roman" w:hAnsi="Times New Roman"/>
              </w:rPr>
              <w:t>2017</w:t>
            </w:r>
          </w:p>
        </w:tc>
        <w:tc>
          <w:tcPr>
            <w:tcW w:w="304" w:type="pct"/>
            <w:tcBorders>
              <w:top w:val="nil"/>
              <w:left w:val="nil"/>
              <w:bottom w:val="single" w:sz="8" w:space="0" w:color="auto"/>
              <w:right w:val="single" w:sz="8" w:space="0" w:color="auto"/>
            </w:tcBorders>
            <w:vAlign w:val="center"/>
          </w:tcPr>
          <w:p w14:paraId="47EABA5E" w14:textId="3730E4AD" w:rsidR="00AD3833" w:rsidRPr="00D34060" w:rsidRDefault="00AD3833" w:rsidP="00AD3833">
            <w:pPr>
              <w:spacing w:after="0" w:line="240" w:lineRule="auto"/>
              <w:jc w:val="center"/>
              <w:rPr>
                <w:rFonts w:ascii="Times New Roman" w:hAnsi="Times New Roman"/>
              </w:rPr>
            </w:pPr>
            <w:r w:rsidRPr="00D34060">
              <w:rPr>
                <w:rFonts w:ascii="Times New Roman" w:hAnsi="Times New Roman"/>
              </w:rPr>
              <w:t>2018</w:t>
            </w:r>
          </w:p>
        </w:tc>
        <w:tc>
          <w:tcPr>
            <w:tcW w:w="283" w:type="pct"/>
            <w:tcBorders>
              <w:top w:val="nil"/>
              <w:left w:val="nil"/>
              <w:bottom w:val="single" w:sz="8" w:space="0" w:color="auto"/>
              <w:right w:val="single" w:sz="8" w:space="0" w:color="auto"/>
            </w:tcBorders>
            <w:vAlign w:val="center"/>
          </w:tcPr>
          <w:p w14:paraId="12FC9027" w14:textId="69C18E19" w:rsidR="00AD3833" w:rsidRPr="00D34060" w:rsidRDefault="00AD3833" w:rsidP="00AD3833">
            <w:pPr>
              <w:spacing w:after="0" w:line="240" w:lineRule="auto"/>
              <w:jc w:val="center"/>
              <w:rPr>
                <w:rFonts w:ascii="Times New Roman" w:hAnsi="Times New Roman"/>
              </w:rPr>
            </w:pPr>
            <w:r w:rsidRPr="00D34060">
              <w:rPr>
                <w:rFonts w:ascii="Times New Roman" w:hAnsi="Times New Roman"/>
              </w:rPr>
              <w:t>2019</w:t>
            </w:r>
          </w:p>
        </w:tc>
      </w:tr>
      <w:tr w:rsidR="00D34060" w:rsidRPr="00D34060" w14:paraId="1E093151" w14:textId="77777777" w:rsidTr="00AD3833">
        <w:trPr>
          <w:trHeight w:val="20"/>
        </w:trPr>
        <w:tc>
          <w:tcPr>
            <w:tcW w:w="161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0CD92DC" w14:textId="77777777" w:rsidR="0067778D" w:rsidRPr="00D34060" w:rsidRDefault="0067778D" w:rsidP="0067778D">
            <w:pPr>
              <w:spacing w:after="0" w:line="240" w:lineRule="auto"/>
              <w:rPr>
                <w:rFonts w:ascii="Times New Roman" w:hAnsi="Times New Roman"/>
              </w:rPr>
            </w:pPr>
            <w:r w:rsidRPr="00D34060">
              <w:rPr>
                <w:rFonts w:ascii="Times New Roman" w:hAnsi="Times New Roman"/>
              </w:rPr>
              <w:t>Индекс промышленного производства</w:t>
            </w:r>
          </w:p>
        </w:tc>
        <w:tc>
          <w:tcPr>
            <w:tcW w:w="388" w:type="pct"/>
            <w:tcBorders>
              <w:top w:val="nil"/>
              <w:left w:val="nil"/>
              <w:bottom w:val="single" w:sz="8" w:space="0" w:color="auto"/>
              <w:right w:val="single" w:sz="8" w:space="0" w:color="auto"/>
            </w:tcBorders>
            <w:tcMar>
              <w:top w:w="0" w:type="dxa"/>
              <w:left w:w="108" w:type="dxa"/>
              <w:bottom w:w="0" w:type="dxa"/>
              <w:right w:w="108" w:type="dxa"/>
            </w:tcMar>
            <w:vAlign w:val="center"/>
          </w:tcPr>
          <w:p w14:paraId="6987A403" w14:textId="4EF62757" w:rsidR="0067778D" w:rsidRPr="00D34060" w:rsidRDefault="0067778D" w:rsidP="0067778D">
            <w:pPr>
              <w:spacing w:after="0" w:line="240" w:lineRule="auto"/>
              <w:jc w:val="center"/>
              <w:rPr>
                <w:rFonts w:ascii="Times New Roman" w:hAnsi="Times New Roman"/>
              </w:rPr>
            </w:pPr>
            <w:r w:rsidRPr="00D34060">
              <w:rPr>
                <w:rFonts w:ascii="Times New Roman" w:hAnsi="Times New Roman"/>
              </w:rPr>
              <w:t>15</w:t>
            </w:r>
          </w:p>
        </w:tc>
        <w:tc>
          <w:tcPr>
            <w:tcW w:w="353" w:type="pct"/>
            <w:tcBorders>
              <w:top w:val="nil"/>
              <w:left w:val="nil"/>
              <w:bottom w:val="single" w:sz="8" w:space="0" w:color="auto"/>
              <w:right w:val="single" w:sz="4" w:space="0" w:color="auto"/>
            </w:tcBorders>
            <w:shd w:val="clear" w:color="auto" w:fill="auto"/>
            <w:tcMar>
              <w:top w:w="0" w:type="dxa"/>
              <w:left w:w="108" w:type="dxa"/>
              <w:bottom w:w="0" w:type="dxa"/>
              <w:right w:w="108" w:type="dxa"/>
            </w:tcMar>
            <w:vAlign w:val="center"/>
          </w:tcPr>
          <w:p w14:paraId="13ABF9BC" w14:textId="54502333" w:rsidR="0067778D" w:rsidRPr="00D34060" w:rsidRDefault="0067778D" w:rsidP="0067778D">
            <w:pPr>
              <w:spacing w:after="0" w:line="240" w:lineRule="auto"/>
              <w:jc w:val="center"/>
              <w:rPr>
                <w:rFonts w:ascii="Times New Roman" w:hAnsi="Times New Roman"/>
              </w:rPr>
            </w:pPr>
            <w:r w:rsidRPr="00D34060">
              <w:rPr>
                <w:rFonts w:ascii="Times New Roman" w:hAnsi="Times New Roman"/>
              </w:rPr>
              <w:t>24</w:t>
            </w:r>
          </w:p>
        </w:tc>
        <w:tc>
          <w:tcPr>
            <w:tcW w:w="34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7985CCA" w14:textId="21633944" w:rsidR="0067778D" w:rsidRPr="00D34060" w:rsidRDefault="0067778D" w:rsidP="0067778D">
            <w:pPr>
              <w:spacing w:after="0" w:line="240" w:lineRule="auto"/>
              <w:jc w:val="center"/>
              <w:rPr>
                <w:rFonts w:ascii="Times New Roman" w:hAnsi="Times New Roman"/>
              </w:rPr>
            </w:pPr>
            <w:r w:rsidRPr="00D34060">
              <w:rPr>
                <w:rFonts w:ascii="Times New Roman" w:hAnsi="Times New Roman"/>
              </w:rPr>
              <w:t>35</w:t>
            </w:r>
          </w:p>
        </w:tc>
        <w:tc>
          <w:tcPr>
            <w:tcW w:w="318" w:type="pct"/>
            <w:tcBorders>
              <w:top w:val="single" w:sz="4" w:space="0" w:color="auto"/>
              <w:left w:val="single" w:sz="4" w:space="0" w:color="auto"/>
              <w:bottom w:val="single" w:sz="4" w:space="0" w:color="auto"/>
              <w:right w:val="single" w:sz="4" w:space="0" w:color="auto"/>
            </w:tcBorders>
            <w:vAlign w:val="center"/>
          </w:tcPr>
          <w:p w14:paraId="3B2C93C4" w14:textId="60F6217A" w:rsidR="0067778D" w:rsidRPr="00D34060" w:rsidRDefault="0067778D" w:rsidP="0067778D">
            <w:pPr>
              <w:spacing w:after="0" w:line="240" w:lineRule="auto"/>
              <w:jc w:val="center"/>
              <w:rPr>
                <w:rFonts w:ascii="Times New Roman" w:hAnsi="Times New Roman"/>
              </w:rPr>
            </w:pPr>
            <w:r w:rsidRPr="00D34060">
              <w:rPr>
                <w:rFonts w:ascii="Times New Roman" w:hAnsi="Times New Roman"/>
              </w:rPr>
              <w:t>57</w:t>
            </w:r>
          </w:p>
        </w:tc>
        <w:tc>
          <w:tcPr>
            <w:tcW w:w="341" w:type="pct"/>
            <w:tcBorders>
              <w:top w:val="single" w:sz="4" w:space="0" w:color="auto"/>
              <w:left w:val="single" w:sz="4" w:space="0" w:color="auto"/>
              <w:bottom w:val="single" w:sz="4" w:space="0" w:color="auto"/>
              <w:right w:val="single" w:sz="4" w:space="0" w:color="auto"/>
            </w:tcBorders>
            <w:vAlign w:val="center"/>
          </w:tcPr>
          <w:p w14:paraId="382D8CA3" w14:textId="5D6F2896" w:rsidR="0067778D" w:rsidRPr="00D34060" w:rsidRDefault="0067778D" w:rsidP="0067778D">
            <w:pPr>
              <w:spacing w:after="0" w:line="240" w:lineRule="auto"/>
              <w:jc w:val="center"/>
              <w:rPr>
                <w:rFonts w:ascii="Times New Roman" w:hAnsi="Times New Roman"/>
              </w:rPr>
            </w:pPr>
            <w:r w:rsidRPr="00D34060">
              <w:rPr>
                <w:rFonts w:ascii="Times New Roman" w:hAnsi="Times New Roman"/>
              </w:rPr>
              <w:t>76</w:t>
            </w:r>
          </w:p>
        </w:tc>
        <w:tc>
          <w:tcPr>
            <w:tcW w:w="389" w:type="pct"/>
            <w:tcBorders>
              <w:top w:val="nil"/>
              <w:left w:val="single" w:sz="4" w:space="0" w:color="auto"/>
              <w:bottom w:val="single" w:sz="8" w:space="0" w:color="auto"/>
              <w:right w:val="single" w:sz="8" w:space="0" w:color="auto"/>
            </w:tcBorders>
            <w:tcMar>
              <w:top w:w="0" w:type="dxa"/>
              <w:left w:w="108" w:type="dxa"/>
              <w:bottom w:w="0" w:type="dxa"/>
              <w:right w:w="108" w:type="dxa"/>
            </w:tcMar>
            <w:vAlign w:val="center"/>
          </w:tcPr>
          <w:p w14:paraId="4679192A" w14:textId="6B7F20C8" w:rsidR="0067778D" w:rsidRPr="00D34060" w:rsidRDefault="0067778D" w:rsidP="0067778D">
            <w:pPr>
              <w:spacing w:after="0" w:line="240" w:lineRule="auto"/>
              <w:jc w:val="center"/>
              <w:rPr>
                <w:rFonts w:ascii="Times New Roman" w:hAnsi="Times New Roman"/>
              </w:rPr>
            </w:pPr>
            <w:r w:rsidRPr="00D34060">
              <w:rPr>
                <w:rFonts w:ascii="Times New Roman" w:hAnsi="Times New Roman"/>
              </w:rPr>
              <w:t>3</w:t>
            </w:r>
          </w:p>
        </w:tc>
        <w:tc>
          <w:tcPr>
            <w:tcW w:w="339"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14:paraId="2EC732D5" w14:textId="0719957E" w:rsidR="0067778D" w:rsidRPr="00D34060" w:rsidRDefault="0067778D" w:rsidP="0067778D">
            <w:pPr>
              <w:spacing w:after="0" w:line="240" w:lineRule="auto"/>
              <w:jc w:val="center"/>
              <w:rPr>
                <w:rFonts w:ascii="Times New Roman" w:hAnsi="Times New Roman"/>
              </w:rPr>
            </w:pPr>
            <w:r w:rsidRPr="00D34060">
              <w:rPr>
                <w:rFonts w:ascii="Times New Roman" w:hAnsi="Times New Roman"/>
              </w:rPr>
              <w:t>4</w:t>
            </w:r>
          </w:p>
        </w:tc>
        <w:tc>
          <w:tcPr>
            <w:tcW w:w="325" w:type="pct"/>
            <w:tcBorders>
              <w:top w:val="nil"/>
              <w:left w:val="nil"/>
              <w:bottom w:val="single" w:sz="8" w:space="0" w:color="auto"/>
              <w:right w:val="single" w:sz="8" w:space="0" w:color="auto"/>
            </w:tcBorders>
            <w:vAlign w:val="center"/>
          </w:tcPr>
          <w:p w14:paraId="2AF5CF4D" w14:textId="7B88A78F" w:rsidR="0067778D" w:rsidRPr="00D34060" w:rsidRDefault="0067778D" w:rsidP="0067778D">
            <w:pPr>
              <w:spacing w:after="0" w:line="240" w:lineRule="auto"/>
              <w:jc w:val="center"/>
              <w:rPr>
                <w:rFonts w:ascii="Times New Roman" w:hAnsi="Times New Roman"/>
              </w:rPr>
            </w:pPr>
            <w:r w:rsidRPr="00D34060">
              <w:rPr>
                <w:rFonts w:ascii="Times New Roman" w:hAnsi="Times New Roman"/>
              </w:rPr>
              <w:t>4</w:t>
            </w:r>
          </w:p>
        </w:tc>
        <w:tc>
          <w:tcPr>
            <w:tcW w:w="304" w:type="pct"/>
            <w:tcBorders>
              <w:top w:val="nil"/>
              <w:left w:val="nil"/>
              <w:bottom w:val="single" w:sz="8" w:space="0" w:color="auto"/>
              <w:right w:val="single" w:sz="8" w:space="0" w:color="auto"/>
            </w:tcBorders>
            <w:vAlign w:val="center"/>
          </w:tcPr>
          <w:p w14:paraId="331E801C" w14:textId="363446AD" w:rsidR="0067778D" w:rsidRPr="00D34060" w:rsidRDefault="0067778D" w:rsidP="0067778D">
            <w:pPr>
              <w:spacing w:after="0" w:line="240" w:lineRule="auto"/>
              <w:jc w:val="center"/>
              <w:rPr>
                <w:rFonts w:ascii="Times New Roman" w:hAnsi="Times New Roman"/>
              </w:rPr>
            </w:pPr>
            <w:r w:rsidRPr="00D34060">
              <w:rPr>
                <w:rFonts w:ascii="Times New Roman" w:hAnsi="Times New Roman"/>
              </w:rPr>
              <w:t>7</w:t>
            </w:r>
          </w:p>
        </w:tc>
        <w:tc>
          <w:tcPr>
            <w:tcW w:w="283" w:type="pct"/>
            <w:tcBorders>
              <w:top w:val="nil"/>
              <w:left w:val="nil"/>
              <w:bottom w:val="single" w:sz="8" w:space="0" w:color="auto"/>
              <w:right w:val="single" w:sz="8" w:space="0" w:color="auto"/>
            </w:tcBorders>
            <w:vAlign w:val="center"/>
          </w:tcPr>
          <w:p w14:paraId="3425826C" w14:textId="0E883969" w:rsidR="0067778D" w:rsidRPr="00D34060" w:rsidRDefault="0067778D" w:rsidP="0067778D">
            <w:pPr>
              <w:spacing w:after="0" w:line="240" w:lineRule="auto"/>
              <w:jc w:val="center"/>
              <w:rPr>
                <w:rFonts w:ascii="Times New Roman" w:hAnsi="Times New Roman"/>
              </w:rPr>
            </w:pPr>
            <w:r w:rsidRPr="00D34060">
              <w:rPr>
                <w:rFonts w:ascii="Times New Roman" w:hAnsi="Times New Roman"/>
              </w:rPr>
              <w:t>9</w:t>
            </w:r>
          </w:p>
        </w:tc>
      </w:tr>
      <w:tr w:rsidR="00D34060" w:rsidRPr="00D34060" w14:paraId="5A828AD1" w14:textId="77777777" w:rsidTr="00FC2A62">
        <w:trPr>
          <w:trHeight w:val="20"/>
        </w:trPr>
        <w:tc>
          <w:tcPr>
            <w:tcW w:w="1614"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61B5C039" w14:textId="77777777" w:rsidR="0067778D" w:rsidRPr="00D34060" w:rsidRDefault="0067778D" w:rsidP="0067778D">
            <w:pPr>
              <w:spacing w:after="0" w:line="240" w:lineRule="auto"/>
              <w:rPr>
                <w:rFonts w:ascii="Times New Roman" w:hAnsi="Times New Roman"/>
              </w:rPr>
            </w:pPr>
            <w:r w:rsidRPr="00D34060">
              <w:rPr>
                <w:rFonts w:ascii="Times New Roman" w:hAnsi="Times New Roman"/>
              </w:rPr>
              <w:t>Отгружено товаров собственного производства</w:t>
            </w:r>
          </w:p>
        </w:tc>
        <w:tc>
          <w:tcPr>
            <w:tcW w:w="388" w:type="pct"/>
            <w:tcBorders>
              <w:top w:val="nil"/>
              <w:left w:val="nil"/>
              <w:bottom w:val="single" w:sz="8" w:space="0" w:color="auto"/>
              <w:right w:val="single" w:sz="8" w:space="0" w:color="auto"/>
            </w:tcBorders>
            <w:tcMar>
              <w:top w:w="0" w:type="dxa"/>
              <w:left w:w="108" w:type="dxa"/>
              <w:bottom w:w="0" w:type="dxa"/>
              <w:right w:w="108" w:type="dxa"/>
            </w:tcMar>
            <w:vAlign w:val="center"/>
          </w:tcPr>
          <w:p w14:paraId="149C35B5" w14:textId="7698A218" w:rsidR="0067778D" w:rsidRPr="00D34060" w:rsidRDefault="0067778D" w:rsidP="0067778D">
            <w:pPr>
              <w:spacing w:after="0" w:line="240" w:lineRule="auto"/>
              <w:jc w:val="center"/>
              <w:rPr>
                <w:rFonts w:ascii="Times New Roman" w:hAnsi="Times New Roman"/>
              </w:rPr>
            </w:pPr>
            <w:r w:rsidRPr="00D34060">
              <w:rPr>
                <w:rFonts w:ascii="Times New Roman" w:hAnsi="Times New Roman"/>
              </w:rPr>
              <w:t>17</w:t>
            </w:r>
          </w:p>
        </w:tc>
        <w:tc>
          <w:tcPr>
            <w:tcW w:w="353" w:type="pct"/>
            <w:tcBorders>
              <w:top w:val="nil"/>
              <w:left w:val="nil"/>
              <w:bottom w:val="single" w:sz="8" w:space="0" w:color="auto"/>
              <w:right w:val="single" w:sz="4" w:space="0" w:color="auto"/>
            </w:tcBorders>
            <w:shd w:val="clear" w:color="auto" w:fill="auto"/>
            <w:tcMar>
              <w:top w:w="0" w:type="dxa"/>
              <w:left w:w="108" w:type="dxa"/>
              <w:bottom w:w="0" w:type="dxa"/>
              <w:right w:w="108" w:type="dxa"/>
            </w:tcMar>
            <w:vAlign w:val="center"/>
          </w:tcPr>
          <w:p w14:paraId="47C522EA" w14:textId="588F5BFE" w:rsidR="0067778D" w:rsidRPr="00D34060" w:rsidRDefault="0067778D" w:rsidP="0067778D">
            <w:pPr>
              <w:spacing w:after="0" w:line="240" w:lineRule="auto"/>
              <w:jc w:val="center"/>
              <w:rPr>
                <w:rFonts w:ascii="Times New Roman" w:hAnsi="Times New Roman"/>
              </w:rPr>
            </w:pPr>
            <w:r w:rsidRPr="00D34060">
              <w:rPr>
                <w:rFonts w:ascii="Times New Roman" w:hAnsi="Times New Roman"/>
              </w:rPr>
              <w:t>17</w:t>
            </w:r>
          </w:p>
        </w:tc>
        <w:tc>
          <w:tcPr>
            <w:tcW w:w="34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0D953C1" w14:textId="0EC9010F" w:rsidR="0067778D" w:rsidRPr="00D34060" w:rsidRDefault="0067778D" w:rsidP="0067778D">
            <w:pPr>
              <w:spacing w:after="0" w:line="240" w:lineRule="auto"/>
              <w:jc w:val="center"/>
              <w:rPr>
                <w:rFonts w:ascii="Times New Roman" w:hAnsi="Times New Roman"/>
              </w:rPr>
            </w:pPr>
            <w:r w:rsidRPr="00D34060">
              <w:rPr>
                <w:rFonts w:ascii="Times New Roman" w:hAnsi="Times New Roman"/>
              </w:rPr>
              <w:t>16</w:t>
            </w:r>
          </w:p>
        </w:tc>
        <w:tc>
          <w:tcPr>
            <w:tcW w:w="318" w:type="pct"/>
            <w:tcBorders>
              <w:top w:val="single" w:sz="4" w:space="0" w:color="auto"/>
              <w:left w:val="single" w:sz="4" w:space="0" w:color="auto"/>
              <w:bottom w:val="single" w:sz="4" w:space="0" w:color="auto"/>
              <w:right w:val="single" w:sz="4" w:space="0" w:color="auto"/>
            </w:tcBorders>
            <w:vAlign w:val="center"/>
          </w:tcPr>
          <w:p w14:paraId="5C6F10C4" w14:textId="0C74F643" w:rsidR="0067778D" w:rsidRPr="00D34060" w:rsidRDefault="0067778D" w:rsidP="0067778D">
            <w:pPr>
              <w:spacing w:after="0" w:line="240" w:lineRule="auto"/>
              <w:jc w:val="center"/>
              <w:rPr>
                <w:rFonts w:ascii="Times New Roman" w:hAnsi="Times New Roman"/>
              </w:rPr>
            </w:pPr>
            <w:r w:rsidRPr="00D34060">
              <w:rPr>
                <w:rFonts w:ascii="Times New Roman" w:hAnsi="Times New Roman"/>
              </w:rPr>
              <w:t>16</w:t>
            </w:r>
          </w:p>
        </w:tc>
        <w:tc>
          <w:tcPr>
            <w:tcW w:w="341" w:type="pct"/>
            <w:tcBorders>
              <w:top w:val="single" w:sz="4" w:space="0" w:color="auto"/>
              <w:left w:val="single" w:sz="4" w:space="0" w:color="auto"/>
              <w:bottom w:val="single" w:sz="4" w:space="0" w:color="auto"/>
              <w:right w:val="single" w:sz="4" w:space="0" w:color="auto"/>
            </w:tcBorders>
            <w:vAlign w:val="center"/>
          </w:tcPr>
          <w:p w14:paraId="2BE32092" w14:textId="7E180DCD" w:rsidR="0067778D" w:rsidRPr="00D34060" w:rsidRDefault="0067778D" w:rsidP="0067778D">
            <w:pPr>
              <w:spacing w:after="0" w:line="240" w:lineRule="auto"/>
              <w:jc w:val="center"/>
              <w:rPr>
                <w:rFonts w:ascii="Times New Roman" w:hAnsi="Times New Roman"/>
              </w:rPr>
            </w:pPr>
            <w:r w:rsidRPr="00D34060">
              <w:rPr>
                <w:rFonts w:ascii="Times New Roman" w:hAnsi="Times New Roman"/>
              </w:rPr>
              <w:t>17</w:t>
            </w:r>
          </w:p>
        </w:tc>
        <w:tc>
          <w:tcPr>
            <w:tcW w:w="389" w:type="pct"/>
            <w:tcBorders>
              <w:top w:val="nil"/>
              <w:left w:val="single" w:sz="4" w:space="0" w:color="auto"/>
              <w:bottom w:val="single" w:sz="8" w:space="0" w:color="auto"/>
              <w:right w:val="single" w:sz="8" w:space="0" w:color="auto"/>
            </w:tcBorders>
            <w:tcMar>
              <w:top w:w="0" w:type="dxa"/>
              <w:left w:w="108" w:type="dxa"/>
              <w:bottom w:w="0" w:type="dxa"/>
              <w:right w:w="108" w:type="dxa"/>
            </w:tcMar>
            <w:vAlign w:val="center"/>
          </w:tcPr>
          <w:p w14:paraId="4365540F" w14:textId="44912045" w:rsidR="0067778D" w:rsidRPr="00D34060" w:rsidRDefault="0067778D" w:rsidP="0067778D">
            <w:pPr>
              <w:spacing w:after="0" w:line="240" w:lineRule="auto"/>
              <w:jc w:val="center"/>
              <w:rPr>
                <w:rFonts w:ascii="Times New Roman" w:hAnsi="Times New Roman"/>
              </w:rPr>
            </w:pPr>
            <w:r w:rsidRPr="00D34060">
              <w:rPr>
                <w:rFonts w:ascii="Times New Roman" w:hAnsi="Times New Roman"/>
              </w:rPr>
              <w:t>3</w:t>
            </w:r>
          </w:p>
        </w:tc>
        <w:tc>
          <w:tcPr>
            <w:tcW w:w="339"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14:paraId="2156A72E" w14:textId="0E8FD2B5" w:rsidR="0067778D" w:rsidRPr="00D34060" w:rsidRDefault="0067778D" w:rsidP="0067778D">
            <w:pPr>
              <w:spacing w:after="0" w:line="240" w:lineRule="auto"/>
              <w:jc w:val="center"/>
              <w:rPr>
                <w:rFonts w:ascii="Times New Roman" w:hAnsi="Times New Roman"/>
              </w:rPr>
            </w:pPr>
            <w:r w:rsidRPr="00D34060">
              <w:rPr>
                <w:rFonts w:ascii="Times New Roman" w:hAnsi="Times New Roman"/>
              </w:rPr>
              <w:t>3</w:t>
            </w:r>
          </w:p>
        </w:tc>
        <w:tc>
          <w:tcPr>
            <w:tcW w:w="325" w:type="pct"/>
            <w:tcBorders>
              <w:top w:val="nil"/>
              <w:left w:val="nil"/>
              <w:bottom w:val="single" w:sz="8" w:space="0" w:color="auto"/>
              <w:right w:val="single" w:sz="8" w:space="0" w:color="auto"/>
            </w:tcBorders>
            <w:vAlign w:val="center"/>
          </w:tcPr>
          <w:p w14:paraId="1458607D" w14:textId="3E9322DA" w:rsidR="0067778D" w:rsidRPr="00D34060" w:rsidRDefault="0067778D" w:rsidP="0067778D">
            <w:pPr>
              <w:spacing w:after="0" w:line="240" w:lineRule="auto"/>
              <w:jc w:val="center"/>
              <w:rPr>
                <w:rFonts w:ascii="Times New Roman" w:hAnsi="Times New Roman"/>
              </w:rPr>
            </w:pPr>
            <w:r w:rsidRPr="00D34060">
              <w:rPr>
                <w:rFonts w:ascii="Times New Roman" w:hAnsi="Times New Roman"/>
              </w:rPr>
              <w:t>3</w:t>
            </w:r>
          </w:p>
        </w:tc>
        <w:tc>
          <w:tcPr>
            <w:tcW w:w="304" w:type="pct"/>
            <w:tcBorders>
              <w:top w:val="nil"/>
              <w:left w:val="nil"/>
              <w:bottom w:val="single" w:sz="8" w:space="0" w:color="auto"/>
              <w:right w:val="single" w:sz="8" w:space="0" w:color="auto"/>
            </w:tcBorders>
            <w:vAlign w:val="center"/>
          </w:tcPr>
          <w:p w14:paraId="1D7A478C" w14:textId="1B0F2D77" w:rsidR="0067778D" w:rsidRPr="00D34060" w:rsidRDefault="0067778D" w:rsidP="0067778D">
            <w:pPr>
              <w:spacing w:after="0" w:line="240" w:lineRule="auto"/>
              <w:jc w:val="center"/>
              <w:rPr>
                <w:rFonts w:ascii="Times New Roman" w:hAnsi="Times New Roman"/>
              </w:rPr>
            </w:pPr>
            <w:r w:rsidRPr="00D34060">
              <w:rPr>
                <w:rFonts w:ascii="Times New Roman" w:hAnsi="Times New Roman"/>
              </w:rPr>
              <w:t>3</w:t>
            </w:r>
          </w:p>
        </w:tc>
        <w:tc>
          <w:tcPr>
            <w:tcW w:w="283" w:type="pct"/>
            <w:tcBorders>
              <w:top w:val="nil"/>
              <w:left w:val="nil"/>
              <w:bottom w:val="single" w:sz="8" w:space="0" w:color="auto"/>
              <w:right w:val="single" w:sz="8" w:space="0" w:color="auto"/>
            </w:tcBorders>
            <w:vAlign w:val="center"/>
          </w:tcPr>
          <w:p w14:paraId="771778CF" w14:textId="304FEA2D" w:rsidR="0067778D" w:rsidRPr="00D34060" w:rsidRDefault="0067778D" w:rsidP="0067778D">
            <w:pPr>
              <w:spacing w:after="0" w:line="240" w:lineRule="auto"/>
              <w:jc w:val="center"/>
              <w:rPr>
                <w:rFonts w:ascii="Times New Roman" w:hAnsi="Times New Roman"/>
              </w:rPr>
            </w:pPr>
            <w:r w:rsidRPr="00D34060">
              <w:rPr>
                <w:rFonts w:ascii="Times New Roman" w:hAnsi="Times New Roman"/>
              </w:rPr>
              <w:t>3</w:t>
            </w:r>
          </w:p>
        </w:tc>
      </w:tr>
      <w:tr w:rsidR="00D34060" w:rsidRPr="00D34060" w14:paraId="0F1F356D" w14:textId="77777777" w:rsidTr="00AD3833">
        <w:trPr>
          <w:trHeight w:val="20"/>
        </w:trPr>
        <w:tc>
          <w:tcPr>
            <w:tcW w:w="161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D146A3C" w14:textId="77777777" w:rsidR="0067778D" w:rsidRPr="00D34060" w:rsidRDefault="0067778D" w:rsidP="0067778D">
            <w:pPr>
              <w:spacing w:after="0" w:line="240" w:lineRule="auto"/>
              <w:rPr>
                <w:rFonts w:ascii="Times New Roman" w:hAnsi="Times New Roman"/>
              </w:rPr>
            </w:pPr>
            <w:r w:rsidRPr="00D34060">
              <w:rPr>
                <w:rFonts w:ascii="Times New Roman" w:hAnsi="Times New Roman"/>
              </w:rPr>
              <w:t>Динамика реальных располагаемых денежных доходов населения</w:t>
            </w:r>
          </w:p>
        </w:tc>
        <w:tc>
          <w:tcPr>
            <w:tcW w:w="388" w:type="pct"/>
            <w:tcBorders>
              <w:top w:val="nil"/>
              <w:left w:val="nil"/>
              <w:bottom w:val="single" w:sz="8" w:space="0" w:color="auto"/>
              <w:right w:val="single" w:sz="8" w:space="0" w:color="auto"/>
            </w:tcBorders>
            <w:tcMar>
              <w:top w:w="0" w:type="dxa"/>
              <w:left w:w="108" w:type="dxa"/>
              <w:bottom w:w="0" w:type="dxa"/>
              <w:right w:w="108" w:type="dxa"/>
            </w:tcMar>
            <w:vAlign w:val="center"/>
          </w:tcPr>
          <w:p w14:paraId="733C78BA" w14:textId="68541584" w:rsidR="0067778D" w:rsidRPr="00D34060" w:rsidRDefault="0067778D" w:rsidP="0067778D">
            <w:pPr>
              <w:spacing w:after="0" w:line="240" w:lineRule="auto"/>
              <w:jc w:val="center"/>
              <w:rPr>
                <w:rFonts w:ascii="Times New Roman" w:hAnsi="Times New Roman"/>
              </w:rPr>
            </w:pPr>
            <w:r w:rsidRPr="00D34060">
              <w:rPr>
                <w:rFonts w:ascii="Times New Roman" w:hAnsi="Times New Roman"/>
              </w:rPr>
              <w:t>33</w:t>
            </w:r>
          </w:p>
        </w:tc>
        <w:tc>
          <w:tcPr>
            <w:tcW w:w="353" w:type="pct"/>
            <w:tcBorders>
              <w:top w:val="nil"/>
              <w:left w:val="nil"/>
              <w:bottom w:val="single" w:sz="8" w:space="0" w:color="auto"/>
              <w:right w:val="single" w:sz="4" w:space="0" w:color="auto"/>
            </w:tcBorders>
            <w:shd w:val="clear" w:color="auto" w:fill="auto"/>
            <w:tcMar>
              <w:top w:w="0" w:type="dxa"/>
              <w:left w:w="108" w:type="dxa"/>
              <w:bottom w:w="0" w:type="dxa"/>
              <w:right w:w="108" w:type="dxa"/>
            </w:tcMar>
            <w:vAlign w:val="center"/>
          </w:tcPr>
          <w:p w14:paraId="71F07E37" w14:textId="772C0F02" w:rsidR="0067778D" w:rsidRPr="00D34060" w:rsidRDefault="0067778D" w:rsidP="0067778D">
            <w:pPr>
              <w:spacing w:after="0" w:line="240" w:lineRule="auto"/>
              <w:jc w:val="center"/>
              <w:rPr>
                <w:rFonts w:ascii="Times New Roman" w:hAnsi="Times New Roman"/>
              </w:rPr>
            </w:pPr>
            <w:r w:rsidRPr="00D34060">
              <w:rPr>
                <w:rFonts w:ascii="Times New Roman" w:hAnsi="Times New Roman"/>
              </w:rPr>
              <w:t>33</w:t>
            </w:r>
          </w:p>
        </w:tc>
        <w:tc>
          <w:tcPr>
            <w:tcW w:w="34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226ED8E" w14:textId="32035EB1" w:rsidR="0067778D" w:rsidRPr="00D34060" w:rsidRDefault="0067778D" w:rsidP="0067778D">
            <w:pPr>
              <w:spacing w:after="0" w:line="240" w:lineRule="auto"/>
              <w:jc w:val="center"/>
              <w:rPr>
                <w:rFonts w:ascii="Times New Roman" w:hAnsi="Times New Roman"/>
              </w:rPr>
            </w:pPr>
            <w:r w:rsidRPr="00D34060">
              <w:rPr>
                <w:rFonts w:ascii="Times New Roman" w:hAnsi="Times New Roman"/>
              </w:rPr>
              <w:t>19</w:t>
            </w:r>
          </w:p>
        </w:tc>
        <w:tc>
          <w:tcPr>
            <w:tcW w:w="318" w:type="pct"/>
            <w:tcBorders>
              <w:top w:val="single" w:sz="4" w:space="0" w:color="auto"/>
              <w:left w:val="single" w:sz="4" w:space="0" w:color="auto"/>
              <w:bottom w:val="single" w:sz="4" w:space="0" w:color="auto"/>
              <w:right w:val="single" w:sz="4" w:space="0" w:color="auto"/>
            </w:tcBorders>
            <w:vAlign w:val="center"/>
          </w:tcPr>
          <w:p w14:paraId="1A7437E1" w14:textId="46547C40" w:rsidR="0067778D" w:rsidRPr="00D34060" w:rsidRDefault="0067778D" w:rsidP="0067778D">
            <w:pPr>
              <w:spacing w:after="0" w:line="240" w:lineRule="auto"/>
              <w:jc w:val="center"/>
              <w:rPr>
                <w:rFonts w:ascii="Times New Roman" w:hAnsi="Times New Roman"/>
              </w:rPr>
            </w:pPr>
            <w:r w:rsidRPr="00D34060">
              <w:rPr>
                <w:rFonts w:ascii="Times New Roman" w:hAnsi="Times New Roman"/>
              </w:rPr>
              <w:t>55</w:t>
            </w:r>
          </w:p>
        </w:tc>
        <w:tc>
          <w:tcPr>
            <w:tcW w:w="341" w:type="pct"/>
            <w:tcBorders>
              <w:top w:val="single" w:sz="4" w:space="0" w:color="auto"/>
              <w:left w:val="single" w:sz="4" w:space="0" w:color="auto"/>
              <w:bottom w:val="single" w:sz="4" w:space="0" w:color="auto"/>
              <w:right w:val="single" w:sz="4" w:space="0" w:color="auto"/>
            </w:tcBorders>
            <w:vAlign w:val="center"/>
          </w:tcPr>
          <w:p w14:paraId="77907DAA" w14:textId="7EFE0EF7" w:rsidR="0067778D" w:rsidRPr="00D34060" w:rsidRDefault="00AA311C" w:rsidP="0067778D">
            <w:pPr>
              <w:spacing w:after="0" w:line="240" w:lineRule="auto"/>
              <w:jc w:val="center"/>
              <w:rPr>
                <w:rFonts w:ascii="Times New Roman" w:hAnsi="Times New Roman"/>
              </w:rPr>
            </w:pPr>
            <w:r w:rsidRPr="00D34060">
              <w:rPr>
                <w:rFonts w:ascii="Times New Roman" w:hAnsi="Times New Roman"/>
              </w:rPr>
              <w:t>51</w:t>
            </w:r>
          </w:p>
        </w:tc>
        <w:tc>
          <w:tcPr>
            <w:tcW w:w="389" w:type="pct"/>
            <w:tcBorders>
              <w:top w:val="nil"/>
              <w:left w:val="single" w:sz="4" w:space="0" w:color="auto"/>
              <w:bottom w:val="single" w:sz="8" w:space="0" w:color="auto"/>
              <w:right w:val="single" w:sz="8" w:space="0" w:color="auto"/>
            </w:tcBorders>
            <w:tcMar>
              <w:top w:w="0" w:type="dxa"/>
              <w:left w:w="108" w:type="dxa"/>
              <w:bottom w:w="0" w:type="dxa"/>
              <w:right w:w="108" w:type="dxa"/>
            </w:tcMar>
            <w:vAlign w:val="center"/>
          </w:tcPr>
          <w:p w14:paraId="7D31D52B" w14:textId="5DFAEBBA" w:rsidR="0067778D" w:rsidRPr="00D34060" w:rsidRDefault="0067778D" w:rsidP="0067778D">
            <w:pPr>
              <w:spacing w:after="0" w:line="240" w:lineRule="auto"/>
              <w:jc w:val="center"/>
              <w:rPr>
                <w:rFonts w:ascii="Times New Roman" w:hAnsi="Times New Roman"/>
              </w:rPr>
            </w:pPr>
            <w:r w:rsidRPr="00D34060">
              <w:rPr>
                <w:rFonts w:ascii="Times New Roman" w:hAnsi="Times New Roman"/>
              </w:rPr>
              <w:t>5</w:t>
            </w:r>
          </w:p>
        </w:tc>
        <w:tc>
          <w:tcPr>
            <w:tcW w:w="339"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14:paraId="7BCBE0E8" w14:textId="65E1A328" w:rsidR="0067778D" w:rsidRPr="00D34060" w:rsidRDefault="0067778D" w:rsidP="0067778D">
            <w:pPr>
              <w:spacing w:after="0" w:line="240" w:lineRule="auto"/>
              <w:jc w:val="center"/>
              <w:rPr>
                <w:rFonts w:ascii="Times New Roman" w:hAnsi="Times New Roman"/>
              </w:rPr>
            </w:pPr>
            <w:r w:rsidRPr="00D34060">
              <w:rPr>
                <w:rFonts w:ascii="Times New Roman" w:hAnsi="Times New Roman"/>
              </w:rPr>
              <w:t>5</w:t>
            </w:r>
          </w:p>
        </w:tc>
        <w:tc>
          <w:tcPr>
            <w:tcW w:w="325" w:type="pct"/>
            <w:tcBorders>
              <w:top w:val="nil"/>
              <w:left w:val="nil"/>
              <w:bottom w:val="single" w:sz="8" w:space="0" w:color="auto"/>
              <w:right w:val="single" w:sz="8" w:space="0" w:color="auto"/>
            </w:tcBorders>
            <w:vAlign w:val="center"/>
          </w:tcPr>
          <w:p w14:paraId="57802216" w14:textId="6EAE73BB" w:rsidR="0067778D" w:rsidRPr="00D34060" w:rsidRDefault="0067778D" w:rsidP="0067778D">
            <w:pPr>
              <w:spacing w:after="0" w:line="240" w:lineRule="auto"/>
              <w:ind w:hanging="11"/>
              <w:jc w:val="center"/>
              <w:rPr>
                <w:rFonts w:ascii="Times New Roman" w:hAnsi="Times New Roman"/>
              </w:rPr>
            </w:pPr>
            <w:r w:rsidRPr="00D34060">
              <w:rPr>
                <w:rFonts w:ascii="Times New Roman" w:hAnsi="Times New Roman"/>
              </w:rPr>
              <w:t>4</w:t>
            </w:r>
          </w:p>
        </w:tc>
        <w:tc>
          <w:tcPr>
            <w:tcW w:w="304" w:type="pct"/>
            <w:tcBorders>
              <w:top w:val="nil"/>
              <w:left w:val="nil"/>
              <w:bottom w:val="single" w:sz="8" w:space="0" w:color="auto"/>
              <w:right w:val="single" w:sz="8" w:space="0" w:color="auto"/>
            </w:tcBorders>
            <w:vAlign w:val="center"/>
          </w:tcPr>
          <w:p w14:paraId="69A87EEE" w14:textId="359AC618" w:rsidR="0067778D" w:rsidRPr="00D34060" w:rsidRDefault="0067778D" w:rsidP="0067778D">
            <w:pPr>
              <w:spacing w:after="0" w:line="240" w:lineRule="auto"/>
              <w:ind w:hanging="11"/>
              <w:jc w:val="center"/>
              <w:rPr>
                <w:rFonts w:ascii="Times New Roman" w:hAnsi="Times New Roman"/>
              </w:rPr>
            </w:pPr>
            <w:r w:rsidRPr="00D34060">
              <w:rPr>
                <w:rFonts w:ascii="Times New Roman" w:hAnsi="Times New Roman"/>
              </w:rPr>
              <w:t>8</w:t>
            </w:r>
          </w:p>
        </w:tc>
        <w:tc>
          <w:tcPr>
            <w:tcW w:w="283" w:type="pct"/>
            <w:tcBorders>
              <w:top w:val="nil"/>
              <w:left w:val="nil"/>
              <w:bottom w:val="single" w:sz="8" w:space="0" w:color="auto"/>
              <w:right w:val="single" w:sz="8" w:space="0" w:color="auto"/>
            </w:tcBorders>
            <w:vAlign w:val="center"/>
          </w:tcPr>
          <w:p w14:paraId="001A619B" w14:textId="223D84BF" w:rsidR="0067778D" w:rsidRPr="00D34060" w:rsidRDefault="00AA311C" w:rsidP="0067778D">
            <w:pPr>
              <w:spacing w:after="0" w:line="240" w:lineRule="auto"/>
              <w:ind w:hanging="11"/>
              <w:jc w:val="center"/>
              <w:rPr>
                <w:rFonts w:ascii="Times New Roman" w:hAnsi="Times New Roman"/>
              </w:rPr>
            </w:pPr>
            <w:r w:rsidRPr="00D34060">
              <w:rPr>
                <w:rFonts w:ascii="Times New Roman" w:hAnsi="Times New Roman"/>
              </w:rPr>
              <w:t>5</w:t>
            </w:r>
          </w:p>
        </w:tc>
      </w:tr>
      <w:tr w:rsidR="00D34060" w:rsidRPr="00D34060" w14:paraId="3A773F48" w14:textId="77777777" w:rsidTr="00AD3833">
        <w:trPr>
          <w:trHeight w:val="20"/>
        </w:trPr>
        <w:tc>
          <w:tcPr>
            <w:tcW w:w="161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B516054" w14:textId="77777777" w:rsidR="0067778D" w:rsidRPr="00D34060" w:rsidRDefault="0067778D" w:rsidP="0067778D">
            <w:pPr>
              <w:spacing w:after="0" w:line="240" w:lineRule="auto"/>
              <w:rPr>
                <w:rFonts w:ascii="Times New Roman" w:hAnsi="Times New Roman"/>
              </w:rPr>
            </w:pPr>
            <w:r w:rsidRPr="00D34060">
              <w:rPr>
                <w:rFonts w:ascii="Times New Roman" w:hAnsi="Times New Roman"/>
              </w:rPr>
              <w:t>Отношение госдолга к налоговым и неналоговым доходам бюджета</w:t>
            </w:r>
          </w:p>
        </w:tc>
        <w:tc>
          <w:tcPr>
            <w:tcW w:w="388" w:type="pct"/>
            <w:tcBorders>
              <w:top w:val="nil"/>
              <w:left w:val="nil"/>
              <w:bottom w:val="single" w:sz="8" w:space="0" w:color="auto"/>
              <w:right w:val="single" w:sz="8" w:space="0" w:color="auto"/>
            </w:tcBorders>
            <w:tcMar>
              <w:top w:w="0" w:type="dxa"/>
              <w:left w:w="108" w:type="dxa"/>
              <w:bottom w:w="0" w:type="dxa"/>
              <w:right w:w="108" w:type="dxa"/>
            </w:tcMar>
            <w:vAlign w:val="center"/>
          </w:tcPr>
          <w:p w14:paraId="3BE95488" w14:textId="375B877D" w:rsidR="0067778D" w:rsidRPr="00D34060" w:rsidRDefault="0067778D" w:rsidP="0067778D">
            <w:pPr>
              <w:spacing w:after="0" w:line="240" w:lineRule="auto"/>
              <w:jc w:val="center"/>
              <w:rPr>
                <w:rFonts w:ascii="Times New Roman" w:hAnsi="Times New Roman"/>
              </w:rPr>
            </w:pPr>
            <w:r w:rsidRPr="00D34060">
              <w:rPr>
                <w:rFonts w:ascii="Times New Roman" w:hAnsi="Times New Roman"/>
              </w:rPr>
              <w:t>13</w:t>
            </w:r>
          </w:p>
        </w:tc>
        <w:tc>
          <w:tcPr>
            <w:tcW w:w="353" w:type="pct"/>
            <w:tcBorders>
              <w:top w:val="nil"/>
              <w:left w:val="nil"/>
              <w:bottom w:val="single" w:sz="8" w:space="0" w:color="auto"/>
              <w:right w:val="single" w:sz="4" w:space="0" w:color="auto"/>
            </w:tcBorders>
            <w:shd w:val="clear" w:color="auto" w:fill="auto"/>
            <w:tcMar>
              <w:top w:w="0" w:type="dxa"/>
              <w:left w:w="108" w:type="dxa"/>
              <w:bottom w:w="0" w:type="dxa"/>
              <w:right w:w="108" w:type="dxa"/>
            </w:tcMar>
            <w:vAlign w:val="center"/>
          </w:tcPr>
          <w:p w14:paraId="015CC58B" w14:textId="4D6994EF" w:rsidR="0067778D" w:rsidRPr="00D34060" w:rsidRDefault="0067778D" w:rsidP="0067778D">
            <w:pPr>
              <w:spacing w:after="0" w:line="240" w:lineRule="auto"/>
              <w:jc w:val="center"/>
              <w:rPr>
                <w:rFonts w:ascii="Times New Roman" w:hAnsi="Times New Roman"/>
              </w:rPr>
            </w:pPr>
            <w:r w:rsidRPr="00D34060">
              <w:rPr>
                <w:rFonts w:ascii="Times New Roman" w:hAnsi="Times New Roman"/>
              </w:rPr>
              <w:t>13</w:t>
            </w:r>
          </w:p>
        </w:tc>
        <w:tc>
          <w:tcPr>
            <w:tcW w:w="34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F131AB2" w14:textId="66837C73" w:rsidR="0067778D" w:rsidRPr="00D34060" w:rsidRDefault="0067778D" w:rsidP="0067778D">
            <w:pPr>
              <w:spacing w:after="0" w:line="240" w:lineRule="auto"/>
              <w:jc w:val="center"/>
              <w:rPr>
                <w:rFonts w:ascii="Times New Roman" w:hAnsi="Times New Roman"/>
              </w:rPr>
            </w:pPr>
            <w:r w:rsidRPr="00D34060">
              <w:rPr>
                <w:rFonts w:ascii="Times New Roman" w:hAnsi="Times New Roman"/>
              </w:rPr>
              <w:t>15</w:t>
            </w:r>
          </w:p>
        </w:tc>
        <w:tc>
          <w:tcPr>
            <w:tcW w:w="318" w:type="pct"/>
            <w:tcBorders>
              <w:top w:val="single" w:sz="4" w:space="0" w:color="auto"/>
              <w:left w:val="single" w:sz="4" w:space="0" w:color="auto"/>
              <w:bottom w:val="single" w:sz="4" w:space="0" w:color="auto"/>
              <w:right w:val="single" w:sz="4" w:space="0" w:color="auto"/>
            </w:tcBorders>
            <w:vAlign w:val="center"/>
          </w:tcPr>
          <w:p w14:paraId="7AF3F727" w14:textId="08C5BECC" w:rsidR="0067778D" w:rsidRPr="00D34060" w:rsidRDefault="00426999" w:rsidP="0067778D">
            <w:pPr>
              <w:spacing w:after="0" w:line="240" w:lineRule="auto"/>
              <w:jc w:val="center"/>
              <w:rPr>
                <w:rFonts w:ascii="Times New Roman" w:hAnsi="Times New Roman"/>
              </w:rPr>
            </w:pPr>
            <w:r w:rsidRPr="00D34060">
              <w:rPr>
                <w:rFonts w:ascii="Times New Roman" w:hAnsi="Times New Roman"/>
              </w:rPr>
              <w:t>н/д</w:t>
            </w:r>
          </w:p>
        </w:tc>
        <w:tc>
          <w:tcPr>
            <w:tcW w:w="341" w:type="pct"/>
            <w:tcBorders>
              <w:top w:val="single" w:sz="4" w:space="0" w:color="auto"/>
              <w:left w:val="single" w:sz="4" w:space="0" w:color="auto"/>
              <w:bottom w:val="single" w:sz="4" w:space="0" w:color="auto"/>
              <w:right w:val="single" w:sz="4" w:space="0" w:color="auto"/>
            </w:tcBorders>
            <w:vAlign w:val="center"/>
          </w:tcPr>
          <w:p w14:paraId="7C5D8C53" w14:textId="25355BFF" w:rsidR="0067778D" w:rsidRPr="00D34060" w:rsidRDefault="00426999" w:rsidP="0067778D">
            <w:pPr>
              <w:spacing w:after="0" w:line="240" w:lineRule="auto"/>
              <w:jc w:val="center"/>
              <w:rPr>
                <w:rFonts w:ascii="Times New Roman" w:hAnsi="Times New Roman"/>
              </w:rPr>
            </w:pPr>
            <w:r w:rsidRPr="00D34060">
              <w:rPr>
                <w:rFonts w:ascii="Times New Roman" w:hAnsi="Times New Roman"/>
              </w:rPr>
              <w:t>н/д</w:t>
            </w:r>
          </w:p>
        </w:tc>
        <w:tc>
          <w:tcPr>
            <w:tcW w:w="389" w:type="pct"/>
            <w:tcBorders>
              <w:top w:val="nil"/>
              <w:left w:val="single" w:sz="4" w:space="0" w:color="auto"/>
              <w:bottom w:val="single" w:sz="8" w:space="0" w:color="auto"/>
              <w:right w:val="single" w:sz="8" w:space="0" w:color="auto"/>
            </w:tcBorders>
            <w:tcMar>
              <w:top w:w="0" w:type="dxa"/>
              <w:left w:w="108" w:type="dxa"/>
              <w:bottom w:w="0" w:type="dxa"/>
              <w:right w:w="108" w:type="dxa"/>
            </w:tcMar>
            <w:vAlign w:val="center"/>
          </w:tcPr>
          <w:p w14:paraId="2BDD416B" w14:textId="2531018B" w:rsidR="0067778D" w:rsidRPr="00D34060" w:rsidRDefault="0067778D" w:rsidP="0067778D">
            <w:pPr>
              <w:spacing w:after="0" w:line="240" w:lineRule="auto"/>
              <w:jc w:val="center"/>
              <w:rPr>
                <w:rFonts w:ascii="Times New Roman" w:hAnsi="Times New Roman"/>
              </w:rPr>
            </w:pPr>
            <w:r w:rsidRPr="00D34060">
              <w:rPr>
                <w:rFonts w:ascii="Times New Roman" w:hAnsi="Times New Roman"/>
              </w:rPr>
              <w:t>2</w:t>
            </w:r>
          </w:p>
        </w:tc>
        <w:tc>
          <w:tcPr>
            <w:tcW w:w="339" w:type="pct"/>
            <w:tcBorders>
              <w:top w:val="nil"/>
              <w:left w:val="nil"/>
              <w:bottom w:val="single" w:sz="8" w:space="0" w:color="000000"/>
              <w:right w:val="single" w:sz="8" w:space="0" w:color="auto"/>
            </w:tcBorders>
            <w:shd w:val="clear" w:color="auto" w:fill="auto"/>
            <w:tcMar>
              <w:top w:w="0" w:type="dxa"/>
              <w:left w:w="108" w:type="dxa"/>
              <w:bottom w:w="0" w:type="dxa"/>
              <w:right w:w="108" w:type="dxa"/>
            </w:tcMar>
            <w:vAlign w:val="center"/>
          </w:tcPr>
          <w:p w14:paraId="622363AF" w14:textId="6414F29B" w:rsidR="0067778D" w:rsidRPr="00D34060" w:rsidRDefault="0067778D" w:rsidP="0067778D">
            <w:pPr>
              <w:spacing w:after="0" w:line="240" w:lineRule="auto"/>
              <w:jc w:val="center"/>
              <w:rPr>
                <w:rFonts w:ascii="Times New Roman" w:hAnsi="Times New Roman"/>
              </w:rPr>
            </w:pPr>
            <w:r w:rsidRPr="00D34060">
              <w:rPr>
                <w:rFonts w:ascii="Times New Roman" w:hAnsi="Times New Roman"/>
              </w:rPr>
              <w:t>2</w:t>
            </w:r>
          </w:p>
        </w:tc>
        <w:tc>
          <w:tcPr>
            <w:tcW w:w="325" w:type="pct"/>
            <w:tcBorders>
              <w:top w:val="nil"/>
              <w:left w:val="nil"/>
              <w:bottom w:val="single" w:sz="8" w:space="0" w:color="000000"/>
              <w:right w:val="single" w:sz="8" w:space="0" w:color="auto"/>
            </w:tcBorders>
            <w:vAlign w:val="center"/>
          </w:tcPr>
          <w:p w14:paraId="02B42B29" w14:textId="12AC1E98" w:rsidR="0067778D" w:rsidRPr="00D34060" w:rsidRDefault="0067778D" w:rsidP="0067778D">
            <w:pPr>
              <w:spacing w:after="0" w:line="240" w:lineRule="auto"/>
              <w:jc w:val="center"/>
              <w:rPr>
                <w:rFonts w:ascii="Times New Roman" w:hAnsi="Times New Roman"/>
              </w:rPr>
            </w:pPr>
            <w:r w:rsidRPr="00D34060">
              <w:rPr>
                <w:rFonts w:ascii="Times New Roman" w:hAnsi="Times New Roman"/>
              </w:rPr>
              <w:t>2</w:t>
            </w:r>
          </w:p>
        </w:tc>
        <w:tc>
          <w:tcPr>
            <w:tcW w:w="304" w:type="pct"/>
            <w:tcBorders>
              <w:top w:val="nil"/>
              <w:left w:val="nil"/>
              <w:bottom w:val="single" w:sz="8" w:space="0" w:color="000000"/>
              <w:right w:val="single" w:sz="8" w:space="0" w:color="auto"/>
            </w:tcBorders>
            <w:vAlign w:val="center"/>
          </w:tcPr>
          <w:p w14:paraId="54E87DAA" w14:textId="0B170ED8" w:rsidR="0067778D" w:rsidRPr="00D34060" w:rsidRDefault="00426999" w:rsidP="0067778D">
            <w:pPr>
              <w:spacing w:after="0" w:line="240" w:lineRule="auto"/>
              <w:jc w:val="center"/>
              <w:rPr>
                <w:rFonts w:ascii="Times New Roman" w:hAnsi="Times New Roman"/>
              </w:rPr>
            </w:pPr>
            <w:r w:rsidRPr="00D34060">
              <w:rPr>
                <w:rFonts w:ascii="Times New Roman" w:hAnsi="Times New Roman"/>
              </w:rPr>
              <w:t>н/д</w:t>
            </w:r>
          </w:p>
        </w:tc>
        <w:tc>
          <w:tcPr>
            <w:tcW w:w="283" w:type="pct"/>
            <w:tcBorders>
              <w:top w:val="nil"/>
              <w:left w:val="nil"/>
              <w:bottom w:val="single" w:sz="8" w:space="0" w:color="000000"/>
              <w:right w:val="single" w:sz="8" w:space="0" w:color="auto"/>
            </w:tcBorders>
            <w:vAlign w:val="center"/>
          </w:tcPr>
          <w:p w14:paraId="7629BE52" w14:textId="0EA139B5" w:rsidR="0067778D" w:rsidRPr="00D34060" w:rsidRDefault="00426999" w:rsidP="0067778D">
            <w:pPr>
              <w:spacing w:after="0" w:line="240" w:lineRule="auto"/>
              <w:jc w:val="center"/>
              <w:rPr>
                <w:rFonts w:ascii="Times New Roman" w:hAnsi="Times New Roman"/>
              </w:rPr>
            </w:pPr>
            <w:r w:rsidRPr="00D34060">
              <w:rPr>
                <w:rFonts w:ascii="Times New Roman" w:hAnsi="Times New Roman"/>
              </w:rPr>
              <w:t>н/д</w:t>
            </w:r>
          </w:p>
        </w:tc>
      </w:tr>
      <w:tr w:rsidR="00D34060" w:rsidRPr="00D34060" w14:paraId="314210E5" w14:textId="77777777" w:rsidTr="00AD3833">
        <w:trPr>
          <w:trHeight w:val="20"/>
        </w:trPr>
        <w:tc>
          <w:tcPr>
            <w:tcW w:w="161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BC391CA" w14:textId="77777777" w:rsidR="0067778D" w:rsidRPr="00D34060" w:rsidRDefault="0067778D" w:rsidP="0067778D">
            <w:pPr>
              <w:spacing w:after="0" w:line="240" w:lineRule="auto"/>
              <w:rPr>
                <w:rFonts w:ascii="Times New Roman" w:hAnsi="Times New Roman"/>
              </w:rPr>
            </w:pPr>
            <w:r w:rsidRPr="00D34060">
              <w:rPr>
                <w:rFonts w:ascii="Times New Roman" w:hAnsi="Times New Roman"/>
              </w:rPr>
              <w:t>Инвестиции в основной капитал на одного жителя</w:t>
            </w:r>
          </w:p>
        </w:tc>
        <w:tc>
          <w:tcPr>
            <w:tcW w:w="388" w:type="pct"/>
            <w:tcBorders>
              <w:top w:val="nil"/>
              <w:left w:val="nil"/>
              <w:bottom w:val="single" w:sz="8" w:space="0" w:color="auto"/>
              <w:right w:val="single" w:sz="8" w:space="0" w:color="auto"/>
            </w:tcBorders>
            <w:tcMar>
              <w:top w:w="0" w:type="dxa"/>
              <w:left w:w="108" w:type="dxa"/>
              <w:bottom w:w="0" w:type="dxa"/>
              <w:right w:w="108" w:type="dxa"/>
            </w:tcMar>
            <w:vAlign w:val="center"/>
          </w:tcPr>
          <w:p w14:paraId="68BCA3AF" w14:textId="5D4A29A2" w:rsidR="0067778D" w:rsidRPr="00D34060" w:rsidRDefault="0067778D" w:rsidP="0067778D">
            <w:pPr>
              <w:spacing w:after="0" w:line="240" w:lineRule="auto"/>
              <w:jc w:val="center"/>
              <w:rPr>
                <w:rFonts w:ascii="Times New Roman" w:hAnsi="Times New Roman"/>
              </w:rPr>
            </w:pPr>
            <w:r w:rsidRPr="00D34060">
              <w:rPr>
                <w:rFonts w:ascii="Times New Roman" w:hAnsi="Times New Roman"/>
              </w:rPr>
              <w:t>29</w:t>
            </w:r>
          </w:p>
        </w:tc>
        <w:tc>
          <w:tcPr>
            <w:tcW w:w="353" w:type="pct"/>
            <w:tcBorders>
              <w:top w:val="nil"/>
              <w:left w:val="nil"/>
              <w:bottom w:val="single" w:sz="8" w:space="0" w:color="auto"/>
              <w:right w:val="single" w:sz="4" w:space="0" w:color="auto"/>
            </w:tcBorders>
            <w:shd w:val="clear" w:color="auto" w:fill="auto"/>
            <w:tcMar>
              <w:top w:w="0" w:type="dxa"/>
              <w:left w:w="108" w:type="dxa"/>
              <w:bottom w:w="0" w:type="dxa"/>
              <w:right w:w="108" w:type="dxa"/>
            </w:tcMar>
            <w:vAlign w:val="center"/>
          </w:tcPr>
          <w:p w14:paraId="27E05E59" w14:textId="012C0E3D" w:rsidR="0067778D" w:rsidRPr="00D34060" w:rsidRDefault="0067778D" w:rsidP="0067778D">
            <w:pPr>
              <w:spacing w:after="0" w:line="240" w:lineRule="auto"/>
              <w:jc w:val="center"/>
              <w:rPr>
                <w:rFonts w:ascii="Times New Roman" w:hAnsi="Times New Roman"/>
              </w:rPr>
            </w:pPr>
            <w:r w:rsidRPr="00D34060">
              <w:rPr>
                <w:rFonts w:ascii="Times New Roman" w:hAnsi="Times New Roman"/>
              </w:rPr>
              <w:t>22</w:t>
            </w:r>
          </w:p>
        </w:tc>
        <w:tc>
          <w:tcPr>
            <w:tcW w:w="34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59033C7" w14:textId="122ADA3C" w:rsidR="0067778D" w:rsidRPr="00D34060" w:rsidRDefault="0067778D" w:rsidP="0067778D">
            <w:pPr>
              <w:spacing w:after="0" w:line="240" w:lineRule="auto"/>
              <w:jc w:val="center"/>
              <w:rPr>
                <w:rFonts w:ascii="Times New Roman" w:hAnsi="Times New Roman"/>
              </w:rPr>
            </w:pPr>
            <w:r w:rsidRPr="00D34060">
              <w:rPr>
                <w:rFonts w:ascii="Times New Roman" w:hAnsi="Times New Roman"/>
              </w:rPr>
              <w:t>25</w:t>
            </w:r>
          </w:p>
        </w:tc>
        <w:tc>
          <w:tcPr>
            <w:tcW w:w="318" w:type="pct"/>
            <w:tcBorders>
              <w:top w:val="single" w:sz="4" w:space="0" w:color="auto"/>
              <w:left w:val="single" w:sz="4" w:space="0" w:color="auto"/>
              <w:bottom w:val="single" w:sz="4" w:space="0" w:color="auto"/>
              <w:right w:val="single" w:sz="4" w:space="0" w:color="auto"/>
            </w:tcBorders>
            <w:vAlign w:val="center"/>
          </w:tcPr>
          <w:p w14:paraId="681F4304" w14:textId="093578E3" w:rsidR="0067778D" w:rsidRPr="00D34060" w:rsidRDefault="0067778D" w:rsidP="0067778D">
            <w:pPr>
              <w:spacing w:after="0" w:line="240" w:lineRule="auto"/>
              <w:jc w:val="center"/>
              <w:rPr>
                <w:rFonts w:ascii="Times New Roman" w:hAnsi="Times New Roman"/>
              </w:rPr>
            </w:pPr>
            <w:r w:rsidRPr="00D34060">
              <w:rPr>
                <w:rFonts w:ascii="Times New Roman" w:hAnsi="Times New Roman"/>
              </w:rPr>
              <w:t>20</w:t>
            </w:r>
          </w:p>
        </w:tc>
        <w:tc>
          <w:tcPr>
            <w:tcW w:w="341" w:type="pct"/>
            <w:tcBorders>
              <w:top w:val="single" w:sz="4" w:space="0" w:color="auto"/>
              <w:left w:val="single" w:sz="4" w:space="0" w:color="auto"/>
              <w:bottom w:val="single" w:sz="4" w:space="0" w:color="auto"/>
              <w:right w:val="single" w:sz="4" w:space="0" w:color="auto"/>
            </w:tcBorders>
            <w:vAlign w:val="center"/>
          </w:tcPr>
          <w:p w14:paraId="125AD59C" w14:textId="636B502A" w:rsidR="0067778D" w:rsidRPr="00D34060" w:rsidRDefault="0067778D" w:rsidP="0067778D">
            <w:pPr>
              <w:spacing w:after="0" w:line="240" w:lineRule="auto"/>
              <w:jc w:val="center"/>
              <w:rPr>
                <w:rFonts w:ascii="Times New Roman" w:hAnsi="Times New Roman"/>
              </w:rPr>
            </w:pPr>
            <w:r w:rsidRPr="00D34060">
              <w:rPr>
                <w:rFonts w:ascii="Times New Roman" w:hAnsi="Times New Roman"/>
              </w:rPr>
              <w:t>н/д</w:t>
            </w:r>
          </w:p>
        </w:tc>
        <w:tc>
          <w:tcPr>
            <w:tcW w:w="389" w:type="pct"/>
            <w:tcBorders>
              <w:top w:val="nil"/>
              <w:left w:val="single" w:sz="4" w:space="0" w:color="auto"/>
              <w:bottom w:val="single" w:sz="8" w:space="0" w:color="auto"/>
              <w:right w:val="single" w:sz="8" w:space="0" w:color="auto"/>
            </w:tcBorders>
            <w:tcMar>
              <w:top w:w="0" w:type="dxa"/>
              <w:left w:w="108" w:type="dxa"/>
              <w:bottom w:w="0" w:type="dxa"/>
              <w:right w:w="108" w:type="dxa"/>
            </w:tcMar>
            <w:vAlign w:val="center"/>
          </w:tcPr>
          <w:p w14:paraId="41C17D64" w14:textId="701E717A" w:rsidR="0067778D" w:rsidRPr="00D34060" w:rsidRDefault="0067778D" w:rsidP="0067778D">
            <w:pPr>
              <w:spacing w:after="0" w:line="240" w:lineRule="auto"/>
              <w:jc w:val="center"/>
              <w:rPr>
                <w:rFonts w:ascii="Times New Roman" w:hAnsi="Times New Roman"/>
              </w:rPr>
            </w:pPr>
            <w:r w:rsidRPr="00D34060">
              <w:rPr>
                <w:rFonts w:ascii="Times New Roman" w:hAnsi="Times New Roman"/>
              </w:rPr>
              <w:t>3</w:t>
            </w:r>
          </w:p>
        </w:tc>
        <w:tc>
          <w:tcPr>
            <w:tcW w:w="339"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14:paraId="36F43640" w14:textId="5AF4415E" w:rsidR="0067778D" w:rsidRPr="00D34060" w:rsidRDefault="0067778D" w:rsidP="0067778D">
            <w:pPr>
              <w:spacing w:after="0" w:line="240" w:lineRule="auto"/>
              <w:jc w:val="center"/>
              <w:rPr>
                <w:rFonts w:ascii="Times New Roman" w:hAnsi="Times New Roman"/>
                <w:iCs/>
              </w:rPr>
            </w:pPr>
            <w:r w:rsidRPr="00D34060">
              <w:rPr>
                <w:rFonts w:ascii="Times New Roman" w:hAnsi="Times New Roman"/>
                <w:iCs/>
              </w:rPr>
              <w:t>2</w:t>
            </w:r>
          </w:p>
        </w:tc>
        <w:tc>
          <w:tcPr>
            <w:tcW w:w="325" w:type="pct"/>
            <w:tcBorders>
              <w:top w:val="nil"/>
              <w:left w:val="nil"/>
              <w:bottom w:val="single" w:sz="8" w:space="0" w:color="auto"/>
              <w:right w:val="single" w:sz="8" w:space="0" w:color="auto"/>
            </w:tcBorders>
            <w:vAlign w:val="center"/>
          </w:tcPr>
          <w:p w14:paraId="51D215AF" w14:textId="677C8A4A" w:rsidR="0067778D" w:rsidRPr="00D34060" w:rsidRDefault="0067778D" w:rsidP="0067778D">
            <w:pPr>
              <w:spacing w:after="0" w:line="240" w:lineRule="auto"/>
              <w:jc w:val="center"/>
              <w:rPr>
                <w:rFonts w:ascii="Times New Roman" w:hAnsi="Times New Roman"/>
              </w:rPr>
            </w:pPr>
            <w:r w:rsidRPr="00D34060">
              <w:rPr>
                <w:rFonts w:ascii="Times New Roman" w:hAnsi="Times New Roman"/>
              </w:rPr>
              <w:t>2</w:t>
            </w:r>
          </w:p>
        </w:tc>
        <w:tc>
          <w:tcPr>
            <w:tcW w:w="304" w:type="pct"/>
            <w:tcBorders>
              <w:top w:val="nil"/>
              <w:left w:val="nil"/>
              <w:bottom w:val="single" w:sz="8" w:space="0" w:color="auto"/>
              <w:right w:val="single" w:sz="8" w:space="0" w:color="auto"/>
            </w:tcBorders>
            <w:vAlign w:val="center"/>
          </w:tcPr>
          <w:p w14:paraId="0396ABA7" w14:textId="2816A18B" w:rsidR="0067778D" w:rsidRPr="00D34060" w:rsidRDefault="0067778D" w:rsidP="0067778D">
            <w:pPr>
              <w:spacing w:after="0" w:line="240" w:lineRule="auto"/>
              <w:jc w:val="center"/>
              <w:rPr>
                <w:rFonts w:ascii="Times New Roman" w:hAnsi="Times New Roman"/>
                <w:iCs/>
              </w:rPr>
            </w:pPr>
            <w:r w:rsidRPr="00D34060">
              <w:rPr>
                <w:rFonts w:ascii="Times New Roman" w:hAnsi="Times New Roman"/>
                <w:iCs/>
              </w:rPr>
              <w:t>2</w:t>
            </w:r>
          </w:p>
        </w:tc>
        <w:tc>
          <w:tcPr>
            <w:tcW w:w="283" w:type="pct"/>
            <w:tcBorders>
              <w:top w:val="nil"/>
              <w:left w:val="nil"/>
              <w:bottom w:val="single" w:sz="8" w:space="0" w:color="auto"/>
              <w:right w:val="single" w:sz="8" w:space="0" w:color="auto"/>
            </w:tcBorders>
            <w:vAlign w:val="center"/>
          </w:tcPr>
          <w:p w14:paraId="4643C750" w14:textId="07401A1B" w:rsidR="0067778D" w:rsidRPr="00D34060" w:rsidRDefault="0067778D" w:rsidP="0067778D">
            <w:pPr>
              <w:spacing w:after="0" w:line="240" w:lineRule="auto"/>
              <w:jc w:val="center"/>
              <w:rPr>
                <w:rFonts w:ascii="Times New Roman" w:hAnsi="Times New Roman"/>
              </w:rPr>
            </w:pPr>
            <w:r w:rsidRPr="00D34060">
              <w:rPr>
                <w:rFonts w:ascii="Times New Roman" w:hAnsi="Times New Roman"/>
              </w:rPr>
              <w:t>н/д</w:t>
            </w:r>
          </w:p>
        </w:tc>
      </w:tr>
      <w:tr w:rsidR="00D34060" w:rsidRPr="00D34060" w14:paraId="0D50C72C" w14:textId="77777777" w:rsidTr="00AD3833">
        <w:trPr>
          <w:trHeight w:val="67"/>
        </w:trPr>
        <w:tc>
          <w:tcPr>
            <w:tcW w:w="161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E8EE9F2" w14:textId="77777777" w:rsidR="0067778D" w:rsidRPr="00D34060" w:rsidRDefault="0067778D" w:rsidP="0067778D">
            <w:pPr>
              <w:spacing w:after="0" w:line="240" w:lineRule="auto"/>
              <w:rPr>
                <w:rFonts w:ascii="Times New Roman" w:hAnsi="Times New Roman"/>
              </w:rPr>
            </w:pPr>
            <w:r w:rsidRPr="00D34060">
              <w:rPr>
                <w:rFonts w:ascii="Times New Roman" w:hAnsi="Times New Roman"/>
              </w:rPr>
              <w:t>Доля прибыльных предприятий</w:t>
            </w:r>
          </w:p>
        </w:tc>
        <w:tc>
          <w:tcPr>
            <w:tcW w:w="388" w:type="pct"/>
            <w:tcBorders>
              <w:top w:val="nil"/>
              <w:left w:val="nil"/>
              <w:bottom w:val="single" w:sz="8" w:space="0" w:color="auto"/>
              <w:right w:val="single" w:sz="8" w:space="0" w:color="auto"/>
            </w:tcBorders>
            <w:tcMar>
              <w:top w:w="0" w:type="dxa"/>
              <w:left w:w="108" w:type="dxa"/>
              <w:bottom w:w="0" w:type="dxa"/>
              <w:right w:w="108" w:type="dxa"/>
            </w:tcMar>
            <w:vAlign w:val="center"/>
          </w:tcPr>
          <w:p w14:paraId="5BB1D110" w14:textId="1102D963" w:rsidR="0067778D" w:rsidRPr="00D34060" w:rsidRDefault="0067778D" w:rsidP="0067778D">
            <w:pPr>
              <w:spacing w:after="0" w:line="240" w:lineRule="auto"/>
              <w:jc w:val="center"/>
              <w:rPr>
                <w:rFonts w:ascii="Times New Roman" w:hAnsi="Times New Roman"/>
              </w:rPr>
            </w:pPr>
            <w:r w:rsidRPr="00D34060">
              <w:rPr>
                <w:rFonts w:ascii="Times New Roman" w:hAnsi="Times New Roman"/>
              </w:rPr>
              <w:t>25</w:t>
            </w:r>
          </w:p>
        </w:tc>
        <w:tc>
          <w:tcPr>
            <w:tcW w:w="353" w:type="pct"/>
            <w:tcBorders>
              <w:top w:val="nil"/>
              <w:left w:val="nil"/>
              <w:bottom w:val="single" w:sz="8" w:space="0" w:color="auto"/>
              <w:right w:val="single" w:sz="4" w:space="0" w:color="auto"/>
            </w:tcBorders>
            <w:shd w:val="clear" w:color="auto" w:fill="auto"/>
            <w:tcMar>
              <w:top w:w="0" w:type="dxa"/>
              <w:left w:w="108" w:type="dxa"/>
              <w:bottom w:w="0" w:type="dxa"/>
              <w:right w:w="108" w:type="dxa"/>
            </w:tcMar>
            <w:vAlign w:val="center"/>
          </w:tcPr>
          <w:p w14:paraId="4FAE3F15" w14:textId="355A62AD" w:rsidR="0067778D" w:rsidRPr="00D34060" w:rsidRDefault="0067778D" w:rsidP="0067778D">
            <w:pPr>
              <w:spacing w:after="0" w:line="240" w:lineRule="auto"/>
              <w:jc w:val="center"/>
              <w:rPr>
                <w:rFonts w:ascii="Times New Roman" w:hAnsi="Times New Roman"/>
              </w:rPr>
            </w:pPr>
            <w:r w:rsidRPr="00D34060">
              <w:rPr>
                <w:rFonts w:ascii="Times New Roman" w:hAnsi="Times New Roman"/>
              </w:rPr>
              <w:t>22</w:t>
            </w:r>
          </w:p>
        </w:tc>
        <w:tc>
          <w:tcPr>
            <w:tcW w:w="34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AB6F486" w14:textId="67884F6A" w:rsidR="0067778D" w:rsidRPr="00D34060" w:rsidRDefault="0067778D" w:rsidP="0067778D">
            <w:pPr>
              <w:spacing w:after="0" w:line="240" w:lineRule="auto"/>
              <w:jc w:val="center"/>
              <w:rPr>
                <w:rFonts w:ascii="Times New Roman" w:hAnsi="Times New Roman"/>
              </w:rPr>
            </w:pPr>
            <w:r w:rsidRPr="00D34060">
              <w:rPr>
                <w:rFonts w:ascii="Times New Roman" w:hAnsi="Times New Roman"/>
              </w:rPr>
              <w:t>25</w:t>
            </w:r>
          </w:p>
        </w:tc>
        <w:tc>
          <w:tcPr>
            <w:tcW w:w="318" w:type="pct"/>
            <w:tcBorders>
              <w:top w:val="single" w:sz="4" w:space="0" w:color="auto"/>
              <w:left w:val="single" w:sz="4" w:space="0" w:color="auto"/>
              <w:bottom w:val="single" w:sz="4" w:space="0" w:color="auto"/>
              <w:right w:val="single" w:sz="4" w:space="0" w:color="auto"/>
            </w:tcBorders>
            <w:vAlign w:val="center"/>
          </w:tcPr>
          <w:p w14:paraId="07CFA81A" w14:textId="26EF41D6" w:rsidR="0067778D" w:rsidRPr="00D34060" w:rsidRDefault="0067778D" w:rsidP="0067778D">
            <w:pPr>
              <w:spacing w:after="0" w:line="240" w:lineRule="auto"/>
              <w:jc w:val="center"/>
              <w:rPr>
                <w:rFonts w:ascii="Times New Roman" w:hAnsi="Times New Roman"/>
              </w:rPr>
            </w:pPr>
            <w:r w:rsidRPr="00D34060">
              <w:rPr>
                <w:rFonts w:ascii="Times New Roman" w:hAnsi="Times New Roman"/>
              </w:rPr>
              <w:t>37</w:t>
            </w:r>
          </w:p>
        </w:tc>
        <w:tc>
          <w:tcPr>
            <w:tcW w:w="341" w:type="pct"/>
            <w:tcBorders>
              <w:top w:val="single" w:sz="4" w:space="0" w:color="auto"/>
              <w:left w:val="single" w:sz="4" w:space="0" w:color="auto"/>
              <w:bottom w:val="single" w:sz="4" w:space="0" w:color="auto"/>
              <w:right w:val="single" w:sz="4" w:space="0" w:color="auto"/>
            </w:tcBorders>
            <w:vAlign w:val="center"/>
          </w:tcPr>
          <w:p w14:paraId="4470A4BE" w14:textId="43BD7BC5" w:rsidR="0067778D" w:rsidRPr="00D34060" w:rsidRDefault="0067778D" w:rsidP="0067778D">
            <w:pPr>
              <w:spacing w:after="0" w:line="240" w:lineRule="auto"/>
              <w:jc w:val="center"/>
              <w:rPr>
                <w:rFonts w:ascii="Times New Roman" w:hAnsi="Times New Roman"/>
              </w:rPr>
            </w:pPr>
            <w:r w:rsidRPr="00D34060">
              <w:rPr>
                <w:rFonts w:ascii="Times New Roman" w:hAnsi="Times New Roman"/>
              </w:rPr>
              <w:t>н/д</w:t>
            </w:r>
          </w:p>
        </w:tc>
        <w:tc>
          <w:tcPr>
            <w:tcW w:w="389" w:type="pct"/>
            <w:tcBorders>
              <w:top w:val="nil"/>
              <w:left w:val="single" w:sz="4" w:space="0" w:color="auto"/>
              <w:bottom w:val="single" w:sz="8" w:space="0" w:color="auto"/>
              <w:right w:val="single" w:sz="8" w:space="0" w:color="auto"/>
            </w:tcBorders>
            <w:tcMar>
              <w:top w:w="0" w:type="dxa"/>
              <w:left w:w="108" w:type="dxa"/>
              <w:bottom w:w="0" w:type="dxa"/>
              <w:right w:w="108" w:type="dxa"/>
            </w:tcMar>
            <w:vAlign w:val="center"/>
          </w:tcPr>
          <w:p w14:paraId="306CE8D0" w14:textId="2FD21C3D" w:rsidR="0067778D" w:rsidRPr="00D34060" w:rsidRDefault="0067778D" w:rsidP="0067778D">
            <w:pPr>
              <w:spacing w:after="0" w:line="240" w:lineRule="auto"/>
              <w:jc w:val="center"/>
              <w:rPr>
                <w:rFonts w:ascii="Times New Roman" w:hAnsi="Times New Roman"/>
              </w:rPr>
            </w:pPr>
            <w:r w:rsidRPr="00D34060">
              <w:rPr>
                <w:rFonts w:ascii="Times New Roman" w:hAnsi="Times New Roman"/>
              </w:rPr>
              <w:t>2</w:t>
            </w:r>
          </w:p>
        </w:tc>
        <w:tc>
          <w:tcPr>
            <w:tcW w:w="339"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14:paraId="5D2C3A98" w14:textId="2A922475" w:rsidR="0067778D" w:rsidRPr="00D34060" w:rsidRDefault="0067778D" w:rsidP="0067778D">
            <w:pPr>
              <w:spacing w:after="0" w:line="240" w:lineRule="auto"/>
              <w:jc w:val="center"/>
              <w:rPr>
                <w:rFonts w:ascii="Times New Roman" w:hAnsi="Times New Roman"/>
                <w:lang w:val="en-US"/>
              </w:rPr>
            </w:pPr>
            <w:r w:rsidRPr="00D34060">
              <w:rPr>
                <w:rFonts w:ascii="Times New Roman" w:hAnsi="Times New Roman"/>
              </w:rPr>
              <w:t>3</w:t>
            </w:r>
          </w:p>
        </w:tc>
        <w:tc>
          <w:tcPr>
            <w:tcW w:w="325" w:type="pct"/>
            <w:tcBorders>
              <w:top w:val="nil"/>
              <w:left w:val="nil"/>
              <w:bottom w:val="single" w:sz="8" w:space="0" w:color="auto"/>
              <w:right w:val="single" w:sz="8" w:space="0" w:color="auto"/>
            </w:tcBorders>
            <w:vAlign w:val="center"/>
          </w:tcPr>
          <w:p w14:paraId="04D0BA8E" w14:textId="438D5D3E" w:rsidR="0067778D" w:rsidRPr="00D34060" w:rsidRDefault="0067778D" w:rsidP="0067778D">
            <w:pPr>
              <w:spacing w:after="0" w:line="240" w:lineRule="auto"/>
              <w:jc w:val="center"/>
              <w:rPr>
                <w:rFonts w:ascii="Times New Roman" w:hAnsi="Times New Roman"/>
                <w:lang w:val="en-US"/>
              </w:rPr>
            </w:pPr>
            <w:r w:rsidRPr="00D34060">
              <w:rPr>
                <w:rFonts w:ascii="Times New Roman" w:hAnsi="Times New Roman"/>
              </w:rPr>
              <w:t>3</w:t>
            </w:r>
          </w:p>
        </w:tc>
        <w:tc>
          <w:tcPr>
            <w:tcW w:w="304" w:type="pct"/>
            <w:tcBorders>
              <w:top w:val="nil"/>
              <w:left w:val="nil"/>
              <w:bottom w:val="single" w:sz="8" w:space="0" w:color="auto"/>
              <w:right w:val="single" w:sz="8" w:space="0" w:color="auto"/>
            </w:tcBorders>
            <w:vAlign w:val="center"/>
          </w:tcPr>
          <w:p w14:paraId="56918B30" w14:textId="413631A9" w:rsidR="0067778D" w:rsidRPr="00D34060" w:rsidRDefault="0067778D" w:rsidP="0067778D">
            <w:pPr>
              <w:spacing w:after="0" w:line="240" w:lineRule="auto"/>
              <w:jc w:val="center"/>
              <w:rPr>
                <w:rFonts w:ascii="Times New Roman" w:hAnsi="Times New Roman"/>
              </w:rPr>
            </w:pPr>
            <w:r w:rsidRPr="00D34060">
              <w:rPr>
                <w:rFonts w:ascii="Times New Roman" w:hAnsi="Times New Roman"/>
              </w:rPr>
              <w:t>4</w:t>
            </w:r>
          </w:p>
        </w:tc>
        <w:tc>
          <w:tcPr>
            <w:tcW w:w="283" w:type="pct"/>
            <w:tcBorders>
              <w:top w:val="nil"/>
              <w:left w:val="nil"/>
              <w:bottom w:val="single" w:sz="8" w:space="0" w:color="auto"/>
              <w:right w:val="single" w:sz="8" w:space="0" w:color="auto"/>
            </w:tcBorders>
            <w:vAlign w:val="center"/>
          </w:tcPr>
          <w:p w14:paraId="289593B8" w14:textId="571BEE8B" w:rsidR="0067778D" w:rsidRPr="00D34060" w:rsidRDefault="0067778D" w:rsidP="0067778D">
            <w:pPr>
              <w:spacing w:after="0" w:line="240" w:lineRule="auto"/>
              <w:jc w:val="center"/>
              <w:rPr>
                <w:rFonts w:ascii="Times New Roman" w:hAnsi="Times New Roman"/>
              </w:rPr>
            </w:pPr>
            <w:r w:rsidRPr="00D34060">
              <w:rPr>
                <w:rFonts w:ascii="Times New Roman" w:hAnsi="Times New Roman"/>
              </w:rPr>
              <w:t>н/д</w:t>
            </w:r>
          </w:p>
        </w:tc>
      </w:tr>
      <w:tr w:rsidR="00D34060" w:rsidRPr="00D34060" w14:paraId="6A92A8DA" w14:textId="77777777" w:rsidTr="00FC2A62">
        <w:trPr>
          <w:trHeight w:val="20"/>
        </w:trPr>
        <w:tc>
          <w:tcPr>
            <w:tcW w:w="1614"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6EF5A7D7" w14:textId="77777777" w:rsidR="0067778D" w:rsidRPr="00D34060" w:rsidRDefault="0067778D" w:rsidP="0067778D">
            <w:pPr>
              <w:spacing w:after="0" w:line="240" w:lineRule="auto"/>
              <w:rPr>
                <w:rFonts w:ascii="Times New Roman" w:hAnsi="Times New Roman"/>
              </w:rPr>
            </w:pPr>
            <w:r w:rsidRPr="00D34060">
              <w:rPr>
                <w:rFonts w:ascii="Times New Roman" w:hAnsi="Times New Roman"/>
              </w:rPr>
              <w:t>Прибыль предприятий и организаций</w:t>
            </w:r>
          </w:p>
        </w:tc>
        <w:tc>
          <w:tcPr>
            <w:tcW w:w="388" w:type="pct"/>
            <w:tcBorders>
              <w:top w:val="nil"/>
              <w:left w:val="nil"/>
              <w:bottom w:val="single" w:sz="8" w:space="0" w:color="auto"/>
              <w:right w:val="single" w:sz="8" w:space="0" w:color="auto"/>
            </w:tcBorders>
            <w:tcMar>
              <w:top w:w="0" w:type="dxa"/>
              <w:left w:w="108" w:type="dxa"/>
              <w:bottom w:w="0" w:type="dxa"/>
              <w:right w:w="108" w:type="dxa"/>
            </w:tcMar>
            <w:vAlign w:val="center"/>
          </w:tcPr>
          <w:p w14:paraId="6134E089" w14:textId="735B7F6B" w:rsidR="0067778D" w:rsidRPr="00D34060" w:rsidRDefault="0067778D" w:rsidP="0067778D">
            <w:pPr>
              <w:spacing w:after="0" w:line="240" w:lineRule="auto"/>
              <w:jc w:val="center"/>
              <w:rPr>
                <w:rFonts w:ascii="Times New Roman" w:hAnsi="Times New Roman"/>
              </w:rPr>
            </w:pPr>
            <w:r w:rsidRPr="00D34060">
              <w:rPr>
                <w:rFonts w:ascii="Times New Roman" w:hAnsi="Times New Roman"/>
              </w:rPr>
              <w:t>12</w:t>
            </w:r>
          </w:p>
        </w:tc>
        <w:tc>
          <w:tcPr>
            <w:tcW w:w="353" w:type="pct"/>
            <w:tcBorders>
              <w:top w:val="nil"/>
              <w:left w:val="nil"/>
              <w:bottom w:val="single" w:sz="8" w:space="0" w:color="auto"/>
              <w:right w:val="single" w:sz="4" w:space="0" w:color="auto"/>
            </w:tcBorders>
            <w:shd w:val="clear" w:color="auto" w:fill="auto"/>
            <w:tcMar>
              <w:top w:w="0" w:type="dxa"/>
              <w:left w:w="108" w:type="dxa"/>
              <w:bottom w:w="0" w:type="dxa"/>
              <w:right w:w="108" w:type="dxa"/>
            </w:tcMar>
            <w:vAlign w:val="center"/>
          </w:tcPr>
          <w:p w14:paraId="4496C44E" w14:textId="18340F3B" w:rsidR="0067778D" w:rsidRPr="00D34060" w:rsidRDefault="0067778D" w:rsidP="0067778D">
            <w:pPr>
              <w:spacing w:after="0" w:line="240" w:lineRule="auto"/>
              <w:jc w:val="center"/>
              <w:rPr>
                <w:rFonts w:ascii="Times New Roman" w:hAnsi="Times New Roman"/>
              </w:rPr>
            </w:pPr>
            <w:r w:rsidRPr="00D34060">
              <w:rPr>
                <w:rFonts w:ascii="Times New Roman" w:hAnsi="Times New Roman"/>
              </w:rPr>
              <w:t>17</w:t>
            </w:r>
          </w:p>
        </w:tc>
        <w:tc>
          <w:tcPr>
            <w:tcW w:w="34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6F5CAB0" w14:textId="2038F884" w:rsidR="0067778D" w:rsidRPr="00D34060" w:rsidDel="00E60954" w:rsidRDefault="0067778D" w:rsidP="0067778D">
            <w:pPr>
              <w:spacing w:after="0" w:line="240" w:lineRule="auto"/>
              <w:jc w:val="center"/>
              <w:rPr>
                <w:rFonts w:ascii="Times New Roman" w:hAnsi="Times New Roman"/>
              </w:rPr>
            </w:pPr>
            <w:r w:rsidRPr="00D34060">
              <w:rPr>
                <w:rFonts w:ascii="Times New Roman" w:hAnsi="Times New Roman"/>
              </w:rPr>
              <w:t>14</w:t>
            </w:r>
          </w:p>
        </w:tc>
        <w:tc>
          <w:tcPr>
            <w:tcW w:w="318" w:type="pct"/>
            <w:tcBorders>
              <w:top w:val="single" w:sz="4" w:space="0" w:color="auto"/>
              <w:left w:val="single" w:sz="4" w:space="0" w:color="auto"/>
              <w:bottom w:val="single" w:sz="4" w:space="0" w:color="auto"/>
              <w:right w:val="single" w:sz="4" w:space="0" w:color="auto"/>
            </w:tcBorders>
            <w:vAlign w:val="center"/>
          </w:tcPr>
          <w:p w14:paraId="7E6DA06B" w14:textId="574203EA" w:rsidR="0067778D" w:rsidRPr="00D34060" w:rsidRDefault="0067778D" w:rsidP="0067778D">
            <w:pPr>
              <w:spacing w:after="0" w:line="240" w:lineRule="auto"/>
              <w:jc w:val="center"/>
              <w:rPr>
                <w:rFonts w:ascii="Times New Roman" w:hAnsi="Times New Roman"/>
              </w:rPr>
            </w:pPr>
            <w:r w:rsidRPr="00D34060">
              <w:rPr>
                <w:rFonts w:ascii="Times New Roman" w:hAnsi="Times New Roman"/>
              </w:rPr>
              <w:t>11</w:t>
            </w:r>
          </w:p>
        </w:tc>
        <w:tc>
          <w:tcPr>
            <w:tcW w:w="341" w:type="pct"/>
            <w:tcBorders>
              <w:top w:val="single" w:sz="4" w:space="0" w:color="auto"/>
              <w:left w:val="single" w:sz="4" w:space="0" w:color="auto"/>
              <w:bottom w:val="single" w:sz="4" w:space="0" w:color="auto"/>
              <w:right w:val="single" w:sz="4" w:space="0" w:color="auto"/>
            </w:tcBorders>
            <w:vAlign w:val="center"/>
          </w:tcPr>
          <w:p w14:paraId="4EB02AF2" w14:textId="1A9D0F90" w:rsidR="0067778D" w:rsidRPr="00D34060" w:rsidDel="00E60954" w:rsidRDefault="0067778D" w:rsidP="0067778D">
            <w:pPr>
              <w:spacing w:after="0" w:line="240" w:lineRule="auto"/>
              <w:jc w:val="center"/>
              <w:rPr>
                <w:rFonts w:ascii="Times New Roman" w:hAnsi="Times New Roman"/>
              </w:rPr>
            </w:pPr>
            <w:r w:rsidRPr="00D34060">
              <w:rPr>
                <w:rFonts w:ascii="Times New Roman" w:hAnsi="Times New Roman"/>
              </w:rPr>
              <w:t>н/д</w:t>
            </w:r>
          </w:p>
        </w:tc>
        <w:tc>
          <w:tcPr>
            <w:tcW w:w="389" w:type="pct"/>
            <w:tcBorders>
              <w:top w:val="nil"/>
              <w:left w:val="single" w:sz="4" w:space="0" w:color="auto"/>
              <w:bottom w:val="single" w:sz="8" w:space="0" w:color="auto"/>
              <w:right w:val="single" w:sz="8" w:space="0" w:color="auto"/>
            </w:tcBorders>
            <w:tcMar>
              <w:top w:w="0" w:type="dxa"/>
              <w:left w:w="108" w:type="dxa"/>
              <w:bottom w:w="0" w:type="dxa"/>
              <w:right w:w="108" w:type="dxa"/>
            </w:tcMar>
            <w:vAlign w:val="center"/>
          </w:tcPr>
          <w:p w14:paraId="576C6C57" w14:textId="213EEAF8" w:rsidR="0067778D" w:rsidRPr="00D34060" w:rsidRDefault="0067778D" w:rsidP="0067778D">
            <w:pPr>
              <w:spacing w:after="0" w:line="240" w:lineRule="auto"/>
              <w:jc w:val="center"/>
              <w:rPr>
                <w:rFonts w:ascii="Times New Roman" w:hAnsi="Times New Roman"/>
              </w:rPr>
            </w:pPr>
            <w:r w:rsidRPr="00D34060">
              <w:rPr>
                <w:rFonts w:ascii="Times New Roman" w:hAnsi="Times New Roman"/>
              </w:rPr>
              <w:t>2</w:t>
            </w:r>
          </w:p>
        </w:tc>
        <w:tc>
          <w:tcPr>
            <w:tcW w:w="339"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14:paraId="75852B0E" w14:textId="05C8DE99" w:rsidR="0067778D" w:rsidRPr="00D34060" w:rsidRDefault="0067778D" w:rsidP="0067778D">
            <w:pPr>
              <w:spacing w:after="0" w:line="240" w:lineRule="auto"/>
              <w:jc w:val="center"/>
              <w:rPr>
                <w:rFonts w:ascii="Times New Roman" w:hAnsi="Times New Roman"/>
              </w:rPr>
            </w:pPr>
            <w:r w:rsidRPr="00D34060">
              <w:rPr>
                <w:rFonts w:ascii="Times New Roman" w:hAnsi="Times New Roman"/>
              </w:rPr>
              <w:t>2</w:t>
            </w:r>
          </w:p>
        </w:tc>
        <w:tc>
          <w:tcPr>
            <w:tcW w:w="325" w:type="pct"/>
            <w:tcBorders>
              <w:top w:val="nil"/>
              <w:left w:val="nil"/>
              <w:bottom w:val="single" w:sz="8" w:space="0" w:color="auto"/>
              <w:right w:val="single" w:sz="8" w:space="0" w:color="auto"/>
            </w:tcBorders>
            <w:vAlign w:val="center"/>
          </w:tcPr>
          <w:p w14:paraId="10D1B60B" w14:textId="06105765" w:rsidR="0067778D" w:rsidRPr="00D34060" w:rsidDel="00E60954" w:rsidRDefault="0067778D" w:rsidP="0067778D">
            <w:pPr>
              <w:spacing w:after="0" w:line="240" w:lineRule="auto"/>
              <w:jc w:val="center"/>
              <w:rPr>
                <w:rFonts w:ascii="Times New Roman" w:hAnsi="Times New Roman"/>
              </w:rPr>
            </w:pPr>
            <w:r w:rsidRPr="00D34060">
              <w:rPr>
                <w:rFonts w:ascii="Times New Roman" w:hAnsi="Times New Roman"/>
              </w:rPr>
              <w:t>3</w:t>
            </w:r>
          </w:p>
        </w:tc>
        <w:tc>
          <w:tcPr>
            <w:tcW w:w="304" w:type="pct"/>
            <w:tcBorders>
              <w:top w:val="nil"/>
              <w:left w:val="nil"/>
              <w:bottom w:val="single" w:sz="8" w:space="0" w:color="auto"/>
              <w:right w:val="single" w:sz="8" w:space="0" w:color="auto"/>
            </w:tcBorders>
            <w:vAlign w:val="center"/>
          </w:tcPr>
          <w:p w14:paraId="58418482" w14:textId="659B35A4" w:rsidR="0067778D" w:rsidRPr="00D34060" w:rsidRDefault="0067778D" w:rsidP="0067778D">
            <w:pPr>
              <w:spacing w:after="0" w:line="240" w:lineRule="auto"/>
              <w:jc w:val="center"/>
              <w:rPr>
                <w:rFonts w:ascii="Times New Roman" w:hAnsi="Times New Roman"/>
              </w:rPr>
            </w:pPr>
            <w:r w:rsidRPr="00D34060">
              <w:rPr>
                <w:rFonts w:ascii="Times New Roman" w:hAnsi="Times New Roman"/>
              </w:rPr>
              <w:t>3</w:t>
            </w:r>
          </w:p>
        </w:tc>
        <w:tc>
          <w:tcPr>
            <w:tcW w:w="283" w:type="pct"/>
            <w:tcBorders>
              <w:top w:val="nil"/>
              <w:left w:val="nil"/>
              <w:bottom w:val="single" w:sz="8" w:space="0" w:color="auto"/>
              <w:right w:val="single" w:sz="8" w:space="0" w:color="auto"/>
            </w:tcBorders>
            <w:vAlign w:val="center"/>
          </w:tcPr>
          <w:p w14:paraId="64855820" w14:textId="0E65CB0B" w:rsidR="0067778D" w:rsidRPr="00D34060" w:rsidDel="00E60954" w:rsidRDefault="0067778D" w:rsidP="0067778D">
            <w:pPr>
              <w:spacing w:after="0" w:line="240" w:lineRule="auto"/>
              <w:jc w:val="center"/>
              <w:rPr>
                <w:rFonts w:ascii="Times New Roman" w:hAnsi="Times New Roman"/>
              </w:rPr>
            </w:pPr>
            <w:r w:rsidRPr="00D34060">
              <w:rPr>
                <w:rFonts w:ascii="Times New Roman" w:hAnsi="Times New Roman"/>
              </w:rPr>
              <w:t>н/д</w:t>
            </w:r>
          </w:p>
        </w:tc>
      </w:tr>
      <w:tr w:rsidR="00D34060" w:rsidRPr="00D34060" w14:paraId="27A5A656" w14:textId="77777777" w:rsidTr="00FC2A62">
        <w:trPr>
          <w:trHeight w:val="20"/>
        </w:trPr>
        <w:tc>
          <w:tcPr>
            <w:tcW w:w="1614"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17649C3F" w14:textId="77777777" w:rsidR="0067778D" w:rsidRPr="00D34060" w:rsidRDefault="0067778D" w:rsidP="0067778D">
            <w:pPr>
              <w:spacing w:after="0" w:line="240" w:lineRule="auto"/>
              <w:rPr>
                <w:rFonts w:ascii="Times New Roman" w:hAnsi="Times New Roman"/>
              </w:rPr>
            </w:pPr>
            <w:r w:rsidRPr="00D34060">
              <w:rPr>
                <w:rFonts w:ascii="Times New Roman" w:hAnsi="Times New Roman"/>
              </w:rPr>
              <w:t>Объем работ, выполненных по виду деятельности «Строительство»</w:t>
            </w:r>
          </w:p>
        </w:tc>
        <w:tc>
          <w:tcPr>
            <w:tcW w:w="388" w:type="pct"/>
            <w:tcBorders>
              <w:top w:val="nil"/>
              <w:left w:val="nil"/>
              <w:bottom w:val="single" w:sz="8" w:space="0" w:color="auto"/>
              <w:right w:val="single" w:sz="8" w:space="0" w:color="auto"/>
            </w:tcBorders>
            <w:tcMar>
              <w:top w:w="0" w:type="dxa"/>
              <w:left w:w="108" w:type="dxa"/>
              <w:bottom w:w="0" w:type="dxa"/>
              <w:right w:w="108" w:type="dxa"/>
            </w:tcMar>
            <w:vAlign w:val="center"/>
          </w:tcPr>
          <w:p w14:paraId="09CAE9B1" w14:textId="44A2AEA1" w:rsidR="0067778D" w:rsidRPr="00D34060" w:rsidRDefault="0067778D" w:rsidP="0067778D">
            <w:pPr>
              <w:spacing w:after="0" w:line="240" w:lineRule="auto"/>
              <w:jc w:val="center"/>
              <w:rPr>
                <w:rFonts w:ascii="Times New Roman" w:hAnsi="Times New Roman"/>
              </w:rPr>
            </w:pPr>
            <w:r w:rsidRPr="00D34060">
              <w:rPr>
                <w:rFonts w:ascii="Times New Roman" w:hAnsi="Times New Roman"/>
              </w:rPr>
              <w:t>20</w:t>
            </w:r>
          </w:p>
        </w:tc>
        <w:tc>
          <w:tcPr>
            <w:tcW w:w="353" w:type="pct"/>
            <w:tcBorders>
              <w:top w:val="nil"/>
              <w:left w:val="nil"/>
              <w:bottom w:val="single" w:sz="8" w:space="0" w:color="auto"/>
              <w:right w:val="single" w:sz="4" w:space="0" w:color="auto"/>
            </w:tcBorders>
            <w:shd w:val="clear" w:color="auto" w:fill="auto"/>
            <w:tcMar>
              <w:top w:w="0" w:type="dxa"/>
              <w:left w:w="108" w:type="dxa"/>
              <w:bottom w:w="0" w:type="dxa"/>
              <w:right w:w="108" w:type="dxa"/>
            </w:tcMar>
            <w:vAlign w:val="center"/>
          </w:tcPr>
          <w:p w14:paraId="4873E5BF" w14:textId="301225B0" w:rsidR="0067778D" w:rsidRPr="00D34060" w:rsidRDefault="0067778D" w:rsidP="0067778D">
            <w:pPr>
              <w:spacing w:after="0" w:line="240" w:lineRule="auto"/>
              <w:jc w:val="center"/>
              <w:rPr>
                <w:rFonts w:ascii="Times New Roman" w:hAnsi="Times New Roman"/>
              </w:rPr>
            </w:pPr>
            <w:r w:rsidRPr="00D34060">
              <w:rPr>
                <w:rFonts w:ascii="Times New Roman" w:hAnsi="Times New Roman"/>
              </w:rPr>
              <w:t>16</w:t>
            </w:r>
          </w:p>
        </w:tc>
        <w:tc>
          <w:tcPr>
            <w:tcW w:w="34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1419DF1" w14:textId="433CAA8D" w:rsidR="0067778D" w:rsidRPr="00D34060" w:rsidRDefault="0067778D" w:rsidP="0067778D">
            <w:pPr>
              <w:spacing w:after="0" w:line="240" w:lineRule="auto"/>
              <w:jc w:val="center"/>
              <w:rPr>
                <w:rFonts w:ascii="Times New Roman" w:hAnsi="Times New Roman"/>
              </w:rPr>
            </w:pPr>
            <w:r w:rsidRPr="00D34060">
              <w:rPr>
                <w:rFonts w:ascii="Times New Roman" w:hAnsi="Times New Roman"/>
              </w:rPr>
              <w:t>12</w:t>
            </w:r>
          </w:p>
        </w:tc>
        <w:tc>
          <w:tcPr>
            <w:tcW w:w="318" w:type="pct"/>
            <w:tcBorders>
              <w:top w:val="single" w:sz="4" w:space="0" w:color="auto"/>
              <w:left w:val="single" w:sz="4" w:space="0" w:color="auto"/>
              <w:bottom w:val="single" w:sz="4" w:space="0" w:color="auto"/>
              <w:right w:val="single" w:sz="4" w:space="0" w:color="auto"/>
            </w:tcBorders>
            <w:vAlign w:val="center"/>
          </w:tcPr>
          <w:p w14:paraId="6D54D9F3" w14:textId="52774B13" w:rsidR="0067778D" w:rsidRPr="00D34060" w:rsidRDefault="0067778D" w:rsidP="0067778D">
            <w:pPr>
              <w:spacing w:after="0" w:line="240" w:lineRule="auto"/>
              <w:jc w:val="center"/>
              <w:rPr>
                <w:rFonts w:ascii="Times New Roman" w:hAnsi="Times New Roman"/>
              </w:rPr>
            </w:pPr>
            <w:r w:rsidRPr="00D34060">
              <w:rPr>
                <w:rFonts w:ascii="Times New Roman" w:hAnsi="Times New Roman"/>
              </w:rPr>
              <w:t>23</w:t>
            </w:r>
          </w:p>
        </w:tc>
        <w:tc>
          <w:tcPr>
            <w:tcW w:w="341" w:type="pct"/>
            <w:tcBorders>
              <w:top w:val="single" w:sz="4" w:space="0" w:color="auto"/>
              <w:left w:val="single" w:sz="4" w:space="0" w:color="auto"/>
              <w:bottom w:val="single" w:sz="4" w:space="0" w:color="auto"/>
              <w:right w:val="single" w:sz="4" w:space="0" w:color="auto"/>
            </w:tcBorders>
            <w:vAlign w:val="center"/>
          </w:tcPr>
          <w:p w14:paraId="6B3A3058" w14:textId="4587E8AD" w:rsidR="0067778D" w:rsidRPr="00D34060" w:rsidRDefault="0067778D" w:rsidP="0067778D">
            <w:pPr>
              <w:spacing w:after="0" w:line="240" w:lineRule="auto"/>
              <w:jc w:val="center"/>
              <w:rPr>
                <w:rFonts w:ascii="Times New Roman" w:hAnsi="Times New Roman"/>
              </w:rPr>
            </w:pPr>
            <w:r w:rsidRPr="00D34060">
              <w:rPr>
                <w:rFonts w:ascii="Times New Roman" w:hAnsi="Times New Roman"/>
              </w:rPr>
              <w:t>14</w:t>
            </w:r>
          </w:p>
        </w:tc>
        <w:tc>
          <w:tcPr>
            <w:tcW w:w="389" w:type="pct"/>
            <w:tcBorders>
              <w:top w:val="nil"/>
              <w:left w:val="single" w:sz="4" w:space="0" w:color="auto"/>
              <w:bottom w:val="single" w:sz="8" w:space="0" w:color="auto"/>
              <w:right w:val="single" w:sz="8" w:space="0" w:color="auto"/>
            </w:tcBorders>
            <w:tcMar>
              <w:top w:w="0" w:type="dxa"/>
              <w:left w:w="108" w:type="dxa"/>
              <w:bottom w:w="0" w:type="dxa"/>
              <w:right w:w="108" w:type="dxa"/>
            </w:tcMar>
            <w:vAlign w:val="center"/>
          </w:tcPr>
          <w:p w14:paraId="325D7D8E" w14:textId="3BF57FEE" w:rsidR="0067778D" w:rsidRPr="00D34060" w:rsidRDefault="0067778D" w:rsidP="0067778D">
            <w:pPr>
              <w:spacing w:after="0" w:line="240" w:lineRule="auto"/>
              <w:jc w:val="center"/>
              <w:rPr>
                <w:rFonts w:ascii="Times New Roman" w:hAnsi="Times New Roman"/>
              </w:rPr>
            </w:pPr>
            <w:r w:rsidRPr="00D34060">
              <w:rPr>
                <w:rFonts w:ascii="Times New Roman" w:hAnsi="Times New Roman"/>
              </w:rPr>
              <w:t>3</w:t>
            </w:r>
          </w:p>
        </w:tc>
        <w:tc>
          <w:tcPr>
            <w:tcW w:w="339"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14:paraId="47A6857B" w14:textId="543996D1" w:rsidR="0067778D" w:rsidRPr="00D34060" w:rsidRDefault="0067778D" w:rsidP="0067778D">
            <w:pPr>
              <w:spacing w:after="0" w:line="240" w:lineRule="auto"/>
              <w:jc w:val="center"/>
              <w:rPr>
                <w:rFonts w:ascii="Times New Roman" w:hAnsi="Times New Roman"/>
              </w:rPr>
            </w:pPr>
            <w:r w:rsidRPr="00D34060">
              <w:rPr>
                <w:rFonts w:ascii="Times New Roman" w:hAnsi="Times New Roman"/>
              </w:rPr>
              <w:t>2</w:t>
            </w:r>
          </w:p>
        </w:tc>
        <w:tc>
          <w:tcPr>
            <w:tcW w:w="325" w:type="pct"/>
            <w:tcBorders>
              <w:top w:val="nil"/>
              <w:left w:val="nil"/>
              <w:bottom w:val="single" w:sz="8" w:space="0" w:color="auto"/>
              <w:right w:val="single" w:sz="8" w:space="0" w:color="auto"/>
            </w:tcBorders>
            <w:vAlign w:val="center"/>
          </w:tcPr>
          <w:p w14:paraId="5A5B91CE" w14:textId="405BA319" w:rsidR="0067778D" w:rsidRPr="00D34060" w:rsidRDefault="0067778D" w:rsidP="0067778D">
            <w:pPr>
              <w:spacing w:after="0" w:line="240" w:lineRule="auto"/>
              <w:jc w:val="center"/>
              <w:rPr>
                <w:rFonts w:ascii="Times New Roman" w:hAnsi="Times New Roman"/>
              </w:rPr>
            </w:pPr>
            <w:r w:rsidRPr="00D34060">
              <w:rPr>
                <w:rFonts w:ascii="Times New Roman" w:hAnsi="Times New Roman"/>
              </w:rPr>
              <w:t>2</w:t>
            </w:r>
          </w:p>
        </w:tc>
        <w:tc>
          <w:tcPr>
            <w:tcW w:w="304" w:type="pct"/>
            <w:tcBorders>
              <w:top w:val="nil"/>
              <w:left w:val="nil"/>
              <w:bottom w:val="single" w:sz="8" w:space="0" w:color="auto"/>
              <w:right w:val="single" w:sz="8" w:space="0" w:color="auto"/>
            </w:tcBorders>
            <w:vAlign w:val="center"/>
          </w:tcPr>
          <w:p w14:paraId="05F568AD" w14:textId="41618623" w:rsidR="0067778D" w:rsidRPr="00D34060" w:rsidRDefault="0067778D" w:rsidP="0067778D">
            <w:pPr>
              <w:spacing w:after="0" w:line="240" w:lineRule="auto"/>
              <w:jc w:val="center"/>
              <w:rPr>
                <w:rFonts w:ascii="Times New Roman" w:hAnsi="Times New Roman"/>
              </w:rPr>
            </w:pPr>
            <w:r w:rsidRPr="00D34060">
              <w:rPr>
                <w:rFonts w:ascii="Times New Roman" w:hAnsi="Times New Roman"/>
              </w:rPr>
              <w:t>4</w:t>
            </w:r>
          </w:p>
        </w:tc>
        <w:tc>
          <w:tcPr>
            <w:tcW w:w="283" w:type="pct"/>
            <w:tcBorders>
              <w:top w:val="nil"/>
              <w:left w:val="nil"/>
              <w:bottom w:val="single" w:sz="8" w:space="0" w:color="auto"/>
              <w:right w:val="single" w:sz="8" w:space="0" w:color="auto"/>
            </w:tcBorders>
            <w:vAlign w:val="center"/>
          </w:tcPr>
          <w:p w14:paraId="32BD6A59" w14:textId="5563CA39" w:rsidR="0067778D" w:rsidRPr="00D34060" w:rsidRDefault="0067778D" w:rsidP="0067778D">
            <w:pPr>
              <w:spacing w:after="0" w:line="240" w:lineRule="auto"/>
              <w:jc w:val="center"/>
              <w:rPr>
                <w:rFonts w:ascii="Times New Roman" w:hAnsi="Times New Roman"/>
              </w:rPr>
            </w:pPr>
            <w:r w:rsidRPr="00D34060">
              <w:rPr>
                <w:rFonts w:ascii="Times New Roman" w:hAnsi="Times New Roman"/>
              </w:rPr>
              <w:t>1</w:t>
            </w:r>
          </w:p>
        </w:tc>
      </w:tr>
      <w:tr w:rsidR="00D34060" w:rsidRPr="00D34060" w14:paraId="44ED4C71" w14:textId="77777777" w:rsidTr="00FC2A62">
        <w:trPr>
          <w:trHeight w:val="20"/>
        </w:trPr>
        <w:tc>
          <w:tcPr>
            <w:tcW w:w="1614"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18EAE818" w14:textId="77777777" w:rsidR="0067778D" w:rsidRPr="00D34060" w:rsidRDefault="0067778D" w:rsidP="0067778D">
            <w:pPr>
              <w:spacing w:after="0" w:line="240" w:lineRule="auto"/>
              <w:rPr>
                <w:rFonts w:ascii="Times New Roman" w:hAnsi="Times New Roman"/>
              </w:rPr>
            </w:pPr>
            <w:r w:rsidRPr="00D34060">
              <w:rPr>
                <w:rFonts w:ascii="Times New Roman" w:hAnsi="Times New Roman"/>
              </w:rPr>
              <w:t>Оборот розничной торговли</w:t>
            </w:r>
          </w:p>
        </w:tc>
        <w:tc>
          <w:tcPr>
            <w:tcW w:w="388"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14:paraId="06D692B3" w14:textId="0967C65B" w:rsidR="0067778D" w:rsidRPr="00D34060" w:rsidRDefault="0067778D" w:rsidP="0067778D">
            <w:pPr>
              <w:spacing w:after="0" w:line="240" w:lineRule="auto"/>
              <w:jc w:val="center"/>
              <w:rPr>
                <w:rFonts w:ascii="Times New Roman" w:hAnsi="Times New Roman"/>
              </w:rPr>
            </w:pPr>
            <w:r w:rsidRPr="00D34060">
              <w:rPr>
                <w:rFonts w:ascii="Times New Roman" w:hAnsi="Times New Roman"/>
              </w:rPr>
              <w:t>27</w:t>
            </w:r>
          </w:p>
        </w:tc>
        <w:tc>
          <w:tcPr>
            <w:tcW w:w="353" w:type="pct"/>
            <w:tcBorders>
              <w:top w:val="nil"/>
              <w:left w:val="nil"/>
              <w:bottom w:val="single" w:sz="8" w:space="0" w:color="000000"/>
              <w:right w:val="single" w:sz="4" w:space="0" w:color="auto"/>
            </w:tcBorders>
            <w:shd w:val="clear" w:color="auto" w:fill="auto"/>
            <w:tcMar>
              <w:top w:w="0" w:type="dxa"/>
              <w:left w:w="108" w:type="dxa"/>
              <w:bottom w:w="0" w:type="dxa"/>
              <w:right w:w="108" w:type="dxa"/>
            </w:tcMar>
            <w:vAlign w:val="center"/>
          </w:tcPr>
          <w:p w14:paraId="70C6966B" w14:textId="6D315072" w:rsidR="0067778D" w:rsidRPr="00D34060" w:rsidRDefault="0067778D" w:rsidP="0067778D">
            <w:pPr>
              <w:spacing w:after="0" w:line="240" w:lineRule="auto"/>
              <w:jc w:val="center"/>
              <w:rPr>
                <w:rFonts w:ascii="Times New Roman" w:hAnsi="Times New Roman"/>
              </w:rPr>
            </w:pPr>
            <w:r w:rsidRPr="00D34060">
              <w:rPr>
                <w:rFonts w:ascii="Times New Roman" w:hAnsi="Times New Roman"/>
              </w:rPr>
              <w:t>26</w:t>
            </w:r>
          </w:p>
        </w:tc>
        <w:tc>
          <w:tcPr>
            <w:tcW w:w="34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D858C52" w14:textId="17E818E2" w:rsidR="0067778D" w:rsidRPr="00D34060" w:rsidRDefault="0067778D" w:rsidP="0067778D">
            <w:pPr>
              <w:spacing w:after="0" w:line="240" w:lineRule="auto"/>
              <w:jc w:val="center"/>
              <w:rPr>
                <w:rFonts w:ascii="Times New Roman" w:hAnsi="Times New Roman"/>
              </w:rPr>
            </w:pPr>
            <w:r w:rsidRPr="00D34060">
              <w:rPr>
                <w:rFonts w:ascii="Times New Roman" w:hAnsi="Times New Roman"/>
              </w:rPr>
              <w:t>26</w:t>
            </w:r>
          </w:p>
        </w:tc>
        <w:tc>
          <w:tcPr>
            <w:tcW w:w="318" w:type="pct"/>
            <w:tcBorders>
              <w:top w:val="single" w:sz="4" w:space="0" w:color="auto"/>
              <w:left w:val="single" w:sz="4" w:space="0" w:color="auto"/>
              <w:bottom w:val="single" w:sz="4" w:space="0" w:color="auto"/>
              <w:right w:val="single" w:sz="4" w:space="0" w:color="auto"/>
            </w:tcBorders>
            <w:vAlign w:val="center"/>
          </w:tcPr>
          <w:p w14:paraId="5764EC98" w14:textId="09F60759" w:rsidR="0067778D" w:rsidRPr="00D34060" w:rsidRDefault="0067778D" w:rsidP="0067778D">
            <w:pPr>
              <w:spacing w:after="0" w:line="240" w:lineRule="auto"/>
              <w:jc w:val="center"/>
              <w:rPr>
                <w:rFonts w:ascii="Times New Roman" w:hAnsi="Times New Roman"/>
              </w:rPr>
            </w:pPr>
            <w:r w:rsidRPr="00D34060">
              <w:rPr>
                <w:rFonts w:ascii="Times New Roman" w:hAnsi="Times New Roman"/>
              </w:rPr>
              <w:t>27</w:t>
            </w:r>
          </w:p>
        </w:tc>
        <w:tc>
          <w:tcPr>
            <w:tcW w:w="341" w:type="pct"/>
            <w:tcBorders>
              <w:top w:val="single" w:sz="4" w:space="0" w:color="auto"/>
              <w:left w:val="single" w:sz="4" w:space="0" w:color="auto"/>
              <w:bottom w:val="single" w:sz="4" w:space="0" w:color="auto"/>
              <w:right w:val="single" w:sz="4" w:space="0" w:color="auto"/>
            </w:tcBorders>
            <w:vAlign w:val="center"/>
          </w:tcPr>
          <w:p w14:paraId="55D57602" w14:textId="3E849449" w:rsidR="0067778D" w:rsidRPr="00D34060" w:rsidRDefault="0067778D" w:rsidP="0067778D">
            <w:pPr>
              <w:spacing w:after="0" w:line="240" w:lineRule="auto"/>
              <w:jc w:val="center"/>
              <w:rPr>
                <w:rFonts w:ascii="Times New Roman" w:hAnsi="Times New Roman"/>
              </w:rPr>
            </w:pPr>
            <w:r w:rsidRPr="00D34060">
              <w:rPr>
                <w:rFonts w:ascii="Times New Roman" w:hAnsi="Times New Roman"/>
              </w:rPr>
              <w:t>25</w:t>
            </w:r>
          </w:p>
        </w:tc>
        <w:tc>
          <w:tcPr>
            <w:tcW w:w="389" w:type="pct"/>
            <w:tcBorders>
              <w:top w:val="nil"/>
              <w:left w:val="single" w:sz="4" w:space="0" w:color="auto"/>
              <w:bottom w:val="single" w:sz="8" w:space="0" w:color="auto"/>
              <w:right w:val="single" w:sz="8" w:space="0" w:color="auto"/>
            </w:tcBorders>
            <w:shd w:val="clear" w:color="auto" w:fill="auto"/>
            <w:tcMar>
              <w:top w:w="0" w:type="dxa"/>
              <w:left w:w="108" w:type="dxa"/>
              <w:bottom w:w="0" w:type="dxa"/>
              <w:right w:w="108" w:type="dxa"/>
            </w:tcMar>
            <w:vAlign w:val="center"/>
          </w:tcPr>
          <w:p w14:paraId="791D0F0D" w14:textId="168CC163" w:rsidR="0067778D" w:rsidRPr="00D34060" w:rsidRDefault="0067778D" w:rsidP="0067778D">
            <w:pPr>
              <w:spacing w:after="0" w:line="240" w:lineRule="auto"/>
              <w:jc w:val="center"/>
              <w:rPr>
                <w:rFonts w:ascii="Times New Roman" w:hAnsi="Times New Roman"/>
              </w:rPr>
            </w:pPr>
            <w:r w:rsidRPr="00D34060">
              <w:rPr>
                <w:rFonts w:ascii="Times New Roman" w:hAnsi="Times New Roman"/>
              </w:rPr>
              <w:t>6</w:t>
            </w:r>
          </w:p>
        </w:tc>
        <w:tc>
          <w:tcPr>
            <w:tcW w:w="339" w:type="pct"/>
            <w:tcBorders>
              <w:top w:val="nil"/>
              <w:left w:val="nil"/>
              <w:bottom w:val="single" w:sz="8" w:space="0" w:color="000000"/>
              <w:right w:val="single" w:sz="8" w:space="0" w:color="auto"/>
            </w:tcBorders>
            <w:shd w:val="clear" w:color="auto" w:fill="auto"/>
            <w:tcMar>
              <w:top w:w="0" w:type="dxa"/>
              <w:left w:w="108" w:type="dxa"/>
              <w:bottom w:w="0" w:type="dxa"/>
              <w:right w:w="108" w:type="dxa"/>
            </w:tcMar>
            <w:vAlign w:val="center"/>
          </w:tcPr>
          <w:p w14:paraId="6AD76E3D" w14:textId="30E3BB7F" w:rsidR="0067778D" w:rsidRPr="00D34060" w:rsidRDefault="0067778D" w:rsidP="0067778D">
            <w:pPr>
              <w:spacing w:after="0" w:line="240" w:lineRule="auto"/>
              <w:jc w:val="center"/>
              <w:rPr>
                <w:rFonts w:ascii="Times New Roman" w:hAnsi="Times New Roman"/>
              </w:rPr>
            </w:pPr>
            <w:r w:rsidRPr="00D34060">
              <w:rPr>
                <w:rFonts w:ascii="Times New Roman" w:hAnsi="Times New Roman"/>
              </w:rPr>
              <w:t>5</w:t>
            </w:r>
          </w:p>
        </w:tc>
        <w:tc>
          <w:tcPr>
            <w:tcW w:w="325" w:type="pct"/>
            <w:tcBorders>
              <w:top w:val="nil"/>
              <w:left w:val="nil"/>
              <w:bottom w:val="single" w:sz="8" w:space="0" w:color="000000"/>
              <w:right w:val="single" w:sz="8" w:space="0" w:color="auto"/>
            </w:tcBorders>
            <w:vAlign w:val="center"/>
          </w:tcPr>
          <w:p w14:paraId="65AD1890" w14:textId="2B9CCA62" w:rsidR="0067778D" w:rsidRPr="00D34060" w:rsidRDefault="0067778D" w:rsidP="0067778D">
            <w:pPr>
              <w:spacing w:after="0" w:line="240" w:lineRule="auto"/>
              <w:jc w:val="center"/>
              <w:rPr>
                <w:rFonts w:ascii="Times New Roman" w:hAnsi="Times New Roman"/>
              </w:rPr>
            </w:pPr>
            <w:r w:rsidRPr="00D34060">
              <w:rPr>
                <w:rFonts w:ascii="Times New Roman" w:hAnsi="Times New Roman"/>
              </w:rPr>
              <w:t>5</w:t>
            </w:r>
          </w:p>
        </w:tc>
        <w:tc>
          <w:tcPr>
            <w:tcW w:w="304" w:type="pct"/>
            <w:tcBorders>
              <w:top w:val="nil"/>
              <w:left w:val="nil"/>
              <w:bottom w:val="single" w:sz="8" w:space="0" w:color="000000"/>
              <w:right w:val="single" w:sz="8" w:space="0" w:color="auto"/>
            </w:tcBorders>
            <w:vAlign w:val="center"/>
          </w:tcPr>
          <w:p w14:paraId="3C9436A3" w14:textId="7051E0EB" w:rsidR="0067778D" w:rsidRPr="00D34060" w:rsidRDefault="0067778D" w:rsidP="0067778D">
            <w:pPr>
              <w:spacing w:after="0" w:line="240" w:lineRule="auto"/>
              <w:jc w:val="center"/>
              <w:rPr>
                <w:rFonts w:ascii="Times New Roman" w:hAnsi="Times New Roman"/>
              </w:rPr>
            </w:pPr>
            <w:r w:rsidRPr="00D34060">
              <w:rPr>
                <w:rFonts w:ascii="Times New Roman" w:hAnsi="Times New Roman"/>
              </w:rPr>
              <w:t>5</w:t>
            </w:r>
          </w:p>
        </w:tc>
        <w:tc>
          <w:tcPr>
            <w:tcW w:w="283" w:type="pct"/>
            <w:tcBorders>
              <w:top w:val="nil"/>
              <w:left w:val="nil"/>
              <w:bottom w:val="single" w:sz="8" w:space="0" w:color="000000"/>
              <w:right w:val="single" w:sz="8" w:space="0" w:color="auto"/>
            </w:tcBorders>
            <w:vAlign w:val="center"/>
          </w:tcPr>
          <w:p w14:paraId="1D00DB64" w14:textId="102E8D03" w:rsidR="0067778D" w:rsidRPr="00D34060" w:rsidRDefault="0067778D" w:rsidP="0067778D">
            <w:pPr>
              <w:spacing w:after="0" w:line="240" w:lineRule="auto"/>
              <w:jc w:val="center"/>
              <w:rPr>
                <w:rFonts w:ascii="Times New Roman" w:hAnsi="Times New Roman"/>
              </w:rPr>
            </w:pPr>
            <w:r w:rsidRPr="00D34060">
              <w:rPr>
                <w:rFonts w:ascii="Times New Roman" w:hAnsi="Times New Roman"/>
              </w:rPr>
              <w:t>4</w:t>
            </w:r>
          </w:p>
        </w:tc>
      </w:tr>
      <w:tr w:rsidR="00D34060" w:rsidRPr="00D34060" w14:paraId="61B03B2E" w14:textId="77777777" w:rsidTr="00AD3833">
        <w:trPr>
          <w:trHeight w:val="20"/>
        </w:trPr>
        <w:tc>
          <w:tcPr>
            <w:tcW w:w="161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E9A5EF8" w14:textId="77777777" w:rsidR="00426999" w:rsidRPr="00D34060" w:rsidRDefault="00426999" w:rsidP="00426999">
            <w:pPr>
              <w:spacing w:after="0" w:line="240" w:lineRule="auto"/>
              <w:rPr>
                <w:rFonts w:ascii="Times New Roman" w:hAnsi="Times New Roman"/>
              </w:rPr>
            </w:pPr>
            <w:r w:rsidRPr="00D34060">
              <w:rPr>
                <w:rFonts w:ascii="Times New Roman" w:hAnsi="Times New Roman"/>
              </w:rPr>
              <w:t>Доля собственных доходов бюджета в суммарном объеме доходов консолидированного бюджета</w:t>
            </w:r>
          </w:p>
        </w:tc>
        <w:tc>
          <w:tcPr>
            <w:tcW w:w="388"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14:paraId="633A3AB7" w14:textId="3E0F4622" w:rsidR="00426999" w:rsidRPr="00D34060" w:rsidRDefault="00426999" w:rsidP="00426999">
            <w:pPr>
              <w:spacing w:after="0" w:line="240" w:lineRule="auto"/>
              <w:jc w:val="center"/>
              <w:rPr>
                <w:rFonts w:ascii="Times New Roman" w:hAnsi="Times New Roman"/>
              </w:rPr>
            </w:pPr>
            <w:r w:rsidRPr="00D34060">
              <w:rPr>
                <w:rFonts w:ascii="Times New Roman" w:hAnsi="Times New Roman"/>
              </w:rPr>
              <w:t>25</w:t>
            </w:r>
          </w:p>
        </w:tc>
        <w:tc>
          <w:tcPr>
            <w:tcW w:w="353" w:type="pct"/>
            <w:tcBorders>
              <w:top w:val="nil"/>
              <w:left w:val="nil"/>
              <w:bottom w:val="single" w:sz="8" w:space="0" w:color="000000"/>
              <w:right w:val="single" w:sz="4" w:space="0" w:color="auto"/>
            </w:tcBorders>
            <w:shd w:val="clear" w:color="auto" w:fill="auto"/>
            <w:tcMar>
              <w:top w:w="0" w:type="dxa"/>
              <w:left w:w="108" w:type="dxa"/>
              <w:bottom w:w="0" w:type="dxa"/>
              <w:right w:w="108" w:type="dxa"/>
            </w:tcMar>
            <w:vAlign w:val="center"/>
          </w:tcPr>
          <w:p w14:paraId="4BEB6A87" w14:textId="6B024A62" w:rsidR="00426999" w:rsidRPr="00D34060" w:rsidRDefault="00426999" w:rsidP="00426999">
            <w:pPr>
              <w:spacing w:after="0" w:line="240" w:lineRule="auto"/>
              <w:jc w:val="center"/>
              <w:rPr>
                <w:rFonts w:ascii="Times New Roman" w:hAnsi="Times New Roman"/>
              </w:rPr>
            </w:pPr>
            <w:r w:rsidRPr="00D34060">
              <w:rPr>
                <w:rFonts w:ascii="Times New Roman" w:hAnsi="Times New Roman"/>
              </w:rPr>
              <w:t>29</w:t>
            </w:r>
          </w:p>
        </w:tc>
        <w:tc>
          <w:tcPr>
            <w:tcW w:w="34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1629409" w14:textId="51EC8F1B" w:rsidR="00426999" w:rsidRPr="00D34060" w:rsidRDefault="00426999" w:rsidP="00426999">
            <w:pPr>
              <w:spacing w:after="0" w:line="240" w:lineRule="auto"/>
              <w:jc w:val="center"/>
              <w:rPr>
                <w:rFonts w:ascii="Times New Roman" w:hAnsi="Times New Roman"/>
              </w:rPr>
            </w:pPr>
            <w:r w:rsidRPr="00D34060">
              <w:rPr>
                <w:rFonts w:ascii="Times New Roman" w:hAnsi="Times New Roman"/>
              </w:rPr>
              <w:t>23</w:t>
            </w:r>
          </w:p>
        </w:tc>
        <w:tc>
          <w:tcPr>
            <w:tcW w:w="318" w:type="pct"/>
            <w:tcBorders>
              <w:top w:val="single" w:sz="4" w:space="0" w:color="auto"/>
              <w:left w:val="single" w:sz="4" w:space="0" w:color="auto"/>
              <w:bottom w:val="single" w:sz="4" w:space="0" w:color="auto"/>
              <w:right w:val="single" w:sz="4" w:space="0" w:color="auto"/>
            </w:tcBorders>
            <w:vAlign w:val="center"/>
          </w:tcPr>
          <w:p w14:paraId="5DD5F2B0" w14:textId="7BDF8107" w:rsidR="00426999" w:rsidRPr="00D34060" w:rsidRDefault="00426999" w:rsidP="00426999">
            <w:pPr>
              <w:spacing w:after="0" w:line="240" w:lineRule="auto"/>
              <w:jc w:val="center"/>
              <w:rPr>
                <w:rFonts w:ascii="Times New Roman" w:hAnsi="Times New Roman"/>
              </w:rPr>
            </w:pPr>
            <w:r w:rsidRPr="00D34060">
              <w:rPr>
                <w:rFonts w:ascii="Times New Roman" w:hAnsi="Times New Roman"/>
              </w:rPr>
              <w:t>н/д</w:t>
            </w:r>
          </w:p>
        </w:tc>
        <w:tc>
          <w:tcPr>
            <w:tcW w:w="341" w:type="pct"/>
            <w:tcBorders>
              <w:top w:val="single" w:sz="4" w:space="0" w:color="auto"/>
              <w:left w:val="single" w:sz="4" w:space="0" w:color="auto"/>
              <w:bottom w:val="single" w:sz="4" w:space="0" w:color="auto"/>
              <w:right w:val="single" w:sz="4" w:space="0" w:color="auto"/>
            </w:tcBorders>
            <w:vAlign w:val="center"/>
          </w:tcPr>
          <w:p w14:paraId="73CC2679" w14:textId="4865D344" w:rsidR="00426999" w:rsidRPr="00D34060" w:rsidRDefault="00426999" w:rsidP="00426999">
            <w:pPr>
              <w:spacing w:after="0" w:line="240" w:lineRule="auto"/>
              <w:jc w:val="center"/>
              <w:rPr>
                <w:rFonts w:ascii="Times New Roman" w:hAnsi="Times New Roman"/>
              </w:rPr>
            </w:pPr>
            <w:r w:rsidRPr="00D34060">
              <w:rPr>
                <w:rFonts w:ascii="Times New Roman" w:hAnsi="Times New Roman"/>
              </w:rPr>
              <w:t>н/д</w:t>
            </w:r>
          </w:p>
        </w:tc>
        <w:tc>
          <w:tcPr>
            <w:tcW w:w="389" w:type="pct"/>
            <w:tcBorders>
              <w:top w:val="nil"/>
              <w:left w:val="single" w:sz="4" w:space="0" w:color="auto"/>
              <w:bottom w:val="single" w:sz="8" w:space="0" w:color="auto"/>
              <w:right w:val="single" w:sz="8" w:space="0" w:color="auto"/>
            </w:tcBorders>
            <w:shd w:val="clear" w:color="auto" w:fill="auto"/>
            <w:tcMar>
              <w:top w:w="0" w:type="dxa"/>
              <w:left w:w="108" w:type="dxa"/>
              <w:bottom w:w="0" w:type="dxa"/>
              <w:right w:w="108" w:type="dxa"/>
            </w:tcMar>
            <w:vAlign w:val="center"/>
          </w:tcPr>
          <w:p w14:paraId="79ECD64E" w14:textId="390CE3E0" w:rsidR="00426999" w:rsidRPr="00D34060" w:rsidRDefault="00426999" w:rsidP="00426999">
            <w:pPr>
              <w:spacing w:after="0" w:line="240" w:lineRule="auto"/>
              <w:jc w:val="center"/>
              <w:rPr>
                <w:rFonts w:ascii="Times New Roman" w:hAnsi="Times New Roman"/>
              </w:rPr>
            </w:pPr>
            <w:r w:rsidRPr="00D34060">
              <w:rPr>
                <w:rFonts w:ascii="Times New Roman" w:hAnsi="Times New Roman"/>
              </w:rPr>
              <w:t>4</w:t>
            </w:r>
          </w:p>
        </w:tc>
        <w:tc>
          <w:tcPr>
            <w:tcW w:w="339" w:type="pct"/>
            <w:tcBorders>
              <w:top w:val="nil"/>
              <w:left w:val="nil"/>
              <w:bottom w:val="single" w:sz="8" w:space="0" w:color="000000"/>
              <w:right w:val="single" w:sz="8" w:space="0" w:color="auto"/>
            </w:tcBorders>
            <w:shd w:val="clear" w:color="auto" w:fill="auto"/>
            <w:tcMar>
              <w:top w:w="0" w:type="dxa"/>
              <w:left w:w="108" w:type="dxa"/>
              <w:bottom w:w="0" w:type="dxa"/>
              <w:right w:w="108" w:type="dxa"/>
            </w:tcMar>
            <w:vAlign w:val="center"/>
          </w:tcPr>
          <w:p w14:paraId="0DE67356" w14:textId="3E8ECCC9" w:rsidR="00426999" w:rsidRPr="00D34060" w:rsidRDefault="00426999" w:rsidP="00426999">
            <w:pPr>
              <w:spacing w:after="0" w:line="240" w:lineRule="auto"/>
              <w:jc w:val="center"/>
              <w:rPr>
                <w:rFonts w:ascii="Times New Roman" w:hAnsi="Times New Roman"/>
              </w:rPr>
            </w:pPr>
            <w:r w:rsidRPr="00D34060">
              <w:rPr>
                <w:rFonts w:ascii="Times New Roman" w:hAnsi="Times New Roman"/>
              </w:rPr>
              <w:t>4</w:t>
            </w:r>
          </w:p>
        </w:tc>
        <w:tc>
          <w:tcPr>
            <w:tcW w:w="325" w:type="pct"/>
            <w:tcBorders>
              <w:top w:val="nil"/>
              <w:left w:val="nil"/>
              <w:bottom w:val="single" w:sz="8" w:space="0" w:color="000000"/>
              <w:right w:val="single" w:sz="8" w:space="0" w:color="auto"/>
            </w:tcBorders>
            <w:vAlign w:val="center"/>
          </w:tcPr>
          <w:p w14:paraId="5CE36D9A" w14:textId="07530EA5" w:rsidR="00426999" w:rsidRPr="00D34060" w:rsidRDefault="00426999" w:rsidP="00426999">
            <w:pPr>
              <w:spacing w:after="0" w:line="240" w:lineRule="auto"/>
              <w:jc w:val="center"/>
              <w:rPr>
                <w:rFonts w:ascii="Times New Roman" w:hAnsi="Times New Roman"/>
              </w:rPr>
            </w:pPr>
            <w:r w:rsidRPr="00D34060">
              <w:rPr>
                <w:rFonts w:ascii="Times New Roman" w:hAnsi="Times New Roman"/>
              </w:rPr>
              <w:t>4</w:t>
            </w:r>
          </w:p>
        </w:tc>
        <w:tc>
          <w:tcPr>
            <w:tcW w:w="304" w:type="pct"/>
            <w:tcBorders>
              <w:top w:val="nil"/>
              <w:left w:val="nil"/>
              <w:bottom w:val="single" w:sz="8" w:space="0" w:color="000000"/>
              <w:right w:val="single" w:sz="8" w:space="0" w:color="auto"/>
            </w:tcBorders>
            <w:vAlign w:val="center"/>
          </w:tcPr>
          <w:p w14:paraId="1BF0921A" w14:textId="48FA0E44" w:rsidR="00426999" w:rsidRPr="00D34060" w:rsidRDefault="00426999" w:rsidP="00426999">
            <w:pPr>
              <w:spacing w:after="0" w:line="240" w:lineRule="auto"/>
              <w:jc w:val="center"/>
              <w:rPr>
                <w:rFonts w:ascii="Times New Roman" w:hAnsi="Times New Roman"/>
              </w:rPr>
            </w:pPr>
            <w:r w:rsidRPr="00D34060">
              <w:rPr>
                <w:rFonts w:ascii="Times New Roman" w:hAnsi="Times New Roman"/>
              </w:rPr>
              <w:t>н/д</w:t>
            </w:r>
          </w:p>
        </w:tc>
        <w:tc>
          <w:tcPr>
            <w:tcW w:w="283" w:type="pct"/>
            <w:tcBorders>
              <w:top w:val="nil"/>
              <w:left w:val="nil"/>
              <w:bottom w:val="single" w:sz="8" w:space="0" w:color="000000"/>
              <w:right w:val="single" w:sz="8" w:space="0" w:color="auto"/>
            </w:tcBorders>
            <w:vAlign w:val="center"/>
          </w:tcPr>
          <w:p w14:paraId="7721AB29" w14:textId="3C02208B" w:rsidR="00426999" w:rsidRPr="00D34060" w:rsidRDefault="00426999" w:rsidP="00426999">
            <w:pPr>
              <w:spacing w:after="0" w:line="240" w:lineRule="auto"/>
              <w:jc w:val="center"/>
              <w:rPr>
                <w:rFonts w:ascii="Times New Roman" w:hAnsi="Times New Roman"/>
              </w:rPr>
            </w:pPr>
            <w:r w:rsidRPr="00D34060">
              <w:rPr>
                <w:rFonts w:ascii="Times New Roman" w:hAnsi="Times New Roman"/>
              </w:rPr>
              <w:t>н/д</w:t>
            </w:r>
          </w:p>
        </w:tc>
      </w:tr>
      <w:tr w:rsidR="00D34060" w:rsidRPr="00D34060" w14:paraId="252E4D6A" w14:textId="77777777" w:rsidTr="00AD3833">
        <w:trPr>
          <w:trHeight w:val="20"/>
        </w:trPr>
        <w:tc>
          <w:tcPr>
            <w:tcW w:w="161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0DB3425" w14:textId="77777777" w:rsidR="00426999" w:rsidRPr="00D34060" w:rsidRDefault="00426999" w:rsidP="00426999">
            <w:pPr>
              <w:spacing w:after="0" w:line="240" w:lineRule="auto"/>
              <w:rPr>
                <w:rFonts w:ascii="Times New Roman" w:hAnsi="Times New Roman"/>
              </w:rPr>
            </w:pPr>
            <w:r w:rsidRPr="00D34060">
              <w:rPr>
                <w:rFonts w:ascii="Times New Roman" w:hAnsi="Times New Roman"/>
              </w:rPr>
              <w:t>Уровень безработицы</w:t>
            </w:r>
          </w:p>
        </w:tc>
        <w:tc>
          <w:tcPr>
            <w:tcW w:w="388"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14:paraId="346C4084" w14:textId="7B3AE23C" w:rsidR="00426999" w:rsidRPr="00D34060" w:rsidRDefault="00426999" w:rsidP="00426999">
            <w:pPr>
              <w:spacing w:after="0" w:line="240" w:lineRule="auto"/>
              <w:jc w:val="center"/>
              <w:rPr>
                <w:rFonts w:ascii="Times New Roman" w:hAnsi="Times New Roman"/>
              </w:rPr>
            </w:pPr>
            <w:r w:rsidRPr="00D34060">
              <w:rPr>
                <w:rFonts w:ascii="Times New Roman" w:hAnsi="Times New Roman"/>
              </w:rPr>
              <w:t>71</w:t>
            </w:r>
          </w:p>
        </w:tc>
        <w:tc>
          <w:tcPr>
            <w:tcW w:w="353" w:type="pct"/>
            <w:tcBorders>
              <w:top w:val="nil"/>
              <w:left w:val="nil"/>
              <w:bottom w:val="single" w:sz="8" w:space="0" w:color="auto"/>
              <w:right w:val="single" w:sz="4" w:space="0" w:color="auto"/>
            </w:tcBorders>
            <w:shd w:val="clear" w:color="auto" w:fill="auto"/>
            <w:tcMar>
              <w:top w:w="0" w:type="dxa"/>
              <w:left w:w="108" w:type="dxa"/>
              <w:bottom w:w="0" w:type="dxa"/>
              <w:right w:w="108" w:type="dxa"/>
            </w:tcMar>
            <w:vAlign w:val="center"/>
          </w:tcPr>
          <w:p w14:paraId="37F3CFF6" w14:textId="1D06196D" w:rsidR="00426999" w:rsidRPr="00D34060" w:rsidRDefault="00426999" w:rsidP="00426999">
            <w:pPr>
              <w:spacing w:after="0" w:line="240" w:lineRule="auto"/>
              <w:jc w:val="center"/>
              <w:rPr>
                <w:rFonts w:ascii="Times New Roman" w:hAnsi="Times New Roman"/>
              </w:rPr>
            </w:pPr>
            <w:r w:rsidRPr="00D34060">
              <w:rPr>
                <w:rFonts w:ascii="Times New Roman" w:hAnsi="Times New Roman"/>
              </w:rPr>
              <w:t>72</w:t>
            </w:r>
          </w:p>
        </w:tc>
        <w:tc>
          <w:tcPr>
            <w:tcW w:w="34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F7DD933" w14:textId="0E0A275E" w:rsidR="00426999" w:rsidRPr="00D34060" w:rsidRDefault="00426999" w:rsidP="00426999">
            <w:pPr>
              <w:spacing w:after="0" w:line="240" w:lineRule="auto"/>
              <w:jc w:val="center"/>
              <w:rPr>
                <w:rFonts w:ascii="Times New Roman" w:hAnsi="Times New Roman"/>
              </w:rPr>
            </w:pPr>
            <w:r w:rsidRPr="00D34060">
              <w:rPr>
                <w:rFonts w:ascii="Times New Roman" w:hAnsi="Times New Roman"/>
              </w:rPr>
              <w:t>78</w:t>
            </w:r>
          </w:p>
        </w:tc>
        <w:tc>
          <w:tcPr>
            <w:tcW w:w="318" w:type="pct"/>
            <w:tcBorders>
              <w:top w:val="single" w:sz="4" w:space="0" w:color="auto"/>
              <w:left w:val="single" w:sz="4" w:space="0" w:color="auto"/>
              <w:bottom w:val="single" w:sz="4" w:space="0" w:color="auto"/>
              <w:right w:val="single" w:sz="4" w:space="0" w:color="auto"/>
            </w:tcBorders>
            <w:vAlign w:val="center"/>
          </w:tcPr>
          <w:p w14:paraId="3A024249" w14:textId="362EC0FD" w:rsidR="00426999" w:rsidRPr="00D34060" w:rsidRDefault="00426999" w:rsidP="00426999">
            <w:pPr>
              <w:spacing w:after="0" w:line="240" w:lineRule="auto"/>
              <w:jc w:val="center"/>
              <w:rPr>
                <w:rFonts w:ascii="Times New Roman" w:hAnsi="Times New Roman"/>
              </w:rPr>
            </w:pPr>
            <w:r w:rsidRPr="00D34060">
              <w:rPr>
                <w:rFonts w:ascii="Times New Roman" w:hAnsi="Times New Roman"/>
              </w:rPr>
              <w:t>72</w:t>
            </w:r>
          </w:p>
        </w:tc>
        <w:tc>
          <w:tcPr>
            <w:tcW w:w="341" w:type="pct"/>
            <w:tcBorders>
              <w:top w:val="single" w:sz="4" w:space="0" w:color="auto"/>
              <w:left w:val="single" w:sz="4" w:space="0" w:color="auto"/>
              <w:bottom w:val="single" w:sz="4" w:space="0" w:color="auto"/>
              <w:right w:val="single" w:sz="4" w:space="0" w:color="auto"/>
            </w:tcBorders>
            <w:vAlign w:val="center"/>
          </w:tcPr>
          <w:p w14:paraId="03B5AC50" w14:textId="3AAE81C4" w:rsidR="00426999" w:rsidRPr="00D34060" w:rsidRDefault="00426999" w:rsidP="00426999">
            <w:pPr>
              <w:spacing w:after="0" w:line="240" w:lineRule="auto"/>
              <w:jc w:val="center"/>
              <w:rPr>
                <w:rFonts w:ascii="Times New Roman" w:hAnsi="Times New Roman"/>
              </w:rPr>
            </w:pPr>
            <w:r w:rsidRPr="00D34060">
              <w:rPr>
                <w:rFonts w:ascii="Times New Roman" w:hAnsi="Times New Roman"/>
              </w:rPr>
              <w:t>67</w:t>
            </w:r>
          </w:p>
        </w:tc>
        <w:tc>
          <w:tcPr>
            <w:tcW w:w="389" w:type="pct"/>
            <w:tcBorders>
              <w:top w:val="nil"/>
              <w:left w:val="single" w:sz="4" w:space="0" w:color="auto"/>
              <w:bottom w:val="single" w:sz="8" w:space="0" w:color="auto"/>
              <w:right w:val="single" w:sz="8" w:space="0" w:color="auto"/>
            </w:tcBorders>
            <w:shd w:val="clear" w:color="auto" w:fill="auto"/>
            <w:tcMar>
              <w:top w:w="0" w:type="dxa"/>
              <w:left w:w="108" w:type="dxa"/>
              <w:bottom w:w="0" w:type="dxa"/>
              <w:right w:w="108" w:type="dxa"/>
            </w:tcMar>
            <w:vAlign w:val="center"/>
          </w:tcPr>
          <w:p w14:paraId="6BA0189B" w14:textId="18657855" w:rsidR="00426999" w:rsidRPr="00D34060" w:rsidRDefault="00426999" w:rsidP="00426999">
            <w:pPr>
              <w:spacing w:after="0" w:line="240" w:lineRule="auto"/>
              <w:jc w:val="center"/>
              <w:rPr>
                <w:rFonts w:ascii="Times New Roman" w:hAnsi="Times New Roman"/>
              </w:rPr>
            </w:pPr>
            <w:r w:rsidRPr="00D34060">
              <w:rPr>
                <w:rFonts w:ascii="Times New Roman" w:hAnsi="Times New Roman"/>
              </w:rPr>
              <w:t>8</w:t>
            </w:r>
          </w:p>
        </w:tc>
        <w:tc>
          <w:tcPr>
            <w:tcW w:w="339"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14:paraId="77DCDE34" w14:textId="07C604B0" w:rsidR="00426999" w:rsidRPr="00D34060" w:rsidRDefault="00426999" w:rsidP="00426999">
            <w:pPr>
              <w:spacing w:after="0" w:line="240" w:lineRule="auto"/>
              <w:jc w:val="center"/>
              <w:rPr>
                <w:rFonts w:ascii="Times New Roman" w:hAnsi="Times New Roman"/>
              </w:rPr>
            </w:pPr>
            <w:r w:rsidRPr="00D34060">
              <w:rPr>
                <w:rFonts w:ascii="Times New Roman" w:hAnsi="Times New Roman"/>
              </w:rPr>
              <w:t>8</w:t>
            </w:r>
          </w:p>
        </w:tc>
        <w:tc>
          <w:tcPr>
            <w:tcW w:w="325" w:type="pct"/>
            <w:tcBorders>
              <w:top w:val="nil"/>
              <w:left w:val="nil"/>
              <w:bottom w:val="single" w:sz="8" w:space="0" w:color="auto"/>
              <w:right w:val="single" w:sz="8" w:space="0" w:color="auto"/>
            </w:tcBorders>
            <w:vAlign w:val="center"/>
          </w:tcPr>
          <w:p w14:paraId="6F45604E" w14:textId="52AE8311" w:rsidR="00426999" w:rsidRPr="00D34060" w:rsidRDefault="00426999" w:rsidP="00426999">
            <w:pPr>
              <w:spacing w:after="0" w:line="240" w:lineRule="auto"/>
              <w:ind w:hanging="11"/>
              <w:jc w:val="center"/>
              <w:rPr>
                <w:rFonts w:ascii="Times New Roman" w:hAnsi="Times New Roman"/>
              </w:rPr>
            </w:pPr>
            <w:r w:rsidRPr="00D34060">
              <w:rPr>
                <w:rFonts w:ascii="Times New Roman" w:hAnsi="Times New Roman"/>
              </w:rPr>
              <w:t>8</w:t>
            </w:r>
          </w:p>
        </w:tc>
        <w:tc>
          <w:tcPr>
            <w:tcW w:w="304" w:type="pct"/>
            <w:tcBorders>
              <w:top w:val="nil"/>
              <w:left w:val="nil"/>
              <w:bottom w:val="single" w:sz="8" w:space="0" w:color="auto"/>
              <w:right w:val="single" w:sz="8" w:space="0" w:color="auto"/>
            </w:tcBorders>
            <w:vAlign w:val="center"/>
          </w:tcPr>
          <w:p w14:paraId="538C946F" w14:textId="42BC71BA" w:rsidR="00426999" w:rsidRPr="00D34060" w:rsidRDefault="00426999" w:rsidP="00426999">
            <w:pPr>
              <w:spacing w:after="0" w:line="240" w:lineRule="auto"/>
              <w:ind w:hanging="11"/>
              <w:jc w:val="center"/>
              <w:rPr>
                <w:rFonts w:ascii="Times New Roman" w:hAnsi="Times New Roman"/>
              </w:rPr>
            </w:pPr>
            <w:r w:rsidRPr="00D34060">
              <w:rPr>
                <w:rFonts w:ascii="Times New Roman" w:hAnsi="Times New Roman"/>
              </w:rPr>
              <w:t>8</w:t>
            </w:r>
          </w:p>
        </w:tc>
        <w:tc>
          <w:tcPr>
            <w:tcW w:w="283" w:type="pct"/>
            <w:tcBorders>
              <w:top w:val="nil"/>
              <w:left w:val="nil"/>
              <w:bottom w:val="single" w:sz="8" w:space="0" w:color="auto"/>
              <w:right w:val="single" w:sz="8" w:space="0" w:color="auto"/>
            </w:tcBorders>
            <w:vAlign w:val="center"/>
          </w:tcPr>
          <w:p w14:paraId="53274927" w14:textId="5263C42A" w:rsidR="00426999" w:rsidRPr="00D34060" w:rsidRDefault="00426999" w:rsidP="00426999">
            <w:pPr>
              <w:spacing w:after="0" w:line="240" w:lineRule="auto"/>
              <w:ind w:hanging="11"/>
              <w:jc w:val="center"/>
              <w:rPr>
                <w:rFonts w:ascii="Times New Roman" w:hAnsi="Times New Roman"/>
              </w:rPr>
            </w:pPr>
            <w:r w:rsidRPr="00D34060">
              <w:rPr>
                <w:rFonts w:ascii="Times New Roman" w:hAnsi="Times New Roman"/>
              </w:rPr>
              <w:t>8</w:t>
            </w:r>
          </w:p>
        </w:tc>
      </w:tr>
      <w:tr w:rsidR="00D34060" w:rsidRPr="00D34060" w14:paraId="1B262D8F" w14:textId="77777777" w:rsidTr="00AD3833">
        <w:trPr>
          <w:trHeight w:val="20"/>
        </w:trPr>
        <w:tc>
          <w:tcPr>
            <w:tcW w:w="161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C5C92BA" w14:textId="77777777" w:rsidR="00426999" w:rsidRPr="00D34060" w:rsidRDefault="00426999" w:rsidP="00426999">
            <w:pPr>
              <w:spacing w:after="0" w:line="240" w:lineRule="auto"/>
              <w:rPr>
                <w:rFonts w:ascii="Times New Roman" w:hAnsi="Times New Roman"/>
              </w:rPr>
            </w:pPr>
            <w:r w:rsidRPr="00D34060">
              <w:rPr>
                <w:rFonts w:ascii="Times New Roman" w:hAnsi="Times New Roman"/>
              </w:rPr>
              <w:t>Ожидаемая продолжительность жизни при рождении</w:t>
            </w:r>
          </w:p>
        </w:tc>
        <w:tc>
          <w:tcPr>
            <w:tcW w:w="388" w:type="pct"/>
            <w:tcBorders>
              <w:top w:val="nil"/>
              <w:left w:val="nil"/>
              <w:bottom w:val="single" w:sz="8" w:space="0" w:color="000000"/>
              <w:right w:val="single" w:sz="8" w:space="0" w:color="auto"/>
            </w:tcBorders>
            <w:shd w:val="clear" w:color="auto" w:fill="auto"/>
            <w:tcMar>
              <w:top w:w="0" w:type="dxa"/>
              <w:left w:w="108" w:type="dxa"/>
              <w:bottom w:w="0" w:type="dxa"/>
              <w:right w:w="108" w:type="dxa"/>
            </w:tcMar>
            <w:vAlign w:val="center"/>
          </w:tcPr>
          <w:p w14:paraId="0675E4C2" w14:textId="3695008A" w:rsidR="00426999" w:rsidRPr="00D34060" w:rsidRDefault="00426999" w:rsidP="00426999">
            <w:pPr>
              <w:spacing w:after="0" w:line="240" w:lineRule="auto"/>
              <w:jc w:val="center"/>
              <w:rPr>
                <w:rFonts w:ascii="Times New Roman" w:hAnsi="Times New Roman"/>
              </w:rPr>
            </w:pPr>
            <w:r w:rsidRPr="00D34060">
              <w:rPr>
                <w:rFonts w:ascii="Times New Roman" w:hAnsi="Times New Roman"/>
              </w:rPr>
              <w:t>80</w:t>
            </w:r>
          </w:p>
        </w:tc>
        <w:tc>
          <w:tcPr>
            <w:tcW w:w="353" w:type="pct"/>
            <w:tcBorders>
              <w:top w:val="nil"/>
              <w:left w:val="nil"/>
              <w:bottom w:val="single" w:sz="8" w:space="0" w:color="auto"/>
              <w:right w:val="single" w:sz="4" w:space="0" w:color="auto"/>
            </w:tcBorders>
            <w:shd w:val="clear" w:color="auto" w:fill="auto"/>
            <w:tcMar>
              <w:top w:w="0" w:type="dxa"/>
              <w:left w:w="108" w:type="dxa"/>
              <w:bottom w:w="0" w:type="dxa"/>
              <w:right w:w="108" w:type="dxa"/>
            </w:tcMar>
            <w:vAlign w:val="center"/>
          </w:tcPr>
          <w:p w14:paraId="73D58B43" w14:textId="0D427B3D" w:rsidR="00426999" w:rsidRPr="00D34060" w:rsidRDefault="00426999" w:rsidP="00426999">
            <w:pPr>
              <w:spacing w:after="0" w:line="240" w:lineRule="auto"/>
              <w:jc w:val="center"/>
              <w:rPr>
                <w:rFonts w:ascii="Times New Roman" w:hAnsi="Times New Roman"/>
              </w:rPr>
            </w:pPr>
            <w:r w:rsidRPr="00D34060">
              <w:rPr>
                <w:rFonts w:ascii="Times New Roman" w:hAnsi="Times New Roman"/>
              </w:rPr>
              <w:t>82</w:t>
            </w:r>
          </w:p>
        </w:tc>
        <w:tc>
          <w:tcPr>
            <w:tcW w:w="34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24C90A9" w14:textId="4A7E831D" w:rsidR="00426999" w:rsidRPr="00D34060" w:rsidRDefault="00426999" w:rsidP="00426999">
            <w:pPr>
              <w:spacing w:after="0" w:line="240" w:lineRule="auto"/>
              <w:jc w:val="center"/>
              <w:rPr>
                <w:rFonts w:ascii="Times New Roman" w:hAnsi="Times New Roman"/>
              </w:rPr>
            </w:pPr>
            <w:r w:rsidRPr="00D34060">
              <w:rPr>
                <w:rFonts w:ascii="Times New Roman" w:hAnsi="Times New Roman"/>
              </w:rPr>
              <w:t>82</w:t>
            </w:r>
          </w:p>
        </w:tc>
        <w:tc>
          <w:tcPr>
            <w:tcW w:w="318" w:type="pct"/>
            <w:tcBorders>
              <w:top w:val="single" w:sz="4" w:space="0" w:color="auto"/>
              <w:left w:val="single" w:sz="4" w:space="0" w:color="auto"/>
              <w:bottom w:val="single" w:sz="4" w:space="0" w:color="auto"/>
              <w:right w:val="single" w:sz="4" w:space="0" w:color="auto"/>
            </w:tcBorders>
            <w:vAlign w:val="center"/>
          </w:tcPr>
          <w:p w14:paraId="2E567F09" w14:textId="1F651C39" w:rsidR="00426999" w:rsidRPr="00D34060" w:rsidRDefault="00426999" w:rsidP="00426999">
            <w:pPr>
              <w:spacing w:after="0" w:line="240" w:lineRule="auto"/>
              <w:jc w:val="center"/>
              <w:rPr>
                <w:rFonts w:ascii="Times New Roman" w:hAnsi="Times New Roman"/>
              </w:rPr>
            </w:pPr>
            <w:r w:rsidRPr="00D34060">
              <w:rPr>
                <w:rFonts w:ascii="Times New Roman" w:hAnsi="Times New Roman"/>
              </w:rPr>
              <w:t>80</w:t>
            </w:r>
          </w:p>
        </w:tc>
        <w:tc>
          <w:tcPr>
            <w:tcW w:w="341" w:type="pct"/>
            <w:tcBorders>
              <w:top w:val="single" w:sz="4" w:space="0" w:color="auto"/>
              <w:left w:val="single" w:sz="4" w:space="0" w:color="auto"/>
              <w:bottom w:val="single" w:sz="4" w:space="0" w:color="auto"/>
              <w:right w:val="single" w:sz="4" w:space="0" w:color="auto"/>
            </w:tcBorders>
            <w:vAlign w:val="center"/>
          </w:tcPr>
          <w:p w14:paraId="4754355D" w14:textId="04F87516" w:rsidR="00426999" w:rsidRPr="00D34060" w:rsidRDefault="00426999" w:rsidP="00426999">
            <w:pPr>
              <w:spacing w:after="0" w:line="240" w:lineRule="auto"/>
              <w:jc w:val="center"/>
              <w:rPr>
                <w:rFonts w:ascii="Times New Roman" w:hAnsi="Times New Roman"/>
              </w:rPr>
            </w:pPr>
            <w:r w:rsidRPr="00D34060">
              <w:rPr>
                <w:rFonts w:ascii="Times New Roman" w:hAnsi="Times New Roman"/>
              </w:rPr>
              <w:t>80</w:t>
            </w:r>
          </w:p>
        </w:tc>
        <w:tc>
          <w:tcPr>
            <w:tcW w:w="389" w:type="pct"/>
            <w:tcBorders>
              <w:top w:val="nil"/>
              <w:left w:val="single" w:sz="4" w:space="0" w:color="auto"/>
              <w:bottom w:val="single" w:sz="8" w:space="0" w:color="000000"/>
              <w:right w:val="single" w:sz="8" w:space="0" w:color="auto"/>
            </w:tcBorders>
            <w:shd w:val="clear" w:color="auto" w:fill="auto"/>
            <w:tcMar>
              <w:top w:w="0" w:type="dxa"/>
              <w:left w:w="108" w:type="dxa"/>
              <w:bottom w:w="0" w:type="dxa"/>
              <w:right w:w="108" w:type="dxa"/>
            </w:tcMar>
            <w:vAlign w:val="center"/>
          </w:tcPr>
          <w:p w14:paraId="04901A5D" w14:textId="0BE706AF" w:rsidR="00426999" w:rsidRPr="00D34060" w:rsidRDefault="00426999" w:rsidP="00426999">
            <w:pPr>
              <w:spacing w:after="0" w:line="240" w:lineRule="auto"/>
              <w:jc w:val="center"/>
              <w:rPr>
                <w:rFonts w:ascii="Times New Roman" w:hAnsi="Times New Roman"/>
              </w:rPr>
            </w:pPr>
            <w:r w:rsidRPr="00D34060">
              <w:rPr>
                <w:rFonts w:ascii="Times New Roman" w:hAnsi="Times New Roman"/>
              </w:rPr>
              <w:t>10</w:t>
            </w:r>
          </w:p>
        </w:tc>
        <w:tc>
          <w:tcPr>
            <w:tcW w:w="339"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14:paraId="275012A4" w14:textId="38F82371" w:rsidR="00426999" w:rsidRPr="00D34060" w:rsidRDefault="00426999" w:rsidP="00426999">
            <w:pPr>
              <w:spacing w:after="0" w:line="240" w:lineRule="auto"/>
              <w:jc w:val="center"/>
              <w:rPr>
                <w:rFonts w:ascii="Times New Roman" w:hAnsi="Times New Roman"/>
              </w:rPr>
            </w:pPr>
            <w:r w:rsidRPr="00D34060">
              <w:rPr>
                <w:rFonts w:ascii="Times New Roman" w:hAnsi="Times New Roman"/>
              </w:rPr>
              <w:t>11</w:t>
            </w:r>
          </w:p>
        </w:tc>
        <w:tc>
          <w:tcPr>
            <w:tcW w:w="325" w:type="pct"/>
            <w:tcBorders>
              <w:top w:val="nil"/>
              <w:left w:val="nil"/>
              <w:bottom w:val="single" w:sz="8" w:space="0" w:color="auto"/>
              <w:right w:val="single" w:sz="8" w:space="0" w:color="auto"/>
            </w:tcBorders>
            <w:vAlign w:val="center"/>
          </w:tcPr>
          <w:p w14:paraId="45E7E18A" w14:textId="227484EA" w:rsidR="00426999" w:rsidRPr="00D34060" w:rsidRDefault="00426999" w:rsidP="00426999">
            <w:pPr>
              <w:spacing w:after="0" w:line="240" w:lineRule="auto"/>
              <w:jc w:val="center"/>
              <w:rPr>
                <w:rFonts w:ascii="Times New Roman" w:hAnsi="Times New Roman"/>
              </w:rPr>
            </w:pPr>
            <w:r w:rsidRPr="00D34060">
              <w:rPr>
                <w:rFonts w:ascii="Times New Roman" w:hAnsi="Times New Roman"/>
              </w:rPr>
              <w:t>11</w:t>
            </w:r>
          </w:p>
        </w:tc>
        <w:tc>
          <w:tcPr>
            <w:tcW w:w="304" w:type="pct"/>
            <w:tcBorders>
              <w:top w:val="nil"/>
              <w:left w:val="nil"/>
              <w:bottom w:val="single" w:sz="8" w:space="0" w:color="auto"/>
              <w:right w:val="single" w:sz="8" w:space="0" w:color="auto"/>
            </w:tcBorders>
            <w:vAlign w:val="center"/>
          </w:tcPr>
          <w:p w14:paraId="6BC43B4E" w14:textId="33F5F4B6" w:rsidR="00426999" w:rsidRPr="00D34060" w:rsidRDefault="00426999" w:rsidP="00426999">
            <w:pPr>
              <w:spacing w:after="0" w:line="240" w:lineRule="auto"/>
              <w:jc w:val="center"/>
              <w:rPr>
                <w:rFonts w:ascii="Times New Roman" w:hAnsi="Times New Roman"/>
              </w:rPr>
            </w:pPr>
            <w:r w:rsidRPr="00D34060">
              <w:rPr>
                <w:rFonts w:ascii="Times New Roman" w:hAnsi="Times New Roman"/>
              </w:rPr>
              <w:t>9</w:t>
            </w:r>
          </w:p>
        </w:tc>
        <w:tc>
          <w:tcPr>
            <w:tcW w:w="283" w:type="pct"/>
            <w:tcBorders>
              <w:top w:val="nil"/>
              <w:left w:val="nil"/>
              <w:bottom w:val="single" w:sz="8" w:space="0" w:color="auto"/>
              <w:right w:val="single" w:sz="8" w:space="0" w:color="auto"/>
            </w:tcBorders>
            <w:vAlign w:val="center"/>
          </w:tcPr>
          <w:p w14:paraId="622406CF" w14:textId="7DB9C693" w:rsidR="00426999" w:rsidRPr="00D34060" w:rsidRDefault="00426999" w:rsidP="00426999">
            <w:pPr>
              <w:spacing w:after="0" w:line="240" w:lineRule="auto"/>
              <w:jc w:val="center"/>
              <w:rPr>
                <w:rFonts w:ascii="Times New Roman" w:hAnsi="Times New Roman"/>
              </w:rPr>
            </w:pPr>
            <w:r w:rsidRPr="00D34060">
              <w:rPr>
                <w:rFonts w:ascii="Times New Roman" w:hAnsi="Times New Roman"/>
              </w:rPr>
              <w:t>9</w:t>
            </w:r>
          </w:p>
        </w:tc>
      </w:tr>
      <w:tr w:rsidR="00D34060" w:rsidRPr="00D34060" w14:paraId="1A48BDD5" w14:textId="77777777" w:rsidTr="00AD3833">
        <w:trPr>
          <w:trHeight w:val="20"/>
        </w:trPr>
        <w:tc>
          <w:tcPr>
            <w:tcW w:w="1614" w:type="pct"/>
            <w:tcBorders>
              <w:top w:val="nil"/>
              <w:left w:val="single" w:sz="8" w:space="0" w:color="auto"/>
              <w:bottom w:val="single" w:sz="8" w:space="0" w:color="000000"/>
              <w:right w:val="single" w:sz="8" w:space="0" w:color="auto"/>
            </w:tcBorders>
            <w:tcMar>
              <w:top w:w="0" w:type="dxa"/>
              <w:left w:w="108" w:type="dxa"/>
              <w:bottom w:w="0" w:type="dxa"/>
              <w:right w:w="108" w:type="dxa"/>
            </w:tcMar>
            <w:hideMark/>
          </w:tcPr>
          <w:p w14:paraId="22AE922E" w14:textId="77777777" w:rsidR="00426999" w:rsidRPr="00D34060" w:rsidRDefault="00426999" w:rsidP="00426999">
            <w:pPr>
              <w:spacing w:after="0" w:line="240" w:lineRule="auto"/>
              <w:rPr>
                <w:rFonts w:ascii="Times New Roman" w:hAnsi="Times New Roman"/>
              </w:rPr>
            </w:pPr>
            <w:r w:rsidRPr="00D34060">
              <w:rPr>
                <w:rFonts w:ascii="Times New Roman" w:hAnsi="Times New Roman"/>
              </w:rPr>
              <w:lastRenderedPageBreak/>
              <w:t>Налоговая отдача экономики в ФБ</w:t>
            </w:r>
          </w:p>
        </w:tc>
        <w:tc>
          <w:tcPr>
            <w:tcW w:w="388" w:type="pct"/>
            <w:tcBorders>
              <w:top w:val="nil"/>
              <w:left w:val="nil"/>
              <w:bottom w:val="single" w:sz="8" w:space="0" w:color="000000"/>
              <w:right w:val="single" w:sz="8" w:space="0" w:color="auto"/>
            </w:tcBorders>
            <w:shd w:val="clear" w:color="auto" w:fill="auto"/>
            <w:tcMar>
              <w:top w:w="0" w:type="dxa"/>
              <w:left w:w="108" w:type="dxa"/>
              <w:bottom w:w="0" w:type="dxa"/>
              <w:right w:w="108" w:type="dxa"/>
            </w:tcMar>
            <w:vAlign w:val="center"/>
          </w:tcPr>
          <w:p w14:paraId="1E2AB047" w14:textId="7278D2F6" w:rsidR="00426999" w:rsidRPr="00D34060" w:rsidRDefault="00426999" w:rsidP="00426999">
            <w:pPr>
              <w:spacing w:after="0" w:line="240" w:lineRule="auto"/>
              <w:jc w:val="center"/>
              <w:rPr>
                <w:rFonts w:ascii="Times New Roman" w:hAnsi="Times New Roman"/>
              </w:rPr>
            </w:pPr>
            <w:r w:rsidRPr="00D34060">
              <w:rPr>
                <w:rFonts w:ascii="Times New Roman" w:hAnsi="Times New Roman"/>
              </w:rPr>
              <w:t>18</w:t>
            </w:r>
          </w:p>
        </w:tc>
        <w:tc>
          <w:tcPr>
            <w:tcW w:w="353" w:type="pct"/>
            <w:tcBorders>
              <w:top w:val="nil"/>
              <w:left w:val="nil"/>
              <w:bottom w:val="single" w:sz="8" w:space="0" w:color="000000"/>
              <w:right w:val="single" w:sz="4" w:space="0" w:color="auto"/>
            </w:tcBorders>
            <w:shd w:val="clear" w:color="auto" w:fill="auto"/>
            <w:tcMar>
              <w:top w:w="0" w:type="dxa"/>
              <w:left w:w="108" w:type="dxa"/>
              <w:bottom w:w="0" w:type="dxa"/>
              <w:right w:w="108" w:type="dxa"/>
            </w:tcMar>
            <w:vAlign w:val="center"/>
          </w:tcPr>
          <w:p w14:paraId="66B944CB" w14:textId="204228FF" w:rsidR="00426999" w:rsidRPr="00D34060" w:rsidRDefault="00426999" w:rsidP="00426999">
            <w:pPr>
              <w:spacing w:after="0" w:line="240" w:lineRule="auto"/>
              <w:jc w:val="center"/>
              <w:rPr>
                <w:rFonts w:ascii="Times New Roman" w:hAnsi="Times New Roman"/>
              </w:rPr>
            </w:pPr>
            <w:r w:rsidRPr="00D34060">
              <w:rPr>
                <w:rFonts w:ascii="Times New Roman" w:hAnsi="Times New Roman"/>
              </w:rPr>
              <w:t>12</w:t>
            </w:r>
          </w:p>
        </w:tc>
        <w:tc>
          <w:tcPr>
            <w:tcW w:w="34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C911801" w14:textId="252B7B68" w:rsidR="00426999" w:rsidRPr="00D34060" w:rsidRDefault="00426999" w:rsidP="00426999">
            <w:pPr>
              <w:spacing w:after="0" w:line="240" w:lineRule="auto"/>
              <w:jc w:val="center"/>
              <w:rPr>
                <w:rFonts w:ascii="Times New Roman" w:hAnsi="Times New Roman"/>
              </w:rPr>
            </w:pPr>
            <w:r w:rsidRPr="00D34060">
              <w:rPr>
                <w:rFonts w:ascii="Times New Roman" w:hAnsi="Times New Roman"/>
              </w:rPr>
              <w:t>12</w:t>
            </w:r>
          </w:p>
        </w:tc>
        <w:tc>
          <w:tcPr>
            <w:tcW w:w="318" w:type="pct"/>
            <w:tcBorders>
              <w:top w:val="single" w:sz="4" w:space="0" w:color="auto"/>
              <w:left w:val="single" w:sz="4" w:space="0" w:color="auto"/>
              <w:bottom w:val="single" w:sz="4" w:space="0" w:color="auto"/>
              <w:right w:val="single" w:sz="4" w:space="0" w:color="auto"/>
            </w:tcBorders>
            <w:vAlign w:val="center"/>
          </w:tcPr>
          <w:p w14:paraId="1552CCA9" w14:textId="64B429B0" w:rsidR="00426999" w:rsidRPr="00D34060" w:rsidRDefault="00426999" w:rsidP="00426999">
            <w:pPr>
              <w:spacing w:after="0" w:line="240" w:lineRule="auto"/>
              <w:jc w:val="center"/>
              <w:rPr>
                <w:rFonts w:ascii="Times New Roman" w:hAnsi="Times New Roman"/>
              </w:rPr>
            </w:pPr>
            <w:r w:rsidRPr="00D34060">
              <w:rPr>
                <w:rFonts w:ascii="Times New Roman" w:hAnsi="Times New Roman"/>
              </w:rPr>
              <w:t>н/д</w:t>
            </w:r>
          </w:p>
        </w:tc>
        <w:tc>
          <w:tcPr>
            <w:tcW w:w="341" w:type="pct"/>
            <w:tcBorders>
              <w:top w:val="single" w:sz="4" w:space="0" w:color="auto"/>
              <w:left w:val="single" w:sz="4" w:space="0" w:color="auto"/>
              <w:bottom w:val="single" w:sz="4" w:space="0" w:color="auto"/>
              <w:right w:val="single" w:sz="4" w:space="0" w:color="auto"/>
            </w:tcBorders>
            <w:vAlign w:val="center"/>
          </w:tcPr>
          <w:p w14:paraId="24823142" w14:textId="6EB03CD2" w:rsidR="00426999" w:rsidRPr="00D34060" w:rsidRDefault="00426999" w:rsidP="00426999">
            <w:pPr>
              <w:spacing w:after="0" w:line="240" w:lineRule="auto"/>
              <w:jc w:val="center"/>
              <w:rPr>
                <w:rFonts w:ascii="Times New Roman" w:hAnsi="Times New Roman"/>
              </w:rPr>
            </w:pPr>
            <w:r w:rsidRPr="00D34060">
              <w:rPr>
                <w:rFonts w:ascii="Times New Roman" w:hAnsi="Times New Roman"/>
              </w:rPr>
              <w:t>н/д</w:t>
            </w:r>
          </w:p>
        </w:tc>
        <w:tc>
          <w:tcPr>
            <w:tcW w:w="389" w:type="pct"/>
            <w:tcBorders>
              <w:top w:val="nil"/>
              <w:left w:val="single" w:sz="4" w:space="0" w:color="auto"/>
              <w:bottom w:val="single" w:sz="8" w:space="0" w:color="000000"/>
              <w:right w:val="single" w:sz="8" w:space="0" w:color="auto"/>
            </w:tcBorders>
            <w:shd w:val="clear" w:color="auto" w:fill="auto"/>
            <w:tcMar>
              <w:top w:w="0" w:type="dxa"/>
              <w:left w:w="108" w:type="dxa"/>
              <w:bottom w:w="0" w:type="dxa"/>
              <w:right w:w="108" w:type="dxa"/>
            </w:tcMar>
            <w:vAlign w:val="center"/>
          </w:tcPr>
          <w:p w14:paraId="31A87DDB" w14:textId="6B1BB6D5" w:rsidR="00426999" w:rsidRPr="00D34060" w:rsidRDefault="00426999" w:rsidP="00426999">
            <w:pPr>
              <w:spacing w:after="0" w:line="240" w:lineRule="auto"/>
              <w:jc w:val="center"/>
              <w:rPr>
                <w:rFonts w:ascii="Times New Roman" w:hAnsi="Times New Roman"/>
              </w:rPr>
            </w:pPr>
            <w:r w:rsidRPr="00D34060">
              <w:rPr>
                <w:rFonts w:ascii="Times New Roman" w:hAnsi="Times New Roman"/>
              </w:rPr>
              <w:t>3</w:t>
            </w:r>
          </w:p>
        </w:tc>
        <w:tc>
          <w:tcPr>
            <w:tcW w:w="339" w:type="pct"/>
            <w:tcBorders>
              <w:top w:val="nil"/>
              <w:left w:val="nil"/>
              <w:bottom w:val="single" w:sz="8" w:space="0" w:color="000000"/>
              <w:right w:val="single" w:sz="8" w:space="0" w:color="auto"/>
            </w:tcBorders>
            <w:shd w:val="clear" w:color="auto" w:fill="auto"/>
            <w:tcMar>
              <w:top w:w="0" w:type="dxa"/>
              <w:left w:w="108" w:type="dxa"/>
              <w:bottom w:w="0" w:type="dxa"/>
              <w:right w:w="108" w:type="dxa"/>
            </w:tcMar>
            <w:vAlign w:val="center"/>
          </w:tcPr>
          <w:p w14:paraId="27F0FBF9" w14:textId="21420191" w:rsidR="00426999" w:rsidRPr="00D34060" w:rsidRDefault="00426999" w:rsidP="00426999">
            <w:pPr>
              <w:spacing w:after="0" w:line="240" w:lineRule="auto"/>
              <w:jc w:val="center"/>
              <w:rPr>
                <w:rFonts w:ascii="Times New Roman" w:hAnsi="Times New Roman"/>
              </w:rPr>
            </w:pPr>
            <w:r w:rsidRPr="00D34060">
              <w:rPr>
                <w:rFonts w:ascii="Times New Roman" w:hAnsi="Times New Roman"/>
              </w:rPr>
              <w:t>2</w:t>
            </w:r>
          </w:p>
        </w:tc>
        <w:tc>
          <w:tcPr>
            <w:tcW w:w="325" w:type="pct"/>
            <w:tcBorders>
              <w:top w:val="nil"/>
              <w:left w:val="nil"/>
              <w:bottom w:val="single" w:sz="8" w:space="0" w:color="000000"/>
              <w:right w:val="single" w:sz="8" w:space="0" w:color="auto"/>
            </w:tcBorders>
            <w:vAlign w:val="center"/>
          </w:tcPr>
          <w:p w14:paraId="62FF48E3" w14:textId="7C42D8A3" w:rsidR="00426999" w:rsidRPr="00D34060" w:rsidRDefault="00426999" w:rsidP="00426999">
            <w:pPr>
              <w:spacing w:after="0" w:line="240" w:lineRule="auto"/>
              <w:jc w:val="center"/>
              <w:rPr>
                <w:rFonts w:ascii="Times New Roman" w:hAnsi="Times New Roman"/>
              </w:rPr>
            </w:pPr>
            <w:r w:rsidRPr="00D34060">
              <w:rPr>
                <w:rFonts w:ascii="Times New Roman" w:hAnsi="Times New Roman"/>
              </w:rPr>
              <w:t>2</w:t>
            </w:r>
          </w:p>
        </w:tc>
        <w:tc>
          <w:tcPr>
            <w:tcW w:w="304" w:type="pct"/>
            <w:tcBorders>
              <w:top w:val="nil"/>
              <w:left w:val="nil"/>
              <w:bottom w:val="single" w:sz="8" w:space="0" w:color="000000"/>
              <w:right w:val="single" w:sz="8" w:space="0" w:color="auto"/>
            </w:tcBorders>
            <w:vAlign w:val="center"/>
          </w:tcPr>
          <w:p w14:paraId="769C069A" w14:textId="79061EF5" w:rsidR="00426999" w:rsidRPr="00D34060" w:rsidRDefault="00426999" w:rsidP="00426999">
            <w:pPr>
              <w:spacing w:after="0" w:line="240" w:lineRule="auto"/>
              <w:jc w:val="center"/>
              <w:rPr>
                <w:rFonts w:ascii="Times New Roman" w:hAnsi="Times New Roman"/>
              </w:rPr>
            </w:pPr>
            <w:r w:rsidRPr="00D34060">
              <w:rPr>
                <w:rFonts w:ascii="Times New Roman" w:hAnsi="Times New Roman"/>
              </w:rPr>
              <w:t>н/д</w:t>
            </w:r>
          </w:p>
        </w:tc>
        <w:tc>
          <w:tcPr>
            <w:tcW w:w="283" w:type="pct"/>
            <w:tcBorders>
              <w:top w:val="nil"/>
              <w:left w:val="nil"/>
              <w:bottom w:val="single" w:sz="8" w:space="0" w:color="000000"/>
              <w:right w:val="single" w:sz="8" w:space="0" w:color="auto"/>
            </w:tcBorders>
            <w:vAlign w:val="center"/>
          </w:tcPr>
          <w:p w14:paraId="5AB62F7D" w14:textId="7ADE9EED" w:rsidR="00426999" w:rsidRPr="00D34060" w:rsidRDefault="00426999" w:rsidP="00426999">
            <w:pPr>
              <w:spacing w:after="0" w:line="240" w:lineRule="auto"/>
              <w:jc w:val="center"/>
              <w:rPr>
                <w:rFonts w:ascii="Times New Roman" w:hAnsi="Times New Roman"/>
              </w:rPr>
            </w:pPr>
            <w:r w:rsidRPr="00D34060">
              <w:rPr>
                <w:rFonts w:ascii="Times New Roman" w:hAnsi="Times New Roman"/>
              </w:rPr>
              <w:t>н/д</w:t>
            </w:r>
          </w:p>
        </w:tc>
      </w:tr>
      <w:tr w:rsidR="00D34060" w:rsidRPr="00D34060" w14:paraId="6749B97A" w14:textId="77777777" w:rsidTr="00AD3833">
        <w:trPr>
          <w:trHeight w:val="20"/>
        </w:trPr>
        <w:tc>
          <w:tcPr>
            <w:tcW w:w="1614" w:type="pct"/>
            <w:tcBorders>
              <w:top w:val="nil"/>
              <w:left w:val="single" w:sz="8" w:space="0" w:color="auto"/>
              <w:bottom w:val="single" w:sz="8" w:space="0" w:color="000000"/>
              <w:right w:val="single" w:sz="8" w:space="0" w:color="auto"/>
            </w:tcBorders>
            <w:tcMar>
              <w:top w:w="0" w:type="dxa"/>
              <w:left w:w="108" w:type="dxa"/>
              <w:bottom w:w="0" w:type="dxa"/>
              <w:right w:w="108" w:type="dxa"/>
            </w:tcMar>
            <w:hideMark/>
          </w:tcPr>
          <w:p w14:paraId="73A74BAC" w14:textId="77777777" w:rsidR="00426999" w:rsidRPr="00D34060" w:rsidRDefault="00426999" w:rsidP="00426999">
            <w:pPr>
              <w:spacing w:after="0" w:line="240" w:lineRule="auto"/>
              <w:rPr>
                <w:rFonts w:ascii="Times New Roman" w:hAnsi="Times New Roman"/>
              </w:rPr>
            </w:pPr>
            <w:r w:rsidRPr="00D34060">
              <w:rPr>
                <w:rFonts w:ascii="Times New Roman" w:hAnsi="Times New Roman"/>
              </w:rPr>
              <w:t>Обеспеченность населения налоговыми и неналоговыми доходами консолидированного бюджета</w:t>
            </w:r>
          </w:p>
        </w:tc>
        <w:tc>
          <w:tcPr>
            <w:tcW w:w="388" w:type="pct"/>
            <w:tcBorders>
              <w:top w:val="nil"/>
              <w:left w:val="nil"/>
              <w:bottom w:val="single" w:sz="8" w:space="0" w:color="000000"/>
              <w:right w:val="single" w:sz="8" w:space="0" w:color="auto"/>
            </w:tcBorders>
            <w:shd w:val="clear" w:color="auto" w:fill="auto"/>
            <w:tcMar>
              <w:top w:w="0" w:type="dxa"/>
              <w:left w:w="108" w:type="dxa"/>
              <w:bottom w:w="0" w:type="dxa"/>
              <w:right w:w="108" w:type="dxa"/>
            </w:tcMar>
            <w:vAlign w:val="center"/>
          </w:tcPr>
          <w:p w14:paraId="740F07A2" w14:textId="102A042D" w:rsidR="00426999" w:rsidRPr="00D34060" w:rsidRDefault="00426999" w:rsidP="00426999">
            <w:pPr>
              <w:spacing w:after="0" w:line="240" w:lineRule="auto"/>
              <w:jc w:val="center"/>
              <w:rPr>
                <w:rFonts w:ascii="Times New Roman" w:hAnsi="Times New Roman"/>
                <w:lang w:val="en-US"/>
              </w:rPr>
            </w:pPr>
            <w:r w:rsidRPr="00D34060">
              <w:rPr>
                <w:rFonts w:ascii="Times New Roman" w:hAnsi="Times New Roman"/>
              </w:rPr>
              <w:t>2</w:t>
            </w:r>
            <w:r w:rsidRPr="00D34060">
              <w:rPr>
                <w:rFonts w:ascii="Times New Roman" w:hAnsi="Times New Roman"/>
                <w:lang w:val="en-US"/>
              </w:rPr>
              <w:t>3</w:t>
            </w:r>
          </w:p>
        </w:tc>
        <w:tc>
          <w:tcPr>
            <w:tcW w:w="353" w:type="pct"/>
            <w:tcBorders>
              <w:top w:val="nil"/>
              <w:left w:val="nil"/>
              <w:bottom w:val="single" w:sz="8" w:space="0" w:color="000000"/>
              <w:right w:val="single" w:sz="4" w:space="0" w:color="auto"/>
            </w:tcBorders>
            <w:shd w:val="clear" w:color="auto" w:fill="auto"/>
            <w:tcMar>
              <w:top w:w="0" w:type="dxa"/>
              <w:left w:w="108" w:type="dxa"/>
              <w:bottom w:w="0" w:type="dxa"/>
              <w:right w:w="108" w:type="dxa"/>
            </w:tcMar>
            <w:vAlign w:val="center"/>
          </w:tcPr>
          <w:p w14:paraId="7FA4BF51" w14:textId="36EED916" w:rsidR="00426999" w:rsidRPr="00D34060" w:rsidRDefault="00426999" w:rsidP="00426999">
            <w:pPr>
              <w:spacing w:after="0" w:line="240" w:lineRule="auto"/>
              <w:jc w:val="center"/>
              <w:rPr>
                <w:rFonts w:ascii="Times New Roman" w:hAnsi="Times New Roman"/>
                <w:lang w:val="en-US"/>
              </w:rPr>
            </w:pPr>
            <w:r w:rsidRPr="00D34060">
              <w:rPr>
                <w:rFonts w:ascii="Times New Roman" w:hAnsi="Times New Roman"/>
              </w:rPr>
              <w:t>19</w:t>
            </w:r>
          </w:p>
        </w:tc>
        <w:tc>
          <w:tcPr>
            <w:tcW w:w="34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E4C9529" w14:textId="040AF750" w:rsidR="00426999" w:rsidRPr="00D34060" w:rsidRDefault="00426999" w:rsidP="00426999">
            <w:pPr>
              <w:spacing w:after="0" w:line="240" w:lineRule="auto"/>
              <w:jc w:val="center"/>
              <w:rPr>
                <w:rFonts w:ascii="Times New Roman" w:hAnsi="Times New Roman"/>
                <w:lang w:val="en-US"/>
              </w:rPr>
            </w:pPr>
            <w:r w:rsidRPr="00D34060">
              <w:rPr>
                <w:rFonts w:ascii="Times New Roman" w:hAnsi="Times New Roman"/>
              </w:rPr>
              <w:t>21</w:t>
            </w:r>
          </w:p>
        </w:tc>
        <w:tc>
          <w:tcPr>
            <w:tcW w:w="318" w:type="pct"/>
            <w:tcBorders>
              <w:top w:val="single" w:sz="4" w:space="0" w:color="auto"/>
              <w:left w:val="single" w:sz="4" w:space="0" w:color="auto"/>
              <w:bottom w:val="single" w:sz="4" w:space="0" w:color="auto"/>
              <w:right w:val="single" w:sz="4" w:space="0" w:color="auto"/>
            </w:tcBorders>
            <w:vAlign w:val="center"/>
          </w:tcPr>
          <w:p w14:paraId="0B034726" w14:textId="64925FC9" w:rsidR="00426999" w:rsidRPr="00D34060" w:rsidRDefault="00426999" w:rsidP="00426999">
            <w:pPr>
              <w:spacing w:after="0" w:line="240" w:lineRule="auto"/>
              <w:jc w:val="center"/>
              <w:rPr>
                <w:rFonts w:ascii="Times New Roman" w:hAnsi="Times New Roman"/>
              </w:rPr>
            </w:pPr>
            <w:r w:rsidRPr="00D34060">
              <w:rPr>
                <w:rFonts w:ascii="Times New Roman" w:hAnsi="Times New Roman"/>
              </w:rPr>
              <w:t>н/д</w:t>
            </w:r>
          </w:p>
        </w:tc>
        <w:tc>
          <w:tcPr>
            <w:tcW w:w="341" w:type="pct"/>
            <w:tcBorders>
              <w:top w:val="single" w:sz="4" w:space="0" w:color="auto"/>
              <w:left w:val="single" w:sz="4" w:space="0" w:color="auto"/>
              <w:bottom w:val="single" w:sz="4" w:space="0" w:color="auto"/>
              <w:right w:val="single" w:sz="4" w:space="0" w:color="auto"/>
            </w:tcBorders>
            <w:vAlign w:val="center"/>
          </w:tcPr>
          <w:p w14:paraId="17CD3D05" w14:textId="199BC007" w:rsidR="00426999" w:rsidRPr="00D34060" w:rsidRDefault="00426999" w:rsidP="00426999">
            <w:pPr>
              <w:spacing w:after="0" w:line="240" w:lineRule="auto"/>
              <w:jc w:val="center"/>
              <w:rPr>
                <w:rFonts w:ascii="Times New Roman" w:hAnsi="Times New Roman"/>
              </w:rPr>
            </w:pPr>
            <w:r w:rsidRPr="00D34060">
              <w:rPr>
                <w:rFonts w:ascii="Times New Roman" w:hAnsi="Times New Roman"/>
              </w:rPr>
              <w:t>20</w:t>
            </w:r>
          </w:p>
        </w:tc>
        <w:tc>
          <w:tcPr>
            <w:tcW w:w="389" w:type="pct"/>
            <w:tcBorders>
              <w:top w:val="nil"/>
              <w:left w:val="single" w:sz="4" w:space="0" w:color="auto"/>
              <w:bottom w:val="single" w:sz="8" w:space="0" w:color="000000"/>
              <w:right w:val="single" w:sz="8" w:space="0" w:color="auto"/>
            </w:tcBorders>
            <w:shd w:val="clear" w:color="auto" w:fill="auto"/>
            <w:tcMar>
              <w:top w:w="0" w:type="dxa"/>
              <w:left w:w="108" w:type="dxa"/>
              <w:bottom w:w="0" w:type="dxa"/>
              <w:right w:w="108" w:type="dxa"/>
            </w:tcMar>
            <w:vAlign w:val="center"/>
          </w:tcPr>
          <w:p w14:paraId="37AAB5D8" w14:textId="2B7DD190" w:rsidR="00426999" w:rsidRPr="00D34060" w:rsidRDefault="00426999" w:rsidP="00426999">
            <w:pPr>
              <w:spacing w:after="0" w:line="240" w:lineRule="auto"/>
              <w:jc w:val="center"/>
              <w:rPr>
                <w:rFonts w:ascii="Times New Roman" w:hAnsi="Times New Roman"/>
              </w:rPr>
            </w:pPr>
            <w:r w:rsidRPr="00D34060">
              <w:rPr>
                <w:rFonts w:ascii="Times New Roman" w:hAnsi="Times New Roman"/>
              </w:rPr>
              <w:t>3</w:t>
            </w:r>
          </w:p>
        </w:tc>
        <w:tc>
          <w:tcPr>
            <w:tcW w:w="339" w:type="pct"/>
            <w:tcBorders>
              <w:top w:val="nil"/>
              <w:left w:val="nil"/>
              <w:bottom w:val="single" w:sz="8" w:space="0" w:color="000000"/>
              <w:right w:val="single" w:sz="8" w:space="0" w:color="auto"/>
            </w:tcBorders>
            <w:shd w:val="clear" w:color="auto" w:fill="auto"/>
            <w:tcMar>
              <w:top w:w="0" w:type="dxa"/>
              <w:left w:w="108" w:type="dxa"/>
              <w:bottom w:w="0" w:type="dxa"/>
              <w:right w:w="108" w:type="dxa"/>
            </w:tcMar>
            <w:vAlign w:val="center"/>
          </w:tcPr>
          <w:p w14:paraId="2B0EEED2" w14:textId="14DD4DF8" w:rsidR="00426999" w:rsidRPr="00D34060" w:rsidRDefault="00426999" w:rsidP="00426999">
            <w:pPr>
              <w:spacing w:after="0" w:line="240" w:lineRule="auto"/>
              <w:jc w:val="center"/>
              <w:rPr>
                <w:rFonts w:ascii="Times New Roman" w:hAnsi="Times New Roman"/>
              </w:rPr>
            </w:pPr>
            <w:r w:rsidRPr="00D34060">
              <w:rPr>
                <w:rFonts w:ascii="Times New Roman" w:hAnsi="Times New Roman"/>
              </w:rPr>
              <w:t>2</w:t>
            </w:r>
          </w:p>
        </w:tc>
        <w:tc>
          <w:tcPr>
            <w:tcW w:w="325" w:type="pct"/>
            <w:tcBorders>
              <w:top w:val="nil"/>
              <w:left w:val="nil"/>
              <w:bottom w:val="single" w:sz="8" w:space="0" w:color="000000"/>
              <w:right w:val="single" w:sz="8" w:space="0" w:color="auto"/>
            </w:tcBorders>
            <w:vAlign w:val="center"/>
          </w:tcPr>
          <w:p w14:paraId="76ECAF79" w14:textId="0904CF9B" w:rsidR="00426999" w:rsidRPr="00D34060" w:rsidRDefault="00426999" w:rsidP="00426999">
            <w:pPr>
              <w:spacing w:after="0" w:line="240" w:lineRule="auto"/>
              <w:jc w:val="center"/>
              <w:rPr>
                <w:rFonts w:ascii="Times New Roman" w:hAnsi="Times New Roman"/>
              </w:rPr>
            </w:pPr>
            <w:r w:rsidRPr="00D34060">
              <w:rPr>
                <w:rFonts w:ascii="Times New Roman" w:hAnsi="Times New Roman"/>
              </w:rPr>
              <w:t>2</w:t>
            </w:r>
          </w:p>
        </w:tc>
        <w:tc>
          <w:tcPr>
            <w:tcW w:w="304" w:type="pct"/>
            <w:tcBorders>
              <w:top w:val="nil"/>
              <w:left w:val="nil"/>
              <w:bottom w:val="single" w:sz="8" w:space="0" w:color="000000"/>
              <w:right w:val="single" w:sz="8" w:space="0" w:color="auto"/>
            </w:tcBorders>
            <w:vAlign w:val="center"/>
          </w:tcPr>
          <w:p w14:paraId="7114B635" w14:textId="055FB523" w:rsidR="00426999" w:rsidRPr="00D34060" w:rsidRDefault="00426999" w:rsidP="00426999">
            <w:pPr>
              <w:spacing w:after="0" w:line="240" w:lineRule="auto"/>
              <w:jc w:val="center"/>
              <w:rPr>
                <w:rFonts w:ascii="Times New Roman" w:hAnsi="Times New Roman"/>
              </w:rPr>
            </w:pPr>
            <w:r w:rsidRPr="00D34060">
              <w:rPr>
                <w:rFonts w:ascii="Times New Roman" w:hAnsi="Times New Roman"/>
              </w:rPr>
              <w:t>2</w:t>
            </w:r>
          </w:p>
        </w:tc>
        <w:tc>
          <w:tcPr>
            <w:tcW w:w="283" w:type="pct"/>
            <w:tcBorders>
              <w:top w:val="nil"/>
              <w:left w:val="nil"/>
              <w:bottom w:val="single" w:sz="8" w:space="0" w:color="000000"/>
              <w:right w:val="single" w:sz="8" w:space="0" w:color="auto"/>
            </w:tcBorders>
            <w:vAlign w:val="center"/>
          </w:tcPr>
          <w:p w14:paraId="429EF5D5" w14:textId="23B8D8BE" w:rsidR="00426999" w:rsidRPr="00D34060" w:rsidRDefault="00426999" w:rsidP="00426999">
            <w:pPr>
              <w:spacing w:after="0" w:line="240" w:lineRule="auto"/>
              <w:jc w:val="center"/>
              <w:rPr>
                <w:rFonts w:ascii="Times New Roman" w:hAnsi="Times New Roman"/>
              </w:rPr>
            </w:pPr>
            <w:r w:rsidRPr="00D34060">
              <w:rPr>
                <w:rFonts w:ascii="Times New Roman" w:hAnsi="Times New Roman"/>
              </w:rPr>
              <w:t>2</w:t>
            </w:r>
          </w:p>
        </w:tc>
      </w:tr>
      <w:tr w:rsidR="00D34060" w:rsidRPr="00D34060" w14:paraId="5DF4DBF4" w14:textId="77777777" w:rsidTr="00AD3833">
        <w:trPr>
          <w:trHeight w:val="241"/>
        </w:trPr>
        <w:tc>
          <w:tcPr>
            <w:tcW w:w="1614" w:type="pct"/>
            <w:tcBorders>
              <w:top w:val="single" w:sz="4"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125D7A01" w14:textId="77777777" w:rsidR="00426999" w:rsidRPr="00D34060" w:rsidRDefault="00426999" w:rsidP="00426999">
            <w:pPr>
              <w:spacing w:after="0" w:line="240" w:lineRule="auto"/>
              <w:rPr>
                <w:rFonts w:ascii="Times New Roman" w:hAnsi="Times New Roman"/>
              </w:rPr>
            </w:pPr>
            <w:r w:rsidRPr="00D34060">
              <w:rPr>
                <w:rFonts w:ascii="Times New Roman" w:hAnsi="Times New Roman"/>
              </w:rPr>
              <w:t>Среднемесячная номинальная начисленная заработная плата работников</w:t>
            </w:r>
          </w:p>
        </w:tc>
        <w:tc>
          <w:tcPr>
            <w:tcW w:w="388" w:type="pct"/>
            <w:tcBorders>
              <w:top w:val="single" w:sz="4" w:space="0" w:color="auto"/>
              <w:left w:val="nil"/>
              <w:bottom w:val="single" w:sz="8" w:space="0" w:color="auto"/>
              <w:right w:val="single" w:sz="8" w:space="0" w:color="auto"/>
            </w:tcBorders>
            <w:tcMar>
              <w:top w:w="0" w:type="dxa"/>
              <w:left w:w="108" w:type="dxa"/>
              <w:bottom w:w="0" w:type="dxa"/>
              <w:right w:w="108" w:type="dxa"/>
            </w:tcMar>
            <w:vAlign w:val="center"/>
          </w:tcPr>
          <w:p w14:paraId="271E356F" w14:textId="33BE7521" w:rsidR="00426999" w:rsidRPr="00D34060" w:rsidRDefault="00426999" w:rsidP="00426999">
            <w:pPr>
              <w:spacing w:after="0" w:line="240" w:lineRule="auto"/>
              <w:jc w:val="center"/>
              <w:rPr>
                <w:rFonts w:ascii="Times New Roman" w:hAnsi="Times New Roman"/>
              </w:rPr>
            </w:pPr>
            <w:r w:rsidRPr="00D34060">
              <w:rPr>
                <w:rFonts w:ascii="Times New Roman" w:hAnsi="Times New Roman"/>
              </w:rPr>
              <w:t>22</w:t>
            </w:r>
          </w:p>
        </w:tc>
        <w:tc>
          <w:tcPr>
            <w:tcW w:w="353" w:type="pct"/>
            <w:tcBorders>
              <w:top w:val="single" w:sz="4" w:space="0" w:color="auto"/>
              <w:left w:val="nil"/>
              <w:bottom w:val="single" w:sz="8" w:space="0" w:color="auto"/>
              <w:right w:val="single" w:sz="4" w:space="0" w:color="auto"/>
            </w:tcBorders>
            <w:tcMar>
              <w:top w:w="0" w:type="dxa"/>
              <w:left w:w="108" w:type="dxa"/>
              <w:bottom w:w="0" w:type="dxa"/>
              <w:right w:w="108" w:type="dxa"/>
            </w:tcMar>
            <w:vAlign w:val="center"/>
          </w:tcPr>
          <w:p w14:paraId="4CF49839" w14:textId="2CA04E41" w:rsidR="00426999" w:rsidRPr="00D34060" w:rsidRDefault="00426999" w:rsidP="00426999">
            <w:pPr>
              <w:spacing w:after="0" w:line="240" w:lineRule="auto"/>
              <w:jc w:val="center"/>
              <w:rPr>
                <w:rFonts w:ascii="Times New Roman" w:hAnsi="Times New Roman"/>
              </w:rPr>
            </w:pPr>
            <w:r w:rsidRPr="00D34060">
              <w:rPr>
                <w:rFonts w:ascii="Times New Roman" w:hAnsi="Times New Roman"/>
              </w:rPr>
              <w:t>21</w:t>
            </w:r>
          </w:p>
        </w:tc>
        <w:tc>
          <w:tcPr>
            <w:tcW w:w="34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E80A5B0" w14:textId="1CE6D03C" w:rsidR="00426999" w:rsidRPr="00D34060" w:rsidRDefault="00426999" w:rsidP="00426999">
            <w:pPr>
              <w:spacing w:after="0" w:line="240" w:lineRule="auto"/>
              <w:jc w:val="center"/>
              <w:rPr>
                <w:rFonts w:ascii="Times New Roman" w:hAnsi="Times New Roman"/>
              </w:rPr>
            </w:pPr>
            <w:r w:rsidRPr="00D34060">
              <w:rPr>
                <w:rFonts w:ascii="Times New Roman" w:hAnsi="Times New Roman"/>
              </w:rPr>
              <w:t>19</w:t>
            </w:r>
          </w:p>
        </w:tc>
        <w:tc>
          <w:tcPr>
            <w:tcW w:w="318" w:type="pct"/>
            <w:tcBorders>
              <w:top w:val="single" w:sz="4" w:space="0" w:color="auto"/>
              <w:left w:val="single" w:sz="4" w:space="0" w:color="auto"/>
              <w:bottom w:val="single" w:sz="4" w:space="0" w:color="auto"/>
              <w:right w:val="single" w:sz="4" w:space="0" w:color="auto"/>
            </w:tcBorders>
            <w:vAlign w:val="center"/>
          </w:tcPr>
          <w:p w14:paraId="086128C2" w14:textId="1D4BAF9E" w:rsidR="00426999" w:rsidRPr="00D34060" w:rsidRDefault="00426999" w:rsidP="00426999">
            <w:pPr>
              <w:spacing w:after="0" w:line="240" w:lineRule="auto"/>
              <w:jc w:val="center"/>
              <w:rPr>
                <w:rFonts w:ascii="Times New Roman" w:hAnsi="Times New Roman"/>
              </w:rPr>
            </w:pPr>
            <w:r w:rsidRPr="00D34060">
              <w:rPr>
                <w:rFonts w:ascii="Times New Roman" w:hAnsi="Times New Roman"/>
              </w:rPr>
              <w:t>20</w:t>
            </w:r>
          </w:p>
        </w:tc>
        <w:tc>
          <w:tcPr>
            <w:tcW w:w="341" w:type="pct"/>
            <w:tcBorders>
              <w:top w:val="single" w:sz="4" w:space="0" w:color="auto"/>
              <w:left w:val="single" w:sz="4" w:space="0" w:color="auto"/>
              <w:bottom w:val="single" w:sz="4" w:space="0" w:color="auto"/>
              <w:right w:val="single" w:sz="4" w:space="0" w:color="auto"/>
            </w:tcBorders>
            <w:vAlign w:val="center"/>
          </w:tcPr>
          <w:p w14:paraId="12654976" w14:textId="7B9D0ED8" w:rsidR="00426999" w:rsidRPr="00D34060" w:rsidRDefault="00426999" w:rsidP="00426999">
            <w:pPr>
              <w:spacing w:after="0" w:line="240" w:lineRule="auto"/>
              <w:jc w:val="center"/>
              <w:rPr>
                <w:rFonts w:ascii="Times New Roman" w:hAnsi="Times New Roman"/>
              </w:rPr>
            </w:pPr>
            <w:r w:rsidRPr="00D34060">
              <w:rPr>
                <w:rFonts w:ascii="Times New Roman" w:hAnsi="Times New Roman"/>
              </w:rPr>
              <w:t>20</w:t>
            </w:r>
          </w:p>
        </w:tc>
        <w:tc>
          <w:tcPr>
            <w:tcW w:w="389" w:type="pct"/>
            <w:tcBorders>
              <w:top w:val="single" w:sz="4" w:space="0" w:color="auto"/>
              <w:left w:val="single" w:sz="4" w:space="0" w:color="auto"/>
              <w:bottom w:val="single" w:sz="8" w:space="0" w:color="auto"/>
              <w:right w:val="single" w:sz="8" w:space="0" w:color="auto"/>
            </w:tcBorders>
            <w:tcMar>
              <w:top w:w="0" w:type="dxa"/>
              <w:left w:w="108" w:type="dxa"/>
              <w:bottom w:w="0" w:type="dxa"/>
              <w:right w:w="108" w:type="dxa"/>
            </w:tcMar>
            <w:vAlign w:val="center"/>
          </w:tcPr>
          <w:p w14:paraId="52BFE312" w14:textId="189D1CBE" w:rsidR="00426999" w:rsidRPr="00D34060" w:rsidRDefault="00426999" w:rsidP="00426999">
            <w:pPr>
              <w:spacing w:after="0" w:line="240" w:lineRule="auto"/>
              <w:jc w:val="center"/>
              <w:rPr>
                <w:rFonts w:ascii="Times New Roman" w:hAnsi="Times New Roman"/>
              </w:rPr>
            </w:pPr>
            <w:r w:rsidRPr="00D34060">
              <w:rPr>
                <w:rFonts w:ascii="Times New Roman" w:hAnsi="Times New Roman"/>
              </w:rPr>
              <w:t>3</w:t>
            </w:r>
          </w:p>
        </w:tc>
        <w:tc>
          <w:tcPr>
            <w:tcW w:w="339" w:type="pct"/>
            <w:tcBorders>
              <w:top w:val="single" w:sz="4" w:space="0" w:color="auto"/>
              <w:left w:val="nil"/>
              <w:bottom w:val="single" w:sz="8" w:space="0" w:color="auto"/>
              <w:right w:val="single" w:sz="8" w:space="0" w:color="auto"/>
            </w:tcBorders>
            <w:tcMar>
              <w:top w:w="0" w:type="dxa"/>
              <w:left w:w="108" w:type="dxa"/>
              <w:bottom w:w="0" w:type="dxa"/>
              <w:right w:w="108" w:type="dxa"/>
            </w:tcMar>
            <w:vAlign w:val="center"/>
          </w:tcPr>
          <w:p w14:paraId="26771404" w14:textId="5E6457AC" w:rsidR="00426999" w:rsidRPr="00D34060" w:rsidRDefault="00426999" w:rsidP="00426999">
            <w:pPr>
              <w:spacing w:after="0" w:line="240" w:lineRule="auto"/>
              <w:jc w:val="center"/>
              <w:rPr>
                <w:rFonts w:ascii="Times New Roman" w:hAnsi="Times New Roman"/>
              </w:rPr>
            </w:pPr>
            <w:r w:rsidRPr="00D34060">
              <w:rPr>
                <w:rFonts w:ascii="Times New Roman" w:hAnsi="Times New Roman"/>
              </w:rPr>
              <w:t>3</w:t>
            </w:r>
          </w:p>
        </w:tc>
        <w:tc>
          <w:tcPr>
            <w:tcW w:w="325" w:type="pct"/>
            <w:tcBorders>
              <w:top w:val="single" w:sz="4" w:space="0" w:color="auto"/>
              <w:left w:val="nil"/>
              <w:bottom w:val="single" w:sz="8" w:space="0" w:color="auto"/>
              <w:right w:val="single" w:sz="8" w:space="0" w:color="auto"/>
            </w:tcBorders>
            <w:vAlign w:val="center"/>
          </w:tcPr>
          <w:p w14:paraId="41479533" w14:textId="4A845998" w:rsidR="00426999" w:rsidRPr="00D34060" w:rsidRDefault="00426999" w:rsidP="00426999">
            <w:pPr>
              <w:spacing w:after="0" w:line="240" w:lineRule="auto"/>
              <w:ind w:hanging="11"/>
              <w:jc w:val="center"/>
              <w:rPr>
                <w:rFonts w:ascii="Times New Roman" w:hAnsi="Times New Roman"/>
              </w:rPr>
            </w:pPr>
            <w:r w:rsidRPr="00D34060">
              <w:rPr>
                <w:rFonts w:ascii="Times New Roman" w:hAnsi="Times New Roman"/>
              </w:rPr>
              <w:t>2</w:t>
            </w:r>
          </w:p>
        </w:tc>
        <w:tc>
          <w:tcPr>
            <w:tcW w:w="304" w:type="pct"/>
            <w:tcBorders>
              <w:top w:val="single" w:sz="4" w:space="0" w:color="auto"/>
              <w:left w:val="nil"/>
              <w:bottom w:val="single" w:sz="8" w:space="0" w:color="auto"/>
              <w:right w:val="single" w:sz="8" w:space="0" w:color="auto"/>
            </w:tcBorders>
            <w:vAlign w:val="center"/>
          </w:tcPr>
          <w:p w14:paraId="7233A4C2" w14:textId="00654E0D" w:rsidR="00426999" w:rsidRPr="00D34060" w:rsidRDefault="00426999" w:rsidP="00426999">
            <w:pPr>
              <w:spacing w:after="0" w:line="240" w:lineRule="auto"/>
              <w:ind w:hanging="11"/>
              <w:jc w:val="center"/>
              <w:rPr>
                <w:rFonts w:ascii="Times New Roman" w:hAnsi="Times New Roman"/>
              </w:rPr>
            </w:pPr>
            <w:r w:rsidRPr="00D34060">
              <w:rPr>
                <w:rFonts w:ascii="Times New Roman" w:hAnsi="Times New Roman"/>
              </w:rPr>
              <w:t>2</w:t>
            </w:r>
          </w:p>
        </w:tc>
        <w:tc>
          <w:tcPr>
            <w:tcW w:w="283" w:type="pct"/>
            <w:tcBorders>
              <w:top w:val="single" w:sz="4" w:space="0" w:color="auto"/>
              <w:left w:val="nil"/>
              <w:bottom w:val="single" w:sz="8" w:space="0" w:color="auto"/>
              <w:right w:val="single" w:sz="8" w:space="0" w:color="auto"/>
            </w:tcBorders>
            <w:vAlign w:val="center"/>
          </w:tcPr>
          <w:p w14:paraId="4244A182" w14:textId="496FE785" w:rsidR="00426999" w:rsidRPr="00D34060" w:rsidRDefault="00426999" w:rsidP="00426999">
            <w:pPr>
              <w:spacing w:after="0" w:line="240" w:lineRule="auto"/>
              <w:ind w:hanging="11"/>
              <w:jc w:val="center"/>
              <w:rPr>
                <w:rFonts w:ascii="Times New Roman" w:hAnsi="Times New Roman"/>
              </w:rPr>
            </w:pPr>
            <w:r w:rsidRPr="00D34060">
              <w:rPr>
                <w:rFonts w:ascii="Times New Roman" w:hAnsi="Times New Roman"/>
              </w:rPr>
              <w:t>2</w:t>
            </w:r>
          </w:p>
        </w:tc>
      </w:tr>
    </w:tbl>
    <w:p w14:paraId="15A716C8" w14:textId="77777777" w:rsidR="00FD267C" w:rsidRPr="00D34060" w:rsidRDefault="00FD267C" w:rsidP="00E62AAC">
      <w:pPr>
        <w:tabs>
          <w:tab w:val="left" w:pos="966"/>
        </w:tabs>
        <w:spacing w:before="240" w:after="0"/>
        <w:ind w:firstLine="567"/>
        <w:jc w:val="both"/>
        <w:rPr>
          <w:rFonts w:ascii="Times New Roman" w:hAnsi="Times New Roman"/>
          <w:sz w:val="28"/>
          <w:szCs w:val="28"/>
        </w:rPr>
      </w:pPr>
      <w:r w:rsidRPr="00D34060">
        <w:rPr>
          <w:rFonts w:ascii="Times New Roman" w:hAnsi="Times New Roman"/>
          <w:sz w:val="28"/>
          <w:szCs w:val="28"/>
        </w:rPr>
        <w:t xml:space="preserve">Иркутская область продолжает сохранять лидирующие позиции по ряду показателей и входит в тройку лидеров регионов </w:t>
      </w:r>
      <w:r w:rsidRPr="00D34060">
        <w:rPr>
          <w:rFonts w:ascii="Times New Roman" w:hAnsi="Times New Roman"/>
          <w:spacing w:val="-4"/>
          <w:sz w:val="28"/>
          <w:szCs w:val="28"/>
        </w:rPr>
        <w:t>Сибирского федерального округа</w:t>
      </w:r>
      <w:r w:rsidRPr="00D34060">
        <w:rPr>
          <w:rFonts w:ascii="Times New Roman" w:hAnsi="Times New Roman"/>
          <w:sz w:val="28"/>
          <w:szCs w:val="28"/>
        </w:rPr>
        <w:t xml:space="preserve">. </w:t>
      </w:r>
    </w:p>
    <w:p w14:paraId="4621A2CA" w14:textId="77777777" w:rsidR="00E42E5F" w:rsidRPr="00D34060" w:rsidRDefault="00E42E5F" w:rsidP="00E62AAC">
      <w:pPr>
        <w:spacing w:after="0"/>
        <w:ind w:firstLine="567"/>
        <w:jc w:val="both"/>
        <w:rPr>
          <w:rFonts w:ascii="Times New Roman" w:hAnsi="Times New Roman"/>
          <w:sz w:val="28"/>
          <w:szCs w:val="28"/>
        </w:rPr>
      </w:pPr>
      <w:r w:rsidRPr="00D34060">
        <w:rPr>
          <w:rFonts w:ascii="Times New Roman" w:hAnsi="Times New Roman"/>
          <w:sz w:val="28"/>
          <w:szCs w:val="28"/>
        </w:rPr>
        <w:t>В целом по Российской Федерации регион входит в первую «двадцатку» по таким показателям как объем отгруженных товаров собственного производства, прибыль предприятий и организаций, объем работ, выполненных по виду деятельности «Строительство», среднемесячная номинальная начисленная заработная плата работников.</w:t>
      </w:r>
    </w:p>
    <w:p w14:paraId="136EF8B3" w14:textId="5F5D494D" w:rsidR="00FD267C" w:rsidRPr="00D34060" w:rsidRDefault="00FD267C" w:rsidP="00E62AAC">
      <w:pPr>
        <w:spacing w:after="0"/>
        <w:ind w:firstLine="567"/>
        <w:jc w:val="both"/>
        <w:rPr>
          <w:rFonts w:ascii="Times New Roman" w:hAnsi="Times New Roman"/>
          <w:sz w:val="28"/>
          <w:szCs w:val="28"/>
        </w:rPr>
      </w:pPr>
      <w:r w:rsidRPr="00D34060">
        <w:rPr>
          <w:rFonts w:ascii="Times New Roman" w:hAnsi="Times New Roman"/>
          <w:sz w:val="28"/>
          <w:szCs w:val="28"/>
        </w:rPr>
        <w:t xml:space="preserve">Об эффективности региональной экономики свидетельствует ее налоговая отдача в федеральный бюджет. Так, </w:t>
      </w:r>
      <w:r w:rsidR="00D43199" w:rsidRPr="00D34060">
        <w:rPr>
          <w:rFonts w:ascii="Times New Roman" w:hAnsi="Times New Roman"/>
          <w:spacing w:val="-2"/>
          <w:sz w:val="28"/>
          <w:szCs w:val="28"/>
        </w:rPr>
        <w:t>по итогам</w:t>
      </w:r>
      <w:r w:rsidRPr="00D34060">
        <w:rPr>
          <w:rFonts w:ascii="Times New Roman" w:hAnsi="Times New Roman"/>
          <w:spacing w:val="-2"/>
          <w:sz w:val="28"/>
          <w:szCs w:val="28"/>
        </w:rPr>
        <w:t xml:space="preserve"> 201</w:t>
      </w:r>
      <w:r w:rsidR="00A11B84" w:rsidRPr="00D34060">
        <w:rPr>
          <w:rFonts w:ascii="Times New Roman" w:hAnsi="Times New Roman"/>
          <w:spacing w:val="-2"/>
          <w:sz w:val="28"/>
          <w:szCs w:val="28"/>
        </w:rPr>
        <w:t>7</w:t>
      </w:r>
      <w:r w:rsidRPr="00D34060">
        <w:rPr>
          <w:rFonts w:ascii="Times New Roman" w:hAnsi="Times New Roman"/>
          <w:spacing w:val="-2"/>
          <w:sz w:val="28"/>
          <w:szCs w:val="28"/>
        </w:rPr>
        <w:t xml:space="preserve"> год</w:t>
      </w:r>
      <w:r w:rsidR="00D43199" w:rsidRPr="00D34060">
        <w:rPr>
          <w:rFonts w:ascii="Times New Roman" w:hAnsi="Times New Roman"/>
          <w:spacing w:val="-2"/>
          <w:sz w:val="28"/>
          <w:szCs w:val="28"/>
        </w:rPr>
        <w:t>а</w:t>
      </w:r>
      <w:r w:rsidRPr="00D34060">
        <w:rPr>
          <w:rFonts w:ascii="Times New Roman" w:hAnsi="Times New Roman"/>
          <w:spacing w:val="-2"/>
          <w:sz w:val="28"/>
          <w:szCs w:val="28"/>
        </w:rPr>
        <w:t xml:space="preserve"> </w:t>
      </w:r>
      <w:r w:rsidR="00A11B84" w:rsidRPr="00D34060">
        <w:rPr>
          <w:rFonts w:ascii="Times New Roman" w:hAnsi="Times New Roman"/>
          <w:spacing w:val="-2"/>
          <w:sz w:val="28"/>
          <w:szCs w:val="28"/>
        </w:rPr>
        <w:t>Иркутская область занима</w:t>
      </w:r>
      <w:r w:rsidR="0024169E" w:rsidRPr="00D34060">
        <w:rPr>
          <w:rFonts w:ascii="Times New Roman" w:hAnsi="Times New Roman"/>
          <w:spacing w:val="-2"/>
          <w:sz w:val="28"/>
          <w:szCs w:val="28"/>
        </w:rPr>
        <w:t>ла</w:t>
      </w:r>
      <w:r w:rsidR="00A11B84" w:rsidRPr="00D34060">
        <w:rPr>
          <w:rFonts w:ascii="Times New Roman" w:hAnsi="Times New Roman"/>
          <w:spacing w:val="-2"/>
          <w:sz w:val="28"/>
          <w:szCs w:val="28"/>
        </w:rPr>
        <w:t xml:space="preserve"> 12 место </w:t>
      </w:r>
      <w:r w:rsidR="00A11B84" w:rsidRPr="00D34060">
        <w:rPr>
          <w:rFonts w:ascii="Times New Roman" w:hAnsi="Times New Roman"/>
          <w:sz w:val="28"/>
        </w:rPr>
        <w:t>в Российской Федерации</w:t>
      </w:r>
      <w:r w:rsidR="00A11B84" w:rsidRPr="00D34060">
        <w:rPr>
          <w:rFonts w:ascii="Times New Roman" w:hAnsi="Times New Roman"/>
          <w:sz w:val="28"/>
          <w:szCs w:val="28"/>
        </w:rPr>
        <w:t xml:space="preserve"> </w:t>
      </w:r>
      <w:r w:rsidRPr="00D34060">
        <w:rPr>
          <w:rFonts w:ascii="Times New Roman" w:hAnsi="Times New Roman"/>
          <w:sz w:val="28"/>
          <w:szCs w:val="28"/>
        </w:rPr>
        <w:t xml:space="preserve">по величине налоговой отдачи </w:t>
      </w:r>
      <w:r w:rsidR="00A11B84" w:rsidRPr="00D34060">
        <w:rPr>
          <w:rFonts w:ascii="Times New Roman" w:hAnsi="Times New Roman"/>
          <w:sz w:val="28"/>
          <w:szCs w:val="28"/>
        </w:rPr>
        <w:t>экономики в федеральный бюджет</w:t>
      </w:r>
      <w:r w:rsidRPr="00D34060">
        <w:rPr>
          <w:rFonts w:ascii="Times New Roman" w:hAnsi="Times New Roman"/>
          <w:sz w:val="28"/>
          <w:szCs w:val="28"/>
        </w:rPr>
        <w:t>. При этом еще в 2010 году за счет возмещений налога на добавленную стоимость экспортерами регион был убыточен для федерации.</w:t>
      </w:r>
    </w:p>
    <w:p w14:paraId="2347B249" w14:textId="0F7D5A80" w:rsidR="00A11B84" w:rsidRPr="00D34060" w:rsidRDefault="00FD267C" w:rsidP="00E62AAC">
      <w:pPr>
        <w:spacing w:after="0"/>
        <w:ind w:firstLine="567"/>
        <w:jc w:val="both"/>
        <w:rPr>
          <w:rFonts w:ascii="Times New Roman" w:hAnsi="Times New Roman"/>
          <w:sz w:val="28"/>
          <w:szCs w:val="28"/>
        </w:rPr>
      </w:pPr>
      <w:r w:rsidRPr="00D34060">
        <w:rPr>
          <w:rFonts w:ascii="Times New Roman" w:hAnsi="Times New Roman"/>
          <w:sz w:val="28"/>
          <w:szCs w:val="28"/>
        </w:rPr>
        <w:t xml:space="preserve">Иркутская область не является основным получателем межбюджетных трансфертов из федерального бюджета, </w:t>
      </w:r>
      <w:r w:rsidR="00A11B84" w:rsidRPr="00D34060">
        <w:rPr>
          <w:rFonts w:ascii="Times New Roman" w:hAnsi="Times New Roman"/>
          <w:sz w:val="28"/>
          <w:szCs w:val="28"/>
        </w:rPr>
        <w:t xml:space="preserve">более чем </w:t>
      </w:r>
      <w:r w:rsidRPr="00D34060">
        <w:rPr>
          <w:rFonts w:ascii="Times New Roman" w:hAnsi="Times New Roman"/>
          <w:sz w:val="28"/>
          <w:szCs w:val="28"/>
        </w:rPr>
        <w:t xml:space="preserve">на </w:t>
      </w:r>
      <w:r w:rsidR="00A11B84" w:rsidRPr="00D34060">
        <w:rPr>
          <w:rFonts w:ascii="Times New Roman" w:hAnsi="Times New Roman"/>
          <w:sz w:val="28"/>
          <w:szCs w:val="28"/>
        </w:rPr>
        <w:t>80</w:t>
      </w:r>
      <w:r w:rsidRPr="00D34060">
        <w:rPr>
          <w:rFonts w:ascii="Times New Roman" w:hAnsi="Times New Roman"/>
          <w:sz w:val="28"/>
          <w:szCs w:val="28"/>
        </w:rPr>
        <w:t>% обеспечивая свои доходы налоговыми и неналоговыми поступлениями</w:t>
      </w:r>
      <w:r w:rsidR="00A11B84" w:rsidRPr="00D34060">
        <w:rPr>
          <w:rFonts w:ascii="Times New Roman" w:hAnsi="Times New Roman"/>
          <w:sz w:val="28"/>
          <w:szCs w:val="28"/>
        </w:rPr>
        <w:t>. По обеспеченности населения налоговыми и неналоговыми доходами консолидированного бюджета регион в 2017 году занима</w:t>
      </w:r>
      <w:r w:rsidR="002E22FD" w:rsidRPr="00D34060">
        <w:rPr>
          <w:rFonts w:ascii="Times New Roman" w:hAnsi="Times New Roman"/>
          <w:sz w:val="28"/>
          <w:szCs w:val="28"/>
        </w:rPr>
        <w:t>л</w:t>
      </w:r>
      <w:r w:rsidR="00A11B84" w:rsidRPr="00D34060">
        <w:rPr>
          <w:rFonts w:ascii="Times New Roman" w:hAnsi="Times New Roman"/>
          <w:sz w:val="28"/>
          <w:szCs w:val="28"/>
        </w:rPr>
        <w:t xml:space="preserve"> </w:t>
      </w:r>
      <w:r w:rsidRPr="00D34060">
        <w:rPr>
          <w:rFonts w:ascii="Times New Roman" w:hAnsi="Times New Roman"/>
          <w:sz w:val="28"/>
          <w:szCs w:val="28"/>
        </w:rPr>
        <w:t>2</w:t>
      </w:r>
      <w:r w:rsidR="00A11B84" w:rsidRPr="00D34060">
        <w:rPr>
          <w:rFonts w:ascii="Times New Roman" w:hAnsi="Times New Roman"/>
          <w:sz w:val="28"/>
          <w:szCs w:val="28"/>
        </w:rPr>
        <w:t>1</w:t>
      </w:r>
      <w:r w:rsidRPr="00D34060">
        <w:rPr>
          <w:rFonts w:ascii="Times New Roman" w:hAnsi="Times New Roman"/>
          <w:sz w:val="28"/>
          <w:szCs w:val="28"/>
        </w:rPr>
        <w:t xml:space="preserve"> </w:t>
      </w:r>
      <w:r w:rsidR="00A11B84" w:rsidRPr="00D34060">
        <w:rPr>
          <w:rFonts w:ascii="Times New Roman" w:hAnsi="Times New Roman"/>
          <w:sz w:val="28"/>
          <w:szCs w:val="28"/>
        </w:rPr>
        <w:t>место</w:t>
      </w:r>
      <w:r w:rsidRPr="00D34060">
        <w:rPr>
          <w:rFonts w:ascii="Times New Roman" w:hAnsi="Times New Roman"/>
          <w:sz w:val="28"/>
          <w:szCs w:val="28"/>
        </w:rPr>
        <w:t xml:space="preserve"> среди субъектов РФ и </w:t>
      </w:r>
      <w:r w:rsidR="00A11B84" w:rsidRPr="00D34060">
        <w:rPr>
          <w:rFonts w:ascii="Times New Roman" w:hAnsi="Times New Roman"/>
          <w:sz w:val="28"/>
          <w:szCs w:val="28"/>
        </w:rPr>
        <w:t>2</w:t>
      </w:r>
      <w:r w:rsidRPr="00D34060">
        <w:rPr>
          <w:rFonts w:ascii="Times New Roman" w:hAnsi="Times New Roman"/>
          <w:sz w:val="28"/>
          <w:szCs w:val="28"/>
        </w:rPr>
        <w:t xml:space="preserve"> в Сибирском </w:t>
      </w:r>
      <w:r w:rsidR="009C22C8" w:rsidRPr="00D34060">
        <w:rPr>
          <w:rFonts w:ascii="Times New Roman" w:hAnsi="Times New Roman"/>
          <w:sz w:val="28"/>
          <w:szCs w:val="28"/>
        </w:rPr>
        <w:t>ф</w:t>
      </w:r>
      <w:r w:rsidRPr="00D34060">
        <w:rPr>
          <w:rFonts w:ascii="Times New Roman" w:hAnsi="Times New Roman"/>
          <w:sz w:val="28"/>
          <w:szCs w:val="28"/>
        </w:rPr>
        <w:t xml:space="preserve">едеральном округе. </w:t>
      </w:r>
    </w:p>
    <w:p w14:paraId="108F6A65" w14:textId="77777777" w:rsidR="00A11B84" w:rsidRPr="00D34060" w:rsidRDefault="00A11B84" w:rsidP="001E26E7">
      <w:pPr>
        <w:spacing w:after="0"/>
        <w:ind w:firstLine="567"/>
        <w:jc w:val="both"/>
        <w:rPr>
          <w:rFonts w:ascii="Times New Roman" w:hAnsi="Times New Roman"/>
          <w:sz w:val="28"/>
          <w:szCs w:val="28"/>
        </w:rPr>
      </w:pPr>
      <w:r w:rsidRPr="00D34060">
        <w:rPr>
          <w:rFonts w:ascii="Times New Roman" w:hAnsi="Times New Roman"/>
          <w:sz w:val="28"/>
          <w:szCs w:val="28"/>
        </w:rPr>
        <w:t>По объему государственного долга в сравнении к налоговым и неналоговым доходам бюджета регион находится на 15 месте в РФ, в СФО – на 2 месте.</w:t>
      </w:r>
    </w:p>
    <w:p w14:paraId="68F1704B" w14:textId="77777777" w:rsidR="0080228C" w:rsidRPr="00D34060" w:rsidRDefault="0080228C" w:rsidP="001E26E7">
      <w:pPr>
        <w:spacing w:after="0"/>
        <w:ind w:firstLine="567"/>
        <w:jc w:val="both"/>
        <w:rPr>
          <w:rFonts w:ascii="Times New Roman" w:hAnsi="Times New Roman"/>
          <w:sz w:val="28"/>
          <w:szCs w:val="28"/>
        </w:rPr>
      </w:pPr>
      <w:r w:rsidRPr="00D34060">
        <w:rPr>
          <w:rFonts w:ascii="Times New Roman" w:hAnsi="Times New Roman"/>
          <w:sz w:val="28"/>
          <w:szCs w:val="28"/>
        </w:rPr>
        <w:t xml:space="preserve">Наиболее сильно в сравнении с другими субъектами Российской Федерации </w:t>
      </w:r>
      <w:r w:rsidRPr="00D34060">
        <w:rPr>
          <w:rFonts w:ascii="Times New Roman" w:hAnsi="Times New Roman"/>
          <w:spacing w:val="-4"/>
          <w:sz w:val="28"/>
          <w:szCs w:val="28"/>
        </w:rPr>
        <w:t>Иркутская область отстает по таким показателям как ожидаемая продолжительность жизни при рождении (в 201</w:t>
      </w:r>
      <w:r w:rsidR="00CE5E7E" w:rsidRPr="00D34060">
        <w:rPr>
          <w:rFonts w:ascii="Times New Roman" w:hAnsi="Times New Roman"/>
          <w:spacing w:val="-4"/>
          <w:sz w:val="28"/>
          <w:szCs w:val="28"/>
        </w:rPr>
        <w:t>7</w:t>
      </w:r>
      <w:r w:rsidRPr="00D34060">
        <w:rPr>
          <w:rFonts w:ascii="Times New Roman" w:hAnsi="Times New Roman"/>
          <w:spacing w:val="-4"/>
          <w:sz w:val="28"/>
          <w:szCs w:val="28"/>
        </w:rPr>
        <w:t xml:space="preserve"> году </w:t>
      </w:r>
      <w:r w:rsidR="00434885" w:rsidRPr="00D34060">
        <w:rPr>
          <w:rFonts w:ascii="Times New Roman" w:hAnsi="Times New Roman"/>
          <w:spacing w:val="-4"/>
          <w:sz w:val="28"/>
          <w:szCs w:val="28"/>
        </w:rPr>
        <w:t>8</w:t>
      </w:r>
      <w:r w:rsidR="00CE5E7E" w:rsidRPr="00D34060">
        <w:rPr>
          <w:rFonts w:ascii="Times New Roman" w:hAnsi="Times New Roman"/>
          <w:spacing w:val="-4"/>
          <w:sz w:val="28"/>
          <w:szCs w:val="28"/>
        </w:rPr>
        <w:t>2</w:t>
      </w:r>
      <w:r w:rsidRPr="00D34060">
        <w:rPr>
          <w:rFonts w:ascii="Times New Roman" w:hAnsi="Times New Roman"/>
          <w:spacing w:val="-4"/>
          <w:sz w:val="28"/>
          <w:szCs w:val="28"/>
        </w:rPr>
        <w:t xml:space="preserve"> место по </w:t>
      </w:r>
      <w:r w:rsidR="00B13A4B" w:rsidRPr="00D34060">
        <w:rPr>
          <w:rFonts w:ascii="Times New Roman" w:hAnsi="Times New Roman"/>
          <w:spacing w:val="-4"/>
          <w:sz w:val="28"/>
          <w:szCs w:val="28"/>
        </w:rPr>
        <w:t>Российской Федерации</w:t>
      </w:r>
      <w:r w:rsidRPr="00D34060">
        <w:rPr>
          <w:rFonts w:ascii="Times New Roman" w:hAnsi="Times New Roman"/>
          <w:spacing w:val="-4"/>
          <w:sz w:val="28"/>
          <w:szCs w:val="28"/>
        </w:rPr>
        <w:t xml:space="preserve"> и 1</w:t>
      </w:r>
      <w:r w:rsidR="00CE5E7E" w:rsidRPr="00D34060">
        <w:rPr>
          <w:rFonts w:ascii="Times New Roman" w:hAnsi="Times New Roman"/>
          <w:spacing w:val="-4"/>
          <w:sz w:val="28"/>
          <w:szCs w:val="28"/>
        </w:rPr>
        <w:t>1</w:t>
      </w:r>
      <w:r w:rsidRPr="00D34060">
        <w:rPr>
          <w:rFonts w:ascii="Times New Roman" w:hAnsi="Times New Roman"/>
          <w:spacing w:val="-4"/>
          <w:sz w:val="28"/>
          <w:szCs w:val="28"/>
        </w:rPr>
        <w:t xml:space="preserve"> по С</w:t>
      </w:r>
      <w:r w:rsidR="00B13A4B" w:rsidRPr="00D34060">
        <w:rPr>
          <w:rFonts w:ascii="Times New Roman" w:hAnsi="Times New Roman"/>
          <w:spacing w:val="-4"/>
          <w:sz w:val="28"/>
          <w:szCs w:val="28"/>
        </w:rPr>
        <w:t>ибирскому федеральному округу</w:t>
      </w:r>
      <w:r w:rsidRPr="00D34060">
        <w:rPr>
          <w:rFonts w:ascii="Times New Roman" w:hAnsi="Times New Roman"/>
          <w:spacing w:val="-4"/>
          <w:sz w:val="28"/>
          <w:szCs w:val="28"/>
        </w:rPr>
        <w:t xml:space="preserve">) и </w:t>
      </w:r>
      <w:r w:rsidR="0010215A" w:rsidRPr="00D34060">
        <w:rPr>
          <w:rFonts w:ascii="Times New Roman" w:hAnsi="Times New Roman"/>
          <w:spacing w:val="-4"/>
          <w:sz w:val="28"/>
          <w:szCs w:val="28"/>
        </w:rPr>
        <w:t>уровень безработицы</w:t>
      </w:r>
      <w:r w:rsidRPr="00D34060">
        <w:rPr>
          <w:rFonts w:ascii="Times New Roman" w:hAnsi="Times New Roman"/>
          <w:spacing w:val="-4"/>
          <w:sz w:val="28"/>
          <w:szCs w:val="28"/>
        </w:rPr>
        <w:t xml:space="preserve"> (в 201</w:t>
      </w:r>
      <w:r w:rsidR="00CE5E7E" w:rsidRPr="00D34060">
        <w:rPr>
          <w:rFonts w:ascii="Times New Roman" w:hAnsi="Times New Roman"/>
          <w:spacing w:val="-4"/>
          <w:sz w:val="28"/>
          <w:szCs w:val="28"/>
        </w:rPr>
        <w:t>7</w:t>
      </w:r>
      <w:r w:rsidRPr="00D34060">
        <w:rPr>
          <w:rFonts w:ascii="Times New Roman" w:hAnsi="Times New Roman"/>
          <w:spacing w:val="-4"/>
          <w:sz w:val="28"/>
          <w:szCs w:val="28"/>
        </w:rPr>
        <w:t xml:space="preserve"> году 7</w:t>
      </w:r>
      <w:r w:rsidR="00CE5E7E" w:rsidRPr="00D34060">
        <w:rPr>
          <w:rFonts w:ascii="Times New Roman" w:hAnsi="Times New Roman"/>
          <w:spacing w:val="-4"/>
          <w:sz w:val="28"/>
          <w:szCs w:val="28"/>
        </w:rPr>
        <w:t>8</w:t>
      </w:r>
      <w:r w:rsidRPr="00D34060">
        <w:rPr>
          <w:rFonts w:ascii="Times New Roman" w:hAnsi="Times New Roman"/>
          <w:spacing w:val="-4"/>
          <w:sz w:val="28"/>
          <w:szCs w:val="28"/>
        </w:rPr>
        <w:t xml:space="preserve"> место по Р</w:t>
      </w:r>
      <w:r w:rsidR="00B13A4B" w:rsidRPr="00D34060">
        <w:rPr>
          <w:rFonts w:ascii="Times New Roman" w:hAnsi="Times New Roman"/>
          <w:spacing w:val="-4"/>
          <w:sz w:val="28"/>
          <w:szCs w:val="28"/>
        </w:rPr>
        <w:t xml:space="preserve">оссийской </w:t>
      </w:r>
      <w:r w:rsidRPr="00D34060">
        <w:rPr>
          <w:rFonts w:ascii="Times New Roman" w:hAnsi="Times New Roman"/>
          <w:spacing w:val="-4"/>
          <w:sz w:val="28"/>
          <w:szCs w:val="28"/>
        </w:rPr>
        <w:t>Ф</w:t>
      </w:r>
      <w:r w:rsidR="00B13A4B" w:rsidRPr="00D34060">
        <w:rPr>
          <w:rFonts w:ascii="Times New Roman" w:hAnsi="Times New Roman"/>
          <w:spacing w:val="-4"/>
          <w:sz w:val="28"/>
          <w:szCs w:val="28"/>
        </w:rPr>
        <w:t>едерации</w:t>
      </w:r>
      <w:r w:rsidRPr="00D34060">
        <w:rPr>
          <w:rFonts w:ascii="Times New Roman" w:hAnsi="Times New Roman"/>
          <w:spacing w:val="-4"/>
          <w:sz w:val="28"/>
          <w:szCs w:val="28"/>
        </w:rPr>
        <w:t xml:space="preserve"> и </w:t>
      </w:r>
      <w:r w:rsidR="0010215A" w:rsidRPr="00D34060">
        <w:rPr>
          <w:rFonts w:ascii="Times New Roman" w:hAnsi="Times New Roman"/>
          <w:spacing w:val="-4"/>
          <w:sz w:val="28"/>
          <w:szCs w:val="28"/>
        </w:rPr>
        <w:t>8</w:t>
      </w:r>
      <w:r w:rsidRPr="00D34060">
        <w:rPr>
          <w:rFonts w:ascii="Times New Roman" w:hAnsi="Times New Roman"/>
          <w:spacing w:val="-4"/>
          <w:sz w:val="28"/>
          <w:szCs w:val="28"/>
        </w:rPr>
        <w:t xml:space="preserve"> по </w:t>
      </w:r>
      <w:r w:rsidR="00B13A4B" w:rsidRPr="00D34060">
        <w:rPr>
          <w:rFonts w:ascii="Times New Roman" w:hAnsi="Times New Roman"/>
          <w:spacing w:val="-4"/>
          <w:sz w:val="28"/>
          <w:szCs w:val="28"/>
        </w:rPr>
        <w:t>Сибирскому федеральному округу</w:t>
      </w:r>
      <w:r w:rsidRPr="00D34060">
        <w:rPr>
          <w:rFonts w:ascii="Times New Roman" w:hAnsi="Times New Roman"/>
          <w:spacing w:val="-4"/>
          <w:sz w:val="28"/>
          <w:szCs w:val="28"/>
        </w:rPr>
        <w:t>).</w:t>
      </w:r>
    </w:p>
    <w:p w14:paraId="116DD1A7" w14:textId="77777777" w:rsidR="002B1E84" w:rsidRPr="00D34060" w:rsidRDefault="002B1E84" w:rsidP="001E26E7">
      <w:pPr>
        <w:pStyle w:val="3"/>
        <w:rPr>
          <w:sz w:val="28"/>
          <w:szCs w:val="28"/>
          <w:lang w:val="ru-RU"/>
        </w:rPr>
      </w:pPr>
      <w:bookmarkStart w:id="5" w:name="_Toc40861277"/>
      <w:r w:rsidRPr="00D34060">
        <w:rPr>
          <w:sz w:val="28"/>
          <w:szCs w:val="28"/>
          <w:lang w:val="ru-RU"/>
        </w:rPr>
        <w:t>Развитие муниципальных образований</w:t>
      </w:r>
      <w:bookmarkEnd w:id="5"/>
    </w:p>
    <w:p w14:paraId="3D10B66E" w14:textId="77777777" w:rsidR="00D62F02" w:rsidRPr="00D34060" w:rsidRDefault="00D62F02" w:rsidP="001E26E7">
      <w:pPr>
        <w:spacing w:after="0"/>
        <w:ind w:firstLine="567"/>
        <w:jc w:val="both"/>
        <w:rPr>
          <w:rFonts w:ascii="Times New Roman" w:hAnsi="Times New Roman"/>
          <w:sz w:val="28"/>
          <w:szCs w:val="28"/>
        </w:rPr>
      </w:pPr>
      <w:r w:rsidRPr="00D34060">
        <w:rPr>
          <w:rFonts w:ascii="Times New Roman" w:hAnsi="Times New Roman"/>
          <w:sz w:val="28"/>
          <w:szCs w:val="28"/>
        </w:rPr>
        <w:t>В пространственной структуре Иркутской области особо выделяются:</w:t>
      </w:r>
    </w:p>
    <w:p w14:paraId="45336DBB" w14:textId="77777777" w:rsidR="00D62F02" w:rsidRPr="00D34060" w:rsidRDefault="00D62F02" w:rsidP="001E26E7">
      <w:pPr>
        <w:spacing w:after="0"/>
        <w:ind w:firstLine="567"/>
        <w:jc w:val="both"/>
        <w:rPr>
          <w:rFonts w:ascii="Times New Roman" w:hAnsi="Times New Roman"/>
          <w:sz w:val="28"/>
          <w:szCs w:val="28"/>
        </w:rPr>
      </w:pPr>
      <w:r w:rsidRPr="00D34060">
        <w:rPr>
          <w:rFonts w:ascii="Times New Roman" w:hAnsi="Times New Roman"/>
          <w:sz w:val="28"/>
          <w:szCs w:val="28"/>
        </w:rPr>
        <w:t>административный центр области город Иркутск;</w:t>
      </w:r>
    </w:p>
    <w:p w14:paraId="61057B9E" w14:textId="77777777" w:rsidR="00D62F02" w:rsidRPr="00D34060" w:rsidRDefault="00D62F02" w:rsidP="001E26E7">
      <w:pPr>
        <w:spacing w:after="0"/>
        <w:ind w:firstLine="567"/>
        <w:jc w:val="both"/>
        <w:rPr>
          <w:rFonts w:ascii="Times New Roman" w:hAnsi="Times New Roman"/>
          <w:sz w:val="28"/>
          <w:szCs w:val="28"/>
        </w:rPr>
      </w:pPr>
      <w:r w:rsidRPr="00D34060">
        <w:rPr>
          <w:rFonts w:ascii="Times New Roman" w:hAnsi="Times New Roman"/>
          <w:sz w:val="28"/>
          <w:szCs w:val="28"/>
        </w:rPr>
        <w:lastRenderedPageBreak/>
        <w:t>историческая система расселения вдоль Транссибирской железнодорожной магистрали;</w:t>
      </w:r>
    </w:p>
    <w:p w14:paraId="2A6450B0" w14:textId="77777777" w:rsidR="00D62F02" w:rsidRPr="00D34060" w:rsidRDefault="00D62F02" w:rsidP="001E26E7">
      <w:pPr>
        <w:spacing w:after="0"/>
        <w:ind w:firstLine="567"/>
        <w:jc w:val="both"/>
        <w:rPr>
          <w:rFonts w:ascii="Times New Roman" w:hAnsi="Times New Roman"/>
          <w:sz w:val="28"/>
          <w:szCs w:val="28"/>
        </w:rPr>
      </w:pPr>
      <w:r w:rsidRPr="00D34060">
        <w:rPr>
          <w:rFonts w:ascii="Times New Roman" w:hAnsi="Times New Roman"/>
          <w:sz w:val="28"/>
          <w:szCs w:val="28"/>
        </w:rPr>
        <w:t xml:space="preserve">территории нового промышленного освоения, тяготеющие к Байкало-Амурской железнодорожной магистрали. </w:t>
      </w:r>
    </w:p>
    <w:p w14:paraId="6578462E" w14:textId="54A2A38B" w:rsidR="00721628" w:rsidRPr="00D34060" w:rsidRDefault="00721628" w:rsidP="001E26E7">
      <w:pPr>
        <w:pStyle w:val="ConsNormal"/>
        <w:widowControl/>
        <w:spacing w:line="264" w:lineRule="auto"/>
        <w:ind w:firstLine="567"/>
        <w:jc w:val="both"/>
        <w:rPr>
          <w:rFonts w:ascii="Times New Roman" w:hAnsi="Times New Roman" w:cs="Times New Roman"/>
          <w:sz w:val="28"/>
          <w:szCs w:val="28"/>
        </w:rPr>
      </w:pPr>
      <w:r w:rsidRPr="00D34060">
        <w:rPr>
          <w:rFonts w:ascii="Times New Roman" w:hAnsi="Times New Roman" w:cs="Times New Roman"/>
          <w:sz w:val="28"/>
          <w:szCs w:val="28"/>
        </w:rPr>
        <w:t>Анализ социально-экономического развития муниципальных образований Иркутской области за 20</w:t>
      </w:r>
      <w:r w:rsidR="00A229F0" w:rsidRPr="00D34060">
        <w:rPr>
          <w:rFonts w:ascii="Times New Roman" w:hAnsi="Times New Roman" w:cs="Times New Roman"/>
          <w:sz w:val="28"/>
          <w:szCs w:val="28"/>
        </w:rPr>
        <w:t>15</w:t>
      </w:r>
      <w:r w:rsidRPr="00D34060">
        <w:rPr>
          <w:rFonts w:ascii="Times New Roman" w:hAnsi="Times New Roman" w:cs="Times New Roman"/>
          <w:sz w:val="28"/>
          <w:szCs w:val="28"/>
        </w:rPr>
        <w:t>-201</w:t>
      </w:r>
      <w:r w:rsidR="00A229F0" w:rsidRPr="00D34060">
        <w:rPr>
          <w:rFonts w:ascii="Times New Roman" w:hAnsi="Times New Roman" w:cs="Times New Roman"/>
          <w:sz w:val="28"/>
          <w:szCs w:val="28"/>
        </w:rPr>
        <w:t>9</w:t>
      </w:r>
      <w:r w:rsidRPr="00D34060">
        <w:rPr>
          <w:rFonts w:ascii="Times New Roman" w:hAnsi="Times New Roman" w:cs="Times New Roman"/>
          <w:sz w:val="28"/>
          <w:szCs w:val="28"/>
        </w:rPr>
        <w:t xml:space="preserve"> гг. показал</w:t>
      </w:r>
      <w:r w:rsidR="00EE165B" w:rsidRPr="00D34060">
        <w:rPr>
          <w:rFonts w:ascii="Times New Roman" w:hAnsi="Times New Roman" w:cs="Times New Roman"/>
          <w:sz w:val="28"/>
          <w:szCs w:val="28"/>
        </w:rPr>
        <w:t>,</w:t>
      </w:r>
      <w:r w:rsidRPr="00D34060">
        <w:rPr>
          <w:rFonts w:ascii="Times New Roman" w:hAnsi="Times New Roman" w:cs="Times New Roman"/>
          <w:sz w:val="28"/>
          <w:szCs w:val="28"/>
        </w:rPr>
        <w:t xml:space="preserve"> что:</w:t>
      </w:r>
    </w:p>
    <w:p w14:paraId="52292F2C" w14:textId="77777777" w:rsidR="0014169E" w:rsidRPr="00D34060" w:rsidRDefault="0014169E" w:rsidP="001E26E7">
      <w:pPr>
        <w:spacing w:after="0"/>
        <w:ind w:firstLine="567"/>
        <w:jc w:val="both"/>
        <w:rPr>
          <w:rFonts w:ascii="Times New Roman" w:hAnsi="Times New Roman"/>
          <w:sz w:val="28"/>
          <w:szCs w:val="28"/>
        </w:rPr>
      </w:pPr>
      <w:r w:rsidRPr="00D34060">
        <w:rPr>
          <w:rFonts w:ascii="Times New Roman" w:hAnsi="Times New Roman"/>
          <w:sz w:val="28"/>
          <w:szCs w:val="28"/>
        </w:rPr>
        <w:t xml:space="preserve">- значительные позитивные сдвиги произошли в г. Иркутске и прилегающих к нему муниципальных образованиях (гг. Ангарск, Иркутский и Шелеховский районы). Это, прежде всего, связано с ростом численности населения (г. Иркутск, Иркутский и Шелеховский районы), а также наиболее высокой насыщенностью промышленными и инфраструктурными объектами; </w:t>
      </w:r>
    </w:p>
    <w:p w14:paraId="57EE46F1" w14:textId="77777777" w:rsidR="00A229F0" w:rsidRPr="00D34060" w:rsidRDefault="00721628" w:rsidP="00A229F0">
      <w:pPr>
        <w:spacing w:after="0"/>
        <w:ind w:firstLine="567"/>
        <w:jc w:val="both"/>
        <w:rPr>
          <w:rFonts w:ascii="Times New Roman" w:hAnsi="Times New Roman"/>
          <w:sz w:val="28"/>
          <w:szCs w:val="28"/>
        </w:rPr>
      </w:pPr>
      <w:r w:rsidRPr="00D34060">
        <w:rPr>
          <w:rFonts w:ascii="Times New Roman" w:hAnsi="Times New Roman"/>
          <w:sz w:val="28"/>
          <w:szCs w:val="28"/>
        </w:rPr>
        <w:t>- расположенная на значительном удалении от г. Иркутска (за пределами радиуса маятниковой миграции) система расселения вдоль Транссибирской магистрали характеризуется значительно более низкой плотностью населения и более обособленным характером расположения основных подцентров.  Существует проблема сокращения населения в монопрофильных населенных пунктах из-за сжатия промышленного потенциала территорий и недостаточно развитой, высоко изношенной инженерной и социальной инфраструктур;</w:t>
      </w:r>
    </w:p>
    <w:p w14:paraId="185B4F9E" w14:textId="6B247520" w:rsidR="00A229F0" w:rsidRPr="00D34060" w:rsidRDefault="00A229F0" w:rsidP="00A229F0">
      <w:pPr>
        <w:spacing w:after="0"/>
        <w:ind w:firstLine="567"/>
        <w:jc w:val="both"/>
        <w:rPr>
          <w:rFonts w:ascii="Times New Roman" w:hAnsi="Times New Roman"/>
          <w:sz w:val="28"/>
          <w:szCs w:val="28"/>
        </w:rPr>
      </w:pPr>
      <w:r w:rsidRPr="00D34060">
        <w:rPr>
          <w:rFonts w:ascii="Times New Roman" w:hAnsi="Times New Roman"/>
          <w:sz w:val="28"/>
          <w:szCs w:val="28"/>
        </w:rPr>
        <w:t>- требуется продолжение реализации комплекса мероприятий по ликвидации последствий наводнения, произошедшего в 2019 году на территории 12 муниципальных образований Иркутской области (г. Тулуна, г. Зимы, Нижнеудинского, Тайшетского, Тулунского, Куйтунского, Чунского, Черемховского, Зиминского, Шелеховского, Заларинского и Слюдянского районах), в результате чрезвычайной ситуации;</w:t>
      </w:r>
    </w:p>
    <w:p w14:paraId="4FE01AC1" w14:textId="77777777" w:rsidR="00721628" w:rsidRPr="00D34060" w:rsidRDefault="00721628" w:rsidP="001E26E7">
      <w:pPr>
        <w:spacing w:after="0"/>
        <w:ind w:firstLine="567"/>
        <w:jc w:val="both"/>
        <w:rPr>
          <w:rFonts w:ascii="Times New Roman" w:hAnsi="Times New Roman"/>
          <w:sz w:val="28"/>
          <w:szCs w:val="28"/>
        </w:rPr>
      </w:pPr>
      <w:r w:rsidRPr="00D34060">
        <w:rPr>
          <w:rFonts w:ascii="Times New Roman" w:hAnsi="Times New Roman"/>
          <w:sz w:val="28"/>
          <w:szCs w:val="28"/>
        </w:rPr>
        <w:t xml:space="preserve">- территория, тяготеющая к Байкало-Амурской магистрали, по характеру пространственного освоения может быть условно разделена на 3 зоны. В западной части выделяется Братско-Усть-Илимская зона, отличающаяся интенсивным характером освоения и </w:t>
      </w:r>
      <w:r w:rsidR="00EE165B" w:rsidRPr="00D34060">
        <w:rPr>
          <w:rFonts w:ascii="Times New Roman" w:hAnsi="Times New Roman"/>
          <w:sz w:val="28"/>
          <w:szCs w:val="28"/>
        </w:rPr>
        <w:t>глубокой переработкой природных ресурсов,</w:t>
      </w:r>
      <w:r w:rsidRPr="00D34060">
        <w:rPr>
          <w:rFonts w:ascii="Times New Roman" w:hAnsi="Times New Roman"/>
          <w:sz w:val="28"/>
          <w:szCs w:val="28"/>
        </w:rPr>
        <w:t xml:space="preserve"> и умеренными темпами миграционного оттока населения. В восточной части выделяется Витимская зона - изолированный от основной части Иркутской области старопромышленный район, узко специализирующийся на добыче, в первую очередь, золота. В центральной части условно выделяется Ангаро-Ленская зона, обладающая значительным, при этом слабо освоенным природно-ресурсным потенциалом.  Витимская и Ангаро-Ленская зоны характеризуются существенным сжатием численности постоянного населения с одновременным развитием вахтовой системы </w:t>
      </w:r>
      <w:r w:rsidR="0001403C" w:rsidRPr="00D34060">
        <w:rPr>
          <w:rFonts w:ascii="Times New Roman" w:hAnsi="Times New Roman"/>
          <w:sz w:val="28"/>
          <w:szCs w:val="28"/>
        </w:rPr>
        <w:t>работы</w:t>
      </w:r>
      <w:r w:rsidRPr="00D34060">
        <w:rPr>
          <w:rFonts w:ascii="Times New Roman" w:hAnsi="Times New Roman"/>
          <w:sz w:val="28"/>
          <w:szCs w:val="28"/>
        </w:rPr>
        <w:t xml:space="preserve">.  </w:t>
      </w:r>
    </w:p>
    <w:p w14:paraId="636F3973" w14:textId="4F1B22B1" w:rsidR="00CF43A1" w:rsidRPr="00D34060" w:rsidRDefault="00CF43A1" w:rsidP="001E26E7">
      <w:pPr>
        <w:pStyle w:val="15"/>
      </w:pPr>
      <w:r w:rsidRPr="00D34060">
        <w:t xml:space="preserve">Реализация на федеральном и региональном уровнях власти мер по улучшению инвестиционного и предпринимательского климата (сформированная </w:t>
      </w:r>
      <w:r w:rsidRPr="00D34060">
        <w:lastRenderedPageBreak/>
        <w:t xml:space="preserve">инфраструктура поддержки, нормативно-правовая база, предоставление преференций) </w:t>
      </w:r>
      <w:r w:rsidR="00BE52CC" w:rsidRPr="00D34060">
        <w:t>способствовала</w:t>
      </w:r>
      <w:r w:rsidRPr="00D34060">
        <w:t xml:space="preserve">: </w:t>
      </w:r>
    </w:p>
    <w:p w14:paraId="3CFBDABA" w14:textId="44CB86F0" w:rsidR="00D32860" w:rsidRPr="00D34060" w:rsidRDefault="00D32860" w:rsidP="00D32860">
      <w:pPr>
        <w:pStyle w:val="15"/>
      </w:pPr>
      <w:r w:rsidRPr="00D34060">
        <w:t>- увеличению в 3</w:t>
      </w:r>
      <w:r w:rsidR="00A40209" w:rsidRPr="00D34060">
        <w:t>8</w:t>
      </w:r>
      <w:r w:rsidRPr="00D34060">
        <w:t xml:space="preserve"> МО выручки от реализации товаров, работ (услуг), наибольший рост показателя произошел в Катангском, Усть-Кутском и Киренском районах в связи с наращиванием </w:t>
      </w:r>
      <w:r w:rsidR="00A40209" w:rsidRPr="00D34060">
        <w:t>объемов добычи нефти и газа</w:t>
      </w:r>
      <w:r w:rsidRPr="00D34060">
        <w:t xml:space="preserve"> на Верхнечонском (АО «Верхнечонскнефтегаз»), Ярактинском</w:t>
      </w:r>
      <w:r w:rsidR="00A40209" w:rsidRPr="00D34060">
        <w:t>,</w:t>
      </w:r>
      <w:r w:rsidRPr="00D34060">
        <w:t xml:space="preserve"> Марковском</w:t>
      </w:r>
      <w:r w:rsidR="00A40209" w:rsidRPr="00D34060">
        <w:t>, Верхнетирском, Аянском, Ичёдинском, Большетирском</w:t>
      </w:r>
      <w:r w:rsidRPr="00D34060">
        <w:t xml:space="preserve"> (ООО «Иркутская нефтяная компания»)</w:t>
      </w:r>
      <w:r w:rsidR="00A40209" w:rsidRPr="00D34060">
        <w:t>, Дулисьминском (АО «НК Дулисьма»)</w:t>
      </w:r>
      <w:r w:rsidRPr="00D34060">
        <w:t xml:space="preserve"> нефтегазоконденсатных месторождениях, </w:t>
      </w:r>
      <w:r w:rsidR="00A40209" w:rsidRPr="00D34060">
        <w:t>в Бодайбинском районе - за счет увеличения объемов золотодобычи (АО «Полюс Вернинское», ПАО «Высочайший», ООО «ГРК «Угахан», ООО «Друза»),</w:t>
      </w:r>
      <w:r w:rsidR="00A40209" w:rsidRPr="00D34060">
        <w:rPr>
          <w:sz w:val="24"/>
          <w:szCs w:val="24"/>
        </w:rPr>
        <w:t xml:space="preserve"> </w:t>
      </w:r>
      <w:r w:rsidR="00A40209" w:rsidRPr="00D34060">
        <w:t xml:space="preserve"> а также в г. Братск и г. Усть-Илимск (АО «Группа «Илим»), Казачинско-Ленском (ООО «Русфорест Магистральный», ООО «Магистраль-Транзит», ООО «ПромЛесТрейд») и Усть-Кутском (</w:t>
      </w:r>
      <w:r w:rsidR="00A40209" w:rsidRPr="00D34060">
        <w:rPr>
          <w:szCs w:val="24"/>
        </w:rPr>
        <w:t xml:space="preserve">ООО «Инд Тимбер») </w:t>
      </w:r>
      <w:r w:rsidR="00A40209" w:rsidRPr="00D34060">
        <w:t xml:space="preserve">районах за счет </w:t>
      </w:r>
      <w:r w:rsidR="00A40209" w:rsidRPr="00D34060">
        <w:br/>
        <w:t>роста производственных мощностей по виду экономической деятельности «Обработка древесины и производство изделий из дерева»;</w:t>
      </w:r>
    </w:p>
    <w:p w14:paraId="2502E544" w14:textId="6AF958EA" w:rsidR="0014169E" w:rsidRPr="00D34060" w:rsidRDefault="00A8611A" w:rsidP="001E26E7">
      <w:pPr>
        <w:pStyle w:val="af0"/>
        <w:spacing w:before="0" w:beforeAutospacing="0" w:after="0" w:afterAutospacing="0" w:line="276" w:lineRule="auto"/>
        <w:ind w:firstLine="567"/>
        <w:jc w:val="both"/>
        <w:rPr>
          <w:sz w:val="28"/>
          <w:szCs w:val="28"/>
        </w:rPr>
      </w:pPr>
      <w:r w:rsidRPr="00D34060">
        <w:rPr>
          <w:sz w:val="28"/>
          <w:szCs w:val="28"/>
        </w:rPr>
        <w:t>- р</w:t>
      </w:r>
      <w:r w:rsidR="0014169E" w:rsidRPr="00D34060">
        <w:rPr>
          <w:sz w:val="28"/>
          <w:szCs w:val="28"/>
        </w:rPr>
        <w:t xml:space="preserve">осту вклада субъектов малого и среднего предпринимательства (далее - СМСП) в развитие экономики территорий </w:t>
      </w:r>
      <w:r w:rsidR="00D9622B" w:rsidRPr="00D34060">
        <w:rPr>
          <w:sz w:val="28"/>
          <w:szCs w:val="28"/>
        </w:rPr>
        <w:t>в 2</w:t>
      </w:r>
      <w:r w:rsidR="00D32860" w:rsidRPr="00D34060">
        <w:rPr>
          <w:sz w:val="28"/>
          <w:szCs w:val="28"/>
        </w:rPr>
        <w:t>6</w:t>
      </w:r>
      <w:r w:rsidR="00D9622B" w:rsidRPr="00D34060">
        <w:rPr>
          <w:sz w:val="28"/>
          <w:szCs w:val="28"/>
        </w:rPr>
        <w:t xml:space="preserve"> МО </w:t>
      </w:r>
      <w:r w:rsidR="0014169E" w:rsidRPr="00D34060">
        <w:rPr>
          <w:sz w:val="28"/>
          <w:szCs w:val="28"/>
        </w:rPr>
        <w:t xml:space="preserve">и занятости населения </w:t>
      </w:r>
      <w:r w:rsidR="00D9622B" w:rsidRPr="00D34060">
        <w:rPr>
          <w:sz w:val="28"/>
          <w:szCs w:val="28"/>
        </w:rPr>
        <w:t>в</w:t>
      </w:r>
      <w:r w:rsidR="00700480" w:rsidRPr="00D34060">
        <w:rPr>
          <w:sz w:val="28"/>
          <w:szCs w:val="28"/>
        </w:rPr>
        <w:t xml:space="preserve"> </w:t>
      </w:r>
      <w:r w:rsidR="00840195" w:rsidRPr="00D34060">
        <w:rPr>
          <w:sz w:val="28"/>
          <w:szCs w:val="28"/>
        </w:rPr>
        <w:t>27</w:t>
      </w:r>
      <w:r w:rsidR="00700480" w:rsidRPr="00D34060">
        <w:rPr>
          <w:sz w:val="28"/>
          <w:szCs w:val="28"/>
        </w:rPr>
        <w:t xml:space="preserve"> МО </w:t>
      </w:r>
      <w:r w:rsidR="0014169E" w:rsidRPr="00D34060">
        <w:rPr>
          <w:sz w:val="28"/>
          <w:szCs w:val="28"/>
        </w:rPr>
        <w:t>(территории вокруг г. Иркутска и вдоль Транссиба). В 2</w:t>
      </w:r>
      <w:r w:rsidR="00840195" w:rsidRPr="00D34060">
        <w:rPr>
          <w:sz w:val="28"/>
          <w:szCs w:val="28"/>
        </w:rPr>
        <w:t>3</w:t>
      </w:r>
      <w:r w:rsidR="0014169E" w:rsidRPr="00D34060">
        <w:rPr>
          <w:sz w:val="28"/>
          <w:szCs w:val="28"/>
        </w:rPr>
        <w:t xml:space="preserve"> МО доля СМСП в выручк</w:t>
      </w:r>
      <w:r w:rsidR="00D32860" w:rsidRPr="00D34060">
        <w:rPr>
          <w:sz w:val="28"/>
          <w:szCs w:val="28"/>
        </w:rPr>
        <w:t>е</w:t>
      </w:r>
      <w:r w:rsidR="0014169E" w:rsidRPr="00D34060">
        <w:rPr>
          <w:sz w:val="28"/>
          <w:szCs w:val="28"/>
        </w:rPr>
        <w:t xml:space="preserve"> от</w:t>
      </w:r>
      <w:r w:rsidR="0014169E" w:rsidRPr="00D34060">
        <w:rPr>
          <w:spacing w:val="-2"/>
          <w:sz w:val="28"/>
          <w:szCs w:val="28"/>
        </w:rPr>
        <w:t xml:space="preserve"> реализации продукции, работ (услуг) территорий составляет более 20% </w:t>
      </w:r>
      <w:r w:rsidR="0014169E" w:rsidRPr="00D34060">
        <w:rPr>
          <w:sz w:val="28"/>
          <w:szCs w:val="28"/>
        </w:rPr>
        <w:t>(</w:t>
      </w:r>
      <w:r w:rsidR="00840195" w:rsidRPr="00D34060">
        <w:rPr>
          <w:sz w:val="28"/>
          <w:szCs w:val="28"/>
        </w:rPr>
        <w:t xml:space="preserve">г. Иркутск, г. Усолье-Сибирское, г. Усть-Илимск, г. Тулун, г. Свирск, </w:t>
      </w:r>
      <w:r w:rsidR="0014169E" w:rsidRPr="00D34060">
        <w:rPr>
          <w:sz w:val="28"/>
          <w:szCs w:val="28"/>
        </w:rPr>
        <w:t xml:space="preserve">Боханский, </w:t>
      </w:r>
      <w:r w:rsidR="00D32860" w:rsidRPr="00D34060">
        <w:rPr>
          <w:sz w:val="28"/>
          <w:szCs w:val="28"/>
        </w:rPr>
        <w:t xml:space="preserve">Иркутский, </w:t>
      </w:r>
      <w:r w:rsidR="00840195" w:rsidRPr="00D34060">
        <w:rPr>
          <w:sz w:val="28"/>
          <w:szCs w:val="28"/>
        </w:rPr>
        <w:t xml:space="preserve">Зиминский, </w:t>
      </w:r>
      <w:r w:rsidR="0014169E" w:rsidRPr="00D34060">
        <w:rPr>
          <w:sz w:val="28"/>
          <w:szCs w:val="28"/>
        </w:rPr>
        <w:t xml:space="preserve">Ольхонский, </w:t>
      </w:r>
      <w:r w:rsidR="00840195" w:rsidRPr="00D34060">
        <w:rPr>
          <w:sz w:val="28"/>
          <w:szCs w:val="28"/>
        </w:rPr>
        <w:t>Черемховский, Чунский районы и др.);</w:t>
      </w:r>
    </w:p>
    <w:p w14:paraId="7B22376B" w14:textId="014A3508" w:rsidR="00CF43A1" w:rsidRPr="00D34060" w:rsidRDefault="00A8611A" w:rsidP="001E26E7">
      <w:pPr>
        <w:pStyle w:val="af0"/>
        <w:spacing w:before="0" w:beforeAutospacing="0" w:after="0" w:afterAutospacing="0" w:line="276" w:lineRule="auto"/>
        <w:ind w:firstLine="567"/>
        <w:jc w:val="both"/>
        <w:rPr>
          <w:sz w:val="28"/>
          <w:szCs w:val="28"/>
        </w:rPr>
      </w:pPr>
      <w:r w:rsidRPr="00D34060">
        <w:rPr>
          <w:sz w:val="28"/>
          <w:szCs w:val="28"/>
        </w:rPr>
        <w:t>- повышению объема инвестиций</w:t>
      </w:r>
      <w:r w:rsidR="00CF43A1" w:rsidRPr="00D34060">
        <w:rPr>
          <w:sz w:val="28"/>
          <w:szCs w:val="28"/>
        </w:rPr>
        <w:t xml:space="preserve"> в муниципальных образованиях, специализирующихся на </w:t>
      </w:r>
      <w:r w:rsidR="00840195" w:rsidRPr="00D34060">
        <w:rPr>
          <w:sz w:val="28"/>
          <w:szCs w:val="28"/>
        </w:rPr>
        <w:t xml:space="preserve">добыче полезных ископаемых, </w:t>
      </w:r>
      <w:r w:rsidR="00CF43A1" w:rsidRPr="00D34060">
        <w:rPr>
          <w:sz w:val="28"/>
          <w:szCs w:val="28"/>
        </w:rPr>
        <w:t>производстве транспортных средст</w:t>
      </w:r>
      <w:r w:rsidR="00840195" w:rsidRPr="00D34060">
        <w:rPr>
          <w:sz w:val="28"/>
          <w:szCs w:val="28"/>
        </w:rPr>
        <w:t>в и оборудования</w:t>
      </w:r>
      <w:r w:rsidR="00CF43A1" w:rsidRPr="00D34060">
        <w:rPr>
          <w:sz w:val="28"/>
          <w:szCs w:val="28"/>
        </w:rPr>
        <w:t xml:space="preserve"> и деревообработке (наибольший объем инвестиций привлечен в </w:t>
      </w:r>
      <w:r w:rsidR="00840195" w:rsidRPr="00D34060">
        <w:rPr>
          <w:sz w:val="28"/>
          <w:szCs w:val="28"/>
        </w:rPr>
        <w:t xml:space="preserve">северные территории региона, </w:t>
      </w:r>
      <w:r w:rsidR="00CF43A1" w:rsidRPr="00D34060">
        <w:rPr>
          <w:sz w:val="28"/>
          <w:szCs w:val="28"/>
        </w:rPr>
        <w:t>г. Иркутск</w:t>
      </w:r>
      <w:r w:rsidR="00840195" w:rsidRPr="00D34060">
        <w:rPr>
          <w:sz w:val="28"/>
          <w:szCs w:val="28"/>
        </w:rPr>
        <w:t>, Жигаловский и Тайшетский районы</w:t>
      </w:r>
      <w:r w:rsidR="00CF43A1" w:rsidRPr="00D34060">
        <w:rPr>
          <w:sz w:val="28"/>
          <w:szCs w:val="28"/>
        </w:rPr>
        <w:t xml:space="preserve">). Это связано с </w:t>
      </w:r>
      <w:r w:rsidR="00840195" w:rsidRPr="00D34060">
        <w:rPr>
          <w:sz w:val="28"/>
          <w:szCs w:val="28"/>
        </w:rPr>
        <w:t xml:space="preserve">разработкой компаниями ООО «Иpкyтская нeфтянaя компания», НК «Роснефть» (АО «Bepxнечонскнeфтeгaз»), АО «НК «Дулисьма» нефтeгaзoкoнденсатных месторождений, опытно-промышленной эксплуатацией Ковыктинского газоконденсатного месторождения (ПАО «Газпром»),  реализацией филиалом АО «Группа Илим» проекта «Большой Братск», </w:t>
      </w:r>
      <w:r w:rsidR="00CF43A1" w:rsidRPr="00D34060">
        <w:rPr>
          <w:sz w:val="28"/>
          <w:szCs w:val="28"/>
        </w:rPr>
        <w:t xml:space="preserve">выполнением Иркутским авиационным заводом - филиалом </w:t>
      </w:r>
      <w:r w:rsidR="000E3F91" w:rsidRPr="00D34060">
        <w:rPr>
          <w:sz w:val="28"/>
          <w:szCs w:val="28"/>
        </w:rPr>
        <w:t>П</w:t>
      </w:r>
      <w:r w:rsidR="00CF43A1" w:rsidRPr="00D34060">
        <w:rPr>
          <w:sz w:val="28"/>
          <w:szCs w:val="28"/>
        </w:rPr>
        <w:t>АО «Корпорация «ИРКУТ» гособоронзаказа, расширением первой очереди трубопроводной системы Восточная Сибирь – Тихий океан (ВСТО),</w:t>
      </w:r>
      <w:r w:rsidR="00840195" w:rsidRPr="00D34060">
        <w:rPr>
          <w:sz w:val="28"/>
          <w:szCs w:val="28"/>
        </w:rPr>
        <w:t xml:space="preserve"> строительством Тайшетской анодной фабрики, Тайшетского алюминиевого завода и др</w:t>
      </w:r>
      <w:r w:rsidR="00CF43A1" w:rsidRPr="00D34060">
        <w:rPr>
          <w:sz w:val="28"/>
          <w:szCs w:val="28"/>
        </w:rPr>
        <w:t>.</w:t>
      </w:r>
    </w:p>
    <w:p w14:paraId="6AB4FC47" w14:textId="70EF4C75" w:rsidR="00CF43A1" w:rsidRPr="00D34060" w:rsidRDefault="00CF43A1" w:rsidP="001E26E7">
      <w:pPr>
        <w:pStyle w:val="ConsNormal"/>
        <w:widowControl/>
        <w:spacing w:line="276" w:lineRule="auto"/>
        <w:ind w:firstLine="567"/>
        <w:jc w:val="both"/>
        <w:rPr>
          <w:rFonts w:ascii="Times New Roman" w:hAnsi="Times New Roman" w:cs="Times New Roman"/>
          <w:sz w:val="28"/>
          <w:szCs w:val="28"/>
        </w:rPr>
      </w:pPr>
      <w:r w:rsidRPr="00D34060">
        <w:rPr>
          <w:rFonts w:ascii="Times New Roman" w:hAnsi="Times New Roman" w:cs="Times New Roman"/>
          <w:sz w:val="28"/>
          <w:szCs w:val="28"/>
        </w:rPr>
        <w:t xml:space="preserve">Благодаря государственной политике, направленной на комплексное решение социальных проблем (повышение заработной платы работникам бюджетной сферы в соответствии с «майскими» Указами Президента Российской Федерации, </w:t>
      </w:r>
      <w:r w:rsidR="00362715" w:rsidRPr="00D34060">
        <w:rPr>
          <w:rFonts w:ascii="Times New Roman" w:hAnsi="Times New Roman" w:cs="Times New Roman"/>
          <w:sz w:val="28"/>
          <w:szCs w:val="28"/>
        </w:rPr>
        <w:lastRenderedPageBreak/>
        <w:t xml:space="preserve">реализация национальных проектов, </w:t>
      </w:r>
      <w:r w:rsidRPr="00D34060">
        <w:rPr>
          <w:rFonts w:ascii="Times New Roman" w:hAnsi="Times New Roman" w:cs="Times New Roman"/>
          <w:sz w:val="28"/>
          <w:szCs w:val="28"/>
        </w:rPr>
        <w:t>создание и модернизация инфраструктурных объектов в сфере образования, здравоохранения и спорта</w:t>
      </w:r>
      <w:r w:rsidR="00362715" w:rsidRPr="00D34060">
        <w:rPr>
          <w:rFonts w:ascii="Times New Roman" w:hAnsi="Times New Roman" w:cs="Times New Roman"/>
          <w:sz w:val="28"/>
          <w:szCs w:val="28"/>
        </w:rPr>
        <w:t>, создание условий для привлечения и закрепления кадров</w:t>
      </w:r>
      <w:r w:rsidRPr="00D34060">
        <w:rPr>
          <w:rFonts w:ascii="Times New Roman" w:hAnsi="Times New Roman" w:cs="Times New Roman"/>
          <w:sz w:val="28"/>
          <w:szCs w:val="28"/>
        </w:rPr>
        <w:t>) достигнуты следующие результаты:</w:t>
      </w:r>
    </w:p>
    <w:p w14:paraId="3C3F2C19" w14:textId="1BD3F003" w:rsidR="00033759" w:rsidRPr="00D34060" w:rsidRDefault="00CF43A1" w:rsidP="00033759">
      <w:pPr>
        <w:pStyle w:val="ConsNormal"/>
        <w:widowControl/>
        <w:spacing w:line="276" w:lineRule="auto"/>
        <w:ind w:firstLine="567"/>
        <w:jc w:val="both"/>
        <w:rPr>
          <w:rFonts w:ascii="Times New Roman" w:hAnsi="Times New Roman" w:cs="Times New Roman"/>
          <w:sz w:val="28"/>
          <w:szCs w:val="28"/>
        </w:rPr>
      </w:pPr>
      <w:r w:rsidRPr="00D34060">
        <w:rPr>
          <w:rFonts w:ascii="Times New Roman" w:hAnsi="Times New Roman"/>
          <w:sz w:val="28"/>
        </w:rPr>
        <w:t xml:space="preserve">1. </w:t>
      </w:r>
      <w:r w:rsidR="00542C87" w:rsidRPr="00D34060">
        <w:rPr>
          <w:rFonts w:ascii="Times New Roman" w:hAnsi="Times New Roman"/>
          <w:sz w:val="28"/>
        </w:rPr>
        <w:t xml:space="preserve">Поддержание </w:t>
      </w:r>
      <w:r w:rsidR="00542C87" w:rsidRPr="00D34060">
        <w:rPr>
          <w:rFonts w:ascii="Times New Roman" w:hAnsi="Times New Roman" w:cs="Times New Roman"/>
          <w:sz w:val="28"/>
          <w:szCs w:val="28"/>
        </w:rPr>
        <w:t>е</w:t>
      </w:r>
      <w:r w:rsidRPr="00D34060">
        <w:rPr>
          <w:rFonts w:ascii="Times New Roman" w:hAnsi="Times New Roman" w:cs="Times New Roman"/>
          <w:sz w:val="28"/>
          <w:szCs w:val="28"/>
        </w:rPr>
        <w:t>стественн</w:t>
      </w:r>
      <w:r w:rsidR="00276006" w:rsidRPr="00D34060">
        <w:rPr>
          <w:rFonts w:ascii="Times New Roman" w:hAnsi="Times New Roman" w:cs="Times New Roman"/>
          <w:sz w:val="28"/>
          <w:szCs w:val="28"/>
        </w:rPr>
        <w:t>ого прироста</w:t>
      </w:r>
      <w:r w:rsidRPr="00D34060">
        <w:rPr>
          <w:rFonts w:ascii="Times New Roman" w:hAnsi="Times New Roman" w:cs="Times New Roman"/>
          <w:sz w:val="28"/>
          <w:szCs w:val="28"/>
        </w:rPr>
        <w:t xml:space="preserve"> населения</w:t>
      </w:r>
      <w:r w:rsidR="00033759" w:rsidRPr="00D34060">
        <w:rPr>
          <w:rFonts w:ascii="Times New Roman" w:hAnsi="Times New Roman" w:cs="Times New Roman"/>
          <w:sz w:val="28"/>
          <w:szCs w:val="28"/>
        </w:rPr>
        <w:t>.</w:t>
      </w:r>
      <w:r w:rsidRPr="00D34060">
        <w:rPr>
          <w:rFonts w:ascii="Times New Roman" w:hAnsi="Times New Roman" w:cs="Times New Roman"/>
          <w:sz w:val="28"/>
          <w:szCs w:val="28"/>
        </w:rPr>
        <w:t xml:space="preserve"> </w:t>
      </w:r>
      <w:r w:rsidR="00033759" w:rsidRPr="00D34060">
        <w:rPr>
          <w:rFonts w:ascii="Times New Roman" w:hAnsi="Times New Roman" w:cs="Times New Roman"/>
          <w:sz w:val="28"/>
          <w:szCs w:val="28"/>
        </w:rPr>
        <w:t xml:space="preserve">В </w:t>
      </w:r>
      <w:r w:rsidR="00362715" w:rsidRPr="00D34060">
        <w:rPr>
          <w:rFonts w:ascii="Times New Roman" w:hAnsi="Times New Roman" w:cs="Times New Roman"/>
          <w:sz w:val="28"/>
          <w:szCs w:val="28"/>
        </w:rPr>
        <w:t>3</w:t>
      </w:r>
      <w:r w:rsidRPr="00D34060">
        <w:rPr>
          <w:rFonts w:ascii="Times New Roman" w:hAnsi="Times New Roman" w:cs="Times New Roman"/>
          <w:sz w:val="28"/>
          <w:szCs w:val="28"/>
        </w:rPr>
        <w:t xml:space="preserve"> территориях </w:t>
      </w:r>
      <w:r w:rsidR="00033759" w:rsidRPr="00D34060">
        <w:rPr>
          <w:rFonts w:ascii="Times New Roman" w:hAnsi="Times New Roman" w:cs="Times New Roman"/>
          <w:sz w:val="28"/>
          <w:szCs w:val="28"/>
        </w:rPr>
        <w:t>показатель по естественному приросту на 1000 населения превысил уровень 20</w:t>
      </w:r>
      <w:r w:rsidR="00362715" w:rsidRPr="00D34060">
        <w:rPr>
          <w:rFonts w:ascii="Times New Roman" w:hAnsi="Times New Roman" w:cs="Times New Roman"/>
          <w:sz w:val="28"/>
          <w:szCs w:val="28"/>
        </w:rPr>
        <w:t>15</w:t>
      </w:r>
      <w:r w:rsidR="00033759" w:rsidRPr="00D34060">
        <w:rPr>
          <w:rFonts w:ascii="Times New Roman" w:hAnsi="Times New Roman" w:cs="Times New Roman"/>
          <w:sz w:val="28"/>
          <w:szCs w:val="28"/>
        </w:rPr>
        <w:t xml:space="preserve"> года (Иркутский, </w:t>
      </w:r>
      <w:r w:rsidR="00362715" w:rsidRPr="00D34060">
        <w:rPr>
          <w:rFonts w:ascii="Times New Roman" w:hAnsi="Times New Roman" w:cs="Times New Roman"/>
          <w:sz w:val="28"/>
          <w:szCs w:val="28"/>
        </w:rPr>
        <w:t>Нукутский</w:t>
      </w:r>
      <w:r w:rsidR="00033759" w:rsidRPr="00D34060">
        <w:rPr>
          <w:rFonts w:ascii="Times New Roman" w:hAnsi="Times New Roman" w:cs="Times New Roman"/>
          <w:sz w:val="28"/>
          <w:szCs w:val="28"/>
        </w:rPr>
        <w:t>, Усть-Удинский районы).</w:t>
      </w:r>
    </w:p>
    <w:p w14:paraId="5E8BA208" w14:textId="6FDF823C" w:rsidR="00CF43A1" w:rsidRPr="00D34060" w:rsidRDefault="00CF43A1" w:rsidP="001E26E7">
      <w:pPr>
        <w:pStyle w:val="ConsNormal"/>
        <w:widowControl/>
        <w:spacing w:line="276" w:lineRule="auto"/>
        <w:ind w:firstLine="567"/>
        <w:jc w:val="both"/>
        <w:rPr>
          <w:rFonts w:ascii="Times New Roman" w:hAnsi="Times New Roman" w:cs="Times New Roman"/>
          <w:sz w:val="28"/>
          <w:szCs w:val="28"/>
        </w:rPr>
      </w:pPr>
      <w:r w:rsidRPr="00D34060">
        <w:rPr>
          <w:rFonts w:ascii="Times New Roman" w:hAnsi="Times New Roman" w:cs="Times New Roman"/>
          <w:sz w:val="28"/>
          <w:szCs w:val="28"/>
        </w:rPr>
        <w:t xml:space="preserve">2. Замедление темпов миграционного оттока населения в </w:t>
      </w:r>
      <w:r w:rsidR="0014223F" w:rsidRPr="00D34060">
        <w:rPr>
          <w:rFonts w:ascii="Times New Roman" w:hAnsi="Times New Roman" w:cs="Times New Roman"/>
          <w:sz w:val="28"/>
          <w:szCs w:val="28"/>
        </w:rPr>
        <w:t>23</w:t>
      </w:r>
      <w:r w:rsidRPr="00D34060">
        <w:rPr>
          <w:rFonts w:ascii="Times New Roman" w:hAnsi="Times New Roman" w:cs="Times New Roman"/>
          <w:sz w:val="28"/>
          <w:szCs w:val="28"/>
        </w:rPr>
        <w:t xml:space="preserve"> территориях области, при этом в </w:t>
      </w:r>
      <w:r w:rsidR="0014223F" w:rsidRPr="00D34060">
        <w:rPr>
          <w:rFonts w:ascii="Times New Roman" w:hAnsi="Times New Roman" w:cs="Times New Roman"/>
          <w:sz w:val="28"/>
          <w:szCs w:val="28"/>
        </w:rPr>
        <w:t xml:space="preserve">12 </w:t>
      </w:r>
      <w:r w:rsidRPr="00D34060">
        <w:rPr>
          <w:rFonts w:ascii="Times New Roman" w:hAnsi="Times New Roman" w:cs="Times New Roman"/>
          <w:sz w:val="28"/>
          <w:szCs w:val="28"/>
        </w:rPr>
        <w:t xml:space="preserve">МО (г. </w:t>
      </w:r>
      <w:r w:rsidR="00AA25B9" w:rsidRPr="00D34060">
        <w:rPr>
          <w:rFonts w:ascii="Times New Roman" w:hAnsi="Times New Roman" w:cs="Times New Roman"/>
          <w:sz w:val="28"/>
          <w:szCs w:val="28"/>
        </w:rPr>
        <w:t>Саян</w:t>
      </w:r>
      <w:r w:rsidRPr="00D34060">
        <w:rPr>
          <w:rFonts w:ascii="Times New Roman" w:hAnsi="Times New Roman" w:cs="Times New Roman"/>
          <w:sz w:val="28"/>
          <w:szCs w:val="28"/>
        </w:rPr>
        <w:t xml:space="preserve">ск, </w:t>
      </w:r>
      <w:r w:rsidR="004F0F31" w:rsidRPr="00D34060">
        <w:rPr>
          <w:rFonts w:ascii="Times New Roman" w:hAnsi="Times New Roman" w:cs="Times New Roman"/>
          <w:sz w:val="28"/>
          <w:szCs w:val="28"/>
        </w:rPr>
        <w:t xml:space="preserve">г. Свирск, Ангарский городской округ, Аларский, Боханский, Заларинский, </w:t>
      </w:r>
      <w:r w:rsidRPr="00D34060">
        <w:rPr>
          <w:rFonts w:ascii="Times New Roman" w:hAnsi="Times New Roman" w:cs="Times New Roman"/>
          <w:sz w:val="28"/>
          <w:szCs w:val="28"/>
        </w:rPr>
        <w:t>Иркутск</w:t>
      </w:r>
      <w:r w:rsidR="00AA25B9" w:rsidRPr="00D34060">
        <w:rPr>
          <w:rFonts w:ascii="Times New Roman" w:hAnsi="Times New Roman" w:cs="Times New Roman"/>
          <w:sz w:val="28"/>
          <w:szCs w:val="28"/>
        </w:rPr>
        <w:t xml:space="preserve">ий, </w:t>
      </w:r>
      <w:r w:rsidR="004F0F31" w:rsidRPr="00D34060">
        <w:rPr>
          <w:rFonts w:ascii="Times New Roman" w:hAnsi="Times New Roman" w:cs="Times New Roman"/>
          <w:sz w:val="28"/>
          <w:szCs w:val="28"/>
        </w:rPr>
        <w:t xml:space="preserve">Качугский, Слюдянский, </w:t>
      </w:r>
      <w:r w:rsidR="00AA25B9" w:rsidRPr="00D34060">
        <w:rPr>
          <w:rFonts w:ascii="Times New Roman" w:hAnsi="Times New Roman" w:cs="Times New Roman"/>
          <w:sz w:val="28"/>
          <w:szCs w:val="28"/>
        </w:rPr>
        <w:t>Ольхонский</w:t>
      </w:r>
      <w:r w:rsidR="004F0F31" w:rsidRPr="00D34060">
        <w:rPr>
          <w:rFonts w:ascii="Times New Roman" w:hAnsi="Times New Roman" w:cs="Times New Roman"/>
          <w:sz w:val="28"/>
          <w:szCs w:val="28"/>
        </w:rPr>
        <w:t xml:space="preserve">, Шелеховский </w:t>
      </w:r>
      <w:r w:rsidRPr="00D34060">
        <w:rPr>
          <w:rFonts w:ascii="Times New Roman" w:hAnsi="Times New Roman" w:cs="Times New Roman"/>
          <w:sz w:val="28"/>
          <w:szCs w:val="28"/>
        </w:rPr>
        <w:t xml:space="preserve">и </w:t>
      </w:r>
      <w:r w:rsidR="004F0F31" w:rsidRPr="00D34060">
        <w:rPr>
          <w:rFonts w:ascii="Times New Roman" w:hAnsi="Times New Roman" w:cs="Times New Roman"/>
          <w:sz w:val="28"/>
          <w:szCs w:val="28"/>
        </w:rPr>
        <w:t xml:space="preserve">Эхирит-Булагатский </w:t>
      </w:r>
      <w:r w:rsidRPr="00D34060">
        <w:rPr>
          <w:rFonts w:ascii="Times New Roman" w:hAnsi="Times New Roman" w:cs="Times New Roman"/>
          <w:sz w:val="28"/>
          <w:szCs w:val="28"/>
        </w:rPr>
        <w:t>район</w:t>
      </w:r>
      <w:r w:rsidR="00AA25B9" w:rsidRPr="00D34060">
        <w:rPr>
          <w:rFonts w:ascii="Times New Roman" w:hAnsi="Times New Roman" w:cs="Times New Roman"/>
          <w:sz w:val="28"/>
          <w:szCs w:val="28"/>
        </w:rPr>
        <w:t>ы</w:t>
      </w:r>
      <w:r w:rsidRPr="00D34060">
        <w:rPr>
          <w:rFonts w:ascii="Times New Roman" w:hAnsi="Times New Roman" w:cs="Times New Roman"/>
          <w:sz w:val="28"/>
          <w:szCs w:val="28"/>
        </w:rPr>
        <w:t>) отмечается миграционный приток населения.</w:t>
      </w:r>
    </w:p>
    <w:p w14:paraId="2DD3FCC7" w14:textId="094CF6A2" w:rsidR="00CF43A1" w:rsidRPr="00D34060" w:rsidRDefault="00CF43A1" w:rsidP="001E26E7">
      <w:pPr>
        <w:pStyle w:val="ConsNormal"/>
        <w:widowControl/>
        <w:spacing w:line="276" w:lineRule="auto"/>
        <w:ind w:firstLine="567"/>
        <w:jc w:val="both"/>
        <w:rPr>
          <w:rFonts w:ascii="Times New Roman" w:hAnsi="Times New Roman" w:cs="Times New Roman"/>
          <w:sz w:val="28"/>
          <w:szCs w:val="28"/>
        </w:rPr>
      </w:pPr>
      <w:r w:rsidRPr="00D34060">
        <w:rPr>
          <w:rFonts w:ascii="Times New Roman" w:hAnsi="Times New Roman" w:cs="Times New Roman"/>
          <w:sz w:val="28"/>
          <w:szCs w:val="28"/>
        </w:rPr>
        <w:t xml:space="preserve">3. Повышение показателей обеспеченности </w:t>
      </w:r>
      <w:r w:rsidR="004F0F31" w:rsidRPr="00D34060">
        <w:rPr>
          <w:rFonts w:ascii="Times New Roman" w:hAnsi="Times New Roman" w:cs="Times New Roman"/>
          <w:sz w:val="28"/>
          <w:szCs w:val="28"/>
        </w:rPr>
        <w:t xml:space="preserve">местами детей в дошкольных учреждениях </w:t>
      </w:r>
      <w:r w:rsidRPr="00D34060">
        <w:rPr>
          <w:rFonts w:ascii="Times New Roman" w:hAnsi="Times New Roman" w:cs="Times New Roman"/>
          <w:sz w:val="28"/>
          <w:szCs w:val="28"/>
        </w:rPr>
        <w:t xml:space="preserve">(в </w:t>
      </w:r>
      <w:r w:rsidR="004F0F31" w:rsidRPr="00D34060">
        <w:rPr>
          <w:rFonts w:ascii="Times New Roman" w:hAnsi="Times New Roman" w:cs="Times New Roman"/>
          <w:sz w:val="28"/>
          <w:szCs w:val="28"/>
        </w:rPr>
        <w:t>20</w:t>
      </w:r>
      <w:r w:rsidRPr="00D34060">
        <w:rPr>
          <w:rFonts w:ascii="Times New Roman" w:hAnsi="Times New Roman" w:cs="Times New Roman"/>
          <w:sz w:val="28"/>
          <w:szCs w:val="28"/>
        </w:rPr>
        <w:t xml:space="preserve"> МО) и </w:t>
      </w:r>
      <w:r w:rsidR="004F0F31" w:rsidRPr="00D34060">
        <w:rPr>
          <w:rFonts w:ascii="Times New Roman" w:hAnsi="Times New Roman" w:cs="Times New Roman"/>
          <w:sz w:val="28"/>
          <w:szCs w:val="28"/>
        </w:rPr>
        <w:t xml:space="preserve">врачами </w:t>
      </w:r>
      <w:r w:rsidRPr="00D34060">
        <w:rPr>
          <w:rFonts w:ascii="Times New Roman" w:hAnsi="Times New Roman" w:cs="Times New Roman"/>
          <w:sz w:val="28"/>
          <w:szCs w:val="28"/>
        </w:rPr>
        <w:t xml:space="preserve">(в </w:t>
      </w:r>
      <w:r w:rsidR="004D1C30" w:rsidRPr="00D34060">
        <w:rPr>
          <w:rFonts w:ascii="Times New Roman" w:hAnsi="Times New Roman" w:cs="Times New Roman"/>
          <w:sz w:val="28"/>
          <w:szCs w:val="28"/>
        </w:rPr>
        <w:t>1</w:t>
      </w:r>
      <w:r w:rsidR="004F0F31" w:rsidRPr="00D34060">
        <w:rPr>
          <w:rFonts w:ascii="Times New Roman" w:hAnsi="Times New Roman" w:cs="Times New Roman"/>
          <w:sz w:val="28"/>
          <w:szCs w:val="28"/>
        </w:rPr>
        <w:t>1</w:t>
      </w:r>
      <w:r w:rsidRPr="00D34060">
        <w:rPr>
          <w:rFonts w:ascii="Times New Roman" w:hAnsi="Times New Roman" w:cs="Times New Roman"/>
          <w:sz w:val="28"/>
          <w:szCs w:val="28"/>
        </w:rPr>
        <w:t xml:space="preserve"> МО).  </w:t>
      </w:r>
    </w:p>
    <w:p w14:paraId="3895190A" w14:textId="77777777" w:rsidR="00CF43A1" w:rsidRPr="00D34060" w:rsidRDefault="00CF43A1" w:rsidP="001E26E7">
      <w:pPr>
        <w:pStyle w:val="ConsNormal"/>
        <w:widowControl/>
        <w:spacing w:line="276" w:lineRule="auto"/>
        <w:ind w:firstLine="567"/>
        <w:jc w:val="both"/>
        <w:rPr>
          <w:rFonts w:ascii="Times New Roman" w:hAnsi="Times New Roman" w:cs="Times New Roman"/>
          <w:sz w:val="28"/>
          <w:szCs w:val="28"/>
        </w:rPr>
      </w:pPr>
      <w:r w:rsidRPr="00D34060">
        <w:rPr>
          <w:rFonts w:ascii="Times New Roman" w:hAnsi="Times New Roman" w:cs="Times New Roman"/>
          <w:sz w:val="28"/>
          <w:szCs w:val="28"/>
        </w:rPr>
        <w:t>4. Увеличение во всех муниципалитетах доли населения, систематически занимающегося физкультурой и спортом.</w:t>
      </w:r>
    </w:p>
    <w:p w14:paraId="34A710F2" w14:textId="15ACE4D8" w:rsidR="00685E4C" w:rsidRPr="00D34060" w:rsidRDefault="00CF43A1" w:rsidP="00685E4C">
      <w:pPr>
        <w:pStyle w:val="ConsNormal"/>
        <w:widowControl/>
        <w:spacing w:line="276" w:lineRule="auto"/>
        <w:ind w:firstLine="567"/>
        <w:jc w:val="both"/>
        <w:rPr>
          <w:rFonts w:ascii="Times New Roman" w:hAnsi="Times New Roman" w:cs="Times New Roman"/>
          <w:sz w:val="28"/>
          <w:szCs w:val="28"/>
        </w:rPr>
      </w:pPr>
      <w:r w:rsidRPr="00D34060">
        <w:rPr>
          <w:rFonts w:ascii="Times New Roman" w:hAnsi="Times New Roman" w:cs="Times New Roman"/>
          <w:sz w:val="28"/>
          <w:szCs w:val="28"/>
        </w:rPr>
        <w:t xml:space="preserve">5. </w:t>
      </w:r>
      <w:r w:rsidR="004F0F31" w:rsidRPr="00D34060">
        <w:rPr>
          <w:rFonts w:ascii="Times New Roman" w:hAnsi="Times New Roman" w:cs="Times New Roman"/>
          <w:sz w:val="28"/>
          <w:szCs w:val="28"/>
        </w:rPr>
        <w:t>У</w:t>
      </w:r>
      <w:r w:rsidR="00685E4C" w:rsidRPr="00D34060">
        <w:rPr>
          <w:rFonts w:ascii="Times New Roman" w:hAnsi="Times New Roman" w:cs="Times New Roman"/>
          <w:sz w:val="28"/>
          <w:szCs w:val="28"/>
        </w:rPr>
        <w:t>величение объемов продукции в сельхозорганизациях</w:t>
      </w:r>
      <w:r w:rsidR="004F0F31" w:rsidRPr="00D34060">
        <w:rPr>
          <w:rFonts w:ascii="Times New Roman" w:hAnsi="Times New Roman" w:cs="Times New Roman"/>
          <w:sz w:val="28"/>
          <w:szCs w:val="28"/>
        </w:rPr>
        <w:t xml:space="preserve"> в 15 муниципальных образованиях (из 27)</w:t>
      </w:r>
      <w:r w:rsidR="00685E4C" w:rsidRPr="00D34060">
        <w:rPr>
          <w:rFonts w:ascii="Times New Roman" w:hAnsi="Times New Roman" w:cs="Times New Roman"/>
          <w:sz w:val="28"/>
          <w:szCs w:val="28"/>
        </w:rPr>
        <w:t>, в основном за счет увеличения производства растениеводческой продукции. Также, благодаря выделению средств из областного бюджета на поддержку начинающих фермеров и на развитие семейных животноводческих молочных ферм, в 1</w:t>
      </w:r>
      <w:r w:rsidR="004F0F31" w:rsidRPr="00D34060">
        <w:rPr>
          <w:rFonts w:ascii="Times New Roman" w:hAnsi="Times New Roman" w:cs="Times New Roman"/>
          <w:sz w:val="28"/>
          <w:szCs w:val="28"/>
        </w:rPr>
        <w:t>8</w:t>
      </w:r>
      <w:r w:rsidR="00685E4C" w:rsidRPr="00D34060">
        <w:rPr>
          <w:rFonts w:ascii="Times New Roman" w:hAnsi="Times New Roman" w:cs="Times New Roman"/>
          <w:sz w:val="28"/>
          <w:szCs w:val="28"/>
        </w:rPr>
        <w:t xml:space="preserve"> муниципалитетах произошел рост объемов производства мяса в крестьянско-фермерских хозяйствах (например, в </w:t>
      </w:r>
      <w:r w:rsidR="004F0F31" w:rsidRPr="00D34060">
        <w:rPr>
          <w:rFonts w:ascii="Times New Roman" w:hAnsi="Times New Roman" w:cs="Times New Roman"/>
          <w:sz w:val="28"/>
          <w:szCs w:val="28"/>
        </w:rPr>
        <w:t>Тайшетском и Балаганском районах – в 4 раза, Куйтунском и Эхирит-Булагатском районах – в 2 раза,</w:t>
      </w:r>
      <w:r w:rsidR="00685E4C" w:rsidRPr="00D34060">
        <w:rPr>
          <w:rFonts w:ascii="Times New Roman" w:hAnsi="Times New Roman" w:cs="Times New Roman"/>
          <w:sz w:val="28"/>
          <w:szCs w:val="28"/>
        </w:rPr>
        <w:t xml:space="preserve"> и др.) и </w:t>
      </w:r>
      <w:r w:rsidR="004F0F31" w:rsidRPr="00D34060">
        <w:rPr>
          <w:rFonts w:ascii="Times New Roman" w:hAnsi="Times New Roman" w:cs="Times New Roman"/>
          <w:sz w:val="28"/>
          <w:szCs w:val="28"/>
        </w:rPr>
        <w:t>в 19</w:t>
      </w:r>
      <w:r w:rsidR="00685E4C" w:rsidRPr="00D34060">
        <w:rPr>
          <w:rFonts w:ascii="Times New Roman" w:hAnsi="Times New Roman" w:cs="Times New Roman"/>
          <w:sz w:val="28"/>
          <w:szCs w:val="28"/>
        </w:rPr>
        <w:t xml:space="preserve"> муниципалитетах - молока в фермерских хозяйствах (например, </w:t>
      </w:r>
      <w:r w:rsidR="004F0F31" w:rsidRPr="00D34060">
        <w:rPr>
          <w:rFonts w:ascii="Times New Roman" w:hAnsi="Times New Roman" w:cs="Times New Roman"/>
          <w:sz w:val="28"/>
          <w:szCs w:val="28"/>
        </w:rPr>
        <w:t xml:space="preserve">в Тайшетском районе – в 7 раз, в </w:t>
      </w:r>
      <w:r w:rsidR="00FD7F77" w:rsidRPr="00D34060">
        <w:rPr>
          <w:rFonts w:ascii="Times New Roman" w:hAnsi="Times New Roman" w:cs="Times New Roman"/>
          <w:sz w:val="28"/>
          <w:szCs w:val="28"/>
        </w:rPr>
        <w:t xml:space="preserve">Баяндаевском, Боханском, </w:t>
      </w:r>
      <w:r w:rsidR="004F0F31" w:rsidRPr="00D34060">
        <w:rPr>
          <w:rFonts w:ascii="Times New Roman" w:hAnsi="Times New Roman" w:cs="Times New Roman"/>
          <w:sz w:val="28"/>
          <w:szCs w:val="28"/>
        </w:rPr>
        <w:t>Заларинском</w:t>
      </w:r>
      <w:r w:rsidR="00FD7F77" w:rsidRPr="00D34060">
        <w:rPr>
          <w:rFonts w:ascii="Times New Roman" w:hAnsi="Times New Roman" w:cs="Times New Roman"/>
          <w:sz w:val="28"/>
          <w:szCs w:val="28"/>
        </w:rPr>
        <w:t>, Качугском</w:t>
      </w:r>
      <w:r w:rsidR="004F0F31" w:rsidRPr="00D34060">
        <w:rPr>
          <w:rFonts w:ascii="Times New Roman" w:hAnsi="Times New Roman" w:cs="Times New Roman"/>
          <w:sz w:val="28"/>
          <w:szCs w:val="28"/>
        </w:rPr>
        <w:t>, Ольхонском</w:t>
      </w:r>
      <w:r w:rsidR="00FD7F77" w:rsidRPr="00D34060">
        <w:rPr>
          <w:rFonts w:ascii="Times New Roman" w:hAnsi="Times New Roman" w:cs="Times New Roman"/>
          <w:sz w:val="28"/>
          <w:szCs w:val="28"/>
        </w:rPr>
        <w:t>, Осинском</w:t>
      </w:r>
      <w:r w:rsidR="004F0F31" w:rsidRPr="00D34060">
        <w:rPr>
          <w:rFonts w:ascii="Times New Roman" w:hAnsi="Times New Roman" w:cs="Times New Roman"/>
          <w:sz w:val="28"/>
          <w:szCs w:val="28"/>
        </w:rPr>
        <w:t xml:space="preserve">, Эхирит-Булагатском районах – </w:t>
      </w:r>
      <w:r w:rsidR="004F0F31" w:rsidRPr="00D34060">
        <w:rPr>
          <w:rFonts w:ascii="Times New Roman" w:hAnsi="Times New Roman" w:cs="Times New Roman"/>
          <w:sz w:val="28"/>
          <w:szCs w:val="28"/>
        </w:rPr>
        <w:br/>
        <w:t xml:space="preserve">в 2 раза, </w:t>
      </w:r>
      <w:r w:rsidR="00685E4C" w:rsidRPr="00D34060">
        <w:rPr>
          <w:rFonts w:ascii="Times New Roman" w:hAnsi="Times New Roman" w:cs="Times New Roman"/>
          <w:sz w:val="28"/>
          <w:szCs w:val="28"/>
        </w:rPr>
        <w:t>и др.).</w:t>
      </w:r>
    </w:p>
    <w:p w14:paraId="0841E01F" w14:textId="77777777" w:rsidR="00D678D3" w:rsidRPr="00D34060" w:rsidRDefault="00D678D3" w:rsidP="001E26E7">
      <w:pPr>
        <w:pStyle w:val="1"/>
        <w:spacing w:line="276" w:lineRule="auto"/>
        <w:jc w:val="both"/>
        <w:rPr>
          <w:sz w:val="28"/>
          <w:szCs w:val="28"/>
          <w:lang w:val="ru-RU"/>
        </w:rPr>
      </w:pPr>
      <w:bookmarkStart w:id="6" w:name="_Toc40861278"/>
      <w:r w:rsidRPr="00D34060">
        <w:rPr>
          <w:sz w:val="28"/>
          <w:szCs w:val="28"/>
          <w:lang w:val="ru-RU"/>
        </w:rPr>
        <w:t>Основные факторы социально-экономического развития Иркутской области</w:t>
      </w:r>
      <w:bookmarkEnd w:id="6"/>
    </w:p>
    <w:p w14:paraId="623FAE52" w14:textId="77777777" w:rsidR="00D678D3" w:rsidRPr="00D34060" w:rsidRDefault="00D678D3" w:rsidP="001E26E7">
      <w:pPr>
        <w:autoSpaceDE w:val="0"/>
        <w:autoSpaceDN w:val="0"/>
        <w:adjustRightInd w:val="0"/>
        <w:spacing w:after="0"/>
        <w:ind w:firstLine="539"/>
        <w:jc w:val="both"/>
        <w:rPr>
          <w:rFonts w:ascii="Times New Roman" w:hAnsi="Times New Roman"/>
          <w:sz w:val="28"/>
          <w:szCs w:val="28"/>
        </w:rPr>
      </w:pPr>
      <w:r w:rsidRPr="00D34060">
        <w:rPr>
          <w:rFonts w:ascii="Times New Roman" w:hAnsi="Times New Roman"/>
          <w:b/>
          <w:sz w:val="28"/>
          <w:szCs w:val="28"/>
        </w:rPr>
        <w:t>Геополитические</w:t>
      </w:r>
      <w:r w:rsidRPr="00D34060">
        <w:rPr>
          <w:rFonts w:ascii="Times New Roman" w:hAnsi="Times New Roman"/>
          <w:sz w:val="28"/>
          <w:szCs w:val="28"/>
        </w:rPr>
        <w:t xml:space="preserve"> – нарастание угрозы передела сырьевых и товарных рынков мировой экономики в результате военных действий, зависимость развивающихся стран от финансово-экономической и инвестиционной политики США, Европы и Китая, особенно в условиях зависимости от иностранного капитала. </w:t>
      </w:r>
    </w:p>
    <w:p w14:paraId="400F6E4F" w14:textId="77777777" w:rsidR="00D678D3" w:rsidRPr="00D34060" w:rsidRDefault="00D678D3" w:rsidP="001E26E7">
      <w:pPr>
        <w:pStyle w:val="af0"/>
        <w:spacing w:before="0" w:beforeAutospacing="0" w:after="0" w:afterAutospacing="0" w:line="276" w:lineRule="auto"/>
        <w:ind w:firstLine="567"/>
        <w:jc w:val="both"/>
        <w:rPr>
          <w:sz w:val="28"/>
          <w:szCs w:val="28"/>
        </w:rPr>
      </w:pPr>
      <w:r w:rsidRPr="00D34060">
        <w:rPr>
          <w:b/>
          <w:sz w:val="28"/>
          <w:szCs w:val="28"/>
        </w:rPr>
        <w:t xml:space="preserve">Конъюнктурные – </w:t>
      </w:r>
      <w:r w:rsidRPr="00D34060">
        <w:rPr>
          <w:sz w:val="28"/>
          <w:szCs w:val="28"/>
        </w:rPr>
        <w:t>государственное регулирование экономики страны, политическое воздействие на социально-экономическое развитие, уровень научно-технического развития, уровень инфляции, валютное регулирование, общественные отношения,</w:t>
      </w:r>
      <w:r w:rsidRPr="00D34060">
        <w:rPr>
          <w:sz w:val="28"/>
          <w:szCs w:val="28"/>
          <w:lang w:bidi="en-US"/>
        </w:rPr>
        <w:t xml:space="preserve"> высокая зависимость от внешнеэкономической </w:t>
      </w:r>
      <w:r w:rsidRPr="00D34060">
        <w:rPr>
          <w:sz w:val="28"/>
          <w:szCs w:val="28"/>
          <w:lang w:bidi="en-US"/>
        </w:rPr>
        <w:lastRenderedPageBreak/>
        <w:t>конъюнктуры (мировые сырьевые рынки), обусловленная экспортно-ориентированной сырьевой экономикой</w:t>
      </w:r>
      <w:r w:rsidRPr="00D34060">
        <w:rPr>
          <w:sz w:val="28"/>
          <w:szCs w:val="28"/>
        </w:rPr>
        <w:t>.</w:t>
      </w:r>
    </w:p>
    <w:p w14:paraId="2B07A378" w14:textId="77777777" w:rsidR="00D678D3" w:rsidRPr="00D34060" w:rsidRDefault="00D678D3" w:rsidP="001E26E7">
      <w:pPr>
        <w:autoSpaceDE w:val="0"/>
        <w:autoSpaceDN w:val="0"/>
        <w:adjustRightInd w:val="0"/>
        <w:spacing w:after="0"/>
        <w:ind w:firstLine="539"/>
        <w:jc w:val="both"/>
        <w:rPr>
          <w:rFonts w:ascii="Times New Roman" w:hAnsi="Times New Roman"/>
          <w:sz w:val="28"/>
          <w:szCs w:val="28"/>
        </w:rPr>
      </w:pPr>
      <w:r w:rsidRPr="00D34060">
        <w:rPr>
          <w:rFonts w:ascii="Times New Roman" w:hAnsi="Times New Roman"/>
          <w:b/>
          <w:sz w:val="28"/>
          <w:szCs w:val="28"/>
        </w:rPr>
        <w:t>Демографические</w:t>
      </w:r>
      <w:r w:rsidRPr="00D34060">
        <w:rPr>
          <w:rFonts w:ascii="Times New Roman" w:hAnsi="Times New Roman"/>
          <w:sz w:val="28"/>
          <w:szCs w:val="28"/>
        </w:rPr>
        <w:t xml:space="preserve"> – естественное движение населения, усиление темпов старения населения и миграция. Общероссийская тенденция – это низкая численность людей, вступающих в категорию трудоспособного населения в результате низкой рождаемости в 90-е годы и высокие темпы выбытия из трудоспособного возраста поколения, рожденного в послевоенное время. Огромную роль на реализацию </w:t>
      </w:r>
      <w:r w:rsidR="004E5E98" w:rsidRPr="00D34060">
        <w:rPr>
          <w:rFonts w:ascii="Times New Roman" w:hAnsi="Times New Roman"/>
          <w:sz w:val="28"/>
          <w:szCs w:val="28"/>
        </w:rPr>
        <w:t>с</w:t>
      </w:r>
      <w:r w:rsidRPr="00D34060">
        <w:rPr>
          <w:rFonts w:ascii="Times New Roman" w:hAnsi="Times New Roman"/>
          <w:sz w:val="28"/>
          <w:szCs w:val="28"/>
        </w:rPr>
        <w:t>тратегии оказывают миграционные процессы, в частности стабильный отток трудоспособного и социально активного населения Иркутской области, который необходимо остановить.</w:t>
      </w:r>
      <w:r w:rsidRPr="00D34060">
        <w:rPr>
          <w:rFonts w:ascii="Times New Roman" w:hAnsi="Times New Roman"/>
          <w:sz w:val="28"/>
          <w:szCs w:val="28"/>
          <w:lang w:bidi="en-US"/>
        </w:rPr>
        <w:t xml:space="preserve"> Кроме того, на демографию влияет достаточно высокий уровень смертности и заболеваемости, особенно населения в трудоспособном возрасте (сердечно-сосудистые заболевания, онкология, туберкулез, дорожно-транспортные происшествия).</w:t>
      </w:r>
    </w:p>
    <w:p w14:paraId="5F16F31B" w14:textId="77777777" w:rsidR="00D678D3" w:rsidRPr="00D34060" w:rsidRDefault="00D678D3" w:rsidP="001E26E7">
      <w:pPr>
        <w:autoSpaceDE w:val="0"/>
        <w:autoSpaceDN w:val="0"/>
        <w:adjustRightInd w:val="0"/>
        <w:spacing w:after="0"/>
        <w:ind w:firstLine="539"/>
        <w:jc w:val="both"/>
        <w:rPr>
          <w:rFonts w:ascii="Times New Roman" w:hAnsi="Times New Roman"/>
          <w:b/>
          <w:sz w:val="28"/>
          <w:szCs w:val="28"/>
        </w:rPr>
      </w:pPr>
      <w:r w:rsidRPr="00D34060">
        <w:rPr>
          <w:rFonts w:ascii="Times New Roman" w:hAnsi="Times New Roman"/>
          <w:b/>
          <w:sz w:val="28"/>
          <w:szCs w:val="28"/>
        </w:rPr>
        <w:t xml:space="preserve">Экологические – </w:t>
      </w:r>
      <w:r w:rsidRPr="00D34060">
        <w:rPr>
          <w:rFonts w:ascii="Times New Roman" w:hAnsi="Times New Roman"/>
          <w:sz w:val="28"/>
          <w:szCs w:val="28"/>
        </w:rPr>
        <w:t>нарастание угроз природно-климатических изменений, частота и периодичность чрезвычайных ситуаций, возникающих в Иркутской области, возрастающая степень антропогенной нагрузки на природу Иркутской области.</w:t>
      </w:r>
    </w:p>
    <w:p w14:paraId="0E793BB6" w14:textId="77777777" w:rsidR="00D678D3" w:rsidRPr="00D34060" w:rsidRDefault="00D678D3" w:rsidP="001E26E7">
      <w:pPr>
        <w:autoSpaceDE w:val="0"/>
        <w:autoSpaceDN w:val="0"/>
        <w:adjustRightInd w:val="0"/>
        <w:spacing w:after="0"/>
        <w:ind w:firstLine="539"/>
        <w:jc w:val="both"/>
        <w:rPr>
          <w:rFonts w:ascii="Times New Roman" w:hAnsi="Times New Roman"/>
          <w:sz w:val="28"/>
          <w:szCs w:val="28"/>
        </w:rPr>
      </w:pPr>
      <w:r w:rsidRPr="00D34060">
        <w:rPr>
          <w:rFonts w:ascii="Times New Roman" w:hAnsi="Times New Roman"/>
          <w:b/>
          <w:sz w:val="28"/>
          <w:szCs w:val="28"/>
        </w:rPr>
        <w:t>Правовые</w:t>
      </w:r>
      <w:r w:rsidRPr="00D34060">
        <w:rPr>
          <w:rFonts w:ascii="Times New Roman" w:hAnsi="Times New Roman"/>
          <w:sz w:val="28"/>
          <w:szCs w:val="28"/>
        </w:rPr>
        <w:t xml:space="preserve"> – постоянно меняющееся законодательство, сокращение степени государственного присутствия в экономике.</w:t>
      </w:r>
    </w:p>
    <w:p w14:paraId="5BF473FB" w14:textId="77777777" w:rsidR="00D678D3" w:rsidRPr="00D34060" w:rsidRDefault="00D678D3" w:rsidP="001E26E7">
      <w:pPr>
        <w:spacing w:after="0"/>
        <w:ind w:firstLine="567"/>
        <w:jc w:val="both"/>
        <w:rPr>
          <w:rFonts w:ascii="Times New Roman" w:hAnsi="Times New Roman"/>
          <w:sz w:val="28"/>
          <w:szCs w:val="28"/>
        </w:rPr>
      </w:pPr>
      <w:r w:rsidRPr="00D34060">
        <w:rPr>
          <w:rFonts w:ascii="Times New Roman" w:hAnsi="Times New Roman"/>
          <w:b/>
          <w:sz w:val="28"/>
          <w:szCs w:val="28"/>
        </w:rPr>
        <w:t xml:space="preserve">Общественно-политические – </w:t>
      </w:r>
      <w:r w:rsidRPr="00D34060">
        <w:rPr>
          <w:rFonts w:ascii="Times New Roman" w:hAnsi="Times New Roman"/>
          <w:sz w:val="28"/>
          <w:szCs w:val="28"/>
        </w:rPr>
        <w:t>в значительной степени определяют экономическое развитие. Стабильная и слаженная работа всех ветвей власти (законодательной и исполнительной) Иркутской области, в том числе на муниципальном уровне, позволяет рассчитывать на положительную динамику в развитии всей экономической системы региона.</w:t>
      </w:r>
    </w:p>
    <w:p w14:paraId="63C66E33" w14:textId="67423441" w:rsidR="00346A3F" w:rsidRPr="00D34060" w:rsidRDefault="00D678D3" w:rsidP="00B34EA9">
      <w:pPr>
        <w:spacing w:after="0"/>
        <w:ind w:firstLine="567"/>
        <w:jc w:val="both"/>
        <w:rPr>
          <w:sz w:val="28"/>
          <w:szCs w:val="28"/>
        </w:rPr>
      </w:pPr>
      <w:r w:rsidRPr="00D34060">
        <w:rPr>
          <w:rFonts w:ascii="Times New Roman" w:hAnsi="Times New Roman"/>
          <w:sz w:val="28"/>
          <w:szCs w:val="28"/>
        </w:rPr>
        <w:t xml:space="preserve">SWOT-анализ факторов </w:t>
      </w:r>
      <w:r w:rsidR="00F85886" w:rsidRPr="00D34060">
        <w:rPr>
          <w:rFonts w:ascii="Times New Roman" w:hAnsi="Times New Roman"/>
          <w:sz w:val="28"/>
          <w:szCs w:val="28"/>
        </w:rPr>
        <w:t xml:space="preserve">социально-экономического </w:t>
      </w:r>
      <w:r w:rsidRPr="00D34060">
        <w:rPr>
          <w:rFonts w:ascii="Times New Roman" w:hAnsi="Times New Roman"/>
          <w:sz w:val="28"/>
          <w:szCs w:val="28"/>
        </w:rPr>
        <w:t>развития Иркутской области приведен в приложении 1.</w:t>
      </w:r>
      <w:r w:rsidR="00346A3F" w:rsidRPr="00D34060">
        <w:rPr>
          <w:rFonts w:ascii="Times New Roman" w:hAnsi="Times New Roman"/>
          <w:sz w:val="28"/>
          <w:szCs w:val="28"/>
        </w:rPr>
        <w:br w:type="page"/>
      </w:r>
    </w:p>
    <w:p w14:paraId="4E7E7CFC" w14:textId="77777777" w:rsidR="00A94473" w:rsidRPr="00D34060" w:rsidRDefault="00DC75F2" w:rsidP="001E26E7">
      <w:pPr>
        <w:pStyle w:val="1"/>
        <w:spacing w:before="0" w:after="0" w:line="276" w:lineRule="auto"/>
        <w:jc w:val="both"/>
        <w:rPr>
          <w:sz w:val="28"/>
          <w:szCs w:val="28"/>
          <w:lang w:val="ru-RU"/>
        </w:rPr>
      </w:pPr>
      <w:bookmarkStart w:id="7" w:name="_Toc40861279"/>
      <w:r w:rsidRPr="00D34060">
        <w:rPr>
          <w:sz w:val="28"/>
          <w:szCs w:val="28"/>
          <w:lang w:val="ru-RU"/>
        </w:rPr>
        <w:lastRenderedPageBreak/>
        <w:t>ПРИОРИТЕТЫ</w:t>
      </w:r>
      <w:r w:rsidR="00925843" w:rsidRPr="00D34060">
        <w:rPr>
          <w:sz w:val="28"/>
          <w:szCs w:val="28"/>
          <w:lang w:val="ru-RU"/>
        </w:rPr>
        <w:t>, ЦЕЛИ И ЗАДАЧИ</w:t>
      </w:r>
      <w:r w:rsidRPr="00D34060">
        <w:rPr>
          <w:sz w:val="28"/>
          <w:szCs w:val="28"/>
          <w:lang w:val="ru-RU"/>
        </w:rPr>
        <w:t xml:space="preserve"> СОЦИАЛЬНО-ЭКОНОМИЧЕСКО</w:t>
      </w:r>
      <w:r w:rsidR="00925843" w:rsidRPr="00D34060">
        <w:rPr>
          <w:sz w:val="28"/>
          <w:szCs w:val="28"/>
          <w:lang w:val="ru-RU"/>
        </w:rPr>
        <w:t>ГО</w:t>
      </w:r>
      <w:r w:rsidRPr="00D34060">
        <w:rPr>
          <w:sz w:val="28"/>
          <w:szCs w:val="28"/>
          <w:lang w:val="ru-RU"/>
        </w:rPr>
        <w:t xml:space="preserve"> </w:t>
      </w:r>
      <w:r w:rsidR="00925843" w:rsidRPr="00D34060">
        <w:rPr>
          <w:sz w:val="28"/>
          <w:szCs w:val="28"/>
          <w:lang w:val="ru-RU"/>
        </w:rPr>
        <w:t>РАЗВИТИЯ</w:t>
      </w:r>
      <w:r w:rsidRPr="00D34060">
        <w:rPr>
          <w:sz w:val="28"/>
          <w:szCs w:val="28"/>
          <w:lang w:val="ru-RU"/>
        </w:rPr>
        <w:t xml:space="preserve"> ИРКУТСКОЙ ОБЛАСТИ</w:t>
      </w:r>
      <w:bookmarkEnd w:id="7"/>
    </w:p>
    <w:p w14:paraId="658D9CF2" w14:textId="77777777" w:rsidR="00A94473" w:rsidRPr="00D34060" w:rsidRDefault="00A94473" w:rsidP="00645ACD">
      <w:pPr>
        <w:suppressAutoHyphens/>
        <w:spacing w:after="0"/>
        <w:ind w:firstLine="567"/>
        <w:jc w:val="both"/>
        <w:rPr>
          <w:rFonts w:ascii="Times New Roman" w:hAnsi="Times New Roman"/>
          <w:sz w:val="28"/>
        </w:rPr>
      </w:pPr>
      <w:r w:rsidRPr="00D34060">
        <w:rPr>
          <w:rFonts w:ascii="Times New Roman" w:hAnsi="Times New Roman"/>
          <w:sz w:val="28"/>
        </w:rPr>
        <w:t xml:space="preserve">Приоритеты социально-экономической политики региона </w:t>
      </w:r>
      <w:r w:rsidR="00003384" w:rsidRPr="00D34060">
        <w:rPr>
          <w:rFonts w:ascii="Times New Roman" w:hAnsi="Times New Roman"/>
          <w:sz w:val="28"/>
        </w:rPr>
        <w:t xml:space="preserve">выбраны с целью </w:t>
      </w:r>
      <w:r w:rsidR="00512778" w:rsidRPr="00D34060">
        <w:rPr>
          <w:rFonts w:ascii="Times New Roman" w:hAnsi="Times New Roman"/>
          <w:sz w:val="28"/>
        </w:rPr>
        <w:t xml:space="preserve">развития человеческого потенциала, </w:t>
      </w:r>
      <w:r w:rsidR="00003384" w:rsidRPr="00D34060">
        <w:rPr>
          <w:rFonts w:ascii="Times New Roman" w:hAnsi="Times New Roman"/>
          <w:sz w:val="28"/>
        </w:rPr>
        <w:t>создания условий для закрепления населения на территории</w:t>
      </w:r>
      <w:r w:rsidRPr="00D34060">
        <w:rPr>
          <w:rFonts w:ascii="Times New Roman" w:hAnsi="Times New Roman"/>
          <w:sz w:val="28"/>
        </w:rPr>
        <w:t xml:space="preserve"> Иркутск</w:t>
      </w:r>
      <w:r w:rsidR="00003384" w:rsidRPr="00D34060">
        <w:rPr>
          <w:rFonts w:ascii="Times New Roman" w:hAnsi="Times New Roman"/>
          <w:sz w:val="28"/>
        </w:rPr>
        <w:t>ой</w:t>
      </w:r>
      <w:r w:rsidRPr="00D34060">
        <w:rPr>
          <w:rFonts w:ascii="Times New Roman" w:hAnsi="Times New Roman"/>
          <w:sz w:val="28"/>
        </w:rPr>
        <w:t xml:space="preserve"> област</w:t>
      </w:r>
      <w:r w:rsidR="00003384" w:rsidRPr="00D34060">
        <w:rPr>
          <w:rFonts w:ascii="Times New Roman" w:hAnsi="Times New Roman"/>
          <w:sz w:val="28"/>
        </w:rPr>
        <w:t>и</w:t>
      </w:r>
      <w:r w:rsidR="00512778" w:rsidRPr="00D34060">
        <w:rPr>
          <w:rFonts w:ascii="Times New Roman" w:hAnsi="Times New Roman"/>
          <w:sz w:val="28"/>
        </w:rPr>
        <w:t xml:space="preserve"> и экономического роста</w:t>
      </w:r>
      <w:r w:rsidRPr="00D34060">
        <w:rPr>
          <w:rFonts w:ascii="Times New Roman" w:hAnsi="Times New Roman"/>
          <w:sz w:val="28"/>
        </w:rPr>
        <w:t xml:space="preserve">. </w:t>
      </w:r>
      <w:r w:rsidR="00003384" w:rsidRPr="00D34060">
        <w:rPr>
          <w:rFonts w:ascii="Times New Roman" w:hAnsi="Times New Roman"/>
          <w:sz w:val="28"/>
        </w:rPr>
        <w:t>С учетом</w:t>
      </w:r>
      <w:r w:rsidR="00966825" w:rsidRPr="00D34060">
        <w:rPr>
          <w:rFonts w:ascii="Times New Roman" w:hAnsi="Times New Roman"/>
          <w:sz w:val="28"/>
        </w:rPr>
        <w:t xml:space="preserve"> опыта реализации предыдущих документов стратегического планирования, анализа социально-экономического положения региона и текущих проблем в различных сферах деятельности т</w:t>
      </w:r>
      <w:r w:rsidRPr="00D34060">
        <w:rPr>
          <w:rFonts w:ascii="Times New Roman" w:hAnsi="Times New Roman"/>
          <w:sz w:val="28"/>
        </w:rPr>
        <w:t xml:space="preserve">ремя ключевыми приоритетами развития </w:t>
      </w:r>
      <w:r w:rsidR="00003384" w:rsidRPr="00D34060">
        <w:rPr>
          <w:rFonts w:ascii="Times New Roman" w:hAnsi="Times New Roman"/>
          <w:sz w:val="28"/>
        </w:rPr>
        <w:t>определе</w:t>
      </w:r>
      <w:r w:rsidRPr="00D34060">
        <w:rPr>
          <w:rFonts w:ascii="Times New Roman" w:hAnsi="Times New Roman"/>
          <w:sz w:val="28"/>
        </w:rPr>
        <w:t xml:space="preserve">ны </w:t>
      </w:r>
      <w:r w:rsidRPr="00D34060">
        <w:rPr>
          <w:rFonts w:ascii="Times New Roman" w:hAnsi="Times New Roman"/>
          <w:b/>
          <w:sz w:val="28"/>
        </w:rPr>
        <w:t>«</w:t>
      </w:r>
      <w:r w:rsidR="00233502" w:rsidRPr="00D34060">
        <w:rPr>
          <w:rFonts w:ascii="Times New Roman" w:hAnsi="Times New Roman"/>
          <w:b/>
          <w:sz w:val="28"/>
        </w:rPr>
        <w:t>Человеческий капитал и демография</w:t>
      </w:r>
      <w:r w:rsidRPr="00D34060">
        <w:rPr>
          <w:rFonts w:ascii="Times New Roman" w:hAnsi="Times New Roman"/>
          <w:b/>
          <w:sz w:val="28"/>
        </w:rPr>
        <w:t>», «</w:t>
      </w:r>
      <w:r w:rsidR="00233502" w:rsidRPr="00D34060">
        <w:rPr>
          <w:rFonts w:ascii="Times New Roman" w:hAnsi="Times New Roman"/>
          <w:b/>
          <w:sz w:val="28"/>
        </w:rPr>
        <w:t>Инфраструктура</w:t>
      </w:r>
      <w:r w:rsidRPr="00D34060">
        <w:rPr>
          <w:rFonts w:ascii="Times New Roman" w:hAnsi="Times New Roman"/>
          <w:b/>
          <w:sz w:val="28"/>
        </w:rPr>
        <w:t>»</w:t>
      </w:r>
      <w:r w:rsidRPr="00D34060">
        <w:rPr>
          <w:rFonts w:ascii="Times New Roman" w:hAnsi="Times New Roman"/>
          <w:sz w:val="28"/>
        </w:rPr>
        <w:t xml:space="preserve"> и </w:t>
      </w:r>
      <w:r w:rsidRPr="00D34060">
        <w:rPr>
          <w:rFonts w:ascii="Times New Roman" w:hAnsi="Times New Roman"/>
          <w:b/>
          <w:sz w:val="28"/>
        </w:rPr>
        <w:t>«</w:t>
      </w:r>
      <w:r w:rsidR="00233502" w:rsidRPr="00D34060">
        <w:rPr>
          <w:rFonts w:ascii="Times New Roman" w:hAnsi="Times New Roman"/>
          <w:b/>
          <w:sz w:val="28"/>
        </w:rPr>
        <w:t xml:space="preserve">Экономика и </w:t>
      </w:r>
      <w:r w:rsidRPr="00D34060">
        <w:rPr>
          <w:rFonts w:ascii="Times New Roman" w:hAnsi="Times New Roman"/>
          <w:b/>
          <w:sz w:val="28"/>
        </w:rPr>
        <w:t>управлени</w:t>
      </w:r>
      <w:r w:rsidR="00233502" w:rsidRPr="00D34060">
        <w:rPr>
          <w:rFonts w:ascii="Times New Roman" w:hAnsi="Times New Roman"/>
          <w:b/>
          <w:sz w:val="28"/>
        </w:rPr>
        <w:t>е</w:t>
      </w:r>
      <w:r w:rsidRPr="00D34060">
        <w:rPr>
          <w:rFonts w:ascii="Times New Roman" w:hAnsi="Times New Roman"/>
          <w:b/>
          <w:sz w:val="28"/>
        </w:rPr>
        <w:t>»</w:t>
      </w:r>
      <w:r w:rsidRPr="00D34060">
        <w:rPr>
          <w:rFonts w:ascii="Times New Roman" w:hAnsi="Times New Roman"/>
          <w:sz w:val="28"/>
        </w:rPr>
        <w:t>.</w:t>
      </w:r>
    </w:p>
    <w:p w14:paraId="04CAE21C" w14:textId="77777777" w:rsidR="004619F2" w:rsidRPr="00D34060" w:rsidRDefault="00911D88" w:rsidP="004619F2">
      <w:pPr>
        <w:suppressAutoHyphens/>
        <w:spacing w:after="0"/>
        <w:ind w:firstLine="567"/>
        <w:jc w:val="both"/>
        <w:rPr>
          <w:rFonts w:ascii="Times New Roman" w:hAnsi="Times New Roman"/>
          <w:sz w:val="28"/>
          <w:szCs w:val="28"/>
        </w:rPr>
      </w:pPr>
      <w:r w:rsidRPr="00D34060">
        <w:rPr>
          <w:rFonts w:ascii="Times New Roman" w:hAnsi="Times New Roman"/>
          <w:sz w:val="28"/>
        </w:rPr>
        <w:t xml:space="preserve">В целях выстраивания системы целеполагания </w:t>
      </w:r>
      <w:r w:rsidR="00233502" w:rsidRPr="00D34060">
        <w:rPr>
          <w:rFonts w:ascii="Times New Roman" w:hAnsi="Times New Roman"/>
          <w:sz w:val="28"/>
        </w:rPr>
        <w:t>в рамках</w:t>
      </w:r>
      <w:r w:rsidRPr="00D34060">
        <w:rPr>
          <w:rFonts w:ascii="Times New Roman" w:hAnsi="Times New Roman"/>
          <w:sz w:val="28"/>
        </w:rPr>
        <w:t xml:space="preserve"> каждого приоритета </w:t>
      </w:r>
      <w:r w:rsidR="00233502" w:rsidRPr="00D34060">
        <w:rPr>
          <w:rFonts w:ascii="Times New Roman" w:hAnsi="Times New Roman"/>
          <w:sz w:val="28"/>
        </w:rPr>
        <w:t xml:space="preserve">определены </w:t>
      </w:r>
      <w:r w:rsidR="005A37CD" w:rsidRPr="00D34060">
        <w:rPr>
          <w:rFonts w:ascii="Times New Roman" w:hAnsi="Times New Roman"/>
          <w:sz w:val="28"/>
        </w:rPr>
        <w:t xml:space="preserve">сферы </w:t>
      </w:r>
      <w:r w:rsidR="00233502" w:rsidRPr="00D34060">
        <w:rPr>
          <w:rFonts w:ascii="Times New Roman" w:hAnsi="Times New Roman"/>
          <w:sz w:val="28"/>
        </w:rPr>
        <w:t xml:space="preserve">социально-экономического развития и </w:t>
      </w:r>
      <w:r w:rsidR="005A37CD" w:rsidRPr="00D34060">
        <w:rPr>
          <w:rFonts w:ascii="Times New Roman" w:hAnsi="Times New Roman"/>
          <w:sz w:val="28"/>
        </w:rPr>
        <w:t xml:space="preserve">направления </w:t>
      </w:r>
      <w:r w:rsidR="00233502" w:rsidRPr="00D34060">
        <w:rPr>
          <w:rFonts w:ascii="Times New Roman" w:hAnsi="Times New Roman"/>
          <w:sz w:val="28"/>
        </w:rPr>
        <w:t xml:space="preserve">государственной политики, наиболее важные для </w:t>
      </w:r>
      <w:r w:rsidR="005A37CD" w:rsidRPr="00D34060">
        <w:rPr>
          <w:rFonts w:ascii="Times New Roman" w:hAnsi="Times New Roman"/>
          <w:sz w:val="28"/>
        </w:rPr>
        <w:t xml:space="preserve">его достижения. По каждой сфере и направлению в свою очередь установлены </w:t>
      </w:r>
      <w:r w:rsidRPr="00D34060">
        <w:rPr>
          <w:rFonts w:ascii="Times New Roman" w:hAnsi="Times New Roman"/>
          <w:sz w:val="28"/>
        </w:rPr>
        <w:t>цели</w:t>
      </w:r>
      <w:r w:rsidR="005A37CD" w:rsidRPr="00D34060">
        <w:rPr>
          <w:rFonts w:ascii="Times New Roman" w:hAnsi="Times New Roman"/>
          <w:sz w:val="28"/>
        </w:rPr>
        <w:t>,</w:t>
      </w:r>
      <w:r w:rsidRPr="00D34060">
        <w:rPr>
          <w:rFonts w:ascii="Times New Roman" w:hAnsi="Times New Roman"/>
          <w:sz w:val="28"/>
        </w:rPr>
        <w:t xml:space="preserve"> задачи,</w:t>
      </w:r>
      <w:r w:rsidR="005A37CD" w:rsidRPr="00D34060">
        <w:rPr>
          <w:rFonts w:ascii="Times New Roman" w:hAnsi="Times New Roman"/>
          <w:sz w:val="28"/>
        </w:rPr>
        <w:t xml:space="preserve"> меры,</w:t>
      </w:r>
      <w:r w:rsidRPr="00D34060">
        <w:rPr>
          <w:rFonts w:ascii="Times New Roman" w:hAnsi="Times New Roman"/>
          <w:sz w:val="28"/>
        </w:rPr>
        <w:t xml:space="preserve"> а также целевые показатели достижения указанных целей и задач</w:t>
      </w:r>
      <w:r w:rsidR="000E6161" w:rsidRPr="00D34060">
        <w:rPr>
          <w:rFonts w:ascii="Times New Roman" w:hAnsi="Times New Roman"/>
          <w:sz w:val="28"/>
        </w:rPr>
        <w:t xml:space="preserve"> (см. приложение 2)</w:t>
      </w:r>
      <w:r w:rsidRPr="00D34060">
        <w:rPr>
          <w:rFonts w:ascii="Times New Roman" w:hAnsi="Times New Roman"/>
          <w:sz w:val="28"/>
        </w:rPr>
        <w:t xml:space="preserve">. </w:t>
      </w:r>
    </w:p>
    <w:p w14:paraId="7650F8C0" w14:textId="77777777" w:rsidR="004619F2" w:rsidRPr="00D34060" w:rsidRDefault="004619F2" w:rsidP="004619F2">
      <w:pPr>
        <w:autoSpaceDE w:val="0"/>
        <w:autoSpaceDN w:val="0"/>
        <w:adjustRightInd w:val="0"/>
        <w:spacing w:after="0"/>
        <w:ind w:firstLine="540"/>
        <w:jc w:val="both"/>
        <w:rPr>
          <w:rFonts w:ascii="Times New Roman" w:hAnsi="Times New Roman"/>
          <w:b/>
          <w:sz w:val="28"/>
          <w:szCs w:val="28"/>
        </w:rPr>
      </w:pPr>
      <w:r w:rsidRPr="00D34060">
        <w:rPr>
          <w:rFonts w:ascii="Times New Roman" w:hAnsi="Times New Roman"/>
          <w:b/>
          <w:sz w:val="28"/>
          <w:szCs w:val="28"/>
        </w:rPr>
        <w:t>Основная цель стратегии: Иркутская область – регион, в котором уровень и качество жизни обеспечивают современные потребности человека в развитии и самореализации, а жители связывают свое будущее с будущим Иркутской области.</w:t>
      </w:r>
    </w:p>
    <w:p w14:paraId="1B63E0E1" w14:textId="77777777" w:rsidR="004619F2" w:rsidRPr="00D34060" w:rsidRDefault="004619F2" w:rsidP="004619F2">
      <w:pPr>
        <w:autoSpaceDE w:val="0"/>
        <w:autoSpaceDN w:val="0"/>
        <w:adjustRightInd w:val="0"/>
        <w:spacing w:after="0"/>
        <w:ind w:firstLine="539"/>
        <w:jc w:val="both"/>
        <w:rPr>
          <w:rFonts w:ascii="Times New Roman" w:hAnsi="Times New Roman"/>
          <w:sz w:val="28"/>
          <w:szCs w:val="28"/>
        </w:rPr>
      </w:pPr>
      <w:r w:rsidRPr="00D34060">
        <w:rPr>
          <w:rFonts w:ascii="Times New Roman" w:hAnsi="Times New Roman"/>
          <w:sz w:val="28"/>
          <w:szCs w:val="28"/>
        </w:rPr>
        <w:t>Достижение поставленной цели возможно на основе устойчивого и качественного развития человеческого потенциала, социальной сферы и экономики Иркутской области. Основным свидетельством достижения поставленной цели будет являться повышение уровня удовлетворенности населения качеством предоставляемых государственных и муниципальных услуг в сфере образования, здравоохранения, спорта, культуры и других сферах жизнедеятельности и, как следствие, обеспечение положительной динамики демографических показателей (повышение естественного прироста и снижение отрицательного сальдо миграции).</w:t>
      </w:r>
    </w:p>
    <w:p w14:paraId="61B6C66B" w14:textId="77777777" w:rsidR="004619F2" w:rsidRPr="00D34060" w:rsidRDefault="004619F2" w:rsidP="004619F2">
      <w:pPr>
        <w:autoSpaceDE w:val="0"/>
        <w:autoSpaceDN w:val="0"/>
        <w:adjustRightInd w:val="0"/>
        <w:spacing w:after="0"/>
        <w:ind w:firstLine="540"/>
        <w:jc w:val="both"/>
        <w:rPr>
          <w:rFonts w:ascii="Times New Roman" w:hAnsi="Times New Roman"/>
          <w:sz w:val="28"/>
          <w:szCs w:val="28"/>
        </w:rPr>
      </w:pPr>
      <w:r w:rsidRPr="00D34060">
        <w:rPr>
          <w:rFonts w:ascii="Times New Roman" w:hAnsi="Times New Roman"/>
          <w:sz w:val="28"/>
          <w:szCs w:val="28"/>
        </w:rPr>
        <w:t>Достижение стратегической цели подразумевает решение системы стратегических задач, которые включают в себя тактические цели и задачи. Каждая тактическая задача предусматривает меры по ее реализации.</w:t>
      </w:r>
    </w:p>
    <w:p w14:paraId="3BE6D6EE" w14:textId="77777777" w:rsidR="004619F2" w:rsidRPr="00D34060" w:rsidRDefault="004619F2" w:rsidP="004619F2">
      <w:pPr>
        <w:autoSpaceDE w:val="0"/>
        <w:autoSpaceDN w:val="0"/>
        <w:adjustRightInd w:val="0"/>
        <w:spacing w:after="0"/>
        <w:ind w:firstLine="540"/>
        <w:jc w:val="both"/>
        <w:rPr>
          <w:rFonts w:ascii="Times New Roman" w:hAnsi="Times New Roman"/>
          <w:b/>
          <w:sz w:val="28"/>
          <w:szCs w:val="28"/>
        </w:rPr>
      </w:pPr>
      <w:r w:rsidRPr="00D34060">
        <w:rPr>
          <w:rFonts w:ascii="Times New Roman" w:hAnsi="Times New Roman"/>
          <w:b/>
          <w:sz w:val="28"/>
          <w:szCs w:val="28"/>
        </w:rPr>
        <w:t>Стратегические задачи:</w:t>
      </w:r>
    </w:p>
    <w:p w14:paraId="21D03D0F" w14:textId="77777777" w:rsidR="004619F2" w:rsidRPr="00D34060" w:rsidRDefault="002A365E" w:rsidP="004619F2">
      <w:pPr>
        <w:pStyle w:val="a4"/>
        <w:numPr>
          <w:ilvl w:val="0"/>
          <w:numId w:val="5"/>
        </w:numPr>
        <w:tabs>
          <w:tab w:val="left" w:pos="851"/>
        </w:tabs>
        <w:spacing w:after="0"/>
        <w:ind w:left="0" w:firstLine="567"/>
        <w:jc w:val="both"/>
        <w:rPr>
          <w:rFonts w:ascii="Times New Roman" w:hAnsi="Times New Roman"/>
          <w:b/>
          <w:sz w:val="28"/>
          <w:szCs w:val="24"/>
        </w:rPr>
      </w:pPr>
      <w:r w:rsidRPr="00D34060">
        <w:rPr>
          <w:rFonts w:ascii="Times New Roman" w:hAnsi="Times New Roman"/>
          <w:bCs/>
          <w:iCs/>
          <w:sz w:val="28"/>
          <w:szCs w:val="24"/>
        </w:rPr>
        <w:t>Накопление и развитие человеческого капитала</w:t>
      </w:r>
      <w:r w:rsidR="004619F2" w:rsidRPr="00D34060">
        <w:rPr>
          <w:rFonts w:ascii="Times New Roman" w:hAnsi="Times New Roman"/>
          <w:bCs/>
          <w:iCs/>
          <w:sz w:val="28"/>
          <w:szCs w:val="24"/>
        </w:rPr>
        <w:t>;</w:t>
      </w:r>
    </w:p>
    <w:p w14:paraId="4CC31EB2" w14:textId="77777777" w:rsidR="004619F2" w:rsidRPr="00D34060" w:rsidRDefault="004619F2" w:rsidP="004619F2">
      <w:pPr>
        <w:pStyle w:val="a4"/>
        <w:numPr>
          <w:ilvl w:val="0"/>
          <w:numId w:val="5"/>
        </w:numPr>
        <w:tabs>
          <w:tab w:val="left" w:pos="851"/>
        </w:tabs>
        <w:spacing w:after="0"/>
        <w:ind w:left="0" w:firstLine="567"/>
        <w:jc w:val="both"/>
        <w:rPr>
          <w:rFonts w:ascii="Times New Roman" w:hAnsi="Times New Roman"/>
          <w:bCs/>
          <w:iCs/>
          <w:sz w:val="28"/>
          <w:szCs w:val="24"/>
        </w:rPr>
      </w:pPr>
      <w:r w:rsidRPr="00D34060">
        <w:rPr>
          <w:rFonts w:ascii="Times New Roman" w:hAnsi="Times New Roman"/>
          <w:bCs/>
          <w:iCs/>
          <w:sz w:val="28"/>
          <w:szCs w:val="24"/>
        </w:rPr>
        <w:t xml:space="preserve">Создание </w:t>
      </w:r>
      <w:r w:rsidR="002A365E" w:rsidRPr="00D34060">
        <w:rPr>
          <w:rFonts w:ascii="Times New Roman" w:hAnsi="Times New Roman"/>
          <w:bCs/>
          <w:iCs/>
          <w:sz w:val="28"/>
          <w:szCs w:val="24"/>
        </w:rPr>
        <w:t>достойных условий для жизни</w:t>
      </w:r>
      <w:r w:rsidRPr="00D34060">
        <w:rPr>
          <w:rFonts w:ascii="Times New Roman" w:hAnsi="Times New Roman"/>
          <w:bCs/>
          <w:iCs/>
          <w:sz w:val="28"/>
          <w:szCs w:val="24"/>
        </w:rPr>
        <w:t>;</w:t>
      </w:r>
    </w:p>
    <w:p w14:paraId="747D7FFB" w14:textId="77777777" w:rsidR="004619F2" w:rsidRPr="00D34060" w:rsidRDefault="002A365E" w:rsidP="004619F2">
      <w:pPr>
        <w:pStyle w:val="a4"/>
        <w:numPr>
          <w:ilvl w:val="0"/>
          <w:numId w:val="5"/>
        </w:numPr>
        <w:tabs>
          <w:tab w:val="left" w:pos="851"/>
        </w:tabs>
        <w:spacing w:after="0"/>
        <w:ind w:left="0" w:firstLine="567"/>
        <w:jc w:val="both"/>
        <w:rPr>
          <w:rFonts w:ascii="Times New Roman" w:hAnsi="Times New Roman"/>
          <w:bCs/>
          <w:iCs/>
          <w:sz w:val="28"/>
          <w:szCs w:val="24"/>
        </w:rPr>
      </w:pPr>
      <w:r w:rsidRPr="00D34060">
        <w:rPr>
          <w:rFonts w:ascii="Times New Roman" w:hAnsi="Times New Roman"/>
          <w:bCs/>
          <w:iCs/>
          <w:sz w:val="28"/>
          <w:szCs w:val="24"/>
        </w:rPr>
        <w:t>Экономический рост и п</w:t>
      </w:r>
      <w:r w:rsidR="004619F2" w:rsidRPr="00D34060">
        <w:rPr>
          <w:rFonts w:ascii="Times New Roman" w:hAnsi="Times New Roman"/>
          <w:bCs/>
          <w:iCs/>
          <w:sz w:val="28"/>
          <w:szCs w:val="24"/>
        </w:rPr>
        <w:t>овышение эффективности государственного управления.</w:t>
      </w:r>
    </w:p>
    <w:p w14:paraId="0DA3C0EA" w14:textId="77777777" w:rsidR="004619F2" w:rsidRPr="00D34060" w:rsidRDefault="004619F2" w:rsidP="00645ACD">
      <w:pPr>
        <w:suppressAutoHyphens/>
        <w:spacing w:after="0"/>
        <w:ind w:firstLine="567"/>
        <w:jc w:val="both"/>
        <w:rPr>
          <w:rFonts w:ascii="Times New Roman" w:hAnsi="Times New Roman"/>
          <w:sz w:val="28"/>
        </w:rPr>
      </w:pPr>
    </w:p>
    <w:p w14:paraId="5E2C86E1" w14:textId="77777777" w:rsidR="00DC75F2" w:rsidRPr="00D34060" w:rsidRDefault="0053779E" w:rsidP="001E26E7">
      <w:pPr>
        <w:pStyle w:val="1"/>
        <w:spacing w:line="276" w:lineRule="auto"/>
        <w:rPr>
          <w:sz w:val="28"/>
          <w:szCs w:val="28"/>
          <w:lang w:val="ru-RU"/>
        </w:rPr>
      </w:pPr>
      <w:bookmarkStart w:id="8" w:name="_Toc40861280"/>
      <w:r w:rsidRPr="00D34060">
        <w:rPr>
          <w:sz w:val="28"/>
          <w:szCs w:val="28"/>
          <w:lang w:val="ru-RU"/>
        </w:rPr>
        <w:lastRenderedPageBreak/>
        <w:t xml:space="preserve">Приоритет </w:t>
      </w:r>
      <w:r w:rsidR="003263E3" w:rsidRPr="00D34060">
        <w:rPr>
          <w:sz w:val="28"/>
          <w:szCs w:val="28"/>
          <w:lang w:val="ru-RU"/>
        </w:rPr>
        <w:t xml:space="preserve">1. </w:t>
      </w:r>
      <w:r w:rsidR="00BE718D" w:rsidRPr="00D34060">
        <w:rPr>
          <w:sz w:val="28"/>
          <w:szCs w:val="28"/>
          <w:lang w:val="ru-RU"/>
        </w:rPr>
        <w:t>«</w:t>
      </w:r>
      <w:r w:rsidR="003263E3" w:rsidRPr="00D34060">
        <w:rPr>
          <w:sz w:val="28"/>
          <w:szCs w:val="28"/>
          <w:lang w:val="ru-RU"/>
        </w:rPr>
        <w:t>Человеческий капитал и демография</w:t>
      </w:r>
      <w:r w:rsidR="00BE718D" w:rsidRPr="00D34060">
        <w:rPr>
          <w:sz w:val="28"/>
          <w:szCs w:val="28"/>
          <w:lang w:val="ru-RU"/>
        </w:rPr>
        <w:t>»</w:t>
      </w:r>
      <w:bookmarkEnd w:id="8"/>
    </w:p>
    <w:p w14:paraId="6D3F5694" w14:textId="77777777" w:rsidR="00DC75F2" w:rsidRPr="00D34060" w:rsidRDefault="00592228" w:rsidP="001E26E7">
      <w:pPr>
        <w:pStyle w:val="1"/>
        <w:spacing w:line="276" w:lineRule="auto"/>
        <w:rPr>
          <w:sz w:val="28"/>
          <w:szCs w:val="28"/>
          <w:lang w:val="ru-RU"/>
        </w:rPr>
      </w:pPr>
      <w:bookmarkStart w:id="9" w:name="_Toc40861281"/>
      <w:r w:rsidRPr="00D34060">
        <w:rPr>
          <w:sz w:val="28"/>
          <w:szCs w:val="28"/>
          <w:lang w:val="ru-RU"/>
        </w:rPr>
        <w:t xml:space="preserve">1.1. </w:t>
      </w:r>
      <w:r w:rsidR="00301ADC" w:rsidRPr="00D34060">
        <w:rPr>
          <w:sz w:val="28"/>
          <w:szCs w:val="28"/>
          <w:lang w:val="ru-RU"/>
        </w:rPr>
        <w:t>Образование</w:t>
      </w:r>
      <w:bookmarkEnd w:id="9"/>
    </w:p>
    <w:p w14:paraId="53B76AFC" w14:textId="248AECB6" w:rsidR="00657B07" w:rsidRPr="00D34060" w:rsidRDefault="00657B07" w:rsidP="00645ACD">
      <w:pPr>
        <w:suppressAutoHyphens/>
        <w:spacing w:after="0"/>
        <w:ind w:firstLine="567"/>
        <w:jc w:val="both"/>
        <w:rPr>
          <w:rFonts w:ascii="Times New Roman" w:hAnsi="Times New Roman"/>
          <w:b/>
          <w:sz w:val="28"/>
        </w:rPr>
      </w:pPr>
      <w:r w:rsidRPr="00D34060">
        <w:rPr>
          <w:rFonts w:ascii="Times New Roman" w:hAnsi="Times New Roman"/>
          <w:b/>
          <w:sz w:val="28"/>
        </w:rPr>
        <w:t>Современные тренды</w:t>
      </w:r>
    </w:p>
    <w:p w14:paraId="26494C26" w14:textId="4F700BE0" w:rsidR="00657B07" w:rsidRPr="00D34060" w:rsidRDefault="00EB1864" w:rsidP="00657B07">
      <w:pPr>
        <w:suppressAutoHyphens/>
        <w:spacing w:after="0"/>
        <w:ind w:firstLine="567"/>
        <w:jc w:val="both"/>
        <w:rPr>
          <w:rFonts w:ascii="Times New Roman" w:hAnsi="Times New Roman"/>
          <w:sz w:val="28"/>
        </w:rPr>
      </w:pPr>
      <w:r w:rsidRPr="00D34060">
        <w:rPr>
          <w:rFonts w:ascii="Times New Roman" w:hAnsi="Times New Roman"/>
          <w:sz w:val="28"/>
        </w:rPr>
        <w:t>Общемировые и общероссийские тенденции</w:t>
      </w:r>
      <w:r w:rsidR="00657B07" w:rsidRPr="00D34060">
        <w:rPr>
          <w:rFonts w:ascii="Times New Roman" w:hAnsi="Times New Roman"/>
          <w:sz w:val="28"/>
        </w:rPr>
        <w:t xml:space="preserve"> дикту</w:t>
      </w:r>
      <w:r w:rsidRPr="00D34060">
        <w:rPr>
          <w:rFonts w:ascii="Times New Roman" w:hAnsi="Times New Roman"/>
          <w:sz w:val="28"/>
        </w:rPr>
        <w:t>ю</w:t>
      </w:r>
      <w:r w:rsidR="00657B07" w:rsidRPr="00D34060">
        <w:rPr>
          <w:rFonts w:ascii="Times New Roman" w:hAnsi="Times New Roman"/>
          <w:sz w:val="28"/>
        </w:rPr>
        <w:t>т необходимость построения в Иркутской области образовательной экосистемы, основным предназначением которой является выстраивание тесной взаимосвязи между процессом развития способностей личности (сфера образования) и оптимальным использованием человеческих ресурсов (сфера экономики). Региональная образовательная экосистема должна непрерывно обновляться, тем самым предоставляя обучающимся новые образовательные возможности, а промышленности и бизнесу – высококвалифицированные кадровые ресурсы. Образовательный процесс в такой экосистеме поддерживается новыми образовательными технологиями и постоянно модернизируемым содержанием, ориентированным на практику и меняющуюся социокультурную ситуацию. Региональная образовательная экосистема основывается на ценностях современной цивилизации, и ее эффективное функционирование должна обеспечивать современная педагогика.</w:t>
      </w:r>
    </w:p>
    <w:p w14:paraId="64FB2312" w14:textId="77777777" w:rsidR="00657B07" w:rsidRPr="00D34060" w:rsidRDefault="00657B07" w:rsidP="00657B07">
      <w:pPr>
        <w:suppressAutoHyphens/>
        <w:spacing w:after="0"/>
        <w:ind w:firstLine="567"/>
        <w:jc w:val="both"/>
        <w:rPr>
          <w:rFonts w:ascii="Times New Roman" w:hAnsi="Times New Roman"/>
          <w:sz w:val="28"/>
        </w:rPr>
      </w:pPr>
      <w:r w:rsidRPr="00D34060">
        <w:rPr>
          <w:rFonts w:ascii="Times New Roman" w:hAnsi="Times New Roman"/>
          <w:sz w:val="28"/>
        </w:rPr>
        <w:t>Региональная образовательная экосистема должна базироваться на интеграции всех уровней государственного образования: общего, дополнительного образования детей, среднего профессионального, дополнительного профессионального и высшего образования. Стратегическое развитие сети образовательных организаций, использующих консолидированные ресурсы, направленные на повышение уровня профессиональных компетенций человеческого капитала позволит обеспечить социально-экономическое развитие Иркутской области на долгосрочный период.</w:t>
      </w:r>
    </w:p>
    <w:p w14:paraId="117D5E81" w14:textId="77777777" w:rsidR="00657B07" w:rsidRPr="00D34060" w:rsidRDefault="00657B07" w:rsidP="00657B07">
      <w:pPr>
        <w:suppressAutoHyphens/>
        <w:spacing w:after="0"/>
        <w:ind w:firstLine="567"/>
        <w:jc w:val="both"/>
        <w:rPr>
          <w:rFonts w:ascii="Times New Roman" w:hAnsi="Times New Roman"/>
          <w:sz w:val="28"/>
        </w:rPr>
      </w:pPr>
      <w:r w:rsidRPr="00D34060">
        <w:rPr>
          <w:rFonts w:ascii="Times New Roman" w:hAnsi="Times New Roman"/>
          <w:sz w:val="28"/>
        </w:rPr>
        <w:t>Субъектами региональной системы образования являются все участники образовательных отношений, в связи с чем ключевым стратегическим ориентиром развития системы становится формирование образовательной экосистемы, которая будет обеспечивать опорные точки для социального, профессионального и карьерного «лифта» для населения Иркутской области.</w:t>
      </w:r>
    </w:p>
    <w:p w14:paraId="119F4319" w14:textId="5DE8540E" w:rsidR="00657B07" w:rsidRPr="00D34060" w:rsidRDefault="00657B07" w:rsidP="00657B07">
      <w:pPr>
        <w:suppressAutoHyphens/>
        <w:spacing w:after="0"/>
        <w:ind w:firstLine="567"/>
        <w:jc w:val="both"/>
        <w:rPr>
          <w:rFonts w:ascii="Times New Roman" w:hAnsi="Times New Roman"/>
          <w:sz w:val="28"/>
        </w:rPr>
      </w:pPr>
      <w:r w:rsidRPr="00D34060">
        <w:rPr>
          <w:rFonts w:ascii="Times New Roman" w:hAnsi="Times New Roman"/>
          <w:sz w:val="28"/>
        </w:rPr>
        <w:t>Достижение стратегических целей, решение тактических задач и реализация мер в сфере образования буд</w:t>
      </w:r>
      <w:r w:rsidR="00D77285" w:rsidRPr="00D34060">
        <w:rPr>
          <w:rFonts w:ascii="Times New Roman" w:hAnsi="Times New Roman"/>
          <w:sz w:val="28"/>
        </w:rPr>
        <w:t>у</w:t>
      </w:r>
      <w:r w:rsidRPr="00D34060">
        <w:rPr>
          <w:rFonts w:ascii="Times New Roman" w:hAnsi="Times New Roman"/>
          <w:sz w:val="28"/>
        </w:rPr>
        <w:t>т осуществляться в рамках:</w:t>
      </w:r>
    </w:p>
    <w:p w14:paraId="25DDCD75" w14:textId="3BB475C4" w:rsidR="00657B07" w:rsidRPr="00D34060" w:rsidRDefault="00657B07" w:rsidP="00657B07">
      <w:pPr>
        <w:suppressAutoHyphens/>
        <w:spacing w:after="0"/>
        <w:ind w:firstLine="567"/>
        <w:jc w:val="both"/>
        <w:rPr>
          <w:rFonts w:ascii="Times New Roman" w:hAnsi="Times New Roman"/>
          <w:sz w:val="28"/>
        </w:rPr>
      </w:pPr>
      <w:r w:rsidRPr="00D34060">
        <w:rPr>
          <w:rFonts w:ascii="Times New Roman" w:hAnsi="Times New Roman"/>
          <w:sz w:val="28"/>
        </w:rPr>
        <w:t>национального проекта «Образование» в соответствии с Указом Президента Р</w:t>
      </w:r>
      <w:r w:rsidR="00D77285" w:rsidRPr="00D34060">
        <w:rPr>
          <w:rFonts w:ascii="Times New Roman" w:hAnsi="Times New Roman"/>
          <w:sz w:val="28"/>
        </w:rPr>
        <w:t xml:space="preserve">оссийской </w:t>
      </w:r>
      <w:r w:rsidRPr="00D34060">
        <w:rPr>
          <w:rFonts w:ascii="Times New Roman" w:hAnsi="Times New Roman"/>
          <w:sz w:val="28"/>
        </w:rPr>
        <w:t>Ф</w:t>
      </w:r>
      <w:r w:rsidR="00D77285" w:rsidRPr="00D34060">
        <w:rPr>
          <w:rFonts w:ascii="Times New Roman" w:hAnsi="Times New Roman"/>
          <w:sz w:val="28"/>
        </w:rPr>
        <w:t>едерации</w:t>
      </w:r>
      <w:r w:rsidRPr="00D34060">
        <w:rPr>
          <w:rFonts w:ascii="Times New Roman" w:hAnsi="Times New Roman"/>
          <w:sz w:val="28"/>
        </w:rPr>
        <w:t xml:space="preserve"> от </w:t>
      </w:r>
      <w:r w:rsidR="00D77285" w:rsidRPr="00D34060">
        <w:rPr>
          <w:rFonts w:ascii="Times New Roman" w:hAnsi="Times New Roman"/>
          <w:sz w:val="28"/>
        </w:rPr>
        <w:t xml:space="preserve">7 мая </w:t>
      </w:r>
      <w:r w:rsidRPr="00D34060">
        <w:rPr>
          <w:rFonts w:ascii="Times New Roman" w:hAnsi="Times New Roman"/>
          <w:sz w:val="28"/>
        </w:rPr>
        <w:t>2018</w:t>
      </w:r>
      <w:r w:rsidR="00D77285" w:rsidRPr="00D34060">
        <w:rPr>
          <w:rFonts w:ascii="Times New Roman" w:hAnsi="Times New Roman"/>
          <w:sz w:val="28"/>
        </w:rPr>
        <w:t xml:space="preserve"> года</w:t>
      </w:r>
      <w:r w:rsidRPr="00D34060">
        <w:rPr>
          <w:rFonts w:ascii="Times New Roman" w:hAnsi="Times New Roman"/>
          <w:sz w:val="28"/>
        </w:rPr>
        <w:t xml:space="preserve"> № 204 «О национальных целях и стратегических задачах развития Российской Федерации на период до 2024 года», включающего в себя региональные составляющие: «Современная школа», «Успех каждого ребенка», «Поддержка семей, имеющих детей», «Цифровая образовательная среда», «Учитель будущего», «Молодые профессионалы</w:t>
      </w:r>
      <w:r w:rsidR="00B409EE" w:rsidRPr="00D34060">
        <w:rPr>
          <w:rFonts w:ascii="Times New Roman" w:hAnsi="Times New Roman"/>
          <w:sz w:val="28"/>
        </w:rPr>
        <w:t xml:space="preserve"> </w:t>
      </w:r>
      <w:r w:rsidR="00B409EE" w:rsidRPr="00D34060">
        <w:rPr>
          <w:rFonts w:ascii="Times New Roman" w:hAnsi="Times New Roman"/>
          <w:sz w:val="28"/>
        </w:rPr>
        <w:lastRenderedPageBreak/>
        <w:t>(Повышение конкурентоспособности профессионального образования)</w:t>
      </w:r>
      <w:r w:rsidRPr="00D34060">
        <w:rPr>
          <w:rFonts w:ascii="Times New Roman" w:hAnsi="Times New Roman"/>
          <w:sz w:val="28"/>
        </w:rPr>
        <w:t>», «Новые возможности для каждого», «Социальная активность», «Экспорт образования», «Социальные лифты для каждого»;</w:t>
      </w:r>
    </w:p>
    <w:p w14:paraId="491FBDE5" w14:textId="558C161D" w:rsidR="00657B07" w:rsidRPr="00D34060" w:rsidRDefault="00657B07" w:rsidP="00657B07">
      <w:pPr>
        <w:suppressAutoHyphens/>
        <w:spacing w:after="0"/>
        <w:ind w:firstLine="567"/>
        <w:jc w:val="both"/>
        <w:rPr>
          <w:rFonts w:ascii="Times New Roman" w:hAnsi="Times New Roman"/>
          <w:sz w:val="28"/>
        </w:rPr>
      </w:pPr>
      <w:r w:rsidRPr="00D34060">
        <w:rPr>
          <w:rFonts w:ascii="Times New Roman" w:hAnsi="Times New Roman"/>
          <w:sz w:val="28"/>
        </w:rPr>
        <w:t>стратегии научно-техн</w:t>
      </w:r>
      <w:r w:rsidR="006C67F6" w:rsidRPr="00D34060">
        <w:rPr>
          <w:rFonts w:ascii="Times New Roman" w:hAnsi="Times New Roman"/>
          <w:sz w:val="28"/>
        </w:rPr>
        <w:t>олог</w:t>
      </w:r>
      <w:r w:rsidRPr="00D34060">
        <w:rPr>
          <w:rFonts w:ascii="Times New Roman" w:hAnsi="Times New Roman"/>
          <w:sz w:val="28"/>
        </w:rPr>
        <w:t xml:space="preserve">ического развития Российской Федерации, утвержденной Указом Президента </w:t>
      </w:r>
      <w:r w:rsidR="006C67F6" w:rsidRPr="00D34060">
        <w:rPr>
          <w:rFonts w:ascii="Times New Roman" w:hAnsi="Times New Roman"/>
          <w:sz w:val="28"/>
        </w:rPr>
        <w:t>Российской Федерации</w:t>
      </w:r>
      <w:r w:rsidRPr="00D34060">
        <w:rPr>
          <w:rFonts w:ascii="Times New Roman" w:hAnsi="Times New Roman"/>
          <w:sz w:val="28"/>
        </w:rPr>
        <w:t xml:space="preserve"> от 1 декабря 2016 года № 642</w:t>
      </w:r>
      <w:r w:rsidR="006C67F6" w:rsidRPr="00D34060">
        <w:rPr>
          <w:rFonts w:ascii="Times New Roman" w:hAnsi="Times New Roman"/>
          <w:sz w:val="28"/>
        </w:rPr>
        <w:t>;</w:t>
      </w:r>
    </w:p>
    <w:p w14:paraId="61C4E377" w14:textId="188CACF8" w:rsidR="00657B07" w:rsidRPr="00D34060" w:rsidRDefault="00657B07" w:rsidP="00657B07">
      <w:pPr>
        <w:suppressAutoHyphens/>
        <w:spacing w:after="0"/>
        <w:ind w:firstLine="567"/>
        <w:jc w:val="both"/>
        <w:rPr>
          <w:rFonts w:ascii="Times New Roman" w:hAnsi="Times New Roman"/>
          <w:sz w:val="28"/>
        </w:rPr>
      </w:pPr>
      <w:r w:rsidRPr="00D34060">
        <w:rPr>
          <w:rFonts w:ascii="Times New Roman" w:hAnsi="Times New Roman"/>
          <w:sz w:val="28"/>
        </w:rPr>
        <w:t xml:space="preserve">стратегии развития воспитания в Российской Федерации на период до </w:t>
      </w:r>
      <w:r w:rsidR="006C67F6" w:rsidRPr="00D34060">
        <w:rPr>
          <w:rFonts w:ascii="Times New Roman" w:hAnsi="Times New Roman"/>
          <w:sz w:val="28"/>
        </w:rPr>
        <w:br/>
      </w:r>
      <w:r w:rsidRPr="00D34060">
        <w:rPr>
          <w:rFonts w:ascii="Times New Roman" w:hAnsi="Times New Roman"/>
          <w:sz w:val="28"/>
        </w:rPr>
        <w:t xml:space="preserve">2025 года, утвержденной распоряжением Правительства </w:t>
      </w:r>
      <w:r w:rsidR="006C67F6" w:rsidRPr="00D34060">
        <w:rPr>
          <w:rFonts w:ascii="Times New Roman" w:hAnsi="Times New Roman"/>
          <w:sz w:val="28"/>
        </w:rPr>
        <w:t>Российской Федерации</w:t>
      </w:r>
      <w:r w:rsidRPr="00D34060">
        <w:rPr>
          <w:rFonts w:ascii="Times New Roman" w:hAnsi="Times New Roman"/>
          <w:sz w:val="28"/>
        </w:rPr>
        <w:t xml:space="preserve"> от 29 мая 2015 года № 996-р;</w:t>
      </w:r>
    </w:p>
    <w:p w14:paraId="59572DF0" w14:textId="6E663684" w:rsidR="00657B07" w:rsidRPr="00D34060" w:rsidRDefault="00657B07" w:rsidP="00657B07">
      <w:pPr>
        <w:suppressAutoHyphens/>
        <w:spacing w:after="0"/>
        <w:ind w:firstLine="567"/>
        <w:jc w:val="both"/>
        <w:rPr>
          <w:rFonts w:ascii="Times New Roman" w:hAnsi="Times New Roman"/>
          <w:sz w:val="28"/>
        </w:rPr>
      </w:pPr>
      <w:r w:rsidRPr="00D34060">
        <w:rPr>
          <w:rFonts w:ascii="Times New Roman" w:hAnsi="Times New Roman"/>
          <w:sz w:val="28"/>
        </w:rPr>
        <w:t xml:space="preserve">концепции общенациональной системы выявления и развития молодых талантов, утвержденной Президентом </w:t>
      </w:r>
      <w:r w:rsidR="009C026B" w:rsidRPr="00D34060">
        <w:rPr>
          <w:rFonts w:ascii="Times New Roman" w:hAnsi="Times New Roman"/>
          <w:sz w:val="28"/>
        </w:rPr>
        <w:t>Российской Федерации</w:t>
      </w:r>
      <w:r w:rsidRPr="00D34060">
        <w:rPr>
          <w:rFonts w:ascii="Times New Roman" w:hAnsi="Times New Roman"/>
          <w:sz w:val="28"/>
        </w:rPr>
        <w:t xml:space="preserve"> 3 апреля 2012 года № Пр-827</w:t>
      </w:r>
      <w:r w:rsidR="005D78FF" w:rsidRPr="00D34060">
        <w:rPr>
          <w:rFonts w:ascii="Times New Roman" w:hAnsi="Times New Roman"/>
          <w:sz w:val="28"/>
        </w:rPr>
        <w:t>;</w:t>
      </w:r>
    </w:p>
    <w:p w14:paraId="008A24A3" w14:textId="77777777" w:rsidR="00657B07" w:rsidRPr="00D34060" w:rsidRDefault="00657B07" w:rsidP="00657B07">
      <w:pPr>
        <w:suppressAutoHyphens/>
        <w:spacing w:after="0"/>
        <w:ind w:firstLine="567"/>
        <w:jc w:val="both"/>
        <w:rPr>
          <w:rFonts w:ascii="Times New Roman" w:hAnsi="Times New Roman"/>
          <w:sz w:val="28"/>
        </w:rPr>
      </w:pPr>
      <w:r w:rsidRPr="00D34060">
        <w:rPr>
          <w:rFonts w:ascii="Times New Roman" w:hAnsi="Times New Roman"/>
          <w:sz w:val="28"/>
        </w:rPr>
        <w:t>государственных программ, концепций Иркутской области, направленных на:</w:t>
      </w:r>
    </w:p>
    <w:p w14:paraId="4EAC2987" w14:textId="77777777" w:rsidR="00657B07" w:rsidRPr="00D34060" w:rsidRDefault="00657B07" w:rsidP="00657B07">
      <w:pPr>
        <w:suppressAutoHyphens/>
        <w:spacing w:after="0"/>
        <w:ind w:firstLine="567"/>
        <w:jc w:val="both"/>
        <w:rPr>
          <w:rFonts w:ascii="Times New Roman" w:hAnsi="Times New Roman"/>
          <w:sz w:val="28"/>
        </w:rPr>
      </w:pPr>
      <w:r w:rsidRPr="00D34060">
        <w:rPr>
          <w:rFonts w:ascii="Times New Roman" w:hAnsi="Times New Roman"/>
          <w:sz w:val="28"/>
        </w:rPr>
        <w:t>развитие образования, создание условий для социализации детей и учащейся молодежи в Иркутской области;</w:t>
      </w:r>
    </w:p>
    <w:p w14:paraId="3DC1EF3E" w14:textId="77777777" w:rsidR="00657B07" w:rsidRPr="00D34060" w:rsidRDefault="00657B07" w:rsidP="00657B07">
      <w:pPr>
        <w:suppressAutoHyphens/>
        <w:spacing w:after="0"/>
        <w:ind w:firstLine="567"/>
        <w:jc w:val="both"/>
        <w:rPr>
          <w:rFonts w:ascii="Times New Roman" w:hAnsi="Times New Roman"/>
          <w:sz w:val="28"/>
        </w:rPr>
      </w:pPr>
      <w:r w:rsidRPr="00D34060">
        <w:rPr>
          <w:rFonts w:ascii="Times New Roman" w:hAnsi="Times New Roman"/>
          <w:sz w:val="28"/>
        </w:rPr>
        <w:t>развитие среднего профессионального и высшего образования Иркутской области;</w:t>
      </w:r>
    </w:p>
    <w:p w14:paraId="5404029A" w14:textId="79415615" w:rsidR="00657B07" w:rsidRPr="00D34060" w:rsidRDefault="00657B07" w:rsidP="00657B07">
      <w:pPr>
        <w:suppressAutoHyphens/>
        <w:spacing w:after="0"/>
        <w:ind w:firstLine="567"/>
        <w:jc w:val="both"/>
        <w:rPr>
          <w:rFonts w:ascii="Times New Roman" w:hAnsi="Times New Roman"/>
          <w:sz w:val="28"/>
        </w:rPr>
      </w:pPr>
      <w:r w:rsidRPr="00D34060">
        <w:rPr>
          <w:rFonts w:ascii="Times New Roman" w:hAnsi="Times New Roman"/>
          <w:sz w:val="28"/>
        </w:rPr>
        <w:t xml:space="preserve">участие Иркутской области в </w:t>
      </w:r>
      <w:r w:rsidR="009C026B" w:rsidRPr="00D34060">
        <w:rPr>
          <w:rFonts w:ascii="Times New Roman" w:hAnsi="Times New Roman"/>
          <w:sz w:val="28"/>
        </w:rPr>
        <w:t xml:space="preserve">федеральных </w:t>
      </w:r>
      <w:r w:rsidRPr="00D34060">
        <w:rPr>
          <w:rFonts w:ascii="Times New Roman" w:hAnsi="Times New Roman"/>
          <w:sz w:val="28"/>
        </w:rPr>
        <w:t xml:space="preserve">проектах </w:t>
      </w:r>
      <w:r w:rsidR="009C026B" w:rsidRPr="00D34060">
        <w:rPr>
          <w:rFonts w:ascii="Times New Roman" w:hAnsi="Times New Roman"/>
          <w:sz w:val="28"/>
        </w:rPr>
        <w:t>и программах</w:t>
      </w:r>
      <w:r w:rsidRPr="00D34060">
        <w:rPr>
          <w:rFonts w:ascii="Times New Roman" w:hAnsi="Times New Roman"/>
          <w:sz w:val="28"/>
        </w:rPr>
        <w:t xml:space="preserve"> («Вузы как центры пространства создания инноваций», «Рабочие кадры для передовых технологий», «Доступное дополнительное образование для детей», «Развитие экспортного потенциала российской системы образования», «Президентская программа подготовки управленческих кадров для организаций народного хозяйства Российской Федерации»).</w:t>
      </w:r>
    </w:p>
    <w:p w14:paraId="444AE1F5" w14:textId="77777777" w:rsidR="007F3CA9" w:rsidRPr="00D34060" w:rsidRDefault="007F3CA9" w:rsidP="007F3CA9">
      <w:pPr>
        <w:suppressAutoHyphens/>
        <w:spacing w:after="0"/>
        <w:ind w:firstLine="567"/>
        <w:jc w:val="both"/>
        <w:rPr>
          <w:rFonts w:ascii="Times New Roman" w:hAnsi="Times New Roman"/>
          <w:b/>
          <w:sz w:val="28"/>
        </w:rPr>
      </w:pPr>
      <w:r w:rsidRPr="00D34060">
        <w:rPr>
          <w:rFonts w:ascii="Times New Roman" w:hAnsi="Times New Roman"/>
          <w:b/>
          <w:sz w:val="28"/>
        </w:rPr>
        <w:t>Текущее состояние и основные проблемы</w:t>
      </w:r>
    </w:p>
    <w:p w14:paraId="6AE87FD3" w14:textId="07CAA062" w:rsidR="00A7372B" w:rsidRPr="00D34060" w:rsidRDefault="00A7372B" w:rsidP="00A7372B">
      <w:pPr>
        <w:suppressAutoHyphens/>
        <w:spacing w:after="0"/>
        <w:ind w:firstLine="567"/>
        <w:jc w:val="both"/>
        <w:rPr>
          <w:rFonts w:ascii="Times New Roman" w:hAnsi="Times New Roman"/>
          <w:b/>
          <w:sz w:val="28"/>
        </w:rPr>
      </w:pPr>
      <w:r w:rsidRPr="00D34060">
        <w:rPr>
          <w:rFonts w:ascii="Times New Roman" w:hAnsi="Times New Roman"/>
          <w:b/>
          <w:sz w:val="28"/>
        </w:rPr>
        <w:t xml:space="preserve">Дошкольное </w:t>
      </w:r>
      <w:r w:rsidR="00F50957" w:rsidRPr="00D34060">
        <w:rPr>
          <w:rFonts w:ascii="Times New Roman" w:hAnsi="Times New Roman"/>
          <w:b/>
          <w:sz w:val="28"/>
        </w:rPr>
        <w:t xml:space="preserve">общее </w:t>
      </w:r>
      <w:r w:rsidRPr="00D34060">
        <w:rPr>
          <w:rFonts w:ascii="Times New Roman" w:hAnsi="Times New Roman"/>
          <w:b/>
          <w:sz w:val="28"/>
        </w:rPr>
        <w:t xml:space="preserve">образование </w:t>
      </w:r>
    </w:p>
    <w:p w14:paraId="43D9180A" w14:textId="3690B46D" w:rsidR="006E1334" w:rsidRPr="00D34060" w:rsidRDefault="00A7372B" w:rsidP="006E1334">
      <w:pPr>
        <w:suppressAutoHyphens/>
        <w:spacing w:after="0"/>
        <w:ind w:firstLine="567"/>
        <w:jc w:val="both"/>
        <w:rPr>
          <w:rFonts w:ascii="Times New Roman" w:hAnsi="Times New Roman"/>
          <w:sz w:val="28"/>
        </w:rPr>
      </w:pPr>
      <w:r w:rsidRPr="00D34060">
        <w:rPr>
          <w:rFonts w:ascii="Times New Roman" w:hAnsi="Times New Roman"/>
          <w:sz w:val="28"/>
        </w:rPr>
        <w:t xml:space="preserve">Доступность услуг дошкольного образования </w:t>
      </w:r>
      <w:r w:rsidR="006E1334" w:rsidRPr="00D34060">
        <w:rPr>
          <w:rFonts w:ascii="Times New Roman" w:hAnsi="Times New Roman"/>
          <w:sz w:val="28"/>
        </w:rPr>
        <w:t xml:space="preserve">по состоянию на 1 апреля 2020 года </w:t>
      </w:r>
      <w:r w:rsidRPr="00D34060">
        <w:rPr>
          <w:rFonts w:ascii="Times New Roman" w:hAnsi="Times New Roman"/>
          <w:sz w:val="28"/>
        </w:rPr>
        <w:t xml:space="preserve">для </w:t>
      </w:r>
      <w:r w:rsidR="006E1334" w:rsidRPr="00D34060">
        <w:rPr>
          <w:rFonts w:ascii="Times New Roman" w:hAnsi="Times New Roman"/>
          <w:sz w:val="28"/>
        </w:rPr>
        <w:t>возрастной группы от полутора до трех лет составила 84,2%, в возрастной группе от трех до семи лет – 99,93%. В сравнении с субъектами Российской Федерации для детей в возрасте до трех лет достигнутые значения выше показателя Сибирского федерального округа на 4,</w:t>
      </w:r>
      <w:r w:rsidR="00F50957" w:rsidRPr="00D34060">
        <w:rPr>
          <w:rFonts w:ascii="Times New Roman" w:hAnsi="Times New Roman"/>
          <w:sz w:val="28"/>
        </w:rPr>
        <w:t>6</w:t>
      </w:r>
      <w:r w:rsidR="006E1334" w:rsidRPr="00D34060">
        <w:rPr>
          <w:rFonts w:ascii="Times New Roman" w:hAnsi="Times New Roman"/>
          <w:sz w:val="28"/>
        </w:rPr>
        <w:t>%, но ниже об</w:t>
      </w:r>
      <w:r w:rsidR="00F50957" w:rsidRPr="00D34060">
        <w:rPr>
          <w:rFonts w:ascii="Times New Roman" w:hAnsi="Times New Roman"/>
          <w:sz w:val="28"/>
        </w:rPr>
        <w:t>щероссийского показателя на 3,7</w:t>
      </w:r>
      <w:r w:rsidR="006E1334" w:rsidRPr="00D34060">
        <w:rPr>
          <w:rFonts w:ascii="Times New Roman" w:hAnsi="Times New Roman"/>
          <w:sz w:val="28"/>
        </w:rPr>
        <w:t xml:space="preserve">%; для детей в возрасте от трех до семи лет - выше показателя Сибирского федерального округа на 0,83% и общероссийского показателя на 0,88%. </w:t>
      </w:r>
    </w:p>
    <w:p w14:paraId="712E5FFD" w14:textId="77777777" w:rsidR="00A7372B" w:rsidRPr="00D34060" w:rsidRDefault="00A7372B" w:rsidP="00A7372B">
      <w:pPr>
        <w:suppressAutoHyphens/>
        <w:spacing w:after="0"/>
        <w:ind w:firstLine="567"/>
        <w:jc w:val="both"/>
        <w:rPr>
          <w:rFonts w:ascii="Times New Roman" w:hAnsi="Times New Roman"/>
          <w:sz w:val="28"/>
        </w:rPr>
      </w:pPr>
      <w:r w:rsidRPr="00D34060">
        <w:rPr>
          <w:rFonts w:ascii="Times New Roman" w:hAnsi="Times New Roman"/>
          <w:sz w:val="28"/>
        </w:rPr>
        <w:t>В соответствии с идеологией федерального проекта «Содействие занятости женщин – создание условий дошкольного образования для детей в возрасте до трех лет» национального проекта «Демография» определена цель по достижению к 2021 году 100-процентной доступности услуг дошкольного образования для детей в возрасте до трех лет.</w:t>
      </w:r>
    </w:p>
    <w:p w14:paraId="1B256E50" w14:textId="65B5A813" w:rsidR="00A7372B" w:rsidRPr="00D34060" w:rsidRDefault="00A7372B" w:rsidP="00A7372B">
      <w:pPr>
        <w:suppressAutoHyphens/>
        <w:spacing w:after="0"/>
        <w:ind w:firstLine="567"/>
        <w:jc w:val="both"/>
        <w:rPr>
          <w:rFonts w:ascii="Times New Roman" w:hAnsi="Times New Roman"/>
          <w:sz w:val="28"/>
        </w:rPr>
      </w:pPr>
      <w:r w:rsidRPr="00D34060">
        <w:rPr>
          <w:rFonts w:ascii="Times New Roman" w:hAnsi="Times New Roman"/>
          <w:sz w:val="28"/>
        </w:rPr>
        <w:lastRenderedPageBreak/>
        <w:t xml:space="preserve">В целом в регионе на регистрационном учете для устройства в образовательную организацию, осуществляющую образовательную деятельность по программам дошкольного образования, состоит </w:t>
      </w:r>
      <w:r w:rsidR="00A31CE8" w:rsidRPr="00D34060">
        <w:rPr>
          <w:rFonts w:ascii="Times New Roman" w:hAnsi="Times New Roman"/>
          <w:sz w:val="28"/>
          <w:szCs w:val="28"/>
        </w:rPr>
        <w:t>44 684 ребенка</w:t>
      </w:r>
      <w:r w:rsidRPr="00D34060">
        <w:rPr>
          <w:rFonts w:ascii="Times New Roman" w:hAnsi="Times New Roman"/>
          <w:sz w:val="28"/>
        </w:rPr>
        <w:t xml:space="preserve">, из них максимальную потребность испытывают </w:t>
      </w:r>
      <w:r w:rsidR="00A31CE8" w:rsidRPr="00D34060">
        <w:rPr>
          <w:rFonts w:ascii="Times New Roman" w:hAnsi="Times New Roman"/>
          <w:sz w:val="28"/>
          <w:szCs w:val="28"/>
        </w:rPr>
        <w:t xml:space="preserve">18 362 ребенка </w:t>
      </w:r>
      <w:r w:rsidRPr="00D34060">
        <w:rPr>
          <w:rFonts w:ascii="Times New Roman" w:hAnsi="Times New Roman"/>
          <w:sz w:val="28"/>
        </w:rPr>
        <w:t xml:space="preserve">в возрасте от полутора до трех лет, родители (законные представители) которых не получают государственных мер социальной поддержки и не имеют возможности выхода на работу. </w:t>
      </w:r>
    </w:p>
    <w:p w14:paraId="0605C137" w14:textId="77777777" w:rsidR="00A7372B" w:rsidRPr="00D34060" w:rsidRDefault="00A7372B" w:rsidP="00A7372B">
      <w:pPr>
        <w:suppressAutoHyphens/>
        <w:spacing w:after="0"/>
        <w:ind w:firstLine="567"/>
        <w:jc w:val="both"/>
        <w:rPr>
          <w:rFonts w:ascii="Times New Roman" w:hAnsi="Times New Roman"/>
          <w:sz w:val="28"/>
        </w:rPr>
      </w:pPr>
      <w:r w:rsidRPr="00D34060">
        <w:rPr>
          <w:rFonts w:ascii="Times New Roman" w:hAnsi="Times New Roman"/>
          <w:sz w:val="28"/>
        </w:rPr>
        <w:t>Максимальная потребность в услугах дошкольного образования концентрируется в областном центре, а также крупных городах региона. Для примера, в структуре общей очередности лидером продолжает оставаться город Иркутск. Доля детей, состоящих в очереди по городу Иркутску, составляет 39,3% от общего количества детей, состоящих на регистрационном учете для устройства в дошкольные образовательные организации Иркутской области, 10% - в Иркутском районном муниципальном образовании, по 5-7% - в муниципальных образованиях город Братск, Шелеховский район, Ангарский городской округ.</w:t>
      </w:r>
    </w:p>
    <w:p w14:paraId="5F3FE383" w14:textId="09739A78" w:rsidR="00A005B4" w:rsidRPr="00D34060" w:rsidRDefault="007011CD" w:rsidP="00A005B4">
      <w:pPr>
        <w:suppressAutoHyphens/>
        <w:spacing w:after="0"/>
        <w:ind w:firstLine="567"/>
        <w:jc w:val="both"/>
        <w:rPr>
          <w:rFonts w:ascii="Times New Roman" w:hAnsi="Times New Roman"/>
          <w:sz w:val="28"/>
        </w:rPr>
      </w:pPr>
      <w:r w:rsidRPr="00D34060">
        <w:rPr>
          <w:rFonts w:ascii="Times New Roman" w:hAnsi="Times New Roman"/>
          <w:sz w:val="28"/>
        </w:rPr>
        <w:t>Помимо дос</w:t>
      </w:r>
      <w:r w:rsidR="00CA490A" w:rsidRPr="00D34060">
        <w:rPr>
          <w:rFonts w:ascii="Times New Roman" w:hAnsi="Times New Roman"/>
          <w:sz w:val="28"/>
        </w:rPr>
        <w:t>тупности дошкольного образовани</w:t>
      </w:r>
      <w:r w:rsidRPr="00D34060">
        <w:rPr>
          <w:rFonts w:ascii="Times New Roman" w:hAnsi="Times New Roman"/>
          <w:sz w:val="28"/>
        </w:rPr>
        <w:t>я основными проблемами сферы также</w:t>
      </w:r>
      <w:r w:rsidR="00A005B4" w:rsidRPr="00D34060">
        <w:rPr>
          <w:rFonts w:ascii="Times New Roman" w:hAnsi="Times New Roman"/>
          <w:sz w:val="28"/>
        </w:rPr>
        <w:t xml:space="preserve"> остаются кадровые вопросы (нехватка психологов, логопедов, дефектологов)</w:t>
      </w:r>
      <w:r w:rsidR="00427F23" w:rsidRPr="00D34060">
        <w:rPr>
          <w:rFonts w:ascii="Times New Roman" w:hAnsi="Times New Roman"/>
          <w:sz w:val="28"/>
        </w:rPr>
        <w:t>,</w:t>
      </w:r>
      <w:r w:rsidR="00A005B4" w:rsidRPr="00D34060">
        <w:rPr>
          <w:rFonts w:ascii="Times New Roman" w:hAnsi="Times New Roman"/>
          <w:sz w:val="28"/>
        </w:rPr>
        <w:t xml:space="preserve"> отсутствие в детских дошкольных организациях групп компенсирующей направленности по месту жительства детей или в целом на территории муниципального образования, отсутств</w:t>
      </w:r>
      <w:r w:rsidR="00427F23" w:rsidRPr="00D34060">
        <w:rPr>
          <w:rFonts w:ascii="Times New Roman" w:hAnsi="Times New Roman"/>
          <w:sz w:val="28"/>
        </w:rPr>
        <w:t>ие</w:t>
      </w:r>
      <w:r w:rsidR="00A005B4" w:rsidRPr="00D34060">
        <w:rPr>
          <w:rFonts w:ascii="Times New Roman" w:hAnsi="Times New Roman"/>
          <w:sz w:val="28"/>
        </w:rPr>
        <w:t xml:space="preserve"> услови</w:t>
      </w:r>
      <w:r w:rsidR="00427F23" w:rsidRPr="00D34060">
        <w:rPr>
          <w:rFonts w:ascii="Times New Roman" w:hAnsi="Times New Roman"/>
          <w:sz w:val="28"/>
        </w:rPr>
        <w:t>й</w:t>
      </w:r>
      <w:r w:rsidR="00A005B4" w:rsidRPr="00D34060">
        <w:rPr>
          <w:rFonts w:ascii="Times New Roman" w:hAnsi="Times New Roman"/>
          <w:sz w:val="28"/>
        </w:rPr>
        <w:t>, необходимы</w:t>
      </w:r>
      <w:r w:rsidR="00427F23" w:rsidRPr="00D34060">
        <w:rPr>
          <w:rFonts w:ascii="Times New Roman" w:hAnsi="Times New Roman"/>
          <w:sz w:val="28"/>
        </w:rPr>
        <w:t>х</w:t>
      </w:r>
      <w:r w:rsidR="00A005B4" w:rsidRPr="00D34060">
        <w:rPr>
          <w:rFonts w:ascii="Times New Roman" w:hAnsi="Times New Roman"/>
          <w:sz w:val="28"/>
        </w:rPr>
        <w:t xml:space="preserve"> для обучения и воспитания ребенка с ограниченными возможностями.</w:t>
      </w:r>
    </w:p>
    <w:p w14:paraId="31E95ABC" w14:textId="1DC855D6" w:rsidR="00301ADC" w:rsidRPr="00D34060" w:rsidRDefault="0076121B" w:rsidP="00645ACD">
      <w:pPr>
        <w:suppressAutoHyphens/>
        <w:spacing w:after="0"/>
        <w:ind w:firstLine="567"/>
        <w:jc w:val="both"/>
        <w:rPr>
          <w:rFonts w:ascii="Times New Roman" w:hAnsi="Times New Roman"/>
          <w:b/>
          <w:sz w:val="28"/>
        </w:rPr>
      </w:pPr>
      <w:r w:rsidRPr="00D34060">
        <w:rPr>
          <w:rFonts w:ascii="Times New Roman" w:hAnsi="Times New Roman"/>
          <w:b/>
          <w:sz w:val="28"/>
        </w:rPr>
        <w:t>Начальное, основное и среднее о</w:t>
      </w:r>
      <w:r w:rsidR="00301ADC" w:rsidRPr="00D34060">
        <w:rPr>
          <w:rFonts w:ascii="Times New Roman" w:hAnsi="Times New Roman"/>
          <w:b/>
          <w:sz w:val="28"/>
        </w:rPr>
        <w:t>бщее образование</w:t>
      </w:r>
    </w:p>
    <w:p w14:paraId="46F77EAC" w14:textId="77777777" w:rsidR="002D38B8" w:rsidRPr="00D34060" w:rsidRDefault="002D38B8" w:rsidP="00645ACD">
      <w:pPr>
        <w:suppressAutoHyphens/>
        <w:spacing w:after="0"/>
        <w:ind w:firstLine="567"/>
        <w:jc w:val="both"/>
        <w:rPr>
          <w:rFonts w:ascii="Times New Roman" w:hAnsi="Times New Roman"/>
          <w:sz w:val="28"/>
        </w:rPr>
      </w:pPr>
      <w:r w:rsidRPr="00D34060">
        <w:rPr>
          <w:rFonts w:ascii="Times New Roman" w:hAnsi="Times New Roman"/>
          <w:sz w:val="28"/>
        </w:rPr>
        <w:t xml:space="preserve">Тенденция увеличения общей численности обучающихся в общеобразовательных организациях сохраняется. </w:t>
      </w:r>
      <w:r w:rsidR="00EF3BB5" w:rsidRPr="00D34060">
        <w:rPr>
          <w:rFonts w:ascii="Times New Roman" w:hAnsi="Times New Roman"/>
          <w:sz w:val="28"/>
        </w:rPr>
        <w:t>Общее число обучающихся в общеобразовательных организациях региона в текущем учебном году увеличилось на 7</w:t>
      </w:r>
      <w:r w:rsidR="008B1569" w:rsidRPr="00D34060">
        <w:rPr>
          <w:rFonts w:ascii="Times New Roman" w:hAnsi="Times New Roman"/>
          <w:sz w:val="28"/>
        </w:rPr>
        <w:t>035</w:t>
      </w:r>
      <w:r w:rsidR="00EF3BB5" w:rsidRPr="00D34060">
        <w:rPr>
          <w:rFonts w:ascii="Times New Roman" w:hAnsi="Times New Roman"/>
          <w:sz w:val="28"/>
        </w:rPr>
        <w:t xml:space="preserve"> человек, в том числе на 47</w:t>
      </w:r>
      <w:r w:rsidRPr="00D34060">
        <w:rPr>
          <w:rFonts w:ascii="Times New Roman" w:hAnsi="Times New Roman"/>
          <w:sz w:val="28"/>
        </w:rPr>
        <w:t>37 человек</w:t>
      </w:r>
      <w:r w:rsidR="00EF3BB5" w:rsidRPr="00D34060">
        <w:rPr>
          <w:rFonts w:ascii="Times New Roman" w:hAnsi="Times New Roman"/>
          <w:sz w:val="28"/>
        </w:rPr>
        <w:t xml:space="preserve"> (6</w:t>
      </w:r>
      <w:r w:rsidRPr="00D34060">
        <w:rPr>
          <w:rFonts w:ascii="Times New Roman" w:hAnsi="Times New Roman"/>
          <w:sz w:val="28"/>
        </w:rPr>
        <w:t>7,3</w:t>
      </w:r>
      <w:r w:rsidR="00EF3BB5" w:rsidRPr="00D34060">
        <w:rPr>
          <w:rFonts w:ascii="Times New Roman" w:hAnsi="Times New Roman"/>
          <w:sz w:val="28"/>
        </w:rPr>
        <w:t>% от общего увеличения) - в г.</w:t>
      </w:r>
      <w:r w:rsidRPr="00D34060">
        <w:rPr>
          <w:rFonts w:ascii="Times New Roman" w:hAnsi="Times New Roman"/>
          <w:sz w:val="28"/>
        </w:rPr>
        <w:t> </w:t>
      </w:r>
      <w:r w:rsidR="00EF3BB5" w:rsidRPr="00D34060">
        <w:rPr>
          <w:rFonts w:ascii="Times New Roman" w:hAnsi="Times New Roman"/>
          <w:sz w:val="28"/>
        </w:rPr>
        <w:t xml:space="preserve">Иркутске и Иркутском районе. </w:t>
      </w:r>
      <w:r w:rsidRPr="00D34060">
        <w:rPr>
          <w:rFonts w:ascii="Times New Roman" w:hAnsi="Times New Roman"/>
          <w:sz w:val="28"/>
        </w:rPr>
        <w:t>При этом в 11 муниципальных образованиях наблюдается сокращение численности учащихся, что в том числе связано с внутрирегиональной миграцией населения.</w:t>
      </w:r>
    </w:p>
    <w:p w14:paraId="3BFCA345" w14:textId="77777777" w:rsidR="0014081D" w:rsidRPr="00D34060" w:rsidRDefault="002D38B8" w:rsidP="0014081D">
      <w:pPr>
        <w:suppressAutoHyphens/>
        <w:spacing w:after="0"/>
        <w:ind w:firstLine="567"/>
        <w:jc w:val="both"/>
        <w:rPr>
          <w:rFonts w:ascii="Times New Roman" w:hAnsi="Times New Roman"/>
          <w:sz w:val="28"/>
        </w:rPr>
      </w:pPr>
      <w:r w:rsidRPr="00D34060">
        <w:rPr>
          <w:rFonts w:ascii="Times New Roman" w:hAnsi="Times New Roman"/>
          <w:sz w:val="28"/>
        </w:rPr>
        <w:t>Вместе с тем наблюдается снижение темпов роста числа школьников в 1-4 классах: на начало 2016-2017 учебного года увеличение учащихся I ступени составило 7 995 детей; 2017-2018 учебного года – 5 231; 2018-2019 учебного года – 2 267; 2019-2020 учебного года – 932 ребенка.</w:t>
      </w:r>
    </w:p>
    <w:p w14:paraId="20677A18" w14:textId="66106761" w:rsidR="0014081D" w:rsidRPr="00D34060" w:rsidRDefault="0014081D" w:rsidP="0014081D">
      <w:pPr>
        <w:suppressAutoHyphens/>
        <w:spacing w:after="0"/>
        <w:ind w:firstLine="567"/>
        <w:jc w:val="both"/>
        <w:rPr>
          <w:rFonts w:ascii="Times New Roman" w:hAnsi="Times New Roman"/>
          <w:sz w:val="28"/>
        </w:rPr>
      </w:pPr>
      <w:r w:rsidRPr="00D34060">
        <w:rPr>
          <w:rFonts w:ascii="Times New Roman" w:hAnsi="Times New Roman"/>
          <w:sz w:val="28"/>
        </w:rPr>
        <w:t>Стабильное увеличение общей численности обучающихся, отсутствие резервов оптимизации использования учебных площадей в общеобразовательных организациях, непрогнозируемая миграция населения в г. Иркутск и Иркутский район определила увеличение числа школьников, обучающихся во вторую смену.</w:t>
      </w:r>
    </w:p>
    <w:p w14:paraId="23CD1E27" w14:textId="77777777" w:rsidR="0014081D" w:rsidRPr="00D34060" w:rsidRDefault="0014081D" w:rsidP="0014081D">
      <w:pPr>
        <w:suppressAutoHyphens/>
        <w:spacing w:after="0"/>
        <w:ind w:firstLine="567"/>
        <w:jc w:val="both"/>
        <w:rPr>
          <w:rFonts w:ascii="Times New Roman" w:hAnsi="Times New Roman"/>
          <w:sz w:val="28"/>
        </w:rPr>
      </w:pPr>
      <w:r w:rsidRPr="00D34060">
        <w:rPr>
          <w:rFonts w:ascii="Times New Roman" w:hAnsi="Times New Roman"/>
          <w:sz w:val="28"/>
        </w:rPr>
        <w:t xml:space="preserve">В Иркутской области в 2019-2020 учебном году 81,6% школьников занимаются в одну смену. Во вторую смену обучается 60 994 школьника, в том </w:t>
      </w:r>
      <w:r w:rsidRPr="00D34060">
        <w:rPr>
          <w:rFonts w:ascii="Times New Roman" w:hAnsi="Times New Roman"/>
          <w:sz w:val="28"/>
        </w:rPr>
        <w:lastRenderedPageBreak/>
        <w:t xml:space="preserve">числе в общеобразовательных организациях г. Иркутска и Иркутского района – 37 421 ученик (61,3%). </w:t>
      </w:r>
    </w:p>
    <w:p w14:paraId="486C3045" w14:textId="12D43D20" w:rsidR="008B1569" w:rsidRPr="00D34060" w:rsidRDefault="008B1569" w:rsidP="008B1569">
      <w:pPr>
        <w:suppressAutoHyphens/>
        <w:spacing w:after="0"/>
        <w:ind w:firstLine="567"/>
        <w:jc w:val="both"/>
        <w:rPr>
          <w:rFonts w:ascii="Times New Roman" w:hAnsi="Times New Roman"/>
          <w:sz w:val="28"/>
        </w:rPr>
      </w:pPr>
      <w:r w:rsidRPr="00D34060">
        <w:rPr>
          <w:rFonts w:ascii="Times New Roman" w:hAnsi="Times New Roman"/>
          <w:sz w:val="28"/>
        </w:rPr>
        <w:t xml:space="preserve">В односменном режиме работают общеобразовательные организации Мамско-Чуйского, Катангского, Усть-Илимского района и г. Усть-Илимска. Менее 5% школьников </w:t>
      </w:r>
      <w:r w:rsidR="008823A6" w:rsidRPr="00D34060">
        <w:rPr>
          <w:rFonts w:ascii="Times New Roman" w:hAnsi="Times New Roman"/>
          <w:sz w:val="28"/>
        </w:rPr>
        <w:t>учатся во второй</w:t>
      </w:r>
      <w:r w:rsidRPr="00D34060">
        <w:rPr>
          <w:rFonts w:ascii="Times New Roman" w:hAnsi="Times New Roman"/>
          <w:sz w:val="28"/>
        </w:rPr>
        <w:t xml:space="preserve"> смене в школах г. Саянска, Зиминского, Аларского, Ольхонского, Заларинского, Черемховского, Осинского, Казачинско-Ленского и Тулунского района.   </w:t>
      </w:r>
    </w:p>
    <w:p w14:paraId="14210D81" w14:textId="1388FB47" w:rsidR="00301ADC" w:rsidRPr="00D34060" w:rsidRDefault="00301ADC" w:rsidP="00645ACD">
      <w:pPr>
        <w:suppressAutoHyphens/>
        <w:spacing w:after="0"/>
        <w:ind w:firstLine="567"/>
        <w:jc w:val="both"/>
        <w:rPr>
          <w:rFonts w:ascii="Times New Roman" w:hAnsi="Times New Roman"/>
          <w:sz w:val="28"/>
        </w:rPr>
      </w:pPr>
      <w:r w:rsidRPr="00D34060">
        <w:rPr>
          <w:rFonts w:ascii="Times New Roman" w:hAnsi="Times New Roman"/>
          <w:sz w:val="28"/>
        </w:rPr>
        <w:t xml:space="preserve">С целью </w:t>
      </w:r>
      <w:r w:rsidR="00475CED" w:rsidRPr="00D34060">
        <w:rPr>
          <w:rFonts w:ascii="Times New Roman" w:hAnsi="Times New Roman"/>
          <w:sz w:val="28"/>
        </w:rPr>
        <w:t>реализации</w:t>
      </w:r>
      <w:r w:rsidRPr="00D34060">
        <w:rPr>
          <w:rFonts w:ascii="Times New Roman" w:hAnsi="Times New Roman"/>
          <w:sz w:val="28"/>
        </w:rPr>
        <w:t xml:space="preserve"> распоряжения Правительства Российской Федерации от 23 октября 2015 года № 2145-р </w:t>
      </w:r>
      <w:r w:rsidR="00475CED" w:rsidRPr="00D34060">
        <w:rPr>
          <w:rFonts w:ascii="Times New Roman" w:hAnsi="Times New Roman"/>
          <w:sz w:val="28"/>
          <w:szCs w:val="28"/>
        </w:rPr>
        <w:t xml:space="preserve">«О программе «Содействие созданию в субъектах Российской Федерации (исходя из прогнозируемой потребности) новых мест в общеобразовательных организациях» на 2016 - 2025 годы» </w:t>
      </w:r>
      <w:r w:rsidR="00475CED" w:rsidRPr="00D34060">
        <w:rPr>
          <w:rFonts w:ascii="Times New Roman" w:hAnsi="Times New Roman"/>
          <w:sz w:val="28"/>
        </w:rPr>
        <w:t xml:space="preserve">распоряжением Правительства Иркутской области от 17 февраля 2016 года № 71-рп утверждена государственная региональная программа Иркутской области «Создание новых мест в общеобразовательных организациях в Иркутской области в соответствии с прогнозируемой потребностью и современными условиями обучения» </w:t>
      </w:r>
      <w:r w:rsidR="00475CED" w:rsidRPr="00D34060">
        <w:rPr>
          <w:rFonts w:ascii="Times New Roman" w:hAnsi="Times New Roman"/>
          <w:sz w:val="28"/>
        </w:rPr>
        <w:br/>
        <w:t>на 2016-2025 годы (далее – Программа).</w:t>
      </w:r>
      <w:r w:rsidR="00A44A21" w:rsidRPr="00D34060">
        <w:rPr>
          <w:rFonts w:ascii="Times New Roman" w:hAnsi="Times New Roman"/>
          <w:sz w:val="28"/>
        </w:rPr>
        <w:t xml:space="preserve"> В рамках Программы к началу 2018-2019 </w:t>
      </w:r>
      <w:r w:rsidR="005E5956" w:rsidRPr="00D34060">
        <w:rPr>
          <w:rFonts w:ascii="Times New Roman" w:hAnsi="Times New Roman"/>
          <w:sz w:val="28"/>
        </w:rPr>
        <w:t xml:space="preserve">учебного </w:t>
      </w:r>
      <w:r w:rsidR="00A44A21" w:rsidRPr="00D34060">
        <w:rPr>
          <w:rFonts w:ascii="Times New Roman" w:hAnsi="Times New Roman"/>
          <w:sz w:val="28"/>
        </w:rPr>
        <w:t>года</w:t>
      </w:r>
      <w:r w:rsidR="005E5956" w:rsidRPr="00D34060">
        <w:rPr>
          <w:rFonts w:ascii="Times New Roman" w:hAnsi="Times New Roman"/>
          <w:sz w:val="28"/>
        </w:rPr>
        <w:t xml:space="preserve"> построены здания 4-х общеобразовательных организаций </w:t>
      </w:r>
      <w:r w:rsidR="00A71B96" w:rsidRPr="00D34060">
        <w:rPr>
          <w:rFonts w:ascii="Times New Roman" w:hAnsi="Times New Roman"/>
          <w:sz w:val="28"/>
        </w:rPr>
        <w:t>и</w:t>
      </w:r>
      <w:r w:rsidR="005E5956" w:rsidRPr="00D34060">
        <w:rPr>
          <w:rFonts w:ascii="Times New Roman" w:hAnsi="Times New Roman"/>
          <w:sz w:val="28"/>
        </w:rPr>
        <w:t xml:space="preserve"> введен</w:t>
      </w:r>
      <w:r w:rsidR="00A71B96" w:rsidRPr="00D34060">
        <w:rPr>
          <w:rFonts w:ascii="Times New Roman" w:hAnsi="Times New Roman"/>
          <w:sz w:val="28"/>
        </w:rPr>
        <w:t>ы</w:t>
      </w:r>
      <w:r w:rsidR="005E5956" w:rsidRPr="00D34060">
        <w:rPr>
          <w:rFonts w:ascii="Times New Roman" w:hAnsi="Times New Roman"/>
          <w:sz w:val="28"/>
        </w:rPr>
        <w:t xml:space="preserve"> 3304 учебных места в г. Иркутске, </w:t>
      </w:r>
      <w:r w:rsidR="00080B08" w:rsidRPr="00D34060">
        <w:rPr>
          <w:rFonts w:ascii="Times New Roman" w:hAnsi="Times New Roman"/>
          <w:sz w:val="28"/>
        </w:rPr>
        <w:t xml:space="preserve">г. Саянске, </w:t>
      </w:r>
      <w:r w:rsidR="005E5956" w:rsidRPr="00D34060">
        <w:rPr>
          <w:rFonts w:ascii="Times New Roman" w:hAnsi="Times New Roman"/>
          <w:sz w:val="28"/>
        </w:rPr>
        <w:t xml:space="preserve">Ангарском городском округе, Иркутском районном муниципальном образовании, </w:t>
      </w:r>
      <w:r w:rsidR="00A71B96" w:rsidRPr="00D34060">
        <w:rPr>
          <w:rFonts w:ascii="Times New Roman" w:hAnsi="Times New Roman"/>
          <w:sz w:val="28"/>
        </w:rPr>
        <w:t xml:space="preserve">также </w:t>
      </w:r>
      <w:r w:rsidR="005E5956" w:rsidRPr="00D34060">
        <w:rPr>
          <w:rFonts w:ascii="Times New Roman" w:hAnsi="Times New Roman"/>
          <w:sz w:val="28"/>
        </w:rPr>
        <w:t>проведена работа по повышению эффективности использования имеющихся помещений школ.</w:t>
      </w:r>
    </w:p>
    <w:p w14:paraId="62D8220F" w14:textId="77777777" w:rsidR="00AD1B36" w:rsidRPr="00D34060" w:rsidRDefault="00681B26" w:rsidP="00AD1B36">
      <w:pPr>
        <w:suppressAutoHyphens/>
        <w:spacing w:after="0"/>
        <w:ind w:firstLine="567"/>
        <w:jc w:val="both"/>
        <w:rPr>
          <w:rFonts w:ascii="Times New Roman" w:hAnsi="Times New Roman"/>
          <w:sz w:val="28"/>
        </w:rPr>
      </w:pPr>
      <w:r w:rsidRPr="00D34060">
        <w:rPr>
          <w:rFonts w:ascii="Times New Roman" w:hAnsi="Times New Roman"/>
          <w:sz w:val="28"/>
        </w:rPr>
        <w:t xml:space="preserve">Обеспечение конституционных прав детей различных категорий на получение общедоступного и качественного бесплатного общего образования является </w:t>
      </w:r>
      <w:r w:rsidR="00B13175" w:rsidRPr="00D34060">
        <w:rPr>
          <w:rFonts w:ascii="Times New Roman" w:hAnsi="Times New Roman"/>
          <w:sz w:val="28"/>
        </w:rPr>
        <w:t xml:space="preserve">основным приоритетом в сфере общего образования. </w:t>
      </w:r>
      <w:r w:rsidRPr="00D34060">
        <w:rPr>
          <w:rFonts w:ascii="Times New Roman" w:hAnsi="Times New Roman"/>
          <w:sz w:val="28"/>
        </w:rPr>
        <w:t xml:space="preserve">В рамках реализации Программы </w:t>
      </w:r>
      <w:r w:rsidR="00B13175" w:rsidRPr="00D34060">
        <w:rPr>
          <w:rFonts w:ascii="Times New Roman" w:hAnsi="Times New Roman"/>
          <w:sz w:val="28"/>
        </w:rPr>
        <w:t>необходимо</w:t>
      </w:r>
      <w:r w:rsidR="00301ADC" w:rsidRPr="00D34060">
        <w:rPr>
          <w:rFonts w:ascii="Times New Roman" w:hAnsi="Times New Roman"/>
          <w:sz w:val="28"/>
        </w:rPr>
        <w:t xml:space="preserve"> до 2025 года </w:t>
      </w:r>
      <w:r w:rsidR="00B13175" w:rsidRPr="00D34060">
        <w:rPr>
          <w:rFonts w:ascii="Times New Roman" w:hAnsi="Times New Roman"/>
          <w:sz w:val="28"/>
        </w:rPr>
        <w:t>обеспечить</w:t>
      </w:r>
      <w:r w:rsidR="00301ADC" w:rsidRPr="00D34060">
        <w:rPr>
          <w:rFonts w:ascii="Times New Roman" w:hAnsi="Times New Roman"/>
          <w:sz w:val="28"/>
        </w:rPr>
        <w:t xml:space="preserve"> введение 75 612 мест</w:t>
      </w:r>
      <w:r w:rsidR="00E86EDF" w:rsidRPr="00D34060">
        <w:rPr>
          <w:rFonts w:ascii="Times New Roman" w:hAnsi="Times New Roman"/>
          <w:sz w:val="28"/>
        </w:rPr>
        <w:t xml:space="preserve"> в общеобразовательных организациях в Иркутской области</w:t>
      </w:r>
      <w:r w:rsidR="00301ADC" w:rsidRPr="00D34060">
        <w:rPr>
          <w:rFonts w:ascii="Times New Roman" w:hAnsi="Times New Roman"/>
          <w:sz w:val="28"/>
        </w:rPr>
        <w:t>, в том числе 48</w:t>
      </w:r>
      <w:r w:rsidRPr="00D34060">
        <w:rPr>
          <w:rFonts w:ascii="Times New Roman" w:hAnsi="Times New Roman"/>
          <w:sz w:val="28"/>
        </w:rPr>
        <w:t> </w:t>
      </w:r>
      <w:r w:rsidR="00301ADC" w:rsidRPr="00D34060">
        <w:rPr>
          <w:rFonts w:ascii="Times New Roman" w:hAnsi="Times New Roman"/>
          <w:sz w:val="28"/>
        </w:rPr>
        <w:t xml:space="preserve">128 мест за счет строительства новых школ, увеличения учебных площадей путем строительства пристроев к зданиям, расширения учебных площадей после проведения капитального ремонта, строительства школ взамен ветхих и аварийных зданий, </w:t>
      </w:r>
      <w:r w:rsidR="00CB345D" w:rsidRPr="00D34060">
        <w:rPr>
          <w:rFonts w:ascii="Times New Roman" w:hAnsi="Times New Roman"/>
          <w:sz w:val="28"/>
        </w:rPr>
        <w:t>26 664 мест</w:t>
      </w:r>
      <w:r w:rsidR="00301ADC" w:rsidRPr="00D34060">
        <w:rPr>
          <w:rFonts w:ascii="Times New Roman" w:hAnsi="Times New Roman"/>
          <w:sz w:val="28"/>
        </w:rPr>
        <w:t xml:space="preserve"> за счет проведения организационных решений, эффективного использования имеющихся помещений.</w:t>
      </w:r>
    </w:p>
    <w:p w14:paraId="6904BB29" w14:textId="77777777" w:rsidR="00AD1B36" w:rsidRPr="00D34060" w:rsidRDefault="00434CCA" w:rsidP="00AD1B36">
      <w:pPr>
        <w:suppressAutoHyphens/>
        <w:spacing w:after="0"/>
        <w:ind w:firstLine="567"/>
        <w:jc w:val="both"/>
        <w:rPr>
          <w:rFonts w:ascii="Times New Roman" w:hAnsi="Times New Roman"/>
          <w:sz w:val="28"/>
        </w:rPr>
      </w:pPr>
      <w:r w:rsidRPr="00D34060">
        <w:rPr>
          <w:rFonts w:ascii="Times New Roman" w:hAnsi="Times New Roman"/>
          <w:sz w:val="28"/>
        </w:rPr>
        <w:t>В общеобразовательных организациях Иркутской области работает</w:t>
      </w:r>
      <w:r w:rsidR="00AD1B36" w:rsidRPr="00D34060">
        <w:rPr>
          <w:rFonts w:ascii="Times New Roman" w:hAnsi="Times New Roman"/>
          <w:sz w:val="28"/>
        </w:rPr>
        <w:t xml:space="preserve"> более</w:t>
      </w:r>
      <w:r w:rsidRPr="00D34060">
        <w:rPr>
          <w:rFonts w:ascii="Times New Roman" w:hAnsi="Times New Roman"/>
          <w:sz w:val="28"/>
        </w:rPr>
        <w:t xml:space="preserve"> 20 </w:t>
      </w:r>
      <w:r w:rsidR="00AD1B36" w:rsidRPr="00D34060">
        <w:rPr>
          <w:rFonts w:ascii="Times New Roman" w:hAnsi="Times New Roman"/>
          <w:sz w:val="28"/>
        </w:rPr>
        <w:t xml:space="preserve">тыс. </w:t>
      </w:r>
      <w:r w:rsidRPr="00D34060">
        <w:rPr>
          <w:rFonts w:ascii="Times New Roman" w:hAnsi="Times New Roman"/>
          <w:sz w:val="28"/>
        </w:rPr>
        <w:t>учител</w:t>
      </w:r>
      <w:r w:rsidR="00AD1B36" w:rsidRPr="00D34060">
        <w:rPr>
          <w:rFonts w:ascii="Times New Roman" w:hAnsi="Times New Roman"/>
          <w:sz w:val="28"/>
        </w:rPr>
        <w:t>ей</w:t>
      </w:r>
      <w:r w:rsidRPr="00D34060">
        <w:rPr>
          <w:rFonts w:ascii="Times New Roman" w:hAnsi="Times New Roman"/>
          <w:sz w:val="28"/>
        </w:rPr>
        <w:t xml:space="preserve">. Уровень обеспеченности педагогическими кадрами школ </w:t>
      </w:r>
      <w:r w:rsidR="00AD1B36" w:rsidRPr="00D34060">
        <w:rPr>
          <w:rFonts w:ascii="Times New Roman" w:hAnsi="Times New Roman"/>
          <w:sz w:val="28"/>
        </w:rPr>
        <w:t xml:space="preserve">Иркутской </w:t>
      </w:r>
      <w:r w:rsidRPr="00D34060">
        <w:rPr>
          <w:rFonts w:ascii="Times New Roman" w:hAnsi="Times New Roman"/>
          <w:sz w:val="28"/>
        </w:rPr>
        <w:t>области остался на уровне трех прошлых лет – 99,4%.</w:t>
      </w:r>
    </w:p>
    <w:p w14:paraId="55A8E35C" w14:textId="77777777" w:rsidR="00AD1B36" w:rsidRPr="00D34060" w:rsidRDefault="00434CCA" w:rsidP="00AD1B36">
      <w:pPr>
        <w:suppressAutoHyphens/>
        <w:spacing w:after="0"/>
        <w:ind w:firstLine="567"/>
        <w:jc w:val="both"/>
        <w:rPr>
          <w:rFonts w:ascii="Times New Roman" w:hAnsi="Times New Roman"/>
          <w:sz w:val="28"/>
        </w:rPr>
      </w:pPr>
      <w:r w:rsidRPr="00D34060">
        <w:rPr>
          <w:rFonts w:ascii="Times New Roman" w:hAnsi="Times New Roman"/>
          <w:sz w:val="28"/>
        </w:rPr>
        <w:t xml:space="preserve">В школах </w:t>
      </w:r>
      <w:r w:rsidR="00AD1B36" w:rsidRPr="00D34060">
        <w:rPr>
          <w:rFonts w:ascii="Times New Roman" w:hAnsi="Times New Roman"/>
          <w:sz w:val="28"/>
        </w:rPr>
        <w:t>региона</w:t>
      </w:r>
      <w:r w:rsidRPr="00D34060">
        <w:rPr>
          <w:rFonts w:ascii="Times New Roman" w:hAnsi="Times New Roman"/>
          <w:sz w:val="28"/>
        </w:rPr>
        <w:t xml:space="preserve"> последние четыре года увеличивается доля учителей, достигших пенсионного возраста</w:t>
      </w:r>
      <w:r w:rsidR="00AD1B36" w:rsidRPr="00D34060">
        <w:rPr>
          <w:rFonts w:ascii="Times New Roman" w:hAnsi="Times New Roman"/>
          <w:sz w:val="28"/>
        </w:rPr>
        <w:t>,</w:t>
      </w:r>
      <w:r w:rsidRPr="00D34060">
        <w:rPr>
          <w:rFonts w:ascii="Times New Roman" w:hAnsi="Times New Roman"/>
          <w:sz w:val="28"/>
        </w:rPr>
        <w:t xml:space="preserve"> с 24,3% в 2016 году до 27,0% в 2019 году, при этом доля учителей, имеющих стаж педагогической работы до 5 лет, увеличилась и составляет 12,2%.</w:t>
      </w:r>
    </w:p>
    <w:p w14:paraId="1D4B032D" w14:textId="77777777" w:rsidR="00AD1B36" w:rsidRPr="00D34060" w:rsidRDefault="00434CCA" w:rsidP="00AD1B36">
      <w:pPr>
        <w:suppressAutoHyphens/>
        <w:spacing w:after="0"/>
        <w:ind w:firstLine="567"/>
        <w:jc w:val="both"/>
        <w:rPr>
          <w:rFonts w:ascii="Times New Roman" w:hAnsi="Times New Roman"/>
          <w:sz w:val="28"/>
        </w:rPr>
      </w:pPr>
      <w:r w:rsidRPr="00D34060">
        <w:rPr>
          <w:rFonts w:ascii="Times New Roman" w:hAnsi="Times New Roman"/>
          <w:sz w:val="28"/>
        </w:rPr>
        <w:lastRenderedPageBreak/>
        <w:t xml:space="preserve">В соответствии с </w:t>
      </w:r>
      <w:r w:rsidR="00AD1B36" w:rsidRPr="00D34060">
        <w:rPr>
          <w:rFonts w:ascii="Times New Roman" w:hAnsi="Times New Roman"/>
          <w:sz w:val="28"/>
        </w:rPr>
        <w:t>ежегодным П</w:t>
      </w:r>
      <w:r w:rsidRPr="00D34060">
        <w:rPr>
          <w:rFonts w:ascii="Times New Roman" w:hAnsi="Times New Roman"/>
          <w:sz w:val="28"/>
        </w:rPr>
        <w:t>осланием Президента Р</w:t>
      </w:r>
      <w:r w:rsidR="00AD1B36" w:rsidRPr="00D34060">
        <w:rPr>
          <w:rFonts w:ascii="Times New Roman" w:hAnsi="Times New Roman"/>
          <w:sz w:val="28"/>
        </w:rPr>
        <w:t xml:space="preserve">оссийской </w:t>
      </w:r>
      <w:r w:rsidRPr="00D34060">
        <w:rPr>
          <w:rFonts w:ascii="Times New Roman" w:hAnsi="Times New Roman"/>
          <w:sz w:val="28"/>
        </w:rPr>
        <w:t>Ф</w:t>
      </w:r>
      <w:r w:rsidR="00AD1B36" w:rsidRPr="00D34060">
        <w:rPr>
          <w:rFonts w:ascii="Times New Roman" w:hAnsi="Times New Roman"/>
          <w:sz w:val="28"/>
        </w:rPr>
        <w:t>едерации</w:t>
      </w:r>
      <w:r w:rsidRPr="00D34060">
        <w:rPr>
          <w:rFonts w:ascii="Times New Roman" w:hAnsi="Times New Roman"/>
          <w:sz w:val="28"/>
        </w:rPr>
        <w:t xml:space="preserve"> Федеральному Собранию с</w:t>
      </w:r>
      <w:r w:rsidR="00AD1B36" w:rsidRPr="00D34060">
        <w:rPr>
          <w:rFonts w:ascii="Times New Roman" w:hAnsi="Times New Roman"/>
          <w:sz w:val="28"/>
        </w:rPr>
        <w:t xml:space="preserve"> </w:t>
      </w:r>
      <w:r w:rsidRPr="00D34060">
        <w:rPr>
          <w:rFonts w:ascii="Times New Roman" w:hAnsi="Times New Roman"/>
          <w:sz w:val="28"/>
        </w:rPr>
        <w:t>1 сентября 2020 года до 1 сентября 2023 года должен быть осуществлён поэтапный переход на организацию бесплатного здорового горячего питания обучающихся 1-4 классов.</w:t>
      </w:r>
    </w:p>
    <w:p w14:paraId="16152D07" w14:textId="77777777" w:rsidR="00AD1B36" w:rsidRPr="00D34060" w:rsidRDefault="00AD1B36" w:rsidP="00AD1B36">
      <w:pPr>
        <w:suppressAutoHyphens/>
        <w:spacing w:after="0"/>
        <w:ind w:firstLine="567"/>
        <w:jc w:val="both"/>
        <w:rPr>
          <w:rFonts w:ascii="Times New Roman" w:hAnsi="Times New Roman"/>
          <w:sz w:val="28"/>
        </w:rPr>
      </w:pPr>
      <w:r w:rsidRPr="00D34060">
        <w:rPr>
          <w:rFonts w:ascii="Times New Roman" w:hAnsi="Times New Roman"/>
          <w:sz w:val="28"/>
        </w:rPr>
        <w:t>В настоящее время п</w:t>
      </w:r>
      <w:r w:rsidR="00434CCA" w:rsidRPr="00D34060">
        <w:rPr>
          <w:rFonts w:ascii="Times New Roman" w:hAnsi="Times New Roman"/>
          <w:sz w:val="28"/>
        </w:rPr>
        <w:t xml:space="preserve">итание обучающихся в общеобразовательных организациях Иркутской области организовано следующим образом: в 592 школах процесс питания организуется самостоятельно; в 190 школах </w:t>
      </w:r>
      <w:r w:rsidRPr="00D34060">
        <w:rPr>
          <w:rFonts w:ascii="Times New Roman" w:hAnsi="Times New Roman"/>
          <w:sz w:val="28"/>
        </w:rPr>
        <w:t xml:space="preserve">питание </w:t>
      </w:r>
      <w:r w:rsidR="00434CCA" w:rsidRPr="00D34060">
        <w:rPr>
          <w:rFonts w:ascii="Times New Roman" w:hAnsi="Times New Roman"/>
          <w:sz w:val="28"/>
        </w:rPr>
        <w:t>организуют индивидуальные предприниматели; в 119 школах питание организовано муниципальными учреждениями школьного питания.</w:t>
      </w:r>
    </w:p>
    <w:p w14:paraId="2D0837AC" w14:textId="77777777" w:rsidR="00AD1B36" w:rsidRPr="00D34060" w:rsidRDefault="00434CCA" w:rsidP="00AD1B36">
      <w:pPr>
        <w:suppressAutoHyphens/>
        <w:spacing w:after="0"/>
        <w:ind w:firstLine="567"/>
        <w:jc w:val="both"/>
        <w:rPr>
          <w:rFonts w:ascii="Times New Roman" w:hAnsi="Times New Roman"/>
          <w:sz w:val="28"/>
        </w:rPr>
      </w:pPr>
      <w:r w:rsidRPr="00D34060">
        <w:rPr>
          <w:rFonts w:ascii="Times New Roman" w:hAnsi="Times New Roman"/>
          <w:sz w:val="28"/>
        </w:rPr>
        <w:t>С 1 сентября 2020 года предполагаемая численность обучающихся 1–4 классов составит 144 290 человек. В настоящее время охват питанием обучающихся 1-4 классов составляет 95,3 % (133</w:t>
      </w:r>
      <w:r w:rsidR="00AD1B36" w:rsidRPr="00D34060">
        <w:rPr>
          <w:rFonts w:ascii="Times New Roman" w:hAnsi="Times New Roman"/>
          <w:sz w:val="28"/>
        </w:rPr>
        <w:t xml:space="preserve"> </w:t>
      </w:r>
      <w:r w:rsidRPr="00D34060">
        <w:rPr>
          <w:rFonts w:ascii="Times New Roman" w:hAnsi="Times New Roman"/>
          <w:sz w:val="28"/>
        </w:rPr>
        <w:t>955 человек).</w:t>
      </w:r>
    </w:p>
    <w:p w14:paraId="74C15781" w14:textId="77777777" w:rsidR="00AD1B36" w:rsidRPr="00D34060" w:rsidRDefault="00AD1B36" w:rsidP="00AD1B36">
      <w:pPr>
        <w:suppressAutoHyphens/>
        <w:spacing w:after="0"/>
        <w:ind w:firstLine="567"/>
        <w:jc w:val="both"/>
        <w:rPr>
          <w:rFonts w:ascii="Times New Roman" w:hAnsi="Times New Roman"/>
          <w:sz w:val="28"/>
        </w:rPr>
      </w:pPr>
      <w:r w:rsidRPr="00D34060">
        <w:rPr>
          <w:rFonts w:ascii="Times New Roman" w:hAnsi="Times New Roman"/>
          <w:sz w:val="28"/>
        </w:rPr>
        <w:t>В целях обеспечения</w:t>
      </w:r>
      <w:r w:rsidR="00434CCA" w:rsidRPr="00D34060">
        <w:rPr>
          <w:rFonts w:ascii="Times New Roman" w:hAnsi="Times New Roman"/>
          <w:sz w:val="28"/>
        </w:rPr>
        <w:t xml:space="preserve"> 100 % готовности пищеблоков всех школ субъекта Р</w:t>
      </w:r>
      <w:r w:rsidRPr="00D34060">
        <w:rPr>
          <w:rFonts w:ascii="Times New Roman" w:hAnsi="Times New Roman"/>
          <w:sz w:val="28"/>
        </w:rPr>
        <w:t xml:space="preserve">оссийской </w:t>
      </w:r>
      <w:r w:rsidR="00434CCA" w:rsidRPr="00D34060">
        <w:rPr>
          <w:rFonts w:ascii="Times New Roman" w:hAnsi="Times New Roman"/>
          <w:sz w:val="28"/>
        </w:rPr>
        <w:t>Ф</w:t>
      </w:r>
      <w:r w:rsidRPr="00D34060">
        <w:rPr>
          <w:rFonts w:ascii="Times New Roman" w:hAnsi="Times New Roman"/>
          <w:sz w:val="28"/>
        </w:rPr>
        <w:t>едерации</w:t>
      </w:r>
      <w:r w:rsidR="00434CCA" w:rsidRPr="00D34060">
        <w:rPr>
          <w:rFonts w:ascii="Times New Roman" w:hAnsi="Times New Roman"/>
          <w:sz w:val="28"/>
        </w:rPr>
        <w:t xml:space="preserve"> </w:t>
      </w:r>
      <w:r w:rsidRPr="00D34060">
        <w:rPr>
          <w:rFonts w:ascii="Times New Roman" w:hAnsi="Times New Roman"/>
          <w:sz w:val="28"/>
        </w:rPr>
        <w:t>к</w:t>
      </w:r>
      <w:r w:rsidR="00434CCA" w:rsidRPr="00D34060">
        <w:rPr>
          <w:rFonts w:ascii="Times New Roman" w:hAnsi="Times New Roman"/>
          <w:sz w:val="28"/>
        </w:rPr>
        <w:t xml:space="preserve"> переходу на бесплатное горячее питание будет осуществлено субсидирование на реализацию данного мероприятия.</w:t>
      </w:r>
    </w:p>
    <w:p w14:paraId="7CAB5685" w14:textId="77777777" w:rsidR="00AD1B36" w:rsidRPr="00D34060" w:rsidRDefault="00434CCA" w:rsidP="00AD1B36">
      <w:pPr>
        <w:suppressAutoHyphens/>
        <w:spacing w:after="0"/>
        <w:ind w:firstLine="567"/>
        <w:jc w:val="both"/>
        <w:rPr>
          <w:rFonts w:ascii="Times New Roman" w:hAnsi="Times New Roman"/>
          <w:sz w:val="28"/>
        </w:rPr>
      </w:pPr>
      <w:r w:rsidRPr="00D34060">
        <w:rPr>
          <w:rFonts w:ascii="Times New Roman" w:hAnsi="Times New Roman"/>
          <w:sz w:val="28"/>
        </w:rPr>
        <w:t xml:space="preserve">По данным Управления Роспотребнадзора, значительная часть общеобразовательных организаций </w:t>
      </w:r>
      <w:r w:rsidR="00AD1B36" w:rsidRPr="00D34060">
        <w:rPr>
          <w:rFonts w:ascii="Times New Roman" w:hAnsi="Times New Roman"/>
          <w:sz w:val="28"/>
        </w:rPr>
        <w:t xml:space="preserve">пока </w:t>
      </w:r>
      <w:r w:rsidRPr="00D34060">
        <w:rPr>
          <w:rFonts w:ascii="Times New Roman" w:hAnsi="Times New Roman"/>
          <w:sz w:val="28"/>
        </w:rPr>
        <w:t>не готова к обеспечению горячим питанием всех обучающихся 1-4 классов:</w:t>
      </w:r>
    </w:p>
    <w:p w14:paraId="101E7352" w14:textId="77777777" w:rsidR="00AD1B36" w:rsidRPr="00D34060" w:rsidRDefault="00434CCA" w:rsidP="00AD1B36">
      <w:pPr>
        <w:suppressAutoHyphens/>
        <w:spacing w:after="0"/>
        <w:ind w:firstLine="567"/>
        <w:jc w:val="both"/>
        <w:rPr>
          <w:rFonts w:ascii="Times New Roman" w:hAnsi="Times New Roman"/>
          <w:sz w:val="28"/>
        </w:rPr>
      </w:pPr>
      <w:r w:rsidRPr="00D34060">
        <w:rPr>
          <w:rFonts w:ascii="Times New Roman" w:hAnsi="Times New Roman"/>
          <w:sz w:val="28"/>
        </w:rPr>
        <w:t>1.</w:t>
      </w:r>
      <w:r w:rsidR="00AD1B36" w:rsidRPr="00D34060">
        <w:rPr>
          <w:rFonts w:ascii="Times New Roman" w:hAnsi="Times New Roman"/>
          <w:sz w:val="28"/>
        </w:rPr>
        <w:t xml:space="preserve"> </w:t>
      </w:r>
      <w:r w:rsidRPr="00D34060">
        <w:rPr>
          <w:rFonts w:ascii="Times New Roman" w:hAnsi="Times New Roman"/>
          <w:sz w:val="28"/>
        </w:rPr>
        <w:t>Отсутствуют пищеблоки в 90 общеобразовательных организациях. Не организовано питание в 29 общеобразовательных организациях.</w:t>
      </w:r>
    </w:p>
    <w:p w14:paraId="18BFC672" w14:textId="77777777" w:rsidR="00AD1B36" w:rsidRPr="00D34060" w:rsidRDefault="00434CCA" w:rsidP="00AD1B36">
      <w:pPr>
        <w:suppressAutoHyphens/>
        <w:spacing w:after="0"/>
        <w:ind w:firstLine="567"/>
        <w:jc w:val="both"/>
        <w:rPr>
          <w:rFonts w:ascii="Times New Roman" w:hAnsi="Times New Roman"/>
          <w:sz w:val="28"/>
        </w:rPr>
      </w:pPr>
      <w:r w:rsidRPr="00D34060">
        <w:rPr>
          <w:rFonts w:ascii="Times New Roman" w:hAnsi="Times New Roman"/>
          <w:sz w:val="28"/>
        </w:rPr>
        <w:t>2.</w:t>
      </w:r>
      <w:r w:rsidR="00AD1B36" w:rsidRPr="00D34060">
        <w:rPr>
          <w:rFonts w:ascii="Times New Roman" w:hAnsi="Times New Roman"/>
          <w:sz w:val="28"/>
        </w:rPr>
        <w:t xml:space="preserve"> </w:t>
      </w:r>
      <w:r w:rsidRPr="00D34060">
        <w:rPr>
          <w:rFonts w:ascii="Times New Roman" w:hAnsi="Times New Roman"/>
          <w:sz w:val="28"/>
        </w:rPr>
        <w:t>Отмечается высокая наполняемость</w:t>
      </w:r>
      <w:r w:rsidR="00AD1B36" w:rsidRPr="00D34060">
        <w:rPr>
          <w:rFonts w:ascii="Times New Roman" w:hAnsi="Times New Roman"/>
          <w:sz w:val="28"/>
        </w:rPr>
        <w:t xml:space="preserve"> и, как следствие,</w:t>
      </w:r>
      <w:r w:rsidRPr="00D34060">
        <w:rPr>
          <w:rFonts w:ascii="Times New Roman" w:hAnsi="Times New Roman"/>
          <w:sz w:val="28"/>
        </w:rPr>
        <w:t xml:space="preserve"> недостаточное количество посадочных мест в столовых </w:t>
      </w:r>
      <w:r w:rsidR="00AD1B36" w:rsidRPr="00D34060">
        <w:rPr>
          <w:rFonts w:ascii="Times New Roman" w:hAnsi="Times New Roman"/>
          <w:sz w:val="28"/>
        </w:rPr>
        <w:t>в</w:t>
      </w:r>
      <w:r w:rsidRPr="00D34060">
        <w:rPr>
          <w:rFonts w:ascii="Times New Roman" w:hAnsi="Times New Roman"/>
          <w:sz w:val="28"/>
        </w:rPr>
        <w:t xml:space="preserve"> короткие перемены (менее 20 мин) более чем в 50 школах. 12 школ </w:t>
      </w:r>
      <w:r w:rsidR="00AD1B36" w:rsidRPr="00D34060">
        <w:rPr>
          <w:rFonts w:ascii="Times New Roman" w:hAnsi="Times New Roman"/>
          <w:sz w:val="28"/>
        </w:rPr>
        <w:t>региона</w:t>
      </w:r>
      <w:r w:rsidRPr="00D34060">
        <w:rPr>
          <w:rFonts w:ascii="Times New Roman" w:hAnsi="Times New Roman"/>
          <w:sz w:val="28"/>
        </w:rPr>
        <w:t xml:space="preserve"> работают в 2 смены с «подсменком». При переуплотненности школ и имеющейся пропускной способности столовых крайне недостаточно кадрового состава пищеблоков, особенно поваров.</w:t>
      </w:r>
    </w:p>
    <w:p w14:paraId="2B313672" w14:textId="77777777" w:rsidR="00AD1B36" w:rsidRPr="00D34060" w:rsidRDefault="00434CCA" w:rsidP="00AD1B36">
      <w:pPr>
        <w:suppressAutoHyphens/>
        <w:spacing w:after="0"/>
        <w:ind w:firstLine="567"/>
        <w:jc w:val="both"/>
        <w:rPr>
          <w:rFonts w:ascii="Times New Roman" w:hAnsi="Times New Roman"/>
          <w:sz w:val="28"/>
        </w:rPr>
      </w:pPr>
      <w:r w:rsidRPr="00D34060">
        <w:rPr>
          <w:rFonts w:ascii="Times New Roman" w:hAnsi="Times New Roman"/>
          <w:sz w:val="28"/>
        </w:rPr>
        <w:t>3.</w:t>
      </w:r>
      <w:r w:rsidR="00AD1B36" w:rsidRPr="00D34060">
        <w:rPr>
          <w:rFonts w:ascii="Times New Roman" w:hAnsi="Times New Roman"/>
          <w:sz w:val="28"/>
        </w:rPr>
        <w:t xml:space="preserve"> </w:t>
      </w:r>
      <w:r w:rsidRPr="00D34060">
        <w:rPr>
          <w:rFonts w:ascii="Times New Roman" w:hAnsi="Times New Roman"/>
          <w:sz w:val="28"/>
        </w:rPr>
        <w:t xml:space="preserve">Отсутствуют цеха или комбинаты школьного питания, набор помещений для производства полуфабрикатов для школьных столовых в более 60% муниципальных образованиях. </w:t>
      </w:r>
    </w:p>
    <w:p w14:paraId="706641F0" w14:textId="1A0278E0" w:rsidR="00434CCA" w:rsidRPr="00D34060" w:rsidRDefault="00434CCA" w:rsidP="00AD1B36">
      <w:pPr>
        <w:suppressAutoHyphens/>
        <w:spacing w:after="0"/>
        <w:ind w:firstLine="567"/>
        <w:jc w:val="both"/>
        <w:rPr>
          <w:rFonts w:ascii="Times New Roman" w:hAnsi="Times New Roman"/>
          <w:sz w:val="28"/>
        </w:rPr>
      </w:pPr>
      <w:r w:rsidRPr="00D34060">
        <w:rPr>
          <w:rFonts w:ascii="Times New Roman" w:hAnsi="Times New Roman"/>
          <w:sz w:val="28"/>
        </w:rPr>
        <w:t>По предварительным оценкам муниципалитетов, потребность в технологическом оборудовании составляет 533 172 единицы.</w:t>
      </w:r>
    </w:p>
    <w:p w14:paraId="1DFC9837" w14:textId="77777777" w:rsidR="00434CCA" w:rsidRPr="00D34060" w:rsidRDefault="00434CCA" w:rsidP="00434CCA">
      <w:pPr>
        <w:suppressAutoHyphens/>
        <w:spacing w:after="0"/>
        <w:ind w:firstLine="567"/>
        <w:jc w:val="both"/>
        <w:rPr>
          <w:rFonts w:ascii="Times New Roman" w:hAnsi="Times New Roman"/>
          <w:sz w:val="28"/>
        </w:rPr>
      </w:pPr>
      <w:r w:rsidRPr="00D34060">
        <w:rPr>
          <w:rFonts w:ascii="Times New Roman" w:hAnsi="Times New Roman"/>
          <w:sz w:val="28"/>
        </w:rPr>
        <w:t>Принято решение о переходе на обеспечение горячим питанием обучающихся 1-4 классов в 2022 году. Также необходимо продолжить разработку региональной программы по оснащению общеобразовательных организаций пищеблоками, технологическим оборудованием для обеспечения обучающихся горячим питанием.</w:t>
      </w:r>
    </w:p>
    <w:p w14:paraId="5C826774" w14:textId="77777777" w:rsidR="004F7280" w:rsidRPr="00D34060" w:rsidRDefault="004F7280" w:rsidP="004F7280">
      <w:pPr>
        <w:suppressAutoHyphens/>
        <w:spacing w:after="0"/>
        <w:ind w:firstLine="567"/>
        <w:jc w:val="both"/>
        <w:rPr>
          <w:rFonts w:ascii="Times New Roman" w:hAnsi="Times New Roman"/>
          <w:sz w:val="28"/>
        </w:rPr>
      </w:pPr>
      <w:r w:rsidRPr="00D34060">
        <w:rPr>
          <w:rFonts w:ascii="Times New Roman" w:hAnsi="Times New Roman"/>
          <w:sz w:val="28"/>
        </w:rPr>
        <w:t>Инклюзивное образование предполагает обеспечение равного доступа к образованию для всех с учетом разнообразия особых образовательных потребностей и индивидуальных возможностей.</w:t>
      </w:r>
    </w:p>
    <w:p w14:paraId="1C79D03E" w14:textId="77777777" w:rsidR="00E812ED" w:rsidRPr="00D34060" w:rsidRDefault="004F7280" w:rsidP="00E812ED">
      <w:pPr>
        <w:suppressAutoHyphens/>
        <w:spacing w:after="0"/>
        <w:ind w:firstLine="567"/>
        <w:jc w:val="both"/>
        <w:rPr>
          <w:rFonts w:ascii="Times New Roman" w:hAnsi="Times New Roman"/>
          <w:sz w:val="28"/>
        </w:rPr>
      </w:pPr>
      <w:r w:rsidRPr="00D34060">
        <w:rPr>
          <w:rFonts w:ascii="Times New Roman" w:hAnsi="Times New Roman"/>
          <w:sz w:val="28"/>
        </w:rPr>
        <w:lastRenderedPageBreak/>
        <w:t>К сожалению, в последнее время возросло число детей, имеющих множественные нарушения развития, серьезные проблемы со здоровьем.</w:t>
      </w:r>
    </w:p>
    <w:p w14:paraId="01A12C41" w14:textId="77777777" w:rsidR="00E812ED" w:rsidRPr="00D34060" w:rsidRDefault="00E812ED" w:rsidP="00E812ED">
      <w:pPr>
        <w:suppressAutoHyphens/>
        <w:spacing w:after="0"/>
        <w:ind w:firstLine="567"/>
        <w:jc w:val="both"/>
        <w:rPr>
          <w:rFonts w:ascii="Times New Roman" w:hAnsi="Times New Roman"/>
          <w:sz w:val="28"/>
          <w:szCs w:val="28"/>
        </w:rPr>
      </w:pPr>
      <w:r w:rsidRPr="00D34060">
        <w:rPr>
          <w:rFonts w:ascii="Times New Roman" w:hAnsi="Times New Roman"/>
          <w:sz w:val="28"/>
          <w:szCs w:val="28"/>
        </w:rPr>
        <w:t>На 31 декабря 2019 года в общеобразовательных организациях области обучается 20 862 ребенка с ограниченными возможностями здоровья (далее – ОВЗ), из них 7070 детей-инвалидов, в том числе 2 199 человек с соматическими заболеваниями.</w:t>
      </w:r>
    </w:p>
    <w:p w14:paraId="68C6FB97" w14:textId="555EE8A0" w:rsidR="00E812ED" w:rsidRPr="00D34060" w:rsidRDefault="00E812ED" w:rsidP="00E812ED">
      <w:pPr>
        <w:suppressAutoHyphens/>
        <w:spacing w:after="0"/>
        <w:ind w:firstLine="567"/>
        <w:jc w:val="both"/>
        <w:rPr>
          <w:rFonts w:ascii="Times New Roman" w:hAnsi="Times New Roman"/>
          <w:sz w:val="28"/>
          <w:szCs w:val="28"/>
        </w:rPr>
      </w:pPr>
      <w:r w:rsidRPr="00D34060">
        <w:rPr>
          <w:rFonts w:ascii="Times New Roman" w:hAnsi="Times New Roman"/>
          <w:sz w:val="28"/>
          <w:szCs w:val="28"/>
        </w:rPr>
        <w:t>Всего в Иркутской области адаптированные основные общеобразовательные программы (для детей с различными нозологиями) реализовывают 507</w:t>
      </w:r>
      <w:r w:rsidRPr="00D34060">
        <w:t xml:space="preserve"> </w:t>
      </w:r>
      <w:r w:rsidRPr="00D34060">
        <w:rPr>
          <w:rFonts w:ascii="Times New Roman" w:hAnsi="Times New Roman"/>
          <w:sz w:val="28"/>
          <w:szCs w:val="28"/>
        </w:rPr>
        <w:t>из 831 муниципальных общеобразовательных организаций.</w:t>
      </w:r>
    </w:p>
    <w:p w14:paraId="64C6D8F8" w14:textId="34AEB682" w:rsidR="00E812ED" w:rsidRPr="00D34060" w:rsidRDefault="00E812ED" w:rsidP="00E812ED">
      <w:pPr>
        <w:suppressAutoHyphens/>
        <w:spacing w:after="0"/>
        <w:ind w:firstLine="567"/>
        <w:jc w:val="both"/>
        <w:rPr>
          <w:rFonts w:ascii="Times New Roman" w:hAnsi="Times New Roman"/>
          <w:sz w:val="28"/>
          <w:szCs w:val="28"/>
        </w:rPr>
      </w:pPr>
      <w:r w:rsidRPr="00D34060">
        <w:rPr>
          <w:rFonts w:ascii="Times New Roman" w:hAnsi="Times New Roman"/>
          <w:sz w:val="28"/>
          <w:szCs w:val="28"/>
        </w:rPr>
        <w:t xml:space="preserve">В 38 государственных специальных (коррекционных) школах обучаются 4 992 ребенка с нарушениями речи, зрения, слуха, опорно-двигательного аппарата, интеллекта, с задержкой психического развития. </w:t>
      </w:r>
    </w:p>
    <w:p w14:paraId="497E1E7C" w14:textId="7B72EA5A" w:rsidR="004F7280" w:rsidRPr="00D34060" w:rsidRDefault="004F7280" w:rsidP="004F7280">
      <w:pPr>
        <w:suppressAutoHyphens/>
        <w:spacing w:after="0"/>
        <w:ind w:firstLine="567"/>
        <w:jc w:val="both"/>
        <w:rPr>
          <w:rFonts w:ascii="Times New Roman" w:hAnsi="Times New Roman"/>
          <w:sz w:val="28"/>
        </w:rPr>
      </w:pPr>
      <w:r w:rsidRPr="00D34060">
        <w:rPr>
          <w:rFonts w:ascii="Times New Roman" w:hAnsi="Times New Roman"/>
          <w:sz w:val="28"/>
        </w:rPr>
        <w:t xml:space="preserve">Важнейшими на сегодня являются </w:t>
      </w:r>
      <w:r w:rsidR="00E812ED" w:rsidRPr="00D34060">
        <w:rPr>
          <w:rFonts w:ascii="Times New Roman" w:hAnsi="Times New Roman"/>
          <w:sz w:val="28"/>
        </w:rPr>
        <w:t>следующие проблем</w:t>
      </w:r>
      <w:r w:rsidRPr="00D34060">
        <w:rPr>
          <w:rFonts w:ascii="Times New Roman" w:hAnsi="Times New Roman"/>
          <w:sz w:val="28"/>
        </w:rPr>
        <w:t>ы:</w:t>
      </w:r>
    </w:p>
    <w:p w14:paraId="510286AE" w14:textId="77576F3F" w:rsidR="004F7280" w:rsidRPr="00D34060" w:rsidRDefault="004F7280" w:rsidP="004F7280">
      <w:pPr>
        <w:suppressAutoHyphens/>
        <w:spacing w:after="0"/>
        <w:ind w:firstLine="567"/>
        <w:jc w:val="both"/>
        <w:rPr>
          <w:rFonts w:ascii="Times New Roman" w:hAnsi="Times New Roman"/>
          <w:sz w:val="28"/>
        </w:rPr>
      </w:pPr>
      <w:r w:rsidRPr="00D34060">
        <w:rPr>
          <w:rFonts w:ascii="Times New Roman" w:hAnsi="Times New Roman"/>
          <w:sz w:val="28"/>
        </w:rPr>
        <w:t>- недост</w:t>
      </w:r>
      <w:r w:rsidR="00E812ED" w:rsidRPr="00D34060">
        <w:rPr>
          <w:rFonts w:ascii="Times New Roman" w:hAnsi="Times New Roman"/>
          <w:sz w:val="28"/>
        </w:rPr>
        <w:t>аточность</w:t>
      </w:r>
      <w:r w:rsidRPr="00D34060">
        <w:rPr>
          <w:rFonts w:ascii="Times New Roman" w:hAnsi="Times New Roman"/>
          <w:sz w:val="28"/>
        </w:rPr>
        <w:t xml:space="preserve"> предоставления </w:t>
      </w:r>
      <w:r w:rsidR="00E812ED" w:rsidRPr="00D34060">
        <w:rPr>
          <w:rFonts w:ascii="Times New Roman" w:hAnsi="Times New Roman"/>
          <w:sz w:val="28"/>
        </w:rPr>
        <w:t xml:space="preserve">своевременной </w:t>
      </w:r>
      <w:r w:rsidRPr="00D34060">
        <w:rPr>
          <w:rFonts w:ascii="Times New Roman" w:hAnsi="Times New Roman"/>
          <w:sz w:val="28"/>
        </w:rPr>
        <w:t>психолого-медико-педагогической помощи и обследований в учреждениях, максимально приближенных к месту проживания;</w:t>
      </w:r>
    </w:p>
    <w:p w14:paraId="68F5AAB5" w14:textId="56FB6A85" w:rsidR="004F7280" w:rsidRPr="00D34060" w:rsidRDefault="004F7280" w:rsidP="004F7280">
      <w:pPr>
        <w:suppressAutoHyphens/>
        <w:spacing w:after="0"/>
        <w:ind w:firstLine="567"/>
        <w:jc w:val="both"/>
        <w:rPr>
          <w:rFonts w:ascii="Times New Roman" w:hAnsi="Times New Roman"/>
          <w:sz w:val="28"/>
        </w:rPr>
      </w:pPr>
      <w:r w:rsidRPr="00D34060">
        <w:rPr>
          <w:rFonts w:ascii="Times New Roman" w:hAnsi="Times New Roman"/>
          <w:sz w:val="28"/>
        </w:rPr>
        <w:t>- отсутстви</w:t>
      </w:r>
      <w:r w:rsidR="00E812ED" w:rsidRPr="00D34060">
        <w:rPr>
          <w:rFonts w:ascii="Times New Roman" w:hAnsi="Times New Roman"/>
          <w:sz w:val="28"/>
        </w:rPr>
        <w:t>е</w:t>
      </w:r>
      <w:r w:rsidRPr="00D34060">
        <w:rPr>
          <w:rFonts w:ascii="Times New Roman" w:hAnsi="Times New Roman"/>
          <w:sz w:val="28"/>
        </w:rPr>
        <w:t xml:space="preserve"> специальных условий и квалифицированных педагогов для обучения определенных категорий детей с ограниченными возможностями здоровья в муниципальных школах (например, дети, имеющие нарушения зрения, слуха, задержку психического развития, интеллектуальные нарушения);</w:t>
      </w:r>
    </w:p>
    <w:p w14:paraId="33A2D85E" w14:textId="2D505FC6" w:rsidR="004F7280" w:rsidRPr="00D34060" w:rsidRDefault="004F7280" w:rsidP="004F7280">
      <w:pPr>
        <w:suppressAutoHyphens/>
        <w:spacing w:after="0"/>
        <w:ind w:firstLine="567"/>
        <w:jc w:val="both"/>
        <w:rPr>
          <w:rFonts w:ascii="Times New Roman" w:hAnsi="Times New Roman"/>
          <w:sz w:val="28"/>
        </w:rPr>
      </w:pPr>
      <w:r w:rsidRPr="00D34060">
        <w:rPr>
          <w:rFonts w:ascii="Times New Roman" w:hAnsi="Times New Roman"/>
          <w:sz w:val="28"/>
        </w:rPr>
        <w:t>- н</w:t>
      </w:r>
      <w:r w:rsidR="00E812ED" w:rsidRPr="00D34060">
        <w:rPr>
          <w:rFonts w:ascii="Times New Roman" w:hAnsi="Times New Roman"/>
          <w:sz w:val="28"/>
        </w:rPr>
        <w:t>едостаточность</w:t>
      </w:r>
      <w:r w:rsidRPr="00D34060">
        <w:rPr>
          <w:rFonts w:ascii="Times New Roman" w:hAnsi="Times New Roman"/>
          <w:sz w:val="28"/>
        </w:rPr>
        <w:t xml:space="preserve"> финансового обеспечения по созданию специальных условий получения образования и обучения детей с ограниченными возможнос</w:t>
      </w:r>
      <w:r w:rsidR="00E812ED" w:rsidRPr="00D34060">
        <w:rPr>
          <w:rFonts w:ascii="Times New Roman" w:hAnsi="Times New Roman"/>
          <w:sz w:val="28"/>
        </w:rPr>
        <w:t>тями здоровья и детей-инвалидов;</w:t>
      </w:r>
    </w:p>
    <w:p w14:paraId="7F770731" w14:textId="6B3E79AB" w:rsidR="00E812ED" w:rsidRPr="00D34060" w:rsidRDefault="00E812ED" w:rsidP="004F7280">
      <w:pPr>
        <w:suppressAutoHyphens/>
        <w:spacing w:after="0"/>
        <w:ind w:firstLine="567"/>
        <w:jc w:val="both"/>
        <w:rPr>
          <w:rFonts w:ascii="Times New Roman" w:hAnsi="Times New Roman"/>
          <w:sz w:val="28"/>
        </w:rPr>
      </w:pPr>
      <w:r w:rsidRPr="00D34060">
        <w:rPr>
          <w:rFonts w:ascii="Times New Roman" w:hAnsi="Times New Roman"/>
          <w:sz w:val="28"/>
        </w:rPr>
        <w:t xml:space="preserve">- </w:t>
      </w:r>
      <w:r w:rsidRPr="00D34060">
        <w:rPr>
          <w:rFonts w:ascii="Times New Roman" w:hAnsi="Times New Roman"/>
          <w:sz w:val="28"/>
          <w:szCs w:val="28"/>
        </w:rPr>
        <w:t>отсутствие в детских дошкольных организациях групп компенсирующей направленности по месту жительства детей.</w:t>
      </w:r>
    </w:p>
    <w:p w14:paraId="21CCEFA7" w14:textId="178B2721" w:rsidR="00AD1B36" w:rsidRPr="00D34060" w:rsidRDefault="00AD1B36" w:rsidP="00AD1B36">
      <w:pPr>
        <w:suppressAutoHyphens/>
        <w:spacing w:after="0"/>
        <w:ind w:firstLine="567"/>
        <w:jc w:val="both"/>
        <w:rPr>
          <w:rFonts w:ascii="Times New Roman" w:hAnsi="Times New Roman"/>
          <w:sz w:val="28"/>
        </w:rPr>
      </w:pPr>
      <w:r w:rsidRPr="00D34060">
        <w:rPr>
          <w:rFonts w:ascii="Times New Roman" w:hAnsi="Times New Roman"/>
          <w:sz w:val="28"/>
        </w:rPr>
        <w:t>Иркутская область является активным участником национального проекта «Образование»</w:t>
      </w:r>
      <w:r w:rsidRPr="00D34060">
        <w:rPr>
          <w:rFonts w:ascii="Times New Roman" w:hAnsi="Times New Roman"/>
          <w:sz w:val="28"/>
          <w:szCs w:val="28"/>
        </w:rPr>
        <w:t>, национальной программы «Цифровая экономика» и входящих в их состав федеральных проектов</w:t>
      </w:r>
      <w:r w:rsidRPr="00D34060">
        <w:rPr>
          <w:rFonts w:ascii="Times New Roman" w:hAnsi="Times New Roman"/>
          <w:sz w:val="28"/>
        </w:rPr>
        <w:t xml:space="preserve">. В соответствии с задачами федерального проекта «Современная школа» продолжится работа по созданию новых мест в общеобразовательных организациях, также необходимо обновить материально-техническую базу образовательных организаций, работающих исключительно по адаптированным образовательным программам, к которым относится сеть специальных (коррекционных) школ, их в Иркутской области – 38. В рамках реализации </w:t>
      </w:r>
      <w:r w:rsidRPr="00D34060">
        <w:rPr>
          <w:rFonts w:ascii="Times New Roman" w:hAnsi="Times New Roman"/>
          <w:sz w:val="28"/>
          <w:szCs w:val="28"/>
        </w:rPr>
        <w:t xml:space="preserve">федеральных проектов «Цифровая образовательная среда», «Информационная инфраструктура» </w:t>
      </w:r>
      <w:r w:rsidRPr="00D34060">
        <w:rPr>
          <w:rFonts w:ascii="Times New Roman" w:hAnsi="Times New Roman"/>
          <w:sz w:val="28"/>
        </w:rPr>
        <w:t>в школах появится высокоскоростной интернет, электронные журналы, дневники, системы прохода и питания по электронным карточкам, виртуальные библиотеки, музеи, онлайн-курсы, 3D-лаборатории. Для этого необходимо обеспечить высокоскоростным Интернет-</w:t>
      </w:r>
      <w:r w:rsidRPr="00D34060">
        <w:rPr>
          <w:rFonts w:ascii="Times New Roman" w:hAnsi="Times New Roman"/>
          <w:sz w:val="28"/>
        </w:rPr>
        <w:lastRenderedPageBreak/>
        <w:t>соединением и гарантированным интернет-трафиком 100% образовательных организаций.</w:t>
      </w:r>
    </w:p>
    <w:p w14:paraId="5E719DF3" w14:textId="77777777" w:rsidR="00426999" w:rsidRPr="00D34060" w:rsidRDefault="00426999" w:rsidP="00645ACD">
      <w:pPr>
        <w:suppressAutoHyphens/>
        <w:spacing w:after="0"/>
        <w:ind w:firstLine="567"/>
        <w:jc w:val="both"/>
        <w:rPr>
          <w:rFonts w:ascii="Times New Roman" w:hAnsi="Times New Roman"/>
          <w:b/>
          <w:sz w:val="28"/>
        </w:rPr>
      </w:pPr>
    </w:p>
    <w:p w14:paraId="73240B23" w14:textId="6A98B520" w:rsidR="00301ADC" w:rsidRPr="00D34060" w:rsidRDefault="00301ADC" w:rsidP="00645ACD">
      <w:pPr>
        <w:suppressAutoHyphens/>
        <w:spacing w:after="0"/>
        <w:ind w:firstLine="567"/>
        <w:jc w:val="both"/>
        <w:rPr>
          <w:rFonts w:ascii="Times New Roman" w:hAnsi="Times New Roman"/>
          <w:b/>
          <w:sz w:val="28"/>
        </w:rPr>
      </w:pPr>
      <w:r w:rsidRPr="00D34060">
        <w:rPr>
          <w:rFonts w:ascii="Times New Roman" w:hAnsi="Times New Roman"/>
          <w:b/>
          <w:sz w:val="28"/>
        </w:rPr>
        <w:t>Дополнительное образование детей</w:t>
      </w:r>
    </w:p>
    <w:p w14:paraId="20368076" w14:textId="77777777" w:rsidR="007F3CA9" w:rsidRPr="00D34060" w:rsidRDefault="007F3CA9" w:rsidP="007F3CA9">
      <w:pPr>
        <w:suppressAutoHyphens/>
        <w:spacing w:after="0"/>
        <w:ind w:firstLine="567"/>
        <w:jc w:val="both"/>
        <w:rPr>
          <w:rFonts w:ascii="Times New Roman" w:hAnsi="Times New Roman"/>
          <w:bCs/>
          <w:sz w:val="28"/>
          <w:szCs w:val="28"/>
        </w:rPr>
      </w:pPr>
      <w:r w:rsidRPr="00D34060">
        <w:rPr>
          <w:rFonts w:ascii="Times New Roman" w:hAnsi="Times New Roman"/>
          <w:bCs/>
          <w:sz w:val="28"/>
          <w:szCs w:val="28"/>
        </w:rPr>
        <w:t>В образовательной экосистеме региона дополнительное образование детей рассматривается как система, имеющая особо важное значение в развитии всесторонне развитой личности, а также в обеспечении условий для самовыражения, саморазвития, самореализации и постоянного личностного роста обучающихся, поддержке талантливой молодежи.</w:t>
      </w:r>
    </w:p>
    <w:p w14:paraId="1344E0BB" w14:textId="77777777" w:rsidR="007F3CA9" w:rsidRPr="00D34060" w:rsidRDefault="007F3CA9" w:rsidP="007F3CA9">
      <w:pPr>
        <w:suppressAutoHyphens/>
        <w:spacing w:after="0"/>
        <w:ind w:firstLine="567"/>
        <w:jc w:val="both"/>
        <w:rPr>
          <w:rFonts w:ascii="Times New Roman" w:hAnsi="Times New Roman"/>
          <w:bCs/>
          <w:sz w:val="28"/>
          <w:szCs w:val="28"/>
        </w:rPr>
      </w:pPr>
      <w:r w:rsidRPr="00D34060">
        <w:rPr>
          <w:rFonts w:ascii="Times New Roman" w:hAnsi="Times New Roman"/>
          <w:bCs/>
          <w:sz w:val="28"/>
          <w:szCs w:val="28"/>
        </w:rPr>
        <w:t>Дополнительное образование детей обладает рядом возможностей, ценность которых неоспорима в полноценной подготовке личности к жизни в условиях новых глобальных вызовов, которые изменяют социально-экономический уклад жизни региона и страны. Ключевыми из них являются:</w:t>
      </w:r>
    </w:p>
    <w:p w14:paraId="546E1789" w14:textId="0C9B0A9B" w:rsidR="007F3CA9" w:rsidRPr="00D34060" w:rsidRDefault="007F3CA9" w:rsidP="007F3CA9">
      <w:pPr>
        <w:suppressAutoHyphens/>
        <w:spacing w:after="0"/>
        <w:ind w:firstLine="567"/>
        <w:jc w:val="both"/>
        <w:rPr>
          <w:rFonts w:ascii="Times New Roman" w:hAnsi="Times New Roman"/>
          <w:bCs/>
          <w:sz w:val="28"/>
          <w:szCs w:val="28"/>
        </w:rPr>
      </w:pPr>
      <w:r w:rsidRPr="00D34060">
        <w:rPr>
          <w:rFonts w:ascii="Times New Roman" w:hAnsi="Times New Roman"/>
          <w:bCs/>
          <w:sz w:val="28"/>
          <w:szCs w:val="28"/>
        </w:rPr>
        <w:t>уникальная и конкурентоспособная социальная практика наращивания мотивационного потенциала личности и инновационного потенциала общества;</w:t>
      </w:r>
    </w:p>
    <w:p w14:paraId="1E89C60D" w14:textId="32F28765" w:rsidR="007F3CA9" w:rsidRPr="00D34060" w:rsidRDefault="007F3CA9" w:rsidP="007F3CA9">
      <w:pPr>
        <w:suppressAutoHyphens/>
        <w:spacing w:after="0"/>
        <w:ind w:firstLine="567"/>
        <w:jc w:val="both"/>
        <w:rPr>
          <w:rFonts w:ascii="Times New Roman" w:hAnsi="Times New Roman"/>
          <w:bCs/>
          <w:sz w:val="28"/>
          <w:szCs w:val="28"/>
        </w:rPr>
      </w:pPr>
      <w:r w:rsidRPr="00D34060">
        <w:rPr>
          <w:rFonts w:ascii="Times New Roman" w:hAnsi="Times New Roman"/>
          <w:bCs/>
          <w:sz w:val="28"/>
          <w:szCs w:val="28"/>
        </w:rPr>
        <w:t>социокультурная практика развития мотивации подрастающих поколений к познанию, творчеству, труду и спорту;</w:t>
      </w:r>
    </w:p>
    <w:p w14:paraId="267FAE0D" w14:textId="1D40F22E" w:rsidR="007F3CA9" w:rsidRPr="00D34060" w:rsidRDefault="007F3CA9" w:rsidP="007F3CA9">
      <w:pPr>
        <w:suppressAutoHyphens/>
        <w:spacing w:after="0"/>
        <w:ind w:firstLine="567"/>
        <w:jc w:val="both"/>
        <w:rPr>
          <w:rFonts w:ascii="Times New Roman" w:hAnsi="Times New Roman"/>
          <w:bCs/>
          <w:sz w:val="28"/>
          <w:szCs w:val="28"/>
        </w:rPr>
      </w:pPr>
      <w:r w:rsidRPr="00D34060">
        <w:rPr>
          <w:rFonts w:ascii="Times New Roman" w:hAnsi="Times New Roman"/>
          <w:bCs/>
          <w:sz w:val="28"/>
          <w:szCs w:val="28"/>
        </w:rPr>
        <w:t>подлинный системный интегратор открытого вариативного образования, обеспечивающего конкурентоспособность личности, общества и государства;</w:t>
      </w:r>
    </w:p>
    <w:p w14:paraId="0B44ED96" w14:textId="5F9782EF" w:rsidR="007F3CA9" w:rsidRPr="00D34060" w:rsidRDefault="007F3CA9" w:rsidP="007F3CA9">
      <w:pPr>
        <w:suppressAutoHyphens/>
        <w:spacing w:after="0"/>
        <w:ind w:firstLine="567"/>
        <w:jc w:val="both"/>
        <w:rPr>
          <w:rFonts w:ascii="Times New Roman" w:hAnsi="Times New Roman"/>
          <w:bCs/>
          <w:sz w:val="28"/>
          <w:szCs w:val="28"/>
        </w:rPr>
      </w:pPr>
      <w:r w:rsidRPr="00D34060">
        <w:rPr>
          <w:rFonts w:ascii="Times New Roman" w:hAnsi="Times New Roman"/>
          <w:bCs/>
          <w:sz w:val="28"/>
          <w:szCs w:val="28"/>
        </w:rPr>
        <w:t>важный фактор повышения социальной стабильности и справедливости в обществе посредством создания условий для успешности каждого ребенка независимо от места жительства и социально-экономического статуса семей;</w:t>
      </w:r>
    </w:p>
    <w:p w14:paraId="6E5B4431" w14:textId="5286FBD1" w:rsidR="007F3CA9" w:rsidRPr="00D34060" w:rsidRDefault="007F3CA9" w:rsidP="007F3CA9">
      <w:pPr>
        <w:suppressAutoHyphens/>
        <w:spacing w:after="0"/>
        <w:ind w:firstLine="567"/>
        <w:jc w:val="both"/>
        <w:rPr>
          <w:rFonts w:ascii="Times New Roman" w:hAnsi="Times New Roman"/>
          <w:bCs/>
          <w:sz w:val="28"/>
          <w:szCs w:val="28"/>
        </w:rPr>
      </w:pPr>
      <w:r w:rsidRPr="00D34060">
        <w:rPr>
          <w:rFonts w:ascii="Times New Roman" w:hAnsi="Times New Roman"/>
          <w:bCs/>
          <w:sz w:val="28"/>
          <w:szCs w:val="28"/>
        </w:rPr>
        <w:t>образование, выполняющее функции «социального лифта» для значительной части детей, которая не получает необходимого объема или качества образовательных ресурсов в семье и общеобразовательных организациях, компенсируя, таким образом, их недостатки, или предоставляет альтернативные возможности для образовательных и социальных достижений детей, в том числе таких категорий, как дети с ограниченными возможностями здоровья, дети, находящиеся в трудной жизненной ситуации;</w:t>
      </w:r>
    </w:p>
    <w:p w14:paraId="3E540E8D" w14:textId="1F775778" w:rsidR="007F3CA9" w:rsidRPr="00D34060" w:rsidRDefault="007F3CA9" w:rsidP="007F3CA9">
      <w:pPr>
        <w:suppressAutoHyphens/>
        <w:spacing w:after="0"/>
        <w:ind w:firstLine="567"/>
        <w:jc w:val="both"/>
        <w:rPr>
          <w:rFonts w:ascii="Times New Roman" w:hAnsi="Times New Roman"/>
          <w:bCs/>
          <w:sz w:val="28"/>
          <w:szCs w:val="28"/>
        </w:rPr>
      </w:pPr>
      <w:r w:rsidRPr="00D34060">
        <w:rPr>
          <w:rFonts w:ascii="Times New Roman" w:hAnsi="Times New Roman"/>
          <w:bCs/>
          <w:sz w:val="28"/>
          <w:szCs w:val="28"/>
        </w:rPr>
        <w:t>инструмент формирования ценностей, мировоззрения, гражданской идентичности подрастающего поколения, адаптивности к темпам социальных и технологических перемен;</w:t>
      </w:r>
    </w:p>
    <w:p w14:paraId="39BF0FB7" w14:textId="40636891" w:rsidR="007F3CA9" w:rsidRPr="00D34060" w:rsidRDefault="007F3CA9" w:rsidP="007F3CA9">
      <w:pPr>
        <w:suppressAutoHyphens/>
        <w:spacing w:after="0"/>
        <w:ind w:firstLine="567"/>
        <w:jc w:val="both"/>
        <w:rPr>
          <w:rFonts w:ascii="Times New Roman" w:hAnsi="Times New Roman"/>
          <w:bCs/>
          <w:sz w:val="28"/>
          <w:szCs w:val="28"/>
        </w:rPr>
      </w:pPr>
      <w:r w:rsidRPr="00D34060">
        <w:rPr>
          <w:rFonts w:ascii="Times New Roman" w:hAnsi="Times New Roman"/>
          <w:bCs/>
          <w:sz w:val="28"/>
          <w:szCs w:val="28"/>
        </w:rPr>
        <w:t xml:space="preserve">активирующий фактор для развития системы образования в целом, в том числе для опережающего обновления его содержания в соответствии с задачами перспективного развития страны. </w:t>
      </w:r>
    </w:p>
    <w:p w14:paraId="71CAA6CF" w14:textId="77777777" w:rsidR="007F3CA9" w:rsidRPr="00D34060" w:rsidRDefault="007F3CA9" w:rsidP="007F3CA9">
      <w:pPr>
        <w:suppressAutoHyphens/>
        <w:spacing w:after="0"/>
        <w:ind w:firstLine="567"/>
        <w:jc w:val="both"/>
        <w:rPr>
          <w:rFonts w:ascii="Times New Roman" w:hAnsi="Times New Roman"/>
          <w:bCs/>
          <w:sz w:val="28"/>
          <w:szCs w:val="28"/>
        </w:rPr>
      </w:pPr>
      <w:r w:rsidRPr="00D34060">
        <w:rPr>
          <w:rFonts w:ascii="Times New Roman" w:hAnsi="Times New Roman"/>
          <w:bCs/>
          <w:sz w:val="28"/>
          <w:szCs w:val="28"/>
        </w:rPr>
        <w:t>Таким образом, актуальность развития дополнительного образования детей, его роль как интегрирующего фактора всей системы образования, и прежде всего, общего, не вызывает сомнения.</w:t>
      </w:r>
    </w:p>
    <w:p w14:paraId="067F803C" w14:textId="77777777" w:rsidR="007F3CA9" w:rsidRPr="00D34060" w:rsidRDefault="007F3CA9" w:rsidP="007F3CA9">
      <w:pPr>
        <w:suppressAutoHyphens/>
        <w:spacing w:after="0"/>
        <w:ind w:firstLine="567"/>
        <w:jc w:val="both"/>
        <w:rPr>
          <w:rFonts w:ascii="Times New Roman" w:hAnsi="Times New Roman"/>
          <w:bCs/>
          <w:sz w:val="28"/>
          <w:szCs w:val="28"/>
        </w:rPr>
      </w:pPr>
      <w:r w:rsidRPr="00D34060">
        <w:rPr>
          <w:rFonts w:ascii="Times New Roman" w:hAnsi="Times New Roman"/>
          <w:bCs/>
          <w:sz w:val="28"/>
          <w:szCs w:val="28"/>
        </w:rPr>
        <w:lastRenderedPageBreak/>
        <w:t xml:space="preserve">На территории Иркутской области услуги по обучению по дополнительным общеразвивающим программам предоставляются в муниципальных и государственных образовательных организациях дополнительного образования детей, на базе общеобразовательных школ и в негосударственных образовательных организациях дополнительного образования детей. </w:t>
      </w:r>
    </w:p>
    <w:p w14:paraId="64673278" w14:textId="13056A7B" w:rsidR="007F3CA9" w:rsidRPr="00D34060" w:rsidRDefault="007F3CA9" w:rsidP="007F3CA9">
      <w:pPr>
        <w:suppressAutoHyphens/>
        <w:spacing w:after="0"/>
        <w:ind w:firstLine="567"/>
        <w:jc w:val="both"/>
        <w:rPr>
          <w:rFonts w:ascii="Times New Roman" w:hAnsi="Times New Roman"/>
          <w:bCs/>
          <w:sz w:val="28"/>
          <w:szCs w:val="28"/>
        </w:rPr>
      </w:pPr>
      <w:r w:rsidRPr="00D34060">
        <w:rPr>
          <w:rFonts w:ascii="Times New Roman" w:hAnsi="Times New Roman"/>
          <w:bCs/>
          <w:sz w:val="28"/>
          <w:szCs w:val="28"/>
        </w:rPr>
        <w:t>Сеть образовательных организаций дополнительного образования детей в Иркутской области представлена</w:t>
      </w:r>
      <w:r w:rsidR="003B56D9" w:rsidRPr="00D34060">
        <w:rPr>
          <w:rFonts w:ascii="Times New Roman" w:hAnsi="Times New Roman"/>
          <w:bCs/>
          <w:sz w:val="28"/>
          <w:szCs w:val="28"/>
        </w:rPr>
        <w:t xml:space="preserve"> 101 организацией:</w:t>
      </w:r>
      <w:r w:rsidRPr="00D34060">
        <w:rPr>
          <w:rFonts w:ascii="Times New Roman" w:hAnsi="Times New Roman"/>
          <w:bCs/>
          <w:sz w:val="28"/>
          <w:szCs w:val="28"/>
        </w:rPr>
        <w:t xml:space="preserve"> тремя государственными организациями дополнительного образования детей (ГАО ДО ИО «Центр развития дополнительного образования детей», ГБО ДО ИО «Центр дополнительного образования детей», ГБУ ДО ИО «Центр развития детского и ю</w:t>
      </w:r>
      <w:r w:rsidR="003B56D9" w:rsidRPr="00D34060">
        <w:rPr>
          <w:rFonts w:ascii="Times New Roman" w:hAnsi="Times New Roman"/>
          <w:bCs/>
          <w:sz w:val="28"/>
          <w:szCs w:val="28"/>
        </w:rPr>
        <w:t>ношеского творчества «Узорочье»</w:t>
      </w:r>
      <w:r w:rsidRPr="00D34060">
        <w:rPr>
          <w:rFonts w:ascii="Times New Roman" w:hAnsi="Times New Roman"/>
          <w:bCs/>
          <w:sz w:val="28"/>
          <w:szCs w:val="28"/>
        </w:rPr>
        <w:t>) и 98-ю муниципальными организациями дополнительного образования детей (дворцы, центры, дома детского творчества, детско-юношеские спортивные школы, станции юных натуралистов)</w:t>
      </w:r>
      <w:r w:rsidR="003B56D9" w:rsidRPr="00D34060">
        <w:rPr>
          <w:rFonts w:ascii="Times New Roman" w:hAnsi="Times New Roman"/>
          <w:bCs/>
          <w:sz w:val="28"/>
          <w:szCs w:val="28"/>
        </w:rPr>
        <w:t xml:space="preserve">, </w:t>
      </w:r>
      <w:r w:rsidRPr="00D34060">
        <w:rPr>
          <w:rFonts w:ascii="Times New Roman" w:hAnsi="Times New Roman"/>
          <w:bCs/>
          <w:sz w:val="28"/>
          <w:szCs w:val="28"/>
        </w:rPr>
        <w:t>из которых 7</w:t>
      </w:r>
      <w:r w:rsidR="003B56D9" w:rsidRPr="00D34060">
        <w:rPr>
          <w:rFonts w:ascii="Times New Roman" w:hAnsi="Times New Roman"/>
          <w:bCs/>
          <w:sz w:val="28"/>
          <w:szCs w:val="28"/>
        </w:rPr>
        <w:t xml:space="preserve">8 </w:t>
      </w:r>
      <w:r w:rsidRPr="00D34060">
        <w:rPr>
          <w:rFonts w:ascii="Times New Roman" w:hAnsi="Times New Roman"/>
          <w:bCs/>
          <w:sz w:val="28"/>
          <w:szCs w:val="28"/>
        </w:rPr>
        <w:t>организаций расположены в городских поселениях и 2</w:t>
      </w:r>
      <w:r w:rsidR="003B56D9" w:rsidRPr="00D34060">
        <w:rPr>
          <w:rFonts w:ascii="Times New Roman" w:hAnsi="Times New Roman"/>
          <w:bCs/>
          <w:sz w:val="28"/>
          <w:szCs w:val="28"/>
        </w:rPr>
        <w:t>3</w:t>
      </w:r>
      <w:r w:rsidRPr="00D34060">
        <w:rPr>
          <w:rFonts w:ascii="Times New Roman" w:hAnsi="Times New Roman"/>
          <w:bCs/>
          <w:sz w:val="28"/>
          <w:szCs w:val="28"/>
        </w:rPr>
        <w:t xml:space="preserve"> организации – в сельской местности.</w:t>
      </w:r>
    </w:p>
    <w:p w14:paraId="5BC0513A" w14:textId="77777777" w:rsidR="00F810A0" w:rsidRPr="00D34060" w:rsidRDefault="00F810A0" w:rsidP="00F810A0">
      <w:pPr>
        <w:suppressAutoHyphens/>
        <w:spacing w:after="0"/>
        <w:ind w:firstLine="567"/>
        <w:jc w:val="both"/>
        <w:rPr>
          <w:rFonts w:ascii="Times New Roman" w:hAnsi="Times New Roman"/>
          <w:bCs/>
          <w:sz w:val="28"/>
          <w:szCs w:val="28"/>
        </w:rPr>
      </w:pPr>
      <w:r w:rsidRPr="00D34060">
        <w:rPr>
          <w:rFonts w:ascii="Times New Roman" w:hAnsi="Times New Roman"/>
          <w:bCs/>
          <w:sz w:val="28"/>
          <w:szCs w:val="28"/>
        </w:rPr>
        <w:t>Вместе с тем, развитие дополнительного образования региона сдерживается рядом проблем, среди которых особо можно отметить:</w:t>
      </w:r>
    </w:p>
    <w:p w14:paraId="7BF8F270" w14:textId="40AF5193" w:rsidR="00F810A0" w:rsidRPr="00D34060" w:rsidRDefault="00F810A0" w:rsidP="00F810A0">
      <w:pPr>
        <w:suppressAutoHyphens/>
        <w:spacing w:after="0"/>
        <w:ind w:firstLine="567"/>
        <w:jc w:val="both"/>
        <w:rPr>
          <w:rFonts w:ascii="Times New Roman" w:hAnsi="Times New Roman"/>
          <w:bCs/>
          <w:sz w:val="28"/>
          <w:szCs w:val="28"/>
        </w:rPr>
      </w:pPr>
      <w:r w:rsidRPr="00D34060">
        <w:rPr>
          <w:rFonts w:ascii="Times New Roman" w:hAnsi="Times New Roman"/>
          <w:bCs/>
          <w:sz w:val="28"/>
          <w:szCs w:val="28"/>
        </w:rPr>
        <w:t>несоответствие инфраструктуры современного дополнительного образования детей современным требованиям, в том числе для реализации высокотехнологичных программ;</w:t>
      </w:r>
    </w:p>
    <w:p w14:paraId="1879A0C3" w14:textId="20D95882" w:rsidR="00F810A0" w:rsidRPr="00D34060" w:rsidRDefault="00F810A0" w:rsidP="00F810A0">
      <w:pPr>
        <w:suppressAutoHyphens/>
        <w:spacing w:after="0"/>
        <w:ind w:firstLine="567"/>
        <w:jc w:val="both"/>
        <w:rPr>
          <w:rFonts w:ascii="Times New Roman" w:hAnsi="Times New Roman"/>
          <w:bCs/>
          <w:sz w:val="28"/>
          <w:szCs w:val="28"/>
        </w:rPr>
      </w:pPr>
      <w:r w:rsidRPr="00D34060">
        <w:rPr>
          <w:rFonts w:ascii="Times New Roman" w:hAnsi="Times New Roman"/>
          <w:bCs/>
          <w:sz w:val="28"/>
          <w:szCs w:val="28"/>
        </w:rPr>
        <w:t>отток наиболее квалифицированных кадров и объективные трудности привлечения талантливых молодых специалистов, несмотря на наметившиеся тенденции повышения уровня заработной платы педагогов дополнительного образования;</w:t>
      </w:r>
    </w:p>
    <w:p w14:paraId="0D1905E0" w14:textId="4D25407A" w:rsidR="00F810A0" w:rsidRPr="00D34060" w:rsidRDefault="00F810A0" w:rsidP="00F810A0">
      <w:pPr>
        <w:suppressAutoHyphens/>
        <w:spacing w:after="0"/>
        <w:ind w:firstLine="567"/>
        <w:jc w:val="both"/>
        <w:rPr>
          <w:rFonts w:ascii="Times New Roman" w:hAnsi="Times New Roman"/>
          <w:bCs/>
          <w:sz w:val="28"/>
          <w:szCs w:val="28"/>
        </w:rPr>
      </w:pPr>
      <w:r w:rsidRPr="00D34060">
        <w:rPr>
          <w:rFonts w:ascii="Times New Roman" w:hAnsi="Times New Roman"/>
          <w:bCs/>
          <w:sz w:val="28"/>
          <w:szCs w:val="28"/>
        </w:rPr>
        <w:t>медленное обновление содержания дополнительного образования детей, при острой необходимости расширения спектра дополнительных программ с учетом социально-экономического развития, развития информационной среды и технологий;</w:t>
      </w:r>
    </w:p>
    <w:p w14:paraId="14031C39" w14:textId="29276C93" w:rsidR="00F810A0" w:rsidRPr="00D34060" w:rsidRDefault="00F810A0" w:rsidP="00F810A0">
      <w:pPr>
        <w:suppressAutoHyphens/>
        <w:spacing w:after="0"/>
        <w:ind w:firstLine="567"/>
        <w:jc w:val="both"/>
        <w:rPr>
          <w:rFonts w:ascii="Times New Roman" w:hAnsi="Times New Roman"/>
          <w:bCs/>
          <w:sz w:val="28"/>
          <w:szCs w:val="28"/>
        </w:rPr>
      </w:pPr>
      <w:r w:rsidRPr="00D34060">
        <w:rPr>
          <w:rFonts w:ascii="Times New Roman" w:hAnsi="Times New Roman"/>
          <w:bCs/>
          <w:sz w:val="28"/>
          <w:szCs w:val="28"/>
        </w:rPr>
        <w:t>отсутствие системности в проводимых конкурсных мероприятиях при наблюдаемой позитивной тенденции увеличения числа и расширения спектра их направлений (олимпиад, чемпионатов, соревнований);</w:t>
      </w:r>
    </w:p>
    <w:p w14:paraId="565E72E0" w14:textId="687D1E97" w:rsidR="00F810A0" w:rsidRPr="00D34060" w:rsidRDefault="00F810A0" w:rsidP="00F810A0">
      <w:pPr>
        <w:suppressAutoHyphens/>
        <w:spacing w:after="0"/>
        <w:ind w:firstLine="567"/>
        <w:jc w:val="both"/>
        <w:rPr>
          <w:rFonts w:ascii="Times New Roman" w:hAnsi="Times New Roman"/>
          <w:bCs/>
          <w:sz w:val="28"/>
          <w:szCs w:val="28"/>
        </w:rPr>
      </w:pPr>
      <w:r w:rsidRPr="00D34060">
        <w:rPr>
          <w:rFonts w:ascii="Times New Roman" w:hAnsi="Times New Roman"/>
          <w:bCs/>
          <w:sz w:val="28"/>
          <w:szCs w:val="28"/>
        </w:rPr>
        <w:t>слабое использование потенциала негосударственного сектора и государственно-частного партнерства для расширения объема и спектра услуг дополнительного образования, модернизации его инфраструктуры вследствие существующих нормативных ограничений.</w:t>
      </w:r>
    </w:p>
    <w:p w14:paraId="5EBDCEB3" w14:textId="77777777" w:rsidR="006C4DB7" w:rsidRPr="00D34060" w:rsidRDefault="006C4DB7" w:rsidP="00645ACD">
      <w:pPr>
        <w:suppressAutoHyphens/>
        <w:spacing w:after="0"/>
        <w:ind w:firstLine="567"/>
        <w:jc w:val="both"/>
        <w:rPr>
          <w:rFonts w:ascii="Times New Roman" w:hAnsi="Times New Roman"/>
          <w:sz w:val="28"/>
        </w:rPr>
      </w:pPr>
      <w:r w:rsidRPr="00D34060">
        <w:rPr>
          <w:rFonts w:ascii="Times New Roman" w:hAnsi="Times New Roman"/>
          <w:sz w:val="28"/>
        </w:rPr>
        <w:t xml:space="preserve">В последние годы обозначилась проблема «старения» контингента педагогов, </w:t>
      </w:r>
      <w:r w:rsidR="00F8590F" w:rsidRPr="00D34060">
        <w:rPr>
          <w:rFonts w:ascii="Times New Roman" w:hAnsi="Times New Roman"/>
          <w:sz w:val="28"/>
        </w:rPr>
        <w:t>36</w:t>
      </w:r>
      <w:r w:rsidRPr="00D34060">
        <w:rPr>
          <w:rFonts w:ascii="Times New Roman" w:hAnsi="Times New Roman"/>
          <w:sz w:val="28"/>
        </w:rPr>
        <w:t xml:space="preserve"> % людей пенсионного возраста в системе, призванной готовить к профессиональному самоопределению современных школьников, при небольшом </w:t>
      </w:r>
      <w:r w:rsidRPr="00D34060">
        <w:rPr>
          <w:rFonts w:ascii="Times New Roman" w:hAnsi="Times New Roman"/>
          <w:sz w:val="28"/>
        </w:rPr>
        <w:lastRenderedPageBreak/>
        <w:t xml:space="preserve">количестве молодых специалистов – всего </w:t>
      </w:r>
      <w:r w:rsidR="00F8590F" w:rsidRPr="00D34060">
        <w:rPr>
          <w:rFonts w:ascii="Times New Roman" w:hAnsi="Times New Roman"/>
          <w:sz w:val="28"/>
        </w:rPr>
        <w:t>9</w:t>
      </w:r>
      <w:r w:rsidRPr="00D34060">
        <w:rPr>
          <w:rFonts w:ascii="Times New Roman" w:hAnsi="Times New Roman"/>
          <w:sz w:val="28"/>
        </w:rPr>
        <w:t xml:space="preserve"> % педагогов моложе 25 лет (по данным ФСН 1-ДО).</w:t>
      </w:r>
    </w:p>
    <w:p w14:paraId="32AF942D" w14:textId="77777777" w:rsidR="00301ADC" w:rsidRPr="00D34060" w:rsidRDefault="00301ADC" w:rsidP="00645ACD">
      <w:pPr>
        <w:suppressAutoHyphens/>
        <w:spacing w:after="0"/>
        <w:ind w:firstLine="567"/>
        <w:jc w:val="both"/>
        <w:rPr>
          <w:rFonts w:ascii="Times New Roman" w:hAnsi="Times New Roman"/>
          <w:sz w:val="28"/>
        </w:rPr>
      </w:pPr>
      <w:r w:rsidRPr="00D34060">
        <w:rPr>
          <w:rFonts w:ascii="Times New Roman" w:hAnsi="Times New Roman"/>
          <w:sz w:val="28"/>
        </w:rPr>
        <w:t xml:space="preserve">В течение последних десяти лет образовательные организации </w:t>
      </w:r>
      <w:r w:rsidR="009517D7" w:rsidRPr="00D34060">
        <w:rPr>
          <w:rFonts w:ascii="Times New Roman" w:hAnsi="Times New Roman"/>
          <w:sz w:val="28"/>
        </w:rPr>
        <w:t>дополнительного образования</w:t>
      </w:r>
      <w:r w:rsidRPr="00D34060">
        <w:rPr>
          <w:rFonts w:ascii="Times New Roman" w:hAnsi="Times New Roman"/>
          <w:sz w:val="28"/>
        </w:rPr>
        <w:t xml:space="preserve"> </w:t>
      </w:r>
      <w:r w:rsidR="009517D7" w:rsidRPr="00D34060">
        <w:rPr>
          <w:rFonts w:ascii="Times New Roman" w:hAnsi="Times New Roman"/>
          <w:sz w:val="28"/>
        </w:rPr>
        <w:t xml:space="preserve">детей </w:t>
      </w:r>
      <w:r w:rsidRPr="00D34060">
        <w:rPr>
          <w:rFonts w:ascii="Times New Roman" w:hAnsi="Times New Roman"/>
          <w:sz w:val="28"/>
        </w:rPr>
        <w:t xml:space="preserve">не были включены в инновационные проекты по развитию образования в Иркутской области. В </w:t>
      </w:r>
      <w:r w:rsidR="00513F10" w:rsidRPr="00D34060">
        <w:rPr>
          <w:rFonts w:ascii="Times New Roman" w:hAnsi="Times New Roman"/>
          <w:sz w:val="28"/>
        </w:rPr>
        <w:t>связи с этим</w:t>
      </w:r>
      <w:r w:rsidRPr="00D34060">
        <w:rPr>
          <w:rFonts w:ascii="Times New Roman" w:hAnsi="Times New Roman"/>
          <w:sz w:val="28"/>
        </w:rPr>
        <w:t xml:space="preserve"> существует потребность в модернизации материально-технической базы организаций </w:t>
      </w:r>
      <w:r w:rsidR="009517D7" w:rsidRPr="00D34060">
        <w:rPr>
          <w:rFonts w:ascii="Times New Roman" w:hAnsi="Times New Roman"/>
          <w:sz w:val="28"/>
        </w:rPr>
        <w:t>дополнительного образования детей</w:t>
      </w:r>
      <w:r w:rsidR="00A714D2" w:rsidRPr="00D34060">
        <w:rPr>
          <w:rFonts w:ascii="Times New Roman" w:hAnsi="Times New Roman"/>
          <w:sz w:val="28"/>
        </w:rPr>
        <w:t>,</w:t>
      </w:r>
      <w:r w:rsidRPr="00D34060">
        <w:rPr>
          <w:rFonts w:ascii="Times New Roman" w:hAnsi="Times New Roman"/>
          <w:sz w:val="28"/>
        </w:rPr>
        <w:t xml:space="preserve"> соответствующей инновационному развитию экономики Иркутской области.</w:t>
      </w:r>
    </w:p>
    <w:p w14:paraId="14D45273" w14:textId="77777777" w:rsidR="009517D7" w:rsidRPr="00D34060" w:rsidRDefault="009517D7" w:rsidP="00645ACD">
      <w:pPr>
        <w:suppressAutoHyphens/>
        <w:spacing w:after="0"/>
        <w:ind w:firstLine="567"/>
        <w:jc w:val="both"/>
        <w:rPr>
          <w:rFonts w:ascii="Times New Roman" w:hAnsi="Times New Roman"/>
          <w:sz w:val="28"/>
        </w:rPr>
      </w:pPr>
      <w:r w:rsidRPr="00D34060">
        <w:rPr>
          <w:rFonts w:ascii="Times New Roman" w:hAnsi="Times New Roman"/>
          <w:sz w:val="28"/>
        </w:rPr>
        <w:t>В настоящее время из 10</w:t>
      </w:r>
      <w:r w:rsidR="00513F10" w:rsidRPr="00D34060">
        <w:rPr>
          <w:rFonts w:ascii="Times New Roman" w:hAnsi="Times New Roman"/>
          <w:sz w:val="28"/>
        </w:rPr>
        <w:t>2</w:t>
      </w:r>
      <w:r w:rsidRPr="00D34060">
        <w:rPr>
          <w:rFonts w:ascii="Times New Roman" w:hAnsi="Times New Roman"/>
          <w:sz w:val="28"/>
        </w:rPr>
        <w:t xml:space="preserve"> организаций дополнительного образования здания </w:t>
      </w:r>
      <w:r w:rsidR="00513F10" w:rsidRPr="00D34060">
        <w:rPr>
          <w:rFonts w:ascii="Times New Roman" w:hAnsi="Times New Roman"/>
          <w:sz w:val="28"/>
        </w:rPr>
        <w:t>3</w:t>
      </w:r>
      <w:r w:rsidR="0035131B" w:rsidRPr="00D34060">
        <w:rPr>
          <w:rFonts w:ascii="Times New Roman" w:hAnsi="Times New Roman"/>
          <w:sz w:val="28"/>
        </w:rPr>
        <w:t>6</w:t>
      </w:r>
      <w:r w:rsidRPr="00D34060">
        <w:rPr>
          <w:rFonts w:ascii="Times New Roman" w:hAnsi="Times New Roman"/>
          <w:sz w:val="28"/>
        </w:rPr>
        <w:t xml:space="preserve"> организаций нуждаются в капитальном ремонте (в них 5</w:t>
      </w:r>
      <w:r w:rsidR="00513F10" w:rsidRPr="00D34060">
        <w:rPr>
          <w:rFonts w:ascii="Times New Roman" w:hAnsi="Times New Roman"/>
          <w:sz w:val="28"/>
        </w:rPr>
        <w:t>2</w:t>
      </w:r>
      <w:r w:rsidRPr="00D34060">
        <w:rPr>
          <w:rFonts w:ascii="Times New Roman" w:hAnsi="Times New Roman"/>
          <w:sz w:val="28"/>
        </w:rPr>
        <w:t> </w:t>
      </w:r>
      <w:r w:rsidR="00513F10" w:rsidRPr="00D34060">
        <w:rPr>
          <w:rFonts w:ascii="Times New Roman" w:hAnsi="Times New Roman"/>
          <w:sz w:val="28"/>
        </w:rPr>
        <w:t>986</w:t>
      </w:r>
      <w:r w:rsidRPr="00D34060">
        <w:rPr>
          <w:rFonts w:ascii="Times New Roman" w:hAnsi="Times New Roman"/>
          <w:sz w:val="28"/>
        </w:rPr>
        <w:t xml:space="preserve"> обучающихся), 8</w:t>
      </w:r>
      <w:r w:rsidR="00513F10" w:rsidRPr="00D34060">
        <w:rPr>
          <w:rFonts w:ascii="Times New Roman" w:hAnsi="Times New Roman"/>
          <w:sz w:val="28"/>
        </w:rPr>
        <w:t>7</w:t>
      </w:r>
      <w:r w:rsidRPr="00D34060">
        <w:rPr>
          <w:rFonts w:ascii="Times New Roman" w:hAnsi="Times New Roman"/>
          <w:sz w:val="28"/>
        </w:rPr>
        <w:t xml:space="preserve"> - не имеют мастерских. </w:t>
      </w:r>
    </w:p>
    <w:p w14:paraId="306BBFEC" w14:textId="77777777" w:rsidR="00301ADC" w:rsidRPr="00D34060" w:rsidRDefault="00301ADC" w:rsidP="00645ACD">
      <w:pPr>
        <w:suppressAutoHyphens/>
        <w:spacing w:after="0"/>
        <w:ind w:firstLine="567"/>
        <w:jc w:val="both"/>
        <w:rPr>
          <w:rFonts w:ascii="Times New Roman" w:hAnsi="Times New Roman"/>
          <w:sz w:val="28"/>
        </w:rPr>
      </w:pPr>
      <w:r w:rsidRPr="00D34060">
        <w:rPr>
          <w:rFonts w:ascii="Times New Roman" w:hAnsi="Times New Roman"/>
          <w:sz w:val="28"/>
        </w:rPr>
        <w:t>На 12</w:t>
      </w:r>
      <w:r w:rsidR="005666FF" w:rsidRPr="00D34060">
        <w:rPr>
          <w:rFonts w:ascii="Times New Roman" w:hAnsi="Times New Roman"/>
          <w:sz w:val="28"/>
        </w:rPr>
        <w:t>3</w:t>
      </w:r>
      <w:r w:rsidR="0035131B" w:rsidRPr="00D34060">
        <w:rPr>
          <w:rFonts w:ascii="Times New Roman" w:hAnsi="Times New Roman"/>
          <w:sz w:val="28"/>
        </w:rPr>
        <w:t xml:space="preserve"> </w:t>
      </w:r>
      <w:r w:rsidR="005666FF" w:rsidRPr="00D34060">
        <w:rPr>
          <w:rFonts w:ascii="Times New Roman" w:hAnsi="Times New Roman"/>
          <w:sz w:val="28"/>
        </w:rPr>
        <w:t>140</w:t>
      </w:r>
      <w:r w:rsidRPr="00D34060">
        <w:rPr>
          <w:rFonts w:ascii="Times New Roman" w:hAnsi="Times New Roman"/>
          <w:sz w:val="28"/>
        </w:rPr>
        <w:t xml:space="preserve"> обучающихся системы </w:t>
      </w:r>
      <w:r w:rsidR="009517D7" w:rsidRPr="00D34060">
        <w:rPr>
          <w:rFonts w:ascii="Times New Roman" w:hAnsi="Times New Roman"/>
          <w:sz w:val="28"/>
        </w:rPr>
        <w:t>дополнительного образования детей</w:t>
      </w:r>
      <w:r w:rsidRPr="00D34060">
        <w:rPr>
          <w:rFonts w:ascii="Times New Roman" w:hAnsi="Times New Roman"/>
          <w:sz w:val="28"/>
        </w:rPr>
        <w:t xml:space="preserve"> приходится 1 </w:t>
      </w:r>
      <w:r w:rsidR="00FB6330" w:rsidRPr="00D34060">
        <w:rPr>
          <w:rFonts w:ascii="Times New Roman" w:hAnsi="Times New Roman"/>
          <w:sz w:val="28"/>
        </w:rPr>
        <w:t>350</w:t>
      </w:r>
      <w:r w:rsidRPr="00D34060">
        <w:rPr>
          <w:rFonts w:ascii="Times New Roman" w:hAnsi="Times New Roman"/>
          <w:sz w:val="28"/>
        </w:rPr>
        <w:t xml:space="preserve"> персональных компьютер</w:t>
      </w:r>
      <w:r w:rsidR="00AD2D01" w:rsidRPr="00D34060">
        <w:rPr>
          <w:rFonts w:ascii="Times New Roman" w:hAnsi="Times New Roman"/>
          <w:sz w:val="28"/>
        </w:rPr>
        <w:t>ов</w:t>
      </w:r>
      <w:r w:rsidR="00330AD3" w:rsidRPr="00D34060">
        <w:rPr>
          <w:rFonts w:ascii="Times New Roman" w:hAnsi="Times New Roman"/>
          <w:sz w:val="28"/>
        </w:rPr>
        <w:t>, к</w:t>
      </w:r>
      <w:r w:rsidRPr="00D34060">
        <w:rPr>
          <w:rFonts w:ascii="Times New Roman" w:hAnsi="Times New Roman"/>
          <w:sz w:val="28"/>
        </w:rPr>
        <w:t xml:space="preserve"> </w:t>
      </w:r>
      <w:r w:rsidR="009517D7" w:rsidRPr="00D34060">
        <w:rPr>
          <w:rFonts w:ascii="Times New Roman" w:hAnsi="Times New Roman"/>
          <w:sz w:val="28"/>
        </w:rPr>
        <w:t xml:space="preserve">информационно-телекоммуникационной сети «Интернет» </w:t>
      </w:r>
      <w:r w:rsidRPr="00D34060">
        <w:rPr>
          <w:rFonts w:ascii="Times New Roman" w:hAnsi="Times New Roman"/>
          <w:sz w:val="28"/>
        </w:rPr>
        <w:t>подключен</w:t>
      </w:r>
      <w:r w:rsidR="00FB6330" w:rsidRPr="00D34060">
        <w:rPr>
          <w:rFonts w:ascii="Times New Roman" w:hAnsi="Times New Roman"/>
          <w:sz w:val="28"/>
        </w:rPr>
        <w:t>а</w:t>
      </w:r>
      <w:r w:rsidRPr="00D34060">
        <w:rPr>
          <w:rFonts w:ascii="Times New Roman" w:hAnsi="Times New Roman"/>
          <w:sz w:val="28"/>
        </w:rPr>
        <w:t xml:space="preserve"> </w:t>
      </w:r>
      <w:r w:rsidR="00FB6330" w:rsidRPr="00D34060">
        <w:rPr>
          <w:rFonts w:ascii="Times New Roman" w:hAnsi="Times New Roman"/>
          <w:sz w:val="28"/>
        </w:rPr>
        <w:t>101</w:t>
      </w:r>
      <w:r w:rsidRPr="00D34060">
        <w:rPr>
          <w:rFonts w:ascii="Times New Roman" w:hAnsi="Times New Roman"/>
          <w:sz w:val="28"/>
        </w:rPr>
        <w:t xml:space="preserve"> </w:t>
      </w:r>
      <w:r w:rsidR="009517D7" w:rsidRPr="00D34060">
        <w:rPr>
          <w:rFonts w:ascii="Times New Roman" w:hAnsi="Times New Roman"/>
          <w:sz w:val="28"/>
        </w:rPr>
        <w:t>организаци</w:t>
      </w:r>
      <w:r w:rsidR="00FB6330" w:rsidRPr="00D34060">
        <w:rPr>
          <w:rFonts w:ascii="Times New Roman" w:hAnsi="Times New Roman"/>
          <w:sz w:val="28"/>
        </w:rPr>
        <w:t>я</w:t>
      </w:r>
      <w:r w:rsidRPr="00D34060">
        <w:rPr>
          <w:rFonts w:ascii="Times New Roman" w:hAnsi="Times New Roman"/>
          <w:sz w:val="28"/>
        </w:rPr>
        <w:t>. Из 2</w:t>
      </w:r>
      <w:r w:rsidR="000B4C13" w:rsidRPr="00D34060">
        <w:rPr>
          <w:rFonts w:ascii="Times New Roman" w:hAnsi="Times New Roman"/>
          <w:sz w:val="28"/>
        </w:rPr>
        <w:t>3</w:t>
      </w:r>
      <w:r w:rsidRPr="00D34060">
        <w:rPr>
          <w:rFonts w:ascii="Times New Roman" w:hAnsi="Times New Roman"/>
          <w:sz w:val="28"/>
        </w:rPr>
        <w:t xml:space="preserve"> </w:t>
      </w:r>
      <w:r w:rsidR="00C1371B" w:rsidRPr="00D34060">
        <w:rPr>
          <w:rFonts w:ascii="Times New Roman" w:hAnsi="Times New Roman"/>
          <w:sz w:val="28"/>
        </w:rPr>
        <w:t>организац</w:t>
      </w:r>
      <w:r w:rsidRPr="00D34060">
        <w:rPr>
          <w:rFonts w:ascii="Times New Roman" w:hAnsi="Times New Roman"/>
          <w:sz w:val="28"/>
        </w:rPr>
        <w:t xml:space="preserve">ий </w:t>
      </w:r>
      <w:r w:rsidR="009517D7" w:rsidRPr="00D34060">
        <w:rPr>
          <w:rFonts w:ascii="Times New Roman" w:hAnsi="Times New Roman"/>
          <w:sz w:val="28"/>
        </w:rPr>
        <w:t>дополнительного образования детей</w:t>
      </w:r>
      <w:r w:rsidRPr="00D34060">
        <w:rPr>
          <w:rFonts w:ascii="Times New Roman" w:hAnsi="Times New Roman"/>
          <w:sz w:val="28"/>
        </w:rPr>
        <w:t>, находящихся в сельской местности</w:t>
      </w:r>
      <w:r w:rsidR="00330AD3" w:rsidRPr="00D34060">
        <w:rPr>
          <w:rFonts w:ascii="Times New Roman" w:hAnsi="Times New Roman"/>
          <w:sz w:val="28"/>
        </w:rPr>
        <w:t>,</w:t>
      </w:r>
      <w:r w:rsidRPr="00D34060">
        <w:rPr>
          <w:rFonts w:ascii="Times New Roman" w:hAnsi="Times New Roman"/>
          <w:sz w:val="28"/>
        </w:rPr>
        <w:t xml:space="preserve"> всего </w:t>
      </w:r>
      <w:r w:rsidR="000B4C13" w:rsidRPr="00D34060">
        <w:rPr>
          <w:rFonts w:ascii="Times New Roman" w:hAnsi="Times New Roman"/>
          <w:sz w:val="28"/>
        </w:rPr>
        <w:t>3</w:t>
      </w:r>
      <w:r w:rsidR="00B456D0" w:rsidRPr="00D34060">
        <w:rPr>
          <w:rFonts w:ascii="Times New Roman" w:hAnsi="Times New Roman"/>
          <w:sz w:val="28"/>
        </w:rPr>
        <w:t xml:space="preserve"> организации</w:t>
      </w:r>
      <w:r w:rsidRPr="00D34060">
        <w:rPr>
          <w:rFonts w:ascii="Times New Roman" w:hAnsi="Times New Roman"/>
          <w:sz w:val="28"/>
        </w:rPr>
        <w:t xml:space="preserve"> имеют тракторы, </w:t>
      </w:r>
      <w:r w:rsidR="000B4C13" w:rsidRPr="00D34060">
        <w:rPr>
          <w:rFonts w:ascii="Times New Roman" w:hAnsi="Times New Roman"/>
          <w:sz w:val="28"/>
        </w:rPr>
        <w:t>17</w:t>
      </w:r>
      <w:r w:rsidR="00B456D0" w:rsidRPr="00D34060">
        <w:rPr>
          <w:rFonts w:ascii="Times New Roman" w:hAnsi="Times New Roman"/>
          <w:sz w:val="28"/>
        </w:rPr>
        <w:t xml:space="preserve"> организаци</w:t>
      </w:r>
      <w:r w:rsidR="000B4C13" w:rsidRPr="00D34060">
        <w:rPr>
          <w:rFonts w:ascii="Times New Roman" w:hAnsi="Times New Roman"/>
          <w:sz w:val="28"/>
        </w:rPr>
        <w:t>й</w:t>
      </w:r>
      <w:r w:rsidR="00B456D0" w:rsidRPr="00D34060">
        <w:rPr>
          <w:rFonts w:ascii="Times New Roman" w:hAnsi="Times New Roman"/>
          <w:sz w:val="28"/>
        </w:rPr>
        <w:t xml:space="preserve"> </w:t>
      </w:r>
      <w:r w:rsidRPr="00D34060">
        <w:rPr>
          <w:rFonts w:ascii="Times New Roman" w:hAnsi="Times New Roman"/>
          <w:sz w:val="28"/>
        </w:rPr>
        <w:t>имеют подсобное сельское хозяйство, что не позволяет в полной мере реализовать программы агробизнесобразования.</w:t>
      </w:r>
    </w:p>
    <w:p w14:paraId="30AE98C7" w14:textId="77777777" w:rsidR="00B456D0" w:rsidRPr="00D34060" w:rsidRDefault="00B456D0" w:rsidP="00645ACD">
      <w:pPr>
        <w:suppressAutoHyphens/>
        <w:spacing w:after="0"/>
        <w:ind w:firstLine="567"/>
        <w:jc w:val="both"/>
        <w:rPr>
          <w:rFonts w:ascii="Times New Roman" w:hAnsi="Times New Roman"/>
          <w:sz w:val="28"/>
        </w:rPr>
      </w:pPr>
      <w:r w:rsidRPr="00D34060">
        <w:rPr>
          <w:rFonts w:ascii="Times New Roman" w:hAnsi="Times New Roman"/>
          <w:sz w:val="28"/>
        </w:rPr>
        <w:t>Уровень заработной платы в системе дополнительного образования детей ниже, чем в среднем по региону и по сравнению с уровнем заработной платы учителей.</w:t>
      </w:r>
    </w:p>
    <w:p w14:paraId="63DD74DA" w14:textId="77777777" w:rsidR="00301ADC" w:rsidRPr="00D34060" w:rsidRDefault="005343A7" w:rsidP="00645ACD">
      <w:pPr>
        <w:suppressAutoHyphens/>
        <w:spacing w:after="0"/>
        <w:ind w:firstLine="567"/>
        <w:jc w:val="both"/>
        <w:rPr>
          <w:rFonts w:ascii="Times New Roman" w:hAnsi="Times New Roman"/>
          <w:sz w:val="28"/>
        </w:rPr>
      </w:pPr>
      <w:r w:rsidRPr="00D34060">
        <w:rPr>
          <w:rFonts w:ascii="Times New Roman" w:hAnsi="Times New Roman"/>
          <w:sz w:val="28"/>
        </w:rPr>
        <w:t>О</w:t>
      </w:r>
      <w:r w:rsidR="00301ADC" w:rsidRPr="00D34060">
        <w:rPr>
          <w:rFonts w:ascii="Times New Roman" w:hAnsi="Times New Roman"/>
          <w:sz w:val="28"/>
        </w:rPr>
        <w:t>сновны</w:t>
      </w:r>
      <w:r w:rsidR="00B456D0" w:rsidRPr="00D34060">
        <w:rPr>
          <w:rFonts w:ascii="Times New Roman" w:hAnsi="Times New Roman"/>
          <w:sz w:val="28"/>
        </w:rPr>
        <w:t>ми</w:t>
      </w:r>
      <w:r w:rsidR="00301ADC" w:rsidRPr="00D34060">
        <w:rPr>
          <w:rFonts w:ascii="Times New Roman" w:hAnsi="Times New Roman"/>
          <w:sz w:val="28"/>
        </w:rPr>
        <w:t xml:space="preserve"> </w:t>
      </w:r>
      <w:r w:rsidRPr="00D34060">
        <w:rPr>
          <w:rFonts w:ascii="Times New Roman" w:hAnsi="Times New Roman"/>
          <w:sz w:val="28"/>
        </w:rPr>
        <w:t>приоритет</w:t>
      </w:r>
      <w:r w:rsidR="00B456D0" w:rsidRPr="00D34060">
        <w:rPr>
          <w:rFonts w:ascii="Times New Roman" w:hAnsi="Times New Roman"/>
          <w:sz w:val="28"/>
        </w:rPr>
        <w:t>ами</w:t>
      </w:r>
      <w:r w:rsidRPr="00D34060">
        <w:rPr>
          <w:rFonts w:ascii="Times New Roman" w:hAnsi="Times New Roman"/>
          <w:sz w:val="28"/>
        </w:rPr>
        <w:t xml:space="preserve"> в сфере дополнительного образования детей</w:t>
      </w:r>
      <w:r w:rsidR="00B456D0" w:rsidRPr="00D34060">
        <w:rPr>
          <w:rFonts w:ascii="Times New Roman" w:hAnsi="Times New Roman"/>
          <w:sz w:val="28"/>
        </w:rPr>
        <w:t xml:space="preserve"> являются</w:t>
      </w:r>
      <w:r w:rsidR="00301ADC" w:rsidRPr="00D34060">
        <w:rPr>
          <w:rFonts w:ascii="Times New Roman" w:hAnsi="Times New Roman"/>
          <w:sz w:val="28"/>
        </w:rPr>
        <w:t>:</w:t>
      </w:r>
    </w:p>
    <w:p w14:paraId="7465260D" w14:textId="20657D00" w:rsidR="001D3DF8" w:rsidRPr="00D34060" w:rsidRDefault="001D3DF8" w:rsidP="00645ACD">
      <w:pPr>
        <w:suppressAutoHyphens/>
        <w:spacing w:after="0"/>
        <w:ind w:firstLine="567"/>
        <w:jc w:val="both"/>
        <w:rPr>
          <w:rFonts w:ascii="Times New Roman" w:hAnsi="Times New Roman"/>
          <w:sz w:val="28"/>
        </w:rPr>
      </w:pPr>
      <w:r w:rsidRPr="00D34060">
        <w:rPr>
          <w:rFonts w:ascii="Times New Roman" w:hAnsi="Times New Roman"/>
          <w:sz w:val="28"/>
        </w:rPr>
        <w:t>1)</w:t>
      </w:r>
      <w:r w:rsidRPr="00D34060">
        <w:rPr>
          <w:rFonts w:ascii="Times New Roman" w:hAnsi="Times New Roman"/>
          <w:bCs/>
          <w:sz w:val="28"/>
          <w:szCs w:val="28"/>
        </w:rPr>
        <w:t xml:space="preserve"> развитие направлений дополнительного обучения и реализации образовательных программ, соответствующих достижению целей, обозначенных Стратегией научно-технологического развития Российской Федерации, а также современным потребностям социально-экономического развития Иркутской области. В частности, к таким направлениям относятся</w:t>
      </w:r>
      <w:r w:rsidRPr="00D34060">
        <w:rPr>
          <w:rFonts w:ascii="Times New Roman" w:hAnsi="Times New Roman"/>
          <w:sz w:val="28"/>
        </w:rPr>
        <w:t xml:space="preserve"> развитие инженерно-технического творчества, роботехники, исследовательской деятельности, в том числе создание лабораторий нанотехнологий, опытно-экспериментальных площадок по внедрению агробизнесобразования, открытие технопарков, картодромов, площадок для авиа-, судо- и иного моделирования.</w:t>
      </w:r>
    </w:p>
    <w:p w14:paraId="41D8BD57" w14:textId="5C45DD3A" w:rsidR="005343A7" w:rsidRPr="00D34060" w:rsidRDefault="001D3DF8" w:rsidP="00645ACD">
      <w:pPr>
        <w:suppressAutoHyphens/>
        <w:spacing w:after="0"/>
        <w:ind w:firstLine="567"/>
        <w:jc w:val="both"/>
        <w:rPr>
          <w:rFonts w:ascii="Times New Roman" w:hAnsi="Times New Roman"/>
          <w:sz w:val="28"/>
        </w:rPr>
      </w:pPr>
      <w:r w:rsidRPr="00D34060">
        <w:rPr>
          <w:rFonts w:ascii="Times New Roman" w:hAnsi="Times New Roman"/>
          <w:sz w:val="28"/>
        </w:rPr>
        <w:t>2</w:t>
      </w:r>
      <w:r w:rsidR="005343A7" w:rsidRPr="00D34060">
        <w:rPr>
          <w:rFonts w:ascii="Times New Roman" w:hAnsi="Times New Roman"/>
          <w:sz w:val="28"/>
        </w:rPr>
        <w:t xml:space="preserve">) </w:t>
      </w:r>
      <w:r w:rsidR="00210159" w:rsidRPr="00D34060">
        <w:rPr>
          <w:rFonts w:ascii="Times New Roman" w:hAnsi="Times New Roman"/>
          <w:sz w:val="28"/>
        </w:rPr>
        <w:t>м</w:t>
      </w:r>
      <w:r w:rsidR="005343A7" w:rsidRPr="00D34060">
        <w:rPr>
          <w:rFonts w:ascii="Times New Roman" w:hAnsi="Times New Roman"/>
          <w:sz w:val="28"/>
        </w:rPr>
        <w:t>одернизация региональной системы дополнительного образования детей, создание равных «стартовых» возможностей каждому реб</w:t>
      </w:r>
      <w:r w:rsidR="005355FA" w:rsidRPr="00D34060">
        <w:rPr>
          <w:rFonts w:ascii="Times New Roman" w:hAnsi="Times New Roman"/>
          <w:sz w:val="28"/>
        </w:rPr>
        <w:t>е</w:t>
      </w:r>
      <w:r w:rsidR="005343A7" w:rsidRPr="00D34060">
        <w:rPr>
          <w:rFonts w:ascii="Times New Roman" w:hAnsi="Times New Roman"/>
          <w:sz w:val="28"/>
        </w:rPr>
        <w:t>нку для самореализации</w:t>
      </w:r>
      <w:r w:rsidR="00210159" w:rsidRPr="00D34060">
        <w:rPr>
          <w:rFonts w:ascii="Times New Roman" w:hAnsi="Times New Roman"/>
          <w:sz w:val="28"/>
        </w:rPr>
        <w:t>,</w:t>
      </w:r>
      <w:r w:rsidR="005343A7" w:rsidRPr="00D34060">
        <w:rPr>
          <w:rFonts w:ascii="Times New Roman" w:hAnsi="Times New Roman"/>
          <w:sz w:val="28"/>
        </w:rPr>
        <w:t xml:space="preserve"> </w:t>
      </w:r>
      <w:r w:rsidR="00444C50" w:rsidRPr="00D34060">
        <w:rPr>
          <w:rFonts w:ascii="Times New Roman" w:hAnsi="Times New Roman"/>
          <w:bCs/>
          <w:sz w:val="28"/>
          <w:szCs w:val="28"/>
        </w:rPr>
        <w:t>поддержки и развития одаренных и талантливых детей</w:t>
      </w:r>
      <w:r w:rsidR="00514E53" w:rsidRPr="00D34060">
        <w:rPr>
          <w:rFonts w:ascii="Times New Roman" w:hAnsi="Times New Roman"/>
          <w:sz w:val="28"/>
        </w:rPr>
        <w:t>;</w:t>
      </w:r>
    </w:p>
    <w:p w14:paraId="32E48CE5" w14:textId="775BB966" w:rsidR="00301ADC" w:rsidRPr="00D34060" w:rsidRDefault="001D3DF8" w:rsidP="00645ACD">
      <w:pPr>
        <w:suppressAutoHyphens/>
        <w:spacing w:after="0"/>
        <w:ind w:firstLine="567"/>
        <w:jc w:val="both"/>
        <w:rPr>
          <w:rFonts w:ascii="Times New Roman" w:hAnsi="Times New Roman"/>
          <w:sz w:val="28"/>
        </w:rPr>
      </w:pPr>
      <w:r w:rsidRPr="00D34060">
        <w:rPr>
          <w:rFonts w:ascii="Times New Roman" w:hAnsi="Times New Roman"/>
          <w:sz w:val="28"/>
        </w:rPr>
        <w:t>3</w:t>
      </w:r>
      <w:r w:rsidR="005343A7" w:rsidRPr="00D34060">
        <w:rPr>
          <w:rFonts w:ascii="Times New Roman" w:hAnsi="Times New Roman"/>
          <w:sz w:val="28"/>
        </w:rPr>
        <w:t xml:space="preserve">) </w:t>
      </w:r>
      <w:r w:rsidR="00210159" w:rsidRPr="00D34060">
        <w:rPr>
          <w:rFonts w:ascii="Times New Roman" w:hAnsi="Times New Roman"/>
          <w:sz w:val="28"/>
        </w:rPr>
        <w:t>у</w:t>
      </w:r>
      <w:r w:rsidR="000D4227" w:rsidRPr="00D34060">
        <w:rPr>
          <w:rFonts w:ascii="Times New Roman" w:hAnsi="Times New Roman"/>
          <w:sz w:val="28"/>
        </w:rPr>
        <w:t>довлетвор</w:t>
      </w:r>
      <w:r w:rsidR="00301ADC" w:rsidRPr="00D34060">
        <w:rPr>
          <w:rFonts w:ascii="Times New Roman" w:hAnsi="Times New Roman"/>
          <w:sz w:val="28"/>
        </w:rPr>
        <w:t>ени</w:t>
      </w:r>
      <w:r w:rsidR="005343A7" w:rsidRPr="00D34060">
        <w:rPr>
          <w:rFonts w:ascii="Times New Roman" w:hAnsi="Times New Roman"/>
          <w:sz w:val="28"/>
        </w:rPr>
        <w:t>е</w:t>
      </w:r>
      <w:r w:rsidR="00301ADC" w:rsidRPr="00D34060">
        <w:rPr>
          <w:rFonts w:ascii="Times New Roman" w:hAnsi="Times New Roman"/>
          <w:sz w:val="28"/>
        </w:rPr>
        <w:t xml:space="preserve"> социального заказа общества и государства</w:t>
      </w:r>
      <w:r w:rsidR="000D4227" w:rsidRPr="00D34060">
        <w:rPr>
          <w:rFonts w:ascii="Times New Roman" w:hAnsi="Times New Roman"/>
          <w:sz w:val="28"/>
        </w:rPr>
        <w:t>,</w:t>
      </w:r>
      <w:r w:rsidR="00301ADC" w:rsidRPr="00D34060">
        <w:rPr>
          <w:rFonts w:ascii="Times New Roman" w:hAnsi="Times New Roman"/>
          <w:sz w:val="28"/>
        </w:rPr>
        <w:t xml:space="preserve"> повышени</w:t>
      </w:r>
      <w:r w:rsidR="005343A7" w:rsidRPr="00D34060">
        <w:rPr>
          <w:rFonts w:ascii="Times New Roman" w:hAnsi="Times New Roman"/>
          <w:sz w:val="28"/>
        </w:rPr>
        <w:t>е</w:t>
      </w:r>
      <w:r w:rsidR="00301ADC" w:rsidRPr="00D34060">
        <w:rPr>
          <w:rFonts w:ascii="Times New Roman" w:hAnsi="Times New Roman"/>
          <w:sz w:val="28"/>
        </w:rPr>
        <w:t xml:space="preserve"> спроса на </w:t>
      </w:r>
      <w:r w:rsidR="00444C50" w:rsidRPr="00D34060">
        <w:rPr>
          <w:rFonts w:ascii="Times New Roman" w:hAnsi="Times New Roman"/>
          <w:sz w:val="28"/>
        </w:rPr>
        <w:t>качественное</w:t>
      </w:r>
      <w:r w:rsidR="00301ADC" w:rsidRPr="00D34060">
        <w:rPr>
          <w:rFonts w:ascii="Times New Roman" w:hAnsi="Times New Roman"/>
          <w:sz w:val="28"/>
        </w:rPr>
        <w:t xml:space="preserve"> </w:t>
      </w:r>
      <w:r w:rsidR="00210159" w:rsidRPr="00D34060">
        <w:rPr>
          <w:rFonts w:ascii="Times New Roman" w:hAnsi="Times New Roman"/>
          <w:sz w:val="28"/>
        </w:rPr>
        <w:t>дополнительно</w:t>
      </w:r>
      <w:r w:rsidR="00444C50" w:rsidRPr="00D34060">
        <w:rPr>
          <w:rFonts w:ascii="Times New Roman" w:hAnsi="Times New Roman"/>
          <w:sz w:val="28"/>
        </w:rPr>
        <w:t>е</w:t>
      </w:r>
      <w:r w:rsidR="00210159" w:rsidRPr="00D34060">
        <w:rPr>
          <w:rFonts w:ascii="Times New Roman" w:hAnsi="Times New Roman"/>
          <w:sz w:val="28"/>
        </w:rPr>
        <w:t xml:space="preserve"> образовани</w:t>
      </w:r>
      <w:r w:rsidR="00444C50" w:rsidRPr="00D34060">
        <w:rPr>
          <w:rFonts w:ascii="Times New Roman" w:hAnsi="Times New Roman"/>
          <w:sz w:val="28"/>
        </w:rPr>
        <w:t>е</w:t>
      </w:r>
      <w:r w:rsidR="00210159" w:rsidRPr="00D34060">
        <w:rPr>
          <w:rFonts w:ascii="Times New Roman" w:hAnsi="Times New Roman"/>
          <w:sz w:val="28"/>
        </w:rPr>
        <w:t xml:space="preserve"> детей</w:t>
      </w:r>
      <w:r w:rsidR="005343A7" w:rsidRPr="00D34060">
        <w:rPr>
          <w:rFonts w:ascii="Times New Roman" w:hAnsi="Times New Roman"/>
          <w:sz w:val="28"/>
        </w:rPr>
        <w:t>;</w:t>
      </w:r>
    </w:p>
    <w:p w14:paraId="04FE0250" w14:textId="039F2FFE" w:rsidR="00301ADC" w:rsidRPr="00D34060" w:rsidRDefault="001D3DF8" w:rsidP="00645ACD">
      <w:pPr>
        <w:suppressAutoHyphens/>
        <w:spacing w:after="0"/>
        <w:ind w:firstLine="567"/>
        <w:jc w:val="both"/>
        <w:rPr>
          <w:rFonts w:ascii="Times New Roman" w:hAnsi="Times New Roman"/>
          <w:sz w:val="28"/>
        </w:rPr>
      </w:pPr>
      <w:r w:rsidRPr="00D34060">
        <w:rPr>
          <w:rFonts w:ascii="Times New Roman" w:hAnsi="Times New Roman"/>
          <w:sz w:val="28"/>
        </w:rPr>
        <w:lastRenderedPageBreak/>
        <w:t>4</w:t>
      </w:r>
      <w:r w:rsidR="005343A7" w:rsidRPr="00D34060">
        <w:rPr>
          <w:rFonts w:ascii="Times New Roman" w:hAnsi="Times New Roman"/>
          <w:sz w:val="28"/>
        </w:rPr>
        <w:t xml:space="preserve">) </w:t>
      </w:r>
      <w:r w:rsidR="00444C50" w:rsidRPr="00D34060">
        <w:rPr>
          <w:rFonts w:ascii="Times New Roman" w:hAnsi="Times New Roman"/>
          <w:bCs/>
          <w:sz w:val="28"/>
          <w:szCs w:val="28"/>
        </w:rPr>
        <w:t>обеспечение формирования у детей актуальных и востребованных в современных условиях навыков (специализированных, кроссконтекстных и экзистенциональных навыков)</w:t>
      </w:r>
      <w:r w:rsidR="00514E53" w:rsidRPr="00D34060">
        <w:rPr>
          <w:rFonts w:ascii="Times New Roman" w:hAnsi="Times New Roman"/>
          <w:sz w:val="28"/>
        </w:rPr>
        <w:t>;</w:t>
      </w:r>
    </w:p>
    <w:p w14:paraId="1FAB77BA" w14:textId="7169FCF5" w:rsidR="00E678A8" w:rsidRPr="00D34060" w:rsidRDefault="001D3DF8" w:rsidP="00645ACD">
      <w:pPr>
        <w:suppressAutoHyphens/>
        <w:spacing w:after="0"/>
        <w:ind w:firstLine="567"/>
        <w:jc w:val="both"/>
        <w:rPr>
          <w:rFonts w:ascii="Times New Roman" w:hAnsi="Times New Roman"/>
          <w:sz w:val="28"/>
        </w:rPr>
      </w:pPr>
      <w:r w:rsidRPr="00D34060">
        <w:rPr>
          <w:rFonts w:ascii="Times New Roman" w:hAnsi="Times New Roman"/>
          <w:sz w:val="28"/>
        </w:rPr>
        <w:t>5</w:t>
      </w:r>
      <w:r w:rsidR="005343A7" w:rsidRPr="00D34060">
        <w:rPr>
          <w:rFonts w:ascii="Times New Roman" w:hAnsi="Times New Roman"/>
          <w:sz w:val="28"/>
        </w:rPr>
        <w:t xml:space="preserve">) </w:t>
      </w:r>
      <w:r w:rsidR="00444C50" w:rsidRPr="00D34060">
        <w:rPr>
          <w:rFonts w:ascii="Times New Roman" w:hAnsi="Times New Roman"/>
          <w:bCs/>
          <w:sz w:val="28"/>
          <w:szCs w:val="28"/>
        </w:rPr>
        <w:t>обеспечение учета, анализа и преемственности полученных навыков на последующих уровнях образования</w:t>
      </w:r>
      <w:r w:rsidR="00E678A8" w:rsidRPr="00D34060">
        <w:rPr>
          <w:rFonts w:ascii="Times New Roman" w:hAnsi="Times New Roman"/>
          <w:sz w:val="28"/>
        </w:rPr>
        <w:t>;</w:t>
      </w:r>
    </w:p>
    <w:p w14:paraId="101CEB0C" w14:textId="05A3B689" w:rsidR="00301ADC" w:rsidRPr="00D34060" w:rsidRDefault="001D3DF8" w:rsidP="00645ACD">
      <w:pPr>
        <w:suppressAutoHyphens/>
        <w:spacing w:after="0"/>
        <w:ind w:firstLine="567"/>
        <w:jc w:val="both"/>
        <w:rPr>
          <w:rFonts w:ascii="Times New Roman" w:hAnsi="Times New Roman"/>
          <w:sz w:val="28"/>
        </w:rPr>
      </w:pPr>
      <w:r w:rsidRPr="00D34060">
        <w:rPr>
          <w:rFonts w:ascii="Times New Roman" w:hAnsi="Times New Roman"/>
          <w:sz w:val="28"/>
        </w:rPr>
        <w:t>6</w:t>
      </w:r>
      <w:r w:rsidR="00E678A8" w:rsidRPr="00D34060">
        <w:rPr>
          <w:rFonts w:ascii="Times New Roman" w:hAnsi="Times New Roman"/>
          <w:sz w:val="28"/>
        </w:rPr>
        <w:t xml:space="preserve">) </w:t>
      </w:r>
      <w:r w:rsidR="00E678A8" w:rsidRPr="00D34060">
        <w:rPr>
          <w:rFonts w:ascii="Times New Roman" w:hAnsi="Times New Roman"/>
          <w:bCs/>
          <w:sz w:val="28"/>
          <w:szCs w:val="28"/>
        </w:rPr>
        <w:t xml:space="preserve">развитие системы </w:t>
      </w:r>
      <w:r w:rsidR="00444C50" w:rsidRPr="00D34060">
        <w:rPr>
          <w:rFonts w:ascii="Times New Roman" w:hAnsi="Times New Roman"/>
          <w:bCs/>
          <w:sz w:val="28"/>
          <w:szCs w:val="28"/>
        </w:rPr>
        <w:t>сетевого и партнерского взаимодействия с привлечением всех заинтересованных сторон</w:t>
      </w:r>
      <w:r w:rsidR="00301ADC" w:rsidRPr="00D34060">
        <w:rPr>
          <w:rFonts w:ascii="Times New Roman" w:hAnsi="Times New Roman"/>
          <w:sz w:val="28"/>
        </w:rPr>
        <w:t>.</w:t>
      </w:r>
    </w:p>
    <w:p w14:paraId="0D8B8C96" w14:textId="77777777" w:rsidR="00C9131A" w:rsidRPr="00D34060" w:rsidRDefault="00C9131A" w:rsidP="00C9131A">
      <w:pPr>
        <w:suppressAutoHyphens/>
        <w:spacing w:after="0"/>
        <w:ind w:firstLine="567"/>
        <w:jc w:val="both"/>
        <w:rPr>
          <w:rFonts w:ascii="Times New Roman" w:hAnsi="Times New Roman"/>
          <w:b/>
          <w:sz w:val="28"/>
          <w:szCs w:val="28"/>
        </w:rPr>
      </w:pPr>
      <w:r w:rsidRPr="00D34060">
        <w:rPr>
          <w:rFonts w:ascii="Times New Roman" w:hAnsi="Times New Roman"/>
          <w:b/>
          <w:sz w:val="28"/>
          <w:szCs w:val="28"/>
        </w:rPr>
        <w:t>Среднее профессиональное образование</w:t>
      </w:r>
    </w:p>
    <w:p w14:paraId="6BF743FB" w14:textId="18B2E37E" w:rsidR="00301ADC" w:rsidRPr="00D34060" w:rsidRDefault="00301ADC" w:rsidP="00645ACD">
      <w:pPr>
        <w:suppressAutoHyphens/>
        <w:spacing w:after="0"/>
        <w:ind w:firstLine="567"/>
        <w:jc w:val="both"/>
        <w:rPr>
          <w:rFonts w:ascii="Times New Roman" w:hAnsi="Times New Roman"/>
          <w:sz w:val="28"/>
        </w:rPr>
      </w:pPr>
      <w:r w:rsidRPr="00D34060">
        <w:rPr>
          <w:rFonts w:ascii="Times New Roman" w:hAnsi="Times New Roman"/>
          <w:sz w:val="28"/>
        </w:rPr>
        <w:t>Ключев</w:t>
      </w:r>
      <w:r w:rsidR="005343A7" w:rsidRPr="00D34060">
        <w:rPr>
          <w:rFonts w:ascii="Times New Roman" w:hAnsi="Times New Roman"/>
          <w:sz w:val="28"/>
        </w:rPr>
        <w:t>ой</w:t>
      </w:r>
      <w:r w:rsidRPr="00D34060">
        <w:rPr>
          <w:rFonts w:ascii="Times New Roman" w:hAnsi="Times New Roman"/>
          <w:sz w:val="28"/>
        </w:rPr>
        <w:t xml:space="preserve"> </w:t>
      </w:r>
      <w:r w:rsidR="00EE36EF" w:rsidRPr="00D34060">
        <w:rPr>
          <w:rFonts w:ascii="Times New Roman" w:hAnsi="Times New Roman"/>
          <w:sz w:val="28"/>
        </w:rPr>
        <w:t>задаче</w:t>
      </w:r>
      <w:r w:rsidR="005343A7" w:rsidRPr="00D34060">
        <w:rPr>
          <w:rFonts w:ascii="Times New Roman" w:hAnsi="Times New Roman"/>
          <w:sz w:val="28"/>
        </w:rPr>
        <w:t>й</w:t>
      </w:r>
      <w:r w:rsidRPr="00D34060">
        <w:rPr>
          <w:rFonts w:ascii="Times New Roman" w:hAnsi="Times New Roman"/>
          <w:sz w:val="28"/>
        </w:rPr>
        <w:t xml:space="preserve"> профессионального образования</w:t>
      </w:r>
      <w:r w:rsidR="00301488" w:rsidRPr="00D34060">
        <w:rPr>
          <w:rFonts w:ascii="Times New Roman" w:hAnsi="Times New Roman"/>
          <w:sz w:val="28"/>
        </w:rPr>
        <w:t xml:space="preserve"> (обучения)</w:t>
      </w:r>
      <w:r w:rsidRPr="00D34060">
        <w:rPr>
          <w:rFonts w:ascii="Times New Roman" w:hAnsi="Times New Roman"/>
          <w:sz w:val="28"/>
        </w:rPr>
        <w:t xml:space="preserve"> Иркутской области </w:t>
      </w:r>
      <w:r w:rsidR="00BA6D42" w:rsidRPr="00D34060">
        <w:rPr>
          <w:rFonts w:ascii="Times New Roman" w:hAnsi="Times New Roman"/>
          <w:sz w:val="28"/>
        </w:rPr>
        <w:t>явля</w:t>
      </w:r>
      <w:r w:rsidRPr="00D34060">
        <w:rPr>
          <w:rFonts w:ascii="Times New Roman" w:hAnsi="Times New Roman"/>
          <w:sz w:val="28"/>
        </w:rPr>
        <w:t xml:space="preserve">ется обеспечение соответствия уровня подготовки выпускников </w:t>
      </w:r>
      <w:r w:rsidR="003A4FB4" w:rsidRPr="00D34060">
        <w:rPr>
          <w:rFonts w:ascii="Times New Roman" w:hAnsi="Times New Roman"/>
          <w:sz w:val="28"/>
        </w:rPr>
        <w:t xml:space="preserve">профессиональных образовательных организаций </w:t>
      </w:r>
      <w:r w:rsidRPr="00D34060">
        <w:rPr>
          <w:rFonts w:ascii="Times New Roman" w:hAnsi="Times New Roman"/>
          <w:sz w:val="28"/>
        </w:rPr>
        <w:t xml:space="preserve">требованиям производственной и социальной сферы. </w:t>
      </w:r>
    </w:p>
    <w:p w14:paraId="4B64EE5F" w14:textId="59EF50D9" w:rsidR="00301ADC" w:rsidRPr="00D34060" w:rsidRDefault="00301ADC" w:rsidP="00645ACD">
      <w:pPr>
        <w:suppressAutoHyphens/>
        <w:spacing w:after="0"/>
        <w:ind w:firstLine="567"/>
        <w:jc w:val="both"/>
        <w:rPr>
          <w:rFonts w:ascii="Times New Roman" w:hAnsi="Times New Roman"/>
          <w:sz w:val="28"/>
        </w:rPr>
      </w:pPr>
      <w:r w:rsidRPr="00D34060">
        <w:rPr>
          <w:rFonts w:ascii="Times New Roman" w:hAnsi="Times New Roman"/>
          <w:sz w:val="28"/>
        </w:rPr>
        <w:t xml:space="preserve">Подготовка рабочих кадров и специалистов среднего звена ведется в </w:t>
      </w:r>
      <w:r w:rsidR="00C25D5F" w:rsidRPr="00D34060">
        <w:rPr>
          <w:rFonts w:ascii="Times New Roman" w:hAnsi="Times New Roman"/>
          <w:sz w:val="28"/>
        </w:rPr>
        <w:br/>
      </w:r>
      <w:r w:rsidR="004A7F46" w:rsidRPr="00D34060">
        <w:rPr>
          <w:rFonts w:ascii="Times New Roman" w:hAnsi="Times New Roman"/>
          <w:sz w:val="28"/>
        </w:rPr>
        <w:t>8</w:t>
      </w:r>
      <w:r w:rsidR="00D20AA7" w:rsidRPr="00D34060">
        <w:rPr>
          <w:rFonts w:ascii="Times New Roman" w:hAnsi="Times New Roman"/>
          <w:sz w:val="28"/>
        </w:rPr>
        <w:t>2</w:t>
      </w:r>
      <w:r w:rsidRPr="00D34060">
        <w:rPr>
          <w:rFonts w:ascii="Times New Roman" w:hAnsi="Times New Roman"/>
          <w:sz w:val="28"/>
        </w:rPr>
        <w:t xml:space="preserve"> профессиональн</w:t>
      </w:r>
      <w:r w:rsidR="008D54EF" w:rsidRPr="00D34060">
        <w:rPr>
          <w:rFonts w:ascii="Times New Roman" w:hAnsi="Times New Roman"/>
          <w:sz w:val="28"/>
        </w:rPr>
        <w:t>ых</w:t>
      </w:r>
      <w:r w:rsidRPr="00D34060">
        <w:rPr>
          <w:rFonts w:ascii="Times New Roman" w:hAnsi="Times New Roman"/>
          <w:sz w:val="28"/>
        </w:rPr>
        <w:t xml:space="preserve"> образовательн</w:t>
      </w:r>
      <w:r w:rsidR="008D54EF" w:rsidRPr="00D34060">
        <w:rPr>
          <w:rFonts w:ascii="Times New Roman" w:hAnsi="Times New Roman"/>
          <w:sz w:val="28"/>
        </w:rPr>
        <w:t>ых</w:t>
      </w:r>
      <w:r w:rsidRPr="00D34060">
        <w:rPr>
          <w:rFonts w:ascii="Times New Roman" w:hAnsi="Times New Roman"/>
          <w:sz w:val="28"/>
        </w:rPr>
        <w:t xml:space="preserve"> организаци</w:t>
      </w:r>
      <w:r w:rsidR="008D54EF" w:rsidRPr="00D34060">
        <w:rPr>
          <w:rFonts w:ascii="Times New Roman" w:hAnsi="Times New Roman"/>
          <w:sz w:val="28"/>
        </w:rPr>
        <w:t>ях</w:t>
      </w:r>
      <w:r w:rsidRPr="00D34060">
        <w:rPr>
          <w:rFonts w:ascii="Times New Roman" w:hAnsi="Times New Roman"/>
          <w:sz w:val="28"/>
        </w:rPr>
        <w:t xml:space="preserve"> по </w:t>
      </w:r>
      <w:r w:rsidR="004A7F46" w:rsidRPr="00D34060">
        <w:rPr>
          <w:rFonts w:ascii="Times New Roman" w:hAnsi="Times New Roman"/>
          <w:sz w:val="28"/>
        </w:rPr>
        <w:t>92</w:t>
      </w:r>
      <w:r w:rsidRPr="00D34060">
        <w:rPr>
          <w:rFonts w:ascii="Times New Roman" w:hAnsi="Times New Roman"/>
          <w:sz w:val="28"/>
        </w:rPr>
        <w:t xml:space="preserve"> специальностям, </w:t>
      </w:r>
      <w:r w:rsidR="00C25D5F" w:rsidRPr="00D34060">
        <w:rPr>
          <w:rFonts w:ascii="Times New Roman" w:hAnsi="Times New Roman"/>
          <w:sz w:val="28"/>
        </w:rPr>
        <w:br/>
      </w:r>
      <w:r w:rsidRPr="00D34060">
        <w:rPr>
          <w:rFonts w:ascii="Times New Roman" w:hAnsi="Times New Roman"/>
          <w:sz w:val="28"/>
        </w:rPr>
        <w:t>49 профессиям среднего профессионального образования, 2</w:t>
      </w:r>
      <w:r w:rsidR="004A7F46" w:rsidRPr="00D34060">
        <w:rPr>
          <w:rFonts w:ascii="Times New Roman" w:hAnsi="Times New Roman"/>
          <w:sz w:val="28"/>
        </w:rPr>
        <w:t>6</w:t>
      </w:r>
      <w:r w:rsidRPr="00D34060">
        <w:rPr>
          <w:rFonts w:ascii="Times New Roman" w:hAnsi="Times New Roman"/>
          <w:sz w:val="28"/>
        </w:rPr>
        <w:t xml:space="preserve">0 </w:t>
      </w:r>
      <w:r w:rsidR="00301488" w:rsidRPr="00D34060">
        <w:rPr>
          <w:rFonts w:ascii="Times New Roman" w:hAnsi="Times New Roman"/>
          <w:sz w:val="28"/>
        </w:rPr>
        <w:t xml:space="preserve">основным </w:t>
      </w:r>
      <w:r w:rsidRPr="00D34060">
        <w:rPr>
          <w:rFonts w:ascii="Times New Roman" w:hAnsi="Times New Roman"/>
          <w:sz w:val="28"/>
        </w:rPr>
        <w:t>программам профессионально</w:t>
      </w:r>
      <w:r w:rsidR="00301488" w:rsidRPr="00D34060">
        <w:rPr>
          <w:rFonts w:ascii="Times New Roman" w:hAnsi="Times New Roman"/>
          <w:sz w:val="28"/>
        </w:rPr>
        <w:t>го обучения</w:t>
      </w:r>
      <w:r w:rsidRPr="00D34060">
        <w:rPr>
          <w:rFonts w:ascii="Times New Roman" w:hAnsi="Times New Roman"/>
          <w:sz w:val="28"/>
        </w:rPr>
        <w:t xml:space="preserve">. </w:t>
      </w:r>
    </w:p>
    <w:p w14:paraId="434486D2" w14:textId="545EF8CE" w:rsidR="00223354" w:rsidRPr="00D34060" w:rsidRDefault="00223354" w:rsidP="00223354">
      <w:pPr>
        <w:suppressAutoHyphens/>
        <w:spacing w:after="0"/>
        <w:ind w:firstLine="567"/>
        <w:jc w:val="both"/>
        <w:rPr>
          <w:rFonts w:ascii="Times New Roman" w:hAnsi="Times New Roman"/>
          <w:sz w:val="28"/>
        </w:rPr>
      </w:pPr>
      <w:r w:rsidRPr="00D34060">
        <w:rPr>
          <w:rFonts w:ascii="Times New Roman" w:hAnsi="Times New Roman"/>
          <w:sz w:val="28"/>
        </w:rPr>
        <w:t>В целях учета потребности регионального рынка в квалифицированных кадрах осуществляется взаимодействие профессиональных образовательных организаций с предприятиями, организациями Иркутской области, местными органами власти по согласованию направлений и объемов подготовки квалифицированных рабочих кадров, служащих, специалистов среднего звена. Система профессионального образования ориентируется на востребованные на рынке труда профессии и специальности, обозначенные в Перечне 50 наиболее востребованных и перспективных профессий и специальностей в Иркутской области</w:t>
      </w:r>
      <w:r w:rsidR="00542580" w:rsidRPr="00D34060">
        <w:rPr>
          <w:rFonts w:ascii="Times New Roman" w:hAnsi="Times New Roman"/>
          <w:sz w:val="28"/>
        </w:rPr>
        <w:t xml:space="preserve"> (далее – ТОП-50)</w:t>
      </w:r>
      <w:r w:rsidRPr="00D34060">
        <w:rPr>
          <w:rFonts w:ascii="Times New Roman" w:hAnsi="Times New Roman"/>
          <w:sz w:val="28"/>
        </w:rPr>
        <w:t>.</w:t>
      </w:r>
    </w:p>
    <w:p w14:paraId="36F50693" w14:textId="5E908586" w:rsidR="00223354" w:rsidRPr="00D34060" w:rsidRDefault="00223354" w:rsidP="00223354">
      <w:pPr>
        <w:suppressAutoHyphens/>
        <w:spacing w:after="0"/>
        <w:ind w:firstLine="567"/>
        <w:jc w:val="both"/>
        <w:rPr>
          <w:rFonts w:ascii="Times New Roman" w:hAnsi="Times New Roman"/>
          <w:sz w:val="28"/>
        </w:rPr>
      </w:pPr>
      <w:r w:rsidRPr="00D34060">
        <w:rPr>
          <w:rFonts w:ascii="Times New Roman" w:hAnsi="Times New Roman"/>
          <w:sz w:val="28"/>
        </w:rPr>
        <w:t xml:space="preserve">С 2017 года в 49 профессиональных образовательных организациях Иркутской области реализуются образовательные программы по 26 востребованным профессиям и специальностям, включенным в </w:t>
      </w:r>
      <w:r w:rsidR="00542580" w:rsidRPr="00D34060">
        <w:rPr>
          <w:rFonts w:ascii="Times New Roman" w:hAnsi="Times New Roman"/>
          <w:sz w:val="28"/>
        </w:rPr>
        <w:t>ТОП</w:t>
      </w:r>
      <w:r w:rsidRPr="00D34060">
        <w:rPr>
          <w:rFonts w:ascii="Times New Roman" w:hAnsi="Times New Roman"/>
          <w:sz w:val="28"/>
        </w:rPr>
        <w:t>-50. С 2016 года начата подготовка по новым, востребованным профессиям и специальностям: строительство и эксплуатация городских путей сообщения, аналитический контроль качества химических соединений, технология комплексной переработки древесины, лесное и лесопарковое хозяйство и др.</w:t>
      </w:r>
    </w:p>
    <w:p w14:paraId="7A198AC6" w14:textId="77777777" w:rsidR="00EC49F6" w:rsidRPr="00D34060" w:rsidRDefault="00EC49F6" w:rsidP="00EC49F6">
      <w:pPr>
        <w:suppressAutoHyphens/>
        <w:spacing w:after="0"/>
        <w:ind w:firstLine="567"/>
        <w:jc w:val="both"/>
        <w:rPr>
          <w:rFonts w:ascii="Times New Roman" w:hAnsi="Times New Roman"/>
          <w:sz w:val="28"/>
        </w:rPr>
      </w:pPr>
      <w:r w:rsidRPr="00D34060">
        <w:rPr>
          <w:rFonts w:ascii="Times New Roman" w:hAnsi="Times New Roman"/>
          <w:sz w:val="28"/>
        </w:rPr>
        <w:t>Профессиональное образование – основа конкурентоспособности экономики региона, поэтому важная задача – модернизация профессионального образования с целью поднять престиж рабочих профессий, чтобы выпускники колледжей и техникумов могли работать на самых продвинутых производствах.</w:t>
      </w:r>
    </w:p>
    <w:p w14:paraId="40EDCD15" w14:textId="77777777" w:rsidR="00301488" w:rsidRPr="00D34060" w:rsidRDefault="00301488" w:rsidP="00645ACD">
      <w:pPr>
        <w:suppressAutoHyphens/>
        <w:spacing w:after="0"/>
        <w:ind w:firstLine="567"/>
        <w:jc w:val="both"/>
        <w:rPr>
          <w:rFonts w:ascii="Times New Roman" w:hAnsi="Times New Roman"/>
          <w:sz w:val="28"/>
        </w:rPr>
      </w:pPr>
      <w:r w:rsidRPr="00D34060">
        <w:rPr>
          <w:rFonts w:ascii="Times New Roman" w:hAnsi="Times New Roman"/>
          <w:sz w:val="28"/>
        </w:rPr>
        <w:t>Основными проблемами в сфере профессионального образования (обучения) в Иркутской области являются:</w:t>
      </w:r>
    </w:p>
    <w:p w14:paraId="7DE181E8" w14:textId="77777777" w:rsidR="00301488" w:rsidRPr="00D34060" w:rsidRDefault="00301488" w:rsidP="00645ACD">
      <w:pPr>
        <w:suppressAutoHyphens/>
        <w:spacing w:after="0"/>
        <w:ind w:firstLine="567"/>
        <w:jc w:val="both"/>
        <w:rPr>
          <w:rFonts w:ascii="Times New Roman" w:hAnsi="Times New Roman"/>
          <w:sz w:val="28"/>
        </w:rPr>
      </w:pPr>
      <w:r w:rsidRPr="00D34060">
        <w:rPr>
          <w:rFonts w:ascii="Times New Roman" w:hAnsi="Times New Roman"/>
          <w:sz w:val="28"/>
        </w:rPr>
        <w:lastRenderedPageBreak/>
        <w:t>отставание обновления материально - технической базы профессиональных образовательных организаций от темпов развития производства;</w:t>
      </w:r>
    </w:p>
    <w:p w14:paraId="4BC959FF" w14:textId="206D4445" w:rsidR="000F69FD" w:rsidRPr="00D34060" w:rsidRDefault="000F69FD" w:rsidP="00645ACD">
      <w:pPr>
        <w:suppressAutoHyphens/>
        <w:spacing w:after="0"/>
        <w:ind w:firstLine="567"/>
        <w:jc w:val="both"/>
        <w:rPr>
          <w:rFonts w:ascii="Times New Roman" w:hAnsi="Times New Roman"/>
          <w:sz w:val="28"/>
        </w:rPr>
      </w:pPr>
      <w:r w:rsidRPr="00D34060">
        <w:rPr>
          <w:rFonts w:ascii="Times New Roman" w:hAnsi="Times New Roman"/>
          <w:sz w:val="28"/>
        </w:rPr>
        <w:t>низкий уровень престижа рабочих профессий;</w:t>
      </w:r>
    </w:p>
    <w:p w14:paraId="4F4194F8" w14:textId="77777777" w:rsidR="00301488" w:rsidRPr="00D34060" w:rsidRDefault="00301488" w:rsidP="00645ACD">
      <w:pPr>
        <w:suppressAutoHyphens/>
        <w:spacing w:after="0"/>
        <w:ind w:firstLine="567"/>
        <w:jc w:val="both"/>
        <w:rPr>
          <w:rFonts w:ascii="Times New Roman" w:hAnsi="Times New Roman"/>
          <w:sz w:val="28"/>
        </w:rPr>
      </w:pPr>
      <w:r w:rsidRPr="00D34060">
        <w:rPr>
          <w:rFonts w:ascii="Times New Roman" w:hAnsi="Times New Roman"/>
          <w:sz w:val="28"/>
        </w:rPr>
        <w:t xml:space="preserve">отсутствие системного взаимодействия профессиональных образовательных организаций с работодателями.  </w:t>
      </w:r>
    </w:p>
    <w:p w14:paraId="2C4DA123" w14:textId="77777777" w:rsidR="005A5C3C" w:rsidRPr="00D34060" w:rsidRDefault="005A5C3C" w:rsidP="005A5C3C">
      <w:pPr>
        <w:spacing w:after="0"/>
        <w:ind w:firstLine="567"/>
        <w:jc w:val="both"/>
        <w:rPr>
          <w:rFonts w:ascii="Times New Roman" w:hAnsi="Times New Roman"/>
          <w:b/>
          <w:bCs/>
          <w:spacing w:val="-2"/>
          <w:sz w:val="28"/>
          <w:szCs w:val="28"/>
        </w:rPr>
      </w:pPr>
      <w:r w:rsidRPr="00D34060">
        <w:rPr>
          <w:rFonts w:ascii="Times New Roman" w:hAnsi="Times New Roman"/>
          <w:b/>
          <w:bCs/>
          <w:spacing w:val="-2"/>
          <w:sz w:val="28"/>
          <w:szCs w:val="28"/>
        </w:rPr>
        <w:t>Дополнительное профессиональное образование</w:t>
      </w:r>
    </w:p>
    <w:p w14:paraId="16FC593E" w14:textId="77777777" w:rsidR="005A5C3C" w:rsidRPr="00D34060" w:rsidRDefault="005A5C3C" w:rsidP="005A5C3C">
      <w:pPr>
        <w:suppressAutoHyphens/>
        <w:spacing w:after="0"/>
        <w:ind w:firstLine="567"/>
        <w:jc w:val="both"/>
        <w:rPr>
          <w:rFonts w:ascii="Times New Roman" w:hAnsi="Times New Roman"/>
          <w:sz w:val="28"/>
        </w:rPr>
      </w:pPr>
      <w:r w:rsidRPr="00D34060">
        <w:rPr>
          <w:rFonts w:ascii="Times New Roman" w:hAnsi="Times New Roman"/>
          <w:sz w:val="28"/>
        </w:rPr>
        <w:t>Важнейшим элементом образовательной экосистемы является педагогический работник, обладающий ключевыми и профессиональными компетенциями, владеющий актуальными образовательными технологиями и вовлеченный в активный процесс поддержания функционирования и развития данной экосистемы.</w:t>
      </w:r>
    </w:p>
    <w:p w14:paraId="69F866DA" w14:textId="464BCF3D" w:rsidR="005A5C3C" w:rsidRPr="00D34060" w:rsidRDefault="005A5C3C" w:rsidP="005A5C3C">
      <w:pPr>
        <w:suppressAutoHyphens/>
        <w:spacing w:after="0"/>
        <w:ind w:firstLine="567"/>
        <w:jc w:val="both"/>
        <w:rPr>
          <w:rFonts w:ascii="Times New Roman" w:hAnsi="Times New Roman"/>
          <w:sz w:val="28"/>
        </w:rPr>
      </w:pPr>
      <w:r w:rsidRPr="00D34060">
        <w:rPr>
          <w:rFonts w:ascii="Times New Roman" w:hAnsi="Times New Roman"/>
          <w:sz w:val="28"/>
        </w:rPr>
        <w:t>В региональной системе дополнительного профессионального образования (далее - ДПО) функционирует 80 образовательных организаций, реализующих программы для педагогических и руководящих работников. Наиболее крупными являются учрежденные министерством образования Иркутской области два института ДПО – Г</w:t>
      </w:r>
      <w:r w:rsidR="00AC02B9" w:rsidRPr="00D34060">
        <w:rPr>
          <w:rFonts w:ascii="Times New Roman" w:hAnsi="Times New Roman"/>
          <w:sz w:val="28"/>
        </w:rPr>
        <w:t xml:space="preserve">АУ ДПО ИО </w:t>
      </w:r>
      <w:r w:rsidRPr="00D34060">
        <w:rPr>
          <w:rFonts w:ascii="Times New Roman" w:hAnsi="Times New Roman"/>
          <w:sz w:val="28"/>
        </w:rPr>
        <w:t xml:space="preserve">«Региональный институт кадровой политики и непрерывного профессионального образования» и </w:t>
      </w:r>
      <w:r w:rsidR="00AC02B9" w:rsidRPr="00D34060">
        <w:rPr>
          <w:rFonts w:ascii="Times New Roman" w:hAnsi="Times New Roman"/>
          <w:sz w:val="28"/>
        </w:rPr>
        <w:t xml:space="preserve">ГАУ ДПО </w:t>
      </w:r>
      <w:r w:rsidRPr="00D34060">
        <w:rPr>
          <w:rFonts w:ascii="Times New Roman" w:hAnsi="Times New Roman"/>
          <w:sz w:val="28"/>
        </w:rPr>
        <w:t xml:space="preserve">«Институт развития образования Иркутской области». Институты реализуют широкий спектр образовательных программ для специалистов региональной системы образования. Вместе с тем, данные статистики о повышении квалификации, например, педагогов общеобразовательных организаций, свидетельствуют о сложившемся дефиците программ от 72 часов и более, а также о незначительной доли такой современной формы повышения квалификации, как образовательная стажировка. В результате не все педагоги в полной мере готовы к выполнению профессиональных функций в соответствии с требованиями ФГОС, профессиональных стандартов. </w:t>
      </w:r>
    </w:p>
    <w:p w14:paraId="798EB666" w14:textId="77777777" w:rsidR="005A5C3C" w:rsidRPr="00D34060" w:rsidRDefault="005A5C3C" w:rsidP="005A5C3C">
      <w:pPr>
        <w:suppressAutoHyphens/>
        <w:spacing w:after="0"/>
        <w:ind w:firstLine="567"/>
        <w:jc w:val="both"/>
        <w:rPr>
          <w:rFonts w:ascii="Times New Roman" w:hAnsi="Times New Roman"/>
          <w:sz w:val="28"/>
        </w:rPr>
      </w:pPr>
      <w:r w:rsidRPr="00D34060">
        <w:rPr>
          <w:rFonts w:ascii="Times New Roman" w:hAnsi="Times New Roman"/>
          <w:sz w:val="28"/>
        </w:rPr>
        <w:t>Полноценной интеграции педагога в образовательную экосистему в настоящий момент препятствуют в том числе профессиональные дефициты.</w:t>
      </w:r>
    </w:p>
    <w:p w14:paraId="72F854E6" w14:textId="77777777" w:rsidR="005A5C3C" w:rsidRPr="00D34060" w:rsidRDefault="005A5C3C" w:rsidP="005A5C3C">
      <w:pPr>
        <w:suppressAutoHyphens/>
        <w:spacing w:after="0"/>
        <w:ind w:firstLine="567"/>
        <w:jc w:val="both"/>
        <w:rPr>
          <w:rFonts w:ascii="Times New Roman" w:hAnsi="Times New Roman"/>
          <w:sz w:val="28"/>
        </w:rPr>
      </w:pPr>
      <w:r w:rsidRPr="00D34060">
        <w:rPr>
          <w:rFonts w:ascii="Times New Roman" w:hAnsi="Times New Roman"/>
          <w:sz w:val="28"/>
        </w:rPr>
        <w:t>Климатические условия, большая географическая протяженность, неравномерная плотность населения, и связанная с этим удаленность значительной части населения от больших культурных, научных и образовательных центров в Иркутской области обуславливают актуальность проблемы недостаточного владения педагогическими работниками цифровыми навыками, которые традиционно рассматриваются как компетенции в области применения персональных компьютеров, а между тем в их число должны быть включены навыки грамотного пользования информационно-коммуникационными сетями и дистанционными форматами обучения для приобретения необходимых знаний и опыта, умения передать их обучающимся.</w:t>
      </w:r>
    </w:p>
    <w:p w14:paraId="3BDDE07C" w14:textId="77777777" w:rsidR="005A5C3C" w:rsidRPr="00D34060" w:rsidRDefault="005A5C3C" w:rsidP="005A5C3C">
      <w:pPr>
        <w:suppressAutoHyphens/>
        <w:spacing w:after="0"/>
        <w:ind w:firstLine="567"/>
        <w:jc w:val="both"/>
        <w:rPr>
          <w:rFonts w:ascii="Times New Roman" w:hAnsi="Times New Roman"/>
          <w:sz w:val="28"/>
        </w:rPr>
      </w:pPr>
      <w:r w:rsidRPr="00D34060">
        <w:rPr>
          <w:rFonts w:ascii="Times New Roman" w:hAnsi="Times New Roman"/>
          <w:sz w:val="28"/>
        </w:rPr>
        <w:lastRenderedPageBreak/>
        <w:t>Создание эффективных механизмов восполнения профессиональных дефицитов в рамках функционирования национальной системы профессионального роста педагогических работников – одна из приоритетных задач федерального проекта «Учитель будущего» национального проекта «Образование», – должна решаться в Иркутской области организациями дополнительного профессионального образования.</w:t>
      </w:r>
    </w:p>
    <w:p w14:paraId="49F9C24C" w14:textId="77777777" w:rsidR="005A5C3C" w:rsidRPr="00D34060" w:rsidRDefault="005A5C3C" w:rsidP="005A5C3C">
      <w:pPr>
        <w:suppressAutoHyphens/>
        <w:spacing w:after="0"/>
        <w:ind w:firstLine="567"/>
        <w:jc w:val="both"/>
        <w:rPr>
          <w:rFonts w:ascii="Times New Roman" w:hAnsi="Times New Roman"/>
          <w:sz w:val="28"/>
        </w:rPr>
      </w:pPr>
      <w:r w:rsidRPr="00D34060">
        <w:rPr>
          <w:rFonts w:ascii="Times New Roman" w:hAnsi="Times New Roman"/>
          <w:sz w:val="28"/>
        </w:rPr>
        <w:t>Модернизации требует система повышения квалификации, гарантирующая переход от метода «трансляции» знаний к исполнению роли тьютора. Для этого нужны принципиально новые информационные и методологические ресурсы, а также новый организационный механизм, реализующий непрерывные форматы повышения квалификации педагогических и руководящих работников. Именно с целью формирования эффективной системы непрерывного профессионального развития педагогов должна быть решена задача модернизации системы методической поддержки педагогических работников путем создания правовых, организационных и финансовых механизмов перехода на новые модели организации повышения профессионального мастерства, в том числе активно использующие дистанционные формы обучения.</w:t>
      </w:r>
    </w:p>
    <w:p w14:paraId="0D9FC1DE" w14:textId="77777777" w:rsidR="005A5C3C" w:rsidRPr="00D34060" w:rsidRDefault="005A5C3C" w:rsidP="005A5C3C">
      <w:pPr>
        <w:suppressAutoHyphens/>
        <w:spacing w:after="0"/>
        <w:ind w:firstLine="567"/>
        <w:jc w:val="both"/>
        <w:rPr>
          <w:rFonts w:ascii="Times New Roman" w:hAnsi="Times New Roman"/>
          <w:sz w:val="28"/>
        </w:rPr>
      </w:pPr>
      <w:r w:rsidRPr="00D34060">
        <w:rPr>
          <w:rFonts w:ascii="Times New Roman" w:hAnsi="Times New Roman"/>
          <w:sz w:val="28"/>
        </w:rPr>
        <w:t>Обновление профессиональных компетенций и повышение уровня подготовки управленческих и педагогических кадров требуют большей степени мобильности и гибкости системы повышения квалификации, отвечающей на запросы педагогов и образовательных организаций, что должно стать приоритетом развития системы дополнительного профессионального образования.</w:t>
      </w:r>
    </w:p>
    <w:p w14:paraId="44DD1679" w14:textId="77777777" w:rsidR="005A5C3C" w:rsidRPr="00D34060" w:rsidRDefault="005A5C3C" w:rsidP="005A5C3C">
      <w:pPr>
        <w:suppressAutoHyphens/>
        <w:spacing w:after="0"/>
        <w:ind w:firstLine="567"/>
        <w:jc w:val="both"/>
        <w:rPr>
          <w:rFonts w:ascii="Times New Roman" w:hAnsi="Times New Roman"/>
          <w:sz w:val="28"/>
        </w:rPr>
      </w:pPr>
      <w:r w:rsidRPr="00D34060">
        <w:rPr>
          <w:rFonts w:ascii="Times New Roman" w:hAnsi="Times New Roman"/>
          <w:sz w:val="28"/>
        </w:rPr>
        <w:t>В рамках реализации федерального проекта «Учитель будущего» национального проекта «Образование» в регионе должны быть созданы два Центра непрерывного повышения профессионального мастерства педагогических работников, которые будут выполнять роль локомотивов модернизации системы повышения квалификации, основными направлениями работы которых станут:</w:t>
      </w:r>
    </w:p>
    <w:p w14:paraId="70B3FBF7" w14:textId="77777777" w:rsidR="005A5C3C" w:rsidRPr="00D34060" w:rsidRDefault="005A5C3C" w:rsidP="005A5C3C">
      <w:pPr>
        <w:suppressAutoHyphens/>
        <w:spacing w:after="0"/>
        <w:ind w:firstLine="567"/>
        <w:jc w:val="both"/>
        <w:rPr>
          <w:rFonts w:ascii="Times New Roman" w:hAnsi="Times New Roman"/>
          <w:sz w:val="28"/>
        </w:rPr>
      </w:pPr>
      <w:r w:rsidRPr="00D34060">
        <w:rPr>
          <w:rFonts w:ascii="Times New Roman" w:hAnsi="Times New Roman"/>
          <w:sz w:val="28"/>
        </w:rPr>
        <w:t>реализация программ дополнительного профессионального образования «эксклюзивного» содержания;</w:t>
      </w:r>
    </w:p>
    <w:p w14:paraId="43D63508" w14:textId="77777777" w:rsidR="005A5C3C" w:rsidRPr="00D34060" w:rsidRDefault="005A5C3C" w:rsidP="005A5C3C">
      <w:pPr>
        <w:suppressAutoHyphens/>
        <w:spacing w:after="0"/>
        <w:ind w:firstLine="567"/>
        <w:jc w:val="both"/>
        <w:rPr>
          <w:rFonts w:ascii="Times New Roman" w:hAnsi="Times New Roman"/>
          <w:sz w:val="28"/>
        </w:rPr>
      </w:pPr>
      <w:r w:rsidRPr="00D34060">
        <w:rPr>
          <w:rFonts w:ascii="Times New Roman" w:hAnsi="Times New Roman"/>
          <w:sz w:val="28"/>
        </w:rPr>
        <w:t>организация, сопровождении и развитии программ стажировок;</w:t>
      </w:r>
    </w:p>
    <w:p w14:paraId="0BBD48F4" w14:textId="77777777" w:rsidR="005A5C3C" w:rsidRPr="00D34060" w:rsidRDefault="005A5C3C" w:rsidP="005A5C3C">
      <w:pPr>
        <w:suppressAutoHyphens/>
        <w:spacing w:after="0"/>
        <w:ind w:firstLine="567"/>
        <w:jc w:val="both"/>
        <w:rPr>
          <w:rFonts w:ascii="Times New Roman" w:hAnsi="Times New Roman"/>
          <w:sz w:val="28"/>
        </w:rPr>
      </w:pPr>
      <w:r w:rsidRPr="00D34060">
        <w:rPr>
          <w:rFonts w:ascii="Times New Roman" w:hAnsi="Times New Roman"/>
          <w:sz w:val="28"/>
        </w:rPr>
        <w:t>формирование и сопровождение деятельности площадок для развития профессиональных педагогических сообществ;</w:t>
      </w:r>
    </w:p>
    <w:p w14:paraId="77A47255" w14:textId="77777777" w:rsidR="005A5C3C" w:rsidRPr="00D34060" w:rsidRDefault="005A5C3C" w:rsidP="005A5C3C">
      <w:pPr>
        <w:suppressAutoHyphens/>
        <w:spacing w:after="0"/>
        <w:ind w:firstLine="567"/>
        <w:jc w:val="both"/>
        <w:rPr>
          <w:rFonts w:ascii="Times New Roman" w:hAnsi="Times New Roman"/>
          <w:sz w:val="28"/>
        </w:rPr>
      </w:pPr>
      <w:r w:rsidRPr="00D34060">
        <w:rPr>
          <w:rFonts w:ascii="Times New Roman" w:hAnsi="Times New Roman"/>
          <w:sz w:val="28"/>
        </w:rPr>
        <w:t>внедрение моделей «горизонтального обучения»;</w:t>
      </w:r>
    </w:p>
    <w:p w14:paraId="7AC321D5" w14:textId="77777777" w:rsidR="005A5C3C" w:rsidRPr="00D34060" w:rsidRDefault="005A5C3C" w:rsidP="005A5C3C">
      <w:pPr>
        <w:suppressAutoHyphens/>
        <w:spacing w:after="0"/>
        <w:ind w:firstLine="567"/>
        <w:jc w:val="both"/>
        <w:rPr>
          <w:rFonts w:ascii="Times New Roman" w:hAnsi="Times New Roman"/>
          <w:sz w:val="28"/>
        </w:rPr>
      </w:pPr>
      <w:r w:rsidRPr="00D34060">
        <w:rPr>
          <w:rFonts w:ascii="Times New Roman" w:hAnsi="Times New Roman"/>
          <w:sz w:val="28"/>
        </w:rPr>
        <w:t>активное использование цифровых технологий при реализации образовательных проектов.</w:t>
      </w:r>
    </w:p>
    <w:p w14:paraId="4B6F0DF5" w14:textId="33D07370" w:rsidR="00C9131A" w:rsidRPr="00D34060" w:rsidRDefault="00C9131A" w:rsidP="00C9131A">
      <w:pPr>
        <w:suppressAutoHyphens/>
        <w:spacing w:after="0"/>
        <w:ind w:firstLine="567"/>
        <w:jc w:val="both"/>
        <w:rPr>
          <w:rFonts w:ascii="Times New Roman" w:hAnsi="Times New Roman"/>
          <w:b/>
          <w:sz w:val="28"/>
        </w:rPr>
      </w:pPr>
      <w:r w:rsidRPr="00D34060">
        <w:rPr>
          <w:rFonts w:ascii="Times New Roman" w:hAnsi="Times New Roman"/>
          <w:b/>
          <w:sz w:val="28"/>
        </w:rPr>
        <w:t>Высшее образование</w:t>
      </w:r>
    </w:p>
    <w:p w14:paraId="37E76D59" w14:textId="445ABD7B" w:rsidR="000C5C5B" w:rsidRPr="00D34060" w:rsidRDefault="000C5C5B" w:rsidP="000C5C5B">
      <w:pPr>
        <w:suppressAutoHyphens/>
        <w:spacing w:after="0"/>
        <w:ind w:firstLine="567"/>
        <w:jc w:val="both"/>
        <w:rPr>
          <w:rFonts w:ascii="Times New Roman" w:hAnsi="Times New Roman"/>
          <w:sz w:val="28"/>
          <w:szCs w:val="28"/>
        </w:rPr>
      </w:pPr>
      <w:r w:rsidRPr="00D34060">
        <w:rPr>
          <w:rFonts w:ascii="Times New Roman" w:hAnsi="Times New Roman"/>
          <w:sz w:val="28"/>
          <w:szCs w:val="28"/>
        </w:rPr>
        <w:t xml:space="preserve">Система высшего образования Иркутской области обладает значительным потенциалом благодаря наличию крупных университетов. По показателю числа </w:t>
      </w:r>
      <w:r w:rsidRPr="00D34060">
        <w:rPr>
          <w:rFonts w:ascii="Times New Roman" w:hAnsi="Times New Roman"/>
          <w:sz w:val="28"/>
          <w:szCs w:val="28"/>
        </w:rPr>
        <w:lastRenderedPageBreak/>
        <w:t>студентов на 10 тыс. жителей, составляющему около 440, Иркутская область занимает 19-е место среди всех регионов России. На территории региона образовательную деятельность осуществляют 25 вузов. Из них 12 головных образовательных организаций высшего образования (9 государственных и 3 частных), а также 13 филиалов. 5 вузов региона имеют ведомственную принадлежность, 1 имеет статус национального исследовательского университета. На площадке 2 вузов функционируют военные учебные центры.</w:t>
      </w:r>
    </w:p>
    <w:p w14:paraId="0F843980" w14:textId="4E93BEFE" w:rsidR="001B2A5E" w:rsidRPr="00D34060" w:rsidRDefault="001B2A5E" w:rsidP="001B2A5E">
      <w:pPr>
        <w:suppressAutoHyphens/>
        <w:spacing w:after="0"/>
        <w:ind w:firstLine="567"/>
        <w:jc w:val="both"/>
        <w:rPr>
          <w:rFonts w:ascii="Times New Roman" w:hAnsi="Times New Roman"/>
          <w:sz w:val="28"/>
          <w:szCs w:val="28"/>
        </w:rPr>
      </w:pPr>
      <w:r w:rsidRPr="00D34060">
        <w:rPr>
          <w:rFonts w:ascii="Times New Roman" w:hAnsi="Times New Roman"/>
          <w:sz w:val="28"/>
          <w:szCs w:val="28"/>
        </w:rPr>
        <w:t>Подготовка ведется по 46 образовательным программам бакалавриата, специалитета и магистратуры</w:t>
      </w:r>
      <w:r w:rsidR="0075011C" w:rsidRPr="00D34060">
        <w:rPr>
          <w:rFonts w:ascii="Times New Roman" w:hAnsi="Times New Roman"/>
          <w:sz w:val="28"/>
          <w:szCs w:val="28"/>
        </w:rPr>
        <w:t xml:space="preserve"> (из 57 </w:t>
      </w:r>
      <w:r w:rsidR="0075011C" w:rsidRPr="00D34060">
        <w:rPr>
          <w:rFonts w:ascii="Times New Roman" w:hAnsi="Times New Roman"/>
          <w:sz w:val="28"/>
        </w:rPr>
        <w:t>реализуемых в Российской Федерации)</w:t>
      </w:r>
      <w:r w:rsidRPr="00D34060">
        <w:rPr>
          <w:rFonts w:ascii="Times New Roman" w:hAnsi="Times New Roman"/>
          <w:sz w:val="28"/>
          <w:szCs w:val="28"/>
        </w:rPr>
        <w:t xml:space="preserve">. Ежегодно для абитуриентов в регионе доступно свыше 10 тыс. бюджетных мест и более 8 тыс. мест с возмещением затрат на обучение. </w:t>
      </w:r>
      <w:r w:rsidR="008E2C32" w:rsidRPr="00D34060">
        <w:rPr>
          <w:rFonts w:ascii="Times New Roman" w:hAnsi="Times New Roman"/>
          <w:sz w:val="28"/>
          <w:szCs w:val="28"/>
        </w:rPr>
        <w:t>О</w:t>
      </w:r>
      <w:r w:rsidRPr="00D34060">
        <w:rPr>
          <w:rFonts w:ascii="Times New Roman" w:hAnsi="Times New Roman"/>
          <w:sz w:val="28"/>
          <w:szCs w:val="28"/>
        </w:rPr>
        <w:t>бщ</w:t>
      </w:r>
      <w:r w:rsidR="008E2C32" w:rsidRPr="00D34060">
        <w:rPr>
          <w:rFonts w:ascii="Times New Roman" w:hAnsi="Times New Roman"/>
          <w:sz w:val="28"/>
          <w:szCs w:val="28"/>
        </w:rPr>
        <w:t>ая</w:t>
      </w:r>
      <w:r w:rsidRPr="00D34060">
        <w:rPr>
          <w:rFonts w:ascii="Times New Roman" w:hAnsi="Times New Roman"/>
          <w:sz w:val="28"/>
          <w:szCs w:val="28"/>
        </w:rPr>
        <w:t xml:space="preserve"> численност</w:t>
      </w:r>
      <w:r w:rsidR="008E2C32" w:rsidRPr="00D34060">
        <w:rPr>
          <w:rFonts w:ascii="Times New Roman" w:hAnsi="Times New Roman"/>
          <w:sz w:val="28"/>
          <w:szCs w:val="28"/>
        </w:rPr>
        <w:t>ь обучающихся</w:t>
      </w:r>
      <w:r w:rsidRPr="00D34060">
        <w:rPr>
          <w:rFonts w:ascii="Times New Roman" w:hAnsi="Times New Roman"/>
          <w:sz w:val="28"/>
          <w:szCs w:val="28"/>
        </w:rPr>
        <w:t xml:space="preserve"> в вузах Иркутской области </w:t>
      </w:r>
      <w:r w:rsidR="008E2C32" w:rsidRPr="00D34060">
        <w:rPr>
          <w:rFonts w:ascii="Times New Roman" w:hAnsi="Times New Roman"/>
          <w:sz w:val="28"/>
          <w:szCs w:val="28"/>
        </w:rPr>
        <w:t xml:space="preserve">составляет </w:t>
      </w:r>
      <w:r w:rsidRPr="00D34060">
        <w:rPr>
          <w:rFonts w:ascii="Times New Roman" w:hAnsi="Times New Roman"/>
          <w:sz w:val="28"/>
          <w:szCs w:val="28"/>
        </w:rPr>
        <w:t>более 70 тыс. человек. Среди наиболее востребованных направлений подготовки уже несколько лет лидиру</w:t>
      </w:r>
      <w:r w:rsidR="008E2C32" w:rsidRPr="00D34060">
        <w:rPr>
          <w:rFonts w:ascii="Times New Roman" w:hAnsi="Times New Roman"/>
          <w:sz w:val="28"/>
          <w:szCs w:val="28"/>
        </w:rPr>
        <w:t>ю</w:t>
      </w:r>
      <w:r w:rsidRPr="00D34060">
        <w:rPr>
          <w:rFonts w:ascii="Times New Roman" w:hAnsi="Times New Roman"/>
          <w:sz w:val="28"/>
          <w:szCs w:val="28"/>
        </w:rPr>
        <w:t>т: «Инженерное дело, технологии и технические науки», «Науки об обществе», «Образование и педагогические науки».</w:t>
      </w:r>
    </w:p>
    <w:p w14:paraId="3A655DE7" w14:textId="77777777" w:rsidR="0075011C" w:rsidRPr="00D34060" w:rsidRDefault="0075011C" w:rsidP="0075011C">
      <w:pPr>
        <w:suppressAutoHyphens/>
        <w:spacing w:after="0"/>
        <w:ind w:firstLine="567"/>
        <w:jc w:val="both"/>
        <w:rPr>
          <w:rFonts w:ascii="Times New Roman" w:hAnsi="Times New Roman"/>
          <w:sz w:val="28"/>
          <w:szCs w:val="28"/>
        </w:rPr>
      </w:pPr>
      <w:r w:rsidRPr="00D34060">
        <w:rPr>
          <w:rFonts w:ascii="Times New Roman" w:hAnsi="Times New Roman"/>
          <w:sz w:val="28"/>
          <w:szCs w:val="28"/>
        </w:rPr>
        <w:t>Основными проблемами в сфере высшего образования в Иркутской области являются:</w:t>
      </w:r>
    </w:p>
    <w:p w14:paraId="112B6354" w14:textId="77777777" w:rsidR="0075011C" w:rsidRPr="00D34060" w:rsidRDefault="0075011C" w:rsidP="0075011C">
      <w:pPr>
        <w:suppressAutoHyphens/>
        <w:spacing w:after="0"/>
        <w:ind w:firstLine="567"/>
        <w:jc w:val="both"/>
        <w:rPr>
          <w:rFonts w:ascii="Times New Roman" w:hAnsi="Times New Roman"/>
          <w:sz w:val="28"/>
          <w:szCs w:val="28"/>
        </w:rPr>
      </w:pPr>
      <w:r w:rsidRPr="00D34060">
        <w:rPr>
          <w:rFonts w:ascii="Times New Roman" w:hAnsi="Times New Roman"/>
          <w:sz w:val="28"/>
          <w:szCs w:val="28"/>
        </w:rPr>
        <w:t>низкий уровень выявления, сопровождения, поддержки и развития талантливой молодежи;</w:t>
      </w:r>
    </w:p>
    <w:p w14:paraId="703BC0CE" w14:textId="77777777" w:rsidR="0075011C" w:rsidRPr="00D34060" w:rsidRDefault="0075011C" w:rsidP="0075011C">
      <w:pPr>
        <w:suppressAutoHyphens/>
        <w:spacing w:after="0"/>
        <w:ind w:firstLine="567"/>
        <w:jc w:val="both"/>
        <w:rPr>
          <w:rFonts w:ascii="Times New Roman" w:hAnsi="Times New Roman"/>
          <w:sz w:val="28"/>
          <w:szCs w:val="28"/>
        </w:rPr>
      </w:pPr>
      <w:r w:rsidRPr="00D34060">
        <w:rPr>
          <w:rFonts w:ascii="Times New Roman" w:hAnsi="Times New Roman"/>
          <w:sz w:val="28"/>
          <w:szCs w:val="28"/>
        </w:rPr>
        <w:t>неудовлетворительная инфраструктура для привлечения большего количества иностранных студентов;</w:t>
      </w:r>
    </w:p>
    <w:p w14:paraId="5D4245F5" w14:textId="77777777" w:rsidR="0075011C" w:rsidRPr="00D34060" w:rsidRDefault="0075011C" w:rsidP="0075011C">
      <w:pPr>
        <w:suppressAutoHyphens/>
        <w:spacing w:after="0"/>
        <w:ind w:firstLine="567"/>
        <w:jc w:val="both"/>
        <w:rPr>
          <w:rFonts w:ascii="Times New Roman" w:hAnsi="Times New Roman"/>
          <w:sz w:val="28"/>
          <w:szCs w:val="28"/>
        </w:rPr>
      </w:pPr>
      <w:r w:rsidRPr="00D34060">
        <w:rPr>
          <w:rFonts w:ascii="Times New Roman" w:hAnsi="Times New Roman"/>
          <w:sz w:val="28"/>
          <w:szCs w:val="28"/>
        </w:rPr>
        <w:t>сложности организации системы непрерывного образования, низкий уровень системы дополнительного профессионального образования;</w:t>
      </w:r>
    </w:p>
    <w:p w14:paraId="37365B84" w14:textId="77777777" w:rsidR="0075011C" w:rsidRPr="00D34060" w:rsidRDefault="0075011C" w:rsidP="0075011C">
      <w:pPr>
        <w:suppressAutoHyphens/>
        <w:spacing w:after="0"/>
        <w:ind w:firstLine="567"/>
        <w:jc w:val="both"/>
        <w:rPr>
          <w:rFonts w:ascii="Times New Roman" w:hAnsi="Times New Roman"/>
          <w:sz w:val="28"/>
          <w:szCs w:val="28"/>
        </w:rPr>
      </w:pPr>
      <w:r w:rsidRPr="00D34060">
        <w:rPr>
          <w:rFonts w:ascii="Times New Roman" w:hAnsi="Times New Roman"/>
          <w:sz w:val="28"/>
          <w:szCs w:val="28"/>
        </w:rPr>
        <w:t>недостаточный уровень развития научной и научно-производственной кооперации между заинтересованными участниками;</w:t>
      </w:r>
    </w:p>
    <w:p w14:paraId="36688AEE" w14:textId="77777777" w:rsidR="0075011C" w:rsidRPr="00D34060" w:rsidRDefault="0075011C" w:rsidP="0075011C">
      <w:pPr>
        <w:suppressAutoHyphens/>
        <w:spacing w:after="0"/>
        <w:ind w:firstLine="567"/>
        <w:jc w:val="both"/>
        <w:rPr>
          <w:rFonts w:ascii="Times New Roman" w:hAnsi="Times New Roman"/>
          <w:sz w:val="28"/>
          <w:szCs w:val="28"/>
        </w:rPr>
      </w:pPr>
      <w:r w:rsidRPr="00D34060">
        <w:rPr>
          <w:rFonts w:ascii="Times New Roman" w:hAnsi="Times New Roman"/>
          <w:sz w:val="28"/>
          <w:szCs w:val="28"/>
        </w:rPr>
        <w:t>низкий уровень межведомственного взаимодействия между органами исполнительной власти и учреждениями высшего образования региона;</w:t>
      </w:r>
    </w:p>
    <w:p w14:paraId="672C34C4" w14:textId="77777777" w:rsidR="0075011C" w:rsidRPr="00D34060" w:rsidRDefault="0075011C" w:rsidP="0075011C">
      <w:pPr>
        <w:suppressAutoHyphens/>
        <w:spacing w:after="0"/>
        <w:ind w:firstLine="567"/>
        <w:jc w:val="both"/>
        <w:rPr>
          <w:rFonts w:ascii="Times New Roman" w:hAnsi="Times New Roman"/>
          <w:sz w:val="28"/>
          <w:szCs w:val="28"/>
        </w:rPr>
      </w:pPr>
      <w:r w:rsidRPr="00D34060">
        <w:rPr>
          <w:rFonts w:ascii="Times New Roman" w:hAnsi="Times New Roman"/>
          <w:sz w:val="28"/>
          <w:szCs w:val="28"/>
        </w:rPr>
        <w:t>низкий уровень трудовой мобильности населения;</w:t>
      </w:r>
    </w:p>
    <w:p w14:paraId="4C33A3B3" w14:textId="77777777" w:rsidR="0075011C" w:rsidRPr="00D34060" w:rsidRDefault="0075011C" w:rsidP="0075011C">
      <w:pPr>
        <w:suppressAutoHyphens/>
        <w:spacing w:after="0"/>
        <w:ind w:firstLine="567"/>
        <w:jc w:val="both"/>
        <w:rPr>
          <w:rFonts w:ascii="Times New Roman" w:hAnsi="Times New Roman"/>
          <w:sz w:val="28"/>
          <w:szCs w:val="28"/>
        </w:rPr>
      </w:pPr>
      <w:r w:rsidRPr="00D34060">
        <w:rPr>
          <w:rFonts w:ascii="Times New Roman" w:hAnsi="Times New Roman"/>
          <w:sz w:val="28"/>
          <w:szCs w:val="28"/>
        </w:rPr>
        <w:t>проблемы кадрового потенциала для реализации новых программ обучения;</w:t>
      </w:r>
    </w:p>
    <w:p w14:paraId="416EFDFA" w14:textId="741BE00B" w:rsidR="0075011C" w:rsidRPr="00D34060" w:rsidRDefault="0075011C" w:rsidP="0075011C">
      <w:pPr>
        <w:suppressAutoHyphens/>
        <w:spacing w:after="0"/>
        <w:ind w:firstLine="567"/>
        <w:jc w:val="both"/>
        <w:rPr>
          <w:rFonts w:ascii="Times New Roman" w:hAnsi="Times New Roman"/>
          <w:sz w:val="28"/>
          <w:szCs w:val="28"/>
        </w:rPr>
      </w:pPr>
      <w:r w:rsidRPr="00D34060">
        <w:rPr>
          <w:rFonts w:ascii="Times New Roman" w:hAnsi="Times New Roman"/>
          <w:sz w:val="28"/>
          <w:szCs w:val="28"/>
        </w:rPr>
        <w:t>неразвитость механизмов взаимодействия высшей школы с работодателями для подготовки кадров по индивидуальным образовательным траекториям.</w:t>
      </w:r>
    </w:p>
    <w:p w14:paraId="48CFBB0F" w14:textId="77777777" w:rsidR="006179D6" w:rsidRPr="00D34060" w:rsidRDefault="006179D6" w:rsidP="006179D6">
      <w:pPr>
        <w:suppressAutoHyphens/>
        <w:spacing w:after="0"/>
        <w:ind w:firstLine="567"/>
        <w:jc w:val="both"/>
        <w:rPr>
          <w:rFonts w:ascii="Times New Roman" w:hAnsi="Times New Roman"/>
          <w:b/>
          <w:sz w:val="28"/>
        </w:rPr>
      </w:pPr>
      <w:r w:rsidRPr="00D34060">
        <w:rPr>
          <w:rFonts w:ascii="Times New Roman" w:hAnsi="Times New Roman"/>
          <w:b/>
          <w:sz w:val="28"/>
        </w:rPr>
        <w:t>Цели, задачи и мероприятия</w:t>
      </w:r>
    </w:p>
    <w:p w14:paraId="149D61E0" w14:textId="77777777" w:rsidR="00566481" w:rsidRPr="00D34060" w:rsidRDefault="00566481" w:rsidP="00566481">
      <w:pPr>
        <w:pStyle w:val="a4"/>
        <w:keepNext/>
        <w:tabs>
          <w:tab w:val="left" w:pos="247"/>
          <w:tab w:val="left" w:pos="567"/>
          <w:tab w:val="left" w:pos="1134"/>
        </w:tabs>
        <w:spacing w:after="0"/>
        <w:ind w:left="0" w:firstLine="567"/>
        <w:jc w:val="both"/>
        <w:rPr>
          <w:rFonts w:ascii="Times New Roman" w:hAnsi="Times New Roman"/>
          <w:sz w:val="28"/>
        </w:rPr>
      </w:pPr>
      <w:r w:rsidRPr="00D34060">
        <w:rPr>
          <w:rFonts w:ascii="Times New Roman" w:hAnsi="Times New Roman"/>
          <w:b/>
          <w:sz w:val="28"/>
          <w:szCs w:val="28"/>
        </w:rPr>
        <w:t>Тактическая цель –</w:t>
      </w:r>
      <w:r w:rsidRPr="00D34060">
        <w:rPr>
          <w:rFonts w:ascii="Times New Roman" w:hAnsi="Times New Roman"/>
          <w:sz w:val="28"/>
          <w:szCs w:val="28"/>
        </w:rPr>
        <w:t xml:space="preserve"> </w:t>
      </w:r>
      <w:r w:rsidRPr="00D34060">
        <w:rPr>
          <w:rFonts w:ascii="Times New Roman" w:hAnsi="Times New Roman"/>
          <w:spacing w:val="-2"/>
          <w:sz w:val="28"/>
          <w:szCs w:val="28"/>
        </w:rPr>
        <w:t>повышение доступности качественного образования всех уровней, обеспечение его соответствия потребностям социального и экономического развития Иркутской области.</w:t>
      </w:r>
    </w:p>
    <w:p w14:paraId="5B00BFEF" w14:textId="77777777" w:rsidR="00E3478E" w:rsidRPr="00D34060" w:rsidRDefault="00E3478E" w:rsidP="00E3478E">
      <w:pPr>
        <w:spacing w:after="0"/>
        <w:ind w:firstLine="567"/>
        <w:jc w:val="both"/>
        <w:rPr>
          <w:rFonts w:ascii="Times New Roman" w:hAnsi="Times New Roman"/>
          <w:sz w:val="28"/>
          <w:szCs w:val="28"/>
        </w:rPr>
      </w:pPr>
      <w:r w:rsidRPr="00D34060">
        <w:rPr>
          <w:rFonts w:ascii="Times New Roman" w:hAnsi="Times New Roman"/>
          <w:b/>
          <w:bCs/>
          <w:sz w:val="28"/>
          <w:szCs w:val="28"/>
        </w:rPr>
        <w:t xml:space="preserve">Тактическая задача 1. </w:t>
      </w:r>
      <w:r w:rsidRPr="00D34060">
        <w:rPr>
          <w:rFonts w:ascii="Times New Roman" w:hAnsi="Times New Roman"/>
          <w:sz w:val="28"/>
          <w:szCs w:val="28"/>
        </w:rPr>
        <w:t>Обеспечение условий для получения качественного дошкольного образования в соответствии с требованиями Федеральных государственных образовательных стандартов дошкольного образования.</w:t>
      </w:r>
    </w:p>
    <w:p w14:paraId="46D01F45" w14:textId="77777777" w:rsidR="00E3478E" w:rsidRPr="00D34060" w:rsidRDefault="00E3478E" w:rsidP="00E3478E">
      <w:pPr>
        <w:suppressAutoHyphens/>
        <w:spacing w:after="0"/>
        <w:ind w:firstLine="567"/>
        <w:jc w:val="both"/>
        <w:rPr>
          <w:rFonts w:ascii="Times New Roman" w:hAnsi="Times New Roman"/>
          <w:b/>
          <w:bCs/>
          <w:sz w:val="28"/>
          <w:szCs w:val="28"/>
        </w:rPr>
      </w:pPr>
      <w:r w:rsidRPr="00D34060">
        <w:rPr>
          <w:rFonts w:ascii="Times New Roman" w:hAnsi="Times New Roman"/>
          <w:b/>
          <w:bCs/>
          <w:sz w:val="28"/>
          <w:szCs w:val="28"/>
        </w:rPr>
        <w:t>Мероприятия:</w:t>
      </w:r>
    </w:p>
    <w:p w14:paraId="394C860A" w14:textId="77777777" w:rsidR="00E3478E" w:rsidRPr="00D34060" w:rsidRDefault="00E3478E" w:rsidP="00E3478E">
      <w:pPr>
        <w:suppressAutoHyphens/>
        <w:spacing w:after="0"/>
        <w:ind w:firstLine="567"/>
        <w:jc w:val="both"/>
        <w:rPr>
          <w:rFonts w:ascii="Times New Roman" w:hAnsi="Times New Roman"/>
          <w:sz w:val="28"/>
        </w:rPr>
      </w:pPr>
      <w:r w:rsidRPr="00D34060">
        <w:rPr>
          <w:rFonts w:ascii="Times New Roman" w:hAnsi="Times New Roman"/>
          <w:sz w:val="28"/>
        </w:rPr>
        <w:lastRenderedPageBreak/>
        <w:t xml:space="preserve">1.1. </w:t>
      </w:r>
      <w:r w:rsidRPr="00D34060">
        <w:rPr>
          <w:rFonts w:ascii="Times New Roman" w:hAnsi="Times New Roman"/>
          <w:sz w:val="28"/>
          <w:szCs w:val="28"/>
        </w:rPr>
        <w:t>Обеспечение доступности дошкольного образования, в том числе для детей в возрасте до 3 лет</w:t>
      </w:r>
      <w:r w:rsidRPr="00D34060">
        <w:rPr>
          <w:rFonts w:ascii="Times New Roman" w:hAnsi="Times New Roman"/>
          <w:sz w:val="28"/>
        </w:rPr>
        <w:t xml:space="preserve"> за счет:</w:t>
      </w:r>
    </w:p>
    <w:p w14:paraId="47BEFDA8" w14:textId="77777777" w:rsidR="00E3478E" w:rsidRPr="00D34060" w:rsidRDefault="00E3478E" w:rsidP="00E3478E">
      <w:pPr>
        <w:suppressAutoHyphens/>
        <w:spacing w:after="0"/>
        <w:ind w:firstLine="567"/>
        <w:jc w:val="both"/>
        <w:rPr>
          <w:rFonts w:ascii="Times New Roman" w:hAnsi="Times New Roman"/>
          <w:sz w:val="28"/>
        </w:rPr>
      </w:pPr>
      <w:r w:rsidRPr="00D34060">
        <w:rPr>
          <w:rFonts w:ascii="Times New Roman" w:hAnsi="Times New Roman"/>
          <w:sz w:val="28"/>
        </w:rPr>
        <w:t>строительства (приобретения) объектов дошкольного образования на территории Иркутской области, в том числе за счет межбюджетных трансфертов из федерального бюджета (в 2020 году планируется обеспечить ввод 1420 мест);</w:t>
      </w:r>
    </w:p>
    <w:p w14:paraId="0515EF93" w14:textId="77777777" w:rsidR="00E3478E" w:rsidRPr="00D34060" w:rsidRDefault="00E3478E" w:rsidP="00E3478E">
      <w:pPr>
        <w:suppressAutoHyphens/>
        <w:spacing w:after="0"/>
        <w:ind w:firstLine="567"/>
        <w:jc w:val="both"/>
        <w:rPr>
          <w:rFonts w:ascii="Times New Roman" w:hAnsi="Times New Roman"/>
          <w:sz w:val="28"/>
        </w:rPr>
      </w:pPr>
      <w:r w:rsidRPr="00D34060">
        <w:rPr>
          <w:rFonts w:ascii="Times New Roman" w:hAnsi="Times New Roman"/>
          <w:sz w:val="28"/>
        </w:rPr>
        <w:t xml:space="preserve">поддержки </w:t>
      </w:r>
      <w:r w:rsidRPr="00D34060">
        <w:rPr>
          <w:rFonts w:ascii="Times New Roman" w:hAnsi="Times New Roman"/>
          <w:sz w:val="28"/>
          <w:szCs w:val="28"/>
        </w:rPr>
        <w:t>негосударственных форм дошкольного образования и развития государственно-частного партнерства</w:t>
      </w:r>
      <w:r w:rsidRPr="00D34060">
        <w:rPr>
          <w:rFonts w:ascii="Times New Roman" w:hAnsi="Times New Roman"/>
          <w:sz w:val="28"/>
        </w:rPr>
        <w:t xml:space="preserve">, в том числе путем предоставления субсидий из областного бюджета в целях возмещения затрат в связи с получением дошкольного образования в частных дошкольных образовательных организациях в Иркутской области (в 2020 году субсидии выделены 13 частным дошкольным образовательным организациям на 2118 детей); </w:t>
      </w:r>
    </w:p>
    <w:p w14:paraId="35949034" w14:textId="77777777" w:rsidR="00E3478E" w:rsidRPr="00D34060" w:rsidRDefault="00E3478E" w:rsidP="00E3478E">
      <w:pPr>
        <w:suppressAutoHyphens/>
        <w:spacing w:after="0"/>
        <w:ind w:firstLine="567"/>
        <w:jc w:val="both"/>
        <w:rPr>
          <w:rFonts w:ascii="Times New Roman" w:hAnsi="Times New Roman"/>
          <w:sz w:val="28"/>
        </w:rPr>
      </w:pPr>
      <w:r w:rsidRPr="00D34060">
        <w:rPr>
          <w:rFonts w:ascii="Times New Roman" w:hAnsi="Times New Roman"/>
          <w:sz w:val="28"/>
        </w:rPr>
        <w:t>открытия групп для детей в возрасте от двух месяцев до трех лет в образовательных организациях, реализующих программы дошкольного образования, за счет эффективного использования помещений и поддержки муниципальных инициатив (в 2018 году планируется создать 1704 дополнительных места);</w:t>
      </w:r>
    </w:p>
    <w:p w14:paraId="1F6CDE67" w14:textId="77777777" w:rsidR="00E3478E" w:rsidRPr="00D34060" w:rsidRDefault="00E3478E" w:rsidP="00E3478E">
      <w:pPr>
        <w:suppressAutoHyphens/>
        <w:spacing w:after="0"/>
        <w:ind w:firstLine="567"/>
        <w:jc w:val="both"/>
        <w:rPr>
          <w:rFonts w:ascii="Times New Roman" w:hAnsi="Times New Roman"/>
          <w:sz w:val="28"/>
        </w:rPr>
      </w:pPr>
      <w:r w:rsidRPr="00D34060">
        <w:rPr>
          <w:rFonts w:ascii="Times New Roman" w:hAnsi="Times New Roman"/>
          <w:sz w:val="28"/>
          <w:szCs w:val="28"/>
        </w:rPr>
        <w:t>создания дополнительных мест (групп) для детей в возрасте от полутора до трех лет любой направленности в организациях, осуществляющих образовательную деятельность (за исключением государственных, муниципальных) и у индивидуальных предпринимателей, осуществляющих образовательную деятельность по образовательным программам дошкольного образования, в том числе адаптированным, и присмотр и уход за детьми (в 2020 году Правительству Иркутской области из средств федерального бюджета предоставлена субсидия в сумме более 9,5 млн рублей на создание не менее 84 дополнительных мест (групп))</w:t>
      </w:r>
      <w:r w:rsidRPr="00D34060">
        <w:rPr>
          <w:rFonts w:ascii="Times New Roman" w:hAnsi="Times New Roman"/>
          <w:sz w:val="28"/>
        </w:rPr>
        <w:t>.</w:t>
      </w:r>
    </w:p>
    <w:p w14:paraId="2E9CE225" w14:textId="77777777" w:rsidR="00E3478E" w:rsidRPr="00D34060" w:rsidRDefault="00E3478E" w:rsidP="00E3478E">
      <w:pPr>
        <w:suppressAutoHyphens/>
        <w:spacing w:after="0"/>
        <w:ind w:firstLine="567"/>
        <w:jc w:val="both"/>
        <w:rPr>
          <w:rFonts w:ascii="Times New Roman" w:hAnsi="Times New Roman"/>
          <w:sz w:val="28"/>
        </w:rPr>
      </w:pPr>
      <w:r w:rsidRPr="00D34060">
        <w:rPr>
          <w:rFonts w:ascii="Times New Roman" w:hAnsi="Times New Roman"/>
          <w:sz w:val="28"/>
        </w:rPr>
        <w:t xml:space="preserve">1.2. </w:t>
      </w:r>
      <w:r w:rsidRPr="00D34060">
        <w:rPr>
          <w:rFonts w:ascii="Times New Roman" w:hAnsi="Times New Roman"/>
          <w:sz w:val="28"/>
          <w:szCs w:val="28"/>
        </w:rPr>
        <w:t>Развитие вариативных форм предоставления услуг дошкольного образования для детей.</w:t>
      </w:r>
    </w:p>
    <w:p w14:paraId="169AF9AD" w14:textId="77777777" w:rsidR="00E3478E" w:rsidRPr="00D34060" w:rsidRDefault="00E3478E" w:rsidP="00E3478E">
      <w:pPr>
        <w:suppressAutoHyphens/>
        <w:spacing w:after="0"/>
        <w:ind w:firstLine="567"/>
        <w:jc w:val="both"/>
        <w:rPr>
          <w:rFonts w:ascii="Times New Roman" w:hAnsi="Times New Roman"/>
          <w:sz w:val="28"/>
          <w:szCs w:val="28"/>
        </w:rPr>
      </w:pPr>
      <w:r w:rsidRPr="00D34060">
        <w:rPr>
          <w:rFonts w:ascii="Times New Roman" w:hAnsi="Times New Roman"/>
          <w:b/>
          <w:bCs/>
          <w:sz w:val="28"/>
          <w:szCs w:val="28"/>
        </w:rPr>
        <w:t xml:space="preserve">Тактическая задача 2. </w:t>
      </w:r>
      <w:r w:rsidRPr="00D34060">
        <w:rPr>
          <w:rFonts w:ascii="Times New Roman" w:hAnsi="Times New Roman"/>
          <w:sz w:val="28"/>
          <w:szCs w:val="28"/>
        </w:rPr>
        <w:t>Воспитание гармонично развитой и социально ответственной личности, готовой к профессиональному выбору и совершенствованию во всех сферах жизни.</w:t>
      </w:r>
    </w:p>
    <w:p w14:paraId="5269170C" w14:textId="77777777" w:rsidR="00E3478E" w:rsidRPr="00D34060" w:rsidRDefault="00E3478E" w:rsidP="00E3478E">
      <w:pPr>
        <w:suppressAutoHyphens/>
        <w:spacing w:after="0"/>
        <w:ind w:firstLine="567"/>
        <w:jc w:val="both"/>
        <w:rPr>
          <w:rFonts w:ascii="Times New Roman" w:hAnsi="Times New Roman"/>
          <w:b/>
          <w:bCs/>
          <w:sz w:val="28"/>
          <w:szCs w:val="28"/>
        </w:rPr>
      </w:pPr>
      <w:r w:rsidRPr="00D34060">
        <w:rPr>
          <w:rFonts w:ascii="Times New Roman" w:hAnsi="Times New Roman"/>
          <w:b/>
          <w:bCs/>
          <w:sz w:val="28"/>
          <w:szCs w:val="28"/>
        </w:rPr>
        <w:t>Мероприятия:</w:t>
      </w:r>
    </w:p>
    <w:p w14:paraId="24A5FFDA" w14:textId="77777777" w:rsidR="00E3478E" w:rsidRPr="00D34060" w:rsidRDefault="00E3478E" w:rsidP="00E3478E">
      <w:pPr>
        <w:suppressAutoHyphens/>
        <w:spacing w:after="0"/>
        <w:ind w:firstLine="567"/>
        <w:jc w:val="both"/>
        <w:rPr>
          <w:rFonts w:ascii="Times New Roman" w:hAnsi="Times New Roman"/>
          <w:sz w:val="28"/>
        </w:rPr>
      </w:pPr>
      <w:r w:rsidRPr="00D34060">
        <w:rPr>
          <w:rFonts w:ascii="Times New Roman" w:hAnsi="Times New Roman"/>
          <w:sz w:val="28"/>
        </w:rPr>
        <w:t>2.1. Повышение качества, конкурентности и уровня ресурсного обеспечения системы начального, основного и среднего общего образования Иркутской области через:</w:t>
      </w:r>
    </w:p>
    <w:p w14:paraId="0631B2BA" w14:textId="03D3BF30" w:rsidR="001F5D40" w:rsidRPr="00D34060" w:rsidRDefault="001F5D40" w:rsidP="001F5D40">
      <w:pPr>
        <w:suppressAutoHyphens/>
        <w:spacing w:after="0"/>
        <w:ind w:firstLine="567"/>
        <w:jc w:val="both"/>
        <w:rPr>
          <w:rFonts w:ascii="Times New Roman" w:hAnsi="Times New Roman"/>
          <w:sz w:val="28"/>
        </w:rPr>
      </w:pPr>
      <w:r w:rsidRPr="00D34060">
        <w:rPr>
          <w:rFonts w:ascii="Times New Roman" w:hAnsi="Times New Roman"/>
          <w:sz w:val="28"/>
        </w:rPr>
        <w:t>создание новых мест в общеобразовательных организациях, в том числе путем строительства школ с использованием типовых и экономически эффективных проектов и модернизации существующей инфраструктуры школ (капитальный ремонт, реконструкция, пристройка к зданию школы);</w:t>
      </w:r>
    </w:p>
    <w:p w14:paraId="0F551588" w14:textId="77777777" w:rsidR="00E3478E" w:rsidRPr="00D34060" w:rsidRDefault="00E3478E" w:rsidP="00E3478E">
      <w:pPr>
        <w:suppressAutoHyphens/>
        <w:spacing w:after="0"/>
        <w:ind w:firstLine="567"/>
        <w:jc w:val="both"/>
        <w:rPr>
          <w:rFonts w:ascii="Times New Roman" w:hAnsi="Times New Roman"/>
          <w:sz w:val="28"/>
        </w:rPr>
      </w:pPr>
      <w:r w:rsidRPr="00D34060">
        <w:rPr>
          <w:rFonts w:ascii="Times New Roman" w:hAnsi="Times New Roman"/>
          <w:sz w:val="28"/>
        </w:rPr>
        <w:lastRenderedPageBreak/>
        <w:t>реализацию мероприятий федеральных проектов «Современная школа», «Цифровая образовательная среда», «Учитель будущего» национального проекта «Образование»;</w:t>
      </w:r>
    </w:p>
    <w:p w14:paraId="4E27B2E2" w14:textId="4C62B68C" w:rsidR="00E3478E" w:rsidRPr="00D34060" w:rsidRDefault="00E3478E" w:rsidP="00E3478E">
      <w:pPr>
        <w:suppressAutoHyphens/>
        <w:spacing w:after="0"/>
        <w:ind w:firstLine="567"/>
        <w:jc w:val="both"/>
        <w:rPr>
          <w:rFonts w:ascii="Times New Roman" w:hAnsi="Times New Roman"/>
          <w:sz w:val="28"/>
        </w:rPr>
      </w:pPr>
      <w:r w:rsidRPr="00D34060">
        <w:rPr>
          <w:rFonts w:ascii="Times New Roman" w:hAnsi="Times New Roman"/>
          <w:sz w:val="28"/>
        </w:rPr>
        <w:t>модернизацию начального, основного и среднего общего образования посредством развития региональной системы оценки качества общего образования с использованием международных инструментов, обновления содержания общего образования, цифровизации школ, внедрения национал</w:t>
      </w:r>
      <w:r w:rsidR="009763ED" w:rsidRPr="00D34060">
        <w:rPr>
          <w:rFonts w:ascii="Times New Roman" w:hAnsi="Times New Roman"/>
          <w:sz w:val="28"/>
        </w:rPr>
        <w:t>ьной системы учительского роста;</w:t>
      </w:r>
    </w:p>
    <w:p w14:paraId="0201FFF7" w14:textId="1B1F5BFE" w:rsidR="009763ED" w:rsidRPr="00D34060" w:rsidRDefault="009763ED" w:rsidP="00E3478E">
      <w:pPr>
        <w:suppressAutoHyphens/>
        <w:spacing w:after="0"/>
        <w:ind w:firstLine="567"/>
        <w:jc w:val="both"/>
        <w:rPr>
          <w:rFonts w:ascii="Times New Roman" w:hAnsi="Times New Roman"/>
          <w:sz w:val="28"/>
        </w:rPr>
      </w:pPr>
      <w:r w:rsidRPr="00D34060">
        <w:rPr>
          <w:rFonts w:ascii="Times New Roman" w:hAnsi="Times New Roman"/>
          <w:sz w:val="28"/>
        </w:rPr>
        <w:t>обеспечение бесплатным горячим питанием учеников начальной школы с 1 по 4 класс.</w:t>
      </w:r>
    </w:p>
    <w:p w14:paraId="0551F9F8" w14:textId="2696896A" w:rsidR="004F7280" w:rsidRPr="00D34060" w:rsidRDefault="004F7280" w:rsidP="00E3478E">
      <w:pPr>
        <w:suppressAutoHyphens/>
        <w:spacing w:after="0"/>
        <w:ind w:firstLine="567"/>
        <w:jc w:val="both"/>
        <w:rPr>
          <w:rFonts w:ascii="Times New Roman" w:hAnsi="Times New Roman"/>
          <w:sz w:val="28"/>
        </w:rPr>
      </w:pPr>
      <w:r w:rsidRPr="00D34060">
        <w:rPr>
          <w:rFonts w:ascii="Times New Roman" w:hAnsi="Times New Roman"/>
          <w:sz w:val="28"/>
          <w:szCs w:val="28"/>
        </w:rPr>
        <w:t>2.2. Развитие доступности образования для детей, которые нуждаются в создании особых условий в силу особенностей их развития и здоровья.</w:t>
      </w:r>
    </w:p>
    <w:p w14:paraId="640675F2" w14:textId="79AA6CDB" w:rsidR="00E3478E" w:rsidRPr="00D34060" w:rsidRDefault="00E3478E" w:rsidP="00E3478E">
      <w:pPr>
        <w:suppressAutoHyphens/>
        <w:spacing w:after="0"/>
        <w:ind w:firstLine="567"/>
        <w:jc w:val="both"/>
        <w:rPr>
          <w:rFonts w:ascii="Times New Roman" w:hAnsi="Times New Roman"/>
          <w:sz w:val="28"/>
        </w:rPr>
      </w:pPr>
      <w:r w:rsidRPr="00D34060">
        <w:rPr>
          <w:rFonts w:ascii="Times New Roman" w:hAnsi="Times New Roman"/>
          <w:sz w:val="28"/>
        </w:rPr>
        <w:t>2.</w:t>
      </w:r>
      <w:r w:rsidR="00426999" w:rsidRPr="00D34060">
        <w:rPr>
          <w:rFonts w:ascii="Times New Roman" w:hAnsi="Times New Roman"/>
          <w:sz w:val="28"/>
        </w:rPr>
        <w:t>3</w:t>
      </w:r>
      <w:r w:rsidRPr="00D34060">
        <w:rPr>
          <w:rFonts w:ascii="Times New Roman" w:hAnsi="Times New Roman"/>
          <w:sz w:val="28"/>
        </w:rPr>
        <w:t>. Устранение дефицита кадров в сфере образования путем предоставления дополнительных мер поддержки педагогическим работникам, молодым специалистам.</w:t>
      </w:r>
    </w:p>
    <w:p w14:paraId="3E7C95F6" w14:textId="352EBA47" w:rsidR="00E3478E" w:rsidRPr="00D34060" w:rsidRDefault="00E3478E" w:rsidP="00E3478E">
      <w:pPr>
        <w:suppressAutoHyphens/>
        <w:spacing w:after="0"/>
        <w:ind w:firstLine="567"/>
        <w:jc w:val="both"/>
        <w:rPr>
          <w:rFonts w:ascii="Times New Roman" w:hAnsi="Times New Roman"/>
          <w:bCs/>
          <w:sz w:val="28"/>
          <w:szCs w:val="28"/>
        </w:rPr>
      </w:pPr>
      <w:r w:rsidRPr="00D34060">
        <w:rPr>
          <w:rFonts w:ascii="Times New Roman" w:hAnsi="Times New Roman"/>
          <w:sz w:val="28"/>
        </w:rPr>
        <w:t>2.</w:t>
      </w:r>
      <w:r w:rsidR="00426999" w:rsidRPr="00D34060">
        <w:rPr>
          <w:rFonts w:ascii="Times New Roman" w:hAnsi="Times New Roman"/>
          <w:sz w:val="28"/>
        </w:rPr>
        <w:t>4</w:t>
      </w:r>
      <w:r w:rsidRPr="00D34060">
        <w:rPr>
          <w:rFonts w:ascii="Times New Roman" w:hAnsi="Times New Roman"/>
          <w:sz w:val="28"/>
        </w:rPr>
        <w:t xml:space="preserve">. </w:t>
      </w:r>
      <w:r w:rsidRPr="00D34060">
        <w:rPr>
          <w:rFonts w:ascii="Times New Roman" w:hAnsi="Times New Roman"/>
          <w:bCs/>
          <w:sz w:val="28"/>
          <w:szCs w:val="28"/>
        </w:rPr>
        <w:t>Массовое вовлечение детей в систему дополнительного образования, обеспечивающую формирование и развитие актуальных и востребованных навыков через:</w:t>
      </w:r>
    </w:p>
    <w:p w14:paraId="4C91E5EB" w14:textId="77777777" w:rsidR="00E3478E" w:rsidRPr="00D34060" w:rsidRDefault="00E3478E" w:rsidP="00E3478E">
      <w:pPr>
        <w:suppressAutoHyphens/>
        <w:spacing w:after="0"/>
        <w:ind w:firstLine="567"/>
        <w:jc w:val="both"/>
        <w:rPr>
          <w:rFonts w:ascii="Times New Roman" w:hAnsi="Times New Roman"/>
          <w:bCs/>
          <w:sz w:val="28"/>
          <w:szCs w:val="28"/>
        </w:rPr>
      </w:pPr>
      <w:r w:rsidRPr="00D34060">
        <w:rPr>
          <w:rFonts w:ascii="Times New Roman" w:hAnsi="Times New Roman"/>
          <w:bCs/>
          <w:sz w:val="28"/>
          <w:szCs w:val="28"/>
        </w:rPr>
        <w:t>реализацию мероприятий федерального проекта «Успех каждого ребенка» национального проекта «Образование»;</w:t>
      </w:r>
    </w:p>
    <w:p w14:paraId="6575FADA" w14:textId="77777777" w:rsidR="003B56D9" w:rsidRPr="00D34060" w:rsidRDefault="003B56D9" w:rsidP="003B56D9">
      <w:pPr>
        <w:suppressAutoHyphens/>
        <w:spacing w:after="0"/>
        <w:ind w:firstLine="567"/>
        <w:jc w:val="both"/>
        <w:rPr>
          <w:rFonts w:ascii="Times New Roman" w:hAnsi="Times New Roman"/>
          <w:bCs/>
          <w:sz w:val="28"/>
          <w:szCs w:val="28"/>
        </w:rPr>
      </w:pPr>
      <w:r w:rsidRPr="00D34060">
        <w:rPr>
          <w:rFonts w:ascii="Times New Roman" w:hAnsi="Times New Roman"/>
          <w:bCs/>
          <w:sz w:val="28"/>
          <w:szCs w:val="28"/>
        </w:rPr>
        <w:t>развитие системы предоставления дополнительных образовательных услуг на бесплатной основе;</w:t>
      </w:r>
    </w:p>
    <w:p w14:paraId="142E4343" w14:textId="77777777" w:rsidR="00E3478E" w:rsidRPr="00D34060" w:rsidRDefault="00E3478E" w:rsidP="00E3478E">
      <w:pPr>
        <w:suppressAutoHyphens/>
        <w:spacing w:after="0"/>
        <w:ind w:firstLine="567"/>
        <w:jc w:val="both"/>
        <w:rPr>
          <w:rFonts w:ascii="Times New Roman" w:hAnsi="Times New Roman"/>
          <w:bCs/>
          <w:sz w:val="28"/>
          <w:szCs w:val="28"/>
        </w:rPr>
      </w:pPr>
      <w:r w:rsidRPr="00D34060">
        <w:rPr>
          <w:rFonts w:ascii="Times New Roman" w:hAnsi="Times New Roman"/>
          <w:bCs/>
          <w:sz w:val="28"/>
          <w:szCs w:val="28"/>
        </w:rPr>
        <w:t>формирование эффективной системы выявления, поддержки и развития способностей и талантов у детей и молодежи, направленной на самоопределение и профессиональную ориентацию всех обучающихся, а также оценку качества реализуемых дополнительных программ, обеспечивающих формирование актуальных и востребованных навыков;</w:t>
      </w:r>
    </w:p>
    <w:p w14:paraId="4DD7217A" w14:textId="77777777" w:rsidR="00E3478E" w:rsidRPr="00D34060" w:rsidRDefault="00E3478E" w:rsidP="00E3478E">
      <w:pPr>
        <w:suppressAutoHyphens/>
        <w:spacing w:after="0"/>
        <w:ind w:firstLine="567"/>
        <w:jc w:val="both"/>
        <w:rPr>
          <w:rFonts w:ascii="Times New Roman" w:hAnsi="Times New Roman"/>
          <w:bCs/>
          <w:sz w:val="28"/>
          <w:szCs w:val="28"/>
        </w:rPr>
      </w:pPr>
      <w:r w:rsidRPr="00D34060">
        <w:rPr>
          <w:rFonts w:ascii="Times New Roman" w:hAnsi="Times New Roman"/>
          <w:bCs/>
          <w:sz w:val="28"/>
          <w:szCs w:val="28"/>
        </w:rPr>
        <w:t>создание информационной системы, обеспечивающей фиксацию, анализ результатов и формирование рекомендаций по построению индивидуальных траекторий развития навыков ребенка;</w:t>
      </w:r>
    </w:p>
    <w:p w14:paraId="512C31BE" w14:textId="3E93B3B4" w:rsidR="00E3478E" w:rsidRPr="00D34060" w:rsidRDefault="00E3478E" w:rsidP="00E3478E">
      <w:pPr>
        <w:suppressAutoHyphens/>
        <w:spacing w:after="0"/>
        <w:ind w:firstLine="567"/>
        <w:jc w:val="both"/>
        <w:rPr>
          <w:rFonts w:ascii="Times New Roman" w:hAnsi="Times New Roman"/>
          <w:bCs/>
          <w:sz w:val="28"/>
          <w:szCs w:val="28"/>
        </w:rPr>
      </w:pPr>
      <w:r w:rsidRPr="00D34060">
        <w:rPr>
          <w:rFonts w:ascii="Times New Roman" w:hAnsi="Times New Roman"/>
          <w:bCs/>
          <w:sz w:val="28"/>
          <w:szCs w:val="28"/>
        </w:rPr>
        <w:t>обеспечение эффективной системы сетевого и партнерского взаимодействия всех организаций, реализующих дополнительные образовательные программы, а также привлечение основ</w:t>
      </w:r>
      <w:r w:rsidR="003B56D9" w:rsidRPr="00D34060">
        <w:rPr>
          <w:rFonts w:ascii="Times New Roman" w:hAnsi="Times New Roman"/>
          <w:bCs/>
          <w:sz w:val="28"/>
          <w:szCs w:val="28"/>
        </w:rPr>
        <w:t>ных стейкхолдеров;</w:t>
      </w:r>
    </w:p>
    <w:p w14:paraId="1083F30F" w14:textId="77777777" w:rsidR="003B56D9" w:rsidRPr="00D34060" w:rsidRDefault="003B56D9" w:rsidP="003B56D9">
      <w:pPr>
        <w:suppressAutoHyphens/>
        <w:spacing w:after="0"/>
        <w:ind w:firstLine="567"/>
        <w:jc w:val="both"/>
        <w:rPr>
          <w:rFonts w:ascii="Times New Roman" w:hAnsi="Times New Roman"/>
          <w:sz w:val="28"/>
        </w:rPr>
      </w:pPr>
      <w:r w:rsidRPr="00D34060">
        <w:rPr>
          <w:rFonts w:ascii="Times New Roman" w:hAnsi="Times New Roman"/>
          <w:sz w:val="28"/>
        </w:rPr>
        <w:t>формирование будущего качественного трудового потенциала региона путем воспитания конкурентоспособных профессионалов, в том числе инженерно-технических кадров.</w:t>
      </w:r>
    </w:p>
    <w:p w14:paraId="7A66C7BE" w14:textId="72FED0E5" w:rsidR="00E3478E" w:rsidRPr="00D34060" w:rsidRDefault="00E3478E" w:rsidP="00E3478E">
      <w:pPr>
        <w:suppressAutoHyphens/>
        <w:spacing w:after="0"/>
        <w:ind w:firstLine="567"/>
        <w:jc w:val="both"/>
        <w:rPr>
          <w:rFonts w:ascii="Times New Roman" w:hAnsi="Times New Roman"/>
          <w:sz w:val="28"/>
        </w:rPr>
      </w:pPr>
      <w:r w:rsidRPr="00D34060">
        <w:rPr>
          <w:rFonts w:ascii="Times New Roman" w:hAnsi="Times New Roman"/>
          <w:sz w:val="28"/>
        </w:rPr>
        <w:t>2.</w:t>
      </w:r>
      <w:r w:rsidR="00426999" w:rsidRPr="00D34060">
        <w:rPr>
          <w:rFonts w:ascii="Times New Roman" w:hAnsi="Times New Roman"/>
          <w:sz w:val="28"/>
        </w:rPr>
        <w:t>5</w:t>
      </w:r>
      <w:r w:rsidRPr="00D34060">
        <w:rPr>
          <w:rFonts w:ascii="Times New Roman" w:hAnsi="Times New Roman"/>
          <w:sz w:val="28"/>
        </w:rPr>
        <w:t>. У</w:t>
      </w:r>
      <w:r w:rsidRPr="00D34060">
        <w:rPr>
          <w:rFonts w:ascii="Times New Roman" w:hAnsi="Times New Roman"/>
          <w:sz w:val="28"/>
          <w:szCs w:val="28"/>
        </w:rPr>
        <w:t>силение вклада системы среднего профессионального образования в экономическое, социальное и культурное развитие Иркутской области, в том числе за счет:</w:t>
      </w:r>
    </w:p>
    <w:p w14:paraId="5409B8D6" w14:textId="67F852EB" w:rsidR="00E3478E" w:rsidRPr="00D34060" w:rsidRDefault="00E3478E" w:rsidP="00E3478E">
      <w:pPr>
        <w:suppressAutoHyphens/>
        <w:spacing w:after="0"/>
        <w:ind w:firstLine="567"/>
        <w:jc w:val="both"/>
        <w:rPr>
          <w:rFonts w:ascii="Times New Roman" w:hAnsi="Times New Roman"/>
          <w:sz w:val="28"/>
        </w:rPr>
      </w:pPr>
      <w:r w:rsidRPr="00D34060">
        <w:rPr>
          <w:rFonts w:ascii="Times New Roman" w:hAnsi="Times New Roman"/>
          <w:sz w:val="28"/>
        </w:rPr>
        <w:lastRenderedPageBreak/>
        <w:t xml:space="preserve">ориентации перечня профессий и специальностей на </w:t>
      </w:r>
      <w:r w:rsidR="00DA6FB7" w:rsidRPr="00D34060">
        <w:rPr>
          <w:rFonts w:ascii="Times New Roman" w:hAnsi="Times New Roman"/>
          <w:sz w:val="28"/>
        </w:rPr>
        <w:t>ТОП</w:t>
      </w:r>
      <w:r w:rsidRPr="00D34060">
        <w:rPr>
          <w:rFonts w:ascii="Times New Roman" w:hAnsi="Times New Roman"/>
          <w:sz w:val="28"/>
        </w:rPr>
        <w:t>-50 востребованных профессий и специальностей, приведения количественного и профильного состава выпускников профессиональных образовательных организаций в соответствие с запросами рынка труда посредством корректировки структуры и объемов контрольных цифр приема по образовательным программам;</w:t>
      </w:r>
    </w:p>
    <w:p w14:paraId="1404CA7A" w14:textId="77777777" w:rsidR="00E3478E" w:rsidRPr="00D34060" w:rsidRDefault="00E3478E" w:rsidP="00E3478E">
      <w:pPr>
        <w:suppressAutoHyphens/>
        <w:spacing w:after="0"/>
        <w:ind w:firstLine="567"/>
        <w:jc w:val="both"/>
        <w:rPr>
          <w:rFonts w:ascii="Times New Roman" w:hAnsi="Times New Roman"/>
          <w:sz w:val="28"/>
        </w:rPr>
      </w:pPr>
      <w:r w:rsidRPr="00D34060">
        <w:rPr>
          <w:rFonts w:ascii="Times New Roman" w:hAnsi="Times New Roman"/>
          <w:sz w:val="28"/>
        </w:rPr>
        <w:t>повышения качества подготовки специалистов, снижения дисбаланса между ожиданиями работодателей и уровнем подготовки выпускников;</w:t>
      </w:r>
    </w:p>
    <w:p w14:paraId="16D870E8" w14:textId="77777777" w:rsidR="00E3478E" w:rsidRPr="00D34060" w:rsidRDefault="00E3478E" w:rsidP="00E3478E">
      <w:pPr>
        <w:suppressAutoHyphens/>
        <w:spacing w:after="0"/>
        <w:ind w:firstLine="567"/>
        <w:jc w:val="both"/>
        <w:rPr>
          <w:rFonts w:ascii="Times New Roman" w:hAnsi="Times New Roman"/>
          <w:sz w:val="28"/>
        </w:rPr>
      </w:pPr>
      <w:r w:rsidRPr="00D34060">
        <w:rPr>
          <w:rFonts w:ascii="Times New Roman" w:hAnsi="Times New Roman"/>
          <w:sz w:val="28"/>
        </w:rPr>
        <w:t>развития дуальной системы образования с использованием практико-ориентированных методов обучения;</w:t>
      </w:r>
    </w:p>
    <w:p w14:paraId="08702BCF" w14:textId="77777777" w:rsidR="00E3478E" w:rsidRPr="00D34060" w:rsidRDefault="00E3478E" w:rsidP="00E3478E">
      <w:pPr>
        <w:suppressAutoHyphens/>
        <w:spacing w:after="0"/>
        <w:ind w:firstLine="567"/>
        <w:jc w:val="both"/>
        <w:rPr>
          <w:rFonts w:ascii="Times New Roman" w:hAnsi="Times New Roman"/>
          <w:sz w:val="28"/>
        </w:rPr>
      </w:pPr>
      <w:r w:rsidRPr="00D34060">
        <w:rPr>
          <w:rFonts w:ascii="Times New Roman" w:hAnsi="Times New Roman"/>
          <w:sz w:val="28"/>
        </w:rPr>
        <w:t>совершенствования организационных, правовых, финансово-экономических условий функционирования системы среднего профессионального образования;</w:t>
      </w:r>
    </w:p>
    <w:p w14:paraId="524D482A" w14:textId="77777777" w:rsidR="00E3478E" w:rsidRPr="00D34060" w:rsidRDefault="00E3478E" w:rsidP="00E3478E">
      <w:pPr>
        <w:suppressAutoHyphens/>
        <w:spacing w:after="0"/>
        <w:ind w:firstLine="567"/>
        <w:jc w:val="both"/>
        <w:rPr>
          <w:rFonts w:ascii="Times New Roman" w:hAnsi="Times New Roman"/>
          <w:sz w:val="28"/>
        </w:rPr>
      </w:pPr>
      <w:r w:rsidRPr="00D34060">
        <w:rPr>
          <w:rFonts w:ascii="Times New Roman" w:hAnsi="Times New Roman"/>
          <w:sz w:val="28"/>
        </w:rPr>
        <w:t>развития системы взаимодействия бизнеса с профессиональными образовательными организациями в рамках государственно-частного партнерства с целью повышения эффективности трудоустройства выпускников;</w:t>
      </w:r>
    </w:p>
    <w:p w14:paraId="79D65449" w14:textId="77777777" w:rsidR="00E3478E" w:rsidRPr="00D34060" w:rsidRDefault="00E3478E" w:rsidP="00E3478E">
      <w:pPr>
        <w:suppressAutoHyphens/>
        <w:spacing w:after="0"/>
        <w:ind w:firstLine="567"/>
        <w:jc w:val="both"/>
        <w:rPr>
          <w:rFonts w:ascii="Times New Roman" w:hAnsi="Times New Roman"/>
          <w:sz w:val="28"/>
        </w:rPr>
      </w:pPr>
      <w:r w:rsidRPr="00D34060">
        <w:rPr>
          <w:rFonts w:ascii="Times New Roman" w:hAnsi="Times New Roman"/>
          <w:sz w:val="28"/>
        </w:rPr>
        <w:t>повышения привлекательности профессиональных образовательных организаций для выпускников общеобразовательных организаций и востребованности профессионального образования экономикой и социумом;</w:t>
      </w:r>
    </w:p>
    <w:p w14:paraId="2E6C7D57" w14:textId="57D2DE32" w:rsidR="00E3478E" w:rsidRPr="00D34060" w:rsidRDefault="00DA6FB7" w:rsidP="00E3478E">
      <w:pPr>
        <w:pStyle w:val="a4"/>
        <w:suppressAutoHyphens/>
        <w:spacing w:after="0"/>
        <w:ind w:left="0" w:firstLine="567"/>
        <w:jc w:val="both"/>
        <w:rPr>
          <w:rFonts w:ascii="Times New Roman" w:hAnsi="Times New Roman"/>
          <w:sz w:val="28"/>
          <w:szCs w:val="28"/>
        </w:rPr>
      </w:pPr>
      <w:r w:rsidRPr="00D34060">
        <w:rPr>
          <w:rFonts w:ascii="Times New Roman" w:hAnsi="Times New Roman"/>
          <w:sz w:val="28"/>
          <w:szCs w:val="28"/>
        </w:rPr>
        <w:t>расширения деятельности Центра</w:t>
      </w:r>
      <w:r w:rsidR="00E3478E" w:rsidRPr="00D34060">
        <w:rPr>
          <w:rFonts w:ascii="Times New Roman" w:hAnsi="Times New Roman"/>
          <w:sz w:val="28"/>
          <w:szCs w:val="28"/>
        </w:rPr>
        <w:t xml:space="preserve"> опережающей профессиональной подготовки и </w:t>
      </w:r>
      <w:r w:rsidRPr="00D34060">
        <w:rPr>
          <w:rFonts w:ascii="Times New Roman" w:hAnsi="Times New Roman"/>
          <w:sz w:val="28"/>
          <w:szCs w:val="28"/>
        </w:rPr>
        <w:t xml:space="preserve">оснащения </w:t>
      </w:r>
      <w:r w:rsidR="00E3478E" w:rsidRPr="00D34060">
        <w:rPr>
          <w:rFonts w:ascii="Times New Roman" w:hAnsi="Times New Roman"/>
          <w:sz w:val="28"/>
          <w:szCs w:val="28"/>
        </w:rPr>
        <w:t>мастерских</w:t>
      </w:r>
      <w:r w:rsidRPr="00D34060">
        <w:rPr>
          <w:rFonts w:ascii="Times New Roman" w:hAnsi="Times New Roman"/>
          <w:sz w:val="28"/>
          <w:szCs w:val="28"/>
        </w:rPr>
        <w:t xml:space="preserve"> профессиональных образовательных организаций современной материально-технической базой</w:t>
      </w:r>
      <w:r w:rsidR="00E3478E" w:rsidRPr="00D34060">
        <w:rPr>
          <w:rFonts w:ascii="Times New Roman" w:hAnsi="Times New Roman"/>
          <w:sz w:val="28"/>
          <w:szCs w:val="28"/>
        </w:rPr>
        <w:t xml:space="preserve"> в соответствии с требованиями федерального проекта «Молодые профессионалы (</w:t>
      </w:r>
      <w:r w:rsidRPr="00D34060">
        <w:rPr>
          <w:rFonts w:ascii="Times New Roman" w:hAnsi="Times New Roman"/>
          <w:sz w:val="28"/>
          <w:szCs w:val="28"/>
        </w:rPr>
        <w:t>Повышение конкурентоспособности профессионального образования</w:t>
      </w:r>
      <w:r w:rsidR="00E3478E" w:rsidRPr="00D34060">
        <w:rPr>
          <w:rFonts w:ascii="Times New Roman" w:hAnsi="Times New Roman"/>
          <w:sz w:val="28"/>
          <w:szCs w:val="28"/>
        </w:rPr>
        <w:t>)</w:t>
      </w:r>
      <w:r w:rsidRPr="00D34060">
        <w:rPr>
          <w:rFonts w:ascii="Times New Roman" w:hAnsi="Times New Roman"/>
          <w:sz w:val="28"/>
          <w:szCs w:val="28"/>
        </w:rPr>
        <w:t>»</w:t>
      </w:r>
      <w:r w:rsidR="00E3478E" w:rsidRPr="00D34060">
        <w:rPr>
          <w:rFonts w:ascii="Times New Roman" w:hAnsi="Times New Roman"/>
          <w:sz w:val="28"/>
          <w:szCs w:val="28"/>
        </w:rPr>
        <w:t>.</w:t>
      </w:r>
    </w:p>
    <w:p w14:paraId="6F3A3531" w14:textId="1B248F2B" w:rsidR="00E3478E" w:rsidRPr="00D34060" w:rsidRDefault="00E3478E" w:rsidP="00E3478E">
      <w:pPr>
        <w:suppressAutoHyphens/>
        <w:spacing w:after="0"/>
        <w:ind w:firstLine="567"/>
        <w:jc w:val="both"/>
        <w:rPr>
          <w:rFonts w:ascii="Times New Roman" w:hAnsi="Times New Roman"/>
          <w:sz w:val="28"/>
        </w:rPr>
      </w:pPr>
      <w:r w:rsidRPr="00D34060">
        <w:rPr>
          <w:rFonts w:ascii="Times New Roman" w:hAnsi="Times New Roman"/>
          <w:sz w:val="28"/>
        </w:rPr>
        <w:t>2.</w:t>
      </w:r>
      <w:r w:rsidR="00426999" w:rsidRPr="00D34060">
        <w:rPr>
          <w:rFonts w:ascii="Times New Roman" w:hAnsi="Times New Roman"/>
          <w:sz w:val="28"/>
        </w:rPr>
        <w:t>6</w:t>
      </w:r>
      <w:r w:rsidRPr="00D34060">
        <w:rPr>
          <w:rFonts w:ascii="Times New Roman" w:hAnsi="Times New Roman"/>
          <w:sz w:val="28"/>
        </w:rPr>
        <w:t>. Обеспечение государственных гарантий доступности и качества дополнительного профессионального образования всем категориям педагогических и руководящих работников на всей территории Иркутской области через:</w:t>
      </w:r>
    </w:p>
    <w:p w14:paraId="27177CFB" w14:textId="77777777" w:rsidR="00E3478E" w:rsidRPr="00D34060" w:rsidRDefault="00E3478E" w:rsidP="00E3478E">
      <w:pPr>
        <w:suppressAutoHyphens/>
        <w:spacing w:after="0"/>
        <w:ind w:firstLine="567"/>
        <w:jc w:val="both"/>
        <w:rPr>
          <w:rFonts w:ascii="Times New Roman" w:hAnsi="Times New Roman"/>
          <w:sz w:val="28"/>
        </w:rPr>
      </w:pPr>
      <w:r w:rsidRPr="00D34060">
        <w:rPr>
          <w:rFonts w:ascii="Times New Roman" w:hAnsi="Times New Roman"/>
          <w:sz w:val="28"/>
        </w:rPr>
        <w:t>реализацию мероприятий федерального проекта «Учитель будущего» национального проекта «Образование»;</w:t>
      </w:r>
    </w:p>
    <w:p w14:paraId="4B227D7A" w14:textId="77777777" w:rsidR="00E3478E" w:rsidRPr="00D34060" w:rsidRDefault="00E3478E" w:rsidP="00E3478E">
      <w:pPr>
        <w:suppressAutoHyphens/>
        <w:spacing w:after="0"/>
        <w:ind w:firstLine="567"/>
        <w:jc w:val="both"/>
        <w:rPr>
          <w:rFonts w:ascii="Times New Roman" w:hAnsi="Times New Roman"/>
          <w:sz w:val="28"/>
        </w:rPr>
      </w:pPr>
      <w:r w:rsidRPr="00D34060">
        <w:rPr>
          <w:rFonts w:ascii="Times New Roman" w:hAnsi="Times New Roman"/>
          <w:sz w:val="28"/>
        </w:rPr>
        <w:t>поддержку внедрения профессиональных стандартов педагогических работников;</w:t>
      </w:r>
    </w:p>
    <w:p w14:paraId="0534986D" w14:textId="77777777" w:rsidR="00E3478E" w:rsidRPr="00D34060" w:rsidRDefault="00E3478E" w:rsidP="00E3478E">
      <w:pPr>
        <w:suppressAutoHyphens/>
        <w:spacing w:after="0"/>
        <w:ind w:firstLine="567"/>
        <w:jc w:val="both"/>
        <w:rPr>
          <w:rFonts w:ascii="Times New Roman" w:hAnsi="Times New Roman"/>
          <w:sz w:val="28"/>
        </w:rPr>
      </w:pPr>
      <w:r w:rsidRPr="00D34060">
        <w:rPr>
          <w:rFonts w:ascii="Times New Roman" w:hAnsi="Times New Roman"/>
          <w:sz w:val="28"/>
        </w:rPr>
        <w:t>создание единой системы, консолидирующей данные о профессиональных дефицитах педагогических работников, выявляемых в ходе оценочных процедур по добровольной сертификации профессионального уровня, мониторинговых исследований качества образования для их адресного восполнения;</w:t>
      </w:r>
    </w:p>
    <w:p w14:paraId="4DC83EAD" w14:textId="77777777" w:rsidR="00E3478E" w:rsidRPr="00D34060" w:rsidRDefault="00E3478E" w:rsidP="00E3478E">
      <w:pPr>
        <w:suppressAutoHyphens/>
        <w:spacing w:after="0"/>
        <w:ind w:firstLine="567"/>
        <w:jc w:val="both"/>
        <w:rPr>
          <w:rFonts w:ascii="Times New Roman" w:hAnsi="Times New Roman"/>
          <w:sz w:val="28"/>
        </w:rPr>
      </w:pPr>
      <w:r w:rsidRPr="00D34060">
        <w:rPr>
          <w:rFonts w:ascii="Times New Roman" w:hAnsi="Times New Roman"/>
          <w:sz w:val="28"/>
        </w:rPr>
        <w:t>постепенную замену традиционных форматов повышения квалификации педагогических и руководящих работников на форматы непрерывного повышения профессионального мастерства;</w:t>
      </w:r>
    </w:p>
    <w:p w14:paraId="16194BB7" w14:textId="77777777" w:rsidR="00E3478E" w:rsidRPr="00D34060" w:rsidRDefault="00E3478E" w:rsidP="00E3478E">
      <w:pPr>
        <w:suppressAutoHyphens/>
        <w:spacing w:after="0"/>
        <w:ind w:firstLine="567"/>
        <w:jc w:val="both"/>
        <w:rPr>
          <w:rFonts w:ascii="Times New Roman" w:hAnsi="Times New Roman"/>
          <w:sz w:val="28"/>
        </w:rPr>
      </w:pPr>
      <w:r w:rsidRPr="00D34060">
        <w:rPr>
          <w:rFonts w:ascii="Times New Roman" w:hAnsi="Times New Roman"/>
          <w:sz w:val="28"/>
        </w:rPr>
        <w:lastRenderedPageBreak/>
        <w:t>разработку концепции непрерывного педагогического образования и реализацию её мероприятий в рамках определенных зон ответственности.</w:t>
      </w:r>
    </w:p>
    <w:p w14:paraId="6B356FF0" w14:textId="07E4940C" w:rsidR="00661ACA" w:rsidRPr="00D34060" w:rsidRDefault="002922B5" w:rsidP="002922B5">
      <w:pPr>
        <w:suppressAutoHyphens/>
        <w:spacing w:after="0"/>
        <w:ind w:firstLine="567"/>
        <w:jc w:val="both"/>
        <w:rPr>
          <w:rFonts w:ascii="Times New Roman" w:hAnsi="Times New Roman"/>
          <w:b/>
          <w:bCs/>
          <w:sz w:val="28"/>
          <w:szCs w:val="28"/>
        </w:rPr>
      </w:pPr>
      <w:r w:rsidRPr="00D34060">
        <w:rPr>
          <w:rFonts w:ascii="Times New Roman" w:hAnsi="Times New Roman"/>
          <w:b/>
          <w:bCs/>
          <w:sz w:val="28"/>
          <w:szCs w:val="28"/>
        </w:rPr>
        <w:t xml:space="preserve">Тактическая задача 3. </w:t>
      </w:r>
      <w:r w:rsidR="00661ACA" w:rsidRPr="00D34060">
        <w:rPr>
          <w:rFonts w:ascii="Times New Roman" w:hAnsi="Times New Roman"/>
          <w:sz w:val="28"/>
          <w:szCs w:val="28"/>
        </w:rPr>
        <w:t>Усиление вклада системы высшего образования в экономическое, социальное и культурное развитие Иркутской области.</w:t>
      </w:r>
    </w:p>
    <w:p w14:paraId="09522DA5" w14:textId="77777777" w:rsidR="00661ACA" w:rsidRPr="00D34060" w:rsidRDefault="00661ACA" w:rsidP="00661ACA">
      <w:pPr>
        <w:autoSpaceDE w:val="0"/>
        <w:autoSpaceDN w:val="0"/>
        <w:adjustRightInd w:val="0"/>
        <w:spacing w:after="0"/>
        <w:ind w:firstLine="567"/>
        <w:jc w:val="both"/>
        <w:rPr>
          <w:rFonts w:ascii="Times New Roman" w:hAnsi="Times New Roman"/>
          <w:b/>
          <w:sz w:val="28"/>
          <w:szCs w:val="28"/>
        </w:rPr>
      </w:pPr>
      <w:r w:rsidRPr="00D34060">
        <w:rPr>
          <w:rFonts w:ascii="Times New Roman" w:hAnsi="Times New Roman"/>
          <w:b/>
          <w:sz w:val="28"/>
          <w:szCs w:val="28"/>
        </w:rPr>
        <w:t>Мероприятия:</w:t>
      </w:r>
    </w:p>
    <w:p w14:paraId="1729E589" w14:textId="16C776EB" w:rsidR="00661ACA" w:rsidRPr="00D34060" w:rsidRDefault="00661ACA" w:rsidP="00661ACA">
      <w:pPr>
        <w:suppressAutoHyphens/>
        <w:spacing w:after="0"/>
        <w:ind w:firstLine="567"/>
        <w:jc w:val="both"/>
        <w:rPr>
          <w:rFonts w:ascii="Times New Roman" w:hAnsi="Times New Roman"/>
          <w:sz w:val="28"/>
          <w:szCs w:val="28"/>
        </w:rPr>
      </w:pPr>
      <w:r w:rsidRPr="00D34060">
        <w:rPr>
          <w:rFonts w:ascii="Times New Roman" w:hAnsi="Times New Roman"/>
          <w:sz w:val="28"/>
          <w:szCs w:val="28"/>
        </w:rPr>
        <w:t xml:space="preserve">3.1. </w:t>
      </w:r>
      <w:r w:rsidR="00E32D46" w:rsidRPr="00D34060">
        <w:rPr>
          <w:rFonts w:ascii="Times New Roman" w:hAnsi="Times New Roman"/>
          <w:sz w:val="28"/>
          <w:szCs w:val="28"/>
        </w:rPr>
        <w:t>Создание новой, более эффективной модели целевого обучения студентов образовательных организаций высшего образования в рамках установления контрольных цифр приема по образовательным программам высшего образования Правительством Иркутской области на основе кадровой потребности региона, в том числе р</w:t>
      </w:r>
      <w:r w:rsidRPr="00D34060">
        <w:rPr>
          <w:rFonts w:ascii="Times New Roman" w:hAnsi="Times New Roman"/>
          <w:sz w:val="28"/>
          <w:szCs w:val="28"/>
        </w:rPr>
        <w:t>азработка организационных механизмов финансирования за счет регионального бюджета целевого обучения специалистов для социальной сферы Иркутской области</w:t>
      </w:r>
      <w:r w:rsidR="00F7377C" w:rsidRPr="00D34060">
        <w:rPr>
          <w:rFonts w:ascii="Times New Roman" w:hAnsi="Times New Roman"/>
          <w:sz w:val="28"/>
          <w:szCs w:val="28"/>
        </w:rPr>
        <w:t>.</w:t>
      </w:r>
    </w:p>
    <w:p w14:paraId="3D577337" w14:textId="729F1A45" w:rsidR="00661ACA" w:rsidRPr="00D34060" w:rsidRDefault="00661ACA" w:rsidP="00661ACA">
      <w:pPr>
        <w:suppressAutoHyphens/>
        <w:spacing w:after="0"/>
        <w:ind w:firstLine="567"/>
        <w:jc w:val="both"/>
        <w:rPr>
          <w:rFonts w:ascii="Times New Roman" w:hAnsi="Times New Roman"/>
          <w:sz w:val="28"/>
          <w:szCs w:val="28"/>
        </w:rPr>
      </w:pPr>
      <w:r w:rsidRPr="00D34060">
        <w:rPr>
          <w:rFonts w:ascii="Times New Roman" w:hAnsi="Times New Roman"/>
          <w:sz w:val="28"/>
          <w:szCs w:val="28"/>
        </w:rPr>
        <w:t>3.2. Повышение качества подготовки специалистов, снижени</w:t>
      </w:r>
      <w:r w:rsidR="00E32D46" w:rsidRPr="00D34060">
        <w:rPr>
          <w:rFonts w:ascii="Times New Roman" w:hAnsi="Times New Roman"/>
          <w:sz w:val="28"/>
          <w:szCs w:val="28"/>
        </w:rPr>
        <w:t>е</w:t>
      </w:r>
      <w:r w:rsidRPr="00D34060">
        <w:rPr>
          <w:rFonts w:ascii="Times New Roman" w:hAnsi="Times New Roman"/>
          <w:sz w:val="28"/>
          <w:szCs w:val="28"/>
        </w:rPr>
        <w:t xml:space="preserve"> дисбаланса между ожиданиями работодателей и уровнем подготовки выпускников</w:t>
      </w:r>
      <w:r w:rsidR="00E32D46" w:rsidRPr="00D34060">
        <w:rPr>
          <w:rFonts w:ascii="Times New Roman" w:hAnsi="Times New Roman"/>
          <w:sz w:val="28"/>
          <w:szCs w:val="28"/>
        </w:rPr>
        <w:t>, построение системы высшего образования, отвечающей потребностям региональной экономики, посредством ориентации на перспективные и востребованные работодателями профессии, сокращения образовательных программ, невостребованных рынком труда Иркутской области</w:t>
      </w:r>
      <w:r w:rsidR="00F7377C" w:rsidRPr="00D34060">
        <w:rPr>
          <w:rFonts w:ascii="Times New Roman" w:hAnsi="Times New Roman"/>
          <w:sz w:val="28"/>
          <w:szCs w:val="28"/>
        </w:rPr>
        <w:t>.</w:t>
      </w:r>
    </w:p>
    <w:p w14:paraId="5EEBD288" w14:textId="4886D9B4" w:rsidR="00661ACA" w:rsidRPr="00D34060" w:rsidRDefault="00661ACA" w:rsidP="00661ACA">
      <w:pPr>
        <w:suppressAutoHyphens/>
        <w:spacing w:after="0"/>
        <w:ind w:firstLine="567"/>
        <w:jc w:val="both"/>
        <w:rPr>
          <w:rFonts w:ascii="Times New Roman" w:hAnsi="Times New Roman"/>
          <w:sz w:val="28"/>
          <w:szCs w:val="28"/>
        </w:rPr>
      </w:pPr>
      <w:r w:rsidRPr="00D34060">
        <w:rPr>
          <w:rFonts w:ascii="Times New Roman" w:hAnsi="Times New Roman"/>
          <w:sz w:val="28"/>
          <w:szCs w:val="28"/>
        </w:rPr>
        <w:t>3.3. Развитие системы общественно-профессиональной аккредитации профессиональных программ и независимой оценки квалификации выпускников вузов</w:t>
      </w:r>
      <w:r w:rsidR="00F7377C" w:rsidRPr="00D34060">
        <w:rPr>
          <w:rFonts w:ascii="Times New Roman" w:hAnsi="Times New Roman"/>
          <w:sz w:val="28"/>
          <w:szCs w:val="28"/>
        </w:rPr>
        <w:t>.</w:t>
      </w:r>
    </w:p>
    <w:p w14:paraId="17F8852C" w14:textId="490BB012" w:rsidR="00661ACA" w:rsidRPr="00D34060" w:rsidRDefault="00661ACA" w:rsidP="00661ACA">
      <w:pPr>
        <w:suppressAutoHyphens/>
        <w:spacing w:after="0"/>
        <w:ind w:firstLine="567"/>
        <w:jc w:val="both"/>
        <w:rPr>
          <w:rFonts w:ascii="Times New Roman" w:hAnsi="Times New Roman"/>
          <w:sz w:val="28"/>
          <w:szCs w:val="28"/>
        </w:rPr>
      </w:pPr>
      <w:r w:rsidRPr="00D34060">
        <w:rPr>
          <w:rFonts w:ascii="Times New Roman" w:hAnsi="Times New Roman"/>
          <w:sz w:val="28"/>
          <w:szCs w:val="28"/>
        </w:rPr>
        <w:t>3.4. Совершенствование организационных, правовых, финансово- экономических условий кооперации высшего образования и работодателей</w:t>
      </w:r>
      <w:r w:rsidR="00F7377C" w:rsidRPr="00D34060">
        <w:rPr>
          <w:rFonts w:ascii="Times New Roman" w:hAnsi="Times New Roman"/>
          <w:sz w:val="28"/>
          <w:szCs w:val="28"/>
        </w:rPr>
        <w:t>.</w:t>
      </w:r>
    </w:p>
    <w:p w14:paraId="3419B3B0" w14:textId="0A69DE1F" w:rsidR="00661ACA" w:rsidRPr="00D34060" w:rsidRDefault="00661ACA" w:rsidP="00661ACA">
      <w:pPr>
        <w:suppressAutoHyphens/>
        <w:spacing w:after="0"/>
        <w:ind w:firstLine="567"/>
        <w:jc w:val="both"/>
        <w:rPr>
          <w:rFonts w:ascii="Times New Roman" w:hAnsi="Times New Roman"/>
          <w:sz w:val="28"/>
          <w:szCs w:val="28"/>
        </w:rPr>
      </w:pPr>
      <w:r w:rsidRPr="00D34060">
        <w:rPr>
          <w:rFonts w:ascii="Times New Roman" w:hAnsi="Times New Roman"/>
          <w:sz w:val="28"/>
          <w:szCs w:val="28"/>
        </w:rPr>
        <w:t>3.5. Активное вовлечение образовательных организаций высшего образования в решение приоритетных задач социально-экономического развития региона</w:t>
      </w:r>
      <w:r w:rsidR="00F7377C" w:rsidRPr="00D34060">
        <w:rPr>
          <w:rFonts w:ascii="Times New Roman" w:hAnsi="Times New Roman"/>
          <w:sz w:val="28"/>
          <w:szCs w:val="28"/>
        </w:rPr>
        <w:t>.</w:t>
      </w:r>
    </w:p>
    <w:p w14:paraId="590F4472" w14:textId="2B46D858" w:rsidR="00661ACA" w:rsidRPr="00D34060" w:rsidRDefault="00661ACA" w:rsidP="00661ACA">
      <w:pPr>
        <w:suppressAutoHyphens/>
        <w:spacing w:after="0"/>
        <w:ind w:firstLine="567"/>
        <w:jc w:val="both"/>
        <w:rPr>
          <w:rFonts w:ascii="Times New Roman" w:hAnsi="Times New Roman"/>
          <w:sz w:val="28"/>
          <w:szCs w:val="28"/>
        </w:rPr>
      </w:pPr>
      <w:r w:rsidRPr="00D34060">
        <w:rPr>
          <w:rFonts w:ascii="Times New Roman" w:hAnsi="Times New Roman"/>
          <w:sz w:val="28"/>
          <w:szCs w:val="28"/>
        </w:rPr>
        <w:t>3.6.</w:t>
      </w:r>
      <w:r w:rsidR="00E32D46" w:rsidRPr="00D34060">
        <w:rPr>
          <w:rFonts w:ascii="Times New Roman" w:hAnsi="Times New Roman"/>
          <w:sz w:val="28"/>
          <w:szCs w:val="28"/>
        </w:rPr>
        <w:t xml:space="preserve"> Создание условий для вовлечения студентов, преподавателей, научных сотрудников и производственных предприятий в совместную научно-практическую деятельность, фундаментальные и прикладные исследования, востребованные для экономики региона.</w:t>
      </w:r>
    </w:p>
    <w:p w14:paraId="39C1BDA1" w14:textId="62F176BE" w:rsidR="00661ACA" w:rsidRPr="00D34060" w:rsidRDefault="00661ACA" w:rsidP="00661ACA">
      <w:pPr>
        <w:suppressAutoHyphens/>
        <w:spacing w:after="0"/>
        <w:ind w:firstLine="567"/>
        <w:jc w:val="both"/>
        <w:rPr>
          <w:rFonts w:ascii="Times New Roman" w:hAnsi="Times New Roman"/>
          <w:sz w:val="28"/>
          <w:szCs w:val="28"/>
        </w:rPr>
      </w:pPr>
      <w:r w:rsidRPr="00D34060">
        <w:rPr>
          <w:rFonts w:ascii="Times New Roman" w:hAnsi="Times New Roman"/>
          <w:sz w:val="28"/>
          <w:szCs w:val="28"/>
        </w:rPr>
        <w:t xml:space="preserve">3.7. </w:t>
      </w:r>
      <w:r w:rsidR="00E32D46" w:rsidRPr="00D34060">
        <w:rPr>
          <w:rFonts w:ascii="Times New Roman" w:hAnsi="Times New Roman"/>
          <w:sz w:val="28"/>
          <w:szCs w:val="28"/>
        </w:rPr>
        <w:t>Совершенствование форматов дистанционного обучения за счет цифровизации образования и повышения цифровой грамотности обучающихся и профессорско-преподавательского состава.</w:t>
      </w:r>
    </w:p>
    <w:p w14:paraId="589498C3" w14:textId="1AFFF22C" w:rsidR="00661ACA" w:rsidRPr="00D34060" w:rsidRDefault="00661ACA" w:rsidP="00661ACA">
      <w:pPr>
        <w:suppressAutoHyphens/>
        <w:spacing w:after="0"/>
        <w:ind w:firstLine="567"/>
        <w:jc w:val="both"/>
        <w:rPr>
          <w:rFonts w:ascii="Times New Roman" w:hAnsi="Times New Roman"/>
          <w:sz w:val="28"/>
          <w:szCs w:val="28"/>
        </w:rPr>
      </w:pPr>
      <w:r w:rsidRPr="00D34060">
        <w:rPr>
          <w:rFonts w:ascii="Times New Roman" w:hAnsi="Times New Roman"/>
          <w:sz w:val="28"/>
          <w:szCs w:val="28"/>
        </w:rPr>
        <w:t xml:space="preserve">3.8. </w:t>
      </w:r>
      <w:r w:rsidR="00E32D46" w:rsidRPr="00D34060">
        <w:rPr>
          <w:rFonts w:ascii="Times New Roman" w:hAnsi="Times New Roman"/>
          <w:sz w:val="28"/>
          <w:szCs w:val="28"/>
        </w:rPr>
        <w:t>Развитие системы дополнительного профессионального образования профессорско-преподавательского состава.</w:t>
      </w:r>
    </w:p>
    <w:p w14:paraId="375508E5" w14:textId="77777777" w:rsidR="00E32D46" w:rsidRPr="00D34060" w:rsidRDefault="00661ACA" w:rsidP="00E32D46">
      <w:pPr>
        <w:suppressAutoHyphens/>
        <w:spacing w:after="0"/>
        <w:ind w:firstLine="567"/>
        <w:jc w:val="both"/>
        <w:rPr>
          <w:rFonts w:ascii="Times New Roman" w:hAnsi="Times New Roman"/>
          <w:sz w:val="28"/>
          <w:szCs w:val="28"/>
        </w:rPr>
      </w:pPr>
      <w:r w:rsidRPr="00D34060">
        <w:rPr>
          <w:rFonts w:ascii="Times New Roman" w:hAnsi="Times New Roman"/>
          <w:sz w:val="28"/>
          <w:szCs w:val="28"/>
        </w:rPr>
        <w:t xml:space="preserve">3.9. </w:t>
      </w:r>
      <w:r w:rsidR="00E32D46" w:rsidRPr="00D34060">
        <w:rPr>
          <w:rFonts w:ascii="Times New Roman" w:hAnsi="Times New Roman"/>
          <w:sz w:val="28"/>
          <w:szCs w:val="28"/>
        </w:rPr>
        <w:t>Увеличение доли высшего образования и науки в валовом внутреннем продукте Иркутской области за счет повышения экспортного потенциала и конкурентоспособности путем:</w:t>
      </w:r>
    </w:p>
    <w:p w14:paraId="54430E3C" w14:textId="77777777" w:rsidR="00E32D46" w:rsidRPr="00D34060" w:rsidRDefault="00E32D46" w:rsidP="00E32D46">
      <w:pPr>
        <w:pStyle w:val="a4"/>
        <w:suppressAutoHyphens/>
        <w:spacing w:after="0"/>
        <w:ind w:left="0" w:firstLine="567"/>
        <w:jc w:val="both"/>
        <w:rPr>
          <w:rFonts w:ascii="Times New Roman" w:hAnsi="Times New Roman"/>
          <w:sz w:val="28"/>
          <w:szCs w:val="28"/>
        </w:rPr>
      </w:pPr>
      <w:r w:rsidRPr="00D34060">
        <w:rPr>
          <w:rFonts w:ascii="Times New Roman" w:eastAsia="Times New Roman" w:hAnsi="Times New Roman"/>
          <w:sz w:val="28"/>
          <w:szCs w:val="28"/>
        </w:rPr>
        <w:lastRenderedPageBreak/>
        <w:t>создания условий для комфортного и безопасного проживания иностранных студентов, в том числе за счет с</w:t>
      </w:r>
      <w:r w:rsidRPr="00D34060">
        <w:rPr>
          <w:rFonts w:ascii="Times New Roman" w:hAnsi="Times New Roman"/>
          <w:sz w:val="28"/>
          <w:szCs w:val="28"/>
        </w:rPr>
        <w:t>троительства межвузовского кампуса, обладающего инфраструктурой мирового уровня для обучения и культурного развития личности, организации быта и досуга;</w:t>
      </w:r>
    </w:p>
    <w:p w14:paraId="2B85F3DB" w14:textId="2AC1D92A" w:rsidR="00E32D46" w:rsidRPr="00D34060" w:rsidRDefault="00E32D46" w:rsidP="00E32D46">
      <w:pPr>
        <w:pStyle w:val="a4"/>
        <w:suppressAutoHyphens/>
        <w:spacing w:after="0"/>
        <w:ind w:left="0" w:firstLine="567"/>
        <w:jc w:val="both"/>
        <w:rPr>
          <w:rFonts w:ascii="Times New Roman" w:hAnsi="Times New Roman"/>
          <w:sz w:val="28"/>
          <w:szCs w:val="28"/>
        </w:rPr>
      </w:pPr>
      <w:r w:rsidRPr="00D34060">
        <w:rPr>
          <w:rFonts w:ascii="Times New Roman" w:hAnsi="Times New Roman"/>
          <w:sz w:val="28"/>
          <w:szCs w:val="28"/>
        </w:rPr>
        <w:t>увеличения доли основных образовательных программ высшего образования, реализуемых на английском языке</w:t>
      </w:r>
      <w:r w:rsidR="00BC3DC7" w:rsidRPr="00D34060">
        <w:rPr>
          <w:rFonts w:ascii="Times New Roman" w:hAnsi="Times New Roman"/>
          <w:sz w:val="28"/>
          <w:szCs w:val="28"/>
        </w:rPr>
        <w:t xml:space="preserve">, </w:t>
      </w:r>
      <w:r w:rsidR="00BC3DC7" w:rsidRPr="00D34060">
        <w:rPr>
          <w:rFonts w:ascii="Times New Roman" w:eastAsia="Times New Roman" w:hAnsi="Times New Roman"/>
          <w:sz w:val="28"/>
          <w:szCs w:val="28"/>
        </w:rPr>
        <w:t>создания образовательных программ международного уровня и выход на    рынок образовательных услуг стран АТР</w:t>
      </w:r>
      <w:r w:rsidRPr="00D34060">
        <w:rPr>
          <w:rFonts w:ascii="Times New Roman" w:eastAsia="Times New Roman" w:hAnsi="Times New Roman"/>
          <w:sz w:val="28"/>
          <w:szCs w:val="28"/>
        </w:rPr>
        <w:t>;</w:t>
      </w:r>
    </w:p>
    <w:p w14:paraId="4CE8ED27" w14:textId="77777777" w:rsidR="00E32D46" w:rsidRPr="00D34060" w:rsidRDefault="00E32D46" w:rsidP="00E32D46">
      <w:pPr>
        <w:pStyle w:val="a4"/>
        <w:suppressAutoHyphens/>
        <w:spacing w:after="0"/>
        <w:ind w:left="0" w:firstLine="567"/>
        <w:jc w:val="both"/>
        <w:rPr>
          <w:rFonts w:ascii="Times New Roman" w:hAnsi="Times New Roman"/>
          <w:sz w:val="28"/>
          <w:szCs w:val="28"/>
        </w:rPr>
      </w:pPr>
      <w:r w:rsidRPr="00D34060">
        <w:rPr>
          <w:rFonts w:ascii="Times New Roman" w:hAnsi="Times New Roman"/>
          <w:sz w:val="28"/>
          <w:szCs w:val="28"/>
        </w:rPr>
        <w:t>создания межрегионального научно-образовательного центра «Байкал»;</w:t>
      </w:r>
    </w:p>
    <w:p w14:paraId="1EDECDC8" w14:textId="77777777" w:rsidR="00E32D46" w:rsidRPr="00D34060" w:rsidRDefault="00E32D46" w:rsidP="00E32D46">
      <w:pPr>
        <w:widowControl w:val="0"/>
        <w:autoSpaceDE w:val="0"/>
        <w:autoSpaceDN w:val="0"/>
        <w:spacing w:after="0"/>
        <w:ind w:firstLine="567"/>
        <w:jc w:val="both"/>
        <w:rPr>
          <w:rFonts w:ascii="Times New Roman" w:hAnsi="Times New Roman"/>
          <w:sz w:val="28"/>
          <w:szCs w:val="28"/>
        </w:rPr>
      </w:pPr>
      <w:r w:rsidRPr="00D34060">
        <w:rPr>
          <w:rFonts w:ascii="Times New Roman" w:hAnsi="Times New Roman"/>
          <w:sz w:val="28"/>
          <w:szCs w:val="28"/>
        </w:rPr>
        <w:t>поддержки участия организаций высшего образования, расположенных на территории Иркутской области, в рейтинговых исследованиях как в Российской Федерации, так и за рубежом;</w:t>
      </w:r>
    </w:p>
    <w:p w14:paraId="6489389D" w14:textId="77777777" w:rsidR="00E32D46" w:rsidRPr="00D34060" w:rsidRDefault="00E32D46" w:rsidP="00E32D46">
      <w:pPr>
        <w:widowControl w:val="0"/>
        <w:autoSpaceDE w:val="0"/>
        <w:autoSpaceDN w:val="0"/>
        <w:spacing w:after="0"/>
        <w:ind w:firstLine="567"/>
        <w:jc w:val="both"/>
        <w:rPr>
          <w:rFonts w:ascii="Times New Roman" w:hAnsi="Times New Roman"/>
          <w:sz w:val="28"/>
          <w:szCs w:val="28"/>
        </w:rPr>
      </w:pPr>
      <w:r w:rsidRPr="00D34060">
        <w:rPr>
          <w:rFonts w:ascii="Times New Roman" w:hAnsi="Times New Roman"/>
          <w:sz w:val="28"/>
          <w:szCs w:val="28"/>
        </w:rPr>
        <w:t>создания организационных механизмов развития коммуникативных площадок по обмену опытом, презентационных и иных площадок для студентов, преподавателей, управленческих команд организаций высшего образования, расположенных на территории Иркутской области.</w:t>
      </w:r>
    </w:p>
    <w:p w14:paraId="4CDB4802" w14:textId="520EB4AA" w:rsidR="00E32D46" w:rsidRPr="00D34060" w:rsidRDefault="00DD10A6" w:rsidP="00E32D46">
      <w:pPr>
        <w:spacing w:after="0"/>
        <w:ind w:firstLine="567"/>
        <w:jc w:val="both"/>
        <w:rPr>
          <w:rFonts w:ascii="Times New Roman" w:hAnsi="Times New Roman"/>
          <w:spacing w:val="-2"/>
          <w:sz w:val="28"/>
          <w:szCs w:val="28"/>
        </w:rPr>
      </w:pPr>
      <w:r w:rsidRPr="00D34060">
        <w:rPr>
          <w:rFonts w:ascii="Times New Roman" w:hAnsi="Times New Roman"/>
          <w:bCs/>
          <w:sz w:val="28"/>
          <w:szCs w:val="28"/>
        </w:rPr>
        <w:t>3.10.</w:t>
      </w:r>
      <w:r w:rsidR="00661ACA" w:rsidRPr="00D34060">
        <w:rPr>
          <w:rFonts w:ascii="Times New Roman" w:hAnsi="Times New Roman"/>
          <w:bCs/>
          <w:sz w:val="28"/>
          <w:szCs w:val="28"/>
        </w:rPr>
        <w:t xml:space="preserve"> </w:t>
      </w:r>
      <w:r w:rsidR="00E32D46" w:rsidRPr="00D34060">
        <w:rPr>
          <w:rFonts w:ascii="Times New Roman" w:hAnsi="Times New Roman"/>
          <w:bCs/>
          <w:sz w:val="28"/>
          <w:szCs w:val="28"/>
        </w:rPr>
        <w:t>Повышение привлекательности образовательных организаций высшего образования для талантливой молодежи, в том числе за счет с</w:t>
      </w:r>
      <w:r w:rsidR="00E32D46" w:rsidRPr="00D34060">
        <w:rPr>
          <w:rFonts w:ascii="Times New Roman" w:hAnsi="Times New Roman"/>
          <w:spacing w:val="-2"/>
          <w:sz w:val="28"/>
          <w:szCs w:val="28"/>
        </w:rPr>
        <w:t>охранения и развития условий для подтверждения Иркутским техническим университетом статуса «Национальный исследовательский университет»</w:t>
      </w:r>
      <w:r w:rsidR="000F66F7" w:rsidRPr="00D34060">
        <w:rPr>
          <w:rFonts w:ascii="Times New Roman" w:hAnsi="Times New Roman"/>
          <w:spacing w:val="-2"/>
          <w:sz w:val="28"/>
          <w:szCs w:val="28"/>
        </w:rPr>
        <w:t>.</w:t>
      </w:r>
    </w:p>
    <w:p w14:paraId="4A1F785D" w14:textId="0667E2A0" w:rsidR="00E32D46" w:rsidRPr="00D34060" w:rsidRDefault="00E32D46" w:rsidP="00E32D46">
      <w:pPr>
        <w:pStyle w:val="a4"/>
        <w:suppressAutoHyphens/>
        <w:spacing w:after="0"/>
        <w:ind w:left="0" w:firstLine="567"/>
        <w:jc w:val="both"/>
        <w:rPr>
          <w:rFonts w:ascii="Times New Roman" w:eastAsia="Times New Roman" w:hAnsi="Times New Roman"/>
          <w:sz w:val="28"/>
          <w:szCs w:val="28"/>
        </w:rPr>
      </w:pPr>
      <w:r w:rsidRPr="00D34060">
        <w:rPr>
          <w:rFonts w:ascii="Times New Roman" w:eastAsia="Times New Roman" w:hAnsi="Times New Roman"/>
          <w:bCs/>
          <w:sz w:val="28"/>
          <w:szCs w:val="28"/>
        </w:rPr>
        <w:t xml:space="preserve">3.11. </w:t>
      </w:r>
      <w:r w:rsidRPr="00D34060">
        <w:rPr>
          <w:rFonts w:ascii="Times New Roman" w:eastAsia="Times New Roman" w:hAnsi="Times New Roman"/>
          <w:sz w:val="28"/>
          <w:szCs w:val="28"/>
        </w:rPr>
        <w:t>Формирование научно-производственных образовательных консорциумов во всех приоритетных отраслях экономики под производственные кластеры, флагманские проекты, инновационные программы развития экономики Иркутской области путем:</w:t>
      </w:r>
    </w:p>
    <w:p w14:paraId="290044E8" w14:textId="13771945" w:rsidR="00E32D46" w:rsidRPr="00D34060" w:rsidRDefault="00E32D46" w:rsidP="00E32D46">
      <w:pPr>
        <w:pStyle w:val="a4"/>
        <w:suppressAutoHyphens/>
        <w:spacing w:after="0"/>
        <w:ind w:left="0" w:firstLine="567"/>
        <w:jc w:val="both"/>
        <w:rPr>
          <w:rFonts w:ascii="Times New Roman" w:hAnsi="Times New Roman"/>
          <w:sz w:val="28"/>
          <w:szCs w:val="28"/>
        </w:rPr>
      </w:pPr>
      <w:r w:rsidRPr="00D34060">
        <w:rPr>
          <w:rFonts w:ascii="Times New Roman" w:hAnsi="Times New Roman"/>
          <w:sz w:val="28"/>
          <w:szCs w:val="28"/>
        </w:rPr>
        <w:t>развития наукоемкого бизнеса, реализации мероприятий федерального проекта «Развитие научной и научно-производственной кооперации» национального проекта «Наука»;</w:t>
      </w:r>
    </w:p>
    <w:p w14:paraId="0A6032F4" w14:textId="7BC008D0" w:rsidR="00E32D46" w:rsidRPr="00D34060" w:rsidRDefault="00E32D46" w:rsidP="00E32D46">
      <w:pPr>
        <w:widowControl w:val="0"/>
        <w:autoSpaceDE w:val="0"/>
        <w:autoSpaceDN w:val="0"/>
        <w:spacing w:after="0"/>
        <w:ind w:firstLine="567"/>
        <w:jc w:val="both"/>
        <w:rPr>
          <w:rFonts w:ascii="Times New Roman" w:hAnsi="Times New Roman"/>
          <w:sz w:val="28"/>
          <w:szCs w:val="28"/>
        </w:rPr>
      </w:pPr>
      <w:r w:rsidRPr="00D34060">
        <w:rPr>
          <w:rFonts w:ascii="Times New Roman" w:hAnsi="Times New Roman"/>
          <w:sz w:val="28"/>
          <w:szCs w:val="28"/>
        </w:rPr>
        <w:t>разработки организационного механизма формирования пакета «желательных» для производственных кластеров и бизнеса Иркутской области перспективных компетенций для учета образовательными организациями высшего образования при формировании образовательных программ;</w:t>
      </w:r>
    </w:p>
    <w:p w14:paraId="278F76BC" w14:textId="7CD7A71C" w:rsidR="00E32D46" w:rsidRPr="00D34060" w:rsidRDefault="00E32D46" w:rsidP="00E32D46">
      <w:pPr>
        <w:widowControl w:val="0"/>
        <w:autoSpaceDE w:val="0"/>
        <w:autoSpaceDN w:val="0"/>
        <w:spacing w:after="0"/>
        <w:ind w:firstLine="567"/>
        <w:jc w:val="both"/>
        <w:rPr>
          <w:rFonts w:ascii="Times New Roman" w:hAnsi="Times New Roman"/>
          <w:bCs/>
          <w:sz w:val="28"/>
          <w:szCs w:val="28"/>
        </w:rPr>
      </w:pPr>
      <w:r w:rsidRPr="00D34060">
        <w:rPr>
          <w:rFonts w:ascii="Times New Roman" w:hAnsi="Times New Roman"/>
          <w:bCs/>
          <w:sz w:val="28"/>
          <w:szCs w:val="28"/>
        </w:rPr>
        <w:t>формирования региональной поддержки образовательных программ, реализующих прикладную модель подготовки, ориентированную на получение профессиональных и надпрофессиональных компетенций («мягких навыков»), которые позволят освоившим их выпускникам быстро включиться в производственную цепочку.</w:t>
      </w:r>
    </w:p>
    <w:p w14:paraId="484F7449" w14:textId="62280518" w:rsidR="00BF0CC1" w:rsidRPr="00D34060" w:rsidRDefault="00BF0CC1" w:rsidP="00BF0CC1">
      <w:pPr>
        <w:suppressAutoHyphens/>
        <w:spacing w:after="0"/>
        <w:ind w:firstLine="567"/>
        <w:jc w:val="both"/>
        <w:rPr>
          <w:rFonts w:ascii="Times New Roman" w:hAnsi="Times New Roman"/>
          <w:b/>
          <w:bCs/>
          <w:sz w:val="28"/>
          <w:szCs w:val="28"/>
        </w:rPr>
      </w:pPr>
      <w:r w:rsidRPr="00D34060">
        <w:rPr>
          <w:rFonts w:ascii="Times New Roman" w:hAnsi="Times New Roman"/>
          <w:b/>
          <w:bCs/>
          <w:sz w:val="28"/>
          <w:szCs w:val="28"/>
        </w:rPr>
        <w:t xml:space="preserve">Тактическая задача 4. </w:t>
      </w:r>
      <w:r w:rsidRPr="00D34060">
        <w:rPr>
          <w:rFonts w:ascii="Times New Roman" w:hAnsi="Times New Roman"/>
          <w:sz w:val="28"/>
          <w:szCs w:val="28"/>
        </w:rPr>
        <w:t>Развитие доступности образования для детей, нуждающихся в создании особых условий в силу особенностей их развития и здоровья.</w:t>
      </w:r>
    </w:p>
    <w:p w14:paraId="2B2CF75A" w14:textId="77777777" w:rsidR="00BF0CC1" w:rsidRPr="00D34060" w:rsidRDefault="00BF0CC1" w:rsidP="00BF0CC1">
      <w:pPr>
        <w:autoSpaceDE w:val="0"/>
        <w:autoSpaceDN w:val="0"/>
        <w:adjustRightInd w:val="0"/>
        <w:spacing w:after="0"/>
        <w:ind w:firstLine="567"/>
        <w:jc w:val="both"/>
        <w:rPr>
          <w:rFonts w:ascii="Times New Roman" w:hAnsi="Times New Roman"/>
          <w:b/>
          <w:sz w:val="28"/>
          <w:szCs w:val="28"/>
        </w:rPr>
      </w:pPr>
      <w:r w:rsidRPr="00D34060">
        <w:rPr>
          <w:rFonts w:ascii="Times New Roman" w:hAnsi="Times New Roman"/>
          <w:b/>
          <w:sz w:val="28"/>
          <w:szCs w:val="28"/>
        </w:rPr>
        <w:t>Мероприятия:</w:t>
      </w:r>
    </w:p>
    <w:p w14:paraId="69D32193" w14:textId="42483EAD" w:rsidR="00BF0CC1" w:rsidRPr="00D34060" w:rsidRDefault="00BF0CC1" w:rsidP="00E32D46">
      <w:pPr>
        <w:widowControl w:val="0"/>
        <w:autoSpaceDE w:val="0"/>
        <w:autoSpaceDN w:val="0"/>
        <w:spacing w:after="0"/>
        <w:ind w:firstLine="567"/>
        <w:jc w:val="both"/>
        <w:rPr>
          <w:rFonts w:ascii="Times New Roman" w:hAnsi="Times New Roman"/>
          <w:sz w:val="28"/>
          <w:szCs w:val="28"/>
        </w:rPr>
      </w:pPr>
      <w:r w:rsidRPr="00D34060">
        <w:rPr>
          <w:rFonts w:ascii="Times New Roman" w:hAnsi="Times New Roman"/>
          <w:bCs/>
          <w:sz w:val="28"/>
          <w:szCs w:val="28"/>
        </w:rPr>
        <w:lastRenderedPageBreak/>
        <w:t xml:space="preserve">4.1. </w:t>
      </w:r>
      <w:r w:rsidRPr="00D34060">
        <w:rPr>
          <w:rFonts w:ascii="Times New Roman" w:hAnsi="Times New Roman"/>
          <w:sz w:val="28"/>
          <w:szCs w:val="28"/>
        </w:rPr>
        <w:t>Развитие системы ранней диагностики и выявления детей с ограниченными возможностями здоровья для обеспечения своевременной коррекционной помощи и выстраивания образовательного маршрута ребенка (в особенности для дальних территорий региона).</w:t>
      </w:r>
    </w:p>
    <w:p w14:paraId="2F46982A" w14:textId="6D76F73A" w:rsidR="00BF0CC1" w:rsidRPr="00D34060" w:rsidRDefault="00BF0CC1" w:rsidP="00E32D46">
      <w:pPr>
        <w:widowControl w:val="0"/>
        <w:autoSpaceDE w:val="0"/>
        <w:autoSpaceDN w:val="0"/>
        <w:spacing w:after="0"/>
        <w:ind w:firstLine="567"/>
        <w:jc w:val="both"/>
        <w:rPr>
          <w:rFonts w:ascii="Times New Roman" w:hAnsi="Times New Roman"/>
          <w:sz w:val="28"/>
          <w:szCs w:val="28"/>
        </w:rPr>
      </w:pPr>
      <w:r w:rsidRPr="00D34060">
        <w:rPr>
          <w:rFonts w:ascii="Times New Roman" w:hAnsi="Times New Roman"/>
          <w:sz w:val="28"/>
          <w:szCs w:val="28"/>
        </w:rPr>
        <w:t>4.2. Увеличение количества постоянно действующих психолого-медико-педагогических комиссий в каждом муниципальном образовании.</w:t>
      </w:r>
    </w:p>
    <w:p w14:paraId="213E48AE" w14:textId="4850967F" w:rsidR="00BF0CC1" w:rsidRPr="00D34060" w:rsidRDefault="00BF0CC1" w:rsidP="00E32D46">
      <w:pPr>
        <w:widowControl w:val="0"/>
        <w:autoSpaceDE w:val="0"/>
        <w:autoSpaceDN w:val="0"/>
        <w:spacing w:after="0"/>
        <w:ind w:firstLine="567"/>
        <w:jc w:val="both"/>
        <w:rPr>
          <w:rFonts w:ascii="Times New Roman" w:hAnsi="Times New Roman"/>
          <w:sz w:val="28"/>
          <w:szCs w:val="28"/>
        </w:rPr>
      </w:pPr>
      <w:r w:rsidRPr="00D34060">
        <w:rPr>
          <w:rFonts w:ascii="Times New Roman" w:hAnsi="Times New Roman"/>
          <w:bCs/>
          <w:sz w:val="28"/>
          <w:szCs w:val="28"/>
        </w:rPr>
        <w:t xml:space="preserve">4.3. </w:t>
      </w:r>
      <w:r w:rsidRPr="00D34060">
        <w:rPr>
          <w:rFonts w:ascii="Times New Roman" w:hAnsi="Times New Roman"/>
          <w:sz w:val="28"/>
          <w:szCs w:val="28"/>
        </w:rPr>
        <w:t>Создание специальных условий обучения для детей с ограниченными возможностями здоровья и инвалидностью в муниципальных общеобразовательных организациях, в том числе для детей дошкольного возраста.</w:t>
      </w:r>
    </w:p>
    <w:p w14:paraId="5B479EE0" w14:textId="4B2AA065" w:rsidR="00BF0CC1" w:rsidRPr="00D34060" w:rsidRDefault="00BF0CC1" w:rsidP="00E32D46">
      <w:pPr>
        <w:widowControl w:val="0"/>
        <w:autoSpaceDE w:val="0"/>
        <w:autoSpaceDN w:val="0"/>
        <w:spacing w:after="0"/>
        <w:ind w:firstLine="567"/>
        <w:jc w:val="both"/>
        <w:rPr>
          <w:rFonts w:ascii="Times New Roman" w:hAnsi="Times New Roman"/>
          <w:bCs/>
          <w:sz w:val="28"/>
          <w:szCs w:val="28"/>
        </w:rPr>
      </w:pPr>
      <w:r w:rsidRPr="00D34060">
        <w:rPr>
          <w:rFonts w:ascii="Times New Roman" w:hAnsi="Times New Roman"/>
          <w:sz w:val="28"/>
          <w:szCs w:val="28"/>
        </w:rPr>
        <w:t>4.4. Повышение квалификации педагогических работников, развитие системы высшего профессионального образования по подготовке кадров для работы с детьми с ограниченными возможностями здоровья и инвалидностью.</w:t>
      </w:r>
    </w:p>
    <w:p w14:paraId="1967CE9A" w14:textId="77777777" w:rsidR="00063FA6" w:rsidRPr="00D34060" w:rsidRDefault="004D4D10" w:rsidP="001E26E7">
      <w:pPr>
        <w:pStyle w:val="1"/>
        <w:spacing w:line="276" w:lineRule="auto"/>
        <w:rPr>
          <w:sz w:val="28"/>
          <w:szCs w:val="28"/>
          <w:lang w:val="ru-RU"/>
        </w:rPr>
      </w:pPr>
      <w:bookmarkStart w:id="10" w:name="_Toc40861282"/>
      <w:r w:rsidRPr="00D34060">
        <w:rPr>
          <w:sz w:val="28"/>
          <w:szCs w:val="28"/>
          <w:lang w:val="ru-RU"/>
        </w:rPr>
        <w:t xml:space="preserve">1.2. </w:t>
      </w:r>
      <w:r w:rsidR="00063FA6" w:rsidRPr="00D34060">
        <w:rPr>
          <w:sz w:val="28"/>
          <w:szCs w:val="28"/>
          <w:lang w:val="ru-RU"/>
        </w:rPr>
        <w:t>Здравоохранение</w:t>
      </w:r>
      <w:bookmarkEnd w:id="10"/>
    </w:p>
    <w:p w14:paraId="6D6113F4" w14:textId="37BB18AD" w:rsidR="00143863" w:rsidRPr="00D34060" w:rsidRDefault="00143863" w:rsidP="0028398A">
      <w:pPr>
        <w:suppressAutoHyphens/>
        <w:spacing w:after="0"/>
        <w:ind w:firstLine="567"/>
        <w:jc w:val="both"/>
        <w:rPr>
          <w:rFonts w:ascii="Times New Roman" w:hAnsi="Times New Roman"/>
          <w:b/>
          <w:sz w:val="28"/>
        </w:rPr>
      </w:pPr>
      <w:r w:rsidRPr="00D34060">
        <w:rPr>
          <w:rFonts w:ascii="Times New Roman" w:hAnsi="Times New Roman"/>
          <w:b/>
          <w:sz w:val="28"/>
        </w:rPr>
        <w:t>Текущее состояние</w:t>
      </w:r>
      <w:r w:rsidR="00132F81" w:rsidRPr="00D34060">
        <w:rPr>
          <w:rFonts w:ascii="Times New Roman" w:hAnsi="Times New Roman"/>
          <w:b/>
          <w:sz w:val="28"/>
        </w:rPr>
        <w:t xml:space="preserve"> и основные проблемы</w:t>
      </w:r>
    </w:p>
    <w:p w14:paraId="3A70EF77" w14:textId="0FAD27E0" w:rsidR="0028398A" w:rsidRPr="00D34060" w:rsidRDefault="0028398A" w:rsidP="0028398A">
      <w:pPr>
        <w:suppressAutoHyphens/>
        <w:spacing w:after="0"/>
        <w:ind w:firstLine="567"/>
        <w:jc w:val="both"/>
        <w:rPr>
          <w:rFonts w:ascii="Times New Roman" w:hAnsi="Times New Roman"/>
          <w:sz w:val="28"/>
        </w:rPr>
      </w:pPr>
      <w:r w:rsidRPr="00D34060">
        <w:rPr>
          <w:rFonts w:ascii="Times New Roman" w:hAnsi="Times New Roman"/>
          <w:sz w:val="28"/>
        </w:rPr>
        <w:t>Цели, основные задачи и приоритетные направления развития здравоохранения сформулированы в Указе Президента Российской Федерации от 7 мая 2018 года № 204 «О национальных целях и стратегических задачах развития Российской Федерации на период до 2024 года» (далее – Указ № 204), в Стратегии развития здравоохранения в Российской Федерации на период до 2025 года, утвержденной Указом Президента Российской Федерации от 6 июня 2019 года № 254</w:t>
      </w:r>
      <w:r w:rsidR="00186390" w:rsidRPr="00D34060">
        <w:rPr>
          <w:rFonts w:ascii="Times New Roman" w:hAnsi="Times New Roman"/>
          <w:sz w:val="28"/>
        </w:rPr>
        <w:t xml:space="preserve"> (далее – Стратегия развития здравоохранения)</w:t>
      </w:r>
      <w:r w:rsidRPr="00D34060">
        <w:rPr>
          <w:rFonts w:ascii="Times New Roman" w:hAnsi="Times New Roman"/>
          <w:sz w:val="28"/>
        </w:rPr>
        <w:t>, в Государственной программе Российской Федерации «Развитие здравоохранения», утверждённой постановлением Правительства Российской Федерации от 26 декабря 2017 года № 1640.</w:t>
      </w:r>
    </w:p>
    <w:p w14:paraId="47F48191" w14:textId="55F34935" w:rsidR="00412DCB" w:rsidRPr="00D34060" w:rsidRDefault="0028398A" w:rsidP="00412DCB">
      <w:pPr>
        <w:suppressAutoHyphens/>
        <w:spacing w:after="0"/>
        <w:ind w:firstLine="567"/>
        <w:jc w:val="both"/>
        <w:rPr>
          <w:rFonts w:ascii="Times New Roman" w:hAnsi="Times New Roman"/>
          <w:sz w:val="28"/>
        </w:rPr>
      </w:pPr>
      <w:r w:rsidRPr="00D34060">
        <w:rPr>
          <w:rFonts w:ascii="Times New Roman" w:hAnsi="Times New Roman"/>
          <w:sz w:val="28"/>
        </w:rPr>
        <w:t>В 2019 году согласно Указу № 204 начата реализация национальных проектов «Здравоохранение» и «Демография».</w:t>
      </w:r>
      <w:r w:rsidR="002B644D" w:rsidRPr="00D34060">
        <w:rPr>
          <w:rFonts w:ascii="Times New Roman" w:hAnsi="Times New Roman"/>
          <w:sz w:val="28"/>
        </w:rPr>
        <w:t xml:space="preserve"> </w:t>
      </w:r>
      <w:r w:rsidR="00412DCB" w:rsidRPr="00D34060">
        <w:rPr>
          <w:rFonts w:ascii="Times New Roman" w:hAnsi="Times New Roman"/>
          <w:sz w:val="28"/>
        </w:rPr>
        <w:t xml:space="preserve">Утверждены региональные проекты Иркутской области национального проекта «Здравоохранение»: «Развитие системы оказания первичной медико-санитарной помощи», «Борьба с онкологическими заболеваниями», «Борьба с сердечно-сосудистыми заболеваниями», «Программа развития детского здравоохранения Иркутской области, включая создание современной инфраструктуры оказания медицинской помощи детям»; «Обеспечение медицинских организаций системы здравоохранения Иркутской области квалифицированными кадрами»; «Создание единого цифрового контура в здравоохранении на основе единой государственной информационной системы в сфере здравоохранения (ЕГИСЗ)», «Развитие экспорта медицинских услуг»; </w:t>
      </w:r>
      <w:r w:rsidR="00734339" w:rsidRPr="00D34060">
        <w:rPr>
          <w:rFonts w:ascii="Times New Roman" w:hAnsi="Times New Roman"/>
          <w:sz w:val="28"/>
        </w:rPr>
        <w:t xml:space="preserve">и </w:t>
      </w:r>
      <w:r w:rsidR="00412DCB" w:rsidRPr="00D34060">
        <w:rPr>
          <w:rFonts w:ascii="Times New Roman" w:hAnsi="Times New Roman"/>
          <w:sz w:val="28"/>
        </w:rPr>
        <w:t xml:space="preserve">национального проекта «Демография»: «Формирование системы мотивации граждан к здоровому образу жизни, включая здоровое питание и отказ от вредных привычек», «Разработка и реализация </w:t>
      </w:r>
      <w:r w:rsidR="00412DCB" w:rsidRPr="00D34060">
        <w:rPr>
          <w:rFonts w:ascii="Times New Roman" w:hAnsi="Times New Roman"/>
          <w:sz w:val="28"/>
        </w:rPr>
        <w:lastRenderedPageBreak/>
        <w:t>программы системной поддержки и повышения качества жизни граждан старшего поколения «Старшее поколение».</w:t>
      </w:r>
    </w:p>
    <w:p w14:paraId="0A1B642E" w14:textId="6DE2C7AD" w:rsidR="00412DCB" w:rsidRPr="00D34060" w:rsidRDefault="00412DCB" w:rsidP="00412DCB">
      <w:pPr>
        <w:suppressAutoHyphens/>
        <w:spacing w:after="0"/>
        <w:ind w:firstLine="567"/>
        <w:jc w:val="both"/>
        <w:rPr>
          <w:rFonts w:ascii="Times New Roman" w:hAnsi="Times New Roman"/>
          <w:sz w:val="28"/>
        </w:rPr>
      </w:pPr>
      <w:r w:rsidRPr="00D34060">
        <w:rPr>
          <w:rFonts w:ascii="Times New Roman" w:hAnsi="Times New Roman"/>
          <w:sz w:val="28"/>
        </w:rPr>
        <w:t>Вышеуказанные документы определяют направления развития здравоохранения в Иркутской области</w:t>
      </w:r>
      <w:r w:rsidR="00734339" w:rsidRPr="00D34060">
        <w:rPr>
          <w:rFonts w:ascii="Times New Roman" w:hAnsi="Times New Roman"/>
          <w:sz w:val="28"/>
        </w:rPr>
        <w:t>:</w:t>
      </w:r>
      <w:r w:rsidRPr="00D34060">
        <w:rPr>
          <w:rFonts w:ascii="Times New Roman" w:hAnsi="Times New Roman"/>
          <w:sz w:val="28"/>
        </w:rPr>
        <w:t xml:space="preserve"> увеличение численности населения, повышени</w:t>
      </w:r>
      <w:r w:rsidR="004F295B" w:rsidRPr="00D34060">
        <w:rPr>
          <w:rFonts w:ascii="Times New Roman" w:hAnsi="Times New Roman"/>
          <w:sz w:val="28"/>
        </w:rPr>
        <w:t>е</w:t>
      </w:r>
      <w:r w:rsidRPr="00D34060">
        <w:rPr>
          <w:rFonts w:ascii="Times New Roman" w:hAnsi="Times New Roman"/>
          <w:sz w:val="28"/>
        </w:rPr>
        <w:t xml:space="preserve"> ожидаемой продолжительности жизни, продолжительности здоровой жизни, снижение уровня смертности и инвалидности населения, соблюдение прав граждан в сфере охраны здоровья и обеспечение связанных с этими правами государственных гарантий.</w:t>
      </w:r>
    </w:p>
    <w:p w14:paraId="57DEFDA5" w14:textId="77777777" w:rsidR="00412DCB" w:rsidRPr="00D34060" w:rsidRDefault="00412DCB" w:rsidP="00412DCB">
      <w:pPr>
        <w:suppressAutoHyphens/>
        <w:spacing w:after="0"/>
        <w:ind w:firstLine="567"/>
        <w:jc w:val="both"/>
        <w:rPr>
          <w:rFonts w:ascii="Times New Roman" w:hAnsi="Times New Roman"/>
          <w:sz w:val="28"/>
        </w:rPr>
      </w:pPr>
      <w:r w:rsidRPr="00D34060">
        <w:rPr>
          <w:rFonts w:ascii="Times New Roman" w:hAnsi="Times New Roman"/>
          <w:sz w:val="28"/>
        </w:rPr>
        <w:t xml:space="preserve">В соответствии с Конституцией Российской Федерации медицинская помощь в государственных и муниципальных учреждениях здравоохранения оказывается гражданам бесплатно за счет средств соответствующего бюджета, страховых взносов, других поступлений. </w:t>
      </w:r>
    </w:p>
    <w:p w14:paraId="20B580FB" w14:textId="419D523E" w:rsidR="00412DCB" w:rsidRPr="00D34060" w:rsidRDefault="00412DCB" w:rsidP="00412DCB">
      <w:pPr>
        <w:suppressAutoHyphens/>
        <w:spacing w:after="0"/>
        <w:ind w:firstLine="567"/>
        <w:jc w:val="both"/>
        <w:rPr>
          <w:rFonts w:ascii="Times New Roman" w:hAnsi="Times New Roman"/>
          <w:sz w:val="28"/>
        </w:rPr>
      </w:pPr>
      <w:r w:rsidRPr="00D34060">
        <w:rPr>
          <w:rFonts w:ascii="Times New Roman" w:hAnsi="Times New Roman"/>
          <w:sz w:val="28"/>
        </w:rPr>
        <w:t xml:space="preserve">В целях обеспечения конституционных прав граждан Российской Федерации на бесплатное оказание медицинской помощи в области ежегодно постановлением Правительства Иркутской области утверждается Территориальная программа государственных гарантий бесплатного оказания гражданам медицинской помощи в Иркутской области на соответствующий год (далее – Программа). В рамках данной </w:t>
      </w:r>
      <w:hyperlink r:id="rId9" w:history="1">
        <w:r w:rsidRPr="00D34060">
          <w:rPr>
            <w:rFonts w:ascii="Times New Roman" w:hAnsi="Times New Roman"/>
            <w:sz w:val="28"/>
          </w:rPr>
          <w:t>Программы</w:t>
        </w:r>
      </w:hyperlink>
      <w:r w:rsidRPr="00D34060">
        <w:rPr>
          <w:rFonts w:ascii="Times New Roman" w:hAnsi="Times New Roman"/>
          <w:sz w:val="28"/>
        </w:rPr>
        <w:t xml:space="preserve"> бесплатно предоставляются: первичная медико-санитарная помощь, в том числе первичная доврачебная, первичная врачебная и первичная специализированная; специализированная, в том числе высокотехнологичная, медицинская помощь; скорая, в том числе скорая специализированная, медицинская помощь; паллиативная медицинская помощь в медицинских организациях. Составной частью Программы является территориальная программа обязательного медицинского </w:t>
      </w:r>
      <w:r w:rsidR="004F295B" w:rsidRPr="00D34060">
        <w:rPr>
          <w:rFonts w:ascii="Times New Roman" w:hAnsi="Times New Roman"/>
          <w:sz w:val="28"/>
        </w:rPr>
        <w:t>страхования, в которой помимо</w:t>
      </w:r>
      <w:r w:rsidRPr="00D34060">
        <w:rPr>
          <w:rFonts w:ascii="Times New Roman" w:hAnsi="Times New Roman"/>
          <w:sz w:val="28"/>
        </w:rPr>
        <w:t xml:space="preserve"> учреждений, подведомственных министерству здравоохранения Иркутской области, принимают участие федеральные медицинские организации и негосударственные (частные) медицинские организации. </w:t>
      </w:r>
    </w:p>
    <w:p w14:paraId="0D3A558D" w14:textId="162D366A" w:rsidR="00063FA6" w:rsidRPr="00D34060" w:rsidRDefault="00063FA6" w:rsidP="00645ACD">
      <w:pPr>
        <w:suppressAutoHyphens/>
        <w:spacing w:after="0"/>
        <w:ind w:firstLine="567"/>
        <w:jc w:val="both"/>
        <w:rPr>
          <w:rFonts w:ascii="Times New Roman" w:hAnsi="Times New Roman"/>
          <w:sz w:val="28"/>
        </w:rPr>
      </w:pPr>
      <w:r w:rsidRPr="00D34060">
        <w:rPr>
          <w:rFonts w:ascii="Times New Roman" w:hAnsi="Times New Roman"/>
          <w:sz w:val="28"/>
        </w:rPr>
        <w:t xml:space="preserve">С января 2013 года в ведение Иркутской области переданы 97 муниципальных учреждений здравоохранения, с января 2014 года - 28 муниципальных учреждений здравоохранения г. Иркутска. </w:t>
      </w:r>
      <w:r w:rsidR="00620B12" w:rsidRPr="00D34060">
        <w:rPr>
          <w:rFonts w:ascii="Times New Roman" w:hAnsi="Times New Roman"/>
          <w:sz w:val="28"/>
          <w:szCs w:val="28"/>
        </w:rPr>
        <w:t xml:space="preserve">В целях формирования эффективной государственной системы здравоохранения Иркутской области в области проводятся мероприятия по оптимизации медицинских организаций в соответствии с действующим законодательством и нормативными документами, регламентирующими деятельность медицинских организаций, в том числе порядками оказания медицинской помощи, разрабатываемыми министерством здравоохранения Российской Федерации по отдельным профилям медицинской помощи, заболеваниям или состояниям. За период с 2013 года по 2018 год реорганизовано (в форме слияния и присоединения) 71 учреждение здравоохранения путем создания 26 учреждений, организованы новые </w:t>
      </w:r>
      <w:r w:rsidR="00620B12" w:rsidRPr="00D34060">
        <w:rPr>
          <w:rFonts w:ascii="Times New Roman" w:hAnsi="Times New Roman"/>
          <w:sz w:val="28"/>
          <w:szCs w:val="28"/>
        </w:rPr>
        <w:lastRenderedPageBreak/>
        <w:t>подразделения, ранее не представленные в учреждениях: отделения медицинской реабилитации, в том числе отделение медицинской реабилитации для детей раннего возраста, отделения паллиативной помощи в том числе детскому населению, открыты региональные сосудистые центры и первичные сосудистые отделения, отделения гериатрической помощи, диализной помощи, центры амбулаторной онкологической помощи, травматологические центры, детский туберкулёзный санаторий.</w:t>
      </w:r>
    </w:p>
    <w:p w14:paraId="6DE662C7" w14:textId="624CABEF" w:rsidR="00B07BCC" w:rsidRPr="00D34060" w:rsidRDefault="00B07BCC" w:rsidP="00B07BCC">
      <w:pPr>
        <w:suppressAutoHyphens/>
        <w:spacing w:after="0"/>
        <w:ind w:firstLine="567"/>
        <w:jc w:val="both"/>
        <w:rPr>
          <w:rFonts w:ascii="Times New Roman" w:hAnsi="Times New Roman"/>
          <w:sz w:val="28"/>
        </w:rPr>
      </w:pPr>
      <w:r w:rsidRPr="00D34060">
        <w:rPr>
          <w:rFonts w:ascii="Times New Roman" w:hAnsi="Times New Roman"/>
          <w:sz w:val="28"/>
        </w:rPr>
        <w:t xml:space="preserve">На 1 января 2019 года сеть медицинских учреждений, подведомственных министерству здравоохранения Иркутской области, оказывающих медицинскую помощь населению, включает: 77 больничных учреждений, 12 диспансеров, в том числе 1 онкологический диспансер, 21 самостоятельное амбулаторно-поликлиническое учреждение, 2 станции скорой медицинской помощи, 1 станция переливания крови, 5 домов ребенка, 1 хоспис, 3 санатория, 6 учреждений особого типа, 10 средних образовательных медицинских учреждений. В состав больничных учреждений входят 652 фельдшерско-акушерских пункта (в том числе 2 передвижных), 15 фельдшерских пунктов. </w:t>
      </w:r>
      <w:r w:rsidR="002A4FAB" w:rsidRPr="00D34060">
        <w:rPr>
          <w:rFonts w:ascii="Times New Roman" w:hAnsi="Times New Roman"/>
          <w:sz w:val="28"/>
        </w:rPr>
        <w:t>Кроме того, медицинская помощь оказывается населению Иркутской области федеральными медицинскими организациями и негосударственными (частными) медицинскими организациями.</w:t>
      </w:r>
    </w:p>
    <w:p w14:paraId="600836CA" w14:textId="77777777" w:rsidR="00EE7802" w:rsidRPr="00D34060" w:rsidRDefault="00EE7802" w:rsidP="00EE7802">
      <w:pPr>
        <w:suppressAutoHyphens/>
        <w:spacing w:after="0"/>
        <w:ind w:firstLine="567"/>
        <w:jc w:val="both"/>
        <w:rPr>
          <w:rFonts w:ascii="Times New Roman" w:hAnsi="Times New Roman"/>
          <w:sz w:val="28"/>
          <w:szCs w:val="28"/>
        </w:rPr>
      </w:pPr>
      <w:r w:rsidRPr="00D34060">
        <w:rPr>
          <w:rFonts w:ascii="Times New Roman" w:hAnsi="Times New Roman"/>
          <w:sz w:val="28"/>
          <w:szCs w:val="28"/>
        </w:rPr>
        <w:t>Особенностью Иркутской области является наличие труднодоступных для своевременного оказания медицинской помощи районов из-за наличия обширных неосвоенных территорий. Около 1200 населенных пунктов, имеющих постоянное население, находятся на расстоянии более 20 км до ближайшей медицинской организации, что не позволяет обеспечить 20-минутный доезд бригады скорой медицинской помощи. Зимняя дорога к некоторым населенным пунктам действует в течение четырех - пяти месяцев в году.</w:t>
      </w:r>
    </w:p>
    <w:p w14:paraId="0C95E962" w14:textId="77777777" w:rsidR="00B07BCC" w:rsidRPr="00D34060" w:rsidRDefault="00B07BCC" w:rsidP="00B07BCC">
      <w:pPr>
        <w:suppressAutoHyphens/>
        <w:spacing w:after="0"/>
        <w:ind w:firstLine="567"/>
        <w:jc w:val="both"/>
        <w:rPr>
          <w:rFonts w:ascii="Times New Roman" w:hAnsi="Times New Roman"/>
          <w:sz w:val="28"/>
        </w:rPr>
      </w:pPr>
      <w:r w:rsidRPr="00D34060">
        <w:rPr>
          <w:rFonts w:ascii="Times New Roman" w:hAnsi="Times New Roman"/>
          <w:sz w:val="28"/>
        </w:rPr>
        <w:t>В населенных пунктах с численностью до 100 человек, расположенных на расстоянии более 6 км от ближайшей медицинской организации для оказания первой помощи населению, создаются домовые хозяйства. В настоящее время открыто 166 домовых хозяйств.</w:t>
      </w:r>
    </w:p>
    <w:p w14:paraId="6E27083A" w14:textId="506A7C0D" w:rsidR="00B07BCC" w:rsidRPr="00D34060" w:rsidRDefault="009D55A5" w:rsidP="00B07BCC">
      <w:pPr>
        <w:suppressAutoHyphens/>
        <w:spacing w:after="0"/>
        <w:ind w:firstLine="567"/>
        <w:jc w:val="both"/>
        <w:rPr>
          <w:rFonts w:ascii="Times New Roman" w:hAnsi="Times New Roman"/>
          <w:sz w:val="28"/>
        </w:rPr>
      </w:pPr>
      <w:r w:rsidRPr="00D34060">
        <w:rPr>
          <w:rFonts w:ascii="Times New Roman" w:hAnsi="Times New Roman"/>
          <w:sz w:val="28"/>
        </w:rPr>
        <w:t>Для более отдаленных населенных пунктов</w:t>
      </w:r>
      <w:r w:rsidR="00B07BCC" w:rsidRPr="00D34060">
        <w:rPr>
          <w:rFonts w:ascii="Times New Roman" w:hAnsi="Times New Roman"/>
          <w:sz w:val="28"/>
        </w:rPr>
        <w:t xml:space="preserve"> широко применяются выездные формы оказания медицинской помощи, организуемые в пределах одного муниципального образования силами районных больниц, государственными медицинскими организациями второго и третьего уровня с использованием речного и железнодорожного транспорта. На постоянной основе в целях обеспечения доступности специализированной медицинской помощи для жителей отдаленных территорий области с 2010 года в 25 муниципальных образованиях Иркутской области осуществляет свою работу передвижной консультативно-диагностический центр «Академик Федор Углов» (далее - ПКДЦ). С 2010 года ПКДЦ осуществил более 90 поездок, обследовано более 103 тысяч человек. </w:t>
      </w:r>
    </w:p>
    <w:p w14:paraId="689FCE9A" w14:textId="7EB0BAB0" w:rsidR="002A4FAB" w:rsidRPr="00D34060" w:rsidRDefault="002A4FAB" w:rsidP="002A4FAB">
      <w:pPr>
        <w:suppressAutoHyphens/>
        <w:spacing w:after="0"/>
        <w:ind w:firstLine="567"/>
        <w:jc w:val="both"/>
        <w:rPr>
          <w:rFonts w:ascii="Times New Roman" w:hAnsi="Times New Roman"/>
          <w:sz w:val="28"/>
        </w:rPr>
      </w:pPr>
      <w:r w:rsidRPr="00D34060">
        <w:rPr>
          <w:rFonts w:ascii="Times New Roman" w:hAnsi="Times New Roman"/>
          <w:sz w:val="28"/>
        </w:rPr>
        <w:lastRenderedPageBreak/>
        <w:t>Для обеспечения населения, проживающего или пребывающего в районах, труднодоступных для своевременного оказания медицинской помощи наземным транспортом, используется санитарная авиация.</w:t>
      </w:r>
    </w:p>
    <w:p w14:paraId="6C046885" w14:textId="345EBCE6" w:rsidR="00793B14" w:rsidRPr="00D34060" w:rsidRDefault="00BE48AB" w:rsidP="00793B14">
      <w:pPr>
        <w:suppressAutoHyphens/>
        <w:spacing w:after="0"/>
        <w:ind w:firstLine="567"/>
        <w:jc w:val="both"/>
        <w:rPr>
          <w:rFonts w:ascii="Times New Roman" w:hAnsi="Times New Roman"/>
          <w:sz w:val="28"/>
        </w:rPr>
      </w:pPr>
      <w:r w:rsidRPr="00D34060">
        <w:rPr>
          <w:rFonts w:ascii="Times New Roman" w:hAnsi="Times New Roman"/>
          <w:sz w:val="28"/>
        </w:rPr>
        <w:t>Н</w:t>
      </w:r>
      <w:r w:rsidR="00793B14" w:rsidRPr="00D34060">
        <w:rPr>
          <w:rFonts w:ascii="Times New Roman" w:hAnsi="Times New Roman"/>
          <w:sz w:val="28"/>
        </w:rPr>
        <w:t>а территории Иркутской области оборудованы 35 посадочных площадок, расположенных как в муниципальных образованиях области, так и в вахтовых поселках Дулисминского и Верхнечонского нефтегазодобывающих комплексов. Ведется работа по обустройству и оформлению посадочных площадок в городах Байкальске и Слюдянке, пос. Кутулик. До 2023 года планируется обустроить</w:t>
      </w:r>
      <w:r w:rsidRPr="00D34060">
        <w:rPr>
          <w:rFonts w:ascii="Times New Roman" w:hAnsi="Times New Roman"/>
          <w:sz w:val="28"/>
        </w:rPr>
        <w:t xml:space="preserve"> еще</w:t>
      </w:r>
      <w:r w:rsidR="00793B14" w:rsidRPr="00D34060">
        <w:rPr>
          <w:rFonts w:ascii="Times New Roman" w:hAnsi="Times New Roman"/>
          <w:sz w:val="28"/>
        </w:rPr>
        <w:t xml:space="preserve"> 13 посадочных площадок в Иркутской области.</w:t>
      </w:r>
    </w:p>
    <w:p w14:paraId="002AB3C0" w14:textId="6936207E" w:rsidR="00793B14" w:rsidRPr="00D34060" w:rsidRDefault="00793B14" w:rsidP="00793B14">
      <w:pPr>
        <w:suppressAutoHyphens/>
        <w:spacing w:after="0"/>
        <w:ind w:firstLine="567"/>
        <w:jc w:val="both"/>
        <w:rPr>
          <w:rFonts w:ascii="Times New Roman" w:hAnsi="Times New Roman"/>
          <w:sz w:val="28"/>
        </w:rPr>
      </w:pPr>
      <w:r w:rsidRPr="00D34060">
        <w:rPr>
          <w:rFonts w:ascii="Times New Roman" w:hAnsi="Times New Roman"/>
          <w:sz w:val="28"/>
        </w:rPr>
        <w:t>Санитарная авиации высоко востребована. За последние 5 лет число приобретенных у авиакомпаний летных часов увеличилось более чем на 40%, с 586 часов в 2013 году до 1349 часов в 2018 году. Развитие службы осуществляется в соответствии со Стратегией развития санитарной авиации в Иркутской области до 2024 года, утвержденной распоряжение</w:t>
      </w:r>
      <w:r w:rsidR="00BE48AB" w:rsidRPr="00D34060">
        <w:rPr>
          <w:rFonts w:ascii="Times New Roman" w:hAnsi="Times New Roman"/>
          <w:sz w:val="28"/>
        </w:rPr>
        <w:t>м</w:t>
      </w:r>
      <w:r w:rsidRPr="00D34060">
        <w:rPr>
          <w:rFonts w:ascii="Times New Roman" w:hAnsi="Times New Roman"/>
          <w:sz w:val="28"/>
        </w:rPr>
        <w:t xml:space="preserve"> Правительства Иркутской области от 24</w:t>
      </w:r>
      <w:r w:rsidR="00BE48AB" w:rsidRPr="00D34060">
        <w:rPr>
          <w:rFonts w:ascii="Times New Roman" w:hAnsi="Times New Roman"/>
          <w:sz w:val="28"/>
        </w:rPr>
        <w:t> </w:t>
      </w:r>
      <w:r w:rsidRPr="00D34060">
        <w:rPr>
          <w:rFonts w:ascii="Times New Roman" w:hAnsi="Times New Roman"/>
          <w:sz w:val="28"/>
        </w:rPr>
        <w:t xml:space="preserve">июня 2019 года № 440-рп. Основной целью </w:t>
      </w:r>
      <w:r w:rsidR="00BE48AB" w:rsidRPr="00D34060">
        <w:rPr>
          <w:rFonts w:ascii="Times New Roman" w:hAnsi="Times New Roman"/>
          <w:sz w:val="28"/>
        </w:rPr>
        <w:t xml:space="preserve">данной </w:t>
      </w:r>
      <w:r w:rsidRPr="00D34060">
        <w:rPr>
          <w:rFonts w:ascii="Times New Roman" w:hAnsi="Times New Roman"/>
          <w:sz w:val="28"/>
        </w:rPr>
        <w:t>Стратегии является развитие системы оказания скорой медицинской помощи с использованием санитарной авиации в Иркутской области в формате 24/7 на основе объединения службы скорой медицинской помощи и медицины катастроф в трехуровневой системе оказания медицинской помощи в экстренной форме.</w:t>
      </w:r>
    </w:p>
    <w:p w14:paraId="20AA2E24" w14:textId="057B78AA" w:rsidR="00226754" w:rsidRPr="00D34060" w:rsidRDefault="00226754" w:rsidP="00226754">
      <w:pPr>
        <w:suppressAutoHyphens/>
        <w:spacing w:after="0"/>
        <w:ind w:firstLine="567"/>
        <w:jc w:val="both"/>
        <w:rPr>
          <w:rFonts w:ascii="Times New Roman" w:hAnsi="Times New Roman"/>
          <w:sz w:val="28"/>
        </w:rPr>
      </w:pPr>
      <w:r w:rsidRPr="00D34060">
        <w:rPr>
          <w:rFonts w:ascii="Times New Roman" w:hAnsi="Times New Roman"/>
          <w:sz w:val="28"/>
        </w:rPr>
        <w:t>На базе государственного бюджетного учреждения здравоохранения «Иркутский областной центр медицины катастроф» создано структурное подразделение – Центр управления службы скорой медицинской помощи (далее – СМП) Иркутской области. Оперативные отделы станций (отделений) СМП в 34 муниципальных образованиях региона оснащены и используют в работе «Программные комплексы автоматизации диспетчерской службы станций скорой медицинской помощи», которые объединены в едином информационном пространстве с помощью аналогичного программного продукта регионального сервера. Тем самым создана единая региональная информационная система управления службой СМП, обеспечивающая деятельность единой диспетчерской СМП распределенного типа.</w:t>
      </w:r>
    </w:p>
    <w:p w14:paraId="5BE64B86" w14:textId="2B1A3057" w:rsidR="007664A7" w:rsidRPr="00D34060" w:rsidRDefault="007664A7" w:rsidP="007664A7">
      <w:pPr>
        <w:suppressAutoHyphens/>
        <w:spacing w:after="0"/>
        <w:ind w:firstLine="567"/>
        <w:jc w:val="both"/>
        <w:rPr>
          <w:rFonts w:ascii="Times New Roman" w:hAnsi="Times New Roman"/>
          <w:sz w:val="28"/>
        </w:rPr>
      </w:pPr>
      <w:r w:rsidRPr="00D34060">
        <w:rPr>
          <w:rFonts w:ascii="Times New Roman" w:hAnsi="Times New Roman"/>
          <w:sz w:val="28"/>
        </w:rPr>
        <w:t>На базе 20 медицинских организаций различных форм собственности в рамках Программы оказывается высокотехнологичная медицинская помощь (далее – ВМП) по профилям: абдоминальная хирургия, акушерство и гинекология, гастроэнтерология, гематология, детская хирургия в период новорожденности, дерматовенерология, нейрохирургия, неонатология, онкология, оториноларингология, офтальмология, педиатрия, ревматология, сердечно-сосудистая хирургия, торакальная хирургия, травматология и ортопедия, урология, челюстно-лицевая хирургия, эндокринология, комбустиология, трансплантология. В 2019 году было оказано более 10000 случаев ВМП.</w:t>
      </w:r>
    </w:p>
    <w:p w14:paraId="2CEC2D5F" w14:textId="16ADEA62" w:rsidR="007664A7" w:rsidRPr="00D34060" w:rsidRDefault="007664A7" w:rsidP="007664A7">
      <w:pPr>
        <w:suppressAutoHyphens/>
        <w:spacing w:after="0"/>
        <w:ind w:firstLine="567"/>
        <w:jc w:val="both"/>
        <w:rPr>
          <w:rFonts w:ascii="Times New Roman" w:hAnsi="Times New Roman"/>
          <w:sz w:val="28"/>
        </w:rPr>
      </w:pPr>
      <w:r w:rsidRPr="00D34060">
        <w:rPr>
          <w:rFonts w:ascii="Times New Roman" w:hAnsi="Times New Roman"/>
          <w:sz w:val="28"/>
        </w:rPr>
        <w:lastRenderedPageBreak/>
        <w:t>Расширяется перечень применяемых методик. В регионе развивается трансплантология. Министерством здравоохранения Иркутской области 26 октября 2018 года утверждена «дорожная карта» по трансплантации органов и тканей в Иркутской области на период 2018-2020 годов. В 2019 году министерством здравоохранения Иркутской области подписано соглашение о сотрудничестве и координации медицинской деятельности, связанной с донорством органов и тканей человека в целях трансплантации между ГБУЗ «Иркутская ордена «Знак Почета» областная клиническая больница» и ФГБУ «Федеральный Сибирский научно-клинический центр Федерального медико-биологического агентства» (г. Красноярск). За период 2018-2019 годы трансплантировано 15 печеней и 29 почек.</w:t>
      </w:r>
    </w:p>
    <w:p w14:paraId="4F42BF17" w14:textId="77777777" w:rsidR="007664A7" w:rsidRPr="00D34060" w:rsidRDefault="007664A7" w:rsidP="007664A7">
      <w:pPr>
        <w:suppressAutoHyphens/>
        <w:spacing w:after="0"/>
        <w:ind w:firstLine="567"/>
        <w:jc w:val="both"/>
        <w:rPr>
          <w:rFonts w:ascii="Times New Roman" w:hAnsi="Times New Roman"/>
          <w:sz w:val="28"/>
        </w:rPr>
      </w:pPr>
      <w:r w:rsidRPr="00D34060">
        <w:rPr>
          <w:rFonts w:ascii="Times New Roman" w:hAnsi="Times New Roman"/>
          <w:sz w:val="28"/>
        </w:rPr>
        <w:t>В 4 перинатальных центрах в городах Иркутск, Братск, Ангарск созданы условия для выхаживания новорожденных, родившихся с экстремально низкой массой тела.</w:t>
      </w:r>
    </w:p>
    <w:p w14:paraId="4DF6F876" w14:textId="77777777" w:rsidR="007664A7" w:rsidRPr="00D34060" w:rsidRDefault="007664A7" w:rsidP="007664A7">
      <w:pPr>
        <w:suppressAutoHyphens/>
        <w:spacing w:after="0"/>
        <w:ind w:firstLine="567"/>
        <w:jc w:val="both"/>
        <w:rPr>
          <w:rFonts w:ascii="Times New Roman" w:hAnsi="Times New Roman"/>
          <w:sz w:val="28"/>
        </w:rPr>
      </w:pPr>
      <w:r w:rsidRPr="00D34060">
        <w:rPr>
          <w:rFonts w:ascii="Times New Roman" w:hAnsi="Times New Roman"/>
          <w:sz w:val="28"/>
        </w:rPr>
        <w:t>В области созданы и работают 10 первичных сосудистых центров, 2 региональных сосудистых центра (г. Иркутск, г. Братск), что позволяет оказывать экстренную медицинскую помощь пациентам с острым коронарным синдромом и острым нарушением мозгового кровообращения. В 2020 году планируется открытие 3-го регионального сосудистого центра на базе ОГБУЗ «Ангарская городская больница скорой медицинской помощи».</w:t>
      </w:r>
    </w:p>
    <w:p w14:paraId="16A6AA99" w14:textId="7567DE75" w:rsidR="007664A7" w:rsidRPr="00D34060" w:rsidRDefault="007664A7" w:rsidP="007664A7">
      <w:pPr>
        <w:suppressAutoHyphens/>
        <w:spacing w:after="0"/>
        <w:ind w:firstLine="567"/>
        <w:jc w:val="both"/>
        <w:rPr>
          <w:rFonts w:ascii="Times New Roman" w:hAnsi="Times New Roman"/>
          <w:sz w:val="28"/>
        </w:rPr>
      </w:pPr>
      <w:r w:rsidRPr="00D34060">
        <w:rPr>
          <w:rFonts w:ascii="Times New Roman" w:hAnsi="Times New Roman"/>
          <w:sz w:val="28"/>
        </w:rPr>
        <w:t>Реализуемый региональный проект «Борьба с онкологическими заболеваниями» направлен на повышение эффективности онкологической помощи населению путем улучшения ранней диагностики и проведения лечения на ранних стадиях заболевания. С этой целью открыты 5 центров амбулаторной онкологической помощи (далее - ЦАОП) на базе ОГБУЗ «Аларская районная больница», ОГБУЗ «Областная больница № 2», ОГБУЗ «Усть-Илимская городская поликлиника № 2», ОГБУЗ «Саянская городская больница», в планах открытие еще 6 ЦАОП.</w:t>
      </w:r>
    </w:p>
    <w:p w14:paraId="12EB805C" w14:textId="7ACEDF7F" w:rsidR="007664A7" w:rsidRPr="00D34060" w:rsidRDefault="007664A7" w:rsidP="007664A7">
      <w:pPr>
        <w:suppressAutoHyphens/>
        <w:spacing w:after="0"/>
        <w:ind w:firstLine="567"/>
        <w:jc w:val="both"/>
        <w:rPr>
          <w:rFonts w:ascii="Times New Roman" w:hAnsi="Times New Roman"/>
          <w:sz w:val="28"/>
        </w:rPr>
      </w:pPr>
      <w:r w:rsidRPr="00D34060">
        <w:rPr>
          <w:rFonts w:ascii="Times New Roman" w:hAnsi="Times New Roman"/>
          <w:sz w:val="28"/>
        </w:rPr>
        <w:t xml:space="preserve">В рамках регионального проекта «Развитие системы оказания первичной медико-санитарной помощи» работает региональный проектный офис по созданию и внедрению «Новой модели медицинской организации, оказывающей первичную медико-санитарную помощь» В 2019 году в проекте участвовали 54 медицинские организации. Внедрение принципов «бережливого производства» в 2019 году осуществлялось преимущественно в подразделениях, оказывающих первичную медико-санитарную помощь детям. </w:t>
      </w:r>
    </w:p>
    <w:p w14:paraId="44CD568F" w14:textId="77777777" w:rsidR="00572C86" w:rsidRPr="00D34060" w:rsidRDefault="00572C86" w:rsidP="00186390">
      <w:pPr>
        <w:suppressAutoHyphens/>
        <w:spacing w:after="0"/>
        <w:ind w:firstLine="567"/>
        <w:jc w:val="both"/>
        <w:rPr>
          <w:rFonts w:ascii="Times New Roman" w:hAnsi="Times New Roman"/>
          <w:sz w:val="28"/>
        </w:rPr>
      </w:pPr>
      <w:r w:rsidRPr="00D34060">
        <w:rPr>
          <w:rFonts w:ascii="Times New Roman" w:hAnsi="Times New Roman"/>
          <w:sz w:val="28"/>
        </w:rPr>
        <w:t>Важнейшим фактором, обеспечивающим доступность медицинской помощи населению, является наличие необходимого количества квалифицированных специалистов, оказывающих медицинскую помощь.</w:t>
      </w:r>
    </w:p>
    <w:p w14:paraId="147E84AB" w14:textId="590344EC" w:rsidR="00572C86" w:rsidRPr="00D34060" w:rsidRDefault="00572C86" w:rsidP="00186390">
      <w:pPr>
        <w:suppressAutoHyphens/>
        <w:spacing w:after="0"/>
        <w:ind w:firstLine="567"/>
        <w:jc w:val="both"/>
        <w:rPr>
          <w:rFonts w:ascii="Times New Roman" w:hAnsi="Times New Roman"/>
          <w:sz w:val="28"/>
        </w:rPr>
      </w:pPr>
      <w:r w:rsidRPr="00D34060">
        <w:rPr>
          <w:rFonts w:ascii="Times New Roman" w:hAnsi="Times New Roman"/>
          <w:sz w:val="28"/>
        </w:rPr>
        <w:lastRenderedPageBreak/>
        <w:t xml:space="preserve">В </w:t>
      </w:r>
      <w:r w:rsidR="00D60FA5" w:rsidRPr="00D34060">
        <w:rPr>
          <w:rFonts w:ascii="Times New Roman" w:hAnsi="Times New Roman"/>
          <w:sz w:val="28"/>
        </w:rPr>
        <w:t xml:space="preserve">2018 году в </w:t>
      </w:r>
      <w:r w:rsidRPr="00D34060">
        <w:rPr>
          <w:rFonts w:ascii="Times New Roman" w:hAnsi="Times New Roman"/>
          <w:sz w:val="28"/>
        </w:rPr>
        <w:t>государственных учреждениях</w:t>
      </w:r>
      <w:r w:rsidR="00D60FA5" w:rsidRPr="00D34060">
        <w:rPr>
          <w:rFonts w:ascii="Times New Roman" w:hAnsi="Times New Roman"/>
          <w:sz w:val="28"/>
        </w:rPr>
        <w:t>,</w:t>
      </w:r>
      <w:r w:rsidRPr="00D34060">
        <w:rPr>
          <w:rFonts w:ascii="Times New Roman" w:hAnsi="Times New Roman"/>
          <w:sz w:val="28"/>
        </w:rPr>
        <w:t xml:space="preserve"> подведомственных министерству здравоохранения Иркутской области</w:t>
      </w:r>
      <w:r w:rsidR="00D60FA5" w:rsidRPr="00D34060">
        <w:rPr>
          <w:rFonts w:ascii="Times New Roman" w:hAnsi="Times New Roman"/>
          <w:sz w:val="28"/>
        </w:rPr>
        <w:t>,</w:t>
      </w:r>
      <w:r w:rsidRPr="00D34060">
        <w:rPr>
          <w:rFonts w:ascii="Times New Roman" w:hAnsi="Times New Roman"/>
          <w:sz w:val="28"/>
        </w:rPr>
        <w:t xml:space="preserve"> осуществля</w:t>
      </w:r>
      <w:r w:rsidR="00D60FA5" w:rsidRPr="00D34060">
        <w:rPr>
          <w:rFonts w:ascii="Times New Roman" w:hAnsi="Times New Roman"/>
          <w:sz w:val="28"/>
        </w:rPr>
        <w:t>ли</w:t>
      </w:r>
      <w:r w:rsidRPr="00D34060">
        <w:rPr>
          <w:rFonts w:ascii="Times New Roman" w:hAnsi="Times New Roman"/>
          <w:sz w:val="28"/>
        </w:rPr>
        <w:t xml:space="preserve"> деятельность 54 646 специалистов, в том числе: 8 972 врача, 257 специалистов с высшим немедицинским образованием, 21 772 специалиста со средним профессиональным медицинским образованием, 192 фармацевта (провизора), младшего медицинского персонала – 2 962 человека, прочего персонала – 20 491 человек.  Уровень обеспеченности врачами в 2018 году в области составил 37,3 на 10000 населения, что соответствует среднему показателю по РФ (показатель по РФ – 37,4 на 10000 населения, показатель по СФО – 37,8 на 10000 населения). Показатель обеспеченности медицинскими работниками со средним профессиональным медицинским образованием на 10000 населения в области превысил средний уровень по РФ, СФО и составил 93,1 (показатель по РФ – 86,2 на 10000 населения, показатель по СФО – 92,5 на 10000 населения).</w:t>
      </w:r>
    </w:p>
    <w:p w14:paraId="3B456AD7" w14:textId="77777777" w:rsidR="00373162" w:rsidRPr="00D34060" w:rsidRDefault="00373162" w:rsidP="00373162">
      <w:pPr>
        <w:suppressAutoHyphens/>
        <w:spacing w:after="0"/>
        <w:ind w:firstLine="567"/>
        <w:jc w:val="both"/>
        <w:rPr>
          <w:rFonts w:ascii="Times New Roman" w:hAnsi="Times New Roman"/>
          <w:sz w:val="28"/>
        </w:rPr>
      </w:pPr>
      <w:r w:rsidRPr="00D34060">
        <w:rPr>
          <w:rFonts w:ascii="Times New Roman" w:hAnsi="Times New Roman"/>
          <w:sz w:val="28"/>
        </w:rPr>
        <w:t xml:space="preserve">Недостаточная укомплектованность врачебными кадрами обусловлена увеличением штатной численности в соответствии с введением порядков оказания медицинской помощи и дефицитом медицинских кадров, вызванным, в первую очередь, недостаточным притоком в отрасль молодых специалистов, что обусловлено, прежде всего, недостаточным уровнем привлекательности работы в сфере здравоохранения. В настоящее время именно выпускники медицинских ВУЗов являются одной из наиболее уязвимых категорий с точки зрения потери медицинских кадров. Молодых специалистов не устраивают материальные и профессиональные перспективы работы в системе здравоохранения. </w:t>
      </w:r>
    </w:p>
    <w:p w14:paraId="54B449FE" w14:textId="1BBA98BE" w:rsidR="00572C86" w:rsidRPr="00D34060" w:rsidRDefault="00572C86" w:rsidP="00186390">
      <w:pPr>
        <w:suppressAutoHyphens/>
        <w:spacing w:after="0"/>
        <w:ind w:firstLine="567"/>
        <w:jc w:val="both"/>
        <w:rPr>
          <w:rFonts w:ascii="Times New Roman" w:hAnsi="Times New Roman"/>
          <w:sz w:val="28"/>
        </w:rPr>
      </w:pPr>
      <w:r w:rsidRPr="00D34060">
        <w:rPr>
          <w:rFonts w:ascii="Times New Roman" w:hAnsi="Times New Roman"/>
          <w:sz w:val="28"/>
        </w:rPr>
        <w:t xml:space="preserve">Ежегодно производится расчет потребности в медицинских специалистах с целью выявления наиболее дефицитных врачебных специальностей, а также последующего поэтапного устранения дефицита медицинских кадров на территории Иркутской области. Более 90% всей потребности связано с заменой выбывающих кадров (в основном в связи с выходом работников на пенсию) и с общим дефицитом в кадрах по отдельным профессиям, в том числе в сельской местности. </w:t>
      </w:r>
    </w:p>
    <w:p w14:paraId="2387861E" w14:textId="77777777" w:rsidR="00572C86" w:rsidRPr="00D34060" w:rsidRDefault="00572C86" w:rsidP="00186390">
      <w:pPr>
        <w:suppressAutoHyphens/>
        <w:spacing w:after="0"/>
        <w:ind w:firstLine="567"/>
        <w:jc w:val="both"/>
        <w:rPr>
          <w:rFonts w:ascii="Times New Roman" w:hAnsi="Times New Roman"/>
          <w:sz w:val="28"/>
        </w:rPr>
      </w:pPr>
      <w:r w:rsidRPr="00D34060">
        <w:rPr>
          <w:rFonts w:ascii="Times New Roman" w:hAnsi="Times New Roman"/>
          <w:sz w:val="28"/>
        </w:rPr>
        <w:t xml:space="preserve">Кадровое обеспечение системы здравоохранения Иркутской области и преодоление дефицита медицинских кадров обеспечивается путем повышения качества медицинского образования и развития системы непрерывного профессионального образования; реализации мероприятий, способствующих профессиональному росту специалистов (профессиональная подготовка, аккредитация, аттестация); привлечения и закрепления кадров в учреждениях здравоохранения, в том числе путем целевой подготовки специалистов, предоставлением мер социальной поддержки (обеспечение жильем), повышения уровня оплаты труда в соответствии с оценкой эффективности деятельности. </w:t>
      </w:r>
    </w:p>
    <w:p w14:paraId="2130F582" w14:textId="77777777" w:rsidR="00572C86" w:rsidRPr="00D34060" w:rsidRDefault="00572C86" w:rsidP="00186390">
      <w:pPr>
        <w:suppressAutoHyphens/>
        <w:spacing w:after="0"/>
        <w:ind w:firstLine="567"/>
        <w:jc w:val="both"/>
        <w:rPr>
          <w:rFonts w:ascii="Times New Roman" w:hAnsi="Times New Roman"/>
          <w:sz w:val="28"/>
        </w:rPr>
      </w:pPr>
      <w:r w:rsidRPr="00D34060">
        <w:rPr>
          <w:rFonts w:ascii="Times New Roman" w:hAnsi="Times New Roman"/>
          <w:sz w:val="28"/>
        </w:rPr>
        <w:lastRenderedPageBreak/>
        <w:t xml:space="preserve">В целях обеспечения комплексного подхода к решению задачи укомплектования кадровыми работниками областных государственных учреждений министерством здравоохранения Иркутской области проводится работа по определению потребности в жилых помещениях для формирования специализированного жилищного фонда в муниципальных образованиях Иркутской области. </w:t>
      </w:r>
    </w:p>
    <w:p w14:paraId="3C9CF6BB" w14:textId="1E193C8B" w:rsidR="00572C86" w:rsidRPr="00D34060" w:rsidRDefault="00572C86" w:rsidP="00186390">
      <w:pPr>
        <w:suppressAutoHyphens/>
        <w:spacing w:after="0"/>
        <w:ind w:firstLine="567"/>
        <w:jc w:val="both"/>
        <w:rPr>
          <w:rFonts w:ascii="Times New Roman" w:hAnsi="Times New Roman"/>
          <w:sz w:val="28"/>
        </w:rPr>
      </w:pPr>
      <w:r w:rsidRPr="00D34060">
        <w:rPr>
          <w:rFonts w:ascii="Times New Roman" w:hAnsi="Times New Roman"/>
          <w:sz w:val="28"/>
        </w:rPr>
        <w:t>Строительство или приобретение жилых помещений специализированного жилищного фонда для сотрудников областных государственных учреждений здравоохранения осуществляется в рамках государственной программы Иркутской области «Доступное жилье» на 2019-2024 годы, утвержденной постановлением Правительства Иркутской области от 31 октября 2018 года № 780-пп (далее – программа).</w:t>
      </w:r>
      <w:r w:rsidR="00EE5B0D" w:rsidRPr="00D34060">
        <w:rPr>
          <w:rFonts w:ascii="Times New Roman" w:hAnsi="Times New Roman"/>
          <w:sz w:val="28"/>
        </w:rPr>
        <w:t xml:space="preserve"> </w:t>
      </w:r>
      <w:r w:rsidRPr="00D34060">
        <w:rPr>
          <w:rFonts w:ascii="Times New Roman" w:hAnsi="Times New Roman"/>
          <w:sz w:val="28"/>
        </w:rPr>
        <w:t>В рамках программы министерство строительства, дорожного хозяйства Иркутской области осуществляет строительство или приобретает жилые помещения по государственным контрактам и договорам участия в долевом строительстве многоквартирных домов.</w:t>
      </w:r>
    </w:p>
    <w:p w14:paraId="6CB23AFF" w14:textId="77777777" w:rsidR="00572C86" w:rsidRPr="00D34060" w:rsidRDefault="00572C86" w:rsidP="00186390">
      <w:pPr>
        <w:suppressAutoHyphens/>
        <w:spacing w:after="0"/>
        <w:ind w:firstLine="567"/>
        <w:jc w:val="both"/>
        <w:rPr>
          <w:rFonts w:ascii="Times New Roman" w:hAnsi="Times New Roman"/>
          <w:sz w:val="28"/>
        </w:rPr>
      </w:pPr>
      <w:r w:rsidRPr="00D34060">
        <w:rPr>
          <w:rFonts w:ascii="Times New Roman" w:hAnsi="Times New Roman"/>
          <w:sz w:val="28"/>
        </w:rPr>
        <w:t xml:space="preserve">Для реализации закона Иркутской области от 17 ноября 2017 года </w:t>
      </w:r>
      <w:r w:rsidRPr="00D34060">
        <w:rPr>
          <w:rFonts w:ascii="Times New Roman" w:hAnsi="Times New Roman"/>
          <w:sz w:val="28"/>
        </w:rPr>
        <w:br/>
        <w:t>№ 81-ОЗ «О внесении изменений в закон Иркутской области «Об отдельных вопросах здравоохранения Иркутской области»  распоряжением министерства здравоохранения Иркутской области от 26 января 2018 года № 282-мпр утверждены критерии отбора и сформирован рейтинг муниципальных образований Иркутской области для формирования специализированного жилищного фонда Иркутской области для врачей путем строительства и (или) приобретения жилых помещений.</w:t>
      </w:r>
    </w:p>
    <w:p w14:paraId="49EEED74" w14:textId="1EC9FF8F" w:rsidR="00572C86" w:rsidRPr="00D34060" w:rsidRDefault="00572C86" w:rsidP="00186390">
      <w:pPr>
        <w:suppressAutoHyphens/>
        <w:spacing w:after="0"/>
        <w:ind w:firstLine="567"/>
        <w:jc w:val="both"/>
        <w:rPr>
          <w:rFonts w:ascii="Times New Roman" w:hAnsi="Times New Roman"/>
          <w:sz w:val="28"/>
        </w:rPr>
      </w:pPr>
      <w:r w:rsidRPr="00D34060">
        <w:rPr>
          <w:rFonts w:ascii="Times New Roman" w:hAnsi="Times New Roman"/>
          <w:sz w:val="28"/>
        </w:rPr>
        <w:t>В Иркутской области с 2012 года реализуется программа «Земский доктор». За это время участниками программы в Иркутской области стали 592 врача, в том числе в 2018 году – 80, в 2019 году - 84.</w:t>
      </w:r>
      <w:r w:rsidR="00186390" w:rsidRPr="00D34060">
        <w:rPr>
          <w:rFonts w:ascii="Times New Roman" w:hAnsi="Times New Roman"/>
          <w:sz w:val="28"/>
        </w:rPr>
        <w:t xml:space="preserve"> </w:t>
      </w:r>
      <w:r w:rsidRPr="00D34060">
        <w:rPr>
          <w:rFonts w:ascii="Times New Roman" w:hAnsi="Times New Roman"/>
          <w:sz w:val="28"/>
        </w:rPr>
        <w:t xml:space="preserve">После окончания срока договора о предоставлении выплаты в сельской местности остались работать 67,4%. </w:t>
      </w:r>
    </w:p>
    <w:p w14:paraId="6E1868D5" w14:textId="77777777" w:rsidR="00572C86" w:rsidRPr="00D34060" w:rsidRDefault="00572C86" w:rsidP="00186390">
      <w:pPr>
        <w:suppressAutoHyphens/>
        <w:spacing w:after="0"/>
        <w:ind w:firstLine="567"/>
        <w:jc w:val="both"/>
        <w:rPr>
          <w:rFonts w:ascii="Times New Roman" w:hAnsi="Times New Roman"/>
          <w:sz w:val="28"/>
        </w:rPr>
      </w:pPr>
      <w:r w:rsidRPr="00D34060">
        <w:rPr>
          <w:rFonts w:ascii="Times New Roman" w:hAnsi="Times New Roman"/>
          <w:sz w:val="28"/>
        </w:rPr>
        <w:t xml:space="preserve">С учетом положительного опыта реализации программы «Земский доктор» в 2019 году введена программа «Земский фельдшер». В 2019 году были привлечены 94 медицинских специалиста, из них 84 врача и 10 фельдшеров. </w:t>
      </w:r>
    </w:p>
    <w:p w14:paraId="397AB096" w14:textId="38B77402" w:rsidR="00572C86" w:rsidRPr="00D34060" w:rsidRDefault="00572C86" w:rsidP="00186390">
      <w:pPr>
        <w:suppressAutoHyphens/>
        <w:spacing w:after="0"/>
        <w:ind w:firstLine="567"/>
        <w:jc w:val="both"/>
        <w:rPr>
          <w:rFonts w:ascii="Times New Roman" w:hAnsi="Times New Roman"/>
          <w:sz w:val="28"/>
        </w:rPr>
      </w:pPr>
      <w:r w:rsidRPr="00D34060">
        <w:rPr>
          <w:rFonts w:ascii="Times New Roman" w:hAnsi="Times New Roman"/>
          <w:sz w:val="28"/>
        </w:rPr>
        <w:t xml:space="preserve">На устранение кадрового дефицита медицинских работников «первичного звена», а также </w:t>
      </w:r>
      <w:r w:rsidR="00186390" w:rsidRPr="00D34060">
        <w:rPr>
          <w:rFonts w:ascii="Times New Roman" w:hAnsi="Times New Roman"/>
          <w:sz w:val="28"/>
        </w:rPr>
        <w:t>на</w:t>
      </w:r>
      <w:r w:rsidRPr="00D34060">
        <w:rPr>
          <w:rFonts w:ascii="Times New Roman" w:hAnsi="Times New Roman"/>
          <w:sz w:val="28"/>
        </w:rPr>
        <w:t xml:space="preserve"> кадрово</w:t>
      </w:r>
      <w:r w:rsidR="00186390" w:rsidRPr="00D34060">
        <w:rPr>
          <w:rFonts w:ascii="Times New Roman" w:hAnsi="Times New Roman"/>
          <w:sz w:val="28"/>
        </w:rPr>
        <w:t xml:space="preserve">е </w:t>
      </w:r>
      <w:r w:rsidRPr="00D34060">
        <w:rPr>
          <w:rFonts w:ascii="Times New Roman" w:hAnsi="Times New Roman"/>
          <w:sz w:val="28"/>
        </w:rPr>
        <w:t>обеспечени</w:t>
      </w:r>
      <w:r w:rsidR="00186390" w:rsidRPr="00D34060">
        <w:rPr>
          <w:rFonts w:ascii="Times New Roman" w:hAnsi="Times New Roman"/>
          <w:sz w:val="28"/>
        </w:rPr>
        <w:t>е</w:t>
      </w:r>
      <w:r w:rsidRPr="00D34060">
        <w:rPr>
          <w:rFonts w:ascii="Times New Roman" w:hAnsi="Times New Roman"/>
          <w:sz w:val="28"/>
        </w:rPr>
        <w:t xml:space="preserve"> профильными специалистами медицинских учреждени</w:t>
      </w:r>
      <w:r w:rsidR="00186390" w:rsidRPr="00D34060">
        <w:rPr>
          <w:rFonts w:ascii="Times New Roman" w:hAnsi="Times New Roman"/>
          <w:sz w:val="28"/>
        </w:rPr>
        <w:t>й</w:t>
      </w:r>
      <w:r w:rsidRPr="00D34060">
        <w:rPr>
          <w:rFonts w:ascii="Times New Roman" w:hAnsi="Times New Roman"/>
          <w:sz w:val="28"/>
        </w:rPr>
        <w:t xml:space="preserve"> Иркутской области в период с 2019 по 2024 годы направлены мероприятия регионального проекта «Обеспечение медицинских организаций системы здравоохранения Иркутской области квалифицированными кадрами». </w:t>
      </w:r>
    </w:p>
    <w:p w14:paraId="0C91A8CF" w14:textId="77777777" w:rsidR="002F5BE6" w:rsidRPr="00D34060" w:rsidRDefault="002F5BE6" w:rsidP="002F5BE6">
      <w:pPr>
        <w:suppressAutoHyphens/>
        <w:spacing w:after="0"/>
        <w:ind w:firstLine="567"/>
        <w:jc w:val="both"/>
        <w:rPr>
          <w:rFonts w:ascii="Times New Roman" w:hAnsi="Times New Roman"/>
          <w:sz w:val="28"/>
        </w:rPr>
      </w:pPr>
      <w:r w:rsidRPr="00D34060">
        <w:rPr>
          <w:rFonts w:ascii="Times New Roman" w:hAnsi="Times New Roman"/>
          <w:sz w:val="28"/>
        </w:rPr>
        <w:t xml:space="preserve">Поэтапное устранение дефицита медицинских кадров в государственных медицинских организациях Иркутской области должно стать одним из приоритетных направлений развития здравоохранения в Иркутской области, </w:t>
      </w:r>
      <w:r w:rsidRPr="00D34060">
        <w:rPr>
          <w:rFonts w:ascii="Times New Roman" w:hAnsi="Times New Roman"/>
          <w:sz w:val="28"/>
        </w:rPr>
        <w:lastRenderedPageBreak/>
        <w:t>призванным обеспечить повышение доступности и качества оказания медицинской помощи ее жителям.</w:t>
      </w:r>
    </w:p>
    <w:p w14:paraId="4B05B762" w14:textId="77777777" w:rsidR="002F5BE6" w:rsidRPr="00D34060" w:rsidRDefault="002F5BE6" w:rsidP="002F5BE6">
      <w:pPr>
        <w:suppressAutoHyphens/>
        <w:spacing w:after="0"/>
        <w:ind w:firstLine="567"/>
        <w:jc w:val="both"/>
        <w:rPr>
          <w:rFonts w:ascii="Times New Roman" w:hAnsi="Times New Roman"/>
          <w:sz w:val="28"/>
        </w:rPr>
      </w:pPr>
      <w:r w:rsidRPr="00D34060">
        <w:rPr>
          <w:rFonts w:ascii="Times New Roman" w:hAnsi="Times New Roman"/>
          <w:sz w:val="28"/>
        </w:rPr>
        <w:t>Для решения данной проблемы требуется принятие комплекса мер по привлечению медицинских работников для работы в государственных медицинских организациях Иркутской области, обеспечение реализации которых будет осуществлять Правительство Иркутской области во взаимодействии с муниципальными образованиями Иркутской области в соответствии с действующим законодательством.</w:t>
      </w:r>
    </w:p>
    <w:p w14:paraId="20C6C33E" w14:textId="3AF18A30" w:rsidR="00186390" w:rsidRPr="00D34060" w:rsidRDefault="00186390" w:rsidP="007F1B00">
      <w:pPr>
        <w:suppressAutoHyphens/>
        <w:spacing w:after="0"/>
        <w:ind w:firstLine="567"/>
        <w:jc w:val="both"/>
        <w:rPr>
          <w:rFonts w:ascii="Times New Roman" w:hAnsi="Times New Roman"/>
          <w:sz w:val="28"/>
        </w:rPr>
      </w:pPr>
      <w:r w:rsidRPr="00D34060">
        <w:rPr>
          <w:rFonts w:ascii="Times New Roman" w:hAnsi="Times New Roman"/>
          <w:sz w:val="28"/>
        </w:rPr>
        <w:t xml:space="preserve">Результаты проводимых мероприятий по совершенствованию системы здравоохранения показали, что отмечается тенденция к снижению смертности населения по основным группам заболеваний и увеличению ожидаемой продолжительности жизни. За период с 2013 по 2018 год в Иркутской области ожидаемая продолжительность жизни при рождении выросла на 2,6 года и составила 69,3 года. Показатель общей смертности снизился на 4,4% (с 13,7 до 13,1 случая на 1 тыс. человек), смертности лиц трудоспособного возраста - на 22,0 % (до 360,6 случая на 100 тыс. человек соответствующего возраста), младенческой смертности - на 28,3% (до 7,1 случая на 1 тыс. детей, родившихся живыми). Однако темпы снижения смертности в последние годы недостаточны для обеспечения естественного прироста населения. </w:t>
      </w:r>
    </w:p>
    <w:p w14:paraId="043CD3B1" w14:textId="07A84C34" w:rsidR="00186390" w:rsidRPr="00D34060" w:rsidRDefault="00186390" w:rsidP="007F1B00">
      <w:pPr>
        <w:suppressAutoHyphens/>
        <w:spacing w:after="0"/>
        <w:ind w:firstLine="567"/>
        <w:jc w:val="both"/>
        <w:rPr>
          <w:rFonts w:ascii="Times New Roman" w:hAnsi="Times New Roman"/>
          <w:sz w:val="28"/>
        </w:rPr>
      </w:pPr>
      <w:r w:rsidRPr="00D34060">
        <w:rPr>
          <w:rFonts w:ascii="Times New Roman" w:hAnsi="Times New Roman"/>
          <w:sz w:val="28"/>
        </w:rPr>
        <w:t>Лидирующие позиции в структуре причин смертности занимают болезни системы кровообращения, от которых в 2018 году умерло 15 061 человек (48% умерших). На втором месте новообразования, доля умерших от которых составила 16,5%. Несчастные случаи, травмы и отравления явились причиной смерти в 10,9% случаев. Потери населения по данным классам составляют 75% всех случаев.</w:t>
      </w:r>
    </w:p>
    <w:p w14:paraId="72528766" w14:textId="77777777" w:rsidR="00186390" w:rsidRPr="00D34060" w:rsidRDefault="00186390" w:rsidP="007F1B00">
      <w:pPr>
        <w:suppressAutoHyphens/>
        <w:spacing w:after="0"/>
        <w:ind w:firstLine="567"/>
        <w:jc w:val="both"/>
        <w:rPr>
          <w:rFonts w:ascii="Times New Roman" w:hAnsi="Times New Roman"/>
          <w:sz w:val="28"/>
        </w:rPr>
      </w:pPr>
      <w:r w:rsidRPr="00D34060">
        <w:rPr>
          <w:rFonts w:ascii="Times New Roman" w:hAnsi="Times New Roman"/>
          <w:sz w:val="28"/>
        </w:rPr>
        <w:t>Начиная с 2008 года показатель рождаемости в Иркутской области не опускался ниже 15 случаев на 1000 населения. Однако в последние годы следует отметить снижение рождаемости в связи с уменьшением числа женщин детородного возраста, родившихся в период демографического спада.</w:t>
      </w:r>
    </w:p>
    <w:p w14:paraId="74088CC9" w14:textId="644D51B2" w:rsidR="00186390" w:rsidRPr="00D34060" w:rsidRDefault="00186390" w:rsidP="007F1B00">
      <w:pPr>
        <w:suppressAutoHyphens/>
        <w:spacing w:after="0"/>
        <w:ind w:firstLine="567"/>
        <w:jc w:val="both"/>
        <w:rPr>
          <w:rFonts w:ascii="Times New Roman" w:hAnsi="Times New Roman"/>
          <w:sz w:val="28"/>
        </w:rPr>
      </w:pPr>
      <w:r w:rsidRPr="00D34060">
        <w:rPr>
          <w:rFonts w:ascii="Times New Roman" w:hAnsi="Times New Roman"/>
          <w:sz w:val="28"/>
        </w:rPr>
        <w:t>Причиной снижения рождаемости является сокращение на 3,5% количества женщин фертильного возраста за последние три года (на 1 января 2015 года -  609 964 женщины, на 1 января 2019 года – 588 227 женщин (24,3 % от численности постоянного населения Иркутской области).</w:t>
      </w:r>
    </w:p>
    <w:p w14:paraId="070DE90E" w14:textId="769C612A" w:rsidR="00186390" w:rsidRPr="00D34060" w:rsidRDefault="00186390" w:rsidP="007F1B00">
      <w:pPr>
        <w:suppressAutoHyphens/>
        <w:spacing w:after="0"/>
        <w:ind w:firstLine="567"/>
        <w:jc w:val="both"/>
        <w:rPr>
          <w:rFonts w:ascii="Times New Roman" w:hAnsi="Times New Roman"/>
          <w:sz w:val="28"/>
        </w:rPr>
      </w:pPr>
      <w:r w:rsidRPr="00D34060">
        <w:rPr>
          <w:rFonts w:ascii="Times New Roman" w:hAnsi="Times New Roman"/>
          <w:sz w:val="28"/>
        </w:rPr>
        <w:t>В результате в 201</w:t>
      </w:r>
      <w:r w:rsidR="007F1B00" w:rsidRPr="00D34060">
        <w:rPr>
          <w:rFonts w:ascii="Times New Roman" w:hAnsi="Times New Roman"/>
          <w:sz w:val="28"/>
        </w:rPr>
        <w:t>7</w:t>
      </w:r>
      <w:r w:rsidRPr="00D34060">
        <w:rPr>
          <w:rFonts w:ascii="Times New Roman" w:hAnsi="Times New Roman"/>
          <w:sz w:val="28"/>
        </w:rPr>
        <w:t xml:space="preserve"> году общий коэффициент рождаемости по Иркутской области составил </w:t>
      </w:r>
      <w:r w:rsidR="007F1B00" w:rsidRPr="00D34060">
        <w:rPr>
          <w:rFonts w:ascii="Times New Roman" w:hAnsi="Times New Roman"/>
          <w:sz w:val="28"/>
        </w:rPr>
        <w:t>13,4</w:t>
      </w:r>
      <w:r w:rsidRPr="00D34060">
        <w:rPr>
          <w:rFonts w:ascii="Times New Roman" w:hAnsi="Times New Roman"/>
          <w:sz w:val="28"/>
        </w:rPr>
        <w:t>, в 201</w:t>
      </w:r>
      <w:r w:rsidR="007F1B00" w:rsidRPr="00D34060">
        <w:rPr>
          <w:rFonts w:ascii="Times New Roman" w:hAnsi="Times New Roman"/>
          <w:sz w:val="28"/>
        </w:rPr>
        <w:t>8</w:t>
      </w:r>
      <w:r w:rsidRPr="00D34060">
        <w:rPr>
          <w:rFonts w:ascii="Times New Roman" w:hAnsi="Times New Roman"/>
          <w:sz w:val="28"/>
        </w:rPr>
        <w:t xml:space="preserve"> году –</w:t>
      </w:r>
      <w:r w:rsidR="007F1B00" w:rsidRPr="00D34060">
        <w:rPr>
          <w:rFonts w:ascii="Times New Roman" w:hAnsi="Times New Roman"/>
          <w:sz w:val="28"/>
        </w:rPr>
        <w:t>12,8</w:t>
      </w:r>
      <w:r w:rsidRPr="00D34060">
        <w:rPr>
          <w:rFonts w:ascii="Times New Roman" w:hAnsi="Times New Roman"/>
          <w:sz w:val="28"/>
        </w:rPr>
        <w:t>.</w:t>
      </w:r>
    </w:p>
    <w:p w14:paraId="3BB27ADA" w14:textId="4DBDE4E9" w:rsidR="00186390" w:rsidRPr="00D34060" w:rsidRDefault="007F1B00" w:rsidP="007F1B00">
      <w:pPr>
        <w:suppressAutoHyphens/>
        <w:spacing w:after="0"/>
        <w:ind w:firstLine="567"/>
        <w:jc w:val="both"/>
        <w:rPr>
          <w:rFonts w:ascii="Times New Roman" w:hAnsi="Times New Roman"/>
          <w:sz w:val="28"/>
        </w:rPr>
      </w:pPr>
      <w:r w:rsidRPr="00D34060">
        <w:rPr>
          <w:rFonts w:ascii="Times New Roman" w:hAnsi="Times New Roman"/>
          <w:sz w:val="28"/>
        </w:rPr>
        <w:t>Из-за</w:t>
      </w:r>
      <w:r w:rsidR="00186390" w:rsidRPr="00D34060">
        <w:rPr>
          <w:rFonts w:ascii="Times New Roman" w:hAnsi="Times New Roman"/>
          <w:sz w:val="28"/>
        </w:rPr>
        <w:t xml:space="preserve"> неблагоприятных демографических тенденций и отрицательной миграции численность населения Иркутской области </w:t>
      </w:r>
      <w:r w:rsidRPr="00D34060">
        <w:rPr>
          <w:rFonts w:ascii="Times New Roman" w:hAnsi="Times New Roman"/>
          <w:sz w:val="28"/>
        </w:rPr>
        <w:t>за последние 20 лет</w:t>
      </w:r>
      <w:r w:rsidR="00186390" w:rsidRPr="00D34060">
        <w:rPr>
          <w:rFonts w:ascii="Times New Roman" w:hAnsi="Times New Roman"/>
          <w:sz w:val="28"/>
        </w:rPr>
        <w:t xml:space="preserve"> уменьшилась </w:t>
      </w:r>
      <w:r w:rsidRPr="00D34060">
        <w:rPr>
          <w:rFonts w:ascii="Times New Roman" w:hAnsi="Times New Roman"/>
          <w:sz w:val="28"/>
        </w:rPr>
        <w:t xml:space="preserve">более чем </w:t>
      </w:r>
      <w:r w:rsidR="00186390" w:rsidRPr="00D34060">
        <w:rPr>
          <w:rFonts w:ascii="Times New Roman" w:hAnsi="Times New Roman"/>
          <w:sz w:val="28"/>
        </w:rPr>
        <w:t>на 2</w:t>
      </w:r>
      <w:r w:rsidRPr="00D34060">
        <w:rPr>
          <w:rFonts w:ascii="Times New Roman" w:hAnsi="Times New Roman"/>
          <w:sz w:val="28"/>
        </w:rPr>
        <w:t>50</w:t>
      </w:r>
      <w:r w:rsidR="00186390" w:rsidRPr="00D34060">
        <w:rPr>
          <w:rFonts w:ascii="Times New Roman" w:hAnsi="Times New Roman"/>
          <w:sz w:val="28"/>
        </w:rPr>
        <w:t xml:space="preserve"> тыс. человек (</w:t>
      </w:r>
      <w:r w:rsidRPr="00D34060">
        <w:rPr>
          <w:rFonts w:ascii="Times New Roman" w:hAnsi="Times New Roman"/>
          <w:sz w:val="28"/>
        </w:rPr>
        <w:t>с 2 644 тыс. чел. в</w:t>
      </w:r>
      <w:r w:rsidR="00186390" w:rsidRPr="00D34060">
        <w:rPr>
          <w:rFonts w:ascii="Times New Roman" w:hAnsi="Times New Roman"/>
          <w:sz w:val="28"/>
        </w:rPr>
        <w:t xml:space="preserve"> 20</w:t>
      </w:r>
      <w:r w:rsidRPr="00D34060">
        <w:rPr>
          <w:rFonts w:ascii="Times New Roman" w:hAnsi="Times New Roman"/>
          <w:sz w:val="28"/>
        </w:rPr>
        <w:t>00</w:t>
      </w:r>
      <w:r w:rsidR="00186390" w:rsidRPr="00D34060">
        <w:rPr>
          <w:rFonts w:ascii="Times New Roman" w:hAnsi="Times New Roman"/>
          <w:sz w:val="28"/>
        </w:rPr>
        <w:t xml:space="preserve"> год</w:t>
      </w:r>
      <w:r w:rsidRPr="00D34060">
        <w:rPr>
          <w:rFonts w:ascii="Times New Roman" w:hAnsi="Times New Roman"/>
          <w:sz w:val="28"/>
        </w:rPr>
        <w:t>у</w:t>
      </w:r>
      <w:r w:rsidR="00186390" w:rsidRPr="00D34060">
        <w:rPr>
          <w:rFonts w:ascii="Times New Roman" w:hAnsi="Times New Roman"/>
          <w:sz w:val="28"/>
        </w:rPr>
        <w:t xml:space="preserve"> </w:t>
      </w:r>
      <w:r w:rsidRPr="00D34060">
        <w:rPr>
          <w:rFonts w:ascii="Times New Roman" w:hAnsi="Times New Roman"/>
          <w:sz w:val="28"/>
        </w:rPr>
        <w:t>до 2 391 тыс. чел. в 2020 году</w:t>
      </w:r>
      <w:r w:rsidR="00186390" w:rsidRPr="00D34060">
        <w:rPr>
          <w:rFonts w:ascii="Times New Roman" w:hAnsi="Times New Roman"/>
          <w:sz w:val="28"/>
        </w:rPr>
        <w:t>).</w:t>
      </w:r>
    </w:p>
    <w:p w14:paraId="62BEF9F7" w14:textId="2094B671" w:rsidR="00132F81" w:rsidRPr="00D34060" w:rsidRDefault="00132F81" w:rsidP="00132F81">
      <w:pPr>
        <w:suppressAutoHyphens/>
        <w:spacing w:after="0"/>
        <w:ind w:firstLine="567"/>
        <w:jc w:val="both"/>
        <w:rPr>
          <w:rFonts w:ascii="Times New Roman" w:hAnsi="Times New Roman"/>
          <w:sz w:val="28"/>
        </w:rPr>
      </w:pPr>
      <w:r w:rsidRPr="00D34060">
        <w:rPr>
          <w:rFonts w:ascii="Times New Roman" w:hAnsi="Times New Roman"/>
          <w:sz w:val="28"/>
        </w:rPr>
        <w:lastRenderedPageBreak/>
        <w:t>Угрозы и вызовы национальной безопасности в сфере охраны здоровья граждан сформулированы в Стратегии развития здравоохранения и являются характерными и для Иркутской области, в том числе:</w:t>
      </w:r>
    </w:p>
    <w:p w14:paraId="5388709D" w14:textId="77777777" w:rsidR="00132F81" w:rsidRPr="00D34060" w:rsidRDefault="00132F81" w:rsidP="00132F81">
      <w:pPr>
        <w:suppressAutoHyphens/>
        <w:spacing w:after="0"/>
        <w:ind w:firstLine="567"/>
        <w:jc w:val="both"/>
        <w:rPr>
          <w:rFonts w:ascii="Times New Roman" w:hAnsi="Times New Roman"/>
          <w:sz w:val="28"/>
        </w:rPr>
      </w:pPr>
      <w:r w:rsidRPr="00D34060">
        <w:rPr>
          <w:rFonts w:ascii="Times New Roman" w:hAnsi="Times New Roman"/>
          <w:sz w:val="28"/>
        </w:rPr>
        <w:t xml:space="preserve">неудовлетворенность граждан доступностью и качеством медицинской помощи; </w:t>
      </w:r>
    </w:p>
    <w:p w14:paraId="345528DA" w14:textId="77777777" w:rsidR="00132F81" w:rsidRPr="00D34060" w:rsidRDefault="00132F81" w:rsidP="00132F81">
      <w:pPr>
        <w:suppressAutoHyphens/>
        <w:spacing w:after="0"/>
        <w:ind w:firstLine="567"/>
        <w:jc w:val="both"/>
        <w:rPr>
          <w:rFonts w:ascii="Times New Roman" w:hAnsi="Times New Roman"/>
          <w:sz w:val="28"/>
        </w:rPr>
      </w:pPr>
      <w:r w:rsidRPr="00D34060">
        <w:rPr>
          <w:rFonts w:ascii="Times New Roman" w:hAnsi="Times New Roman"/>
          <w:sz w:val="28"/>
        </w:rPr>
        <w:t>отток высококвалифицированных медицинских работников из государственных медицинских организаций;</w:t>
      </w:r>
    </w:p>
    <w:p w14:paraId="420D09AA" w14:textId="77777777" w:rsidR="00132F81" w:rsidRPr="00D34060" w:rsidRDefault="00132F81" w:rsidP="00132F81">
      <w:pPr>
        <w:suppressAutoHyphens/>
        <w:spacing w:after="0"/>
        <w:ind w:firstLine="567"/>
        <w:jc w:val="both"/>
        <w:rPr>
          <w:rFonts w:ascii="Times New Roman" w:hAnsi="Times New Roman"/>
          <w:sz w:val="28"/>
        </w:rPr>
      </w:pPr>
      <w:r w:rsidRPr="00D34060">
        <w:rPr>
          <w:rFonts w:ascii="Times New Roman" w:hAnsi="Times New Roman"/>
          <w:sz w:val="28"/>
        </w:rPr>
        <w:t>старение населения (увеличение численности лиц старше трудоспособного возраста);</w:t>
      </w:r>
    </w:p>
    <w:p w14:paraId="093889C4" w14:textId="1FAE8941" w:rsidR="00132F81" w:rsidRPr="00D34060" w:rsidRDefault="00132F81" w:rsidP="00132F81">
      <w:pPr>
        <w:suppressAutoHyphens/>
        <w:spacing w:after="0"/>
        <w:ind w:firstLine="567"/>
        <w:jc w:val="both"/>
        <w:rPr>
          <w:rFonts w:ascii="Times New Roman" w:hAnsi="Times New Roman"/>
          <w:sz w:val="28"/>
        </w:rPr>
      </w:pPr>
      <w:r w:rsidRPr="00D34060">
        <w:rPr>
          <w:rFonts w:ascii="Times New Roman" w:hAnsi="Times New Roman"/>
          <w:sz w:val="28"/>
        </w:rPr>
        <w:t>высокий уровень распространенности неинфекционных заболеваний - сердечно-сосудистых, онкологических, эндокринных и других;</w:t>
      </w:r>
    </w:p>
    <w:p w14:paraId="5909D0DC" w14:textId="520C2A2E" w:rsidR="00132F81" w:rsidRPr="00D34060" w:rsidRDefault="00132F81" w:rsidP="00132F81">
      <w:pPr>
        <w:suppressAutoHyphens/>
        <w:spacing w:after="0"/>
        <w:ind w:firstLine="567"/>
        <w:jc w:val="both"/>
        <w:rPr>
          <w:rFonts w:ascii="Times New Roman" w:hAnsi="Times New Roman"/>
          <w:sz w:val="28"/>
        </w:rPr>
      </w:pPr>
      <w:r w:rsidRPr="00D34060">
        <w:rPr>
          <w:rFonts w:ascii="Times New Roman" w:hAnsi="Times New Roman"/>
          <w:sz w:val="28"/>
        </w:rPr>
        <w:t>достаточно высокий уровень распространенности наркомании и алкоголизма, ВИЧ-инфекции, вирусных гепатитов B и C, туберкулеза, увеличение количества случаев травматизма и отравлений.</w:t>
      </w:r>
    </w:p>
    <w:p w14:paraId="701C6AC5" w14:textId="063EE8F0" w:rsidR="00132F81" w:rsidRPr="00D34060" w:rsidRDefault="00132F81" w:rsidP="00132F81">
      <w:pPr>
        <w:suppressAutoHyphens/>
        <w:spacing w:after="0"/>
        <w:ind w:firstLine="567"/>
        <w:jc w:val="both"/>
        <w:rPr>
          <w:rFonts w:ascii="Times New Roman" w:hAnsi="Times New Roman"/>
          <w:sz w:val="28"/>
        </w:rPr>
      </w:pPr>
      <w:r w:rsidRPr="00D34060">
        <w:rPr>
          <w:rFonts w:ascii="Times New Roman" w:hAnsi="Times New Roman"/>
          <w:sz w:val="28"/>
        </w:rPr>
        <w:t>Уровень общей заболеваемости населения Иркутской области</w:t>
      </w:r>
      <w:r w:rsidR="00097B44" w:rsidRPr="00D34060">
        <w:rPr>
          <w:rFonts w:ascii="Times New Roman" w:hAnsi="Times New Roman"/>
          <w:sz w:val="28"/>
        </w:rPr>
        <w:t>,</w:t>
      </w:r>
      <w:r w:rsidRPr="00D34060">
        <w:rPr>
          <w:rFonts w:ascii="Times New Roman" w:hAnsi="Times New Roman"/>
          <w:sz w:val="28"/>
        </w:rPr>
        <w:t xml:space="preserve"> по данным обращаемости в медицинские организации</w:t>
      </w:r>
      <w:r w:rsidR="00097B44" w:rsidRPr="00D34060">
        <w:rPr>
          <w:rFonts w:ascii="Times New Roman" w:hAnsi="Times New Roman"/>
          <w:sz w:val="28"/>
        </w:rPr>
        <w:t>,</w:t>
      </w:r>
      <w:r w:rsidRPr="00D34060">
        <w:rPr>
          <w:rFonts w:ascii="Times New Roman" w:hAnsi="Times New Roman"/>
          <w:sz w:val="28"/>
        </w:rPr>
        <w:t xml:space="preserve"> в 2018 году составил 188 154,2 на 100000 населения, в 2017 году – 186 811,2, что выше аналогичного показателя по Российской Федерации на 16% (РФ за 2017 год – 161 776 на 100000 населения).</w:t>
      </w:r>
    </w:p>
    <w:p w14:paraId="0D38FCAF" w14:textId="1E6175B7" w:rsidR="00132F81" w:rsidRPr="00D34060" w:rsidRDefault="00132F81" w:rsidP="00132F81">
      <w:pPr>
        <w:suppressAutoHyphens/>
        <w:spacing w:after="0"/>
        <w:ind w:firstLine="567"/>
        <w:jc w:val="both"/>
        <w:rPr>
          <w:rFonts w:ascii="Times New Roman" w:hAnsi="Times New Roman"/>
          <w:sz w:val="28"/>
        </w:rPr>
      </w:pPr>
      <w:r w:rsidRPr="00D34060">
        <w:rPr>
          <w:rFonts w:ascii="Times New Roman" w:hAnsi="Times New Roman"/>
          <w:sz w:val="28"/>
        </w:rPr>
        <w:t>В структуре общей заболеваемости населения Иркутской области так же, как и по Российской Федерации в целом, ведущее место занимают болезни органов дыхания - 26,1% (49</w:t>
      </w:r>
      <w:r w:rsidR="00097B44" w:rsidRPr="00D34060">
        <w:rPr>
          <w:rFonts w:ascii="Times New Roman" w:hAnsi="Times New Roman"/>
          <w:sz w:val="28"/>
        </w:rPr>
        <w:t xml:space="preserve"> </w:t>
      </w:r>
      <w:r w:rsidRPr="00D34060">
        <w:rPr>
          <w:rFonts w:ascii="Times New Roman" w:hAnsi="Times New Roman"/>
          <w:sz w:val="28"/>
        </w:rPr>
        <w:t>118,1 на 100000 населения), на 2-м месте болезни системы кровообращения – 12,7% (23</w:t>
      </w:r>
      <w:r w:rsidR="00097B44" w:rsidRPr="00D34060">
        <w:rPr>
          <w:rFonts w:ascii="Times New Roman" w:hAnsi="Times New Roman"/>
          <w:sz w:val="28"/>
        </w:rPr>
        <w:t xml:space="preserve"> </w:t>
      </w:r>
      <w:r w:rsidRPr="00D34060">
        <w:rPr>
          <w:rFonts w:ascii="Times New Roman" w:hAnsi="Times New Roman"/>
          <w:sz w:val="28"/>
        </w:rPr>
        <w:t>976,0 на 100000 населения), на 3-м месте болезни костно-мышечной системы - 9,5% (17</w:t>
      </w:r>
      <w:r w:rsidR="00097B44" w:rsidRPr="00D34060">
        <w:rPr>
          <w:rFonts w:ascii="Times New Roman" w:hAnsi="Times New Roman"/>
          <w:sz w:val="28"/>
        </w:rPr>
        <w:t xml:space="preserve"> </w:t>
      </w:r>
      <w:r w:rsidRPr="00D34060">
        <w:rPr>
          <w:rFonts w:ascii="Times New Roman" w:hAnsi="Times New Roman"/>
          <w:sz w:val="28"/>
        </w:rPr>
        <w:t>854,4 на 100000 населения).</w:t>
      </w:r>
    </w:p>
    <w:p w14:paraId="5E427574" w14:textId="45475E02" w:rsidR="00132F81" w:rsidRPr="00D34060" w:rsidRDefault="00132F81" w:rsidP="00132F81">
      <w:pPr>
        <w:suppressAutoHyphens/>
        <w:spacing w:after="0"/>
        <w:ind w:firstLine="567"/>
        <w:jc w:val="both"/>
        <w:rPr>
          <w:rFonts w:ascii="Times New Roman" w:hAnsi="Times New Roman"/>
          <w:sz w:val="28"/>
        </w:rPr>
      </w:pPr>
      <w:r w:rsidRPr="00D34060">
        <w:rPr>
          <w:rFonts w:ascii="Times New Roman" w:hAnsi="Times New Roman"/>
          <w:sz w:val="28"/>
        </w:rPr>
        <w:t>Показатель первичной заболеваемости населения Иркутской области, по данным обращаемости в медицинские организации, в 2018 году составил 96</w:t>
      </w:r>
      <w:r w:rsidR="00097B44" w:rsidRPr="00D34060">
        <w:rPr>
          <w:rFonts w:ascii="Times New Roman" w:hAnsi="Times New Roman"/>
          <w:sz w:val="28"/>
        </w:rPr>
        <w:t xml:space="preserve"> </w:t>
      </w:r>
      <w:r w:rsidRPr="00D34060">
        <w:rPr>
          <w:rFonts w:ascii="Times New Roman" w:hAnsi="Times New Roman"/>
          <w:sz w:val="28"/>
        </w:rPr>
        <w:t>459,8 на 100000 населения, в 2017 году 97</w:t>
      </w:r>
      <w:r w:rsidR="00097B44" w:rsidRPr="00D34060">
        <w:rPr>
          <w:rFonts w:ascii="Times New Roman" w:hAnsi="Times New Roman"/>
          <w:sz w:val="28"/>
        </w:rPr>
        <w:t xml:space="preserve"> </w:t>
      </w:r>
      <w:r w:rsidRPr="00D34060">
        <w:rPr>
          <w:rFonts w:ascii="Times New Roman" w:hAnsi="Times New Roman"/>
          <w:sz w:val="28"/>
        </w:rPr>
        <w:t>990,0, что выше аналогичного показателя по Российской Федерации на 19,2% (РФ за 2017 год – 77</w:t>
      </w:r>
      <w:r w:rsidR="00097B44" w:rsidRPr="00D34060">
        <w:rPr>
          <w:rFonts w:ascii="Times New Roman" w:hAnsi="Times New Roman"/>
          <w:sz w:val="28"/>
        </w:rPr>
        <w:t xml:space="preserve"> </w:t>
      </w:r>
      <w:r w:rsidRPr="00D34060">
        <w:rPr>
          <w:rFonts w:ascii="Times New Roman" w:hAnsi="Times New Roman"/>
          <w:sz w:val="28"/>
        </w:rPr>
        <w:t>914,7 на 100000 населения).</w:t>
      </w:r>
    </w:p>
    <w:p w14:paraId="36A0BF9A" w14:textId="1A7AA2A9" w:rsidR="00132F81" w:rsidRPr="00D34060" w:rsidRDefault="00132F81" w:rsidP="00132F81">
      <w:pPr>
        <w:suppressAutoHyphens/>
        <w:spacing w:after="0"/>
        <w:ind w:firstLine="567"/>
        <w:jc w:val="both"/>
        <w:rPr>
          <w:rFonts w:ascii="Times New Roman" w:hAnsi="Times New Roman"/>
          <w:sz w:val="28"/>
        </w:rPr>
      </w:pPr>
      <w:r w:rsidRPr="00D34060">
        <w:rPr>
          <w:rFonts w:ascii="Times New Roman" w:hAnsi="Times New Roman"/>
          <w:sz w:val="28"/>
        </w:rPr>
        <w:t>В структуре первичной заболеваемости населения Иркутской области ведущее место занимают болезни органов дыхания – 46,0% (45</w:t>
      </w:r>
      <w:r w:rsidR="00097B44" w:rsidRPr="00D34060">
        <w:rPr>
          <w:rFonts w:ascii="Times New Roman" w:hAnsi="Times New Roman"/>
          <w:sz w:val="28"/>
        </w:rPr>
        <w:t xml:space="preserve"> </w:t>
      </w:r>
      <w:r w:rsidRPr="00D34060">
        <w:rPr>
          <w:rFonts w:ascii="Times New Roman" w:hAnsi="Times New Roman"/>
          <w:sz w:val="28"/>
        </w:rPr>
        <w:t>116,3 на 100000 населения), на 2-м месте - травмы, отравления и другие воздействия внешних причин – 10,6% (10</w:t>
      </w:r>
      <w:r w:rsidR="00097B44" w:rsidRPr="00D34060">
        <w:rPr>
          <w:rFonts w:ascii="Times New Roman" w:hAnsi="Times New Roman"/>
          <w:sz w:val="28"/>
        </w:rPr>
        <w:t xml:space="preserve"> </w:t>
      </w:r>
      <w:r w:rsidRPr="00D34060">
        <w:rPr>
          <w:rFonts w:ascii="Times New Roman" w:hAnsi="Times New Roman"/>
          <w:sz w:val="28"/>
        </w:rPr>
        <w:t>404,1 на 100000 населения), на 3-м месте - болезни костно-мышечной системы – 7,3% (7</w:t>
      </w:r>
      <w:r w:rsidR="00097B44" w:rsidRPr="00D34060">
        <w:rPr>
          <w:rFonts w:ascii="Times New Roman" w:hAnsi="Times New Roman"/>
          <w:sz w:val="28"/>
        </w:rPr>
        <w:t xml:space="preserve"> </w:t>
      </w:r>
      <w:r w:rsidRPr="00D34060">
        <w:rPr>
          <w:rFonts w:ascii="Times New Roman" w:hAnsi="Times New Roman"/>
          <w:sz w:val="28"/>
        </w:rPr>
        <w:t>113,0 на 100000 населения).</w:t>
      </w:r>
    </w:p>
    <w:p w14:paraId="60447FAF" w14:textId="77777777" w:rsidR="00716945" w:rsidRPr="00D34060" w:rsidRDefault="00716945" w:rsidP="00716945">
      <w:pPr>
        <w:suppressAutoHyphens/>
        <w:spacing w:after="0"/>
        <w:ind w:firstLine="567"/>
        <w:jc w:val="both"/>
        <w:rPr>
          <w:rFonts w:ascii="Times New Roman" w:hAnsi="Times New Roman"/>
          <w:sz w:val="28"/>
        </w:rPr>
      </w:pPr>
      <w:r w:rsidRPr="00D34060">
        <w:rPr>
          <w:rFonts w:ascii="Times New Roman" w:hAnsi="Times New Roman"/>
          <w:sz w:val="28"/>
        </w:rPr>
        <w:t>Противодействие распространению ВИЧ-инфекции является приоритетной задачей в соответствии с Государственной стратегией противодействия распространению ВИЧ-инфекции в Российской Федерации на период до 2020 года и дальнейшую перспективу (далее – Стратегия противодействия распространению ВИЧ-инфекции).</w:t>
      </w:r>
    </w:p>
    <w:p w14:paraId="3EE355F5" w14:textId="77777777" w:rsidR="00716945" w:rsidRPr="00D34060" w:rsidRDefault="00716945" w:rsidP="00716945">
      <w:pPr>
        <w:suppressAutoHyphens/>
        <w:spacing w:after="0"/>
        <w:ind w:firstLine="567"/>
        <w:jc w:val="both"/>
        <w:rPr>
          <w:rFonts w:ascii="Times New Roman" w:hAnsi="Times New Roman"/>
          <w:sz w:val="28"/>
        </w:rPr>
      </w:pPr>
      <w:r w:rsidRPr="00D34060">
        <w:rPr>
          <w:rFonts w:ascii="Times New Roman" w:hAnsi="Times New Roman"/>
          <w:sz w:val="28"/>
        </w:rPr>
        <w:t xml:space="preserve">Целью Стратегии противодействия распространению ВИЧ-инфекции является предупреждение развития эпидемии, связанной с распространением </w:t>
      </w:r>
      <w:r w:rsidRPr="00D34060">
        <w:rPr>
          <w:rFonts w:ascii="Times New Roman" w:hAnsi="Times New Roman"/>
          <w:sz w:val="28"/>
        </w:rPr>
        <w:lastRenderedPageBreak/>
        <w:t xml:space="preserve">ВИЧ-инфекции на территории Российской Федерации, путем снижения числа новых случаев заражения ВИЧ-инфекцией среди населения и снижения смертности от СПИДа. </w:t>
      </w:r>
    </w:p>
    <w:p w14:paraId="4FE35654" w14:textId="5178D9E2" w:rsidR="00132F81" w:rsidRPr="00D34060" w:rsidRDefault="00132F81" w:rsidP="00132F81">
      <w:pPr>
        <w:suppressAutoHyphens/>
        <w:spacing w:after="0"/>
        <w:ind w:firstLine="567"/>
        <w:jc w:val="both"/>
        <w:rPr>
          <w:rFonts w:ascii="Times New Roman" w:hAnsi="Times New Roman"/>
          <w:sz w:val="28"/>
        </w:rPr>
      </w:pPr>
      <w:r w:rsidRPr="00D34060">
        <w:rPr>
          <w:rFonts w:ascii="Times New Roman" w:hAnsi="Times New Roman"/>
          <w:sz w:val="28"/>
        </w:rPr>
        <w:t>Иркутская область относится к числу регионов с высоким показателем пораженности населения ВИЧ-инфекцией. Показатель заболеваемости ВИЧ-инфекцией на 100000 населения по итогам 2018 года составил 141,7 (</w:t>
      </w:r>
      <w:r w:rsidR="00FC0491" w:rsidRPr="00D34060">
        <w:rPr>
          <w:rFonts w:ascii="Times New Roman" w:hAnsi="Times New Roman"/>
          <w:sz w:val="28"/>
        </w:rPr>
        <w:t xml:space="preserve">по </w:t>
      </w:r>
      <w:r w:rsidRPr="00D34060">
        <w:rPr>
          <w:rFonts w:ascii="Times New Roman" w:hAnsi="Times New Roman"/>
          <w:sz w:val="28"/>
        </w:rPr>
        <w:t>РФ за 2018 год – 69,0). Между тем в регионе стабильно отмечается снижение заболеваемости ВИЧ-инфекцией (в 2018 году – на 12,7%) и смертности от СПИДа (</w:t>
      </w:r>
      <w:r w:rsidR="00FC0491" w:rsidRPr="00D34060">
        <w:rPr>
          <w:rFonts w:ascii="Times New Roman" w:hAnsi="Times New Roman"/>
          <w:sz w:val="28"/>
        </w:rPr>
        <w:t>в 2018 году</w:t>
      </w:r>
      <w:r w:rsidRPr="00D34060">
        <w:rPr>
          <w:rFonts w:ascii="Times New Roman" w:hAnsi="Times New Roman"/>
          <w:sz w:val="28"/>
        </w:rPr>
        <w:t xml:space="preserve"> – на 33,4%).</w:t>
      </w:r>
    </w:p>
    <w:p w14:paraId="72750687" w14:textId="7A48AC11" w:rsidR="00132F81" w:rsidRPr="00D34060" w:rsidRDefault="00132F81" w:rsidP="00132F81">
      <w:pPr>
        <w:suppressAutoHyphens/>
        <w:spacing w:after="0"/>
        <w:ind w:firstLine="567"/>
        <w:jc w:val="both"/>
        <w:rPr>
          <w:rFonts w:ascii="Times New Roman" w:hAnsi="Times New Roman"/>
          <w:sz w:val="28"/>
        </w:rPr>
      </w:pPr>
      <w:r w:rsidRPr="00D34060">
        <w:rPr>
          <w:rFonts w:ascii="Times New Roman" w:hAnsi="Times New Roman"/>
          <w:sz w:val="28"/>
        </w:rPr>
        <w:t>Напряженной остается ситуация с употреблением населением алкоголя и спиртосодержащих веществ. Показатель заболеваемости алкоголизмом и алкогольными психозами в Иркутской области в 2018 году составил 1</w:t>
      </w:r>
      <w:r w:rsidR="00716945" w:rsidRPr="00D34060">
        <w:rPr>
          <w:rFonts w:ascii="Times New Roman" w:hAnsi="Times New Roman"/>
          <w:sz w:val="28"/>
        </w:rPr>
        <w:t xml:space="preserve"> </w:t>
      </w:r>
      <w:r w:rsidRPr="00D34060">
        <w:rPr>
          <w:rFonts w:ascii="Times New Roman" w:hAnsi="Times New Roman"/>
          <w:sz w:val="28"/>
        </w:rPr>
        <w:t>025,0 и 35,5 на 100000 населения соответственно, в 2017 году – 1</w:t>
      </w:r>
      <w:r w:rsidR="00716945" w:rsidRPr="00D34060">
        <w:rPr>
          <w:rFonts w:ascii="Times New Roman" w:hAnsi="Times New Roman"/>
          <w:sz w:val="28"/>
        </w:rPr>
        <w:t xml:space="preserve"> </w:t>
      </w:r>
      <w:r w:rsidRPr="00D34060">
        <w:rPr>
          <w:rFonts w:ascii="Times New Roman" w:hAnsi="Times New Roman"/>
          <w:sz w:val="28"/>
        </w:rPr>
        <w:t xml:space="preserve">174,6 и 31,5 на 100000 населения соответственно. </w:t>
      </w:r>
    </w:p>
    <w:p w14:paraId="0E886341" w14:textId="77777777" w:rsidR="00132F81" w:rsidRPr="00D34060" w:rsidRDefault="00132F81" w:rsidP="00132F81">
      <w:pPr>
        <w:suppressAutoHyphens/>
        <w:spacing w:after="0"/>
        <w:ind w:firstLine="567"/>
        <w:jc w:val="both"/>
        <w:rPr>
          <w:rFonts w:ascii="Times New Roman" w:hAnsi="Times New Roman"/>
          <w:sz w:val="28"/>
        </w:rPr>
      </w:pPr>
      <w:r w:rsidRPr="00D34060">
        <w:rPr>
          <w:rFonts w:ascii="Times New Roman" w:hAnsi="Times New Roman"/>
          <w:sz w:val="28"/>
        </w:rPr>
        <w:t xml:space="preserve">В рамках регионального проекта Иркутской области «Формирование системы мотивации граждан к здоровому образу жизни, включая здоровое питание и отказ от вредных привычек» профилактические мероприятия являются одним из основных направлений борьбы с пагубным употреблением алкоголя и другими факторами риска, связанными с нездоровым образом жизни (употребление табака, нерациональный характер питания, недостаточная физическая активность). В Иркутской области функционирует ряд структур профилактической направленности: отделения и кабинеты медицинской профилактики в составе амбулаторных медицинских организаций, центры здоровья (детские и взрослые), с 2015 года организован и функционирует региональный центр медицинской профилактики, с 2016 года - Координационный совет при Правительстве Иркутской области по вопросам профилактики неинфекционных заболеваний и формирования здорового образа жизни у граждан Иркутской области. </w:t>
      </w:r>
    </w:p>
    <w:p w14:paraId="215471FB" w14:textId="3B7A8FA9" w:rsidR="00132F81" w:rsidRPr="00D34060" w:rsidRDefault="00132F81" w:rsidP="00132F81">
      <w:pPr>
        <w:suppressAutoHyphens/>
        <w:spacing w:after="0"/>
        <w:ind w:firstLine="567"/>
        <w:jc w:val="both"/>
        <w:rPr>
          <w:rFonts w:ascii="Times New Roman" w:hAnsi="Times New Roman"/>
          <w:sz w:val="28"/>
        </w:rPr>
      </w:pPr>
      <w:r w:rsidRPr="00D34060">
        <w:rPr>
          <w:rFonts w:ascii="Times New Roman" w:hAnsi="Times New Roman"/>
          <w:sz w:val="28"/>
        </w:rPr>
        <w:t xml:space="preserve">В Иркутской области наметилась тенденция к снижению уровня заболеваемости туберкулезом среди населения, показатель заболеваемости туберкулезом в 2018 году составил 82,0 на 100000 населения, что ниже на 15% в сравнении с 2017 годом (96,5 на 100000 населения). Несмотря на это показатель заболеваемости в Иркутской области выше российского в 2 раза (в 2017 году – 48,3 на 100000 населения, в 2018 году – 44,4 на 100000 населения). Тенденция к медленному снижению заболеваемости сохраняется как среди взрослого, так и среди детского населения. Несмотря на положительную </w:t>
      </w:r>
      <w:r w:rsidR="00716945" w:rsidRPr="00D34060">
        <w:rPr>
          <w:rFonts w:ascii="Times New Roman" w:hAnsi="Times New Roman"/>
          <w:sz w:val="28"/>
        </w:rPr>
        <w:t>динамику</w:t>
      </w:r>
      <w:r w:rsidRPr="00D34060">
        <w:rPr>
          <w:rFonts w:ascii="Times New Roman" w:hAnsi="Times New Roman"/>
          <w:sz w:val="28"/>
        </w:rPr>
        <w:t xml:space="preserve">, ситуация по туберкулезу на территории региона остается напряженной и находится на постоянном контроле всех заинтересованных служб и ведомств. </w:t>
      </w:r>
    </w:p>
    <w:p w14:paraId="1FB53EF4" w14:textId="77777777" w:rsidR="00716945" w:rsidRPr="00D34060" w:rsidRDefault="00716945" w:rsidP="00716945">
      <w:pPr>
        <w:suppressAutoHyphens/>
        <w:spacing w:after="0"/>
        <w:ind w:firstLine="567"/>
        <w:jc w:val="both"/>
        <w:rPr>
          <w:rFonts w:ascii="Times New Roman" w:hAnsi="Times New Roman"/>
          <w:sz w:val="28"/>
        </w:rPr>
      </w:pPr>
      <w:r w:rsidRPr="00D34060">
        <w:rPr>
          <w:rFonts w:ascii="Times New Roman" w:hAnsi="Times New Roman"/>
          <w:sz w:val="28"/>
        </w:rPr>
        <w:lastRenderedPageBreak/>
        <w:t xml:space="preserve">Ежегодно предусматриваются бюджетные средства на плановое переоснащение, вышедшего из строя медицинского оборудования, а также на оснащение медицинских организаций, вводимых в эксплуатацию после капитальных ремонтов. Кроме того, развиваются и внедряются новые виды медицинской помощи, требующие оснащения медицинских организаций современными высокотехнологичными медицинскими изделиями. Тем не менее материально-техническая база медицинских организаций требует дальнейшего совершенствования в соответствии с санитарно-эпидемиологическими требованиями и порядками оснащения. </w:t>
      </w:r>
    </w:p>
    <w:p w14:paraId="073CE0F9" w14:textId="58044641" w:rsidR="00716945" w:rsidRPr="00D34060" w:rsidRDefault="00716945" w:rsidP="00716945">
      <w:pPr>
        <w:suppressAutoHyphens/>
        <w:spacing w:after="0"/>
        <w:ind w:firstLine="567"/>
        <w:jc w:val="both"/>
        <w:rPr>
          <w:rFonts w:ascii="Times New Roman" w:hAnsi="Times New Roman"/>
          <w:sz w:val="28"/>
        </w:rPr>
      </w:pPr>
      <w:r w:rsidRPr="00D34060">
        <w:rPr>
          <w:rFonts w:ascii="Times New Roman" w:hAnsi="Times New Roman"/>
          <w:sz w:val="28"/>
        </w:rPr>
        <w:t>По состоянию на 1 января 2020 года в ведении министерства здравоохранения Иркутской области находится 114 организаций, занимающихся лечебной деятельностью и 10 образовательных учреждений.</w:t>
      </w:r>
    </w:p>
    <w:p w14:paraId="458F6B20" w14:textId="4589CF50" w:rsidR="00716945" w:rsidRPr="00D34060" w:rsidRDefault="00716945" w:rsidP="00716945">
      <w:pPr>
        <w:suppressAutoHyphens/>
        <w:spacing w:after="0"/>
        <w:ind w:firstLine="567"/>
        <w:jc w:val="both"/>
        <w:rPr>
          <w:rFonts w:ascii="Times New Roman" w:hAnsi="Times New Roman"/>
          <w:sz w:val="28"/>
        </w:rPr>
      </w:pPr>
      <w:r w:rsidRPr="00D34060">
        <w:rPr>
          <w:rFonts w:ascii="Times New Roman" w:hAnsi="Times New Roman"/>
          <w:sz w:val="28"/>
        </w:rPr>
        <w:t>На балансе организаций находится 2</w:t>
      </w:r>
      <w:r w:rsidR="009042E8" w:rsidRPr="00D34060">
        <w:rPr>
          <w:rFonts w:ascii="Times New Roman" w:hAnsi="Times New Roman"/>
          <w:sz w:val="28"/>
        </w:rPr>
        <w:t xml:space="preserve"> </w:t>
      </w:r>
      <w:r w:rsidRPr="00D34060">
        <w:rPr>
          <w:rFonts w:ascii="Times New Roman" w:hAnsi="Times New Roman"/>
          <w:sz w:val="28"/>
        </w:rPr>
        <w:t xml:space="preserve">462 объекта недвижимости общей площадью 1 644 183,25 кв.м., из них 46,7% от общего числа зданий </w:t>
      </w:r>
      <w:r w:rsidR="009042E8" w:rsidRPr="00D34060">
        <w:rPr>
          <w:rFonts w:ascii="Times New Roman" w:hAnsi="Times New Roman"/>
          <w:sz w:val="28"/>
        </w:rPr>
        <w:t xml:space="preserve">являются </w:t>
      </w:r>
      <w:r w:rsidRPr="00D34060">
        <w:rPr>
          <w:rFonts w:ascii="Times New Roman" w:hAnsi="Times New Roman"/>
          <w:sz w:val="28"/>
        </w:rPr>
        <w:t>приспособленны</w:t>
      </w:r>
      <w:r w:rsidR="009042E8" w:rsidRPr="00D34060">
        <w:rPr>
          <w:rFonts w:ascii="Times New Roman" w:hAnsi="Times New Roman"/>
          <w:sz w:val="28"/>
        </w:rPr>
        <w:t xml:space="preserve">ми </w:t>
      </w:r>
      <w:r w:rsidRPr="00D34060">
        <w:rPr>
          <w:rFonts w:ascii="Times New Roman" w:hAnsi="Times New Roman"/>
          <w:sz w:val="28"/>
        </w:rPr>
        <w:t xml:space="preserve">(1149 объектов). Год постройки объектов варьирует от 1815 до 2019 года, более 43,3 % в деревянном исполнении, средний износ составляет 33,8%. </w:t>
      </w:r>
    </w:p>
    <w:p w14:paraId="2A0D8D15" w14:textId="4A6C12FC" w:rsidR="00716945" w:rsidRPr="00D34060" w:rsidRDefault="00716945" w:rsidP="00716945">
      <w:pPr>
        <w:suppressAutoHyphens/>
        <w:spacing w:after="0"/>
        <w:ind w:firstLine="567"/>
        <w:jc w:val="both"/>
        <w:rPr>
          <w:rFonts w:ascii="Times New Roman" w:hAnsi="Times New Roman"/>
          <w:sz w:val="28"/>
        </w:rPr>
      </w:pPr>
      <w:r w:rsidRPr="00D34060">
        <w:rPr>
          <w:rFonts w:ascii="Times New Roman" w:hAnsi="Times New Roman"/>
          <w:sz w:val="28"/>
        </w:rPr>
        <w:t>Доля подключе</w:t>
      </w:r>
      <w:r w:rsidR="009042E8" w:rsidRPr="00D34060">
        <w:rPr>
          <w:rFonts w:ascii="Times New Roman" w:hAnsi="Times New Roman"/>
          <w:sz w:val="28"/>
        </w:rPr>
        <w:t>н</w:t>
      </w:r>
      <w:r w:rsidRPr="00D34060">
        <w:rPr>
          <w:rFonts w:ascii="Times New Roman" w:hAnsi="Times New Roman"/>
          <w:sz w:val="28"/>
        </w:rPr>
        <w:t>ных к централизованному отоплению зданий составляет 48,2%. Капитальный ремонт требуется для 16 % зданий. Памятниками архитектуры регионального и федерального значений являются 34 здания (1,38 % от общего числа зданий) в 17 медицинских организациях, общей площадью 40 532,1 кв.м. (2,46 % от общей площади).</w:t>
      </w:r>
    </w:p>
    <w:p w14:paraId="64EA2C07" w14:textId="77777777" w:rsidR="00716945" w:rsidRPr="00D34060" w:rsidRDefault="00716945" w:rsidP="00716945">
      <w:pPr>
        <w:suppressAutoHyphens/>
        <w:spacing w:after="0"/>
        <w:ind w:firstLine="567"/>
        <w:jc w:val="both"/>
        <w:rPr>
          <w:rFonts w:ascii="Times New Roman" w:hAnsi="Times New Roman"/>
          <w:sz w:val="28"/>
        </w:rPr>
      </w:pPr>
      <w:r w:rsidRPr="00D34060">
        <w:rPr>
          <w:rFonts w:ascii="Times New Roman" w:hAnsi="Times New Roman"/>
          <w:sz w:val="28"/>
        </w:rPr>
        <w:t>В рамках реализации регионального проекта «Развитие системы оказания первичной медико-санитарной помощи» планируется сформировать сеть медицинских организаций первичного звена здравоохранения в соответствии с требованиями нормативных документов с учетом особенностей Иркутской области. В 2019 году по данному проекту установлены 3 врачебных амбулатории, фельдшерские и фельдшерско-акушерские пункты в населенных пунктах с численностью населения от 100 до 2000 человек (д. Хандагай, Черемховского района, д. Зуй, Ангарского района, д. Турская, Иркутского района). Приобретены 17 мобильных медицинских комплексов для оказания медицинской помощи жителям населенных пунктов с численностью населения до 100 человек.</w:t>
      </w:r>
    </w:p>
    <w:p w14:paraId="06A7FABD" w14:textId="23E5AA2D" w:rsidR="00716945" w:rsidRPr="00D34060" w:rsidRDefault="00716945" w:rsidP="00716945">
      <w:pPr>
        <w:suppressAutoHyphens/>
        <w:spacing w:after="0"/>
        <w:ind w:firstLine="567"/>
        <w:jc w:val="both"/>
        <w:rPr>
          <w:rFonts w:ascii="Times New Roman" w:hAnsi="Times New Roman"/>
          <w:sz w:val="28"/>
        </w:rPr>
      </w:pPr>
      <w:r w:rsidRPr="00D34060">
        <w:rPr>
          <w:rFonts w:ascii="Times New Roman" w:hAnsi="Times New Roman"/>
          <w:sz w:val="28"/>
        </w:rPr>
        <w:t>Реализация регионального проекта «Развитие системы оказания первичной медико-санитарной помощи» позволит создать и укрепить пациент</w:t>
      </w:r>
      <w:r w:rsidR="009042E8" w:rsidRPr="00D34060">
        <w:rPr>
          <w:rFonts w:ascii="Times New Roman" w:hAnsi="Times New Roman"/>
          <w:sz w:val="28"/>
        </w:rPr>
        <w:t>-</w:t>
      </w:r>
      <w:r w:rsidRPr="00D34060">
        <w:rPr>
          <w:rFonts w:ascii="Times New Roman" w:hAnsi="Times New Roman"/>
          <w:sz w:val="28"/>
        </w:rPr>
        <w:t xml:space="preserve">ориентированную схему оказания первичной медико-санитарной и экстренной медицинской помощи, увеличить доступность и качество первичной медико-санитарной медицинской помощи всем гражданам Иркутской области, в том числе в малонаселенных и труднодоступных районах Иркутской области. </w:t>
      </w:r>
    </w:p>
    <w:p w14:paraId="754AD13D" w14:textId="4B51DFEC" w:rsidR="00716945" w:rsidRPr="00D34060" w:rsidRDefault="00716945" w:rsidP="00716945">
      <w:pPr>
        <w:suppressAutoHyphens/>
        <w:spacing w:after="0"/>
        <w:ind w:firstLine="567"/>
        <w:jc w:val="both"/>
        <w:rPr>
          <w:rFonts w:ascii="Times New Roman" w:hAnsi="Times New Roman"/>
          <w:sz w:val="28"/>
        </w:rPr>
      </w:pPr>
      <w:r w:rsidRPr="00D34060">
        <w:rPr>
          <w:rFonts w:ascii="Times New Roman" w:hAnsi="Times New Roman"/>
          <w:sz w:val="28"/>
        </w:rPr>
        <w:lastRenderedPageBreak/>
        <w:t xml:space="preserve">В Иркутской области </w:t>
      </w:r>
      <w:r w:rsidR="009042E8" w:rsidRPr="00D34060">
        <w:rPr>
          <w:rFonts w:ascii="Times New Roman" w:hAnsi="Times New Roman"/>
          <w:sz w:val="28"/>
        </w:rPr>
        <w:t>в</w:t>
      </w:r>
      <w:r w:rsidRPr="00D34060">
        <w:rPr>
          <w:rFonts w:ascii="Times New Roman" w:hAnsi="Times New Roman"/>
          <w:sz w:val="28"/>
        </w:rPr>
        <w:t xml:space="preserve"> 2019 год</w:t>
      </w:r>
      <w:r w:rsidR="009042E8" w:rsidRPr="00D34060">
        <w:rPr>
          <w:rFonts w:ascii="Times New Roman" w:hAnsi="Times New Roman"/>
          <w:sz w:val="28"/>
        </w:rPr>
        <w:t>у</w:t>
      </w:r>
      <w:r w:rsidRPr="00D34060">
        <w:rPr>
          <w:rFonts w:ascii="Times New Roman" w:hAnsi="Times New Roman"/>
          <w:sz w:val="28"/>
        </w:rPr>
        <w:t xml:space="preserve"> функционир</w:t>
      </w:r>
      <w:r w:rsidR="009042E8" w:rsidRPr="00D34060">
        <w:rPr>
          <w:rFonts w:ascii="Times New Roman" w:hAnsi="Times New Roman"/>
          <w:sz w:val="28"/>
        </w:rPr>
        <w:t>овали</w:t>
      </w:r>
      <w:r w:rsidRPr="00D34060">
        <w:rPr>
          <w:rFonts w:ascii="Times New Roman" w:hAnsi="Times New Roman"/>
          <w:sz w:val="28"/>
        </w:rPr>
        <w:t xml:space="preserve"> 23 санаторно-курортные организации, из них 3 организации, подведомственные министерству здравоохранения Иркутской области, 2 - министерству социального развития, опеки и попечительства Иркутской области, 18 - частной формы собственности.</w:t>
      </w:r>
    </w:p>
    <w:p w14:paraId="10601D5D" w14:textId="52E2FA8A" w:rsidR="005D15A8" w:rsidRPr="00D34060" w:rsidRDefault="00716945" w:rsidP="00BB1A9F">
      <w:pPr>
        <w:suppressAutoHyphens/>
        <w:spacing w:after="0"/>
        <w:ind w:firstLine="567"/>
        <w:jc w:val="both"/>
        <w:rPr>
          <w:rFonts w:ascii="Times New Roman" w:hAnsi="Times New Roman"/>
          <w:sz w:val="28"/>
        </w:rPr>
      </w:pPr>
      <w:r w:rsidRPr="00D34060">
        <w:rPr>
          <w:rFonts w:ascii="Times New Roman" w:hAnsi="Times New Roman"/>
          <w:sz w:val="28"/>
        </w:rPr>
        <w:t xml:space="preserve"> С целью повышения доступности санаторно-курортного лечения для граждан Иркутской области путем дальнейшего развития санаторно-курортного комплекса Иркутской области и реализации государственной политики в сфере использования, развития и охраны природных лечебных ресурсов, лечебно-оздоровительных местностей и курортов с расположенными на них объектами и сооружениями, включая объекты инфраструктуры, предназначенные для лечения и оздоровления населения</w:t>
      </w:r>
      <w:r w:rsidR="009042E8" w:rsidRPr="00D34060">
        <w:rPr>
          <w:rFonts w:ascii="Times New Roman" w:hAnsi="Times New Roman"/>
          <w:sz w:val="28"/>
        </w:rPr>
        <w:t>,</w:t>
      </w:r>
      <w:r w:rsidRPr="00D34060">
        <w:rPr>
          <w:rFonts w:ascii="Times New Roman" w:hAnsi="Times New Roman"/>
          <w:sz w:val="28"/>
        </w:rPr>
        <w:t xml:space="preserve">  разработана Стратегия развития санаторно-курортного комплекса Иркутской области, утвержденная распоряжением Правительства Иркутской области от 25 ноября 2019 г</w:t>
      </w:r>
      <w:r w:rsidR="009042E8" w:rsidRPr="00D34060">
        <w:rPr>
          <w:rFonts w:ascii="Times New Roman" w:hAnsi="Times New Roman"/>
          <w:sz w:val="28"/>
        </w:rPr>
        <w:t>ода</w:t>
      </w:r>
      <w:r w:rsidRPr="00D34060">
        <w:rPr>
          <w:rFonts w:ascii="Times New Roman" w:hAnsi="Times New Roman"/>
          <w:sz w:val="28"/>
        </w:rPr>
        <w:t xml:space="preserve"> </w:t>
      </w:r>
      <w:r w:rsidR="009042E8" w:rsidRPr="00D34060">
        <w:rPr>
          <w:rFonts w:ascii="Times New Roman" w:hAnsi="Times New Roman"/>
          <w:sz w:val="28"/>
        </w:rPr>
        <w:t>№</w:t>
      </w:r>
      <w:r w:rsidRPr="00D34060">
        <w:rPr>
          <w:rFonts w:ascii="Times New Roman" w:hAnsi="Times New Roman"/>
          <w:sz w:val="28"/>
        </w:rPr>
        <w:t xml:space="preserve"> 940-рп.</w:t>
      </w:r>
    </w:p>
    <w:p w14:paraId="737B176C" w14:textId="77777777" w:rsidR="00685F69" w:rsidRPr="00D34060" w:rsidRDefault="00833906" w:rsidP="00645ACD">
      <w:pPr>
        <w:suppressAutoHyphens/>
        <w:spacing w:after="0"/>
        <w:ind w:firstLine="567"/>
        <w:jc w:val="both"/>
        <w:rPr>
          <w:rFonts w:ascii="Times New Roman" w:hAnsi="Times New Roman"/>
          <w:sz w:val="28"/>
        </w:rPr>
      </w:pPr>
      <w:r w:rsidRPr="00D34060">
        <w:rPr>
          <w:rFonts w:ascii="Times New Roman" w:hAnsi="Times New Roman"/>
          <w:sz w:val="28"/>
        </w:rPr>
        <w:t>К приоритетным направлениям политики в сфере здравоохранения Иркутской области относятся:</w:t>
      </w:r>
    </w:p>
    <w:p w14:paraId="543E89D6" w14:textId="25BD8F07" w:rsidR="00833906" w:rsidRPr="00D34060" w:rsidRDefault="00833906" w:rsidP="00645ACD">
      <w:pPr>
        <w:suppressAutoHyphens/>
        <w:spacing w:after="0"/>
        <w:ind w:firstLine="567"/>
        <w:jc w:val="both"/>
      </w:pPr>
      <w:r w:rsidRPr="00D34060">
        <w:rPr>
          <w:rFonts w:ascii="Times New Roman" w:hAnsi="Times New Roman"/>
          <w:sz w:val="28"/>
        </w:rPr>
        <w:t xml:space="preserve">1) </w:t>
      </w:r>
      <w:r w:rsidR="00B41255" w:rsidRPr="00D34060">
        <w:rPr>
          <w:rFonts w:ascii="Times New Roman" w:hAnsi="Times New Roman"/>
          <w:sz w:val="28"/>
        </w:rPr>
        <w:t>у</w:t>
      </w:r>
      <w:r w:rsidRPr="00D34060">
        <w:rPr>
          <w:rFonts w:ascii="Times New Roman" w:hAnsi="Times New Roman"/>
          <w:sz w:val="28"/>
        </w:rPr>
        <w:t>лучшение демографической ситуации, состояния здоровья населения</w:t>
      </w:r>
      <w:r w:rsidR="006D455A" w:rsidRPr="00D34060">
        <w:rPr>
          <w:rFonts w:ascii="Times New Roman" w:hAnsi="Times New Roman"/>
          <w:sz w:val="28"/>
        </w:rPr>
        <w:t xml:space="preserve">, в том числе в </w:t>
      </w:r>
      <w:r w:rsidR="00F21EBC" w:rsidRPr="00D34060">
        <w:rPr>
          <w:rFonts w:ascii="Times New Roman" w:hAnsi="Times New Roman"/>
          <w:sz w:val="28"/>
        </w:rPr>
        <w:t>рамка</w:t>
      </w:r>
      <w:r w:rsidR="006D455A" w:rsidRPr="00D34060">
        <w:rPr>
          <w:rFonts w:ascii="Times New Roman" w:hAnsi="Times New Roman"/>
          <w:sz w:val="28"/>
        </w:rPr>
        <w:t>х реализации</w:t>
      </w:r>
      <w:r w:rsidR="00BB1A9F" w:rsidRPr="00D34060">
        <w:rPr>
          <w:rFonts w:ascii="Times New Roman" w:hAnsi="Times New Roman"/>
          <w:sz w:val="28"/>
        </w:rPr>
        <w:t xml:space="preserve"> Стратегии развития здравоохранения,</w:t>
      </w:r>
      <w:r w:rsidR="006D455A" w:rsidRPr="00D34060">
        <w:rPr>
          <w:rFonts w:ascii="Times New Roman" w:hAnsi="Times New Roman"/>
          <w:sz w:val="28"/>
        </w:rPr>
        <w:t xml:space="preserve"> национальн</w:t>
      </w:r>
      <w:r w:rsidR="00BB1A9F" w:rsidRPr="00D34060">
        <w:rPr>
          <w:rFonts w:ascii="Times New Roman" w:hAnsi="Times New Roman"/>
          <w:sz w:val="28"/>
        </w:rPr>
        <w:t>ых</w:t>
      </w:r>
      <w:r w:rsidR="006D455A" w:rsidRPr="00D34060">
        <w:rPr>
          <w:rFonts w:ascii="Times New Roman" w:hAnsi="Times New Roman"/>
          <w:sz w:val="28"/>
        </w:rPr>
        <w:t xml:space="preserve"> проект</w:t>
      </w:r>
      <w:r w:rsidR="00BB1A9F" w:rsidRPr="00D34060">
        <w:rPr>
          <w:rFonts w:ascii="Times New Roman" w:hAnsi="Times New Roman"/>
          <w:sz w:val="28"/>
        </w:rPr>
        <w:t>ов «Здравоохранение» и</w:t>
      </w:r>
      <w:r w:rsidR="006D455A" w:rsidRPr="00D34060">
        <w:rPr>
          <w:rFonts w:ascii="Times New Roman" w:hAnsi="Times New Roman"/>
          <w:sz w:val="28"/>
        </w:rPr>
        <w:t xml:space="preserve"> «Демография» </w:t>
      </w:r>
      <w:r w:rsidR="00BB1A9F" w:rsidRPr="00D34060">
        <w:rPr>
          <w:rFonts w:ascii="Times New Roman" w:hAnsi="Times New Roman"/>
          <w:sz w:val="28"/>
          <w:szCs w:val="28"/>
        </w:rPr>
        <w:t>согласно</w:t>
      </w:r>
      <w:r w:rsidR="006D455A" w:rsidRPr="00D34060">
        <w:rPr>
          <w:rFonts w:ascii="Times New Roman" w:hAnsi="Times New Roman"/>
          <w:sz w:val="28"/>
          <w:szCs w:val="28"/>
        </w:rPr>
        <w:t> </w:t>
      </w:r>
      <w:r w:rsidR="00516BBB" w:rsidRPr="00D34060">
        <w:rPr>
          <w:rFonts w:ascii="Times New Roman" w:hAnsi="Times New Roman"/>
          <w:sz w:val="28"/>
          <w:szCs w:val="28"/>
        </w:rPr>
        <w:t>У</w:t>
      </w:r>
      <w:r w:rsidR="006D455A" w:rsidRPr="00D34060">
        <w:rPr>
          <w:rFonts w:ascii="Times New Roman" w:hAnsi="Times New Roman"/>
          <w:sz w:val="28"/>
          <w:szCs w:val="28"/>
        </w:rPr>
        <w:t>каз</w:t>
      </w:r>
      <w:r w:rsidR="00BB1A9F" w:rsidRPr="00D34060">
        <w:rPr>
          <w:rFonts w:ascii="Times New Roman" w:hAnsi="Times New Roman"/>
          <w:sz w:val="28"/>
          <w:szCs w:val="28"/>
        </w:rPr>
        <w:t>у</w:t>
      </w:r>
      <w:r w:rsidR="006D455A" w:rsidRPr="00D34060">
        <w:rPr>
          <w:rFonts w:ascii="Times New Roman" w:hAnsi="Times New Roman"/>
          <w:sz w:val="28"/>
          <w:szCs w:val="28"/>
        </w:rPr>
        <w:t xml:space="preserve"> Президента Российской Федерации от 7 мая 2018 года № 204 «О национальных целях и стратегических задачах развития Российской Федерации на период до 2024 года»</w:t>
      </w:r>
      <w:r w:rsidR="00B41255" w:rsidRPr="00D34060">
        <w:rPr>
          <w:rFonts w:ascii="Times New Roman" w:hAnsi="Times New Roman"/>
          <w:sz w:val="28"/>
          <w:szCs w:val="28"/>
        </w:rPr>
        <w:t>;</w:t>
      </w:r>
    </w:p>
    <w:p w14:paraId="7E3ABD77" w14:textId="77777777" w:rsidR="00833906" w:rsidRPr="00D34060" w:rsidRDefault="00833906" w:rsidP="00645ACD">
      <w:pPr>
        <w:suppressAutoHyphens/>
        <w:spacing w:after="0"/>
        <w:ind w:firstLine="567"/>
        <w:jc w:val="both"/>
      </w:pPr>
      <w:r w:rsidRPr="00D34060">
        <w:rPr>
          <w:rFonts w:ascii="Times New Roman" w:hAnsi="Times New Roman"/>
          <w:sz w:val="28"/>
        </w:rPr>
        <w:t xml:space="preserve">2) </w:t>
      </w:r>
      <w:r w:rsidR="00B41255" w:rsidRPr="00D34060">
        <w:rPr>
          <w:rFonts w:ascii="Times New Roman" w:hAnsi="Times New Roman"/>
          <w:sz w:val="28"/>
        </w:rPr>
        <w:t>о</w:t>
      </w:r>
      <w:r w:rsidRPr="00D34060">
        <w:rPr>
          <w:rFonts w:ascii="Times New Roman" w:hAnsi="Times New Roman"/>
          <w:sz w:val="28"/>
        </w:rPr>
        <w:t xml:space="preserve">беспечение конституционных прав граждан на бесплатное оказание медицинской помощи, на получение доступной и </w:t>
      </w:r>
      <w:r w:rsidR="00B41255" w:rsidRPr="00D34060">
        <w:rPr>
          <w:rFonts w:ascii="Times New Roman" w:hAnsi="Times New Roman"/>
          <w:sz w:val="28"/>
        </w:rPr>
        <w:t>качественной медицинской помощи;</w:t>
      </w:r>
    </w:p>
    <w:p w14:paraId="40CEE326" w14:textId="77777777" w:rsidR="00BB1A9F" w:rsidRPr="00D34060" w:rsidRDefault="00BB1A9F" w:rsidP="00BB1A9F">
      <w:pPr>
        <w:suppressAutoHyphens/>
        <w:spacing w:after="0"/>
        <w:ind w:firstLine="567"/>
        <w:jc w:val="both"/>
        <w:rPr>
          <w:rFonts w:ascii="Times New Roman" w:hAnsi="Times New Roman"/>
          <w:sz w:val="28"/>
        </w:rPr>
      </w:pPr>
      <w:r w:rsidRPr="00D34060">
        <w:rPr>
          <w:rFonts w:ascii="Times New Roman" w:hAnsi="Times New Roman"/>
          <w:sz w:val="28"/>
        </w:rPr>
        <w:t xml:space="preserve">3) совершенствование системы оказания медицинской помощи; </w:t>
      </w:r>
    </w:p>
    <w:p w14:paraId="78CDDF66" w14:textId="77777777" w:rsidR="00BB1A9F" w:rsidRPr="00D34060" w:rsidRDefault="00BB1A9F" w:rsidP="00BB1A9F">
      <w:pPr>
        <w:suppressAutoHyphens/>
        <w:spacing w:after="0"/>
        <w:ind w:firstLine="567"/>
        <w:jc w:val="both"/>
        <w:rPr>
          <w:rFonts w:ascii="Times New Roman" w:hAnsi="Times New Roman"/>
          <w:sz w:val="28"/>
        </w:rPr>
      </w:pPr>
      <w:r w:rsidRPr="00D34060">
        <w:rPr>
          <w:rFonts w:ascii="Times New Roman" w:hAnsi="Times New Roman"/>
          <w:sz w:val="28"/>
        </w:rPr>
        <w:t xml:space="preserve">4) формирование системы мотивации граждан, особенно детей и лиц трудоспособного возраста, к ведению здорового образа жизни;  </w:t>
      </w:r>
    </w:p>
    <w:p w14:paraId="0D004ECF" w14:textId="77777777" w:rsidR="00BB1A9F" w:rsidRPr="00D34060" w:rsidRDefault="00BB1A9F" w:rsidP="00BB1A9F">
      <w:pPr>
        <w:suppressAutoHyphens/>
        <w:spacing w:after="0"/>
        <w:ind w:firstLine="567"/>
        <w:jc w:val="both"/>
        <w:rPr>
          <w:rFonts w:ascii="Times New Roman" w:hAnsi="Times New Roman"/>
          <w:sz w:val="28"/>
        </w:rPr>
      </w:pPr>
      <w:r w:rsidRPr="00D34060">
        <w:rPr>
          <w:rFonts w:ascii="Times New Roman" w:hAnsi="Times New Roman"/>
          <w:sz w:val="28"/>
        </w:rPr>
        <w:t xml:space="preserve">5) внедрение в систему здравоохранения новых медицинских технологий; </w:t>
      </w:r>
    </w:p>
    <w:p w14:paraId="5FDC0D53" w14:textId="77777777" w:rsidR="00BB1A9F" w:rsidRPr="00D34060" w:rsidRDefault="00BB1A9F" w:rsidP="00BB1A9F">
      <w:pPr>
        <w:suppressAutoHyphens/>
        <w:spacing w:after="0"/>
        <w:ind w:firstLine="567"/>
        <w:jc w:val="both"/>
        <w:rPr>
          <w:rFonts w:ascii="Times New Roman" w:hAnsi="Times New Roman"/>
          <w:sz w:val="28"/>
        </w:rPr>
      </w:pPr>
      <w:r w:rsidRPr="00D34060">
        <w:rPr>
          <w:rFonts w:ascii="Times New Roman" w:hAnsi="Times New Roman"/>
          <w:sz w:val="28"/>
        </w:rPr>
        <w:t xml:space="preserve">6) осуществление вакцинопрофилактики в соответствии с перечнем профилактических прививок, включенных в национальный календарь; </w:t>
      </w:r>
    </w:p>
    <w:p w14:paraId="17F816DA" w14:textId="77777777" w:rsidR="00BB1A9F" w:rsidRPr="00D34060" w:rsidRDefault="00BB1A9F" w:rsidP="00BB1A9F">
      <w:pPr>
        <w:suppressAutoHyphens/>
        <w:spacing w:after="0"/>
        <w:ind w:firstLine="567"/>
        <w:jc w:val="both"/>
        <w:rPr>
          <w:rFonts w:ascii="Times New Roman" w:hAnsi="Times New Roman"/>
          <w:sz w:val="28"/>
        </w:rPr>
      </w:pPr>
      <w:r w:rsidRPr="00D34060">
        <w:rPr>
          <w:rFonts w:ascii="Times New Roman" w:hAnsi="Times New Roman"/>
          <w:sz w:val="28"/>
        </w:rPr>
        <w:t>7) совершенствование оказания трансфузиологической помощи населению в медицинских организациях, осуществляющих клиническое использование донорской крови и ее компонентов;</w:t>
      </w:r>
    </w:p>
    <w:p w14:paraId="239159AD" w14:textId="69453C05" w:rsidR="00BB1A9F" w:rsidRPr="00D34060" w:rsidRDefault="00BB1A9F" w:rsidP="00BB1A9F">
      <w:pPr>
        <w:suppressAutoHyphens/>
        <w:spacing w:after="0"/>
        <w:ind w:firstLine="567"/>
        <w:jc w:val="both"/>
        <w:rPr>
          <w:rFonts w:ascii="Times New Roman" w:hAnsi="Times New Roman"/>
          <w:sz w:val="28"/>
        </w:rPr>
      </w:pPr>
      <w:r w:rsidRPr="00D34060">
        <w:rPr>
          <w:rFonts w:ascii="Times New Roman" w:hAnsi="Times New Roman"/>
          <w:sz w:val="28"/>
        </w:rPr>
        <w:t xml:space="preserve">8) обеспечение биологической безопасности (совершенствование мер профилактики инфекций, связанных с оказанием медицинской помощи; профилактика и лечение инфекционных заболеваний, включая такие, распространение которых представляет биологическую угрозу населению (туберкулез, ВИЧ-инфекция, вирусные гепатиты B и C)); </w:t>
      </w:r>
    </w:p>
    <w:p w14:paraId="1A2A0955" w14:textId="77777777" w:rsidR="00BB1A9F" w:rsidRPr="00D34060" w:rsidRDefault="00BB1A9F" w:rsidP="00BB1A9F">
      <w:pPr>
        <w:suppressAutoHyphens/>
        <w:spacing w:after="0"/>
        <w:ind w:firstLine="567"/>
        <w:jc w:val="both"/>
        <w:rPr>
          <w:rFonts w:ascii="Times New Roman" w:hAnsi="Times New Roman"/>
          <w:sz w:val="28"/>
        </w:rPr>
      </w:pPr>
      <w:r w:rsidRPr="00D34060">
        <w:rPr>
          <w:rFonts w:ascii="Times New Roman" w:hAnsi="Times New Roman"/>
          <w:sz w:val="28"/>
        </w:rPr>
        <w:lastRenderedPageBreak/>
        <w:t xml:space="preserve">9) совершенствование системы охраны здоровья работающего населения, выявления и профилактики профессиональных заболеваний; </w:t>
      </w:r>
    </w:p>
    <w:p w14:paraId="59B4C04B" w14:textId="77777777" w:rsidR="00BB1A9F" w:rsidRPr="00D34060" w:rsidRDefault="00BB1A9F" w:rsidP="00BB1A9F">
      <w:pPr>
        <w:suppressAutoHyphens/>
        <w:spacing w:after="0"/>
        <w:ind w:firstLine="567"/>
        <w:jc w:val="both"/>
        <w:rPr>
          <w:rFonts w:ascii="Times New Roman" w:hAnsi="Times New Roman"/>
          <w:sz w:val="28"/>
        </w:rPr>
      </w:pPr>
      <w:r w:rsidRPr="00D34060">
        <w:rPr>
          <w:rFonts w:ascii="Times New Roman" w:hAnsi="Times New Roman"/>
          <w:sz w:val="28"/>
        </w:rPr>
        <w:t>10) развитие медицинской реабилитации и совершенствование системы санаторно-курортного лечения, в том числе детей;</w:t>
      </w:r>
    </w:p>
    <w:p w14:paraId="0641E2DA" w14:textId="77777777" w:rsidR="00BB1A9F" w:rsidRPr="00D34060" w:rsidRDefault="00BB1A9F" w:rsidP="00BB1A9F">
      <w:pPr>
        <w:suppressAutoHyphens/>
        <w:spacing w:after="0"/>
        <w:ind w:firstLine="567"/>
        <w:jc w:val="both"/>
        <w:rPr>
          <w:rFonts w:ascii="Times New Roman" w:hAnsi="Times New Roman"/>
          <w:sz w:val="28"/>
        </w:rPr>
      </w:pPr>
      <w:r w:rsidRPr="00D34060">
        <w:rPr>
          <w:rFonts w:ascii="Times New Roman" w:hAnsi="Times New Roman"/>
          <w:sz w:val="28"/>
        </w:rPr>
        <w:t xml:space="preserve">11) совершенствование системы медицинского образования и кадрового обеспечения системы здравоохранения; </w:t>
      </w:r>
    </w:p>
    <w:p w14:paraId="28A8845D" w14:textId="77777777" w:rsidR="00BB1A9F" w:rsidRPr="00D34060" w:rsidRDefault="00BB1A9F" w:rsidP="00BB1A9F">
      <w:pPr>
        <w:suppressAutoHyphens/>
        <w:spacing w:after="0"/>
        <w:ind w:firstLine="567"/>
        <w:jc w:val="both"/>
        <w:rPr>
          <w:rFonts w:ascii="Times New Roman" w:hAnsi="Times New Roman"/>
          <w:sz w:val="28"/>
        </w:rPr>
      </w:pPr>
      <w:r w:rsidRPr="00D34060">
        <w:rPr>
          <w:rFonts w:ascii="Times New Roman" w:hAnsi="Times New Roman"/>
          <w:sz w:val="28"/>
        </w:rPr>
        <w:t xml:space="preserve">12) совершенствование функционирования единой государственной информационной системы в сфере здравоохранения, в том числе создание единого цифрового контура в здравоохранении на основе единой государственной информационной системы в сфере здравоохранения, </w:t>
      </w:r>
    </w:p>
    <w:p w14:paraId="63EA9BFB" w14:textId="77777777" w:rsidR="00BB1A9F" w:rsidRPr="00D34060" w:rsidRDefault="00BB1A9F" w:rsidP="00BB1A9F">
      <w:pPr>
        <w:suppressAutoHyphens/>
        <w:spacing w:after="0"/>
        <w:ind w:firstLine="567"/>
        <w:jc w:val="both"/>
        <w:rPr>
          <w:rFonts w:ascii="Times New Roman" w:hAnsi="Times New Roman"/>
          <w:sz w:val="28"/>
        </w:rPr>
      </w:pPr>
      <w:r w:rsidRPr="00D34060">
        <w:rPr>
          <w:rFonts w:ascii="Times New Roman" w:hAnsi="Times New Roman"/>
          <w:sz w:val="28"/>
        </w:rPr>
        <w:t>13) развитие системы управления качеством медицинской помощи;</w:t>
      </w:r>
    </w:p>
    <w:p w14:paraId="3A6ECEDD" w14:textId="77777777" w:rsidR="00BB1A9F" w:rsidRPr="00D34060" w:rsidRDefault="00BB1A9F" w:rsidP="00BB1A9F">
      <w:pPr>
        <w:suppressAutoHyphens/>
        <w:spacing w:after="0"/>
        <w:ind w:firstLine="567"/>
        <w:jc w:val="both"/>
        <w:rPr>
          <w:rFonts w:ascii="Times New Roman" w:hAnsi="Times New Roman"/>
          <w:sz w:val="28"/>
        </w:rPr>
      </w:pPr>
      <w:r w:rsidRPr="00D34060">
        <w:rPr>
          <w:rFonts w:ascii="Times New Roman" w:hAnsi="Times New Roman"/>
          <w:sz w:val="28"/>
        </w:rPr>
        <w:t>14) совершенствование механизмов лекарственного обеспечения граждан;</w:t>
      </w:r>
    </w:p>
    <w:p w14:paraId="4802D697" w14:textId="77777777" w:rsidR="00BB1A9F" w:rsidRPr="00D34060" w:rsidRDefault="00BB1A9F" w:rsidP="00BB1A9F">
      <w:pPr>
        <w:suppressAutoHyphens/>
        <w:spacing w:after="0"/>
        <w:ind w:firstLine="567"/>
        <w:jc w:val="both"/>
        <w:rPr>
          <w:rFonts w:ascii="Times New Roman" w:hAnsi="Times New Roman"/>
          <w:sz w:val="28"/>
        </w:rPr>
      </w:pPr>
      <w:r w:rsidRPr="00D34060">
        <w:rPr>
          <w:rFonts w:ascii="Times New Roman" w:hAnsi="Times New Roman"/>
          <w:sz w:val="28"/>
        </w:rPr>
        <w:t>15) развитие добровольчества (волонтерства) и наставничества;</w:t>
      </w:r>
    </w:p>
    <w:p w14:paraId="2FEF44AF" w14:textId="77777777" w:rsidR="00BB1A9F" w:rsidRPr="00D34060" w:rsidRDefault="00BB1A9F" w:rsidP="00BB1A9F">
      <w:pPr>
        <w:suppressAutoHyphens/>
        <w:spacing w:after="0"/>
        <w:ind w:firstLine="567"/>
        <w:jc w:val="both"/>
        <w:rPr>
          <w:rFonts w:ascii="Times New Roman" w:hAnsi="Times New Roman"/>
          <w:sz w:val="28"/>
        </w:rPr>
      </w:pPr>
      <w:r w:rsidRPr="00D34060">
        <w:rPr>
          <w:rFonts w:ascii="Times New Roman" w:hAnsi="Times New Roman"/>
          <w:sz w:val="28"/>
        </w:rPr>
        <w:t>16) развитие центров экспорта медицинских услуг.</w:t>
      </w:r>
    </w:p>
    <w:p w14:paraId="1CF6EDD8" w14:textId="096DE049" w:rsidR="00BB1A9F" w:rsidRPr="00D34060" w:rsidRDefault="00BB1A9F" w:rsidP="00BB1A9F">
      <w:pPr>
        <w:suppressAutoHyphens/>
        <w:spacing w:after="0"/>
        <w:ind w:firstLine="567"/>
        <w:jc w:val="both"/>
        <w:rPr>
          <w:rFonts w:ascii="Times New Roman" w:hAnsi="Times New Roman"/>
          <w:sz w:val="28"/>
          <w:szCs w:val="28"/>
        </w:rPr>
      </w:pPr>
      <w:r w:rsidRPr="00D34060">
        <w:rPr>
          <w:rFonts w:ascii="Times New Roman" w:hAnsi="Times New Roman"/>
          <w:sz w:val="28"/>
        </w:rPr>
        <w:t>17) улучшение ресурсной составляющей системы здравоохранения (</w:t>
      </w:r>
      <w:r w:rsidRPr="00D34060">
        <w:rPr>
          <w:rFonts w:ascii="Times New Roman" w:hAnsi="Times New Roman"/>
          <w:sz w:val="28"/>
          <w:szCs w:val="28"/>
        </w:rPr>
        <w:t>повышение укомплектованности медицинских организаций медицинскими кадрами, повышение квалификации медицинских кадров</w:t>
      </w:r>
      <w:r w:rsidRPr="00D34060">
        <w:rPr>
          <w:rFonts w:ascii="Times New Roman" w:hAnsi="Times New Roman"/>
          <w:sz w:val="28"/>
        </w:rPr>
        <w:t>, улучшение материально-технической базы медицинских организаций, включающей в себя строительство объектов здравоохранения, проведение капитальных и текущих ремонтов, оснащение медицинских организаций оборудованием и т.д.).</w:t>
      </w:r>
    </w:p>
    <w:p w14:paraId="5BEA5BC7" w14:textId="77777777" w:rsidR="006179D6" w:rsidRPr="00D34060" w:rsidRDefault="006179D6" w:rsidP="006179D6">
      <w:pPr>
        <w:suppressAutoHyphens/>
        <w:spacing w:after="0"/>
        <w:ind w:firstLine="567"/>
        <w:jc w:val="both"/>
        <w:rPr>
          <w:rFonts w:ascii="Times New Roman" w:hAnsi="Times New Roman"/>
          <w:b/>
          <w:sz w:val="28"/>
        </w:rPr>
      </w:pPr>
      <w:r w:rsidRPr="00D34060">
        <w:rPr>
          <w:rFonts w:ascii="Times New Roman" w:hAnsi="Times New Roman"/>
          <w:b/>
          <w:sz w:val="28"/>
        </w:rPr>
        <w:t>Цели, задачи и мероприятия</w:t>
      </w:r>
    </w:p>
    <w:p w14:paraId="7107F297" w14:textId="7EE142B0" w:rsidR="00E2565F" w:rsidRPr="00D34060" w:rsidRDefault="00E2565F" w:rsidP="00E2565F">
      <w:pPr>
        <w:pStyle w:val="a4"/>
        <w:keepNext/>
        <w:tabs>
          <w:tab w:val="left" w:pos="247"/>
          <w:tab w:val="left" w:pos="567"/>
          <w:tab w:val="left" w:pos="1134"/>
        </w:tabs>
        <w:spacing w:after="0"/>
        <w:ind w:left="-34" w:firstLine="601"/>
        <w:jc w:val="both"/>
        <w:rPr>
          <w:rFonts w:ascii="Times New Roman" w:hAnsi="Times New Roman"/>
          <w:sz w:val="28"/>
          <w:szCs w:val="24"/>
        </w:rPr>
      </w:pPr>
      <w:r w:rsidRPr="00D34060">
        <w:rPr>
          <w:rFonts w:ascii="Times New Roman" w:hAnsi="Times New Roman"/>
          <w:b/>
          <w:sz w:val="28"/>
          <w:szCs w:val="26"/>
        </w:rPr>
        <w:t xml:space="preserve">Тактическая цель – </w:t>
      </w:r>
      <w:r w:rsidRPr="00D34060">
        <w:rPr>
          <w:rFonts w:ascii="Times New Roman" w:hAnsi="Times New Roman"/>
          <w:sz w:val="28"/>
          <w:szCs w:val="24"/>
        </w:rPr>
        <w:t>обеспечение доступности медицинской помощи и повышение эффективности медицинских услуг, объемы, виды и качество которых должны соответствовать уровню заболеваемости и потребностям населения, передовым достижениям медицинской науки.</w:t>
      </w:r>
    </w:p>
    <w:p w14:paraId="58F26F42" w14:textId="7C6D5ADB" w:rsidR="00E2565F" w:rsidRPr="00D34060" w:rsidRDefault="00E2565F" w:rsidP="00E2565F">
      <w:pPr>
        <w:pStyle w:val="a4"/>
        <w:keepNext/>
        <w:tabs>
          <w:tab w:val="left" w:pos="247"/>
          <w:tab w:val="left" w:pos="567"/>
          <w:tab w:val="left" w:pos="1134"/>
        </w:tabs>
        <w:spacing w:after="0"/>
        <w:ind w:left="-34" w:firstLine="601"/>
        <w:jc w:val="both"/>
        <w:rPr>
          <w:rFonts w:ascii="Times New Roman" w:hAnsi="Times New Roman"/>
          <w:sz w:val="28"/>
          <w:szCs w:val="20"/>
        </w:rPr>
      </w:pPr>
      <w:r w:rsidRPr="00D34060">
        <w:rPr>
          <w:rFonts w:ascii="Times New Roman" w:hAnsi="Times New Roman"/>
          <w:b/>
          <w:sz w:val="28"/>
          <w:szCs w:val="26"/>
        </w:rPr>
        <w:t xml:space="preserve">Тактическая задача 1. </w:t>
      </w:r>
      <w:r w:rsidR="0087034D" w:rsidRPr="00D34060">
        <w:rPr>
          <w:rFonts w:ascii="Times New Roman" w:eastAsia="Times New Roman" w:hAnsi="Times New Roman"/>
          <w:sz w:val="28"/>
          <w:szCs w:val="28"/>
        </w:rPr>
        <w:t>Создание условий для оказания доступной, качественной медицинской помощи всех видов населению Иркутской области, в том числе детям и матерям, а также повышение обеспеченности населения Иркутской области качественными, безопасными лекарственными препаратами и медицинскими изделиями, продуктами лечебного питания</w:t>
      </w:r>
      <w:r w:rsidRPr="00D34060">
        <w:rPr>
          <w:rFonts w:ascii="Times New Roman" w:hAnsi="Times New Roman"/>
          <w:sz w:val="28"/>
          <w:szCs w:val="20"/>
        </w:rPr>
        <w:t>.</w:t>
      </w:r>
    </w:p>
    <w:p w14:paraId="67A32019" w14:textId="769A5E42" w:rsidR="00E2565F" w:rsidRPr="00D34060" w:rsidRDefault="0087034D" w:rsidP="00E2565F">
      <w:pPr>
        <w:pStyle w:val="a4"/>
        <w:tabs>
          <w:tab w:val="left" w:pos="0"/>
          <w:tab w:val="left" w:pos="567"/>
          <w:tab w:val="left" w:pos="1134"/>
        </w:tabs>
        <w:spacing w:after="0"/>
        <w:ind w:left="0" w:firstLine="601"/>
        <w:rPr>
          <w:rFonts w:ascii="Times New Roman" w:hAnsi="Times New Roman"/>
          <w:b/>
          <w:sz w:val="28"/>
          <w:szCs w:val="20"/>
        </w:rPr>
      </w:pPr>
      <w:r w:rsidRPr="00D34060">
        <w:rPr>
          <w:rFonts w:ascii="Times New Roman" w:hAnsi="Times New Roman"/>
          <w:b/>
          <w:sz w:val="28"/>
          <w:szCs w:val="20"/>
        </w:rPr>
        <w:t>Мер</w:t>
      </w:r>
      <w:r w:rsidR="00F048EA" w:rsidRPr="00D34060">
        <w:rPr>
          <w:rFonts w:ascii="Times New Roman" w:hAnsi="Times New Roman"/>
          <w:b/>
          <w:sz w:val="28"/>
          <w:szCs w:val="20"/>
        </w:rPr>
        <w:t>оприятия</w:t>
      </w:r>
      <w:r w:rsidR="00E2565F" w:rsidRPr="00D34060">
        <w:rPr>
          <w:rFonts w:ascii="Times New Roman" w:hAnsi="Times New Roman"/>
          <w:b/>
          <w:sz w:val="28"/>
          <w:szCs w:val="20"/>
        </w:rPr>
        <w:t>:</w:t>
      </w:r>
    </w:p>
    <w:p w14:paraId="112410F3" w14:textId="77777777" w:rsidR="00F048EA" w:rsidRPr="00D34060" w:rsidRDefault="00F048EA" w:rsidP="00F048EA">
      <w:pPr>
        <w:suppressAutoHyphens/>
        <w:spacing w:after="0"/>
        <w:ind w:firstLine="567"/>
        <w:jc w:val="both"/>
        <w:rPr>
          <w:rFonts w:ascii="Times New Roman" w:hAnsi="Times New Roman"/>
          <w:sz w:val="28"/>
        </w:rPr>
      </w:pPr>
      <w:r w:rsidRPr="00D34060">
        <w:rPr>
          <w:rFonts w:ascii="Times New Roman" w:hAnsi="Times New Roman"/>
          <w:sz w:val="28"/>
        </w:rPr>
        <w:t>1.1. Строительство и реконструкция объектов здравоохранения для обеспечения оптимальной доступности для граждан (включая граждан, проживающих в труднодоступных местностях) первичной медико-санитарной помощи, в том числе путем создания фельдшерско-акушерских пунктов, использования мобильных медицинских комплексов.</w:t>
      </w:r>
    </w:p>
    <w:p w14:paraId="53652296" w14:textId="77777777" w:rsidR="00F048EA" w:rsidRPr="00D34060" w:rsidRDefault="00F048EA" w:rsidP="00F048EA">
      <w:pPr>
        <w:suppressAutoHyphens/>
        <w:spacing w:after="0"/>
        <w:ind w:firstLine="567"/>
        <w:jc w:val="both"/>
        <w:rPr>
          <w:rFonts w:ascii="Times New Roman" w:hAnsi="Times New Roman"/>
          <w:sz w:val="28"/>
        </w:rPr>
      </w:pPr>
      <w:r w:rsidRPr="00D34060">
        <w:rPr>
          <w:rFonts w:ascii="Times New Roman" w:hAnsi="Times New Roman"/>
          <w:sz w:val="28"/>
        </w:rPr>
        <w:t>1.2. Развитие инфраструктуры и материально-технической базы медицинских организаций, оказывающих медицинскую помощь, в том числе детям; оснащение современным оборудованием.</w:t>
      </w:r>
    </w:p>
    <w:p w14:paraId="78135936" w14:textId="16CF57B5" w:rsidR="0087034D" w:rsidRPr="00D34060" w:rsidRDefault="00F048EA" w:rsidP="0087034D">
      <w:pPr>
        <w:pStyle w:val="a4"/>
        <w:spacing w:after="0"/>
        <w:ind w:left="0" w:firstLine="601"/>
        <w:jc w:val="both"/>
        <w:rPr>
          <w:rFonts w:ascii="Times New Roman" w:hAnsi="Times New Roman"/>
          <w:sz w:val="28"/>
          <w:szCs w:val="28"/>
        </w:rPr>
      </w:pPr>
      <w:r w:rsidRPr="00D34060">
        <w:rPr>
          <w:rFonts w:ascii="Times New Roman" w:hAnsi="Times New Roman"/>
          <w:sz w:val="28"/>
          <w:szCs w:val="28"/>
        </w:rPr>
        <w:lastRenderedPageBreak/>
        <w:t xml:space="preserve">1.3. </w:t>
      </w:r>
      <w:r w:rsidR="0087034D" w:rsidRPr="00D34060">
        <w:rPr>
          <w:rFonts w:ascii="Times New Roman" w:hAnsi="Times New Roman"/>
          <w:sz w:val="28"/>
          <w:szCs w:val="28"/>
        </w:rPr>
        <w:t xml:space="preserve">Профилактика </w:t>
      </w:r>
      <w:r w:rsidRPr="00D34060">
        <w:rPr>
          <w:rFonts w:ascii="Times New Roman" w:hAnsi="Times New Roman"/>
          <w:sz w:val="28"/>
          <w:szCs w:val="28"/>
        </w:rPr>
        <w:t>заболеваний и патологических состояний,</w:t>
      </w:r>
      <w:r w:rsidR="0087034D" w:rsidRPr="00D34060">
        <w:rPr>
          <w:rFonts w:ascii="Times New Roman" w:hAnsi="Times New Roman"/>
          <w:sz w:val="28"/>
          <w:szCs w:val="28"/>
        </w:rPr>
        <w:t xml:space="preserve"> формирование здорового образа жизни.</w:t>
      </w:r>
    </w:p>
    <w:p w14:paraId="19526FAB" w14:textId="6758EF9B" w:rsidR="0087034D" w:rsidRPr="00D34060" w:rsidRDefault="00F048EA" w:rsidP="0087034D">
      <w:pPr>
        <w:pStyle w:val="a4"/>
        <w:spacing w:after="0"/>
        <w:ind w:left="0" w:firstLine="601"/>
        <w:jc w:val="both"/>
        <w:rPr>
          <w:rFonts w:ascii="Times New Roman" w:hAnsi="Times New Roman"/>
          <w:sz w:val="28"/>
          <w:szCs w:val="28"/>
        </w:rPr>
      </w:pPr>
      <w:r w:rsidRPr="00D34060">
        <w:rPr>
          <w:rFonts w:ascii="Times New Roman" w:hAnsi="Times New Roman"/>
          <w:sz w:val="28"/>
          <w:szCs w:val="28"/>
        </w:rPr>
        <w:t xml:space="preserve">1.4. </w:t>
      </w:r>
      <w:r w:rsidR="0087034D" w:rsidRPr="00D34060">
        <w:rPr>
          <w:rFonts w:ascii="Times New Roman" w:hAnsi="Times New Roman"/>
          <w:sz w:val="28"/>
          <w:szCs w:val="28"/>
        </w:rPr>
        <w:t>Совершенствование оказания первичной медико – санитарной помощи, специализированной, включая высокотехнологичную медицинскую помощь</w:t>
      </w:r>
      <w:r w:rsidRPr="00D34060">
        <w:rPr>
          <w:rFonts w:ascii="Times New Roman" w:hAnsi="Times New Roman"/>
          <w:sz w:val="28"/>
          <w:szCs w:val="28"/>
        </w:rPr>
        <w:t>, в том числе детям</w:t>
      </w:r>
      <w:r w:rsidR="0087034D" w:rsidRPr="00D34060">
        <w:rPr>
          <w:rFonts w:ascii="Times New Roman" w:hAnsi="Times New Roman"/>
          <w:sz w:val="28"/>
          <w:szCs w:val="28"/>
        </w:rPr>
        <w:t xml:space="preserve">. </w:t>
      </w:r>
    </w:p>
    <w:p w14:paraId="198F553E" w14:textId="2AC5D975" w:rsidR="00F048EA" w:rsidRPr="00D34060" w:rsidRDefault="00F048EA" w:rsidP="00F048EA">
      <w:pPr>
        <w:suppressAutoHyphens/>
        <w:spacing w:after="0"/>
        <w:ind w:firstLine="567"/>
        <w:jc w:val="both"/>
        <w:rPr>
          <w:rFonts w:ascii="Times New Roman" w:hAnsi="Times New Roman"/>
          <w:sz w:val="28"/>
        </w:rPr>
      </w:pPr>
      <w:r w:rsidRPr="00D34060">
        <w:rPr>
          <w:rFonts w:ascii="Times New Roman" w:hAnsi="Times New Roman"/>
          <w:sz w:val="28"/>
        </w:rPr>
        <w:t xml:space="preserve">1.5. Совершенствование организации экстренной медицинской помощи гражданам (включая граждан, проживающих в труднодоступных местностях) с использованием санитарной авиации. </w:t>
      </w:r>
    </w:p>
    <w:p w14:paraId="2B23478D" w14:textId="77777777" w:rsidR="00290CA1" w:rsidRPr="00D34060" w:rsidRDefault="00F048EA" w:rsidP="00290CA1">
      <w:pPr>
        <w:suppressAutoHyphens/>
        <w:spacing w:after="0"/>
        <w:ind w:firstLine="567"/>
        <w:jc w:val="both"/>
        <w:rPr>
          <w:rFonts w:ascii="Times New Roman" w:hAnsi="Times New Roman"/>
          <w:sz w:val="28"/>
        </w:rPr>
      </w:pPr>
      <w:r w:rsidRPr="00D34060">
        <w:rPr>
          <w:rFonts w:ascii="Times New Roman" w:hAnsi="Times New Roman"/>
          <w:sz w:val="28"/>
        </w:rPr>
        <w:t>1.6. Развитие паллиативной медицинской помощи, в том числе за счет увеличения числа выездных патронажных служб и посещений пациентов на дому, организации услуг по уходу за больными, создания специализированных мультидисциплинарных бригад по организации и оказанию паллиативной медицинской помощи, укрепления материально-технической базы структурных подразделений медицинских организаций, оказывающих паллиативную медицинскую помощь, и хосписов.</w:t>
      </w:r>
    </w:p>
    <w:p w14:paraId="1245918A" w14:textId="77777777" w:rsidR="00290CA1" w:rsidRPr="00D34060" w:rsidRDefault="00F048EA" w:rsidP="00290CA1">
      <w:pPr>
        <w:suppressAutoHyphens/>
        <w:spacing w:after="0"/>
        <w:ind w:firstLine="567"/>
        <w:jc w:val="both"/>
        <w:rPr>
          <w:rFonts w:ascii="Times New Roman" w:hAnsi="Times New Roman"/>
          <w:sz w:val="28"/>
          <w:szCs w:val="28"/>
        </w:rPr>
      </w:pPr>
      <w:r w:rsidRPr="00D34060">
        <w:rPr>
          <w:rFonts w:ascii="Times New Roman" w:hAnsi="Times New Roman"/>
          <w:sz w:val="28"/>
        </w:rPr>
        <w:t xml:space="preserve">1.7. </w:t>
      </w:r>
      <w:hyperlink w:anchor="P1908" w:history="1">
        <w:r w:rsidR="0087034D" w:rsidRPr="00D34060">
          <w:rPr>
            <w:rFonts w:ascii="Times New Roman" w:hAnsi="Times New Roman"/>
            <w:sz w:val="28"/>
            <w:szCs w:val="28"/>
          </w:rPr>
          <w:t>Развитие службы крови</w:t>
        </w:r>
      </w:hyperlink>
      <w:r w:rsidR="0087034D" w:rsidRPr="00D34060">
        <w:rPr>
          <w:rFonts w:ascii="Times New Roman" w:hAnsi="Times New Roman"/>
          <w:sz w:val="28"/>
          <w:szCs w:val="28"/>
        </w:rPr>
        <w:t>.</w:t>
      </w:r>
    </w:p>
    <w:p w14:paraId="59D80F76" w14:textId="11ED15CE" w:rsidR="00290CA1" w:rsidRPr="00D34060" w:rsidRDefault="00F048EA" w:rsidP="00290CA1">
      <w:pPr>
        <w:suppressAutoHyphens/>
        <w:spacing w:after="0"/>
        <w:ind w:firstLine="567"/>
        <w:jc w:val="both"/>
        <w:rPr>
          <w:rFonts w:ascii="Times New Roman" w:hAnsi="Times New Roman"/>
          <w:sz w:val="28"/>
          <w:szCs w:val="28"/>
        </w:rPr>
      </w:pPr>
      <w:r w:rsidRPr="00D34060">
        <w:rPr>
          <w:rFonts w:ascii="Times New Roman" w:hAnsi="Times New Roman"/>
          <w:sz w:val="28"/>
        </w:rPr>
        <w:t xml:space="preserve">1.8. </w:t>
      </w:r>
      <w:hyperlink w:anchor="P2800" w:history="1">
        <w:r w:rsidR="0087034D" w:rsidRPr="00D34060">
          <w:rPr>
            <w:rFonts w:ascii="Times New Roman" w:hAnsi="Times New Roman"/>
            <w:sz w:val="28"/>
            <w:szCs w:val="28"/>
          </w:rPr>
          <w:t>Совершенствование службы родовспоможения</w:t>
        </w:r>
      </w:hyperlink>
      <w:r w:rsidR="0087034D" w:rsidRPr="00D34060">
        <w:rPr>
          <w:rFonts w:ascii="Times New Roman" w:hAnsi="Times New Roman"/>
          <w:sz w:val="28"/>
          <w:szCs w:val="28"/>
        </w:rPr>
        <w:t>.</w:t>
      </w:r>
    </w:p>
    <w:p w14:paraId="7EFDFA20" w14:textId="50D6036C" w:rsidR="00290CA1" w:rsidRPr="00D34060" w:rsidRDefault="00290CA1" w:rsidP="00290CA1">
      <w:pPr>
        <w:suppressAutoHyphens/>
        <w:spacing w:after="0"/>
        <w:ind w:firstLine="567"/>
        <w:jc w:val="both"/>
        <w:rPr>
          <w:rFonts w:ascii="Times New Roman" w:hAnsi="Times New Roman"/>
          <w:sz w:val="28"/>
        </w:rPr>
      </w:pPr>
      <w:r w:rsidRPr="00D34060">
        <w:rPr>
          <w:rFonts w:ascii="Times New Roman" w:hAnsi="Times New Roman"/>
          <w:sz w:val="28"/>
        </w:rPr>
        <w:t>1.9. Совершенствование оказания медицинской помощи детям, в том числе родившихся с очень низкой и экстремально низкой массой тела, за счет разработки и внедрения научно-обоснованных программ нейроабилитации и превентивной коррекции инвалидизирующих состояний.</w:t>
      </w:r>
    </w:p>
    <w:p w14:paraId="08DB3880" w14:textId="32E74C66" w:rsidR="00F048EA" w:rsidRPr="00D34060" w:rsidRDefault="00F048EA" w:rsidP="00F048EA">
      <w:pPr>
        <w:pStyle w:val="a4"/>
        <w:spacing w:after="0"/>
        <w:ind w:left="0" w:firstLine="601"/>
        <w:jc w:val="both"/>
        <w:rPr>
          <w:rFonts w:ascii="Times New Roman" w:hAnsi="Times New Roman"/>
          <w:sz w:val="28"/>
          <w:szCs w:val="28"/>
        </w:rPr>
      </w:pPr>
      <w:r w:rsidRPr="00D34060">
        <w:rPr>
          <w:rFonts w:ascii="Times New Roman" w:hAnsi="Times New Roman"/>
          <w:sz w:val="28"/>
          <w:szCs w:val="28"/>
        </w:rPr>
        <w:t>1.</w:t>
      </w:r>
      <w:r w:rsidR="00290CA1" w:rsidRPr="00D34060">
        <w:rPr>
          <w:rFonts w:ascii="Times New Roman" w:hAnsi="Times New Roman"/>
          <w:sz w:val="28"/>
          <w:szCs w:val="28"/>
        </w:rPr>
        <w:t>10</w:t>
      </w:r>
      <w:r w:rsidRPr="00D34060">
        <w:rPr>
          <w:rFonts w:ascii="Times New Roman" w:hAnsi="Times New Roman"/>
          <w:sz w:val="28"/>
          <w:szCs w:val="28"/>
        </w:rPr>
        <w:t>. Развитие медицинской реабилитации и санаторно-курортного лечения, в том числе детей</w:t>
      </w:r>
      <w:r w:rsidR="0087034D" w:rsidRPr="00D34060">
        <w:rPr>
          <w:rFonts w:ascii="Times New Roman" w:hAnsi="Times New Roman"/>
          <w:sz w:val="28"/>
          <w:szCs w:val="28"/>
        </w:rPr>
        <w:t>.</w:t>
      </w:r>
    </w:p>
    <w:p w14:paraId="737D6713" w14:textId="0E1940AA" w:rsidR="0087034D" w:rsidRPr="00D34060" w:rsidRDefault="00F048EA" w:rsidP="00F048EA">
      <w:pPr>
        <w:pStyle w:val="a4"/>
        <w:spacing w:after="0"/>
        <w:ind w:left="0" w:firstLine="601"/>
        <w:jc w:val="both"/>
        <w:rPr>
          <w:rFonts w:ascii="Times New Roman" w:hAnsi="Times New Roman"/>
          <w:sz w:val="28"/>
          <w:szCs w:val="28"/>
        </w:rPr>
      </w:pPr>
      <w:r w:rsidRPr="00D34060">
        <w:rPr>
          <w:rFonts w:ascii="Times New Roman" w:hAnsi="Times New Roman"/>
          <w:sz w:val="28"/>
          <w:szCs w:val="28"/>
        </w:rPr>
        <w:t>1.1</w:t>
      </w:r>
      <w:r w:rsidR="00290CA1" w:rsidRPr="00D34060">
        <w:rPr>
          <w:rFonts w:ascii="Times New Roman" w:hAnsi="Times New Roman"/>
          <w:sz w:val="28"/>
          <w:szCs w:val="28"/>
        </w:rPr>
        <w:t>1</w:t>
      </w:r>
      <w:r w:rsidRPr="00D34060">
        <w:rPr>
          <w:rFonts w:ascii="Times New Roman" w:hAnsi="Times New Roman"/>
          <w:sz w:val="28"/>
          <w:szCs w:val="28"/>
        </w:rPr>
        <w:t xml:space="preserve">. </w:t>
      </w:r>
      <w:hyperlink w:anchor="P3870" w:history="1">
        <w:r w:rsidR="0087034D" w:rsidRPr="00D34060">
          <w:rPr>
            <w:rFonts w:ascii="Times New Roman" w:hAnsi="Times New Roman"/>
            <w:sz w:val="28"/>
            <w:szCs w:val="28"/>
          </w:rPr>
          <w:t>Организация обеспечения граждан</w:t>
        </w:r>
      </w:hyperlink>
      <w:r w:rsidR="0087034D" w:rsidRPr="00D34060">
        <w:rPr>
          <w:rFonts w:ascii="Times New Roman" w:hAnsi="Times New Roman"/>
          <w:sz w:val="28"/>
          <w:szCs w:val="28"/>
        </w:rPr>
        <w:t xml:space="preserve"> качественными, эффективными, безопасными лекарственными препаратами для медицинского применения.</w:t>
      </w:r>
    </w:p>
    <w:p w14:paraId="7FD5CF5F" w14:textId="1750F882" w:rsidR="00F048EA" w:rsidRPr="00D34060" w:rsidRDefault="00F048EA" w:rsidP="00F048EA">
      <w:pPr>
        <w:pStyle w:val="a4"/>
        <w:spacing w:after="0"/>
        <w:ind w:left="0" w:firstLine="601"/>
        <w:jc w:val="both"/>
        <w:rPr>
          <w:rFonts w:ascii="Times New Roman" w:hAnsi="Times New Roman"/>
          <w:sz w:val="28"/>
          <w:szCs w:val="28"/>
        </w:rPr>
      </w:pPr>
      <w:r w:rsidRPr="00D34060">
        <w:rPr>
          <w:rFonts w:ascii="Times New Roman" w:hAnsi="Times New Roman"/>
          <w:sz w:val="28"/>
          <w:szCs w:val="28"/>
        </w:rPr>
        <w:t>1.1</w:t>
      </w:r>
      <w:r w:rsidR="00290CA1" w:rsidRPr="00D34060">
        <w:rPr>
          <w:rFonts w:ascii="Times New Roman" w:hAnsi="Times New Roman"/>
          <w:sz w:val="28"/>
          <w:szCs w:val="28"/>
        </w:rPr>
        <w:t>2</w:t>
      </w:r>
      <w:r w:rsidRPr="00D34060">
        <w:rPr>
          <w:rFonts w:ascii="Times New Roman" w:hAnsi="Times New Roman"/>
          <w:sz w:val="28"/>
          <w:szCs w:val="28"/>
        </w:rPr>
        <w:t>. Развитие добровольчества (волонтерства) и наставничества.</w:t>
      </w:r>
    </w:p>
    <w:p w14:paraId="4881733C" w14:textId="5C23245E" w:rsidR="00F048EA" w:rsidRPr="00D34060" w:rsidRDefault="00F048EA" w:rsidP="00F048EA">
      <w:pPr>
        <w:pStyle w:val="a4"/>
        <w:spacing w:after="0"/>
        <w:ind w:left="0" w:firstLine="601"/>
        <w:jc w:val="both"/>
        <w:rPr>
          <w:rFonts w:ascii="Times New Roman" w:hAnsi="Times New Roman"/>
          <w:sz w:val="28"/>
          <w:szCs w:val="28"/>
        </w:rPr>
      </w:pPr>
      <w:r w:rsidRPr="00D34060">
        <w:rPr>
          <w:rFonts w:ascii="Times New Roman" w:hAnsi="Times New Roman"/>
          <w:sz w:val="28"/>
          <w:szCs w:val="28"/>
        </w:rPr>
        <w:t>1.1</w:t>
      </w:r>
      <w:r w:rsidR="00290CA1" w:rsidRPr="00D34060">
        <w:rPr>
          <w:rFonts w:ascii="Times New Roman" w:hAnsi="Times New Roman"/>
          <w:sz w:val="28"/>
          <w:szCs w:val="28"/>
        </w:rPr>
        <w:t>3</w:t>
      </w:r>
      <w:r w:rsidRPr="00D34060">
        <w:rPr>
          <w:rFonts w:ascii="Times New Roman" w:hAnsi="Times New Roman"/>
          <w:sz w:val="28"/>
          <w:szCs w:val="28"/>
        </w:rPr>
        <w:t xml:space="preserve">. Развитие центров экспорта медицинских услуг. </w:t>
      </w:r>
    </w:p>
    <w:p w14:paraId="292EAB3A" w14:textId="2DFAE319" w:rsidR="00F048EA" w:rsidRPr="00D34060" w:rsidRDefault="00F048EA" w:rsidP="00F048EA">
      <w:pPr>
        <w:pStyle w:val="a4"/>
        <w:spacing w:after="0"/>
        <w:ind w:left="0" w:firstLine="601"/>
        <w:jc w:val="both"/>
        <w:rPr>
          <w:rFonts w:ascii="Times New Roman" w:hAnsi="Times New Roman"/>
          <w:sz w:val="28"/>
          <w:szCs w:val="28"/>
        </w:rPr>
      </w:pPr>
      <w:r w:rsidRPr="00D34060">
        <w:rPr>
          <w:rFonts w:ascii="Times New Roman" w:hAnsi="Times New Roman"/>
          <w:sz w:val="28"/>
          <w:szCs w:val="28"/>
        </w:rPr>
        <w:t>1.1</w:t>
      </w:r>
      <w:r w:rsidR="00290CA1" w:rsidRPr="00D34060">
        <w:rPr>
          <w:rFonts w:ascii="Times New Roman" w:hAnsi="Times New Roman"/>
          <w:sz w:val="28"/>
          <w:szCs w:val="28"/>
        </w:rPr>
        <w:t>4</w:t>
      </w:r>
      <w:r w:rsidRPr="00D34060">
        <w:rPr>
          <w:rFonts w:ascii="Times New Roman" w:hAnsi="Times New Roman"/>
          <w:sz w:val="28"/>
          <w:szCs w:val="28"/>
        </w:rPr>
        <w:t>. Реализация региональных проектов, нацеленных на борьбу с неинфекционными заболеваниями (сердечно-сосудистые, онкологические и др.)</w:t>
      </w:r>
      <w:r w:rsidR="007E36BF" w:rsidRPr="00D34060">
        <w:rPr>
          <w:rFonts w:ascii="Times New Roman" w:hAnsi="Times New Roman"/>
          <w:sz w:val="28"/>
          <w:szCs w:val="28"/>
        </w:rPr>
        <w:t>.</w:t>
      </w:r>
    </w:p>
    <w:p w14:paraId="24A8A9C0" w14:textId="77777777" w:rsidR="007E36BF" w:rsidRPr="00D34060" w:rsidRDefault="007E36BF" w:rsidP="007E36BF">
      <w:pPr>
        <w:pStyle w:val="a4"/>
        <w:spacing w:after="0"/>
        <w:ind w:left="0" w:firstLine="601"/>
        <w:jc w:val="both"/>
        <w:rPr>
          <w:rFonts w:ascii="Times New Roman" w:hAnsi="Times New Roman"/>
          <w:sz w:val="28"/>
          <w:szCs w:val="28"/>
        </w:rPr>
      </w:pPr>
      <w:r w:rsidRPr="00D34060">
        <w:rPr>
          <w:rFonts w:ascii="Times New Roman" w:hAnsi="Times New Roman"/>
          <w:sz w:val="28"/>
          <w:szCs w:val="28"/>
        </w:rPr>
        <w:t>1.15. Внедрение алгоритмов персонализированной фармакотерапии распространенных инфекционных и неинфекционных заболеваний среди населения Иркутской области.</w:t>
      </w:r>
    </w:p>
    <w:p w14:paraId="6A906845" w14:textId="63684595" w:rsidR="007E36BF" w:rsidRPr="00D34060" w:rsidRDefault="007E36BF" w:rsidP="007E36BF">
      <w:pPr>
        <w:pStyle w:val="a4"/>
        <w:spacing w:after="0"/>
        <w:ind w:left="0" w:firstLine="601"/>
        <w:jc w:val="both"/>
        <w:rPr>
          <w:rFonts w:ascii="Times New Roman" w:hAnsi="Times New Roman"/>
          <w:sz w:val="28"/>
          <w:szCs w:val="28"/>
        </w:rPr>
      </w:pPr>
      <w:r w:rsidRPr="00D34060">
        <w:rPr>
          <w:rFonts w:ascii="Times New Roman" w:hAnsi="Times New Roman"/>
          <w:sz w:val="28"/>
          <w:szCs w:val="28"/>
        </w:rPr>
        <w:t>1.16. Разработка и внедрение методов профилактики, диагностики, лечения и реабилитации социально значимых заболеваний.</w:t>
      </w:r>
    </w:p>
    <w:p w14:paraId="489A17C4" w14:textId="3242579F" w:rsidR="007E36BF" w:rsidRPr="00D34060" w:rsidRDefault="007E36BF" w:rsidP="007E36BF">
      <w:pPr>
        <w:pStyle w:val="a4"/>
        <w:spacing w:after="0"/>
        <w:ind w:left="0" w:firstLine="601"/>
        <w:jc w:val="both"/>
        <w:rPr>
          <w:rFonts w:ascii="Times New Roman" w:hAnsi="Times New Roman"/>
          <w:sz w:val="28"/>
          <w:szCs w:val="28"/>
        </w:rPr>
      </w:pPr>
      <w:r w:rsidRPr="00D34060">
        <w:rPr>
          <w:rFonts w:ascii="Times New Roman" w:hAnsi="Times New Roman"/>
          <w:sz w:val="28"/>
          <w:szCs w:val="28"/>
        </w:rPr>
        <w:t>1.17. Внедрение инновационных поисковых медицинских технологий, включая систему ранней диагностики и дистанционного мониторинга состояния здоровья пациентов, и клинических рекомендаций.</w:t>
      </w:r>
    </w:p>
    <w:p w14:paraId="2CE845AE" w14:textId="6B38E2D5" w:rsidR="00E2565F" w:rsidRPr="00D34060" w:rsidRDefault="00E2565F" w:rsidP="00E2565F">
      <w:pPr>
        <w:pStyle w:val="a4"/>
        <w:spacing w:after="0"/>
        <w:ind w:left="0" w:firstLine="601"/>
        <w:jc w:val="both"/>
        <w:rPr>
          <w:rFonts w:ascii="Times New Roman" w:hAnsi="Times New Roman"/>
          <w:sz w:val="28"/>
          <w:szCs w:val="20"/>
        </w:rPr>
      </w:pPr>
      <w:r w:rsidRPr="00D34060">
        <w:rPr>
          <w:rStyle w:val="FontStyle28"/>
          <w:b/>
          <w:szCs w:val="20"/>
        </w:rPr>
        <w:lastRenderedPageBreak/>
        <w:t>Тактическая задача 2.</w:t>
      </w:r>
      <w:r w:rsidRPr="00D34060">
        <w:rPr>
          <w:rStyle w:val="FontStyle28"/>
          <w:szCs w:val="20"/>
        </w:rPr>
        <w:t xml:space="preserve"> </w:t>
      </w:r>
      <w:r w:rsidRPr="00D34060">
        <w:rPr>
          <w:rFonts w:ascii="Times New Roman" w:eastAsia="Times New Roman" w:hAnsi="Times New Roman"/>
          <w:sz w:val="28"/>
          <w:szCs w:val="28"/>
        </w:rPr>
        <w:t>Создание необходимых условий для сохранения здоровья населения Иркутской области и оказание услуг путем сотрудничества государственных и частных структур</w:t>
      </w:r>
      <w:r w:rsidRPr="00D34060">
        <w:rPr>
          <w:rFonts w:ascii="Times New Roman" w:hAnsi="Times New Roman"/>
          <w:sz w:val="28"/>
          <w:szCs w:val="20"/>
        </w:rPr>
        <w:t>.</w:t>
      </w:r>
    </w:p>
    <w:p w14:paraId="65C5EEC3" w14:textId="70A94495" w:rsidR="00E2565F" w:rsidRPr="00D34060" w:rsidRDefault="00E2565F" w:rsidP="00E2565F">
      <w:pPr>
        <w:pStyle w:val="a4"/>
        <w:spacing w:after="0"/>
        <w:ind w:left="0" w:firstLine="601"/>
        <w:rPr>
          <w:rFonts w:ascii="Times New Roman" w:eastAsia="Batang" w:hAnsi="Times New Roman"/>
          <w:b/>
          <w:sz w:val="28"/>
          <w:szCs w:val="28"/>
        </w:rPr>
      </w:pPr>
      <w:r w:rsidRPr="00D34060">
        <w:rPr>
          <w:rFonts w:ascii="Times New Roman" w:eastAsia="Batang" w:hAnsi="Times New Roman"/>
          <w:b/>
          <w:sz w:val="28"/>
          <w:szCs w:val="28"/>
        </w:rPr>
        <w:t>Мер</w:t>
      </w:r>
      <w:r w:rsidR="00796B4C" w:rsidRPr="00D34060">
        <w:rPr>
          <w:rFonts w:ascii="Times New Roman" w:eastAsia="Batang" w:hAnsi="Times New Roman"/>
          <w:b/>
          <w:sz w:val="28"/>
          <w:szCs w:val="28"/>
        </w:rPr>
        <w:t>оприятия</w:t>
      </w:r>
      <w:r w:rsidRPr="00D34060">
        <w:rPr>
          <w:rFonts w:ascii="Times New Roman" w:eastAsia="Batang" w:hAnsi="Times New Roman"/>
          <w:b/>
          <w:sz w:val="28"/>
          <w:szCs w:val="28"/>
        </w:rPr>
        <w:t>:</w:t>
      </w:r>
    </w:p>
    <w:p w14:paraId="7565A4C6" w14:textId="28B8F753" w:rsidR="00E2565F" w:rsidRPr="00D34060" w:rsidRDefault="00796B4C" w:rsidP="00E2565F">
      <w:pPr>
        <w:pStyle w:val="a4"/>
        <w:spacing w:after="0"/>
        <w:ind w:left="0" w:firstLine="601"/>
        <w:jc w:val="both"/>
        <w:rPr>
          <w:rFonts w:ascii="Times New Roman" w:hAnsi="Times New Roman"/>
          <w:sz w:val="28"/>
          <w:szCs w:val="28"/>
        </w:rPr>
      </w:pPr>
      <w:r w:rsidRPr="00D34060">
        <w:rPr>
          <w:rFonts w:ascii="Times New Roman" w:hAnsi="Times New Roman"/>
          <w:sz w:val="28"/>
          <w:szCs w:val="28"/>
        </w:rPr>
        <w:t xml:space="preserve">2.1. </w:t>
      </w:r>
      <w:hyperlink w:anchor="P2628" w:history="1">
        <w:r w:rsidR="00E2565F" w:rsidRPr="00D34060">
          <w:rPr>
            <w:rFonts w:ascii="Times New Roman" w:hAnsi="Times New Roman"/>
            <w:sz w:val="28"/>
            <w:szCs w:val="28"/>
          </w:rPr>
          <w:t>Развитие государственно-частного партнерства</w:t>
        </w:r>
      </w:hyperlink>
      <w:r w:rsidR="00E2565F" w:rsidRPr="00D34060">
        <w:rPr>
          <w:rFonts w:ascii="Times New Roman" w:hAnsi="Times New Roman"/>
          <w:sz w:val="28"/>
          <w:szCs w:val="28"/>
        </w:rPr>
        <w:t xml:space="preserve"> в сфере здравоохранения.</w:t>
      </w:r>
    </w:p>
    <w:p w14:paraId="576F3C62" w14:textId="5AF5024B" w:rsidR="00E2565F" w:rsidRPr="00D34060" w:rsidRDefault="00796B4C" w:rsidP="00E2565F">
      <w:pPr>
        <w:pStyle w:val="a4"/>
        <w:spacing w:after="0"/>
        <w:ind w:left="0" w:firstLine="601"/>
        <w:jc w:val="both"/>
        <w:rPr>
          <w:rFonts w:ascii="Times New Roman" w:hAnsi="Times New Roman"/>
          <w:sz w:val="28"/>
          <w:szCs w:val="28"/>
        </w:rPr>
      </w:pPr>
      <w:r w:rsidRPr="00D34060">
        <w:rPr>
          <w:rFonts w:ascii="Times New Roman" w:hAnsi="Times New Roman"/>
          <w:sz w:val="28"/>
          <w:szCs w:val="28"/>
        </w:rPr>
        <w:t xml:space="preserve">2.2. </w:t>
      </w:r>
      <w:r w:rsidR="00E2565F" w:rsidRPr="00D34060">
        <w:rPr>
          <w:rFonts w:ascii="Times New Roman" w:hAnsi="Times New Roman"/>
          <w:sz w:val="28"/>
          <w:szCs w:val="28"/>
        </w:rPr>
        <w:t>Создание условий для обеспечения доступности медицинской помощи в амбулаторных условиях в рамках государственно-частного партнерства.</w:t>
      </w:r>
    </w:p>
    <w:p w14:paraId="616C7090" w14:textId="27988057" w:rsidR="00E2565F" w:rsidRPr="00D34060" w:rsidRDefault="00E2565F" w:rsidP="00E2565F">
      <w:pPr>
        <w:pStyle w:val="a4"/>
        <w:spacing w:after="0"/>
        <w:ind w:left="0" w:firstLine="601"/>
        <w:jc w:val="both"/>
        <w:rPr>
          <w:rFonts w:ascii="Times New Roman" w:eastAsia="Batang" w:hAnsi="Times New Roman"/>
          <w:sz w:val="28"/>
          <w:szCs w:val="28"/>
        </w:rPr>
      </w:pPr>
      <w:r w:rsidRPr="00D34060">
        <w:rPr>
          <w:rFonts w:ascii="Times New Roman" w:eastAsia="Batang" w:hAnsi="Times New Roman"/>
          <w:b/>
          <w:sz w:val="28"/>
          <w:szCs w:val="28"/>
        </w:rPr>
        <w:t>Тактическая задача 3.</w:t>
      </w:r>
      <w:r w:rsidRPr="00D34060">
        <w:rPr>
          <w:rFonts w:ascii="Times New Roman" w:eastAsia="Batang" w:hAnsi="Times New Roman"/>
          <w:sz w:val="28"/>
          <w:szCs w:val="28"/>
        </w:rPr>
        <w:t xml:space="preserve"> </w:t>
      </w:r>
      <w:r w:rsidR="00B04ED6" w:rsidRPr="00D34060">
        <w:rPr>
          <w:rFonts w:ascii="Times New Roman" w:hAnsi="Times New Roman"/>
          <w:sz w:val="28"/>
          <w:szCs w:val="28"/>
        </w:rPr>
        <w:t>Устранение кадрового дефицита медицинских работников в учреждениях подведомственных министерству здравоохранения Иркутской области, в том числе в амбулаторно-поликлинических</w:t>
      </w:r>
      <w:r w:rsidRPr="00D34060">
        <w:rPr>
          <w:rFonts w:ascii="Times New Roman" w:eastAsia="Batang" w:hAnsi="Times New Roman"/>
          <w:sz w:val="28"/>
          <w:szCs w:val="28"/>
        </w:rPr>
        <w:t>.</w:t>
      </w:r>
    </w:p>
    <w:p w14:paraId="182732E9" w14:textId="77180DBB" w:rsidR="00E2565F" w:rsidRPr="00D34060" w:rsidRDefault="00E2565F" w:rsidP="00E2565F">
      <w:pPr>
        <w:pStyle w:val="a4"/>
        <w:spacing w:after="0"/>
        <w:ind w:left="0" w:firstLine="601"/>
        <w:rPr>
          <w:rFonts w:ascii="Times New Roman" w:hAnsi="Times New Roman"/>
          <w:b/>
          <w:sz w:val="28"/>
          <w:szCs w:val="20"/>
        </w:rPr>
      </w:pPr>
      <w:r w:rsidRPr="00D34060">
        <w:rPr>
          <w:rFonts w:ascii="Times New Roman" w:eastAsia="Batang" w:hAnsi="Times New Roman"/>
          <w:b/>
          <w:sz w:val="28"/>
          <w:szCs w:val="28"/>
        </w:rPr>
        <w:t>Мер</w:t>
      </w:r>
      <w:r w:rsidR="00B04ED6" w:rsidRPr="00D34060">
        <w:rPr>
          <w:rFonts w:ascii="Times New Roman" w:eastAsia="Batang" w:hAnsi="Times New Roman"/>
          <w:b/>
          <w:sz w:val="28"/>
          <w:szCs w:val="28"/>
        </w:rPr>
        <w:t>оприятия</w:t>
      </w:r>
      <w:r w:rsidRPr="00D34060">
        <w:rPr>
          <w:rFonts w:ascii="Times New Roman" w:hAnsi="Times New Roman"/>
          <w:b/>
          <w:sz w:val="28"/>
          <w:szCs w:val="20"/>
        </w:rPr>
        <w:t xml:space="preserve">: </w:t>
      </w:r>
    </w:p>
    <w:p w14:paraId="32D8CC05" w14:textId="3B75AFAA" w:rsidR="00E2565F" w:rsidRPr="00D34060" w:rsidRDefault="00B04ED6" w:rsidP="00E2565F">
      <w:pPr>
        <w:pStyle w:val="a4"/>
        <w:spacing w:after="0"/>
        <w:ind w:left="0" w:firstLine="601"/>
        <w:jc w:val="both"/>
        <w:rPr>
          <w:rFonts w:ascii="Times New Roman" w:hAnsi="Times New Roman"/>
          <w:sz w:val="28"/>
          <w:szCs w:val="20"/>
        </w:rPr>
      </w:pPr>
      <w:r w:rsidRPr="00D34060">
        <w:rPr>
          <w:rFonts w:ascii="Times New Roman" w:hAnsi="Times New Roman"/>
          <w:sz w:val="28"/>
          <w:szCs w:val="28"/>
        </w:rPr>
        <w:t xml:space="preserve">3.1. </w:t>
      </w:r>
      <w:r w:rsidR="00E2565F" w:rsidRPr="00D34060">
        <w:rPr>
          <w:rFonts w:ascii="Times New Roman" w:hAnsi="Times New Roman"/>
          <w:sz w:val="28"/>
          <w:szCs w:val="28"/>
        </w:rPr>
        <w:t>Повышение укомплектованности медицинских организаций медицинскими кадрами</w:t>
      </w:r>
      <w:r w:rsidR="00E2565F" w:rsidRPr="00D34060">
        <w:rPr>
          <w:rFonts w:ascii="Times New Roman" w:hAnsi="Times New Roman"/>
          <w:sz w:val="28"/>
          <w:szCs w:val="20"/>
        </w:rPr>
        <w:t>.</w:t>
      </w:r>
    </w:p>
    <w:p w14:paraId="06629133" w14:textId="2CE0E40D" w:rsidR="00B04ED6" w:rsidRPr="00D34060" w:rsidRDefault="00B04ED6" w:rsidP="00B04ED6">
      <w:pPr>
        <w:pStyle w:val="a4"/>
        <w:spacing w:after="0"/>
        <w:ind w:left="0" w:firstLine="601"/>
        <w:jc w:val="both"/>
        <w:rPr>
          <w:rFonts w:ascii="Times New Roman" w:hAnsi="Times New Roman"/>
          <w:sz w:val="28"/>
          <w:szCs w:val="28"/>
        </w:rPr>
      </w:pPr>
      <w:r w:rsidRPr="00D34060">
        <w:rPr>
          <w:rFonts w:ascii="Times New Roman" w:hAnsi="Times New Roman"/>
          <w:sz w:val="28"/>
          <w:szCs w:val="28"/>
        </w:rPr>
        <w:t>3.2. Устранение дисбаланса между наличием медицинских работников определенных специальностей и категорий и потребностью в таких работниках, особенно в медицинских организациях, оказывающих первичную медико-санитарную помощь.</w:t>
      </w:r>
    </w:p>
    <w:p w14:paraId="42179835" w14:textId="4A9991A7" w:rsidR="00E2565F" w:rsidRPr="00D34060" w:rsidRDefault="00B04ED6" w:rsidP="00E2565F">
      <w:pPr>
        <w:spacing w:after="0"/>
        <w:ind w:firstLine="601"/>
        <w:contextualSpacing/>
        <w:jc w:val="both"/>
        <w:rPr>
          <w:rFonts w:ascii="Times New Roman" w:eastAsia="Calibri" w:hAnsi="Times New Roman"/>
          <w:sz w:val="28"/>
          <w:szCs w:val="28"/>
        </w:rPr>
      </w:pPr>
      <w:r w:rsidRPr="00D34060">
        <w:rPr>
          <w:rFonts w:ascii="Times New Roman" w:eastAsia="Calibri" w:hAnsi="Times New Roman"/>
          <w:sz w:val="28"/>
          <w:szCs w:val="28"/>
        </w:rPr>
        <w:t xml:space="preserve">3.3. </w:t>
      </w:r>
      <w:r w:rsidR="00E2565F" w:rsidRPr="00D34060">
        <w:rPr>
          <w:rFonts w:ascii="Times New Roman" w:eastAsia="Calibri" w:hAnsi="Times New Roman"/>
          <w:sz w:val="28"/>
          <w:szCs w:val="28"/>
        </w:rPr>
        <w:t>Повышение квалификации медицинских кадров.</w:t>
      </w:r>
    </w:p>
    <w:p w14:paraId="270C1844" w14:textId="00757FB9" w:rsidR="00B04ED6" w:rsidRPr="00D34060" w:rsidRDefault="00B04ED6" w:rsidP="00B04ED6">
      <w:pPr>
        <w:pStyle w:val="a4"/>
        <w:spacing w:after="0"/>
        <w:ind w:left="0" w:firstLine="601"/>
        <w:jc w:val="both"/>
        <w:rPr>
          <w:rFonts w:ascii="Times New Roman" w:hAnsi="Times New Roman"/>
          <w:sz w:val="28"/>
          <w:szCs w:val="28"/>
        </w:rPr>
      </w:pPr>
      <w:r w:rsidRPr="00D34060">
        <w:rPr>
          <w:rFonts w:ascii="Times New Roman" w:hAnsi="Times New Roman"/>
          <w:sz w:val="28"/>
          <w:szCs w:val="28"/>
        </w:rPr>
        <w:t xml:space="preserve">3.4. Увеличение объема целевого обучения медицинских специалистов (во взаимодействии с Министерством здравоохранения Российской Федерации и учреждениями высшего и среднего профессионального образования).                                          </w:t>
      </w:r>
    </w:p>
    <w:p w14:paraId="160BB8F4" w14:textId="36B19DB2" w:rsidR="00B04ED6" w:rsidRPr="00D34060" w:rsidRDefault="00B04ED6" w:rsidP="00B04ED6">
      <w:pPr>
        <w:pStyle w:val="a4"/>
        <w:spacing w:after="0"/>
        <w:ind w:left="0" w:firstLine="601"/>
        <w:jc w:val="both"/>
        <w:rPr>
          <w:rFonts w:ascii="Times New Roman" w:hAnsi="Times New Roman"/>
          <w:sz w:val="28"/>
          <w:szCs w:val="28"/>
        </w:rPr>
      </w:pPr>
      <w:r w:rsidRPr="00D34060">
        <w:rPr>
          <w:rFonts w:ascii="Times New Roman" w:hAnsi="Times New Roman"/>
          <w:sz w:val="28"/>
          <w:szCs w:val="28"/>
        </w:rPr>
        <w:t>3.5. Предоставление медицинским работникам мер социальной поддержки, в том числе обеспечение их жильем (во взаимодействии с заинтересованными министерствами Иркутской области и муниципальными органами власти).</w:t>
      </w:r>
    </w:p>
    <w:p w14:paraId="1E371288" w14:textId="0E814545" w:rsidR="00E2565F" w:rsidRPr="00D34060" w:rsidRDefault="00E2565F" w:rsidP="00E2565F">
      <w:pPr>
        <w:pStyle w:val="a4"/>
        <w:spacing w:after="0"/>
        <w:ind w:left="0" w:firstLine="601"/>
        <w:jc w:val="both"/>
        <w:rPr>
          <w:rFonts w:ascii="Times New Roman" w:hAnsi="Times New Roman"/>
          <w:sz w:val="28"/>
          <w:szCs w:val="20"/>
        </w:rPr>
      </w:pPr>
      <w:r w:rsidRPr="00D34060">
        <w:rPr>
          <w:rFonts w:ascii="Times New Roman" w:hAnsi="Times New Roman"/>
          <w:b/>
          <w:sz w:val="28"/>
          <w:szCs w:val="20"/>
        </w:rPr>
        <w:t>Тактическая задача 4.</w:t>
      </w:r>
      <w:r w:rsidRPr="00D34060">
        <w:rPr>
          <w:rFonts w:ascii="Times New Roman" w:hAnsi="Times New Roman"/>
          <w:sz w:val="28"/>
          <w:szCs w:val="20"/>
        </w:rPr>
        <w:t xml:space="preserve"> </w:t>
      </w:r>
      <w:r w:rsidRPr="00D34060">
        <w:rPr>
          <w:rFonts w:ascii="Times New Roman" w:hAnsi="Times New Roman"/>
          <w:sz w:val="28"/>
          <w:szCs w:val="28"/>
        </w:rPr>
        <w:t xml:space="preserve">Формирование единой </w:t>
      </w:r>
      <w:r w:rsidR="000A74D6" w:rsidRPr="00D34060">
        <w:rPr>
          <w:rFonts w:ascii="Times New Roman" w:hAnsi="Times New Roman"/>
          <w:sz w:val="28"/>
          <w:szCs w:val="28"/>
        </w:rPr>
        <w:t xml:space="preserve">государственной </w:t>
      </w:r>
      <w:r w:rsidRPr="00D34060">
        <w:rPr>
          <w:rFonts w:ascii="Times New Roman" w:hAnsi="Times New Roman"/>
          <w:sz w:val="28"/>
          <w:szCs w:val="28"/>
        </w:rPr>
        <w:t>информационной системы здравоохранения Иркутской области</w:t>
      </w:r>
      <w:r w:rsidRPr="00D34060">
        <w:rPr>
          <w:rFonts w:ascii="Times New Roman" w:eastAsia="Batang" w:hAnsi="Times New Roman"/>
          <w:sz w:val="28"/>
          <w:szCs w:val="28"/>
        </w:rPr>
        <w:t>.</w:t>
      </w:r>
    </w:p>
    <w:p w14:paraId="41CEA6C0" w14:textId="2CFC2EB4" w:rsidR="00E2565F" w:rsidRPr="00D34060" w:rsidRDefault="00E2565F" w:rsidP="00E2565F">
      <w:pPr>
        <w:pStyle w:val="a4"/>
        <w:spacing w:after="0"/>
        <w:ind w:left="0" w:firstLine="601"/>
        <w:rPr>
          <w:rFonts w:ascii="Times New Roman" w:eastAsia="Batang" w:hAnsi="Times New Roman"/>
          <w:b/>
          <w:sz w:val="28"/>
          <w:szCs w:val="28"/>
        </w:rPr>
      </w:pPr>
      <w:r w:rsidRPr="00D34060">
        <w:rPr>
          <w:rFonts w:ascii="Times New Roman" w:eastAsia="Batang" w:hAnsi="Times New Roman"/>
          <w:b/>
          <w:sz w:val="28"/>
          <w:szCs w:val="28"/>
        </w:rPr>
        <w:t>Мер</w:t>
      </w:r>
      <w:r w:rsidR="000A74D6" w:rsidRPr="00D34060">
        <w:rPr>
          <w:rFonts w:ascii="Times New Roman" w:eastAsia="Batang" w:hAnsi="Times New Roman"/>
          <w:b/>
          <w:sz w:val="28"/>
          <w:szCs w:val="28"/>
        </w:rPr>
        <w:t>оприятия</w:t>
      </w:r>
      <w:r w:rsidRPr="00D34060">
        <w:rPr>
          <w:rFonts w:ascii="Times New Roman" w:eastAsia="Batang" w:hAnsi="Times New Roman"/>
          <w:b/>
          <w:sz w:val="28"/>
          <w:szCs w:val="28"/>
        </w:rPr>
        <w:t>:</w:t>
      </w:r>
    </w:p>
    <w:p w14:paraId="31A20774" w14:textId="66CE308A" w:rsidR="000A74D6" w:rsidRPr="00D34060" w:rsidRDefault="000A74D6" w:rsidP="000A74D6">
      <w:pPr>
        <w:pStyle w:val="a4"/>
        <w:spacing w:after="0"/>
        <w:ind w:left="0" w:firstLine="601"/>
        <w:jc w:val="both"/>
        <w:rPr>
          <w:rFonts w:ascii="Times New Roman" w:hAnsi="Times New Roman"/>
          <w:sz w:val="28"/>
          <w:szCs w:val="28"/>
        </w:rPr>
      </w:pPr>
      <w:r w:rsidRPr="00D34060">
        <w:rPr>
          <w:rFonts w:ascii="Times New Roman" w:hAnsi="Times New Roman"/>
          <w:sz w:val="28"/>
          <w:szCs w:val="28"/>
        </w:rPr>
        <w:t xml:space="preserve">4.1. Интеграция единой государственной информационной системы в сфере здравоохранения с информационными системами обязательного медицинского страхования, ведомственными информационными системами, иными информационными системами, предназначенными для сбора, хранения, обработки и предоставления информации, касающейся деятельности медицинских организаций и оказываемых ими услуг. </w:t>
      </w:r>
    </w:p>
    <w:p w14:paraId="6794D14D" w14:textId="07EACEED" w:rsidR="000A74D6" w:rsidRPr="00D34060" w:rsidRDefault="000A74D6" w:rsidP="000A74D6">
      <w:pPr>
        <w:pStyle w:val="a4"/>
        <w:spacing w:after="0"/>
        <w:ind w:left="0" w:firstLine="601"/>
        <w:jc w:val="both"/>
        <w:rPr>
          <w:rFonts w:ascii="Times New Roman" w:hAnsi="Times New Roman"/>
          <w:sz w:val="28"/>
          <w:szCs w:val="28"/>
        </w:rPr>
      </w:pPr>
      <w:r w:rsidRPr="00D34060">
        <w:rPr>
          <w:rFonts w:ascii="Times New Roman" w:hAnsi="Times New Roman"/>
          <w:sz w:val="28"/>
          <w:szCs w:val="28"/>
        </w:rPr>
        <w:t>4.2. Подключение медицинских организаций к информационно-телекоммуникационной сети «Интернет».</w:t>
      </w:r>
    </w:p>
    <w:p w14:paraId="3BDB94D7" w14:textId="5611039B" w:rsidR="00E2565F" w:rsidRPr="00D34060" w:rsidRDefault="000A74D6" w:rsidP="00E2565F">
      <w:pPr>
        <w:pStyle w:val="a4"/>
        <w:spacing w:after="0"/>
        <w:ind w:left="0" w:firstLine="601"/>
        <w:jc w:val="both"/>
        <w:rPr>
          <w:rFonts w:ascii="Times New Roman" w:hAnsi="Times New Roman"/>
          <w:sz w:val="28"/>
          <w:szCs w:val="28"/>
        </w:rPr>
      </w:pPr>
      <w:r w:rsidRPr="00D34060">
        <w:rPr>
          <w:rFonts w:ascii="Times New Roman" w:hAnsi="Times New Roman"/>
          <w:sz w:val="28"/>
          <w:szCs w:val="28"/>
        </w:rPr>
        <w:t xml:space="preserve">4.3. </w:t>
      </w:r>
      <w:r w:rsidR="00E2565F" w:rsidRPr="00D34060">
        <w:rPr>
          <w:rFonts w:ascii="Times New Roman" w:hAnsi="Times New Roman"/>
          <w:sz w:val="28"/>
          <w:szCs w:val="28"/>
        </w:rPr>
        <w:t>Обеспечение автоматизированными рабочими местами медицинских работников, подключенных к медицинским информационным системам.</w:t>
      </w:r>
    </w:p>
    <w:p w14:paraId="71E9CB4D" w14:textId="6AA12E2D" w:rsidR="00E2565F" w:rsidRPr="00D34060" w:rsidRDefault="000A74D6" w:rsidP="00E2565F">
      <w:pPr>
        <w:pStyle w:val="a4"/>
        <w:spacing w:after="0"/>
        <w:ind w:left="0" w:firstLine="601"/>
        <w:jc w:val="both"/>
        <w:rPr>
          <w:rFonts w:ascii="Times New Roman" w:hAnsi="Times New Roman"/>
          <w:sz w:val="28"/>
          <w:szCs w:val="28"/>
        </w:rPr>
      </w:pPr>
      <w:r w:rsidRPr="00D34060">
        <w:rPr>
          <w:rFonts w:ascii="Times New Roman" w:hAnsi="Times New Roman"/>
          <w:sz w:val="28"/>
          <w:szCs w:val="28"/>
        </w:rPr>
        <w:t xml:space="preserve">4.4. Совершенствование порядка организации документооборота в сфере охраны здоровья, в том числе при ведении медицинской документации в форме </w:t>
      </w:r>
      <w:r w:rsidRPr="00D34060">
        <w:rPr>
          <w:rFonts w:ascii="Times New Roman" w:hAnsi="Times New Roman"/>
          <w:sz w:val="28"/>
          <w:szCs w:val="28"/>
        </w:rPr>
        <w:lastRenderedPageBreak/>
        <w:t>электронных документов</w:t>
      </w:r>
      <w:r w:rsidR="00372898" w:rsidRPr="00D34060">
        <w:rPr>
          <w:rFonts w:ascii="Times New Roman" w:hAnsi="Times New Roman"/>
          <w:sz w:val="28"/>
          <w:szCs w:val="28"/>
        </w:rPr>
        <w:t>, создание и формирование регистров для мониторинга за состоянием здоровья и репродуктивного потенциала населения</w:t>
      </w:r>
      <w:r w:rsidR="00E2565F" w:rsidRPr="00D34060">
        <w:rPr>
          <w:rFonts w:ascii="Times New Roman" w:hAnsi="Times New Roman"/>
          <w:sz w:val="28"/>
          <w:szCs w:val="28"/>
        </w:rPr>
        <w:t>.</w:t>
      </w:r>
    </w:p>
    <w:p w14:paraId="312948F4" w14:textId="165A5B9F" w:rsidR="00F21324" w:rsidRPr="00D34060" w:rsidRDefault="000A74D6" w:rsidP="00E2565F">
      <w:pPr>
        <w:pStyle w:val="a4"/>
        <w:spacing w:after="0"/>
        <w:ind w:left="0" w:firstLine="601"/>
        <w:jc w:val="both"/>
        <w:rPr>
          <w:rFonts w:ascii="Times New Roman" w:hAnsi="Times New Roman"/>
          <w:sz w:val="28"/>
        </w:rPr>
      </w:pPr>
      <w:r w:rsidRPr="00D34060">
        <w:rPr>
          <w:rFonts w:ascii="Times New Roman" w:hAnsi="Times New Roman"/>
          <w:sz w:val="28"/>
          <w:szCs w:val="28"/>
        </w:rPr>
        <w:t xml:space="preserve">4.5. </w:t>
      </w:r>
      <w:r w:rsidR="00E2565F" w:rsidRPr="00D34060">
        <w:rPr>
          <w:rFonts w:ascii="Times New Roman" w:hAnsi="Times New Roman"/>
          <w:sz w:val="28"/>
          <w:szCs w:val="28"/>
        </w:rPr>
        <w:t>Внедрение телемедицинских технологий в процессы оказания медицинской помощи</w:t>
      </w:r>
      <w:r w:rsidR="00290CA1" w:rsidRPr="00D34060">
        <w:rPr>
          <w:sz w:val="24"/>
          <w:szCs w:val="24"/>
        </w:rPr>
        <w:t xml:space="preserve"> </w:t>
      </w:r>
      <w:r w:rsidR="00290CA1" w:rsidRPr="00D34060">
        <w:rPr>
          <w:rFonts w:ascii="Times New Roman" w:hAnsi="Times New Roman"/>
          <w:sz w:val="28"/>
          <w:szCs w:val="28"/>
        </w:rPr>
        <w:t>с подключением всех медицинских организаций государственной и муниципальной систем здравоохранения Иркутской области второго и третьего уровней</w:t>
      </w:r>
      <w:r w:rsidR="00E2565F" w:rsidRPr="00D34060">
        <w:rPr>
          <w:rFonts w:ascii="Times New Roman" w:hAnsi="Times New Roman"/>
          <w:sz w:val="28"/>
          <w:szCs w:val="28"/>
        </w:rPr>
        <w:t>.</w:t>
      </w:r>
    </w:p>
    <w:p w14:paraId="17E07569" w14:textId="77777777" w:rsidR="001939F1" w:rsidRPr="00D34060" w:rsidRDefault="006B13EF" w:rsidP="001E26E7">
      <w:pPr>
        <w:pStyle w:val="1"/>
        <w:spacing w:line="276" w:lineRule="auto"/>
        <w:rPr>
          <w:sz w:val="28"/>
          <w:szCs w:val="28"/>
          <w:lang w:val="ru-RU"/>
        </w:rPr>
      </w:pPr>
      <w:bookmarkStart w:id="11" w:name="_Toc40861283"/>
      <w:r w:rsidRPr="00D34060">
        <w:rPr>
          <w:sz w:val="28"/>
          <w:szCs w:val="28"/>
          <w:lang w:val="ru-RU"/>
        </w:rPr>
        <w:t xml:space="preserve">1.3. </w:t>
      </w:r>
      <w:r w:rsidR="001939F1" w:rsidRPr="00D34060">
        <w:rPr>
          <w:sz w:val="28"/>
          <w:szCs w:val="28"/>
          <w:lang w:val="ru-RU"/>
        </w:rPr>
        <w:t>Физическая культура и спорт</w:t>
      </w:r>
      <w:bookmarkEnd w:id="11"/>
    </w:p>
    <w:p w14:paraId="1D9A3B2F" w14:textId="77777777" w:rsidR="007D6EE0" w:rsidRPr="00D34060" w:rsidRDefault="007D6EE0" w:rsidP="009B4EF2">
      <w:pPr>
        <w:suppressAutoHyphens/>
        <w:spacing w:after="0"/>
        <w:ind w:firstLine="567"/>
        <w:jc w:val="both"/>
        <w:rPr>
          <w:rFonts w:ascii="Times New Roman" w:hAnsi="Times New Roman"/>
          <w:b/>
          <w:sz w:val="28"/>
        </w:rPr>
      </w:pPr>
      <w:r w:rsidRPr="00D34060">
        <w:rPr>
          <w:rFonts w:ascii="Times New Roman" w:hAnsi="Times New Roman"/>
          <w:b/>
          <w:sz w:val="28"/>
        </w:rPr>
        <w:t>Текущее состояние</w:t>
      </w:r>
    </w:p>
    <w:p w14:paraId="1904FC89" w14:textId="40DD4454" w:rsidR="001939F1" w:rsidRPr="00D34060" w:rsidRDefault="001939F1" w:rsidP="009B4EF2">
      <w:pPr>
        <w:suppressAutoHyphens/>
        <w:spacing w:after="0"/>
        <w:ind w:firstLine="567"/>
        <w:jc w:val="both"/>
        <w:rPr>
          <w:rFonts w:ascii="Times New Roman" w:hAnsi="Times New Roman"/>
          <w:sz w:val="28"/>
        </w:rPr>
      </w:pPr>
      <w:r w:rsidRPr="00D34060">
        <w:rPr>
          <w:rFonts w:ascii="Times New Roman" w:hAnsi="Times New Roman"/>
          <w:sz w:val="28"/>
        </w:rPr>
        <w:t>Основн</w:t>
      </w:r>
      <w:r w:rsidR="00FE0A87" w:rsidRPr="00D34060">
        <w:rPr>
          <w:rFonts w:ascii="Times New Roman" w:hAnsi="Times New Roman"/>
          <w:sz w:val="28"/>
        </w:rPr>
        <w:t>ым</w:t>
      </w:r>
      <w:r w:rsidRPr="00D34060">
        <w:rPr>
          <w:rFonts w:ascii="Times New Roman" w:hAnsi="Times New Roman"/>
          <w:sz w:val="28"/>
        </w:rPr>
        <w:t xml:space="preserve"> приоритетом в развитии сферы физической культуры и спорта является создание условий, обеспечивающих возможность гражданам</w:t>
      </w:r>
      <w:r w:rsidR="00386885" w:rsidRPr="00D34060">
        <w:rPr>
          <w:rFonts w:ascii="Times New Roman" w:hAnsi="Times New Roman"/>
          <w:sz w:val="28"/>
        </w:rPr>
        <w:t>, в том числе лицам с ограниченными возможностями здоровья,</w:t>
      </w:r>
      <w:r w:rsidRPr="00D34060">
        <w:rPr>
          <w:rFonts w:ascii="Times New Roman" w:hAnsi="Times New Roman"/>
          <w:sz w:val="28"/>
        </w:rPr>
        <w:t xml:space="preserve"> систематически заниматься физической культурой и спортом, и повышение эффективности подготовки спортсменов.</w:t>
      </w:r>
    </w:p>
    <w:p w14:paraId="6F58E0DE" w14:textId="361973AC" w:rsidR="001939F1" w:rsidRPr="00D34060" w:rsidRDefault="00B20F2B" w:rsidP="009B4EF2">
      <w:pPr>
        <w:suppressAutoHyphens/>
        <w:spacing w:after="0"/>
        <w:ind w:firstLine="567"/>
        <w:jc w:val="both"/>
        <w:rPr>
          <w:rFonts w:ascii="Times New Roman" w:hAnsi="Times New Roman"/>
          <w:sz w:val="28"/>
        </w:rPr>
      </w:pPr>
      <w:r w:rsidRPr="00D34060">
        <w:rPr>
          <w:rFonts w:ascii="Times New Roman" w:hAnsi="Times New Roman"/>
          <w:sz w:val="28"/>
        </w:rPr>
        <w:t xml:space="preserve">Доля граждан, систематически занимающихся физической культурой и спортом, в общей численности населения Иркутской области </w:t>
      </w:r>
      <w:r w:rsidR="001939F1" w:rsidRPr="00D34060">
        <w:rPr>
          <w:rFonts w:ascii="Times New Roman" w:hAnsi="Times New Roman"/>
          <w:sz w:val="28"/>
        </w:rPr>
        <w:t>в 201</w:t>
      </w:r>
      <w:r w:rsidR="00656002" w:rsidRPr="00D34060">
        <w:rPr>
          <w:rFonts w:ascii="Times New Roman" w:hAnsi="Times New Roman"/>
          <w:sz w:val="28"/>
        </w:rPr>
        <w:t>9</w:t>
      </w:r>
      <w:r w:rsidR="001939F1" w:rsidRPr="00D34060">
        <w:rPr>
          <w:rFonts w:ascii="Times New Roman" w:hAnsi="Times New Roman"/>
          <w:sz w:val="28"/>
        </w:rPr>
        <w:t xml:space="preserve"> году составила </w:t>
      </w:r>
      <w:r w:rsidR="00656002" w:rsidRPr="00D34060">
        <w:rPr>
          <w:rFonts w:ascii="Times New Roman" w:hAnsi="Times New Roman"/>
          <w:sz w:val="28"/>
        </w:rPr>
        <w:t>34,3</w:t>
      </w:r>
      <w:r w:rsidR="001939F1" w:rsidRPr="00D34060">
        <w:rPr>
          <w:rFonts w:ascii="Times New Roman" w:hAnsi="Times New Roman"/>
          <w:sz w:val="28"/>
        </w:rPr>
        <w:t>%</w:t>
      </w:r>
      <w:r w:rsidR="0029058A" w:rsidRPr="00D34060">
        <w:rPr>
          <w:rFonts w:ascii="Times New Roman" w:hAnsi="Times New Roman"/>
          <w:sz w:val="28"/>
        </w:rPr>
        <w:t>, что в сравнении с 201</w:t>
      </w:r>
      <w:r w:rsidR="00656002" w:rsidRPr="00D34060">
        <w:rPr>
          <w:rFonts w:ascii="Times New Roman" w:hAnsi="Times New Roman"/>
          <w:sz w:val="28"/>
        </w:rPr>
        <w:t>8</w:t>
      </w:r>
      <w:r w:rsidR="0029058A" w:rsidRPr="00D34060">
        <w:rPr>
          <w:rFonts w:ascii="Times New Roman" w:hAnsi="Times New Roman"/>
          <w:sz w:val="28"/>
        </w:rPr>
        <w:t xml:space="preserve"> годом выше на </w:t>
      </w:r>
      <w:r w:rsidR="00656002" w:rsidRPr="00D34060">
        <w:rPr>
          <w:rFonts w:ascii="Times New Roman" w:hAnsi="Times New Roman"/>
          <w:sz w:val="28"/>
        </w:rPr>
        <w:t>5,8</w:t>
      </w:r>
      <w:r w:rsidR="0029058A" w:rsidRPr="00D34060">
        <w:rPr>
          <w:rFonts w:ascii="Times New Roman" w:hAnsi="Times New Roman"/>
          <w:sz w:val="28"/>
        </w:rPr>
        <w:t xml:space="preserve"> п.п. (2</w:t>
      </w:r>
      <w:r w:rsidR="00656002" w:rsidRPr="00D34060">
        <w:rPr>
          <w:rFonts w:ascii="Times New Roman" w:hAnsi="Times New Roman"/>
          <w:sz w:val="28"/>
        </w:rPr>
        <w:t>8</w:t>
      </w:r>
      <w:r w:rsidR="0029058A" w:rsidRPr="00D34060">
        <w:rPr>
          <w:rFonts w:ascii="Times New Roman" w:hAnsi="Times New Roman"/>
          <w:sz w:val="28"/>
        </w:rPr>
        <w:t>,</w:t>
      </w:r>
      <w:r w:rsidR="00656002" w:rsidRPr="00D34060">
        <w:rPr>
          <w:rFonts w:ascii="Times New Roman" w:hAnsi="Times New Roman"/>
          <w:sz w:val="28"/>
        </w:rPr>
        <w:t>5</w:t>
      </w:r>
      <w:r w:rsidR="0029058A" w:rsidRPr="00D34060">
        <w:rPr>
          <w:rFonts w:ascii="Times New Roman" w:hAnsi="Times New Roman"/>
          <w:sz w:val="28"/>
        </w:rPr>
        <w:t>% в 201</w:t>
      </w:r>
      <w:r w:rsidR="00656002" w:rsidRPr="00D34060">
        <w:rPr>
          <w:rFonts w:ascii="Times New Roman" w:hAnsi="Times New Roman"/>
          <w:sz w:val="28"/>
        </w:rPr>
        <w:t>8</w:t>
      </w:r>
      <w:r w:rsidR="0029058A" w:rsidRPr="00D34060">
        <w:rPr>
          <w:rFonts w:ascii="Times New Roman" w:hAnsi="Times New Roman"/>
          <w:sz w:val="28"/>
        </w:rPr>
        <w:t xml:space="preserve"> году).</w:t>
      </w:r>
    </w:p>
    <w:p w14:paraId="3FB7A154" w14:textId="77777777" w:rsidR="001939F1" w:rsidRPr="00D34060" w:rsidRDefault="001939F1" w:rsidP="009B4EF2">
      <w:pPr>
        <w:suppressAutoHyphens/>
        <w:spacing w:after="0"/>
        <w:ind w:firstLine="567"/>
        <w:jc w:val="both"/>
        <w:rPr>
          <w:rFonts w:ascii="Times New Roman" w:hAnsi="Times New Roman"/>
          <w:sz w:val="28"/>
        </w:rPr>
      </w:pPr>
      <w:r w:rsidRPr="00D34060">
        <w:rPr>
          <w:rFonts w:ascii="Times New Roman" w:hAnsi="Times New Roman"/>
          <w:sz w:val="28"/>
        </w:rPr>
        <w:t>Доступность организованных спортивных занятий вне зависимости от места проживания или уровня доходов, является социальным фактором, во многом определяющим качество и комфортность среды проживания людей.</w:t>
      </w:r>
    </w:p>
    <w:p w14:paraId="02B4F6F3" w14:textId="77777777" w:rsidR="00A018F4" w:rsidRPr="00D34060" w:rsidRDefault="00A018F4" w:rsidP="009B4EF2">
      <w:pPr>
        <w:suppressAutoHyphens/>
        <w:spacing w:after="0"/>
        <w:ind w:firstLine="567"/>
        <w:jc w:val="both"/>
        <w:rPr>
          <w:rFonts w:ascii="Times New Roman" w:hAnsi="Times New Roman"/>
          <w:sz w:val="28"/>
          <w:szCs w:val="28"/>
        </w:rPr>
      </w:pPr>
      <w:r w:rsidRPr="00D34060">
        <w:rPr>
          <w:rFonts w:ascii="Times New Roman" w:hAnsi="Times New Roman"/>
          <w:sz w:val="28"/>
          <w:szCs w:val="28"/>
        </w:rPr>
        <w:t xml:space="preserve">Общая ситуация в сфере физической культуры и спорта в Иркутской области характеризуется наличием богатых спортивных традиций, квалифицированного тренерско-преподавательского состава, спортсменов высокого класса, достаточно развитой инфраструктурой детско-юношеских спортивных школ, наличием </w:t>
      </w:r>
      <w:r w:rsidR="00B958A1" w:rsidRPr="00D34060">
        <w:rPr>
          <w:rFonts w:ascii="Times New Roman" w:hAnsi="Times New Roman"/>
          <w:sz w:val="28"/>
          <w:szCs w:val="28"/>
        </w:rPr>
        <w:t>образовательных организаций высшего образования и профессиональных образовательных организаций</w:t>
      </w:r>
      <w:r w:rsidRPr="00D34060">
        <w:rPr>
          <w:rFonts w:ascii="Times New Roman" w:hAnsi="Times New Roman"/>
          <w:sz w:val="28"/>
          <w:szCs w:val="28"/>
        </w:rPr>
        <w:t>, осуществляющих подготовку специалистов в сфере физической культуры и спорта. В то</w:t>
      </w:r>
      <w:r w:rsidR="00B958A1" w:rsidRPr="00D34060">
        <w:rPr>
          <w:rFonts w:ascii="Times New Roman" w:hAnsi="Times New Roman"/>
          <w:sz w:val="28"/>
          <w:szCs w:val="28"/>
        </w:rPr>
        <w:t xml:space="preserve"> </w:t>
      </w:r>
      <w:r w:rsidRPr="00D34060">
        <w:rPr>
          <w:rFonts w:ascii="Times New Roman" w:hAnsi="Times New Roman"/>
          <w:sz w:val="28"/>
          <w:szCs w:val="28"/>
        </w:rPr>
        <w:t>же время в регионе недостаточно высокий процент занимающихся физической культурой и спортом, особенно среди социально незащищенных слоев населения, недостаточная обеспеченность объектами спорта, недостаточно высокое материально-техническое обеспечение спортивной подготовки, высокий уровень старения тренерских кадров, недостаточно высокий уровень мотивированности населения к регулярным занятиям физической культурой и спортом.</w:t>
      </w:r>
    </w:p>
    <w:p w14:paraId="73727D2D" w14:textId="77777777" w:rsidR="002669DC" w:rsidRPr="00D34060" w:rsidRDefault="002669DC" w:rsidP="009B4EF2">
      <w:pPr>
        <w:suppressAutoHyphens/>
        <w:spacing w:after="0"/>
        <w:ind w:firstLine="567"/>
        <w:jc w:val="both"/>
        <w:rPr>
          <w:rFonts w:ascii="Times New Roman" w:hAnsi="Times New Roman"/>
          <w:sz w:val="28"/>
        </w:rPr>
      </w:pPr>
      <w:r w:rsidRPr="00D34060">
        <w:rPr>
          <w:rFonts w:ascii="Times New Roman" w:eastAsia="Calibri" w:hAnsi="Times New Roman"/>
          <w:sz w:val="28"/>
          <w:szCs w:val="28"/>
          <w:lang w:eastAsia="en-US"/>
        </w:rPr>
        <w:t>Приоритетные направления деятельности в сфере развития физической культуры и спорта:</w:t>
      </w:r>
    </w:p>
    <w:p w14:paraId="0A390A55" w14:textId="77777777" w:rsidR="009B4EF2" w:rsidRPr="00D34060" w:rsidRDefault="009B4EF2" w:rsidP="009B4EF2">
      <w:pPr>
        <w:suppressAutoHyphens/>
        <w:spacing w:after="0"/>
        <w:ind w:firstLine="567"/>
        <w:jc w:val="both"/>
        <w:rPr>
          <w:rFonts w:ascii="Times New Roman" w:hAnsi="Times New Roman"/>
          <w:sz w:val="28"/>
        </w:rPr>
      </w:pPr>
      <w:r w:rsidRPr="00D34060">
        <w:rPr>
          <w:rFonts w:ascii="Times New Roman" w:hAnsi="Times New Roman"/>
          <w:sz w:val="28"/>
        </w:rPr>
        <w:t>доведение доли граждан, систематически занимающихся физической культурой и спортом, до 55% к 2024 году</w:t>
      </w:r>
      <w:r w:rsidR="00730952" w:rsidRPr="00D34060">
        <w:rPr>
          <w:rFonts w:ascii="Times New Roman" w:hAnsi="Times New Roman"/>
          <w:sz w:val="28"/>
        </w:rPr>
        <w:t xml:space="preserve"> в соответствии с требованиями Указа Президента Российской Федерации от 7 мая 2018 года № 204 «О национальных </w:t>
      </w:r>
      <w:r w:rsidR="00730952" w:rsidRPr="00D34060">
        <w:rPr>
          <w:rFonts w:ascii="Times New Roman" w:hAnsi="Times New Roman"/>
          <w:sz w:val="28"/>
        </w:rPr>
        <w:lastRenderedPageBreak/>
        <w:t>целях и стратегических задачах развития Российской Федерации на период до 2024 года» и национального проекта «Демография»;</w:t>
      </w:r>
    </w:p>
    <w:p w14:paraId="494E2756" w14:textId="641D6059" w:rsidR="002669DC" w:rsidRPr="00D34060" w:rsidRDefault="002669DC" w:rsidP="009B4EF2">
      <w:pPr>
        <w:suppressAutoHyphens/>
        <w:spacing w:after="0"/>
        <w:ind w:firstLine="567"/>
        <w:jc w:val="both"/>
        <w:rPr>
          <w:rFonts w:ascii="Times New Roman" w:hAnsi="Times New Roman"/>
          <w:sz w:val="28"/>
        </w:rPr>
      </w:pPr>
      <w:r w:rsidRPr="00D34060">
        <w:rPr>
          <w:rFonts w:ascii="Times New Roman" w:hAnsi="Times New Roman"/>
          <w:sz w:val="28"/>
        </w:rPr>
        <w:t xml:space="preserve">укрепление материально-технической базы за счет строительства новых физкультурно-оздоровительных комплексов в муниципальных образованиях Иркутской области, реконструкции действующих объектов спортивной инфраструктуры, что позволит повысить уровень обеспеченности населения спортивными сооружениями исходя из единовременной пропускной способности объектов спорта до </w:t>
      </w:r>
      <w:r w:rsidR="00656002" w:rsidRPr="00D34060">
        <w:rPr>
          <w:rFonts w:ascii="Times New Roman" w:hAnsi="Times New Roman"/>
          <w:sz w:val="28"/>
        </w:rPr>
        <w:t>65</w:t>
      </w:r>
      <w:r w:rsidRPr="00D34060">
        <w:rPr>
          <w:rFonts w:ascii="Times New Roman" w:hAnsi="Times New Roman"/>
          <w:sz w:val="28"/>
        </w:rPr>
        <w:t>% к 203</w:t>
      </w:r>
      <w:r w:rsidR="00656002" w:rsidRPr="00D34060">
        <w:rPr>
          <w:rFonts w:ascii="Times New Roman" w:hAnsi="Times New Roman"/>
          <w:sz w:val="28"/>
        </w:rPr>
        <w:t>6</w:t>
      </w:r>
      <w:r w:rsidRPr="00D34060">
        <w:rPr>
          <w:rFonts w:ascii="Times New Roman" w:hAnsi="Times New Roman"/>
          <w:sz w:val="28"/>
        </w:rPr>
        <w:t xml:space="preserve"> году;</w:t>
      </w:r>
    </w:p>
    <w:p w14:paraId="5647DA85" w14:textId="77777777" w:rsidR="002669DC" w:rsidRPr="00D34060" w:rsidRDefault="00BB11A3" w:rsidP="009B4EF2">
      <w:pPr>
        <w:suppressAutoHyphens/>
        <w:spacing w:after="0"/>
        <w:ind w:firstLine="567"/>
        <w:jc w:val="both"/>
        <w:rPr>
          <w:rFonts w:ascii="Times New Roman" w:hAnsi="Times New Roman"/>
          <w:sz w:val="28"/>
          <w:szCs w:val="28"/>
        </w:rPr>
      </w:pPr>
      <w:r w:rsidRPr="00D34060">
        <w:rPr>
          <w:rFonts w:ascii="Times New Roman" w:hAnsi="Times New Roman"/>
          <w:sz w:val="28"/>
          <w:szCs w:val="28"/>
        </w:rPr>
        <w:t>реализация</w:t>
      </w:r>
      <w:r w:rsidR="002669DC" w:rsidRPr="00D34060">
        <w:rPr>
          <w:rFonts w:ascii="Times New Roman" w:hAnsi="Times New Roman"/>
          <w:sz w:val="28"/>
          <w:szCs w:val="28"/>
        </w:rPr>
        <w:t xml:space="preserve"> на территории Иркутской области Всероссийского физкультурно-спортивного комплекса «Готов к труду и обороне»;</w:t>
      </w:r>
    </w:p>
    <w:p w14:paraId="1D96F6B6" w14:textId="77777777" w:rsidR="002669DC" w:rsidRPr="00D34060" w:rsidRDefault="002669DC" w:rsidP="009B4EF2">
      <w:pPr>
        <w:suppressAutoHyphens/>
        <w:spacing w:after="0"/>
        <w:ind w:firstLine="567"/>
        <w:jc w:val="both"/>
        <w:rPr>
          <w:rFonts w:ascii="Times New Roman" w:hAnsi="Times New Roman"/>
          <w:sz w:val="28"/>
          <w:szCs w:val="28"/>
        </w:rPr>
      </w:pPr>
      <w:r w:rsidRPr="00D34060">
        <w:rPr>
          <w:rFonts w:ascii="Times New Roman" w:hAnsi="Times New Roman"/>
          <w:sz w:val="28"/>
          <w:szCs w:val="28"/>
        </w:rPr>
        <w:t>пропаганда физической культуры и спорта во взаимодействии с отраслями здравоохранения, образования, культуры, социальной защиты населения и с использованием различных каналов распространения информации (в процессе обучения, путем создания и распространения материалов, направленных на информирование и мотивацию населения к занятиям физической культурой и спортом, путем проведения информационных кампаний спортивных акций и спортивных событий);</w:t>
      </w:r>
    </w:p>
    <w:p w14:paraId="43836827" w14:textId="77777777" w:rsidR="002669DC" w:rsidRPr="00D34060" w:rsidRDefault="002669DC" w:rsidP="009B4EF2">
      <w:pPr>
        <w:suppressAutoHyphens/>
        <w:spacing w:after="0"/>
        <w:ind w:firstLine="567"/>
        <w:jc w:val="both"/>
        <w:rPr>
          <w:rFonts w:ascii="Times New Roman" w:hAnsi="Times New Roman"/>
          <w:sz w:val="28"/>
        </w:rPr>
      </w:pPr>
      <w:r w:rsidRPr="00D34060">
        <w:rPr>
          <w:rFonts w:ascii="Times New Roman" w:hAnsi="Times New Roman"/>
          <w:sz w:val="28"/>
        </w:rPr>
        <w:t>организация и проведение физкультурных</w:t>
      </w:r>
      <w:r w:rsidR="00EA5FF8" w:rsidRPr="00D34060">
        <w:rPr>
          <w:rFonts w:ascii="Times New Roman" w:hAnsi="Times New Roman"/>
          <w:sz w:val="28"/>
        </w:rPr>
        <w:t xml:space="preserve"> и</w:t>
      </w:r>
      <w:r w:rsidRPr="00D34060">
        <w:rPr>
          <w:rFonts w:ascii="Times New Roman" w:hAnsi="Times New Roman"/>
          <w:sz w:val="28"/>
        </w:rPr>
        <w:t xml:space="preserve"> спортивных мероприятий среди различных слоев населения;</w:t>
      </w:r>
    </w:p>
    <w:p w14:paraId="233F7750" w14:textId="77777777" w:rsidR="001747FF" w:rsidRPr="00D34060" w:rsidRDefault="001747FF" w:rsidP="009B4EF2">
      <w:pPr>
        <w:suppressAutoHyphens/>
        <w:spacing w:after="0"/>
        <w:ind w:firstLine="567"/>
        <w:jc w:val="both"/>
        <w:rPr>
          <w:rFonts w:ascii="Times New Roman" w:hAnsi="Times New Roman"/>
          <w:sz w:val="28"/>
        </w:rPr>
      </w:pPr>
      <w:r w:rsidRPr="00D34060">
        <w:rPr>
          <w:rFonts w:ascii="Times New Roman" w:hAnsi="Times New Roman"/>
          <w:sz w:val="28"/>
          <w:szCs w:val="28"/>
        </w:rPr>
        <w:t>подготовка спортсменов в соответствии с федеральными стандартами спортивной подготовки, в том числе подготовка спортивного резерва для участия в спортивных соревнованиях межрегионального, российского и международного уровня, Олимпийских, Паралимпийских и Сурдлимпийских играх, Всемирных специальных олимпийских играх.</w:t>
      </w:r>
    </w:p>
    <w:p w14:paraId="54D0F50E" w14:textId="45BAAAB6" w:rsidR="002669DC" w:rsidRPr="00D34060" w:rsidRDefault="002669DC" w:rsidP="009B4EF2">
      <w:pPr>
        <w:suppressAutoHyphens/>
        <w:spacing w:after="0"/>
        <w:ind w:firstLine="567"/>
        <w:jc w:val="both"/>
        <w:rPr>
          <w:rFonts w:ascii="Times New Roman" w:hAnsi="Times New Roman"/>
          <w:sz w:val="28"/>
        </w:rPr>
      </w:pPr>
      <w:r w:rsidRPr="00D34060">
        <w:rPr>
          <w:rFonts w:ascii="Times New Roman" w:hAnsi="Times New Roman"/>
          <w:sz w:val="28"/>
        </w:rPr>
        <w:t xml:space="preserve">Комплексный подход к развитию сферы физической культуры и спорта позволит увеличить долю граждан, систематически занимающихся физической культурой и спортом, в общей численности населения Иркутской области до </w:t>
      </w:r>
      <w:r w:rsidR="001747FF" w:rsidRPr="00D34060">
        <w:rPr>
          <w:rFonts w:ascii="Times New Roman" w:hAnsi="Times New Roman"/>
          <w:sz w:val="28"/>
        </w:rPr>
        <w:t>60</w:t>
      </w:r>
      <w:r w:rsidRPr="00D34060">
        <w:rPr>
          <w:rFonts w:ascii="Times New Roman" w:hAnsi="Times New Roman"/>
          <w:sz w:val="28"/>
        </w:rPr>
        <w:t>% к 203</w:t>
      </w:r>
      <w:r w:rsidR="00656002" w:rsidRPr="00D34060">
        <w:rPr>
          <w:rFonts w:ascii="Times New Roman" w:hAnsi="Times New Roman"/>
          <w:sz w:val="28"/>
        </w:rPr>
        <w:t>6</w:t>
      </w:r>
      <w:r w:rsidRPr="00D34060">
        <w:rPr>
          <w:rFonts w:ascii="Times New Roman" w:hAnsi="Times New Roman"/>
          <w:sz w:val="28"/>
        </w:rPr>
        <w:t xml:space="preserve"> году, повысить качество подготовки спортивного резерва и достойно представлять Иркутскую область во всероссийских и международных официальных спортивных соревнованиях.</w:t>
      </w:r>
    </w:p>
    <w:p w14:paraId="26CB2F82" w14:textId="77777777" w:rsidR="006179D6" w:rsidRPr="00D34060" w:rsidRDefault="006179D6" w:rsidP="006179D6">
      <w:pPr>
        <w:suppressAutoHyphens/>
        <w:spacing w:after="0"/>
        <w:ind w:firstLine="567"/>
        <w:jc w:val="both"/>
        <w:rPr>
          <w:rFonts w:ascii="Times New Roman" w:hAnsi="Times New Roman"/>
          <w:b/>
          <w:sz w:val="28"/>
        </w:rPr>
      </w:pPr>
      <w:r w:rsidRPr="00D34060">
        <w:rPr>
          <w:rFonts w:ascii="Times New Roman" w:hAnsi="Times New Roman"/>
          <w:b/>
          <w:sz w:val="28"/>
        </w:rPr>
        <w:t>Цели, задачи и мероприятия</w:t>
      </w:r>
    </w:p>
    <w:p w14:paraId="6F55EE61" w14:textId="58AA27F9" w:rsidR="005C7825" w:rsidRPr="00D34060" w:rsidRDefault="005C7825" w:rsidP="005C7825">
      <w:pPr>
        <w:pStyle w:val="a4"/>
        <w:keepNext/>
        <w:tabs>
          <w:tab w:val="left" w:pos="247"/>
          <w:tab w:val="left" w:pos="567"/>
          <w:tab w:val="left" w:pos="1134"/>
        </w:tabs>
        <w:spacing w:after="0"/>
        <w:ind w:left="0" w:firstLine="567"/>
        <w:jc w:val="both"/>
        <w:rPr>
          <w:rFonts w:ascii="Times New Roman" w:hAnsi="Times New Roman"/>
          <w:sz w:val="28"/>
          <w:szCs w:val="28"/>
        </w:rPr>
      </w:pPr>
      <w:r w:rsidRPr="00D34060">
        <w:rPr>
          <w:rFonts w:ascii="Times New Roman" w:hAnsi="Times New Roman"/>
          <w:b/>
          <w:sz w:val="28"/>
          <w:szCs w:val="26"/>
        </w:rPr>
        <w:t xml:space="preserve">Тактическая цель – </w:t>
      </w:r>
      <w:r w:rsidRPr="00D34060">
        <w:rPr>
          <w:rFonts w:ascii="Times New Roman" w:hAnsi="Times New Roman"/>
          <w:sz w:val="28"/>
          <w:szCs w:val="28"/>
        </w:rPr>
        <w:t>создание условий, обеспечивающих возможность гражданам систематически заниматься физической культурой и спортом, и повышение эффективности подготовки спортсменов.</w:t>
      </w:r>
    </w:p>
    <w:p w14:paraId="4EA6E657" w14:textId="478F88FA" w:rsidR="005C7825" w:rsidRPr="00D34060" w:rsidRDefault="005C7825" w:rsidP="005C7825">
      <w:pPr>
        <w:pStyle w:val="a4"/>
        <w:keepNext/>
        <w:tabs>
          <w:tab w:val="left" w:pos="247"/>
          <w:tab w:val="left" w:pos="567"/>
          <w:tab w:val="left" w:pos="1134"/>
        </w:tabs>
        <w:spacing w:after="0"/>
        <w:ind w:left="0" w:firstLine="567"/>
        <w:jc w:val="both"/>
        <w:rPr>
          <w:rFonts w:ascii="Times New Roman" w:hAnsi="Times New Roman"/>
          <w:b/>
          <w:sz w:val="28"/>
          <w:szCs w:val="26"/>
        </w:rPr>
      </w:pPr>
      <w:r w:rsidRPr="00D34060">
        <w:rPr>
          <w:rFonts w:ascii="Times New Roman" w:hAnsi="Times New Roman"/>
          <w:b/>
          <w:sz w:val="28"/>
          <w:szCs w:val="26"/>
        </w:rPr>
        <w:t xml:space="preserve">Тактическая задача 1. </w:t>
      </w:r>
      <w:r w:rsidRPr="00D34060">
        <w:rPr>
          <w:rFonts w:ascii="Times New Roman" w:hAnsi="Times New Roman"/>
          <w:sz w:val="28"/>
          <w:szCs w:val="20"/>
        </w:rPr>
        <w:t>Развитие массового и адаптивного спорта.</w:t>
      </w:r>
    </w:p>
    <w:p w14:paraId="73DF6F0B" w14:textId="134FFE1B" w:rsidR="005C7825" w:rsidRPr="00D34060" w:rsidRDefault="005C7825" w:rsidP="005C7825">
      <w:pPr>
        <w:pStyle w:val="a4"/>
        <w:spacing w:after="0"/>
        <w:ind w:left="0" w:firstLine="567"/>
        <w:jc w:val="both"/>
        <w:rPr>
          <w:rFonts w:ascii="Times New Roman" w:hAnsi="Times New Roman"/>
          <w:b/>
          <w:sz w:val="28"/>
          <w:szCs w:val="20"/>
        </w:rPr>
      </w:pPr>
      <w:r w:rsidRPr="00D34060">
        <w:rPr>
          <w:rFonts w:ascii="Times New Roman" w:hAnsi="Times New Roman"/>
          <w:b/>
          <w:sz w:val="28"/>
          <w:szCs w:val="20"/>
        </w:rPr>
        <w:t>Мер</w:t>
      </w:r>
      <w:r w:rsidR="001D4962" w:rsidRPr="00D34060">
        <w:rPr>
          <w:rFonts w:ascii="Times New Roman" w:hAnsi="Times New Roman"/>
          <w:b/>
          <w:sz w:val="28"/>
          <w:szCs w:val="20"/>
        </w:rPr>
        <w:t>оприятия</w:t>
      </w:r>
      <w:r w:rsidRPr="00D34060">
        <w:rPr>
          <w:rFonts w:ascii="Times New Roman" w:hAnsi="Times New Roman"/>
          <w:b/>
          <w:sz w:val="28"/>
          <w:szCs w:val="20"/>
        </w:rPr>
        <w:t>:</w:t>
      </w:r>
    </w:p>
    <w:p w14:paraId="5DB3F839" w14:textId="7ED3FF70" w:rsidR="005C7825" w:rsidRPr="00D34060" w:rsidRDefault="001D4962" w:rsidP="005C7825">
      <w:pPr>
        <w:pStyle w:val="a4"/>
        <w:spacing w:after="0"/>
        <w:ind w:left="0" w:firstLine="567"/>
        <w:jc w:val="both"/>
        <w:rPr>
          <w:rFonts w:ascii="Times New Roman" w:hAnsi="Times New Roman"/>
          <w:sz w:val="28"/>
          <w:szCs w:val="28"/>
        </w:rPr>
      </w:pPr>
      <w:r w:rsidRPr="00D34060">
        <w:rPr>
          <w:rFonts w:ascii="Times New Roman" w:hAnsi="Times New Roman"/>
          <w:sz w:val="28"/>
          <w:szCs w:val="28"/>
        </w:rPr>
        <w:t xml:space="preserve">1.1. </w:t>
      </w:r>
      <w:r w:rsidR="005C7825" w:rsidRPr="00D34060">
        <w:rPr>
          <w:rFonts w:ascii="Times New Roman" w:hAnsi="Times New Roman"/>
          <w:sz w:val="28"/>
          <w:szCs w:val="28"/>
        </w:rPr>
        <w:t xml:space="preserve">Формирование устойчивой потребности ведения здорового образа жизни, регулярных занятий физической культурой и спортом у всех возрастных групп населения. </w:t>
      </w:r>
    </w:p>
    <w:p w14:paraId="5C468D07" w14:textId="25FB5D48" w:rsidR="005C7825" w:rsidRPr="00D34060" w:rsidRDefault="001D4962" w:rsidP="005C7825">
      <w:pPr>
        <w:pStyle w:val="a4"/>
        <w:spacing w:after="0"/>
        <w:ind w:left="0" w:firstLine="567"/>
        <w:jc w:val="both"/>
        <w:rPr>
          <w:rFonts w:ascii="Times New Roman" w:hAnsi="Times New Roman"/>
          <w:sz w:val="28"/>
          <w:szCs w:val="28"/>
        </w:rPr>
      </w:pPr>
      <w:r w:rsidRPr="00D34060">
        <w:rPr>
          <w:rFonts w:ascii="Times New Roman" w:hAnsi="Times New Roman"/>
          <w:sz w:val="28"/>
          <w:szCs w:val="28"/>
        </w:rPr>
        <w:lastRenderedPageBreak/>
        <w:t xml:space="preserve">1.2. </w:t>
      </w:r>
      <w:r w:rsidR="005C7825" w:rsidRPr="00D34060">
        <w:rPr>
          <w:rFonts w:ascii="Times New Roman" w:hAnsi="Times New Roman"/>
          <w:sz w:val="28"/>
          <w:szCs w:val="28"/>
        </w:rPr>
        <w:t>Вовлечение инвалидов и лиц с ограниченными возможностями здоровья в регулярные занятия физической культурой и спортом.</w:t>
      </w:r>
    </w:p>
    <w:p w14:paraId="3D6D5054" w14:textId="476F2B28" w:rsidR="001D4962" w:rsidRPr="00D34060" w:rsidRDefault="001D4962" w:rsidP="001D4962">
      <w:pPr>
        <w:pStyle w:val="a4"/>
        <w:spacing w:after="0"/>
        <w:ind w:left="0" w:firstLine="567"/>
        <w:jc w:val="both"/>
        <w:rPr>
          <w:rFonts w:ascii="Times New Roman" w:hAnsi="Times New Roman"/>
          <w:sz w:val="28"/>
          <w:szCs w:val="28"/>
        </w:rPr>
      </w:pPr>
      <w:r w:rsidRPr="00D34060">
        <w:rPr>
          <w:rFonts w:ascii="Times New Roman" w:hAnsi="Times New Roman"/>
          <w:sz w:val="28"/>
          <w:szCs w:val="28"/>
        </w:rPr>
        <w:t>1.3. Обеспечение пропаганды здорового образа жизни в целях повышения мотивации и интереса различных категорий и групп населения к регулярным занятиям физической культурой и спортом.</w:t>
      </w:r>
    </w:p>
    <w:p w14:paraId="25AF7365" w14:textId="0ED76671" w:rsidR="001D4962" w:rsidRPr="00D34060" w:rsidRDefault="001D4962" w:rsidP="001D4962">
      <w:pPr>
        <w:pStyle w:val="a4"/>
        <w:spacing w:after="0"/>
        <w:ind w:left="0" w:firstLine="567"/>
        <w:jc w:val="both"/>
        <w:rPr>
          <w:rFonts w:ascii="Times New Roman" w:hAnsi="Times New Roman"/>
          <w:sz w:val="28"/>
          <w:szCs w:val="28"/>
        </w:rPr>
      </w:pPr>
      <w:r w:rsidRPr="00D34060">
        <w:rPr>
          <w:rFonts w:ascii="Times New Roman" w:hAnsi="Times New Roman"/>
          <w:sz w:val="28"/>
          <w:szCs w:val="28"/>
        </w:rPr>
        <w:t>1.4. Повышение доступности и разнообразия физкультурно-оздоровительных и спортивных услуг для населения.</w:t>
      </w:r>
    </w:p>
    <w:p w14:paraId="56EAAB1A" w14:textId="7881BD69" w:rsidR="001D4962" w:rsidRPr="00D34060" w:rsidRDefault="001D4962" w:rsidP="001D4962">
      <w:pPr>
        <w:pStyle w:val="a4"/>
        <w:spacing w:after="0"/>
        <w:ind w:left="0" w:firstLine="567"/>
        <w:jc w:val="both"/>
        <w:rPr>
          <w:rFonts w:ascii="Times New Roman" w:hAnsi="Times New Roman"/>
          <w:sz w:val="28"/>
          <w:szCs w:val="28"/>
        </w:rPr>
      </w:pPr>
      <w:r w:rsidRPr="00D34060">
        <w:rPr>
          <w:rFonts w:ascii="Times New Roman" w:hAnsi="Times New Roman"/>
          <w:sz w:val="28"/>
          <w:szCs w:val="28"/>
        </w:rPr>
        <w:t>1.5. Развитие спортивной инфраструктуры, в том числе с применением механизмов государственно-частного партнерства.</w:t>
      </w:r>
    </w:p>
    <w:p w14:paraId="199D3C15" w14:textId="685B6D0A" w:rsidR="005C7825" w:rsidRPr="00D34060" w:rsidRDefault="005C7825" w:rsidP="005C7825">
      <w:pPr>
        <w:pStyle w:val="a4"/>
        <w:spacing w:after="0"/>
        <w:ind w:left="0" w:firstLine="567"/>
        <w:jc w:val="both"/>
        <w:rPr>
          <w:rFonts w:ascii="Times New Roman" w:hAnsi="Times New Roman"/>
          <w:sz w:val="28"/>
          <w:szCs w:val="28"/>
        </w:rPr>
      </w:pPr>
      <w:r w:rsidRPr="00D34060">
        <w:rPr>
          <w:rFonts w:ascii="Times New Roman" w:hAnsi="Times New Roman"/>
          <w:b/>
          <w:sz w:val="28"/>
          <w:szCs w:val="28"/>
        </w:rPr>
        <w:t>Тактическая задача 2.</w:t>
      </w:r>
      <w:r w:rsidRPr="00D34060">
        <w:rPr>
          <w:rFonts w:ascii="Times New Roman" w:hAnsi="Times New Roman"/>
          <w:sz w:val="28"/>
          <w:szCs w:val="28"/>
        </w:rPr>
        <w:t xml:space="preserve"> Развитие спорта высших достижений и подготовка спортивного резерва.</w:t>
      </w:r>
    </w:p>
    <w:p w14:paraId="4016B2BE" w14:textId="56C0B01B" w:rsidR="005C7825" w:rsidRPr="00D34060" w:rsidRDefault="005C7825" w:rsidP="005C7825">
      <w:pPr>
        <w:pStyle w:val="a4"/>
        <w:spacing w:after="0"/>
        <w:ind w:left="0" w:firstLine="567"/>
        <w:jc w:val="both"/>
        <w:rPr>
          <w:rFonts w:ascii="Times New Roman" w:hAnsi="Times New Roman"/>
          <w:b/>
          <w:sz w:val="28"/>
          <w:szCs w:val="28"/>
        </w:rPr>
      </w:pPr>
      <w:r w:rsidRPr="00D34060">
        <w:rPr>
          <w:rFonts w:ascii="Times New Roman" w:hAnsi="Times New Roman"/>
          <w:b/>
          <w:sz w:val="28"/>
          <w:szCs w:val="28"/>
        </w:rPr>
        <w:t>Мер</w:t>
      </w:r>
      <w:r w:rsidR="00C1558A" w:rsidRPr="00D34060">
        <w:rPr>
          <w:rFonts w:ascii="Times New Roman" w:hAnsi="Times New Roman"/>
          <w:b/>
          <w:sz w:val="28"/>
          <w:szCs w:val="28"/>
        </w:rPr>
        <w:t>оприятия</w:t>
      </w:r>
      <w:r w:rsidRPr="00D34060">
        <w:rPr>
          <w:rFonts w:ascii="Times New Roman" w:hAnsi="Times New Roman"/>
          <w:b/>
          <w:sz w:val="28"/>
          <w:szCs w:val="28"/>
        </w:rPr>
        <w:t>:</w:t>
      </w:r>
    </w:p>
    <w:p w14:paraId="41D3F6F1" w14:textId="3930DC64" w:rsidR="005C7825" w:rsidRPr="00D34060" w:rsidRDefault="00C1558A" w:rsidP="005C7825">
      <w:pPr>
        <w:pStyle w:val="a4"/>
        <w:spacing w:after="0"/>
        <w:ind w:left="0" w:firstLine="567"/>
        <w:jc w:val="both"/>
        <w:rPr>
          <w:rFonts w:ascii="Times New Roman" w:hAnsi="Times New Roman"/>
          <w:sz w:val="28"/>
          <w:szCs w:val="28"/>
        </w:rPr>
      </w:pPr>
      <w:r w:rsidRPr="00D34060">
        <w:rPr>
          <w:rFonts w:ascii="Times New Roman" w:hAnsi="Times New Roman"/>
          <w:sz w:val="28"/>
          <w:szCs w:val="28"/>
        </w:rPr>
        <w:t xml:space="preserve">2.1. </w:t>
      </w:r>
      <w:r w:rsidR="005C7825" w:rsidRPr="00D34060">
        <w:rPr>
          <w:rFonts w:ascii="Times New Roman" w:hAnsi="Times New Roman"/>
          <w:sz w:val="28"/>
          <w:szCs w:val="28"/>
        </w:rPr>
        <w:t>Подготовка спортсменов высокого класса и проведение спортивных мероприятий на территории Иркутской области.</w:t>
      </w:r>
    </w:p>
    <w:p w14:paraId="7BB5662C" w14:textId="2283C757" w:rsidR="005C7825" w:rsidRPr="00D34060" w:rsidRDefault="00C1558A" w:rsidP="005C7825">
      <w:pPr>
        <w:pStyle w:val="a4"/>
        <w:spacing w:after="0"/>
        <w:ind w:left="0" w:firstLine="567"/>
        <w:jc w:val="both"/>
        <w:rPr>
          <w:rFonts w:ascii="Times New Roman" w:hAnsi="Times New Roman"/>
          <w:sz w:val="28"/>
          <w:szCs w:val="28"/>
        </w:rPr>
      </w:pPr>
      <w:r w:rsidRPr="00D34060">
        <w:rPr>
          <w:rFonts w:ascii="Times New Roman" w:hAnsi="Times New Roman"/>
          <w:sz w:val="28"/>
          <w:szCs w:val="28"/>
        </w:rPr>
        <w:t xml:space="preserve">2.2. </w:t>
      </w:r>
      <w:r w:rsidR="005C7825" w:rsidRPr="00D34060">
        <w:rPr>
          <w:rFonts w:ascii="Times New Roman" w:hAnsi="Times New Roman"/>
          <w:sz w:val="28"/>
          <w:szCs w:val="28"/>
        </w:rPr>
        <w:t>Регулярное представительство спортсменов Иркутской области в составах сборных команд Российской Федерации на Олимпийских, Паралимпийских и Сурдолимпийских играх, Всемирных специальных олимпийских играх.</w:t>
      </w:r>
    </w:p>
    <w:p w14:paraId="791D9207" w14:textId="3483145F" w:rsidR="005C7825" w:rsidRPr="00D34060" w:rsidRDefault="00C1558A" w:rsidP="005C7825">
      <w:pPr>
        <w:pStyle w:val="a4"/>
        <w:spacing w:after="0"/>
        <w:ind w:left="0" w:firstLine="567"/>
        <w:jc w:val="both"/>
        <w:rPr>
          <w:rFonts w:ascii="Times New Roman" w:hAnsi="Times New Roman"/>
          <w:sz w:val="28"/>
          <w:szCs w:val="28"/>
        </w:rPr>
      </w:pPr>
      <w:r w:rsidRPr="00D34060">
        <w:rPr>
          <w:rFonts w:ascii="Times New Roman" w:hAnsi="Times New Roman"/>
          <w:sz w:val="28"/>
          <w:szCs w:val="28"/>
        </w:rPr>
        <w:t xml:space="preserve">2.3. </w:t>
      </w:r>
      <w:r w:rsidR="005C7825" w:rsidRPr="00D34060">
        <w:rPr>
          <w:rFonts w:ascii="Times New Roman" w:hAnsi="Times New Roman"/>
          <w:sz w:val="28"/>
          <w:szCs w:val="28"/>
        </w:rPr>
        <w:t>Формирование спортивного резерва для сборных команд Иркутской области и Российской Федерации.</w:t>
      </w:r>
    </w:p>
    <w:p w14:paraId="7E78140B" w14:textId="7BB8535B" w:rsidR="005C7825" w:rsidRPr="00D34060" w:rsidRDefault="005C7825" w:rsidP="005C7825">
      <w:pPr>
        <w:pStyle w:val="a4"/>
        <w:spacing w:after="0"/>
        <w:ind w:left="0" w:firstLine="567"/>
        <w:jc w:val="both"/>
        <w:rPr>
          <w:rFonts w:ascii="Times New Roman" w:hAnsi="Times New Roman"/>
          <w:sz w:val="28"/>
          <w:szCs w:val="28"/>
        </w:rPr>
      </w:pPr>
      <w:r w:rsidRPr="00D34060">
        <w:rPr>
          <w:rFonts w:ascii="Times New Roman" w:hAnsi="Times New Roman"/>
          <w:b/>
          <w:sz w:val="28"/>
          <w:szCs w:val="28"/>
        </w:rPr>
        <w:t xml:space="preserve">Тактическая задача 3. </w:t>
      </w:r>
      <w:r w:rsidRPr="00D34060">
        <w:rPr>
          <w:rFonts w:ascii="Times New Roman" w:hAnsi="Times New Roman"/>
          <w:sz w:val="28"/>
          <w:szCs w:val="28"/>
        </w:rPr>
        <w:t>Укрепление материально технической базы и развитие спортивной инфраструктуры.</w:t>
      </w:r>
    </w:p>
    <w:p w14:paraId="5FA5F3CA" w14:textId="0B66DB94" w:rsidR="005C7825" w:rsidRPr="00D34060" w:rsidRDefault="005C7825" w:rsidP="005C7825">
      <w:pPr>
        <w:pStyle w:val="a4"/>
        <w:spacing w:after="0"/>
        <w:ind w:left="0" w:firstLine="567"/>
        <w:jc w:val="both"/>
        <w:rPr>
          <w:rFonts w:ascii="Times New Roman" w:hAnsi="Times New Roman"/>
          <w:b/>
          <w:sz w:val="28"/>
          <w:szCs w:val="28"/>
        </w:rPr>
      </w:pPr>
      <w:r w:rsidRPr="00D34060">
        <w:rPr>
          <w:rFonts w:ascii="Times New Roman" w:hAnsi="Times New Roman"/>
          <w:b/>
          <w:sz w:val="28"/>
          <w:szCs w:val="28"/>
        </w:rPr>
        <w:t>Мер</w:t>
      </w:r>
      <w:r w:rsidR="00C1558A" w:rsidRPr="00D34060">
        <w:rPr>
          <w:rFonts w:ascii="Times New Roman" w:hAnsi="Times New Roman"/>
          <w:b/>
          <w:sz w:val="28"/>
          <w:szCs w:val="28"/>
        </w:rPr>
        <w:t>оприятия</w:t>
      </w:r>
      <w:r w:rsidRPr="00D34060">
        <w:rPr>
          <w:rFonts w:ascii="Times New Roman" w:hAnsi="Times New Roman"/>
          <w:b/>
          <w:sz w:val="28"/>
          <w:szCs w:val="28"/>
        </w:rPr>
        <w:t>:</w:t>
      </w:r>
    </w:p>
    <w:p w14:paraId="7C8667B8" w14:textId="04026348" w:rsidR="005C7825" w:rsidRPr="00D34060" w:rsidRDefault="00C1558A" w:rsidP="005C7825">
      <w:pPr>
        <w:pStyle w:val="a4"/>
        <w:spacing w:after="0"/>
        <w:ind w:left="0" w:firstLine="567"/>
        <w:jc w:val="both"/>
        <w:rPr>
          <w:rFonts w:ascii="Times New Roman" w:hAnsi="Times New Roman"/>
          <w:sz w:val="28"/>
          <w:szCs w:val="28"/>
        </w:rPr>
      </w:pPr>
      <w:r w:rsidRPr="00D34060">
        <w:rPr>
          <w:rFonts w:ascii="Times New Roman" w:hAnsi="Times New Roman"/>
          <w:sz w:val="28"/>
          <w:szCs w:val="28"/>
        </w:rPr>
        <w:t xml:space="preserve">3.1. </w:t>
      </w:r>
      <w:r w:rsidR="005C7825" w:rsidRPr="00D34060">
        <w:rPr>
          <w:rFonts w:ascii="Times New Roman" w:hAnsi="Times New Roman"/>
          <w:sz w:val="28"/>
          <w:szCs w:val="28"/>
        </w:rPr>
        <w:t>Содействие в оснащении необходимым спортивным оборудованием и инвентарем для занятий физической культурой и спортом.</w:t>
      </w:r>
    </w:p>
    <w:p w14:paraId="4B45E7CB" w14:textId="6AA78291" w:rsidR="005C7825" w:rsidRPr="00D34060" w:rsidRDefault="00C1558A" w:rsidP="005C7825">
      <w:pPr>
        <w:pStyle w:val="a4"/>
        <w:spacing w:after="0"/>
        <w:ind w:left="0" w:firstLine="567"/>
        <w:jc w:val="both"/>
        <w:rPr>
          <w:rFonts w:ascii="Times New Roman" w:hAnsi="Times New Roman"/>
          <w:sz w:val="28"/>
          <w:szCs w:val="28"/>
        </w:rPr>
      </w:pPr>
      <w:r w:rsidRPr="00D34060">
        <w:rPr>
          <w:rFonts w:ascii="Times New Roman" w:hAnsi="Times New Roman"/>
          <w:sz w:val="28"/>
          <w:szCs w:val="28"/>
        </w:rPr>
        <w:t xml:space="preserve">3.2. </w:t>
      </w:r>
      <w:r w:rsidR="00553404" w:rsidRPr="00D34060">
        <w:rPr>
          <w:rFonts w:ascii="Times New Roman" w:hAnsi="Times New Roman"/>
          <w:sz w:val="28"/>
          <w:szCs w:val="28"/>
        </w:rPr>
        <w:t xml:space="preserve">Приобретение, строительство, реконструкция, в том числе выполнение проектных и изыскательских работ, и капитальный ремонт объектов государственной </w:t>
      </w:r>
      <w:r w:rsidR="00516BBB" w:rsidRPr="00D34060">
        <w:rPr>
          <w:rFonts w:ascii="Times New Roman" w:hAnsi="Times New Roman"/>
          <w:sz w:val="28"/>
          <w:szCs w:val="28"/>
        </w:rPr>
        <w:t xml:space="preserve">собственности </w:t>
      </w:r>
      <w:r w:rsidR="00553404" w:rsidRPr="00D34060">
        <w:rPr>
          <w:rFonts w:ascii="Times New Roman" w:hAnsi="Times New Roman"/>
          <w:sz w:val="28"/>
          <w:szCs w:val="28"/>
        </w:rPr>
        <w:t xml:space="preserve">и муниципальной собственности </w:t>
      </w:r>
      <w:r w:rsidR="005C7825" w:rsidRPr="00D34060">
        <w:rPr>
          <w:rFonts w:ascii="Times New Roman" w:hAnsi="Times New Roman"/>
          <w:sz w:val="28"/>
          <w:szCs w:val="28"/>
        </w:rPr>
        <w:t>в сфере физической культуры и спорта.</w:t>
      </w:r>
    </w:p>
    <w:p w14:paraId="53DA2A97" w14:textId="77777777" w:rsidR="00CF1807" w:rsidRPr="00D34060" w:rsidRDefault="006B13EF" w:rsidP="001E26E7">
      <w:pPr>
        <w:pStyle w:val="1"/>
        <w:spacing w:line="276" w:lineRule="auto"/>
        <w:rPr>
          <w:sz w:val="28"/>
          <w:szCs w:val="28"/>
          <w:lang w:val="ru-RU"/>
        </w:rPr>
      </w:pPr>
      <w:bookmarkStart w:id="12" w:name="_Toc40861284"/>
      <w:r w:rsidRPr="00D34060">
        <w:rPr>
          <w:sz w:val="28"/>
          <w:szCs w:val="28"/>
          <w:lang w:val="ru-RU"/>
        </w:rPr>
        <w:t xml:space="preserve">1.4. </w:t>
      </w:r>
      <w:r w:rsidR="00CF1807" w:rsidRPr="00D34060">
        <w:rPr>
          <w:sz w:val="28"/>
          <w:szCs w:val="28"/>
          <w:lang w:val="ru-RU"/>
        </w:rPr>
        <w:t>Культура</w:t>
      </w:r>
      <w:bookmarkEnd w:id="12"/>
    </w:p>
    <w:p w14:paraId="576524AD" w14:textId="5E7930CD" w:rsidR="00393EF2" w:rsidRPr="00D34060" w:rsidRDefault="00393EF2" w:rsidP="006B13EF">
      <w:pPr>
        <w:suppressAutoHyphens/>
        <w:spacing w:after="0"/>
        <w:ind w:firstLine="567"/>
        <w:jc w:val="both"/>
        <w:rPr>
          <w:rFonts w:ascii="Times New Roman" w:hAnsi="Times New Roman"/>
          <w:b/>
          <w:sz w:val="28"/>
        </w:rPr>
      </w:pPr>
      <w:r w:rsidRPr="00D34060">
        <w:rPr>
          <w:rFonts w:ascii="Times New Roman" w:hAnsi="Times New Roman"/>
          <w:b/>
          <w:sz w:val="28"/>
        </w:rPr>
        <w:t>Текущее состояние</w:t>
      </w:r>
    </w:p>
    <w:p w14:paraId="73A0C682" w14:textId="74DBFE69" w:rsidR="00E570DD" w:rsidRPr="00D34060" w:rsidRDefault="00E570DD" w:rsidP="006B13EF">
      <w:pPr>
        <w:suppressAutoHyphens/>
        <w:spacing w:after="0"/>
        <w:ind w:firstLine="567"/>
        <w:jc w:val="both"/>
        <w:rPr>
          <w:rFonts w:ascii="Times New Roman" w:hAnsi="Times New Roman"/>
          <w:sz w:val="28"/>
        </w:rPr>
      </w:pPr>
      <w:r w:rsidRPr="00D34060">
        <w:rPr>
          <w:rFonts w:ascii="Times New Roman" w:hAnsi="Times New Roman"/>
          <w:sz w:val="28"/>
        </w:rPr>
        <w:t>На 1 января 20</w:t>
      </w:r>
      <w:r w:rsidR="00393EF2" w:rsidRPr="00D34060">
        <w:rPr>
          <w:rFonts w:ascii="Times New Roman" w:hAnsi="Times New Roman"/>
          <w:sz w:val="28"/>
        </w:rPr>
        <w:t>20</w:t>
      </w:r>
      <w:r w:rsidRPr="00D34060">
        <w:rPr>
          <w:rFonts w:ascii="Times New Roman" w:hAnsi="Times New Roman"/>
          <w:sz w:val="28"/>
        </w:rPr>
        <w:t xml:space="preserve"> года в Иркутской области действовало 1</w:t>
      </w:r>
      <w:r w:rsidR="00993C4B" w:rsidRPr="00D34060">
        <w:rPr>
          <w:rFonts w:ascii="Times New Roman" w:hAnsi="Times New Roman"/>
          <w:sz w:val="28"/>
        </w:rPr>
        <w:t>759</w:t>
      </w:r>
      <w:r w:rsidRPr="00D34060">
        <w:rPr>
          <w:rFonts w:ascii="Times New Roman" w:hAnsi="Times New Roman"/>
          <w:sz w:val="28"/>
        </w:rPr>
        <w:t xml:space="preserve"> государственных и муниципальных учреждени</w:t>
      </w:r>
      <w:r w:rsidR="00993C4B" w:rsidRPr="00D34060">
        <w:rPr>
          <w:rFonts w:ascii="Times New Roman" w:hAnsi="Times New Roman"/>
          <w:sz w:val="28"/>
        </w:rPr>
        <w:t>й</w:t>
      </w:r>
      <w:r w:rsidRPr="00D34060">
        <w:rPr>
          <w:rFonts w:ascii="Times New Roman" w:hAnsi="Times New Roman"/>
          <w:sz w:val="28"/>
        </w:rPr>
        <w:t xml:space="preserve"> культуры. Среди них: 10 театров, 3 концертные организации, 4</w:t>
      </w:r>
      <w:r w:rsidR="00993C4B" w:rsidRPr="00D34060">
        <w:rPr>
          <w:rFonts w:ascii="Times New Roman" w:hAnsi="Times New Roman"/>
          <w:sz w:val="28"/>
        </w:rPr>
        <w:t>4</w:t>
      </w:r>
      <w:r w:rsidRPr="00D34060">
        <w:rPr>
          <w:rFonts w:ascii="Times New Roman" w:hAnsi="Times New Roman"/>
          <w:sz w:val="28"/>
        </w:rPr>
        <w:t xml:space="preserve"> музе</w:t>
      </w:r>
      <w:r w:rsidR="00993C4B" w:rsidRPr="00D34060">
        <w:rPr>
          <w:rFonts w:ascii="Times New Roman" w:hAnsi="Times New Roman"/>
          <w:sz w:val="28"/>
        </w:rPr>
        <w:t>я</w:t>
      </w:r>
      <w:r w:rsidRPr="00D34060">
        <w:rPr>
          <w:rFonts w:ascii="Times New Roman" w:hAnsi="Times New Roman"/>
          <w:sz w:val="28"/>
        </w:rPr>
        <w:t xml:space="preserve">, </w:t>
      </w:r>
      <w:r w:rsidR="00993C4B" w:rsidRPr="00D34060">
        <w:rPr>
          <w:rFonts w:ascii="Times New Roman" w:hAnsi="Times New Roman"/>
          <w:sz w:val="28"/>
        </w:rPr>
        <w:t>748</w:t>
      </w:r>
      <w:r w:rsidRPr="00D34060">
        <w:rPr>
          <w:rFonts w:ascii="Times New Roman" w:hAnsi="Times New Roman"/>
          <w:sz w:val="28"/>
        </w:rPr>
        <w:t xml:space="preserve"> библиотек</w:t>
      </w:r>
      <w:r w:rsidR="00993C4B" w:rsidRPr="00D34060">
        <w:rPr>
          <w:rFonts w:ascii="Times New Roman" w:hAnsi="Times New Roman"/>
          <w:sz w:val="28"/>
        </w:rPr>
        <w:t xml:space="preserve"> (из них 499 в структуре культурно-досуговых учреждений)</w:t>
      </w:r>
      <w:r w:rsidRPr="00D34060">
        <w:rPr>
          <w:rFonts w:ascii="Times New Roman" w:hAnsi="Times New Roman"/>
          <w:sz w:val="28"/>
        </w:rPr>
        <w:t>, 8</w:t>
      </w:r>
      <w:r w:rsidR="00993C4B" w:rsidRPr="00D34060">
        <w:rPr>
          <w:rFonts w:ascii="Times New Roman" w:hAnsi="Times New Roman"/>
          <w:sz w:val="28"/>
        </w:rPr>
        <w:t>12</w:t>
      </w:r>
      <w:r w:rsidRPr="00D34060">
        <w:rPr>
          <w:rFonts w:ascii="Times New Roman" w:hAnsi="Times New Roman"/>
          <w:sz w:val="28"/>
        </w:rPr>
        <w:t xml:space="preserve"> учреждений культурно-досугового типа, </w:t>
      </w:r>
      <w:r w:rsidR="00993C4B" w:rsidRPr="00D34060">
        <w:rPr>
          <w:rFonts w:ascii="Times New Roman" w:hAnsi="Times New Roman"/>
          <w:sz w:val="28"/>
        </w:rPr>
        <w:t>93</w:t>
      </w:r>
      <w:r w:rsidRPr="00D34060">
        <w:rPr>
          <w:rFonts w:ascii="Times New Roman" w:hAnsi="Times New Roman"/>
          <w:sz w:val="28"/>
        </w:rPr>
        <w:t xml:space="preserve"> детск</w:t>
      </w:r>
      <w:r w:rsidR="00FF693B" w:rsidRPr="00D34060">
        <w:rPr>
          <w:rFonts w:ascii="Times New Roman" w:hAnsi="Times New Roman"/>
          <w:sz w:val="28"/>
        </w:rPr>
        <w:t>их школ</w:t>
      </w:r>
      <w:r w:rsidR="00993C4B" w:rsidRPr="00D34060">
        <w:rPr>
          <w:rFonts w:ascii="Times New Roman" w:hAnsi="Times New Roman"/>
          <w:sz w:val="28"/>
        </w:rPr>
        <w:t>ы</w:t>
      </w:r>
      <w:r w:rsidRPr="00D34060">
        <w:rPr>
          <w:rFonts w:ascii="Times New Roman" w:hAnsi="Times New Roman"/>
          <w:sz w:val="28"/>
        </w:rPr>
        <w:t xml:space="preserve"> искусств, 5 учреждений среднего профессионального образования, 1</w:t>
      </w:r>
      <w:r w:rsidR="00993C4B" w:rsidRPr="00D34060">
        <w:rPr>
          <w:rFonts w:ascii="Times New Roman" w:hAnsi="Times New Roman"/>
          <w:sz w:val="28"/>
        </w:rPr>
        <w:t>0</w:t>
      </w:r>
      <w:r w:rsidRPr="00D34060">
        <w:rPr>
          <w:rFonts w:ascii="Times New Roman" w:hAnsi="Times New Roman"/>
          <w:sz w:val="28"/>
        </w:rPr>
        <w:t xml:space="preserve"> иных учреждений.</w:t>
      </w:r>
    </w:p>
    <w:p w14:paraId="79EC5964" w14:textId="16A12BF7" w:rsidR="001F262A" w:rsidRPr="00D34060" w:rsidRDefault="001F262A" w:rsidP="006B13EF">
      <w:pPr>
        <w:suppressAutoHyphens/>
        <w:spacing w:after="0"/>
        <w:ind w:firstLine="567"/>
        <w:jc w:val="both"/>
        <w:rPr>
          <w:rFonts w:ascii="Times New Roman" w:hAnsi="Times New Roman"/>
          <w:sz w:val="28"/>
        </w:rPr>
      </w:pPr>
      <w:r w:rsidRPr="00D34060">
        <w:rPr>
          <w:rFonts w:ascii="Times New Roman" w:hAnsi="Times New Roman"/>
          <w:sz w:val="28"/>
        </w:rPr>
        <w:lastRenderedPageBreak/>
        <w:t>Потребность в стационарных учреждениях культуры восполняется развитием сети нестационарного обслуживания. Так, наряду со стационарными библиотеками в Иркутской области действ</w:t>
      </w:r>
      <w:r w:rsidR="00993C4B" w:rsidRPr="00D34060">
        <w:rPr>
          <w:rFonts w:ascii="Times New Roman" w:hAnsi="Times New Roman"/>
          <w:sz w:val="28"/>
        </w:rPr>
        <w:t>ует</w:t>
      </w:r>
      <w:r w:rsidRPr="00D34060">
        <w:rPr>
          <w:rFonts w:ascii="Times New Roman" w:hAnsi="Times New Roman"/>
          <w:sz w:val="28"/>
        </w:rPr>
        <w:t xml:space="preserve"> </w:t>
      </w:r>
      <w:r w:rsidR="00653B64" w:rsidRPr="00D34060">
        <w:rPr>
          <w:rFonts w:ascii="Times New Roman" w:hAnsi="Times New Roman"/>
          <w:sz w:val="28"/>
        </w:rPr>
        <w:t>79</w:t>
      </w:r>
      <w:r w:rsidR="00993C4B" w:rsidRPr="00D34060">
        <w:rPr>
          <w:rFonts w:ascii="Times New Roman" w:hAnsi="Times New Roman"/>
          <w:sz w:val="28"/>
        </w:rPr>
        <w:t>4</w:t>
      </w:r>
      <w:r w:rsidRPr="00D34060">
        <w:rPr>
          <w:rFonts w:ascii="Times New Roman" w:hAnsi="Times New Roman"/>
          <w:sz w:val="28"/>
        </w:rPr>
        <w:t xml:space="preserve"> библиотечных пункт</w:t>
      </w:r>
      <w:r w:rsidR="00993C4B" w:rsidRPr="00D34060">
        <w:rPr>
          <w:rFonts w:ascii="Times New Roman" w:hAnsi="Times New Roman"/>
          <w:sz w:val="28"/>
        </w:rPr>
        <w:t>а</w:t>
      </w:r>
      <w:r w:rsidRPr="00D34060">
        <w:rPr>
          <w:rFonts w:ascii="Times New Roman" w:hAnsi="Times New Roman"/>
          <w:sz w:val="28"/>
        </w:rPr>
        <w:t xml:space="preserve"> выдачи, развивается выездная система культурно-досугового обслуживания населения.</w:t>
      </w:r>
    </w:p>
    <w:p w14:paraId="7B2E4E61" w14:textId="77777777" w:rsidR="005355FA" w:rsidRPr="00D34060" w:rsidRDefault="005355FA" w:rsidP="005355FA">
      <w:pPr>
        <w:suppressAutoHyphens/>
        <w:spacing w:after="0"/>
        <w:ind w:firstLine="567"/>
        <w:jc w:val="both"/>
        <w:rPr>
          <w:rFonts w:ascii="Times New Roman" w:hAnsi="Times New Roman"/>
          <w:sz w:val="28"/>
        </w:rPr>
      </w:pPr>
      <w:r w:rsidRPr="00D34060">
        <w:rPr>
          <w:rFonts w:ascii="Times New Roman" w:hAnsi="Times New Roman"/>
          <w:sz w:val="28"/>
        </w:rPr>
        <w:t xml:space="preserve">В Иркутской области созданы условия для раскрытия и развития творческого потенциала жителей. Ведущие творческие коллективы региона известны и признаны творческим сообществом в России и за рубежом. Деятельность учреждений культуры и творческих работников играет большую роль в развитии творческих способностей жителей Иркутской области, в их нравственном, культурном, интеллектуальном развитии. Культурная деятельность содействует патриотическому и гражданскому воспитанию жителей Иркутской области, гармонизации межнациональных отношений. </w:t>
      </w:r>
    </w:p>
    <w:p w14:paraId="3A81E596" w14:textId="20E19BD6" w:rsidR="001F262A" w:rsidRPr="00D34060" w:rsidRDefault="001F262A" w:rsidP="006B13EF">
      <w:pPr>
        <w:suppressAutoHyphens/>
        <w:spacing w:after="0"/>
        <w:ind w:firstLine="567"/>
        <w:jc w:val="both"/>
        <w:rPr>
          <w:rFonts w:ascii="Times New Roman" w:hAnsi="Times New Roman"/>
          <w:sz w:val="28"/>
        </w:rPr>
      </w:pPr>
      <w:r w:rsidRPr="00D34060">
        <w:rPr>
          <w:rFonts w:ascii="Times New Roman" w:hAnsi="Times New Roman"/>
          <w:sz w:val="28"/>
        </w:rPr>
        <w:t xml:space="preserve">Одной из основных мер государственной поддержки в сфере культуры и искусства в Иркутской области является предоставление </w:t>
      </w:r>
      <w:r w:rsidR="008A3E16" w:rsidRPr="00D34060">
        <w:rPr>
          <w:rFonts w:ascii="Times New Roman" w:hAnsi="Times New Roman"/>
          <w:sz w:val="28"/>
        </w:rPr>
        <w:t xml:space="preserve">юридическим лицам (за исключением государственных, муниципальных учреждений), индивидуальным предпринимателям, физическим лицам - производителям товаров, работ, услуг, осуществляющим деятельность на территории Иркутской области,  </w:t>
      </w:r>
      <w:r w:rsidRPr="00D34060">
        <w:rPr>
          <w:rFonts w:ascii="Times New Roman" w:hAnsi="Times New Roman"/>
          <w:sz w:val="28"/>
        </w:rPr>
        <w:t xml:space="preserve">субсидий из областного бюджета </w:t>
      </w:r>
      <w:r w:rsidR="008A3E16" w:rsidRPr="00D34060">
        <w:rPr>
          <w:rFonts w:ascii="Times New Roman" w:hAnsi="Times New Roman"/>
          <w:sz w:val="28"/>
        </w:rPr>
        <w:t>в целях финансового обеспечения (возмещения) затрат в связи с выполнением работ, оказанием услуг по сохранению, созданию, распространению и освоению культурных ценностей на реализацию проектов в сфере культурной деятельности</w:t>
      </w:r>
      <w:r w:rsidRPr="00D34060">
        <w:rPr>
          <w:rFonts w:ascii="Times New Roman" w:hAnsi="Times New Roman"/>
          <w:sz w:val="28"/>
        </w:rPr>
        <w:t xml:space="preserve"> </w:t>
      </w:r>
      <w:r w:rsidR="008A3E16" w:rsidRPr="00D34060">
        <w:rPr>
          <w:rFonts w:ascii="Times New Roman" w:hAnsi="Times New Roman"/>
          <w:sz w:val="28"/>
        </w:rPr>
        <w:t>(</w:t>
      </w:r>
      <w:r w:rsidRPr="00D34060">
        <w:rPr>
          <w:rFonts w:ascii="Times New Roman" w:hAnsi="Times New Roman"/>
          <w:sz w:val="28"/>
        </w:rPr>
        <w:t xml:space="preserve">проведение фестивалей, концертов, выставок различной тематики, постановку театральных произведений, издание </w:t>
      </w:r>
      <w:r w:rsidR="00993C4B" w:rsidRPr="00D34060">
        <w:rPr>
          <w:rFonts w:ascii="Times New Roman" w:hAnsi="Times New Roman"/>
          <w:sz w:val="28"/>
        </w:rPr>
        <w:t>разножанрово</w:t>
      </w:r>
      <w:r w:rsidRPr="00D34060">
        <w:rPr>
          <w:rFonts w:ascii="Times New Roman" w:hAnsi="Times New Roman"/>
          <w:sz w:val="28"/>
        </w:rPr>
        <w:t>й литературы и другие мероприятия</w:t>
      </w:r>
      <w:r w:rsidR="008A3E16" w:rsidRPr="00D34060">
        <w:rPr>
          <w:rFonts w:ascii="Times New Roman" w:hAnsi="Times New Roman"/>
          <w:sz w:val="28"/>
        </w:rPr>
        <w:t>)</w:t>
      </w:r>
      <w:r w:rsidRPr="00D34060">
        <w:rPr>
          <w:rFonts w:ascii="Times New Roman" w:hAnsi="Times New Roman"/>
          <w:sz w:val="28"/>
        </w:rPr>
        <w:t>. В 201</w:t>
      </w:r>
      <w:r w:rsidR="00993C4B" w:rsidRPr="00D34060">
        <w:rPr>
          <w:rFonts w:ascii="Times New Roman" w:hAnsi="Times New Roman"/>
          <w:sz w:val="28"/>
        </w:rPr>
        <w:t>9</w:t>
      </w:r>
      <w:r w:rsidRPr="00D34060">
        <w:rPr>
          <w:rFonts w:ascii="Times New Roman" w:hAnsi="Times New Roman"/>
          <w:sz w:val="28"/>
        </w:rPr>
        <w:t xml:space="preserve"> году по итогам конкурса </w:t>
      </w:r>
      <w:r w:rsidR="00363EED" w:rsidRPr="00D34060">
        <w:rPr>
          <w:rFonts w:ascii="Times New Roman" w:hAnsi="Times New Roman"/>
          <w:sz w:val="28"/>
        </w:rPr>
        <w:t>государственн</w:t>
      </w:r>
      <w:r w:rsidRPr="00D34060">
        <w:rPr>
          <w:rFonts w:ascii="Times New Roman" w:hAnsi="Times New Roman"/>
          <w:sz w:val="28"/>
        </w:rPr>
        <w:t xml:space="preserve">ую поддержку из областного бюджета получили </w:t>
      </w:r>
      <w:r w:rsidR="00FA27E2" w:rsidRPr="00D34060">
        <w:rPr>
          <w:rFonts w:ascii="Times New Roman" w:hAnsi="Times New Roman"/>
          <w:sz w:val="28"/>
        </w:rPr>
        <w:t>1</w:t>
      </w:r>
      <w:r w:rsidR="00993C4B" w:rsidRPr="00D34060">
        <w:rPr>
          <w:rFonts w:ascii="Times New Roman" w:hAnsi="Times New Roman"/>
          <w:sz w:val="28"/>
        </w:rPr>
        <w:t>8</w:t>
      </w:r>
      <w:r w:rsidRPr="00D34060">
        <w:rPr>
          <w:rFonts w:ascii="Times New Roman" w:hAnsi="Times New Roman"/>
          <w:sz w:val="28"/>
        </w:rPr>
        <w:t xml:space="preserve"> заявител</w:t>
      </w:r>
      <w:r w:rsidR="00FA27E2" w:rsidRPr="00D34060">
        <w:rPr>
          <w:rFonts w:ascii="Times New Roman" w:hAnsi="Times New Roman"/>
          <w:sz w:val="28"/>
        </w:rPr>
        <w:t>ей</w:t>
      </w:r>
      <w:r w:rsidRPr="00D34060">
        <w:rPr>
          <w:rFonts w:ascii="Times New Roman" w:hAnsi="Times New Roman"/>
          <w:sz w:val="28"/>
        </w:rPr>
        <w:t xml:space="preserve"> на реализацию </w:t>
      </w:r>
      <w:r w:rsidR="00993C4B" w:rsidRPr="00D34060">
        <w:rPr>
          <w:rFonts w:ascii="Times New Roman" w:hAnsi="Times New Roman"/>
          <w:sz w:val="28"/>
        </w:rPr>
        <w:t>21</w:t>
      </w:r>
      <w:r w:rsidRPr="00D34060">
        <w:rPr>
          <w:rFonts w:ascii="Times New Roman" w:hAnsi="Times New Roman"/>
          <w:sz w:val="28"/>
        </w:rPr>
        <w:t xml:space="preserve"> проект</w:t>
      </w:r>
      <w:r w:rsidR="00993C4B" w:rsidRPr="00D34060">
        <w:rPr>
          <w:rFonts w:ascii="Times New Roman" w:hAnsi="Times New Roman"/>
          <w:sz w:val="28"/>
        </w:rPr>
        <w:t>а</w:t>
      </w:r>
      <w:r w:rsidR="00363EED" w:rsidRPr="00D34060">
        <w:t xml:space="preserve"> </w:t>
      </w:r>
      <w:r w:rsidR="00363EED" w:rsidRPr="00D34060">
        <w:rPr>
          <w:rFonts w:ascii="Times New Roman" w:hAnsi="Times New Roman"/>
          <w:sz w:val="28"/>
        </w:rPr>
        <w:t>в сфере культурной деятельности</w:t>
      </w:r>
      <w:r w:rsidRPr="00D34060">
        <w:rPr>
          <w:rFonts w:ascii="Times New Roman" w:hAnsi="Times New Roman"/>
          <w:sz w:val="28"/>
        </w:rPr>
        <w:t xml:space="preserve">. Общая сумма финансирования составила </w:t>
      </w:r>
      <w:r w:rsidR="00993C4B" w:rsidRPr="00D34060">
        <w:rPr>
          <w:rFonts w:ascii="Times New Roman" w:hAnsi="Times New Roman"/>
          <w:sz w:val="28"/>
        </w:rPr>
        <w:t>8 8</w:t>
      </w:r>
      <w:r w:rsidR="00FA27E2" w:rsidRPr="00D34060">
        <w:rPr>
          <w:rFonts w:ascii="Times New Roman" w:hAnsi="Times New Roman"/>
          <w:sz w:val="28"/>
        </w:rPr>
        <w:t>00</w:t>
      </w:r>
      <w:r w:rsidRPr="00D34060">
        <w:rPr>
          <w:rFonts w:ascii="Times New Roman" w:hAnsi="Times New Roman"/>
          <w:sz w:val="28"/>
        </w:rPr>
        <w:t xml:space="preserve"> тыс. рублей. </w:t>
      </w:r>
    </w:p>
    <w:p w14:paraId="24517932" w14:textId="20389E74" w:rsidR="001F262A" w:rsidRPr="00D34060" w:rsidRDefault="001F262A" w:rsidP="006B13EF">
      <w:pPr>
        <w:suppressAutoHyphens/>
        <w:spacing w:after="0"/>
        <w:ind w:firstLine="567"/>
        <w:jc w:val="both"/>
        <w:rPr>
          <w:rFonts w:ascii="Times New Roman" w:hAnsi="Times New Roman"/>
          <w:sz w:val="28"/>
        </w:rPr>
      </w:pPr>
      <w:r w:rsidRPr="00D34060">
        <w:rPr>
          <w:rFonts w:ascii="Times New Roman" w:hAnsi="Times New Roman"/>
          <w:sz w:val="28"/>
        </w:rPr>
        <w:t>Также, ежегодно социально ориентированные некоммерческие организации, осуществляющие культурную деятельность, получают субсидии</w:t>
      </w:r>
      <w:r w:rsidR="00363EED" w:rsidRPr="00D34060">
        <w:t xml:space="preserve"> </w:t>
      </w:r>
      <w:r w:rsidR="00363EED" w:rsidRPr="00D34060">
        <w:rPr>
          <w:rFonts w:ascii="Times New Roman" w:hAnsi="Times New Roman"/>
          <w:sz w:val="28"/>
        </w:rPr>
        <w:t>за счет средств областного бюджета</w:t>
      </w:r>
      <w:r w:rsidRPr="00D34060">
        <w:rPr>
          <w:rFonts w:ascii="Times New Roman" w:hAnsi="Times New Roman"/>
          <w:sz w:val="28"/>
        </w:rPr>
        <w:t xml:space="preserve"> на обеспечение участия своих представителей в региональных, всероссийских, международных</w:t>
      </w:r>
      <w:r w:rsidR="00993C4B" w:rsidRPr="00D34060">
        <w:rPr>
          <w:rFonts w:ascii="Times New Roman" w:hAnsi="Times New Roman"/>
          <w:sz w:val="28"/>
        </w:rPr>
        <w:t xml:space="preserve"> и др.</w:t>
      </w:r>
      <w:r w:rsidRPr="00D34060">
        <w:rPr>
          <w:rFonts w:ascii="Times New Roman" w:hAnsi="Times New Roman"/>
          <w:sz w:val="28"/>
        </w:rPr>
        <w:t xml:space="preserve"> мероприятиях. В 201</w:t>
      </w:r>
      <w:r w:rsidR="00993C4B" w:rsidRPr="00D34060">
        <w:rPr>
          <w:rFonts w:ascii="Times New Roman" w:hAnsi="Times New Roman"/>
          <w:sz w:val="28"/>
        </w:rPr>
        <w:t>9</w:t>
      </w:r>
      <w:r w:rsidRPr="00D34060">
        <w:rPr>
          <w:rFonts w:ascii="Times New Roman" w:hAnsi="Times New Roman"/>
          <w:sz w:val="28"/>
        </w:rPr>
        <w:t xml:space="preserve"> году </w:t>
      </w:r>
      <w:r w:rsidR="00151527" w:rsidRPr="00D34060">
        <w:rPr>
          <w:rFonts w:ascii="Times New Roman" w:hAnsi="Times New Roman"/>
          <w:sz w:val="28"/>
        </w:rPr>
        <w:t>государственную</w:t>
      </w:r>
      <w:r w:rsidRPr="00D34060">
        <w:rPr>
          <w:rFonts w:ascii="Times New Roman" w:hAnsi="Times New Roman"/>
          <w:sz w:val="28"/>
        </w:rPr>
        <w:t xml:space="preserve"> </w:t>
      </w:r>
      <w:r w:rsidR="007209AE" w:rsidRPr="00D34060">
        <w:rPr>
          <w:rFonts w:ascii="Times New Roman" w:hAnsi="Times New Roman"/>
          <w:sz w:val="28"/>
        </w:rPr>
        <w:t>поддержку</w:t>
      </w:r>
      <w:r w:rsidRPr="00D34060">
        <w:rPr>
          <w:rFonts w:ascii="Times New Roman" w:hAnsi="Times New Roman"/>
          <w:sz w:val="28"/>
        </w:rPr>
        <w:t xml:space="preserve"> из областного бюджета получили </w:t>
      </w:r>
      <w:r w:rsidR="00993C4B" w:rsidRPr="00D34060">
        <w:rPr>
          <w:rFonts w:ascii="Times New Roman" w:hAnsi="Times New Roman"/>
          <w:sz w:val="28"/>
        </w:rPr>
        <w:t>9</w:t>
      </w:r>
      <w:r w:rsidR="00653B64" w:rsidRPr="00D34060">
        <w:rPr>
          <w:rFonts w:ascii="Times New Roman" w:hAnsi="Times New Roman"/>
          <w:sz w:val="28"/>
        </w:rPr>
        <w:t xml:space="preserve"> организаций</w:t>
      </w:r>
      <w:r w:rsidRPr="00D34060">
        <w:rPr>
          <w:rFonts w:ascii="Times New Roman" w:hAnsi="Times New Roman"/>
          <w:sz w:val="28"/>
        </w:rPr>
        <w:t xml:space="preserve">. Общая сумма финансирования составила 540 тыс. рублей. </w:t>
      </w:r>
    </w:p>
    <w:p w14:paraId="64A33480" w14:textId="4FC3C090" w:rsidR="00FF7C30" w:rsidRPr="00D34060" w:rsidRDefault="00FF7C30" w:rsidP="006B13EF">
      <w:pPr>
        <w:suppressAutoHyphens/>
        <w:spacing w:after="0"/>
        <w:ind w:firstLine="567"/>
        <w:jc w:val="both"/>
        <w:rPr>
          <w:rFonts w:ascii="Times New Roman" w:hAnsi="Times New Roman"/>
          <w:sz w:val="28"/>
        </w:rPr>
      </w:pPr>
      <w:r w:rsidRPr="00D34060">
        <w:rPr>
          <w:rFonts w:ascii="Times New Roman" w:hAnsi="Times New Roman"/>
          <w:sz w:val="28"/>
        </w:rPr>
        <w:t>Наиболее значимой мерой гос</w:t>
      </w:r>
      <w:r w:rsidR="00E96837" w:rsidRPr="00D34060">
        <w:rPr>
          <w:rFonts w:ascii="Times New Roman" w:hAnsi="Times New Roman"/>
          <w:sz w:val="28"/>
        </w:rPr>
        <w:t xml:space="preserve">ударственной </w:t>
      </w:r>
      <w:r w:rsidRPr="00D34060">
        <w:rPr>
          <w:rFonts w:ascii="Times New Roman" w:hAnsi="Times New Roman"/>
          <w:sz w:val="28"/>
        </w:rPr>
        <w:t>поддержки творческих работников является премия Губернатора Иркутской области за достижения в области культуры и искусства (премия). В 201</w:t>
      </w:r>
      <w:r w:rsidR="00993C4B" w:rsidRPr="00D34060">
        <w:rPr>
          <w:rFonts w:ascii="Times New Roman" w:hAnsi="Times New Roman"/>
          <w:sz w:val="28"/>
        </w:rPr>
        <w:t>9</w:t>
      </w:r>
      <w:r w:rsidRPr="00D34060">
        <w:rPr>
          <w:rFonts w:ascii="Times New Roman" w:hAnsi="Times New Roman"/>
          <w:sz w:val="28"/>
        </w:rPr>
        <w:t xml:space="preserve"> году лауреатами премии стали авторы </w:t>
      </w:r>
      <w:r w:rsidR="00993C4B" w:rsidRPr="00D34060">
        <w:rPr>
          <w:rFonts w:ascii="Times New Roman" w:hAnsi="Times New Roman"/>
          <w:sz w:val="28"/>
        </w:rPr>
        <w:t>девят</w:t>
      </w:r>
      <w:r w:rsidRPr="00D34060">
        <w:rPr>
          <w:rFonts w:ascii="Times New Roman" w:hAnsi="Times New Roman"/>
          <w:sz w:val="28"/>
        </w:rPr>
        <w:t>и произведений</w:t>
      </w:r>
      <w:r w:rsidR="00B87B18" w:rsidRPr="00D34060">
        <w:rPr>
          <w:rFonts w:ascii="Times New Roman" w:hAnsi="Times New Roman"/>
          <w:sz w:val="28"/>
        </w:rPr>
        <w:t xml:space="preserve"> и проектов</w:t>
      </w:r>
      <w:r w:rsidRPr="00D34060">
        <w:rPr>
          <w:rFonts w:ascii="Times New Roman" w:hAnsi="Times New Roman"/>
          <w:sz w:val="28"/>
        </w:rPr>
        <w:t xml:space="preserve">: </w:t>
      </w:r>
      <w:r w:rsidR="00B87B18" w:rsidRPr="00D34060">
        <w:rPr>
          <w:rFonts w:ascii="Times New Roman" w:hAnsi="Times New Roman"/>
          <w:sz w:val="28"/>
        </w:rPr>
        <w:t>3</w:t>
      </w:r>
      <w:r w:rsidRPr="00D34060">
        <w:rPr>
          <w:rFonts w:ascii="Times New Roman" w:hAnsi="Times New Roman"/>
          <w:sz w:val="28"/>
        </w:rPr>
        <w:t xml:space="preserve"> – авторских, </w:t>
      </w:r>
      <w:r w:rsidR="00993C4B" w:rsidRPr="00D34060">
        <w:rPr>
          <w:rFonts w:ascii="Times New Roman" w:hAnsi="Times New Roman"/>
          <w:sz w:val="28"/>
        </w:rPr>
        <w:t>6</w:t>
      </w:r>
      <w:r w:rsidRPr="00D34060">
        <w:rPr>
          <w:rFonts w:ascii="Times New Roman" w:hAnsi="Times New Roman"/>
          <w:sz w:val="28"/>
        </w:rPr>
        <w:t xml:space="preserve"> – коллективных (всего - </w:t>
      </w:r>
      <w:r w:rsidR="00B87B18" w:rsidRPr="00D34060">
        <w:rPr>
          <w:rFonts w:ascii="Times New Roman" w:hAnsi="Times New Roman"/>
          <w:sz w:val="28"/>
        </w:rPr>
        <w:t>2</w:t>
      </w:r>
      <w:r w:rsidR="00993C4B" w:rsidRPr="00D34060">
        <w:rPr>
          <w:rFonts w:ascii="Times New Roman" w:hAnsi="Times New Roman"/>
          <w:sz w:val="28"/>
        </w:rPr>
        <w:t>4</w:t>
      </w:r>
      <w:r w:rsidRPr="00D34060">
        <w:rPr>
          <w:rFonts w:ascii="Times New Roman" w:hAnsi="Times New Roman"/>
          <w:sz w:val="28"/>
        </w:rPr>
        <w:t xml:space="preserve"> чел.). Размер авторской </w:t>
      </w:r>
      <w:r w:rsidR="00E96837" w:rsidRPr="00D34060">
        <w:rPr>
          <w:rFonts w:ascii="Times New Roman" w:hAnsi="Times New Roman"/>
          <w:sz w:val="28"/>
        </w:rPr>
        <w:t>п</w:t>
      </w:r>
      <w:r w:rsidRPr="00D34060">
        <w:rPr>
          <w:rFonts w:ascii="Times New Roman" w:hAnsi="Times New Roman"/>
          <w:sz w:val="28"/>
        </w:rPr>
        <w:t>ремии составил 200 тыс. рублей, коллективной – 300 тыс. рублей. Общая сумма, предусмотренная на выплату премий в 201</w:t>
      </w:r>
      <w:r w:rsidR="00993C4B" w:rsidRPr="00D34060">
        <w:rPr>
          <w:rFonts w:ascii="Times New Roman" w:hAnsi="Times New Roman"/>
          <w:sz w:val="28"/>
        </w:rPr>
        <w:t>9</w:t>
      </w:r>
      <w:r w:rsidRPr="00D34060">
        <w:rPr>
          <w:rFonts w:ascii="Times New Roman" w:hAnsi="Times New Roman"/>
          <w:sz w:val="28"/>
        </w:rPr>
        <w:t xml:space="preserve"> году – 2</w:t>
      </w:r>
      <w:r w:rsidR="00993C4B" w:rsidRPr="00D34060">
        <w:rPr>
          <w:rFonts w:ascii="Times New Roman" w:hAnsi="Times New Roman"/>
          <w:sz w:val="28"/>
        </w:rPr>
        <w:t> </w:t>
      </w:r>
      <w:r w:rsidRPr="00D34060">
        <w:rPr>
          <w:rFonts w:ascii="Times New Roman" w:hAnsi="Times New Roman"/>
          <w:sz w:val="28"/>
        </w:rPr>
        <w:t xml:space="preserve">млн </w:t>
      </w:r>
      <w:r w:rsidR="00993C4B" w:rsidRPr="00D34060">
        <w:rPr>
          <w:rFonts w:ascii="Times New Roman" w:hAnsi="Times New Roman"/>
          <w:sz w:val="28"/>
        </w:rPr>
        <w:t>4</w:t>
      </w:r>
      <w:r w:rsidRPr="00D34060">
        <w:rPr>
          <w:rFonts w:ascii="Times New Roman" w:hAnsi="Times New Roman"/>
          <w:sz w:val="28"/>
        </w:rPr>
        <w:t>00 тыс. рублей.</w:t>
      </w:r>
    </w:p>
    <w:p w14:paraId="6421FB53" w14:textId="17CDD113" w:rsidR="00B14207" w:rsidRPr="00D34060" w:rsidRDefault="00B14207" w:rsidP="006B13EF">
      <w:pPr>
        <w:suppressAutoHyphens/>
        <w:spacing w:after="0"/>
        <w:ind w:firstLine="567"/>
        <w:jc w:val="both"/>
        <w:rPr>
          <w:rFonts w:ascii="Times New Roman" w:hAnsi="Times New Roman"/>
          <w:sz w:val="28"/>
        </w:rPr>
      </w:pPr>
      <w:r w:rsidRPr="00D34060">
        <w:rPr>
          <w:rFonts w:ascii="Times New Roman" w:hAnsi="Times New Roman"/>
          <w:sz w:val="28"/>
        </w:rPr>
        <w:lastRenderedPageBreak/>
        <w:t xml:space="preserve">За высокие творческие достижения в области музыкального, изобразительного, хореографического, театрального и иных видов искусств одаренным детям и талантливой молодежи присуждаются на конкурсной основе стипендии Губернатора Иркутской области </w:t>
      </w:r>
      <w:r w:rsidR="00E96837" w:rsidRPr="00D34060">
        <w:rPr>
          <w:rFonts w:ascii="Times New Roman" w:hAnsi="Times New Roman"/>
          <w:sz w:val="28"/>
        </w:rPr>
        <w:t xml:space="preserve">в области культуры и искусства </w:t>
      </w:r>
      <w:r w:rsidRPr="00D34060">
        <w:rPr>
          <w:rFonts w:ascii="Times New Roman" w:hAnsi="Times New Roman"/>
          <w:sz w:val="28"/>
        </w:rPr>
        <w:t>(стипендии). Стипендии выплачиваются с 2002 года в форме единовременной социальной выплаты в размере 24 тыс. рублей. В 201</w:t>
      </w:r>
      <w:r w:rsidR="00993C4B" w:rsidRPr="00D34060">
        <w:rPr>
          <w:rFonts w:ascii="Times New Roman" w:hAnsi="Times New Roman"/>
          <w:sz w:val="28"/>
        </w:rPr>
        <w:t>9</w:t>
      </w:r>
      <w:r w:rsidRPr="00D34060">
        <w:rPr>
          <w:rFonts w:ascii="Times New Roman" w:hAnsi="Times New Roman"/>
          <w:sz w:val="28"/>
        </w:rPr>
        <w:t xml:space="preserve"> году было вручено 60 стипендий.</w:t>
      </w:r>
      <w:r w:rsidR="00993C4B" w:rsidRPr="00D34060">
        <w:rPr>
          <w:rFonts w:ascii="Times New Roman" w:hAnsi="Times New Roman"/>
          <w:sz w:val="28"/>
        </w:rPr>
        <w:t xml:space="preserve"> В 2020 году размер каждой стипендии увеличен до 50 тыс. руб.</w:t>
      </w:r>
    </w:p>
    <w:p w14:paraId="06B37D6A" w14:textId="77777777" w:rsidR="00341A2B" w:rsidRPr="00D34060" w:rsidRDefault="00341A2B" w:rsidP="006B13EF">
      <w:pPr>
        <w:suppressAutoHyphens/>
        <w:spacing w:after="0"/>
        <w:ind w:firstLine="567"/>
        <w:jc w:val="both"/>
        <w:rPr>
          <w:rFonts w:ascii="Times New Roman" w:hAnsi="Times New Roman"/>
          <w:sz w:val="28"/>
        </w:rPr>
      </w:pPr>
      <w:r w:rsidRPr="00D34060">
        <w:rPr>
          <w:rFonts w:ascii="Times New Roman" w:hAnsi="Times New Roman"/>
          <w:spacing w:val="-2"/>
          <w:sz w:val="28"/>
        </w:rPr>
        <w:t>Значительно разнообразнее стали формы государственной поддержки сферы культуры муниципальных</w:t>
      </w:r>
      <w:r w:rsidRPr="00D34060">
        <w:rPr>
          <w:rFonts w:ascii="Times New Roman" w:hAnsi="Times New Roman"/>
          <w:sz w:val="28"/>
        </w:rPr>
        <w:t xml:space="preserve"> образований Иркутской области</w:t>
      </w:r>
      <w:r w:rsidR="00A0604D" w:rsidRPr="00D34060">
        <w:rPr>
          <w:rFonts w:ascii="Times New Roman" w:hAnsi="Times New Roman"/>
          <w:sz w:val="28"/>
        </w:rPr>
        <w:t>, основной</w:t>
      </w:r>
      <w:r w:rsidRPr="00D34060">
        <w:rPr>
          <w:rFonts w:ascii="Times New Roman" w:hAnsi="Times New Roman"/>
          <w:sz w:val="28"/>
        </w:rPr>
        <w:t xml:space="preserve"> задачей</w:t>
      </w:r>
      <w:r w:rsidR="00A0604D" w:rsidRPr="00D34060">
        <w:rPr>
          <w:rFonts w:ascii="Times New Roman" w:hAnsi="Times New Roman"/>
          <w:sz w:val="28"/>
        </w:rPr>
        <w:t xml:space="preserve"> которых</w:t>
      </w:r>
      <w:r w:rsidRPr="00D34060">
        <w:rPr>
          <w:rFonts w:ascii="Times New Roman" w:hAnsi="Times New Roman"/>
          <w:sz w:val="28"/>
        </w:rPr>
        <w:t xml:space="preserve"> является укрепление материальной базы муниципальных учреждений культуры. Так, ежегодно из областного и федерального бюджет</w:t>
      </w:r>
      <w:r w:rsidR="00A0604D" w:rsidRPr="00D34060">
        <w:rPr>
          <w:rFonts w:ascii="Times New Roman" w:hAnsi="Times New Roman"/>
          <w:sz w:val="28"/>
        </w:rPr>
        <w:t>ов</w:t>
      </w:r>
      <w:r w:rsidRPr="00D34060">
        <w:rPr>
          <w:rFonts w:ascii="Times New Roman" w:hAnsi="Times New Roman"/>
          <w:sz w:val="28"/>
        </w:rPr>
        <w:t xml:space="preserve"> предоставляются межбюджетные трансферты на комплектование </w:t>
      </w:r>
      <w:r w:rsidR="00A0604D" w:rsidRPr="00D34060">
        <w:rPr>
          <w:rFonts w:ascii="Times New Roman" w:hAnsi="Times New Roman"/>
          <w:sz w:val="28"/>
        </w:rPr>
        <w:t>книжных фондов библиотек муниципальных образований Иркутской области</w:t>
      </w:r>
      <w:r w:rsidRPr="00D34060">
        <w:rPr>
          <w:rFonts w:ascii="Times New Roman" w:hAnsi="Times New Roman"/>
          <w:sz w:val="28"/>
        </w:rPr>
        <w:t xml:space="preserve">. Осуществляется федеральное финансирование подключения </w:t>
      </w:r>
      <w:r w:rsidR="00A0604D" w:rsidRPr="00D34060">
        <w:rPr>
          <w:rFonts w:ascii="Times New Roman" w:hAnsi="Times New Roman"/>
          <w:sz w:val="28"/>
        </w:rPr>
        <w:t>библиотек муниципальных образований Иркутской области</w:t>
      </w:r>
      <w:r w:rsidRPr="00D34060">
        <w:rPr>
          <w:rFonts w:ascii="Times New Roman" w:hAnsi="Times New Roman"/>
          <w:sz w:val="28"/>
        </w:rPr>
        <w:t xml:space="preserve"> к сети Интернет. </w:t>
      </w:r>
    </w:p>
    <w:p w14:paraId="2EDF1251" w14:textId="52160869" w:rsidR="00341A2B" w:rsidRPr="00D34060" w:rsidRDefault="00341A2B" w:rsidP="006B13EF">
      <w:pPr>
        <w:suppressAutoHyphens/>
        <w:spacing w:after="0"/>
        <w:ind w:firstLine="567"/>
        <w:jc w:val="both"/>
        <w:rPr>
          <w:rFonts w:ascii="Times New Roman" w:hAnsi="Times New Roman"/>
          <w:sz w:val="28"/>
        </w:rPr>
      </w:pPr>
      <w:r w:rsidRPr="00D34060">
        <w:rPr>
          <w:rFonts w:ascii="Times New Roman" w:hAnsi="Times New Roman"/>
          <w:sz w:val="28"/>
          <w:szCs w:val="24"/>
        </w:rPr>
        <w:t>Продолжается реализация мероприятия по предоставлению субсиди</w:t>
      </w:r>
      <w:r w:rsidR="00830925" w:rsidRPr="00D34060">
        <w:rPr>
          <w:rFonts w:ascii="Times New Roman" w:hAnsi="Times New Roman"/>
          <w:sz w:val="28"/>
          <w:szCs w:val="24"/>
        </w:rPr>
        <w:t>й</w:t>
      </w:r>
      <w:r w:rsidR="00FF7C30" w:rsidRPr="00D34060">
        <w:rPr>
          <w:rFonts w:ascii="Times New Roman" w:hAnsi="Times New Roman"/>
          <w:sz w:val="28"/>
          <w:szCs w:val="24"/>
        </w:rPr>
        <w:t xml:space="preserve"> бюджетам</w:t>
      </w:r>
      <w:r w:rsidR="00FF7C30" w:rsidRPr="00D34060">
        <w:rPr>
          <w:rFonts w:ascii="Times New Roman" w:hAnsi="Times New Roman"/>
          <w:sz w:val="28"/>
        </w:rPr>
        <w:t xml:space="preserve"> </w:t>
      </w:r>
      <w:r w:rsidRPr="00D34060">
        <w:rPr>
          <w:rFonts w:ascii="Times New Roman" w:hAnsi="Times New Roman"/>
          <w:sz w:val="28"/>
        </w:rPr>
        <w:t>муниципальных образований Иркутской области на развитие домов культуры (ранее проект «100 модельных Домов культуры</w:t>
      </w:r>
      <w:r w:rsidR="00FF7C30" w:rsidRPr="00D34060">
        <w:rPr>
          <w:rFonts w:ascii="Times New Roman" w:hAnsi="Times New Roman"/>
          <w:sz w:val="28"/>
        </w:rPr>
        <w:t xml:space="preserve"> Приангарью).</w:t>
      </w:r>
      <w:r w:rsidRPr="00D34060">
        <w:rPr>
          <w:rFonts w:ascii="Times New Roman" w:hAnsi="Times New Roman"/>
          <w:sz w:val="28"/>
        </w:rPr>
        <w:t xml:space="preserve"> В рамках </w:t>
      </w:r>
      <w:r w:rsidR="00830925" w:rsidRPr="00D34060">
        <w:rPr>
          <w:rFonts w:ascii="Times New Roman" w:hAnsi="Times New Roman"/>
          <w:sz w:val="28"/>
        </w:rPr>
        <w:t xml:space="preserve">указанного </w:t>
      </w:r>
      <w:r w:rsidRPr="00D34060">
        <w:rPr>
          <w:rFonts w:ascii="Times New Roman" w:hAnsi="Times New Roman"/>
          <w:sz w:val="28"/>
        </w:rPr>
        <w:t xml:space="preserve">мероприятия за счет средств </w:t>
      </w:r>
      <w:r w:rsidR="00E458E4" w:rsidRPr="00D34060">
        <w:rPr>
          <w:rFonts w:ascii="Times New Roman" w:hAnsi="Times New Roman"/>
          <w:sz w:val="28"/>
        </w:rPr>
        <w:t xml:space="preserve">областного и местных </w:t>
      </w:r>
      <w:r w:rsidR="00830925" w:rsidRPr="00D34060">
        <w:rPr>
          <w:rFonts w:ascii="Times New Roman" w:hAnsi="Times New Roman"/>
          <w:sz w:val="28"/>
        </w:rPr>
        <w:t xml:space="preserve">бюджетов </w:t>
      </w:r>
      <w:r w:rsidR="00E458E4" w:rsidRPr="00D34060">
        <w:rPr>
          <w:rFonts w:ascii="Times New Roman" w:hAnsi="Times New Roman"/>
          <w:sz w:val="28"/>
        </w:rPr>
        <w:t>происходит обновление материально-технической базы домов культуры</w:t>
      </w:r>
      <w:r w:rsidRPr="00D34060">
        <w:rPr>
          <w:rFonts w:ascii="Times New Roman" w:hAnsi="Times New Roman"/>
          <w:sz w:val="28"/>
        </w:rPr>
        <w:t>. В 2011-201</w:t>
      </w:r>
      <w:r w:rsidR="00993C4B" w:rsidRPr="00D34060">
        <w:rPr>
          <w:rFonts w:ascii="Times New Roman" w:hAnsi="Times New Roman"/>
          <w:sz w:val="28"/>
        </w:rPr>
        <w:t>9</w:t>
      </w:r>
      <w:r w:rsidRPr="00D34060">
        <w:rPr>
          <w:rFonts w:ascii="Times New Roman" w:hAnsi="Times New Roman"/>
          <w:sz w:val="28"/>
        </w:rPr>
        <w:t xml:space="preserve"> годах </w:t>
      </w:r>
      <w:r w:rsidR="009314B7" w:rsidRPr="00D34060">
        <w:rPr>
          <w:rFonts w:ascii="Times New Roman" w:hAnsi="Times New Roman"/>
          <w:sz w:val="28"/>
        </w:rPr>
        <w:t>более 20</w:t>
      </w:r>
      <w:r w:rsidRPr="00D34060">
        <w:rPr>
          <w:rFonts w:ascii="Times New Roman" w:hAnsi="Times New Roman"/>
          <w:sz w:val="28"/>
        </w:rPr>
        <w:t>0 домов культуры (</w:t>
      </w:r>
      <w:r w:rsidR="009314B7" w:rsidRPr="00D34060">
        <w:rPr>
          <w:rFonts w:ascii="Times New Roman" w:hAnsi="Times New Roman"/>
          <w:sz w:val="28"/>
        </w:rPr>
        <w:t>25</w:t>
      </w:r>
      <w:r w:rsidRPr="00D34060">
        <w:rPr>
          <w:rFonts w:ascii="Times New Roman" w:hAnsi="Times New Roman"/>
          <w:sz w:val="28"/>
        </w:rPr>
        <w:t xml:space="preserve">% от общего числа муниципальных </w:t>
      </w:r>
      <w:r w:rsidR="00830925" w:rsidRPr="00D34060">
        <w:rPr>
          <w:rFonts w:ascii="Times New Roman" w:hAnsi="Times New Roman"/>
          <w:sz w:val="28"/>
        </w:rPr>
        <w:t>учреждений культурно-досугового типа</w:t>
      </w:r>
      <w:r w:rsidR="00513BB0" w:rsidRPr="00D34060">
        <w:rPr>
          <w:rFonts w:ascii="Times New Roman" w:hAnsi="Times New Roman"/>
          <w:sz w:val="28"/>
        </w:rPr>
        <w:t xml:space="preserve">) приобрели </w:t>
      </w:r>
      <w:r w:rsidRPr="00D34060">
        <w:rPr>
          <w:rFonts w:ascii="Times New Roman" w:hAnsi="Times New Roman"/>
          <w:sz w:val="28"/>
        </w:rPr>
        <w:t>высокотехнологичное звуковое и световое оборудование, цифровую и оргтехнику</w:t>
      </w:r>
      <w:r w:rsidR="00E458E4" w:rsidRPr="00D34060">
        <w:rPr>
          <w:rFonts w:ascii="Times New Roman" w:hAnsi="Times New Roman"/>
          <w:sz w:val="28"/>
        </w:rPr>
        <w:t>, театральные кресла, одежду сцены, мебель, а также музыкальные инструменты, сценические костюмы и обувь для творческих коллективов.</w:t>
      </w:r>
    </w:p>
    <w:p w14:paraId="3ECE79DA" w14:textId="0B98394B" w:rsidR="006B13EF" w:rsidRPr="00D34060" w:rsidRDefault="006B13EF" w:rsidP="006B13EF">
      <w:pPr>
        <w:suppressAutoHyphens/>
        <w:spacing w:after="0"/>
        <w:ind w:firstLine="567"/>
        <w:jc w:val="both"/>
        <w:rPr>
          <w:rFonts w:ascii="Times New Roman" w:hAnsi="Times New Roman"/>
          <w:sz w:val="28"/>
        </w:rPr>
      </w:pPr>
      <w:r w:rsidRPr="00D34060">
        <w:rPr>
          <w:rFonts w:ascii="Times New Roman" w:hAnsi="Times New Roman"/>
          <w:sz w:val="28"/>
        </w:rPr>
        <w:t xml:space="preserve">Впервые в 2018 году за счет средств федерального и областного бюджетов был проведен текущий ремонт в 37 домах культуры, расположенных в населенных пунктах с числом жителей до 50 тысяч человек. </w:t>
      </w:r>
      <w:r w:rsidR="00993C4B" w:rsidRPr="00D34060">
        <w:rPr>
          <w:rFonts w:ascii="Times New Roman" w:hAnsi="Times New Roman"/>
          <w:sz w:val="28"/>
        </w:rPr>
        <w:t>В 2019 году средства были выделены на текущий ремонт 45 домов культуры.</w:t>
      </w:r>
    </w:p>
    <w:p w14:paraId="12258487" w14:textId="77777777" w:rsidR="006B13EF" w:rsidRPr="00D34060" w:rsidRDefault="006B13EF" w:rsidP="006B13EF">
      <w:pPr>
        <w:suppressAutoHyphens/>
        <w:spacing w:after="0"/>
        <w:ind w:firstLine="567"/>
        <w:jc w:val="both"/>
        <w:rPr>
          <w:rFonts w:ascii="Times New Roman" w:hAnsi="Times New Roman"/>
          <w:sz w:val="28"/>
        </w:rPr>
      </w:pPr>
      <w:r w:rsidRPr="00D34060">
        <w:rPr>
          <w:rFonts w:ascii="Times New Roman" w:hAnsi="Times New Roman"/>
          <w:sz w:val="28"/>
        </w:rPr>
        <w:t>С 2017 года из федерального и областного бюджетов предоставляются субсидии на поддержку творческой деятельности и укрепление материально-технической базы муниципальных театров в городах с численностью до 300 тыс. человек и субсидии на поддержку творческой деятельности и техническое оснащение детских и кукольных театров (проект «Культура малой Родины»). Указанные субсидии направлены на создание новых постановок, укрепление материально-технической базы профессиональных театров.</w:t>
      </w:r>
    </w:p>
    <w:p w14:paraId="4459EAD6" w14:textId="6294849C" w:rsidR="00FF7C30" w:rsidRPr="00D34060" w:rsidRDefault="00FF7C30" w:rsidP="006B13EF">
      <w:pPr>
        <w:suppressAutoHyphens/>
        <w:spacing w:after="0"/>
        <w:ind w:firstLine="567"/>
        <w:jc w:val="both"/>
        <w:rPr>
          <w:rFonts w:ascii="Times New Roman" w:hAnsi="Times New Roman"/>
          <w:sz w:val="28"/>
        </w:rPr>
      </w:pPr>
      <w:r w:rsidRPr="00D34060">
        <w:rPr>
          <w:rFonts w:ascii="Times New Roman" w:hAnsi="Times New Roman"/>
          <w:sz w:val="28"/>
        </w:rPr>
        <w:t xml:space="preserve">В целях создания позитивного имиджа </w:t>
      </w:r>
      <w:r w:rsidR="005355FA" w:rsidRPr="00D34060">
        <w:rPr>
          <w:rFonts w:ascii="Times New Roman" w:hAnsi="Times New Roman"/>
          <w:sz w:val="28"/>
        </w:rPr>
        <w:t>Иркутской области в России и за рубежом, развития творческого потенциала жителей Иркутской области</w:t>
      </w:r>
      <w:r w:rsidRPr="00D34060">
        <w:rPr>
          <w:rFonts w:ascii="Times New Roman" w:hAnsi="Times New Roman"/>
          <w:sz w:val="28"/>
        </w:rPr>
        <w:t xml:space="preserve">, традиционно проводятся: Международный фестиваль академической музыки </w:t>
      </w:r>
      <w:r w:rsidRPr="00D34060">
        <w:rPr>
          <w:rFonts w:ascii="Times New Roman" w:hAnsi="Times New Roman"/>
          <w:sz w:val="28"/>
        </w:rPr>
        <w:lastRenderedPageBreak/>
        <w:t>«Звезды на Байкале», Международный фестиваль джазовой музыки «Джаз на Байкале», Байкальский международный кинофестиваль научно-популярных и документальных фильмов «Человек и природа»</w:t>
      </w:r>
      <w:r w:rsidR="00993C4B" w:rsidRPr="00D34060">
        <w:rPr>
          <w:rFonts w:ascii="Times New Roman" w:hAnsi="Times New Roman"/>
          <w:sz w:val="28"/>
        </w:rPr>
        <w:t xml:space="preserve"> им. В.Г. Распутина</w:t>
      </w:r>
      <w:r w:rsidRPr="00D34060">
        <w:rPr>
          <w:rFonts w:ascii="Times New Roman" w:hAnsi="Times New Roman"/>
          <w:sz w:val="28"/>
        </w:rPr>
        <w:t>, Международный фестиваль оперного пения «Дыхание Байкала», Всероссийский театральный фестиваль современной драматургии им. Александра Вампилова, Международный этнокультурный фестиваль «Ёрдынские игры» и другие мероприятия.</w:t>
      </w:r>
    </w:p>
    <w:p w14:paraId="4892EBA2" w14:textId="77777777" w:rsidR="00341A2B" w:rsidRPr="00D34060" w:rsidRDefault="00341A2B" w:rsidP="006B13EF">
      <w:pPr>
        <w:suppressAutoHyphens/>
        <w:spacing w:after="0"/>
        <w:ind w:firstLine="567"/>
        <w:jc w:val="both"/>
        <w:rPr>
          <w:rFonts w:ascii="Times New Roman" w:hAnsi="Times New Roman"/>
          <w:sz w:val="28"/>
        </w:rPr>
      </w:pPr>
      <w:r w:rsidRPr="00D34060">
        <w:rPr>
          <w:rFonts w:ascii="Times New Roman" w:hAnsi="Times New Roman"/>
          <w:sz w:val="28"/>
        </w:rPr>
        <w:t xml:space="preserve">Значимую роль в формировании единого культурного пространства </w:t>
      </w:r>
      <w:r w:rsidR="005355FA" w:rsidRPr="00D34060">
        <w:rPr>
          <w:rFonts w:ascii="Times New Roman" w:hAnsi="Times New Roman"/>
          <w:sz w:val="28"/>
        </w:rPr>
        <w:t>региона</w:t>
      </w:r>
      <w:r w:rsidRPr="00D34060">
        <w:rPr>
          <w:rFonts w:ascii="Times New Roman" w:hAnsi="Times New Roman"/>
          <w:sz w:val="28"/>
        </w:rPr>
        <w:t xml:space="preserve"> играет проект «Деятели культуры и искусства жителям Иркутской области». Во взаимодействии с некоммерческими и коммерческими организациями осуществл</w:t>
      </w:r>
      <w:r w:rsidR="006A7586" w:rsidRPr="00D34060">
        <w:rPr>
          <w:rFonts w:ascii="Times New Roman" w:hAnsi="Times New Roman"/>
          <w:sz w:val="28"/>
        </w:rPr>
        <w:t>ен</w:t>
      </w:r>
      <w:r w:rsidRPr="00D34060">
        <w:rPr>
          <w:rFonts w:ascii="Times New Roman" w:hAnsi="Times New Roman"/>
          <w:sz w:val="28"/>
        </w:rPr>
        <w:t xml:space="preserve"> проект по созданию культурно-просветительского центра имени святителя Иннокентия Вениаминова, митрополита Московского и Коломенского, апостола Америки и Аляски. </w:t>
      </w:r>
    </w:p>
    <w:p w14:paraId="76B050FA" w14:textId="01C30E97" w:rsidR="00993C4B" w:rsidRPr="00D34060" w:rsidRDefault="00993C4B" w:rsidP="006B13EF">
      <w:pPr>
        <w:suppressAutoHyphens/>
        <w:spacing w:after="0"/>
        <w:ind w:firstLine="567"/>
        <w:jc w:val="both"/>
        <w:rPr>
          <w:rFonts w:ascii="Times New Roman" w:hAnsi="Times New Roman"/>
          <w:b/>
          <w:sz w:val="28"/>
        </w:rPr>
      </w:pPr>
      <w:r w:rsidRPr="00D34060">
        <w:rPr>
          <w:rFonts w:ascii="Times New Roman" w:hAnsi="Times New Roman"/>
          <w:b/>
          <w:sz w:val="28"/>
        </w:rPr>
        <w:t>Основные проблемы</w:t>
      </w:r>
    </w:p>
    <w:p w14:paraId="4766822A" w14:textId="77777777" w:rsidR="00341A2B" w:rsidRPr="00D34060" w:rsidRDefault="00341A2B" w:rsidP="006B13EF">
      <w:pPr>
        <w:suppressAutoHyphens/>
        <w:spacing w:after="0"/>
        <w:ind w:firstLine="567"/>
        <w:jc w:val="both"/>
        <w:rPr>
          <w:rFonts w:ascii="Times New Roman" w:hAnsi="Times New Roman"/>
          <w:sz w:val="28"/>
        </w:rPr>
      </w:pPr>
      <w:r w:rsidRPr="00D34060">
        <w:rPr>
          <w:rFonts w:ascii="Times New Roman" w:hAnsi="Times New Roman"/>
          <w:sz w:val="28"/>
        </w:rPr>
        <w:t xml:space="preserve">Среди существующих проблем сферы культуры </w:t>
      </w:r>
      <w:r w:rsidR="002E3BDD" w:rsidRPr="00D34060">
        <w:rPr>
          <w:rFonts w:ascii="Times New Roman" w:hAnsi="Times New Roman"/>
          <w:sz w:val="28"/>
        </w:rPr>
        <w:t xml:space="preserve">и искусства </w:t>
      </w:r>
      <w:r w:rsidRPr="00D34060">
        <w:rPr>
          <w:rFonts w:ascii="Times New Roman" w:hAnsi="Times New Roman"/>
          <w:sz w:val="28"/>
        </w:rPr>
        <w:t>Иркутской области следует выделить:</w:t>
      </w:r>
    </w:p>
    <w:p w14:paraId="429C56B4" w14:textId="77777777" w:rsidR="00341A2B" w:rsidRPr="00D34060" w:rsidRDefault="00341A2B" w:rsidP="006B13EF">
      <w:pPr>
        <w:suppressAutoHyphens/>
        <w:spacing w:after="0"/>
        <w:ind w:firstLine="567"/>
        <w:jc w:val="both"/>
        <w:rPr>
          <w:rFonts w:ascii="Times New Roman" w:hAnsi="Times New Roman"/>
          <w:sz w:val="28"/>
        </w:rPr>
      </w:pPr>
      <w:r w:rsidRPr="00D34060">
        <w:rPr>
          <w:rFonts w:ascii="Times New Roman" w:hAnsi="Times New Roman"/>
          <w:sz w:val="28"/>
        </w:rPr>
        <w:t>удаленность области от крупнейших российских и международных культурных центров, следствием которой является затрудненность и высокая стоимость непосредственного культурного взаимодействия.</w:t>
      </w:r>
    </w:p>
    <w:p w14:paraId="02B7223E" w14:textId="77777777" w:rsidR="00341A2B" w:rsidRPr="00D34060" w:rsidRDefault="00341A2B" w:rsidP="006B13EF">
      <w:pPr>
        <w:suppressAutoHyphens/>
        <w:spacing w:after="0"/>
        <w:ind w:firstLine="567"/>
        <w:jc w:val="both"/>
        <w:rPr>
          <w:rFonts w:ascii="Times New Roman" w:hAnsi="Times New Roman"/>
          <w:sz w:val="28"/>
        </w:rPr>
      </w:pPr>
      <w:r w:rsidRPr="00D34060">
        <w:rPr>
          <w:rFonts w:ascii="Times New Roman" w:hAnsi="Times New Roman"/>
          <w:sz w:val="28"/>
        </w:rPr>
        <w:t>низк</w:t>
      </w:r>
      <w:r w:rsidR="006A7586" w:rsidRPr="00D34060">
        <w:rPr>
          <w:rFonts w:ascii="Times New Roman" w:hAnsi="Times New Roman"/>
          <w:sz w:val="28"/>
        </w:rPr>
        <w:t>ая</w:t>
      </w:r>
      <w:r w:rsidRPr="00D34060">
        <w:rPr>
          <w:rFonts w:ascii="Times New Roman" w:hAnsi="Times New Roman"/>
          <w:sz w:val="28"/>
        </w:rPr>
        <w:t xml:space="preserve"> концентраци</w:t>
      </w:r>
      <w:r w:rsidR="006A7586" w:rsidRPr="00D34060">
        <w:rPr>
          <w:rFonts w:ascii="Times New Roman" w:hAnsi="Times New Roman"/>
          <w:sz w:val="28"/>
        </w:rPr>
        <w:t>я</w:t>
      </w:r>
      <w:r w:rsidRPr="00D34060">
        <w:rPr>
          <w:rFonts w:ascii="Times New Roman" w:hAnsi="Times New Roman"/>
          <w:sz w:val="28"/>
        </w:rPr>
        <w:t xml:space="preserve"> населения в крупных городских округах</w:t>
      </w:r>
      <w:r w:rsidR="00552EF1" w:rsidRPr="00D34060">
        <w:rPr>
          <w:rFonts w:ascii="Times New Roman" w:hAnsi="Times New Roman"/>
          <w:sz w:val="28"/>
        </w:rPr>
        <w:t xml:space="preserve"> (</w:t>
      </w:r>
      <w:r w:rsidRPr="00D34060">
        <w:rPr>
          <w:rFonts w:ascii="Times New Roman" w:hAnsi="Times New Roman"/>
          <w:sz w:val="28"/>
        </w:rPr>
        <w:t>в г.</w:t>
      </w:r>
      <w:r w:rsidR="006A7586" w:rsidRPr="00D34060">
        <w:rPr>
          <w:rFonts w:ascii="Times New Roman" w:hAnsi="Times New Roman"/>
          <w:sz w:val="28"/>
        </w:rPr>
        <w:t> </w:t>
      </w:r>
      <w:r w:rsidRPr="00D34060">
        <w:rPr>
          <w:rFonts w:ascii="Times New Roman" w:hAnsi="Times New Roman"/>
          <w:sz w:val="28"/>
        </w:rPr>
        <w:t xml:space="preserve">Иркутске проживает 24% населения </w:t>
      </w:r>
      <w:r w:rsidR="005355FA" w:rsidRPr="00D34060">
        <w:rPr>
          <w:rFonts w:ascii="Times New Roman" w:hAnsi="Times New Roman"/>
          <w:sz w:val="28"/>
        </w:rPr>
        <w:t xml:space="preserve">Иркутской </w:t>
      </w:r>
      <w:r w:rsidRPr="00D34060">
        <w:rPr>
          <w:rFonts w:ascii="Times New Roman" w:hAnsi="Times New Roman"/>
          <w:sz w:val="28"/>
        </w:rPr>
        <w:t>области</w:t>
      </w:r>
      <w:r w:rsidR="00552EF1" w:rsidRPr="00D34060">
        <w:rPr>
          <w:rFonts w:ascii="Times New Roman" w:hAnsi="Times New Roman"/>
          <w:sz w:val="28"/>
        </w:rPr>
        <w:t>,</w:t>
      </w:r>
      <w:r w:rsidRPr="00D34060">
        <w:rPr>
          <w:rFonts w:ascii="Times New Roman" w:hAnsi="Times New Roman"/>
          <w:sz w:val="28"/>
        </w:rPr>
        <w:t xml:space="preserve"> для сравнения: в г. Красноярске - 35%, Новосибирске - 55%, Омске - 59%</w:t>
      </w:r>
      <w:r w:rsidR="00552EF1" w:rsidRPr="00D34060">
        <w:rPr>
          <w:rFonts w:ascii="Times New Roman" w:hAnsi="Times New Roman"/>
          <w:sz w:val="28"/>
        </w:rPr>
        <w:t>) и низкая плотность населения</w:t>
      </w:r>
      <w:r w:rsidRPr="00D34060">
        <w:rPr>
          <w:rFonts w:ascii="Times New Roman" w:hAnsi="Times New Roman"/>
          <w:sz w:val="28"/>
        </w:rPr>
        <w:t xml:space="preserve">, что приводит к необходимости </w:t>
      </w:r>
      <w:r w:rsidR="00552EF1" w:rsidRPr="00D34060">
        <w:rPr>
          <w:rFonts w:ascii="Times New Roman" w:hAnsi="Times New Roman"/>
          <w:sz w:val="28"/>
        </w:rPr>
        <w:t xml:space="preserve">создавать и </w:t>
      </w:r>
      <w:r w:rsidRPr="00D34060">
        <w:rPr>
          <w:rFonts w:ascii="Times New Roman" w:hAnsi="Times New Roman"/>
          <w:sz w:val="28"/>
        </w:rPr>
        <w:t>содержать значительную удаленную от региональных культурных центров инфраструктуру для оказания услуг населени</w:t>
      </w:r>
      <w:r w:rsidR="00552EF1" w:rsidRPr="00D34060">
        <w:rPr>
          <w:rFonts w:ascii="Times New Roman" w:hAnsi="Times New Roman"/>
          <w:sz w:val="28"/>
        </w:rPr>
        <w:t>ю</w:t>
      </w:r>
      <w:r w:rsidRPr="00D34060">
        <w:rPr>
          <w:rFonts w:ascii="Times New Roman" w:hAnsi="Times New Roman"/>
          <w:sz w:val="28"/>
        </w:rPr>
        <w:t xml:space="preserve"> и соответственно значительный обслуживающий персонал. Ограничителем для развития сферы культуры является и значительная протяженность региона, также затрудняющая и увеличивающая стоимость культурных взаимодействий, в том числе оказание услуг для населения областными государственными учреждениями культуры и искусства.</w:t>
      </w:r>
    </w:p>
    <w:p w14:paraId="46A958C0" w14:textId="4E96CD84" w:rsidR="00341A2B" w:rsidRPr="00D34060" w:rsidRDefault="00341A2B" w:rsidP="006B13EF">
      <w:pPr>
        <w:suppressAutoHyphens/>
        <w:spacing w:after="0"/>
        <w:ind w:firstLine="567"/>
        <w:jc w:val="both"/>
        <w:rPr>
          <w:rFonts w:ascii="Times New Roman" w:hAnsi="Times New Roman"/>
          <w:sz w:val="28"/>
        </w:rPr>
      </w:pPr>
      <w:r w:rsidRPr="00D34060">
        <w:rPr>
          <w:rFonts w:ascii="Times New Roman" w:hAnsi="Times New Roman"/>
          <w:sz w:val="28"/>
        </w:rPr>
        <w:t>неразвитость кадрового потенциала, нехватка специалистов высокой квалификации как непосредственно занимающихся созданием и распространением культурных ценностей, так и среди руководителей органов управления и учреждений культуры.</w:t>
      </w:r>
      <w:r w:rsidR="00C354B1" w:rsidRPr="00D34060">
        <w:rPr>
          <w:rFonts w:ascii="Times New Roman" w:hAnsi="Times New Roman"/>
          <w:sz w:val="28"/>
        </w:rPr>
        <w:t xml:space="preserve"> Отсутствие в Иркутской области высшего учебного заведения в сфере культуры, в том числе осуществляющего подготовку специалистов в области академической музыки.</w:t>
      </w:r>
    </w:p>
    <w:p w14:paraId="4E76EB9A" w14:textId="77777777" w:rsidR="00C354B1" w:rsidRPr="00D34060" w:rsidRDefault="00341A2B" w:rsidP="006B13EF">
      <w:pPr>
        <w:suppressAutoHyphens/>
        <w:spacing w:after="0"/>
        <w:ind w:firstLine="567"/>
        <w:jc w:val="both"/>
        <w:rPr>
          <w:rFonts w:ascii="Times New Roman" w:hAnsi="Times New Roman"/>
          <w:sz w:val="28"/>
        </w:rPr>
      </w:pPr>
      <w:r w:rsidRPr="00D34060">
        <w:rPr>
          <w:rFonts w:ascii="Times New Roman" w:hAnsi="Times New Roman"/>
          <w:sz w:val="28"/>
        </w:rPr>
        <w:t>недостаточность материальной базы, в том числе современного концертного зала в г. Иркутске, нового помещения для Иркутского театрального училища, фондохра</w:t>
      </w:r>
      <w:r w:rsidR="00C354B1" w:rsidRPr="00D34060">
        <w:rPr>
          <w:rFonts w:ascii="Times New Roman" w:hAnsi="Times New Roman"/>
          <w:sz w:val="28"/>
        </w:rPr>
        <w:t>нилищ</w:t>
      </w:r>
      <w:r w:rsidRPr="00D34060">
        <w:rPr>
          <w:rFonts w:ascii="Times New Roman" w:hAnsi="Times New Roman"/>
          <w:sz w:val="28"/>
        </w:rPr>
        <w:t xml:space="preserve"> для государственных музеев Иркутской области</w:t>
      </w:r>
      <w:r w:rsidR="00C354B1" w:rsidRPr="00D34060">
        <w:rPr>
          <w:rFonts w:ascii="Times New Roman" w:hAnsi="Times New Roman"/>
          <w:sz w:val="28"/>
        </w:rPr>
        <w:t>, обеспечивающих нормативные условиях хранения</w:t>
      </w:r>
      <w:r w:rsidRPr="00D34060">
        <w:rPr>
          <w:rFonts w:ascii="Times New Roman" w:hAnsi="Times New Roman"/>
          <w:sz w:val="28"/>
        </w:rPr>
        <w:t xml:space="preserve">, здания государственного </w:t>
      </w:r>
      <w:r w:rsidRPr="00D34060">
        <w:rPr>
          <w:rFonts w:ascii="Times New Roman" w:hAnsi="Times New Roman"/>
          <w:sz w:val="28"/>
        </w:rPr>
        <w:lastRenderedPageBreak/>
        <w:t xml:space="preserve">архива, современных зданий для муниципальных библиотек, музеев, </w:t>
      </w:r>
      <w:r w:rsidR="00805BCD" w:rsidRPr="00D34060">
        <w:rPr>
          <w:rFonts w:ascii="Times New Roman" w:hAnsi="Times New Roman"/>
          <w:sz w:val="28"/>
        </w:rPr>
        <w:t>учреждений культурно-досугового типа</w:t>
      </w:r>
      <w:r w:rsidRPr="00D34060">
        <w:rPr>
          <w:rFonts w:ascii="Times New Roman" w:hAnsi="Times New Roman"/>
          <w:sz w:val="28"/>
        </w:rPr>
        <w:t xml:space="preserve">. </w:t>
      </w:r>
      <w:r w:rsidR="00C354B1" w:rsidRPr="00D34060">
        <w:rPr>
          <w:rFonts w:ascii="Times New Roman" w:hAnsi="Times New Roman"/>
          <w:sz w:val="28"/>
        </w:rPr>
        <w:t xml:space="preserve">Новые современные здания, соответствующие современным образовательным стандартам, необходимы учреждениям среднего профессионального образования в области культуры. </w:t>
      </w:r>
      <w:r w:rsidRPr="00D34060">
        <w:rPr>
          <w:rFonts w:ascii="Times New Roman" w:hAnsi="Times New Roman"/>
          <w:sz w:val="28"/>
        </w:rPr>
        <w:t>Требуется капитальный ремонт значительной части объектов недвижимости, занимаемых областными и муниципальными учреждениями культуры</w:t>
      </w:r>
      <w:r w:rsidR="00C354B1" w:rsidRPr="00D34060">
        <w:rPr>
          <w:rFonts w:ascii="Times New Roman" w:hAnsi="Times New Roman"/>
          <w:sz w:val="28"/>
        </w:rPr>
        <w:t>.</w:t>
      </w:r>
    </w:p>
    <w:p w14:paraId="69BE8861" w14:textId="2E55A416" w:rsidR="00341A2B" w:rsidRPr="00D34060" w:rsidRDefault="00C354B1" w:rsidP="006B13EF">
      <w:pPr>
        <w:suppressAutoHyphens/>
        <w:spacing w:after="0"/>
        <w:ind w:firstLine="567"/>
        <w:jc w:val="both"/>
        <w:rPr>
          <w:rFonts w:ascii="Times New Roman" w:hAnsi="Times New Roman"/>
          <w:sz w:val="28"/>
        </w:rPr>
      </w:pPr>
      <w:r w:rsidRPr="00D34060">
        <w:rPr>
          <w:rFonts w:ascii="Times New Roman" w:hAnsi="Times New Roman"/>
          <w:sz w:val="28"/>
        </w:rPr>
        <w:t>необходимость</w:t>
      </w:r>
      <w:r w:rsidR="00341A2B" w:rsidRPr="00D34060">
        <w:rPr>
          <w:rFonts w:ascii="Times New Roman" w:hAnsi="Times New Roman"/>
          <w:sz w:val="28"/>
        </w:rPr>
        <w:t xml:space="preserve"> серьезно</w:t>
      </w:r>
      <w:r w:rsidRPr="00D34060">
        <w:rPr>
          <w:rFonts w:ascii="Times New Roman" w:hAnsi="Times New Roman"/>
          <w:sz w:val="28"/>
        </w:rPr>
        <w:t>го</w:t>
      </w:r>
      <w:r w:rsidR="00341A2B" w:rsidRPr="00D34060">
        <w:rPr>
          <w:rFonts w:ascii="Times New Roman" w:hAnsi="Times New Roman"/>
          <w:sz w:val="28"/>
        </w:rPr>
        <w:t xml:space="preserve"> обновлени</w:t>
      </w:r>
      <w:r w:rsidRPr="00D34060">
        <w:rPr>
          <w:rFonts w:ascii="Times New Roman" w:hAnsi="Times New Roman"/>
          <w:sz w:val="28"/>
        </w:rPr>
        <w:t>я</w:t>
      </w:r>
      <w:r w:rsidR="00341A2B" w:rsidRPr="00D34060">
        <w:rPr>
          <w:rFonts w:ascii="Times New Roman" w:hAnsi="Times New Roman"/>
          <w:sz w:val="28"/>
        </w:rPr>
        <w:t xml:space="preserve"> оборудования учреждений культуры и искусства, фондов областных и муниципальных библиотек, выделение дополнительных средств</w:t>
      </w:r>
      <w:r w:rsidRPr="00D34060">
        <w:rPr>
          <w:rFonts w:ascii="Times New Roman" w:hAnsi="Times New Roman"/>
          <w:sz w:val="28"/>
        </w:rPr>
        <w:t xml:space="preserve"> на комплектование музейных фондов и</w:t>
      </w:r>
      <w:r w:rsidR="00341A2B" w:rsidRPr="00D34060">
        <w:rPr>
          <w:rFonts w:ascii="Times New Roman" w:hAnsi="Times New Roman"/>
          <w:sz w:val="28"/>
        </w:rPr>
        <w:t xml:space="preserve"> для реставрации музейных предметов и музейных коллекций</w:t>
      </w:r>
      <w:r w:rsidRPr="00D34060">
        <w:rPr>
          <w:rFonts w:ascii="Times New Roman" w:hAnsi="Times New Roman"/>
          <w:sz w:val="28"/>
        </w:rPr>
        <w:t>, приобретение музыкальных инструментов и оборудования для детских школ искусств, организаций среднего профессионального образования, в том числе обеспечивающего возможность предоставления образовательных услуг в дистанционном виде с использованием современных цифровых технологий</w:t>
      </w:r>
      <w:r w:rsidR="00341A2B" w:rsidRPr="00D34060">
        <w:rPr>
          <w:rFonts w:ascii="Times New Roman" w:hAnsi="Times New Roman"/>
          <w:sz w:val="28"/>
        </w:rPr>
        <w:t xml:space="preserve">. </w:t>
      </w:r>
    </w:p>
    <w:p w14:paraId="4D82DEC8" w14:textId="2684A5E7" w:rsidR="00513BB0" w:rsidRPr="00D34060" w:rsidRDefault="00513BB0" w:rsidP="006B13EF">
      <w:pPr>
        <w:suppressAutoHyphens/>
        <w:spacing w:after="0"/>
        <w:ind w:firstLine="567"/>
        <w:jc w:val="both"/>
        <w:rPr>
          <w:rFonts w:ascii="Times New Roman" w:hAnsi="Times New Roman"/>
          <w:sz w:val="28"/>
        </w:rPr>
      </w:pPr>
      <w:r w:rsidRPr="00D34060">
        <w:rPr>
          <w:rFonts w:ascii="Times New Roman" w:hAnsi="Times New Roman"/>
          <w:sz w:val="28"/>
        </w:rPr>
        <w:t xml:space="preserve">недостаточность средств для гастрольной деятельности государственных театров и коллективов областной филармонии, издания произведений </w:t>
      </w:r>
      <w:r w:rsidR="00805BCD" w:rsidRPr="00D34060">
        <w:rPr>
          <w:rFonts w:ascii="Times New Roman" w:hAnsi="Times New Roman"/>
          <w:sz w:val="28"/>
        </w:rPr>
        <w:t>литературы творческих работников</w:t>
      </w:r>
      <w:r w:rsidRPr="00D34060">
        <w:rPr>
          <w:rFonts w:ascii="Times New Roman" w:hAnsi="Times New Roman"/>
          <w:sz w:val="28"/>
        </w:rPr>
        <w:t>, проживающих в Иркутской области.</w:t>
      </w:r>
    </w:p>
    <w:p w14:paraId="30A98DED" w14:textId="77777777" w:rsidR="00341A2B" w:rsidRPr="00D34060" w:rsidRDefault="00B53A25" w:rsidP="006B13EF">
      <w:pPr>
        <w:suppressAutoHyphens/>
        <w:spacing w:after="0"/>
        <w:ind w:firstLine="567"/>
        <w:jc w:val="both"/>
        <w:rPr>
          <w:rFonts w:ascii="Times New Roman" w:hAnsi="Times New Roman"/>
          <w:sz w:val="28"/>
        </w:rPr>
      </w:pPr>
      <w:r w:rsidRPr="00D34060">
        <w:rPr>
          <w:rFonts w:ascii="Times New Roman" w:hAnsi="Times New Roman"/>
          <w:sz w:val="28"/>
        </w:rPr>
        <w:t xml:space="preserve">Приоритеты развития </w:t>
      </w:r>
      <w:r w:rsidR="00341A2B" w:rsidRPr="00D34060">
        <w:rPr>
          <w:rFonts w:ascii="Times New Roman" w:hAnsi="Times New Roman"/>
          <w:sz w:val="28"/>
        </w:rPr>
        <w:t xml:space="preserve">сферы культуры </w:t>
      </w:r>
      <w:r w:rsidR="007D3FB1" w:rsidRPr="00D34060">
        <w:rPr>
          <w:rFonts w:ascii="Times New Roman" w:hAnsi="Times New Roman"/>
          <w:sz w:val="28"/>
        </w:rPr>
        <w:t xml:space="preserve">и искусства в Иркутской области </w:t>
      </w:r>
      <w:r w:rsidR="00472428" w:rsidRPr="00D34060">
        <w:rPr>
          <w:rFonts w:ascii="Times New Roman" w:hAnsi="Times New Roman"/>
          <w:sz w:val="28"/>
        </w:rPr>
        <w:t xml:space="preserve">согласуются с федеральными документами стратегического планирования в сфере культуры, </w:t>
      </w:r>
      <w:r w:rsidR="005C7AA4" w:rsidRPr="00D34060">
        <w:rPr>
          <w:rFonts w:ascii="Times New Roman" w:hAnsi="Times New Roman"/>
          <w:sz w:val="28"/>
        </w:rPr>
        <w:t>н</w:t>
      </w:r>
      <w:r w:rsidR="00472428" w:rsidRPr="00D34060">
        <w:rPr>
          <w:rFonts w:ascii="Times New Roman" w:hAnsi="Times New Roman"/>
          <w:sz w:val="28"/>
        </w:rPr>
        <w:t xml:space="preserve">ациональным проектом «Культура» и </w:t>
      </w:r>
      <w:r w:rsidR="00341A2B" w:rsidRPr="00D34060">
        <w:rPr>
          <w:rFonts w:ascii="Times New Roman" w:hAnsi="Times New Roman"/>
          <w:sz w:val="28"/>
        </w:rPr>
        <w:t>связан</w:t>
      </w:r>
      <w:r w:rsidRPr="00D34060">
        <w:rPr>
          <w:rFonts w:ascii="Times New Roman" w:hAnsi="Times New Roman"/>
          <w:sz w:val="28"/>
        </w:rPr>
        <w:t>ы</w:t>
      </w:r>
      <w:r w:rsidR="00341A2B" w:rsidRPr="00D34060">
        <w:rPr>
          <w:rFonts w:ascii="Times New Roman" w:hAnsi="Times New Roman"/>
          <w:sz w:val="28"/>
        </w:rPr>
        <w:t xml:space="preserve"> с: </w:t>
      </w:r>
    </w:p>
    <w:p w14:paraId="73B68CD2" w14:textId="77777777" w:rsidR="00341A2B" w:rsidRPr="00D34060" w:rsidRDefault="00341A2B" w:rsidP="006B13EF">
      <w:pPr>
        <w:suppressAutoHyphens/>
        <w:spacing w:after="0"/>
        <w:ind w:firstLine="567"/>
        <w:jc w:val="both"/>
        <w:rPr>
          <w:rFonts w:ascii="Times New Roman" w:hAnsi="Times New Roman"/>
          <w:sz w:val="28"/>
        </w:rPr>
      </w:pPr>
      <w:r w:rsidRPr="00D34060">
        <w:rPr>
          <w:rFonts w:ascii="Times New Roman" w:hAnsi="Times New Roman"/>
          <w:sz w:val="28"/>
        </w:rPr>
        <w:t>1</w:t>
      </w:r>
      <w:r w:rsidR="00B53A25" w:rsidRPr="00D34060">
        <w:rPr>
          <w:rFonts w:ascii="Times New Roman" w:hAnsi="Times New Roman"/>
          <w:sz w:val="28"/>
        </w:rPr>
        <w:t>)</w:t>
      </w:r>
      <w:r w:rsidRPr="00D34060">
        <w:rPr>
          <w:rFonts w:ascii="Times New Roman" w:hAnsi="Times New Roman"/>
          <w:sz w:val="28"/>
        </w:rPr>
        <w:t xml:space="preserve"> Укреплением материальной базы государственных и муниципальных учреждений культуры. </w:t>
      </w:r>
    </w:p>
    <w:p w14:paraId="3D453852" w14:textId="3374F071" w:rsidR="00472428" w:rsidRPr="00D34060" w:rsidRDefault="00472428" w:rsidP="00472428">
      <w:pPr>
        <w:suppressAutoHyphens/>
        <w:spacing w:after="0"/>
        <w:ind w:firstLine="567"/>
        <w:jc w:val="both"/>
        <w:rPr>
          <w:rFonts w:ascii="Times New Roman" w:hAnsi="Times New Roman"/>
          <w:sz w:val="28"/>
        </w:rPr>
      </w:pPr>
      <w:r w:rsidRPr="00D34060">
        <w:rPr>
          <w:rFonts w:ascii="Times New Roman" w:hAnsi="Times New Roman"/>
          <w:sz w:val="28"/>
        </w:rPr>
        <w:t xml:space="preserve">Необходимо укрепление материальной базы областных государственных учреждений культуры, в том числе строительство современного концертного зала в г. Иркутске вместимостью до 1200 мест, нового здания ОГАУК Театр кукол «Аистенок», </w:t>
      </w:r>
      <w:r w:rsidR="00B14FE7" w:rsidRPr="00D34060">
        <w:rPr>
          <w:rFonts w:ascii="Times New Roman" w:hAnsi="Times New Roman"/>
          <w:sz w:val="28"/>
        </w:rPr>
        <w:t xml:space="preserve">нового здания для ОГБУК «Государственный ансамбль песни и танца «Степные напевы» в пос. Усть-Ордынский, нового здания ОГБУК «Национальный музей Усть-Ордынского Бурятского округа» в пос. Усть-Ордынский, здания для объекта «Усть-Ордынская Национальная библиотека им. М.Н. Хангалова с помещениями для народного творчества и центра художественных народных промыслов» в пос. Усть-Ордынский, ул. Ербанова, 17 «Г», </w:t>
      </w:r>
      <w:r w:rsidRPr="00D34060">
        <w:rPr>
          <w:rFonts w:ascii="Times New Roman" w:hAnsi="Times New Roman"/>
          <w:sz w:val="28"/>
        </w:rPr>
        <w:t>реконструкция здания ОГАУК Театр юного зрителя им. А. Вампилова по ул. Ленина, 13 в г. Иркутске</w:t>
      </w:r>
      <w:r w:rsidR="00C354B1" w:rsidRPr="00D34060">
        <w:rPr>
          <w:rFonts w:ascii="Times New Roman" w:hAnsi="Times New Roman"/>
          <w:sz w:val="28"/>
        </w:rPr>
        <w:t>, достройка экспозиционной инфраструктуры архитектурно-этнографического музея «Тальцы»</w:t>
      </w:r>
      <w:r w:rsidRPr="00D34060">
        <w:rPr>
          <w:rFonts w:ascii="Times New Roman" w:hAnsi="Times New Roman"/>
          <w:sz w:val="28"/>
        </w:rPr>
        <w:t xml:space="preserve">. </w:t>
      </w:r>
    </w:p>
    <w:p w14:paraId="031BB57C" w14:textId="77777777" w:rsidR="00C354B1" w:rsidRPr="00D34060" w:rsidRDefault="00C354B1" w:rsidP="00C354B1">
      <w:pPr>
        <w:suppressAutoHyphens/>
        <w:spacing w:after="0"/>
        <w:ind w:firstLine="567"/>
        <w:jc w:val="both"/>
        <w:rPr>
          <w:rFonts w:ascii="Times New Roman" w:hAnsi="Times New Roman"/>
          <w:sz w:val="28"/>
        </w:rPr>
      </w:pPr>
      <w:r w:rsidRPr="00D34060">
        <w:rPr>
          <w:rFonts w:ascii="Times New Roman" w:hAnsi="Times New Roman"/>
          <w:sz w:val="28"/>
        </w:rPr>
        <w:t xml:space="preserve">В целях создания современных условий для развития среднего профессионального образования в области культуры и искусства, обеспечения синергии работы отдельных образовательных организаций, комфортной жизни и работы студентов и педагогов необходимо создание в г. Иркутске образовательного комплекса (кампуса), включающего в себя учебные аудитории, </w:t>
      </w:r>
      <w:r w:rsidRPr="00D34060">
        <w:rPr>
          <w:rFonts w:ascii="Times New Roman" w:hAnsi="Times New Roman"/>
          <w:sz w:val="28"/>
        </w:rPr>
        <w:lastRenderedPageBreak/>
        <w:t xml:space="preserve">жилые помещения для студентов, библиотеку, спортивные объекты, концертный зал, объекты общественного питания, общественные пространства. </w:t>
      </w:r>
    </w:p>
    <w:p w14:paraId="590E1360" w14:textId="77777777" w:rsidR="00C354B1" w:rsidRPr="00D34060" w:rsidRDefault="00472428" w:rsidP="006B13EF">
      <w:pPr>
        <w:suppressAutoHyphens/>
        <w:spacing w:after="0"/>
        <w:ind w:firstLine="567"/>
        <w:jc w:val="both"/>
        <w:rPr>
          <w:rFonts w:ascii="Times New Roman" w:hAnsi="Times New Roman"/>
          <w:sz w:val="28"/>
        </w:rPr>
      </w:pPr>
      <w:r w:rsidRPr="00D34060">
        <w:rPr>
          <w:rFonts w:ascii="Times New Roman" w:hAnsi="Times New Roman"/>
          <w:sz w:val="28"/>
        </w:rPr>
        <w:t xml:space="preserve">Также требуется увеличение объемов финансирования строительства, реконструкции, капитального ремонта и оснащения новых муниципальных учреждений культуры и искусства, в том числе культурно-досуговых учреждений, библиотек и школ искусств. В частности, требуется оснащение муниципальных библиотек оборудованием и фондами до стандартов модельной библиотеки, закупка музыкальных инструментов и оборудования для муниципальных школ искусств. </w:t>
      </w:r>
    </w:p>
    <w:p w14:paraId="7D0770AB" w14:textId="77777777" w:rsidR="00C354B1" w:rsidRPr="00D34060" w:rsidRDefault="00472428" w:rsidP="006B13EF">
      <w:pPr>
        <w:suppressAutoHyphens/>
        <w:spacing w:after="0"/>
        <w:ind w:firstLine="567"/>
        <w:jc w:val="both"/>
        <w:rPr>
          <w:rFonts w:ascii="Times New Roman" w:hAnsi="Times New Roman"/>
          <w:sz w:val="28"/>
        </w:rPr>
      </w:pPr>
      <w:r w:rsidRPr="00D34060">
        <w:rPr>
          <w:rFonts w:ascii="Times New Roman" w:hAnsi="Times New Roman"/>
          <w:sz w:val="28"/>
        </w:rPr>
        <w:t xml:space="preserve">Развитие муниципальных учреждений культуры должно быть согласовано с планами пространственного развития региона, планами развития учреждений в сфере образования, здравоохранения, физической культуры и спорта. Приоритет при выборе объектов должен отдаваться муниципалитетам, наиболее динамичным с точки зрения социально-экономического развития. </w:t>
      </w:r>
    </w:p>
    <w:p w14:paraId="238E6826" w14:textId="217A563F" w:rsidR="00472428" w:rsidRPr="00D34060" w:rsidRDefault="00472428" w:rsidP="006B13EF">
      <w:pPr>
        <w:suppressAutoHyphens/>
        <w:spacing w:after="0"/>
        <w:ind w:firstLine="567"/>
        <w:jc w:val="both"/>
        <w:rPr>
          <w:rFonts w:ascii="Times New Roman" w:hAnsi="Times New Roman"/>
          <w:sz w:val="28"/>
        </w:rPr>
      </w:pPr>
      <w:r w:rsidRPr="00D34060">
        <w:rPr>
          <w:rFonts w:ascii="Times New Roman" w:hAnsi="Times New Roman"/>
          <w:sz w:val="28"/>
        </w:rPr>
        <w:t>Требуется повышение доступности учреждений культуры для инвалидов и лиц с ограниченными возможностями здоровья. Необходимо расширение системы внестационарного обслуживания населения, прежде всего в сельских поселениях, удаленных от районных административных центров, софинансирование из федерального и регионального бюджетов приобретения муниципальными образованиями передвижных многофункциональных культурных центров (автоклубов) и библиобусов.</w:t>
      </w:r>
    </w:p>
    <w:p w14:paraId="293E42C9" w14:textId="77777777" w:rsidR="00341A2B" w:rsidRPr="00D34060" w:rsidRDefault="00341A2B" w:rsidP="006B13EF">
      <w:pPr>
        <w:suppressAutoHyphens/>
        <w:spacing w:after="0"/>
        <w:ind w:firstLine="567"/>
        <w:jc w:val="both"/>
        <w:rPr>
          <w:rFonts w:ascii="Times New Roman" w:hAnsi="Times New Roman"/>
          <w:sz w:val="28"/>
        </w:rPr>
      </w:pPr>
      <w:r w:rsidRPr="00D34060">
        <w:rPr>
          <w:rFonts w:ascii="Times New Roman" w:hAnsi="Times New Roman"/>
          <w:sz w:val="28"/>
        </w:rPr>
        <w:t>2</w:t>
      </w:r>
      <w:r w:rsidR="00B53A25" w:rsidRPr="00D34060">
        <w:rPr>
          <w:rFonts w:ascii="Times New Roman" w:hAnsi="Times New Roman"/>
          <w:sz w:val="28"/>
        </w:rPr>
        <w:t xml:space="preserve">) </w:t>
      </w:r>
      <w:r w:rsidRPr="00D34060">
        <w:rPr>
          <w:rFonts w:ascii="Times New Roman" w:hAnsi="Times New Roman"/>
          <w:sz w:val="28"/>
        </w:rPr>
        <w:t xml:space="preserve">Расширением объема мер государственной поддержки. </w:t>
      </w:r>
    </w:p>
    <w:p w14:paraId="6468CDD2" w14:textId="77777777" w:rsidR="00C354B1" w:rsidRPr="00D34060" w:rsidRDefault="00341A2B" w:rsidP="006B13EF">
      <w:pPr>
        <w:suppressAutoHyphens/>
        <w:spacing w:after="0"/>
        <w:ind w:firstLine="567"/>
        <w:jc w:val="both"/>
        <w:rPr>
          <w:rFonts w:ascii="Times New Roman" w:hAnsi="Times New Roman"/>
          <w:sz w:val="28"/>
        </w:rPr>
      </w:pPr>
      <w:r w:rsidRPr="00D34060">
        <w:rPr>
          <w:rFonts w:ascii="Times New Roman" w:hAnsi="Times New Roman"/>
          <w:sz w:val="28"/>
        </w:rPr>
        <w:t>В силу недостаточности финансирования ряд мер государственной поддержки культуры</w:t>
      </w:r>
      <w:r w:rsidR="00375B31" w:rsidRPr="00D34060">
        <w:rPr>
          <w:rFonts w:ascii="Times New Roman" w:hAnsi="Times New Roman"/>
          <w:sz w:val="28"/>
        </w:rPr>
        <w:t xml:space="preserve"> и искусства</w:t>
      </w:r>
      <w:r w:rsidRPr="00D34060">
        <w:rPr>
          <w:rFonts w:ascii="Times New Roman" w:hAnsi="Times New Roman"/>
          <w:sz w:val="28"/>
        </w:rPr>
        <w:t>, а также социальной поддержки творческих работников и работников учреждений культуры не оказывается</w:t>
      </w:r>
      <w:r w:rsidR="00C354B1" w:rsidRPr="00D34060">
        <w:rPr>
          <w:rFonts w:ascii="Times New Roman" w:hAnsi="Times New Roman"/>
          <w:sz w:val="28"/>
        </w:rPr>
        <w:t>, либо оказывается в недостаточных объемах</w:t>
      </w:r>
      <w:r w:rsidRPr="00D34060">
        <w:rPr>
          <w:rFonts w:ascii="Times New Roman" w:hAnsi="Times New Roman"/>
          <w:sz w:val="28"/>
        </w:rPr>
        <w:t xml:space="preserve">. </w:t>
      </w:r>
      <w:r w:rsidR="00C354B1" w:rsidRPr="00D34060">
        <w:rPr>
          <w:rFonts w:ascii="Times New Roman" w:hAnsi="Times New Roman"/>
          <w:sz w:val="28"/>
        </w:rPr>
        <w:t xml:space="preserve">В связи с этим необходимо предоставление </w:t>
      </w:r>
      <w:r w:rsidRPr="00D34060">
        <w:rPr>
          <w:rFonts w:ascii="Times New Roman" w:hAnsi="Times New Roman"/>
          <w:sz w:val="28"/>
        </w:rPr>
        <w:t>одаренным детям и талантливой молодежи на конкурсной основе именны</w:t>
      </w:r>
      <w:r w:rsidR="00C354B1" w:rsidRPr="00D34060">
        <w:rPr>
          <w:rFonts w:ascii="Times New Roman" w:hAnsi="Times New Roman"/>
          <w:sz w:val="28"/>
        </w:rPr>
        <w:t>х</w:t>
      </w:r>
      <w:r w:rsidRPr="00D34060">
        <w:rPr>
          <w:rFonts w:ascii="Times New Roman" w:hAnsi="Times New Roman"/>
          <w:sz w:val="28"/>
        </w:rPr>
        <w:t xml:space="preserve"> стипенди</w:t>
      </w:r>
      <w:r w:rsidR="00C354B1" w:rsidRPr="00D34060">
        <w:rPr>
          <w:rFonts w:ascii="Times New Roman" w:hAnsi="Times New Roman"/>
          <w:sz w:val="28"/>
        </w:rPr>
        <w:t>й</w:t>
      </w:r>
      <w:r w:rsidRPr="00D34060">
        <w:rPr>
          <w:rFonts w:ascii="Times New Roman" w:hAnsi="Times New Roman"/>
          <w:sz w:val="28"/>
        </w:rPr>
        <w:t xml:space="preserve"> министерства культуры и архивов Иркутской области в целях содействия в получении ими среднего профессионального образования и высшего образования в сфере культуры и искусства. </w:t>
      </w:r>
    </w:p>
    <w:p w14:paraId="5CA95C93" w14:textId="77777777" w:rsidR="00C354B1" w:rsidRPr="00D34060" w:rsidRDefault="00C354B1" w:rsidP="00C354B1">
      <w:pPr>
        <w:suppressAutoHyphens/>
        <w:spacing w:after="0"/>
        <w:ind w:firstLine="567"/>
        <w:jc w:val="both"/>
        <w:rPr>
          <w:rFonts w:ascii="Times New Roman" w:hAnsi="Times New Roman"/>
          <w:sz w:val="28"/>
        </w:rPr>
      </w:pPr>
      <w:r w:rsidRPr="00D34060">
        <w:rPr>
          <w:rFonts w:ascii="Times New Roman" w:hAnsi="Times New Roman"/>
          <w:sz w:val="28"/>
        </w:rPr>
        <w:t>Необходимо возобновить проведение конкурса «Музейное Прибайкалье», направленное на поддержку муниципальных музеев, а также предоставление премии Губернатора Иркутской области работникам государственных и муниципальных учреждений культуры за личный трудовой вклад в обеспечение эффективной деятельности учреждений культуры.</w:t>
      </w:r>
    </w:p>
    <w:p w14:paraId="3BC214F9" w14:textId="77777777" w:rsidR="00C354B1" w:rsidRPr="00D34060" w:rsidRDefault="00C354B1" w:rsidP="00C354B1">
      <w:pPr>
        <w:suppressAutoHyphens/>
        <w:spacing w:after="0"/>
        <w:ind w:firstLine="567"/>
        <w:jc w:val="both"/>
        <w:rPr>
          <w:rFonts w:ascii="Times New Roman" w:hAnsi="Times New Roman"/>
          <w:sz w:val="28"/>
        </w:rPr>
      </w:pPr>
      <w:r w:rsidRPr="00D34060">
        <w:rPr>
          <w:rFonts w:ascii="Times New Roman" w:hAnsi="Times New Roman"/>
          <w:sz w:val="28"/>
        </w:rPr>
        <w:t xml:space="preserve">Одной из наиболее сложных задач является обеспечение работников учреждений культуры жилыми помещениями. Необходимо значительно расширить объемы предоставления служебных жилых помещений специализированного жилищного фонда Иркутской области работникам </w:t>
      </w:r>
      <w:r w:rsidRPr="00D34060">
        <w:rPr>
          <w:rFonts w:ascii="Times New Roman" w:hAnsi="Times New Roman"/>
          <w:sz w:val="28"/>
        </w:rPr>
        <w:lastRenderedPageBreak/>
        <w:t xml:space="preserve">областных государственных учреждений культуры, не обеспеченным жилыми помещениями в населенном пункте по месту нахождения соответствующего областного государственного учреждения культуры, возобновить выделение средств для предоставления субсидий на приобретение и строительство жилья работникам учреждений культуры и творческим работникам. </w:t>
      </w:r>
    </w:p>
    <w:p w14:paraId="0E9C44E4" w14:textId="77777777" w:rsidR="00C354B1" w:rsidRPr="00D34060" w:rsidRDefault="00C354B1" w:rsidP="00C354B1">
      <w:pPr>
        <w:suppressAutoHyphens/>
        <w:spacing w:after="0"/>
        <w:ind w:firstLine="567"/>
        <w:jc w:val="both"/>
        <w:rPr>
          <w:rFonts w:ascii="Times New Roman" w:hAnsi="Times New Roman"/>
          <w:sz w:val="28"/>
        </w:rPr>
      </w:pPr>
      <w:r w:rsidRPr="00D34060">
        <w:rPr>
          <w:rFonts w:ascii="Times New Roman" w:hAnsi="Times New Roman"/>
          <w:sz w:val="28"/>
        </w:rPr>
        <w:t xml:space="preserve">Новой мерой социальной поддержки творческих работников должно стать предоставление социальной выплаты творческим работникам, имеющим заслуги в развитии культуры и искусства и находящихся в трудной жизненной ситуации. </w:t>
      </w:r>
    </w:p>
    <w:p w14:paraId="2F8309CC" w14:textId="33C88ED6" w:rsidR="00B15313" w:rsidRPr="00D34060" w:rsidRDefault="00341A2B" w:rsidP="00B15313">
      <w:pPr>
        <w:suppressAutoHyphens/>
        <w:spacing w:after="0"/>
        <w:ind w:firstLine="567"/>
        <w:jc w:val="both"/>
        <w:rPr>
          <w:rFonts w:ascii="Times New Roman" w:hAnsi="Times New Roman"/>
          <w:sz w:val="28"/>
        </w:rPr>
      </w:pPr>
      <w:r w:rsidRPr="00D34060">
        <w:rPr>
          <w:rFonts w:ascii="Times New Roman" w:hAnsi="Times New Roman"/>
          <w:sz w:val="28"/>
        </w:rPr>
        <w:t>Необходимо дальнейшее развитие системы поддержки творческих инициатив</w:t>
      </w:r>
      <w:r w:rsidR="00B15313" w:rsidRPr="00D34060">
        <w:rPr>
          <w:rFonts w:ascii="Times New Roman" w:hAnsi="Times New Roman"/>
          <w:sz w:val="28"/>
        </w:rPr>
        <w:t xml:space="preserve"> творческих работников и организаций, в том числе разработка новых мер государственной поддержки социально-ориентированных некоммерческих организаций, осуществляющих деятельность в сфере культуры и искусства, увеличение доли средств регионального и местных бюджетов, направляемых на поддержку их деятельности, разработка механизмов финансирования исполнения СО НКО общественно-полезных услуг. Особое внимание необходимо уделить поддержке мастеров декоративно-прикладного искусства, творческих работников, занимающихся вопросами сохранения нематериального культурного наследия народов, традиционно проживающих на территории Иркутской области, творческих народных фольклорных коллективов в части укрепления их материальной базы. </w:t>
      </w:r>
    </w:p>
    <w:p w14:paraId="4BA0B175" w14:textId="77777777" w:rsidR="00006EE8" w:rsidRPr="00D34060" w:rsidRDefault="00341A2B" w:rsidP="001F49C5">
      <w:pPr>
        <w:suppressAutoHyphens/>
        <w:spacing w:after="0"/>
        <w:ind w:firstLine="567"/>
        <w:jc w:val="both"/>
        <w:rPr>
          <w:rFonts w:ascii="Times New Roman" w:hAnsi="Times New Roman"/>
          <w:sz w:val="28"/>
        </w:rPr>
      </w:pPr>
      <w:r w:rsidRPr="00D34060">
        <w:rPr>
          <w:rFonts w:ascii="Times New Roman" w:hAnsi="Times New Roman"/>
          <w:sz w:val="28"/>
        </w:rPr>
        <w:t>Деятельность органов управления должна содействовать росту культурных связей внутри региона, укреплению межрегионального и международного сотрудничества в сфере культуры</w:t>
      </w:r>
      <w:r w:rsidR="00E864B7" w:rsidRPr="00D34060">
        <w:rPr>
          <w:rFonts w:ascii="Times New Roman" w:hAnsi="Times New Roman"/>
          <w:sz w:val="28"/>
        </w:rPr>
        <w:t xml:space="preserve"> и искусства</w:t>
      </w:r>
      <w:r w:rsidR="0064711D" w:rsidRPr="00D34060">
        <w:rPr>
          <w:rFonts w:ascii="Times New Roman" w:hAnsi="Times New Roman"/>
          <w:sz w:val="28"/>
        </w:rPr>
        <w:t>, в том числе увеличению объемов гастрольной деятельности</w:t>
      </w:r>
      <w:r w:rsidRPr="00D34060">
        <w:rPr>
          <w:rFonts w:ascii="Times New Roman" w:hAnsi="Times New Roman"/>
          <w:sz w:val="28"/>
        </w:rPr>
        <w:t xml:space="preserve">. </w:t>
      </w:r>
    </w:p>
    <w:p w14:paraId="3B64D84F" w14:textId="77777777" w:rsidR="006179D6" w:rsidRPr="00D34060" w:rsidRDefault="006179D6" w:rsidP="006179D6">
      <w:pPr>
        <w:suppressAutoHyphens/>
        <w:spacing w:after="0"/>
        <w:ind w:firstLine="567"/>
        <w:jc w:val="both"/>
        <w:rPr>
          <w:rFonts w:ascii="Times New Roman" w:hAnsi="Times New Roman"/>
          <w:b/>
          <w:sz w:val="28"/>
        </w:rPr>
      </w:pPr>
      <w:r w:rsidRPr="00D34060">
        <w:rPr>
          <w:rFonts w:ascii="Times New Roman" w:hAnsi="Times New Roman"/>
          <w:b/>
          <w:sz w:val="28"/>
        </w:rPr>
        <w:t>Цели, задачи и мероприятия</w:t>
      </w:r>
    </w:p>
    <w:p w14:paraId="6EC4A2AD" w14:textId="13C0D8D3" w:rsidR="00981037" w:rsidRPr="00D34060" w:rsidRDefault="00981037" w:rsidP="001F49C5">
      <w:pPr>
        <w:tabs>
          <w:tab w:val="left" w:pos="247"/>
          <w:tab w:val="left" w:pos="567"/>
          <w:tab w:val="left" w:pos="1134"/>
        </w:tabs>
        <w:spacing w:after="0"/>
        <w:ind w:firstLine="567"/>
        <w:jc w:val="both"/>
        <w:rPr>
          <w:rFonts w:ascii="Times New Roman" w:hAnsi="Times New Roman"/>
          <w:sz w:val="28"/>
          <w:szCs w:val="24"/>
        </w:rPr>
      </w:pPr>
      <w:r w:rsidRPr="00D34060">
        <w:rPr>
          <w:rFonts w:ascii="Times New Roman" w:hAnsi="Times New Roman"/>
          <w:b/>
          <w:sz w:val="28"/>
          <w:szCs w:val="24"/>
        </w:rPr>
        <w:t>Тактическая цель –</w:t>
      </w:r>
      <w:r w:rsidRPr="00D34060">
        <w:rPr>
          <w:rFonts w:ascii="Times New Roman" w:hAnsi="Times New Roman"/>
          <w:sz w:val="28"/>
          <w:szCs w:val="24"/>
        </w:rPr>
        <w:t xml:space="preserve"> развитие культурного потенциала личности и общества в целом. </w:t>
      </w:r>
    </w:p>
    <w:p w14:paraId="08A1CA80" w14:textId="64980C32" w:rsidR="00981037" w:rsidRPr="00D34060" w:rsidRDefault="00981037" w:rsidP="001F49C5">
      <w:pPr>
        <w:tabs>
          <w:tab w:val="left" w:pos="247"/>
          <w:tab w:val="left" w:pos="567"/>
          <w:tab w:val="left" w:pos="1134"/>
        </w:tabs>
        <w:spacing w:after="0"/>
        <w:ind w:firstLine="567"/>
        <w:jc w:val="both"/>
        <w:rPr>
          <w:rFonts w:ascii="Times New Roman" w:hAnsi="Times New Roman"/>
          <w:sz w:val="28"/>
          <w:szCs w:val="20"/>
        </w:rPr>
      </w:pPr>
      <w:r w:rsidRPr="00D34060">
        <w:rPr>
          <w:rFonts w:ascii="Times New Roman" w:hAnsi="Times New Roman"/>
          <w:b/>
          <w:sz w:val="28"/>
          <w:szCs w:val="24"/>
        </w:rPr>
        <w:t>Тактическая задача 1.</w:t>
      </w:r>
      <w:r w:rsidRPr="00D34060">
        <w:rPr>
          <w:rFonts w:ascii="Times New Roman" w:hAnsi="Times New Roman"/>
          <w:sz w:val="28"/>
          <w:szCs w:val="24"/>
        </w:rPr>
        <w:t xml:space="preserve"> </w:t>
      </w:r>
      <w:r w:rsidRPr="00D34060">
        <w:rPr>
          <w:rStyle w:val="a9"/>
          <w:rFonts w:ascii="Times New Roman" w:hAnsi="Times New Roman"/>
          <w:b/>
          <w:sz w:val="28"/>
          <w:szCs w:val="28"/>
        </w:rPr>
        <w:t xml:space="preserve"> </w:t>
      </w:r>
      <w:r w:rsidRPr="00D34060">
        <w:rPr>
          <w:rStyle w:val="af4"/>
          <w:rFonts w:ascii="Times New Roman" w:eastAsia="Calibri" w:hAnsi="Times New Roman"/>
          <w:b w:val="0"/>
          <w:sz w:val="28"/>
          <w:szCs w:val="28"/>
        </w:rPr>
        <w:t>Укрепление государственного и муниципального сектора культуры и искусства</w:t>
      </w:r>
      <w:r w:rsidRPr="00D34060">
        <w:rPr>
          <w:rFonts w:ascii="Times New Roman" w:hAnsi="Times New Roman"/>
          <w:sz w:val="28"/>
          <w:szCs w:val="20"/>
        </w:rPr>
        <w:t>.</w:t>
      </w:r>
    </w:p>
    <w:p w14:paraId="41E24985" w14:textId="2C478AAA" w:rsidR="00981037" w:rsidRPr="00D34060" w:rsidRDefault="00981037" w:rsidP="001F49C5">
      <w:pPr>
        <w:tabs>
          <w:tab w:val="left" w:pos="247"/>
          <w:tab w:val="left" w:pos="567"/>
          <w:tab w:val="left" w:pos="1134"/>
        </w:tabs>
        <w:spacing w:after="0"/>
        <w:ind w:firstLine="567"/>
        <w:jc w:val="both"/>
        <w:rPr>
          <w:rFonts w:ascii="Times New Roman" w:hAnsi="Times New Roman"/>
          <w:sz w:val="28"/>
          <w:szCs w:val="20"/>
        </w:rPr>
      </w:pPr>
      <w:r w:rsidRPr="00D34060">
        <w:rPr>
          <w:rFonts w:ascii="Times New Roman" w:hAnsi="Times New Roman"/>
          <w:b/>
          <w:sz w:val="28"/>
          <w:szCs w:val="20"/>
        </w:rPr>
        <w:t>Мер</w:t>
      </w:r>
      <w:r w:rsidR="00B15313" w:rsidRPr="00D34060">
        <w:rPr>
          <w:rFonts w:ascii="Times New Roman" w:hAnsi="Times New Roman"/>
          <w:b/>
          <w:sz w:val="28"/>
          <w:szCs w:val="20"/>
        </w:rPr>
        <w:t>оприятия</w:t>
      </w:r>
      <w:r w:rsidRPr="00D34060">
        <w:rPr>
          <w:rFonts w:ascii="Times New Roman" w:hAnsi="Times New Roman"/>
          <w:b/>
          <w:sz w:val="28"/>
          <w:szCs w:val="20"/>
        </w:rPr>
        <w:t xml:space="preserve">: </w:t>
      </w:r>
    </w:p>
    <w:p w14:paraId="212B55ED" w14:textId="3A1EA294" w:rsidR="00981037" w:rsidRPr="00D34060" w:rsidRDefault="003F4E0B" w:rsidP="001F49C5">
      <w:pPr>
        <w:suppressAutoHyphens/>
        <w:autoSpaceDE w:val="0"/>
        <w:autoSpaceDN w:val="0"/>
        <w:adjustRightInd w:val="0"/>
        <w:spacing w:after="0"/>
        <w:ind w:firstLine="567"/>
        <w:jc w:val="both"/>
        <w:rPr>
          <w:rFonts w:ascii="Times New Roman" w:eastAsia="Calibri" w:hAnsi="Times New Roman"/>
          <w:sz w:val="28"/>
          <w:szCs w:val="28"/>
        </w:rPr>
      </w:pPr>
      <w:r w:rsidRPr="00D34060">
        <w:rPr>
          <w:rFonts w:ascii="Times New Roman" w:eastAsia="Calibri" w:hAnsi="Times New Roman"/>
          <w:sz w:val="28"/>
          <w:szCs w:val="28"/>
        </w:rPr>
        <w:t xml:space="preserve">1.1. </w:t>
      </w:r>
      <w:r w:rsidR="00981037" w:rsidRPr="00D34060">
        <w:rPr>
          <w:rFonts w:ascii="Times New Roman" w:eastAsia="Calibri" w:hAnsi="Times New Roman"/>
          <w:sz w:val="28"/>
          <w:szCs w:val="28"/>
        </w:rPr>
        <w:t>Укрепление материально-технической базы государственных и муниципальных учреждений культуры</w:t>
      </w:r>
      <w:r w:rsidR="00B15313" w:rsidRPr="00D34060">
        <w:rPr>
          <w:rFonts w:ascii="Times New Roman" w:eastAsia="Calibri" w:hAnsi="Times New Roman"/>
          <w:sz w:val="28"/>
          <w:szCs w:val="28"/>
        </w:rPr>
        <w:t>, включающее строительство, капитальный ремонт и реконструкцию объектов недвижимости и оснащение современным оборудованием учреждений культуры и образования в сфере культуры</w:t>
      </w:r>
      <w:r w:rsidR="00981037" w:rsidRPr="00D34060">
        <w:rPr>
          <w:rFonts w:ascii="Times New Roman" w:eastAsia="Calibri" w:hAnsi="Times New Roman"/>
          <w:sz w:val="28"/>
          <w:szCs w:val="28"/>
        </w:rPr>
        <w:t>.</w:t>
      </w:r>
    </w:p>
    <w:p w14:paraId="168C1A13" w14:textId="5FC90CA9" w:rsidR="00981037" w:rsidRPr="00D34060" w:rsidRDefault="003F4E0B" w:rsidP="001F49C5">
      <w:pPr>
        <w:suppressAutoHyphens/>
        <w:autoSpaceDE w:val="0"/>
        <w:autoSpaceDN w:val="0"/>
        <w:adjustRightInd w:val="0"/>
        <w:spacing w:after="0"/>
        <w:ind w:firstLine="567"/>
        <w:jc w:val="both"/>
        <w:rPr>
          <w:rFonts w:ascii="Times New Roman" w:eastAsia="Calibri" w:hAnsi="Times New Roman"/>
          <w:sz w:val="28"/>
          <w:szCs w:val="28"/>
        </w:rPr>
      </w:pPr>
      <w:r w:rsidRPr="00D34060">
        <w:rPr>
          <w:rFonts w:ascii="Times New Roman" w:eastAsia="Calibri" w:hAnsi="Times New Roman"/>
          <w:sz w:val="28"/>
          <w:szCs w:val="28"/>
        </w:rPr>
        <w:t xml:space="preserve">1.2. </w:t>
      </w:r>
      <w:r w:rsidR="00981037" w:rsidRPr="00D34060">
        <w:rPr>
          <w:rFonts w:ascii="Times New Roman" w:eastAsia="Calibri" w:hAnsi="Times New Roman"/>
          <w:sz w:val="28"/>
          <w:szCs w:val="28"/>
        </w:rPr>
        <w:t xml:space="preserve">Развитие системы дополнительного образования детей </w:t>
      </w:r>
      <w:r w:rsidR="00B15313" w:rsidRPr="00D34060">
        <w:rPr>
          <w:rFonts w:ascii="Times New Roman" w:eastAsia="Calibri" w:hAnsi="Times New Roman"/>
          <w:sz w:val="28"/>
          <w:szCs w:val="28"/>
        </w:rPr>
        <w:t xml:space="preserve">и среднего профессионального образования </w:t>
      </w:r>
      <w:r w:rsidR="00981037" w:rsidRPr="00D34060">
        <w:rPr>
          <w:rFonts w:ascii="Times New Roman" w:eastAsia="Calibri" w:hAnsi="Times New Roman"/>
          <w:sz w:val="28"/>
          <w:szCs w:val="28"/>
        </w:rPr>
        <w:t>в сфере культуры и искусства.</w:t>
      </w:r>
    </w:p>
    <w:p w14:paraId="17D10E7E" w14:textId="5B440D5B" w:rsidR="00981037" w:rsidRPr="00D34060" w:rsidRDefault="003F4E0B" w:rsidP="001F49C5">
      <w:pPr>
        <w:suppressAutoHyphens/>
        <w:autoSpaceDE w:val="0"/>
        <w:autoSpaceDN w:val="0"/>
        <w:adjustRightInd w:val="0"/>
        <w:spacing w:after="0"/>
        <w:ind w:firstLine="567"/>
        <w:jc w:val="both"/>
        <w:rPr>
          <w:rFonts w:ascii="Times New Roman" w:eastAsia="Calibri" w:hAnsi="Times New Roman"/>
          <w:sz w:val="28"/>
          <w:szCs w:val="28"/>
        </w:rPr>
      </w:pPr>
      <w:r w:rsidRPr="00D34060">
        <w:rPr>
          <w:rFonts w:ascii="Times New Roman" w:eastAsia="Calibri" w:hAnsi="Times New Roman"/>
          <w:sz w:val="28"/>
          <w:szCs w:val="28"/>
        </w:rPr>
        <w:t xml:space="preserve">1.3. </w:t>
      </w:r>
      <w:r w:rsidR="00981037" w:rsidRPr="00D34060">
        <w:rPr>
          <w:rFonts w:ascii="Times New Roman" w:eastAsia="Calibri" w:hAnsi="Times New Roman"/>
          <w:sz w:val="28"/>
          <w:szCs w:val="28"/>
        </w:rPr>
        <w:t>Государственная поддержка одаренных детей и талантливой молодежи</w:t>
      </w:r>
    </w:p>
    <w:p w14:paraId="213BD287" w14:textId="241B9D4C" w:rsidR="00981037" w:rsidRPr="00D34060" w:rsidRDefault="003F4E0B" w:rsidP="001F49C5">
      <w:pPr>
        <w:suppressAutoHyphens/>
        <w:autoSpaceDE w:val="0"/>
        <w:autoSpaceDN w:val="0"/>
        <w:adjustRightInd w:val="0"/>
        <w:spacing w:after="0"/>
        <w:ind w:firstLine="567"/>
        <w:jc w:val="both"/>
        <w:rPr>
          <w:rFonts w:ascii="Times New Roman" w:eastAsia="Calibri" w:hAnsi="Times New Roman"/>
          <w:sz w:val="28"/>
          <w:szCs w:val="28"/>
        </w:rPr>
      </w:pPr>
      <w:r w:rsidRPr="00D34060">
        <w:rPr>
          <w:rFonts w:ascii="Times New Roman" w:eastAsia="Calibri" w:hAnsi="Times New Roman"/>
          <w:sz w:val="28"/>
          <w:szCs w:val="28"/>
        </w:rPr>
        <w:t xml:space="preserve">1.4. </w:t>
      </w:r>
      <w:r w:rsidR="00981037" w:rsidRPr="00D34060">
        <w:rPr>
          <w:rFonts w:ascii="Times New Roman" w:eastAsia="Calibri" w:hAnsi="Times New Roman"/>
          <w:sz w:val="28"/>
          <w:szCs w:val="28"/>
        </w:rPr>
        <w:t>Пополнение фондов государственных библиотек и музеев.</w:t>
      </w:r>
    </w:p>
    <w:p w14:paraId="0F085718" w14:textId="6B679F06" w:rsidR="00981037" w:rsidRPr="00D34060" w:rsidRDefault="003F4E0B" w:rsidP="001F49C5">
      <w:pPr>
        <w:suppressAutoHyphens/>
        <w:autoSpaceDE w:val="0"/>
        <w:autoSpaceDN w:val="0"/>
        <w:adjustRightInd w:val="0"/>
        <w:spacing w:after="0"/>
        <w:ind w:firstLine="567"/>
        <w:jc w:val="both"/>
        <w:rPr>
          <w:rFonts w:ascii="Times New Roman" w:eastAsia="Calibri" w:hAnsi="Times New Roman"/>
          <w:sz w:val="28"/>
          <w:szCs w:val="28"/>
        </w:rPr>
      </w:pPr>
      <w:r w:rsidRPr="00D34060">
        <w:rPr>
          <w:rFonts w:ascii="Times New Roman" w:eastAsia="Calibri" w:hAnsi="Times New Roman"/>
          <w:sz w:val="28"/>
          <w:szCs w:val="28"/>
        </w:rPr>
        <w:lastRenderedPageBreak/>
        <w:t xml:space="preserve">1.5. </w:t>
      </w:r>
      <w:r w:rsidR="00981037" w:rsidRPr="00D34060">
        <w:rPr>
          <w:rFonts w:ascii="Times New Roman" w:eastAsia="Calibri" w:hAnsi="Times New Roman"/>
          <w:sz w:val="28"/>
          <w:szCs w:val="28"/>
        </w:rPr>
        <w:t xml:space="preserve">Поддержка </w:t>
      </w:r>
      <w:r w:rsidR="00B15313" w:rsidRPr="00D34060">
        <w:rPr>
          <w:rFonts w:ascii="Times New Roman" w:eastAsia="Calibri" w:hAnsi="Times New Roman"/>
          <w:sz w:val="28"/>
          <w:szCs w:val="28"/>
        </w:rPr>
        <w:t>инициатив творческих работников</w:t>
      </w:r>
      <w:r w:rsidR="00981037" w:rsidRPr="00D34060">
        <w:rPr>
          <w:rFonts w:ascii="Times New Roman" w:eastAsia="Calibri" w:hAnsi="Times New Roman"/>
          <w:sz w:val="28"/>
          <w:szCs w:val="28"/>
        </w:rPr>
        <w:t>, социально-ориентированных организаций, осуществляющих культурную деятельность.</w:t>
      </w:r>
    </w:p>
    <w:p w14:paraId="4D25910B" w14:textId="61C32E25" w:rsidR="00B15313" w:rsidRPr="00D34060" w:rsidRDefault="003F4E0B" w:rsidP="00B15313">
      <w:pPr>
        <w:suppressAutoHyphens/>
        <w:autoSpaceDE w:val="0"/>
        <w:autoSpaceDN w:val="0"/>
        <w:adjustRightInd w:val="0"/>
        <w:spacing w:after="0"/>
        <w:ind w:firstLine="567"/>
        <w:jc w:val="both"/>
        <w:rPr>
          <w:rFonts w:ascii="Times New Roman" w:eastAsia="Calibri" w:hAnsi="Times New Roman"/>
          <w:sz w:val="28"/>
          <w:szCs w:val="28"/>
        </w:rPr>
      </w:pPr>
      <w:r w:rsidRPr="00D34060">
        <w:rPr>
          <w:rFonts w:ascii="Times New Roman" w:eastAsia="Calibri" w:hAnsi="Times New Roman"/>
          <w:sz w:val="28"/>
          <w:szCs w:val="28"/>
        </w:rPr>
        <w:t xml:space="preserve">1.6. </w:t>
      </w:r>
      <w:r w:rsidR="00B15313" w:rsidRPr="00D34060">
        <w:rPr>
          <w:rFonts w:ascii="Times New Roman" w:eastAsia="Calibri" w:hAnsi="Times New Roman"/>
          <w:sz w:val="28"/>
          <w:szCs w:val="28"/>
        </w:rPr>
        <w:t>Оказание мер социальной поддержки работникам учреждений культуры и образования в сфере культуры, творческим работникам.</w:t>
      </w:r>
    </w:p>
    <w:p w14:paraId="4E01E339" w14:textId="43ECED29" w:rsidR="00981037" w:rsidRPr="00D34060" w:rsidRDefault="003F4E0B" w:rsidP="001F49C5">
      <w:pPr>
        <w:suppressAutoHyphens/>
        <w:autoSpaceDE w:val="0"/>
        <w:autoSpaceDN w:val="0"/>
        <w:adjustRightInd w:val="0"/>
        <w:spacing w:after="0"/>
        <w:ind w:firstLine="567"/>
        <w:jc w:val="both"/>
        <w:rPr>
          <w:rFonts w:ascii="Times New Roman" w:eastAsia="Calibri" w:hAnsi="Times New Roman"/>
          <w:sz w:val="28"/>
          <w:szCs w:val="28"/>
        </w:rPr>
      </w:pPr>
      <w:r w:rsidRPr="00D34060">
        <w:rPr>
          <w:rFonts w:ascii="Times New Roman" w:eastAsia="Calibri" w:hAnsi="Times New Roman"/>
          <w:sz w:val="28"/>
          <w:szCs w:val="28"/>
        </w:rPr>
        <w:t xml:space="preserve">1.7. </w:t>
      </w:r>
      <w:r w:rsidR="00981037" w:rsidRPr="00D34060">
        <w:rPr>
          <w:rFonts w:ascii="Times New Roman" w:eastAsia="Calibri" w:hAnsi="Times New Roman"/>
          <w:sz w:val="28"/>
          <w:szCs w:val="28"/>
        </w:rPr>
        <w:t>Расширение финансовой поддержки гастрольной деятельности государственных учреждений культуры.</w:t>
      </w:r>
    </w:p>
    <w:p w14:paraId="3976E1B1" w14:textId="5C721645" w:rsidR="00981037" w:rsidRPr="00D34060" w:rsidRDefault="003F4E0B" w:rsidP="001F49C5">
      <w:pPr>
        <w:suppressAutoHyphens/>
        <w:autoSpaceDE w:val="0"/>
        <w:autoSpaceDN w:val="0"/>
        <w:adjustRightInd w:val="0"/>
        <w:spacing w:after="0"/>
        <w:ind w:firstLine="567"/>
        <w:jc w:val="both"/>
        <w:rPr>
          <w:rFonts w:ascii="Times New Roman" w:eastAsia="Calibri" w:hAnsi="Times New Roman"/>
          <w:sz w:val="28"/>
          <w:szCs w:val="28"/>
        </w:rPr>
      </w:pPr>
      <w:r w:rsidRPr="00D34060">
        <w:rPr>
          <w:rFonts w:ascii="Times New Roman" w:eastAsia="Calibri" w:hAnsi="Times New Roman"/>
          <w:sz w:val="28"/>
          <w:szCs w:val="28"/>
        </w:rPr>
        <w:t xml:space="preserve">1.8. </w:t>
      </w:r>
      <w:r w:rsidR="00981037" w:rsidRPr="00D34060">
        <w:rPr>
          <w:rFonts w:ascii="Times New Roman" w:eastAsia="Calibri" w:hAnsi="Times New Roman"/>
          <w:sz w:val="28"/>
          <w:szCs w:val="28"/>
        </w:rPr>
        <w:t>Оказание финансовой поддержки муниципальным образованиям Иркутской области в сфере культуры и архивного дела.</w:t>
      </w:r>
    </w:p>
    <w:p w14:paraId="1A0E800E" w14:textId="721835F9" w:rsidR="00B15313" w:rsidRPr="00D34060" w:rsidRDefault="003F4E0B" w:rsidP="00B15313">
      <w:pPr>
        <w:suppressAutoHyphens/>
        <w:autoSpaceDE w:val="0"/>
        <w:autoSpaceDN w:val="0"/>
        <w:adjustRightInd w:val="0"/>
        <w:spacing w:after="0"/>
        <w:ind w:firstLine="567"/>
        <w:jc w:val="both"/>
        <w:rPr>
          <w:rFonts w:ascii="Times New Roman" w:eastAsia="Calibri" w:hAnsi="Times New Roman"/>
          <w:sz w:val="28"/>
          <w:szCs w:val="28"/>
        </w:rPr>
      </w:pPr>
      <w:r w:rsidRPr="00D34060">
        <w:rPr>
          <w:rFonts w:ascii="Times New Roman" w:eastAsia="Calibri" w:hAnsi="Times New Roman"/>
          <w:sz w:val="28"/>
          <w:szCs w:val="28"/>
        </w:rPr>
        <w:t xml:space="preserve">1.9. </w:t>
      </w:r>
      <w:r w:rsidR="00B15313" w:rsidRPr="00D34060">
        <w:rPr>
          <w:rFonts w:ascii="Times New Roman" w:eastAsia="Calibri" w:hAnsi="Times New Roman"/>
          <w:sz w:val="28"/>
          <w:szCs w:val="28"/>
        </w:rPr>
        <w:t xml:space="preserve">Развитие кадрового потенциала учреждений культуры и образования в сфере культуры, создание условий для привлечения и сохранения квалифицированных кадров, прошедших подготовку в Иркутской области и других регионах России. </w:t>
      </w:r>
    </w:p>
    <w:p w14:paraId="062A04A5" w14:textId="6ED5472A" w:rsidR="00B15313" w:rsidRPr="00D34060" w:rsidRDefault="003F4E0B" w:rsidP="00B15313">
      <w:pPr>
        <w:suppressAutoHyphens/>
        <w:autoSpaceDE w:val="0"/>
        <w:autoSpaceDN w:val="0"/>
        <w:adjustRightInd w:val="0"/>
        <w:spacing w:after="0"/>
        <w:ind w:firstLine="567"/>
        <w:jc w:val="both"/>
        <w:rPr>
          <w:rFonts w:ascii="Times New Roman" w:eastAsia="Calibri" w:hAnsi="Times New Roman"/>
          <w:sz w:val="28"/>
          <w:szCs w:val="28"/>
        </w:rPr>
      </w:pPr>
      <w:r w:rsidRPr="00D34060">
        <w:rPr>
          <w:rFonts w:ascii="Times New Roman" w:eastAsia="Calibri" w:hAnsi="Times New Roman"/>
          <w:sz w:val="28"/>
          <w:szCs w:val="28"/>
        </w:rPr>
        <w:t xml:space="preserve">1.10. </w:t>
      </w:r>
      <w:r w:rsidR="00B15313" w:rsidRPr="00D34060">
        <w:rPr>
          <w:rFonts w:ascii="Times New Roman" w:eastAsia="Calibri" w:hAnsi="Times New Roman"/>
          <w:sz w:val="28"/>
          <w:szCs w:val="28"/>
        </w:rPr>
        <w:t>Обеспечение сохранности документов Архивного фонда Российской Федерации и других архивных документов.</w:t>
      </w:r>
    </w:p>
    <w:p w14:paraId="20BD10EE" w14:textId="3D9C12A8" w:rsidR="00981037" w:rsidRPr="00D34060" w:rsidRDefault="003F4E0B" w:rsidP="001F49C5">
      <w:pPr>
        <w:suppressAutoHyphens/>
        <w:autoSpaceDE w:val="0"/>
        <w:autoSpaceDN w:val="0"/>
        <w:adjustRightInd w:val="0"/>
        <w:spacing w:after="0"/>
        <w:ind w:firstLine="567"/>
        <w:jc w:val="both"/>
        <w:rPr>
          <w:rFonts w:ascii="Times New Roman" w:eastAsia="Calibri" w:hAnsi="Times New Roman"/>
          <w:sz w:val="28"/>
          <w:szCs w:val="28"/>
        </w:rPr>
      </w:pPr>
      <w:r w:rsidRPr="00D34060">
        <w:rPr>
          <w:rFonts w:ascii="Times New Roman" w:eastAsia="Calibri" w:hAnsi="Times New Roman"/>
          <w:sz w:val="28"/>
          <w:szCs w:val="28"/>
        </w:rPr>
        <w:t xml:space="preserve">1.11. </w:t>
      </w:r>
      <w:r w:rsidR="00981037" w:rsidRPr="00D34060">
        <w:rPr>
          <w:rFonts w:ascii="Times New Roman" w:eastAsia="Calibri" w:hAnsi="Times New Roman"/>
          <w:sz w:val="28"/>
          <w:szCs w:val="28"/>
        </w:rPr>
        <w:t xml:space="preserve">Развитие системы </w:t>
      </w:r>
      <w:r w:rsidR="00CE57CB" w:rsidRPr="00D34060">
        <w:rPr>
          <w:rFonts w:ascii="Times New Roman" w:eastAsia="Calibri" w:hAnsi="Times New Roman"/>
          <w:sz w:val="28"/>
          <w:szCs w:val="28"/>
        </w:rPr>
        <w:t>сохран</w:t>
      </w:r>
      <w:r w:rsidR="003A54D0" w:rsidRPr="00D34060">
        <w:rPr>
          <w:rFonts w:ascii="Times New Roman" w:eastAsia="Calibri" w:hAnsi="Times New Roman"/>
          <w:sz w:val="28"/>
          <w:szCs w:val="28"/>
        </w:rPr>
        <w:t>ения</w:t>
      </w:r>
      <w:r w:rsidR="00CE57CB" w:rsidRPr="00D34060">
        <w:rPr>
          <w:rFonts w:ascii="Times New Roman" w:eastAsia="Calibri" w:hAnsi="Times New Roman"/>
          <w:sz w:val="28"/>
          <w:szCs w:val="28"/>
        </w:rPr>
        <w:t xml:space="preserve">, </w:t>
      </w:r>
      <w:r w:rsidR="003A54D0" w:rsidRPr="00D34060">
        <w:rPr>
          <w:rFonts w:ascii="Times New Roman" w:eastAsia="Calibri" w:hAnsi="Times New Roman"/>
          <w:sz w:val="28"/>
          <w:szCs w:val="28"/>
        </w:rPr>
        <w:t xml:space="preserve">использования, популяризации и </w:t>
      </w:r>
      <w:r w:rsidR="00981037" w:rsidRPr="00D34060">
        <w:rPr>
          <w:rFonts w:ascii="Times New Roman" w:eastAsia="Calibri" w:hAnsi="Times New Roman"/>
          <w:sz w:val="28"/>
          <w:szCs w:val="28"/>
        </w:rPr>
        <w:t xml:space="preserve">государственной охраны объектов культурного наследия </w:t>
      </w:r>
      <w:r w:rsidR="00981037" w:rsidRPr="00D34060">
        <w:rPr>
          <w:rFonts w:ascii="Times New Roman" w:hAnsi="Times New Roman"/>
          <w:bCs/>
          <w:sz w:val="28"/>
          <w:szCs w:val="28"/>
        </w:rPr>
        <w:t>(памятников истории и культуры) народов Российской Федерации</w:t>
      </w:r>
      <w:r w:rsidR="00981037" w:rsidRPr="00D34060">
        <w:rPr>
          <w:rFonts w:ascii="Times New Roman" w:eastAsia="Calibri" w:hAnsi="Times New Roman"/>
          <w:sz w:val="28"/>
          <w:szCs w:val="28"/>
        </w:rPr>
        <w:t>.</w:t>
      </w:r>
    </w:p>
    <w:p w14:paraId="7886228A" w14:textId="24EF713E" w:rsidR="00C15A41" w:rsidRPr="00D34060" w:rsidRDefault="00C15A41" w:rsidP="001F49C5">
      <w:pPr>
        <w:suppressAutoHyphens/>
        <w:autoSpaceDE w:val="0"/>
        <w:autoSpaceDN w:val="0"/>
        <w:adjustRightInd w:val="0"/>
        <w:spacing w:after="0"/>
        <w:ind w:firstLine="567"/>
        <w:jc w:val="both"/>
        <w:rPr>
          <w:rFonts w:ascii="Times New Roman" w:eastAsia="Calibri" w:hAnsi="Times New Roman"/>
          <w:sz w:val="28"/>
          <w:szCs w:val="28"/>
        </w:rPr>
      </w:pPr>
      <w:r w:rsidRPr="00D34060">
        <w:rPr>
          <w:rFonts w:ascii="Times New Roman" w:eastAsia="Calibri" w:hAnsi="Times New Roman"/>
          <w:sz w:val="28"/>
          <w:szCs w:val="28"/>
        </w:rPr>
        <w:t>1.12. Сохранение и вовлечение в хозяйственный оборот памятников архитектуры и деревянного зодчества.</w:t>
      </w:r>
    </w:p>
    <w:p w14:paraId="103F34D5" w14:textId="77777777" w:rsidR="00827965" w:rsidRPr="00D34060" w:rsidRDefault="00981037" w:rsidP="001E26E7">
      <w:pPr>
        <w:pStyle w:val="1"/>
        <w:spacing w:line="276" w:lineRule="auto"/>
        <w:rPr>
          <w:sz w:val="28"/>
          <w:szCs w:val="28"/>
          <w:lang w:val="ru-RU"/>
        </w:rPr>
      </w:pPr>
      <w:bookmarkStart w:id="13" w:name="_Toc40861285"/>
      <w:r w:rsidRPr="00D34060">
        <w:rPr>
          <w:sz w:val="28"/>
          <w:szCs w:val="28"/>
          <w:lang w:val="ru-RU"/>
        </w:rPr>
        <w:t xml:space="preserve">1.5. </w:t>
      </w:r>
      <w:r w:rsidR="00827965" w:rsidRPr="00D34060">
        <w:rPr>
          <w:sz w:val="28"/>
          <w:szCs w:val="28"/>
          <w:lang w:val="ru-RU"/>
        </w:rPr>
        <w:t>Молодежная политика</w:t>
      </w:r>
      <w:bookmarkEnd w:id="13"/>
    </w:p>
    <w:p w14:paraId="66426163" w14:textId="3D22D329" w:rsidR="00AD3877" w:rsidRPr="00D34060" w:rsidRDefault="00AD3877" w:rsidP="00E6196B">
      <w:pPr>
        <w:suppressAutoHyphens/>
        <w:spacing w:after="0"/>
        <w:ind w:firstLine="567"/>
        <w:jc w:val="both"/>
        <w:rPr>
          <w:rFonts w:ascii="Times New Roman" w:hAnsi="Times New Roman"/>
          <w:b/>
          <w:sz w:val="28"/>
        </w:rPr>
      </w:pPr>
      <w:r w:rsidRPr="00D34060">
        <w:rPr>
          <w:rFonts w:ascii="Times New Roman" w:hAnsi="Times New Roman"/>
          <w:b/>
          <w:sz w:val="28"/>
        </w:rPr>
        <w:t>Текущее состояние</w:t>
      </w:r>
    </w:p>
    <w:p w14:paraId="5F26E637" w14:textId="4B6CE3A2" w:rsidR="00AD3877" w:rsidRPr="00D34060" w:rsidRDefault="00AD3877" w:rsidP="00AD3877">
      <w:pPr>
        <w:suppressAutoHyphens/>
        <w:spacing w:after="0"/>
        <w:ind w:firstLine="567"/>
        <w:jc w:val="both"/>
        <w:rPr>
          <w:rFonts w:ascii="Times New Roman" w:hAnsi="Times New Roman"/>
          <w:sz w:val="28"/>
        </w:rPr>
      </w:pPr>
      <w:r w:rsidRPr="00D34060">
        <w:rPr>
          <w:rFonts w:ascii="Times New Roman" w:hAnsi="Times New Roman"/>
          <w:sz w:val="28"/>
        </w:rPr>
        <w:t>Молодежь является предметом особого внимания со стороны государства, поскольку реализуя свои собственные устремления, молодежь объективно становится главным фактором сохранения и развития региона. В связи с этим важное значение имеет создание условий для развития потенциала молодых граждан</w:t>
      </w:r>
      <w:r w:rsidRPr="00D34060">
        <w:rPr>
          <w:rFonts w:ascii="Times New Roman" w:hAnsi="Times New Roman"/>
          <w:sz w:val="28"/>
          <w:szCs w:val="28"/>
        </w:rPr>
        <w:t xml:space="preserve"> в интересах социально-экономического, общественно-политического и культурного развития Иркутской области</w:t>
      </w:r>
      <w:r w:rsidRPr="00D34060">
        <w:rPr>
          <w:rFonts w:ascii="Times New Roman" w:hAnsi="Times New Roman"/>
          <w:sz w:val="28"/>
        </w:rPr>
        <w:t>.</w:t>
      </w:r>
    </w:p>
    <w:p w14:paraId="63DA95F6" w14:textId="1C1643EE" w:rsidR="00E6196B" w:rsidRPr="00D34060" w:rsidRDefault="00E6196B" w:rsidP="00E6196B">
      <w:pPr>
        <w:suppressAutoHyphens/>
        <w:spacing w:after="0"/>
        <w:ind w:firstLine="567"/>
        <w:jc w:val="both"/>
        <w:rPr>
          <w:rFonts w:ascii="Times New Roman" w:hAnsi="Times New Roman"/>
          <w:sz w:val="28"/>
        </w:rPr>
      </w:pPr>
      <w:r w:rsidRPr="00D34060">
        <w:rPr>
          <w:rFonts w:ascii="Times New Roman" w:hAnsi="Times New Roman"/>
          <w:sz w:val="28"/>
        </w:rPr>
        <w:t>В Иркутской области на 1 января 201</w:t>
      </w:r>
      <w:r w:rsidR="00AD3877" w:rsidRPr="00D34060">
        <w:rPr>
          <w:rFonts w:ascii="Times New Roman" w:hAnsi="Times New Roman"/>
          <w:sz w:val="28"/>
        </w:rPr>
        <w:t>9</w:t>
      </w:r>
      <w:r w:rsidRPr="00D34060">
        <w:rPr>
          <w:rFonts w:ascii="Times New Roman" w:hAnsi="Times New Roman"/>
          <w:sz w:val="28"/>
        </w:rPr>
        <w:t xml:space="preserve"> года общая численность молодежи состав</w:t>
      </w:r>
      <w:r w:rsidR="00AD3877" w:rsidRPr="00D34060">
        <w:rPr>
          <w:rFonts w:ascii="Times New Roman" w:hAnsi="Times New Roman"/>
          <w:sz w:val="28"/>
        </w:rPr>
        <w:t>ля</w:t>
      </w:r>
      <w:r w:rsidRPr="00D34060">
        <w:rPr>
          <w:rFonts w:ascii="Times New Roman" w:hAnsi="Times New Roman"/>
          <w:sz w:val="28"/>
        </w:rPr>
        <w:t xml:space="preserve">ла </w:t>
      </w:r>
      <w:r w:rsidR="00AD3877" w:rsidRPr="00D34060">
        <w:rPr>
          <w:rFonts w:ascii="Times New Roman" w:hAnsi="Times New Roman"/>
          <w:sz w:val="28"/>
        </w:rPr>
        <w:t>495 704</w:t>
      </w:r>
      <w:r w:rsidRPr="00D34060">
        <w:rPr>
          <w:rFonts w:ascii="Times New Roman" w:hAnsi="Times New Roman"/>
          <w:sz w:val="28"/>
        </w:rPr>
        <w:t xml:space="preserve"> человека. </w:t>
      </w:r>
      <w:r w:rsidR="00AD3877" w:rsidRPr="00D34060">
        <w:rPr>
          <w:rFonts w:ascii="Times New Roman" w:hAnsi="Times New Roman"/>
          <w:sz w:val="28"/>
          <w:szCs w:val="28"/>
        </w:rPr>
        <w:t xml:space="preserve">Это 21% от населения региона. При этом, около </w:t>
      </w:r>
      <w:r w:rsidRPr="00D34060">
        <w:rPr>
          <w:rFonts w:ascii="Times New Roman" w:hAnsi="Times New Roman"/>
          <w:sz w:val="28"/>
        </w:rPr>
        <w:t xml:space="preserve">80% всей молодежи сосредоточено в крупных городах, таких как Иркутск, Ангарск, Братск. </w:t>
      </w:r>
    </w:p>
    <w:p w14:paraId="1C281A10" w14:textId="77777777" w:rsidR="00AD3877" w:rsidRPr="00D34060" w:rsidRDefault="00AD3877" w:rsidP="00AD3877">
      <w:pPr>
        <w:suppressAutoHyphens/>
        <w:spacing w:after="0"/>
        <w:ind w:firstLine="567"/>
        <w:jc w:val="both"/>
        <w:rPr>
          <w:rFonts w:ascii="Times New Roman" w:hAnsi="Times New Roman"/>
          <w:sz w:val="28"/>
        </w:rPr>
      </w:pPr>
      <w:r w:rsidRPr="00D34060">
        <w:rPr>
          <w:rFonts w:ascii="Times New Roman" w:hAnsi="Times New Roman"/>
          <w:sz w:val="28"/>
        </w:rPr>
        <w:t>Реализацию государственной молодежной политики в Иркутской области осуществляет орган государственной власти Иркутской области – министерство по молодежной политике.</w:t>
      </w:r>
    </w:p>
    <w:p w14:paraId="497CAA9C" w14:textId="77777777" w:rsidR="00AD3877" w:rsidRPr="00D34060" w:rsidRDefault="00AD3877" w:rsidP="00AD3877">
      <w:pPr>
        <w:suppressAutoHyphens/>
        <w:spacing w:after="0"/>
        <w:ind w:firstLine="567"/>
        <w:jc w:val="both"/>
        <w:rPr>
          <w:rFonts w:ascii="Times New Roman" w:hAnsi="Times New Roman"/>
          <w:sz w:val="28"/>
        </w:rPr>
      </w:pPr>
      <w:r w:rsidRPr="00D34060">
        <w:rPr>
          <w:rFonts w:ascii="Times New Roman" w:hAnsi="Times New Roman"/>
          <w:sz w:val="28"/>
        </w:rPr>
        <w:t>В муниципальных образованиях реализуются полномочия органов местного самоуправления – организация мероприятий по работе с детьми и молодежью.</w:t>
      </w:r>
    </w:p>
    <w:p w14:paraId="4EA9F17F" w14:textId="77777777" w:rsidR="00AD3877" w:rsidRPr="00D34060" w:rsidRDefault="00AD3877" w:rsidP="00AD3877">
      <w:pPr>
        <w:suppressAutoHyphens/>
        <w:spacing w:after="0"/>
        <w:ind w:firstLine="567"/>
        <w:jc w:val="both"/>
        <w:rPr>
          <w:rFonts w:ascii="Times New Roman" w:hAnsi="Times New Roman"/>
          <w:sz w:val="28"/>
        </w:rPr>
      </w:pPr>
      <w:r w:rsidRPr="00D34060">
        <w:rPr>
          <w:rFonts w:ascii="Times New Roman" w:hAnsi="Times New Roman"/>
          <w:sz w:val="28"/>
        </w:rPr>
        <w:lastRenderedPageBreak/>
        <w:t>Муниципальные программы в сфере молодежной политики действуют в 41 муниципальном образовании Иркутской области. На реализацию муниципальных программ на конкурсной основе выделяются субсидии из областного бюджета.</w:t>
      </w:r>
    </w:p>
    <w:p w14:paraId="654E0574" w14:textId="05A4D34D" w:rsidR="00AD3877" w:rsidRPr="00D34060" w:rsidRDefault="00AD3877" w:rsidP="00AD3877">
      <w:pPr>
        <w:suppressAutoHyphens/>
        <w:spacing w:after="0"/>
        <w:ind w:firstLine="567"/>
        <w:jc w:val="both"/>
        <w:rPr>
          <w:rFonts w:ascii="Times New Roman" w:hAnsi="Times New Roman"/>
          <w:sz w:val="28"/>
        </w:rPr>
      </w:pPr>
      <w:r w:rsidRPr="00D34060">
        <w:rPr>
          <w:rFonts w:ascii="Times New Roman" w:hAnsi="Times New Roman"/>
          <w:sz w:val="28"/>
        </w:rPr>
        <w:t xml:space="preserve">На уровне муниципальных образований Иркутской области стратегические задачи государственной молодежной политики реализуются недостаточно эффективно в связи с несформированной кадровой политикой отрасли, недостаточно развитой материально-технической базой, нехваткой финансирования сферы молодежной политики на муниципальном уровне. </w:t>
      </w:r>
    </w:p>
    <w:p w14:paraId="7D342687" w14:textId="266E9CB1" w:rsidR="00AD3877" w:rsidRPr="00D34060" w:rsidRDefault="00AD3877" w:rsidP="00AD3877">
      <w:pPr>
        <w:suppressAutoHyphens/>
        <w:spacing w:after="0"/>
        <w:ind w:firstLine="567"/>
        <w:jc w:val="both"/>
        <w:rPr>
          <w:rFonts w:ascii="Times New Roman" w:hAnsi="Times New Roman"/>
          <w:sz w:val="28"/>
        </w:rPr>
      </w:pPr>
      <w:r w:rsidRPr="00D34060">
        <w:rPr>
          <w:rFonts w:ascii="Times New Roman" w:hAnsi="Times New Roman"/>
          <w:sz w:val="28"/>
        </w:rPr>
        <w:t>Кадровое обеспечение реализации молодежной политики представлено специалистами в государственных и муниципальных учреждениях, в органах местного самоуправления муниципальных образований. Кроме того, в муниципальных образованиях работают 42 специалиста региональной системы патриотического воспитания, 45 специалистов по профилактике социально-негативных проявлений, 8 специалистов по содействию профессиональному самоопределению молодежи. Работа этих специалистов финансируется из областного бюджета и способствует значительному увеличению количества молодых людей, вовлеченных в деятельность патриотической направленности и мероприятия по профилактике социально-негативных явлений.</w:t>
      </w:r>
    </w:p>
    <w:p w14:paraId="54B6FEC1" w14:textId="088DCCE5" w:rsidR="00AD3877" w:rsidRPr="00D34060" w:rsidRDefault="00AD3877" w:rsidP="00AD3877">
      <w:pPr>
        <w:suppressAutoHyphens/>
        <w:spacing w:after="0"/>
        <w:ind w:firstLine="567"/>
        <w:jc w:val="both"/>
        <w:rPr>
          <w:rFonts w:ascii="Times New Roman" w:hAnsi="Times New Roman"/>
          <w:sz w:val="28"/>
        </w:rPr>
      </w:pPr>
      <w:r w:rsidRPr="00D34060">
        <w:rPr>
          <w:rFonts w:ascii="Times New Roman" w:hAnsi="Times New Roman"/>
          <w:sz w:val="28"/>
        </w:rPr>
        <w:t>При этом необходимо отметить, что в сельских поселениях нет специалистов по работе с молодежью. Учитывая протяженность области и отдаленность сельских поселений от районных центров, это резко снижает возможность системного включения молодежи, проживающей на территории данных поселений</w:t>
      </w:r>
      <w:r w:rsidR="00704AE1" w:rsidRPr="00D34060">
        <w:rPr>
          <w:rFonts w:ascii="Times New Roman" w:hAnsi="Times New Roman"/>
          <w:sz w:val="28"/>
        </w:rPr>
        <w:t>,</w:t>
      </w:r>
      <w:r w:rsidRPr="00D34060">
        <w:rPr>
          <w:rFonts w:ascii="Times New Roman" w:hAnsi="Times New Roman"/>
          <w:sz w:val="28"/>
        </w:rPr>
        <w:t xml:space="preserve"> в мероприятия молодежной политики.  </w:t>
      </w:r>
    </w:p>
    <w:p w14:paraId="74D5AD01" w14:textId="36579AA2" w:rsidR="00E9557E" w:rsidRPr="00D34060" w:rsidRDefault="00E9557E" w:rsidP="00E9557E">
      <w:pPr>
        <w:suppressAutoHyphens/>
        <w:spacing w:after="0"/>
        <w:ind w:firstLine="567"/>
        <w:jc w:val="both"/>
        <w:rPr>
          <w:rFonts w:ascii="Times New Roman" w:hAnsi="Times New Roman"/>
          <w:sz w:val="28"/>
        </w:rPr>
      </w:pPr>
      <w:r w:rsidRPr="00D34060">
        <w:rPr>
          <w:rFonts w:ascii="Times New Roman" w:hAnsi="Times New Roman"/>
          <w:sz w:val="28"/>
        </w:rPr>
        <w:t>Также в регионе отсутствует единая система оценки квалификаций и подготовки/ переподготовки специалистов по работе с молодежью.</w:t>
      </w:r>
    </w:p>
    <w:p w14:paraId="3E5E9DB5" w14:textId="77777777" w:rsidR="00E6196B" w:rsidRPr="00D34060" w:rsidRDefault="00E6196B" w:rsidP="00E6196B">
      <w:pPr>
        <w:suppressAutoHyphens/>
        <w:spacing w:after="0"/>
        <w:ind w:firstLine="567"/>
        <w:jc w:val="both"/>
        <w:rPr>
          <w:rFonts w:ascii="Times New Roman" w:hAnsi="Times New Roman"/>
          <w:sz w:val="28"/>
        </w:rPr>
      </w:pPr>
      <w:r w:rsidRPr="00D34060">
        <w:rPr>
          <w:rFonts w:ascii="Times New Roman" w:hAnsi="Times New Roman"/>
          <w:sz w:val="28"/>
        </w:rPr>
        <w:t xml:space="preserve">Одним из основных направлений реализации молодежной политики в регионе является повышение уровня позитивного отношения к институту семьи в молодежной среде, формирование у молодежи традиционных семейных ценностей через создание условий для укрепления семьи, развитие семейного образа жизни, обеспечение экономической и социальной основ семейных ценностей, необходимых для реализации семьей ее функции, в первую очередь репродуктивной и воспитательной. </w:t>
      </w:r>
    </w:p>
    <w:p w14:paraId="4ED5085D" w14:textId="77777777" w:rsidR="00E6196B" w:rsidRPr="00D34060" w:rsidRDefault="00E6196B" w:rsidP="00E6196B">
      <w:pPr>
        <w:suppressAutoHyphens/>
        <w:spacing w:after="0"/>
        <w:ind w:firstLine="567"/>
        <w:jc w:val="both"/>
        <w:rPr>
          <w:rFonts w:ascii="Times New Roman" w:hAnsi="Times New Roman"/>
          <w:sz w:val="28"/>
        </w:rPr>
      </w:pPr>
      <w:r w:rsidRPr="00D34060">
        <w:rPr>
          <w:rFonts w:ascii="Times New Roman" w:hAnsi="Times New Roman"/>
          <w:sz w:val="28"/>
        </w:rPr>
        <w:t>Реализация данного направления осуществляется, в том числе через работу клубов молодых семей, центров по работе с молодыми семьями, в которых семьи получают бесплатную консультативную помощь психолога и юриста, а также общественных объединений, реализующих мероприятия в сфере молодежной политики на территории Иркутской области.</w:t>
      </w:r>
    </w:p>
    <w:p w14:paraId="5DAEA8EE" w14:textId="7848B8C5" w:rsidR="00E6196B" w:rsidRPr="00D34060" w:rsidRDefault="00E6196B" w:rsidP="00E6196B">
      <w:pPr>
        <w:suppressAutoHyphens/>
        <w:spacing w:after="0"/>
        <w:ind w:firstLine="567"/>
        <w:jc w:val="both"/>
        <w:rPr>
          <w:rFonts w:ascii="Times New Roman" w:hAnsi="Times New Roman"/>
          <w:sz w:val="28"/>
        </w:rPr>
      </w:pPr>
      <w:r w:rsidRPr="00D34060">
        <w:rPr>
          <w:rFonts w:ascii="Times New Roman" w:hAnsi="Times New Roman"/>
          <w:sz w:val="28"/>
        </w:rPr>
        <w:t xml:space="preserve">Важное значение имеет поддержка молодых семей. </w:t>
      </w:r>
    </w:p>
    <w:p w14:paraId="7B352999" w14:textId="67520226" w:rsidR="00662383" w:rsidRPr="00D34060" w:rsidRDefault="003C0842" w:rsidP="00662383">
      <w:pPr>
        <w:suppressAutoHyphens/>
        <w:spacing w:after="0"/>
        <w:ind w:firstLine="567"/>
        <w:jc w:val="both"/>
        <w:rPr>
          <w:rFonts w:ascii="Times New Roman" w:hAnsi="Times New Roman"/>
          <w:sz w:val="28"/>
          <w:szCs w:val="28"/>
        </w:rPr>
      </w:pPr>
      <w:r w:rsidRPr="00D34060">
        <w:rPr>
          <w:rFonts w:ascii="Times New Roman" w:hAnsi="Times New Roman"/>
          <w:sz w:val="28"/>
          <w:szCs w:val="28"/>
        </w:rPr>
        <w:lastRenderedPageBreak/>
        <w:t>Одним из механизмов закрепления молодых семей на территории Иркутской области является реализация</w:t>
      </w:r>
      <w:r w:rsidRPr="00D34060">
        <w:rPr>
          <w:rFonts w:ascii="Times New Roman" w:hAnsi="Times New Roman"/>
          <w:sz w:val="28"/>
        </w:rPr>
        <w:t xml:space="preserve"> </w:t>
      </w:r>
      <w:r w:rsidR="00E6196B" w:rsidRPr="00D34060">
        <w:rPr>
          <w:rFonts w:ascii="Times New Roman" w:hAnsi="Times New Roman"/>
          <w:sz w:val="28"/>
        </w:rPr>
        <w:t>подпрограмм</w:t>
      </w:r>
      <w:r w:rsidRPr="00D34060">
        <w:rPr>
          <w:rFonts w:ascii="Times New Roman" w:hAnsi="Times New Roman"/>
          <w:sz w:val="28"/>
        </w:rPr>
        <w:t>ы</w:t>
      </w:r>
      <w:r w:rsidR="00E6196B" w:rsidRPr="00D34060">
        <w:rPr>
          <w:rFonts w:ascii="Times New Roman" w:hAnsi="Times New Roman"/>
          <w:sz w:val="28"/>
        </w:rPr>
        <w:t xml:space="preserve"> «Молодым семьям – доступное жилье» государственной программы Иркутской области «Доступное жилье». </w:t>
      </w:r>
      <w:r w:rsidRPr="00D34060">
        <w:rPr>
          <w:rFonts w:ascii="Times New Roman" w:hAnsi="Times New Roman"/>
          <w:sz w:val="28"/>
          <w:szCs w:val="28"/>
        </w:rPr>
        <w:t xml:space="preserve">Подпрограмма является эффективным механизмом решения жилищной проблемы, а также благоприятствует демографической ситуации в области. С каждым годом увеличивается количество молодых семей, желающих принять в ней участие. </w:t>
      </w:r>
      <w:r w:rsidR="00E6196B" w:rsidRPr="00D34060">
        <w:rPr>
          <w:rFonts w:ascii="Times New Roman" w:hAnsi="Times New Roman"/>
          <w:sz w:val="28"/>
        </w:rPr>
        <w:t>Число участников подпрограммы на 1 июня 201</w:t>
      </w:r>
      <w:r w:rsidRPr="00D34060">
        <w:rPr>
          <w:rFonts w:ascii="Times New Roman" w:hAnsi="Times New Roman"/>
          <w:sz w:val="28"/>
        </w:rPr>
        <w:t>9</w:t>
      </w:r>
      <w:r w:rsidR="00E6196B" w:rsidRPr="00D34060">
        <w:rPr>
          <w:rFonts w:ascii="Times New Roman" w:hAnsi="Times New Roman"/>
          <w:sz w:val="28"/>
        </w:rPr>
        <w:t xml:space="preserve"> года составило </w:t>
      </w:r>
      <w:r w:rsidRPr="00D34060">
        <w:rPr>
          <w:rFonts w:ascii="Times New Roman" w:hAnsi="Times New Roman"/>
          <w:sz w:val="28"/>
        </w:rPr>
        <w:t>5811</w:t>
      </w:r>
      <w:r w:rsidR="00E6196B" w:rsidRPr="00D34060">
        <w:rPr>
          <w:rFonts w:ascii="Times New Roman" w:hAnsi="Times New Roman"/>
          <w:sz w:val="28"/>
        </w:rPr>
        <w:t xml:space="preserve"> молодых семей. В 201</w:t>
      </w:r>
      <w:r w:rsidRPr="00D34060">
        <w:rPr>
          <w:rFonts w:ascii="Times New Roman" w:hAnsi="Times New Roman"/>
          <w:sz w:val="28"/>
        </w:rPr>
        <w:t>9</w:t>
      </w:r>
      <w:r w:rsidR="00E6196B" w:rsidRPr="00D34060">
        <w:rPr>
          <w:rFonts w:ascii="Times New Roman" w:hAnsi="Times New Roman"/>
          <w:sz w:val="28"/>
        </w:rPr>
        <w:t xml:space="preserve"> году свидетельства о праве на получение социальной выплаты на приобретение </w:t>
      </w:r>
      <w:r w:rsidR="005D00A0" w:rsidRPr="00D34060">
        <w:rPr>
          <w:rFonts w:ascii="Times New Roman" w:hAnsi="Times New Roman"/>
          <w:sz w:val="28"/>
        </w:rPr>
        <w:t>(строительство) жилья получил</w:t>
      </w:r>
      <w:r w:rsidRPr="00D34060">
        <w:rPr>
          <w:rFonts w:ascii="Times New Roman" w:hAnsi="Times New Roman"/>
          <w:sz w:val="28"/>
        </w:rPr>
        <w:t>и</w:t>
      </w:r>
      <w:r w:rsidR="005D00A0" w:rsidRPr="00D34060">
        <w:rPr>
          <w:rFonts w:ascii="Times New Roman" w:hAnsi="Times New Roman"/>
          <w:sz w:val="28"/>
        </w:rPr>
        <w:t xml:space="preserve"> </w:t>
      </w:r>
      <w:r w:rsidRPr="00D34060">
        <w:rPr>
          <w:rFonts w:ascii="Times New Roman" w:hAnsi="Times New Roman"/>
          <w:sz w:val="28"/>
        </w:rPr>
        <w:t>650</w:t>
      </w:r>
      <w:r w:rsidR="00E6196B" w:rsidRPr="00D34060">
        <w:rPr>
          <w:rFonts w:ascii="Times New Roman" w:hAnsi="Times New Roman"/>
          <w:sz w:val="28"/>
        </w:rPr>
        <w:t xml:space="preserve"> молод</w:t>
      </w:r>
      <w:r w:rsidRPr="00D34060">
        <w:rPr>
          <w:rFonts w:ascii="Times New Roman" w:hAnsi="Times New Roman"/>
          <w:sz w:val="28"/>
        </w:rPr>
        <w:t>ых</w:t>
      </w:r>
      <w:r w:rsidR="00E6196B" w:rsidRPr="00D34060">
        <w:rPr>
          <w:rFonts w:ascii="Times New Roman" w:hAnsi="Times New Roman"/>
          <w:sz w:val="28"/>
        </w:rPr>
        <w:t xml:space="preserve"> сем</w:t>
      </w:r>
      <w:r w:rsidRPr="00D34060">
        <w:rPr>
          <w:rFonts w:ascii="Times New Roman" w:hAnsi="Times New Roman"/>
          <w:sz w:val="28"/>
        </w:rPr>
        <w:t>ей, в том числе 111 многодетных семей</w:t>
      </w:r>
      <w:r w:rsidR="00E6196B" w:rsidRPr="00D34060">
        <w:rPr>
          <w:rFonts w:ascii="Times New Roman" w:hAnsi="Times New Roman"/>
          <w:sz w:val="28"/>
        </w:rPr>
        <w:t xml:space="preserve">. </w:t>
      </w:r>
      <w:r w:rsidR="00662383" w:rsidRPr="00D34060">
        <w:rPr>
          <w:rFonts w:ascii="Times New Roman" w:hAnsi="Times New Roman"/>
          <w:sz w:val="28"/>
          <w:szCs w:val="28"/>
        </w:rPr>
        <w:t>Однако на данный момент подпрограмма обеспечивает не более 11-13 % потребностей молодых семей, желающих получить помощь в улучшении своих жилищных условий.</w:t>
      </w:r>
    </w:p>
    <w:p w14:paraId="2DDC899A" w14:textId="0F7B078F" w:rsidR="009E6E93" w:rsidRPr="00D34060" w:rsidRDefault="009E6E93" w:rsidP="009E6E93">
      <w:pPr>
        <w:suppressAutoHyphens/>
        <w:spacing w:after="0"/>
        <w:ind w:firstLine="567"/>
        <w:jc w:val="both"/>
        <w:rPr>
          <w:rFonts w:ascii="Times New Roman" w:hAnsi="Times New Roman"/>
          <w:sz w:val="28"/>
        </w:rPr>
      </w:pPr>
      <w:r w:rsidRPr="00D34060">
        <w:rPr>
          <w:rFonts w:ascii="Times New Roman" w:hAnsi="Times New Roman"/>
          <w:sz w:val="28"/>
        </w:rPr>
        <w:t>Повышение гражданской и социальной активности молодежи также является одним из приоритетных направлений государственной молодежной политики.</w:t>
      </w:r>
    </w:p>
    <w:p w14:paraId="4D2C0E7D" w14:textId="77777777" w:rsidR="009E6E93" w:rsidRPr="00D34060" w:rsidRDefault="009E6E93" w:rsidP="009E6E93">
      <w:pPr>
        <w:suppressAutoHyphens/>
        <w:spacing w:after="0"/>
        <w:ind w:firstLine="567"/>
        <w:jc w:val="both"/>
        <w:rPr>
          <w:rFonts w:ascii="Times New Roman" w:hAnsi="Times New Roman"/>
          <w:sz w:val="28"/>
        </w:rPr>
      </w:pPr>
      <w:r w:rsidRPr="00D34060">
        <w:rPr>
          <w:rFonts w:ascii="Times New Roman" w:hAnsi="Times New Roman"/>
          <w:sz w:val="28"/>
        </w:rPr>
        <w:t>Количество молодежи, задействованной в различных мероприятиях в сфере молодежной политики, ежегодно растет.</w:t>
      </w:r>
    </w:p>
    <w:p w14:paraId="0097B795" w14:textId="77777777" w:rsidR="009E6E93" w:rsidRPr="00D34060" w:rsidRDefault="009E6E93" w:rsidP="009E6E93">
      <w:pPr>
        <w:suppressAutoHyphens/>
        <w:spacing w:after="0"/>
        <w:ind w:firstLine="567"/>
        <w:jc w:val="both"/>
        <w:rPr>
          <w:rFonts w:ascii="Times New Roman" w:hAnsi="Times New Roman"/>
          <w:sz w:val="28"/>
        </w:rPr>
      </w:pPr>
      <w:r w:rsidRPr="00D34060">
        <w:rPr>
          <w:rFonts w:ascii="Times New Roman" w:hAnsi="Times New Roman"/>
          <w:sz w:val="28"/>
        </w:rPr>
        <w:t>В Иркутской области формируются условия для реализации молодежных социально-полезных инициатив. В региональных проектах по развитию социальной активности ежегодно могут проявить себя все больше молодых людей. Одной из ключевых задач на ближайшую перспективу является развитие широкого добровольческого (волонтерского) движения в области и создание системы его сопровождения. В этих целях реализуется региональный проект «Социальная активность» на 2019-2024 годы. В 2019 году на базе общественных организаций были созданы 25 добровольческих центров, оснащенных необходимым оборудованием.</w:t>
      </w:r>
    </w:p>
    <w:p w14:paraId="576A926A" w14:textId="38ED61A4" w:rsidR="009E6E93" w:rsidRPr="00D34060" w:rsidRDefault="009E6E93" w:rsidP="009E6E93">
      <w:pPr>
        <w:suppressAutoHyphens/>
        <w:spacing w:after="0"/>
        <w:ind w:firstLine="567"/>
        <w:jc w:val="both"/>
        <w:rPr>
          <w:rFonts w:ascii="Times New Roman" w:hAnsi="Times New Roman"/>
          <w:sz w:val="28"/>
        </w:rPr>
      </w:pPr>
      <w:r w:rsidRPr="00D34060">
        <w:rPr>
          <w:rFonts w:ascii="Times New Roman" w:hAnsi="Times New Roman"/>
          <w:sz w:val="28"/>
        </w:rPr>
        <w:t xml:space="preserve">Одним из мотивирующих факторов для молодежи к повышению социальной активности и реализации инновационных социальных проектов является участие в грантовых молодежных конкурсах. В 2019 году на молодежные форумы, в рамках которых проходят грантовые конкурсы, было направлено 157 человек из Иркутской области. Из них гранты на общую сумму около 20 млн рублей на реализацию своих проектов получили 33 человека. </w:t>
      </w:r>
    </w:p>
    <w:p w14:paraId="2E7FCAB2" w14:textId="77777777" w:rsidR="009E6E93" w:rsidRPr="00D34060" w:rsidRDefault="009E6E93" w:rsidP="009E6E93">
      <w:pPr>
        <w:suppressAutoHyphens/>
        <w:spacing w:after="0"/>
        <w:ind w:firstLine="567"/>
        <w:jc w:val="both"/>
        <w:rPr>
          <w:rFonts w:ascii="Times New Roman" w:hAnsi="Times New Roman"/>
          <w:sz w:val="28"/>
        </w:rPr>
      </w:pPr>
      <w:r w:rsidRPr="00D34060">
        <w:rPr>
          <w:rFonts w:ascii="Times New Roman" w:hAnsi="Times New Roman"/>
          <w:sz w:val="28"/>
        </w:rPr>
        <w:t>Существенное влияние на молодежь в Иркутской области имеют молодежные и детские общественные объединения. Они получают поддержку посредством субсидий из областного бюджета. Это способствует вовлечению большего числа молодых людей в социально-значимую, в том числе добровольческую (волонтерскую) деятельность, является профилактикой социально-негативных явлений в молодежной среде, способствует развитию интересов молодежи и самореализации.</w:t>
      </w:r>
    </w:p>
    <w:p w14:paraId="3DC95983" w14:textId="77777777" w:rsidR="009E6E93" w:rsidRPr="00D34060" w:rsidRDefault="009E6E93" w:rsidP="009E6E93">
      <w:pPr>
        <w:suppressAutoHyphens/>
        <w:spacing w:after="0"/>
        <w:ind w:firstLine="567"/>
        <w:jc w:val="both"/>
        <w:rPr>
          <w:rFonts w:ascii="Times New Roman" w:hAnsi="Times New Roman"/>
          <w:sz w:val="28"/>
        </w:rPr>
      </w:pPr>
      <w:r w:rsidRPr="00D34060">
        <w:rPr>
          <w:rFonts w:ascii="Times New Roman" w:hAnsi="Times New Roman"/>
          <w:sz w:val="28"/>
        </w:rPr>
        <w:lastRenderedPageBreak/>
        <w:t>Перспективным направлением является развитие на базе добровольческих молодежных инициатив социальных предпринимательских молодежных проектов и поддержка деятельности молодежных общественных объединений, направленная на развитие социального предпринимательства как способа перехода от грантозависимой к самоокупаемой социально-полезной деятельности.</w:t>
      </w:r>
    </w:p>
    <w:p w14:paraId="707BD453" w14:textId="3FE279C2" w:rsidR="009E6E93" w:rsidRPr="00D34060" w:rsidRDefault="009E6E93" w:rsidP="009E6E93">
      <w:pPr>
        <w:suppressAutoHyphens/>
        <w:spacing w:after="0"/>
        <w:ind w:firstLine="567"/>
        <w:jc w:val="both"/>
        <w:rPr>
          <w:rFonts w:ascii="Times New Roman" w:hAnsi="Times New Roman"/>
          <w:sz w:val="28"/>
        </w:rPr>
      </w:pPr>
      <w:r w:rsidRPr="00D34060">
        <w:rPr>
          <w:rFonts w:ascii="Times New Roman" w:hAnsi="Times New Roman"/>
          <w:sz w:val="28"/>
        </w:rPr>
        <w:t>Важное значение имеет сохранение и развитие работы по патриотическому воспитанию молодежи, в частности, сохранение региональной системы патриотического воспитания в объеме не менее 45 специалистов во всех муниципальных образованиях области и всех региональных мероприятий, поддерживающих системную работу и качественный рост в этом направлении, таких как областные военно-спортивные игры и полевые лагеря, слеты патриотических организаций, областной конкурс программ по организации центров патриотического воспитания и допризывной подготовки молодежи, конкурс на предоставление субсидий общественным объединениям патриотической направленности.</w:t>
      </w:r>
    </w:p>
    <w:p w14:paraId="598D56E8" w14:textId="1E80E4EB" w:rsidR="009E6E93" w:rsidRPr="00D34060" w:rsidRDefault="009E6E93" w:rsidP="009E6E93">
      <w:pPr>
        <w:suppressAutoHyphens/>
        <w:spacing w:after="0"/>
        <w:ind w:firstLine="567"/>
        <w:jc w:val="both"/>
        <w:rPr>
          <w:rFonts w:ascii="Times New Roman" w:hAnsi="Times New Roman"/>
          <w:sz w:val="28"/>
        </w:rPr>
      </w:pPr>
      <w:r w:rsidRPr="00D34060">
        <w:rPr>
          <w:rFonts w:ascii="Times New Roman" w:hAnsi="Times New Roman"/>
          <w:sz w:val="28"/>
        </w:rPr>
        <w:t>Серьезное внимание уделяется профилактике социально-негативных явлений в молодежной среде, реабилитации наркозависимых. Профилактика незаконного потребления наркотических средств и психотропных веществ в Иркутской области встроена во все этапы развития личности и осуществляется в общеобразовательных организациях, в профессиональных образовательных организациях и образовательных организациях высшего образования, трудовых коллективах. На территории муниципальных образований Иркутской области работают специалисты региональной системы профилактики наркомании. Работа этих специалистов позволяет выстраивать единую политику в этой сфере на территории всего региона. В 2019 году специалистами региональной системы проведено 6583 профилактических мероприятия для более чем 150 тысяч человек различной целевой категории: несовершеннолетние, молодежь, подростки «группы риска», добровольцы, родители, работники на рабочих местах. В профессиональных образовательных организациях и образовательных организациях высшего образования в целях создания эффективной постоянно действующей системы наблюдения и контроля за распространением наркомании, организации и проведения комплексной работы по профилактике незаконного потребления наркотических средств и психотропных веществ, наркомании и токсикомании среди студентов созданы и работают 114 кабинетов профилактики социально-негативных явлений. В образовательных организациях высшего образования утверждены комплексные профилактические программы «ВУЗ здорового образа жизни», «Университет</w:t>
      </w:r>
      <w:r w:rsidR="00DE43DB" w:rsidRPr="00D34060">
        <w:rPr>
          <w:rFonts w:ascii="Times New Roman" w:hAnsi="Times New Roman"/>
          <w:sz w:val="28"/>
        </w:rPr>
        <w:t xml:space="preserve"> – </w:t>
      </w:r>
      <w:r w:rsidRPr="00D34060">
        <w:rPr>
          <w:rFonts w:ascii="Times New Roman" w:hAnsi="Times New Roman"/>
          <w:sz w:val="28"/>
        </w:rPr>
        <w:t>территория</w:t>
      </w:r>
      <w:r w:rsidR="00DE43DB" w:rsidRPr="00D34060">
        <w:rPr>
          <w:rFonts w:ascii="Times New Roman" w:hAnsi="Times New Roman"/>
          <w:sz w:val="28"/>
        </w:rPr>
        <w:t xml:space="preserve"> </w:t>
      </w:r>
      <w:r w:rsidRPr="00D34060">
        <w:rPr>
          <w:rFonts w:ascii="Times New Roman" w:hAnsi="Times New Roman"/>
          <w:sz w:val="28"/>
        </w:rPr>
        <w:t>без наркотиков», «Пропаганда здорового образа жизни</w:t>
      </w:r>
      <w:r w:rsidR="00DE43DB" w:rsidRPr="00D34060">
        <w:rPr>
          <w:rFonts w:ascii="Times New Roman" w:hAnsi="Times New Roman"/>
          <w:sz w:val="28"/>
        </w:rPr>
        <w:t>»</w:t>
      </w:r>
      <w:r w:rsidRPr="00D34060">
        <w:rPr>
          <w:rFonts w:ascii="Times New Roman" w:hAnsi="Times New Roman"/>
          <w:sz w:val="28"/>
        </w:rPr>
        <w:t xml:space="preserve">, в профессиональных образовательных </w:t>
      </w:r>
      <w:r w:rsidRPr="00D34060">
        <w:rPr>
          <w:rFonts w:ascii="Times New Roman" w:hAnsi="Times New Roman"/>
          <w:sz w:val="28"/>
        </w:rPr>
        <w:lastRenderedPageBreak/>
        <w:t>организациях</w:t>
      </w:r>
      <w:r w:rsidR="00DE43DB" w:rsidRPr="00D34060">
        <w:rPr>
          <w:rFonts w:ascii="Times New Roman" w:hAnsi="Times New Roman"/>
          <w:sz w:val="28"/>
        </w:rPr>
        <w:t xml:space="preserve"> – </w:t>
      </w:r>
      <w:r w:rsidRPr="00D34060">
        <w:rPr>
          <w:rFonts w:ascii="Times New Roman" w:hAnsi="Times New Roman"/>
          <w:sz w:val="28"/>
        </w:rPr>
        <w:t>комплексные</w:t>
      </w:r>
      <w:r w:rsidR="00DE43DB" w:rsidRPr="00D34060">
        <w:rPr>
          <w:rFonts w:ascii="Times New Roman" w:hAnsi="Times New Roman"/>
          <w:sz w:val="28"/>
        </w:rPr>
        <w:t xml:space="preserve"> </w:t>
      </w:r>
      <w:r w:rsidRPr="00D34060">
        <w:rPr>
          <w:rFonts w:ascii="Times New Roman" w:hAnsi="Times New Roman"/>
          <w:sz w:val="28"/>
        </w:rPr>
        <w:t>профилактические программы «СПО</w:t>
      </w:r>
      <w:r w:rsidR="00DE43DB" w:rsidRPr="00D34060">
        <w:rPr>
          <w:rFonts w:ascii="Times New Roman" w:hAnsi="Times New Roman"/>
          <w:sz w:val="28"/>
        </w:rPr>
        <w:t xml:space="preserve"> – </w:t>
      </w:r>
      <w:r w:rsidRPr="00D34060">
        <w:rPr>
          <w:rFonts w:ascii="Times New Roman" w:hAnsi="Times New Roman"/>
          <w:sz w:val="28"/>
        </w:rPr>
        <w:t>территория</w:t>
      </w:r>
      <w:r w:rsidR="00DE43DB" w:rsidRPr="00D34060">
        <w:rPr>
          <w:rFonts w:ascii="Times New Roman" w:hAnsi="Times New Roman"/>
          <w:sz w:val="28"/>
        </w:rPr>
        <w:t xml:space="preserve"> </w:t>
      </w:r>
      <w:r w:rsidRPr="00D34060">
        <w:rPr>
          <w:rFonts w:ascii="Times New Roman" w:hAnsi="Times New Roman"/>
          <w:sz w:val="28"/>
        </w:rPr>
        <w:t>без наркотиков».</w:t>
      </w:r>
    </w:p>
    <w:p w14:paraId="1E4BEBB5" w14:textId="77777777" w:rsidR="009E6E93" w:rsidRPr="00D34060" w:rsidRDefault="009E6E93" w:rsidP="009E6E93">
      <w:pPr>
        <w:suppressAutoHyphens/>
        <w:spacing w:after="0"/>
        <w:ind w:firstLine="567"/>
        <w:jc w:val="both"/>
        <w:rPr>
          <w:rFonts w:ascii="Times New Roman" w:hAnsi="Times New Roman"/>
          <w:sz w:val="28"/>
        </w:rPr>
      </w:pPr>
      <w:r w:rsidRPr="00D34060">
        <w:rPr>
          <w:rFonts w:ascii="Times New Roman" w:hAnsi="Times New Roman"/>
          <w:sz w:val="28"/>
        </w:rPr>
        <w:t>За последние три года количество зарегистрированной молодежи с диагнозом наркотической зависимости значительно снизилось. При этом, добиться устойчивых положительных результатов в этом направлении крайне сложно. Широкое распространение наркотиков посредством информационно-телекоммуникационной сети «Интернет», доступность сырья для изготовления каннабиноидов и другие объективные факторы требуют постоянной системной профилактической работы с молодежью.</w:t>
      </w:r>
    </w:p>
    <w:p w14:paraId="24A660E7" w14:textId="2EF28E2A" w:rsidR="00DE43DB" w:rsidRPr="00D34060" w:rsidRDefault="00DE43DB" w:rsidP="00DE43DB">
      <w:pPr>
        <w:suppressAutoHyphens/>
        <w:spacing w:after="0"/>
        <w:ind w:firstLine="567"/>
        <w:jc w:val="both"/>
        <w:rPr>
          <w:rFonts w:ascii="Times New Roman" w:hAnsi="Times New Roman"/>
          <w:sz w:val="28"/>
        </w:rPr>
      </w:pPr>
      <w:r w:rsidRPr="00D34060">
        <w:rPr>
          <w:rFonts w:ascii="Times New Roman" w:hAnsi="Times New Roman"/>
          <w:sz w:val="28"/>
        </w:rPr>
        <w:t xml:space="preserve">Развитие потенциала молодежи в социально-экономической сфере осуществляется через содействие молодым людям в профессиональном самоопределении, помощь в трудоустройстве и получении трудового опыта. В профориентационных мероприятиях молодежной политики ежегодно участвуют до 20 тысяч молодых людей. Результатом является повышение самостоятельности, рациональности и ответственности молодежи в построении своей профессионально-образовательной и карьерной траектории. </w:t>
      </w:r>
    </w:p>
    <w:p w14:paraId="1DE0379D" w14:textId="77777777" w:rsidR="00DE43DB" w:rsidRPr="00D34060" w:rsidRDefault="00DE43DB" w:rsidP="00DE43DB">
      <w:pPr>
        <w:suppressAutoHyphens/>
        <w:spacing w:after="0"/>
        <w:ind w:firstLine="567"/>
        <w:jc w:val="both"/>
        <w:rPr>
          <w:rFonts w:ascii="Times New Roman" w:hAnsi="Times New Roman"/>
          <w:sz w:val="28"/>
        </w:rPr>
      </w:pPr>
      <w:r w:rsidRPr="00D34060">
        <w:rPr>
          <w:rFonts w:ascii="Times New Roman" w:hAnsi="Times New Roman"/>
          <w:sz w:val="28"/>
        </w:rPr>
        <w:t>В условиях быстрых изменений характера и условий труда в современной реальности актуальными являются программы, способствующие развитию у молодежи универсальных, надпрофессиональных компетенций, «мягких» навыков (soft skills), приобретающих все большее значение для успешного профессионального роста. Такие проекты, как «Кадры нового поколения», конкурс молодежных инновационных проектов, реализуемые в настоящее время в области, должны расширяться, тиражироваться и стать кадровыми лифтами для молодежи, с одной стороны, и кадровым резервом для организаций и предприятий, с другой стороны.</w:t>
      </w:r>
    </w:p>
    <w:p w14:paraId="3DC256A1" w14:textId="77777777" w:rsidR="00DE43DB" w:rsidRPr="00D34060" w:rsidRDefault="00DE43DB" w:rsidP="00DE43DB">
      <w:pPr>
        <w:suppressAutoHyphens/>
        <w:spacing w:after="0"/>
        <w:ind w:firstLine="567"/>
        <w:jc w:val="both"/>
        <w:rPr>
          <w:rFonts w:ascii="Times New Roman" w:hAnsi="Times New Roman"/>
          <w:sz w:val="28"/>
        </w:rPr>
      </w:pPr>
      <w:r w:rsidRPr="00D34060">
        <w:rPr>
          <w:rFonts w:ascii="Times New Roman" w:hAnsi="Times New Roman"/>
          <w:sz w:val="28"/>
        </w:rPr>
        <w:t>Для молодежи, заинтересованной предпринимательской деятельностью, важно предоставлять возможность пройти обучение, акселерационные программы, получить наставника. Количество молодежи, получившей возможность развить свои предпринимательские компетенции, должно ежегодно увеличиваться.</w:t>
      </w:r>
    </w:p>
    <w:p w14:paraId="63823B19" w14:textId="77777777" w:rsidR="00DE43DB" w:rsidRPr="00D34060" w:rsidRDefault="00DE43DB" w:rsidP="00DE43DB">
      <w:pPr>
        <w:suppressAutoHyphens/>
        <w:spacing w:after="0"/>
        <w:ind w:firstLine="567"/>
        <w:jc w:val="both"/>
        <w:rPr>
          <w:rFonts w:ascii="Times New Roman" w:hAnsi="Times New Roman"/>
          <w:sz w:val="28"/>
        </w:rPr>
      </w:pPr>
      <w:r w:rsidRPr="00D34060">
        <w:rPr>
          <w:rFonts w:ascii="Times New Roman" w:hAnsi="Times New Roman"/>
          <w:sz w:val="28"/>
        </w:rPr>
        <w:t xml:space="preserve">Временная и сезонная трудовая занятость, в том числе в составе студенческих отрядов является эффективным механизмом включения молодежи в экономические отношения. На начало 2020 года количество занятых в студенческих отрядах составляет не более 2% студентов Иркутской области. Студенческие отряды формируются по специальностям, в которых есть кадровая потребность: рабочие специальности, медицинские, педагогические, специальности в сфере туристических услуг. Увеличение количества студенческих отрядов и развитие профессиональных квалификаций участников </w:t>
      </w:r>
      <w:r w:rsidRPr="00D34060">
        <w:rPr>
          <w:rFonts w:ascii="Times New Roman" w:hAnsi="Times New Roman"/>
          <w:sz w:val="28"/>
        </w:rPr>
        <w:lastRenderedPageBreak/>
        <w:t xml:space="preserve">способствует не только самореализации студентов, но и снижению кадрового дефицита в регионе. </w:t>
      </w:r>
    </w:p>
    <w:p w14:paraId="16221B68" w14:textId="2A44B674" w:rsidR="00DE43DB" w:rsidRPr="00D34060" w:rsidRDefault="00DE43DB" w:rsidP="00DE43DB">
      <w:pPr>
        <w:suppressAutoHyphens/>
        <w:spacing w:after="0"/>
        <w:ind w:firstLine="567"/>
        <w:jc w:val="both"/>
        <w:rPr>
          <w:rFonts w:ascii="Times New Roman" w:hAnsi="Times New Roman"/>
          <w:sz w:val="28"/>
        </w:rPr>
      </w:pPr>
      <w:r w:rsidRPr="00D34060">
        <w:rPr>
          <w:rFonts w:ascii="Times New Roman" w:hAnsi="Times New Roman"/>
          <w:sz w:val="28"/>
        </w:rPr>
        <w:t>Талантливой, творческой молодежи также необходимы условия для развития своих способностей. В Иркутской области творческое студенчество имеет возможность участвовать в областном фестивале «Студенческая весна» с перспективой продвижения на всероссийском уровне. Важно обеспечивать качественный и количественный прирост фестиваля путем более широкого охвата молодежи и создания площадок для обучения и нетворкинга.</w:t>
      </w:r>
    </w:p>
    <w:p w14:paraId="605C185E" w14:textId="1EE879B9" w:rsidR="009E6E93" w:rsidRPr="00D34060" w:rsidRDefault="00DE43DB" w:rsidP="00E6196B">
      <w:pPr>
        <w:suppressAutoHyphens/>
        <w:spacing w:after="0"/>
        <w:ind w:firstLine="567"/>
        <w:jc w:val="both"/>
        <w:rPr>
          <w:rFonts w:ascii="Times New Roman" w:hAnsi="Times New Roman"/>
          <w:b/>
          <w:sz w:val="28"/>
        </w:rPr>
      </w:pPr>
      <w:r w:rsidRPr="00D34060">
        <w:rPr>
          <w:rFonts w:ascii="Times New Roman" w:hAnsi="Times New Roman"/>
          <w:b/>
          <w:sz w:val="28"/>
        </w:rPr>
        <w:t>Основные проблемы</w:t>
      </w:r>
    </w:p>
    <w:p w14:paraId="55A81875" w14:textId="4DD820D9" w:rsidR="00DE43DB" w:rsidRPr="00D34060" w:rsidRDefault="00DE43DB" w:rsidP="00DE43DB">
      <w:pPr>
        <w:suppressAutoHyphens/>
        <w:spacing w:after="0"/>
        <w:ind w:firstLine="567"/>
        <w:jc w:val="both"/>
        <w:rPr>
          <w:rFonts w:ascii="Times New Roman" w:hAnsi="Times New Roman"/>
          <w:sz w:val="28"/>
        </w:rPr>
      </w:pPr>
      <w:r w:rsidRPr="00D34060">
        <w:rPr>
          <w:rFonts w:ascii="Times New Roman" w:hAnsi="Times New Roman"/>
          <w:sz w:val="28"/>
        </w:rPr>
        <w:t>1. Фактическое отсутствие инфраструктуры и материально-технической базы, в том числе отсутствие современных многофункциональных молодежных центров в городах Иркутской области. Требуется текущий и капитальный ремонт объектов недвижимости, занимаемых областными и муниципальными учреждениями в сфере молодежной политики, полное обновление оборудования учреждений, предоставляющих услуги молодежи.</w:t>
      </w:r>
    </w:p>
    <w:p w14:paraId="2CBF1D7E" w14:textId="7770F7D9" w:rsidR="00DE43DB" w:rsidRPr="00D34060" w:rsidRDefault="00DE43DB" w:rsidP="00DE43DB">
      <w:pPr>
        <w:suppressAutoHyphens/>
        <w:spacing w:after="0"/>
        <w:ind w:firstLine="567"/>
        <w:jc w:val="both"/>
        <w:rPr>
          <w:rFonts w:ascii="Times New Roman" w:hAnsi="Times New Roman"/>
          <w:sz w:val="28"/>
        </w:rPr>
      </w:pPr>
      <w:r w:rsidRPr="00D34060">
        <w:rPr>
          <w:rFonts w:ascii="Times New Roman" w:hAnsi="Times New Roman"/>
          <w:sz w:val="28"/>
        </w:rPr>
        <w:t>2. В Иркутской области не осуществляется подготовка по программе высшего образования «Специалист по работе с молодежью». Отсутствует система формирования кадрового потенциала, нехватка специалистов высокой квалификации в сфере молодежной политики.</w:t>
      </w:r>
    </w:p>
    <w:p w14:paraId="3ADB2E36" w14:textId="43E149ED" w:rsidR="00DE43DB" w:rsidRPr="00D34060" w:rsidRDefault="00DE43DB" w:rsidP="00DE43DB">
      <w:pPr>
        <w:suppressAutoHyphens/>
        <w:spacing w:after="0"/>
        <w:ind w:firstLine="567"/>
        <w:jc w:val="both"/>
        <w:rPr>
          <w:rFonts w:ascii="Times New Roman" w:hAnsi="Times New Roman"/>
          <w:sz w:val="28"/>
        </w:rPr>
      </w:pPr>
      <w:r w:rsidRPr="00D34060">
        <w:rPr>
          <w:rFonts w:ascii="Times New Roman" w:hAnsi="Times New Roman"/>
          <w:sz w:val="28"/>
        </w:rPr>
        <w:t>3. Недофинансирование мероприятий, направленных на развитие молодежного предпринимательства, инновационного, научного творчества, развитие кадрового потенциала молодежи, ее профессионального роста в организациях и на предприятиях региона.</w:t>
      </w:r>
    </w:p>
    <w:p w14:paraId="05889361" w14:textId="3171D168" w:rsidR="00DE43DB" w:rsidRPr="00D34060" w:rsidRDefault="00DE43DB" w:rsidP="00DE43DB">
      <w:pPr>
        <w:suppressAutoHyphens/>
        <w:spacing w:after="0"/>
        <w:ind w:firstLine="567"/>
        <w:jc w:val="both"/>
        <w:rPr>
          <w:rFonts w:ascii="Times New Roman" w:hAnsi="Times New Roman"/>
          <w:sz w:val="28"/>
        </w:rPr>
      </w:pPr>
      <w:r w:rsidRPr="00D34060">
        <w:rPr>
          <w:rFonts w:ascii="Times New Roman" w:hAnsi="Times New Roman"/>
          <w:sz w:val="28"/>
        </w:rPr>
        <w:t>4. Недостаточное присутствие молодежной тематики в повестке СМИ. Формирование и продвижение в молодежной среде образа гармонично развитого молодого человека, возможностей его профессионального и творческого развития в Иркутской области требует создания и поддержания эффективных информационных потоков в сети «Интернет» и на телевидении. Необходимо формирование эффективных механизмов информирования молодежи о направлениях и мероприятиях молодежной политики.</w:t>
      </w:r>
    </w:p>
    <w:p w14:paraId="638AA7D5" w14:textId="767B489D" w:rsidR="00DE43DB" w:rsidRPr="00D34060" w:rsidRDefault="00DE43DB" w:rsidP="00DE43DB">
      <w:pPr>
        <w:suppressAutoHyphens/>
        <w:spacing w:after="0"/>
        <w:ind w:firstLine="567"/>
        <w:jc w:val="both"/>
        <w:rPr>
          <w:rFonts w:ascii="Times New Roman" w:hAnsi="Times New Roman"/>
          <w:sz w:val="28"/>
        </w:rPr>
      </w:pPr>
      <w:r w:rsidRPr="00D34060">
        <w:rPr>
          <w:rFonts w:ascii="Times New Roman" w:hAnsi="Times New Roman"/>
          <w:sz w:val="28"/>
        </w:rPr>
        <w:t>5. Отсутствие системы региональной грантовой поддержки молодежных социально и экономически-значимых инициатив молодежи.</w:t>
      </w:r>
    </w:p>
    <w:p w14:paraId="59558E0A" w14:textId="77777777" w:rsidR="00DE43DB" w:rsidRPr="00D34060" w:rsidRDefault="00DE43DB" w:rsidP="00DE43DB">
      <w:pPr>
        <w:suppressAutoHyphens/>
        <w:spacing w:after="0"/>
        <w:ind w:firstLine="567"/>
        <w:jc w:val="both"/>
        <w:rPr>
          <w:rFonts w:ascii="Times New Roman" w:hAnsi="Times New Roman"/>
          <w:sz w:val="28"/>
        </w:rPr>
      </w:pPr>
      <w:r w:rsidRPr="00D34060">
        <w:rPr>
          <w:rFonts w:ascii="Times New Roman" w:hAnsi="Times New Roman"/>
          <w:sz w:val="28"/>
        </w:rPr>
        <w:t>6. Несформированность системы развития добровольческого (волонтерского) движения.</w:t>
      </w:r>
    </w:p>
    <w:p w14:paraId="4236F28B" w14:textId="77777777" w:rsidR="00DE43DB" w:rsidRPr="00D34060" w:rsidRDefault="00DE43DB" w:rsidP="00DE43DB">
      <w:pPr>
        <w:suppressAutoHyphens/>
        <w:spacing w:after="0"/>
        <w:ind w:firstLine="567"/>
        <w:jc w:val="both"/>
        <w:rPr>
          <w:rFonts w:ascii="Times New Roman" w:hAnsi="Times New Roman"/>
          <w:sz w:val="28"/>
        </w:rPr>
      </w:pPr>
      <w:r w:rsidRPr="00D34060">
        <w:rPr>
          <w:rFonts w:ascii="Times New Roman" w:hAnsi="Times New Roman"/>
          <w:sz w:val="28"/>
        </w:rPr>
        <w:t>7. Отсутствие единой системы межведомственного взаимодействия между молодежными центрами, органами местного самоуправления и органами государственной власти в сфере реализации молодежной политики</w:t>
      </w:r>
    </w:p>
    <w:p w14:paraId="5103A153" w14:textId="44D61397" w:rsidR="00DE43DB" w:rsidRPr="00D34060" w:rsidRDefault="00DE43DB" w:rsidP="00DE43DB">
      <w:pPr>
        <w:suppressAutoHyphens/>
        <w:spacing w:after="0"/>
        <w:ind w:firstLine="567"/>
        <w:jc w:val="both"/>
        <w:rPr>
          <w:rFonts w:ascii="Times New Roman" w:hAnsi="Times New Roman"/>
          <w:sz w:val="28"/>
        </w:rPr>
      </w:pPr>
      <w:r w:rsidRPr="00D34060">
        <w:rPr>
          <w:rFonts w:ascii="Times New Roman" w:hAnsi="Times New Roman"/>
          <w:sz w:val="28"/>
        </w:rPr>
        <w:t xml:space="preserve">8. Сохранение сложной наркоситуации, широкое распространение наркотиков посредством информационно-телекоммуникационной сети </w:t>
      </w:r>
      <w:r w:rsidRPr="00D34060">
        <w:rPr>
          <w:rFonts w:ascii="Times New Roman" w:hAnsi="Times New Roman"/>
          <w:sz w:val="28"/>
        </w:rPr>
        <w:lastRenderedPageBreak/>
        <w:t>«Интернет</w:t>
      </w:r>
      <w:r w:rsidR="006179D6" w:rsidRPr="00D34060">
        <w:rPr>
          <w:rFonts w:ascii="Times New Roman" w:hAnsi="Times New Roman"/>
          <w:sz w:val="28"/>
        </w:rPr>
        <w:t>», их доступность. Среди молодежи бытует ложное представление об относительной безвредности курительных смесей (спайсов, солей, миксов)</w:t>
      </w:r>
      <w:r w:rsidRPr="00D34060">
        <w:rPr>
          <w:rFonts w:ascii="Times New Roman" w:hAnsi="Times New Roman"/>
          <w:sz w:val="28"/>
        </w:rPr>
        <w:t>.</w:t>
      </w:r>
    </w:p>
    <w:p w14:paraId="1350DD66" w14:textId="77777777" w:rsidR="00DE43DB" w:rsidRPr="00D34060" w:rsidRDefault="00DE43DB" w:rsidP="00DE43DB">
      <w:pPr>
        <w:suppressAutoHyphens/>
        <w:spacing w:after="0"/>
        <w:ind w:firstLine="567"/>
        <w:jc w:val="both"/>
        <w:rPr>
          <w:rFonts w:ascii="Times New Roman" w:hAnsi="Times New Roman"/>
          <w:sz w:val="28"/>
        </w:rPr>
      </w:pPr>
      <w:r w:rsidRPr="00D34060">
        <w:rPr>
          <w:rFonts w:ascii="Times New Roman" w:hAnsi="Times New Roman"/>
          <w:sz w:val="28"/>
        </w:rPr>
        <w:t>9. Отсутствие систематического взаимодействия со студенческим координационным советом Иркутской области, студенческими профсоюзами образовательных организаций Иркутской области, студенческими клубами, Иркутским научным центром Сибирского отделения Российской академии наук.</w:t>
      </w:r>
    </w:p>
    <w:p w14:paraId="204A4947" w14:textId="3389D5D3" w:rsidR="00DE43DB" w:rsidRPr="00D34060" w:rsidRDefault="00DE43DB" w:rsidP="00DE43DB">
      <w:pPr>
        <w:suppressAutoHyphens/>
        <w:spacing w:after="0"/>
        <w:ind w:firstLine="567"/>
        <w:jc w:val="both"/>
        <w:rPr>
          <w:rFonts w:ascii="Times New Roman" w:hAnsi="Times New Roman"/>
          <w:sz w:val="28"/>
        </w:rPr>
      </w:pPr>
      <w:r w:rsidRPr="00D34060">
        <w:rPr>
          <w:rFonts w:ascii="Times New Roman" w:hAnsi="Times New Roman"/>
          <w:sz w:val="28"/>
        </w:rPr>
        <w:t xml:space="preserve">По данным социологического исследования «Ценностные ориентации российской молодежи» в рамках подготовки ежегодного доклада </w:t>
      </w:r>
      <w:r w:rsidR="006179D6" w:rsidRPr="00D34060">
        <w:rPr>
          <w:rFonts w:ascii="Times New Roman" w:hAnsi="Times New Roman"/>
          <w:sz w:val="28"/>
        </w:rPr>
        <w:t xml:space="preserve">о </w:t>
      </w:r>
      <w:r w:rsidRPr="00D34060">
        <w:rPr>
          <w:rFonts w:ascii="Times New Roman" w:hAnsi="Times New Roman"/>
          <w:sz w:val="28"/>
        </w:rPr>
        <w:t>положени</w:t>
      </w:r>
      <w:r w:rsidR="006179D6" w:rsidRPr="00D34060">
        <w:rPr>
          <w:rFonts w:ascii="Times New Roman" w:hAnsi="Times New Roman"/>
          <w:sz w:val="28"/>
        </w:rPr>
        <w:t>и</w:t>
      </w:r>
      <w:r w:rsidRPr="00D34060">
        <w:rPr>
          <w:rFonts w:ascii="Times New Roman" w:hAnsi="Times New Roman"/>
          <w:sz w:val="28"/>
        </w:rPr>
        <w:t xml:space="preserve"> молодежи и реализации </w:t>
      </w:r>
      <w:r w:rsidR="006179D6" w:rsidRPr="00D34060">
        <w:rPr>
          <w:rFonts w:ascii="Times New Roman" w:hAnsi="Times New Roman"/>
          <w:sz w:val="28"/>
        </w:rPr>
        <w:t xml:space="preserve">государственной </w:t>
      </w:r>
      <w:r w:rsidRPr="00D34060">
        <w:rPr>
          <w:rFonts w:ascii="Times New Roman" w:hAnsi="Times New Roman"/>
          <w:sz w:val="28"/>
        </w:rPr>
        <w:t>молодежной политики в России, проведенного по заказу Министерства образования и науки Российской Федерации в 2017 году, на вопрос «Что тревожит молодежь?», наибольшее число респондентов (49,6%) указало «не реализовать себя в жизни».</w:t>
      </w:r>
    </w:p>
    <w:p w14:paraId="5CE9FD9C" w14:textId="77777777" w:rsidR="00DE43DB" w:rsidRPr="00D34060" w:rsidRDefault="00DE43DB" w:rsidP="00DE43DB">
      <w:pPr>
        <w:suppressAutoHyphens/>
        <w:spacing w:after="0"/>
        <w:ind w:firstLine="567"/>
        <w:jc w:val="both"/>
        <w:rPr>
          <w:rFonts w:ascii="Times New Roman" w:hAnsi="Times New Roman"/>
          <w:sz w:val="28"/>
        </w:rPr>
      </w:pPr>
      <w:r w:rsidRPr="00D34060">
        <w:rPr>
          <w:rFonts w:ascii="Times New Roman" w:hAnsi="Times New Roman"/>
          <w:sz w:val="28"/>
        </w:rPr>
        <w:t>Таким образом, важной целью для молодежи является ценность самовыражения как возможность реализовать себя максимально полно.</w:t>
      </w:r>
    </w:p>
    <w:p w14:paraId="17B33B31" w14:textId="77777777" w:rsidR="00DE43DB" w:rsidRPr="00D34060" w:rsidRDefault="00DE43DB" w:rsidP="00DE43DB">
      <w:pPr>
        <w:suppressAutoHyphens/>
        <w:spacing w:after="0"/>
        <w:ind w:firstLine="567"/>
        <w:jc w:val="both"/>
        <w:rPr>
          <w:rFonts w:ascii="Times New Roman" w:hAnsi="Times New Roman"/>
          <w:sz w:val="28"/>
        </w:rPr>
      </w:pPr>
      <w:r w:rsidRPr="00D34060">
        <w:rPr>
          <w:rFonts w:ascii="Times New Roman" w:hAnsi="Times New Roman"/>
          <w:sz w:val="28"/>
        </w:rPr>
        <w:t>Доминирующим источником формирования ценностей для молодежи является коллектив сверстников, который чаще бывает виртуальным, а не реальным (77,7% молодых людей проводят свое свободное время с друзьями, 48,6% общаются «онлайн», 44% - «оффлайн»).</w:t>
      </w:r>
    </w:p>
    <w:p w14:paraId="51F28165" w14:textId="49DCDDC3" w:rsidR="00DE43DB" w:rsidRPr="00D34060" w:rsidRDefault="00DE43DB" w:rsidP="00DE43DB">
      <w:pPr>
        <w:suppressAutoHyphens/>
        <w:spacing w:after="0"/>
        <w:ind w:firstLine="567"/>
        <w:jc w:val="both"/>
        <w:rPr>
          <w:rFonts w:ascii="Times New Roman" w:hAnsi="Times New Roman"/>
          <w:sz w:val="28"/>
        </w:rPr>
      </w:pPr>
      <w:r w:rsidRPr="00D34060">
        <w:rPr>
          <w:rFonts w:ascii="Times New Roman" w:hAnsi="Times New Roman"/>
          <w:sz w:val="28"/>
        </w:rPr>
        <w:t>Современная молодежь является самой активной социальной группой, которая наиболее полно использует информационные технологии в повседневной жизни. Доля общения в социальных сетях и мессенджерах превалирует над личным общением. Это во многом приводит к тому, что у современных молодых людей теряются навыки межличностного общения и принятия решений.</w:t>
      </w:r>
    </w:p>
    <w:p w14:paraId="5F5ADB2D" w14:textId="77777777" w:rsidR="00DE43DB" w:rsidRPr="00D34060" w:rsidRDefault="00DE43DB" w:rsidP="00DE43DB">
      <w:pPr>
        <w:suppressAutoHyphens/>
        <w:spacing w:after="0"/>
        <w:ind w:firstLine="567"/>
        <w:jc w:val="both"/>
        <w:rPr>
          <w:rFonts w:ascii="Times New Roman" w:hAnsi="Times New Roman"/>
          <w:sz w:val="28"/>
        </w:rPr>
      </w:pPr>
      <w:r w:rsidRPr="00D34060">
        <w:rPr>
          <w:rFonts w:ascii="Times New Roman" w:hAnsi="Times New Roman"/>
          <w:sz w:val="28"/>
        </w:rPr>
        <w:t>Многие молодые люди работают не по специальности. Основной причиной этого является отсутствие в регионе работы по специальности, которую получили эти молодые люди, а также изменение интересов самой молодежи в профессиональной сфере и потребности в большей заработной плате.</w:t>
      </w:r>
    </w:p>
    <w:p w14:paraId="3B97453C" w14:textId="77777777" w:rsidR="00DE43DB" w:rsidRPr="00D34060" w:rsidRDefault="00DE43DB" w:rsidP="00DE43DB">
      <w:pPr>
        <w:suppressAutoHyphens/>
        <w:spacing w:after="0"/>
        <w:ind w:firstLine="567"/>
        <w:jc w:val="both"/>
        <w:rPr>
          <w:rFonts w:ascii="Times New Roman" w:hAnsi="Times New Roman"/>
          <w:sz w:val="28"/>
        </w:rPr>
      </w:pPr>
      <w:r w:rsidRPr="00D34060">
        <w:rPr>
          <w:rFonts w:ascii="Times New Roman" w:hAnsi="Times New Roman"/>
          <w:sz w:val="28"/>
        </w:rPr>
        <w:t>По данным исследований, молодые люди, получившие во время обучения опыт работы, а также выпускники, у которых сформирован необходимый набор компетенций профессионального самоопределения, готовы к профессиональной мобильности в динамично меняющихся экономических условиях, в том числе и в наиболее сложных ситуациях, требующих от них организации самозанятости.</w:t>
      </w:r>
    </w:p>
    <w:p w14:paraId="2DEC706A" w14:textId="5418C172" w:rsidR="00D973B8" w:rsidRPr="00D34060" w:rsidRDefault="00D973B8" w:rsidP="00DE43DB">
      <w:pPr>
        <w:suppressAutoHyphens/>
        <w:spacing w:after="0"/>
        <w:ind w:firstLine="567"/>
        <w:jc w:val="both"/>
        <w:rPr>
          <w:rFonts w:ascii="Times New Roman" w:hAnsi="Times New Roman"/>
          <w:sz w:val="28"/>
        </w:rPr>
      </w:pPr>
      <w:r w:rsidRPr="00D34060">
        <w:rPr>
          <w:rFonts w:ascii="Times New Roman" w:hAnsi="Times New Roman"/>
          <w:sz w:val="28"/>
        </w:rPr>
        <w:t>Необходимо формировать у молодых людей, ученых и специалистов чувство своей значимости и сопричастности к реализации стоящих перед регионом стратегических целей и задач, ощущение поддержки и заботы со стороны государства и региональных и муниципальных органов власти, активно привлекать их решению проблемных вопросов социально-экономического развития.</w:t>
      </w:r>
    </w:p>
    <w:p w14:paraId="450697D3" w14:textId="77777777" w:rsidR="00E6196B" w:rsidRPr="00D34060" w:rsidRDefault="00E6196B" w:rsidP="00E6196B">
      <w:pPr>
        <w:suppressAutoHyphens/>
        <w:spacing w:after="0"/>
        <w:ind w:firstLine="567"/>
        <w:jc w:val="both"/>
        <w:rPr>
          <w:rFonts w:ascii="Times New Roman" w:hAnsi="Times New Roman"/>
          <w:sz w:val="28"/>
        </w:rPr>
      </w:pPr>
      <w:r w:rsidRPr="00D34060">
        <w:rPr>
          <w:rFonts w:ascii="Times New Roman" w:hAnsi="Times New Roman"/>
          <w:sz w:val="28"/>
        </w:rPr>
        <w:lastRenderedPageBreak/>
        <w:t>На основании вышеизложенного определены следующие цель и задачи в сфере молодежной политики.</w:t>
      </w:r>
    </w:p>
    <w:p w14:paraId="2FC670EA" w14:textId="764CAB0D" w:rsidR="006179D6" w:rsidRPr="00D34060" w:rsidRDefault="006179D6" w:rsidP="00E6196B">
      <w:pPr>
        <w:suppressAutoHyphens/>
        <w:spacing w:after="0"/>
        <w:ind w:firstLine="567"/>
        <w:jc w:val="both"/>
        <w:rPr>
          <w:rFonts w:ascii="Times New Roman" w:hAnsi="Times New Roman"/>
          <w:b/>
          <w:sz w:val="28"/>
        </w:rPr>
      </w:pPr>
      <w:r w:rsidRPr="00D34060">
        <w:rPr>
          <w:rFonts w:ascii="Times New Roman" w:hAnsi="Times New Roman"/>
          <w:b/>
          <w:sz w:val="28"/>
        </w:rPr>
        <w:t>Цели, задачи и мероприятия</w:t>
      </w:r>
    </w:p>
    <w:p w14:paraId="28FB4C9A" w14:textId="509B2C5C" w:rsidR="00E6196B" w:rsidRPr="00D34060" w:rsidRDefault="00134995" w:rsidP="00E6196B">
      <w:pPr>
        <w:suppressAutoHyphens/>
        <w:spacing w:after="0"/>
        <w:ind w:firstLine="567"/>
        <w:jc w:val="both"/>
        <w:rPr>
          <w:rFonts w:ascii="Times New Roman" w:hAnsi="Times New Roman"/>
          <w:sz w:val="28"/>
        </w:rPr>
      </w:pPr>
      <w:r w:rsidRPr="00D34060">
        <w:rPr>
          <w:rFonts w:ascii="Times New Roman" w:hAnsi="Times New Roman"/>
          <w:b/>
          <w:sz w:val="28"/>
        </w:rPr>
        <w:t>Тактическая ц</w:t>
      </w:r>
      <w:r w:rsidR="00E6196B" w:rsidRPr="00D34060">
        <w:rPr>
          <w:rFonts w:ascii="Times New Roman" w:hAnsi="Times New Roman"/>
          <w:b/>
          <w:sz w:val="28"/>
        </w:rPr>
        <w:t xml:space="preserve">ель </w:t>
      </w:r>
      <w:r w:rsidR="002A68E8" w:rsidRPr="00D34060">
        <w:rPr>
          <w:rFonts w:ascii="Times New Roman" w:hAnsi="Times New Roman"/>
          <w:b/>
          <w:sz w:val="28"/>
        </w:rPr>
        <w:t>-</w:t>
      </w:r>
      <w:r w:rsidR="00E6196B" w:rsidRPr="00D34060">
        <w:rPr>
          <w:rFonts w:ascii="Times New Roman" w:hAnsi="Times New Roman"/>
          <w:sz w:val="28"/>
        </w:rPr>
        <w:t xml:space="preserve"> </w:t>
      </w:r>
      <w:r w:rsidR="005F0506" w:rsidRPr="00D34060">
        <w:rPr>
          <w:rFonts w:ascii="Times New Roman" w:hAnsi="Times New Roman"/>
          <w:sz w:val="28"/>
          <w:szCs w:val="28"/>
        </w:rPr>
        <w:t>качественное развитие потенциала молодежи в интересах Иркутской области</w:t>
      </w:r>
      <w:r w:rsidR="00E6196B" w:rsidRPr="00D34060">
        <w:rPr>
          <w:rFonts w:ascii="Times New Roman" w:hAnsi="Times New Roman"/>
          <w:sz w:val="28"/>
        </w:rPr>
        <w:t>.</w:t>
      </w:r>
    </w:p>
    <w:p w14:paraId="30C388F1" w14:textId="73902C5A" w:rsidR="005F0506" w:rsidRPr="00D34060" w:rsidRDefault="00134995" w:rsidP="00E6196B">
      <w:pPr>
        <w:suppressAutoHyphens/>
        <w:spacing w:after="0"/>
        <w:ind w:firstLine="567"/>
        <w:jc w:val="both"/>
        <w:rPr>
          <w:rFonts w:ascii="Times New Roman" w:hAnsi="Times New Roman"/>
          <w:sz w:val="28"/>
          <w:szCs w:val="28"/>
        </w:rPr>
      </w:pPr>
      <w:r w:rsidRPr="00D34060">
        <w:rPr>
          <w:rFonts w:ascii="Times New Roman" w:hAnsi="Times New Roman"/>
          <w:b/>
          <w:sz w:val="28"/>
        </w:rPr>
        <w:t>Тактическая з</w:t>
      </w:r>
      <w:r w:rsidR="00E6196B" w:rsidRPr="00D34060">
        <w:rPr>
          <w:rFonts w:ascii="Times New Roman" w:hAnsi="Times New Roman"/>
          <w:b/>
          <w:sz w:val="28"/>
        </w:rPr>
        <w:t>адача 1.</w:t>
      </w:r>
      <w:r w:rsidR="00E6196B" w:rsidRPr="00D34060">
        <w:rPr>
          <w:rFonts w:ascii="Times New Roman" w:hAnsi="Times New Roman"/>
          <w:sz w:val="28"/>
        </w:rPr>
        <w:t xml:space="preserve"> </w:t>
      </w:r>
      <w:r w:rsidR="005F0506" w:rsidRPr="00D34060">
        <w:rPr>
          <w:rFonts w:ascii="Times New Roman" w:hAnsi="Times New Roman"/>
          <w:sz w:val="28"/>
          <w:szCs w:val="28"/>
        </w:rPr>
        <w:t>Создание современной, эффективной инфраструктуры молодежной политики в Иркутской области.</w:t>
      </w:r>
    </w:p>
    <w:p w14:paraId="5B253493" w14:textId="1943DA76" w:rsidR="005F0506" w:rsidRPr="00D34060" w:rsidRDefault="005F0506" w:rsidP="00E6196B">
      <w:pPr>
        <w:suppressAutoHyphens/>
        <w:spacing w:after="0"/>
        <w:ind w:firstLine="567"/>
        <w:jc w:val="both"/>
        <w:rPr>
          <w:rFonts w:ascii="Times New Roman" w:hAnsi="Times New Roman"/>
          <w:b/>
          <w:sz w:val="28"/>
          <w:szCs w:val="28"/>
        </w:rPr>
      </w:pPr>
      <w:r w:rsidRPr="00D34060">
        <w:rPr>
          <w:rFonts w:ascii="Times New Roman" w:hAnsi="Times New Roman"/>
          <w:b/>
          <w:sz w:val="28"/>
          <w:szCs w:val="28"/>
        </w:rPr>
        <w:t>Мероприятия:</w:t>
      </w:r>
    </w:p>
    <w:p w14:paraId="01BAFE73" w14:textId="4D483620" w:rsidR="005F0506" w:rsidRPr="00D34060" w:rsidRDefault="005F0506" w:rsidP="005F0506">
      <w:pPr>
        <w:suppressAutoHyphens/>
        <w:spacing w:after="0"/>
        <w:ind w:firstLine="567"/>
        <w:jc w:val="both"/>
        <w:rPr>
          <w:rFonts w:ascii="Times New Roman" w:hAnsi="Times New Roman"/>
          <w:sz w:val="28"/>
        </w:rPr>
      </w:pPr>
      <w:r w:rsidRPr="00D34060">
        <w:rPr>
          <w:rFonts w:ascii="Times New Roman" w:hAnsi="Times New Roman"/>
          <w:sz w:val="28"/>
        </w:rPr>
        <w:t>1.1. Модернизация сети подведомственных министерству по молодежной политике областных учреждений.</w:t>
      </w:r>
    </w:p>
    <w:p w14:paraId="7DC02FDB" w14:textId="66514C87" w:rsidR="005F0506" w:rsidRPr="00D34060" w:rsidRDefault="005F0506" w:rsidP="005F0506">
      <w:pPr>
        <w:suppressAutoHyphens/>
        <w:spacing w:after="0"/>
        <w:ind w:firstLine="567"/>
        <w:jc w:val="both"/>
        <w:rPr>
          <w:rFonts w:ascii="Times New Roman" w:hAnsi="Times New Roman"/>
          <w:sz w:val="28"/>
        </w:rPr>
      </w:pPr>
      <w:r w:rsidRPr="00D34060">
        <w:rPr>
          <w:rFonts w:ascii="Times New Roman" w:hAnsi="Times New Roman"/>
          <w:sz w:val="28"/>
        </w:rPr>
        <w:t>1.2. Создание областного автономного учреждения «Дом молодежи Прибайкалья», включающего в себя кластеры для развития молодежного потенциала.</w:t>
      </w:r>
    </w:p>
    <w:p w14:paraId="50F8D999" w14:textId="57F1CE41" w:rsidR="005F0506" w:rsidRPr="00D34060" w:rsidRDefault="005F0506" w:rsidP="005F0506">
      <w:pPr>
        <w:suppressAutoHyphens/>
        <w:spacing w:after="0"/>
        <w:ind w:firstLine="567"/>
        <w:jc w:val="both"/>
        <w:rPr>
          <w:rFonts w:ascii="Times New Roman" w:hAnsi="Times New Roman"/>
          <w:sz w:val="28"/>
        </w:rPr>
      </w:pPr>
      <w:r w:rsidRPr="00D34060">
        <w:rPr>
          <w:rFonts w:ascii="Times New Roman" w:hAnsi="Times New Roman"/>
          <w:sz w:val="28"/>
        </w:rPr>
        <w:t>1.3. Организация размещения рабочих мест служащих министерства по молодежной политике Иркутской области и сотрудников подведомственных министерству по молодежной политике Иркутской области областных учреждений в современном здании для работы в едином пространстве и информационном поле.</w:t>
      </w:r>
    </w:p>
    <w:p w14:paraId="75C0A8DB" w14:textId="38DFADFB" w:rsidR="005F0506" w:rsidRPr="00D34060" w:rsidRDefault="00C32165" w:rsidP="005F0506">
      <w:pPr>
        <w:suppressAutoHyphens/>
        <w:spacing w:after="0"/>
        <w:ind w:firstLine="567"/>
        <w:jc w:val="both"/>
        <w:rPr>
          <w:rFonts w:ascii="Times New Roman" w:hAnsi="Times New Roman"/>
          <w:sz w:val="28"/>
        </w:rPr>
      </w:pPr>
      <w:r w:rsidRPr="00D34060">
        <w:rPr>
          <w:rFonts w:ascii="Times New Roman" w:hAnsi="Times New Roman"/>
          <w:sz w:val="28"/>
        </w:rPr>
        <w:t xml:space="preserve">1.4. </w:t>
      </w:r>
      <w:r w:rsidR="005F0506" w:rsidRPr="00D34060">
        <w:rPr>
          <w:rFonts w:ascii="Times New Roman" w:hAnsi="Times New Roman"/>
          <w:sz w:val="28"/>
        </w:rPr>
        <w:t>Постоянный мониторинг и анализ кадровой обеспеченности учреждений и органов сферы молодежной политики на территории Иркутской области.</w:t>
      </w:r>
    </w:p>
    <w:p w14:paraId="7B1AD76F" w14:textId="782245E7" w:rsidR="005F0506" w:rsidRPr="00D34060" w:rsidRDefault="00C32165" w:rsidP="005F0506">
      <w:pPr>
        <w:suppressAutoHyphens/>
        <w:spacing w:after="0"/>
        <w:ind w:firstLine="567"/>
        <w:jc w:val="both"/>
        <w:rPr>
          <w:rFonts w:ascii="Times New Roman" w:hAnsi="Times New Roman"/>
          <w:sz w:val="28"/>
        </w:rPr>
      </w:pPr>
      <w:r w:rsidRPr="00D34060">
        <w:rPr>
          <w:rFonts w:ascii="Times New Roman" w:hAnsi="Times New Roman"/>
          <w:sz w:val="28"/>
        </w:rPr>
        <w:t xml:space="preserve">1.5. </w:t>
      </w:r>
      <w:r w:rsidR="005F0506" w:rsidRPr="00D34060">
        <w:rPr>
          <w:rFonts w:ascii="Times New Roman" w:hAnsi="Times New Roman"/>
          <w:sz w:val="28"/>
        </w:rPr>
        <w:t>Развитие системы подготовки, переподготовки, повышения квалификации в целях оптимального обеспечения сферы молодежной политики квалифицированными кадрами, через создание на базе областного государственного казенного учреждения «Молодежный кадровый центр» лицензированного центра кадровой подготовки в сфере молодежной политики.</w:t>
      </w:r>
    </w:p>
    <w:p w14:paraId="4FC7C385" w14:textId="55E0B94F" w:rsidR="005F0506" w:rsidRPr="00D34060" w:rsidRDefault="00C32165" w:rsidP="005F0506">
      <w:pPr>
        <w:suppressAutoHyphens/>
        <w:spacing w:after="0"/>
        <w:ind w:firstLine="567"/>
        <w:jc w:val="both"/>
        <w:rPr>
          <w:rFonts w:ascii="Times New Roman" w:hAnsi="Times New Roman"/>
          <w:sz w:val="28"/>
        </w:rPr>
      </w:pPr>
      <w:r w:rsidRPr="00D34060">
        <w:rPr>
          <w:rFonts w:ascii="Times New Roman" w:hAnsi="Times New Roman"/>
          <w:sz w:val="28"/>
        </w:rPr>
        <w:t xml:space="preserve">1.6. </w:t>
      </w:r>
      <w:r w:rsidR="005F0506" w:rsidRPr="00D34060">
        <w:rPr>
          <w:rFonts w:ascii="Times New Roman" w:hAnsi="Times New Roman"/>
          <w:sz w:val="28"/>
        </w:rPr>
        <w:t xml:space="preserve">Проведение конкурсов профессионального мастерства в сфере молодежной политики, учреждение государственной награды Иркутской области «Лучший специалист в сфере работы с молодежью». </w:t>
      </w:r>
    </w:p>
    <w:p w14:paraId="3DA4AB72" w14:textId="2931F86C" w:rsidR="005F0506" w:rsidRPr="00D34060" w:rsidRDefault="00C32165" w:rsidP="005F0506">
      <w:pPr>
        <w:suppressAutoHyphens/>
        <w:spacing w:after="0"/>
        <w:ind w:firstLine="567"/>
        <w:jc w:val="both"/>
        <w:rPr>
          <w:rFonts w:ascii="Times New Roman" w:hAnsi="Times New Roman"/>
          <w:sz w:val="28"/>
        </w:rPr>
      </w:pPr>
      <w:r w:rsidRPr="00D34060">
        <w:rPr>
          <w:rFonts w:ascii="Times New Roman" w:hAnsi="Times New Roman"/>
          <w:sz w:val="28"/>
        </w:rPr>
        <w:t xml:space="preserve">1.7. </w:t>
      </w:r>
      <w:r w:rsidR="005F0506" w:rsidRPr="00D34060">
        <w:rPr>
          <w:rFonts w:ascii="Times New Roman" w:hAnsi="Times New Roman"/>
          <w:sz w:val="28"/>
        </w:rPr>
        <w:t>Создание и обеспечение функционирования системы межведомственного взаимодействия между молодежными центрами, органами местного самоуправления и органами государственной власти Иркутской области, совершенствование нормативно-правового обеспечения сферы.</w:t>
      </w:r>
    </w:p>
    <w:p w14:paraId="7151FDFE" w14:textId="7D141036" w:rsidR="005F0506" w:rsidRPr="00D34060" w:rsidRDefault="00C32165" w:rsidP="005F0506">
      <w:pPr>
        <w:suppressAutoHyphens/>
        <w:spacing w:after="0"/>
        <w:ind w:firstLine="567"/>
        <w:jc w:val="both"/>
        <w:rPr>
          <w:rFonts w:ascii="Times New Roman" w:hAnsi="Times New Roman"/>
          <w:sz w:val="28"/>
        </w:rPr>
      </w:pPr>
      <w:r w:rsidRPr="00D34060">
        <w:rPr>
          <w:rFonts w:ascii="Times New Roman" w:hAnsi="Times New Roman"/>
          <w:sz w:val="28"/>
        </w:rPr>
        <w:t xml:space="preserve">1.8. </w:t>
      </w:r>
      <w:r w:rsidR="005F0506" w:rsidRPr="00D34060">
        <w:rPr>
          <w:rFonts w:ascii="Times New Roman" w:hAnsi="Times New Roman"/>
          <w:sz w:val="28"/>
        </w:rPr>
        <w:t>Создание системы оценки KPI деятельности органов местного самоуправления в сфере реализации государственной молодежной политики и организации мероприятий по работе с детьми и молодежью.</w:t>
      </w:r>
    </w:p>
    <w:p w14:paraId="7189E159" w14:textId="42021B38" w:rsidR="005F0506" w:rsidRPr="00D34060" w:rsidRDefault="00C32165" w:rsidP="005F0506">
      <w:pPr>
        <w:suppressAutoHyphens/>
        <w:spacing w:after="0"/>
        <w:ind w:firstLine="567"/>
        <w:jc w:val="both"/>
        <w:rPr>
          <w:rFonts w:ascii="Times New Roman" w:hAnsi="Times New Roman"/>
          <w:sz w:val="28"/>
        </w:rPr>
      </w:pPr>
      <w:r w:rsidRPr="00D34060">
        <w:rPr>
          <w:rFonts w:ascii="Times New Roman" w:hAnsi="Times New Roman"/>
          <w:sz w:val="28"/>
        </w:rPr>
        <w:t xml:space="preserve">1.9. </w:t>
      </w:r>
      <w:r w:rsidR="005F0506" w:rsidRPr="00D34060">
        <w:rPr>
          <w:rFonts w:ascii="Times New Roman" w:hAnsi="Times New Roman"/>
          <w:sz w:val="28"/>
        </w:rPr>
        <w:t>Оказание финансовой поддержки муниципальным образованиям Иркутской области в реализации программ по работе с детьми и молодежью и развити</w:t>
      </w:r>
      <w:r w:rsidRPr="00D34060">
        <w:rPr>
          <w:rFonts w:ascii="Times New Roman" w:hAnsi="Times New Roman"/>
          <w:sz w:val="28"/>
        </w:rPr>
        <w:t>и</w:t>
      </w:r>
      <w:r w:rsidR="005F0506" w:rsidRPr="00D34060">
        <w:rPr>
          <w:rFonts w:ascii="Times New Roman" w:hAnsi="Times New Roman"/>
          <w:sz w:val="28"/>
        </w:rPr>
        <w:t xml:space="preserve"> инфраструктуры молодежной политики.</w:t>
      </w:r>
    </w:p>
    <w:p w14:paraId="5196F8B6" w14:textId="65DB1413" w:rsidR="005F0506" w:rsidRPr="00D34060" w:rsidRDefault="00C32165" w:rsidP="005F0506">
      <w:pPr>
        <w:suppressAutoHyphens/>
        <w:spacing w:after="0"/>
        <w:ind w:firstLine="567"/>
        <w:jc w:val="both"/>
        <w:rPr>
          <w:rFonts w:ascii="Times New Roman" w:hAnsi="Times New Roman"/>
          <w:sz w:val="28"/>
        </w:rPr>
      </w:pPr>
      <w:r w:rsidRPr="00D34060">
        <w:rPr>
          <w:rFonts w:ascii="Times New Roman" w:hAnsi="Times New Roman"/>
          <w:sz w:val="28"/>
        </w:rPr>
        <w:lastRenderedPageBreak/>
        <w:t xml:space="preserve">1.10. </w:t>
      </w:r>
      <w:r w:rsidR="005F0506" w:rsidRPr="00D34060">
        <w:rPr>
          <w:rFonts w:ascii="Times New Roman" w:hAnsi="Times New Roman"/>
          <w:sz w:val="28"/>
        </w:rPr>
        <w:t>Формирование позитивной информационной среды, ориентированной на сохранение человеческого капитала и реализацию молодежного потенциала в интересах Иркутской области.</w:t>
      </w:r>
    </w:p>
    <w:p w14:paraId="27D02ED1" w14:textId="209E09DA" w:rsidR="005F0506" w:rsidRPr="00D34060" w:rsidRDefault="00C32165" w:rsidP="005F0506">
      <w:pPr>
        <w:suppressAutoHyphens/>
        <w:spacing w:after="0"/>
        <w:ind w:firstLine="567"/>
        <w:jc w:val="both"/>
        <w:rPr>
          <w:rFonts w:ascii="Times New Roman" w:hAnsi="Times New Roman"/>
          <w:sz w:val="28"/>
        </w:rPr>
      </w:pPr>
      <w:r w:rsidRPr="00D34060">
        <w:rPr>
          <w:rFonts w:ascii="Times New Roman" w:hAnsi="Times New Roman"/>
          <w:sz w:val="28"/>
        </w:rPr>
        <w:t xml:space="preserve">1.11. </w:t>
      </w:r>
      <w:r w:rsidR="005F0506" w:rsidRPr="00D34060">
        <w:rPr>
          <w:rFonts w:ascii="Times New Roman" w:hAnsi="Times New Roman"/>
          <w:sz w:val="28"/>
        </w:rPr>
        <w:t>Совершенствование организационного, нормативно-правового и ресурсного обеспечения молодежной политики.</w:t>
      </w:r>
    </w:p>
    <w:p w14:paraId="71A56104" w14:textId="24E94B9F" w:rsidR="00C32165" w:rsidRPr="00D34060" w:rsidRDefault="00C32165" w:rsidP="00C32165">
      <w:pPr>
        <w:suppressAutoHyphens/>
        <w:spacing w:after="0"/>
        <w:ind w:firstLine="567"/>
        <w:jc w:val="both"/>
        <w:rPr>
          <w:rFonts w:ascii="Times New Roman" w:hAnsi="Times New Roman"/>
          <w:sz w:val="28"/>
          <w:szCs w:val="28"/>
        </w:rPr>
      </w:pPr>
      <w:r w:rsidRPr="00D34060">
        <w:rPr>
          <w:rFonts w:ascii="Times New Roman" w:hAnsi="Times New Roman"/>
          <w:b/>
          <w:sz w:val="28"/>
        </w:rPr>
        <w:t>Тактическая задача 2.</w:t>
      </w:r>
      <w:r w:rsidRPr="00D34060">
        <w:rPr>
          <w:rFonts w:ascii="Times New Roman" w:hAnsi="Times New Roman"/>
          <w:sz w:val="28"/>
        </w:rPr>
        <w:t xml:space="preserve"> </w:t>
      </w:r>
      <w:r w:rsidRPr="00D34060">
        <w:rPr>
          <w:rFonts w:ascii="Times New Roman" w:hAnsi="Times New Roman"/>
          <w:sz w:val="28"/>
          <w:szCs w:val="28"/>
        </w:rPr>
        <w:t>Создание условий для сохранения потенциала молодежи в интересах Иркутской области.</w:t>
      </w:r>
    </w:p>
    <w:p w14:paraId="7087B8E8" w14:textId="77777777" w:rsidR="00C32165" w:rsidRPr="00D34060" w:rsidRDefault="00C32165" w:rsidP="00C32165">
      <w:pPr>
        <w:suppressAutoHyphens/>
        <w:spacing w:after="0"/>
        <w:ind w:firstLine="567"/>
        <w:jc w:val="both"/>
        <w:rPr>
          <w:rFonts w:ascii="Times New Roman" w:hAnsi="Times New Roman"/>
          <w:b/>
          <w:sz w:val="28"/>
          <w:szCs w:val="28"/>
        </w:rPr>
      </w:pPr>
      <w:r w:rsidRPr="00D34060">
        <w:rPr>
          <w:rFonts w:ascii="Times New Roman" w:hAnsi="Times New Roman"/>
          <w:b/>
          <w:sz w:val="28"/>
          <w:szCs w:val="28"/>
        </w:rPr>
        <w:t>Мероприятия:</w:t>
      </w:r>
    </w:p>
    <w:p w14:paraId="7F0D1B9A" w14:textId="3CF6A4AC" w:rsidR="00C32165" w:rsidRPr="00D34060" w:rsidRDefault="00C32165" w:rsidP="00C32165">
      <w:pPr>
        <w:suppressAutoHyphens/>
        <w:spacing w:after="0"/>
        <w:ind w:firstLine="567"/>
        <w:jc w:val="both"/>
        <w:rPr>
          <w:rFonts w:ascii="Times New Roman" w:hAnsi="Times New Roman"/>
          <w:sz w:val="28"/>
        </w:rPr>
      </w:pPr>
      <w:r w:rsidRPr="00D34060">
        <w:rPr>
          <w:rFonts w:ascii="Times New Roman" w:hAnsi="Times New Roman"/>
          <w:sz w:val="28"/>
        </w:rPr>
        <w:t>2.1. Активная пропаганда ценностей здорового, экологичного, активного образа жизни, формирование личной ответственности за свое поведение, формирование психологического иммунитета к вовлечению в асоциальные формы поведения.</w:t>
      </w:r>
    </w:p>
    <w:p w14:paraId="34E8DAFB" w14:textId="5D1841BC" w:rsidR="00C32165" w:rsidRPr="00D34060" w:rsidRDefault="00C32165" w:rsidP="00C32165">
      <w:pPr>
        <w:suppressAutoHyphens/>
        <w:spacing w:after="0"/>
        <w:ind w:firstLine="567"/>
        <w:jc w:val="both"/>
        <w:rPr>
          <w:rFonts w:ascii="Times New Roman" w:hAnsi="Times New Roman"/>
          <w:sz w:val="28"/>
        </w:rPr>
      </w:pPr>
      <w:r w:rsidRPr="00D34060">
        <w:rPr>
          <w:rFonts w:ascii="Times New Roman" w:hAnsi="Times New Roman"/>
          <w:sz w:val="28"/>
        </w:rPr>
        <w:t>2.2. Профилактика немедицинского потребления наркотических и психотропных веществ, формирование негативного отношения в обществе к немедицинскому потреблению наркотиков, в том числе путем проведения активной антинаркотической пропаганды и противодействия деятельности по пропаганде и незаконной рекламе наркотиков и других психоактивных веществ, повышения уровня осведомленности населения о негативных последствиях немедицинского потребления наркотиков и об ответственности за участие в их незаконном обороте, проведения грамотной информационной политики в средствах массовой информации.</w:t>
      </w:r>
    </w:p>
    <w:p w14:paraId="6425A8B9" w14:textId="069EAEAE" w:rsidR="00C32165" w:rsidRPr="00D34060" w:rsidRDefault="00C32165" w:rsidP="00C32165">
      <w:pPr>
        <w:suppressAutoHyphens/>
        <w:spacing w:after="0"/>
        <w:ind w:firstLine="567"/>
        <w:jc w:val="both"/>
        <w:rPr>
          <w:rFonts w:ascii="Times New Roman" w:hAnsi="Times New Roman"/>
          <w:sz w:val="28"/>
        </w:rPr>
      </w:pPr>
      <w:r w:rsidRPr="00D34060">
        <w:rPr>
          <w:rFonts w:ascii="Times New Roman" w:hAnsi="Times New Roman"/>
          <w:sz w:val="28"/>
        </w:rPr>
        <w:t>2.3. Реализация мероприятий, направленных на формирование антинаркотических установок в молодежной среде, в том числе в информационно-телекоммуникационной сети «Интернет».</w:t>
      </w:r>
    </w:p>
    <w:p w14:paraId="13C69D5F" w14:textId="109FF379" w:rsidR="00C32165" w:rsidRPr="00D34060" w:rsidRDefault="00C32165" w:rsidP="00C32165">
      <w:pPr>
        <w:suppressAutoHyphens/>
        <w:spacing w:after="0"/>
        <w:ind w:firstLine="567"/>
        <w:jc w:val="both"/>
        <w:rPr>
          <w:rFonts w:ascii="Times New Roman" w:hAnsi="Times New Roman"/>
          <w:sz w:val="28"/>
        </w:rPr>
      </w:pPr>
      <w:r w:rsidRPr="00D34060">
        <w:rPr>
          <w:rFonts w:ascii="Times New Roman" w:hAnsi="Times New Roman"/>
          <w:sz w:val="28"/>
        </w:rPr>
        <w:t>2.4. Совершенствование организационного, нормативно-правового и ресурсного обеспечения антинаркотической деятельности.</w:t>
      </w:r>
    </w:p>
    <w:p w14:paraId="45900906" w14:textId="634C2D84" w:rsidR="00C32165" w:rsidRPr="00D34060" w:rsidRDefault="00C32165" w:rsidP="00C32165">
      <w:pPr>
        <w:suppressAutoHyphens/>
        <w:spacing w:after="0"/>
        <w:ind w:firstLine="567"/>
        <w:jc w:val="both"/>
        <w:rPr>
          <w:rFonts w:ascii="Times New Roman" w:hAnsi="Times New Roman"/>
          <w:sz w:val="28"/>
        </w:rPr>
      </w:pPr>
      <w:r w:rsidRPr="00D34060">
        <w:rPr>
          <w:rFonts w:ascii="Times New Roman" w:hAnsi="Times New Roman"/>
          <w:sz w:val="28"/>
        </w:rPr>
        <w:t>2.5. Вовлечение молодежи в социально-полезную деятельность. Формирование системы поддержки молодежной добровольческой (волонтерской) деятельности.</w:t>
      </w:r>
    </w:p>
    <w:p w14:paraId="41B6F7E8" w14:textId="7C7B0282" w:rsidR="00C32165" w:rsidRPr="00D34060" w:rsidRDefault="00C32165" w:rsidP="00C32165">
      <w:pPr>
        <w:suppressAutoHyphens/>
        <w:spacing w:after="0"/>
        <w:ind w:firstLine="567"/>
        <w:jc w:val="both"/>
        <w:rPr>
          <w:rFonts w:ascii="Times New Roman" w:hAnsi="Times New Roman"/>
          <w:sz w:val="28"/>
        </w:rPr>
      </w:pPr>
      <w:r w:rsidRPr="00D34060">
        <w:rPr>
          <w:rFonts w:ascii="Times New Roman" w:hAnsi="Times New Roman"/>
          <w:sz w:val="28"/>
        </w:rPr>
        <w:t>2.6. Создание условий для вовлечения молодежи в профилактическую деятельность, государственная поддержка деятельности добровольческого (волонтерского) молодежного антинаркотического движения, общественных антинаркотических объединений и организаций, занимающихся профилактикой наркомании незаконного потребления наркотических средств и психотропных веществ и других социально-негативных явлений.</w:t>
      </w:r>
    </w:p>
    <w:p w14:paraId="2351591F" w14:textId="161C221A" w:rsidR="00C32165" w:rsidRPr="00D34060" w:rsidRDefault="00C32165" w:rsidP="00C32165">
      <w:pPr>
        <w:suppressAutoHyphens/>
        <w:spacing w:after="0"/>
        <w:ind w:firstLine="567"/>
        <w:jc w:val="both"/>
        <w:rPr>
          <w:rFonts w:ascii="Times New Roman" w:hAnsi="Times New Roman"/>
          <w:sz w:val="28"/>
        </w:rPr>
      </w:pPr>
      <w:r w:rsidRPr="00D34060">
        <w:rPr>
          <w:rFonts w:ascii="Times New Roman" w:hAnsi="Times New Roman"/>
          <w:sz w:val="28"/>
        </w:rPr>
        <w:t>2.7. Разработка и реализация образовательных программ подготовки специалистов по работе в сфере добровольчества и технологий работы с волонтерами.</w:t>
      </w:r>
    </w:p>
    <w:p w14:paraId="02D4CBF0" w14:textId="5054F013" w:rsidR="00C32165" w:rsidRPr="00D34060" w:rsidRDefault="00C32165" w:rsidP="00C32165">
      <w:pPr>
        <w:suppressAutoHyphens/>
        <w:spacing w:after="0"/>
        <w:ind w:firstLine="567"/>
        <w:jc w:val="both"/>
        <w:rPr>
          <w:rFonts w:ascii="Times New Roman" w:hAnsi="Times New Roman"/>
          <w:sz w:val="28"/>
        </w:rPr>
      </w:pPr>
      <w:r w:rsidRPr="00D34060">
        <w:rPr>
          <w:rFonts w:ascii="Times New Roman" w:hAnsi="Times New Roman"/>
          <w:sz w:val="28"/>
        </w:rPr>
        <w:t xml:space="preserve">2.8. Создание условий для улучшения жилищных условий молодых семей. </w:t>
      </w:r>
    </w:p>
    <w:p w14:paraId="38A06937" w14:textId="658ADE52" w:rsidR="00C32165" w:rsidRPr="00D34060" w:rsidRDefault="00C32165" w:rsidP="00C32165">
      <w:pPr>
        <w:suppressAutoHyphens/>
        <w:spacing w:after="0"/>
        <w:ind w:firstLine="567"/>
        <w:jc w:val="both"/>
        <w:rPr>
          <w:rFonts w:ascii="Times New Roman" w:hAnsi="Times New Roman"/>
          <w:sz w:val="28"/>
        </w:rPr>
      </w:pPr>
      <w:r w:rsidRPr="00D34060">
        <w:rPr>
          <w:rFonts w:ascii="Times New Roman" w:hAnsi="Times New Roman"/>
          <w:sz w:val="28"/>
        </w:rPr>
        <w:lastRenderedPageBreak/>
        <w:t xml:space="preserve">2.9. Формирование у молодежи позитивного отношения к институту семьи, ответственного родительства, с учетом особенностей социально-возрастных групп.  </w:t>
      </w:r>
    </w:p>
    <w:p w14:paraId="7CF13134" w14:textId="1B7FCC54" w:rsidR="00C32165" w:rsidRPr="00D34060" w:rsidRDefault="00C32165" w:rsidP="00C32165">
      <w:pPr>
        <w:suppressAutoHyphens/>
        <w:spacing w:after="0"/>
        <w:ind w:firstLine="567"/>
        <w:jc w:val="both"/>
        <w:rPr>
          <w:rFonts w:ascii="Times New Roman" w:hAnsi="Times New Roman"/>
          <w:sz w:val="28"/>
        </w:rPr>
      </w:pPr>
      <w:r w:rsidRPr="00D34060">
        <w:rPr>
          <w:rFonts w:ascii="Times New Roman" w:hAnsi="Times New Roman"/>
          <w:sz w:val="28"/>
        </w:rPr>
        <w:t>2.10. Разработка и реализация программ и проектов, направленных на содействие профессиональному самоопределению молодежи и построению эффективной образовательной и карьерной траектории.</w:t>
      </w:r>
    </w:p>
    <w:p w14:paraId="4BF9A102" w14:textId="10CE7282" w:rsidR="00C32165" w:rsidRPr="00D34060" w:rsidRDefault="00C32165" w:rsidP="00C32165">
      <w:pPr>
        <w:suppressAutoHyphens/>
        <w:spacing w:after="0"/>
        <w:ind w:firstLine="567"/>
        <w:jc w:val="both"/>
        <w:rPr>
          <w:rFonts w:ascii="Times New Roman" w:hAnsi="Times New Roman"/>
          <w:sz w:val="28"/>
        </w:rPr>
      </w:pPr>
      <w:r w:rsidRPr="00D34060">
        <w:rPr>
          <w:rFonts w:ascii="Times New Roman" w:hAnsi="Times New Roman"/>
          <w:sz w:val="28"/>
        </w:rPr>
        <w:t>2.11. Развитие практик, способствующих получению молодежью трудового опыта через участие в студенческих отрядах.</w:t>
      </w:r>
    </w:p>
    <w:p w14:paraId="42A2B327" w14:textId="5B0B9D59" w:rsidR="00C32165" w:rsidRPr="00D34060" w:rsidRDefault="00C32165" w:rsidP="00C32165">
      <w:pPr>
        <w:suppressAutoHyphens/>
        <w:spacing w:after="0"/>
        <w:ind w:firstLine="567"/>
        <w:jc w:val="both"/>
        <w:rPr>
          <w:rFonts w:ascii="Times New Roman" w:hAnsi="Times New Roman"/>
          <w:sz w:val="28"/>
        </w:rPr>
      </w:pPr>
      <w:r w:rsidRPr="00D34060">
        <w:rPr>
          <w:rFonts w:ascii="Times New Roman" w:hAnsi="Times New Roman"/>
          <w:sz w:val="28"/>
        </w:rPr>
        <w:t>2.12. Развитие программ и проектов, направленных на обучение молодежи предпринимательским компетенциям, помощи в проектировании своего бизнеса и развитии наставничества в предпринимательстве.</w:t>
      </w:r>
    </w:p>
    <w:p w14:paraId="76BFA872" w14:textId="67A03B0B" w:rsidR="00C32165" w:rsidRPr="00D34060" w:rsidRDefault="00C32165" w:rsidP="00C32165">
      <w:pPr>
        <w:suppressAutoHyphens/>
        <w:spacing w:after="0"/>
        <w:ind w:firstLine="567"/>
        <w:jc w:val="both"/>
        <w:rPr>
          <w:rFonts w:ascii="Times New Roman" w:hAnsi="Times New Roman"/>
          <w:sz w:val="28"/>
        </w:rPr>
      </w:pPr>
      <w:r w:rsidRPr="00D34060">
        <w:rPr>
          <w:rFonts w:ascii="Times New Roman" w:hAnsi="Times New Roman"/>
          <w:sz w:val="28"/>
        </w:rPr>
        <w:t>2.13. Развитие кадровых проектов, способствующих профессиональному росту молодых специалистов и формированию кадрового резерва для организаций и предприятий Иркутской области.</w:t>
      </w:r>
    </w:p>
    <w:p w14:paraId="31AE0FFB" w14:textId="0905FB6D" w:rsidR="00C32165" w:rsidRPr="00D34060" w:rsidRDefault="00C32165" w:rsidP="00C32165">
      <w:pPr>
        <w:suppressAutoHyphens/>
        <w:spacing w:after="0"/>
        <w:ind w:firstLine="567"/>
        <w:jc w:val="both"/>
        <w:rPr>
          <w:rFonts w:ascii="Times New Roman" w:hAnsi="Times New Roman"/>
          <w:sz w:val="28"/>
        </w:rPr>
      </w:pPr>
      <w:r w:rsidRPr="00D34060">
        <w:rPr>
          <w:rFonts w:ascii="Times New Roman" w:hAnsi="Times New Roman"/>
          <w:sz w:val="28"/>
        </w:rPr>
        <w:t>2.14. Стимулирование инновационной деятельности молодых людей, реализация научно-технического и творческого потенциала молодежи, подготовка молодежи к участию в общественно-политической жизни страны, государственной деятельности и управлении.</w:t>
      </w:r>
    </w:p>
    <w:p w14:paraId="3258B7D9" w14:textId="0BA7570D" w:rsidR="00C32165" w:rsidRPr="00D34060" w:rsidRDefault="00C32165" w:rsidP="00C32165">
      <w:pPr>
        <w:suppressAutoHyphens/>
        <w:spacing w:after="0"/>
        <w:ind w:firstLine="567"/>
        <w:jc w:val="both"/>
        <w:rPr>
          <w:rFonts w:ascii="Times New Roman" w:hAnsi="Times New Roman"/>
          <w:sz w:val="28"/>
          <w:szCs w:val="28"/>
        </w:rPr>
      </w:pPr>
      <w:r w:rsidRPr="00D34060">
        <w:rPr>
          <w:rFonts w:ascii="Times New Roman" w:hAnsi="Times New Roman"/>
          <w:b/>
          <w:sz w:val="28"/>
        </w:rPr>
        <w:t>Тактическая задача 3.</w:t>
      </w:r>
      <w:r w:rsidRPr="00D34060">
        <w:rPr>
          <w:rFonts w:ascii="Times New Roman" w:hAnsi="Times New Roman"/>
          <w:sz w:val="28"/>
        </w:rPr>
        <w:t xml:space="preserve"> </w:t>
      </w:r>
      <w:r w:rsidRPr="00D34060">
        <w:rPr>
          <w:rFonts w:ascii="Times New Roman" w:hAnsi="Times New Roman"/>
          <w:sz w:val="28"/>
          <w:szCs w:val="28"/>
        </w:rPr>
        <w:t>Создание условий для развития потенциала молодежи в интересах Иркутской области.</w:t>
      </w:r>
    </w:p>
    <w:p w14:paraId="1091BB67" w14:textId="77777777" w:rsidR="00C32165" w:rsidRPr="00D34060" w:rsidRDefault="00C32165" w:rsidP="00C32165">
      <w:pPr>
        <w:suppressAutoHyphens/>
        <w:spacing w:after="0"/>
        <w:ind w:firstLine="567"/>
        <w:jc w:val="both"/>
        <w:rPr>
          <w:rFonts w:ascii="Times New Roman" w:hAnsi="Times New Roman"/>
          <w:b/>
          <w:sz w:val="28"/>
          <w:szCs w:val="28"/>
        </w:rPr>
      </w:pPr>
      <w:r w:rsidRPr="00D34060">
        <w:rPr>
          <w:rFonts w:ascii="Times New Roman" w:hAnsi="Times New Roman"/>
          <w:b/>
          <w:sz w:val="28"/>
          <w:szCs w:val="28"/>
        </w:rPr>
        <w:t>Мероприятия:</w:t>
      </w:r>
    </w:p>
    <w:p w14:paraId="38A74BB4" w14:textId="4BF6B971" w:rsidR="00C32165" w:rsidRPr="00D34060" w:rsidRDefault="00C32165" w:rsidP="00C32165">
      <w:pPr>
        <w:suppressAutoHyphens/>
        <w:spacing w:after="0"/>
        <w:ind w:firstLine="567"/>
        <w:jc w:val="both"/>
        <w:rPr>
          <w:rFonts w:ascii="Times New Roman" w:hAnsi="Times New Roman"/>
          <w:sz w:val="28"/>
        </w:rPr>
      </w:pPr>
      <w:r w:rsidRPr="00D34060">
        <w:rPr>
          <w:rFonts w:ascii="Times New Roman" w:hAnsi="Times New Roman"/>
          <w:sz w:val="28"/>
        </w:rPr>
        <w:t xml:space="preserve">3.1. Совершенствование системы поощрения и мотивации социально-активной и талантливой молодежи. </w:t>
      </w:r>
    </w:p>
    <w:p w14:paraId="05100F16" w14:textId="35F0E37D" w:rsidR="00C32165" w:rsidRPr="00D34060" w:rsidRDefault="00C32165" w:rsidP="00C32165">
      <w:pPr>
        <w:suppressAutoHyphens/>
        <w:spacing w:after="0"/>
        <w:ind w:firstLine="567"/>
        <w:jc w:val="both"/>
        <w:rPr>
          <w:rFonts w:ascii="Times New Roman" w:hAnsi="Times New Roman"/>
          <w:sz w:val="28"/>
        </w:rPr>
      </w:pPr>
      <w:r w:rsidRPr="00D34060">
        <w:rPr>
          <w:rFonts w:ascii="Times New Roman" w:hAnsi="Times New Roman"/>
          <w:sz w:val="28"/>
        </w:rPr>
        <w:t>3.2. Разработка механизма областной поддержки в виде грантов для молодежи, реализующей социальные и социально-экономические проекты на территории Иркутской области.</w:t>
      </w:r>
    </w:p>
    <w:p w14:paraId="541F7889" w14:textId="75540222" w:rsidR="00C32165" w:rsidRPr="00D34060" w:rsidRDefault="00C32165" w:rsidP="00C32165">
      <w:pPr>
        <w:suppressAutoHyphens/>
        <w:spacing w:after="0"/>
        <w:ind w:firstLine="567"/>
        <w:jc w:val="both"/>
        <w:rPr>
          <w:rFonts w:ascii="Times New Roman" w:hAnsi="Times New Roman"/>
          <w:sz w:val="28"/>
        </w:rPr>
      </w:pPr>
      <w:r w:rsidRPr="00D34060">
        <w:rPr>
          <w:rFonts w:ascii="Times New Roman" w:hAnsi="Times New Roman"/>
          <w:sz w:val="28"/>
        </w:rPr>
        <w:t xml:space="preserve">3.3. Сопровождение выявленной социально-активной и талантливой молодежи, принявшей участие в мероприятиях различного уровня, в целях ее интеграции в социально-экономические процессы Иркутской области. </w:t>
      </w:r>
    </w:p>
    <w:p w14:paraId="56600CCA" w14:textId="32E2B662" w:rsidR="00C32165" w:rsidRPr="00D34060" w:rsidRDefault="00C32165" w:rsidP="00C32165">
      <w:pPr>
        <w:suppressAutoHyphens/>
        <w:spacing w:after="0"/>
        <w:ind w:firstLine="567"/>
        <w:jc w:val="both"/>
        <w:rPr>
          <w:rFonts w:ascii="Times New Roman" w:hAnsi="Times New Roman"/>
          <w:sz w:val="28"/>
        </w:rPr>
      </w:pPr>
      <w:r w:rsidRPr="00D34060">
        <w:rPr>
          <w:rFonts w:ascii="Times New Roman" w:hAnsi="Times New Roman"/>
          <w:sz w:val="28"/>
        </w:rPr>
        <w:t>3.4. Формирование и продвижение в молодежной среде Иркутской области образа успешного, гармонично развитого молодого человека.</w:t>
      </w:r>
    </w:p>
    <w:p w14:paraId="3DD7863D" w14:textId="3E7B93F6" w:rsidR="00C32165" w:rsidRPr="00D34060" w:rsidRDefault="00C32165" w:rsidP="00C32165">
      <w:pPr>
        <w:suppressAutoHyphens/>
        <w:spacing w:after="0"/>
        <w:ind w:firstLine="567"/>
        <w:jc w:val="both"/>
        <w:rPr>
          <w:rFonts w:ascii="Times New Roman" w:hAnsi="Times New Roman"/>
          <w:sz w:val="28"/>
        </w:rPr>
      </w:pPr>
      <w:r w:rsidRPr="00D34060">
        <w:rPr>
          <w:rFonts w:ascii="Times New Roman" w:hAnsi="Times New Roman"/>
          <w:sz w:val="28"/>
        </w:rPr>
        <w:t xml:space="preserve">3.5. Создание и поддержание эффективных информационных потоков о молодежи, направлениях и мероприятиях молодежной политики в Иркутской области. </w:t>
      </w:r>
    </w:p>
    <w:p w14:paraId="1045985F" w14:textId="25E80D59" w:rsidR="00C32165" w:rsidRPr="00D34060" w:rsidRDefault="00C32165" w:rsidP="00C32165">
      <w:pPr>
        <w:suppressAutoHyphens/>
        <w:spacing w:after="0"/>
        <w:ind w:firstLine="567"/>
        <w:jc w:val="both"/>
        <w:rPr>
          <w:rFonts w:ascii="Times New Roman" w:hAnsi="Times New Roman"/>
          <w:sz w:val="28"/>
        </w:rPr>
      </w:pPr>
      <w:r w:rsidRPr="00D34060">
        <w:rPr>
          <w:rFonts w:ascii="Times New Roman" w:hAnsi="Times New Roman"/>
          <w:sz w:val="28"/>
        </w:rPr>
        <w:t>3.6. Развитие системы неформального и информального образования молодежи на региональном и муниципальном уровнях в Иркутской области.</w:t>
      </w:r>
    </w:p>
    <w:p w14:paraId="58F32F8E" w14:textId="5254E606" w:rsidR="00C32165" w:rsidRPr="00D34060" w:rsidRDefault="00C32165" w:rsidP="00C32165">
      <w:pPr>
        <w:suppressAutoHyphens/>
        <w:spacing w:after="0"/>
        <w:ind w:firstLine="567"/>
        <w:jc w:val="both"/>
        <w:rPr>
          <w:rFonts w:ascii="Times New Roman" w:hAnsi="Times New Roman"/>
          <w:sz w:val="28"/>
        </w:rPr>
      </w:pPr>
      <w:r w:rsidRPr="00D34060">
        <w:rPr>
          <w:rFonts w:ascii="Times New Roman" w:hAnsi="Times New Roman"/>
          <w:sz w:val="28"/>
        </w:rPr>
        <w:t>3.7. Содействие деятельности молодежных советов на предприятиях и в организациях Иркутской области.</w:t>
      </w:r>
    </w:p>
    <w:p w14:paraId="04743986" w14:textId="7CBF00F1" w:rsidR="00C32165" w:rsidRPr="00D34060" w:rsidRDefault="00C32165" w:rsidP="00C32165">
      <w:pPr>
        <w:suppressAutoHyphens/>
        <w:spacing w:after="0"/>
        <w:ind w:firstLine="567"/>
        <w:jc w:val="both"/>
        <w:rPr>
          <w:rFonts w:ascii="Times New Roman" w:hAnsi="Times New Roman"/>
          <w:sz w:val="28"/>
        </w:rPr>
      </w:pPr>
      <w:r w:rsidRPr="00D34060">
        <w:rPr>
          <w:rFonts w:ascii="Times New Roman" w:hAnsi="Times New Roman"/>
          <w:sz w:val="28"/>
        </w:rPr>
        <w:lastRenderedPageBreak/>
        <w:t>3.8. Поддержка молодых учёных, стремящихся реализоваться через инновационную деятельность, стимулирование участия молодежи в научно-технической и инновационной деятельности, направленной на развитие региона, стимулирование молодых ученых и специалистов к созданию малых инновационных предприятий, необходимых для коммерциализации результатов научных разработок. Создание базы инновационных, научных разработок молодых ученых для популяризации и привлечения инвестирования. Создание регионального грантового фонда для поддержки и внедрения проектов молодых ученых.</w:t>
      </w:r>
    </w:p>
    <w:p w14:paraId="79CF8279" w14:textId="46940A1F" w:rsidR="00C32165" w:rsidRPr="00D34060" w:rsidRDefault="00C32165" w:rsidP="00C32165">
      <w:pPr>
        <w:suppressAutoHyphens/>
        <w:spacing w:after="0"/>
        <w:ind w:firstLine="567"/>
        <w:jc w:val="both"/>
        <w:rPr>
          <w:rFonts w:ascii="Times New Roman" w:hAnsi="Times New Roman"/>
          <w:sz w:val="28"/>
        </w:rPr>
      </w:pPr>
      <w:r w:rsidRPr="00D34060">
        <w:rPr>
          <w:rFonts w:ascii="Times New Roman" w:hAnsi="Times New Roman"/>
          <w:sz w:val="28"/>
        </w:rPr>
        <w:t xml:space="preserve">3.9. Развитие инфраструктуры гражданско-патриотического воспитания, допризывной подготовки молодежи, совершенствование системы гражданско-патриотического воспитания. </w:t>
      </w:r>
    </w:p>
    <w:p w14:paraId="5E04F46C" w14:textId="56DAFCC6" w:rsidR="005F0506" w:rsidRPr="00D34060" w:rsidRDefault="00CD1376" w:rsidP="00E6196B">
      <w:pPr>
        <w:suppressAutoHyphens/>
        <w:spacing w:after="0"/>
        <w:ind w:firstLine="567"/>
        <w:jc w:val="both"/>
        <w:rPr>
          <w:rFonts w:ascii="Times New Roman" w:hAnsi="Times New Roman"/>
          <w:sz w:val="28"/>
        </w:rPr>
      </w:pPr>
      <w:r w:rsidRPr="00D34060">
        <w:rPr>
          <w:rFonts w:ascii="Times New Roman" w:hAnsi="Times New Roman"/>
          <w:sz w:val="28"/>
        </w:rPr>
        <w:t xml:space="preserve">3.10. </w:t>
      </w:r>
      <w:r w:rsidR="00C32165" w:rsidRPr="00D34060">
        <w:rPr>
          <w:rFonts w:ascii="Times New Roman" w:hAnsi="Times New Roman"/>
          <w:sz w:val="28"/>
        </w:rPr>
        <w:t>Поддержка программ и проектов, направленных на формирование национально-государственной идентичности, воспитание уважения к представителям различных этносов, укрепление нравственных ценностей, профилактику экстремизма.</w:t>
      </w:r>
    </w:p>
    <w:p w14:paraId="5CE96118" w14:textId="77777777" w:rsidR="00C25983" w:rsidRPr="00D34060" w:rsidRDefault="00867A8F" w:rsidP="001E26E7">
      <w:pPr>
        <w:pStyle w:val="1"/>
        <w:spacing w:line="276" w:lineRule="auto"/>
        <w:rPr>
          <w:sz w:val="28"/>
          <w:szCs w:val="28"/>
          <w:lang w:val="ru-RU"/>
        </w:rPr>
      </w:pPr>
      <w:bookmarkStart w:id="14" w:name="_Toc40861286"/>
      <w:r w:rsidRPr="00D34060">
        <w:rPr>
          <w:sz w:val="28"/>
          <w:szCs w:val="28"/>
          <w:lang w:val="ru-RU"/>
        </w:rPr>
        <w:t xml:space="preserve">1.6. </w:t>
      </w:r>
      <w:r w:rsidR="00C25983" w:rsidRPr="00D34060">
        <w:rPr>
          <w:sz w:val="28"/>
          <w:szCs w:val="28"/>
          <w:lang w:val="ru-RU"/>
        </w:rPr>
        <w:t xml:space="preserve">Социальная </w:t>
      </w:r>
      <w:r w:rsidR="00987F12" w:rsidRPr="00D34060">
        <w:rPr>
          <w:sz w:val="28"/>
          <w:szCs w:val="28"/>
          <w:lang w:val="ru-RU"/>
        </w:rPr>
        <w:t>поддержк</w:t>
      </w:r>
      <w:r w:rsidR="00C25983" w:rsidRPr="00D34060">
        <w:rPr>
          <w:sz w:val="28"/>
          <w:szCs w:val="28"/>
          <w:lang w:val="ru-RU"/>
        </w:rPr>
        <w:t>а</w:t>
      </w:r>
      <w:bookmarkEnd w:id="14"/>
    </w:p>
    <w:p w14:paraId="1FF16EC8" w14:textId="77777777" w:rsidR="00333DB2" w:rsidRPr="00D34060" w:rsidRDefault="00333DB2" w:rsidP="00333DB2">
      <w:pPr>
        <w:suppressAutoHyphens/>
        <w:spacing w:after="0"/>
        <w:ind w:firstLine="567"/>
        <w:jc w:val="both"/>
        <w:rPr>
          <w:rFonts w:ascii="Times New Roman" w:hAnsi="Times New Roman"/>
          <w:b/>
          <w:sz w:val="28"/>
        </w:rPr>
      </w:pPr>
      <w:r w:rsidRPr="00D34060">
        <w:rPr>
          <w:rFonts w:ascii="Times New Roman" w:hAnsi="Times New Roman"/>
          <w:b/>
          <w:sz w:val="28"/>
        </w:rPr>
        <w:t>Текущее состояние</w:t>
      </w:r>
    </w:p>
    <w:p w14:paraId="003ECD9C" w14:textId="77777777" w:rsidR="003638C4" w:rsidRPr="00D34060" w:rsidRDefault="00C25983" w:rsidP="00220053">
      <w:pPr>
        <w:suppressAutoHyphens/>
        <w:spacing w:after="0"/>
        <w:ind w:firstLine="567"/>
        <w:jc w:val="both"/>
        <w:rPr>
          <w:rFonts w:ascii="Times New Roman" w:hAnsi="Times New Roman"/>
          <w:sz w:val="28"/>
        </w:rPr>
      </w:pPr>
      <w:r w:rsidRPr="00D34060">
        <w:rPr>
          <w:rFonts w:ascii="Times New Roman" w:hAnsi="Times New Roman"/>
          <w:sz w:val="28"/>
        </w:rPr>
        <w:t xml:space="preserve">Приоритетным направлением современной социальной политики </w:t>
      </w:r>
      <w:r w:rsidR="00BF6C26" w:rsidRPr="00D34060">
        <w:rPr>
          <w:rFonts w:ascii="Times New Roman" w:hAnsi="Times New Roman"/>
          <w:sz w:val="28"/>
        </w:rPr>
        <w:t>является обеспечение конституционных прав граждан на социальное обеспечение по возрасту, в случае болезни, инвалидности, потери кормильца и для воспитания детей</w:t>
      </w:r>
      <w:r w:rsidRPr="00D34060">
        <w:rPr>
          <w:rFonts w:ascii="Times New Roman" w:hAnsi="Times New Roman"/>
          <w:sz w:val="28"/>
        </w:rPr>
        <w:t xml:space="preserve">. На территории Иркутской области реализуются мероприятия, направленные на действенную поддержку людей, в силу </w:t>
      </w:r>
      <w:r w:rsidR="00E65CC6" w:rsidRPr="00D34060">
        <w:rPr>
          <w:rFonts w:ascii="Times New Roman" w:hAnsi="Times New Roman"/>
          <w:sz w:val="28"/>
        </w:rPr>
        <w:t>объективных причин,</w:t>
      </w:r>
      <w:r w:rsidRPr="00D34060">
        <w:rPr>
          <w:rFonts w:ascii="Times New Roman" w:hAnsi="Times New Roman"/>
          <w:sz w:val="28"/>
        </w:rPr>
        <w:t xml:space="preserve"> оказавшихся в сложной жизненной ситуации, создание условий для того, чтобы каждый человек мог самостоятельно формировать стабильные, благополучные социальные позиции для себя и своей семьи. </w:t>
      </w:r>
    </w:p>
    <w:p w14:paraId="04627EC4" w14:textId="437E3DEE" w:rsidR="00207B57" w:rsidRPr="00D34060" w:rsidRDefault="00207B57" w:rsidP="00207B57">
      <w:pPr>
        <w:suppressAutoHyphens/>
        <w:spacing w:after="0"/>
        <w:ind w:firstLine="567"/>
        <w:jc w:val="both"/>
        <w:rPr>
          <w:rFonts w:ascii="Times New Roman" w:hAnsi="Times New Roman"/>
          <w:sz w:val="28"/>
        </w:rPr>
      </w:pPr>
      <w:r w:rsidRPr="00D34060">
        <w:rPr>
          <w:rFonts w:ascii="Times New Roman" w:hAnsi="Times New Roman"/>
          <w:sz w:val="28"/>
        </w:rPr>
        <w:t>Различными мерами социальной поддержки пользуются 61</w:t>
      </w:r>
      <w:r w:rsidR="00470B10" w:rsidRPr="00D34060">
        <w:rPr>
          <w:rFonts w:ascii="Times New Roman" w:hAnsi="Times New Roman"/>
          <w:sz w:val="28"/>
        </w:rPr>
        <w:t>2</w:t>
      </w:r>
      <w:r w:rsidRPr="00D34060">
        <w:rPr>
          <w:rFonts w:ascii="Times New Roman" w:hAnsi="Times New Roman"/>
          <w:sz w:val="28"/>
        </w:rPr>
        <w:t xml:space="preserve"> тыс. жителей Иркутской области. Все меры социальной поддержки, гарантированные в рамках публичных нормативных обязательств, предоставляются в установленные законодательством сроки и в полном объеме.</w:t>
      </w:r>
    </w:p>
    <w:p w14:paraId="51A5D54F" w14:textId="77777777" w:rsidR="00207B57" w:rsidRPr="00D34060" w:rsidRDefault="00207B57" w:rsidP="00207B57">
      <w:pPr>
        <w:suppressAutoHyphens/>
        <w:spacing w:after="0"/>
        <w:ind w:firstLine="567"/>
        <w:jc w:val="both"/>
        <w:rPr>
          <w:rFonts w:ascii="Times New Roman" w:hAnsi="Times New Roman"/>
          <w:sz w:val="28"/>
        </w:rPr>
      </w:pPr>
      <w:r w:rsidRPr="00D34060">
        <w:rPr>
          <w:rFonts w:ascii="Times New Roman" w:hAnsi="Times New Roman"/>
          <w:sz w:val="28"/>
        </w:rPr>
        <w:t xml:space="preserve">В целях недопущения социального иждивенчества со стороны отдельных категорий лиц, не заинтересованных в улучшении собственного благосостояния, а также обеспечения защиты прав и законных интересов граждан, в силу объективных, в том числе независящих от них, причин, оказавшихся в трудной жизненной ситуации, совершенствуются подходы по предоставлению мер социальной поддержки с учетом принципов адресности и применения критериев нуждаемости. </w:t>
      </w:r>
    </w:p>
    <w:p w14:paraId="4933F6E9" w14:textId="77777777" w:rsidR="00470B10" w:rsidRPr="00D34060" w:rsidRDefault="00470B10" w:rsidP="00470B10">
      <w:pPr>
        <w:suppressAutoHyphens/>
        <w:spacing w:after="0"/>
        <w:ind w:firstLine="567"/>
        <w:jc w:val="both"/>
        <w:rPr>
          <w:rFonts w:ascii="Times New Roman" w:hAnsi="Times New Roman"/>
          <w:sz w:val="28"/>
        </w:rPr>
      </w:pPr>
      <w:r w:rsidRPr="00D34060">
        <w:rPr>
          <w:rFonts w:ascii="Times New Roman" w:hAnsi="Times New Roman"/>
          <w:sz w:val="28"/>
        </w:rPr>
        <w:lastRenderedPageBreak/>
        <w:t xml:space="preserve">С 2014 года на территории Иркутской области реализуется новая форма социальной поддержки населения – оказание государственной социальной помощи на основании социального контракта. </w:t>
      </w:r>
      <w:r w:rsidRPr="00D34060">
        <w:rPr>
          <w:rFonts w:ascii="Times New Roman" w:hAnsi="Times New Roman" w:hint="eastAsia"/>
          <w:sz w:val="28"/>
        </w:rPr>
        <w:t>Ц</w:t>
      </w:r>
      <w:r w:rsidRPr="00D34060">
        <w:rPr>
          <w:rFonts w:ascii="Times New Roman" w:hAnsi="Times New Roman"/>
          <w:sz w:val="28"/>
        </w:rPr>
        <w:t>елью реализации данной поддержки является стимулирование граждан к активным действиям по повышению доходов семьи.</w:t>
      </w:r>
    </w:p>
    <w:p w14:paraId="69942541" w14:textId="77777777" w:rsidR="00470B10" w:rsidRPr="00D34060" w:rsidRDefault="00470B10" w:rsidP="00470B10">
      <w:pPr>
        <w:suppressAutoHyphens/>
        <w:spacing w:after="0"/>
        <w:ind w:firstLine="567"/>
        <w:jc w:val="both"/>
        <w:rPr>
          <w:rFonts w:ascii="Times New Roman" w:hAnsi="Times New Roman"/>
          <w:sz w:val="28"/>
        </w:rPr>
      </w:pPr>
      <w:r w:rsidRPr="00D34060">
        <w:rPr>
          <w:rFonts w:ascii="Times New Roman" w:hAnsi="Times New Roman"/>
          <w:sz w:val="28"/>
        </w:rPr>
        <w:t>С</w:t>
      </w:r>
      <w:r w:rsidRPr="00D34060">
        <w:rPr>
          <w:rFonts w:ascii="Times New Roman" w:hAnsi="Times New Roman" w:hint="eastAsia"/>
          <w:sz w:val="28"/>
        </w:rPr>
        <w:t>оциальный</w:t>
      </w:r>
      <w:r w:rsidRPr="00D34060">
        <w:rPr>
          <w:rFonts w:ascii="Times New Roman" w:hAnsi="Times New Roman"/>
          <w:sz w:val="28"/>
        </w:rPr>
        <w:t xml:space="preserve"> </w:t>
      </w:r>
      <w:r w:rsidRPr="00D34060">
        <w:rPr>
          <w:rFonts w:ascii="Times New Roman" w:hAnsi="Times New Roman" w:hint="eastAsia"/>
          <w:sz w:val="28"/>
        </w:rPr>
        <w:t>контракт</w:t>
      </w:r>
      <w:r w:rsidRPr="00D34060">
        <w:rPr>
          <w:rFonts w:ascii="Times New Roman" w:hAnsi="Times New Roman"/>
          <w:sz w:val="28"/>
        </w:rPr>
        <w:t xml:space="preserve"> представляет собой соглашение между гражданином и органом социальной защиты населения по месту жительства или месту пребывания гражданина, в соответствии с которым орган социальной защиты населения обязуется оказать гражданину государственную социальную помощь, гражданин - реализовать мероприятия, предусмотренные программой социальной адаптации. К таким мероприятиям относятся: ведение личного подсобного хозяйства, развитие садоводства, огородничества, изготовление швейных изделий, приобретение инструментов для осуществления любых видов ремонтных работ, приобретение инвентаря для осуществления деятельности по сбору и сдаче пищевых лесных ресурсов и лекарственных растений, поиск работы, прохождение профессионального обучения и получение дополнительного профессионального образования, осуществление иных мероприятий, направленных на преодоление трудной жизненной ситуации.</w:t>
      </w:r>
    </w:p>
    <w:p w14:paraId="73661BEE" w14:textId="6155124D" w:rsidR="00470B10" w:rsidRPr="00D34060" w:rsidRDefault="00470B10" w:rsidP="00470B10">
      <w:pPr>
        <w:suppressAutoHyphens/>
        <w:spacing w:after="0"/>
        <w:ind w:firstLine="567"/>
        <w:jc w:val="both"/>
        <w:rPr>
          <w:rFonts w:ascii="Times New Roman" w:hAnsi="Times New Roman"/>
          <w:sz w:val="28"/>
        </w:rPr>
      </w:pPr>
      <w:r w:rsidRPr="00D34060">
        <w:rPr>
          <w:rFonts w:ascii="Times New Roman" w:hAnsi="Times New Roman"/>
          <w:sz w:val="28"/>
        </w:rPr>
        <w:t>В настоящее время наблюдается рост интереса граждан к данной форме социальной поддержки. Всего по итогам 2019 года заключено 2 083 социальных контракта (2017 год – 466; 2018 год – 918). С учетом всех членов семей социальным контрактом охвачено – 9 465 человек, что составляет 15 % от общего числа граждан, получивших государственную социальную помощь.</w:t>
      </w:r>
    </w:p>
    <w:p w14:paraId="2F4A7A30" w14:textId="1E18C7BD" w:rsidR="00470B10" w:rsidRPr="00D34060" w:rsidRDefault="00470B10" w:rsidP="00470B10">
      <w:pPr>
        <w:suppressAutoHyphens/>
        <w:spacing w:after="0"/>
        <w:ind w:firstLine="567"/>
        <w:jc w:val="both"/>
        <w:rPr>
          <w:rFonts w:ascii="Times New Roman" w:hAnsi="Times New Roman"/>
          <w:sz w:val="28"/>
        </w:rPr>
      </w:pPr>
      <w:r w:rsidRPr="00D34060">
        <w:rPr>
          <w:rFonts w:ascii="Times New Roman" w:hAnsi="Times New Roman"/>
          <w:sz w:val="28"/>
        </w:rPr>
        <w:t xml:space="preserve">С 2021 года в рамках государственной программы Российской Федерации «Социальная поддержка граждан», утвержденной постановлением Правительства Российской Федерации от 15 апреля 2014 года № 296, предусмотрено предоставление субсидии из федерального бюджета бюджету субъекта Российской Федерации на реализацию мероприятий, направленных на оказание государственной социальной помощи на основании социального контракта. В результате чего в ближайшие три года </w:t>
      </w:r>
      <w:r w:rsidR="009F20AF" w:rsidRPr="00D34060">
        <w:rPr>
          <w:rFonts w:ascii="Times New Roman" w:hAnsi="Times New Roman"/>
          <w:sz w:val="28"/>
        </w:rPr>
        <w:t>планиру</w:t>
      </w:r>
      <w:r w:rsidRPr="00D34060">
        <w:rPr>
          <w:rFonts w:ascii="Times New Roman" w:hAnsi="Times New Roman"/>
          <w:sz w:val="28"/>
        </w:rPr>
        <w:t>ется увеличить расходы на данный вид помощи.</w:t>
      </w:r>
    </w:p>
    <w:p w14:paraId="61F51113" w14:textId="466327E7" w:rsidR="002F43CE" w:rsidRPr="00D34060" w:rsidRDefault="00207B57" w:rsidP="00207B57">
      <w:pPr>
        <w:suppressAutoHyphens/>
        <w:spacing w:after="0"/>
        <w:ind w:firstLine="567"/>
        <w:jc w:val="both"/>
        <w:rPr>
          <w:rFonts w:ascii="Times New Roman" w:hAnsi="Times New Roman"/>
          <w:sz w:val="28"/>
        </w:rPr>
      </w:pPr>
      <w:r w:rsidRPr="00D34060">
        <w:rPr>
          <w:rFonts w:ascii="Times New Roman" w:hAnsi="Times New Roman"/>
          <w:sz w:val="28"/>
        </w:rPr>
        <w:t xml:space="preserve">Пристальное внимание уделяется вопросу </w:t>
      </w:r>
      <w:r w:rsidR="004947C4" w:rsidRPr="00D34060">
        <w:rPr>
          <w:rFonts w:ascii="Times New Roman" w:hAnsi="Times New Roman"/>
          <w:sz w:val="28"/>
        </w:rPr>
        <w:t>поддержки</w:t>
      </w:r>
      <w:r w:rsidRPr="00D34060">
        <w:rPr>
          <w:rFonts w:ascii="Times New Roman" w:hAnsi="Times New Roman"/>
          <w:sz w:val="28"/>
        </w:rPr>
        <w:t xml:space="preserve"> инвалидов и других маломобильных групп населения. На территории Иркутской области проживают 2</w:t>
      </w:r>
      <w:r w:rsidR="009F20AF" w:rsidRPr="00D34060">
        <w:rPr>
          <w:rFonts w:ascii="Times New Roman" w:hAnsi="Times New Roman"/>
          <w:sz w:val="28"/>
        </w:rPr>
        <w:t>18,9</w:t>
      </w:r>
      <w:r w:rsidRPr="00D34060">
        <w:rPr>
          <w:rFonts w:ascii="Times New Roman" w:hAnsi="Times New Roman"/>
          <w:sz w:val="28"/>
        </w:rPr>
        <w:t xml:space="preserve"> тыс. инвалидов, в том числе 12</w:t>
      </w:r>
      <w:r w:rsidR="009F20AF" w:rsidRPr="00D34060">
        <w:rPr>
          <w:rFonts w:ascii="Times New Roman" w:hAnsi="Times New Roman"/>
          <w:sz w:val="28"/>
        </w:rPr>
        <w:t>,8</w:t>
      </w:r>
      <w:r w:rsidRPr="00D34060">
        <w:rPr>
          <w:rFonts w:ascii="Times New Roman" w:hAnsi="Times New Roman"/>
          <w:sz w:val="28"/>
        </w:rPr>
        <w:t xml:space="preserve"> тыс. детей-инвалидов, из них более 2 тыс. детей-инвалидов со злокачественными образованиями лимфоидной, кроветворной и родственным им тканей, со злокачественными новообразованиями других органов и систем, с новообразованиями in situ, болезнями крови, кроветворных органов и отдельными нарушениями, вовлекающими иммунный механизм, за исключением анемий, связанных с питанием, церебральным параличом и другими </w:t>
      </w:r>
      <w:r w:rsidRPr="00D34060">
        <w:rPr>
          <w:rFonts w:ascii="Times New Roman" w:hAnsi="Times New Roman"/>
          <w:sz w:val="28"/>
        </w:rPr>
        <w:lastRenderedPageBreak/>
        <w:t xml:space="preserve">паралитическими синдромами. Такие дети-инвалиды нуждаются в диагностике и лечении в медицинских организациях, находящихся за пределами Иркутской области. Родители таких особых детей, как правило, не работают, осуществляют уход за ребенком и несут большие затраты на лечение детей. Таким образом, резко возрастают расходы на содержание и лечение ребенка, а семьи с такими детьми нуждаются в особом внимании со стороны государства. </w:t>
      </w:r>
    </w:p>
    <w:p w14:paraId="119CE3A4" w14:textId="17FBBB0C" w:rsidR="002F43CE" w:rsidRPr="00D34060" w:rsidRDefault="002F43CE" w:rsidP="00207B57">
      <w:pPr>
        <w:suppressAutoHyphens/>
        <w:spacing w:after="0"/>
        <w:ind w:firstLine="567"/>
        <w:jc w:val="both"/>
        <w:rPr>
          <w:rFonts w:ascii="Times New Roman" w:hAnsi="Times New Roman"/>
          <w:sz w:val="28"/>
        </w:rPr>
      </w:pPr>
      <w:r w:rsidRPr="00D34060">
        <w:rPr>
          <w:rFonts w:ascii="Times New Roman" w:hAnsi="Times New Roman"/>
          <w:sz w:val="28"/>
        </w:rPr>
        <w:t>Меры, направленные на формирование доступной для инвалидов и других маломобильных групп населения среды жизнедеятельности, позволили достичь определенных результатов. Доля приоритетных объектов, на которых обеспечивается доступность услуг для инвалидов и других маломобильных групп населения (в сфере социальной защиты населения, в сфере труда и занятости населения, в сфере транспортной инфраструктуры, в сфере культуры, в сфере физической культуры и спорта, в сфере здравоохранения, в сфере образования), от общей численности приоритетных объектов в 201</w:t>
      </w:r>
      <w:r w:rsidR="009F20AF" w:rsidRPr="00D34060">
        <w:rPr>
          <w:rFonts w:ascii="Times New Roman" w:hAnsi="Times New Roman"/>
          <w:sz w:val="28"/>
        </w:rPr>
        <w:t>9</w:t>
      </w:r>
      <w:r w:rsidRPr="00D34060">
        <w:rPr>
          <w:rFonts w:ascii="Times New Roman" w:hAnsi="Times New Roman"/>
          <w:sz w:val="28"/>
        </w:rPr>
        <w:t xml:space="preserve"> году составила 77,8%. К концу реализации стратегии доля таких объектов составит 95%.</w:t>
      </w:r>
    </w:p>
    <w:p w14:paraId="4AD5C6F8" w14:textId="77777777" w:rsidR="00207B57" w:rsidRPr="00D34060" w:rsidRDefault="00207B57" w:rsidP="00207B57">
      <w:pPr>
        <w:suppressAutoHyphens/>
        <w:spacing w:after="0"/>
        <w:ind w:firstLine="567"/>
        <w:jc w:val="both"/>
        <w:rPr>
          <w:rFonts w:ascii="Times New Roman" w:hAnsi="Times New Roman"/>
          <w:sz w:val="28"/>
        </w:rPr>
      </w:pPr>
      <w:r w:rsidRPr="00D34060">
        <w:rPr>
          <w:rFonts w:ascii="Times New Roman" w:hAnsi="Times New Roman"/>
          <w:sz w:val="28"/>
        </w:rPr>
        <w:t>В рамках полномочий, установленных законодательством, в регионе осуществляется социальное обслуживание населения, ведется работа по формированию оптимальной сети организаций социального обслуживания, расширению спектра и повышению доступности и качества социальных услуг.</w:t>
      </w:r>
    </w:p>
    <w:p w14:paraId="063F015F" w14:textId="77777777" w:rsidR="00207B57" w:rsidRPr="00D34060" w:rsidRDefault="00207B57" w:rsidP="00207B57">
      <w:pPr>
        <w:suppressAutoHyphens/>
        <w:spacing w:after="0"/>
        <w:ind w:firstLine="567"/>
        <w:jc w:val="both"/>
        <w:rPr>
          <w:rFonts w:ascii="Times New Roman" w:hAnsi="Times New Roman"/>
          <w:sz w:val="28"/>
        </w:rPr>
      </w:pPr>
      <w:r w:rsidRPr="00D34060">
        <w:rPr>
          <w:rFonts w:ascii="Times New Roman" w:hAnsi="Times New Roman"/>
          <w:sz w:val="28"/>
        </w:rPr>
        <w:t>Социальное обслуживание граждан в Иркутской области осуществляется в стационарной, полустационарной формах социального обслуживания, а также в форме социального обслуживания граждан на дому.</w:t>
      </w:r>
      <w:r w:rsidR="003A43E0" w:rsidRPr="00D34060">
        <w:rPr>
          <w:rFonts w:ascii="Times New Roman" w:hAnsi="Times New Roman"/>
          <w:sz w:val="28"/>
        </w:rPr>
        <w:t xml:space="preserve"> </w:t>
      </w:r>
    </w:p>
    <w:p w14:paraId="3A2454DB" w14:textId="1DAA90E6" w:rsidR="00207B57" w:rsidRPr="00D34060" w:rsidRDefault="00207B57" w:rsidP="00207B57">
      <w:pPr>
        <w:suppressAutoHyphens/>
        <w:spacing w:after="0"/>
        <w:ind w:firstLine="567"/>
        <w:jc w:val="both"/>
        <w:rPr>
          <w:rFonts w:ascii="Times New Roman" w:hAnsi="Times New Roman"/>
          <w:sz w:val="28"/>
        </w:rPr>
      </w:pPr>
      <w:r w:rsidRPr="00D34060">
        <w:rPr>
          <w:rFonts w:ascii="Times New Roman" w:hAnsi="Times New Roman"/>
          <w:sz w:val="28"/>
        </w:rPr>
        <w:t>Получателями социальных услуг являютс</w:t>
      </w:r>
      <w:r w:rsidR="007251B6" w:rsidRPr="00D34060">
        <w:rPr>
          <w:rFonts w:ascii="Times New Roman" w:hAnsi="Times New Roman"/>
          <w:sz w:val="28"/>
        </w:rPr>
        <w:t xml:space="preserve">я граждане </w:t>
      </w:r>
      <w:r w:rsidR="009F20AF" w:rsidRPr="00D34060">
        <w:rPr>
          <w:rFonts w:ascii="Times New Roman" w:hAnsi="Times New Roman"/>
          <w:sz w:val="28"/>
          <w:szCs w:val="20"/>
        </w:rPr>
        <w:t>старшего поколения</w:t>
      </w:r>
      <w:r w:rsidR="009F20AF" w:rsidRPr="00D34060">
        <w:rPr>
          <w:rFonts w:ascii="Times New Roman" w:hAnsi="Times New Roman"/>
          <w:sz w:val="28"/>
        </w:rPr>
        <w:t xml:space="preserve"> </w:t>
      </w:r>
      <w:r w:rsidRPr="00D34060">
        <w:rPr>
          <w:rFonts w:ascii="Times New Roman" w:hAnsi="Times New Roman"/>
          <w:sz w:val="28"/>
        </w:rPr>
        <w:t>и инвалиды, дети-инвалиды, малоимущие граждане, дети-сироты, дети, оставшиеся без попечения родителей, лица без определенного места жительства, граждане, оказавшиеся в трудной жизненной ситуации. Ежегодно в учреждениях социального обслуживания получают услуги более 200 тыс. человек.</w:t>
      </w:r>
    </w:p>
    <w:p w14:paraId="1ED82A01" w14:textId="34CCEBED" w:rsidR="00207B57" w:rsidRPr="00D34060" w:rsidRDefault="00207B57" w:rsidP="00207B57">
      <w:pPr>
        <w:suppressAutoHyphens/>
        <w:spacing w:after="0"/>
        <w:ind w:firstLine="567"/>
        <w:jc w:val="both"/>
        <w:rPr>
          <w:rFonts w:ascii="Times New Roman" w:hAnsi="Times New Roman"/>
          <w:sz w:val="28"/>
        </w:rPr>
      </w:pPr>
      <w:r w:rsidRPr="00D34060">
        <w:rPr>
          <w:rFonts w:ascii="Times New Roman" w:hAnsi="Times New Roman"/>
          <w:sz w:val="28"/>
        </w:rPr>
        <w:t>Демографическая ситуация в Иркутской области</w:t>
      </w:r>
      <w:r w:rsidR="009F20AF" w:rsidRPr="00D34060">
        <w:rPr>
          <w:rFonts w:ascii="Times New Roman" w:hAnsi="Times New Roman"/>
          <w:sz w:val="28"/>
          <w:szCs w:val="20"/>
        </w:rPr>
        <w:t xml:space="preserve">, как и в целом </w:t>
      </w:r>
      <w:r w:rsidR="009F20AF" w:rsidRPr="00D34060">
        <w:rPr>
          <w:rFonts w:ascii="Times New Roman" w:hAnsi="Times New Roman"/>
          <w:sz w:val="28"/>
          <w:szCs w:val="20"/>
        </w:rPr>
        <w:br/>
        <w:t>по Российской Федерации,</w:t>
      </w:r>
      <w:r w:rsidRPr="00D34060">
        <w:rPr>
          <w:rFonts w:ascii="Times New Roman" w:hAnsi="Times New Roman"/>
          <w:sz w:val="28"/>
        </w:rPr>
        <w:t xml:space="preserve"> характеризуется динамичным увеличением доли граждан старшего поколения. Если в 2000 году в регионе проживало 442 тыс. граждан </w:t>
      </w:r>
      <w:r w:rsidR="009F20AF" w:rsidRPr="00D34060">
        <w:rPr>
          <w:rFonts w:ascii="Times New Roman" w:hAnsi="Times New Roman"/>
          <w:sz w:val="28"/>
        </w:rPr>
        <w:t>этой категории</w:t>
      </w:r>
      <w:r w:rsidRPr="00D34060">
        <w:rPr>
          <w:rFonts w:ascii="Times New Roman" w:hAnsi="Times New Roman"/>
          <w:sz w:val="28"/>
        </w:rPr>
        <w:t xml:space="preserve"> или 16,7% от общей численности населения, то </w:t>
      </w:r>
      <w:r w:rsidR="009F20AF" w:rsidRPr="00D34060">
        <w:rPr>
          <w:rFonts w:ascii="Times New Roman" w:hAnsi="Times New Roman"/>
          <w:sz w:val="28"/>
        </w:rPr>
        <w:t>на начало 2019</w:t>
      </w:r>
      <w:r w:rsidRPr="00D34060">
        <w:rPr>
          <w:rFonts w:ascii="Times New Roman" w:hAnsi="Times New Roman"/>
          <w:sz w:val="28"/>
        </w:rPr>
        <w:t xml:space="preserve"> год</w:t>
      </w:r>
      <w:r w:rsidR="009F20AF" w:rsidRPr="00D34060">
        <w:rPr>
          <w:rFonts w:ascii="Times New Roman" w:hAnsi="Times New Roman"/>
          <w:sz w:val="28"/>
        </w:rPr>
        <w:t>а</w:t>
      </w:r>
      <w:r w:rsidRPr="00D34060">
        <w:rPr>
          <w:rFonts w:ascii="Times New Roman" w:hAnsi="Times New Roman"/>
          <w:sz w:val="28"/>
        </w:rPr>
        <w:t xml:space="preserve"> уже 5</w:t>
      </w:r>
      <w:r w:rsidR="009F20AF" w:rsidRPr="00D34060">
        <w:rPr>
          <w:rFonts w:ascii="Times New Roman" w:hAnsi="Times New Roman"/>
          <w:sz w:val="28"/>
        </w:rPr>
        <w:t>55</w:t>
      </w:r>
      <w:r w:rsidRPr="00D34060">
        <w:rPr>
          <w:rFonts w:ascii="Times New Roman" w:hAnsi="Times New Roman"/>
          <w:sz w:val="28"/>
        </w:rPr>
        <w:t xml:space="preserve"> тыс. чел. или 2</w:t>
      </w:r>
      <w:r w:rsidR="009F20AF" w:rsidRPr="00D34060">
        <w:rPr>
          <w:rFonts w:ascii="Times New Roman" w:hAnsi="Times New Roman"/>
          <w:sz w:val="28"/>
        </w:rPr>
        <w:t>3</w:t>
      </w:r>
      <w:r w:rsidRPr="00D34060">
        <w:rPr>
          <w:rFonts w:ascii="Times New Roman" w:hAnsi="Times New Roman"/>
          <w:sz w:val="28"/>
        </w:rPr>
        <w:t xml:space="preserve">%. </w:t>
      </w:r>
    </w:p>
    <w:p w14:paraId="29FE310F" w14:textId="611DBFA2" w:rsidR="009F20AF" w:rsidRPr="00D34060" w:rsidRDefault="009F20AF" w:rsidP="009F20AF">
      <w:pPr>
        <w:suppressAutoHyphens/>
        <w:spacing w:after="0"/>
        <w:ind w:firstLine="567"/>
        <w:jc w:val="both"/>
        <w:rPr>
          <w:rFonts w:ascii="Times New Roman" w:hAnsi="Times New Roman"/>
          <w:sz w:val="28"/>
        </w:rPr>
      </w:pPr>
      <w:r w:rsidRPr="00D34060">
        <w:rPr>
          <w:rFonts w:ascii="Times New Roman" w:hAnsi="Times New Roman"/>
          <w:sz w:val="28"/>
        </w:rPr>
        <w:t>Изменение социального статуса, связанное с прекращением или ограничением трудовой и общественной деятельности, трансформацией ценностных ориентиров, образа жизни и общения, появлением затруднений в социально-бытовой сфере и возникновением необходимости социально-психологической адаптации к новым условиям, порождает у граждан старшего поколения существенные проблемы.</w:t>
      </w:r>
    </w:p>
    <w:p w14:paraId="17ACD056" w14:textId="77777777" w:rsidR="009F20AF" w:rsidRPr="00D34060" w:rsidRDefault="009F20AF" w:rsidP="009F20AF">
      <w:pPr>
        <w:suppressAutoHyphens/>
        <w:spacing w:after="0"/>
        <w:ind w:firstLine="567"/>
        <w:jc w:val="both"/>
        <w:rPr>
          <w:rFonts w:ascii="Times New Roman" w:hAnsi="Times New Roman"/>
          <w:sz w:val="28"/>
        </w:rPr>
      </w:pPr>
      <w:r w:rsidRPr="00D34060">
        <w:rPr>
          <w:rFonts w:ascii="Times New Roman" w:hAnsi="Times New Roman"/>
          <w:sz w:val="28"/>
        </w:rPr>
        <w:lastRenderedPageBreak/>
        <w:t>Данная категория граждан нуждается не только в обеспечении основных потребностей, но и в улучшении качества жизни, создании условий для более эффективного использования их потенциала и расширения возможностей участия в жизни общества.</w:t>
      </w:r>
    </w:p>
    <w:p w14:paraId="7FDC49D4" w14:textId="577D0633" w:rsidR="00207B57" w:rsidRPr="00D34060" w:rsidRDefault="00207B57" w:rsidP="00207B57">
      <w:pPr>
        <w:suppressAutoHyphens/>
        <w:spacing w:after="0"/>
        <w:ind w:firstLine="567"/>
        <w:jc w:val="both"/>
        <w:rPr>
          <w:rFonts w:ascii="Times New Roman" w:hAnsi="Times New Roman"/>
          <w:sz w:val="28"/>
        </w:rPr>
      </w:pPr>
      <w:r w:rsidRPr="00D34060">
        <w:rPr>
          <w:rFonts w:ascii="Times New Roman" w:hAnsi="Times New Roman"/>
          <w:sz w:val="28"/>
        </w:rPr>
        <w:t xml:space="preserve">С учетом Указа Президента Российской Федерации от 7 мая 2018 года                      № 204 «О национальных целях и стратегических задачах развития Российской Федерации на период до 2024 года» в рамках </w:t>
      </w:r>
      <w:r w:rsidR="009F20AF" w:rsidRPr="00D34060">
        <w:rPr>
          <w:rFonts w:ascii="Times New Roman" w:hAnsi="Times New Roman"/>
          <w:sz w:val="28"/>
          <w:szCs w:val="20"/>
        </w:rPr>
        <w:t xml:space="preserve">федерального проекта «Старшее поколение» </w:t>
      </w:r>
      <w:r w:rsidRPr="00D34060">
        <w:rPr>
          <w:rFonts w:ascii="Times New Roman" w:hAnsi="Times New Roman"/>
          <w:sz w:val="28"/>
        </w:rPr>
        <w:t>национального проекта «Демография» одним из приоритетных направлений государственной социальной политики является системная поддержка граждан старшего поколения, стимулирование активного долголетия и обеспечение доступности для них социальных услуг.</w:t>
      </w:r>
    </w:p>
    <w:p w14:paraId="3F340ECF" w14:textId="77777777" w:rsidR="009F20AF" w:rsidRPr="00D34060" w:rsidRDefault="009F20AF" w:rsidP="009F20AF">
      <w:pPr>
        <w:suppressAutoHyphens/>
        <w:spacing w:after="0"/>
        <w:ind w:firstLine="567"/>
        <w:jc w:val="both"/>
        <w:rPr>
          <w:rFonts w:ascii="Times New Roman" w:hAnsi="Times New Roman"/>
          <w:sz w:val="28"/>
        </w:rPr>
      </w:pPr>
      <w:r w:rsidRPr="00D34060">
        <w:rPr>
          <w:rFonts w:ascii="Times New Roman" w:hAnsi="Times New Roman"/>
          <w:sz w:val="28"/>
        </w:rPr>
        <w:t>Развитие социального обслуживания на современном этапе осуществляется в русле внедрения системы долговременного ухода в рамках реализации федерального проекта «Старшее поколение» национального проекта «Демография».</w:t>
      </w:r>
    </w:p>
    <w:p w14:paraId="4B28F424" w14:textId="77777777" w:rsidR="009F20AF" w:rsidRPr="00D34060" w:rsidRDefault="009F20AF" w:rsidP="009F20AF">
      <w:pPr>
        <w:suppressAutoHyphens/>
        <w:spacing w:after="0"/>
        <w:ind w:firstLine="567"/>
        <w:jc w:val="both"/>
        <w:rPr>
          <w:rFonts w:ascii="Times New Roman" w:hAnsi="Times New Roman"/>
          <w:sz w:val="28"/>
        </w:rPr>
      </w:pPr>
      <w:r w:rsidRPr="00D34060">
        <w:rPr>
          <w:rFonts w:ascii="Times New Roman" w:hAnsi="Times New Roman"/>
          <w:sz w:val="28"/>
        </w:rPr>
        <w:t>Система долговременного ухода предполагает формирование сбалансированной системы предоставления услуг, направленной на поддержку высокого качества жизни пожилых людей с сохранением независимости, автономии, самореализации. Такая система включает предоставление услуг на дому, в полустационарной и стационарной формах социального обслуживания.</w:t>
      </w:r>
    </w:p>
    <w:p w14:paraId="52FDF9D1" w14:textId="77777777" w:rsidR="009F20AF" w:rsidRPr="00D34060" w:rsidRDefault="009F20AF" w:rsidP="009F20AF">
      <w:pPr>
        <w:suppressAutoHyphens/>
        <w:spacing w:after="0"/>
        <w:ind w:firstLine="567"/>
        <w:jc w:val="both"/>
        <w:rPr>
          <w:rFonts w:ascii="Times New Roman" w:hAnsi="Times New Roman"/>
          <w:sz w:val="28"/>
        </w:rPr>
      </w:pPr>
      <w:r w:rsidRPr="00D34060">
        <w:rPr>
          <w:rFonts w:ascii="Times New Roman" w:hAnsi="Times New Roman"/>
          <w:sz w:val="28"/>
        </w:rPr>
        <w:t xml:space="preserve">Социальные услуги в форме социального обслуживания на дому </w:t>
      </w:r>
      <w:r w:rsidRPr="00D34060">
        <w:rPr>
          <w:rFonts w:ascii="Times New Roman" w:hAnsi="Times New Roman"/>
          <w:sz w:val="28"/>
        </w:rPr>
        <w:br/>
        <w:t>в Иркутской области предоставляют 32 комплексных центра социального обслуживания населения. Деятельность этих организаций охватывает территорию всех муниципальных образований региона.</w:t>
      </w:r>
    </w:p>
    <w:p w14:paraId="7465AEA0" w14:textId="77777777" w:rsidR="009F20AF" w:rsidRPr="00D34060" w:rsidRDefault="009F20AF" w:rsidP="009F20AF">
      <w:pPr>
        <w:suppressAutoHyphens/>
        <w:spacing w:after="0"/>
        <w:ind w:firstLine="567"/>
        <w:jc w:val="both"/>
        <w:rPr>
          <w:rFonts w:ascii="Times New Roman" w:hAnsi="Times New Roman"/>
          <w:sz w:val="28"/>
        </w:rPr>
      </w:pPr>
      <w:r w:rsidRPr="00D34060">
        <w:rPr>
          <w:rFonts w:ascii="Times New Roman" w:hAnsi="Times New Roman"/>
          <w:sz w:val="28"/>
        </w:rPr>
        <w:t xml:space="preserve">Приоритетным направлением деятельности комплексных центров является развитие стационарозамещающих форм социального обслуживания, которые позволяют продлить период пребывания человека в привычной </w:t>
      </w:r>
      <w:r w:rsidRPr="00D34060">
        <w:rPr>
          <w:rFonts w:ascii="Times New Roman" w:hAnsi="Times New Roman"/>
          <w:sz w:val="28"/>
        </w:rPr>
        <w:br/>
        <w:t>и комфортной для него социальной среде по месту его постоянного жительства.</w:t>
      </w:r>
    </w:p>
    <w:p w14:paraId="7BE918F2" w14:textId="59D42C15" w:rsidR="009F20AF" w:rsidRPr="00D34060" w:rsidRDefault="009F20AF" w:rsidP="009F20AF">
      <w:pPr>
        <w:suppressAutoHyphens/>
        <w:spacing w:after="0"/>
        <w:ind w:firstLine="567"/>
        <w:jc w:val="both"/>
        <w:rPr>
          <w:rFonts w:ascii="Times New Roman" w:hAnsi="Times New Roman"/>
          <w:sz w:val="28"/>
        </w:rPr>
      </w:pPr>
      <w:r w:rsidRPr="00D34060">
        <w:rPr>
          <w:rFonts w:ascii="Times New Roman" w:hAnsi="Times New Roman"/>
          <w:sz w:val="28"/>
        </w:rPr>
        <w:t>Одной из востребованных форм является полустационарное обслуживание. В настоящее время в целях преодоления проблемы дезадаптации, поддержания активного образа жизни пожилых людей при комплексных центрах г. Иркутска, г.</w:t>
      </w:r>
      <w:r w:rsidR="003D605A" w:rsidRPr="00D34060">
        <w:rPr>
          <w:rFonts w:ascii="Times New Roman" w:hAnsi="Times New Roman"/>
          <w:sz w:val="28"/>
        </w:rPr>
        <w:t> </w:t>
      </w:r>
      <w:r w:rsidRPr="00D34060">
        <w:rPr>
          <w:rFonts w:ascii="Times New Roman" w:hAnsi="Times New Roman"/>
          <w:sz w:val="28"/>
        </w:rPr>
        <w:t>Саянска действуют отделения дневного пребывания.</w:t>
      </w:r>
    </w:p>
    <w:p w14:paraId="386F009D" w14:textId="77777777" w:rsidR="009F20AF" w:rsidRPr="00D34060" w:rsidRDefault="009F20AF" w:rsidP="009F20AF">
      <w:pPr>
        <w:suppressAutoHyphens/>
        <w:spacing w:after="0"/>
        <w:ind w:firstLine="567"/>
        <w:jc w:val="both"/>
        <w:rPr>
          <w:rFonts w:ascii="Times New Roman" w:hAnsi="Times New Roman"/>
          <w:sz w:val="28"/>
        </w:rPr>
      </w:pPr>
      <w:r w:rsidRPr="00D34060">
        <w:rPr>
          <w:rFonts w:ascii="Times New Roman" w:hAnsi="Times New Roman"/>
          <w:sz w:val="28"/>
        </w:rPr>
        <w:t>В целях оказания услуг гражданам старшего поколения и инвалидам, частично либо полностью утратившим способность к самообслуживанию, действует сеть стационарных организаций социального обслуживания.</w:t>
      </w:r>
    </w:p>
    <w:p w14:paraId="157754E3" w14:textId="1EE2E8E4" w:rsidR="009F20AF" w:rsidRPr="00D34060" w:rsidRDefault="009F20AF" w:rsidP="009F20AF">
      <w:pPr>
        <w:suppressAutoHyphens/>
        <w:spacing w:after="0"/>
        <w:ind w:firstLine="567"/>
        <w:jc w:val="both"/>
        <w:rPr>
          <w:rFonts w:ascii="Times New Roman" w:hAnsi="Times New Roman"/>
          <w:sz w:val="28"/>
        </w:rPr>
      </w:pPr>
      <w:r w:rsidRPr="00D34060">
        <w:rPr>
          <w:rFonts w:ascii="Times New Roman" w:hAnsi="Times New Roman"/>
          <w:sz w:val="28"/>
        </w:rPr>
        <w:t xml:space="preserve">Из 20 стационарных организаций (отделений) социального обслуживания, функционирующих на </w:t>
      </w:r>
      <w:r w:rsidR="003D605A" w:rsidRPr="00D34060">
        <w:rPr>
          <w:rFonts w:ascii="Times New Roman" w:hAnsi="Times New Roman"/>
          <w:sz w:val="28"/>
        </w:rPr>
        <w:t xml:space="preserve">территории Иркутской области, </w:t>
      </w:r>
      <w:r w:rsidRPr="00D34060">
        <w:rPr>
          <w:rFonts w:ascii="Times New Roman" w:hAnsi="Times New Roman"/>
          <w:sz w:val="28"/>
        </w:rPr>
        <w:t>8 размещены, в том числе в зданиях в деревянном исполнении с низкой пожарной огнестойкостью.</w:t>
      </w:r>
    </w:p>
    <w:p w14:paraId="6EDFED2B" w14:textId="77777777" w:rsidR="00BC123B" w:rsidRPr="00D34060" w:rsidRDefault="00BC123B" w:rsidP="00BC123B">
      <w:pPr>
        <w:suppressAutoHyphens/>
        <w:spacing w:after="0"/>
        <w:ind w:firstLine="567"/>
        <w:jc w:val="both"/>
        <w:rPr>
          <w:rFonts w:ascii="Times New Roman" w:hAnsi="Times New Roman"/>
          <w:sz w:val="28"/>
        </w:rPr>
      </w:pPr>
      <w:r w:rsidRPr="00D34060">
        <w:rPr>
          <w:rFonts w:ascii="Times New Roman" w:hAnsi="Times New Roman"/>
          <w:sz w:val="28"/>
        </w:rPr>
        <w:lastRenderedPageBreak/>
        <w:t>Для повышения качества социального обслуживания, создания комфортных и безопасных условий проживания для граждан старшего возраста и инвалидов необходимо строительство новых жилых корпусов в стационарных организациях социального обслуживания.</w:t>
      </w:r>
    </w:p>
    <w:p w14:paraId="1F9A7E17" w14:textId="47F29E07" w:rsidR="00207B57" w:rsidRPr="00D34060" w:rsidRDefault="00207B57" w:rsidP="00207B57">
      <w:pPr>
        <w:suppressAutoHyphens/>
        <w:spacing w:after="0"/>
        <w:ind w:firstLine="567"/>
        <w:jc w:val="both"/>
        <w:rPr>
          <w:rFonts w:ascii="Times New Roman" w:hAnsi="Times New Roman"/>
          <w:sz w:val="28"/>
        </w:rPr>
      </w:pPr>
      <w:r w:rsidRPr="00D34060">
        <w:rPr>
          <w:rFonts w:ascii="Times New Roman" w:hAnsi="Times New Roman"/>
          <w:sz w:val="28"/>
        </w:rPr>
        <w:t>Основные ориентиры государственной политики в сфере защиты детства направлены на реализацию права ребенка жить и воспитываться в семье. На протяжении последних лет на территории Иркутской области продолжается ежегодное снижение общей численности детей, оставшихся без попечения родителей, состоящих на учете в органах опеки и попечительства. Так, если к концу 2014 года численность таких детей составляла 20 128 человек, то на конец 201</w:t>
      </w:r>
      <w:r w:rsidR="003D605A" w:rsidRPr="00D34060">
        <w:rPr>
          <w:rFonts w:ascii="Times New Roman" w:hAnsi="Times New Roman"/>
          <w:sz w:val="28"/>
        </w:rPr>
        <w:t>9</w:t>
      </w:r>
      <w:r w:rsidRPr="00D34060">
        <w:rPr>
          <w:rFonts w:ascii="Times New Roman" w:hAnsi="Times New Roman"/>
          <w:sz w:val="28"/>
        </w:rPr>
        <w:t xml:space="preserve"> года она достигла 1</w:t>
      </w:r>
      <w:r w:rsidR="003D605A" w:rsidRPr="00D34060">
        <w:rPr>
          <w:rFonts w:ascii="Times New Roman" w:hAnsi="Times New Roman"/>
          <w:sz w:val="28"/>
        </w:rPr>
        <w:t>5</w:t>
      </w:r>
      <w:r w:rsidRPr="00D34060">
        <w:rPr>
          <w:rFonts w:ascii="Times New Roman" w:hAnsi="Times New Roman"/>
          <w:sz w:val="28"/>
        </w:rPr>
        <w:t> </w:t>
      </w:r>
      <w:r w:rsidR="003D605A" w:rsidRPr="00D34060">
        <w:rPr>
          <w:rFonts w:ascii="Times New Roman" w:hAnsi="Times New Roman"/>
          <w:sz w:val="28"/>
        </w:rPr>
        <w:t>950</w:t>
      </w:r>
      <w:r w:rsidRPr="00D34060">
        <w:rPr>
          <w:rFonts w:ascii="Times New Roman" w:hAnsi="Times New Roman"/>
          <w:sz w:val="28"/>
        </w:rPr>
        <w:t xml:space="preserve"> </w:t>
      </w:r>
      <w:r w:rsidR="00807A67" w:rsidRPr="00D34060">
        <w:rPr>
          <w:rFonts w:ascii="Times New Roman" w:hAnsi="Times New Roman"/>
          <w:sz w:val="28"/>
        </w:rPr>
        <w:t>челове</w:t>
      </w:r>
      <w:r w:rsidRPr="00D34060">
        <w:rPr>
          <w:rFonts w:ascii="Times New Roman" w:hAnsi="Times New Roman"/>
          <w:sz w:val="28"/>
        </w:rPr>
        <w:t xml:space="preserve">к (снижение на </w:t>
      </w:r>
      <w:r w:rsidR="003D605A" w:rsidRPr="00D34060">
        <w:rPr>
          <w:rFonts w:ascii="Times New Roman" w:hAnsi="Times New Roman"/>
          <w:sz w:val="28"/>
        </w:rPr>
        <w:t>21</w:t>
      </w:r>
      <w:r w:rsidRPr="00D34060">
        <w:rPr>
          <w:rFonts w:ascii="Times New Roman" w:hAnsi="Times New Roman"/>
          <w:sz w:val="28"/>
        </w:rPr>
        <w:t>%).</w:t>
      </w:r>
    </w:p>
    <w:p w14:paraId="04E3E863" w14:textId="65C5426B" w:rsidR="00207B57" w:rsidRPr="00D34060" w:rsidRDefault="00207B57" w:rsidP="00207B57">
      <w:pPr>
        <w:suppressAutoHyphens/>
        <w:spacing w:after="0"/>
        <w:ind w:firstLine="567"/>
        <w:jc w:val="both"/>
        <w:rPr>
          <w:rFonts w:ascii="Times New Roman" w:hAnsi="Times New Roman"/>
          <w:sz w:val="28"/>
        </w:rPr>
      </w:pPr>
      <w:r w:rsidRPr="00D34060">
        <w:rPr>
          <w:rFonts w:ascii="Times New Roman" w:hAnsi="Times New Roman"/>
          <w:sz w:val="28"/>
        </w:rPr>
        <w:t>Достичь указанных результатов позволила эффективность профилактической работы органов системы профилактики безнадзорности, которая выразилась в снижении числа впервые выявленных детей, оставшихся без попечения родителей. В течение 201</w:t>
      </w:r>
      <w:r w:rsidR="003D605A" w:rsidRPr="00D34060">
        <w:rPr>
          <w:rFonts w:ascii="Times New Roman" w:hAnsi="Times New Roman"/>
          <w:sz w:val="28"/>
        </w:rPr>
        <w:t>9</w:t>
      </w:r>
      <w:r w:rsidRPr="00D34060">
        <w:rPr>
          <w:rFonts w:ascii="Times New Roman" w:hAnsi="Times New Roman"/>
          <w:sz w:val="28"/>
        </w:rPr>
        <w:t xml:space="preserve"> года в регионе выявлено 15</w:t>
      </w:r>
      <w:r w:rsidR="003D605A" w:rsidRPr="00D34060">
        <w:rPr>
          <w:rFonts w:ascii="Times New Roman" w:hAnsi="Times New Roman"/>
          <w:sz w:val="28"/>
        </w:rPr>
        <w:t>86</w:t>
      </w:r>
      <w:r w:rsidRPr="00D34060">
        <w:rPr>
          <w:rFonts w:ascii="Times New Roman" w:hAnsi="Times New Roman"/>
          <w:sz w:val="28"/>
        </w:rPr>
        <w:t xml:space="preserve"> детей, оставшихся без попечения родителей, тогда как еще в 2014 году количество таких детей составляло 2 141. </w:t>
      </w:r>
    </w:p>
    <w:p w14:paraId="3656E200" w14:textId="1EA223BB" w:rsidR="00207B57" w:rsidRPr="00D34060" w:rsidRDefault="00207B57" w:rsidP="00207B57">
      <w:pPr>
        <w:suppressAutoHyphens/>
        <w:spacing w:after="0"/>
        <w:ind w:firstLine="567"/>
        <w:jc w:val="both"/>
        <w:rPr>
          <w:rFonts w:ascii="Times New Roman" w:hAnsi="Times New Roman"/>
          <w:sz w:val="28"/>
        </w:rPr>
      </w:pPr>
      <w:r w:rsidRPr="00D34060">
        <w:rPr>
          <w:rFonts w:ascii="Times New Roman" w:hAnsi="Times New Roman"/>
          <w:sz w:val="28"/>
        </w:rPr>
        <w:t>Кроме того, положительная динамика обусловлена снижением числа детей, оставленных матерями в родовспомогательных учреждениях. В 201</w:t>
      </w:r>
      <w:r w:rsidR="003D605A" w:rsidRPr="00D34060">
        <w:rPr>
          <w:rFonts w:ascii="Times New Roman" w:hAnsi="Times New Roman"/>
          <w:sz w:val="28"/>
        </w:rPr>
        <w:t>9</w:t>
      </w:r>
      <w:r w:rsidRPr="00D34060">
        <w:rPr>
          <w:rFonts w:ascii="Times New Roman" w:hAnsi="Times New Roman"/>
          <w:sz w:val="28"/>
        </w:rPr>
        <w:t xml:space="preserve"> году по сравнению с 2014 годом число детей, оставленных матерями, уменьшилось </w:t>
      </w:r>
      <w:r w:rsidRPr="00D34060">
        <w:rPr>
          <w:rFonts w:ascii="Times New Roman" w:hAnsi="Times New Roman"/>
          <w:sz w:val="28"/>
        </w:rPr>
        <w:br/>
        <w:t xml:space="preserve">со 116 детей до </w:t>
      </w:r>
      <w:r w:rsidR="003D605A" w:rsidRPr="00D34060">
        <w:rPr>
          <w:rFonts w:ascii="Times New Roman" w:hAnsi="Times New Roman"/>
          <w:sz w:val="28"/>
        </w:rPr>
        <w:t>46</w:t>
      </w:r>
      <w:r w:rsidRPr="00D34060">
        <w:rPr>
          <w:rFonts w:ascii="Times New Roman" w:hAnsi="Times New Roman"/>
          <w:sz w:val="28"/>
        </w:rPr>
        <w:t xml:space="preserve"> детей. </w:t>
      </w:r>
    </w:p>
    <w:p w14:paraId="3E28F124" w14:textId="77777777" w:rsidR="00207B57" w:rsidRPr="00D34060" w:rsidRDefault="00207B57" w:rsidP="00207B57">
      <w:pPr>
        <w:suppressAutoHyphens/>
        <w:spacing w:after="0"/>
        <w:ind w:firstLine="567"/>
        <w:jc w:val="both"/>
        <w:rPr>
          <w:rFonts w:ascii="Times New Roman" w:hAnsi="Times New Roman"/>
          <w:sz w:val="28"/>
        </w:rPr>
      </w:pPr>
      <w:r w:rsidRPr="00D34060">
        <w:rPr>
          <w:rFonts w:ascii="Times New Roman" w:hAnsi="Times New Roman"/>
          <w:sz w:val="28"/>
        </w:rPr>
        <w:t>Семья как общность граждан, связанных отношениями супружества, родительства, родства, совместного домохозяйства, как основная ячейка общества выполняет важнейшие социальные функции, играет особую роль в жизни человека, его защите, формировании личности, удовлетворении духовных потребностей, обеспечении первичной социализации.</w:t>
      </w:r>
    </w:p>
    <w:p w14:paraId="43B7D56F" w14:textId="77777777" w:rsidR="00207B57" w:rsidRPr="00D34060" w:rsidRDefault="00207B57" w:rsidP="00207B57">
      <w:pPr>
        <w:suppressAutoHyphens/>
        <w:spacing w:after="0"/>
        <w:ind w:firstLine="567"/>
        <w:jc w:val="both"/>
        <w:rPr>
          <w:rFonts w:ascii="Times New Roman" w:hAnsi="Times New Roman"/>
          <w:sz w:val="28"/>
        </w:rPr>
      </w:pPr>
      <w:r w:rsidRPr="00D34060">
        <w:rPr>
          <w:rFonts w:ascii="Times New Roman" w:hAnsi="Times New Roman"/>
          <w:sz w:val="28"/>
        </w:rPr>
        <w:t>Современная семейная политика должна быть ориентирована не только на решение первоочередных задач, но и на долгосрочную перспективу укрепления и развития института семьи.</w:t>
      </w:r>
    </w:p>
    <w:p w14:paraId="7E83D79D" w14:textId="77777777" w:rsidR="00207B57" w:rsidRPr="00D34060" w:rsidRDefault="00207B57" w:rsidP="00207B57">
      <w:pPr>
        <w:suppressAutoHyphens/>
        <w:spacing w:after="0"/>
        <w:ind w:firstLine="567"/>
        <w:jc w:val="both"/>
        <w:rPr>
          <w:rFonts w:ascii="Times New Roman" w:hAnsi="Times New Roman"/>
          <w:sz w:val="28"/>
        </w:rPr>
      </w:pPr>
      <w:r w:rsidRPr="00D34060">
        <w:rPr>
          <w:rFonts w:ascii="Times New Roman" w:hAnsi="Times New Roman"/>
          <w:sz w:val="28"/>
        </w:rPr>
        <w:t>Одной из составляющих государственной социальной политики в отношении семьи и детей является организация отдыха и оздоровления детей. Сохранение и укрепление здоровья детей - это стратегическая задача государства, а детский отдых является возможностью полноценного укрепления здоровья. Проведение детской оздоровительной кампании, нацеленной на укрепление здоровья несовершеннолетних, организацию их досуга, является важным направлением социальной политики Иркутской области, на решение которой должны быть ориентированы организаторы детского отдыха.</w:t>
      </w:r>
    </w:p>
    <w:p w14:paraId="22F3AF80" w14:textId="77777777" w:rsidR="00207B57" w:rsidRPr="00D34060" w:rsidRDefault="00207B57" w:rsidP="00207B57">
      <w:pPr>
        <w:suppressAutoHyphens/>
        <w:spacing w:after="0"/>
        <w:ind w:firstLine="567"/>
        <w:jc w:val="both"/>
        <w:rPr>
          <w:rFonts w:ascii="Times New Roman" w:hAnsi="Times New Roman"/>
          <w:sz w:val="28"/>
        </w:rPr>
      </w:pPr>
      <w:r w:rsidRPr="00D34060">
        <w:rPr>
          <w:rFonts w:ascii="Times New Roman" w:hAnsi="Times New Roman"/>
          <w:sz w:val="28"/>
        </w:rPr>
        <w:lastRenderedPageBreak/>
        <w:t>В условиях прогрессирующего ухудшения здоровья детей и подростков в России важную профилактическую и оздоровительную функцию выполняют детские оздоровительные учреждения.</w:t>
      </w:r>
    </w:p>
    <w:p w14:paraId="79A098F0" w14:textId="77777777" w:rsidR="00207B57" w:rsidRPr="00D34060" w:rsidRDefault="00207B57" w:rsidP="00207B57">
      <w:pPr>
        <w:suppressAutoHyphens/>
        <w:spacing w:after="0"/>
        <w:ind w:firstLine="567"/>
        <w:jc w:val="both"/>
        <w:rPr>
          <w:rFonts w:ascii="Times New Roman" w:hAnsi="Times New Roman"/>
          <w:sz w:val="28"/>
        </w:rPr>
      </w:pPr>
      <w:r w:rsidRPr="00D34060">
        <w:rPr>
          <w:rFonts w:ascii="Times New Roman" w:hAnsi="Times New Roman"/>
          <w:sz w:val="28"/>
        </w:rPr>
        <w:t>Между тем организации отдыха детей и их оздоровления испытывают ряд трудностей по обеспечению безопасным, качественным отдыхом и оздоровлением детей, в связи с необходимостью обеспечения соответствия ежегодно ужесточающимся требованиям контрольно-надзорных органов. Большинство лагерей Иркутской области построены 30-50 лет назад и требуют полных капитальных ремонтов и реконструкций. Особенно актуален вопрос с реконструкциями и ремонтами пищеблоков в связи с ужесточением требований контрольно-надзорных служб, в том числе с увеличением набора площади помещений. В настоящее время, в основном, ежегодно делаются лишь выборочные капитальные ремонты в отдельных помещениях или сетях.</w:t>
      </w:r>
    </w:p>
    <w:p w14:paraId="18EB9C16" w14:textId="77777777" w:rsidR="003D605A" w:rsidRPr="00D34060" w:rsidRDefault="003D605A" w:rsidP="003D605A">
      <w:pPr>
        <w:suppressAutoHyphens/>
        <w:spacing w:after="0"/>
        <w:ind w:firstLine="567"/>
        <w:jc w:val="both"/>
        <w:rPr>
          <w:rFonts w:ascii="Times New Roman" w:hAnsi="Times New Roman"/>
          <w:b/>
          <w:sz w:val="28"/>
        </w:rPr>
      </w:pPr>
      <w:r w:rsidRPr="00D34060">
        <w:rPr>
          <w:rFonts w:ascii="Times New Roman" w:hAnsi="Times New Roman"/>
          <w:b/>
          <w:sz w:val="28"/>
        </w:rPr>
        <w:t>Цели, задачи и мероприятия</w:t>
      </w:r>
    </w:p>
    <w:p w14:paraId="21182E6B" w14:textId="2F18E7E2" w:rsidR="002A68E8" w:rsidRPr="00D34060" w:rsidRDefault="002A68E8" w:rsidP="002A68E8">
      <w:pPr>
        <w:autoSpaceDE w:val="0"/>
        <w:autoSpaceDN w:val="0"/>
        <w:adjustRightInd w:val="0"/>
        <w:spacing w:after="0"/>
        <w:ind w:firstLine="567"/>
        <w:jc w:val="both"/>
        <w:rPr>
          <w:rFonts w:ascii="Times New Roman" w:hAnsi="Times New Roman"/>
          <w:b/>
          <w:sz w:val="28"/>
          <w:szCs w:val="28"/>
        </w:rPr>
      </w:pPr>
      <w:r w:rsidRPr="00D34060">
        <w:rPr>
          <w:rFonts w:ascii="Times New Roman" w:hAnsi="Times New Roman"/>
          <w:b/>
          <w:sz w:val="28"/>
          <w:szCs w:val="28"/>
        </w:rPr>
        <w:t xml:space="preserve">Тактическая цель </w:t>
      </w:r>
      <w:r w:rsidRPr="00D34060">
        <w:rPr>
          <w:rFonts w:ascii="Times New Roman" w:hAnsi="Times New Roman"/>
          <w:sz w:val="28"/>
          <w:szCs w:val="28"/>
        </w:rPr>
        <w:t>- повышение эффективности и усиление адресной направленности мер по социальной защите населения и граждан, оказавшихся в трудной жизненной ситуации.</w:t>
      </w:r>
    </w:p>
    <w:p w14:paraId="37B982D5" w14:textId="6B5AB4A8" w:rsidR="002A68E8" w:rsidRPr="00D34060" w:rsidRDefault="002A68E8" w:rsidP="00792E6C">
      <w:pPr>
        <w:autoSpaceDE w:val="0"/>
        <w:autoSpaceDN w:val="0"/>
        <w:adjustRightInd w:val="0"/>
        <w:spacing w:after="0"/>
        <w:ind w:firstLine="567"/>
        <w:jc w:val="both"/>
        <w:rPr>
          <w:rFonts w:ascii="Times New Roman" w:hAnsi="Times New Roman"/>
          <w:sz w:val="28"/>
          <w:szCs w:val="28"/>
        </w:rPr>
      </w:pPr>
      <w:r w:rsidRPr="00D34060">
        <w:rPr>
          <w:rFonts w:ascii="Times New Roman" w:hAnsi="Times New Roman"/>
          <w:b/>
          <w:sz w:val="28"/>
          <w:szCs w:val="28"/>
        </w:rPr>
        <w:t>Тактическая задача 1.</w:t>
      </w:r>
      <w:r w:rsidR="00792E6C" w:rsidRPr="00D34060">
        <w:rPr>
          <w:rFonts w:ascii="Times New Roman" w:hAnsi="Times New Roman"/>
          <w:b/>
          <w:sz w:val="28"/>
          <w:szCs w:val="28"/>
        </w:rPr>
        <w:t xml:space="preserve"> </w:t>
      </w:r>
      <w:r w:rsidR="00372334" w:rsidRPr="00D34060">
        <w:rPr>
          <w:rFonts w:ascii="Times New Roman" w:hAnsi="Times New Roman"/>
          <w:sz w:val="28"/>
          <w:szCs w:val="28"/>
        </w:rPr>
        <w:t>Снижение уровня бедности.</w:t>
      </w:r>
    </w:p>
    <w:p w14:paraId="059597EC" w14:textId="77777777" w:rsidR="003D605A" w:rsidRPr="00D34060" w:rsidRDefault="003D605A" w:rsidP="003D605A">
      <w:pPr>
        <w:suppressAutoHyphens/>
        <w:spacing w:after="0"/>
        <w:ind w:firstLine="567"/>
        <w:jc w:val="both"/>
        <w:rPr>
          <w:rFonts w:ascii="Times New Roman" w:hAnsi="Times New Roman"/>
          <w:b/>
          <w:sz w:val="28"/>
          <w:szCs w:val="28"/>
        </w:rPr>
      </w:pPr>
      <w:r w:rsidRPr="00D34060">
        <w:rPr>
          <w:rFonts w:ascii="Times New Roman" w:hAnsi="Times New Roman"/>
          <w:b/>
          <w:sz w:val="28"/>
          <w:szCs w:val="28"/>
        </w:rPr>
        <w:t>Мероприятия:</w:t>
      </w:r>
    </w:p>
    <w:p w14:paraId="51C509B3" w14:textId="56F1F726" w:rsidR="002A68E8" w:rsidRPr="00D34060" w:rsidRDefault="003D605A" w:rsidP="002A68E8">
      <w:pPr>
        <w:spacing w:after="0"/>
        <w:ind w:firstLine="567"/>
        <w:jc w:val="both"/>
        <w:rPr>
          <w:rFonts w:ascii="Times New Roman" w:hAnsi="Times New Roman"/>
          <w:sz w:val="28"/>
          <w:szCs w:val="28"/>
        </w:rPr>
      </w:pPr>
      <w:r w:rsidRPr="00D34060">
        <w:rPr>
          <w:rFonts w:ascii="Times New Roman" w:hAnsi="Times New Roman"/>
          <w:bCs/>
          <w:sz w:val="28"/>
          <w:szCs w:val="28"/>
        </w:rPr>
        <w:t xml:space="preserve">1.1. </w:t>
      </w:r>
      <w:r w:rsidR="002A68E8" w:rsidRPr="00D34060">
        <w:rPr>
          <w:rFonts w:ascii="Times New Roman" w:hAnsi="Times New Roman"/>
          <w:bCs/>
          <w:sz w:val="28"/>
          <w:szCs w:val="28"/>
        </w:rPr>
        <w:t>Оказание малоимущим семьям, малоимущим одиноко проживающим гражданам государственной социальной помощи на основании социального контракта.</w:t>
      </w:r>
    </w:p>
    <w:p w14:paraId="0F11EBF3" w14:textId="493EF0DE" w:rsidR="002A68E8" w:rsidRPr="00D34060" w:rsidRDefault="00792E6C" w:rsidP="002A68E8">
      <w:pPr>
        <w:spacing w:after="0"/>
        <w:ind w:firstLine="567"/>
        <w:jc w:val="both"/>
        <w:rPr>
          <w:rFonts w:ascii="Times New Roman" w:hAnsi="Times New Roman"/>
          <w:sz w:val="28"/>
          <w:szCs w:val="28"/>
        </w:rPr>
      </w:pPr>
      <w:r w:rsidRPr="00D34060">
        <w:rPr>
          <w:rFonts w:ascii="Times New Roman" w:hAnsi="Times New Roman"/>
          <w:b/>
          <w:sz w:val="28"/>
          <w:szCs w:val="28"/>
        </w:rPr>
        <w:t>Тактическая задача</w:t>
      </w:r>
      <w:r w:rsidR="002A68E8" w:rsidRPr="00D34060">
        <w:rPr>
          <w:rFonts w:ascii="Times New Roman" w:hAnsi="Times New Roman"/>
          <w:b/>
          <w:sz w:val="28"/>
          <w:szCs w:val="28"/>
        </w:rPr>
        <w:t xml:space="preserve"> 2.</w:t>
      </w:r>
      <w:r w:rsidRPr="00D34060">
        <w:rPr>
          <w:rFonts w:ascii="Times New Roman" w:hAnsi="Times New Roman"/>
          <w:b/>
          <w:sz w:val="28"/>
          <w:szCs w:val="28"/>
        </w:rPr>
        <w:t xml:space="preserve"> </w:t>
      </w:r>
      <w:r w:rsidR="002A68E8" w:rsidRPr="00D34060">
        <w:rPr>
          <w:rFonts w:ascii="Times New Roman" w:hAnsi="Times New Roman"/>
          <w:bCs/>
          <w:sz w:val="28"/>
          <w:szCs w:val="28"/>
        </w:rPr>
        <w:t>Поддержка семей и детей</w:t>
      </w:r>
      <w:r w:rsidR="00372334" w:rsidRPr="00D34060">
        <w:rPr>
          <w:rFonts w:ascii="Times New Roman" w:hAnsi="Times New Roman"/>
          <w:bCs/>
          <w:sz w:val="28"/>
          <w:szCs w:val="28"/>
        </w:rPr>
        <w:t>.</w:t>
      </w:r>
    </w:p>
    <w:p w14:paraId="3D958D8A" w14:textId="5E6D31E1" w:rsidR="002A68E8" w:rsidRPr="00D34060" w:rsidRDefault="002A68E8" w:rsidP="002A68E8">
      <w:pPr>
        <w:spacing w:after="0"/>
        <w:ind w:firstLine="567"/>
        <w:jc w:val="both"/>
        <w:rPr>
          <w:rFonts w:ascii="Times New Roman" w:hAnsi="Times New Roman"/>
          <w:b/>
          <w:sz w:val="28"/>
          <w:szCs w:val="28"/>
        </w:rPr>
      </w:pPr>
      <w:r w:rsidRPr="00D34060">
        <w:rPr>
          <w:rFonts w:ascii="Times New Roman" w:hAnsi="Times New Roman"/>
          <w:b/>
          <w:sz w:val="28"/>
          <w:szCs w:val="28"/>
        </w:rPr>
        <w:t>Мер</w:t>
      </w:r>
      <w:r w:rsidR="003D605A" w:rsidRPr="00D34060">
        <w:rPr>
          <w:rFonts w:ascii="Times New Roman" w:hAnsi="Times New Roman"/>
          <w:b/>
          <w:sz w:val="28"/>
          <w:szCs w:val="28"/>
        </w:rPr>
        <w:t>оприятия</w:t>
      </w:r>
      <w:r w:rsidRPr="00D34060">
        <w:rPr>
          <w:rFonts w:ascii="Times New Roman" w:hAnsi="Times New Roman"/>
          <w:b/>
          <w:sz w:val="28"/>
          <w:szCs w:val="28"/>
        </w:rPr>
        <w:t>:</w:t>
      </w:r>
    </w:p>
    <w:p w14:paraId="2D63ACD1" w14:textId="1E1F797B" w:rsidR="002A68E8" w:rsidRPr="00D34060" w:rsidRDefault="003D605A" w:rsidP="002A68E8">
      <w:pPr>
        <w:spacing w:after="0"/>
        <w:ind w:firstLine="567"/>
        <w:jc w:val="both"/>
        <w:rPr>
          <w:rFonts w:ascii="Times New Roman" w:hAnsi="Times New Roman"/>
          <w:sz w:val="28"/>
          <w:szCs w:val="28"/>
        </w:rPr>
      </w:pPr>
      <w:r w:rsidRPr="00D34060">
        <w:rPr>
          <w:rFonts w:ascii="Times New Roman" w:hAnsi="Times New Roman"/>
          <w:sz w:val="28"/>
          <w:szCs w:val="28"/>
        </w:rPr>
        <w:t xml:space="preserve">2.1. </w:t>
      </w:r>
      <w:r w:rsidR="002A68E8" w:rsidRPr="00D34060">
        <w:rPr>
          <w:rFonts w:ascii="Times New Roman" w:hAnsi="Times New Roman"/>
          <w:sz w:val="28"/>
          <w:szCs w:val="28"/>
        </w:rPr>
        <w:t>Расширение спектра региональных мер социальной поддержки с целью повышения эффективности социальной помощи незащищенным слоям населения, в том числе из числа семей, имеющих детей.</w:t>
      </w:r>
    </w:p>
    <w:p w14:paraId="63E9A4EA" w14:textId="38841703" w:rsidR="002A68E8" w:rsidRPr="00D34060" w:rsidRDefault="003D605A" w:rsidP="002A68E8">
      <w:pPr>
        <w:spacing w:after="0"/>
        <w:ind w:firstLine="567"/>
        <w:jc w:val="both"/>
        <w:rPr>
          <w:rFonts w:ascii="Times New Roman" w:hAnsi="Times New Roman"/>
          <w:bCs/>
          <w:sz w:val="28"/>
          <w:szCs w:val="28"/>
        </w:rPr>
      </w:pPr>
      <w:r w:rsidRPr="00D34060">
        <w:rPr>
          <w:rFonts w:ascii="Times New Roman" w:hAnsi="Times New Roman"/>
          <w:bCs/>
          <w:sz w:val="28"/>
          <w:szCs w:val="28"/>
        </w:rPr>
        <w:t xml:space="preserve">2.2. </w:t>
      </w:r>
      <w:r w:rsidR="002A68E8" w:rsidRPr="00D34060">
        <w:rPr>
          <w:rFonts w:ascii="Times New Roman" w:hAnsi="Times New Roman"/>
          <w:bCs/>
          <w:sz w:val="28"/>
          <w:szCs w:val="28"/>
        </w:rPr>
        <w:t>Поддержка семей, воспитывающих детей-инвалидов.</w:t>
      </w:r>
    </w:p>
    <w:p w14:paraId="1568A0CB" w14:textId="3E7391D3" w:rsidR="002A68E8" w:rsidRPr="00D34060" w:rsidRDefault="003D605A" w:rsidP="002A68E8">
      <w:pPr>
        <w:spacing w:after="0"/>
        <w:ind w:firstLine="567"/>
        <w:jc w:val="both"/>
        <w:rPr>
          <w:rFonts w:ascii="Times New Roman" w:hAnsi="Times New Roman"/>
          <w:bCs/>
          <w:sz w:val="28"/>
          <w:szCs w:val="28"/>
        </w:rPr>
      </w:pPr>
      <w:r w:rsidRPr="00D34060">
        <w:rPr>
          <w:rFonts w:ascii="Times New Roman" w:hAnsi="Times New Roman"/>
          <w:bCs/>
          <w:sz w:val="28"/>
          <w:szCs w:val="28"/>
        </w:rPr>
        <w:t xml:space="preserve">2.3. </w:t>
      </w:r>
      <w:r w:rsidR="002A68E8" w:rsidRPr="00D34060">
        <w:rPr>
          <w:rFonts w:ascii="Times New Roman" w:hAnsi="Times New Roman"/>
          <w:bCs/>
          <w:sz w:val="28"/>
          <w:szCs w:val="28"/>
        </w:rPr>
        <w:t>Поддержка здоровья и качества жизни детей из малоимущих семей.</w:t>
      </w:r>
    </w:p>
    <w:p w14:paraId="69ED41EB" w14:textId="72AE2D48" w:rsidR="002A68E8" w:rsidRPr="00D34060" w:rsidRDefault="003D605A" w:rsidP="002A68E8">
      <w:pPr>
        <w:autoSpaceDE w:val="0"/>
        <w:autoSpaceDN w:val="0"/>
        <w:adjustRightInd w:val="0"/>
        <w:spacing w:after="0"/>
        <w:ind w:firstLine="567"/>
        <w:jc w:val="both"/>
        <w:rPr>
          <w:rFonts w:ascii="Times New Roman" w:hAnsi="Times New Roman"/>
          <w:sz w:val="28"/>
          <w:szCs w:val="28"/>
        </w:rPr>
      </w:pPr>
      <w:r w:rsidRPr="00D34060">
        <w:rPr>
          <w:rFonts w:ascii="Times New Roman" w:hAnsi="Times New Roman"/>
          <w:sz w:val="28"/>
          <w:szCs w:val="28"/>
        </w:rPr>
        <w:t xml:space="preserve">2.4. </w:t>
      </w:r>
      <w:r w:rsidR="002A68E8" w:rsidRPr="00D34060">
        <w:rPr>
          <w:rFonts w:ascii="Times New Roman" w:hAnsi="Times New Roman"/>
          <w:sz w:val="28"/>
          <w:szCs w:val="28"/>
        </w:rPr>
        <w:t>Укрепление института семьи, повышение авторитета материнства.</w:t>
      </w:r>
    </w:p>
    <w:p w14:paraId="4E06BAB9" w14:textId="1F0C16FF" w:rsidR="002A68E8" w:rsidRPr="00D34060" w:rsidRDefault="003D605A" w:rsidP="002A68E8">
      <w:pPr>
        <w:autoSpaceDE w:val="0"/>
        <w:autoSpaceDN w:val="0"/>
        <w:adjustRightInd w:val="0"/>
        <w:spacing w:after="0"/>
        <w:ind w:firstLine="567"/>
        <w:jc w:val="both"/>
        <w:rPr>
          <w:rFonts w:ascii="Times New Roman" w:hAnsi="Times New Roman"/>
          <w:sz w:val="28"/>
          <w:szCs w:val="28"/>
        </w:rPr>
      </w:pPr>
      <w:r w:rsidRPr="00D34060">
        <w:rPr>
          <w:rFonts w:ascii="Times New Roman" w:hAnsi="Times New Roman"/>
          <w:sz w:val="28"/>
          <w:szCs w:val="28"/>
        </w:rPr>
        <w:t xml:space="preserve">2.5. </w:t>
      </w:r>
      <w:r w:rsidR="002A68E8" w:rsidRPr="00D34060">
        <w:rPr>
          <w:rFonts w:ascii="Times New Roman" w:hAnsi="Times New Roman"/>
          <w:sz w:val="28"/>
          <w:szCs w:val="28"/>
        </w:rPr>
        <w:t>Развитие форм семейного устройства детей-сирот и детей, оставшихся без попечения родителей.</w:t>
      </w:r>
    </w:p>
    <w:p w14:paraId="733629B0" w14:textId="2DDB0795" w:rsidR="002A68E8" w:rsidRPr="00D34060" w:rsidRDefault="003D605A" w:rsidP="002A68E8">
      <w:pPr>
        <w:autoSpaceDE w:val="0"/>
        <w:autoSpaceDN w:val="0"/>
        <w:adjustRightInd w:val="0"/>
        <w:spacing w:after="0"/>
        <w:ind w:firstLine="567"/>
        <w:jc w:val="both"/>
        <w:rPr>
          <w:rFonts w:ascii="Times New Roman" w:hAnsi="Times New Roman"/>
          <w:b/>
          <w:sz w:val="28"/>
          <w:szCs w:val="28"/>
        </w:rPr>
      </w:pPr>
      <w:r w:rsidRPr="00D34060">
        <w:rPr>
          <w:rFonts w:ascii="Times New Roman" w:hAnsi="Times New Roman"/>
          <w:sz w:val="28"/>
          <w:szCs w:val="28"/>
        </w:rPr>
        <w:t xml:space="preserve">2.6. </w:t>
      </w:r>
      <w:r w:rsidR="002A68E8" w:rsidRPr="00D34060">
        <w:rPr>
          <w:rFonts w:ascii="Times New Roman" w:hAnsi="Times New Roman"/>
          <w:sz w:val="28"/>
          <w:szCs w:val="28"/>
        </w:rPr>
        <w:t>Оказание областной государственной поддержки оздоровительным учреждениям, оказывающим услуги по отдыху и оздоровлению детей.</w:t>
      </w:r>
    </w:p>
    <w:p w14:paraId="7FEA4702" w14:textId="55E50154" w:rsidR="002A68E8" w:rsidRPr="00D34060" w:rsidRDefault="00792E6C" w:rsidP="00792E6C">
      <w:pPr>
        <w:spacing w:after="0"/>
        <w:ind w:firstLine="567"/>
        <w:jc w:val="both"/>
        <w:rPr>
          <w:rFonts w:ascii="Times New Roman" w:hAnsi="Times New Roman"/>
          <w:sz w:val="28"/>
          <w:szCs w:val="28"/>
        </w:rPr>
      </w:pPr>
      <w:r w:rsidRPr="00D34060">
        <w:rPr>
          <w:rFonts w:ascii="Times New Roman" w:hAnsi="Times New Roman"/>
          <w:b/>
          <w:sz w:val="28"/>
          <w:szCs w:val="28"/>
        </w:rPr>
        <w:t>Тактическая задача</w:t>
      </w:r>
      <w:r w:rsidR="003D605A" w:rsidRPr="00D34060">
        <w:rPr>
          <w:rFonts w:ascii="Times New Roman" w:hAnsi="Times New Roman"/>
          <w:b/>
          <w:sz w:val="28"/>
          <w:szCs w:val="28"/>
        </w:rPr>
        <w:t xml:space="preserve"> </w:t>
      </w:r>
      <w:r w:rsidR="002A68E8" w:rsidRPr="00D34060">
        <w:rPr>
          <w:rFonts w:ascii="Times New Roman" w:hAnsi="Times New Roman"/>
          <w:b/>
          <w:sz w:val="28"/>
          <w:szCs w:val="28"/>
        </w:rPr>
        <w:t>3.</w:t>
      </w:r>
      <w:r w:rsidRPr="00D34060">
        <w:rPr>
          <w:rFonts w:ascii="Times New Roman" w:hAnsi="Times New Roman"/>
          <w:b/>
          <w:sz w:val="28"/>
          <w:szCs w:val="28"/>
        </w:rPr>
        <w:t xml:space="preserve"> </w:t>
      </w:r>
      <w:r w:rsidR="002A68E8" w:rsidRPr="00D34060">
        <w:rPr>
          <w:rFonts w:ascii="Times New Roman" w:hAnsi="Times New Roman"/>
          <w:bCs/>
          <w:sz w:val="28"/>
          <w:szCs w:val="28"/>
        </w:rPr>
        <w:t>Системная поддержка и повышение качества ж</w:t>
      </w:r>
      <w:r w:rsidR="00372334" w:rsidRPr="00D34060">
        <w:rPr>
          <w:rFonts w:ascii="Times New Roman" w:hAnsi="Times New Roman"/>
          <w:bCs/>
          <w:sz w:val="28"/>
          <w:szCs w:val="28"/>
        </w:rPr>
        <w:t>изни граждан старшего поколения</w:t>
      </w:r>
      <w:r w:rsidR="006422FD" w:rsidRPr="00D34060">
        <w:rPr>
          <w:rFonts w:ascii="Times New Roman" w:hAnsi="Times New Roman"/>
          <w:bCs/>
          <w:sz w:val="28"/>
          <w:szCs w:val="28"/>
        </w:rPr>
        <w:t xml:space="preserve">, </w:t>
      </w:r>
      <w:r w:rsidR="006422FD" w:rsidRPr="00D34060">
        <w:rPr>
          <w:rFonts w:ascii="Times New Roman" w:hAnsi="Times New Roman"/>
          <w:sz w:val="28"/>
          <w:szCs w:val="20"/>
        </w:rPr>
        <w:t>создание условий для интеграции инвалидов в социальное и экономическое пространство</w:t>
      </w:r>
      <w:r w:rsidR="00372334" w:rsidRPr="00D34060">
        <w:rPr>
          <w:rFonts w:ascii="Times New Roman" w:hAnsi="Times New Roman"/>
          <w:bCs/>
          <w:sz w:val="28"/>
          <w:szCs w:val="28"/>
        </w:rPr>
        <w:t>.</w:t>
      </w:r>
    </w:p>
    <w:p w14:paraId="59B32484" w14:textId="7BF5E88E" w:rsidR="002A68E8" w:rsidRPr="00D34060" w:rsidRDefault="002A68E8" w:rsidP="002A68E8">
      <w:pPr>
        <w:autoSpaceDE w:val="0"/>
        <w:autoSpaceDN w:val="0"/>
        <w:adjustRightInd w:val="0"/>
        <w:spacing w:after="0"/>
        <w:ind w:firstLine="567"/>
        <w:jc w:val="both"/>
        <w:rPr>
          <w:rFonts w:ascii="Times New Roman" w:hAnsi="Times New Roman"/>
          <w:b/>
          <w:sz w:val="28"/>
          <w:szCs w:val="28"/>
        </w:rPr>
      </w:pPr>
      <w:r w:rsidRPr="00D34060">
        <w:rPr>
          <w:rFonts w:ascii="Times New Roman" w:hAnsi="Times New Roman"/>
          <w:b/>
          <w:sz w:val="28"/>
          <w:szCs w:val="28"/>
        </w:rPr>
        <w:t>Мер</w:t>
      </w:r>
      <w:r w:rsidR="003D605A" w:rsidRPr="00D34060">
        <w:rPr>
          <w:rFonts w:ascii="Times New Roman" w:hAnsi="Times New Roman"/>
          <w:b/>
          <w:sz w:val="28"/>
          <w:szCs w:val="28"/>
        </w:rPr>
        <w:t>оприятия</w:t>
      </w:r>
      <w:r w:rsidRPr="00D34060">
        <w:rPr>
          <w:rFonts w:ascii="Times New Roman" w:hAnsi="Times New Roman"/>
          <w:b/>
          <w:sz w:val="28"/>
          <w:szCs w:val="28"/>
        </w:rPr>
        <w:t>:</w:t>
      </w:r>
    </w:p>
    <w:p w14:paraId="488CC17B" w14:textId="23E783F4" w:rsidR="002A68E8" w:rsidRPr="00D34060" w:rsidRDefault="003D605A" w:rsidP="002A68E8">
      <w:pPr>
        <w:autoSpaceDE w:val="0"/>
        <w:autoSpaceDN w:val="0"/>
        <w:adjustRightInd w:val="0"/>
        <w:spacing w:after="0"/>
        <w:ind w:firstLine="567"/>
        <w:jc w:val="both"/>
        <w:rPr>
          <w:rFonts w:ascii="Times New Roman" w:hAnsi="Times New Roman"/>
          <w:sz w:val="28"/>
          <w:szCs w:val="28"/>
        </w:rPr>
      </w:pPr>
      <w:r w:rsidRPr="00D34060">
        <w:rPr>
          <w:rFonts w:ascii="Times New Roman" w:hAnsi="Times New Roman"/>
          <w:sz w:val="28"/>
          <w:szCs w:val="28"/>
        </w:rPr>
        <w:lastRenderedPageBreak/>
        <w:t xml:space="preserve">3.1. </w:t>
      </w:r>
      <w:r w:rsidR="002A68E8" w:rsidRPr="00D34060">
        <w:rPr>
          <w:rFonts w:ascii="Times New Roman" w:hAnsi="Times New Roman"/>
          <w:sz w:val="28"/>
          <w:szCs w:val="28"/>
        </w:rPr>
        <w:t>Реализация мероприятий, направленных на активное долголетие, поддержку здоровья гражда</w:t>
      </w:r>
      <w:r w:rsidR="00792E6C" w:rsidRPr="00D34060">
        <w:rPr>
          <w:rFonts w:ascii="Times New Roman" w:hAnsi="Times New Roman"/>
          <w:sz w:val="28"/>
          <w:szCs w:val="28"/>
        </w:rPr>
        <w:t>н старшего возраста и инвалидов.</w:t>
      </w:r>
      <w:r w:rsidR="001A172D" w:rsidRPr="00D34060">
        <w:rPr>
          <w:rFonts w:ascii="Times New Roman" w:hAnsi="Times New Roman"/>
          <w:sz w:val="28"/>
          <w:szCs w:val="28"/>
        </w:rPr>
        <w:t xml:space="preserve"> </w:t>
      </w:r>
    </w:p>
    <w:p w14:paraId="5AE76A3E" w14:textId="03BDDE91" w:rsidR="002A68E8" w:rsidRPr="00D34060" w:rsidRDefault="003D605A" w:rsidP="002A68E8">
      <w:pPr>
        <w:autoSpaceDE w:val="0"/>
        <w:autoSpaceDN w:val="0"/>
        <w:adjustRightInd w:val="0"/>
        <w:spacing w:after="0"/>
        <w:ind w:firstLine="567"/>
        <w:jc w:val="both"/>
        <w:rPr>
          <w:rFonts w:ascii="Times New Roman" w:hAnsi="Times New Roman"/>
          <w:sz w:val="28"/>
          <w:szCs w:val="28"/>
        </w:rPr>
      </w:pPr>
      <w:r w:rsidRPr="00D34060">
        <w:rPr>
          <w:rFonts w:ascii="Times New Roman" w:hAnsi="Times New Roman"/>
          <w:sz w:val="28"/>
          <w:szCs w:val="28"/>
        </w:rPr>
        <w:t xml:space="preserve">3.2. </w:t>
      </w:r>
      <w:r w:rsidR="002A68E8" w:rsidRPr="00D34060">
        <w:rPr>
          <w:rFonts w:ascii="Times New Roman" w:hAnsi="Times New Roman"/>
          <w:sz w:val="28"/>
          <w:szCs w:val="28"/>
        </w:rPr>
        <w:t>Развитие стационарозамещающих технологий и форм предоставления социальных услуг.</w:t>
      </w:r>
    </w:p>
    <w:p w14:paraId="7AE3AF33" w14:textId="261019A0" w:rsidR="006422FD" w:rsidRPr="00D34060" w:rsidRDefault="003D605A" w:rsidP="006422FD">
      <w:pPr>
        <w:autoSpaceDE w:val="0"/>
        <w:autoSpaceDN w:val="0"/>
        <w:adjustRightInd w:val="0"/>
        <w:spacing w:after="0"/>
        <w:ind w:firstLine="567"/>
        <w:jc w:val="both"/>
        <w:rPr>
          <w:rFonts w:ascii="Times New Roman" w:hAnsi="Times New Roman"/>
          <w:sz w:val="28"/>
          <w:szCs w:val="28"/>
        </w:rPr>
      </w:pPr>
      <w:r w:rsidRPr="00D34060">
        <w:rPr>
          <w:rFonts w:ascii="Times New Roman" w:hAnsi="Times New Roman"/>
          <w:sz w:val="28"/>
          <w:szCs w:val="28"/>
        </w:rPr>
        <w:t xml:space="preserve">3.3. </w:t>
      </w:r>
      <w:r w:rsidR="006422FD" w:rsidRPr="00D34060">
        <w:rPr>
          <w:rFonts w:ascii="Times New Roman" w:hAnsi="Times New Roman"/>
          <w:sz w:val="28"/>
          <w:szCs w:val="28"/>
        </w:rPr>
        <w:t>Реализация мероприятий, направленных повышение уровня доступности приоритетных объектов и услуг в различных сферах жизнедеятельности (в сфере социальной защиты населения, здравоохранения, образования, транспортной инфраструктуры, культуры, физической культуры и спорта) инвалидов и других маломобильных групп населения в Иркутской области.</w:t>
      </w:r>
    </w:p>
    <w:p w14:paraId="0BC54033" w14:textId="3D0B1F7B" w:rsidR="00220053" w:rsidRPr="00D34060" w:rsidRDefault="00F63A28" w:rsidP="00220053">
      <w:pPr>
        <w:suppressAutoHyphens/>
        <w:spacing w:after="0"/>
        <w:ind w:firstLine="567"/>
        <w:jc w:val="both"/>
        <w:rPr>
          <w:rFonts w:ascii="Times New Roman" w:hAnsi="Times New Roman"/>
          <w:sz w:val="28"/>
        </w:rPr>
      </w:pPr>
      <w:r w:rsidRPr="00D34060">
        <w:rPr>
          <w:rFonts w:ascii="Times New Roman" w:hAnsi="Times New Roman"/>
          <w:sz w:val="28"/>
        </w:rPr>
        <w:t xml:space="preserve">3.4. </w:t>
      </w:r>
      <w:r w:rsidR="00220053" w:rsidRPr="00D34060">
        <w:rPr>
          <w:rFonts w:ascii="Times New Roman" w:hAnsi="Times New Roman"/>
          <w:sz w:val="28"/>
        </w:rPr>
        <w:t>Создание комфортных условий проживания в стационарных организациях социального обслуживания для граждан старшего</w:t>
      </w:r>
      <w:r w:rsidR="00AF42CC" w:rsidRPr="00D34060">
        <w:rPr>
          <w:rFonts w:ascii="Times New Roman" w:hAnsi="Times New Roman"/>
          <w:sz w:val="28"/>
        </w:rPr>
        <w:t xml:space="preserve"> возраста и </w:t>
      </w:r>
      <w:r w:rsidR="00220053" w:rsidRPr="00D34060">
        <w:rPr>
          <w:rFonts w:ascii="Times New Roman" w:hAnsi="Times New Roman"/>
          <w:sz w:val="28"/>
        </w:rPr>
        <w:t>инвалидов.</w:t>
      </w:r>
    </w:p>
    <w:p w14:paraId="293CA3FE" w14:textId="77777777" w:rsidR="00137603" w:rsidRPr="00D34060" w:rsidRDefault="00AF42CC" w:rsidP="001E26E7">
      <w:pPr>
        <w:pStyle w:val="1"/>
        <w:spacing w:line="276" w:lineRule="auto"/>
        <w:rPr>
          <w:sz w:val="28"/>
          <w:szCs w:val="28"/>
          <w:lang w:val="ru-RU"/>
        </w:rPr>
      </w:pPr>
      <w:bookmarkStart w:id="15" w:name="_Toc40861287"/>
      <w:r w:rsidRPr="00D34060">
        <w:rPr>
          <w:sz w:val="28"/>
          <w:szCs w:val="28"/>
          <w:lang w:val="ru-RU"/>
        </w:rPr>
        <w:t>1.</w:t>
      </w:r>
      <w:r w:rsidR="001305AB" w:rsidRPr="00D34060">
        <w:rPr>
          <w:sz w:val="28"/>
          <w:szCs w:val="28"/>
          <w:lang w:val="ru-RU"/>
        </w:rPr>
        <w:t>7</w:t>
      </w:r>
      <w:r w:rsidRPr="00D34060">
        <w:rPr>
          <w:sz w:val="28"/>
          <w:szCs w:val="28"/>
          <w:lang w:val="ru-RU"/>
        </w:rPr>
        <w:t>. Реализация государственной национальной политики</w:t>
      </w:r>
      <w:bookmarkEnd w:id="15"/>
    </w:p>
    <w:p w14:paraId="1BE03031" w14:textId="25345967" w:rsidR="00663C14" w:rsidRPr="00D34060" w:rsidRDefault="00663C14" w:rsidP="00C573AB">
      <w:pPr>
        <w:suppressAutoHyphens/>
        <w:spacing w:after="0"/>
        <w:ind w:firstLine="567"/>
        <w:jc w:val="both"/>
        <w:rPr>
          <w:rFonts w:ascii="Times New Roman" w:hAnsi="Times New Roman"/>
          <w:b/>
          <w:sz w:val="28"/>
        </w:rPr>
      </w:pPr>
      <w:r w:rsidRPr="00D34060">
        <w:rPr>
          <w:rFonts w:ascii="Times New Roman" w:hAnsi="Times New Roman"/>
          <w:b/>
          <w:sz w:val="28"/>
        </w:rPr>
        <w:t>Текущее состояние</w:t>
      </w:r>
    </w:p>
    <w:p w14:paraId="66E5CBE3" w14:textId="4621D27B" w:rsidR="00F25CEA" w:rsidRPr="00D34060" w:rsidRDefault="00F25CEA" w:rsidP="00F25CEA">
      <w:pPr>
        <w:suppressAutoHyphens/>
        <w:spacing w:after="0"/>
        <w:ind w:firstLine="567"/>
        <w:jc w:val="both"/>
        <w:rPr>
          <w:rFonts w:ascii="Times New Roman" w:hAnsi="Times New Roman"/>
          <w:sz w:val="28"/>
        </w:rPr>
      </w:pPr>
      <w:r w:rsidRPr="00D34060">
        <w:rPr>
          <w:rFonts w:ascii="Times New Roman" w:hAnsi="Times New Roman"/>
          <w:sz w:val="28"/>
        </w:rPr>
        <w:t>Согласно данным Всероссийской переписи населения 2010 года н</w:t>
      </w:r>
      <w:r w:rsidR="00604C5C" w:rsidRPr="00D34060">
        <w:rPr>
          <w:rFonts w:ascii="Times New Roman" w:hAnsi="Times New Roman"/>
          <w:sz w:val="28"/>
        </w:rPr>
        <w:t>а территории Иркутской области проживают представители 15</w:t>
      </w:r>
      <w:r w:rsidRPr="00D34060">
        <w:rPr>
          <w:rFonts w:ascii="Times New Roman" w:hAnsi="Times New Roman"/>
          <w:sz w:val="28"/>
        </w:rPr>
        <w:t>6</w:t>
      </w:r>
      <w:r w:rsidR="00604C5C" w:rsidRPr="00D34060">
        <w:rPr>
          <w:rFonts w:ascii="Times New Roman" w:hAnsi="Times New Roman"/>
          <w:sz w:val="28"/>
        </w:rPr>
        <w:t xml:space="preserve"> национальностей. </w:t>
      </w:r>
      <w:r w:rsidRPr="00D34060">
        <w:rPr>
          <w:rFonts w:ascii="Times New Roman" w:hAnsi="Times New Roman"/>
          <w:sz w:val="28"/>
        </w:rPr>
        <w:t>Наиболее крупными этническими сообществами являются русские – 2 144 075 человек (88,3%), буряты – 77 667 человек (3,2%), украинцы – 30 827 человек (1,3%), татары – 22 882 человека (0,94%).</w:t>
      </w:r>
    </w:p>
    <w:p w14:paraId="27A3AC38" w14:textId="77777777" w:rsidR="00F25CEA" w:rsidRPr="00D34060" w:rsidRDefault="00604C5C" w:rsidP="00F25CEA">
      <w:pPr>
        <w:suppressAutoHyphens/>
        <w:spacing w:after="0"/>
        <w:ind w:firstLine="567"/>
        <w:jc w:val="both"/>
        <w:rPr>
          <w:rFonts w:ascii="Times New Roman" w:hAnsi="Times New Roman"/>
          <w:sz w:val="28"/>
        </w:rPr>
      </w:pPr>
      <w:r w:rsidRPr="00D34060">
        <w:rPr>
          <w:rFonts w:ascii="Times New Roman" w:hAnsi="Times New Roman"/>
          <w:sz w:val="28"/>
        </w:rPr>
        <w:t xml:space="preserve">Есть места компактного проживания чувашей, белорусов, поляков, </w:t>
      </w:r>
      <w:r w:rsidR="00AC0A36" w:rsidRPr="00D34060">
        <w:rPr>
          <w:rFonts w:ascii="Times New Roman" w:hAnsi="Times New Roman"/>
          <w:sz w:val="28"/>
        </w:rPr>
        <w:t xml:space="preserve">голендров, </w:t>
      </w:r>
      <w:r w:rsidRPr="00D34060">
        <w:rPr>
          <w:rFonts w:ascii="Times New Roman" w:hAnsi="Times New Roman"/>
          <w:sz w:val="28"/>
        </w:rPr>
        <w:t xml:space="preserve">эвенков, </w:t>
      </w:r>
      <w:r w:rsidR="00AC0A36" w:rsidRPr="00D34060">
        <w:rPr>
          <w:rFonts w:ascii="Times New Roman" w:hAnsi="Times New Roman"/>
          <w:sz w:val="28"/>
        </w:rPr>
        <w:t>тофаларов (</w:t>
      </w:r>
      <w:r w:rsidRPr="00D34060">
        <w:rPr>
          <w:rFonts w:ascii="Times New Roman" w:hAnsi="Times New Roman"/>
          <w:sz w:val="28"/>
        </w:rPr>
        <w:t>тофов</w:t>
      </w:r>
      <w:r w:rsidR="00AC0A36" w:rsidRPr="00D34060">
        <w:rPr>
          <w:rFonts w:ascii="Times New Roman" w:hAnsi="Times New Roman"/>
          <w:sz w:val="28"/>
        </w:rPr>
        <w:t>)</w:t>
      </w:r>
      <w:r w:rsidRPr="00D34060">
        <w:rPr>
          <w:rFonts w:ascii="Times New Roman" w:hAnsi="Times New Roman"/>
          <w:sz w:val="28"/>
        </w:rPr>
        <w:t xml:space="preserve">. </w:t>
      </w:r>
      <w:r w:rsidR="00F25CEA" w:rsidRPr="00D34060">
        <w:rPr>
          <w:rFonts w:ascii="Times New Roman" w:hAnsi="Times New Roman"/>
          <w:sz w:val="28"/>
        </w:rPr>
        <w:t>Численность коренных малочисленных народов Севера, Сибири и Дальнего Востока Российской Федерации (далее – КМНС), по официальным данным Всероссийской переписи населения 2010 года, составила 1950 человек: эвенков – 1272 человек и тофаларов (тофов) – 678 человек.</w:t>
      </w:r>
    </w:p>
    <w:p w14:paraId="4C61D12A" w14:textId="27AECD02" w:rsidR="00604C5C" w:rsidRPr="00D34060" w:rsidRDefault="0077025E" w:rsidP="00C573AB">
      <w:pPr>
        <w:suppressAutoHyphens/>
        <w:spacing w:after="0"/>
        <w:ind w:firstLine="567"/>
        <w:jc w:val="both"/>
        <w:rPr>
          <w:rFonts w:ascii="Times New Roman" w:hAnsi="Times New Roman"/>
          <w:sz w:val="28"/>
        </w:rPr>
      </w:pPr>
      <w:r w:rsidRPr="00D34060">
        <w:rPr>
          <w:rFonts w:ascii="Times New Roman" w:hAnsi="Times New Roman"/>
          <w:sz w:val="28"/>
        </w:rPr>
        <w:t xml:space="preserve">В Иркутской области создано и действует более 100 национально-культурных и 400 религиозных объединений. </w:t>
      </w:r>
      <w:r w:rsidR="00604C5C" w:rsidRPr="00D34060">
        <w:rPr>
          <w:rFonts w:ascii="Times New Roman" w:hAnsi="Times New Roman"/>
          <w:sz w:val="28"/>
        </w:rPr>
        <w:t>Религиозные объединения региона относятся к 2</w:t>
      </w:r>
      <w:r w:rsidRPr="00D34060">
        <w:rPr>
          <w:rFonts w:ascii="Times New Roman" w:hAnsi="Times New Roman"/>
          <w:sz w:val="28"/>
        </w:rPr>
        <w:t>0</w:t>
      </w:r>
      <w:r w:rsidR="00C573AB" w:rsidRPr="00D34060">
        <w:rPr>
          <w:rFonts w:ascii="Times New Roman" w:hAnsi="Times New Roman"/>
          <w:sz w:val="28"/>
        </w:rPr>
        <w:t xml:space="preserve"> </w:t>
      </w:r>
      <w:r w:rsidR="00604C5C" w:rsidRPr="00D34060">
        <w:rPr>
          <w:rFonts w:ascii="Times New Roman" w:hAnsi="Times New Roman"/>
          <w:sz w:val="28"/>
        </w:rPr>
        <w:t>конфесси</w:t>
      </w:r>
      <w:r w:rsidRPr="00D34060">
        <w:rPr>
          <w:rFonts w:ascii="Times New Roman" w:hAnsi="Times New Roman"/>
          <w:sz w:val="28"/>
        </w:rPr>
        <w:t>ям</w:t>
      </w:r>
      <w:r w:rsidR="00604C5C" w:rsidRPr="00D34060">
        <w:rPr>
          <w:rFonts w:ascii="Times New Roman" w:hAnsi="Times New Roman"/>
          <w:sz w:val="28"/>
        </w:rPr>
        <w:t xml:space="preserve"> и деноминациям.</w:t>
      </w:r>
    </w:p>
    <w:p w14:paraId="3E9C7424" w14:textId="77777777" w:rsidR="0077025E" w:rsidRPr="00D34060" w:rsidRDefault="0077025E" w:rsidP="0077025E">
      <w:pPr>
        <w:suppressAutoHyphens/>
        <w:spacing w:after="0"/>
        <w:ind w:firstLine="567"/>
        <w:jc w:val="both"/>
        <w:rPr>
          <w:rFonts w:ascii="Times New Roman" w:hAnsi="Times New Roman"/>
          <w:sz w:val="28"/>
        </w:rPr>
      </w:pPr>
      <w:r w:rsidRPr="00D34060">
        <w:rPr>
          <w:rFonts w:ascii="Times New Roman" w:hAnsi="Times New Roman"/>
          <w:sz w:val="28"/>
        </w:rPr>
        <w:t xml:space="preserve">Национально-культурные общественные организации занимаются деятельностью, направленной на возрождение и сохранение национальной культуры: организуют и проводят национальные праздники, обучают языку, традициям, обрядам, национальным ремеслам. Почти при всех национальных центрах действуют соответствующие кружки, воскресные школы, организованы детские танцевальные и вокальные ансамбли. </w:t>
      </w:r>
    </w:p>
    <w:p w14:paraId="13205B5A" w14:textId="77777777" w:rsidR="0077025E" w:rsidRPr="00D34060" w:rsidRDefault="0077025E" w:rsidP="0077025E">
      <w:pPr>
        <w:suppressAutoHyphens/>
        <w:spacing w:after="0"/>
        <w:ind w:firstLine="567"/>
        <w:jc w:val="both"/>
        <w:rPr>
          <w:rFonts w:ascii="Times New Roman" w:hAnsi="Times New Roman"/>
          <w:sz w:val="28"/>
        </w:rPr>
      </w:pPr>
      <w:r w:rsidRPr="00D34060">
        <w:rPr>
          <w:rFonts w:ascii="Times New Roman" w:hAnsi="Times New Roman"/>
          <w:sz w:val="28"/>
        </w:rPr>
        <w:t xml:space="preserve">В некоторых национальных центрах организована деятельность по оказанию правовой и социальной поддержки мигрантам, а также людям, попавшим в трудную жизненную ситуацию, благотворительная помощь. </w:t>
      </w:r>
    </w:p>
    <w:p w14:paraId="5B5D501A" w14:textId="77777777" w:rsidR="0077025E" w:rsidRPr="00D34060" w:rsidRDefault="0077025E" w:rsidP="0077025E">
      <w:pPr>
        <w:suppressAutoHyphens/>
        <w:spacing w:after="0"/>
        <w:ind w:firstLine="567"/>
        <w:jc w:val="both"/>
        <w:rPr>
          <w:rFonts w:ascii="Times New Roman" w:hAnsi="Times New Roman"/>
          <w:sz w:val="28"/>
        </w:rPr>
      </w:pPr>
      <w:r w:rsidRPr="00D34060">
        <w:rPr>
          <w:rFonts w:ascii="Times New Roman" w:hAnsi="Times New Roman"/>
          <w:sz w:val="28"/>
        </w:rPr>
        <w:lastRenderedPageBreak/>
        <w:t>Большинство организаций конструктивно взаимодействуют с органами государственной и муниципальной власти, принимают активное участие в различных мероприятиях.</w:t>
      </w:r>
    </w:p>
    <w:p w14:paraId="5FA21C10" w14:textId="3CBE8A2F" w:rsidR="00C573AB" w:rsidRPr="00D34060" w:rsidRDefault="00C573AB" w:rsidP="00C573AB">
      <w:pPr>
        <w:suppressAutoHyphens/>
        <w:spacing w:after="0"/>
        <w:ind w:firstLine="567"/>
        <w:jc w:val="both"/>
        <w:rPr>
          <w:rFonts w:ascii="Times New Roman" w:hAnsi="Times New Roman"/>
          <w:sz w:val="28"/>
        </w:rPr>
      </w:pPr>
      <w:r w:rsidRPr="00D34060">
        <w:rPr>
          <w:rFonts w:ascii="Times New Roman" w:hAnsi="Times New Roman"/>
          <w:sz w:val="28"/>
        </w:rPr>
        <w:t xml:space="preserve">Особенности конституционно-правового статуса региона, наличие территорий, имеющих в составе крупные этнические образования, места компактного проживания </w:t>
      </w:r>
      <w:r w:rsidR="00504C2C" w:rsidRPr="00D34060">
        <w:rPr>
          <w:rFonts w:ascii="Times New Roman" w:hAnsi="Times New Roman"/>
          <w:sz w:val="28"/>
        </w:rPr>
        <w:t>КМНС</w:t>
      </w:r>
      <w:r w:rsidRPr="00D34060">
        <w:rPr>
          <w:rFonts w:ascii="Times New Roman" w:hAnsi="Times New Roman"/>
          <w:sz w:val="28"/>
        </w:rPr>
        <w:t>, влияют на состояние и развитие межнациональных (межэтнических) отношений. Эти вопросы регулируются</w:t>
      </w:r>
      <w:r w:rsidR="00504C2C" w:rsidRPr="00D34060">
        <w:rPr>
          <w:rFonts w:ascii="Times New Roman" w:hAnsi="Times New Roman"/>
          <w:sz w:val="28"/>
        </w:rPr>
        <w:t xml:space="preserve"> законами Иркутской области от </w:t>
      </w:r>
      <w:r w:rsidRPr="00D34060">
        <w:rPr>
          <w:rFonts w:ascii="Times New Roman" w:hAnsi="Times New Roman"/>
          <w:sz w:val="28"/>
        </w:rPr>
        <w:t>6 декабря 2010 года № 121-ОЗ «Об Усть-Ордынском Бурятском округе как административно-территориальной единице Иркутской области с особым статусом» и от 16 декабря 2013 года № 140-ОЗ «Об отдельных вопросах организации и обеспечения защиты исконной среды обитания и традиционного образа жизни коренных малочисленных народов, представители которых проживают на территории Иркутской области».</w:t>
      </w:r>
    </w:p>
    <w:p w14:paraId="2B7BC2EC" w14:textId="77777777" w:rsidR="00504C2C" w:rsidRPr="00D34060" w:rsidRDefault="00504C2C" w:rsidP="00504C2C">
      <w:pPr>
        <w:suppressAutoHyphens/>
        <w:spacing w:after="0"/>
        <w:ind w:firstLine="567"/>
        <w:jc w:val="both"/>
        <w:rPr>
          <w:rFonts w:ascii="Times New Roman" w:hAnsi="Times New Roman"/>
          <w:sz w:val="28"/>
        </w:rPr>
      </w:pPr>
      <w:r w:rsidRPr="00D34060">
        <w:rPr>
          <w:rFonts w:ascii="Times New Roman" w:hAnsi="Times New Roman"/>
          <w:sz w:val="28"/>
        </w:rPr>
        <w:t>Приоритеты и цели государственной национальной политики Российской Федерации определены Стратегией государственной национальной политики Российской Федерации на период до 2025 года, утвержденной Указом Президента Российской Федерации от 19 декабря 2012 года № 1666. Одним из важнейших направлений государственной национальной политики Российской Федерации является обеспечение оптимальных условий для сохранения и развития языков народов России, использования русского языка как государственного языка Российской Федерации.</w:t>
      </w:r>
    </w:p>
    <w:p w14:paraId="6033F43E" w14:textId="77777777" w:rsidR="00504C2C" w:rsidRPr="00D34060" w:rsidRDefault="00504C2C" w:rsidP="00504C2C">
      <w:pPr>
        <w:suppressAutoHyphens/>
        <w:spacing w:after="0"/>
        <w:ind w:firstLine="567"/>
        <w:jc w:val="both"/>
        <w:rPr>
          <w:rFonts w:ascii="Times New Roman" w:hAnsi="Times New Roman"/>
          <w:sz w:val="28"/>
        </w:rPr>
      </w:pPr>
      <w:r w:rsidRPr="00D34060">
        <w:rPr>
          <w:rFonts w:ascii="Times New Roman" w:hAnsi="Times New Roman"/>
          <w:sz w:val="28"/>
        </w:rPr>
        <w:t>Для создания благоприятных условий по сохранению и развитию этнической, языковой, культурной самобытности народов и укреплению единства народов Правительством Иркутской области реализуются различные мероприятия, в том числе с участием представителей национально-культурных и религиозных объединений, предоставляются субсидии некоммерческим организациям на реализацию социально-значимых проектов в сфере развития гражданского общества, укрепления единства российской нации, гармонизации межнациональных и межрелигиозных отношений, а также  общинам КМНС в целях осуществления традиционного хозяйствования и занятия промыслами малочисленных народов (оленеводство, рыболовство, охота) на содержание домашних северных оленей, а также в целях осуществления развития традиционного хозяйствования и занятия промыслами малочисленных народов (оленеводство, рыболовство, охота).</w:t>
      </w:r>
    </w:p>
    <w:p w14:paraId="442DD553" w14:textId="77777777" w:rsidR="00504C2C" w:rsidRPr="00D34060" w:rsidRDefault="00504C2C" w:rsidP="00504C2C">
      <w:pPr>
        <w:suppressAutoHyphens/>
        <w:spacing w:after="0"/>
        <w:ind w:firstLine="567"/>
        <w:jc w:val="both"/>
        <w:rPr>
          <w:rFonts w:ascii="Times New Roman" w:hAnsi="Times New Roman"/>
          <w:sz w:val="28"/>
        </w:rPr>
      </w:pPr>
      <w:r w:rsidRPr="00D34060">
        <w:rPr>
          <w:rFonts w:ascii="Times New Roman" w:hAnsi="Times New Roman"/>
          <w:sz w:val="28"/>
        </w:rPr>
        <w:t xml:space="preserve">Многообразие национального и религиозного состава населения Иркутской области, многовековой опыт межкультурного и межрелигиозного взаимодействия, традиции учета потенциала и интересов всех проживающих на ее территории народов, высокий уровень самосознания этнических общностей составляют интеграционный ресурс Иркутской области, определяют состояние и </w:t>
      </w:r>
      <w:r w:rsidRPr="00D34060">
        <w:rPr>
          <w:rFonts w:ascii="Times New Roman" w:hAnsi="Times New Roman"/>
          <w:sz w:val="28"/>
        </w:rPr>
        <w:lastRenderedPageBreak/>
        <w:t xml:space="preserve">позитивный вектор дальнейшего развития межнациональных отношений в Приангарье. </w:t>
      </w:r>
    </w:p>
    <w:p w14:paraId="4755AD5B" w14:textId="3801A854" w:rsidR="00164648" w:rsidRPr="00D34060" w:rsidRDefault="00164648" w:rsidP="00164648">
      <w:pPr>
        <w:suppressAutoHyphens/>
        <w:spacing w:after="0"/>
        <w:ind w:firstLine="567"/>
        <w:jc w:val="both"/>
        <w:rPr>
          <w:rFonts w:ascii="Times New Roman" w:hAnsi="Times New Roman"/>
          <w:b/>
          <w:sz w:val="28"/>
        </w:rPr>
      </w:pPr>
      <w:r w:rsidRPr="00D34060">
        <w:rPr>
          <w:rFonts w:ascii="Times New Roman" w:hAnsi="Times New Roman"/>
          <w:b/>
          <w:sz w:val="28"/>
        </w:rPr>
        <w:t>Основные проблемы</w:t>
      </w:r>
    </w:p>
    <w:p w14:paraId="447B0AA9" w14:textId="77777777" w:rsidR="00164648" w:rsidRPr="00D34060" w:rsidRDefault="00164648" w:rsidP="00164648">
      <w:pPr>
        <w:suppressAutoHyphens/>
        <w:spacing w:after="0"/>
        <w:ind w:firstLine="567"/>
        <w:jc w:val="both"/>
        <w:rPr>
          <w:rFonts w:ascii="Times New Roman" w:hAnsi="Times New Roman"/>
          <w:sz w:val="28"/>
        </w:rPr>
      </w:pPr>
      <w:r w:rsidRPr="00D34060">
        <w:rPr>
          <w:rFonts w:ascii="Times New Roman" w:hAnsi="Times New Roman"/>
          <w:sz w:val="28"/>
        </w:rPr>
        <w:t xml:space="preserve">Иркутская область – один из крупнейших многонациональных регионов Российской Федерации. Сохранение этнокультурного и языкового многообразия региона является одним из приоритетных направлений совместной деятельности всех уровней власти региона и общественности, которая приносит положительные результаты. </w:t>
      </w:r>
    </w:p>
    <w:p w14:paraId="6DFF9E46" w14:textId="77777777" w:rsidR="00164648" w:rsidRPr="00D34060" w:rsidRDefault="00164648" w:rsidP="00164648">
      <w:pPr>
        <w:suppressAutoHyphens/>
        <w:spacing w:after="0"/>
        <w:ind w:firstLine="567"/>
        <w:jc w:val="both"/>
        <w:rPr>
          <w:rFonts w:ascii="Times New Roman" w:hAnsi="Times New Roman"/>
          <w:sz w:val="28"/>
        </w:rPr>
      </w:pPr>
      <w:r w:rsidRPr="00D34060">
        <w:rPr>
          <w:rFonts w:ascii="Times New Roman" w:hAnsi="Times New Roman"/>
          <w:sz w:val="28"/>
        </w:rPr>
        <w:t>В Иркутской области на системной основе реализуются мероприятия, направленные на сохранение языков народов, проживающих в Иркутской области.</w:t>
      </w:r>
    </w:p>
    <w:p w14:paraId="684BE8B7" w14:textId="77777777" w:rsidR="00164648" w:rsidRPr="00D34060" w:rsidRDefault="00164648" w:rsidP="00164648">
      <w:pPr>
        <w:suppressAutoHyphens/>
        <w:spacing w:after="0"/>
        <w:jc w:val="both"/>
        <w:rPr>
          <w:rFonts w:ascii="Times New Roman" w:hAnsi="Times New Roman"/>
          <w:sz w:val="28"/>
        </w:rPr>
      </w:pPr>
      <w:r w:rsidRPr="00D34060">
        <w:rPr>
          <w:rFonts w:ascii="Times New Roman" w:hAnsi="Times New Roman"/>
          <w:sz w:val="28"/>
        </w:rPr>
        <w:t xml:space="preserve">Однако, несмотря на позитивные региональные тенденции в изучении родных языков, вопрос сохранения родного языка является очень актуальным для многих народов, и особенно, для КМНС. </w:t>
      </w:r>
    </w:p>
    <w:p w14:paraId="432B9942" w14:textId="77777777" w:rsidR="00164648" w:rsidRPr="00D34060" w:rsidRDefault="00164648" w:rsidP="00164648">
      <w:pPr>
        <w:suppressAutoHyphens/>
        <w:spacing w:after="0"/>
        <w:ind w:firstLine="567"/>
        <w:jc w:val="both"/>
        <w:rPr>
          <w:rFonts w:ascii="Times New Roman" w:hAnsi="Times New Roman"/>
          <w:sz w:val="28"/>
        </w:rPr>
      </w:pPr>
      <w:r w:rsidRPr="00D34060">
        <w:rPr>
          <w:rFonts w:ascii="Times New Roman" w:hAnsi="Times New Roman"/>
          <w:sz w:val="28"/>
        </w:rPr>
        <w:t>Основными проблемами являются отсутствие учебников на родных языках, нехватка (отсутствие) педагогических кадров.</w:t>
      </w:r>
    </w:p>
    <w:p w14:paraId="7AA35E93" w14:textId="77777777" w:rsidR="00164648" w:rsidRPr="00D34060" w:rsidRDefault="00164648" w:rsidP="00164648">
      <w:pPr>
        <w:suppressAutoHyphens/>
        <w:spacing w:after="0"/>
        <w:ind w:firstLine="567"/>
        <w:jc w:val="both"/>
        <w:rPr>
          <w:rFonts w:ascii="Times New Roman" w:hAnsi="Times New Roman"/>
          <w:sz w:val="28"/>
        </w:rPr>
      </w:pPr>
      <w:r w:rsidRPr="00D34060">
        <w:rPr>
          <w:rFonts w:ascii="Times New Roman" w:hAnsi="Times New Roman"/>
          <w:sz w:val="28"/>
        </w:rPr>
        <w:t xml:space="preserve">Сохранение социально-культурного наследия коренных малочисленных народов также является приоритетным направлением государственной национальной политики. </w:t>
      </w:r>
    </w:p>
    <w:p w14:paraId="1B6CFB5D" w14:textId="77777777" w:rsidR="00951135" w:rsidRPr="00D34060" w:rsidRDefault="00951135" w:rsidP="00951135">
      <w:pPr>
        <w:suppressAutoHyphens/>
        <w:spacing w:after="0"/>
        <w:ind w:firstLine="567"/>
        <w:jc w:val="both"/>
        <w:rPr>
          <w:rFonts w:ascii="Times New Roman" w:hAnsi="Times New Roman"/>
          <w:sz w:val="28"/>
        </w:rPr>
      </w:pPr>
      <w:r w:rsidRPr="00D34060">
        <w:rPr>
          <w:rFonts w:ascii="Times New Roman" w:hAnsi="Times New Roman"/>
          <w:sz w:val="28"/>
        </w:rPr>
        <w:t xml:space="preserve">Большая территориальная протяженность Иркутской области, отдаленность населенных пунктов КМН со слаборазвитой инфраструктурой создают особые проблемы в жизни этих народов. </w:t>
      </w:r>
    </w:p>
    <w:p w14:paraId="6870394B" w14:textId="77777777" w:rsidR="00164648" w:rsidRPr="00D34060" w:rsidRDefault="00164648" w:rsidP="00164648">
      <w:pPr>
        <w:suppressAutoHyphens/>
        <w:spacing w:after="0"/>
        <w:ind w:firstLine="567"/>
        <w:jc w:val="both"/>
        <w:rPr>
          <w:rFonts w:ascii="Times New Roman" w:hAnsi="Times New Roman"/>
          <w:sz w:val="28"/>
        </w:rPr>
      </w:pPr>
      <w:r w:rsidRPr="00D34060">
        <w:rPr>
          <w:rFonts w:ascii="Times New Roman" w:hAnsi="Times New Roman"/>
          <w:sz w:val="28"/>
        </w:rPr>
        <w:t>Многие представители коренных малочисленных народов Иркутской области стремятся сохранить традиционный образ жизни, рассматривают следование культурным традициям как важный фактор своего комфортного существования и как важное условие воспитания подрастающего поколения.</w:t>
      </w:r>
    </w:p>
    <w:p w14:paraId="3452D0E2" w14:textId="77777777" w:rsidR="00164648" w:rsidRPr="00D34060" w:rsidRDefault="00164648" w:rsidP="00164648">
      <w:pPr>
        <w:suppressAutoHyphens/>
        <w:spacing w:after="0"/>
        <w:ind w:firstLine="567"/>
        <w:jc w:val="both"/>
        <w:rPr>
          <w:rFonts w:ascii="Times New Roman" w:hAnsi="Times New Roman"/>
          <w:sz w:val="28"/>
        </w:rPr>
      </w:pPr>
      <w:r w:rsidRPr="00D34060">
        <w:rPr>
          <w:rFonts w:ascii="Times New Roman" w:hAnsi="Times New Roman"/>
          <w:sz w:val="28"/>
        </w:rPr>
        <w:t xml:space="preserve">В Иркутской области проводятся культурно-массовые мероприятия с целью содействия процессу возрождения, сохранения, популяризации традиционной культуры, языка и традиций КМНС. </w:t>
      </w:r>
    </w:p>
    <w:p w14:paraId="68243163" w14:textId="77777777" w:rsidR="00164648" w:rsidRPr="00D34060" w:rsidRDefault="00164648" w:rsidP="00164648">
      <w:pPr>
        <w:suppressAutoHyphens/>
        <w:spacing w:after="0"/>
        <w:ind w:firstLine="567"/>
        <w:jc w:val="both"/>
        <w:rPr>
          <w:rFonts w:ascii="Times New Roman" w:hAnsi="Times New Roman"/>
          <w:sz w:val="28"/>
        </w:rPr>
      </w:pPr>
      <w:r w:rsidRPr="00D34060">
        <w:rPr>
          <w:rFonts w:ascii="Times New Roman" w:hAnsi="Times New Roman"/>
          <w:sz w:val="28"/>
        </w:rPr>
        <w:t>Между тем, в муниципальных образованиях Иркутской области существуют проблемы, связанные с поддержкой национальных самодеятельных коллективов в постановке хореографии, вокала, пошива костюмов, изготовлений изделий декоративно-прикладного искусства.</w:t>
      </w:r>
    </w:p>
    <w:p w14:paraId="4DB25C64" w14:textId="77777777" w:rsidR="00951135" w:rsidRPr="00D34060" w:rsidRDefault="00951135" w:rsidP="00951135">
      <w:pPr>
        <w:suppressAutoHyphens/>
        <w:spacing w:after="0"/>
        <w:ind w:firstLine="567"/>
        <w:jc w:val="both"/>
        <w:rPr>
          <w:rFonts w:ascii="Times New Roman" w:hAnsi="Times New Roman"/>
          <w:sz w:val="28"/>
        </w:rPr>
      </w:pPr>
      <w:r w:rsidRPr="00D34060">
        <w:rPr>
          <w:rFonts w:ascii="Times New Roman" w:hAnsi="Times New Roman"/>
          <w:sz w:val="28"/>
        </w:rPr>
        <w:t xml:space="preserve">Осуществление системных реформ, совершенствование федеративных отношений в стране не могли не оказать влияния на современное состояние бурятского этноса Прибайкалья, составляющего вторую по численности после русских национальную группу. Представители бурятской национальности, проживая на своей исконной территории, долгие десятилетия были лишены возможности реализации своих национальных интересов и стояли перед угрозой </w:t>
      </w:r>
      <w:r w:rsidRPr="00D34060">
        <w:rPr>
          <w:rFonts w:ascii="Times New Roman" w:hAnsi="Times New Roman"/>
          <w:sz w:val="28"/>
        </w:rPr>
        <w:lastRenderedPageBreak/>
        <w:t>полной ассимиляции, потери этнической самобытности. Только демократизация российского общества позволила бурятам, проживающим вне автономий, актуализировать вопросы национальной самоидентификации, сохранения языкового и культурного многообразия, о чем свидетельствует активизация общественной деятельности в этой сфере. Очевидно, что без успешного развития бурятского этноса Прибайкалья, имеющего существенный удельный вес в социально-политической, экономической, демографической и иных сферах жизни региона, невозможно устойчивое развитие Иркутской области в целом.</w:t>
      </w:r>
    </w:p>
    <w:p w14:paraId="2E84C96B" w14:textId="77777777" w:rsidR="00951135" w:rsidRPr="00D34060" w:rsidRDefault="00951135" w:rsidP="00951135">
      <w:pPr>
        <w:suppressAutoHyphens/>
        <w:spacing w:after="0"/>
        <w:ind w:firstLine="567"/>
        <w:jc w:val="both"/>
        <w:rPr>
          <w:rFonts w:ascii="Times New Roman" w:hAnsi="Times New Roman"/>
          <w:sz w:val="28"/>
          <w:szCs w:val="28"/>
        </w:rPr>
      </w:pPr>
      <w:r w:rsidRPr="00D34060">
        <w:rPr>
          <w:rFonts w:ascii="Times New Roman" w:hAnsi="Times New Roman"/>
          <w:sz w:val="28"/>
          <w:szCs w:val="28"/>
        </w:rPr>
        <w:t xml:space="preserve">На развитие межнациональных (межэтнических) отношений в Иркутской области, как и во всей Российской Федерации, оказывают влияние уровень социального и имущественного неравенства, размывание традиционных нравственных ценностей народов Российской Федерации, правовой нигилизм и уровень преступности, сохранение проявлений дискриминации в социальной среде, распространенность негативных стереотипов в отношении некоторых народов, недостаточный уровень межведомственной и межуровневой координации в сфере реализации государственной национальной политики. </w:t>
      </w:r>
    </w:p>
    <w:p w14:paraId="4E8F367A" w14:textId="77777777" w:rsidR="00951135" w:rsidRPr="00D34060" w:rsidRDefault="00951135" w:rsidP="00951135">
      <w:pPr>
        <w:suppressAutoHyphens/>
        <w:spacing w:after="0"/>
        <w:ind w:firstLine="567"/>
        <w:jc w:val="both"/>
        <w:rPr>
          <w:rFonts w:ascii="Times New Roman" w:hAnsi="Times New Roman"/>
          <w:sz w:val="28"/>
        </w:rPr>
      </w:pPr>
      <w:r w:rsidRPr="00D34060">
        <w:rPr>
          <w:rFonts w:ascii="Times New Roman" w:hAnsi="Times New Roman"/>
          <w:sz w:val="28"/>
        </w:rPr>
        <w:t xml:space="preserve">В последние годы за счет отрицательного сальдо миграции из Иркутской </w:t>
      </w:r>
      <w:r w:rsidRPr="00D34060">
        <w:rPr>
          <w:rFonts w:ascii="Times New Roman" w:hAnsi="Times New Roman"/>
          <w:spacing w:val="-2"/>
          <w:sz w:val="28"/>
        </w:rPr>
        <w:t>области ежегодно выбывает 5-7 тысяч человек. Из-за устойчивой тенденции убыли экономически</w:t>
      </w:r>
      <w:r w:rsidRPr="00D34060">
        <w:rPr>
          <w:rFonts w:ascii="Times New Roman" w:hAnsi="Times New Roman"/>
          <w:sz w:val="28"/>
        </w:rPr>
        <w:t xml:space="preserve"> активного населения одним из вариантов восполнения трудовых ресурсов является внешняя трудовая миграция. В результате привлечения иностранных работников обеспечивается устойчивая работа основных секторов экономики (добывающая и обрабатывающая промышленность, строительство, </w:t>
      </w:r>
      <w:r w:rsidRPr="00D34060">
        <w:rPr>
          <w:rFonts w:ascii="Times New Roman" w:hAnsi="Times New Roman"/>
          <w:spacing w:val="-2"/>
          <w:sz w:val="28"/>
        </w:rPr>
        <w:t>коммунальное хозяйство и др.). Увеличивающийся спрос на иностранную рабочую силу объективно связан с реализацией в регионе новых инвестиционных проектов. Анализ возрастного</w:t>
      </w:r>
      <w:r w:rsidRPr="00D34060">
        <w:rPr>
          <w:rFonts w:ascii="Times New Roman" w:hAnsi="Times New Roman"/>
          <w:sz w:val="28"/>
        </w:rPr>
        <w:t xml:space="preserve"> состава пребывающих на территории Иркутской области </w:t>
      </w:r>
      <w:r w:rsidRPr="00D34060">
        <w:rPr>
          <w:rFonts w:ascii="Times New Roman" w:hAnsi="Times New Roman"/>
          <w:spacing w:val="-2"/>
          <w:sz w:val="28"/>
        </w:rPr>
        <w:t>иностранных граждан свидетельствует о том, что основная их часть – это молодежь и</w:t>
      </w:r>
      <w:r w:rsidRPr="00D34060">
        <w:rPr>
          <w:rFonts w:ascii="Times New Roman" w:hAnsi="Times New Roman"/>
          <w:sz w:val="28"/>
        </w:rPr>
        <w:t xml:space="preserve"> люди трудоспособного возраста. </w:t>
      </w:r>
    </w:p>
    <w:p w14:paraId="6729D177" w14:textId="134EA102" w:rsidR="00951135" w:rsidRPr="00D34060" w:rsidRDefault="00951135" w:rsidP="00951135">
      <w:pPr>
        <w:suppressAutoHyphens/>
        <w:spacing w:after="0"/>
        <w:ind w:firstLine="567"/>
        <w:jc w:val="both"/>
        <w:rPr>
          <w:rFonts w:ascii="Times New Roman" w:hAnsi="Times New Roman"/>
          <w:sz w:val="28"/>
        </w:rPr>
      </w:pPr>
      <w:r w:rsidRPr="00D34060">
        <w:rPr>
          <w:rFonts w:ascii="Times New Roman" w:hAnsi="Times New Roman"/>
          <w:sz w:val="28"/>
        </w:rPr>
        <w:t>По числу иностранных граждан, вставших на миграционный учет, Иркутская область занимает вторую позицию в Сибирском федеральном округе</w:t>
      </w:r>
      <w:r w:rsidRPr="00D34060">
        <w:rPr>
          <w:rFonts w:ascii="Times New Roman" w:hAnsi="Times New Roman"/>
          <w:sz w:val="28"/>
          <w:szCs w:val="28"/>
        </w:rPr>
        <w:t xml:space="preserve"> после Новосибирской области</w:t>
      </w:r>
      <w:r w:rsidRPr="00D34060">
        <w:rPr>
          <w:rFonts w:ascii="Times New Roman" w:hAnsi="Times New Roman"/>
          <w:sz w:val="28"/>
        </w:rPr>
        <w:t xml:space="preserve">. </w:t>
      </w:r>
    </w:p>
    <w:p w14:paraId="4A55B8B1" w14:textId="77777777" w:rsidR="00951135" w:rsidRPr="00D34060" w:rsidRDefault="00951135" w:rsidP="00951135">
      <w:pPr>
        <w:suppressAutoHyphens/>
        <w:spacing w:after="0"/>
        <w:ind w:firstLine="567"/>
        <w:jc w:val="both"/>
        <w:rPr>
          <w:rFonts w:ascii="Times New Roman" w:hAnsi="Times New Roman"/>
          <w:sz w:val="28"/>
        </w:rPr>
      </w:pPr>
      <w:r w:rsidRPr="00D34060">
        <w:rPr>
          <w:rFonts w:ascii="Times New Roman" w:hAnsi="Times New Roman"/>
          <w:sz w:val="28"/>
        </w:rPr>
        <w:t>Оценивая внешнюю миграцию в целом, можно отметить, что наиболее массовыми потоками иностранных граждан, въезжающих на территорию Приангарья, являются среднеазиатское и восточно-азиатское направления, а основными странами исхода мигрантов – Китай, Узбекистан, Таджикистан, Кыргызстан.</w:t>
      </w:r>
    </w:p>
    <w:p w14:paraId="559B3ECF" w14:textId="77777777" w:rsidR="00951135" w:rsidRPr="00D34060" w:rsidRDefault="00951135" w:rsidP="00951135">
      <w:pPr>
        <w:suppressAutoHyphens/>
        <w:spacing w:after="0"/>
        <w:ind w:firstLine="567"/>
        <w:jc w:val="both"/>
        <w:rPr>
          <w:rFonts w:ascii="Times New Roman" w:hAnsi="Times New Roman"/>
          <w:sz w:val="28"/>
        </w:rPr>
      </w:pPr>
      <w:r w:rsidRPr="00D34060">
        <w:rPr>
          <w:rFonts w:ascii="Times New Roman" w:hAnsi="Times New Roman"/>
          <w:sz w:val="28"/>
        </w:rPr>
        <w:t xml:space="preserve">В результате миграционных процессов в мусульманских общинах Иркутской области увеличивается число представителей диаспор Северного Кавказа и Средней Азии по отношению к традиционно проживающим в регионе татарам и башкирам. Возникают противоречия, связанные с разницей религиозных </w:t>
      </w:r>
      <w:r w:rsidRPr="00D34060">
        <w:rPr>
          <w:rFonts w:ascii="Times New Roman" w:hAnsi="Times New Roman"/>
          <w:sz w:val="28"/>
        </w:rPr>
        <w:lastRenderedPageBreak/>
        <w:t xml:space="preserve">традиций местных и приезжих мусульман, а также с желанием мигрантов контролировать здания мечетей и финансовые вопросы мусульманских организаций. </w:t>
      </w:r>
    </w:p>
    <w:p w14:paraId="3FC5633E" w14:textId="77777777" w:rsidR="00951135" w:rsidRPr="00D34060" w:rsidRDefault="00951135" w:rsidP="00951135">
      <w:pPr>
        <w:suppressAutoHyphens/>
        <w:spacing w:after="0"/>
        <w:ind w:firstLine="567"/>
        <w:jc w:val="both"/>
        <w:rPr>
          <w:rFonts w:ascii="Times New Roman" w:hAnsi="Times New Roman"/>
          <w:sz w:val="28"/>
        </w:rPr>
      </w:pPr>
      <w:r w:rsidRPr="00D34060">
        <w:rPr>
          <w:rFonts w:ascii="Times New Roman" w:hAnsi="Times New Roman"/>
          <w:sz w:val="28"/>
        </w:rPr>
        <w:t>Общая численность выходцев из стран Центрально-Азиатского региона, Закавказья и республик Северного Кавказа, исповедующих ислам, находящихся на территории Иркутской области, составляет свыше 120 тысяч человек, действуют 12 мусульманских религиозных организаций.</w:t>
      </w:r>
    </w:p>
    <w:p w14:paraId="127D0569" w14:textId="77777777" w:rsidR="00951135" w:rsidRPr="00D34060" w:rsidRDefault="00951135" w:rsidP="00951135">
      <w:pPr>
        <w:suppressAutoHyphens/>
        <w:spacing w:after="0"/>
        <w:ind w:firstLine="567"/>
        <w:jc w:val="both"/>
        <w:rPr>
          <w:rFonts w:ascii="Times New Roman" w:hAnsi="Times New Roman"/>
          <w:sz w:val="28"/>
        </w:rPr>
      </w:pPr>
      <w:r w:rsidRPr="00D34060">
        <w:rPr>
          <w:rFonts w:ascii="Times New Roman" w:hAnsi="Times New Roman" w:hint="eastAsia"/>
          <w:sz w:val="28"/>
        </w:rPr>
        <w:t>Ежегодно</w:t>
      </w:r>
      <w:r w:rsidRPr="00D34060">
        <w:rPr>
          <w:rFonts w:ascii="Times New Roman" w:hAnsi="Times New Roman"/>
          <w:sz w:val="28"/>
        </w:rPr>
        <w:t xml:space="preserve"> </w:t>
      </w:r>
      <w:r w:rsidRPr="00D34060">
        <w:rPr>
          <w:rFonts w:ascii="Times New Roman" w:hAnsi="Times New Roman" w:hint="eastAsia"/>
          <w:sz w:val="28"/>
        </w:rPr>
        <w:t>увеличивается</w:t>
      </w:r>
      <w:r w:rsidRPr="00D34060">
        <w:rPr>
          <w:rFonts w:ascii="Times New Roman" w:hAnsi="Times New Roman"/>
          <w:sz w:val="28"/>
        </w:rPr>
        <w:t xml:space="preserve"> </w:t>
      </w:r>
      <w:r w:rsidRPr="00D34060">
        <w:rPr>
          <w:rFonts w:ascii="Times New Roman" w:hAnsi="Times New Roman" w:hint="eastAsia"/>
          <w:sz w:val="28"/>
        </w:rPr>
        <w:t>количество</w:t>
      </w:r>
      <w:r w:rsidRPr="00D34060">
        <w:rPr>
          <w:rFonts w:ascii="Times New Roman" w:hAnsi="Times New Roman"/>
          <w:sz w:val="28"/>
        </w:rPr>
        <w:t xml:space="preserve"> </w:t>
      </w:r>
      <w:r w:rsidRPr="00D34060">
        <w:rPr>
          <w:rFonts w:ascii="Times New Roman" w:hAnsi="Times New Roman" w:hint="eastAsia"/>
          <w:sz w:val="28"/>
        </w:rPr>
        <w:t>мусульман</w:t>
      </w:r>
      <w:r w:rsidRPr="00D34060">
        <w:rPr>
          <w:rFonts w:ascii="Times New Roman" w:hAnsi="Times New Roman"/>
          <w:sz w:val="28"/>
        </w:rPr>
        <w:t xml:space="preserve">, </w:t>
      </w:r>
      <w:r w:rsidRPr="00D34060">
        <w:rPr>
          <w:rFonts w:ascii="Times New Roman" w:hAnsi="Times New Roman" w:hint="eastAsia"/>
          <w:sz w:val="28"/>
        </w:rPr>
        <w:t>посетивших</w:t>
      </w:r>
      <w:r w:rsidRPr="00D34060">
        <w:rPr>
          <w:rFonts w:ascii="Times New Roman" w:hAnsi="Times New Roman"/>
          <w:sz w:val="28"/>
        </w:rPr>
        <w:t xml:space="preserve"> </w:t>
      </w:r>
      <w:r w:rsidRPr="00D34060">
        <w:rPr>
          <w:rFonts w:ascii="Times New Roman" w:hAnsi="Times New Roman" w:hint="eastAsia"/>
          <w:sz w:val="28"/>
        </w:rPr>
        <w:t>Иркутскую</w:t>
      </w:r>
      <w:r w:rsidRPr="00D34060">
        <w:rPr>
          <w:rFonts w:ascii="Times New Roman" w:hAnsi="Times New Roman"/>
          <w:sz w:val="28"/>
        </w:rPr>
        <w:t xml:space="preserve"> </w:t>
      </w:r>
      <w:r w:rsidRPr="00D34060">
        <w:rPr>
          <w:rFonts w:ascii="Times New Roman" w:hAnsi="Times New Roman" w:hint="eastAsia"/>
          <w:sz w:val="28"/>
        </w:rPr>
        <w:t>соборную</w:t>
      </w:r>
      <w:r w:rsidRPr="00D34060">
        <w:rPr>
          <w:rFonts w:ascii="Times New Roman" w:hAnsi="Times New Roman"/>
          <w:sz w:val="28"/>
        </w:rPr>
        <w:t xml:space="preserve"> </w:t>
      </w:r>
      <w:r w:rsidRPr="00D34060">
        <w:rPr>
          <w:rFonts w:ascii="Times New Roman" w:hAnsi="Times New Roman" w:hint="eastAsia"/>
          <w:sz w:val="28"/>
        </w:rPr>
        <w:t>мечеть</w:t>
      </w:r>
      <w:r w:rsidRPr="00D34060">
        <w:rPr>
          <w:rFonts w:ascii="Times New Roman" w:hAnsi="Times New Roman"/>
          <w:sz w:val="28"/>
        </w:rPr>
        <w:t xml:space="preserve"> </w:t>
      </w:r>
      <w:r w:rsidRPr="00D34060">
        <w:rPr>
          <w:rFonts w:ascii="Times New Roman" w:hAnsi="Times New Roman" w:hint="eastAsia"/>
          <w:sz w:val="28"/>
        </w:rPr>
        <w:t>и</w:t>
      </w:r>
      <w:r w:rsidRPr="00D34060">
        <w:rPr>
          <w:rFonts w:ascii="Times New Roman" w:hAnsi="Times New Roman"/>
          <w:sz w:val="28"/>
        </w:rPr>
        <w:t xml:space="preserve"> </w:t>
      </w:r>
      <w:r w:rsidRPr="00D34060">
        <w:rPr>
          <w:rFonts w:ascii="Times New Roman" w:hAnsi="Times New Roman" w:hint="eastAsia"/>
          <w:sz w:val="28"/>
        </w:rPr>
        <w:t>молельный</w:t>
      </w:r>
      <w:r w:rsidRPr="00D34060">
        <w:rPr>
          <w:rFonts w:ascii="Times New Roman" w:hAnsi="Times New Roman"/>
          <w:sz w:val="28"/>
        </w:rPr>
        <w:t xml:space="preserve"> </w:t>
      </w:r>
      <w:r w:rsidRPr="00D34060">
        <w:rPr>
          <w:rFonts w:ascii="Times New Roman" w:hAnsi="Times New Roman" w:hint="eastAsia"/>
          <w:sz w:val="28"/>
        </w:rPr>
        <w:t>дом</w:t>
      </w:r>
      <w:r w:rsidRPr="00D34060">
        <w:rPr>
          <w:rFonts w:ascii="Times New Roman" w:hAnsi="Times New Roman"/>
          <w:sz w:val="28"/>
        </w:rPr>
        <w:t xml:space="preserve"> </w:t>
      </w:r>
      <w:r w:rsidRPr="00D34060">
        <w:rPr>
          <w:rFonts w:ascii="Times New Roman" w:hAnsi="Times New Roman" w:hint="eastAsia"/>
          <w:sz w:val="28"/>
        </w:rPr>
        <w:t>в</w:t>
      </w:r>
      <w:r w:rsidRPr="00D34060">
        <w:rPr>
          <w:rFonts w:ascii="Times New Roman" w:hAnsi="Times New Roman"/>
          <w:sz w:val="28"/>
        </w:rPr>
        <w:t xml:space="preserve"> </w:t>
      </w:r>
      <w:r w:rsidRPr="00D34060">
        <w:rPr>
          <w:rFonts w:ascii="Times New Roman" w:hAnsi="Times New Roman" w:hint="eastAsia"/>
          <w:sz w:val="28"/>
        </w:rPr>
        <w:t>п</w:t>
      </w:r>
      <w:r w:rsidRPr="00D34060">
        <w:rPr>
          <w:rFonts w:ascii="Times New Roman" w:hAnsi="Times New Roman"/>
          <w:sz w:val="28"/>
        </w:rPr>
        <w:t xml:space="preserve">. </w:t>
      </w:r>
      <w:r w:rsidRPr="00D34060">
        <w:rPr>
          <w:rFonts w:ascii="Times New Roman" w:hAnsi="Times New Roman" w:hint="eastAsia"/>
          <w:sz w:val="28"/>
        </w:rPr>
        <w:t>Жилкино</w:t>
      </w:r>
      <w:r w:rsidRPr="00D34060">
        <w:rPr>
          <w:rFonts w:ascii="Times New Roman" w:hAnsi="Times New Roman"/>
          <w:sz w:val="28"/>
        </w:rPr>
        <w:t xml:space="preserve"> г. Иркутска </w:t>
      </w:r>
      <w:r w:rsidRPr="00D34060">
        <w:rPr>
          <w:rFonts w:ascii="Times New Roman" w:hAnsi="Times New Roman"/>
          <w:sz w:val="28"/>
        </w:rPr>
        <w:br/>
      </w:r>
      <w:r w:rsidRPr="00D34060">
        <w:rPr>
          <w:rFonts w:ascii="Times New Roman" w:hAnsi="Times New Roman" w:hint="eastAsia"/>
          <w:sz w:val="28"/>
        </w:rPr>
        <w:t>во</w:t>
      </w:r>
      <w:r w:rsidRPr="00D34060">
        <w:rPr>
          <w:rFonts w:ascii="Times New Roman" w:hAnsi="Times New Roman"/>
          <w:sz w:val="28"/>
        </w:rPr>
        <w:t xml:space="preserve"> </w:t>
      </w:r>
      <w:r w:rsidRPr="00D34060">
        <w:rPr>
          <w:rFonts w:ascii="Times New Roman" w:hAnsi="Times New Roman" w:hint="eastAsia"/>
          <w:sz w:val="28"/>
        </w:rPr>
        <w:t>время</w:t>
      </w:r>
      <w:r w:rsidRPr="00D34060">
        <w:rPr>
          <w:rFonts w:ascii="Times New Roman" w:hAnsi="Times New Roman"/>
          <w:sz w:val="28"/>
        </w:rPr>
        <w:t xml:space="preserve"> </w:t>
      </w:r>
      <w:r w:rsidRPr="00D34060">
        <w:rPr>
          <w:rFonts w:ascii="Times New Roman" w:hAnsi="Times New Roman" w:hint="eastAsia"/>
          <w:sz w:val="28"/>
        </w:rPr>
        <w:t>проведения</w:t>
      </w:r>
      <w:r w:rsidRPr="00D34060">
        <w:rPr>
          <w:rFonts w:ascii="Times New Roman" w:hAnsi="Times New Roman"/>
          <w:sz w:val="28"/>
        </w:rPr>
        <w:t xml:space="preserve"> </w:t>
      </w:r>
      <w:r w:rsidRPr="00D34060">
        <w:rPr>
          <w:rFonts w:ascii="Times New Roman" w:hAnsi="Times New Roman" w:hint="eastAsia"/>
          <w:sz w:val="28"/>
        </w:rPr>
        <w:t>мусульманских</w:t>
      </w:r>
      <w:r w:rsidRPr="00D34060">
        <w:rPr>
          <w:rFonts w:ascii="Times New Roman" w:hAnsi="Times New Roman"/>
          <w:sz w:val="28"/>
        </w:rPr>
        <w:t xml:space="preserve"> </w:t>
      </w:r>
      <w:r w:rsidRPr="00D34060">
        <w:rPr>
          <w:rFonts w:ascii="Times New Roman" w:hAnsi="Times New Roman" w:hint="eastAsia"/>
          <w:sz w:val="28"/>
        </w:rPr>
        <w:t>праздников</w:t>
      </w:r>
      <w:r w:rsidRPr="00D34060">
        <w:rPr>
          <w:rFonts w:ascii="Times New Roman" w:hAnsi="Times New Roman"/>
          <w:sz w:val="28"/>
        </w:rPr>
        <w:t xml:space="preserve"> «</w:t>
      </w:r>
      <w:r w:rsidRPr="00D34060">
        <w:rPr>
          <w:rFonts w:ascii="Times New Roman" w:hAnsi="Times New Roman" w:hint="eastAsia"/>
          <w:sz w:val="28"/>
        </w:rPr>
        <w:t>Курбан</w:t>
      </w:r>
      <w:r w:rsidRPr="00D34060">
        <w:rPr>
          <w:rFonts w:ascii="Times New Roman" w:hAnsi="Times New Roman"/>
          <w:sz w:val="28"/>
        </w:rPr>
        <w:t>-</w:t>
      </w:r>
      <w:r w:rsidRPr="00D34060">
        <w:rPr>
          <w:rFonts w:ascii="Times New Roman" w:hAnsi="Times New Roman" w:hint="eastAsia"/>
          <w:sz w:val="28"/>
        </w:rPr>
        <w:t>Байрам»</w:t>
      </w:r>
      <w:r w:rsidRPr="00D34060">
        <w:rPr>
          <w:rFonts w:ascii="Times New Roman" w:hAnsi="Times New Roman"/>
          <w:sz w:val="28"/>
        </w:rPr>
        <w:t xml:space="preserve"> </w:t>
      </w:r>
      <w:r w:rsidRPr="00D34060">
        <w:rPr>
          <w:rFonts w:ascii="Times New Roman" w:hAnsi="Times New Roman" w:hint="eastAsia"/>
          <w:sz w:val="28"/>
        </w:rPr>
        <w:t>и</w:t>
      </w:r>
      <w:r w:rsidRPr="00D34060">
        <w:rPr>
          <w:rFonts w:ascii="Times New Roman" w:hAnsi="Times New Roman"/>
          <w:sz w:val="28"/>
        </w:rPr>
        <w:t xml:space="preserve"> «</w:t>
      </w:r>
      <w:r w:rsidRPr="00D34060">
        <w:rPr>
          <w:rFonts w:ascii="Times New Roman" w:hAnsi="Times New Roman" w:hint="eastAsia"/>
          <w:sz w:val="28"/>
        </w:rPr>
        <w:t>Ураза</w:t>
      </w:r>
      <w:r w:rsidRPr="00D34060">
        <w:rPr>
          <w:rFonts w:ascii="Times New Roman" w:hAnsi="Times New Roman"/>
          <w:sz w:val="28"/>
        </w:rPr>
        <w:t>-</w:t>
      </w:r>
      <w:r w:rsidRPr="00D34060">
        <w:rPr>
          <w:rFonts w:ascii="Times New Roman" w:hAnsi="Times New Roman" w:hint="eastAsia"/>
          <w:sz w:val="28"/>
        </w:rPr>
        <w:t>Байрам»</w:t>
      </w:r>
      <w:r w:rsidRPr="00D34060">
        <w:rPr>
          <w:rFonts w:ascii="Times New Roman" w:hAnsi="Times New Roman"/>
          <w:sz w:val="28"/>
        </w:rPr>
        <w:t xml:space="preserve">. Так, </w:t>
      </w:r>
      <w:r w:rsidRPr="00D34060">
        <w:rPr>
          <w:rFonts w:ascii="Times New Roman" w:hAnsi="Times New Roman" w:hint="eastAsia"/>
          <w:sz w:val="28"/>
        </w:rPr>
        <w:t>в</w:t>
      </w:r>
      <w:r w:rsidRPr="00D34060">
        <w:rPr>
          <w:rFonts w:ascii="Times New Roman" w:hAnsi="Times New Roman"/>
          <w:sz w:val="28"/>
        </w:rPr>
        <w:t xml:space="preserve"> 2018 </w:t>
      </w:r>
      <w:r w:rsidRPr="00D34060">
        <w:rPr>
          <w:rFonts w:ascii="Times New Roman" w:hAnsi="Times New Roman" w:hint="eastAsia"/>
          <w:sz w:val="28"/>
        </w:rPr>
        <w:t>г</w:t>
      </w:r>
      <w:r w:rsidRPr="00D34060">
        <w:rPr>
          <w:rFonts w:ascii="Times New Roman" w:hAnsi="Times New Roman"/>
          <w:sz w:val="28"/>
        </w:rPr>
        <w:t xml:space="preserve">. </w:t>
      </w:r>
      <w:r w:rsidRPr="00D34060">
        <w:rPr>
          <w:rFonts w:ascii="Times New Roman" w:hAnsi="Times New Roman" w:hint="eastAsia"/>
          <w:sz w:val="28"/>
        </w:rPr>
        <w:t>на</w:t>
      </w:r>
      <w:r w:rsidRPr="00D34060">
        <w:rPr>
          <w:rFonts w:ascii="Times New Roman" w:hAnsi="Times New Roman"/>
          <w:sz w:val="28"/>
        </w:rPr>
        <w:t xml:space="preserve"> </w:t>
      </w:r>
      <w:r w:rsidRPr="00D34060">
        <w:rPr>
          <w:rFonts w:ascii="Times New Roman" w:hAnsi="Times New Roman" w:hint="eastAsia"/>
          <w:sz w:val="28"/>
        </w:rPr>
        <w:t>указанных</w:t>
      </w:r>
      <w:r w:rsidRPr="00D34060">
        <w:rPr>
          <w:rFonts w:ascii="Times New Roman" w:hAnsi="Times New Roman"/>
          <w:sz w:val="28"/>
        </w:rPr>
        <w:t xml:space="preserve"> </w:t>
      </w:r>
      <w:r w:rsidRPr="00D34060">
        <w:rPr>
          <w:rFonts w:ascii="Times New Roman" w:hAnsi="Times New Roman" w:hint="eastAsia"/>
          <w:sz w:val="28"/>
        </w:rPr>
        <w:t>праздниках</w:t>
      </w:r>
      <w:r w:rsidRPr="00D34060">
        <w:rPr>
          <w:rFonts w:ascii="Times New Roman" w:hAnsi="Times New Roman"/>
          <w:sz w:val="28"/>
        </w:rPr>
        <w:t xml:space="preserve"> </w:t>
      </w:r>
      <w:r w:rsidRPr="00D34060">
        <w:rPr>
          <w:rFonts w:ascii="Times New Roman" w:hAnsi="Times New Roman" w:hint="eastAsia"/>
          <w:sz w:val="28"/>
        </w:rPr>
        <w:t>количество</w:t>
      </w:r>
      <w:r w:rsidRPr="00D34060">
        <w:rPr>
          <w:rFonts w:ascii="Times New Roman" w:hAnsi="Times New Roman"/>
          <w:sz w:val="28"/>
        </w:rPr>
        <w:t xml:space="preserve"> </w:t>
      </w:r>
      <w:r w:rsidRPr="00D34060">
        <w:rPr>
          <w:rFonts w:ascii="Times New Roman" w:hAnsi="Times New Roman" w:hint="eastAsia"/>
          <w:sz w:val="28"/>
        </w:rPr>
        <w:t>посетителей</w:t>
      </w:r>
      <w:r w:rsidRPr="00D34060">
        <w:rPr>
          <w:rFonts w:ascii="Times New Roman" w:hAnsi="Times New Roman"/>
          <w:sz w:val="28"/>
        </w:rPr>
        <w:t xml:space="preserve"> </w:t>
      </w:r>
      <w:r w:rsidRPr="00D34060">
        <w:rPr>
          <w:rFonts w:ascii="Times New Roman" w:hAnsi="Times New Roman" w:hint="eastAsia"/>
          <w:sz w:val="28"/>
        </w:rPr>
        <w:t>составило</w:t>
      </w:r>
      <w:r w:rsidRPr="00D34060">
        <w:rPr>
          <w:rFonts w:ascii="Times New Roman" w:hAnsi="Times New Roman"/>
          <w:sz w:val="28"/>
        </w:rPr>
        <w:t xml:space="preserve"> – 11 000 («</w:t>
      </w:r>
      <w:r w:rsidRPr="00D34060">
        <w:rPr>
          <w:rFonts w:ascii="Times New Roman" w:hAnsi="Times New Roman" w:hint="eastAsia"/>
          <w:sz w:val="28"/>
        </w:rPr>
        <w:t>Курбан</w:t>
      </w:r>
      <w:r w:rsidRPr="00D34060">
        <w:rPr>
          <w:rFonts w:ascii="Times New Roman" w:hAnsi="Times New Roman"/>
          <w:sz w:val="28"/>
        </w:rPr>
        <w:t>-</w:t>
      </w:r>
      <w:r w:rsidRPr="00D34060">
        <w:rPr>
          <w:rFonts w:ascii="Times New Roman" w:hAnsi="Times New Roman" w:hint="eastAsia"/>
          <w:sz w:val="28"/>
        </w:rPr>
        <w:t>Байрам</w:t>
      </w:r>
      <w:r w:rsidRPr="00D34060">
        <w:rPr>
          <w:rFonts w:ascii="Times New Roman" w:hAnsi="Times New Roman"/>
          <w:sz w:val="28"/>
        </w:rPr>
        <w:t xml:space="preserve">») </w:t>
      </w:r>
      <w:r w:rsidRPr="00D34060">
        <w:rPr>
          <w:rFonts w:ascii="Times New Roman" w:hAnsi="Times New Roman" w:hint="eastAsia"/>
          <w:sz w:val="28"/>
        </w:rPr>
        <w:t>и</w:t>
      </w:r>
      <w:r w:rsidRPr="00D34060">
        <w:rPr>
          <w:rFonts w:ascii="Times New Roman" w:hAnsi="Times New Roman"/>
          <w:sz w:val="28"/>
        </w:rPr>
        <w:t xml:space="preserve"> 8 900 («</w:t>
      </w:r>
      <w:r w:rsidRPr="00D34060">
        <w:rPr>
          <w:rFonts w:ascii="Times New Roman" w:hAnsi="Times New Roman" w:hint="eastAsia"/>
          <w:sz w:val="28"/>
        </w:rPr>
        <w:t>Ураза</w:t>
      </w:r>
      <w:r w:rsidRPr="00D34060">
        <w:rPr>
          <w:rFonts w:ascii="Times New Roman" w:hAnsi="Times New Roman"/>
          <w:sz w:val="28"/>
        </w:rPr>
        <w:t>-</w:t>
      </w:r>
      <w:r w:rsidRPr="00D34060">
        <w:rPr>
          <w:rFonts w:ascii="Times New Roman" w:hAnsi="Times New Roman" w:hint="eastAsia"/>
          <w:sz w:val="28"/>
        </w:rPr>
        <w:t>Байрам</w:t>
      </w:r>
      <w:r w:rsidRPr="00D34060">
        <w:rPr>
          <w:rFonts w:ascii="Times New Roman" w:hAnsi="Times New Roman"/>
          <w:sz w:val="28"/>
        </w:rPr>
        <w:t xml:space="preserve">») </w:t>
      </w:r>
      <w:r w:rsidRPr="00D34060">
        <w:rPr>
          <w:rFonts w:ascii="Times New Roman" w:hAnsi="Times New Roman" w:hint="eastAsia"/>
          <w:sz w:val="28"/>
        </w:rPr>
        <w:t>человек</w:t>
      </w:r>
      <w:r w:rsidRPr="00D34060">
        <w:rPr>
          <w:rFonts w:ascii="Times New Roman" w:hAnsi="Times New Roman"/>
          <w:sz w:val="28"/>
        </w:rPr>
        <w:t xml:space="preserve">. </w:t>
      </w:r>
    </w:p>
    <w:p w14:paraId="61455659" w14:textId="77777777" w:rsidR="00951135" w:rsidRPr="00D34060" w:rsidRDefault="00951135" w:rsidP="00951135">
      <w:pPr>
        <w:suppressAutoHyphens/>
        <w:spacing w:after="0"/>
        <w:ind w:firstLine="567"/>
        <w:jc w:val="both"/>
        <w:rPr>
          <w:rFonts w:ascii="Times New Roman" w:hAnsi="Times New Roman"/>
          <w:sz w:val="28"/>
        </w:rPr>
      </w:pPr>
      <w:r w:rsidRPr="00D34060">
        <w:rPr>
          <w:rFonts w:ascii="Times New Roman" w:hAnsi="Times New Roman" w:hint="eastAsia"/>
          <w:sz w:val="28"/>
        </w:rPr>
        <w:t>В</w:t>
      </w:r>
      <w:r w:rsidRPr="00D34060">
        <w:rPr>
          <w:rFonts w:ascii="Times New Roman" w:hAnsi="Times New Roman"/>
          <w:sz w:val="28"/>
        </w:rPr>
        <w:t xml:space="preserve"> </w:t>
      </w:r>
      <w:r w:rsidRPr="00D34060">
        <w:rPr>
          <w:rFonts w:ascii="Times New Roman" w:hAnsi="Times New Roman" w:hint="eastAsia"/>
          <w:sz w:val="28"/>
        </w:rPr>
        <w:t>период</w:t>
      </w:r>
      <w:r w:rsidRPr="00D34060">
        <w:rPr>
          <w:rFonts w:ascii="Times New Roman" w:hAnsi="Times New Roman"/>
          <w:sz w:val="28"/>
        </w:rPr>
        <w:t xml:space="preserve"> </w:t>
      </w:r>
      <w:r w:rsidRPr="00D34060">
        <w:rPr>
          <w:rFonts w:ascii="Times New Roman" w:hAnsi="Times New Roman" w:hint="eastAsia"/>
          <w:sz w:val="28"/>
        </w:rPr>
        <w:t>проведения</w:t>
      </w:r>
      <w:r w:rsidRPr="00D34060">
        <w:rPr>
          <w:rFonts w:ascii="Times New Roman" w:hAnsi="Times New Roman"/>
          <w:sz w:val="28"/>
        </w:rPr>
        <w:t xml:space="preserve"> </w:t>
      </w:r>
      <w:r w:rsidRPr="00D34060">
        <w:rPr>
          <w:rFonts w:ascii="Times New Roman" w:hAnsi="Times New Roman" w:hint="eastAsia"/>
          <w:sz w:val="28"/>
        </w:rPr>
        <w:t>указанных</w:t>
      </w:r>
      <w:r w:rsidRPr="00D34060">
        <w:rPr>
          <w:rFonts w:ascii="Times New Roman" w:hAnsi="Times New Roman"/>
          <w:sz w:val="28"/>
        </w:rPr>
        <w:t xml:space="preserve"> </w:t>
      </w:r>
      <w:r w:rsidRPr="00D34060">
        <w:rPr>
          <w:rFonts w:ascii="Times New Roman" w:hAnsi="Times New Roman" w:hint="eastAsia"/>
          <w:sz w:val="28"/>
        </w:rPr>
        <w:t>праздников</w:t>
      </w:r>
      <w:r w:rsidRPr="00D34060">
        <w:rPr>
          <w:rFonts w:ascii="Times New Roman" w:hAnsi="Times New Roman"/>
          <w:sz w:val="28"/>
        </w:rPr>
        <w:t xml:space="preserve"> </w:t>
      </w:r>
      <w:r w:rsidRPr="00D34060">
        <w:rPr>
          <w:rFonts w:ascii="Times New Roman" w:hAnsi="Times New Roman" w:hint="eastAsia"/>
          <w:sz w:val="28"/>
        </w:rPr>
        <w:t>мусульманские</w:t>
      </w:r>
      <w:r w:rsidRPr="00D34060">
        <w:rPr>
          <w:rFonts w:ascii="Times New Roman" w:hAnsi="Times New Roman"/>
          <w:sz w:val="28"/>
        </w:rPr>
        <w:t xml:space="preserve"> </w:t>
      </w:r>
      <w:r w:rsidRPr="00D34060">
        <w:rPr>
          <w:rFonts w:ascii="Times New Roman" w:hAnsi="Times New Roman" w:hint="eastAsia"/>
          <w:sz w:val="28"/>
        </w:rPr>
        <w:t>религиозные</w:t>
      </w:r>
      <w:r w:rsidRPr="00D34060">
        <w:rPr>
          <w:rFonts w:ascii="Times New Roman" w:hAnsi="Times New Roman"/>
          <w:sz w:val="28"/>
        </w:rPr>
        <w:t xml:space="preserve"> </w:t>
      </w:r>
      <w:r w:rsidRPr="00D34060">
        <w:rPr>
          <w:rFonts w:ascii="Times New Roman" w:hAnsi="Times New Roman" w:hint="eastAsia"/>
          <w:sz w:val="28"/>
        </w:rPr>
        <w:t>сооружения</w:t>
      </w:r>
      <w:r w:rsidRPr="00D34060">
        <w:rPr>
          <w:rFonts w:ascii="Times New Roman" w:hAnsi="Times New Roman"/>
          <w:sz w:val="28"/>
        </w:rPr>
        <w:t xml:space="preserve"> </w:t>
      </w:r>
      <w:r w:rsidRPr="00D34060">
        <w:rPr>
          <w:rFonts w:ascii="Times New Roman" w:hAnsi="Times New Roman" w:hint="eastAsia"/>
          <w:sz w:val="28"/>
        </w:rPr>
        <w:t>не</w:t>
      </w:r>
      <w:r w:rsidRPr="00D34060">
        <w:rPr>
          <w:rFonts w:ascii="Times New Roman" w:hAnsi="Times New Roman"/>
          <w:sz w:val="28"/>
        </w:rPr>
        <w:t xml:space="preserve"> </w:t>
      </w:r>
      <w:r w:rsidRPr="00D34060">
        <w:rPr>
          <w:rFonts w:ascii="Times New Roman" w:hAnsi="Times New Roman" w:hint="eastAsia"/>
          <w:sz w:val="28"/>
        </w:rPr>
        <w:t>справляются</w:t>
      </w:r>
      <w:r w:rsidRPr="00D34060">
        <w:rPr>
          <w:rFonts w:ascii="Times New Roman" w:hAnsi="Times New Roman"/>
          <w:sz w:val="28"/>
        </w:rPr>
        <w:t xml:space="preserve"> </w:t>
      </w:r>
      <w:r w:rsidRPr="00D34060">
        <w:rPr>
          <w:rFonts w:ascii="Times New Roman" w:hAnsi="Times New Roman" w:hint="eastAsia"/>
          <w:sz w:val="28"/>
        </w:rPr>
        <w:t>с</w:t>
      </w:r>
      <w:r w:rsidRPr="00D34060">
        <w:rPr>
          <w:rFonts w:ascii="Times New Roman" w:hAnsi="Times New Roman"/>
          <w:sz w:val="28"/>
        </w:rPr>
        <w:t xml:space="preserve"> </w:t>
      </w:r>
      <w:r w:rsidRPr="00D34060">
        <w:rPr>
          <w:rFonts w:ascii="Times New Roman" w:hAnsi="Times New Roman" w:hint="eastAsia"/>
          <w:sz w:val="28"/>
        </w:rPr>
        <w:t>количеством</w:t>
      </w:r>
      <w:r w:rsidRPr="00D34060">
        <w:rPr>
          <w:rFonts w:ascii="Times New Roman" w:hAnsi="Times New Roman"/>
          <w:sz w:val="28"/>
        </w:rPr>
        <w:t xml:space="preserve"> </w:t>
      </w:r>
      <w:r w:rsidRPr="00D34060">
        <w:rPr>
          <w:rFonts w:ascii="Times New Roman" w:hAnsi="Times New Roman" w:hint="eastAsia"/>
          <w:sz w:val="28"/>
        </w:rPr>
        <w:t>присутствующих</w:t>
      </w:r>
      <w:r w:rsidRPr="00D34060">
        <w:rPr>
          <w:rFonts w:ascii="Times New Roman" w:hAnsi="Times New Roman"/>
          <w:sz w:val="28"/>
        </w:rPr>
        <w:t xml:space="preserve"> (</w:t>
      </w:r>
      <w:r w:rsidRPr="00D34060">
        <w:rPr>
          <w:rFonts w:ascii="Times New Roman" w:hAnsi="Times New Roman" w:hint="eastAsia"/>
          <w:sz w:val="28"/>
        </w:rPr>
        <w:t>на</w:t>
      </w:r>
      <w:r w:rsidRPr="00D34060">
        <w:rPr>
          <w:rFonts w:ascii="Times New Roman" w:hAnsi="Times New Roman"/>
          <w:sz w:val="28"/>
        </w:rPr>
        <w:t xml:space="preserve"> </w:t>
      </w:r>
      <w:r w:rsidRPr="00D34060">
        <w:rPr>
          <w:rFonts w:ascii="Times New Roman" w:hAnsi="Times New Roman" w:hint="eastAsia"/>
          <w:sz w:val="28"/>
        </w:rPr>
        <w:t>несколько</w:t>
      </w:r>
      <w:r w:rsidRPr="00D34060">
        <w:rPr>
          <w:rFonts w:ascii="Times New Roman" w:hAnsi="Times New Roman"/>
          <w:sz w:val="28"/>
        </w:rPr>
        <w:t xml:space="preserve"> </w:t>
      </w:r>
      <w:r w:rsidRPr="00D34060">
        <w:rPr>
          <w:rFonts w:ascii="Times New Roman" w:hAnsi="Times New Roman" w:hint="eastAsia"/>
          <w:sz w:val="28"/>
        </w:rPr>
        <w:t>часов</w:t>
      </w:r>
      <w:r w:rsidRPr="00D34060">
        <w:rPr>
          <w:rFonts w:ascii="Times New Roman" w:hAnsi="Times New Roman"/>
          <w:sz w:val="28"/>
        </w:rPr>
        <w:t xml:space="preserve"> </w:t>
      </w:r>
      <w:r w:rsidRPr="00D34060">
        <w:rPr>
          <w:rFonts w:ascii="Times New Roman" w:hAnsi="Times New Roman" w:hint="eastAsia"/>
          <w:sz w:val="28"/>
        </w:rPr>
        <w:t>перекрываются</w:t>
      </w:r>
      <w:r w:rsidRPr="00D34060">
        <w:rPr>
          <w:rFonts w:ascii="Times New Roman" w:hAnsi="Times New Roman"/>
          <w:sz w:val="28"/>
        </w:rPr>
        <w:t xml:space="preserve"> </w:t>
      </w:r>
      <w:r w:rsidRPr="00D34060">
        <w:rPr>
          <w:rFonts w:ascii="Times New Roman" w:hAnsi="Times New Roman" w:hint="eastAsia"/>
          <w:sz w:val="28"/>
        </w:rPr>
        <w:t>центральные</w:t>
      </w:r>
      <w:r w:rsidRPr="00D34060">
        <w:rPr>
          <w:rFonts w:ascii="Times New Roman" w:hAnsi="Times New Roman"/>
          <w:sz w:val="28"/>
        </w:rPr>
        <w:t xml:space="preserve"> </w:t>
      </w:r>
      <w:r w:rsidRPr="00D34060">
        <w:rPr>
          <w:rFonts w:ascii="Times New Roman" w:hAnsi="Times New Roman" w:hint="eastAsia"/>
          <w:sz w:val="28"/>
        </w:rPr>
        <w:t>улицы</w:t>
      </w:r>
      <w:r w:rsidRPr="00D34060">
        <w:rPr>
          <w:rFonts w:ascii="Times New Roman" w:hAnsi="Times New Roman"/>
          <w:sz w:val="28"/>
        </w:rPr>
        <w:t xml:space="preserve"> </w:t>
      </w:r>
      <w:r w:rsidRPr="00D34060">
        <w:rPr>
          <w:rFonts w:ascii="Times New Roman" w:hAnsi="Times New Roman" w:hint="eastAsia"/>
          <w:sz w:val="28"/>
        </w:rPr>
        <w:t>города</w:t>
      </w:r>
      <w:r w:rsidRPr="00D34060">
        <w:rPr>
          <w:rFonts w:ascii="Times New Roman" w:hAnsi="Times New Roman"/>
          <w:sz w:val="28"/>
        </w:rPr>
        <w:t xml:space="preserve">, </w:t>
      </w:r>
      <w:r w:rsidRPr="00D34060">
        <w:rPr>
          <w:rFonts w:ascii="Times New Roman" w:hAnsi="Times New Roman" w:hint="eastAsia"/>
          <w:sz w:val="28"/>
        </w:rPr>
        <w:t>создаются</w:t>
      </w:r>
      <w:r w:rsidRPr="00D34060">
        <w:rPr>
          <w:rFonts w:ascii="Times New Roman" w:hAnsi="Times New Roman"/>
          <w:sz w:val="28"/>
        </w:rPr>
        <w:t xml:space="preserve"> </w:t>
      </w:r>
      <w:r w:rsidRPr="00D34060">
        <w:rPr>
          <w:rFonts w:ascii="Times New Roman" w:hAnsi="Times New Roman" w:hint="eastAsia"/>
          <w:sz w:val="28"/>
        </w:rPr>
        <w:t>помехи</w:t>
      </w:r>
      <w:r w:rsidRPr="00D34060">
        <w:rPr>
          <w:rFonts w:ascii="Times New Roman" w:hAnsi="Times New Roman"/>
          <w:sz w:val="28"/>
        </w:rPr>
        <w:t xml:space="preserve"> </w:t>
      </w:r>
      <w:r w:rsidRPr="00D34060">
        <w:rPr>
          <w:rFonts w:ascii="Times New Roman" w:hAnsi="Times New Roman" w:hint="eastAsia"/>
          <w:sz w:val="28"/>
        </w:rPr>
        <w:t>работе</w:t>
      </w:r>
      <w:r w:rsidRPr="00D34060">
        <w:rPr>
          <w:rFonts w:ascii="Times New Roman" w:hAnsi="Times New Roman"/>
          <w:sz w:val="28"/>
        </w:rPr>
        <w:t xml:space="preserve"> </w:t>
      </w:r>
      <w:r w:rsidRPr="00D34060">
        <w:rPr>
          <w:rFonts w:ascii="Times New Roman" w:hAnsi="Times New Roman" w:hint="eastAsia"/>
          <w:sz w:val="28"/>
        </w:rPr>
        <w:t>оперативных</w:t>
      </w:r>
      <w:r w:rsidRPr="00D34060">
        <w:rPr>
          <w:rFonts w:ascii="Times New Roman" w:hAnsi="Times New Roman"/>
          <w:sz w:val="28"/>
        </w:rPr>
        <w:t xml:space="preserve"> </w:t>
      </w:r>
      <w:r w:rsidRPr="00D34060">
        <w:rPr>
          <w:rFonts w:ascii="Times New Roman" w:hAnsi="Times New Roman" w:hint="eastAsia"/>
          <w:sz w:val="28"/>
        </w:rPr>
        <w:t>служб</w:t>
      </w:r>
      <w:r w:rsidRPr="00D34060">
        <w:rPr>
          <w:rFonts w:ascii="Times New Roman" w:hAnsi="Times New Roman"/>
          <w:sz w:val="28"/>
        </w:rPr>
        <w:t xml:space="preserve">, </w:t>
      </w:r>
      <w:r w:rsidRPr="00D34060">
        <w:rPr>
          <w:rFonts w:ascii="Times New Roman" w:hAnsi="Times New Roman" w:hint="eastAsia"/>
          <w:sz w:val="28"/>
        </w:rPr>
        <w:t>общественного</w:t>
      </w:r>
      <w:r w:rsidRPr="00D34060">
        <w:rPr>
          <w:rFonts w:ascii="Times New Roman" w:hAnsi="Times New Roman"/>
          <w:sz w:val="28"/>
        </w:rPr>
        <w:t xml:space="preserve"> </w:t>
      </w:r>
      <w:r w:rsidRPr="00D34060">
        <w:rPr>
          <w:rFonts w:ascii="Times New Roman" w:hAnsi="Times New Roman" w:hint="eastAsia"/>
          <w:sz w:val="28"/>
        </w:rPr>
        <w:t>транспорта</w:t>
      </w:r>
      <w:r w:rsidRPr="00D34060">
        <w:rPr>
          <w:rFonts w:ascii="Times New Roman" w:hAnsi="Times New Roman"/>
          <w:sz w:val="28"/>
        </w:rPr>
        <w:t xml:space="preserve">), </w:t>
      </w:r>
      <w:r w:rsidRPr="00D34060">
        <w:rPr>
          <w:rFonts w:ascii="Times New Roman" w:hAnsi="Times New Roman" w:hint="eastAsia"/>
          <w:sz w:val="28"/>
        </w:rPr>
        <w:t>в</w:t>
      </w:r>
      <w:r w:rsidRPr="00D34060">
        <w:rPr>
          <w:rFonts w:ascii="Times New Roman" w:hAnsi="Times New Roman"/>
          <w:sz w:val="28"/>
        </w:rPr>
        <w:t xml:space="preserve"> </w:t>
      </w:r>
      <w:r w:rsidRPr="00D34060">
        <w:rPr>
          <w:rFonts w:ascii="Times New Roman" w:hAnsi="Times New Roman" w:hint="eastAsia"/>
          <w:sz w:val="28"/>
        </w:rPr>
        <w:t>остальные</w:t>
      </w:r>
      <w:r w:rsidRPr="00D34060">
        <w:rPr>
          <w:rFonts w:ascii="Times New Roman" w:hAnsi="Times New Roman"/>
          <w:sz w:val="28"/>
        </w:rPr>
        <w:t xml:space="preserve"> </w:t>
      </w:r>
      <w:r w:rsidRPr="00D34060">
        <w:rPr>
          <w:rFonts w:ascii="Times New Roman" w:hAnsi="Times New Roman" w:hint="eastAsia"/>
          <w:sz w:val="28"/>
        </w:rPr>
        <w:t>дни</w:t>
      </w:r>
      <w:r w:rsidRPr="00D34060">
        <w:rPr>
          <w:rFonts w:ascii="Times New Roman" w:hAnsi="Times New Roman"/>
          <w:sz w:val="28"/>
        </w:rPr>
        <w:t xml:space="preserve"> </w:t>
      </w:r>
      <w:r w:rsidRPr="00D34060">
        <w:rPr>
          <w:rFonts w:ascii="Times New Roman" w:hAnsi="Times New Roman" w:hint="eastAsia"/>
          <w:sz w:val="28"/>
        </w:rPr>
        <w:t>их</w:t>
      </w:r>
      <w:r w:rsidRPr="00D34060">
        <w:rPr>
          <w:rFonts w:ascii="Times New Roman" w:hAnsi="Times New Roman"/>
          <w:sz w:val="28"/>
        </w:rPr>
        <w:t xml:space="preserve"> </w:t>
      </w:r>
      <w:r w:rsidRPr="00D34060">
        <w:rPr>
          <w:rFonts w:ascii="Times New Roman" w:hAnsi="Times New Roman" w:hint="eastAsia"/>
          <w:sz w:val="28"/>
        </w:rPr>
        <w:t>вместимость</w:t>
      </w:r>
      <w:r w:rsidRPr="00D34060">
        <w:rPr>
          <w:rFonts w:ascii="Times New Roman" w:hAnsi="Times New Roman"/>
          <w:sz w:val="28"/>
        </w:rPr>
        <w:t xml:space="preserve"> </w:t>
      </w:r>
      <w:r w:rsidRPr="00D34060">
        <w:rPr>
          <w:rFonts w:ascii="Times New Roman" w:hAnsi="Times New Roman" w:hint="eastAsia"/>
          <w:sz w:val="28"/>
        </w:rPr>
        <w:t>соответствует</w:t>
      </w:r>
      <w:r w:rsidRPr="00D34060">
        <w:rPr>
          <w:rFonts w:ascii="Times New Roman" w:hAnsi="Times New Roman"/>
          <w:sz w:val="28"/>
        </w:rPr>
        <w:t xml:space="preserve"> </w:t>
      </w:r>
      <w:r w:rsidRPr="00D34060">
        <w:rPr>
          <w:rFonts w:ascii="Times New Roman" w:hAnsi="Times New Roman" w:hint="eastAsia"/>
          <w:sz w:val="28"/>
        </w:rPr>
        <w:t>количеству</w:t>
      </w:r>
      <w:r w:rsidRPr="00D34060">
        <w:rPr>
          <w:rFonts w:ascii="Times New Roman" w:hAnsi="Times New Roman"/>
          <w:sz w:val="28"/>
        </w:rPr>
        <w:t xml:space="preserve"> </w:t>
      </w:r>
      <w:r w:rsidRPr="00D34060">
        <w:rPr>
          <w:rFonts w:ascii="Times New Roman" w:hAnsi="Times New Roman" w:hint="eastAsia"/>
          <w:sz w:val="28"/>
        </w:rPr>
        <w:t>посетителей</w:t>
      </w:r>
      <w:r w:rsidRPr="00D34060">
        <w:rPr>
          <w:rFonts w:ascii="Times New Roman" w:hAnsi="Times New Roman"/>
          <w:sz w:val="28"/>
        </w:rPr>
        <w:t xml:space="preserve">. </w:t>
      </w:r>
    </w:p>
    <w:p w14:paraId="14D75713" w14:textId="0F5FEC30" w:rsidR="00951135" w:rsidRPr="00D34060" w:rsidRDefault="00951135" w:rsidP="00951135">
      <w:pPr>
        <w:suppressAutoHyphens/>
        <w:spacing w:after="0"/>
        <w:ind w:firstLine="567"/>
        <w:jc w:val="both"/>
        <w:rPr>
          <w:rFonts w:ascii="Times New Roman" w:hAnsi="Times New Roman"/>
          <w:sz w:val="28"/>
        </w:rPr>
      </w:pPr>
      <w:r w:rsidRPr="00D34060">
        <w:rPr>
          <w:rFonts w:ascii="Times New Roman" w:hAnsi="Times New Roman"/>
          <w:sz w:val="28"/>
          <w:szCs w:val="28"/>
        </w:rPr>
        <w:t xml:space="preserve">Современные миграционные процессы оказывают деструктивное влияние на состояние межнациональных отношений в Иркутской области. </w:t>
      </w:r>
      <w:r w:rsidRPr="00D34060">
        <w:rPr>
          <w:rFonts w:ascii="Times New Roman" w:hAnsi="Times New Roman"/>
          <w:sz w:val="28"/>
        </w:rPr>
        <w:t xml:space="preserve">Мигранты с низким уровнем образования, знания русского языка, общероссийских социально-культурных ценностей и правил общественного поведения </w:t>
      </w:r>
      <w:r w:rsidRPr="00D34060">
        <w:rPr>
          <w:rFonts w:ascii="Times New Roman" w:hAnsi="Times New Roman"/>
          <w:sz w:val="28"/>
          <w:szCs w:val="28"/>
        </w:rPr>
        <w:t>не участвуют в межкультурном, межнациональном общении, что в свою очередь может повлечь за собой негативные тенденции</w:t>
      </w:r>
      <w:r w:rsidRPr="00D34060">
        <w:t xml:space="preserve"> </w:t>
      </w:r>
      <w:r w:rsidRPr="00D34060">
        <w:rPr>
          <w:rFonts w:ascii="Times New Roman" w:hAnsi="Times New Roman"/>
          <w:sz w:val="28"/>
          <w:szCs w:val="28"/>
        </w:rPr>
        <w:t>в социально-культурной сфере, рост националистических настроений в обществе</w:t>
      </w:r>
      <w:r w:rsidRPr="00D34060">
        <w:rPr>
          <w:rFonts w:ascii="Times New Roman" w:hAnsi="Times New Roman"/>
          <w:sz w:val="28"/>
        </w:rPr>
        <w:t>.</w:t>
      </w:r>
    </w:p>
    <w:p w14:paraId="5E117A44" w14:textId="77777777" w:rsidR="00951135" w:rsidRPr="00D34060" w:rsidRDefault="00951135" w:rsidP="00951135">
      <w:pPr>
        <w:suppressAutoHyphens/>
        <w:spacing w:after="0"/>
        <w:ind w:firstLine="567"/>
        <w:jc w:val="both"/>
        <w:rPr>
          <w:rFonts w:ascii="Times New Roman" w:hAnsi="Times New Roman"/>
          <w:sz w:val="28"/>
          <w:szCs w:val="28"/>
        </w:rPr>
      </w:pPr>
      <w:r w:rsidRPr="00D34060">
        <w:rPr>
          <w:rFonts w:ascii="Times New Roman" w:hAnsi="Times New Roman"/>
          <w:sz w:val="28"/>
          <w:szCs w:val="28"/>
        </w:rPr>
        <w:t>В Иркутской области число трудовых мигрантов уже превышает 200 тыс. чел., основная масса которых аккумулируется в таких крупных городах, как Иркутск, Ангарск, Братск, с негативной тенденцией анклавности расселения. Рост числа внешних трудовых мигрантов из стран Кавказа, Центральной и Юго-Восточной Азии, их низкая социокультурная адаптация к условиям принимающей стороны закономерно вызывают недовольство у местного населения.</w:t>
      </w:r>
    </w:p>
    <w:p w14:paraId="5F8C5B0B" w14:textId="77777777" w:rsidR="00951135" w:rsidRPr="00D34060" w:rsidRDefault="00951135" w:rsidP="00951135">
      <w:pPr>
        <w:suppressAutoHyphens/>
        <w:spacing w:after="0"/>
        <w:ind w:firstLine="567"/>
        <w:jc w:val="both"/>
        <w:rPr>
          <w:rFonts w:ascii="Times New Roman" w:hAnsi="Times New Roman"/>
          <w:sz w:val="28"/>
          <w:szCs w:val="28"/>
        </w:rPr>
      </w:pPr>
      <w:r w:rsidRPr="00D34060">
        <w:rPr>
          <w:rFonts w:ascii="Times New Roman" w:hAnsi="Times New Roman"/>
          <w:sz w:val="28"/>
          <w:szCs w:val="28"/>
        </w:rPr>
        <w:t>С учетом общей тенденции к распространению радикального ислама на территории Российской Федерации, в Иркутской области также необходимо продолжить проведение мероприятий, направленных на профилактику распространения экстремистской идеологии.</w:t>
      </w:r>
    </w:p>
    <w:p w14:paraId="268D94C2" w14:textId="77777777" w:rsidR="00951135" w:rsidRPr="00D34060" w:rsidRDefault="00951135" w:rsidP="00951135">
      <w:pPr>
        <w:suppressAutoHyphens/>
        <w:spacing w:after="0"/>
        <w:ind w:firstLine="567"/>
        <w:jc w:val="both"/>
        <w:rPr>
          <w:rFonts w:ascii="Times New Roman" w:hAnsi="Times New Roman"/>
          <w:sz w:val="28"/>
          <w:szCs w:val="28"/>
        </w:rPr>
      </w:pPr>
      <w:r w:rsidRPr="00D34060">
        <w:rPr>
          <w:rFonts w:ascii="Times New Roman" w:hAnsi="Times New Roman"/>
          <w:sz w:val="28"/>
          <w:szCs w:val="28"/>
        </w:rPr>
        <w:t xml:space="preserve">Учитывая, что в обозримой перспективе можно прогнозировать дальнейшее развитие миграционных процессов, особое значение приобретает задача содействия интеграции мигрантов в региональную социокультурную среду через расширение культурно-просветительской деятельности национальных некоммерческих организаций, сопровождение с их стороны (информационное, </w:t>
      </w:r>
      <w:r w:rsidRPr="00D34060">
        <w:rPr>
          <w:rFonts w:ascii="Times New Roman" w:hAnsi="Times New Roman"/>
          <w:sz w:val="28"/>
          <w:szCs w:val="28"/>
        </w:rPr>
        <w:lastRenderedPageBreak/>
        <w:t>правовое, справочное) интеграционных процессов среди иммигрантов, развитие мероприятий межнационального характера областного уровня, особенно в молодежной среде, направленных на формирование здорового образа жизни и укрепление общероссийской гражданской идентичности.</w:t>
      </w:r>
    </w:p>
    <w:p w14:paraId="757E8170" w14:textId="77777777" w:rsidR="00D008A0" w:rsidRPr="00D34060" w:rsidRDefault="00D008A0" w:rsidP="00D008A0">
      <w:pPr>
        <w:suppressAutoHyphens/>
        <w:spacing w:after="0"/>
        <w:ind w:firstLine="567"/>
        <w:jc w:val="both"/>
        <w:rPr>
          <w:rFonts w:ascii="Times New Roman" w:hAnsi="Times New Roman"/>
          <w:sz w:val="28"/>
        </w:rPr>
      </w:pPr>
      <w:r w:rsidRPr="00D34060">
        <w:rPr>
          <w:rFonts w:ascii="Times New Roman" w:hAnsi="Times New Roman"/>
          <w:sz w:val="28"/>
        </w:rPr>
        <w:t xml:space="preserve">Правительством Иркутской области осуществляется регулярный мониторинг состояния межнациональных (межэтнических) отношений на территории Иркутской области, включающий взаимодействие с территориальными органами федеральных органов исполнительной власти, муниципальными образованиями, общественными национально-культурными объединениями. </w:t>
      </w:r>
    </w:p>
    <w:p w14:paraId="1138AEE2" w14:textId="77777777" w:rsidR="00D008A0" w:rsidRPr="00D34060" w:rsidRDefault="00D008A0" w:rsidP="00D008A0">
      <w:pPr>
        <w:suppressAutoHyphens/>
        <w:spacing w:after="0"/>
        <w:ind w:firstLine="567"/>
        <w:jc w:val="both"/>
        <w:rPr>
          <w:rFonts w:ascii="Times New Roman" w:hAnsi="Times New Roman"/>
          <w:sz w:val="28"/>
        </w:rPr>
      </w:pPr>
      <w:r w:rsidRPr="00D34060">
        <w:rPr>
          <w:rFonts w:ascii="Times New Roman" w:hAnsi="Times New Roman"/>
          <w:sz w:val="28"/>
        </w:rPr>
        <w:t>Мониторинг позволяет сделать выводы о том, что в системе управления сферой государственной национальной политики не полностью решены вопросы межведомственной и межуровневой координации, раннего предупреждения проявлений этнофобии, радикализма и экстремизма.</w:t>
      </w:r>
    </w:p>
    <w:p w14:paraId="4699DE0E" w14:textId="77777777" w:rsidR="00772DFF" w:rsidRPr="00D34060" w:rsidRDefault="00772DFF" w:rsidP="00772DFF">
      <w:pPr>
        <w:suppressAutoHyphens/>
        <w:spacing w:after="0"/>
        <w:ind w:firstLine="567"/>
        <w:jc w:val="both"/>
        <w:rPr>
          <w:rFonts w:ascii="Times New Roman" w:hAnsi="Times New Roman"/>
          <w:sz w:val="28"/>
        </w:rPr>
      </w:pPr>
      <w:r w:rsidRPr="00D34060">
        <w:rPr>
          <w:rFonts w:ascii="Times New Roman" w:hAnsi="Times New Roman"/>
          <w:sz w:val="28"/>
        </w:rPr>
        <w:t>По результатам социологических исследований 2017 года ситуация в сфере межнациональных отношений в Иркутской области оценивается респондентами как стабильная. Доля граждан, положительно оценивающих состояние межнациональных отношений, составляет 64,9 % опрошенных.</w:t>
      </w:r>
    </w:p>
    <w:p w14:paraId="17E8A3A4" w14:textId="77777777" w:rsidR="00772DFF" w:rsidRPr="00D34060" w:rsidRDefault="00772DFF" w:rsidP="00772DFF">
      <w:pPr>
        <w:suppressAutoHyphens/>
        <w:spacing w:after="0"/>
        <w:ind w:firstLine="567"/>
        <w:jc w:val="both"/>
        <w:rPr>
          <w:rFonts w:ascii="Times New Roman" w:hAnsi="Times New Roman"/>
          <w:sz w:val="28"/>
        </w:rPr>
      </w:pPr>
      <w:r w:rsidRPr="00D34060">
        <w:rPr>
          <w:rFonts w:ascii="Times New Roman" w:hAnsi="Times New Roman"/>
          <w:sz w:val="28"/>
        </w:rPr>
        <w:t>Уровень межрелигиозной напряженности невысокий. Религиозная принадлежность, в основном, не влияет на межличностные отношения. Многие негативно оценивают влияние трудовой миграции на ситуацию в целом. </w:t>
      </w:r>
    </w:p>
    <w:p w14:paraId="52DA9B46" w14:textId="77777777" w:rsidR="00772DFF" w:rsidRPr="00D34060" w:rsidRDefault="00772DFF" w:rsidP="00772DFF">
      <w:pPr>
        <w:suppressAutoHyphens/>
        <w:spacing w:after="0"/>
        <w:ind w:firstLine="567"/>
        <w:jc w:val="both"/>
        <w:rPr>
          <w:rFonts w:ascii="Times New Roman" w:hAnsi="Times New Roman"/>
          <w:sz w:val="28"/>
        </w:rPr>
      </w:pPr>
      <w:r w:rsidRPr="00D34060">
        <w:rPr>
          <w:rFonts w:ascii="Times New Roman" w:hAnsi="Times New Roman"/>
          <w:sz w:val="28"/>
        </w:rPr>
        <w:t xml:space="preserve">Уровень межнациональной напряженности нельзя назвать высоким. Уровень толерантности – 73,2 %. При этом опрошенные отмечают ряд важных проблем, возникающих в связи с притоком мигрантов, многих беспокоят возникающие сложности в сфере занятости. </w:t>
      </w:r>
    </w:p>
    <w:p w14:paraId="2783BE53" w14:textId="77777777" w:rsidR="00772DFF" w:rsidRPr="00D34060" w:rsidRDefault="00772DFF" w:rsidP="00772DFF">
      <w:pPr>
        <w:suppressAutoHyphens/>
        <w:spacing w:after="0"/>
        <w:ind w:firstLine="567"/>
        <w:jc w:val="both"/>
        <w:rPr>
          <w:rFonts w:ascii="Times New Roman" w:hAnsi="Times New Roman"/>
          <w:sz w:val="28"/>
        </w:rPr>
      </w:pPr>
      <w:r w:rsidRPr="00D34060">
        <w:rPr>
          <w:rFonts w:ascii="Times New Roman" w:hAnsi="Times New Roman"/>
          <w:sz w:val="28"/>
        </w:rPr>
        <w:t>Эти процессы ставят новые задачи в сфере государственной национальной политики, обуславливают необходимость системной работы в этой области, совершенствования механизмов коммуникации с национально-культурными, общественными и религиозными объединениями, инициативными группами граждан.</w:t>
      </w:r>
    </w:p>
    <w:p w14:paraId="04292D3B" w14:textId="77777777" w:rsidR="00772DFF" w:rsidRPr="00D34060" w:rsidRDefault="00772DFF" w:rsidP="00444C80">
      <w:pPr>
        <w:suppressAutoHyphens/>
        <w:spacing w:after="0"/>
        <w:ind w:firstLine="567"/>
        <w:jc w:val="both"/>
        <w:rPr>
          <w:rFonts w:ascii="Times New Roman" w:hAnsi="Times New Roman"/>
          <w:sz w:val="28"/>
          <w:szCs w:val="28"/>
        </w:rPr>
      </w:pPr>
      <w:r w:rsidRPr="00D34060">
        <w:rPr>
          <w:rFonts w:ascii="Times New Roman" w:hAnsi="Times New Roman"/>
          <w:sz w:val="28"/>
        </w:rPr>
        <w:t xml:space="preserve">Основные цели </w:t>
      </w:r>
      <w:r w:rsidR="00D008A0" w:rsidRPr="00D34060">
        <w:rPr>
          <w:rFonts w:ascii="Times New Roman" w:hAnsi="Times New Roman"/>
          <w:sz w:val="28"/>
        </w:rPr>
        <w:t xml:space="preserve">реализации государственной </w:t>
      </w:r>
      <w:r w:rsidRPr="00D34060">
        <w:rPr>
          <w:rFonts w:ascii="Times New Roman" w:hAnsi="Times New Roman"/>
          <w:sz w:val="28"/>
        </w:rPr>
        <w:t xml:space="preserve">национальной политики </w:t>
      </w:r>
      <w:r w:rsidR="00D008A0" w:rsidRPr="00D34060">
        <w:rPr>
          <w:rFonts w:ascii="Times New Roman" w:hAnsi="Times New Roman"/>
          <w:sz w:val="28"/>
        </w:rPr>
        <w:t xml:space="preserve">в </w:t>
      </w:r>
      <w:r w:rsidRPr="00D34060">
        <w:rPr>
          <w:rFonts w:ascii="Times New Roman" w:hAnsi="Times New Roman"/>
          <w:sz w:val="28"/>
        </w:rPr>
        <w:t>Иркутской области состоят в обеспечении условий для полноправного социального, религиозного и этнокультурного развития граждан, упрочении многонациональных общностей на основе соблюдения прав, свобод человека и гражданина.</w:t>
      </w:r>
    </w:p>
    <w:p w14:paraId="3AB8D0F4" w14:textId="77777777" w:rsidR="004C5B4A" w:rsidRPr="00D34060" w:rsidRDefault="00772DFF" w:rsidP="00444C80">
      <w:pPr>
        <w:suppressAutoHyphens/>
        <w:spacing w:after="0"/>
        <w:ind w:firstLine="567"/>
        <w:jc w:val="both"/>
        <w:rPr>
          <w:rFonts w:ascii="Times New Roman" w:hAnsi="Times New Roman"/>
          <w:sz w:val="28"/>
        </w:rPr>
      </w:pPr>
      <w:r w:rsidRPr="00D34060">
        <w:rPr>
          <w:rFonts w:ascii="Times New Roman" w:hAnsi="Times New Roman"/>
          <w:sz w:val="28"/>
        </w:rPr>
        <w:t xml:space="preserve">Задачами </w:t>
      </w:r>
      <w:r w:rsidR="00134009" w:rsidRPr="00D34060">
        <w:rPr>
          <w:rFonts w:ascii="Times New Roman" w:hAnsi="Times New Roman"/>
          <w:sz w:val="28"/>
        </w:rPr>
        <w:t xml:space="preserve">исполнительных </w:t>
      </w:r>
      <w:r w:rsidRPr="00D34060">
        <w:rPr>
          <w:rFonts w:ascii="Times New Roman" w:hAnsi="Times New Roman"/>
          <w:sz w:val="28"/>
        </w:rPr>
        <w:t>органов государственной власти Иркутской области и органов местного самоуправления муниципальных образований Иркутской области в реализации национальной политики в регионе является консолидация усилий в целях обеспечения межнационального и межконфессионального мира и согласия, удовлетворения национально-</w:t>
      </w:r>
      <w:r w:rsidRPr="00D34060">
        <w:rPr>
          <w:rFonts w:ascii="Times New Roman" w:hAnsi="Times New Roman"/>
          <w:sz w:val="28"/>
        </w:rPr>
        <w:lastRenderedPageBreak/>
        <w:t xml:space="preserve">культурных потребностей населения региона, налаживание диалога с институтами гражданского общества в соответствии с законодательством Российской Федерации и </w:t>
      </w:r>
      <w:r w:rsidR="00134009" w:rsidRPr="00D34060">
        <w:rPr>
          <w:rFonts w:ascii="Times New Roman" w:hAnsi="Times New Roman"/>
          <w:sz w:val="28"/>
        </w:rPr>
        <w:t xml:space="preserve">законодательством </w:t>
      </w:r>
      <w:r w:rsidRPr="00D34060">
        <w:rPr>
          <w:rFonts w:ascii="Times New Roman" w:hAnsi="Times New Roman"/>
          <w:sz w:val="28"/>
        </w:rPr>
        <w:t>Иркутской области с учетом общепризнанных норм международного права и международных договоров Российской Федерации и Иркутской области.</w:t>
      </w:r>
    </w:p>
    <w:p w14:paraId="5F34F409" w14:textId="7ABAA464" w:rsidR="00AE4559" w:rsidRPr="00D34060" w:rsidRDefault="00AE4559" w:rsidP="00444C80">
      <w:pPr>
        <w:tabs>
          <w:tab w:val="left" w:pos="247"/>
          <w:tab w:val="left" w:pos="567"/>
          <w:tab w:val="left" w:pos="1134"/>
        </w:tabs>
        <w:spacing w:after="0"/>
        <w:ind w:firstLine="567"/>
        <w:jc w:val="both"/>
        <w:rPr>
          <w:rFonts w:ascii="Times New Roman" w:eastAsia="Calibri" w:hAnsi="Times New Roman"/>
          <w:b/>
          <w:sz w:val="28"/>
          <w:szCs w:val="20"/>
        </w:rPr>
      </w:pPr>
      <w:r w:rsidRPr="00D34060">
        <w:rPr>
          <w:rFonts w:ascii="Times New Roman" w:hAnsi="Times New Roman"/>
          <w:b/>
          <w:bCs/>
          <w:iCs/>
          <w:sz w:val="28"/>
          <w:szCs w:val="28"/>
        </w:rPr>
        <w:t xml:space="preserve">Тактическая цель </w:t>
      </w:r>
      <w:r w:rsidRPr="00D34060">
        <w:rPr>
          <w:rFonts w:ascii="Times New Roman" w:hAnsi="Times New Roman"/>
          <w:bCs/>
          <w:iCs/>
          <w:sz w:val="28"/>
          <w:szCs w:val="28"/>
        </w:rPr>
        <w:t>– укрепление общероссийского гражданского самосознания и духовной общности многонационального народа Иркутской области.</w:t>
      </w:r>
    </w:p>
    <w:p w14:paraId="0D82DD7B" w14:textId="1E2D6C51" w:rsidR="00A209F1" w:rsidRPr="00D34060" w:rsidRDefault="00A209F1" w:rsidP="00A209F1">
      <w:pPr>
        <w:widowControl w:val="0"/>
        <w:autoSpaceDE w:val="0"/>
        <w:autoSpaceDN w:val="0"/>
        <w:spacing w:after="0"/>
        <w:ind w:firstLine="567"/>
        <w:jc w:val="both"/>
        <w:rPr>
          <w:rFonts w:ascii="Times New Roman" w:hAnsi="Times New Roman"/>
          <w:sz w:val="28"/>
          <w:szCs w:val="28"/>
        </w:rPr>
      </w:pPr>
      <w:r w:rsidRPr="00D34060">
        <w:rPr>
          <w:rFonts w:ascii="Times New Roman" w:hAnsi="Times New Roman"/>
          <w:b/>
          <w:sz w:val="28"/>
          <w:szCs w:val="28"/>
        </w:rPr>
        <w:t>Тактическая задача 1.</w:t>
      </w:r>
      <w:r w:rsidRPr="00D34060">
        <w:rPr>
          <w:rFonts w:ascii="Times New Roman" w:hAnsi="Times New Roman"/>
          <w:sz w:val="28"/>
          <w:szCs w:val="28"/>
        </w:rPr>
        <w:t xml:space="preserve"> Гармонизация </w:t>
      </w:r>
      <w:r w:rsidR="00C4562C" w:rsidRPr="00D34060">
        <w:rPr>
          <w:rFonts w:ascii="Times New Roman" w:hAnsi="Times New Roman"/>
          <w:sz w:val="28"/>
          <w:szCs w:val="28"/>
        </w:rPr>
        <w:t>межнациональных (</w:t>
      </w:r>
      <w:r w:rsidRPr="00D34060">
        <w:rPr>
          <w:rFonts w:ascii="Times New Roman" w:hAnsi="Times New Roman"/>
          <w:sz w:val="28"/>
          <w:szCs w:val="28"/>
        </w:rPr>
        <w:t>межэтнических</w:t>
      </w:r>
      <w:r w:rsidR="00C4562C" w:rsidRPr="00D34060">
        <w:rPr>
          <w:rFonts w:ascii="Times New Roman" w:hAnsi="Times New Roman"/>
          <w:sz w:val="28"/>
          <w:szCs w:val="28"/>
        </w:rPr>
        <w:t>)</w:t>
      </w:r>
      <w:r w:rsidRPr="00D34060">
        <w:rPr>
          <w:rFonts w:ascii="Times New Roman" w:hAnsi="Times New Roman"/>
          <w:sz w:val="28"/>
          <w:szCs w:val="28"/>
        </w:rPr>
        <w:t xml:space="preserve"> отношений в Иркутской области, укрепление общероссийской гражданской идентичности, уважения к историческому наследию и культурным ценностям народов России.</w:t>
      </w:r>
    </w:p>
    <w:p w14:paraId="707773D9" w14:textId="789A7E27" w:rsidR="00A209F1" w:rsidRPr="00D34060" w:rsidRDefault="00A209F1" w:rsidP="00A209F1">
      <w:pPr>
        <w:widowControl w:val="0"/>
        <w:autoSpaceDE w:val="0"/>
        <w:autoSpaceDN w:val="0"/>
        <w:spacing w:after="0"/>
        <w:ind w:firstLine="567"/>
        <w:jc w:val="both"/>
        <w:rPr>
          <w:rFonts w:ascii="Times New Roman" w:hAnsi="Times New Roman"/>
          <w:b/>
          <w:sz w:val="28"/>
          <w:szCs w:val="28"/>
        </w:rPr>
      </w:pPr>
      <w:r w:rsidRPr="00D34060">
        <w:rPr>
          <w:rFonts w:ascii="Times New Roman" w:hAnsi="Times New Roman"/>
          <w:b/>
          <w:sz w:val="28"/>
          <w:szCs w:val="28"/>
        </w:rPr>
        <w:t>Мер</w:t>
      </w:r>
      <w:r w:rsidR="00CE7194" w:rsidRPr="00D34060">
        <w:rPr>
          <w:rFonts w:ascii="Times New Roman" w:hAnsi="Times New Roman"/>
          <w:b/>
          <w:sz w:val="28"/>
          <w:szCs w:val="28"/>
        </w:rPr>
        <w:t>оприятия</w:t>
      </w:r>
      <w:r w:rsidRPr="00D34060">
        <w:rPr>
          <w:rFonts w:ascii="Times New Roman" w:hAnsi="Times New Roman"/>
          <w:b/>
          <w:sz w:val="28"/>
          <w:szCs w:val="28"/>
        </w:rPr>
        <w:t>:</w:t>
      </w:r>
    </w:p>
    <w:p w14:paraId="31A44691" w14:textId="59E69946" w:rsidR="00A209F1" w:rsidRPr="00D34060" w:rsidRDefault="00CE7194" w:rsidP="00A209F1">
      <w:pPr>
        <w:widowControl w:val="0"/>
        <w:autoSpaceDE w:val="0"/>
        <w:autoSpaceDN w:val="0"/>
        <w:spacing w:after="0"/>
        <w:ind w:firstLine="567"/>
        <w:jc w:val="both"/>
        <w:rPr>
          <w:rFonts w:ascii="Times New Roman" w:hAnsi="Times New Roman"/>
          <w:sz w:val="28"/>
          <w:szCs w:val="28"/>
        </w:rPr>
      </w:pPr>
      <w:r w:rsidRPr="00D34060">
        <w:rPr>
          <w:rFonts w:ascii="Times New Roman" w:hAnsi="Times New Roman"/>
          <w:sz w:val="28"/>
          <w:szCs w:val="28"/>
        </w:rPr>
        <w:t xml:space="preserve">1.1. </w:t>
      </w:r>
      <w:r w:rsidR="00A209F1" w:rsidRPr="00D34060">
        <w:rPr>
          <w:rFonts w:ascii="Times New Roman" w:hAnsi="Times New Roman"/>
          <w:sz w:val="28"/>
          <w:szCs w:val="28"/>
        </w:rPr>
        <w:t>Воспитание уважения к историческому наследию и культурным ценностям народов России, сохранение этнокультурно</w:t>
      </w:r>
      <w:r w:rsidR="00C173C0" w:rsidRPr="00D34060">
        <w:rPr>
          <w:rFonts w:ascii="Times New Roman" w:hAnsi="Times New Roman"/>
          <w:sz w:val="28"/>
          <w:szCs w:val="28"/>
        </w:rPr>
        <w:t>й</w:t>
      </w:r>
      <w:r w:rsidR="00A209F1" w:rsidRPr="00D34060">
        <w:rPr>
          <w:rFonts w:ascii="Times New Roman" w:hAnsi="Times New Roman"/>
          <w:sz w:val="28"/>
          <w:szCs w:val="28"/>
        </w:rPr>
        <w:t xml:space="preserve"> </w:t>
      </w:r>
      <w:r w:rsidR="00C173C0" w:rsidRPr="00D34060">
        <w:rPr>
          <w:rFonts w:ascii="Times New Roman" w:hAnsi="Times New Roman"/>
          <w:sz w:val="28"/>
          <w:szCs w:val="28"/>
        </w:rPr>
        <w:t>самобытности</w:t>
      </w:r>
      <w:r w:rsidR="00A209F1" w:rsidRPr="00D34060">
        <w:rPr>
          <w:rFonts w:ascii="Times New Roman" w:hAnsi="Times New Roman"/>
          <w:sz w:val="28"/>
          <w:szCs w:val="28"/>
        </w:rPr>
        <w:t xml:space="preserve"> народов, проживающих на территории Иркутской области.</w:t>
      </w:r>
    </w:p>
    <w:p w14:paraId="0633F089" w14:textId="7E92FD0D" w:rsidR="00C4562C" w:rsidRPr="00D34060" w:rsidRDefault="00CE7194" w:rsidP="00A209F1">
      <w:pPr>
        <w:widowControl w:val="0"/>
        <w:autoSpaceDE w:val="0"/>
        <w:autoSpaceDN w:val="0"/>
        <w:spacing w:after="0"/>
        <w:ind w:firstLine="567"/>
        <w:jc w:val="both"/>
        <w:rPr>
          <w:rFonts w:ascii="Times New Roman" w:hAnsi="Times New Roman"/>
          <w:sz w:val="28"/>
          <w:szCs w:val="28"/>
        </w:rPr>
      </w:pPr>
      <w:r w:rsidRPr="00D34060">
        <w:rPr>
          <w:rFonts w:ascii="Times New Roman" w:hAnsi="Times New Roman"/>
          <w:sz w:val="28"/>
          <w:szCs w:val="28"/>
        </w:rPr>
        <w:t xml:space="preserve">1.2. </w:t>
      </w:r>
      <w:r w:rsidR="00C4562C" w:rsidRPr="00D34060">
        <w:rPr>
          <w:rFonts w:ascii="Times New Roman" w:hAnsi="Times New Roman"/>
          <w:sz w:val="28"/>
          <w:szCs w:val="28"/>
        </w:rPr>
        <w:t>У</w:t>
      </w:r>
      <w:r w:rsidR="00C173C0" w:rsidRPr="00D34060">
        <w:rPr>
          <w:rFonts w:ascii="Times New Roman" w:hAnsi="Times New Roman"/>
          <w:sz w:val="28"/>
          <w:szCs w:val="28"/>
        </w:rPr>
        <w:t>крепл</w:t>
      </w:r>
      <w:r w:rsidR="00C4562C" w:rsidRPr="00D34060">
        <w:rPr>
          <w:rFonts w:ascii="Times New Roman" w:hAnsi="Times New Roman"/>
          <w:sz w:val="28"/>
          <w:szCs w:val="28"/>
        </w:rPr>
        <w:t xml:space="preserve">ение </w:t>
      </w:r>
      <w:r w:rsidR="00C173C0" w:rsidRPr="00D34060">
        <w:rPr>
          <w:rFonts w:ascii="Times New Roman" w:hAnsi="Times New Roman"/>
          <w:sz w:val="28"/>
          <w:szCs w:val="28"/>
        </w:rPr>
        <w:t>национального согласия, обеспечение политической и социальной стабильности, развитие демократических институтов в</w:t>
      </w:r>
      <w:r w:rsidR="00C4562C" w:rsidRPr="00D34060">
        <w:rPr>
          <w:rFonts w:ascii="Times New Roman" w:hAnsi="Times New Roman"/>
          <w:sz w:val="28"/>
          <w:szCs w:val="28"/>
        </w:rPr>
        <w:t xml:space="preserve"> Иркутской области</w:t>
      </w:r>
      <w:r w:rsidR="00A73B90" w:rsidRPr="00D34060">
        <w:rPr>
          <w:rFonts w:ascii="Times New Roman" w:hAnsi="Times New Roman"/>
          <w:sz w:val="28"/>
          <w:szCs w:val="28"/>
        </w:rPr>
        <w:t>.</w:t>
      </w:r>
    </w:p>
    <w:p w14:paraId="119F72AB" w14:textId="6802C7C4" w:rsidR="00A209F1" w:rsidRPr="00D34060" w:rsidRDefault="00CE7194" w:rsidP="00A209F1">
      <w:pPr>
        <w:widowControl w:val="0"/>
        <w:autoSpaceDE w:val="0"/>
        <w:autoSpaceDN w:val="0"/>
        <w:spacing w:after="0"/>
        <w:ind w:firstLine="567"/>
        <w:jc w:val="both"/>
        <w:rPr>
          <w:rFonts w:ascii="Times New Roman" w:hAnsi="Times New Roman"/>
          <w:sz w:val="28"/>
          <w:szCs w:val="28"/>
        </w:rPr>
      </w:pPr>
      <w:r w:rsidRPr="00D34060">
        <w:rPr>
          <w:rFonts w:ascii="Times New Roman" w:hAnsi="Times New Roman"/>
          <w:sz w:val="28"/>
          <w:szCs w:val="28"/>
        </w:rPr>
        <w:t xml:space="preserve">1.3. </w:t>
      </w:r>
      <w:r w:rsidR="00A209F1" w:rsidRPr="00D34060">
        <w:rPr>
          <w:rFonts w:ascii="Times New Roman" w:hAnsi="Times New Roman"/>
          <w:sz w:val="28"/>
          <w:szCs w:val="28"/>
        </w:rPr>
        <w:t>Содействие развитию российского казачества на территории Иркутской области.</w:t>
      </w:r>
    </w:p>
    <w:p w14:paraId="2CFEB4C2" w14:textId="0463F1C3" w:rsidR="00A209F1" w:rsidRPr="00D34060" w:rsidRDefault="00CE7194" w:rsidP="00A209F1">
      <w:pPr>
        <w:widowControl w:val="0"/>
        <w:autoSpaceDE w:val="0"/>
        <w:autoSpaceDN w:val="0"/>
        <w:spacing w:after="0"/>
        <w:ind w:firstLine="567"/>
        <w:jc w:val="both"/>
        <w:rPr>
          <w:rFonts w:ascii="Times New Roman" w:hAnsi="Times New Roman"/>
          <w:sz w:val="28"/>
          <w:szCs w:val="28"/>
        </w:rPr>
      </w:pPr>
      <w:r w:rsidRPr="00D34060">
        <w:rPr>
          <w:rFonts w:ascii="Times New Roman" w:hAnsi="Times New Roman"/>
          <w:sz w:val="28"/>
          <w:szCs w:val="28"/>
        </w:rPr>
        <w:t xml:space="preserve">1.4. </w:t>
      </w:r>
      <w:r w:rsidR="00A209F1" w:rsidRPr="00D34060">
        <w:rPr>
          <w:rFonts w:ascii="Times New Roman" w:hAnsi="Times New Roman"/>
          <w:sz w:val="28"/>
          <w:szCs w:val="28"/>
        </w:rPr>
        <w:t xml:space="preserve">Сохранение </w:t>
      </w:r>
      <w:r w:rsidR="000048A6" w:rsidRPr="00D34060">
        <w:rPr>
          <w:rFonts w:ascii="Times New Roman" w:hAnsi="Times New Roman"/>
          <w:sz w:val="28"/>
          <w:szCs w:val="28"/>
        </w:rPr>
        <w:t xml:space="preserve">и поддержка этнокультурного и </w:t>
      </w:r>
      <w:r w:rsidR="00A209F1" w:rsidRPr="00D34060">
        <w:rPr>
          <w:rFonts w:ascii="Times New Roman" w:hAnsi="Times New Roman"/>
          <w:sz w:val="28"/>
          <w:szCs w:val="28"/>
        </w:rPr>
        <w:t>языкового многообразия</w:t>
      </w:r>
      <w:r w:rsidR="000048A6" w:rsidRPr="00D34060">
        <w:rPr>
          <w:rFonts w:ascii="Times New Roman" w:hAnsi="Times New Roman"/>
          <w:sz w:val="28"/>
          <w:szCs w:val="28"/>
        </w:rPr>
        <w:t>, традиционных российских духовно-нравственных ценностей как основы российского общества, сохранение</w:t>
      </w:r>
      <w:r w:rsidR="00A209F1" w:rsidRPr="00D34060">
        <w:rPr>
          <w:rFonts w:ascii="Times New Roman" w:hAnsi="Times New Roman"/>
          <w:sz w:val="28"/>
          <w:szCs w:val="28"/>
        </w:rPr>
        <w:t xml:space="preserve"> знаний о национальной культуре и истории народов Иркутской области.</w:t>
      </w:r>
    </w:p>
    <w:p w14:paraId="42693784" w14:textId="734CAE1B" w:rsidR="00A209F1" w:rsidRPr="00D34060" w:rsidRDefault="00CE7194" w:rsidP="00A209F1">
      <w:pPr>
        <w:widowControl w:val="0"/>
        <w:autoSpaceDE w:val="0"/>
        <w:autoSpaceDN w:val="0"/>
        <w:spacing w:after="0"/>
        <w:ind w:firstLine="567"/>
        <w:jc w:val="both"/>
        <w:rPr>
          <w:rFonts w:ascii="Times New Roman" w:hAnsi="Times New Roman"/>
          <w:sz w:val="28"/>
          <w:szCs w:val="28"/>
        </w:rPr>
      </w:pPr>
      <w:r w:rsidRPr="00D34060">
        <w:rPr>
          <w:rFonts w:ascii="Times New Roman" w:hAnsi="Times New Roman"/>
          <w:sz w:val="28"/>
          <w:szCs w:val="28"/>
        </w:rPr>
        <w:t xml:space="preserve">1.5. </w:t>
      </w:r>
      <w:r w:rsidR="00A209F1" w:rsidRPr="00D34060">
        <w:rPr>
          <w:rFonts w:ascii="Times New Roman" w:hAnsi="Times New Roman"/>
          <w:sz w:val="28"/>
          <w:szCs w:val="28"/>
        </w:rPr>
        <w:t>Реализация информационно-пропагандистской кампании, направленной на укрепление гражданского патриотизма и российской гражданской идентичности.</w:t>
      </w:r>
    </w:p>
    <w:p w14:paraId="59838FE7" w14:textId="5FC03C77" w:rsidR="00A209F1" w:rsidRPr="00D34060" w:rsidRDefault="00CE7194" w:rsidP="00A209F1">
      <w:pPr>
        <w:widowControl w:val="0"/>
        <w:autoSpaceDE w:val="0"/>
        <w:autoSpaceDN w:val="0"/>
        <w:spacing w:after="0"/>
        <w:ind w:firstLine="567"/>
        <w:jc w:val="both"/>
        <w:rPr>
          <w:rFonts w:ascii="Times New Roman" w:hAnsi="Times New Roman"/>
          <w:sz w:val="28"/>
          <w:szCs w:val="28"/>
        </w:rPr>
      </w:pPr>
      <w:r w:rsidRPr="00D34060">
        <w:rPr>
          <w:rFonts w:ascii="Times New Roman" w:hAnsi="Times New Roman"/>
          <w:sz w:val="28"/>
          <w:szCs w:val="28"/>
        </w:rPr>
        <w:t xml:space="preserve">1.6. </w:t>
      </w:r>
      <w:r w:rsidR="00A209F1" w:rsidRPr="00D34060">
        <w:rPr>
          <w:rFonts w:ascii="Times New Roman" w:hAnsi="Times New Roman"/>
          <w:sz w:val="28"/>
          <w:szCs w:val="28"/>
        </w:rPr>
        <w:t>Активизация деятельности некоммерческих организаций по сохранению национальной самобытности Иркутской области, гармонизации межэтнических и межрелигиозных отношений.</w:t>
      </w:r>
    </w:p>
    <w:p w14:paraId="27347FAA" w14:textId="6CDC8868" w:rsidR="00A209F1" w:rsidRPr="00D34060" w:rsidRDefault="00CE7194" w:rsidP="00A209F1">
      <w:pPr>
        <w:widowControl w:val="0"/>
        <w:autoSpaceDE w:val="0"/>
        <w:autoSpaceDN w:val="0"/>
        <w:spacing w:after="0"/>
        <w:ind w:firstLine="567"/>
        <w:jc w:val="both"/>
        <w:rPr>
          <w:rFonts w:ascii="Times New Roman" w:hAnsi="Times New Roman"/>
          <w:sz w:val="28"/>
          <w:szCs w:val="28"/>
        </w:rPr>
      </w:pPr>
      <w:r w:rsidRPr="00D34060">
        <w:rPr>
          <w:rFonts w:ascii="Times New Roman" w:hAnsi="Times New Roman"/>
          <w:sz w:val="28"/>
          <w:szCs w:val="28"/>
        </w:rPr>
        <w:t xml:space="preserve">1.7. </w:t>
      </w:r>
      <w:r w:rsidR="00A209F1" w:rsidRPr="00D34060">
        <w:rPr>
          <w:rFonts w:ascii="Times New Roman" w:hAnsi="Times New Roman"/>
          <w:sz w:val="28"/>
          <w:szCs w:val="28"/>
        </w:rPr>
        <w:t>Совершенствование государственного управления в сфере государственной национальной политики, мер государственного регулирования и профилактики конфликтов на этноконфессиональной почве, создание системы мониторинга состояния межнациональных отношений.</w:t>
      </w:r>
    </w:p>
    <w:p w14:paraId="24126212" w14:textId="6369DC30" w:rsidR="00A209F1" w:rsidRPr="00D34060" w:rsidRDefault="00CE7194" w:rsidP="00A209F1">
      <w:pPr>
        <w:widowControl w:val="0"/>
        <w:autoSpaceDE w:val="0"/>
        <w:autoSpaceDN w:val="0"/>
        <w:spacing w:after="0"/>
        <w:ind w:firstLine="567"/>
        <w:jc w:val="both"/>
        <w:rPr>
          <w:rFonts w:ascii="Times New Roman" w:hAnsi="Times New Roman"/>
          <w:sz w:val="28"/>
          <w:szCs w:val="28"/>
        </w:rPr>
      </w:pPr>
      <w:r w:rsidRPr="00D34060">
        <w:rPr>
          <w:rFonts w:ascii="Times New Roman" w:hAnsi="Times New Roman"/>
          <w:sz w:val="28"/>
          <w:szCs w:val="28"/>
        </w:rPr>
        <w:t xml:space="preserve">1.8. </w:t>
      </w:r>
      <w:r w:rsidR="00A209F1" w:rsidRPr="00D34060">
        <w:rPr>
          <w:rFonts w:ascii="Times New Roman" w:hAnsi="Times New Roman"/>
          <w:sz w:val="28"/>
          <w:szCs w:val="28"/>
        </w:rPr>
        <w:t>Обеспечение условий проведения массовых физкультурно-оздоровительных и спортивных мероприятий на территории Усть-Ордынского Бурятского округа.</w:t>
      </w:r>
    </w:p>
    <w:p w14:paraId="704900B0" w14:textId="6F31188B" w:rsidR="00A209F1" w:rsidRPr="00D34060" w:rsidRDefault="00CE7194" w:rsidP="00A209F1">
      <w:pPr>
        <w:widowControl w:val="0"/>
        <w:autoSpaceDE w:val="0"/>
        <w:autoSpaceDN w:val="0"/>
        <w:spacing w:after="0"/>
        <w:ind w:firstLine="567"/>
        <w:jc w:val="both"/>
        <w:rPr>
          <w:rFonts w:ascii="Times New Roman" w:hAnsi="Times New Roman"/>
          <w:sz w:val="28"/>
          <w:szCs w:val="28"/>
        </w:rPr>
      </w:pPr>
      <w:r w:rsidRPr="00D34060">
        <w:rPr>
          <w:rFonts w:ascii="Times New Roman" w:hAnsi="Times New Roman"/>
          <w:sz w:val="28"/>
          <w:szCs w:val="28"/>
        </w:rPr>
        <w:t xml:space="preserve">1.9. </w:t>
      </w:r>
      <w:r w:rsidR="00A209F1" w:rsidRPr="00D34060">
        <w:rPr>
          <w:rFonts w:ascii="Times New Roman" w:hAnsi="Times New Roman"/>
          <w:sz w:val="28"/>
          <w:szCs w:val="28"/>
        </w:rPr>
        <w:t>Развитие национальных видов спорта на территории Иркутской области.</w:t>
      </w:r>
    </w:p>
    <w:p w14:paraId="3BAC49F6" w14:textId="4987770B" w:rsidR="00A73B90" w:rsidRPr="00D34060" w:rsidRDefault="00CE7194" w:rsidP="00A209F1">
      <w:pPr>
        <w:widowControl w:val="0"/>
        <w:autoSpaceDE w:val="0"/>
        <w:autoSpaceDN w:val="0"/>
        <w:spacing w:after="0"/>
        <w:ind w:firstLine="567"/>
        <w:jc w:val="both"/>
        <w:rPr>
          <w:rFonts w:ascii="Times New Roman" w:hAnsi="Times New Roman"/>
          <w:sz w:val="28"/>
          <w:szCs w:val="28"/>
        </w:rPr>
      </w:pPr>
      <w:r w:rsidRPr="00D34060">
        <w:rPr>
          <w:rFonts w:ascii="Times New Roman" w:hAnsi="Times New Roman"/>
          <w:sz w:val="28"/>
          <w:szCs w:val="28"/>
        </w:rPr>
        <w:lastRenderedPageBreak/>
        <w:t xml:space="preserve">1.10. </w:t>
      </w:r>
      <w:r w:rsidR="00A73B90" w:rsidRPr="00D34060">
        <w:rPr>
          <w:rFonts w:ascii="Times New Roman" w:hAnsi="Times New Roman"/>
          <w:sz w:val="28"/>
          <w:szCs w:val="28"/>
        </w:rPr>
        <w:t>Создание условий для успешной социальной и культурной адаптации и интеграци</w:t>
      </w:r>
      <w:r w:rsidR="00363E26" w:rsidRPr="00D34060">
        <w:rPr>
          <w:rFonts w:ascii="Times New Roman" w:hAnsi="Times New Roman"/>
          <w:sz w:val="28"/>
          <w:szCs w:val="28"/>
        </w:rPr>
        <w:t>и</w:t>
      </w:r>
      <w:r w:rsidR="00A73B90" w:rsidRPr="00D34060">
        <w:rPr>
          <w:rFonts w:ascii="Times New Roman" w:hAnsi="Times New Roman"/>
          <w:sz w:val="28"/>
          <w:szCs w:val="28"/>
        </w:rPr>
        <w:t xml:space="preserve"> мигрантов</w:t>
      </w:r>
      <w:r w:rsidR="00C173C0" w:rsidRPr="00D34060">
        <w:rPr>
          <w:rFonts w:ascii="Times New Roman" w:hAnsi="Times New Roman"/>
          <w:sz w:val="28"/>
          <w:szCs w:val="28"/>
        </w:rPr>
        <w:t xml:space="preserve"> и их интеграции в российское общество</w:t>
      </w:r>
      <w:r w:rsidR="00A73B90" w:rsidRPr="00D34060">
        <w:rPr>
          <w:rFonts w:ascii="Times New Roman" w:hAnsi="Times New Roman"/>
          <w:sz w:val="28"/>
          <w:szCs w:val="28"/>
        </w:rPr>
        <w:t>.</w:t>
      </w:r>
    </w:p>
    <w:p w14:paraId="13C4BAC0" w14:textId="2B8030B7" w:rsidR="00D832CD" w:rsidRPr="00D34060" w:rsidRDefault="00D832CD" w:rsidP="00A209F1">
      <w:pPr>
        <w:widowControl w:val="0"/>
        <w:autoSpaceDE w:val="0"/>
        <w:autoSpaceDN w:val="0"/>
        <w:spacing w:after="0"/>
        <w:ind w:firstLine="567"/>
        <w:jc w:val="both"/>
        <w:rPr>
          <w:rFonts w:ascii="Times New Roman" w:hAnsi="Times New Roman"/>
          <w:sz w:val="28"/>
          <w:szCs w:val="28"/>
        </w:rPr>
      </w:pPr>
      <w:r w:rsidRPr="00D34060">
        <w:rPr>
          <w:rFonts w:ascii="Times New Roman" w:hAnsi="Times New Roman"/>
          <w:sz w:val="28"/>
          <w:szCs w:val="28"/>
        </w:rPr>
        <w:t xml:space="preserve">1.11. </w:t>
      </w:r>
      <w:r w:rsidRPr="00D34060">
        <w:rPr>
          <w:rFonts w:ascii="Times New Roman" w:hAnsi="Times New Roman"/>
          <w:sz w:val="28"/>
          <w:szCs w:val="28"/>
          <w:shd w:val="clear" w:color="auto" w:fill="FFFFFF"/>
        </w:rPr>
        <w:t>Сохранение, развитие и популяризация бурятского языка.</w:t>
      </w:r>
    </w:p>
    <w:p w14:paraId="5B9E3D1B" w14:textId="2D11A232" w:rsidR="00A209F1" w:rsidRPr="00D34060" w:rsidRDefault="00A209F1" w:rsidP="00A209F1">
      <w:pPr>
        <w:widowControl w:val="0"/>
        <w:autoSpaceDE w:val="0"/>
        <w:autoSpaceDN w:val="0"/>
        <w:spacing w:after="0"/>
        <w:ind w:firstLine="567"/>
        <w:jc w:val="both"/>
        <w:rPr>
          <w:rFonts w:ascii="Times New Roman" w:hAnsi="Times New Roman"/>
          <w:sz w:val="28"/>
          <w:szCs w:val="28"/>
        </w:rPr>
      </w:pPr>
      <w:r w:rsidRPr="00D34060">
        <w:rPr>
          <w:rFonts w:ascii="Times New Roman" w:hAnsi="Times New Roman"/>
          <w:b/>
          <w:sz w:val="28"/>
          <w:szCs w:val="28"/>
        </w:rPr>
        <w:t>Тактическая задача 2.</w:t>
      </w:r>
      <w:r w:rsidRPr="00D34060">
        <w:rPr>
          <w:rFonts w:ascii="Times New Roman" w:hAnsi="Times New Roman"/>
          <w:sz w:val="28"/>
          <w:szCs w:val="28"/>
        </w:rPr>
        <w:t xml:space="preserve"> Обеспечение </w:t>
      </w:r>
      <w:r w:rsidR="000048A6" w:rsidRPr="00D34060">
        <w:rPr>
          <w:rFonts w:ascii="Times New Roman" w:hAnsi="Times New Roman"/>
          <w:sz w:val="28"/>
          <w:szCs w:val="28"/>
        </w:rPr>
        <w:t xml:space="preserve">равенства прав и свобод человека и гражданина независимо от расы, национальности, языка, имущественного и должностного положения, места жительства, отношения к религии, убеждений, принадлежности к общественным объединениям, а также других обстоятельств, </w:t>
      </w:r>
      <w:r w:rsidRPr="00D34060">
        <w:rPr>
          <w:rFonts w:ascii="Times New Roman" w:hAnsi="Times New Roman"/>
          <w:sz w:val="28"/>
          <w:szCs w:val="28"/>
        </w:rPr>
        <w:t>совершенствование системы профилактических мер антиэкстремистской направленности, предупреждение ксенофобных проявлений.</w:t>
      </w:r>
    </w:p>
    <w:p w14:paraId="609B0D5F" w14:textId="5C972274" w:rsidR="00A209F1" w:rsidRPr="00D34060" w:rsidRDefault="00A209F1" w:rsidP="00A209F1">
      <w:pPr>
        <w:widowControl w:val="0"/>
        <w:autoSpaceDE w:val="0"/>
        <w:autoSpaceDN w:val="0"/>
        <w:spacing w:after="0"/>
        <w:ind w:firstLine="567"/>
        <w:jc w:val="both"/>
        <w:rPr>
          <w:rFonts w:ascii="Times New Roman" w:hAnsi="Times New Roman"/>
          <w:b/>
          <w:sz w:val="28"/>
          <w:szCs w:val="28"/>
        </w:rPr>
      </w:pPr>
      <w:r w:rsidRPr="00D34060">
        <w:rPr>
          <w:rFonts w:ascii="Times New Roman" w:hAnsi="Times New Roman"/>
          <w:b/>
          <w:sz w:val="28"/>
          <w:szCs w:val="28"/>
        </w:rPr>
        <w:t>Мер</w:t>
      </w:r>
      <w:r w:rsidR="00642EF4" w:rsidRPr="00D34060">
        <w:rPr>
          <w:rFonts w:ascii="Times New Roman" w:hAnsi="Times New Roman"/>
          <w:b/>
          <w:sz w:val="28"/>
          <w:szCs w:val="28"/>
        </w:rPr>
        <w:t>оприятия</w:t>
      </w:r>
      <w:r w:rsidRPr="00D34060">
        <w:rPr>
          <w:rFonts w:ascii="Times New Roman" w:hAnsi="Times New Roman"/>
          <w:b/>
          <w:sz w:val="28"/>
          <w:szCs w:val="28"/>
        </w:rPr>
        <w:t>:</w:t>
      </w:r>
    </w:p>
    <w:p w14:paraId="375CEA2D" w14:textId="18881AC7" w:rsidR="00A209F1" w:rsidRPr="00D34060" w:rsidRDefault="00642EF4" w:rsidP="00A209F1">
      <w:pPr>
        <w:widowControl w:val="0"/>
        <w:autoSpaceDE w:val="0"/>
        <w:autoSpaceDN w:val="0"/>
        <w:spacing w:after="0"/>
        <w:ind w:firstLine="567"/>
        <w:jc w:val="both"/>
        <w:rPr>
          <w:rFonts w:ascii="Times New Roman" w:hAnsi="Times New Roman"/>
          <w:sz w:val="28"/>
          <w:szCs w:val="28"/>
        </w:rPr>
      </w:pPr>
      <w:r w:rsidRPr="00D34060">
        <w:rPr>
          <w:rFonts w:ascii="Times New Roman" w:hAnsi="Times New Roman"/>
          <w:sz w:val="28"/>
          <w:szCs w:val="28"/>
        </w:rPr>
        <w:t xml:space="preserve">2.1. </w:t>
      </w:r>
      <w:r w:rsidR="00A209F1" w:rsidRPr="00D34060">
        <w:rPr>
          <w:rFonts w:ascii="Times New Roman" w:hAnsi="Times New Roman"/>
          <w:sz w:val="28"/>
          <w:szCs w:val="28"/>
        </w:rPr>
        <w:t>Воспитание культуры толерантности и межнационального согласия, профилактика межэтнической и межконфессиональной враждебности и нетерпимости.</w:t>
      </w:r>
    </w:p>
    <w:p w14:paraId="02909313" w14:textId="38780A20" w:rsidR="00A209F1" w:rsidRPr="00D34060" w:rsidRDefault="00642EF4" w:rsidP="00A209F1">
      <w:pPr>
        <w:widowControl w:val="0"/>
        <w:autoSpaceDE w:val="0"/>
        <w:autoSpaceDN w:val="0"/>
        <w:spacing w:after="0"/>
        <w:ind w:firstLine="567"/>
        <w:jc w:val="both"/>
        <w:rPr>
          <w:rFonts w:ascii="Times New Roman" w:hAnsi="Times New Roman"/>
          <w:sz w:val="28"/>
          <w:szCs w:val="28"/>
        </w:rPr>
      </w:pPr>
      <w:r w:rsidRPr="00D34060">
        <w:rPr>
          <w:rFonts w:ascii="Times New Roman" w:hAnsi="Times New Roman"/>
          <w:sz w:val="28"/>
          <w:szCs w:val="28"/>
        </w:rPr>
        <w:t xml:space="preserve">2.2. </w:t>
      </w:r>
      <w:r w:rsidR="00A209F1" w:rsidRPr="00D34060">
        <w:rPr>
          <w:rFonts w:ascii="Times New Roman" w:hAnsi="Times New Roman"/>
          <w:sz w:val="28"/>
          <w:szCs w:val="28"/>
        </w:rPr>
        <w:t>Формирование позиции противодействия и противостояния экстремизму путем снижения социально-психологической напряженности в обществе и укрепления толерантного сознания и поведения у граждан.</w:t>
      </w:r>
    </w:p>
    <w:p w14:paraId="7F66E164" w14:textId="7029528D" w:rsidR="00A209F1" w:rsidRPr="00D34060" w:rsidRDefault="00642EF4" w:rsidP="00A209F1">
      <w:pPr>
        <w:widowControl w:val="0"/>
        <w:autoSpaceDE w:val="0"/>
        <w:autoSpaceDN w:val="0"/>
        <w:spacing w:after="0"/>
        <w:ind w:firstLine="567"/>
        <w:jc w:val="both"/>
        <w:rPr>
          <w:rFonts w:ascii="Times New Roman" w:hAnsi="Times New Roman"/>
          <w:sz w:val="28"/>
          <w:szCs w:val="28"/>
        </w:rPr>
      </w:pPr>
      <w:r w:rsidRPr="00D34060">
        <w:rPr>
          <w:rFonts w:ascii="Times New Roman" w:hAnsi="Times New Roman"/>
          <w:sz w:val="28"/>
          <w:szCs w:val="28"/>
        </w:rPr>
        <w:t xml:space="preserve">2.3. </w:t>
      </w:r>
      <w:r w:rsidR="00A209F1" w:rsidRPr="00D34060">
        <w:rPr>
          <w:rFonts w:ascii="Times New Roman" w:hAnsi="Times New Roman"/>
          <w:sz w:val="28"/>
          <w:szCs w:val="28"/>
        </w:rPr>
        <w:t>Усиление межнациональной сплоченности общества с помощью культурной деятельности, направленной на профилактику экстремизма и предотвращение межнациональных конфликтов.</w:t>
      </w:r>
    </w:p>
    <w:p w14:paraId="28E1C0F4" w14:textId="7C50DEC2" w:rsidR="00C4562C" w:rsidRPr="00D34060" w:rsidRDefault="00642EF4" w:rsidP="00A209F1">
      <w:pPr>
        <w:widowControl w:val="0"/>
        <w:autoSpaceDE w:val="0"/>
        <w:autoSpaceDN w:val="0"/>
        <w:spacing w:after="0"/>
        <w:ind w:firstLine="567"/>
        <w:jc w:val="both"/>
        <w:rPr>
          <w:rFonts w:ascii="Times New Roman" w:hAnsi="Times New Roman"/>
          <w:sz w:val="28"/>
          <w:szCs w:val="28"/>
        </w:rPr>
      </w:pPr>
      <w:r w:rsidRPr="00D34060">
        <w:rPr>
          <w:rFonts w:ascii="Times New Roman" w:hAnsi="Times New Roman"/>
          <w:sz w:val="28"/>
          <w:szCs w:val="28"/>
        </w:rPr>
        <w:t xml:space="preserve">2.4. </w:t>
      </w:r>
      <w:r w:rsidR="00C4562C" w:rsidRPr="00D34060">
        <w:rPr>
          <w:rFonts w:ascii="Times New Roman" w:hAnsi="Times New Roman"/>
          <w:sz w:val="28"/>
          <w:szCs w:val="28"/>
        </w:rPr>
        <w:t>Обеспечение равенства прав и свобод человека и гражданина независимо от расы, национальности, языка, отношения к религии и других обстоятельств.</w:t>
      </w:r>
    </w:p>
    <w:p w14:paraId="77B4125A" w14:textId="457EBC47" w:rsidR="00A209F1" w:rsidRPr="00D34060" w:rsidRDefault="00642EF4" w:rsidP="00A209F1">
      <w:pPr>
        <w:widowControl w:val="0"/>
        <w:autoSpaceDE w:val="0"/>
        <w:autoSpaceDN w:val="0"/>
        <w:spacing w:after="0"/>
        <w:ind w:firstLine="567"/>
        <w:jc w:val="both"/>
        <w:rPr>
          <w:rFonts w:ascii="Times New Roman" w:hAnsi="Times New Roman"/>
          <w:sz w:val="28"/>
          <w:szCs w:val="28"/>
        </w:rPr>
      </w:pPr>
      <w:r w:rsidRPr="00D34060">
        <w:rPr>
          <w:rFonts w:ascii="Times New Roman" w:hAnsi="Times New Roman"/>
          <w:sz w:val="28"/>
          <w:szCs w:val="28"/>
        </w:rPr>
        <w:t xml:space="preserve">2.5. </w:t>
      </w:r>
      <w:r w:rsidR="00A209F1" w:rsidRPr="00D34060">
        <w:rPr>
          <w:rFonts w:ascii="Times New Roman" w:hAnsi="Times New Roman"/>
          <w:sz w:val="28"/>
          <w:szCs w:val="28"/>
        </w:rPr>
        <w:t>Осуществление учета и анализа динамики межэтнических процессов в обществе в целях предупреждения межнациональных конфликтов.</w:t>
      </w:r>
    </w:p>
    <w:p w14:paraId="5230EBFF" w14:textId="2A09B6C0" w:rsidR="00A209F1" w:rsidRPr="00D34060" w:rsidRDefault="00642EF4" w:rsidP="00A209F1">
      <w:pPr>
        <w:widowControl w:val="0"/>
        <w:autoSpaceDE w:val="0"/>
        <w:autoSpaceDN w:val="0"/>
        <w:spacing w:after="0"/>
        <w:ind w:firstLine="567"/>
        <w:jc w:val="both"/>
        <w:rPr>
          <w:rFonts w:ascii="Times New Roman" w:hAnsi="Times New Roman"/>
          <w:sz w:val="28"/>
          <w:szCs w:val="28"/>
        </w:rPr>
      </w:pPr>
      <w:r w:rsidRPr="00D34060">
        <w:rPr>
          <w:rFonts w:ascii="Times New Roman" w:hAnsi="Times New Roman"/>
          <w:sz w:val="28"/>
          <w:szCs w:val="28"/>
        </w:rPr>
        <w:t xml:space="preserve">2.6. </w:t>
      </w:r>
      <w:r w:rsidR="00A209F1" w:rsidRPr="00D34060">
        <w:rPr>
          <w:rFonts w:ascii="Times New Roman" w:hAnsi="Times New Roman"/>
          <w:sz w:val="28"/>
          <w:szCs w:val="28"/>
        </w:rPr>
        <w:t>Материально-техническое обеспечение мероприятий по профилактике экстремистских проявлений.</w:t>
      </w:r>
    </w:p>
    <w:p w14:paraId="39DA85A8" w14:textId="54B026BC" w:rsidR="00A209F1" w:rsidRPr="00D34060" w:rsidRDefault="00A209F1" w:rsidP="00A209F1">
      <w:pPr>
        <w:widowControl w:val="0"/>
        <w:autoSpaceDE w:val="0"/>
        <w:autoSpaceDN w:val="0"/>
        <w:spacing w:after="0"/>
        <w:ind w:firstLine="567"/>
        <w:jc w:val="both"/>
        <w:rPr>
          <w:rFonts w:ascii="Times New Roman" w:hAnsi="Times New Roman"/>
          <w:sz w:val="28"/>
          <w:szCs w:val="28"/>
        </w:rPr>
      </w:pPr>
      <w:r w:rsidRPr="00D34060">
        <w:rPr>
          <w:rFonts w:ascii="Times New Roman" w:hAnsi="Times New Roman"/>
          <w:b/>
          <w:sz w:val="28"/>
          <w:szCs w:val="28"/>
        </w:rPr>
        <w:t>Тактическая задача 3.</w:t>
      </w:r>
      <w:r w:rsidRPr="00D34060">
        <w:rPr>
          <w:rFonts w:ascii="Times New Roman" w:hAnsi="Times New Roman"/>
          <w:sz w:val="28"/>
          <w:szCs w:val="28"/>
        </w:rPr>
        <w:t xml:space="preserve"> Обеспечение поддержки коренных малочисленных народов</w:t>
      </w:r>
      <w:r w:rsidR="00642EF4" w:rsidRPr="00D34060">
        <w:rPr>
          <w:rFonts w:ascii="Times New Roman" w:hAnsi="Times New Roman"/>
          <w:sz w:val="28"/>
          <w:szCs w:val="28"/>
        </w:rPr>
        <w:t xml:space="preserve"> Российской Федерации</w:t>
      </w:r>
      <w:r w:rsidRPr="00D34060">
        <w:rPr>
          <w:rFonts w:ascii="Times New Roman" w:hAnsi="Times New Roman"/>
          <w:sz w:val="28"/>
          <w:szCs w:val="28"/>
        </w:rPr>
        <w:t xml:space="preserve">, </w:t>
      </w:r>
      <w:r w:rsidR="005355FA" w:rsidRPr="00D34060">
        <w:rPr>
          <w:rFonts w:ascii="Times New Roman" w:hAnsi="Times New Roman"/>
          <w:sz w:val="28"/>
          <w:szCs w:val="28"/>
        </w:rPr>
        <w:t>проживающих на территории Иркутской области</w:t>
      </w:r>
      <w:r w:rsidR="00642EF4" w:rsidRPr="00D34060">
        <w:rPr>
          <w:rFonts w:ascii="Times New Roman" w:hAnsi="Times New Roman"/>
          <w:sz w:val="28"/>
          <w:szCs w:val="28"/>
        </w:rPr>
        <w:t xml:space="preserve"> в местах их традиционного проживания и традиционной хозяйственной деятельности</w:t>
      </w:r>
      <w:r w:rsidR="005355FA" w:rsidRPr="00D34060">
        <w:rPr>
          <w:rFonts w:ascii="Times New Roman" w:hAnsi="Times New Roman"/>
          <w:sz w:val="28"/>
          <w:szCs w:val="28"/>
        </w:rPr>
        <w:t>, включая сохранение и защиту их исконной среды обитания и традиционного образа жизни.</w:t>
      </w:r>
    </w:p>
    <w:p w14:paraId="0F4646B7" w14:textId="73DFF865" w:rsidR="00A209F1" w:rsidRPr="00D34060" w:rsidRDefault="00A209F1" w:rsidP="00A209F1">
      <w:pPr>
        <w:widowControl w:val="0"/>
        <w:autoSpaceDE w:val="0"/>
        <w:autoSpaceDN w:val="0"/>
        <w:spacing w:after="0"/>
        <w:ind w:firstLine="567"/>
        <w:jc w:val="both"/>
        <w:rPr>
          <w:rFonts w:ascii="Times New Roman" w:hAnsi="Times New Roman"/>
          <w:b/>
          <w:sz w:val="28"/>
          <w:szCs w:val="28"/>
        </w:rPr>
      </w:pPr>
      <w:r w:rsidRPr="00D34060">
        <w:rPr>
          <w:rFonts w:ascii="Times New Roman" w:hAnsi="Times New Roman"/>
          <w:b/>
          <w:sz w:val="28"/>
          <w:szCs w:val="28"/>
        </w:rPr>
        <w:t>Мер</w:t>
      </w:r>
      <w:r w:rsidR="00642EF4" w:rsidRPr="00D34060">
        <w:rPr>
          <w:rFonts w:ascii="Times New Roman" w:hAnsi="Times New Roman"/>
          <w:b/>
          <w:sz w:val="28"/>
          <w:szCs w:val="28"/>
        </w:rPr>
        <w:t>оприятия</w:t>
      </w:r>
      <w:r w:rsidRPr="00D34060">
        <w:rPr>
          <w:rFonts w:ascii="Times New Roman" w:hAnsi="Times New Roman"/>
          <w:b/>
          <w:sz w:val="28"/>
          <w:szCs w:val="28"/>
        </w:rPr>
        <w:t>:</w:t>
      </w:r>
    </w:p>
    <w:p w14:paraId="1613954D" w14:textId="724920BE" w:rsidR="00A209F1" w:rsidRPr="00D34060" w:rsidRDefault="00642EF4" w:rsidP="00A209F1">
      <w:pPr>
        <w:widowControl w:val="0"/>
        <w:autoSpaceDE w:val="0"/>
        <w:autoSpaceDN w:val="0"/>
        <w:spacing w:after="0"/>
        <w:ind w:firstLine="567"/>
        <w:jc w:val="both"/>
        <w:rPr>
          <w:rFonts w:ascii="Times New Roman" w:hAnsi="Times New Roman"/>
          <w:sz w:val="28"/>
          <w:szCs w:val="28"/>
        </w:rPr>
      </w:pPr>
      <w:r w:rsidRPr="00D34060">
        <w:rPr>
          <w:rFonts w:ascii="Times New Roman" w:hAnsi="Times New Roman"/>
          <w:sz w:val="28"/>
          <w:szCs w:val="28"/>
        </w:rPr>
        <w:t xml:space="preserve">3.1. </w:t>
      </w:r>
      <w:r w:rsidR="00A209F1" w:rsidRPr="00D34060">
        <w:rPr>
          <w:rFonts w:ascii="Times New Roman" w:hAnsi="Times New Roman"/>
          <w:sz w:val="28"/>
          <w:szCs w:val="28"/>
        </w:rPr>
        <w:t>Содействие сохранению и развитию традиционной хозяйственной деятельности и занятия традиционными промыслами коренных малочисленных народов Российской Федерации.</w:t>
      </w:r>
    </w:p>
    <w:p w14:paraId="08537501" w14:textId="5CA23A3B" w:rsidR="00A209F1" w:rsidRPr="00D34060" w:rsidRDefault="00642EF4" w:rsidP="00A209F1">
      <w:pPr>
        <w:widowControl w:val="0"/>
        <w:autoSpaceDE w:val="0"/>
        <w:autoSpaceDN w:val="0"/>
        <w:spacing w:after="0"/>
        <w:ind w:firstLine="567"/>
        <w:jc w:val="both"/>
        <w:rPr>
          <w:rFonts w:ascii="Times New Roman" w:hAnsi="Times New Roman"/>
          <w:sz w:val="28"/>
          <w:szCs w:val="28"/>
        </w:rPr>
      </w:pPr>
      <w:r w:rsidRPr="00D34060">
        <w:rPr>
          <w:rFonts w:ascii="Times New Roman" w:hAnsi="Times New Roman"/>
          <w:sz w:val="28"/>
          <w:szCs w:val="28"/>
        </w:rPr>
        <w:t xml:space="preserve">3.2. </w:t>
      </w:r>
      <w:r w:rsidR="00A209F1" w:rsidRPr="00D34060">
        <w:rPr>
          <w:rFonts w:ascii="Times New Roman" w:hAnsi="Times New Roman"/>
          <w:sz w:val="28"/>
          <w:szCs w:val="28"/>
        </w:rPr>
        <w:t>Оказание</w:t>
      </w:r>
      <w:r w:rsidRPr="00D34060">
        <w:rPr>
          <w:rFonts w:ascii="Times New Roman" w:hAnsi="Times New Roman"/>
          <w:sz w:val="28"/>
          <w:szCs w:val="28"/>
        </w:rPr>
        <w:t xml:space="preserve"> в Иркутской области</w:t>
      </w:r>
      <w:r w:rsidR="00A209F1" w:rsidRPr="00D34060">
        <w:rPr>
          <w:rFonts w:ascii="Times New Roman" w:hAnsi="Times New Roman"/>
          <w:sz w:val="28"/>
          <w:szCs w:val="28"/>
        </w:rPr>
        <w:t xml:space="preserve"> социальной поддержки гражданам из числа коренных малочисленных народов </w:t>
      </w:r>
      <w:r w:rsidRPr="00D34060">
        <w:rPr>
          <w:rFonts w:ascii="Times New Roman" w:hAnsi="Times New Roman"/>
          <w:sz w:val="28"/>
          <w:szCs w:val="28"/>
        </w:rPr>
        <w:t>Российской Федерации</w:t>
      </w:r>
      <w:r w:rsidR="00A209F1" w:rsidRPr="00D34060">
        <w:rPr>
          <w:rFonts w:ascii="Times New Roman" w:hAnsi="Times New Roman"/>
          <w:sz w:val="28"/>
          <w:szCs w:val="28"/>
        </w:rPr>
        <w:t xml:space="preserve">, общинам коренных малочисленных народов </w:t>
      </w:r>
      <w:r w:rsidRPr="00D34060">
        <w:rPr>
          <w:rFonts w:ascii="Times New Roman" w:hAnsi="Times New Roman"/>
          <w:sz w:val="28"/>
          <w:szCs w:val="28"/>
        </w:rPr>
        <w:t>Российской Федерации</w:t>
      </w:r>
      <w:r w:rsidR="00A209F1" w:rsidRPr="00D34060">
        <w:rPr>
          <w:rFonts w:ascii="Times New Roman" w:hAnsi="Times New Roman"/>
          <w:sz w:val="28"/>
          <w:szCs w:val="28"/>
        </w:rPr>
        <w:t>.</w:t>
      </w:r>
    </w:p>
    <w:p w14:paraId="1DDBADC6" w14:textId="3B84FB06" w:rsidR="00642EF4" w:rsidRPr="00D34060" w:rsidRDefault="00D93E3D" w:rsidP="005A4058">
      <w:pPr>
        <w:suppressAutoHyphens/>
        <w:spacing w:after="0"/>
        <w:ind w:firstLine="567"/>
        <w:jc w:val="both"/>
        <w:rPr>
          <w:rFonts w:ascii="Cambria" w:hAnsi="Cambria"/>
          <w:b/>
          <w:bCs/>
          <w:kern w:val="32"/>
          <w:sz w:val="28"/>
          <w:szCs w:val="28"/>
          <w:lang w:bidi="en-US"/>
        </w:rPr>
      </w:pPr>
      <w:r w:rsidRPr="00D34060">
        <w:rPr>
          <w:rFonts w:ascii="Times New Roman" w:hAnsi="Times New Roman"/>
          <w:sz w:val="28"/>
          <w:szCs w:val="28"/>
        </w:rPr>
        <w:t xml:space="preserve">3.3. </w:t>
      </w:r>
      <w:r w:rsidR="00A209F1" w:rsidRPr="00D34060">
        <w:rPr>
          <w:rFonts w:ascii="Times New Roman" w:hAnsi="Times New Roman"/>
          <w:sz w:val="28"/>
          <w:szCs w:val="28"/>
        </w:rPr>
        <w:t xml:space="preserve">Возрождение и развитие культурного наследия коренных малочисленных народов </w:t>
      </w:r>
      <w:r w:rsidR="00642EF4" w:rsidRPr="00D34060">
        <w:rPr>
          <w:rFonts w:ascii="Times New Roman" w:hAnsi="Times New Roman"/>
          <w:sz w:val="28"/>
          <w:szCs w:val="28"/>
        </w:rPr>
        <w:t xml:space="preserve">Российской Федерации в </w:t>
      </w:r>
      <w:r w:rsidR="00A209F1" w:rsidRPr="00D34060">
        <w:rPr>
          <w:rFonts w:ascii="Times New Roman" w:hAnsi="Times New Roman"/>
          <w:sz w:val="28"/>
          <w:szCs w:val="28"/>
        </w:rPr>
        <w:t>Иркутской области.</w:t>
      </w:r>
    </w:p>
    <w:p w14:paraId="4B9C1D42" w14:textId="11AC6642" w:rsidR="000504FB" w:rsidRPr="00D34060" w:rsidRDefault="000504FB" w:rsidP="000504FB">
      <w:pPr>
        <w:pStyle w:val="1"/>
        <w:spacing w:line="276" w:lineRule="auto"/>
        <w:rPr>
          <w:sz w:val="28"/>
          <w:szCs w:val="28"/>
          <w:lang w:val="ru-RU"/>
        </w:rPr>
      </w:pPr>
      <w:bookmarkStart w:id="16" w:name="_Toc40861288"/>
      <w:r w:rsidRPr="00D34060">
        <w:rPr>
          <w:sz w:val="28"/>
          <w:szCs w:val="28"/>
          <w:lang w:val="ru-RU"/>
        </w:rPr>
        <w:lastRenderedPageBreak/>
        <w:t>Приоритет 2. «Инфраструктура»</w:t>
      </w:r>
      <w:bookmarkEnd w:id="16"/>
    </w:p>
    <w:p w14:paraId="3F1B38E1" w14:textId="77777777" w:rsidR="00006EE8" w:rsidRPr="00D34060" w:rsidRDefault="00775636" w:rsidP="001E26E7">
      <w:pPr>
        <w:pStyle w:val="1"/>
        <w:spacing w:line="276" w:lineRule="auto"/>
        <w:rPr>
          <w:sz w:val="28"/>
          <w:szCs w:val="28"/>
          <w:lang w:val="ru-RU"/>
        </w:rPr>
      </w:pPr>
      <w:bookmarkStart w:id="17" w:name="_Toc40861289"/>
      <w:r w:rsidRPr="00D34060">
        <w:rPr>
          <w:sz w:val="28"/>
          <w:szCs w:val="28"/>
          <w:lang w:val="ru-RU"/>
        </w:rPr>
        <w:t>2.1. Ж</w:t>
      </w:r>
      <w:r w:rsidR="00006EE8" w:rsidRPr="00D34060">
        <w:rPr>
          <w:sz w:val="28"/>
          <w:szCs w:val="28"/>
          <w:lang w:val="ru-RU"/>
        </w:rPr>
        <w:t>иль</w:t>
      </w:r>
      <w:r w:rsidR="00181771" w:rsidRPr="00D34060">
        <w:rPr>
          <w:sz w:val="28"/>
          <w:szCs w:val="28"/>
          <w:lang w:val="ru-RU"/>
        </w:rPr>
        <w:t>е</w:t>
      </w:r>
      <w:r w:rsidRPr="00D34060">
        <w:rPr>
          <w:sz w:val="28"/>
          <w:szCs w:val="28"/>
          <w:lang w:val="ru-RU"/>
        </w:rPr>
        <w:t xml:space="preserve"> и городская среда</w:t>
      </w:r>
      <w:bookmarkEnd w:id="17"/>
    </w:p>
    <w:p w14:paraId="4EF7A947" w14:textId="55DD351D" w:rsidR="00377702" w:rsidRPr="00D34060" w:rsidRDefault="00377702" w:rsidP="00C507D8">
      <w:pPr>
        <w:suppressAutoHyphens/>
        <w:spacing w:after="0"/>
        <w:ind w:firstLine="567"/>
        <w:jc w:val="both"/>
        <w:rPr>
          <w:rFonts w:ascii="Times New Roman" w:hAnsi="Times New Roman"/>
          <w:b/>
          <w:sz w:val="28"/>
        </w:rPr>
      </w:pPr>
      <w:r w:rsidRPr="00D34060">
        <w:rPr>
          <w:rFonts w:ascii="Times New Roman" w:hAnsi="Times New Roman"/>
          <w:b/>
          <w:sz w:val="28"/>
        </w:rPr>
        <w:t>Текущее состояние</w:t>
      </w:r>
    </w:p>
    <w:p w14:paraId="1261E9A8" w14:textId="77777777" w:rsidR="00006EE8" w:rsidRPr="00D34060" w:rsidRDefault="00006EE8" w:rsidP="00C507D8">
      <w:pPr>
        <w:suppressAutoHyphens/>
        <w:spacing w:after="0"/>
        <w:ind w:firstLine="567"/>
        <w:jc w:val="both"/>
        <w:rPr>
          <w:rFonts w:ascii="Times New Roman" w:hAnsi="Times New Roman"/>
          <w:sz w:val="28"/>
        </w:rPr>
      </w:pPr>
      <w:r w:rsidRPr="00D34060">
        <w:rPr>
          <w:rFonts w:ascii="Times New Roman" w:hAnsi="Times New Roman"/>
          <w:sz w:val="28"/>
        </w:rPr>
        <w:t>Жилищное строительство, обеспечение жильем граждан, его доступность</w:t>
      </w:r>
      <w:r w:rsidR="00FA3D8F" w:rsidRPr="00D34060">
        <w:rPr>
          <w:rFonts w:ascii="Times New Roman" w:hAnsi="Times New Roman"/>
          <w:sz w:val="28"/>
        </w:rPr>
        <w:t xml:space="preserve">, повышение уровня благоустройства муниципальных образований Иркутской области, создание комфортных условий для проживания граждан </w:t>
      </w:r>
      <w:r w:rsidRPr="00D34060">
        <w:rPr>
          <w:rFonts w:ascii="Times New Roman" w:hAnsi="Times New Roman"/>
          <w:sz w:val="28"/>
        </w:rPr>
        <w:t>из года в год являются одним</w:t>
      </w:r>
      <w:r w:rsidR="001D7912" w:rsidRPr="00D34060">
        <w:rPr>
          <w:rFonts w:ascii="Times New Roman" w:hAnsi="Times New Roman"/>
          <w:sz w:val="28"/>
        </w:rPr>
        <w:t>и</w:t>
      </w:r>
      <w:r w:rsidRPr="00D34060">
        <w:rPr>
          <w:rFonts w:ascii="Times New Roman" w:hAnsi="Times New Roman"/>
          <w:sz w:val="28"/>
        </w:rPr>
        <w:t xml:space="preserve"> из ключевых направлений работы Правительства Иркутской области. </w:t>
      </w:r>
    </w:p>
    <w:p w14:paraId="514D844F" w14:textId="77777777" w:rsidR="00C507D8" w:rsidRPr="00D34060" w:rsidRDefault="00C507D8" w:rsidP="00C507D8">
      <w:pPr>
        <w:suppressAutoHyphens/>
        <w:spacing w:after="0"/>
        <w:ind w:firstLine="567"/>
        <w:jc w:val="both"/>
        <w:rPr>
          <w:rFonts w:ascii="Times New Roman" w:hAnsi="Times New Roman"/>
          <w:spacing w:val="-2"/>
          <w:sz w:val="28"/>
        </w:rPr>
      </w:pPr>
      <w:r w:rsidRPr="00D34060">
        <w:rPr>
          <w:rFonts w:ascii="Times New Roman" w:hAnsi="Times New Roman"/>
          <w:spacing w:val="-2"/>
          <w:sz w:val="28"/>
        </w:rPr>
        <w:t>В настоящее время у многих категорий граждан Иркутской области, их семей, сохраняется потребность в улучшении жилищных условий. Общая потребность имеется более чем у 84 тыс. семей из 900 тыс. семей, проживающих в Иркутской области (порядка 9</w:t>
      </w:r>
      <w:r w:rsidR="00B67FFA" w:rsidRPr="00D34060">
        <w:rPr>
          <w:rFonts w:ascii="Times New Roman" w:hAnsi="Times New Roman"/>
          <w:spacing w:val="-2"/>
          <w:sz w:val="28"/>
        </w:rPr>
        <w:t>-</w:t>
      </w:r>
      <w:r w:rsidRPr="00D34060">
        <w:rPr>
          <w:rFonts w:ascii="Times New Roman" w:hAnsi="Times New Roman"/>
          <w:spacing w:val="-2"/>
          <w:sz w:val="28"/>
        </w:rPr>
        <w:t>10%).</w:t>
      </w:r>
    </w:p>
    <w:p w14:paraId="25D99FF8" w14:textId="77777777" w:rsidR="0054752A" w:rsidRPr="00D34060" w:rsidRDefault="0054752A" w:rsidP="0054752A">
      <w:pPr>
        <w:suppressAutoHyphens/>
        <w:spacing w:after="0"/>
        <w:ind w:firstLine="567"/>
        <w:jc w:val="both"/>
        <w:rPr>
          <w:rFonts w:ascii="Times New Roman" w:hAnsi="Times New Roman"/>
          <w:sz w:val="28"/>
        </w:rPr>
      </w:pPr>
      <w:r w:rsidRPr="00D34060">
        <w:rPr>
          <w:rFonts w:ascii="Times New Roman" w:hAnsi="Times New Roman"/>
          <w:sz w:val="28"/>
        </w:rPr>
        <w:t>Основным двигателем развития строительства жилья является создание приемлемых условий приобретения жилья для граждан, в связи с чем особое внимание необходимо уделить формированию негосударственного заказа на жилье и снижению ставок по ипотечным жилищным кредитам.</w:t>
      </w:r>
    </w:p>
    <w:p w14:paraId="28DABBB2" w14:textId="77777777" w:rsidR="00C507D8" w:rsidRPr="00D34060" w:rsidRDefault="00C507D8" w:rsidP="00C507D8">
      <w:pPr>
        <w:suppressAutoHyphens/>
        <w:spacing w:after="0"/>
        <w:ind w:firstLine="567"/>
        <w:jc w:val="both"/>
        <w:rPr>
          <w:rFonts w:ascii="Times New Roman" w:hAnsi="Times New Roman"/>
          <w:sz w:val="28"/>
        </w:rPr>
      </w:pPr>
      <w:r w:rsidRPr="00D34060">
        <w:rPr>
          <w:rFonts w:ascii="Times New Roman" w:hAnsi="Times New Roman"/>
          <w:sz w:val="28"/>
        </w:rPr>
        <w:t>В соответствии с Указом Президента Российской Федерации от 7 мая 2018 года № 204 «О национальных целях и стратегических задачах развития Российской Федерации на период до 2024 года», а также поручениями Губернатора Иркутской области по повышению объема ввода в эксплуатацию жилья целевыми показателями проекта Стратегии в среднесрочной перспективе к 2024 году планируется определить следующие:</w:t>
      </w:r>
    </w:p>
    <w:p w14:paraId="6A5F63E5" w14:textId="77777777" w:rsidR="00C507D8" w:rsidRPr="00D34060" w:rsidRDefault="00C507D8" w:rsidP="00C507D8">
      <w:pPr>
        <w:suppressAutoHyphens/>
        <w:spacing w:after="0"/>
        <w:ind w:firstLine="567"/>
        <w:jc w:val="both"/>
        <w:rPr>
          <w:rFonts w:ascii="Times New Roman" w:hAnsi="Times New Roman"/>
          <w:sz w:val="28"/>
        </w:rPr>
      </w:pPr>
      <w:r w:rsidRPr="00D34060">
        <w:rPr>
          <w:rFonts w:ascii="Times New Roman" w:hAnsi="Times New Roman"/>
          <w:sz w:val="28"/>
        </w:rPr>
        <w:t>увеличение объема вводимого жилья до 1,5 млн кв. м;</w:t>
      </w:r>
    </w:p>
    <w:p w14:paraId="688825ED" w14:textId="77777777" w:rsidR="00C507D8" w:rsidRPr="00D34060" w:rsidRDefault="00C507D8" w:rsidP="00C507D8">
      <w:pPr>
        <w:suppressAutoHyphens/>
        <w:spacing w:after="0"/>
        <w:ind w:firstLine="567"/>
        <w:jc w:val="both"/>
        <w:rPr>
          <w:rFonts w:ascii="Times New Roman" w:hAnsi="Times New Roman"/>
          <w:sz w:val="28"/>
        </w:rPr>
      </w:pPr>
      <w:r w:rsidRPr="00D34060">
        <w:rPr>
          <w:rFonts w:ascii="Times New Roman" w:hAnsi="Times New Roman"/>
          <w:sz w:val="28"/>
        </w:rPr>
        <w:t>снижение уровня средней процентной ставки по ипотеке до 7,9 %.</w:t>
      </w:r>
    </w:p>
    <w:p w14:paraId="4A23D7DA" w14:textId="601BB389" w:rsidR="0054752A" w:rsidRPr="00D34060" w:rsidRDefault="0054752A" w:rsidP="0054752A">
      <w:pPr>
        <w:suppressAutoHyphens/>
        <w:spacing w:after="0"/>
        <w:ind w:firstLine="567"/>
        <w:jc w:val="both"/>
        <w:rPr>
          <w:rFonts w:ascii="Times New Roman" w:hAnsi="Times New Roman"/>
          <w:sz w:val="28"/>
        </w:rPr>
      </w:pPr>
      <w:r w:rsidRPr="00D34060">
        <w:rPr>
          <w:rFonts w:ascii="Times New Roman" w:hAnsi="Times New Roman"/>
          <w:sz w:val="28"/>
        </w:rPr>
        <w:t xml:space="preserve">Развитие строительства на территории Иркутской области жилья застройщиками будет осуществляться путем реализации проектов </w:t>
      </w:r>
      <w:r w:rsidR="00AE4F72" w:rsidRPr="00D34060">
        <w:rPr>
          <w:rFonts w:ascii="Times New Roman" w:hAnsi="Times New Roman"/>
          <w:sz w:val="28"/>
        </w:rPr>
        <w:t xml:space="preserve">развития застроенных территорий, предусматривающих многоквартирную жилую застройку в городах, и реализации проектов </w:t>
      </w:r>
      <w:r w:rsidRPr="00D34060">
        <w:rPr>
          <w:rFonts w:ascii="Times New Roman" w:hAnsi="Times New Roman"/>
          <w:sz w:val="28"/>
        </w:rPr>
        <w:t xml:space="preserve">комплексного освоения территорий, </w:t>
      </w:r>
      <w:r w:rsidR="00AE4F72" w:rsidRPr="00D34060">
        <w:rPr>
          <w:rFonts w:ascii="Times New Roman" w:hAnsi="Times New Roman"/>
          <w:sz w:val="28"/>
        </w:rPr>
        <w:t xml:space="preserve">предусматривающих </w:t>
      </w:r>
      <w:r w:rsidRPr="00D34060">
        <w:rPr>
          <w:rFonts w:ascii="Times New Roman" w:hAnsi="Times New Roman"/>
          <w:sz w:val="28"/>
        </w:rPr>
        <w:t>индивидуальное жилищное строительство в сельских поселениях. При этом обеспечение таких земельных участков инженерной и социальной инфраструктурой, а также автомобильными дорогами будет осуществляться за счет средств бюджетов всех уровней в рамках существующих и возможных к реализации новых механизмов государственной поддержки. Внимание планируется уделять как крупным площадкам, позволяющим создать комфортную городскую среду для реализации инвестиционных проектов на территории Иркутской области, так и компактным площадкам в сельской местности путем сбора программных мероприятий в единые проекты.</w:t>
      </w:r>
    </w:p>
    <w:p w14:paraId="5C1CAF78" w14:textId="350D7618" w:rsidR="0054752A" w:rsidRPr="00D34060" w:rsidRDefault="0054752A" w:rsidP="0054752A">
      <w:pPr>
        <w:suppressAutoHyphens/>
        <w:spacing w:after="0"/>
        <w:ind w:firstLine="567"/>
        <w:jc w:val="both"/>
        <w:rPr>
          <w:rFonts w:ascii="Times New Roman" w:hAnsi="Times New Roman"/>
          <w:sz w:val="28"/>
        </w:rPr>
      </w:pPr>
      <w:r w:rsidRPr="00D34060">
        <w:rPr>
          <w:rFonts w:ascii="Times New Roman" w:hAnsi="Times New Roman"/>
          <w:sz w:val="28"/>
        </w:rPr>
        <w:lastRenderedPageBreak/>
        <w:t>В крупных муниципальных образованиях, где сформирован спрос на новое жилье со стороны граждан, предоставление соответствующей поддержки целесообразно осуществлять при реализации проектов по строительству жилья, стоимость которого не будет превышать порог доступности</w:t>
      </w:r>
      <w:r w:rsidR="00AE4F72" w:rsidRPr="00D34060">
        <w:rPr>
          <w:rFonts w:ascii="Times New Roman" w:hAnsi="Times New Roman"/>
          <w:sz w:val="28"/>
        </w:rPr>
        <w:t xml:space="preserve"> </w:t>
      </w:r>
      <w:r w:rsidR="00AE4F72" w:rsidRPr="00D34060">
        <w:rPr>
          <w:rFonts w:ascii="Times New Roman" w:hAnsi="Times New Roman"/>
          <w:spacing w:val="-2"/>
          <w:sz w:val="28"/>
        </w:rPr>
        <w:t>(срок</w:t>
      </w:r>
      <w:r w:rsidR="00AE4F72" w:rsidRPr="00D34060">
        <w:rPr>
          <w:rFonts w:ascii="Times New Roman" w:hAnsi="Times New Roman"/>
          <w:sz w:val="28"/>
        </w:rPr>
        <w:t>, требуемый семье из трех человек для покупки жилья площадью 54 кв.м, не более 38 месяцев)</w:t>
      </w:r>
      <w:r w:rsidRPr="00D34060">
        <w:rPr>
          <w:rFonts w:ascii="Times New Roman" w:hAnsi="Times New Roman"/>
          <w:sz w:val="28"/>
        </w:rPr>
        <w:t>.</w:t>
      </w:r>
    </w:p>
    <w:p w14:paraId="5384704D" w14:textId="77777777" w:rsidR="0054752A" w:rsidRPr="00D34060" w:rsidRDefault="0054752A" w:rsidP="0054752A">
      <w:pPr>
        <w:suppressAutoHyphens/>
        <w:spacing w:after="0"/>
        <w:ind w:firstLine="567"/>
        <w:jc w:val="both"/>
        <w:rPr>
          <w:rFonts w:ascii="Times New Roman" w:hAnsi="Times New Roman"/>
          <w:sz w:val="28"/>
        </w:rPr>
      </w:pPr>
      <w:r w:rsidRPr="00D34060">
        <w:rPr>
          <w:rFonts w:ascii="Times New Roman" w:hAnsi="Times New Roman"/>
          <w:sz w:val="28"/>
        </w:rPr>
        <w:t xml:space="preserve">Для достижения необходимых показателей также предлагается задействовать новый механизм и компенсировать стоимость технологического присоединения/обеспечения инфраструктурой земельных участков комплексного освоения. </w:t>
      </w:r>
    </w:p>
    <w:p w14:paraId="7859EC4C" w14:textId="77777777" w:rsidR="00E71230" w:rsidRPr="00D34060" w:rsidRDefault="00EF68A8" w:rsidP="00E71230">
      <w:pPr>
        <w:suppressAutoHyphens/>
        <w:spacing w:after="0"/>
        <w:ind w:firstLine="567"/>
        <w:jc w:val="both"/>
        <w:rPr>
          <w:rFonts w:ascii="Times New Roman" w:hAnsi="Times New Roman"/>
          <w:sz w:val="28"/>
        </w:rPr>
      </w:pPr>
      <w:r w:rsidRPr="00D34060">
        <w:rPr>
          <w:rFonts w:ascii="Times New Roman" w:hAnsi="Times New Roman"/>
          <w:sz w:val="28"/>
        </w:rPr>
        <w:t>Одним из мероприятий, закладывающих задел на будущее развитие, является строительство тепломагистрали ТЭЦ-10 (г. Ангарск) – Котельная северного промышленного узла (г. Иркутск). Тепломагистраль – одно из основных мероприятий по вовлечению в активную экономическую деятельность территорий в общих границах Иркутска, Ангарска и Шелехова с общим населением более 1 млн человек. В случае реализации мероприятия к 2030 году возможно создать около 4,7 млн кв. м нового жилья, в том числе будет возможность строить доступное жилье для исполнения государственных программ Иркутской области и обеспечить снижение цены за 1 кв.</w:t>
      </w:r>
      <w:r w:rsidR="00B46E5B" w:rsidRPr="00D34060">
        <w:rPr>
          <w:rFonts w:ascii="Times New Roman" w:hAnsi="Times New Roman"/>
          <w:sz w:val="28"/>
        </w:rPr>
        <w:t xml:space="preserve"> </w:t>
      </w:r>
      <w:r w:rsidRPr="00D34060">
        <w:rPr>
          <w:rFonts w:ascii="Times New Roman" w:hAnsi="Times New Roman"/>
          <w:sz w:val="28"/>
        </w:rPr>
        <w:t xml:space="preserve">м для граждан. Строительство тепломагистрали актуально в связи с тем, что к 2025 – 2027 году Иркутск и его отдельные районы могут столкнуться с дефицитом тепла. </w:t>
      </w:r>
      <w:r w:rsidR="005F7347" w:rsidRPr="00D34060">
        <w:rPr>
          <w:rFonts w:ascii="Times New Roman" w:hAnsi="Times New Roman"/>
          <w:sz w:val="28"/>
        </w:rPr>
        <w:t>Вторым веским доводом в пользу реализации проекта является то</w:t>
      </w:r>
      <w:r w:rsidRPr="00D34060">
        <w:rPr>
          <w:rFonts w:ascii="Times New Roman" w:hAnsi="Times New Roman"/>
          <w:sz w:val="28"/>
        </w:rPr>
        <w:t>,</w:t>
      </w:r>
      <w:r w:rsidR="005F7347" w:rsidRPr="00D34060">
        <w:rPr>
          <w:rFonts w:ascii="Times New Roman" w:hAnsi="Times New Roman"/>
          <w:sz w:val="28"/>
        </w:rPr>
        <w:t xml:space="preserve"> что</w:t>
      </w:r>
      <w:r w:rsidRPr="00D34060">
        <w:rPr>
          <w:rFonts w:ascii="Times New Roman" w:hAnsi="Times New Roman"/>
          <w:sz w:val="28"/>
        </w:rPr>
        <w:t xml:space="preserve"> у Иркутска в настоящее время </w:t>
      </w:r>
      <w:r w:rsidR="00B46E5B" w:rsidRPr="00D34060">
        <w:rPr>
          <w:rFonts w:ascii="Times New Roman" w:hAnsi="Times New Roman"/>
          <w:sz w:val="28"/>
        </w:rPr>
        <w:t xml:space="preserve">только </w:t>
      </w:r>
      <w:r w:rsidRPr="00D34060">
        <w:rPr>
          <w:rFonts w:ascii="Times New Roman" w:hAnsi="Times New Roman"/>
          <w:sz w:val="28"/>
        </w:rPr>
        <w:t>один источник теплоснабжения.</w:t>
      </w:r>
    </w:p>
    <w:p w14:paraId="2DF582E6" w14:textId="2CCB171F" w:rsidR="00E71230" w:rsidRPr="00D34060" w:rsidRDefault="00E71230" w:rsidP="00E71230">
      <w:pPr>
        <w:suppressAutoHyphens/>
        <w:spacing w:after="0"/>
        <w:ind w:firstLine="567"/>
        <w:jc w:val="both"/>
        <w:rPr>
          <w:rFonts w:ascii="Times New Roman" w:hAnsi="Times New Roman"/>
          <w:sz w:val="28"/>
        </w:rPr>
      </w:pPr>
      <w:r w:rsidRPr="00D34060">
        <w:rPr>
          <w:rFonts w:ascii="Times New Roman" w:hAnsi="Times New Roman"/>
          <w:sz w:val="28"/>
        </w:rPr>
        <w:t>Объем аварийного жилищного фонда, ликвидированного во исполнение Указа Президента Российской Федерации от 7 мая 2012 года № 600 «О мерах по обеспечению граждан Российской Федерации доступным и комфортным жильем и повышению качества жилищно-коммунальных услуг» (далее – Указ 600) на территории Иркутской области, составляет 550,46 тыс. кв. м, в нем проживали 32,6 тыс. граждан.</w:t>
      </w:r>
    </w:p>
    <w:p w14:paraId="6CE968AE" w14:textId="683F2387" w:rsidR="00E71230" w:rsidRPr="00D34060" w:rsidRDefault="00E71230" w:rsidP="00E71230">
      <w:pPr>
        <w:suppressAutoHyphens/>
        <w:spacing w:after="0"/>
        <w:ind w:firstLine="567"/>
        <w:jc w:val="both"/>
        <w:rPr>
          <w:rFonts w:ascii="Times New Roman" w:hAnsi="Times New Roman"/>
          <w:sz w:val="28"/>
        </w:rPr>
      </w:pPr>
      <w:r w:rsidRPr="00D34060">
        <w:rPr>
          <w:rFonts w:ascii="Times New Roman" w:hAnsi="Times New Roman"/>
          <w:sz w:val="28"/>
        </w:rPr>
        <w:t>Мероприятия Указа 600 на территории Иркутской области завершены с учетом непредвиденных обстоятельств. Решением правления государственной корпорации – Фонда содействия реформированию жилищно-коммунального хозяйства (далее – Фонд ЖКХ) от 30 августа 2019 года № 933 принят итоговый годовой отчет о завершении расселения.</w:t>
      </w:r>
    </w:p>
    <w:p w14:paraId="480878D0" w14:textId="561DD90B" w:rsidR="00CF7591" w:rsidRPr="00D34060" w:rsidRDefault="00CF7591" w:rsidP="00CF7591">
      <w:pPr>
        <w:suppressAutoHyphens/>
        <w:spacing w:after="0"/>
        <w:ind w:firstLine="567"/>
        <w:jc w:val="both"/>
        <w:rPr>
          <w:rFonts w:ascii="Times New Roman" w:hAnsi="Times New Roman"/>
          <w:sz w:val="28"/>
        </w:rPr>
      </w:pPr>
      <w:r w:rsidRPr="00D34060">
        <w:rPr>
          <w:rFonts w:ascii="Times New Roman" w:hAnsi="Times New Roman"/>
          <w:sz w:val="28"/>
        </w:rPr>
        <w:t xml:space="preserve">В рамках федерального проекта «Обеспечение устойчивого сокращения непригодного для проживания жилищного фонда» </w:t>
      </w:r>
      <w:r w:rsidR="00AE4F72" w:rsidRPr="00D34060">
        <w:rPr>
          <w:rFonts w:ascii="Times New Roman" w:hAnsi="Times New Roman"/>
          <w:sz w:val="28"/>
        </w:rPr>
        <w:t xml:space="preserve">национального проекта «Жилье и городская среда» на территории Иркутской области </w:t>
      </w:r>
      <w:r w:rsidRPr="00D34060">
        <w:rPr>
          <w:rFonts w:ascii="Times New Roman" w:hAnsi="Times New Roman"/>
          <w:sz w:val="28"/>
        </w:rPr>
        <w:t xml:space="preserve">с 2019 года </w:t>
      </w:r>
      <w:r w:rsidR="00AE4F72" w:rsidRPr="00D34060">
        <w:rPr>
          <w:rFonts w:ascii="Times New Roman" w:hAnsi="Times New Roman"/>
          <w:sz w:val="28"/>
        </w:rPr>
        <w:t>реализуется региональный проект «Обеспечение устойчивого сокращения непригодного для проживания жилищного фонда»</w:t>
      </w:r>
      <w:r w:rsidRPr="00D34060">
        <w:rPr>
          <w:rFonts w:ascii="Times New Roman" w:hAnsi="Times New Roman"/>
          <w:sz w:val="28"/>
        </w:rPr>
        <w:t>.</w:t>
      </w:r>
    </w:p>
    <w:p w14:paraId="50087239" w14:textId="1B240253" w:rsidR="00AE4F72" w:rsidRPr="00D34060" w:rsidRDefault="00AE4F72" w:rsidP="00AE4F72">
      <w:pPr>
        <w:suppressAutoHyphens/>
        <w:spacing w:after="0"/>
        <w:ind w:firstLine="567"/>
        <w:jc w:val="both"/>
        <w:rPr>
          <w:rFonts w:ascii="Times New Roman" w:hAnsi="Times New Roman"/>
          <w:sz w:val="28"/>
        </w:rPr>
      </w:pPr>
      <w:r w:rsidRPr="00D34060">
        <w:rPr>
          <w:rFonts w:ascii="Times New Roman" w:hAnsi="Times New Roman"/>
          <w:sz w:val="28"/>
        </w:rPr>
        <w:lastRenderedPageBreak/>
        <w:t xml:space="preserve">Во исполнение данного регионального проекта до 31 декабря 2024 года планируется расселить не менее 221,93 тыс. кв. м аварийного жилищного фонда и переселить не менее 12,36 тыс. человек. </w:t>
      </w:r>
    </w:p>
    <w:p w14:paraId="3FCF9F6E" w14:textId="12EA47A3" w:rsidR="00AE4F72" w:rsidRPr="00D34060" w:rsidRDefault="00AE4F72" w:rsidP="00AE4F72">
      <w:pPr>
        <w:suppressAutoHyphens/>
        <w:spacing w:after="0"/>
        <w:ind w:firstLine="567"/>
        <w:jc w:val="both"/>
        <w:rPr>
          <w:rFonts w:ascii="Times New Roman" w:hAnsi="Times New Roman"/>
          <w:sz w:val="28"/>
        </w:rPr>
      </w:pPr>
      <w:r w:rsidRPr="00D34060">
        <w:rPr>
          <w:rFonts w:ascii="Times New Roman" w:hAnsi="Times New Roman"/>
          <w:sz w:val="28"/>
        </w:rPr>
        <w:t xml:space="preserve">В 2019 году планировалось расселить не менее 3,26 тыс. кв. м аварийного жилищного фонда и переселить не менее 0,19 тыс. человек. На 1 января 2020 года целевые показатели, установленные на 2019 год, в рамках регионального проекта, достигнуты в полном объеме - расселено 17,7 тыс. кв. м аварийного жилищного фонда Иркутской области и переселено 1,1 тыс. человек. </w:t>
      </w:r>
    </w:p>
    <w:p w14:paraId="4421D8AB" w14:textId="77777777" w:rsidR="00377702" w:rsidRPr="00D34060" w:rsidRDefault="00377702" w:rsidP="00377702">
      <w:pPr>
        <w:suppressAutoHyphens/>
        <w:spacing w:after="0"/>
        <w:ind w:firstLine="567"/>
        <w:jc w:val="both"/>
        <w:rPr>
          <w:rFonts w:ascii="Times New Roman" w:hAnsi="Times New Roman"/>
          <w:sz w:val="28"/>
        </w:rPr>
      </w:pPr>
      <w:r w:rsidRPr="00D34060">
        <w:rPr>
          <w:rFonts w:ascii="Times New Roman" w:hAnsi="Times New Roman"/>
          <w:sz w:val="28"/>
        </w:rPr>
        <w:t xml:space="preserve">Текущее состояние сферы благоустройства на территории муниципальных образований Иркутской области характеризуется неудовлетворительным состоянием значительной части территорий. </w:t>
      </w:r>
    </w:p>
    <w:p w14:paraId="6181F448" w14:textId="77777777" w:rsidR="00377702" w:rsidRPr="00D34060" w:rsidRDefault="00377702" w:rsidP="00377702">
      <w:pPr>
        <w:suppressAutoHyphens/>
        <w:spacing w:after="0"/>
        <w:ind w:firstLine="567"/>
        <w:jc w:val="both"/>
        <w:rPr>
          <w:rFonts w:ascii="Times New Roman" w:hAnsi="Times New Roman"/>
          <w:sz w:val="28"/>
        </w:rPr>
      </w:pPr>
      <w:r w:rsidRPr="00D34060">
        <w:rPr>
          <w:rFonts w:ascii="Times New Roman" w:hAnsi="Times New Roman"/>
          <w:sz w:val="28"/>
        </w:rPr>
        <w:t>Так, по состоянию на 1 января 2018 года доля благоустроенных дворовых территорий в среднем по Иркутской области составляла 18% от общего количества дворовых территорий, доля благоустроенных общественных пространств (площадей, набережных, улиц, пешеходных зон, скверов, парков, иных территорий) - 25% от общего количества общественных территорий.</w:t>
      </w:r>
    </w:p>
    <w:p w14:paraId="51855807" w14:textId="41780303" w:rsidR="00377702" w:rsidRPr="00D34060" w:rsidRDefault="00377702" w:rsidP="00377702">
      <w:pPr>
        <w:suppressAutoHyphens/>
        <w:spacing w:after="0"/>
        <w:ind w:firstLine="567"/>
        <w:jc w:val="both"/>
        <w:rPr>
          <w:rFonts w:ascii="Times New Roman" w:hAnsi="Times New Roman"/>
          <w:sz w:val="28"/>
        </w:rPr>
      </w:pPr>
      <w:r w:rsidRPr="00D34060">
        <w:rPr>
          <w:rFonts w:ascii="Times New Roman" w:hAnsi="Times New Roman"/>
          <w:sz w:val="28"/>
        </w:rPr>
        <w:t xml:space="preserve">Реализация с 2018 года мероприятий по развитию городской среды в рамках приоритетного проекта и федерального проекта «Формирование комфортной городской среды» </w:t>
      </w:r>
      <w:r w:rsidR="00F03726" w:rsidRPr="00D34060">
        <w:rPr>
          <w:rFonts w:ascii="Times New Roman" w:hAnsi="Times New Roman"/>
          <w:sz w:val="28"/>
        </w:rPr>
        <w:t xml:space="preserve">национального проекта «Жилье и городская среда» </w:t>
      </w:r>
      <w:r w:rsidRPr="00D34060">
        <w:rPr>
          <w:rFonts w:ascii="Times New Roman" w:hAnsi="Times New Roman"/>
          <w:sz w:val="28"/>
        </w:rPr>
        <w:t xml:space="preserve">позволила увеличить долю благоустроенных дворовых территорий до 26%, а долю благоустроенных общественных пространств - до 36%. За период с 2017 по 2019 годы было реализовано 895 проектов создания комфортной городской среды в 75 муниципальных образованиях Иркутской области: благоустроены 687 дворовых территорий многоквартирных домов, 191 общественная территория, 17 парков в малых городах. Особенностью реализации проектов благоустройства стало широкое общественное обсуждение с населением на всех этапах: от выбора территорий до утверждения дизайн-проектов их благоустройства.  </w:t>
      </w:r>
    </w:p>
    <w:p w14:paraId="18595BB4" w14:textId="77777777" w:rsidR="00232551" w:rsidRPr="00D34060" w:rsidRDefault="00232551" w:rsidP="00232551">
      <w:pPr>
        <w:suppressAutoHyphens/>
        <w:spacing w:after="0"/>
        <w:ind w:firstLine="567"/>
        <w:jc w:val="both"/>
        <w:rPr>
          <w:rFonts w:ascii="Times New Roman" w:hAnsi="Times New Roman"/>
          <w:sz w:val="28"/>
        </w:rPr>
      </w:pPr>
      <w:r w:rsidRPr="00D34060">
        <w:rPr>
          <w:rFonts w:ascii="Times New Roman" w:hAnsi="Times New Roman"/>
          <w:sz w:val="28"/>
        </w:rPr>
        <w:t>В целях преодоления сложившихся за последние десятилетия негативных тенденций в сфере благоустройства необходимо продолжение мероприятий, направленных на формирование комфортной городской среды.</w:t>
      </w:r>
    </w:p>
    <w:p w14:paraId="34186AC0" w14:textId="1A03A1B4" w:rsidR="00F03726" w:rsidRPr="00D34060" w:rsidRDefault="00F03726" w:rsidP="00232551">
      <w:pPr>
        <w:suppressAutoHyphens/>
        <w:spacing w:after="0"/>
        <w:ind w:firstLine="567"/>
        <w:jc w:val="both"/>
        <w:rPr>
          <w:rFonts w:ascii="Times New Roman" w:hAnsi="Times New Roman"/>
          <w:b/>
          <w:sz w:val="28"/>
        </w:rPr>
      </w:pPr>
      <w:r w:rsidRPr="00D34060">
        <w:rPr>
          <w:rFonts w:ascii="Times New Roman" w:hAnsi="Times New Roman"/>
          <w:b/>
          <w:sz w:val="28"/>
        </w:rPr>
        <w:t>Основные проблемы</w:t>
      </w:r>
    </w:p>
    <w:p w14:paraId="418F1E43" w14:textId="77777777" w:rsidR="00F03726" w:rsidRPr="00D34060" w:rsidRDefault="00F03726" w:rsidP="00F03726">
      <w:pPr>
        <w:suppressAutoHyphens/>
        <w:spacing w:after="0"/>
        <w:ind w:firstLine="567"/>
        <w:jc w:val="both"/>
        <w:rPr>
          <w:rFonts w:ascii="Times New Roman" w:hAnsi="Times New Roman"/>
          <w:sz w:val="28"/>
        </w:rPr>
      </w:pPr>
      <w:r w:rsidRPr="00D34060">
        <w:rPr>
          <w:rFonts w:ascii="Times New Roman" w:hAnsi="Times New Roman"/>
          <w:sz w:val="28"/>
        </w:rPr>
        <w:t>Несмотря на серьезные меры, направленные на создание комфортной городской среды в рамках федерального проекта «Формирование комфортной городской среды», в сфере благоустройства населенных пунктов в Иркутской области в целом сохраняются следующие проблемы:</w:t>
      </w:r>
    </w:p>
    <w:p w14:paraId="2A88C024" w14:textId="77777777" w:rsidR="00F03726" w:rsidRPr="00D34060" w:rsidRDefault="00F03726" w:rsidP="00F03726">
      <w:pPr>
        <w:suppressAutoHyphens/>
        <w:spacing w:after="0"/>
        <w:ind w:firstLine="567"/>
        <w:jc w:val="both"/>
        <w:rPr>
          <w:rFonts w:ascii="Times New Roman" w:hAnsi="Times New Roman"/>
          <w:sz w:val="28"/>
        </w:rPr>
      </w:pPr>
      <w:r w:rsidRPr="00D34060">
        <w:rPr>
          <w:rFonts w:ascii="Times New Roman" w:hAnsi="Times New Roman"/>
          <w:sz w:val="28"/>
        </w:rPr>
        <w:t>1) высокая степень износа асфальтового покрытия внутриквартальных проездов, дворовых проездов и тротуаров;</w:t>
      </w:r>
    </w:p>
    <w:p w14:paraId="5B3FE9B6" w14:textId="77777777" w:rsidR="00F03726" w:rsidRPr="00D34060" w:rsidRDefault="00F03726" w:rsidP="00F03726">
      <w:pPr>
        <w:suppressAutoHyphens/>
        <w:spacing w:after="0"/>
        <w:ind w:firstLine="567"/>
        <w:jc w:val="both"/>
        <w:rPr>
          <w:rFonts w:ascii="Times New Roman" w:hAnsi="Times New Roman"/>
          <w:sz w:val="28"/>
        </w:rPr>
      </w:pPr>
      <w:r w:rsidRPr="00D34060">
        <w:rPr>
          <w:rFonts w:ascii="Times New Roman" w:hAnsi="Times New Roman"/>
          <w:sz w:val="28"/>
        </w:rPr>
        <w:lastRenderedPageBreak/>
        <w:t>2) отсутствие достаточного количества парковочных мест на дворовых территориях, беспорядочная парковка автомобилей в зонах зеленых насаждений, на детских и спортивных площадках;</w:t>
      </w:r>
    </w:p>
    <w:p w14:paraId="3DF5D3A5" w14:textId="77777777" w:rsidR="00F03726" w:rsidRPr="00D34060" w:rsidRDefault="00F03726" w:rsidP="00F03726">
      <w:pPr>
        <w:suppressAutoHyphens/>
        <w:spacing w:after="0"/>
        <w:ind w:firstLine="567"/>
        <w:jc w:val="both"/>
        <w:rPr>
          <w:rFonts w:ascii="Times New Roman" w:hAnsi="Times New Roman"/>
          <w:sz w:val="28"/>
        </w:rPr>
      </w:pPr>
      <w:r w:rsidRPr="00D34060">
        <w:rPr>
          <w:rFonts w:ascii="Times New Roman" w:hAnsi="Times New Roman"/>
          <w:sz w:val="28"/>
        </w:rPr>
        <w:t>3) несоответствие уровня освещения дворовых и общественных территорий требованиям национальных стандартов;</w:t>
      </w:r>
    </w:p>
    <w:p w14:paraId="1AC52355" w14:textId="77777777" w:rsidR="00F03726" w:rsidRPr="00D34060" w:rsidRDefault="00F03726" w:rsidP="00F03726">
      <w:pPr>
        <w:suppressAutoHyphens/>
        <w:spacing w:after="0"/>
        <w:ind w:firstLine="567"/>
        <w:jc w:val="both"/>
        <w:rPr>
          <w:rFonts w:ascii="Times New Roman" w:hAnsi="Times New Roman"/>
          <w:sz w:val="28"/>
        </w:rPr>
      </w:pPr>
      <w:r w:rsidRPr="00D34060">
        <w:rPr>
          <w:rFonts w:ascii="Times New Roman" w:hAnsi="Times New Roman"/>
          <w:sz w:val="28"/>
        </w:rPr>
        <w:t>4) зрелое и перестойное состояние большинства зеленых насаждений дворовых и общественных территорий, разрушение травяного покрытия газонов;</w:t>
      </w:r>
    </w:p>
    <w:p w14:paraId="17E924CF" w14:textId="77777777" w:rsidR="00F03726" w:rsidRPr="00D34060" w:rsidRDefault="00F03726" w:rsidP="00F03726">
      <w:pPr>
        <w:suppressAutoHyphens/>
        <w:spacing w:after="0"/>
        <w:ind w:firstLine="567"/>
        <w:jc w:val="both"/>
        <w:rPr>
          <w:rFonts w:ascii="Times New Roman" w:hAnsi="Times New Roman"/>
          <w:sz w:val="28"/>
        </w:rPr>
      </w:pPr>
      <w:r w:rsidRPr="00D34060">
        <w:rPr>
          <w:rFonts w:ascii="Times New Roman" w:hAnsi="Times New Roman"/>
          <w:sz w:val="28"/>
        </w:rPr>
        <w:t>5) недостаточный уровень озеленения в районах многоэтажной застройки;</w:t>
      </w:r>
    </w:p>
    <w:p w14:paraId="6635E420" w14:textId="77777777" w:rsidR="00F03726" w:rsidRPr="00D34060" w:rsidRDefault="00F03726" w:rsidP="00F03726">
      <w:pPr>
        <w:suppressAutoHyphens/>
        <w:spacing w:after="0"/>
        <w:ind w:firstLine="567"/>
        <w:jc w:val="both"/>
        <w:rPr>
          <w:rFonts w:ascii="Times New Roman" w:hAnsi="Times New Roman"/>
          <w:sz w:val="28"/>
        </w:rPr>
      </w:pPr>
      <w:r w:rsidRPr="00D34060">
        <w:rPr>
          <w:rFonts w:ascii="Times New Roman" w:hAnsi="Times New Roman"/>
          <w:sz w:val="28"/>
        </w:rPr>
        <w:t>6) неисправное состояние или отсутствие системы ливневой канализации на дворовых территориях многоквартирных домов и общественных территориях;</w:t>
      </w:r>
    </w:p>
    <w:p w14:paraId="3C7D920B" w14:textId="77777777" w:rsidR="00F03726" w:rsidRPr="00D34060" w:rsidRDefault="00F03726" w:rsidP="00F03726">
      <w:pPr>
        <w:suppressAutoHyphens/>
        <w:spacing w:after="0"/>
        <w:ind w:firstLine="567"/>
        <w:jc w:val="both"/>
        <w:rPr>
          <w:rFonts w:ascii="Times New Roman" w:hAnsi="Times New Roman"/>
          <w:sz w:val="28"/>
        </w:rPr>
      </w:pPr>
      <w:r w:rsidRPr="00D34060">
        <w:rPr>
          <w:rFonts w:ascii="Times New Roman" w:hAnsi="Times New Roman"/>
          <w:sz w:val="28"/>
        </w:rPr>
        <w:t>7) недостаточное обеспечение доступных для инвалидов мест отдыха на дворовых территориях многоквартирных домов и общественных территориях, ограниченность доступа и передвижения.</w:t>
      </w:r>
    </w:p>
    <w:p w14:paraId="304D515A" w14:textId="784E4936" w:rsidR="00A21046" w:rsidRPr="00D34060" w:rsidRDefault="00A21046" w:rsidP="00A21046">
      <w:pPr>
        <w:suppressAutoHyphens/>
        <w:spacing w:after="0"/>
        <w:ind w:firstLine="567"/>
        <w:jc w:val="both"/>
        <w:rPr>
          <w:rFonts w:ascii="Times New Roman" w:hAnsi="Times New Roman"/>
          <w:b/>
          <w:sz w:val="28"/>
        </w:rPr>
      </w:pPr>
      <w:r w:rsidRPr="00D34060">
        <w:rPr>
          <w:rFonts w:ascii="Times New Roman" w:hAnsi="Times New Roman"/>
          <w:b/>
          <w:sz w:val="28"/>
        </w:rPr>
        <w:t>Современные тренды</w:t>
      </w:r>
    </w:p>
    <w:p w14:paraId="1DC6CC48" w14:textId="77777777" w:rsidR="00A21046" w:rsidRPr="00D34060" w:rsidRDefault="00A21046" w:rsidP="00A21046">
      <w:pPr>
        <w:suppressAutoHyphens/>
        <w:spacing w:after="0"/>
        <w:ind w:firstLine="567"/>
        <w:jc w:val="both"/>
        <w:rPr>
          <w:rFonts w:ascii="Times New Roman" w:hAnsi="Times New Roman"/>
          <w:sz w:val="28"/>
        </w:rPr>
      </w:pPr>
      <w:r w:rsidRPr="00D34060">
        <w:rPr>
          <w:rFonts w:ascii="Times New Roman" w:hAnsi="Times New Roman"/>
          <w:sz w:val="28"/>
        </w:rPr>
        <w:t xml:space="preserve">Главным трендом последних 10-15 лет в России в соответствии с данными исследования Института экономики города является ускорение темпов жилищного строительства. </w:t>
      </w:r>
    </w:p>
    <w:p w14:paraId="6E97961C" w14:textId="77777777" w:rsidR="00A21046" w:rsidRPr="00D34060" w:rsidRDefault="00A21046" w:rsidP="00A21046">
      <w:pPr>
        <w:suppressAutoHyphens/>
        <w:spacing w:after="0"/>
        <w:ind w:firstLine="567"/>
        <w:jc w:val="both"/>
        <w:rPr>
          <w:rFonts w:ascii="Times New Roman" w:hAnsi="Times New Roman"/>
          <w:sz w:val="28"/>
        </w:rPr>
      </w:pPr>
      <w:r w:rsidRPr="00D34060">
        <w:rPr>
          <w:rFonts w:ascii="Times New Roman" w:hAnsi="Times New Roman"/>
          <w:sz w:val="28"/>
        </w:rPr>
        <w:t>При этом, большинство жителей городов живут в квартирах, построенных 50 лет назад, которые уже не соответствуют современным потребностям. Типовая застройка середины XX века монотонна и однообразна.</w:t>
      </w:r>
    </w:p>
    <w:p w14:paraId="4866939A" w14:textId="77777777" w:rsidR="00A21046" w:rsidRPr="00D34060" w:rsidRDefault="00A21046" w:rsidP="00A21046">
      <w:pPr>
        <w:suppressAutoHyphens/>
        <w:spacing w:after="0"/>
        <w:ind w:firstLine="567"/>
        <w:jc w:val="both"/>
        <w:rPr>
          <w:rFonts w:ascii="Times New Roman" w:hAnsi="Times New Roman"/>
          <w:sz w:val="28"/>
        </w:rPr>
      </w:pPr>
      <w:r w:rsidRPr="00D34060">
        <w:rPr>
          <w:rFonts w:ascii="Times New Roman" w:hAnsi="Times New Roman"/>
          <w:sz w:val="28"/>
        </w:rPr>
        <w:t>Опросы ВЦИОМ 2017 года показали, что 45% граждан хотели бы повысить качество своего жилья.</w:t>
      </w:r>
    </w:p>
    <w:p w14:paraId="22395649" w14:textId="4C8D6B2C" w:rsidR="00A21046" w:rsidRPr="00D34060" w:rsidRDefault="00A21046" w:rsidP="00A21046">
      <w:pPr>
        <w:suppressAutoHyphens/>
        <w:spacing w:after="0"/>
        <w:ind w:firstLine="567"/>
        <w:jc w:val="both"/>
        <w:rPr>
          <w:rFonts w:ascii="Times New Roman" w:hAnsi="Times New Roman"/>
          <w:sz w:val="28"/>
        </w:rPr>
      </w:pPr>
      <w:r w:rsidRPr="00D34060">
        <w:rPr>
          <w:rFonts w:ascii="Times New Roman" w:hAnsi="Times New Roman"/>
          <w:sz w:val="28"/>
        </w:rPr>
        <w:t>Изменились социально- экономические условия жизни в городе, изменились и запросы горожан. Сейчас приобретая жилье, они хотят приобрести не квартиру, а среду и целый комплекс услуг. Граждане хотят видеть двор у дома безопасным и благоустроенным, с набором услуг в шаговой доступности, с пешеходными связями с городскими территориями разного функционального назначения (общественными территориями), каждая из которых интересна, наполнена местами для отдыха и для занятий людей разных возрастных групп, групп по интересам.</w:t>
      </w:r>
    </w:p>
    <w:p w14:paraId="67A81CE3" w14:textId="7F92D948" w:rsidR="00C73F71" w:rsidRPr="00D34060" w:rsidRDefault="00C73F71" w:rsidP="00C73F71">
      <w:pPr>
        <w:suppressAutoHyphens/>
        <w:spacing w:after="0"/>
        <w:ind w:firstLine="567"/>
        <w:jc w:val="both"/>
        <w:rPr>
          <w:rFonts w:ascii="Times New Roman" w:hAnsi="Times New Roman"/>
          <w:b/>
          <w:sz w:val="28"/>
        </w:rPr>
      </w:pPr>
      <w:r w:rsidRPr="00D34060">
        <w:rPr>
          <w:rFonts w:ascii="Times New Roman" w:hAnsi="Times New Roman"/>
          <w:b/>
          <w:sz w:val="28"/>
        </w:rPr>
        <w:t>Цели, задачи и мероприятия</w:t>
      </w:r>
    </w:p>
    <w:p w14:paraId="002E275F" w14:textId="28AFD5EE" w:rsidR="00A827E5" w:rsidRPr="00D34060" w:rsidRDefault="00A827E5" w:rsidP="00A827E5">
      <w:pPr>
        <w:suppressAutoHyphens/>
        <w:spacing w:after="0"/>
        <w:ind w:firstLine="567"/>
        <w:jc w:val="both"/>
        <w:rPr>
          <w:rFonts w:ascii="Times New Roman" w:hAnsi="Times New Roman"/>
          <w:sz w:val="28"/>
        </w:rPr>
      </w:pPr>
      <w:r w:rsidRPr="00D34060">
        <w:rPr>
          <w:rFonts w:ascii="Times New Roman" w:hAnsi="Times New Roman"/>
          <w:b/>
          <w:sz w:val="28"/>
        </w:rPr>
        <w:t xml:space="preserve">Тактическая цель </w:t>
      </w:r>
      <w:r w:rsidRPr="00D34060">
        <w:rPr>
          <w:rFonts w:ascii="Times New Roman" w:hAnsi="Times New Roman"/>
          <w:sz w:val="28"/>
        </w:rPr>
        <w:t>- повышение доступности жилья для населения Иркутской области и увеличение объема строительства жилья, отвечающего современным требованиям обеспечения инфраструктурой</w:t>
      </w:r>
      <w:r w:rsidR="001A113C" w:rsidRPr="00D34060">
        <w:rPr>
          <w:rFonts w:ascii="Times New Roman" w:hAnsi="Times New Roman"/>
          <w:sz w:val="28"/>
        </w:rPr>
        <w:t>, кардинальное повышение комфортности городской среды</w:t>
      </w:r>
      <w:r w:rsidRPr="00D34060">
        <w:rPr>
          <w:rFonts w:ascii="Times New Roman" w:hAnsi="Times New Roman"/>
          <w:sz w:val="28"/>
        </w:rPr>
        <w:t>.</w:t>
      </w:r>
    </w:p>
    <w:p w14:paraId="05A91FDD" w14:textId="7CAED44A" w:rsidR="00A827E5" w:rsidRPr="00D34060" w:rsidRDefault="00A827E5" w:rsidP="00A827E5">
      <w:pPr>
        <w:suppressAutoHyphens/>
        <w:spacing w:after="0"/>
        <w:ind w:firstLine="567"/>
        <w:jc w:val="both"/>
        <w:rPr>
          <w:rFonts w:ascii="Times New Roman" w:hAnsi="Times New Roman"/>
          <w:sz w:val="28"/>
        </w:rPr>
      </w:pPr>
      <w:r w:rsidRPr="00D34060">
        <w:rPr>
          <w:rFonts w:ascii="Times New Roman" w:hAnsi="Times New Roman"/>
          <w:b/>
          <w:sz w:val="28"/>
        </w:rPr>
        <w:t>Тактическая задача 1.</w:t>
      </w:r>
      <w:r w:rsidRPr="00D34060">
        <w:rPr>
          <w:rFonts w:ascii="Times New Roman" w:hAnsi="Times New Roman"/>
          <w:sz w:val="28"/>
        </w:rPr>
        <w:t xml:space="preserve"> Стимулирование строительства индустриального жилья (стимулирование предложения).</w:t>
      </w:r>
    </w:p>
    <w:p w14:paraId="4438052D" w14:textId="27738A3A" w:rsidR="00A827E5" w:rsidRPr="00D34060" w:rsidRDefault="00A827E5" w:rsidP="00A827E5">
      <w:pPr>
        <w:suppressAutoHyphens/>
        <w:spacing w:after="0"/>
        <w:ind w:firstLine="567"/>
        <w:jc w:val="both"/>
        <w:rPr>
          <w:rFonts w:ascii="Times New Roman" w:hAnsi="Times New Roman"/>
          <w:b/>
          <w:sz w:val="28"/>
        </w:rPr>
      </w:pPr>
      <w:r w:rsidRPr="00D34060">
        <w:rPr>
          <w:rFonts w:ascii="Times New Roman" w:hAnsi="Times New Roman"/>
          <w:b/>
          <w:sz w:val="28"/>
        </w:rPr>
        <w:t>Мер</w:t>
      </w:r>
      <w:r w:rsidR="00AE4F72" w:rsidRPr="00D34060">
        <w:rPr>
          <w:rFonts w:ascii="Times New Roman" w:hAnsi="Times New Roman"/>
          <w:b/>
          <w:sz w:val="28"/>
        </w:rPr>
        <w:t>оприятия</w:t>
      </w:r>
      <w:r w:rsidRPr="00D34060">
        <w:rPr>
          <w:rFonts w:ascii="Times New Roman" w:hAnsi="Times New Roman"/>
          <w:b/>
          <w:sz w:val="28"/>
        </w:rPr>
        <w:t>:</w:t>
      </w:r>
    </w:p>
    <w:p w14:paraId="342B77C9" w14:textId="47B8DE05" w:rsidR="00A827E5" w:rsidRPr="00D34060" w:rsidRDefault="00426999" w:rsidP="00A827E5">
      <w:pPr>
        <w:suppressAutoHyphens/>
        <w:spacing w:after="0"/>
        <w:ind w:firstLine="567"/>
        <w:jc w:val="both"/>
        <w:rPr>
          <w:rFonts w:ascii="Times New Roman" w:hAnsi="Times New Roman"/>
          <w:sz w:val="28"/>
        </w:rPr>
      </w:pPr>
      <w:r w:rsidRPr="00D34060">
        <w:rPr>
          <w:rFonts w:ascii="Times New Roman" w:hAnsi="Times New Roman"/>
          <w:sz w:val="28"/>
        </w:rPr>
        <w:lastRenderedPageBreak/>
        <w:t xml:space="preserve">1.1. </w:t>
      </w:r>
      <w:r w:rsidR="002E2754" w:rsidRPr="00D34060">
        <w:rPr>
          <w:rFonts w:ascii="Times New Roman" w:hAnsi="Times New Roman"/>
          <w:sz w:val="28"/>
        </w:rPr>
        <w:t>Заключение новых и обеспечение р</w:t>
      </w:r>
      <w:r w:rsidR="00A827E5" w:rsidRPr="00D34060">
        <w:rPr>
          <w:rFonts w:ascii="Times New Roman" w:hAnsi="Times New Roman"/>
          <w:sz w:val="28"/>
        </w:rPr>
        <w:t>еализаци</w:t>
      </w:r>
      <w:r w:rsidR="002E2754" w:rsidRPr="00D34060">
        <w:rPr>
          <w:rFonts w:ascii="Times New Roman" w:hAnsi="Times New Roman"/>
          <w:sz w:val="28"/>
        </w:rPr>
        <w:t>и</w:t>
      </w:r>
      <w:r w:rsidR="00A827E5" w:rsidRPr="00D34060">
        <w:rPr>
          <w:rFonts w:ascii="Times New Roman" w:hAnsi="Times New Roman"/>
          <w:sz w:val="28"/>
        </w:rPr>
        <w:t xml:space="preserve"> </w:t>
      </w:r>
      <w:r w:rsidR="002E2754" w:rsidRPr="00D34060">
        <w:rPr>
          <w:rFonts w:ascii="Times New Roman" w:hAnsi="Times New Roman"/>
          <w:sz w:val="28"/>
        </w:rPr>
        <w:t>заключенных договоров</w:t>
      </w:r>
      <w:r w:rsidR="00A827E5" w:rsidRPr="00D34060">
        <w:rPr>
          <w:rFonts w:ascii="Times New Roman" w:hAnsi="Times New Roman"/>
          <w:sz w:val="28"/>
        </w:rPr>
        <w:t xml:space="preserve"> по комплексному освоению </w:t>
      </w:r>
      <w:r w:rsidR="002E2754" w:rsidRPr="00D34060">
        <w:rPr>
          <w:rFonts w:ascii="Times New Roman" w:hAnsi="Times New Roman"/>
          <w:sz w:val="28"/>
        </w:rPr>
        <w:t>территорий</w:t>
      </w:r>
      <w:r w:rsidR="00A827E5" w:rsidRPr="00D34060">
        <w:rPr>
          <w:rFonts w:ascii="Times New Roman" w:hAnsi="Times New Roman"/>
          <w:sz w:val="28"/>
        </w:rPr>
        <w:t xml:space="preserve"> </w:t>
      </w:r>
      <w:r w:rsidR="002E2754" w:rsidRPr="00D34060">
        <w:rPr>
          <w:rFonts w:ascii="Times New Roman" w:hAnsi="Times New Roman"/>
          <w:sz w:val="28"/>
        </w:rPr>
        <w:t>(</w:t>
      </w:r>
      <w:r w:rsidR="00A827E5" w:rsidRPr="00D34060">
        <w:rPr>
          <w:rFonts w:ascii="Times New Roman" w:hAnsi="Times New Roman"/>
          <w:sz w:val="28"/>
        </w:rPr>
        <w:t>строительство</w:t>
      </w:r>
      <w:r w:rsidR="002E2754" w:rsidRPr="00D34060">
        <w:rPr>
          <w:rFonts w:ascii="Times New Roman" w:hAnsi="Times New Roman"/>
          <w:sz w:val="28"/>
        </w:rPr>
        <w:t xml:space="preserve"> в рамках договоров</w:t>
      </w:r>
      <w:r w:rsidR="00A827E5" w:rsidRPr="00D34060">
        <w:rPr>
          <w:rFonts w:ascii="Times New Roman" w:hAnsi="Times New Roman"/>
          <w:sz w:val="28"/>
        </w:rPr>
        <w:t xml:space="preserve"> инженерной и социальной инфраструктуры, автомобильных дорог</w:t>
      </w:r>
      <w:r w:rsidR="002E2754" w:rsidRPr="00D34060">
        <w:rPr>
          <w:rFonts w:ascii="Times New Roman" w:hAnsi="Times New Roman"/>
          <w:sz w:val="28"/>
        </w:rPr>
        <w:t xml:space="preserve">, проведение инвентаризации земельных участков, которые могут </w:t>
      </w:r>
      <w:r w:rsidR="002E2754" w:rsidRPr="00D34060">
        <w:rPr>
          <w:rFonts w:ascii="Times New Roman" w:hAnsi="Times New Roman"/>
          <w:sz w:val="28"/>
          <w:szCs w:val="28"/>
        </w:rPr>
        <w:t>быть предоставлены застройщикам для их комплексного освоения)</w:t>
      </w:r>
      <w:r w:rsidR="00A827E5" w:rsidRPr="00D34060">
        <w:rPr>
          <w:rFonts w:ascii="Times New Roman" w:hAnsi="Times New Roman"/>
          <w:sz w:val="28"/>
        </w:rPr>
        <w:t>.</w:t>
      </w:r>
    </w:p>
    <w:p w14:paraId="029F24F4" w14:textId="522075B1" w:rsidR="00A827E5" w:rsidRPr="00D34060" w:rsidRDefault="00426999" w:rsidP="00A827E5">
      <w:pPr>
        <w:suppressAutoHyphens/>
        <w:spacing w:after="0"/>
        <w:ind w:firstLine="567"/>
        <w:jc w:val="both"/>
        <w:rPr>
          <w:rFonts w:ascii="Times New Roman" w:hAnsi="Times New Roman"/>
          <w:sz w:val="28"/>
        </w:rPr>
      </w:pPr>
      <w:r w:rsidRPr="00D34060">
        <w:rPr>
          <w:rFonts w:ascii="Times New Roman" w:hAnsi="Times New Roman"/>
          <w:sz w:val="28"/>
        </w:rPr>
        <w:t xml:space="preserve">1.2. </w:t>
      </w:r>
      <w:r w:rsidR="00A827E5" w:rsidRPr="00D34060">
        <w:rPr>
          <w:rFonts w:ascii="Times New Roman" w:hAnsi="Times New Roman"/>
          <w:sz w:val="28"/>
        </w:rPr>
        <w:t>Реализация проекта по строительству тепловой магистрали от ТЭЦ-10 города Ангарска до котельной северного промышленного узла города Иркутска.</w:t>
      </w:r>
    </w:p>
    <w:p w14:paraId="2E594A55" w14:textId="424FE45D" w:rsidR="00A827E5" w:rsidRPr="00D34060" w:rsidRDefault="00426999" w:rsidP="00A827E5">
      <w:pPr>
        <w:suppressAutoHyphens/>
        <w:spacing w:after="0"/>
        <w:ind w:firstLine="567"/>
        <w:jc w:val="both"/>
        <w:rPr>
          <w:rFonts w:ascii="Times New Roman" w:hAnsi="Times New Roman"/>
          <w:sz w:val="28"/>
        </w:rPr>
      </w:pPr>
      <w:r w:rsidRPr="00D34060">
        <w:rPr>
          <w:rFonts w:ascii="Times New Roman" w:hAnsi="Times New Roman"/>
          <w:sz w:val="28"/>
        </w:rPr>
        <w:t xml:space="preserve">1.3. </w:t>
      </w:r>
      <w:r w:rsidR="00A827E5" w:rsidRPr="00D34060">
        <w:rPr>
          <w:rFonts w:ascii="Times New Roman" w:hAnsi="Times New Roman"/>
          <w:sz w:val="28"/>
        </w:rPr>
        <w:t>Создание рынка институционального найма жилья.</w:t>
      </w:r>
    </w:p>
    <w:p w14:paraId="3285605F" w14:textId="0DF88E31" w:rsidR="00E40A79" w:rsidRPr="00D34060" w:rsidRDefault="00426999" w:rsidP="00A827E5">
      <w:pPr>
        <w:suppressAutoHyphens/>
        <w:spacing w:after="0"/>
        <w:ind w:firstLine="567"/>
        <w:jc w:val="both"/>
        <w:rPr>
          <w:rFonts w:ascii="Times New Roman" w:hAnsi="Times New Roman"/>
          <w:b/>
          <w:sz w:val="28"/>
        </w:rPr>
      </w:pPr>
      <w:r w:rsidRPr="00D34060">
        <w:rPr>
          <w:rFonts w:ascii="Times New Roman" w:hAnsi="Times New Roman"/>
          <w:sz w:val="28"/>
        </w:rPr>
        <w:t xml:space="preserve">1.4. </w:t>
      </w:r>
      <w:r w:rsidR="00E40A79" w:rsidRPr="00D34060">
        <w:rPr>
          <w:rFonts w:ascii="Times New Roman" w:hAnsi="Times New Roman"/>
          <w:sz w:val="28"/>
        </w:rPr>
        <w:t>Обеспечение инженерной инфраструктурой приоритетных и инвестиционно-привлекательных для жилищного строительства земельных участков и их выделение на приемлемых условиях</w:t>
      </w:r>
      <w:r w:rsidR="00E40A79" w:rsidRPr="00D34060">
        <w:rPr>
          <w:rFonts w:ascii="Times New Roman" w:hAnsi="Times New Roman"/>
          <w:b/>
          <w:sz w:val="28"/>
        </w:rPr>
        <w:t>.</w:t>
      </w:r>
    </w:p>
    <w:p w14:paraId="41CEDD8D" w14:textId="1373AF71" w:rsidR="00E40A79" w:rsidRPr="00D34060" w:rsidRDefault="00426999" w:rsidP="00E40A79">
      <w:pPr>
        <w:suppressAutoHyphens/>
        <w:spacing w:after="0"/>
        <w:ind w:firstLine="567"/>
        <w:jc w:val="both"/>
        <w:rPr>
          <w:rFonts w:ascii="Times New Roman" w:hAnsi="Times New Roman"/>
          <w:sz w:val="28"/>
        </w:rPr>
      </w:pPr>
      <w:r w:rsidRPr="00D34060">
        <w:rPr>
          <w:rFonts w:ascii="Times New Roman" w:hAnsi="Times New Roman"/>
          <w:sz w:val="28"/>
        </w:rPr>
        <w:t xml:space="preserve">1.5. </w:t>
      </w:r>
      <w:r w:rsidR="00E40A79" w:rsidRPr="00D34060">
        <w:rPr>
          <w:rFonts w:ascii="Times New Roman" w:hAnsi="Times New Roman"/>
          <w:sz w:val="28"/>
        </w:rPr>
        <w:t>Синхронизация реализации проектов по строительству нового жилья с программами строительства объектов социально-культурного назначения и строительства автомобильных дорог.</w:t>
      </w:r>
    </w:p>
    <w:p w14:paraId="3816372D" w14:textId="581E3A05" w:rsidR="00E40A79" w:rsidRPr="00D34060" w:rsidRDefault="00426999" w:rsidP="00A827E5">
      <w:pPr>
        <w:suppressAutoHyphens/>
        <w:spacing w:after="0"/>
        <w:ind w:firstLine="567"/>
        <w:jc w:val="both"/>
        <w:rPr>
          <w:rFonts w:ascii="Times New Roman" w:hAnsi="Times New Roman"/>
          <w:sz w:val="28"/>
        </w:rPr>
      </w:pPr>
      <w:r w:rsidRPr="00D34060">
        <w:rPr>
          <w:rFonts w:ascii="Times New Roman" w:hAnsi="Times New Roman"/>
          <w:sz w:val="28"/>
        </w:rPr>
        <w:t xml:space="preserve">1.6. </w:t>
      </w:r>
      <w:r w:rsidR="00E40A79" w:rsidRPr="00D34060">
        <w:rPr>
          <w:rFonts w:ascii="Times New Roman" w:hAnsi="Times New Roman"/>
          <w:sz w:val="28"/>
        </w:rPr>
        <w:t>Оказание специальных мер поддержки застройщиков, реализующих проекты по строительству жилья экономического класса.</w:t>
      </w:r>
    </w:p>
    <w:p w14:paraId="474F81BA" w14:textId="1AA4C5F5" w:rsidR="002E2754" w:rsidRPr="00D34060" w:rsidRDefault="00426999" w:rsidP="00A827E5">
      <w:pPr>
        <w:suppressAutoHyphens/>
        <w:spacing w:after="0"/>
        <w:ind w:firstLine="567"/>
        <w:jc w:val="both"/>
        <w:rPr>
          <w:rFonts w:ascii="Times New Roman" w:hAnsi="Times New Roman"/>
          <w:sz w:val="28"/>
          <w:szCs w:val="28"/>
        </w:rPr>
      </w:pPr>
      <w:r w:rsidRPr="00D34060">
        <w:rPr>
          <w:rFonts w:ascii="Times New Roman" w:hAnsi="Times New Roman"/>
          <w:sz w:val="28"/>
          <w:szCs w:val="28"/>
        </w:rPr>
        <w:t xml:space="preserve">1.7. </w:t>
      </w:r>
      <w:r w:rsidR="002E2754" w:rsidRPr="00D34060">
        <w:rPr>
          <w:rFonts w:ascii="Times New Roman" w:hAnsi="Times New Roman"/>
          <w:sz w:val="28"/>
          <w:szCs w:val="28"/>
        </w:rPr>
        <w:t>Обеспечение технологического присоединения к централизованным сетям водоснабжения и водоотведения земельных участков, предоставленных застройщикам</w:t>
      </w:r>
      <w:r w:rsidR="006202F8" w:rsidRPr="00D34060">
        <w:rPr>
          <w:rFonts w:ascii="Times New Roman" w:hAnsi="Times New Roman"/>
          <w:sz w:val="28"/>
          <w:szCs w:val="28"/>
        </w:rPr>
        <w:t xml:space="preserve"> </w:t>
      </w:r>
      <w:r w:rsidR="006202F8" w:rsidRPr="00D34060">
        <w:rPr>
          <w:rFonts w:ascii="Times New Roman" w:hAnsi="Times New Roman"/>
          <w:sz w:val="28"/>
        </w:rPr>
        <w:t>АО «ДОМ.РФ»</w:t>
      </w:r>
      <w:r w:rsidR="002E2754" w:rsidRPr="00D34060">
        <w:rPr>
          <w:rFonts w:ascii="Times New Roman" w:hAnsi="Times New Roman"/>
          <w:sz w:val="28"/>
          <w:szCs w:val="28"/>
        </w:rPr>
        <w:t>.</w:t>
      </w:r>
    </w:p>
    <w:p w14:paraId="739FC5BA" w14:textId="3E4B104F" w:rsidR="00AE4F72" w:rsidRPr="00D34060" w:rsidRDefault="00426999" w:rsidP="00AE4F72">
      <w:pPr>
        <w:suppressAutoHyphens/>
        <w:spacing w:after="0"/>
        <w:ind w:firstLine="567"/>
        <w:jc w:val="both"/>
        <w:rPr>
          <w:rFonts w:ascii="Times New Roman" w:hAnsi="Times New Roman"/>
          <w:sz w:val="28"/>
          <w:szCs w:val="28"/>
        </w:rPr>
      </w:pPr>
      <w:r w:rsidRPr="00D34060">
        <w:rPr>
          <w:rFonts w:ascii="Times New Roman" w:hAnsi="Times New Roman"/>
          <w:sz w:val="28"/>
          <w:szCs w:val="28"/>
        </w:rPr>
        <w:t xml:space="preserve">1.8. </w:t>
      </w:r>
      <w:r w:rsidR="00AE4F72" w:rsidRPr="00D34060">
        <w:rPr>
          <w:rFonts w:ascii="Times New Roman" w:hAnsi="Times New Roman"/>
          <w:sz w:val="28"/>
          <w:szCs w:val="28"/>
        </w:rPr>
        <w:t>Комплексная застройка земельных участков жильем в рамках реализации крупных инвестиционных проектов.</w:t>
      </w:r>
    </w:p>
    <w:p w14:paraId="5030A83E" w14:textId="4E28CA2B" w:rsidR="00A827E5" w:rsidRPr="00D34060" w:rsidRDefault="00A827E5" w:rsidP="00A827E5">
      <w:pPr>
        <w:suppressAutoHyphens/>
        <w:spacing w:after="0"/>
        <w:ind w:firstLine="567"/>
        <w:jc w:val="both"/>
        <w:rPr>
          <w:rFonts w:ascii="Times New Roman" w:hAnsi="Times New Roman"/>
          <w:sz w:val="28"/>
        </w:rPr>
      </w:pPr>
      <w:r w:rsidRPr="00D34060">
        <w:rPr>
          <w:rFonts w:ascii="Times New Roman" w:hAnsi="Times New Roman"/>
          <w:b/>
          <w:sz w:val="28"/>
        </w:rPr>
        <w:t>Тактическая задача 2.</w:t>
      </w:r>
      <w:r w:rsidRPr="00D34060">
        <w:rPr>
          <w:rFonts w:ascii="Times New Roman" w:hAnsi="Times New Roman"/>
          <w:sz w:val="28"/>
        </w:rPr>
        <w:t xml:space="preserve"> Стимулирование спроса на жилье со стороны граждан.</w:t>
      </w:r>
    </w:p>
    <w:p w14:paraId="75B32D09" w14:textId="0100A74F" w:rsidR="00A827E5" w:rsidRPr="00D34060" w:rsidRDefault="00A827E5" w:rsidP="00A827E5">
      <w:pPr>
        <w:suppressAutoHyphens/>
        <w:spacing w:after="0"/>
        <w:ind w:firstLine="567"/>
        <w:jc w:val="both"/>
        <w:rPr>
          <w:rFonts w:ascii="Times New Roman" w:hAnsi="Times New Roman"/>
          <w:b/>
          <w:sz w:val="28"/>
        </w:rPr>
      </w:pPr>
      <w:r w:rsidRPr="00D34060">
        <w:rPr>
          <w:rFonts w:ascii="Times New Roman" w:hAnsi="Times New Roman"/>
          <w:b/>
          <w:sz w:val="28"/>
        </w:rPr>
        <w:t>Мер</w:t>
      </w:r>
      <w:r w:rsidR="00AE4F72" w:rsidRPr="00D34060">
        <w:rPr>
          <w:rFonts w:ascii="Times New Roman" w:hAnsi="Times New Roman"/>
          <w:b/>
          <w:sz w:val="28"/>
        </w:rPr>
        <w:t>оприятия</w:t>
      </w:r>
      <w:r w:rsidRPr="00D34060">
        <w:rPr>
          <w:rFonts w:ascii="Times New Roman" w:hAnsi="Times New Roman"/>
          <w:b/>
          <w:sz w:val="28"/>
        </w:rPr>
        <w:t>:</w:t>
      </w:r>
    </w:p>
    <w:p w14:paraId="75D39C4A" w14:textId="60BD8B67" w:rsidR="00A827E5" w:rsidRPr="00D34060" w:rsidRDefault="00426999" w:rsidP="00A827E5">
      <w:pPr>
        <w:suppressAutoHyphens/>
        <w:spacing w:after="0"/>
        <w:ind w:firstLine="567"/>
        <w:jc w:val="both"/>
        <w:rPr>
          <w:rFonts w:ascii="Times New Roman" w:hAnsi="Times New Roman"/>
          <w:sz w:val="28"/>
        </w:rPr>
      </w:pPr>
      <w:r w:rsidRPr="00D34060">
        <w:rPr>
          <w:rFonts w:ascii="Times New Roman" w:hAnsi="Times New Roman"/>
          <w:sz w:val="28"/>
        </w:rPr>
        <w:t xml:space="preserve">2.1. </w:t>
      </w:r>
      <w:r w:rsidR="00A827E5" w:rsidRPr="00D34060">
        <w:rPr>
          <w:rFonts w:ascii="Times New Roman" w:hAnsi="Times New Roman"/>
          <w:sz w:val="28"/>
        </w:rPr>
        <w:t>Предоставление льготных ипотечных жилищных кредитов по стандартам АО «ДОМ.РФ» со ставкой от 5,</w:t>
      </w:r>
      <w:r w:rsidR="00AE4F72" w:rsidRPr="00D34060">
        <w:rPr>
          <w:rFonts w:ascii="Times New Roman" w:hAnsi="Times New Roman"/>
          <w:sz w:val="28"/>
        </w:rPr>
        <w:t>4</w:t>
      </w:r>
      <w:r w:rsidR="00A827E5" w:rsidRPr="00D34060">
        <w:rPr>
          <w:rFonts w:ascii="Times New Roman" w:hAnsi="Times New Roman"/>
          <w:sz w:val="28"/>
        </w:rPr>
        <w:t>5 % годовых.</w:t>
      </w:r>
    </w:p>
    <w:p w14:paraId="521FC3FC" w14:textId="6299CD0D" w:rsidR="00A827E5" w:rsidRPr="00D34060" w:rsidRDefault="00426999" w:rsidP="00A827E5">
      <w:pPr>
        <w:suppressAutoHyphens/>
        <w:spacing w:after="0"/>
        <w:ind w:firstLine="567"/>
        <w:jc w:val="both"/>
        <w:rPr>
          <w:rFonts w:ascii="Times New Roman" w:hAnsi="Times New Roman"/>
          <w:sz w:val="28"/>
        </w:rPr>
      </w:pPr>
      <w:r w:rsidRPr="00D34060">
        <w:rPr>
          <w:rFonts w:ascii="Times New Roman" w:hAnsi="Times New Roman"/>
          <w:sz w:val="28"/>
        </w:rPr>
        <w:t xml:space="preserve">2.2. </w:t>
      </w:r>
      <w:r w:rsidR="00A827E5" w:rsidRPr="00D34060">
        <w:rPr>
          <w:rFonts w:ascii="Times New Roman" w:hAnsi="Times New Roman"/>
          <w:sz w:val="28"/>
        </w:rPr>
        <w:t>Предоставление социальных выплат на оплату первоначального взноса или погашение уже взятого ранее ипотечного жилищного кредита.</w:t>
      </w:r>
    </w:p>
    <w:p w14:paraId="27AE7330" w14:textId="611BC1DD" w:rsidR="00A827E5" w:rsidRPr="00D34060" w:rsidRDefault="00426999" w:rsidP="00A827E5">
      <w:pPr>
        <w:suppressAutoHyphens/>
        <w:spacing w:after="0"/>
        <w:ind w:firstLine="567"/>
        <w:jc w:val="both"/>
        <w:rPr>
          <w:rFonts w:ascii="Times New Roman" w:hAnsi="Times New Roman"/>
          <w:sz w:val="28"/>
        </w:rPr>
      </w:pPr>
      <w:r w:rsidRPr="00D34060">
        <w:rPr>
          <w:rFonts w:ascii="Times New Roman" w:hAnsi="Times New Roman"/>
          <w:sz w:val="28"/>
        </w:rPr>
        <w:t xml:space="preserve">2.3. </w:t>
      </w:r>
      <w:r w:rsidR="00A827E5" w:rsidRPr="00D34060">
        <w:rPr>
          <w:rFonts w:ascii="Times New Roman" w:hAnsi="Times New Roman"/>
          <w:sz w:val="28"/>
        </w:rPr>
        <w:t>Предоставление государственных жилищных сертификатов и иных социальных выплат отдельным категориям граждан, которые установлены федеральным или региональным законодательством (в том числе молодые семьи, граждане, проживающие в сельской местности).</w:t>
      </w:r>
    </w:p>
    <w:p w14:paraId="6A85CDB4" w14:textId="00E93233" w:rsidR="003D02FF" w:rsidRPr="00D34060" w:rsidRDefault="00426999" w:rsidP="003D02FF">
      <w:pPr>
        <w:suppressAutoHyphens/>
        <w:spacing w:after="0"/>
        <w:ind w:firstLine="567"/>
        <w:jc w:val="both"/>
        <w:rPr>
          <w:rFonts w:ascii="Times New Roman" w:hAnsi="Times New Roman"/>
          <w:sz w:val="28"/>
        </w:rPr>
      </w:pPr>
      <w:r w:rsidRPr="00D34060">
        <w:rPr>
          <w:rFonts w:ascii="Times New Roman" w:hAnsi="Times New Roman"/>
          <w:sz w:val="28"/>
        </w:rPr>
        <w:t xml:space="preserve">2.4. </w:t>
      </w:r>
      <w:r w:rsidR="003D02FF" w:rsidRPr="00D34060">
        <w:rPr>
          <w:rFonts w:ascii="Times New Roman" w:hAnsi="Times New Roman"/>
          <w:sz w:val="28"/>
        </w:rPr>
        <w:t>Содействие организациям, осуществляющим строительство многоквартирных жилых домов, в привлечении денежных средств граждан для жилищного строительства путем их размещения на счетах эскроу.</w:t>
      </w:r>
    </w:p>
    <w:p w14:paraId="2A31675B" w14:textId="0D378C1F" w:rsidR="00A827E5" w:rsidRPr="00D34060" w:rsidRDefault="00A827E5" w:rsidP="00A827E5">
      <w:pPr>
        <w:suppressAutoHyphens/>
        <w:spacing w:after="0"/>
        <w:ind w:firstLine="567"/>
        <w:jc w:val="both"/>
        <w:rPr>
          <w:rFonts w:ascii="Times New Roman" w:hAnsi="Times New Roman"/>
          <w:sz w:val="28"/>
        </w:rPr>
      </w:pPr>
      <w:r w:rsidRPr="00D34060">
        <w:rPr>
          <w:rFonts w:ascii="Times New Roman" w:hAnsi="Times New Roman"/>
          <w:b/>
          <w:sz w:val="28"/>
        </w:rPr>
        <w:t>Тактическая задача 3.</w:t>
      </w:r>
      <w:r w:rsidRPr="00D34060">
        <w:rPr>
          <w:rFonts w:ascii="Times New Roman" w:hAnsi="Times New Roman"/>
          <w:sz w:val="28"/>
        </w:rPr>
        <w:t xml:space="preserve"> Обеспечение стабильного государственного заказа на жилье.</w:t>
      </w:r>
    </w:p>
    <w:p w14:paraId="4456D64A" w14:textId="73FF493D" w:rsidR="00A827E5" w:rsidRPr="00D34060" w:rsidRDefault="00A827E5" w:rsidP="00A827E5">
      <w:pPr>
        <w:suppressAutoHyphens/>
        <w:spacing w:after="0"/>
        <w:ind w:firstLine="567"/>
        <w:jc w:val="both"/>
        <w:rPr>
          <w:rFonts w:ascii="Times New Roman" w:hAnsi="Times New Roman"/>
          <w:b/>
          <w:sz w:val="28"/>
        </w:rPr>
      </w:pPr>
      <w:r w:rsidRPr="00D34060">
        <w:rPr>
          <w:rFonts w:ascii="Times New Roman" w:hAnsi="Times New Roman"/>
          <w:b/>
          <w:sz w:val="28"/>
        </w:rPr>
        <w:t>Мер</w:t>
      </w:r>
      <w:r w:rsidR="00AE4F72" w:rsidRPr="00D34060">
        <w:rPr>
          <w:rFonts w:ascii="Times New Roman" w:hAnsi="Times New Roman"/>
          <w:b/>
          <w:sz w:val="28"/>
        </w:rPr>
        <w:t>оприятия</w:t>
      </w:r>
      <w:r w:rsidRPr="00D34060">
        <w:rPr>
          <w:rFonts w:ascii="Times New Roman" w:hAnsi="Times New Roman"/>
          <w:b/>
          <w:sz w:val="28"/>
        </w:rPr>
        <w:t>:</w:t>
      </w:r>
    </w:p>
    <w:p w14:paraId="5267B29E" w14:textId="27074094" w:rsidR="00A827E5" w:rsidRPr="00D34060" w:rsidRDefault="00426999" w:rsidP="00A827E5">
      <w:pPr>
        <w:suppressAutoHyphens/>
        <w:spacing w:after="0"/>
        <w:ind w:firstLine="567"/>
        <w:jc w:val="both"/>
        <w:rPr>
          <w:rFonts w:ascii="Times New Roman" w:hAnsi="Times New Roman"/>
          <w:sz w:val="28"/>
        </w:rPr>
      </w:pPr>
      <w:r w:rsidRPr="00D34060">
        <w:rPr>
          <w:rFonts w:ascii="Times New Roman" w:hAnsi="Times New Roman"/>
          <w:sz w:val="28"/>
        </w:rPr>
        <w:lastRenderedPageBreak/>
        <w:t xml:space="preserve">3.1. </w:t>
      </w:r>
      <w:r w:rsidR="00A827E5" w:rsidRPr="00D34060">
        <w:rPr>
          <w:rFonts w:ascii="Times New Roman" w:hAnsi="Times New Roman"/>
          <w:sz w:val="28"/>
        </w:rPr>
        <w:t>Строительство жилья для переселения граждан из непригодного для проживания жилищного фонда</w:t>
      </w:r>
      <w:r w:rsidR="00A3196D" w:rsidRPr="00D34060">
        <w:rPr>
          <w:rFonts w:ascii="Times New Roman" w:hAnsi="Times New Roman"/>
          <w:sz w:val="28"/>
        </w:rPr>
        <w:t>, в том числе в целях ликвидации аварийного жилищного фонда</w:t>
      </w:r>
      <w:r w:rsidR="00A827E5" w:rsidRPr="00D34060">
        <w:rPr>
          <w:rFonts w:ascii="Times New Roman" w:hAnsi="Times New Roman"/>
          <w:sz w:val="28"/>
        </w:rPr>
        <w:t>.</w:t>
      </w:r>
    </w:p>
    <w:p w14:paraId="6F3C3A27" w14:textId="5C453F66" w:rsidR="00A827E5" w:rsidRPr="00D34060" w:rsidRDefault="00426999" w:rsidP="00A827E5">
      <w:pPr>
        <w:suppressAutoHyphens/>
        <w:spacing w:after="0"/>
        <w:ind w:firstLine="567"/>
        <w:jc w:val="both"/>
        <w:rPr>
          <w:rFonts w:ascii="Times New Roman" w:hAnsi="Times New Roman"/>
          <w:sz w:val="28"/>
        </w:rPr>
      </w:pPr>
      <w:r w:rsidRPr="00D34060">
        <w:rPr>
          <w:rFonts w:ascii="Times New Roman" w:hAnsi="Times New Roman"/>
          <w:sz w:val="28"/>
        </w:rPr>
        <w:t xml:space="preserve">3.2. </w:t>
      </w:r>
      <w:r w:rsidR="00A827E5" w:rsidRPr="00D34060">
        <w:rPr>
          <w:rFonts w:ascii="Times New Roman" w:hAnsi="Times New Roman"/>
          <w:sz w:val="28"/>
        </w:rPr>
        <w:t>Строительство жилья для детей-сирот</w:t>
      </w:r>
      <w:r w:rsidR="005355FA" w:rsidRPr="00D34060">
        <w:rPr>
          <w:rFonts w:ascii="Times New Roman" w:hAnsi="Times New Roman"/>
          <w:sz w:val="28"/>
        </w:rPr>
        <w:t xml:space="preserve"> и детей, оставшихся без попечения родителей</w:t>
      </w:r>
      <w:r w:rsidR="00A827E5" w:rsidRPr="00D34060">
        <w:rPr>
          <w:rFonts w:ascii="Times New Roman" w:hAnsi="Times New Roman"/>
          <w:sz w:val="28"/>
        </w:rPr>
        <w:t>.</w:t>
      </w:r>
    </w:p>
    <w:p w14:paraId="748FD370" w14:textId="679E1524" w:rsidR="00A827E5" w:rsidRPr="00D34060" w:rsidRDefault="00426999" w:rsidP="00A827E5">
      <w:pPr>
        <w:suppressAutoHyphens/>
        <w:spacing w:after="0"/>
        <w:ind w:firstLine="567"/>
        <w:jc w:val="both"/>
        <w:rPr>
          <w:rFonts w:ascii="Times New Roman" w:hAnsi="Times New Roman"/>
          <w:sz w:val="28"/>
        </w:rPr>
      </w:pPr>
      <w:r w:rsidRPr="00D34060">
        <w:rPr>
          <w:rFonts w:ascii="Times New Roman" w:hAnsi="Times New Roman"/>
          <w:sz w:val="28"/>
        </w:rPr>
        <w:t xml:space="preserve">3.3. </w:t>
      </w:r>
      <w:r w:rsidR="00A827E5" w:rsidRPr="00D34060">
        <w:rPr>
          <w:rFonts w:ascii="Times New Roman" w:hAnsi="Times New Roman"/>
          <w:sz w:val="28"/>
        </w:rPr>
        <w:t>Строительство служебного жилья для работников областных и муниципальных учреждений.</w:t>
      </w:r>
    </w:p>
    <w:p w14:paraId="4CAF77D5" w14:textId="369DE995" w:rsidR="00A827E5" w:rsidRPr="00D34060" w:rsidRDefault="00426999" w:rsidP="00A827E5">
      <w:pPr>
        <w:suppressAutoHyphens/>
        <w:spacing w:after="0"/>
        <w:ind w:firstLine="567"/>
        <w:jc w:val="both"/>
        <w:rPr>
          <w:rFonts w:ascii="Times New Roman" w:hAnsi="Times New Roman"/>
          <w:sz w:val="28"/>
        </w:rPr>
      </w:pPr>
      <w:r w:rsidRPr="00D34060">
        <w:rPr>
          <w:rFonts w:ascii="Times New Roman" w:hAnsi="Times New Roman"/>
          <w:sz w:val="28"/>
        </w:rPr>
        <w:t xml:space="preserve">3.4. </w:t>
      </w:r>
      <w:r w:rsidR="00A827E5" w:rsidRPr="00D34060">
        <w:rPr>
          <w:rFonts w:ascii="Times New Roman" w:hAnsi="Times New Roman"/>
          <w:sz w:val="28"/>
        </w:rPr>
        <w:t>Строительство жилья для граждан, проживающих в многоквартирных дома</w:t>
      </w:r>
      <w:r w:rsidR="00AE4F72" w:rsidRPr="00D34060">
        <w:rPr>
          <w:rFonts w:ascii="Times New Roman" w:hAnsi="Times New Roman"/>
          <w:sz w:val="28"/>
        </w:rPr>
        <w:t xml:space="preserve"> первых промышленных серий</w:t>
      </w:r>
      <w:r w:rsidR="00A827E5" w:rsidRPr="00D34060">
        <w:rPr>
          <w:rFonts w:ascii="Times New Roman" w:hAnsi="Times New Roman"/>
          <w:sz w:val="28"/>
        </w:rPr>
        <w:t>, имеющих дефицит сейсмостойкости.</w:t>
      </w:r>
    </w:p>
    <w:p w14:paraId="029501DF" w14:textId="3788FB31" w:rsidR="002F689B" w:rsidRPr="00D34060" w:rsidRDefault="002F689B" w:rsidP="002F689B">
      <w:pPr>
        <w:suppressAutoHyphens/>
        <w:spacing w:after="0"/>
        <w:ind w:firstLine="567"/>
        <w:jc w:val="both"/>
        <w:rPr>
          <w:rFonts w:ascii="Times New Roman" w:hAnsi="Times New Roman"/>
          <w:sz w:val="28"/>
        </w:rPr>
      </w:pPr>
      <w:r w:rsidRPr="00D34060">
        <w:rPr>
          <w:rFonts w:ascii="Times New Roman" w:hAnsi="Times New Roman"/>
          <w:b/>
          <w:sz w:val="28"/>
        </w:rPr>
        <w:t>Тактическая задача 4.</w:t>
      </w:r>
      <w:r w:rsidRPr="00D34060">
        <w:rPr>
          <w:rFonts w:ascii="Times New Roman" w:hAnsi="Times New Roman"/>
          <w:sz w:val="28"/>
        </w:rPr>
        <w:t xml:space="preserve"> Создание механизмов развития комфортной городской среды, комплексного развития городов и других населенных пунктов с учетом индекса качества городской среды.</w:t>
      </w:r>
    </w:p>
    <w:p w14:paraId="2975732C" w14:textId="2CE4F67F" w:rsidR="002F689B" w:rsidRPr="00D34060" w:rsidRDefault="002F689B" w:rsidP="002F689B">
      <w:pPr>
        <w:suppressAutoHyphens/>
        <w:spacing w:after="0"/>
        <w:ind w:firstLine="567"/>
        <w:jc w:val="both"/>
        <w:rPr>
          <w:rFonts w:ascii="Times New Roman" w:hAnsi="Times New Roman"/>
          <w:b/>
          <w:sz w:val="28"/>
        </w:rPr>
      </w:pPr>
      <w:r w:rsidRPr="00D34060">
        <w:rPr>
          <w:rFonts w:ascii="Times New Roman" w:hAnsi="Times New Roman"/>
          <w:b/>
          <w:sz w:val="28"/>
        </w:rPr>
        <w:t>Мер</w:t>
      </w:r>
      <w:r w:rsidR="00A21046" w:rsidRPr="00D34060">
        <w:rPr>
          <w:rFonts w:ascii="Times New Roman" w:hAnsi="Times New Roman"/>
          <w:b/>
          <w:sz w:val="28"/>
        </w:rPr>
        <w:t>оприятия</w:t>
      </w:r>
      <w:r w:rsidRPr="00D34060">
        <w:rPr>
          <w:rFonts w:ascii="Times New Roman" w:hAnsi="Times New Roman"/>
          <w:b/>
          <w:sz w:val="28"/>
        </w:rPr>
        <w:t>:</w:t>
      </w:r>
    </w:p>
    <w:p w14:paraId="19D02A71" w14:textId="038D7723" w:rsidR="002F689B" w:rsidRPr="00D34060" w:rsidRDefault="00A21046" w:rsidP="002F689B">
      <w:pPr>
        <w:suppressAutoHyphens/>
        <w:spacing w:after="0"/>
        <w:ind w:firstLine="567"/>
        <w:jc w:val="both"/>
        <w:rPr>
          <w:rFonts w:ascii="Times New Roman" w:hAnsi="Times New Roman"/>
          <w:sz w:val="28"/>
        </w:rPr>
      </w:pPr>
      <w:r w:rsidRPr="00D34060">
        <w:rPr>
          <w:rFonts w:ascii="Times New Roman" w:hAnsi="Times New Roman"/>
          <w:sz w:val="28"/>
        </w:rPr>
        <w:t xml:space="preserve">4.1. </w:t>
      </w:r>
      <w:r w:rsidR="002F689B" w:rsidRPr="00D34060">
        <w:rPr>
          <w:rFonts w:ascii="Times New Roman" w:hAnsi="Times New Roman"/>
          <w:sz w:val="28"/>
        </w:rPr>
        <w:t xml:space="preserve">Оказание содействия муниципальным образованиям Иркутской области </w:t>
      </w:r>
      <w:r w:rsidR="00C566DC" w:rsidRPr="00D34060">
        <w:rPr>
          <w:rFonts w:ascii="Times New Roman" w:hAnsi="Times New Roman"/>
          <w:sz w:val="28"/>
        </w:rPr>
        <w:t>в реализации</w:t>
      </w:r>
      <w:r w:rsidR="002F689B" w:rsidRPr="00D34060">
        <w:rPr>
          <w:rFonts w:ascii="Times New Roman" w:hAnsi="Times New Roman"/>
          <w:sz w:val="28"/>
        </w:rPr>
        <w:t xml:space="preserve"> мероприятий по благоустройству дворовых и общественных территорий.</w:t>
      </w:r>
    </w:p>
    <w:p w14:paraId="61F8F828" w14:textId="7F55C7D5" w:rsidR="002F689B" w:rsidRPr="00D34060" w:rsidRDefault="00A21046" w:rsidP="002F689B">
      <w:pPr>
        <w:suppressAutoHyphens/>
        <w:spacing w:after="0"/>
        <w:ind w:firstLine="567"/>
        <w:jc w:val="both"/>
        <w:rPr>
          <w:rFonts w:ascii="Times New Roman" w:hAnsi="Times New Roman"/>
          <w:sz w:val="28"/>
        </w:rPr>
      </w:pPr>
      <w:r w:rsidRPr="00D34060">
        <w:rPr>
          <w:rFonts w:ascii="Times New Roman" w:hAnsi="Times New Roman"/>
          <w:sz w:val="28"/>
        </w:rPr>
        <w:t>4.2. Поддержка реализации проектов победителей Всероссийского конкурса лучших проектов создания комфортной городской среды в малых городах и исторических поселениях</w:t>
      </w:r>
      <w:r w:rsidR="002F689B" w:rsidRPr="00D34060">
        <w:rPr>
          <w:rFonts w:ascii="Times New Roman" w:hAnsi="Times New Roman"/>
          <w:sz w:val="28"/>
        </w:rPr>
        <w:t>.</w:t>
      </w:r>
    </w:p>
    <w:p w14:paraId="2754FED5" w14:textId="18E026D9" w:rsidR="00AC4C90" w:rsidRPr="00D34060" w:rsidRDefault="00A21046" w:rsidP="00AC4C90">
      <w:pPr>
        <w:suppressAutoHyphens/>
        <w:spacing w:after="0"/>
        <w:ind w:firstLine="567"/>
        <w:jc w:val="both"/>
        <w:rPr>
          <w:rFonts w:ascii="Times New Roman" w:hAnsi="Times New Roman"/>
          <w:sz w:val="28"/>
        </w:rPr>
      </w:pPr>
      <w:r w:rsidRPr="00D34060">
        <w:rPr>
          <w:rFonts w:ascii="Times New Roman" w:hAnsi="Times New Roman"/>
          <w:sz w:val="28"/>
        </w:rPr>
        <w:t xml:space="preserve">4.3. </w:t>
      </w:r>
      <w:r w:rsidR="002F689B" w:rsidRPr="00D34060">
        <w:rPr>
          <w:rFonts w:ascii="Times New Roman" w:hAnsi="Times New Roman"/>
          <w:sz w:val="28"/>
        </w:rPr>
        <w:t>Создание механизмов прямого участия граждан в формировании комфортной городской среды</w:t>
      </w:r>
      <w:r w:rsidR="0000650B" w:rsidRPr="00D34060">
        <w:rPr>
          <w:rFonts w:ascii="Times New Roman" w:hAnsi="Times New Roman"/>
          <w:sz w:val="28"/>
        </w:rPr>
        <w:t>, в том числе р</w:t>
      </w:r>
      <w:r w:rsidR="002F689B" w:rsidRPr="00D34060">
        <w:rPr>
          <w:rFonts w:ascii="Times New Roman" w:hAnsi="Times New Roman"/>
          <w:sz w:val="28"/>
        </w:rPr>
        <w:t>азвитие механизмов вовлечения граждан старше 14 лет, проживающих на территории муниципальных образований, в которых реализуются проекты по созданию комфортной городской среды</w:t>
      </w:r>
      <w:r w:rsidR="00C03150" w:rsidRPr="00D34060">
        <w:rPr>
          <w:rFonts w:ascii="Times New Roman" w:hAnsi="Times New Roman"/>
          <w:sz w:val="28"/>
        </w:rPr>
        <w:t>,</w:t>
      </w:r>
      <w:r w:rsidR="002F689B" w:rsidRPr="00D34060">
        <w:rPr>
          <w:rFonts w:ascii="Times New Roman" w:hAnsi="Times New Roman"/>
          <w:sz w:val="28"/>
        </w:rPr>
        <w:t xml:space="preserve"> в принятие решений по вопросам развития городской среды.</w:t>
      </w:r>
    </w:p>
    <w:p w14:paraId="02C1053A" w14:textId="77777777" w:rsidR="00A46806" w:rsidRPr="00D34060" w:rsidRDefault="00A46806" w:rsidP="00A46806">
      <w:pPr>
        <w:pStyle w:val="1"/>
        <w:spacing w:line="276" w:lineRule="auto"/>
        <w:rPr>
          <w:sz w:val="28"/>
          <w:szCs w:val="28"/>
          <w:lang w:val="ru-RU"/>
        </w:rPr>
      </w:pPr>
      <w:bookmarkStart w:id="18" w:name="_Toc40861290"/>
      <w:r w:rsidRPr="00D34060">
        <w:rPr>
          <w:sz w:val="28"/>
          <w:szCs w:val="28"/>
          <w:lang w:val="ru-RU"/>
        </w:rPr>
        <w:t>2.2. Жилищно-коммунальное хозяйство</w:t>
      </w:r>
      <w:bookmarkEnd w:id="18"/>
    </w:p>
    <w:p w14:paraId="3FA68F8D" w14:textId="31DC1DC4" w:rsidR="00C73F71" w:rsidRPr="00D34060" w:rsidRDefault="00C73F71" w:rsidP="00C73F71">
      <w:pPr>
        <w:suppressAutoHyphens/>
        <w:spacing w:after="0"/>
        <w:ind w:firstLine="567"/>
        <w:jc w:val="both"/>
        <w:rPr>
          <w:rFonts w:ascii="Times New Roman" w:hAnsi="Times New Roman"/>
          <w:b/>
          <w:sz w:val="28"/>
        </w:rPr>
      </w:pPr>
      <w:r w:rsidRPr="00D34060">
        <w:rPr>
          <w:rFonts w:ascii="Times New Roman" w:hAnsi="Times New Roman"/>
          <w:b/>
          <w:sz w:val="28"/>
        </w:rPr>
        <w:t>Текущее состояние</w:t>
      </w:r>
    </w:p>
    <w:p w14:paraId="41F23F5D" w14:textId="77777777" w:rsidR="00A46806" w:rsidRPr="00D34060" w:rsidRDefault="00A46806" w:rsidP="00A46806">
      <w:pPr>
        <w:suppressAutoHyphens/>
        <w:spacing w:after="0"/>
        <w:ind w:firstLine="567"/>
        <w:jc w:val="both"/>
        <w:rPr>
          <w:rFonts w:ascii="Times New Roman" w:hAnsi="Times New Roman"/>
          <w:sz w:val="28"/>
        </w:rPr>
      </w:pPr>
      <w:r w:rsidRPr="00D34060">
        <w:rPr>
          <w:rFonts w:ascii="Times New Roman" w:hAnsi="Times New Roman"/>
          <w:sz w:val="28"/>
        </w:rPr>
        <w:t>Природно-географические условия Иркутской области, в том числе ее значительная протяженность (с севера на юг - 1,4 тыс. км и с запада на восток - 1,5 тыс. км), определяют особенности развития жилищно-коммунального хозяйства на данной территории.</w:t>
      </w:r>
    </w:p>
    <w:p w14:paraId="05759C99" w14:textId="77777777" w:rsidR="00A46806" w:rsidRPr="00D34060" w:rsidRDefault="00A46806" w:rsidP="00A46806">
      <w:pPr>
        <w:suppressAutoHyphens/>
        <w:spacing w:after="0"/>
        <w:ind w:firstLine="567"/>
        <w:jc w:val="both"/>
        <w:rPr>
          <w:rFonts w:ascii="Times New Roman" w:hAnsi="Times New Roman"/>
          <w:sz w:val="28"/>
        </w:rPr>
      </w:pPr>
      <w:r w:rsidRPr="00D34060">
        <w:rPr>
          <w:rFonts w:ascii="Times New Roman" w:hAnsi="Times New Roman"/>
          <w:sz w:val="28"/>
        </w:rPr>
        <w:t xml:space="preserve">Жилищно-коммунальное хозяйство Иркутской области функционирует в условиях природно-климатической дискомфортности. Географическое положение </w:t>
      </w:r>
      <w:r w:rsidR="005355FA" w:rsidRPr="00D34060">
        <w:rPr>
          <w:rFonts w:ascii="Times New Roman" w:hAnsi="Times New Roman"/>
          <w:sz w:val="28"/>
        </w:rPr>
        <w:t xml:space="preserve">Иркутской </w:t>
      </w:r>
      <w:r w:rsidRPr="00D34060">
        <w:rPr>
          <w:rFonts w:ascii="Times New Roman" w:hAnsi="Times New Roman"/>
          <w:sz w:val="28"/>
        </w:rPr>
        <w:t>области обусловливает е</w:t>
      </w:r>
      <w:r w:rsidR="005355FA" w:rsidRPr="00D34060">
        <w:rPr>
          <w:rFonts w:ascii="Times New Roman" w:hAnsi="Times New Roman"/>
          <w:sz w:val="28"/>
        </w:rPr>
        <w:t>е</w:t>
      </w:r>
      <w:r w:rsidRPr="00D34060">
        <w:rPr>
          <w:rFonts w:ascii="Times New Roman" w:hAnsi="Times New Roman"/>
          <w:sz w:val="28"/>
        </w:rPr>
        <w:t xml:space="preserve"> континентальный климат с суровой, продолжительной зимой и теплым, но коротким летом.</w:t>
      </w:r>
    </w:p>
    <w:p w14:paraId="0C053A7B" w14:textId="4031C7B8" w:rsidR="00A46806" w:rsidRPr="00D34060" w:rsidRDefault="00A46806" w:rsidP="00A46806">
      <w:pPr>
        <w:suppressAutoHyphens/>
        <w:spacing w:after="0"/>
        <w:ind w:firstLine="567"/>
        <w:jc w:val="both"/>
        <w:rPr>
          <w:rFonts w:ascii="Times New Roman" w:hAnsi="Times New Roman"/>
          <w:sz w:val="28"/>
        </w:rPr>
      </w:pPr>
      <w:r w:rsidRPr="00D34060">
        <w:rPr>
          <w:rFonts w:ascii="Times New Roman" w:hAnsi="Times New Roman"/>
          <w:sz w:val="28"/>
        </w:rPr>
        <w:t>Часть районов Иркутской области отнесен</w:t>
      </w:r>
      <w:r w:rsidR="00485F85" w:rsidRPr="00D34060">
        <w:rPr>
          <w:rFonts w:ascii="Times New Roman" w:hAnsi="Times New Roman"/>
          <w:sz w:val="28"/>
        </w:rPr>
        <w:t>а</w:t>
      </w:r>
      <w:r w:rsidRPr="00D34060">
        <w:rPr>
          <w:rFonts w:ascii="Times New Roman" w:hAnsi="Times New Roman"/>
          <w:sz w:val="28"/>
        </w:rPr>
        <w:t xml:space="preserve"> к районам Крайнего Севера или приравненным к ним местностям. Для данных территорий вопросы подготовки к зимнему отопительному сезону, своевременного завоза топливно-энергетических ресурсов, в том числе в районы с ограниченными сроками завоза грузов, имеют </w:t>
      </w:r>
      <w:r w:rsidRPr="00D34060">
        <w:rPr>
          <w:rFonts w:ascii="Times New Roman" w:hAnsi="Times New Roman"/>
          <w:sz w:val="28"/>
        </w:rPr>
        <w:lastRenderedPageBreak/>
        <w:t>огромное значение. Другой особенностью многих северных и удаленных территорий Иркутской области является отсутствие централизованных систем электроснабжения.</w:t>
      </w:r>
    </w:p>
    <w:p w14:paraId="3FA12A32" w14:textId="66EB9228" w:rsidR="00A46806" w:rsidRPr="00D34060" w:rsidRDefault="00A46806" w:rsidP="00A46806">
      <w:pPr>
        <w:suppressAutoHyphens/>
        <w:spacing w:after="0"/>
        <w:ind w:firstLine="567"/>
        <w:jc w:val="both"/>
        <w:rPr>
          <w:rFonts w:ascii="Times New Roman" w:hAnsi="Times New Roman"/>
          <w:sz w:val="28"/>
        </w:rPr>
      </w:pPr>
      <w:r w:rsidRPr="00D34060">
        <w:rPr>
          <w:rFonts w:ascii="Times New Roman" w:hAnsi="Times New Roman"/>
          <w:sz w:val="28"/>
        </w:rPr>
        <w:t xml:space="preserve">Жилищный фонд Иркутской области составляет </w:t>
      </w:r>
      <w:r w:rsidR="00A675BE" w:rsidRPr="00D34060">
        <w:rPr>
          <w:rFonts w:ascii="Times New Roman" w:hAnsi="Times New Roman"/>
          <w:sz w:val="28"/>
        </w:rPr>
        <w:t>60 </w:t>
      </w:r>
      <w:r w:rsidR="00485F85" w:rsidRPr="00D34060">
        <w:rPr>
          <w:rFonts w:ascii="Times New Roman" w:hAnsi="Times New Roman"/>
          <w:sz w:val="28"/>
        </w:rPr>
        <w:t>392</w:t>
      </w:r>
      <w:r w:rsidR="00A675BE" w:rsidRPr="00D34060">
        <w:rPr>
          <w:rFonts w:ascii="Times New Roman" w:hAnsi="Times New Roman"/>
          <w:sz w:val="28"/>
        </w:rPr>
        <w:t>,</w:t>
      </w:r>
      <w:r w:rsidR="00485F85" w:rsidRPr="00D34060">
        <w:rPr>
          <w:rFonts w:ascii="Times New Roman" w:hAnsi="Times New Roman"/>
          <w:sz w:val="28"/>
        </w:rPr>
        <w:t>7</w:t>
      </w:r>
      <w:r w:rsidRPr="00D34060">
        <w:rPr>
          <w:rFonts w:ascii="Times New Roman" w:hAnsi="Times New Roman"/>
          <w:sz w:val="28"/>
        </w:rPr>
        <w:t xml:space="preserve"> тыс. кв. м общей площади, в том числе 3</w:t>
      </w:r>
      <w:r w:rsidR="00485F85" w:rsidRPr="00D34060">
        <w:rPr>
          <w:rFonts w:ascii="Times New Roman" w:hAnsi="Times New Roman"/>
          <w:sz w:val="28"/>
        </w:rPr>
        <w:t>8</w:t>
      </w:r>
      <w:r w:rsidRPr="00D34060">
        <w:rPr>
          <w:rFonts w:ascii="Times New Roman" w:hAnsi="Times New Roman"/>
          <w:sz w:val="28"/>
        </w:rPr>
        <w:t> </w:t>
      </w:r>
      <w:r w:rsidR="00485F85" w:rsidRPr="00D34060">
        <w:rPr>
          <w:rFonts w:ascii="Times New Roman" w:hAnsi="Times New Roman"/>
          <w:sz w:val="28"/>
        </w:rPr>
        <w:t>491</w:t>
      </w:r>
      <w:r w:rsidRPr="00D34060">
        <w:rPr>
          <w:rFonts w:ascii="Times New Roman" w:hAnsi="Times New Roman"/>
          <w:sz w:val="28"/>
        </w:rPr>
        <w:t>,</w:t>
      </w:r>
      <w:r w:rsidR="00485F85" w:rsidRPr="00D34060">
        <w:rPr>
          <w:rFonts w:ascii="Times New Roman" w:hAnsi="Times New Roman"/>
          <w:sz w:val="28"/>
        </w:rPr>
        <w:t>9</w:t>
      </w:r>
      <w:r w:rsidRPr="00D34060">
        <w:rPr>
          <w:rFonts w:ascii="Times New Roman" w:hAnsi="Times New Roman"/>
          <w:sz w:val="28"/>
        </w:rPr>
        <w:t xml:space="preserve"> тыс. кв. м или 63,</w:t>
      </w:r>
      <w:r w:rsidR="00485F85" w:rsidRPr="00D34060">
        <w:rPr>
          <w:rFonts w:ascii="Times New Roman" w:hAnsi="Times New Roman"/>
          <w:sz w:val="28"/>
        </w:rPr>
        <w:t>7</w:t>
      </w:r>
      <w:r w:rsidRPr="00D34060">
        <w:rPr>
          <w:rFonts w:ascii="Times New Roman" w:hAnsi="Times New Roman"/>
          <w:sz w:val="28"/>
        </w:rPr>
        <w:t xml:space="preserve"> % - комплексно благоустроенное жилье.</w:t>
      </w:r>
    </w:p>
    <w:p w14:paraId="24DC8BC5" w14:textId="7652EAAF" w:rsidR="00A46806" w:rsidRPr="00D34060" w:rsidRDefault="00A46806" w:rsidP="00A46806">
      <w:pPr>
        <w:suppressAutoHyphens/>
        <w:spacing w:after="0"/>
        <w:ind w:firstLine="567"/>
        <w:jc w:val="both"/>
        <w:rPr>
          <w:rFonts w:ascii="Times New Roman" w:hAnsi="Times New Roman"/>
          <w:sz w:val="28"/>
        </w:rPr>
      </w:pPr>
      <w:r w:rsidRPr="00D34060">
        <w:rPr>
          <w:rFonts w:ascii="Times New Roman" w:hAnsi="Times New Roman"/>
          <w:sz w:val="28"/>
        </w:rPr>
        <w:t xml:space="preserve">На территории Иркутской области в эксплуатации находится </w:t>
      </w:r>
      <w:r w:rsidR="00A675BE" w:rsidRPr="00D34060">
        <w:rPr>
          <w:rFonts w:ascii="Times New Roman" w:hAnsi="Times New Roman"/>
          <w:sz w:val="28"/>
        </w:rPr>
        <w:t>2</w:t>
      </w:r>
      <w:r w:rsidRPr="00D34060">
        <w:rPr>
          <w:rFonts w:ascii="Times New Roman" w:hAnsi="Times New Roman"/>
          <w:sz w:val="28"/>
        </w:rPr>
        <w:t>6</w:t>
      </w:r>
      <w:r w:rsidR="00A675BE" w:rsidRPr="00D34060">
        <w:rPr>
          <w:rFonts w:ascii="Times New Roman" w:hAnsi="Times New Roman"/>
          <w:sz w:val="28"/>
        </w:rPr>
        <w:t>1 водозабор</w:t>
      </w:r>
      <w:r w:rsidRPr="00D34060">
        <w:rPr>
          <w:rFonts w:ascii="Times New Roman" w:hAnsi="Times New Roman"/>
          <w:sz w:val="28"/>
        </w:rPr>
        <w:t xml:space="preserve">, из них муниципальных - </w:t>
      </w:r>
      <w:r w:rsidR="00A675BE" w:rsidRPr="00D34060">
        <w:rPr>
          <w:rFonts w:ascii="Times New Roman" w:hAnsi="Times New Roman"/>
          <w:sz w:val="28"/>
        </w:rPr>
        <w:t>200</w:t>
      </w:r>
      <w:r w:rsidRPr="00D34060">
        <w:rPr>
          <w:rFonts w:ascii="Times New Roman" w:hAnsi="Times New Roman"/>
          <w:sz w:val="28"/>
        </w:rPr>
        <w:t>. Протяженность водопроводных сетей</w:t>
      </w:r>
      <w:r w:rsidR="00485F85" w:rsidRPr="00D34060">
        <w:rPr>
          <w:rFonts w:ascii="Times New Roman" w:hAnsi="Times New Roman"/>
          <w:sz w:val="28"/>
        </w:rPr>
        <w:t xml:space="preserve"> -</w:t>
      </w:r>
      <w:r w:rsidRPr="00D34060">
        <w:rPr>
          <w:rFonts w:ascii="Times New Roman" w:hAnsi="Times New Roman"/>
          <w:sz w:val="28"/>
        </w:rPr>
        <w:t xml:space="preserve"> 5</w:t>
      </w:r>
      <w:r w:rsidR="00041EC8" w:rsidRPr="00D34060">
        <w:rPr>
          <w:rFonts w:ascii="Times New Roman" w:hAnsi="Times New Roman"/>
          <w:sz w:val="28"/>
        </w:rPr>
        <w:t> 238,9</w:t>
      </w:r>
      <w:r w:rsidRPr="00D34060">
        <w:rPr>
          <w:rFonts w:ascii="Times New Roman" w:hAnsi="Times New Roman"/>
          <w:sz w:val="28"/>
        </w:rPr>
        <w:t xml:space="preserve"> км, из них 4</w:t>
      </w:r>
      <w:r w:rsidR="00041EC8" w:rsidRPr="00D34060">
        <w:rPr>
          <w:rFonts w:ascii="Times New Roman" w:hAnsi="Times New Roman"/>
          <w:sz w:val="28"/>
        </w:rPr>
        <w:t> 567,8</w:t>
      </w:r>
      <w:r w:rsidRPr="00D34060">
        <w:rPr>
          <w:rFonts w:ascii="Times New Roman" w:hAnsi="Times New Roman"/>
          <w:sz w:val="28"/>
        </w:rPr>
        <w:t xml:space="preserve"> км – муниципальные, износ составляет </w:t>
      </w:r>
      <w:r w:rsidR="005D6E43" w:rsidRPr="00D34060">
        <w:rPr>
          <w:rFonts w:ascii="Times New Roman" w:hAnsi="Times New Roman"/>
          <w:sz w:val="28"/>
        </w:rPr>
        <w:t>87</w:t>
      </w:r>
      <w:r w:rsidRPr="00D34060">
        <w:rPr>
          <w:rFonts w:ascii="Times New Roman" w:hAnsi="Times New Roman"/>
          <w:sz w:val="28"/>
        </w:rPr>
        <w:t xml:space="preserve"> %.</w:t>
      </w:r>
    </w:p>
    <w:p w14:paraId="3BEAC29C" w14:textId="77777777" w:rsidR="00A46806" w:rsidRPr="00D34060" w:rsidRDefault="00A46806" w:rsidP="00A46806">
      <w:pPr>
        <w:suppressAutoHyphens/>
        <w:spacing w:after="0"/>
        <w:ind w:firstLine="567"/>
        <w:jc w:val="both"/>
        <w:rPr>
          <w:rFonts w:ascii="Times New Roman" w:hAnsi="Times New Roman"/>
          <w:sz w:val="28"/>
        </w:rPr>
      </w:pPr>
      <w:r w:rsidRPr="00D34060">
        <w:rPr>
          <w:rFonts w:ascii="Times New Roman" w:hAnsi="Times New Roman"/>
          <w:sz w:val="28"/>
        </w:rPr>
        <w:t>В эксплуатации находятся 8</w:t>
      </w:r>
      <w:r w:rsidR="00FE152B" w:rsidRPr="00D34060">
        <w:rPr>
          <w:rFonts w:ascii="Times New Roman" w:hAnsi="Times New Roman"/>
          <w:sz w:val="28"/>
        </w:rPr>
        <w:t>2</w:t>
      </w:r>
      <w:r w:rsidRPr="00D34060">
        <w:rPr>
          <w:rFonts w:ascii="Times New Roman" w:hAnsi="Times New Roman"/>
          <w:sz w:val="28"/>
        </w:rPr>
        <w:t xml:space="preserve"> канализационных очистных сооружени</w:t>
      </w:r>
      <w:r w:rsidR="00FE152B" w:rsidRPr="00D34060">
        <w:rPr>
          <w:rFonts w:ascii="Times New Roman" w:hAnsi="Times New Roman"/>
          <w:sz w:val="28"/>
        </w:rPr>
        <w:t>я</w:t>
      </w:r>
      <w:r w:rsidRPr="00D34060">
        <w:rPr>
          <w:rFonts w:ascii="Times New Roman" w:hAnsi="Times New Roman"/>
          <w:sz w:val="28"/>
        </w:rPr>
        <w:t xml:space="preserve"> (далее - КОС), суммарной мощностью 1</w:t>
      </w:r>
      <w:r w:rsidR="00FE152B" w:rsidRPr="00D34060">
        <w:rPr>
          <w:rFonts w:ascii="Times New Roman" w:hAnsi="Times New Roman"/>
          <w:sz w:val="28"/>
        </w:rPr>
        <w:t> 615,7</w:t>
      </w:r>
      <w:r w:rsidRPr="00D34060">
        <w:rPr>
          <w:rFonts w:ascii="Times New Roman" w:hAnsi="Times New Roman"/>
          <w:sz w:val="28"/>
        </w:rPr>
        <w:t xml:space="preserve"> тыс. куб. м в сутки, постройки 60-70-х годов прошлого века. Установленная мощность более 80 % КОС составляет до 10 тыс. м куб. в сутки. Протяженность канализационных сетей составляет 3</w:t>
      </w:r>
      <w:r w:rsidR="00FE152B" w:rsidRPr="00D34060">
        <w:rPr>
          <w:rFonts w:ascii="Times New Roman" w:hAnsi="Times New Roman"/>
          <w:sz w:val="28"/>
        </w:rPr>
        <w:t> 550,4</w:t>
      </w:r>
      <w:r w:rsidRPr="00D34060">
        <w:rPr>
          <w:rFonts w:ascii="Times New Roman" w:hAnsi="Times New Roman"/>
          <w:sz w:val="28"/>
        </w:rPr>
        <w:t xml:space="preserve"> км, из них </w:t>
      </w:r>
      <w:r w:rsidR="00FE152B" w:rsidRPr="00D34060">
        <w:rPr>
          <w:rFonts w:ascii="Times New Roman" w:hAnsi="Times New Roman"/>
          <w:sz w:val="28"/>
        </w:rPr>
        <w:t>3 016,8</w:t>
      </w:r>
      <w:r w:rsidRPr="00D34060">
        <w:rPr>
          <w:rFonts w:ascii="Times New Roman" w:hAnsi="Times New Roman"/>
          <w:sz w:val="28"/>
        </w:rPr>
        <w:t xml:space="preserve"> км – муниципальные, износ оставляет </w:t>
      </w:r>
      <w:r w:rsidR="00FE152B" w:rsidRPr="00D34060">
        <w:rPr>
          <w:rFonts w:ascii="Times New Roman" w:hAnsi="Times New Roman"/>
          <w:sz w:val="28"/>
        </w:rPr>
        <w:t>85</w:t>
      </w:r>
      <w:r w:rsidRPr="00D34060">
        <w:rPr>
          <w:rFonts w:ascii="Times New Roman" w:hAnsi="Times New Roman"/>
          <w:sz w:val="28"/>
        </w:rPr>
        <w:t xml:space="preserve"> %.</w:t>
      </w:r>
    </w:p>
    <w:p w14:paraId="38389D6F" w14:textId="77777777" w:rsidR="00A46806" w:rsidRPr="00D34060" w:rsidRDefault="00A46806" w:rsidP="00A46806">
      <w:pPr>
        <w:suppressAutoHyphens/>
        <w:spacing w:after="0"/>
        <w:ind w:firstLine="567"/>
        <w:jc w:val="both"/>
        <w:rPr>
          <w:rFonts w:ascii="Times New Roman" w:hAnsi="Times New Roman"/>
          <w:sz w:val="28"/>
        </w:rPr>
      </w:pPr>
      <w:r w:rsidRPr="00D34060">
        <w:rPr>
          <w:rFonts w:ascii="Times New Roman" w:hAnsi="Times New Roman"/>
          <w:sz w:val="28"/>
        </w:rPr>
        <w:t xml:space="preserve">Централизованное водоснабжение имеют 22 города, 50 поселков городского типа (93 % от их общего числа) и 142 сельских населенных пункта (10 %). </w:t>
      </w:r>
    </w:p>
    <w:p w14:paraId="6EFC7F17" w14:textId="77777777" w:rsidR="00A46806" w:rsidRPr="00D34060" w:rsidRDefault="00A46806" w:rsidP="00A46806">
      <w:pPr>
        <w:suppressAutoHyphens/>
        <w:spacing w:after="0"/>
        <w:ind w:firstLine="567"/>
        <w:jc w:val="both"/>
        <w:rPr>
          <w:rFonts w:ascii="Times New Roman" w:hAnsi="Times New Roman"/>
          <w:sz w:val="28"/>
        </w:rPr>
      </w:pPr>
      <w:r w:rsidRPr="00D34060">
        <w:rPr>
          <w:rFonts w:ascii="Times New Roman" w:hAnsi="Times New Roman"/>
          <w:sz w:val="28"/>
        </w:rPr>
        <w:t xml:space="preserve">Качество питьевой воды, подаваемой населению, определяется как санитарным благополучием источников водоснабжения, так и состоянием водопроводной сети. </w:t>
      </w:r>
    </w:p>
    <w:p w14:paraId="67A49867" w14:textId="77777777" w:rsidR="00A46806" w:rsidRPr="00D34060" w:rsidRDefault="00A46806" w:rsidP="00A46806">
      <w:pPr>
        <w:suppressAutoHyphens/>
        <w:spacing w:after="0"/>
        <w:ind w:firstLine="567"/>
        <w:jc w:val="both"/>
        <w:rPr>
          <w:rFonts w:ascii="Times New Roman" w:hAnsi="Times New Roman"/>
          <w:sz w:val="28"/>
        </w:rPr>
      </w:pPr>
      <w:r w:rsidRPr="00D34060">
        <w:rPr>
          <w:rFonts w:ascii="Times New Roman" w:hAnsi="Times New Roman"/>
          <w:sz w:val="28"/>
        </w:rPr>
        <w:t>По данным контрольно-надзорного органа в сфере обеспечения санитарно-эпидемиологического благополучия населения Иркутской области – Управления Роспотребнадзора Иркутской области:</w:t>
      </w:r>
    </w:p>
    <w:p w14:paraId="30779BC8" w14:textId="77777777" w:rsidR="00A46806" w:rsidRPr="00D34060" w:rsidRDefault="00A46806" w:rsidP="00A46806">
      <w:pPr>
        <w:suppressAutoHyphens/>
        <w:spacing w:after="0"/>
        <w:ind w:firstLine="567"/>
        <w:jc w:val="both"/>
        <w:rPr>
          <w:rFonts w:ascii="Times New Roman" w:hAnsi="Times New Roman"/>
          <w:sz w:val="28"/>
        </w:rPr>
      </w:pPr>
      <w:r w:rsidRPr="00D34060">
        <w:rPr>
          <w:rFonts w:ascii="Times New Roman" w:hAnsi="Times New Roman"/>
          <w:sz w:val="28"/>
        </w:rPr>
        <w:t xml:space="preserve">из 403 источников централизованного хозяйственно-питьевого водоснабжения (далее ЦХПВ) 49 единиц или 12,2 % - поверхностные источники и 354 единиц или 87,8 % - подземные источники; </w:t>
      </w:r>
    </w:p>
    <w:p w14:paraId="77A024DD" w14:textId="77777777" w:rsidR="00A46806" w:rsidRPr="00D34060" w:rsidRDefault="00A46806" w:rsidP="00A46806">
      <w:pPr>
        <w:suppressAutoHyphens/>
        <w:spacing w:after="0"/>
        <w:ind w:firstLine="567"/>
        <w:jc w:val="both"/>
        <w:rPr>
          <w:rFonts w:ascii="Times New Roman" w:hAnsi="Times New Roman"/>
          <w:sz w:val="28"/>
        </w:rPr>
      </w:pPr>
      <w:r w:rsidRPr="00D34060">
        <w:rPr>
          <w:rFonts w:ascii="Times New Roman" w:hAnsi="Times New Roman"/>
          <w:sz w:val="28"/>
        </w:rPr>
        <w:t xml:space="preserve">из 373 источников не отвечают санитарным нормам и правилам </w:t>
      </w:r>
      <w:r w:rsidRPr="00D34060">
        <w:rPr>
          <w:rFonts w:ascii="Times New Roman" w:hAnsi="Times New Roman"/>
          <w:sz w:val="28"/>
        </w:rPr>
        <w:br/>
        <w:t xml:space="preserve">97 единиц или 26 % за счет ухудшения санитарного состояния подземных источников. </w:t>
      </w:r>
    </w:p>
    <w:p w14:paraId="55B330FD" w14:textId="77777777" w:rsidR="00F21C94" w:rsidRPr="00D34060" w:rsidRDefault="00F21C94" w:rsidP="00F21C94">
      <w:pPr>
        <w:suppressAutoHyphens/>
        <w:spacing w:after="0"/>
        <w:ind w:firstLine="567"/>
        <w:jc w:val="both"/>
        <w:rPr>
          <w:rFonts w:ascii="Times New Roman" w:hAnsi="Times New Roman"/>
          <w:sz w:val="28"/>
        </w:rPr>
      </w:pPr>
      <w:r w:rsidRPr="00D34060">
        <w:rPr>
          <w:rFonts w:ascii="Times New Roman" w:hAnsi="Times New Roman"/>
          <w:sz w:val="28"/>
        </w:rPr>
        <w:t xml:space="preserve">В соответствии с требованиями федерального проекта «Чистая вода» национального проекта «Экология» органами местного самоуправления </w:t>
      </w:r>
      <w:r w:rsidR="0061197A" w:rsidRPr="00D34060">
        <w:rPr>
          <w:rFonts w:ascii="Times New Roman" w:hAnsi="Times New Roman"/>
          <w:sz w:val="28"/>
        </w:rPr>
        <w:t xml:space="preserve">ежегодно </w:t>
      </w:r>
      <w:r w:rsidRPr="00D34060">
        <w:rPr>
          <w:rFonts w:ascii="Times New Roman" w:hAnsi="Times New Roman"/>
          <w:sz w:val="28"/>
        </w:rPr>
        <w:t xml:space="preserve">проводится инвентаризация объектов водоснабжения, по итогам которой </w:t>
      </w:r>
      <w:r w:rsidR="0061197A" w:rsidRPr="00D34060">
        <w:rPr>
          <w:rFonts w:ascii="Times New Roman" w:hAnsi="Times New Roman"/>
          <w:sz w:val="28"/>
        </w:rPr>
        <w:t>разрабатываются</w:t>
      </w:r>
      <w:r w:rsidRPr="00D34060">
        <w:rPr>
          <w:rFonts w:ascii="Times New Roman" w:hAnsi="Times New Roman"/>
          <w:sz w:val="28"/>
        </w:rPr>
        <w:t xml:space="preserve"> мероприятия по повышению качества водоснабжения.</w:t>
      </w:r>
    </w:p>
    <w:p w14:paraId="566B39BE" w14:textId="77777777" w:rsidR="00A46806" w:rsidRPr="00D34060" w:rsidRDefault="00A46806" w:rsidP="00A46806">
      <w:pPr>
        <w:suppressAutoHyphens/>
        <w:spacing w:after="0"/>
        <w:ind w:firstLine="567"/>
        <w:jc w:val="both"/>
        <w:rPr>
          <w:rFonts w:ascii="Times New Roman" w:hAnsi="Times New Roman"/>
          <w:sz w:val="28"/>
        </w:rPr>
      </w:pPr>
      <w:r w:rsidRPr="00D34060">
        <w:rPr>
          <w:rFonts w:ascii="Times New Roman" w:hAnsi="Times New Roman"/>
          <w:sz w:val="28"/>
        </w:rPr>
        <w:t>Иркутская область является одним из самых обеспеченных регионов страны пресной водой: суммарные водные ресурсы поверхностных водоемов составляют около 180 куб. км, запасы подземных вод оценены в 47,1 млн куб. м.</w:t>
      </w:r>
    </w:p>
    <w:p w14:paraId="6A931413" w14:textId="77777777" w:rsidR="00A46806" w:rsidRPr="00D34060" w:rsidRDefault="00A46806" w:rsidP="00A46806">
      <w:pPr>
        <w:suppressAutoHyphens/>
        <w:spacing w:after="0"/>
        <w:ind w:firstLine="567"/>
        <w:jc w:val="both"/>
        <w:rPr>
          <w:rFonts w:ascii="Times New Roman" w:hAnsi="Times New Roman"/>
          <w:sz w:val="28"/>
        </w:rPr>
      </w:pPr>
      <w:r w:rsidRPr="00D34060">
        <w:rPr>
          <w:rFonts w:ascii="Times New Roman" w:hAnsi="Times New Roman"/>
          <w:sz w:val="28"/>
        </w:rPr>
        <w:t xml:space="preserve">Обеспеченность населения Иркутской области питьевой водой, отвечающей требованиям безопасности, составляет </w:t>
      </w:r>
      <w:r w:rsidR="00DA1BCF" w:rsidRPr="00D34060">
        <w:rPr>
          <w:rFonts w:ascii="Times New Roman" w:hAnsi="Times New Roman"/>
          <w:sz w:val="28"/>
        </w:rPr>
        <w:t>91,3</w:t>
      </w:r>
      <w:r w:rsidRPr="00D34060">
        <w:rPr>
          <w:rFonts w:ascii="Times New Roman" w:hAnsi="Times New Roman"/>
          <w:sz w:val="28"/>
        </w:rPr>
        <w:t xml:space="preserve"> %.</w:t>
      </w:r>
    </w:p>
    <w:p w14:paraId="277605E1" w14:textId="77777777" w:rsidR="00A46806" w:rsidRPr="00D34060" w:rsidRDefault="00A46806" w:rsidP="00A46806">
      <w:pPr>
        <w:suppressAutoHyphens/>
        <w:spacing w:after="0"/>
        <w:ind w:firstLine="567"/>
        <w:jc w:val="both"/>
        <w:rPr>
          <w:rFonts w:ascii="Times New Roman" w:hAnsi="Times New Roman"/>
          <w:spacing w:val="-2"/>
          <w:sz w:val="28"/>
        </w:rPr>
      </w:pPr>
      <w:r w:rsidRPr="00D34060">
        <w:rPr>
          <w:rFonts w:ascii="Times New Roman" w:hAnsi="Times New Roman"/>
          <w:sz w:val="28"/>
        </w:rPr>
        <w:lastRenderedPageBreak/>
        <w:t xml:space="preserve">В настоящее время в коммунальном хозяйстве в Иркутской области </w:t>
      </w:r>
      <w:r w:rsidRPr="00D34060">
        <w:rPr>
          <w:rFonts w:ascii="Times New Roman" w:hAnsi="Times New Roman"/>
          <w:spacing w:val="-2"/>
          <w:sz w:val="28"/>
        </w:rPr>
        <w:t>находятся в эксплуатации 3,8 тыс. км тепловых сетей (в двухтрубном исчислении), 5,1 тыс. км водопроводных сетей и 3,6 тыс. км канализационных сетей.</w:t>
      </w:r>
    </w:p>
    <w:p w14:paraId="1CC517F0" w14:textId="6E0148E9" w:rsidR="00C020C3" w:rsidRPr="00D34060" w:rsidRDefault="00C020C3" w:rsidP="00C020C3">
      <w:pPr>
        <w:suppressAutoHyphens/>
        <w:spacing w:after="0"/>
        <w:ind w:firstLine="567"/>
        <w:jc w:val="both"/>
        <w:rPr>
          <w:rFonts w:ascii="Times New Roman" w:hAnsi="Times New Roman"/>
          <w:sz w:val="28"/>
        </w:rPr>
      </w:pPr>
      <w:bookmarkStart w:id="19" w:name="Par204"/>
      <w:bookmarkEnd w:id="19"/>
      <w:r w:rsidRPr="00D34060">
        <w:rPr>
          <w:rFonts w:ascii="Times New Roman" w:hAnsi="Times New Roman"/>
          <w:sz w:val="28"/>
        </w:rPr>
        <w:t xml:space="preserve">Газоснабжение на территории Иркутской области в настоящее время представлено локальной газотранспортной системой (природный газ) только в г. Братске и Братском районе на базе Братского газоконденсатного месторождения. </w:t>
      </w:r>
    </w:p>
    <w:p w14:paraId="5034109A" w14:textId="77777777" w:rsidR="00C020C3" w:rsidRPr="00D34060" w:rsidRDefault="00C020C3" w:rsidP="00C020C3">
      <w:pPr>
        <w:suppressAutoHyphens/>
        <w:spacing w:after="0"/>
        <w:ind w:firstLine="567"/>
        <w:jc w:val="both"/>
        <w:rPr>
          <w:rFonts w:ascii="Times New Roman" w:hAnsi="Times New Roman"/>
          <w:sz w:val="28"/>
        </w:rPr>
      </w:pPr>
      <w:r w:rsidRPr="00D34060">
        <w:rPr>
          <w:rFonts w:ascii="Times New Roman" w:hAnsi="Times New Roman"/>
          <w:sz w:val="28"/>
        </w:rPr>
        <w:t>В систему газоснабжения г. Братска и Братского района входит:</w:t>
      </w:r>
    </w:p>
    <w:p w14:paraId="786DC98C" w14:textId="77777777" w:rsidR="00C020C3" w:rsidRPr="00D34060" w:rsidRDefault="00C020C3" w:rsidP="00C020C3">
      <w:pPr>
        <w:suppressAutoHyphens/>
        <w:spacing w:after="0"/>
        <w:ind w:firstLine="567"/>
        <w:jc w:val="both"/>
        <w:rPr>
          <w:rFonts w:ascii="Times New Roman" w:hAnsi="Times New Roman"/>
          <w:sz w:val="28"/>
        </w:rPr>
      </w:pPr>
      <w:r w:rsidRPr="00D34060">
        <w:rPr>
          <w:rFonts w:ascii="Times New Roman" w:hAnsi="Times New Roman"/>
          <w:sz w:val="28"/>
        </w:rPr>
        <w:t>локальный магистральный газопровод «Братское газоконденсатное месторождение - Братск» до 45 микрорайона г. Братска протяженностью</w:t>
      </w:r>
      <w:r w:rsidRPr="00D34060">
        <w:rPr>
          <w:rFonts w:ascii="Times New Roman" w:hAnsi="Times New Roman"/>
          <w:sz w:val="28"/>
        </w:rPr>
        <w:br/>
        <w:t>26,6 км и диаметром 325 мм;</w:t>
      </w:r>
    </w:p>
    <w:p w14:paraId="26D9E564" w14:textId="77777777" w:rsidR="00C020C3" w:rsidRPr="00D34060" w:rsidRDefault="00C020C3" w:rsidP="00C020C3">
      <w:pPr>
        <w:suppressAutoHyphens/>
        <w:spacing w:after="0"/>
        <w:ind w:firstLine="567"/>
        <w:jc w:val="both"/>
        <w:rPr>
          <w:rFonts w:ascii="Times New Roman" w:hAnsi="Times New Roman"/>
          <w:sz w:val="28"/>
        </w:rPr>
      </w:pPr>
      <w:r w:rsidRPr="00D34060">
        <w:rPr>
          <w:rFonts w:ascii="Times New Roman" w:hAnsi="Times New Roman"/>
          <w:sz w:val="28"/>
        </w:rPr>
        <w:t>газораспределительная станция (далее - ГРС) «Осиновка», правый берег;</w:t>
      </w:r>
    </w:p>
    <w:p w14:paraId="1041E59A" w14:textId="04C5BDC6" w:rsidR="00C020C3" w:rsidRPr="00D34060" w:rsidRDefault="00C020C3" w:rsidP="00C020C3">
      <w:pPr>
        <w:suppressAutoHyphens/>
        <w:spacing w:after="0"/>
        <w:ind w:firstLine="567"/>
        <w:jc w:val="both"/>
        <w:rPr>
          <w:rFonts w:ascii="Times New Roman" w:hAnsi="Times New Roman"/>
          <w:sz w:val="28"/>
        </w:rPr>
      </w:pPr>
      <w:r w:rsidRPr="00D34060">
        <w:rPr>
          <w:rFonts w:ascii="Times New Roman" w:hAnsi="Times New Roman"/>
          <w:sz w:val="28"/>
        </w:rPr>
        <w:t>межпоселковые газопроводы на правом берегу г. Братска суммарной протяженностью 29 км;</w:t>
      </w:r>
    </w:p>
    <w:p w14:paraId="4B12083B" w14:textId="04341AA3" w:rsidR="00C020C3" w:rsidRPr="00D34060" w:rsidRDefault="00C020C3" w:rsidP="00C020C3">
      <w:pPr>
        <w:suppressAutoHyphens/>
        <w:spacing w:after="0"/>
        <w:ind w:firstLine="567"/>
        <w:jc w:val="both"/>
        <w:rPr>
          <w:rFonts w:ascii="Times New Roman" w:hAnsi="Times New Roman"/>
          <w:sz w:val="28"/>
        </w:rPr>
      </w:pPr>
      <w:r w:rsidRPr="00D34060">
        <w:rPr>
          <w:rFonts w:ascii="Times New Roman" w:hAnsi="Times New Roman"/>
          <w:sz w:val="28"/>
        </w:rPr>
        <w:t>газопровод - отвод «ГРС 45 мкр. г. Братска» давлением 5,5 Мпа, протяженностью 0,3 км и диаметром 159 мм;</w:t>
      </w:r>
    </w:p>
    <w:p w14:paraId="0DD29D9F" w14:textId="77777777" w:rsidR="00C020C3" w:rsidRPr="00D34060" w:rsidRDefault="00C020C3" w:rsidP="00C020C3">
      <w:pPr>
        <w:suppressAutoHyphens/>
        <w:spacing w:after="0"/>
        <w:ind w:firstLine="567"/>
        <w:jc w:val="both"/>
        <w:rPr>
          <w:rFonts w:ascii="Times New Roman" w:hAnsi="Times New Roman"/>
          <w:sz w:val="28"/>
        </w:rPr>
      </w:pPr>
      <w:r w:rsidRPr="00D34060">
        <w:rPr>
          <w:rFonts w:ascii="Times New Roman" w:hAnsi="Times New Roman"/>
          <w:sz w:val="28"/>
        </w:rPr>
        <w:t>внутрипоселковые газораспределительные сети протяженностью 33 км;</w:t>
      </w:r>
    </w:p>
    <w:p w14:paraId="63F59C99" w14:textId="7E527602" w:rsidR="00C020C3" w:rsidRPr="00D34060" w:rsidRDefault="00C020C3" w:rsidP="00C020C3">
      <w:pPr>
        <w:suppressAutoHyphens/>
        <w:spacing w:after="0"/>
        <w:ind w:firstLine="567"/>
        <w:jc w:val="both"/>
        <w:rPr>
          <w:rFonts w:ascii="Times New Roman" w:hAnsi="Times New Roman"/>
          <w:sz w:val="28"/>
        </w:rPr>
      </w:pPr>
      <w:r w:rsidRPr="00D34060">
        <w:rPr>
          <w:rFonts w:ascii="Times New Roman" w:hAnsi="Times New Roman"/>
          <w:sz w:val="28"/>
        </w:rPr>
        <w:t>возможность подключения 965 индивидуальных домовладений.</w:t>
      </w:r>
    </w:p>
    <w:p w14:paraId="6085907E" w14:textId="2D15FFF4" w:rsidR="00C020C3" w:rsidRPr="00D34060" w:rsidRDefault="00C020C3" w:rsidP="00C020C3">
      <w:pPr>
        <w:suppressAutoHyphens/>
        <w:spacing w:after="0"/>
        <w:ind w:firstLine="567"/>
        <w:jc w:val="both"/>
        <w:rPr>
          <w:rFonts w:ascii="Times New Roman" w:hAnsi="Times New Roman"/>
          <w:sz w:val="28"/>
        </w:rPr>
      </w:pPr>
      <w:r w:rsidRPr="00D34060">
        <w:rPr>
          <w:rFonts w:ascii="Times New Roman" w:hAnsi="Times New Roman"/>
          <w:sz w:val="28"/>
        </w:rPr>
        <w:t xml:space="preserve">В п. Зяба Братского района эксплуатируется блочно-модульная газовая котельная БМК-2,2 мощностью 2,2 МВт, в п. Гидростроитель г. Братска эксплуатируются две блочно-модульные газовые котельные ПАО «Иркутскэнерго» мощностью 5,0 МВт и 25 МВт, внутрипоселковые газораспределительные сети протяженностью 4,6 км, с подводом к 58 домовладениям. </w:t>
      </w:r>
    </w:p>
    <w:p w14:paraId="370F9892" w14:textId="4E54FA5F" w:rsidR="00C020C3" w:rsidRPr="00D34060" w:rsidRDefault="00C020C3" w:rsidP="00C020C3">
      <w:pPr>
        <w:suppressAutoHyphens/>
        <w:spacing w:after="0"/>
        <w:ind w:firstLine="567"/>
        <w:jc w:val="both"/>
        <w:rPr>
          <w:rFonts w:ascii="Times New Roman" w:hAnsi="Times New Roman"/>
          <w:sz w:val="28"/>
        </w:rPr>
      </w:pPr>
      <w:r w:rsidRPr="00D34060">
        <w:rPr>
          <w:rFonts w:ascii="Times New Roman" w:hAnsi="Times New Roman"/>
          <w:sz w:val="28"/>
        </w:rPr>
        <w:t>Во исполнение Указа Президента Российской Федерации от 7 мая 2018 года № 204 «О национальных целях и стратегических задачах развития Российской Федерации на период до 2024 года» разработан национальный проект «Экология», включающий федеральный проект «Чистый воздух».</w:t>
      </w:r>
    </w:p>
    <w:p w14:paraId="6C5CE52A" w14:textId="40090DA1" w:rsidR="00C020C3" w:rsidRPr="00D34060" w:rsidRDefault="00C020C3" w:rsidP="00C020C3">
      <w:pPr>
        <w:suppressAutoHyphens/>
        <w:spacing w:after="0"/>
        <w:ind w:firstLine="567"/>
        <w:jc w:val="both"/>
        <w:rPr>
          <w:rFonts w:ascii="Times New Roman" w:hAnsi="Times New Roman"/>
          <w:sz w:val="28"/>
        </w:rPr>
      </w:pPr>
      <w:r w:rsidRPr="00D34060">
        <w:rPr>
          <w:rFonts w:ascii="Times New Roman" w:hAnsi="Times New Roman"/>
          <w:sz w:val="28"/>
        </w:rPr>
        <w:t>В федеральный проект «Чистый воздух» вошел г. Братск как наиболее загрязненный город на территории Иркутской области.</w:t>
      </w:r>
    </w:p>
    <w:p w14:paraId="42D06B14" w14:textId="365CB919" w:rsidR="00C020C3" w:rsidRPr="00D34060" w:rsidRDefault="00C020C3" w:rsidP="00C020C3">
      <w:pPr>
        <w:suppressAutoHyphens/>
        <w:spacing w:after="0"/>
        <w:ind w:firstLine="567"/>
        <w:jc w:val="both"/>
        <w:rPr>
          <w:rFonts w:ascii="Times New Roman" w:hAnsi="Times New Roman"/>
          <w:sz w:val="28"/>
        </w:rPr>
      </w:pPr>
      <w:r w:rsidRPr="00D34060">
        <w:rPr>
          <w:rFonts w:ascii="Times New Roman" w:hAnsi="Times New Roman"/>
          <w:sz w:val="28"/>
        </w:rPr>
        <w:t>Правительством Российской Федерации утвержден Комплексный план мероприятий по снижению выбросов загрязняющих веществ в атмосферный воздух в городе Братске от 28 декабря 2018 года № 11022п-П6 (далее – Комплексный план).</w:t>
      </w:r>
    </w:p>
    <w:p w14:paraId="50A8AA9E" w14:textId="2DCB8AC3" w:rsidR="00C020C3" w:rsidRPr="00D34060" w:rsidRDefault="00C020C3" w:rsidP="00C020C3">
      <w:pPr>
        <w:suppressAutoHyphens/>
        <w:spacing w:after="0"/>
        <w:ind w:firstLine="567"/>
        <w:jc w:val="both"/>
        <w:rPr>
          <w:rFonts w:ascii="Times New Roman" w:hAnsi="Times New Roman"/>
          <w:sz w:val="28"/>
        </w:rPr>
      </w:pPr>
      <w:r w:rsidRPr="00D34060">
        <w:rPr>
          <w:rFonts w:ascii="Times New Roman" w:hAnsi="Times New Roman"/>
          <w:sz w:val="28"/>
        </w:rPr>
        <w:t xml:space="preserve">Комплексным планом предусмотрены мероприятия по газификации </w:t>
      </w:r>
      <w:r w:rsidR="004F451B" w:rsidRPr="00D34060">
        <w:rPr>
          <w:rFonts w:ascii="Times New Roman" w:hAnsi="Times New Roman"/>
          <w:sz w:val="28"/>
        </w:rPr>
        <w:t>л</w:t>
      </w:r>
      <w:r w:rsidRPr="00D34060">
        <w:rPr>
          <w:rFonts w:ascii="Times New Roman" w:hAnsi="Times New Roman"/>
          <w:sz w:val="28"/>
        </w:rPr>
        <w:t>евобережной части города Братска (Центральный и Падунский районы) и расширению использования природного газа в качестве моторного топлива. Оценочно газификация города Братска позволит использовать более 200 млн куб.м природного газа ежегодно.</w:t>
      </w:r>
    </w:p>
    <w:p w14:paraId="71A64CC2" w14:textId="77777777" w:rsidR="00C020C3" w:rsidRPr="00D34060" w:rsidRDefault="00C020C3" w:rsidP="00C020C3">
      <w:pPr>
        <w:suppressAutoHyphens/>
        <w:spacing w:after="0"/>
        <w:ind w:firstLine="567"/>
        <w:jc w:val="both"/>
        <w:rPr>
          <w:rFonts w:ascii="Times New Roman" w:hAnsi="Times New Roman"/>
          <w:sz w:val="28"/>
        </w:rPr>
      </w:pPr>
      <w:r w:rsidRPr="00D34060">
        <w:rPr>
          <w:rFonts w:ascii="Times New Roman" w:hAnsi="Times New Roman"/>
          <w:sz w:val="28"/>
        </w:rPr>
        <w:lastRenderedPageBreak/>
        <w:t>В основном газоснабжение потребителей Иркутской области обеспечивается сжиженным и сухим углеводородным газом нефтеперерабатывающих предприятий, поставляемым, в том числе, и из других субъектов Российской Федерации. Обеспечение газоснабжением осуществляется в 11 районах Иркутской области, 9 городах, 16 рабочих поселках, 225 населенных пунктах, в том числе 200 в сельской местности.</w:t>
      </w:r>
    </w:p>
    <w:p w14:paraId="13DB94C2" w14:textId="77777777" w:rsidR="00C020C3" w:rsidRPr="00D34060" w:rsidRDefault="00C020C3" w:rsidP="00C020C3">
      <w:pPr>
        <w:suppressAutoHyphens/>
        <w:spacing w:after="0"/>
        <w:ind w:firstLine="567"/>
        <w:jc w:val="both"/>
        <w:rPr>
          <w:rFonts w:ascii="Times New Roman" w:hAnsi="Times New Roman"/>
          <w:sz w:val="28"/>
        </w:rPr>
      </w:pPr>
      <w:r w:rsidRPr="00D34060">
        <w:rPr>
          <w:rFonts w:ascii="Times New Roman" w:hAnsi="Times New Roman"/>
          <w:sz w:val="28"/>
        </w:rPr>
        <w:t>В пос. Жигалово в 2008 году выполнены строительно-монтажные и пуско-наладочные работы системы хранения и подачи пропан-бутановой фракции природного газа Ковыктинского ГКМ для автономных модульных газовых котельных.</w:t>
      </w:r>
    </w:p>
    <w:p w14:paraId="69E687B4" w14:textId="77777777" w:rsidR="00C020C3" w:rsidRPr="00D34060" w:rsidRDefault="00C020C3" w:rsidP="00C020C3">
      <w:pPr>
        <w:suppressAutoHyphens/>
        <w:spacing w:after="0"/>
        <w:ind w:firstLine="567"/>
        <w:jc w:val="both"/>
        <w:rPr>
          <w:rFonts w:ascii="Times New Roman" w:hAnsi="Times New Roman"/>
          <w:sz w:val="28"/>
        </w:rPr>
      </w:pPr>
      <w:r w:rsidRPr="00D34060">
        <w:rPr>
          <w:rFonts w:ascii="Times New Roman" w:hAnsi="Times New Roman"/>
          <w:sz w:val="28"/>
        </w:rPr>
        <w:t>В пос. Качуг построены и введены в эксплуатацию блочно-модульные газовые котельные (БМК) мощностью 1,2 МВт и 2,0 МВт.</w:t>
      </w:r>
    </w:p>
    <w:p w14:paraId="4BF0EB31" w14:textId="77777777" w:rsidR="00C020C3" w:rsidRPr="00D34060" w:rsidRDefault="00C020C3" w:rsidP="00C020C3">
      <w:pPr>
        <w:suppressAutoHyphens/>
        <w:spacing w:after="0"/>
        <w:ind w:firstLine="567"/>
        <w:jc w:val="both"/>
        <w:rPr>
          <w:rFonts w:ascii="Times New Roman" w:hAnsi="Times New Roman"/>
          <w:sz w:val="28"/>
        </w:rPr>
      </w:pPr>
      <w:r w:rsidRPr="00D34060">
        <w:rPr>
          <w:rFonts w:ascii="Times New Roman" w:hAnsi="Times New Roman"/>
          <w:sz w:val="28"/>
        </w:rPr>
        <w:t>БМК отапливают объекты социального значения пос. Качуг в том числе детский сад «Радуга», школа № 1, центральная районная больница, 2 поликлиники (взрослая и детская) на 272 посещения в смену, стационар на 240 койко-мест, стоматология, инфекционное отделение на 20 койко-мест, хозблок, прачечная, пищеблок, административное здание.</w:t>
      </w:r>
    </w:p>
    <w:p w14:paraId="747B98BB" w14:textId="77777777" w:rsidR="00C020C3" w:rsidRPr="00D34060" w:rsidRDefault="00C020C3" w:rsidP="00C020C3">
      <w:pPr>
        <w:suppressAutoHyphens/>
        <w:spacing w:after="0"/>
        <w:ind w:firstLine="567"/>
        <w:jc w:val="both"/>
        <w:rPr>
          <w:rFonts w:ascii="Times New Roman" w:hAnsi="Times New Roman"/>
          <w:sz w:val="28"/>
        </w:rPr>
      </w:pPr>
      <w:r w:rsidRPr="00D34060">
        <w:rPr>
          <w:rFonts w:ascii="Times New Roman" w:hAnsi="Times New Roman"/>
          <w:sz w:val="28"/>
        </w:rPr>
        <w:t>В качестве основного вида топлива на БМК используется сжиженный углеводородный газ пропан-бутановой фракции (ПБФ), с годовым объемом потребления 462,9 т/год. Поставки топлива ведутся с Ковыктинского ГКМ.</w:t>
      </w:r>
    </w:p>
    <w:p w14:paraId="449F2748" w14:textId="77777777" w:rsidR="00C020C3" w:rsidRPr="00D34060" w:rsidRDefault="00C020C3" w:rsidP="00C020C3">
      <w:pPr>
        <w:suppressAutoHyphens/>
        <w:spacing w:after="0"/>
        <w:ind w:firstLine="567"/>
        <w:jc w:val="both"/>
        <w:rPr>
          <w:rFonts w:ascii="Times New Roman" w:hAnsi="Times New Roman"/>
          <w:sz w:val="28"/>
        </w:rPr>
      </w:pPr>
      <w:r w:rsidRPr="00D34060">
        <w:rPr>
          <w:rFonts w:ascii="Times New Roman" w:hAnsi="Times New Roman"/>
          <w:sz w:val="28"/>
        </w:rPr>
        <w:t xml:space="preserve">Строительство объектов автономной газификации удаленных и изолированных потребителей с учетом соблюдения принципа экономической целесообразности является перспективным направлением. </w:t>
      </w:r>
    </w:p>
    <w:p w14:paraId="28B2DDFC" w14:textId="77777777" w:rsidR="00C020C3" w:rsidRPr="00D34060" w:rsidRDefault="00C020C3" w:rsidP="00C020C3">
      <w:pPr>
        <w:suppressAutoHyphens/>
        <w:spacing w:after="0"/>
        <w:ind w:firstLine="567"/>
        <w:jc w:val="both"/>
        <w:rPr>
          <w:rFonts w:ascii="Times New Roman" w:hAnsi="Times New Roman"/>
          <w:sz w:val="28"/>
        </w:rPr>
      </w:pPr>
      <w:r w:rsidRPr="00D34060">
        <w:rPr>
          <w:rFonts w:ascii="Times New Roman" w:hAnsi="Times New Roman"/>
          <w:sz w:val="28"/>
        </w:rPr>
        <w:t>При рассмотрении вариантов автономной газификации коммунально-бытовых потребителей потенциал использования природного газа в коммунальной энергетике и жилищно-коммунальном хозяйстве может составить до 350 тыс. т сжиженного природного газа (далее – СПГ).</w:t>
      </w:r>
    </w:p>
    <w:p w14:paraId="40A3078D" w14:textId="295C59FA" w:rsidR="00C020C3" w:rsidRPr="00D34060" w:rsidRDefault="00C020C3" w:rsidP="00C020C3">
      <w:pPr>
        <w:suppressAutoHyphens/>
        <w:spacing w:after="0"/>
        <w:ind w:firstLine="567"/>
        <w:jc w:val="both"/>
        <w:rPr>
          <w:rFonts w:ascii="Times New Roman" w:hAnsi="Times New Roman"/>
          <w:sz w:val="28"/>
        </w:rPr>
      </w:pPr>
      <w:r w:rsidRPr="00D34060">
        <w:rPr>
          <w:rFonts w:ascii="Times New Roman" w:hAnsi="Times New Roman"/>
          <w:sz w:val="28"/>
        </w:rPr>
        <w:t>В качестве ресурсной базы для производства СПГ рассматриваются</w:t>
      </w:r>
      <w:r w:rsidR="00FB417E" w:rsidRPr="00D34060">
        <w:rPr>
          <w:rFonts w:ascii="Times New Roman" w:hAnsi="Times New Roman"/>
          <w:sz w:val="28"/>
        </w:rPr>
        <w:t xml:space="preserve"> </w:t>
      </w:r>
      <w:r w:rsidRPr="00D34060">
        <w:rPr>
          <w:rFonts w:ascii="Times New Roman" w:hAnsi="Times New Roman"/>
          <w:sz w:val="28"/>
        </w:rPr>
        <w:t>Ковыктин</w:t>
      </w:r>
      <w:r w:rsidR="00FB417E" w:rsidRPr="00D34060">
        <w:rPr>
          <w:rFonts w:ascii="Times New Roman" w:hAnsi="Times New Roman"/>
          <w:sz w:val="28"/>
        </w:rPr>
        <w:t xml:space="preserve">ское, </w:t>
      </w:r>
      <w:r w:rsidRPr="00D34060">
        <w:rPr>
          <w:rFonts w:ascii="Times New Roman" w:hAnsi="Times New Roman"/>
          <w:sz w:val="28"/>
        </w:rPr>
        <w:t xml:space="preserve">Братское </w:t>
      </w:r>
      <w:r w:rsidR="00FB417E" w:rsidRPr="00D34060">
        <w:rPr>
          <w:rFonts w:ascii="Times New Roman" w:hAnsi="Times New Roman"/>
          <w:sz w:val="28"/>
        </w:rPr>
        <w:t xml:space="preserve">и </w:t>
      </w:r>
      <w:r w:rsidRPr="00D34060">
        <w:rPr>
          <w:rFonts w:ascii="Times New Roman" w:hAnsi="Times New Roman"/>
          <w:sz w:val="28"/>
        </w:rPr>
        <w:t>Атовское нефтегазоконденсатн</w:t>
      </w:r>
      <w:r w:rsidR="00FB417E" w:rsidRPr="00D34060">
        <w:rPr>
          <w:rFonts w:ascii="Times New Roman" w:hAnsi="Times New Roman"/>
          <w:sz w:val="28"/>
        </w:rPr>
        <w:t>ы</w:t>
      </w:r>
      <w:r w:rsidRPr="00D34060">
        <w:rPr>
          <w:rFonts w:ascii="Times New Roman" w:hAnsi="Times New Roman"/>
          <w:sz w:val="28"/>
        </w:rPr>
        <w:t>е месторождени</w:t>
      </w:r>
      <w:r w:rsidR="00FB417E" w:rsidRPr="00D34060">
        <w:rPr>
          <w:rFonts w:ascii="Times New Roman" w:hAnsi="Times New Roman"/>
          <w:sz w:val="28"/>
        </w:rPr>
        <w:t>я</w:t>
      </w:r>
      <w:r w:rsidRPr="00D34060">
        <w:rPr>
          <w:rFonts w:ascii="Times New Roman" w:hAnsi="Times New Roman"/>
          <w:sz w:val="28"/>
        </w:rPr>
        <w:t>.</w:t>
      </w:r>
    </w:p>
    <w:p w14:paraId="2E91EE28" w14:textId="176AFC71" w:rsidR="009E67AD" w:rsidRPr="00D34060" w:rsidRDefault="009E67AD" w:rsidP="00A46806">
      <w:pPr>
        <w:suppressAutoHyphens/>
        <w:spacing w:after="0"/>
        <w:ind w:firstLine="567"/>
        <w:jc w:val="both"/>
        <w:rPr>
          <w:rFonts w:ascii="Times New Roman" w:hAnsi="Times New Roman"/>
          <w:b/>
          <w:sz w:val="28"/>
        </w:rPr>
      </w:pPr>
      <w:r w:rsidRPr="00D34060">
        <w:rPr>
          <w:rFonts w:ascii="Times New Roman" w:hAnsi="Times New Roman"/>
          <w:b/>
          <w:sz w:val="28"/>
        </w:rPr>
        <w:t>Основные проблемы</w:t>
      </w:r>
    </w:p>
    <w:p w14:paraId="75CC4E92" w14:textId="429611BD" w:rsidR="00A46806" w:rsidRPr="00D34060" w:rsidRDefault="005355FA" w:rsidP="00A46806">
      <w:pPr>
        <w:suppressAutoHyphens/>
        <w:spacing w:after="0"/>
        <w:ind w:firstLine="567"/>
        <w:jc w:val="both"/>
        <w:rPr>
          <w:rFonts w:ascii="Times New Roman" w:hAnsi="Times New Roman"/>
          <w:sz w:val="28"/>
        </w:rPr>
      </w:pPr>
      <w:r w:rsidRPr="00D34060">
        <w:rPr>
          <w:rFonts w:ascii="Times New Roman" w:hAnsi="Times New Roman"/>
          <w:sz w:val="28"/>
        </w:rPr>
        <w:t>Основной проблемой жилищного фонда в регионе является</w:t>
      </w:r>
      <w:r w:rsidR="00A46806" w:rsidRPr="00D34060">
        <w:rPr>
          <w:rFonts w:ascii="Times New Roman" w:hAnsi="Times New Roman"/>
          <w:sz w:val="28"/>
        </w:rPr>
        <w:t xml:space="preserve"> высокая степень износа жилищного фонда – 2</w:t>
      </w:r>
      <w:r w:rsidR="009E67AD" w:rsidRPr="00D34060">
        <w:rPr>
          <w:rFonts w:ascii="Times New Roman" w:hAnsi="Times New Roman"/>
          <w:sz w:val="28"/>
        </w:rPr>
        <w:t>3</w:t>
      </w:r>
      <w:r w:rsidR="00A46806" w:rsidRPr="00D34060">
        <w:rPr>
          <w:rFonts w:ascii="Times New Roman" w:hAnsi="Times New Roman"/>
          <w:sz w:val="28"/>
        </w:rPr>
        <w:t xml:space="preserve"> </w:t>
      </w:r>
      <w:r w:rsidR="009E67AD" w:rsidRPr="00D34060">
        <w:rPr>
          <w:rFonts w:ascii="Times New Roman" w:hAnsi="Times New Roman"/>
          <w:sz w:val="28"/>
        </w:rPr>
        <w:t>114</w:t>
      </w:r>
      <w:r w:rsidR="00A46806" w:rsidRPr="00D34060">
        <w:rPr>
          <w:rFonts w:ascii="Times New Roman" w:hAnsi="Times New Roman"/>
          <w:sz w:val="28"/>
        </w:rPr>
        <w:t>,</w:t>
      </w:r>
      <w:r w:rsidR="009E67AD" w:rsidRPr="00D34060">
        <w:rPr>
          <w:rFonts w:ascii="Times New Roman" w:hAnsi="Times New Roman"/>
          <w:sz w:val="28"/>
        </w:rPr>
        <w:t>9</w:t>
      </w:r>
      <w:r w:rsidR="00A46806" w:rsidRPr="00D34060">
        <w:rPr>
          <w:rFonts w:ascii="Times New Roman" w:hAnsi="Times New Roman"/>
          <w:sz w:val="28"/>
        </w:rPr>
        <w:t xml:space="preserve"> тыс. кв. м жилищного фонда имеют процент износа от 3</w:t>
      </w:r>
      <w:r w:rsidR="009E67AD" w:rsidRPr="00D34060">
        <w:rPr>
          <w:rFonts w:ascii="Times New Roman" w:hAnsi="Times New Roman"/>
          <w:sz w:val="28"/>
        </w:rPr>
        <w:t>1</w:t>
      </w:r>
      <w:r w:rsidR="00A46806" w:rsidRPr="00D34060">
        <w:rPr>
          <w:rFonts w:ascii="Times New Roman" w:hAnsi="Times New Roman"/>
          <w:sz w:val="28"/>
        </w:rPr>
        <w:t xml:space="preserve"> до 65% (38,</w:t>
      </w:r>
      <w:r w:rsidR="009E67AD" w:rsidRPr="00D34060">
        <w:rPr>
          <w:rFonts w:ascii="Times New Roman" w:hAnsi="Times New Roman"/>
          <w:sz w:val="28"/>
        </w:rPr>
        <w:t>3</w:t>
      </w:r>
      <w:r w:rsidR="00A46806" w:rsidRPr="00D34060">
        <w:rPr>
          <w:rFonts w:ascii="Times New Roman" w:hAnsi="Times New Roman"/>
          <w:sz w:val="28"/>
        </w:rPr>
        <w:t xml:space="preserve"> % от всей площади жилищного фонда), </w:t>
      </w:r>
      <w:r w:rsidR="009E67AD" w:rsidRPr="00D34060">
        <w:rPr>
          <w:rFonts w:ascii="Times New Roman" w:hAnsi="Times New Roman"/>
          <w:sz w:val="28"/>
        </w:rPr>
        <w:t>6 127,1</w:t>
      </w:r>
      <w:r w:rsidR="00A46806" w:rsidRPr="00D34060">
        <w:rPr>
          <w:rFonts w:ascii="Times New Roman" w:hAnsi="Times New Roman"/>
          <w:sz w:val="28"/>
        </w:rPr>
        <w:t xml:space="preserve"> тыс. кв.м. (10,</w:t>
      </w:r>
      <w:r w:rsidR="009E67AD" w:rsidRPr="00D34060">
        <w:rPr>
          <w:rFonts w:ascii="Times New Roman" w:hAnsi="Times New Roman"/>
          <w:sz w:val="28"/>
        </w:rPr>
        <w:t>1</w:t>
      </w:r>
      <w:r w:rsidR="00A46806" w:rsidRPr="00D34060">
        <w:rPr>
          <w:rFonts w:ascii="Times New Roman" w:hAnsi="Times New Roman"/>
          <w:sz w:val="28"/>
        </w:rPr>
        <w:t xml:space="preserve"> % от всей площади жилищного фонда) имеет процент износа от 65 % и выше. Требуется либо проведение капитального ремонта, либо снос ввиду аварийности. </w:t>
      </w:r>
    </w:p>
    <w:p w14:paraId="39EF1BF8" w14:textId="02A3F95F" w:rsidR="00A46806" w:rsidRPr="00D34060" w:rsidRDefault="00A46806" w:rsidP="00A46806">
      <w:pPr>
        <w:suppressAutoHyphens/>
        <w:spacing w:after="0"/>
        <w:ind w:firstLine="567"/>
        <w:jc w:val="both"/>
        <w:rPr>
          <w:rFonts w:ascii="Times New Roman" w:hAnsi="Times New Roman"/>
          <w:sz w:val="28"/>
        </w:rPr>
      </w:pPr>
      <w:r w:rsidRPr="00D34060">
        <w:rPr>
          <w:rFonts w:ascii="Times New Roman" w:hAnsi="Times New Roman"/>
          <w:sz w:val="28"/>
        </w:rPr>
        <w:t xml:space="preserve">Перспективы развития в целях создания благоприятных условий проживания граждан на территории муниципальных образований Иркутской области - это ежегодное увеличение объемов капитального ремонта с постепенным выходом на </w:t>
      </w:r>
      <w:r w:rsidRPr="00D34060">
        <w:rPr>
          <w:rFonts w:ascii="Times New Roman" w:hAnsi="Times New Roman"/>
          <w:sz w:val="28"/>
        </w:rPr>
        <w:lastRenderedPageBreak/>
        <w:t xml:space="preserve">плановые параметры согласно региональной программы капитального ремонта общего имущества в многоквартирных домах (до 500 домов в год). Особое внимание следует уделить решению вопросов с жилищным фондом </w:t>
      </w:r>
      <w:r w:rsidR="009E2219" w:rsidRPr="00D34060">
        <w:rPr>
          <w:rFonts w:ascii="Times New Roman" w:hAnsi="Times New Roman"/>
          <w:sz w:val="28"/>
        </w:rPr>
        <w:t xml:space="preserve">первых промышленных серий </w:t>
      </w:r>
      <w:r w:rsidRPr="00D34060">
        <w:rPr>
          <w:rFonts w:ascii="Times New Roman" w:hAnsi="Times New Roman"/>
          <w:sz w:val="28"/>
        </w:rPr>
        <w:t>серии 1-335 путем строительства новых объектов, взамен сносимых и не подлежащих сейсмоусилению.</w:t>
      </w:r>
    </w:p>
    <w:p w14:paraId="2510C659" w14:textId="77777777" w:rsidR="00A46806" w:rsidRPr="00D34060" w:rsidRDefault="00A46806" w:rsidP="00A46806">
      <w:pPr>
        <w:suppressAutoHyphens/>
        <w:spacing w:after="0"/>
        <w:ind w:firstLine="567"/>
        <w:jc w:val="both"/>
        <w:rPr>
          <w:rFonts w:ascii="Times New Roman" w:hAnsi="Times New Roman"/>
          <w:sz w:val="28"/>
        </w:rPr>
      </w:pPr>
      <w:r w:rsidRPr="00D34060">
        <w:rPr>
          <w:rFonts w:ascii="Times New Roman" w:hAnsi="Times New Roman"/>
          <w:sz w:val="28"/>
        </w:rPr>
        <w:t>Основными проблемами в области системы коммунальной инфраструктуры являются:</w:t>
      </w:r>
    </w:p>
    <w:p w14:paraId="0F96023A" w14:textId="77777777" w:rsidR="00A46806" w:rsidRPr="00D34060" w:rsidRDefault="00A46806" w:rsidP="00A46806">
      <w:pPr>
        <w:suppressAutoHyphens/>
        <w:spacing w:after="0"/>
        <w:ind w:firstLine="567"/>
        <w:jc w:val="both"/>
        <w:rPr>
          <w:rFonts w:ascii="Times New Roman" w:hAnsi="Times New Roman"/>
          <w:sz w:val="28"/>
        </w:rPr>
      </w:pPr>
      <w:r w:rsidRPr="00D34060">
        <w:rPr>
          <w:rFonts w:ascii="Times New Roman" w:hAnsi="Times New Roman"/>
          <w:sz w:val="28"/>
        </w:rPr>
        <w:t>значительная степень износа, что влечет за собой рост количества аварийных ситуаций. Средневзвешенная доля ветхих инженерных сетей в Иркутской области, требующих замены по состоянию на 1 января 2017 года, составляет 67,8%;</w:t>
      </w:r>
    </w:p>
    <w:p w14:paraId="08E01FE6" w14:textId="77777777" w:rsidR="00A46806" w:rsidRPr="00D34060" w:rsidRDefault="00A46806" w:rsidP="00A46806">
      <w:pPr>
        <w:suppressAutoHyphens/>
        <w:spacing w:after="0"/>
        <w:ind w:firstLine="567"/>
        <w:jc w:val="both"/>
        <w:rPr>
          <w:rFonts w:ascii="Times New Roman" w:hAnsi="Times New Roman"/>
          <w:sz w:val="28"/>
        </w:rPr>
      </w:pPr>
      <w:r w:rsidRPr="00D34060">
        <w:rPr>
          <w:rFonts w:ascii="Times New Roman" w:hAnsi="Times New Roman"/>
          <w:sz w:val="28"/>
        </w:rPr>
        <w:t xml:space="preserve">неравномерное распределение достаточного количества качественной питьевой воды, прогрессирующее ухудшение свойств воды в поверхностных и подземных водных объектах, износ водохозяйственных систем. </w:t>
      </w:r>
    </w:p>
    <w:p w14:paraId="4271F03D" w14:textId="7F37A544" w:rsidR="009E67AD" w:rsidRPr="00D34060" w:rsidRDefault="009E67AD" w:rsidP="009E67AD">
      <w:pPr>
        <w:suppressAutoHyphens/>
        <w:spacing w:after="0"/>
        <w:ind w:firstLine="567"/>
        <w:jc w:val="both"/>
        <w:rPr>
          <w:rFonts w:ascii="Times New Roman" w:hAnsi="Times New Roman"/>
          <w:sz w:val="28"/>
        </w:rPr>
      </w:pPr>
      <w:r w:rsidRPr="00D34060">
        <w:rPr>
          <w:rFonts w:ascii="Times New Roman" w:hAnsi="Times New Roman"/>
          <w:sz w:val="28"/>
        </w:rPr>
        <w:t>Основным препятствием в газификации является то, что несмотря на наличие существенных запасов природного газа, газотранспортная система в Иркутской области отсутствует.</w:t>
      </w:r>
    </w:p>
    <w:p w14:paraId="0F5AE810" w14:textId="4ED04D8B" w:rsidR="009E67AD" w:rsidRPr="00D34060" w:rsidRDefault="009E67AD" w:rsidP="009E67AD">
      <w:pPr>
        <w:suppressAutoHyphens/>
        <w:spacing w:after="0"/>
        <w:ind w:firstLine="567"/>
        <w:jc w:val="both"/>
        <w:rPr>
          <w:rFonts w:ascii="Times New Roman" w:hAnsi="Times New Roman"/>
          <w:sz w:val="28"/>
        </w:rPr>
      </w:pPr>
      <w:r w:rsidRPr="00D34060">
        <w:rPr>
          <w:rFonts w:ascii="Times New Roman" w:hAnsi="Times New Roman"/>
          <w:sz w:val="28"/>
        </w:rPr>
        <w:t>Развитие газоснабжения и газификации области может быть экономически эффективно только при его синхронизации с сооружением мощных транзитных газопроводов для обеспечения крупных потребителей газа - предприятий химического комплекса Иркутской области, способных потреблять природный газ в промышленных объемах.</w:t>
      </w:r>
    </w:p>
    <w:p w14:paraId="13CE0160" w14:textId="567C8108" w:rsidR="008018DA" w:rsidRPr="00D34060" w:rsidRDefault="008018DA" w:rsidP="009E67AD">
      <w:pPr>
        <w:suppressAutoHyphens/>
        <w:spacing w:after="0"/>
        <w:ind w:firstLine="567"/>
        <w:jc w:val="both"/>
        <w:rPr>
          <w:rFonts w:ascii="Times New Roman" w:hAnsi="Times New Roman"/>
          <w:b/>
          <w:sz w:val="28"/>
        </w:rPr>
      </w:pPr>
      <w:r w:rsidRPr="00D34060">
        <w:rPr>
          <w:rFonts w:ascii="Times New Roman" w:hAnsi="Times New Roman"/>
          <w:b/>
          <w:sz w:val="28"/>
        </w:rPr>
        <w:t>Современные тренды</w:t>
      </w:r>
    </w:p>
    <w:p w14:paraId="28A9714C" w14:textId="70DE77C7" w:rsidR="008018DA" w:rsidRPr="00D34060" w:rsidRDefault="008018DA" w:rsidP="008018DA">
      <w:pPr>
        <w:suppressAutoHyphens/>
        <w:spacing w:after="0"/>
        <w:ind w:firstLine="567"/>
        <w:jc w:val="both"/>
        <w:rPr>
          <w:rFonts w:ascii="Times New Roman" w:hAnsi="Times New Roman"/>
          <w:sz w:val="28"/>
        </w:rPr>
      </w:pPr>
      <w:r w:rsidRPr="00D34060">
        <w:rPr>
          <w:rFonts w:ascii="Times New Roman" w:hAnsi="Times New Roman"/>
          <w:sz w:val="28"/>
        </w:rPr>
        <w:t xml:space="preserve">В настоящее время разработан метод ценообразования «Альтернативная котельная» (при условии отнесения территории муниципального образования к ценовой зоне рынка теплоснабжения), однако темпы перехода на такую модель незначительны: лишь четыре населенных пункта перешли на метод «Альтернативная </w:t>
      </w:r>
      <w:r w:rsidR="00ED26DB" w:rsidRPr="00D34060">
        <w:rPr>
          <w:rFonts w:ascii="Times New Roman" w:hAnsi="Times New Roman"/>
          <w:sz w:val="28"/>
        </w:rPr>
        <w:t>к</w:t>
      </w:r>
      <w:r w:rsidRPr="00D34060">
        <w:rPr>
          <w:rFonts w:ascii="Times New Roman" w:hAnsi="Times New Roman"/>
          <w:sz w:val="28"/>
        </w:rPr>
        <w:t xml:space="preserve">отельная» за полтора года с момента введения нормативной базы. Основные проблемы замедленного перехода на метод «Альтернативная Котельная» заключаются в отсутствии мотивации у муниципалитетов, для которых данный расчётный тариф «выше, чем текущий». Дополнительной сложностью, по мнению отраслевых участников, в процессе перехода является достижение согласованной позиции о требуемом уровне и темпах инвестиций на территориях, переходящих на ценообразование по данному методу. </w:t>
      </w:r>
    </w:p>
    <w:p w14:paraId="076C49DA" w14:textId="77777777" w:rsidR="008018DA" w:rsidRPr="00D34060" w:rsidRDefault="008018DA" w:rsidP="008018DA">
      <w:pPr>
        <w:suppressAutoHyphens/>
        <w:spacing w:after="0"/>
        <w:ind w:firstLine="567"/>
        <w:jc w:val="both"/>
        <w:rPr>
          <w:rFonts w:ascii="Times New Roman" w:hAnsi="Times New Roman"/>
          <w:sz w:val="28"/>
        </w:rPr>
      </w:pPr>
      <w:r w:rsidRPr="00D34060">
        <w:rPr>
          <w:rFonts w:ascii="Times New Roman" w:hAnsi="Times New Roman"/>
          <w:sz w:val="28"/>
        </w:rPr>
        <w:t>Основным методом отраслевого ценообразования в теплоснабжении при этом (для территорий, не отнесенных к ценовым зонам рынка теплоснабжения) должен стать метод технологических эталонов («эталонных тарифов») с определением типовых технологических карт и расчетных эталонных расходов (затрат) по ним компетентными технологическими экспертами.</w:t>
      </w:r>
    </w:p>
    <w:p w14:paraId="6059F07B" w14:textId="77777777" w:rsidR="008018DA" w:rsidRPr="00D34060" w:rsidRDefault="008018DA" w:rsidP="008018DA">
      <w:pPr>
        <w:suppressAutoHyphens/>
        <w:spacing w:after="0"/>
        <w:ind w:firstLine="567"/>
        <w:jc w:val="both"/>
        <w:rPr>
          <w:rFonts w:ascii="Times New Roman" w:hAnsi="Times New Roman"/>
          <w:sz w:val="28"/>
        </w:rPr>
      </w:pPr>
      <w:r w:rsidRPr="00D34060">
        <w:rPr>
          <w:rFonts w:ascii="Times New Roman" w:hAnsi="Times New Roman"/>
          <w:sz w:val="28"/>
        </w:rPr>
        <w:lastRenderedPageBreak/>
        <w:t>Газификация отраслей народного хозяйства в настоящее время является приоритетной задачей для области. Развитие газификации на территории региона осуществляется в целях эффективного использования природных энергетических ресурсов и потенциала данного сектора для устойчивого роста экономики, повышения качества жизни населения.</w:t>
      </w:r>
    </w:p>
    <w:p w14:paraId="756B990A" w14:textId="4A5DAC21" w:rsidR="008018DA" w:rsidRPr="00D34060" w:rsidRDefault="008018DA" w:rsidP="008018DA">
      <w:pPr>
        <w:suppressAutoHyphens/>
        <w:spacing w:after="0"/>
        <w:ind w:firstLine="567"/>
        <w:jc w:val="both"/>
        <w:rPr>
          <w:rFonts w:ascii="Times New Roman" w:hAnsi="Times New Roman"/>
          <w:sz w:val="28"/>
        </w:rPr>
      </w:pPr>
      <w:r w:rsidRPr="00D34060">
        <w:rPr>
          <w:rFonts w:ascii="Times New Roman" w:hAnsi="Times New Roman"/>
          <w:sz w:val="28"/>
        </w:rPr>
        <w:t>Энергетической стратегией России на период до 2030 года, утвержденной распоряжением Правительства Российской Федерации от 13 ноября 2009 года №</w:t>
      </w:r>
      <w:r w:rsidR="00ED26DB" w:rsidRPr="00D34060">
        <w:rPr>
          <w:rFonts w:ascii="Times New Roman" w:hAnsi="Times New Roman"/>
          <w:sz w:val="28"/>
        </w:rPr>
        <w:t> </w:t>
      </w:r>
      <w:r w:rsidRPr="00D34060">
        <w:rPr>
          <w:rFonts w:ascii="Times New Roman" w:hAnsi="Times New Roman"/>
          <w:sz w:val="28"/>
        </w:rPr>
        <w:t xml:space="preserve">1715-р (далее – </w:t>
      </w:r>
      <w:r w:rsidR="00ED26DB" w:rsidRPr="00D34060">
        <w:rPr>
          <w:rFonts w:ascii="Times New Roman" w:hAnsi="Times New Roman"/>
          <w:sz w:val="28"/>
        </w:rPr>
        <w:t>Энергетическая с</w:t>
      </w:r>
      <w:r w:rsidRPr="00D34060">
        <w:rPr>
          <w:rFonts w:ascii="Times New Roman" w:hAnsi="Times New Roman"/>
          <w:sz w:val="28"/>
        </w:rPr>
        <w:t>тратегия) предусмотрены стратегические инициативы развития топливно-энергетического комплекса в частности формирование нефтегазовых комплексов в восточных регионах страны.</w:t>
      </w:r>
    </w:p>
    <w:p w14:paraId="3BDB063A" w14:textId="53BC9117" w:rsidR="008018DA" w:rsidRPr="00D34060" w:rsidRDefault="008018DA" w:rsidP="008018DA">
      <w:pPr>
        <w:suppressAutoHyphens/>
        <w:spacing w:after="0"/>
        <w:ind w:firstLine="567"/>
        <w:jc w:val="both"/>
        <w:rPr>
          <w:rFonts w:ascii="Times New Roman" w:hAnsi="Times New Roman"/>
          <w:sz w:val="28"/>
        </w:rPr>
      </w:pPr>
      <w:r w:rsidRPr="00D34060">
        <w:rPr>
          <w:rFonts w:ascii="Times New Roman" w:hAnsi="Times New Roman"/>
          <w:sz w:val="28"/>
        </w:rPr>
        <w:t xml:space="preserve">При реализации </w:t>
      </w:r>
      <w:r w:rsidR="00ED26DB" w:rsidRPr="00D34060">
        <w:rPr>
          <w:rFonts w:ascii="Times New Roman" w:hAnsi="Times New Roman"/>
          <w:sz w:val="28"/>
        </w:rPr>
        <w:t>Энергетической с</w:t>
      </w:r>
      <w:r w:rsidRPr="00D34060">
        <w:rPr>
          <w:rFonts w:ascii="Times New Roman" w:hAnsi="Times New Roman"/>
          <w:sz w:val="28"/>
        </w:rPr>
        <w:t>тратегии продолжится рост объемов добычи природного газа. Начнется эксплуатация Иркутского газового центра (на базе Ковыктинского месторождения).</w:t>
      </w:r>
    </w:p>
    <w:p w14:paraId="5C8AA0A2" w14:textId="4095B82D" w:rsidR="008018DA" w:rsidRPr="00D34060" w:rsidRDefault="008018DA" w:rsidP="008018DA">
      <w:pPr>
        <w:suppressAutoHyphens/>
        <w:spacing w:after="0"/>
        <w:ind w:firstLine="567"/>
        <w:jc w:val="both"/>
        <w:rPr>
          <w:rFonts w:ascii="Times New Roman" w:hAnsi="Times New Roman"/>
          <w:sz w:val="28"/>
        </w:rPr>
      </w:pPr>
      <w:r w:rsidRPr="00D34060">
        <w:rPr>
          <w:rFonts w:ascii="Times New Roman" w:hAnsi="Times New Roman"/>
          <w:sz w:val="28"/>
        </w:rPr>
        <w:t>Согласно перспективной региональной структуре к 2030 году в Восточной Сибири и на Дальнем Востоке добыча газа вырастет до 132 - 152 млрд. куб. м.</w:t>
      </w:r>
    </w:p>
    <w:p w14:paraId="4D413E38" w14:textId="51C7302C" w:rsidR="008018DA" w:rsidRPr="00D34060" w:rsidRDefault="008018DA" w:rsidP="008018DA">
      <w:pPr>
        <w:suppressAutoHyphens/>
        <w:spacing w:after="0"/>
        <w:ind w:firstLine="567"/>
        <w:jc w:val="both"/>
        <w:rPr>
          <w:rFonts w:ascii="Times New Roman" w:hAnsi="Times New Roman"/>
          <w:sz w:val="28"/>
        </w:rPr>
      </w:pPr>
      <w:r w:rsidRPr="00D34060">
        <w:rPr>
          <w:rFonts w:ascii="Times New Roman" w:hAnsi="Times New Roman"/>
          <w:sz w:val="28"/>
        </w:rPr>
        <w:t xml:space="preserve">В соответствии со </w:t>
      </w:r>
      <w:r w:rsidR="00ED26DB" w:rsidRPr="00D34060">
        <w:rPr>
          <w:rFonts w:ascii="Times New Roman" w:hAnsi="Times New Roman"/>
          <w:sz w:val="28"/>
        </w:rPr>
        <w:t>Энергетической с</w:t>
      </w:r>
      <w:r w:rsidRPr="00D34060">
        <w:rPr>
          <w:rFonts w:ascii="Times New Roman" w:hAnsi="Times New Roman"/>
          <w:sz w:val="28"/>
        </w:rPr>
        <w:t>тратегией, формирование нефтегазовых комплексов в восточных регионах страны, в том числе Иркутской области, с развитием соответствующей производственной, транспортной и социальной инфраструктуры позволит не только обеспечить собственными энергетическими ресурсами регион</w:t>
      </w:r>
      <w:r w:rsidR="00ED26DB" w:rsidRPr="00D34060">
        <w:rPr>
          <w:rFonts w:ascii="Times New Roman" w:hAnsi="Times New Roman"/>
          <w:sz w:val="28"/>
        </w:rPr>
        <w:t>ы</w:t>
      </w:r>
      <w:r w:rsidRPr="00D34060">
        <w:rPr>
          <w:rFonts w:ascii="Times New Roman" w:hAnsi="Times New Roman"/>
          <w:sz w:val="28"/>
        </w:rPr>
        <w:t xml:space="preserve">, но и диверсифицировать экспортные поставки российских углеводородов, направив их в страны Азиатско-Тихоокеанского региона. </w:t>
      </w:r>
    </w:p>
    <w:p w14:paraId="5AFCBC3D" w14:textId="68B4835D" w:rsidR="008018DA" w:rsidRPr="00D34060" w:rsidRDefault="008018DA" w:rsidP="008018DA">
      <w:pPr>
        <w:suppressAutoHyphens/>
        <w:spacing w:after="0"/>
        <w:ind w:firstLine="567"/>
        <w:jc w:val="both"/>
        <w:rPr>
          <w:rFonts w:ascii="Times New Roman" w:hAnsi="Times New Roman"/>
          <w:sz w:val="28"/>
        </w:rPr>
      </w:pPr>
      <w:r w:rsidRPr="00D34060">
        <w:rPr>
          <w:rFonts w:ascii="Times New Roman" w:hAnsi="Times New Roman"/>
          <w:sz w:val="28"/>
        </w:rPr>
        <w:t xml:space="preserve">В </w:t>
      </w:r>
      <w:r w:rsidR="00ED26DB" w:rsidRPr="00D34060">
        <w:rPr>
          <w:rFonts w:ascii="Times New Roman" w:hAnsi="Times New Roman"/>
          <w:sz w:val="28"/>
        </w:rPr>
        <w:t>Энергетической с</w:t>
      </w:r>
      <w:r w:rsidRPr="00D34060">
        <w:rPr>
          <w:rFonts w:ascii="Times New Roman" w:hAnsi="Times New Roman"/>
          <w:sz w:val="28"/>
        </w:rPr>
        <w:t>тратегии учтены разные прогнозы о возможном уровне добычи природного газа в Иркутской области, отраженные, в том числе, в Восточной газовой программе, Стратегии развития ТЭК Восточной Сибири и Дальнего Востока до 2030 года, Корректировке Генеральной схемы газоснабжения и газификации Иркутской области, прогнозных оценках ПАО «Газпром» и Института нефтегазовой геологии и геофизики Российской академии наук.</w:t>
      </w:r>
    </w:p>
    <w:p w14:paraId="2CCE5E75" w14:textId="77777777" w:rsidR="008018DA" w:rsidRPr="00D34060" w:rsidRDefault="008018DA" w:rsidP="008018DA">
      <w:pPr>
        <w:suppressAutoHyphens/>
        <w:spacing w:after="0"/>
        <w:ind w:firstLine="567"/>
        <w:jc w:val="both"/>
        <w:rPr>
          <w:rFonts w:ascii="Times New Roman" w:hAnsi="Times New Roman"/>
          <w:sz w:val="28"/>
        </w:rPr>
      </w:pPr>
      <w:r w:rsidRPr="00D34060">
        <w:rPr>
          <w:rFonts w:ascii="Times New Roman" w:hAnsi="Times New Roman"/>
          <w:sz w:val="28"/>
        </w:rPr>
        <w:t xml:space="preserve">Прогнозы об уровне добыче газа находятся в общем диапазоне </w:t>
      </w:r>
      <w:r w:rsidRPr="00D34060">
        <w:rPr>
          <w:rFonts w:ascii="Times New Roman" w:hAnsi="Times New Roman"/>
          <w:sz w:val="28"/>
        </w:rPr>
        <w:br/>
        <w:t>от 2,6 млрд м3 в 2020 году до 44,0 млрд м3 в 2030 году, что обусловлено различными расчетами, учитывающими как темпы развития газохимической отрасли внутри региона, так и поставки природного газа за пределы Иркутской области.</w:t>
      </w:r>
    </w:p>
    <w:p w14:paraId="14E85873" w14:textId="19565234" w:rsidR="00ED26DB" w:rsidRPr="00D34060" w:rsidRDefault="00ED26DB" w:rsidP="00ED26DB">
      <w:pPr>
        <w:suppressAutoHyphens/>
        <w:spacing w:after="0"/>
        <w:ind w:firstLine="567"/>
        <w:jc w:val="both"/>
        <w:rPr>
          <w:rFonts w:ascii="Times New Roman" w:hAnsi="Times New Roman"/>
          <w:b/>
          <w:sz w:val="28"/>
        </w:rPr>
      </w:pPr>
      <w:r w:rsidRPr="00D34060">
        <w:rPr>
          <w:rFonts w:ascii="Times New Roman" w:hAnsi="Times New Roman"/>
          <w:b/>
          <w:sz w:val="28"/>
        </w:rPr>
        <w:t>Цель, задачи и мероприятия</w:t>
      </w:r>
    </w:p>
    <w:p w14:paraId="19347035" w14:textId="201DCD92" w:rsidR="00A46806" w:rsidRPr="00D34060" w:rsidRDefault="00ED26DB" w:rsidP="00A46806">
      <w:pPr>
        <w:spacing w:after="0"/>
        <w:ind w:firstLine="567"/>
        <w:jc w:val="both"/>
        <w:rPr>
          <w:rFonts w:ascii="Times New Roman" w:hAnsi="Times New Roman"/>
          <w:bCs/>
          <w:sz w:val="28"/>
          <w:szCs w:val="28"/>
        </w:rPr>
      </w:pPr>
      <w:r w:rsidRPr="00D34060">
        <w:rPr>
          <w:rFonts w:ascii="Times New Roman" w:hAnsi="Times New Roman"/>
          <w:b/>
          <w:sz w:val="28"/>
          <w:szCs w:val="28"/>
        </w:rPr>
        <w:t xml:space="preserve">Тактическая цель </w:t>
      </w:r>
      <w:r w:rsidR="00A46806" w:rsidRPr="00D34060">
        <w:rPr>
          <w:rFonts w:ascii="Times New Roman" w:hAnsi="Times New Roman"/>
          <w:sz w:val="28"/>
          <w:szCs w:val="28"/>
        </w:rPr>
        <w:t xml:space="preserve">– </w:t>
      </w:r>
      <w:r w:rsidR="00A46806" w:rsidRPr="00D34060">
        <w:rPr>
          <w:rFonts w:ascii="Times New Roman" w:hAnsi="Times New Roman"/>
          <w:bCs/>
          <w:sz w:val="28"/>
          <w:szCs w:val="28"/>
        </w:rPr>
        <w:t xml:space="preserve">повышение качества предоставляемых жилищно-коммунальных услуг, модернизация и развитие жилищно-коммунального хозяйства. </w:t>
      </w:r>
    </w:p>
    <w:p w14:paraId="0BC156D5" w14:textId="32642CC3" w:rsidR="00A46806" w:rsidRPr="00D34060" w:rsidRDefault="00A46806" w:rsidP="00A46806">
      <w:pPr>
        <w:pStyle w:val="a4"/>
        <w:autoSpaceDE w:val="0"/>
        <w:autoSpaceDN w:val="0"/>
        <w:adjustRightInd w:val="0"/>
        <w:spacing w:after="0"/>
        <w:ind w:left="0" w:firstLine="567"/>
        <w:jc w:val="both"/>
        <w:rPr>
          <w:rFonts w:ascii="Times New Roman" w:hAnsi="Times New Roman"/>
          <w:sz w:val="28"/>
          <w:szCs w:val="28"/>
        </w:rPr>
      </w:pPr>
      <w:r w:rsidRPr="00D34060">
        <w:rPr>
          <w:rFonts w:ascii="Times New Roman" w:hAnsi="Times New Roman"/>
          <w:b/>
          <w:sz w:val="28"/>
          <w:szCs w:val="28"/>
        </w:rPr>
        <w:t>Тактическая задача 1.</w:t>
      </w:r>
      <w:r w:rsidRPr="00D34060">
        <w:rPr>
          <w:rFonts w:ascii="Times New Roman" w:hAnsi="Times New Roman"/>
          <w:sz w:val="28"/>
          <w:szCs w:val="28"/>
        </w:rPr>
        <w:t xml:space="preserve"> Повышение надежности, доступности и качества электроснабжения потребителей Иркутской области.</w:t>
      </w:r>
    </w:p>
    <w:p w14:paraId="132CD7FD" w14:textId="0E8C19ED" w:rsidR="00A46806" w:rsidRPr="00D34060" w:rsidRDefault="00A46806" w:rsidP="00A46806">
      <w:pPr>
        <w:pStyle w:val="a4"/>
        <w:autoSpaceDE w:val="0"/>
        <w:autoSpaceDN w:val="0"/>
        <w:adjustRightInd w:val="0"/>
        <w:spacing w:after="0"/>
        <w:ind w:left="0" w:firstLine="567"/>
        <w:jc w:val="both"/>
        <w:rPr>
          <w:rFonts w:ascii="Times New Roman" w:hAnsi="Times New Roman"/>
          <w:b/>
          <w:sz w:val="28"/>
          <w:szCs w:val="28"/>
        </w:rPr>
      </w:pPr>
      <w:r w:rsidRPr="00D34060">
        <w:rPr>
          <w:rFonts w:ascii="Times New Roman" w:hAnsi="Times New Roman"/>
          <w:b/>
          <w:sz w:val="28"/>
          <w:szCs w:val="28"/>
        </w:rPr>
        <w:lastRenderedPageBreak/>
        <w:t>Мер</w:t>
      </w:r>
      <w:r w:rsidR="00ED26DB" w:rsidRPr="00D34060">
        <w:rPr>
          <w:rFonts w:ascii="Times New Roman" w:hAnsi="Times New Roman"/>
          <w:b/>
          <w:sz w:val="28"/>
          <w:szCs w:val="28"/>
        </w:rPr>
        <w:t>оприятия</w:t>
      </w:r>
      <w:r w:rsidRPr="00D34060">
        <w:rPr>
          <w:rFonts w:ascii="Times New Roman" w:hAnsi="Times New Roman"/>
          <w:b/>
          <w:sz w:val="28"/>
          <w:szCs w:val="28"/>
        </w:rPr>
        <w:t>:</w:t>
      </w:r>
    </w:p>
    <w:p w14:paraId="3A66B7A3" w14:textId="2FCB43BC" w:rsidR="00A46806" w:rsidRPr="00D34060" w:rsidRDefault="00ED26DB" w:rsidP="00A46806">
      <w:pPr>
        <w:autoSpaceDE w:val="0"/>
        <w:autoSpaceDN w:val="0"/>
        <w:adjustRightInd w:val="0"/>
        <w:spacing w:after="0"/>
        <w:ind w:firstLine="567"/>
        <w:jc w:val="both"/>
        <w:rPr>
          <w:rFonts w:ascii="Times New Roman" w:hAnsi="Times New Roman"/>
          <w:sz w:val="28"/>
          <w:szCs w:val="28"/>
        </w:rPr>
      </w:pPr>
      <w:r w:rsidRPr="00D34060">
        <w:rPr>
          <w:rFonts w:ascii="Times New Roman" w:hAnsi="Times New Roman"/>
          <w:sz w:val="28"/>
          <w:szCs w:val="28"/>
        </w:rPr>
        <w:t xml:space="preserve">1.1. </w:t>
      </w:r>
      <w:r w:rsidR="00A46806" w:rsidRPr="00D34060">
        <w:rPr>
          <w:rFonts w:ascii="Times New Roman" w:hAnsi="Times New Roman"/>
          <w:sz w:val="28"/>
          <w:szCs w:val="28"/>
        </w:rPr>
        <w:t>Обеспечение бесперебойного электроснабжения потребителей электроэнергии на территории Иркутской области.</w:t>
      </w:r>
    </w:p>
    <w:p w14:paraId="119FC0EF" w14:textId="23F24456" w:rsidR="00A46806" w:rsidRPr="00D34060" w:rsidRDefault="00ED26DB" w:rsidP="00A46806">
      <w:pPr>
        <w:autoSpaceDE w:val="0"/>
        <w:autoSpaceDN w:val="0"/>
        <w:adjustRightInd w:val="0"/>
        <w:spacing w:after="0"/>
        <w:ind w:firstLine="567"/>
        <w:jc w:val="both"/>
        <w:rPr>
          <w:rFonts w:ascii="Times New Roman" w:hAnsi="Times New Roman"/>
          <w:sz w:val="28"/>
          <w:szCs w:val="28"/>
        </w:rPr>
      </w:pPr>
      <w:r w:rsidRPr="00D34060">
        <w:rPr>
          <w:rFonts w:ascii="Times New Roman" w:hAnsi="Times New Roman"/>
          <w:sz w:val="28"/>
          <w:szCs w:val="28"/>
        </w:rPr>
        <w:t xml:space="preserve">1.2. </w:t>
      </w:r>
      <w:r w:rsidR="00A46806" w:rsidRPr="00D34060">
        <w:rPr>
          <w:rFonts w:ascii="Times New Roman" w:hAnsi="Times New Roman"/>
          <w:sz w:val="28"/>
          <w:szCs w:val="28"/>
        </w:rPr>
        <w:t>Снижение энергоемкости валового регионального продукта Иркутской области.</w:t>
      </w:r>
    </w:p>
    <w:p w14:paraId="38B946B3" w14:textId="20346432" w:rsidR="00A46806" w:rsidRPr="00D34060" w:rsidRDefault="00ED26DB" w:rsidP="00A46806">
      <w:pPr>
        <w:autoSpaceDE w:val="0"/>
        <w:autoSpaceDN w:val="0"/>
        <w:adjustRightInd w:val="0"/>
        <w:spacing w:after="0"/>
        <w:ind w:firstLine="567"/>
        <w:jc w:val="both"/>
        <w:rPr>
          <w:rFonts w:ascii="Times New Roman" w:hAnsi="Times New Roman"/>
          <w:sz w:val="28"/>
          <w:szCs w:val="28"/>
        </w:rPr>
      </w:pPr>
      <w:r w:rsidRPr="00D34060">
        <w:rPr>
          <w:rFonts w:ascii="Times New Roman" w:hAnsi="Times New Roman"/>
          <w:sz w:val="28"/>
          <w:szCs w:val="28"/>
        </w:rPr>
        <w:t xml:space="preserve">1.3. </w:t>
      </w:r>
      <w:r w:rsidR="00A46806" w:rsidRPr="00D34060">
        <w:rPr>
          <w:rFonts w:ascii="Times New Roman" w:hAnsi="Times New Roman"/>
          <w:sz w:val="28"/>
          <w:szCs w:val="28"/>
        </w:rPr>
        <w:t>Снижение доли потерь электрической энергии при ее передаче по распределительным сетям в общем объеме переданной электрической энергии.</w:t>
      </w:r>
    </w:p>
    <w:p w14:paraId="36DA0B82" w14:textId="304BFB48" w:rsidR="00A46806" w:rsidRPr="00D34060" w:rsidRDefault="00ED26DB" w:rsidP="00A46806">
      <w:pPr>
        <w:autoSpaceDE w:val="0"/>
        <w:autoSpaceDN w:val="0"/>
        <w:adjustRightInd w:val="0"/>
        <w:spacing w:after="0"/>
        <w:ind w:firstLine="567"/>
        <w:jc w:val="both"/>
        <w:rPr>
          <w:rFonts w:ascii="Times New Roman" w:hAnsi="Times New Roman"/>
          <w:sz w:val="28"/>
        </w:rPr>
      </w:pPr>
      <w:r w:rsidRPr="00D34060">
        <w:rPr>
          <w:rFonts w:ascii="Times New Roman" w:hAnsi="Times New Roman"/>
          <w:sz w:val="28"/>
        </w:rPr>
        <w:t xml:space="preserve">1.4. </w:t>
      </w:r>
      <w:r w:rsidR="00A46806" w:rsidRPr="00D34060">
        <w:rPr>
          <w:rFonts w:ascii="Times New Roman" w:hAnsi="Times New Roman"/>
          <w:sz w:val="28"/>
        </w:rPr>
        <w:t>Сокращение количества неэффективных теплоисточников при повышении их топливной эффективности, и последовательное замещение дорогостоящих энергоносителей на более экономичные</w:t>
      </w:r>
      <w:r w:rsidR="005C68A7" w:rsidRPr="00D34060">
        <w:rPr>
          <w:rFonts w:ascii="Times New Roman" w:hAnsi="Times New Roman"/>
          <w:sz w:val="28"/>
        </w:rPr>
        <w:t xml:space="preserve"> и экологичные</w:t>
      </w:r>
      <w:r w:rsidR="00A46806" w:rsidRPr="00D34060">
        <w:rPr>
          <w:rFonts w:ascii="Times New Roman" w:hAnsi="Times New Roman"/>
          <w:sz w:val="28"/>
        </w:rPr>
        <w:t xml:space="preserve"> твердые энергоносители (уголь, древесные отходы).</w:t>
      </w:r>
    </w:p>
    <w:p w14:paraId="65F842D5" w14:textId="3D851D8A" w:rsidR="00A46806" w:rsidRPr="00D34060" w:rsidRDefault="00ED26DB" w:rsidP="00A46806">
      <w:pPr>
        <w:autoSpaceDE w:val="0"/>
        <w:autoSpaceDN w:val="0"/>
        <w:adjustRightInd w:val="0"/>
        <w:spacing w:after="0"/>
        <w:ind w:firstLine="567"/>
        <w:jc w:val="both"/>
        <w:rPr>
          <w:rFonts w:ascii="Times New Roman" w:hAnsi="Times New Roman"/>
          <w:sz w:val="28"/>
          <w:szCs w:val="28"/>
        </w:rPr>
      </w:pPr>
      <w:r w:rsidRPr="00D34060">
        <w:rPr>
          <w:rFonts w:ascii="Times New Roman" w:hAnsi="Times New Roman"/>
          <w:sz w:val="28"/>
        </w:rPr>
        <w:t xml:space="preserve">1.5. </w:t>
      </w:r>
      <w:r w:rsidRPr="00D34060">
        <w:rPr>
          <w:rFonts w:ascii="Times New Roman" w:hAnsi="Times New Roman"/>
          <w:sz w:val="28"/>
          <w:szCs w:val="28"/>
        </w:rPr>
        <w:t>Перевод неэффективных теплоисточников, в т.ч. на жидком, твердом топливе, электрокотельных, на более эффективные тепловые источники на угле и/или газе, в том числе за счет развития теплосетевой инфраструктуры. При выборе вариантов реализации данных мероприятий преимущество отдавать централизованным когенерационным теплоисточникам.</w:t>
      </w:r>
    </w:p>
    <w:p w14:paraId="0028BF99" w14:textId="2E245F36" w:rsidR="00A46806" w:rsidRPr="00D34060" w:rsidRDefault="00A46806" w:rsidP="00A46806">
      <w:pPr>
        <w:pStyle w:val="a4"/>
        <w:tabs>
          <w:tab w:val="left" w:pos="993"/>
        </w:tabs>
        <w:spacing w:after="0"/>
        <w:ind w:left="0" w:firstLine="567"/>
        <w:jc w:val="both"/>
        <w:rPr>
          <w:rFonts w:ascii="Times New Roman" w:hAnsi="Times New Roman"/>
          <w:sz w:val="28"/>
          <w:szCs w:val="28"/>
        </w:rPr>
      </w:pPr>
      <w:r w:rsidRPr="00D34060">
        <w:rPr>
          <w:rFonts w:ascii="Times New Roman" w:hAnsi="Times New Roman"/>
          <w:b/>
          <w:sz w:val="28"/>
          <w:szCs w:val="28"/>
        </w:rPr>
        <w:t>Тактическая задача 2.</w:t>
      </w:r>
      <w:r w:rsidRPr="00D34060">
        <w:rPr>
          <w:rFonts w:ascii="Times New Roman" w:hAnsi="Times New Roman"/>
          <w:sz w:val="28"/>
          <w:szCs w:val="28"/>
        </w:rPr>
        <w:t xml:space="preserve"> Формирование надежной, качественной и доступной </w:t>
      </w:r>
      <w:r w:rsidR="00B67D8D" w:rsidRPr="00D34060">
        <w:rPr>
          <w:rFonts w:ascii="Times New Roman" w:hAnsi="Times New Roman"/>
          <w:sz w:val="28"/>
          <w:szCs w:val="28"/>
        </w:rPr>
        <w:t>системы газоснабжения населения, объектов коммунальной</w:t>
      </w:r>
      <w:r w:rsidR="00316CA3" w:rsidRPr="00D34060">
        <w:rPr>
          <w:rFonts w:ascii="Times New Roman" w:hAnsi="Times New Roman"/>
          <w:sz w:val="28"/>
          <w:szCs w:val="28"/>
        </w:rPr>
        <w:t xml:space="preserve"> </w:t>
      </w:r>
      <w:r w:rsidR="00B67D8D" w:rsidRPr="00D34060">
        <w:rPr>
          <w:rFonts w:ascii="Times New Roman" w:hAnsi="Times New Roman"/>
          <w:sz w:val="28"/>
          <w:szCs w:val="28"/>
        </w:rPr>
        <w:t xml:space="preserve">инфраструктуры </w:t>
      </w:r>
      <w:r w:rsidR="005355FA" w:rsidRPr="00D34060">
        <w:rPr>
          <w:rFonts w:ascii="Times New Roman" w:hAnsi="Times New Roman"/>
          <w:sz w:val="28"/>
          <w:szCs w:val="28"/>
        </w:rPr>
        <w:t xml:space="preserve">Иркутской </w:t>
      </w:r>
      <w:r w:rsidRPr="00D34060">
        <w:rPr>
          <w:rFonts w:ascii="Times New Roman" w:hAnsi="Times New Roman"/>
          <w:sz w:val="28"/>
          <w:szCs w:val="28"/>
        </w:rPr>
        <w:t>области.</w:t>
      </w:r>
    </w:p>
    <w:p w14:paraId="364AF85F" w14:textId="77777777" w:rsidR="00A46806" w:rsidRPr="00D34060" w:rsidRDefault="00A46806" w:rsidP="00A46806">
      <w:pPr>
        <w:pStyle w:val="a4"/>
        <w:tabs>
          <w:tab w:val="left" w:pos="993"/>
        </w:tabs>
        <w:spacing w:after="0"/>
        <w:ind w:left="0" w:firstLine="567"/>
        <w:jc w:val="both"/>
        <w:rPr>
          <w:rFonts w:ascii="Times New Roman" w:hAnsi="Times New Roman"/>
          <w:b/>
          <w:sz w:val="28"/>
          <w:szCs w:val="28"/>
        </w:rPr>
      </w:pPr>
      <w:r w:rsidRPr="00D34060">
        <w:rPr>
          <w:rFonts w:ascii="Times New Roman" w:hAnsi="Times New Roman"/>
          <w:b/>
          <w:sz w:val="28"/>
          <w:szCs w:val="28"/>
        </w:rPr>
        <w:t>Меры:</w:t>
      </w:r>
    </w:p>
    <w:p w14:paraId="7527194B" w14:textId="39FF912C" w:rsidR="00A46806" w:rsidRPr="00D34060" w:rsidRDefault="00316CA3" w:rsidP="00A46806">
      <w:pPr>
        <w:spacing w:after="0"/>
        <w:ind w:firstLine="567"/>
        <w:jc w:val="both"/>
        <w:rPr>
          <w:rFonts w:ascii="Times New Roman" w:hAnsi="Times New Roman"/>
          <w:sz w:val="28"/>
          <w:szCs w:val="28"/>
        </w:rPr>
      </w:pPr>
      <w:r w:rsidRPr="00D34060">
        <w:rPr>
          <w:rFonts w:ascii="Times New Roman" w:hAnsi="Times New Roman"/>
          <w:sz w:val="28"/>
          <w:szCs w:val="28"/>
        </w:rPr>
        <w:t>2.1. Г</w:t>
      </w:r>
      <w:r w:rsidR="00A46806" w:rsidRPr="00D34060">
        <w:rPr>
          <w:rFonts w:ascii="Times New Roman" w:hAnsi="Times New Roman"/>
          <w:sz w:val="28"/>
          <w:szCs w:val="28"/>
        </w:rPr>
        <w:t>осударственн</w:t>
      </w:r>
      <w:r w:rsidRPr="00D34060">
        <w:rPr>
          <w:rFonts w:ascii="Times New Roman" w:hAnsi="Times New Roman"/>
          <w:sz w:val="28"/>
          <w:szCs w:val="28"/>
        </w:rPr>
        <w:t>ая</w:t>
      </w:r>
      <w:r w:rsidR="00A46806" w:rsidRPr="00D34060">
        <w:rPr>
          <w:rFonts w:ascii="Times New Roman" w:hAnsi="Times New Roman"/>
          <w:sz w:val="28"/>
          <w:szCs w:val="28"/>
        </w:rPr>
        <w:t xml:space="preserve"> поддержк</w:t>
      </w:r>
      <w:r w:rsidRPr="00D34060">
        <w:rPr>
          <w:rFonts w:ascii="Times New Roman" w:hAnsi="Times New Roman"/>
          <w:sz w:val="28"/>
          <w:szCs w:val="28"/>
        </w:rPr>
        <w:t>а</w:t>
      </w:r>
      <w:r w:rsidR="00A46806" w:rsidRPr="00D34060">
        <w:rPr>
          <w:rFonts w:ascii="Times New Roman" w:hAnsi="Times New Roman"/>
          <w:sz w:val="28"/>
          <w:szCs w:val="28"/>
        </w:rPr>
        <w:t xml:space="preserve"> строительства </w:t>
      </w:r>
      <w:r w:rsidR="00A676CC" w:rsidRPr="00D34060">
        <w:rPr>
          <w:rFonts w:ascii="Times New Roman" w:hAnsi="Times New Roman"/>
          <w:sz w:val="28"/>
          <w:szCs w:val="28"/>
        </w:rPr>
        <w:t>на территории Иркутской области объектов магистрального транспорта, межпоселкового, внутрипоселкового газопроводов</w:t>
      </w:r>
      <w:r w:rsidR="00A46806" w:rsidRPr="00D34060">
        <w:rPr>
          <w:rFonts w:ascii="Times New Roman" w:hAnsi="Times New Roman"/>
          <w:spacing w:val="-2"/>
          <w:sz w:val="28"/>
          <w:szCs w:val="28"/>
        </w:rPr>
        <w:t>.</w:t>
      </w:r>
      <w:r w:rsidR="00A46806" w:rsidRPr="00D34060">
        <w:rPr>
          <w:rFonts w:ascii="Times New Roman" w:hAnsi="Times New Roman"/>
          <w:sz w:val="28"/>
          <w:szCs w:val="28"/>
        </w:rPr>
        <w:t xml:space="preserve"> </w:t>
      </w:r>
    </w:p>
    <w:p w14:paraId="78025717" w14:textId="5825575B" w:rsidR="00E61698" w:rsidRPr="00D34060" w:rsidRDefault="00316CA3" w:rsidP="00E61698">
      <w:pPr>
        <w:spacing w:after="0"/>
        <w:ind w:firstLine="567"/>
        <w:jc w:val="both"/>
        <w:rPr>
          <w:rFonts w:ascii="Times New Roman" w:hAnsi="Times New Roman"/>
          <w:sz w:val="28"/>
          <w:szCs w:val="28"/>
        </w:rPr>
      </w:pPr>
      <w:r w:rsidRPr="00D34060">
        <w:rPr>
          <w:rFonts w:ascii="Times New Roman" w:hAnsi="Times New Roman"/>
          <w:sz w:val="28"/>
          <w:szCs w:val="28"/>
        </w:rPr>
        <w:t>2.2. Ра</w:t>
      </w:r>
      <w:r w:rsidR="00E61698" w:rsidRPr="00D34060">
        <w:rPr>
          <w:rFonts w:ascii="Times New Roman" w:hAnsi="Times New Roman"/>
          <w:sz w:val="28"/>
          <w:szCs w:val="28"/>
        </w:rPr>
        <w:t>звити</w:t>
      </w:r>
      <w:r w:rsidRPr="00D34060">
        <w:rPr>
          <w:rFonts w:ascii="Times New Roman" w:hAnsi="Times New Roman"/>
          <w:sz w:val="28"/>
          <w:szCs w:val="28"/>
        </w:rPr>
        <w:t>е</w:t>
      </w:r>
      <w:r w:rsidR="00E61698" w:rsidRPr="00D34060">
        <w:rPr>
          <w:rFonts w:ascii="Times New Roman" w:hAnsi="Times New Roman"/>
          <w:sz w:val="28"/>
          <w:szCs w:val="28"/>
        </w:rPr>
        <w:t>, реконструкци</w:t>
      </w:r>
      <w:r w:rsidRPr="00D34060">
        <w:rPr>
          <w:rFonts w:ascii="Times New Roman" w:hAnsi="Times New Roman"/>
          <w:sz w:val="28"/>
          <w:szCs w:val="28"/>
        </w:rPr>
        <w:t>я</w:t>
      </w:r>
      <w:r w:rsidR="00E61698" w:rsidRPr="00D34060">
        <w:rPr>
          <w:rFonts w:ascii="Times New Roman" w:hAnsi="Times New Roman"/>
          <w:sz w:val="28"/>
          <w:szCs w:val="28"/>
        </w:rPr>
        <w:t xml:space="preserve"> и модернизаци</w:t>
      </w:r>
      <w:r w:rsidRPr="00D34060">
        <w:rPr>
          <w:rFonts w:ascii="Times New Roman" w:hAnsi="Times New Roman"/>
          <w:sz w:val="28"/>
          <w:szCs w:val="28"/>
        </w:rPr>
        <w:t>я</w:t>
      </w:r>
      <w:r w:rsidR="00E61698" w:rsidRPr="00D34060">
        <w:rPr>
          <w:rFonts w:ascii="Times New Roman" w:hAnsi="Times New Roman"/>
          <w:sz w:val="28"/>
          <w:szCs w:val="28"/>
        </w:rPr>
        <w:t xml:space="preserve"> объектов газоснабжения.</w:t>
      </w:r>
    </w:p>
    <w:p w14:paraId="0CD40F82" w14:textId="5E310677" w:rsidR="00E61698" w:rsidRPr="00D34060" w:rsidRDefault="00316CA3" w:rsidP="00E61698">
      <w:pPr>
        <w:spacing w:after="0"/>
        <w:ind w:firstLine="567"/>
        <w:jc w:val="both"/>
        <w:rPr>
          <w:rFonts w:ascii="Times New Roman" w:hAnsi="Times New Roman"/>
          <w:sz w:val="28"/>
          <w:szCs w:val="28"/>
        </w:rPr>
      </w:pPr>
      <w:r w:rsidRPr="00D34060">
        <w:rPr>
          <w:rFonts w:ascii="Times New Roman" w:hAnsi="Times New Roman"/>
          <w:sz w:val="28"/>
          <w:szCs w:val="28"/>
        </w:rPr>
        <w:t>2.3. Перевод теплоисточников всех форм собственности на использование газа в качестве основного вида топлива при условии экономической целесообразности</w:t>
      </w:r>
      <w:r w:rsidR="00E61698" w:rsidRPr="00D34060">
        <w:rPr>
          <w:rFonts w:ascii="Times New Roman" w:hAnsi="Times New Roman"/>
          <w:sz w:val="28"/>
          <w:szCs w:val="28"/>
        </w:rPr>
        <w:t>.</w:t>
      </w:r>
    </w:p>
    <w:p w14:paraId="3E63B555" w14:textId="699CA7EA" w:rsidR="00E61698" w:rsidRPr="00D34060" w:rsidRDefault="00316CA3" w:rsidP="00E61698">
      <w:pPr>
        <w:spacing w:after="0"/>
        <w:ind w:firstLine="567"/>
        <w:jc w:val="both"/>
        <w:rPr>
          <w:rFonts w:ascii="Times New Roman" w:hAnsi="Times New Roman"/>
          <w:sz w:val="28"/>
          <w:szCs w:val="28"/>
        </w:rPr>
      </w:pPr>
      <w:r w:rsidRPr="00D34060">
        <w:rPr>
          <w:rFonts w:ascii="Times New Roman" w:hAnsi="Times New Roman"/>
          <w:sz w:val="28"/>
          <w:szCs w:val="28"/>
        </w:rPr>
        <w:t>2.4. Г</w:t>
      </w:r>
      <w:r w:rsidR="00E61698" w:rsidRPr="00D34060">
        <w:rPr>
          <w:rFonts w:ascii="Times New Roman" w:hAnsi="Times New Roman"/>
          <w:sz w:val="28"/>
          <w:szCs w:val="28"/>
        </w:rPr>
        <w:t>азификаци</w:t>
      </w:r>
      <w:r w:rsidRPr="00D34060">
        <w:rPr>
          <w:rFonts w:ascii="Times New Roman" w:hAnsi="Times New Roman"/>
          <w:sz w:val="28"/>
          <w:szCs w:val="28"/>
        </w:rPr>
        <w:t>я</w:t>
      </w:r>
      <w:r w:rsidR="00E61698" w:rsidRPr="00D34060">
        <w:rPr>
          <w:rFonts w:ascii="Times New Roman" w:hAnsi="Times New Roman"/>
          <w:sz w:val="28"/>
          <w:szCs w:val="28"/>
        </w:rPr>
        <w:t xml:space="preserve"> жилых домов (квартир).</w:t>
      </w:r>
    </w:p>
    <w:p w14:paraId="1230662F" w14:textId="5316C48A" w:rsidR="00E61698" w:rsidRPr="00D34060" w:rsidRDefault="00316CA3" w:rsidP="00E61698">
      <w:pPr>
        <w:spacing w:after="0"/>
        <w:ind w:firstLine="567"/>
        <w:jc w:val="both"/>
        <w:rPr>
          <w:rFonts w:ascii="Times New Roman" w:hAnsi="Times New Roman"/>
          <w:sz w:val="28"/>
          <w:szCs w:val="28"/>
        </w:rPr>
      </w:pPr>
      <w:r w:rsidRPr="00D34060">
        <w:rPr>
          <w:rFonts w:ascii="Times New Roman" w:hAnsi="Times New Roman"/>
          <w:sz w:val="28"/>
          <w:szCs w:val="28"/>
        </w:rPr>
        <w:t>2.5. Повышение безопасности</w:t>
      </w:r>
      <w:r w:rsidR="00E61698" w:rsidRPr="00D34060">
        <w:rPr>
          <w:rFonts w:ascii="Times New Roman" w:hAnsi="Times New Roman"/>
          <w:sz w:val="28"/>
          <w:szCs w:val="28"/>
        </w:rPr>
        <w:t xml:space="preserve"> использовани</w:t>
      </w:r>
      <w:r w:rsidRPr="00D34060">
        <w:rPr>
          <w:rFonts w:ascii="Times New Roman" w:hAnsi="Times New Roman"/>
          <w:sz w:val="28"/>
          <w:szCs w:val="28"/>
        </w:rPr>
        <w:t>я</w:t>
      </w:r>
      <w:r w:rsidR="00E61698" w:rsidRPr="00D34060">
        <w:rPr>
          <w:rFonts w:ascii="Times New Roman" w:hAnsi="Times New Roman"/>
          <w:sz w:val="28"/>
          <w:szCs w:val="28"/>
        </w:rPr>
        <w:t xml:space="preserve"> газа и предупреждени</w:t>
      </w:r>
      <w:r w:rsidRPr="00D34060">
        <w:rPr>
          <w:rFonts w:ascii="Times New Roman" w:hAnsi="Times New Roman"/>
          <w:sz w:val="28"/>
          <w:szCs w:val="28"/>
        </w:rPr>
        <w:t>е</w:t>
      </w:r>
      <w:r w:rsidR="00E61698" w:rsidRPr="00D34060">
        <w:rPr>
          <w:rFonts w:ascii="Times New Roman" w:hAnsi="Times New Roman"/>
          <w:sz w:val="28"/>
          <w:szCs w:val="28"/>
        </w:rPr>
        <w:t xml:space="preserve"> чрезвычайных ситуаций.</w:t>
      </w:r>
    </w:p>
    <w:p w14:paraId="5ED72954" w14:textId="064A945D" w:rsidR="00A46806" w:rsidRPr="00D34060" w:rsidRDefault="00A46806" w:rsidP="00A46806">
      <w:pPr>
        <w:pStyle w:val="a4"/>
        <w:tabs>
          <w:tab w:val="left" w:pos="993"/>
        </w:tabs>
        <w:spacing w:after="0"/>
        <w:ind w:left="0" w:firstLine="567"/>
        <w:jc w:val="both"/>
        <w:rPr>
          <w:rFonts w:ascii="Times New Roman" w:hAnsi="Times New Roman"/>
          <w:sz w:val="28"/>
          <w:szCs w:val="28"/>
        </w:rPr>
      </w:pPr>
      <w:r w:rsidRPr="00D34060">
        <w:rPr>
          <w:rFonts w:ascii="Times New Roman" w:hAnsi="Times New Roman"/>
          <w:b/>
          <w:sz w:val="28"/>
          <w:szCs w:val="28"/>
        </w:rPr>
        <w:t>Тактическая задача</w:t>
      </w:r>
      <w:r w:rsidRPr="00D34060">
        <w:rPr>
          <w:rFonts w:ascii="Times New Roman" w:hAnsi="Times New Roman"/>
          <w:sz w:val="28"/>
          <w:szCs w:val="28"/>
        </w:rPr>
        <w:t xml:space="preserve"> </w:t>
      </w:r>
      <w:r w:rsidRPr="00D34060">
        <w:rPr>
          <w:rFonts w:ascii="Times New Roman" w:hAnsi="Times New Roman"/>
          <w:b/>
          <w:sz w:val="28"/>
          <w:szCs w:val="28"/>
        </w:rPr>
        <w:t>3.</w:t>
      </w:r>
      <w:r w:rsidRPr="00D34060">
        <w:rPr>
          <w:rFonts w:ascii="Times New Roman" w:hAnsi="Times New Roman"/>
          <w:sz w:val="28"/>
          <w:szCs w:val="28"/>
        </w:rPr>
        <w:t xml:space="preserve"> Повышение надежности функционирования жилищно-коммунальной сферы</w:t>
      </w:r>
      <w:r w:rsidR="00316CA3" w:rsidRPr="00D34060">
        <w:rPr>
          <w:rFonts w:ascii="Times New Roman" w:hAnsi="Times New Roman"/>
          <w:sz w:val="28"/>
          <w:szCs w:val="28"/>
        </w:rPr>
        <w:t xml:space="preserve"> и качества предоставляемых жилищно-коммунальных услуг</w:t>
      </w:r>
      <w:r w:rsidRPr="00D34060">
        <w:rPr>
          <w:rFonts w:ascii="Times New Roman" w:hAnsi="Times New Roman"/>
          <w:sz w:val="28"/>
          <w:szCs w:val="28"/>
        </w:rPr>
        <w:t>.</w:t>
      </w:r>
    </w:p>
    <w:p w14:paraId="7F595234" w14:textId="528C153D" w:rsidR="00A46806" w:rsidRPr="00D34060" w:rsidRDefault="00A46806" w:rsidP="00A46806">
      <w:pPr>
        <w:spacing w:after="0"/>
        <w:ind w:firstLine="567"/>
        <w:jc w:val="both"/>
        <w:rPr>
          <w:rFonts w:ascii="Times New Roman" w:hAnsi="Times New Roman"/>
          <w:b/>
          <w:sz w:val="28"/>
          <w:szCs w:val="28"/>
        </w:rPr>
      </w:pPr>
      <w:r w:rsidRPr="00D34060">
        <w:rPr>
          <w:rFonts w:ascii="Times New Roman" w:hAnsi="Times New Roman"/>
          <w:b/>
          <w:sz w:val="28"/>
          <w:szCs w:val="28"/>
        </w:rPr>
        <w:t>Мер</w:t>
      </w:r>
      <w:r w:rsidR="00316CA3" w:rsidRPr="00D34060">
        <w:rPr>
          <w:rFonts w:ascii="Times New Roman" w:hAnsi="Times New Roman"/>
          <w:b/>
          <w:sz w:val="28"/>
          <w:szCs w:val="28"/>
        </w:rPr>
        <w:t>оприятия</w:t>
      </w:r>
      <w:r w:rsidRPr="00D34060">
        <w:rPr>
          <w:rFonts w:ascii="Times New Roman" w:hAnsi="Times New Roman"/>
          <w:b/>
          <w:sz w:val="28"/>
          <w:szCs w:val="28"/>
        </w:rPr>
        <w:t>:</w:t>
      </w:r>
    </w:p>
    <w:p w14:paraId="20B39B2A" w14:textId="5E0322B2" w:rsidR="00A46806" w:rsidRPr="00D34060" w:rsidRDefault="00316CA3" w:rsidP="00A46806">
      <w:pPr>
        <w:spacing w:after="0"/>
        <w:ind w:firstLine="567"/>
        <w:jc w:val="both"/>
        <w:rPr>
          <w:rFonts w:ascii="Times New Roman" w:hAnsi="Times New Roman"/>
          <w:sz w:val="28"/>
          <w:szCs w:val="28"/>
        </w:rPr>
      </w:pPr>
      <w:r w:rsidRPr="00D34060">
        <w:rPr>
          <w:rFonts w:ascii="Times New Roman" w:hAnsi="Times New Roman"/>
          <w:sz w:val="28"/>
          <w:szCs w:val="28"/>
        </w:rPr>
        <w:t xml:space="preserve">3.1. </w:t>
      </w:r>
      <w:r w:rsidR="00A46806" w:rsidRPr="00D34060">
        <w:rPr>
          <w:rFonts w:ascii="Times New Roman" w:hAnsi="Times New Roman"/>
          <w:sz w:val="28"/>
          <w:szCs w:val="28"/>
        </w:rPr>
        <w:t>Повышение качества предоставления коммунальных услуг по теплоснабжению, водоснабжению и водоотведению, создание безопасных</w:t>
      </w:r>
      <w:r w:rsidR="005C68A7" w:rsidRPr="00D34060">
        <w:rPr>
          <w:rFonts w:ascii="Times New Roman" w:hAnsi="Times New Roman"/>
          <w:sz w:val="28"/>
          <w:szCs w:val="28"/>
        </w:rPr>
        <w:t>, экологичных</w:t>
      </w:r>
      <w:r w:rsidR="00A46806" w:rsidRPr="00D34060">
        <w:rPr>
          <w:rFonts w:ascii="Times New Roman" w:hAnsi="Times New Roman"/>
          <w:sz w:val="28"/>
          <w:szCs w:val="28"/>
        </w:rPr>
        <w:t xml:space="preserve"> и благоприятных условий проживания граждан на территории муниципальных образований Иркутской области</w:t>
      </w:r>
      <w:r w:rsidR="005C68A7" w:rsidRPr="00D34060">
        <w:rPr>
          <w:rFonts w:ascii="Times New Roman" w:hAnsi="Times New Roman"/>
          <w:sz w:val="28"/>
          <w:szCs w:val="28"/>
        </w:rPr>
        <w:t>, в том числе в центральной экологической зоне оз. Байкал</w:t>
      </w:r>
      <w:r w:rsidR="00A46806" w:rsidRPr="00D34060">
        <w:rPr>
          <w:rFonts w:ascii="Times New Roman" w:hAnsi="Times New Roman"/>
          <w:sz w:val="28"/>
          <w:szCs w:val="28"/>
        </w:rPr>
        <w:t xml:space="preserve">. </w:t>
      </w:r>
    </w:p>
    <w:p w14:paraId="255460EB" w14:textId="1B1C219B" w:rsidR="00A46806" w:rsidRPr="00D34060" w:rsidRDefault="00316CA3" w:rsidP="00A46806">
      <w:pPr>
        <w:spacing w:after="0"/>
        <w:ind w:firstLine="567"/>
        <w:jc w:val="both"/>
        <w:rPr>
          <w:rFonts w:ascii="Times New Roman" w:hAnsi="Times New Roman"/>
          <w:sz w:val="28"/>
        </w:rPr>
      </w:pPr>
      <w:r w:rsidRPr="00D34060">
        <w:rPr>
          <w:rFonts w:ascii="Times New Roman" w:hAnsi="Times New Roman"/>
          <w:sz w:val="28"/>
        </w:rPr>
        <w:lastRenderedPageBreak/>
        <w:t xml:space="preserve">3.2. </w:t>
      </w:r>
      <w:r w:rsidR="00A46806" w:rsidRPr="00D34060">
        <w:rPr>
          <w:rFonts w:ascii="Times New Roman" w:hAnsi="Times New Roman"/>
          <w:sz w:val="28"/>
        </w:rPr>
        <w:t>Обеспечение нормативного качества коммунальных услуг и нормативной надежности систем коммунальной инфраструктуры, оптимизация затрат на производство коммунальных ресурсов.</w:t>
      </w:r>
    </w:p>
    <w:p w14:paraId="3116D5DD" w14:textId="214206CF" w:rsidR="00A46806" w:rsidRPr="00D34060" w:rsidRDefault="00316CA3" w:rsidP="00A46806">
      <w:pPr>
        <w:spacing w:after="0"/>
        <w:ind w:firstLine="567"/>
        <w:jc w:val="both"/>
        <w:rPr>
          <w:rFonts w:ascii="Times New Roman" w:hAnsi="Times New Roman"/>
          <w:sz w:val="28"/>
          <w:szCs w:val="28"/>
        </w:rPr>
      </w:pPr>
      <w:r w:rsidRPr="00D34060">
        <w:rPr>
          <w:rFonts w:ascii="Times New Roman" w:hAnsi="Times New Roman"/>
          <w:sz w:val="28"/>
        </w:rPr>
        <w:t xml:space="preserve">3.3. </w:t>
      </w:r>
      <w:r w:rsidR="00A46806" w:rsidRPr="00D34060">
        <w:rPr>
          <w:rFonts w:ascii="Times New Roman" w:hAnsi="Times New Roman"/>
          <w:sz w:val="28"/>
        </w:rPr>
        <w:t>Внедрение новых механизмов государственной поддержки развития и модернизации коммунальной инфраструктуры</w:t>
      </w:r>
      <w:r w:rsidR="00A46806" w:rsidRPr="00D34060">
        <w:rPr>
          <w:rFonts w:ascii="Times New Roman" w:hAnsi="Times New Roman"/>
          <w:sz w:val="28"/>
          <w:szCs w:val="28"/>
        </w:rPr>
        <w:t>.</w:t>
      </w:r>
    </w:p>
    <w:p w14:paraId="5417457E" w14:textId="7D0C0252" w:rsidR="00A46806" w:rsidRPr="00D34060" w:rsidRDefault="00316CA3" w:rsidP="00A46806">
      <w:pPr>
        <w:spacing w:after="0"/>
        <w:ind w:firstLine="567"/>
        <w:jc w:val="both"/>
        <w:rPr>
          <w:rFonts w:ascii="Times New Roman" w:hAnsi="Times New Roman"/>
          <w:sz w:val="28"/>
          <w:szCs w:val="28"/>
        </w:rPr>
      </w:pPr>
      <w:r w:rsidRPr="00D34060">
        <w:rPr>
          <w:rFonts w:ascii="Times New Roman" w:hAnsi="Times New Roman"/>
          <w:sz w:val="28"/>
        </w:rPr>
        <w:t xml:space="preserve">3.4. </w:t>
      </w:r>
      <w:r w:rsidR="00A46806" w:rsidRPr="00D34060">
        <w:rPr>
          <w:rFonts w:ascii="Times New Roman" w:hAnsi="Times New Roman"/>
          <w:sz w:val="28"/>
        </w:rPr>
        <w:t>Обеспечение населения Иркутской области питьевой водой, отвечающей требованиям безопасности</w:t>
      </w:r>
      <w:r w:rsidR="00A46806" w:rsidRPr="00D34060">
        <w:rPr>
          <w:rFonts w:ascii="Times New Roman" w:hAnsi="Times New Roman"/>
          <w:sz w:val="28"/>
          <w:szCs w:val="28"/>
        </w:rPr>
        <w:t>.</w:t>
      </w:r>
    </w:p>
    <w:p w14:paraId="1BD1D42F" w14:textId="50C1FCCC" w:rsidR="00A46806" w:rsidRPr="00D34060" w:rsidRDefault="00316CA3" w:rsidP="00A46806">
      <w:pPr>
        <w:spacing w:after="0"/>
        <w:ind w:firstLine="567"/>
        <w:jc w:val="both"/>
        <w:rPr>
          <w:rFonts w:ascii="Times New Roman" w:hAnsi="Times New Roman"/>
          <w:sz w:val="28"/>
          <w:szCs w:val="28"/>
        </w:rPr>
      </w:pPr>
      <w:r w:rsidRPr="00D34060">
        <w:rPr>
          <w:rFonts w:ascii="Times New Roman" w:hAnsi="Times New Roman"/>
          <w:sz w:val="28"/>
          <w:szCs w:val="28"/>
        </w:rPr>
        <w:t xml:space="preserve">3.5. </w:t>
      </w:r>
      <w:r w:rsidR="00A46806" w:rsidRPr="00D34060">
        <w:rPr>
          <w:rFonts w:ascii="Times New Roman" w:hAnsi="Times New Roman"/>
          <w:sz w:val="28"/>
          <w:szCs w:val="28"/>
        </w:rPr>
        <w:t>Создание благоприятных условий для привлечения внебюджетных инвестиций в сферу коммунального комплекса для модернизации и повышения энергоэффективности объектов коммунального хозяйства, стимулирование реализации энергосберегающих мероприятий, в том числе при проведении капитального ремонта многоквартирных домов.</w:t>
      </w:r>
    </w:p>
    <w:p w14:paraId="5BC5C7A5" w14:textId="3D0C0570" w:rsidR="00A46806" w:rsidRPr="00D34060" w:rsidRDefault="00316CA3" w:rsidP="00A46806">
      <w:pPr>
        <w:spacing w:after="0"/>
        <w:ind w:firstLine="567"/>
        <w:jc w:val="both"/>
        <w:rPr>
          <w:rFonts w:ascii="Times New Roman" w:hAnsi="Times New Roman"/>
          <w:sz w:val="28"/>
          <w:szCs w:val="28"/>
        </w:rPr>
      </w:pPr>
      <w:r w:rsidRPr="00D34060">
        <w:rPr>
          <w:rFonts w:ascii="Times New Roman" w:hAnsi="Times New Roman"/>
          <w:sz w:val="28"/>
        </w:rPr>
        <w:t xml:space="preserve">3.6. </w:t>
      </w:r>
      <w:r w:rsidR="00A46806" w:rsidRPr="00D34060">
        <w:rPr>
          <w:rFonts w:ascii="Times New Roman" w:hAnsi="Times New Roman"/>
          <w:sz w:val="28"/>
        </w:rPr>
        <w:t>Переход на использование наиболее эффективных технологий, применяемых при модернизации (строительстве, создании) объектов коммунальной инфраструктуры</w:t>
      </w:r>
      <w:r w:rsidR="00A46806" w:rsidRPr="00D34060">
        <w:rPr>
          <w:rFonts w:ascii="Times New Roman" w:hAnsi="Times New Roman"/>
          <w:sz w:val="28"/>
          <w:szCs w:val="28"/>
        </w:rPr>
        <w:t>.</w:t>
      </w:r>
    </w:p>
    <w:p w14:paraId="4D88E41A" w14:textId="11395FAC" w:rsidR="00A46806" w:rsidRPr="00D34060" w:rsidRDefault="00316CA3" w:rsidP="00A46806">
      <w:pPr>
        <w:spacing w:after="0"/>
        <w:ind w:firstLine="567"/>
        <w:jc w:val="both"/>
        <w:rPr>
          <w:rFonts w:ascii="Times New Roman" w:hAnsi="Times New Roman"/>
          <w:sz w:val="28"/>
          <w:szCs w:val="28"/>
        </w:rPr>
      </w:pPr>
      <w:r w:rsidRPr="00D34060">
        <w:rPr>
          <w:rFonts w:ascii="Times New Roman" w:hAnsi="Times New Roman"/>
          <w:sz w:val="28"/>
          <w:szCs w:val="28"/>
        </w:rPr>
        <w:t xml:space="preserve">3.7. </w:t>
      </w:r>
      <w:r w:rsidR="00A46806" w:rsidRPr="00D34060">
        <w:rPr>
          <w:rFonts w:ascii="Times New Roman" w:hAnsi="Times New Roman"/>
          <w:sz w:val="28"/>
          <w:szCs w:val="28"/>
        </w:rPr>
        <w:t>Обеспечение устойчивого функционирования системы капитального ремонта общего имущества в многоквартирных домах, направленного, в том числе, на повышение энергетической эффективности многоквартирных домов.</w:t>
      </w:r>
    </w:p>
    <w:p w14:paraId="17A38726" w14:textId="611815FC" w:rsidR="00A46806" w:rsidRPr="00D34060" w:rsidRDefault="00316CA3" w:rsidP="00A46806">
      <w:pPr>
        <w:spacing w:after="0"/>
        <w:ind w:firstLine="567"/>
        <w:jc w:val="both"/>
        <w:rPr>
          <w:rFonts w:ascii="Times New Roman" w:hAnsi="Times New Roman"/>
          <w:sz w:val="28"/>
          <w:szCs w:val="28"/>
        </w:rPr>
      </w:pPr>
      <w:r w:rsidRPr="00D34060">
        <w:rPr>
          <w:rFonts w:ascii="Times New Roman" w:hAnsi="Times New Roman"/>
          <w:sz w:val="28"/>
        </w:rPr>
        <w:t xml:space="preserve">3.8. </w:t>
      </w:r>
      <w:r w:rsidR="00A46806" w:rsidRPr="00D34060">
        <w:rPr>
          <w:rFonts w:ascii="Times New Roman" w:hAnsi="Times New Roman"/>
          <w:sz w:val="28"/>
        </w:rPr>
        <w:t>Повышение эффективности управления объектами коммунального хозяйства, осуществляемого муниципальными унитарными предприятиями.</w:t>
      </w:r>
    </w:p>
    <w:p w14:paraId="77847E24" w14:textId="1311CA52" w:rsidR="00AD3AB1" w:rsidRPr="00D34060" w:rsidRDefault="00FF7F11" w:rsidP="00AD3AB1">
      <w:pPr>
        <w:pStyle w:val="1"/>
        <w:spacing w:line="276" w:lineRule="auto"/>
        <w:rPr>
          <w:sz w:val="28"/>
          <w:szCs w:val="28"/>
          <w:lang w:val="ru-RU"/>
        </w:rPr>
      </w:pPr>
      <w:bookmarkStart w:id="20" w:name="_Toc40861291"/>
      <w:r w:rsidRPr="00D34060">
        <w:rPr>
          <w:sz w:val="28"/>
          <w:szCs w:val="28"/>
          <w:lang w:val="ru-RU"/>
        </w:rPr>
        <w:t>2.</w:t>
      </w:r>
      <w:r w:rsidR="00A46806" w:rsidRPr="00D34060">
        <w:rPr>
          <w:sz w:val="28"/>
          <w:szCs w:val="28"/>
          <w:lang w:val="ru-RU"/>
        </w:rPr>
        <w:t>3</w:t>
      </w:r>
      <w:r w:rsidR="00E90F6E" w:rsidRPr="00D34060">
        <w:rPr>
          <w:sz w:val="28"/>
          <w:szCs w:val="28"/>
          <w:lang w:val="ru-RU"/>
        </w:rPr>
        <w:t>.</w:t>
      </w:r>
      <w:r w:rsidRPr="00D34060">
        <w:rPr>
          <w:sz w:val="28"/>
          <w:szCs w:val="28"/>
          <w:lang w:val="ru-RU"/>
        </w:rPr>
        <w:t xml:space="preserve"> Безопасные и качественные </w:t>
      </w:r>
      <w:r w:rsidR="00947A1A" w:rsidRPr="00D34060">
        <w:rPr>
          <w:sz w:val="28"/>
          <w:szCs w:val="28"/>
          <w:lang w:val="ru-RU"/>
        </w:rPr>
        <w:t xml:space="preserve">автомобильные </w:t>
      </w:r>
      <w:r w:rsidRPr="00D34060">
        <w:rPr>
          <w:sz w:val="28"/>
          <w:szCs w:val="28"/>
          <w:lang w:val="ru-RU"/>
        </w:rPr>
        <w:t>дороги</w:t>
      </w:r>
      <w:bookmarkEnd w:id="20"/>
    </w:p>
    <w:p w14:paraId="30E813E7" w14:textId="77777777" w:rsidR="00792A45" w:rsidRPr="00D34060" w:rsidRDefault="00792A45" w:rsidP="00792A45">
      <w:pPr>
        <w:spacing w:after="0"/>
        <w:ind w:firstLine="567"/>
        <w:jc w:val="both"/>
        <w:rPr>
          <w:rFonts w:ascii="Times New Roman" w:hAnsi="Times New Roman"/>
          <w:spacing w:val="-2"/>
          <w:sz w:val="28"/>
          <w:szCs w:val="28"/>
        </w:rPr>
      </w:pPr>
      <w:r w:rsidRPr="00D34060">
        <w:rPr>
          <w:rFonts w:ascii="Times New Roman" w:hAnsi="Times New Roman"/>
          <w:spacing w:val="-2"/>
          <w:sz w:val="28"/>
          <w:szCs w:val="28"/>
        </w:rPr>
        <w:t xml:space="preserve">Сеть автомобильных дорог Иркутской области является значимым элементом транспортного комплекса, способствующим социально-экономическому развитию </w:t>
      </w:r>
      <w:r w:rsidR="005355FA" w:rsidRPr="00D34060">
        <w:rPr>
          <w:rFonts w:ascii="Times New Roman" w:hAnsi="Times New Roman"/>
          <w:spacing w:val="-2"/>
          <w:sz w:val="28"/>
          <w:szCs w:val="28"/>
        </w:rPr>
        <w:t>региона</w:t>
      </w:r>
      <w:r w:rsidRPr="00D34060">
        <w:rPr>
          <w:rFonts w:ascii="Times New Roman" w:hAnsi="Times New Roman"/>
          <w:spacing w:val="-2"/>
          <w:sz w:val="28"/>
          <w:szCs w:val="28"/>
        </w:rPr>
        <w:t>, укреплению конкурентоспособности, росту уровня благосостояния населения.</w:t>
      </w:r>
    </w:p>
    <w:p w14:paraId="52506340" w14:textId="1E9C7A69" w:rsidR="00AD3AB1" w:rsidRPr="00D34060" w:rsidRDefault="00AD3AB1" w:rsidP="00AD3AB1">
      <w:pPr>
        <w:spacing w:after="0"/>
        <w:ind w:firstLine="567"/>
        <w:jc w:val="both"/>
        <w:rPr>
          <w:rFonts w:ascii="Times New Roman" w:hAnsi="Times New Roman"/>
          <w:sz w:val="28"/>
          <w:szCs w:val="28"/>
        </w:rPr>
      </w:pPr>
      <w:r w:rsidRPr="00D34060">
        <w:rPr>
          <w:rFonts w:ascii="Times New Roman" w:hAnsi="Times New Roman"/>
          <w:sz w:val="28"/>
          <w:szCs w:val="28"/>
        </w:rPr>
        <w:t>В настоящее время протяженность сети автомобильных дорог общего пользования регионального или межмуниципального и местного значения составляет 2</w:t>
      </w:r>
      <w:r w:rsidR="00FB578F" w:rsidRPr="00D34060">
        <w:rPr>
          <w:rFonts w:ascii="Times New Roman" w:hAnsi="Times New Roman"/>
          <w:sz w:val="28"/>
          <w:szCs w:val="28"/>
        </w:rPr>
        <w:t>9</w:t>
      </w:r>
      <w:r w:rsidRPr="00D34060">
        <w:rPr>
          <w:rFonts w:ascii="Times New Roman" w:hAnsi="Times New Roman"/>
          <w:sz w:val="28"/>
          <w:szCs w:val="28"/>
        </w:rPr>
        <w:t> </w:t>
      </w:r>
      <w:r w:rsidR="00554681" w:rsidRPr="00D34060">
        <w:rPr>
          <w:rFonts w:ascii="Times New Roman" w:hAnsi="Times New Roman"/>
          <w:sz w:val="28"/>
          <w:szCs w:val="28"/>
        </w:rPr>
        <w:t>299</w:t>
      </w:r>
      <w:r w:rsidRPr="00D34060">
        <w:rPr>
          <w:rFonts w:ascii="Times New Roman" w:hAnsi="Times New Roman"/>
          <w:sz w:val="28"/>
          <w:szCs w:val="28"/>
        </w:rPr>
        <w:t>,</w:t>
      </w:r>
      <w:r w:rsidR="00554681" w:rsidRPr="00D34060">
        <w:rPr>
          <w:rFonts w:ascii="Times New Roman" w:hAnsi="Times New Roman"/>
          <w:sz w:val="28"/>
          <w:szCs w:val="28"/>
        </w:rPr>
        <w:t>7</w:t>
      </w:r>
      <w:r w:rsidRPr="00D34060">
        <w:rPr>
          <w:rFonts w:ascii="Times New Roman" w:hAnsi="Times New Roman"/>
          <w:sz w:val="28"/>
          <w:szCs w:val="28"/>
        </w:rPr>
        <w:t xml:space="preserve"> км, из них регионального или межмуниципального значения –11 </w:t>
      </w:r>
      <w:r w:rsidR="00554681" w:rsidRPr="00D34060">
        <w:rPr>
          <w:rFonts w:ascii="Times New Roman" w:hAnsi="Times New Roman"/>
          <w:sz w:val="28"/>
          <w:szCs w:val="28"/>
        </w:rPr>
        <w:t>966</w:t>
      </w:r>
      <w:r w:rsidRPr="00D34060">
        <w:rPr>
          <w:rFonts w:ascii="Times New Roman" w:hAnsi="Times New Roman"/>
          <w:sz w:val="28"/>
          <w:szCs w:val="28"/>
        </w:rPr>
        <w:t>,6 км, местного значения – 1</w:t>
      </w:r>
      <w:r w:rsidR="00FB578F" w:rsidRPr="00D34060">
        <w:rPr>
          <w:rFonts w:ascii="Times New Roman" w:hAnsi="Times New Roman"/>
          <w:sz w:val="28"/>
          <w:szCs w:val="28"/>
        </w:rPr>
        <w:t>7 </w:t>
      </w:r>
      <w:r w:rsidR="00554681" w:rsidRPr="00D34060">
        <w:rPr>
          <w:rFonts w:ascii="Times New Roman" w:hAnsi="Times New Roman"/>
          <w:sz w:val="28"/>
          <w:szCs w:val="28"/>
        </w:rPr>
        <w:t>333</w:t>
      </w:r>
      <w:r w:rsidR="00FB578F" w:rsidRPr="00D34060">
        <w:rPr>
          <w:rFonts w:ascii="Times New Roman" w:hAnsi="Times New Roman"/>
          <w:sz w:val="28"/>
          <w:szCs w:val="28"/>
        </w:rPr>
        <w:t>,</w:t>
      </w:r>
      <w:r w:rsidR="00554681" w:rsidRPr="00D34060">
        <w:rPr>
          <w:rFonts w:ascii="Times New Roman" w:hAnsi="Times New Roman"/>
          <w:sz w:val="28"/>
          <w:szCs w:val="28"/>
        </w:rPr>
        <w:t>1</w:t>
      </w:r>
      <w:r w:rsidRPr="00D34060">
        <w:rPr>
          <w:rFonts w:ascii="Times New Roman" w:hAnsi="Times New Roman"/>
          <w:sz w:val="28"/>
          <w:szCs w:val="28"/>
        </w:rPr>
        <w:t xml:space="preserve"> км. </w:t>
      </w:r>
    </w:p>
    <w:p w14:paraId="70FC8263" w14:textId="14F89115" w:rsidR="00AD3AB1" w:rsidRPr="00D34060" w:rsidRDefault="00AD3AB1" w:rsidP="00AD3AB1">
      <w:pPr>
        <w:spacing w:after="0"/>
        <w:ind w:firstLine="567"/>
        <w:jc w:val="both"/>
        <w:rPr>
          <w:rFonts w:ascii="Times New Roman" w:hAnsi="Times New Roman"/>
          <w:sz w:val="28"/>
          <w:szCs w:val="28"/>
        </w:rPr>
      </w:pPr>
      <w:r w:rsidRPr="00D34060">
        <w:rPr>
          <w:rFonts w:ascii="Times New Roman" w:hAnsi="Times New Roman"/>
          <w:spacing w:val="-2"/>
          <w:sz w:val="28"/>
          <w:szCs w:val="28"/>
        </w:rPr>
        <w:t>Значительная часть автомобильных дорог общего пользования, находящихся в</w:t>
      </w:r>
      <w:r w:rsidRPr="00D34060">
        <w:rPr>
          <w:rFonts w:ascii="Times New Roman" w:hAnsi="Times New Roman"/>
          <w:sz w:val="28"/>
          <w:szCs w:val="28"/>
        </w:rPr>
        <w:t xml:space="preserve"> государственной собственности Иркутской области, имеет высокую степень износа. В течение длительного периода темпы износа автомобильных дорог общего пользования превышали темпы восстановления и развития. </w:t>
      </w:r>
    </w:p>
    <w:p w14:paraId="2222FEA3" w14:textId="3C10E3D9" w:rsidR="00AD3AB1" w:rsidRPr="00D34060" w:rsidRDefault="00554681" w:rsidP="00AD3AB1">
      <w:pPr>
        <w:spacing w:after="0"/>
        <w:ind w:firstLine="567"/>
        <w:jc w:val="both"/>
        <w:rPr>
          <w:rFonts w:ascii="Times New Roman" w:hAnsi="Times New Roman"/>
          <w:sz w:val="28"/>
          <w:szCs w:val="28"/>
        </w:rPr>
      </w:pPr>
      <w:r w:rsidRPr="00D34060">
        <w:rPr>
          <w:rFonts w:ascii="Times New Roman" w:hAnsi="Times New Roman"/>
          <w:sz w:val="28"/>
          <w:szCs w:val="28"/>
        </w:rPr>
        <w:t>На 1 января 2020 года д</w:t>
      </w:r>
      <w:r w:rsidR="00AD3AB1" w:rsidRPr="00D34060">
        <w:rPr>
          <w:rFonts w:ascii="Times New Roman" w:hAnsi="Times New Roman"/>
          <w:sz w:val="28"/>
          <w:szCs w:val="28"/>
        </w:rPr>
        <w:t xml:space="preserve">оля протяженности автомобильных дорог общего пользования регионального или межмуниципального значения, не соответствующих нормативным требованиям к транспортно-эксплуатационным показателям, составляет </w:t>
      </w:r>
      <w:r w:rsidRPr="00D34060">
        <w:rPr>
          <w:rFonts w:ascii="Times New Roman" w:hAnsi="Times New Roman"/>
          <w:sz w:val="28"/>
          <w:szCs w:val="28"/>
        </w:rPr>
        <w:t>69,7</w:t>
      </w:r>
      <w:r w:rsidR="00AD3AB1" w:rsidRPr="00D34060">
        <w:rPr>
          <w:rFonts w:ascii="Times New Roman" w:hAnsi="Times New Roman"/>
          <w:sz w:val="28"/>
          <w:szCs w:val="28"/>
        </w:rPr>
        <w:t xml:space="preserve"> %, местного значения – </w:t>
      </w:r>
      <w:r w:rsidRPr="00D34060">
        <w:rPr>
          <w:rFonts w:ascii="Times New Roman" w:hAnsi="Times New Roman"/>
          <w:sz w:val="28"/>
          <w:szCs w:val="28"/>
        </w:rPr>
        <w:t>58,3</w:t>
      </w:r>
      <w:r w:rsidR="00AD3AB1" w:rsidRPr="00D34060">
        <w:rPr>
          <w:rFonts w:ascii="Times New Roman" w:hAnsi="Times New Roman"/>
          <w:sz w:val="28"/>
          <w:szCs w:val="28"/>
        </w:rPr>
        <w:t xml:space="preserve"> %. В 2014 году данный показатель составлял 59,9 % и 55,3 % соответственно. Рост показателя обусловлен </w:t>
      </w:r>
      <w:r w:rsidR="00AD3AB1" w:rsidRPr="00D34060">
        <w:rPr>
          <w:rFonts w:ascii="Times New Roman" w:hAnsi="Times New Roman"/>
          <w:sz w:val="28"/>
          <w:szCs w:val="28"/>
        </w:rPr>
        <w:lastRenderedPageBreak/>
        <w:t>проведением инвентаризации бесхозных дорог, принятием их в собственность, а также включением новых дорог в перечень автомобильных дорог общего пользования регионального или межмуниципального значения Иркутской области.</w:t>
      </w:r>
    </w:p>
    <w:p w14:paraId="338F71A2" w14:textId="4FADD621" w:rsidR="00AD3AB1" w:rsidRPr="00D34060" w:rsidRDefault="00BC51B6" w:rsidP="00AD3AB1">
      <w:pPr>
        <w:spacing w:after="0"/>
        <w:ind w:firstLine="567"/>
        <w:jc w:val="both"/>
        <w:rPr>
          <w:rFonts w:ascii="Times New Roman" w:hAnsi="Times New Roman"/>
          <w:sz w:val="28"/>
          <w:szCs w:val="28"/>
        </w:rPr>
      </w:pPr>
      <w:r w:rsidRPr="00D34060">
        <w:rPr>
          <w:rFonts w:ascii="Times New Roman" w:hAnsi="Times New Roman"/>
          <w:spacing w:val="-2"/>
          <w:sz w:val="28"/>
          <w:szCs w:val="28"/>
        </w:rPr>
        <w:t>В</w:t>
      </w:r>
      <w:r w:rsidR="00AD3AB1" w:rsidRPr="00D34060">
        <w:rPr>
          <w:rFonts w:ascii="Times New Roman" w:hAnsi="Times New Roman"/>
          <w:spacing w:val="-2"/>
          <w:sz w:val="28"/>
          <w:szCs w:val="28"/>
        </w:rPr>
        <w:t xml:space="preserve"> собственности Иркутской области находится 11</w:t>
      </w:r>
      <w:r w:rsidR="00554681" w:rsidRPr="00D34060">
        <w:rPr>
          <w:rFonts w:ascii="Times New Roman" w:hAnsi="Times New Roman"/>
          <w:spacing w:val="-2"/>
          <w:sz w:val="28"/>
          <w:szCs w:val="28"/>
        </w:rPr>
        <w:t>85</w:t>
      </w:r>
      <w:r w:rsidR="00AD3AB1" w:rsidRPr="00D34060">
        <w:rPr>
          <w:rFonts w:ascii="Times New Roman" w:hAnsi="Times New Roman"/>
          <w:spacing w:val="-2"/>
          <w:sz w:val="28"/>
          <w:szCs w:val="28"/>
        </w:rPr>
        <w:t xml:space="preserve"> мостов, из них </w:t>
      </w:r>
      <w:r w:rsidR="00554681" w:rsidRPr="00D34060">
        <w:rPr>
          <w:rFonts w:ascii="Times New Roman" w:hAnsi="Times New Roman"/>
          <w:spacing w:val="-2"/>
          <w:sz w:val="28"/>
          <w:szCs w:val="28"/>
        </w:rPr>
        <w:t>66</w:t>
      </w:r>
      <w:r w:rsidR="00AD3AB1" w:rsidRPr="00D34060">
        <w:rPr>
          <w:rFonts w:ascii="Times New Roman" w:hAnsi="Times New Roman"/>
          <w:spacing w:val="-2"/>
          <w:sz w:val="28"/>
          <w:szCs w:val="28"/>
        </w:rPr>
        <w:t xml:space="preserve"> мостов (</w:t>
      </w:r>
      <w:r w:rsidR="00554681" w:rsidRPr="00D34060">
        <w:rPr>
          <w:rFonts w:ascii="Times New Roman" w:hAnsi="Times New Roman"/>
          <w:spacing w:val="-2"/>
          <w:sz w:val="28"/>
          <w:szCs w:val="28"/>
        </w:rPr>
        <w:t>5,6</w:t>
      </w:r>
      <w:r w:rsidR="00AD3AB1" w:rsidRPr="00D34060">
        <w:rPr>
          <w:rFonts w:ascii="Times New Roman" w:hAnsi="Times New Roman"/>
          <w:spacing w:val="-2"/>
          <w:sz w:val="28"/>
          <w:szCs w:val="28"/>
        </w:rPr>
        <w:t xml:space="preserve">%) находятся в аварийном </w:t>
      </w:r>
      <w:r w:rsidR="00EE26B5" w:rsidRPr="00D34060">
        <w:rPr>
          <w:rFonts w:ascii="Times New Roman" w:hAnsi="Times New Roman"/>
          <w:spacing w:val="-2"/>
          <w:sz w:val="28"/>
          <w:szCs w:val="28"/>
        </w:rPr>
        <w:t xml:space="preserve">и предаварийном </w:t>
      </w:r>
      <w:r w:rsidR="00AD3AB1" w:rsidRPr="00D34060">
        <w:rPr>
          <w:rFonts w:ascii="Times New Roman" w:hAnsi="Times New Roman"/>
          <w:spacing w:val="-2"/>
          <w:sz w:val="28"/>
          <w:szCs w:val="28"/>
        </w:rPr>
        <w:t>состоянии, 25</w:t>
      </w:r>
      <w:r w:rsidR="001D5534" w:rsidRPr="00D34060">
        <w:rPr>
          <w:rFonts w:ascii="Times New Roman" w:hAnsi="Times New Roman"/>
          <w:spacing w:val="-2"/>
          <w:sz w:val="28"/>
          <w:szCs w:val="28"/>
        </w:rPr>
        <w:t>3</w:t>
      </w:r>
      <w:r w:rsidR="00AD3AB1" w:rsidRPr="00D34060">
        <w:rPr>
          <w:rFonts w:ascii="Times New Roman" w:hAnsi="Times New Roman"/>
          <w:spacing w:val="-2"/>
          <w:sz w:val="28"/>
          <w:szCs w:val="28"/>
        </w:rPr>
        <w:t> мост</w:t>
      </w:r>
      <w:r w:rsidR="001D5534" w:rsidRPr="00D34060">
        <w:rPr>
          <w:rFonts w:ascii="Times New Roman" w:hAnsi="Times New Roman"/>
          <w:spacing w:val="-2"/>
          <w:sz w:val="28"/>
          <w:szCs w:val="28"/>
        </w:rPr>
        <w:t>а</w:t>
      </w:r>
      <w:r w:rsidR="00AD3AB1" w:rsidRPr="00D34060">
        <w:rPr>
          <w:rFonts w:ascii="Times New Roman" w:hAnsi="Times New Roman"/>
          <w:spacing w:val="-2"/>
          <w:sz w:val="28"/>
          <w:szCs w:val="28"/>
        </w:rPr>
        <w:t xml:space="preserve"> (21,</w:t>
      </w:r>
      <w:r w:rsidR="001D5534" w:rsidRPr="00D34060">
        <w:rPr>
          <w:rFonts w:ascii="Times New Roman" w:hAnsi="Times New Roman"/>
          <w:spacing w:val="-2"/>
          <w:sz w:val="28"/>
          <w:szCs w:val="28"/>
        </w:rPr>
        <w:t>2</w:t>
      </w:r>
      <w:r w:rsidR="00AD3AB1" w:rsidRPr="00D34060">
        <w:rPr>
          <w:rFonts w:ascii="Times New Roman" w:hAnsi="Times New Roman"/>
          <w:spacing w:val="-2"/>
          <w:sz w:val="28"/>
          <w:szCs w:val="28"/>
        </w:rPr>
        <w:t xml:space="preserve">%) </w:t>
      </w:r>
      <w:r w:rsidR="00AD3AB1" w:rsidRPr="00D34060">
        <w:rPr>
          <w:rFonts w:ascii="Times New Roman" w:hAnsi="Times New Roman"/>
          <w:sz w:val="28"/>
          <w:szCs w:val="28"/>
        </w:rPr>
        <w:t>- в неудовлетворительном. В 2014 году в собственности Иркутской области было 1236 мостов, из них в аварийном состоянии – 75 (6,1%), в неудовлетворительном – 284 (23%).</w:t>
      </w:r>
    </w:p>
    <w:p w14:paraId="21071318" w14:textId="77777777" w:rsidR="00AD3AB1" w:rsidRPr="00D34060" w:rsidRDefault="00AD3AB1" w:rsidP="00AD3AB1">
      <w:pPr>
        <w:spacing w:after="0"/>
        <w:ind w:firstLine="567"/>
        <w:jc w:val="both"/>
        <w:rPr>
          <w:rFonts w:ascii="Times New Roman" w:hAnsi="Times New Roman"/>
          <w:sz w:val="28"/>
          <w:szCs w:val="28"/>
        </w:rPr>
      </w:pPr>
      <w:r w:rsidRPr="00D34060">
        <w:rPr>
          <w:rFonts w:ascii="Times New Roman" w:hAnsi="Times New Roman"/>
          <w:sz w:val="28"/>
          <w:szCs w:val="28"/>
        </w:rPr>
        <w:t>Как следствие неудовлетворительного состояния дорог и мостов увеличивается себестоимость автомобильных перевозок, снижается конкурентоспособность региональной продукции.</w:t>
      </w:r>
    </w:p>
    <w:p w14:paraId="27743EE3" w14:textId="77777777" w:rsidR="00AD3AB1" w:rsidRPr="00D34060" w:rsidRDefault="00AD3AB1" w:rsidP="00AD3AB1">
      <w:pPr>
        <w:spacing w:after="0"/>
        <w:ind w:firstLine="567"/>
        <w:jc w:val="both"/>
        <w:rPr>
          <w:rFonts w:ascii="Times New Roman" w:hAnsi="Times New Roman"/>
          <w:sz w:val="28"/>
          <w:szCs w:val="28"/>
        </w:rPr>
      </w:pPr>
      <w:r w:rsidRPr="00D34060">
        <w:rPr>
          <w:rFonts w:ascii="Times New Roman" w:hAnsi="Times New Roman"/>
          <w:sz w:val="28"/>
          <w:szCs w:val="28"/>
        </w:rPr>
        <w:t xml:space="preserve">Следует отметить, что большинство автомобильных дорог общего пользования рассчитаны на проезд транспорта с осевыми нагрузками до </w:t>
      </w:r>
      <w:r w:rsidRPr="00D34060">
        <w:rPr>
          <w:rFonts w:ascii="Times New Roman" w:hAnsi="Times New Roman"/>
          <w:sz w:val="28"/>
          <w:szCs w:val="28"/>
        </w:rPr>
        <w:br/>
        <w:t>6 тонн, часть дорог, на которых были проведены работы по реконструкции, капитальному ремонту, ремонту, рассчитаны на осевую нагрузку до 10 тонн.</w:t>
      </w:r>
    </w:p>
    <w:p w14:paraId="319D42AA" w14:textId="77777777" w:rsidR="00AD3AB1" w:rsidRPr="00D34060" w:rsidRDefault="00AD3AB1" w:rsidP="00AD3AB1">
      <w:pPr>
        <w:spacing w:after="0"/>
        <w:ind w:firstLine="567"/>
        <w:jc w:val="both"/>
        <w:rPr>
          <w:rFonts w:ascii="Times New Roman" w:hAnsi="Times New Roman"/>
          <w:sz w:val="28"/>
          <w:szCs w:val="28"/>
        </w:rPr>
      </w:pPr>
      <w:r w:rsidRPr="00D34060">
        <w:rPr>
          <w:rFonts w:ascii="Times New Roman" w:hAnsi="Times New Roman"/>
          <w:sz w:val="28"/>
          <w:szCs w:val="28"/>
        </w:rPr>
        <w:t>Ускоренный износ автомобильных дорог общего пользования обусловлен также ростом парка автотранспортных средств и интенсивности движения, увеличением в составе транспортных потоков доли большегрузных автомобилей (как по полной массе, так и по нагрузке на ось).</w:t>
      </w:r>
    </w:p>
    <w:p w14:paraId="0C9C5202" w14:textId="77777777" w:rsidR="00554681" w:rsidRPr="00D34060" w:rsidRDefault="00554681" w:rsidP="00554681">
      <w:pPr>
        <w:spacing w:after="0"/>
        <w:ind w:firstLine="567"/>
        <w:jc w:val="both"/>
        <w:rPr>
          <w:rFonts w:ascii="Times New Roman" w:hAnsi="Times New Roman"/>
          <w:sz w:val="28"/>
          <w:szCs w:val="28"/>
        </w:rPr>
      </w:pPr>
      <w:r w:rsidRPr="00D34060">
        <w:rPr>
          <w:rFonts w:ascii="Times New Roman" w:hAnsi="Times New Roman"/>
          <w:sz w:val="28"/>
          <w:szCs w:val="28"/>
        </w:rPr>
        <w:t>Приоритетной задачей в сфере дорожной деятельности Иркутской области является приведение в нормативное состояние и обеспечение сохранности существующей дорожной сети.</w:t>
      </w:r>
    </w:p>
    <w:p w14:paraId="4EAC26C4" w14:textId="77777777" w:rsidR="00554681" w:rsidRPr="00D34060" w:rsidRDefault="00554681" w:rsidP="00554681">
      <w:pPr>
        <w:spacing w:after="0"/>
        <w:ind w:firstLine="567"/>
        <w:jc w:val="both"/>
        <w:rPr>
          <w:rFonts w:ascii="Times New Roman" w:hAnsi="Times New Roman"/>
          <w:sz w:val="28"/>
          <w:szCs w:val="28"/>
        </w:rPr>
      </w:pPr>
      <w:r w:rsidRPr="00D34060">
        <w:rPr>
          <w:rFonts w:ascii="Times New Roman" w:hAnsi="Times New Roman"/>
          <w:sz w:val="28"/>
          <w:szCs w:val="28"/>
        </w:rPr>
        <w:t xml:space="preserve">Значительная часть средств дорожного фонда Иркутской область (в 2020 году 64,8 % от общего объема фонда) направляется на содержание, ремонт и капитальный ремонт автомобильных дорог регионального или межмуниципального и местного значения. </w:t>
      </w:r>
    </w:p>
    <w:p w14:paraId="76971135" w14:textId="77777777" w:rsidR="00554681" w:rsidRPr="00D34060" w:rsidRDefault="00554681" w:rsidP="00554681">
      <w:pPr>
        <w:spacing w:after="0"/>
        <w:ind w:firstLine="567"/>
        <w:jc w:val="both"/>
        <w:rPr>
          <w:rFonts w:ascii="Times New Roman" w:hAnsi="Times New Roman"/>
          <w:sz w:val="28"/>
          <w:szCs w:val="28"/>
        </w:rPr>
      </w:pPr>
      <w:r w:rsidRPr="00D34060">
        <w:rPr>
          <w:rFonts w:ascii="Times New Roman" w:hAnsi="Times New Roman"/>
          <w:sz w:val="28"/>
          <w:szCs w:val="28"/>
        </w:rPr>
        <w:t>В настоящее время финансирование работ по содержанию автомобильных дорог регионального или межмуниципального значения составляет менее 15 % от норматива. Содержание 1 км автомобильной дороги исходя из категории составляет от 59,0 тыс. рублей до 765,0 тыс. рублей при нормативе затрат 1 200,6 – 2 437,2 тыс. рублей.</w:t>
      </w:r>
    </w:p>
    <w:p w14:paraId="6A1956ED" w14:textId="77777777" w:rsidR="00554681" w:rsidRPr="00D34060" w:rsidRDefault="00554681" w:rsidP="00554681">
      <w:pPr>
        <w:spacing w:after="0"/>
        <w:ind w:firstLine="567"/>
        <w:jc w:val="both"/>
        <w:rPr>
          <w:rFonts w:ascii="Times New Roman" w:hAnsi="Times New Roman"/>
          <w:sz w:val="28"/>
          <w:szCs w:val="28"/>
        </w:rPr>
      </w:pPr>
      <w:r w:rsidRPr="00D34060">
        <w:rPr>
          <w:rFonts w:ascii="Times New Roman" w:hAnsi="Times New Roman"/>
          <w:sz w:val="28"/>
          <w:szCs w:val="28"/>
        </w:rPr>
        <w:t xml:space="preserve">В целях достижения максимального результата от выделенных средств в 2016 году проведена работа по оптимизации расходов - разработан порядок расчета оптимального распределения финансовых средств на содержание автомобильных дорог Иркутской области, учитывающий интенсивность движения, что позволило увеличить финансирование содержания дорог с высокой интенсивностью движения. </w:t>
      </w:r>
    </w:p>
    <w:p w14:paraId="6928A90C" w14:textId="77777777" w:rsidR="00554681" w:rsidRPr="00D34060" w:rsidRDefault="00554681" w:rsidP="00554681">
      <w:pPr>
        <w:spacing w:after="0"/>
        <w:ind w:firstLine="567"/>
        <w:jc w:val="both"/>
        <w:rPr>
          <w:rFonts w:ascii="Times New Roman" w:hAnsi="Times New Roman"/>
          <w:sz w:val="28"/>
          <w:szCs w:val="28"/>
        </w:rPr>
      </w:pPr>
      <w:r w:rsidRPr="00D34060">
        <w:rPr>
          <w:rFonts w:ascii="Times New Roman" w:hAnsi="Times New Roman"/>
          <w:sz w:val="28"/>
          <w:szCs w:val="28"/>
        </w:rPr>
        <w:lastRenderedPageBreak/>
        <w:t>В рамках содержания дорог помимо выполнения работ по основным государственным контрактам осуществляются целевые работы по восстановлению поперечного профиля и ровности проезжей части автомобильных дорог с щебеночным, гравийным покрытием, восстановлению изношенных верхних слоев асфальтобетонных покрытий на отдельных участках.</w:t>
      </w:r>
    </w:p>
    <w:p w14:paraId="57EA213A" w14:textId="77777777" w:rsidR="00554681" w:rsidRPr="00D34060" w:rsidRDefault="00554681" w:rsidP="00554681">
      <w:pPr>
        <w:spacing w:after="0"/>
        <w:ind w:firstLine="567"/>
        <w:jc w:val="both"/>
        <w:rPr>
          <w:rFonts w:ascii="Times New Roman" w:hAnsi="Times New Roman"/>
          <w:sz w:val="28"/>
          <w:szCs w:val="28"/>
        </w:rPr>
      </w:pPr>
      <w:r w:rsidRPr="00D34060">
        <w:rPr>
          <w:rFonts w:ascii="Times New Roman" w:hAnsi="Times New Roman"/>
          <w:sz w:val="28"/>
          <w:szCs w:val="28"/>
        </w:rPr>
        <w:t>Особое внимание уделяется обеспечению безопасности дорожного движения: выполняются работы по установке светофоров, модернизации нерегулируемых пешеходных переходов, установке и содержанию комплексов автоматической фиксации нарушений правил дорожного движения, установке барьерного ограждения, устройству остановочных пунктов.</w:t>
      </w:r>
    </w:p>
    <w:p w14:paraId="4C098F2D" w14:textId="77777777" w:rsidR="00554681" w:rsidRPr="00D34060" w:rsidRDefault="00554681" w:rsidP="00554681">
      <w:pPr>
        <w:spacing w:after="0"/>
        <w:ind w:firstLine="567"/>
        <w:jc w:val="both"/>
        <w:rPr>
          <w:rFonts w:ascii="Times New Roman" w:hAnsi="Times New Roman"/>
          <w:sz w:val="28"/>
          <w:szCs w:val="28"/>
        </w:rPr>
      </w:pPr>
      <w:r w:rsidRPr="00D34060">
        <w:rPr>
          <w:rFonts w:ascii="Times New Roman" w:hAnsi="Times New Roman"/>
          <w:sz w:val="28"/>
          <w:szCs w:val="28"/>
        </w:rPr>
        <w:t>Основными критериями проведения работ по ремонту и капитальному ремонту на автомобильных дорогах являются: аварийное и предаварийное состояние мостовых сооружений, значительные повреждения асфальтобетонного покрытия автомобильных дорог в процессе эксплуатации.</w:t>
      </w:r>
    </w:p>
    <w:p w14:paraId="25C69AC6" w14:textId="77777777" w:rsidR="00554681" w:rsidRPr="00D34060" w:rsidRDefault="00554681" w:rsidP="00554681">
      <w:pPr>
        <w:spacing w:after="0"/>
        <w:ind w:firstLine="567"/>
        <w:jc w:val="both"/>
        <w:rPr>
          <w:rFonts w:ascii="Times New Roman" w:hAnsi="Times New Roman"/>
          <w:sz w:val="28"/>
          <w:szCs w:val="28"/>
        </w:rPr>
      </w:pPr>
      <w:r w:rsidRPr="00D34060">
        <w:rPr>
          <w:rFonts w:ascii="Times New Roman" w:hAnsi="Times New Roman"/>
          <w:sz w:val="28"/>
          <w:szCs w:val="28"/>
        </w:rPr>
        <w:t>Проводится работа по формированию перечня мостовых сооружений на автомобильных дорогах регионального или межмуниципального и местного значения, находящихся в аварийном и предаварийном состоянии, а также перечня мероприятий по строительству и реконструкции путепроводов в местах пересечения с железнодорожными путями. В Федеральное дорожное агентство направляются предложения на финансирование указанных мостовых сооружений и путепроводов за счет средств федерального бюджета.</w:t>
      </w:r>
    </w:p>
    <w:p w14:paraId="3E19C010" w14:textId="77777777" w:rsidR="00554681" w:rsidRPr="00D34060" w:rsidRDefault="00554681" w:rsidP="00554681">
      <w:pPr>
        <w:spacing w:after="0"/>
        <w:ind w:firstLine="567"/>
        <w:jc w:val="both"/>
        <w:rPr>
          <w:rFonts w:ascii="Times New Roman" w:hAnsi="Times New Roman"/>
          <w:sz w:val="28"/>
          <w:szCs w:val="28"/>
        </w:rPr>
      </w:pPr>
      <w:r w:rsidRPr="00D34060">
        <w:rPr>
          <w:rFonts w:ascii="Times New Roman" w:hAnsi="Times New Roman"/>
          <w:sz w:val="28"/>
          <w:szCs w:val="28"/>
        </w:rPr>
        <w:t xml:space="preserve">Приведение автомобильных дорог в нормативное состояние в Иркутской области осуществляется в рамках регионального проекта «Дорожная сеть» национального проекта «Безопасные и качественные автомобильные дороги». </w:t>
      </w:r>
    </w:p>
    <w:p w14:paraId="7CE9E858" w14:textId="77777777" w:rsidR="00554681" w:rsidRPr="00D34060" w:rsidRDefault="00554681" w:rsidP="00554681">
      <w:pPr>
        <w:spacing w:after="0"/>
        <w:ind w:firstLine="567"/>
        <w:jc w:val="both"/>
        <w:rPr>
          <w:rFonts w:ascii="Times New Roman" w:hAnsi="Times New Roman"/>
          <w:sz w:val="28"/>
          <w:szCs w:val="28"/>
        </w:rPr>
      </w:pPr>
      <w:r w:rsidRPr="00D34060">
        <w:rPr>
          <w:rFonts w:ascii="Times New Roman" w:hAnsi="Times New Roman"/>
          <w:sz w:val="28"/>
          <w:szCs w:val="28"/>
        </w:rPr>
        <w:t>При выборе участков дорог для ремонта в обязательном порядке учитывается наличие межмуниципальных маршрутов общественного транспорта, ежедневной «маятниковой» трудовой миграции населения, а также наличие аварийно-опасных участков.</w:t>
      </w:r>
    </w:p>
    <w:p w14:paraId="70282B35" w14:textId="7E1CCAD3" w:rsidR="00792A45" w:rsidRPr="00D34060" w:rsidRDefault="00792A45" w:rsidP="003D033A">
      <w:pPr>
        <w:spacing w:after="0"/>
        <w:ind w:firstLine="567"/>
        <w:jc w:val="both"/>
        <w:rPr>
          <w:rFonts w:ascii="Times New Roman" w:hAnsi="Times New Roman"/>
          <w:sz w:val="28"/>
          <w:szCs w:val="28"/>
        </w:rPr>
      </w:pPr>
      <w:r w:rsidRPr="00D34060">
        <w:rPr>
          <w:rFonts w:ascii="Times New Roman" w:hAnsi="Times New Roman"/>
          <w:sz w:val="28"/>
          <w:szCs w:val="28"/>
        </w:rPr>
        <w:t xml:space="preserve">В рамках участия в </w:t>
      </w:r>
      <w:r w:rsidR="00376A4F" w:rsidRPr="00D34060">
        <w:rPr>
          <w:rFonts w:ascii="Times New Roman" w:hAnsi="Times New Roman"/>
          <w:sz w:val="28"/>
          <w:szCs w:val="28"/>
        </w:rPr>
        <w:t>националь</w:t>
      </w:r>
      <w:r w:rsidR="00576B88" w:rsidRPr="00D34060">
        <w:rPr>
          <w:rFonts w:ascii="Times New Roman" w:hAnsi="Times New Roman"/>
          <w:sz w:val="28"/>
          <w:szCs w:val="28"/>
        </w:rPr>
        <w:t>ном</w:t>
      </w:r>
      <w:r w:rsidRPr="00D34060">
        <w:rPr>
          <w:rFonts w:ascii="Times New Roman" w:hAnsi="Times New Roman"/>
          <w:sz w:val="28"/>
          <w:szCs w:val="28"/>
        </w:rPr>
        <w:t xml:space="preserve"> проекте «Безопасные и качественные дороги» в Иркутской области выполняется комплекс работ по обоснованному и системному развитию транспортной инфраструктуры Иркутской</w:t>
      </w:r>
      <w:r w:rsidR="00376A4F" w:rsidRPr="00D34060">
        <w:rPr>
          <w:rFonts w:ascii="Times New Roman" w:hAnsi="Times New Roman"/>
          <w:sz w:val="28"/>
          <w:szCs w:val="28"/>
        </w:rPr>
        <w:t>, Ангарской и Братской</w:t>
      </w:r>
      <w:r w:rsidRPr="00D34060">
        <w:rPr>
          <w:rFonts w:ascii="Times New Roman" w:hAnsi="Times New Roman"/>
          <w:sz w:val="28"/>
          <w:szCs w:val="28"/>
        </w:rPr>
        <w:t xml:space="preserve"> агломераци</w:t>
      </w:r>
      <w:r w:rsidR="00376A4F" w:rsidRPr="00D34060">
        <w:rPr>
          <w:rFonts w:ascii="Times New Roman" w:hAnsi="Times New Roman"/>
          <w:sz w:val="28"/>
          <w:szCs w:val="28"/>
        </w:rPr>
        <w:t>й</w:t>
      </w:r>
      <w:r w:rsidRPr="00D34060">
        <w:rPr>
          <w:rFonts w:ascii="Times New Roman" w:hAnsi="Times New Roman"/>
          <w:sz w:val="28"/>
          <w:szCs w:val="28"/>
        </w:rPr>
        <w:t>, снижению аварийности и повышению безопасности дорожного движения</w:t>
      </w:r>
      <w:r w:rsidR="00E231DA" w:rsidRPr="00D34060">
        <w:rPr>
          <w:rFonts w:ascii="Times New Roman" w:hAnsi="Times New Roman"/>
          <w:sz w:val="28"/>
          <w:szCs w:val="28"/>
        </w:rPr>
        <w:t xml:space="preserve"> на автомобильных дорогах регионального или межмуниципального значения и местного значения в агломераци</w:t>
      </w:r>
      <w:r w:rsidR="00376A4F" w:rsidRPr="00D34060">
        <w:rPr>
          <w:rFonts w:ascii="Times New Roman" w:hAnsi="Times New Roman"/>
          <w:sz w:val="28"/>
          <w:szCs w:val="28"/>
        </w:rPr>
        <w:t>ях</w:t>
      </w:r>
      <w:r w:rsidRPr="00D34060">
        <w:rPr>
          <w:rFonts w:ascii="Times New Roman" w:hAnsi="Times New Roman"/>
          <w:sz w:val="28"/>
          <w:szCs w:val="28"/>
        </w:rPr>
        <w:t>.</w:t>
      </w:r>
    </w:p>
    <w:p w14:paraId="500E7615" w14:textId="1FD33728" w:rsidR="003D033A" w:rsidRPr="00D34060" w:rsidRDefault="003D033A" w:rsidP="003D033A">
      <w:pPr>
        <w:spacing w:after="0"/>
        <w:ind w:firstLine="567"/>
        <w:jc w:val="both"/>
        <w:rPr>
          <w:rFonts w:ascii="Times New Roman" w:hAnsi="Times New Roman"/>
          <w:sz w:val="28"/>
          <w:szCs w:val="28"/>
        </w:rPr>
      </w:pPr>
      <w:r w:rsidRPr="00D34060">
        <w:rPr>
          <w:rFonts w:ascii="Times New Roman" w:hAnsi="Times New Roman"/>
          <w:sz w:val="28"/>
          <w:szCs w:val="28"/>
        </w:rPr>
        <w:t>Согласно методическим рекоме</w:t>
      </w:r>
      <w:r w:rsidR="00FF7250" w:rsidRPr="00D34060">
        <w:rPr>
          <w:rFonts w:ascii="Times New Roman" w:hAnsi="Times New Roman"/>
          <w:sz w:val="28"/>
          <w:szCs w:val="28"/>
        </w:rPr>
        <w:t xml:space="preserve">ндациям Министерства транспорта </w:t>
      </w:r>
      <w:r w:rsidRPr="00D34060">
        <w:rPr>
          <w:rFonts w:ascii="Times New Roman" w:hAnsi="Times New Roman"/>
          <w:sz w:val="28"/>
          <w:szCs w:val="28"/>
        </w:rPr>
        <w:t xml:space="preserve">Российской Федерации </w:t>
      </w:r>
      <w:r w:rsidR="0041310D" w:rsidRPr="00D34060">
        <w:rPr>
          <w:rFonts w:ascii="Times New Roman" w:hAnsi="Times New Roman"/>
          <w:sz w:val="28"/>
          <w:szCs w:val="28"/>
        </w:rPr>
        <w:t>в целях реализации национального проекта «Безопасные и качественные автомобильные дороги»</w:t>
      </w:r>
      <w:r w:rsidRPr="00D34060">
        <w:rPr>
          <w:rFonts w:ascii="Times New Roman" w:hAnsi="Times New Roman"/>
          <w:sz w:val="28"/>
          <w:szCs w:val="28"/>
        </w:rPr>
        <w:t xml:space="preserve"> разработан</w:t>
      </w:r>
      <w:r w:rsidR="00376A4F" w:rsidRPr="00D34060">
        <w:rPr>
          <w:rFonts w:ascii="Times New Roman" w:hAnsi="Times New Roman"/>
          <w:sz w:val="28"/>
          <w:szCs w:val="28"/>
        </w:rPr>
        <w:t xml:space="preserve">ы региональные проекты «Дорожная сеть» и «Общесистемные меры развития дорожного хозяйства» </w:t>
      </w:r>
      <w:r w:rsidRPr="00D34060">
        <w:rPr>
          <w:rFonts w:ascii="Times New Roman" w:hAnsi="Times New Roman"/>
          <w:sz w:val="28"/>
          <w:szCs w:val="28"/>
        </w:rPr>
        <w:t xml:space="preserve">на 2019-2024 годы. </w:t>
      </w:r>
    </w:p>
    <w:p w14:paraId="55D4D7C6" w14:textId="32FE6701" w:rsidR="003D033A" w:rsidRPr="00D34060" w:rsidRDefault="003D033A" w:rsidP="003D033A">
      <w:pPr>
        <w:spacing w:after="0"/>
        <w:ind w:firstLine="567"/>
        <w:jc w:val="both"/>
        <w:rPr>
          <w:rFonts w:ascii="Times New Roman" w:hAnsi="Times New Roman"/>
          <w:sz w:val="28"/>
          <w:szCs w:val="28"/>
        </w:rPr>
      </w:pPr>
      <w:r w:rsidRPr="00D34060">
        <w:rPr>
          <w:rFonts w:ascii="Times New Roman" w:hAnsi="Times New Roman"/>
          <w:sz w:val="28"/>
          <w:szCs w:val="28"/>
        </w:rPr>
        <w:lastRenderedPageBreak/>
        <w:t xml:space="preserve">С 2019 года в целях реализации </w:t>
      </w:r>
      <w:r w:rsidR="00376A4F" w:rsidRPr="00D34060">
        <w:rPr>
          <w:rFonts w:ascii="Times New Roman" w:hAnsi="Times New Roman"/>
          <w:sz w:val="28"/>
          <w:szCs w:val="28"/>
        </w:rPr>
        <w:t xml:space="preserve">региональных проектов </w:t>
      </w:r>
      <w:r w:rsidRPr="00D34060">
        <w:rPr>
          <w:rFonts w:ascii="Times New Roman" w:hAnsi="Times New Roman"/>
          <w:sz w:val="28"/>
          <w:szCs w:val="28"/>
        </w:rPr>
        <w:t>и под влиянием объективных социально-экономических процессов в регионе сформированы три агломерации: Иркутская, Братская, Ангарская. Численность населения на указанных территориях составляет 1 204,4 тыс. человек, которые проживают в городах Иркутск, Ангарск, Братск, Усолье-Сибирское, Шелехов.</w:t>
      </w:r>
    </w:p>
    <w:p w14:paraId="6166A018" w14:textId="77777777" w:rsidR="003D033A" w:rsidRPr="00D34060" w:rsidRDefault="003D033A" w:rsidP="003D033A">
      <w:pPr>
        <w:spacing w:after="0"/>
        <w:ind w:firstLine="567"/>
        <w:jc w:val="both"/>
        <w:rPr>
          <w:rFonts w:ascii="Times New Roman" w:hAnsi="Times New Roman"/>
          <w:sz w:val="28"/>
          <w:szCs w:val="28"/>
        </w:rPr>
      </w:pPr>
      <w:r w:rsidRPr="00D34060">
        <w:rPr>
          <w:rFonts w:ascii="Times New Roman" w:hAnsi="Times New Roman"/>
          <w:sz w:val="28"/>
          <w:szCs w:val="28"/>
        </w:rPr>
        <w:t>Города Иркутск, Братск, Ангарск являются крупнейшими в Иркутской области и определены в качестве «ядер агломерации», с интенсивными производственными, транспортными и культурными связями, в том числе с наличием «маятниковой» миграции населения.</w:t>
      </w:r>
    </w:p>
    <w:p w14:paraId="39189867" w14:textId="43E1B386" w:rsidR="003D033A" w:rsidRPr="00D34060" w:rsidRDefault="003D033A" w:rsidP="003D033A">
      <w:pPr>
        <w:spacing w:after="0"/>
        <w:ind w:firstLine="567"/>
        <w:jc w:val="both"/>
        <w:rPr>
          <w:rFonts w:ascii="Times New Roman" w:hAnsi="Times New Roman"/>
          <w:sz w:val="28"/>
          <w:szCs w:val="28"/>
        </w:rPr>
      </w:pPr>
      <w:r w:rsidRPr="00D34060">
        <w:rPr>
          <w:rFonts w:ascii="Times New Roman" w:hAnsi="Times New Roman"/>
          <w:sz w:val="28"/>
          <w:szCs w:val="28"/>
        </w:rPr>
        <w:t xml:space="preserve">Для достижения целевых показателей </w:t>
      </w:r>
      <w:r w:rsidR="00376A4F" w:rsidRPr="00D34060">
        <w:rPr>
          <w:rFonts w:ascii="Times New Roman" w:hAnsi="Times New Roman"/>
          <w:sz w:val="28"/>
          <w:szCs w:val="28"/>
        </w:rPr>
        <w:t xml:space="preserve">национального проекта «Безопасные и качественные автомобильные дороги» региональные проекты </w:t>
      </w:r>
      <w:r w:rsidRPr="00D34060">
        <w:rPr>
          <w:rFonts w:ascii="Times New Roman" w:hAnsi="Times New Roman"/>
          <w:sz w:val="28"/>
          <w:szCs w:val="28"/>
        </w:rPr>
        <w:t>предусматрива</w:t>
      </w:r>
      <w:r w:rsidR="00376A4F" w:rsidRPr="00D34060">
        <w:rPr>
          <w:rFonts w:ascii="Times New Roman" w:hAnsi="Times New Roman"/>
          <w:sz w:val="28"/>
          <w:szCs w:val="28"/>
        </w:rPr>
        <w:t>ю</w:t>
      </w:r>
      <w:r w:rsidRPr="00D34060">
        <w:rPr>
          <w:rFonts w:ascii="Times New Roman" w:hAnsi="Times New Roman"/>
          <w:sz w:val="28"/>
          <w:szCs w:val="28"/>
        </w:rPr>
        <w:t>т формирование пообъектных планов и выполнение работ, в том числе ремонт, капитальный ремонт, реконструкци</w:t>
      </w:r>
      <w:r w:rsidR="0027483E" w:rsidRPr="00D34060">
        <w:rPr>
          <w:rFonts w:ascii="Times New Roman" w:hAnsi="Times New Roman"/>
          <w:sz w:val="28"/>
          <w:szCs w:val="28"/>
        </w:rPr>
        <w:t>ю</w:t>
      </w:r>
      <w:r w:rsidR="00376A4F" w:rsidRPr="00D34060">
        <w:rPr>
          <w:rFonts w:ascii="Times New Roman" w:hAnsi="Times New Roman"/>
          <w:sz w:val="28"/>
          <w:szCs w:val="28"/>
        </w:rPr>
        <w:t xml:space="preserve"> и строительство</w:t>
      </w:r>
      <w:r w:rsidRPr="00D34060">
        <w:rPr>
          <w:rFonts w:ascii="Times New Roman" w:hAnsi="Times New Roman"/>
          <w:sz w:val="28"/>
          <w:szCs w:val="28"/>
        </w:rPr>
        <w:t xml:space="preserve"> автомобильных дорог общего пользования регионального или межмуниципального значения и местного значения, входящих в состав агломераций</w:t>
      </w:r>
      <w:r w:rsidR="00376A4F" w:rsidRPr="00D34060">
        <w:rPr>
          <w:rFonts w:ascii="Times New Roman" w:hAnsi="Times New Roman"/>
          <w:sz w:val="28"/>
          <w:szCs w:val="28"/>
        </w:rPr>
        <w:t>,</w:t>
      </w:r>
      <w:r w:rsidRPr="00D34060">
        <w:rPr>
          <w:rFonts w:ascii="Times New Roman" w:hAnsi="Times New Roman"/>
          <w:sz w:val="28"/>
          <w:szCs w:val="28"/>
        </w:rPr>
        <w:t xml:space="preserve"> на период 2019 – 2024 годов.</w:t>
      </w:r>
    </w:p>
    <w:p w14:paraId="0B7875A0" w14:textId="77777777" w:rsidR="00AD3AB1" w:rsidRPr="00D34060" w:rsidRDefault="00AD3AB1" w:rsidP="00AD3AB1">
      <w:pPr>
        <w:spacing w:after="0"/>
        <w:ind w:firstLine="567"/>
        <w:jc w:val="both"/>
        <w:rPr>
          <w:rFonts w:ascii="Times New Roman" w:hAnsi="Times New Roman"/>
          <w:sz w:val="28"/>
          <w:szCs w:val="28"/>
        </w:rPr>
      </w:pPr>
      <w:r w:rsidRPr="00D34060">
        <w:rPr>
          <w:rFonts w:ascii="Times New Roman" w:hAnsi="Times New Roman"/>
          <w:sz w:val="28"/>
          <w:szCs w:val="28"/>
        </w:rPr>
        <w:t xml:space="preserve">Исходя из имеющихся проблем </w:t>
      </w:r>
      <w:r w:rsidR="006B66DE" w:rsidRPr="00D34060">
        <w:rPr>
          <w:rFonts w:ascii="Times New Roman" w:hAnsi="Times New Roman"/>
          <w:sz w:val="28"/>
          <w:szCs w:val="28"/>
        </w:rPr>
        <w:t>целями и задачами</w:t>
      </w:r>
      <w:r w:rsidRPr="00D34060">
        <w:rPr>
          <w:rFonts w:ascii="Times New Roman" w:hAnsi="Times New Roman"/>
          <w:sz w:val="28"/>
          <w:szCs w:val="28"/>
        </w:rPr>
        <w:t xml:space="preserve"> развития дорожной инфраструктуры являются:</w:t>
      </w:r>
    </w:p>
    <w:p w14:paraId="27454049" w14:textId="2CEF1BF7" w:rsidR="006B66DE" w:rsidRPr="00D34060" w:rsidRDefault="006B66DE" w:rsidP="006B66DE">
      <w:pPr>
        <w:spacing w:after="0"/>
        <w:ind w:firstLine="567"/>
        <w:jc w:val="both"/>
        <w:rPr>
          <w:rFonts w:ascii="Times New Roman" w:hAnsi="Times New Roman"/>
          <w:b/>
          <w:bCs/>
          <w:iCs/>
          <w:sz w:val="28"/>
        </w:rPr>
      </w:pPr>
      <w:r w:rsidRPr="00D34060">
        <w:rPr>
          <w:rFonts w:ascii="Times New Roman" w:hAnsi="Times New Roman"/>
          <w:b/>
          <w:bCs/>
          <w:iCs/>
          <w:sz w:val="28"/>
        </w:rPr>
        <w:t>Тактическая цель</w:t>
      </w:r>
      <w:r w:rsidRPr="00D34060">
        <w:rPr>
          <w:rFonts w:ascii="Times New Roman" w:hAnsi="Times New Roman"/>
          <w:bCs/>
          <w:iCs/>
          <w:sz w:val="28"/>
        </w:rPr>
        <w:t xml:space="preserve"> – обеспечение бесперебойного и безопасного функционирования дорожного хозяйства и развитие сети искусственных сооружений.</w:t>
      </w:r>
      <w:r w:rsidRPr="00D34060">
        <w:rPr>
          <w:rFonts w:ascii="Times New Roman" w:hAnsi="Times New Roman"/>
          <w:b/>
          <w:bCs/>
          <w:iCs/>
          <w:sz w:val="28"/>
        </w:rPr>
        <w:t xml:space="preserve"> </w:t>
      </w:r>
    </w:p>
    <w:p w14:paraId="26BFFD19" w14:textId="3613914B" w:rsidR="006B66DE" w:rsidRPr="00D34060" w:rsidRDefault="006B66DE" w:rsidP="006B66DE">
      <w:pPr>
        <w:spacing w:after="0"/>
        <w:ind w:firstLine="567"/>
        <w:jc w:val="both"/>
        <w:rPr>
          <w:rFonts w:ascii="Times New Roman" w:hAnsi="Times New Roman"/>
          <w:sz w:val="28"/>
          <w:szCs w:val="28"/>
        </w:rPr>
      </w:pPr>
      <w:r w:rsidRPr="00D34060">
        <w:rPr>
          <w:rFonts w:ascii="Times New Roman" w:hAnsi="Times New Roman"/>
          <w:b/>
          <w:sz w:val="28"/>
          <w:szCs w:val="28"/>
        </w:rPr>
        <w:t xml:space="preserve">Тактическая задача </w:t>
      </w:r>
      <w:r w:rsidR="00783042" w:rsidRPr="00D34060">
        <w:rPr>
          <w:rFonts w:ascii="Times New Roman" w:hAnsi="Times New Roman"/>
          <w:b/>
          <w:sz w:val="28"/>
          <w:szCs w:val="28"/>
        </w:rPr>
        <w:t>1</w:t>
      </w:r>
      <w:r w:rsidRPr="00D34060">
        <w:rPr>
          <w:rFonts w:ascii="Times New Roman" w:hAnsi="Times New Roman"/>
          <w:b/>
          <w:sz w:val="28"/>
          <w:szCs w:val="28"/>
        </w:rPr>
        <w:t>.</w:t>
      </w:r>
      <w:r w:rsidRPr="00D34060">
        <w:rPr>
          <w:rFonts w:ascii="Times New Roman" w:hAnsi="Times New Roman"/>
          <w:sz w:val="28"/>
          <w:szCs w:val="28"/>
        </w:rPr>
        <w:t xml:space="preserve"> </w:t>
      </w:r>
      <w:r w:rsidR="00783042" w:rsidRPr="00D34060">
        <w:rPr>
          <w:rFonts w:ascii="Times New Roman" w:hAnsi="Times New Roman"/>
          <w:sz w:val="28"/>
          <w:szCs w:val="28"/>
        </w:rPr>
        <w:t>Развитие автомобильных дорог Иркутской области</w:t>
      </w:r>
      <w:r w:rsidRPr="00D34060">
        <w:rPr>
          <w:rFonts w:ascii="Times New Roman" w:hAnsi="Times New Roman"/>
          <w:sz w:val="28"/>
          <w:szCs w:val="28"/>
        </w:rPr>
        <w:t>.</w:t>
      </w:r>
    </w:p>
    <w:p w14:paraId="2E5D73FC" w14:textId="3F1DBFAE" w:rsidR="006B66DE" w:rsidRPr="00D34060" w:rsidRDefault="006B66DE" w:rsidP="006B66DE">
      <w:pPr>
        <w:spacing w:after="0"/>
        <w:ind w:firstLine="567"/>
        <w:jc w:val="both"/>
        <w:rPr>
          <w:rFonts w:ascii="Times New Roman" w:hAnsi="Times New Roman"/>
          <w:b/>
          <w:bCs/>
          <w:iCs/>
          <w:sz w:val="28"/>
        </w:rPr>
      </w:pPr>
      <w:r w:rsidRPr="00D34060">
        <w:rPr>
          <w:rFonts w:ascii="Times New Roman" w:hAnsi="Times New Roman"/>
          <w:b/>
          <w:bCs/>
          <w:iCs/>
          <w:sz w:val="28"/>
        </w:rPr>
        <w:t>Мер</w:t>
      </w:r>
      <w:r w:rsidR="009D0514" w:rsidRPr="00D34060">
        <w:rPr>
          <w:rFonts w:ascii="Times New Roman" w:hAnsi="Times New Roman"/>
          <w:b/>
          <w:bCs/>
          <w:iCs/>
          <w:sz w:val="28"/>
        </w:rPr>
        <w:t>оприятия</w:t>
      </w:r>
      <w:r w:rsidRPr="00D34060">
        <w:rPr>
          <w:rFonts w:ascii="Times New Roman" w:hAnsi="Times New Roman"/>
          <w:b/>
          <w:bCs/>
          <w:iCs/>
          <w:sz w:val="28"/>
        </w:rPr>
        <w:t>:</w:t>
      </w:r>
    </w:p>
    <w:p w14:paraId="52376476" w14:textId="0D8B24C1" w:rsidR="00783042" w:rsidRPr="00D34060" w:rsidRDefault="009D0514" w:rsidP="00783042">
      <w:pPr>
        <w:spacing w:after="0"/>
        <w:ind w:firstLine="567"/>
        <w:jc w:val="both"/>
        <w:rPr>
          <w:rFonts w:ascii="Times New Roman" w:hAnsi="Times New Roman"/>
          <w:sz w:val="28"/>
          <w:szCs w:val="28"/>
        </w:rPr>
      </w:pPr>
      <w:r w:rsidRPr="00D34060">
        <w:rPr>
          <w:rFonts w:ascii="Times New Roman" w:hAnsi="Times New Roman"/>
          <w:sz w:val="28"/>
          <w:szCs w:val="28"/>
        </w:rPr>
        <w:t xml:space="preserve">1.1. </w:t>
      </w:r>
      <w:r w:rsidR="00783042" w:rsidRPr="00D34060">
        <w:rPr>
          <w:rFonts w:ascii="Times New Roman" w:hAnsi="Times New Roman"/>
          <w:sz w:val="28"/>
          <w:szCs w:val="28"/>
        </w:rPr>
        <w:t>Развитие сети дорог, обеспечивающей выход в северные районы Республики Бурятия, восточные районы Красноярского края, в Республику Саха (Якутия), реализацию транспортных межмуниципальных связей и создание условий для опережающего развития дорожной отрасли в целях обеспечения реализации инвестиционных проектов Иркутской области.</w:t>
      </w:r>
    </w:p>
    <w:p w14:paraId="3215DB82" w14:textId="247AAD13" w:rsidR="0076782D" w:rsidRPr="00D34060" w:rsidRDefault="009D0514" w:rsidP="0076782D">
      <w:pPr>
        <w:spacing w:after="0"/>
        <w:ind w:firstLine="567"/>
        <w:jc w:val="both"/>
        <w:rPr>
          <w:rFonts w:ascii="Times New Roman" w:hAnsi="Times New Roman"/>
          <w:sz w:val="28"/>
          <w:szCs w:val="28"/>
        </w:rPr>
      </w:pPr>
      <w:r w:rsidRPr="00D34060">
        <w:rPr>
          <w:rFonts w:ascii="Times New Roman" w:hAnsi="Times New Roman"/>
          <w:sz w:val="28"/>
          <w:szCs w:val="28"/>
        </w:rPr>
        <w:t xml:space="preserve">1.2. </w:t>
      </w:r>
      <w:r w:rsidR="0076782D" w:rsidRPr="00D34060">
        <w:rPr>
          <w:rFonts w:ascii="Times New Roman" w:hAnsi="Times New Roman"/>
          <w:sz w:val="28"/>
          <w:szCs w:val="28"/>
        </w:rPr>
        <w:t>Обеспечение муниципальных районов и насел</w:t>
      </w:r>
      <w:r w:rsidR="005355FA" w:rsidRPr="00D34060">
        <w:rPr>
          <w:rFonts w:ascii="Times New Roman" w:hAnsi="Times New Roman"/>
          <w:sz w:val="28"/>
          <w:szCs w:val="28"/>
        </w:rPr>
        <w:t>е</w:t>
      </w:r>
      <w:r w:rsidR="0076782D" w:rsidRPr="00D34060">
        <w:rPr>
          <w:rFonts w:ascii="Times New Roman" w:hAnsi="Times New Roman"/>
          <w:sz w:val="28"/>
          <w:szCs w:val="28"/>
        </w:rPr>
        <w:t>нных пунктов Иркутской области круглогодичной автодорожной связью с сетью автомобильных дорог общего пользования и с административным центром Иркутской области.</w:t>
      </w:r>
    </w:p>
    <w:p w14:paraId="0B92DF80" w14:textId="098275AB" w:rsidR="0076782D" w:rsidRPr="00D34060" w:rsidRDefault="009D0514" w:rsidP="0076782D">
      <w:pPr>
        <w:spacing w:after="0"/>
        <w:ind w:firstLine="567"/>
        <w:jc w:val="both"/>
        <w:rPr>
          <w:rFonts w:ascii="Times New Roman" w:hAnsi="Times New Roman"/>
          <w:sz w:val="28"/>
          <w:szCs w:val="28"/>
        </w:rPr>
      </w:pPr>
      <w:r w:rsidRPr="00D34060">
        <w:rPr>
          <w:rFonts w:ascii="Times New Roman" w:hAnsi="Times New Roman"/>
          <w:sz w:val="28"/>
          <w:szCs w:val="28"/>
        </w:rPr>
        <w:t xml:space="preserve">1.3. </w:t>
      </w:r>
      <w:r w:rsidR="0076782D" w:rsidRPr="00D34060">
        <w:rPr>
          <w:rFonts w:ascii="Times New Roman" w:hAnsi="Times New Roman"/>
          <w:sz w:val="28"/>
          <w:szCs w:val="28"/>
        </w:rPr>
        <w:t>Строительство автомобильных и пешеходных мостов к насел</w:t>
      </w:r>
      <w:r w:rsidR="005355FA" w:rsidRPr="00D34060">
        <w:rPr>
          <w:rFonts w:ascii="Times New Roman" w:hAnsi="Times New Roman"/>
          <w:sz w:val="28"/>
          <w:szCs w:val="28"/>
        </w:rPr>
        <w:t>е</w:t>
      </w:r>
      <w:r w:rsidR="0076782D" w:rsidRPr="00D34060">
        <w:rPr>
          <w:rFonts w:ascii="Times New Roman" w:hAnsi="Times New Roman"/>
          <w:sz w:val="28"/>
          <w:szCs w:val="28"/>
        </w:rPr>
        <w:t>нным пунктам, не имеющим круглогодичной связи с дорогами общего пользования.</w:t>
      </w:r>
    </w:p>
    <w:p w14:paraId="1C94D9BD" w14:textId="6CE8E83A" w:rsidR="00783042" w:rsidRPr="00D34060" w:rsidRDefault="009D0514" w:rsidP="00783042">
      <w:pPr>
        <w:spacing w:after="0"/>
        <w:ind w:firstLine="567"/>
        <w:jc w:val="both"/>
        <w:rPr>
          <w:rFonts w:ascii="Times New Roman" w:hAnsi="Times New Roman"/>
          <w:sz w:val="28"/>
          <w:szCs w:val="28"/>
        </w:rPr>
      </w:pPr>
      <w:r w:rsidRPr="00D34060">
        <w:rPr>
          <w:rFonts w:ascii="Times New Roman" w:hAnsi="Times New Roman"/>
          <w:sz w:val="28"/>
          <w:szCs w:val="28"/>
        </w:rPr>
        <w:t xml:space="preserve">1.4. </w:t>
      </w:r>
      <w:r w:rsidR="00783042" w:rsidRPr="00D34060">
        <w:rPr>
          <w:rFonts w:ascii="Times New Roman" w:hAnsi="Times New Roman"/>
          <w:sz w:val="28"/>
          <w:szCs w:val="28"/>
        </w:rPr>
        <w:t>Мониторинг выполненных работ по строительству, реконструкции и капитальному ремонту автомобильных дорог регионального или межмуниципального значения, а также автомобильных дорог местного значения, работы на которых осуществлялись с привлечением средств областного и федерального бюджетов.</w:t>
      </w:r>
    </w:p>
    <w:p w14:paraId="1571EFE5" w14:textId="3E21E15F" w:rsidR="00783042" w:rsidRPr="00D34060" w:rsidRDefault="009D0514" w:rsidP="00783042">
      <w:pPr>
        <w:spacing w:after="0"/>
        <w:ind w:firstLine="567"/>
        <w:jc w:val="both"/>
        <w:rPr>
          <w:rFonts w:ascii="Times New Roman" w:hAnsi="Times New Roman"/>
          <w:sz w:val="28"/>
          <w:szCs w:val="28"/>
        </w:rPr>
      </w:pPr>
      <w:r w:rsidRPr="00D34060">
        <w:rPr>
          <w:rFonts w:ascii="Times New Roman" w:hAnsi="Times New Roman"/>
          <w:sz w:val="28"/>
          <w:szCs w:val="28"/>
        </w:rPr>
        <w:t xml:space="preserve">1.5. </w:t>
      </w:r>
      <w:r w:rsidR="00783042" w:rsidRPr="00D34060">
        <w:rPr>
          <w:rFonts w:ascii="Times New Roman" w:hAnsi="Times New Roman"/>
          <w:sz w:val="28"/>
          <w:szCs w:val="28"/>
        </w:rPr>
        <w:t>Комплексное обустройство автомобильных дорог регионального или межмуниципального и местного значения, проходящих через насел</w:t>
      </w:r>
      <w:r w:rsidR="005355FA" w:rsidRPr="00D34060">
        <w:rPr>
          <w:rFonts w:ascii="Times New Roman" w:hAnsi="Times New Roman"/>
          <w:sz w:val="28"/>
          <w:szCs w:val="28"/>
        </w:rPr>
        <w:t>е</w:t>
      </w:r>
      <w:r w:rsidR="00783042" w:rsidRPr="00D34060">
        <w:rPr>
          <w:rFonts w:ascii="Times New Roman" w:hAnsi="Times New Roman"/>
          <w:sz w:val="28"/>
          <w:szCs w:val="28"/>
        </w:rPr>
        <w:t xml:space="preserve">нные пункты, </w:t>
      </w:r>
      <w:r w:rsidR="00783042" w:rsidRPr="00D34060">
        <w:rPr>
          <w:rFonts w:ascii="Times New Roman" w:hAnsi="Times New Roman"/>
          <w:sz w:val="28"/>
          <w:szCs w:val="28"/>
        </w:rPr>
        <w:lastRenderedPageBreak/>
        <w:t>искусственным освещением, тротуарами и ограждениями, развитие объектов дорожного сервиса.</w:t>
      </w:r>
    </w:p>
    <w:p w14:paraId="430B0330" w14:textId="34CFCD5C" w:rsidR="007F52A4" w:rsidRPr="00D34060" w:rsidRDefault="009D0514" w:rsidP="007F52A4">
      <w:pPr>
        <w:spacing w:after="0" w:line="240" w:lineRule="auto"/>
        <w:ind w:firstLine="567"/>
        <w:jc w:val="both"/>
        <w:rPr>
          <w:rFonts w:ascii="Times New Roman" w:hAnsi="Times New Roman"/>
          <w:sz w:val="28"/>
          <w:szCs w:val="28"/>
        </w:rPr>
      </w:pPr>
      <w:r w:rsidRPr="00D34060">
        <w:rPr>
          <w:rFonts w:ascii="Times New Roman" w:hAnsi="Times New Roman"/>
          <w:sz w:val="28"/>
          <w:szCs w:val="28"/>
        </w:rPr>
        <w:t xml:space="preserve">1.6. </w:t>
      </w:r>
      <w:r w:rsidR="007F52A4" w:rsidRPr="00D34060">
        <w:rPr>
          <w:rFonts w:ascii="Times New Roman" w:hAnsi="Times New Roman"/>
          <w:sz w:val="28"/>
          <w:szCs w:val="28"/>
        </w:rPr>
        <w:t>Применение новых технологий и материалов.</w:t>
      </w:r>
    </w:p>
    <w:p w14:paraId="4F0CDB90" w14:textId="68C9EA6A" w:rsidR="00783042" w:rsidRPr="00D34060" w:rsidRDefault="00783042" w:rsidP="00783042">
      <w:pPr>
        <w:spacing w:after="0"/>
        <w:ind w:firstLine="567"/>
        <w:jc w:val="both"/>
        <w:rPr>
          <w:rFonts w:ascii="Times New Roman" w:hAnsi="Times New Roman"/>
          <w:sz w:val="28"/>
          <w:szCs w:val="28"/>
        </w:rPr>
      </w:pPr>
      <w:r w:rsidRPr="00D34060">
        <w:rPr>
          <w:rFonts w:ascii="Times New Roman" w:hAnsi="Times New Roman"/>
          <w:b/>
          <w:sz w:val="28"/>
          <w:szCs w:val="28"/>
        </w:rPr>
        <w:t>Тактическая задача 2.</w:t>
      </w:r>
      <w:r w:rsidRPr="00D34060">
        <w:rPr>
          <w:rFonts w:ascii="Times New Roman" w:hAnsi="Times New Roman"/>
          <w:sz w:val="28"/>
          <w:szCs w:val="28"/>
        </w:rPr>
        <w:t xml:space="preserve"> Приведение в нормативное состояние автомобильных дорог.</w:t>
      </w:r>
    </w:p>
    <w:p w14:paraId="3B500612" w14:textId="1EAF9C24" w:rsidR="00783042" w:rsidRPr="00D34060" w:rsidRDefault="00783042" w:rsidP="00783042">
      <w:pPr>
        <w:spacing w:after="0"/>
        <w:ind w:firstLine="567"/>
        <w:jc w:val="both"/>
        <w:rPr>
          <w:rFonts w:ascii="Times New Roman" w:hAnsi="Times New Roman"/>
          <w:b/>
          <w:bCs/>
          <w:iCs/>
          <w:sz w:val="28"/>
        </w:rPr>
      </w:pPr>
      <w:r w:rsidRPr="00D34060">
        <w:rPr>
          <w:rFonts w:ascii="Times New Roman" w:hAnsi="Times New Roman"/>
          <w:b/>
          <w:bCs/>
          <w:iCs/>
          <w:sz w:val="28"/>
        </w:rPr>
        <w:t>Мер</w:t>
      </w:r>
      <w:r w:rsidR="009D0514" w:rsidRPr="00D34060">
        <w:rPr>
          <w:rFonts w:ascii="Times New Roman" w:hAnsi="Times New Roman"/>
          <w:b/>
          <w:bCs/>
          <w:iCs/>
          <w:sz w:val="28"/>
        </w:rPr>
        <w:t>оприятия</w:t>
      </w:r>
      <w:r w:rsidRPr="00D34060">
        <w:rPr>
          <w:rFonts w:ascii="Times New Roman" w:hAnsi="Times New Roman"/>
          <w:b/>
          <w:bCs/>
          <w:iCs/>
          <w:sz w:val="28"/>
        </w:rPr>
        <w:t>:</w:t>
      </w:r>
    </w:p>
    <w:p w14:paraId="0805A374" w14:textId="734F3FF0" w:rsidR="0076782D" w:rsidRPr="00D34060" w:rsidRDefault="009D0514" w:rsidP="006B66DE">
      <w:pPr>
        <w:suppressAutoHyphens/>
        <w:spacing w:after="0"/>
        <w:ind w:firstLine="567"/>
        <w:contextualSpacing/>
        <w:jc w:val="both"/>
        <w:rPr>
          <w:rFonts w:ascii="Times New Roman" w:hAnsi="Times New Roman"/>
          <w:sz w:val="28"/>
          <w:szCs w:val="28"/>
        </w:rPr>
      </w:pPr>
      <w:r w:rsidRPr="00D34060">
        <w:rPr>
          <w:rFonts w:ascii="Times New Roman" w:hAnsi="Times New Roman"/>
          <w:sz w:val="28"/>
          <w:szCs w:val="28"/>
        </w:rPr>
        <w:t xml:space="preserve">2.1. </w:t>
      </w:r>
      <w:r w:rsidR="0076782D" w:rsidRPr="00D34060">
        <w:rPr>
          <w:rFonts w:ascii="Times New Roman" w:hAnsi="Times New Roman"/>
          <w:sz w:val="28"/>
          <w:szCs w:val="28"/>
        </w:rPr>
        <w:t>Определение фактического транспортно-эксплуатационного состояния автомобильных дорог общего пользования, находящихся в государственной собственности Иркутской области, с целью более качественного планирования работ и установления региональных нормативов по их проектированию, строительству, ремонту и содержанию.</w:t>
      </w:r>
    </w:p>
    <w:p w14:paraId="5B5C547C" w14:textId="5EE67821" w:rsidR="006B66DE" w:rsidRPr="00D34060" w:rsidRDefault="009D0514" w:rsidP="006B66DE">
      <w:pPr>
        <w:suppressAutoHyphens/>
        <w:spacing w:after="0"/>
        <w:ind w:firstLine="567"/>
        <w:contextualSpacing/>
        <w:jc w:val="both"/>
        <w:rPr>
          <w:rFonts w:ascii="Times New Roman" w:hAnsi="Times New Roman"/>
          <w:bCs/>
          <w:sz w:val="28"/>
          <w:szCs w:val="28"/>
        </w:rPr>
      </w:pPr>
      <w:r w:rsidRPr="00D34060">
        <w:rPr>
          <w:rFonts w:ascii="Times New Roman" w:hAnsi="Times New Roman"/>
          <w:sz w:val="28"/>
          <w:szCs w:val="28"/>
        </w:rPr>
        <w:t xml:space="preserve">2.2. </w:t>
      </w:r>
      <w:r w:rsidR="006B66DE" w:rsidRPr="00D34060">
        <w:rPr>
          <w:rFonts w:ascii="Times New Roman" w:hAnsi="Times New Roman"/>
          <w:sz w:val="28"/>
          <w:szCs w:val="28"/>
        </w:rPr>
        <w:t>Повышение транспортно-эксплуатационного состояния автомобильных дорог общего пользования регионального или межмуниципального значения в результате ремонта, капитального ремонта автомобильных дорог.</w:t>
      </w:r>
    </w:p>
    <w:p w14:paraId="0021ED7F" w14:textId="4A9B6DDE" w:rsidR="006B66DE" w:rsidRPr="00D34060" w:rsidRDefault="009D0514" w:rsidP="006B66DE">
      <w:pPr>
        <w:spacing w:after="0"/>
        <w:ind w:firstLine="567"/>
        <w:jc w:val="both"/>
        <w:rPr>
          <w:rFonts w:ascii="Times New Roman" w:hAnsi="Times New Roman"/>
          <w:sz w:val="28"/>
          <w:szCs w:val="28"/>
        </w:rPr>
      </w:pPr>
      <w:r w:rsidRPr="00D34060">
        <w:rPr>
          <w:rFonts w:ascii="Times New Roman" w:hAnsi="Times New Roman"/>
          <w:sz w:val="28"/>
          <w:szCs w:val="28"/>
        </w:rPr>
        <w:t xml:space="preserve">2.3. </w:t>
      </w:r>
      <w:r w:rsidR="006B66DE" w:rsidRPr="00D34060">
        <w:rPr>
          <w:rFonts w:ascii="Times New Roman" w:hAnsi="Times New Roman"/>
          <w:sz w:val="28"/>
          <w:szCs w:val="28"/>
        </w:rPr>
        <w:t>Обеспечение нормативного содержания сети автомобильных дорог общего пользования регионального или межмуниципального значения.</w:t>
      </w:r>
    </w:p>
    <w:p w14:paraId="30A0C973" w14:textId="25774C2E" w:rsidR="00783042" w:rsidRPr="00D34060" w:rsidRDefault="00783042" w:rsidP="006B66DE">
      <w:pPr>
        <w:spacing w:after="0"/>
        <w:ind w:firstLine="567"/>
        <w:jc w:val="both"/>
        <w:rPr>
          <w:rFonts w:ascii="Times New Roman" w:hAnsi="Times New Roman"/>
          <w:sz w:val="28"/>
          <w:szCs w:val="28"/>
        </w:rPr>
      </w:pPr>
      <w:r w:rsidRPr="00D34060">
        <w:rPr>
          <w:rFonts w:ascii="Times New Roman" w:hAnsi="Times New Roman"/>
          <w:b/>
          <w:sz w:val="28"/>
          <w:szCs w:val="28"/>
        </w:rPr>
        <w:t>Тактическая задача 3.</w:t>
      </w:r>
      <w:r w:rsidRPr="00D34060">
        <w:rPr>
          <w:rFonts w:ascii="Times New Roman" w:hAnsi="Times New Roman"/>
          <w:sz w:val="28"/>
          <w:szCs w:val="28"/>
        </w:rPr>
        <w:t xml:space="preserve"> Обеспечение бесперебойного и безопасного движения по автомобильным дорогам.</w:t>
      </w:r>
    </w:p>
    <w:p w14:paraId="235D0FFB" w14:textId="22E1C9EA" w:rsidR="002D2169" w:rsidRPr="00D34060" w:rsidRDefault="002D2169" w:rsidP="002D2169">
      <w:pPr>
        <w:spacing w:after="0"/>
        <w:ind w:firstLine="567"/>
        <w:jc w:val="both"/>
        <w:rPr>
          <w:rFonts w:ascii="Times New Roman" w:hAnsi="Times New Roman"/>
          <w:b/>
          <w:bCs/>
          <w:iCs/>
          <w:sz w:val="28"/>
        </w:rPr>
      </w:pPr>
      <w:r w:rsidRPr="00D34060">
        <w:rPr>
          <w:rFonts w:ascii="Times New Roman" w:hAnsi="Times New Roman"/>
          <w:b/>
          <w:bCs/>
          <w:iCs/>
          <w:sz w:val="28"/>
        </w:rPr>
        <w:t>Мер</w:t>
      </w:r>
      <w:r w:rsidR="009D0514" w:rsidRPr="00D34060">
        <w:rPr>
          <w:rFonts w:ascii="Times New Roman" w:hAnsi="Times New Roman"/>
          <w:b/>
          <w:bCs/>
          <w:iCs/>
          <w:sz w:val="28"/>
        </w:rPr>
        <w:t>оприятия</w:t>
      </w:r>
      <w:r w:rsidRPr="00D34060">
        <w:rPr>
          <w:rFonts w:ascii="Times New Roman" w:hAnsi="Times New Roman"/>
          <w:b/>
          <w:bCs/>
          <w:iCs/>
          <w:sz w:val="28"/>
        </w:rPr>
        <w:t>:</w:t>
      </w:r>
    </w:p>
    <w:p w14:paraId="443AD1D2" w14:textId="4B0BD65F" w:rsidR="00BF5A1A" w:rsidRPr="00D34060" w:rsidRDefault="009D0514" w:rsidP="0058102C">
      <w:pPr>
        <w:spacing w:after="0"/>
        <w:ind w:firstLine="567"/>
        <w:jc w:val="both"/>
        <w:rPr>
          <w:rFonts w:ascii="Times New Roman" w:hAnsi="Times New Roman"/>
          <w:sz w:val="28"/>
          <w:szCs w:val="28"/>
        </w:rPr>
      </w:pPr>
      <w:r w:rsidRPr="00D34060">
        <w:rPr>
          <w:rFonts w:ascii="Times New Roman" w:hAnsi="Times New Roman"/>
          <w:sz w:val="28"/>
          <w:szCs w:val="28"/>
        </w:rPr>
        <w:t xml:space="preserve">3.1. </w:t>
      </w:r>
      <w:r w:rsidR="0076782D" w:rsidRPr="00D34060">
        <w:rPr>
          <w:rFonts w:ascii="Times New Roman" w:hAnsi="Times New Roman"/>
          <w:sz w:val="28"/>
          <w:szCs w:val="28"/>
        </w:rPr>
        <w:t>Совершенствование региональной системы надзора за соблюдением правил дорожного движения и весовых характеристик грузового транспорта с целью предотвращения преждевременного разрушения дорог и повышения безопасности дорожного движения, в том числе на принципах государственно-частного партнерства.</w:t>
      </w:r>
    </w:p>
    <w:p w14:paraId="1C5901FF" w14:textId="202BD57A" w:rsidR="007F52A4" w:rsidRPr="00D34060" w:rsidRDefault="009D0514" w:rsidP="007F52A4">
      <w:pPr>
        <w:spacing w:after="0" w:line="240" w:lineRule="auto"/>
        <w:ind w:firstLine="567"/>
        <w:jc w:val="both"/>
        <w:rPr>
          <w:rFonts w:ascii="Times New Roman" w:hAnsi="Times New Roman"/>
          <w:sz w:val="28"/>
          <w:szCs w:val="28"/>
        </w:rPr>
      </w:pPr>
      <w:r w:rsidRPr="00D34060">
        <w:rPr>
          <w:rFonts w:ascii="Times New Roman" w:hAnsi="Times New Roman"/>
          <w:sz w:val="28"/>
          <w:szCs w:val="28"/>
        </w:rPr>
        <w:t xml:space="preserve">3.2. </w:t>
      </w:r>
      <w:r w:rsidR="007F52A4" w:rsidRPr="00D34060">
        <w:rPr>
          <w:rFonts w:ascii="Times New Roman" w:hAnsi="Times New Roman"/>
          <w:sz w:val="28"/>
          <w:szCs w:val="28"/>
        </w:rPr>
        <w:t>Внедрение интеллектуальной транспортной системы.</w:t>
      </w:r>
    </w:p>
    <w:p w14:paraId="1F9043A0" w14:textId="77777777" w:rsidR="007335BB" w:rsidRPr="00D34060" w:rsidRDefault="00A54660" w:rsidP="007335BB">
      <w:pPr>
        <w:pStyle w:val="1"/>
        <w:spacing w:line="276" w:lineRule="auto"/>
        <w:rPr>
          <w:sz w:val="28"/>
          <w:szCs w:val="28"/>
          <w:lang w:val="ru-RU"/>
        </w:rPr>
      </w:pPr>
      <w:bookmarkStart w:id="21" w:name="_Toc40861292"/>
      <w:r w:rsidRPr="00D34060">
        <w:rPr>
          <w:sz w:val="28"/>
          <w:szCs w:val="28"/>
          <w:lang w:val="ru-RU"/>
        </w:rPr>
        <w:t>2.</w:t>
      </w:r>
      <w:r w:rsidR="00A46806" w:rsidRPr="00D34060">
        <w:rPr>
          <w:sz w:val="28"/>
          <w:szCs w:val="28"/>
          <w:lang w:val="ru-RU"/>
        </w:rPr>
        <w:t>4</w:t>
      </w:r>
      <w:r w:rsidRPr="00D34060">
        <w:rPr>
          <w:sz w:val="28"/>
          <w:szCs w:val="28"/>
          <w:lang w:val="ru-RU"/>
        </w:rPr>
        <w:t xml:space="preserve">. </w:t>
      </w:r>
      <w:r w:rsidR="007335BB" w:rsidRPr="00D34060">
        <w:rPr>
          <w:sz w:val="28"/>
          <w:szCs w:val="28"/>
          <w:lang w:val="ru-RU"/>
        </w:rPr>
        <w:t>Транспорт и связь</w:t>
      </w:r>
      <w:bookmarkEnd w:id="21"/>
    </w:p>
    <w:p w14:paraId="74104FD7" w14:textId="4D980034" w:rsidR="00316CA3" w:rsidRPr="00D34060" w:rsidRDefault="00316CA3" w:rsidP="007335BB">
      <w:pPr>
        <w:spacing w:after="0"/>
        <w:ind w:firstLine="567"/>
        <w:jc w:val="both"/>
        <w:rPr>
          <w:rFonts w:ascii="Times New Roman" w:hAnsi="Times New Roman"/>
          <w:b/>
          <w:sz w:val="28"/>
          <w:szCs w:val="28"/>
        </w:rPr>
      </w:pPr>
      <w:r w:rsidRPr="00D34060">
        <w:rPr>
          <w:rFonts w:ascii="Times New Roman" w:hAnsi="Times New Roman"/>
          <w:b/>
          <w:sz w:val="28"/>
          <w:szCs w:val="28"/>
        </w:rPr>
        <w:t>Текущее состояние</w:t>
      </w:r>
    </w:p>
    <w:p w14:paraId="7C7F1EE6" w14:textId="77777777" w:rsidR="007335BB" w:rsidRPr="00D34060" w:rsidRDefault="007335BB" w:rsidP="007335BB">
      <w:pPr>
        <w:spacing w:after="0"/>
        <w:ind w:firstLine="567"/>
        <w:jc w:val="both"/>
        <w:rPr>
          <w:rFonts w:ascii="Times New Roman" w:hAnsi="Times New Roman"/>
          <w:sz w:val="28"/>
          <w:szCs w:val="28"/>
        </w:rPr>
      </w:pPr>
      <w:r w:rsidRPr="00D34060">
        <w:rPr>
          <w:rFonts w:ascii="Times New Roman" w:hAnsi="Times New Roman"/>
          <w:sz w:val="28"/>
          <w:szCs w:val="28"/>
        </w:rPr>
        <w:t>Транспортная система Иркутской области представлена всеми видами транспорта: железнодорожным, автомобильным, воздушным, внутренним водным, трубопроводным, электрическим городским, сетью автомобильных и железных дорог.</w:t>
      </w:r>
    </w:p>
    <w:p w14:paraId="33D14C3A" w14:textId="77777777" w:rsidR="007335BB" w:rsidRPr="00D34060" w:rsidRDefault="007335BB" w:rsidP="007335BB">
      <w:pPr>
        <w:spacing w:after="0"/>
        <w:ind w:firstLine="567"/>
        <w:jc w:val="both"/>
        <w:rPr>
          <w:rFonts w:ascii="Times New Roman" w:hAnsi="Times New Roman"/>
          <w:sz w:val="28"/>
          <w:szCs w:val="28"/>
        </w:rPr>
      </w:pPr>
      <w:r w:rsidRPr="00D34060">
        <w:rPr>
          <w:rFonts w:ascii="Times New Roman" w:hAnsi="Times New Roman"/>
          <w:sz w:val="28"/>
          <w:szCs w:val="28"/>
        </w:rPr>
        <w:t>По территории региона проходят стратегически важные железнодорожные, автомобильные, речные магистрали и авиационные магистрали государственного и межгосударственного значения, соединяющие страны Западной, Центральной и Восточной Европы, а также западные районы России с Якутией, Забайкальем, Дальним Востоком, странами Азиатско-Тихоокеанского региона и Монголией.</w:t>
      </w:r>
    </w:p>
    <w:p w14:paraId="7F660B7B" w14:textId="30B76184" w:rsidR="007335BB" w:rsidRPr="00D34060" w:rsidRDefault="007335BB" w:rsidP="007335BB">
      <w:pPr>
        <w:spacing w:after="0"/>
        <w:ind w:firstLine="567"/>
        <w:jc w:val="both"/>
      </w:pPr>
      <w:r w:rsidRPr="00D34060">
        <w:rPr>
          <w:rFonts w:ascii="Times New Roman" w:hAnsi="Times New Roman"/>
          <w:sz w:val="28"/>
          <w:szCs w:val="28"/>
        </w:rPr>
        <w:t>Имеется сеть аэропортов</w:t>
      </w:r>
      <w:r w:rsidR="00071E2C" w:rsidRPr="00D34060">
        <w:rPr>
          <w:rFonts w:ascii="Times New Roman" w:hAnsi="Times New Roman"/>
          <w:sz w:val="28"/>
          <w:szCs w:val="28"/>
        </w:rPr>
        <w:t xml:space="preserve">, включающая в себя 2 международных аэропорта федерального значения и 5 аэропортов местных воздушных линий, </w:t>
      </w:r>
      <w:r w:rsidRPr="00D34060">
        <w:rPr>
          <w:rFonts w:ascii="Times New Roman" w:hAnsi="Times New Roman"/>
          <w:sz w:val="28"/>
          <w:szCs w:val="28"/>
        </w:rPr>
        <w:t xml:space="preserve">организовано </w:t>
      </w:r>
      <w:r w:rsidRPr="00D34060">
        <w:rPr>
          <w:rFonts w:ascii="Times New Roman" w:hAnsi="Times New Roman"/>
          <w:sz w:val="28"/>
          <w:szCs w:val="28"/>
        </w:rPr>
        <w:lastRenderedPageBreak/>
        <w:t>регулярное судоходство по озеру</w:t>
      </w:r>
      <w:r w:rsidR="00EA63AA" w:rsidRPr="00D34060">
        <w:rPr>
          <w:rFonts w:ascii="Times New Roman" w:hAnsi="Times New Roman"/>
          <w:sz w:val="28"/>
          <w:szCs w:val="28"/>
        </w:rPr>
        <w:t xml:space="preserve"> </w:t>
      </w:r>
      <w:r w:rsidRPr="00D34060">
        <w:rPr>
          <w:rFonts w:ascii="Times New Roman" w:hAnsi="Times New Roman"/>
          <w:sz w:val="28"/>
          <w:szCs w:val="28"/>
        </w:rPr>
        <w:t>Байкал, рекам Ангаре и Лене.</w:t>
      </w:r>
      <w:r w:rsidR="00325CEA" w:rsidRPr="00D34060">
        <w:rPr>
          <w:rFonts w:ascii="Times New Roman" w:hAnsi="Times New Roman"/>
          <w:sz w:val="28"/>
          <w:szCs w:val="28"/>
        </w:rPr>
        <w:t xml:space="preserve"> По общей протяженности водных судоходных путей Иркутская область занимает одно из лидирующих мест в стране. </w:t>
      </w:r>
      <w:r w:rsidRPr="00D34060">
        <w:rPr>
          <w:rFonts w:ascii="Times New Roman" w:hAnsi="Times New Roman"/>
          <w:sz w:val="28"/>
          <w:szCs w:val="28"/>
        </w:rPr>
        <w:t xml:space="preserve"> </w:t>
      </w:r>
      <w:r w:rsidR="00911070" w:rsidRPr="00D34060">
        <w:rPr>
          <w:rFonts w:ascii="Times New Roman" w:hAnsi="Times New Roman"/>
          <w:sz w:val="28"/>
          <w:szCs w:val="28"/>
        </w:rPr>
        <w:t xml:space="preserve">Протяженность </w:t>
      </w:r>
      <w:r w:rsidR="00325CEA" w:rsidRPr="00D34060">
        <w:rPr>
          <w:rFonts w:ascii="Times New Roman" w:hAnsi="Times New Roman"/>
          <w:sz w:val="28"/>
          <w:szCs w:val="28"/>
        </w:rPr>
        <w:t xml:space="preserve">внутренних </w:t>
      </w:r>
      <w:r w:rsidR="00911070" w:rsidRPr="00D34060">
        <w:rPr>
          <w:rFonts w:ascii="Times New Roman" w:hAnsi="Times New Roman"/>
          <w:sz w:val="28"/>
          <w:szCs w:val="28"/>
        </w:rPr>
        <w:t xml:space="preserve">водных судоходных путей </w:t>
      </w:r>
      <w:r w:rsidR="00325CEA" w:rsidRPr="00D34060">
        <w:rPr>
          <w:rFonts w:ascii="Times New Roman" w:hAnsi="Times New Roman"/>
          <w:sz w:val="28"/>
          <w:szCs w:val="28"/>
        </w:rPr>
        <w:t>Байкало-Ангарского и Ленского бассейнов, пролегающих на территории Иркутской области,</w:t>
      </w:r>
      <w:r w:rsidR="00911070" w:rsidRPr="00D34060">
        <w:rPr>
          <w:rFonts w:ascii="Times New Roman" w:hAnsi="Times New Roman"/>
          <w:sz w:val="28"/>
          <w:szCs w:val="28"/>
        </w:rPr>
        <w:t xml:space="preserve"> составляет 9953 км. </w:t>
      </w:r>
      <w:r w:rsidR="00325CEA" w:rsidRPr="00D34060">
        <w:rPr>
          <w:rFonts w:ascii="Times New Roman" w:hAnsi="Times New Roman"/>
          <w:sz w:val="28"/>
          <w:szCs w:val="28"/>
        </w:rPr>
        <w:t>Водный транспорт – является составной частью транспортного комплекса, обеспечивающего реализацию северного завоза для Иркутской области и Республики Саха (Якутия).</w:t>
      </w:r>
    </w:p>
    <w:p w14:paraId="08D379A7" w14:textId="77777777" w:rsidR="007335BB" w:rsidRPr="00D34060" w:rsidRDefault="007335BB" w:rsidP="007335BB">
      <w:pPr>
        <w:spacing w:after="0"/>
        <w:ind w:firstLine="567"/>
        <w:jc w:val="both"/>
        <w:rPr>
          <w:rFonts w:ascii="Times New Roman" w:hAnsi="Times New Roman"/>
          <w:sz w:val="28"/>
          <w:szCs w:val="28"/>
        </w:rPr>
      </w:pPr>
      <w:r w:rsidRPr="00D34060">
        <w:rPr>
          <w:rFonts w:ascii="Times New Roman" w:hAnsi="Times New Roman"/>
          <w:sz w:val="28"/>
          <w:szCs w:val="28"/>
        </w:rPr>
        <w:t>Базовой транспортной инфраструктурой выступают железные дороги Иркутской области, выполняющие системообразующую функцию по отношению к областному и макрорегиональному каркасу системы расселения.</w:t>
      </w:r>
    </w:p>
    <w:p w14:paraId="33EEBAD5" w14:textId="77777777" w:rsidR="007335BB" w:rsidRPr="00D34060" w:rsidRDefault="007335BB" w:rsidP="007335BB">
      <w:pPr>
        <w:spacing w:after="0"/>
        <w:ind w:firstLine="567"/>
        <w:jc w:val="both"/>
        <w:rPr>
          <w:rFonts w:ascii="Times New Roman" w:hAnsi="Times New Roman"/>
          <w:sz w:val="28"/>
          <w:szCs w:val="28"/>
        </w:rPr>
      </w:pPr>
      <w:r w:rsidRPr="00D34060">
        <w:rPr>
          <w:rFonts w:ascii="Times New Roman" w:hAnsi="Times New Roman"/>
          <w:sz w:val="28"/>
          <w:szCs w:val="28"/>
        </w:rPr>
        <w:t>Объем услуг, предоставляемых транспортными предприятиями, постоянно растет, однако рост объема транспортных услуг обусловлен преимущественно ростом тарифов, а не увеличением физического объема.</w:t>
      </w:r>
    </w:p>
    <w:p w14:paraId="68825BF0" w14:textId="77777777" w:rsidR="007335BB" w:rsidRPr="00D34060" w:rsidRDefault="007335BB" w:rsidP="007335BB">
      <w:pPr>
        <w:spacing w:after="0"/>
        <w:ind w:firstLine="567"/>
        <w:jc w:val="both"/>
        <w:rPr>
          <w:rFonts w:ascii="Times New Roman" w:hAnsi="Times New Roman"/>
          <w:sz w:val="28"/>
          <w:szCs w:val="28"/>
        </w:rPr>
      </w:pPr>
      <w:r w:rsidRPr="00D34060">
        <w:rPr>
          <w:rFonts w:ascii="Times New Roman" w:hAnsi="Times New Roman"/>
          <w:sz w:val="28"/>
          <w:szCs w:val="28"/>
        </w:rPr>
        <w:t>В целом анализ пассажирского транспортного комплекса выделяет значение пригородных сообщений. Их количество преобладает во всех доступных населению видах транспорта - автомобильном, железнодорожном, водном. В наиболее заселенной части Иркутской области – южных районах – маршруты общественного транспорта перекрывают друг друга и дают возможность населению выбирать способ передвижения в соответствии со стоимостью поездки, ее временем и физическими удобствами. В других частях Иркутской области пригородные поездки затруднены вследствие большей зависимости от одного - двух видов транспорта, значительно худшего состояния дорог и другой транспортной инфраструктуры.</w:t>
      </w:r>
    </w:p>
    <w:p w14:paraId="6C0DE8DE" w14:textId="77777777" w:rsidR="007335BB" w:rsidRPr="00D34060" w:rsidRDefault="007335BB" w:rsidP="007335BB">
      <w:pPr>
        <w:spacing w:after="0"/>
        <w:ind w:firstLine="567"/>
        <w:jc w:val="both"/>
        <w:rPr>
          <w:rFonts w:ascii="Times New Roman" w:hAnsi="Times New Roman"/>
          <w:sz w:val="28"/>
          <w:szCs w:val="28"/>
        </w:rPr>
      </w:pPr>
      <w:r w:rsidRPr="00D34060">
        <w:rPr>
          <w:rFonts w:ascii="Times New Roman" w:hAnsi="Times New Roman"/>
          <w:sz w:val="28"/>
          <w:szCs w:val="28"/>
        </w:rPr>
        <w:t>Помимо сельской местности, переживающей сокращение доступных общественных транспортных услуг, проблемными являются и северные территории. Здесь объективно транспорт является дорогим для местного населения, а в большинстве территорий воздушный транспорт является безальтернативным.</w:t>
      </w:r>
    </w:p>
    <w:p w14:paraId="704167CE" w14:textId="03B0CAAF" w:rsidR="00820609" w:rsidRPr="00D34060" w:rsidRDefault="00820609" w:rsidP="00820609">
      <w:pPr>
        <w:spacing w:after="0"/>
        <w:ind w:firstLine="567"/>
        <w:jc w:val="both"/>
        <w:rPr>
          <w:rFonts w:ascii="Times New Roman" w:hAnsi="Times New Roman"/>
          <w:sz w:val="28"/>
          <w:szCs w:val="28"/>
        </w:rPr>
      </w:pPr>
      <w:r w:rsidRPr="00D34060">
        <w:rPr>
          <w:rFonts w:ascii="Times New Roman" w:hAnsi="Times New Roman"/>
          <w:sz w:val="28"/>
          <w:szCs w:val="28"/>
        </w:rPr>
        <w:t xml:space="preserve">Для отдельных поселений Нижнеилимского и Братского районов в силу их географического расположения в периоды снеготаяния, распутицы организовать регулярное пассажирское сообщение возможно только водным транспортом. </w:t>
      </w:r>
    </w:p>
    <w:p w14:paraId="6CAB6EF4" w14:textId="77777777" w:rsidR="007335BB" w:rsidRPr="00D34060" w:rsidRDefault="007335BB" w:rsidP="007335BB">
      <w:pPr>
        <w:spacing w:after="0"/>
        <w:ind w:firstLine="567"/>
        <w:jc w:val="both"/>
        <w:rPr>
          <w:rFonts w:ascii="Times New Roman" w:hAnsi="Times New Roman"/>
          <w:sz w:val="28"/>
          <w:szCs w:val="28"/>
        </w:rPr>
      </w:pPr>
      <w:r w:rsidRPr="00D34060">
        <w:rPr>
          <w:rFonts w:ascii="Times New Roman" w:hAnsi="Times New Roman"/>
          <w:sz w:val="28"/>
          <w:szCs w:val="28"/>
        </w:rPr>
        <w:t xml:space="preserve">Проблема аварийности, связанная с автомобильным транспортом, в последнее десятилетие приобрела особую остроту в связи с несоответствием дорожно-транспортной инфраструктуры потребностям общества и государства в безопасном дорожном движении и крайне низкой дисциплиной участников </w:t>
      </w:r>
      <w:r w:rsidRPr="00D34060">
        <w:rPr>
          <w:rFonts w:ascii="Times New Roman" w:hAnsi="Times New Roman"/>
          <w:spacing w:val="-2"/>
          <w:sz w:val="28"/>
          <w:szCs w:val="28"/>
        </w:rPr>
        <w:t xml:space="preserve">дорожного движения. Сложная обстановка с аварийностью во многом объясняется постоянно возрастающей мобильностью населения, уменьшением перевозок </w:t>
      </w:r>
      <w:r w:rsidRPr="00D34060">
        <w:rPr>
          <w:rFonts w:ascii="Times New Roman" w:hAnsi="Times New Roman"/>
          <w:sz w:val="28"/>
          <w:szCs w:val="28"/>
        </w:rPr>
        <w:t xml:space="preserve">общественным транспортом и увеличением перевозок личным транспортом. </w:t>
      </w:r>
      <w:r w:rsidRPr="00D34060">
        <w:rPr>
          <w:rFonts w:ascii="Times New Roman" w:hAnsi="Times New Roman"/>
          <w:spacing w:val="-2"/>
          <w:sz w:val="28"/>
          <w:szCs w:val="28"/>
        </w:rPr>
        <w:lastRenderedPageBreak/>
        <w:t>Отдельно следует выделить проблемы безопасности на железнодорожных переездах и непроизводственного травматизма на железной дороге.</w:t>
      </w:r>
    </w:p>
    <w:p w14:paraId="07CC6C79" w14:textId="77777777" w:rsidR="007335BB" w:rsidRPr="00D34060" w:rsidRDefault="007335BB" w:rsidP="007335BB">
      <w:pPr>
        <w:spacing w:after="0"/>
        <w:ind w:firstLine="567"/>
        <w:jc w:val="both"/>
        <w:rPr>
          <w:rFonts w:ascii="Times New Roman" w:hAnsi="Times New Roman"/>
          <w:sz w:val="28"/>
          <w:szCs w:val="28"/>
        </w:rPr>
      </w:pPr>
      <w:r w:rsidRPr="00D34060">
        <w:rPr>
          <w:rFonts w:ascii="Times New Roman" w:hAnsi="Times New Roman"/>
          <w:sz w:val="28"/>
          <w:szCs w:val="28"/>
        </w:rPr>
        <w:t>Государственное и общественное воздействие на участников дорожного движения с целью формирования устойчивых стереотипов законопослушного поведения осуществляется на недостаточном уровне. Ситуацию усугубляет отсутствие адекватного понимания участниками дорожного движения причин возникновения ДТП, недостаточное вовлечение населения в деятельность по предупреждению ДТП.</w:t>
      </w:r>
    </w:p>
    <w:p w14:paraId="3533BE3B" w14:textId="77777777" w:rsidR="00ED11A3" w:rsidRPr="00D34060" w:rsidRDefault="00ED11A3" w:rsidP="00ED11A3">
      <w:pPr>
        <w:spacing w:after="0"/>
        <w:ind w:firstLine="567"/>
        <w:jc w:val="both"/>
        <w:rPr>
          <w:rFonts w:ascii="Times New Roman" w:hAnsi="Times New Roman"/>
          <w:sz w:val="28"/>
          <w:szCs w:val="28"/>
        </w:rPr>
      </w:pPr>
      <w:r w:rsidRPr="00D34060">
        <w:rPr>
          <w:rFonts w:ascii="Times New Roman" w:hAnsi="Times New Roman"/>
          <w:sz w:val="28"/>
          <w:szCs w:val="28"/>
        </w:rPr>
        <w:t>Серьезным препятствием для обеспечения транспортного сообщения является старение флота и причальной инфраструктуры.</w:t>
      </w:r>
    </w:p>
    <w:p w14:paraId="1D15BA0C" w14:textId="5BC52FAA" w:rsidR="00ED11A3" w:rsidRPr="00D34060" w:rsidRDefault="00ED11A3" w:rsidP="00ED11A3">
      <w:pPr>
        <w:spacing w:after="0"/>
        <w:ind w:firstLine="567"/>
        <w:jc w:val="both"/>
        <w:rPr>
          <w:rFonts w:ascii="Times New Roman" w:hAnsi="Times New Roman"/>
          <w:sz w:val="28"/>
          <w:szCs w:val="28"/>
        </w:rPr>
      </w:pPr>
      <w:r w:rsidRPr="00D34060">
        <w:rPr>
          <w:rFonts w:ascii="Times New Roman" w:hAnsi="Times New Roman"/>
          <w:sz w:val="28"/>
          <w:szCs w:val="28"/>
        </w:rPr>
        <w:t>На территории Иркутской области расположено более ста причальных сооружений. Затраты на содержание причальных сооружений значительны и порой непосильны для собственников и эксплуатантов.</w:t>
      </w:r>
    </w:p>
    <w:p w14:paraId="658F2551" w14:textId="468730AE" w:rsidR="00ED11A3" w:rsidRPr="00D34060" w:rsidRDefault="00ED11A3" w:rsidP="00ED11A3">
      <w:pPr>
        <w:spacing w:after="0"/>
        <w:ind w:firstLine="567"/>
        <w:jc w:val="both"/>
        <w:rPr>
          <w:rFonts w:ascii="Times New Roman" w:hAnsi="Times New Roman"/>
          <w:sz w:val="28"/>
          <w:szCs w:val="28"/>
        </w:rPr>
      </w:pPr>
      <w:r w:rsidRPr="00D34060">
        <w:rPr>
          <w:rFonts w:ascii="Times New Roman" w:hAnsi="Times New Roman"/>
          <w:sz w:val="28"/>
          <w:szCs w:val="28"/>
        </w:rPr>
        <w:t xml:space="preserve">Признание причальных сооружений, расположенных на остановочных пунктах социально значимых маршрутов внутреннего водного транспорта, не соответствующими требованиям безопасности судоходства, создающими угрозу причинения вреда жизни и здоровью людей, приводит к сокращению остановочных пунктов по маршрутам. </w:t>
      </w:r>
    </w:p>
    <w:p w14:paraId="3F976ECA" w14:textId="4D8FC69F" w:rsidR="00ED11A3" w:rsidRPr="00D34060" w:rsidRDefault="00ED11A3" w:rsidP="00ED11A3">
      <w:pPr>
        <w:spacing w:after="0"/>
        <w:ind w:firstLine="567"/>
        <w:jc w:val="both"/>
        <w:rPr>
          <w:rFonts w:ascii="Times New Roman" w:hAnsi="Times New Roman"/>
          <w:sz w:val="28"/>
          <w:szCs w:val="28"/>
        </w:rPr>
      </w:pPr>
      <w:r w:rsidRPr="00D34060">
        <w:rPr>
          <w:rFonts w:ascii="Times New Roman" w:hAnsi="Times New Roman"/>
          <w:sz w:val="28"/>
          <w:szCs w:val="28"/>
        </w:rPr>
        <w:t>Большинство единиц флота, которыми осуществляются перевозки автотранспорта и пассажирские перевозки по воде силами муниципальных образований Иркутской области близки к аварийному состоянию либо имеют несоответствия требованиям классификации, освидетельствования судов, утвержденным Приказом Министерства транспорта Российской Федерации от 14 апреля 2016 года № 102 (требования ФАУ «Российский Речной Регистр»). Эксплуатация таких судов запрещена. Обновление и содержание судов и иных объектов (плавучие объекты, причальная инфраструктура) внутреннего водного транспорта непосильно для муниципальных образований и требует поддержки от Иркутской области и на федеральном уровне.</w:t>
      </w:r>
    </w:p>
    <w:p w14:paraId="2F821779" w14:textId="59678B4C" w:rsidR="00ED11A3" w:rsidRPr="00D34060" w:rsidRDefault="00ED11A3" w:rsidP="00ED11A3">
      <w:pPr>
        <w:spacing w:after="0"/>
        <w:ind w:firstLine="567"/>
        <w:jc w:val="both"/>
        <w:rPr>
          <w:rFonts w:ascii="Times New Roman" w:hAnsi="Times New Roman"/>
          <w:sz w:val="28"/>
          <w:szCs w:val="28"/>
        </w:rPr>
      </w:pPr>
      <w:r w:rsidRPr="00D34060">
        <w:rPr>
          <w:rFonts w:ascii="Times New Roman" w:hAnsi="Times New Roman"/>
          <w:sz w:val="28"/>
          <w:szCs w:val="28"/>
        </w:rPr>
        <w:t>Существенные затруднения в развитии пассажирских перевозок внутренним водным транспортом вызывает также отсутствие государственной поддержки организаций водного транспорта на осуществление межрегиональных перевозок.</w:t>
      </w:r>
    </w:p>
    <w:p w14:paraId="486A0BBD" w14:textId="77777777" w:rsidR="007335BB" w:rsidRPr="00D34060" w:rsidRDefault="007335BB" w:rsidP="007335BB">
      <w:pPr>
        <w:spacing w:after="0"/>
        <w:ind w:firstLine="567"/>
        <w:jc w:val="both"/>
        <w:rPr>
          <w:rFonts w:ascii="Times New Roman" w:hAnsi="Times New Roman"/>
          <w:sz w:val="28"/>
          <w:szCs w:val="28"/>
        </w:rPr>
      </w:pPr>
      <w:r w:rsidRPr="00D34060">
        <w:rPr>
          <w:rFonts w:ascii="Times New Roman" w:hAnsi="Times New Roman"/>
          <w:sz w:val="28"/>
          <w:szCs w:val="28"/>
        </w:rPr>
        <w:t xml:space="preserve">Развитие экономики региона напрямую зависит от развития связи и интернета. Благодаря интернету развивается малый бизнес, электронная коммерция, растет производительность труда и эффективность бизнес-процессов предприятий, решаются вопросы энергоэффективности и безопасности, медицины и образования. </w:t>
      </w:r>
    </w:p>
    <w:p w14:paraId="27512AD4" w14:textId="77777777" w:rsidR="007335BB" w:rsidRPr="00D34060" w:rsidRDefault="007335BB" w:rsidP="007335BB">
      <w:pPr>
        <w:spacing w:after="0"/>
        <w:ind w:firstLine="567"/>
        <w:jc w:val="both"/>
        <w:rPr>
          <w:rFonts w:ascii="Times New Roman" w:hAnsi="Times New Roman"/>
          <w:sz w:val="28"/>
          <w:szCs w:val="28"/>
        </w:rPr>
      </w:pPr>
      <w:r w:rsidRPr="00D34060">
        <w:rPr>
          <w:rFonts w:ascii="Times New Roman" w:hAnsi="Times New Roman"/>
          <w:sz w:val="28"/>
          <w:szCs w:val="28"/>
        </w:rPr>
        <w:t xml:space="preserve">Процесс развития сетей и систем связи на территории Иркутской области в последние годы характеризуется высокими темпами роста абсолютных показателей деятельности операторов связи, обновлением технической базы, </w:t>
      </w:r>
      <w:r w:rsidRPr="00D34060">
        <w:rPr>
          <w:rFonts w:ascii="Times New Roman" w:hAnsi="Times New Roman"/>
          <w:sz w:val="28"/>
          <w:szCs w:val="28"/>
        </w:rPr>
        <w:lastRenderedPageBreak/>
        <w:t xml:space="preserve">расширением спектра предоставляемых услуг, повышением их качества. В настоящее время в Иркутской области предоставляется практически весь комплекс существующих услуг связи. </w:t>
      </w:r>
    </w:p>
    <w:p w14:paraId="6FE4C055" w14:textId="77777777" w:rsidR="007335BB" w:rsidRPr="00D34060" w:rsidRDefault="007335BB" w:rsidP="007335BB">
      <w:pPr>
        <w:spacing w:after="0"/>
        <w:ind w:firstLine="567"/>
        <w:jc w:val="both"/>
        <w:rPr>
          <w:rFonts w:ascii="Times New Roman" w:hAnsi="Times New Roman"/>
          <w:sz w:val="28"/>
          <w:szCs w:val="28"/>
        </w:rPr>
      </w:pPr>
      <w:r w:rsidRPr="00D34060">
        <w:rPr>
          <w:rFonts w:ascii="Times New Roman" w:hAnsi="Times New Roman"/>
          <w:sz w:val="28"/>
          <w:szCs w:val="28"/>
        </w:rPr>
        <w:t>На территории Иркутской области услуги связи предоставляют следующие компании: ПАО «Ростелеком», Иркутский филиал ООО «Т2 Мобайл», филиал ПАО «Мобильные ТелеСистемы» в Иркутской области, Иркутский филиал ПАО «Вымпелком», Иркутское Региональное отделение ДВФ ПАО «Мегафон», ООО «Yota», АО «Компания ТрансТелеКом», АО «ЭР-Телеком Холдинг» и другие.  По охвату территории Иркутской области сотовой связью лидирует Иркутский филиал ООО «Т2 Мобайл».</w:t>
      </w:r>
    </w:p>
    <w:p w14:paraId="35B37B5C" w14:textId="77777777" w:rsidR="007335BB" w:rsidRPr="00D34060" w:rsidRDefault="007335BB" w:rsidP="007335BB">
      <w:pPr>
        <w:spacing w:after="0"/>
        <w:ind w:firstLine="567"/>
        <w:jc w:val="both"/>
        <w:rPr>
          <w:rFonts w:ascii="Times New Roman" w:hAnsi="Times New Roman"/>
          <w:sz w:val="28"/>
          <w:szCs w:val="28"/>
        </w:rPr>
      </w:pPr>
      <w:r w:rsidRPr="00D34060">
        <w:rPr>
          <w:rFonts w:ascii="Times New Roman" w:hAnsi="Times New Roman"/>
          <w:sz w:val="28"/>
          <w:szCs w:val="28"/>
        </w:rPr>
        <w:t xml:space="preserve">На рынке фиксированной связи сложилась сложная ситуация, результатом </w:t>
      </w:r>
      <w:r w:rsidRPr="00D34060">
        <w:rPr>
          <w:rFonts w:ascii="Times New Roman" w:hAnsi="Times New Roman"/>
          <w:spacing w:val="-2"/>
          <w:sz w:val="28"/>
          <w:szCs w:val="28"/>
        </w:rPr>
        <w:t>которой становится</w:t>
      </w:r>
      <w:r w:rsidRPr="00D34060">
        <w:rPr>
          <w:rFonts w:ascii="Times New Roman" w:hAnsi="Times New Roman"/>
          <w:sz w:val="28"/>
          <w:szCs w:val="28"/>
        </w:rPr>
        <w:t xml:space="preserve"> </w:t>
      </w:r>
      <w:r w:rsidRPr="00D34060">
        <w:rPr>
          <w:rFonts w:ascii="Times New Roman" w:hAnsi="Times New Roman"/>
          <w:spacing w:val="-2"/>
          <w:sz w:val="28"/>
          <w:szCs w:val="28"/>
        </w:rPr>
        <w:t>отток абонентов к операторам мобильной связи, предлагающих более выгодные тарифы.</w:t>
      </w:r>
      <w:r w:rsidRPr="00D34060">
        <w:rPr>
          <w:rFonts w:ascii="Times New Roman" w:hAnsi="Times New Roman"/>
          <w:sz w:val="28"/>
          <w:szCs w:val="28"/>
        </w:rPr>
        <w:t xml:space="preserve"> </w:t>
      </w:r>
      <w:r w:rsidRPr="00D34060">
        <w:rPr>
          <w:rFonts w:ascii="Times New Roman" w:hAnsi="Times New Roman"/>
          <w:spacing w:val="-2"/>
          <w:sz w:val="28"/>
          <w:szCs w:val="28"/>
        </w:rPr>
        <w:t xml:space="preserve">Несмотря на это, фиксированная телефонная связь </w:t>
      </w:r>
      <w:r w:rsidRPr="00D34060">
        <w:rPr>
          <w:rFonts w:ascii="Times New Roman" w:hAnsi="Times New Roman"/>
          <w:sz w:val="28"/>
          <w:szCs w:val="28"/>
        </w:rPr>
        <w:t>остается высоко востребованной и предоставляется в полном объеме.</w:t>
      </w:r>
    </w:p>
    <w:p w14:paraId="41904347" w14:textId="6D62FF00" w:rsidR="007335BB" w:rsidRPr="00D34060" w:rsidRDefault="007335BB" w:rsidP="007335BB">
      <w:pPr>
        <w:spacing w:after="0"/>
        <w:ind w:firstLine="567"/>
        <w:jc w:val="both"/>
        <w:rPr>
          <w:rFonts w:ascii="Times New Roman" w:hAnsi="Times New Roman"/>
          <w:sz w:val="28"/>
          <w:szCs w:val="28"/>
        </w:rPr>
      </w:pPr>
      <w:r w:rsidRPr="00D34060">
        <w:rPr>
          <w:rFonts w:ascii="Times New Roman" w:hAnsi="Times New Roman"/>
          <w:sz w:val="28"/>
          <w:szCs w:val="28"/>
        </w:rPr>
        <w:t xml:space="preserve">В настоящее время на территории Иркутской области без индивидуальной стационарной связи остаются </w:t>
      </w:r>
      <w:r w:rsidR="00ED11A3" w:rsidRPr="00D34060">
        <w:rPr>
          <w:rFonts w:ascii="Times New Roman" w:hAnsi="Times New Roman"/>
          <w:sz w:val="28"/>
          <w:szCs w:val="28"/>
        </w:rPr>
        <w:t>23</w:t>
      </w:r>
      <w:r w:rsidRPr="00D34060">
        <w:rPr>
          <w:rFonts w:ascii="Times New Roman" w:hAnsi="Times New Roman"/>
          <w:sz w:val="28"/>
          <w:szCs w:val="28"/>
        </w:rPr>
        <w:t xml:space="preserve">0 населенных пунктов, из них в </w:t>
      </w:r>
      <w:r w:rsidR="00ED11A3" w:rsidRPr="00D34060">
        <w:rPr>
          <w:rFonts w:ascii="Times New Roman" w:hAnsi="Times New Roman"/>
          <w:sz w:val="28"/>
          <w:szCs w:val="28"/>
        </w:rPr>
        <w:t>152</w:t>
      </w:r>
      <w:r w:rsidRPr="00D34060">
        <w:rPr>
          <w:rFonts w:ascii="Times New Roman" w:hAnsi="Times New Roman"/>
          <w:sz w:val="28"/>
          <w:szCs w:val="28"/>
        </w:rPr>
        <w:t xml:space="preserve"> установлены </w:t>
      </w:r>
      <w:r w:rsidRPr="00D34060">
        <w:rPr>
          <w:rFonts w:ascii="Times New Roman" w:hAnsi="Times New Roman"/>
          <w:spacing w:val="-2"/>
          <w:sz w:val="28"/>
          <w:szCs w:val="28"/>
        </w:rPr>
        <w:t xml:space="preserve">универсальные таксофоны. </w:t>
      </w:r>
      <w:r w:rsidR="00ED11A3" w:rsidRPr="00D34060">
        <w:rPr>
          <w:rFonts w:ascii="Times New Roman" w:hAnsi="Times New Roman"/>
          <w:sz w:val="28"/>
          <w:szCs w:val="28"/>
        </w:rPr>
        <w:t xml:space="preserve">Всего на территории Иркутской области установлено 1 566 таксофонов в 1 283 населенных пунктах. С таксофонов можно бесплатно звонить на любые номера фиксированной телефонной сети в стране, а также на номера мобильных сетей связи. </w:t>
      </w:r>
      <w:r w:rsidRPr="00D34060">
        <w:rPr>
          <w:rFonts w:ascii="Times New Roman" w:hAnsi="Times New Roman"/>
          <w:spacing w:val="-2"/>
          <w:sz w:val="28"/>
          <w:szCs w:val="28"/>
        </w:rPr>
        <w:t xml:space="preserve">Полностью связь отсутствует в </w:t>
      </w:r>
      <w:r w:rsidR="00ED11A3" w:rsidRPr="00D34060">
        <w:rPr>
          <w:rFonts w:ascii="Times New Roman" w:hAnsi="Times New Roman"/>
          <w:spacing w:val="-2"/>
          <w:sz w:val="28"/>
          <w:szCs w:val="28"/>
        </w:rPr>
        <w:t>5</w:t>
      </w:r>
      <w:r w:rsidRPr="00D34060">
        <w:rPr>
          <w:rFonts w:ascii="Times New Roman" w:hAnsi="Times New Roman"/>
          <w:spacing w:val="-2"/>
          <w:sz w:val="28"/>
          <w:szCs w:val="28"/>
        </w:rPr>
        <w:t>0 населенных пунктах.</w:t>
      </w:r>
      <w:r w:rsidRPr="00D34060">
        <w:rPr>
          <w:rFonts w:ascii="Times New Roman" w:hAnsi="Times New Roman"/>
          <w:sz w:val="28"/>
          <w:szCs w:val="28"/>
        </w:rPr>
        <w:t xml:space="preserve"> </w:t>
      </w:r>
    </w:p>
    <w:p w14:paraId="5671BFE0" w14:textId="24BDC396" w:rsidR="007335BB" w:rsidRPr="00D34060" w:rsidRDefault="007335BB" w:rsidP="007335BB">
      <w:pPr>
        <w:spacing w:after="0"/>
        <w:ind w:firstLine="567"/>
        <w:jc w:val="both"/>
        <w:rPr>
          <w:rFonts w:ascii="Times New Roman" w:hAnsi="Times New Roman"/>
          <w:sz w:val="28"/>
          <w:szCs w:val="28"/>
        </w:rPr>
      </w:pPr>
      <w:r w:rsidRPr="00D34060">
        <w:rPr>
          <w:rFonts w:ascii="Times New Roman" w:hAnsi="Times New Roman"/>
          <w:sz w:val="28"/>
          <w:szCs w:val="28"/>
        </w:rPr>
        <w:t xml:space="preserve">Сотовой связью обеспечены </w:t>
      </w:r>
      <w:r w:rsidR="007B5849" w:rsidRPr="00D34060">
        <w:rPr>
          <w:rFonts w:ascii="Times New Roman" w:hAnsi="Times New Roman"/>
          <w:sz w:val="28"/>
          <w:szCs w:val="28"/>
        </w:rPr>
        <w:t>более 1</w:t>
      </w:r>
      <w:r w:rsidR="00ED11A3" w:rsidRPr="00D34060">
        <w:rPr>
          <w:rFonts w:ascii="Times New Roman" w:hAnsi="Times New Roman"/>
          <w:sz w:val="28"/>
          <w:szCs w:val="28"/>
        </w:rPr>
        <w:t xml:space="preserve"> 15</w:t>
      </w:r>
      <w:r w:rsidR="007B5849" w:rsidRPr="00D34060">
        <w:rPr>
          <w:rFonts w:ascii="Times New Roman" w:hAnsi="Times New Roman"/>
          <w:sz w:val="28"/>
          <w:szCs w:val="28"/>
        </w:rPr>
        <w:t>0</w:t>
      </w:r>
      <w:r w:rsidRPr="00D34060">
        <w:rPr>
          <w:rFonts w:ascii="Times New Roman" w:hAnsi="Times New Roman"/>
          <w:sz w:val="28"/>
          <w:szCs w:val="28"/>
        </w:rPr>
        <w:t xml:space="preserve"> населенных пунктов Иркутской области, а также трассы федерального и крупнейшие трассы регионального значения. Без мобильной связи остаются </w:t>
      </w:r>
      <w:r w:rsidR="007B5849" w:rsidRPr="00D34060">
        <w:rPr>
          <w:rFonts w:ascii="Times New Roman" w:hAnsi="Times New Roman"/>
          <w:sz w:val="28"/>
          <w:szCs w:val="28"/>
        </w:rPr>
        <w:t>3</w:t>
      </w:r>
      <w:r w:rsidR="00F94C18" w:rsidRPr="00D34060">
        <w:rPr>
          <w:rFonts w:ascii="Times New Roman" w:hAnsi="Times New Roman"/>
          <w:sz w:val="28"/>
          <w:szCs w:val="28"/>
        </w:rPr>
        <w:t>69</w:t>
      </w:r>
      <w:r w:rsidRPr="00D34060">
        <w:rPr>
          <w:rFonts w:ascii="Times New Roman" w:hAnsi="Times New Roman"/>
          <w:sz w:val="28"/>
          <w:szCs w:val="28"/>
        </w:rPr>
        <w:t xml:space="preserve"> населенных пунктов Иркутской области.</w:t>
      </w:r>
    </w:p>
    <w:p w14:paraId="1FEA044D" w14:textId="03BD0ED1" w:rsidR="00F94C18" w:rsidRPr="00D34060" w:rsidRDefault="00F94C18" w:rsidP="00F94C18">
      <w:pPr>
        <w:spacing w:after="0"/>
        <w:ind w:firstLine="567"/>
        <w:jc w:val="both"/>
        <w:rPr>
          <w:rFonts w:ascii="Times New Roman" w:hAnsi="Times New Roman"/>
          <w:sz w:val="28"/>
          <w:szCs w:val="28"/>
        </w:rPr>
      </w:pPr>
      <w:r w:rsidRPr="00D34060">
        <w:rPr>
          <w:rFonts w:ascii="Times New Roman" w:hAnsi="Times New Roman"/>
          <w:sz w:val="28"/>
          <w:szCs w:val="28"/>
        </w:rPr>
        <w:t xml:space="preserve">Доступ к информационно-телекоммуникационной сети «Интернет» (далее – Интернет) на территории Иркутской области предоставляют свыше </w:t>
      </w:r>
      <w:r w:rsidRPr="00D34060">
        <w:rPr>
          <w:rFonts w:ascii="Times New Roman" w:hAnsi="Times New Roman"/>
          <w:sz w:val="28"/>
          <w:szCs w:val="28"/>
        </w:rPr>
        <w:br/>
        <w:t>20 компаний. Интернет присутствует в 1 300 населенных пунктах Иркутской области.</w:t>
      </w:r>
    </w:p>
    <w:p w14:paraId="6FB3B03F" w14:textId="77777777" w:rsidR="00F94C18" w:rsidRPr="00D34060" w:rsidRDefault="00F94C18" w:rsidP="00F94C18">
      <w:pPr>
        <w:spacing w:after="0"/>
        <w:ind w:firstLine="567"/>
        <w:jc w:val="both"/>
        <w:rPr>
          <w:rFonts w:ascii="Times New Roman" w:hAnsi="Times New Roman"/>
          <w:sz w:val="28"/>
          <w:szCs w:val="28"/>
        </w:rPr>
      </w:pPr>
      <w:r w:rsidRPr="00D34060">
        <w:rPr>
          <w:rFonts w:ascii="Times New Roman" w:hAnsi="Times New Roman"/>
          <w:sz w:val="28"/>
          <w:szCs w:val="28"/>
        </w:rPr>
        <w:t>На территории Иркутской области реализуются 2 федеральных проекта по предоставлению доступа к информационно-телекоммуникационной сети Интернет: «Устранение цифрового неравенства», «Информационная инфраструктура».</w:t>
      </w:r>
    </w:p>
    <w:p w14:paraId="64DAE058" w14:textId="2D5C1928" w:rsidR="007335BB" w:rsidRPr="00D34060" w:rsidRDefault="007335BB" w:rsidP="007335BB">
      <w:pPr>
        <w:spacing w:after="0"/>
        <w:ind w:firstLine="567"/>
        <w:jc w:val="both"/>
        <w:rPr>
          <w:rFonts w:ascii="Times New Roman" w:hAnsi="Times New Roman"/>
          <w:sz w:val="28"/>
          <w:szCs w:val="28"/>
        </w:rPr>
      </w:pPr>
      <w:r w:rsidRPr="00D34060">
        <w:rPr>
          <w:rFonts w:ascii="Times New Roman" w:hAnsi="Times New Roman"/>
          <w:sz w:val="28"/>
          <w:szCs w:val="28"/>
        </w:rPr>
        <w:t>Управление Федеральной почтовой связи Иркутской области является единственным оператором почтовой связи, предоставляющим услуги почтовой связи в сельской местности. На территории Иркутской области функционирует 13 передвижных отделений почтовой связи (далее ОПС), 6</w:t>
      </w:r>
      <w:r w:rsidR="00E852A1" w:rsidRPr="00D34060">
        <w:rPr>
          <w:rFonts w:ascii="Times New Roman" w:hAnsi="Times New Roman"/>
          <w:sz w:val="28"/>
          <w:szCs w:val="28"/>
        </w:rPr>
        <w:t>63</w:t>
      </w:r>
      <w:r w:rsidRPr="00D34060">
        <w:rPr>
          <w:rFonts w:ascii="Times New Roman" w:hAnsi="Times New Roman"/>
          <w:sz w:val="28"/>
          <w:szCs w:val="28"/>
        </w:rPr>
        <w:t xml:space="preserve"> стационарных ОПС.</w:t>
      </w:r>
    </w:p>
    <w:p w14:paraId="413DD492" w14:textId="278925A8" w:rsidR="00314741" w:rsidRPr="00D34060" w:rsidRDefault="00314741" w:rsidP="007335BB">
      <w:pPr>
        <w:spacing w:after="0"/>
        <w:ind w:firstLine="567"/>
        <w:jc w:val="both"/>
        <w:rPr>
          <w:rFonts w:ascii="Times New Roman" w:hAnsi="Times New Roman"/>
          <w:b/>
          <w:sz w:val="28"/>
          <w:szCs w:val="28"/>
        </w:rPr>
      </w:pPr>
      <w:r w:rsidRPr="00D34060">
        <w:rPr>
          <w:rFonts w:ascii="Times New Roman" w:hAnsi="Times New Roman"/>
          <w:b/>
          <w:sz w:val="28"/>
          <w:szCs w:val="28"/>
        </w:rPr>
        <w:t>Основные проблемы</w:t>
      </w:r>
    </w:p>
    <w:p w14:paraId="3BDD865B" w14:textId="77777777" w:rsidR="007335BB" w:rsidRPr="00D34060" w:rsidRDefault="007335BB" w:rsidP="007335BB">
      <w:pPr>
        <w:spacing w:after="0"/>
        <w:ind w:firstLine="567"/>
        <w:jc w:val="both"/>
        <w:rPr>
          <w:rFonts w:ascii="Times New Roman" w:hAnsi="Times New Roman"/>
          <w:sz w:val="28"/>
          <w:szCs w:val="28"/>
        </w:rPr>
      </w:pPr>
      <w:r w:rsidRPr="00D34060">
        <w:rPr>
          <w:rFonts w:ascii="Times New Roman" w:hAnsi="Times New Roman"/>
          <w:sz w:val="28"/>
          <w:szCs w:val="28"/>
        </w:rPr>
        <w:lastRenderedPageBreak/>
        <w:t xml:space="preserve">Основными проблемами развития сферы транспорта и связи в Иркутской области являются: </w:t>
      </w:r>
    </w:p>
    <w:p w14:paraId="3C782A99" w14:textId="77777777" w:rsidR="007335BB" w:rsidRPr="00D34060" w:rsidRDefault="007335BB" w:rsidP="007335BB">
      <w:pPr>
        <w:spacing w:after="0"/>
        <w:ind w:firstLine="567"/>
        <w:jc w:val="both"/>
        <w:rPr>
          <w:rFonts w:ascii="Times New Roman" w:hAnsi="Times New Roman"/>
          <w:sz w:val="28"/>
          <w:szCs w:val="28"/>
        </w:rPr>
      </w:pPr>
      <w:r w:rsidRPr="00D34060">
        <w:rPr>
          <w:rFonts w:ascii="Times New Roman" w:hAnsi="Times New Roman"/>
          <w:sz w:val="28"/>
          <w:szCs w:val="28"/>
        </w:rPr>
        <w:t>потребность в дальнейшем развитии железнодорожного транспорта, в том числе в части обеспечения перспективных районов сырьевого освоения;</w:t>
      </w:r>
    </w:p>
    <w:p w14:paraId="69070BBE" w14:textId="77777777" w:rsidR="003958BB" w:rsidRPr="00D34060" w:rsidRDefault="003958BB" w:rsidP="003958BB">
      <w:pPr>
        <w:spacing w:after="0"/>
        <w:ind w:firstLine="567"/>
        <w:jc w:val="both"/>
        <w:rPr>
          <w:rFonts w:ascii="Times New Roman" w:hAnsi="Times New Roman"/>
          <w:sz w:val="28"/>
          <w:szCs w:val="28"/>
        </w:rPr>
      </w:pPr>
      <w:r w:rsidRPr="00D34060">
        <w:rPr>
          <w:rFonts w:ascii="Times New Roman" w:hAnsi="Times New Roman"/>
          <w:sz w:val="28"/>
          <w:szCs w:val="28"/>
        </w:rPr>
        <w:t>изношенность аэродромных покрытий, состояние которых постоянно ухудшается и приближается к критическим параметрам. Аэродромные покрытия изношены и не в полной мере соответствуют установленным требованиям безопасности полетов. По этой причине эксплуатация многих современных воздушных судов либо полностью невозможна, либо обеспечивается с существенными ограничениями;</w:t>
      </w:r>
    </w:p>
    <w:p w14:paraId="4E5A61E6" w14:textId="77777777" w:rsidR="007335BB" w:rsidRPr="00D34060" w:rsidRDefault="007335BB" w:rsidP="007335BB">
      <w:pPr>
        <w:spacing w:after="0"/>
        <w:ind w:firstLine="567"/>
        <w:jc w:val="both"/>
        <w:rPr>
          <w:rFonts w:ascii="Times New Roman" w:hAnsi="Times New Roman"/>
          <w:sz w:val="28"/>
          <w:szCs w:val="28"/>
        </w:rPr>
      </w:pPr>
      <w:r w:rsidRPr="00D34060">
        <w:rPr>
          <w:rFonts w:ascii="Times New Roman" w:hAnsi="Times New Roman"/>
          <w:sz w:val="28"/>
          <w:szCs w:val="28"/>
        </w:rPr>
        <w:t>изношенность инфраструктуры внутреннего водного транспорта</w:t>
      </w:r>
      <w:r w:rsidR="003B641A" w:rsidRPr="00D34060">
        <w:rPr>
          <w:rFonts w:ascii="Times New Roman" w:hAnsi="Times New Roman"/>
          <w:sz w:val="28"/>
          <w:szCs w:val="28"/>
        </w:rPr>
        <w:t xml:space="preserve"> (в первую очередь износ флота и старение причальной инфраструктуры)</w:t>
      </w:r>
      <w:r w:rsidRPr="00D34060">
        <w:rPr>
          <w:rFonts w:ascii="Times New Roman" w:hAnsi="Times New Roman"/>
          <w:sz w:val="28"/>
          <w:szCs w:val="28"/>
        </w:rPr>
        <w:t>;</w:t>
      </w:r>
    </w:p>
    <w:p w14:paraId="24EA0650" w14:textId="77777777" w:rsidR="00314741" w:rsidRPr="00D34060" w:rsidRDefault="00314741" w:rsidP="00314741">
      <w:pPr>
        <w:spacing w:after="0"/>
        <w:ind w:firstLine="567"/>
        <w:jc w:val="both"/>
        <w:rPr>
          <w:rFonts w:ascii="Times New Roman" w:hAnsi="Times New Roman"/>
          <w:sz w:val="28"/>
          <w:szCs w:val="28"/>
        </w:rPr>
      </w:pPr>
      <w:r w:rsidRPr="00D34060">
        <w:rPr>
          <w:rFonts w:ascii="Times New Roman" w:hAnsi="Times New Roman"/>
          <w:sz w:val="28"/>
          <w:szCs w:val="28"/>
        </w:rPr>
        <w:t>износ пассажирского городского автомобильного и наземного электрического транспорта, осуществляющего маршруты регулярных перевозок пассажиров и багажа по регулируемым тарифам;</w:t>
      </w:r>
    </w:p>
    <w:p w14:paraId="5E11F001" w14:textId="0736BF49" w:rsidR="00314741" w:rsidRPr="00D34060" w:rsidRDefault="00314741" w:rsidP="00314741">
      <w:pPr>
        <w:spacing w:after="0"/>
        <w:ind w:firstLine="567"/>
        <w:jc w:val="both"/>
        <w:rPr>
          <w:rFonts w:ascii="Times New Roman" w:hAnsi="Times New Roman"/>
          <w:sz w:val="28"/>
          <w:szCs w:val="28"/>
        </w:rPr>
      </w:pPr>
      <w:r w:rsidRPr="00D34060">
        <w:rPr>
          <w:rFonts w:ascii="Times New Roman" w:hAnsi="Times New Roman"/>
          <w:sz w:val="28"/>
          <w:szCs w:val="28"/>
        </w:rPr>
        <w:t xml:space="preserve">нехватка денежных средств для финансирования нерентабельных </w:t>
      </w:r>
      <w:r w:rsidRPr="00D34060">
        <w:rPr>
          <w:rFonts w:ascii="Times New Roman" w:hAnsi="Times New Roman" w:hint="eastAsia"/>
          <w:sz w:val="28"/>
          <w:szCs w:val="28"/>
        </w:rPr>
        <w:t>межмуниципальных</w:t>
      </w:r>
      <w:r w:rsidRPr="00D34060">
        <w:rPr>
          <w:rFonts w:ascii="Times New Roman" w:hAnsi="Times New Roman"/>
          <w:sz w:val="28"/>
          <w:szCs w:val="28"/>
        </w:rPr>
        <w:t xml:space="preserve"> </w:t>
      </w:r>
      <w:r w:rsidRPr="00D34060">
        <w:rPr>
          <w:rFonts w:ascii="Times New Roman" w:hAnsi="Times New Roman" w:hint="eastAsia"/>
          <w:sz w:val="28"/>
          <w:szCs w:val="28"/>
        </w:rPr>
        <w:t>маршрутов</w:t>
      </w:r>
      <w:r w:rsidRPr="00D34060">
        <w:rPr>
          <w:rFonts w:ascii="Times New Roman" w:hAnsi="Times New Roman"/>
          <w:sz w:val="28"/>
          <w:szCs w:val="28"/>
        </w:rPr>
        <w:t xml:space="preserve"> </w:t>
      </w:r>
      <w:r w:rsidRPr="00D34060">
        <w:rPr>
          <w:rFonts w:ascii="Times New Roman" w:hAnsi="Times New Roman" w:hint="eastAsia"/>
          <w:sz w:val="28"/>
          <w:szCs w:val="28"/>
        </w:rPr>
        <w:t>регулярных</w:t>
      </w:r>
      <w:r w:rsidRPr="00D34060">
        <w:rPr>
          <w:rFonts w:ascii="Times New Roman" w:hAnsi="Times New Roman"/>
          <w:sz w:val="28"/>
          <w:szCs w:val="28"/>
        </w:rPr>
        <w:t xml:space="preserve"> </w:t>
      </w:r>
      <w:r w:rsidRPr="00D34060">
        <w:rPr>
          <w:rFonts w:ascii="Times New Roman" w:hAnsi="Times New Roman" w:hint="eastAsia"/>
          <w:sz w:val="28"/>
          <w:szCs w:val="28"/>
        </w:rPr>
        <w:t>перевозок</w:t>
      </w:r>
      <w:r w:rsidRPr="00D34060">
        <w:rPr>
          <w:rFonts w:ascii="Times New Roman" w:hAnsi="Times New Roman"/>
          <w:sz w:val="28"/>
          <w:szCs w:val="28"/>
        </w:rPr>
        <w:t>;</w:t>
      </w:r>
    </w:p>
    <w:p w14:paraId="7C6A8147" w14:textId="77777777" w:rsidR="007335BB" w:rsidRPr="00D34060" w:rsidRDefault="007335BB" w:rsidP="007335BB">
      <w:pPr>
        <w:spacing w:after="0"/>
        <w:ind w:firstLine="567"/>
        <w:jc w:val="both"/>
        <w:rPr>
          <w:rFonts w:ascii="Times New Roman" w:hAnsi="Times New Roman"/>
          <w:sz w:val="28"/>
          <w:szCs w:val="28"/>
        </w:rPr>
      </w:pPr>
      <w:r w:rsidRPr="00D34060">
        <w:rPr>
          <w:rFonts w:ascii="Times New Roman" w:hAnsi="Times New Roman"/>
          <w:sz w:val="28"/>
          <w:szCs w:val="28"/>
        </w:rPr>
        <w:t xml:space="preserve">неравномерность распространения и высокая дифференциация доступности для населения, в особенности проживающего в сельской местности, средств связи, точек доступа к Интернету и обеспечения услугами с использованием телекоммуникационной инфраструктуры (преобладание и приоритетное развитие телекоммуникационной инфраструктуры в городах и крупных населенных пунктах Иркутской области); </w:t>
      </w:r>
    </w:p>
    <w:p w14:paraId="1CEE80FF" w14:textId="77777777" w:rsidR="007335BB" w:rsidRPr="00D34060" w:rsidRDefault="007335BB" w:rsidP="007335BB">
      <w:pPr>
        <w:spacing w:after="0"/>
        <w:ind w:firstLine="567"/>
        <w:jc w:val="both"/>
        <w:rPr>
          <w:rFonts w:ascii="Times New Roman" w:hAnsi="Times New Roman"/>
          <w:sz w:val="28"/>
          <w:szCs w:val="28"/>
        </w:rPr>
      </w:pPr>
      <w:r w:rsidRPr="00D34060">
        <w:rPr>
          <w:rFonts w:ascii="Times New Roman" w:hAnsi="Times New Roman"/>
          <w:sz w:val="28"/>
          <w:szCs w:val="28"/>
        </w:rPr>
        <w:t xml:space="preserve">длительность согласования органами власти муниципальных образований мест строительства новых объектов связи, предоставление муниципальными образованиями земельных участков, в которых проложены линии связи, в собственность физических и юридических лиц и выдача разрешений на выполнение строительных работ на данных земельных участках без согласования с операторами связи; </w:t>
      </w:r>
    </w:p>
    <w:p w14:paraId="2D973DB4" w14:textId="77777777" w:rsidR="00314741" w:rsidRPr="00D34060" w:rsidRDefault="007335BB" w:rsidP="007335BB">
      <w:pPr>
        <w:spacing w:after="0"/>
        <w:ind w:firstLine="567"/>
        <w:jc w:val="both"/>
        <w:rPr>
          <w:rFonts w:ascii="Times New Roman" w:hAnsi="Times New Roman"/>
          <w:sz w:val="28"/>
          <w:szCs w:val="28"/>
        </w:rPr>
      </w:pPr>
      <w:r w:rsidRPr="00D34060">
        <w:rPr>
          <w:rFonts w:ascii="Times New Roman" w:hAnsi="Times New Roman"/>
          <w:sz w:val="28"/>
          <w:szCs w:val="28"/>
        </w:rPr>
        <w:t>отсутствие покрытия и неуверенный прием подвижной радиотелефонной связи в удаленных сельских населенных пунктах Иркутской области</w:t>
      </w:r>
      <w:r w:rsidR="00314741" w:rsidRPr="00D34060">
        <w:rPr>
          <w:rFonts w:ascii="Times New Roman" w:hAnsi="Times New Roman"/>
          <w:sz w:val="28"/>
          <w:szCs w:val="28"/>
        </w:rPr>
        <w:t>;</w:t>
      </w:r>
    </w:p>
    <w:p w14:paraId="04D78863" w14:textId="0A9C3B39" w:rsidR="007335BB" w:rsidRPr="00D34060" w:rsidRDefault="00314741" w:rsidP="007335BB">
      <w:pPr>
        <w:spacing w:after="0"/>
        <w:ind w:firstLine="567"/>
        <w:jc w:val="both"/>
        <w:rPr>
          <w:rFonts w:ascii="Times New Roman" w:hAnsi="Times New Roman"/>
          <w:sz w:val="28"/>
          <w:szCs w:val="28"/>
        </w:rPr>
      </w:pPr>
      <w:r w:rsidRPr="00D34060">
        <w:rPr>
          <w:rFonts w:ascii="Times New Roman" w:hAnsi="Times New Roman"/>
          <w:sz w:val="28"/>
          <w:szCs w:val="28"/>
        </w:rPr>
        <w:t>отсутствие механизма обеспечения населения Иркутской области абонентскими приставками для приема цифрового телевизионного сигнала</w:t>
      </w:r>
      <w:r w:rsidR="007335BB" w:rsidRPr="00D34060">
        <w:rPr>
          <w:rFonts w:ascii="Times New Roman" w:hAnsi="Times New Roman"/>
          <w:sz w:val="28"/>
          <w:szCs w:val="28"/>
        </w:rPr>
        <w:t>.</w:t>
      </w:r>
    </w:p>
    <w:p w14:paraId="42737838" w14:textId="77777777" w:rsidR="00DA6DA1" w:rsidRPr="00D34060" w:rsidRDefault="00DA6DA1" w:rsidP="00DA6DA1">
      <w:pPr>
        <w:spacing w:after="0"/>
        <w:ind w:firstLine="567"/>
        <w:jc w:val="both"/>
        <w:rPr>
          <w:rFonts w:ascii="Times New Roman" w:hAnsi="Times New Roman"/>
          <w:b/>
          <w:sz w:val="28"/>
          <w:szCs w:val="28"/>
        </w:rPr>
      </w:pPr>
      <w:r w:rsidRPr="00D34060">
        <w:rPr>
          <w:rFonts w:ascii="Times New Roman" w:hAnsi="Times New Roman"/>
          <w:b/>
          <w:sz w:val="28"/>
          <w:szCs w:val="28"/>
        </w:rPr>
        <w:t>Современные тренды</w:t>
      </w:r>
    </w:p>
    <w:p w14:paraId="2B56F207" w14:textId="453F20D8" w:rsidR="00DA6DA1" w:rsidRPr="00D34060" w:rsidRDefault="00DA6DA1" w:rsidP="00DA6DA1">
      <w:pPr>
        <w:spacing w:after="0"/>
        <w:ind w:firstLine="567"/>
        <w:jc w:val="both"/>
        <w:rPr>
          <w:rFonts w:ascii="Times New Roman" w:hAnsi="Times New Roman"/>
          <w:b/>
          <w:sz w:val="28"/>
          <w:szCs w:val="28"/>
        </w:rPr>
      </w:pPr>
      <w:r w:rsidRPr="00D34060">
        <w:rPr>
          <w:rFonts w:ascii="Times New Roman" w:hAnsi="Times New Roman"/>
          <w:sz w:val="28"/>
          <w:szCs w:val="28"/>
        </w:rPr>
        <w:t>Одним из актуальных трендов развития экономики Иркутской области является рост ее туристической привлекательности. Популярность озера Байкал привлекает туристов со всего мира. В связи с этим необходимо улучшить качество, экологичность, комфортабельность транспортных услуг, в том числе в местах массовых сборов жителей, туристов.</w:t>
      </w:r>
    </w:p>
    <w:p w14:paraId="63BB4718" w14:textId="77777777" w:rsidR="00DA6DA1" w:rsidRPr="00D34060" w:rsidRDefault="00DA6DA1" w:rsidP="00DA6DA1">
      <w:pPr>
        <w:spacing w:after="0"/>
        <w:ind w:firstLine="567"/>
        <w:jc w:val="both"/>
        <w:rPr>
          <w:rFonts w:ascii="Times New Roman" w:hAnsi="Times New Roman"/>
          <w:sz w:val="28"/>
          <w:szCs w:val="28"/>
        </w:rPr>
      </w:pPr>
      <w:r w:rsidRPr="00D34060">
        <w:rPr>
          <w:rFonts w:ascii="Times New Roman" w:hAnsi="Times New Roman"/>
          <w:sz w:val="28"/>
          <w:szCs w:val="28"/>
        </w:rPr>
        <w:lastRenderedPageBreak/>
        <w:t>Важными направлениями развития Прибайкальских территорий, которые будут способствовать туристической привлекательности и, соответственно, экономическому развитию Иркутской области, являются:</w:t>
      </w:r>
    </w:p>
    <w:p w14:paraId="22A35F6D" w14:textId="77777777" w:rsidR="00DA6DA1" w:rsidRPr="00D34060" w:rsidRDefault="00DA6DA1" w:rsidP="00DA6DA1">
      <w:pPr>
        <w:spacing w:after="0"/>
        <w:ind w:firstLine="567"/>
        <w:jc w:val="both"/>
        <w:rPr>
          <w:rFonts w:ascii="Times New Roman" w:hAnsi="Times New Roman"/>
          <w:sz w:val="28"/>
          <w:szCs w:val="28"/>
        </w:rPr>
      </w:pPr>
      <w:r w:rsidRPr="00D34060">
        <w:rPr>
          <w:rFonts w:ascii="Times New Roman" w:hAnsi="Times New Roman"/>
          <w:sz w:val="28"/>
          <w:szCs w:val="28"/>
        </w:rPr>
        <w:t>Обеспечение безопасности судоходства, которое напрямую зависит от состояния причальной инфраструктуры, расположенной на побережье озера и судов, курсирующих по водной глади Байкала.</w:t>
      </w:r>
    </w:p>
    <w:p w14:paraId="7090AE2A" w14:textId="77777777" w:rsidR="00DA6DA1" w:rsidRPr="00D34060" w:rsidRDefault="00DA6DA1" w:rsidP="00DA6DA1">
      <w:pPr>
        <w:spacing w:after="0"/>
        <w:ind w:firstLine="567"/>
        <w:jc w:val="both"/>
        <w:rPr>
          <w:rFonts w:ascii="Times New Roman" w:hAnsi="Times New Roman"/>
          <w:sz w:val="28"/>
          <w:szCs w:val="28"/>
        </w:rPr>
      </w:pPr>
      <w:r w:rsidRPr="00D34060">
        <w:rPr>
          <w:rFonts w:ascii="Times New Roman" w:hAnsi="Times New Roman"/>
          <w:sz w:val="28"/>
          <w:szCs w:val="28"/>
        </w:rPr>
        <w:t>Развитие субсидируемых межрегиональных перевозок внутреннего водного транспорта.</w:t>
      </w:r>
    </w:p>
    <w:p w14:paraId="36A9413D" w14:textId="77777777" w:rsidR="00F95AE6" w:rsidRPr="00D34060" w:rsidRDefault="00F95AE6" w:rsidP="00F95AE6">
      <w:pPr>
        <w:spacing w:after="0"/>
        <w:ind w:firstLine="567"/>
        <w:jc w:val="both"/>
        <w:rPr>
          <w:rFonts w:ascii="Times New Roman" w:hAnsi="Times New Roman"/>
          <w:sz w:val="28"/>
          <w:szCs w:val="28"/>
        </w:rPr>
      </w:pPr>
      <w:r w:rsidRPr="00D34060">
        <w:rPr>
          <w:rFonts w:ascii="Times New Roman" w:hAnsi="Times New Roman"/>
          <w:sz w:val="28"/>
          <w:szCs w:val="28"/>
        </w:rPr>
        <w:t>Важной государственной задачей также является развитие рынка газомоторного топлива и обеспечения синхронизированного развития парка газомоторных транспортных средств, мощностей по производству газомоторного топлива, газотранспортной и сервисной инфраструктуры.</w:t>
      </w:r>
    </w:p>
    <w:p w14:paraId="16388B91" w14:textId="77777777" w:rsidR="00F95AE6" w:rsidRPr="00D34060" w:rsidRDefault="00F95AE6" w:rsidP="00F95AE6">
      <w:pPr>
        <w:spacing w:after="0"/>
        <w:ind w:firstLine="567"/>
        <w:jc w:val="both"/>
        <w:rPr>
          <w:rFonts w:ascii="Times New Roman" w:hAnsi="Times New Roman"/>
          <w:sz w:val="28"/>
          <w:szCs w:val="28"/>
        </w:rPr>
      </w:pPr>
      <w:r w:rsidRPr="00D34060">
        <w:rPr>
          <w:rFonts w:ascii="Times New Roman" w:hAnsi="Times New Roman"/>
          <w:sz w:val="28"/>
          <w:szCs w:val="28"/>
        </w:rPr>
        <w:t>В настоящее время на территории Иркутской области действует только одна автомобильная газонаполнительная компрессорная станция по заправке транспорта компримированным природным газом в г. Братске.</w:t>
      </w:r>
    </w:p>
    <w:p w14:paraId="124EFB51" w14:textId="77777777" w:rsidR="00F95AE6" w:rsidRPr="00D34060" w:rsidRDefault="00F95AE6" w:rsidP="00F95AE6">
      <w:pPr>
        <w:spacing w:after="0"/>
        <w:ind w:firstLine="567"/>
        <w:jc w:val="both"/>
        <w:rPr>
          <w:rFonts w:ascii="Times New Roman" w:hAnsi="Times New Roman"/>
          <w:sz w:val="28"/>
          <w:szCs w:val="28"/>
        </w:rPr>
      </w:pPr>
      <w:r w:rsidRPr="00D34060">
        <w:rPr>
          <w:rFonts w:ascii="Times New Roman" w:hAnsi="Times New Roman"/>
          <w:sz w:val="28"/>
          <w:szCs w:val="28"/>
        </w:rPr>
        <w:t>Транспорт является одним из основных источников вредных выбросов в окружающую среду, на него приходится около 40% суммарных выбросов загрязняющих веществ в атмосферу и порядка 10% выбросов парниковых газов. Использование природного газа в качестве моторного топлива позволяет снизить выбросы вредных веществ в окружающую среду, повысить ресурс двигателей и срок эксплуатации транспортных средств.</w:t>
      </w:r>
    </w:p>
    <w:p w14:paraId="7B0C0A65" w14:textId="77777777" w:rsidR="00F95AE6" w:rsidRPr="00D34060" w:rsidRDefault="00F95AE6" w:rsidP="00F95AE6">
      <w:pPr>
        <w:spacing w:after="0"/>
        <w:ind w:firstLine="567"/>
        <w:jc w:val="both"/>
        <w:rPr>
          <w:rFonts w:ascii="Times New Roman" w:hAnsi="Times New Roman"/>
          <w:sz w:val="28"/>
          <w:szCs w:val="28"/>
        </w:rPr>
      </w:pPr>
      <w:r w:rsidRPr="00D34060">
        <w:rPr>
          <w:rFonts w:ascii="Times New Roman" w:hAnsi="Times New Roman"/>
          <w:sz w:val="28"/>
          <w:szCs w:val="28"/>
        </w:rPr>
        <w:t>Поэтапный переход всех видов транспорта на потребление природного газа в качестве топлива позволит снизить себестоимость перевозок, повысить энергоэффективность транспортной системы, уменьшить негативное воздействие транспорта на окружающую среду, сформировать управленческие и технологические компетенции, а также производственные мощности в области использования природного газа в качестве моторного топлива.</w:t>
      </w:r>
    </w:p>
    <w:p w14:paraId="17F7B8D5" w14:textId="77777777" w:rsidR="00F95AE6" w:rsidRPr="00D34060" w:rsidRDefault="00F95AE6" w:rsidP="00F95AE6">
      <w:pPr>
        <w:spacing w:after="0"/>
        <w:ind w:firstLine="567"/>
        <w:jc w:val="both"/>
        <w:rPr>
          <w:rFonts w:ascii="Times New Roman" w:hAnsi="Times New Roman"/>
          <w:sz w:val="28"/>
          <w:szCs w:val="28"/>
        </w:rPr>
      </w:pPr>
      <w:r w:rsidRPr="00D34060">
        <w:rPr>
          <w:rFonts w:ascii="Times New Roman" w:hAnsi="Times New Roman"/>
          <w:sz w:val="28"/>
          <w:szCs w:val="28"/>
        </w:rPr>
        <w:t>Согласно экспертным оценкам потенциал потребления компримированного природного газа в качестве моторного топлива на территории Иркутской области составляет 68 млн м3.</w:t>
      </w:r>
    </w:p>
    <w:p w14:paraId="3AAC3057" w14:textId="0FEEB22E" w:rsidR="00675E52" w:rsidRPr="00D34060" w:rsidRDefault="00675E52" w:rsidP="00675E52">
      <w:pPr>
        <w:spacing w:after="0"/>
        <w:ind w:firstLine="567"/>
        <w:jc w:val="both"/>
        <w:rPr>
          <w:rFonts w:ascii="Times New Roman" w:hAnsi="Times New Roman"/>
          <w:b/>
          <w:sz w:val="28"/>
          <w:szCs w:val="28"/>
        </w:rPr>
      </w:pPr>
      <w:r w:rsidRPr="00D34060">
        <w:rPr>
          <w:rFonts w:ascii="Times New Roman" w:hAnsi="Times New Roman"/>
          <w:b/>
          <w:sz w:val="28"/>
          <w:szCs w:val="28"/>
        </w:rPr>
        <w:t>Цель, задачи и мероприятия</w:t>
      </w:r>
    </w:p>
    <w:p w14:paraId="5B97F7F5" w14:textId="168C9FA8" w:rsidR="003958BB" w:rsidRPr="00D34060" w:rsidRDefault="003958BB" w:rsidP="003958BB">
      <w:pPr>
        <w:spacing w:after="0"/>
        <w:ind w:firstLine="567"/>
        <w:jc w:val="both"/>
        <w:rPr>
          <w:rFonts w:ascii="Times New Roman" w:hAnsi="Times New Roman"/>
          <w:b/>
          <w:sz w:val="28"/>
          <w:szCs w:val="24"/>
        </w:rPr>
      </w:pPr>
      <w:r w:rsidRPr="00D34060">
        <w:rPr>
          <w:rFonts w:ascii="Times New Roman" w:hAnsi="Times New Roman"/>
          <w:b/>
          <w:sz w:val="28"/>
          <w:szCs w:val="24"/>
        </w:rPr>
        <w:t xml:space="preserve">Тактическая цель </w:t>
      </w:r>
      <w:r w:rsidRPr="00D34060">
        <w:rPr>
          <w:rFonts w:ascii="Times New Roman" w:hAnsi="Times New Roman"/>
          <w:sz w:val="28"/>
          <w:szCs w:val="24"/>
        </w:rPr>
        <w:t>– п</w:t>
      </w:r>
      <w:r w:rsidRPr="00D34060">
        <w:rPr>
          <w:rFonts w:ascii="Times New Roman" w:eastAsia="Calibri" w:hAnsi="Times New Roman"/>
          <w:sz w:val="28"/>
          <w:szCs w:val="24"/>
        </w:rPr>
        <w:t>овышение доступности транспортных услуг</w:t>
      </w:r>
      <w:r w:rsidRPr="00D34060">
        <w:rPr>
          <w:rFonts w:ascii="Times New Roman" w:hAnsi="Times New Roman"/>
          <w:sz w:val="28"/>
          <w:szCs w:val="24"/>
        </w:rPr>
        <w:t xml:space="preserve"> и услуг связи.</w:t>
      </w:r>
    </w:p>
    <w:p w14:paraId="70106278" w14:textId="791E694B" w:rsidR="003958BB" w:rsidRPr="00D34060" w:rsidRDefault="003958BB" w:rsidP="003958BB">
      <w:pPr>
        <w:suppressAutoHyphens/>
        <w:spacing w:after="0"/>
        <w:ind w:firstLine="567"/>
        <w:contextualSpacing/>
        <w:jc w:val="both"/>
        <w:rPr>
          <w:rFonts w:ascii="Times New Roman" w:hAnsi="Times New Roman"/>
          <w:sz w:val="28"/>
          <w:szCs w:val="28"/>
        </w:rPr>
      </w:pPr>
      <w:r w:rsidRPr="00D34060">
        <w:rPr>
          <w:rFonts w:ascii="Times New Roman" w:hAnsi="Times New Roman"/>
          <w:b/>
          <w:sz w:val="28"/>
          <w:szCs w:val="28"/>
        </w:rPr>
        <w:t>Тактическая задача 1.</w:t>
      </w:r>
      <w:r w:rsidRPr="00D34060">
        <w:rPr>
          <w:rFonts w:ascii="Times New Roman" w:hAnsi="Times New Roman"/>
          <w:sz w:val="28"/>
          <w:szCs w:val="28"/>
        </w:rPr>
        <w:t xml:space="preserve"> </w:t>
      </w:r>
      <w:r w:rsidR="00FB1842" w:rsidRPr="00D34060">
        <w:rPr>
          <w:rFonts w:ascii="Times New Roman" w:hAnsi="Times New Roman"/>
          <w:sz w:val="28"/>
          <w:szCs w:val="28"/>
        </w:rPr>
        <w:t>Развитие транспортной инфраструктуры Иркутской области</w:t>
      </w:r>
      <w:r w:rsidRPr="00D34060">
        <w:rPr>
          <w:rFonts w:ascii="Times New Roman" w:hAnsi="Times New Roman"/>
          <w:sz w:val="28"/>
          <w:szCs w:val="28"/>
        </w:rPr>
        <w:t>.</w:t>
      </w:r>
    </w:p>
    <w:p w14:paraId="3F9E8816" w14:textId="24956467" w:rsidR="003958BB" w:rsidRPr="00D34060" w:rsidRDefault="00A010E1" w:rsidP="003958BB">
      <w:pPr>
        <w:suppressAutoHyphens/>
        <w:spacing w:after="0"/>
        <w:ind w:firstLine="567"/>
        <w:contextualSpacing/>
        <w:jc w:val="both"/>
        <w:rPr>
          <w:rFonts w:ascii="Times New Roman" w:hAnsi="Times New Roman"/>
          <w:b/>
          <w:bCs/>
          <w:sz w:val="28"/>
          <w:szCs w:val="28"/>
        </w:rPr>
      </w:pPr>
      <w:r w:rsidRPr="00D34060">
        <w:rPr>
          <w:rFonts w:ascii="Times New Roman" w:hAnsi="Times New Roman"/>
          <w:b/>
          <w:sz w:val="28"/>
          <w:szCs w:val="28"/>
        </w:rPr>
        <w:t>Мер</w:t>
      </w:r>
      <w:r w:rsidR="009D0514" w:rsidRPr="00D34060">
        <w:rPr>
          <w:rFonts w:ascii="Times New Roman" w:hAnsi="Times New Roman"/>
          <w:b/>
          <w:sz w:val="28"/>
          <w:szCs w:val="28"/>
        </w:rPr>
        <w:t>оприятия</w:t>
      </w:r>
      <w:r w:rsidR="003958BB" w:rsidRPr="00D34060">
        <w:rPr>
          <w:rFonts w:ascii="Times New Roman" w:hAnsi="Times New Roman"/>
          <w:b/>
          <w:sz w:val="28"/>
          <w:szCs w:val="28"/>
        </w:rPr>
        <w:t>:</w:t>
      </w:r>
    </w:p>
    <w:p w14:paraId="3FD77C73" w14:textId="1EBA63CD" w:rsidR="003958BB" w:rsidRPr="00D34060" w:rsidRDefault="005B2649" w:rsidP="003958BB">
      <w:pPr>
        <w:autoSpaceDE w:val="0"/>
        <w:autoSpaceDN w:val="0"/>
        <w:adjustRightInd w:val="0"/>
        <w:spacing w:after="0"/>
        <w:ind w:firstLine="540"/>
        <w:jc w:val="both"/>
        <w:rPr>
          <w:rFonts w:ascii="Times New Roman" w:hAnsi="Times New Roman"/>
          <w:sz w:val="28"/>
          <w:szCs w:val="28"/>
        </w:rPr>
      </w:pPr>
      <w:r w:rsidRPr="00D34060">
        <w:rPr>
          <w:rFonts w:ascii="Times New Roman" w:hAnsi="Times New Roman"/>
          <w:sz w:val="28"/>
          <w:szCs w:val="28"/>
        </w:rPr>
        <w:t xml:space="preserve">1.1. </w:t>
      </w:r>
      <w:r w:rsidR="00D00371" w:rsidRPr="00D34060">
        <w:rPr>
          <w:rFonts w:ascii="Times New Roman" w:hAnsi="Times New Roman"/>
          <w:sz w:val="28"/>
          <w:szCs w:val="28"/>
        </w:rPr>
        <w:t>Развитие железнодорожной инфраструктуры, у</w:t>
      </w:r>
      <w:r w:rsidR="003958BB" w:rsidRPr="00D34060">
        <w:rPr>
          <w:rFonts w:ascii="Times New Roman" w:hAnsi="Times New Roman"/>
          <w:sz w:val="28"/>
          <w:szCs w:val="28"/>
        </w:rPr>
        <w:t>величение пропускной и провозной способности участков железнодорожной сети, включая БАМ и Транссиб.</w:t>
      </w:r>
    </w:p>
    <w:p w14:paraId="1529AF48" w14:textId="635711F6" w:rsidR="005B2649" w:rsidRPr="00D34060" w:rsidRDefault="005B2649" w:rsidP="003958BB">
      <w:pPr>
        <w:suppressAutoHyphens/>
        <w:spacing w:after="0"/>
        <w:ind w:firstLine="567"/>
        <w:contextualSpacing/>
        <w:jc w:val="both"/>
        <w:rPr>
          <w:rFonts w:ascii="Times New Roman" w:hAnsi="Times New Roman"/>
          <w:sz w:val="28"/>
          <w:szCs w:val="28"/>
        </w:rPr>
      </w:pPr>
      <w:r w:rsidRPr="00D34060">
        <w:rPr>
          <w:rFonts w:ascii="Times New Roman" w:hAnsi="Times New Roman"/>
          <w:sz w:val="28"/>
          <w:szCs w:val="28"/>
        </w:rPr>
        <w:lastRenderedPageBreak/>
        <w:t>1.2. Модернизация</w:t>
      </w:r>
      <w:r w:rsidR="00D00371" w:rsidRPr="00D34060">
        <w:rPr>
          <w:rFonts w:ascii="Times New Roman" w:hAnsi="Times New Roman"/>
          <w:sz w:val="28"/>
          <w:szCs w:val="28"/>
        </w:rPr>
        <w:t xml:space="preserve"> аэропортовой инфраструктуры, в том числе</w:t>
      </w:r>
      <w:r w:rsidRPr="00D34060">
        <w:rPr>
          <w:rFonts w:ascii="Times New Roman" w:hAnsi="Times New Roman"/>
          <w:sz w:val="28"/>
          <w:szCs w:val="28"/>
        </w:rPr>
        <w:t>:</w:t>
      </w:r>
    </w:p>
    <w:p w14:paraId="053DF692" w14:textId="15CC2C7E" w:rsidR="005B2649" w:rsidRPr="00D34060" w:rsidRDefault="005B2649" w:rsidP="005B2649">
      <w:pPr>
        <w:suppressAutoHyphens/>
        <w:spacing w:after="0"/>
        <w:ind w:firstLine="567"/>
        <w:contextualSpacing/>
        <w:jc w:val="both"/>
        <w:rPr>
          <w:rFonts w:ascii="Times New Roman" w:hAnsi="Times New Roman"/>
          <w:sz w:val="28"/>
          <w:szCs w:val="28"/>
        </w:rPr>
      </w:pPr>
      <w:r w:rsidRPr="00D34060">
        <w:rPr>
          <w:rFonts w:ascii="Times New Roman" w:hAnsi="Times New Roman"/>
          <w:sz w:val="28"/>
          <w:szCs w:val="28"/>
        </w:rPr>
        <w:t xml:space="preserve">капитальное строительство и реконструкция действующих аэропортов, аэродромов и посадочных площадок Иркутской области, в том числе технологическое перевооружение, обновление основных средств; </w:t>
      </w:r>
    </w:p>
    <w:p w14:paraId="4A2C2B9E" w14:textId="241F339E" w:rsidR="005B2649" w:rsidRPr="00D34060" w:rsidRDefault="005B2649" w:rsidP="005B2649">
      <w:pPr>
        <w:suppressAutoHyphens/>
        <w:spacing w:after="0"/>
        <w:ind w:firstLine="567"/>
        <w:contextualSpacing/>
        <w:jc w:val="both"/>
        <w:rPr>
          <w:rFonts w:ascii="Times New Roman" w:hAnsi="Times New Roman"/>
          <w:sz w:val="28"/>
          <w:szCs w:val="28"/>
        </w:rPr>
      </w:pPr>
      <w:r w:rsidRPr="00D34060">
        <w:rPr>
          <w:rFonts w:ascii="Times New Roman" w:hAnsi="Times New Roman"/>
          <w:sz w:val="28"/>
          <w:szCs w:val="28"/>
        </w:rPr>
        <w:t>строительство объектов на территории Иркутской области, относящихся к аэропортовой инфраструктуре гражданской авиации, в целях исполнения Указа Президента Российской Федерации от 31 декабря 2014 года № 833 «О повышении эффективности авиатранспортного обеспечения Иркутской области» (модернизация аэропорта г. Иркутска и строительство нового аэропорта за пределами города);</w:t>
      </w:r>
    </w:p>
    <w:p w14:paraId="2F4BC098" w14:textId="3EF9986F" w:rsidR="005B2649" w:rsidRPr="00D34060" w:rsidRDefault="005B2649" w:rsidP="005B2649">
      <w:pPr>
        <w:suppressAutoHyphens/>
        <w:spacing w:after="0"/>
        <w:ind w:firstLine="567"/>
        <w:contextualSpacing/>
        <w:jc w:val="both"/>
        <w:rPr>
          <w:rFonts w:ascii="Times New Roman" w:hAnsi="Times New Roman"/>
          <w:sz w:val="28"/>
          <w:szCs w:val="28"/>
        </w:rPr>
      </w:pPr>
      <w:r w:rsidRPr="00D34060">
        <w:rPr>
          <w:rFonts w:ascii="Times New Roman" w:hAnsi="Times New Roman"/>
          <w:sz w:val="28"/>
          <w:szCs w:val="28"/>
        </w:rPr>
        <w:t>реконструкция объектов аэропортового комплекса (г. Братск, Иркутская область);</w:t>
      </w:r>
    </w:p>
    <w:p w14:paraId="4B7E5429" w14:textId="00D6F708" w:rsidR="005B2649" w:rsidRPr="00D34060" w:rsidRDefault="005B2649" w:rsidP="005B2649">
      <w:pPr>
        <w:suppressAutoHyphens/>
        <w:spacing w:after="0"/>
        <w:ind w:firstLine="567"/>
        <w:contextualSpacing/>
        <w:jc w:val="both"/>
        <w:rPr>
          <w:rFonts w:ascii="Times New Roman" w:hAnsi="Times New Roman"/>
          <w:sz w:val="28"/>
          <w:szCs w:val="28"/>
        </w:rPr>
      </w:pPr>
      <w:r w:rsidRPr="00D34060">
        <w:rPr>
          <w:rFonts w:ascii="Times New Roman" w:hAnsi="Times New Roman"/>
          <w:sz w:val="28"/>
          <w:szCs w:val="28"/>
        </w:rPr>
        <w:t>строительство аэропортового комплекса (г. Бодайбо, Иркутская область)</w:t>
      </w:r>
    </w:p>
    <w:p w14:paraId="24E4337B" w14:textId="3135F6DE" w:rsidR="003958BB" w:rsidRPr="00D34060" w:rsidRDefault="00E24A90" w:rsidP="003958BB">
      <w:pPr>
        <w:suppressAutoHyphens/>
        <w:spacing w:after="0"/>
        <w:ind w:firstLine="567"/>
        <w:contextualSpacing/>
        <w:jc w:val="both"/>
        <w:rPr>
          <w:rFonts w:ascii="Times New Roman" w:hAnsi="Times New Roman"/>
          <w:sz w:val="28"/>
          <w:szCs w:val="28"/>
        </w:rPr>
      </w:pPr>
      <w:r w:rsidRPr="00D34060">
        <w:rPr>
          <w:rFonts w:ascii="Times New Roman" w:hAnsi="Times New Roman"/>
          <w:sz w:val="28"/>
          <w:szCs w:val="28"/>
        </w:rPr>
        <w:t xml:space="preserve">1.3. </w:t>
      </w:r>
      <w:r w:rsidR="003958BB" w:rsidRPr="00D34060">
        <w:rPr>
          <w:rFonts w:ascii="Times New Roman" w:hAnsi="Times New Roman"/>
          <w:sz w:val="28"/>
          <w:szCs w:val="28"/>
        </w:rPr>
        <w:t>Развитие малой региональной авиации (возобновление регулярных рейсов, реконструкция и модернизаци</w:t>
      </w:r>
      <w:r w:rsidR="00A010E1" w:rsidRPr="00D34060">
        <w:rPr>
          <w:rFonts w:ascii="Times New Roman" w:hAnsi="Times New Roman"/>
          <w:sz w:val="28"/>
          <w:szCs w:val="28"/>
        </w:rPr>
        <w:t>я</w:t>
      </w:r>
      <w:r w:rsidR="003958BB" w:rsidRPr="00D34060">
        <w:rPr>
          <w:rFonts w:ascii="Times New Roman" w:hAnsi="Times New Roman"/>
          <w:sz w:val="28"/>
          <w:szCs w:val="28"/>
        </w:rPr>
        <w:t xml:space="preserve"> аэровокзальных комплексов).</w:t>
      </w:r>
    </w:p>
    <w:p w14:paraId="6197B9B7" w14:textId="7E4C627C" w:rsidR="003958BB" w:rsidRPr="00D34060" w:rsidRDefault="00E24A90" w:rsidP="003958BB">
      <w:pPr>
        <w:suppressAutoHyphens/>
        <w:spacing w:after="0"/>
        <w:ind w:firstLine="567"/>
        <w:contextualSpacing/>
        <w:jc w:val="both"/>
        <w:rPr>
          <w:rFonts w:ascii="Times New Roman" w:hAnsi="Times New Roman"/>
          <w:sz w:val="28"/>
          <w:szCs w:val="28"/>
        </w:rPr>
      </w:pPr>
      <w:r w:rsidRPr="00D34060">
        <w:rPr>
          <w:rFonts w:ascii="Times New Roman" w:hAnsi="Times New Roman"/>
          <w:sz w:val="28"/>
          <w:szCs w:val="28"/>
        </w:rPr>
        <w:t xml:space="preserve">1.4. </w:t>
      </w:r>
      <w:r w:rsidR="003958BB" w:rsidRPr="00D34060">
        <w:rPr>
          <w:rFonts w:ascii="Times New Roman" w:hAnsi="Times New Roman"/>
          <w:sz w:val="28"/>
          <w:szCs w:val="28"/>
        </w:rPr>
        <w:t>В</w:t>
      </w:r>
      <w:r w:rsidR="003958BB" w:rsidRPr="00D34060">
        <w:rPr>
          <w:rFonts w:ascii="Times New Roman" w:hAnsi="Times New Roman"/>
          <w:bCs/>
          <w:sz w:val="28"/>
          <w:szCs w:val="28"/>
        </w:rPr>
        <w:t xml:space="preserve">озобновление регулярных пассажирских перевозок на социально-значимых </w:t>
      </w:r>
      <w:r w:rsidR="003958BB" w:rsidRPr="00D34060">
        <w:rPr>
          <w:rFonts w:ascii="Times New Roman" w:hAnsi="Times New Roman"/>
          <w:sz w:val="28"/>
          <w:szCs w:val="28"/>
        </w:rPr>
        <w:t>маршрутах водного, пригородного железнодорожного, а также воздушного транспорта.</w:t>
      </w:r>
    </w:p>
    <w:p w14:paraId="14BC9EFD" w14:textId="0524CC36" w:rsidR="003958BB" w:rsidRPr="00D34060" w:rsidRDefault="00E24A90" w:rsidP="003958BB">
      <w:pPr>
        <w:suppressAutoHyphens/>
        <w:spacing w:after="0"/>
        <w:ind w:firstLine="567"/>
        <w:contextualSpacing/>
        <w:jc w:val="both"/>
        <w:rPr>
          <w:rFonts w:ascii="Times New Roman" w:hAnsi="Times New Roman"/>
          <w:bCs/>
          <w:sz w:val="28"/>
          <w:szCs w:val="28"/>
        </w:rPr>
      </w:pPr>
      <w:r w:rsidRPr="00D34060">
        <w:rPr>
          <w:rFonts w:ascii="Times New Roman" w:hAnsi="Times New Roman"/>
          <w:sz w:val="28"/>
          <w:szCs w:val="28"/>
        </w:rPr>
        <w:t xml:space="preserve">1.5. </w:t>
      </w:r>
      <w:r w:rsidR="00D00371" w:rsidRPr="00D34060">
        <w:rPr>
          <w:rFonts w:ascii="Times New Roman" w:hAnsi="Times New Roman"/>
          <w:sz w:val="28"/>
          <w:szCs w:val="28"/>
        </w:rPr>
        <w:t xml:space="preserve">Развитие </w:t>
      </w:r>
      <w:r w:rsidRPr="00D34060">
        <w:rPr>
          <w:rFonts w:ascii="Times New Roman" w:hAnsi="Times New Roman"/>
          <w:sz w:val="28"/>
          <w:szCs w:val="28"/>
        </w:rPr>
        <w:t xml:space="preserve">причальной </w:t>
      </w:r>
      <w:r w:rsidR="00D00371" w:rsidRPr="00D34060">
        <w:rPr>
          <w:rFonts w:ascii="Times New Roman" w:hAnsi="Times New Roman"/>
          <w:sz w:val="28"/>
          <w:szCs w:val="28"/>
        </w:rPr>
        <w:t xml:space="preserve">инфраструктуры внутреннего водного транспорта, в том числе </w:t>
      </w:r>
      <w:r w:rsidRPr="00D34060">
        <w:rPr>
          <w:rFonts w:ascii="Times New Roman" w:hAnsi="Times New Roman"/>
          <w:sz w:val="28"/>
          <w:szCs w:val="28"/>
        </w:rPr>
        <w:t>строительство, реконструкция</w:t>
      </w:r>
      <w:r w:rsidR="003958BB" w:rsidRPr="00D34060">
        <w:rPr>
          <w:rFonts w:ascii="Times New Roman" w:hAnsi="Times New Roman"/>
          <w:bCs/>
          <w:sz w:val="28"/>
          <w:szCs w:val="28"/>
        </w:rPr>
        <w:t xml:space="preserve"> причальных сооружений на остановочных пунктах социально-значимых и иных пассажирских маршрутов</w:t>
      </w:r>
      <w:r w:rsidR="003E7FD4" w:rsidRPr="00D34060">
        <w:rPr>
          <w:rFonts w:ascii="Times New Roman" w:hAnsi="Times New Roman"/>
          <w:bCs/>
          <w:sz w:val="28"/>
          <w:szCs w:val="28"/>
        </w:rPr>
        <w:t xml:space="preserve"> внутреннего водного транспорта:</w:t>
      </w:r>
    </w:p>
    <w:p w14:paraId="512D6D8A" w14:textId="6FC017AC" w:rsidR="003E7FD4" w:rsidRPr="00D34060" w:rsidRDefault="003E7FD4" w:rsidP="003E7FD4">
      <w:pPr>
        <w:suppressAutoHyphens/>
        <w:spacing w:after="0"/>
        <w:ind w:firstLine="567"/>
        <w:contextualSpacing/>
        <w:jc w:val="both"/>
        <w:rPr>
          <w:rFonts w:ascii="Times New Roman" w:hAnsi="Times New Roman"/>
          <w:sz w:val="28"/>
          <w:szCs w:val="28"/>
        </w:rPr>
      </w:pPr>
      <w:r w:rsidRPr="00D34060">
        <w:rPr>
          <w:rFonts w:ascii="Times New Roman" w:hAnsi="Times New Roman"/>
          <w:sz w:val="28"/>
          <w:szCs w:val="28"/>
        </w:rPr>
        <w:t>по маршруту «Иркутск – Братск – Иркутск» (Балаганск – Братск – Балаганск): Наратай, Южный, Карахун, Шумилово, Прибойный; Аталанка, Подволочный, Карда);</w:t>
      </w:r>
    </w:p>
    <w:p w14:paraId="56D01B34" w14:textId="37590E6E" w:rsidR="003E7FD4" w:rsidRPr="00D34060" w:rsidRDefault="003E7FD4" w:rsidP="003E7FD4">
      <w:pPr>
        <w:suppressAutoHyphens/>
        <w:spacing w:after="0"/>
        <w:ind w:firstLine="567"/>
        <w:contextualSpacing/>
        <w:jc w:val="both"/>
        <w:rPr>
          <w:rFonts w:ascii="Times New Roman" w:hAnsi="Times New Roman"/>
          <w:sz w:val="28"/>
          <w:szCs w:val="28"/>
        </w:rPr>
      </w:pPr>
      <w:r w:rsidRPr="00D34060">
        <w:rPr>
          <w:rFonts w:ascii="Times New Roman" w:hAnsi="Times New Roman"/>
          <w:sz w:val="28"/>
          <w:szCs w:val="28"/>
        </w:rPr>
        <w:t>по маршруту «Порт Байкал – Листвянка – Порт Байкал»: Рогатка, Порт Байкал.</w:t>
      </w:r>
    </w:p>
    <w:p w14:paraId="6E8B6FFE" w14:textId="070A10A8" w:rsidR="003E7FD4" w:rsidRPr="00D34060" w:rsidRDefault="003E7FD4" w:rsidP="00886F92">
      <w:pPr>
        <w:suppressAutoHyphens/>
        <w:spacing w:after="0"/>
        <w:ind w:firstLine="567"/>
        <w:contextualSpacing/>
        <w:jc w:val="both"/>
        <w:rPr>
          <w:rFonts w:ascii="Times New Roman" w:hAnsi="Times New Roman"/>
          <w:bCs/>
          <w:sz w:val="28"/>
          <w:szCs w:val="28"/>
        </w:rPr>
      </w:pPr>
      <w:r w:rsidRPr="00D34060">
        <w:rPr>
          <w:rFonts w:ascii="Times New Roman" w:hAnsi="Times New Roman"/>
          <w:sz w:val="28"/>
          <w:szCs w:val="28"/>
        </w:rPr>
        <w:t xml:space="preserve">1.6. </w:t>
      </w:r>
      <w:r w:rsidRPr="00D34060">
        <w:rPr>
          <w:rFonts w:ascii="Times New Roman" w:hAnsi="Times New Roman"/>
          <w:bCs/>
          <w:sz w:val="28"/>
          <w:szCs w:val="28"/>
        </w:rPr>
        <w:t>Оказание мер содействия муниципальным образованиям Иркутской области, где водный транспорт является безальтернативным, направленных на переоборудование, модернизацию, ремонт судов и иных объектов внутреннего водного транспорта в целях осуществления регулярного пассажирского сообщения.</w:t>
      </w:r>
    </w:p>
    <w:p w14:paraId="232C0CE7" w14:textId="282DB0A9" w:rsidR="003958BB" w:rsidRPr="00D34060" w:rsidRDefault="003E7FD4" w:rsidP="00886F92">
      <w:pPr>
        <w:suppressAutoHyphens/>
        <w:spacing w:after="0"/>
        <w:ind w:firstLine="567"/>
        <w:contextualSpacing/>
        <w:jc w:val="both"/>
        <w:rPr>
          <w:rFonts w:ascii="Times New Roman" w:hAnsi="Times New Roman"/>
          <w:bCs/>
          <w:sz w:val="28"/>
          <w:szCs w:val="28"/>
        </w:rPr>
      </w:pPr>
      <w:r w:rsidRPr="00D34060">
        <w:rPr>
          <w:rFonts w:ascii="Times New Roman" w:hAnsi="Times New Roman"/>
          <w:sz w:val="28"/>
          <w:szCs w:val="28"/>
        </w:rPr>
        <w:t xml:space="preserve">1.7. </w:t>
      </w:r>
      <w:r w:rsidR="00886F92" w:rsidRPr="00D34060">
        <w:rPr>
          <w:rFonts w:ascii="Times New Roman" w:hAnsi="Times New Roman"/>
          <w:sz w:val="28"/>
          <w:szCs w:val="28"/>
        </w:rPr>
        <w:t xml:space="preserve">Повышение качества оказываемых транспортных услуг </w:t>
      </w:r>
      <w:r w:rsidR="00886F92" w:rsidRPr="00D34060">
        <w:rPr>
          <w:rFonts w:ascii="Times New Roman" w:hAnsi="Times New Roman"/>
          <w:bCs/>
          <w:sz w:val="28"/>
          <w:szCs w:val="28"/>
        </w:rPr>
        <w:t>(воздушный, водный, автомобильный транспорт, включая легковое такси и железнодорожный транспорт в пригородном сообщении на территории Иркутской области)</w:t>
      </w:r>
      <w:r w:rsidR="00886F92" w:rsidRPr="00D34060">
        <w:rPr>
          <w:rFonts w:ascii="Times New Roman" w:hAnsi="Times New Roman"/>
          <w:sz w:val="28"/>
          <w:szCs w:val="28"/>
        </w:rPr>
        <w:t>, гибкая тарифная политика, расширение спектра новых информационных услуг, предоставляемых населению и бизнесу, обеспечение услугами транспорта и связи отдаленных и труднодоступных сельских населенных пунктов</w:t>
      </w:r>
      <w:r w:rsidR="003958BB" w:rsidRPr="00D34060">
        <w:rPr>
          <w:rFonts w:ascii="Times New Roman" w:hAnsi="Times New Roman"/>
          <w:bCs/>
          <w:sz w:val="28"/>
          <w:szCs w:val="28"/>
        </w:rPr>
        <w:t>.</w:t>
      </w:r>
    </w:p>
    <w:p w14:paraId="6843FF3F" w14:textId="77777777" w:rsidR="000C00BB" w:rsidRPr="00D34060" w:rsidRDefault="004A3C43" w:rsidP="000C00BB">
      <w:pPr>
        <w:autoSpaceDE w:val="0"/>
        <w:autoSpaceDN w:val="0"/>
        <w:adjustRightInd w:val="0"/>
        <w:spacing w:after="0"/>
        <w:ind w:firstLine="540"/>
        <w:jc w:val="both"/>
        <w:rPr>
          <w:rFonts w:ascii="Times New Roman" w:hAnsi="Times New Roman"/>
          <w:bCs/>
          <w:sz w:val="28"/>
          <w:szCs w:val="28"/>
        </w:rPr>
      </w:pPr>
      <w:r w:rsidRPr="00D34060">
        <w:rPr>
          <w:rFonts w:ascii="Times New Roman" w:hAnsi="Times New Roman"/>
          <w:sz w:val="28"/>
          <w:szCs w:val="28"/>
        </w:rPr>
        <w:lastRenderedPageBreak/>
        <w:t xml:space="preserve">1.8. </w:t>
      </w:r>
      <w:r w:rsidR="00D00371" w:rsidRPr="00D34060">
        <w:rPr>
          <w:rFonts w:ascii="Times New Roman" w:hAnsi="Times New Roman"/>
          <w:sz w:val="28"/>
          <w:szCs w:val="28"/>
        </w:rPr>
        <w:t xml:space="preserve">Развитие транспортной городской инфраструктуры, в том числе ремонт дорог, </w:t>
      </w:r>
      <w:r w:rsidRPr="00D34060">
        <w:rPr>
          <w:rFonts w:ascii="Times New Roman" w:hAnsi="Times New Roman"/>
          <w:sz w:val="28"/>
          <w:szCs w:val="28"/>
        </w:rPr>
        <w:t xml:space="preserve">трамвайных путей и контактных линий, </w:t>
      </w:r>
      <w:r w:rsidR="00D00371" w:rsidRPr="00D34060">
        <w:rPr>
          <w:rFonts w:ascii="Times New Roman" w:hAnsi="Times New Roman"/>
          <w:sz w:val="28"/>
          <w:szCs w:val="28"/>
        </w:rPr>
        <w:t xml:space="preserve">создание условий для развития пассажирского городского автомобильного и </w:t>
      </w:r>
      <w:r w:rsidRPr="00D34060">
        <w:rPr>
          <w:rFonts w:ascii="Times New Roman" w:hAnsi="Times New Roman"/>
          <w:sz w:val="28"/>
          <w:szCs w:val="28"/>
        </w:rPr>
        <w:t xml:space="preserve">наземного </w:t>
      </w:r>
      <w:r w:rsidR="00D00371" w:rsidRPr="00D34060">
        <w:rPr>
          <w:rFonts w:ascii="Times New Roman" w:hAnsi="Times New Roman"/>
          <w:sz w:val="28"/>
          <w:szCs w:val="28"/>
        </w:rPr>
        <w:t xml:space="preserve">электрического </w:t>
      </w:r>
      <w:r w:rsidRPr="00D34060">
        <w:rPr>
          <w:rFonts w:ascii="Times New Roman" w:hAnsi="Times New Roman"/>
          <w:sz w:val="28"/>
          <w:szCs w:val="28"/>
        </w:rPr>
        <w:t xml:space="preserve">городского пассажирского </w:t>
      </w:r>
      <w:r w:rsidR="00D00371" w:rsidRPr="00D34060">
        <w:rPr>
          <w:rFonts w:ascii="Times New Roman" w:hAnsi="Times New Roman"/>
          <w:sz w:val="28"/>
          <w:szCs w:val="28"/>
        </w:rPr>
        <w:t>транспорта</w:t>
      </w:r>
      <w:r w:rsidR="00D00371" w:rsidRPr="00D34060">
        <w:rPr>
          <w:rFonts w:ascii="Times New Roman" w:hAnsi="Times New Roman"/>
          <w:bCs/>
          <w:sz w:val="28"/>
          <w:szCs w:val="28"/>
        </w:rPr>
        <w:t>.</w:t>
      </w:r>
    </w:p>
    <w:p w14:paraId="4209050F" w14:textId="13A3F49F" w:rsidR="000C00BB" w:rsidRPr="00D34060" w:rsidRDefault="000C00BB" w:rsidP="000C00BB">
      <w:pPr>
        <w:autoSpaceDE w:val="0"/>
        <w:autoSpaceDN w:val="0"/>
        <w:adjustRightInd w:val="0"/>
        <w:spacing w:after="0"/>
        <w:ind w:firstLine="540"/>
        <w:jc w:val="both"/>
        <w:rPr>
          <w:rFonts w:ascii="Times New Roman" w:hAnsi="Times New Roman"/>
          <w:bCs/>
          <w:sz w:val="28"/>
          <w:szCs w:val="28"/>
        </w:rPr>
      </w:pPr>
      <w:r w:rsidRPr="00D34060">
        <w:rPr>
          <w:rFonts w:ascii="Times New Roman" w:hAnsi="Times New Roman"/>
          <w:bCs/>
          <w:sz w:val="28"/>
          <w:szCs w:val="28"/>
        </w:rPr>
        <w:t xml:space="preserve">1.9. </w:t>
      </w:r>
      <w:r w:rsidRPr="00D34060">
        <w:rPr>
          <w:rFonts w:ascii="Times New Roman" w:hAnsi="Times New Roman"/>
          <w:sz w:val="28"/>
          <w:szCs w:val="28"/>
        </w:rPr>
        <w:t>Субсидирование регулярных пассажирских перевозок на социально-значимых маршрутах водного, пригородного железнодорожного, а также воздушного транспорта.</w:t>
      </w:r>
    </w:p>
    <w:p w14:paraId="1CAED4B9" w14:textId="37F22106" w:rsidR="003958BB" w:rsidRPr="00D34060" w:rsidRDefault="00772D18" w:rsidP="003958BB">
      <w:pPr>
        <w:autoSpaceDE w:val="0"/>
        <w:autoSpaceDN w:val="0"/>
        <w:adjustRightInd w:val="0"/>
        <w:spacing w:after="0"/>
        <w:ind w:firstLine="540"/>
        <w:jc w:val="both"/>
        <w:rPr>
          <w:rFonts w:ascii="Times New Roman" w:hAnsi="Times New Roman"/>
          <w:sz w:val="28"/>
          <w:szCs w:val="28"/>
        </w:rPr>
      </w:pPr>
      <w:r w:rsidRPr="00D34060">
        <w:rPr>
          <w:rFonts w:ascii="Times New Roman" w:hAnsi="Times New Roman"/>
          <w:bCs/>
          <w:sz w:val="28"/>
          <w:szCs w:val="28"/>
        </w:rPr>
        <w:t xml:space="preserve">1.10. </w:t>
      </w:r>
      <w:r w:rsidR="003958BB" w:rsidRPr="00D34060">
        <w:rPr>
          <w:rFonts w:ascii="Times New Roman" w:hAnsi="Times New Roman"/>
          <w:bCs/>
          <w:sz w:val="28"/>
          <w:szCs w:val="28"/>
        </w:rPr>
        <w:t xml:space="preserve">Повышение энергетической эффективности транспортного комплекса Иркутской области и снижение негативного воздействия на окружающую среду </w:t>
      </w:r>
      <w:r w:rsidR="00F95AE6" w:rsidRPr="00D34060">
        <w:rPr>
          <w:rFonts w:ascii="Times New Roman" w:hAnsi="Times New Roman"/>
          <w:sz w:val="28"/>
          <w:szCs w:val="28"/>
        </w:rPr>
        <w:t>за счет:</w:t>
      </w:r>
    </w:p>
    <w:p w14:paraId="196A2CCC" w14:textId="778A10F8" w:rsidR="00F95AE6" w:rsidRPr="00D34060" w:rsidRDefault="00F95AE6" w:rsidP="00F95AE6">
      <w:pPr>
        <w:spacing w:after="0"/>
        <w:ind w:firstLine="567"/>
        <w:jc w:val="both"/>
        <w:rPr>
          <w:rFonts w:ascii="Times New Roman" w:hAnsi="Times New Roman"/>
          <w:sz w:val="28"/>
          <w:szCs w:val="28"/>
        </w:rPr>
      </w:pPr>
      <w:r w:rsidRPr="00D34060">
        <w:rPr>
          <w:rFonts w:ascii="Times New Roman" w:hAnsi="Times New Roman"/>
          <w:sz w:val="28"/>
          <w:szCs w:val="28"/>
        </w:rPr>
        <w:t xml:space="preserve">создания газозаправочной сети для заправки автотранспорта на территории Иркутской области природным газом (метан) и сервисной инфраструктуры. </w:t>
      </w:r>
    </w:p>
    <w:p w14:paraId="1945464F" w14:textId="67F1965B" w:rsidR="00F95AE6" w:rsidRPr="00D34060" w:rsidRDefault="00F95AE6" w:rsidP="00F95AE6">
      <w:pPr>
        <w:spacing w:after="0"/>
        <w:ind w:firstLine="567"/>
        <w:jc w:val="both"/>
        <w:rPr>
          <w:rFonts w:ascii="Times New Roman" w:hAnsi="Times New Roman"/>
          <w:sz w:val="28"/>
          <w:szCs w:val="28"/>
        </w:rPr>
      </w:pPr>
      <w:r w:rsidRPr="00D34060">
        <w:rPr>
          <w:rFonts w:ascii="Times New Roman" w:hAnsi="Times New Roman"/>
          <w:sz w:val="28"/>
          <w:szCs w:val="28"/>
        </w:rPr>
        <w:t xml:space="preserve">увеличения количества транспортных средств, использующих природный газ в качестве моторного топлива, зарегистрированных на территории Иркутской области. </w:t>
      </w:r>
    </w:p>
    <w:p w14:paraId="7A236E48" w14:textId="27E95B57" w:rsidR="003958BB" w:rsidRPr="00D34060" w:rsidRDefault="003958BB" w:rsidP="003958BB">
      <w:pPr>
        <w:suppressAutoHyphens/>
        <w:spacing w:after="0"/>
        <w:ind w:firstLine="567"/>
        <w:contextualSpacing/>
        <w:jc w:val="both"/>
        <w:rPr>
          <w:rFonts w:ascii="Times New Roman" w:hAnsi="Times New Roman"/>
          <w:b/>
          <w:sz w:val="28"/>
          <w:szCs w:val="28"/>
        </w:rPr>
      </w:pPr>
      <w:r w:rsidRPr="00D34060">
        <w:rPr>
          <w:rFonts w:ascii="Times New Roman" w:hAnsi="Times New Roman"/>
          <w:b/>
          <w:sz w:val="28"/>
          <w:szCs w:val="28"/>
        </w:rPr>
        <w:t xml:space="preserve">Тактическая задача </w:t>
      </w:r>
      <w:r w:rsidR="004C1692" w:rsidRPr="00D34060">
        <w:rPr>
          <w:rFonts w:ascii="Times New Roman" w:hAnsi="Times New Roman"/>
          <w:b/>
          <w:sz w:val="28"/>
          <w:szCs w:val="28"/>
        </w:rPr>
        <w:t>2</w:t>
      </w:r>
      <w:r w:rsidRPr="00D34060">
        <w:rPr>
          <w:rFonts w:ascii="Times New Roman" w:hAnsi="Times New Roman"/>
          <w:b/>
          <w:sz w:val="28"/>
          <w:szCs w:val="28"/>
        </w:rPr>
        <w:t xml:space="preserve">. </w:t>
      </w:r>
      <w:r w:rsidRPr="00D34060">
        <w:rPr>
          <w:rFonts w:ascii="Times New Roman" w:hAnsi="Times New Roman"/>
          <w:sz w:val="28"/>
          <w:szCs w:val="28"/>
        </w:rPr>
        <w:t>Развитие связи и информационных технологий.</w:t>
      </w:r>
    </w:p>
    <w:p w14:paraId="3C4ABF63" w14:textId="714C2ADB" w:rsidR="003958BB" w:rsidRPr="00D34060" w:rsidRDefault="002D2169" w:rsidP="003958BB">
      <w:pPr>
        <w:pStyle w:val="ConsPlusNormal"/>
        <w:spacing w:line="276" w:lineRule="auto"/>
        <w:ind w:firstLine="540"/>
        <w:jc w:val="both"/>
        <w:rPr>
          <w:b/>
          <w:bCs/>
        </w:rPr>
      </w:pPr>
      <w:r w:rsidRPr="00D34060">
        <w:rPr>
          <w:b/>
          <w:bCs/>
        </w:rPr>
        <w:t>Мер</w:t>
      </w:r>
      <w:r w:rsidR="00772D18" w:rsidRPr="00D34060">
        <w:rPr>
          <w:b/>
          <w:bCs/>
        </w:rPr>
        <w:t>оприятия</w:t>
      </w:r>
      <w:r w:rsidR="003958BB" w:rsidRPr="00D34060">
        <w:rPr>
          <w:b/>
          <w:bCs/>
        </w:rPr>
        <w:t>:</w:t>
      </w:r>
    </w:p>
    <w:p w14:paraId="1A9CFCED" w14:textId="3E61E5C8" w:rsidR="00886F92" w:rsidRPr="00D34060" w:rsidRDefault="00772D18" w:rsidP="00886F92">
      <w:pPr>
        <w:spacing w:after="0"/>
        <w:ind w:firstLine="567"/>
        <w:jc w:val="both"/>
        <w:rPr>
          <w:rFonts w:ascii="Times New Roman" w:hAnsi="Times New Roman"/>
          <w:sz w:val="28"/>
          <w:szCs w:val="28"/>
        </w:rPr>
      </w:pPr>
      <w:r w:rsidRPr="00D34060">
        <w:rPr>
          <w:rFonts w:ascii="Times New Roman" w:hAnsi="Times New Roman"/>
          <w:sz w:val="28"/>
          <w:szCs w:val="28"/>
        </w:rPr>
        <w:t xml:space="preserve">2.1. </w:t>
      </w:r>
      <w:r w:rsidR="00886F92" w:rsidRPr="00D34060">
        <w:rPr>
          <w:rFonts w:ascii="Times New Roman" w:hAnsi="Times New Roman"/>
          <w:sz w:val="28"/>
          <w:szCs w:val="28"/>
        </w:rPr>
        <w:t>Внедрение цифрового телерадиовещания, сохранение и поддержка существующей сети распространения телевизионных и радиовещательных программ, обеспечение широкой доступности телевидения с учетом новых технических возможностей, постепенный перевод проводного радиовещания в сельской местности на эфирное.</w:t>
      </w:r>
    </w:p>
    <w:p w14:paraId="139FE046" w14:textId="12151590" w:rsidR="00886F92" w:rsidRPr="00D34060" w:rsidRDefault="00772D18" w:rsidP="00886F92">
      <w:pPr>
        <w:autoSpaceDE w:val="0"/>
        <w:autoSpaceDN w:val="0"/>
        <w:adjustRightInd w:val="0"/>
        <w:spacing w:after="0"/>
        <w:ind w:firstLine="567"/>
        <w:jc w:val="both"/>
        <w:rPr>
          <w:rFonts w:ascii="Times New Roman" w:hAnsi="Times New Roman"/>
          <w:sz w:val="28"/>
          <w:szCs w:val="28"/>
        </w:rPr>
      </w:pPr>
      <w:r w:rsidRPr="00D34060">
        <w:rPr>
          <w:rFonts w:ascii="Times New Roman" w:hAnsi="Times New Roman"/>
          <w:sz w:val="28"/>
          <w:szCs w:val="28"/>
        </w:rPr>
        <w:t xml:space="preserve">2.2. </w:t>
      </w:r>
      <w:r w:rsidR="00886F92" w:rsidRPr="00D34060">
        <w:rPr>
          <w:rFonts w:ascii="Times New Roman" w:hAnsi="Times New Roman"/>
          <w:sz w:val="28"/>
          <w:szCs w:val="28"/>
        </w:rPr>
        <w:t>Развитие сетей связи нового поколения, мобильного широкополосного доступа к сети «Интернет», услуг высокоскоростной передачи данных.</w:t>
      </w:r>
    </w:p>
    <w:p w14:paraId="776B9E8A" w14:textId="4DE8EE7B" w:rsidR="003958BB" w:rsidRPr="00D34060" w:rsidRDefault="00772D18" w:rsidP="00886F92">
      <w:pPr>
        <w:autoSpaceDE w:val="0"/>
        <w:autoSpaceDN w:val="0"/>
        <w:adjustRightInd w:val="0"/>
        <w:spacing w:after="0"/>
        <w:ind w:firstLine="567"/>
        <w:jc w:val="both"/>
        <w:rPr>
          <w:rFonts w:ascii="Times New Roman" w:hAnsi="Times New Roman"/>
          <w:sz w:val="28"/>
          <w:szCs w:val="28"/>
        </w:rPr>
      </w:pPr>
      <w:r w:rsidRPr="00D34060">
        <w:rPr>
          <w:rFonts w:ascii="Times New Roman" w:hAnsi="Times New Roman"/>
          <w:sz w:val="28"/>
          <w:szCs w:val="28"/>
        </w:rPr>
        <w:t xml:space="preserve">2.3. </w:t>
      </w:r>
      <w:r w:rsidR="00886F92" w:rsidRPr="00D34060">
        <w:rPr>
          <w:rFonts w:ascii="Times New Roman" w:hAnsi="Times New Roman"/>
          <w:sz w:val="28"/>
          <w:szCs w:val="28"/>
        </w:rPr>
        <w:t>Совершенствование качества предоставления почтовых услуг путем развития системы логистики, модернизации почтовых отделений, расширения почтовой инфраструктуры, повышения эффективности работы сети почтовой связи, внедрения новых, в том числе, высокотехнологичных услуг</w:t>
      </w:r>
      <w:r w:rsidR="003958BB" w:rsidRPr="00D34060">
        <w:rPr>
          <w:rFonts w:ascii="Times New Roman" w:hAnsi="Times New Roman"/>
          <w:sz w:val="28"/>
          <w:szCs w:val="28"/>
        </w:rPr>
        <w:t>.</w:t>
      </w:r>
    </w:p>
    <w:p w14:paraId="76AE0E6A" w14:textId="57267186" w:rsidR="003958BB" w:rsidRPr="00D34060" w:rsidRDefault="00772D18" w:rsidP="003958BB">
      <w:pPr>
        <w:spacing w:after="0"/>
        <w:ind w:firstLine="567"/>
        <w:jc w:val="both"/>
        <w:rPr>
          <w:rFonts w:ascii="Times New Roman" w:hAnsi="Times New Roman"/>
          <w:sz w:val="28"/>
        </w:rPr>
      </w:pPr>
      <w:r w:rsidRPr="00D34060">
        <w:rPr>
          <w:rFonts w:ascii="Times New Roman" w:hAnsi="Times New Roman"/>
          <w:sz w:val="28"/>
        </w:rPr>
        <w:t xml:space="preserve">2.4. </w:t>
      </w:r>
      <w:r w:rsidR="003958BB" w:rsidRPr="00D34060">
        <w:rPr>
          <w:rFonts w:ascii="Times New Roman" w:hAnsi="Times New Roman"/>
          <w:sz w:val="28"/>
        </w:rPr>
        <w:t>Повышение доступности для населения услуг связи, в том числе в сельской местности.</w:t>
      </w:r>
    </w:p>
    <w:p w14:paraId="0E6BE322" w14:textId="532DE52A" w:rsidR="003958BB" w:rsidRPr="00D34060" w:rsidRDefault="00772D18" w:rsidP="007335BB">
      <w:pPr>
        <w:spacing w:after="0"/>
        <w:ind w:firstLine="567"/>
        <w:jc w:val="both"/>
        <w:rPr>
          <w:rFonts w:ascii="Times New Roman" w:hAnsi="Times New Roman"/>
          <w:sz w:val="28"/>
          <w:szCs w:val="28"/>
        </w:rPr>
      </w:pPr>
      <w:r w:rsidRPr="00D34060">
        <w:rPr>
          <w:rFonts w:ascii="Times New Roman" w:hAnsi="Times New Roman"/>
          <w:sz w:val="28"/>
        </w:rPr>
        <w:t xml:space="preserve">2.5. </w:t>
      </w:r>
      <w:r w:rsidR="003958BB" w:rsidRPr="00D34060">
        <w:rPr>
          <w:rFonts w:ascii="Times New Roman" w:hAnsi="Times New Roman"/>
          <w:sz w:val="28"/>
        </w:rPr>
        <w:t>Формирование и развитие единой навигационной технологической среды на транспортном комплексе с использованием инфраструктуры системы «ЭРА-ГЛОНАСС».</w:t>
      </w:r>
    </w:p>
    <w:p w14:paraId="5BF5551C" w14:textId="77777777" w:rsidR="00BB35E9" w:rsidRPr="00D34060" w:rsidRDefault="00781CDD" w:rsidP="001E26E7">
      <w:pPr>
        <w:pStyle w:val="1"/>
        <w:spacing w:line="276" w:lineRule="auto"/>
        <w:rPr>
          <w:sz w:val="28"/>
          <w:szCs w:val="28"/>
          <w:lang w:val="ru-RU"/>
        </w:rPr>
      </w:pPr>
      <w:bookmarkStart w:id="22" w:name="_Toc40861293"/>
      <w:r w:rsidRPr="00D34060">
        <w:rPr>
          <w:sz w:val="28"/>
          <w:szCs w:val="28"/>
          <w:lang w:val="ru-RU"/>
        </w:rPr>
        <w:t>2.</w:t>
      </w:r>
      <w:r w:rsidR="00216494" w:rsidRPr="00D34060">
        <w:rPr>
          <w:sz w:val="28"/>
          <w:szCs w:val="28"/>
          <w:lang w:val="ru-RU"/>
        </w:rPr>
        <w:t>5</w:t>
      </w:r>
      <w:r w:rsidRPr="00D34060">
        <w:rPr>
          <w:sz w:val="28"/>
          <w:szCs w:val="28"/>
          <w:lang w:val="ru-RU"/>
        </w:rPr>
        <w:t xml:space="preserve">. </w:t>
      </w:r>
      <w:r w:rsidR="00A21486" w:rsidRPr="00D34060">
        <w:rPr>
          <w:sz w:val="28"/>
          <w:szCs w:val="28"/>
          <w:lang w:val="ru-RU"/>
        </w:rPr>
        <w:t>Э</w:t>
      </w:r>
      <w:r w:rsidR="00181771" w:rsidRPr="00D34060">
        <w:rPr>
          <w:sz w:val="28"/>
          <w:szCs w:val="28"/>
          <w:lang w:val="ru-RU"/>
        </w:rPr>
        <w:t>кологи</w:t>
      </w:r>
      <w:r w:rsidR="00A21486" w:rsidRPr="00D34060">
        <w:rPr>
          <w:sz w:val="28"/>
          <w:szCs w:val="28"/>
          <w:lang w:val="ru-RU"/>
        </w:rPr>
        <w:t>я</w:t>
      </w:r>
      <w:bookmarkEnd w:id="22"/>
    </w:p>
    <w:p w14:paraId="766205F0" w14:textId="77777777" w:rsidR="00F26886" w:rsidRPr="00D34060" w:rsidRDefault="00BB35E9" w:rsidP="00F26886">
      <w:pPr>
        <w:suppressAutoHyphens/>
        <w:spacing w:after="0"/>
        <w:ind w:firstLine="567"/>
        <w:jc w:val="both"/>
        <w:rPr>
          <w:rFonts w:ascii="Times New Roman" w:hAnsi="Times New Roman"/>
          <w:sz w:val="28"/>
        </w:rPr>
      </w:pPr>
      <w:r w:rsidRPr="00D34060">
        <w:rPr>
          <w:rFonts w:ascii="Times New Roman" w:hAnsi="Times New Roman"/>
          <w:sz w:val="28"/>
        </w:rPr>
        <w:t>Иркутская область обладает богатейшими ресурсами (минеральными, водными, гидроэнергетическими, лесными, охотничье-промысловыми)</w:t>
      </w:r>
      <w:r w:rsidR="00007D1B" w:rsidRPr="00D34060">
        <w:rPr>
          <w:rFonts w:ascii="Times New Roman" w:hAnsi="Times New Roman"/>
          <w:sz w:val="28"/>
        </w:rPr>
        <w:t>. Жемчужиной экологической системы региона является озеро Байкал – крупнейшее и чистейшее на планете.</w:t>
      </w:r>
    </w:p>
    <w:p w14:paraId="4342C5F7" w14:textId="1D79C04D" w:rsidR="00F26886" w:rsidRPr="00D34060" w:rsidRDefault="00F26886" w:rsidP="00F26886">
      <w:pPr>
        <w:suppressAutoHyphens/>
        <w:spacing w:after="0"/>
        <w:ind w:firstLine="567"/>
        <w:jc w:val="both"/>
        <w:rPr>
          <w:rFonts w:ascii="Times New Roman" w:hAnsi="Times New Roman"/>
          <w:bCs/>
          <w:sz w:val="28"/>
          <w:szCs w:val="27"/>
        </w:rPr>
      </w:pPr>
      <w:r w:rsidRPr="00D34060">
        <w:rPr>
          <w:rFonts w:ascii="Times New Roman" w:hAnsi="Times New Roman"/>
          <w:bCs/>
          <w:sz w:val="28"/>
          <w:szCs w:val="27"/>
        </w:rPr>
        <w:lastRenderedPageBreak/>
        <w:t>На территории Иркутской области расположено 5 особо охраняемых природных территорий федерального значения («Прибайкальский национальный парк», Государственный природный заповедник «Витимский», Государственный природный заповедник «Байкало-Ленский», Государственный природный биологический заказник «Красный Яр», Государственный природный заказник «Тофаларский»). Площадь особо охраняемых природных территорий федерального значения составляет 1 844,9 тыс. га или 2,3 % от площади Иркутской области.</w:t>
      </w:r>
    </w:p>
    <w:p w14:paraId="066D95FE" w14:textId="77777777" w:rsidR="00F26886" w:rsidRPr="00D34060" w:rsidRDefault="00007D1B" w:rsidP="00F26886">
      <w:pPr>
        <w:suppressAutoHyphens/>
        <w:spacing w:after="0"/>
        <w:ind w:firstLine="567"/>
        <w:jc w:val="both"/>
        <w:rPr>
          <w:rFonts w:ascii="Times New Roman" w:hAnsi="Times New Roman"/>
          <w:sz w:val="28"/>
        </w:rPr>
      </w:pPr>
      <w:r w:rsidRPr="00D34060">
        <w:rPr>
          <w:rFonts w:ascii="Times New Roman" w:hAnsi="Times New Roman"/>
          <w:sz w:val="28"/>
        </w:rPr>
        <w:t xml:space="preserve">Особо охраняемые природные территории регионального значения </w:t>
      </w:r>
      <w:r w:rsidR="008D65B0" w:rsidRPr="00D34060">
        <w:rPr>
          <w:rFonts w:ascii="Times New Roman" w:hAnsi="Times New Roman"/>
          <w:sz w:val="28"/>
        </w:rPr>
        <w:t xml:space="preserve">(далее – ООПТ регионального значения) </w:t>
      </w:r>
      <w:r w:rsidRPr="00D34060">
        <w:rPr>
          <w:rFonts w:ascii="Times New Roman" w:hAnsi="Times New Roman"/>
          <w:sz w:val="28"/>
        </w:rPr>
        <w:t>на территории Иркутской области представлены 13 государственными природными заказниками и 81 памятником природы</w:t>
      </w:r>
      <w:r w:rsidR="00F26886" w:rsidRPr="00D34060">
        <w:rPr>
          <w:rFonts w:ascii="Times New Roman" w:hAnsi="Times New Roman"/>
          <w:bCs/>
          <w:sz w:val="28"/>
          <w:szCs w:val="27"/>
        </w:rPr>
        <w:t xml:space="preserve"> регионального значения</w:t>
      </w:r>
      <w:r w:rsidRPr="00D34060">
        <w:rPr>
          <w:rFonts w:ascii="Times New Roman" w:hAnsi="Times New Roman"/>
          <w:sz w:val="28"/>
        </w:rPr>
        <w:t>. Общая площадь ООПТ регионального значения составляет 7</w:t>
      </w:r>
      <w:r w:rsidR="00F26886" w:rsidRPr="00D34060">
        <w:rPr>
          <w:rFonts w:ascii="Times New Roman" w:hAnsi="Times New Roman"/>
          <w:sz w:val="28"/>
        </w:rPr>
        <w:t>90,2 тыс.</w:t>
      </w:r>
      <w:r w:rsidRPr="00D34060">
        <w:rPr>
          <w:rFonts w:ascii="Times New Roman" w:hAnsi="Times New Roman"/>
          <w:sz w:val="28"/>
        </w:rPr>
        <w:t xml:space="preserve"> га или 1% от площади Иркутской области.</w:t>
      </w:r>
    </w:p>
    <w:p w14:paraId="15FAACFC" w14:textId="6BD0DF89" w:rsidR="00F26886" w:rsidRPr="00D34060" w:rsidRDefault="00F26886" w:rsidP="00F26886">
      <w:pPr>
        <w:suppressAutoHyphens/>
        <w:spacing w:after="0"/>
        <w:ind w:firstLine="567"/>
        <w:jc w:val="both"/>
        <w:rPr>
          <w:rFonts w:ascii="Times New Roman" w:hAnsi="Times New Roman"/>
          <w:bCs/>
          <w:sz w:val="28"/>
          <w:szCs w:val="27"/>
        </w:rPr>
      </w:pPr>
      <w:r w:rsidRPr="00D34060">
        <w:rPr>
          <w:rFonts w:ascii="Times New Roman" w:hAnsi="Times New Roman"/>
          <w:bCs/>
          <w:sz w:val="28"/>
          <w:szCs w:val="27"/>
        </w:rPr>
        <w:t>В 2019 году планировалось проведение работ по подготовке документов, необходимых для придания статуса ООПТ регионального значения - «Озеро Кривое, озеро Большое», расположенных в Тулунском районе. Однако из-за возникшей чрезвычайной ситуации и подтоплением территории Тулунского района завершить работы по контракту не представилось возможным. Работы планируется продолжить после стабилизации ситуации и восстановления природного комплекса. Приоритетными для образования ООПТ регионального значения в Иркутской области на период до 2036 года являются государственные природные заказники «Верхнеудинский» в долине р. Уда в Тофаларии и «Катырминский» в Братском и Чунском районах.</w:t>
      </w:r>
    </w:p>
    <w:p w14:paraId="67A59B4A" w14:textId="569D8984" w:rsidR="00BB35E9" w:rsidRPr="00D34060" w:rsidRDefault="00007D1B" w:rsidP="00F26886">
      <w:pPr>
        <w:suppressAutoHyphens/>
        <w:spacing w:after="0"/>
        <w:ind w:firstLine="567"/>
        <w:jc w:val="both"/>
        <w:rPr>
          <w:sz w:val="28"/>
        </w:rPr>
      </w:pPr>
      <w:r w:rsidRPr="00D34060">
        <w:rPr>
          <w:rFonts w:ascii="Times New Roman" w:hAnsi="Times New Roman"/>
          <w:sz w:val="28"/>
        </w:rPr>
        <w:t xml:space="preserve">При всем </w:t>
      </w:r>
      <w:r w:rsidR="00BB35E9" w:rsidRPr="00D34060">
        <w:rPr>
          <w:rFonts w:ascii="Times New Roman" w:hAnsi="Times New Roman"/>
          <w:sz w:val="28"/>
        </w:rPr>
        <w:t xml:space="preserve">при этом </w:t>
      </w:r>
      <w:r w:rsidR="007C13B5" w:rsidRPr="00D34060">
        <w:rPr>
          <w:rFonts w:ascii="Times New Roman" w:hAnsi="Times New Roman"/>
          <w:sz w:val="28"/>
        </w:rPr>
        <w:t xml:space="preserve">область </w:t>
      </w:r>
      <w:r w:rsidR="00BB35E9" w:rsidRPr="00D34060">
        <w:rPr>
          <w:rFonts w:ascii="Times New Roman" w:hAnsi="Times New Roman"/>
          <w:sz w:val="28"/>
        </w:rPr>
        <w:t>остается одним из регионов России с наиболее неблагоприятной экологической обстановкой.</w:t>
      </w:r>
    </w:p>
    <w:p w14:paraId="57434FAE" w14:textId="77777777" w:rsidR="00BB35E9" w:rsidRPr="00D34060" w:rsidRDefault="00BB35E9" w:rsidP="00A21240">
      <w:pPr>
        <w:suppressAutoHyphens/>
        <w:spacing w:after="0"/>
        <w:ind w:firstLine="567"/>
        <w:jc w:val="both"/>
        <w:rPr>
          <w:rFonts w:ascii="Times New Roman" w:hAnsi="Times New Roman"/>
          <w:sz w:val="28"/>
        </w:rPr>
      </w:pPr>
      <w:r w:rsidRPr="00D34060">
        <w:rPr>
          <w:rFonts w:ascii="Times New Roman" w:hAnsi="Times New Roman"/>
          <w:sz w:val="28"/>
        </w:rPr>
        <w:t>Ведущую роль в структуре промышленности области, с учетом ее ресурсного потенциала, занимают предприятия топливно-энергетического комплекса, химии и нефтехимии, металлургического производства, деревообрабатывающего и целлюлозно-бумажного производства. Предприятия этих производств, обладающих водоемкими технологиями, оказывают наибольшее техногенное воздействие на природную среду, т.к. производят сбросы сточных вод в поверхностные водные объекты в значительных объемах.</w:t>
      </w:r>
    </w:p>
    <w:p w14:paraId="4C54B255" w14:textId="77777777" w:rsidR="00E35161" w:rsidRPr="00D34060" w:rsidRDefault="00E35161" w:rsidP="00A21240">
      <w:pPr>
        <w:suppressAutoHyphens/>
        <w:spacing w:after="0"/>
        <w:ind w:firstLine="567"/>
        <w:jc w:val="both"/>
        <w:rPr>
          <w:rFonts w:ascii="Times New Roman" w:hAnsi="Times New Roman"/>
          <w:sz w:val="28"/>
        </w:rPr>
      </w:pPr>
      <w:r w:rsidRPr="00D34060">
        <w:rPr>
          <w:rFonts w:ascii="Times New Roman" w:hAnsi="Times New Roman"/>
          <w:sz w:val="28"/>
        </w:rPr>
        <w:t>Из общего объема сточных вод 6</w:t>
      </w:r>
      <w:r w:rsidR="00F049D8" w:rsidRPr="00D34060">
        <w:rPr>
          <w:rFonts w:ascii="Times New Roman" w:hAnsi="Times New Roman"/>
          <w:sz w:val="28"/>
        </w:rPr>
        <w:t>4</w:t>
      </w:r>
      <w:r w:rsidRPr="00D34060">
        <w:rPr>
          <w:rFonts w:ascii="Times New Roman" w:hAnsi="Times New Roman"/>
          <w:sz w:val="28"/>
        </w:rPr>
        <w:t xml:space="preserve">% отнесены к категории загрязненных. Основной объем загрязненных стоков сбрасывается предприятиями обрабатывающих производств – 47,9%, на предприятия, занимающиеся производством и распределением электроэнергии, газа и воды, приходится 44,9%. </w:t>
      </w:r>
    </w:p>
    <w:p w14:paraId="684A44D6" w14:textId="77777777" w:rsidR="00E35161" w:rsidRPr="00D34060" w:rsidRDefault="00E35161" w:rsidP="00A21240">
      <w:pPr>
        <w:suppressAutoHyphens/>
        <w:spacing w:after="0"/>
        <w:ind w:firstLine="567"/>
        <w:jc w:val="both"/>
        <w:rPr>
          <w:rFonts w:ascii="Times New Roman" w:hAnsi="Times New Roman"/>
          <w:sz w:val="28"/>
        </w:rPr>
      </w:pPr>
      <w:r w:rsidRPr="00D34060">
        <w:rPr>
          <w:rFonts w:ascii="Times New Roman" w:hAnsi="Times New Roman"/>
          <w:sz w:val="28"/>
        </w:rPr>
        <w:t>Из обрабатывающих производств наибольшие объемы загрязненных вод сбрасывают предприятия, занятые производством целлюлозы, древесной массы, бумаги, картона и изделий из них (29,0% общего сброса).</w:t>
      </w:r>
    </w:p>
    <w:p w14:paraId="043FBD68" w14:textId="77777777" w:rsidR="00E35161" w:rsidRPr="00D34060" w:rsidRDefault="00E35161" w:rsidP="00A21240">
      <w:pPr>
        <w:suppressAutoHyphens/>
        <w:spacing w:after="0"/>
        <w:ind w:firstLine="567"/>
        <w:jc w:val="both"/>
        <w:rPr>
          <w:rFonts w:ascii="Times New Roman" w:hAnsi="Times New Roman"/>
          <w:sz w:val="28"/>
        </w:rPr>
      </w:pPr>
      <w:r w:rsidRPr="00D34060">
        <w:rPr>
          <w:rFonts w:ascii="Times New Roman" w:hAnsi="Times New Roman"/>
          <w:sz w:val="28"/>
        </w:rPr>
        <w:lastRenderedPageBreak/>
        <w:t xml:space="preserve">Наибольшему загрязнению подвергаются Братское и Усть-Илимское водохранилища, бассейн Ангары. Сброс в водоемы основных загрязняющих веществ нестабилен, в отдельные годы он может возрастать или уменьшаться. </w:t>
      </w:r>
    </w:p>
    <w:p w14:paraId="1C51F555" w14:textId="77777777" w:rsidR="00E35161" w:rsidRPr="00D34060" w:rsidRDefault="00E35161" w:rsidP="00A21240">
      <w:pPr>
        <w:suppressAutoHyphens/>
        <w:spacing w:after="0"/>
        <w:ind w:firstLine="567"/>
        <w:jc w:val="both"/>
        <w:rPr>
          <w:rFonts w:ascii="Times New Roman" w:hAnsi="Times New Roman"/>
          <w:sz w:val="28"/>
        </w:rPr>
      </w:pPr>
      <w:r w:rsidRPr="00D34060">
        <w:rPr>
          <w:rFonts w:ascii="Times New Roman" w:hAnsi="Times New Roman"/>
          <w:sz w:val="28"/>
        </w:rPr>
        <w:t>Суммарная мощность очистных сооружений перед сбросом в водные объекты составляет 9</w:t>
      </w:r>
      <w:r w:rsidR="00A21240" w:rsidRPr="00D34060">
        <w:rPr>
          <w:rFonts w:ascii="Times New Roman" w:hAnsi="Times New Roman"/>
          <w:sz w:val="28"/>
        </w:rPr>
        <w:t>43</w:t>
      </w:r>
      <w:r w:rsidRPr="00D34060">
        <w:rPr>
          <w:rFonts w:ascii="Times New Roman" w:hAnsi="Times New Roman"/>
          <w:sz w:val="28"/>
        </w:rPr>
        <w:t>,</w:t>
      </w:r>
      <w:r w:rsidR="00A21240" w:rsidRPr="00D34060">
        <w:rPr>
          <w:rFonts w:ascii="Times New Roman" w:hAnsi="Times New Roman"/>
          <w:sz w:val="28"/>
        </w:rPr>
        <w:t>7</w:t>
      </w:r>
      <w:r w:rsidRPr="00D34060">
        <w:rPr>
          <w:rFonts w:ascii="Times New Roman" w:hAnsi="Times New Roman"/>
          <w:sz w:val="28"/>
        </w:rPr>
        <w:t xml:space="preserve"> млн куб. м и значительно превышает объем вод, требующих очистки (5</w:t>
      </w:r>
      <w:r w:rsidR="00A21240" w:rsidRPr="00D34060">
        <w:rPr>
          <w:rFonts w:ascii="Times New Roman" w:hAnsi="Times New Roman"/>
          <w:sz w:val="28"/>
        </w:rPr>
        <w:t>24</w:t>
      </w:r>
      <w:r w:rsidRPr="00D34060">
        <w:rPr>
          <w:rFonts w:ascii="Times New Roman" w:hAnsi="Times New Roman"/>
          <w:sz w:val="28"/>
        </w:rPr>
        <w:t>,</w:t>
      </w:r>
      <w:r w:rsidR="00A21240" w:rsidRPr="00D34060">
        <w:rPr>
          <w:rFonts w:ascii="Times New Roman" w:hAnsi="Times New Roman"/>
          <w:sz w:val="28"/>
        </w:rPr>
        <w:t>5</w:t>
      </w:r>
      <w:r w:rsidRPr="00D34060">
        <w:rPr>
          <w:rFonts w:ascii="Times New Roman" w:hAnsi="Times New Roman"/>
          <w:sz w:val="28"/>
        </w:rPr>
        <w:t xml:space="preserve"> млн куб. м). Но вследствие неравномерного размещения очистных сооружений и не</w:t>
      </w:r>
      <w:r w:rsidR="00A21240" w:rsidRPr="00D34060">
        <w:rPr>
          <w:rFonts w:ascii="Times New Roman" w:hAnsi="Times New Roman"/>
          <w:sz w:val="28"/>
        </w:rPr>
        <w:t>качественной очистки только 36</w:t>
      </w:r>
      <w:r w:rsidRPr="00D34060">
        <w:rPr>
          <w:rFonts w:ascii="Times New Roman" w:hAnsi="Times New Roman"/>
          <w:sz w:val="28"/>
        </w:rPr>
        <w:t>% сточных вод соответствует установленным нормативам.</w:t>
      </w:r>
    </w:p>
    <w:p w14:paraId="0F3D7A59" w14:textId="77777777" w:rsidR="00BB35E9" w:rsidRPr="00D34060" w:rsidRDefault="00BB35E9" w:rsidP="00A21240">
      <w:pPr>
        <w:suppressAutoHyphens/>
        <w:spacing w:after="0"/>
        <w:ind w:firstLine="567"/>
        <w:jc w:val="both"/>
        <w:rPr>
          <w:sz w:val="28"/>
        </w:rPr>
      </w:pPr>
      <w:r w:rsidRPr="00D34060">
        <w:rPr>
          <w:rFonts w:ascii="Times New Roman" w:hAnsi="Times New Roman"/>
          <w:sz w:val="28"/>
        </w:rPr>
        <w:t xml:space="preserve">Повышенный уровень загрязнения воздуха </w:t>
      </w:r>
      <w:r w:rsidR="00BD7F64" w:rsidRPr="00D34060">
        <w:rPr>
          <w:rFonts w:ascii="Times New Roman" w:hAnsi="Times New Roman"/>
          <w:sz w:val="28"/>
        </w:rPr>
        <w:t xml:space="preserve">в регионе </w:t>
      </w:r>
      <w:r w:rsidRPr="00D34060">
        <w:rPr>
          <w:rFonts w:ascii="Times New Roman" w:hAnsi="Times New Roman"/>
          <w:sz w:val="28"/>
        </w:rPr>
        <w:t xml:space="preserve">обусловлен поступлением в атмосферу выбросов загрязняющих веществ, как от стационарных источников предприятий, так и от автотранспорта. </w:t>
      </w:r>
    </w:p>
    <w:p w14:paraId="448B7236" w14:textId="77777777" w:rsidR="00216494" w:rsidRPr="00D34060" w:rsidRDefault="00BB35E9" w:rsidP="00216494">
      <w:pPr>
        <w:suppressAutoHyphens/>
        <w:spacing w:after="0"/>
        <w:ind w:firstLine="567"/>
        <w:jc w:val="both"/>
        <w:rPr>
          <w:rFonts w:ascii="Times New Roman" w:hAnsi="Times New Roman"/>
          <w:sz w:val="28"/>
        </w:rPr>
      </w:pPr>
      <w:r w:rsidRPr="00D34060">
        <w:rPr>
          <w:rFonts w:ascii="Times New Roman" w:hAnsi="Times New Roman"/>
          <w:sz w:val="28"/>
        </w:rPr>
        <w:t xml:space="preserve">Наибольшее отрицательное воздействие на воздушный бассейн оказывают предприятия, занятые производством и распределением электроэнергии, газа и воды (48,0% всех выбросов), и обрабатывающие производства (29,8%). </w:t>
      </w:r>
      <w:r w:rsidR="00E35161" w:rsidRPr="00D34060">
        <w:rPr>
          <w:rFonts w:ascii="Times New Roman" w:hAnsi="Times New Roman"/>
          <w:sz w:val="28"/>
        </w:rPr>
        <w:t>Мероприятия по уменьшению выбросов вредных веществ в атмосферу реализуются предприятиями за счет собственных средств.</w:t>
      </w:r>
    </w:p>
    <w:p w14:paraId="34630B29" w14:textId="77777777" w:rsidR="00016618" w:rsidRPr="00D34060" w:rsidRDefault="00016618" w:rsidP="00016618">
      <w:pPr>
        <w:pStyle w:val="affa"/>
        <w:spacing w:after="0"/>
        <w:ind w:firstLine="539"/>
        <w:jc w:val="both"/>
        <w:rPr>
          <w:rFonts w:ascii="Times New Roman" w:hAnsi="Times New Roman"/>
          <w:sz w:val="28"/>
          <w:szCs w:val="28"/>
        </w:rPr>
      </w:pPr>
      <w:r w:rsidRPr="00D34060">
        <w:rPr>
          <w:rFonts w:ascii="Times New Roman" w:hAnsi="Times New Roman"/>
          <w:sz w:val="28"/>
          <w:szCs w:val="28"/>
        </w:rPr>
        <w:t xml:space="preserve">Проведена работа по инвентаризации объемов выбросов и объемов поглощений парниковых газов за 1990 год и период 2012-2018 годы, в ходе которой проведены оценка и обоснование возможности достижения целевого показателя по обеспечению к 2020 году сокращения объема выбросов парниковых газов до уровня не более 75 процентов объема указанных выбросов в 1990 году, установленного Указом Президента Российской Федерации от </w:t>
      </w:r>
      <w:r w:rsidRPr="00D34060">
        <w:rPr>
          <w:rFonts w:ascii="Times New Roman" w:hAnsi="Times New Roman"/>
          <w:sz w:val="28"/>
          <w:szCs w:val="28"/>
        </w:rPr>
        <w:br/>
        <w:t>30 сентября 2013 года № 752 «О сокращении выбросов парниковых газов».</w:t>
      </w:r>
    </w:p>
    <w:p w14:paraId="56B00407" w14:textId="77777777" w:rsidR="00016618" w:rsidRPr="00D34060" w:rsidRDefault="00016618" w:rsidP="00016618">
      <w:pPr>
        <w:pStyle w:val="affa"/>
        <w:spacing w:after="0"/>
        <w:ind w:firstLine="539"/>
        <w:jc w:val="both"/>
        <w:rPr>
          <w:rFonts w:ascii="Times New Roman" w:hAnsi="Times New Roman"/>
          <w:sz w:val="28"/>
          <w:szCs w:val="28"/>
        </w:rPr>
      </w:pPr>
      <w:r w:rsidRPr="00D34060">
        <w:rPr>
          <w:rFonts w:ascii="Times New Roman" w:hAnsi="Times New Roman"/>
          <w:sz w:val="28"/>
          <w:szCs w:val="28"/>
        </w:rPr>
        <w:t>Объемы выбросов парниковых газов на территории Иркутской области в 1990 году составили 209 285,08 тыс. тонн СО2-экв., в 2018 году – 101 561,00 тыс. тонн СО2-экв.</w:t>
      </w:r>
    </w:p>
    <w:p w14:paraId="1BA7AC61" w14:textId="77777777" w:rsidR="00016618" w:rsidRPr="00D34060" w:rsidRDefault="009742D0" w:rsidP="00016618">
      <w:pPr>
        <w:pStyle w:val="affa"/>
        <w:spacing w:after="0"/>
        <w:ind w:firstLine="539"/>
        <w:jc w:val="both"/>
        <w:rPr>
          <w:rFonts w:ascii="Times New Roman" w:hAnsi="Times New Roman"/>
          <w:sz w:val="28"/>
          <w:szCs w:val="28"/>
        </w:rPr>
      </w:pPr>
      <w:r w:rsidRPr="00D34060">
        <w:rPr>
          <w:rFonts w:ascii="Times New Roman" w:hAnsi="Times New Roman"/>
          <w:sz w:val="28"/>
          <w:szCs w:val="28"/>
        </w:rPr>
        <w:t>Для региона актуальна проблема ежегодного прироста объемов выбросов парниковых газов за счет увеличения объемов сжигания топлива, увеличения объемов добычи углеводородного сырья и увеличения объемов сжигаемого газа на факелах (попутного нефтяного+свободного), полученного при добыче нефти компаниями-недропользователями</w:t>
      </w:r>
      <w:r w:rsidR="00016618" w:rsidRPr="00D34060">
        <w:rPr>
          <w:rFonts w:ascii="Times New Roman" w:hAnsi="Times New Roman"/>
          <w:sz w:val="28"/>
          <w:szCs w:val="28"/>
        </w:rPr>
        <w:t xml:space="preserve">, осуществляющими хозяйственную </w:t>
      </w:r>
      <w:r w:rsidRPr="00D34060">
        <w:rPr>
          <w:rFonts w:ascii="Times New Roman" w:hAnsi="Times New Roman"/>
          <w:sz w:val="28"/>
          <w:szCs w:val="28"/>
        </w:rPr>
        <w:t>деятельность на территории Иркутской области.</w:t>
      </w:r>
    </w:p>
    <w:p w14:paraId="2AADCB0D" w14:textId="0A8CB891" w:rsidR="00016618" w:rsidRPr="00D34060" w:rsidRDefault="00016618" w:rsidP="00016618">
      <w:pPr>
        <w:pStyle w:val="affa"/>
        <w:spacing w:after="0"/>
        <w:ind w:firstLine="539"/>
        <w:jc w:val="both"/>
        <w:rPr>
          <w:rFonts w:ascii="Times New Roman" w:hAnsi="Times New Roman"/>
          <w:sz w:val="28"/>
          <w:szCs w:val="28"/>
        </w:rPr>
      </w:pPr>
      <w:r w:rsidRPr="00D34060">
        <w:rPr>
          <w:rFonts w:ascii="Times New Roman" w:hAnsi="Times New Roman"/>
          <w:sz w:val="28"/>
          <w:szCs w:val="28"/>
        </w:rPr>
        <w:t>С учетом полученных данных инвентаризации объемов выбросов парниковых газов составлен прогноз объемов их выбросов на период до 2020 года и на перспективу до 2025 года. Ожидается, что в 2020 году выбросы парниковых газов в регионе составят около 105 000 тыс. тонн СО2-экв., а в 2025 году могут увеличиться до 115 000 тыс. тонн  СО2-экв.</w:t>
      </w:r>
    </w:p>
    <w:p w14:paraId="4AC39F70" w14:textId="77777777" w:rsidR="009E027A" w:rsidRPr="00D34060" w:rsidRDefault="009742D0" w:rsidP="009E027A">
      <w:pPr>
        <w:pStyle w:val="affa"/>
        <w:spacing w:after="0"/>
        <w:ind w:firstLine="539"/>
        <w:jc w:val="both"/>
        <w:rPr>
          <w:rFonts w:ascii="Times New Roman" w:hAnsi="Times New Roman"/>
          <w:sz w:val="28"/>
          <w:szCs w:val="28"/>
        </w:rPr>
      </w:pPr>
      <w:r w:rsidRPr="00D34060">
        <w:rPr>
          <w:rFonts w:ascii="Times New Roman" w:hAnsi="Times New Roman"/>
          <w:sz w:val="28"/>
          <w:szCs w:val="28"/>
        </w:rPr>
        <w:t xml:space="preserve">В процентном соотношении объем выбросов парниковых газов от сжигания попутного нефтяного газа на факелах составляет порядка 9% от общего объема выбросов парниковых газов на территории Иркутской области. Прирост объемов </w:t>
      </w:r>
      <w:r w:rsidRPr="00D34060">
        <w:rPr>
          <w:rFonts w:ascii="Times New Roman" w:hAnsi="Times New Roman"/>
          <w:sz w:val="28"/>
          <w:szCs w:val="28"/>
        </w:rPr>
        <w:lastRenderedPageBreak/>
        <w:t>выбросов парниковых газов составил в 2018 году 5500,0 тыс. тонн СО2-экв. относительно 2013 года. С учетом прогнозных объемов сжигания газа на факелах объем выбросов парниковых газов от этой категории может в 2020 году достигнуть 10</w:t>
      </w:r>
      <w:r w:rsidR="00016618" w:rsidRPr="00D34060">
        <w:rPr>
          <w:rFonts w:ascii="Times New Roman" w:hAnsi="Times New Roman"/>
          <w:sz w:val="28"/>
          <w:szCs w:val="28"/>
        </w:rPr>
        <w:t xml:space="preserve"> </w:t>
      </w:r>
      <w:r w:rsidRPr="00D34060">
        <w:rPr>
          <w:rFonts w:ascii="Times New Roman" w:hAnsi="Times New Roman"/>
          <w:sz w:val="28"/>
          <w:szCs w:val="28"/>
        </w:rPr>
        <w:t>700,0 тыс. тонн СО2-экв.</w:t>
      </w:r>
    </w:p>
    <w:p w14:paraId="7BD985AC" w14:textId="7F637CB2" w:rsidR="009E027A" w:rsidRPr="00D34060" w:rsidRDefault="009E027A" w:rsidP="009E027A">
      <w:pPr>
        <w:pStyle w:val="affa"/>
        <w:spacing w:after="0"/>
        <w:ind w:firstLine="539"/>
        <w:jc w:val="both"/>
        <w:rPr>
          <w:rFonts w:ascii="Times New Roman" w:hAnsi="Times New Roman"/>
          <w:sz w:val="28"/>
          <w:szCs w:val="28"/>
        </w:rPr>
      </w:pPr>
      <w:r w:rsidRPr="00D34060">
        <w:rPr>
          <w:rFonts w:ascii="Times New Roman" w:hAnsi="Times New Roman"/>
          <w:sz w:val="28"/>
          <w:szCs w:val="28"/>
        </w:rPr>
        <w:t>Государственная политика Правительства Иркутской в области энергосбережения и повышения энергетической эффективности направлена, в том числе, на снижение объема выбросов парниковых газов, на выполнение мероприятий по сокращению объема выбросов парниковых газов, однако возрастающий объем добычи минерального сырья, включая добычу нефти и газа, ежегодно возрастающий объем сжигаемого газа на факелах (попутного нефтяного+свободного), получаемого при добыче нефти, развитие промышленности, увеличение производственных мощностей предприятий региона, увеличение производства тепловой и электрической энергии способствуют увеличению объемов выбросов, в этом случае мероприятия по снижению выбросов парниковых газов – зона  ответственности нефтедобывающих компаний, крупных промышленных предприятий.</w:t>
      </w:r>
    </w:p>
    <w:p w14:paraId="4564FDA6" w14:textId="77777777" w:rsidR="009514C1" w:rsidRPr="00D34060" w:rsidRDefault="00BB35E9" w:rsidP="009514C1">
      <w:pPr>
        <w:suppressAutoHyphens/>
        <w:spacing w:after="0"/>
        <w:ind w:firstLine="567"/>
        <w:jc w:val="both"/>
        <w:rPr>
          <w:rFonts w:ascii="Times New Roman" w:hAnsi="Times New Roman"/>
          <w:sz w:val="28"/>
          <w:szCs w:val="28"/>
        </w:rPr>
      </w:pPr>
      <w:r w:rsidRPr="00D34060">
        <w:rPr>
          <w:rFonts w:ascii="Times New Roman" w:hAnsi="Times New Roman"/>
          <w:sz w:val="28"/>
          <w:szCs w:val="28"/>
        </w:rPr>
        <w:t xml:space="preserve">По данным </w:t>
      </w:r>
      <w:r w:rsidR="007F468E" w:rsidRPr="00D34060">
        <w:rPr>
          <w:rFonts w:ascii="Times New Roman" w:hAnsi="Times New Roman"/>
          <w:sz w:val="28"/>
          <w:szCs w:val="28"/>
        </w:rPr>
        <w:t>Федеральной службы по гидрометеорологии и мониторингу окружающей среды</w:t>
      </w:r>
      <w:r w:rsidRPr="00D34060">
        <w:rPr>
          <w:rFonts w:ascii="Times New Roman" w:hAnsi="Times New Roman"/>
          <w:sz w:val="28"/>
          <w:szCs w:val="28"/>
        </w:rPr>
        <w:t xml:space="preserve"> очень высокий уровень загрязнения атмосферы наблюдается в гг. Братск, Зима, Иркутск, Усолье-Сибирское, Шелехов, Черемхово</w:t>
      </w:r>
      <w:r w:rsidR="00A21240" w:rsidRPr="00D34060">
        <w:rPr>
          <w:rFonts w:ascii="Times New Roman" w:hAnsi="Times New Roman"/>
          <w:sz w:val="28"/>
          <w:szCs w:val="28"/>
        </w:rPr>
        <w:t>, Свирск, высокий уровень загрязнения – в г. Ангарск</w:t>
      </w:r>
      <w:r w:rsidRPr="00D34060">
        <w:rPr>
          <w:rFonts w:ascii="Times New Roman" w:hAnsi="Times New Roman"/>
          <w:sz w:val="28"/>
          <w:szCs w:val="28"/>
        </w:rPr>
        <w:t>.</w:t>
      </w:r>
      <w:r w:rsidR="001C3E0B" w:rsidRPr="00D34060">
        <w:rPr>
          <w:rFonts w:ascii="Times New Roman" w:hAnsi="Times New Roman"/>
          <w:sz w:val="28"/>
          <w:szCs w:val="28"/>
        </w:rPr>
        <w:t xml:space="preserve"> В </w:t>
      </w:r>
      <w:r w:rsidR="00ED2951" w:rsidRPr="00D34060">
        <w:rPr>
          <w:rFonts w:ascii="Times New Roman" w:hAnsi="Times New Roman"/>
          <w:sz w:val="28"/>
          <w:szCs w:val="28"/>
        </w:rPr>
        <w:t>рамка</w:t>
      </w:r>
      <w:r w:rsidR="00216494" w:rsidRPr="00D34060">
        <w:rPr>
          <w:rFonts w:ascii="Times New Roman" w:hAnsi="Times New Roman"/>
          <w:sz w:val="28"/>
          <w:szCs w:val="28"/>
        </w:rPr>
        <w:t xml:space="preserve">х </w:t>
      </w:r>
      <w:r w:rsidR="005E1772" w:rsidRPr="00D34060">
        <w:rPr>
          <w:rFonts w:ascii="Times New Roman" w:hAnsi="Times New Roman"/>
          <w:sz w:val="28"/>
          <w:szCs w:val="28"/>
        </w:rPr>
        <w:t>реализации</w:t>
      </w:r>
      <w:r w:rsidR="001C3E0B" w:rsidRPr="00D34060">
        <w:rPr>
          <w:rFonts w:ascii="Times New Roman" w:hAnsi="Times New Roman"/>
          <w:sz w:val="28"/>
          <w:szCs w:val="28"/>
        </w:rPr>
        <w:t xml:space="preserve"> национального проекта «Экология» необходимо</w:t>
      </w:r>
      <w:r w:rsidR="00216494" w:rsidRPr="00D34060">
        <w:rPr>
          <w:rFonts w:ascii="Times New Roman" w:hAnsi="Times New Roman"/>
          <w:sz w:val="28"/>
          <w:szCs w:val="28"/>
        </w:rPr>
        <w:t xml:space="preserve"> обеспечить</w:t>
      </w:r>
      <w:r w:rsidR="001C3E0B" w:rsidRPr="00D34060">
        <w:rPr>
          <w:rFonts w:ascii="Times New Roman" w:hAnsi="Times New Roman"/>
          <w:sz w:val="28"/>
          <w:szCs w:val="28"/>
        </w:rPr>
        <w:t xml:space="preserve"> </w:t>
      </w:r>
      <w:r w:rsidR="00ED2951" w:rsidRPr="00D34060">
        <w:rPr>
          <w:rFonts w:ascii="Times New Roman" w:hAnsi="Times New Roman"/>
          <w:sz w:val="28"/>
          <w:szCs w:val="28"/>
        </w:rPr>
        <w:t xml:space="preserve">кардинальное </w:t>
      </w:r>
      <w:r w:rsidR="00216494" w:rsidRPr="00D34060">
        <w:rPr>
          <w:rFonts w:ascii="Times New Roman" w:hAnsi="Times New Roman"/>
          <w:sz w:val="28"/>
          <w:szCs w:val="28"/>
        </w:rPr>
        <w:t xml:space="preserve">снижение </w:t>
      </w:r>
      <w:r w:rsidR="00ED2951" w:rsidRPr="00D34060">
        <w:rPr>
          <w:rFonts w:ascii="Times New Roman" w:hAnsi="Times New Roman"/>
          <w:sz w:val="28"/>
          <w:szCs w:val="28"/>
        </w:rPr>
        <w:t>уровня загрязнения атмосферного воздуха в крупных промышленных центрах, в том числе уменьшение не менее чем на 20 процентов совокупного объема выбросов загрязняющих веществ в атмосферный воздух в наиболее загрязненных городах. В частности, в федеральный проект «Чистый воздух» включен г. Братск.</w:t>
      </w:r>
    </w:p>
    <w:p w14:paraId="61034244" w14:textId="5C2938A5" w:rsidR="009514C1" w:rsidRPr="00D34060" w:rsidRDefault="00F65C31" w:rsidP="009514C1">
      <w:pPr>
        <w:suppressAutoHyphens/>
        <w:spacing w:after="0"/>
        <w:ind w:firstLine="567"/>
        <w:jc w:val="both"/>
        <w:rPr>
          <w:rFonts w:ascii="Times New Roman" w:hAnsi="Times New Roman"/>
          <w:sz w:val="28"/>
          <w:szCs w:val="28"/>
        </w:rPr>
      </w:pPr>
      <w:r w:rsidRPr="00D34060">
        <w:rPr>
          <w:rFonts w:ascii="Times New Roman" w:hAnsi="Times New Roman"/>
          <w:sz w:val="28"/>
          <w:szCs w:val="28"/>
        </w:rPr>
        <w:t>В настоящее время</w:t>
      </w:r>
      <w:r w:rsidR="009514C1" w:rsidRPr="00D34060">
        <w:rPr>
          <w:rFonts w:ascii="Times New Roman" w:hAnsi="Times New Roman"/>
          <w:sz w:val="28"/>
          <w:szCs w:val="28"/>
        </w:rPr>
        <w:t xml:space="preserve"> на территории муниципального образования города Братска </w:t>
      </w:r>
      <w:r w:rsidRPr="00D34060">
        <w:rPr>
          <w:rFonts w:ascii="Times New Roman" w:hAnsi="Times New Roman"/>
          <w:sz w:val="28"/>
          <w:szCs w:val="28"/>
        </w:rPr>
        <w:t>осуществляется проведение</w:t>
      </w:r>
      <w:r w:rsidR="009514C1" w:rsidRPr="00D34060">
        <w:rPr>
          <w:rFonts w:ascii="Times New Roman" w:hAnsi="Times New Roman"/>
          <w:sz w:val="28"/>
          <w:szCs w:val="28"/>
        </w:rPr>
        <w:t xml:space="preserve"> эксперимента по квотированию выбросов загрязняющих веществ (за исключением радиоактивных веществ) в атмосферный воздух на основе сводных расчетов, формировани</w:t>
      </w:r>
      <w:r w:rsidRPr="00D34060">
        <w:rPr>
          <w:rFonts w:ascii="Times New Roman" w:hAnsi="Times New Roman"/>
          <w:sz w:val="28"/>
          <w:szCs w:val="28"/>
        </w:rPr>
        <w:t>е</w:t>
      </w:r>
      <w:r w:rsidR="009514C1" w:rsidRPr="00D34060">
        <w:rPr>
          <w:rFonts w:ascii="Times New Roman" w:hAnsi="Times New Roman"/>
          <w:sz w:val="28"/>
          <w:szCs w:val="28"/>
        </w:rPr>
        <w:t xml:space="preserve"> перечня объектов, для которых устанавливаются квоты выбросов, определени</w:t>
      </w:r>
      <w:r w:rsidRPr="00D34060">
        <w:rPr>
          <w:rFonts w:ascii="Times New Roman" w:hAnsi="Times New Roman"/>
          <w:sz w:val="28"/>
          <w:szCs w:val="28"/>
        </w:rPr>
        <w:t>е</w:t>
      </w:r>
      <w:r w:rsidR="009514C1" w:rsidRPr="00D34060">
        <w:rPr>
          <w:rFonts w:ascii="Times New Roman" w:hAnsi="Times New Roman"/>
          <w:sz w:val="28"/>
          <w:szCs w:val="28"/>
        </w:rPr>
        <w:t xml:space="preserve"> допустимых вкладов в концентрацию приоритетного загрязняющего вещества в атмосферном воздухе для квотируемых объектов и квот выбросов</w:t>
      </w:r>
      <w:r w:rsidRPr="00D34060">
        <w:rPr>
          <w:rFonts w:ascii="Times New Roman" w:hAnsi="Times New Roman"/>
          <w:sz w:val="28"/>
          <w:szCs w:val="28"/>
        </w:rPr>
        <w:t>.</w:t>
      </w:r>
    </w:p>
    <w:p w14:paraId="2B48BDE9" w14:textId="4E63AD7C" w:rsidR="009514C1" w:rsidRPr="00D34060" w:rsidRDefault="009514C1" w:rsidP="009514C1">
      <w:pPr>
        <w:suppressAutoHyphens/>
        <w:spacing w:after="0"/>
        <w:ind w:firstLine="567"/>
        <w:jc w:val="both"/>
        <w:rPr>
          <w:rFonts w:ascii="Times New Roman" w:hAnsi="Times New Roman"/>
          <w:sz w:val="28"/>
          <w:szCs w:val="28"/>
        </w:rPr>
      </w:pPr>
      <w:r w:rsidRPr="00D34060">
        <w:rPr>
          <w:rFonts w:ascii="Times New Roman" w:hAnsi="Times New Roman"/>
          <w:sz w:val="28"/>
          <w:szCs w:val="28"/>
        </w:rPr>
        <w:t xml:space="preserve">Сводные расчеты позволят комплексно оценить негативное воздействие на атмосферный воздух на территории города Братска  как крупных промышленных предприятий, автотранспорта, так и иных источников для принятия управленческих решений и ужесточения установленных нормативов предельно допустимых выбросов загрязняющих веществ, а также оценить достаточность (недостаточность) мероприятий, выполняемых предприятиями города Братска, направленных на снижение выбросов загрязняющих веществ в атмосферный воздух. </w:t>
      </w:r>
    </w:p>
    <w:p w14:paraId="60B622B5" w14:textId="77777777" w:rsidR="00BB35E9" w:rsidRPr="00D34060" w:rsidRDefault="00BB35E9" w:rsidP="00A21240">
      <w:pPr>
        <w:suppressAutoHyphens/>
        <w:spacing w:after="0"/>
        <w:ind w:firstLine="567"/>
        <w:jc w:val="both"/>
        <w:rPr>
          <w:sz w:val="28"/>
        </w:rPr>
      </w:pPr>
      <w:r w:rsidRPr="00D34060">
        <w:rPr>
          <w:rFonts w:ascii="Times New Roman" w:hAnsi="Times New Roman"/>
          <w:sz w:val="28"/>
        </w:rPr>
        <w:lastRenderedPageBreak/>
        <w:t>Напряженность экологической обстановки в регионе создают</w:t>
      </w:r>
      <w:r w:rsidR="00630AA5" w:rsidRPr="00D34060">
        <w:rPr>
          <w:rFonts w:ascii="Times New Roman" w:hAnsi="Times New Roman"/>
          <w:sz w:val="28"/>
        </w:rPr>
        <w:t xml:space="preserve"> также</w:t>
      </w:r>
      <w:r w:rsidRPr="00D34060">
        <w:rPr>
          <w:rFonts w:ascii="Times New Roman" w:hAnsi="Times New Roman"/>
          <w:sz w:val="28"/>
        </w:rPr>
        <w:t xml:space="preserve"> накопленные и образующиеся в настоящее время отходы производства и потребления, представляющие опасность для населения и окружающей природной среды. </w:t>
      </w:r>
    </w:p>
    <w:p w14:paraId="465E6B45" w14:textId="77777777" w:rsidR="00BB35E9" w:rsidRPr="00D34060" w:rsidRDefault="00BB35E9" w:rsidP="00A21240">
      <w:pPr>
        <w:suppressAutoHyphens/>
        <w:spacing w:after="0"/>
        <w:ind w:firstLine="567"/>
        <w:jc w:val="both"/>
        <w:rPr>
          <w:rFonts w:ascii="Times New Roman" w:hAnsi="Times New Roman"/>
          <w:sz w:val="28"/>
        </w:rPr>
      </w:pPr>
      <w:r w:rsidRPr="00D34060">
        <w:rPr>
          <w:rFonts w:ascii="Times New Roman" w:hAnsi="Times New Roman"/>
          <w:sz w:val="28"/>
        </w:rPr>
        <w:t xml:space="preserve">Управление процессами образования, накопления и переработки отходов является важнейшим звеном в обеспечении экологической безопасности. </w:t>
      </w:r>
      <w:r w:rsidR="0096192F" w:rsidRPr="00D34060">
        <w:rPr>
          <w:rFonts w:ascii="Times New Roman" w:hAnsi="Times New Roman"/>
          <w:sz w:val="28"/>
        </w:rPr>
        <w:t xml:space="preserve"> </w:t>
      </w:r>
      <w:r w:rsidRPr="00D34060">
        <w:rPr>
          <w:rFonts w:ascii="Times New Roman" w:hAnsi="Times New Roman"/>
          <w:sz w:val="28"/>
        </w:rPr>
        <w:t>Основными источниками загрязнения окружающей среды отходами производства и потребления по-прежнему остаются предприятия топливно-энергетического комплекса, лесной и деревообрабатывающей промышленности, жилищно-коммунального хозяйства.</w:t>
      </w:r>
    </w:p>
    <w:p w14:paraId="3ECE7554" w14:textId="77777777" w:rsidR="008A0343" w:rsidRPr="00D34060" w:rsidRDefault="0096192F" w:rsidP="008A0343">
      <w:pPr>
        <w:suppressAutoHyphens/>
        <w:spacing w:after="0"/>
        <w:ind w:firstLine="567"/>
        <w:jc w:val="both"/>
        <w:rPr>
          <w:rFonts w:ascii="Times New Roman" w:hAnsi="Times New Roman"/>
          <w:sz w:val="28"/>
          <w:szCs w:val="28"/>
        </w:rPr>
      </w:pPr>
      <w:r w:rsidRPr="00D34060">
        <w:rPr>
          <w:rFonts w:ascii="Times New Roman" w:hAnsi="Times New Roman"/>
          <w:sz w:val="28"/>
          <w:szCs w:val="28"/>
        </w:rPr>
        <w:t>Объем накопленных отходов в результате деятельности ОАО «БЦБК» составляет порядка 6,2 млн тонн отходов. Ртутное загрязнение почв и грунтов на территории промплощадки ООО «Усольехимпром» носит повсеместно-очаговый характер. Эпицентром ртутного загрязнения являются конструкции бездействующего здания цеха ртутного электролиза и грунты под ним. Количество техногенного скопления ртути в грунтах под цехом составляет около</w:t>
      </w:r>
      <w:r w:rsidR="006B1105" w:rsidRPr="00D34060">
        <w:rPr>
          <w:rFonts w:ascii="Times New Roman" w:hAnsi="Times New Roman"/>
          <w:sz w:val="28"/>
          <w:szCs w:val="28"/>
        </w:rPr>
        <w:t xml:space="preserve"> </w:t>
      </w:r>
      <w:r w:rsidRPr="00D34060">
        <w:rPr>
          <w:rFonts w:ascii="Times New Roman" w:hAnsi="Times New Roman"/>
          <w:sz w:val="28"/>
          <w:szCs w:val="28"/>
        </w:rPr>
        <w:t>117 тонн.</w:t>
      </w:r>
    </w:p>
    <w:p w14:paraId="3B3ACEFA" w14:textId="4B210DBF" w:rsidR="008A0343" w:rsidRPr="00D34060" w:rsidRDefault="008A0343" w:rsidP="008A0343">
      <w:pPr>
        <w:suppressAutoHyphens/>
        <w:spacing w:after="0"/>
        <w:ind w:firstLine="567"/>
        <w:jc w:val="both"/>
        <w:rPr>
          <w:rFonts w:ascii="Times New Roman" w:hAnsi="Times New Roman"/>
          <w:sz w:val="28"/>
          <w:szCs w:val="28"/>
        </w:rPr>
      </w:pPr>
      <w:r w:rsidRPr="00D34060">
        <w:rPr>
          <w:rFonts w:ascii="Times New Roman" w:hAnsi="Times New Roman"/>
          <w:sz w:val="28"/>
          <w:szCs w:val="28"/>
        </w:rPr>
        <w:t>С начала 2019 года в Иркутской области обеспечен переход на новую систему обращения с твердыми коммунальными отходами (далее - ТКО). Обеспечен выбор региональных операторов по обращению с ТКО:</w:t>
      </w:r>
    </w:p>
    <w:p w14:paraId="5FF834C9" w14:textId="4E192E67" w:rsidR="008A0343" w:rsidRPr="00D34060" w:rsidRDefault="008A0343" w:rsidP="008A0343">
      <w:pPr>
        <w:suppressAutoHyphens/>
        <w:spacing w:after="0"/>
        <w:ind w:firstLine="567"/>
        <w:jc w:val="both"/>
        <w:rPr>
          <w:rFonts w:ascii="Times New Roman" w:hAnsi="Times New Roman"/>
          <w:sz w:val="28"/>
          <w:szCs w:val="28"/>
        </w:rPr>
      </w:pPr>
      <w:r w:rsidRPr="00D34060">
        <w:rPr>
          <w:rFonts w:ascii="Times New Roman" w:hAnsi="Times New Roman"/>
          <w:sz w:val="28"/>
          <w:szCs w:val="28"/>
        </w:rPr>
        <w:t xml:space="preserve">Зона 1 – ООО «Региональный северный оператор», включает </w:t>
      </w:r>
      <w:r w:rsidRPr="00D34060">
        <w:rPr>
          <w:rFonts w:ascii="Times New Roman" w:hAnsi="Times New Roman"/>
          <w:sz w:val="28"/>
          <w:szCs w:val="28"/>
        </w:rPr>
        <w:br/>
        <w:t>11 муниципальных образований;</w:t>
      </w:r>
    </w:p>
    <w:p w14:paraId="4BD470D1" w14:textId="37161357" w:rsidR="008A0343" w:rsidRPr="00D34060" w:rsidRDefault="008A0343" w:rsidP="008A0343">
      <w:pPr>
        <w:suppressAutoHyphens/>
        <w:spacing w:after="0"/>
        <w:ind w:firstLine="567"/>
        <w:jc w:val="both"/>
        <w:rPr>
          <w:rFonts w:ascii="Times New Roman" w:hAnsi="Times New Roman"/>
          <w:sz w:val="28"/>
          <w:szCs w:val="28"/>
        </w:rPr>
      </w:pPr>
      <w:r w:rsidRPr="00D34060">
        <w:rPr>
          <w:rFonts w:ascii="Times New Roman" w:hAnsi="Times New Roman"/>
          <w:sz w:val="28"/>
          <w:szCs w:val="28"/>
        </w:rPr>
        <w:t>Зона 2 – ООО «РТ-НЭО Иркутск», включает 31 муниципальное образование.</w:t>
      </w:r>
    </w:p>
    <w:p w14:paraId="0E4EF3B4" w14:textId="705D6F68" w:rsidR="008A0343" w:rsidRPr="00D34060" w:rsidRDefault="008A0343" w:rsidP="008A0343">
      <w:pPr>
        <w:suppressAutoHyphens/>
        <w:spacing w:after="0"/>
        <w:ind w:firstLine="567"/>
        <w:jc w:val="both"/>
        <w:rPr>
          <w:rFonts w:ascii="Times New Roman" w:hAnsi="Times New Roman"/>
          <w:sz w:val="28"/>
          <w:szCs w:val="28"/>
        </w:rPr>
      </w:pPr>
      <w:r w:rsidRPr="00D34060">
        <w:rPr>
          <w:rFonts w:ascii="Times New Roman" w:hAnsi="Times New Roman"/>
          <w:sz w:val="28"/>
          <w:szCs w:val="28"/>
        </w:rPr>
        <w:t xml:space="preserve">По данным статистической отчетности, общее заявленное количество образованных твердых коммунальных отходов (далее – ТКО) составило </w:t>
      </w:r>
      <w:r w:rsidRPr="00D34060">
        <w:rPr>
          <w:rFonts w:ascii="Times New Roman" w:hAnsi="Times New Roman"/>
          <w:sz w:val="28"/>
          <w:szCs w:val="28"/>
        </w:rPr>
        <w:br w:type="textWrapping" w:clear="all"/>
        <w:t>за 2018 год 72,8 тыс. тонн. Данные статистической отчетности не учитывают реальные объемы образования ТКО от населения области. Масса образования ТКО от населения Иркутской области, рассчитанных в соответствии с приказом министерства жилищной политики, энергетики и транспорта Иркутской области от 28 июня 2019 г. № 58-28-мпр «Об установлении нормативов накопления твердых коммунальных отходов на территории Иркутской области» составила около 1 млн т/год.</w:t>
      </w:r>
    </w:p>
    <w:p w14:paraId="2D66CA20" w14:textId="4B87E1CA" w:rsidR="008A0343" w:rsidRPr="00D34060" w:rsidRDefault="008A0343" w:rsidP="008A0343">
      <w:pPr>
        <w:suppressAutoHyphens/>
        <w:spacing w:after="0"/>
        <w:ind w:firstLine="567"/>
        <w:jc w:val="both"/>
        <w:rPr>
          <w:rFonts w:ascii="Times New Roman" w:hAnsi="Times New Roman"/>
          <w:sz w:val="28"/>
          <w:szCs w:val="28"/>
        </w:rPr>
      </w:pPr>
      <w:r w:rsidRPr="00D34060">
        <w:rPr>
          <w:rFonts w:ascii="Times New Roman" w:hAnsi="Times New Roman"/>
          <w:sz w:val="28"/>
          <w:szCs w:val="28"/>
        </w:rPr>
        <w:t>Общее расчетное количество ТКО от населения и предприятий составляет 1,5 млн т/год: Зона 1 - 388,0 тыс. т/год, Зона 2 - 1,1 млн т/год.</w:t>
      </w:r>
    </w:p>
    <w:p w14:paraId="5B64F900" w14:textId="7C288897" w:rsidR="008A0343" w:rsidRPr="00D34060" w:rsidRDefault="008A0343" w:rsidP="008A0343">
      <w:pPr>
        <w:suppressAutoHyphens/>
        <w:spacing w:after="0"/>
        <w:ind w:firstLine="567"/>
        <w:jc w:val="both"/>
        <w:rPr>
          <w:rFonts w:ascii="Times New Roman" w:hAnsi="Times New Roman"/>
          <w:sz w:val="28"/>
          <w:szCs w:val="28"/>
        </w:rPr>
      </w:pPr>
      <w:r w:rsidRPr="00D34060">
        <w:rPr>
          <w:rFonts w:ascii="Times New Roman" w:hAnsi="Times New Roman"/>
          <w:sz w:val="28"/>
          <w:szCs w:val="28"/>
        </w:rPr>
        <w:t>За последние три года показатель «Доля обезвреженных и утилизированных отходов производства и потребления в общем количестве образующихся отходов I - IV классов опасности» находился на уровне 76,6%.</w:t>
      </w:r>
    </w:p>
    <w:p w14:paraId="0F86B4D9" w14:textId="77777777" w:rsidR="00B81014" w:rsidRPr="00D34060" w:rsidRDefault="008A0343" w:rsidP="00B81014">
      <w:pPr>
        <w:suppressAutoHyphens/>
        <w:spacing w:after="0"/>
        <w:ind w:firstLine="567"/>
        <w:jc w:val="both"/>
        <w:rPr>
          <w:rFonts w:ascii="Times New Roman" w:hAnsi="Times New Roman"/>
          <w:sz w:val="28"/>
          <w:szCs w:val="28"/>
        </w:rPr>
      </w:pPr>
      <w:r w:rsidRPr="00D34060">
        <w:rPr>
          <w:rFonts w:ascii="Times New Roman" w:hAnsi="Times New Roman"/>
          <w:sz w:val="28"/>
          <w:szCs w:val="28"/>
        </w:rPr>
        <w:t xml:space="preserve">Показатель твердых коммунальных отходов, направленных на обработку в общем объеме образованных твердых коммунальных отходов в 2018 году </w:t>
      </w:r>
      <w:r w:rsidRPr="00D34060">
        <w:rPr>
          <w:rFonts w:ascii="Times New Roman" w:hAnsi="Times New Roman"/>
          <w:sz w:val="28"/>
          <w:szCs w:val="28"/>
        </w:rPr>
        <w:lastRenderedPageBreak/>
        <w:t>находился на уровне 2,4%, что объясняется отсутствием инфраструктуры по обработке и утилизации ТКО в области.</w:t>
      </w:r>
    </w:p>
    <w:p w14:paraId="51A65401" w14:textId="77777777" w:rsidR="0040403E" w:rsidRPr="00D34060" w:rsidRDefault="00B81014" w:rsidP="0040403E">
      <w:pPr>
        <w:suppressAutoHyphens/>
        <w:spacing w:after="0"/>
        <w:ind w:firstLine="567"/>
        <w:jc w:val="both"/>
        <w:rPr>
          <w:rFonts w:ascii="Times New Roman" w:hAnsi="Times New Roman"/>
          <w:sz w:val="28"/>
          <w:szCs w:val="28"/>
        </w:rPr>
      </w:pPr>
      <w:r w:rsidRPr="00D34060">
        <w:rPr>
          <w:rFonts w:ascii="Times New Roman" w:hAnsi="Times New Roman"/>
          <w:sz w:val="28"/>
          <w:szCs w:val="28"/>
        </w:rPr>
        <w:t>С целью организации сбора отходов в местах их образования необходимо установить дополнительные контейнеры вместимостью 0,75 м3 в ряде поселений Иркутской области. Необходимо предусмотреть оборудование контейнерных площадок со специализированными контейнерами для раздельного сбора особо опасных отходов, оборудованных антивандальной конструкцией, маркированные оранжевым цветом.</w:t>
      </w:r>
    </w:p>
    <w:p w14:paraId="2EEE1CAB" w14:textId="707DAFA8" w:rsidR="0096192F" w:rsidRPr="00D34060" w:rsidRDefault="0096192F" w:rsidP="0096192F">
      <w:pPr>
        <w:suppressAutoHyphens/>
        <w:spacing w:after="0"/>
        <w:ind w:firstLine="567"/>
        <w:jc w:val="both"/>
        <w:rPr>
          <w:sz w:val="28"/>
          <w:szCs w:val="28"/>
        </w:rPr>
      </w:pPr>
      <w:r w:rsidRPr="00D34060">
        <w:rPr>
          <w:rFonts w:ascii="Times New Roman" w:hAnsi="Times New Roman"/>
          <w:sz w:val="28"/>
          <w:szCs w:val="28"/>
        </w:rPr>
        <w:t>В ходе работ по инвентаризации и выявлению несанкционированных мест размещения ТКО, по данным органов местного самоуправления муниципальных образований Иркутской области, а также по результатам контрольно-надзорных мероприятий, проводимых Управлением Росприроднадзора по Иркутской области и службой по охране природы и озера Байкал Иркутской области на территории Иркутской области выявлено 948 свалок на площади более 1,4 тыс. га, объемом 12</w:t>
      </w:r>
      <w:r w:rsidR="00B81014" w:rsidRPr="00D34060">
        <w:rPr>
          <w:rFonts w:ascii="Times New Roman" w:hAnsi="Times New Roman"/>
          <w:sz w:val="28"/>
          <w:szCs w:val="28"/>
        </w:rPr>
        <w:t> </w:t>
      </w:r>
      <w:r w:rsidR="0040403E" w:rsidRPr="00D34060">
        <w:rPr>
          <w:rFonts w:ascii="Times New Roman" w:hAnsi="Times New Roman"/>
          <w:sz w:val="28"/>
          <w:szCs w:val="28"/>
        </w:rPr>
        <w:t>млн</w:t>
      </w:r>
      <w:r w:rsidRPr="00D34060">
        <w:rPr>
          <w:rFonts w:ascii="Times New Roman" w:hAnsi="Times New Roman"/>
          <w:sz w:val="28"/>
          <w:szCs w:val="28"/>
        </w:rPr>
        <w:t xml:space="preserve"> м3 отходов.</w:t>
      </w:r>
      <w:r w:rsidR="0040403E" w:rsidRPr="00D34060">
        <w:rPr>
          <w:sz w:val="28"/>
          <w:szCs w:val="28"/>
        </w:rPr>
        <w:t xml:space="preserve"> </w:t>
      </w:r>
      <w:r w:rsidR="0040403E" w:rsidRPr="00D34060">
        <w:rPr>
          <w:rFonts w:ascii="Times New Roman" w:hAnsi="Times New Roman"/>
          <w:sz w:val="28"/>
          <w:szCs w:val="28"/>
        </w:rPr>
        <w:t>По итогам проведенных работ по ликвидации свалок их остаточное количество составляет 889 шт., в рамках корректировки территориальной схемы осуществляется инвентаризация количества свалок.</w:t>
      </w:r>
    </w:p>
    <w:p w14:paraId="74851836" w14:textId="4AF78AB1" w:rsidR="003F1701" w:rsidRPr="00D34060" w:rsidRDefault="0096192F" w:rsidP="003F1701">
      <w:pPr>
        <w:suppressAutoHyphens/>
        <w:spacing w:after="0"/>
        <w:ind w:firstLine="567"/>
        <w:jc w:val="both"/>
        <w:rPr>
          <w:rFonts w:ascii="Times New Roman" w:hAnsi="Times New Roman"/>
          <w:sz w:val="28"/>
          <w:szCs w:val="28"/>
        </w:rPr>
      </w:pPr>
      <w:r w:rsidRPr="00D34060">
        <w:rPr>
          <w:rFonts w:ascii="Times New Roman" w:hAnsi="Times New Roman"/>
          <w:sz w:val="28"/>
          <w:szCs w:val="28"/>
        </w:rPr>
        <w:t>Все несанкционированные места размещения ТКО подлежат ликвидации и транспортированию на объекты размещения отходов, включенные в Государственный реестр объектов размещения отходов.</w:t>
      </w:r>
      <w:r w:rsidR="006B1105" w:rsidRPr="00D34060">
        <w:rPr>
          <w:rFonts w:ascii="Times New Roman" w:hAnsi="Times New Roman"/>
          <w:sz w:val="28"/>
          <w:szCs w:val="28"/>
        </w:rPr>
        <w:t xml:space="preserve"> На сегодняшний день на территории 1</w:t>
      </w:r>
      <w:r w:rsidR="003F1701" w:rsidRPr="00D34060">
        <w:rPr>
          <w:rFonts w:ascii="Times New Roman" w:hAnsi="Times New Roman"/>
          <w:sz w:val="28"/>
          <w:szCs w:val="28"/>
        </w:rPr>
        <w:t>6</w:t>
      </w:r>
      <w:r w:rsidR="006B1105" w:rsidRPr="00D34060">
        <w:rPr>
          <w:rFonts w:ascii="Times New Roman" w:hAnsi="Times New Roman"/>
          <w:sz w:val="28"/>
          <w:szCs w:val="28"/>
        </w:rPr>
        <w:t xml:space="preserve"> муниципальных образований Иркутской области расположено 2</w:t>
      </w:r>
      <w:r w:rsidR="003F1701" w:rsidRPr="00D34060">
        <w:rPr>
          <w:rFonts w:ascii="Times New Roman" w:hAnsi="Times New Roman"/>
          <w:sz w:val="28"/>
          <w:szCs w:val="28"/>
        </w:rPr>
        <w:t>5</w:t>
      </w:r>
      <w:r w:rsidR="006B1105" w:rsidRPr="00D34060">
        <w:rPr>
          <w:rFonts w:ascii="Times New Roman" w:hAnsi="Times New Roman"/>
          <w:sz w:val="28"/>
          <w:szCs w:val="28"/>
        </w:rPr>
        <w:t xml:space="preserve"> объекта размещения </w:t>
      </w:r>
      <w:r w:rsidR="003F1701" w:rsidRPr="00D34060">
        <w:rPr>
          <w:rFonts w:ascii="Times New Roman" w:hAnsi="Times New Roman"/>
          <w:sz w:val="28"/>
          <w:szCs w:val="28"/>
        </w:rPr>
        <w:t>твердых коммунальных и промышленных</w:t>
      </w:r>
      <w:r w:rsidR="006B1105" w:rsidRPr="00D34060">
        <w:rPr>
          <w:rFonts w:ascii="Times New Roman" w:hAnsi="Times New Roman"/>
          <w:sz w:val="28"/>
          <w:szCs w:val="28"/>
        </w:rPr>
        <w:t xml:space="preserve"> (полигонов)</w:t>
      </w:r>
      <w:r w:rsidR="003F1701" w:rsidRPr="00D34060">
        <w:rPr>
          <w:rFonts w:ascii="Times New Roman" w:hAnsi="Times New Roman"/>
          <w:sz w:val="28"/>
          <w:szCs w:val="28"/>
        </w:rPr>
        <w:t xml:space="preserve"> (из них 19 ТКО)</w:t>
      </w:r>
      <w:r w:rsidR="006B1105" w:rsidRPr="00D34060">
        <w:rPr>
          <w:rFonts w:ascii="Times New Roman" w:hAnsi="Times New Roman"/>
          <w:sz w:val="28"/>
          <w:szCs w:val="28"/>
        </w:rPr>
        <w:t>, включенных в Государственный реестр объектов размещения отходов</w:t>
      </w:r>
      <w:r w:rsidR="003F1701" w:rsidRPr="00D34060">
        <w:rPr>
          <w:rFonts w:ascii="Times New Roman" w:hAnsi="Times New Roman"/>
          <w:sz w:val="28"/>
          <w:szCs w:val="28"/>
        </w:rPr>
        <w:t>, что составляет 59 % обеспеченности объектами.</w:t>
      </w:r>
    </w:p>
    <w:p w14:paraId="30FED344" w14:textId="77777777" w:rsidR="003F1701" w:rsidRPr="00D34060" w:rsidRDefault="003F1701" w:rsidP="003F1701">
      <w:pPr>
        <w:suppressAutoHyphens/>
        <w:spacing w:after="0"/>
        <w:ind w:firstLine="567"/>
        <w:jc w:val="both"/>
        <w:rPr>
          <w:rFonts w:ascii="Times New Roman" w:hAnsi="Times New Roman"/>
          <w:sz w:val="28"/>
          <w:szCs w:val="28"/>
        </w:rPr>
      </w:pPr>
      <w:r w:rsidRPr="00D34060">
        <w:rPr>
          <w:rFonts w:ascii="Times New Roman" w:hAnsi="Times New Roman"/>
          <w:sz w:val="28"/>
          <w:szCs w:val="28"/>
        </w:rPr>
        <w:t>Объекты размещения ТКО разделены на 3 категории по показателю процента заполнения отходами:</w:t>
      </w:r>
    </w:p>
    <w:p w14:paraId="3AFBB716" w14:textId="77777777" w:rsidR="003F1701" w:rsidRPr="00D34060" w:rsidRDefault="003F1701" w:rsidP="003F1701">
      <w:pPr>
        <w:suppressAutoHyphens/>
        <w:spacing w:after="0"/>
        <w:ind w:firstLine="567"/>
        <w:jc w:val="both"/>
        <w:rPr>
          <w:rFonts w:ascii="Times New Roman" w:hAnsi="Times New Roman"/>
          <w:sz w:val="28"/>
          <w:szCs w:val="28"/>
        </w:rPr>
      </w:pPr>
      <w:r w:rsidRPr="00D34060">
        <w:rPr>
          <w:rFonts w:ascii="Times New Roman" w:hAnsi="Times New Roman"/>
          <w:sz w:val="28"/>
          <w:szCs w:val="28"/>
        </w:rPr>
        <w:t>1 категория «низкий» – от 0 до 30 %;</w:t>
      </w:r>
    </w:p>
    <w:p w14:paraId="65ABA999" w14:textId="77777777" w:rsidR="003F1701" w:rsidRPr="00D34060" w:rsidRDefault="003F1701" w:rsidP="003F1701">
      <w:pPr>
        <w:suppressAutoHyphens/>
        <w:spacing w:after="0"/>
        <w:ind w:firstLine="567"/>
        <w:jc w:val="both"/>
        <w:rPr>
          <w:rFonts w:ascii="Times New Roman" w:hAnsi="Times New Roman"/>
          <w:sz w:val="28"/>
          <w:szCs w:val="28"/>
        </w:rPr>
      </w:pPr>
      <w:r w:rsidRPr="00D34060">
        <w:rPr>
          <w:rFonts w:ascii="Times New Roman" w:hAnsi="Times New Roman"/>
          <w:sz w:val="28"/>
          <w:szCs w:val="28"/>
        </w:rPr>
        <w:t>2 категория «средний» – от 30 до 60%;</w:t>
      </w:r>
    </w:p>
    <w:p w14:paraId="05962DEC" w14:textId="77777777" w:rsidR="003F1701" w:rsidRPr="00D34060" w:rsidRDefault="003F1701" w:rsidP="003F1701">
      <w:pPr>
        <w:suppressAutoHyphens/>
        <w:spacing w:after="0"/>
        <w:ind w:firstLine="567"/>
        <w:jc w:val="both"/>
        <w:rPr>
          <w:rFonts w:ascii="Times New Roman" w:hAnsi="Times New Roman"/>
          <w:sz w:val="28"/>
          <w:szCs w:val="28"/>
        </w:rPr>
      </w:pPr>
      <w:r w:rsidRPr="00D34060">
        <w:rPr>
          <w:rFonts w:ascii="Times New Roman" w:hAnsi="Times New Roman"/>
          <w:sz w:val="28"/>
          <w:szCs w:val="28"/>
        </w:rPr>
        <w:t>3 категория «высокий» – от 60 до 100%.</w:t>
      </w:r>
    </w:p>
    <w:p w14:paraId="6D6C7A51" w14:textId="77777777" w:rsidR="003F1701" w:rsidRPr="00D34060" w:rsidRDefault="003F1701" w:rsidP="003F1701">
      <w:pPr>
        <w:suppressAutoHyphens/>
        <w:spacing w:after="0"/>
        <w:ind w:firstLine="567"/>
        <w:jc w:val="both"/>
        <w:rPr>
          <w:rFonts w:ascii="Times New Roman" w:hAnsi="Times New Roman"/>
          <w:sz w:val="28"/>
          <w:szCs w:val="28"/>
        </w:rPr>
      </w:pPr>
      <w:r w:rsidRPr="00D34060">
        <w:rPr>
          <w:rFonts w:ascii="Times New Roman" w:hAnsi="Times New Roman"/>
          <w:sz w:val="28"/>
          <w:szCs w:val="28"/>
        </w:rPr>
        <w:t xml:space="preserve">К 1 категории относятся 8 объектов (42%), ко 2 категории относятся 5 объектов (26%) и к 3 категории относятся 6 объектов (32%). </w:t>
      </w:r>
    </w:p>
    <w:p w14:paraId="759D6F7B" w14:textId="77777777" w:rsidR="003F1701" w:rsidRPr="00D34060" w:rsidRDefault="003F1701" w:rsidP="003F1701">
      <w:pPr>
        <w:suppressAutoHyphens/>
        <w:spacing w:after="0"/>
        <w:ind w:firstLine="567"/>
        <w:jc w:val="both"/>
        <w:rPr>
          <w:rFonts w:ascii="Times New Roman" w:hAnsi="Times New Roman"/>
          <w:sz w:val="28"/>
          <w:szCs w:val="28"/>
        </w:rPr>
      </w:pPr>
      <w:r w:rsidRPr="00D34060">
        <w:rPr>
          <w:rFonts w:ascii="Times New Roman" w:hAnsi="Times New Roman"/>
          <w:sz w:val="28"/>
          <w:szCs w:val="28"/>
        </w:rPr>
        <w:t>Итого 11 объектов отнесены к «средней» и «высокой» степени заполнения, что составляет 58% от общего числа объектов.</w:t>
      </w:r>
    </w:p>
    <w:p w14:paraId="56228303" w14:textId="77777777" w:rsidR="003F1701" w:rsidRPr="00D34060" w:rsidRDefault="006B1105" w:rsidP="003F1701">
      <w:pPr>
        <w:suppressAutoHyphens/>
        <w:spacing w:after="0"/>
        <w:ind w:firstLine="567"/>
        <w:jc w:val="both"/>
        <w:rPr>
          <w:rFonts w:ascii="Times New Roman" w:hAnsi="Times New Roman"/>
          <w:sz w:val="28"/>
          <w:szCs w:val="28"/>
        </w:rPr>
      </w:pPr>
      <w:r w:rsidRPr="00D34060">
        <w:rPr>
          <w:rFonts w:ascii="Times New Roman" w:hAnsi="Times New Roman"/>
          <w:sz w:val="28"/>
          <w:szCs w:val="28"/>
        </w:rPr>
        <w:t>На территории Иркутской области отсутствуют мусороперерабатывающий комплекс, объекты обезвреживания, мусороперегрузочные и мусоросортировочные комплексы. Наиболее перспективным для развития системы обращения ТКО является строительство мусороперегрузочных станций, объектов размещения отходов (полигонов) с элементом сортировки и мусороперерабатывающего комплекса.</w:t>
      </w:r>
    </w:p>
    <w:p w14:paraId="6EDC8784" w14:textId="77777777" w:rsidR="00264932" w:rsidRPr="00D34060" w:rsidRDefault="003F1701" w:rsidP="00264932">
      <w:pPr>
        <w:suppressAutoHyphens/>
        <w:spacing w:after="0"/>
        <w:ind w:firstLine="567"/>
        <w:jc w:val="both"/>
        <w:rPr>
          <w:rFonts w:ascii="Times New Roman" w:hAnsi="Times New Roman"/>
          <w:sz w:val="28"/>
          <w:szCs w:val="28"/>
        </w:rPr>
      </w:pPr>
      <w:r w:rsidRPr="00D34060">
        <w:rPr>
          <w:rFonts w:ascii="Times New Roman" w:hAnsi="Times New Roman"/>
          <w:sz w:val="28"/>
          <w:szCs w:val="28"/>
        </w:rPr>
        <w:lastRenderedPageBreak/>
        <w:t>В целях обеспечения инфраструктурой северных районов и районов с труднодоступной транспортной схемой, необходимо оснащение территорий установками по обезвреживанию ТКО (мусоросжигательными установками). Первоочередная потребность в приобретении установок выявлена в муниципальных образованиях: Мамско-Чуйский район, Бодайбинский район, Катангский район, Киренский район.</w:t>
      </w:r>
    </w:p>
    <w:p w14:paraId="6551B050" w14:textId="2E430C8B" w:rsidR="00264932" w:rsidRPr="00D34060" w:rsidRDefault="00007D1B" w:rsidP="00264932">
      <w:pPr>
        <w:suppressAutoHyphens/>
        <w:spacing w:after="0"/>
        <w:ind w:firstLine="567"/>
        <w:jc w:val="both"/>
        <w:rPr>
          <w:rFonts w:ascii="Times New Roman" w:hAnsi="Times New Roman"/>
          <w:sz w:val="28"/>
          <w:szCs w:val="27"/>
        </w:rPr>
      </w:pPr>
      <w:r w:rsidRPr="00D34060">
        <w:rPr>
          <w:rFonts w:ascii="Times New Roman" w:hAnsi="Times New Roman"/>
          <w:sz w:val="28"/>
        </w:rPr>
        <w:t xml:space="preserve">В наибольшей степени решению экологических проблем региона будет способствовать </w:t>
      </w:r>
      <w:r w:rsidR="006556C9" w:rsidRPr="00D34060">
        <w:rPr>
          <w:rFonts w:ascii="Times New Roman" w:hAnsi="Times New Roman"/>
          <w:sz w:val="28"/>
        </w:rPr>
        <w:t xml:space="preserve">участие в национальном проекте «Экология» и </w:t>
      </w:r>
      <w:r w:rsidR="008D7DA9" w:rsidRPr="00D34060">
        <w:rPr>
          <w:rFonts w:ascii="Times New Roman" w:hAnsi="Times New Roman"/>
          <w:sz w:val="28"/>
        </w:rPr>
        <w:t xml:space="preserve">во </w:t>
      </w:r>
      <w:r w:rsidR="006556C9" w:rsidRPr="00D34060">
        <w:rPr>
          <w:rFonts w:ascii="Times New Roman" w:hAnsi="Times New Roman"/>
          <w:sz w:val="28"/>
        </w:rPr>
        <w:t>входящих в его состав федеральных проектах</w:t>
      </w:r>
      <w:r w:rsidR="00264932" w:rsidRPr="00D34060">
        <w:rPr>
          <w:rFonts w:ascii="Times New Roman" w:hAnsi="Times New Roman"/>
          <w:sz w:val="28"/>
        </w:rPr>
        <w:t xml:space="preserve"> - </w:t>
      </w:r>
      <w:r w:rsidR="00264932" w:rsidRPr="00D34060">
        <w:rPr>
          <w:rFonts w:ascii="Times New Roman" w:hAnsi="Times New Roman"/>
          <w:sz w:val="28"/>
          <w:szCs w:val="27"/>
        </w:rPr>
        <w:t>«Комплексная система обращения с твердыми коммунальными отходами», «Чистая страна», «Чистый воздух», «Сохранение озера Байкал».</w:t>
      </w:r>
    </w:p>
    <w:p w14:paraId="2A8CC2C5" w14:textId="3FF9BD5D" w:rsidR="00BB35E9" w:rsidRPr="00D34060" w:rsidRDefault="00007D1B" w:rsidP="00264932">
      <w:pPr>
        <w:suppressAutoHyphens/>
        <w:spacing w:after="0"/>
        <w:ind w:firstLine="567"/>
        <w:jc w:val="both"/>
        <w:rPr>
          <w:rFonts w:ascii="Times New Roman" w:hAnsi="Times New Roman"/>
          <w:sz w:val="28"/>
        </w:rPr>
      </w:pPr>
      <w:r w:rsidRPr="00D34060">
        <w:rPr>
          <w:rFonts w:ascii="Times New Roman" w:hAnsi="Times New Roman"/>
          <w:sz w:val="28"/>
        </w:rPr>
        <w:t xml:space="preserve">Приоритетами </w:t>
      </w:r>
      <w:r w:rsidR="007C13B5" w:rsidRPr="00D34060">
        <w:rPr>
          <w:rFonts w:ascii="Times New Roman" w:hAnsi="Times New Roman"/>
          <w:sz w:val="28"/>
        </w:rPr>
        <w:t xml:space="preserve">экологической </w:t>
      </w:r>
      <w:r w:rsidRPr="00D34060">
        <w:rPr>
          <w:rFonts w:ascii="Times New Roman" w:hAnsi="Times New Roman"/>
          <w:sz w:val="28"/>
        </w:rPr>
        <w:t xml:space="preserve">политики для региона являются </w:t>
      </w:r>
      <w:r w:rsidR="007C13B5" w:rsidRPr="00D34060">
        <w:rPr>
          <w:rFonts w:ascii="Times New Roman" w:hAnsi="Times New Roman"/>
          <w:sz w:val="28"/>
        </w:rPr>
        <w:t>сокращение объемов сбрасываемых в водные источники неочищенных сточных вод</w:t>
      </w:r>
      <w:r w:rsidR="006C7CFC" w:rsidRPr="00D34060">
        <w:rPr>
          <w:rFonts w:ascii="Times New Roman" w:hAnsi="Times New Roman"/>
          <w:sz w:val="28"/>
        </w:rPr>
        <w:t xml:space="preserve"> и выбросов вредных веществ в атмосферу</w:t>
      </w:r>
      <w:r w:rsidR="007C13B5" w:rsidRPr="00D34060">
        <w:rPr>
          <w:rFonts w:ascii="Times New Roman" w:hAnsi="Times New Roman"/>
          <w:sz w:val="28"/>
        </w:rPr>
        <w:t xml:space="preserve">, </w:t>
      </w:r>
      <w:r w:rsidR="00D32897" w:rsidRPr="00D34060">
        <w:rPr>
          <w:rFonts w:ascii="Times New Roman" w:hAnsi="Times New Roman"/>
          <w:sz w:val="28"/>
        </w:rPr>
        <w:t>снижение уровня загрязнения атмосферного воздуха, эффективное обращение с отходами производства и потребления, формирование комплексной системы обращения с твердыми коммунальными отходами, включая ликвидацию свалок</w:t>
      </w:r>
      <w:r w:rsidR="007C13B5" w:rsidRPr="00D34060">
        <w:rPr>
          <w:rFonts w:ascii="Times New Roman" w:hAnsi="Times New Roman"/>
          <w:sz w:val="28"/>
        </w:rPr>
        <w:t>, о</w:t>
      </w:r>
      <w:r w:rsidR="00BB35E9" w:rsidRPr="00D34060">
        <w:rPr>
          <w:rFonts w:ascii="Times New Roman" w:hAnsi="Times New Roman"/>
          <w:sz w:val="28"/>
        </w:rPr>
        <w:t xml:space="preserve">беспечение устойчивого развития экологически значимых природных комплексов, сохранение биологического разнообразия </w:t>
      </w:r>
      <w:r w:rsidR="00AE760B" w:rsidRPr="00D34060">
        <w:rPr>
          <w:rFonts w:ascii="Times New Roman" w:hAnsi="Times New Roman"/>
          <w:sz w:val="28"/>
        </w:rPr>
        <w:t xml:space="preserve">животного и растительного мира </w:t>
      </w:r>
      <w:r w:rsidR="00BB35E9" w:rsidRPr="00D34060">
        <w:rPr>
          <w:rFonts w:ascii="Times New Roman" w:hAnsi="Times New Roman"/>
          <w:sz w:val="28"/>
        </w:rPr>
        <w:t>Иркутской области</w:t>
      </w:r>
      <w:r w:rsidR="00AE760B" w:rsidRPr="00D34060">
        <w:rPr>
          <w:rFonts w:ascii="Times New Roman" w:hAnsi="Times New Roman"/>
          <w:sz w:val="28"/>
        </w:rPr>
        <w:t xml:space="preserve"> (с особым акцентом на сохранение животных, растений и других организмов, занесенных в Красную книгу Иркутской области)</w:t>
      </w:r>
      <w:r w:rsidR="00D32897" w:rsidRPr="00D34060">
        <w:rPr>
          <w:rFonts w:ascii="Times New Roman" w:hAnsi="Times New Roman"/>
          <w:sz w:val="28"/>
        </w:rPr>
        <w:t xml:space="preserve">, в том числе посредством создания новых </w:t>
      </w:r>
      <w:r w:rsidR="00BB35E9" w:rsidRPr="00D34060">
        <w:rPr>
          <w:rFonts w:ascii="Times New Roman" w:hAnsi="Times New Roman"/>
          <w:sz w:val="28"/>
        </w:rPr>
        <w:t>особо охраняемых природных территорий регионального значения.</w:t>
      </w:r>
    </w:p>
    <w:p w14:paraId="7518CE77" w14:textId="200BB48B" w:rsidR="00781CDD" w:rsidRPr="00D34060" w:rsidRDefault="00781CDD" w:rsidP="003D5BA4">
      <w:pPr>
        <w:pStyle w:val="a4"/>
        <w:keepNext/>
        <w:spacing w:after="0"/>
        <w:ind w:left="0" w:firstLine="567"/>
        <w:jc w:val="both"/>
        <w:rPr>
          <w:rFonts w:ascii="Times New Roman" w:hAnsi="Times New Roman"/>
          <w:bCs/>
          <w:sz w:val="28"/>
          <w:szCs w:val="28"/>
        </w:rPr>
      </w:pPr>
      <w:r w:rsidRPr="00D34060">
        <w:rPr>
          <w:rFonts w:ascii="Times New Roman" w:eastAsia="Times New Roman" w:hAnsi="Times New Roman"/>
          <w:b/>
          <w:sz w:val="28"/>
          <w:szCs w:val="28"/>
        </w:rPr>
        <w:t>Тактическая цель</w:t>
      </w:r>
      <w:r w:rsidR="001D67B9" w:rsidRPr="00D34060">
        <w:rPr>
          <w:rFonts w:ascii="Times New Roman" w:eastAsia="Times New Roman" w:hAnsi="Times New Roman"/>
          <w:b/>
          <w:sz w:val="28"/>
          <w:szCs w:val="28"/>
        </w:rPr>
        <w:t xml:space="preserve"> </w:t>
      </w:r>
      <w:r w:rsidRPr="00D34060">
        <w:rPr>
          <w:rFonts w:ascii="Times New Roman" w:hAnsi="Times New Roman"/>
          <w:sz w:val="28"/>
          <w:szCs w:val="28"/>
        </w:rPr>
        <w:t xml:space="preserve">– </w:t>
      </w:r>
      <w:r w:rsidRPr="00D34060">
        <w:rPr>
          <w:rFonts w:ascii="Times New Roman" w:hAnsi="Times New Roman"/>
          <w:bCs/>
          <w:sz w:val="28"/>
          <w:szCs w:val="28"/>
        </w:rPr>
        <w:t>сохранение и защита окружающей среды.</w:t>
      </w:r>
    </w:p>
    <w:p w14:paraId="53B58F55" w14:textId="7C1A0CA3" w:rsidR="00781CDD" w:rsidRPr="00D34060" w:rsidRDefault="00781CDD" w:rsidP="003D5BA4">
      <w:pPr>
        <w:autoSpaceDE w:val="0"/>
        <w:autoSpaceDN w:val="0"/>
        <w:spacing w:after="0"/>
        <w:ind w:firstLine="567"/>
        <w:jc w:val="both"/>
        <w:rPr>
          <w:rFonts w:ascii="Times New Roman" w:hAnsi="Times New Roman"/>
          <w:sz w:val="28"/>
          <w:szCs w:val="28"/>
        </w:rPr>
      </w:pPr>
      <w:r w:rsidRPr="00D34060">
        <w:rPr>
          <w:rFonts w:ascii="Times New Roman" w:hAnsi="Times New Roman"/>
          <w:b/>
          <w:sz w:val="28"/>
          <w:szCs w:val="28"/>
        </w:rPr>
        <w:t>Тактическая</w:t>
      </w:r>
      <w:r w:rsidRPr="00D34060">
        <w:rPr>
          <w:rFonts w:ascii="Times New Roman" w:hAnsi="Times New Roman"/>
          <w:b/>
          <w:bCs/>
          <w:sz w:val="28"/>
          <w:szCs w:val="28"/>
        </w:rPr>
        <w:t xml:space="preserve"> задача 1. </w:t>
      </w:r>
      <w:r w:rsidRPr="00D34060">
        <w:rPr>
          <w:rFonts w:ascii="Times New Roman" w:hAnsi="Times New Roman"/>
          <w:sz w:val="28"/>
          <w:szCs w:val="28"/>
        </w:rPr>
        <w:t>Формирование эффективной, конкурентоспособной и экологически ориентированной модели развития.</w:t>
      </w:r>
    </w:p>
    <w:p w14:paraId="7748A37D" w14:textId="251900DC" w:rsidR="00781CDD" w:rsidRPr="00D34060" w:rsidRDefault="00781CDD" w:rsidP="003D5BA4">
      <w:pPr>
        <w:pStyle w:val="a4"/>
        <w:autoSpaceDE w:val="0"/>
        <w:autoSpaceDN w:val="0"/>
        <w:spacing w:after="0"/>
        <w:ind w:left="0" w:firstLine="567"/>
        <w:jc w:val="both"/>
        <w:rPr>
          <w:rFonts w:ascii="Times New Roman" w:hAnsi="Times New Roman"/>
          <w:b/>
          <w:bCs/>
          <w:sz w:val="28"/>
          <w:szCs w:val="28"/>
        </w:rPr>
      </w:pPr>
      <w:r w:rsidRPr="00D34060">
        <w:rPr>
          <w:rFonts w:ascii="Times New Roman" w:hAnsi="Times New Roman"/>
          <w:b/>
          <w:bCs/>
          <w:sz w:val="28"/>
          <w:szCs w:val="28"/>
        </w:rPr>
        <w:t>Мер</w:t>
      </w:r>
      <w:r w:rsidR="001D67B9" w:rsidRPr="00D34060">
        <w:rPr>
          <w:rFonts w:ascii="Times New Roman" w:hAnsi="Times New Roman"/>
          <w:b/>
          <w:bCs/>
          <w:sz w:val="28"/>
          <w:szCs w:val="28"/>
        </w:rPr>
        <w:t>оприятия</w:t>
      </w:r>
      <w:r w:rsidRPr="00D34060">
        <w:rPr>
          <w:rFonts w:ascii="Times New Roman" w:hAnsi="Times New Roman"/>
          <w:b/>
          <w:bCs/>
          <w:sz w:val="28"/>
          <w:szCs w:val="28"/>
        </w:rPr>
        <w:t>:</w:t>
      </w:r>
    </w:p>
    <w:p w14:paraId="38B4FD07" w14:textId="4B42B79C" w:rsidR="00781CDD" w:rsidRPr="00D34060" w:rsidRDefault="001D67B9" w:rsidP="00781CDD">
      <w:pPr>
        <w:autoSpaceDE w:val="0"/>
        <w:autoSpaceDN w:val="0"/>
        <w:spacing w:after="0"/>
        <w:ind w:firstLine="567"/>
        <w:jc w:val="both"/>
        <w:rPr>
          <w:rFonts w:ascii="Times New Roman" w:hAnsi="Times New Roman"/>
          <w:sz w:val="28"/>
          <w:szCs w:val="28"/>
        </w:rPr>
      </w:pPr>
      <w:r w:rsidRPr="00D34060">
        <w:rPr>
          <w:rFonts w:ascii="Times New Roman" w:hAnsi="Times New Roman"/>
          <w:sz w:val="28"/>
          <w:szCs w:val="28"/>
        </w:rPr>
        <w:t xml:space="preserve">1.1. </w:t>
      </w:r>
      <w:r w:rsidR="00781CDD" w:rsidRPr="00D34060">
        <w:rPr>
          <w:rFonts w:ascii="Times New Roman" w:hAnsi="Times New Roman"/>
          <w:sz w:val="28"/>
          <w:szCs w:val="28"/>
        </w:rPr>
        <w:t>Сохранение благоприятной окружающей среды и природных ресурсов.</w:t>
      </w:r>
    </w:p>
    <w:p w14:paraId="18F2E88C" w14:textId="777C8533" w:rsidR="008A7E7B" w:rsidRPr="00D34060" w:rsidRDefault="001D67B9" w:rsidP="00781CDD">
      <w:pPr>
        <w:autoSpaceDE w:val="0"/>
        <w:autoSpaceDN w:val="0"/>
        <w:spacing w:after="0"/>
        <w:ind w:firstLine="567"/>
        <w:jc w:val="both"/>
        <w:rPr>
          <w:rFonts w:ascii="Times New Roman" w:hAnsi="Times New Roman"/>
          <w:sz w:val="28"/>
          <w:szCs w:val="28"/>
        </w:rPr>
      </w:pPr>
      <w:r w:rsidRPr="00D34060">
        <w:rPr>
          <w:rFonts w:ascii="Times New Roman" w:hAnsi="Times New Roman"/>
          <w:sz w:val="28"/>
          <w:szCs w:val="28"/>
        </w:rPr>
        <w:t xml:space="preserve">1.2. </w:t>
      </w:r>
      <w:r w:rsidR="008A7E7B" w:rsidRPr="00D34060">
        <w:rPr>
          <w:rFonts w:ascii="Times New Roman" w:hAnsi="Times New Roman"/>
          <w:sz w:val="28"/>
          <w:szCs w:val="28"/>
        </w:rPr>
        <w:t>Разработка системы комплексного цифрового экологического мониторинга Иркутской области</w:t>
      </w:r>
      <w:r w:rsidR="007663E4" w:rsidRPr="00D34060">
        <w:rPr>
          <w:rFonts w:ascii="Times New Roman" w:hAnsi="Times New Roman"/>
          <w:sz w:val="28"/>
          <w:szCs w:val="28"/>
        </w:rPr>
        <w:t>.</w:t>
      </w:r>
    </w:p>
    <w:p w14:paraId="125BD0E2" w14:textId="3BA6DA23" w:rsidR="00781CDD" w:rsidRPr="00D34060" w:rsidRDefault="001D67B9" w:rsidP="00781CDD">
      <w:pPr>
        <w:autoSpaceDE w:val="0"/>
        <w:autoSpaceDN w:val="0"/>
        <w:spacing w:after="0"/>
        <w:ind w:firstLine="567"/>
        <w:jc w:val="both"/>
        <w:rPr>
          <w:rFonts w:ascii="Times New Roman" w:hAnsi="Times New Roman"/>
          <w:sz w:val="28"/>
          <w:szCs w:val="28"/>
        </w:rPr>
      </w:pPr>
      <w:r w:rsidRPr="00D34060">
        <w:rPr>
          <w:rFonts w:ascii="Times New Roman" w:hAnsi="Times New Roman"/>
          <w:sz w:val="28"/>
          <w:szCs w:val="28"/>
        </w:rPr>
        <w:t xml:space="preserve">1.3. </w:t>
      </w:r>
      <w:r w:rsidR="00781CDD" w:rsidRPr="00D34060">
        <w:rPr>
          <w:rFonts w:ascii="Times New Roman" w:hAnsi="Times New Roman"/>
          <w:sz w:val="28"/>
          <w:szCs w:val="28"/>
        </w:rPr>
        <w:t xml:space="preserve">Организация и осуществление мер по охране водных объектов, в том числе предотвращение негативного воздействия вод и ликвидация последствий. </w:t>
      </w:r>
    </w:p>
    <w:p w14:paraId="676931AF" w14:textId="0B0B55A6" w:rsidR="00781CDD" w:rsidRPr="00D34060" w:rsidRDefault="001D67B9" w:rsidP="00781CDD">
      <w:pPr>
        <w:autoSpaceDE w:val="0"/>
        <w:autoSpaceDN w:val="0"/>
        <w:spacing w:after="0"/>
        <w:ind w:firstLine="567"/>
        <w:jc w:val="both"/>
        <w:rPr>
          <w:rFonts w:ascii="Times New Roman" w:hAnsi="Times New Roman"/>
          <w:sz w:val="28"/>
          <w:szCs w:val="28"/>
        </w:rPr>
      </w:pPr>
      <w:r w:rsidRPr="00D34060">
        <w:rPr>
          <w:rFonts w:ascii="Times New Roman" w:hAnsi="Times New Roman"/>
          <w:sz w:val="28"/>
          <w:szCs w:val="28"/>
        </w:rPr>
        <w:t xml:space="preserve">1.4. </w:t>
      </w:r>
      <w:r w:rsidR="00781CDD" w:rsidRPr="00D34060">
        <w:rPr>
          <w:rFonts w:ascii="Times New Roman" w:hAnsi="Times New Roman"/>
          <w:sz w:val="28"/>
          <w:szCs w:val="28"/>
        </w:rPr>
        <w:t>Поэтапная ликвидация накопленного вреда окружающей среде</w:t>
      </w:r>
      <w:r w:rsidR="008A7E7B" w:rsidRPr="00D34060">
        <w:rPr>
          <w:rFonts w:ascii="Times New Roman" w:hAnsi="Times New Roman"/>
          <w:sz w:val="28"/>
          <w:szCs w:val="28"/>
        </w:rPr>
        <w:t>, в том числе от деятельности промышленных предприятий в гг. Байкальск и Усолье-Сибирское</w:t>
      </w:r>
      <w:r w:rsidR="00781CDD" w:rsidRPr="00D34060">
        <w:rPr>
          <w:rFonts w:ascii="Times New Roman" w:hAnsi="Times New Roman"/>
          <w:sz w:val="28"/>
          <w:szCs w:val="28"/>
        </w:rPr>
        <w:t>.</w:t>
      </w:r>
    </w:p>
    <w:p w14:paraId="49A400A2" w14:textId="4CE1681E" w:rsidR="00781CDD" w:rsidRPr="00D34060" w:rsidRDefault="001D67B9" w:rsidP="00781CDD">
      <w:pPr>
        <w:autoSpaceDE w:val="0"/>
        <w:autoSpaceDN w:val="0"/>
        <w:spacing w:after="0"/>
        <w:ind w:firstLine="567"/>
        <w:jc w:val="both"/>
        <w:rPr>
          <w:rFonts w:ascii="Times New Roman" w:hAnsi="Times New Roman"/>
          <w:sz w:val="28"/>
          <w:szCs w:val="28"/>
        </w:rPr>
      </w:pPr>
      <w:r w:rsidRPr="00D34060">
        <w:rPr>
          <w:rFonts w:ascii="Times New Roman" w:hAnsi="Times New Roman"/>
          <w:sz w:val="28"/>
          <w:szCs w:val="28"/>
        </w:rPr>
        <w:t xml:space="preserve">1.5. </w:t>
      </w:r>
      <w:r w:rsidR="00781CDD" w:rsidRPr="00D34060">
        <w:rPr>
          <w:rFonts w:ascii="Times New Roman" w:hAnsi="Times New Roman"/>
          <w:sz w:val="28"/>
          <w:szCs w:val="28"/>
        </w:rPr>
        <w:t>Повышение роли гражданского общества в целях сохранения благоприятной окружающей среды и природных ресурсов, формирование экологического мышления и экологической культуры граждан.</w:t>
      </w:r>
    </w:p>
    <w:p w14:paraId="33B91C92" w14:textId="7E64242E" w:rsidR="00ED2951" w:rsidRPr="00D34060" w:rsidRDefault="001D67B9" w:rsidP="00781CDD">
      <w:pPr>
        <w:autoSpaceDE w:val="0"/>
        <w:autoSpaceDN w:val="0"/>
        <w:spacing w:after="0"/>
        <w:ind w:firstLine="567"/>
        <w:jc w:val="both"/>
        <w:rPr>
          <w:rFonts w:ascii="Times New Roman" w:hAnsi="Times New Roman"/>
          <w:b/>
          <w:sz w:val="28"/>
          <w:szCs w:val="28"/>
        </w:rPr>
      </w:pPr>
      <w:r w:rsidRPr="00D34060">
        <w:rPr>
          <w:rFonts w:ascii="Times New Roman" w:hAnsi="Times New Roman"/>
          <w:sz w:val="28"/>
          <w:szCs w:val="28"/>
        </w:rPr>
        <w:lastRenderedPageBreak/>
        <w:t xml:space="preserve">1.6. </w:t>
      </w:r>
      <w:r w:rsidR="00ED2951" w:rsidRPr="00D34060">
        <w:rPr>
          <w:rFonts w:ascii="Times New Roman" w:hAnsi="Times New Roman"/>
          <w:sz w:val="28"/>
          <w:szCs w:val="28"/>
        </w:rPr>
        <w:t>Информирование и экологическое просвещение населения о состоянии окружающей среды</w:t>
      </w:r>
      <w:r w:rsidR="00ED2951" w:rsidRPr="00D34060">
        <w:rPr>
          <w:rFonts w:ascii="Times New Roman" w:hAnsi="Times New Roman"/>
          <w:b/>
          <w:sz w:val="28"/>
          <w:szCs w:val="28"/>
        </w:rPr>
        <w:t>.</w:t>
      </w:r>
    </w:p>
    <w:p w14:paraId="5F89DF15" w14:textId="62CCFE62" w:rsidR="00781CDD" w:rsidRPr="00D34060" w:rsidRDefault="00781CDD" w:rsidP="00781CDD">
      <w:pPr>
        <w:autoSpaceDE w:val="0"/>
        <w:autoSpaceDN w:val="0"/>
        <w:spacing w:after="0"/>
        <w:ind w:firstLine="567"/>
        <w:jc w:val="both"/>
        <w:rPr>
          <w:rFonts w:ascii="Times New Roman" w:hAnsi="Times New Roman"/>
          <w:sz w:val="28"/>
          <w:szCs w:val="28"/>
        </w:rPr>
      </w:pPr>
      <w:r w:rsidRPr="00D34060">
        <w:rPr>
          <w:rFonts w:ascii="Times New Roman" w:hAnsi="Times New Roman"/>
          <w:b/>
          <w:sz w:val="28"/>
          <w:szCs w:val="28"/>
        </w:rPr>
        <w:t>Тактическая задача 2.</w:t>
      </w:r>
      <w:r w:rsidRPr="00D34060">
        <w:rPr>
          <w:rFonts w:ascii="Times New Roman" w:hAnsi="Times New Roman"/>
          <w:sz w:val="28"/>
          <w:szCs w:val="28"/>
        </w:rPr>
        <w:t xml:space="preserve"> Обеспечение экологически безопасного обращения с отходами, сокращение объемов захоронения отходов производства и потребления.</w:t>
      </w:r>
    </w:p>
    <w:p w14:paraId="474024DC" w14:textId="7732F09E" w:rsidR="00781CDD" w:rsidRPr="00D34060" w:rsidRDefault="00781CDD" w:rsidP="00781CDD">
      <w:pPr>
        <w:widowControl w:val="0"/>
        <w:autoSpaceDE w:val="0"/>
        <w:autoSpaceDN w:val="0"/>
        <w:adjustRightInd w:val="0"/>
        <w:spacing w:after="0"/>
        <w:ind w:firstLine="540"/>
        <w:jc w:val="both"/>
        <w:rPr>
          <w:rFonts w:ascii="Times New Roman" w:hAnsi="Times New Roman"/>
          <w:b/>
          <w:sz w:val="28"/>
          <w:szCs w:val="28"/>
        </w:rPr>
      </w:pPr>
      <w:r w:rsidRPr="00D34060">
        <w:rPr>
          <w:rFonts w:ascii="Times New Roman" w:hAnsi="Times New Roman"/>
          <w:b/>
          <w:sz w:val="28"/>
          <w:szCs w:val="28"/>
        </w:rPr>
        <w:t>Мер</w:t>
      </w:r>
      <w:r w:rsidR="001D67B9" w:rsidRPr="00D34060">
        <w:rPr>
          <w:rFonts w:ascii="Times New Roman" w:hAnsi="Times New Roman"/>
          <w:b/>
          <w:sz w:val="28"/>
          <w:szCs w:val="28"/>
        </w:rPr>
        <w:t>оприятия</w:t>
      </w:r>
      <w:r w:rsidRPr="00D34060">
        <w:rPr>
          <w:rFonts w:ascii="Times New Roman" w:hAnsi="Times New Roman"/>
          <w:b/>
          <w:sz w:val="28"/>
          <w:szCs w:val="28"/>
        </w:rPr>
        <w:t>:</w:t>
      </w:r>
    </w:p>
    <w:p w14:paraId="02D2EBE9" w14:textId="76AF0588" w:rsidR="00781CDD" w:rsidRPr="00D34060" w:rsidRDefault="001D67B9" w:rsidP="00781CDD">
      <w:pPr>
        <w:widowControl w:val="0"/>
        <w:autoSpaceDE w:val="0"/>
        <w:autoSpaceDN w:val="0"/>
        <w:adjustRightInd w:val="0"/>
        <w:spacing w:after="0"/>
        <w:ind w:firstLine="540"/>
        <w:jc w:val="both"/>
        <w:rPr>
          <w:rFonts w:ascii="Times New Roman" w:hAnsi="Times New Roman"/>
          <w:sz w:val="28"/>
          <w:szCs w:val="28"/>
        </w:rPr>
      </w:pPr>
      <w:r w:rsidRPr="00D34060">
        <w:rPr>
          <w:rFonts w:ascii="Times New Roman" w:hAnsi="Times New Roman"/>
          <w:sz w:val="28"/>
          <w:szCs w:val="28"/>
        </w:rPr>
        <w:t xml:space="preserve">2.1. </w:t>
      </w:r>
      <w:r w:rsidR="00781CDD" w:rsidRPr="00D34060">
        <w:rPr>
          <w:rFonts w:ascii="Times New Roman" w:hAnsi="Times New Roman"/>
          <w:sz w:val="28"/>
          <w:szCs w:val="28"/>
        </w:rPr>
        <w:t>Предотвращение вредного воздействия отходов на здоровье человека и окружающую среду, а также вовлечение компонентов, содержащихся в отходах (органика, металлолом, бумага, стеклянная и пластиковая тара, текстиль, изношенные автомобильные шины и др.), в хозяйственный оборот.</w:t>
      </w:r>
    </w:p>
    <w:p w14:paraId="70B0F0E8" w14:textId="33742C8A" w:rsidR="006B1105" w:rsidRPr="00D34060" w:rsidRDefault="001D67B9" w:rsidP="00781CDD">
      <w:pPr>
        <w:widowControl w:val="0"/>
        <w:autoSpaceDE w:val="0"/>
        <w:autoSpaceDN w:val="0"/>
        <w:adjustRightInd w:val="0"/>
        <w:spacing w:after="0"/>
        <w:ind w:firstLine="540"/>
        <w:jc w:val="both"/>
        <w:rPr>
          <w:rFonts w:ascii="Times New Roman" w:hAnsi="Times New Roman"/>
          <w:b/>
          <w:sz w:val="28"/>
          <w:szCs w:val="28"/>
        </w:rPr>
      </w:pPr>
      <w:r w:rsidRPr="00D34060">
        <w:rPr>
          <w:rFonts w:ascii="Times New Roman" w:hAnsi="Times New Roman"/>
          <w:sz w:val="28"/>
          <w:szCs w:val="28"/>
        </w:rPr>
        <w:t xml:space="preserve">2.2. </w:t>
      </w:r>
      <w:r w:rsidR="006B1105" w:rsidRPr="00D34060">
        <w:rPr>
          <w:rFonts w:ascii="Times New Roman" w:hAnsi="Times New Roman"/>
          <w:sz w:val="28"/>
          <w:szCs w:val="28"/>
        </w:rPr>
        <w:t>Строительство (реконструкция) объектов обработки, утилизации, переработки и размещения ТКО, а также выполнение проектных и изыскательских работ в целях строительства указанных объектов.</w:t>
      </w:r>
    </w:p>
    <w:p w14:paraId="4F16D504" w14:textId="0ADD86F9" w:rsidR="00781CDD" w:rsidRPr="00D34060" w:rsidRDefault="00781CDD" w:rsidP="00781CDD">
      <w:pPr>
        <w:widowControl w:val="0"/>
        <w:autoSpaceDE w:val="0"/>
        <w:autoSpaceDN w:val="0"/>
        <w:adjustRightInd w:val="0"/>
        <w:spacing w:after="0"/>
        <w:ind w:firstLine="540"/>
        <w:jc w:val="both"/>
        <w:rPr>
          <w:rFonts w:ascii="Times New Roman" w:hAnsi="Times New Roman"/>
          <w:sz w:val="28"/>
          <w:szCs w:val="28"/>
        </w:rPr>
      </w:pPr>
      <w:r w:rsidRPr="00D34060">
        <w:rPr>
          <w:rFonts w:ascii="Times New Roman" w:hAnsi="Times New Roman"/>
          <w:b/>
          <w:sz w:val="28"/>
          <w:szCs w:val="28"/>
        </w:rPr>
        <w:t>Тактическая задача 3.</w:t>
      </w:r>
      <w:r w:rsidRPr="00D34060">
        <w:rPr>
          <w:rFonts w:ascii="Times New Roman" w:hAnsi="Times New Roman"/>
          <w:sz w:val="28"/>
          <w:szCs w:val="28"/>
        </w:rPr>
        <w:t xml:space="preserve"> Сохранение естественных экологических систем, объектов животного и растительного мира.</w:t>
      </w:r>
    </w:p>
    <w:p w14:paraId="39F6D80A" w14:textId="76F78C00" w:rsidR="00781CDD" w:rsidRPr="00D34060" w:rsidRDefault="00781CDD" w:rsidP="00781CDD">
      <w:pPr>
        <w:widowControl w:val="0"/>
        <w:autoSpaceDE w:val="0"/>
        <w:autoSpaceDN w:val="0"/>
        <w:adjustRightInd w:val="0"/>
        <w:spacing w:after="0"/>
        <w:ind w:firstLine="540"/>
        <w:jc w:val="both"/>
        <w:rPr>
          <w:rFonts w:ascii="Times New Roman" w:hAnsi="Times New Roman"/>
          <w:b/>
          <w:sz w:val="28"/>
          <w:szCs w:val="28"/>
        </w:rPr>
      </w:pPr>
      <w:r w:rsidRPr="00D34060">
        <w:rPr>
          <w:rFonts w:ascii="Times New Roman" w:hAnsi="Times New Roman"/>
          <w:b/>
          <w:sz w:val="28"/>
          <w:szCs w:val="28"/>
        </w:rPr>
        <w:t>Мер</w:t>
      </w:r>
      <w:r w:rsidR="001D67B9" w:rsidRPr="00D34060">
        <w:rPr>
          <w:rFonts w:ascii="Times New Roman" w:hAnsi="Times New Roman"/>
          <w:b/>
          <w:sz w:val="28"/>
          <w:szCs w:val="28"/>
        </w:rPr>
        <w:t>оприятия</w:t>
      </w:r>
      <w:r w:rsidRPr="00D34060">
        <w:rPr>
          <w:rFonts w:ascii="Times New Roman" w:hAnsi="Times New Roman"/>
          <w:b/>
          <w:sz w:val="28"/>
          <w:szCs w:val="28"/>
        </w:rPr>
        <w:t>:</w:t>
      </w:r>
    </w:p>
    <w:p w14:paraId="4DCACC73" w14:textId="11C2DFA7" w:rsidR="00781CDD" w:rsidRPr="00D34060" w:rsidRDefault="001D67B9" w:rsidP="00781CDD">
      <w:pPr>
        <w:widowControl w:val="0"/>
        <w:autoSpaceDE w:val="0"/>
        <w:autoSpaceDN w:val="0"/>
        <w:adjustRightInd w:val="0"/>
        <w:spacing w:after="0"/>
        <w:ind w:firstLine="540"/>
        <w:jc w:val="both"/>
        <w:rPr>
          <w:rFonts w:ascii="Times New Roman" w:hAnsi="Times New Roman"/>
          <w:sz w:val="28"/>
          <w:szCs w:val="28"/>
        </w:rPr>
      </w:pPr>
      <w:r w:rsidRPr="00D34060">
        <w:rPr>
          <w:rFonts w:ascii="Times New Roman" w:hAnsi="Times New Roman"/>
          <w:sz w:val="28"/>
          <w:szCs w:val="28"/>
        </w:rPr>
        <w:t xml:space="preserve">3.1. </w:t>
      </w:r>
      <w:r w:rsidR="00781CDD" w:rsidRPr="00D34060">
        <w:rPr>
          <w:rFonts w:ascii="Times New Roman" w:hAnsi="Times New Roman"/>
          <w:sz w:val="28"/>
          <w:szCs w:val="28"/>
        </w:rPr>
        <w:t>Развитие системы особо охраняемых природных территорий в интересах устойчивого развития Иркутской области, обеспечения экологической безопасности, охраны биологического и ландшафтного разнообразия, сохранения и рационального использования природного наследия.</w:t>
      </w:r>
    </w:p>
    <w:p w14:paraId="7812494A" w14:textId="7C0AC2AF" w:rsidR="00781CDD" w:rsidRPr="00D34060" w:rsidRDefault="001D67B9" w:rsidP="00781CDD">
      <w:pPr>
        <w:widowControl w:val="0"/>
        <w:autoSpaceDE w:val="0"/>
        <w:autoSpaceDN w:val="0"/>
        <w:adjustRightInd w:val="0"/>
        <w:spacing w:after="0"/>
        <w:ind w:firstLine="540"/>
        <w:jc w:val="both"/>
        <w:rPr>
          <w:rFonts w:ascii="Times New Roman" w:hAnsi="Times New Roman"/>
          <w:sz w:val="28"/>
          <w:szCs w:val="28"/>
        </w:rPr>
      </w:pPr>
      <w:r w:rsidRPr="00D34060">
        <w:rPr>
          <w:rFonts w:ascii="Times New Roman" w:hAnsi="Times New Roman"/>
          <w:sz w:val="28"/>
          <w:szCs w:val="28"/>
        </w:rPr>
        <w:t xml:space="preserve">3.2. </w:t>
      </w:r>
      <w:r w:rsidR="00781CDD" w:rsidRPr="00D34060">
        <w:rPr>
          <w:rFonts w:ascii="Times New Roman" w:hAnsi="Times New Roman"/>
          <w:sz w:val="28"/>
          <w:szCs w:val="28"/>
        </w:rPr>
        <w:t>Регулирование численности основных хозяйственно-значимых охотничьих ресурсов на территории Иркутской области.</w:t>
      </w:r>
    </w:p>
    <w:p w14:paraId="7092A333" w14:textId="43DBBC8B" w:rsidR="00781CDD" w:rsidRPr="00D34060" w:rsidRDefault="001D67B9" w:rsidP="00781CDD">
      <w:pPr>
        <w:widowControl w:val="0"/>
        <w:autoSpaceDE w:val="0"/>
        <w:autoSpaceDN w:val="0"/>
        <w:adjustRightInd w:val="0"/>
        <w:spacing w:after="0"/>
        <w:ind w:firstLine="540"/>
        <w:jc w:val="both"/>
        <w:rPr>
          <w:rFonts w:ascii="Times New Roman" w:hAnsi="Times New Roman"/>
          <w:sz w:val="28"/>
          <w:szCs w:val="28"/>
        </w:rPr>
      </w:pPr>
      <w:r w:rsidRPr="00D34060">
        <w:rPr>
          <w:rFonts w:ascii="Times New Roman" w:hAnsi="Times New Roman"/>
          <w:sz w:val="28"/>
          <w:szCs w:val="28"/>
        </w:rPr>
        <w:t xml:space="preserve">3.3. </w:t>
      </w:r>
      <w:r w:rsidR="00781CDD" w:rsidRPr="00D34060">
        <w:rPr>
          <w:rFonts w:ascii="Times New Roman" w:hAnsi="Times New Roman"/>
          <w:sz w:val="28"/>
          <w:szCs w:val="28"/>
        </w:rPr>
        <w:t>Сохранение и восстановление редких и находящихся под угрозой исчезновения видов животных, растений и грибов в интересах устойчивого развития Иркутской области на долговременной основе.</w:t>
      </w:r>
    </w:p>
    <w:p w14:paraId="448BDD87" w14:textId="5FDCFBD5" w:rsidR="003A2C9F" w:rsidRPr="00D34060" w:rsidRDefault="001D67B9" w:rsidP="00781CDD">
      <w:pPr>
        <w:autoSpaceDE w:val="0"/>
        <w:autoSpaceDN w:val="0"/>
        <w:spacing w:after="0"/>
        <w:ind w:firstLine="540"/>
        <w:jc w:val="both"/>
        <w:rPr>
          <w:rFonts w:ascii="Times New Roman" w:hAnsi="Times New Roman"/>
          <w:sz w:val="28"/>
          <w:szCs w:val="28"/>
        </w:rPr>
      </w:pPr>
      <w:r w:rsidRPr="00D34060">
        <w:rPr>
          <w:rFonts w:ascii="Times New Roman" w:hAnsi="Times New Roman"/>
          <w:sz w:val="28"/>
          <w:szCs w:val="28"/>
        </w:rPr>
        <w:t xml:space="preserve">3.4. </w:t>
      </w:r>
      <w:r w:rsidR="003A2C9F" w:rsidRPr="00D34060">
        <w:rPr>
          <w:rFonts w:ascii="Times New Roman" w:hAnsi="Times New Roman"/>
          <w:sz w:val="28"/>
          <w:szCs w:val="28"/>
        </w:rPr>
        <w:t>Обеспечение охраны и рационального использования объектов животного мира.</w:t>
      </w:r>
    </w:p>
    <w:p w14:paraId="44BE6394" w14:textId="3BB60454" w:rsidR="00781CDD" w:rsidRPr="00D34060" w:rsidRDefault="00781CDD" w:rsidP="00781CDD">
      <w:pPr>
        <w:widowControl w:val="0"/>
        <w:autoSpaceDE w:val="0"/>
        <w:autoSpaceDN w:val="0"/>
        <w:adjustRightInd w:val="0"/>
        <w:spacing w:after="0"/>
        <w:ind w:firstLine="540"/>
        <w:jc w:val="both"/>
        <w:rPr>
          <w:rFonts w:ascii="Times New Roman" w:hAnsi="Times New Roman"/>
          <w:sz w:val="28"/>
          <w:szCs w:val="28"/>
        </w:rPr>
      </w:pPr>
      <w:r w:rsidRPr="00D34060">
        <w:rPr>
          <w:rFonts w:ascii="Times New Roman" w:hAnsi="Times New Roman"/>
          <w:b/>
          <w:sz w:val="28"/>
          <w:szCs w:val="28"/>
        </w:rPr>
        <w:t>Тактическая задача 4.</w:t>
      </w:r>
      <w:r w:rsidRPr="00D34060">
        <w:rPr>
          <w:rFonts w:ascii="Times New Roman" w:hAnsi="Times New Roman"/>
          <w:sz w:val="28"/>
          <w:szCs w:val="28"/>
        </w:rPr>
        <w:t xml:space="preserve"> Охрана озера Байкал и защита Байкальской природной территории от негативного воздействия антропогенных, техногенных и природных факторов.</w:t>
      </w:r>
    </w:p>
    <w:p w14:paraId="56FEEEF2" w14:textId="77E99355" w:rsidR="00781CDD" w:rsidRPr="00D34060" w:rsidRDefault="00781CDD" w:rsidP="00781CDD">
      <w:pPr>
        <w:widowControl w:val="0"/>
        <w:autoSpaceDE w:val="0"/>
        <w:autoSpaceDN w:val="0"/>
        <w:adjustRightInd w:val="0"/>
        <w:spacing w:after="0"/>
        <w:ind w:firstLine="540"/>
        <w:jc w:val="both"/>
        <w:rPr>
          <w:rFonts w:ascii="Times New Roman" w:hAnsi="Times New Roman"/>
          <w:b/>
          <w:sz w:val="28"/>
          <w:szCs w:val="28"/>
        </w:rPr>
      </w:pPr>
      <w:r w:rsidRPr="00D34060">
        <w:rPr>
          <w:rFonts w:ascii="Times New Roman" w:hAnsi="Times New Roman"/>
          <w:b/>
          <w:sz w:val="28"/>
          <w:szCs w:val="28"/>
        </w:rPr>
        <w:t>Мер</w:t>
      </w:r>
      <w:r w:rsidR="001D67B9" w:rsidRPr="00D34060">
        <w:rPr>
          <w:rFonts w:ascii="Times New Roman" w:hAnsi="Times New Roman"/>
          <w:b/>
          <w:sz w:val="28"/>
          <w:szCs w:val="28"/>
        </w:rPr>
        <w:t>оприятия</w:t>
      </w:r>
      <w:r w:rsidRPr="00D34060">
        <w:rPr>
          <w:rFonts w:ascii="Times New Roman" w:hAnsi="Times New Roman"/>
          <w:b/>
          <w:sz w:val="28"/>
          <w:szCs w:val="28"/>
        </w:rPr>
        <w:t>:</w:t>
      </w:r>
    </w:p>
    <w:p w14:paraId="0D218D03" w14:textId="56C61C4A" w:rsidR="00781CDD" w:rsidRPr="00D34060" w:rsidRDefault="001D67B9" w:rsidP="00781CDD">
      <w:pPr>
        <w:widowControl w:val="0"/>
        <w:autoSpaceDE w:val="0"/>
        <w:autoSpaceDN w:val="0"/>
        <w:adjustRightInd w:val="0"/>
        <w:spacing w:after="0"/>
        <w:ind w:firstLine="540"/>
        <w:jc w:val="both"/>
        <w:rPr>
          <w:rFonts w:ascii="Times New Roman" w:hAnsi="Times New Roman"/>
          <w:sz w:val="28"/>
          <w:szCs w:val="28"/>
        </w:rPr>
      </w:pPr>
      <w:r w:rsidRPr="00D34060">
        <w:rPr>
          <w:rFonts w:ascii="Times New Roman" w:hAnsi="Times New Roman"/>
          <w:sz w:val="28"/>
          <w:szCs w:val="28"/>
        </w:rPr>
        <w:t xml:space="preserve">4.1. </w:t>
      </w:r>
      <w:r w:rsidR="00781CDD" w:rsidRPr="00D34060">
        <w:rPr>
          <w:rFonts w:ascii="Times New Roman" w:hAnsi="Times New Roman"/>
          <w:sz w:val="28"/>
          <w:szCs w:val="28"/>
        </w:rPr>
        <w:t>Сокращение сбросов загрязняющих веществ в водные объекты Байкальской природной территории.</w:t>
      </w:r>
    </w:p>
    <w:p w14:paraId="5B2B706C" w14:textId="093818D4" w:rsidR="00781CDD" w:rsidRPr="00D34060" w:rsidRDefault="001D67B9" w:rsidP="00781CDD">
      <w:pPr>
        <w:widowControl w:val="0"/>
        <w:autoSpaceDE w:val="0"/>
        <w:autoSpaceDN w:val="0"/>
        <w:adjustRightInd w:val="0"/>
        <w:spacing w:after="0"/>
        <w:ind w:firstLine="540"/>
        <w:jc w:val="both"/>
        <w:rPr>
          <w:rFonts w:ascii="Times New Roman" w:hAnsi="Times New Roman"/>
          <w:sz w:val="28"/>
          <w:szCs w:val="28"/>
        </w:rPr>
      </w:pPr>
      <w:r w:rsidRPr="00D34060">
        <w:rPr>
          <w:rFonts w:ascii="Times New Roman" w:hAnsi="Times New Roman"/>
          <w:sz w:val="28"/>
          <w:szCs w:val="28"/>
        </w:rPr>
        <w:t xml:space="preserve">4.2. </w:t>
      </w:r>
      <w:r w:rsidR="00781CDD" w:rsidRPr="00D34060">
        <w:rPr>
          <w:rFonts w:ascii="Times New Roman" w:hAnsi="Times New Roman"/>
          <w:sz w:val="28"/>
          <w:szCs w:val="28"/>
        </w:rPr>
        <w:t>Снижение уровня загрязненности отходами Байкальской природной территории, в том числе обеспечение восстановления территорий, подвергшихся высокому и экстремально высокому загрязнению.</w:t>
      </w:r>
    </w:p>
    <w:p w14:paraId="2C84D240" w14:textId="481D3D9B" w:rsidR="00A21240" w:rsidRPr="00D34060" w:rsidRDefault="001D67B9" w:rsidP="00781CDD">
      <w:pPr>
        <w:widowControl w:val="0"/>
        <w:autoSpaceDE w:val="0"/>
        <w:autoSpaceDN w:val="0"/>
        <w:adjustRightInd w:val="0"/>
        <w:spacing w:after="0"/>
        <w:ind w:firstLine="540"/>
        <w:jc w:val="both"/>
        <w:rPr>
          <w:rFonts w:ascii="Times New Roman" w:hAnsi="Times New Roman"/>
          <w:sz w:val="28"/>
          <w:szCs w:val="28"/>
        </w:rPr>
      </w:pPr>
      <w:r w:rsidRPr="00D34060">
        <w:rPr>
          <w:rFonts w:ascii="Times New Roman" w:hAnsi="Times New Roman"/>
          <w:sz w:val="28"/>
          <w:szCs w:val="28"/>
        </w:rPr>
        <w:t xml:space="preserve">4.3. </w:t>
      </w:r>
      <w:r w:rsidR="00781CDD" w:rsidRPr="00D34060">
        <w:rPr>
          <w:rFonts w:ascii="Times New Roman" w:hAnsi="Times New Roman"/>
          <w:sz w:val="28"/>
          <w:szCs w:val="28"/>
        </w:rPr>
        <w:t>Развитие системы защиты берегов озера Байкал, рек и иных водоемов Байкальской природной территории.</w:t>
      </w:r>
    </w:p>
    <w:p w14:paraId="7E82B41E" w14:textId="77777777" w:rsidR="0000236E" w:rsidRPr="00D34060" w:rsidRDefault="0000236E" w:rsidP="0000236E">
      <w:pPr>
        <w:pStyle w:val="1"/>
        <w:spacing w:line="276" w:lineRule="auto"/>
        <w:jc w:val="both"/>
        <w:rPr>
          <w:sz w:val="28"/>
          <w:szCs w:val="28"/>
          <w:lang w:val="ru-RU"/>
        </w:rPr>
      </w:pPr>
      <w:bookmarkStart w:id="23" w:name="_Toc40861294"/>
      <w:r w:rsidRPr="00D34060">
        <w:rPr>
          <w:sz w:val="28"/>
          <w:szCs w:val="28"/>
          <w:lang w:val="ru-RU"/>
        </w:rPr>
        <w:lastRenderedPageBreak/>
        <w:t>2.6. Противодействие чрезвычайным ситуациям и профилактика правонарушений</w:t>
      </w:r>
      <w:bookmarkEnd w:id="23"/>
    </w:p>
    <w:p w14:paraId="7744DF0D" w14:textId="77777777" w:rsidR="0000236E" w:rsidRPr="00D34060" w:rsidRDefault="0000236E" w:rsidP="0000236E">
      <w:pPr>
        <w:suppressAutoHyphens/>
        <w:spacing w:after="0"/>
        <w:ind w:firstLine="567"/>
        <w:jc w:val="both"/>
        <w:rPr>
          <w:rFonts w:ascii="Times New Roman" w:hAnsi="Times New Roman"/>
          <w:sz w:val="28"/>
        </w:rPr>
      </w:pPr>
      <w:r w:rsidRPr="00D34060">
        <w:rPr>
          <w:rFonts w:ascii="Times New Roman" w:hAnsi="Times New Roman"/>
          <w:sz w:val="28"/>
        </w:rPr>
        <w:t>Иркутская область относится к территориям высокого уровня техногенной и природной опасности, более половины населения Иркутской области проживает в условиях повышенного риска, вызванных угрозой чрезвычайных ситуаций различного характера.</w:t>
      </w:r>
    </w:p>
    <w:p w14:paraId="282DF52D" w14:textId="77777777" w:rsidR="0000236E" w:rsidRPr="00D34060" w:rsidRDefault="0000236E" w:rsidP="0000236E">
      <w:pPr>
        <w:suppressAutoHyphens/>
        <w:spacing w:after="0"/>
        <w:ind w:firstLine="567"/>
        <w:jc w:val="both"/>
        <w:rPr>
          <w:rFonts w:ascii="Times New Roman" w:hAnsi="Times New Roman"/>
          <w:sz w:val="28"/>
        </w:rPr>
      </w:pPr>
      <w:r w:rsidRPr="00D34060">
        <w:rPr>
          <w:rFonts w:ascii="Times New Roman" w:hAnsi="Times New Roman"/>
          <w:sz w:val="28"/>
        </w:rPr>
        <w:t>По результатам прогнозирования чрезвычайных ситуаций техногенного характера в зависимости от масштабов возникающих чрезвычайных ситуаций Иркутская область отнесена к субъектам 1 класса опасности, что подразумевает наличие на территории региона потенциально опасных объектов, аварии на которых могут являться источниками возникновения чрезвычайных ситуаций.</w:t>
      </w:r>
    </w:p>
    <w:p w14:paraId="06239824" w14:textId="77777777" w:rsidR="0000236E" w:rsidRPr="00D34060" w:rsidRDefault="0000236E" w:rsidP="0000236E">
      <w:pPr>
        <w:suppressAutoHyphens/>
        <w:spacing w:after="0"/>
        <w:ind w:firstLine="567"/>
        <w:jc w:val="both"/>
        <w:rPr>
          <w:rFonts w:ascii="Times New Roman" w:hAnsi="Times New Roman"/>
          <w:sz w:val="28"/>
        </w:rPr>
      </w:pPr>
      <w:r w:rsidRPr="00D34060">
        <w:rPr>
          <w:rFonts w:ascii="Times New Roman" w:hAnsi="Times New Roman"/>
          <w:sz w:val="28"/>
        </w:rPr>
        <w:t>Техногенная опасность обусловливается наличием в промышленности, энергетике и коммунальном хозяйстве большого количества химически, биологически, пожаро- и взрывоопасных производств, технологий и материалов. Более 50% потенциально опасных предприятий расположены в зоне возможного катастрофического землетрясения.</w:t>
      </w:r>
    </w:p>
    <w:p w14:paraId="1E9059EC" w14:textId="77777777" w:rsidR="0000236E" w:rsidRPr="00D34060" w:rsidRDefault="0000236E" w:rsidP="0000236E">
      <w:pPr>
        <w:suppressAutoHyphens/>
        <w:spacing w:after="0"/>
        <w:ind w:firstLine="567"/>
        <w:jc w:val="both"/>
        <w:rPr>
          <w:rFonts w:ascii="Times New Roman" w:hAnsi="Times New Roman"/>
          <w:sz w:val="28"/>
        </w:rPr>
      </w:pPr>
      <w:r w:rsidRPr="00D34060">
        <w:rPr>
          <w:rFonts w:ascii="Times New Roman" w:hAnsi="Times New Roman"/>
          <w:sz w:val="28"/>
        </w:rPr>
        <w:t xml:space="preserve">На территории Иркутской области числится 55 потенциально опасных объектов, из них по видам опасности: химические – 17, пожаровзрывоопасные – 37, радиационно опасный объект - 1 (ОАО «Ангарский электролизный химической комбинат» (ОАО «АЭХК) (г. Ангарск)). </w:t>
      </w:r>
    </w:p>
    <w:p w14:paraId="22D67918" w14:textId="77777777" w:rsidR="0000236E" w:rsidRPr="00D34060" w:rsidRDefault="0000236E" w:rsidP="0000236E">
      <w:pPr>
        <w:suppressAutoHyphens/>
        <w:spacing w:after="0"/>
        <w:ind w:firstLine="567"/>
        <w:jc w:val="both"/>
        <w:rPr>
          <w:rFonts w:ascii="Times New Roman" w:hAnsi="Times New Roman"/>
          <w:sz w:val="28"/>
        </w:rPr>
      </w:pPr>
      <w:r w:rsidRPr="00D34060">
        <w:rPr>
          <w:rFonts w:ascii="Times New Roman" w:hAnsi="Times New Roman"/>
          <w:sz w:val="28"/>
        </w:rPr>
        <w:t xml:space="preserve">Наличие на территории </w:t>
      </w:r>
      <w:r w:rsidR="005355FA" w:rsidRPr="00D34060">
        <w:rPr>
          <w:rFonts w:ascii="Times New Roman" w:hAnsi="Times New Roman"/>
          <w:sz w:val="28"/>
        </w:rPr>
        <w:t xml:space="preserve">Иркутской </w:t>
      </w:r>
      <w:r w:rsidRPr="00D34060">
        <w:rPr>
          <w:rFonts w:ascii="Times New Roman" w:hAnsi="Times New Roman"/>
          <w:sz w:val="28"/>
        </w:rPr>
        <w:t>области многоводных рек Ангары, Лены и Нижней Тунгуски обусловливает опасность возникновения паводков. На реках расположено 101 гидротехническое сооружение, в том числе 4 гидроэлектростанции: Иркутская, Братская, Усть-Илимская, Мамаканская, что повышает вероятность возникновения обширных зон катастрофического затопления.</w:t>
      </w:r>
    </w:p>
    <w:p w14:paraId="18F056B4" w14:textId="77777777" w:rsidR="0000236E" w:rsidRPr="00D34060" w:rsidRDefault="0000236E" w:rsidP="0000236E">
      <w:pPr>
        <w:suppressAutoHyphens/>
        <w:spacing w:after="0"/>
        <w:ind w:firstLine="567"/>
        <w:jc w:val="both"/>
        <w:rPr>
          <w:rFonts w:ascii="Times New Roman" w:hAnsi="Times New Roman"/>
          <w:sz w:val="28"/>
        </w:rPr>
      </w:pPr>
      <w:r w:rsidRPr="00D34060">
        <w:rPr>
          <w:rFonts w:ascii="Times New Roman" w:hAnsi="Times New Roman"/>
          <w:sz w:val="28"/>
        </w:rPr>
        <w:t xml:space="preserve">По территории </w:t>
      </w:r>
      <w:r w:rsidR="005355FA" w:rsidRPr="00D34060">
        <w:rPr>
          <w:rFonts w:ascii="Times New Roman" w:hAnsi="Times New Roman"/>
          <w:sz w:val="28"/>
        </w:rPr>
        <w:t>региона</w:t>
      </w:r>
      <w:r w:rsidRPr="00D34060">
        <w:rPr>
          <w:rFonts w:ascii="Times New Roman" w:hAnsi="Times New Roman"/>
          <w:sz w:val="28"/>
        </w:rPr>
        <w:t xml:space="preserve"> проходят:</w:t>
      </w:r>
    </w:p>
    <w:p w14:paraId="573AE7B8" w14:textId="77777777" w:rsidR="0000236E" w:rsidRPr="00D34060" w:rsidRDefault="0000236E" w:rsidP="0000236E">
      <w:pPr>
        <w:suppressAutoHyphens/>
        <w:spacing w:after="0"/>
        <w:ind w:firstLine="567"/>
        <w:jc w:val="both"/>
        <w:rPr>
          <w:rFonts w:ascii="Times New Roman" w:hAnsi="Times New Roman"/>
          <w:sz w:val="28"/>
        </w:rPr>
      </w:pPr>
      <w:r w:rsidRPr="00D34060">
        <w:rPr>
          <w:rFonts w:ascii="Times New Roman" w:hAnsi="Times New Roman"/>
          <w:sz w:val="28"/>
        </w:rPr>
        <w:t>3 магистральных нефтепровода («Омск-Иркутск», «Красноярск-Иркутск», «Восточная Сибирь - Тихий океан»), общей протяженностью 2 288 км, производительность до 90 тыс. тонн в сутки;</w:t>
      </w:r>
    </w:p>
    <w:p w14:paraId="09D85DC1" w14:textId="77777777" w:rsidR="0000236E" w:rsidRPr="00D34060" w:rsidRDefault="0000236E" w:rsidP="0000236E">
      <w:pPr>
        <w:suppressAutoHyphens/>
        <w:spacing w:after="0"/>
        <w:ind w:firstLine="567"/>
        <w:jc w:val="both"/>
        <w:rPr>
          <w:rFonts w:ascii="Times New Roman" w:hAnsi="Times New Roman"/>
          <w:sz w:val="28"/>
        </w:rPr>
      </w:pPr>
      <w:r w:rsidRPr="00D34060">
        <w:rPr>
          <w:rFonts w:ascii="Times New Roman" w:hAnsi="Times New Roman"/>
          <w:sz w:val="28"/>
        </w:rPr>
        <w:t>1 магистральный авиакеросинопровод протяженностью 62,2 км, производительность 1440 куб. м в сутки;</w:t>
      </w:r>
    </w:p>
    <w:p w14:paraId="4C917BC5" w14:textId="77777777" w:rsidR="0000236E" w:rsidRPr="00D34060" w:rsidRDefault="0000236E" w:rsidP="0000236E">
      <w:pPr>
        <w:suppressAutoHyphens/>
        <w:spacing w:after="0"/>
        <w:ind w:firstLine="567"/>
        <w:jc w:val="both"/>
        <w:rPr>
          <w:rFonts w:ascii="Times New Roman" w:hAnsi="Times New Roman"/>
          <w:sz w:val="28"/>
        </w:rPr>
      </w:pPr>
      <w:r w:rsidRPr="00D34060">
        <w:rPr>
          <w:rFonts w:ascii="Times New Roman" w:hAnsi="Times New Roman"/>
          <w:sz w:val="28"/>
        </w:rPr>
        <w:t>1 магистральный этиленопровод «Ангарск - Зима» протяженностью 236 км, производительность 720 куб. м в сутки.</w:t>
      </w:r>
    </w:p>
    <w:p w14:paraId="0446196D" w14:textId="77777777" w:rsidR="0000236E" w:rsidRPr="00D34060" w:rsidRDefault="0000236E" w:rsidP="0000236E">
      <w:pPr>
        <w:suppressAutoHyphens/>
        <w:spacing w:after="0"/>
        <w:ind w:firstLine="567"/>
        <w:jc w:val="both"/>
        <w:rPr>
          <w:rFonts w:ascii="Times New Roman" w:hAnsi="Times New Roman"/>
          <w:sz w:val="28"/>
        </w:rPr>
      </w:pPr>
      <w:r w:rsidRPr="00D34060">
        <w:rPr>
          <w:rFonts w:ascii="Times New Roman" w:hAnsi="Times New Roman"/>
          <w:sz w:val="28"/>
        </w:rPr>
        <w:t>3 магистральных газопровода.</w:t>
      </w:r>
    </w:p>
    <w:p w14:paraId="104A0A72" w14:textId="77777777" w:rsidR="0000236E" w:rsidRPr="00D34060" w:rsidRDefault="0000236E" w:rsidP="0000236E">
      <w:pPr>
        <w:suppressAutoHyphens/>
        <w:spacing w:after="0"/>
        <w:ind w:firstLine="567"/>
        <w:jc w:val="both"/>
        <w:rPr>
          <w:rFonts w:ascii="Times New Roman" w:hAnsi="Times New Roman"/>
          <w:sz w:val="28"/>
        </w:rPr>
      </w:pPr>
      <w:r w:rsidRPr="00D34060">
        <w:rPr>
          <w:rFonts w:ascii="Times New Roman" w:hAnsi="Times New Roman"/>
          <w:sz w:val="28"/>
        </w:rPr>
        <w:t xml:space="preserve">Для территории </w:t>
      </w:r>
      <w:r w:rsidR="00134009" w:rsidRPr="00D34060">
        <w:rPr>
          <w:rFonts w:ascii="Times New Roman" w:hAnsi="Times New Roman"/>
          <w:sz w:val="28"/>
        </w:rPr>
        <w:t xml:space="preserve">Иркутской </w:t>
      </w:r>
      <w:r w:rsidRPr="00D34060">
        <w:rPr>
          <w:rFonts w:ascii="Times New Roman" w:hAnsi="Times New Roman"/>
          <w:sz w:val="28"/>
        </w:rPr>
        <w:t>области характерными являются следующие природные опасности:</w:t>
      </w:r>
    </w:p>
    <w:p w14:paraId="037F7276" w14:textId="77777777" w:rsidR="0000236E" w:rsidRPr="00D34060" w:rsidRDefault="0000236E" w:rsidP="0000236E">
      <w:pPr>
        <w:suppressAutoHyphens/>
        <w:spacing w:after="0"/>
        <w:ind w:firstLine="567"/>
        <w:jc w:val="both"/>
        <w:rPr>
          <w:rFonts w:ascii="Times New Roman" w:hAnsi="Times New Roman"/>
          <w:sz w:val="28"/>
        </w:rPr>
      </w:pPr>
      <w:r w:rsidRPr="00D34060">
        <w:rPr>
          <w:rFonts w:ascii="Times New Roman" w:hAnsi="Times New Roman"/>
          <w:sz w:val="28"/>
        </w:rPr>
        <w:t>геофизические явления и процессы (землетрясения);</w:t>
      </w:r>
    </w:p>
    <w:p w14:paraId="4B56D170" w14:textId="77777777" w:rsidR="0000236E" w:rsidRPr="00D34060" w:rsidRDefault="0000236E" w:rsidP="0000236E">
      <w:pPr>
        <w:suppressAutoHyphens/>
        <w:spacing w:after="0"/>
        <w:ind w:firstLine="567"/>
        <w:jc w:val="both"/>
        <w:rPr>
          <w:rFonts w:ascii="Times New Roman" w:hAnsi="Times New Roman"/>
          <w:sz w:val="28"/>
        </w:rPr>
      </w:pPr>
      <w:r w:rsidRPr="00D34060">
        <w:rPr>
          <w:rFonts w:ascii="Times New Roman" w:hAnsi="Times New Roman"/>
          <w:sz w:val="28"/>
        </w:rPr>
        <w:t>метеорологические явления и процессы (</w:t>
      </w:r>
      <w:r w:rsidRPr="00D34060">
        <w:rPr>
          <w:rFonts w:ascii="Times New Roman" w:hAnsi="Times New Roman"/>
          <w:sz w:val="28"/>
          <w:szCs w:val="28"/>
        </w:rPr>
        <w:t>ураганные ветры, град</w:t>
      </w:r>
      <w:r w:rsidRPr="00D34060">
        <w:rPr>
          <w:rFonts w:ascii="Times New Roman" w:hAnsi="Times New Roman"/>
          <w:sz w:val="28"/>
        </w:rPr>
        <w:t>);</w:t>
      </w:r>
    </w:p>
    <w:p w14:paraId="5CAD94D8" w14:textId="77777777" w:rsidR="0000236E" w:rsidRPr="00D34060" w:rsidRDefault="0000236E" w:rsidP="0000236E">
      <w:pPr>
        <w:suppressAutoHyphens/>
        <w:spacing w:after="0"/>
        <w:ind w:firstLine="567"/>
        <w:jc w:val="both"/>
        <w:rPr>
          <w:rFonts w:ascii="Times New Roman" w:hAnsi="Times New Roman"/>
          <w:sz w:val="28"/>
        </w:rPr>
      </w:pPr>
      <w:r w:rsidRPr="00D34060">
        <w:rPr>
          <w:rFonts w:ascii="Times New Roman" w:hAnsi="Times New Roman"/>
          <w:sz w:val="28"/>
        </w:rPr>
        <w:lastRenderedPageBreak/>
        <w:t>гидрологические явления и процессы (весенние и летние паводки, заторные и зажорные явления);</w:t>
      </w:r>
    </w:p>
    <w:p w14:paraId="0A341689" w14:textId="77777777" w:rsidR="0000236E" w:rsidRPr="00D34060" w:rsidRDefault="0000236E" w:rsidP="0000236E">
      <w:pPr>
        <w:suppressAutoHyphens/>
        <w:spacing w:after="0"/>
        <w:ind w:firstLine="567"/>
        <w:jc w:val="both"/>
        <w:rPr>
          <w:rFonts w:ascii="Times New Roman" w:hAnsi="Times New Roman"/>
          <w:sz w:val="28"/>
        </w:rPr>
      </w:pPr>
      <w:r w:rsidRPr="00D34060">
        <w:rPr>
          <w:rFonts w:ascii="Times New Roman" w:hAnsi="Times New Roman"/>
          <w:sz w:val="28"/>
        </w:rPr>
        <w:t>природные (лесные) пожары.</w:t>
      </w:r>
    </w:p>
    <w:p w14:paraId="0B51471C" w14:textId="77777777" w:rsidR="0000236E" w:rsidRPr="00D34060" w:rsidRDefault="0000236E" w:rsidP="0000236E">
      <w:pPr>
        <w:suppressAutoHyphens/>
        <w:spacing w:after="0"/>
        <w:ind w:firstLine="567"/>
        <w:jc w:val="both"/>
        <w:rPr>
          <w:rFonts w:ascii="Times New Roman" w:hAnsi="Times New Roman"/>
          <w:sz w:val="28"/>
        </w:rPr>
      </w:pPr>
      <w:r w:rsidRPr="00D34060">
        <w:rPr>
          <w:rFonts w:ascii="Times New Roman" w:hAnsi="Times New Roman"/>
          <w:sz w:val="28"/>
        </w:rPr>
        <w:t>Наиболее частой опасностью природного характера в Иркутской области являются заторы льда. Подобные явления характерны для рек Лена, Киренга, Нижняя Тунгуска, Бирюса.</w:t>
      </w:r>
    </w:p>
    <w:p w14:paraId="4821BFA2" w14:textId="7FFDCF0A" w:rsidR="0000236E" w:rsidRPr="00D34060" w:rsidRDefault="0000236E" w:rsidP="0000236E">
      <w:pPr>
        <w:suppressAutoHyphens/>
        <w:spacing w:after="0"/>
        <w:ind w:firstLine="567"/>
        <w:jc w:val="both"/>
        <w:rPr>
          <w:rFonts w:ascii="Times New Roman" w:hAnsi="Times New Roman"/>
          <w:sz w:val="28"/>
        </w:rPr>
      </w:pPr>
      <w:r w:rsidRPr="00D34060">
        <w:rPr>
          <w:rFonts w:ascii="Times New Roman" w:hAnsi="Times New Roman"/>
          <w:sz w:val="28"/>
        </w:rPr>
        <w:t>В государственном докладе «О состоянии защиты населения и территорий Российской Федерации от чрезвычайных ситуаций природного и техногенного характера за 201</w:t>
      </w:r>
      <w:r w:rsidR="00534FD5" w:rsidRPr="00D34060">
        <w:rPr>
          <w:rFonts w:ascii="Times New Roman" w:hAnsi="Times New Roman"/>
          <w:sz w:val="28"/>
        </w:rPr>
        <w:t>9</w:t>
      </w:r>
      <w:r w:rsidRPr="00D34060">
        <w:rPr>
          <w:rFonts w:ascii="Times New Roman" w:hAnsi="Times New Roman"/>
          <w:sz w:val="28"/>
        </w:rPr>
        <w:t xml:space="preserve"> год» определено, что система защиты населения и территории Иркутской области от чрезвычайных ситуаций природного и техногенного характера обеспечила безопасность жизнедеятельности населения и объектов экономики за истекший период.</w:t>
      </w:r>
    </w:p>
    <w:p w14:paraId="51C1881C" w14:textId="77777777" w:rsidR="0000236E" w:rsidRPr="00D34060" w:rsidRDefault="0000236E" w:rsidP="0000236E">
      <w:pPr>
        <w:suppressAutoHyphens/>
        <w:spacing w:after="0"/>
        <w:ind w:firstLine="567"/>
        <w:jc w:val="both"/>
        <w:rPr>
          <w:rFonts w:ascii="Times New Roman" w:hAnsi="Times New Roman"/>
          <w:sz w:val="28"/>
        </w:rPr>
      </w:pPr>
      <w:r w:rsidRPr="00D34060">
        <w:rPr>
          <w:rFonts w:ascii="Times New Roman" w:hAnsi="Times New Roman"/>
          <w:sz w:val="28"/>
        </w:rPr>
        <w:t>Однако возрастающая с каждым годом опасность возникновения чрезвычайных ситуаций требует организации мероприятий, направленных на обеспечение снижения рисков возникновения и смягчения последствий чрезвычайных ситуаций.</w:t>
      </w:r>
    </w:p>
    <w:p w14:paraId="30482AAA" w14:textId="77777777" w:rsidR="00534FD5" w:rsidRPr="00D34060" w:rsidRDefault="0000236E" w:rsidP="00534FD5">
      <w:pPr>
        <w:suppressAutoHyphens/>
        <w:spacing w:after="0"/>
        <w:ind w:firstLine="567"/>
        <w:jc w:val="both"/>
        <w:rPr>
          <w:rFonts w:ascii="Times New Roman" w:hAnsi="Times New Roman"/>
          <w:sz w:val="28"/>
        </w:rPr>
      </w:pPr>
      <w:r w:rsidRPr="00D34060">
        <w:rPr>
          <w:rFonts w:ascii="Times New Roman" w:hAnsi="Times New Roman"/>
          <w:sz w:val="28"/>
        </w:rPr>
        <w:t>В 201</w:t>
      </w:r>
      <w:r w:rsidR="00534FD5" w:rsidRPr="00D34060">
        <w:rPr>
          <w:rFonts w:ascii="Times New Roman" w:hAnsi="Times New Roman"/>
          <w:sz w:val="28"/>
        </w:rPr>
        <w:t>9</w:t>
      </w:r>
      <w:r w:rsidRPr="00D34060">
        <w:rPr>
          <w:rFonts w:ascii="Times New Roman" w:hAnsi="Times New Roman"/>
          <w:sz w:val="28"/>
        </w:rPr>
        <w:t xml:space="preserve"> году на территории Иркутской области произошло</w:t>
      </w:r>
      <w:r w:rsidR="00534FD5" w:rsidRPr="00D34060">
        <w:rPr>
          <w:rFonts w:ascii="Times New Roman" w:hAnsi="Times New Roman"/>
          <w:sz w:val="28"/>
        </w:rPr>
        <w:t>:</w:t>
      </w:r>
    </w:p>
    <w:p w14:paraId="55892DEE" w14:textId="1932B74D" w:rsidR="00534FD5" w:rsidRPr="00D34060" w:rsidRDefault="00534FD5" w:rsidP="00534FD5">
      <w:pPr>
        <w:suppressAutoHyphens/>
        <w:spacing w:after="0"/>
        <w:ind w:firstLine="567"/>
        <w:jc w:val="both"/>
        <w:rPr>
          <w:rFonts w:ascii="Times New Roman" w:hAnsi="Times New Roman"/>
          <w:sz w:val="28"/>
        </w:rPr>
      </w:pPr>
      <w:r w:rsidRPr="00D34060">
        <w:rPr>
          <w:rFonts w:ascii="Times New Roman" w:hAnsi="Times New Roman"/>
          <w:sz w:val="28"/>
        </w:rPr>
        <w:t>7 чрезвычайных ситуаций техногенного характера, в которых погибло 5 человек и пострадало 44 человека (2018 год – 3 ЧС, погибло 8 и пострадал 21 человек);</w:t>
      </w:r>
    </w:p>
    <w:p w14:paraId="3F5DD2EF" w14:textId="09D8E574" w:rsidR="00534FD5" w:rsidRPr="00D34060" w:rsidRDefault="00534FD5" w:rsidP="00534FD5">
      <w:pPr>
        <w:suppressAutoHyphens/>
        <w:spacing w:after="0"/>
        <w:ind w:firstLine="567"/>
        <w:jc w:val="both"/>
        <w:rPr>
          <w:rFonts w:ascii="Times New Roman" w:hAnsi="Times New Roman"/>
          <w:sz w:val="28"/>
        </w:rPr>
      </w:pPr>
      <w:r w:rsidRPr="00D34060">
        <w:rPr>
          <w:rFonts w:ascii="Times New Roman" w:hAnsi="Times New Roman"/>
          <w:sz w:val="28"/>
        </w:rPr>
        <w:t>1 чрезвычайная ситуация природного характера в</w:t>
      </w:r>
      <w:r w:rsidRPr="00D34060">
        <w:rPr>
          <w:rFonts w:ascii="Times New Roman" w:hAnsi="Times New Roman"/>
          <w:sz w:val="28"/>
          <w:lang w:val="x-none"/>
        </w:rPr>
        <w:t xml:space="preserve"> результате прохождения двух волн паводка</w:t>
      </w:r>
      <w:r w:rsidRPr="00D34060">
        <w:rPr>
          <w:rFonts w:ascii="Times New Roman" w:hAnsi="Times New Roman"/>
          <w:sz w:val="28"/>
        </w:rPr>
        <w:t xml:space="preserve"> в июне-июле </w:t>
      </w:r>
      <w:r w:rsidRPr="00D34060">
        <w:rPr>
          <w:rFonts w:ascii="Times New Roman" w:hAnsi="Times New Roman"/>
          <w:sz w:val="28"/>
          <w:lang w:val="x-none"/>
        </w:rPr>
        <w:t>в 11 районах (Заларинский, Зиминский, Куйтунский, Нижнеудинский, Слюдянский, Тайшетский, Тулунский, г. Тулун, Черемховский, Чунский и Шелеховский), в которой погибло 26 человек и пострадало 47</w:t>
      </w:r>
      <w:r w:rsidR="00F256BB" w:rsidRPr="00D34060">
        <w:rPr>
          <w:rFonts w:ascii="Times New Roman" w:hAnsi="Times New Roman"/>
          <w:sz w:val="28"/>
        </w:rPr>
        <w:t xml:space="preserve"> </w:t>
      </w:r>
      <w:r w:rsidRPr="00D34060">
        <w:rPr>
          <w:rFonts w:ascii="Times New Roman" w:hAnsi="Times New Roman"/>
          <w:sz w:val="28"/>
          <w:lang w:val="x-none"/>
        </w:rPr>
        <w:t>175 человек (в 2018 г. – ЧС</w:t>
      </w:r>
      <w:r w:rsidR="00F256BB" w:rsidRPr="00D34060">
        <w:rPr>
          <w:rFonts w:ascii="Times New Roman" w:hAnsi="Times New Roman"/>
          <w:sz w:val="28"/>
        </w:rPr>
        <w:t xml:space="preserve"> такого рода</w:t>
      </w:r>
      <w:r w:rsidRPr="00D34060">
        <w:rPr>
          <w:rFonts w:ascii="Times New Roman" w:hAnsi="Times New Roman"/>
          <w:sz w:val="28"/>
          <w:lang w:val="x-none"/>
        </w:rPr>
        <w:t xml:space="preserve"> не зарегистрированы);</w:t>
      </w:r>
    </w:p>
    <w:p w14:paraId="088F8759" w14:textId="3A445007" w:rsidR="0000236E" w:rsidRPr="00D34060" w:rsidRDefault="00534FD5" w:rsidP="0000236E">
      <w:pPr>
        <w:suppressAutoHyphens/>
        <w:spacing w:after="0"/>
        <w:ind w:firstLine="567"/>
        <w:jc w:val="both"/>
        <w:rPr>
          <w:rFonts w:ascii="Times New Roman" w:hAnsi="Times New Roman"/>
          <w:sz w:val="28"/>
        </w:rPr>
      </w:pPr>
      <w:r w:rsidRPr="00D34060">
        <w:rPr>
          <w:rFonts w:ascii="Times New Roman" w:hAnsi="Times New Roman"/>
          <w:sz w:val="28"/>
          <w:lang w:val="x-none"/>
        </w:rPr>
        <w:t>7</w:t>
      </w:r>
      <w:r w:rsidRPr="00D34060">
        <w:rPr>
          <w:rFonts w:ascii="Times New Roman" w:hAnsi="Times New Roman"/>
          <w:sz w:val="28"/>
        </w:rPr>
        <w:t xml:space="preserve"> </w:t>
      </w:r>
      <w:r w:rsidRPr="00D34060">
        <w:rPr>
          <w:rFonts w:ascii="Times New Roman" w:hAnsi="Times New Roman"/>
          <w:sz w:val="28"/>
          <w:lang w:val="x-none"/>
        </w:rPr>
        <w:t>124  пожара, на которых погибло 196 человек (2018 г. -</w:t>
      </w:r>
      <w:r w:rsidR="00F256BB" w:rsidRPr="00D34060">
        <w:rPr>
          <w:rFonts w:ascii="Times New Roman" w:hAnsi="Times New Roman"/>
          <w:sz w:val="28"/>
        </w:rPr>
        <w:t xml:space="preserve"> </w:t>
      </w:r>
      <w:r w:rsidRPr="00D34060">
        <w:rPr>
          <w:rFonts w:ascii="Times New Roman" w:hAnsi="Times New Roman"/>
          <w:sz w:val="28"/>
          <w:lang w:val="x-none"/>
        </w:rPr>
        <w:t>2 930 пожаров, погибло – 202 человека)</w:t>
      </w:r>
      <w:r w:rsidRPr="00D34060">
        <w:rPr>
          <w:rFonts w:ascii="Times New Roman" w:hAnsi="Times New Roman"/>
          <w:sz w:val="28"/>
        </w:rPr>
        <w:t xml:space="preserve">. </w:t>
      </w:r>
      <w:r w:rsidR="00F256BB" w:rsidRPr="00D34060">
        <w:rPr>
          <w:rFonts w:ascii="Times New Roman" w:hAnsi="Times New Roman"/>
          <w:sz w:val="28"/>
        </w:rPr>
        <w:t>Рост числа пожаров з</w:t>
      </w:r>
      <w:r w:rsidRPr="00D34060">
        <w:rPr>
          <w:rFonts w:ascii="Times New Roman" w:hAnsi="Times New Roman"/>
          <w:sz w:val="28"/>
        </w:rPr>
        <w:t>а 2019 год обусловлен изменением принципа учета пожаров</w:t>
      </w:r>
      <w:r w:rsidR="0000236E" w:rsidRPr="00D34060">
        <w:rPr>
          <w:rFonts w:ascii="Times New Roman" w:hAnsi="Times New Roman"/>
          <w:sz w:val="28"/>
        </w:rPr>
        <w:t>.</w:t>
      </w:r>
    </w:p>
    <w:p w14:paraId="37509205" w14:textId="77777777" w:rsidR="0000236E" w:rsidRPr="00D34060" w:rsidRDefault="0000236E" w:rsidP="0000236E">
      <w:pPr>
        <w:suppressAutoHyphens/>
        <w:spacing w:after="0"/>
        <w:ind w:firstLine="567"/>
        <w:jc w:val="both"/>
        <w:rPr>
          <w:rFonts w:ascii="Times New Roman" w:hAnsi="Times New Roman"/>
          <w:sz w:val="28"/>
        </w:rPr>
      </w:pPr>
      <w:r w:rsidRPr="00D34060">
        <w:rPr>
          <w:rFonts w:ascii="Times New Roman" w:hAnsi="Times New Roman"/>
          <w:sz w:val="28"/>
        </w:rPr>
        <w:t>За период с 2009 года по 2017 год в структуре областного государственного бюджетного учреждения «Пожарно-спасательная служба Иркутской области» создано 24 новых пожарных подразделения для дополнительной охраны 35 населенных пунктов с численностью постоянно проживающего населения более 40 тысяч человек.</w:t>
      </w:r>
    </w:p>
    <w:p w14:paraId="28FEABF9" w14:textId="77777777" w:rsidR="0000236E" w:rsidRPr="00D34060" w:rsidRDefault="0000236E" w:rsidP="0000236E">
      <w:pPr>
        <w:suppressAutoHyphens/>
        <w:spacing w:after="0"/>
        <w:ind w:firstLine="567"/>
        <w:jc w:val="both"/>
        <w:rPr>
          <w:rFonts w:ascii="Times New Roman" w:hAnsi="Times New Roman"/>
          <w:sz w:val="28"/>
        </w:rPr>
      </w:pPr>
      <w:r w:rsidRPr="00D34060">
        <w:rPr>
          <w:rFonts w:ascii="Times New Roman" w:hAnsi="Times New Roman"/>
          <w:sz w:val="28"/>
        </w:rPr>
        <w:t>Штатная численность пожарных подразделений за указанный период, включая создание новых пожарных частей, увеличилась на 291 единицу. За счет увеличения численности в 7 пожарных частях создана газодымозащитная служба, что позволило улучшить показатели тушения пожаров, и сократить время локализации пожаров. В ближайшей перспективе планируется создать газодымозащитную службу еще в двух подразделениях.</w:t>
      </w:r>
    </w:p>
    <w:p w14:paraId="4D184759" w14:textId="77777777" w:rsidR="0000236E" w:rsidRPr="00D34060" w:rsidRDefault="0000236E" w:rsidP="0000236E">
      <w:pPr>
        <w:suppressAutoHyphens/>
        <w:spacing w:after="0"/>
        <w:ind w:firstLine="567"/>
        <w:jc w:val="both"/>
        <w:rPr>
          <w:rFonts w:ascii="Times New Roman" w:hAnsi="Times New Roman"/>
          <w:sz w:val="28"/>
        </w:rPr>
      </w:pPr>
      <w:r w:rsidRPr="00D34060">
        <w:rPr>
          <w:rFonts w:ascii="Times New Roman" w:hAnsi="Times New Roman"/>
          <w:sz w:val="28"/>
        </w:rPr>
        <w:lastRenderedPageBreak/>
        <w:t>В 2017 году утвержден План перспективного развития областного государственного бюджетного учреждения «Пожарно-спасательная служба Иркутской области» на 2017 – 2020 годы (далее – План), в соответствии с которым до конца 2020 года планируется укрупнить малочисленные пожарные подразделения и создать 15 новых пожарных подразделений, в том числе для прикрытия социально-значимых объектов в населенных пунктах, определенных распоряжением Правительства Иркутской области от 27 мая 2010 года № 97-рп «Об утверждении Перечня организаций, в которых в обязательном порядке создается пожарная охрана, содержащаяся за счет средств областного бюджета».</w:t>
      </w:r>
    </w:p>
    <w:p w14:paraId="3775FDA5" w14:textId="77777777" w:rsidR="0000236E" w:rsidRPr="00D34060" w:rsidRDefault="0000236E" w:rsidP="0000236E">
      <w:pPr>
        <w:suppressAutoHyphens/>
        <w:spacing w:after="0"/>
        <w:ind w:firstLine="567"/>
        <w:jc w:val="both"/>
        <w:rPr>
          <w:rFonts w:ascii="Times New Roman" w:hAnsi="Times New Roman"/>
          <w:sz w:val="28"/>
        </w:rPr>
      </w:pPr>
      <w:r w:rsidRPr="00D34060">
        <w:rPr>
          <w:rFonts w:ascii="Times New Roman" w:hAnsi="Times New Roman"/>
          <w:sz w:val="28"/>
        </w:rPr>
        <w:t>Создание новых пожарных подразделений, укрупнение имеющихся дополнительными штатными единицами, а также распределение приобретаемой специализированной техники проводится исключительно с учетом сложившейся ситуации с техническим состоянием имеющегося парка пожарной техники, оперативной нагрузки, а также уровня пожарной безопасности охраняемых территорий.</w:t>
      </w:r>
    </w:p>
    <w:p w14:paraId="51C5AFB7" w14:textId="3B613B6B" w:rsidR="00F256BB" w:rsidRPr="00D34060" w:rsidRDefault="00F256BB" w:rsidP="00F256BB">
      <w:pPr>
        <w:suppressAutoHyphens/>
        <w:spacing w:after="0"/>
        <w:ind w:firstLine="567"/>
        <w:jc w:val="both"/>
        <w:rPr>
          <w:rFonts w:ascii="Times New Roman" w:hAnsi="Times New Roman"/>
          <w:sz w:val="28"/>
        </w:rPr>
      </w:pPr>
      <w:r w:rsidRPr="00D34060">
        <w:rPr>
          <w:rFonts w:ascii="Times New Roman" w:hAnsi="Times New Roman"/>
          <w:sz w:val="28"/>
        </w:rPr>
        <w:t>С 2018 года проводятся работы по п</w:t>
      </w:r>
      <w:r w:rsidR="0000236E" w:rsidRPr="00D34060">
        <w:rPr>
          <w:rFonts w:ascii="Times New Roman" w:hAnsi="Times New Roman"/>
          <w:sz w:val="28"/>
        </w:rPr>
        <w:t>остроени</w:t>
      </w:r>
      <w:r w:rsidRPr="00D34060">
        <w:rPr>
          <w:rFonts w:ascii="Times New Roman" w:hAnsi="Times New Roman"/>
          <w:sz w:val="28"/>
        </w:rPr>
        <w:t>ю</w:t>
      </w:r>
      <w:r w:rsidR="0000236E" w:rsidRPr="00D34060">
        <w:rPr>
          <w:rFonts w:ascii="Times New Roman" w:hAnsi="Times New Roman"/>
          <w:sz w:val="28"/>
        </w:rPr>
        <w:t xml:space="preserve"> и развити</w:t>
      </w:r>
      <w:r w:rsidRPr="00D34060">
        <w:rPr>
          <w:rFonts w:ascii="Times New Roman" w:hAnsi="Times New Roman"/>
          <w:sz w:val="28"/>
        </w:rPr>
        <w:t>ю</w:t>
      </w:r>
      <w:r w:rsidR="0000236E" w:rsidRPr="00D34060">
        <w:rPr>
          <w:rFonts w:ascii="Times New Roman" w:hAnsi="Times New Roman"/>
          <w:sz w:val="28"/>
        </w:rPr>
        <w:t xml:space="preserve"> на территории Иркутской области аппаратно-программного комплекса «Безопасный город»</w:t>
      </w:r>
      <w:r w:rsidR="00036A66" w:rsidRPr="00D34060">
        <w:rPr>
          <w:rFonts w:ascii="Times New Roman" w:hAnsi="Times New Roman"/>
          <w:sz w:val="28"/>
        </w:rPr>
        <w:t xml:space="preserve"> (далее - </w:t>
      </w:r>
      <w:r w:rsidR="00036A66" w:rsidRPr="00D34060">
        <w:rPr>
          <w:rFonts w:ascii="Times New Roman" w:hAnsi="Times New Roman"/>
          <w:sz w:val="28"/>
          <w:szCs w:val="28"/>
        </w:rPr>
        <w:t>АПК «Безопасный город»)</w:t>
      </w:r>
      <w:r w:rsidR="0000236E" w:rsidRPr="00D34060">
        <w:rPr>
          <w:rFonts w:ascii="Times New Roman" w:hAnsi="Times New Roman"/>
          <w:sz w:val="28"/>
        </w:rPr>
        <w:t xml:space="preserve"> в соответствии с Концепцией построения и развития аппаратно-программного комплекса «Безопасный город», утвержденной распоряжением Правительства Российской Федерации от 3 декабря 2014 года № 2446-р.</w:t>
      </w:r>
    </w:p>
    <w:p w14:paraId="0CE9168C" w14:textId="44076AF7" w:rsidR="00F256BB" w:rsidRPr="00D34060" w:rsidRDefault="00F256BB" w:rsidP="00F256BB">
      <w:pPr>
        <w:suppressAutoHyphens/>
        <w:spacing w:after="0"/>
        <w:ind w:firstLine="567"/>
        <w:jc w:val="both"/>
        <w:rPr>
          <w:rFonts w:ascii="Times New Roman" w:hAnsi="Times New Roman"/>
          <w:sz w:val="28"/>
        </w:rPr>
      </w:pPr>
      <w:r w:rsidRPr="00D34060">
        <w:rPr>
          <w:rFonts w:ascii="Times New Roman" w:hAnsi="Times New Roman"/>
          <w:sz w:val="28"/>
        </w:rPr>
        <w:t xml:space="preserve">В 2020 году проводятся государственные приемочные испытания в рамках введения в постоянную эксплуатацию опытных участков первой очереди </w:t>
      </w:r>
      <w:r w:rsidR="00036A66" w:rsidRPr="00D34060">
        <w:rPr>
          <w:rFonts w:ascii="Times New Roman" w:hAnsi="Times New Roman"/>
          <w:sz w:val="28"/>
        </w:rPr>
        <w:t>АПК</w:t>
      </w:r>
      <w:r w:rsidRPr="00D34060">
        <w:rPr>
          <w:rFonts w:ascii="Times New Roman" w:hAnsi="Times New Roman"/>
          <w:sz w:val="28"/>
        </w:rPr>
        <w:t xml:space="preserve"> «Безопасный город», а также организация работ по внедрению и развитию второй очереди муниципальных образований Иркутской области в соответствии с техническим заданием, согласованным Советом главных конструкторов аппаратно-программного комплекса «Безопасный город» и утвержденной проектной сметной документацией.</w:t>
      </w:r>
    </w:p>
    <w:p w14:paraId="50A645A3" w14:textId="0C0029FC" w:rsidR="00F256BB" w:rsidRPr="00D34060" w:rsidRDefault="00F256BB" w:rsidP="00F256BB">
      <w:pPr>
        <w:suppressAutoHyphens/>
        <w:spacing w:after="0"/>
        <w:ind w:firstLine="567"/>
        <w:jc w:val="both"/>
        <w:rPr>
          <w:rFonts w:ascii="Times New Roman" w:hAnsi="Times New Roman"/>
          <w:sz w:val="28"/>
        </w:rPr>
      </w:pPr>
      <w:r w:rsidRPr="00D34060">
        <w:rPr>
          <w:rFonts w:ascii="Times New Roman" w:hAnsi="Times New Roman"/>
          <w:sz w:val="28"/>
        </w:rPr>
        <w:t>В целях реализации Указа Президента Российской Федерации от 28 декабря 2010 года № 1632 «О совершенствовании системы обеспечения вызова экстренных оперативных служб на территории Российской Федерации» в Иркутской области развернута и находится в эксплуатации система обеспечения вызова экстренных оперативных служб на территории Иркутской области.</w:t>
      </w:r>
    </w:p>
    <w:p w14:paraId="19CFDA27" w14:textId="77777777" w:rsidR="0000236E" w:rsidRPr="00D34060" w:rsidRDefault="0000236E" w:rsidP="0000236E">
      <w:pPr>
        <w:suppressAutoHyphens/>
        <w:spacing w:after="0"/>
        <w:ind w:firstLine="567"/>
        <w:jc w:val="both"/>
        <w:rPr>
          <w:rFonts w:ascii="Times New Roman" w:hAnsi="Times New Roman"/>
          <w:sz w:val="28"/>
        </w:rPr>
      </w:pPr>
      <w:r w:rsidRPr="00D34060">
        <w:rPr>
          <w:rFonts w:ascii="Times New Roman" w:hAnsi="Times New Roman"/>
          <w:sz w:val="28"/>
        </w:rPr>
        <w:t>С 2016 года проводятся мероприятия по обеспечению развертывания системы обеспечения вызова экстренных оперативных служб на территории Иркутской области (далее – Система-112).</w:t>
      </w:r>
    </w:p>
    <w:p w14:paraId="55F0D4DF" w14:textId="77777777" w:rsidR="0000236E" w:rsidRPr="00D34060" w:rsidRDefault="0000236E" w:rsidP="0000236E">
      <w:pPr>
        <w:suppressAutoHyphens/>
        <w:spacing w:after="0"/>
        <w:ind w:firstLine="567"/>
        <w:jc w:val="both"/>
        <w:rPr>
          <w:rFonts w:ascii="Times New Roman" w:hAnsi="Times New Roman"/>
          <w:sz w:val="28"/>
        </w:rPr>
      </w:pPr>
      <w:r w:rsidRPr="00D34060">
        <w:rPr>
          <w:rFonts w:ascii="Times New Roman" w:hAnsi="Times New Roman"/>
          <w:sz w:val="28"/>
        </w:rPr>
        <w:t>Система-112 Иркутской области является территориально распределенной информационной системой и объединяет в своем составе 42 единые дежурно-диспетчерские службы муниципальных образований</w:t>
      </w:r>
      <w:r w:rsidR="00134009" w:rsidRPr="00D34060">
        <w:rPr>
          <w:rFonts w:ascii="Times New Roman" w:hAnsi="Times New Roman"/>
          <w:sz w:val="28"/>
        </w:rPr>
        <w:t xml:space="preserve"> Иркутской области</w:t>
      </w:r>
      <w:r w:rsidRPr="00D34060">
        <w:rPr>
          <w:rFonts w:ascii="Times New Roman" w:hAnsi="Times New Roman"/>
          <w:sz w:val="28"/>
        </w:rPr>
        <w:t xml:space="preserve"> (далее – </w:t>
      </w:r>
      <w:r w:rsidRPr="00D34060">
        <w:rPr>
          <w:rFonts w:ascii="Times New Roman" w:hAnsi="Times New Roman"/>
          <w:sz w:val="28"/>
        </w:rPr>
        <w:lastRenderedPageBreak/>
        <w:t xml:space="preserve">ЕДДС), 115 дежурно-диспетчерских служб (далее – ДДС), из которых 33 ДДС пожарной охраны (ДДС-01), 40 ДДС полиции (ДДС-02), 36 ДДС скорой медицинской помощи (ДДС-03), 5 ДДС аварийной службы газовой сети (ДДС-04), 1 служба «Антитеррор», Центр управления в кризисных ситуациях </w:t>
      </w:r>
      <w:r w:rsidR="005355FA" w:rsidRPr="00D34060">
        <w:rPr>
          <w:rFonts w:ascii="Times New Roman" w:hAnsi="Times New Roman"/>
          <w:sz w:val="28"/>
        </w:rPr>
        <w:t>Главного управления</w:t>
      </w:r>
      <w:r w:rsidRPr="00D34060">
        <w:rPr>
          <w:rFonts w:ascii="Times New Roman" w:hAnsi="Times New Roman"/>
          <w:sz w:val="28"/>
        </w:rPr>
        <w:t xml:space="preserve"> МЧС России по Иркутской области (ЦУКС), а также основной и резервный центры обработки вызовов экстренных оперативных служб по единому номеру «112».</w:t>
      </w:r>
    </w:p>
    <w:p w14:paraId="13234C86" w14:textId="77777777" w:rsidR="0000236E" w:rsidRPr="00D34060" w:rsidRDefault="0000236E" w:rsidP="0000236E">
      <w:pPr>
        <w:suppressAutoHyphens/>
        <w:spacing w:after="0"/>
        <w:ind w:firstLine="567"/>
        <w:jc w:val="both"/>
        <w:rPr>
          <w:rFonts w:ascii="Times New Roman" w:hAnsi="Times New Roman"/>
          <w:sz w:val="28"/>
        </w:rPr>
      </w:pPr>
      <w:r w:rsidRPr="00D34060">
        <w:rPr>
          <w:rFonts w:ascii="Times New Roman" w:hAnsi="Times New Roman"/>
          <w:sz w:val="28"/>
        </w:rPr>
        <w:t>Качественную обработку постоянно растущего количества вызовов, поступающих от населения, невозможно осуществлять без проведения ремонта (реконструкции) ЕДДС и последующего оснащения ЕДДС и ДДС и прочих объектов системы обеспечения вызова экстренных оперативных служб современными техническими средствами информатизации.</w:t>
      </w:r>
    </w:p>
    <w:p w14:paraId="4C3B7E88" w14:textId="77777777" w:rsidR="0000236E" w:rsidRPr="00D34060" w:rsidRDefault="0000236E" w:rsidP="0000236E">
      <w:pPr>
        <w:suppressAutoHyphens/>
        <w:spacing w:after="0"/>
        <w:ind w:firstLine="567"/>
        <w:jc w:val="both"/>
        <w:rPr>
          <w:rFonts w:ascii="Times New Roman" w:hAnsi="Times New Roman"/>
          <w:sz w:val="28"/>
        </w:rPr>
      </w:pPr>
      <w:r w:rsidRPr="00D34060">
        <w:rPr>
          <w:rFonts w:ascii="Times New Roman" w:hAnsi="Times New Roman"/>
          <w:sz w:val="28"/>
        </w:rPr>
        <w:t>Кроме этого, существенной проблемой в обеспечении обращения населения при происшествиях и чрезвычайных ситуациях в экстренные оперативные службы с помощью единого номера «112» является отсутствие информирования населения о такой возможности.</w:t>
      </w:r>
    </w:p>
    <w:p w14:paraId="2171F6AF" w14:textId="77777777" w:rsidR="0000236E" w:rsidRPr="00D34060" w:rsidRDefault="0000236E" w:rsidP="0000236E">
      <w:pPr>
        <w:suppressAutoHyphens/>
        <w:spacing w:after="0"/>
        <w:ind w:firstLine="567"/>
        <w:jc w:val="both"/>
        <w:rPr>
          <w:rFonts w:ascii="Times New Roman" w:hAnsi="Times New Roman"/>
          <w:sz w:val="28"/>
        </w:rPr>
      </w:pPr>
      <w:r w:rsidRPr="00D34060">
        <w:rPr>
          <w:rFonts w:ascii="Times New Roman" w:hAnsi="Times New Roman"/>
          <w:sz w:val="28"/>
        </w:rPr>
        <w:t>Главной проблемой, требующей скорейшего решения, является организация эффективной координации действий межведомственного характера при реагировании на вызовы экстренных служб.</w:t>
      </w:r>
    </w:p>
    <w:p w14:paraId="0E9772BC" w14:textId="77777777" w:rsidR="00F256BB" w:rsidRPr="00D34060" w:rsidRDefault="0000236E" w:rsidP="00F256BB">
      <w:pPr>
        <w:suppressAutoHyphens/>
        <w:spacing w:after="0"/>
        <w:ind w:firstLine="567"/>
        <w:jc w:val="both"/>
        <w:rPr>
          <w:rFonts w:ascii="Times New Roman" w:hAnsi="Times New Roman"/>
          <w:sz w:val="28"/>
        </w:rPr>
      </w:pPr>
      <w:r w:rsidRPr="00D34060">
        <w:rPr>
          <w:rFonts w:ascii="Times New Roman" w:hAnsi="Times New Roman"/>
          <w:sz w:val="28"/>
        </w:rPr>
        <w:t>Одним из важнейших факторов, определяющих конкурентоспособность субъекта Российской Федерации в сфере новых технологий, является внедрение спутниковых навигационных технологий с использованием глобальной навигационной спутниковой системы (далее – ГЛОНАСС) и других результатов космической деятельности, которое играет все более возрастающую роль в экономическом, научном и социальном развитии регионов и России в целом. Комплексное использование спутниковых навигационных технологий с использованием системы ГЛОНАСС и других результатов космической деятельности способствует усилению рыночных механизмов, повышению качества жизни населения, расширению спектра оказываемых услуг в различных отраслях, в том числе транспорте, здравоохранении, образовании, промышленном производстве, торговле, строительстве, природопользовании и охране окружающей среды, сельском хозяйстве, дорожном хозяйстве, геодезии и картографии.</w:t>
      </w:r>
    </w:p>
    <w:p w14:paraId="0318537A" w14:textId="6B4A156E" w:rsidR="00F256BB" w:rsidRPr="00D34060" w:rsidRDefault="00F256BB" w:rsidP="00F256BB">
      <w:pPr>
        <w:suppressAutoHyphens/>
        <w:spacing w:after="0"/>
        <w:ind w:firstLine="567"/>
        <w:jc w:val="both"/>
        <w:rPr>
          <w:rFonts w:ascii="Times New Roman" w:hAnsi="Times New Roman"/>
          <w:sz w:val="28"/>
        </w:rPr>
      </w:pPr>
      <w:r w:rsidRPr="00D34060">
        <w:rPr>
          <w:rFonts w:ascii="Times New Roman" w:hAnsi="Times New Roman"/>
          <w:sz w:val="28"/>
        </w:rPr>
        <w:t xml:space="preserve">В целях осуществления полномочий Иркутской области по организации и проведению на межмуниципальном и региональном уровне мероприятий по гражданской обороне, предупреждению чрезвычайных ситуаций созданы областное государственное казенное учреждение «Центр по гражданской обороне, защите населения и территорий от чрезвычайных ситуаций», областное государственное бюджетное учреждение «Пожарно-спасательная служба </w:t>
      </w:r>
      <w:r w:rsidRPr="00D34060">
        <w:rPr>
          <w:rFonts w:ascii="Times New Roman" w:hAnsi="Times New Roman"/>
          <w:sz w:val="28"/>
        </w:rPr>
        <w:lastRenderedPageBreak/>
        <w:t>Иркутской области», государственное бюджетное учреждение дополнительного профессионального образования «Учебно-методический центр по гражданской обороне, чрезвычайным ситуациям и пожарной безопасности Иркутской области», государственно</w:t>
      </w:r>
      <w:r w:rsidR="0004636F" w:rsidRPr="00D34060">
        <w:rPr>
          <w:rFonts w:ascii="Times New Roman" w:hAnsi="Times New Roman"/>
          <w:sz w:val="28"/>
        </w:rPr>
        <w:t>е</w:t>
      </w:r>
      <w:r w:rsidRPr="00D34060">
        <w:rPr>
          <w:rFonts w:ascii="Times New Roman" w:hAnsi="Times New Roman"/>
          <w:sz w:val="28"/>
        </w:rPr>
        <w:t xml:space="preserve"> бюджетное учреждение Иркутской области «Безопасный регион».</w:t>
      </w:r>
    </w:p>
    <w:p w14:paraId="19166E98" w14:textId="7AE18CE5" w:rsidR="00F256BB" w:rsidRPr="00D34060" w:rsidRDefault="00F256BB" w:rsidP="00F256BB">
      <w:pPr>
        <w:suppressAutoHyphens/>
        <w:spacing w:after="0"/>
        <w:ind w:firstLine="567"/>
        <w:jc w:val="both"/>
        <w:rPr>
          <w:rFonts w:ascii="Times New Roman" w:hAnsi="Times New Roman"/>
          <w:sz w:val="28"/>
        </w:rPr>
      </w:pPr>
      <w:r w:rsidRPr="00D34060">
        <w:rPr>
          <w:rFonts w:ascii="Times New Roman" w:hAnsi="Times New Roman"/>
          <w:sz w:val="28"/>
        </w:rPr>
        <w:t>Деятельность учреждений направлена на обеспечение</w:t>
      </w:r>
      <w:r w:rsidR="009F6EE1" w:rsidRPr="00D34060">
        <w:rPr>
          <w:rFonts w:ascii="Times New Roman" w:hAnsi="Times New Roman"/>
          <w:sz w:val="28"/>
        </w:rPr>
        <w:t xml:space="preserve"> реализации</w:t>
      </w:r>
      <w:r w:rsidRPr="00D34060">
        <w:rPr>
          <w:rFonts w:ascii="Times New Roman" w:hAnsi="Times New Roman"/>
          <w:sz w:val="28"/>
        </w:rPr>
        <w:t xml:space="preserve"> мероприятий по гражданской обороне, мероприятий по предупреждению и ликвидации чрезвычайных ситуаций, мероприяти</w:t>
      </w:r>
      <w:r w:rsidR="009F6EE1" w:rsidRPr="00D34060">
        <w:rPr>
          <w:rFonts w:ascii="Times New Roman" w:hAnsi="Times New Roman"/>
          <w:sz w:val="28"/>
        </w:rPr>
        <w:t>й</w:t>
      </w:r>
      <w:r w:rsidRPr="00D34060">
        <w:rPr>
          <w:rFonts w:ascii="Times New Roman" w:hAnsi="Times New Roman"/>
          <w:sz w:val="28"/>
        </w:rPr>
        <w:t xml:space="preserve"> по организации тушения пожаров, мероприятий по подготовке должностных лиц и специалистов гражданской обороны и территориальной подсистемы единой государственной системы предупреждения и ликвидации чрезвычайных ситуаций.</w:t>
      </w:r>
    </w:p>
    <w:p w14:paraId="2F7BB7C2" w14:textId="77777777" w:rsidR="0000236E" w:rsidRPr="00D34060" w:rsidRDefault="0000236E" w:rsidP="0000236E">
      <w:pPr>
        <w:suppressAutoHyphens/>
        <w:spacing w:after="0"/>
        <w:ind w:firstLine="726"/>
        <w:jc w:val="both"/>
        <w:rPr>
          <w:rFonts w:ascii="Times New Roman" w:hAnsi="Times New Roman"/>
          <w:sz w:val="28"/>
        </w:rPr>
      </w:pPr>
      <w:r w:rsidRPr="00D34060">
        <w:rPr>
          <w:rFonts w:ascii="Times New Roman" w:hAnsi="Times New Roman"/>
          <w:sz w:val="28"/>
        </w:rPr>
        <w:t>В сфере профилактики преступлений и охраны общественного порядка основными задачами являются формирование законопослушного поведения граждан и должностных лиц, устранение причин и условий совершения правонарушений, недопущение совершения повторных правонарушений.</w:t>
      </w:r>
    </w:p>
    <w:p w14:paraId="38454D3E" w14:textId="77777777" w:rsidR="0000236E" w:rsidRPr="00D34060" w:rsidRDefault="0000236E" w:rsidP="0000236E">
      <w:pPr>
        <w:suppressAutoHyphens/>
        <w:spacing w:after="0"/>
        <w:ind w:firstLine="726"/>
        <w:jc w:val="both"/>
        <w:rPr>
          <w:sz w:val="28"/>
        </w:rPr>
      </w:pPr>
      <w:r w:rsidRPr="00D34060">
        <w:rPr>
          <w:rFonts w:ascii="Times New Roman" w:hAnsi="Times New Roman"/>
          <w:sz w:val="28"/>
        </w:rPr>
        <w:t>В последние годы отмечается снижение регистрации тяжких и особо тяжких преступных посягательств, сокращается число преступлений, совершенных на улицах, снижается количество краж имущества граждан, в том числе квартирных, а также краж и угонов транспортных средств.</w:t>
      </w:r>
    </w:p>
    <w:p w14:paraId="55B10D1A" w14:textId="77777777" w:rsidR="0000236E" w:rsidRPr="00D34060" w:rsidRDefault="0000236E" w:rsidP="0000236E">
      <w:pPr>
        <w:suppressAutoHyphens/>
        <w:spacing w:after="0"/>
        <w:ind w:firstLine="567"/>
        <w:jc w:val="both"/>
        <w:rPr>
          <w:rFonts w:ascii="Times New Roman" w:hAnsi="Times New Roman"/>
          <w:sz w:val="28"/>
        </w:rPr>
      </w:pPr>
      <w:r w:rsidRPr="00D34060">
        <w:rPr>
          <w:rFonts w:ascii="Times New Roman" w:hAnsi="Times New Roman"/>
          <w:sz w:val="28"/>
        </w:rPr>
        <w:t xml:space="preserve">Совместными усилиями правоохранительных органов с участием Правительства Иркутской области на территории региона не допущено актов терроризма, экстремизма, массовых нарушений правопорядка и иных противоправных действий, посягающих на конституционные основы государства. </w:t>
      </w:r>
    </w:p>
    <w:p w14:paraId="04508686" w14:textId="6D88D432" w:rsidR="0000236E" w:rsidRPr="00D34060" w:rsidRDefault="0000236E" w:rsidP="0000236E">
      <w:pPr>
        <w:suppressAutoHyphens/>
        <w:spacing w:after="0"/>
        <w:ind w:firstLine="567"/>
        <w:jc w:val="both"/>
        <w:rPr>
          <w:rFonts w:ascii="Times New Roman" w:hAnsi="Times New Roman"/>
          <w:sz w:val="28"/>
        </w:rPr>
      </w:pPr>
      <w:r w:rsidRPr="00D34060">
        <w:rPr>
          <w:rFonts w:ascii="Times New Roman" w:hAnsi="Times New Roman"/>
          <w:sz w:val="28"/>
        </w:rPr>
        <w:t xml:space="preserve">По данным Главного управления Министерства внутренних дел Российской Федерации </w:t>
      </w:r>
      <w:r w:rsidR="005355FA" w:rsidRPr="00D34060">
        <w:rPr>
          <w:rFonts w:ascii="Times New Roman" w:eastAsiaTheme="minorHAnsi" w:hAnsi="Times New Roman"/>
          <w:sz w:val="28"/>
          <w:szCs w:val="28"/>
          <w:lang w:eastAsia="en-US"/>
        </w:rPr>
        <w:t>(далее – МВД России)</w:t>
      </w:r>
      <w:r w:rsidR="005355FA" w:rsidRPr="00D34060">
        <w:t xml:space="preserve"> </w:t>
      </w:r>
      <w:r w:rsidRPr="00D34060">
        <w:rPr>
          <w:rFonts w:ascii="Times New Roman" w:hAnsi="Times New Roman"/>
          <w:sz w:val="28"/>
        </w:rPr>
        <w:t>по Иркутской области в регионе в 201</w:t>
      </w:r>
      <w:r w:rsidR="00E35E8E" w:rsidRPr="00D34060">
        <w:rPr>
          <w:rFonts w:ascii="Times New Roman" w:hAnsi="Times New Roman"/>
          <w:sz w:val="28"/>
        </w:rPr>
        <w:t>9</w:t>
      </w:r>
      <w:r w:rsidRPr="00D34060">
        <w:rPr>
          <w:rFonts w:ascii="Times New Roman" w:hAnsi="Times New Roman"/>
          <w:sz w:val="28"/>
        </w:rPr>
        <w:t xml:space="preserve"> году зарегистрировано 4</w:t>
      </w:r>
      <w:r w:rsidR="00E35E8E" w:rsidRPr="00D34060">
        <w:rPr>
          <w:rFonts w:ascii="Times New Roman" w:hAnsi="Times New Roman"/>
          <w:sz w:val="28"/>
        </w:rPr>
        <w:t xml:space="preserve">6 тыс. </w:t>
      </w:r>
      <w:r w:rsidRPr="00D34060">
        <w:rPr>
          <w:rFonts w:ascii="Times New Roman" w:hAnsi="Times New Roman"/>
          <w:sz w:val="28"/>
        </w:rPr>
        <w:t>преступлений (</w:t>
      </w:r>
      <w:r w:rsidR="00E35E8E" w:rsidRPr="00D34060">
        <w:rPr>
          <w:rFonts w:ascii="Times New Roman" w:hAnsi="Times New Roman"/>
          <w:sz w:val="28"/>
        </w:rPr>
        <w:t>выш</w:t>
      </w:r>
      <w:r w:rsidRPr="00D34060">
        <w:rPr>
          <w:rFonts w:ascii="Times New Roman" w:hAnsi="Times New Roman"/>
          <w:sz w:val="28"/>
        </w:rPr>
        <w:t>е н</w:t>
      </w:r>
      <w:r w:rsidR="00E35E8E" w:rsidRPr="00D34060">
        <w:rPr>
          <w:rFonts w:ascii="Times New Roman" w:hAnsi="Times New Roman"/>
          <w:sz w:val="28"/>
        </w:rPr>
        <w:t>а 2</w:t>
      </w:r>
      <w:r w:rsidRPr="00D34060">
        <w:rPr>
          <w:rFonts w:ascii="Times New Roman" w:hAnsi="Times New Roman"/>
          <w:sz w:val="28"/>
        </w:rPr>
        <w:t>% по сравнению с 201</w:t>
      </w:r>
      <w:r w:rsidR="00E35E8E" w:rsidRPr="00D34060">
        <w:rPr>
          <w:rFonts w:ascii="Times New Roman" w:hAnsi="Times New Roman"/>
          <w:sz w:val="28"/>
        </w:rPr>
        <w:t>8</w:t>
      </w:r>
      <w:r w:rsidRPr="00D34060">
        <w:rPr>
          <w:rFonts w:ascii="Times New Roman" w:hAnsi="Times New Roman"/>
          <w:sz w:val="28"/>
        </w:rPr>
        <w:t xml:space="preserve"> годом). </w:t>
      </w:r>
      <w:r w:rsidR="00E35E8E" w:rsidRPr="00D34060">
        <w:rPr>
          <w:rFonts w:ascii="Times New Roman" w:eastAsia="Batang" w:hAnsi="Times New Roman"/>
          <w:sz w:val="28"/>
          <w:szCs w:val="28"/>
        </w:rPr>
        <w:t>Принято и рассмотрено свыше 540,5 тысяч заявлений и сообщений о преступлениях и происшествиях (+7,3%), по которым возбуждено более 39 тысяч уголовных дел (+3,2%); административное расследование проведено по 46,5 тысячам правонарушений (+3,5%). Вынесено 128 тысяч постановлений об отказе в возбуждении уголовного дела (-4,4%).</w:t>
      </w:r>
      <w:r w:rsidR="00E35E8E" w:rsidRPr="00D34060">
        <w:rPr>
          <w:rFonts w:ascii="Times New Roman" w:hAnsi="Times New Roman"/>
          <w:sz w:val="28"/>
          <w:szCs w:val="28"/>
        </w:rPr>
        <w:t xml:space="preserve"> </w:t>
      </w:r>
      <w:r w:rsidRPr="00D34060">
        <w:rPr>
          <w:rFonts w:ascii="Times New Roman" w:hAnsi="Times New Roman"/>
          <w:sz w:val="28"/>
        </w:rPr>
        <w:t xml:space="preserve">Уровень преступности в Иркутской области </w:t>
      </w:r>
      <w:r w:rsidR="00E35E8E" w:rsidRPr="00D34060">
        <w:rPr>
          <w:rFonts w:ascii="Times New Roman" w:hAnsi="Times New Roman"/>
          <w:sz w:val="28"/>
          <w:szCs w:val="28"/>
        </w:rPr>
        <w:t xml:space="preserve">по итогам 2019 года составил 190,7 </w:t>
      </w:r>
      <w:r w:rsidRPr="00D34060">
        <w:rPr>
          <w:rFonts w:ascii="Times New Roman" w:hAnsi="Times New Roman"/>
          <w:sz w:val="28"/>
        </w:rPr>
        <w:t>преступлений на 10 тыс. населения</w:t>
      </w:r>
      <w:r w:rsidR="00E35E8E" w:rsidRPr="00D34060">
        <w:rPr>
          <w:rFonts w:ascii="Times New Roman" w:hAnsi="Times New Roman"/>
          <w:sz w:val="28"/>
        </w:rPr>
        <w:t xml:space="preserve"> </w:t>
      </w:r>
      <w:r w:rsidR="00E35E8E" w:rsidRPr="00D34060">
        <w:rPr>
          <w:rFonts w:ascii="Times New Roman" w:hAnsi="Times New Roman"/>
          <w:sz w:val="28"/>
          <w:szCs w:val="28"/>
        </w:rPr>
        <w:t>(+4,0 по сравнению с 2018 годом)</w:t>
      </w:r>
      <w:r w:rsidRPr="00D34060">
        <w:rPr>
          <w:rFonts w:ascii="Times New Roman" w:hAnsi="Times New Roman"/>
          <w:sz w:val="28"/>
        </w:rPr>
        <w:t>, что соответствует 1</w:t>
      </w:r>
      <w:r w:rsidR="00E35E8E" w:rsidRPr="00D34060">
        <w:rPr>
          <w:rFonts w:ascii="Times New Roman" w:hAnsi="Times New Roman"/>
          <w:sz w:val="28"/>
        </w:rPr>
        <w:t>4</w:t>
      </w:r>
      <w:r w:rsidRPr="00D34060">
        <w:rPr>
          <w:rFonts w:ascii="Times New Roman" w:hAnsi="Times New Roman"/>
          <w:sz w:val="28"/>
        </w:rPr>
        <w:t xml:space="preserve"> месту в рейтинге </w:t>
      </w:r>
      <w:r w:rsidR="00E35E8E" w:rsidRPr="00D34060">
        <w:rPr>
          <w:rFonts w:ascii="Times New Roman" w:hAnsi="Times New Roman"/>
          <w:sz w:val="28"/>
        </w:rPr>
        <w:t>субъектов Российской Федерации</w:t>
      </w:r>
      <w:r w:rsidRPr="00D34060">
        <w:rPr>
          <w:rFonts w:ascii="Times New Roman" w:hAnsi="Times New Roman"/>
          <w:sz w:val="28"/>
        </w:rPr>
        <w:t>.</w:t>
      </w:r>
    </w:p>
    <w:p w14:paraId="74421BEC" w14:textId="77777777" w:rsidR="00E35E8E" w:rsidRPr="00D34060" w:rsidRDefault="00E35E8E" w:rsidP="00E35E8E">
      <w:pPr>
        <w:suppressAutoHyphens/>
        <w:spacing w:after="0"/>
        <w:ind w:firstLine="567"/>
        <w:jc w:val="both"/>
        <w:rPr>
          <w:rFonts w:ascii="Times New Roman" w:hAnsi="Times New Roman"/>
          <w:sz w:val="28"/>
        </w:rPr>
      </w:pPr>
      <w:r w:rsidRPr="00D34060">
        <w:rPr>
          <w:rFonts w:ascii="Times New Roman" w:hAnsi="Times New Roman"/>
          <w:sz w:val="28"/>
        </w:rPr>
        <w:t xml:space="preserve">Приоритетное внимание к вопросам обеспечения личной безопасности граждан позволило уменьшить общее количество совершенных убийств – 250 </w:t>
      </w:r>
      <w:r w:rsidRPr="00D34060">
        <w:rPr>
          <w:rFonts w:ascii="Times New Roman" w:hAnsi="Times New Roman"/>
          <w:sz w:val="28"/>
        </w:rPr>
        <w:br/>
        <w:t xml:space="preserve">(-10%), фактов умышленного причинения тяжкого вреда здоровью – 796 </w:t>
      </w:r>
      <w:r w:rsidRPr="00D34060">
        <w:rPr>
          <w:rFonts w:ascii="Times New Roman" w:hAnsi="Times New Roman"/>
          <w:sz w:val="28"/>
        </w:rPr>
        <w:br/>
        <w:t>(-8,4%), в том числе со смертельным исходом – 134 (-4,3%).</w:t>
      </w:r>
    </w:p>
    <w:p w14:paraId="10DCAB07" w14:textId="77777777" w:rsidR="00E35E8E" w:rsidRPr="00D34060" w:rsidRDefault="00E35E8E" w:rsidP="00E35E8E">
      <w:pPr>
        <w:suppressAutoHyphens/>
        <w:spacing w:after="0"/>
        <w:ind w:firstLine="567"/>
        <w:jc w:val="both"/>
        <w:rPr>
          <w:rFonts w:ascii="Times New Roman" w:hAnsi="Times New Roman"/>
          <w:sz w:val="28"/>
        </w:rPr>
      </w:pPr>
      <w:r w:rsidRPr="00D34060">
        <w:rPr>
          <w:rFonts w:ascii="Times New Roman" w:hAnsi="Times New Roman"/>
          <w:sz w:val="28"/>
        </w:rPr>
        <w:lastRenderedPageBreak/>
        <w:t>Позитивный результат принесли меры, принятые к оздоровлению оперативной обстановки в жилом секторе. Меньше преступлений совершено в быту (-15,4%), в том числе тяжкой и особо тяжкой категории (-8%).</w:t>
      </w:r>
    </w:p>
    <w:p w14:paraId="01512123" w14:textId="294449C2" w:rsidR="00E35E8E" w:rsidRPr="00D34060" w:rsidRDefault="00E35E8E" w:rsidP="00E35E8E">
      <w:pPr>
        <w:suppressAutoHyphens/>
        <w:spacing w:after="0"/>
        <w:ind w:firstLine="567"/>
        <w:jc w:val="both"/>
        <w:rPr>
          <w:rFonts w:ascii="Times New Roman" w:hAnsi="Times New Roman"/>
          <w:sz w:val="28"/>
        </w:rPr>
      </w:pPr>
      <w:r w:rsidRPr="00D34060">
        <w:rPr>
          <w:rFonts w:ascii="Times New Roman" w:hAnsi="Times New Roman"/>
          <w:sz w:val="28"/>
        </w:rPr>
        <w:t>Наблюдается снижение преступлений в общественных местах (снижение на 3% по сравнению с 2018 годом). Дополнительные усилия были направлены на снижение уровня рецидивной преступности (ранее судимыми лицами совершено 7,8 тыс. преступлений) и, в первую очередь, в отношении лиц, находящихся под административным надзором (совершили преступления 263 лица (-1,5%), состоящих под административным надзором).</w:t>
      </w:r>
    </w:p>
    <w:p w14:paraId="600FB4B2" w14:textId="77777777" w:rsidR="00E35E8E" w:rsidRPr="00D34060" w:rsidRDefault="00E35E8E" w:rsidP="00E35E8E">
      <w:pPr>
        <w:suppressAutoHyphens/>
        <w:spacing w:after="0"/>
        <w:ind w:firstLine="567"/>
        <w:jc w:val="both"/>
        <w:rPr>
          <w:rFonts w:ascii="Times New Roman" w:hAnsi="Times New Roman"/>
          <w:sz w:val="28"/>
        </w:rPr>
      </w:pPr>
      <w:r w:rsidRPr="00D34060">
        <w:rPr>
          <w:rFonts w:ascii="Times New Roman" w:hAnsi="Times New Roman"/>
          <w:sz w:val="28"/>
        </w:rPr>
        <w:t xml:space="preserve">В 2019 году правоохранительными органами обеспечена общественная безопасность и правопорядок при проведении более 4 тысяч массовых мероприятий, в которых приняли участие около 3 млн граждан. </w:t>
      </w:r>
    </w:p>
    <w:p w14:paraId="768B2860" w14:textId="77777777" w:rsidR="00E35E8E" w:rsidRPr="00D34060" w:rsidRDefault="00E35E8E" w:rsidP="00E35E8E">
      <w:pPr>
        <w:suppressAutoHyphens/>
        <w:spacing w:after="0"/>
        <w:ind w:firstLine="567"/>
        <w:jc w:val="both"/>
        <w:rPr>
          <w:rFonts w:ascii="Times New Roman" w:hAnsi="Times New Roman"/>
          <w:sz w:val="28"/>
        </w:rPr>
      </w:pPr>
      <w:r w:rsidRPr="00D34060">
        <w:rPr>
          <w:rFonts w:ascii="Times New Roman" w:hAnsi="Times New Roman"/>
          <w:sz w:val="28"/>
        </w:rPr>
        <w:t xml:space="preserve">Влияние на состояние уровня преступности в 2019 году оказывали профилактические меры, принимаемые исполнительными органами государственной власти Иркутской области совместно с территориальными органами федеральных органов исполнительной власти правоохранительной направленности и органами местного самоуправления Иркутской области. Данная работа осуществлялась в рамках работы региональных координационных и совещательных органов в сфере профилактики правонарушений и обеспечения правопорядка. </w:t>
      </w:r>
    </w:p>
    <w:p w14:paraId="1EE24BE6" w14:textId="77777777" w:rsidR="0042071F" w:rsidRPr="00D34060" w:rsidRDefault="0042071F" w:rsidP="0042071F">
      <w:pPr>
        <w:suppressAutoHyphens/>
        <w:spacing w:after="0"/>
        <w:ind w:firstLine="567"/>
        <w:jc w:val="both"/>
        <w:rPr>
          <w:rFonts w:ascii="Times New Roman" w:hAnsi="Times New Roman"/>
          <w:sz w:val="28"/>
        </w:rPr>
      </w:pPr>
      <w:r w:rsidRPr="00D34060">
        <w:rPr>
          <w:rFonts w:ascii="Times New Roman" w:hAnsi="Times New Roman"/>
          <w:sz w:val="28"/>
        </w:rPr>
        <w:t>В рамках реализуемых за счет областного бюджета мероприятий в сфере профилактики преступлений и иных правонарушений оказывается содействие в создании условий для эффективного функционирования подразделений полиции территориальных органов МВД России, обеспечивающих охрану общественного порядка на территории Иркутской области, в том числе путем приобретения необходимого оснащения.</w:t>
      </w:r>
    </w:p>
    <w:p w14:paraId="24C96694" w14:textId="19F4E030" w:rsidR="00E35E8E" w:rsidRPr="00D34060" w:rsidRDefault="00E35E8E" w:rsidP="00E35E8E">
      <w:pPr>
        <w:suppressAutoHyphens/>
        <w:spacing w:after="0"/>
        <w:ind w:firstLine="567"/>
        <w:jc w:val="both"/>
        <w:rPr>
          <w:rFonts w:ascii="Times New Roman" w:hAnsi="Times New Roman"/>
          <w:sz w:val="28"/>
        </w:rPr>
      </w:pPr>
      <w:r w:rsidRPr="00D34060">
        <w:rPr>
          <w:rFonts w:ascii="Times New Roman" w:hAnsi="Times New Roman"/>
          <w:sz w:val="28"/>
        </w:rPr>
        <w:t xml:space="preserve">Для этих целей в 2019 году приобретено имущество на общую сумму 5,5 млн рублей (5 автомобилей, 69 комплектов персональных компьютеров, 64 носимых видеорегистратора). </w:t>
      </w:r>
    </w:p>
    <w:p w14:paraId="2404DABA" w14:textId="32A028B6" w:rsidR="00652E05" w:rsidRPr="00D34060" w:rsidRDefault="00652E05" w:rsidP="00652E05">
      <w:pPr>
        <w:suppressAutoHyphens/>
        <w:spacing w:after="0"/>
        <w:ind w:firstLine="567"/>
        <w:jc w:val="both"/>
        <w:rPr>
          <w:rFonts w:ascii="Times New Roman" w:hAnsi="Times New Roman"/>
          <w:sz w:val="28"/>
        </w:rPr>
      </w:pPr>
      <w:r w:rsidRPr="00D34060">
        <w:rPr>
          <w:rFonts w:ascii="Times New Roman" w:hAnsi="Times New Roman"/>
          <w:sz w:val="28"/>
        </w:rPr>
        <w:t>Для привлечения общественности к осуществлению мероприятий по профилактике преступлений и иных правонарушений в 2019 году осуществлены выплаты денежных вознаграждений гражданам за добровольную сдачу незаконно хранящегося у них оружия и боеприпасов, взрывчатых веществ, взрывчатых материалов и взрывных устройств на сумму 778,7 тыс. рублей. Гражданами добровольно сдано 100 единиц огнестрельного оружия, 7 – газового оружия, 4 322 единиц боеприпасов, 180 средств взрывания, 1 взрывное устройство. За этот период число преступлений, совершенных с применением оружия, сократилось на 9,5% (86 единиц).</w:t>
      </w:r>
    </w:p>
    <w:p w14:paraId="7AB494CF" w14:textId="77777777" w:rsidR="0000236E" w:rsidRPr="00D34060" w:rsidRDefault="0000236E" w:rsidP="0000236E">
      <w:pPr>
        <w:suppressAutoHyphens/>
        <w:spacing w:after="0"/>
        <w:ind w:firstLine="567"/>
        <w:jc w:val="both"/>
        <w:rPr>
          <w:rFonts w:ascii="Times New Roman" w:hAnsi="Times New Roman"/>
          <w:sz w:val="28"/>
        </w:rPr>
      </w:pPr>
      <w:r w:rsidRPr="00D34060">
        <w:rPr>
          <w:rFonts w:ascii="Times New Roman" w:hAnsi="Times New Roman"/>
          <w:sz w:val="28"/>
        </w:rPr>
        <w:lastRenderedPageBreak/>
        <w:t>Правительство Иркутской области уделяет серьезное внимание привлечению общественности к оказанию помощи правоохранительным органам в наведении порядка на улицах и площадях наших городов и поселков.</w:t>
      </w:r>
    </w:p>
    <w:p w14:paraId="3E45261D" w14:textId="74AEE6F5" w:rsidR="00652E05" w:rsidRPr="00D34060" w:rsidRDefault="00652E05" w:rsidP="00652E05">
      <w:pPr>
        <w:suppressAutoHyphens/>
        <w:spacing w:after="0"/>
        <w:ind w:firstLine="567"/>
        <w:jc w:val="both"/>
        <w:rPr>
          <w:rFonts w:ascii="Times New Roman" w:hAnsi="Times New Roman"/>
          <w:sz w:val="28"/>
        </w:rPr>
      </w:pPr>
      <w:r w:rsidRPr="00D34060">
        <w:rPr>
          <w:rFonts w:ascii="Times New Roman" w:hAnsi="Times New Roman"/>
          <w:sz w:val="28"/>
        </w:rPr>
        <w:t>В соответствии с Федеральным законом от 2 апреля 2014 года № 44-ФЗ «Об участии граждан в охране общественного порядка» на территории Иркутской области зарегистрировано 87 народных дружин. В 2019 году осуществляли деятельность 83 народные дружины общей численностью 726 человек. За счет бюджетов муниципальных образований Иркутской области оказывается поддержка деятельности народных дружин путем обеспечения помещениями для работы и личным страхованием дружинников.</w:t>
      </w:r>
    </w:p>
    <w:p w14:paraId="14CAE9DD" w14:textId="63A0EE59" w:rsidR="0000236E" w:rsidRPr="00D34060" w:rsidRDefault="0000236E" w:rsidP="0000236E">
      <w:pPr>
        <w:suppressAutoHyphens/>
        <w:spacing w:after="0"/>
        <w:ind w:firstLine="567"/>
        <w:jc w:val="both"/>
        <w:rPr>
          <w:rFonts w:ascii="Times New Roman" w:hAnsi="Times New Roman"/>
          <w:sz w:val="28"/>
        </w:rPr>
      </w:pPr>
      <w:r w:rsidRPr="00D34060">
        <w:rPr>
          <w:rFonts w:ascii="Times New Roman" w:hAnsi="Times New Roman"/>
          <w:sz w:val="28"/>
        </w:rPr>
        <w:t xml:space="preserve">С помощью дружинников пресечено 2 </w:t>
      </w:r>
      <w:r w:rsidR="00652E05" w:rsidRPr="00D34060">
        <w:rPr>
          <w:rFonts w:ascii="Times New Roman" w:hAnsi="Times New Roman"/>
          <w:sz w:val="28"/>
        </w:rPr>
        <w:t>799</w:t>
      </w:r>
      <w:r w:rsidRPr="00D34060">
        <w:rPr>
          <w:rFonts w:ascii="Times New Roman" w:hAnsi="Times New Roman"/>
          <w:sz w:val="28"/>
        </w:rPr>
        <w:t xml:space="preserve"> административн</w:t>
      </w:r>
      <w:r w:rsidR="00652E05" w:rsidRPr="00D34060">
        <w:rPr>
          <w:rFonts w:ascii="Times New Roman" w:hAnsi="Times New Roman"/>
          <w:sz w:val="28"/>
        </w:rPr>
        <w:t xml:space="preserve">ых </w:t>
      </w:r>
      <w:r w:rsidRPr="00D34060">
        <w:rPr>
          <w:rFonts w:ascii="Times New Roman" w:hAnsi="Times New Roman"/>
          <w:sz w:val="28"/>
        </w:rPr>
        <w:t>правонарушени</w:t>
      </w:r>
      <w:r w:rsidR="00652E05" w:rsidRPr="00D34060">
        <w:rPr>
          <w:rFonts w:ascii="Times New Roman" w:hAnsi="Times New Roman"/>
          <w:sz w:val="28"/>
        </w:rPr>
        <w:t>й</w:t>
      </w:r>
      <w:r w:rsidRPr="00D34060">
        <w:rPr>
          <w:rFonts w:ascii="Times New Roman" w:hAnsi="Times New Roman"/>
          <w:sz w:val="28"/>
        </w:rPr>
        <w:t>, задержан</w:t>
      </w:r>
      <w:r w:rsidR="00652E05" w:rsidRPr="00D34060">
        <w:rPr>
          <w:rFonts w:ascii="Times New Roman" w:hAnsi="Times New Roman"/>
          <w:sz w:val="28"/>
        </w:rPr>
        <w:t>о</w:t>
      </w:r>
      <w:r w:rsidRPr="00D34060">
        <w:rPr>
          <w:rFonts w:ascii="Times New Roman" w:hAnsi="Times New Roman"/>
          <w:sz w:val="28"/>
        </w:rPr>
        <w:t xml:space="preserve"> </w:t>
      </w:r>
      <w:r w:rsidR="00652E05" w:rsidRPr="00D34060">
        <w:rPr>
          <w:rFonts w:ascii="Times New Roman" w:hAnsi="Times New Roman"/>
          <w:sz w:val="28"/>
        </w:rPr>
        <w:t>49</w:t>
      </w:r>
      <w:r w:rsidRPr="00D34060">
        <w:rPr>
          <w:rFonts w:ascii="Times New Roman" w:hAnsi="Times New Roman"/>
          <w:sz w:val="28"/>
        </w:rPr>
        <w:t xml:space="preserve"> преступник</w:t>
      </w:r>
      <w:r w:rsidR="00652E05" w:rsidRPr="00D34060">
        <w:rPr>
          <w:rFonts w:ascii="Times New Roman" w:hAnsi="Times New Roman"/>
          <w:sz w:val="28"/>
        </w:rPr>
        <w:t>ов</w:t>
      </w:r>
      <w:r w:rsidRPr="00D34060">
        <w:rPr>
          <w:rFonts w:ascii="Times New Roman" w:hAnsi="Times New Roman"/>
          <w:sz w:val="28"/>
        </w:rPr>
        <w:t>.</w:t>
      </w:r>
    </w:p>
    <w:p w14:paraId="477A6FDE" w14:textId="77777777" w:rsidR="0000236E" w:rsidRPr="00D34060" w:rsidRDefault="0000236E" w:rsidP="0000236E">
      <w:pPr>
        <w:suppressAutoHyphens/>
        <w:spacing w:after="0"/>
        <w:ind w:firstLine="567"/>
        <w:jc w:val="both"/>
        <w:rPr>
          <w:rFonts w:ascii="Times New Roman" w:hAnsi="Times New Roman"/>
          <w:sz w:val="28"/>
        </w:rPr>
      </w:pPr>
      <w:r w:rsidRPr="00D34060">
        <w:rPr>
          <w:rFonts w:ascii="Times New Roman" w:hAnsi="Times New Roman"/>
          <w:sz w:val="28"/>
        </w:rPr>
        <w:t>В 2014-2016 годах в рамках государственной программы по профилактике преступлений и иных правонарушений были реализованы мероприятия по развитию системы видеонаблюдения АПК «Безопасный город» в городах Иркутске, Ангарске, Братске на общую сумму 75,5 млн рублей.</w:t>
      </w:r>
    </w:p>
    <w:p w14:paraId="3F227469" w14:textId="77777777" w:rsidR="0000236E" w:rsidRPr="00D34060" w:rsidRDefault="0000236E" w:rsidP="0000236E">
      <w:pPr>
        <w:suppressAutoHyphens/>
        <w:spacing w:after="0"/>
        <w:ind w:firstLine="567"/>
        <w:jc w:val="both"/>
        <w:rPr>
          <w:rFonts w:ascii="Times New Roman" w:hAnsi="Times New Roman"/>
          <w:sz w:val="28"/>
        </w:rPr>
      </w:pPr>
      <w:r w:rsidRPr="00D34060">
        <w:rPr>
          <w:rFonts w:ascii="Times New Roman" w:hAnsi="Times New Roman"/>
          <w:sz w:val="28"/>
        </w:rPr>
        <w:t>В оборудованных видеокамерами общественных местах, в том числе на улицах вышеуказанных городов, наблюдается устойчивая тенденция к снижению числа преступлений. С 2012 года снижение преступлений на улицах составляет 23,2% (с 13 298 ед. по итогам 2012 года до 10 212 ед. в 2017 году). Также в последние годы растет раскрываемость преступлений, совершенных на улицах (с 4 669 ед. в 2015 году до 5 554 ед. в 2017 году).</w:t>
      </w:r>
    </w:p>
    <w:p w14:paraId="27D8B50A" w14:textId="77777777" w:rsidR="0000236E" w:rsidRPr="00D34060" w:rsidRDefault="0000236E" w:rsidP="0000236E">
      <w:pPr>
        <w:suppressAutoHyphens/>
        <w:spacing w:after="0"/>
        <w:ind w:firstLine="567"/>
        <w:jc w:val="both"/>
        <w:rPr>
          <w:rFonts w:ascii="Times New Roman" w:hAnsi="Times New Roman"/>
          <w:sz w:val="28"/>
        </w:rPr>
      </w:pPr>
      <w:r w:rsidRPr="00D34060">
        <w:rPr>
          <w:rFonts w:ascii="Times New Roman" w:hAnsi="Times New Roman"/>
          <w:sz w:val="28"/>
        </w:rPr>
        <w:t>Вместе с тем на фоне сложившейся социально-экономической ситуации в регионе сохраняется значительный уровень преступности со стороны маргинального элемента и лиц с низким социальным и материальным статусом. Отмечается высокий темп прироста преступлений, совершенных лицами без постоянного источника дохода, ранее судимыми.</w:t>
      </w:r>
    </w:p>
    <w:p w14:paraId="3FA612C1" w14:textId="77777777" w:rsidR="0000236E" w:rsidRPr="00D34060" w:rsidRDefault="0000236E" w:rsidP="0000236E">
      <w:pPr>
        <w:suppressAutoHyphens/>
        <w:spacing w:after="0"/>
        <w:ind w:firstLine="567"/>
        <w:jc w:val="both"/>
        <w:rPr>
          <w:rFonts w:ascii="Times New Roman" w:hAnsi="Times New Roman"/>
          <w:sz w:val="28"/>
        </w:rPr>
      </w:pPr>
      <w:r w:rsidRPr="00D34060">
        <w:rPr>
          <w:rFonts w:ascii="Times New Roman" w:hAnsi="Times New Roman"/>
          <w:sz w:val="28"/>
        </w:rPr>
        <w:t xml:space="preserve">Использование в преступной деятельности наркосбытчиками новых способов и схем реализации наркотических и психотропных веществ (бесконтактным способом посредством информационно-телекоммуникационной сети «Интернет») существенно осложняет работу органов внутренних дел по установлению всех участников преступления. </w:t>
      </w:r>
    </w:p>
    <w:p w14:paraId="612A52F3" w14:textId="77777777" w:rsidR="0000236E" w:rsidRPr="00D34060" w:rsidRDefault="0000236E" w:rsidP="0000236E">
      <w:pPr>
        <w:suppressAutoHyphens/>
        <w:spacing w:after="0"/>
        <w:ind w:firstLine="567"/>
        <w:jc w:val="both"/>
        <w:rPr>
          <w:rFonts w:ascii="Times New Roman" w:hAnsi="Times New Roman"/>
          <w:sz w:val="28"/>
        </w:rPr>
      </w:pPr>
      <w:r w:rsidRPr="00D34060">
        <w:rPr>
          <w:rFonts w:ascii="Times New Roman" w:hAnsi="Times New Roman"/>
          <w:sz w:val="28"/>
        </w:rPr>
        <w:t>Анализ криминогенной обстановки позволяет сделать вывод, что в случае непринятия дополнительных мер в вопросах противодействия преступности криминальная ситуация на территории Иркутской области претерпит негативные изменения.</w:t>
      </w:r>
    </w:p>
    <w:p w14:paraId="2FBD1024" w14:textId="7AECB61A" w:rsidR="0000236E" w:rsidRPr="00D34060" w:rsidRDefault="0000236E" w:rsidP="0000236E">
      <w:pPr>
        <w:widowControl w:val="0"/>
        <w:autoSpaceDE w:val="0"/>
        <w:autoSpaceDN w:val="0"/>
        <w:adjustRightInd w:val="0"/>
        <w:spacing w:after="0"/>
        <w:ind w:firstLine="540"/>
        <w:jc w:val="both"/>
        <w:rPr>
          <w:rFonts w:ascii="Times New Roman" w:hAnsi="Times New Roman"/>
          <w:sz w:val="28"/>
          <w:szCs w:val="28"/>
        </w:rPr>
      </w:pPr>
      <w:r w:rsidRPr="00D34060">
        <w:rPr>
          <w:rFonts w:ascii="Times New Roman" w:hAnsi="Times New Roman"/>
          <w:b/>
          <w:sz w:val="28"/>
          <w:szCs w:val="28"/>
        </w:rPr>
        <w:t>Тактическая цель</w:t>
      </w:r>
      <w:r w:rsidR="009F6EE1" w:rsidRPr="00D34060">
        <w:rPr>
          <w:rFonts w:ascii="Times New Roman" w:hAnsi="Times New Roman"/>
          <w:b/>
          <w:sz w:val="28"/>
          <w:szCs w:val="28"/>
        </w:rPr>
        <w:t xml:space="preserve"> </w:t>
      </w:r>
      <w:r w:rsidRPr="00D34060">
        <w:rPr>
          <w:rFonts w:ascii="Times New Roman" w:hAnsi="Times New Roman"/>
          <w:sz w:val="28"/>
          <w:szCs w:val="28"/>
        </w:rPr>
        <w:t>– обеспечение комплексных мер противодействия чрезвычайным ситуациям и повышение общего уровня общественной безопасности, правопорядка и безопасности среды обитания.</w:t>
      </w:r>
    </w:p>
    <w:p w14:paraId="03210315" w14:textId="6612F363" w:rsidR="0000236E" w:rsidRPr="00D34060" w:rsidRDefault="0000236E" w:rsidP="0000236E">
      <w:pPr>
        <w:widowControl w:val="0"/>
        <w:autoSpaceDE w:val="0"/>
        <w:autoSpaceDN w:val="0"/>
        <w:adjustRightInd w:val="0"/>
        <w:spacing w:after="0"/>
        <w:ind w:firstLine="540"/>
        <w:jc w:val="both"/>
        <w:rPr>
          <w:rFonts w:ascii="Times New Roman" w:hAnsi="Times New Roman"/>
          <w:sz w:val="28"/>
          <w:szCs w:val="28"/>
        </w:rPr>
      </w:pPr>
      <w:r w:rsidRPr="00D34060">
        <w:rPr>
          <w:rFonts w:ascii="Times New Roman" w:hAnsi="Times New Roman"/>
          <w:b/>
          <w:sz w:val="28"/>
          <w:szCs w:val="28"/>
        </w:rPr>
        <w:lastRenderedPageBreak/>
        <w:t>Тактическая задача 1.</w:t>
      </w:r>
      <w:r w:rsidRPr="00D34060">
        <w:rPr>
          <w:rFonts w:ascii="Times New Roman" w:hAnsi="Times New Roman"/>
          <w:sz w:val="28"/>
          <w:szCs w:val="28"/>
        </w:rPr>
        <w:t xml:space="preserve"> Обеспечение реализации полномочий Правительства Иркутской области по защите населения и территорий от чрезвычайных ситуаций, гражданской обороне и пожарной безопасности.</w:t>
      </w:r>
    </w:p>
    <w:p w14:paraId="247FF37A" w14:textId="734F9E3F" w:rsidR="0000236E" w:rsidRPr="00D34060" w:rsidRDefault="0000236E" w:rsidP="0000236E">
      <w:pPr>
        <w:widowControl w:val="0"/>
        <w:autoSpaceDE w:val="0"/>
        <w:autoSpaceDN w:val="0"/>
        <w:adjustRightInd w:val="0"/>
        <w:spacing w:after="0"/>
        <w:ind w:firstLine="540"/>
        <w:jc w:val="both"/>
        <w:rPr>
          <w:rFonts w:ascii="Times New Roman" w:hAnsi="Times New Roman"/>
          <w:b/>
          <w:sz w:val="28"/>
          <w:szCs w:val="28"/>
        </w:rPr>
      </w:pPr>
      <w:r w:rsidRPr="00D34060">
        <w:rPr>
          <w:rFonts w:ascii="Times New Roman" w:hAnsi="Times New Roman"/>
          <w:b/>
          <w:sz w:val="28"/>
          <w:szCs w:val="28"/>
        </w:rPr>
        <w:t>Мер</w:t>
      </w:r>
      <w:r w:rsidR="009F6EE1" w:rsidRPr="00D34060">
        <w:rPr>
          <w:rFonts w:ascii="Times New Roman" w:hAnsi="Times New Roman"/>
          <w:b/>
          <w:sz w:val="28"/>
          <w:szCs w:val="28"/>
        </w:rPr>
        <w:t>оприятия</w:t>
      </w:r>
      <w:r w:rsidRPr="00D34060">
        <w:rPr>
          <w:rFonts w:ascii="Times New Roman" w:hAnsi="Times New Roman"/>
          <w:b/>
          <w:sz w:val="28"/>
          <w:szCs w:val="28"/>
        </w:rPr>
        <w:t xml:space="preserve">: </w:t>
      </w:r>
    </w:p>
    <w:p w14:paraId="19D52ADB" w14:textId="77777777" w:rsidR="00CB2295" w:rsidRPr="00D34060" w:rsidRDefault="009F6EE1" w:rsidP="00CB2295">
      <w:pPr>
        <w:pStyle w:val="a4"/>
        <w:tabs>
          <w:tab w:val="left" w:pos="247"/>
          <w:tab w:val="left" w:pos="567"/>
          <w:tab w:val="left" w:pos="1134"/>
        </w:tabs>
        <w:spacing w:after="0"/>
        <w:ind w:left="0" w:firstLine="567"/>
        <w:jc w:val="both"/>
        <w:rPr>
          <w:rFonts w:ascii="Times New Roman" w:hAnsi="Times New Roman"/>
          <w:bCs/>
          <w:iCs/>
          <w:sz w:val="28"/>
          <w:szCs w:val="24"/>
        </w:rPr>
      </w:pPr>
      <w:r w:rsidRPr="00D34060">
        <w:rPr>
          <w:rFonts w:ascii="Times New Roman" w:hAnsi="Times New Roman"/>
          <w:bCs/>
          <w:iCs/>
          <w:sz w:val="28"/>
          <w:szCs w:val="24"/>
        </w:rPr>
        <w:t xml:space="preserve">1.1. </w:t>
      </w:r>
      <w:r w:rsidR="0000236E" w:rsidRPr="00D34060">
        <w:rPr>
          <w:rFonts w:ascii="Times New Roman" w:hAnsi="Times New Roman"/>
          <w:bCs/>
          <w:iCs/>
          <w:sz w:val="28"/>
          <w:szCs w:val="24"/>
        </w:rPr>
        <w:t xml:space="preserve">Организация взаимодействия с органами государственной власти </w:t>
      </w:r>
      <w:r w:rsidRPr="00D34060">
        <w:rPr>
          <w:rFonts w:ascii="Times New Roman" w:hAnsi="Times New Roman"/>
          <w:bCs/>
          <w:iCs/>
          <w:sz w:val="28"/>
          <w:szCs w:val="24"/>
        </w:rPr>
        <w:t>областного и федерального уровня</w:t>
      </w:r>
      <w:r w:rsidR="0000236E" w:rsidRPr="00D34060">
        <w:rPr>
          <w:rFonts w:ascii="Times New Roman" w:hAnsi="Times New Roman"/>
          <w:bCs/>
          <w:iCs/>
          <w:sz w:val="28"/>
          <w:szCs w:val="24"/>
        </w:rPr>
        <w:t>, органами местного самоуправления, организациями, гражданами в сфере территориальной обороны и гражданской обороны, предупреждения и ликвидации чрезвычайных ситуаций межмуниципального и регионального характера, пожарной безопасности.</w:t>
      </w:r>
      <w:bookmarkStart w:id="24" w:name="_Toc504049657"/>
      <w:bookmarkStart w:id="25" w:name="_Toc504049884"/>
      <w:bookmarkStart w:id="26" w:name="_Toc504050173"/>
    </w:p>
    <w:p w14:paraId="3DD5E96C" w14:textId="77777777" w:rsidR="0087657E" w:rsidRPr="00D34060" w:rsidRDefault="0087657E" w:rsidP="0087657E">
      <w:pPr>
        <w:pStyle w:val="a4"/>
        <w:tabs>
          <w:tab w:val="left" w:pos="247"/>
          <w:tab w:val="left" w:pos="567"/>
          <w:tab w:val="left" w:pos="1134"/>
        </w:tabs>
        <w:spacing w:after="0"/>
        <w:ind w:left="0" w:firstLine="567"/>
        <w:jc w:val="both"/>
        <w:rPr>
          <w:rFonts w:ascii="Times New Roman" w:hAnsi="Times New Roman"/>
          <w:bCs/>
          <w:iCs/>
          <w:sz w:val="28"/>
          <w:szCs w:val="28"/>
          <w:lang w:eastAsia="en-US"/>
        </w:rPr>
      </w:pPr>
      <w:r w:rsidRPr="00D34060">
        <w:rPr>
          <w:rFonts w:ascii="Times New Roman" w:hAnsi="Times New Roman"/>
          <w:bCs/>
          <w:iCs/>
          <w:sz w:val="28"/>
          <w:szCs w:val="24"/>
        </w:rPr>
        <w:t xml:space="preserve">1.2. </w:t>
      </w:r>
      <w:r w:rsidR="00CB2295" w:rsidRPr="00D34060">
        <w:rPr>
          <w:rFonts w:ascii="Times New Roman" w:hAnsi="Times New Roman"/>
          <w:bCs/>
          <w:iCs/>
          <w:sz w:val="28"/>
          <w:szCs w:val="28"/>
          <w:lang w:eastAsia="en-US"/>
        </w:rPr>
        <w:t xml:space="preserve">Поддержание постоянной готовности сил и средств гражданской обороны </w:t>
      </w:r>
      <w:r w:rsidR="00CB2295" w:rsidRPr="00D34060">
        <w:rPr>
          <w:rFonts w:ascii="Times New Roman" w:hAnsi="Times New Roman"/>
          <w:bCs/>
          <w:iCs/>
          <w:sz w:val="28"/>
          <w:szCs w:val="28"/>
          <w:lang w:eastAsia="en-US"/>
        </w:rPr>
        <w:br/>
        <w:t>в Иркутской области</w:t>
      </w:r>
      <w:bookmarkEnd w:id="24"/>
      <w:bookmarkEnd w:id="25"/>
      <w:bookmarkEnd w:id="26"/>
      <w:r w:rsidR="00CB2295" w:rsidRPr="00D34060">
        <w:rPr>
          <w:rFonts w:ascii="Times New Roman" w:hAnsi="Times New Roman"/>
          <w:bCs/>
          <w:iCs/>
          <w:sz w:val="28"/>
          <w:szCs w:val="28"/>
          <w:lang w:eastAsia="en-US"/>
        </w:rPr>
        <w:t>, технических систем управления гражданской обороны, систем оповещения населения об опасностях, возникающих при военных конфликтах или вследствие этих конфликтов, а также при чрезвычайных ситуациях природного и техногенного характера.</w:t>
      </w:r>
    </w:p>
    <w:p w14:paraId="2F200CA9" w14:textId="116A08ED" w:rsidR="0087657E" w:rsidRPr="00D34060" w:rsidRDefault="0087657E" w:rsidP="0087657E">
      <w:pPr>
        <w:pStyle w:val="a4"/>
        <w:tabs>
          <w:tab w:val="left" w:pos="247"/>
          <w:tab w:val="left" w:pos="567"/>
          <w:tab w:val="left" w:pos="1134"/>
        </w:tabs>
        <w:spacing w:after="0"/>
        <w:ind w:left="0" w:firstLine="567"/>
        <w:jc w:val="both"/>
        <w:rPr>
          <w:rFonts w:ascii="Times New Roman" w:hAnsi="Times New Roman"/>
          <w:sz w:val="28"/>
          <w:szCs w:val="28"/>
        </w:rPr>
      </w:pPr>
      <w:r w:rsidRPr="00D34060">
        <w:rPr>
          <w:rFonts w:ascii="Times New Roman" w:hAnsi="Times New Roman"/>
          <w:bCs/>
          <w:iCs/>
          <w:sz w:val="28"/>
          <w:szCs w:val="28"/>
          <w:lang w:eastAsia="en-US"/>
        </w:rPr>
        <w:t xml:space="preserve">1.3. </w:t>
      </w:r>
      <w:r w:rsidRPr="00D34060">
        <w:rPr>
          <w:rFonts w:ascii="Times New Roman" w:hAnsi="Times New Roman"/>
          <w:sz w:val="28"/>
          <w:szCs w:val="28"/>
        </w:rPr>
        <w:t>Совершенствование системы управления гражданской обороной, завершение реконструкции систем оповещения и информирования населения об опасностях, возникающих при военных конфликтах и чрезвычайных ситуациях.</w:t>
      </w:r>
    </w:p>
    <w:p w14:paraId="67F909C7" w14:textId="2BE532E8" w:rsidR="0000236E" w:rsidRPr="00D34060" w:rsidRDefault="0087657E" w:rsidP="0000236E">
      <w:pPr>
        <w:pStyle w:val="a4"/>
        <w:tabs>
          <w:tab w:val="left" w:pos="247"/>
          <w:tab w:val="left" w:pos="567"/>
          <w:tab w:val="left" w:pos="1134"/>
        </w:tabs>
        <w:spacing w:after="0"/>
        <w:ind w:left="0" w:firstLine="567"/>
        <w:jc w:val="both"/>
        <w:rPr>
          <w:rFonts w:ascii="Times New Roman" w:hAnsi="Times New Roman"/>
          <w:bCs/>
          <w:iCs/>
          <w:sz w:val="28"/>
          <w:szCs w:val="24"/>
        </w:rPr>
      </w:pPr>
      <w:r w:rsidRPr="00D34060">
        <w:rPr>
          <w:rFonts w:ascii="Times New Roman" w:hAnsi="Times New Roman"/>
          <w:bCs/>
          <w:iCs/>
          <w:sz w:val="28"/>
          <w:szCs w:val="24"/>
        </w:rPr>
        <w:t xml:space="preserve">1.4. </w:t>
      </w:r>
      <w:r w:rsidR="0000236E" w:rsidRPr="00D34060">
        <w:rPr>
          <w:rFonts w:ascii="Times New Roman" w:hAnsi="Times New Roman"/>
          <w:bCs/>
          <w:iCs/>
          <w:sz w:val="28"/>
          <w:szCs w:val="24"/>
        </w:rPr>
        <w:t>Организация проведения на межмуниципальном и региональном уровне мероприятий по территориальной обороне и гражданской обороне, защите населения и территории Иркутской области от чрезвычайных ситуаций.</w:t>
      </w:r>
    </w:p>
    <w:p w14:paraId="57F910AD" w14:textId="35261553" w:rsidR="0000236E" w:rsidRPr="00D34060" w:rsidRDefault="0087657E" w:rsidP="0000236E">
      <w:pPr>
        <w:pStyle w:val="a4"/>
        <w:tabs>
          <w:tab w:val="left" w:pos="247"/>
          <w:tab w:val="left" w:pos="567"/>
          <w:tab w:val="left" w:pos="1134"/>
        </w:tabs>
        <w:spacing w:after="0"/>
        <w:ind w:left="0" w:firstLine="567"/>
        <w:jc w:val="both"/>
        <w:rPr>
          <w:rFonts w:ascii="Times New Roman" w:hAnsi="Times New Roman"/>
          <w:bCs/>
          <w:iCs/>
          <w:sz w:val="28"/>
          <w:szCs w:val="24"/>
        </w:rPr>
      </w:pPr>
      <w:r w:rsidRPr="00D34060">
        <w:rPr>
          <w:rFonts w:ascii="Times New Roman" w:hAnsi="Times New Roman"/>
          <w:bCs/>
          <w:iCs/>
          <w:sz w:val="28"/>
          <w:szCs w:val="24"/>
        </w:rPr>
        <w:t xml:space="preserve">1.5. </w:t>
      </w:r>
      <w:r w:rsidR="0000236E" w:rsidRPr="00D34060">
        <w:rPr>
          <w:rFonts w:ascii="Times New Roman" w:hAnsi="Times New Roman"/>
          <w:bCs/>
          <w:iCs/>
          <w:sz w:val="28"/>
          <w:szCs w:val="24"/>
        </w:rPr>
        <w:t>Количественное и качественное повышение уровня проведения мероприятий по организации обучения населения действиям в условиях чрезвычайных ситуаций природного и техногенного характера, в том числе путем внедрения на региональном и муниципальном уровнях систем дистанционного обучения.</w:t>
      </w:r>
    </w:p>
    <w:p w14:paraId="34A40E23" w14:textId="77777777" w:rsidR="00E23581" w:rsidRPr="00D34060" w:rsidRDefault="0087657E" w:rsidP="00E23581">
      <w:pPr>
        <w:pStyle w:val="a4"/>
        <w:tabs>
          <w:tab w:val="left" w:pos="247"/>
          <w:tab w:val="left" w:pos="567"/>
          <w:tab w:val="left" w:pos="1134"/>
        </w:tabs>
        <w:spacing w:after="0"/>
        <w:ind w:left="0" w:firstLine="567"/>
        <w:jc w:val="both"/>
        <w:rPr>
          <w:rFonts w:ascii="Times New Roman" w:hAnsi="Times New Roman"/>
          <w:bCs/>
          <w:iCs/>
          <w:sz w:val="28"/>
          <w:szCs w:val="24"/>
        </w:rPr>
      </w:pPr>
      <w:r w:rsidRPr="00D34060">
        <w:rPr>
          <w:rFonts w:ascii="Times New Roman" w:hAnsi="Times New Roman"/>
          <w:bCs/>
          <w:iCs/>
          <w:sz w:val="28"/>
          <w:szCs w:val="24"/>
        </w:rPr>
        <w:t xml:space="preserve">1.6. </w:t>
      </w:r>
      <w:r w:rsidR="0000236E" w:rsidRPr="00D34060">
        <w:rPr>
          <w:rFonts w:ascii="Times New Roman" w:hAnsi="Times New Roman"/>
          <w:bCs/>
          <w:iCs/>
          <w:sz w:val="28"/>
          <w:szCs w:val="24"/>
        </w:rPr>
        <w:t>Развитие научно-технического сотрудничества, в том числе с научно-исследовательскими учреждениями МЧС России, внедрение инновационных технологий в вопросах мониторинга и прогнозирования чрезвычайных ситуаций.</w:t>
      </w:r>
    </w:p>
    <w:p w14:paraId="31C50D05" w14:textId="0289F05F" w:rsidR="00E23581" w:rsidRPr="00D34060" w:rsidRDefault="00E23581" w:rsidP="00E23581">
      <w:pPr>
        <w:pStyle w:val="a4"/>
        <w:tabs>
          <w:tab w:val="left" w:pos="247"/>
          <w:tab w:val="left" w:pos="567"/>
          <w:tab w:val="left" w:pos="1134"/>
        </w:tabs>
        <w:spacing w:after="0"/>
        <w:ind w:left="0" w:firstLine="567"/>
        <w:jc w:val="both"/>
        <w:rPr>
          <w:rFonts w:ascii="Times New Roman" w:hAnsi="Times New Roman"/>
          <w:bCs/>
          <w:iCs/>
          <w:sz w:val="28"/>
          <w:szCs w:val="28"/>
          <w:lang w:eastAsia="en-US"/>
        </w:rPr>
      </w:pPr>
      <w:r w:rsidRPr="00D34060">
        <w:rPr>
          <w:rFonts w:ascii="Times New Roman" w:hAnsi="Times New Roman"/>
          <w:bCs/>
          <w:iCs/>
          <w:sz w:val="28"/>
          <w:szCs w:val="24"/>
        </w:rPr>
        <w:t xml:space="preserve">1.7. </w:t>
      </w:r>
      <w:r w:rsidRPr="00D34060">
        <w:rPr>
          <w:rFonts w:ascii="Times New Roman" w:hAnsi="Times New Roman"/>
          <w:bCs/>
          <w:iCs/>
          <w:sz w:val="28"/>
          <w:szCs w:val="28"/>
          <w:lang w:eastAsia="en-US"/>
        </w:rPr>
        <w:t>Сбор данных и обмен информацией в области защиты населения и территорий от чрезвычайных ситуаций, своевременное оповещение населения об угрозе возникновения или о возникновении чрезвычайных ситуаций межмуниципального и регионального характера.</w:t>
      </w:r>
    </w:p>
    <w:p w14:paraId="75F36566" w14:textId="123980B6" w:rsidR="00FE2148" w:rsidRPr="00D34060" w:rsidRDefault="009D0514" w:rsidP="0000236E">
      <w:pPr>
        <w:suppressAutoHyphens/>
        <w:spacing w:after="0"/>
        <w:ind w:firstLine="567"/>
        <w:jc w:val="both"/>
        <w:rPr>
          <w:rFonts w:ascii="Times New Roman" w:hAnsi="Times New Roman"/>
          <w:sz w:val="28"/>
        </w:rPr>
      </w:pPr>
      <w:r w:rsidRPr="00D34060">
        <w:rPr>
          <w:rFonts w:ascii="Times New Roman" w:hAnsi="Times New Roman"/>
          <w:sz w:val="28"/>
        </w:rPr>
        <w:t xml:space="preserve">1.8. </w:t>
      </w:r>
      <w:r w:rsidR="00FE2148" w:rsidRPr="00D34060">
        <w:rPr>
          <w:rFonts w:ascii="Times New Roman" w:hAnsi="Times New Roman"/>
          <w:sz w:val="28"/>
        </w:rPr>
        <w:t>Проведение работ по сейсмомикрорайонированию.</w:t>
      </w:r>
    </w:p>
    <w:p w14:paraId="1E7A1E8A" w14:textId="2D9D275A" w:rsidR="0000236E" w:rsidRPr="00D34060" w:rsidRDefault="009D0514" w:rsidP="0000236E">
      <w:pPr>
        <w:suppressAutoHyphens/>
        <w:spacing w:after="0"/>
        <w:ind w:firstLine="567"/>
        <w:jc w:val="both"/>
        <w:rPr>
          <w:rFonts w:ascii="Times New Roman" w:hAnsi="Times New Roman"/>
          <w:sz w:val="28"/>
        </w:rPr>
      </w:pPr>
      <w:r w:rsidRPr="00D34060">
        <w:rPr>
          <w:rFonts w:ascii="Times New Roman" w:hAnsi="Times New Roman"/>
          <w:sz w:val="28"/>
        </w:rPr>
        <w:t>1.9</w:t>
      </w:r>
      <w:r w:rsidR="00E23581" w:rsidRPr="00D34060">
        <w:rPr>
          <w:rFonts w:ascii="Times New Roman" w:hAnsi="Times New Roman"/>
          <w:sz w:val="28"/>
        </w:rPr>
        <w:t xml:space="preserve">. </w:t>
      </w:r>
      <w:r w:rsidR="0000236E" w:rsidRPr="00D34060">
        <w:rPr>
          <w:rFonts w:ascii="Times New Roman" w:hAnsi="Times New Roman"/>
          <w:sz w:val="28"/>
        </w:rPr>
        <w:t xml:space="preserve">Осуществление мероприятий по созданию, </w:t>
      </w:r>
      <w:r w:rsidR="00F064D6" w:rsidRPr="00D34060">
        <w:rPr>
          <w:rFonts w:ascii="Times New Roman" w:hAnsi="Times New Roman"/>
          <w:sz w:val="28"/>
          <w:szCs w:val="28"/>
        </w:rPr>
        <w:t xml:space="preserve">содержанию, </w:t>
      </w:r>
      <w:r w:rsidR="0000236E" w:rsidRPr="00D34060">
        <w:rPr>
          <w:rFonts w:ascii="Times New Roman" w:hAnsi="Times New Roman"/>
          <w:sz w:val="28"/>
        </w:rPr>
        <w:t>использованию и восполнению резервов материальных ресурсов для ликвидации ЧС.</w:t>
      </w:r>
    </w:p>
    <w:p w14:paraId="4DF266A1" w14:textId="77777777" w:rsidR="0000236E" w:rsidRPr="00D34060" w:rsidRDefault="0000236E" w:rsidP="0000236E">
      <w:pPr>
        <w:pStyle w:val="a4"/>
        <w:tabs>
          <w:tab w:val="left" w:pos="247"/>
          <w:tab w:val="left" w:pos="567"/>
          <w:tab w:val="left" w:pos="1134"/>
        </w:tabs>
        <w:spacing w:after="0"/>
        <w:ind w:left="0" w:firstLine="567"/>
        <w:jc w:val="both"/>
        <w:rPr>
          <w:rFonts w:ascii="Times New Roman" w:hAnsi="Times New Roman"/>
          <w:bCs/>
          <w:iCs/>
          <w:sz w:val="28"/>
          <w:szCs w:val="24"/>
        </w:rPr>
      </w:pPr>
      <w:r w:rsidRPr="00D34060">
        <w:rPr>
          <w:rFonts w:ascii="Times New Roman" w:hAnsi="Times New Roman"/>
          <w:bCs/>
          <w:iCs/>
          <w:sz w:val="28"/>
          <w:szCs w:val="24"/>
        </w:rPr>
        <w:t>Минимизация природных опасностей и рисков в пределах крупных городских агломераций, промышленных узлов, на объектах транспортной инфраструктуры и на территориях с особым экологическим режимом.</w:t>
      </w:r>
    </w:p>
    <w:p w14:paraId="675807CD" w14:textId="77777777" w:rsidR="0000236E" w:rsidRPr="00D34060" w:rsidRDefault="0000236E" w:rsidP="0000236E">
      <w:pPr>
        <w:suppressAutoHyphens/>
        <w:spacing w:after="0"/>
        <w:ind w:firstLine="567"/>
        <w:jc w:val="both"/>
        <w:rPr>
          <w:rFonts w:ascii="Times New Roman" w:hAnsi="Times New Roman"/>
          <w:sz w:val="28"/>
        </w:rPr>
      </w:pPr>
      <w:r w:rsidRPr="00D34060">
        <w:rPr>
          <w:rFonts w:ascii="Times New Roman" w:hAnsi="Times New Roman"/>
          <w:sz w:val="28"/>
        </w:rPr>
        <w:lastRenderedPageBreak/>
        <w:t>Организация мероприятий и специальных проектов, направленных на популяризацию среди населения, с учетом особенностей различных социальных и возрастных групп, культуры безопасности жизнедеятельности.</w:t>
      </w:r>
    </w:p>
    <w:p w14:paraId="1CAAC760" w14:textId="70D96FC0" w:rsidR="00F064D6" w:rsidRPr="00D34060" w:rsidRDefault="00F064D6" w:rsidP="00F064D6">
      <w:pPr>
        <w:suppressAutoHyphens/>
        <w:spacing w:after="0"/>
        <w:ind w:firstLine="567"/>
        <w:jc w:val="both"/>
        <w:rPr>
          <w:rFonts w:ascii="Times New Roman" w:hAnsi="Times New Roman"/>
          <w:sz w:val="28"/>
        </w:rPr>
      </w:pPr>
      <w:r w:rsidRPr="00D34060">
        <w:rPr>
          <w:rFonts w:ascii="Times New Roman" w:hAnsi="Times New Roman"/>
          <w:sz w:val="28"/>
        </w:rPr>
        <w:t>1.</w:t>
      </w:r>
      <w:r w:rsidR="009D0514" w:rsidRPr="00D34060">
        <w:rPr>
          <w:rFonts w:ascii="Times New Roman" w:hAnsi="Times New Roman"/>
          <w:sz w:val="28"/>
        </w:rPr>
        <w:t>10</w:t>
      </w:r>
      <w:r w:rsidRPr="00D34060">
        <w:rPr>
          <w:rFonts w:ascii="Times New Roman" w:hAnsi="Times New Roman"/>
          <w:sz w:val="28"/>
        </w:rPr>
        <w:t xml:space="preserve">. </w:t>
      </w:r>
      <w:r w:rsidR="0000236E" w:rsidRPr="00D34060">
        <w:rPr>
          <w:rFonts w:ascii="Times New Roman" w:hAnsi="Times New Roman"/>
          <w:sz w:val="28"/>
        </w:rPr>
        <w:t>Своевременное и достоверное информирование населения через средства массовой информации о прогнозируемых и произошедших чрезвычайных ситуациях и пожарах, ходе их ликвидации и об оказании пострадавшему населению необходимой помощи.</w:t>
      </w:r>
    </w:p>
    <w:p w14:paraId="0D303D0E" w14:textId="1E94E268" w:rsidR="00F064D6" w:rsidRPr="00D34060" w:rsidRDefault="00F064D6" w:rsidP="00F064D6">
      <w:pPr>
        <w:suppressAutoHyphens/>
        <w:spacing w:after="0"/>
        <w:ind w:firstLine="567"/>
        <w:jc w:val="both"/>
        <w:rPr>
          <w:rFonts w:ascii="Times New Roman" w:hAnsi="Times New Roman"/>
          <w:sz w:val="28"/>
          <w:szCs w:val="28"/>
        </w:rPr>
      </w:pPr>
      <w:r w:rsidRPr="00D34060">
        <w:rPr>
          <w:rFonts w:ascii="Times New Roman" w:hAnsi="Times New Roman"/>
          <w:sz w:val="28"/>
        </w:rPr>
        <w:t>1.1</w:t>
      </w:r>
      <w:r w:rsidR="009D0514" w:rsidRPr="00D34060">
        <w:rPr>
          <w:rFonts w:ascii="Times New Roman" w:hAnsi="Times New Roman"/>
          <w:sz w:val="28"/>
        </w:rPr>
        <w:t>1</w:t>
      </w:r>
      <w:r w:rsidRPr="00D34060">
        <w:rPr>
          <w:rFonts w:ascii="Times New Roman" w:hAnsi="Times New Roman"/>
          <w:sz w:val="28"/>
        </w:rPr>
        <w:t xml:space="preserve">. </w:t>
      </w:r>
      <w:r w:rsidRPr="00D34060">
        <w:rPr>
          <w:rFonts w:ascii="Times New Roman" w:hAnsi="Times New Roman"/>
          <w:sz w:val="28"/>
          <w:szCs w:val="28"/>
        </w:rPr>
        <w:t xml:space="preserve">Информирование населения о мерах пожарной безопасности, противопожарная пропаганда, издание специальной литературы и рекламной продукции. </w:t>
      </w:r>
    </w:p>
    <w:p w14:paraId="57F9C3E7" w14:textId="37B855B0" w:rsidR="00F91A30" w:rsidRPr="00D34060" w:rsidRDefault="00D24DE6" w:rsidP="00F91A30">
      <w:pPr>
        <w:suppressAutoHyphens/>
        <w:spacing w:after="0"/>
        <w:ind w:firstLine="567"/>
        <w:jc w:val="both"/>
        <w:rPr>
          <w:rFonts w:ascii="Times New Roman" w:hAnsi="Times New Roman"/>
          <w:bCs/>
          <w:iCs/>
          <w:sz w:val="28"/>
          <w:szCs w:val="24"/>
        </w:rPr>
      </w:pPr>
      <w:r w:rsidRPr="00D34060">
        <w:rPr>
          <w:rFonts w:ascii="Times New Roman" w:hAnsi="Times New Roman"/>
          <w:sz w:val="28"/>
        </w:rPr>
        <w:t>1.1</w:t>
      </w:r>
      <w:r w:rsidR="009D0514" w:rsidRPr="00D34060">
        <w:rPr>
          <w:rFonts w:ascii="Times New Roman" w:hAnsi="Times New Roman"/>
          <w:sz w:val="28"/>
        </w:rPr>
        <w:t>2</w:t>
      </w:r>
      <w:r w:rsidRPr="00D34060">
        <w:rPr>
          <w:rFonts w:ascii="Times New Roman" w:hAnsi="Times New Roman"/>
          <w:sz w:val="28"/>
        </w:rPr>
        <w:t xml:space="preserve">. </w:t>
      </w:r>
      <w:r w:rsidR="0000236E" w:rsidRPr="00D34060">
        <w:rPr>
          <w:rFonts w:ascii="Times New Roman" w:hAnsi="Times New Roman"/>
          <w:sz w:val="28"/>
        </w:rPr>
        <w:t>Подготовка населения в области гражданской обороны, защиты населения и территорий от чрезвычайных ситуаций, п</w:t>
      </w:r>
      <w:r w:rsidR="0000236E" w:rsidRPr="00D34060">
        <w:rPr>
          <w:rFonts w:ascii="Times New Roman" w:hAnsi="Times New Roman"/>
          <w:bCs/>
          <w:iCs/>
          <w:sz w:val="28"/>
          <w:szCs w:val="24"/>
        </w:rPr>
        <w:t>роведение мероприятий по организации обучения населения мерам пожарной безопасности, а также информирование населения о мерах пожарной безопасности.</w:t>
      </w:r>
    </w:p>
    <w:p w14:paraId="1F373557" w14:textId="5FF87167" w:rsidR="00F91A30" w:rsidRPr="00D34060" w:rsidRDefault="009D0514" w:rsidP="00F91A30">
      <w:pPr>
        <w:suppressAutoHyphens/>
        <w:spacing w:after="0"/>
        <w:ind w:firstLine="567"/>
        <w:jc w:val="both"/>
        <w:rPr>
          <w:rFonts w:ascii="Times New Roman" w:hAnsi="Times New Roman"/>
          <w:bCs/>
          <w:iCs/>
          <w:sz w:val="28"/>
          <w:szCs w:val="24"/>
        </w:rPr>
      </w:pPr>
      <w:r w:rsidRPr="00D34060">
        <w:rPr>
          <w:rFonts w:ascii="Times New Roman" w:hAnsi="Times New Roman"/>
          <w:bCs/>
          <w:iCs/>
          <w:sz w:val="28"/>
          <w:szCs w:val="24"/>
        </w:rPr>
        <w:t>1.13</w:t>
      </w:r>
      <w:r w:rsidR="00F91A30" w:rsidRPr="00D34060">
        <w:rPr>
          <w:rFonts w:ascii="Times New Roman" w:hAnsi="Times New Roman"/>
          <w:bCs/>
          <w:iCs/>
          <w:sz w:val="28"/>
          <w:szCs w:val="24"/>
        </w:rPr>
        <w:t xml:space="preserve"> </w:t>
      </w:r>
      <w:r w:rsidR="00F91A30" w:rsidRPr="00D34060">
        <w:rPr>
          <w:rFonts w:ascii="Times New Roman" w:hAnsi="Times New Roman"/>
          <w:bCs/>
          <w:iCs/>
          <w:sz w:val="28"/>
          <w:szCs w:val="28"/>
        </w:rPr>
        <w:t>Обеспечение пожарной безопасности населенных пунктов и объектов экономики Иркутской области.</w:t>
      </w:r>
    </w:p>
    <w:p w14:paraId="578CD3D2" w14:textId="3DCD5B56" w:rsidR="0000236E" w:rsidRPr="00D34060" w:rsidRDefault="00036A66" w:rsidP="0000236E">
      <w:pPr>
        <w:pStyle w:val="a4"/>
        <w:tabs>
          <w:tab w:val="left" w:pos="247"/>
          <w:tab w:val="left" w:pos="567"/>
          <w:tab w:val="left" w:pos="1134"/>
        </w:tabs>
        <w:spacing w:after="0"/>
        <w:ind w:left="0" w:firstLine="567"/>
        <w:jc w:val="both"/>
        <w:rPr>
          <w:rFonts w:ascii="Times New Roman" w:hAnsi="Times New Roman"/>
          <w:bCs/>
          <w:iCs/>
          <w:sz w:val="28"/>
          <w:szCs w:val="24"/>
        </w:rPr>
      </w:pPr>
      <w:r w:rsidRPr="00D34060">
        <w:rPr>
          <w:rFonts w:ascii="Times New Roman" w:hAnsi="Times New Roman"/>
          <w:bCs/>
          <w:iCs/>
          <w:sz w:val="28"/>
          <w:szCs w:val="24"/>
        </w:rPr>
        <w:t>1.1</w:t>
      </w:r>
      <w:r w:rsidR="009D0514" w:rsidRPr="00D34060">
        <w:rPr>
          <w:rFonts w:ascii="Times New Roman" w:hAnsi="Times New Roman"/>
          <w:bCs/>
          <w:iCs/>
          <w:sz w:val="28"/>
          <w:szCs w:val="24"/>
        </w:rPr>
        <w:t>4</w:t>
      </w:r>
      <w:r w:rsidRPr="00D34060">
        <w:rPr>
          <w:rFonts w:ascii="Times New Roman" w:hAnsi="Times New Roman"/>
          <w:bCs/>
          <w:iCs/>
          <w:sz w:val="28"/>
          <w:szCs w:val="24"/>
        </w:rPr>
        <w:t xml:space="preserve">. </w:t>
      </w:r>
      <w:r w:rsidR="0000236E" w:rsidRPr="00D34060">
        <w:rPr>
          <w:rFonts w:ascii="Times New Roman" w:hAnsi="Times New Roman"/>
          <w:bCs/>
          <w:iCs/>
          <w:sz w:val="28"/>
          <w:szCs w:val="24"/>
        </w:rPr>
        <w:t xml:space="preserve">Создание новых пожарных подразделений для обеспечения пожарной безопасности населенных пунктов и объектов экономики, расположенных вне нормативного времени прибытия, особенно в сельских и труднодоступных районах Иркутской области. </w:t>
      </w:r>
    </w:p>
    <w:p w14:paraId="50A703B1" w14:textId="4BB26102" w:rsidR="0000236E" w:rsidRPr="00D34060" w:rsidRDefault="00036A66" w:rsidP="0000236E">
      <w:pPr>
        <w:suppressAutoHyphens/>
        <w:spacing w:after="0"/>
        <w:ind w:firstLine="567"/>
        <w:jc w:val="both"/>
        <w:rPr>
          <w:rFonts w:ascii="Times New Roman" w:hAnsi="Times New Roman"/>
          <w:sz w:val="28"/>
        </w:rPr>
      </w:pPr>
      <w:r w:rsidRPr="00D34060">
        <w:rPr>
          <w:rFonts w:ascii="Times New Roman" w:hAnsi="Times New Roman"/>
          <w:sz w:val="28"/>
        </w:rPr>
        <w:t>1.1</w:t>
      </w:r>
      <w:r w:rsidR="009D0514" w:rsidRPr="00D34060">
        <w:rPr>
          <w:rFonts w:ascii="Times New Roman" w:hAnsi="Times New Roman"/>
          <w:sz w:val="28"/>
        </w:rPr>
        <w:t>5</w:t>
      </w:r>
      <w:r w:rsidRPr="00D34060">
        <w:rPr>
          <w:rFonts w:ascii="Times New Roman" w:hAnsi="Times New Roman"/>
          <w:sz w:val="28"/>
        </w:rPr>
        <w:t xml:space="preserve">. </w:t>
      </w:r>
      <w:r w:rsidR="0000236E" w:rsidRPr="00D34060">
        <w:rPr>
          <w:rFonts w:ascii="Times New Roman" w:hAnsi="Times New Roman"/>
          <w:sz w:val="28"/>
        </w:rPr>
        <w:t>Осуществление комплекса мероприятий, направленных на защиту жизни и здоровья граждан, их имущества, государственного и муниципального имущества, имущества организаций от пожаров, ограничение их последствий, повышение эффективности работы органов государственного пожарного надзора по организации и тушению пожаров, совершенствование технологий тушения пожаров и проведения аварийно-спасательных работ, внедрение современных технических средств профилактики пожаров и пожаротушения, совершенствование технической подготовки пожарной техники и пожарно-технического оборудования.</w:t>
      </w:r>
    </w:p>
    <w:p w14:paraId="3245866D" w14:textId="2D3675ED" w:rsidR="0000236E" w:rsidRPr="00D34060" w:rsidRDefault="009D0514" w:rsidP="0000236E">
      <w:pPr>
        <w:pStyle w:val="a4"/>
        <w:tabs>
          <w:tab w:val="left" w:pos="247"/>
          <w:tab w:val="left" w:pos="567"/>
          <w:tab w:val="left" w:pos="1134"/>
        </w:tabs>
        <w:spacing w:after="0"/>
        <w:ind w:left="0" w:firstLine="567"/>
        <w:jc w:val="both"/>
        <w:rPr>
          <w:rFonts w:ascii="Times New Roman" w:hAnsi="Times New Roman"/>
          <w:bCs/>
          <w:iCs/>
          <w:sz w:val="28"/>
          <w:szCs w:val="24"/>
        </w:rPr>
      </w:pPr>
      <w:r w:rsidRPr="00D34060">
        <w:rPr>
          <w:rFonts w:ascii="Times New Roman" w:hAnsi="Times New Roman"/>
          <w:sz w:val="28"/>
        </w:rPr>
        <w:t xml:space="preserve">1.16. </w:t>
      </w:r>
      <w:r w:rsidR="0000236E" w:rsidRPr="00D34060">
        <w:rPr>
          <w:rFonts w:ascii="Times New Roman" w:hAnsi="Times New Roman"/>
          <w:bCs/>
          <w:iCs/>
          <w:sz w:val="28"/>
          <w:szCs w:val="24"/>
        </w:rPr>
        <w:t>Обеспечение оперативности и эффективности при тушении пожаров.</w:t>
      </w:r>
    </w:p>
    <w:p w14:paraId="3042D75E" w14:textId="6B8165C1" w:rsidR="0000236E" w:rsidRPr="00D34060" w:rsidRDefault="009D0514" w:rsidP="0000236E">
      <w:pPr>
        <w:pStyle w:val="a4"/>
        <w:tabs>
          <w:tab w:val="left" w:pos="247"/>
          <w:tab w:val="left" w:pos="567"/>
          <w:tab w:val="left" w:pos="1134"/>
        </w:tabs>
        <w:spacing w:after="0"/>
        <w:ind w:left="0" w:firstLine="567"/>
        <w:jc w:val="both"/>
        <w:rPr>
          <w:rFonts w:ascii="Times New Roman" w:hAnsi="Times New Roman"/>
          <w:bCs/>
          <w:iCs/>
          <w:sz w:val="28"/>
          <w:szCs w:val="24"/>
        </w:rPr>
      </w:pPr>
      <w:r w:rsidRPr="00D34060">
        <w:rPr>
          <w:rFonts w:ascii="Times New Roman" w:hAnsi="Times New Roman"/>
          <w:sz w:val="28"/>
        </w:rPr>
        <w:t xml:space="preserve">1.17. </w:t>
      </w:r>
      <w:r w:rsidR="0000236E" w:rsidRPr="00D34060">
        <w:rPr>
          <w:rFonts w:ascii="Times New Roman" w:hAnsi="Times New Roman"/>
          <w:bCs/>
          <w:iCs/>
          <w:sz w:val="28"/>
          <w:szCs w:val="24"/>
        </w:rPr>
        <w:t>Создание условий для развития на территории Иркутской области системы мониторинга лесов в части установки наземных систем раннего обнаружения лесных пожаров.</w:t>
      </w:r>
    </w:p>
    <w:p w14:paraId="0F4D0DD7" w14:textId="12F6DB43" w:rsidR="0000236E" w:rsidRPr="00D34060" w:rsidRDefault="0000236E" w:rsidP="0000236E">
      <w:pPr>
        <w:pStyle w:val="a4"/>
        <w:tabs>
          <w:tab w:val="left" w:pos="247"/>
          <w:tab w:val="left" w:pos="567"/>
          <w:tab w:val="left" w:pos="1134"/>
        </w:tabs>
        <w:spacing w:after="0"/>
        <w:ind w:left="0" w:firstLine="567"/>
        <w:jc w:val="both"/>
        <w:rPr>
          <w:rFonts w:ascii="Times New Roman" w:hAnsi="Times New Roman"/>
          <w:sz w:val="28"/>
          <w:szCs w:val="20"/>
        </w:rPr>
      </w:pPr>
      <w:r w:rsidRPr="00D34060">
        <w:rPr>
          <w:rFonts w:ascii="Times New Roman" w:hAnsi="Times New Roman"/>
          <w:b/>
          <w:sz w:val="28"/>
          <w:szCs w:val="28"/>
        </w:rPr>
        <w:t xml:space="preserve">Тактическая задача 2. </w:t>
      </w:r>
      <w:r w:rsidRPr="00D34060">
        <w:rPr>
          <w:rFonts w:ascii="Times New Roman" w:hAnsi="Times New Roman"/>
          <w:sz w:val="28"/>
          <w:szCs w:val="28"/>
        </w:rPr>
        <w:t xml:space="preserve">Повышение общего уровня общественной безопасности, правопорядка и безопасности среды обитания за счет существенного улучшения координации деятельности сил и служб, ответственных за решение этих задач, путем построения и развития </w:t>
      </w:r>
      <w:r w:rsidR="00134009" w:rsidRPr="00D34060">
        <w:rPr>
          <w:rFonts w:ascii="Times New Roman" w:hAnsi="Times New Roman"/>
          <w:sz w:val="28"/>
          <w:szCs w:val="28"/>
        </w:rPr>
        <w:t>АПК</w:t>
      </w:r>
      <w:r w:rsidRPr="00D34060">
        <w:rPr>
          <w:rFonts w:ascii="Times New Roman" w:hAnsi="Times New Roman"/>
          <w:sz w:val="28"/>
          <w:szCs w:val="28"/>
        </w:rPr>
        <w:t xml:space="preserve"> «Безопасный город»</w:t>
      </w:r>
      <w:r w:rsidRPr="00D34060">
        <w:rPr>
          <w:rFonts w:ascii="Times New Roman" w:hAnsi="Times New Roman"/>
          <w:sz w:val="28"/>
          <w:szCs w:val="20"/>
        </w:rPr>
        <w:t>.</w:t>
      </w:r>
    </w:p>
    <w:p w14:paraId="1A1898AC" w14:textId="32B1B5CA" w:rsidR="0000236E" w:rsidRPr="00D34060" w:rsidRDefault="0000236E" w:rsidP="0000236E">
      <w:pPr>
        <w:pStyle w:val="a4"/>
        <w:tabs>
          <w:tab w:val="left" w:pos="247"/>
          <w:tab w:val="left" w:pos="567"/>
          <w:tab w:val="left" w:pos="1134"/>
        </w:tabs>
        <w:spacing w:after="0"/>
        <w:ind w:left="0" w:firstLine="567"/>
        <w:jc w:val="both"/>
        <w:rPr>
          <w:rFonts w:ascii="Times New Roman" w:hAnsi="Times New Roman"/>
          <w:b/>
          <w:sz w:val="28"/>
          <w:szCs w:val="20"/>
        </w:rPr>
      </w:pPr>
      <w:r w:rsidRPr="00D34060">
        <w:rPr>
          <w:rFonts w:ascii="Times New Roman" w:hAnsi="Times New Roman"/>
          <w:b/>
          <w:sz w:val="28"/>
          <w:szCs w:val="20"/>
        </w:rPr>
        <w:t>Мер</w:t>
      </w:r>
      <w:r w:rsidR="0049031A" w:rsidRPr="00D34060">
        <w:rPr>
          <w:rFonts w:ascii="Times New Roman" w:hAnsi="Times New Roman"/>
          <w:b/>
          <w:sz w:val="28"/>
          <w:szCs w:val="20"/>
        </w:rPr>
        <w:t>оприятия</w:t>
      </w:r>
      <w:r w:rsidRPr="00D34060">
        <w:rPr>
          <w:rFonts w:ascii="Times New Roman" w:hAnsi="Times New Roman"/>
          <w:b/>
          <w:sz w:val="28"/>
          <w:szCs w:val="20"/>
        </w:rPr>
        <w:t xml:space="preserve">: </w:t>
      </w:r>
    </w:p>
    <w:p w14:paraId="7115FFBA" w14:textId="77777777" w:rsidR="0049031A" w:rsidRPr="00D34060" w:rsidRDefault="0049031A" w:rsidP="0049031A">
      <w:pPr>
        <w:pStyle w:val="a4"/>
        <w:tabs>
          <w:tab w:val="left" w:pos="247"/>
          <w:tab w:val="left" w:pos="567"/>
          <w:tab w:val="left" w:pos="1134"/>
        </w:tabs>
        <w:spacing w:after="0"/>
        <w:ind w:left="0" w:firstLine="567"/>
        <w:jc w:val="both"/>
        <w:rPr>
          <w:rFonts w:ascii="Times New Roman" w:hAnsi="Times New Roman"/>
          <w:bCs/>
          <w:iCs/>
          <w:sz w:val="28"/>
          <w:szCs w:val="24"/>
        </w:rPr>
      </w:pPr>
      <w:r w:rsidRPr="00D34060">
        <w:rPr>
          <w:rFonts w:ascii="Times New Roman" w:hAnsi="Times New Roman"/>
          <w:bCs/>
          <w:iCs/>
          <w:sz w:val="28"/>
          <w:szCs w:val="24"/>
        </w:rPr>
        <w:lastRenderedPageBreak/>
        <w:t xml:space="preserve">2.1. </w:t>
      </w:r>
      <w:r w:rsidR="0000236E" w:rsidRPr="00D34060">
        <w:rPr>
          <w:rFonts w:ascii="Times New Roman" w:hAnsi="Times New Roman"/>
          <w:bCs/>
          <w:iCs/>
          <w:sz w:val="28"/>
          <w:szCs w:val="24"/>
        </w:rPr>
        <w:t>Улучшение взаимодействия экстренных оперативных служб.</w:t>
      </w:r>
    </w:p>
    <w:p w14:paraId="752B54C5" w14:textId="5201DF1F" w:rsidR="0049031A" w:rsidRPr="00D34060" w:rsidRDefault="0049031A" w:rsidP="0049031A">
      <w:pPr>
        <w:pStyle w:val="a4"/>
        <w:tabs>
          <w:tab w:val="left" w:pos="247"/>
          <w:tab w:val="left" w:pos="567"/>
          <w:tab w:val="left" w:pos="1134"/>
        </w:tabs>
        <w:spacing w:after="0"/>
        <w:ind w:left="0" w:firstLine="567"/>
        <w:jc w:val="both"/>
        <w:rPr>
          <w:rFonts w:ascii="Times New Roman" w:hAnsi="Times New Roman"/>
          <w:bCs/>
          <w:iCs/>
          <w:sz w:val="28"/>
          <w:szCs w:val="24"/>
        </w:rPr>
      </w:pPr>
      <w:r w:rsidRPr="00D34060">
        <w:rPr>
          <w:rFonts w:ascii="Times New Roman" w:hAnsi="Times New Roman"/>
          <w:bCs/>
          <w:iCs/>
          <w:sz w:val="28"/>
          <w:szCs w:val="24"/>
        </w:rPr>
        <w:t xml:space="preserve">2.2. </w:t>
      </w:r>
      <w:r w:rsidRPr="00D34060">
        <w:rPr>
          <w:rFonts w:ascii="Times New Roman" w:hAnsi="Times New Roman"/>
          <w:bCs/>
          <w:iCs/>
          <w:sz w:val="28"/>
          <w:szCs w:val="28"/>
          <w:lang w:eastAsia="en-US"/>
        </w:rPr>
        <w:t>Развитие информационной инфраструктуры в части повышения уровня безопасности населения на территории Иркутской области.</w:t>
      </w:r>
    </w:p>
    <w:p w14:paraId="3B1F023F" w14:textId="5E29857D" w:rsidR="0000236E" w:rsidRPr="00D34060" w:rsidRDefault="009D0514" w:rsidP="0000236E">
      <w:pPr>
        <w:pStyle w:val="a4"/>
        <w:tabs>
          <w:tab w:val="left" w:pos="247"/>
          <w:tab w:val="left" w:pos="567"/>
          <w:tab w:val="left" w:pos="1134"/>
        </w:tabs>
        <w:spacing w:after="0"/>
        <w:ind w:left="0" w:firstLine="567"/>
        <w:jc w:val="both"/>
        <w:rPr>
          <w:rFonts w:ascii="Times New Roman" w:hAnsi="Times New Roman"/>
          <w:bCs/>
          <w:iCs/>
          <w:sz w:val="28"/>
          <w:szCs w:val="24"/>
        </w:rPr>
      </w:pPr>
      <w:r w:rsidRPr="00D34060">
        <w:rPr>
          <w:rFonts w:ascii="Times New Roman" w:hAnsi="Times New Roman"/>
          <w:bCs/>
          <w:iCs/>
          <w:sz w:val="28"/>
          <w:szCs w:val="24"/>
        </w:rPr>
        <w:t xml:space="preserve">2.3. </w:t>
      </w:r>
      <w:r w:rsidR="0000236E" w:rsidRPr="00D34060">
        <w:rPr>
          <w:rFonts w:ascii="Times New Roman" w:hAnsi="Times New Roman"/>
          <w:bCs/>
          <w:iCs/>
          <w:sz w:val="28"/>
          <w:szCs w:val="24"/>
        </w:rPr>
        <w:t>Повышение уровня безопасности населения на территории Иркутской области за счет внедрения комплексной информационной системы.</w:t>
      </w:r>
    </w:p>
    <w:p w14:paraId="2FA60A46" w14:textId="79F2E74C" w:rsidR="0000236E" w:rsidRPr="00D34060" w:rsidRDefault="009D0514" w:rsidP="0000236E">
      <w:pPr>
        <w:pStyle w:val="a4"/>
        <w:tabs>
          <w:tab w:val="left" w:pos="247"/>
          <w:tab w:val="left" w:pos="567"/>
          <w:tab w:val="left" w:pos="1134"/>
        </w:tabs>
        <w:spacing w:after="0"/>
        <w:ind w:left="0" w:firstLine="567"/>
        <w:jc w:val="both"/>
        <w:rPr>
          <w:rFonts w:ascii="Times New Roman" w:hAnsi="Times New Roman"/>
          <w:bCs/>
          <w:iCs/>
          <w:sz w:val="28"/>
          <w:szCs w:val="24"/>
        </w:rPr>
      </w:pPr>
      <w:r w:rsidRPr="00D34060">
        <w:rPr>
          <w:rFonts w:ascii="Times New Roman" w:hAnsi="Times New Roman"/>
          <w:bCs/>
          <w:iCs/>
          <w:sz w:val="28"/>
          <w:szCs w:val="24"/>
        </w:rPr>
        <w:t xml:space="preserve">2.4. </w:t>
      </w:r>
      <w:r w:rsidR="0000236E" w:rsidRPr="00D34060">
        <w:rPr>
          <w:rFonts w:ascii="Times New Roman" w:hAnsi="Times New Roman"/>
          <w:bCs/>
          <w:iCs/>
          <w:sz w:val="28"/>
          <w:szCs w:val="24"/>
        </w:rPr>
        <w:t>Создание областной навигационно-информационной инфраструктуры использования результатов космической деятельности.</w:t>
      </w:r>
    </w:p>
    <w:p w14:paraId="0FE4DBAD" w14:textId="79553A33" w:rsidR="0000236E" w:rsidRPr="00D34060" w:rsidRDefault="0000236E" w:rsidP="0000236E">
      <w:pPr>
        <w:pStyle w:val="a4"/>
        <w:tabs>
          <w:tab w:val="left" w:pos="0"/>
          <w:tab w:val="left" w:pos="567"/>
          <w:tab w:val="left" w:pos="1134"/>
        </w:tabs>
        <w:spacing w:after="0"/>
        <w:ind w:left="0" w:firstLine="567"/>
        <w:jc w:val="both"/>
        <w:rPr>
          <w:rFonts w:ascii="Times New Roman" w:hAnsi="Times New Roman"/>
          <w:sz w:val="28"/>
          <w:szCs w:val="26"/>
        </w:rPr>
      </w:pPr>
      <w:r w:rsidRPr="00D34060">
        <w:rPr>
          <w:rFonts w:ascii="Times New Roman" w:hAnsi="Times New Roman"/>
          <w:b/>
          <w:bCs/>
          <w:iCs/>
          <w:sz w:val="28"/>
          <w:szCs w:val="24"/>
        </w:rPr>
        <w:t>Тактическая задача 3</w:t>
      </w:r>
      <w:r w:rsidRPr="00D34060">
        <w:rPr>
          <w:rFonts w:ascii="Times New Roman" w:hAnsi="Times New Roman"/>
          <w:i/>
          <w:sz w:val="28"/>
          <w:szCs w:val="26"/>
        </w:rPr>
        <w:t xml:space="preserve">. </w:t>
      </w:r>
      <w:r w:rsidRPr="00D34060">
        <w:rPr>
          <w:rFonts w:ascii="Times New Roman" w:hAnsi="Times New Roman"/>
          <w:bCs/>
          <w:iCs/>
          <w:sz w:val="28"/>
          <w:szCs w:val="24"/>
        </w:rPr>
        <w:t>Укрепление общественной безопасности и снижение уровня преступности в Иркутской области</w:t>
      </w:r>
      <w:r w:rsidRPr="00D34060">
        <w:rPr>
          <w:rFonts w:ascii="Times New Roman" w:hAnsi="Times New Roman"/>
          <w:sz w:val="28"/>
          <w:szCs w:val="26"/>
        </w:rPr>
        <w:t xml:space="preserve">. </w:t>
      </w:r>
    </w:p>
    <w:p w14:paraId="59CC30D2" w14:textId="77AE9666" w:rsidR="0000236E" w:rsidRPr="00D34060" w:rsidRDefault="0000236E" w:rsidP="0000236E">
      <w:pPr>
        <w:pStyle w:val="a4"/>
        <w:tabs>
          <w:tab w:val="left" w:pos="0"/>
          <w:tab w:val="left" w:pos="567"/>
          <w:tab w:val="left" w:pos="1134"/>
        </w:tabs>
        <w:spacing w:after="0"/>
        <w:ind w:left="0" w:firstLine="567"/>
        <w:jc w:val="both"/>
        <w:rPr>
          <w:rFonts w:ascii="Times New Roman" w:hAnsi="Times New Roman"/>
          <w:b/>
          <w:sz w:val="28"/>
          <w:szCs w:val="26"/>
        </w:rPr>
      </w:pPr>
      <w:r w:rsidRPr="00D34060">
        <w:rPr>
          <w:rFonts w:ascii="Times New Roman" w:hAnsi="Times New Roman"/>
          <w:b/>
          <w:sz w:val="28"/>
          <w:szCs w:val="26"/>
        </w:rPr>
        <w:t>Мер</w:t>
      </w:r>
      <w:r w:rsidR="00652E05" w:rsidRPr="00D34060">
        <w:rPr>
          <w:rFonts w:ascii="Times New Roman" w:hAnsi="Times New Roman"/>
          <w:b/>
          <w:sz w:val="28"/>
          <w:szCs w:val="26"/>
        </w:rPr>
        <w:t>оприятия</w:t>
      </w:r>
      <w:r w:rsidRPr="00D34060">
        <w:rPr>
          <w:rFonts w:ascii="Times New Roman" w:hAnsi="Times New Roman"/>
          <w:b/>
          <w:sz w:val="28"/>
          <w:szCs w:val="26"/>
        </w:rPr>
        <w:t>:</w:t>
      </w:r>
    </w:p>
    <w:p w14:paraId="0979D23E" w14:textId="7FCCC2FC" w:rsidR="0000236E" w:rsidRPr="00D34060" w:rsidRDefault="00652E05" w:rsidP="0000236E">
      <w:pPr>
        <w:pStyle w:val="a4"/>
        <w:tabs>
          <w:tab w:val="left" w:pos="0"/>
          <w:tab w:val="left" w:pos="1134"/>
        </w:tabs>
        <w:spacing w:after="0"/>
        <w:ind w:left="0" w:firstLine="567"/>
        <w:jc w:val="both"/>
        <w:rPr>
          <w:rFonts w:ascii="Times New Roman" w:hAnsi="Times New Roman"/>
          <w:sz w:val="28"/>
          <w:szCs w:val="26"/>
        </w:rPr>
      </w:pPr>
      <w:r w:rsidRPr="00D34060">
        <w:rPr>
          <w:rFonts w:ascii="Times New Roman" w:hAnsi="Times New Roman"/>
          <w:sz w:val="28"/>
          <w:szCs w:val="26"/>
        </w:rPr>
        <w:t xml:space="preserve">3.1. </w:t>
      </w:r>
      <w:r w:rsidR="0000236E" w:rsidRPr="00D34060">
        <w:rPr>
          <w:rFonts w:ascii="Times New Roman" w:hAnsi="Times New Roman"/>
          <w:sz w:val="28"/>
          <w:szCs w:val="26"/>
        </w:rPr>
        <w:t>Оказание содействия в реализации возложенных на полицию обязанностей по охране общественного порядка и обеспечению общественной безопасности.</w:t>
      </w:r>
    </w:p>
    <w:p w14:paraId="218341DB" w14:textId="6D61282B" w:rsidR="0000236E" w:rsidRPr="00D34060" w:rsidRDefault="00652E05" w:rsidP="0000236E">
      <w:pPr>
        <w:pStyle w:val="a4"/>
        <w:tabs>
          <w:tab w:val="left" w:pos="0"/>
          <w:tab w:val="left" w:pos="1134"/>
        </w:tabs>
        <w:spacing w:after="0"/>
        <w:ind w:left="0" w:firstLine="567"/>
        <w:jc w:val="both"/>
        <w:rPr>
          <w:rFonts w:ascii="Times New Roman" w:hAnsi="Times New Roman"/>
          <w:sz w:val="28"/>
          <w:szCs w:val="26"/>
        </w:rPr>
      </w:pPr>
      <w:r w:rsidRPr="00D34060">
        <w:rPr>
          <w:rFonts w:ascii="Times New Roman" w:hAnsi="Times New Roman"/>
          <w:sz w:val="28"/>
          <w:szCs w:val="26"/>
        </w:rPr>
        <w:t xml:space="preserve">3.2. </w:t>
      </w:r>
      <w:r w:rsidR="0000236E" w:rsidRPr="00D34060">
        <w:rPr>
          <w:rFonts w:ascii="Times New Roman" w:hAnsi="Times New Roman"/>
          <w:sz w:val="28"/>
          <w:szCs w:val="26"/>
        </w:rPr>
        <w:t>Обеспечение взаимодействия исполнительных органов государственной власти Иркутской области с общественностью в сфере профилактики преступлений и иных правонарушений.</w:t>
      </w:r>
    </w:p>
    <w:p w14:paraId="43824447" w14:textId="434EE5BE" w:rsidR="0000236E" w:rsidRPr="00D34060" w:rsidRDefault="00652E05" w:rsidP="0000236E">
      <w:pPr>
        <w:pStyle w:val="a4"/>
        <w:tabs>
          <w:tab w:val="left" w:pos="0"/>
          <w:tab w:val="left" w:pos="1134"/>
        </w:tabs>
        <w:spacing w:after="0"/>
        <w:ind w:left="0" w:firstLine="567"/>
        <w:jc w:val="both"/>
        <w:rPr>
          <w:rFonts w:ascii="Times New Roman" w:hAnsi="Times New Roman"/>
          <w:sz w:val="28"/>
          <w:szCs w:val="26"/>
        </w:rPr>
      </w:pPr>
      <w:r w:rsidRPr="00D34060">
        <w:rPr>
          <w:rFonts w:ascii="Times New Roman" w:hAnsi="Times New Roman"/>
          <w:sz w:val="28"/>
          <w:szCs w:val="26"/>
        </w:rPr>
        <w:t xml:space="preserve">3.3. </w:t>
      </w:r>
      <w:r w:rsidR="0000236E" w:rsidRPr="00D34060">
        <w:rPr>
          <w:rFonts w:ascii="Times New Roman" w:hAnsi="Times New Roman"/>
          <w:sz w:val="28"/>
          <w:szCs w:val="26"/>
        </w:rPr>
        <w:t xml:space="preserve">Совершенствование организационных мер по повышению уровня межведомственного взаимодействия и взаимодействия с институтами гражданского общества в сфере профилактики преступлений и иных правонарушений, в том числе в сфере профилактики террористических и экстремистских проявлений. </w:t>
      </w:r>
    </w:p>
    <w:p w14:paraId="778229D6" w14:textId="44D0880F" w:rsidR="0000236E" w:rsidRPr="00D34060" w:rsidRDefault="00652E05" w:rsidP="0000236E">
      <w:pPr>
        <w:pStyle w:val="a4"/>
        <w:tabs>
          <w:tab w:val="left" w:pos="0"/>
          <w:tab w:val="left" w:pos="1134"/>
        </w:tabs>
        <w:spacing w:after="0"/>
        <w:ind w:left="0" w:firstLine="567"/>
        <w:jc w:val="both"/>
        <w:rPr>
          <w:rFonts w:ascii="Times New Roman" w:hAnsi="Times New Roman"/>
          <w:sz w:val="28"/>
          <w:szCs w:val="26"/>
        </w:rPr>
      </w:pPr>
      <w:r w:rsidRPr="00D34060">
        <w:rPr>
          <w:rFonts w:ascii="Times New Roman" w:hAnsi="Times New Roman"/>
          <w:sz w:val="28"/>
          <w:szCs w:val="26"/>
        </w:rPr>
        <w:t xml:space="preserve">3.4. </w:t>
      </w:r>
      <w:r w:rsidR="0000236E" w:rsidRPr="00D34060">
        <w:rPr>
          <w:rFonts w:ascii="Times New Roman" w:hAnsi="Times New Roman"/>
          <w:sz w:val="28"/>
          <w:szCs w:val="26"/>
        </w:rPr>
        <w:t>Реализация дополнительных мер по обеспечению общественного порядка и личной безопасности граждан на улицах и в общественных местах и создание условий комфортного и безопасного проживания населения.</w:t>
      </w:r>
    </w:p>
    <w:p w14:paraId="578BF2F9" w14:textId="48ECFDCA" w:rsidR="0000236E" w:rsidRPr="00D34060" w:rsidRDefault="00652E05" w:rsidP="0000236E">
      <w:pPr>
        <w:suppressAutoHyphens/>
        <w:spacing w:after="0"/>
        <w:ind w:firstLine="567"/>
        <w:jc w:val="both"/>
        <w:rPr>
          <w:rFonts w:ascii="Times New Roman" w:hAnsi="Times New Roman"/>
          <w:sz w:val="28"/>
        </w:rPr>
      </w:pPr>
      <w:r w:rsidRPr="00D34060">
        <w:rPr>
          <w:rFonts w:ascii="Times New Roman" w:hAnsi="Times New Roman"/>
          <w:sz w:val="28"/>
          <w:szCs w:val="26"/>
        </w:rPr>
        <w:t xml:space="preserve">3.5. </w:t>
      </w:r>
      <w:r w:rsidR="0000236E" w:rsidRPr="00D34060">
        <w:rPr>
          <w:rFonts w:ascii="Times New Roman" w:hAnsi="Times New Roman"/>
          <w:sz w:val="28"/>
        </w:rPr>
        <w:t xml:space="preserve">Совершенствование работы территориальных отделов полиции в муниципальных образованиях </w:t>
      </w:r>
      <w:r w:rsidR="00134009" w:rsidRPr="00D34060">
        <w:rPr>
          <w:rFonts w:ascii="Times New Roman" w:hAnsi="Times New Roman"/>
          <w:sz w:val="28"/>
        </w:rPr>
        <w:t xml:space="preserve">Иркутской </w:t>
      </w:r>
      <w:r w:rsidR="0000236E" w:rsidRPr="00D34060">
        <w:rPr>
          <w:rFonts w:ascii="Times New Roman" w:hAnsi="Times New Roman"/>
          <w:sz w:val="28"/>
        </w:rPr>
        <w:t>области, повышение эффективности реагирования органов полиции на заявления и сообщения о происшествиях.</w:t>
      </w:r>
    </w:p>
    <w:p w14:paraId="2EF51A97" w14:textId="16AA053B" w:rsidR="0000236E" w:rsidRPr="00D34060" w:rsidRDefault="00652E05" w:rsidP="0000236E">
      <w:pPr>
        <w:pStyle w:val="a4"/>
        <w:tabs>
          <w:tab w:val="left" w:pos="0"/>
          <w:tab w:val="left" w:pos="1134"/>
        </w:tabs>
        <w:spacing w:after="0"/>
        <w:ind w:left="0" w:firstLine="567"/>
        <w:jc w:val="both"/>
        <w:rPr>
          <w:rFonts w:ascii="Times New Roman" w:hAnsi="Times New Roman"/>
          <w:sz w:val="28"/>
          <w:szCs w:val="26"/>
        </w:rPr>
      </w:pPr>
      <w:r w:rsidRPr="00D34060">
        <w:rPr>
          <w:rFonts w:ascii="Times New Roman" w:hAnsi="Times New Roman"/>
          <w:sz w:val="28"/>
          <w:szCs w:val="26"/>
        </w:rPr>
        <w:t xml:space="preserve">3.6. </w:t>
      </w:r>
      <w:r w:rsidR="0000236E" w:rsidRPr="00D34060">
        <w:rPr>
          <w:rFonts w:ascii="Times New Roman" w:hAnsi="Times New Roman"/>
          <w:sz w:val="28"/>
          <w:szCs w:val="26"/>
        </w:rPr>
        <w:t>Борьба с коррупцией.</w:t>
      </w:r>
    </w:p>
    <w:p w14:paraId="0C09EE6C" w14:textId="5CC79FD3" w:rsidR="0000236E" w:rsidRPr="00D34060" w:rsidRDefault="00652E05" w:rsidP="0000236E">
      <w:pPr>
        <w:pStyle w:val="a4"/>
        <w:tabs>
          <w:tab w:val="left" w:pos="0"/>
          <w:tab w:val="left" w:pos="1134"/>
        </w:tabs>
        <w:spacing w:after="0"/>
        <w:ind w:left="0" w:firstLine="567"/>
        <w:jc w:val="both"/>
        <w:rPr>
          <w:rFonts w:ascii="Times New Roman" w:hAnsi="Times New Roman"/>
          <w:sz w:val="28"/>
          <w:szCs w:val="26"/>
        </w:rPr>
      </w:pPr>
      <w:r w:rsidRPr="00D34060">
        <w:rPr>
          <w:rFonts w:ascii="Times New Roman" w:hAnsi="Times New Roman"/>
          <w:sz w:val="28"/>
          <w:szCs w:val="26"/>
        </w:rPr>
        <w:t xml:space="preserve">3.7. </w:t>
      </w:r>
      <w:r w:rsidR="0000236E" w:rsidRPr="00D34060">
        <w:rPr>
          <w:rFonts w:ascii="Times New Roman" w:hAnsi="Times New Roman"/>
          <w:sz w:val="28"/>
          <w:szCs w:val="26"/>
        </w:rPr>
        <w:t>Предупреждение беспризорности и безнадзорности несовершеннолетних, организация их спортивной и досуговой работы по месту жительства.</w:t>
      </w:r>
    </w:p>
    <w:p w14:paraId="740C575C" w14:textId="2F9C0FD6" w:rsidR="0000236E" w:rsidRPr="00D34060" w:rsidRDefault="00652E05" w:rsidP="0000236E">
      <w:pPr>
        <w:pStyle w:val="a4"/>
        <w:tabs>
          <w:tab w:val="left" w:pos="0"/>
          <w:tab w:val="left" w:pos="1134"/>
        </w:tabs>
        <w:spacing w:after="0"/>
        <w:ind w:left="0" w:firstLine="567"/>
        <w:jc w:val="both"/>
        <w:rPr>
          <w:rFonts w:ascii="Times New Roman" w:hAnsi="Times New Roman"/>
          <w:sz w:val="28"/>
          <w:szCs w:val="26"/>
        </w:rPr>
      </w:pPr>
      <w:r w:rsidRPr="00D34060">
        <w:rPr>
          <w:rFonts w:ascii="Times New Roman" w:hAnsi="Times New Roman"/>
          <w:sz w:val="28"/>
          <w:szCs w:val="26"/>
        </w:rPr>
        <w:t xml:space="preserve">3.8. </w:t>
      </w:r>
      <w:r w:rsidR="0000236E" w:rsidRPr="00D34060">
        <w:rPr>
          <w:rFonts w:ascii="Times New Roman" w:hAnsi="Times New Roman"/>
          <w:sz w:val="28"/>
          <w:szCs w:val="26"/>
        </w:rPr>
        <w:t>Ресоциализация лиц, отбывающих уголовное наказание.</w:t>
      </w:r>
    </w:p>
    <w:p w14:paraId="1880521F" w14:textId="6F41B04B" w:rsidR="0000236E" w:rsidRPr="00D34060" w:rsidRDefault="00652E05" w:rsidP="0000236E">
      <w:pPr>
        <w:pStyle w:val="a4"/>
        <w:tabs>
          <w:tab w:val="left" w:pos="0"/>
          <w:tab w:val="left" w:pos="1134"/>
        </w:tabs>
        <w:spacing w:after="0"/>
        <w:ind w:left="0" w:firstLine="567"/>
        <w:jc w:val="both"/>
        <w:rPr>
          <w:rFonts w:ascii="Times New Roman" w:hAnsi="Times New Roman"/>
          <w:sz w:val="28"/>
          <w:szCs w:val="26"/>
        </w:rPr>
      </w:pPr>
      <w:r w:rsidRPr="00D34060">
        <w:rPr>
          <w:rFonts w:ascii="Times New Roman" w:hAnsi="Times New Roman"/>
          <w:sz w:val="28"/>
          <w:szCs w:val="26"/>
        </w:rPr>
        <w:t xml:space="preserve">3.9. </w:t>
      </w:r>
      <w:r w:rsidR="0000236E" w:rsidRPr="00D34060">
        <w:rPr>
          <w:rFonts w:ascii="Times New Roman" w:hAnsi="Times New Roman"/>
          <w:sz w:val="28"/>
          <w:szCs w:val="26"/>
        </w:rPr>
        <w:t>Профилактика алкоголизма и наркомании.</w:t>
      </w:r>
    </w:p>
    <w:p w14:paraId="0DDB1FBE" w14:textId="67C67511" w:rsidR="0000236E" w:rsidRPr="00D34060" w:rsidRDefault="00652E05" w:rsidP="0000236E">
      <w:pPr>
        <w:pStyle w:val="a4"/>
        <w:tabs>
          <w:tab w:val="left" w:pos="0"/>
          <w:tab w:val="left" w:pos="1134"/>
        </w:tabs>
        <w:spacing w:after="0"/>
        <w:ind w:left="0" w:firstLine="567"/>
        <w:jc w:val="both"/>
        <w:rPr>
          <w:rFonts w:ascii="Times New Roman" w:hAnsi="Times New Roman"/>
          <w:sz w:val="28"/>
          <w:szCs w:val="26"/>
        </w:rPr>
      </w:pPr>
      <w:r w:rsidRPr="00D34060">
        <w:rPr>
          <w:rFonts w:ascii="Times New Roman" w:hAnsi="Times New Roman"/>
          <w:sz w:val="28"/>
          <w:szCs w:val="26"/>
        </w:rPr>
        <w:t xml:space="preserve">3.10. </w:t>
      </w:r>
      <w:r w:rsidR="0000236E" w:rsidRPr="00D34060">
        <w:rPr>
          <w:rFonts w:ascii="Times New Roman" w:hAnsi="Times New Roman"/>
          <w:sz w:val="28"/>
          <w:szCs w:val="26"/>
        </w:rPr>
        <w:t>Развертывание систем технических средств для охраны правопорядка и общественной безопасности на улицах и в других общественных местах.</w:t>
      </w:r>
    </w:p>
    <w:p w14:paraId="2A5D8382" w14:textId="01530829" w:rsidR="0000236E" w:rsidRPr="00D34060" w:rsidRDefault="00652E05" w:rsidP="0000236E">
      <w:pPr>
        <w:pStyle w:val="a4"/>
        <w:tabs>
          <w:tab w:val="left" w:pos="0"/>
          <w:tab w:val="left" w:pos="1134"/>
        </w:tabs>
        <w:spacing w:after="0"/>
        <w:ind w:left="0" w:firstLine="567"/>
        <w:jc w:val="both"/>
        <w:rPr>
          <w:rFonts w:ascii="Times New Roman" w:hAnsi="Times New Roman"/>
          <w:sz w:val="28"/>
          <w:szCs w:val="26"/>
        </w:rPr>
      </w:pPr>
      <w:r w:rsidRPr="00D34060">
        <w:rPr>
          <w:rFonts w:ascii="Times New Roman" w:hAnsi="Times New Roman"/>
          <w:sz w:val="28"/>
          <w:szCs w:val="26"/>
        </w:rPr>
        <w:t xml:space="preserve">3.11. </w:t>
      </w:r>
      <w:r w:rsidR="0000236E" w:rsidRPr="00D34060">
        <w:rPr>
          <w:rFonts w:ascii="Times New Roman" w:hAnsi="Times New Roman"/>
          <w:sz w:val="28"/>
          <w:szCs w:val="26"/>
        </w:rPr>
        <w:t>Противодействие уличным преступлениям и преступлениям, совершаемым в общественных местах.</w:t>
      </w:r>
    </w:p>
    <w:p w14:paraId="608AD0A4" w14:textId="344C6FDD" w:rsidR="0000236E" w:rsidRPr="00D34060" w:rsidRDefault="00652E05" w:rsidP="0000236E">
      <w:pPr>
        <w:pStyle w:val="a4"/>
        <w:tabs>
          <w:tab w:val="left" w:pos="0"/>
          <w:tab w:val="left" w:pos="1134"/>
        </w:tabs>
        <w:spacing w:after="0"/>
        <w:ind w:left="0" w:firstLine="567"/>
        <w:jc w:val="both"/>
        <w:rPr>
          <w:rFonts w:ascii="Times New Roman" w:hAnsi="Times New Roman"/>
          <w:sz w:val="28"/>
          <w:szCs w:val="26"/>
        </w:rPr>
      </w:pPr>
      <w:r w:rsidRPr="00D34060">
        <w:rPr>
          <w:rFonts w:ascii="Times New Roman" w:hAnsi="Times New Roman"/>
          <w:sz w:val="28"/>
          <w:szCs w:val="26"/>
        </w:rPr>
        <w:t xml:space="preserve">3.12. </w:t>
      </w:r>
      <w:r w:rsidR="0000236E" w:rsidRPr="00D34060">
        <w:rPr>
          <w:rFonts w:ascii="Times New Roman" w:hAnsi="Times New Roman"/>
          <w:sz w:val="28"/>
          <w:szCs w:val="26"/>
        </w:rPr>
        <w:t>Участие в обеспечении контроля за миграционной ситуацией в Иркутской области.</w:t>
      </w:r>
    </w:p>
    <w:p w14:paraId="4873092E" w14:textId="7AF61EA4" w:rsidR="0000236E" w:rsidRPr="00D34060" w:rsidRDefault="00652E05" w:rsidP="0000236E">
      <w:pPr>
        <w:pStyle w:val="a4"/>
        <w:tabs>
          <w:tab w:val="left" w:pos="0"/>
          <w:tab w:val="left" w:pos="1134"/>
        </w:tabs>
        <w:spacing w:after="0"/>
        <w:ind w:left="0" w:firstLine="567"/>
        <w:jc w:val="both"/>
        <w:rPr>
          <w:rFonts w:ascii="Times New Roman" w:hAnsi="Times New Roman"/>
          <w:sz w:val="28"/>
          <w:szCs w:val="26"/>
        </w:rPr>
      </w:pPr>
      <w:r w:rsidRPr="00D34060">
        <w:rPr>
          <w:rFonts w:ascii="Times New Roman" w:hAnsi="Times New Roman"/>
          <w:sz w:val="28"/>
          <w:szCs w:val="26"/>
        </w:rPr>
        <w:lastRenderedPageBreak/>
        <w:t xml:space="preserve">3.13. </w:t>
      </w:r>
      <w:r w:rsidR="0000236E" w:rsidRPr="00D34060">
        <w:rPr>
          <w:rFonts w:ascii="Times New Roman" w:hAnsi="Times New Roman"/>
          <w:sz w:val="28"/>
          <w:szCs w:val="26"/>
        </w:rPr>
        <w:t>Противодействие распространению наркотических средств и психотропных веществ.</w:t>
      </w:r>
    </w:p>
    <w:p w14:paraId="00340F3E" w14:textId="535A4952" w:rsidR="0000236E" w:rsidRPr="00D34060" w:rsidRDefault="00652E05" w:rsidP="0000236E">
      <w:pPr>
        <w:pStyle w:val="a4"/>
        <w:tabs>
          <w:tab w:val="left" w:pos="0"/>
          <w:tab w:val="left" w:pos="1134"/>
        </w:tabs>
        <w:spacing w:after="0"/>
        <w:ind w:left="0" w:firstLine="567"/>
        <w:jc w:val="both"/>
        <w:rPr>
          <w:rFonts w:ascii="Times New Roman" w:hAnsi="Times New Roman"/>
          <w:b/>
          <w:bCs/>
          <w:iCs/>
          <w:sz w:val="28"/>
          <w:szCs w:val="24"/>
        </w:rPr>
      </w:pPr>
      <w:r w:rsidRPr="00D34060">
        <w:rPr>
          <w:rFonts w:ascii="Times New Roman" w:hAnsi="Times New Roman"/>
          <w:sz w:val="28"/>
          <w:szCs w:val="26"/>
        </w:rPr>
        <w:t xml:space="preserve">3.14. </w:t>
      </w:r>
      <w:r w:rsidR="0000236E" w:rsidRPr="00D34060">
        <w:rPr>
          <w:rFonts w:ascii="Times New Roman" w:hAnsi="Times New Roman"/>
          <w:sz w:val="28"/>
          <w:szCs w:val="26"/>
        </w:rPr>
        <w:t>Противодействие преступлениям в лесной отрасли, профилактика преступности среди несовершеннолетних, обеспечение безопасности дорожного движения.</w:t>
      </w:r>
    </w:p>
    <w:p w14:paraId="683975B8" w14:textId="76A0351C" w:rsidR="0000236E" w:rsidRPr="00D34060" w:rsidRDefault="0000236E" w:rsidP="0000236E">
      <w:pPr>
        <w:pStyle w:val="a4"/>
        <w:tabs>
          <w:tab w:val="left" w:pos="0"/>
          <w:tab w:val="left" w:pos="567"/>
          <w:tab w:val="left" w:pos="1134"/>
        </w:tabs>
        <w:spacing w:after="0"/>
        <w:ind w:left="0" w:firstLine="567"/>
        <w:jc w:val="both"/>
        <w:rPr>
          <w:rFonts w:ascii="Times New Roman" w:hAnsi="Times New Roman"/>
          <w:sz w:val="28"/>
          <w:szCs w:val="26"/>
        </w:rPr>
      </w:pPr>
      <w:r w:rsidRPr="00D34060">
        <w:rPr>
          <w:rFonts w:ascii="Times New Roman" w:hAnsi="Times New Roman"/>
          <w:b/>
          <w:bCs/>
          <w:iCs/>
          <w:sz w:val="28"/>
          <w:szCs w:val="24"/>
        </w:rPr>
        <w:t>Тактическая задача 4</w:t>
      </w:r>
      <w:r w:rsidRPr="00D34060">
        <w:rPr>
          <w:rFonts w:ascii="Times New Roman" w:hAnsi="Times New Roman"/>
          <w:i/>
          <w:sz w:val="28"/>
          <w:szCs w:val="26"/>
        </w:rPr>
        <w:t xml:space="preserve">. </w:t>
      </w:r>
      <w:r w:rsidRPr="00D34060">
        <w:rPr>
          <w:rFonts w:ascii="Times New Roman" w:hAnsi="Times New Roman"/>
          <w:sz w:val="28"/>
          <w:szCs w:val="28"/>
        </w:rPr>
        <w:t>Повышение безопасности дорожного движения в Иркутской области</w:t>
      </w:r>
      <w:r w:rsidRPr="00D34060">
        <w:rPr>
          <w:rFonts w:ascii="Times New Roman" w:hAnsi="Times New Roman"/>
          <w:sz w:val="28"/>
          <w:szCs w:val="26"/>
        </w:rPr>
        <w:t xml:space="preserve">. </w:t>
      </w:r>
    </w:p>
    <w:p w14:paraId="7F65F686" w14:textId="2F14B010" w:rsidR="0000236E" w:rsidRPr="00D34060" w:rsidRDefault="0000236E" w:rsidP="0000236E">
      <w:pPr>
        <w:pStyle w:val="a4"/>
        <w:tabs>
          <w:tab w:val="left" w:pos="0"/>
          <w:tab w:val="left" w:pos="567"/>
          <w:tab w:val="left" w:pos="1134"/>
        </w:tabs>
        <w:spacing w:after="0"/>
        <w:ind w:left="0" w:firstLine="567"/>
        <w:jc w:val="both"/>
        <w:rPr>
          <w:rFonts w:ascii="Times New Roman" w:hAnsi="Times New Roman"/>
          <w:b/>
          <w:sz w:val="28"/>
          <w:szCs w:val="26"/>
        </w:rPr>
      </w:pPr>
      <w:r w:rsidRPr="00D34060">
        <w:rPr>
          <w:rFonts w:ascii="Times New Roman" w:hAnsi="Times New Roman"/>
          <w:b/>
          <w:sz w:val="28"/>
          <w:szCs w:val="26"/>
        </w:rPr>
        <w:t>Мер</w:t>
      </w:r>
      <w:r w:rsidR="009D0514" w:rsidRPr="00D34060">
        <w:rPr>
          <w:rFonts w:ascii="Times New Roman" w:hAnsi="Times New Roman"/>
          <w:b/>
          <w:sz w:val="28"/>
          <w:szCs w:val="26"/>
        </w:rPr>
        <w:t>оприятия</w:t>
      </w:r>
      <w:r w:rsidRPr="00D34060">
        <w:rPr>
          <w:rFonts w:ascii="Times New Roman" w:hAnsi="Times New Roman"/>
          <w:b/>
          <w:sz w:val="28"/>
          <w:szCs w:val="26"/>
        </w:rPr>
        <w:t>:</w:t>
      </w:r>
    </w:p>
    <w:p w14:paraId="05AF6360" w14:textId="47B310C8" w:rsidR="0000236E" w:rsidRPr="00D34060" w:rsidRDefault="009D0514" w:rsidP="0000236E">
      <w:pPr>
        <w:spacing w:after="0"/>
        <w:ind w:firstLine="567"/>
        <w:jc w:val="both"/>
        <w:rPr>
          <w:rFonts w:ascii="Times New Roman" w:hAnsi="Times New Roman"/>
          <w:sz w:val="28"/>
          <w:szCs w:val="28"/>
        </w:rPr>
      </w:pPr>
      <w:r w:rsidRPr="00D34060">
        <w:rPr>
          <w:rFonts w:ascii="Times New Roman" w:hAnsi="Times New Roman"/>
          <w:sz w:val="28"/>
          <w:szCs w:val="28"/>
        </w:rPr>
        <w:t xml:space="preserve">4.1. </w:t>
      </w:r>
      <w:r w:rsidR="0000236E" w:rsidRPr="00D34060">
        <w:rPr>
          <w:rFonts w:ascii="Times New Roman" w:hAnsi="Times New Roman"/>
          <w:sz w:val="28"/>
          <w:szCs w:val="28"/>
        </w:rPr>
        <w:t>Предупреждение опасного поведения участников дорожного движения.</w:t>
      </w:r>
    </w:p>
    <w:p w14:paraId="3484148B" w14:textId="3B97A09F" w:rsidR="0000236E" w:rsidRPr="00D34060" w:rsidRDefault="009D0514" w:rsidP="0000236E">
      <w:pPr>
        <w:spacing w:after="0"/>
        <w:ind w:firstLine="567"/>
        <w:jc w:val="both"/>
        <w:rPr>
          <w:rFonts w:ascii="Times New Roman" w:hAnsi="Times New Roman"/>
          <w:sz w:val="28"/>
          <w:szCs w:val="28"/>
        </w:rPr>
      </w:pPr>
      <w:r w:rsidRPr="00D34060">
        <w:rPr>
          <w:rFonts w:ascii="Times New Roman" w:hAnsi="Times New Roman"/>
          <w:sz w:val="28"/>
          <w:szCs w:val="28"/>
        </w:rPr>
        <w:t xml:space="preserve">4.2. </w:t>
      </w:r>
      <w:r w:rsidR="0000236E" w:rsidRPr="00D34060">
        <w:rPr>
          <w:rFonts w:ascii="Times New Roman" w:hAnsi="Times New Roman"/>
          <w:sz w:val="28"/>
          <w:szCs w:val="28"/>
        </w:rPr>
        <w:t>Сокращение мест концентрации дорожно-транспортных происшествий.</w:t>
      </w:r>
    </w:p>
    <w:p w14:paraId="4A14FAF4" w14:textId="42F9D70B" w:rsidR="0000236E" w:rsidRPr="00D34060" w:rsidRDefault="009D0514" w:rsidP="0000236E">
      <w:pPr>
        <w:spacing w:after="0"/>
        <w:ind w:firstLine="567"/>
        <w:jc w:val="both"/>
        <w:rPr>
          <w:rFonts w:ascii="Times New Roman" w:hAnsi="Times New Roman"/>
          <w:sz w:val="28"/>
          <w:szCs w:val="28"/>
        </w:rPr>
      </w:pPr>
      <w:r w:rsidRPr="00D34060">
        <w:rPr>
          <w:rFonts w:ascii="Times New Roman" w:hAnsi="Times New Roman"/>
          <w:sz w:val="28"/>
          <w:szCs w:val="28"/>
        </w:rPr>
        <w:t xml:space="preserve">4.3. </w:t>
      </w:r>
      <w:r w:rsidR="0000236E" w:rsidRPr="00D34060">
        <w:rPr>
          <w:rFonts w:ascii="Times New Roman" w:hAnsi="Times New Roman"/>
          <w:sz w:val="28"/>
          <w:szCs w:val="28"/>
        </w:rPr>
        <w:t>Обеспечение безопасного участия детей в дорожном движении.</w:t>
      </w:r>
    </w:p>
    <w:p w14:paraId="21EC300B" w14:textId="05BB8E53" w:rsidR="0000236E" w:rsidRPr="00D34060" w:rsidRDefault="009D0514" w:rsidP="0000236E">
      <w:pPr>
        <w:suppressAutoHyphens/>
        <w:spacing w:after="0"/>
        <w:ind w:firstLine="567"/>
        <w:contextualSpacing/>
        <w:jc w:val="both"/>
        <w:rPr>
          <w:rFonts w:ascii="Times New Roman" w:hAnsi="Times New Roman"/>
          <w:sz w:val="28"/>
          <w:szCs w:val="28"/>
        </w:rPr>
      </w:pPr>
      <w:r w:rsidRPr="00D34060">
        <w:rPr>
          <w:rFonts w:ascii="Times New Roman" w:hAnsi="Times New Roman"/>
          <w:sz w:val="28"/>
          <w:szCs w:val="28"/>
        </w:rPr>
        <w:t xml:space="preserve">4.4. </w:t>
      </w:r>
      <w:r w:rsidR="0000236E" w:rsidRPr="00D34060">
        <w:rPr>
          <w:rFonts w:ascii="Times New Roman" w:hAnsi="Times New Roman"/>
          <w:sz w:val="28"/>
          <w:szCs w:val="28"/>
        </w:rPr>
        <w:t xml:space="preserve">Развитие системы автоматического контроля и выявления нарушений </w:t>
      </w:r>
      <w:r w:rsidR="005355FA" w:rsidRPr="00D34060">
        <w:rPr>
          <w:rFonts w:ascii="Times New Roman" w:hAnsi="Times New Roman"/>
          <w:sz w:val="28"/>
          <w:szCs w:val="28"/>
        </w:rPr>
        <w:t>правил дорожного движения</w:t>
      </w:r>
      <w:r w:rsidR="0000236E" w:rsidRPr="00D34060">
        <w:rPr>
          <w:rFonts w:ascii="Times New Roman" w:hAnsi="Times New Roman"/>
          <w:sz w:val="28"/>
          <w:szCs w:val="28"/>
        </w:rPr>
        <w:t>.</w:t>
      </w:r>
    </w:p>
    <w:p w14:paraId="7CFBE1D2" w14:textId="074FCB04" w:rsidR="0000236E" w:rsidRPr="00D34060" w:rsidRDefault="009D0514" w:rsidP="0000236E">
      <w:pPr>
        <w:suppressAutoHyphens/>
        <w:spacing w:after="0"/>
        <w:ind w:firstLine="567"/>
        <w:contextualSpacing/>
        <w:jc w:val="both"/>
        <w:rPr>
          <w:rFonts w:ascii="Times New Roman" w:hAnsi="Times New Roman"/>
          <w:sz w:val="28"/>
          <w:szCs w:val="28"/>
        </w:rPr>
      </w:pPr>
      <w:r w:rsidRPr="00D34060">
        <w:rPr>
          <w:rFonts w:ascii="Times New Roman" w:hAnsi="Times New Roman"/>
          <w:sz w:val="28"/>
          <w:szCs w:val="28"/>
        </w:rPr>
        <w:t xml:space="preserve">4.5. </w:t>
      </w:r>
      <w:r w:rsidR="0000236E" w:rsidRPr="00D34060">
        <w:rPr>
          <w:rFonts w:ascii="Times New Roman" w:hAnsi="Times New Roman"/>
          <w:sz w:val="28"/>
          <w:szCs w:val="28"/>
        </w:rPr>
        <w:t>Создание системы пропагандистского воздействия на население по формированию негативного отношения к правонарушениям в сфере дорожного движения.</w:t>
      </w:r>
    </w:p>
    <w:p w14:paraId="66132E99" w14:textId="1B2C0929" w:rsidR="0000236E" w:rsidRPr="00D34060" w:rsidRDefault="0000236E" w:rsidP="0000236E">
      <w:pPr>
        <w:pStyle w:val="a4"/>
        <w:tabs>
          <w:tab w:val="left" w:pos="0"/>
          <w:tab w:val="left" w:pos="567"/>
          <w:tab w:val="left" w:pos="1134"/>
        </w:tabs>
        <w:spacing w:after="0"/>
        <w:ind w:left="0" w:firstLine="567"/>
        <w:jc w:val="both"/>
        <w:rPr>
          <w:rFonts w:ascii="Times New Roman" w:hAnsi="Times New Roman"/>
          <w:sz w:val="28"/>
          <w:szCs w:val="26"/>
        </w:rPr>
      </w:pPr>
      <w:r w:rsidRPr="00D34060">
        <w:rPr>
          <w:rFonts w:ascii="Times New Roman" w:hAnsi="Times New Roman"/>
          <w:b/>
          <w:bCs/>
          <w:iCs/>
          <w:sz w:val="28"/>
          <w:szCs w:val="24"/>
        </w:rPr>
        <w:t>Тактическая задача 5</w:t>
      </w:r>
      <w:r w:rsidRPr="00D34060">
        <w:rPr>
          <w:rFonts w:ascii="Times New Roman" w:hAnsi="Times New Roman"/>
          <w:i/>
          <w:sz w:val="28"/>
          <w:szCs w:val="26"/>
        </w:rPr>
        <w:t xml:space="preserve">. </w:t>
      </w:r>
      <w:r w:rsidRPr="00D34060">
        <w:rPr>
          <w:rFonts w:ascii="Times New Roman" w:hAnsi="Times New Roman"/>
          <w:sz w:val="28"/>
        </w:rPr>
        <w:t>Обеспечение государственного надзора за техническим состоянием самоходных машин и других видов техники Иркутской области</w:t>
      </w:r>
      <w:r w:rsidRPr="00D34060">
        <w:rPr>
          <w:rFonts w:ascii="Times New Roman" w:hAnsi="Times New Roman"/>
          <w:sz w:val="28"/>
          <w:szCs w:val="26"/>
        </w:rPr>
        <w:t xml:space="preserve">. </w:t>
      </w:r>
    </w:p>
    <w:p w14:paraId="08EF806C" w14:textId="4A7DCFBF" w:rsidR="0000236E" w:rsidRPr="00D34060" w:rsidRDefault="0000236E" w:rsidP="0000236E">
      <w:pPr>
        <w:pStyle w:val="a4"/>
        <w:tabs>
          <w:tab w:val="left" w:pos="0"/>
          <w:tab w:val="left" w:pos="567"/>
          <w:tab w:val="left" w:pos="1134"/>
        </w:tabs>
        <w:spacing w:after="0"/>
        <w:ind w:left="0" w:firstLine="567"/>
        <w:jc w:val="both"/>
        <w:rPr>
          <w:rFonts w:ascii="Times New Roman" w:hAnsi="Times New Roman"/>
          <w:b/>
          <w:sz w:val="28"/>
          <w:szCs w:val="26"/>
        </w:rPr>
      </w:pPr>
      <w:r w:rsidRPr="00D34060">
        <w:rPr>
          <w:rFonts w:ascii="Times New Roman" w:hAnsi="Times New Roman"/>
          <w:b/>
          <w:sz w:val="28"/>
          <w:szCs w:val="26"/>
        </w:rPr>
        <w:t>Мер</w:t>
      </w:r>
      <w:r w:rsidR="009D0514" w:rsidRPr="00D34060">
        <w:rPr>
          <w:rFonts w:ascii="Times New Roman" w:hAnsi="Times New Roman"/>
          <w:b/>
          <w:sz w:val="28"/>
          <w:szCs w:val="26"/>
        </w:rPr>
        <w:t>оприятия</w:t>
      </w:r>
      <w:r w:rsidRPr="00D34060">
        <w:rPr>
          <w:rFonts w:ascii="Times New Roman" w:hAnsi="Times New Roman"/>
          <w:b/>
          <w:sz w:val="28"/>
          <w:szCs w:val="26"/>
        </w:rPr>
        <w:t>:</w:t>
      </w:r>
    </w:p>
    <w:p w14:paraId="671E64BB" w14:textId="5797AD59" w:rsidR="0000236E" w:rsidRPr="00D34060" w:rsidRDefault="009D0514" w:rsidP="0000236E">
      <w:pPr>
        <w:spacing w:after="0"/>
        <w:ind w:firstLine="567"/>
        <w:jc w:val="both"/>
        <w:rPr>
          <w:rFonts w:ascii="Times New Roman" w:hAnsi="Times New Roman"/>
          <w:sz w:val="28"/>
        </w:rPr>
      </w:pPr>
      <w:r w:rsidRPr="00D34060">
        <w:rPr>
          <w:rFonts w:ascii="Times New Roman" w:hAnsi="Times New Roman"/>
          <w:sz w:val="28"/>
          <w:szCs w:val="28"/>
        </w:rPr>
        <w:t xml:space="preserve">5.1. </w:t>
      </w:r>
      <w:r w:rsidR="0000236E" w:rsidRPr="00D34060">
        <w:rPr>
          <w:rFonts w:ascii="Times New Roman" w:hAnsi="Times New Roman"/>
          <w:sz w:val="28"/>
          <w:szCs w:val="28"/>
        </w:rPr>
        <w:t>Повышение безопасности эксплуатации тракторов, самоходных дорожно-строительных и иных машин и прицепов к ним</w:t>
      </w:r>
      <w:r w:rsidR="0000236E" w:rsidRPr="00D34060">
        <w:rPr>
          <w:rFonts w:ascii="Times New Roman" w:hAnsi="Times New Roman"/>
          <w:sz w:val="28"/>
        </w:rPr>
        <w:t>.</w:t>
      </w:r>
    </w:p>
    <w:p w14:paraId="140B4E4D" w14:textId="1C45E7E7" w:rsidR="0000236E" w:rsidRPr="00D34060" w:rsidRDefault="0000236E" w:rsidP="0000236E">
      <w:pPr>
        <w:pStyle w:val="1"/>
        <w:spacing w:line="276" w:lineRule="auto"/>
        <w:rPr>
          <w:sz w:val="28"/>
          <w:szCs w:val="28"/>
          <w:lang w:val="ru-RU"/>
        </w:rPr>
      </w:pPr>
      <w:bookmarkStart w:id="27" w:name="_Toc40861295"/>
      <w:r w:rsidRPr="00D34060">
        <w:rPr>
          <w:sz w:val="28"/>
          <w:szCs w:val="28"/>
          <w:lang w:val="ru-RU"/>
        </w:rPr>
        <w:t xml:space="preserve">2.7. Продовольственная </w:t>
      </w:r>
      <w:r w:rsidR="0031058E" w:rsidRPr="00D34060">
        <w:rPr>
          <w:sz w:val="28"/>
          <w:szCs w:val="28"/>
          <w:lang w:val="ru-RU"/>
        </w:rPr>
        <w:t>безопас</w:t>
      </w:r>
      <w:r w:rsidRPr="00D34060">
        <w:rPr>
          <w:sz w:val="28"/>
          <w:szCs w:val="28"/>
          <w:lang w:val="ru-RU"/>
        </w:rPr>
        <w:t>ность</w:t>
      </w:r>
      <w:bookmarkEnd w:id="27"/>
    </w:p>
    <w:p w14:paraId="72121311" w14:textId="77777777" w:rsidR="0031058E" w:rsidRPr="00D34060" w:rsidRDefault="0031058E" w:rsidP="0031058E">
      <w:pPr>
        <w:spacing w:after="0"/>
        <w:ind w:firstLine="567"/>
        <w:jc w:val="both"/>
        <w:rPr>
          <w:rFonts w:ascii="Times New Roman" w:hAnsi="Times New Roman"/>
          <w:b/>
          <w:sz w:val="28"/>
          <w:szCs w:val="28"/>
        </w:rPr>
      </w:pPr>
      <w:r w:rsidRPr="00D34060">
        <w:rPr>
          <w:rFonts w:ascii="Times New Roman" w:hAnsi="Times New Roman"/>
          <w:b/>
          <w:sz w:val="28"/>
          <w:szCs w:val="28"/>
        </w:rPr>
        <w:t>Текущее состояние</w:t>
      </w:r>
    </w:p>
    <w:p w14:paraId="16528C25" w14:textId="77777777" w:rsidR="0031058E" w:rsidRPr="00D34060" w:rsidRDefault="0031058E" w:rsidP="0031058E">
      <w:pPr>
        <w:spacing w:after="0"/>
        <w:ind w:firstLine="567"/>
        <w:jc w:val="both"/>
        <w:rPr>
          <w:rFonts w:ascii="Times New Roman" w:hAnsi="Times New Roman"/>
          <w:sz w:val="28"/>
          <w:szCs w:val="28"/>
        </w:rPr>
      </w:pPr>
      <w:r w:rsidRPr="00D34060">
        <w:rPr>
          <w:rFonts w:ascii="Times New Roman" w:hAnsi="Times New Roman"/>
          <w:sz w:val="28"/>
          <w:szCs w:val="28"/>
        </w:rPr>
        <w:t>Продовольственная безопасность – это состояние социально-экономического развития, при котором обеспечивается продовольственная независимость, гарантируется физическая и экономическая доступность пищевой продукции, соответствующей обязательным требованиям, в объемах не меньше рациональных норм потребления пищевой продукции, необходимой для активного и здорового образа жизни.</w:t>
      </w:r>
    </w:p>
    <w:p w14:paraId="77D72122" w14:textId="77777777" w:rsidR="0031058E" w:rsidRPr="00D34060" w:rsidRDefault="0031058E" w:rsidP="0031058E">
      <w:pPr>
        <w:spacing w:after="0"/>
        <w:ind w:firstLine="567"/>
        <w:jc w:val="both"/>
        <w:rPr>
          <w:rFonts w:ascii="Times New Roman" w:hAnsi="Times New Roman"/>
          <w:sz w:val="28"/>
          <w:szCs w:val="28"/>
        </w:rPr>
      </w:pPr>
      <w:r w:rsidRPr="00D34060">
        <w:rPr>
          <w:rFonts w:ascii="Times New Roman" w:hAnsi="Times New Roman"/>
          <w:sz w:val="28"/>
          <w:szCs w:val="28"/>
        </w:rPr>
        <w:t>Продовольственная независимость – самообеспечение основными видами сельскохозяйственной продукции, сырья и продовольствия собственного производства.</w:t>
      </w:r>
    </w:p>
    <w:p w14:paraId="131F1050" w14:textId="77777777" w:rsidR="0031058E" w:rsidRPr="00D34060" w:rsidRDefault="0031058E" w:rsidP="0031058E">
      <w:pPr>
        <w:spacing w:after="0"/>
        <w:ind w:firstLine="567"/>
        <w:jc w:val="both"/>
        <w:rPr>
          <w:rFonts w:ascii="Times New Roman" w:hAnsi="Times New Roman"/>
          <w:sz w:val="28"/>
          <w:szCs w:val="28"/>
        </w:rPr>
      </w:pPr>
      <w:r w:rsidRPr="00D34060">
        <w:rPr>
          <w:rFonts w:ascii="Times New Roman" w:hAnsi="Times New Roman"/>
          <w:sz w:val="28"/>
          <w:szCs w:val="28"/>
        </w:rPr>
        <w:t>Повышение уровня продовольственной безопасности Иркутской области отвечает общенациональным интересам по повышению качества жизни граждан за счет достаточного обеспечения населения качественной и безопасной пищевой продукцией.</w:t>
      </w:r>
    </w:p>
    <w:p w14:paraId="29C18363" w14:textId="77777777" w:rsidR="0031058E" w:rsidRPr="00D34060" w:rsidRDefault="0031058E" w:rsidP="0031058E">
      <w:pPr>
        <w:spacing w:after="0"/>
        <w:ind w:firstLine="567"/>
        <w:jc w:val="both"/>
        <w:rPr>
          <w:rFonts w:ascii="Times New Roman" w:hAnsi="Times New Roman"/>
          <w:sz w:val="28"/>
          <w:szCs w:val="28"/>
        </w:rPr>
      </w:pPr>
      <w:r w:rsidRPr="00D34060">
        <w:rPr>
          <w:rFonts w:ascii="Times New Roman" w:hAnsi="Times New Roman"/>
          <w:sz w:val="28"/>
          <w:szCs w:val="28"/>
        </w:rPr>
        <w:lastRenderedPageBreak/>
        <w:t>Основными показателями продовольственной безопасности являются уровень самообеспечения в процентах, рассчитываемый как отношение объема собственного производства продуктов к объему их внутреннего потребления, а также уровень потребления пищевой продукции на душу населения в сопоставлении с рациональными нормами.</w:t>
      </w:r>
    </w:p>
    <w:p w14:paraId="5F2D6BCC" w14:textId="77777777" w:rsidR="007439B7" w:rsidRPr="00D34060" w:rsidRDefault="007439B7" w:rsidP="007439B7">
      <w:pPr>
        <w:spacing w:after="0"/>
        <w:ind w:firstLine="567"/>
        <w:jc w:val="both"/>
        <w:rPr>
          <w:rFonts w:ascii="Times New Roman" w:hAnsi="Times New Roman"/>
          <w:sz w:val="28"/>
          <w:szCs w:val="28"/>
        </w:rPr>
      </w:pPr>
      <w:r w:rsidRPr="00D34060">
        <w:rPr>
          <w:rFonts w:ascii="Times New Roman" w:hAnsi="Times New Roman"/>
          <w:sz w:val="28"/>
          <w:szCs w:val="28"/>
        </w:rPr>
        <w:t>В настоящее время уровень самообеспечения по основным видам продукции составляет: картофель – 87,6%, молоко – 85,6%, мясо – 62%, овощи – 55%.</w:t>
      </w:r>
    </w:p>
    <w:p w14:paraId="6C8D562F" w14:textId="2F4A0003" w:rsidR="007439B7" w:rsidRPr="00D34060" w:rsidRDefault="007439B7" w:rsidP="007439B7">
      <w:pPr>
        <w:spacing w:after="0"/>
        <w:ind w:firstLine="567"/>
        <w:jc w:val="both"/>
        <w:rPr>
          <w:rFonts w:ascii="Times New Roman" w:hAnsi="Times New Roman"/>
          <w:sz w:val="28"/>
          <w:szCs w:val="28"/>
        </w:rPr>
      </w:pPr>
      <w:r w:rsidRPr="00D34060">
        <w:rPr>
          <w:rFonts w:ascii="Times New Roman" w:hAnsi="Times New Roman"/>
          <w:sz w:val="28"/>
          <w:szCs w:val="28"/>
        </w:rPr>
        <w:t>Уровень потребления на душу населения в Иркутской области составляет: картофель – 97 кг в год (при норме 90 кг в год); молоко и молочные продукты – 195 кг в год (при норме 325 кг в год); мясо и мясопродукты – 68 кг в год (при норме 73 кг в год); овощи – 70 кг в год (при норме 140 кг в год).</w:t>
      </w:r>
    </w:p>
    <w:p w14:paraId="26B7DC03" w14:textId="5CF5CE3B" w:rsidR="007439B7" w:rsidRPr="00D34060" w:rsidRDefault="007439B7" w:rsidP="007439B7">
      <w:pPr>
        <w:spacing w:after="0"/>
        <w:ind w:firstLine="567"/>
        <w:jc w:val="both"/>
        <w:rPr>
          <w:rFonts w:ascii="Times New Roman" w:hAnsi="Times New Roman"/>
          <w:sz w:val="28"/>
          <w:szCs w:val="28"/>
        </w:rPr>
      </w:pPr>
      <w:r w:rsidRPr="00D34060">
        <w:rPr>
          <w:rFonts w:ascii="Times New Roman" w:hAnsi="Times New Roman"/>
          <w:sz w:val="28"/>
          <w:szCs w:val="28"/>
        </w:rPr>
        <w:t>Стратегическая цель до 2036 года – увеличить уровень самообеспечения по основным видам продукции до значений, установленных Доктриной продовольственной безопасности</w:t>
      </w:r>
      <w:r w:rsidR="00C42926" w:rsidRPr="00D34060">
        <w:rPr>
          <w:rFonts w:ascii="Times New Roman" w:hAnsi="Times New Roman"/>
          <w:sz w:val="28"/>
          <w:szCs w:val="28"/>
        </w:rPr>
        <w:t xml:space="preserve"> Российской Федерации</w:t>
      </w:r>
      <w:r w:rsidRPr="00D34060">
        <w:rPr>
          <w:rFonts w:ascii="Times New Roman" w:hAnsi="Times New Roman"/>
          <w:sz w:val="28"/>
          <w:szCs w:val="28"/>
        </w:rPr>
        <w:t>, утвержденной Указом Президента Российской Федерации от 21 января 2020 года № 20: картофель – до 95%; молоко – до 90%; мясо – до 85%; овощи – до 90%.</w:t>
      </w:r>
    </w:p>
    <w:p w14:paraId="7549AF6D" w14:textId="77777777" w:rsidR="00C42926" w:rsidRPr="00D34060" w:rsidRDefault="00C42926" w:rsidP="00C42926">
      <w:pPr>
        <w:spacing w:after="0"/>
        <w:ind w:firstLine="567"/>
        <w:jc w:val="both"/>
        <w:rPr>
          <w:rFonts w:ascii="Times New Roman" w:hAnsi="Times New Roman"/>
          <w:sz w:val="28"/>
          <w:szCs w:val="28"/>
        </w:rPr>
      </w:pPr>
      <w:r w:rsidRPr="00D34060">
        <w:rPr>
          <w:rFonts w:ascii="Times New Roman" w:hAnsi="Times New Roman"/>
          <w:sz w:val="28"/>
          <w:szCs w:val="28"/>
        </w:rPr>
        <w:t>Иркутская область обладает необходимым потенциалом для увеличения объемов собственного производства продукции сельского хозяйства. Реализация данной цели не только позволит обеспечить продовольственную безопасность региона, но и создаст условия для решения социальных проблем сельских территорий, обеспечения занятости и доходов сельского населения, а также развития смежных сфер предпринимательской деятельности, обеспечивающих и сопровождающих сельскохозяйственное производство.</w:t>
      </w:r>
    </w:p>
    <w:p w14:paraId="5CF1F8A1" w14:textId="2BF6888A" w:rsidR="00C42926" w:rsidRPr="00D34060" w:rsidRDefault="00C42926" w:rsidP="00C42926">
      <w:pPr>
        <w:spacing w:after="0"/>
        <w:ind w:firstLine="567"/>
        <w:jc w:val="both"/>
        <w:rPr>
          <w:rFonts w:ascii="Times New Roman" w:hAnsi="Times New Roman"/>
          <w:b/>
          <w:sz w:val="28"/>
          <w:szCs w:val="28"/>
        </w:rPr>
      </w:pPr>
      <w:r w:rsidRPr="00D34060">
        <w:rPr>
          <w:rFonts w:ascii="Times New Roman" w:hAnsi="Times New Roman"/>
          <w:sz w:val="28"/>
          <w:szCs w:val="28"/>
        </w:rPr>
        <w:t>Укреплению продовольственной безопасности будет способствовать развитие агропромышленного комплекса (АПК) региона.</w:t>
      </w:r>
    </w:p>
    <w:p w14:paraId="49DC29EE" w14:textId="77777777" w:rsidR="00C42926" w:rsidRPr="00D34060" w:rsidRDefault="00C42926" w:rsidP="00C42926">
      <w:pPr>
        <w:spacing w:after="0"/>
        <w:ind w:firstLine="567"/>
        <w:jc w:val="both"/>
        <w:rPr>
          <w:rFonts w:ascii="Times New Roman" w:hAnsi="Times New Roman"/>
          <w:b/>
          <w:sz w:val="28"/>
          <w:szCs w:val="28"/>
        </w:rPr>
      </w:pPr>
      <w:r w:rsidRPr="00D34060">
        <w:rPr>
          <w:rFonts w:ascii="Times New Roman" w:hAnsi="Times New Roman"/>
          <w:b/>
          <w:sz w:val="28"/>
          <w:szCs w:val="28"/>
        </w:rPr>
        <w:t>Основные проблемы, сдерживающие развитие АПК:</w:t>
      </w:r>
    </w:p>
    <w:p w14:paraId="1E416974" w14:textId="77777777" w:rsidR="00C42926" w:rsidRPr="00D34060" w:rsidRDefault="00C42926" w:rsidP="00C42926">
      <w:pPr>
        <w:spacing w:after="0"/>
        <w:ind w:firstLine="567"/>
        <w:jc w:val="both"/>
        <w:rPr>
          <w:rFonts w:ascii="Times New Roman" w:hAnsi="Times New Roman"/>
          <w:sz w:val="28"/>
          <w:szCs w:val="28"/>
        </w:rPr>
      </w:pPr>
      <w:r w:rsidRPr="00D34060">
        <w:rPr>
          <w:rFonts w:ascii="Times New Roman" w:hAnsi="Times New Roman"/>
          <w:sz w:val="28"/>
          <w:szCs w:val="28"/>
        </w:rPr>
        <w:t>1. Низкая финансовая устойчивость и дефицит финансовых ресурсов большинства сельскохозяйственных товаропроизводителей.</w:t>
      </w:r>
    </w:p>
    <w:p w14:paraId="4E774063" w14:textId="77777777" w:rsidR="00C42926" w:rsidRPr="00D34060" w:rsidRDefault="00C42926" w:rsidP="00C42926">
      <w:pPr>
        <w:spacing w:after="0"/>
        <w:ind w:firstLine="567"/>
        <w:jc w:val="both"/>
        <w:rPr>
          <w:rFonts w:ascii="Times New Roman" w:hAnsi="Times New Roman"/>
          <w:sz w:val="28"/>
          <w:szCs w:val="28"/>
        </w:rPr>
      </w:pPr>
      <w:r w:rsidRPr="00D34060">
        <w:rPr>
          <w:rFonts w:ascii="Times New Roman" w:hAnsi="Times New Roman"/>
          <w:sz w:val="28"/>
          <w:szCs w:val="28"/>
        </w:rPr>
        <w:t>2. Существенный диспаритет цен на сельскохозяйственную продукцию и некоторые виды сырья, энергоносители, удобрения, сельхозтехнику, транспортные услуги.</w:t>
      </w:r>
    </w:p>
    <w:p w14:paraId="4FEDE71D" w14:textId="77777777" w:rsidR="00C42926" w:rsidRPr="00D34060" w:rsidRDefault="00C42926" w:rsidP="00C42926">
      <w:pPr>
        <w:spacing w:after="0"/>
        <w:ind w:firstLine="567"/>
        <w:jc w:val="both"/>
        <w:rPr>
          <w:rFonts w:ascii="Times New Roman" w:hAnsi="Times New Roman"/>
          <w:sz w:val="28"/>
          <w:szCs w:val="28"/>
        </w:rPr>
      </w:pPr>
      <w:r w:rsidRPr="00D34060">
        <w:rPr>
          <w:rFonts w:ascii="Times New Roman" w:hAnsi="Times New Roman"/>
          <w:sz w:val="28"/>
          <w:szCs w:val="28"/>
        </w:rPr>
        <w:t>3. Высокие производственные издержки сельхозтоваропроизводителей.</w:t>
      </w:r>
    </w:p>
    <w:p w14:paraId="74C81282" w14:textId="77777777" w:rsidR="00C42926" w:rsidRPr="00D34060" w:rsidRDefault="00C42926" w:rsidP="00C42926">
      <w:pPr>
        <w:spacing w:after="0"/>
        <w:ind w:firstLine="567"/>
        <w:jc w:val="both"/>
        <w:rPr>
          <w:rFonts w:ascii="Times New Roman" w:hAnsi="Times New Roman"/>
          <w:sz w:val="28"/>
          <w:szCs w:val="28"/>
        </w:rPr>
      </w:pPr>
      <w:r w:rsidRPr="00D34060">
        <w:rPr>
          <w:rFonts w:ascii="Times New Roman" w:hAnsi="Times New Roman"/>
          <w:sz w:val="28"/>
          <w:szCs w:val="28"/>
        </w:rPr>
        <w:t>4. Высокий износ основных фондов – сельскохозяйственной техники и оборудования.</w:t>
      </w:r>
    </w:p>
    <w:p w14:paraId="3A7AF04D" w14:textId="77777777" w:rsidR="00C42926" w:rsidRPr="00D34060" w:rsidRDefault="00C42926" w:rsidP="00C42926">
      <w:pPr>
        <w:spacing w:after="0"/>
        <w:ind w:firstLine="567"/>
        <w:jc w:val="both"/>
        <w:rPr>
          <w:rFonts w:ascii="Times New Roman" w:hAnsi="Times New Roman"/>
          <w:sz w:val="28"/>
          <w:szCs w:val="28"/>
        </w:rPr>
      </w:pPr>
      <w:r w:rsidRPr="00D34060">
        <w:rPr>
          <w:rFonts w:ascii="Times New Roman" w:hAnsi="Times New Roman"/>
          <w:sz w:val="28"/>
          <w:szCs w:val="28"/>
        </w:rPr>
        <w:t>5. Недостаток квалифицированных кадров.</w:t>
      </w:r>
    </w:p>
    <w:p w14:paraId="1961832E" w14:textId="77777777" w:rsidR="00C42926" w:rsidRPr="00D34060" w:rsidRDefault="00C42926" w:rsidP="00C42926">
      <w:pPr>
        <w:spacing w:after="0"/>
        <w:ind w:firstLine="567"/>
        <w:jc w:val="both"/>
        <w:rPr>
          <w:rFonts w:ascii="Times New Roman" w:hAnsi="Times New Roman"/>
          <w:sz w:val="28"/>
          <w:szCs w:val="28"/>
        </w:rPr>
      </w:pPr>
      <w:r w:rsidRPr="00D34060">
        <w:rPr>
          <w:rFonts w:ascii="Times New Roman" w:hAnsi="Times New Roman"/>
          <w:sz w:val="28"/>
          <w:szCs w:val="28"/>
        </w:rPr>
        <w:t>6. Неразвитость инфраструктуры села и низкий уровень жизни в сельской местности.</w:t>
      </w:r>
    </w:p>
    <w:p w14:paraId="4CF240F2" w14:textId="77777777" w:rsidR="00C42926" w:rsidRPr="00D34060" w:rsidRDefault="00C42926" w:rsidP="00C42926">
      <w:pPr>
        <w:spacing w:after="0"/>
        <w:ind w:firstLine="567"/>
        <w:jc w:val="both"/>
        <w:rPr>
          <w:rFonts w:ascii="Times New Roman" w:hAnsi="Times New Roman"/>
          <w:sz w:val="28"/>
          <w:szCs w:val="28"/>
        </w:rPr>
      </w:pPr>
      <w:r w:rsidRPr="00D34060">
        <w:rPr>
          <w:rFonts w:ascii="Times New Roman" w:hAnsi="Times New Roman"/>
          <w:sz w:val="28"/>
          <w:szCs w:val="28"/>
        </w:rPr>
        <w:t>7. Недостаточный уровень развития инфраструктуры хранения, транспортировки и логистики товародвижения пищевой продукции.</w:t>
      </w:r>
    </w:p>
    <w:p w14:paraId="04B25777" w14:textId="55CFAAC5" w:rsidR="00C42926" w:rsidRPr="00D34060" w:rsidRDefault="00C42926" w:rsidP="00C42926">
      <w:pPr>
        <w:spacing w:after="0"/>
        <w:ind w:firstLine="567"/>
        <w:jc w:val="both"/>
        <w:rPr>
          <w:rFonts w:ascii="Times New Roman" w:hAnsi="Times New Roman"/>
          <w:sz w:val="28"/>
          <w:szCs w:val="28"/>
        </w:rPr>
      </w:pPr>
      <w:r w:rsidRPr="00D34060">
        <w:rPr>
          <w:rFonts w:ascii="Times New Roman" w:hAnsi="Times New Roman"/>
          <w:sz w:val="28"/>
          <w:szCs w:val="28"/>
        </w:rPr>
        <w:lastRenderedPageBreak/>
        <w:t>8. Недостаток инвестиций в сфере агропромышленного комплекса.</w:t>
      </w:r>
    </w:p>
    <w:p w14:paraId="48D211A6" w14:textId="4C48AC03" w:rsidR="00C42926" w:rsidRPr="00D34060" w:rsidRDefault="00C42926" w:rsidP="00C42926">
      <w:pPr>
        <w:spacing w:after="0"/>
        <w:ind w:firstLine="567"/>
        <w:jc w:val="both"/>
        <w:rPr>
          <w:rFonts w:ascii="Times New Roman" w:hAnsi="Times New Roman"/>
          <w:sz w:val="28"/>
          <w:szCs w:val="28"/>
        </w:rPr>
      </w:pPr>
      <w:r w:rsidRPr="00D34060">
        <w:rPr>
          <w:rFonts w:ascii="Times New Roman" w:hAnsi="Times New Roman"/>
          <w:sz w:val="28"/>
          <w:szCs w:val="28"/>
        </w:rPr>
        <w:t>9. Наличие постоянных рисков сельскохозяйственного производства техногенного характера.</w:t>
      </w:r>
    </w:p>
    <w:p w14:paraId="3DFBE798" w14:textId="77777777" w:rsidR="00C42926" w:rsidRPr="00D34060" w:rsidRDefault="00C42926" w:rsidP="00C42926">
      <w:pPr>
        <w:spacing w:after="0"/>
        <w:ind w:firstLine="567"/>
        <w:jc w:val="both"/>
        <w:rPr>
          <w:rFonts w:ascii="Times New Roman" w:hAnsi="Times New Roman"/>
          <w:sz w:val="28"/>
          <w:szCs w:val="28"/>
        </w:rPr>
      </w:pPr>
      <w:r w:rsidRPr="00D34060">
        <w:rPr>
          <w:rFonts w:ascii="Times New Roman" w:hAnsi="Times New Roman"/>
          <w:sz w:val="28"/>
          <w:szCs w:val="28"/>
        </w:rPr>
        <w:t>10. Зависимость производства от природно-климатических условий, которое осуществляется в зоне рискованного земледелия.</w:t>
      </w:r>
    </w:p>
    <w:p w14:paraId="2BB26210" w14:textId="77777777" w:rsidR="00E068A6" w:rsidRPr="00D34060" w:rsidRDefault="0000236E" w:rsidP="00E068A6">
      <w:pPr>
        <w:spacing w:after="0"/>
        <w:ind w:firstLine="567"/>
        <w:jc w:val="both"/>
        <w:rPr>
          <w:rFonts w:ascii="Times New Roman" w:hAnsi="Times New Roman"/>
          <w:sz w:val="28"/>
          <w:szCs w:val="28"/>
        </w:rPr>
      </w:pPr>
      <w:r w:rsidRPr="00D34060">
        <w:rPr>
          <w:rFonts w:ascii="Times New Roman" w:hAnsi="Times New Roman"/>
          <w:b/>
          <w:sz w:val="28"/>
          <w:szCs w:val="28"/>
        </w:rPr>
        <w:t xml:space="preserve">Тактическая цель </w:t>
      </w:r>
      <w:r w:rsidRPr="00D34060">
        <w:rPr>
          <w:rFonts w:ascii="Times New Roman" w:hAnsi="Times New Roman"/>
          <w:sz w:val="28"/>
          <w:szCs w:val="28"/>
        </w:rPr>
        <w:t xml:space="preserve">– </w:t>
      </w:r>
      <w:r w:rsidR="00C42926" w:rsidRPr="00D34060">
        <w:rPr>
          <w:rFonts w:ascii="Times New Roman" w:hAnsi="Times New Roman"/>
          <w:sz w:val="28"/>
          <w:szCs w:val="28"/>
        </w:rPr>
        <w:t xml:space="preserve">укрепление продовольственной безопасности, </w:t>
      </w:r>
      <w:r w:rsidRPr="00D34060">
        <w:rPr>
          <w:rFonts w:ascii="Times New Roman" w:hAnsi="Times New Roman"/>
          <w:sz w:val="28"/>
          <w:szCs w:val="28"/>
        </w:rPr>
        <w:t xml:space="preserve">повышение уровня самообеспечения </w:t>
      </w:r>
      <w:r w:rsidR="00C42926" w:rsidRPr="00D34060">
        <w:rPr>
          <w:rFonts w:ascii="Times New Roman" w:hAnsi="Times New Roman"/>
          <w:sz w:val="28"/>
          <w:szCs w:val="28"/>
        </w:rPr>
        <w:t xml:space="preserve">Иркутской области </w:t>
      </w:r>
      <w:r w:rsidRPr="00D34060">
        <w:rPr>
          <w:rFonts w:ascii="Times New Roman" w:hAnsi="Times New Roman"/>
          <w:sz w:val="28"/>
          <w:szCs w:val="28"/>
        </w:rPr>
        <w:t xml:space="preserve">основными видами сельскохозяйственной </w:t>
      </w:r>
      <w:r w:rsidR="00C42926" w:rsidRPr="00D34060">
        <w:rPr>
          <w:rFonts w:ascii="Times New Roman" w:hAnsi="Times New Roman"/>
          <w:sz w:val="28"/>
          <w:szCs w:val="28"/>
        </w:rPr>
        <w:t xml:space="preserve">и пищевой </w:t>
      </w:r>
      <w:r w:rsidRPr="00D34060">
        <w:rPr>
          <w:rFonts w:ascii="Times New Roman" w:hAnsi="Times New Roman"/>
          <w:sz w:val="28"/>
          <w:szCs w:val="28"/>
        </w:rPr>
        <w:t xml:space="preserve">продукции </w:t>
      </w:r>
      <w:r w:rsidR="00C42926" w:rsidRPr="00D34060">
        <w:rPr>
          <w:rFonts w:ascii="Times New Roman" w:hAnsi="Times New Roman"/>
          <w:sz w:val="28"/>
          <w:szCs w:val="28"/>
        </w:rPr>
        <w:t>за счет всестороннего развития агропромышленного комплекса</w:t>
      </w:r>
      <w:r w:rsidRPr="00D34060">
        <w:rPr>
          <w:rFonts w:ascii="Times New Roman" w:hAnsi="Times New Roman"/>
          <w:sz w:val="28"/>
          <w:szCs w:val="28"/>
        </w:rPr>
        <w:t>.</w:t>
      </w:r>
    </w:p>
    <w:p w14:paraId="717A0433" w14:textId="77777777" w:rsidR="00E068A6" w:rsidRPr="00D34060" w:rsidRDefault="0000236E" w:rsidP="00E068A6">
      <w:pPr>
        <w:spacing w:after="0"/>
        <w:ind w:firstLine="567"/>
        <w:jc w:val="both"/>
        <w:rPr>
          <w:rFonts w:ascii="Times New Roman" w:hAnsi="Times New Roman"/>
          <w:sz w:val="28"/>
          <w:szCs w:val="28"/>
        </w:rPr>
      </w:pPr>
      <w:r w:rsidRPr="00D34060">
        <w:rPr>
          <w:rFonts w:ascii="Times New Roman" w:hAnsi="Times New Roman"/>
          <w:b/>
          <w:sz w:val="28"/>
          <w:szCs w:val="28"/>
        </w:rPr>
        <w:t>Тактическая задача 1.</w:t>
      </w:r>
      <w:r w:rsidRPr="00D34060">
        <w:rPr>
          <w:rFonts w:ascii="Times New Roman" w:hAnsi="Times New Roman"/>
          <w:sz w:val="28"/>
          <w:szCs w:val="28"/>
        </w:rPr>
        <w:t xml:space="preserve"> </w:t>
      </w:r>
      <w:r w:rsidR="00397A20" w:rsidRPr="00D34060">
        <w:rPr>
          <w:rFonts w:ascii="Times New Roman" w:hAnsi="Times New Roman"/>
          <w:sz w:val="28"/>
          <w:szCs w:val="28"/>
        </w:rPr>
        <w:t>Увеличение площади используемых земель сельскохозяйственного назначения.</w:t>
      </w:r>
    </w:p>
    <w:p w14:paraId="6EBC6A90" w14:textId="77777777" w:rsidR="00E068A6" w:rsidRPr="00D34060" w:rsidRDefault="00397A20" w:rsidP="00E068A6">
      <w:pPr>
        <w:spacing w:after="0"/>
        <w:ind w:firstLine="567"/>
        <w:jc w:val="both"/>
        <w:rPr>
          <w:rFonts w:ascii="Times New Roman" w:hAnsi="Times New Roman"/>
          <w:b/>
          <w:sz w:val="28"/>
          <w:szCs w:val="28"/>
        </w:rPr>
      </w:pPr>
      <w:r w:rsidRPr="00D34060">
        <w:rPr>
          <w:rFonts w:ascii="Times New Roman" w:hAnsi="Times New Roman"/>
          <w:b/>
          <w:sz w:val="28"/>
          <w:szCs w:val="28"/>
        </w:rPr>
        <w:t>Мероприятия:</w:t>
      </w:r>
    </w:p>
    <w:p w14:paraId="23A3B54C" w14:textId="77777777" w:rsidR="00E068A6" w:rsidRPr="00D34060" w:rsidRDefault="00397A20" w:rsidP="00E068A6">
      <w:pPr>
        <w:spacing w:after="0"/>
        <w:ind w:firstLine="567"/>
        <w:jc w:val="both"/>
        <w:rPr>
          <w:rFonts w:ascii="Times New Roman" w:hAnsi="Times New Roman"/>
          <w:sz w:val="28"/>
          <w:szCs w:val="28"/>
        </w:rPr>
      </w:pPr>
      <w:r w:rsidRPr="00D34060">
        <w:rPr>
          <w:rFonts w:ascii="Times New Roman" w:hAnsi="Times New Roman"/>
          <w:sz w:val="28"/>
          <w:szCs w:val="28"/>
        </w:rPr>
        <w:t>1.1. Ввод в сельскохозяйственный оборот неиспользуемой пашни (задача – ввести дополнительно в оборот 300 тыс. га к 2036 году).</w:t>
      </w:r>
    </w:p>
    <w:p w14:paraId="19769260" w14:textId="77777777" w:rsidR="00E068A6" w:rsidRPr="00D34060" w:rsidRDefault="00397A20" w:rsidP="00E068A6">
      <w:pPr>
        <w:spacing w:after="0"/>
        <w:ind w:firstLine="567"/>
        <w:jc w:val="both"/>
        <w:rPr>
          <w:rFonts w:ascii="Times New Roman" w:hAnsi="Times New Roman"/>
          <w:sz w:val="28"/>
          <w:szCs w:val="28"/>
        </w:rPr>
      </w:pPr>
      <w:r w:rsidRPr="00D34060">
        <w:rPr>
          <w:rFonts w:ascii="Times New Roman" w:hAnsi="Times New Roman"/>
          <w:sz w:val="28"/>
          <w:szCs w:val="28"/>
        </w:rPr>
        <w:t>1.2. Поддержка проведения кадастровых работ при оформлении в собственность земель сельскохозяйственного назначения.</w:t>
      </w:r>
    </w:p>
    <w:p w14:paraId="023981A1" w14:textId="4AD0EBAF" w:rsidR="00E068A6" w:rsidRPr="00D34060" w:rsidRDefault="00E068A6" w:rsidP="00E068A6">
      <w:pPr>
        <w:spacing w:after="0"/>
        <w:ind w:firstLine="567"/>
        <w:jc w:val="both"/>
        <w:rPr>
          <w:rFonts w:ascii="Times New Roman" w:hAnsi="Times New Roman"/>
          <w:sz w:val="28"/>
          <w:szCs w:val="28"/>
        </w:rPr>
      </w:pPr>
      <w:r w:rsidRPr="00D34060">
        <w:rPr>
          <w:rFonts w:ascii="Times New Roman" w:hAnsi="Times New Roman"/>
          <w:b/>
          <w:sz w:val="28"/>
          <w:szCs w:val="28"/>
        </w:rPr>
        <w:t xml:space="preserve">Тактическая задача 2. </w:t>
      </w:r>
      <w:r w:rsidRPr="00D34060">
        <w:rPr>
          <w:rFonts w:ascii="Times New Roman" w:hAnsi="Times New Roman"/>
          <w:sz w:val="28"/>
          <w:szCs w:val="28"/>
        </w:rPr>
        <w:t>Восстановление и повышение плодородия почв, повышение урожайности сельскохозяйственных культур.</w:t>
      </w:r>
    </w:p>
    <w:p w14:paraId="58B7B911" w14:textId="3061AB7C" w:rsidR="00E068A6" w:rsidRPr="00D34060" w:rsidRDefault="00E068A6" w:rsidP="00E068A6">
      <w:pPr>
        <w:spacing w:after="0"/>
        <w:ind w:firstLine="567"/>
        <w:jc w:val="both"/>
        <w:rPr>
          <w:rFonts w:ascii="Times New Roman" w:hAnsi="Times New Roman"/>
          <w:b/>
          <w:sz w:val="28"/>
          <w:szCs w:val="28"/>
        </w:rPr>
      </w:pPr>
      <w:r w:rsidRPr="00D34060">
        <w:rPr>
          <w:rFonts w:ascii="Times New Roman" w:hAnsi="Times New Roman"/>
          <w:b/>
          <w:sz w:val="28"/>
          <w:szCs w:val="28"/>
        </w:rPr>
        <w:t>Мероприятия:</w:t>
      </w:r>
    </w:p>
    <w:p w14:paraId="651EFDF8" w14:textId="4BEE6BAB" w:rsidR="00E068A6" w:rsidRPr="00D34060" w:rsidRDefault="00E068A6" w:rsidP="00E068A6">
      <w:pPr>
        <w:spacing w:after="0"/>
        <w:ind w:firstLine="567"/>
        <w:jc w:val="both"/>
        <w:rPr>
          <w:rFonts w:ascii="Times New Roman" w:hAnsi="Times New Roman"/>
          <w:sz w:val="28"/>
          <w:szCs w:val="28"/>
        </w:rPr>
      </w:pPr>
      <w:r w:rsidRPr="00D34060">
        <w:rPr>
          <w:rFonts w:ascii="Times New Roman" w:hAnsi="Times New Roman"/>
          <w:sz w:val="28"/>
          <w:szCs w:val="28"/>
        </w:rPr>
        <w:t>2.1. Известкование кислых почв (задача – обеспечить известкование к 2036 году 283 тыс. га или 40% посевной площади).</w:t>
      </w:r>
    </w:p>
    <w:p w14:paraId="31D9CD42" w14:textId="604DF586" w:rsidR="00E068A6" w:rsidRPr="00D34060" w:rsidRDefault="00E068A6" w:rsidP="00E068A6">
      <w:pPr>
        <w:spacing w:after="0"/>
        <w:ind w:firstLine="567"/>
        <w:jc w:val="both"/>
        <w:rPr>
          <w:rFonts w:ascii="Times New Roman" w:hAnsi="Times New Roman"/>
          <w:sz w:val="28"/>
          <w:szCs w:val="28"/>
        </w:rPr>
      </w:pPr>
      <w:r w:rsidRPr="00D34060">
        <w:rPr>
          <w:rFonts w:ascii="Times New Roman" w:hAnsi="Times New Roman"/>
          <w:sz w:val="28"/>
          <w:szCs w:val="28"/>
        </w:rPr>
        <w:t>2.2. Увеличение объема внесения минеральных удобрений (задача – вносить к 2036 году не менее 50 кг д.в. минеральных удобрений на 1 га посевов).</w:t>
      </w:r>
    </w:p>
    <w:p w14:paraId="09ABB56A" w14:textId="28D969F1" w:rsidR="00E068A6" w:rsidRPr="00D34060" w:rsidRDefault="00E068A6" w:rsidP="00E068A6">
      <w:pPr>
        <w:spacing w:after="0"/>
        <w:ind w:firstLine="567"/>
        <w:jc w:val="both"/>
        <w:rPr>
          <w:rFonts w:ascii="Times New Roman" w:hAnsi="Times New Roman"/>
          <w:sz w:val="28"/>
          <w:szCs w:val="28"/>
        </w:rPr>
      </w:pPr>
      <w:r w:rsidRPr="00D34060">
        <w:rPr>
          <w:rFonts w:ascii="Times New Roman" w:hAnsi="Times New Roman"/>
          <w:sz w:val="28"/>
          <w:szCs w:val="28"/>
        </w:rPr>
        <w:t>2.3. Комплексная защита растений от вредителей, сорняков и болезней.</w:t>
      </w:r>
    </w:p>
    <w:p w14:paraId="07A9DEE2" w14:textId="2BBCA607" w:rsidR="00E068A6" w:rsidRPr="00D34060" w:rsidRDefault="00E068A6" w:rsidP="00E068A6">
      <w:pPr>
        <w:spacing w:after="0"/>
        <w:ind w:firstLine="567"/>
        <w:jc w:val="both"/>
        <w:rPr>
          <w:rFonts w:ascii="Times New Roman" w:hAnsi="Times New Roman"/>
          <w:sz w:val="28"/>
          <w:szCs w:val="28"/>
        </w:rPr>
      </w:pPr>
      <w:r w:rsidRPr="00D34060">
        <w:rPr>
          <w:rFonts w:ascii="Times New Roman" w:hAnsi="Times New Roman"/>
          <w:sz w:val="28"/>
          <w:szCs w:val="28"/>
        </w:rPr>
        <w:t>2.4. Поддержка строительства оросительных (поливных) систем.</w:t>
      </w:r>
    </w:p>
    <w:p w14:paraId="620071BC" w14:textId="7F3A338E" w:rsidR="00E068A6" w:rsidRPr="00D34060" w:rsidRDefault="00E068A6" w:rsidP="00E068A6">
      <w:pPr>
        <w:spacing w:after="0"/>
        <w:ind w:firstLine="567"/>
        <w:jc w:val="both"/>
        <w:rPr>
          <w:rFonts w:ascii="Times New Roman" w:hAnsi="Times New Roman"/>
          <w:sz w:val="28"/>
          <w:szCs w:val="28"/>
        </w:rPr>
      </w:pPr>
      <w:r w:rsidRPr="00D34060">
        <w:rPr>
          <w:rFonts w:ascii="Times New Roman" w:hAnsi="Times New Roman"/>
          <w:sz w:val="28"/>
          <w:szCs w:val="28"/>
        </w:rPr>
        <w:t>2.5. Развитие селекции, внедрение новых сортов и гибридов сельскохозяйственных культур.</w:t>
      </w:r>
    </w:p>
    <w:p w14:paraId="016E8C55" w14:textId="77777777" w:rsidR="008B3682" w:rsidRPr="00D34060" w:rsidRDefault="00E068A6" w:rsidP="008B3682">
      <w:pPr>
        <w:spacing w:after="0"/>
        <w:ind w:firstLine="567"/>
        <w:jc w:val="both"/>
        <w:rPr>
          <w:rFonts w:ascii="Times New Roman" w:hAnsi="Times New Roman"/>
          <w:sz w:val="28"/>
          <w:szCs w:val="28"/>
        </w:rPr>
      </w:pPr>
      <w:r w:rsidRPr="00D34060">
        <w:rPr>
          <w:rFonts w:ascii="Times New Roman" w:hAnsi="Times New Roman"/>
          <w:sz w:val="28"/>
          <w:szCs w:val="28"/>
        </w:rPr>
        <w:t>2.6. Развитие агробиотехнологий в целях получения высококачественной экологически чистой продукции при условии сохранения плодородия почв.</w:t>
      </w:r>
    </w:p>
    <w:p w14:paraId="1AFAE013" w14:textId="4F57FA08" w:rsidR="008B3682" w:rsidRPr="00D34060" w:rsidRDefault="008B3682" w:rsidP="008B3682">
      <w:pPr>
        <w:spacing w:after="0"/>
        <w:ind w:firstLine="567"/>
        <w:jc w:val="both"/>
        <w:rPr>
          <w:rFonts w:ascii="Times New Roman" w:hAnsi="Times New Roman"/>
          <w:sz w:val="28"/>
          <w:szCs w:val="28"/>
        </w:rPr>
      </w:pPr>
      <w:r w:rsidRPr="00D34060">
        <w:rPr>
          <w:rFonts w:ascii="Times New Roman" w:hAnsi="Times New Roman"/>
          <w:b/>
          <w:sz w:val="28"/>
          <w:szCs w:val="28"/>
        </w:rPr>
        <w:t xml:space="preserve">Тактическая задача 3. </w:t>
      </w:r>
      <w:r w:rsidRPr="00D34060">
        <w:rPr>
          <w:rFonts w:ascii="Times New Roman" w:hAnsi="Times New Roman"/>
          <w:sz w:val="28"/>
          <w:szCs w:val="28"/>
        </w:rPr>
        <w:t>Обновление</w:t>
      </w:r>
      <w:r w:rsidRPr="00D34060">
        <w:rPr>
          <w:rFonts w:ascii="Times New Roman" w:hAnsi="Times New Roman"/>
          <w:b/>
          <w:sz w:val="28"/>
          <w:szCs w:val="28"/>
        </w:rPr>
        <w:t xml:space="preserve"> </w:t>
      </w:r>
      <w:r w:rsidRPr="00D34060">
        <w:rPr>
          <w:rFonts w:ascii="Times New Roman" w:hAnsi="Times New Roman"/>
          <w:sz w:val="28"/>
          <w:szCs w:val="28"/>
        </w:rPr>
        <w:t>парка сельскохозяйственной техники и оборудования, технологическая модернизация.</w:t>
      </w:r>
    </w:p>
    <w:p w14:paraId="2B0A39D0" w14:textId="4E34CCAD" w:rsidR="008B3682" w:rsidRPr="00D34060" w:rsidRDefault="008B3682" w:rsidP="008B3682">
      <w:pPr>
        <w:spacing w:after="0"/>
        <w:ind w:firstLine="567"/>
        <w:jc w:val="both"/>
        <w:rPr>
          <w:rFonts w:ascii="Times New Roman" w:hAnsi="Times New Roman"/>
          <w:b/>
          <w:sz w:val="28"/>
          <w:szCs w:val="28"/>
        </w:rPr>
      </w:pPr>
      <w:r w:rsidRPr="00D34060">
        <w:rPr>
          <w:rFonts w:ascii="Times New Roman" w:hAnsi="Times New Roman"/>
          <w:b/>
          <w:sz w:val="28"/>
          <w:szCs w:val="28"/>
        </w:rPr>
        <w:t>Мероприятия:</w:t>
      </w:r>
    </w:p>
    <w:p w14:paraId="3E4DD486" w14:textId="7D1FEF3A" w:rsidR="008B3682" w:rsidRPr="00D34060" w:rsidRDefault="008B3682" w:rsidP="008B3682">
      <w:pPr>
        <w:spacing w:after="0"/>
        <w:ind w:firstLine="567"/>
        <w:jc w:val="both"/>
        <w:rPr>
          <w:rFonts w:ascii="Times New Roman" w:hAnsi="Times New Roman"/>
          <w:sz w:val="28"/>
          <w:szCs w:val="28"/>
        </w:rPr>
      </w:pPr>
      <w:r w:rsidRPr="00D34060">
        <w:rPr>
          <w:rFonts w:ascii="Times New Roman" w:hAnsi="Times New Roman"/>
          <w:sz w:val="28"/>
          <w:szCs w:val="28"/>
        </w:rPr>
        <w:t>3.1. Разработка и реализация комплексной программы по обновлению сельскохозяйственной техники и технологического оборудования.</w:t>
      </w:r>
    </w:p>
    <w:p w14:paraId="29113C26" w14:textId="4D297A9B" w:rsidR="008B3682" w:rsidRPr="00D34060" w:rsidRDefault="008B3682" w:rsidP="008B3682">
      <w:pPr>
        <w:spacing w:after="0"/>
        <w:ind w:firstLine="567"/>
        <w:jc w:val="both"/>
        <w:rPr>
          <w:rFonts w:ascii="Times New Roman" w:hAnsi="Times New Roman"/>
          <w:sz w:val="28"/>
          <w:szCs w:val="28"/>
        </w:rPr>
      </w:pPr>
      <w:r w:rsidRPr="00D34060">
        <w:rPr>
          <w:rFonts w:ascii="Times New Roman" w:hAnsi="Times New Roman"/>
          <w:sz w:val="28"/>
          <w:szCs w:val="28"/>
        </w:rPr>
        <w:t>3.2. Стимулирование приобретения и внедрения новой техники, технологического оборудования, в том числе с использованием специальных программ льготного кредитования и льготного лизинга.</w:t>
      </w:r>
    </w:p>
    <w:p w14:paraId="7728C055" w14:textId="77777777" w:rsidR="00671A69" w:rsidRPr="00D34060" w:rsidRDefault="008B3682" w:rsidP="00671A69">
      <w:pPr>
        <w:spacing w:after="0"/>
        <w:ind w:firstLine="567"/>
        <w:jc w:val="both"/>
        <w:rPr>
          <w:rFonts w:ascii="Times New Roman" w:hAnsi="Times New Roman"/>
          <w:sz w:val="28"/>
          <w:szCs w:val="28"/>
        </w:rPr>
      </w:pPr>
      <w:r w:rsidRPr="00D34060">
        <w:rPr>
          <w:rFonts w:ascii="Times New Roman" w:hAnsi="Times New Roman"/>
          <w:sz w:val="28"/>
          <w:szCs w:val="28"/>
        </w:rPr>
        <w:t>3.3. Стимулирование внедрения новых технологий в сельскохозяйственном производстве.</w:t>
      </w:r>
    </w:p>
    <w:p w14:paraId="039897BD" w14:textId="77777777" w:rsidR="00671A69" w:rsidRPr="00D34060" w:rsidRDefault="00671A69" w:rsidP="00671A69">
      <w:pPr>
        <w:spacing w:after="0"/>
        <w:ind w:firstLine="567"/>
        <w:jc w:val="both"/>
        <w:rPr>
          <w:rFonts w:ascii="Times New Roman" w:hAnsi="Times New Roman"/>
          <w:sz w:val="28"/>
          <w:szCs w:val="28"/>
        </w:rPr>
      </w:pPr>
      <w:r w:rsidRPr="00D34060">
        <w:rPr>
          <w:rFonts w:ascii="Times New Roman" w:hAnsi="Times New Roman"/>
          <w:b/>
          <w:sz w:val="28"/>
          <w:szCs w:val="28"/>
        </w:rPr>
        <w:lastRenderedPageBreak/>
        <w:t xml:space="preserve">Тактическая задача 4. </w:t>
      </w:r>
      <w:r w:rsidRPr="00D34060">
        <w:rPr>
          <w:rFonts w:ascii="Times New Roman" w:hAnsi="Times New Roman"/>
          <w:sz w:val="28"/>
          <w:szCs w:val="28"/>
        </w:rPr>
        <w:t>Стимулирование инвестиционной активности в сфере АПК, содействие реализации приоритетных для региона инвестиционных проектов в сфере АПК.</w:t>
      </w:r>
    </w:p>
    <w:p w14:paraId="06164E30" w14:textId="77777777" w:rsidR="00671A69" w:rsidRPr="00D34060" w:rsidRDefault="00671A69" w:rsidP="00671A69">
      <w:pPr>
        <w:spacing w:after="0"/>
        <w:ind w:firstLine="567"/>
        <w:jc w:val="both"/>
        <w:rPr>
          <w:rFonts w:ascii="Times New Roman" w:hAnsi="Times New Roman"/>
          <w:b/>
          <w:sz w:val="28"/>
          <w:szCs w:val="28"/>
        </w:rPr>
      </w:pPr>
      <w:r w:rsidRPr="00D34060">
        <w:rPr>
          <w:rFonts w:ascii="Times New Roman" w:hAnsi="Times New Roman"/>
          <w:b/>
          <w:sz w:val="28"/>
          <w:szCs w:val="28"/>
        </w:rPr>
        <w:t>Мероприятия:</w:t>
      </w:r>
    </w:p>
    <w:p w14:paraId="298F9ED8" w14:textId="77777777" w:rsidR="00671A69" w:rsidRPr="00D34060" w:rsidRDefault="00671A69" w:rsidP="00671A69">
      <w:pPr>
        <w:spacing w:after="0"/>
        <w:ind w:firstLine="567"/>
        <w:jc w:val="both"/>
        <w:rPr>
          <w:rFonts w:ascii="Times New Roman" w:hAnsi="Times New Roman"/>
          <w:sz w:val="28"/>
          <w:szCs w:val="28"/>
        </w:rPr>
      </w:pPr>
      <w:r w:rsidRPr="00D34060">
        <w:rPr>
          <w:rFonts w:ascii="Times New Roman" w:hAnsi="Times New Roman"/>
          <w:sz w:val="28"/>
          <w:szCs w:val="28"/>
        </w:rPr>
        <w:t>4.1.</w:t>
      </w:r>
      <w:r w:rsidRPr="00D34060">
        <w:rPr>
          <w:rFonts w:ascii="Times New Roman" w:hAnsi="Times New Roman"/>
          <w:b/>
          <w:sz w:val="28"/>
          <w:szCs w:val="28"/>
        </w:rPr>
        <w:t xml:space="preserve"> </w:t>
      </w:r>
      <w:r w:rsidRPr="00D34060">
        <w:rPr>
          <w:rFonts w:ascii="Times New Roman" w:hAnsi="Times New Roman"/>
          <w:sz w:val="28"/>
          <w:szCs w:val="28"/>
        </w:rPr>
        <w:t>Стимулирование создания новых, реконструкции и модернизации имеющихся объектов: овоще- и картофелехранилищ, зернохранилищ, зерноподрабатывающих и мельничных комплексов, тепличных комплексов, молочных ферм (в том числе роботизированных), откормочных площадок, объектов по производству кормов.</w:t>
      </w:r>
    </w:p>
    <w:p w14:paraId="22A75D6D" w14:textId="77777777" w:rsidR="00671A69" w:rsidRPr="00D34060" w:rsidRDefault="00671A69" w:rsidP="00671A69">
      <w:pPr>
        <w:spacing w:after="0"/>
        <w:ind w:firstLine="567"/>
        <w:jc w:val="both"/>
        <w:rPr>
          <w:rFonts w:ascii="Times New Roman" w:hAnsi="Times New Roman"/>
          <w:sz w:val="28"/>
          <w:szCs w:val="28"/>
        </w:rPr>
      </w:pPr>
      <w:r w:rsidRPr="00D34060">
        <w:rPr>
          <w:rFonts w:ascii="Times New Roman" w:hAnsi="Times New Roman"/>
          <w:sz w:val="28"/>
          <w:szCs w:val="28"/>
        </w:rPr>
        <w:t>4.2. Обеспечение доступности льготных кредитных ресурсов и льготного лизинга для сельхозтоваропроизводителей,</w:t>
      </w:r>
      <w:r w:rsidRPr="00D34060">
        <w:t xml:space="preserve"> </w:t>
      </w:r>
      <w:r w:rsidRPr="00D34060">
        <w:rPr>
          <w:rFonts w:ascii="Times New Roman" w:hAnsi="Times New Roman"/>
          <w:sz w:val="28"/>
          <w:szCs w:val="28"/>
        </w:rPr>
        <w:t>предоставление налоговых преференций.</w:t>
      </w:r>
    </w:p>
    <w:p w14:paraId="2889E67D" w14:textId="592A6BD0" w:rsidR="00671A69" w:rsidRPr="00D34060" w:rsidRDefault="00671A69" w:rsidP="00671A69">
      <w:pPr>
        <w:spacing w:after="0"/>
        <w:ind w:firstLine="567"/>
        <w:jc w:val="both"/>
        <w:rPr>
          <w:rFonts w:ascii="Times New Roman" w:hAnsi="Times New Roman"/>
          <w:sz w:val="28"/>
          <w:szCs w:val="28"/>
        </w:rPr>
      </w:pPr>
      <w:r w:rsidRPr="00D34060">
        <w:rPr>
          <w:rFonts w:ascii="Times New Roman" w:hAnsi="Times New Roman"/>
          <w:b/>
          <w:sz w:val="28"/>
          <w:szCs w:val="28"/>
        </w:rPr>
        <w:t xml:space="preserve">Тактическая задача 5. </w:t>
      </w:r>
      <w:r w:rsidRPr="00D34060">
        <w:rPr>
          <w:rFonts w:ascii="Times New Roman" w:hAnsi="Times New Roman"/>
          <w:sz w:val="28"/>
          <w:szCs w:val="28"/>
        </w:rPr>
        <w:t>Развитие молочного и мясного животноводства.</w:t>
      </w:r>
    </w:p>
    <w:p w14:paraId="2DB317CF" w14:textId="77777777" w:rsidR="00671A69" w:rsidRPr="00D34060" w:rsidRDefault="00671A69" w:rsidP="00671A69">
      <w:pPr>
        <w:spacing w:after="0"/>
        <w:ind w:firstLine="567"/>
        <w:jc w:val="both"/>
        <w:rPr>
          <w:rFonts w:ascii="Times New Roman" w:hAnsi="Times New Roman"/>
          <w:b/>
          <w:sz w:val="28"/>
          <w:szCs w:val="28"/>
        </w:rPr>
      </w:pPr>
      <w:r w:rsidRPr="00D34060">
        <w:rPr>
          <w:rFonts w:ascii="Times New Roman" w:hAnsi="Times New Roman"/>
          <w:b/>
          <w:sz w:val="28"/>
          <w:szCs w:val="28"/>
        </w:rPr>
        <w:t>Мероприятия:</w:t>
      </w:r>
    </w:p>
    <w:p w14:paraId="65BF64E5" w14:textId="77777777" w:rsidR="00671A69" w:rsidRPr="00D34060" w:rsidRDefault="00671A69" w:rsidP="00671A69">
      <w:pPr>
        <w:spacing w:after="0"/>
        <w:ind w:firstLine="567"/>
        <w:jc w:val="both"/>
        <w:rPr>
          <w:rFonts w:ascii="Times New Roman" w:hAnsi="Times New Roman"/>
          <w:sz w:val="28"/>
          <w:szCs w:val="28"/>
        </w:rPr>
      </w:pPr>
      <w:r w:rsidRPr="00D34060">
        <w:rPr>
          <w:rFonts w:ascii="Times New Roman" w:hAnsi="Times New Roman"/>
          <w:sz w:val="28"/>
          <w:szCs w:val="28"/>
        </w:rPr>
        <w:t>5.1. Стимулирование обновления оборудования, включая системы содержания животных, доения, приемки и первичной переработки молока, навозоудаления, водопоения, кормоприготовления, раздачи кормов.</w:t>
      </w:r>
    </w:p>
    <w:p w14:paraId="0A5C7224" w14:textId="57CD635D" w:rsidR="00671A69" w:rsidRPr="00D34060" w:rsidRDefault="00671A69" w:rsidP="00671A69">
      <w:pPr>
        <w:spacing w:after="0"/>
        <w:ind w:firstLine="567"/>
        <w:jc w:val="both"/>
        <w:rPr>
          <w:rFonts w:ascii="Times New Roman" w:hAnsi="Times New Roman"/>
          <w:sz w:val="28"/>
          <w:szCs w:val="28"/>
        </w:rPr>
      </w:pPr>
      <w:r w:rsidRPr="00D34060">
        <w:rPr>
          <w:rFonts w:ascii="Times New Roman" w:hAnsi="Times New Roman"/>
          <w:sz w:val="28"/>
          <w:szCs w:val="28"/>
        </w:rPr>
        <w:t>5.2. Развитие и повышение конкурентоспособности племенной базы региона, улучшение племенных и продуктивных качеств сельскохозяйственных животных, повышение качества племенной продукции.</w:t>
      </w:r>
    </w:p>
    <w:p w14:paraId="3D185E98" w14:textId="7D69C0EC" w:rsidR="00671A69" w:rsidRPr="00D34060" w:rsidRDefault="00671A69" w:rsidP="00671A69">
      <w:pPr>
        <w:spacing w:after="0"/>
        <w:ind w:firstLine="567"/>
        <w:jc w:val="both"/>
        <w:rPr>
          <w:rFonts w:ascii="Times New Roman" w:hAnsi="Times New Roman"/>
          <w:sz w:val="28"/>
          <w:szCs w:val="28"/>
        </w:rPr>
      </w:pPr>
      <w:r w:rsidRPr="00D34060">
        <w:rPr>
          <w:rFonts w:ascii="Times New Roman" w:hAnsi="Times New Roman"/>
          <w:sz w:val="28"/>
          <w:szCs w:val="28"/>
        </w:rPr>
        <w:t>5.3. Обеспечение качественной кормовой базы, внедрение высокобелковых кормовых культур.</w:t>
      </w:r>
    </w:p>
    <w:p w14:paraId="6AC1B7A6" w14:textId="77777777" w:rsidR="003A56AF" w:rsidRPr="00D34060" w:rsidRDefault="00671A69" w:rsidP="003A56AF">
      <w:pPr>
        <w:spacing w:after="0"/>
        <w:ind w:firstLine="567"/>
        <w:jc w:val="both"/>
        <w:rPr>
          <w:rFonts w:ascii="Times New Roman" w:eastAsia="Calibri" w:hAnsi="Times New Roman"/>
          <w:sz w:val="28"/>
          <w:szCs w:val="28"/>
        </w:rPr>
      </w:pPr>
      <w:r w:rsidRPr="00D34060">
        <w:rPr>
          <w:rFonts w:ascii="Times New Roman" w:eastAsia="Calibri" w:hAnsi="Times New Roman"/>
          <w:sz w:val="28"/>
          <w:szCs w:val="28"/>
        </w:rPr>
        <w:t>5.4. Реализация Концепции развития мясного скотоводства Иркутской области.</w:t>
      </w:r>
    </w:p>
    <w:p w14:paraId="6EB7F3D1" w14:textId="22EBCEFC" w:rsidR="003A56AF" w:rsidRPr="00D34060" w:rsidRDefault="003A56AF" w:rsidP="003A56AF">
      <w:pPr>
        <w:spacing w:after="0"/>
        <w:ind w:firstLine="567"/>
        <w:jc w:val="both"/>
        <w:rPr>
          <w:rFonts w:ascii="Times New Roman" w:hAnsi="Times New Roman"/>
          <w:sz w:val="28"/>
          <w:szCs w:val="28"/>
        </w:rPr>
      </w:pPr>
      <w:r w:rsidRPr="00D34060">
        <w:rPr>
          <w:rFonts w:ascii="Times New Roman" w:hAnsi="Times New Roman"/>
          <w:b/>
          <w:sz w:val="28"/>
          <w:szCs w:val="28"/>
        </w:rPr>
        <w:t xml:space="preserve">Тактическая задача 6. </w:t>
      </w:r>
      <w:r w:rsidRPr="00D34060">
        <w:rPr>
          <w:rFonts w:ascii="Times New Roman" w:hAnsi="Times New Roman"/>
          <w:sz w:val="28"/>
          <w:szCs w:val="28"/>
        </w:rPr>
        <w:t>Создание новых субъектов малого и среднего предпринимательства в АПК в рамках федерального проекта «Создание системы поддержки фермеров и развитие сельской кооперации».</w:t>
      </w:r>
    </w:p>
    <w:p w14:paraId="5AD4BED7" w14:textId="01EED60D" w:rsidR="003A56AF" w:rsidRPr="00D34060" w:rsidRDefault="003A56AF" w:rsidP="003A56AF">
      <w:pPr>
        <w:spacing w:after="0"/>
        <w:ind w:firstLine="567"/>
        <w:jc w:val="both"/>
        <w:rPr>
          <w:rFonts w:ascii="Times New Roman" w:hAnsi="Times New Roman"/>
          <w:b/>
          <w:sz w:val="28"/>
          <w:szCs w:val="28"/>
        </w:rPr>
      </w:pPr>
      <w:r w:rsidRPr="00D34060">
        <w:rPr>
          <w:rFonts w:ascii="Times New Roman" w:hAnsi="Times New Roman"/>
          <w:b/>
          <w:sz w:val="28"/>
          <w:szCs w:val="28"/>
        </w:rPr>
        <w:t>Мероприятия:</w:t>
      </w:r>
    </w:p>
    <w:p w14:paraId="282C91CC" w14:textId="429670B6" w:rsidR="003A56AF" w:rsidRPr="00D34060" w:rsidRDefault="003A56AF" w:rsidP="003A56AF">
      <w:pPr>
        <w:spacing w:after="0"/>
        <w:ind w:firstLine="567"/>
        <w:jc w:val="both"/>
        <w:rPr>
          <w:rFonts w:ascii="Times New Roman" w:hAnsi="Times New Roman"/>
          <w:sz w:val="28"/>
          <w:szCs w:val="28"/>
        </w:rPr>
      </w:pPr>
      <w:r w:rsidRPr="00D34060">
        <w:rPr>
          <w:rFonts w:ascii="Times New Roman" w:hAnsi="Times New Roman"/>
          <w:sz w:val="28"/>
          <w:szCs w:val="28"/>
        </w:rPr>
        <w:t>6.1. Поддержка создания и развития крестьянских (фермерских) хозяйств.</w:t>
      </w:r>
    </w:p>
    <w:p w14:paraId="5396A325" w14:textId="206ED49B" w:rsidR="003A56AF" w:rsidRPr="00D34060" w:rsidRDefault="003A56AF" w:rsidP="003A56AF">
      <w:pPr>
        <w:spacing w:after="0"/>
        <w:ind w:firstLine="567"/>
        <w:jc w:val="both"/>
        <w:rPr>
          <w:rFonts w:ascii="Times New Roman" w:hAnsi="Times New Roman"/>
          <w:sz w:val="28"/>
          <w:szCs w:val="28"/>
        </w:rPr>
      </w:pPr>
      <w:r w:rsidRPr="00D34060">
        <w:rPr>
          <w:rFonts w:ascii="Times New Roman" w:hAnsi="Times New Roman"/>
          <w:sz w:val="28"/>
          <w:szCs w:val="28"/>
        </w:rPr>
        <w:t>6.2. Поддержка сельскохозяйственных потребительских кооперативов в части приобретения сельскохозяйственной техники, оборудования для переработки сельскохозяйственной продукции и мобильных торговых объектов.</w:t>
      </w:r>
    </w:p>
    <w:p w14:paraId="1C194110" w14:textId="77777777" w:rsidR="000F4DD6" w:rsidRPr="00D34060" w:rsidRDefault="003A56AF" w:rsidP="000F4DD6">
      <w:pPr>
        <w:spacing w:after="0"/>
        <w:ind w:firstLine="567"/>
        <w:jc w:val="both"/>
        <w:rPr>
          <w:rFonts w:ascii="Times New Roman" w:hAnsi="Times New Roman"/>
          <w:sz w:val="28"/>
          <w:szCs w:val="28"/>
        </w:rPr>
      </w:pPr>
      <w:r w:rsidRPr="00D34060">
        <w:rPr>
          <w:rFonts w:ascii="Times New Roman" w:hAnsi="Times New Roman"/>
          <w:sz w:val="28"/>
          <w:szCs w:val="28"/>
        </w:rPr>
        <w:t>6.3. Оказание информационно-консультационных услуг, направленных на обеспечение создания и развития сельскохозяйственных кооперативов, субъектов малого и среднего предпринимательства в области сельского хозяйства.</w:t>
      </w:r>
    </w:p>
    <w:p w14:paraId="04E103B0" w14:textId="651B9D94" w:rsidR="000F4DD6" w:rsidRPr="00D34060" w:rsidRDefault="000F4DD6" w:rsidP="000F4DD6">
      <w:pPr>
        <w:spacing w:after="0"/>
        <w:ind w:firstLine="567"/>
        <w:jc w:val="both"/>
        <w:rPr>
          <w:rFonts w:ascii="Times New Roman" w:hAnsi="Times New Roman"/>
          <w:sz w:val="28"/>
          <w:szCs w:val="28"/>
        </w:rPr>
      </w:pPr>
      <w:r w:rsidRPr="00D34060">
        <w:rPr>
          <w:rFonts w:ascii="Times New Roman" w:hAnsi="Times New Roman"/>
          <w:b/>
          <w:sz w:val="28"/>
          <w:szCs w:val="28"/>
        </w:rPr>
        <w:t>Тактическая задача 7.</w:t>
      </w:r>
      <w:r w:rsidRPr="00D34060">
        <w:rPr>
          <w:rFonts w:ascii="Times New Roman" w:hAnsi="Times New Roman"/>
          <w:sz w:val="28"/>
          <w:szCs w:val="28"/>
        </w:rPr>
        <w:t xml:space="preserve"> Развитие экспортного потенциала агропромышленного комплекса в рамках федерального проекта «Экспорт продукции АПК».</w:t>
      </w:r>
    </w:p>
    <w:p w14:paraId="5D3BC28C" w14:textId="13314B1F" w:rsidR="000F4DD6" w:rsidRPr="00D34060" w:rsidRDefault="000F4DD6" w:rsidP="000F4DD6">
      <w:pPr>
        <w:spacing w:after="0"/>
        <w:ind w:firstLine="567"/>
        <w:jc w:val="both"/>
        <w:rPr>
          <w:rFonts w:ascii="Times New Roman" w:hAnsi="Times New Roman"/>
          <w:b/>
          <w:sz w:val="28"/>
          <w:szCs w:val="28"/>
        </w:rPr>
      </w:pPr>
      <w:r w:rsidRPr="00D34060">
        <w:rPr>
          <w:rFonts w:ascii="Times New Roman" w:hAnsi="Times New Roman"/>
          <w:b/>
          <w:sz w:val="28"/>
          <w:szCs w:val="28"/>
        </w:rPr>
        <w:t>Мероприятия:</w:t>
      </w:r>
    </w:p>
    <w:p w14:paraId="241A056B" w14:textId="583B0792" w:rsidR="000F4DD6" w:rsidRPr="00D34060" w:rsidRDefault="000F4DD6" w:rsidP="000F4DD6">
      <w:pPr>
        <w:spacing w:after="0"/>
        <w:ind w:firstLine="567"/>
        <w:jc w:val="both"/>
        <w:rPr>
          <w:rFonts w:ascii="Times New Roman" w:eastAsia="Calibri" w:hAnsi="Times New Roman"/>
          <w:sz w:val="28"/>
          <w:szCs w:val="28"/>
        </w:rPr>
      </w:pPr>
      <w:r w:rsidRPr="00D34060">
        <w:rPr>
          <w:rFonts w:ascii="Times New Roman" w:eastAsia="Calibri" w:hAnsi="Times New Roman"/>
          <w:sz w:val="28"/>
          <w:szCs w:val="28"/>
        </w:rPr>
        <w:lastRenderedPageBreak/>
        <w:t>7.1. Стимулирование развития пищевых и перерабатывающих производств, промышленной переработки и промышленного производства продовольственных товаров.</w:t>
      </w:r>
    </w:p>
    <w:p w14:paraId="31708AB5" w14:textId="6B9E45F3" w:rsidR="000F4DD6" w:rsidRPr="00D34060" w:rsidRDefault="000F4DD6" w:rsidP="000F4DD6">
      <w:pPr>
        <w:spacing w:after="0"/>
        <w:ind w:firstLine="567"/>
        <w:jc w:val="both"/>
        <w:rPr>
          <w:rFonts w:ascii="Times New Roman" w:eastAsia="Calibri" w:hAnsi="Times New Roman"/>
          <w:sz w:val="28"/>
          <w:szCs w:val="28"/>
        </w:rPr>
      </w:pPr>
      <w:r w:rsidRPr="00D34060">
        <w:rPr>
          <w:rFonts w:ascii="Times New Roman" w:eastAsia="Calibri" w:hAnsi="Times New Roman"/>
          <w:sz w:val="28"/>
          <w:szCs w:val="28"/>
        </w:rPr>
        <w:t>7.2. Стимулирование обновления техники и технологического оборудования, развития материально-технической базы пищевых и перерабатывающих производств.</w:t>
      </w:r>
    </w:p>
    <w:p w14:paraId="6C9A503B" w14:textId="25D4756B" w:rsidR="000F4DD6" w:rsidRPr="00D34060" w:rsidRDefault="009E642F" w:rsidP="000F4DD6">
      <w:pPr>
        <w:spacing w:after="0"/>
        <w:ind w:firstLine="567"/>
        <w:jc w:val="both"/>
        <w:rPr>
          <w:rFonts w:ascii="Times New Roman" w:eastAsia="Calibri" w:hAnsi="Times New Roman"/>
          <w:sz w:val="28"/>
          <w:szCs w:val="28"/>
        </w:rPr>
      </w:pPr>
      <w:r w:rsidRPr="00D34060">
        <w:rPr>
          <w:rFonts w:ascii="Times New Roman" w:eastAsia="Calibri" w:hAnsi="Times New Roman"/>
          <w:sz w:val="28"/>
          <w:szCs w:val="28"/>
        </w:rPr>
        <w:t xml:space="preserve">7.3. </w:t>
      </w:r>
      <w:r w:rsidR="000F4DD6" w:rsidRPr="00D34060">
        <w:rPr>
          <w:rFonts w:ascii="Times New Roman" w:eastAsia="Calibri" w:hAnsi="Times New Roman"/>
          <w:sz w:val="28"/>
          <w:szCs w:val="28"/>
        </w:rPr>
        <w:t>Содействие продвижению продовольственных товаров на российские и зарубежные рынки, проведение демонстрационных мероприятий, формирование коллективных экспозиций компаний агропромышленного комплекса Иркутской области на российских и международных выставках.</w:t>
      </w:r>
    </w:p>
    <w:p w14:paraId="0FA944C4" w14:textId="2557EDAA" w:rsidR="000F4DD6" w:rsidRPr="00D34060" w:rsidRDefault="0034253A" w:rsidP="000F4DD6">
      <w:pPr>
        <w:spacing w:after="0"/>
        <w:ind w:firstLine="567"/>
        <w:jc w:val="both"/>
        <w:rPr>
          <w:rFonts w:ascii="Times New Roman" w:eastAsia="Calibri" w:hAnsi="Times New Roman"/>
          <w:sz w:val="28"/>
          <w:szCs w:val="28"/>
        </w:rPr>
      </w:pPr>
      <w:r w:rsidRPr="00D34060">
        <w:rPr>
          <w:rFonts w:ascii="Times New Roman" w:eastAsia="Calibri" w:hAnsi="Times New Roman"/>
          <w:sz w:val="28"/>
          <w:szCs w:val="28"/>
        </w:rPr>
        <w:t xml:space="preserve">7.4. </w:t>
      </w:r>
      <w:r w:rsidR="000F4DD6" w:rsidRPr="00D34060">
        <w:rPr>
          <w:rFonts w:ascii="Times New Roman" w:eastAsia="Calibri" w:hAnsi="Times New Roman"/>
          <w:sz w:val="28"/>
          <w:szCs w:val="28"/>
        </w:rPr>
        <w:t>Стимулирование увеличения объемов производства экспортно-ориентированной сельскохозяйственной продукции.</w:t>
      </w:r>
    </w:p>
    <w:p w14:paraId="5E0B7262" w14:textId="77777777" w:rsidR="0034253A" w:rsidRPr="00D34060" w:rsidRDefault="0034253A" w:rsidP="0034253A">
      <w:pPr>
        <w:spacing w:after="0"/>
        <w:ind w:firstLine="567"/>
        <w:jc w:val="both"/>
        <w:rPr>
          <w:rFonts w:ascii="Times New Roman" w:eastAsia="Calibri" w:hAnsi="Times New Roman"/>
          <w:sz w:val="28"/>
          <w:szCs w:val="28"/>
        </w:rPr>
      </w:pPr>
      <w:r w:rsidRPr="00D34060">
        <w:rPr>
          <w:rFonts w:ascii="Times New Roman" w:eastAsia="Calibri" w:hAnsi="Times New Roman"/>
          <w:sz w:val="28"/>
          <w:szCs w:val="28"/>
        </w:rPr>
        <w:t xml:space="preserve">7.5. </w:t>
      </w:r>
      <w:r w:rsidR="000F4DD6" w:rsidRPr="00D34060">
        <w:rPr>
          <w:rFonts w:ascii="Times New Roman" w:eastAsia="Calibri" w:hAnsi="Times New Roman"/>
          <w:sz w:val="28"/>
          <w:szCs w:val="28"/>
        </w:rPr>
        <w:t>Участие организаций агропромышленного комплекса Иркутской области в специальных программах повышения конкурентоспособности.</w:t>
      </w:r>
    </w:p>
    <w:p w14:paraId="63EBB160" w14:textId="77777777" w:rsidR="0034253A" w:rsidRPr="00D34060" w:rsidRDefault="0034253A" w:rsidP="0034253A">
      <w:pPr>
        <w:spacing w:after="0"/>
        <w:ind w:firstLine="567"/>
        <w:jc w:val="both"/>
        <w:rPr>
          <w:rFonts w:ascii="Times New Roman" w:hAnsi="Times New Roman"/>
          <w:sz w:val="28"/>
          <w:szCs w:val="28"/>
        </w:rPr>
      </w:pPr>
      <w:r w:rsidRPr="00D34060">
        <w:rPr>
          <w:rFonts w:ascii="Times New Roman" w:hAnsi="Times New Roman"/>
          <w:b/>
          <w:sz w:val="28"/>
          <w:szCs w:val="28"/>
        </w:rPr>
        <w:t>Тактическая задача 8.</w:t>
      </w:r>
      <w:r w:rsidRPr="00D34060">
        <w:rPr>
          <w:rFonts w:ascii="Times New Roman" w:hAnsi="Times New Roman"/>
          <w:sz w:val="28"/>
          <w:szCs w:val="28"/>
        </w:rPr>
        <w:t xml:space="preserve"> Удовлетворение потребности агропромышленного комплекса в квалифицированных кадрах.</w:t>
      </w:r>
    </w:p>
    <w:p w14:paraId="330927DC" w14:textId="6CCFA4F3" w:rsidR="0034253A" w:rsidRPr="00D34060" w:rsidRDefault="0034253A" w:rsidP="0034253A">
      <w:pPr>
        <w:spacing w:after="0"/>
        <w:ind w:firstLine="567"/>
        <w:jc w:val="both"/>
        <w:rPr>
          <w:rFonts w:ascii="Times New Roman" w:hAnsi="Times New Roman"/>
          <w:b/>
          <w:sz w:val="28"/>
          <w:szCs w:val="28"/>
        </w:rPr>
      </w:pPr>
      <w:r w:rsidRPr="00D34060">
        <w:rPr>
          <w:rFonts w:ascii="Times New Roman" w:hAnsi="Times New Roman"/>
          <w:b/>
          <w:sz w:val="28"/>
          <w:szCs w:val="28"/>
        </w:rPr>
        <w:t>Мероприятия:</w:t>
      </w:r>
    </w:p>
    <w:p w14:paraId="38E9D054" w14:textId="74F7F2CA" w:rsidR="0034253A" w:rsidRPr="00D34060" w:rsidRDefault="0034253A" w:rsidP="0034253A">
      <w:pPr>
        <w:spacing w:after="0"/>
        <w:ind w:firstLine="567"/>
        <w:jc w:val="both"/>
        <w:rPr>
          <w:rFonts w:ascii="Times New Roman" w:hAnsi="Times New Roman"/>
          <w:sz w:val="28"/>
          <w:szCs w:val="28"/>
        </w:rPr>
      </w:pPr>
      <w:r w:rsidRPr="00D34060">
        <w:rPr>
          <w:rFonts w:ascii="Times New Roman" w:hAnsi="Times New Roman"/>
          <w:sz w:val="28"/>
          <w:szCs w:val="28"/>
        </w:rPr>
        <w:t>8.1. Разработка программы кадрового обеспечения АПК Иркутской области.</w:t>
      </w:r>
    </w:p>
    <w:p w14:paraId="4E55615E" w14:textId="672A1A9A" w:rsidR="0034253A" w:rsidRPr="00D34060" w:rsidRDefault="0034253A" w:rsidP="0034253A">
      <w:pPr>
        <w:spacing w:after="0"/>
        <w:ind w:firstLine="567"/>
        <w:jc w:val="both"/>
        <w:rPr>
          <w:rFonts w:ascii="Times New Roman" w:hAnsi="Times New Roman"/>
          <w:sz w:val="28"/>
          <w:szCs w:val="28"/>
        </w:rPr>
      </w:pPr>
      <w:r w:rsidRPr="00D34060">
        <w:rPr>
          <w:rFonts w:ascii="Times New Roman" w:hAnsi="Times New Roman"/>
          <w:sz w:val="28"/>
          <w:szCs w:val="28"/>
        </w:rPr>
        <w:t>8.2. Формирование кадрового резерва для отраслей АПК Иркутской области.</w:t>
      </w:r>
    </w:p>
    <w:p w14:paraId="703DA58D" w14:textId="77777777" w:rsidR="0034253A" w:rsidRPr="00D34060" w:rsidRDefault="0034253A" w:rsidP="0034253A">
      <w:pPr>
        <w:spacing w:after="0"/>
        <w:ind w:firstLine="567"/>
        <w:jc w:val="both"/>
        <w:rPr>
          <w:rFonts w:ascii="Times New Roman" w:hAnsi="Times New Roman"/>
          <w:sz w:val="28"/>
          <w:szCs w:val="28"/>
        </w:rPr>
      </w:pPr>
      <w:r w:rsidRPr="00D34060">
        <w:rPr>
          <w:rFonts w:ascii="Times New Roman" w:hAnsi="Times New Roman"/>
          <w:sz w:val="28"/>
          <w:szCs w:val="28"/>
        </w:rPr>
        <w:t xml:space="preserve">8.3. Реализация Концепции </w:t>
      </w:r>
      <w:r w:rsidRPr="00D34060">
        <w:rPr>
          <w:rFonts w:ascii="Times New Roman" w:hAnsi="Times New Roman" w:hint="eastAsia"/>
          <w:sz w:val="28"/>
          <w:szCs w:val="28"/>
        </w:rPr>
        <w:t>развития</w:t>
      </w:r>
      <w:r w:rsidRPr="00D34060">
        <w:rPr>
          <w:rFonts w:ascii="Times New Roman" w:hAnsi="Times New Roman"/>
          <w:sz w:val="28"/>
          <w:szCs w:val="28"/>
        </w:rPr>
        <w:t xml:space="preserve"> </w:t>
      </w:r>
      <w:r w:rsidRPr="00D34060">
        <w:rPr>
          <w:rFonts w:ascii="Times New Roman" w:hAnsi="Times New Roman" w:hint="eastAsia"/>
          <w:sz w:val="28"/>
          <w:szCs w:val="28"/>
        </w:rPr>
        <w:t>непрерывного</w:t>
      </w:r>
      <w:r w:rsidRPr="00D34060">
        <w:rPr>
          <w:rFonts w:ascii="Times New Roman" w:hAnsi="Times New Roman"/>
          <w:sz w:val="28"/>
          <w:szCs w:val="28"/>
        </w:rPr>
        <w:t xml:space="preserve"> агробизнес-образования на сельских территориях.</w:t>
      </w:r>
    </w:p>
    <w:p w14:paraId="1BE2C179" w14:textId="77777777" w:rsidR="0034253A" w:rsidRPr="00D34060" w:rsidRDefault="0034253A" w:rsidP="0034253A">
      <w:pPr>
        <w:spacing w:after="0"/>
        <w:ind w:firstLine="567"/>
        <w:jc w:val="both"/>
        <w:rPr>
          <w:rFonts w:ascii="Times New Roman" w:hAnsi="Times New Roman"/>
          <w:sz w:val="28"/>
          <w:szCs w:val="28"/>
        </w:rPr>
      </w:pPr>
      <w:r w:rsidRPr="00D34060">
        <w:rPr>
          <w:rFonts w:ascii="Times New Roman" w:hAnsi="Times New Roman"/>
          <w:b/>
          <w:sz w:val="28"/>
          <w:szCs w:val="28"/>
        </w:rPr>
        <w:t>Тактическая задача 9.</w:t>
      </w:r>
      <w:r w:rsidRPr="00D34060">
        <w:rPr>
          <w:rFonts w:ascii="Times New Roman" w:hAnsi="Times New Roman"/>
          <w:sz w:val="28"/>
          <w:szCs w:val="28"/>
        </w:rPr>
        <w:t xml:space="preserve"> Применение средств цифровизации в управлении агропромышленным комплексом.</w:t>
      </w:r>
    </w:p>
    <w:p w14:paraId="059E7C1D" w14:textId="77777777" w:rsidR="0034253A" w:rsidRPr="00D34060" w:rsidRDefault="0034253A" w:rsidP="0034253A">
      <w:pPr>
        <w:spacing w:after="0"/>
        <w:ind w:firstLine="567"/>
        <w:jc w:val="both"/>
        <w:rPr>
          <w:rFonts w:ascii="Times New Roman" w:hAnsi="Times New Roman"/>
          <w:b/>
          <w:sz w:val="28"/>
          <w:szCs w:val="28"/>
        </w:rPr>
      </w:pPr>
      <w:r w:rsidRPr="00D34060">
        <w:rPr>
          <w:rFonts w:ascii="Times New Roman" w:hAnsi="Times New Roman"/>
          <w:b/>
          <w:sz w:val="28"/>
          <w:szCs w:val="28"/>
        </w:rPr>
        <w:t>Мероприятия:</w:t>
      </w:r>
    </w:p>
    <w:p w14:paraId="60174F1A" w14:textId="44A01528" w:rsidR="0034253A" w:rsidRPr="00D34060" w:rsidRDefault="0034253A" w:rsidP="0034253A">
      <w:pPr>
        <w:spacing w:after="0"/>
        <w:ind w:firstLine="567"/>
        <w:jc w:val="both"/>
        <w:rPr>
          <w:rFonts w:ascii="Times New Roman" w:eastAsia="Calibri" w:hAnsi="Times New Roman"/>
          <w:sz w:val="28"/>
          <w:szCs w:val="28"/>
        </w:rPr>
      </w:pPr>
      <w:r w:rsidRPr="00D34060">
        <w:rPr>
          <w:rFonts w:ascii="Times New Roman" w:eastAsia="Calibri" w:hAnsi="Times New Roman"/>
          <w:sz w:val="28"/>
          <w:szCs w:val="28"/>
        </w:rPr>
        <w:t>9.1. Автоматизация процессов предоставления мер государственной поддержки сельхозтоваропроизводителям.</w:t>
      </w:r>
    </w:p>
    <w:p w14:paraId="58084C9B" w14:textId="4C588821" w:rsidR="0034253A" w:rsidRPr="00D34060" w:rsidRDefault="0034253A" w:rsidP="0034253A">
      <w:pPr>
        <w:spacing w:after="0"/>
        <w:ind w:firstLine="567"/>
        <w:jc w:val="both"/>
        <w:rPr>
          <w:rFonts w:ascii="Times New Roman" w:eastAsia="Calibri" w:hAnsi="Times New Roman"/>
          <w:sz w:val="28"/>
          <w:szCs w:val="28"/>
        </w:rPr>
      </w:pPr>
      <w:r w:rsidRPr="00D34060">
        <w:rPr>
          <w:rFonts w:ascii="Times New Roman" w:eastAsia="Calibri" w:hAnsi="Times New Roman"/>
          <w:sz w:val="28"/>
          <w:szCs w:val="28"/>
        </w:rPr>
        <w:t>9.2. Создание цифровых сервисов для сбора, хранения и обработки отраслевых данных в агропромышленном комплексе.</w:t>
      </w:r>
    </w:p>
    <w:p w14:paraId="79C08A8C" w14:textId="77777777" w:rsidR="0034253A" w:rsidRPr="00D34060" w:rsidRDefault="0034253A" w:rsidP="0034253A">
      <w:pPr>
        <w:spacing w:after="0"/>
        <w:ind w:firstLine="567"/>
        <w:jc w:val="both"/>
        <w:rPr>
          <w:rFonts w:ascii="Times New Roman" w:eastAsia="Calibri" w:hAnsi="Times New Roman"/>
          <w:sz w:val="28"/>
          <w:szCs w:val="28"/>
        </w:rPr>
      </w:pPr>
      <w:r w:rsidRPr="00D34060">
        <w:rPr>
          <w:rFonts w:ascii="Times New Roman" w:eastAsia="Calibri" w:hAnsi="Times New Roman"/>
          <w:sz w:val="28"/>
          <w:szCs w:val="28"/>
        </w:rPr>
        <w:t>9.3. Стимулирование внедрения и применения цифровых технологий сельхозтоваропроизводителями.</w:t>
      </w:r>
    </w:p>
    <w:p w14:paraId="7E050791" w14:textId="77777777" w:rsidR="0034253A" w:rsidRPr="00D34060" w:rsidRDefault="0034253A" w:rsidP="0034253A">
      <w:pPr>
        <w:spacing w:after="0"/>
        <w:ind w:firstLine="567"/>
        <w:jc w:val="both"/>
        <w:rPr>
          <w:rFonts w:ascii="Times New Roman" w:eastAsia="Calibri" w:hAnsi="Times New Roman"/>
          <w:sz w:val="28"/>
          <w:szCs w:val="28"/>
        </w:rPr>
      </w:pPr>
      <w:r w:rsidRPr="00D34060">
        <w:rPr>
          <w:rFonts w:ascii="Times New Roman" w:eastAsia="Calibri" w:hAnsi="Times New Roman"/>
          <w:b/>
          <w:sz w:val="28"/>
          <w:szCs w:val="28"/>
        </w:rPr>
        <w:t>Тактическая задача 10.</w:t>
      </w:r>
      <w:r w:rsidRPr="00D34060">
        <w:rPr>
          <w:rFonts w:ascii="Times New Roman" w:eastAsia="Calibri" w:hAnsi="Times New Roman"/>
          <w:sz w:val="28"/>
          <w:szCs w:val="28"/>
        </w:rPr>
        <w:t xml:space="preserve"> Научное сопровождение развития агропромышленного комплекса.</w:t>
      </w:r>
    </w:p>
    <w:p w14:paraId="766EF5D6" w14:textId="6B6754DE" w:rsidR="0034253A" w:rsidRPr="00D34060" w:rsidRDefault="0034253A" w:rsidP="0034253A">
      <w:pPr>
        <w:spacing w:after="0"/>
        <w:ind w:firstLine="567"/>
        <w:jc w:val="both"/>
        <w:rPr>
          <w:rFonts w:ascii="Times New Roman" w:eastAsia="Calibri" w:hAnsi="Times New Roman"/>
          <w:sz w:val="28"/>
          <w:szCs w:val="28"/>
        </w:rPr>
      </w:pPr>
      <w:r w:rsidRPr="00D34060">
        <w:rPr>
          <w:rFonts w:ascii="Times New Roman" w:eastAsia="Calibri" w:hAnsi="Times New Roman"/>
          <w:b/>
          <w:sz w:val="28"/>
          <w:szCs w:val="28"/>
        </w:rPr>
        <w:t>Мероприятия</w:t>
      </w:r>
      <w:r w:rsidRPr="00D34060">
        <w:rPr>
          <w:rFonts w:ascii="Times New Roman" w:eastAsia="Calibri" w:hAnsi="Times New Roman"/>
          <w:sz w:val="28"/>
          <w:szCs w:val="28"/>
        </w:rPr>
        <w:t>:</w:t>
      </w:r>
    </w:p>
    <w:p w14:paraId="1C97B0FF" w14:textId="762FB6B7" w:rsidR="0034253A" w:rsidRPr="00D34060" w:rsidRDefault="0034253A" w:rsidP="0034253A">
      <w:pPr>
        <w:spacing w:after="0"/>
        <w:ind w:firstLine="567"/>
        <w:jc w:val="both"/>
        <w:rPr>
          <w:rFonts w:ascii="Times New Roman" w:eastAsia="Calibri" w:hAnsi="Times New Roman"/>
          <w:sz w:val="28"/>
          <w:szCs w:val="28"/>
        </w:rPr>
      </w:pPr>
      <w:r w:rsidRPr="00D34060">
        <w:rPr>
          <w:rFonts w:ascii="Times New Roman" w:eastAsia="Calibri" w:hAnsi="Times New Roman"/>
          <w:sz w:val="28"/>
          <w:szCs w:val="28"/>
        </w:rPr>
        <w:t>10.1. Вовлечение в решение проблем и задач, стоящих перед АПК региона, ученых из академических институтов и ВУЗов Иркутской области.</w:t>
      </w:r>
    </w:p>
    <w:p w14:paraId="2AC6951C" w14:textId="6F451373" w:rsidR="0000236E" w:rsidRPr="00D34060" w:rsidRDefault="0034253A" w:rsidP="00ED5686">
      <w:pPr>
        <w:spacing w:after="0"/>
        <w:ind w:firstLine="567"/>
        <w:jc w:val="both"/>
        <w:rPr>
          <w:rFonts w:ascii="Times New Roman" w:eastAsia="Calibri" w:hAnsi="Times New Roman"/>
          <w:sz w:val="28"/>
          <w:szCs w:val="28"/>
        </w:rPr>
      </w:pPr>
      <w:r w:rsidRPr="00D34060">
        <w:rPr>
          <w:rFonts w:ascii="Times New Roman" w:eastAsia="Calibri" w:hAnsi="Times New Roman"/>
          <w:sz w:val="28"/>
          <w:szCs w:val="28"/>
        </w:rPr>
        <w:t>10.2. Организация проведения научно-исследовательских работ в сфере АПК.</w:t>
      </w:r>
    </w:p>
    <w:p w14:paraId="3C199D9E" w14:textId="0D97BF81" w:rsidR="000530B4" w:rsidRPr="00D34060" w:rsidRDefault="000530B4" w:rsidP="000530B4">
      <w:pPr>
        <w:pStyle w:val="1"/>
        <w:spacing w:line="276" w:lineRule="auto"/>
        <w:rPr>
          <w:sz w:val="28"/>
          <w:szCs w:val="28"/>
          <w:lang w:val="ru-RU"/>
        </w:rPr>
      </w:pPr>
      <w:bookmarkStart w:id="28" w:name="_Toc40861296"/>
      <w:r w:rsidRPr="00D34060">
        <w:rPr>
          <w:sz w:val="28"/>
          <w:szCs w:val="28"/>
          <w:lang w:val="ru-RU"/>
        </w:rPr>
        <w:t>2.8. Комплексное развитие сельских территорий</w:t>
      </w:r>
      <w:bookmarkEnd w:id="28"/>
    </w:p>
    <w:p w14:paraId="3DC098A1" w14:textId="77777777" w:rsidR="000530B4" w:rsidRPr="00D34060" w:rsidRDefault="000530B4" w:rsidP="000530B4">
      <w:pPr>
        <w:spacing w:after="0"/>
        <w:ind w:firstLine="567"/>
        <w:jc w:val="both"/>
        <w:rPr>
          <w:rFonts w:ascii="Times New Roman" w:hAnsi="Times New Roman"/>
          <w:b/>
          <w:sz w:val="28"/>
          <w:szCs w:val="28"/>
        </w:rPr>
      </w:pPr>
      <w:r w:rsidRPr="00D34060">
        <w:rPr>
          <w:rFonts w:ascii="Times New Roman" w:hAnsi="Times New Roman"/>
          <w:b/>
          <w:sz w:val="28"/>
          <w:szCs w:val="28"/>
        </w:rPr>
        <w:t>Текущее состояние</w:t>
      </w:r>
    </w:p>
    <w:p w14:paraId="62525AEB" w14:textId="77777777" w:rsidR="000530B4" w:rsidRPr="00D34060" w:rsidRDefault="000530B4" w:rsidP="000530B4">
      <w:pPr>
        <w:spacing w:after="0"/>
        <w:ind w:firstLine="567"/>
        <w:jc w:val="both"/>
        <w:rPr>
          <w:rFonts w:ascii="Times New Roman" w:hAnsi="Times New Roman"/>
          <w:sz w:val="28"/>
          <w:szCs w:val="28"/>
        </w:rPr>
      </w:pPr>
      <w:r w:rsidRPr="00D34060">
        <w:rPr>
          <w:rFonts w:ascii="Times New Roman" w:hAnsi="Times New Roman"/>
          <w:sz w:val="28"/>
          <w:szCs w:val="28"/>
        </w:rPr>
        <w:lastRenderedPageBreak/>
        <w:t>Сельские территории являются важнейшим производственным, социально-демографическим, культурным, экономическим ресурсом.</w:t>
      </w:r>
    </w:p>
    <w:p w14:paraId="0C76E12F" w14:textId="6BA688E9" w:rsidR="000530B4" w:rsidRPr="00D34060" w:rsidRDefault="000530B4" w:rsidP="000530B4">
      <w:pPr>
        <w:spacing w:after="0"/>
        <w:ind w:firstLine="567"/>
        <w:jc w:val="both"/>
        <w:rPr>
          <w:rFonts w:ascii="Times New Roman" w:hAnsi="Times New Roman"/>
          <w:sz w:val="28"/>
          <w:szCs w:val="28"/>
        </w:rPr>
      </w:pPr>
      <w:r w:rsidRPr="00D34060">
        <w:rPr>
          <w:rFonts w:ascii="Times New Roman" w:hAnsi="Times New Roman"/>
          <w:sz w:val="28"/>
          <w:szCs w:val="28"/>
        </w:rPr>
        <w:t>В Иркутской области из 415 поселений 352 (85%) – сельские, при этом численность населения, проживающего в сельской местности, составляет</w:t>
      </w:r>
      <w:r w:rsidRPr="00D34060">
        <w:rPr>
          <w:rFonts w:ascii="Times New Roman" w:hAnsi="Times New Roman"/>
          <w:sz w:val="28"/>
          <w:szCs w:val="28"/>
        </w:rPr>
        <w:br/>
        <w:t>более 500 тыс. человек – 21% от общего числа жителей Иркутской области.</w:t>
      </w:r>
    </w:p>
    <w:p w14:paraId="47A98C8F" w14:textId="56EE433E" w:rsidR="000530B4" w:rsidRPr="00D34060" w:rsidRDefault="000530B4" w:rsidP="000530B4">
      <w:pPr>
        <w:spacing w:after="0"/>
        <w:ind w:firstLine="567"/>
        <w:jc w:val="both"/>
        <w:rPr>
          <w:rFonts w:ascii="Times New Roman" w:hAnsi="Times New Roman"/>
          <w:sz w:val="28"/>
          <w:szCs w:val="28"/>
        </w:rPr>
      </w:pPr>
      <w:r w:rsidRPr="00D34060">
        <w:rPr>
          <w:rFonts w:ascii="Times New Roman" w:hAnsi="Times New Roman"/>
          <w:sz w:val="28"/>
          <w:szCs w:val="28"/>
        </w:rPr>
        <w:t>Для Иркутской области характерно крайне неравномерное размещение населения, основная масса людей сосредоточена в полосе расселения вдоль Транссибирской магистрали с наиболее комфортными природно-климатическими условиями. Всего в нескольких районах (Иркутском, Ангарском, Усольском, Шелеховском и Черемховском) проживает 50% всего населения. При этом 25,7% населения приходится на областной центр – г. Иркутск.</w:t>
      </w:r>
    </w:p>
    <w:p w14:paraId="4E822489" w14:textId="1A300384" w:rsidR="000530B4" w:rsidRPr="00D34060" w:rsidRDefault="000530B4" w:rsidP="000530B4">
      <w:pPr>
        <w:spacing w:after="0"/>
        <w:ind w:firstLine="567"/>
        <w:jc w:val="both"/>
        <w:rPr>
          <w:rFonts w:ascii="Times New Roman" w:hAnsi="Times New Roman"/>
          <w:sz w:val="28"/>
          <w:szCs w:val="28"/>
        </w:rPr>
      </w:pPr>
      <w:r w:rsidRPr="00D34060">
        <w:rPr>
          <w:rFonts w:ascii="Times New Roman" w:hAnsi="Times New Roman"/>
          <w:sz w:val="28"/>
          <w:szCs w:val="28"/>
        </w:rPr>
        <w:t>В 2013–2015 годах в Иркутской области отмечалась тенденция прироста сельского населения в результате миграционного притока в крупные села, расположенные вблизи городов, и расширения зоны частного сектора в пригородах. Также на численность сельского населения повлияли административно-территориальные преобразования, произошедшие в 2014 году на территории Иркутской области (Ангарский район – рабочий поселок Мегет преобразован в сельский населенный пункт поселок Мегет и вошел в состав Ангарского городского МО; Ольхонский район – поселок городского типа Хужир преобразован в п. Хужир, став сельским поселением; Слюдянский район – Портбайкальское городское поселение стало Портбайкальским сельским поселением).</w:t>
      </w:r>
    </w:p>
    <w:p w14:paraId="71C08CC2" w14:textId="77777777" w:rsidR="000530B4" w:rsidRPr="00D34060" w:rsidRDefault="000530B4" w:rsidP="000530B4">
      <w:pPr>
        <w:spacing w:after="0"/>
        <w:ind w:firstLine="567"/>
        <w:jc w:val="both"/>
        <w:rPr>
          <w:rFonts w:ascii="Times New Roman" w:hAnsi="Times New Roman"/>
          <w:sz w:val="28"/>
          <w:szCs w:val="28"/>
        </w:rPr>
      </w:pPr>
      <w:r w:rsidRPr="00D34060">
        <w:rPr>
          <w:rFonts w:ascii="Times New Roman" w:hAnsi="Times New Roman"/>
          <w:sz w:val="28"/>
          <w:szCs w:val="28"/>
        </w:rPr>
        <w:t>Сложившаяся картина размещения населения объясняется внутрирегиональными демографическими процессами. Наиболее благоприятная ситуация (положительный естественный прирост и миграционный приток) сложилась в городе Иркутске и трех муниципальных районах: Иркутском, Усольском и Шелеховском. На остальных территориях – в 29 муниципальных районах население сократилось.</w:t>
      </w:r>
    </w:p>
    <w:p w14:paraId="02E4EB63" w14:textId="77777777" w:rsidR="000530B4" w:rsidRPr="00D34060" w:rsidRDefault="000530B4" w:rsidP="000530B4">
      <w:pPr>
        <w:spacing w:after="0"/>
        <w:ind w:firstLine="567"/>
        <w:jc w:val="both"/>
        <w:rPr>
          <w:rFonts w:ascii="Times New Roman" w:hAnsi="Times New Roman"/>
          <w:sz w:val="28"/>
          <w:szCs w:val="28"/>
        </w:rPr>
      </w:pPr>
      <w:r w:rsidRPr="00D34060">
        <w:rPr>
          <w:rFonts w:ascii="Times New Roman" w:hAnsi="Times New Roman"/>
          <w:sz w:val="28"/>
          <w:szCs w:val="28"/>
        </w:rPr>
        <w:t>Сельские населенные пункты на территории Иркутской области более многочисленны и равномернее распределены в отличие от городских поселений. Спецификой региона является преобладание малых (до 100 человек) и средних (до 1000 человек) сельских населенных пунктов, наибольшая доля которых с населением от 50 до 500 человек. Крупных сел (свыше 1000 человек) в структуре всего 7%, но в них проживает 46% сельского населения.</w:t>
      </w:r>
    </w:p>
    <w:p w14:paraId="2326E0A6" w14:textId="3F038BB0" w:rsidR="000530B4" w:rsidRPr="00D34060" w:rsidRDefault="000530B4" w:rsidP="000530B4">
      <w:pPr>
        <w:spacing w:after="0"/>
        <w:ind w:firstLine="567"/>
        <w:jc w:val="both"/>
        <w:rPr>
          <w:rFonts w:ascii="Times New Roman" w:hAnsi="Times New Roman"/>
          <w:sz w:val="28"/>
          <w:szCs w:val="28"/>
        </w:rPr>
      </w:pPr>
      <w:r w:rsidRPr="00D34060">
        <w:rPr>
          <w:rFonts w:ascii="Times New Roman" w:hAnsi="Times New Roman"/>
          <w:sz w:val="28"/>
          <w:szCs w:val="28"/>
        </w:rPr>
        <w:t>Рост численности отмечается только в крупных селах, в остальных населенных пунктах численность сократилась. Постоянный отток населения из мелких населенных пунктов в крупные приводит к еще более неравномерному размещению населения.</w:t>
      </w:r>
    </w:p>
    <w:p w14:paraId="2585162D" w14:textId="77777777" w:rsidR="000530B4" w:rsidRPr="00D34060" w:rsidRDefault="000530B4" w:rsidP="000530B4">
      <w:pPr>
        <w:spacing w:after="0"/>
        <w:ind w:firstLine="567"/>
        <w:jc w:val="both"/>
        <w:rPr>
          <w:rFonts w:ascii="Times New Roman" w:hAnsi="Times New Roman"/>
          <w:sz w:val="28"/>
          <w:szCs w:val="28"/>
        </w:rPr>
      </w:pPr>
      <w:r w:rsidRPr="00D34060">
        <w:rPr>
          <w:rFonts w:ascii="Times New Roman" w:hAnsi="Times New Roman"/>
          <w:sz w:val="28"/>
          <w:szCs w:val="28"/>
        </w:rPr>
        <w:lastRenderedPageBreak/>
        <w:t>Сокращение и измельчение сельской поселенческой структуры приводит к обезлюдению и запустению сельских территорий, выбытию из оборота продуктивных земель сельскохозяйственного назначения, что угрожает не только продовольственной, но и геополитической безопасности.</w:t>
      </w:r>
    </w:p>
    <w:p w14:paraId="0B9422E2" w14:textId="58C176DE" w:rsidR="000530B4" w:rsidRPr="00D34060" w:rsidRDefault="000530B4" w:rsidP="000530B4">
      <w:pPr>
        <w:spacing w:after="0"/>
        <w:ind w:firstLine="567"/>
        <w:jc w:val="both"/>
        <w:rPr>
          <w:rFonts w:ascii="Times New Roman" w:hAnsi="Times New Roman"/>
          <w:sz w:val="28"/>
          <w:szCs w:val="28"/>
        </w:rPr>
      </w:pPr>
      <w:r w:rsidRPr="00D34060">
        <w:rPr>
          <w:rFonts w:ascii="Times New Roman" w:hAnsi="Times New Roman"/>
          <w:sz w:val="28"/>
          <w:szCs w:val="28"/>
        </w:rPr>
        <w:t>В целом необходимо отметить, что демографические процессы отражают совокупность демографических, социальных и экономических факторов. Убыль сельского населения является следствием недостаточного развития экономики и инфраструктуры сельской местности.</w:t>
      </w:r>
    </w:p>
    <w:p w14:paraId="70E21CCD" w14:textId="77777777" w:rsidR="009D0514" w:rsidRPr="00D34060" w:rsidRDefault="009D0514" w:rsidP="000530B4">
      <w:pPr>
        <w:spacing w:after="0"/>
        <w:ind w:firstLine="567"/>
        <w:jc w:val="both"/>
        <w:rPr>
          <w:rFonts w:ascii="Times New Roman" w:hAnsi="Times New Roman"/>
          <w:b/>
          <w:sz w:val="28"/>
          <w:szCs w:val="28"/>
        </w:rPr>
      </w:pPr>
    </w:p>
    <w:p w14:paraId="140E8116" w14:textId="5403C743" w:rsidR="000530B4" w:rsidRPr="00D34060" w:rsidRDefault="000530B4" w:rsidP="000530B4">
      <w:pPr>
        <w:spacing w:after="0"/>
        <w:ind w:firstLine="567"/>
        <w:jc w:val="both"/>
        <w:rPr>
          <w:rFonts w:ascii="Times New Roman" w:hAnsi="Times New Roman"/>
          <w:b/>
          <w:sz w:val="28"/>
          <w:szCs w:val="28"/>
        </w:rPr>
      </w:pPr>
      <w:r w:rsidRPr="00D34060">
        <w:rPr>
          <w:rFonts w:ascii="Times New Roman" w:hAnsi="Times New Roman"/>
          <w:b/>
          <w:sz w:val="28"/>
          <w:szCs w:val="28"/>
        </w:rPr>
        <w:t>Основные проблемы</w:t>
      </w:r>
    </w:p>
    <w:p w14:paraId="0D51E128" w14:textId="77777777" w:rsidR="000530B4" w:rsidRPr="00D34060" w:rsidRDefault="000530B4" w:rsidP="000530B4">
      <w:pPr>
        <w:spacing w:after="0"/>
        <w:ind w:firstLine="567"/>
        <w:jc w:val="both"/>
        <w:rPr>
          <w:rFonts w:ascii="Times New Roman" w:hAnsi="Times New Roman"/>
          <w:b/>
          <w:sz w:val="28"/>
          <w:szCs w:val="28"/>
        </w:rPr>
      </w:pPr>
      <w:r w:rsidRPr="00D34060">
        <w:rPr>
          <w:rFonts w:ascii="Times New Roman" w:hAnsi="Times New Roman"/>
          <w:b/>
          <w:sz w:val="28"/>
          <w:szCs w:val="28"/>
        </w:rPr>
        <w:t>Инфраструктура</w:t>
      </w:r>
    </w:p>
    <w:p w14:paraId="7E45D5EC" w14:textId="77777777" w:rsidR="000530B4" w:rsidRPr="00D34060" w:rsidRDefault="000530B4" w:rsidP="000530B4">
      <w:pPr>
        <w:spacing w:after="0"/>
        <w:ind w:firstLine="567"/>
        <w:jc w:val="both"/>
        <w:rPr>
          <w:rFonts w:ascii="Times New Roman" w:hAnsi="Times New Roman"/>
          <w:sz w:val="28"/>
          <w:szCs w:val="28"/>
        </w:rPr>
      </w:pPr>
      <w:r w:rsidRPr="00D34060">
        <w:rPr>
          <w:rFonts w:ascii="Times New Roman" w:hAnsi="Times New Roman"/>
          <w:sz w:val="28"/>
          <w:szCs w:val="28"/>
        </w:rPr>
        <w:t>Основными факторами качества жизни, обуславливающими предпочтения для проживания в определенной местности, являются обеспеченность и благоустройство жилищного фонда, наличие инженерных коммуникаций, транспортная инфраструктура, а также уровень развития объектов социальной сферы и результативность их деятельности.</w:t>
      </w:r>
    </w:p>
    <w:p w14:paraId="582CB545" w14:textId="77777777" w:rsidR="000530B4" w:rsidRPr="00D34060" w:rsidRDefault="000530B4" w:rsidP="000530B4">
      <w:pPr>
        <w:spacing w:after="0"/>
        <w:ind w:firstLine="567"/>
        <w:jc w:val="both"/>
        <w:rPr>
          <w:rFonts w:ascii="Times New Roman" w:hAnsi="Times New Roman"/>
          <w:sz w:val="28"/>
          <w:szCs w:val="28"/>
        </w:rPr>
      </w:pPr>
      <w:r w:rsidRPr="00D34060">
        <w:rPr>
          <w:rFonts w:ascii="Times New Roman" w:hAnsi="Times New Roman"/>
          <w:sz w:val="28"/>
          <w:szCs w:val="28"/>
        </w:rPr>
        <w:t>Остается острой проблема доступности и качества существующей инфраструктуры.</w:t>
      </w:r>
    </w:p>
    <w:p w14:paraId="4632FFB1" w14:textId="77777777" w:rsidR="000530B4" w:rsidRPr="00D34060" w:rsidRDefault="000530B4" w:rsidP="000530B4">
      <w:pPr>
        <w:spacing w:after="0"/>
        <w:ind w:firstLine="567"/>
        <w:jc w:val="both"/>
        <w:rPr>
          <w:rFonts w:ascii="Times New Roman" w:hAnsi="Times New Roman"/>
          <w:sz w:val="28"/>
          <w:szCs w:val="28"/>
        </w:rPr>
      </w:pPr>
      <w:r w:rsidRPr="00D34060">
        <w:rPr>
          <w:rFonts w:ascii="Times New Roman" w:hAnsi="Times New Roman"/>
          <w:sz w:val="28"/>
          <w:szCs w:val="28"/>
        </w:rPr>
        <w:t>Так, обеспечение населения сельских территорий области качественной питьевой водой является одной из важнейших проблем. Токсикологическая и микробиологическая безопасность потребления воды в хозяйственно-питьевых целях, достаточное ее количество – одно из основных условий санитарно-эпидемиологического благополучия населения и устойчивого развития общества. Иркутская область является одной из самых обеспеченных пресной водой, однако население сельских территорий, характеризующихся низким уровнем социальной инфраструктуры, обеспечено водой хорошего качества не в полной мере.</w:t>
      </w:r>
    </w:p>
    <w:p w14:paraId="2D880B29" w14:textId="77777777" w:rsidR="000530B4" w:rsidRPr="00D34060" w:rsidRDefault="000530B4" w:rsidP="000530B4">
      <w:pPr>
        <w:spacing w:after="0"/>
        <w:ind w:firstLine="567"/>
        <w:jc w:val="both"/>
        <w:rPr>
          <w:rFonts w:ascii="Times New Roman" w:hAnsi="Times New Roman"/>
          <w:b/>
          <w:sz w:val="28"/>
          <w:szCs w:val="28"/>
        </w:rPr>
      </w:pPr>
      <w:r w:rsidRPr="00D34060">
        <w:rPr>
          <w:rFonts w:ascii="Times New Roman" w:hAnsi="Times New Roman"/>
          <w:b/>
          <w:sz w:val="28"/>
          <w:szCs w:val="28"/>
        </w:rPr>
        <w:t>Образование</w:t>
      </w:r>
    </w:p>
    <w:p w14:paraId="5720DFE9" w14:textId="0D3B5720" w:rsidR="000530B4" w:rsidRPr="00D34060" w:rsidRDefault="000530B4" w:rsidP="000530B4">
      <w:pPr>
        <w:spacing w:after="0"/>
        <w:ind w:firstLine="567"/>
        <w:jc w:val="both"/>
        <w:rPr>
          <w:rFonts w:ascii="Times New Roman" w:hAnsi="Times New Roman"/>
          <w:sz w:val="28"/>
          <w:szCs w:val="28"/>
        </w:rPr>
      </w:pPr>
      <w:r w:rsidRPr="00D34060">
        <w:rPr>
          <w:rFonts w:ascii="Times New Roman" w:hAnsi="Times New Roman"/>
          <w:sz w:val="28"/>
          <w:szCs w:val="28"/>
        </w:rPr>
        <w:t xml:space="preserve">Доступность услуг общего, среднего образования на селе обеспечивают преимущественно государственные образовательные организации. В связи с тем, что многие сельские территории в основном состоят из малых населенных пунктов, не имеющих на своей территории образовательных организаций, обучение детей осуществляется в крупных населенных пунктах путем доставки автобусами. При этом доставка контингента осуществляется с нарушением нормативов удаленности. </w:t>
      </w:r>
    </w:p>
    <w:p w14:paraId="233ADA71" w14:textId="77777777" w:rsidR="000530B4" w:rsidRPr="00D34060" w:rsidRDefault="000530B4" w:rsidP="000530B4">
      <w:pPr>
        <w:spacing w:after="0"/>
        <w:ind w:firstLine="567"/>
        <w:jc w:val="both"/>
        <w:rPr>
          <w:rFonts w:ascii="Times New Roman" w:hAnsi="Times New Roman"/>
          <w:sz w:val="28"/>
          <w:szCs w:val="28"/>
        </w:rPr>
      </w:pPr>
      <w:r w:rsidRPr="00D34060">
        <w:rPr>
          <w:rFonts w:ascii="Times New Roman" w:hAnsi="Times New Roman"/>
          <w:sz w:val="28"/>
          <w:szCs w:val="28"/>
        </w:rPr>
        <w:t xml:space="preserve">Многие образовательные организации в сельской местности не имеют доступа к информационно-телекоммуникационной сети «Интернет». </w:t>
      </w:r>
    </w:p>
    <w:p w14:paraId="23DAF100" w14:textId="77777777" w:rsidR="000530B4" w:rsidRPr="00D34060" w:rsidRDefault="000530B4" w:rsidP="000530B4">
      <w:pPr>
        <w:spacing w:after="0"/>
        <w:ind w:firstLine="567"/>
        <w:jc w:val="both"/>
        <w:rPr>
          <w:rFonts w:ascii="Times New Roman" w:hAnsi="Times New Roman"/>
          <w:sz w:val="28"/>
          <w:szCs w:val="28"/>
        </w:rPr>
      </w:pPr>
      <w:r w:rsidRPr="00D34060">
        <w:rPr>
          <w:rFonts w:ascii="Times New Roman" w:hAnsi="Times New Roman"/>
          <w:sz w:val="28"/>
          <w:szCs w:val="28"/>
        </w:rPr>
        <w:t xml:space="preserve">Изношенность материально-технической базы и отсутствие доступа к ресурсам сети «Интернет», устаревшая компьютерная техника не позволяют </w:t>
      </w:r>
      <w:r w:rsidRPr="00D34060">
        <w:rPr>
          <w:rFonts w:ascii="Times New Roman" w:hAnsi="Times New Roman"/>
          <w:sz w:val="28"/>
          <w:szCs w:val="28"/>
        </w:rPr>
        <w:lastRenderedPageBreak/>
        <w:t xml:space="preserve">образовательным организациям в полном объеме оказывать качественные услуги образования, соответствующие городскому уровню. </w:t>
      </w:r>
    </w:p>
    <w:p w14:paraId="215C5F93" w14:textId="77777777" w:rsidR="000530B4" w:rsidRPr="00D34060" w:rsidRDefault="000530B4" w:rsidP="000530B4">
      <w:pPr>
        <w:spacing w:after="0"/>
        <w:ind w:firstLine="567"/>
        <w:jc w:val="both"/>
        <w:rPr>
          <w:rFonts w:ascii="Times New Roman" w:hAnsi="Times New Roman"/>
          <w:b/>
          <w:sz w:val="28"/>
          <w:szCs w:val="28"/>
        </w:rPr>
      </w:pPr>
      <w:r w:rsidRPr="00D34060">
        <w:rPr>
          <w:rFonts w:ascii="Times New Roman" w:hAnsi="Times New Roman"/>
          <w:b/>
          <w:sz w:val="28"/>
          <w:szCs w:val="28"/>
        </w:rPr>
        <w:t>Здравоохранение</w:t>
      </w:r>
    </w:p>
    <w:p w14:paraId="6FCB4452" w14:textId="71C3BFC5" w:rsidR="000530B4" w:rsidRPr="00D34060" w:rsidRDefault="000530B4" w:rsidP="000530B4">
      <w:pPr>
        <w:spacing w:after="0"/>
        <w:ind w:firstLine="567"/>
        <w:jc w:val="both"/>
        <w:rPr>
          <w:rFonts w:ascii="Times New Roman" w:hAnsi="Times New Roman"/>
          <w:sz w:val="28"/>
          <w:szCs w:val="28"/>
        </w:rPr>
      </w:pPr>
      <w:r w:rsidRPr="00D34060">
        <w:rPr>
          <w:rFonts w:ascii="Times New Roman" w:hAnsi="Times New Roman"/>
          <w:sz w:val="28"/>
          <w:szCs w:val="28"/>
        </w:rPr>
        <w:t>Основными проблемами и особенностями отрасли здравоохранения в сельских территориях являются: малое количество обслуживаемого населения, проживающего на достаточно большой территории; неравномерный характер расселения сельских жителей; отсутствие у населения сельского района возможности полной реализации права выбора как врача, так и медицинского учреждения; дефицит врачей первичного звена, врачей и средних медицинских работников, подготовленных к проведению целевой профилактики, при избытке врачей</w:t>
      </w:r>
      <w:r w:rsidR="00CF1323" w:rsidRPr="00D34060">
        <w:rPr>
          <w:rFonts w:ascii="Times New Roman" w:hAnsi="Times New Roman"/>
          <w:sz w:val="28"/>
          <w:szCs w:val="28"/>
        </w:rPr>
        <w:t>-</w:t>
      </w:r>
      <w:r w:rsidRPr="00D34060">
        <w:rPr>
          <w:rFonts w:ascii="Times New Roman" w:hAnsi="Times New Roman"/>
          <w:sz w:val="28"/>
          <w:szCs w:val="28"/>
        </w:rPr>
        <w:t>специалистов, слабая лечебно-диагностическая база, низкий уровень диагностики и лечения больных; низкая материально-техническая оснащённость; невысокий уровень развития информационных технологий, дефицит санитарного транспорта, неудовлетворительное состояние транспортных коммуникаций и большой радиус обслуживания населённых пунктов ограничивают медицинских работников в посещениях больных на дому; преобладание среди сельских жителей пенсионеров</w:t>
      </w:r>
      <w:r w:rsidR="00CF1323" w:rsidRPr="00D34060">
        <w:rPr>
          <w:rFonts w:ascii="Times New Roman" w:hAnsi="Times New Roman"/>
          <w:sz w:val="28"/>
          <w:szCs w:val="28"/>
        </w:rPr>
        <w:t>;</w:t>
      </w:r>
      <w:r w:rsidRPr="00D34060">
        <w:rPr>
          <w:rFonts w:ascii="Times New Roman" w:hAnsi="Times New Roman"/>
          <w:sz w:val="28"/>
          <w:szCs w:val="28"/>
        </w:rPr>
        <w:t xml:space="preserve"> отставание уровня и объёма медицинской помощи, предоставляемой населению, проживающему на сельских территориях, от городского.</w:t>
      </w:r>
    </w:p>
    <w:p w14:paraId="6408E749" w14:textId="7F116E38" w:rsidR="000530B4" w:rsidRPr="00D34060" w:rsidRDefault="000530B4" w:rsidP="000530B4">
      <w:pPr>
        <w:spacing w:after="0"/>
        <w:ind w:firstLine="567"/>
        <w:jc w:val="both"/>
        <w:rPr>
          <w:rFonts w:ascii="Times New Roman" w:hAnsi="Times New Roman"/>
          <w:sz w:val="28"/>
          <w:szCs w:val="28"/>
        </w:rPr>
      </w:pPr>
      <w:r w:rsidRPr="00D34060">
        <w:rPr>
          <w:rFonts w:ascii="Times New Roman" w:hAnsi="Times New Roman"/>
          <w:sz w:val="28"/>
          <w:szCs w:val="28"/>
        </w:rPr>
        <w:t>Развитие жизненно важной инфраструктуры здравоохранения и образования подчинено цели обеспечения экономической эффективности</w:t>
      </w:r>
      <w:r w:rsidR="00CF1323" w:rsidRPr="00D34060">
        <w:rPr>
          <w:rFonts w:ascii="Times New Roman" w:hAnsi="Times New Roman"/>
          <w:sz w:val="28"/>
          <w:szCs w:val="28"/>
        </w:rPr>
        <w:t>, что зачастую идет</w:t>
      </w:r>
      <w:r w:rsidRPr="00D34060">
        <w:rPr>
          <w:rFonts w:ascii="Times New Roman" w:hAnsi="Times New Roman"/>
          <w:sz w:val="28"/>
          <w:szCs w:val="28"/>
        </w:rPr>
        <w:t xml:space="preserve"> в ущерб доступу населения к этим важнейшим социальным услугам</w:t>
      </w:r>
      <w:r w:rsidR="00CF1323" w:rsidRPr="00D34060">
        <w:rPr>
          <w:rFonts w:ascii="Times New Roman" w:hAnsi="Times New Roman"/>
          <w:sz w:val="28"/>
          <w:szCs w:val="28"/>
        </w:rPr>
        <w:t xml:space="preserve"> и</w:t>
      </w:r>
      <w:r w:rsidRPr="00D34060">
        <w:rPr>
          <w:rFonts w:ascii="Times New Roman" w:hAnsi="Times New Roman"/>
          <w:sz w:val="28"/>
          <w:szCs w:val="28"/>
        </w:rPr>
        <w:t xml:space="preserve"> фактически ведет к нарушению конституционных прав жителей села на медицинскую помощь и образование.</w:t>
      </w:r>
    </w:p>
    <w:p w14:paraId="449DD222" w14:textId="77777777" w:rsidR="000530B4" w:rsidRPr="00D34060" w:rsidRDefault="000530B4" w:rsidP="000530B4">
      <w:pPr>
        <w:spacing w:after="0"/>
        <w:ind w:firstLine="567"/>
        <w:jc w:val="both"/>
        <w:rPr>
          <w:rFonts w:ascii="Times New Roman" w:hAnsi="Times New Roman"/>
          <w:b/>
          <w:sz w:val="28"/>
          <w:szCs w:val="28"/>
        </w:rPr>
      </w:pPr>
      <w:r w:rsidRPr="00D34060">
        <w:rPr>
          <w:rFonts w:ascii="Times New Roman" w:hAnsi="Times New Roman"/>
          <w:b/>
          <w:sz w:val="28"/>
          <w:szCs w:val="28"/>
        </w:rPr>
        <w:t>Культура</w:t>
      </w:r>
    </w:p>
    <w:p w14:paraId="75932A6E" w14:textId="77777777" w:rsidR="000530B4" w:rsidRPr="00D34060" w:rsidRDefault="000530B4" w:rsidP="000530B4">
      <w:pPr>
        <w:spacing w:after="0"/>
        <w:ind w:firstLine="567"/>
        <w:jc w:val="both"/>
        <w:rPr>
          <w:rFonts w:ascii="Times New Roman" w:hAnsi="Times New Roman"/>
          <w:sz w:val="28"/>
          <w:szCs w:val="28"/>
        </w:rPr>
      </w:pPr>
      <w:r w:rsidRPr="00D34060">
        <w:rPr>
          <w:rFonts w:ascii="Times New Roman" w:hAnsi="Times New Roman"/>
          <w:sz w:val="28"/>
          <w:szCs w:val="28"/>
        </w:rPr>
        <w:t>На сегодняшний день существует острая необходимость формирования культурной среды, которая отвечала бы растущим потребностям личности и общества, в любом населенном пункте сельской местности и вообще местах, удаленных от крупных городов. Сюда входят: повышение качества, разнообразия и эффективности услуг в сфере культуры, создание условий для доступности участия всего населения в культурной жизни, а также вовлеченности детей и молодежи в активную социокультурную деятельность.</w:t>
      </w:r>
    </w:p>
    <w:p w14:paraId="29CFB420" w14:textId="77777777" w:rsidR="000530B4" w:rsidRPr="00D34060" w:rsidRDefault="000530B4" w:rsidP="000530B4">
      <w:pPr>
        <w:spacing w:after="0"/>
        <w:ind w:firstLine="567"/>
        <w:jc w:val="both"/>
        <w:rPr>
          <w:rFonts w:ascii="Times New Roman" w:hAnsi="Times New Roman"/>
          <w:sz w:val="28"/>
          <w:szCs w:val="28"/>
        </w:rPr>
      </w:pPr>
      <w:r w:rsidRPr="00D34060">
        <w:rPr>
          <w:rFonts w:ascii="Times New Roman" w:hAnsi="Times New Roman"/>
          <w:sz w:val="28"/>
          <w:szCs w:val="28"/>
        </w:rPr>
        <w:t xml:space="preserve">Крайне малое вложение средств в развитие сельской инфраструктуры привело к тому, что за последние десятилетия практически прекратилось строительство новых зданий учреждений культуры, более 45% учреждений пришли в ветхое и аварийное состояние, требующее реконструкции и капитального ремонта. Физически и морально устарело 60% книжного фонда сельских библиотек. Ежегодно уменьшается число киноустановок, не отвечает </w:t>
      </w:r>
      <w:r w:rsidRPr="00D34060">
        <w:rPr>
          <w:rFonts w:ascii="Times New Roman" w:hAnsi="Times New Roman"/>
          <w:sz w:val="28"/>
          <w:szCs w:val="28"/>
        </w:rPr>
        <w:lastRenderedPageBreak/>
        <w:t>современным требованиям оснащенность учреждений культуры оборудованием и музыкальными инструментами.</w:t>
      </w:r>
    </w:p>
    <w:p w14:paraId="203DF456" w14:textId="77777777" w:rsidR="000530B4" w:rsidRPr="00D34060" w:rsidRDefault="000530B4" w:rsidP="000530B4">
      <w:pPr>
        <w:spacing w:after="0"/>
        <w:ind w:firstLine="567"/>
        <w:jc w:val="both"/>
        <w:rPr>
          <w:rFonts w:ascii="Times New Roman" w:hAnsi="Times New Roman"/>
          <w:b/>
          <w:sz w:val="28"/>
          <w:szCs w:val="28"/>
        </w:rPr>
      </w:pPr>
      <w:r w:rsidRPr="00D34060">
        <w:rPr>
          <w:rFonts w:ascii="Times New Roman" w:hAnsi="Times New Roman"/>
          <w:b/>
          <w:sz w:val="28"/>
          <w:szCs w:val="28"/>
        </w:rPr>
        <w:t>Спорт</w:t>
      </w:r>
    </w:p>
    <w:p w14:paraId="03D35060" w14:textId="77777777" w:rsidR="000530B4" w:rsidRPr="00D34060" w:rsidRDefault="000530B4" w:rsidP="000530B4">
      <w:pPr>
        <w:spacing w:after="0"/>
        <w:ind w:firstLine="567"/>
        <w:jc w:val="both"/>
        <w:rPr>
          <w:rFonts w:ascii="Times New Roman" w:hAnsi="Times New Roman"/>
          <w:sz w:val="28"/>
          <w:szCs w:val="28"/>
        </w:rPr>
      </w:pPr>
      <w:r w:rsidRPr="00D34060">
        <w:rPr>
          <w:rFonts w:ascii="Times New Roman" w:hAnsi="Times New Roman"/>
          <w:sz w:val="28"/>
          <w:szCs w:val="28"/>
        </w:rPr>
        <w:t>Объекты спорта на территории муниципальных образований Иркутской области расположены неравномерно, что ограничивает доступность услуг физкультурно-оздоровительного характера для населения. Существует дефицит в недорогой, но полноценной спортивной инфраструктуре (спортивных залах, открытых площадках, спортивных кортах с каркасно-тентовым покрытием, по месту жительства и месту работы населения Иркутской области, особенно в крупных городах и сельских территориях региона). На многих территориях Иркутской области большая часть функционирующих спортивных объектов является либо спортивными залами образовательных организаций, зачастую не доступными для большинства граждан, либо временно приспособленными помещениями для проведения занятий по физической культуре.</w:t>
      </w:r>
    </w:p>
    <w:p w14:paraId="5CBF3124" w14:textId="77777777" w:rsidR="000530B4" w:rsidRPr="00D34060" w:rsidRDefault="000530B4" w:rsidP="000530B4">
      <w:pPr>
        <w:spacing w:after="0"/>
        <w:ind w:firstLine="567"/>
        <w:jc w:val="both"/>
        <w:rPr>
          <w:rFonts w:ascii="Times New Roman" w:hAnsi="Times New Roman"/>
          <w:sz w:val="28"/>
          <w:szCs w:val="28"/>
        </w:rPr>
      </w:pPr>
      <w:r w:rsidRPr="00D34060">
        <w:rPr>
          <w:rFonts w:ascii="Times New Roman" w:hAnsi="Times New Roman"/>
          <w:sz w:val="28"/>
          <w:szCs w:val="28"/>
        </w:rPr>
        <w:t>Значительная часть физкультурно-оздоровительных и спортивных сооружений требует реконструкции, модернизации, переоснащения современным оборудованием в соответствии с современными требованиями по строительству и эксплуатации объектов физической культуры и спорта. В ряде муниципальных образований области не проводится своевременный ремонт спортивных сооружений, что увеличивает риск возникновения чрезвычайных ситуаций. Большинство функционирующих физкультурно-оздоровительных и спортивных объектов не располагает медицинскими кабинетами, отвечающими лицензионным требованиям, санитарным нормам и обеспеченностью необходимых медицинских кадров.</w:t>
      </w:r>
    </w:p>
    <w:p w14:paraId="2DCD09BF" w14:textId="21F02A87" w:rsidR="000530B4" w:rsidRPr="00D34060" w:rsidRDefault="000530B4" w:rsidP="000530B4">
      <w:pPr>
        <w:spacing w:after="0"/>
        <w:ind w:firstLine="567"/>
        <w:jc w:val="both"/>
        <w:rPr>
          <w:rFonts w:ascii="Times New Roman" w:hAnsi="Times New Roman"/>
          <w:sz w:val="28"/>
          <w:szCs w:val="28"/>
        </w:rPr>
      </w:pPr>
      <w:r w:rsidRPr="00D34060">
        <w:rPr>
          <w:rFonts w:ascii="Times New Roman" w:hAnsi="Times New Roman"/>
          <w:sz w:val="28"/>
          <w:szCs w:val="28"/>
        </w:rPr>
        <w:t xml:space="preserve">Таким образом, социальная сфера села значительно отстает от </w:t>
      </w:r>
      <w:r w:rsidR="0025136E" w:rsidRPr="00D34060">
        <w:rPr>
          <w:rFonts w:ascii="Times New Roman" w:hAnsi="Times New Roman"/>
          <w:sz w:val="28"/>
          <w:szCs w:val="28"/>
        </w:rPr>
        <w:t>среднего уровня в Иркутской области</w:t>
      </w:r>
      <w:r w:rsidRPr="00D34060">
        <w:rPr>
          <w:rFonts w:ascii="Times New Roman" w:hAnsi="Times New Roman"/>
          <w:sz w:val="28"/>
          <w:szCs w:val="28"/>
        </w:rPr>
        <w:t xml:space="preserve"> по степени развития материально-технического благосостояния, инженерно-техническому и экономическому уровню. Неблагополучие в состоянии социальной среды обитания сельского населения не может способствовать повышению позитивной активности, работоспособности и производительности труда сельских тружеников, и в итоге – повышению привлекательности жизни на сельских территориях. </w:t>
      </w:r>
    </w:p>
    <w:p w14:paraId="2DFBABCB" w14:textId="77777777" w:rsidR="000530B4" w:rsidRPr="00D34060" w:rsidRDefault="000530B4" w:rsidP="000530B4">
      <w:pPr>
        <w:spacing w:after="0"/>
        <w:ind w:firstLine="567"/>
        <w:jc w:val="both"/>
        <w:rPr>
          <w:rFonts w:ascii="Times New Roman" w:hAnsi="Times New Roman"/>
          <w:b/>
          <w:sz w:val="28"/>
          <w:szCs w:val="28"/>
        </w:rPr>
      </w:pPr>
      <w:r w:rsidRPr="00D34060">
        <w:rPr>
          <w:rFonts w:ascii="Times New Roman" w:hAnsi="Times New Roman"/>
          <w:b/>
          <w:sz w:val="28"/>
          <w:szCs w:val="28"/>
        </w:rPr>
        <w:t>Отток молодежи. Жилье</w:t>
      </w:r>
    </w:p>
    <w:p w14:paraId="2AFA688F" w14:textId="159C480D" w:rsidR="000530B4" w:rsidRPr="00D34060" w:rsidRDefault="000530B4" w:rsidP="000530B4">
      <w:pPr>
        <w:spacing w:after="0"/>
        <w:ind w:firstLine="567"/>
        <w:jc w:val="both"/>
        <w:rPr>
          <w:rFonts w:ascii="Times New Roman" w:hAnsi="Times New Roman"/>
          <w:sz w:val="28"/>
          <w:szCs w:val="28"/>
        </w:rPr>
      </w:pPr>
      <w:r w:rsidRPr="00D34060">
        <w:rPr>
          <w:rFonts w:ascii="Times New Roman" w:hAnsi="Times New Roman"/>
          <w:sz w:val="28"/>
          <w:szCs w:val="28"/>
        </w:rPr>
        <w:t xml:space="preserve">В последние десятилетия на сельских территориях наблюдается негативная тенденция - молодые и многообещающие кадры уезжают, чтобы учиться, жить и работать в городе. Отток молодежи начал принимать катастрофический характер, что приводит к деградации многих деревень. Ключевой проблемой сельских территорий является низкий уровень жизни. В селах множество талантливой и перспективной молодежи, но не всегда есть возможность для реализации </w:t>
      </w:r>
      <w:r w:rsidR="0025136E" w:rsidRPr="00D34060">
        <w:rPr>
          <w:rFonts w:ascii="Times New Roman" w:hAnsi="Times New Roman"/>
          <w:sz w:val="28"/>
          <w:szCs w:val="28"/>
        </w:rPr>
        <w:t xml:space="preserve">ее </w:t>
      </w:r>
      <w:r w:rsidRPr="00D34060">
        <w:rPr>
          <w:rFonts w:ascii="Times New Roman" w:hAnsi="Times New Roman"/>
          <w:sz w:val="28"/>
          <w:szCs w:val="28"/>
        </w:rPr>
        <w:t>потенциала, и поэтому выпускникам приходится покидать родные места.</w:t>
      </w:r>
    </w:p>
    <w:p w14:paraId="6389F94F" w14:textId="77777777" w:rsidR="000530B4" w:rsidRPr="00D34060" w:rsidRDefault="000530B4" w:rsidP="000530B4">
      <w:pPr>
        <w:spacing w:after="0"/>
        <w:ind w:firstLine="567"/>
        <w:jc w:val="both"/>
        <w:rPr>
          <w:rFonts w:ascii="Times New Roman" w:hAnsi="Times New Roman"/>
          <w:sz w:val="28"/>
          <w:szCs w:val="28"/>
        </w:rPr>
      </w:pPr>
      <w:r w:rsidRPr="00D34060">
        <w:rPr>
          <w:rFonts w:ascii="Times New Roman" w:hAnsi="Times New Roman"/>
          <w:sz w:val="28"/>
          <w:szCs w:val="28"/>
        </w:rPr>
        <w:lastRenderedPageBreak/>
        <w:t xml:space="preserve">Проблема с кадровым обеспечением сельской местности стоит остро не только в аграрной сфере, но и в отраслях образования, экономики, медицины и многих других. </w:t>
      </w:r>
    </w:p>
    <w:p w14:paraId="3F2E30DA" w14:textId="77777777" w:rsidR="000530B4" w:rsidRPr="00D34060" w:rsidRDefault="000530B4" w:rsidP="000530B4">
      <w:pPr>
        <w:spacing w:after="0"/>
        <w:ind w:firstLine="567"/>
        <w:jc w:val="both"/>
        <w:rPr>
          <w:rFonts w:ascii="Times New Roman" w:hAnsi="Times New Roman"/>
          <w:sz w:val="28"/>
          <w:szCs w:val="28"/>
        </w:rPr>
      </w:pPr>
      <w:r w:rsidRPr="00D34060">
        <w:rPr>
          <w:rFonts w:ascii="Times New Roman" w:hAnsi="Times New Roman"/>
          <w:sz w:val="28"/>
          <w:szCs w:val="28"/>
        </w:rPr>
        <w:t>Основными факторами качества жизни, обуславливающими предпочтения для проживания в сельской местности, являются обеспеченность и благоустройство жилищного фонда.</w:t>
      </w:r>
    </w:p>
    <w:p w14:paraId="6A14FD46" w14:textId="77777777" w:rsidR="000530B4" w:rsidRPr="00D34060" w:rsidRDefault="000530B4" w:rsidP="000530B4">
      <w:pPr>
        <w:spacing w:after="0"/>
        <w:ind w:firstLine="567"/>
        <w:jc w:val="both"/>
        <w:rPr>
          <w:rFonts w:ascii="Times New Roman" w:hAnsi="Times New Roman"/>
          <w:sz w:val="28"/>
          <w:szCs w:val="28"/>
        </w:rPr>
      </w:pPr>
      <w:r w:rsidRPr="00D34060">
        <w:rPr>
          <w:rFonts w:ascii="Times New Roman" w:hAnsi="Times New Roman"/>
          <w:sz w:val="28"/>
          <w:szCs w:val="28"/>
        </w:rPr>
        <w:t>Причина сокращения численности сельского населения состоит в отсутствии перспектив решения жилищной проблемы. Недоступность жилья для молодой семьи зачастую является основной причиной миграции, увеличения числа разводов, снижения рождаемости. В настоящее время государственная поддержка в форме предоставления молодым семьям и молодым специалистам субсидий на приобретение или строительство жилья остается весьма востребованной. Это подтверждается устойчивой динамикой роста числа молодых семей, состоящих на учете в качестве желающих стать участниками программы по приобретению (строительству) жилья в сельской местности.</w:t>
      </w:r>
    </w:p>
    <w:p w14:paraId="42455DB7" w14:textId="77777777" w:rsidR="000530B4" w:rsidRPr="00D34060" w:rsidRDefault="000530B4" w:rsidP="000530B4">
      <w:pPr>
        <w:spacing w:after="0"/>
        <w:ind w:firstLine="567"/>
        <w:jc w:val="both"/>
        <w:rPr>
          <w:rFonts w:ascii="Times New Roman" w:hAnsi="Times New Roman"/>
          <w:sz w:val="28"/>
          <w:szCs w:val="28"/>
        </w:rPr>
      </w:pPr>
      <w:r w:rsidRPr="00D34060">
        <w:rPr>
          <w:rFonts w:ascii="Times New Roman" w:hAnsi="Times New Roman"/>
          <w:sz w:val="28"/>
          <w:szCs w:val="28"/>
        </w:rPr>
        <w:t>Жилищное строительство, обеспечение жильем граждан, его доступность, повышение уровня благоустройства муниципальных образований Иркутской области, создание комфортных условий для проживания граждан из года в год являются одними из ключевых направлений работы органов государственной власти Иркутской области.</w:t>
      </w:r>
    </w:p>
    <w:p w14:paraId="7A2915E9" w14:textId="77777777" w:rsidR="000530B4" w:rsidRPr="00D34060" w:rsidRDefault="000530B4" w:rsidP="000530B4">
      <w:pPr>
        <w:spacing w:after="0"/>
        <w:ind w:firstLine="567"/>
        <w:jc w:val="both"/>
        <w:rPr>
          <w:rFonts w:ascii="Times New Roman" w:hAnsi="Times New Roman"/>
          <w:sz w:val="28"/>
          <w:szCs w:val="28"/>
        </w:rPr>
      </w:pPr>
      <w:r w:rsidRPr="00D34060">
        <w:rPr>
          <w:rFonts w:ascii="Times New Roman" w:hAnsi="Times New Roman"/>
          <w:sz w:val="28"/>
          <w:szCs w:val="28"/>
        </w:rPr>
        <w:t>Высокий уровень социально-экономического развития сельских территорий не всегда определяется благоприятными природно-климатическими условиями. Создание комфортных условий для проживания на сельских территориях, рост занятости и доходов сельского населения позволяют достигать высокого уровня социально-экономического развития в районах, не отличающихся достаточно благоприятными погодными условиями для стабильного ведения производственной деятельности в аграрной сфере.</w:t>
      </w:r>
    </w:p>
    <w:p w14:paraId="153A8315" w14:textId="77777777" w:rsidR="000530B4" w:rsidRPr="00D34060" w:rsidRDefault="000530B4" w:rsidP="000530B4">
      <w:pPr>
        <w:spacing w:after="0"/>
        <w:ind w:firstLine="567"/>
        <w:jc w:val="both"/>
        <w:rPr>
          <w:rFonts w:ascii="Times New Roman" w:hAnsi="Times New Roman"/>
          <w:sz w:val="28"/>
          <w:szCs w:val="28"/>
        </w:rPr>
      </w:pPr>
      <w:r w:rsidRPr="00D34060">
        <w:rPr>
          <w:rFonts w:ascii="Times New Roman" w:hAnsi="Times New Roman"/>
          <w:sz w:val="28"/>
          <w:szCs w:val="28"/>
        </w:rPr>
        <w:t>Недостаток ресурсов приводит к тому, что многие муниципальные образования оказываются способны решать вопросы социально-экономического развития лишь при поддержке со стороны органов государственной власти. Степень вовлечения граждан в деятельность органов местного самоуправления, в обсуждение и принятие решений по общественно значимым вопросам остается низкой.</w:t>
      </w:r>
    </w:p>
    <w:p w14:paraId="00C384CA" w14:textId="2BE1B7F8" w:rsidR="000530B4" w:rsidRPr="00D34060" w:rsidRDefault="000530B4" w:rsidP="000530B4">
      <w:pPr>
        <w:spacing w:after="0"/>
        <w:ind w:firstLine="567"/>
        <w:jc w:val="both"/>
        <w:rPr>
          <w:rFonts w:ascii="Times New Roman" w:hAnsi="Times New Roman"/>
          <w:sz w:val="28"/>
          <w:szCs w:val="28"/>
        </w:rPr>
      </w:pPr>
      <w:r w:rsidRPr="00D34060">
        <w:rPr>
          <w:rFonts w:ascii="Times New Roman" w:hAnsi="Times New Roman"/>
          <w:sz w:val="28"/>
          <w:szCs w:val="28"/>
        </w:rPr>
        <w:t>В связи с этим, в целях повышения качества жизни сельского населения, приоритетной задачей должна являться выработка комплексных подходов в развити</w:t>
      </w:r>
      <w:r w:rsidR="0025136E" w:rsidRPr="00D34060">
        <w:rPr>
          <w:rFonts w:ascii="Times New Roman" w:hAnsi="Times New Roman"/>
          <w:sz w:val="28"/>
          <w:szCs w:val="28"/>
        </w:rPr>
        <w:t>и</w:t>
      </w:r>
      <w:r w:rsidRPr="00D34060">
        <w:rPr>
          <w:rFonts w:ascii="Times New Roman" w:hAnsi="Times New Roman"/>
          <w:sz w:val="28"/>
          <w:szCs w:val="28"/>
        </w:rPr>
        <w:t xml:space="preserve"> различных по своим типам территорий с переходом на проектные методы их развития. </w:t>
      </w:r>
    </w:p>
    <w:p w14:paraId="1CF12380" w14:textId="77777777" w:rsidR="0025136E" w:rsidRPr="00D34060" w:rsidRDefault="000530B4" w:rsidP="0025136E">
      <w:pPr>
        <w:spacing w:after="0"/>
        <w:ind w:firstLine="567"/>
        <w:jc w:val="both"/>
        <w:rPr>
          <w:rFonts w:ascii="Times New Roman" w:hAnsi="Times New Roman"/>
          <w:sz w:val="28"/>
          <w:szCs w:val="28"/>
        </w:rPr>
      </w:pPr>
      <w:r w:rsidRPr="00D34060">
        <w:rPr>
          <w:rFonts w:ascii="Times New Roman" w:hAnsi="Times New Roman"/>
          <w:sz w:val="28"/>
          <w:szCs w:val="28"/>
        </w:rPr>
        <w:t xml:space="preserve">В рамках реализации данного подхода должны быть выработаны альтернативные, отличные от применяемых в настоящее время шаблонных и </w:t>
      </w:r>
      <w:r w:rsidRPr="00D34060">
        <w:rPr>
          <w:rFonts w:ascii="Times New Roman" w:hAnsi="Times New Roman"/>
          <w:sz w:val="28"/>
          <w:szCs w:val="28"/>
        </w:rPr>
        <w:lastRenderedPageBreak/>
        <w:t>сетевых, решения по ключевым социальным направлениям: образование, здравоохранение, культура, спорт, обеспечение доступности государственных и финансовых услуг. При этом, с учетом значительного прогресса в обеспечении сельских территорий современными средствами связи и телекоммуникации, данный подход должен основываться на дальнейшем внедрении и расширении использования дистанционных технологий посредством сети Интернет.</w:t>
      </w:r>
    </w:p>
    <w:p w14:paraId="73C9C6BC" w14:textId="77777777" w:rsidR="0025136E" w:rsidRPr="00D34060" w:rsidRDefault="0025136E" w:rsidP="0025136E">
      <w:pPr>
        <w:spacing w:after="0"/>
        <w:ind w:firstLine="567"/>
        <w:jc w:val="both"/>
        <w:rPr>
          <w:rFonts w:ascii="Times New Roman" w:hAnsi="Times New Roman"/>
          <w:b/>
          <w:sz w:val="28"/>
          <w:szCs w:val="28"/>
        </w:rPr>
      </w:pPr>
      <w:r w:rsidRPr="00D34060">
        <w:rPr>
          <w:rFonts w:ascii="Times New Roman" w:hAnsi="Times New Roman"/>
          <w:b/>
          <w:sz w:val="28"/>
          <w:szCs w:val="28"/>
        </w:rPr>
        <w:t>Цель, задачи и мероприятия</w:t>
      </w:r>
    </w:p>
    <w:p w14:paraId="50011481" w14:textId="1ED9FD34" w:rsidR="0025136E" w:rsidRPr="00D34060" w:rsidRDefault="0025136E" w:rsidP="0025136E">
      <w:pPr>
        <w:spacing w:after="0"/>
        <w:ind w:firstLine="567"/>
        <w:jc w:val="both"/>
        <w:rPr>
          <w:rFonts w:ascii="Times New Roman" w:eastAsia="Calibri" w:hAnsi="Times New Roman"/>
          <w:sz w:val="28"/>
          <w:szCs w:val="28"/>
        </w:rPr>
      </w:pPr>
      <w:r w:rsidRPr="00D34060">
        <w:rPr>
          <w:rFonts w:ascii="Times New Roman" w:eastAsia="Calibri" w:hAnsi="Times New Roman"/>
          <w:b/>
          <w:sz w:val="28"/>
          <w:szCs w:val="28"/>
        </w:rPr>
        <w:t xml:space="preserve">Тактическая цель </w:t>
      </w:r>
      <w:r w:rsidRPr="00D34060">
        <w:rPr>
          <w:rFonts w:ascii="Times New Roman" w:eastAsia="Calibri" w:hAnsi="Times New Roman"/>
          <w:sz w:val="28"/>
          <w:szCs w:val="28"/>
        </w:rPr>
        <w:t>–</w:t>
      </w:r>
      <w:r w:rsidRPr="00D34060">
        <w:rPr>
          <w:rFonts w:ascii="Times New Roman" w:eastAsia="Calibri" w:hAnsi="Times New Roman"/>
          <w:b/>
          <w:sz w:val="28"/>
          <w:szCs w:val="28"/>
        </w:rPr>
        <w:t xml:space="preserve"> </w:t>
      </w:r>
      <w:r w:rsidRPr="00D34060">
        <w:rPr>
          <w:rFonts w:ascii="Times New Roman" w:eastAsia="Calibri" w:hAnsi="Times New Roman"/>
          <w:sz w:val="28"/>
          <w:szCs w:val="28"/>
        </w:rPr>
        <w:t>сохранение доли сельского населения в общей численности населения Иркутской области на уровне не менее 21,2 процента.</w:t>
      </w:r>
    </w:p>
    <w:p w14:paraId="388351B2" w14:textId="77777777" w:rsidR="0025136E" w:rsidRPr="00D34060" w:rsidRDefault="0025136E" w:rsidP="0025136E">
      <w:pPr>
        <w:spacing w:after="0"/>
        <w:ind w:firstLine="567"/>
        <w:jc w:val="both"/>
        <w:rPr>
          <w:rFonts w:ascii="Times New Roman" w:eastAsia="Calibri" w:hAnsi="Times New Roman"/>
          <w:sz w:val="28"/>
          <w:szCs w:val="28"/>
        </w:rPr>
      </w:pPr>
      <w:r w:rsidRPr="00D34060">
        <w:rPr>
          <w:rFonts w:ascii="Times New Roman" w:eastAsia="Calibri" w:hAnsi="Times New Roman"/>
          <w:b/>
          <w:sz w:val="28"/>
          <w:szCs w:val="28"/>
        </w:rPr>
        <w:t>Тактическая задача 1.</w:t>
      </w:r>
      <w:r w:rsidRPr="00D34060">
        <w:rPr>
          <w:rFonts w:ascii="Times New Roman" w:eastAsia="Calibri" w:hAnsi="Times New Roman"/>
          <w:sz w:val="28"/>
          <w:szCs w:val="28"/>
        </w:rPr>
        <w:t xml:space="preserve"> Создание условий для обеспечения доступным и комфортным жильем сельского населения</w:t>
      </w:r>
    </w:p>
    <w:p w14:paraId="633C849D" w14:textId="039B27FB" w:rsidR="0025136E" w:rsidRPr="00D34060" w:rsidRDefault="0025136E" w:rsidP="0025136E">
      <w:pPr>
        <w:spacing w:after="0"/>
        <w:ind w:firstLine="567"/>
        <w:jc w:val="both"/>
        <w:rPr>
          <w:rFonts w:ascii="Times New Roman" w:eastAsia="Calibri" w:hAnsi="Times New Roman"/>
          <w:b/>
          <w:sz w:val="28"/>
          <w:szCs w:val="28"/>
        </w:rPr>
      </w:pPr>
      <w:r w:rsidRPr="00D34060">
        <w:rPr>
          <w:rFonts w:ascii="Times New Roman" w:eastAsia="Calibri" w:hAnsi="Times New Roman"/>
          <w:b/>
          <w:sz w:val="28"/>
          <w:szCs w:val="28"/>
        </w:rPr>
        <w:t xml:space="preserve">Мероприятия: </w:t>
      </w:r>
    </w:p>
    <w:p w14:paraId="01648000" w14:textId="77777777" w:rsidR="0025136E" w:rsidRPr="00D34060" w:rsidRDefault="0025136E" w:rsidP="0025136E">
      <w:pPr>
        <w:spacing w:after="0"/>
        <w:ind w:firstLine="567"/>
        <w:jc w:val="both"/>
        <w:rPr>
          <w:rFonts w:ascii="Times New Roman" w:eastAsia="Calibri" w:hAnsi="Times New Roman"/>
          <w:sz w:val="28"/>
          <w:szCs w:val="28"/>
        </w:rPr>
      </w:pPr>
      <w:r w:rsidRPr="00D34060">
        <w:rPr>
          <w:rFonts w:ascii="Times New Roman" w:eastAsia="Calibri" w:hAnsi="Times New Roman"/>
          <w:sz w:val="28"/>
          <w:szCs w:val="28"/>
        </w:rPr>
        <w:t>1.1. Субсидии российским кредитным организациям и акционерному обществу «ДОМ.РФ» по выданным (приобретенным) жилищным (ипотечным) кредитам (займам).</w:t>
      </w:r>
    </w:p>
    <w:p w14:paraId="4E5D18AD" w14:textId="77777777" w:rsidR="0025136E" w:rsidRPr="00D34060" w:rsidRDefault="0025136E" w:rsidP="0025136E">
      <w:pPr>
        <w:spacing w:after="0"/>
        <w:ind w:firstLine="567"/>
        <w:jc w:val="both"/>
        <w:rPr>
          <w:rFonts w:ascii="Times New Roman" w:eastAsia="Calibri" w:hAnsi="Times New Roman"/>
          <w:sz w:val="28"/>
          <w:szCs w:val="28"/>
        </w:rPr>
      </w:pPr>
      <w:r w:rsidRPr="00D34060">
        <w:rPr>
          <w:rFonts w:ascii="Times New Roman" w:eastAsia="Calibri" w:hAnsi="Times New Roman"/>
          <w:sz w:val="28"/>
          <w:szCs w:val="28"/>
        </w:rPr>
        <w:t>1.2. Субсидии российским кредитным организациям по выданным потребительским кредитам (займам).</w:t>
      </w:r>
    </w:p>
    <w:p w14:paraId="1D2AFF27" w14:textId="77777777" w:rsidR="0025136E" w:rsidRPr="00D34060" w:rsidRDefault="0025136E" w:rsidP="0025136E">
      <w:pPr>
        <w:spacing w:after="0"/>
        <w:ind w:firstLine="567"/>
        <w:jc w:val="both"/>
        <w:rPr>
          <w:rFonts w:ascii="Times New Roman" w:eastAsia="Calibri" w:hAnsi="Times New Roman"/>
          <w:sz w:val="28"/>
          <w:szCs w:val="28"/>
        </w:rPr>
      </w:pPr>
      <w:r w:rsidRPr="00D34060">
        <w:rPr>
          <w:rFonts w:ascii="Times New Roman" w:eastAsia="Calibri" w:hAnsi="Times New Roman"/>
          <w:sz w:val="28"/>
          <w:szCs w:val="28"/>
        </w:rPr>
        <w:t>1.3. Субсидии бюджетам субъектов Российской Федерации на реализацию мероприятий по улучшению жилищных условий граждан, проживающих на сельских территориях.</w:t>
      </w:r>
    </w:p>
    <w:p w14:paraId="17BFBB0A" w14:textId="77777777" w:rsidR="0025136E" w:rsidRPr="00D34060" w:rsidRDefault="0025136E" w:rsidP="0025136E">
      <w:pPr>
        <w:spacing w:after="0"/>
        <w:ind w:firstLine="567"/>
        <w:jc w:val="both"/>
        <w:rPr>
          <w:rFonts w:ascii="Times New Roman" w:eastAsia="Calibri" w:hAnsi="Times New Roman"/>
          <w:sz w:val="28"/>
          <w:szCs w:val="28"/>
        </w:rPr>
      </w:pPr>
      <w:r w:rsidRPr="00D34060">
        <w:rPr>
          <w:rFonts w:ascii="Times New Roman" w:eastAsia="Calibri" w:hAnsi="Times New Roman"/>
          <w:sz w:val="28"/>
          <w:szCs w:val="28"/>
        </w:rPr>
        <w:t>1.4. Субсидии бюджетам субъектов Российской Федерации на софинансирование расходных обязательств муниципальных образований по строительству жилья, предоставляемого по договору найма жилого помещения.</w:t>
      </w:r>
    </w:p>
    <w:p w14:paraId="2D57E495" w14:textId="77777777" w:rsidR="00CD2A37" w:rsidRPr="00D34060" w:rsidRDefault="0025136E" w:rsidP="0025136E">
      <w:pPr>
        <w:spacing w:after="0"/>
        <w:ind w:firstLine="567"/>
        <w:jc w:val="both"/>
        <w:rPr>
          <w:rFonts w:ascii="Times New Roman" w:eastAsia="Calibri" w:hAnsi="Times New Roman"/>
          <w:sz w:val="28"/>
          <w:szCs w:val="28"/>
        </w:rPr>
      </w:pPr>
      <w:r w:rsidRPr="00D34060">
        <w:rPr>
          <w:rFonts w:ascii="Times New Roman" w:eastAsia="Calibri" w:hAnsi="Times New Roman"/>
          <w:sz w:val="28"/>
          <w:szCs w:val="28"/>
        </w:rPr>
        <w:t>1.5. Субсидии бюджетам субъектов Российской Федерации на обустройство площадок, расположенных на сельских территориях, под компактную жилищную застройку.</w:t>
      </w:r>
    </w:p>
    <w:p w14:paraId="385C4C88" w14:textId="77777777" w:rsidR="00CD2A37" w:rsidRPr="00D34060" w:rsidRDefault="0025136E" w:rsidP="00CD2A37">
      <w:pPr>
        <w:spacing w:after="0"/>
        <w:ind w:firstLine="567"/>
        <w:jc w:val="both"/>
        <w:rPr>
          <w:rFonts w:ascii="Times New Roman" w:eastAsia="Calibri" w:hAnsi="Times New Roman"/>
          <w:sz w:val="28"/>
          <w:szCs w:val="28"/>
        </w:rPr>
      </w:pPr>
      <w:r w:rsidRPr="00D34060">
        <w:rPr>
          <w:rFonts w:ascii="Times New Roman" w:eastAsia="Calibri" w:hAnsi="Times New Roman"/>
          <w:b/>
          <w:sz w:val="28"/>
          <w:szCs w:val="28"/>
        </w:rPr>
        <w:t>Тактическая задача 2.</w:t>
      </w:r>
      <w:r w:rsidRPr="00D34060">
        <w:rPr>
          <w:rFonts w:ascii="Times New Roman" w:eastAsia="Calibri" w:hAnsi="Times New Roman"/>
          <w:sz w:val="28"/>
          <w:szCs w:val="28"/>
        </w:rPr>
        <w:t xml:space="preserve"> Развитие рынка труда (кадрового потенциала) в сельских территориях.</w:t>
      </w:r>
    </w:p>
    <w:p w14:paraId="25B37EF8" w14:textId="77777777" w:rsidR="00CD2A37" w:rsidRPr="00D34060" w:rsidRDefault="0025136E" w:rsidP="00CD2A37">
      <w:pPr>
        <w:spacing w:after="0"/>
        <w:ind w:firstLine="567"/>
        <w:jc w:val="both"/>
        <w:rPr>
          <w:rFonts w:ascii="Times New Roman" w:eastAsia="Calibri" w:hAnsi="Times New Roman"/>
          <w:b/>
          <w:sz w:val="28"/>
          <w:szCs w:val="28"/>
        </w:rPr>
      </w:pPr>
      <w:r w:rsidRPr="00D34060">
        <w:rPr>
          <w:rFonts w:ascii="Times New Roman" w:eastAsia="Calibri" w:hAnsi="Times New Roman"/>
          <w:b/>
          <w:sz w:val="28"/>
          <w:szCs w:val="28"/>
        </w:rPr>
        <w:t>Мероприятия:</w:t>
      </w:r>
    </w:p>
    <w:p w14:paraId="3FF2C49A" w14:textId="77777777" w:rsidR="00CD2A37" w:rsidRPr="00D34060" w:rsidRDefault="0025136E" w:rsidP="00CD2A37">
      <w:pPr>
        <w:spacing w:after="0"/>
        <w:ind w:firstLine="567"/>
        <w:jc w:val="both"/>
        <w:rPr>
          <w:rFonts w:ascii="Times New Roman" w:eastAsia="Calibri" w:hAnsi="Times New Roman"/>
          <w:sz w:val="28"/>
          <w:szCs w:val="28"/>
        </w:rPr>
      </w:pPr>
      <w:r w:rsidRPr="00D34060">
        <w:rPr>
          <w:rFonts w:ascii="Times New Roman" w:eastAsia="Calibri" w:hAnsi="Times New Roman"/>
          <w:sz w:val="28"/>
          <w:szCs w:val="28"/>
        </w:rPr>
        <w:t>2.1. Возмещение индивидуальным предпринимателям и организациям, являющимися сельскохозяйственными товаропроизводителями, осуществляющи</w:t>
      </w:r>
      <w:r w:rsidR="00CD2A37" w:rsidRPr="00D34060">
        <w:rPr>
          <w:rFonts w:ascii="Times New Roman" w:eastAsia="Calibri" w:hAnsi="Times New Roman"/>
          <w:sz w:val="28"/>
          <w:szCs w:val="28"/>
        </w:rPr>
        <w:t>м</w:t>
      </w:r>
      <w:r w:rsidRPr="00D34060">
        <w:rPr>
          <w:rFonts w:ascii="Times New Roman" w:eastAsia="Calibri" w:hAnsi="Times New Roman"/>
          <w:sz w:val="28"/>
          <w:szCs w:val="28"/>
        </w:rPr>
        <w:t xml:space="preserve"> свою деятельность </w:t>
      </w:r>
      <w:r w:rsidR="00CD2A37" w:rsidRPr="00D34060">
        <w:rPr>
          <w:rFonts w:ascii="Times New Roman" w:eastAsia="Calibri" w:hAnsi="Times New Roman"/>
          <w:sz w:val="28"/>
          <w:szCs w:val="28"/>
        </w:rPr>
        <w:t>в</w:t>
      </w:r>
      <w:r w:rsidRPr="00D34060">
        <w:rPr>
          <w:rFonts w:ascii="Times New Roman" w:eastAsia="Calibri" w:hAnsi="Times New Roman"/>
          <w:sz w:val="28"/>
          <w:szCs w:val="28"/>
        </w:rPr>
        <w:t xml:space="preserve"> сельских территориях, до 90% фактически понесенных затрат по заключенным с работником ученическим договорам, проходящими обучение в федеральных государственных образовательных организациях высшего образования, подведомственных Министерству сельского хозяйства Российской Федерации (общий срок предоставления государственной поддержки в отношении каждого работника устанавливается на срок не более 60 месяцев)</w:t>
      </w:r>
      <w:r w:rsidR="00CD2A37" w:rsidRPr="00D34060">
        <w:rPr>
          <w:rFonts w:ascii="Times New Roman" w:eastAsia="Calibri" w:hAnsi="Times New Roman"/>
          <w:sz w:val="28"/>
          <w:szCs w:val="28"/>
        </w:rPr>
        <w:t>.</w:t>
      </w:r>
    </w:p>
    <w:p w14:paraId="0DDABAFF" w14:textId="77777777" w:rsidR="00CD2A37" w:rsidRPr="00D34060" w:rsidRDefault="00CD2A37" w:rsidP="00CD2A37">
      <w:pPr>
        <w:spacing w:after="0"/>
        <w:ind w:firstLine="567"/>
        <w:jc w:val="both"/>
        <w:rPr>
          <w:rFonts w:ascii="Times New Roman" w:eastAsia="Calibri" w:hAnsi="Times New Roman"/>
          <w:sz w:val="28"/>
          <w:szCs w:val="28"/>
        </w:rPr>
      </w:pPr>
      <w:r w:rsidRPr="00D34060">
        <w:rPr>
          <w:rFonts w:ascii="Times New Roman" w:eastAsia="Calibri" w:hAnsi="Times New Roman"/>
          <w:sz w:val="28"/>
          <w:szCs w:val="28"/>
        </w:rPr>
        <w:t>2.2.</w:t>
      </w:r>
      <w:r w:rsidR="0025136E" w:rsidRPr="00D34060">
        <w:rPr>
          <w:rFonts w:ascii="Times New Roman" w:eastAsia="Calibri" w:hAnsi="Times New Roman"/>
          <w:sz w:val="28"/>
          <w:szCs w:val="28"/>
        </w:rPr>
        <w:t xml:space="preserve"> </w:t>
      </w:r>
      <w:r w:rsidRPr="00D34060">
        <w:rPr>
          <w:rFonts w:ascii="Times New Roman" w:eastAsia="Calibri" w:hAnsi="Times New Roman"/>
          <w:sz w:val="28"/>
          <w:szCs w:val="28"/>
        </w:rPr>
        <w:t>В</w:t>
      </w:r>
      <w:r w:rsidR="0025136E" w:rsidRPr="00D34060">
        <w:rPr>
          <w:rFonts w:ascii="Times New Roman" w:eastAsia="Calibri" w:hAnsi="Times New Roman"/>
          <w:sz w:val="28"/>
          <w:szCs w:val="28"/>
        </w:rPr>
        <w:t xml:space="preserve">озмещение индивидуальным предпринимателям и организациям независимо от их организационно-правовой формы, являющимися </w:t>
      </w:r>
      <w:r w:rsidR="0025136E" w:rsidRPr="00D34060">
        <w:rPr>
          <w:rFonts w:ascii="Times New Roman" w:eastAsia="Calibri" w:hAnsi="Times New Roman"/>
          <w:sz w:val="28"/>
          <w:szCs w:val="28"/>
        </w:rPr>
        <w:lastRenderedPageBreak/>
        <w:t xml:space="preserve">сельскохозяйственными товаропроизводителями, осуществляющих свою деятельность </w:t>
      </w:r>
      <w:r w:rsidRPr="00D34060">
        <w:rPr>
          <w:rFonts w:ascii="Times New Roman" w:eastAsia="Calibri" w:hAnsi="Times New Roman"/>
          <w:sz w:val="28"/>
          <w:szCs w:val="28"/>
        </w:rPr>
        <w:t>в</w:t>
      </w:r>
      <w:r w:rsidR="0025136E" w:rsidRPr="00D34060">
        <w:rPr>
          <w:rFonts w:ascii="Times New Roman" w:eastAsia="Calibri" w:hAnsi="Times New Roman"/>
          <w:sz w:val="28"/>
          <w:szCs w:val="28"/>
        </w:rPr>
        <w:t xml:space="preserve"> сельских территориях, до 90% фактически понесенных затрат, связанных с оплатой труда и проживанием студентов, обучающихся в федеральных государственных образовательных организациях высшего образования, подведомственных Министерству сельского хозяйства Российской Федерации, привлеченных для прохождения производственной практики</w:t>
      </w:r>
      <w:r w:rsidRPr="00D34060">
        <w:rPr>
          <w:rFonts w:ascii="Times New Roman" w:eastAsia="Calibri" w:hAnsi="Times New Roman"/>
          <w:sz w:val="28"/>
          <w:szCs w:val="28"/>
        </w:rPr>
        <w:t>.</w:t>
      </w:r>
    </w:p>
    <w:p w14:paraId="1C8FCF14" w14:textId="77777777" w:rsidR="00CD2A37" w:rsidRPr="00D34060" w:rsidRDefault="00CD2A37" w:rsidP="00CD2A37">
      <w:pPr>
        <w:spacing w:after="0"/>
        <w:ind w:firstLine="567"/>
        <w:jc w:val="both"/>
        <w:rPr>
          <w:rFonts w:ascii="Times New Roman" w:eastAsia="Calibri" w:hAnsi="Times New Roman"/>
          <w:sz w:val="28"/>
          <w:szCs w:val="28"/>
        </w:rPr>
      </w:pPr>
      <w:r w:rsidRPr="00D34060">
        <w:rPr>
          <w:rFonts w:ascii="Times New Roman" w:eastAsia="Calibri" w:hAnsi="Times New Roman"/>
          <w:sz w:val="28"/>
          <w:szCs w:val="28"/>
        </w:rPr>
        <w:t>2.3.</w:t>
      </w:r>
      <w:r w:rsidR="0025136E" w:rsidRPr="00D34060">
        <w:rPr>
          <w:rFonts w:ascii="Times New Roman" w:eastAsia="Calibri" w:hAnsi="Times New Roman"/>
          <w:sz w:val="28"/>
          <w:szCs w:val="28"/>
        </w:rPr>
        <w:t xml:space="preserve"> </w:t>
      </w:r>
      <w:r w:rsidRPr="00D34060">
        <w:rPr>
          <w:rFonts w:ascii="Times New Roman" w:eastAsia="Calibri" w:hAnsi="Times New Roman"/>
          <w:sz w:val="28"/>
          <w:szCs w:val="28"/>
        </w:rPr>
        <w:t>Л</w:t>
      </w:r>
      <w:r w:rsidR="0025136E" w:rsidRPr="00D34060">
        <w:rPr>
          <w:rFonts w:ascii="Times New Roman" w:eastAsia="Calibri" w:hAnsi="Times New Roman"/>
          <w:sz w:val="28"/>
          <w:szCs w:val="28"/>
        </w:rPr>
        <w:t>ьготные кредиты предпринимателям и организациям на цели финансирования создания объектов капитального строительства инженерной инфраструктуры (внешние инженерные сети), а также расходов, связанных с их подключением, расходов по строительству и реконструкции автомобильных дорог общего пользования с твердым покрытием (за исключением внутриплощадочных дорог), жилищного фонда по льготной ставке - до 5 % годовых</w:t>
      </w:r>
      <w:r w:rsidRPr="00D34060">
        <w:rPr>
          <w:rFonts w:ascii="Times New Roman" w:eastAsia="Calibri" w:hAnsi="Times New Roman"/>
          <w:sz w:val="28"/>
          <w:szCs w:val="28"/>
        </w:rPr>
        <w:t>.</w:t>
      </w:r>
    </w:p>
    <w:p w14:paraId="4AE3A834" w14:textId="77777777" w:rsidR="00CD2A37" w:rsidRPr="00D34060" w:rsidRDefault="0025136E" w:rsidP="00CD2A37">
      <w:pPr>
        <w:spacing w:after="0"/>
        <w:ind w:firstLine="567"/>
        <w:jc w:val="both"/>
        <w:rPr>
          <w:rFonts w:ascii="Times New Roman" w:eastAsia="Calibri" w:hAnsi="Times New Roman"/>
          <w:sz w:val="28"/>
          <w:szCs w:val="28"/>
        </w:rPr>
      </w:pPr>
      <w:r w:rsidRPr="00D34060">
        <w:rPr>
          <w:rFonts w:ascii="Times New Roman" w:eastAsia="Calibri" w:hAnsi="Times New Roman"/>
          <w:b/>
          <w:sz w:val="28"/>
          <w:szCs w:val="28"/>
        </w:rPr>
        <w:t>Тактическая задача 3.</w:t>
      </w:r>
      <w:r w:rsidRPr="00D34060">
        <w:rPr>
          <w:rFonts w:ascii="Times New Roman" w:eastAsia="Calibri" w:hAnsi="Times New Roman"/>
          <w:sz w:val="28"/>
          <w:szCs w:val="28"/>
        </w:rPr>
        <w:t xml:space="preserve"> Создание и развитие инфраструктуры </w:t>
      </w:r>
      <w:r w:rsidR="00CD2A37" w:rsidRPr="00D34060">
        <w:rPr>
          <w:rFonts w:ascii="Times New Roman" w:eastAsia="Calibri" w:hAnsi="Times New Roman"/>
          <w:sz w:val="28"/>
          <w:szCs w:val="28"/>
        </w:rPr>
        <w:t>в</w:t>
      </w:r>
      <w:r w:rsidRPr="00D34060">
        <w:rPr>
          <w:rFonts w:ascii="Times New Roman" w:eastAsia="Calibri" w:hAnsi="Times New Roman"/>
          <w:sz w:val="28"/>
          <w:szCs w:val="28"/>
        </w:rPr>
        <w:t xml:space="preserve"> сельских территориях</w:t>
      </w:r>
      <w:r w:rsidR="00CD2A37" w:rsidRPr="00D34060">
        <w:rPr>
          <w:rFonts w:ascii="Times New Roman" w:eastAsia="Calibri" w:hAnsi="Times New Roman"/>
          <w:sz w:val="28"/>
          <w:szCs w:val="28"/>
        </w:rPr>
        <w:t>.</w:t>
      </w:r>
    </w:p>
    <w:p w14:paraId="7603CD59" w14:textId="77777777" w:rsidR="00CD2A37" w:rsidRPr="00D34060" w:rsidRDefault="0025136E" w:rsidP="00CD2A37">
      <w:pPr>
        <w:spacing w:after="0"/>
        <w:ind w:firstLine="567"/>
        <w:jc w:val="both"/>
        <w:rPr>
          <w:rFonts w:ascii="Times New Roman" w:eastAsia="Calibri" w:hAnsi="Times New Roman"/>
          <w:b/>
          <w:sz w:val="28"/>
          <w:szCs w:val="28"/>
        </w:rPr>
      </w:pPr>
      <w:r w:rsidRPr="00D34060">
        <w:rPr>
          <w:rFonts w:ascii="Times New Roman" w:eastAsia="Calibri" w:hAnsi="Times New Roman"/>
          <w:b/>
          <w:sz w:val="28"/>
          <w:szCs w:val="28"/>
        </w:rPr>
        <w:t>Мер</w:t>
      </w:r>
      <w:r w:rsidR="00CD2A37" w:rsidRPr="00D34060">
        <w:rPr>
          <w:rFonts w:ascii="Times New Roman" w:eastAsia="Calibri" w:hAnsi="Times New Roman"/>
          <w:b/>
          <w:sz w:val="28"/>
          <w:szCs w:val="28"/>
        </w:rPr>
        <w:t>оприятия</w:t>
      </w:r>
      <w:r w:rsidRPr="00D34060">
        <w:rPr>
          <w:rFonts w:ascii="Times New Roman" w:eastAsia="Calibri" w:hAnsi="Times New Roman"/>
          <w:b/>
          <w:sz w:val="28"/>
          <w:szCs w:val="28"/>
        </w:rPr>
        <w:t>:</w:t>
      </w:r>
    </w:p>
    <w:p w14:paraId="35C5EC68" w14:textId="77777777" w:rsidR="00CD2A37" w:rsidRPr="00D34060" w:rsidRDefault="00CD2A37" w:rsidP="00CD2A37">
      <w:pPr>
        <w:spacing w:after="0"/>
        <w:ind w:firstLine="567"/>
        <w:jc w:val="both"/>
        <w:rPr>
          <w:rFonts w:ascii="Times New Roman" w:eastAsia="Calibri" w:hAnsi="Times New Roman"/>
          <w:sz w:val="28"/>
          <w:szCs w:val="28"/>
        </w:rPr>
      </w:pPr>
      <w:r w:rsidRPr="00D34060">
        <w:rPr>
          <w:rFonts w:ascii="Times New Roman" w:eastAsia="Calibri" w:hAnsi="Times New Roman"/>
          <w:sz w:val="28"/>
          <w:szCs w:val="28"/>
        </w:rPr>
        <w:t>3.1.</w:t>
      </w:r>
      <w:r w:rsidR="0025136E" w:rsidRPr="00D34060">
        <w:rPr>
          <w:rFonts w:ascii="Times New Roman" w:eastAsia="Calibri" w:hAnsi="Times New Roman"/>
          <w:sz w:val="28"/>
          <w:szCs w:val="28"/>
        </w:rPr>
        <w:t xml:space="preserve"> </w:t>
      </w:r>
      <w:r w:rsidRPr="00D34060">
        <w:rPr>
          <w:rFonts w:ascii="Times New Roman" w:eastAsia="Calibri" w:hAnsi="Times New Roman"/>
          <w:sz w:val="28"/>
          <w:szCs w:val="28"/>
        </w:rPr>
        <w:t>П</w:t>
      </w:r>
      <w:r w:rsidR="0025136E" w:rsidRPr="00D34060">
        <w:rPr>
          <w:rFonts w:ascii="Times New Roman" w:eastAsia="Calibri" w:hAnsi="Times New Roman"/>
          <w:sz w:val="28"/>
          <w:szCs w:val="28"/>
        </w:rPr>
        <w:t>редоставление субсидий местным бюджетам в целях софинансирования расходных обязательств муниципальных образований Иркутской области на реализацию общественно значимых проектов по благоустройству сельских территорий</w:t>
      </w:r>
      <w:r w:rsidRPr="00D34060">
        <w:rPr>
          <w:rFonts w:ascii="Times New Roman" w:eastAsia="Calibri" w:hAnsi="Times New Roman"/>
          <w:sz w:val="28"/>
          <w:szCs w:val="28"/>
        </w:rPr>
        <w:t>.</w:t>
      </w:r>
    </w:p>
    <w:p w14:paraId="0C9193DD" w14:textId="77777777" w:rsidR="00CD2A37" w:rsidRPr="00D34060" w:rsidRDefault="00CD2A37" w:rsidP="00CD2A37">
      <w:pPr>
        <w:spacing w:after="0"/>
        <w:ind w:firstLine="567"/>
        <w:jc w:val="both"/>
        <w:rPr>
          <w:rFonts w:ascii="Times New Roman" w:eastAsia="Calibri" w:hAnsi="Times New Roman"/>
          <w:sz w:val="28"/>
          <w:szCs w:val="28"/>
        </w:rPr>
      </w:pPr>
      <w:r w:rsidRPr="00D34060">
        <w:rPr>
          <w:rFonts w:ascii="Times New Roman" w:eastAsia="Calibri" w:hAnsi="Times New Roman"/>
          <w:sz w:val="28"/>
          <w:szCs w:val="28"/>
        </w:rPr>
        <w:t>3.2.</w:t>
      </w:r>
      <w:r w:rsidR="0025136E" w:rsidRPr="00D34060">
        <w:rPr>
          <w:rFonts w:ascii="Times New Roman" w:eastAsia="Calibri" w:hAnsi="Times New Roman"/>
          <w:sz w:val="28"/>
          <w:szCs w:val="28"/>
        </w:rPr>
        <w:t xml:space="preserve"> </w:t>
      </w:r>
      <w:r w:rsidRPr="00D34060">
        <w:rPr>
          <w:rFonts w:ascii="Times New Roman" w:eastAsia="Calibri" w:hAnsi="Times New Roman"/>
          <w:sz w:val="28"/>
          <w:szCs w:val="28"/>
        </w:rPr>
        <w:t>П</w:t>
      </w:r>
      <w:r w:rsidR="0025136E" w:rsidRPr="00D34060">
        <w:rPr>
          <w:rFonts w:ascii="Times New Roman" w:eastAsia="Calibri" w:hAnsi="Times New Roman"/>
          <w:sz w:val="28"/>
          <w:szCs w:val="28"/>
        </w:rPr>
        <w:t>редоставление субсидии из областного бюджета местным бюджетам на строительство, реконструкцию и модернизацию объектов водоснабжения, водоотведения и очистки сточных вод, в том числе разработку проектной документации, а также на приобретение указанных объектов в муниципальную собственность.</w:t>
      </w:r>
    </w:p>
    <w:p w14:paraId="1C5D44B6" w14:textId="77777777" w:rsidR="00CD2A37" w:rsidRPr="00D34060" w:rsidRDefault="00CD2A37" w:rsidP="00CD2A37">
      <w:pPr>
        <w:spacing w:after="0"/>
        <w:ind w:firstLine="567"/>
        <w:jc w:val="both"/>
        <w:rPr>
          <w:rFonts w:ascii="Times New Roman" w:eastAsia="Calibri" w:hAnsi="Times New Roman"/>
          <w:sz w:val="28"/>
          <w:szCs w:val="28"/>
        </w:rPr>
      </w:pPr>
      <w:r w:rsidRPr="00D34060">
        <w:rPr>
          <w:rFonts w:ascii="Times New Roman" w:eastAsia="Calibri" w:hAnsi="Times New Roman"/>
          <w:sz w:val="28"/>
          <w:szCs w:val="28"/>
        </w:rPr>
        <w:t>3.3.</w:t>
      </w:r>
      <w:r w:rsidR="0025136E" w:rsidRPr="00D34060">
        <w:rPr>
          <w:rFonts w:ascii="Times New Roman" w:eastAsia="Calibri" w:hAnsi="Times New Roman"/>
          <w:sz w:val="28"/>
          <w:szCs w:val="28"/>
        </w:rPr>
        <w:t xml:space="preserve"> </w:t>
      </w:r>
      <w:r w:rsidRPr="00D34060">
        <w:rPr>
          <w:rFonts w:ascii="Times New Roman" w:eastAsia="Calibri" w:hAnsi="Times New Roman"/>
          <w:sz w:val="28"/>
          <w:szCs w:val="28"/>
        </w:rPr>
        <w:t>П</w:t>
      </w:r>
      <w:r w:rsidR="0025136E" w:rsidRPr="00D34060">
        <w:rPr>
          <w:rFonts w:ascii="Times New Roman" w:eastAsia="Calibri" w:hAnsi="Times New Roman"/>
          <w:sz w:val="28"/>
          <w:szCs w:val="28"/>
        </w:rPr>
        <w:t>редоставление субсидий местным бюджетам в целях софинансирования расходных обязательств муниципальных образований Иркутской области, связанных с осуществлением дорожной деятельности в отношении автомобильных дорог местного значения</w:t>
      </w:r>
      <w:r w:rsidRPr="00D34060">
        <w:rPr>
          <w:rFonts w:ascii="Times New Roman" w:eastAsia="Calibri" w:hAnsi="Times New Roman"/>
          <w:sz w:val="28"/>
          <w:szCs w:val="28"/>
        </w:rPr>
        <w:t>.</w:t>
      </w:r>
    </w:p>
    <w:p w14:paraId="752C35D2" w14:textId="4121CD5D" w:rsidR="000530B4" w:rsidRPr="00D34060" w:rsidRDefault="00CD2A37" w:rsidP="00CD2A37">
      <w:pPr>
        <w:spacing w:after="0"/>
        <w:ind w:firstLine="567"/>
        <w:jc w:val="both"/>
        <w:rPr>
          <w:rFonts w:ascii="Times New Roman" w:eastAsia="Calibri" w:hAnsi="Times New Roman"/>
          <w:sz w:val="28"/>
          <w:szCs w:val="28"/>
        </w:rPr>
      </w:pPr>
      <w:r w:rsidRPr="00D34060">
        <w:rPr>
          <w:rFonts w:ascii="Times New Roman" w:eastAsia="Calibri" w:hAnsi="Times New Roman"/>
          <w:sz w:val="28"/>
          <w:szCs w:val="28"/>
        </w:rPr>
        <w:t>3.4.</w:t>
      </w:r>
      <w:r w:rsidR="0025136E" w:rsidRPr="00D34060">
        <w:rPr>
          <w:rFonts w:ascii="Times New Roman" w:eastAsia="Calibri" w:hAnsi="Times New Roman"/>
          <w:sz w:val="28"/>
          <w:szCs w:val="28"/>
        </w:rPr>
        <w:t xml:space="preserve"> </w:t>
      </w:r>
      <w:r w:rsidRPr="00D34060">
        <w:rPr>
          <w:rFonts w:ascii="Times New Roman" w:eastAsia="Calibri" w:hAnsi="Times New Roman"/>
          <w:sz w:val="28"/>
          <w:szCs w:val="28"/>
        </w:rPr>
        <w:t>П</w:t>
      </w:r>
      <w:r w:rsidR="0025136E" w:rsidRPr="00D34060">
        <w:rPr>
          <w:rFonts w:ascii="Times New Roman" w:eastAsia="Calibri" w:hAnsi="Times New Roman"/>
          <w:sz w:val="28"/>
          <w:szCs w:val="28"/>
        </w:rPr>
        <w:t>редоставление субсидий местным бюджетам на реализацию проектов комплексного развития сельских территорий (сельских агломераций) Иркутской области.</w:t>
      </w:r>
    </w:p>
    <w:p w14:paraId="1F531A0E" w14:textId="77777777" w:rsidR="00181771" w:rsidRPr="00D34060" w:rsidRDefault="00D20225" w:rsidP="001E26E7">
      <w:pPr>
        <w:pStyle w:val="1"/>
        <w:spacing w:line="276" w:lineRule="auto"/>
        <w:rPr>
          <w:sz w:val="28"/>
          <w:szCs w:val="28"/>
          <w:lang w:val="ru-RU"/>
        </w:rPr>
      </w:pPr>
      <w:bookmarkStart w:id="29" w:name="_Toc40861297"/>
      <w:r w:rsidRPr="00D34060">
        <w:rPr>
          <w:sz w:val="28"/>
          <w:szCs w:val="28"/>
          <w:lang w:val="ru-RU"/>
        </w:rPr>
        <w:t xml:space="preserve">Приоритет 3. </w:t>
      </w:r>
      <w:r w:rsidR="00181771" w:rsidRPr="00D34060">
        <w:rPr>
          <w:sz w:val="28"/>
          <w:szCs w:val="28"/>
          <w:lang w:val="ru-RU"/>
        </w:rPr>
        <w:t>«</w:t>
      </w:r>
      <w:r w:rsidRPr="00D34060">
        <w:rPr>
          <w:sz w:val="28"/>
          <w:szCs w:val="28"/>
          <w:lang w:val="ru-RU"/>
        </w:rPr>
        <w:t>Экономика и управление</w:t>
      </w:r>
      <w:r w:rsidR="00181771" w:rsidRPr="00D34060">
        <w:rPr>
          <w:sz w:val="28"/>
          <w:szCs w:val="28"/>
          <w:lang w:val="ru-RU"/>
        </w:rPr>
        <w:t>»</w:t>
      </w:r>
      <w:bookmarkEnd w:id="29"/>
    </w:p>
    <w:p w14:paraId="521B5E7B" w14:textId="77777777" w:rsidR="009D3B7F" w:rsidRPr="00D34060" w:rsidRDefault="009D3B7F" w:rsidP="009D3B7F">
      <w:pPr>
        <w:pStyle w:val="1"/>
        <w:spacing w:line="276" w:lineRule="auto"/>
        <w:rPr>
          <w:sz w:val="28"/>
          <w:szCs w:val="28"/>
          <w:lang w:val="ru-RU"/>
        </w:rPr>
      </w:pPr>
      <w:bookmarkStart w:id="30" w:name="_Toc40861298"/>
      <w:r w:rsidRPr="00D34060">
        <w:rPr>
          <w:sz w:val="28"/>
          <w:szCs w:val="28"/>
          <w:lang w:val="ru-RU"/>
        </w:rPr>
        <w:t>3.</w:t>
      </w:r>
      <w:r w:rsidR="00C015F3" w:rsidRPr="00D34060">
        <w:rPr>
          <w:sz w:val="28"/>
          <w:szCs w:val="28"/>
          <w:lang w:val="ru-RU"/>
        </w:rPr>
        <w:t>1.</w:t>
      </w:r>
      <w:r w:rsidRPr="00D34060">
        <w:rPr>
          <w:sz w:val="28"/>
          <w:szCs w:val="28"/>
          <w:lang w:val="ru-RU"/>
        </w:rPr>
        <w:t xml:space="preserve"> Инвестиционная политика</w:t>
      </w:r>
      <w:bookmarkEnd w:id="30"/>
    </w:p>
    <w:p w14:paraId="43EC998D" w14:textId="28E7188F" w:rsidR="00430365" w:rsidRPr="00D34060" w:rsidRDefault="00430365" w:rsidP="009D3B7F">
      <w:pPr>
        <w:snapToGrid w:val="0"/>
        <w:spacing w:after="0"/>
        <w:ind w:firstLine="567"/>
        <w:jc w:val="both"/>
        <w:rPr>
          <w:rFonts w:ascii="Times New Roman" w:hAnsi="Times New Roman"/>
          <w:b/>
          <w:sz w:val="28"/>
          <w:szCs w:val="28"/>
        </w:rPr>
      </w:pPr>
      <w:r w:rsidRPr="00D34060">
        <w:rPr>
          <w:rFonts w:ascii="Times New Roman" w:hAnsi="Times New Roman"/>
          <w:b/>
          <w:sz w:val="28"/>
          <w:szCs w:val="28"/>
        </w:rPr>
        <w:t>Текущее состояние</w:t>
      </w:r>
    </w:p>
    <w:p w14:paraId="7F0474E3" w14:textId="77777777" w:rsidR="009D3B7F" w:rsidRPr="00D34060" w:rsidRDefault="009D3B7F" w:rsidP="009D3B7F">
      <w:pPr>
        <w:snapToGrid w:val="0"/>
        <w:spacing w:after="0"/>
        <w:ind w:firstLine="567"/>
        <w:jc w:val="both"/>
        <w:rPr>
          <w:rFonts w:ascii="Times New Roman" w:hAnsi="Times New Roman"/>
          <w:sz w:val="28"/>
          <w:szCs w:val="28"/>
        </w:rPr>
      </w:pPr>
      <w:r w:rsidRPr="00D34060">
        <w:rPr>
          <w:rFonts w:ascii="Times New Roman" w:hAnsi="Times New Roman"/>
          <w:sz w:val="28"/>
          <w:szCs w:val="28"/>
        </w:rPr>
        <w:lastRenderedPageBreak/>
        <w:t>Региональная инвестиционная политика ориентирована на повышение эффективности существующих мер и выработки новых механизмов государственной поддержки субъектов инвестиционной деятельности.</w:t>
      </w:r>
    </w:p>
    <w:p w14:paraId="6905315B" w14:textId="06928D0D" w:rsidR="009D3B7F" w:rsidRPr="00D34060" w:rsidRDefault="009D3B7F" w:rsidP="009D3B7F">
      <w:pPr>
        <w:spacing w:after="0"/>
        <w:ind w:right="-1" w:firstLine="567"/>
        <w:jc w:val="both"/>
        <w:rPr>
          <w:rFonts w:ascii="Times New Roman" w:hAnsi="Times New Roman"/>
          <w:sz w:val="28"/>
          <w:szCs w:val="28"/>
        </w:rPr>
      </w:pPr>
      <w:r w:rsidRPr="00D34060">
        <w:rPr>
          <w:rFonts w:ascii="Times New Roman" w:hAnsi="Times New Roman"/>
          <w:sz w:val="28"/>
          <w:szCs w:val="28"/>
        </w:rPr>
        <w:t xml:space="preserve">По абсолютному показателю объема инвестиций в основной капитал среди регионов Сибирского федерального округа Иркутская область занимает 2 место. Таких результатов удалось достигнуть благодаря эффективной работе Правительства Иркутской области по предоставлению региональных мер поддержки инвестиционных проектов, в том числе налоговых преференций. При этом соблюдается баланс интересов регионального бюджета и инвесторов, </w:t>
      </w:r>
      <w:r w:rsidR="00430365" w:rsidRPr="00D34060">
        <w:rPr>
          <w:rFonts w:ascii="Times New Roman" w:hAnsi="Times New Roman"/>
          <w:sz w:val="28"/>
          <w:szCs w:val="28"/>
        </w:rPr>
        <w:t>по итогам 2018 года на 1 рубль предоставленной налоговой льготы привлечено 12,7 рублей инвестиций в основной капитал, модернизировано основных фондов на 11,5 рублей, создано более 500 новых рабочих мест</w:t>
      </w:r>
      <w:r w:rsidRPr="00D34060">
        <w:rPr>
          <w:rFonts w:ascii="Times New Roman" w:hAnsi="Times New Roman"/>
          <w:sz w:val="28"/>
          <w:szCs w:val="28"/>
        </w:rPr>
        <w:t>.</w:t>
      </w:r>
    </w:p>
    <w:p w14:paraId="2D77CCC6" w14:textId="77777777" w:rsidR="009D0514" w:rsidRPr="00D34060" w:rsidRDefault="009D0514" w:rsidP="00430365">
      <w:pPr>
        <w:autoSpaceDE w:val="0"/>
        <w:autoSpaceDN w:val="0"/>
        <w:adjustRightInd w:val="0"/>
        <w:spacing w:after="0" w:line="240" w:lineRule="auto"/>
        <w:jc w:val="center"/>
        <w:rPr>
          <w:rFonts w:ascii="Times New Roman" w:hAnsi="Times New Roman"/>
          <w:b/>
          <w:bCs/>
          <w:sz w:val="28"/>
          <w:szCs w:val="28"/>
        </w:rPr>
      </w:pPr>
    </w:p>
    <w:p w14:paraId="67F79BC6" w14:textId="77777777" w:rsidR="009D0514" w:rsidRPr="00D34060" w:rsidRDefault="009D0514" w:rsidP="00430365">
      <w:pPr>
        <w:autoSpaceDE w:val="0"/>
        <w:autoSpaceDN w:val="0"/>
        <w:adjustRightInd w:val="0"/>
        <w:spacing w:after="0" w:line="240" w:lineRule="auto"/>
        <w:jc w:val="center"/>
        <w:rPr>
          <w:rFonts w:ascii="Times New Roman" w:hAnsi="Times New Roman"/>
          <w:b/>
          <w:bCs/>
          <w:sz w:val="28"/>
          <w:szCs w:val="28"/>
        </w:rPr>
      </w:pPr>
    </w:p>
    <w:p w14:paraId="211FDE96" w14:textId="77777777" w:rsidR="009D0514" w:rsidRPr="00D34060" w:rsidRDefault="009D0514" w:rsidP="00430365">
      <w:pPr>
        <w:autoSpaceDE w:val="0"/>
        <w:autoSpaceDN w:val="0"/>
        <w:adjustRightInd w:val="0"/>
        <w:spacing w:after="0" w:line="240" w:lineRule="auto"/>
        <w:jc w:val="center"/>
        <w:rPr>
          <w:rFonts w:ascii="Times New Roman" w:hAnsi="Times New Roman"/>
          <w:b/>
          <w:bCs/>
          <w:sz w:val="28"/>
          <w:szCs w:val="28"/>
        </w:rPr>
      </w:pPr>
    </w:p>
    <w:p w14:paraId="5EAAEA4C" w14:textId="77777777" w:rsidR="009D0514" w:rsidRPr="00D34060" w:rsidRDefault="009D0514" w:rsidP="00430365">
      <w:pPr>
        <w:autoSpaceDE w:val="0"/>
        <w:autoSpaceDN w:val="0"/>
        <w:adjustRightInd w:val="0"/>
        <w:spacing w:after="0" w:line="240" w:lineRule="auto"/>
        <w:jc w:val="center"/>
        <w:rPr>
          <w:rFonts w:ascii="Times New Roman" w:hAnsi="Times New Roman"/>
          <w:b/>
          <w:bCs/>
          <w:sz w:val="28"/>
          <w:szCs w:val="28"/>
        </w:rPr>
      </w:pPr>
    </w:p>
    <w:p w14:paraId="13F0DCD3" w14:textId="0C4C68B3" w:rsidR="00430365" w:rsidRPr="00D34060" w:rsidRDefault="00430365" w:rsidP="00430365">
      <w:pPr>
        <w:autoSpaceDE w:val="0"/>
        <w:autoSpaceDN w:val="0"/>
        <w:adjustRightInd w:val="0"/>
        <w:spacing w:after="0" w:line="240" w:lineRule="auto"/>
        <w:jc w:val="center"/>
        <w:rPr>
          <w:rFonts w:ascii="Times New Roman" w:hAnsi="Times New Roman"/>
          <w:b/>
          <w:bCs/>
          <w:sz w:val="28"/>
          <w:szCs w:val="28"/>
        </w:rPr>
      </w:pPr>
      <w:r w:rsidRPr="00D34060">
        <w:rPr>
          <w:rFonts w:ascii="Times New Roman" w:hAnsi="Times New Roman"/>
          <w:b/>
          <w:bCs/>
          <w:sz w:val="28"/>
          <w:szCs w:val="28"/>
        </w:rPr>
        <w:t>Иркутская область в инвестиционных рейтингах</w:t>
      </w:r>
    </w:p>
    <w:tbl>
      <w:tblPr>
        <w:tblW w:w="0" w:type="auto"/>
        <w:jc w:val="center"/>
        <w:tblLayout w:type="fixed"/>
        <w:tblCellMar>
          <w:top w:w="102" w:type="dxa"/>
          <w:left w:w="62" w:type="dxa"/>
          <w:bottom w:w="102" w:type="dxa"/>
          <w:right w:w="62" w:type="dxa"/>
        </w:tblCellMar>
        <w:tblLook w:val="0000" w:firstRow="0" w:lastRow="0" w:firstColumn="0" w:lastColumn="0" w:noHBand="0" w:noVBand="0"/>
      </w:tblPr>
      <w:tblGrid>
        <w:gridCol w:w="5524"/>
        <w:gridCol w:w="1984"/>
        <w:gridCol w:w="2356"/>
      </w:tblGrid>
      <w:tr w:rsidR="00D34060" w:rsidRPr="00D34060" w14:paraId="26C1A53C" w14:textId="77777777" w:rsidTr="00430365">
        <w:trPr>
          <w:trHeight w:val="28"/>
          <w:jc w:val="center"/>
        </w:trPr>
        <w:tc>
          <w:tcPr>
            <w:tcW w:w="5524" w:type="dxa"/>
            <w:tcBorders>
              <w:top w:val="single" w:sz="4" w:space="0" w:color="auto"/>
              <w:left w:val="single" w:sz="4" w:space="0" w:color="auto"/>
              <w:bottom w:val="single" w:sz="4" w:space="0" w:color="auto"/>
              <w:right w:val="single" w:sz="4" w:space="0" w:color="auto"/>
            </w:tcBorders>
            <w:vAlign w:val="center"/>
          </w:tcPr>
          <w:p w14:paraId="1A544E04" w14:textId="77777777" w:rsidR="00430365" w:rsidRPr="00D34060" w:rsidRDefault="00430365" w:rsidP="005E29E7">
            <w:pPr>
              <w:autoSpaceDE w:val="0"/>
              <w:autoSpaceDN w:val="0"/>
              <w:adjustRightInd w:val="0"/>
              <w:spacing w:after="0" w:line="240" w:lineRule="auto"/>
              <w:jc w:val="center"/>
              <w:rPr>
                <w:rFonts w:ascii="Times New Roman" w:hAnsi="Times New Roman"/>
                <w:sz w:val="24"/>
                <w:szCs w:val="24"/>
              </w:rPr>
            </w:pPr>
            <w:r w:rsidRPr="00D34060">
              <w:rPr>
                <w:rFonts w:ascii="Times New Roman" w:hAnsi="Times New Roman"/>
                <w:sz w:val="24"/>
                <w:szCs w:val="24"/>
              </w:rPr>
              <w:t>Рейтинг</w:t>
            </w:r>
          </w:p>
        </w:tc>
        <w:tc>
          <w:tcPr>
            <w:tcW w:w="1984" w:type="dxa"/>
            <w:tcBorders>
              <w:top w:val="single" w:sz="4" w:space="0" w:color="auto"/>
              <w:left w:val="single" w:sz="4" w:space="0" w:color="auto"/>
              <w:bottom w:val="single" w:sz="4" w:space="0" w:color="auto"/>
              <w:right w:val="single" w:sz="4" w:space="0" w:color="auto"/>
            </w:tcBorders>
            <w:vAlign w:val="center"/>
          </w:tcPr>
          <w:p w14:paraId="2F41AE3F" w14:textId="77777777" w:rsidR="00430365" w:rsidRPr="00D34060" w:rsidRDefault="00430365" w:rsidP="00430365">
            <w:pPr>
              <w:autoSpaceDE w:val="0"/>
              <w:autoSpaceDN w:val="0"/>
              <w:adjustRightInd w:val="0"/>
              <w:spacing w:after="0" w:line="240" w:lineRule="auto"/>
              <w:jc w:val="center"/>
              <w:rPr>
                <w:rFonts w:ascii="Times New Roman" w:hAnsi="Times New Roman"/>
                <w:sz w:val="24"/>
                <w:szCs w:val="24"/>
              </w:rPr>
            </w:pPr>
            <w:r w:rsidRPr="00D34060">
              <w:rPr>
                <w:rFonts w:ascii="Times New Roman" w:hAnsi="Times New Roman"/>
                <w:sz w:val="24"/>
                <w:szCs w:val="24"/>
              </w:rPr>
              <w:t>2018</w:t>
            </w:r>
          </w:p>
        </w:tc>
        <w:tc>
          <w:tcPr>
            <w:tcW w:w="2356" w:type="dxa"/>
            <w:tcBorders>
              <w:top w:val="single" w:sz="4" w:space="0" w:color="auto"/>
              <w:left w:val="single" w:sz="4" w:space="0" w:color="auto"/>
              <w:bottom w:val="single" w:sz="4" w:space="0" w:color="auto"/>
              <w:right w:val="single" w:sz="4" w:space="0" w:color="auto"/>
            </w:tcBorders>
            <w:vAlign w:val="center"/>
          </w:tcPr>
          <w:p w14:paraId="05C6629C" w14:textId="77777777" w:rsidR="00430365" w:rsidRPr="00D34060" w:rsidRDefault="00430365" w:rsidP="00430365">
            <w:pPr>
              <w:autoSpaceDE w:val="0"/>
              <w:autoSpaceDN w:val="0"/>
              <w:adjustRightInd w:val="0"/>
              <w:spacing w:after="0" w:line="240" w:lineRule="auto"/>
              <w:jc w:val="center"/>
              <w:rPr>
                <w:rFonts w:ascii="Times New Roman" w:hAnsi="Times New Roman"/>
                <w:sz w:val="24"/>
                <w:szCs w:val="24"/>
              </w:rPr>
            </w:pPr>
            <w:r w:rsidRPr="00D34060">
              <w:rPr>
                <w:rFonts w:ascii="Times New Roman" w:hAnsi="Times New Roman"/>
                <w:sz w:val="24"/>
                <w:szCs w:val="24"/>
              </w:rPr>
              <w:t>2019</w:t>
            </w:r>
          </w:p>
        </w:tc>
      </w:tr>
      <w:tr w:rsidR="00D34060" w:rsidRPr="00D34060" w14:paraId="0486688E" w14:textId="77777777" w:rsidTr="00430365">
        <w:trPr>
          <w:trHeight w:val="484"/>
          <w:jc w:val="center"/>
        </w:trPr>
        <w:tc>
          <w:tcPr>
            <w:tcW w:w="5524" w:type="dxa"/>
            <w:tcBorders>
              <w:top w:val="single" w:sz="4" w:space="0" w:color="auto"/>
              <w:left w:val="single" w:sz="4" w:space="0" w:color="auto"/>
              <w:bottom w:val="single" w:sz="4" w:space="0" w:color="auto"/>
              <w:right w:val="single" w:sz="4" w:space="0" w:color="auto"/>
            </w:tcBorders>
          </w:tcPr>
          <w:p w14:paraId="6DECA8DD" w14:textId="77777777" w:rsidR="00430365" w:rsidRPr="00D34060" w:rsidRDefault="00430365" w:rsidP="00430365">
            <w:pPr>
              <w:autoSpaceDE w:val="0"/>
              <w:autoSpaceDN w:val="0"/>
              <w:adjustRightInd w:val="0"/>
              <w:spacing w:after="0" w:line="240" w:lineRule="auto"/>
              <w:rPr>
                <w:rFonts w:ascii="Times New Roman" w:hAnsi="Times New Roman"/>
                <w:sz w:val="24"/>
                <w:szCs w:val="24"/>
              </w:rPr>
            </w:pPr>
            <w:r w:rsidRPr="00D34060">
              <w:rPr>
                <w:rFonts w:ascii="Times New Roman" w:hAnsi="Times New Roman"/>
                <w:sz w:val="24"/>
                <w:szCs w:val="24"/>
              </w:rPr>
              <w:t>Национальный рейтинг состояния инвестиционного климата в субъектах Российской Федерации, место</w:t>
            </w:r>
          </w:p>
        </w:tc>
        <w:tc>
          <w:tcPr>
            <w:tcW w:w="1984" w:type="dxa"/>
            <w:tcBorders>
              <w:top w:val="single" w:sz="4" w:space="0" w:color="auto"/>
              <w:left w:val="single" w:sz="4" w:space="0" w:color="auto"/>
              <w:bottom w:val="single" w:sz="4" w:space="0" w:color="auto"/>
              <w:right w:val="single" w:sz="4" w:space="0" w:color="auto"/>
            </w:tcBorders>
            <w:vAlign w:val="center"/>
          </w:tcPr>
          <w:p w14:paraId="2B171DB9" w14:textId="77777777" w:rsidR="00430365" w:rsidRPr="00D34060" w:rsidRDefault="00430365" w:rsidP="00430365">
            <w:pPr>
              <w:autoSpaceDE w:val="0"/>
              <w:autoSpaceDN w:val="0"/>
              <w:adjustRightInd w:val="0"/>
              <w:spacing w:after="0" w:line="240" w:lineRule="auto"/>
              <w:jc w:val="center"/>
              <w:rPr>
                <w:rFonts w:ascii="Times New Roman" w:hAnsi="Times New Roman"/>
                <w:sz w:val="24"/>
                <w:szCs w:val="24"/>
              </w:rPr>
            </w:pPr>
            <w:r w:rsidRPr="00D34060">
              <w:rPr>
                <w:rFonts w:ascii="Times New Roman" w:hAnsi="Times New Roman"/>
                <w:sz w:val="24"/>
                <w:szCs w:val="24"/>
              </w:rPr>
              <w:t>67</w:t>
            </w:r>
          </w:p>
        </w:tc>
        <w:tc>
          <w:tcPr>
            <w:tcW w:w="2356" w:type="dxa"/>
            <w:tcBorders>
              <w:top w:val="single" w:sz="4" w:space="0" w:color="auto"/>
              <w:left w:val="single" w:sz="4" w:space="0" w:color="auto"/>
              <w:bottom w:val="single" w:sz="4" w:space="0" w:color="auto"/>
              <w:right w:val="single" w:sz="4" w:space="0" w:color="auto"/>
            </w:tcBorders>
            <w:vAlign w:val="center"/>
          </w:tcPr>
          <w:p w14:paraId="30DC0A5D" w14:textId="77777777" w:rsidR="00430365" w:rsidRPr="00D34060" w:rsidRDefault="00430365" w:rsidP="00430365">
            <w:pPr>
              <w:autoSpaceDE w:val="0"/>
              <w:autoSpaceDN w:val="0"/>
              <w:adjustRightInd w:val="0"/>
              <w:spacing w:after="0" w:line="240" w:lineRule="auto"/>
              <w:jc w:val="center"/>
              <w:rPr>
                <w:rFonts w:ascii="Times New Roman" w:hAnsi="Times New Roman"/>
                <w:sz w:val="24"/>
                <w:szCs w:val="24"/>
              </w:rPr>
            </w:pPr>
            <w:r w:rsidRPr="00D34060">
              <w:rPr>
                <w:rFonts w:ascii="Times New Roman" w:hAnsi="Times New Roman"/>
                <w:sz w:val="24"/>
                <w:szCs w:val="24"/>
              </w:rPr>
              <w:t>65</w:t>
            </w:r>
          </w:p>
        </w:tc>
      </w:tr>
      <w:tr w:rsidR="00D34060" w:rsidRPr="00D34060" w14:paraId="1B9D0E32" w14:textId="77777777" w:rsidTr="00430365">
        <w:trPr>
          <w:trHeight w:val="192"/>
          <w:jc w:val="center"/>
        </w:trPr>
        <w:tc>
          <w:tcPr>
            <w:tcW w:w="5524" w:type="dxa"/>
            <w:tcBorders>
              <w:top w:val="single" w:sz="4" w:space="0" w:color="auto"/>
              <w:left w:val="single" w:sz="4" w:space="0" w:color="auto"/>
              <w:bottom w:val="single" w:sz="4" w:space="0" w:color="auto"/>
              <w:right w:val="single" w:sz="4" w:space="0" w:color="auto"/>
            </w:tcBorders>
          </w:tcPr>
          <w:p w14:paraId="3365D01A" w14:textId="77777777" w:rsidR="00430365" w:rsidRPr="00D34060" w:rsidRDefault="00430365" w:rsidP="00430365">
            <w:pPr>
              <w:autoSpaceDE w:val="0"/>
              <w:autoSpaceDN w:val="0"/>
              <w:adjustRightInd w:val="0"/>
              <w:spacing w:after="0" w:line="240" w:lineRule="auto"/>
              <w:rPr>
                <w:rFonts w:ascii="Times New Roman" w:hAnsi="Times New Roman"/>
                <w:sz w:val="24"/>
                <w:szCs w:val="24"/>
              </w:rPr>
            </w:pPr>
            <w:r w:rsidRPr="00D34060">
              <w:rPr>
                <w:rFonts w:ascii="Times New Roman" w:hAnsi="Times New Roman"/>
                <w:sz w:val="24"/>
                <w:szCs w:val="24"/>
              </w:rPr>
              <w:t>Рейтинг по уровню развития ГЧП</w:t>
            </w:r>
          </w:p>
        </w:tc>
        <w:tc>
          <w:tcPr>
            <w:tcW w:w="1984" w:type="dxa"/>
            <w:tcBorders>
              <w:top w:val="single" w:sz="4" w:space="0" w:color="auto"/>
              <w:left w:val="single" w:sz="4" w:space="0" w:color="auto"/>
              <w:bottom w:val="single" w:sz="4" w:space="0" w:color="auto"/>
              <w:right w:val="single" w:sz="4" w:space="0" w:color="auto"/>
            </w:tcBorders>
          </w:tcPr>
          <w:p w14:paraId="63ED37FB" w14:textId="77777777" w:rsidR="00430365" w:rsidRPr="00D34060" w:rsidRDefault="00430365" w:rsidP="00430365">
            <w:pPr>
              <w:autoSpaceDE w:val="0"/>
              <w:autoSpaceDN w:val="0"/>
              <w:adjustRightInd w:val="0"/>
              <w:spacing w:after="0" w:line="240" w:lineRule="auto"/>
              <w:jc w:val="center"/>
              <w:rPr>
                <w:rFonts w:ascii="Times New Roman" w:hAnsi="Times New Roman"/>
                <w:sz w:val="24"/>
                <w:szCs w:val="24"/>
              </w:rPr>
            </w:pPr>
            <w:r w:rsidRPr="00D34060">
              <w:rPr>
                <w:rFonts w:ascii="Times New Roman" w:hAnsi="Times New Roman"/>
                <w:sz w:val="24"/>
                <w:szCs w:val="24"/>
              </w:rPr>
              <w:t>12</w:t>
            </w:r>
          </w:p>
        </w:tc>
        <w:tc>
          <w:tcPr>
            <w:tcW w:w="2356" w:type="dxa"/>
            <w:tcBorders>
              <w:top w:val="single" w:sz="4" w:space="0" w:color="auto"/>
              <w:left w:val="single" w:sz="4" w:space="0" w:color="auto"/>
              <w:bottom w:val="single" w:sz="4" w:space="0" w:color="auto"/>
              <w:right w:val="single" w:sz="4" w:space="0" w:color="auto"/>
            </w:tcBorders>
          </w:tcPr>
          <w:p w14:paraId="1E897D6A" w14:textId="77777777" w:rsidR="00430365" w:rsidRPr="00D34060" w:rsidRDefault="00430365" w:rsidP="00430365">
            <w:pPr>
              <w:autoSpaceDE w:val="0"/>
              <w:autoSpaceDN w:val="0"/>
              <w:adjustRightInd w:val="0"/>
              <w:spacing w:after="0" w:line="240" w:lineRule="auto"/>
              <w:jc w:val="center"/>
              <w:rPr>
                <w:rFonts w:ascii="Times New Roman" w:hAnsi="Times New Roman"/>
                <w:sz w:val="24"/>
                <w:szCs w:val="24"/>
              </w:rPr>
            </w:pPr>
            <w:r w:rsidRPr="00D34060">
              <w:rPr>
                <w:rFonts w:ascii="Times New Roman" w:hAnsi="Times New Roman"/>
                <w:sz w:val="24"/>
                <w:szCs w:val="24"/>
              </w:rPr>
              <w:t>9</w:t>
            </w:r>
          </w:p>
        </w:tc>
      </w:tr>
      <w:tr w:rsidR="00D34060" w:rsidRPr="00D34060" w14:paraId="1522A657" w14:textId="77777777" w:rsidTr="00430365">
        <w:trPr>
          <w:trHeight w:val="819"/>
          <w:jc w:val="center"/>
        </w:trPr>
        <w:tc>
          <w:tcPr>
            <w:tcW w:w="5524" w:type="dxa"/>
            <w:tcBorders>
              <w:top w:val="single" w:sz="4" w:space="0" w:color="auto"/>
              <w:left w:val="single" w:sz="4" w:space="0" w:color="auto"/>
              <w:bottom w:val="single" w:sz="4" w:space="0" w:color="auto"/>
              <w:right w:val="single" w:sz="4" w:space="0" w:color="auto"/>
            </w:tcBorders>
          </w:tcPr>
          <w:p w14:paraId="733660F6" w14:textId="77777777" w:rsidR="00430365" w:rsidRPr="00D34060" w:rsidRDefault="00430365" w:rsidP="00430365">
            <w:pPr>
              <w:autoSpaceDE w:val="0"/>
              <w:autoSpaceDN w:val="0"/>
              <w:adjustRightInd w:val="0"/>
              <w:spacing w:after="0" w:line="240" w:lineRule="auto"/>
              <w:rPr>
                <w:rFonts w:ascii="Times New Roman" w:hAnsi="Times New Roman"/>
                <w:sz w:val="24"/>
                <w:szCs w:val="24"/>
              </w:rPr>
            </w:pPr>
            <w:r w:rsidRPr="00D34060">
              <w:rPr>
                <w:rFonts w:ascii="Times New Roman" w:hAnsi="Times New Roman"/>
                <w:sz w:val="24"/>
                <w:szCs w:val="24"/>
              </w:rPr>
              <w:t>Рейтинг инвестиционной привлекательности регионов России «РАЭКС-Аналитика», в том числе по:</w:t>
            </w:r>
          </w:p>
        </w:tc>
        <w:tc>
          <w:tcPr>
            <w:tcW w:w="1984" w:type="dxa"/>
            <w:tcBorders>
              <w:top w:val="single" w:sz="4" w:space="0" w:color="auto"/>
              <w:left w:val="single" w:sz="4" w:space="0" w:color="auto"/>
              <w:bottom w:val="single" w:sz="4" w:space="0" w:color="auto"/>
              <w:right w:val="single" w:sz="4" w:space="0" w:color="auto"/>
            </w:tcBorders>
          </w:tcPr>
          <w:p w14:paraId="0832C48B" w14:textId="77777777" w:rsidR="00430365" w:rsidRPr="00D34060" w:rsidRDefault="00430365" w:rsidP="00430365">
            <w:pPr>
              <w:autoSpaceDE w:val="0"/>
              <w:autoSpaceDN w:val="0"/>
              <w:adjustRightInd w:val="0"/>
              <w:spacing w:after="0" w:line="240" w:lineRule="auto"/>
              <w:jc w:val="center"/>
              <w:rPr>
                <w:rFonts w:ascii="Times New Roman" w:hAnsi="Times New Roman"/>
                <w:sz w:val="24"/>
                <w:szCs w:val="24"/>
              </w:rPr>
            </w:pPr>
            <w:r w:rsidRPr="00D34060">
              <w:rPr>
                <w:rFonts w:ascii="Times New Roman" w:hAnsi="Times New Roman"/>
                <w:sz w:val="24"/>
                <w:szCs w:val="24"/>
              </w:rPr>
              <w:t>2</w:t>
            </w:r>
            <w:r w:rsidRPr="00D34060">
              <w:rPr>
                <w:rFonts w:ascii="Times New Roman" w:hAnsi="Times New Roman"/>
                <w:sz w:val="24"/>
                <w:szCs w:val="24"/>
                <w:lang w:val="en-US"/>
              </w:rPr>
              <w:t>B</w:t>
            </w:r>
            <w:r w:rsidRPr="00D34060">
              <w:rPr>
                <w:rFonts w:ascii="Times New Roman" w:hAnsi="Times New Roman"/>
                <w:sz w:val="24"/>
                <w:szCs w:val="24"/>
              </w:rPr>
              <w:t xml:space="preserve"> (средний потенциал – умеренный риск)</w:t>
            </w:r>
          </w:p>
        </w:tc>
        <w:tc>
          <w:tcPr>
            <w:tcW w:w="2356" w:type="dxa"/>
            <w:tcBorders>
              <w:top w:val="single" w:sz="4" w:space="0" w:color="auto"/>
              <w:left w:val="single" w:sz="4" w:space="0" w:color="auto"/>
              <w:bottom w:val="single" w:sz="4" w:space="0" w:color="auto"/>
              <w:right w:val="single" w:sz="4" w:space="0" w:color="auto"/>
            </w:tcBorders>
          </w:tcPr>
          <w:p w14:paraId="1EAAAFB0" w14:textId="77777777" w:rsidR="00430365" w:rsidRPr="00D34060" w:rsidRDefault="00430365" w:rsidP="00430365">
            <w:pPr>
              <w:autoSpaceDE w:val="0"/>
              <w:autoSpaceDN w:val="0"/>
              <w:adjustRightInd w:val="0"/>
              <w:spacing w:after="0" w:line="240" w:lineRule="auto"/>
              <w:jc w:val="center"/>
              <w:rPr>
                <w:rFonts w:ascii="Times New Roman" w:hAnsi="Times New Roman"/>
                <w:sz w:val="24"/>
                <w:szCs w:val="24"/>
              </w:rPr>
            </w:pPr>
            <w:r w:rsidRPr="00D34060">
              <w:rPr>
                <w:rFonts w:ascii="Times New Roman" w:hAnsi="Times New Roman"/>
                <w:sz w:val="24"/>
                <w:szCs w:val="24"/>
              </w:rPr>
              <w:t>2</w:t>
            </w:r>
            <w:r w:rsidRPr="00D34060">
              <w:rPr>
                <w:rFonts w:ascii="Times New Roman" w:hAnsi="Times New Roman"/>
                <w:sz w:val="24"/>
                <w:szCs w:val="24"/>
                <w:lang w:val="en-US"/>
              </w:rPr>
              <w:t>B</w:t>
            </w:r>
            <w:r w:rsidRPr="00D34060">
              <w:rPr>
                <w:rFonts w:ascii="Times New Roman" w:hAnsi="Times New Roman"/>
                <w:sz w:val="24"/>
                <w:szCs w:val="24"/>
              </w:rPr>
              <w:t xml:space="preserve"> (средний потенциал – умеренный риск)</w:t>
            </w:r>
          </w:p>
        </w:tc>
      </w:tr>
      <w:tr w:rsidR="00D34060" w:rsidRPr="00D34060" w14:paraId="3E31F9DE" w14:textId="77777777" w:rsidTr="00430365">
        <w:trPr>
          <w:trHeight w:val="245"/>
          <w:jc w:val="center"/>
        </w:trPr>
        <w:tc>
          <w:tcPr>
            <w:tcW w:w="5524" w:type="dxa"/>
            <w:tcBorders>
              <w:top w:val="single" w:sz="4" w:space="0" w:color="auto"/>
              <w:left w:val="single" w:sz="4" w:space="0" w:color="auto"/>
              <w:bottom w:val="single" w:sz="4" w:space="0" w:color="auto"/>
              <w:right w:val="single" w:sz="4" w:space="0" w:color="auto"/>
            </w:tcBorders>
          </w:tcPr>
          <w:p w14:paraId="6D54224E" w14:textId="77777777" w:rsidR="00430365" w:rsidRPr="00D34060" w:rsidRDefault="00430365" w:rsidP="00430365">
            <w:pPr>
              <w:autoSpaceDE w:val="0"/>
              <w:autoSpaceDN w:val="0"/>
              <w:adjustRightInd w:val="0"/>
              <w:spacing w:after="0" w:line="240" w:lineRule="auto"/>
              <w:rPr>
                <w:rFonts w:ascii="Times New Roman" w:hAnsi="Times New Roman"/>
                <w:sz w:val="24"/>
                <w:szCs w:val="24"/>
              </w:rPr>
            </w:pPr>
            <w:r w:rsidRPr="00D34060">
              <w:rPr>
                <w:rFonts w:ascii="Times New Roman" w:hAnsi="Times New Roman"/>
                <w:sz w:val="24"/>
                <w:szCs w:val="24"/>
              </w:rPr>
              <w:t>уровню инвестиционного потенциала, место</w:t>
            </w:r>
          </w:p>
        </w:tc>
        <w:tc>
          <w:tcPr>
            <w:tcW w:w="1984" w:type="dxa"/>
            <w:tcBorders>
              <w:top w:val="single" w:sz="4" w:space="0" w:color="auto"/>
              <w:left w:val="single" w:sz="4" w:space="0" w:color="auto"/>
              <w:bottom w:val="single" w:sz="4" w:space="0" w:color="auto"/>
              <w:right w:val="single" w:sz="4" w:space="0" w:color="auto"/>
            </w:tcBorders>
          </w:tcPr>
          <w:p w14:paraId="4FB50E36" w14:textId="77777777" w:rsidR="00430365" w:rsidRPr="00D34060" w:rsidRDefault="00430365" w:rsidP="00430365">
            <w:pPr>
              <w:autoSpaceDE w:val="0"/>
              <w:autoSpaceDN w:val="0"/>
              <w:adjustRightInd w:val="0"/>
              <w:spacing w:after="0" w:line="240" w:lineRule="auto"/>
              <w:jc w:val="center"/>
              <w:rPr>
                <w:rFonts w:ascii="Times New Roman" w:hAnsi="Times New Roman"/>
                <w:sz w:val="24"/>
                <w:szCs w:val="24"/>
              </w:rPr>
            </w:pPr>
            <w:r w:rsidRPr="00D34060">
              <w:rPr>
                <w:rFonts w:ascii="Times New Roman" w:hAnsi="Times New Roman"/>
                <w:sz w:val="24"/>
                <w:szCs w:val="24"/>
              </w:rPr>
              <w:t>18</w:t>
            </w:r>
          </w:p>
        </w:tc>
        <w:tc>
          <w:tcPr>
            <w:tcW w:w="2356" w:type="dxa"/>
            <w:tcBorders>
              <w:top w:val="single" w:sz="4" w:space="0" w:color="auto"/>
              <w:left w:val="single" w:sz="4" w:space="0" w:color="auto"/>
              <w:bottom w:val="single" w:sz="4" w:space="0" w:color="auto"/>
              <w:right w:val="single" w:sz="4" w:space="0" w:color="auto"/>
            </w:tcBorders>
          </w:tcPr>
          <w:p w14:paraId="6FEEFB77" w14:textId="77777777" w:rsidR="00430365" w:rsidRPr="00D34060" w:rsidRDefault="00430365" w:rsidP="00430365">
            <w:pPr>
              <w:autoSpaceDE w:val="0"/>
              <w:autoSpaceDN w:val="0"/>
              <w:adjustRightInd w:val="0"/>
              <w:spacing w:after="0" w:line="240" w:lineRule="auto"/>
              <w:jc w:val="center"/>
              <w:rPr>
                <w:rFonts w:ascii="Times New Roman" w:hAnsi="Times New Roman"/>
                <w:sz w:val="24"/>
                <w:szCs w:val="24"/>
              </w:rPr>
            </w:pPr>
            <w:r w:rsidRPr="00D34060">
              <w:rPr>
                <w:rFonts w:ascii="Times New Roman" w:hAnsi="Times New Roman"/>
                <w:sz w:val="24"/>
                <w:szCs w:val="24"/>
              </w:rPr>
              <w:t>18</w:t>
            </w:r>
          </w:p>
        </w:tc>
      </w:tr>
      <w:tr w:rsidR="00D34060" w:rsidRPr="00D34060" w14:paraId="145497B3" w14:textId="77777777" w:rsidTr="00430365">
        <w:trPr>
          <w:trHeight w:val="245"/>
          <w:jc w:val="center"/>
        </w:trPr>
        <w:tc>
          <w:tcPr>
            <w:tcW w:w="5524" w:type="dxa"/>
            <w:tcBorders>
              <w:top w:val="single" w:sz="4" w:space="0" w:color="auto"/>
              <w:left w:val="single" w:sz="4" w:space="0" w:color="auto"/>
              <w:bottom w:val="single" w:sz="4" w:space="0" w:color="auto"/>
              <w:right w:val="single" w:sz="4" w:space="0" w:color="auto"/>
            </w:tcBorders>
          </w:tcPr>
          <w:p w14:paraId="1E4B9A62" w14:textId="77777777" w:rsidR="00430365" w:rsidRPr="00D34060" w:rsidRDefault="00430365" w:rsidP="00430365">
            <w:pPr>
              <w:autoSpaceDE w:val="0"/>
              <w:autoSpaceDN w:val="0"/>
              <w:adjustRightInd w:val="0"/>
              <w:spacing w:after="0" w:line="240" w:lineRule="auto"/>
              <w:rPr>
                <w:rFonts w:ascii="Times New Roman" w:hAnsi="Times New Roman"/>
                <w:sz w:val="24"/>
                <w:szCs w:val="24"/>
              </w:rPr>
            </w:pPr>
            <w:r w:rsidRPr="00D34060">
              <w:rPr>
                <w:rFonts w:ascii="Times New Roman" w:hAnsi="Times New Roman"/>
                <w:sz w:val="24"/>
                <w:szCs w:val="24"/>
              </w:rPr>
              <w:t>уровню инвестиционного риска, место</w:t>
            </w:r>
          </w:p>
        </w:tc>
        <w:tc>
          <w:tcPr>
            <w:tcW w:w="1984" w:type="dxa"/>
            <w:tcBorders>
              <w:top w:val="single" w:sz="4" w:space="0" w:color="auto"/>
              <w:left w:val="single" w:sz="4" w:space="0" w:color="auto"/>
              <w:bottom w:val="single" w:sz="4" w:space="0" w:color="auto"/>
              <w:right w:val="single" w:sz="4" w:space="0" w:color="auto"/>
            </w:tcBorders>
          </w:tcPr>
          <w:p w14:paraId="556E682F" w14:textId="77777777" w:rsidR="00430365" w:rsidRPr="00D34060" w:rsidRDefault="00430365" w:rsidP="00430365">
            <w:pPr>
              <w:autoSpaceDE w:val="0"/>
              <w:autoSpaceDN w:val="0"/>
              <w:adjustRightInd w:val="0"/>
              <w:spacing w:after="0" w:line="240" w:lineRule="auto"/>
              <w:jc w:val="center"/>
              <w:rPr>
                <w:rFonts w:ascii="Times New Roman" w:hAnsi="Times New Roman"/>
                <w:sz w:val="24"/>
                <w:szCs w:val="24"/>
              </w:rPr>
            </w:pPr>
            <w:r w:rsidRPr="00D34060">
              <w:rPr>
                <w:rFonts w:ascii="Times New Roman" w:hAnsi="Times New Roman"/>
                <w:sz w:val="24"/>
                <w:szCs w:val="24"/>
              </w:rPr>
              <w:t>44</w:t>
            </w:r>
          </w:p>
        </w:tc>
        <w:tc>
          <w:tcPr>
            <w:tcW w:w="2356" w:type="dxa"/>
            <w:tcBorders>
              <w:top w:val="single" w:sz="4" w:space="0" w:color="auto"/>
              <w:left w:val="single" w:sz="4" w:space="0" w:color="auto"/>
              <w:bottom w:val="single" w:sz="4" w:space="0" w:color="auto"/>
              <w:right w:val="single" w:sz="4" w:space="0" w:color="auto"/>
            </w:tcBorders>
          </w:tcPr>
          <w:p w14:paraId="079FB0F7" w14:textId="77777777" w:rsidR="00430365" w:rsidRPr="00D34060" w:rsidRDefault="00430365" w:rsidP="00430365">
            <w:pPr>
              <w:autoSpaceDE w:val="0"/>
              <w:autoSpaceDN w:val="0"/>
              <w:adjustRightInd w:val="0"/>
              <w:spacing w:after="0" w:line="240" w:lineRule="auto"/>
              <w:jc w:val="center"/>
              <w:rPr>
                <w:rFonts w:ascii="Times New Roman" w:hAnsi="Times New Roman"/>
                <w:sz w:val="24"/>
                <w:szCs w:val="24"/>
              </w:rPr>
            </w:pPr>
            <w:r w:rsidRPr="00D34060">
              <w:rPr>
                <w:rFonts w:ascii="Times New Roman" w:hAnsi="Times New Roman"/>
                <w:sz w:val="24"/>
                <w:szCs w:val="24"/>
              </w:rPr>
              <w:t>54</w:t>
            </w:r>
          </w:p>
        </w:tc>
      </w:tr>
    </w:tbl>
    <w:p w14:paraId="4E061E59" w14:textId="77777777" w:rsidR="00430365" w:rsidRPr="00D34060" w:rsidRDefault="00430365" w:rsidP="009D3B7F">
      <w:pPr>
        <w:spacing w:after="0"/>
        <w:ind w:firstLine="567"/>
        <w:jc w:val="both"/>
        <w:rPr>
          <w:rFonts w:ascii="Times New Roman" w:hAnsi="Times New Roman"/>
          <w:sz w:val="28"/>
          <w:szCs w:val="28"/>
        </w:rPr>
      </w:pPr>
    </w:p>
    <w:p w14:paraId="07436ADF" w14:textId="77777777" w:rsidR="009D3B7F" w:rsidRPr="00D34060" w:rsidRDefault="009D3B7F" w:rsidP="009D3B7F">
      <w:pPr>
        <w:spacing w:after="0"/>
        <w:ind w:firstLine="567"/>
        <w:jc w:val="both"/>
        <w:rPr>
          <w:rFonts w:ascii="Times New Roman" w:hAnsi="Times New Roman"/>
          <w:sz w:val="28"/>
          <w:szCs w:val="28"/>
        </w:rPr>
      </w:pPr>
      <w:r w:rsidRPr="00D34060">
        <w:rPr>
          <w:rFonts w:ascii="Times New Roman" w:hAnsi="Times New Roman"/>
          <w:sz w:val="28"/>
          <w:szCs w:val="28"/>
        </w:rPr>
        <w:t>В регионе созданы дополнительные инструменты для реализации инвестиционной политики: утверждена Инвестиционная стратегия Иркутской области, сформирована нормативная правовая база для реализации инвестиционных проектов на принципах государственно-частного партнерства, осуществляется внедрение целевых моделей упрощения процедур ведения бизнеса и повышения инвестиционной привлекательности в Иркутской области, разработанных Агентством стратегических инициатив, создана обширная сеть институтов развития предпринимательской и инвестиционной деятельности.</w:t>
      </w:r>
    </w:p>
    <w:p w14:paraId="40679553" w14:textId="77777777" w:rsidR="009D3B7F" w:rsidRPr="00D34060" w:rsidRDefault="009D3B7F" w:rsidP="009D3B7F">
      <w:pPr>
        <w:overflowPunct w:val="0"/>
        <w:autoSpaceDE w:val="0"/>
        <w:autoSpaceDN w:val="0"/>
        <w:spacing w:after="0"/>
        <w:ind w:firstLine="567"/>
        <w:jc w:val="both"/>
        <w:rPr>
          <w:rFonts w:ascii="Times New Roman" w:hAnsi="Times New Roman"/>
          <w:sz w:val="28"/>
          <w:szCs w:val="28"/>
        </w:rPr>
      </w:pPr>
      <w:r w:rsidRPr="00D34060">
        <w:rPr>
          <w:rFonts w:ascii="Times New Roman" w:hAnsi="Times New Roman"/>
          <w:sz w:val="28"/>
          <w:szCs w:val="28"/>
        </w:rPr>
        <w:t xml:space="preserve">В целях внедрения в Иркутской области лучших практик, выявленных по итогам ежегодного проведения Национального рейтинга состояния инвестиционного климата в субъектах Российской Федерации (далее – </w:t>
      </w:r>
      <w:r w:rsidRPr="00D34060">
        <w:rPr>
          <w:rFonts w:ascii="Times New Roman" w:hAnsi="Times New Roman"/>
          <w:sz w:val="28"/>
          <w:szCs w:val="28"/>
        </w:rPr>
        <w:lastRenderedPageBreak/>
        <w:t>Национальный рейтинг),</w:t>
      </w:r>
      <w:r w:rsidRPr="00D34060">
        <w:rPr>
          <w:rFonts w:ascii="Times New Roman" w:hAnsi="Times New Roman"/>
        </w:rPr>
        <w:t xml:space="preserve"> </w:t>
      </w:r>
      <w:r w:rsidRPr="00D34060">
        <w:rPr>
          <w:rFonts w:ascii="Times New Roman" w:hAnsi="Times New Roman"/>
          <w:sz w:val="28"/>
          <w:szCs w:val="28"/>
        </w:rPr>
        <w:t>создан специальный «проектный офис» под руководством первого заместителя Губернатора Иркутской области – Председателя Правительства Иркутской области. Деятельность «проектного офиса» направлена не только на изменение позиции в Национальном рейтинге, но и на повышение качества предоставления государственных услуг и создание комфортной среды для развития бизнеса на территории Иркутской области.</w:t>
      </w:r>
    </w:p>
    <w:p w14:paraId="60D8605A" w14:textId="77777777" w:rsidR="009D3B7F" w:rsidRPr="00D34060" w:rsidRDefault="009D3B7F" w:rsidP="009D3B7F">
      <w:pPr>
        <w:pStyle w:val="ConsPlusNormal"/>
        <w:spacing w:line="276" w:lineRule="auto"/>
        <w:ind w:firstLine="567"/>
        <w:jc w:val="both"/>
      </w:pPr>
      <w:r w:rsidRPr="00D34060">
        <w:t>Реализуется комплекс мер по развитию конкурентной среды в Иркутской области. На территории региона осуществляется внедрение Стандарта развития конкуренции, а также ведется работа по реализации Национального плана развития конкуренции в Российской Федерации, утвержденного Указом Президента Российской Федерации от 21 декабря 2017 года № 618.</w:t>
      </w:r>
    </w:p>
    <w:p w14:paraId="67F5364F" w14:textId="7ABF3D79" w:rsidR="009D3B7F" w:rsidRPr="00D34060" w:rsidRDefault="009D3B7F" w:rsidP="009D3B7F">
      <w:pPr>
        <w:pStyle w:val="ConsPlusNormal"/>
        <w:spacing w:line="276" w:lineRule="auto"/>
        <w:ind w:firstLine="567"/>
        <w:jc w:val="both"/>
      </w:pPr>
      <w:r w:rsidRPr="00D34060">
        <w:t>Ежеквартально проводятся заседания Инвестиционного Совета при Губернаторе Иркутской области, в ходе которых рассматриваются инвестиционные проекты, претендующие на получение мер государственной поддержки. В 2017-201</w:t>
      </w:r>
      <w:r w:rsidR="00430365" w:rsidRPr="00D34060">
        <w:t>9</w:t>
      </w:r>
      <w:r w:rsidRPr="00D34060">
        <w:t xml:space="preserve"> годах Инвестиционным советом одобрено 1</w:t>
      </w:r>
      <w:r w:rsidR="00430365" w:rsidRPr="00D34060">
        <w:t>3</w:t>
      </w:r>
      <w:r w:rsidRPr="00D34060">
        <w:t xml:space="preserve"> инвестиционных проектов с совокупной стоимостью около </w:t>
      </w:r>
      <w:r w:rsidR="00430365" w:rsidRPr="00D34060">
        <w:t>28</w:t>
      </w:r>
      <w:r w:rsidRPr="00D34060">
        <w:t xml:space="preserve">0 млрд рублей, из них </w:t>
      </w:r>
      <w:r w:rsidR="00430365" w:rsidRPr="00D34060">
        <w:t>9</w:t>
      </w:r>
      <w:r w:rsidRPr="00D34060">
        <w:t xml:space="preserve"> проектов включено в реестр участников региональных инвестиционных проектов. </w:t>
      </w:r>
    </w:p>
    <w:p w14:paraId="453157D4" w14:textId="77777777" w:rsidR="009D3B7F" w:rsidRPr="00D34060" w:rsidRDefault="009D3B7F" w:rsidP="009D3B7F">
      <w:pPr>
        <w:pStyle w:val="ConsPlusNormal"/>
        <w:spacing w:line="276" w:lineRule="auto"/>
        <w:ind w:firstLine="567"/>
        <w:jc w:val="both"/>
      </w:pPr>
      <w:r w:rsidRPr="00D34060">
        <w:t>Создан Инвестиционный портал Иркутской области (</w:t>
      </w:r>
      <w:hyperlink r:id="rId10" w:history="1">
        <w:r w:rsidRPr="00D34060">
          <w:t>www.invest.irkobl.ru</w:t>
        </w:r>
      </w:hyperlink>
      <w:r w:rsidRPr="00D34060">
        <w:t>), который обеспечивает наглядное представление инвестиционных возможностей региона, содержит необходимую информацию о мерах государственной поддержки, а также предоставляет возможность оперативно рассматривать обращения инвесторов посредством формы обратной связи.</w:t>
      </w:r>
    </w:p>
    <w:p w14:paraId="110345C5" w14:textId="77777777" w:rsidR="009D3B7F" w:rsidRPr="00D34060" w:rsidRDefault="009D3B7F" w:rsidP="009D3B7F">
      <w:pPr>
        <w:pStyle w:val="ConsPlusNormal"/>
        <w:spacing w:line="276" w:lineRule="auto"/>
        <w:ind w:firstLine="567"/>
        <w:jc w:val="both"/>
      </w:pPr>
      <w:r w:rsidRPr="00D34060">
        <w:t>АНО «Агентство инвестиционного развития Иркутской области» на постоянной основе обеспечивает режим «одного окна» для инвесторов и/или инициаторов проектов при взаимодействии с органами власти (экспертиза документации, подбор площадок, адресные обращения в органы исполнительной власти и надзорно-контролирующие ведомства, координация взаимодействия с федеральными институтами развития и финансовыми организациями).</w:t>
      </w:r>
    </w:p>
    <w:p w14:paraId="459863AB" w14:textId="3512D0ED" w:rsidR="009D3B7F" w:rsidRPr="00D34060" w:rsidRDefault="009D3B7F" w:rsidP="009D3B7F">
      <w:pPr>
        <w:pStyle w:val="ConsPlusNormal"/>
        <w:spacing w:line="276" w:lineRule="auto"/>
        <w:ind w:firstLine="567"/>
        <w:jc w:val="both"/>
      </w:pPr>
      <w:r w:rsidRPr="00D34060">
        <w:t xml:space="preserve">Осуществляется внедрение успешных муниципальных практик, направленных на развитие и поддержку малого и среднего предпринимательства на муниципальном уровне (атлас муниципальных практик). Внедряют лучшие практики на своих территориях </w:t>
      </w:r>
      <w:r w:rsidR="00430365" w:rsidRPr="00D34060">
        <w:t>29</w:t>
      </w:r>
      <w:r w:rsidRPr="00D34060">
        <w:t xml:space="preserve"> муниципальных образований. </w:t>
      </w:r>
    </w:p>
    <w:p w14:paraId="696A1BE8" w14:textId="77777777" w:rsidR="00430365" w:rsidRPr="00D34060" w:rsidRDefault="00430365" w:rsidP="00430365">
      <w:pPr>
        <w:pStyle w:val="ConsPlusNormal"/>
        <w:spacing w:line="276" w:lineRule="auto"/>
        <w:ind w:firstLine="567"/>
        <w:jc w:val="both"/>
      </w:pPr>
      <w:r w:rsidRPr="00D34060">
        <w:t>Среди «пилотных» муниципальных образований: города Ангарск, Байкальск, Братск, Зима, Саянск, Свирск, Тулун, Усть-Кут, Черемхово, Братский и Киренский районы, с которыми в декабре 2017 года Правительством Иркутской области заключены соглашения о взаимодействии. Остальные муниципальные образования внедряют практики самостоятельно.</w:t>
      </w:r>
    </w:p>
    <w:p w14:paraId="02346D71" w14:textId="77777777" w:rsidR="009D3B7F" w:rsidRPr="00D34060" w:rsidRDefault="009D3B7F" w:rsidP="009D3B7F">
      <w:pPr>
        <w:overflowPunct w:val="0"/>
        <w:autoSpaceDE w:val="0"/>
        <w:autoSpaceDN w:val="0"/>
        <w:spacing w:after="0"/>
        <w:ind w:firstLine="567"/>
        <w:jc w:val="both"/>
        <w:rPr>
          <w:rFonts w:ascii="Times New Roman" w:eastAsia="Calibri" w:hAnsi="Times New Roman"/>
          <w:sz w:val="28"/>
          <w:szCs w:val="28"/>
        </w:rPr>
      </w:pPr>
      <w:r w:rsidRPr="00D34060">
        <w:rPr>
          <w:rFonts w:ascii="Times New Roman" w:eastAsia="Calibri" w:hAnsi="Times New Roman"/>
          <w:sz w:val="28"/>
          <w:szCs w:val="28"/>
        </w:rPr>
        <w:lastRenderedPageBreak/>
        <w:t>В целях развития инфраструктуры для размещения производственных и иных объектов инвесторов на территории региона функционирует индустриальный парк «Ангарский технопарк»</w:t>
      </w:r>
      <w:r w:rsidR="00967880" w:rsidRPr="00D34060">
        <w:rPr>
          <w:rFonts w:ascii="Times New Roman" w:eastAsia="Calibri" w:hAnsi="Times New Roman"/>
          <w:sz w:val="28"/>
          <w:szCs w:val="28"/>
        </w:rPr>
        <w:t xml:space="preserve">, созданный </w:t>
      </w:r>
      <w:r w:rsidRPr="00D34060">
        <w:rPr>
          <w:rFonts w:ascii="Times New Roman" w:eastAsia="Calibri" w:hAnsi="Times New Roman"/>
          <w:sz w:val="28"/>
          <w:szCs w:val="28"/>
        </w:rPr>
        <w:t>на производственной площадке Ангарского электромеханического завода. В технопарке зарегистрировано 50 резидентов, создано около 1500 рабочих мест.</w:t>
      </w:r>
    </w:p>
    <w:p w14:paraId="3057451E" w14:textId="77777777" w:rsidR="009D3B7F" w:rsidRPr="00D34060" w:rsidRDefault="009D3B7F" w:rsidP="009D3B7F">
      <w:pPr>
        <w:overflowPunct w:val="0"/>
        <w:autoSpaceDE w:val="0"/>
        <w:autoSpaceDN w:val="0"/>
        <w:spacing w:after="0"/>
        <w:ind w:firstLine="567"/>
        <w:jc w:val="both"/>
        <w:rPr>
          <w:rFonts w:ascii="Times New Roman" w:eastAsia="Calibri" w:hAnsi="Times New Roman"/>
          <w:sz w:val="28"/>
          <w:szCs w:val="28"/>
        </w:rPr>
      </w:pPr>
      <w:r w:rsidRPr="00D34060">
        <w:rPr>
          <w:rFonts w:ascii="Times New Roman" w:eastAsia="Calibri" w:hAnsi="Times New Roman"/>
          <w:sz w:val="28"/>
          <w:szCs w:val="28"/>
        </w:rPr>
        <w:t>Продолжается реализация крупномасштабных значимых инвестиционных проектов по освоению нефтегазоконденсатных месторождений, строительству газоперерабатывающего и газохимического комплекса, добыче золота, модернизации нефтехимического предприятия, углублению степени переработке древесины и строительству деревообрабатывающих комплексов</w:t>
      </w:r>
      <w:r w:rsidRPr="00D34060">
        <w:rPr>
          <w:rFonts w:ascii="Times New Roman" w:hAnsi="Times New Roman"/>
          <w:sz w:val="28"/>
          <w:szCs w:val="28"/>
        </w:rPr>
        <w:t>, запуску фармацевтического производства,</w:t>
      </w:r>
      <w:r w:rsidRPr="00D34060">
        <w:rPr>
          <w:rFonts w:ascii="Times New Roman" w:eastAsia="Calibri" w:hAnsi="Times New Roman"/>
          <w:sz w:val="28"/>
          <w:szCs w:val="28"/>
        </w:rPr>
        <w:t xml:space="preserve"> активно реализуется инвестиционная программа развития Иркутского авиационного завода.</w:t>
      </w:r>
    </w:p>
    <w:p w14:paraId="26BD9549" w14:textId="617581E3" w:rsidR="00430365" w:rsidRPr="00D34060" w:rsidRDefault="00430365" w:rsidP="009D3B7F">
      <w:pPr>
        <w:overflowPunct w:val="0"/>
        <w:autoSpaceDE w:val="0"/>
        <w:autoSpaceDN w:val="0"/>
        <w:spacing w:after="0"/>
        <w:ind w:firstLine="567"/>
        <w:jc w:val="both"/>
        <w:rPr>
          <w:rFonts w:ascii="Times New Roman" w:eastAsia="Calibri" w:hAnsi="Times New Roman"/>
          <w:b/>
          <w:sz w:val="28"/>
          <w:szCs w:val="28"/>
        </w:rPr>
      </w:pPr>
      <w:r w:rsidRPr="00D34060">
        <w:rPr>
          <w:rFonts w:ascii="Times New Roman" w:eastAsia="Calibri" w:hAnsi="Times New Roman"/>
          <w:b/>
          <w:sz w:val="28"/>
          <w:szCs w:val="28"/>
        </w:rPr>
        <w:t>Основные проблемы</w:t>
      </w:r>
    </w:p>
    <w:p w14:paraId="69EC9D1C" w14:textId="60A9A295" w:rsidR="00430365" w:rsidRPr="00D34060" w:rsidRDefault="00430365" w:rsidP="00430365">
      <w:pPr>
        <w:overflowPunct w:val="0"/>
        <w:autoSpaceDE w:val="0"/>
        <w:autoSpaceDN w:val="0"/>
        <w:spacing w:after="0"/>
        <w:ind w:firstLine="567"/>
        <w:jc w:val="both"/>
        <w:rPr>
          <w:rFonts w:ascii="Times New Roman" w:eastAsia="Calibri" w:hAnsi="Times New Roman"/>
          <w:sz w:val="28"/>
          <w:szCs w:val="28"/>
        </w:rPr>
      </w:pPr>
      <w:r w:rsidRPr="00D34060">
        <w:rPr>
          <w:rFonts w:ascii="Times New Roman" w:eastAsia="Calibri" w:hAnsi="Times New Roman"/>
          <w:sz w:val="28"/>
          <w:szCs w:val="28"/>
        </w:rPr>
        <w:t>Оценивая основные проблемы реализации стратегии в сфере инвестиционной политики, необходимо учитывать достаточно высокую степень непредсказуемости в сфере вложения инвестиций.</w:t>
      </w:r>
    </w:p>
    <w:p w14:paraId="355428A5" w14:textId="4C2AF553" w:rsidR="00430365" w:rsidRPr="00D34060" w:rsidRDefault="00430365" w:rsidP="00430365">
      <w:pPr>
        <w:overflowPunct w:val="0"/>
        <w:autoSpaceDE w:val="0"/>
        <w:autoSpaceDN w:val="0"/>
        <w:spacing w:after="0"/>
        <w:ind w:firstLine="567"/>
        <w:jc w:val="both"/>
        <w:rPr>
          <w:rFonts w:ascii="Times New Roman" w:eastAsia="Calibri" w:hAnsi="Times New Roman"/>
          <w:sz w:val="28"/>
          <w:szCs w:val="28"/>
        </w:rPr>
      </w:pPr>
      <w:r w:rsidRPr="00D34060">
        <w:rPr>
          <w:rFonts w:ascii="Times New Roman" w:eastAsia="Calibri" w:hAnsi="Times New Roman"/>
          <w:sz w:val="28"/>
          <w:szCs w:val="28"/>
        </w:rPr>
        <w:t>К макроэкономическим факторам, актуальным на данный момент времени и влияющим на формирование инвестиционной политики предприятий, можно отнести: санкции стран Евросоюза в отношении России, колебания мировой рыночной конъюнктуры, курсов валют, ставок по банковским кредитам, цен на энергоносители; неуверенность в успешности преодоления последствий глобального финансового кризиса; затянувшуюся реструктуризацию «старых» промышленных предприятий; низкую степень доступности к рынкам сырья, передовым технологиям, уровень цен на них; неопределенность в процессе организации сбыта продукции и другие.</w:t>
      </w:r>
    </w:p>
    <w:p w14:paraId="78A803E0" w14:textId="1A5211F6" w:rsidR="00430365" w:rsidRPr="00D34060" w:rsidRDefault="00430365" w:rsidP="00430365">
      <w:pPr>
        <w:overflowPunct w:val="0"/>
        <w:autoSpaceDE w:val="0"/>
        <w:autoSpaceDN w:val="0"/>
        <w:spacing w:after="0"/>
        <w:ind w:firstLine="567"/>
        <w:jc w:val="both"/>
        <w:rPr>
          <w:rFonts w:ascii="Times New Roman" w:eastAsia="Calibri" w:hAnsi="Times New Roman"/>
          <w:sz w:val="28"/>
          <w:szCs w:val="28"/>
        </w:rPr>
      </w:pPr>
      <w:r w:rsidRPr="00D34060">
        <w:rPr>
          <w:rFonts w:ascii="Times New Roman" w:eastAsia="Calibri" w:hAnsi="Times New Roman"/>
          <w:sz w:val="28"/>
          <w:szCs w:val="28"/>
        </w:rPr>
        <w:t>При реализации крупных перспективных инвестиционных проектов на территории Иркутской области существует необходимость строительства энергетической и транспортной инфраструктуры. Как правило, с проблемами неразвитости инфраструктуры сталкиваются инициаторы проектов по разработке и освоению месторождений ввиду отдаленного расположения. Кроме того, значимыми проблемами в ходе реализации проектов являются недостаток финансовых средств, сложность в привлечении кредитных средств, поиск соинвестора проекта.</w:t>
      </w:r>
    </w:p>
    <w:p w14:paraId="4B818B7D" w14:textId="60512D4C" w:rsidR="00430365" w:rsidRPr="00D34060" w:rsidRDefault="00430365" w:rsidP="00430365">
      <w:pPr>
        <w:overflowPunct w:val="0"/>
        <w:autoSpaceDE w:val="0"/>
        <w:autoSpaceDN w:val="0"/>
        <w:spacing w:after="0"/>
        <w:ind w:firstLine="567"/>
        <w:jc w:val="both"/>
        <w:rPr>
          <w:rFonts w:ascii="Times New Roman" w:eastAsia="Calibri" w:hAnsi="Times New Roman"/>
          <w:b/>
          <w:sz w:val="28"/>
          <w:szCs w:val="28"/>
        </w:rPr>
      </w:pPr>
      <w:r w:rsidRPr="00D34060">
        <w:rPr>
          <w:rFonts w:ascii="Times New Roman" w:eastAsia="Calibri" w:hAnsi="Times New Roman"/>
          <w:b/>
          <w:sz w:val="28"/>
          <w:szCs w:val="28"/>
        </w:rPr>
        <w:t>Современные тренды</w:t>
      </w:r>
    </w:p>
    <w:p w14:paraId="5C484551" w14:textId="0038FC7F" w:rsidR="00430365" w:rsidRPr="00D34060" w:rsidRDefault="00430365" w:rsidP="00430365">
      <w:pPr>
        <w:overflowPunct w:val="0"/>
        <w:autoSpaceDE w:val="0"/>
        <w:autoSpaceDN w:val="0"/>
        <w:spacing w:after="0"/>
        <w:ind w:firstLine="567"/>
        <w:jc w:val="both"/>
        <w:rPr>
          <w:rFonts w:ascii="Times New Roman" w:eastAsia="Calibri" w:hAnsi="Times New Roman"/>
          <w:sz w:val="28"/>
          <w:szCs w:val="28"/>
        </w:rPr>
      </w:pPr>
      <w:r w:rsidRPr="00D34060">
        <w:rPr>
          <w:rFonts w:ascii="Times New Roman" w:eastAsia="Calibri" w:hAnsi="Times New Roman"/>
          <w:sz w:val="28"/>
          <w:szCs w:val="28"/>
        </w:rPr>
        <w:t>Среди основных трендов развития инвестиционной деятельности следует выделить:</w:t>
      </w:r>
    </w:p>
    <w:p w14:paraId="5B981575" w14:textId="6F98B3CC" w:rsidR="00430365" w:rsidRPr="00D34060" w:rsidRDefault="00430365" w:rsidP="00430365">
      <w:pPr>
        <w:overflowPunct w:val="0"/>
        <w:autoSpaceDE w:val="0"/>
        <w:autoSpaceDN w:val="0"/>
        <w:spacing w:after="0"/>
        <w:ind w:firstLine="567"/>
        <w:jc w:val="both"/>
        <w:rPr>
          <w:rFonts w:ascii="Times New Roman" w:eastAsia="Calibri" w:hAnsi="Times New Roman"/>
          <w:sz w:val="28"/>
          <w:szCs w:val="28"/>
        </w:rPr>
      </w:pPr>
      <w:r w:rsidRPr="00D34060">
        <w:rPr>
          <w:rFonts w:ascii="Times New Roman" w:eastAsia="Calibri" w:hAnsi="Times New Roman"/>
          <w:sz w:val="28"/>
          <w:szCs w:val="28"/>
        </w:rPr>
        <w:t>активизаци</w:t>
      </w:r>
      <w:r w:rsidR="008564EF" w:rsidRPr="00D34060">
        <w:rPr>
          <w:rFonts w:ascii="Times New Roman" w:eastAsia="Calibri" w:hAnsi="Times New Roman"/>
          <w:sz w:val="28"/>
          <w:szCs w:val="28"/>
        </w:rPr>
        <w:t>ю</w:t>
      </w:r>
      <w:r w:rsidRPr="00D34060">
        <w:rPr>
          <w:rFonts w:ascii="Times New Roman" w:eastAsia="Calibri" w:hAnsi="Times New Roman"/>
          <w:sz w:val="28"/>
          <w:szCs w:val="28"/>
        </w:rPr>
        <w:t xml:space="preserve"> работы по подготовке и реализации проектов в сфере государственно-частного партнерства на территории Иркутской области; </w:t>
      </w:r>
    </w:p>
    <w:p w14:paraId="747C0BF5" w14:textId="77777777" w:rsidR="00430365" w:rsidRPr="00D34060" w:rsidRDefault="00430365" w:rsidP="00430365">
      <w:pPr>
        <w:overflowPunct w:val="0"/>
        <w:autoSpaceDE w:val="0"/>
        <w:autoSpaceDN w:val="0"/>
        <w:spacing w:after="0"/>
        <w:ind w:firstLine="567"/>
        <w:jc w:val="both"/>
        <w:rPr>
          <w:rFonts w:ascii="Times New Roman" w:eastAsia="Calibri" w:hAnsi="Times New Roman"/>
          <w:sz w:val="28"/>
          <w:szCs w:val="28"/>
        </w:rPr>
      </w:pPr>
      <w:r w:rsidRPr="00D34060">
        <w:rPr>
          <w:rFonts w:ascii="Times New Roman" w:eastAsia="Calibri" w:hAnsi="Times New Roman"/>
          <w:sz w:val="28"/>
          <w:szCs w:val="28"/>
        </w:rPr>
        <w:lastRenderedPageBreak/>
        <w:t>формирование механизмов защиты и поощрения капиталовложений в связи с принятием Федерального закона от 1 апреля 2020 года № 69-ФЗ;</w:t>
      </w:r>
    </w:p>
    <w:p w14:paraId="55E3A9C4" w14:textId="77777777" w:rsidR="00430365" w:rsidRPr="00D34060" w:rsidRDefault="00430365" w:rsidP="00430365">
      <w:pPr>
        <w:overflowPunct w:val="0"/>
        <w:autoSpaceDE w:val="0"/>
        <w:autoSpaceDN w:val="0"/>
        <w:spacing w:after="0"/>
        <w:ind w:firstLine="567"/>
        <w:jc w:val="both"/>
        <w:rPr>
          <w:rFonts w:ascii="Times New Roman" w:eastAsia="Calibri" w:hAnsi="Times New Roman"/>
          <w:sz w:val="28"/>
          <w:szCs w:val="28"/>
        </w:rPr>
      </w:pPr>
      <w:r w:rsidRPr="00D34060">
        <w:rPr>
          <w:rFonts w:ascii="Times New Roman" w:eastAsia="Calibri" w:hAnsi="Times New Roman"/>
          <w:sz w:val="28"/>
          <w:szCs w:val="28"/>
        </w:rPr>
        <w:t xml:space="preserve"> развитие системы государственной поддержки субъектов инвестиционной деятельности;</w:t>
      </w:r>
    </w:p>
    <w:p w14:paraId="19F4B679" w14:textId="77777777" w:rsidR="00430365" w:rsidRPr="00D34060" w:rsidRDefault="00430365" w:rsidP="00430365">
      <w:pPr>
        <w:overflowPunct w:val="0"/>
        <w:autoSpaceDE w:val="0"/>
        <w:autoSpaceDN w:val="0"/>
        <w:spacing w:after="0"/>
        <w:ind w:firstLine="567"/>
        <w:jc w:val="both"/>
        <w:rPr>
          <w:rFonts w:ascii="Times New Roman" w:eastAsia="Calibri" w:hAnsi="Times New Roman"/>
          <w:sz w:val="28"/>
          <w:szCs w:val="28"/>
        </w:rPr>
      </w:pPr>
      <w:r w:rsidRPr="00D34060">
        <w:rPr>
          <w:rFonts w:ascii="Times New Roman" w:eastAsia="Calibri" w:hAnsi="Times New Roman"/>
          <w:sz w:val="28"/>
          <w:szCs w:val="28"/>
        </w:rPr>
        <w:t>создание благоприятной административной среды;</w:t>
      </w:r>
    </w:p>
    <w:p w14:paraId="5C08F382" w14:textId="5A81B9C6" w:rsidR="00430365" w:rsidRPr="00D34060" w:rsidRDefault="00430365" w:rsidP="00430365">
      <w:pPr>
        <w:overflowPunct w:val="0"/>
        <w:autoSpaceDE w:val="0"/>
        <w:autoSpaceDN w:val="0"/>
        <w:spacing w:after="0"/>
        <w:ind w:firstLine="567"/>
        <w:jc w:val="both"/>
        <w:rPr>
          <w:rFonts w:ascii="Times New Roman" w:eastAsia="Calibri" w:hAnsi="Times New Roman"/>
          <w:sz w:val="28"/>
          <w:szCs w:val="28"/>
        </w:rPr>
      </w:pPr>
      <w:r w:rsidRPr="00D34060">
        <w:rPr>
          <w:rFonts w:ascii="Times New Roman" w:eastAsia="Calibri" w:hAnsi="Times New Roman"/>
          <w:sz w:val="28"/>
          <w:szCs w:val="28"/>
        </w:rPr>
        <w:t>совершенствование и активизаци</w:t>
      </w:r>
      <w:r w:rsidR="008564EF" w:rsidRPr="00D34060">
        <w:rPr>
          <w:rFonts w:ascii="Times New Roman" w:eastAsia="Calibri" w:hAnsi="Times New Roman"/>
          <w:sz w:val="28"/>
          <w:szCs w:val="28"/>
        </w:rPr>
        <w:t>ю</w:t>
      </w:r>
      <w:r w:rsidRPr="00D34060">
        <w:rPr>
          <w:rFonts w:ascii="Times New Roman" w:eastAsia="Calibri" w:hAnsi="Times New Roman"/>
          <w:sz w:val="28"/>
          <w:szCs w:val="28"/>
        </w:rPr>
        <w:t xml:space="preserve"> взаимодействия с институтами развития в целях продвижения инвестиционных проектов региона;</w:t>
      </w:r>
    </w:p>
    <w:p w14:paraId="5E729ADD" w14:textId="77777777" w:rsidR="00430365" w:rsidRPr="00D34060" w:rsidRDefault="00430365" w:rsidP="00430365">
      <w:pPr>
        <w:overflowPunct w:val="0"/>
        <w:autoSpaceDE w:val="0"/>
        <w:autoSpaceDN w:val="0"/>
        <w:spacing w:after="0"/>
        <w:ind w:firstLine="567"/>
        <w:jc w:val="both"/>
        <w:rPr>
          <w:rFonts w:ascii="Times New Roman" w:eastAsia="Calibri" w:hAnsi="Times New Roman"/>
          <w:sz w:val="28"/>
          <w:szCs w:val="28"/>
        </w:rPr>
      </w:pPr>
      <w:r w:rsidRPr="00D34060">
        <w:rPr>
          <w:rFonts w:ascii="Times New Roman" w:eastAsia="Calibri" w:hAnsi="Times New Roman"/>
          <w:sz w:val="28"/>
          <w:szCs w:val="28"/>
        </w:rPr>
        <w:t>развитие элементов инвестиционной инфраструктуры (индустриальные парки, технопарки, бизнес-инкубаторы, акселераторы, центры трансфера технологий и др.);</w:t>
      </w:r>
    </w:p>
    <w:p w14:paraId="6DAC0BEA" w14:textId="77777777" w:rsidR="00430365" w:rsidRPr="00D34060" w:rsidRDefault="00430365" w:rsidP="00430365">
      <w:pPr>
        <w:overflowPunct w:val="0"/>
        <w:autoSpaceDE w:val="0"/>
        <w:autoSpaceDN w:val="0"/>
        <w:spacing w:after="0"/>
        <w:ind w:firstLine="567"/>
        <w:jc w:val="both"/>
        <w:rPr>
          <w:rFonts w:ascii="Times New Roman" w:eastAsia="Calibri" w:hAnsi="Times New Roman"/>
          <w:sz w:val="28"/>
          <w:szCs w:val="28"/>
        </w:rPr>
      </w:pPr>
      <w:r w:rsidRPr="00D34060">
        <w:rPr>
          <w:rFonts w:ascii="Times New Roman" w:eastAsia="Calibri" w:hAnsi="Times New Roman"/>
          <w:sz w:val="28"/>
          <w:szCs w:val="28"/>
        </w:rPr>
        <w:t>улучшение инвестиционного климата муниципальных образований Иркутской области;</w:t>
      </w:r>
    </w:p>
    <w:p w14:paraId="7C5204F8" w14:textId="77777777" w:rsidR="00430365" w:rsidRPr="00D34060" w:rsidRDefault="00430365" w:rsidP="00430365">
      <w:pPr>
        <w:overflowPunct w:val="0"/>
        <w:autoSpaceDE w:val="0"/>
        <w:autoSpaceDN w:val="0"/>
        <w:spacing w:after="0"/>
        <w:ind w:firstLine="567"/>
        <w:jc w:val="both"/>
        <w:rPr>
          <w:rFonts w:ascii="Times New Roman" w:eastAsia="Calibri" w:hAnsi="Times New Roman"/>
          <w:sz w:val="28"/>
          <w:szCs w:val="28"/>
        </w:rPr>
      </w:pPr>
      <w:r w:rsidRPr="00D34060">
        <w:rPr>
          <w:rFonts w:ascii="Times New Roman" w:eastAsia="Calibri" w:hAnsi="Times New Roman"/>
          <w:sz w:val="28"/>
          <w:szCs w:val="28"/>
        </w:rPr>
        <w:t>содействие развитию конкуренции;</w:t>
      </w:r>
    </w:p>
    <w:p w14:paraId="71958CC3" w14:textId="77777777" w:rsidR="00430365" w:rsidRPr="00D34060" w:rsidRDefault="00430365" w:rsidP="00430365">
      <w:pPr>
        <w:overflowPunct w:val="0"/>
        <w:autoSpaceDE w:val="0"/>
        <w:autoSpaceDN w:val="0"/>
        <w:spacing w:after="0"/>
        <w:ind w:firstLine="567"/>
        <w:jc w:val="both"/>
        <w:rPr>
          <w:rFonts w:ascii="Times New Roman" w:eastAsia="Calibri" w:hAnsi="Times New Roman"/>
          <w:sz w:val="28"/>
          <w:szCs w:val="28"/>
        </w:rPr>
      </w:pPr>
      <w:r w:rsidRPr="00D34060">
        <w:rPr>
          <w:rFonts w:ascii="Times New Roman" w:eastAsia="Calibri" w:hAnsi="Times New Roman"/>
          <w:sz w:val="28"/>
          <w:szCs w:val="28"/>
        </w:rPr>
        <w:t>формирование благоприятного инвестиционного имиджа региона;</w:t>
      </w:r>
    </w:p>
    <w:p w14:paraId="1145F99F" w14:textId="29E8D9C7" w:rsidR="00430365" w:rsidRPr="00D34060" w:rsidRDefault="00430365" w:rsidP="00430365">
      <w:pPr>
        <w:overflowPunct w:val="0"/>
        <w:autoSpaceDE w:val="0"/>
        <w:autoSpaceDN w:val="0"/>
        <w:spacing w:after="0"/>
        <w:ind w:firstLine="567"/>
        <w:jc w:val="both"/>
        <w:rPr>
          <w:rFonts w:ascii="Times New Roman" w:eastAsia="Calibri" w:hAnsi="Times New Roman"/>
          <w:sz w:val="28"/>
          <w:szCs w:val="28"/>
        </w:rPr>
      </w:pPr>
      <w:r w:rsidRPr="00D34060">
        <w:rPr>
          <w:rFonts w:ascii="Times New Roman" w:eastAsia="Calibri" w:hAnsi="Times New Roman"/>
          <w:sz w:val="28"/>
          <w:szCs w:val="28"/>
        </w:rPr>
        <w:t>подготовк</w:t>
      </w:r>
      <w:r w:rsidR="008564EF" w:rsidRPr="00D34060">
        <w:rPr>
          <w:rFonts w:ascii="Times New Roman" w:eastAsia="Calibri" w:hAnsi="Times New Roman"/>
          <w:sz w:val="28"/>
          <w:szCs w:val="28"/>
        </w:rPr>
        <w:t>у</w:t>
      </w:r>
      <w:r w:rsidRPr="00D34060">
        <w:rPr>
          <w:rFonts w:ascii="Times New Roman" w:eastAsia="Calibri" w:hAnsi="Times New Roman"/>
          <w:sz w:val="28"/>
          <w:szCs w:val="28"/>
        </w:rPr>
        <w:t xml:space="preserve"> высококвалифицированных кадров для инвестиционной деятельности.</w:t>
      </w:r>
    </w:p>
    <w:p w14:paraId="5DEB3C3A" w14:textId="77777777" w:rsidR="009D0514" w:rsidRPr="00D34060" w:rsidRDefault="009D0514" w:rsidP="008564EF">
      <w:pPr>
        <w:overflowPunct w:val="0"/>
        <w:autoSpaceDE w:val="0"/>
        <w:autoSpaceDN w:val="0"/>
        <w:spacing w:after="0"/>
        <w:ind w:firstLine="567"/>
        <w:jc w:val="both"/>
        <w:rPr>
          <w:rFonts w:ascii="Times New Roman" w:eastAsia="Calibri" w:hAnsi="Times New Roman"/>
          <w:b/>
          <w:sz w:val="28"/>
          <w:szCs w:val="28"/>
        </w:rPr>
      </w:pPr>
    </w:p>
    <w:p w14:paraId="03A0C3DE" w14:textId="0C933DA3" w:rsidR="008564EF" w:rsidRPr="00D34060" w:rsidRDefault="008564EF" w:rsidP="008564EF">
      <w:pPr>
        <w:overflowPunct w:val="0"/>
        <w:autoSpaceDE w:val="0"/>
        <w:autoSpaceDN w:val="0"/>
        <w:spacing w:after="0"/>
        <w:ind w:firstLine="567"/>
        <w:jc w:val="both"/>
        <w:rPr>
          <w:rFonts w:ascii="Times New Roman" w:eastAsia="Calibri" w:hAnsi="Times New Roman"/>
          <w:b/>
          <w:sz w:val="28"/>
          <w:szCs w:val="28"/>
        </w:rPr>
      </w:pPr>
      <w:r w:rsidRPr="00D34060">
        <w:rPr>
          <w:rFonts w:ascii="Times New Roman" w:eastAsia="Calibri" w:hAnsi="Times New Roman"/>
          <w:b/>
          <w:sz w:val="28"/>
          <w:szCs w:val="28"/>
        </w:rPr>
        <w:t>Цель, задачи и мероприятия</w:t>
      </w:r>
    </w:p>
    <w:p w14:paraId="1F036B2A" w14:textId="77777777" w:rsidR="009D3B7F" w:rsidRPr="00D34060" w:rsidRDefault="009D3B7F" w:rsidP="009D3B7F">
      <w:pPr>
        <w:pStyle w:val="a4"/>
        <w:tabs>
          <w:tab w:val="left" w:pos="247"/>
          <w:tab w:val="left" w:pos="567"/>
          <w:tab w:val="left" w:pos="1134"/>
        </w:tabs>
        <w:spacing w:after="0"/>
        <w:ind w:left="-36" w:firstLine="567"/>
        <w:jc w:val="both"/>
        <w:rPr>
          <w:rFonts w:ascii="Times New Roman" w:hAnsi="Times New Roman"/>
          <w:sz w:val="28"/>
          <w:szCs w:val="26"/>
        </w:rPr>
      </w:pPr>
      <w:r w:rsidRPr="00D34060">
        <w:rPr>
          <w:rFonts w:ascii="Times New Roman" w:hAnsi="Times New Roman"/>
          <w:sz w:val="28"/>
          <w:szCs w:val="26"/>
        </w:rPr>
        <w:t>Исходя из вышеизложенного целью и задачами инвестиционной политики Иркутской области являются:</w:t>
      </w:r>
    </w:p>
    <w:p w14:paraId="6132FDE0" w14:textId="76850F98" w:rsidR="009D3B7F" w:rsidRPr="00D34060" w:rsidRDefault="009D3B7F" w:rsidP="009D3B7F">
      <w:pPr>
        <w:pStyle w:val="a4"/>
        <w:tabs>
          <w:tab w:val="left" w:pos="247"/>
          <w:tab w:val="left" w:pos="567"/>
          <w:tab w:val="left" w:pos="1134"/>
        </w:tabs>
        <w:spacing w:after="0"/>
        <w:ind w:left="-36" w:firstLine="567"/>
        <w:jc w:val="both"/>
        <w:rPr>
          <w:rFonts w:ascii="Times New Roman" w:hAnsi="Times New Roman"/>
          <w:sz w:val="28"/>
          <w:szCs w:val="24"/>
        </w:rPr>
      </w:pPr>
      <w:r w:rsidRPr="00D34060">
        <w:rPr>
          <w:rFonts w:ascii="Times New Roman" w:hAnsi="Times New Roman"/>
          <w:b/>
          <w:sz w:val="28"/>
          <w:szCs w:val="26"/>
        </w:rPr>
        <w:t>Тактическая цель</w:t>
      </w:r>
      <w:r w:rsidR="008564EF" w:rsidRPr="00D34060">
        <w:rPr>
          <w:rFonts w:ascii="Times New Roman" w:hAnsi="Times New Roman"/>
          <w:b/>
          <w:sz w:val="28"/>
          <w:szCs w:val="26"/>
        </w:rPr>
        <w:t xml:space="preserve"> </w:t>
      </w:r>
      <w:r w:rsidRPr="00D34060">
        <w:rPr>
          <w:rFonts w:ascii="Times New Roman" w:hAnsi="Times New Roman"/>
          <w:b/>
          <w:sz w:val="28"/>
          <w:szCs w:val="26"/>
        </w:rPr>
        <w:t xml:space="preserve">– </w:t>
      </w:r>
      <w:r w:rsidRPr="00D34060">
        <w:rPr>
          <w:rFonts w:ascii="Times New Roman" w:hAnsi="Times New Roman"/>
          <w:sz w:val="28"/>
          <w:szCs w:val="26"/>
        </w:rPr>
        <w:t>по</w:t>
      </w:r>
      <w:r w:rsidRPr="00D34060">
        <w:rPr>
          <w:rFonts w:ascii="Times New Roman" w:hAnsi="Times New Roman"/>
          <w:sz w:val="28"/>
          <w:szCs w:val="20"/>
        </w:rPr>
        <w:t>вышение инвестиционной привлекательности Иркутской области</w:t>
      </w:r>
      <w:r w:rsidRPr="00D34060">
        <w:rPr>
          <w:rFonts w:ascii="Times New Roman" w:hAnsi="Times New Roman"/>
          <w:sz w:val="28"/>
          <w:szCs w:val="24"/>
        </w:rPr>
        <w:t>.</w:t>
      </w:r>
    </w:p>
    <w:p w14:paraId="7C426F7C" w14:textId="69B42D3B" w:rsidR="009D3B7F" w:rsidRPr="00D34060" w:rsidRDefault="009D3B7F" w:rsidP="009D3B7F">
      <w:pPr>
        <w:autoSpaceDE w:val="0"/>
        <w:autoSpaceDN w:val="0"/>
        <w:adjustRightInd w:val="0"/>
        <w:spacing w:after="0"/>
        <w:ind w:firstLine="567"/>
        <w:jc w:val="both"/>
        <w:rPr>
          <w:rFonts w:ascii="Times New Roman" w:hAnsi="Times New Roman"/>
          <w:sz w:val="28"/>
          <w:szCs w:val="20"/>
        </w:rPr>
      </w:pPr>
      <w:r w:rsidRPr="00D34060">
        <w:rPr>
          <w:rFonts w:ascii="Times New Roman" w:hAnsi="Times New Roman"/>
          <w:b/>
          <w:sz w:val="28"/>
          <w:szCs w:val="26"/>
        </w:rPr>
        <w:t xml:space="preserve">Тактическая задача 1. </w:t>
      </w:r>
      <w:r w:rsidRPr="00D34060">
        <w:rPr>
          <w:rFonts w:ascii="Times New Roman" w:hAnsi="Times New Roman"/>
          <w:sz w:val="28"/>
          <w:szCs w:val="20"/>
        </w:rPr>
        <w:t>Инвестиционное развитие и повышение конкурентоспособности приоритетных видов экономической деятельности.</w:t>
      </w:r>
    </w:p>
    <w:p w14:paraId="1BBBE495" w14:textId="0831B422" w:rsidR="009D3B7F" w:rsidRPr="00D34060" w:rsidRDefault="009D3B7F" w:rsidP="009D3B7F">
      <w:pPr>
        <w:pStyle w:val="a4"/>
        <w:keepNext/>
        <w:tabs>
          <w:tab w:val="left" w:pos="247"/>
          <w:tab w:val="left" w:pos="567"/>
          <w:tab w:val="left" w:pos="1134"/>
        </w:tabs>
        <w:spacing w:after="0"/>
        <w:ind w:left="-34" w:firstLine="567"/>
        <w:jc w:val="both"/>
        <w:rPr>
          <w:rFonts w:ascii="Times New Roman" w:hAnsi="Times New Roman"/>
          <w:b/>
          <w:sz w:val="28"/>
          <w:szCs w:val="20"/>
        </w:rPr>
      </w:pPr>
      <w:r w:rsidRPr="00D34060">
        <w:rPr>
          <w:rFonts w:ascii="Times New Roman" w:hAnsi="Times New Roman"/>
          <w:b/>
          <w:sz w:val="28"/>
          <w:szCs w:val="20"/>
        </w:rPr>
        <w:t>Мер</w:t>
      </w:r>
      <w:r w:rsidR="008564EF" w:rsidRPr="00D34060">
        <w:rPr>
          <w:rFonts w:ascii="Times New Roman" w:hAnsi="Times New Roman"/>
          <w:b/>
          <w:sz w:val="28"/>
          <w:szCs w:val="20"/>
        </w:rPr>
        <w:t>оприятия</w:t>
      </w:r>
      <w:r w:rsidRPr="00D34060">
        <w:rPr>
          <w:rFonts w:ascii="Times New Roman" w:hAnsi="Times New Roman"/>
          <w:b/>
          <w:sz w:val="28"/>
          <w:szCs w:val="20"/>
        </w:rPr>
        <w:t>:</w:t>
      </w:r>
    </w:p>
    <w:p w14:paraId="123CD769" w14:textId="403829BE" w:rsidR="009D3B7F" w:rsidRPr="00D34060" w:rsidRDefault="008564EF" w:rsidP="009D3B7F">
      <w:pPr>
        <w:spacing w:after="0"/>
        <w:ind w:firstLine="567"/>
        <w:jc w:val="both"/>
        <w:rPr>
          <w:rFonts w:ascii="Times New Roman" w:hAnsi="Times New Roman"/>
          <w:sz w:val="28"/>
          <w:szCs w:val="28"/>
        </w:rPr>
      </w:pPr>
      <w:r w:rsidRPr="00D34060">
        <w:rPr>
          <w:rFonts w:ascii="Times New Roman" w:hAnsi="Times New Roman"/>
          <w:sz w:val="28"/>
          <w:szCs w:val="28"/>
        </w:rPr>
        <w:t xml:space="preserve">1.1. </w:t>
      </w:r>
      <w:r w:rsidR="009D3B7F" w:rsidRPr="00D34060">
        <w:rPr>
          <w:rFonts w:ascii="Times New Roman" w:hAnsi="Times New Roman"/>
          <w:sz w:val="28"/>
          <w:szCs w:val="28"/>
        </w:rPr>
        <w:t>Совершенствование инвестиционного законодательства. Разработка дополнительного пакета побудительных механизмов для инвесторов, который будет закреплен в соответствующих нормативно-правовых актах.</w:t>
      </w:r>
    </w:p>
    <w:p w14:paraId="4320A239" w14:textId="45A63AC9" w:rsidR="009D3B7F" w:rsidRPr="00D34060" w:rsidRDefault="008564EF" w:rsidP="009D3B7F">
      <w:pPr>
        <w:tabs>
          <w:tab w:val="left" w:pos="247"/>
          <w:tab w:val="left" w:pos="567"/>
          <w:tab w:val="left" w:pos="1134"/>
        </w:tabs>
        <w:spacing w:after="0"/>
        <w:ind w:firstLine="567"/>
        <w:jc w:val="both"/>
        <w:rPr>
          <w:rFonts w:ascii="Times New Roman" w:hAnsi="Times New Roman"/>
          <w:sz w:val="28"/>
          <w:szCs w:val="28"/>
        </w:rPr>
      </w:pPr>
      <w:r w:rsidRPr="00D34060">
        <w:rPr>
          <w:rFonts w:ascii="Times New Roman" w:hAnsi="Times New Roman"/>
          <w:sz w:val="28"/>
          <w:szCs w:val="28"/>
        </w:rPr>
        <w:t xml:space="preserve">1.2. </w:t>
      </w:r>
      <w:r w:rsidR="009D3B7F" w:rsidRPr="00D34060">
        <w:rPr>
          <w:rFonts w:ascii="Times New Roman" w:hAnsi="Times New Roman"/>
          <w:sz w:val="28"/>
          <w:szCs w:val="28"/>
        </w:rPr>
        <w:t>Формирование инвестиционной инфраструктуры. Наличие готовых инвестиционных площадок для размещения проектов инвесторов – подготовленных земельных участков, обеспеченных необходимой инженерной и транспортной инфраструктурой.</w:t>
      </w:r>
    </w:p>
    <w:p w14:paraId="55FC3EB2" w14:textId="75D832D2" w:rsidR="009D3B7F" w:rsidRPr="00D34060" w:rsidRDefault="008564EF" w:rsidP="009D3B7F">
      <w:pPr>
        <w:tabs>
          <w:tab w:val="left" w:pos="247"/>
          <w:tab w:val="left" w:pos="567"/>
          <w:tab w:val="left" w:pos="1134"/>
        </w:tabs>
        <w:spacing w:after="0"/>
        <w:ind w:firstLine="567"/>
        <w:jc w:val="both"/>
        <w:rPr>
          <w:rFonts w:ascii="Times New Roman" w:hAnsi="Times New Roman"/>
          <w:sz w:val="28"/>
          <w:szCs w:val="20"/>
        </w:rPr>
      </w:pPr>
      <w:r w:rsidRPr="00D34060">
        <w:rPr>
          <w:rFonts w:ascii="Times New Roman" w:hAnsi="Times New Roman"/>
          <w:sz w:val="28"/>
          <w:szCs w:val="20"/>
        </w:rPr>
        <w:t xml:space="preserve">1.3. </w:t>
      </w:r>
      <w:r w:rsidR="009D3B7F" w:rsidRPr="00D34060">
        <w:rPr>
          <w:rFonts w:ascii="Times New Roman" w:hAnsi="Times New Roman"/>
          <w:sz w:val="28"/>
          <w:szCs w:val="20"/>
        </w:rPr>
        <w:t>Реализация мероприятий по участию в федеральных программно-стратегических документах, направленных на поддержку и развитие промышленного производства, стимулирование импортозамещения и снижение инфраструктурных ограничений.</w:t>
      </w:r>
    </w:p>
    <w:p w14:paraId="48FE1246" w14:textId="0222A485" w:rsidR="009D3B7F" w:rsidRPr="00D34060" w:rsidRDefault="008564EF" w:rsidP="009D3B7F">
      <w:pPr>
        <w:pStyle w:val="a4"/>
        <w:tabs>
          <w:tab w:val="left" w:pos="247"/>
          <w:tab w:val="left" w:pos="567"/>
          <w:tab w:val="left" w:pos="1134"/>
        </w:tabs>
        <w:spacing w:after="0"/>
        <w:ind w:left="-36" w:firstLine="567"/>
        <w:jc w:val="both"/>
        <w:rPr>
          <w:rFonts w:ascii="Times New Roman" w:hAnsi="Times New Roman"/>
          <w:sz w:val="28"/>
          <w:szCs w:val="26"/>
        </w:rPr>
      </w:pPr>
      <w:r w:rsidRPr="00D34060">
        <w:rPr>
          <w:rFonts w:ascii="Times New Roman" w:hAnsi="Times New Roman"/>
          <w:sz w:val="28"/>
          <w:szCs w:val="26"/>
        </w:rPr>
        <w:t xml:space="preserve">1.4. </w:t>
      </w:r>
      <w:r w:rsidR="009D3B7F" w:rsidRPr="00D34060">
        <w:rPr>
          <w:rFonts w:ascii="Times New Roman" w:hAnsi="Times New Roman"/>
          <w:sz w:val="28"/>
          <w:szCs w:val="26"/>
        </w:rPr>
        <w:t xml:space="preserve">Реализация проектов на принципах государственно-частного партнерства, что будет являться приоритетным механизмом для развития </w:t>
      </w:r>
      <w:r w:rsidR="009D3B7F" w:rsidRPr="00D34060">
        <w:rPr>
          <w:rFonts w:ascii="Times New Roman" w:hAnsi="Times New Roman"/>
          <w:sz w:val="28"/>
          <w:szCs w:val="26"/>
        </w:rPr>
        <w:lastRenderedPageBreak/>
        <w:t>объектов инфраструктуры и инвестиционной деятельности в Иркутской области в среднесрочной перспективе.</w:t>
      </w:r>
    </w:p>
    <w:p w14:paraId="560FD893" w14:textId="060E2A1B" w:rsidR="009D3B7F" w:rsidRPr="00D34060" w:rsidRDefault="008564EF" w:rsidP="009D3B7F">
      <w:pPr>
        <w:tabs>
          <w:tab w:val="left" w:pos="247"/>
          <w:tab w:val="left" w:pos="567"/>
          <w:tab w:val="left" w:pos="1134"/>
        </w:tabs>
        <w:spacing w:after="0"/>
        <w:ind w:firstLine="567"/>
        <w:jc w:val="both"/>
        <w:rPr>
          <w:rFonts w:ascii="Times New Roman" w:hAnsi="Times New Roman"/>
          <w:sz w:val="28"/>
          <w:szCs w:val="20"/>
        </w:rPr>
      </w:pPr>
      <w:r w:rsidRPr="00D34060">
        <w:rPr>
          <w:rFonts w:ascii="Times New Roman" w:hAnsi="Times New Roman"/>
          <w:sz w:val="28"/>
          <w:szCs w:val="20"/>
        </w:rPr>
        <w:t xml:space="preserve">1.5. </w:t>
      </w:r>
      <w:r w:rsidR="009D3B7F" w:rsidRPr="00D34060">
        <w:rPr>
          <w:rFonts w:ascii="Times New Roman" w:hAnsi="Times New Roman"/>
          <w:sz w:val="28"/>
          <w:szCs w:val="20"/>
        </w:rPr>
        <w:t>Участие региона и его отдельных муниципальных образований в мероприятиях по созданию и развитию «специальных» моделей территорий, предусматривающих особые режимы и условия ведения предпринимательской деятельности.</w:t>
      </w:r>
    </w:p>
    <w:p w14:paraId="38F474BE" w14:textId="68721298" w:rsidR="009D3B7F" w:rsidRPr="00D34060" w:rsidRDefault="008564EF" w:rsidP="009D3B7F">
      <w:pPr>
        <w:tabs>
          <w:tab w:val="left" w:pos="247"/>
          <w:tab w:val="left" w:pos="567"/>
          <w:tab w:val="left" w:pos="1134"/>
        </w:tabs>
        <w:spacing w:after="0"/>
        <w:ind w:firstLine="567"/>
        <w:jc w:val="both"/>
        <w:rPr>
          <w:rFonts w:ascii="Times New Roman" w:hAnsi="Times New Roman"/>
          <w:sz w:val="28"/>
          <w:szCs w:val="28"/>
        </w:rPr>
      </w:pPr>
      <w:r w:rsidRPr="00D34060">
        <w:rPr>
          <w:rFonts w:ascii="Times New Roman" w:hAnsi="Times New Roman"/>
          <w:spacing w:val="-2"/>
          <w:sz w:val="28"/>
          <w:szCs w:val="20"/>
        </w:rPr>
        <w:t xml:space="preserve">1.6. </w:t>
      </w:r>
      <w:r w:rsidR="009D3B7F" w:rsidRPr="00D34060">
        <w:rPr>
          <w:rFonts w:ascii="Times New Roman" w:hAnsi="Times New Roman"/>
          <w:spacing w:val="-2"/>
          <w:sz w:val="28"/>
          <w:szCs w:val="20"/>
        </w:rPr>
        <w:t xml:space="preserve">Улучшение инвестиционного климата региона, в том числе </w:t>
      </w:r>
      <w:r w:rsidR="009D3B7F" w:rsidRPr="00D34060">
        <w:rPr>
          <w:rFonts w:ascii="Times New Roman" w:hAnsi="Times New Roman"/>
          <w:sz w:val="28"/>
          <w:szCs w:val="28"/>
        </w:rPr>
        <w:t>улучшение позиции Иркутской области в Национальном рейтинге.</w:t>
      </w:r>
    </w:p>
    <w:p w14:paraId="152F61BC" w14:textId="7B40384F" w:rsidR="009D3B7F" w:rsidRPr="00D34060" w:rsidRDefault="008564EF" w:rsidP="009D3B7F">
      <w:pPr>
        <w:tabs>
          <w:tab w:val="left" w:pos="247"/>
          <w:tab w:val="left" w:pos="567"/>
          <w:tab w:val="left" w:pos="1134"/>
        </w:tabs>
        <w:spacing w:after="0"/>
        <w:ind w:firstLine="567"/>
        <w:jc w:val="both"/>
        <w:rPr>
          <w:rFonts w:ascii="Times New Roman" w:hAnsi="Times New Roman"/>
          <w:sz w:val="28"/>
          <w:szCs w:val="28"/>
        </w:rPr>
      </w:pPr>
      <w:r w:rsidRPr="00D34060">
        <w:rPr>
          <w:rFonts w:ascii="Times New Roman" w:hAnsi="Times New Roman"/>
          <w:sz w:val="28"/>
          <w:szCs w:val="28"/>
        </w:rPr>
        <w:t xml:space="preserve">1.7. </w:t>
      </w:r>
      <w:r w:rsidR="009D3B7F" w:rsidRPr="00D34060">
        <w:rPr>
          <w:rFonts w:ascii="Times New Roman" w:hAnsi="Times New Roman"/>
          <w:sz w:val="28"/>
          <w:szCs w:val="28"/>
        </w:rPr>
        <w:t>Улучшение инвестиционного климата муниципальных образований Иркутской области, в том числе за счет полномасштабного внедрения успешных практик, направленных на развитие и поддержку предпринимательства на муниципальном уровне.</w:t>
      </w:r>
    </w:p>
    <w:p w14:paraId="1716C430" w14:textId="5F712CEB" w:rsidR="008564EF" w:rsidRPr="00D34060" w:rsidRDefault="008564EF" w:rsidP="008564EF">
      <w:pPr>
        <w:tabs>
          <w:tab w:val="left" w:pos="247"/>
          <w:tab w:val="left" w:pos="567"/>
          <w:tab w:val="left" w:pos="1134"/>
        </w:tabs>
        <w:spacing w:after="0"/>
        <w:ind w:firstLine="567"/>
        <w:jc w:val="both"/>
        <w:rPr>
          <w:rFonts w:ascii="Times New Roman" w:hAnsi="Times New Roman"/>
          <w:sz w:val="28"/>
          <w:szCs w:val="28"/>
        </w:rPr>
      </w:pPr>
      <w:r w:rsidRPr="00D34060">
        <w:rPr>
          <w:rFonts w:ascii="Times New Roman" w:hAnsi="Times New Roman"/>
          <w:sz w:val="28"/>
          <w:szCs w:val="28"/>
        </w:rPr>
        <w:t>1.8. Развитие конкурентной среды региона. Внедрение положений Стандарта развития конкуренции на региональном и муниципальном уровнях.</w:t>
      </w:r>
    </w:p>
    <w:p w14:paraId="55C5326D" w14:textId="13D51827" w:rsidR="009D3B7F" w:rsidRPr="00D34060" w:rsidRDefault="008564EF" w:rsidP="009D3B7F">
      <w:pPr>
        <w:tabs>
          <w:tab w:val="left" w:pos="247"/>
          <w:tab w:val="left" w:pos="567"/>
          <w:tab w:val="left" w:pos="1134"/>
        </w:tabs>
        <w:spacing w:after="0"/>
        <w:ind w:firstLine="567"/>
        <w:jc w:val="both"/>
        <w:rPr>
          <w:rFonts w:ascii="Times New Roman" w:hAnsi="Times New Roman"/>
          <w:spacing w:val="-2"/>
          <w:sz w:val="28"/>
          <w:szCs w:val="20"/>
        </w:rPr>
      </w:pPr>
      <w:r w:rsidRPr="00D34060">
        <w:rPr>
          <w:rFonts w:ascii="Times New Roman" w:hAnsi="Times New Roman"/>
          <w:sz w:val="28"/>
          <w:szCs w:val="28"/>
        </w:rPr>
        <w:t xml:space="preserve">1.9. </w:t>
      </w:r>
      <w:r w:rsidR="009D3B7F" w:rsidRPr="00D34060">
        <w:rPr>
          <w:rFonts w:ascii="Times New Roman" w:hAnsi="Times New Roman"/>
          <w:sz w:val="28"/>
          <w:szCs w:val="28"/>
        </w:rPr>
        <w:t>Совершенствование и активизация взаимодействия с институтами развития в целях продвижения инвестиционных проектов региона</w:t>
      </w:r>
      <w:r w:rsidR="009D3B7F" w:rsidRPr="00D34060">
        <w:rPr>
          <w:rFonts w:ascii="Times New Roman" w:hAnsi="Times New Roman"/>
          <w:spacing w:val="-2"/>
          <w:sz w:val="28"/>
          <w:szCs w:val="20"/>
        </w:rPr>
        <w:t>.</w:t>
      </w:r>
      <w:r w:rsidR="009D3B7F" w:rsidRPr="00D34060" w:rsidDel="00076EDE">
        <w:rPr>
          <w:rFonts w:ascii="Times New Roman" w:hAnsi="Times New Roman"/>
          <w:spacing w:val="-2"/>
          <w:sz w:val="28"/>
          <w:szCs w:val="20"/>
        </w:rPr>
        <w:t xml:space="preserve"> </w:t>
      </w:r>
    </w:p>
    <w:p w14:paraId="092C643B" w14:textId="710C4F68" w:rsidR="009D3B7F" w:rsidRPr="00D34060" w:rsidRDefault="008564EF" w:rsidP="009D3B7F">
      <w:pPr>
        <w:pStyle w:val="ConsPlusNormal"/>
        <w:spacing w:line="276" w:lineRule="auto"/>
        <w:ind w:firstLine="567"/>
        <w:jc w:val="both"/>
      </w:pPr>
      <w:r w:rsidRPr="00D34060">
        <w:t xml:space="preserve">1.10. </w:t>
      </w:r>
      <w:r w:rsidR="009D3B7F" w:rsidRPr="00D34060">
        <w:t>Развитие и совершенствование инфраструктуры потребительского рынка.</w:t>
      </w:r>
    </w:p>
    <w:p w14:paraId="070DDCBD" w14:textId="77777777" w:rsidR="002A78F2" w:rsidRPr="00D34060" w:rsidRDefault="002A78F2" w:rsidP="003F6DE8">
      <w:pPr>
        <w:pStyle w:val="1"/>
        <w:spacing w:line="276" w:lineRule="auto"/>
        <w:jc w:val="both"/>
        <w:rPr>
          <w:sz w:val="28"/>
          <w:szCs w:val="28"/>
          <w:lang w:val="ru-RU"/>
        </w:rPr>
      </w:pPr>
      <w:bookmarkStart w:id="31" w:name="_Toc40861299"/>
      <w:r w:rsidRPr="00D34060">
        <w:rPr>
          <w:sz w:val="28"/>
          <w:szCs w:val="28"/>
          <w:lang w:val="ru-RU"/>
        </w:rPr>
        <w:t>3.2. Малое и среднее предпринимательств</w:t>
      </w:r>
      <w:r w:rsidR="003F6DE8" w:rsidRPr="00D34060">
        <w:rPr>
          <w:sz w:val="28"/>
          <w:szCs w:val="28"/>
          <w:lang w:val="ru-RU"/>
        </w:rPr>
        <w:t xml:space="preserve">о и поддержка </w:t>
      </w:r>
      <w:r w:rsidRPr="00D34060">
        <w:rPr>
          <w:sz w:val="28"/>
          <w:szCs w:val="28"/>
          <w:lang w:val="ru-RU"/>
        </w:rPr>
        <w:t>индивидуальной предпринимательской инициативы</w:t>
      </w:r>
      <w:bookmarkEnd w:id="31"/>
    </w:p>
    <w:p w14:paraId="4DE2D009" w14:textId="5479A5F7" w:rsidR="00C068A1" w:rsidRPr="00D34060" w:rsidRDefault="00C068A1" w:rsidP="00C068A1">
      <w:pPr>
        <w:tabs>
          <w:tab w:val="left" w:pos="247"/>
          <w:tab w:val="left" w:pos="567"/>
          <w:tab w:val="left" w:pos="1134"/>
        </w:tabs>
        <w:spacing w:after="0"/>
        <w:ind w:firstLine="567"/>
        <w:jc w:val="both"/>
        <w:rPr>
          <w:rFonts w:ascii="Times New Roman" w:hAnsi="Times New Roman"/>
          <w:b/>
          <w:sz w:val="28"/>
          <w:szCs w:val="28"/>
        </w:rPr>
      </w:pPr>
      <w:r w:rsidRPr="00D34060">
        <w:rPr>
          <w:rFonts w:ascii="Times New Roman" w:hAnsi="Times New Roman"/>
          <w:b/>
          <w:sz w:val="28"/>
          <w:szCs w:val="28"/>
        </w:rPr>
        <w:t>Текущее состояние</w:t>
      </w:r>
    </w:p>
    <w:p w14:paraId="12ED610A" w14:textId="77777777" w:rsidR="00C068A1" w:rsidRPr="00D34060" w:rsidRDefault="00C068A1" w:rsidP="00C068A1">
      <w:pPr>
        <w:tabs>
          <w:tab w:val="left" w:pos="247"/>
          <w:tab w:val="left" w:pos="567"/>
          <w:tab w:val="left" w:pos="1134"/>
        </w:tabs>
        <w:spacing w:after="0"/>
        <w:ind w:firstLine="567"/>
        <w:jc w:val="both"/>
        <w:rPr>
          <w:rFonts w:ascii="Times New Roman" w:hAnsi="Times New Roman"/>
          <w:sz w:val="28"/>
          <w:szCs w:val="28"/>
        </w:rPr>
      </w:pPr>
      <w:r w:rsidRPr="00D34060">
        <w:rPr>
          <w:rFonts w:ascii="Times New Roman" w:hAnsi="Times New Roman"/>
          <w:sz w:val="28"/>
          <w:szCs w:val="28"/>
        </w:rPr>
        <w:t>Малое и среднее предпринимательство является неотъемлемой и очень важной частью экономической системы региона.</w:t>
      </w:r>
    </w:p>
    <w:p w14:paraId="0A2DCCCA" w14:textId="1317E2E4" w:rsidR="00C068A1" w:rsidRPr="00D34060" w:rsidRDefault="00C068A1" w:rsidP="00C068A1">
      <w:pPr>
        <w:tabs>
          <w:tab w:val="left" w:pos="247"/>
          <w:tab w:val="left" w:pos="567"/>
          <w:tab w:val="left" w:pos="1134"/>
        </w:tabs>
        <w:spacing w:after="0"/>
        <w:ind w:firstLine="567"/>
        <w:jc w:val="both"/>
        <w:rPr>
          <w:rFonts w:ascii="Times New Roman" w:hAnsi="Times New Roman"/>
          <w:sz w:val="28"/>
          <w:szCs w:val="28"/>
        </w:rPr>
      </w:pPr>
      <w:r w:rsidRPr="00D34060">
        <w:rPr>
          <w:rFonts w:ascii="Times New Roman" w:hAnsi="Times New Roman"/>
          <w:sz w:val="28"/>
          <w:szCs w:val="28"/>
        </w:rPr>
        <w:t xml:space="preserve">По данным Единого реестра субъектов малого и среднего предпринимательства Федеральной налоговой службы на 10 января </w:t>
      </w:r>
      <w:r w:rsidRPr="00D34060">
        <w:rPr>
          <w:rFonts w:ascii="Times New Roman" w:hAnsi="Times New Roman"/>
          <w:sz w:val="28"/>
          <w:szCs w:val="28"/>
        </w:rPr>
        <w:br/>
        <w:t xml:space="preserve">2020 года учтено 88 921 предприятие, из них 37 345 юридических лиц и </w:t>
      </w:r>
      <w:r w:rsidRPr="00D34060">
        <w:rPr>
          <w:rFonts w:ascii="Times New Roman" w:hAnsi="Times New Roman"/>
          <w:sz w:val="28"/>
          <w:szCs w:val="28"/>
        </w:rPr>
        <w:br/>
        <w:t>51 576 индивидуальных предпринимателей.</w:t>
      </w:r>
    </w:p>
    <w:p w14:paraId="1A1629D7" w14:textId="77777777" w:rsidR="00C068A1" w:rsidRPr="00D34060" w:rsidRDefault="00C068A1" w:rsidP="00C068A1">
      <w:pPr>
        <w:autoSpaceDE w:val="0"/>
        <w:autoSpaceDN w:val="0"/>
        <w:adjustRightInd w:val="0"/>
        <w:spacing w:after="0" w:line="240" w:lineRule="auto"/>
        <w:jc w:val="both"/>
        <w:rPr>
          <w:rFonts w:ascii="Times New Roman" w:hAnsi="Times New Roman"/>
          <w:sz w:val="28"/>
          <w:szCs w:val="28"/>
        </w:rPr>
      </w:pPr>
      <w:r w:rsidRPr="00D34060">
        <w:rPr>
          <w:rFonts w:ascii="Times New Roman" w:hAnsi="Times New Roman"/>
          <w:noProof/>
          <w:sz w:val="28"/>
          <w:szCs w:val="28"/>
        </w:rPr>
        <w:lastRenderedPageBreak/>
        <w:drawing>
          <wp:inline distT="0" distB="0" distL="0" distR="0" wp14:anchorId="35B33CAC" wp14:editId="382B69A0">
            <wp:extent cx="5940425" cy="2891684"/>
            <wp:effectExtent l="0" t="0" r="0" b="0"/>
            <wp:docPr id="2" name="Диаграмма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5F4FE962" w14:textId="77777777" w:rsidR="00C068A1" w:rsidRPr="00D34060" w:rsidRDefault="00C068A1" w:rsidP="00C068A1">
      <w:pPr>
        <w:tabs>
          <w:tab w:val="left" w:pos="247"/>
          <w:tab w:val="left" w:pos="567"/>
          <w:tab w:val="left" w:pos="1134"/>
        </w:tabs>
        <w:spacing w:after="0"/>
        <w:ind w:firstLine="567"/>
        <w:jc w:val="both"/>
        <w:rPr>
          <w:rFonts w:ascii="Times New Roman" w:hAnsi="Times New Roman"/>
          <w:sz w:val="28"/>
          <w:szCs w:val="28"/>
        </w:rPr>
      </w:pPr>
    </w:p>
    <w:p w14:paraId="17B92AFF" w14:textId="77777777" w:rsidR="00C068A1" w:rsidRPr="00D34060" w:rsidRDefault="00C068A1" w:rsidP="00C068A1">
      <w:pPr>
        <w:tabs>
          <w:tab w:val="left" w:pos="247"/>
          <w:tab w:val="left" w:pos="567"/>
          <w:tab w:val="left" w:pos="1134"/>
        </w:tabs>
        <w:spacing w:after="0"/>
        <w:ind w:firstLine="567"/>
        <w:jc w:val="both"/>
        <w:rPr>
          <w:rFonts w:ascii="Times New Roman" w:hAnsi="Times New Roman"/>
          <w:sz w:val="28"/>
          <w:szCs w:val="28"/>
        </w:rPr>
      </w:pPr>
      <w:r w:rsidRPr="00D34060">
        <w:rPr>
          <w:rFonts w:ascii="Times New Roman" w:hAnsi="Times New Roman"/>
          <w:sz w:val="28"/>
          <w:szCs w:val="28"/>
        </w:rPr>
        <w:t>Микробизнес (индивидуальное предпринимательство) является преимущественной нишей хозяйствующих субъектов (доля микропредприятий от общего количества субъектов малого и среднего предпринимательства – 96,1%).</w:t>
      </w:r>
    </w:p>
    <w:p w14:paraId="0F63D858" w14:textId="77777777" w:rsidR="00C068A1" w:rsidRPr="00D34060" w:rsidRDefault="00C068A1" w:rsidP="00C068A1">
      <w:pPr>
        <w:tabs>
          <w:tab w:val="left" w:pos="247"/>
          <w:tab w:val="left" w:pos="567"/>
          <w:tab w:val="left" w:pos="1134"/>
        </w:tabs>
        <w:spacing w:after="0"/>
        <w:ind w:firstLine="567"/>
        <w:jc w:val="both"/>
        <w:rPr>
          <w:rFonts w:ascii="Times New Roman" w:hAnsi="Times New Roman"/>
          <w:sz w:val="28"/>
          <w:szCs w:val="28"/>
        </w:rPr>
      </w:pPr>
      <w:r w:rsidRPr="00D34060">
        <w:rPr>
          <w:rFonts w:ascii="Times New Roman" w:hAnsi="Times New Roman"/>
          <w:sz w:val="28"/>
          <w:szCs w:val="28"/>
        </w:rPr>
        <w:t xml:space="preserve">Почти четверть работающего населения и общего объема оборота продукции и услуг, производимых и реализуемых предприятиями Приангарья, приходится на сектор малого и среднего бизнеса. </w:t>
      </w:r>
    </w:p>
    <w:p w14:paraId="046F71DA" w14:textId="77777777" w:rsidR="00C068A1" w:rsidRPr="00D34060" w:rsidRDefault="00C068A1" w:rsidP="00C068A1">
      <w:pPr>
        <w:tabs>
          <w:tab w:val="left" w:pos="247"/>
          <w:tab w:val="left" w:pos="567"/>
          <w:tab w:val="left" w:pos="1134"/>
        </w:tabs>
        <w:spacing w:after="0"/>
        <w:ind w:firstLine="567"/>
        <w:jc w:val="both"/>
        <w:rPr>
          <w:rFonts w:ascii="Times New Roman" w:hAnsi="Times New Roman"/>
          <w:sz w:val="28"/>
          <w:szCs w:val="28"/>
        </w:rPr>
      </w:pPr>
      <w:r w:rsidRPr="00D34060">
        <w:rPr>
          <w:rFonts w:ascii="Times New Roman" w:hAnsi="Times New Roman"/>
          <w:sz w:val="28"/>
          <w:szCs w:val="28"/>
        </w:rPr>
        <w:t>В 2019 году по сравнению с 2018 годом под влиянием экономических факторов и изменений рыночной конъюнктуры отмечена сдержанная динамика развития предпринимательства:</w:t>
      </w:r>
    </w:p>
    <w:p w14:paraId="426F6F6B" w14:textId="7BF41DE7" w:rsidR="00C068A1" w:rsidRPr="00D34060" w:rsidRDefault="00C068A1" w:rsidP="00C068A1">
      <w:pPr>
        <w:tabs>
          <w:tab w:val="left" w:pos="247"/>
          <w:tab w:val="left" w:pos="567"/>
          <w:tab w:val="left" w:pos="1134"/>
        </w:tabs>
        <w:spacing w:after="0"/>
        <w:ind w:firstLine="567"/>
        <w:jc w:val="both"/>
        <w:rPr>
          <w:rFonts w:ascii="Times New Roman" w:hAnsi="Times New Roman"/>
          <w:sz w:val="28"/>
          <w:szCs w:val="28"/>
        </w:rPr>
      </w:pPr>
      <w:r w:rsidRPr="00D34060">
        <w:rPr>
          <w:rFonts w:ascii="Times New Roman" w:hAnsi="Times New Roman"/>
          <w:sz w:val="28"/>
          <w:szCs w:val="28"/>
        </w:rPr>
        <w:t>при увеличении количества индивидуальных предпринимателей на 1,5% количество микро, малых и средних предприятий (юридических лиц) снизилось на 4,1%;</w:t>
      </w:r>
    </w:p>
    <w:p w14:paraId="481230B1" w14:textId="79DA7C63" w:rsidR="00C068A1" w:rsidRPr="00D34060" w:rsidRDefault="00C068A1" w:rsidP="00C068A1">
      <w:pPr>
        <w:tabs>
          <w:tab w:val="left" w:pos="247"/>
          <w:tab w:val="left" w:pos="567"/>
          <w:tab w:val="left" w:pos="1134"/>
        </w:tabs>
        <w:spacing w:after="0"/>
        <w:ind w:firstLine="567"/>
        <w:jc w:val="both"/>
        <w:rPr>
          <w:rFonts w:ascii="Times New Roman" w:hAnsi="Times New Roman"/>
          <w:sz w:val="28"/>
          <w:szCs w:val="28"/>
        </w:rPr>
      </w:pPr>
      <w:r w:rsidRPr="00D34060">
        <w:rPr>
          <w:rFonts w:ascii="Times New Roman" w:hAnsi="Times New Roman"/>
          <w:sz w:val="28"/>
          <w:szCs w:val="28"/>
        </w:rPr>
        <w:t xml:space="preserve">количество субъектов малого и среднего предпринимательства (включая индивидуальных предпринимателей) в расчете на 1 тыс. человек населения оценивается на уровне 37,1 (в 2018 году – 36,6), что ниже общероссийского показателя на 3,2 пункта (в 2019 году в целом по России </w:t>
      </w:r>
      <w:r w:rsidRPr="00D34060">
        <w:rPr>
          <w:rFonts w:ascii="Times New Roman" w:hAnsi="Times New Roman"/>
          <w:sz w:val="28"/>
          <w:szCs w:val="28"/>
        </w:rPr>
        <w:softHyphen/>
        <w:t>– 40,3);</w:t>
      </w:r>
    </w:p>
    <w:p w14:paraId="7CE2C173" w14:textId="46AC3ED6" w:rsidR="00C068A1" w:rsidRPr="00D34060" w:rsidRDefault="00C068A1" w:rsidP="00C068A1">
      <w:pPr>
        <w:tabs>
          <w:tab w:val="left" w:pos="247"/>
          <w:tab w:val="left" w:pos="567"/>
          <w:tab w:val="left" w:pos="1134"/>
        </w:tabs>
        <w:spacing w:after="0"/>
        <w:ind w:firstLine="567"/>
        <w:jc w:val="both"/>
        <w:rPr>
          <w:rFonts w:ascii="Times New Roman" w:hAnsi="Times New Roman"/>
          <w:sz w:val="28"/>
          <w:szCs w:val="28"/>
        </w:rPr>
      </w:pPr>
      <w:r w:rsidRPr="00D34060">
        <w:rPr>
          <w:rFonts w:ascii="Times New Roman" w:hAnsi="Times New Roman"/>
          <w:sz w:val="28"/>
          <w:szCs w:val="28"/>
        </w:rPr>
        <w:t>среднесписочная численность работников, занятых в сфере малого и среднего предпринимательства, составила 219,1 тыс. человек, это на 4,9% ниже уровня 2018 года;</w:t>
      </w:r>
    </w:p>
    <w:p w14:paraId="2224601A" w14:textId="3478791E" w:rsidR="00C068A1" w:rsidRPr="00D34060" w:rsidRDefault="00C068A1" w:rsidP="00C068A1">
      <w:pPr>
        <w:tabs>
          <w:tab w:val="left" w:pos="247"/>
          <w:tab w:val="left" w:pos="567"/>
          <w:tab w:val="left" w:pos="1134"/>
        </w:tabs>
        <w:spacing w:after="0"/>
        <w:ind w:firstLine="567"/>
        <w:jc w:val="both"/>
        <w:rPr>
          <w:rFonts w:ascii="Times New Roman" w:hAnsi="Times New Roman"/>
          <w:sz w:val="28"/>
          <w:szCs w:val="28"/>
        </w:rPr>
      </w:pPr>
      <w:r w:rsidRPr="00D34060">
        <w:rPr>
          <w:rFonts w:ascii="Times New Roman" w:hAnsi="Times New Roman"/>
          <w:sz w:val="28"/>
          <w:szCs w:val="28"/>
        </w:rPr>
        <w:t>при объеме инвестиций в основной капитал малых и средних предприятий в размере 3,2 млрд рублей оборот хозяйствующих субъектов за 9 месяцев 2019 года составил 505,0 млрд рублей, за год оценивается на уровне 712,3 млрд рублей (в 2018 году при объеме инвестиций в основной капитал в размере 7,0 млрд рублей оборот хозяйствующих субъектов составил 717,6 млрд рублей);</w:t>
      </w:r>
    </w:p>
    <w:p w14:paraId="68877AB8" w14:textId="6D192CD9" w:rsidR="00C068A1" w:rsidRPr="00D34060" w:rsidRDefault="00C068A1" w:rsidP="00C068A1">
      <w:pPr>
        <w:tabs>
          <w:tab w:val="left" w:pos="247"/>
          <w:tab w:val="left" w:pos="567"/>
          <w:tab w:val="left" w:pos="1134"/>
        </w:tabs>
        <w:spacing w:after="0"/>
        <w:ind w:firstLine="567"/>
        <w:jc w:val="both"/>
        <w:rPr>
          <w:rFonts w:ascii="Times New Roman" w:hAnsi="Times New Roman"/>
          <w:sz w:val="28"/>
          <w:szCs w:val="28"/>
        </w:rPr>
      </w:pPr>
      <w:r w:rsidRPr="00D34060">
        <w:rPr>
          <w:rFonts w:ascii="Times New Roman" w:hAnsi="Times New Roman"/>
          <w:sz w:val="28"/>
          <w:szCs w:val="28"/>
        </w:rPr>
        <w:t xml:space="preserve">объем налоговых поступлений хозяйствующих субъектов в консолидированный бюджет региона оставил 9,0 млрд рублей (5,4% всех </w:t>
      </w:r>
      <w:r w:rsidRPr="00D34060">
        <w:rPr>
          <w:rFonts w:ascii="Times New Roman" w:hAnsi="Times New Roman"/>
          <w:sz w:val="28"/>
          <w:szCs w:val="28"/>
        </w:rPr>
        <w:lastRenderedPageBreak/>
        <w:t>налоговых поступлений), в 2018 году 8 млрд рублей (5,0% всех налоговых поступлений).</w:t>
      </w:r>
    </w:p>
    <w:p w14:paraId="307BC44E" w14:textId="73CFAB51" w:rsidR="00C068A1" w:rsidRPr="00D34060" w:rsidRDefault="00C068A1" w:rsidP="00C068A1">
      <w:pPr>
        <w:tabs>
          <w:tab w:val="left" w:pos="247"/>
          <w:tab w:val="left" w:pos="567"/>
          <w:tab w:val="left" w:pos="1134"/>
        </w:tabs>
        <w:spacing w:after="0"/>
        <w:ind w:firstLine="567"/>
        <w:jc w:val="both"/>
        <w:rPr>
          <w:rFonts w:ascii="Times New Roman" w:hAnsi="Times New Roman"/>
          <w:sz w:val="28"/>
          <w:szCs w:val="28"/>
        </w:rPr>
      </w:pPr>
      <w:r w:rsidRPr="00D34060">
        <w:rPr>
          <w:rFonts w:ascii="Times New Roman" w:hAnsi="Times New Roman"/>
          <w:sz w:val="28"/>
          <w:szCs w:val="28"/>
        </w:rPr>
        <w:t>основными видами предпринимательской деятельности являются оптовая и розничная торговля (33,8% малых предприятий занято в отрасли), строительство (12,1%), обрабатывающие производства (11,7%), операции с недвижимым имуществом (8,3%);</w:t>
      </w:r>
    </w:p>
    <w:p w14:paraId="1726A78D" w14:textId="06D622EC" w:rsidR="00C068A1" w:rsidRPr="00D34060" w:rsidRDefault="00C068A1" w:rsidP="00C068A1">
      <w:pPr>
        <w:tabs>
          <w:tab w:val="left" w:pos="247"/>
          <w:tab w:val="left" w:pos="567"/>
          <w:tab w:val="left" w:pos="1134"/>
        </w:tabs>
        <w:spacing w:after="0"/>
        <w:ind w:firstLine="567"/>
        <w:jc w:val="both"/>
        <w:rPr>
          <w:rFonts w:ascii="Times New Roman" w:hAnsi="Times New Roman"/>
          <w:sz w:val="28"/>
          <w:szCs w:val="28"/>
        </w:rPr>
      </w:pPr>
      <w:r w:rsidRPr="00D34060">
        <w:rPr>
          <w:rFonts w:ascii="Times New Roman" w:hAnsi="Times New Roman"/>
          <w:sz w:val="28"/>
          <w:szCs w:val="28"/>
        </w:rPr>
        <w:t xml:space="preserve">в рейтинге регионов Сибирского федерального округа Иркутская область занимает устойчивое 3 место по количеству и объему оборота микро и малых предприятий (17 и 18 место по России). </w:t>
      </w:r>
    </w:p>
    <w:p w14:paraId="66763D30" w14:textId="77777777" w:rsidR="00AB314E" w:rsidRPr="00D34060" w:rsidRDefault="00AB314E" w:rsidP="00AB314E">
      <w:pPr>
        <w:tabs>
          <w:tab w:val="left" w:pos="247"/>
          <w:tab w:val="left" w:pos="567"/>
          <w:tab w:val="left" w:pos="1134"/>
        </w:tabs>
        <w:spacing w:after="0"/>
        <w:ind w:firstLine="567"/>
        <w:jc w:val="both"/>
        <w:rPr>
          <w:rFonts w:ascii="Times New Roman" w:hAnsi="Times New Roman"/>
          <w:sz w:val="28"/>
          <w:szCs w:val="28"/>
        </w:rPr>
      </w:pPr>
      <w:r w:rsidRPr="00D34060">
        <w:rPr>
          <w:rFonts w:ascii="Times New Roman" w:hAnsi="Times New Roman"/>
          <w:sz w:val="28"/>
          <w:szCs w:val="28"/>
        </w:rPr>
        <w:t>На сегодняшний день для малых и средних предприятий доступны финансовые и нефинансовые меры, реализуемые в том числе региональными организациями, образующим инфраструктуру поддержки предпринимательства.</w:t>
      </w:r>
    </w:p>
    <w:p w14:paraId="611638D8" w14:textId="77777777" w:rsidR="00AB314E" w:rsidRPr="00D34060" w:rsidRDefault="00AB314E" w:rsidP="00AB314E">
      <w:pPr>
        <w:tabs>
          <w:tab w:val="left" w:pos="247"/>
          <w:tab w:val="left" w:pos="567"/>
          <w:tab w:val="left" w:pos="1134"/>
        </w:tabs>
        <w:spacing w:after="0"/>
        <w:ind w:firstLine="567"/>
        <w:jc w:val="both"/>
        <w:rPr>
          <w:rFonts w:ascii="Times New Roman" w:hAnsi="Times New Roman"/>
          <w:sz w:val="28"/>
          <w:szCs w:val="28"/>
        </w:rPr>
      </w:pPr>
      <w:r w:rsidRPr="00D34060">
        <w:rPr>
          <w:rFonts w:ascii="Times New Roman" w:hAnsi="Times New Roman"/>
          <w:sz w:val="28"/>
          <w:szCs w:val="28"/>
        </w:rPr>
        <w:t>В число организаций инфраструктуры поддержки предпринимательства входят:</w:t>
      </w:r>
    </w:p>
    <w:p w14:paraId="2C8FB194" w14:textId="0021A4A4" w:rsidR="00AB314E" w:rsidRPr="00D34060" w:rsidRDefault="00AB314E" w:rsidP="00AB314E">
      <w:pPr>
        <w:tabs>
          <w:tab w:val="left" w:pos="247"/>
          <w:tab w:val="left" w:pos="567"/>
          <w:tab w:val="left" w:pos="1134"/>
        </w:tabs>
        <w:spacing w:after="0"/>
        <w:ind w:firstLine="567"/>
        <w:jc w:val="both"/>
        <w:rPr>
          <w:rFonts w:ascii="Times New Roman" w:hAnsi="Times New Roman"/>
          <w:sz w:val="28"/>
          <w:szCs w:val="28"/>
        </w:rPr>
      </w:pPr>
      <w:r w:rsidRPr="00D34060">
        <w:rPr>
          <w:rFonts w:ascii="Times New Roman" w:hAnsi="Times New Roman"/>
          <w:sz w:val="28"/>
          <w:szCs w:val="28"/>
        </w:rPr>
        <w:t>1. Фонд поддержки субъектов малого и среднего предпринимательства «Иркутский областной гарантийный фонд» (далее – ГФ), обеспечивающий доступ субъектов малого и среднего предпринимательства к кредитным и иным финансовым ресурсам посредством предоставления поручительства по обязательствам, основанным на кредитных договорах, договорах займа, лизинга или банковской гарантии до 70% от суммы сделки, но не более 42 млн рублей.</w:t>
      </w:r>
    </w:p>
    <w:p w14:paraId="1F9C3EF4" w14:textId="77777777" w:rsidR="00AB314E" w:rsidRPr="00D34060" w:rsidRDefault="00AB314E" w:rsidP="00AB314E">
      <w:pPr>
        <w:tabs>
          <w:tab w:val="left" w:pos="247"/>
          <w:tab w:val="left" w:pos="567"/>
          <w:tab w:val="left" w:pos="1134"/>
        </w:tabs>
        <w:spacing w:after="0"/>
        <w:ind w:firstLine="567"/>
        <w:jc w:val="both"/>
        <w:rPr>
          <w:rFonts w:ascii="Times New Roman" w:hAnsi="Times New Roman"/>
          <w:sz w:val="28"/>
          <w:szCs w:val="28"/>
        </w:rPr>
      </w:pPr>
      <w:r w:rsidRPr="00D34060">
        <w:rPr>
          <w:rFonts w:ascii="Times New Roman" w:hAnsi="Times New Roman"/>
          <w:sz w:val="28"/>
          <w:szCs w:val="28"/>
        </w:rPr>
        <w:t>ГФ наделен функциями единого органа управления организациями, образующими инфраструктуру поддержки субъектов малого и среднего предпринимательства Иркутской области.</w:t>
      </w:r>
    </w:p>
    <w:p w14:paraId="4827D55B" w14:textId="25B5D210" w:rsidR="00AB314E" w:rsidRPr="00D34060" w:rsidRDefault="00AB314E" w:rsidP="00AB314E">
      <w:pPr>
        <w:tabs>
          <w:tab w:val="left" w:pos="247"/>
          <w:tab w:val="left" w:pos="567"/>
          <w:tab w:val="left" w:pos="1134"/>
        </w:tabs>
        <w:spacing w:after="0"/>
        <w:ind w:firstLine="567"/>
        <w:jc w:val="both"/>
        <w:rPr>
          <w:rFonts w:ascii="Times New Roman" w:hAnsi="Times New Roman"/>
          <w:sz w:val="28"/>
          <w:szCs w:val="28"/>
        </w:rPr>
      </w:pPr>
      <w:r w:rsidRPr="00D34060">
        <w:rPr>
          <w:rFonts w:ascii="Times New Roman" w:hAnsi="Times New Roman"/>
          <w:sz w:val="28"/>
          <w:szCs w:val="28"/>
        </w:rPr>
        <w:t>В целях оптимизации и повышения качества работы действующей инфраструктуры поддержки предпринимательства при участии ГФ был создан Центр «Мой бизнес» в г. Иркутск, направленный на предоставление комплекса услуг по принципу «одного окна» как для действующих, так и для будущих предпринимателей.</w:t>
      </w:r>
    </w:p>
    <w:p w14:paraId="3B30DF2C" w14:textId="14DDB055" w:rsidR="00AB314E" w:rsidRPr="00D34060" w:rsidRDefault="00215C30" w:rsidP="00AB314E">
      <w:pPr>
        <w:tabs>
          <w:tab w:val="left" w:pos="247"/>
          <w:tab w:val="left" w:pos="567"/>
          <w:tab w:val="left" w:pos="1134"/>
        </w:tabs>
        <w:spacing w:after="0"/>
        <w:ind w:firstLine="567"/>
        <w:jc w:val="both"/>
        <w:rPr>
          <w:rFonts w:ascii="Times New Roman" w:hAnsi="Times New Roman"/>
          <w:sz w:val="28"/>
          <w:szCs w:val="28"/>
        </w:rPr>
      </w:pPr>
      <w:r w:rsidRPr="00D34060">
        <w:rPr>
          <w:rFonts w:ascii="Times New Roman" w:hAnsi="Times New Roman"/>
          <w:sz w:val="28"/>
          <w:szCs w:val="28"/>
        </w:rPr>
        <w:t>2.</w:t>
      </w:r>
      <w:r w:rsidR="00AB314E" w:rsidRPr="00D34060">
        <w:rPr>
          <w:rFonts w:ascii="Times New Roman" w:hAnsi="Times New Roman"/>
          <w:sz w:val="28"/>
          <w:szCs w:val="28"/>
        </w:rPr>
        <w:t xml:space="preserve"> Микрокредитная компания «Фонд микрокредитования Иркутской области», предоставляющая микрозаймы на сумму до 5 млн рублей на срок до </w:t>
      </w:r>
      <w:r w:rsidR="00AB314E" w:rsidRPr="00D34060">
        <w:rPr>
          <w:rFonts w:ascii="Times New Roman" w:hAnsi="Times New Roman"/>
          <w:sz w:val="28"/>
          <w:szCs w:val="28"/>
        </w:rPr>
        <w:br/>
        <w:t xml:space="preserve">3 лет с пониженными процентными ставками для разных категорий предпринимателей. Минимальная процентная ставка по микрозаймам составляет на уровне одной второй ключевой ставки Банка России (3,13% годовых) и предусмотрена для предпринимателей, реализующих приоритетные проекты в моногородах, а именно для резидентов территории опережающего социально-экономического развития, особой экономической зоны; экспортно ориентированных предпринимателей; женщин; сельскохозяйственных производственных или потребительских кооперативов; субъектов социального </w:t>
      </w:r>
      <w:r w:rsidR="00AB314E" w:rsidRPr="00D34060">
        <w:rPr>
          <w:rFonts w:ascii="Times New Roman" w:hAnsi="Times New Roman"/>
          <w:sz w:val="28"/>
          <w:szCs w:val="28"/>
        </w:rPr>
        <w:lastRenderedPageBreak/>
        <w:t>предпринимательства; в сферах туризма, экологии или спорта; для предпринимателей – физических лиц старше 45 лет.</w:t>
      </w:r>
    </w:p>
    <w:p w14:paraId="5CEE7007" w14:textId="19CE9403" w:rsidR="00AB314E" w:rsidRPr="00D34060" w:rsidRDefault="00215C30" w:rsidP="00AB314E">
      <w:pPr>
        <w:tabs>
          <w:tab w:val="left" w:pos="247"/>
          <w:tab w:val="left" w:pos="567"/>
          <w:tab w:val="left" w:pos="1134"/>
        </w:tabs>
        <w:spacing w:after="0"/>
        <w:ind w:firstLine="567"/>
        <w:jc w:val="both"/>
        <w:rPr>
          <w:rFonts w:ascii="Times New Roman" w:hAnsi="Times New Roman"/>
          <w:sz w:val="28"/>
          <w:szCs w:val="28"/>
        </w:rPr>
      </w:pPr>
      <w:r w:rsidRPr="00D34060">
        <w:rPr>
          <w:rFonts w:ascii="Times New Roman" w:hAnsi="Times New Roman"/>
          <w:sz w:val="28"/>
          <w:szCs w:val="28"/>
        </w:rPr>
        <w:t>3.</w:t>
      </w:r>
      <w:r w:rsidR="00AB314E" w:rsidRPr="00D34060">
        <w:rPr>
          <w:rFonts w:ascii="Times New Roman" w:hAnsi="Times New Roman"/>
          <w:sz w:val="28"/>
          <w:szCs w:val="28"/>
        </w:rPr>
        <w:t xml:space="preserve"> Государственное автономное учреждение «Иркутский областной многофункциональный центр предоставления государственных и муниципальных услуг», осуществляющее деятельность по организации предоставления государственных и муниципальных услуг физическим и юридическим лицам с соблюдением требований комфортности, исключающей необходимость непосредственного взаимодействия граждан и организаций с органами, предоставляющими услуги.</w:t>
      </w:r>
    </w:p>
    <w:p w14:paraId="424C9C9A" w14:textId="19AC78AE" w:rsidR="00AB314E" w:rsidRPr="00D34060" w:rsidRDefault="00215C30" w:rsidP="00AB314E">
      <w:pPr>
        <w:tabs>
          <w:tab w:val="left" w:pos="247"/>
          <w:tab w:val="left" w:pos="567"/>
          <w:tab w:val="left" w:pos="1134"/>
        </w:tabs>
        <w:spacing w:after="0"/>
        <w:ind w:firstLine="567"/>
        <w:jc w:val="both"/>
        <w:rPr>
          <w:rFonts w:ascii="Times New Roman" w:hAnsi="Times New Roman"/>
          <w:sz w:val="28"/>
          <w:szCs w:val="28"/>
        </w:rPr>
      </w:pPr>
      <w:r w:rsidRPr="00D34060">
        <w:rPr>
          <w:rFonts w:ascii="Times New Roman" w:hAnsi="Times New Roman"/>
          <w:sz w:val="28"/>
          <w:szCs w:val="28"/>
        </w:rPr>
        <w:t>4.</w:t>
      </w:r>
      <w:r w:rsidR="00AB314E" w:rsidRPr="00D34060">
        <w:rPr>
          <w:rFonts w:ascii="Times New Roman" w:hAnsi="Times New Roman"/>
          <w:sz w:val="28"/>
          <w:szCs w:val="28"/>
        </w:rPr>
        <w:t xml:space="preserve"> Фонд «Центр поддержки субъектов малого и среднего предпринимательства в Иркутской области» (далее – ФПП), деятельность которого направлена на повышение квалификаций и компетенций хозяйствующих субъектов в вопросах предпринимательской деятельности, оказывает консультационные информационные, образовательные и иные услуги.</w:t>
      </w:r>
    </w:p>
    <w:p w14:paraId="1020948B" w14:textId="77777777" w:rsidR="00AB314E" w:rsidRPr="00D34060" w:rsidRDefault="00AB314E" w:rsidP="00AB314E">
      <w:pPr>
        <w:tabs>
          <w:tab w:val="left" w:pos="247"/>
          <w:tab w:val="left" w:pos="567"/>
          <w:tab w:val="left" w:pos="1134"/>
        </w:tabs>
        <w:spacing w:after="0"/>
        <w:ind w:firstLine="567"/>
        <w:jc w:val="both"/>
        <w:rPr>
          <w:rFonts w:ascii="Times New Roman" w:hAnsi="Times New Roman"/>
          <w:sz w:val="28"/>
          <w:szCs w:val="28"/>
        </w:rPr>
      </w:pPr>
      <w:r w:rsidRPr="00D34060">
        <w:rPr>
          <w:rFonts w:ascii="Times New Roman" w:hAnsi="Times New Roman"/>
          <w:sz w:val="28"/>
          <w:szCs w:val="28"/>
        </w:rPr>
        <w:t>В рамках профильных направлений ФПП действуют пять структурных подразделений: Центр поддержки предпринимательства, Центр кластерного развития, Региональный центр инжиниринга, Центр сертификации, стандартизации и испытаний (коллективного пользования), Центр поддержки экспорта.</w:t>
      </w:r>
    </w:p>
    <w:p w14:paraId="4CEF4EBE" w14:textId="379C0F6B" w:rsidR="00AB314E" w:rsidRPr="00D34060" w:rsidRDefault="00215C30" w:rsidP="00AB314E">
      <w:pPr>
        <w:tabs>
          <w:tab w:val="left" w:pos="247"/>
          <w:tab w:val="left" w:pos="567"/>
          <w:tab w:val="left" w:pos="1134"/>
        </w:tabs>
        <w:spacing w:after="0"/>
        <w:ind w:firstLine="567"/>
        <w:jc w:val="both"/>
        <w:rPr>
          <w:rFonts w:ascii="Times New Roman" w:hAnsi="Times New Roman"/>
          <w:sz w:val="28"/>
          <w:szCs w:val="28"/>
        </w:rPr>
      </w:pPr>
      <w:r w:rsidRPr="00D34060">
        <w:rPr>
          <w:rFonts w:ascii="Times New Roman" w:hAnsi="Times New Roman"/>
          <w:sz w:val="28"/>
          <w:szCs w:val="28"/>
        </w:rPr>
        <w:t>5.</w:t>
      </w:r>
      <w:r w:rsidR="00AB314E" w:rsidRPr="00D34060">
        <w:rPr>
          <w:rFonts w:ascii="Times New Roman" w:hAnsi="Times New Roman"/>
          <w:sz w:val="28"/>
          <w:szCs w:val="28"/>
        </w:rPr>
        <w:t xml:space="preserve"> </w:t>
      </w:r>
      <w:r w:rsidRPr="00D34060">
        <w:rPr>
          <w:rFonts w:ascii="Times New Roman" w:hAnsi="Times New Roman"/>
          <w:sz w:val="28"/>
          <w:szCs w:val="28"/>
        </w:rPr>
        <w:t>М</w:t>
      </w:r>
      <w:r w:rsidR="00AB314E" w:rsidRPr="00D34060">
        <w:rPr>
          <w:rFonts w:ascii="Times New Roman" w:hAnsi="Times New Roman"/>
          <w:sz w:val="28"/>
          <w:szCs w:val="28"/>
        </w:rPr>
        <w:t>униципальные микрофинансовые организации, действующие на территориях 17 муниципальных образований Иркутской области, оказывающие информационно-консультационные услуги и услуги по микрофинансированию.</w:t>
      </w:r>
    </w:p>
    <w:p w14:paraId="13ACBC59" w14:textId="6B15EDE5" w:rsidR="00AB314E" w:rsidRPr="00D34060" w:rsidRDefault="00AB314E" w:rsidP="00AB314E">
      <w:pPr>
        <w:tabs>
          <w:tab w:val="left" w:pos="247"/>
          <w:tab w:val="left" w:pos="567"/>
          <w:tab w:val="left" w:pos="1134"/>
        </w:tabs>
        <w:spacing w:after="0"/>
        <w:ind w:firstLine="567"/>
        <w:jc w:val="both"/>
        <w:rPr>
          <w:rFonts w:ascii="Times New Roman" w:hAnsi="Times New Roman"/>
          <w:sz w:val="28"/>
          <w:szCs w:val="28"/>
        </w:rPr>
      </w:pPr>
      <w:r w:rsidRPr="00D34060">
        <w:rPr>
          <w:rFonts w:ascii="Times New Roman" w:hAnsi="Times New Roman"/>
          <w:sz w:val="28"/>
          <w:szCs w:val="28"/>
        </w:rPr>
        <w:t>Институциональная инфраструктура поддержки предпринимательства включает также иные институты развития бизнеса, созданные в целях развития высокотехнологичного промышленного сектора, созданич конкурентных производств для решения задач импортозамещения, развитич инновационной сферы, внешнеэкономической деятельности, стимулированич притока прямых инвестиций в реальный сектор экономики.</w:t>
      </w:r>
    </w:p>
    <w:p w14:paraId="7C6A1EDB" w14:textId="77777777" w:rsidR="00AB314E" w:rsidRPr="00D34060" w:rsidRDefault="00AB314E" w:rsidP="00AB314E">
      <w:pPr>
        <w:pStyle w:val="a4"/>
        <w:ind w:left="34" w:firstLine="567"/>
        <w:jc w:val="both"/>
        <w:rPr>
          <w:rFonts w:ascii="Times New Roman" w:hAnsi="Times New Roman"/>
          <w:sz w:val="28"/>
          <w:szCs w:val="28"/>
          <w:shd w:val="clear" w:color="auto" w:fill="FFFFFF"/>
        </w:rPr>
      </w:pPr>
      <w:r w:rsidRPr="00D34060">
        <w:rPr>
          <w:rFonts w:ascii="Times New Roman" w:hAnsi="Times New Roman"/>
          <w:sz w:val="28"/>
          <w:szCs w:val="28"/>
          <w:shd w:val="clear" w:color="auto" w:fill="FFFFFF"/>
        </w:rPr>
        <w:t>Кроме того, приняты меры по расширению доступа малых предприятий к закупкам товаров, работ, услуг для государственных и муниципальных нужд, развернута работа по пересмотру административных процедур, связанных с регулированием предпринимательской деятельности.</w:t>
      </w:r>
    </w:p>
    <w:p w14:paraId="21AEF9B6" w14:textId="0E2EB1EB" w:rsidR="00C068A1" w:rsidRPr="00D34060" w:rsidRDefault="00C068A1" w:rsidP="00AB314E">
      <w:pPr>
        <w:pStyle w:val="a4"/>
        <w:spacing w:after="0"/>
        <w:ind w:left="0" w:firstLine="567"/>
        <w:jc w:val="both"/>
        <w:rPr>
          <w:rFonts w:ascii="Times New Roman" w:hAnsi="Times New Roman"/>
          <w:b/>
          <w:sz w:val="28"/>
          <w:szCs w:val="28"/>
        </w:rPr>
      </w:pPr>
      <w:r w:rsidRPr="00D34060">
        <w:rPr>
          <w:rFonts w:ascii="Times New Roman" w:hAnsi="Times New Roman"/>
          <w:b/>
          <w:sz w:val="28"/>
          <w:szCs w:val="28"/>
        </w:rPr>
        <w:t>Основные проблемы</w:t>
      </w:r>
    </w:p>
    <w:p w14:paraId="05938A78" w14:textId="3882DDE8" w:rsidR="00C068A1" w:rsidRPr="00D34060" w:rsidRDefault="00C068A1" w:rsidP="00C068A1">
      <w:pPr>
        <w:tabs>
          <w:tab w:val="left" w:pos="247"/>
          <w:tab w:val="left" w:pos="567"/>
          <w:tab w:val="left" w:pos="1134"/>
        </w:tabs>
        <w:spacing w:after="0"/>
        <w:ind w:firstLine="567"/>
        <w:jc w:val="both"/>
        <w:rPr>
          <w:rFonts w:ascii="Times New Roman" w:hAnsi="Times New Roman"/>
          <w:sz w:val="28"/>
          <w:szCs w:val="28"/>
        </w:rPr>
      </w:pPr>
      <w:r w:rsidRPr="00D34060">
        <w:rPr>
          <w:rFonts w:ascii="Times New Roman" w:hAnsi="Times New Roman"/>
          <w:sz w:val="28"/>
          <w:szCs w:val="28"/>
        </w:rPr>
        <w:t>1) Отраслевые диспропорции. Отраслевой анализ вклада предприятий различных отраслей в обеспечение занятости населения позволяет сделать вывод о наибольшем вкладе производственного бизнеса и сельского хозяйства.</w:t>
      </w:r>
      <w:r w:rsidR="00AB314E" w:rsidRPr="00D34060">
        <w:rPr>
          <w:rFonts w:ascii="Times New Roman" w:hAnsi="Times New Roman"/>
          <w:sz w:val="28"/>
          <w:szCs w:val="28"/>
        </w:rPr>
        <w:t xml:space="preserve"> </w:t>
      </w:r>
      <w:r w:rsidRPr="00D34060">
        <w:rPr>
          <w:rFonts w:ascii="Times New Roman" w:hAnsi="Times New Roman"/>
          <w:sz w:val="28"/>
          <w:szCs w:val="28"/>
        </w:rPr>
        <w:t xml:space="preserve">На одном обрабатывающем или сельскохозяйственном предприятии малого и среднего бизнеса (без учета индивидуальных предпринимателей) в среднем </w:t>
      </w:r>
      <w:r w:rsidRPr="00D34060">
        <w:rPr>
          <w:rFonts w:ascii="Times New Roman" w:hAnsi="Times New Roman"/>
          <w:sz w:val="28"/>
          <w:szCs w:val="28"/>
        </w:rPr>
        <w:lastRenderedPageBreak/>
        <w:t>занято 9</w:t>
      </w:r>
      <w:r w:rsidR="00AB314E" w:rsidRPr="00D34060">
        <w:rPr>
          <w:rFonts w:ascii="Times New Roman" w:hAnsi="Times New Roman"/>
          <w:sz w:val="28"/>
          <w:szCs w:val="28"/>
        </w:rPr>
        <w:t xml:space="preserve"> </w:t>
      </w:r>
      <w:r w:rsidRPr="00D34060">
        <w:rPr>
          <w:rFonts w:ascii="Times New Roman" w:hAnsi="Times New Roman"/>
          <w:sz w:val="28"/>
          <w:szCs w:val="28"/>
        </w:rPr>
        <w:t>человек, в то время как аналогичный показатель по другим секторам не превышает 6 человек.</w:t>
      </w:r>
    </w:p>
    <w:p w14:paraId="0833D6C5" w14:textId="77777777" w:rsidR="00C068A1" w:rsidRPr="00D34060" w:rsidRDefault="00C068A1" w:rsidP="00C068A1">
      <w:pPr>
        <w:tabs>
          <w:tab w:val="left" w:pos="247"/>
          <w:tab w:val="left" w:pos="567"/>
          <w:tab w:val="left" w:pos="1134"/>
        </w:tabs>
        <w:spacing w:after="0"/>
        <w:ind w:firstLine="567"/>
        <w:jc w:val="both"/>
        <w:rPr>
          <w:rFonts w:ascii="Times New Roman" w:hAnsi="Times New Roman"/>
          <w:sz w:val="28"/>
          <w:szCs w:val="28"/>
        </w:rPr>
      </w:pPr>
      <w:r w:rsidRPr="00D34060">
        <w:rPr>
          <w:rFonts w:ascii="Times New Roman" w:hAnsi="Times New Roman"/>
          <w:sz w:val="28"/>
          <w:szCs w:val="28"/>
        </w:rPr>
        <w:t>2) Низкая конкурентоспособность. Малые и микропредприятия специализируются в основном на торговле и предоставлении услуг населению. Средние предприятия, которые составляют всего 0,2% от общего числа субъектов малого и среднего предпринимательства, в большей степени представлены в сферах с более высокой добавленной стоимостью – обрабатывающая промышленность, строительство, сельское хозяйство.</w:t>
      </w:r>
    </w:p>
    <w:p w14:paraId="47C2E762" w14:textId="77777777" w:rsidR="00C068A1" w:rsidRPr="00D34060" w:rsidRDefault="00C068A1" w:rsidP="00C068A1">
      <w:pPr>
        <w:tabs>
          <w:tab w:val="left" w:pos="247"/>
          <w:tab w:val="left" w:pos="567"/>
          <w:tab w:val="left" w:pos="1134"/>
        </w:tabs>
        <w:spacing w:after="0"/>
        <w:ind w:firstLine="567"/>
        <w:jc w:val="both"/>
        <w:rPr>
          <w:rFonts w:ascii="Times New Roman" w:hAnsi="Times New Roman"/>
          <w:sz w:val="28"/>
          <w:szCs w:val="28"/>
        </w:rPr>
      </w:pPr>
      <w:r w:rsidRPr="00D34060">
        <w:rPr>
          <w:rFonts w:ascii="Times New Roman" w:hAnsi="Times New Roman"/>
          <w:sz w:val="28"/>
          <w:szCs w:val="28"/>
        </w:rPr>
        <w:t>3) Низкая инновационная активность. Объем инновационных товаров собственного производства (выполненных собственными силами работ, услуг) хозяйствующих субъектов составил 92,8 млн рублей, что составляет 0,3% от общего объема отгрузки предприятий. При этом, объем затрат на технологические инновации субъектов малого и среднего предпринимательства составил 470,3 млн рублей.</w:t>
      </w:r>
    </w:p>
    <w:p w14:paraId="1B336DB3" w14:textId="77777777" w:rsidR="00C068A1" w:rsidRPr="00D34060" w:rsidRDefault="00C068A1" w:rsidP="00C068A1">
      <w:pPr>
        <w:tabs>
          <w:tab w:val="left" w:pos="247"/>
          <w:tab w:val="left" w:pos="567"/>
          <w:tab w:val="left" w:pos="1134"/>
        </w:tabs>
        <w:spacing w:after="0"/>
        <w:ind w:firstLine="567"/>
        <w:jc w:val="both"/>
        <w:rPr>
          <w:rFonts w:ascii="Times New Roman" w:hAnsi="Times New Roman"/>
          <w:sz w:val="28"/>
          <w:szCs w:val="28"/>
        </w:rPr>
      </w:pPr>
      <w:r w:rsidRPr="00D34060">
        <w:rPr>
          <w:rFonts w:ascii="Times New Roman" w:hAnsi="Times New Roman"/>
          <w:sz w:val="28"/>
          <w:szCs w:val="28"/>
        </w:rPr>
        <w:t>4) Низкий уровень квалификации и компетенции предпринимателей в вопросах предпринимательской деятельности. Актуальным вопросом для предпринимателей является своевременное информирование об изменениях в законодательстве, новых технологиях ведения бизнеса, наличие дискуссионной площадки для обсуждения и решения общих проблем.</w:t>
      </w:r>
    </w:p>
    <w:p w14:paraId="1F04305D" w14:textId="0F87D7D7" w:rsidR="00C068A1" w:rsidRPr="00D34060" w:rsidRDefault="00C068A1" w:rsidP="00C068A1">
      <w:pPr>
        <w:tabs>
          <w:tab w:val="left" w:pos="247"/>
          <w:tab w:val="left" w:pos="567"/>
          <w:tab w:val="left" w:pos="1134"/>
        </w:tabs>
        <w:spacing w:after="0"/>
        <w:ind w:firstLine="567"/>
        <w:jc w:val="both"/>
        <w:rPr>
          <w:rFonts w:ascii="Times New Roman" w:hAnsi="Times New Roman"/>
          <w:sz w:val="28"/>
          <w:szCs w:val="28"/>
        </w:rPr>
      </w:pPr>
      <w:r w:rsidRPr="00D34060">
        <w:rPr>
          <w:rFonts w:ascii="Times New Roman" w:hAnsi="Times New Roman"/>
          <w:sz w:val="28"/>
          <w:szCs w:val="28"/>
        </w:rPr>
        <w:t>5) Дефицит квалифицированных кадров и недостаточный уровень</w:t>
      </w:r>
      <w:r w:rsidR="00AB314E" w:rsidRPr="00D34060">
        <w:rPr>
          <w:rFonts w:ascii="Times New Roman" w:hAnsi="Times New Roman"/>
          <w:sz w:val="28"/>
          <w:szCs w:val="28"/>
        </w:rPr>
        <w:t xml:space="preserve"> </w:t>
      </w:r>
      <w:r w:rsidRPr="00D34060">
        <w:rPr>
          <w:rFonts w:ascii="Times New Roman" w:hAnsi="Times New Roman"/>
          <w:sz w:val="28"/>
          <w:szCs w:val="28"/>
        </w:rPr>
        <w:t xml:space="preserve">их профессиональной подготовки, отток трудоспособного населения из Иркутской области. </w:t>
      </w:r>
    </w:p>
    <w:p w14:paraId="7EC02C6F" w14:textId="22220DD8" w:rsidR="00C068A1" w:rsidRPr="00D34060" w:rsidRDefault="00C068A1" w:rsidP="00C068A1">
      <w:pPr>
        <w:tabs>
          <w:tab w:val="left" w:pos="247"/>
          <w:tab w:val="left" w:pos="567"/>
          <w:tab w:val="left" w:pos="1134"/>
        </w:tabs>
        <w:spacing w:after="0"/>
        <w:ind w:firstLine="567"/>
        <w:jc w:val="both"/>
        <w:rPr>
          <w:rFonts w:ascii="Times New Roman" w:hAnsi="Times New Roman"/>
          <w:sz w:val="28"/>
          <w:szCs w:val="28"/>
        </w:rPr>
      </w:pPr>
      <w:r w:rsidRPr="00D34060">
        <w:rPr>
          <w:rFonts w:ascii="Times New Roman" w:hAnsi="Times New Roman"/>
          <w:sz w:val="28"/>
          <w:szCs w:val="28"/>
        </w:rPr>
        <w:t>6) Территориальная диспропорция. Устойчивая концентрация хозяйствующих субъектов наблюдается в крупных городах региона: г. Иркутск, г. Ангарск, г.</w:t>
      </w:r>
      <w:r w:rsidR="00AB314E" w:rsidRPr="00D34060">
        <w:t> </w:t>
      </w:r>
      <w:r w:rsidRPr="00D34060">
        <w:rPr>
          <w:rFonts w:ascii="Times New Roman" w:hAnsi="Times New Roman"/>
          <w:sz w:val="28"/>
          <w:szCs w:val="28"/>
        </w:rPr>
        <w:t xml:space="preserve">Братск. Процесс концентрации малого и среднего бизнеса в региональных центрах объективно определен </w:t>
      </w:r>
      <w:r w:rsidR="00AB314E" w:rsidRPr="00D34060">
        <w:rPr>
          <w:rFonts w:ascii="Times New Roman" w:hAnsi="Times New Roman"/>
          <w:sz w:val="28"/>
          <w:szCs w:val="28"/>
        </w:rPr>
        <w:t xml:space="preserve">более </w:t>
      </w:r>
      <w:r w:rsidRPr="00D34060">
        <w:rPr>
          <w:rFonts w:ascii="Times New Roman" w:hAnsi="Times New Roman"/>
          <w:sz w:val="28"/>
          <w:szCs w:val="28"/>
        </w:rPr>
        <w:t>высоким социально-экономическим уровнем развития урбанизированных территорий, в частности высоким качеством человеческого капитала и лучшими институциональными условиями.</w:t>
      </w:r>
    </w:p>
    <w:p w14:paraId="2D75978F" w14:textId="466AE7A3" w:rsidR="00C068A1" w:rsidRPr="00D34060" w:rsidRDefault="00C068A1" w:rsidP="00C068A1">
      <w:pPr>
        <w:tabs>
          <w:tab w:val="left" w:pos="247"/>
          <w:tab w:val="left" w:pos="567"/>
          <w:tab w:val="left" w:pos="1134"/>
        </w:tabs>
        <w:spacing w:after="0"/>
        <w:ind w:firstLine="567"/>
        <w:jc w:val="both"/>
        <w:rPr>
          <w:rFonts w:ascii="Times New Roman" w:hAnsi="Times New Roman"/>
          <w:sz w:val="28"/>
          <w:szCs w:val="28"/>
        </w:rPr>
      </w:pPr>
      <w:r w:rsidRPr="00D34060">
        <w:rPr>
          <w:rFonts w:ascii="Times New Roman" w:hAnsi="Times New Roman"/>
          <w:sz w:val="28"/>
          <w:szCs w:val="28"/>
        </w:rPr>
        <w:t>7) Отсутствие доступных финансовых рес</w:t>
      </w:r>
      <w:r w:rsidR="00AB314E" w:rsidRPr="00D34060">
        <w:rPr>
          <w:rFonts w:ascii="Times New Roman" w:hAnsi="Times New Roman"/>
          <w:sz w:val="28"/>
          <w:szCs w:val="28"/>
        </w:rPr>
        <w:t>урсов для развития деятельности.</w:t>
      </w:r>
    </w:p>
    <w:p w14:paraId="13441EE5" w14:textId="77777777" w:rsidR="00C068A1" w:rsidRPr="00D34060" w:rsidRDefault="00C068A1" w:rsidP="00C068A1">
      <w:pPr>
        <w:tabs>
          <w:tab w:val="left" w:pos="247"/>
          <w:tab w:val="left" w:pos="567"/>
          <w:tab w:val="left" w:pos="1134"/>
        </w:tabs>
        <w:spacing w:after="0"/>
        <w:ind w:firstLine="567"/>
        <w:jc w:val="both"/>
        <w:rPr>
          <w:rFonts w:ascii="Times New Roman" w:hAnsi="Times New Roman"/>
          <w:sz w:val="28"/>
          <w:szCs w:val="28"/>
        </w:rPr>
      </w:pPr>
      <w:r w:rsidRPr="00D34060">
        <w:rPr>
          <w:rFonts w:ascii="Times New Roman" w:hAnsi="Times New Roman"/>
          <w:sz w:val="28"/>
          <w:szCs w:val="28"/>
        </w:rPr>
        <w:t xml:space="preserve">8) Высокий уровень налоговой нагрузки. Несмотря на то, что Стратегией развития малого и среднего предпринимательства в Российской Федерации на период до 2030 года одним из приоритетных направлений по развитию сектора малого и среднего предпринимательства является выработка эффективной налоговой политики, в том числе сохранение моратория в отношении увеличения налогов, уплачиваемых малыми предприятиями, на долгосрочную перспективу, тем не менее вследствие ранее внесенных изменений в налоговое законодательство некоторое повышение налогового бремени имеет место: увеличение ставки налога на добавленную стоимость с 18% до 20%; отмена льгот </w:t>
      </w:r>
      <w:r w:rsidRPr="00D34060">
        <w:rPr>
          <w:rFonts w:ascii="Times New Roman" w:hAnsi="Times New Roman"/>
          <w:sz w:val="28"/>
          <w:szCs w:val="28"/>
        </w:rPr>
        <w:lastRenderedPageBreak/>
        <w:t xml:space="preserve">по страховым взносам (сокращен перечень организаций и предпринимателей, применяющих пониженные тарифы страховых взносов). </w:t>
      </w:r>
    </w:p>
    <w:p w14:paraId="3761F7C8" w14:textId="77777777" w:rsidR="00C068A1" w:rsidRPr="00D34060" w:rsidRDefault="00C068A1" w:rsidP="00C068A1">
      <w:pPr>
        <w:tabs>
          <w:tab w:val="left" w:pos="247"/>
          <w:tab w:val="left" w:pos="567"/>
          <w:tab w:val="left" w:pos="1134"/>
        </w:tabs>
        <w:spacing w:after="0"/>
        <w:ind w:firstLine="567"/>
        <w:jc w:val="both"/>
        <w:rPr>
          <w:rFonts w:ascii="Times New Roman" w:hAnsi="Times New Roman"/>
          <w:sz w:val="28"/>
          <w:szCs w:val="28"/>
        </w:rPr>
      </w:pPr>
      <w:r w:rsidRPr="00D34060">
        <w:rPr>
          <w:rFonts w:ascii="Times New Roman" w:hAnsi="Times New Roman"/>
          <w:sz w:val="28"/>
          <w:szCs w:val="28"/>
        </w:rPr>
        <w:t>9) Спад реальных располагаемых доходов населения. По данным статистического наблюдения спад связывают с развитием инфляционных процессов на потребительском рынке, ростом обязательных выплат, в частности процентных платежей по кредитам. Недостаток доходов населения в свою очередь сдерживает покупательскую способность (платежеспособный спрос). Учитывая, что около 33,8 % малых предприятий занимаются торговлей, они формируют до 56,3% оборота сферы малого бизнеса, следовательно, сокращение платежеспособного спроса, непосредственно отражается на предпринимательской активности.</w:t>
      </w:r>
    </w:p>
    <w:p w14:paraId="581679CF" w14:textId="2CCFDCAC" w:rsidR="00C068A1" w:rsidRPr="00D34060" w:rsidRDefault="00AB314E" w:rsidP="002A78F2">
      <w:pPr>
        <w:pStyle w:val="a4"/>
        <w:ind w:left="34" w:firstLine="567"/>
        <w:jc w:val="both"/>
        <w:rPr>
          <w:rFonts w:ascii="Times New Roman" w:hAnsi="Times New Roman"/>
          <w:spacing w:val="-2"/>
          <w:sz w:val="28"/>
          <w:szCs w:val="28"/>
          <w:shd w:val="clear" w:color="auto" w:fill="FFFFFF"/>
        </w:rPr>
      </w:pPr>
      <w:r w:rsidRPr="00D34060">
        <w:rPr>
          <w:rFonts w:ascii="Times New Roman" w:hAnsi="Times New Roman"/>
          <w:spacing w:val="-2"/>
          <w:sz w:val="28"/>
          <w:szCs w:val="28"/>
          <w:shd w:val="clear" w:color="auto" w:fill="FFFFFF"/>
        </w:rPr>
        <w:t>10) Высокий уровень неформальной (теневой) занятости.</w:t>
      </w:r>
    </w:p>
    <w:p w14:paraId="28142126" w14:textId="260F6F9C" w:rsidR="00AB314E" w:rsidRPr="00D34060" w:rsidRDefault="00AB314E" w:rsidP="00AB314E">
      <w:pPr>
        <w:pStyle w:val="a4"/>
        <w:spacing w:after="0"/>
        <w:ind w:left="0" w:firstLine="567"/>
        <w:jc w:val="both"/>
        <w:rPr>
          <w:rFonts w:ascii="Times New Roman" w:hAnsi="Times New Roman"/>
          <w:b/>
          <w:sz w:val="28"/>
          <w:szCs w:val="28"/>
        </w:rPr>
      </w:pPr>
      <w:r w:rsidRPr="00D34060">
        <w:rPr>
          <w:rFonts w:ascii="Times New Roman" w:hAnsi="Times New Roman"/>
          <w:b/>
          <w:sz w:val="28"/>
          <w:szCs w:val="28"/>
        </w:rPr>
        <w:t>Современные тренды</w:t>
      </w:r>
    </w:p>
    <w:p w14:paraId="0BF45C32" w14:textId="36C31B32" w:rsidR="002A78F2" w:rsidRPr="00D34060" w:rsidRDefault="002A78F2" w:rsidP="002A78F2">
      <w:pPr>
        <w:pStyle w:val="a4"/>
        <w:ind w:left="34" w:firstLine="567"/>
        <w:jc w:val="both"/>
        <w:rPr>
          <w:rFonts w:ascii="Times New Roman" w:hAnsi="Times New Roman"/>
          <w:spacing w:val="-2"/>
          <w:sz w:val="28"/>
          <w:szCs w:val="28"/>
          <w:shd w:val="clear" w:color="auto" w:fill="FFFFFF"/>
        </w:rPr>
      </w:pPr>
      <w:r w:rsidRPr="00D34060">
        <w:rPr>
          <w:rFonts w:ascii="Times New Roman" w:hAnsi="Times New Roman"/>
          <w:sz w:val="28"/>
          <w:szCs w:val="28"/>
          <w:shd w:val="clear" w:color="auto" w:fill="FFFFFF"/>
        </w:rPr>
        <w:t xml:space="preserve">В соответствии со Стратегией развития малого и среднего предпринимательства в Российской Федерации на период до 2030 года ключевой задачей на долгосрочный период является развитие сферы малого и среднего предпринимательства как одного из факторов улучшения отраслевой структуры экономики, социального развития и обеспечения стабильно высокого уровня занятости. Решение данной задачи потребует двукратного увеличения производительности труда, роста оборота в 2,5 раза, что может быть достигнуто </w:t>
      </w:r>
      <w:r w:rsidRPr="00D34060">
        <w:rPr>
          <w:rFonts w:ascii="Times New Roman" w:hAnsi="Times New Roman"/>
          <w:spacing w:val="-2"/>
          <w:sz w:val="28"/>
          <w:szCs w:val="28"/>
          <w:shd w:val="clear" w:color="auto" w:fill="FFFFFF"/>
        </w:rPr>
        <w:t xml:space="preserve">только с учетом качественного изменения структуры малого предпринимательства в пользу обрабатывающей промышленности </w:t>
      </w:r>
      <w:r w:rsidR="00FD77D7" w:rsidRPr="00D34060">
        <w:rPr>
          <w:rFonts w:ascii="Times New Roman" w:hAnsi="Times New Roman"/>
          <w:spacing w:val="-2"/>
          <w:sz w:val="28"/>
          <w:szCs w:val="28"/>
          <w:shd w:val="clear" w:color="auto" w:fill="FFFFFF"/>
        </w:rPr>
        <w:t>и сельского хозяйства</w:t>
      </w:r>
      <w:r w:rsidRPr="00D34060">
        <w:rPr>
          <w:rFonts w:ascii="Times New Roman" w:hAnsi="Times New Roman"/>
          <w:spacing w:val="-2"/>
          <w:sz w:val="28"/>
          <w:szCs w:val="28"/>
          <w:shd w:val="clear" w:color="auto" w:fill="FFFFFF"/>
        </w:rPr>
        <w:t xml:space="preserve">. </w:t>
      </w:r>
    </w:p>
    <w:p w14:paraId="38819DA4" w14:textId="7D37ADAF" w:rsidR="002A78F2" w:rsidRPr="00D34060" w:rsidRDefault="00FD77D7" w:rsidP="002A78F2">
      <w:pPr>
        <w:pStyle w:val="a4"/>
        <w:ind w:left="34" w:firstLine="567"/>
        <w:jc w:val="both"/>
        <w:rPr>
          <w:rFonts w:ascii="Times New Roman" w:hAnsi="Times New Roman"/>
          <w:sz w:val="28"/>
          <w:szCs w:val="28"/>
          <w:shd w:val="clear" w:color="auto" w:fill="FFFFFF"/>
        </w:rPr>
      </w:pPr>
      <w:r w:rsidRPr="00D34060">
        <w:rPr>
          <w:rFonts w:ascii="Times New Roman" w:hAnsi="Times New Roman"/>
          <w:sz w:val="28"/>
          <w:szCs w:val="28"/>
          <w:shd w:val="clear" w:color="auto" w:fill="FFFFFF"/>
        </w:rPr>
        <w:t>Д</w:t>
      </w:r>
      <w:r w:rsidR="002A78F2" w:rsidRPr="00D34060">
        <w:rPr>
          <w:rFonts w:ascii="Times New Roman" w:hAnsi="Times New Roman"/>
          <w:sz w:val="28"/>
          <w:szCs w:val="28"/>
          <w:shd w:val="clear" w:color="auto" w:fill="FFFFFF"/>
        </w:rPr>
        <w:t>ля реализации поставленной задачи выделяются три сектора предприятий:</w:t>
      </w:r>
    </w:p>
    <w:p w14:paraId="5F896E40" w14:textId="77777777" w:rsidR="002A78F2" w:rsidRPr="00D34060" w:rsidRDefault="002A78F2" w:rsidP="002A78F2">
      <w:pPr>
        <w:pStyle w:val="a4"/>
        <w:spacing w:after="0"/>
        <w:ind w:left="34" w:firstLine="567"/>
        <w:jc w:val="both"/>
        <w:rPr>
          <w:rFonts w:ascii="Times New Roman" w:hAnsi="Times New Roman"/>
          <w:sz w:val="28"/>
          <w:szCs w:val="28"/>
          <w:shd w:val="clear" w:color="auto" w:fill="FFFFFF"/>
        </w:rPr>
      </w:pPr>
      <w:r w:rsidRPr="00D34060">
        <w:rPr>
          <w:rFonts w:ascii="Times New Roman" w:hAnsi="Times New Roman"/>
          <w:sz w:val="28"/>
          <w:szCs w:val="28"/>
          <w:shd w:val="clear" w:color="auto" w:fill="FFFFFF"/>
        </w:rPr>
        <w:t>1. Массовый сектор – предприятия, которые играют ключевую роль в обеспечении занятости, повышении качества и уровня комфорта среды для проживания:</w:t>
      </w:r>
    </w:p>
    <w:p w14:paraId="365766A4" w14:textId="544B4669" w:rsidR="002A78F2" w:rsidRPr="00D34060" w:rsidRDefault="00FD77D7" w:rsidP="002A78F2">
      <w:pPr>
        <w:spacing w:after="0" w:line="240" w:lineRule="auto"/>
        <w:jc w:val="center"/>
        <w:rPr>
          <w:rFonts w:ascii="Times New Roman" w:hAnsi="Times New Roman"/>
          <w:sz w:val="28"/>
          <w:szCs w:val="28"/>
          <w:shd w:val="clear" w:color="auto" w:fill="FFFFFF"/>
        </w:rPr>
      </w:pPr>
      <w:r w:rsidRPr="00D34060">
        <w:rPr>
          <w:rFonts w:ascii="Times New Roman" w:hAnsi="Times New Roman"/>
          <w:noProof/>
          <w:sz w:val="28"/>
          <w:szCs w:val="28"/>
          <w:shd w:val="clear" w:color="auto" w:fill="FFFFFF"/>
        </w:rPr>
        <w:drawing>
          <wp:inline distT="0" distB="0" distL="0" distR="0" wp14:anchorId="66D9118B" wp14:editId="73589F39">
            <wp:extent cx="5838825" cy="2743200"/>
            <wp:effectExtent l="0" t="0" r="0" b="0"/>
            <wp:docPr id="22"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52096FCD" w14:textId="77777777" w:rsidR="002A78F2" w:rsidRPr="00D34060" w:rsidRDefault="002A78F2" w:rsidP="002A78F2">
      <w:pPr>
        <w:pStyle w:val="a4"/>
        <w:spacing w:after="0"/>
        <w:ind w:left="34" w:firstLine="675"/>
        <w:jc w:val="both"/>
        <w:rPr>
          <w:rFonts w:ascii="Times New Roman" w:hAnsi="Times New Roman"/>
          <w:sz w:val="28"/>
          <w:szCs w:val="28"/>
          <w:shd w:val="clear" w:color="auto" w:fill="FFFFFF"/>
        </w:rPr>
      </w:pPr>
      <w:r w:rsidRPr="00D34060">
        <w:rPr>
          <w:rFonts w:ascii="Times New Roman" w:hAnsi="Times New Roman"/>
          <w:sz w:val="28"/>
          <w:szCs w:val="28"/>
          <w:shd w:val="clear" w:color="auto" w:fill="FFFFFF"/>
        </w:rPr>
        <w:lastRenderedPageBreak/>
        <w:t>2. Высокопроизводительный немассовый сектор – предприятия с высоким уровнем производительности труда (более 2,0 млн рублей на одного занятого) и невысокой долей оборота:</w:t>
      </w:r>
    </w:p>
    <w:p w14:paraId="4F12FD96" w14:textId="5209E437" w:rsidR="002A78F2" w:rsidRPr="00D34060" w:rsidRDefault="00FD77D7" w:rsidP="002A78F2">
      <w:pPr>
        <w:spacing w:after="0" w:line="240" w:lineRule="auto"/>
        <w:jc w:val="center"/>
        <w:rPr>
          <w:rFonts w:ascii="Times New Roman" w:hAnsi="Times New Roman"/>
          <w:sz w:val="28"/>
          <w:szCs w:val="28"/>
          <w:shd w:val="clear" w:color="auto" w:fill="FFFFFF"/>
        </w:rPr>
      </w:pPr>
      <w:r w:rsidRPr="00D34060">
        <w:rPr>
          <w:rFonts w:ascii="Times New Roman" w:hAnsi="Times New Roman"/>
          <w:noProof/>
          <w:sz w:val="28"/>
          <w:szCs w:val="28"/>
          <w:shd w:val="clear" w:color="auto" w:fill="FFFFFF"/>
        </w:rPr>
        <w:drawing>
          <wp:inline distT="0" distB="0" distL="0" distR="0" wp14:anchorId="6084FFE6" wp14:editId="29A10625">
            <wp:extent cx="6152515" cy="5768340"/>
            <wp:effectExtent l="0" t="0" r="635" b="3810"/>
            <wp:docPr id="27" name="Диаграмма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269755D6" w14:textId="77777777" w:rsidR="002A78F2" w:rsidRPr="00D34060" w:rsidRDefault="002A78F2" w:rsidP="002A78F2">
      <w:pPr>
        <w:pStyle w:val="a4"/>
        <w:spacing w:after="0"/>
        <w:ind w:left="34" w:firstLine="675"/>
        <w:jc w:val="both"/>
        <w:rPr>
          <w:rFonts w:ascii="Times New Roman" w:hAnsi="Times New Roman"/>
          <w:sz w:val="28"/>
          <w:szCs w:val="28"/>
          <w:shd w:val="clear" w:color="auto" w:fill="FFFFFF"/>
        </w:rPr>
      </w:pPr>
      <w:r w:rsidRPr="00D34060">
        <w:rPr>
          <w:rFonts w:ascii="Times New Roman" w:hAnsi="Times New Roman"/>
          <w:sz w:val="28"/>
          <w:szCs w:val="28"/>
          <w:shd w:val="clear" w:color="auto" w:fill="FFFFFF"/>
        </w:rPr>
        <w:t>3. Высокотехнологичный сектор – экспортно-ориентированные предприятия, быстрорастущие предприятия, которые обеспечивают внедрение инноваций и решают задачи по диверсификации экономики и повышению ее конкурентоспособности, предприятия, занятые в отраслях, которые в соответствии с Национальной технологической инициативой станут определяющими для экономики к 2030 году. В данный сектор входят и могут войти следующие сферы деятельности:</w:t>
      </w:r>
    </w:p>
    <w:tbl>
      <w:tblPr>
        <w:tblW w:w="5072" w:type="pct"/>
        <w:tblInd w:w="-142" w:type="dxa"/>
        <w:tblBorders>
          <w:insideH w:val="dotted" w:sz="4" w:space="0" w:color="auto"/>
        </w:tblBorders>
        <w:tblLook w:val="04A0" w:firstRow="1" w:lastRow="0" w:firstColumn="1" w:lastColumn="0" w:noHBand="0" w:noVBand="1"/>
      </w:tblPr>
      <w:tblGrid>
        <w:gridCol w:w="2897"/>
        <w:gridCol w:w="3042"/>
        <w:gridCol w:w="4344"/>
      </w:tblGrid>
      <w:tr w:rsidR="00D34060" w:rsidRPr="00D34060" w14:paraId="2B21C3BC" w14:textId="77777777" w:rsidTr="00FD77D7">
        <w:trPr>
          <w:trHeight w:val="20"/>
        </w:trPr>
        <w:tc>
          <w:tcPr>
            <w:tcW w:w="1409" w:type="pct"/>
            <w:shd w:val="clear" w:color="auto" w:fill="auto"/>
            <w:vAlign w:val="center"/>
          </w:tcPr>
          <w:p w14:paraId="5815E40F" w14:textId="77777777" w:rsidR="00FD77D7" w:rsidRPr="00D34060" w:rsidRDefault="00FD77D7" w:rsidP="0043426B">
            <w:pPr>
              <w:spacing w:after="0" w:line="240" w:lineRule="auto"/>
              <w:jc w:val="center"/>
              <w:rPr>
                <w:rFonts w:ascii="Times New Roman" w:hAnsi="Times New Roman"/>
                <w:sz w:val="24"/>
                <w:szCs w:val="28"/>
                <w:shd w:val="clear" w:color="auto" w:fill="FFFFFF"/>
              </w:rPr>
            </w:pPr>
            <w:r w:rsidRPr="00D34060">
              <w:rPr>
                <w:rFonts w:ascii="Times New Roman" w:hAnsi="Times New Roman"/>
                <w:sz w:val="24"/>
                <w:szCs w:val="28"/>
                <w:shd w:val="clear" w:color="auto" w:fill="FFFFFF"/>
              </w:rPr>
              <w:t>Существующие отрасли высокотехнологичного сектора</w:t>
            </w:r>
          </w:p>
        </w:tc>
        <w:tc>
          <w:tcPr>
            <w:tcW w:w="1479" w:type="pct"/>
            <w:shd w:val="clear" w:color="auto" w:fill="auto"/>
            <w:vAlign w:val="center"/>
          </w:tcPr>
          <w:p w14:paraId="5ADAFF45" w14:textId="77777777" w:rsidR="00FD77D7" w:rsidRPr="00D34060" w:rsidRDefault="00FD77D7" w:rsidP="0043426B">
            <w:pPr>
              <w:spacing w:after="0" w:line="240" w:lineRule="auto"/>
              <w:jc w:val="center"/>
              <w:rPr>
                <w:rFonts w:ascii="Times New Roman" w:hAnsi="Times New Roman"/>
                <w:sz w:val="24"/>
                <w:szCs w:val="28"/>
                <w:shd w:val="clear" w:color="auto" w:fill="FFFFFF"/>
              </w:rPr>
            </w:pPr>
            <w:r w:rsidRPr="00D34060">
              <w:rPr>
                <w:rFonts w:ascii="Times New Roman" w:hAnsi="Times New Roman"/>
                <w:sz w:val="24"/>
                <w:szCs w:val="28"/>
                <w:shd w:val="clear" w:color="auto" w:fill="FFFFFF"/>
              </w:rPr>
              <w:t>Перспективные отрасли высокотехнологичного сектора в рамках НТИ</w:t>
            </w:r>
          </w:p>
        </w:tc>
        <w:tc>
          <w:tcPr>
            <w:tcW w:w="2112" w:type="pct"/>
            <w:shd w:val="clear" w:color="auto" w:fill="auto"/>
            <w:vAlign w:val="center"/>
          </w:tcPr>
          <w:p w14:paraId="1E7FE285" w14:textId="77777777" w:rsidR="00FD77D7" w:rsidRPr="00D34060" w:rsidRDefault="00FD77D7" w:rsidP="0043426B">
            <w:pPr>
              <w:spacing w:after="0" w:line="240" w:lineRule="auto"/>
              <w:jc w:val="center"/>
              <w:rPr>
                <w:rFonts w:ascii="Times New Roman" w:hAnsi="Times New Roman"/>
                <w:sz w:val="24"/>
                <w:szCs w:val="28"/>
                <w:shd w:val="clear" w:color="auto" w:fill="FFFFFF"/>
              </w:rPr>
            </w:pPr>
            <w:r w:rsidRPr="00D34060">
              <w:rPr>
                <w:rFonts w:ascii="Times New Roman" w:hAnsi="Times New Roman"/>
                <w:sz w:val="24"/>
                <w:szCs w:val="28"/>
                <w:shd w:val="clear" w:color="auto" w:fill="FFFFFF"/>
              </w:rPr>
              <w:t>Отрасли высокопроизводительного немассового сектора, которые могут войти в высокотехнологичный сектор</w:t>
            </w:r>
          </w:p>
        </w:tc>
      </w:tr>
      <w:tr w:rsidR="00D34060" w:rsidRPr="00D34060" w14:paraId="094B1E3A" w14:textId="77777777" w:rsidTr="00FD77D7">
        <w:trPr>
          <w:trHeight w:val="20"/>
        </w:trPr>
        <w:tc>
          <w:tcPr>
            <w:tcW w:w="1409" w:type="pct"/>
            <w:shd w:val="clear" w:color="auto" w:fill="auto"/>
          </w:tcPr>
          <w:p w14:paraId="495EDEB6" w14:textId="77777777" w:rsidR="00FD77D7" w:rsidRPr="00D34060" w:rsidRDefault="00FD77D7" w:rsidP="0043426B">
            <w:pPr>
              <w:pStyle w:val="a4"/>
              <w:spacing w:after="0" w:line="240" w:lineRule="auto"/>
              <w:ind w:left="34"/>
              <w:rPr>
                <w:rFonts w:ascii="Times New Roman" w:hAnsi="Times New Roman"/>
                <w:sz w:val="24"/>
                <w:szCs w:val="28"/>
                <w:shd w:val="clear" w:color="auto" w:fill="FFFFFF"/>
              </w:rPr>
            </w:pPr>
            <w:r w:rsidRPr="00D34060">
              <w:rPr>
                <w:rFonts w:ascii="Times New Roman" w:hAnsi="Times New Roman"/>
                <w:sz w:val="24"/>
                <w:szCs w:val="28"/>
                <w:shd w:val="clear" w:color="auto" w:fill="FFFFFF"/>
              </w:rPr>
              <w:t>1. Производство фармацевтической продукции;</w:t>
            </w:r>
          </w:p>
          <w:p w14:paraId="5792B6AB" w14:textId="77777777" w:rsidR="00FD77D7" w:rsidRPr="00D34060" w:rsidRDefault="00FD77D7" w:rsidP="0043426B">
            <w:pPr>
              <w:pStyle w:val="a4"/>
              <w:spacing w:after="0" w:line="240" w:lineRule="auto"/>
              <w:ind w:left="34"/>
              <w:rPr>
                <w:rFonts w:ascii="Times New Roman" w:hAnsi="Times New Roman"/>
                <w:sz w:val="24"/>
                <w:szCs w:val="28"/>
                <w:shd w:val="clear" w:color="auto" w:fill="FFFFFF"/>
              </w:rPr>
            </w:pPr>
            <w:r w:rsidRPr="00D34060">
              <w:rPr>
                <w:rFonts w:ascii="Times New Roman" w:hAnsi="Times New Roman"/>
                <w:sz w:val="24"/>
                <w:szCs w:val="28"/>
                <w:shd w:val="clear" w:color="auto" w:fill="FFFFFF"/>
              </w:rPr>
              <w:lastRenderedPageBreak/>
              <w:t>2. Химическое производство;</w:t>
            </w:r>
          </w:p>
          <w:p w14:paraId="3276B40F" w14:textId="77777777" w:rsidR="00FD77D7" w:rsidRPr="00D34060" w:rsidRDefault="00FD77D7" w:rsidP="0043426B">
            <w:pPr>
              <w:pStyle w:val="a4"/>
              <w:spacing w:after="0" w:line="240" w:lineRule="auto"/>
              <w:ind w:left="34"/>
              <w:rPr>
                <w:rFonts w:ascii="Times New Roman" w:hAnsi="Times New Roman"/>
                <w:sz w:val="24"/>
                <w:szCs w:val="28"/>
                <w:shd w:val="clear" w:color="auto" w:fill="FFFFFF"/>
              </w:rPr>
            </w:pPr>
            <w:r w:rsidRPr="00D34060">
              <w:rPr>
                <w:rFonts w:ascii="Times New Roman" w:hAnsi="Times New Roman"/>
                <w:sz w:val="24"/>
                <w:szCs w:val="28"/>
                <w:shd w:val="clear" w:color="auto" w:fill="FFFFFF"/>
              </w:rPr>
              <w:t>3. Производство машин и оборудования;</w:t>
            </w:r>
          </w:p>
          <w:p w14:paraId="0EE6798C" w14:textId="77777777" w:rsidR="00FD77D7" w:rsidRPr="00D34060" w:rsidRDefault="00FD77D7" w:rsidP="0043426B">
            <w:pPr>
              <w:pStyle w:val="a4"/>
              <w:spacing w:after="0" w:line="240" w:lineRule="auto"/>
              <w:ind w:left="34"/>
              <w:rPr>
                <w:rFonts w:ascii="Times New Roman" w:hAnsi="Times New Roman"/>
                <w:sz w:val="24"/>
                <w:szCs w:val="28"/>
                <w:shd w:val="clear" w:color="auto" w:fill="FFFFFF"/>
              </w:rPr>
            </w:pPr>
          </w:p>
        </w:tc>
        <w:tc>
          <w:tcPr>
            <w:tcW w:w="1479" w:type="pct"/>
            <w:shd w:val="clear" w:color="auto" w:fill="auto"/>
          </w:tcPr>
          <w:p w14:paraId="3AD19806" w14:textId="77777777" w:rsidR="00FD77D7" w:rsidRPr="00D34060" w:rsidRDefault="00FD77D7" w:rsidP="0043426B">
            <w:pPr>
              <w:spacing w:after="0" w:line="240" w:lineRule="auto"/>
              <w:rPr>
                <w:rFonts w:ascii="Times New Roman" w:hAnsi="Times New Roman"/>
                <w:sz w:val="24"/>
                <w:szCs w:val="28"/>
                <w:shd w:val="clear" w:color="auto" w:fill="FFFFFF"/>
              </w:rPr>
            </w:pPr>
            <w:r w:rsidRPr="00D34060">
              <w:rPr>
                <w:rFonts w:ascii="Times New Roman" w:hAnsi="Times New Roman"/>
                <w:sz w:val="24"/>
                <w:szCs w:val="28"/>
                <w:shd w:val="clear" w:color="auto" w:fill="FFFFFF"/>
              </w:rPr>
              <w:lastRenderedPageBreak/>
              <w:t>1. Связь;</w:t>
            </w:r>
          </w:p>
          <w:p w14:paraId="15C1DF72" w14:textId="77777777" w:rsidR="00FD77D7" w:rsidRPr="00D34060" w:rsidRDefault="00FD77D7" w:rsidP="0043426B">
            <w:pPr>
              <w:spacing w:after="0" w:line="240" w:lineRule="auto"/>
              <w:rPr>
                <w:rFonts w:ascii="Times New Roman" w:hAnsi="Times New Roman"/>
                <w:sz w:val="24"/>
                <w:szCs w:val="28"/>
                <w:shd w:val="clear" w:color="auto" w:fill="FFFFFF"/>
              </w:rPr>
            </w:pPr>
            <w:r w:rsidRPr="00D34060">
              <w:rPr>
                <w:rFonts w:ascii="Times New Roman" w:hAnsi="Times New Roman"/>
                <w:sz w:val="24"/>
                <w:szCs w:val="28"/>
                <w:shd w:val="clear" w:color="auto" w:fill="FFFFFF"/>
              </w:rPr>
              <w:t xml:space="preserve">2. Деятельность, связанная с использованием </w:t>
            </w:r>
            <w:r w:rsidRPr="00D34060">
              <w:rPr>
                <w:rFonts w:ascii="Times New Roman" w:hAnsi="Times New Roman"/>
                <w:sz w:val="24"/>
                <w:szCs w:val="28"/>
                <w:shd w:val="clear" w:color="auto" w:fill="FFFFFF"/>
              </w:rPr>
              <w:lastRenderedPageBreak/>
              <w:t>вычислительной техники и информационных технологий;</w:t>
            </w:r>
          </w:p>
          <w:p w14:paraId="49A5D3E8" w14:textId="77777777" w:rsidR="00FD77D7" w:rsidRPr="00D34060" w:rsidRDefault="00FD77D7" w:rsidP="0043426B">
            <w:pPr>
              <w:pStyle w:val="a4"/>
              <w:spacing w:after="0" w:line="240" w:lineRule="auto"/>
              <w:ind w:left="34"/>
              <w:rPr>
                <w:rFonts w:ascii="Times New Roman" w:hAnsi="Times New Roman"/>
                <w:sz w:val="24"/>
                <w:szCs w:val="28"/>
                <w:shd w:val="clear" w:color="auto" w:fill="FFFFFF"/>
              </w:rPr>
            </w:pPr>
            <w:r w:rsidRPr="00D34060">
              <w:rPr>
                <w:rFonts w:ascii="Times New Roman" w:hAnsi="Times New Roman"/>
                <w:sz w:val="24"/>
                <w:szCs w:val="28"/>
                <w:shd w:val="clear" w:color="auto" w:fill="FFFFFF"/>
              </w:rPr>
              <w:t xml:space="preserve">3. Научные исследования и разработки </w:t>
            </w:r>
          </w:p>
        </w:tc>
        <w:tc>
          <w:tcPr>
            <w:tcW w:w="2112" w:type="pct"/>
            <w:shd w:val="clear" w:color="auto" w:fill="auto"/>
          </w:tcPr>
          <w:p w14:paraId="79BF4DA9" w14:textId="77777777" w:rsidR="00FD77D7" w:rsidRPr="00D34060" w:rsidRDefault="00FD77D7" w:rsidP="0043426B">
            <w:pPr>
              <w:spacing w:after="0" w:line="240" w:lineRule="auto"/>
              <w:rPr>
                <w:rFonts w:ascii="Times New Roman" w:hAnsi="Times New Roman"/>
                <w:sz w:val="24"/>
                <w:szCs w:val="28"/>
                <w:shd w:val="clear" w:color="auto" w:fill="FFFFFF"/>
              </w:rPr>
            </w:pPr>
            <w:r w:rsidRPr="00D34060">
              <w:rPr>
                <w:rFonts w:ascii="Times New Roman" w:hAnsi="Times New Roman"/>
                <w:sz w:val="24"/>
                <w:szCs w:val="28"/>
                <w:shd w:val="clear" w:color="auto" w:fill="FFFFFF"/>
              </w:rPr>
              <w:lastRenderedPageBreak/>
              <w:t>1. Производство прочей неметаллической минеральной продукции;</w:t>
            </w:r>
          </w:p>
          <w:p w14:paraId="3B133931" w14:textId="77777777" w:rsidR="00FD77D7" w:rsidRPr="00D34060" w:rsidRDefault="00FD77D7" w:rsidP="0043426B">
            <w:pPr>
              <w:spacing w:after="0" w:line="240" w:lineRule="auto"/>
              <w:rPr>
                <w:rFonts w:ascii="Times New Roman" w:hAnsi="Times New Roman"/>
                <w:sz w:val="24"/>
                <w:szCs w:val="28"/>
                <w:shd w:val="clear" w:color="auto" w:fill="FFFFFF"/>
              </w:rPr>
            </w:pPr>
            <w:r w:rsidRPr="00D34060">
              <w:rPr>
                <w:rFonts w:ascii="Times New Roman" w:hAnsi="Times New Roman"/>
                <w:sz w:val="24"/>
                <w:szCs w:val="28"/>
                <w:shd w:val="clear" w:color="auto" w:fill="FFFFFF"/>
              </w:rPr>
              <w:lastRenderedPageBreak/>
              <w:t>2. Производство пищевых продуктов;</w:t>
            </w:r>
          </w:p>
          <w:p w14:paraId="6B85DCBF" w14:textId="77777777" w:rsidR="00FD77D7" w:rsidRPr="00D34060" w:rsidRDefault="00FD77D7" w:rsidP="0043426B">
            <w:pPr>
              <w:spacing w:after="0" w:line="240" w:lineRule="auto"/>
              <w:rPr>
                <w:rFonts w:ascii="Times New Roman" w:hAnsi="Times New Roman"/>
                <w:sz w:val="24"/>
                <w:szCs w:val="28"/>
                <w:shd w:val="clear" w:color="auto" w:fill="FFFFFF"/>
              </w:rPr>
            </w:pPr>
            <w:r w:rsidRPr="00D34060">
              <w:rPr>
                <w:rFonts w:ascii="Times New Roman" w:hAnsi="Times New Roman"/>
                <w:sz w:val="24"/>
                <w:szCs w:val="28"/>
                <w:shd w:val="clear" w:color="auto" w:fill="FFFFFF"/>
              </w:rPr>
              <w:t>3. Деревообрабатывающее производство;</w:t>
            </w:r>
          </w:p>
          <w:p w14:paraId="09728453" w14:textId="77777777" w:rsidR="00FD77D7" w:rsidRPr="00D34060" w:rsidRDefault="00FD77D7" w:rsidP="0043426B">
            <w:pPr>
              <w:spacing w:after="0" w:line="240" w:lineRule="auto"/>
              <w:rPr>
                <w:rFonts w:ascii="Times New Roman" w:hAnsi="Times New Roman"/>
                <w:sz w:val="24"/>
                <w:szCs w:val="28"/>
                <w:shd w:val="clear" w:color="auto" w:fill="FFFFFF"/>
              </w:rPr>
            </w:pPr>
            <w:r w:rsidRPr="00D34060">
              <w:rPr>
                <w:rFonts w:ascii="Times New Roman" w:hAnsi="Times New Roman"/>
                <w:sz w:val="24"/>
                <w:szCs w:val="28"/>
                <w:shd w:val="clear" w:color="auto" w:fill="FFFFFF"/>
              </w:rPr>
              <w:t>4. Производство изделий медицинской техники, средств измерений, оптических приборов и аппаратуры.</w:t>
            </w:r>
          </w:p>
        </w:tc>
      </w:tr>
    </w:tbl>
    <w:p w14:paraId="16478670" w14:textId="77777777" w:rsidR="002A78F2" w:rsidRPr="00D34060" w:rsidRDefault="002A78F2" w:rsidP="00903538">
      <w:pPr>
        <w:pStyle w:val="a4"/>
        <w:spacing w:after="0"/>
        <w:ind w:left="34" w:firstLine="624"/>
        <w:jc w:val="both"/>
        <w:rPr>
          <w:rFonts w:ascii="Times New Roman" w:hAnsi="Times New Roman"/>
          <w:sz w:val="28"/>
          <w:szCs w:val="28"/>
          <w:shd w:val="clear" w:color="auto" w:fill="FFFFFF"/>
        </w:rPr>
      </w:pPr>
      <w:r w:rsidRPr="00D34060">
        <w:rPr>
          <w:rFonts w:ascii="Times New Roman" w:hAnsi="Times New Roman"/>
          <w:sz w:val="28"/>
          <w:szCs w:val="28"/>
          <w:shd w:val="clear" w:color="auto" w:fill="FFFFFF"/>
        </w:rPr>
        <w:lastRenderedPageBreak/>
        <w:t>Реализация политики в сфере поддержки малого и среднего предпринимательства осуществляется в два этапа:</w:t>
      </w:r>
    </w:p>
    <w:p w14:paraId="50FD30C2" w14:textId="235A0DCA" w:rsidR="002A78F2" w:rsidRPr="00D34060" w:rsidRDefault="002A78F2" w:rsidP="00903538">
      <w:pPr>
        <w:pStyle w:val="a4"/>
        <w:spacing w:after="0"/>
        <w:ind w:left="34" w:firstLine="624"/>
        <w:jc w:val="both"/>
        <w:rPr>
          <w:rFonts w:ascii="Times New Roman" w:hAnsi="Times New Roman"/>
          <w:sz w:val="28"/>
          <w:szCs w:val="28"/>
          <w:shd w:val="clear" w:color="auto" w:fill="FFFFFF"/>
        </w:rPr>
      </w:pPr>
      <w:r w:rsidRPr="00D34060">
        <w:rPr>
          <w:rFonts w:ascii="Times New Roman" w:hAnsi="Times New Roman"/>
          <w:sz w:val="28"/>
          <w:szCs w:val="28"/>
          <w:shd w:val="clear" w:color="auto" w:fill="FFFFFF"/>
          <w:lang w:val="en-US"/>
        </w:rPr>
        <w:t>I</w:t>
      </w:r>
      <w:r w:rsidRPr="00D34060">
        <w:rPr>
          <w:rFonts w:ascii="Times New Roman" w:hAnsi="Times New Roman"/>
          <w:sz w:val="28"/>
          <w:szCs w:val="28"/>
          <w:shd w:val="clear" w:color="auto" w:fill="FFFFFF"/>
        </w:rPr>
        <w:t xml:space="preserve"> этап (2018–202</w:t>
      </w:r>
      <w:r w:rsidR="004158DF" w:rsidRPr="00D34060">
        <w:rPr>
          <w:rFonts w:ascii="Times New Roman" w:hAnsi="Times New Roman"/>
          <w:sz w:val="28"/>
          <w:szCs w:val="28"/>
          <w:shd w:val="clear" w:color="auto" w:fill="FFFFFF"/>
        </w:rPr>
        <w:t>7</w:t>
      </w:r>
      <w:r w:rsidRPr="00D34060">
        <w:rPr>
          <w:rFonts w:ascii="Times New Roman" w:hAnsi="Times New Roman"/>
          <w:sz w:val="28"/>
          <w:szCs w:val="28"/>
          <w:shd w:val="clear" w:color="auto" w:fill="FFFFFF"/>
        </w:rPr>
        <w:t xml:space="preserve"> годы) – поддержка развития высокопроизводительных неторговых отраслей малого предпринимательства, занимающих незначительную долю в общем объеме отгруженных малыми предприятиями товаров собственного производства, выполненных работ и услуг (</w:t>
      </w:r>
      <w:r w:rsidRPr="00D34060">
        <w:rPr>
          <w:rFonts w:ascii="Times New Roman" w:hAnsi="Times New Roman"/>
          <w:i/>
          <w:sz w:val="28"/>
          <w:szCs w:val="28"/>
          <w:shd w:val="clear" w:color="auto" w:fill="FFFFFF"/>
        </w:rPr>
        <w:t>высокопроизводительного немассового сектора</w:t>
      </w:r>
      <w:r w:rsidRPr="00D34060">
        <w:rPr>
          <w:rFonts w:ascii="Times New Roman" w:hAnsi="Times New Roman"/>
          <w:sz w:val="28"/>
          <w:szCs w:val="28"/>
          <w:shd w:val="clear" w:color="auto" w:fill="FFFFFF"/>
        </w:rPr>
        <w:t>). Основной задачей является повышение средней эффективности деятельности малого бизнеса за счет изменения структуры в пользу высокопроизводительных отраслей. Точечная поддержка данных отраслей обладает сильным мультипликативным эффектом и позволяет достичь более значимых результатов, чем при «веерной» поддержке.</w:t>
      </w:r>
    </w:p>
    <w:p w14:paraId="7BFE9258" w14:textId="77777777" w:rsidR="00903538" w:rsidRPr="00D34060" w:rsidRDefault="002A78F2" w:rsidP="00903538">
      <w:pPr>
        <w:pStyle w:val="a4"/>
        <w:spacing w:after="0"/>
        <w:ind w:left="34" w:firstLine="624"/>
        <w:jc w:val="both"/>
        <w:rPr>
          <w:rFonts w:ascii="Times New Roman" w:hAnsi="Times New Roman"/>
          <w:sz w:val="28"/>
          <w:szCs w:val="28"/>
          <w:shd w:val="clear" w:color="auto" w:fill="FFFFFF"/>
        </w:rPr>
      </w:pPr>
      <w:r w:rsidRPr="00D34060">
        <w:rPr>
          <w:rFonts w:ascii="Times New Roman" w:hAnsi="Times New Roman"/>
          <w:sz w:val="28"/>
          <w:szCs w:val="28"/>
          <w:shd w:val="clear" w:color="auto" w:fill="FFFFFF"/>
        </w:rPr>
        <w:t>II этап (202</w:t>
      </w:r>
      <w:r w:rsidR="00903538" w:rsidRPr="00D34060">
        <w:rPr>
          <w:rFonts w:ascii="Times New Roman" w:hAnsi="Times New Roman"/>
          <w:sz w:val="28"/>
          <w:szCs w:val="28"/>
          <w:shd w:val="clear" w:color="auto" w:fill="FFFFFF"/>
        </w:rPr>
        <w:t>7</w:t>
      </w:r>
      <w:r w:rsidRPr="00D34060">
        <w:rPr>
          <w:rFonts w:ascii="Times New Roman" w:hAnsi="Times New Roman"/>
          <w:sz w:val="28"/>
          <w:szCs w:val="28"/>
          <w:shd w:val="clear" w:color="auto" w:fill="FFFFFF"/>
        </w:rPr>
        <w:t>–203</w:t>
      </w:r>
      <w:r w:rsidR="00903538" w:rsidRPr="00D34060">
        <w:rPr>
          <w:rFonts w:ascii="Times New Roman" w:hAnsi="Times New Roman"/>
          <w:sz w:val="28"/>
          <w:szCs w:val="28"/>
          <w:shd w:val="clear" w:color="auto" w:fill="FFFFFF"/>
        </w:rPr>
        <w:t>6</w:t>
      </w:r>
      <w:r w:rsidRPr="00D34060">
        <w:rPr>
          <w:rFonts w:ascii="Times New Roman" w:hAnsi="Times New Roman"/>
          <w:sz w:val="28"/>
          <w:szCs w:val="28"/>
          <w:shd w:val="clear" w:color="auto" w:fill="FFFFFF"/>
        </w:rPr>
        <w:t xml:space="preserve"> годы) – поддержка развития высокотехнологичных перспективных отраслей малого предпринимательства (</w:t>
      </w:r>
      <w:r w:rsidRPr="00D34060">
        <w:rPr>
          <w:rFonts w:ascii="Times New Roman" w:hAnsi="Times New Roman"/>
          <w:i/>
          <w:sz w:val="28"/>
          <w:szCs w:val="28"/>
          <w:shd w:val="clear" w:color="auto" w:fill="FFFFFF"/>
        </w:rPr>
        <w:t>высокотехнологичного сектора</w:t>
      </w:r>
      <w:r w:rsidRPr="00D34060">
        <w:rPr>
          <w:rFonts w:ascii="Times New Roman" w:hAnsi="Times New Roman"/>
          <w:sz w:val="28"/>
          <w:szCs w:val="28"/>
          <w:shd w:val="clear" w:color="auto" w:fill="FFFFFF"/>
        </w:rPr>
        <w:t xml:space="preserve">), в том числе путем оказания приоритетной поддержки малым и средним предприятиям, реализующим проекты в сфере импортозамещения с учетом технологических приоритетов, дифференциации оказываемых мер поддержки по выделенным секторам – массовому, высокопроизводительному и высокотехнологичному. </w:t>
      </w:r>
    </w:p>
    <w:p w14:paraId="08DABAE0" w14:textId="06D6D6C1" w:rsidR="00903538" w:rsidRPr="00D34060" w:rsidRDefault="00215C30" w:rsidP="00903538">
      <w:pPr>
        <w:pStyle w:val="a4"/>
        <w:spacing w:after="0"/>
        <w:ind w:left="34" w:firstLine="624"/>
        <w:jc w:val="both"/>
        <w:rPr>
          <w:rFonts w:ascii="Times New Roman" w:hAnsi="Times New Roman"/>
          <w:b/>
          <w:sz w:val="28"/>
          <w:szCs w:val="28"/>
        </w:rPr>
      </w:pPr>
      <w:r w:rsidRPr="00D34060">
        <w:rPr>
          <w:rFonts w:ascii="Times New Roman" w:hAnsi="Times New Roman"/>
          <w:b/>
          <w:sz w:val="28"/>
          <w:szCs w:val="28"/>
        </w:rPr>
        <w:t>Цель, задачи и мероприятия</w:t>
      </w:r>
    </w:p>
    <w:p w14:paraId="0446103C" w14:textId="77777777" w:rsidR="002A78F2" w:rsidRPr="00D34060" w:rsidRDefault="002A78F2" w:rsidP="00903538">
      <w:pPr>
        <w:pStyle w:val="a4"/>
        <w:spacing w:after="0"/>
        <w:ind w:left="34" w:firstLine="624"/>
        <w:jc w:val="both"/>
        <w:rPr>
          <w:rFonts w:ascii="Times New Roman" w:hAnsi="Times New Roman"/>
          <w:sz w:val="28"/>
          <w:szCs w:val="28"/>
          <w:shd w:val="clear" w:color="auto" w:fill="FFFFFF"/>
        </w:rPr>
      </w:pPr>
      <w:r w:rsidRPr="00D34060">
        <w:rPr>
          <w:rFonts w:ascii="Times New Roman" w:hAnsi="Times New Roman"/>
          <w:sz w:val="28"/>
          <w:szCs w:val="28"/>
          <w:shd w:val="clear" w:color="auto" w:fill="FFFFFF"/>
        </w:rPr>
        <w:t>С учетом изложенного, а также национального проекта «Малое и среднее предпринимательство и поддержка индивидуальной предпринимательской инициативы» можно выделить следующие цель и задачи:</w:t>
      </w:r>
    </w:p>
    <w:p w14:paraId="0EE97044" w14:textId="22D463C7" w:rsidR="002A78F2" w:rsidRPr="00D34060" w:rsidRDefault="002A78F2" w:rsidP="00903538">
      <w:pPr>
        <w:pStyle w:val="a4"/>
        <w:tabs>
          <w:tab w:val="left" w:pos="247"/>
          <w:tab w:val="left" w:pos="567"/>
          <w:tab w:val="left" w:pos="1134"/>
        </w:tabs>
        <w:spacing w:after="0"/>
        <w:ind w:left="-36" w:firstLine="624"/>
        <w:jc w:val="both"/>
        <w:rPr>
          <w:rFonts w:ascii="Times New Roman" w:hAnsi="Times New Roman"/>
          <w:sz w:val="28"/>
          <w:szCs w:val="24"/>
        </w:rPr>
      </w:pPr>
      <w:r w:rsidRPr="00D34060">
        <w:rPr>
          <w:rFonts w:ascii="Times New Roman" w:hAnsi="Times New Roman"/>
          <w:b/>
          <w:sz w:val="28"/>
          <w:szCs w:val="26"/>
        </w:rPr>
        <w:t>Тактическая цель</w:t>
      </w:r>
      <w:r w:rsidR="00903538" w:rsidRPr="00D34060">
        <w:rPr>
          <w:rFonts w:ascii="Times New Roman" w:hAnsi="Times New Roman"/>
          <w:b/>
          <w:sz w:val="28"/>
          <w:szCs w:val="26"/>
        </w:rPr>
        <w:t xml:space="preserve"> </w:t>
      </w:r>
      <w:r w:rsidRPr="00D34060">
        <w:rPr>
          <w:rFonts w:ascii="Times New Roman" w:hAnsi="Times New Roman"/>
          <w:b/>
          <w:sz w:val="28"/>
          <w:szCs w:val="26"/>
        </w:rPr>
        <w:t xml:space="preserve">– </w:t>
      </w:r>
      <w:r w:rsidRPr="00D34060">
        <w:rPr>
          <w:rFonts w:ascii="Times New Roman" w:hAnsi="Times New Roman"/>
          <w:sz w:val="28"/>
          <w:szCs w:val="20"/>
        </w:rPr>
        <w:t xml:space="preserve">развитие сферы малого и среднего предпринимательства как одного из факторов </w:t>
      </w:r>
      <w:r w:rsidR="00903538" w:rsidRPr="00D34060">
        <w:rPr>
          <w:rFonts w:ascii="Times New Roman" w:hAnsi="Times New Roman"/>
          <w:sz w:val="28"/>
          <w:szCs w:val="20"/>
        </w:rPr>
        <w:t xml:space="preserve">инновационного развития и </w:t>
      </w:r>
      <w:r w:rsidRPr="00D34060">
        <w:rPr>
          <w:rFonts w:ascii="Times New Roman" w:hAnsi="Times New Roman"/>
          <w:sz w:val="28"/>
          <w:szCs w:val="20"/>
        </w:rPr>
        <w:t>улучшения отраслевой структуры экономики</w:t>
      </w:r>
      <w:r w:rsidRPr="00D34060">
        <w:rPr>
          <w:rFonts w:ascii="Times New Roman" w:hAnsi="Times New Roman"/>
          <w:sz w:val="28"/>
          <w:szCs w:val="24"/>
        </w:rPr>
        <w:t>.</w:t>
      </w:r>
    </w:p>
    <w:p w14:paraId="2C84A976" w14:textId="7B35A94A" w:rsidR="002A78F2" w:rsidRPr="00D34060" w:rsidRDefault="002A78F2" w:rsidP="00903538">
      <w:pPr>
        <w:autoSpaceDE w:val="0"/>
        <w:autoSpaceDN w:val="0"/>
        <w:adjustRightInd w:val="0"/>
        <w:spacing w:after="0"/>
        <w:ind w:firstLine="624"/>
        <w:jc w:val="both"/>
        <w:rPr>
          <w:rFonts w:ascii="Times New Roman" w:hAnsi="Times New Roman"/>
          <w:spacing w:val="-2"/>
          <w:sz w:val="28"/>
          <w:szCs w:val="20"/>
        </w:rPr>
      </w:pPr>
      <w:r w:rsidRPr="00D34060">
        <w:rPr>
          <w:rFonts w:ascii="Times New Roman" w:hAnsi="Times New Roman"/>
          <w:b/>
          <w:spacing w:val="-2"/>
          <w:sz w:val="28"/>
          <w:szCs w:val="26"/>
        </w:rPr>
        <w:t xml:space="preserve">Тактическая задача 1. </w:t>
      </w:r>
      <w:r w:rsidRPr="00D34060">
        <w:rPr>
          <w:rFonts w:ascii="Times New Roman" w:hAnsi="Times New Roman"/>
          <w:spacing w:val="-2"/>
          <w:sz w:val="28"/>
          <w:szCs w:val="28"/>
        </w:rPr>
        <w:t xml:space="preserve">Создание </w:t>
      </w:r>
      <w:r w:rsidR="00903538" w:rsidRPr="00D34060">
        <w:rPr>
          <w:rFonts w:ascii="Times New Roman" w:eastAsia="Calibri" w:hAnsi="Times New Roman"/>
          <w:sz w:val="28"/>
          <w:szCs w:val="28"/>
        </w:rPr>
        <w:t>новых перспективных производств в сфере малого и среднего предпринимательства, содействие формированию рыночных ниш для субъектов малого и среднего предпринимательства на приоритетных и социально значимых рынках</w:t>
      </w:r>
      <w:r w:rsidRPr="00D34060">
        <w:rPr>
          <w:rFonts w:ascii="Times New Roman" w:hAnsi="Times New Roman"/>
          <w:spacing w:val="-2"/>
          <w:sz w:val="28"/>
          <w:szCs w:val="20"/>
        </w:rPr>
        <w:t>.</w:t>
      </w:r>
    </w:p>
    <w:p w14:paraId="7865D5A7" w14:textId="2A5214BA" w:rsidR="002A78F2" w:rsidRPr="00D34060" w:rsidRDefault="00903538" w:rsidP="00903538">
      <w:pPr>
        <w:pStyle w:val="a4"/>
        <w:keepNext/>
        <w:tabs>
          <w:tab w:val="left" w:pos="247"/>
          <w:tab w:val="left" w:pos="567"/>
          <w:tab w:val="left" w:pos="1134"/>
        </w:tabs>
        <w:spacing w:after="0"/>
        <w:ind w:left="-34" w:firstLine="624"/>
        <w:jc w:val="both"/>
        <w:rPr>
          <w:rFonts w:ascii="Times New Roman" w:hAnsi="Times New Roman"/>
          <w:b/>
          <w:sz w:val="28"/>
          <w:szCs w:val="20"/>
        </w:rPr>
      </w:pPr>
      <w:r w:rsidRPr="00D34060">
        <w:rPr>
          <w:rFonts w:ascii="Times New Roman" w:hAnsi="Times New Roman"/>
          <w:b/>
          <w:sz w:val="28"/>
          <w:szCs w:val="20"/>
        </w:rPr>
        <w:t>Мероприятия</w:t>
      </w:r>
      <w:r w:rsidR="002A78F2" w:rsidRPr="00D34060">
        <w:rPr>
          <w:rFonts w:ascii="Times New Roman" w:hAnsi="Times New Roman"/>
          <w:b/>
          <w:sz w:val="28"/>
          <w:szCs w:val="20"/>
        </w:rPr>
        <w:t>:</w:t>
      </w:r>
    </w:p>
    <w:p w14:paraId="08AA34C0" w14:textId="2DD8AF0E" w:rsidR="00903538" w:rsidRPr="00D34060" w:rsidRDefault="00903538" w:rsidP="00903538">
      <w:pPr>
        <w:pStyle w:val="a4"/>
        <w:tabs>
          <w:tab w:val="left" w:pos="247"/>
          <w:tab w:val="left" w:pos="567"/>
          <w:tab w:val="left" w:pos="1134"/>
        </w:tabs>
        <w:spacing w:after="0"/>
        <w:ind w:left="-36" w:firstLine="624"/>
        <w:jc w:val="both"/>
        <w:rPr>
          <w:rFonts w:ascii="Times New Roman" w:hAnsi="Times New Roman"/>
          <w:sz w:val="28"/>
          <w:szCs w:val="26"/>
        </w:rPr>
      </w:pPr>
      <w:r w:rsidRPr="00D34060">
        <w:rPr>
          <w:rFonts w:ascii="Times New Roman" w:hAnsi="Times New Roman"/>
          <w:sz w:val="28"/>
          <w:szCs w:val="26"/>
        </w:rPr>
        <w:t>1.1 Встраивание малого и среднего предпринимательства в цепочки добавленной стоимости в обрабатывающих отраслях в рамках развития кластерных инициатив.</w:t>
      </w:r>
    </w:p>
    <w:p w14:paraId="04B66253" w14:textId="3A771FB7" w:rsidR="00903538" w:rsidRPr="00D34060" w:rsidRDefault="00903538" w:rsidP="00903538">
      <w:pPr>
        <w:pStyle w:val="a4"/>
        <w:tabs>
          <w:tab w:val="left" w:pos="247"/>
          <w:tab w:val="left" w:pos="567"/>
          <w:tab w:val="left" w:pos="1134"/>
        </w:tabs>
        <w:spacing w:after="0"/>
        <w:ind w:left="-36" w:firstLine="624"/>
        <w:jc w:val="both"/>
        <w:rPr>
          <w:rFonts w:ascii="Times New Roman" w:hAnsi="Times New Roman"/>
          <w:sz w:val="28"/>
          <w:szCs w:val="26"/>
        </w:rPr>
      </w:pPr>
      <w:r w:rsidRPr="00D34060">
        <w:rPr>
          <w:rFonts w:ascii="Times New Roman" w:hAnsi="Times New Roman"/>
          <w:sz w:val="28"/>
          <w:szCs w:val="26"/>
        </w:rPr>
        <w:t>1.2. Развитие системы поддержки предпринимательства в сфере сельскохозяйственной кооперации и фермерства в Иркутской области.</w:t>
      </w:r>
    </w:p>
    <w:p w14:paraId="63E6C2F2" w14:textId="0D619D27" w:rsidR="00903538" w:rsidRPr="00D34060" w:rsidRDefault="00903538" w:rsidP="00903538">
      <w:pPr>
        <w:pStyle w:val="a4"/>
        <w:tabs>
          <w:tab w:val="left" w:pos="247"/>
          <w:tab w:val="left" w:pos="567"/>
          <w:tab w:val="left" w:pos="1134"/>
        </w:tabs>
        <w:spacing w:after="0"/>
        <w:ind w:left="-36" w:firstLine="624"/>
        <w:jc w:val="both"/>
        <w:rPr>
          <w:rFonts w:ascii="Times New Roman" w:hAnsi="Times New Roman"/>
          <w:sz w:val="28"/>
          <w:szCs w:val="26"/>
        </w:rPr>
      </w:pPr>
      <w:r w:rsidRPr="00D34060">
        <w:rPr>
          <w:rFonts w:ascii="Times New Roman" w:hAnsi="Times New Roman"/>
          <w:sz w:val="28"/>
          <w:szCs w:val="26"/>
        </w:rPr>
        <w:lastRenderedPageBreak/>
        <w:t>1.3. Развитие малого и среднего предпринимательства за счет использования экспортного и транзитного потенциала региона.</w:t>
      </w:r>
    </w:p>
    <w:p w14:paraId="26D1B1FB" w14:textId="457FD0C5" w:rsidR="00903538" w:rsidRPr="00D34060" w:rsidRDefault="00903538" w:rsidP="00903538">
      <w:pPr>
        <w:pStyle w:val="a4"/>
        <w:tabs>
          <w:tab w:val="left" w:pos="247"/>
          <w:tab w:val="left" w:pos="567"/>
          <w:tab w:val="left" w:pos="1134"/>
        </w:tabs>
        <w:spacing w:after="0"/>
        <w:ind w:left="-36" w:firstLine="624"/>
        <w:jc w:val="both"/>
        <w:rPr>
          <w:rFonts w:ascii="Times New Roman" w:hAnsi="Times New Roman"/>
          <w:sz w:val="28"/>
          <w:szCs w:val="26"/>
        </w:rPr>
      </w:pPr>
      <w:r w:rsidRPr="00D34060">
        <w:rPr>
          <w:rFonts w:ascii="Times New Roman" w:hAnsi="Times New Roman"/>
          <w:sz w:val="28"/>
          <w:szCs w:val="26"/>
        </w:rPr>
        <w:t>1.4. Совершенствование политики в области налогообложения и неналоговых платежей.</w:t>
      </w:r>
    </w:p>
    <w:p w14:paraId="55A5AB85" w14:textId="6FFEDF48" w:rsidR="00903538" w:rsidRPr="00D34060" w:rsidRDefault="00A00E0A" w:rsidP="00903538">
      <w:pPr>
        <w:pStyle w:val="a4"/>
        <w:tabs>
          <w:tab w:val="left" w:pos="247"/>
          <w:tab w:val="left" w:pos="567"/>
          <w:tab w:val="left" w:pos="1134"/>
        </w:tabs>
        <w:spacing w:after="0"/>
        <w:ind w:left="-36" w:firstLine="624"/>
        <w:jc w:val="both"/>
        <w:rPr>
          <w:rFonts w:ascii="Times New Roman" w:hAnsi="Times New Roman"/>
          <w:sz w:val="28"/>
          <w:szCs w:val="26"/>
        </w:rPr>
      </w:pPr>
      <w:r w:rsidRPr="00D34060">
        <w:rPr>
          <w:rFonts w:ascii="Times New Roman" w:hAnsi="Times New Roman"/>
          <w:sz w:val="28"/>
          <w:szCs w:val="26"/>
        </w:rPr>
        <w:t>1.</w:t>
      </w:r>
      <w:r w:rsidR="00903538" w:rsidRPr="00D34060">
        <w:rPr>
          <w:rFonts w:ascii="Times New Roman" w:hAnsi="Times New Roman"/>
          <w:sz w:val="28"/>
          <w:szCs w:val="26"/>
        </w:rPr>
        <w:t>5</w:t>
      </w:r>
      <w:r w:rsidRPr="00D34060">
        <w:rPr>
          <w:rFonts w:ascii="Times New Roman" w:hAnsi="Times New Roman"/>
          <w:sz w:val="28"/>
          <w:szCs w:val="26"/>
        </w:rPr>
        <w:t>.</w:t>
      </w:r>
      <w:r w:rsidR="00903538" w:rsidRPr="00D34060">
        <w:rPr>
          <w:rFonts w:ascii="Times New Roman" w:hAnsi="Times New Roman"/>
          <w:sz w:val="28"/>
          <w:szCs w:val="26"/>
        </w:rPr>
        <w:t xml:space="preserve"> </w:t>
      </w:r>
      <w:r w:rsidRPr="00D34060">
        <w:rPr>
          <w:rFonts w:ascii="Times New Roman" w:hAnsi="Times New Roman"/>
          <w:sz w:val="28"/>
          <w:szCs w:val="26"/>
        </w:rPr>
        <w:t>С</w:t>
      </w:r>
      <w:r w:rsidR="00903538" w:rsidRPr="00D34060">
        <w:rPr>
          <w:rFonts w:ascii="Times New Roman" w:hAnsi="Times New Roman"/>
          <w:sz w:val="28"/>
          <w:szCs w:val="26"/>
        </w:rPr>
        <w:t>тимулирование развития предпринимательской деятельности на территориях муниципальных образований, включая развитие малого и среднего предпринимательства в монопрофильных муниципальных образованиях.</w:t>
      </w:r>
    </w:p>
    <w:p w14:paraId="53384C12" w14:textId="1A0B0DC5" w:rsidR="00A00E0A" w:rsidRPr="00D34060" w:rsidRDefault="00A00E0A" w:rsidP="00A00E0A">
      <w:pPr>
        <w:pStyle w:val="a4"/>
        <w:tabs>
          <w:tab w:val="left" w:pos="247"/>
          <w:tab w:val="left" w:pos="567"/>
          <w:tab w:val="left" w:pos="1134"/>
        </w:tabs>
        <w:spacing w:after="0"/>
        <w:ind w:left="-36" w:firstLine="624"/>
        <w:jc w:val="both"/>
        <w:rPr>
          <w:rFonts w:ascii="Times New Roman" w:hAnsi="Times New Roman"/>
          <w:sz w:val="28"/>
          <w:szCs w:val="26"/>
        </w:rPr>
      </w:pPr>
      <w:r w:rsidRPr="00D34060">
        <w:rPr>
          <w:rFonts w:ascii="Times New Roman" w:hAnsi="Times New Roman"/>
          <w:b/>
          <w:sz w:val="28"/>
          <w:szCs w:val="26"/>
        </w:rPr>
        <w:t>Тактическая задача 2.</w:t>
      </w:r>
      <w:r w:rsidRPr="00D34060">
        <w:rPr>
          <w:rFonts w:ascii="Times New Roman" w:hAnsi="Times New Roman"/>
          <w:sz w:val="28"/>
          <w:szCs w:val="26"/>
        </w:rPr>
        <w:t xml:space="preserve"> Увеличение доли малого и среднего бизнеса в экономике региона, стабильный рост числа занятых в сфере малого и среднего предпринимательства.</w:t>
      </w:r>
    </w:p>
    <w:p w14:paraId="5008FC26" w14:textId="624BDFBF" w:rsidR="00A00E0A" w:rsidRPr="00D34060" w:rsidRDefault="00A00E0A" w:rsidP="00A00E0A">
      <w:pPr>
        <w:pStyle w:val="a4"/>
        <w:tabs>
          <w:tab w:val="left" w:pos="247"/>
          <w:tab w:val="left" w:pos="567"/>
          <w:tab w:val="left" w:pos="1134"/>
        </w:tabs>
        <w:spacing w:after="0"/>
        <w:ind w:left="-36" w:firstLine="624"/>
        <w:jc w:val="both"/>
        <w:rPr>
          <w:rFonts w:ascii="Times New Roman" w:hAnsi="Times New Roman"/>
          <w:sz w:val="28"/>
          <w:szCs w:val="26"/>
        </w:rPr>
      </w:pPr>
      <w:r w:rsidRPr="00D34060">
        <w:rPr>
          <w:rFonts w:ascii="Times New Roman" w:hAnsi="Times New Roman"/>
          <w:sz w:val="28"/>
          <w:szCs w:val="26"/>
        </w:rPr>
        <w:t>2.1. Упрощение доступа к льготному финансированию для субъектов малого и среднего предпринимательства, в том числе развитие инструментов фондового рынка и лизинга.</w:t>
      </w:r>
    </w:p>
    <w:p w14:paraId="03BE2702" w14:textId="50628B3D" w:rsidR="00A00E0A" w:rsidRPr="00D34060" w:rsidRDefault="00A00E0A" w:rsidP="00A00E0A">
      <w:pPr>
        <w:pStyle w:val="a4"/>
        <w:tabs>
          <w:tab w:val="left" w:pos="247"/>
          <w:tab w:val="left" w:pos="567"/>
          <w:tab w:val="left" w:pos="1134"/>
        </w:tabs>
        <w:spacing w:after="0"/>
        <w:ind w:left="-36" w:firstLine="624"/>
        <w:jc w:val="both"/>
        <w:rPr>
          <w:rFonts w:ascii="Times New Roman" w:hAnsi="Times New Roman"/>
          <w:sz w:val="28"/>
          <w:szCs w:val="26"/>
        </w:rPr>
      </w:pPr>
      <w:r w:rsidRPr="00D34060">
        <w:rPr>
          <w:rFonts w:ascii="Times New Roman" w:hAnsi="Times New Roman"/>
          <w:sz w:val="28"/>
          <w:szCs w:val="26"/>
        </w:rPr>
        <w:t>2.2. Обеспечение благоприятных условий для ведения предпринимательской деятельности, в том числе для осуществления деятельности самозанятыми гражданами.</w:t>
      </w:r>
    </w:p>
    <w:p w14:paraId="30EB2C1A" w14:textId="589D6AF7" w:rsidR="00A00E0A" w:rsidRPr="00D34060" w:rsidRDefault="00A00E0A" w:rsidP="00A00E0A">
      <w:pPr>
        <w:pStyle w:val="a4"/>
        <w:tabs>
          <w:tab w:val="left" w:pos="247"/>
          <w:tab w:val="left" w:pos="567"/>
          <w:tab w:val="left" w:pos="1134"/>
        </w:tabs>
        <w:spacing w:after="0"/>
        <w:ind w:left="-36" w:firstLine="624"/>
        <w:jc w:val="both"/>
        <w:rPr>
          <w:rFonts w:ascii="Times New Roman" w:hAnsi="Times New Roman"/>
          <w:sz w:val="28"/>
          <w:szCs w:val="26"/>
        </w:rPr>
      </w:pPr>
      <w:r w:rsidRPr="00D34060">
        <w:rPr>
          <w:rFonts w:ascii="Times New Roman" w:hAnsi="Times New Roman"/>
          <w:sz w:val="28"/>
          <w:szCs w:val="26"/>
        </w:rPr>
        <w:t>2.3. Реализация кластерного подхода, как одного из драйверов развития субъектов МСП.</w:t>
      </w:r>
    </w:p>
    <w:p w14:paraId="4907BA03" w14:textId="6BB4585D" w:rsidR="00A00E0A" w:rsidRPr="00D34060" w:rsidRDefault="00A00E0A" w:rsidP="00A00E0A">
      <w:pPr>
        <w:pStyle w:val="a4"/>
        <w:tabs>
          <w:tab w:val="left" w:pos="247"/>
          <w:tab w:val="left" w:pos="567"/>
          <w:tab w:val="left" w:pos="1134"/>
        </w:tabs>
        <w:spacing w:after="0"/>
        <w:ind w:left="-36" w:firstLine="624"/>
        <w:jc w:val="both"/>
        <w:rPr>
          <w:rFonts w:ascii="Times New Roman" w:hAnsi="Times New Roman"/>
          <w:sz w:val="28"/>
          <w:szCs w:val="26"/>
        </w:rPr>
      </w:pPr>
      <w:r w:rsidRPr="00D34060">
        <w:rPr>
          <w:rFonts w:ascii="Times New Roman" w:hAnsi="Times New Roman"/>
          <w:sz w:val="28"/>
          <w:szCs w:val="26"/>
        </w:rPr>
        <w:t>2.4. Создание системы акселерации субъектов МСП.</w:t>
      </w:r>
    </w:p>
    <w:p w14:paraId="4877D364" w14:textId="00AED602" w:rsidR="00A00E0A" w:rsidRPr="00D34060" w:rsidRDefault="00A00E0A" w:rsidP="00A00E0A">
      <w:pPr>
        <w:pStyle w:val="a4"/>
        <w:tabs>
          <w:tab w:val="left" w:pos="247"/>
          <w:tab w:val="left" w:pos="567"/>
          <w:tab w:val="left" w:pos="1134"/>
        </w:tabs>
        <w:spacing w:after="0"/>
        <w:ind w:left="-36" w:firstLine="624"/>
        <w:jc w:val="both"/>
        <w:rPr>
          <w:rFonts w:ascii="Times New Roman" w:hAnsi="Times New Roman"/>
          <w:sz w:val="28"/>
          <w:szCs w:val="26"/>
        </w:rPr>
      </w:pPr>
      <w:r w:rsidRPr="00D34060">
        <w:rPr>
          <w:rFonts w:ascii="Times New Roman" w:hAnsi="Times New Roman"/>
          <w:sz w:val="28"/>
          <w:szCs w:val="26"/>
        </w:rPr>
        <w:t>2.5. Формирование положительного образа предпринимателя, выявление предпринимательских способностей и вовлечение в предпринимательскую деятельность лиц, имеющих предпринимательский потенциал и мотивацию к созданию собственного бизнеса.</w:t>
      </w:r>
    </w:p>
    <w:p w14:paraId="07365CDD" w14:textId="24725603" w:rsidR="00A00E0A" w:rsidRPr="00D34060" w:rsidRDefault="009D0514" w:rsidP="00A00E0A">
      <w:pPr>
        <w:pStyle w:val="a4"/>
        <w:tabs>
          <w:tab w:val="left" w:pos="247"/>
          <w:tab w:val="left" w:pos="567"/>
          <w:tab w:val="left" w:pos="1134"/>
        </w:tabs>
        <w:spacing w:after="0"/>
        <w:ind w:left="-36" w:firstLine="624"/>
        <w:jc w:val="both"/>
        <w:rPr>
          <w:rFonts w:ascii="Times New Roman" w:hAnsi="Times New Roman"/>
          <w:sz w:val="28"/>
          <w:szCs w:val="26"/>
        </w:rPr>
      </w:pPr>
      <w:r w:rsidRPr="00D34060">
        <w:rPr>
          <w:rFonts w:ascii="Times New Roman" w:hAnsi="Times New Roman"/>
          <w:sz w:val="28"/>
          <w:szCs w:val="26"/>
        </w:rPr>
        <w:t xml:space="preserve">2.6. </w:t>
      </w:r>
      <w:r w:rsidR="00A00E0A" w:rsidRPr="00D34060">
        <w:rPr>
          <w:rFonts w:ascii="Times New Roman" w:hAnsi="Times New Roman"/>
          <w:sz w:val="28"/>
          <w:szCs w:val="26"/>
        </w:rPr>
        <w:t>Развитие институциональной инфраструктуры поддержки малого и среднего предпринимательства.</w:t>
      </w:r>
    </w:p>
    <w:p w14:paraId="4B9550DE" w14:textId="515A7BDE" w:rsidR="00A00E0A" w:rsidRPr="00D34060" w:rsidRDefault="009D0514" w:rsidP="00A00E0A">
      <w:pPr>
        <w:pStyle w:val="a4"/>
        <w:tabs>
          <w:tab w:val="left" w:pos="247"/>
          <w:tab w:val="left" w:pos="567"/>
          <w:tab w:val="left" w:pos="1134"/>
        </w:tabs>
        <w:spacing w:after="0"/>
        <w:ind w:left="-36" w:firstLine="624"/>
        <w:jc w:val="both"/>
        <w:rPr>
          <w:rFonts w:ascii="Times New Roman" w:hAnsi="Times New Roman"/>
          <w:sz w:val="28"/>
          <w:szCs w:val="26"/>
        </w:rPr>
      </w:pPr>
      <w:r w:rsidRPr="00D34060">
        <w:rPr>
          <w:rFonts w:ascii="Times New Roman" w:hAnsi="Times New Roman"/>
          <w:sz w:val="28"/>
          <w:szCs w:val="26"/>
        </w:rPr>
        <w:t xml:space="preserve">2.7. </w:t>
      </w:r>
      <w:r w:rsidR="00A00E0A" w:rsidRPr="00D34060">
        <w:rPr>
          <w:rFonts w:ascii="Times New Roman" w:hAnsi="Times New Roman"/>
          <w:sz w:val="28"/>
          <w:szCs w:val="26"/>
        </w:rPr>
        <w:t>Развитие региональной системы льготного микрофинансирования субъектов малого и среднего предпринимательствавприоритетных видов деятельности.</w:t>
      </w:r>
    </w:p>
    <w:p w14:paraId="3A4C3289" w14:textId="174ED821" w:rsidR="00A00E0A" w:rsidRPr="00D34060" w:rsidRDefault="009D0514" w:rsidP="00A00E0A">
      <w:pPr>
        <w:pStyle w:val="a4"/>
        <w:tabs>
          <w:tab w:val="left" w:pos="247"/>
          <w:tab w:val="left" w:pos="567"/>
          <w:tab w:val="left" w:pos="1134"/>
        </w:tabs>
        <w:spacing w:after="0"/>
        <w:ind w:left="-36" w:firstLine="624"/>
        <w:jc w:val="both"/>
        <w:rPr>
          <w:rFonts w:ascii="Times New Roman" w:hAnsi="Times New Roman"/>
          <w:sz w:val="28"/>
          <w:szCs w:val="26"/>
        </w:rPr>
      </w:pPr>
      <w:r w:rsidRPr="00D34060">
        <w:rPr>
          <w:rFonts w:ascii="Times New Roman" w:hAnsi="Times New Roman"/>
          <w:sz w:val="28"/>
          <w:szCs w:val="26"/>
        </w:rPr>
        <w:t xml:space="preserve">2.8. </w:t>
      </w:r>
      <w:r w:rsidR="007F4180" w:rsidRPr="00D34060">
        <w:rPr>
          <w:rFonts w:ascii="Times New Roman" w:hAnsi="Times New Roman"/>
          <w:sz w:val="28"/>
          <w:szCs w:val="26"/>
        </w:rPr>
        <w:t>Р</w:t>
      </w:r>
      <w:r w:rsidR="00A00E0A" w:rsidRPr="00D34060">
        <w:rPr>
          <w:rFonts w:ascii="Times New Roman" w:hAnsi="Times New Roman"/>
          <w:sz w:val="28"/>
          <w:szCs w:val="26"/>
        </w:rPr>
        <w:t>азвити</w:t>
      </w:r>
      <w:r w:rsidR="007F4180" w:rsidRPr="00D34060">
        <w:rPr>
          <w:rFonts w:ascii="Times New Roman" w:hAnsi="Times New Roman"/>
          <w:sz w:val="28"/>
          <w:szCs w:val="26"/>
        </w:rPr>
        <w:t>е института самозанятых граждан</w:t>
      </w:r>
    </w:p>
    <w:p w14:paraId="183B7C1A" w14:textId="46C633B8" w:rsidR="00A00E0A" w:rsidRPr="00D34060" w:rsidRDefault="009D0514" w:rsidP="00A00E0A">
      <w:pPr>
        <w:pStyle w:val="a4"/>
        <w:tabs>
          <w:tab w:val="left" w:pos="247"/>
          <w:tab w:val="left" w:pos="567"/>
          <w:tab w:val="left" w:pos="1134"/>
        </w:tabs>
        <w:spacing w:after="0"/>
        <w:ind w:left="-36" w:firstLine="624"/>
        <w:jc w:val="both"/>
        <w:rPr>
          <w:rFonts w:ascii="Times New Roman" w:hAnsi="Times New Roman"/>
          <w:sz w:val="28"/>
          <w:szCs w:val="26"/>
        </w:rPr>
      </w:pPr>
      <w:r w:rsidRPr="00D34060">
        <w:rPr>
          <w:rFonts w:ascii="Times New Roman" w:hAnsi="Times New Roman"/>
          <w:sz w:val="28"/>
          <w:szCs w:val="26"/>
        </w:rPr>
        <w:t xml:space="preserve">2.9. </w:t>
      </w:r>
      <w:r w:rsidR="007F4180" w:rsidRPr="00D34060">
        <w:rPr>
          <w:rFonts w:ascii="Times New Roman" w:hAnsi="Times New Roman"/>
          <w:sz w:val="28"/>
          <w:szCs w:val="26"/>
        </w:rPr>
        <w:t>Р</w:t>
      </w:r>
      <w:r w:rsidR="00A00E0A" w:rsidRPr="00D34060">
        <w:rPr>
          <w:rFonts w:ascii="Times New Roman" w:hAnsi="Times New Roman"/>
          <w:sz w:val="28"/>
          <w:szCs w:val="26"/>
        </w:rPr>
        <w:t>еализация образовательных программ, направленных на формирование и развитие предпринимательских компетенций</w:t>
      </w:r>
      <w:r w:rsidR="007F4180" w:rsidRPr="00D34060">
        <w:rPr>
          <w:rFonts w:ascii="Times New Roman" w:hAnsi="Times New Roman"/>
          <w:sz w:val="28"/>
          <w:szCs w:val="26"/>
        </w:rPr>
        <w:t>.</w:t>
      </w:r>
    </w:p>
    <w:p w14:paraId="3D14AC1D" w14:textId="3CBAE97E" w:rsidR="00A00E0A" w:rsidRPr="00D34060" w:rsidRDefault="009D0514" w:rsidP="00A00E0A">
      <w:pPr>
        <w:pStyle w:val="a4"/>
        <w:tabs>
          <w:tab w:val="left" w:pos="247"/>
          <w:tab w:val="left" w:pos="567"/>
          <w:tab w:val="left" w:pos="1134"/>
        </w:tabs>
        <w:spacing w:after="0"/>
        <w:ind w:left="-36" w:firstLine="624"/>
        <w:jc w:val="both"/>
        <w:rPr>
          <w:rFonts w:ascii="Times New Roman" w:hAnsi="Times New Roman"/>
          <w:sz w:val="28"/>
          <w:szCs w:val="26"/>
        </w:rPr>
      </w:pPr>
      <w:r w:rsidRPr="00D34060">
        <w:rPr>
          <w:rFonts w:ascii="Times New Roman" w:hAnsi="Times New Roman"/>
          <w:sz w:val="28"/>
          <w:szCs w:val="26"/>
        </w:rPr>
        <w:t xml:space="preserve">2.10. </w:t>
      </w:r>
      <w:r w:rsidR="007F4180" w:rsidRPr="00D34060">
        <w:rPr>
          <w:rFonts w:ascii="Times New Roman" w:hAnsi="Times New Roman"/>
          <w:sz w:val="28"/>
          <w:szCs w:val="26"/>
        </w:rPr>
        <w:t>В</w:t>
      </w:r>
      <w:r w:rsidR="00A00E0A" w:rsidRPr="00D34060">
        <w:rPr>
          <w:rFonts w:ascii="Times New Roman" w:hAnsi="Times New Roman"/>
          <w:sz w:val="28"/>
          <w:szCs w:val="26"/>
        </w:rPr>
        <w:t>недрение механизма «выращивания»</w:t>
      </w:r>
      <w:r w:rsidR="007F4180" w:rsidRPr="00D34060">
        <w:rPr>
          <w:rFonts w:ascii="Times New Roman" w:hAnsi="Times New Roman"/>
          <w:sz w:val="28"/>
          <w:szCs w:val="26"/>
        </w:rPr>
        <w:t xml:space="preserve"> </w:t>
      </w:r>
      <w:r w:rsidR="00A00E0A" w:rsidRPr="00D34060">
        <w:rPr>
          <w:rFonts w:ascii="Times New Roman" w:hAnsi="Times New Roman"/>
          <w:sz w:val="28"/>
          <w:szCs w:val="26"/>
        </w:rPr>
        <w:t xml:space="preserve">субъектов малого и среднего предпринимательства до поставщиков товаров, работ, услуг при осуществлении </w:t>
      </w:r>
      <w:r w:rsidR="007F4180" w:rsidRPr="00D34060">
        <w:rPr>
          <w:rFonts w:ascii="Times New Roman" w:hAnsi="Times New Roman"/>
          <w:sz w:val="28"/>
          <w:szCs w:val="26"/>
        </w:rPr>
        <w:t>закупок крупнейшими заказчиками.</w:t>
      </w:r>
    </w:p>
    <w:p w14:paraId="5D1BB6FD" w14:textId="699C63D5" w:rsidR="00A00E0A" w:rsidRPr="00D34060" w:rsidRDefault="009D0514" w:rsidP="00A00E0A">
      <w:pPr>
        <w:pStyle w:val="a4"/>
        <w:tabs>
          <w:tab w:val="left" w:pos="247"/>
          <w:tab w:val="left" w:pos="567"/>
          <w:tab w:val="left" w:pos="1134"/>
        </w:tabs>
        <w:spacing w:after="0"/>
        <w:ind w:left="-36" w:firstLine="624"/>
        <w:jc w:val="both"/>
        <w:rPr>
          <w:rFonts w:ascii="Times New Roman" w:hAnsi="Times New Roman"/>
          <w:sz w:val="28"/>
          <w:szCs w:val="26"/>
        </w:rPr>
      </w:pPr>
      <w:r w:rsidRPr="00D34060">
        <w:rPr>
          <w:rFonts w:ascii="Times New Roman" w:hAnsi="Times New Roman"/>
          <w:sz w:val="28"/>
          <w:szCs w:val="26"/>
        </w:rPr>
        <w:t xml:space="preserve">2.11. </w:t>
      </w:r>
      <w:r w:rsidR="007F4180" w:rsidRPr="00D34060">
        <w:rPr>
          <w:rFonts w:ascii="Times New Roman" w:hAnsi="Times New Roman"/>
          <w:sz w:val="28"/>
          <w:szCs w:val="26"/>
        </w:rPr>
        <w:t>Р</w:t>
      </w:r>
      <w:r w:rsidR="00A00E0A" w:rsidRPr="00D34060">
        <w:rPr>
          <w:rFonts w:ascii="Times New Roman" w:hAnsi="Times New Roman"/>
          <w:sz w:val="28"/>
          <w:szCs w:val="26"/>
        </w:rPr>
        <w:t>азвитие регионального бренда с целью про</w:t>
      </w:r>
      <w:r w:rsidR="007F4180" w:rsidRPr="00D34060">
        <w:rPr>
          <w:rFonts w:ascii="Times New Roman" w:hAnsi="Times New Roman"/>
          <w:sz w:val="28"/>
          <w:szCs w:val="26"/>
        </w:rPr>
        <w:t>движения продукции на экспорт.</w:t>
      </w:r>
    </w:p>
    <w:p w14:paraId="0B47FBAE" w14:textId="60E71A71" w:rsidR="00A00E0A" w:rsidRPr="00D34060" w:rsidRDefault="009D0514" w:rsidP="00A00E0A">
      <w:pPr>
        <w:pStyle w:val="a4"/>
        <w:tabs>
          <w:tab w:val="left" w:pos="247"/>
          <w:tab w:val="left" w:pos="567"/>
          <w:tab w:val="left" w:pos="1134"/>
        </w:tabs>
        <w:spacing w:after="0"/>
        <w:ind w:left="-36" w:firstLine="624"/>
        <w:jc w:val="both"/>
        <w:rPr>
          <w:rFonts w:ascii="Times New Roman" w:hAnsi="Times New Roman"/>
          <w:sz w:val="28"/>
          <w:szCs w:val="26"/>
        </w:rPr>
      </w:pPr>
      <w:r w:rsidRPr="00D34060">
        <w:rPr>
          <w:rFonts w:ascii="Times New Roman" w:hAnsi="Times New Roman"/>
          <w:sz w:val="28"/>
          <w:szCs w:val="26"/>
        </w:rPr>
        <w:t xml:space="preserve">2.12. </w:t>
      </w:r>
      <w:r w:rsidR="007F4180" w:rsidRPr="00D34060">
        <w:rPr>
          <w:rFonts w:ascii="Times New Roman" w:hAnsi="Times New Roman"/>
          <w:sz w:val="28"/>
          <w:szCs w:val="26"/>
        </w:rPr>
        <w:t>Ф</w:t>
      </w:r>
      <w:r w:rsidR="00A00E0A" w:rsidRPr="00D34060">
        <w:rPr>
          <w:rFonts w:ascii="Times New Roman" w:hAnsi="Times New Roman"/>
          <w:sz w:val="28"/>
          <w:szCs w:val="26"/>
        </w:rPr>
        <w:t>ормирование базы объектов недвижимого имущества, расположенных на территории Иркутской области, для предоставления в пользование или владение хозяйствующим субъектам на льготных условиях</w:t>
      </w:r>
      <w:r w:rsidR="007F4180" w:rsidRPr="00D34060">
        <w:rPr>
          <w:rFonts w:ascii="Times New Roman" w:hAnsi="Times New Roman"/>
          <w:sz w:val="28"/>
          <w:szCs w:val="26"/>
        </w:rPr>
        <w:t>.</w:t>
      </w:r>
    </w:p>
    <w:p w14:paraId="638EE7AC" w14:textId="1CEE3F63" w:rsidR="00A00E0A" w:rsidRPr="00D34060" w:rsidRDefault="009D0514" w:rsidP="00A00E0A">
      <w:pPr>
        <w:pStyle w:val="a4"/>
        <w:tabs>
          <w:tab w:val="left" w:pos="247"/>
          <w:tab w:val="left" w:pos="567"/>
          <w:tab w:val="left" w:pos="1134"/>
        </w:tabs>
        <w:spacing w:after="0"/>
        <w:ind w:left="-36" w:firstLine="624"/>
        <w:jc w:val="both"/>
        <w:rPr>
          <w:rFonts w:ascii="Times New Roman" w:hAnsi="Times New Roman"/>
          <w:sz w:val="28"/>
          <w:szCs w:val="26"/>
        </w:rPr>
      </w:pPr>
      <w:r w:rsidRPr="00D34060">
        <w:rPr>
          <w:rFonts w:ascii="Times New Roman" w:hAnsi="Times New Roman"/>
          <w:sz w:val="28"/>
          <w:szCs w:val="26"/>
        </w:rPr>
        <w:lastRenderedPageBreak/>
        <w:t xml:space="preserve">2.13. </w:t>
      </w:r>
      <w:r w:rsidR="007F4180" w:rsidRPr="00D34060">
        <w:rPr>
          <w:rFonts w:ascii="Times New Roman" w:hAnsi="Times New Roman"/>
          <w:sz w:val="28"/>
          <w:szCs w:val="26"/>
        </w:rPr>
        <w:t>П</w:t>
      </w:r>
      <w:r w:rsidR="00A00E0A" w:rsidRPr="00D34060">
        <w:rPr>
          <w:rFonts w:ascii="Times New Roman" w:hAnsi="Times New Roman"/>
          <w:sz w:val="28"/>
          <w:szCs w:val="26"/>
        </w:rPr>
        <w:t>остроение системы управления качеством производимой продукции на региональном уровне</w:t>
      </w:r>
      <w:r w:rsidR="007F4180" w:rsidRPr="00D34060">
        <w:rPr>
          <w:rFonts w:ascii="Times New Roman" w:hAnsi="Times New Roman"/>
          <w:sz w:val="28"/>
          <w:szCs w:val="26"/>
        </w:rPr>
        <w:t>.</w:t>
      </w:r>
    </w:p>
    <w:p w14:paraId="04A54E4C" w14:textId="77777777" w:rsidR="009D0514" w:rsidRPr="00D34060" w:rsidRDefault="009D0514" w:rsidP="009D0514">
      <w:pPr>
        <w:pStyle w:val="a4"/>
        <w:tabs>
          <w:tab w:val="left" w:pos="247"/>
          <w:tab w:val="left" w:pos="567"/>
          <w:tab w:val="left" w:pos="1134"/>
        </w:tabs>
        <w:spacing w:after="0"/>
        <w:ind w:left="-36" w:firstLine="624"/>
        <w:jc w:val="both"/>
        <w:rPr>
          <w:rFonts w:ascii="Times New Roman" w:hAnsi="Times New Roman"/>
          <w:sz w:val="28"/>
          <w:szCs w:val="26"/>
        </w:rPr>
      </w:pPr>
      <w:r w:rsidRPr="00D34060">
        <w:rPr>
          <w:rFonts w:ascii="Times New Roman" w:hAnsi="Times New Roman"/>
          <w:sz w:val="28"/>
          <w:szCs w:val="26"/>
        </w:rPr>
        <w:t xml:space="preserve">2.14. </w:t>
      </w:r>
      <w:r w:rsidR="007F4180" w:rsidRPr="00D34060">
        <w:rPr>
          <w:rFonts w:ascii="Times New Roman" w:hAnsi="Times New Roman"/>
          <w:sz w:val="28"/>
          <w:szCs w:val="26"/>
        </w:rPr>
        <w:t>Р</w:t>
      </w:r>
      <w:r w:rsidR="00A00E0A" w:rsidRPr="00D34060">
        <w:rPr>
          <w:rFonts w:ascii="Times New Roman" w:hAnsi="Times New Roman"/>
          <w:sz w:val="28"/>
          <w:szCs w:val="26"/>
        </w:rPr>
        <w:t>азвитие венчурного финансирования в регионе.</w:t>
      </w:r>
    </w:p>
    <w:p w14:paraId="4AB867A5" w14:textId="77777777" w:rsidR="005D338C" w:rsidRPr="00D34060" w:rsidRDefault="005D338C" w:rsidP="005D338C">
      <w:pPr>
        <w:pStyle w:val="a4"/>
        <w:tabs>
          <w:tab w:val="left" w:pos="247"/>
          <w:tab w:val="left" w:pos="567"/>
          <w:tab w:val="left" w:pos="1134"/>
        </w:tabs>
        <w:spacing w:after="0"/>
        <w:ind w:left="-36" w:firstLine="624"/>
        <w:jc w:val="both"/>
        <w:rPr>
          <w:rFonts w:ascii="Times New Roman" w:hAnsi="Times New Roman"/>
          <w:sz w:val="28"/>
          <w:szCs w:val="20"/>
        </w:rPr>
      </w:pPr>
      <w:r w:rsidRPr="00D34060">
        <w:rPr>
          <w:rFonts w:ascii="Times New Roman" w:hAnsi="Times New Roman"/>
          <w:sz w:val="28"/>
          <w:szCs w:val="26"/>
        </w:rPr>
        <w:t xml:space="preserve">2.15. </w:t>
      </w:r>
      <w:r w:rsidR="002A78F2" w:rsidRPr="00D34060">
        <w:rPr>
          <w:rFonts w:ascii="Times New Roman" w:hAnsi="Times New Roman"/>
          <w:sz w:val="28"/>
          <w:szCs w:val="20"/>
        </w:rPr>
        <w:t>Содействие повышению конкурентоспособности субъектов малого и среднего предпринимательства на внутреннем, межрегиональном и международном рынках.</w:t>
      </w:r>
    </w:p>
    <w:p w14:paraId="09AC0F10" w14:textId="77777777" w:rsidR="005D338C" w:rsidRPr="00D34060" w:rsidRDefault="005D338C" w:rsidP="005D338C">
      <w:pPr>
        <w:pStyle w:val="a4"/>
        <w:tabs>
          <w:tab w:val="left" w:pos="247"/>
          <w:tab w:val="left" w:pos="567"/>
          <w:tab w:val="left" w:pos="1134"/>
        </w:tabs>
        <w:spacing w:after="0"/>
        <w:ind w:left="-36" w:firstLine="624"/>
        <w:jc w:val="both"/>
        <w:rPr>
          <w:rFonts w:ascii="Times New Roman" w:hAnsi="Times New Roman"/>
          <w:sz w:val="28"/>
          <w:szCs w:val="20"/>
        </w:rPr>
      </w:pPr>
      <w:r w:rsidRPr="00D34060">
        <w:rPr>
          <w:rFonts w:ascii="Times New Roman" w:hAnsi="Times New Roman"/>
          <w:sz w:val="28"/>
          <w:szCs w:val="20"/>
        </w:rPr>
        <w:t xml:space="preserve">2.16. </w:t>
      </w:r>
      <w:r w:rsidR="002A78F2" w:rsidRPr="00D34060">
        <w:rPr>
          <w:rFonts w:ascii="Times New Roman" w:hAnsi="Times New Roman"/>
          <w:sz w:val="28"/>
          <w:szCs w:val="20"/>
        </w:rPr>
        <w:t>Интеграция функций поддержки малого и среднего предпринимательства.</w:t>
      </w:r>
    </w:p>
    <w:p w14:paraId="001DDA07" w14:textId="77777777" w:rsidR="005D338C" w:rsidRPr="00D34060" w:rsidRDefault="005D338C" w:rsidP="005D338C">
      <w:pPr>
        <w:pStyle w:val="a4"/>
        <w:tabs>
          <w:tab w:val="left" w:pos="247"/>
          <w:tab w:val="left" w:pos="567"/>
          <w:tab w:val="left" w:pos="1134"/>
        </w:tabs>
        <w:spacing w:after="0"/>
        <w:ind w:left="-36" w:firstLine="624"/>
        <w:jc w:val="both"/>
        <w:rPr>
          <w:rFonts w:ascii="Times New Roman" w:hAnsi="Times New Roman"/>
          <w:sz w:val="28"/>
          <w:szCs w:val="20"/>
        </w:rPr>
      </w:pPr>
      <w:r w:rsidRPr="00D34060">
        <w:rPr>
          <w:rFonts w:ascii="Times New Roman" w:hAnsi="Times New Roman"/>
          <w:sz w:val="28"/>
          <w:szCs w:val="20"/>
        </w:rPr>
        <w:t xml:space="preserve">2.17. </w:t>
      </w:r>
      <w:r w:rsidR="002A78F2" w:rsidRPr="00D34060">
        <w:rPr>
          <w:rFonts w:ascii="Times New Roman" w:hAnsi="Times New Roman"/>
          <w:sz w:val="28"/>
          <w:szCs w:val="20"/>
        </w:rPr>
        <w:t>Стимулирование спроса на продукцию малых и средних предприятий.</w:t>
      </w:r>
    </w:p>
    <w:p w14:paraId="58A15B76" w14:textId="77777777" w:rsidR="005D338C" w:rsidRPr="00D34060" w:rsidRDefault="005D338C" w:rsidP="005D338C">
      <w:pPr>
        <w:pStyle w:val="a4"/>
        <w:tabs>
          <w:tab w:val="left" w:pos="247"/>
          <w:tab w:val="left" w:pos="567"/>
          <w:tab w:val="left" w:pos="1134"/>
        </w:tabs>
        <w:spacing w:after="0"/>
        <w:ind w:left="-36" w:firstLine="624"/>
        <w:jc w:val="both"/>
        <w:rPr>
          <w:rFonts w:ascii="Times New Roman" w:hAnsi="Times New Roman"/>
          <w:sz w:val="28"/>
          <w:szCs w:val="20"/>
        </w:rPr>
      </w:pPr>
      <w:r w:rsidRPr="00D34060">
        <w:rPr>
          <w:rFonts w:ascii="Times New Roman" w:hAnsi="Times New Roman"/>
          <w:sz w:val="28"/>
          <w:szCs w:val="20"/>
        </w:rPr>
        <w:t xml:space="preserve">2.18. </w:t>
      </w:r>
      <w:r w:rsidR="002A78F2" w:rsidRPr="00D34060">
        <w:rPr>
          <w:rFonts w:ascii="Times New Roman" w:hAnsi="Times New Roman"/>
          <w:sz w:val="28"/>
          <w:szCs w:val="20"/>
        </w:rPr>
        <w:t>Создание условий для повышения производительности труда на малых и средних предприятиях.</w:t>
      </w:r>
    </w:p>
    <w:p w14:paraId="07AEF1A9" w14:textId="77777777" w:rsidR="005D338C" w:rsidRPr="00D34060" w:rsidRDefault="005D338C" w:rsidP="005D338C">
      <w:pPr>
        <w:pStyle w:val="a4"/>
        <w:tabs>
          <w:tab w:val="left" w:pos="247"/>
          <w:tab w:val="left" w:pos="567"/>
          <w:tab w:val="left" w:pos="1134"/>
        </w:tabs>
        <w:spacing w:after="0"/>
        <w:ind w:left="-36" w:firstLine="624"/>
        <w:jc w:val="both"/>
        <w:rPr>
          <w:rFonts w:ascii="Times New Roman" w:hAnsi="Times New Roman"/>
          <w:sz w:val="28"/>
          <w:szCs w:val="20"/>
        </w:rPr>
      </w:pPr>
      <w:r w:rsidRPr="00D34060">
        <w:rPr>
          <w:rFonts w:ascii="Times New Roman" w:hAnsi="Times New Roman"/>
          <w:sz w:val="28"/>
          <w:szCs w:val="20"/>
        </w:rPr>
        <w:t xml:space="preserve">2.19. </w:t>
      </w:r>
      <w:r w:rsidR="002A78F2" w:rsidRPr="00D34060">
        <w:rPr>
          <w:rFonts w:ascii="Times New Roman" w:hAnsi="Times New Roman"/>
          <w:sz w:val="28"/>
          <w:szCs w:val="20"/>
        </w:rPr>
        <w:t>Обеспечение доступности финансовых ресурсов для малых и средних предприятий.</w:t>
      </w:r>
    </w:p>
    <w:p w14:paraId="796E05CD" w14:textId="77777777" w:rsidR="005D338C" w:rsidRPr="00D34060" w:rsidRDefault="005D338C" w:rsidP="005D338C">
      <w:pPr>
        <w:pStyle w:val="a4"/>
        <w:tabs>
          <w:tab w:val="left" w:pos="247"/>
          <w:tab w:val="left" w:pos="567"/>
          <w:tab w:val="left" w:pos="1134"/>
        </w:tabs>
        <w:spacing w:after="0"/>
        <w:ind w:left="-36" w:firstLine="624"/>
        <w:jc w:val="both"/>
        <w:rPr>
          <w:rFonts w:ascii="Times New Roman" w:hAnsi="Times New Roman"/>
          <w:sz w:val="28"/>
          <w:szCs w:val="20"/>
        </w:rPr>
      </w:pPr>
      <w:r w:rsidRPr="00D34060">
        <w:rPr>
          <w:rFonts w:ascii="Times New Roman" w:hAnsi="Times New Roman"/>
          <w:sz w:val="28"/>
          <w:szCs w:val="20"/>
        </w:rPr>
        <w:t xml:space="preserve">2.20. </w:t>
      </w:r>
      <w:r w:rsidR="002A78F2" w:rsidRPr="00D34060">
        <w:rPr>
          <w:rFonts w:ascii="Times New Roman" w:hAnsi="Times New Roman"/>
          <w:sz w:val="28"/>
          <w:szCs w:val="20"/>
        </w:rPr>
        <w:t>Повышение качества государственного регулирования в сфере малого и среднего предприни</w:t>
      </w:r>
      <w:r w:rsidRPr="00D34060">
        <w:rPr>
          <w:rFonts w:ascii="Times New Roman" w:hAnsi="Times New Roman"/>
          <w:sz w:val="28"/>
          <w:szCs w:val="20"/>
        </w:rPr>
        <w:t>мательства.</w:t>
      </w:r>
    </w:p>
    <w:p w14:paraId="1816E687" w14:textId="430CA7F0" w:rsidR="002A78F2" w:rsidRPr="00D34060" w:rsidRDefault="005D338C" w:rsidP="005D338C">
      <w:pPr>
        <w:pStyle w:val="a4"/>
        <w:tabs>
          <w:tab w:val="left" w:pos="247"/>
          <w:tab w:val="left" w:pos="567"/>
          <w:tab w:val="left" w:pos="1134"/>
        </w:tabs>
        <w:spacing w:after="0"/>
        <w:ind w:left="-36" w:firstLine="624"/>
        <w:jc w:val="both"/>
        <w:rPr>
          <w:rFonts w:ascii="Times New Roman" w:hAnsi="Times New Roman"/>
          <w:sz w:val="28"/>
          <w:szCs w:val="20"/>
        </w:rPr>
      </w:pPr>
      <w:r w:rsidRPr="00D34060">
        <w:rPr>
          <w:rFonts w:ascii="Times New Roman" w:hAnsi="Times New Roman"/>
          <w:sz w:val="28"/>
          <w:szCs w:val="20"/>
        </w:rPr>
        <w:t xml:space="preserve">2.21. </w:t>
      </w:r>
      <w:r w:rsidR="002A78F2" w:rsidRPr="00D34060">
        <w:rPr>
          <w:rFonts w:ascii="Times New Roman" w:hAnsi="Times New Roman"/>
          <w:sz w:val="28"/>
          <w:szCs w:val="20"/>
        </w:rPr>
        <w:t>Укрепление кадрового и предпринимательского потенциала.</w:t>
      </w:r>
    </w:p>
    <w:p w14:paraId="419690E6" w14:textId="77777777" w:rsidR="000D2151" w:rsidRPr="00D34060" w:rsidRDefault="000D2151" w:rsidP="000D2151">
      <w:pPr>
        <w:pStyle w:val="1"/>
        <w:spacing w:line="276" w:lineRule="auto"/>
        <w:rPr>
          <w:sz w:val="28"/>
          <w:szCs w:val="28"/>
          <w:lang w:val="ru-RU"/>
        </w:rPr>
      </w:pPr>
      <w:bookmarkStart w:id="32" w:name="_Toc40861300"/>
      <w:r w:rsidRPr="00D34060">
        <w:rPr>
          <w:sz w:val="28"/>
          <w:szCs w:val="28"/>
          <w:lang w:val="ru-RU"/>
        </w:rPr>
        <w:t>3.3. Международная кооперация и межрегиональные связи</w:t>
      </w:r>
      <w:bookmarkEnd w:id="32"/>
    </w:p>
    <w:p w14:paraId="45F01703" w14:textId="3D0658E8" w:rsidR="000F2653" w:rsidRPr="00D34060" w:rsidRDefault="000F2653" w:rsidP="000D2151">
      <w:pPr>
        <w:spacing w:after="0"/>
        <w:ind w:firstLine="567"/>
        <w:jc w:val="both"/>
        <w:rPr>
          <w:rFonts w:ascii="Times New Roman" w:hAnsi="Times New Roman"/>
          <w:b/>
          <w:sz w:val="28"/>
          <w:szCs w:val="28"/>
        </w:rPr>
      </w:pPr>
      <w:r w:rsidRPr="00D34060">
        <w:rPr>
          <w:rFonts w:ascii="Times New Roman" w:hAnsi="Times New Roman"/>
          <w:b/>
          <w:sz w:val="28"/>
          <w:szCs w:val="28"/>
        </w:rPr>
        <w:t>Текущее состояние</w:t>
      </w:r>
    </w:p>
    <w:p w14:paraId="4841A8D0" w14:textId="77777777" w:rsidR="000D2151" w:rsidRPr="00D34060" w:rsidRDefault="000D2151" w:rsidP="000D2151">
      <w:pPr>
        <w:spacing w:after="0"/>
        <w:ind w:firstLine="567"/>
        <w:jc w:val="both"/>
        <w:rPr>
          <w:rFonts w:ascii="Times New Roman" w:hAnsi="Times New Roman"/>
          <w:sz w:val="28"/>
          <w:szCs w:val="28"/>
        </w:rPr>
      </w:pPr>
      <w:r w:rsidRPr="00D34060">
        <w:rPr>
          <w:rFonts w:ascii="Times New Roman" w:hAnsi="Times New Roman"/>
          <w:sz w:val="28"/>
          <w:szCs w:val="28"/>
        </w:rPr>
        <w:t>Участие Иркутской области в решении задач социально-экономического развития страны в целом определяется объективным геополитическим, экономико-географическим потенциалом и сложившейся структурой экономики и социальной сферы. </w:t>
      </w:r>
    </w:p>
    <w:p w14:paraId="19F60490" w14:textId="1C9173FE" w:rsidR="000D2151" w:rsidRPr="00D34060" w:rsidRDefault="000D2151" w:rsidP="000D2151">
      <w:pPr>
        <w:spacing w:after="0"/>
        <w:ind w:firstLine="567"/>
        <w:jc w:val="both"/>
        <w:rPr>
          <w:rFonts w:ascii="Times New Roman" w:hAnsi="Times New Roman"/>
          <w:sz w:val="28"/>
          <w:szCs w:val="28"/>
        </w:rPr>
      </w:pPr>
      <w:r w:rsidRPr="00D34060">
        <w:rPr>
          <w:rFonts w:ascii="Times New Roman" w:hAnsi="Times New Roman"/>
          <w:sz w:val="28"/>
          <w:szCs w:val="28"/>
        </w:rPr>
        <w:t xml:space="preserve">Иркутская область расположена на пересечении транспортных и торговых путей из Европы и Азии. Регион </w:t>
      </w:r>
      <w:r w:rsidR="00DF0A57" w:rsidRPr="00D34060">
        <w:rPr>
          <w:rFonts w:ascii="Times New Roman" w:hAnsi="Times New Roman"/>
          <w:sz w:val="28"/>
          <w:szCs w:val="28"/>
        </w:rPr>
        <w:t xml:space="preserve">является крупным промышленным центром со специализацией на металлургической, лесоперерабатывающей, химической, нефтеперерабатывающей, фармацевтической отраслях </w:t>
      </w:r>
      <w:r w:rsidRPr="00D34060">
        <w:rPr>
          <w:rFonts w:ascii="Times New Roman" w:hAnsi="Times New Roman"/>
          <w:sz w:val="28"/>
          <w:szCs w:val="28"/>
        </w:rPr>
        <w:t xml:space="preserve">и выступает в качестве одной из ключевых для России территорий с точки зрения сотрудничества со странами </w:t>
      </w:r>
      <w:r w:rsidR="00DF0A57" w:rsidRPr="00D34060">
        <w:rPr>
          <w:rFonts w:ascii="Times New Roman" w:hAnsi="Times New Roman"/>
          <w:sz w:val="28"/>
          <w:szCs w:val="28"/>
        </w:rPr>
        <w:t>Азиатско-Тихоокеанского региона</w:t>
      </w:r>
      <w:r w:rsidRPr="00D34060">
        <w:rPr>
          <w:rFonts w:ascii="Times New Roman" w:hAnsi="Times New Roman"/>
          <w:sz w:val="28"/>
          <w:szCs w:val="28"/>
        </w:rPr>
        <w:t>: КНР, Республикой Корея, Японией и Монголией.</w:t>
      </w:r>
    </w:p>
    <w:p w14:paraId="0E19C95B" w14:textId="4C1C290C" w:rsidR="000D2151" w:rsidRPr="00D34060" w:rsidRDefault="000D2151" w:rsidP="000D2151">
      <w:pPr>
        <w:spacing w:after="0"/>
        <w:ind w:firstLine="567"/>
        <w:jc w:val="both"/>
        <w:rPr>
          <w:rFonts w:ascii="Times New Roman" w:hAnsi="Times New Roman"/>
          <w:sz w:val="28"/>
          <w:szCs w:val="28"/>
        </w:rPr>
      </w:pPr>
      <w:r w:rsidRPr="00D34060">
        <w:rPr>
          <w:rFonts w:ascii="Times New Roman" w:hAnsi="Times New Roman"/>
          <w:sz w:val="28"/>
          <w:szCs w:val="28"/>
        </w:rPr>
        <w:t>Доля Иркутской области в общероссийских показателях внешней торговли в последние годы составляет в экспорте – 2%, в импорте – около 1%. Внешнеторговый оборот Иркутской области в 201</w:t>
      </w:r>
      <w:r w:rsidR="00DF0A57" w:rsidRPr="00D34060">
        <w:rPr>
          <w:rFonts w:ascii="Times New Roman" w:hAnsi="Times New Roman"/>
          <w:sz w:val="28"/>
          <w:szCs w:val="28"/>
        </w:rPr>
        <w:t>9</w:t>
      </w:r>
      <w:r w:rsidRPr="00D34060">
        <w:rPr>
          <w:rFonts w:ascii="Times New Roman" w:hAnsi="Times New Roman"/>
          <w:sz w:val="28"/>
          <w:szCs w:val="28"/>
        </w:rPr>
        <w:t xml:space="preserve"> году составил </w:t>
      </w:r>
      <w:r w:rsidR="00DF0A57" w:rsidRPr="00D34060">
        <w:rPr>
          <w:rFonts w:ascii="Times New Roman" w:hAnsi="Times New Roman"/>
          <w:sz w:val="28"/>
          <w:szCs w:val="28"/>
        </w:rPr>
        <w:t>10 469,2</w:t>
      </w:r>
      <w:r w:rsidRPr="00D34060">
        <w:rPr>
          <w:rFonts w:ascii="Times New Roman" w:hAnsi="Times New Roman"/>
          <w:sz w:val="28"/>
          <w:szCs w:val="28"/>
        </w:rPr>
        <w:t xml:space="preserve"> млн долларов США и увеличился по сравнению с 201</w:t>
      </w:r>
      <w:r w:rsidR="00DF0A57" w:rsidRPr="00D34060">
        <w:rPr>
          <w:rFonts w:ascii="Times New Roman" w:hAnsi="Times New Roman"/>
          <w:sz w:val="28"/>
          <w:szCs w:val="28"/>
        </w:rPr>
        <w:t>8</w:t>
      </w:r>
      <w:r w:rsidRPr="00D34060">
        <w:rPr>
          <w:rFonts w:ascii="Times New Roman" w:hAnsi="Times New Roman"/>
          <w:sz w:val="28"/>
          <w:szCs w:val="28"/>
        </w:rPr>
        <w:t xml:space="preserve"> годом на </w:t>
      </w:r>
      <w:r w:rsidR="00DF0A57" w:rsidRPr="00D34060">
        <w:rPr>
          <w:rFonts w:ascii="Times New Roman" w:hAnsi="Times New Roman"/>
          <w:sz w:val="28"/>
          <w:szCs w:val="28"/>
        </w:rPr>
        <w:t>7</w:t>
      </w:r>
      <w:r w:rsidRPr="00D34060">
        <w:rPr>
          <w:rFonts w:ascii="Times New Roman" w:hAnsi="Times New Roman"/>
          <w:sz w:val="28"/>
          <w:szCs w:val="28"/>
        </w:rPr>
        <w:t xml:space="preserve">%. Доля экспорта в общей структуре составляет </w:t>
      </w:r>
      <w:r w:rsidR="00DF0A57" w:rsidRPr="00D34060">
        <w:rPr>
          <w:rFonts w:ascii="Times New Roman" w:hAnsi="Times New Roman"/>
          <w:sz w:val="28"/>
          <w:szCs w:val="28"/>
        </w:rPr>
        <w:t>71</w:t>
      </w:r>
      <w:r w:rsidRPr="00D34060">
        <w:rPr>
          <w:rFonts w:ascii="Times New Roman" w:hAnsi="Times New Roman"/>
          <w:sz w:val="28"/>
          <w:szCs w:val="28"/>
        </w:rPr>
        <w:t xml:space="preserve">%, импорта – </w:t>
      </w:r>
      <w:r w:rsidR="00DF0A57" w:rsidRPr="00D34060">
        <w:rPr>
          <w:rFonts w:ascii="Times New Roman" w:hAnsi="Times New Roman"/>
          <w:sz w:val="28"/>
          <w:szCs w:val="28"/>
        </w:rPr>
        <w:t>2</w:t>
      </w:r>
      <w:r w:rsidRPr="00D34060">
        <w:rPr>
          <w:rFonts w:ascii="Times New Roman" w:hAnsi="Times New Roman"/>
          <w:sz w:val="28"/>
          <w:szCs w:val="28"/>
        </w:rPr>
        <w:t>9%.</w:t>
      </w:r>
    </w:p>
    <w:p w14:paraId="2FBCA696" w14:textId="77777777" w:rsidR="007108F5" w:rsidRPr="00D34060" w:rsidRDefault="007108F5" w:rsidP="007108F5">
      <w:pPr>
        <w:spacing w:after="0"/>
        <w:ind w:firstLine="567"/>
        <w:jc w:val="both"/>
        <w:rPr>
          <w:rFonts w:ascii="Times New Roman" w:hAnsi="Times New Roman"/>
          <w:sz w:val="28"/>
          <w:szCs w:val="28"/>
        </w:rPr>
      </w:pPr>
      <w:r w:rsidRPr="00D34060">
        <w:rPr>
          <w:rFonts w:ascii="Times New Roman" w:hAnsi="Times New Roman"/>
          <w:sz w:val="28"/>
          <w:szCs w:val="28"/>
        </w:rPr>
        <w:t xml:space="preserve">В 2019 году экспорт продукции Иркутской области составил 7 451,8 млн долларов США (94% к уровню 2018 года), импорт зарубежных товаров в регион составил 3 017,4 млн долларов США (164% к уровню 2018 года). </w:t>
      </w:r>
    </w:p>
    <w:p w14:paraId="69ED19D6" w14:textId="734F93F1" w:rsidR="007108F5" w:rsidRPr="00D34060" w:rsidRDefault="000D2151" w:rsidP="007108F5">
      <w:pPr>
        <w:spacing w:after="0"/>
        <w:ind w:firstLine="567"/>
        <w:jc w:val="both"/>
        <w:rPr>
          <w:rFonts w:ascii="Times New Roman" w:hAnsi="Times New Roman"/>
          <w:sz w:val="28"/>
          <w:szCs w:val="28"/>
        </w:rPr>
      </w:pPr>
      <w:r w:rsidRPr="00D34060">
        <w:rPr>
          <w:rFonts w:ascii="Times New Roman" w:hAnsi="Times New Roman"/>
          <w:sz w:val="28"/>
          <w:szCs w:val="28"/>
        </w:rPr>
        <w:lastRenderedPageBreak/>
        <w:t xml:space="preserve">Основу экспорта Иркутской области формируют </w:t>
      </w:r>
      <w:r w:rsidR="007108F5" w:rsidRPr="00D34060">
        <w:rPr>
          <w:rFonts w:ascii="Times New Roman" w:hAnsi="Times New Roman"/>
          <w:sz w:val="28"/>
          <w:szCs w:val="28"/>
        </w:rPr>
        <w:t xml:space="preserve">топливно-энергетические товары (33%) (в основном нефть сырая и уголь каменный), древесина и целлюлозно-бумажные изделия (32%), металлы и изделия из них (26%) (в основном алюминий необработанный и проволока алюминиевая), различные машины и оборудование (4%), продукты химической промышленности (2%), а также продукты питания. </w:t>
      </w:r>
    </w:p>
    <w:p w14:paraId="1FB35607" w14:textId="77777777" w:rsidR="007108F5" w:rsidRPr="00D34060" w:rsidRDefault="007108F5" w:rsidP="007108F5">
      <w:pPr>
        <w:spacing w:after="0"/>
        <w:ind w:firstLine="567"/>
        <w:jc w:val="both"/>
        <w:rPr>
          <w:rFonts w:ascii="Times New Roman" w:hAnsi="Times New Roman"/>
          <w:sz w:val="28"/>
          <w:szCs w:val="28"/>
        </w:rPr>
      </w:pPr>
      <w:r w:rsidRPr="00D34060">
        <w:rPr>
          <w:rFonts w:ascii="Times New Roman" w:hAnsi="Times New Roman"/>
          <w:sz w:val="28"/>
          <w:szCs w:val="28"/>
        </w:rPr>
        <w:t>Снижение стоимостных объемов экспорта на 6% по сравнению с 2018 годом обусловлено сокращением физических объемов экспортных поставок продукции лесопромышленного комплекса на 21%, в том числе бумаги и картона, фанеры, целлюлозы, лесоматериалов необработанных; топливно-энергетических товаров на 6%, в том числе нефтепродуктов (топлива реактивного, масел, мазута), нефти сырой.</w:t>
      </w:r>
    </w:p>
    <w:p w14:paraId="6D2BFEAF" w14:textId="2E40D71E" w:rsidR="000D2151" w:rsidRPr="00D34060" w:rsidRDefault="000D2151" w:rsidP="000D2151">
      <w:pPr>
        <w:spacing w:after="0"/>
        <w:ind w:firstLine="567"/>
        <w:jc w:val="both"/>
        <w:rPr>
          <w:rFonts w:ascii="Times New Roman" w:hAnsi="Times New Roman"/>
          <w:sz w:val="28"/>
          <w:szCs w:val="28"/>
        </w:rPr>
      </w:pPr>
      <w:r w:rsidRPr="00D34060">
        <w:rPr>
          <w:rFonts w:ascii="Times New Roman" w:hAnsi="Times New Roman"/>
          <w:sz w:val="28"/>
          <w:szCs w:val="28"/>
        </w:rPr>
        <w:t>В структуре импорта преоблада</w:t>
      </w:r>
      <w:r w:rsidR="00F37304" w:rsidRPr="00D34060">
        <w:rPr>
          <w:rFonts w:ascii="Times New Roman" w:hAnsi="Times New Roman"/>
          <w:sz w:val="28"/>
          <w:szCs w:val="28"/>
        </w:rPr>
        <w:t>ет</w:t>
      </w:r>
      <w:r w:rsidRPr="00D34060">
        <w:rPr>
          <w:rFonts w:ascii="Times New Roman" w:hAnsi="Times New Roman"/>
          <w:sz w:val="28"/>
          <w:szCs w:val="28"/>
        </w:rPr>
        <w:t xml:space="preserve"> продукция химической промышленности (</w:t>
      </w:r>
      <w:r w:rsidR="00F37304" w:rsidRPr="00D34060">
        <w:rPr>
          <w:rFonts w:ascii="Times New Roman" w:hAnsi="Times New Roman"/>
          <w:sz w:val="28"/>
          <w:szCs w:val="28"/>
        </w:rPr>
        <w:t xml:space="preserve">67% - </w:t>
      </w:r>
      <w:r w:rsidR="006D6BDE" w:rsidRPr="00D34060">
        <w:rPr>
          <w:rFonts w:ascii="Times New Roman" w:hAnsi="Times New Roman"/>
          <w:sz w:val="28"/>
          <w:szCs w:val="28"/>
        </w:rPr>
        <w:t>сырье для производства алюминия</w:t>
      </w:r>
      <w:r w:rsidR="00F37304" w:rsidRPr="00D34060">
        <w:rPr>
          <w:rFonts w:ascii="Times New Roman" w:hAnsi="Times New Roman"/>
          <w:sz w:val="28"/>
          <w:szCs w:val="28"/>
        </w:rPr>
        <w:t>, фармацевтика</w:t>
      </w:r>
      <w:r w:rsidRPr="00D34060">
        <w:rPr>
          <w:rFonts w:ascii="Times New Roman" w:hAnsi="Times New Roman"/>
          <w:sz w:val="28"/>
          <w:szCs w:val="28"/>
        </w:rPr>
        <w:t>), машины и оборудование (</w:t>
      </w:r>
      <w:r w:rsidR="00F37304" w:rsidRPr="00D34060">
        <w:rPr>
          <w:rFonts w:ascii="Times New Roman" w:hAnsi="Times New Roman"/>
          <w:sz w:val="28"/>
          <w:szCs w:val="28"/>
        </w:rPr>
        <w:t>21</w:t>
      </w:r>
      <w:r w:rsidRPr="00D34060">
        <w:rPr>
          <w:rFonts w:ascii="Times New Roman" w:hAnsi="Times New Roman"/>
          <w:sz w:val="28"/>
          <w:szCs w:val="28"/>
        </w:rPr>
        <w:t>%), металлы и изделия из них (</w:t>
      </w:r>
      <w:r w:rsidR="00F37304" w:rsidRPr="00D34060">
        <w:rPr>
          <w:rFonts w:ascii="Times New Roman" w:hAnsi="Times New Roman"/>
          <w:sz w:val="28"/>
          <w:szCs w:val="28"/>
        </w:rPr>
        <w:t>4</w:t>
      </w:r>
      <w:r w:rsidRPr="00D34060">
        <w:rPr>
          <w:rFonts w:ascii="Times New Roman" w:hAnsi="Times New Roman"/>
          <w:sz w:val="28"/>
          <w:szCs w:val="28"/>
        </w:rPr>
        <w:t xml:space="preserve">%), а также </w:t>
      </w:r>
      <w:r w:rsidR="006D6BDE" w:rsidRPr="00D34060">
        <w:rPr>
          <w:rFonts w:ascii="Times New Roman" w:hAnsi="Times New Roman"/>
          <w:sz w:val="28"/>
          <w:szCs w:val="28"/>
        </w:rPr>
        <w:t>продукты питания</w:t>
      </w:r>
      <w:r w:rsidRPr="00D34060">
        <w:rPr>
          <w:rFonts w:ascii="Times New Roman" w:hAnsi="Times New Roman"/>
          <w:sz w:val="28"/>
          <w:szCs w:val="28"/>
        </w:rPr>
        <w:t xml:space="preserve"> (</w:t>
      </w:r>
      <w:r w:rsidR="00F37304" w:rsidRPr="00D34060">
        <w:rPr>
          <w:rFonts w:ascii="Times New Roman" w:hAnsi="Times New Roman"/>
          <w:sz w:val="28"/>
          <w:szCs w:val="28"/>
        </w:rPr>
        <w:t>3</w:t>
      </w:r>
      <w:r w:rsidRPr="00D34060">
        <w:rPr>
          <w:rFonts w:ascii="Times New Roman" w:hAnsi="Times New Roman"/>
          <w:sz w:val="28"/>
          <w:szCs w:val="28"/>
        </w:rPr>
        <w:t xml:space="preserve">%). </w:t>
      </w:r>
    </w:p>
    <w:p w14:paraId="6D361619" w14:textId="77777777" w:rsidR="009B53FB" w:rsidRPr="00D34060" w:rsidRDefault="009B53FB" w:rsidP="009B53FB">
      <w:pPr>
        <w:spacing w:after="0"/>
        <w:ind w:firstLine="567"/>
        <w:jc w:val="both"/>
        <w:rPr>
          <w:rFonts w:ascii="Times New Roman" w:hAnsi="Times New Roman"/>
          <w:sz w:val="28"/>
          <w:szCs w:val="28"/>
        </w:rPr>
      </w:pPr>
      <w:r w:rsidRPr="00D34060">
        <w:rPr>
          <w:rFonts w:ascii="Times New Roman" w:hAnsi="Times New Roman"/>
          <w:sz w:val="28"/>
          <w:szCs w:val="28"/>
        </w:rPr>
        <w:t>В рамках национального проекта «Международная кооперация и экспорт» Правительством Иркутской области ведется работа по реализации на территории региона 4 региональных проектов: «Промышленный экспорт», «Системные меры развития международной кооперации и экспорта», «Экспорт услуг», «Экспорт продукции АПК».</w:t>
      </w:r>
    </w:p>
    <w:p w14:paraId="4EFAB6FD" w14:textId="7956F281" w:rsidR="009B53FB" w:rsidRPr="00D34060" w:rsidRDefault="009B53FB" w:rsidP="009B53FB">
      <w:pPr>
        <w:spacing w:after="0"/>
        <w:ind w:firstLine="567"/>
        <w:jc w:val="both"/>
        <w:rPr>
          <w:rFonts w:ascii="Times New Roman" w:hAnsi="Times New Roman"/>
          <w:sz w:val="28"/>
          <w:szCs w:val="28"/>
        </w:rPr>
      </w:pPr>
      <w:r w:rsidRPr="00D34060">
        <w:rPr>
          <w:rFonts w:ascii="Times New Roman" w:hAnsi="Times New Roman"/>
          <w:sz w:val="28"/>
          <w:szCs w:val="28"/>
        </w:rPr>
        <w:t>Ключевыми показателями реализации региональных проектов, а также развития курируемой сферы являются рост объемов экспорта несырьевых неэнергетических товаров, рост объемов экспорта продукции АПК в общем объеме экспорта области, увеличение количества региональных экспортеров, прежде всего, из числа МСП. В настоящее время доля несырьевого экспорта в общем объеме составляет 62%</w:t>
      </w:r>
    </w:p>
    <w:p w14:paraId="4BD66B3F" w14:textId="78FBA5E1" w:rsidR="000D2151" w:rsidRPr="00D34060" w:rsidRDefault="009B53FB" w:rsidP="000D2151">
      <w:pPr>
        <w:spacing w:after="0"/>
        <w:ind w:firstLine="567"/>
        <w:jc w:val="both"/>
        <w:rPr>
          <w:rFonts w:ascii="Times New Roman" w:hAnsi="Times New Roman"/>
          <w:sz w:val="28"/>
          <w:szCs w:val="28"/>
        </w:rPr>
      </w:pPr>
      <w:r w:rsidRPr="00D34060">
        <w:rPr>
          <w:rFonts w:ascii="Times New Roman" w:hAnsi="Times New Roman"/>
          <w:sz w:val="28"/>
          <w:szCs w:val="28"/>
        </w:rPr>
        <w:t xml:space="preserve">Иркутская область осуществляет внешнеторговые операции с партнерами из 100 стран, ведущими из которых являются Китай, </w:t>
      </w:r>
      <w:r w:rsidR="000D2151" w:rsidRPr="00D34060">
        <w:rPr>
          <w:rFonts w:ascii="Times New Roman" w:hAnsi="Times New Roman"/>
          <w:sz w:val="28"/>
          <w:szCs w:val="28"/>
        </w:rPr>
        <w:t>Япония, США, Украина, Турция, Республика Корея, Индия. В г. Иркутске расположены 4 дипломатических представительства зарубежных государств – Генеральные консульства Республики Польша, Монголии, КНР, Республики Корея.</w:t>
      </w:r>
    </w:p>
    <w:p w14:paraId="4DCB966F" w14:textId="77777777" w:rsidR="00434E7B" w:rsidRPr="00D34060" w:rsidRDefault="00434E7B" w:rsidP="00434E7B">
      <w:pPr>
        <w:spacing w:after="0"/>
        <w:ind w:firstLine="567"/>
        <w:jc w:val="both"/>
        <w:rPr>
          <w:rFonts w:ascii="Times New Roman" w:hAnsi="Times New Roman"/>
          <w:sz w:val="28"/>
          <w:szCs w:val="28"/>
        </w:rPr>
      </w:pPr>
      <w:r w:rsidRPr="00D34060">
        <w:rPr>
          <w:rFonts w:ascii="Times New Roman" w:hAnsi="Times New Roman"/>
          <w:sz w:val="28"/>
          <w:szCs w:val="28"/>
        </w:rPr>
        <w:t>В настоящее время у региона 5 действующих соглашений об осуществлении международных и внешнеэкономических связей с провинциями Ляонин, Хэйлунцзян, Автономным районом Внутренняя Монголия КНР, Республикой Беларусь и Брестской областью.</w:t>
      </w:r>
    </w:p>
    <w:p w14:paraId="7BDD2A79" w14:textId="1367A177" w:rsidR="000D2151" w:rsidRPr="00D34060" w:rsidRDefault="000D2151" w:rsidP="000D2151">
      <w:pPr>
        <w:spacing w:after="0"/>
        <w:ind w:firstLine="567"/>
        <w:jc w:val="both"/>
        <w:rPr>
          <w:rFonts w:ascii="Times New Roman" w:hAnsi="Times New Roman"/>
          <w:sz w:val="28"/>
          <w:szCs w:val="28"/>
        </w:rPr>
      </w:pPr>
      <w:r w:rsidRPr="00D34060">
        <w:rPr>
          <w:rFonts w:ascii="Times New Roman" w:hAnsi="Times New Roman"/>
          <w:sz w:val="28"/>
          <w:szCs w:val="28"/>
        </w:rPr>
        <w:t xml:space="preserve">Развитие межрегионального сотрудничества Иркутской области с другими субъектами Российской Федерации также остается одним из приоритетных направлений </w:t>
      </w:r>
      <w:r w:rsidR="00434E7B" w:rsidRPr="00D34060">
        <w:rPr>
          <w:rFonts w:ascii="Times New Roman" w:hAnsi="Times New Roman"/>
          <w:sz w:val="28"/>
          <w:szCs w:val="28"/>
        </w:rPr>
        <w:t xml:space="preserve">деятельности </w:t>
      </w:r>
      <w:r w:rsidRPr="00D34060">
        <w:rPr>
          <w:rFonts w:ascii="Times New Roman" w:hAnsi="Times New Roman"/>
          <w:sz w:val="28"/>
          <w:szCs w:val="28"/>
        </w:rPr>
        <w:t xml:space="preserve">региона. </w:t>
      </w:r>
    </w:p>
    <w:p w14:paraId="6EB354F2" w14:textId="18D39498" w:rsidR="000D2151" w:rsidRPr="00D34060" w:rsidRDefault="000D2151" w:rsidP="000D2151">
      <w:pPr>
        <w:spacing w:after="0"/>
        <w:ind w:firstLine="567"/>
        <w:jc w:val="both"/>
        <w:rPr>
          <w:rFonts w:ascii="Times New Roman" w:hAnsi="Times New Roman"/>
          <w:sz w:val="28"/>
          <w:szCs w:val="28"/>
        </w:rPr>
      </w:pPr>
      <w:r w:rsidRPr="00D34060">
        <w:rPr>
          <w:rFonts w:ascii="Times New Roman" w:hAnsi="Times New Roman"/>
          <w:sz w:val="28"/>
          <w:szCs w:val="28"/>
        </w:rPr>
        <w:lastRenderedPageBreak/>
        <w:t>Основным механизмом реализации межрегионального сотрудничества Иркутской области с субъектами Российской Федерации является заключение соглашений</w:t>
      </w:r>
      <w:r w:rsidR="00434E7B" w:rsidRPr="00D34060">
        <w:rPr>
          <w:rFonts w:ascii="Times New Roman" w:hAnsi="Times New Roman"/>
          <w:sz w:val="28"/>
          <w:szCs w:val="28"/>
        </w:rPr>
        <w:t xml:space="preserve"> и планов мероприятий</w:t>
      </w:r>
      <w:r w:rsidRPr="00D34060">
        <w:rPr>
          <w:rFonts w:ascii="Times New Roman" w:hAnsi="Times New Roman"/>
          <w:sz w:val="28"/>
          <w:szCs w:val="28"/>
        </w:rPr>
        <w:t>, которые способствуют развитию деловых партнерских отношений как между регионами, так и между хозяйствующими субъектами, расположенными на их территориях. В настоящее время Правительством области координируется реализация 2</w:t>
      </w:r>
      <w:r w:rsidR="00434E7B" w:rsidRPr="00D34060">
        <w:rPr>
          <w:rFonts w:ascii="Times New Roman" w:hAnsi="Times New Roman"/>
          <w:sz w:val="28"/>
          <w:szCs w:val="28"/>
        </w:rPr>
        <w:t>2</w:t>
      </w:r>
      <w:r w:rsidRPr="00D34060">
        <w:rPr>
          <w:rFonts w:ascii="Times New Roman" w:hAnsi="Times New Roman"/>
          <w:sz w:val="28"/>
          <w:szCs w:val="28"/>
        </w:rPr>
        <w:t xml:space="preserve"> действующ</w:t>
      </w:r>
      <w:r w:rsidR="00434E7B" w:rsidRPr="00D34060">
        <w:rPr>
          <w:rFonts w:ascii="Times New Roman" w:hAnsi="Times New Roman"/>
          <w:sz w:val="28"/>
          <w:szCs w:val="28"/>
        </w:rPr>
        <w:t>их</w:t>
      </w:r>
      <w:r w:rsidRPr="00D34060">
        <w:rPr>
          <w:rFonts w:ascii="Times New Roman" w:hAnsi="Times New Roman"/>
          <w:sz w:val="28"/>
          <w:szCs w:val="28"/>
        </w:rPr>
        <w:t xml:space="preserve"> соглашени</w:t>
      </w:r>
      <w:r w:rsidR="00434E7B" w:rsidRPr="00D34060">
        <w:rPr>
          <w:rFonts w:ascii="Times New Roman" w:hAnsi="Times New Roman"/>
          <w:sz w:val="28"/>
          <w:szCs w:val="28"/>
        </w:rPr>
        <w:t>й</w:t>
      </w:r>
      <w:r w:rsidRPr="00D34060">
        <w:rPr>
          <w:rFonts w:ascii="Times New Roman" w:hAnsi="Times New Roman"/>
          <w:sz w:val="28"/>
          <w:szCs w:val="28"/>
        </w:rPr>
        <w:t xml:space="preserve"> о торгово-экономическом, научно-техническом и культурном сотрудничестве со следующими регионами: Амурская, Омская, Челябинская, Орловская</w:t>
      </w:r>
      <w:r w:rsidR="00434E7B" w:rsidRPr="00D34060">
        <w:rPr>
          <w:rFonts w:ascii="Times New Roman" w:hAnsi="Times New Roman"/>
          <w:sz w:val="28"/>
          <w:szCs w:val="28"/>
        </w:rPr>
        <w:t>, Кемеровская</w:t>
      </w:r>
      <w:r w:rsidRPr="00D34060">
        <w:rPr>
          <w:rFonts w:ascii="Times New Roman" w:hAnsi="Times New Roman"/>
          <w:sz w:val="28"/>
          <w:szCs w:val="28"/>
        </w:rPr>
        <w:t xml:space="preserve"> области, Забайкальский, Красноярский, Краснодарский и Алтайский края, город</w:t>
      </w:r>
      <w:r w:rsidR="00434E7B" w:rsidRPr="00D34060">
        <w:rPr>
          <w:rFonts w:ascii="Times New Roman" w:hAnsi="Times New Roman"/>
          <w:sz w:val="28"/>
          <w:szCs w:val="28"/>
        </w:rPr>
        <w:t>а</w:t>
      </w:r>
      <w:r w:rsidRPr="00D34060">
        <w:rPr>
          <w:rFonts w:ascii="Times New Roman" w:hAnsi="Times New Roman"/>
          <w:sz w:val="28"/>
          <w:szCs w:val="28"/>
        </w:rPr>
        <w:t xml:space="preserve"> Москва, Санкт-Петербург, Севастополь, Республик</w:t>
      </w:r>
      <w:r w:rsidR="00434E7B" w:rsidRPr="00D34060">
        <w:rPr>
          <w:rFonts w:ascii="Times New Roman" w:hAnsi="Times New Roman"/>
          <w:sz w:val="28"/>
          <w:szCs w:val="28"/>
        </w:rPr>
        <w:t>и</w:t>
      </w:r>
      <w:r w:rsidRPr="00D34060">
        <w:rPr>
          <w:rFonts w:ascii="Times New Roman" w:hAnsi="Times New Roman"/>
          <w:sz w:val="28"/>
          <w:szCs w:val="28"/>
        </w:rPr>
        <w:t xml:space="preserve"> Бурятия, Саха (Якутия), </w:t>
      </w:r>
      <w:r w:rsidR="005F1F28" w:rsidRPr="00D34060">
        <w:rPr>
          <w:rFonts w:ascii="Times New Roman" w:hAnsi="Times New Roman"/>
          <w:sz w:val="28"/>
          <w:szCs w:val="28"/>
        </w:rPr>
        <w:t xml:space="preserve">Татарстан, </w:t>
      </w:r>
      <w:r w:rsidRPr="00D34060">
        <w:rPr>
          <w:rFonts w:ascii="Times New Roman" w:hAnsi="Times New Roman"/>
          <w:sz w:val="28"/>
          <w:szCs w:val="28"/>
        </w:rPr>
        <w:t xml:space="preserve">Ингушетия, Дагестан, </w:t>
      </w:r>
      <w:r w:rsidR="00434E7B" w:rsidRPr="00D34060">
        <w:rPr>
          <w:rFonts w:ascii="Times New Roman" w:hAnsi="Times New Roman"/>
          <w:sz w:val="28"/>
          <w:szCs w:val="28"/>
        </w:rPr>
        <w:t>Крым,</w:t>
      </w:r>
      <w:r w:rsidRPr="00D34060">
        <w:rPr>
          <w:rFonts w:ascii="Times New Roman" w:hAnsi="Times New Roman"/>
          <w:sz w:val="28"/>
          <w:szCs w:val="28"/>
        </w:rPr>
        <w:t xml:space="preserve"> Тыва, </w:t>
      </w:r>
      <w:r w:rsidR="00434E7B" w:rsidRPr="00D34060">
        <w:rPr>
          <w:rFonts w:ascii="Times New Roman" w:hAnsi="Times New Roman"/>
          <w:sz w:val="28"/>
          <w:szCs w:val="28"/>
        </w:rPr>
        <w:t xml:space="preserve">Хакасия, Чеченская и </w:t>
      </w:r>
      <w:r w:rsidR="005F1F28" w:rsidRPr="00D34060">
        <w:rPr>
          <w:rFonts w:ascii="Times New Roman" w:hAnsi="Times New Roman"/>
          <w:sz w:val="28"/>
          <w:szCs w:val="28"/>
        </w:rPr>
        <w:t>Чувашская Республик</w:t>
      </w:r>
      <w:r w:rsidR="00434E7B" w:rsidRPr="00D34060">
        <w:rPr>
          <w:rFonts w:ascii="Times New Roman" w:hAnsi="Times New Roman"/>
          <w:sz w:val="28"/>
          <w:szCs w:val="28"/>
        </w:rPr>
        <w:t>и</w:t>
      </w:r>
      <w:r w:rsidRPr="00D34060">
        <w:rPr>
          <w:rFonts w:ascii="Times New Roman" w:hAnsi="Times New Roman"/>
          <w:sz w:val="28"/>
          <w:szCs w:val="28"/>
        </w:rPr>
        <w:t xml:space="preserve">. </w:t>
      </w:r>
    </w:p>
    <w:p w14:paraId="70CEC4D1" w14:textId="32873B7B" w:rsidR="000D2151" w:rsidRPr="00D34060" w:rsidRDefault="000D2151" w:rsidP="000D2151">
      <w:pPr>
        <w:spacing w:after="0"/>
        <w:ind w:firstLine="567"/>
        <w:jc w:val="both"/>
        <w:rPr>
          <w:rFonts w:ascii="Times New Roman" w:hAnsi="Times New Roman"/>
          <w:sz w:val="28"/>
          <w:szCs w:val="28"/>
        </w:rPr>
      </w:pPr>
      <w:r w:rsidRPr="00D34060">
        <w:rPr>
          <w:rFonts w:ascii="Times New Roman" w:hAnsi="Times New Roman"/>
          <w:sz w:val="28"/>
          <w:szCs w:val="28"/>
        </w:rPr>
        <w:t xml:space="preserve">Наиболее тесное сотрудничество сложилось с соседними регионами: Республикой Бурятия, Республикой Саха (Якутия), Забайкальским и Красноярским краями, для которых Иркутская область является поставщиком производственно-технической и сельскохозяйственной продукции и, в свою очередь, </w:t>
      </w:r>
      <w:r w:rsidR="000F2653" w:rsidRPr="00D34060">
        <w:rPr>
          <w:rFonts w:ascii="Times New Roman" w:hAnsi="Times New Roman"/>
          <w:sz w:val="28"/>
          <w:szCs w:val="28"/>
        </w:rPr>
        <w:t xml:space="preserve">потребителем </w:t>
      </w:r>
      <w:r w:rsidRPr="00D34060">
        <w:rPr>
          <w:rFonts w:ascii="Times New Roman" w:hAnsi="Times New Roman"/>
          <w:sz w:val="28"/>
          <w:szCs w:val="28"/>
        </w:rPr>
        <w:t>химической продукции, товаров топливно-энергетического и машиностроительного комплекса.</w:t>
      </w:r>
    </w:p>
    <w:p w14:paraId="47617E56" w14:textId="41C398F0" w:rsidR="000D2151" w:rsidRPr="00D34060" w:rsidRDefault="000D2151" w:rsidP="000D2151">
      <w:pPr>
        <w:spacing w:after="0"/>
        <w:ind w:firstLine="567"/>
        <w:jc w:val="both"/>
        <w:rPr>
          <w:rFonts w:ascii="Times New Roman" w:hAnsi="Times New Roman"/>
          <w:sz w:val="28"/>
          <w:szCs w:val="28"/>
        </w:rPr>
      </w:pPr>
      <w:r w:rsidRPr="00D34060">
        <w:rPr>
          <w:rFonts w:ascii="Times New Roman" w:hAnsi="Times New Roman"/>
          <w:sz w:val="28"/>
          <w:szCs w:val="28"/>
        </w:rPr>
        <w:t xml:space="preserve">Эффективной реализации межрегиональных проектов способствуют договоренности, достигаемые в рамках участия в крупнейших федеральных экономических и инвестиционных форумах, таких как Санкт-Петербургский экономический форум, Российский инвестиционный форум в г. Сочи, </w:t>
      </w:r>
      <w:r w:rsidR="000F2653" w:rsidRPr="00D34060">
        <w:rPr>
          <w:rFonts w:ascii="Times New Roman" w:hAnsi="Times New Roman"/>
          <w:sz w:val="28"/>
          <w:szCs w:val="28"/>
        </w:rPr>
        <w:t xml:space="preserve">Красноярский экономический форум, </w:t>
      </w:r>
      <w:r w:rsidRPr="00D34060">
        <w:rPr>
          <w:rFonts w:ascii="Times New Roman" w:hAnsi="Times New Roman"/>
          <w:sz w:val="28"/>
          <w:szCs w:val="28"/>
        </w:rPr>
        <w:t>Восточный экономический форум и другие. Иркутская область является традиционным участником данных площадок, представляя в рамках экспозиций экономический и инвестиционный потенциал региона. Значимым итогом проводимых переговоров также можно считать соглашения о социально-экономическом партнерстве с крупнейшими федеральными и международными бизнес-структурами.</w:t>
      </w:r>
    </w:p>
    <w:p w14:paraId="73FF163D" w14:textId="77777777" w:rsidR="00B87DA1" w:rsidRPr="00D34060" w:rsidRDefault="00B87DA1" w:rsidP="00B87DA1">
      <w:pPr>
        <w:spacing w:after="0"/>
        <w:ind w:firstLine="567"/>
        <w:jc w:val="both"/>
        <w:rPr>
          <w:rFonts w:ascii="Times New Roman" w:hAnsi="Times New Roman"/>
          <w:sz w:val="28"/>
          <w:szCs w:val="28"/>
        </w:rPr>
      </w:pPr>
      <w:r w:rsidRPr="00D34060">
        <w:rPr>
          <w:rFonts w:ascii="Times New Roman" w:hAnsi="Times New Roman"/>
          <w:sz w:val="28"/>
          <w:szCs w:val="28"/>
        </w:rPr>
        <w:t>В Иркутской области ежегодно формируется План выставочно-ярмарочных и имиджевых мероприятий Иркутской области, проводимых в Российской Федерации и за рубежом, утверждаемый распоряжением Правительства Иркутской области, а также План международных мероприятий региона, утверждаемый Губернатором Иркутской области. В указанные планы включаются мероприятия по предложениям федеральных органов исполнительной власти (Минэкономразвития и Минпромторга России), по приглашениям руководителей зарубежных государств, дипломатических и торговых представительств России за рубежом. Регионом ежегодно проводятся одна – две презентации, одна – две международные выставки.</w:t>
      </w:r>
    </w:p>
    <w:p w14:paraId="1C0508BD" w14:textId="77777777" w:rsidR="00B87DA1" w:rsidRPr="00D34060" w:rsidRDefault="00B87DA1" w:rsidP="00B87DA1">
      <w:pPr>
        <w:spacing w:after="0"/>
        <w:ind w:firstLine="567"/>
        <w:jc w:val="both"/>
        <w:rPr>
          <w:rFonts w:ascii="Times New Roman" w:hAnsi="Times New Roman"/>
          <w:sz w:val="28"/>
          <w:szCs w:val="28"/>
        </w:rPr>
      </w:pPr>
      <w:r w:rsidRPr="00D34060">
        <w:rPr>
          <w:rFonts w:ascii="Times New Roman" w:hAnsi="Times New Roman"/>
          <w:sz w:val="28"/>
          <w:szCs w:val="28"/>
        </w:rPr>
        <w:lastRenderedPageBreak/>
        <w:t xml:space="preserve">Так, в период с 2016 по 2019 год успешно проведены презентации Иркутской области в КНР, Республике Корея, Японии, Вьетнаме, Франции,  Австрии, Италии, организовано участие  региона с размещением выставочных стендов в </w:t>
      </w:r>
      <w:r w:rsidRPr="00D34060">
        <w:rPr>
          <w:rFonts w:ascii="Times New Roman" w:hAnsi="Times New Roman"/>
          <w:sz w:val="28"/>
          <w:szCs w:val="28"/>
        </w:rPr>
        <w:br/>
        <w:t xml:space="preserve">8-ой Пекинской ярмарке зарубежных инвестиций, VI Российско-Китайском ЭКСПО в г. Харбине,  XII ЭКСПО «Китай – Северо-Восточная Азия», в мероприятиях Российско-Монгольской инициативы в г. Улан-Баторе, в Международной Гаванской ярмарке «ФИХАВ -2018», проведены взаимные бизнес-миссии с провинциями КНР (Хэйлунцзян, Автономный район Внутренняя Монголия, Ляонин), Германии, Австрии, Бельгии, подписаны соглашения и меморандумы с Республикой Беларусь, провинцией Куангнинь Социалистической Республики Вьетнам, Автономным районом Внутренняя Монголия КНР. </w:t>
      </w:r>
    </w:p>
    <w:p w14:paraId="082D07C4" w14:textId="77777777" w:rsidR="00B87DA1" w:rsidRPr="00D34060" w:rsidRDefault="00B87DA1" w:rsidP="00B87DA1">
      <w:pPr>
        <w:spacing w:after="0"/>
        <w:ind w:firstLine="567"/>
        <w:jc w:val="both"/>
        <w:rPr>
          <w:rFonts w:ascii="Times New Roman" w:hAnsi="Times New Roman"/>
          <w:sz w:val="28"/>
          <w:szCs w:val="28"/>
        </w:rPr>
      </w:pPr>
      <w:r w:rsidRPr="00D34060">
        <w:rPr>
          <w:rFonts w:ascii="Times New Roman" w:hAnsi="Times New Roman"/>
          <w:sz w:val="28"/>
          <w:szCs w:val="28"/>
        </w:rPr>
        <w:t xml:space="preserve">Итогом данных мероприятий стало увеличение поставок продукции из Иркутской области в указанные страны по позициям: лесопродукция, химическая продукция, машиностроение, продукты питания. Существенно возрос турпоток из Республики Корея и Японии в Иркутскую область, на безвозмездной основе студенты региональных вузов участвуют в программах молодежных обменов Республики Корея, творческие коллективы и театры принимают участие в культурных мероприятиях за рубежом. </w:t>
      </w:r>
    </w:p>
    <w:p w14:paraId="428F9A28" w14:textId="77777777" w:rsidR="00B87DA1" w:rsidRPr="00D34060" w:rsidRDefault="00B87DA1" w:rsidP="00B87DA1">
      <w:pPr>
        <w:spacing w:after="0"/>
        <w:ind w:firstLine="567"/>
        <w:jc w:val="both"/>
        <w:rPr>
          <w:rFonts w:ascii="Times New Roman" w:hAnsi="Times New Roman"/>
          <w:sz w:val="28"/>
          <w:szCs w:val="28"/>
        </w:rPr>
      </w:pPr>
      <w:r w:rsidRPr="00D34060">
        <w:rPr>
          <w:rFonts w:ascii="Times New Roman" w:hAnsi="Times New Roman"/>
          <w:sz w:val="28"/>
          <w:szCs w:val="28"/>
        </w:rPr>
        <w:t>Представители малого и среднего бизнеса, представившие свою продукцию на выставках в КНР и Монголии, заключили ряд соглашений по поставкам сельхоз- и пищевых продуктов, строительных и отделочных материалов.</w:t>
      </w:r>
    </w:p>
    <w:p w14:paraId="4EC1E98D" w14:textId="74FC5F7A" w:rsidR="000F2653" w:rsidRPr="00D34060" w:rsidRDefault="000F2653" w:rsidP="000F2653">
      <w:pPr>
        <w:spacing w:after="0"/>
        <w:ind w:firstLine="567"/>
        <w:jc w:val="both"/>
        <w:rPr>
          <w:rFonts w:ascii="Times New Roman" w:hAnsi="Times New Roman"/>
          <w:b/>
          <w:sz w:val="28"/>
          <w:szCs w:val="28"/>
        </w:rPr>
      </w:pPr>
      <w:r w:rsidRPr="00D34060">
        <w:rPr>
          <w:rFonts w:ascii="Times New Roman" w:hAnsi="Times New Roman"/>
          <w:b/>
          <w:sz w:val="28"/>
          <w:szCs w:val="28"/>
        </w:rPr>
        <w:t>Современные тренды</w:t>
      </w:r>
    </w:p>
    <w:p w14:paraId="37E15EA0" w14:textId="77777777" w:rsidR="000F2653" w:rsidRPr="00D34060" w:rsidRDefault="000F2653" w:rsidP="000F2653">
      <w:pPr>
        <w:spacing w:after="0"/>
        <w:ind w:firstLine="567"/>
        <w:jc w:val="both"/>
        <w:rPr>
          <w:rFonts w:ascii="Times New Roman" w:hAnsi="Times New Roman"/>
          <w:sz w:val="28"/>
          <w:szCs w:val="28"/>
        </w:rPr>
      </w:pPr>
      <w:r w:rsidRPr="00D34060">
        <w:rPr>
          <w:rFonts w:ascii="Times New Roman" w:hAnsi="Times New Roman"/>
          <w:sz w:val="28"/>
          <w:szCs w:val="28"/>
        </w:rPr>
        <w:t>В связи со сложившейся в 2020 году ситуацией и введением ограничительных мер, связанных с распространением нового типа коронавируса в мире, экономика области, особенно компании, продукция которых ориентирована на внешние рынки, чувствуют влияние неблагоприятных факторов. Спад деловой активности, закрытие границ, недопоставки продукции и услуг, снижение объемов оборотных средств компаний, приведет с большой вероятностью к снижению показателей экспорта региона по итогам 1 полугодия 2020 года.  Кроме того, существенны риски замедления реализации совместных проектов, потерь в туристической отрасли Приангарья.</w:t>
      </w:r>
    </w:p>
    <w:p w14:paraId="02387F30" w14:textId="77777777" w:rsidR="000D2151" w:rsidRPr="00D34060" w:rsidRDefault="000D2151" w:rsidP="000D2151">
      <w:pPr>
        <w:spacing w:after="0"/>
        <w:ind w:firstLine="567"/>
        <w:jc w:val="both"/>
        <w:rPr>
          <w:rFonts w:ascii="Times New Roman" w:hAnsi="Times New Roman"/>
          <w:sz w:val="28"/>
          <w:szCs w:val="28"/>
        </w:rPr>
      </w:pPr>
      <w:r w:rsidRPr="00D34060">
        <w:rPr>
          <w:rFonts w:ascii="Times New Roman" w:hAnsi="Times New Roman"/>
          <w:sz w:val="28"/>
          <w:szCs w:val="28"/>
        </w:rPr>
        <w:t xml:space="preserve">В ближайшие годы мощное воздействие на экономическую деятельность и, соответственно, динамику и структуру взаимной торговли региона с соседними регионами и зарубежными странами продолжат оказывать процессы, происходящие в мировой экономике, прежде всего санкционная политика западных стран, невысокие темпы экономического роста, колебания мировых цен на сырье и полуфабрикаты, снижение спроса на основные экспортные товары. </w:t>
      </w:r>
    </w:p>
    <w:p w14:paraId="2299AAEF" w14:textId="2A37BFDE" w:rsidR="000F2653" w:rsidRPr="00D34060" w:rsidRDefault="000F2653" w:rsidP="000F2653">
      <w:pPr>
        <w:spacing w:after="0"/>
        <w:ind w:firstLine="567"/>
        <w:jc w:val="both"/>
        <w:rPr>
          <w:rFonts w:ascii="Times New Roman" w:hAnsi="Times New Roman"/>
          <w:b/>
          <w:sz w:val="28"/>
          <w:szCs w:val="28"/>
        </w:rPr>
      </w:pPr>
      <w:r w:rsidRPr="00D34060">
        <w:rPr>
          <w:rFonts w:ascii="Times New Roman" w:hAnsi="Times New Roman"/>
          <w:b/>
          <w:sz w:val="28"/>
          <w:szCs w:val="28"/>
        </w:rPr>
        <w:t>Основные проблемы</w:t>
      </w:r>
    </w:p>
    <w:p w14:paraId="4C741506" w14:textId="77777777" w:rsidR="000D2151" w:rsidRPr="00D34060" w:rsidRDefault="000D2151" w:rsidP="000D2151">
      <w:pPr>
        <w:spacing w:after="0"/>
        <w:ind w:firstLine="567"/>
        <w:jc w:val="both"/>
        <w:rPr>
          <w:rFonts w:ascii="Times New Roman" w:hAnsi="Times New Roman"/>
          <w:sz w:val="28"/>
          <w:szCs w:val="28"/>
        </w:rPr>
      </w:pPr>
      <w:r w:rsidRPr="00D34060">
        <w:rPr>
          <w:rFonts w:ascii="Times New Roman" w:hAnsi="Times New Roman"/>
          <w:sz w:val="28"/>
          <w:szCs w:val="28"/>
        </w:rPr>
        <w:lastRenderedPageBreak/>
        <w:t>Негативное влияние на формирование и эффективное функционирование внешнеэкономического комплекса региона также оказывают такие факторы как:</w:t>
      </w:r>
    </w:p>
    <w:p w14:paraId="1C57770D" w14:textId="77777777" w:rsidR="000D2151" w:rsidRPr="00D34060" w:rsidRDefault="000D2151" w:rsidP="000D2151">
      <w:pPr>
        <w:spacing w:after="0"/>
        <w:ind w:firstLine="567"/>
        <w:jc w:val="both"/>
        <w:rPr>
          <w:rFonts w:ascii="Times New Roman" w:hAnsi="Times New Roman"/>
          <w:sz w:val="28"/>
          <w:szCs w:val="28"/>
        </w:rPr>
      </w:pPr>
      <w:r w:rsidRPr="00D34060">
        <w:rPr>
          <w:rFonts w:ascii="Times New Roman" w:hAnsi="Times New Roman"/>
          <w:sz w:val="28"/>
          <w:szCs w:val="28"/>
        </w:rPr>
        <w:t xml:space="preserve">недостаточная конкурентоспособность продукции с высокой степенью переработки; </w:t>
      </w:r>
    </w:p>
    <w:p w14:paraId="627EFF78" w14:textId="77777777" w:rsidR="000D2151" w:rsidRPr="00D34060" w:rsidRDefault="000D2151" w:rsidP="000D2151">
      <w:pPr>
        <w:spacing w:after="0"/>
        <w:ind w:firstLine="567"/>
        <w:jc w:val="both"/>
        <w:rPr>
          <w:rFonts w:ascii="Times New Roman" w:hAnsi="Times New Roman"/>
          <w:sz w:val="28"/>
          <w:szCs w:val="28"/>
        </w:rPr>
      </w:pPr>
      <w:r w:rsidRPr="00D34060">
        <w:rPr>
          <w:rFonts w:ascii="Times New Roman" w:hAnsi="Times New Roman"/>
          <w:sz w:val="28"/>
          <w:szCs w:val="28"/>
        </w:rPr>
        <w:t>высокая степень износа производственных фондов предприятий внешнеэкономического комплекса Иркутской области и ограниченность внутренних инвестиционных ресурсов этих предприятий.</w:t>
      </w:r>
    </w:p>
    <w:p w14:paraId="3D1B7EF4" w14:textId="77777777" w:rsidR="000D2151" w:rsidRPr="00D34060" w:rsidRDefault="000D2151" w:rsidP="000D2151">
      <w:pPr>
        <w:spacing w:after="0"/>
        <w:ind w:firstLine="567"/>
        <w:jc w:val="both"/>
        <w:rPr>
          <w:rFonts w:ascii="Times New Roman" w:hAnsi="Times New Roman"/>
          <w:sz w:val="28"/>
          <w:szCs w:val="28"/>
        </w:rPr>
      </w:pPr>
      <w:r w:rsidRPr="00D34060">
        <w:rPr>
          <w:rFonts w:ascii="Times New Roman" w:hAnsi="Times New Roman"/>
          <w:sz w:val="28"/>
          <w:szCs w:val="28"/>
        </w:rPr>
        <w:t xml:space="preserve">В связи с этим основной приоритет внешнеэкономической деятельности Иркутской области заключается во встраивании экономики региона в мировое хозяйство и процессы глобализации, обеспечивающие условия для максимального использования внешнеэкономических факторов в интересах успешного социально-экономического развития, а также формирования привлекательного инвестиционного облика региона. </w:t>
      </w:r>
    </w:p>
    <w:p w14:paraId="62E220BE" w14:textId="76BE36F6" w:rsidR="000D2151" w:rsidRPr="00D34060" w:rsidRDefault="000D2151" w:rsidP="000D2151">
      <w:pPr>
        <w:spacing w:after="0"/>
        <w:ind w:firstLine="567"/>
        <w:jc w:val="both"/>
        <w:rPr>
          <w:rFonts w:ascii="Times New Roman" w:hAnsi="Times New Roman"/>
          <w:sz w:val="28"/>
          <w:szCs w:val="28"/>
        </w:rPr>
      </w:pPr>
      <w:r w:rsidRPr="00D34060">
        <w:rPr>
          <w:rFonts w:ascii="Times New Roman" w:hAnsi="Times New Roman"/>
          <w:sz w:val="28"/>
          <w:szCs w:val="28"/>
        </w:rPr>
        <w:t>Инструментами для достижения данных задач являются активная выставочная деятельность, проведение целевых мероприятий, заключение соглашений, проведение презентационных и имиджевых мероприятий, бизнес-миссий</w:t>
      </w:r>
      <w:r w:rsidR="00B87DA1" w:rsidRPr="00D34060">
        <w:rPr>
          <w:rFonts w:ascii="Times New Roman" w:hAnsi="Times New Roman"/>
          <w:sz w:val="28"/>
          <w:szCs w:val="28"/>
        </w:rPr>
        <w:t>, работа по продвижению интересов региона через представителей за рубежом, проведение деловых переговоров</w:t>
      </w:r>
      <w:r w:rsidRPr="00D34060">
        <w:rPr>
          <w:rFonts w:ascii="Times New Roman" w:hAnsi="Times New Roman"/>
          <w:sz w:val="28"/>
          <w:szCs w:val="28"/>
        </w:rPr>
        <w:t>.</w:t>
      </w:r>
    </w:p>
    <w:p w14:paraId="180F0B84" w14:textId="44D3F0DE" w:rsidR="000D2151" w:rsidRPr="00D34060" w:rsidRDefault="000D2151" w:rsidP="000D2151">
      <w:pPr>
        <w:pStyle w:val="a4"/>
        <w:tabs>
          <w:tab w:val="left" w:pos="247"/>
          <w:tab w:val="left" w:pos="567"/>
          <w:tab w:val="left" w:pos="1134"/>
        </w:tabs>
        <w:spacing w:after="0"/>
        <w:ind w:left="-36" w:firstLine="603"/>
        <w:jc w:val="both"/>
        <w:rPr>
          <w:rFonts w:ascii="Times New Roman" w:hAnsi="Times New Roman"/>
          <w:sz w:val="28"/>
          <w:szCs w:val="24"/>
        </w:rPr>
      </w:pPr>
      <w:r w:rsidRPr="00D34060">
        <w:rPr>
          <w:rFonts w:ascii="Times New Roman" w:hAnsi="Times New Roman"/>
          <w:b/>
          <w:sz w:val="28"/>
          <w:szCs w:val="26"/>
        </w:rPr>
        <w:t xml:space="preserve">Тактическая цель – </w:t>
      </w:r>
      <w:r w:rsidRPr="00D34060">
        <w:rPr>
          <w:rFonts w:ascii="Times New Roman" w:hAnsi="Times New Roman"/>
          <w:sz w:val="28"/>
          <w:szCs w:val="26"/>
        </w:rPr>
        <w:t>развитие внешнеэкономических и межрегиональных связей</w:t>
      </w:r>
      <w:r w:rsidRPr="00D34060">
        <w:rPr>
          <w:rFonts w:ascii="Times New Roman" w:hAnsi="Times New Roman"/>
          <w:sz w:val="28"/>
          <w:szCs w:val="20"/>
        </w:rPr>
        <w:t xml:space="preserve"> Иркутской области</w:t>
      </w:r>
      <w:r w:rsidRPr="00D34060">
        <w:rPr>
          <w:rFonts w:ascii="Times New Roman" w:hAnsi="Times New Roman"/>
          <w:sz w:val="28"/>
          <w:szCs w:val="24"/>
        </w:rPr>
        <w:t>.</w:t>
      </w:r>
    </w:p>
    <w:p w14:paraId="14398F69" w14:textId="11CC5F80" w:rsidR="000D2151" w:rsidRPr="00D34060" w:rsidRDefault="000D2151" w:rsidP="000D2151">
      <w:pPr>
        <w:autoSpaceDE w:val="0"/>
        <w:autoSpaceDN w:val="0"/>
        <w:adjustRightInd w:val="0"/>
        <w:spacing w:after="0"/>
        <w:ind w:firstLine="567"/>
        <w:jc w:val="both"/>
        <w:rPr>
          <w:rFonts w:ascii="Times New Roman" w:hAnsi="Times New Roman"/>
          <w:sz w:val="28"/>
          <w:szCs w:val="20"/>
        </w:rPr>
      </w:pPr>
      <w:r w:rsidRPr="00D34060">
        <w:rPr>
          <w:rFonts w:ascii="Times New Roman" w:hAnsi="Times New Roman"/>
          <w:b/>
          <w:sz w:val="28"/>
          <w:szCs w:val="26"/>
        </w:rPr>
        <w:t>Тактическая задача 1.</w:t>
      </w:r>
      <w:r w:rsidRPr="00D34060">
        <w:rPr>
          <w:rFonts w:ascii="Times New Roman" w:hAnsi="Times New Roman"/>
          <w:sz w:val="28"/>
          <w:szCs w:val="20"/>
        </w:rPr>
        <w:t xml:space="preserve"> </w:t>
      </w:r>
      <w:r w:rsidRPr="00D34060">
        <w:rPr>
          <w:rFonts w:ascii="Times New Roman" w:hAnsi="Times New Roman"/>
          <w:sz w:val="28"/>
          <w:szCs w:val="28"/>
        </w:rPr>
        <w:t>Выработка приоритетных направлений внешних связей в рамках единой внешнеполитической линии Российской Федерации для концентрации усилий на наиболее приоритетных направлениях экономического и социального развития Иркутской области.</w:t>
      </w:r>
    </w:p>
    <w:p w14:paraId="0273A697" w14:textId="77777777" w:rsidR="00B87DA1" w:rsidRPr="00D34060" w:rsidRDefault="00B87DA1" w:rsidP="00B87DA1">
      <w:pPr>
        <w:pStyle w:val="ConsPlusNormal"/>
        <w:spacing w:line="276" w:lineRule="auto"/>
        <w:ind w:firstLine="540"/>
        <w:jc w:val="both"/>
        <w:rPr>
          <w:b/>
          <w:bCs/>
        </w:rPr>
      </w:pPr>
      <w:r w:rsidRPr="00D34060">
        <w:rPr>
          <w:b/>
          <w:bCs/>
        </w:rPr>
        <w:t>Меры:</w:t>
      </w:r>
    </w:p>
    <w:p w14:paraId="6DE35B32" w14:textId="5D2A0F68" w:rsidR="00B87DA1" w:rsidRPr="00D34060" w:rsidRDefault="00B87DA1" w:rsidP="00B87DA1">
      <w:pPr>
        <w:pStyle w:val="ConsPlusNormal"/>
        <w:spacing w:line="276" w:lineRule="auto"/>
        <w:ind w:firstLine="540"/>
        <w:jc w:val="both"/>
        <w:rPr>
          <w:b/>
          <w:bCs/>
        </w:rPr>
      </w:pPr>
      <w:r w:rsidRPr="00D34060">
        <w:rPr>
          <w:bCs/>
        </w:rPr>
        <w:t>1.1.</w:t>
      </w:r>
      <w:r w:rsidRPr="00D34060">
        <w:rPr>
          <w:b/>
          <w:bCs/>
        </w:rPr>
        <w:t xml:space="preserve"> </w:t>
      </w:r>
      <w:r w:rsidRPr="00D34060">
        <w:t>Обеспечение координации региональных интересов и выстраивания взаимоотношений с зарубежными странами.</w:t>
      </w:r>
    </w:p>
    <w:p w14:paraId="416EB4A0" w14:textId="3F48FDE8" w:rsidR="000D2151" w:rsidRPr="00D34060" w:rsidRDefault="00B87DA1" w:rsidP="000D2151">
      <w:pPr>
        <w:pStyle w:val="ConsPlusNormal"/>
        <w:spacing w:line="276" w:lineRule="auto"/>
        <w:ind w:firstLine="540"/>
        <w:jc w:val="both"/>
        <w:rPr>
          <w:szCs w:val="20"/>
        </w:rPr>
      </w:pPr>
      <w:r w:rsidRPr="00D34060">
        <w:rPr>
          <w:bCs/>
        </w:rPr>
        <w:t>1.2.</w:t>
      </w:r>
      <w:r w:rsidRPr="00D34060">
        <w:rPr>
          <w:b/>
          <w:bCs/>
        </w:rPr>
        <w:t xml:space="preserve"> </w:t>
      </w:r>
      <w:r w:rsidR="000D2151" w:rsidRPr="00D34060">
        <w:t xml:space="preserve">Содействие в продвижении на международные и межрегиональные рынки </w:t>
      </w:r>
      <w:r w:rsidR="000D2151" w:rsidRPr="00D34060">
        <w:rPr>
          <w:szCs w:val="20"/>
        </w:rPr>
        <w:t>продукции, произведенной на территории Иркутской области.</w:t>
      </w:r>
    </w:p>
    <w:p w14:paraId="4F144899" w14:textId="74A1893C" w:rsidR="000D2151" w:rsidRPr="00D34060" w:rsidRDefault="00B87DA1" w:rsidP="000D2151">
      <w:pPr>
        <w:pStyle w:val="ConsPlusNormal"/>
        <w:spacing w:line="276" w:lineRule="auto"/>
        <w:ind w:firstLine="540"/>
        <w:jc w:val="both"/>
        <w:rPr>
          <w:szCs w:val="20"/>
        </w:rPr>
      </w:pPr>
      <w:r w:rsidRPr="00D34060">
        <w:rPr>
          <w:bCs/>
        </w:rPr>
        <w:t>1.3.</w:t>
      </w:r>
      <w:r w:rsidRPr="00D34060">
        <w:rPr>
          <w:b/>
          <w:bCs/>
        </w:rPr>
        <w:t xml:space="preserve"> </w:t>
      </w:r>
      <w:r w:rsidR="000D2151" w:rsidRPr="00D34060">
        <w:t xml:space="preserve">Обеспечение открытости экономики </w:t>
      </w:r>
      <w:r w:rsidRPr="00D34060">
        <w:t>регион</w:t>
      </w:r>
      <w:r w:rsidR="000D2151" w:rsidRPr="00D34060">
        <w:t>а для привлечения внутренних и внешних инвестиций, в том числе от иностранных инвесторов, для структурной перестройки экономики</w:t>
      </w:r>
      <w:r w:rsidR="000D2151" w:rsidRPr="00D34060">
        <w:rPr>
          <w:szCs w:val="20"/>
        </w:rPr>
        <w:t>.</w:t>
      </w:r>
    </w:p>
    <w:p w14:paraId="5831F3B1" w14:textId="458F150D" w:rsidR="000D2151" w:rsidRPr="00D34060" w:rsidRDefault="00B87DA1" w:rsidP="000D2151">
      <w:pPr>
        <w:pStyle w:val="ConsPlusNormal"/>
        <w:spacing w:line="276" w:lineRule="auto"/>
        <w:ind w:firstLine="540"/>
        <w:jc w:val="both"/>
        <w:rPr>
          <w:szCs w:val="20"/>
        </w:rPr>
      </w:pPr>
      <w:r w:rsidRPr="00D34060">
        <w:rPr>
          <w:bCs/>
        </w:rPr>
        <w:t>1.4.</w:t>
      </w:r>
      <w:r w:rsidRPr="00D34060">
        <w:rPr>
          <w:b/>
          <w:bCs/>
        </w:rPr>
        <w:t xml:space="preserve"> </w:t>
      </w:r>
      <w:r w:rsidR="000D2151" w:rsidRPr="00D34060">
        <w:rPr>
          <w:szCs w:val="20"/>
        </w:rPr>
        <w:t>Совершенствование структуры внешнеэкономических связей региона, формирование положительного имиджа и продвижение на российском и международном уровнях Иркутской области как инвестиционно-привлекательной территории.</w:t>
      </w:r>
    </w:p>
    <w:p w14:paraId="0F5EAC8A" w14:textId="0AB54CA0" w:rsidR="000D2151" w:rsidRPr="00D34060" w:rsidRDefault="00B87DA1" w:rsidP="000D2151">
      <w:pPr>
        <w:pStyle w:val="ConsPlusNormal"/>
        <w:spacing w:line="276" w:lineRule="auto"/>
        <w:ind w:firstLine="540"/>
        <w:jc w:val="both"/>
      </w:pPr>
      <w:r w:rsidRPr="00D34060">
        <w:rPr>
          <w:bCs/>
        </w:rPr>
        <w:t>1.5.</w:t>
      </w:r>
      <w:r w:rsidRPr="00D34060">
        <w:rPr>
          <w:b/>
          <w:bCs/>
        </w:rPr>
        <w:t xml:space="preserve"> </w:t>
      </w:r>
      <w:r w:rsidR="000D2151" w:rsidRPr="00D34060">
        <w:t>Поддержка и создание условий для стимулирования развития экспортоориентированных отраслей экономики.</w:t>
      </w:r>
    </w:p>
    <w:p w14:paraId="3E0DD870" w14:textId="3B124645" w:rsidR="000D2151" w:rsidRPr="00D34060" w:rsidRDefault="00B87DA1" w:rsidP="000D2151">
      <w:pPr>
        <w:pStyle w:val="ConsPlusNormal"/>
        <w:spacing w:line="276" w:lineRule="auto"/>
        <w:ind w:firstLine="540"/>
        <w:jc w:val="both"/>
      </w:pPr>
      <w:r w:rsidRPr="00D34060">
        <w:rPr>
          <w:bCs/>
        </w:rPr>
        <w:lastRenderedPageBreak/>
        <w:t>1.6.</w:t>
      </w:r>
      <w:r w:rsidRPr="00D34060">
        <w:rPr>
          <w:b/>
          <w:bCs/>
        </w:rPr>
        <w:t xml:space="preserve"> </w:t>
      </w:r>
      <w:r w:rsidR="000D2151" w:rsidRPr="00D34060">
        <w:t xml:space="preserve">Взаимодействие с профильными структурами федерального уровня (АО «Российский экспортный центр», </w:t>
      </w:r>
      <w:r w:rsidRPr="00D34060">
        <w:t>Минпромторг России, Минэкономразвития России</w:t>
      </w:r>
      <w:r w:rsidR="000D2151" w:rsidRPr="00D34060">
        <w:t xml:space="preserve"> и др.).</w:t>
      </w:r>
    </w:p>
    <w:p w14:paraId="34352445" w14:textId="3B02CEEE" w:rsidR="000D2151" w:rsidRPr="00D34060" w:rsidRDefault="00B87DA1" w:rsidP="000D2151">
      <w:pPr>
        <w:pStyle w:val="ConsPlusNormal"/>
        <w:spacing w:line="276" w:lineRule="auto"/>
        <w:ind w:firstLine="540"/>
        <w:jc w:val="both"/>
      </w:pPr>
      <w:r w:rsidRPr="00D34060">
        <w:rPr>
          <w:bCs/>
        </w:rPr>
        <w:t>1.7.</w:t>
      </w:r>
      <w:r w:rsidRPr="00D34060">
        <w:rPr>
          <w:b/>
          <w:bCs/>
        </w:rPr>
        <w:t xml:space="preserve"> </w:t>
      </w:r>
      <w:r w:rsidR="000D2151" w:rsidRPr="00D34060">
        <w:t>Расширение торгово-экономического, научно-технического и культурного сотрудничества с зарубежными странами.</w:t>
      </w:r>
    </w:p>
    <w:p w14:paraId="75BD2DE6" w14:textId="74A3AE3A" w:rsidR="000D2151" w:rsidRPr="00D34060" w:rsidRDefault="00B87DA1" w:rsidP="000D2151">
      <w:pPr>
        <w:pStyle w:val="ConsPlusNormal"/>
        <w:spacing w:line="276" w:lineRule="auto"/>
        <w:ind w:firstLine="540"/>
        <w:jc w:val="both"/>
      </w:pPr>
      <w:r w:rsidRPr="00D34060">
        <w:rPr>
          <w:bCs/>
        </w:rPr>
        <w:t>1.8.</w:t>
      </w:r>
      <w:r w:rsidRPr="00D34060">
        <w:rPr>
          <w:b/>
          <w:bCs/>
        </w:rPr>
        <w:t xml:space="preserve"> </w:t>
      </w:r>
      <w:r w:rsidR="000D2151" w:rsidRPr="00D34060">
        <w:t>Встраивание в процессы региональной торгово-экономической интеграции.</w:t>
      </w:r>
    </w:p>
    <w:p w14:paraId="7596D1A7" w14:textId="34A54BEF" w:rsidR="000D2151" w:rsidRPr="00D34060" w:rsidRDefault="00B87DA1" w:rsidP="000D2151">
      <w:pPr>
        <w:pStyle w:val="ConsPlusNormal"/>
        <w:spacing w:line="276" w:lineRule="auto"/>
        <w:ind w:firstLine="540"/>
        <w:jc w:val="both"/>
      </w:pPr>
      <w:r w:rsidRPr="00D34060">
        <w:rPr>
          <w:bCs/>
        </w:rPr>
        <w:t>1.9.</w:t>
      </w:r>
      <w:r w:rsidRPr="00D34060">
        <w:rPr>
          <w:b/>
          <w:bCs/>
        </w:rPr>
        <w:t xml:space="preserve"> </w:t>
      </w:r>
      <w:r w:rsidR="000D2151" w:rsidRPr="00D34060">
        <w:t>Развитие межрегиональной кооперации и содействие установлению прямых хозяйственных связей между предприятиями Иркутской области и других субъектов Российской Федерации.</w:t>
      </w:r>
    </w:p>
    <w:p w14:paraId="35F5F2AC" w14:textId="77777777" w:rsidR="000D2151" w:rsidRPr="00D34060" w:rsidRDefault="000D2151" w:rsidP="000D2151">
      <w:pPr>
        <w:pStyle w:val="1"/>
        <w:spacing w:line="276" w:lineRule="auto"/>
        <w:rPr>
          <w:sz w:val="28"/>
          <w:szCs w:val="28"/>
          <w:lang w:val="ru-RU"/>
        </w:rPr>
      </w:pPr>
      <w:bookmarkStart w:id="33" w:name="_Toc40861301"/>
      <w:r w:rsidRPr="00D34060">
        <w:rPr>
          <w:sz w:val="28"/>
          <w:szCs w:val="28"/>
          <w:lang w:val="ru-RU"/>
        </w:rPr>
        <w:t>3.</w:t>
      </w:r>
      <w:r w:rsidR="00EF7E19" w:rsidRPr="00D34060">
        <w:rPr>
          <w:sz w:val="28"/>
          <w:szCs w:val="28"/>
          <w:lang w:val="ru-RU"/>
        </w:rPr>
        <w:t>4.</w:t>
      </w:r>
      <w:r w:rsidRPr="00D34060">
        <w:rPr>
          <w:sz w:val="28"/>
          <w:szCs w:val="28"/>
          <w:lang w:val="ru-RU"/>
        </w:rPr>
        <w:t xml:space="preserve"> Наука и инновации</w:t>
      </w:r>
      <w:bookmarkEnd w:id="33"/>
    </w:p>
    <w:p w14:paraId="376B85D4" w14:textId="78847467" w:rsidR="000D2151" w:rsidRPr="00D34060" w:rsidRDefault="000D2151" w:rsidP="000D2151">
      <w:pPr>
        <w:spacing w:after="0"/>
        <w:ind w:firstLine="567"/>
        <w:jc w:val="both"/>
        <w:rPr>
          <w:rFonts w:ascii="Times New Roman" w:hAnsi="Times New Roman"/>
          <w:sz w:val="28"/>
          <w:szCs w:val="28"/>
        </w:rPr>
      </w:pPr>
      <w:r w:rsidRPr="00D34060">
        <w:rPr>
          <w:rFonts w:ascii="Times New Roman" w:hAnsi="Times New Roman"/>
          <w:sz w:val="28"/>
          <w:szCs w:val="28"/>
        </w:rPr>
        <w:t xml:space="preserve">Иркутская область обладает </w:t>
      </w:r>
      <w:r w:rsidRPr="00D34060">
        <w:rPr>
          <w:rFonts w:ascii="Times New Roman" w:hAnsi="Times New Roman"/>
          <w:bCs/>
          <w:sz w:val="28"/>
          <w:szCs w:val="28"/>
        </w:rPr>
        <w:t xml:space="preserve">одним из самых крупных в восточной части </w:t>
      </w:r>
      <w:r w:rsidRPr="00D34060">
        <w:rPr>
          <w:rFonts w:ascii="Times New Roman" w:hAnsi="Times New Roman"/>
          <w:sz w:val="28"/>
          <w:szCs w:val="28"/>
        </w:rPr>
        <w:t xml:space="preserve">Российской Федерации научным потенциалом, который представлен шестнадцатью академическими учреждениями, более чем двадцатью прикладными научно-исследовательскими и проектными институтами. В этих учреждениях работают </w:t>
      </w:r>
      <w:r w:rsidR="00225DFA" w:rsidRPr="00D34060">
        <w:rPr>
          <w:rFonts w:ascii="Times New Roman" w:hAnsi="Times New Roman"/>
          <w:sz w:val="28"/>
          <w:szCs w:val="28"/>
        </w:rPr>
        <w:t>11</w:t>
      </w:r>
      <w:r w:rsidRPr="00D34060">
        <w:rPr>
          <w:rFonts w:ascii="Times New Roman" w:hAnsi="Times New Roman"/>
          <w:sz w:val="28"/>
          <w:szCs w:val="28"/>
        </w:rPr>
        <w:t xml:space="preserve"> академиков и 1</w:t>
      </w:r>
      <w:r w:rsidR="00225DFA" w:rsidRPr="00D34060">
        <w:rPr>
          <w:rFonts w:ascii="Times New Roman" w:hAnsi="Times New Roman"/>
          <w:sz w:val="28"/>
          <w:szCs w:val="28"/>
        </w:rPr>
        <w:t>2</w:t>
      </w:r>
      <w:r w:rsidRPr="00D34060">
        <w:rPr>
          <w:rFonts w:ascii="Times New Roman" w:hAnsi="Times New Roman"/>
          <w:sz w:val="28"/>
          <w:szCs w:val="28"/>
        </w:rPr>
        <w:t xml:space="preserve"> членов-корреспондентов Российской академии наук (РАН), более </w:t>
      </w:r>
      <w:r w:rsidR="00225DFA" w:rsidRPr="00D34060">
        <w:rPr>
          <w:rFonts w:ascii="Times New Roman" w:hAnsi="Times New Roman"/>
          <w:sz w:val="28"/>
          <w:szCs w:val="28"/>
        </w:rPr>
        <w:t>13</w:t>
      </w:r>
      <w:r w:rsidRPr="00D34060">
        <w:rPr>
          <w:rFonts w:ascii="Times New Roman" w:hAnsi="Times New Roman"/>
          <w:sz w:val="28"/>
          <w:szCs w:val="28"/>
        </w:rPr>
        <w:t>00 докторов</w:t>
      </w:r>
      <w:r w:rsidR="00225DFA" w:rsidRPr="00D34060">
        <w:rPr>
          <w:rFonts w:ascii="Times New Roman" w:hAnsi="Times New Roman"/>
          <w:sz w:val="28"/>
          <w:szCs w:val="28"/>
        </w:rPr>
        <w:t xml:space="preserve"> и кандидатов наук</w:t>
      </w:r>
      <w:r w:rsidRPr="00D34060">
        <w:rPr>
          <w:rFonts w:ascii="Times New Roman" w:hAnsi="Times New Roman"/>
          <w:sz w:val="28"/>
          <w:szCs w:val="28"/>
        </w:rPr>
        <w:t xml:space="preserve">. В Иркутской области заняты в сфере науки свыше 1500 молодых ученых (аспирантов, научных сотрудников, кандидатов наук в возрасте до 35 лет, докторов наук до 40 лет). Научные учреждения распределены по территории региона крайне неравномерно, большая их часть </w:t>
      </w:r>
      <w:r w:rsidR="00464351" w:rsidRPr="00D34060">
        <w:rPr>
          <w:rFonts w:ascii="Times New Roman" w:hAnsi="Times New Roman"/>
          <w:sz w:val="28"/>
          <w:szCs w:val="28"/>
        </w:rPr>
        <w:t>находится</w:t>
      </w:r>
      <w:r w:rsidRPr="00D34060">
        <w:rPr>
          <w:rFonts w:ascii="Times New Roman" w:hAnsi="Times New Roman"/>
          <w:sz w:val="28"/>
          <w:szCs w:val="28"/>
        </w:rPr>
        <w:t xml:space="preserve"> в областном центре</w:t>
      </w:r>
      <w:r w:rsidR="00464351" w:rsidRPr="00D34060">
        <w:rPr>
          <w:rFonts w:ascii="Times New Roman" w:hAnsi="Times New Roman"/>
          <w:sz w:val="28"/>
          <w:szCs w:val="28"/>
        </w:rPr>
        <w:t>, который относится к территориям с наибольшей концентрацией исследований и разработок в Сибирском федеральном округе.</w:t>
      </w:r>
    </w:p>
    <w:p w14:paraId="5FABF62C" w14:textId="68B23E21" w:rsidR="00A302A3" w:rsidRPr="00D34060" w:rsidRDefault="00A302A3" w:rsidP="00A302A3">
      <w:pPr>
        <w:spacing w:after="0"/>
        <w:ind w:firstLine="567"/>
        <w:jc w:val="both"/>
        <w:rPr>
          <w:rFonts w:ascii="Times New Roman" w:hAnsi="Times New Roman"/>
          <w:sz w:val="28"/>
          <w:szCs w:val="28"/>
        </w:rPr>
      </w:pPr>
      <w:r w:rsidRPr="00D34060">
        <w:rPr>
          <w:rFonts w:ascii="Times New Roman" w:hAnsi="Times New Roman"/>
          <w:sz w:val="28"/>
          <w:szCs w:val="28"/>
        </w:rPr>
        <w:t>Деятельность научных учреждений, расположенных на территории Иркутской области, осуществляется в соответствии с Планом комплексного развития Сибирского отделения Российской академии наук с учетом приоритетов и долгосрочных планов развития Сибирского федерального округа, утвержденным распоряжением Правительства Российской Федерации от 1 декабря 2018 года № 2659-р.</w:t>
      </w:r>
    </w:p>
    <w:p w14:paraId="32F9EB96" w14:textId="56C26FB4" w:rsidR="000D2151" w:rsidRPr="00D34060" w:rsidRDefault="000D2151" w:rsidP="000D2151">
      <w:pPr>
        <w:spacing w:after="0"/>
        <w:ind w:firstLine="567"/>
        <w:jc w:val="both"/>
        <w:rPr>
          <w:rFonts w:ascii="Times New Roman" w:hAnsi="Times New Roman"/>
          <w:sz w:val="28"/>
          <w:szCs w:val="28"/>
        </w:rPr>
      </w:pPr>
      <w:r w:rsidRPr="00D34060">
        <w:rPr>
          <w:rFonts w:ascii="Times New Roman" w:hAnsi="Times New Roman"/>
          <w:sz w:val="28"/>
          <w:szCs w:val="28"/>
        </w:rPr>
        <w:t>По результатам фундаментальных исследований иркутскими учеными Сибирского отделения РАН в 201</w:t>
      </w:r>
      <w:r w:rsidR="00462076" w:rsidRPr="00D34060">
        <w:rPr>
          <w:rFonts w:ascii="Times New Roman" w:hAnsi="Times New Roman"/>
          <w:sz w:val="28"/>
          <w:szCs w:val="28"/>
        </w:rPr>
        <w:t>9</w:t>
      </w:r>
      <w:r w:rsidRPr="00D34060">
        <w:rPr>
          <w:rFonts w:ascii="Times New Roman" w:hAnsi="Times New Roman"/>
          <w:sz w:val="28"/>
          <w:szCs w:val="28"/>
        </w:rPr>
        <w:t xml:space="preserve"> году опубликованы </w:t>
      </w:r>
      <w:r w:rsidR="00462076" w:rsidRPr="00D34060">
        <w:rPr>
          <w:rFonts w:ascii="Times New Roman" w:hAnsi="Times New Roman"/>
          <w:sz w:val="28"/>
          <w:szCs w:val="28"/>
        </w:rPr>
        <w:t>32</w:t>
      </w:r>
      <w:r w:rsidRPr="00D34060">
        <w:rPr>
          <w:rFonts w:ascii="Times New Roman" w:hAnsi="Times New Roman"/>
          <w:sz w:val="28"/>
          <w:szCs w:val="28"/>
        </w:rPr>
        <w:t xml:space="preserve"> монографии, </w:t>
      </w:r>
      <w:r w:rsidR="00462076" w:rsidRPr="00D34060">
        <w:rPr>
          <w:rFonts w:ascii="Times New Roman" w:hAnsi="Times New Roman"/>
          <w:sz w:val="28"/>
          <w:szCs w:val="28"/>
        </w:rPr>
        <w:t>1028</w:t>
      </w:r>
      <w:r w:rsidRPr="00D34060">
        <w:rPr>
          <w:rFonts w:ascii="Times New Roman" w:hAnsi="Times New Roman"/>
          <w:sz w:val="28"/>
          <w:szCs w:val="28"/>
        </w:rPr>
        <w:t xml:space="preserve"> статей в журналах, индексируемых в международной системе научного цитирования (Web of Science), 1</w:t>
      </w:r>
      <w:r w:rsidR="00462076" w:rsidRPr="00D34060">
        <w:rPr>
          <w:rFonts w:ascii="Times New Roman" w:hAnsi="Times New Roman"/>
          <w:sz w:val="28"/>
          <w:szCs w:val="28"/>
        </w:rPr>
        <w:t>268</w:t>
      </w:r>
      <w:r w:rsidRPr="00D34060">
        <w:rPr>
          <w:rFonts w:ascii="Times New Roman" w:hAnsi="Times New Roman"/>
          <w:sz w:val="28"/>
          <w:szCs w:val="28"/>
        </w:rPr>
        <w:t xml:space="preserve"> статей в журналах, индексируемых в российской системе научного цитирования РИНЦ. </w:t>
      </w:r>
    </w:p>
    <w:p w14:paraId="0FDDFB0F" w14:textId="13AFDF2B" w:rsidR="000D2151" w:rsidRPr="00D34060" w:rsidRDefault="000D2151" w:rsidP="000D2151">
      <w:pPr>
        <w:spacing w:after="0"/>
        <w:ind w:firstLine="567"/>
        <w:jc w:val="both"/>
        <w:rPr>
          <w:rFonts w:ascii="Times New Roman" w:hAnsi="Times New Roman"/>
          <w:sz w:val="28"/>
          <w:szCs w:val="28"/>
        </w:rPr>
      </w:pPr>
      <w:r w:rsidRPr="00D34060">
        <w:rPr>
          <w:rFonts w:ascii="Times New Roman" w:hAnsi="Times New Roman"/>
          <w:sz w:val="28"/>
          <w:szCs w:val="28"/>
        </w:rPr>
        <w:t xml:space="preserve">Действует 6 центров коллективного пользования, оснащенных уникальными, дорогостоящими научными приборами и установками, в том числе «Иркутский суперкомпьютерный центр СО РАН», оснащенный самым мощным суперкомпьютером в Восточной Сибири производительностью </w:t>
      </w:r>
      <w:r w:rsidR="00462076" w:rsidRPr="00D34060">
        <w:rPr>
          <w:rFonts w:ascii="Times New Roman" w:hAnsi="Times New Roman"/>
          <w:sz w:val="28"/>
          <w:szCs w:val="28"/>
        </w:rPr>
        <w:t>90,24</w:t>
      </w:r>
      <w:r w:rsidRPr="00D34060">
        <w:rPr>
          <w:rFonts w:ascii="Times New Roman" w:hAnsi="Times New Roman"/>
          <w:sz w:val="28"/>
          <w:szCs w:val="28"/>
        </w:rPr>
        <w:t xml:space="preserve"> TFlops. </w:t>
      </w:r>
    </w:p>
    <w:p w14:paraId="0A7E34B5" w14:textId="26B8BECD" w:rsidR="005E24FC" w:rsidRPr="00D34060" w:rsidRDefault="00462076" w:rsidP="005E24FC">
      <w:pPr>
        <w:spacing w:after="0"/>
        <w:ind w:firstLine="567"/>
        <w:jc w:val="both"/>
        <w:rPr>
          <w:rFonts w:ascii="Times New Roman" w:hAnsi="Times New Roman"/>
          <w:sz w:val="28"/>
          <w:szCs w:val="28"/>
        </w:rPr>
      </w:pPr>
      <w:r w:rsidRPr="00D34060">
        <w:rPr>
          <w:rFonts w:ascii="Times New Roman" w:hAnsi="Times New Roman"/>
          <w:sz w:val="28"/>
          <w:szCs w:val="28"/>
        </w:rPr>
        <w:lastRenderedPageBreak/>
        <w:t>В 2018 году научными исследованиями и разработками в регионе занимались 46 организаций. Годовой объем выполненных работ превысил 7 млрд рублей, из них 74% - собственными силами организаций. Структура затрат существенно не изменилась: доля фундаментальных исследований в общем объеме внутренних текущих затрат на научные исследования и разработки снизилась за год соответственно с 60% до 58% при увеличении доли прикладных исследований с 17,7% до 24,3%.</w:t>
      </w:r>
      <w:r w:rsidR="005E24FC" w:rsidRPr="00D34060">
        <w:rPr>
          <w:rFonts w:ascii="Times New Roman" w:hAnsi="Times New Roman"/>
          <w:sz w:val="28"/>
          <w:szCs w:val="28"/>
        </w:rPr>
        <w:t xml:space="preserve"> Доля бюджетных средств в объеме внутренних затрат, связанных с выполнением научных исследований и разработок, составила 65,6%, собственных средств организаций – 24,4%. Наибольший удельный вес бюджетных средств отмечается в затратах организаций, относящихся к государственному сектору экономики (88,3%).</w:t>
      </w:r>
    </w:p>
    <w:p w14:paraId="51F52752" w14:textId="51B33266" w:rsidR="000D2151" w:rsidRPr="00D34060" w:rsidRDefault="000D2151" w:rsidP="000D2151">
      <w:pPr>
        <w:spacing w:after="0"/>
        <w:ind w:firstLine="567"/>
        <w:jc w:val="both"/>
        <w:rPr>
          <w:rFonts w:ascii="Times New Roman" w:hAnsi="Times New Roman"/>
          <w:sz w:val="28"/>
          <w:szCs w:val="28"/>
        </w:rPr>
      </w:pPr>
      <w:r w:rsidRPr="00D34060">
        <w:rPr>
          <w:rFonts w:ascii="Times New Roman" w:hAnsi="Times New Roman"/>
          <w:sz w:val="28"/>
          <w:szCs w:val="28"/>
        </w:rPr>
        <w:t>Вместе с тем в последние 25 лет численность научных работников в регионе неуклонно уменьшается. Так, с 20</w:t>
      </w:r>
      <w:r w:rsidR="005E24FC" w:rsidRPr="00D34060">
        <w:rPr>
          <w:rFonts w:ascii="Times New Roman" w:hAnsi="Times New Roman"/>
          <w:sz w:val="28"/>
          <w:szCs w:val="28"/>
        </w:rPr>
        <w:t>10</w:t>
      </w:r>
      <w:r w:rsidRPr="00D34060">
        <w:rPr>
          <w:rFonts w:ascii="Times New Roman" w:hAnsi="Times New Roman"/>
          <w:sz w:val="28"/>
          <w:szCs w:val="28"/>
        </w:rPr>
        <w:t xml:space="preserve"> года она сократилась более чем на </w:t>
      </w:r>
      <w:r w:rsidR="005E24FC" w:rsidRPr="00D34060">
        <w:rPr>
          <w:rFonts w:ascii="Times New Roman" w:hAnsi="Times New Roman"/>
          <w:sz w:val="28"/>
          <w:szCs w:val="28"/>
        </w:rPr>
        <w:t>1</w:t>
      </w:r>
      <w:r w:rsidRPr="00D34060">
        <w:rPr>
          <w:rFonts w:ascii="Times New Roman" w:hAnsi="Times New Roman"/>
          <w:sz w:val="28"/>
          <w:szCs w:val="28"/>
        </w:rPr>
        <w:t>5%, и в настоящее время составляет около 4,</w:t>
      </w:r>
      <w:r w:rsidR="005E24FC" w:rsidRPr="00D34060">
        <w:rPr>
          <w:rFonts w:ascii="Times New Roman" w:hAnsi="Times New Roman"/>
          <w:sz w:val="28"/>
          <w:szCs w:val="28"/>
        </w:rPr>
        <w:t>2</w:t>
      </w:r>
      <w:r w:rsidRPr="00D34060">
        <w:rPr>
          <w:rFonts w:ascii="Times New Roman" w:hAnsi="Times New Roman"/>
          <w:sz w:val="28"/>
          <w:szCs w:val="28"/>
        </w:rPr>
        <w:t xml:space="preserve"> тысяч человек. Удельный вес персонала, занятого научной деятельностью, составляет в настоящее время всего 0,</w:t>
      </w:r>
      <w:r w:rsidR="009F04F8" w:rsidRPr="00D34060">
        <w:rPr>
          <w:rFonts w:ascii="Times New Roman" w:hAnsi="Times New Roman"/>
          <w:sz w:val="28"/>
          <w:szCs w:val="28"/>
        </w:rPr>
        <w:t>4</w:t>
      </w:r>
      <w:r w:rsidRPr="00D34060">
        <w:rPr>
          <w:rFonts w:ascii="Times New Roman" w:hAnsi="Times New Roman"/>
          <w:sz w:val="28"/>
          <w:szCs w:val="28"/>
        </w:rPr>
        <w:t xml:space="preserve"> % среднегодовой численности занятых в экономике региона. Среди научных работников </w:t>
      </w:r>
      <w:r w:rsidR="005355FA" w:rsidRPr="00D34060">
        <w:rPr>
          <w:rFonts w:ascii="Times New Roman" w:hAnsi="Times New Roman"/>
          <w:sz w:val="28"/>
          <w:szCs w:val="28"/>
        </w:rPr>
        <w:t xml:space="preserve">Иркутской </w:t>
      </w:r>
      <w:r w:rsidRPr="00D34060">
        <w:rPr>
          <w:rFonts w:ascii="Times New Roman" w:hAnsi="Times New Roman"/>
          <w:sz w:val="28"/>
          <w:szCs w:val="28"/>
        </w:rPr>
        <w:t>области большинство составляют люди среднего и старшего возраста: более 60% старше 40 лет. В сочетании с тем, что за последние 10 лет число вузов (с учетом филиалов) сократилось с 35 до 25, а число студентов – с 132 тысяч до 7</w:t>
      </w:r>
      <w:r w:rsidR="009F04F8" w:rsidRPr="00D34060">
        <w:rPr>
          <w:rFonts w:ascii="Times New Roman" w:hAnsi="Times New Roman"/>
          <w:sz w:val="28"/>
          <w:szCs w:val="28"/>
        </w:rPr>
        <w:t>0</w:t>
      </w:r>
      <w:r w:rsidRPr="00D34060">
        <w:rPr>
          <w:rFonts w:ascii="Times New Roman" w:hAnsi="Times New Roman"/>
          <w:sz w:val="28"/>
          <w:szCs w:val="28"/>
        </w:rPr>
        <w:t xml:space="preserve"> тысяч, указанные обстоятельства создают угрозу для инновационного развития региона.</w:t>
      </w:r>
    </w:p>
    <w:p w14:paraId="59EF0F49" w14:textId="2AE46AFE" w:rsidR="009F04F8" w:rsidRPr="00D34060" w:rsidRDefault="009F04F8" w:rsidP="000D2151">
      <w:pPr>
        <w:spacing w:after="0"/>
        <w:ind w:firstLine="567"/>
        <w:jc w:val="both"/>
        <w:rPr>
          <w:rFonts w:ascii="Times New Roman" w:hAnsi="Times New Roman"/>
          <w:sz w:val="28"/>
          <w:szCs w:val="28"/>
        </w:rPr>
      </w:pPr>
      <w:r w:rsidRPr="00D34060">
        <w:rPr>
          <w:rFonts w:ascii="Times New Roman" w:hAnsi="Times New Roman"/>
          <w:sz w:val="28"/>
          <w:szCs w:val="28"/>
        </w:rPr>
        <w:t>Для повышения качества взаимодействия с научно-образовательным комплексом, расположенным на территории Иркутской области, с 2015 года действует Координационный научный совет при Губернаторе Иркутской области (далее – Совет). Задачами Совета являются содействие в разработке и реализации региональных научных, научно-технических и инновационных программ и проектов, формирование единой государственной политики в научной и инновационной сферах.</w:t>
      </w:r>
    </w:p>
    <w:p w14:paraId="1384E269" w14:textId="6AFE74DF" w:rsidR="008C3BD9" w:rsidRPr="00D34060" w:rsidRDefault="008C3BD9" w:rsidP="008C3BD9">
      <w:pPr>
        <w:spacing w:after="0"/>
        <w:ind w:firstLine="709"/>
        <w:jc w:val="both"/>
        <w:rPr>
          <w:rFonts w:ascii="Times New Roman" w:hAnsi="Times New Roman"/>
          <w:sz w:val="28"/>
          <w:szCs w:val="28"/>
        </w:rPr>
      </w:pPr>
      <w:r w:rsidRPr="00D34060">
        <w:rPr>
          <w:rFonts w:ascii="Times New Roman" w:hAnsi="Times New Roman"/>
          <w:sz w:val="28"/>
          <w:szCs w:val="28"/>
        </w:rPr>
        <w:t>В целях содействия деятельности молодых ученых и специалистов, работающих в Иркутской области, создания условий для их профессионального роста и повышения социальной активности, а также решения приоритетных задач, связанных с развитием науки, образования и молодежной политики, создан Совет молодых ученых и специалистов</w:t>
      </w:r>
      <w:r w:rsidRPr="00D34060">
        <w:t xml:space="preserve"> </w:t>
      </w:r>
      <w:r w:rsidRPr="00D34060">
        <w:rPr>
          <w:rFonts w:ascii="Times New Roman" w:hAnsi="Times New Roman"/>
          <w:sz w:val="28"/>
          <w:szCs w:val="28"/>
        </w:rPr>
        <w:t>при Губернаторе Иркутской области.</w:t>
      </w:r>
    </w:p>
    <w:p w14:paraId="45F210EB" w14:textId="04CC0C5F" w:rsidR="009F04F8" w:rsidRPr="00D34060" w:rsidRDefault="00EE0E0F" w:rsidP="009F04F8">
      <w:pPr>
        <w:spacing w:after="0"/>
        <w:ind w:firstLine="567"/>
        <w:jc w:val="both"/>
        <w:rPr>
          <w:rFonts w:ascii="Times New Roman" w:hAnsi="Times New Roman"/>
          <w:sz w:val="28"/>
          <w:szCs w:val="28"/>
        </w:rPr>
      </w:pPr>
      <w:r w:rsidRPr="00D34060">
        <w:rPr>
          <w:rFonts w:ascii="Times New Roman" w:hAnsi="Times New Roman"/>
          <w:sz w:val="28"/>
          <w:szCs w:val="28"/>
        </w:rPr>
        <w:t>В интересах социально-экономического развития</w:t>
      </w:r>
      <w:r w:rsidR="009F04F8" w:rsidRPr="00D34060">
        <w:rPr>
          <w:rFonts w:ascii="Times New Roman" w:hAnsi="Times New Roman"/>
          <w:sz w:val="28"/>
          <w:szCs w:val="28"/>
        </w:rPr>
        <w:t xml:space="preserve"> Иркутской области ежегодно формируется государственный заказ на выполнение научно-исследовательских, опытно-конструкторских и технологических работ, заявителями которых выступают исполнительные органы государственной власти Иркутской области. </w:t>
      </w:r>
    </w:p>
    <w:p w14:paraId="2CADE049" w14:textId="06674A2E" w:rsidR="009F04F8" w:rsidRPr="00D34060" w:rsidRDefault="009F04F8" w:rsidP="009F04F8">
      <w:pPr>
        <w:spacing w:after="0"/>
        <w:ind w:firstLine="567"/>
        <w:jc w:val="both"/>
        <w:rPr>
          <w:rFonts w:ascii="Times New Roman" w:hAnsi="Times New Roman"/>
          <w:sz w:val="28"/>
          <w:szCs w:val="28"/>
        </w:rPr>
      </w:pPr>
      <w:r w:rsidRPr="00D34060">
        <w:rPr>
          <w:rFonts w:ascii="Times New Roman" w:hAnsi="Times New Roman"/>
          <w:sz w:val="28"/>
          <w:szCs w:val="28"/>
        </w:rPr>
        <w:lastRenderedPageBreak/>
        <w:t>Область ежегодно на условиях паритета участвует в конкурсах проектов фундаментальных исследований совместно с федеральным государственным бюджетным учреждением «Российский фонд фундаментальных исследований» (далее – ФГБУ «РФФИ») в целях адресной поддержки направлений, представляющих интерес для Иркутской области.</w:t>
      </w:r>
    </w:p>
    <w:p w14:paraId="67CC6F72" w14:textId="4F6A7E27" w:rsidR="009F04F8" w:rsidRPr="00D34060" w:rsidRDefault="009F04F8" w:rsidP="009F04F8">
      <w:pPr>
        <w:spacing w:after="0"/>
        <w:ind w:firstLine="567"/>
        <w:jc w:val="both"/>
        <w:rPr>
          <w:rFonts w:ascii="Times New Roman" w:hAnsi="Times New Roman"/>
          <w:sz w:val="28"/>
          <w:szCs w:val="28"/>
        </w:rPr>
      </w:pPr>
      <w:r w:rsidRPr="00D34060">
        <w:rPr>
          <w:rFonts w:ascii="Times New Roman" w:hAnsi="Times New Roman"/>
          <w:sz w:val="28"/>
          <w:szCs w:val="28"/>
        </w:rPr>
        <w:t xml:space="preserve">Для стимулирования научно-исследовательской и инновационной деятельности на территории региона проводится конкурс именных стипендий Губернатора Иркутской области среди студентов, курсантов и аспирантов государственных вузов и научных организаций, возобновлен областной конкурс в сфере науки и техники. </w:t>
      </w:r>
    </w:p>
    <w:p w14:paraId="5A4FA980" w14:textId="77777777" w:rsidR="00C20AF2" w:rsidRPr="00D34060" w:rsidRDefault="00C20AF2" w:rsidP="00C20AF2">
      <w:pPr>
        <w:spacing w:after="0"/>
        <w:ind w:firstLine="567"/>
        <w:jc w:val="both"/>
        <w:rPr>
          <w:rFonts w:ascii="Times New Roman" w:hAnsi="Times New Roman"/>
          <w:sz w:val="28"/>
          <w:szCs w:val="28"/>
        </w:rPr>
      </w:pPr>
      <w:r w:rsidRPr="00D34060">
        <w:rPr>
          <w:rFonts w:ascii="Times New Roman" w:hAnsi="Times New Roman"/>
          <w:sz w:val="28"/>
          <w:szCs w:val="28"/>
        </w:rPr>
        <w:t>С 1998 года в Иркутской области реализуется программа подготовки управленческих кадров для организаций народного хозяйства Российской Федерации (Президентская программа) в формате Государственного плана.</w:t>
      </w:r>
    </w:p>
    <w:p w14:paraId="72459BD3" w14:textId="3A4BF4F8" w:rsidR="000D2151" w:rsidRPr="00D34060" w:rsidRDefault="000D2151" w:rsidP="000D2151">
      <w:pPr>
        <w:spacing w:after="0"/>
        <w:ind w:firstLine="567"/>
        <w:jc w:val="both"/>
        <w:rPr>
          <w:rFonts w:ascii="Times New Roman" w:hAnsi="Times New Roman"/>
          <w:sz w:val="28"/>
          <w:szCs w:val="28"/>
        </w:rPr>
      </w:pPr>
      <w:r w:rsidRPr="00D34060">
        <w:rPr>
          <w:rFonts w:ascii="Times New Roman" w:hAnsi="Times New Roman"/>
          <w:sz w:val="28"/>
          <w:szCs w:val="28"/>
        </w:rPr>
        <w:t>Региональная инновационная система Иркутской области характеризуется высоким потенциалом. Инфраструктура инновационной деятельности Иркутской области включает технопарки, центры коллективного пользования научным оборудованием и приборами, региональный центр инжиниринга, центр сертификации, центры молодежного инновационного творчества и др. Финансовая инфраструктура инновационной системы Иркутской области сформирована из множества элементов, деятельность которых направлена на создание оптимальных условий финансирования всех стадий инновационного процесса. Информационная поддержка инновационной деятельности реализуется через проведение крупных конференций и форумов, с помощью которых местные предприниматели могут взаимодействовать с российскими и зарубежными контрагентами.</w:t>
      </w:r>
    </w:p>
    <w:p w14:paraId="7377EEC0" w14:textId="63DAA595" w:rsidR="000D2151" w:rsidRPr="00D34060" w:rsidRDefault="000D2151" w:rsidP="000D2151">
      <w:pPr>
        <w:spacing w:after="0"/>
        <w:ind w:firstLine="567"/>
        <w:jc w:val="both"/>
        <w:rPr>
          <w:rFonts w:ascii="Times New Roman" w:hAnsi="Times New Roman"/>
          <w:sz w:val="28"/>
          <w:szCs w:val="28"/>
        </w:rPr>
      </w:pPr>
      <w:r w:rsidRPr="00D34060">
        <w:rPr>
          <w:rFonts w:ascii="Times New Roman" w:hAnsi="Times New Roman"/>
          <w:sz w:val="28"/>
          <w:szCs w:val="28"/>
        </w:rPr>
        <w:t>Следует отметить, что в Иркутской области организована работа по развертыванию сети центров молодежного инновационного творчества</w:t>
      </w:r>
      <w:r w:rsidR="001C5E9F" w:rsidRPr="00D34060">
        <w:rPr>
          <w:rFonts w:ascii="Times New Roman" w:hAnsi="Times New Roman"/>
          <w:sz w:val="28"/>
          <w:szCs w:val="28"/>
        </w:rPr>
        <w:t>. Всего на территории Иркутской области действует девять центров в гг. Усолье-Сибирское, Ангарск, Иркутск, Тулун, Черемхово,</w:t>
      </w:r>
      <w:r w:rsidR="001C5E9F" w:rsidRPr="00D34060">
        <w:rPr>
          <w:rFonts w:ascii="Times New Roman" w:hAnsi="Times New Roman"/>
          <w:sz w:val="28"/>
          <w:szCs w:val="28"/>
          <w:lang w:bidi="ru-RU"/>
        </w:rPr>
        <w:t xml:space="preserve"> Шелехов, Усть-Кут</w:t>
      </w:r>
      <w:r w:rsidRPr="00D34060">
        <w:rPr>
          <w:rFonts w:ascii="Times New Roman" w:hAnsi="Times New Roman"/>
          <w:sz w:val="28"/>
          <w:szCs w:val="28"/>
        </w:rPr>
        <w:t xml:space="preserve">. </w:t>
      </w:r>
    </w:p>
    <w:p w14:paraId="5B0F3AC1" w14:textId="692E99E2" w:rsidR="000D2151" w:rsidRPr="00D34060" w:rsidRDefault="000D2151" w:rsidP="000D2151">
      <w:pPr>
        <w:spacing w:after="0"/>
        <w:ind w:firstLine="567"/>
        <w:jc w:val="both"/>
        <w:rPr>
          <w:rFonts w:ascii="Times New Roman" w:hAnsi="Times New Roman"/>
          <w:sz w:val="28"/>
          <w:szCs w:val="28"/>
        </w:rPr>
      </w:pPr>
      <w:r w:rsidRPr="00D34060">
        <w:rPr>
          <w:rFonts w:ascii="Times New Roman" w:hAnsi="Times New Roman"/>
          <w:sz w:val="28"/>
          <w:szCs w:val="28"/>
        </w:rPr>
        <w:t xml:space="preserve">Существует отраслевая взаимосвязь между </w:t>
      </w:r>
      <w:r w:rsidR="0001112F" w:rsidRPr="00D34060">
        <w:rPr>
          <w:rFonts w:ascii="Times New Roman" w:hAnsi="Times New Roman"/>
          <w:sz w:val="28"/>
          <w:szCs w:val="28"/>
        </w:rPr>
        <w:t>ц</w:t>
      </w:r>
      <w:r w:rsidRPr="00D34060">
        <w:rPr>
          <w:rFonts w:ascii="Times New Roman" w:hAnsi="Times New Roman"/>
          <w:sz w:val="28"/>
          <w:szCs w:val="28"/>
        </w:rPr>
        <w:t xml:space="preserve">ентрами молодежного инновационного творчества и программами </w:t>
      </w:r>
      <w:r w:rsidR="0001112F" w:rsidRPr="00D34060">
        <w:rPr>
          <w:rFonts w:ascii="Times New Roman" w:hAnsi="Times New Roman"/>
          <w:sz w:val="28"/>
          <w:szCs w:val="28"/>
        </w:rPr>
        <w:t>Фонда содействия развитию малых предприятий в научно-технической сфере (далее – Фонд содействия инновациям)</w:t>
      </w:r>
      <w:r w:rsidRPr="00D34060">
        <w:rPr>
          <w:rFonts w:ascii="Times New Roman" w:hAnsi="Times New Roman"/>
          <w:sz w:val="28"/>
          <w:szCs w:val="28"/>
        </w:rPr>
        <w:t xml:space="preserve">. Программы направлены на создание новых и поддержку существующих малых инновационных предприятий, стремящихся разработать и освоить производство нового товара, изделия, технологии или услуги с использованием результатов собственных научно-технических и технологических исследований, находящихся на начальной стадии развития и имеющих значительный потенциал коммерциализации. Программы направлены на поддержку коммерчески </w:t>
      </w:r>
      <w:r w:rsidRPr="00D34060">
        <w:rPr>
          <w:rFonts w:ascii="Times New Roman" w:hAnsi="Times New Roman"/>
          <w:sz w:val="28"/>
          <w:szCs w:val="28"/>
        </w:rPr>
        <w:lastRenderedPageBreak/>
        <w:t>ориентированных научно-технических проектов молодых исследователей. Эти инструменты направлены на приоритетное развитие инновационных кластеров.</w:t>
      </w:r>
    </w:p>
    <w:p w14:paraId="1D7EF6D7" w14:textId="77777777" w:rsidR="0001112F" w:rsidRPr="00D34060" w:rsidRDefault="0001112F" w:rsidP="0001112F">
      <w:pPr>
        <w:spacing w:after="0"/>
        <w:ind w:firstLine="567"/>
        <w:jc w:val="both"/>
        <w:rPr>
          <w:rFonts w:ascii="Times New Roman" w:hAnsi="Times New Roman"/>
          <w:sz w:val="28"/>
          <w:szCs w:val="28"/>
        </w:rPr>
      </w:pPr>
      <w:r w:rsidRPr="00D34060">
        <w:rPr>
          <w:rFonts w:ascii="Times New Roman" w:hAnsi="Times New Roman"/>
          <w:sz w:val="28"/>
          <w:szCs w:val="28"/>
        </w:rPr>
        <w:t>В 2019 году пролонгировано Соглашение о взаимодействии между Правительством Иркутской области и Фондом содействия инновациям в целях организации совместной работы по развитию малого предпринимательства в научно-технической сфере и реализации научно-инновационных проектов для повышения эффективности социально-экономического развития Иркутской области.</w:t>
      </w:r>
    </w:p>
    <w:p w14:paraId="519B683A" w14:textId="19739231" w:rsidR="0001112F" w:rsidRPr="00D34060" w:rsidRDefault="0001112F" w:rsidP="0001112F">
      <w:pPr>
        <w:spacing w:after="0"/>
        <w:ind w:firstLine="567"/>
        <w:jc w:val="both"/>
        <w:rPr>
          <w:rFonts w:ascii="Times New Roman" w:hAnsi="Times New Roman"/>
          <w:sz w:val="28"/>
          <w:szCs w:val="28"/>
        </w:rPr>
      </w:pPr>
      <w:r w:rsidRPr="00D34060">
        <w:rPr>
          <w:rFonts w:ascii="Times New Roman" w:hAnsi="Times New Roman"/>
          <w:sz w:val="28"/>
          <w:szCs w:val="28"/>
        </w:rPr>
        <w:t>Кроме того, Иркутская область с 2010 года является членом Ассоциации инновационных регионов России (далее - АИРР). Ежегодно представители региональных органов исполнительной власти Иркутской области, институтов развития, бизнес-сообщества, субъектов малого и среднего предпринимательства принимают участие в ряде мероприятий, организованных при содействии АИРР.</w:t>
      </w:r>
    </w:p>
    <w:p w14:paraId="56859BA1" w14:textId="77777777" w:rsidR="0001112F" w:rsidRPr="00D34060" w:rsidRDefault="0001112F" w:rsidP="0001112F">
      <w:pPr>
        <w:spacing w:after="0"/>
        <w:ind w:firstLine="567"/>
        <w:jc w:val="both"/>
        <w:rPr>
          <w:rFonts w:ascii="Times New Roman" w:hAnsi="Times New Roman"/>
          <w:sz w:val="28"/>
          <w:szCs w:val="28"/>
        </w:rPr>
      </w:pPr>
      <w:r w:rsidRPr="00D34060">
        <w:rPr>
          <w:rFonts w:ascii="Times New Roman" w:hAnsi="Times New Roman"/>
          <w:sz w:val="28"/>
          <w:szCs w:val="28"/>
        </w:rPr>
        <w:t>Направлениями совершенствования инновационной системы региона являются развитие фондов венчурных инвестиций, в том числе индустриальных, и информационной инфраструктуры. По данным направлениям целесообразна реализация комплекса взаимосвязанных мероприятий:</w:t>
      </w:r>
    </w:p>
    <w:p w14:paraId="5EB05CE2" w14:textId="77777777" w:rsidR="0001112F" w:rsidRPr="00D34060" w:rsidRDefault="0001112F" w:rsidP="0001112F">
      <w:pPr>
        <w:spacing w:after="0"/>
        <w:ind w:firstLine="567"/>
        <w:jc w:val="both"/>
        <w:rPr>
          <w:rFonts w:ascii="Times New Roman" w:hAnsi="Times New Roman"/>
          <w:sz w:val="28"/>
          <w:szCs w:val="28"/>
        </w:rPr>
      </w:pPr>
      <w:r w:rsidRPr="00D34060">
        <w:rPr>
          <w:rFonts w:ascii="Times New Roman" w:hAnsi="Times New Roman"/>
          <w:sz w:val="28"/>
          <w:szCs w:val="28"/>
        </w:rPr>
        <w:t>привлечение уже созданных и активно действующих венчурных фондов;</w:t>
      </w:r>
    </w:p>
    <w:p w14:paraId="2EE82B6F" w14:textId="77777777" w:rsidR="0001112F" w:rsidRPr="00D34060" w:rsidRDefault="0001112F" w:rsidP="0001112F">
      <w:pPr>
        <w:spacing w:after="0"/>
        <w:ind w:firstLine="567"/>
        <w:jc w:val="both"/>
        <w:rPr>
          <w:rFonts w:ascii="Times New Roman" w:hAnsi="Times New Roman"/>
          <w:sz w:val="28"/>
          <w:szCs w:val="28"/>
        </w:rPr>
      </w:pPr>
      <w:r w:rsidRPr="00D34060">
        <w:rPr>
          <w:rFonts w:ascii="Times New Roman" w:hAnsi="Times New Roman"/>
          <w:sz w:val="28"/>
          <w:szCs w:val="28"/>
        </w:rPr>
        <w:t>содействие созданию и эффективному функционированию сообщества бизнес-ангелов, поощрение их работы;</w:t>
      </w:r>
    </w:p>
    <w:p w14:paraId="1BD7194B" w14:textId="77777777" w:rsidR="0001112F" w:rsidRPr="00D34060" w:rsidRDefault="0001112F" w:rsidP="0001112F">
      <w:pPr>
        <w:spacing w:after="0"/>
        <w:ind w:firstLine="567"/>
        <w:jc w:val="both"/>
        <w:rPr>
          <w:rFonts w:ascii="Times New Roman" w:hAnsi="Times New Roman"/>
          <w:sz w:val="28"/>
          <w:szCs w:val="28"/>
        </w:rPr>
      </w:pPr>
      <w:r w:rsidRPr="00D34060">
        <w:rPr>
          <w:rFonts w:ascii="Times New Roman" w:hAnsi="Times New Roman"/>
          <w:sz w:val="28"/>
          <w:szCs w:val="28"/>
        </w:rPr>
        <w:t>активное взаимодействие с существующими ассоциациями и объединениями инвесторов (Российской ассоциацией прямого и венчурного инвестирования, Сообществом бизнес-ангелов России и др.);</w:t>
      </w:r>
    </w:p>
    <w:p w14:paraId="25F20F2A" w14:textId="77777777" w:rsidR="0001112F" w:rsidRPr="00D34060" w:rsidRDefault="0001112F" w:rsidP="0001112F">
      <w:pPr>
        <w:spacing w:after="0"/>
        <w:ind w:firstLine="567"/>
        <w:jc w:val="both"/>
        <w:rPr>
          <w:rFonts w:ascii="Times New Roman" w:hAnsi="Times New Roman"/>
          <w:sz w:val="28"/>
          <w:szCs w:val="28"/>
        </w:rPr>
      </w:pPr>
      <w:r w:rsidRPr="00D34060">
        <w:rPr>
          <w:rFonts w:ascii="Times New Roman" w:hAnsi="Times New Roman"/>
          <w:sz w:val="28"/>
          <w:szCs w:val="28"/>
        </w:rPr>
        <w:t>оказание содействия в проведении венчурных ярмарок, ярмарок инновационно-инвестиционных проектов, форумов и выставок, способствующих развитию инвестиционной привлекательности малых и средних наукоемких компаний.</w:t>
      </w:r>
    </w:p>
    <w:p w14:paraId="5CA1DEE7" w14:textId="77777777" w:rsidR="000D2151" w:rsidRPr="00D34060" w:rsidRDefault="000D2151" w:rsidP="000D2151">
      <w:pPr>
        <w:spacing w:after="0"/>
        <w:ind w:firstLine="567"/>
        <w:jc w:val="both"/>
        <w:rPr>
          <w:rFonts w:ascii="Times New Roman" w:hAnsi="Times New Roman"/>
          <w:sz w:val="28"/>
          <w:szCs w:val="28"/>
        </w:rPr>
      </w:pPr>
      <w:r w:rsidRPr="00D34060">
        <w:rPr>
          <w:rFonts w:ascii="Times New Roman" w:hAnsi="Times New Roman"/>
          <w:sz w:val="28"/>
          <w:szCs w:val="28"/>
        </w:rPr>
        <w:t xml:space="preserve">В рамках реализации Национальной технологической инициативы (далее – НТИ) планируется создание центров НТИ на базе образовательных организаций высшего образования и научных организаций, которые будут содержать совокупность взаимоувязанных проектов и мероприятий, направленных на развитие сквозных технологий – ключевых научно-технических направлений, развитие которых позволит обеспечить радикальное изменение ситуации на существующих рынках технологий, продуктов и услуг или будет способствовать формированию новых рынков. </w:t>
      </w:r>
    </w:p>
    <w:p w14:paraId="48F11B6F" w14:textId="77777777" w:rsidR="000D2151" w:rsidRPr="00D34060" w:rsidRDefault="000D2151" w:rsidP="000D2151">
      <w:pPr>
        <w:spacing w:after="0"/>
        <w:ind w:firstLine="567"/>
        <w:jc w:val="both"/>
        <w:rPr>
          <w:rFonts w:ascii="Times New Roman" w:hAnsi="Times New Roman"/>
          <w:sz w:val="28"/>
          <w:szCs w:val="28"/>
        </w:rPr>
      </w:pPr>
      <w:r w:rsidRPr="00D34060">
        <w:rPr>
          <w:rFonts w:ascii="Times New Roman" w:hAnsi="Times New Roman"/>
          <w:sz w:val="28"/>
          <w:szCs w:val="28"/>
        </w:rPr>
        <w:t xml:space="preserve">Вторым перспективным направлением является реализация на территории Иркутской области кружкового движения НТИ. Кружок – это простейшая форма самоорганизации технических энтузиастов (мейкеров), объединенных исследовательским процессом, практикующих создание новых и самостоятельных </w:t>
      </w:r>
      <w:r w:rsidRPr="00D34060">
        <w:rPr>
          <w:rFonts w:ascii="Times New Roman" w:hAnsi="Times New Roman"/>
          <w:sz w:val="28"/>
          <w:szCs w:val="28"/>
        </w:rPr>
        <w:lastRenderedPageBreak/>
        <w:t>производств. Кружковое движение во всем мире стремительно развивается по мере появления на рынке все более доступного персонального оборудования для производства материальных объектов, а также возможностей для их тиражирования, коммерциализации и распространения.</w:t>
      </w:r>
    </w:p>
    <w:p w14:paraId="145688ED" w14:textId="77777777" w:rsidR="00695238" w:rsidRPr="00D34060" w:rsidRDefault="00695238" w:rsidP="00695238">
      <w:pPr>
        <w:spacing w:after="0"/>
        <w:ind w:firstLine="567"/>
        <w:jc w:val="both"/>
        <w:rPr>
          <w:rFonts w:ascii="Times New Roman" w:hAnsi="Times New Roman"/>
          <w:sz w:val="28"/>
          <w:szCs w:val="28"/>
        </w:rPr>
      </w:pPr>
      <w:r w:rsidRPr="00D34060">
        <w:rPr>
          <w:rFonts w:ascii="Times New Roman" w:hAnsi="Times New Roman"/>
          <w:sz w:val="28"/>
          <w:szCs w:val="28"/>
        </w:rPr>
        <w:t>В соответствии с задачами федерального проекта «Развитие научной и научно-производственной кооперации» национального проекта «Наука» в Иркутской области планируется создание межрегионального научно-образовательного центра мирового уровня «Байкал».</w:t>
      </w:r>
    </w:p>
    <w:p w14:paraId="56CF97C8" w14:textId="0EE9E295" w:rsidR="00695238" w:rsidRPr="00D34060" w:rsidRDefault="00695238" w:rsidP="00695238">
      <w:pPr>
        <w:spacing w:after="0"/>
        <w:ind w:firstLine="567"/>
        <w:jc w:val="both"/>
        <w:rPr>
          <w:rFonts w:ascii="Times New Roman" w:hAnsi="Times New Roman"/>
          <w:sz w:val="28"/>
          <w:szCs w:val="28"/>
        </w:rPr>
      </w:pPr>
      <w:r w:rsidRPr="00D34060">
        <w:rPr>
          <w:rFonts w:ascii="Times New Roman" w:hAnsi="Times New Roman" w:hint="eastAsia"/>
          <w:sz w:val="28"/>
          <w:szCs w:val="28"/>
        </w:rPr>
        <w:t>Стратегией</w:t>
      </w:r>
      <w:r w:rsidRPr="00D34060">
        <w:rPr>
          <w:rFonts w:ascii="Times New Roman" w:hAnsi="Times New Roman"/>
          <w:sz w:val="28"/>
          <w:szCs w:val="28"/>
        </w:rPr>
        <w:t xml:space="preserve"> </w:t>
      </w:r>
      <w:r w:rsidRPr="00D34060">
        <w:rPr>
          <w:rFonts w:ascii="Times New Roman" w:hAnsi="Times New Roman" w:hint="eastAsia"/>
          <w:sz w:val="28"/>
          <w:szCs w:val="28"/>
        </w:rPr>
        <w:t>пространственного</w:t>
      </w:r>
      <w:r w:rsidRPr="00D34060">
        <w:rPr>
          <w:rFonts w:ascii="Times New Roman" w:hAnsi="Times New Roman"/>
          <w:sz w:val="28"/>
          <w:szCs w:val="28"/>
        </w:rPr>
        <w:t xml:space="preserve"> </w:t>
      </w:r>
      <w:r w:rsidRPr="00D34060">
        <w:rPr>
          <w:rFonts w:ascii="Times New Roman" w:hAnsi="Times New Roman" w:hint="eastAsia"/>
          <w:sz w:val="28"/>
          <w:szCs w:val="28"/>
        </w:rPr>
        <w:t>развития</w:t>
      </w:r>
      <w:r w:rsidRPr="00D34060">
        <w:rPr>
          <w:rFonts w:ascii="Times New Roman" w:hAnsi="Times New Roman"/>
          <w:sz w:val="28"/>
          <w:szCs w:val="28"/>
        </w:rPr>
        <w:t xml:space="preserve"> </w:t>
      </w:r>
      <w:r w:rsidRPr="00D34060">
        <w:rPr>
          <w:rFonts w:ascii="Times New Roman" w:hAnsi="Times New Roman" w:hint="eastAsia"/>
          <w:sz w:val="28"/>
          <w:szCs w:val="28"/>
        </w:rPr>
        <w:t>Российской</w:t>
      </w:r>
      <w:r w:rsidRPr="00D34060">
        <w:rPr>
          <w:rFonts w:ascii="Times New Roman" w:hAnsi="Times New Roman"/>
          <w:sz w:val="28"/>
          <w:szCs w:val="28"/>
        </w:rPr>
        <w:t xml:space="preserve"> </w:t>
      </w:r>
      <w:r w:rsidRPr="00D34060">
        <w:rPr>
          <w:rFonts w:ascii="Times New Roman" w:hAnsi="Times New Roman" w:hint="eastAsia"/>
          <w:sz w:val="28"/>
          <w:szCs w:val="28"/>
        </w:rPr>
        <w:t>Федерации</w:t>
      </w:r>
      <w:r w:rsidRPr="00D34060">
        <w:rPr>
          <w:rFonts w:ascii="Times New Roman" w:hAnsi="Times New Roman"/>
          <w:sz w:val="28"/>
          <w:szCs w:val="28"/>
        </w:rPr>
        <w:t xml:space="preserve"> </w:t>
      </w:r>
      <w:r w:rsidRPr="00D34060">
        <w:rPr>
          <w:rFonts w:ascii="Times New Roman" w:hAnsi="Times New Roman" w:hint="eastAsia"/>
          <w:sz w:val="28"/>
          <w:szCs w:val="28"/>
        </w:rPr>
        <w:t>на</w:t>
      </w:r>
      <w:r w:rsidRPr="00D34060">
        <w:rPr>
          <w:rFonts w:ascii="Times New Roman" w:hAnsi="Times New Roman"/>
          <w:sz w:val="28"/>
          <w:szCs w:val="28"/>
        </w:rPr>
        <w:t xml:space="preserve"> </w:t>
      </w:r>
      <w:r w:rsidRPr="00D34060">
        <w:rPr>
          <w:rFonts w:ascii="Times New Roman" w:hAnsi="Times New Roman" w:hint="eastAsia"/>
          <w:sz w:val="28"/>
          <w:szCs w:val="28"/>
        </w:rPr>
        <w:t>период</w:t>
      </w:r>
      <w:r w:rsidRPr="00D34060">
        <w:rPr>
          <w:rFonts w:ascii="Times New Roman" w:hAnsi="Times New Roman"/>
          <w:sz w:val="28"/>
          <w:szCs w:val="28"/>
        </w:rPr>
        <w:t xml:space="preserve"> </w:t>
      </w:r>
      <w:r w:rsidRPr="00D34060">
        <w:rPr>
          <w:rFonts w:ascii="Times New Roman" w:hAnsi="Times New Roman" w:hint="eastAsia"/>
          <w:sz w:val="28"/>
          <w:szCs w:val="28"/>
        </w:rPr>
        <w:t>до</w:t>
      </w:r>
      <w:r w:rsidRPr="00D34060">
        <w:rPr>
          <w:rFonts w:ascii="Times New Roman" w:hAnsi="Times New Roman"/>
          <w:sz w:val="28"/>
          <w:szCs w:val="28"/>
        </w:rPr>
        <w:t xml:space="preserve"> 2025 </w:t>
      </w:r>
      <w:r w:rsidRPr="00D34060">
        <w:rPr>
          <w:rFonts w:ascii="Times New Roman" w:hAnsi="Times New Roman" w:hint="eastAsia"/>
          <w:sz w:val="28"/>
          <w:szCs w:val="28"/>
        </w:rPr>
        <w:t>года</w:t>
      </w:r>
      <w:r w:rsidRPr="00D34060">
        <w:rPr>
          <w:rFonts w:ascii="Times New Roman" w:hAnsi="Times New Roman"/>
          <w:sz w:val="28"/>
          <w:szCs w:val="28"/>
        </w:rPr>
        <w:t xml:space="preserve">, </w:t>
      </w:r>
      <w:r w:rsidRPr="00D34060">
        <w:rPr>
          <w:rFonts w:ascii="Times New Roman" w:hAnsi="Times New Roman" w:hint="eastAsia"/>
          <w:sz w:val="28"/>
          <w:szCs w:val="28"/>
        </w:rPr>
        <w:t>утвержденной</w:t>
      </w:r>
      <w:r w:rsidRPr="00D34060">
        <w:rPr>
          <w:rFonts w:ascii="Times New Roman" w:hAnsi="Times New Roman"/>
          <w:sz w:val="28"/>
          <w:szCs w:val="28"/>
        </w:rPr>
        <w:t xml:space="preserve"> </w:t>
      </w:r>
      <w:r w:rsidRPr="00D34060">
        <w:rPr>
          <w:rFonts w:ascii="Times New Roman" w:hAnsi="Times New Roman" w:hint="eastAsia"/>
          <w:sz w:val="28"/>
          <w:szCs w:val="28"/>
        </w:rPr>
        <w:t>распоряжением</w:t>
      </w:r>
      <w:r w:rsidRPr="00D34060">
        <w:rPr>
          <w:rFonts w:ascii="Times New Roman" w:hAnsi="Times New Roman"/>
          <w:sz w:val="28"/>
          <w:szCs w:val="28"/>
        </w:rPr>
        <w:t xml:space="preserve"> </w:t>
      </w:r>
      <w:r w:rsidRPr="00D34060">
        <w:rPr>
          <w:rFonts w:ascii="Times New Roman" w:hAnsi="Times New Roman" w:hint="eastAsia"/>
          <w:sz w:val="28"/>
          <w:szCs w:val="28"/>
        </w:rPr>
        <w:t>Правительства</w:t>
      </w:r>
      <w:r w:rsidRPr="00D34060">
        <w:rPr>
          <w:rFonts w:ascii="Times New Roman" w:hAnsi="Times New Roman"/>
          <w:sz w:val="28"/>
          <w:szCs w:val="28"/>
        </w:rPr>
        <w:t xml:space="preserve"> </w:t>
      </w:r>
      <w:r w:rsidR="00EE565A" w:rsidRPr="00D34060">
        <w:rPr>
          <w:rFonts w:ascii="Times New Roman" w:hAnsi="Times New Roman" w:hint="eastAsia"/>
          <w:sz w:val="28"/>
          <w:szCs w:val="28"/>
        </w:rPr>
        <w:t>Российской</w:t>
      </w:r>
      <w:r w:rsidR="00EE565A" w:rsidRPr="00D34060">
        <w:rPr>
          <w:rFonts w:ascii="Times New Roman" w:hAnsi="Times New Roman"/>
          <w:sz w:val="28"/>
          <w:szCs w:val="28"/>
        </w:rPr>
        <w:t xml:space="preserve"> </w:t>
      </w:r>
      <w:r w:rsidR="00EE565A" w:rsidRPr="00D34060">
        <w:rPr>
          <w:rFonts w:ascii="Times New Roman" w:hAnsi="Times New Roman" w:hint="eastAsia"/>
          <w:sz w:val="28"/>
          <w:szCs w:val="28"/>
        </w:rPr>
        <w:t>Федерации</w:t>
      </w:r>
      <w:r w:rsidR="00EE565A" w:rsidRPr="00D34060">
        <w:rPr>
          <w:rFonts w:ascii="Times New Roman" w:hAnsi="Times New Roman"/>
          <w:sz w:val="28"/>
          <w:szCs w:val="28"/>
        </w:rPr>
        <w:t xml:space="preserve"> </w:t>
      </w:r>
      <w:r w:rsidRPr="00D34060">
        <w:rPr>
          <w:rFonts w:ascii="Times New Roman" w:hAnsi="Times New Roman" w:hint="eastAsia"/>
          <w:sz w:val="28"/>
          <w:szCs w:val="28"/>
        </w:rPr>
        <w:t>от</w:t>
      </w:r>
      <w:r w:rsidRPr="00D34060">
        <w:rPr>
          <w:rFonts w:ascii="Times New Roman" w:hAnsi="Times New Roman"/>
          <w:sz w:val="28"/>
          <w:szCs w:val="28"/>
        </w:rPr>
        <w:t xml:space="preserve"> 13 </w:t>
      </w:r>
      <w:r w:rsidRPr="00D34060">
        <w:rPr>
          <w:rFonts w:ascii="Times New Roman" w:hAnsi="Times New Roman" w:hint="eastAsia"/>
          <w:sz w:val="28"/>
          <w:szCs w:val="28"/>
        </w:rPr>
        <w:t>февраля</w:t>
      </w:r>
      <w:r w:rsidRPr="00D34060">
        <w:rPr>
          <w:rFonts w:ascii="Times New Roman" w:hAnsi="Times New Roman"/>
          <w:sz w:val="28"/>
          <w:szCs w:val="28"/>
        </w:rPr>
        <w:t xml:space="preserve"> 2019 </w:t>
      </w:r>
      <w:r w:rsidRPr="00D34060">
        <w:rPr>
          <w:rFonts w:ascii="Times New Roman" w:hAnsi="Times New Roman" w:hint="eastAsia"/>
          <w:sz w:val="28"/>
          <w:szCs w:val="28"/>
        </w:rPr>
        <w:t>года</w:t>
      </w:r>
      <w:r w:rsidRPr="00D34060">
        <w:rPr>
          <w:rFonts w:ascii="Times New Roman" w:hAnsi="Times New Roman"/>
          <w:sz w:val="28"/>
          <w:szCs w:val="28"/>
        </w:rPr>
        <w:t xml:space="preserve"> </w:t>
      </w:r>
      <w:r w:rsidRPr="00D34060">
        <w:rPr>
          <w:rFonts w:ascii="Times New Roman" w:hAnsi="Times New Roman" w:hint="eastAsia"/>
          <w:sz w:val="28"/>
          <w:szCs w:val="28"/>
        </w:rPr>
        <w:t>№</w:t>
      </w:r>
      <w:r w:rsidRPr="00D34060">
        <w:rPr>
          <w:rFonts w:ascii="Times New Roman" w:hAnsi="Times New Roman"/>
          <w:sz w:val="28"/>
          <w:szCs w:val="28"/>
        </w:rPr>
        <w:t xml:space="preserve"> 207-</w:t>
      </w:r>
      <w:r w:rsidRPr="00D34060">
        <w:rPr>
          <w:rFonts w:ascii="Times New Roman" w:hAnsi="Times New Roman" w:hint="eastAsia"/>
          <w:sz w:val="28"/>
          <w:szCs w:val="28"/>
        </w:rPr>
        <w:t>р</w:t>
      </w:r>
      <w:r w:rsidR="00EE565A" w:rsidRPr="00D34060">
        <w:rPr>
          <w:rFonts w:ascii="Times New Roman" w:hAnsi="Times New Roman"/>
          <w:sz w:val="28"/>
          <w:szCs w:val="28"/>
        </w:rPr>
        <w:t>,</w:t>
      </w:r>
      <w:r w:rsidRPr="00D34060">
        <w:rPr>
          <w:rFonts w:ascii="Times New Roman" w:hAnsi="Times New Roman"/>
          <w:sz w:val="28"/>
          <w:szCs w:val="28"/>
        </w:rPr>
        <w:t xml:space="preserve"> </w:t>
      </w:r>
      <w:r w:rsidRPr="00D34060">
        <w:rPr>
          <w:rFonts w:ascii="Times New Roman" w:hAnsi="Times New Roman" w:hint="eastAsia"/>
          <w:sz w:val="28"/>
          <w:szCs w:val="28"/>
        </w:rPr>
        <w:t>г.</w:t>
      </w:r>
      <w:r w:rsidRPr="00D34060">
        <w:rPr>
          <w:rFonts w:ascii="Times New Roman" w:hAnsi="Times New Roman"/>
          <w:sz w:val="28"/>
          <w:szCs w:val="28"/>
        </w:rPr>
        <w:t xml:space="preserve"> Иркутск </w:t>
      </w:r>
      <w:r w:rsidRPr="00D34060">
        <w:rPr>
          <w:rFonts w:ascii="Times New Roman" w:hAnsi="Times New Roman" w:hint="eastAsia"/>
          <w:sz w:val="28"/>
          <w:szCs w:val="28"/>
        </w:rPr>
        <w:t>определен</w:t>
      </w:r>
      <w:r w:rsidRPr="00D34060">
        <w:rPr>
          <w:rFonts w:ascii="Times New Roman" w:hAnsi="Times New Roman"/>
          <w:sz w:val="28"/>
          <w:szCs w:val="28"/>
        </w:rPr>
        <w:t xml:space="preserve"> </w:t>
      </w:r>
      <w:r w:rsidRPr="00D34060">
        <w:rPr>
          <w:rFonts w:ascii="Times New Roman" w:hAnsi="Times New Roman" w:hint="eastAsia"/>
          <w:sz w:val="28"/>
          <w:szCs w:val="28"/>
        </w:rPr>
        <w:t>одним</w:t>
      </w:r>
      <w:r w:rsidRPr="00D34060">
        <w:rPr>
          <w:rFonts w:ascii="Times New Roman" w:hAnsi="Times New Roman"/>
          <w:sz w:val="28"/>
          <w:szCs w:val="28"/>
        </w:rPr>
        <w:t xml:space="preserve"> </w:t>
      </w:r>
      <w:r w:rsidRPr="00D34060">
        <w:rPr>
          <w:rFonts w:ascii="Times New Roman" w:hAnsi="Times New Roman" w:hint="eastAsia"/>
          <w:sz w:val="28"/>
          <w:szCs w:val="28"/>
        </w:rPr>
        <w:t>из</w:t>
      </w:r>
      <w:r w:rsidRPr="00D34060">
        <w:rPr>
          <w:rFonts w:ascii="Times New Roman" w:hAnsi="Times New Roman"/>
          <w:sz w:val="28"/>
          <w:szCs w:val="28"/>
        </w:rPr>
        <w:t xml:space="preserve"> </w:t>
      </w:r>
      <w:r w:rsidRPr="00D34060">
        <w:rPr>
          <w:rFonts w:ascii="Times New Roman" w:hAnsi="Times New Roman" w:hint="eastAsia"/>
          <w:sz w:val="28"/>
          <w:szCs w:val="28"/>
        </w:rPr>
        <w:t>двадцати</w:t>
      </w:r>
      <w:r w:rsidRPr="00D34060">
        <w:rPr>
          <w:rFonts w:ascii="Times New Roman" w:hAnsi="Times New Roman"/>
          <w:sz w:val="28"/>
          <w:szCs w:val="28"/>
        </w:rPr>
        <w:t xml:space="preserve"> </w:t>
      </w:r>
      <w:r w:rsidRPr="00D34060">
        <w:rPr>
          <w:rFonts w:ascii="Times New Roman" w:hAnsi="Times New Roman" w:hint="eastAsia"/>
          <w:sz w:val="28"/>
          <w:szCs w:val="28"/>
        </w:rPr>
        <w:t>перспективных</w:t>
      </w:r>
      <w:r w:rsidRPr="00D34060">
        <w:rPr>
          <w:rFonts w:ascii="Times New Roman" w:hAnsi="Times New Roman"/>
          <w:sz w:val="28"/>
          <w:szCs w:val="28"/>
        </w:rPr>
        <w:t xml:space="preserve"> </w:t>
      </w:r>
      <w:r w:rsidRPr="00D34060">
        <w:rPr>
          <w:rFonts w:ascii="Times New Roman" w:hAnsi="Times New Roman" w:hint="eastAsia"/>
          <w:sz w:val="28"/>
          <w:szCs w:val="28"/>
        </w:rPr>
        <w:t>центров</w:t>
      </w:r>
      <w:r w:rsidRPr="00D34060">
        <w:rPr>
          <w:rFonts w:ascii="Times New Roman" w:hAnsi="Times New Roman"/>
          <w:sz w:val="28"/>
          <w:szCs w:val="28"/>
        </w:rPr>
        <w:t xml:space="preserve"> </w:t>
      </w:r>
      <w:r w:rsidRPr="00D34060">
        <w:rPr>
          <w:rFonts w:ascii="Times New Roman" w:hAnsi="Times New Roman" w:hint="eastAsia"/>
          <w:sz w:val="28"/>
          <w:szCs w:val="28"/>
        </w:rPr>
        <w:t>экономического</w:t>
      </w:r>
      <w:r w:rsidRPr="00D34060">
        <w:rPr>
          <w:rFonts w:ascii="Times New Roman" w:hAnsi="Times New Roman"/>
          <w:sz w:val="28"/>
          <w:szCs w:val="28"/>
        </w:rPr>
        <w:t xml:space="preserve"> </w:t>
      </w:r>
      <w:r w:rsidRPr="00D34060">
        <w:rPr>
          <w:rFonts w:ascii="Times New Roman" w:hAnsi="Times New Roman" w:hint="eastAsia"/>
          <w:sz w:val="28"/>
          <w:szCs w:val="28"/>
        </w:rPr>
        <w:t>роста</w:t>
      </w:r>
      <w:r w:rsidRPr="00D34060">
        <w:rPr>
          <w:rFonts w:ascii="Times New Roman" w:hAnsi="Times New Roman"/>
          <w:sz w:val="28"/>
          <w:szCs w:val="28"/>
        </w:rPr>
        <w:t xml:space="preserve">, </w:t>
      </w:r>
      <w:r w:rsidRPr="00D34060">
        <w:rPr>
          <w:rFonts w:ascii="Times New Roman" w:hAnsi="Times New Roman" w:hint="eastAsia"/>
          <w:sz w:val="28"/>
          <w:szCs w:val="28"/>
        </w:rPr>
        <w:t>в</w:t>
      </w:r>
      <w:r w:rsidRPr="00D34060">
        <w:rPr>
          <w:rFonts w:ascii="Times New Roman" w:hAnsi="Times New Roman"/>
          <w:sz w:val="28"/>
          <w:szCs w:val="28"/>
        </w:rPr>
        <w:t xml:space="preserve"> </w:t>
      </w:r>
      <w:r w:rsidRPr="00D34060">
        <w:rPr>
          <w:rFonts w:ascii="Times New Roman" w:hAnsi="Times New Roman" w:hint="eastAsia"/>
          <w:sz w:val="28"/>
          <w:szCs w:val="28"/>
        </w:rPr>
        <w:t>которых</w:t>
      </w:r>
      <w:r w:rsidRPr="00D34060">
        <w:rPr>
          <w:rFonts w:ascii="Times New Roman" w:hAnsi="Times New Roman"/>
          <w:sz w:val="28"/>
          <w:szCs w:val="28"/>
        </w:rPr>
        <w:t xml:space="preserve"> </w:t>
      </w:r>
      <w:r w:rsidRPr="00D34060">
        <w:rPr>
          <w:rFonts w:ascii="Times New Roman" w:hAnsi="Times New Roman" w:hint="eastAsia"/>
          <w:sz w:val="28"/>
          <w:szCs w:val="28"/>
        </w:rPr>
        <w:t>сложились</w:t>
      </w:r>
      <w:r w:rsidRPr="00D34060">
        <w:rPr>
          <w:rFonts w:ascii="Times New Roman" w:hAnsi="Times New Roman"/>
          <w:sz w:val="28"/>
          <w:szCs w:val="28"/>
        </w:rPr>
        <w:t xml:space="preserve"> </w:t>
      </w:r>
      <w:r w:rsidRPr="00D34060">
        <w:rPr>
          <w:rFonts w:ascii="Times New Roman" w:hAnsi="Times New Roman" w:hint="eastAsia"/>
          <w:sz w:val="28"/>
          <w:szCs w:val="28"/>
        </w:rPr>
        <w:t>условия</w:t>
      </w:r>
      <w:r w:rsidRPr="00D34060">
        <w:rPr>
          <w:rFonts w:ascii="Times New Roman" w:hAnsi="Times New Roman"/>
          <w:sz w:val="28"/>
          <w:szCs w:val="28"/>
        </w:rPr>
        <w:t xml:space="preserve"> </w:t>
      </w:r>
      <w:r w:rsidRPr="00D34060">
        <w:rPr>
          <w:rFonts w:ascii="Times New Roman" w:hAnsi="Times New Roman" w:hint="eastAsia"/>
          <w:sz w:val="28"/>
          <w:szCs w:val="28"/>
        </w:rPr>
        <w:t>для</w:t>
      </w:r>
      <w:r w:rsidRPr="00D34060">
        <w:rPr>
          <w:rFonts w:ascii="Times New Roman" w:hAnsi="Times New Roman"/>
          <w:sz w:val="28"/>
          <w:szCs w:val="28"/>
        </w:rPr>
        <w:t xml:space="preserve"> </w:t>
      </w:r>
      <w:r w:rsidRPr="00D34060">
        <w:rPr>
          <w:rFonts w:ascii="Times New Roman" w:hAnsi="Times New Roman" w:hint="eastAsia"/>
          <w:sz w:val="28"/>
          <w:szCs w:val="28"/>
        </w:rPr>
        <w:t>формирования</w:t>
      </w:r>
      <w:r w:rsidRPr="00D34060">
        <w:rPr>
          <w:rFonts w:ascii="Times New Roman" w:hAnsi="Times New Roman"/>
          <w:sz w:val="28"/>
          <w:szCs w:val="28"/>
        </w:rPr>
        <w:t xml:space="preserve"> </w:t>
      </w:r>
      <w:r w:rsidRPr="00D34060">
        <w:rPr>
          <w:rFonts w:ascii="Times New Roman" w:hAnsi="Times New Roman" w:hint="eastAsia"/>
          <w:sz w:val="28"/>
          <w:szCs w:val="28"/>
        </w:rPr>
        <w:t>научно</w:t>
      </w:r>
      <w:r w:rsidRPr="00D34060">
        <w:rPr>
          <w:rFonts w:ascii="Times New Roman" w:hAnsi="Times New Roman"/>
          <w:sz w:val="28"/>
          <w:szCs w:val="28"/>
        </w:rPr>
        <w:t>-</w:t>
      </w:r>
      <w:r w:rsidRPr="00D34060">
        <w:rPr>
          <w:rFonts w:ascii="Times New Roman" w:hAnsi="Times New Roman" w:hint="eastAsia"/>
          <w:sz w:val="28"/>
          <w:szCs w:val="28"/>
        </w:rPr>
        <w:t>образовательных</w:t>
      </w:r>
      <w:r w:rsidRPr="00D34060">
        <w:rPr>
          <w:rFonts w:ascii="Times New Roman" w:hAnsi="Times New Roman"/>
          <w:sz w:val="28"/>
          <w:szCs w:val="28"/>
        </w:rPr>
        <w:t xml:space="preserve"> </w:t>
      </w:r>
      <w:r w:rsidRPr="00D34060">
        <w:rPr>
          <w:rFonts w:ascii="Times New Roman" w:hAnsi="Times New Roman" w:hint="eastAsia"/>
          <w:sz w:val="28"/>
          <w:szCs w:val="28"/>
        </w:rPr>
        <w:t>центров</w:t>
      </w:r>
      <w:r w:rsidRPr="00D34060">
        <w:rPr>
          <w:rFonts w:ascii="Times New Roman" w:hAnsi="Times New Roman"/>
          <w:sz w:val="28"/>
          <w:szCs w:val="28"/>
        </w:rPr>
        <w:t xml:space="preserve"> </w:t>
      </w:r>
      <w:r w:rsidRPr="00D34060">
        <w:rPr>
          <w:rFonts w:ascii="Times New Roman" w:hAnsi="Times New Roman" w:hint="eastAsia"/>
          <w:sz w:val="28"/>
          <w:szCs w:val="28"/>
        </w:rPr>
        <w:t>мирового</w:t>
      </w:r>
      <w:r w:rsidRPr="00D34060">
        <w:rPr>
          <w:rFonts w:ascii="Times New Roman" w:hAnsi="Times New Roman"/>
          <w:sz w:val="28"/>
          <w:szCs w:val="28"/>
        </w:rPr>
        <w:t xml:space="preserve"> </w:t>
      </w:r>
      <w:r w:rsidRPr="00D34060">
        <w:rPr>
          <w:rFonts w:ascii="Times New Roman" w:hAnsi="Times New Roman" w:hint="eastAsia"/>
          <w:sz w:val="28"/>
          <w:szCs w:val="28"/>
        </w:rPr>
        <w:t>уровня</w:t>
      </w:r>
      <w:r w:rsidRPr="00D34060">
        <w:rPr>
          <w:rFonts w:ascii="Times New Roman" w:hAnsi="Times New Roman"/>
          <w:sz w:val="28"/>
          <w:szCs w:val="28"/>
        </w:rPr>
        <w:t xml:space="preserve"> (далее – НОЦ).</w:t>
      </w:r>
    </w:p>
    <w:p w14:paraId="74FEA985" w14:textId="77777777" w:rsidR="00695238" w:rsidRPr="00D34060" w:rsidRDefault="00695238" w:rsidP="00695238">
      <w:pPr>
        <w:spacing w:after="0"/>
        <w:ind w:firstLine="567"/>
        <w:jc w:val="both"/>
        <w:rPr>
          <w:rFonts w:ascii="Times New Roman" w:hAnsi="Times New Roman"/>
          <w:sz w:val="28"/>
          <w:szCs w:val="28"/>
        </w:rPr>
      </w:pPr>
      <w:r w:rsidRPr="00D34060">
        <w:rPr>
          <w:rFonts w:ascii="Times New Roman" w:hAnsi="Times New Roman"/>
          <w:sz w:val="28"/>
          <w:szCs w:val="28"/>
        </w:rPr>
        <w:t xml:space="preserve">Региональные вызовы, обусловленные природно-географическими и социальными факторами, влияют на все сферы экономики и, как следствие, требуют скоординированных действий с опорой на передовые исследования и разработки. Создание НОЦ позволит стимулировать развитие и увеличить эффективность экономических специализаций Иркутской области за счет синергетического эффекта научно-технологического и инновационного сотрудничества, а также консолидации научного потенциала.  </w:t>
      </w:r>
    </w:p>
    <w:p w14:paraId="68BA59A9" w14:textId="77777777" w:rsidR="00695238" w:rsidRPr="00D34060" w:rsidRDefault="00695238" w:rsidP="00695238">
      <w:pPr>
        <w:spacing w:after="0"/>
        <w:ind w:firstLine="567"/>
        <w:jc w:val="both"/>
        <w:rPr>
          <w:rFonts w:ascii="Times New Roman" w:hAnsi="Times New Roman"/>
          <w:sz w:val="28"/>
          <w:szCs w:val="28"/>
        </w:rPr>
      </w:pPr>
      <w:r w:rsidRPr="00D34060">
        <w:rPr>
          <w:rFonts w:ascii="Times New Roman" w:hAnsi="Times New Roman"/>
          <w:sz w:val="28"/>
          <w:szCs w:val="28"/>
        </w:rPr>
        <w:t>Основная цель НОЦ: Обеспечение стимулирования и координации деятельности коммерческих, научных, образовательных организаций и государственных органов для реализации научно-исследовательских проектов мирового уровня, привлечения, подготовки и переподготовки кадров для новой экономики и, как результат, кратного увеличения ВВП региона.</w:t>
      </w:r>
    </w:p>
    <w:p w14:paraId="500E9C75" w14:textId="77777777" w:rsidR="00695238" w:rsidRPr="00D34060" w:rsidRDefault="00695238" w:rsidP="00695238">
      <w:pPr>
        <w:spacing w:after="0"/>
        <w:ind w:firstLine="567"/>
        <w:jc w:val="both"/>
        <w:rPr>
          <w:rFonts w:ascii="Times New Roman" w:hAnsi="Times New Roman"/>
          <w:sz w:val="28"/>
          <w:szCs w:val="28"/>
        </w:rPr>
      </w:pPr>
      <w:r w:rsidRPr="00D34060">
        <w:rPr>
          <w:rFonts w:ascii="Times New Roman" w:hAnsi="Times New Roman"/>
          <w:sz w:val="28"/>
          <w:szCs w:val="28"/>
        </w:rPr>
        <w:t>Задачи НОЦ:</w:t>
      </w:r>
    </w:p>
    <w:p w14:paraId="5B951C34" w14:textId="26FB50BC" w:rsidR="00695238" w:rsidRPr="00D34060" w:rsidRDefault="00695238" w:rsidP="00695238">
      <w:pPr>
        <w:spacing w:after="0"/>
        <w:ind w:firstLine="567"/>
        <w:jc w:val="both"/>
        <w:rPr>
          <w:rFonts w:ascii="Times New Roman" w:hAnsi="Times New Roman"/>
          <w:sz w:val="28"/>
          <w:szCs w:val="28"/>
        </w:rPr>
      </w:pPr>
      <w:r w:rsidRPr="00D34060">
        <w:rPr>
          <w:rFonts w:ascii="Times New Roman" w:hAnsi="Times New Roman"/>
          <w:sz w:val="28"/>
          <w:szCs w:val="28"/>
        </w:rPr>
        <w:t>консолидация усилий научно-образовательных, частных, государственных и бюджетных организаций по использованию уникального потенциала прибайкальского региона;</w:t>
      </w:r>
    </w:p>
    <w:p w14:paraId="65FE4DBD" w14:textId="644AB961" w:rsidR="00695238" w:rsidRPr="00D34060" w:rsidRDefault="00695238" w:rsidP="00695238">
      <w:pPr>
        <w:spacing w:after="0"/>
        <w:ind w:firstLine="567"/>
        <w:jc w:val="both"/>
        <w:rPr>
          <w:rFonts w:ascii="Times New Roman" w:hAnsi="Times New Roman"/>
          <w:sz w:val="28"/>
          <w:szCs w:val="28"/>
        </w:rPr>
      </w:pPr>
      <w:r w:rsidRPr="00D34060">
        <w:rPr>
          <w:rFonts w:ascii="Times New Roman" w:hAnsi="Times New Roman"/>
          <w:sz w:val="28"/>
          <w:szCs w:val="28"/>
        </w:rPr>
        <w:t>реализация комплексных научно-технических проектов и (или) программ полного инновационного цикла, включая вывод новых наукоемких продуктов и услуг на внутренние и международные рынки;</w:t>
      </w:r>
    </w:p>
    <w:p w14:paraId="67F938D5" w14:textId="75A4610C" w:rsidR="00695238" w:rsidRPr="00D34060" w:rsidRDefault="00695238" w:rsidP="00695238">
      <w:pPr>
        <w:spacing w:after="0"/>
        <w:ind w:firstLine="567"/>
        <w:jc w:val="both"/>
        <w:rPr>
          <w:rFonts w:ascii="Times New Roman" w:hAnsi="Times New Roman"/>
          <w:sz w:val="28"/>
          <w:szCs w:val="28"/>
        </w:rPr>
      </w:pPr>
      <w:r w:rsidRPr="00D34060">
        <w:rPr>
          <w:rFonts w:ascii="Times New Roman" w:hAnsi="Times New Roman"/>
          <w:sz w:val="28"/>
          <w:szCs w:val="28"/>
        </w:rPr>
        <w:t>обеспечение мирового лидерства по приоритетным направлениям НОЦ.</w:t>
      </w:r>
    </w:p>
    <w:p w14:paraId="536FA7A6" w14:textId="66FE58F5" w:rsidR="00695238" w:rsidRPr="00D34060" w:rsidRDefault="00695238" w:rsidP="00695238">
      <w:pPr>
        <w:spacing w:after="0"/>
        <w:ind w:firstLine="567"/>
        <w:jc w:val="both"/>
        <w:rPr>
          <w:rFonts w:ascii="Times New Roman" w:hAnsi="Times New Roman"/>
          <w:sz w:val="28"/>
          <w:szCs w:val="28"/>
        </w:rPr>
      </w:pPr>
      <w:r w:rsidRPr="00D34060">
        <w:rPr>
          <w:rFonts w:ascii="Times New Roman" w:hAnsi="Times New Roman"/>
          <w:sz w:val="28"/>
          <w:szCs w:val="28"/>
        </w:rPr>
        <w:t>Ключевыми направлениями развития межрегионального НОЦ определены следующие: Человек. Земля.</w:t>
      </w:r>
      <w:r w:rsidR="008D38BD" w:rsidRPr="00D34060">
        <w:rPr>
          <w:rFonts w:ascii="Times New Roman" w:hAnsi="Times New Roman"/>
          <w:sz w:val="28"/>
          <w:szCs w:val="28"/>
        </w:rPr>
        <w:t xml:space="preserve"> </w:t>
      </w:r>
      <w:r w:rsidRPr="00D34060">
        <w:rPr>
          <w:rFonts w:ascii="Times New Roman" w:hAnsi="Times New Roman"/>
          <w:sz w:val="28"/>
          <w:szCs w:val="28"/>
        </w:rPr>
        <w:t xml:space="preserve">Вселенная. </w:t>
      </w:r>
    </w:p>
    <w:p w14:paraId="7D7F60A5" w14:textId="77777777" w:rsidR="00695238" w:rsidRPr="00D34060" w:rsidRDefault="00695238" w:rsidP="00695238">
      <w:pPr>
        <w:spacing w:after="0"/>
        <w:ind w:firstLine="567"/>
        <w:jc w:val="both"/>
        <w:rPr>
          <w:rFonts w:ascii="Times New Roman" w:hAnsi="Times New Roman"/>
          <w:sz w:val="28"/>
          <w:szCs w:val="28"/>
        </w:rPr>
      </w:pPr>
      <w:r w:rsidRPr="00D34060">
        <w:rPr>
          <w:rFonts w:ascii="Times New Roman" w:hAnsi="Times New Roman"/>
          <w:sz w:val="28"/>
          <w:szCs w:val="28"/>
        </w:rPr>
        <w:t xml:space="preserve">В рамках Постановления Правительства Российской Федерации </w:t>
      </w:r>
      <w:r w:rsidRPr="00D34060">
        <w:rPr>
          <w:rFonts w:ascii="Times New Roman" w:hAnsi="Times New Roman"/>
          <w:sz w:val="28"/>
          <w:szCs w:val="28"/>
        </w:rPr>
        <w:br/>
        <w:t xml:space="preserve">от 26 декабря 2014 года № 1504 с целью перехода на качественно новый перспективный уровень развития экспериментальных исследований в области солнечно-земной физики, решения задач по разработке и освоению новых </w:t>
      </w:r>
      <w:r w:rsidRPr="00D34060">
        <w:rPr>
          <w:rFonts w:ascii="Times New Roman" w:hAnsi="Times New Roman"/>
          <w:sz w:val="28"/>
          <w:szCs w:val="28"/>
        </w:rPr>
        <w:lastRenderedPageBreak/>
        <w:t xml:space="preserve">космических технологий, Институт солнечно-земной физики Сибирского отделения РАН (далее – ИСЗФ СО РАН) ведет проектные и строительные работы объектов Национального гелиогеофизического комплекса РАН на основе собственной материально-технической экспериментальной базы. </w:t>
      </w:r>
    </w:p>
    <w:p w14:paraId="1AAB95E0" w14:textId="77777777" w:rsidR="00695238" w:rsidRPr="00D34060" w:rsidRDefault="00695238" w:rsidP="00695238">
      <w:pPr>
        <w:spacing w:after="0"/>
        <w:ind w:firstLine="567"/>
        <w:jc w:val="both"/>
        <w:rPr>
          <w:rFonts w:ascii="Times New Roman" w:hAnsi="Times New Roman"/>
          <w:sz w:val="28"/>
          <w:szCs w:val="28"/>
        </w:rPr>
      </w:pPr>
      <w:r w:rsidRPr="00D34060">
        <w:rPr>
          <w:rFonts w:ascii="Times New Roman" w:hAnsi="Times New Roman"/>
          <w:sz w:val="28"/>
          <w:szCs w:val="28"/>
        </w:rPr>
        <w:t>Комплекс включает в себя взаимосогласованные проекты крупных экспериментальных установок по физике Солнца и космической геофизике, которые планируется располагать, в основном, на обсерваториях ИСЗФ СО РАН в Восточной Сибири.</w:t>
      </w:r>
    </w:p>
    <w:p w14:paraId="43A176A3" w14:textId="77777777" w:rsidR="00695238" w:rsidRPr="00D34060" w:rsidRDefault="00695238" w:rsidP="00695238">
      <w:pPr>
        <w:spacing w:after="0"/>
        <w:ind w:firstLine="567"/>
        <w:jc w:val="both"/>
        <w:rPr>
          <w:rFonts w:ascii="Times New Roman" w:hAnsi="Times New Roman"/>
          <w:sz w:val="28"/>
          <w:szCs w:val="28"/>
        </w:rPr>
      </w:pPr>
      <w:r w:rsidRPr="00D34060">
        <w:rPr>
          <w:rFonts w:ascii="Times New Roman" w:hAnsi="Times New Roman"/>
          <w:sz w:val="28"/>
          <w:szCs w:val="28"/>
        </w:rPr>
        <w:t>Реализация проекта позволит России войти в число мировых лидеров в данной области, будет способствовать развитию новых технологий высокоточных измерений и обработки данных, привлечению и закреплению высококвалифицированных кадров в Восточной Сибири, развитию научно-технического потенциала, созданию высокотехнологичных производств.</w:t>
      </w:r>
    </w:p>
    <w:p w14:paraId="245110E6" w14:textId="77777777" w:rsidR="00695238" w:rsidRPr="00D34060" w:rsidRDefault="00695238" w:rsidP="00695238">
      <w:pPr>
        <w:spacing w:after="0"/>
        <w:ind w:firstLine="567"/>
        <w:jc w:val="both"/>
        <w:rPr>
          <w:rFonts w:ascii="Times New Roman" w:hAnsi="Times New Roman"/>
          <w:sz w:val="28"/>
          <w:szCs w:val="28"/>
        </w:rPr>
      </w:pPr>
      <w:r w:rsidRPr="00D34060">
        <w:rPr>
          <w:rFonts w:ascii="Times New Roman" w:hAnsi="Times New Roman"/>
          <w:sz w:val="28"/>
          <w:szCs w:val="28"/>
        </w:rPr>
        <w:t>В целях осуществления передовой научно-технологической деятельности в области биотехнологий, биомедицины и здравоохранения в Байкальском регионе, а также для развития въездного медицинского туризма и оздоровительного отдыха на Байкале и создания соответствующей современной инфраструктуры планируется к реализации проект «Байкальская биотехнологическая долина». Стратегической целью проекта является достижение Российской Федерацией международного лидерства в области биотехнологических и биомедицинских исследований, перспективных технологических разработок путём создания условий осуществления научных исследований фундаментального и прикладного направления.</w:t>
      </w:r>
    </w:p>
    <w:p w14:paraId="55021E8C" w14:textId="77777777" w:rsidR="00695238" w:rsidRPr="00D34060" w:rsidRDefault="00695238" w:rsidP="00695238">
      <w:pPr>
        <w:spacing w:after="0"/>
        <w:ind w:firstLine="567"/>
        <w:jc w:val="both"/>
        <w:rPr>
          <w:rFonts w:ascii="Times New Roman" w:hAnsi="Times New Roman"/>
          <w:sz w:val="28"/>
          <w:szCs w:val="28"/>
        </w:rPr>
      </w:pPr>
      <w:r w:rsidRPr="00D34060">
        <w:rPr>
          <w:rFonts w:ascii="Times New Roman" w:hAnsi="Times New Roman"/>
          <w:sz w:val="28"/>
          <w:szCs w:val="28"/>
        </w:rPr>
        <w:t>Байкальская биотехнологическая долина – это научно-технологический (R&amp;D) центр, имеющий в своём составе биомедицинский технопарк и бизнес-инкубатор, образовательный центр, центр фармацевтических разработок и доклинических исследований международного уровня, конгресс-центр, а также 4 – 5 специализированных медицинских учреждений, включающих в свой состав центры клинических исследований.</w:t>
      </w:r>
    </w:p>
    <w:p w14:paraId="4D5AB647" w14:textId="77777777" w:rsidR="00695238" w:rsidRPr="00D34060" w:rsidRDefault="00695238" w:rsidP="00695238">
      <w:pPr>
        <w:spacing w:after="0"/>
        <w:ind w:firstLine="567"/>
        <w:jc w:val="both"/>
        <w:rPr>
          <w:rFonts w:ascii="Times New Roman" w:hAnsi="Times New Roman"/>
          <w:sz w:val="28"/>
          <w:szCs w:val="28"/>
        </w:rPr>
      </w:pPr>
      <w:r w:rsidRPr="00D34060">
        <w:rPr>
          <w:rFonts w:ascii="Times New Roman" w:hAnsi="Times New Roman"/>
          <w:sz w:val="28"/>
          <w:szCs w:val="28"/>
        </w:rPr>
        <w:t>На основе ФГБНУ «Байкальский музей ИНЦ СО РАН» на озере Байкал в пос. Листвянка Иркутской области планируется создание научно-просветительского комплекса «Байкальский музей естественной истории». Музей вместит в себя выставочные, подводный и конференц-залы, научный центр с 9 лабораториями, крытую галерею, связывающую научно-адаптационный корпус с музеем на воде, образовательные аудитории, конгресс-центр, аквариумы и вспомогательные помещения.</w:t>
      </w:r>
    </w:p>
    <w:p w14:paraId="2C0F9E55" w14:textId="77777777" w:rsidR="00695238" w:rsidRPr="00D34060" w:rsidRDefault="00695238" w:rsidP="00695238">
      <w:pPr>
        <w:spacing w:after="0"/>
        <w:ind w:firstLine="567"/>
        <w:jc w:val="both"/>
        <w:rPr>
          <w:rFonts w:ascii="Times New Roman" w:hAnsi="Times New Roman"/>
          <w:sz w:val="28"/>
          <w:szCs w:val="28"/>
        </w:rPr>
      </w:pPr>
      <w:r w:rsidRPr="00D34060">
        <w:rPr>
          <w:rFonts w:ascii="Times New Roman" w:hAnsi="Times New Roman"/>
          <w:sz w:val="28"/>
          <w:szCs w:val="28"/>
        </w:rPr>
        <w:t xml:space="preserve">Основной миссией музея, как образовательного и информационного центра, станет формирование экологического мировоззрения населения, понимание </w:t>
      </w:r>
      <w:r w:rsidRPr="00D34060">
        <w:rPr>
          <w:rFonts w:ascii="Times New Roman" w:hAnsi="Times New Roman"/>
          <w:sz w:val="28"/>
          <w:szCs w:val="28"/>
        </w:rPr>
        <w:lastRenderedPageBreak/>
        <w:t>экологической важности озера Байкал, изучение и поддержка его биологического разнообразия, понимание происходящих в нем процессов и их динамики.</w:t>
      </w:r>
    </w:p>
    <w:p w14:paraId="64B65128" w14:textId="77777777" w:rsidR="000D2151" w:rsidRPr="00D34060" w:rsidRDefault="000D2151" w:rsidP="000D2151">
      <w:pPr>
        <w:spacing w:after="0"/>
        <w:ind w:firstLine="567"/>
        <w:jc w:val="both"/>
        <w:rPr>
          <w:rFonts w:ascii="Times New Roman" w:hAnsi="Times New Roman"/>
          <w:sz w:val="28"/>
          <w:szCs w:val="28"/>
        </w:rPr>
      </w:pPr>
      <w:r w:rsidRPr="00D34060">
        <w:rPr>
          <w:rFonts w:ascii="Times New Roman" w:hAnsi="Times New Roman"/>
          <w:sz w:val="28"/>
          <w:szCs w:val="28"/>
        </w:rPr>
        <w:t>С целью использования научного потенциала региона для реализации стратегии приоритетными направлениями деятельности для региональных и местных властей, науки и бизнеса должны стать:</w:t>
      </w:r>
    </w:p>
    <w:p w14:paraId="41545195" w14:textId="77777777" w:rsidR="000D2151" w:rsidRPr="00D34060" w:rsidRDefault="000D2151" w:rsidP="000D2151">
      <w:pPr>
        <w:spacing w:after="0"/>
        <w:ind w:firstLine="567"/>
        <w:jc w:val="both"/>
        <w:rPr>
          <w:rFonts w:ascii="Times New Roman" w:hAnsi="Times New Roman"/>
          <w:sz w:val="28"/>
          <w:szCs w:val="28"/>
        </w:rPr>
      </w:pPr>
      <w:r w:rsidRPr="00D34060">
        <w:rPr>
          <w:rFonts w:ascii="Times New Roman" w:hAnsi="Times New Roman"/>
          <w:sz w:val="28"/>
          <w:szCs w:val="28"/>
        </w:rPr>
        <w:t>повышение доступности и качества высшего образования в регионе;</w:t>
      </w:r>
    </w:p>
    <w:p w14:paraId="5ACAAA1A" w14:textId="77777777" w:rsidR="000D2151" w:rsidRPr="00D34060" w:rsidRDefault="000D2151" w:rsidP="000D2151">
      <w:pPr>
        <w:spacing w:after="0"/>
        <w:ind w:firstLine="567"/>
        <w:jc w:val="both"/>
        <w:rPr>
          <w:rFonts w:ascii="Times New Roman" w:hAnsi="Times New Roman"/>
          <w:sz w:val="28"/>
          <w:szCs w:val="28"/>
        </w:rPr>
      </w:pPr>
      <w:r w:rsidRPr="00D34060">
        <w:rPr>
          <w:rFonts w:ascii="Times New Roman" w:hAnsi="Times New Roman"/>
          <w:sz w:val="28"/>
          <w:szCs w:val="28"/>
        </w:rPr>
        <w:t>переход к современным информационным технологиям, новым материалам и конструкциям;</w:t>
      </w:r>
    </w:p>
    <w:p w14:paraId="2BEC93A5" w14:textId="77777777" w:rsidR="000D2151" w:rsidRPr="00D34060" w:rsidRDefault="000D2151" w:rsidP="000D2151">
      <w:pPr>
        <w:spacing w:after="0"/>
        <w:ind w:firstLine="567"/>
        <w:jc w:val="both"/>
        <w:rPr>
          <w:rFonts w:ascii="Times New Roman" w:hAnsi="Times New Roman"/>
          <w:sz w:val="28"/>
          <w:szCs w:val="28"/>
        </w:rPr>
      </w:pPr>
      <w:r w:rsidRPr="00D34060">
        <w:rPr>
          <w:rFonts w:ascii="Times New Roman" w:hAnsi="Times New Roman"/>
          <w:sz w:val="28"/>
          <w:szCs w:val="28"/>
        </w:rPr>
        <w:t>развитие возобновляемой энергетики;</w:t>
      </w:r>
    </w:p>
    <w:p w14:paraId="2DE8DF82" w14:textId="77777777" w:rsidR="000D2151" w:rsidRPr="00D34060" w:rsidRDefault="000D2151" w:rsidP="000D2151">
      <w:pPr>
        <w:spacing w:after="0"/>
        <w:ind w:firstLine="567"/>
        <w:jc w:val="both"/>
        <w:rPr>
          <w:rFonts w:ascii="Times New Roman" w:hAnsi="Times New Roman"/>
          <w:sz w:val="28"/>
          <w:szCs w:val="28"/>
        </w:rPr>
      </w:pPr>
      <w:r w:rsidRPr="00D34060">
        <w:rPr>
          <w:rFonts w:ascii="Times New Roman" w:hAnsi="Times New Roman"/>
          <w:sz w:val="28"/>
          <w:szCs w:val="28"/>
        </w:rPr>
        <w:t>внедрение здоровьесберегающих технологий, в частности, развитие трансляционной медицины;</w:t>
      </w:r>
    </w:p>
    <w:p w14:paraId="3DA3540B" w14:textId="440AA42E" w:rsidR="00131EAA" w:rsidRPr="00D34060" w:rsidRDefault="000D2151" w:rsidP="005275B3">
      <w:pPr>
        <w:spacing w:after="0"/>
        <w:ind w:firstLine="567"/>
        <w:jc w:val="both"/>
        <w:rPr>
          <w:rFonts w:ascii="Times New Roman" w:hAnsi="Times New Roman"/>
          <w:sz w:val="28"/>
          <w:szCs w:val="28"/>
        </w:rPr>
      </w:pPr>
      <w:r w:rsidRPr="00D34060">
        <w:rPr>
          <w:rFonts w:ascii="Times New Roman" w:hAnsi="Times New Roman"/>
          <w:sz w:val="28"/>
          <w:szCs w:val="28"/>
        </w:rPr>
        <w:t>разработка и внедрение в производство новых технологий в сфере нефтегазохимии, фармацевтики, машиностроения, добычи полезных ископаемых, лесоперерабатывающего комплекса</w:t>
      </w:r>
      <w:r w:rsidR="00131EAA" w:rsidRPr="00D34060">
        <w:rPr>
          <w:rFonts w:ascii="Times New Roman" w:hAnsi="Times New Roman"/>
          <w:sz w:val="28"/>
          <w:szCs w:val="28"/>
        </w:rPr>
        <w:t>.</w:t>
      </w:r>
    </w:p>
    <w:p w14:paraId="1A008BB5" w14:textId="77777777" w:rsidR="000D2151" w:rsidRPr="00D34060" w:rsidRDefault="000D2151" w:rsidP="000D2151">
      <w:pPr>
        <w:spacing w:after="0"/>
        <w:ind w:firstLine="567"/>
        <w:jc w:val="both"/>
        <w:rPr>
          <w:rFonts w:ascii="Times New Roman" w:hAnsi="Times New Roman"/>
          <w:sz w:val="28"/>
          <w:szCs w:val="28"/>
        </w:rPr>
      </w:pPr>
      <w:r w:rsidRPr="00D34060">
        <w:rPr>
          <w:rFonts w:ascii="Times New Roman" w:hAnsi="Times New Roman"/>
          <w:sz w:val="28"/>
          <w:szCs w:val="28"/>
        </w:rPr>
        <w:t>Особое внимание при этом следует уделить формированию заказа от государства и бизнес-сообщества на инновационные научные и научно-технические разработки.</w:t>
      </w:r>
    </w:p>
    <w:p w14:paraId="21FC57B4" w14:textId="53037D7C" w:rsidR="000D2151" w:rsidRPr="00D34060" w:rsidRDefault="00131EAA" w:rsidP="000D2151">
      <w:pPr>
        <w:spacing w:after="0"/>
        <w:ind w:firstLine="567"/>
        <w:jc w:val="both"/>
        <w:rPr>
          <w:rFonts w:ascii="Times New Roman" w:hAnsi="Times New Roman"/>
          <w:sz w:val="28"/>
          <w:szCs w:val="28"/>
        </w:rPr>
      </w:pPr>
      <w:r w:rsidRPr="00D34060">
        <w:rPr>
          <w:rFonts w:ascii="Times New Roman" w:hAnsi="Times New Roman"/>
          <w:sz w:val="28"/>
          <w:szCs w:val="28"/>
        </w:rPr>
        <w:t xml:space="preserve">Недооценка роли </w:t>
      </w:r>
      <w:r w:rsidR="000D2151" w:rsidRPr="00D34060">
        <w:rPr>
          <w:rFonts w:ascii="Times New Roman" w:hAnsi="Times New Roman"/>
          <w:sz w:val="28"/>
          <w:szCs w:val="28"/>
        </w:rPr>
        <w:t xml:space="preserve">науки и инноваций в Иркутской области неизбежным образом негативно скажется на перспективах социально-экономического развития. Учитывая это, для сохранения и развития имеющегося научного потенциала </w:t>
      </w:r>
      <w:r w:rsidR="005355FA" w:rsidRPr="00D34060">
        <w:rPr>
          <w:rFonts w:ascii="Times New Roman" w:hAnsi="Times New Roman"/>
          <w:sz w:val="28"/>
          <w:szCs w:val="28"/>
        </w:rPr>
        <w:t>региона</w:t>
      </w:r>
      <w:r w:rsidR="000D2151" w:rsidRPr="00D34060">
        <w:rPr>
          <w:rFonts w:ascii="Times New Roman" w:hAnsi="Times New Roman"/>
          <w:sz w:val="28"/>
          <w:szCs w:val="28"/>
        </w:rPr>
        <w:t xml:space="preserve"> </w:t>
      </w:r>
      <w:r w:rsidR="008105D3" w:rsidRPr="00D34060">
        <w:rPr>
          <w:rFonts w:ascii="Times New Roman" w:hAnsi="Times New Roman"/>
          <w:sz w:val="28"/>
          <w:szCs w:val="28"/>
        </w:rPr>
        <w:t xml:space="preserve">с учетом целей и задач национального проекта «Наука» </w:t>
      </w:r>
      <w:r w:rsidR="000D2151" w:rsidRPr="00D34060">
        <w:rPr>
          <w:rFonts w:ascii="Times New Roman" w:hAnsi="Times New Roman"/>
          <w:sz w:val="28"/>
          <w:szCs w:val="28"/>
        </w:rPr>
        <w:t>необходимо достичь следующую цель и решить следующие задачи.</w:t>
      </w:r>
    </w:p>
    <w:p w14:paraId="68BD49AA" w14:textId="2701CDF6" w:rsidR="000D2151" w:rsidRPr="00D34060" w:rsidRDefault="000D2151" w:rsidP="000D2151">
      <w:pPr>
        <w:pStyle w:val="a4"/>
        <w:tabs>
          <w:tab w:val="left" w:pos="247"/>
          <w:tab w:val="left" w:pos="567"/>
          <w:tab w:val="left" w:pos="1134"/>
        </w:tabs>
        <w:spacing w:after="0"/>
        <w:ind w:left="-36" w:firstLine="567"/>
        <w:jc w:val="both"/>
        <w:rPr>
          <w:rFonts w:ascii="Times New Roman" w:hAnsi="Times New Roman"/>
          <w:sz w:val="28"/>
          <w:szCs w:val="24"/>
        </w:rPr>
      </w:pPr>
      <w:r w:rsidRPr="00D34060">
        <w:rPr>
          <w:rFonts w:ascii="Times New Roman" w:hAnsi="Times New Roman"/>
          <w:b/>
          <w:sz w:val="28"/>
          <w:szCs w:val="26"/>
        </w:rPr>
        <w:t>Тактическая цель</w:t>
      </w:r>
      <w:r w:rsidR="00131EAA" w:rsidRPr="00D34060">
        <w:rPr>
          <w:rFonts w:ascii="Times New Roman" w:hAnsi="Times New Roman"/>
          <w:b/>
          <w:sz w:val="28"/>
          <w:szCs w:val="26"/>
        </w:rPr>
        <w:t xml:space="preserve"> </w:t>
      </w:r>
      <w:r w:rsidRPr="00D34060">
        <w:rPr>
          <w:rFonts w:ascii="Times New Roman" w:hAnsi="Times New Roman"/>
          <w:b/>
          <w:sz w:val="28"/>
          <w:szCs w:val="26"/>
        </w:rPr>
        <w:t xml:space="preserve">– </w:t>
      </w:r>
      <w:r w:rsidRPr="00D34060">
        <w:rPr>
          <w:rFonts w:ascii="Times New Roman" w:eastAsia="Times New Roman" w:hAnsi="Times New Roman" w:hint="eastAsia"/>
          <w:sz w:val="28"/>
          <w:szCs w:val="28"/>
        </w:rPr>
        <w:t>обеспечение</w:t>
      </w:r>
      <w:r w:rsidRPr="00D34060">
        <w:rPr>
          <w:rFonts w:ascii="Times New Roman" w:eastAsia="Times New Roman" w:hAnsi="Times New Roman"/>
          <w:sz w:val="28"/>
          <w:szCs w:val="28"/>
        </w:rPr>
        <w:t xml:space="preserve"> </w:t>
      </w:r>
      <w:r w:rsidRPr="00D34060">
        <w:rPr>
          <w:rFonts w:ascii="Times New Roman" w:eastAsia="Times New Roman" w:hAnsi="Times New Roman" w:hint="eastAsia"/>
          <w:sz w:val="28"/>
          <w:szCs w:val="28"/>
        </w:rPr>
        <w:t>государственной</w:t>
      </w:r>
      <w:r w:rsidRPr="00D34060">
        <w:rPr>
          <w:rFonts w:ascii="Times New Roman" w:eastAsia="Times New Roman" w:hAnsi="Times New Roman"/>
          <w:sz w:val="28"/>
          <w:szCs w:val="28"/>
        </w:rPr>
        <w:t xml:space="preserve"> </w:t>
      </w:r>
      <w:r w:rsidRPr="00D34060">
        <w:rPr>
          <w:rFonts w:ascii="Times New Roman" w:eastAsia="Times New Roman" w:hAnsi="Times New Roman" w:hint="eastAsia"/>
          <w:sz w:val="28"/>
          <w:szCs w:val="28"/>
        </w:rPr>
        <w:t>поддержки</w:t>
      </w:r>
      <w:r w:rsidRPr="00D34060">
        <w:rPr>
          <w:rFonts w:ascii="Times New Roman" w:eastAsia="Times New Roman" w:hAnsi="Times New Roman"/>
          <w:sz w:val="28"/>
          <w:szCs w:val="28"/>
        </w:rPr>
        <w:t xml:space="preserve"> </w:t>
      </w:r>
      <w:r w:rsidRPr="00D34060">
        <w:rPr>
          <w:rFonts w:ascii="Times New Roman" w:eastAsia="Times New Roman" w:hAnsi="Times New Roman" w:hint="eastAsia"/>
          <w:sz w:val="28"/>
          <w:szCs w:val="28"/>
        </w:rPr>
        <w:t>инновационной</w:t>
      </w:r>
      <w:r w:rsidRPr="00D34060">
        <w:rPr>
          <w:rFonts w:ascii="Times New Roman" w:eastAsia="Times New Roman" w:hAnsi="Times New Roman"/>
          <w:sz w:val="28"/>
          <w:szCs w:val="28"/>
        </w:rPr>
        <w:t xml:space="preserve"> </w:t>
      </w:r>
      <w:r w:rsidRPr="00D34060">
        <w:rPr>
          <w:rFonts w:ascii="Times New Roman" w:eastAsia="Times New Roman" w:hAnsi="Times New Roman" w:hint="eastAsia"/>
          <w:sz w:val="28"/>
          <w:szCs w:val="28"/>
        </w:rPr>
        <w:t>деятельности</w:t>
      </w:r>
      <w:r w:rsidRPr="00D34060">
        <w:rPr>
          <w:rFonts w:ascii="Times New Roman" w:eastAsia="Times New Roman" w:hAnsi="Times New Roman"/>
          <w:sz w:val="28"/>
          <w:szCs w:val="28"/>
        </w:rPr>
        <w:t xml:space="preserve"> </w:t>
      </w:r>
      <w:r w:rsidRPr="00D34060">
        <w:rPr>
          <w:rFonts w:ascii="Times New Roman" w:eastAsia="Times New Roman" w:hAnsi="Times New Roman" w:hint="eastAsia"/>
          <w:sz w:val="28"/>
          <w:szCs w:val="28"/>
        </w:rPr>
        <w:t>и</w:t>
      </w:r>
      <w:r w:rsidRPr="00D34060">
        <w:rPr>
          <w:rFonts w:ascii="Times New Roman" w:eastAsia="Times New Roman" w:hAnsi="Times New Roman"/>
          <w:sz w:val="28"/>
          <w:szCs w:val="28"/>
        </w:rPr>
        <w:t xml:space="preserve"> </w:t>
      </w:r>
      <w:r w:rsidRPr="00D34060">
        <w:rPr>
          <w:rFonts w:ascii="Times New Roman" w:eastAsia="Times New Roman" w:hAnsi="Times New Roman" w:hint="eastAsia"/>
          <w:sz w:val="28"/>
          <w:szCs w:val="28"/>
        </w:rPr>
        <w:t>управление</w:t>
      </w:r>
      <w:r w:rsidRPr="00D34060">
        <w:rPr>
          <w:rFonts w:ascii="Times New Roman" w:eastAsia="Times New Roman" w:hAnsi="Times New Roman"/>
          <w:sz w:val="28"/>
          <w:szCs w:val="28"/>
        </w:rPr>
        <w:t xml:space="preserve"> </w:t>
      </w:r>
      <w:r w:rsidRPr="00D34060">
        <w:rPr>
          <w:rFonts w:ascii="Times New Roman" w:eastAsia="Times New Roman" w:hAnsi="Times New Roman" w:hint="eastAsia"/>
          <w:sz w:val="28"/>
          <w:szCs w:val="28"/>
        </w:rPr>
        <w:t>научной</w:t>
      </w:r>
      <w:r w:rsidRPr="00D34060">
        <w:rPr>
          <w:rFonts w:ascii="Times New Roman" w:eastAsia="Times New Roman" w:hAnsi="Times New Roman"/>
          <w:sz w:val="28"/>
          <w:szCs w:val="28"/>
        </w:rPr>
        <w:t xml:space="preserve"> </w:t>
      </w:r>
      <w:r w:rsidRPr="00D34060">
        <w:rPr>
          <w:rFonts w:ascii="Times New Roman" w:eastAsia="Times New Roman" w:hAnsi="Times New Roman" w:hint="eastAsia"/>
          <w:sz w:val="28"/>
          <w:szCs w:val="28"/>
        </w:rPr>
        <w:t>и</w:t>
      </w:r>
      <w:r w:rsidRPr="00D34060">
        <w:rPr>
          <w:rFonts w:ascii="Times New Roman" w:eastAsia="Times New Roman" w:hAnsi="Times New Roman"/>
          <w:sz w:val="28"/>
          <w:szCs w:val="28"/>
        </w:rPr>
        <w:t xml:space="preserve"> </w:t>
      </w:r>
      <w:r w:rsidRPr="00D34060">
        <w:rPr>
          <w:rFonts w:ascii="Times New Roman" w:eastAsia="Times New Roman" w:hAnsi="Times New Roman" w:hint="eastAsia"/>
          <w:sz w:val="28"/>
          <w:szCs w:val="28"/>
        </w:rPr>
        <w:t>научно</w:t>
      </w:r>
      <w:r w:rsidRPr="00D34060">
        <w:rPr>
          <w:rFonts w:ascii="Times New Roman" w:eastAsia="Times New Roman" w:hAnsi="Times New Roman"/>
          <w:sz w:val="28"/>
          <w:szCs w:val="28"/>
        </w:rPr>
        <w:t>-</w:t>
      </w:r>
      <w:r w:rsidRPr="00D34060">
        <w:rPr>
          <w:rFonts w:ascii="Times New Roman" w:eastAsia="Times New Roman" w:hAnsi="Times New Roman" w:hint="eastAsia"/>
          <w:sz w:val="28"/>
          <w:szCs w:val="28"/>
        </w:rPr>
        <w:t>технической</w:t>
      </w:r>
      <w:r w:rsidRPr="00D34060">
        <w:rPr>
          <w:rFonts w:ascii="Times New Roman" w:eastAsia="Times New Roman" w:hAnsi="Times New Roman"/>
          <w:sz w:val="28"/>
          <w:szCs w:val="28"/>
        </w:rPr>
        <w:t xml:space="preserve"> </w:t>
      </w:r>
      <w:r w:rsidRPr="00D34060">
        <w:rPr>
          <w:rFonts w:ascii="Times New Roman" w:eastAsia="Times New Roman" w:hAnsi="Times New Roman" w:hint="eastAsia"/>
          <w:sz w:val="28"/>
          <w:szCs w:val="28"/>
        </w:rPr>
        <w:t>деятельностью</w:t>
      </w:r>
      <w:r w:rsidRPr="00D34060">
        <w:rPr>
          <w:rFonts w:ascii="Times New Roman" w:hAnsi="Times New Roman"/>
          <w:sz w:val="28"/>
          <w:szCs w:val="24"/>
        </w:rPr>
        <w:t>.</w:t>
      </w:r>
    </w:p>
    <w:p w14:paraId="40BFDE37" w14:textId="0B47275E" w:rsidR="000D2151" w:rsidRPr="00D34060" w:rsidRDefault="000D2151" w:rsidP="000D2151">
      <w:pPr>
        <w:spacing w:after="0"/>
        <w:ind w:firstLine="567"/>
        <w:jc w:val="both"/>
        <w:rPr>
          <w:rFonts w:ascii="Times New Roman" w:hAnsi="Times New Roman"/>
          <w:sz w:val="28"/>
          <w:szCs w:val="28"/>
        </w:rPr>
      </w:pPr>
      <w:r w:rsidRPr="00D34060">
        <w:rPr>
          <w:rFonts w:ascii="Times New Roman" w:hAnsi="Times New Roman"/>
          <w:b/>
          <w:sz w:val="28"/>
          <w:szCs w:val="26"/>
        </w:rPr>
        <w:t xml:space="preserve">Тактическая задача 1. </w:t>
      </w:r>
      <w:r w:rsidRPr="00D34060">
        <w:rPr>
          <w:rFonts w:ascii="Times New Roman" w:hAnsi="Times New Roman"/>
          <w:sz w:val="28"/>
          <w:szCs w:val="28"/>
        </w:rPr>
        <w:t>Развитие научной, научно-технической и инновационной деятельности в Иркутской области</w:t>
      </w:r>
      <w:r w:rsidRPr="00D34060">
        <w:rPr>
          <w:rFonts w:ascii="Times New Roman" w:hAnsi="Times New Roman"/>
          <w:sz w:val="28"/>
          <w:szCs w:val="26"/>
        </w:rPr>
        <w:t>.</w:t>
      </w:r>
    </w:p>
    <w:p w14:paraId="43BE0230" w14:textId="04D4B794" w:rsidR="00131EAA" w:rsidRPr="00D34060" w:rsidRDefault="00131EAA" w:rsidP="000D2151">
      <w:pPr>
        <w:spacing w:after="0"/>
        <w:ind w:firstLine="567"/>
        <w:jc w:val="both"/>
        <w:rPr>
          <w:rFonts w:ascii="Times New Roman" w:hAnsi="Times New Roman"/>
          <w:b/>
          <w:sz w:val="28"/>
          <w:szCs w:val="28"/>
        </w:rPr>
      </w:pPr>
      <w:r w:rsidRPr="00D34060">
        <w:rPr>
          <w:rFonts w:ascii="Times New Roman" w:hAnsi="Times New Roman"/>
          <w:b/>
          <w:sz w:val="28"/>
          <w:szCs w:val="28"/>
        </w:rPr>
        <w:t>Мероприятия:</w:t>
      </w:r>
    </w:p>
    <w:p w14:paraId="1BBCCD8F" w14:textId="67CE9FF0" w:rsidR="000D2151" w:rsidRPr="00D34060" w:rsidRDefault="00131EAA" w:rsidP="000D2151">
      <w:pPr>
        <w:spacing w:after="0"/>
        <w:ind w:firstLine="567"/>
        <w:jc w:val="both"/>
        <w:rPr>
          <w:rFonts w:ascii="Times New Roman" w:hAnsi="Times New Roman"/>
          <w:sz w:val="28"/>
          <w:szCs w:val="28"/>
        </w:rPr>
      </w:pPr>
      <w:r w:rsidRPr="00D34060">
        <w:rPr>
          <w:rFonts w:ascii="Times New Roman" w:hAnsi="Times New Roman"/>
          <w:sz w:val="28"/>
          <w:szCs w:val="28"/>
        </w:rPr>
        <w:t xml:space="preserve">1.1. </w:t>
      </w:r>
      <w:r w:rsidR="000D2151" w:rsidRPr="00D34060">
        <w:rPr>
          <w:rFonts w:ascii="Times New Roman" w:hAnsi="Times New Roman"/>
          <w:sz w:val="28"/>
          <w:szCs w:val="28"/>
        </w:rPr>
        <w:t>Преодоление негативных тенденций и принятие мер для прекращения оттока научных кадров высшей квалификации из региона.</w:t>
      </w:r>
    </w:p>
    <w:p w14:paraId="352697CE" w14:textId="0B89B8AD" w:rsidR="000D2151" w:rsidRPr="00D34060" w:rsidRDefault="00131EAA" w:rsidP="000D2151">
      <w:pPr>
        <w:spacing w:after="0"/>
        <w:ind w:firstLine="567"/>
        <w:jc w:val="both"/>
        <w:rPr>
          <w:rFonts w:ascii="Times New Roman" w:hAnsi="Times New Roman"/>
          <w:sz w:val="28"/>
          <w:szCs w:val="28"/>
        </w:rPr>
      </w:pPr>
      <w:r w:rsidRPr="00D34060">
        <w:rPr>
          <w:rFonts w:ascii="Times New Roman" w:hAnsi="Times New Roman"/>
          <w:sz w:val="28"/>
          <w:szCs w:val="28"/>
        </w:rPr>
        <w:t xml:space="preserve">1.2. </w:t>
      </w:r>
      <w:r w:rsidR="000D2151" w:rsidRPr="00D34060">
        <w:rPr>
          <w:rFonts w:ascii="Times New Roman" w:hAnsi="Times New Roman"/>
          <w:sz w:val="28"/>
          <w:szCs w:val="28"/>
        </w:rPr>
        <w:t>Привлечение молодежи к занятиям научной и научно-технической деятельностью, в том числе через развитие сети детских технопарков, центров молодежного инновационного творчества, студенческих научно-технических обществ, поддержку научного творчества аспирантов</w:t>
      </w:r>
      <w:r w:rsidR="00D45CCE" w:rsidRPr="00D34060">
        <w:rPr>
          <w:rFonts w:ascii="Times New Roman" w:hAnsi="Times New Roman"/>
          <w:sz w:val="28"/>
          <w:szCs w:val="28"/>
        </w:rPr>
        <w:t>, деятельность специализированных учебно-научных центров</w:t>
      </w:r>
      <w:r w:rsidR="000D2151" w:rsidRPr="00D34060">
        <w:rPr>
          <w:rFonts w:ascii="Times New Roman" w:hAnsi="Times New Roman"/>
          <w:sz w:val="28"/>
          <w:szCs w:val="28"/>
        </w:rPr>
        <w:t>.</w:t>
      </w:r>
    </w:p>
    <w:p w14:paraId="249A7DCC" w14:textId="44C3FD3B" w:rsidR="000D2151" w:rsidRPr="00D34060" w:rsidRDefault="00131EAA" w:rsidP="000D2151">
      <w:pPr>
        <w:spacing w:after="0"/>
        <w:ind w:firstLine="567"/>
        <w:jc w:val="both"/>
        <w:rPr>
          <w:rFonts w:ascii="Times New Roman" w:hAnsi="Times New Roman"/>
          <w:sz w:val="28"/>
          <w:szCs w:val="28"/>
        </w:rPr>
      </w:pPr>
      <w:r w:rsidRPr="00D34060">
        <w:rPr>
          <w:rFonts w:ascii="Times New Roman" w:hAnsi="Times New Roman"/>
          <w:sz w:val="28"/>
          <w:szCs w:val="28"/>
        </w:rPr>
        <w:t xml:space="preserve">1.3. </w:t>
      </w:r>
      <w:r w:rsidR="000D2151" w:rsidRPr="00D34060">
        <w:rPr>
          <w:rFonts w:ascii="Times New Roman" w:hAnsi="Times New Roman"/>
          <w:sz w:val="28"/>
          <w:szCs w:val="28"/>
        </w:rPr>
        <w:t>Укрепление кооперации между наукой и высшей школой, одной из возможных форм которой является создание научно-образовательных кластеров (консорциумов).</w:t>
      </w:r>
    </w:p>
    <w:p w14:paraId="55D8CB48" w14:textId="35D50BAD" w:rsidR="000D2151" w:rsidRPr="00D34060" w:rsidRDefault="00131EAA" w:rsidP="000D2151">
      <w:pPr>
        <w:spacing w:after="0"/>
        <w:ind w:firstLine="567"/>
        <w:jc w:val="both"/>
        <w:rPr>
          <w:rFonts w:ascii="Times New Roman" w:hAnsi="Times New Roman"/>
          <w:sz w:val="28"/>
          <w:szCs w:val="28"/>
        </w:rPr>
      </w:pPr>
      <w:r w:rsidRPr="00D34060">
        <w:rPr>
          <w:rFonts w:ascii="Times New Roman" w:hAnsi="Times New Roman"/>
          <w:sz w:val="28"/>
          <w:szCs w:val="28"/>
        </w:rPr>
        <w:lastRenderedPageBreak/>
        <w:t xml:space="preserve">1.4. </w:t>
      </w:r>
      <w:r w:rsidR="000D2151" w:rsidRPr="00D34060">
        <w:rPr>
          <w:rFonts w:ascii="Times New Roman" w:hAnsi="Times New Roman"/>
          <w:sz w:val="28"/>
          <w:szCs w:val="28"/>
        </w:rPr>
        <w:t>Поддержка фундаментальной</w:t>
      </w:r>
      <w:r w:rsidR="005275B3" w:rsidRPr="00D34060">
        <w:rPr>
          <w:rFonts w:ascii="Times New Roman" w:hAnsi="Times New Roman"/>
          <w:sz w:val="28"/>
          <w:szCs w:val="28"/>
        </w:rPr>
        <w:t xml:space="preserve"> и прикладной</w:t>
      </w:r>
      <w:r w:rsidR="000D2151" w:rsidRPr="00D34060">
        <w:rPr>
          <w:rFonts w:ascii="Times New Roman" w:hAnsi="Times New Roman"/>
          <w:sz w:val="28"/>
          <w:szCs w:val="28"/>
        </w:rPr>
        <w:t xml:space="preserve"> науки как системообразующего института стратегического развития региона.</w:t>
      </w:r>
    </w:p>
    <w:p w14:paraId="1A246F25" w14:textId="1A0F381A" w:rsidR="00D45CCE" w:rsidRPr="00D34060" w:rsidRDefault="00D45CCE" w:rsidP="000D2151">
      <w:pPr>
        <w:spacing w:after="0"/>
        <w:ind w:firstLine="567"/>
        <w:jc w:val="both"/>
        <w:rPr>
          <w:rFonts w:ascii="Times New Roman" w:hAnsi="Times New Roman"/>
          <w:sz w:val="28"/>
          <w:szCs w:val="28"/>
        </w:rPr>
      </w:pPr>
      <w:r w:rsidRPr="00D34060">
        <w:rPr>
          <w:rFonts w:ascii="Times New Roman" w:hAnsi="Times New Roman"/>
          <w:sz w:val="28"/>
          <w:szCs w:val="28"/>
        </w:rPr>
        <w:t>1.5. Разработка и внедрение дополнительных механизмов поддержки молодых ученых и аспирантов (стипендии, гранты, поддержка проектных команд, служебное жилье, компенсация ипотечных ставок</w:t>
      </w:r>
      <w:r w:rsidR="00025D34" w:rsidRPr="00D34060">
        <w:rPr>
          <w:rFonts w:ascii="Times New Roman" w:hAnsi="Times New Roman"/>
          <w:sz w:val="28"/>
          <w:szCs w:val="28"/>
        </w:rPr>
        <w:t>)</w:t>
      </w:r>
      <w:r w:rsidR="00600A34" w:rsidRPr="00D34060">
        <w:rPr>
          <w:rFonts w:ascii="Times New Roman" w:hAnsi="Times New Roman"/>
          <w:sz w:val="28"/>
          <w:szCs w:val="28"/>
        </w:rPr>
        <w:t>, в том числе в рамках работы Совета молодых ученых и специалистов при Губернаторе Иркутской области</w:t>
      </w:r>
      <w:r w:rsidR="00025D34" w:rsidRPr="00D34060">
        <w:rPr>
          <w:rFonts w:ascii="Times New Roman" w:hAnsi="Times New Roman"/>
          <w:sz w:val="28"/>
          <w:szCs w:val="28"/>
        </w:rPr>
        <w:t>.</w:t>
      </w:r>
    </w:p>
    <w:p w14:paraId="78FB70A1" w14:textId="26A5930B" w:rsidR="000D2151" w:rsidRPr="00D34060" w:rsidRDefault="000D2151" w:rsidP="000D2151">
      <w:pPr>
        <w:tabs>
          <w:tab w:val="left" w:pos="247"/>
          <w:tab w:val="left" w:pos="567"/>
          <w:tab w:val="left" w:pos="1134"/>
        </w:tabs>
        <w:spacing w:after="0"/>
        <w:ind w:firstLine="567"/>
        <w:jc w:val="both"/>
        <w:rPr>
          <w:rFonts w:ascii="Times New Roman" w:hAnsi="Times New Roman"/>
          <w:sz w:val="28"/>
          <w:szCs w:val="20"/>
        </w:rPr>
      </w:pPr>
      <w:r w:rsidRPr="00D34060">
        <w:rPr>
          <w:rFonts w:ascii="Times New Roman" w:hAnsi="Times New Roman"/>
          <w:b/>
          <w:sz w:val="28"/>
          <w:szCs w:val="26"/>
        </w:rPr>
        <w:t>Тактическая задача 2.</w:t>
      </w:r>
      <w:r w:rsidRPr="00D34060">
        <w:rPr>
          <w:b/>
          <w:bCs/>
        </w:rPr>
        <w:t xml:space="preserve"> </w:t>
      </w:r>
      <w:r w:rsidRPr="00D34060">
        <w:rPr>
          <w:rFonts w:ascii="Times New Roman" w:hAnsi="Times New Roman"/>
          <w:sz w:val="28"/>
          <w:szCs w:val="20"/>
        </w:rPr>
        <w:t xml:space="preserve">Создание новых и развитие действующих институтов поддержки и развития промышленности и инноваций. </w:t>
      </w:r>
    </w:p>
    <w:p w14:paraId="611CCAC5" w14:textId="25B0CC3F" w:rsidR="000D2151" w:rsidRPr="00D34060" w:rsidRDefault="000D2151" w:rsidP="000D2151">
      <w:pPr>
        <w:pStyle w:val="ConsPlusNormal"/>
        <w:spacing w:line="276" w:lineRule="auto"/>
        <w:ind w:firstLine="567"/>
        <w:jc w:val="both"/>
        <w:rPr>
          <w:b/>
          <w:bCs/>
        </w:rPr>
      </w:pPr>
      <w:r w:rsidRPr="00D34060">
        <w:rPr>
          <w:b/>
          <w:bCs/>
        </w:rPr>
        <w:t>Мер</w:t>
      </w:r>
      <w:r w:rsidR="00002AFF" w:rsidRPr="00D34060">
        <w:rPr>
          <w:b/>
          <w:bCs/>
        </w:rPr>
        <w:t>оприятия</w:t>
      </w:r>
      <w:r w:rsidRPr="00D34060">
        <w:rPr>
          <w:b/>
          <w:bCs/>
        </w:rPr>
        <w:t>:</w:t>
      </w:r>
    </w:p>
    <w:p w14:paraId="35397AA3" w14:textId="3906D3E1" w:rsidR="0038545E" w:rsidRPr="00D34060" w:rsidRDefault="00394124" w:rsidP="0038545E">
      <w:pPr>
        <w:pStyle w:val="ConsPlusNormal"/>
        <w:spacing w:line="276" w:lineRule="auto"/>
        <w:ind w:firstLine="567"/>
        <w:jc w:val="both"/>
        <w:rPr>
          <w:bCs/>
        </w:rPr>
      </w:pPr>
      <w:r w:rsidRPr="00D34060">
        <w:rPr>
          <w:bCs/>
        </w:rPr>
        <w:t xml:space="preserve">2.1. </w:t>
      </w:r>
      <w:r w:rsidR="0038545E" w:rsidRPr="00D34060">
        <w:rPr>
          <w:bCs/>
        </w:rPr>
        <w:t>Расширение участия региона и привлечение грантовой поддержки в рамках всероссийских и межрегиональных конкурсов инновационных проектов.</w:t>
      </w:r>
    </w:p>
    <w:p w14:paraId="289BD231" w14:textId="68A8B1CA" w:rsidR="000D2151" w:rsidRPr="00D34060" w:rsidRDefault="00394124" w:rsidP="000D2151">
      <w:pPr>
        <w:pStyle w:val="ConsPlusNormal"/>
        <w:spacing w:line="276" w:lineRule="auto"/>
        <w:ind w:firstLine="567"/>
        <w:jc w:val="both"/>
        <w:rPr>
          <w:szCs w:val="20"/>
        </w:rPr>
      </w:pPr>
      <w:r w:rsidRPr="00D34060">
        <w:rPr>
          <w:bCs/>
        </w:rPr>
        <w:t xml:space="preserve">2.2. </w:t>
      </w:r>
      <w:r w:rsidR="000D2151" w:rsidRPr="00D34060">
        <w:rPr>
          <w:szCs w:val="20"/>
        </w:rPr>
        <w:t>Предоставление налоговых преференций, финансовой и иной поддержки в отношении производственной и инновационной инфраструктуры.</w:t>
      </w:r>
    </w:p>
    <w:p w14:paraId="081DD70B" w14:textId="34BD6629" w:rsidR="000D2151" w:rsidRPr="00D34060" w:rsidRDefault="00394124" w:rsidP="000D2151">
      <w:pPr>
        <w:pStyle w:val="ConsPlusNormal"/>
        <w:spacing w:line="276" w:lineRule="auto"/>
        <w:ind w:firstLine="567"/>
        <w:jc w:val="both"/>
        <w:rPr>
          <w:szCs w:val="20"/>
        </w:rPr>
      </w:pPr>
      <w:r w:rsidRPr="00D34060">
        <w:rPr>
          <w:bCs/>
        </w:rPr>
        <w:t xml:space="preserve">2.3. </w:t>
      </w:r>
      <w:r w:rsidR="000D2151" w:rsidRPr="00D34060">
        <w:rPr>
          <w:szCs w:val="20"/>
        </w:rPr>
        <w:t>Развитие инфраструктуры поддержки инновационной деятельности.</w:t>
      </w:r>
    </w:p>
    <w:p w14:paraId="7BCF701F" w14:textId="50021503" w:rsidR="000D2151" w:rsidRPr="00D34060" w:rsidRDefault="00394124" w:rsidP="000D2151">
      <w:pPr>
        <w:pStyle w:val="ConsPlusNormal"/>
        <w:spacing w:line="276" w:lineRule="auto"/>
        <w:ind w:firstLine="567"/>
        <w:jc w:val="both"/>
        <w:rPr>
          <w:szCs w:val="20"/>
        </w:rPr>
      </w:pPr>
      <w:r w:rsidRPr="00D34060">
        <w:rPr>
          <w:bCs/>
        </w:rPr>
        <w:t xml:space="preserve">2.4. </w:t>
      </w:r>
      <w:r w:rsidR="000D2151" w:rsidRPr="00D34060">
        <w:rPr>
          <w:szCs w:val="20"/>
        </w:rPr>
        <w:t>Стимулирование спроса на инновационную продукцию, вывод продукции на новые, в том числе международные, рынки за счет деятельности экспортного центра.</w:t>
      </w:r>
    </w:p>
    <w:p w14:paraId="600D5F21" w14:textId="39026C6D" w:rsidR="000D2151" w:rsidRPr="00D34060" w:rsidRDefault="00394124" w:rsidP="000D2151">
      <w:pPr>
        <w:pStyle w:val="ConsPlusNormal"/>
        <w:spacing w:line="276" w:lineRule="auto"/>
        <w:ind w:firstLine="567"/>
        <w:jc w:val="both"/>
        <w:rPr>
          <w:szCs w:val="20"/>
        </w:rPr>
      </w:pPr>
      <w:r w:rsidRPr="00D34060">
        <w:rPr>
          <w:bCs/>
        </w:rPr>
        <w:t xml:space="preserve">2.5. </w:t>
      </w:r>
      <w:r w:rsidR="000D2151" w:rsidRPr="00D34060">
        <w:rPr>
          <w:szCs w:val="20"/>
        </w:rPr>
        <w:t>Создание условий для координации деятельности субъектов в сфере промышленности при осуществлении научной, научно-технической и инновационной деятельности и для кооперации между субъектами указанных видов деятельности.</w:t>
      </w:r>
    </w:p>
    <w:p w14:paraId="7C075737" w14:textId="6B971C85" w:rsidR="000D2151" w:rsidRPr="00D34060" w:rsidRDefault="00394124" w:rsidP="000D2151">
      <w:pPr>
        <w:pStyle w:val="ConsPlusNormal"/>
        <w:spacing w:line="276" w:lineRule="auto"/>
        <w:ind w:firstLine="567"/>
        <w:jc w:val="both"/>
        <w:rPr>
          <w:szCs w:val="20"/>
        </w:rPr>
      </w:pPr>
      <w:r w:rsidRPr="00D34060">
        <w:rPr>
          <w:bCs/>
        </w:rPr>
        <w:t xml:space="preserve">2.6. </w:t>
      </w:r>
      <w:r w:rsidR="000D2151" w:rsidRPr="00D34060">
        <w:rPr>
          <w:szCs w:val="20"/>
        </w:rPr>
        <w:t>Создание условий для реализации региональных программ импортозамещения, направленных на замещение используемых предприятиями иностранных технологий отечественными разработками.</w:t>
      </w:r>
    </w:p>
    <w:p w14:paraId="40A9DE34" w14:textId="71608560" w:rsidR="000D2151" w:rsidRPr="00D34060" w:rsidRDefault="00394124" w:rsidP="000D2151">
      <w:pPr>
        <w:pStyle w:val="ConsPlusNormal"/>
        <w:spacing w:line="276" w:lineRule="auto"/>
        <w:ind w:firstLine="567"/>
        <w:jc w:val="both"/>
        <w:rPr>
          <w:szCs w:val="20"/>
        </w:rPr>
      </w:pPr>
      <w:r w:rsidRPr="00D34060">
        <w:rPr>
          <w:bCs/>
        </w:rPr>
        <w:t xml:space="preserve">2.7. </w:t>
      </w:r>
      <w:r w:rsidR="000D2151" w:rsidRPr="00D34060">
        <w:rPr>
          <w:szCs w:val="20"/>
        </w:rPr>
        <w:t>Реализация научно-технических и инновационных программ и проектов, направленных на обеспечение интеграции науки, образования и промышленности, создание или освоение производства промышленной продукции путем внедрения в производство результатов интеллектуальной деятельности, относящихся к приоритетным направлениям развития науки, техники и технологий или критическим технологиям.</w:t>
      </w:r>
    </w:p>
    <w:p w14:paraId="4FBE493B" w14:textId="77777777" w:rsidR="00E960B3" w:rsidRPr="00D34060" w:rsidRDefault="00AE7BA5" w:rsidP="001E26E7">
      <w:pPr>
        <w:pStyle w:val="1"/>
        <w:spacing w:line="276" w:lineRule="auto"/>
        <w:rPr>
          <w:sz w:val="28"/>
          <w:szCs w:val="28"/>
          <w:lang w:val="ru-RU"/>
        </w:rPr>
      </w:pPr>
      <w:bookmarkStart w:id="34" w:name="_Toc40861302"/>
      <w:r w:rsidRPr="00D34060">
        <w:rPr>
          <w:sz w:val="28"/>
          <w:szCs w:val="28"/>
          <w:lang w:val="ru-RU"/>
        </w:rPr>
        <w:t>3.</w:t>
      </w:r>
      <w:r w:rsidR="00C12213" w:rsidRPr="00D34060">
        <w:rPr>
          <w:sz w:val="28"/>
          <w:szCs w:val="28"/>
          <w:lang w:val="ru-RU"/>
        </w:rPr>
        <w:t>5</w:t>
      </w:r>
      <w:r w:rsidRPr="00D34060">
        <w:rPr>
          <w:sz w:val="28"/>
          <w:szCs w:val="28"/>
          <w:lang w:val="ru-RU"/>
        </w:rPr>
        <w:t>. Кадровая политика</w:t>
      </w:r>
      <w:r w:rsidR="007F59C3" w:rsidRPr="00D34060">
        <w:rPr>
          <w:sz w:val="28"/>
          <w:szCs w:val="28"/>
          <w:lang w:val="ru-RU"/>
        </w:rPr>
        <w:t xml:space="preserve"> и производительность труда</w:t>
      </w:r>
      <w:bookmarkEnd w:id="34"/>
    </w:p>
    <w:p w14:paraId="22CE5535" w14:textId="17C79154" w:rsidR="0043426B" w:rsidRPr="00D34060" w:rsidRDefault="0043426B" w:rsidP="005A2162">
      <w:pPr>
        <w:pStyle w:val="a4"/>
        <w:spacing w:after="0"/>
        <w:ind w:left="0" w:firstLine="567"/>
        <w:jc w:val="both"/>
        <w:rPr>
          <w:rFonts w:ascii="Times New Roman" w:hAnsi="Times New Roman"/>
          <w:b/>
          <w:sz w:val="28"/>
          <w:szCs w:val="28"/>
          <w:shd w:val="clear" w:color="auto" w:fill="FFFFFF"/>
        </w:rPr>
      </w:pPr>
      <w:r w:rsidRPr="00D34060">
        <w:rPr>
          <w:rFonts w:ascii="Times New Roman" w:hAnsi="Times New Roman"/>
          <w:b/>
          <w:sz w:val="28"/>
          <w:szCs w:val="28"/>
          <w:shd w:val="clear" w:color="auto" w:fill="FFFFFF"/>
        </w:rPr>
        <w:t>Текущее состояние</w:t>
      </w:r>
    </w:p>
    <w:p w14:paraId="520C3C31" w14:textId="77777777" w:rsidR="006549C7" w:rsidRPr="00D34060" w:rsidRDefault="006549C7" w:rsidP="005A2162">
      <w:pPr>
        <w:pStyle w:val="a4"/>
        <w:spacing w:after="0"/>
        <w:ind w:left="0" w:firstLine="567"/>
        <w:jc w:val="both"/>
        <w:rPr>
          <w:shd w:val="clear" w:color="auto" w:fill="FFFFFF"/>
        </w:rPr>
      </w:pPr>
      <w:r w:rsidRPr="00D34060">
        <w:rPr>
          <w:rFonts w:ascii="Times New Roman" w:hAnsi="Times New Roman"/>
          <w:sz w:val="28"/>
          <w:szCs w:val="28"/>
          <w:shd w:val="clear" w:color="auto" w:fill="FFFFFF"/>
        </w:rPr>
        <w:t>Одной из важнейших составляющих социально-экономического развития Иркутской области является эффективно функционирующий рынок труда.</w:t>
      </w:r>
    </w:p>
    <w:p w14:paraId="65D66B5C" w14:textId="77777777" w:rsidR="0043426B" w:rsidRPr="00D34060" w:rsidRDefault="00C67B0B" w:rsidP="0043426B">
      <w:pPr>
        <w:pStyle w:val="a4"/>
        <w:spacing w:after="0"/>
        <w:ind w:left="0" w:firstLine="567"/>
        <w:jc w:val="both"/>
        <w:rPr>
          <w:rFonts w:ascii="Times New Roman" w:hAnsi="Times New Roman"/>
          <w:sz w:val="28"/>
          <w:szCs w:val="28"/>
          <w:shd w:val="clear" w:color="auto" w:fill="FFFFFF"/>
        </w:rPr>
      </w:pPr>
      <w:r w:rsidRPr="00D34060">
        <w:rPr>
          <w:rFonts w:ascii="Times New Roman" w:hAnsi="Times New Roman"/>
          <w:sz w:val="28"/>
          <w:szCs w:val="28"/>
          <w:shd w:val="clear" w:color="auto" w:fill="FFFFFF"/>
        </w:rPr>
        <w:t>На состояние рынка труда и занятость населения, прежде всего, оказывают влияние демографические и социально-экономические процессы, происходящие в регионе.</w:t>
      </w:r>
    </w:p>
    <w:p w14:paraId="29718533" w14:textId="04F4F4F7" w:rsidR="00C67B0B" w:rsidRPr="00D34060" w:rsidRDefault="00C67B0B" w:rsidP="00C67B0B">
      <w:pPr>
        <w:pStyle w:val="a4"/>
        <w:spacing w:after="0"/>
        <w:ind w:left="0" w:firstLine="567"/>
        <w:jc w:val="both"/>
        <w:rPr>
          <w:rFonts w:ascii="Times New Roman" w:hAnsi="Times New Roman"/>
          <w:sz w:val="28"/>
          <w:szCs w:val="28"/>
          <w:shd w:val="clear" w:color="auto" w:fill="FFFFFF"/>
        </w:rPr>
      </w:pPr>
      <w:r w:rsidRPr="00D34060">
        <w:rPr>
          <w:rFonts w:ascii="Times New Roman" w:hAnsi="Times New Roman"/>
          <w:sz w:val="28"/>
          <w:szCs w:val="28"/>
          <w:shd w:val="clear" w:color="auto" w:fill="FFFFFF"/>
        </w:rPr>
        <w:lastRenderedPageBreak/>
        <w:t xml:space="preserve">В Иркутской области наблюдается ежегодное сокращение численности населения, миграционный отток, а также усиливается процесс «старения населения». </w:t>
      </w:r>
      <w:r w:rsidR="0043426B" w:rsidRPr="00D34060">
        <w:rPr>
          <w:rFonts w:ascii="Times New Roman" w:hAnsi="Times New Roman"/>
          <w:sz w:val="28"/>
          <w:szCs w:val="28"/>
          <w:shd w:val="clear" w:color="auto" w:fill="FFFFFF"/>
        </w:rPr>
        <w:t>По данным территориального органа Федеральной службы государственной статистики по Иркутской области (далее – Иркутскстат) з</w:t>
      </w:r>
      <w:r w:rsidRPr="00D34060">
        <w:rPr>
          <w:rFonts w:ascii="Times New Roman" w:hAnsi="Times New Roman"/>
          <w:sz w:val="28"/>
          <w:szCs w:val="28"/>
          <w:shd w:val="clear" w:color="auto" w:fill="FFFFFF"/>
        </w:rPr>
        <w:t>а период 201</w:t>
      </w:r>
      <w:r w:rsidR="0043426B" w:rsidRPr="00D34060">
        <w:rPr>
          <w:rFonts w:ascii="Times New Roman" w:hAnsi="Times New Roman"/>
          <w:sz w:val="28"/>
          <w:szCs w:val="28"/>
          <w:shd w:val="clear" w:color="auto" w:fill="FFFFFF"/>
        </w:rPr>
        <w:t>7</w:t>
      </w:r>
      <w:r w:rsidRPr="00D34060">
        <w:rPr>
          <w:rFonts w:ascii="Times New Roman" w:hAnsi="Times New Roman"/>
          <w:sz w:val="28"/>
          <w:szCs w:val="28"/>
          <w:shd w:val="clear" w:color="auto" w:fill="FFFFFF"/>
        </w:rPr>
        <w:t>-201</w:t>
      </w:r>
      <w:r w:rsidR="0043426B" w:rsidRPr="00D34060">
        <w:rPr>
          <w:rFonts w:ascii="Times New Roman" w:hAnsi="Times New Roman"/>
          <w:sz w:val="28"/>
          <w:szCs w:val="28"/>
          <w:shd w:val="clear" w:color="auto" w:fill="FFFFFF"/>
        </w:rPr>
        <w:t>9</w:t>
      </w:r>
      <w:r w:rsidRPr="00D34060">
        <w:rPr>
          <w:rFonts w:ascii="Times New Roman" w:hAnsi="Times New Roman"/>
          <w:sz w:val="28"/>
          <w:szCs w:val="28"/>
          <w:shd w:val="clear" w:color="auto" w:fill="FFFFFF"/>
        </w:rPr>
        <w:t xml:space="preserve"> годов численность населения Иркутской области сократилась на 0,</w:t>
      </w:r>
      <w:r w:rsidR="0043426B" w:rsidRPr="00D34060">
        <w:rPr>
          <w:rFonts w:ascii="Times New Roman" w:hAnsi="Times New Roman"/>
          <w:sz w:val="28"/>
          <w:szCs w:val="28"/>
          <w:shd w:val="clear" w:color="auto" w:fill="FFFFFF"/>
        </w:rPr>
        <w:t>5</w:t>
      </w:r>
      <w:r w:rsidRPr="00D34060">
        <w:rPr>
          <w:rFonts w:ascii="Times New Roman" w:hAnsi="Times New Roman"/>
          <w:sz w:val="28"/>
          <w:szCs w:val="28"/>
          <w:shd w:val="clear" w:color="auto" w:fill="FFFFFF"/>
        </w:rPr>
        <w:t xml:space="preserve">% или </w:t>
      </w:r>
      <w:r w:rsidR="0043426B" w:rsidRPr="00D34060">
        <w:rPr>
          <w:rFonts w:ascii="Times New Roman" w:hAnsi="Times New Roman"/>
          <w:sz w:val="28"/>
          <w:szCs w:val="28"/>
          <w:shd w:val="clear" w:color="auto" w:fill="FFFFFF"/>
        </w:rPr>
        <w:t>17,7</w:t>
      </w:r>
      <w:r w:rsidRPr="00D34060">
        <w:rPr>
          <w:rFonts w:ascii="Times New Roman" w:hAnsi="Times New Roman"/>
          <w:sz w:val="28"/>
          <w:szCs w:val="28"/>
          <w:shd w:val="clear" w:color="auto" w:fill="FFFFFF"/>
        </w:rPr>
        <w:t xml:space="preserve"> тыс. чел. и по состоянию на 1 января 20</w:t>
      </w:r>
      <w:r w:rsidR="0043426B" w:rsidRPr="00D34060">
        <w:rPr>
          <w:rFonts w:ascii="Times New Roman" w:hAnsi="Times New Roman"/>
          <w:sz w:val="28"/>
          <w:szCs w:val="28"/>
          <w:shd w:val="clear" w:color="auto" w:fill="FFFFFF"/>
        </w:rPr>
        <w:t>20</w:t>
      </w:r>
      <w:r w:rsidRPr="00D34060">
        <w:rPr>
          <w:rFonts w:ascii="Times New Roman" w:hAnsi="Times New Roman"/>
          <w:sz w:val="28"/>
          <w:szCs w:val="28"/>
          <w:shd w:val="clear" w:color="auto" w:fill="FFFFFF"/>
        </w:rPr>
        <w:t xml:space="preserve"> года составила 2</w:t>
      </w:r>
      <w:r w:rsidR="0043426B" w:rsidRPr="00D34060">
        <w:rPr>
          <w:rFonts w:ascii="Times New Roman" w:hAnsi="Times New Roman"/>
          <w:sz w:val="28"/>
          <w:szCs w:val="28"/>
          <w:shd w:val="clear" w:color="auto" w:fill="FFFFFF"/>
        </w:rPr>
        <w:t> 391,2</w:t>
      </w:r>
      <w:r w:rsidRPr="00D34060">
        <w:rPr>
          <w:rFonts w:ascii="Times New Roman" w:hAnsi="Times New Roman"/>
          <w:sz w:val="28"/>
          <w:szCs w:val="28"/>
          <w:shd w:val="clear" w:color="auto" w:fill="FFFFFF"/>
        </w:rPr>
        <w:t xml:space="preserve"> тыс. чел.</w:t>
      </w:r>
      <w:r w:rsidR="0043426B" w:rsidRPr="00D34060">
        <w:rPr>
          <w:rFonts w:ascii="Times New Roman" w:hAnsi="Times New Roman"/>
          <w:sz w:val="28"/>
          <w:szCs w:val="28"/>
          <w:shd w:val="clear" w:color="auto" w:fill="FFFFFF"/>
        </w:rPr>
        <w:t xml:space="preserve"> Миграционная убыль населения в Иркутской области за 2017-2019 годы составила 15,1 тыс. человек (за 2019 год – 3,3 тыс. чел.).</w:t>
      </w:r>
    </w:p>
    <w:p w14:paraId="030FBAFD" w14:textId="77777777" w:rsidR="00C67B0B" w:rsidRPr="00D34060" w:rsidRDefault="00C67B0B" w:rsidP="00C67B0B">
      <w:pPr>
        <w:pStyle w:val="a4"/>
        <w:spacing w:after="0"/>
        <w:ind w:left="0" w:firstLine="567"/>
        <w:jc w:val="both"/>
        <w:rPr>
          <w:rFonts w:ascii="Times New Roman" w:hAnsi="Times New Roman"/>
          <w:sz w:val="28"/>
          <w:szCs w:val="28"/>
          <w:shd w:val="clear" w:color="auto" w:fill="FFFFFF"/>
        </w:rPr>
      </w:pPr>
      <w:r w:rsidRPr="00D34060">
        <w:rPr>
          <w:rFonts w:ascii="Times New Roman" w:hAnsi="Times New Roman"/>
          <w:sz w:val="28"/>
          <w:szCs w:val="28"/>
          <w:shd w:val="clear" w:color="auto" w:fill="FFFFFF"/>
        </w:rPr>
        <w:t>Одновременно с этим, анализ возрастного состава населения Иркутской области свидетельствует о снижении численности трудоспособного населения и увеличении численности лиц старше трудоспособного возраста.</w:t>
      </w:r>
    </w:p>
    <w:p w14:paraId="0D853E00" w14:textId="623827B6" w:rsidR="00C67B0B" w:rsidRPr="00D34060" w:rsidRDefault="00C67B0B" w:rsidP="00C67B0B">
      <w:pPr>
        <w:pStyle w:val="a4"/>
        <w:spacing w:after="0"/>
        <w:ind w:left="0" w:firstLine="567"/>
        <w:jc w:val="both"/>
        <w:rPr>
          <w:rFonts w:ascii="Times New Roman" w:hAnsi="Times New Roman"/>
          <w:sz w:val="28"/>
          <w:szCs w:val="28"/>
          <w:shd w:val="clear" w:color="auto" w:fill="FFFFFF"/>
        </w:rPr>
      </w:pPr>
      <w:r w:rsidRPr="00D34060">
        <w:rPr>
          <w:rFonts w:ascii="Times New Roman" w:hAnsi="Times New Roman"/>
          <w:sz w:val="28"/>
          <w:szCs w:val="28"/>
          <w:shd w:val="clear" w:color="auto" w:fill="FFFFFF"/>
        </w:rPr>
        <w:t>По данным Иркутскстата по состоянию на 1 января 201</w:t>
      </w:r>
      <w:r w:rsidR="0043426B" w:rsidRPr="00D34060">
        <w:rPr>
          <w:rFonts w:ascii="Times New Roman" w:hAnsi="Times New Roman"/>
          <w:sz w:val="28"/>
          <w:szCs w:val="28"/>
          <w:shd w:val="clear" w:color="auto" w:fill="FFFFFF"/>
        </w:rPr>
        <w:t>9</w:t>
      </w:r>
      <w:r w:rsidRPr="00D34060">
        <w:rPr>
          <w:rFonts w:ascii="Times New Roman" w:hAnsi="Times New Roman"/>
          <w:sz w:val="28"/>
          <w:szCs w:val="28"/>
          <w:shd w:val="clear" w:color="auto" w:fill="FFFFFF"/>
        </w:rPr>
        <w:t xml:space="preserve"> года численность лиц трудоспособного возраста в Иркутской области составила 1 3</w:t>
      </w:r>
      <w:r w:rsidR="0043426B" w:rsidRPr="00D34060">
        <w:rPr>
          <w:rFonts w:ascii="Times New Roman" w:hAnsi="Times New Roman"/>
          <w:sz w:val="28"/>
          <w:szCs w:val="28"/>
          <w:shd w:val="clear" w:color="auto" w:fill="FFFFFF"/>
        </w:rPr>
        <w:t>16</w:t>
      </w:r>
      <w:r w:rsidRPr="00D34060">
        <w:rPr>
          <w:rFonts w:ascii="Times New Roman" w:hAnsi="Times New Roman"/>
          <w:sz w:val="28"/>
          <w:szCs w:val="28"/>
          <w:shd w:val="clear" w:color="auto" w:fill="FFFFFF"/>
        </w:rPr>
        <w:t>,</w:t>
      </w:r>
      <w:r w:rsidR="0043426B" w:rsidRPr="00D34060">
        <w:rPr>
          <w:rFonts w:ascii="Times New Roman" w:hAnsi="Times New Roman"/>
          <w:sz w:val="28"/>
          <w:szCs w:val="28"/>
          <w:shd w:val="clear" w:color="auto" w:fill="FFFFFF"/>
        </w:rPr>
        <w:t>4</w:t>
      </w:r>
      <w:r w:rsidRPr="00D34060">
        <w:rPr>
          <w:rFonts w:ascii="Times New Roman" w:hAnsi="Times New Roman"/>
          <w:sz w:val="28"/>
          <w:szCs w:val="28"/>
          <w:shd w:val="clear" w:color="auto" w:fill="FFFFFF"/>
        </w:rPr>
        <w:t xml:space="preserve"> тыс. чел. (5</w:t>
      </w:r>
      <w:r w:rsidR="0043426B" w:rsidRPr="00D34060">
        <w:rPr>
          <w:rFonts w:ascii="Times New Roman" w:hAnsi="Times New Roman"/>
          <w:sz w:val="28"/>
          <w:szCs w:val="28"/>
          <w:shd w:val="clear" w:color="auto" w:fill="FFFFFF"/>
        </w:rPr>
        <w:t>4</w:t>
      </w:r>
      <w:r w:rsidRPr="00D34060">
        <w:rPr>
          <w:rFonts w:ascii="Times New Roman" w:hAnsi="Times New Roman"/>
          <w:sz w:val="28"/>
          <w:szCs w:val="28"/>
          <w:shd w:val="clear" w:color="auto" w:fill="FFFFFF"/>
        </w:rPr>
        <w:t>,</w:t>
      </w:r>
      <w:r w:rsidR="0043426B" w:rsidRPr="00D34060">
        <w:rPr>
          <w:rFonts w:ascii="Times New Roman" w:hAnsi="Times New Roman"/>
          <w:sz w:val="28"/>
          <w:szCs w:val="28"/>
          <w:shd w:val="clear" w:color="auto" w:fill="FFFFFF"/>
        </w:rPr>
        <w:t>9</w:t>
      </w:r>
      <w:r w:rsidRPr="00D34060">
        <w:rPr>
          <w:rFonts w:ascii="Times New Roman" w:hAnsi="Times New Roman"/>
          <w:sz w:val="28"/>
          <w:szCs w:val="28"/>
          <w:shd w:val="clear" w:color="auto" w:fill="FFFFFF"/>
        </w:rPr>
        <w:t xml:space="preserve">% от общей численности населения региона), что на </w:t>
      </w:r>
      <w:r w:rsidR="0043426B" w:rsidRPr="00D34060">
        <w:rPr>
          <w:rFonts w:ascii="Times New Roman" w:hAnsi="Times New Roman"/>
          <w:sz w:val="28"/>
          <w:szCs w:val="28"/>
          <w:shd w:val="clear" w:color="auto" w:fill="FFFFFF"/>
        </w:rPr>
        <w:t>2,5</w:t>
      </w:r>
      <w:r w:rsidRPr="00D34060">
        <w:rPr>
          <w:rFonts w:ascii="Times New Roman" w:hAnsi="Times New Roman"/>
          <w:sz w:val="28"/>
          <w:szCs w:val="28"/>
          <w:shd w:val="clear" w:color="auto" w:fill="FFFFFF"/>
        </w:rPr>
        <w:t xml:space="preserve">% или </w:t>
      </w:r>
      <w:r w:rsidR="0043426B" w:rsidRPr="00D34060">
        <w:rPr>
          <w:rFonts w:ascii="Times New Roman" w:hAnsi="Times New Roman"/>
          <w:sz w:val="28"/>
          <w:szCs w:val="28"/>
          <w:shd w:val="clear" w:color="auto" w:fill="FFFFFF"/>
        </w:rPr>
        <w:t>34</w:t>
      </w:r>
      <w:r w:rsidRPr="00D34060">
        <w:rPr>
          <w:rFonts w:ascii="Times New Roman" w:hAnsi="Times New Roman"/>
          <w:sz w:val="28"/>
          <w:szCs w:val="28"/>
          <w:shd w:val="clear" w:color="auto" w:fill="FFFFFF"/>
        </w:rPr>
        <w:t>,</w:t>
      </w:r>
      <w:r w:rsidR="00ED1380" w:rsidRPr="00D34060">
        <w:rPr>
          <w:rFonts w:ascii="Times New Roman" w:hAnsi="Times New Roman"/>
          <w:sz w:val="28"/>
          <w:szCs w:val="28"/>
          <w:shd w:val="clear" w:color="auto" w:fill="FFFFFF"/>
        </w:rPr>
        <w:t>1</w:t>
      </w:r>
      <w:r w:rsidRPr="00D34060">
        <w:rPr>
          <w:rFonts w:ascii="Times New Roman" w:hAnsi="Times New Roman"/>
          <w:sz w:val="28"/>
          <w:szCs w:val="28"/>
          <w:shd w:val="clear" w:color="auto" w:fill="FFFFFF"/>
        </w:rPr>
        <w:t xml:space="preserve"> тыс. чел. меньше по сравнению с 201</w:t>
      </w:r>
      <w:r w:rsidR="0043426B" w:rsidRPr="00D34060">
        <w:rPr>
          <w:rFonts w:ascii="Times New Roman" w:hAnsi="Times New Roman"/>
          <w:sz w:val="28"/>
          <w:szCs w:val="28"/>
          <w:shd w:val="clear" w:color="auto" w:fill="FFFFFF"/>
        </w:rPr>
        <w:t>7</w:t>
      </w:r>
      <w:r w:rsidRPr="00D34060">
        <w:rPr>
          <w:rFonts w:ascii="Times New Roman" w:hAnsi="Times New Roman"/>
          <w:sz w:val="28"/>
          <w:szCs w:val="28"/>
          <w:shd w:val="clear" w:color="auto" w:fill="FFFFFF"/>
        </w:rPr>
        <w:t xml:space="preserve"> годом (1</w:t>
      </w:r>
      <w:r w:rsidR="0043426B" w:rsidRPr="00D34060">
        <w:rPr>
          <w:rFonts w:ascii="Times New Roman" w:hAnsi="Times New Roman"/>
          <w:sz w:val="28"/>
          <w:szCs w:val="28"/>
          <w:shd w:val="clear" w:color="auto" w:fill="FFFFFF"/>
        </w:rPr>
        <w:t> </w:t>
      </w:r>
      <w:r w:rsidRPr="00D34060">
        <w:rPr>
          <w:rFonts w:ascii="Times New Roman" w:hAnsi="Times New Roman"/>
          <w:sz w:val="28"/>
          <w:szCs w:val="28"/>
          <w:shd w:val="clear" w:color="auto" w:fill="FFFFFF"/>
        </w:rPr>
        <w:t>3</w:t>
      </w:r>
      <w:r w:rsidR="0043426B" w:rsidRPr="00D34060">
        <w:rPr>
          <w:rFonts w:ascii="Times New Roman" w:hAnsi="Times New Roman"/>
          <w:sz w:val="28"/>
          <w:szCs w:val="28"/>
          <w:shd w:val="clear" w:color="auto" w:fill="FFFFFF"/>
        </w:rPr>
        <w:t xml:space="preserve">50,5 </w:t>
      </w:r>
      <w:r w:rsidRPr="00D34060">
        <w:rPr>
          <w:rFonts w:ascii="Times New Roman" w:hAnsi="Times New Roman"/>
          <w:sz w:val="28"/>
          <w:szCs w:val="28"/>
          <w:shd w:val="clear" w:color="auto" w:fill="FFFFFF"/>
        </w:rPr>
        <w:t>тыс. чел. или 56,</w:t>
      </w:r>
      <w:r w:rsidR="0043426B" w:rsidRPr="00D34060">
        <w:rPr>
          <w:rFonts w:ascii="Times New Roman" w:hAnsi="Times New Roman"/>
          <w:sz w:val="28"/>
          <w:szCs w:val="28"/>
          <w:shd w:val="clear" w:color="auto" w:fill="FFFFFF"/>
        </w:rPr>
        <w:t>1</w:t>
      </w:r>
      <w:r w:rsidRPr="00D34060">
        <w:rPr>
          <w:rFonts w:ascii="Times New Roman" w:hAnsi="Times New Roman"/>
          <w:sz w:val="28"/>
          <w:szCs w:val="28"/>
          <w:shd w:val="clear" w:color="auto" w:fill="FFFFFF"/>
        </w:rPr>
        <w:t xml:space="preserve">% от общей численности населения региона), численность лиц старше трудоспособного возраста составила </w:t>
      </w:r>
      <w:r w:rsidR="0043426B" w:rsidRPr="00D34060">
        <w:rPr>
          <w:rFonts w:ascii="Times New Roman" w:hAnsi="Times New Roman"/>
          <w:sz w:val="28"/>
          <w:szCs w:val="28"/>
          <w:shd w:val="clear" w:color="auto" w:fill="FFFFFF"/>
        </w:rPr>
        <w:t>555,3</w:t>
      </w:r>
      <w:r w:rsidRPr="00D34060">
        <w:rPr>
          <w:rFonts w:ascii="Times New Roman" w:hAnsi="Times New Roman"/>
          <w:sz w:val="28"/>
          <w:szCs w:val="28"/>
          <w:shd w:val="clear" w:color="auto" w:fill="FFFFFF"/>
        </w:rPr>
        <w:t xml:space="preserve"> тыс. чел. (2</w:t>
      </w:r>
      <w:r w:rsidR="0043426B" w:rsidRPr="00D34060">
        <w:rPr>
          <w:rFonts w:ascii="Times New Roman" w:hAnsi="Times New Roman"/>
          <w:sz w:val="28"/>
          <w:szCs w:val="28"/>
          <w:shd w:val="clear" w:color="auto" w:fill="FFFFFF"/>
        </w:rPr>
        <w:t>3</w:t>
      </w:r>
      <w:r w:rsidRPr="00D34060">
        <w:rPr>
          <w:rFonts w:ascii="Times New Roman" w:hAnsi="Times New Roman"/>
          <w:sz w:val="28"/>
          <w:szCs w:val="28"/>
          <w:shd w:val="clear" w:color="auto" w:fill="FFFFFF"/>
        </w:rPr>
        <w:t>,</w:t>
      </w:r>
      <w:r w:rsidR="0043426B" w:rsidRPr="00D34060">
        <w:rPr>
          <w:rFonts w:ascii="Times New Roman" w:hAnsi="Times New Roman"/>
          <w:sz w:val="28"/>
          <w:szCs w:val="28"/>
          <w:shd w:val="clear" w:color="auto" w:fill="FFFFFF"/>
        </w:rPr>
        <w:t>2</w:t>
      </w:r>
      <w:r w:rsidRPr="00D34060">
        <w:rPr>
          <w:rFonts w:ascii="Times New Roman" w:hAnsi="Times New Roman"/>
          <w:sz w:val="28"/>
          <w:szCs w:val="28"/>
          <w:shd w:val="clear" w:color="auto" w:fill="FFFFFF"/>
        </w:rPr>
        <w:t xml:space="preserve">% от общей численности населения региона), что на </w:t>
      </w:r>
      <w:r w:rsidR="0043426B" w:rsidRPr="00D34060">
        <w:rPr>
          <w:rFonts w:ascii="Times New Roman" w:hAnsi="Times New Roman"/>
          <w:sz w:val="28"/>
          <w:szCs w:val="28"/>
          <w:shd w:val="clear" w:color="auto" w:fill="FFFFFF"/>
        </w:rPr>
        <w:t>2</w:t>
      </w:r>
      <w:r w:rsidRPr="00D34060">
        <w:rPr>
          <w:rFonts w:ascii="Times New Roman" w:hAnsi="Times New Roman"/>
          <w:sz w:val="28"/>
          <w:szCs w:val="28"/>
          <w:shd w:val="clear" w:color="auto" w:fill="FFFFFF"/>
        </w:rPr>
        <w:t>,</w:t>
      </w:r>
      <w:r w:rsidR="0043426B" w:rsidRPr="00D34060">
        <w:rPr>
          <w:rFonts w:ascii="Times New Roman" w:hAnsi="Times New Roman"/>
          <w:sz w:val="28"/>
          <w:szCs w:val="28"/>
          <w:shd w:val="clear" w:color="auto" w:fill="FFFFFF"/>
        </w:rPr>
        <w:t>8</w:t>
      </w:r>
      <w:r w:rsidRPr="00D34060">
        <w:rPr>
          <w:rFonts w:ascii="Times New Roman" w:hAnsi="Times New Roman"/>
          <w:sz w:val="28"/>
          <w:szCs w:val="28"/>
          <w:shd w:val="clear" w:color="auto" w:fill="FFFFFF"/>
        </w:rPr>
        <w:t xml:space="preserve">% или </w:t>
      </w:r>
      <w:r w:rsidR="0043426B" w:rsidRPr="00D34060">
        <w:rPr>
          <w:rFonts w:ascii="Times New Roman" w:hAnsi="Times New Roman"/>
          <w:sz w:val="28"/>
          <w:szCs w:val="28"/>
          <w:shd w:val="clear" w:color="auto" w:fill="FFFFFF"/>
        </w:rPr>
        <w:t>15,1</w:t>
      </w:r>
      <w:r w:rsidRPr="00D34060">
        <w:rPr>
          <w:rFonts w:ascii="Times New Roman" w:hAnsi="Times New Roman"/>
          <w:sz w:val="28"/>
          <w:szCs w:val="28"/>
          <w:shd w:val="clear" w:color="auto" w:fill="FFFFFF"/>
        </w:rPr>
        <w:t xml:space="preserve"> тыс. чел. больше по сравнению 201</w:t>
      </w:r>
      <w:r w:rsidR="0043426B" w:rsidRPr="00D34060">
        <w:rPr>
          <w:rFonts w:ascii="Times New Roman" w:hAnsi="Times New Roman"/>
          <w:sz w:val="28"/>
          <w:szCs w:val="28"/>
          <w:shd w:val="clear" w:color="auto" w:fill="FFFFFF"/>
        </w:rPr>
        <w:t>7</w:t>
      </w:r>
      <w:r w:rsidRPr="00D34060">
        <w:rPr>
          <w:rFonts w:ascii="Times New Roman" w:hAnsi="Times New Roman"/>
          <w:sz w:val="28"/>
          <w:szCs w:val="28"/>
          <w:shd w:val="clear" w:color="auto" w:fill="FFFFFF"/>
        </w:rPr>
        <w:t xml:space="preserve"> годом (</w:t>
      </w:r>
      <w:r w:rsidR="0043426B" w:rsidRPr="00D34060">
        <w:rPr>
          <w:rFonts w:ascii="Times New Roman" w:hAnsi="Times New Roman"/>
          <w:sz w:val="28"/>
          <w:szCs w:val="28"/>
          <w:shd w:val="clear" w:color="auto" w:fill="FFFFFF"/>
        </w:rPr>
        <w:t>540,2</w:t>
      </w:r>
      <w:r w:rsidRPr="00D34060">
        <w:rPr>
          <w:rFonts w:ascii="Times New Roman" w:hAnsi="Times New Roman"/>
          <w:sz w:val="28"/>
          <w:szCs w:val="28"/>
          <w:shd w:val="clear" w:color="auto" w:fill="FFFFFF"/>
        </w:rPr>
        <w:t xml:space="preserve"> тыс. чел. или 22</w:t>
      </w:r>
      <w:r w:rsidR="0043426B" w:rsidRPr="00D34060">
        <w:rPr>
          <w:rFonts w:ascii="Times New Roman" w:hAnsi="Times New Roman"/>
          <w:sz w:val="28"/>
          <w:szCs w:val="28"/>
          <w:shd w:val="clear" w:color="auto" w:fill="FFFFFF"/>
        </w:rPr>
        <w:t>,4</w:t>
      </w:r>
      <w:r w:rsidRPr="00D34060">
        <w:rPr>
          <w:rFonts w:ascii="Times New Roman" w:hAnsi="Times New Roman"/>
          <w:sz w:val="28"/>
          <w:szCs w:val="28"/>
          <w:shd w:val="clear" w:color="auto" w:fill="FFFFFF"/>
        </w:rPr>
        <w:t>%).</w:t>
      </w:r>
    </w:p>
    <w:p w14:paraId="4BA8416C" w14:textId="6534A41C" w:rsidR="00C67B0B" w:rsidRPr="00D34060" w:rsidRDefault="00C67B0B" w:rsidP="00C67B0B">
      <w:pPr>
        <w:pStyle w:val="a4"/>
        <w:spacing w:after="0"/>
        <w:ind w:left="0" w:firstLine="567"/>
        <w:jc w:val="both"/>
        <w:rPr>
          <w:rFonts w:ascii="Times New Roman" w:hAnsi="Times New Roman"/>
          <w:sz w:val="28"/>
          <w:szCs w:val="28"/>
          <w:shd w:val="clear" w:color="auto" w:fill="FFFFFF"/>
        </w:rPr>
      </w:pPr>
      <w:r w:rsidRPr="00D34060">
        <w:rPr>
          <w:rFonts w:ascii="Times New Roman" w:hAnsi="Times New Roman"/>
          <w:sz w:val="28"/>
          <w:szCs w:val="28"/>
          <w:shd w:val="clear" w:color="auto" w:fill="FFFFFF"/>
        </w:rPr>
        <w:t>В связи с этим, в Иркутской области ежегодно фиксируется снижение численности трудовых ресурсов (за 201</w:t>
      </w:r>
      <w:r w:rsidR="0043426B" w:rsidRPr="00D34060">
        <w:rPr>
          <w:rFonts w:ascii="Times New Roman" w:hAnsi="Times New Roman"/>
          <w:sz w:val="28"/>
          <w:szCs w:val="28"/>
          <w:shd w:val="clear" w:color="auto" w:fill="FFFFFF"/>
        </w:rPr>
        <w:t>8</w:t>
      </w:r>
      <w:r w:rsidRPr="00D34060">
        <w:rPr>
          <w:rFonts w:ascii="Times New Roman" w:hAnsi="Times New Roman"/>
          <w:sz w:val="28"/>
          <w:szCs w:val="28"/>
          <w:shd w:val="clear" w:color="auto" w:fill="FFFFFF"/>
        </w:rPr>
        <w:t xml:space="preserve"> год снижение </w:t>
      </w:r>
      <w:r w:rsidR="0043426B" w:rsidRPr="00D34060">
        <w:rPr>
          <w:rFonts w:ascii="Times New Roman" w:hAnsi="Times New Roman"/>
          <w:sz w:val="28"/>
          <w:szCs w:val="28"/>
          <w:shd w:val="clear" w:color="auto" w:fill="FFFFFF"/>
        </w:rPr>
        <w:t>на</w:t>
      </w:r>
      <w:r w:rsidRPr="00D34060">
        <w:rPr>
          <w:rFonts w:ascii="Times New Roman" w:hAnsi="Times New Roman"/>
          <w:sz w:val="28"/>
          <w:szCs w:val="28"/>
          <w:shd w:val="clear" w:color="auto" w:fill="FFFFFF"/>
        </w:rPr>
        <w:t xml:space="preserve"> </w:t>
      </w:r>
      <w:r w:rsidR="0043426B" w:rsidRPr="00D34060">
        <w:rPr>
          <w:rFonts w:ascii="Times New Roman" w:hAnsi="Times New Roman"/>
          <w:sz w:val="28"/>
          <w:szCs w:val="28"/>
          <w:shd w:val="clear" w:color="auto" w:fill="FFFFFF"/>
        </w:rPr>
        <w:t>0</w:t>
      </w:r>
      <w:r w:rsidRPr="00D34060">
        <w:rPr>
          <w:rFonts w:ascii="Times New Roman" w:hAnsi="Times New Roman"/>
          <w:sz w:val="28"/>
          <w:szCs w:val="28"/>
          <w:shd w:val="clear" w:color="auto" w:fill="FFFFFF"/>
        </w:rPr>
        <w:t xml:space="preserve">,7% или </w:t>
      </w:r>
      <w:r w:rsidRPr="00D34060">
        <w:rPr>
          <w:rFonts w:ascii="Times New Roman" w:hAnsi="Times New Roman"/>
          <w:sz w:val="28"/>
          <w:szCs w:val="28"/>
          <w:shd w:val="clear" w:color="auto" w:fill="FFFFFF"/>
        </w:rPr>
        <w:br/>
      </w:r>
      <w:r w:rsidR="0043426B" w:rsidRPr="00D34060">
        <w:rPr>
          <w:rFonts w:ascii="Times New Roman" w:hAnsi="Times New Roman"/>
          <w:sz w:val="28"/>
          <w:szCs w:val="28"/>
          <w:shd w:val="clear" w:color="auto" w:fill="FFFFFF"/>
        </w:rPr>
        <w:t>10</w:t>
      </w:r>
      <w:r w:rsidRPr="00D34060">
        <w:rPr>
          <w:rFonts w:ascii="Times New Roman" w:hAnsi="Times New Roman"/>
          <w:sz w:val="28"/>
          <w:szCs w:val="28"/>
          <w:shd w:val="clear" w:color="auto" w:fill="FFFFFF"/>
        </w:rPr>
        <w:t>,8 тыс. чел. относительно 201</w:t>
      </w:r>
      <w:r w:rsidR="0043426B" w:rsidRPr="00D34060">
        <w:rPr>
          <w:rFonts w:ascii="Times New Roman" w:hAnsi="Times New Roman"/>
          <w:sz w:val="28"/>
          <w:szCs w:val="28"/>
          <w:shd w:val="clear" w:color="auto" w:fill="FFFFFF"/>
        </w:rPr>
        <w:t>7</w:t>
      </w:r>
      <w:r w:rsidRPr="00D34060">
        <w:rPr>
          <w:rFonts w:ascii="Times New Roman" w:hAnsi="Times New Roman"/>
          <w:sz w:val="28"/>
          <w:szCs w:val="28"/>
          <w:shd w:val="clear" w:color="auto" w:fill="FFFFFF"/>
        </w:rPr>
        <w:t xml:space="preserve"> года), что в значительной степени обусловлено миграционным оттоком населения (в 201</w:t>
      </w:r>
      <w:r w:rsidR="0043426B" w:rsidRPr="00D34060">
        <w:rPr>
          <w:rFonts w:ascii="Times New Roman" w:hAnsi="Times New Roman"/>
          <w:sz w:val="28"/>
          <w:szCs w:val="28"/>
          <w:shd w:val="clear" w:color="auto" w:fill="FFFFFF"/>
        </w:rPr>
        <w:t>8</w:t>
      </w:r>
      <w:r w:rsidRPr="00D34060">
        <w:rPr>
          <w:rFonts w:ascii="Times New Roman" w:hAnsi="Times New Roman"/>
          <w:sz w:val="28"/>
          <w:szCs w:val="28"/>
          <w:shd w:val="clear" w:color="auto" w:fill="FFFFFF"/>
        </w:rPr>
        <w:t xml:space="preserve"> году миграционная убыль населения составила 5,9 тыс. чел.) и снижением численности трудоспособного населения в трудоспособном возрасте (в 201</w:t>
      </w:r>
      <w:r w:rsidR="0043426B" w:rsidRPr="00D34060">
        <w:rPr>
          <w:rFonts w:ascii="Times New Roman" w:hAnsi="Times New Roman"/>
          <w:sz w:val="28"/>
          <w:szCs w:val="28"/>
          <w:shd w:val="clear" w:color="auto" w:fill="FFFFFF"/>
        </w:rPr>
        <w:t>8</w:t>
      </w:r>
      <w:r w:rsidRPr="00D34060">
        <w:rPr>
          <w:rFonts w:ascii="Times New Roman" w:hAnsi="Times New Roman"/>
          <w:sz w:val="28"/>
          <w:szCs w:val="28"/>
          <w:shd w:val="clear" w:color="auto" w:fill="FFFFFF"/>
        </w:rPr>
        <w:t xml:space="preserve"> году численность трудоспособного населения в трудоспособном возрасте снизилась на </w:t>
      </w:r>
      <w:r w:rsidR="0043426B" w:rsidRPr="00D34060">
        <w:rPr>
          <w:rFonts w:ascii="Times New Roman" w:hAnsi="Times New Roman"/>
          <w:sz w:val="28"/>
          <w:szCs w:val="28"/>
          <w:shd w:val="clear" w:color="auto" w:fill="FFFFFF"/>
        </w:rPr>
        <w:t>0,8</w:t>
      </w:r>
      <w:r w:rsidRPr="00D34060">
        <w:rPr>
          <w:rFonts w:ascii="Times New Roman" w:hAnsi="Times New Roman"/>
          <w:sz w:val="28"/>
          <w:szCs w:val="28"/>
          <w:shd w:val="clear" w:color="auto" w:fill="FFFFFF"/>
        </w:rPr>
        <w:t xml:space="preserve">% или </w:t>
      </w:r>
      <w:r w:rsidR="0043426B" w:rsidRPr="00D34060">
        <w:rPr>
          <w:rFonts w:ascii="Times New Roman" w:hAnsi="Times New Roman"/>
          <w:sz w:val="28"/>
          <w:szCs w:val="28"/>
          <w:shd w:val="clear" w:color="auto" w:fill="FFFFFF"/>
        </w:rPr>
        <w:t>10,1</w:t>
      </w:r>
      <w:r w:rsidRPr="00D34060">
        <w:rPr>
          <w:rFonts w:ascii="Times New Roman" w:hAnsi="Times New Roman"/>
          <w:sz w:val="28"/>
          <w:szCs w:val="28"/>
          <w:shd w:val="clear" w:color="auto" w:fill="FFFFFF"/>
        </w:rPr>
        <w:t xml:space="preserve"> тыс. чел. относительно 201</w:t>
      </w:r>
      <w:r w:rsidR="0043426B" w:rsidRPr="00D34060">
        <w:rPr>
          <w:rFonts w:ascii="Times New Roman" w:hAnsi="Times New Roman"/>
          <w:sz w:val="28"/>
          <w:szCs w:val="28"/>
          <w:shd w:val="clear" w:color="auto" w:fill="FFFFFF"/>
        </w:rPr>
        <w:t>7</w:t>
      </w:r>
      <w:r w:rsidRPr="00D34060">
        <w:rPr>
          <w:rFonts w:ascii="Times New Roman" w:hAnsi="Times New Roman"/>
          <w:sz w:val="28"/>
          <w:szCs w:val="28"/>
          <w:shd w:val="clear" w:color="auto" w:fill="FFFFFF"/>
        </w:rPr>
        <w:t xml:space="preserve"> года).</w:t>
      </w:r>
    </w:p>
    <w:p w14:paraId="10E2984A" w14:textId="77777777" w:rsidR="00C67B0B" w:rsidRPr="00D34060" w:rsidRDefault="00C67B0B" w:rsidP="00C67B0B">
      <w:pPr>
        <w:pStyle w:val="a4"/>
        <w:spacing w:after="0"/>
        <w:ind w:left="0" w:firstLine="567"/>
        <w:jc w:val="both"/>
        <w:rPr>
          <w:rFonts w:ascii="Times New Roman" w:hAnsi="Times New Roman"/>
          <w:sz w:val="28"/>
          <w:szCs w:val="28"/>
          <w:shd w:val="clear" w:color="auto" w:fill="FFFFFF"/>
        </w:rPr>
      </w:pPr>
      <w:r w:rsidRPr="00D34060">
        <w:rPr>
          <w:rFonts w:ascii="Times New Roman" w:hAnsi="Times New Roman"/>
          <w:sz w:val="28"/>
          <w:szCs w:val="28"/>
          <w:shd w:val="clear" w:color="auto" w:fill="FFFFFF"/>
        </w:rPr>
        <w:t xml:space="preserve">Эффективность кадровой политики в регионе главным образом зависит от региональных приоритетов развития экономики и социальной сферы, </w:t>
      </w:r>
      <w:r w:rsidRPr="00D34060">
        <w:rPr>
          <w:rFonts w:ascii="Times New Roman" w:hAnsi="Times New Roman"/>
          <w:sz w:val="28"/>
          <w:szCs w:val="28"/>
          <w:shd w:val="clear" w:color="auto" w:fill="FFFFFF"/>
        </w:rPr>
        <w:br/>
        <w:t>а также взаимосвязи системы образования и рынка труда.</w:t>
      </w:r>
    </w:p>
    <w:p w14:paraId="5FF9105E" w14:textId="64CB60C6" w:rsidR="00C67B0B" w:rsidRPr="00D34060" w:rsidRDefault="00C67B0B" w:rsidP="00C67B0B">
      <w:pPr>
        <w:pStyle w:val="a4"/>
        <w:spacing w:after="0"/>
        <w:ind w:left="0" w:firstLine="567"/>
        <w:jc w:val="both"/>
        <w:rPr>
          <w:rFonts w:ascii="Times New Roman" w:hAnsi="Times New Roman"/>
          <w:sz w:val="28"/>
          <w:szCs w:val="28"/>
          <w:shd w:val="clear" w:color="auto" w:fill="FFFFFF"/>
        </w:rPr>
      </w:pPr>
      <w:r w:rsidRPr="00D34060">
        <w:rPr>
          <w:rFonts w:ascii="Times New Roman" w:hAnsi="Times New Roman"/>
          <w:sz w:val="28"/>
          <w:szCs w:val="28"/>
          <w:shd w:val="clear" w:color="auto" w:fill="FFFFFF"/>
        </w:rPr>
        <w:t>Дальнейш</w:t>
      </w:r>
      <w:r w:rsidR="0043426B" w:rsidRPr="00D34060">
        <w:rPr>
          <w:rFonts w:ascii="Times New Roman" w:hAnsi="Times New Roman"/>
          <w:sz w:val="28"/>
          <w:szCs w:val="28"/>
          <w:shd w:val="clear" w:color="auto" w:fill="FFFFFF"/>
        </w:rPr>
        <w:t>ее</w:t>
      </w:r>
      <w:r w:rsidRPr="00D34060">
        <w:rPr>
          <w:rFonts w:ascii="Times New Roman" w:hAnsi="Times New Roman"/>
          <w:sz w:val="28"/>
          <w:szCs w:val="28"/>
          <w:shd w:val="clear" w:color="auto" w:fill="FFFFFF"/>
        </w:rPr>
        <w:t xml:space="preserve"> </w:t>
      </w:r>
      <w:r w:rsidR="0043426B" w:rsidRPr="00D34060">
        <w:rPr>
          <w:rFonts w:ascii="Times New Roman" w:hAnsi="Times New Roman"/>
          <w:sz w:val="28"/>
          <w:szCs w:val="28"/>
          <w:shd w:val="clear" w:color="auto" w:fill="FFFFFF"/>
        </w:rPr>
        <w:t xml:space="preserve">развитие социальной сферы, </w:t>
      </w:r>
      <w:r w:rsidRPr="00D34060">
        <w:rPr>
          <w:rFonts w:ascii="Times New Roman" w:hAnsi="Times New Roman"/>
          <w:sz w:val="28"/>
          <w:szCs w:val="28"/>
          <w:shd w:val="clear" w:color="auto" w:fill="FFFFFF"/>
        </w:rPr>
        <w:t xml:space="preserve">рост промышленного и сельскохозяйственного производства, </w:t>
      </w:r>
      <w:r w:rsidR="0043426B" w:rsidRPr="00D34060">
        <w:rPr>
          <w:rFonts w:ascii="Times New Roman" w:hAnsi="Times New Roman"/>
          <w:sz w:val="28"/>
          <w:szCs w:val="28"/>
          <w:shd w:val="clear" w:color="auto" w:fill="FFFFFF"/>
        </w:rPr>
        <w:t xml:space="preserve">развитие приоритетных отраслей экономики </w:t>
      </w:r>
      <w:r w:rsidRPr="00D34060">
        <w:rPr>
          <w:rFonts w:ascii="Times New Roman" w:hAnsi="Times New Roman"/>
          <w:sz w:val="28"/>
          <w:szCs w:val="28"/>
          <w:shd w:val="clear" w:color="auto" w:fill="FFFFFF"/>
        </w:rPr>
        <w:t>в значительной степени зависят от того, насколько успешно будут решены проблемы кадрового обеспечения организаций региона.</w:t>
      </w:r>
    </w:p>
    <w:p w14:paraId="70F5DCE8" w14:textId="77777777" w:rsidR="00C67B0B" w:rsidRPr="00D34060" w:rsidRDefault="00C67B0B" w:rsidP="00C67B0B">
      <w:pPr>
        <w:pStyle w:val="a4"/>
        <w:spacing w:after="0"/>
        <w:ind w:left="0" w:firstLine="567"/>
        <w:jc w:val="both"/>
        <w:rPr>
          <w:rFonts w:ascii="Times New Roman" w:hAnsi="Times New Roman"/>
          <w:sz w:val="28"/>
          <w:szCs w:val="28"/>
          <w:shd w:val="clear" w:color="auto" w:fill="FFFFFF"/>
        </w:rPr>
      </w:pPr>
      <w:r w:rsidRPr="00D34060">
        <w:rPr>
          <w:rFonts w:ascii="Times New Roman" w:hAnsi="Times New Roman"/>
          <w:sz w:val="28"/>
          <w:szCs w:val="28"/>
          <w:shd w:val="clear" w:color="auto" w:fill="FFFFFF"/>
        </w:rPr>
        <w:t>В результате организованной работы Правительства Иркутской области показатели регистрируемого рынка труда Иркутской области в последние годы демонстрируют его стабильность.</w:t>
      </w:r>
    </w:p>
    <w:p w14:paraId="2328ACAA" w14:textId="519C4554" w:rsidR="00C67B0B" w:rsidRPr="00D34060" w:rsidRDefault="00C67B0B" w:rsidP="00C67B0B">
      <w:pPr>
        <w:pStyle w:val="a4"/>
        <w:spacing w:after="0"/>
        <w:ind w:left="0" w:firstLine="567"/>
        <w:jc w:val="both"/>
        <w:rPr>
          <w:rFonts w:ascii="Times New Roman" w:hAnsi="Times New Roman"/>
          <w:sz w:val="28"/>
          <w:szCs w:val="28"/>
          <w:shd w:val="clear" w:color="auto" w:fill="FFFFFF"/>
        </w:rPr>
      </w:pPr>
      <w:r w:rsidRPr="00D34060">
        <w:rPr>
          <w:rFonts w:ascii="Times New Roman" w:hAnsi="Times New Roman"/>
          <w:sz w:val="28"/>
          <w:szCs w:val="28"/>
          <w:shd w:val="clear" w:color="auto" w:fill="FFFFFF"/>
        </w:rPr>
        <w:t xml:space="preserve">Уровень регистрируемой безработицы </w:t>
      </w:r>
      <w:r w:rsidR="0043426B" w:rsidRPr="00D34060">
        <w:rPr>
          <w:rFonts w:ascii="Times New Roman" w:hAnsi="Times New Roman"/>
          <w:sz w:val="28"/>
          <w:szCs w:val="28"/>
          <w:shd w:val="clear" w:color="auto" w:fill="FFFFFF"/>
        </w:rPr>
        <w:t>на 1 января 2020 года</w:t>
      </w:r>
      <w:r w:rsidRPr="00D34060">
        <w:rPr>
          <w:rFonts w:ascii="Times New Roman" w:hAnsi="Times New Roman"/>
          <w:sz w:val="28"/>
          <w:szCs w:val="28"/>
          <w:shd w:val="clear" w:color="auto" w:fill="FFFFFF"/>
        </w:rPr>
        <w:t xml:space="preserve"> составил 1%, что на 0,1 п.п. ниже уровня на начало 201</w:t>
      </w:r>
      <w:r w:rsidR="0043426B" w:rsidRPr="00D34060">
        <w:rPr>
          <w:rFonts w:ascii="Times New Roman" w:hAnsi="Times New Roman"/>
          <w:sz w:val="28"/>
          <w:szCs w:val="28"/>
          <w:shd w:val="clear" w:color="auto" w:fill="FFFFFF"/>
        </w:rPr>
        <w:t>9</w:t>
      </w:r>
      <w:r w:rsidRPr="00D34060">
        <w:rPr>
          <w:rFonts w:ascii="Times New Roman" w:hAnsi="Times New Roman"/>
          <w:sz w:val="28"/>
          <w:szCs w:val="28"/>
          <w:shd w:val="clear" w:color="auto" w:fill="FFFFFF"/>
        </w:rPr>
        <w:t xml:space="preserve"> года, численность зарегистрированных </w:t>
      </w:r>
      <w:r w:rsidRPr="00D34060">
        <w:rPr>
          <w:rFonts w:ascii="Times New Roman" w:hAnsi="Times New Roman"/>
          <w:sz w:val="28"/>
          <w:szCs w:val="28"/>
          <w:shd w:val="clear" w:color="auto" w:fill="FFFFFF"/>
        </w:rPr>
        <w:lastRenderedPageBreak/>
        <w:t>безрабо</w:t>
      </w:r>
      <w:r w:rsidR="0043426B" w:rsidRPr="00D34060">
        <w:rPr>
          <w:rFonts w:ascii="Times New Roman" w:hAnsi="Times New Roman"/>
          <w:sz w:val="28"/>
          <w:szCs w:val="28"/>
          <w:shd w:val="clear" w:color="auto" w:fill="FFFFFF"/>
        </w:rPr>
        <w:t xml:space="preserve">тных составила 11,3 тыс. чел., </w:t>
      </w:r>
      <w:r w:rsidRPr="00D34060">
        <w:rPr>
          <w:rFonts w:ascii="Times New Roman" w:hAnsi="Times New Roman"/>
          <w:sz w:val="28"/>
          <w:szCs w:val="28"/>
          <w:shd w:val="clear" w:color="auto" w:fill="FFFFFF"/>
        </w:rPr>
        <w:t>что на 13,</w:t>
      </w:r>
      <w:r w:rsidR="0043426B" w:rsidRPr="00D34060">
        <w:rPr>
          <w:rFonts w:ascii="Times New Roman" w:hAnsi="Times New Roman"/>
          <w:sz w:val="28"/>
          <w:szCs w:val="28"/>
          <w:shd w:val="clear" w:color="auto" w:fill="FFFFFF"/>
        </w:rPr>
        <w:t>0</w:t>
      </w:r>
      <w:r w:rsidRPr="00D34060">
        <w:rPr>
          <w:rFonts w:ascii="Times New Roman" w:hAnsi="Times New Roman"/>
          <w:sz w:val="28"/>
          <w:szCs w:val="28"/>
          <w:shd w:val="clear" w:color="auto" w:fill="FFFFFF"/>
        </w:rPr>
        <w:t>% меньше численности на начало 201</w:t>
      </w:r>
      <w:r w:rsidR="0043426B" w:rsidRPr="00D34060">
        <w:rPr>
          <w:rFonts w:ascii="Times New Roman" w:hAnsi="Times New Roman"/>
          <w:sz w:val="28"/>
          <w:szCs w:val="28"/>
          <w:shd w:val="clear" w:color="auto" w:fill="FFFFFF"/>
        </w:rPr>
        <w:t>9</w:t>
      </w:r>
      <w:r w:rsidRPr="00D34060">
        <w:rPr>
          <w:rFonts w:ascii="Times New Roman" w:hAnsi="Times New Roman"/>
          <w:sz w:val="28"/>
          <w:szCs w:val="28"/>
          <w:shd w:val="clear" w:color="auto" w:fill="FFFFFF"/>
        </w:rPr>
        <w:t xml:space="preserve"> года (13,</w:t>
      </w:r>
      <w:r w:rsidR="0043426B" w:rsidRPr="00D34060">
        <w:rPr>
          <w:rFonts w:ascii="Times New Roman" w:hAnsi="Times New Roman"/>
          <w:sz w:val="28"/>
          <w:szCs w:val="28"/>
          <w:shd w:val="clear" w:color="auto" w:fill="FFFFFF"/>
        </w:rPr>
        <w:t>0</w:t>
      </w:r>
      <w:r w:rsidRPr="00D34060">
        <w:rPr>
          <w:rFonts w:ascii="Times New Roman" w:hAnsi="Times New Roman"/>
          <w:sz w:val="28"/>
          <w:szCs w:val="28"/>
          <w:shd w:val="clear" w:color="auto" w:fill="FFFFFF"/>
        </w:rPr>
        <w:t xml:space="preserve"> тыс. чел.). </w:t>
      </w:r>
      <w:r w:rsidR="0043426B" w:rsidRPr="00D34060">
        <w:rPr>
          <w:rFonts w:ascii="Times New Roman" w:hAnsi="Times New Roman"/>
          <w:sz w:val="28"/>
          <w:szCs w:val="28"/>
          <w:shd w:val="clear" w:color="auto" w:fill="FFFFFF"/>
        </w:rPr>
        <w:t>По данным Иркутскстата у</w:t>
      </w:r>
      <w:r w:rsidRPr="00D34060">
        <w:rPr>
          <w:rFonts w:ascii="Times New Roman" w:hAnsi="Times New Roman"/>
          <w:sz w:val="28"/>
          <w:szCs w:val="28"/>
          <w:shd w:val="clear" w:color="auto" w:fill="FFFFFF"/>
        </w:rPr>
        <w:t>ровень общей безработицы, рассчитанный по методологии Международной организации труда, также снижается и за 201</w:t>
      </w:r>
      <w:r w:rsidR="00491733" w:rsidRPr="00D34060">
        <w:rPr>
          <w:rFonts w:ascii="Times New Roman" w:hAnsi="Times New Roman"/>
          <w:sz w:val="28"/>
          <w:szCs w:val="28"/>
          <w:shd w:val="clear" w:color="auto" w:fill="FFFFFF"/>
        </w:rPr>
        <w:t>9 год</w:t>
      </w:r>
      <w:r w:rsidRPr="00D34060">
        <w:rPr>
          <w:rFonts w:ascii="Times New Roman" w:hAnsi="Times New Roman"/>
          <w:sz w:val="28"/>
          <w:szCs w:val="28"/>
          <w:shd w:val="clear" w:color="auto" w:fill="FFFFFF"/>
        </w:rPr>
        <w:t xml:space="preserve"> составил </w:t>
      </w:r>
      <w:r w:rsidR="00491733" w:rsidRPr="00D34060">
        <w:rPr>
          <w:rFonts w:ascii="Times New Roman" w:hAnsi="Times New Roman"/>
          <w:sz w:val="28"/>
          <w:szCs w:val="28"/>
          <w:shd w:val="clear" w:color="auto" w:fill="FFFFFF"/>
        </w:rPr>
        <w:t>6,6</w:t>
      </w:r>
      <w:r w:rsidRPr="00D34060">
        <w:rPr>
          <w:rFonts w:ascii="Times New Roman" w:hAnsi="Times New Roman"/>
          <w:sz w:val="28"/>
          <w:szCs w:val="28"/>
          <w:shd w:val="clear" w:color="auto" w:fill="FFFFFF"/>
        </w:rPr>
        <w:t>% от численности экономически активного населения (201</w:t>
      </w:r>
      <w:r w:rsidR="00491733" w:rsidRPr="00D34060">
        <w:rPr>
          <w:rFonts w:ascii="Times New Roman" w:hAnsi="Times New Roman"/>
          <w:sz w:val="28"/>
          <w:szCs w:val="28"/>
          <w:shd w:val="clear" w:color="auto" w:fill="FFFFFF"/>
        </w:rPr>
        <w:t>8</w:t>
      </w:r>
      <w:r w:rsidRPr="00D34060">
        <w:rPr>
          <w:rFonts w:ascii="Times New Roman" w:hAnsi="Times New Roman"/>
          <w:sz w:val="28"/>
          <w:szCs w:val="28"/>
          <w:shd w:val="clear" w:color="auto" w:fill="FFFFFF"/>
        </w:rPr>
        <w:t xml:space="preserve"> год –</w:t>
      </w:r>
      <w:r w:rsidR="00227A69" w:rsidRPr="00D34060">
        <w:rPr>
          <w:rFonts w:ascii="Times New Roman" w:hAnsi="Times New Roman"/>
          <w:sz w:val="28"/>
          <w:szCs w:val="28"/>
          <w:shd w:val="clear" w:color="auto" w:fill="FFFFFF"/>
        </w:rPr>
        <w:t xml:space="preserve"> </w:t>
      </w:r>
      <w:r w:rsidR="00491733" w:rsidRPr="00D34060">
        <w:rPr>
          <w:rFonts w:ascii="Times New Roman" w:hAnsi="Times New Roman"/>
          <w:sz w:val="28"/>
          <w:szCs w:val="28"/>
          <w:shd w:val="clear" w:color="auto" w:fill="FFFFFF"/>
        </w:rPr>
        <w:t>7,5</w:t>
      </w:r>
      <w:r w:rsidRPr="00D34060">
        <w:rPr>
          <w:rFonts w:ascii="Times New Roman" w:hAnsi="Times New Roman"/>
          <w:sz w:val="28"/>
          <w:szCs w:val="28"/>
          <w:shd w:val="clear" w:color="auto" w:fill="FFFFFF"/>
        </w:rPr>
        <w:t>%).</w:t>
      </w:r>
    </w:p>
    <w:p w14:paraId="6A74BD50" w14:textId="75BA1EBE" w:rsidR="00C67B0B" w:rsidRPr="00D34060" w:rsidRDefault="00C67B0B" w:rsidP="00C67B0B">
      <w:pPr>
        <w:pStyle w:val="a4"/>
        <w:spacing w:after="0"/>
        <w:ind w:left="0" w:firstLine="567"/>
        <w:jc w:val="both"/>
        <w:rPr>
          <w:rFonts w:ascii="Times New Roman" w:hAnsi="Times New Roman"/>
          <w:sz w:val="28"/>
          <w:szCs w:val="28"/>
          <w:shd w:val="clear" w:color="auto" w:fill="FFFFFF"/>
        </w:rPr>
      </w:pPr>
      <w:r w:rsidRPr="00D34060">
        <w:rPr>
          <w:rFonts w:ascii="Times New Roman" w:hAnsi="Times New Roman"/>
          <w:sz w:val="28"/>
          <w:szCs w:val="28"/>
          <w:shd w:val="clear" w:color="auto" w:fill="FFFFFF"/>
        </w:rPr>
        <w:t xml:space="preserve">Количество вакансий, представленных на рынке труда, постоянно увеличивается и для трудоустройства граждан по состоянию на 1 </w:t>
      </w:r>
      <w:r w:rsidR="00491733" w:rsidRPr="00D34060">
        <w:rPr>
          <w:rFonts w:ascii="Times New Roman" w:hAnsi="Times New Roman"/>
          <w:sz w:val="28"/>
          <w:szCs w:val="28"/>
          <w:shd w:val="clear" w:color="auto" w:fill="FFFFFF"/>
        </w:rPr>
        <w:t xml:space="preserve">января </w:t>
      </w:r>
      <w:r w:rsidR="00491733" w:rsidRPr="00D34060">
        <w:rPr>
          <w:rFonts w:ascii="Times New Roman" w:hAnsi="Times New Roman"/>
          <w:sz w:val="28"/>
          <w:szCs w:val="28"/>
          <w:shd w:val="clear" w:color="auto" w:fill="FFFFFF"/>
        </w:rPr>
        <w:br/>
        <w:t xml:space="preserve">2020 </w:t>
      </w:r>
      <w:r w:rsidRPr="00D34060">
        <w:rPr>
          <w:rFonts w:ascii="Times New Roman" w:hAnsi="Times New Roman"/>
          <w:sz w:val="28"/>
          <w:szCs w:val="28"/>
          <w:shd w:val="clear" w:color="auto" w:fill="FFFFFF"/>
        </w:rPr>
        <w:t>года представлены 4</w:t>
      </w:r>
      <w:r w:rsidR="00491733" w:rsidRPr="00D34060">
        <w:rPr>
          <w:rFonts w:ascii="Times New Roman" w:hAnsi="Times New Roman"/>
          <w:sz w:val="28"/>
          <w:szCs w:val="28"/>
          <w:shd w:val="clear" w:color="auto" w:fill="FFFFFF"/>
        </w:rPr>
        <w:t>4</w:t>
      </w:r>
      <w:r w:rsidRPr="00D34060">
        <w:rPr>
          <w:rFonts w:ascii="Times New Roman" w:hAnsi="Times New Roman"/>
          <w:sz w:val="28"/>
          <w:szCs w:val="28"/>
          <w:shd w:val="clear" w:color="auto" w:fill="FFFFFF"/>
        </w:rPr>
        <w:t>,</w:t>
      </w:r>
      <w:r w:rsidR="00491733" w:rsidRPr="00D34060">
        <w:rPr>
          <w:rFonts w:ascii="Times New Roman" w:hAnsi="Times New Roman"/>
          <w:sz w:val="28"/>
          <w:szCs w:val="28"/>
          <w:shd w:val="clear" w:color="auto" w:fill="FFFFFF"/>
        </w:rPr>
        <w:t>9</w:t>
      </w:r>
      <w:r w:rsidRPr="00D34060">
        <w:rPr>
          <w:rFonts w:ascii="Times New Roman" w:hAnsi="Times New Roman"/>
          <w:sz w:val="28"/>
          <w:szCs w:val="28"/>
          <w:shd w:val="clear" w:color="auto" w:fill="FFFFFF"/>
        </w:rPr>
        <w:t xml:space="preserve"> тыс. вакансий. Коэффициент напряженности на рынке труда составляет 0,</w:t>
      </w:r>
      <w:r w:rsidR="00491733" w:rsidRPr="00D34060">
        <w:rPr>
          <w:rFonts w:ascii="Times New Roman" w:hAnsi="Times New Roman"/>
          <w:sz w:val="28"/>
          <w:szCs w:val="28"/>
          <w:shd w:val="clear" w:color="auto" w:fill="FFFFFF"/>
        </w:rPr>
        <w:t>3</w:t>
      </w:r>
      <w:r w:rsidRPr="00D34060">
        <w:rPr>
          <w:rFonts w:ascii="Times New Roman" w:hAnsi="Times New Roman"/>
          <w:sz w:val="28"/>
          <w:szCs w:val="28"/>
          <w:shd w:val="clear" w:color="auto" w:fill="FFFFFF"/>
        </w:rPr>
        <w:t xml:space="preserve"> чел. незанятых трудовой деятельностью в расчете на одну заявленную в органы занятости вакансию, что </w:t>
      </w:r>
      <w:r w:rsidR="00491733" w:rsidRPr="00D34060">
        <w:rPr>
          <w:rFonts w:ascii="Times New Roman" w:hAnsi="Times New Roman"/>
          <w:sz w:val="28"/>
          <w:szCs w:val="28"/>
          <w:shd w:val="clear" w:color="auto" w:fill="FFFFFF"/>
        </w:rPr>
        <w:t>на 0,1 ниже, чем в 2018 году</w:t>
      </w:r>
      <w:r w:rsidR="0032703C" w:rsidRPr="00D34060">
        <w:rPr>
          <w:rFonts w:ascii="Times New Roman" w:hAnsi="Times New Roman"/>
          <w:sz w:val="28"/>
          <w:szCs w:val="28"/>
          <w:shd w:val="clear" w:color="auto" w:fill="FFFFFF"/>
        </w:rPr>
        <w:t xml:space="preserve">. </w:t>
      </w:r>
      <w:r w:rsidRPr="00D34060">
        <w:rPr>
          <w:rFonts w:ascii="Times New Roman" w:hAnsi="Times New Roman"/>
          <w:sz w:val="28"/>
          <w:szCs w:val="28"/>
          <w:shd w:val="clear" w:color="auto" w:fill="FFFFFF"/>
        </w:rPr>
        <w:t>В общей структуре спроса организаций Иркутской области на рабочую силу лидируют строительная отрасль (</w:t>
      </w:r>
      <w:r w:rsidR="00491733" w:rsidRPr="00D34060">
        <w:rPr>
          <w:rFonts w:ascii="Times New Roman" w:hAnsi="Times New Roman"/>
          <w:sz w:val="28"/>
          <w:szCs w:val="28"/>
          <w:shd w:val="clear" w:color="auto" w:fill="FFFFFF"/>
        </w:rPr>
        <w:t>23</w:t>
      </w:r>
      <w:r w:rsidRPr="00D34060">
        <w:rPr>
          <w:rFonts w:ascii="Times New Roman" w:hAnsi="Times New Roman"/>
          <w:sz w:val="28"/>
          <w:szCs w:val="28"/>
          <w:shd w:val="clear" w:color="auto" w:fill="FFFFFF"/>
        </w:rPr>
        <w:t>% всех вакансий), обрабатывающие производства (1</w:t>
      </w:r>
      <w:r w:rsidR="00491733" w:rsidRPr="00D34060">
        <w:rPr>
          <w:rFonts w:ascii="Times New Roman" w:hAnsi="Times New Roman"/>
          <w:sz w:val="28"/>
          <w:szCs w:val="28"/>
          <w:shd w:val="clear" w:color="auto" w:fill="FFFFFF"/>
        </w:rPr>
        <w:t>1,9</w:t>
      </w:r>
      <w:r w:rsidRPr="00D34060">
        <w:rPr>
          <w:rFonts w:ascii="Times New Roman" w:hAnsi="Times New Roman"/>
          <w:sz w:val="28"/>
          <w:szCs w:val="28"/>
          <w:shd w:val="clear" w:color="auto" w:fill="FFFFFF"/>
        </w:rPr>
        <w:t>%), оптовая и розничная торговля (</w:t>
      </w:r>
      <w:r w:rsidR="00491733" w:rsidRPr="00D34060">
        <w:rPr>
          <w:rFonts w:ascii="Times New Roman" w:hAnsi="Times New Roman"/>
          <w:sz w:val="28"/>
          <w:szCs w:val="28"/>
          <w:shd w:val="clear" w:color="auto" w:fill="FFFFFF"/>
        </w:rPr>
        <w:t>10,2</w:t>
      </w:r>
      <w:r w:rsidRPr="00D34060">
        <w:rPr>
          <w:rFonts w:ascii="Times New Roman" w:hAnsi="Times New Roman"/>
          <w:sz w:val="28"/>
          <w:szCs w:val="28"/>
          <w:shd w:val="clear" w:color="auto" w:fill="FFFFFF"/>
        </w:rPr>
        <w:t xml:space="preserve">%), </w:t>
      </w:r>
      <w:r w:rsidR="00491733" w:rsidRPr="00D34060">
        <w:rPr>
          <w:rFonts w:ascii="Times New Roman" w:hAnsi="Times New Roman"/>
          <w:sz w:val="28"/>
          <w:szCs w:val="28"/>
        </w:rPr>
        <w:t xml:space="preserve">административная деятельность (8,5 %), </w:t>
      </w:r>
      <w:r w:rsidRPr="00D34060">
        <w:rPr>
          <w:rFonts w:ascii="Times New Roman" w:hAnsi="Times New Roman"/>
          <w:sz w:val="28"/>
          <w:szCs w:val="28"/>
          <w:shd w:val="clear" w:color="auto" w:fill="FFFFFF"/>
        </w:rPr>
        <w:t>здравоохранение и предоставление социальных услуг (8</w:t>
      </w:r>
      <w:r w:rsidR="00491733" w:rsidRPr="00D34060">
        <w:rPr>
          <w:rFonts w:ascii="Times New Roman" w:hAnsi="Times New Roman"/>
          <w:sz w:val="28"/>
          <w:szCs w:val="28"/>
          <w:shd w:val="clear" w:color="auto" w:fill="FFFFFF"/>
        </w:rPr>
        <w:t>,4</w:t>
      </w:r>
      <w:r w:rsidRPr="00D34060">
        <w:rPr>
          <w:rFonts w:ascii="Times New Roman" w:hAnsi="Times New Roman"/>
          <w:sz w:val="28"/>
          <w:szCs w:val="28"/>
          <w:shd w:val="clear" w:color="auto" w:fill="FFFFFF"/>
        </w:rPr>
        <w:t>%).</w:t>
      </w:r>
    </w:p>
    <w:p w14:paraId="4F03601D" w14:textId="682B4030" w:rsidR="00DD0DA7" w:rsidRPr="00D34060" w:rsidRDefault="00DD0DA7" w:rsidP="00DD0DA7">
      <w:pPr>
        <w:pStyle w:val="a4"/>
        <w:spacing w:after="0"/>
        <w:ind w:left="0" w:firstLine="567"/>
        <w:jc w:val="both"/>
        <w:rPr>
          <w:rFonts w:ascii="Times New Roman" w:hAnsi="Times New Roman"/>
          <w:sz w:val="28"/>
          <w:szCs w:val="28"/>
          <w:shd w:val="clear" w:color="auto" w:fill="FFFFFF"/>
        </w:rPr>
      </w:pPr>
      <w:r w:rsidRPr="00D34060">
        <w:rPr>
          <w:rFonts w:ascii="Times New Roman" w:hAnsi="Times New Roman"/>
          <w:sz w:val="28"/>
          <w:szCs w:val="28"/>
          <w:shd w:val="clear" w:color="auto" w:fill="FFFFFF"/>
        </w:rPr>
        <w:t xml:space="preserve">Также значительное влияние на социально-экономическое развитие Иркутской области </w:t>
      </w:r>
      <w:r w:rsidR="00642184" w:rsidRPr="00D34060">
        <w:rPr>
          <w:rFonts w:ascii="Times New Roman" w:hAnsi="Times New Roman"/>
          <w:sz w:val="28"/>
          <w:szCs w:val="28"/>
          <w:shd w:val="clear" w:color="auto" w:fill="FFFFFF"/>
        </w:rPr>
        <w:t xml:space="preserve">и кадровое обеспечение отраслей экономики региона </w:t>
      </w:r>
      <w:r w:rsidRPr="00D34060">
        <w:rPr>
          <w:rFonts w:ascii="Times New Roman" w:hAnsi="Times New Roman"/>
          <w:sz w:val="28"/>
          <w:szCs w:val="28"/>
          <w:shd w:val="clear" w:color="auto" w:fill="FFFFFF"/>
        </w:rPr>
        <w:t>оказывает урове</w:t>
      </w:r>
      <w:r w:rsidR="00642184" w:rsidRPr="00D34060">
        <w:rPr>
          <w:rFonts w:ascii="Times New Roman" w:hAnsi="Times New Roman"/>
          <w:sz w:val="28"/>
          <w:szCs w:val="28"/>
          <w:shd w:val="clear" w:color="auto" w:fill="FFFFFF"/>
        </w:rPr>
        <w:t>нь заработной платы работников организаций</w:t>
      </w:r>
      <w:r w:rsidRPr="00D34060">
        <w:rPr>
          <w:rFonts w:ascii="Times New Roman" w:hAnsi="Times New Roman"/>
          <w:sz w:val="28"/>
          <w:szCs w:val="28"/>
          <w:shd w:val="clear" w:color="auto" w:fill="FFFFFF"/>
        </w:rPr>
        <w:t xml:space="preserve"> – основной источник доходов трудоспособного населения, влияющий на уровень жизни.</w:t>
      </w:r>
    </w:p>
    <w:p w14:paraId="08E55064" w14:textId="77777777" w:rsidR="00642184" w:rsidRPr="00D34060" w:rsidRDefault="00DD0DA7" w:rsidP="00642184">
      <w:pPr>
        <w:pStyle w:val="a4"/>
        <w:spacing w:after="0"/>
        <w:ind w:left="0" w:firstLine="567"/>
        <w:jc w:val="both"/>
        <w:rPr>
          <w:rFonts w:ascii="Times New Roman" w:hAnsi="Times New Roman"/>
          <w:sz w:val="28"/>
          <w:szCs w:val="28"/>
          <w:shd w:val="clear" w:color="auto" w:fill="FFFFFF"/>
        </w:rPr>
      </w:pPr>
      <w:r w:rsidRPr="00D34060">
        <w:rPr>
          <w:rFonts w:ascii="Times New Roman" w:hAnsi="Times New Roman"/>
          <w:sz w:val="28"/>
          <w:szCs w:val="28"/>
          <w:shd w:val="clear" w:color="auto" w:fill="FFFFFF"/>
        </w:rPr>
        <w:t xml:space="preserve">По </w:t>
      </w:r>
      <w:r w:rsidR="00642184" w:rsidRPr="00D34060">
        <w:rPr>
          <w:rFonts w:ascii="Times New Roman" w:hAnsi="Times New Roman"/>
          <w:sz w:val="28"/>
          <w:szCs w:val="28"/>
          <w:shd w:val="clear" w:color="auto" w:fill="FFFFFF"/>
        </w:rPr>
        <w:t>предварительным данным Иркутскстата</w:t>
      </w:r>
      <w:r w:rsidRPr="00D34060">
        <w:rPr>
          <w:rFonts w:ascii="Times New Roman" w:hAnsi="Times New Roman"/>
          <w:sz w:val="28"/>
          <w:szCs w:val="28"/>
          <w:shd w:val="clear" w:color="auto" w:fill="FFFFFF"/>
        </w:rPr>
        <w:t xml:space="preserve"> среднемесячная заработная плата работников Иркутской области за 201</w:t>
      </w:r>
      <w:r w:rsidR="00642184" w:rsidRPr="00D34060">
        <w:rPr>
          <w:rFonts w:ascii="Times New Roman" w:hAnsi="Times New Roman"/>
          <w:sz w:val="28"/>
          <w:szCs w:val="28"/>
          <w:shd w:val="clear" w:color="auto" w:fill="FFFFFF"/>
        </w:rPr>
        <w:t>9</w:t>
      </w:r>
      <w:r w:rsidRPr="00D34060">
        <w:rPr>
          <w:rFonts w:ascii="Times New Roman" w:hAnsi="Times New Roman"/>
          <w:sz w:val="28"/>
          <w:szCs w:val="28"/>
          <w:shd w:val="clear" w:color="auto" w:fill="FFFFFF"/>
        </w:rPr>
        <w:t xml:space="preserve"> год составила </w:t>
      </w:r>
      <w:r w:rsidR="00642184" w:rsidRPr="00D34060">
        <w:rPr>
          <w:rFonts w:ascii="Times New Roman" w:hAnsi="Times New Roman"/>
          <w:sz w:val="28"/>
          <w:szCs w:val="28"/>
        </w:rPr>
        <w:t>45 874,6</w:t>
      </w:r>
      <w:r w:rsidRPr="00D34060">
        <w:rPr>
          <w:rFonts w:ascii="Times New Roman" w:hAnsi="Times New Roman"/>
          <w:sz w:val="28"/>
          <w:szCs w:val="28"/>
          <w:shd w:val="clear" w:color="auto" w:fill="FFFFFF"/>
        </w:rPr>
        <w:t xml:space="preserve"> руб., что на 7,</w:t>
      </w:r>
      <w:r w:rsidR="00642184" w:rsidRPr="00D34060">
        <w:rPr>
          <w:rFonts w:ascii="Times New Roman" w:hAnsi="Times New Roman"/>
          <w:sz w:val="28"/>
          <w:szCs w:val="28"/>
          <w:shd w:val="clear" w:color="auto" w:fill="FFFFFF"/>
        </w:rPr>
        <w:t>4</w:t>
      </w:r>
      <w:r w:rsidRPr="00D34060">
        <w:rPr>
          <w:rFonts w:ascii="Times New Roman" w:hAnsi="Times New Roman"/>
          <w:sz w:val="28"/>
          <w:szCs w:val="28"/>
          <w:shd w:val="clear" w:color="auto" w:fill="FFFFFF"/>
        </w:rPr>
        <w:t>% выше, чем за 201</w:t>
      </w:r>
      <w:r w:rsidR="00642184" w:rsidRPr="00D34060">
        <w:rPr>
          <w:rFonts w:ascii="Times New Roman" w:hAnsi="Times New Roman"/>
          <w:sz w:val="28"/>
          <w:szCs w:val="28"/>
          <w:shd w:val="clear" w:color="auto" w:fill="FFFFFF"/>
        </w:rPr>
        <w:t>8</w:t>
      </w:r>
      <w:r w:rsidRPr="00D34060">
        <w:rPr>
          <w:rFonts w:ascii="Times New Roman" w:hAnsi="Times New Roman"/>
          <w:sz w:val="28"/>
          <w:szCs w:val="28"/>
          <w:shd w:val="clear" w:color="auto" w:fill="FFFFFF"/>
        </w:rPr>
        <w:t xml:space="preserve"> год (</w:t>
      </w:r>
      <w:r w:rsidR="00642184" w:rsidRPr="00D34060">
        <w:rPr>
          <w:rFonts w:ascii="Times New Roman" w:hAnsi="Times New Roman"/>
          <w:sz w:val="28"/>
          <w:szCs w:val="28"/>
        </w:rPr>
        <w:t>по предварительной оценке Росстата в среднем по Российской Федерации за 2019 год – 47 468 руб., при росте на 7,5%; в среднем по Сибирскому федеральному округу – 40 880 руб., при росте на 7,6%</w:t>
      </w:r>
      <w:r w:rsidRPr="00D34060">
        <w:rPr>
          <w:rFonts w:ascii="Times New Roman" w:hAnsi="Times New Roman"/>
          <w:sz w:val="28"/>
          <w:szCs w:val="28"/>
          <w:shd w:val="clear" w:color="auto" w:fill="FFFFFF"/>
        </w:rPr>
        <w:t>). С учетом роста потребительских цен (10</w:t>
      </w:r>
      <w:r w:rsidR="00642184" w:rsidRPr="00D34060">
        <w:rPr>
          <w:rFonts w:ascii="Times New Roman" w:hAnsi="Times New Roman"/>
          <w:sz w:val="28"/>
          <w:szCs w:val="28"/>
          <w:shd w:val="clear" w:color="auto" w:fill="FFFFFF"/>
        </w:rPr>
        <w:t>5,6</w:t>
      </w:r>
      <w:r w:rsidRPr="00D34060">
        <w:rPr>
          <w:rFonts w:ascii="Times New Roman" w:hAnsi="Times New Roman"/>
          <w:sz w:val="28"/>
          <w:szCs w:val="28"/>
          <w:shd w:val="clear" w:color="auto" w:fill="FFFFFF"/>
        </w:rPr>
        <w:t xml:space="preserve">%) реальная заработная плата работников Иркутской области за </w:t>
      </w:r>
      <w:r w:rsidR="00642184" w:rsidRPr="00D34060">
        <w:rPr>
          <w:rFonts w:ascii="Times New Roman" w:hAnsi="Times New Roman"/>
          <w:sz w:val="28"/>
          <w:szCs w:val="28"/>
          <w:shd w:val="clear" w:color="auto" w:fill="FFFFFF"/>
        </w:rPr>
        <w:t>2019 год</w:t>
      </w:r>
      <w:r w:rsidRPr="00D34060">
        <w:rPr>
          <w:rFonts w:ascii="Times New Roman" w:hAnsi="Times New Roman"/>
          <w:sz w:val="28"/>
          <w:szCs w:val="28"/>
          <w:shd w:val="clear" w:color="auto" w:fill="FFFFFF"/>
        </w:rPr>
        <w:t xml:space="preserve"> </w:t>
      </w:r>
      <w:r w:rsidR="00642184" w:rsidRPr="00D34060">
        <w:rPr>
          <w:rFonts w:ascii="Times New Roman" w:hAnsi="Times New Roman"/>
          <w:sz w:val="28"/>
          <w:szCs w:val="28"/>
          <w:shd w:val="clear" w:color="auto" w:fill="FFFFFF"/>
        </w:rPr>
        <w:t xml:space="preserve">увеличилась на 1,7% </w:t>
      </w:r>
      <w:r w:rsidR="00642184" w:rsidRPr="00D34060">
        <w:rPr>
          <w:rFonts w:ascii="Times New Roman" w:hAnsi="Times New Roman"/>
          <w:sz w:val="28"/>
          <w:szCs w:val="28"/>
        </w:rPr>
        <w:t>(в среднем по Российской Федерации – на 2,9%)</w:t>
      </w:r>
      <w:r w:rsidRPr="00D34060">
        <w:rPr>
          <w:rFonts w:ascii="Times New Roman" w:hAnsi="Times New Roman"/>
          <w:sz w:val="28"/>
          <w:szCs w:val="28"/>
          <w:shd w:val="clear" w:color="auto" w:fill="FFFFFF"/>
        </w:rPr>
        <w:t>.</w:t>
      </w:r>
    </w:p>
    <w:p w14:paraId="569F1F09" w14:textId="77777777" w:rsidR="00642184" w:rsidRPr="00D34060" w:rsidRDefault="00642184" w:rsidP="00642184">
      <w:pPr>
        <w:pStyle w:val="a4"/>
        <w:spacing w:after="0"/>
        <w:ind w:left="0" w:firstLine="567"/>
        <w:jc w:val="both"/>
        <w:rPr>
          <w:rFonts w:ascii="Times New Roman" w:hAnsi="Times New Roman"/>
          <w:sz w:val="28"/>
          <w:szCs w:val="28"/>
        </w:rPr>
      </w:pPr>
      <w:r w:rsidRPr="00D34060">
        <w:rPr>
          <w:rFonts w:ascii="Times New Roman" w:hAnsi="Times New Roman"/>
          <w:sz w:val="28"/>
          <w:szCs w:val="28"/>
          <w:shd w:val="clear" w:color="auto" w:fill="FFFFFF"/>
        </w:rPr>
        <w:t>Д</w:t>
      </w:r>
      <w:r w:rsidR="00DD0DA7" w:rsidRPr="00D34060">
        <w:rPr>
          <w:rFonts w:ascii="Times New Roman" w:hAnsi="Times New Roman"/>
          <w:sz w:val="28"/>
          <w:szCs w:val="28"/>
          <w:shd w:val="clear" w:color="auto" w:fill="FFFFFF"/>
        </w:rPr>
        <w:t xml:space="preserve">райвером роста </w:t>
      </w:r>
      <w:r w:rsidRPr="00D34060">
        <w:rPr>
          <w:rFonts w:ascii="Times New Roman" w:hAnsi="Times New Roman"/>
          <w:sz w:val="28"/>
          <w:szCs w:val="28"/>
          <w:shd w:val="clear" w:color="auto" w:fill="FFFFFF"/>
        </w:rPr>
        <w:t xml:space="preserve">средней </w:t>
      </w:r>
      <w:r w:rsidR="00DD0DA7" w:rsidRPr="00D34060">
        <w:rPr>
          <w:rFonts w:ascii="Times New Roman" w:hAnsi="Times New Roman"/>
          <w:sz w:val="28"/>
          <w:szCs w:val="28"/>
          <w:shd w:val="clear" w:color="auto" w:fill="FFFFFF"/>
        </w:rPr>
        <w:t xml:space="preserve">заработной платы </w:t>
      </w:r>
      <w:r w:rsidRPr="00D34060">
        <w:rPr>
          <w:rFonts w:ascii="Times New Roman" w:hAnsi="Times New Roman"/>
          <w:sz w:val="28"/>
          <w:szCs w:val="28"/>
          <w:shd w:val="clear" w:color="auto" w:fill="FFFFFF"/>
        </w:rPr>
        <w:t xml:space="preserve">в Иркутской области </w:t>
      </w:r>
      <w:r w:rsidR="00DD0DA7" w:rsidRPr="00D34060">
        <w:rPr>
          <w:rFonts w:ascii="Times New Roman" w:hAnsi="Times New Roman"/>
          <w:sz w:val="28"/>
          <w:szCs w:val="28"/>
          <w:shd w:val="clear" w:color="auto" w:fill="FFFFFF"/>
        </w:rPr>
        <w:t>в 201</w:t>
      </w:r>
      <w:r w:rsidRPr="00D34060">
        <w:rPr>
          <w:rFonts w:ascii="Times New Roman" w:hAnsi="Times New Roman"/>
          <w:sz w:val="28"/>
          <w:szCs w:val="28"/>
          <w:shd w:val="clear" w:color="auto" w:fill="FFFFFF"/>
        </w:rPr>
        <w:t>9</w:t>
      </w:r>
      <w:r w:rsidR="00DD0DA7" w:rsidRPr="00D34060">
        <w:rPr>
          <w:rFonts w:ascii="Times New Roman" w:hAnsi="Times New Roman"/>
          <w:sz w:val="28"/>
          <w:szCs w:val="28"/>
          <w:shd w:val="clear" w:color="auto" w:fill="FFFFFF"/>
        </w:rPr>
        <w:t xml:space="preserve"> году </w:t>
      </w:r>
      <w:r w:rsidRPr="00D34060">
        <w:rPr>
          <w:rFonts w:ascii="Times New Roman" w:hAnsi="Times New Roman"/>
          <w:sz w:val="28"/>
          <w:szCs w:val="28"/>
          <w:shd w:val="clear" w:color="auto" w:fill="FFFFFF"/>
        </w:rPr>
        <w:t>стал рост оплаты труда как в реальном секторе экономики, так и в бюджетной сфере.</w:t>
      </w:r>
      <w:r w:rsidRPr="00D34060">
        <w:rPr>
          <w:rFonts w:ascii="Times New Roman" w:hAnsi="Times New Roman"/>
          <w:sz w:val="28"/>
          <w:szCs w:val="28"/>
        </w:rPr>
        <w:t xml:space="preserve"> Рост оплаты труда в промышленном секторе региона за 2019 год составил 108,6%. В промышленном секторе основным фактором роста является сфера добычи полезных ископаемых, где среднемесячная заработная плата работников за 2019 год составила 96 003,8 руб. руб. при росте относительно аналогичного периода 2018 года на 10,6%, что связано с увеличением расходов на оплату труда в отрасли добычи металлических руд (на 11,4%), добычи сырой нефти и природного газа (на 10,2%), а также прочих полезных ископаемых (на 13%).</w:t>
      </w:r>
    </w:p>
    <w:p w14:paraId="5FDE398B" w14:textId="31769189" w:rsidR="00642184" w:rsidRPr="00D34060" w:rsidRDefault="00642184" w:rsidP="00642184">
      <w:pPr>
        <w:pStyle w:val="a4"/>
        <w:spacing w:after="0"/>
        <w:ind w:left="0" w:firstLine="567"/>
        <w:jc w:val="both"/>
        <w:rPr>
          <w:rFonts w:ascii="Times New Roman" w:hAnsi="Times New Roman"/>
          <w:sz w:val="28"/>
          <w:szCs w:val="28"/>
        </w:rPr>
      </w:pPr>
      <w:r w:rsidRPr="00D34060">
        <w:rPr>
          <w:rFonts w:ascii="Times New Roman" w:hAnsi="Times New Roman"/>
          <w:sz w:val="28"/>
          <w:szCs w:val="28"/>
        </w:rPr>
        <w:t xml:space="preserve">Также значительный рост среднемесячной заработной платы (выше среднеобластного значения в 7,4% по отношению к 2018 году) отмечен в сфере профессиональной, научной и технической деятельности (на 11,7%), </w:t>
      </w:r>
      <w:r w:rsidRPr="00D34060">
        <w:rPr>
          <w:rFonts w:ascii="Times New Roman" w:hAnsi="Times New Roman"/>
          <w:sz w:val="28"/>
          <w:szCs w:val="28"/>
        </w:rPr>
        <w:lastRenderedPageBreak/>
        <w:t>административной деятельности и сопутствующих дополнительных услуг (на 10,2%), деятельности гостиниц и предприятий общественного питания (на 9%), транспортировки и хранения (на 8,2%), государственного управления (на 7,8%), финансовой и страховой деятельности (на 7,6%).</w:t>
      </w:r>
    </w:p>
    <w:p w14:paraId="709D787F" w14:textId="7D6767DF" w:rsidR="00DD0DA7" w:rsidRPr="00D34060" w:rsidRDefault="00642184" w:rsidP="00DD0DA7">
      <w:pPr>
        <w:pStyle w:val="a4"/>
        <w:spacing w:after="0"/>
        <w:ind w:left="0" w:firstLine="567"/>
        <w:jc w:val="both"/>
        <w:rPr>
          <w:rFonts w:ascii="Times New Roman" w:hAnsi="Times New Roman"/>
          <w:sz w:val="28"/>
          <w:szCs w:val="28"/>
          <w:shd w:val="clear" w:color="auto" w:fill="FFFFFF"/>
        </w:rPr>
      </w:pPr>
      <w:r w:rsidRPr="00D34060">
        <w:rPr>
          <w:rFonts w:ascii="Times New Roman" w:hAnsi="Times New Roman"/>
          <w:sz w:val="28"/>
          <w:szCs w:val="28"/>
        </w:rPr>
        <w:t xml:space="preserve">Рост заработной платы в отраслях, где основную долю занимают учреждения социальной сферы (образование, здравоохранение, культура, включая федеральные, областные, местные учреждения и негосударственные организации) за 2019 год отмечен в пределах 104,5-108,3% и главным образом </w:t>
      </w:r>
      <w:r w:rsidR="00DD0DA7" w:rsidRPr="00D34060">
        <w:rPr>
          <w:rFonts w:ascii="Times New Roman" w:hAnsi="Times New Roman"/>
          <w:sz w:val="28"/>
          <w:szCs w:val="28"/>
          <w:shd w:val="clear" w:color="auto" w:fill="FFFFFF"/>
        </w:rPr>
        <w:t>обусловлен проводимой работой по увеличению заработной платы в рамках исполнения «майских» Указов Президента Российской Федерации</w:t>
      </w:r>
      <w:r w:rsidR="006670E8" w:rsidRPr="00D34060">
        <w:rPr>
          <w:rFonts w:ascii="Times New Roman" w:hAnsi="Times New Roman"/>
          <w:sz w:val="28"/>
          <w:szCs w:val="28"/>
          <w:shd w:val="clear" w:color="auto" w:fill="FFFFFF"/>
        </w:rPr>
        <w:t xml:space="preserve"> 2012 года</w:t>
      </w:r>
      <w:r w:rsidR="006670E8" w:rsidRPr="00D34060">
        <w:rPr>
          <w:rFonts w:ascii="Times New Roman" w:hAnsi="Times New Roman"/>
          <w:sz w:val="28"/>
          <w:szCs w:val="28"/>
        </w:rPr>
        <w:t xml:space="preserve"> и обеспечением дифференциации заработной платы работников государственных и муниципальных учреждений региона, проводимой в рамках Указа Губернатора Иркутской области от 8 ноября 2018 года № 231-уг «О дифференциации заработной платы работников государственных и муниципальных учреждений в Иркутской области».</w:t>
      </w:r>
    </w:p>
    <w:p w14:paraId="6B5064F9" w14:textId="77777777" w:rsidR="00DD0DA7" w:rsidRPr="00D34060" w:rsidRDefault="00DD0DA7" w:rsidP="00DD0DA7">
      <w:pPr>
        <w:pStyle w:val="a4"/>
        <w:spacing w:after="0"/>
        <w:ind w:left="0" w:firstLine="567"/>
        <w:jc w:val="both"/>
        <w:rPr>
          <w:rFonts w:ascii="Times New Roman" w:hAnsi="Times New Roman"/>
          <w:sz w:val="28"/>
          <w:szCs w:val="28"/>
          <w:shd w:val="clear" w:color="auto" w:fill="FFFFFF"/>
        </w:rPr>
      </w:pPr>
      <w:r w:rsidRPr="00D34060">
        <w:rPr>
          <w:rFonts w:ascii="Times New Roman" w:hAnsi="Times New Roman"/>
          <w:sz w:val="28"/>
          <w:szCs w:val="28"/>
          <w:shd w:val="clear" w:color="auto" w:fill="FFFFFF"/>
        </w:rPr>
        <w:t>В современных условиях особое социально-экономическое значение приобретает охрана труда, что в свою очередь обусловлено необходимостью содействия росту эффективности производства путем непрерывного совершенствования и улучшения условий труда, повышения его безопасности, снижения производственного травматизма и заболеваемости.</w:t>
      </w:r>
    </w:p>
    <w:p w14:paraId="063EA663" w14:textId="28D176C3" w:rsidR="00DD0DA7" w:rsidRPr="00D34060" w:rsidRDefault="00DD0DA7" w:rsidP="00DD0DA7">
      <w:pPr>
        <w:pStyle w:val="a4"/>
        <w:spacing w:after="0"/>
        <w:ind w:left="0" w:firstLine="567"/>
        <w:jc w:val="both"/>
        <w:rPr>
          <w:rFonts w:ascii="Times New Roman" w:hAnsi="Times New Roman"/>
          <w:sz w:val="28"/>
          <w:szCs w:val="28"/>
          <w:shd w:val="clear" w:color="auto" w:fill="FFFFFF"/>
        </w:rPr>
      </w:pPr>
      <w:r w:rsidRPr="00D34060">
        <w:rPr>
          <w:rFonts w:ascii="Times New Roman" w:hAnsi="Times New Roman"/>
          <w:sz w:val="28"/>
          <w:szCs w:val="28"/>
          <w:shd w:val="clear" w:color="auto" w:fill="FFFFFF"/>
        </w:rPr>
        <w:t xml:space="preserve">По данным </w:t>
      </w:r>
      <w:r w:rsidR="006670E8" w:rsidRPr="00D34060">
        <w:rPr>
          <w:rFonts w:ascii="Times New Roman" w:hAnsi="Times New Roman"/>
          <w:sz w:val="28"/>
          <w:szCs w:val="28"/>
          <w:shd w:val="clear" w:color="auto" w:fill="FFFFFF"/>
        </w:rPr>
        <w:t>Иркутскстата</w:t>
      </w:r>
      <w:r w:rsidRPr="00D34060">
        <w:rPr>
          <w:rFonts w:ascii="Times New Roman" w:hAnsi="Times New Roman"/>
          <w:sz w:val="28"/>
          <w:szCs w:val="28"/>
          <w:shd w:val="clear" w:color="auto" w:fill="FFFFFF"/>
        </w:rPr>
        <w:t xml:space="preserve"> уровень производственного травматизма </w:t>
      </w:r>
      <w:r w:rsidR="006670E8" w:rsidRPr="00D34060">
        <w:rPr>
          <w:rFonts w:ascii="Times New Roman" w:hAnsi="Times New Roman"/>
          <w:sz w:val="28"/>
          <w:szCs w:val="28"/>
          <w:shd w:val="clear" w:color="auto" w:fill="FFFFFF"/>
        </w:rPr>
        <w:t xml:space="preserve">в Иркутской области в 2018 году </w:t>
      </w:r>
      <w:r w:rsidRPr="00D34060">
        <w:rPr>
          <w:rFonts w:ascii="Times New Roman" w:hAnsi="Times New Roman"/>
          <w:sz w:val="28"/>
          <w:szCs w:val="28"/>
          <w:shd w:val="clear" w:color="auto" w:fill="FFFFFF"/>
        </w:rPr>
        <w:t>снизился по сравнению с 201</w:t>
      </w:r>
      <w:r w:rsidR="006670E8" w:rsidRPr="00D34060">
        <w:rPr>
          <w:rFonts w:ascii="Times New Roman" w:hAnsi="Times New Roman"/>
          <w:sz w:val="28"/>
          <w:szCs w:val="28"/>
          <w:shd w:val="clear" w:color="auto" w:fill="FFFFFF"/>
        </w:rPr>
        <w:t>7</w:t>
      </w:r>
      <w:r w:rsidRPr="00D34060">
        <w:rPr>
          <w:rFonts w:ascii="Times New Roman" w:hAnsi="Times New Roman"/>
          <w:sz w:val="28"/>
          <w:szCs w:val="28"/>
          <w:shd w:val="clear" w:color="auto" w:fill="FFFFFF"/>
        </w:rPr>
        <w:t xml:space="preserve"> годом и составил 1,</w:t>
      </w:r>
      <w:r w:rsidR="006670E8" w:rsidRPr="00D34060">
        <w:rPr>
          <w:rFonts w:ascii="Times New Roman" w:hAnsi="Times New Roman"/>
          <w:sz w:val="28"/>
          <w:szCs w:val="28"/>
          <w:shd w:val="clear" w:color="auto" w:fill="FFFFFF"/>
        </w:rPr>
        <w:t>3</w:t>
      </w:r>
      <w:r w:rsidRPr="00D34060">
        <w:rPr>
          <w:rFonts w:ascii="Times New Roman" w:hAnsi="Times New Roman"/>
          <w:sz w:val="28"/>
          <w:szCs w:val="28"/>
          <w:shd w:val="clear" w:color="auto" w:fill="FFFFFF"/>
        </w:rPr>
        <w:t xml:space="preserve"> случа</w:t>
      </w:r>
      <w:r w:rsidR="006670E8" w:rsidRPr="00D34060">
        <w:rPr>
          <w:rFonts w:ascii="Times New Roman" w:hAnsi="Times New Roman"/>
          <w:sz w:val="28"/>
          <w:szCs w:val="28"/>
          <w:shd w:val="clear" w:color="auto" w:fill="FFFFFF"/>
        </w:rPr>
        <w:t>я</w:t>
      </w:r>
      <w:r w:rsidRPr="00D34060">
        <w:rPr>
          <w:rFonts w:ascii="Times New Roman" w:hAnsi="Times New Roman"/>
          <w:sz w:val="28"/>
          <w:szCs w:val="28"/>
          <w:shd w:val="clear" w:color="auto" w:fill="FFFFFF"/>
        </w:rPr>
        <w:t xml:space="preserve"> в расчете на 1 тысячу работающих</w:t>
      </w:r>
      <w:r w:rsidR="006670E8" w:rsidRPr="00D34060">
        <w:rPr>
          <w:rFonts w:ascii="Times New Roman" w:hAnsi="Times New Roman"/>
          <w:sz w:val="28"/>
          <w:szCs w:val="28"/>
          <w:shd w:val="clear" w:color="auto" w:fill="FFFFFF"/>
        </w:rPr>
        <w:t xml:space="preserve"> (2017 год – 1,5 случая)</w:t>
      </w:r>
      <w:r w:rsidRPr="00D34060">
        <w:rPr>
          <w:rFonts w:ascii="Times New Roman" w:hAnsi="Times New Roman"/>
          <w:sz w:val="28"/>
          <w:szCs w:val="28"/>
          <w:shd w:val="clear" w:color="auto" w:fill="FFFFFF"/>
        </w:rPr>
        <w:t xml:space="preserve">. Общее число пострадавших от несчастных случаев на производстве составило </w:t>
      </w:r>
      <w:r w:rsidR="006670E8" w:rsidRPr="00D34060">
        <w:rPr>
          <w:rFonts w:ascii="Times New Roman" w:hAnsi="Times New Roman"/>
          <w:sz w:val="28"/>
          <w:szCs w:val="28"/>
          <w:shd w:val="clear" w:color="auto" w:fill="FFFFFF"/>
        </w:rPr>
        <w:t>453</w:t>
      </w:r>
      <w:r w:rsidRPr="00D34060">
        <w:rPr>
          <w:rFonts w:ascii="Times New Roman" w:hAnsi="Times New Roman"/>
          <w:sz w:val="28"/>
          <w:szCs w:val="28"/>
          <w:shd w:val="clear" w:color="auto" w:fill="FFFFFF"/>
        </w:rPr>
        <w:t xml:space="preserve"> чел. (в 201</w:t>
      </w:r>
      <w:r w:rsidR="006670E8" w:rsidRPr="00D34060">
        <w:rPr>
          <w:rFonts w:ascii="Times New Roman" w:hAnsi="Times New Roman"/>
          <w:sz w:val="28"/>
          <w:szCs w:val="28"/>
          <w:shd w:val="clear" w:color="auto" w:fill="FFFFFF"/>
        </w:rPr>
        <w:t>7</w:t>
      </w:r>
      <w:r w:rsidRPr="00D34060">
        <w:rPr>
          <w:rFonts w:ascii="Times New Roman" w:hAnsi="Times New Roman"/>
          <w:sz w:val="28"/>
          <w:szCs w:val="28"/>
          <w:shd w:val="clear" w:color="auto" w:fill="FFFFFF"/>
        </w:rPr>
        <w:t xml:space="preserve"> году</w:t>
      </w:r>
      <w:r w:rsidR="006670E8" w:rsidRPr="00D34060">
        <w:rPr>
          <w:rFonts w:ascii="Times New Roman" w:hAnsi="Times New Roman"/>
          <w:sz w:val="28"/>
          <w:szCs w:val="28"/>
          <w:shd w:val="clear" w:color="auto" w:fill="FFFFFF"/>
        </w:rPr>
        <w:t xml:space="preserve"> – 500 чел.</w:t>
      </w:r>
      <w:r w:rsidRPr="00D34060">
        <w:rPr>
          <w:rFonts w:ascii="Times New Roman" w:hAnsi="Times New Roman"/>
          <w:sz w:val="28"/>
          <w:szCs w:val="28"/>
          <w:shd w:val="clear" w:color="auto" w:fill="FFFFFF"/>
        </w:rPr>
        <w:t>).</w:t>
      </w:r>
      <w:r w:rsidR="006670E8" w:rsidRPr="00D34060">
        <w:rPr>
          <w:rFonts w:ascii="Times New Roman" w:hAnsi="Times New Roman"/>
          <w:sz w:val="28"/>
          <w:szCs w:val="28"/>
          <w:shd w:val="clear" w:color="auto" w:fill="FFFFFF"/>
        </w:rPr>
        <w:t xml:space="preserve"> По оперативным данным Иркутскстата за 2019 год уровень производственного травматизма увеличился и составил 1,6 случаев в расчете на </w:t>
      </w:r>
      <w:r w:rsidR="006670E8" w:rsidRPr="00D34060">
        <w:rPr>
          <w:rFonts w:ascii="Times New Roman" w:hAnsi="Times New Roman"/>
          <w:sz w:val="28"/>
          <w:szCs w:val="28"/>
          <w:shd w:val="clear" w:color="auto" w:fill="FFFFFF"/>
        </w:rPr>
        <w:br/>
        <w:t>1 тысячу работающих, общее число пострадавших от несчастных случаев на производстве за 2019 год составило 521 чел.</w:t>
      </w:r>
    </w:p>
    <w:p w14:paraId="116C7B82" w14:textId="77777777" w:rsidR="006670E8" w:rsidRPr="00D34060" w:rsidRDefault="006670E8" w:rsidP="006670E8">
      <w:pPr>
        <w:pStyle w:val="a4"/>
        <w:spacing w:after="0"/>
        <w:ind w:left="0" w:firstLine="567"/>
        <w:jc w:val="both"/>
        <w:rPr>
          <w:rFonts w:ascii="Times New Roman" w:hAnsi="Times New Roman"/>
          <w:sz w:val="28"/>
          <w:szCs w:val="28"/>
          <w:shd w:val="clear" w:color="auto" w:fill="FFFFFF"/>
        </w:rPr>
      </w:pPr>
      <w:r w:rsidRPr="00D34060">
        <w:rPr>
          <w:rFonts w:ascii="Times New Roman" w:hAnsi="Times New Roman"/>
          <w:sz w:val="28"/>
          <w:szCs w:val="28"/>
          <w:shd w:val="clear" w:color="auto" w:fill="FFFFFF"/>
        </w:rPr>
        <w:t xml:space="preserve">В 2018 году отмечена положительная тенденция снижения числа работников, занятых во вредных и опасных условиях труда. Численность занятых на работах с вредными и (или) опасными условиями труда в 2017 году составила 111,8 тыс. чел., в 2018 году – 111,2 тыс. чел. </w:t>
      </w:r>
      <w:r w:rsidR="00DD0DA7" w:rsidRPr="00D34060">
        <w:rPr>
          <w:rFonts w:ascii="Times New Roman" w:hAnsi="Times New Roman"/>
          <w:sz w:val="28"/>
          <w:szCs w:val="28"/>
          <w:shd w:val="clear" w:color="auto" w:fill="FFFFFF"/>
        </w:rPr>
        <w:t xml:space="preserve">Снижение объясняется стремлением работодателей сократить финансовые расходы в связи с наличием на предприятии неблагоприятных условий труда, а также изменением подхода к проведению оценки условий труда на рабочих местах. </w:t>
      </w:r>
    </w:p>
    <w:p w14:paraId="0C04DDCC" w14:textId="48B8FC44" w:rsidR="00DD0DA7" w:rsidRPr="00D34060" w:rsidRDefault="00182026" w:rsidP="00DD0DA7">
      <w:pPr>
        <w:pStyle w:val="a4"/>
        <w:spacing w:after="0"/>
        <w:ind w:left="0" w:firstLine="567"/>
        <w:jc w:val="both"/>
        <w:rPr>
          <w:rFonts w:ascii="Times New Roman" w:hAnsi="Times New Roman"/>
          <w:sz w:val="28"/>
          <w:szCs w:val="28"/>
          <w:shd w:val="clear" w:color="auto" w:fill="FFFFFF"/>
        </w:rPr>
      </w:pPr>
      <w:r w:rsidRPr="00D34060">
        <w:rPr>
          <w:rFonts w:ascii="Times New Roman" w:hAnsi="Times New Roman"/>
          <w:sz w:val="28"/>
          <w:szCs w:val="28"/>
          <w:shd w:val="clear" w:color="auto" w:fill="FFFFFF"/>
        </w:rPr>
        <w:t>Вместе с тем н</w:t>
      </w:r>
      <w:r w:rsidR="00DD0DA7" w:rsidRPr="00D34060">
        <w:rPr>
          <w:rFonts w:ascii="Times New Roman" w:hAnsi="Times New Roman"/>
          <w:sz w:val="28"/>
          <w:szCs w:val="28"/>
          <w:shd w:val="clear" w:color="auto" w:fill="FFFFFF"/>
        </w:rPr>
        <w:t xml:space="preserve">есмотря на положительную динамику, удельный вес рабочих мест с вредными и опасными условиями труда остается достаточно высоким, что является причиной формирования профессиональных заболеваний. Так, </w:t>
      </w:r>
      <w:r w:rsidR="006670E8" w:rsidRPr="00D34060">
        <w:rPr>
          <w:rFonts w:ascii="Times New Roman" w:hAnsi="Times New Roman"/>
          <w:sz w:val="28"/>
          <w:szCs w:val="28"/>
          <w:shd w:val="clear" w:color="auto" w:fill="FFFFFF"/>
        </w:rPr>
        <w:t xml:space="preserve">на более чем 37% </w:t>
      </w:r>
      <w:r w:rsidR="00DD0DA7" w:rsidRPr="00D34060">
        <w:rPr>
          <w:rFonts w:ascii="Times New Roman" w:hAnsi="Times New Roman"/>
          <w:sz w:val="28"/>
          <w:szCs w:val="28"/>
          <w:shd w:val="clear" w:color="auto" w:fill="FFFFFF"/>
        </w:rPr>
        <w:t>рабочих мест</w:t>
      </w:r>
      <w:r w:rsidR="006670E8" w:rsidRPr="00D34060">
        <w:rPr>
          <w:rFonts w:ascii="Times New Roman" w:hAnsi="Times New Roman"/>
          <w:sz w:val="28"/>
          <w:szCs w:val="28"/>
          <w:shd w:val="clear" w:color="auto" w:fill="FFFFFF"/>
        </w:rPr>
        <w:t xml:space="preserve">, на которых была проведена специальная оценка условий </w:t>
      </w:r>
      <w:r w:rsidR="006670E8" w:rsidRPr="00D34060">
        <w:rPr>
          <w:rFonts w:ascii="Times New Roman" w:hAnsi="Times New Roman"/>
          <w:sz w:val="28"/>
          <w:szCs w:val="28"/>
          <w:shd w:val="clear" w:color="auto" w:fill="FFFFFF"/>
        </w:rPr>
        <w:lastRenderedPageBreak/>
        <w:t>труда, условия труда являются вредными и опасными (в 2018 году – 37,5%, в 2019 году по предварительной оценке – 37,9%).</w:t>
      </w:r>
    </w:p>
    <w:p w14:paraId="7BB29F15" w14:textId="56D37B6E" w:rsidR="006670E8" w:rsidRPr="00D34060" w:rsidRDefault="006670E8" w:rsidP="00DD0DA7">
      <w:pPr>
        <w:pStyle w:val="a4"/>
        <w:spacing w:after="0"/>
        <w:ind w:left="0" w:firstLine="567"/>
        <w:jc w:val="both"/>
        <w:rPr>
          <w:rFonts w:ascii="Times New Roman" w:hAnsi="Times New Roman"/>
          <w:b/>
          <w:sz w:val="28"/>
          <w:szCs w:val="28"/>
          <w:shd w:val="clear" w:color="auto" w:fill="FFFFFF"/>
        </w:rPr>
      </w:pPr>
      <w:r w:rsidRPr="00D34060">
        <w:rPr>
          <w:rFonts w:ascii="Times New Roman" w:hAnsi="Times New Roman"/>
          <w:b/>
          <w:sz w:val="28"/>
          <w:szCs w:val="28"/>
          <w:shd w:val="clear" w:color="auto" w:fill="FFFFFF"/>
        </w:rPr>
        <w:t>Основные проблемы</w:t>
      </w:r>
    </w:p>
    <w:p w14:paraId="00961137" w14:textId="3F4C7EC6" w:rsidR="006670E8" w:rsidRPr="00D34060" w:rsidRDefault="006670E8" w:rsidP="006670E8">
      <w:pPr>
        <w:pStyle w:val="a4"/>
        <w:spacing w:after="0"/>
        <w:ind w:left="0" w:firstLine="567"/>
        <w:jc w:val="both"/>
        <w:rPr>
          <w:rFonts w:ascii="Times New Roman" w:hAnsi="Times New Roman"/>
          <w:sz w:val="28"/>
          <w:szCs w:val="28"/>
          <w:shd w:val="clear" w:color="auto" w:fill="FFFFFF"/>
        </w:rPr>
      </w:pPr>
      <w:r w:rsidRPr="00D34060">
        <w:rPr>
          <w:rFonts w:ascii="Times New Roman" w:hAnsi="Times New Roman"/>
          <w:sz w:val="28"/>
          <w:szCs w:val="28"/>
          <w:shd w:val="clear" w:color="auto" w:fill="FFFFFF"/>
        </w:rPr>
        <w:t>Несмотря на значительную потребность в работниках сохраняется структурный дисбаланс спроса и предложения рабочей силы. В то время как на регистрируемом региональном рынке труда преобладает спрос на рабочие профессии (7</w:t>
      </w:r>
      <w:r w:rsidR="005E6FA7" w:rsidRPr="00D34060">
        <w:rPr>
          <w:rFonts w:ascii="Times New Roman" w:hAnsi="Times New Roman"/>
          <w:sz w:val="28"/>
          <w:szCs w:val="28"/>
          <w:shd w:val="clear" w:color="auto" w:fill="FFFFFF"/>
        </w:rPr>
        <w:t>6,2</w:t>
      </w:r>
      <w:r w:rsidRPr="00D34060">
        <w:rPr>
          <w:rFonts w:ascii="Times New Roman" w:hAnsi="Times New Roman"/>
          <w:sz w:val="28"/>
          <w:szCs w:val="28"/>
          <w:shd w:val="clear" w:color="auto" w:fill="FFFFFF"/>
        </w:rPr>
        <w:t xml:space="preserve">% заявленных вакансий), лишь </w:t>
      </w:r>
      <w:r w:rsidR="005E6FA7" w:rsidRPr="00D34060">
        <w:rPr>
          <w:rFonts w:ascii="Times New Roman" w:hAnsi="Times New Roman"/>
          <w:sz w:val="28"/>
          <w:szCs w:val="28"/>
          <w:shd w:val="clear" w:color="auto" w:fill="FFFFFF"/>
        </w:rPr>
        <w:t>52</w:t>
      </w:r>
      <w:r w:rsidRPr="00D34060">
        <w:rPr>
          <w:rFonts w:ascii="Times New Roman" w:hAnsi="Times New Roman"/>
          <w:sz w:val="28"/>
          <w:szCs w:val="28"/>
          <w:shd w:val="clear" w:color="auto" w:fill="FFFFFF"/>
        </w:rPr>
        <w:t xml:space="preserve">% обратившихся в органы занятости </w:t>
      </w:r>
      <w:r w:rsidR="005E6FA7" w:rsidRPr="00D34060">
        <w:rPr>
          <w:rFonts w:ascii="Times New Roman" w:hAnsi="Times New Roman"/>
          <w:sz w:val="28"/>
          <w:szCs w:val="28"/>
          <w:shd w:val="clear" w:color="auto" w:fill="FFFFFF"/>
        </w:rPr>
        <w:t xml:space="preserve">населения </w:t>
      </w:r>
      <w:r w:rsidRPr="00D34060">
        <w:rPr>
          <w:rFonts w:ascii="Times New Roman" w:hAnsi="Times New Roman"/>
          <w:sz w:val="28"/>
          <w:szCs w:val="28"/>
          <w:shd w:val="clear" w:color="auto" w:fill="FFFFFF"/>
        </w:rPr>
        <w:t xml:space="preserve">имеют соответствующие рабочие профессии. </w:t>
      </w:r>
    </w:p>
    <w:p w14:paraId="68318DEC" w14:textId="16C3CE7C" w:rsidR="005E6FA7" w:rsidRPr="00D34060" w:rsidRDefault="005E6FA7" w:rsidP="005E6FA7">
      <w:pPr>
        <w:pStyle w:val="a4"/>
        <w:spacing w:after="0"/>
        <w:ind w:left="0" w:firstLine="567"/>
        <w:jc w:val="both"/>
        <w:rPr>
          <w:rFonts w:ascii="Times New Roman" w:hAnsi="Times New Roman"/>
          <w:sz w:val="28"/>
          <w:szCs w:val="28"/>
          <w:shd w:val="clear" w:color="auto" w:fill="FFFFFF"/>
        </w:rPr>
      </w:pPr>
      <w:r w:rsidRPr="00D34060">
        <w:rPr>
          <w:rFonts w:ascii="Times New Roman" w:hAnsi="Times New Roman"/>
          <w:sz w:val="28"/>
          <w:szCs w:val="28"/>
          <w:shd w:val="clear" w:color="auto" w:fill="FFFFFF"/>
        </w:rPr>
        <w:t>В соответствии с данными прогноза потребностей в кадрах организаций Иркутской области на период до 2028 года, сформированного министерством труда и занятости Иркутской области (по сведениям от 1,9 тыс. организаций различных отраслей и форм собственности со всей территории региона с совокупной среднесписочной численностью работников 264 тыс. человек (34% от среднесписочной численности работников всех организаций региона)), наибольшую долю потребности составляют работники со средним профессиональным образованием – 64,9% от общей потребности в кадрах, доля работников с высшим образованием составила 25,2%, потребность в работниках без предъявления требований к образованию составила 5,5%, замыкают список работники, прошедшие професси</w:t>
      </w:r>
      <w:r w:rsidR="008E4114" w:rsidRPr="00D34060">
        <w:rPr>
          <w:rFonts w:ascii="Times New Roman" w:hAnsi="Times New Roman"/>
          <w:sz w:val="28"/>
          <w:szCs w:val="28"/>
          <w:shd w:val="clear" w:color="auto" w:fill="FFFFFF"/>
        </w:rPr>
        <w:t xml:space="preserve">ональное обучение по программам </w:t>
      </w:r>
      <w:r w:rsidRPr="00D34060">
        <w:rPr>
          <w:rFonts w:ascii="Times New Roman" w:hAnsi="Times New Roman"/>
          <w:sz w:val="28"/>
          <w:szCs w:val="28"/>
          <w:shd w:val="clear" w:color="auto" w:fill="FFFFFF"/>
        </w:rPr>
        <w:t>профессиональной подготовки – 4,4% от общей потребности в кадрах.</w:t>
      </w:r>
    </w:p>
    <w:p w14:paraId="501E766B" w14:textId="3E22C845" w:rsidR="005E6FA7" w:rsidRPr="00D34060" w:rsidRDefault="005E6FA7" w:rsidP="005E6FA7">
      <w:pPr>
        <w:pStyle w:val="a4"/>
        <w:spacing w:after="0"/>
        <w:ind w:left="0" w:firstLine="567"/>
        <w:jc w:val="both"/>
        <w:rPr>
          <w:rFonts w:ascii="Times New Roman" w:hAnsi="Times New Roman"/>
          <w:sz w:val="28"/>
          <w:szCs w:val="28"/>
          <w:shd w:val="clear" w:color="auto" w:fill="FFFFFF"/>
        </w:rPr>
      </w:pPr>
      <w:r w:rsidRPr="00D34060">
        <w:rPr>
          <w:rFonts w:ascii="Times New Roman" w:hAnsi="Times New Roman"/>
          <w:sz w:val="28"/>
          <w:szCs w:val="28"/>
          <w:shd w:val="clear" w:color="auto" w:fill="FFFFFF"/>
        </w:rPr>
        <w:t>При этом в настоящее время при поступлении в образовательные организации абитуриенты недостаточно ориентированы на востребованность специальностей и потребности экономики и рынка труда. Около 50% выпускников 11-х классов выбирают выс</w:t>
      </w:r>
      <w:r w:rsidR="008E4114" w:rsidRPr="00D34060">
        <w:rPr>
          <w:rFonts w:ascii="Times New Roman" w:hAnsi="Times New Roman"/>
          <w:sz w:val="28"/>
          <w:szCs w:val="28"/>
          <w:shd w:val="clear" w:color="auto" w:fill="FFFFFF"/>
        </w:rPr>
        <w:t xml:space="preserve">шее образование, вместе с тем, </w:t>
      </w:r>
      <w:r w:rsidRPr="00D34060">
        <w:rPr>
          <w:rFonts w:ascii="Times New Roman" w:hAnsi="Times New Roman"/>
          <w:sz w:val="28"/>
          <w:szCs w:val="28"/>
          <w:shd w:val="clear" w:color="auto" w:fill="FFFFFF"/>
        </w:rPr>
        <w:t>на рынке труда Иркутской области спрос представлен в основном на специалистов со средним профессиональным образованием.</w:t>
      </w:r>
    </w:p>
    <w:p w14:paraId="3A2B51AB" w14:textId="77777777" w:rsidR="008E4114" w:rsidRPr="00D34060" w:rsidRDefault="005E6FA7" w:rsidP="008E4114">
      <w:pPr>
        <w:pStyle w:val="a4"/>
        <w:spacing w:after="0"/>
        <w:ind w:left="0" w:firstLine="567"/>
        <w:jc w:val="both"/>
        <w:rPr>
          <w:rFonts w:ascii="Times New Roman" w:hAnsi="Times New Roman"/>
          <w:sz w:val="28"/>
          <w:szCs w:val="28"/>
          <w:shd w:val="clear" w:color="auto" w:fill="FFFFFF"/>
        </w:rPr>
      </w:pPr>
      <w:r w:rsidRPr="00D34060">
        <w:rPr>
          <w:rFonts w:ascii="Times New Roman" w:hAnsi="Times New Roman"/>
          <w:sz w:val="28"/>
          <w:szCs w:val="28"/>
          <w:shd w:val="clear" w:color="auto" w:fill="FFFFFF"/>
        </w:rPr>
        <w:t>В результате происходит перераспределение учащихся в сторону высшего образования, при отсутствии достаточного количества соответствующих рабочих мест. При выходе на рынок труда часть выпускников образовательных организаций высшего образования вынуждена трудоустраиваться на рабочие места, требующие квалификации специалиста среднего звена, при этом, не применяя полученные знания и компетенции, полученные в рамках образовательного процесса.</w:t>
      </w:r>
    </w:p>
    <w:p w14:paraId="2F52C0DA" w14:textId="4149920E" w:rsidR="008E4114" w:rsidRPr="00D34060" w:rsidRDefault="006670E8" w:rsidP="008E4114">
      <w:pPr>
        <w:pStyle w:val="a4"/>
        <w:spacing w:after="0"/>
        <w:ind w:left="0" w:firstLine="567"/>
        <w:jc w:val="both"/>
        <w:rPr>
          <w:rFonts w:ascii="Times New Roman" w:hAnsi="Times New Roman"/>
          <w:sz w:val="28"/>
          <w:szCs w:val="28"/>
          <w:shd w:val="clear" w:color="auto" w:fill="FFFFFF"/>
        </w:rPr>
      </w:pPr>
      <w:r w:rsidRPr="00D34060">
        <w:rPr>
          <w:rFonts w:ascii="Times New Roman" w:hAnsi="Times New Roman"/>
          <w:sz w:val="28"/>
          <w:szCs w:val="28"/>
          <w:shd w:val="clear" w:color="auto" w:fill="FFFFFF"/>
        </w:rPr>
        <w:t xml:space="preserve">Одновременно с этим </w:t>
      </w:r>
      <w:r w:rsidR="008E4114" w:rsidRPr="00D34060">
        <w:rPr>
          <w:rFonts w:ascii="Times New Roman" w:hAnsi="Times New Roman"/>
          <w:sz w:val="28"/>
          <w:szCs w:val="28"/>
        </w:rPr>
        <w:t>структура подготовки специалистов с высшим образованием также не соответствует требованиям рынка труда.</w:t>
      </w:r>
    </w:p>
    <w:p w14:paraId="72CCBDBB" w14:textId="52E6A490" w:rsidR="0072734E" w:rsidRPr="00D34060" w:rsidRDefault="0072734E" w:rsidP="0072734E">
      <w:pPr>
        <w:pStyle w:val="a4"/>
        <w:spacing w:after="0"/>
        <w:ind w:left="0" w:firstLine="567"/>
        <w:jc w:val="both"/>
        <w:rPr>
          <w:rFonts w:ascii="Times New Roman" w:hAnsi="Times New Roman"/>
          <w:sz w:val="28"/>
          <w:szCs w:val="28"/>
          <w:shd w:val="clear" w:color="auto" w:fill="FFFFFF"/>
        </w:rPr>
      </w:pPr>
      <w:r w:rsidRPr="00D34060">
        <w:rPr>
          <w:rFonts w:ascii="Times New Roman" w:hAnsi="Times New Roman"/>
          <w:sz w:val="28"/>
          <w:szCs w:val="28"/>
          <w:shd w:val="clear" w:color="auto" w:fill="FFFFFF"/>
        </w:rPr>
        <w:t>В структуре выпуска специалистов с высшим образованием наибольший удельный вес занимает укрупненная группа направлений подг</w:t>
      </w:r>
      <w:r w:rsidR="00E25A89" w:rsidRPr="00D34060">
        <w:rPr>
          <w:rFonts w:ascii="Times New Roman" w:hAnsi="Times New Roman"/>
          <w:sz w:val="28"/>
          <w:szCs w:val="28"/>
          <w:shd w:val="clear" w:color="auto" w:fill="FFFFFF"/>
        </w:rPr>
        <w:t>отовки «экономика и управление»</w:t>
      </w:r>
      <w:r w:rsidRPr="00D34060">
        <w:rPr>
          <w:rFonts w:ascii="Times New Roman" w:hAnsi="Times New Roman"/>
          <w:sz w:val="28"/>
          <w:szCs w:val="28"/>
          <w:shd w:val="clear" w:color="auto" w:fill="FFFFFF"/>
        </w:rPr>
        <w:t xml:space="preserve"> – 27,3% общей численности студентов, по группе «юриспруденция» – 14,7%.</w:t>
      </w:r>
    </w:p>
    <w:p w14:paraId="018062ED" w14:textId="02256952" w:rsidR="0072734E" w:rsidRPr="00D34060" w:rsidRDefault="0072734E" w:rsidP="0072734E">
      <w:pPr>
        <w:pStyle w:val="a4"/>
        <w:spacing w:after="0"/>
        <w:ind w:left="0" w:firstLine="567"/>
        <w:jc w:val="both"/>
        <w:rPr>
          <w:rFonts w:ascii="Times New Roman" w:hAnsi="Times New Roman"/>
          <w:sz w:val="28"/>
          <w:szCs w:val="28"/>
          <w:shd w:val="clear" w:color="auto" w:fill="FFFFFF"/>
        </w:rPr>
      </w:pPr>
      <w:r w:rsidRPr="00D34060">
        <w:rPr>
          <w:rFonts w:ascii="Times New Roman" w:hAnsi="Times New Roman"/>
          <w:sz w:val="28"/>
          <w:szCs w:val="28"/>
          <w:shd w:val="clear" w:color="auto" w:fill="FFFFFF"/>
        </w:rPr>
        <w:lastRenderedPageBreak/>
        <w:t xml:space="preserve">При этом потребность рынка труда Иркутской области в работниках </w:t>
      </w:r>
      <w:r w:rsidRPr="00D34060">
        <w:rPr>
          <w:rFonts w:ascii="Times New Roman" w:hAnsi="Times New Roman"/>
          <w:sz w:val="28"/>
          <w:szCs w:val="28"/>
          <w:shd w:val="clear" w:color="auto" w:fill="FFFFFF"/>
        </w:rPr>
        <w:br/>
        <w:t>с высшим образованием в большей степени представлена компетенциями специалистов по направлениям: «образование и педагогические науки» – 32,2%, «клиническая медицина» – 19,1%, а также инженерные и технические кадры (22,9%).</w:t>
      </w:r>
    </w:p>
    <w:p w14:paraId="355FDE03" w14:textId="3EC21FED" w:rsidR="0072734E" w:rsidRPr="00D34060" w:rsidRDefault="0072734E" w:rsidP="0072734E">
      <w:pPr>
        <w:pStyle w:val="a4"/>
        <w:spacing w:after="0"/>
        <w:ind w:left="0" w:firstLine="567"/>
        <w:jc w:val="both"/>
        <w:rPr>
          <w:rFonts w:ascii="Times New Roman" w:hAnsi="Times New Roman"/>
          <w:sz w:val="28"/>
          <w:szCs w:val="28"/>
          <w:shd w:val="clear" w:color="auto" w:fill="FFFFFF"/>
        </w:rPr>
      </w:pPr>
      <w:r w:rsidRPr="00D34060">
        <w:rPr>
          <w:rFonts w:ascii="Times New Roman" w:hAnsi="Times New Roman"/>
          <w:sz w:val="28"/>
          <w:szCs w:val="28"/>
          <w:shd w:val="clear" w:color="auto" w:fill="FFFFFF"/>
        </w:rPr>
        <w:t>Таким образом, при значительной потребности в кадрах техничес</w:t>
      </w:r>
      <w:r w:rsidR="001978DB" w:rsidRPr="00D34060">
        <w:rPr>
          <w:rFonts w:ascii="Times New Roman" w:hAnsi="Times New Roman"/>
          <w:sz w:val="28"/>
          <w:szCs w:val="28"/>
          <w:shd w:val="clear" w:color="auto" w:fill="FFFFFF"/>
        </w:rPr>
        <w:t>кой и социальной направленности</w:t>
      </w:r>
      <w:r w:rsidRPr="00D34060">
        <w:rPr>
          <w:rFonts w:ascii="Times New Roman" w:hAnsi="Times New Roman"/>
          <w:sz w:val="28"/>
          <w:szCs w:val="28"/>
          <w:shd w:val="clear" w:color="auto" w:fill="FFFFFF"/>
        </w:rPr>
        <w:t xml:space="preserve"> сохраняется избыток специалистов других направлений. </w:t>
      </w:r>
    </w:p>
    <w:p w14:paraId="07FFEB08" w14:textId="61D8291E" w:rsidR="001978DB" w:rsidRPr="00D34060" w:rsidRDefault="001978DB" w:rsidP="001978DB">
      <w:pPr>
        <w:pStyle w:val="a4"/>
        <w:spacing w:after="0"/>
        <w:ind w:left="0" w:firstLine="567"/>
        <w:jc w:val="both"/>
        <w:rPr>
          <w:rFonts w:ascii="Times New Roman" w:hAnsi="Times New Roman"/>
          <w:sz w:val="28"/>
          <w:szCs w:val="28"/>
          <w:shd w:val="clear" w:color="auto" w:fill="FFFFFF"/>
        </w:rPr>
      </w:pPr>
      <w:r w:rsidRPr="00D34060">
        <w:rPr>
          <w:rFonts w:ascii="Times New Roman" w:hAnsi="Times New Roman"/>
          <w:sz w:val="28"/>
          <w:szCs w:val="28"/>
          <w:shd w:val="clear" w:color="auto" w:fill="FFFFFF"/>
        </w:rPr>
        <w:t>Превышение объема специалистов отдельной специализации на региональном рынке труда над потребностью работодателей может свидетельствовать о неэффективном расходовании бюджетных средств (в случае специалистов, получивших образование за счет бюджетных средств), приводит к затратам финансовых ресурсов на выплаты пособий и переобучение безработных, к работе выпускников не по специальности, не реализовывая их профессиональный потенциал.</w:t>
      </w:r>
    </w:p>
    <w:p w14:paraId="7FE8563D" w14:textId="5F04C367" w:rsidR="001978DB" w:rsidRPr="00D34060" w:rsidRDefault="001978DB" w:rsidP="001978DB">
      <w:pPr>
        <w:pStyle w:val="a4"/>
        <w:spacing w:after="0"/>
        <w:ind w:left="0" w:firstLine="567"/>
        <w:jc w:val="both"/>
        <w:rPr>
          <w:rFonts w:ascii="Times New Roman" w:hAnsi="Times New Roman"/>
          <w:sz w:val="28"/>
          <w:szCs w:val="28"/>
          <w:shd w:val="clear" w:color="auto" w:fill="FFFFFF"/>
        </w:rPr>
      </w:pPr>
      <w:r w:rsidRPr="00D34060">
        <w:rPr>
          <w:rFonts w:ascii="Times New Roman" w:hAnsi="Times New Roman"/>
          <w:sz w:val="28"/>
          <w:szCs w:val="28"/>
          <w:shd w:val="clear" w:color="auto" w:fill="FFFFFF"/>
        </w:rPr>
        <w:t>Для экономики и социальной сферы диспропорции между подготовкой кадров и потребностью регионального рынка труда приводят к нехватке специалистов для обеспечения стабильного функционирования и реализации новых инвестиционных и социальных проектов на территории региона.</w:t>
      </w:r>
    </w:p>
    <w:p w14:paraId="0F41552E" w14:textId="5BDD5BC1" w:rsidR="001978DB" w:rsidRPr="00D34060" w:rsidRDefault="001978DB" w:rsidP="001978DB">
      <w:pPr>
        <w:pStyle w:val="a4"/>
        <w:spacing w:after="0"/>
        <w:ind w:left="0" w:firstLine="567"/>
        <w:jc w:val="both"/>
        <w:rPr>
          <w:rFonts w:ascii="Times New Roman" w:hAnsi="Times New Roman"/>
          <w:sz w:val="28"/>
          <w:szCs w:val="28"/>
          <w:shd w:val="clear" w:color="auto" w:fill="FFFFFF"/>
        </w:rPr>
      </w:pPr>
      <w:r w:rsidRPr="00D34060">
        <w:rPr>
          <w:rFonts w:ascii="Times New Roman" w:hAnsi="Times New Roman"/>
          <w:sz w:val="28"/>
          <w:szCs w:val="28"/>
          <w:shd w:val="clear" w:color="auto" w:fill="FFFFFF"/>
        </w:rPr>
        <w:t>Одновременно с этим наблюда</w:t>
      </w:r>
      <w:r w:rsidR="00910EF3" w:rsidRPr="00D34060">
        <w:rPr>
          <w:rFonts w:ascii="Times New Roman" w:hAnsi="Times New Roman"/>
          <w:sz w:val="28"/>
          <w:szCs w:val="28"/>
          <w:shd w:val="clear" w:color="auto" w:fill="FFFFFF"/>
        </w:rPr>
        <w:t>е</w:t>
      </w:r>
      <w:r w:rsidRPr="00D34060">
        <w:rPr>
          <w:rFonts w:ascii="Times New Roman" w:hAnsi="Times New Roman"/>
          <w:sz w:val="28"/>
          <w:szCs w:val="28"/>
          <w:shd w:val="clear" w:color="auto" w:fill="FFFFFF"/>
        </w:rPr>
        <w:t>тся территориальный дисбаланс как результат неравномерного размещения населения по Иркутской области и распределения производственных ресурсов, различного уровня развития муниципальных образований, наличия в них потенциальных работодателей и трудовых ресурсов. Остается актуальным вопрос привлечения и закрепления специалистов в сельской местности.</w:t>
      </w:r>
    </w:p>
    <w:p w14:paraId="586D724B" w14:textId="77777777" w:rsidR="001978DB" w:rsidRPr="00D34060" w:rsidRDefault="001978DB" w:rsidP="001978DB">
      <w:pPr>
        <w:pStyle w:val="a4"/>
        <w:spacing w:after="0"/>
        <w:ind w:left="0" w:firstLine="567"/>
        <w:jc w:val="both"/>
        <w:rPr>
          <w:rFonts w:ascii="Times New Roman" w:hAnsi="Times New Roman"/>
          <w:sz w:val="28"/>
          <w:szCs w:val="28"/>
          <w:shd w:val="clear" w:color="auto" w:fill="FFFFFF"/>
        </w:rPr>
      </w:pPr>
      <w:r w:rsidRPr="00D34060">
        <w:rPr>
          <w:rFonts w:ascii="Times New Roman" w:hAnsi="Times New Roman"/>
          <w:sz w:val="28"/>
          <w:szCs w:val="28"/>
          <w:shd w:val="clear" w:color="auto" w:fill="FFFFFF"/>
        </w:rPr>
        <w:t>Кроме того, имеется так называемая социально-демографическая диспропорция рынка труда, которая возникает вследствие пониженной конкурентоспособности отдельных групп населения – молодежи, инвалидов, женщин с малолетними детьми.</w:t>
      </w:r>
    </w:p>
    <w:p w14:paraId="0BB06F1D" w14:textId="3F9B7A56" w:rsidR="00EB5A94" w:rsidRPr="00D34060" w:rsidRDefault="00EB5A94" w:rsidP="00EB5A94">
      <w:pPr>
        <w:pStyle w:val="a4"/>
        <w:spacing w:after="0"/>
        <w:ind w:left="0" w:firstLine="567"/>
        <w:jc w:val="both"/>
        <w:rPr>
          <w:rFonts w:ascii="Times New Roman" w:hAnsi="Times New Roman"/>
          <w:b/>
          <w:sz w:val="28"/>
          <w:szCs w:val="28"/>
          <w:shd w:val="clear" w:color="auto" w:fill="FFFFFF"/>
        </w:rPr>
      </w:pPr>
      <w:r w:rsidRPr="00D34060">
        <w:rPr>
          <w:rFonts w:ascii="Times New Roman" w:hAnsi="Times New Roman"/>
          <w:b/>
          <w:sz w:val="28"/>
          <w:szCs w:val="28"/>
          <w:shd w:val="clear" w:color="auto" w:fill="FFFFFF"/>
        </w:rPr>
        <w:t>Современные тренды</w:t>
      </w:r>
    </w:p>
    <w:p w14:paraId="31BD8359" w14:textId="2DE87196" w:rsidR="00DD0DA7" w:rsidRPr="00D34060" w:rsidRDefault="00EB5A94" w:rsidP="00DD0DA7">
      <w:pPr>
        <w:pStyle w:val="a4"/>
        <w:spacing w:after="0"/>
        <w:ind w:left="0" w:firstLine="567"/>
        <w:jc w:val="both"/>
        <w:rPr>
          <w:rFonts w:ascii="Times New Roman" w:hAnsi="Times New Roman"/>
          <w:sz w:val="28"/>
          <w:szCs w:val="28"/>
          <w:shd w:val="clear" w:color="auto" w:fill="FFFFFF"/>
        </w:rPr>
      </w:pPr>
      <w:r w:rsidRPr="00D34060">
        <w:rPr>
          <w:rFonts w:ascii="Times New Roman" w:hAnsi="Times New Roman"/>
          <w:sz w:val="28"/>
          <w:szCs w:val="28"/>
          <w:shd w:val="clear" w:color="auto" w:fill="FFFFFF"/>
        </w:rPr>
        <w:t xml:space="preserve">На период до 2024 года государственная политика в сфере кадрового обеспечения социальной сферы и отраслей экономики, занятости населения и обеспечения государственных гарантий в сфере труда, формируется с учетом Указа Президента Российской Федерации от 7 мая 2018 года № 204 «О национальных целях и стратегических задачах развития Российской Федерации на период до 2024 года», основных направлений деятельности Правительства Российской Федерации на период до 2024 года, утвержденных Председателем Правительства Российской Федерации 29 сентября 2018 года № 8028п-П13, </w:t>
      </w:r>
      <w:r w:rsidR="005449A7" w:rsidRPr="00D34060">
        <w:rPr>
          <w:rFonts w:ascii="Times New Roman" w:hAnsi="Times New Roman"/>
          <w:sz w:val="28"/>
          <w:szCs w:val="28"/>
          <w:shd w:val="clear" w:color="auto" w:fill="FFFFFF"/>
        </w:rPr>
        <w:t>национального проекта «Производительнос</w:t>
      </w:r>
      <w:r w:rsidRPr="00D34060">
        <w:rPr>
          <w:rFonts w:ascii="Times New Roman" w:hAnsi="Times New Roman"/>
          <w:sz w:val="28"/>
          <w:szCs w:val="28"/>
          <w:shd w:val="clear" w:color="auto" w:fill="FFFFFF"/>
        </w:rPr>
        <w:t>ть труда и поддержка занятости».</w:t>
      </w:r>
    </w:p>
    <w:p w14:paraId="443849D3" w14:textId="6420EB99" w:rsidR="00101A86" w:rsidRPr="00D34060" w:rsidRDefault="00101A86" w:rsidP="00101A86">
      <w:pPr>
        <w:pStyle w:val="a4"/>
        <w:spacing w:after="0"/>
        <w:ind w:left="0" w:firstLine="567"/>
        <w:jc w:val="both"/>
        <w:rPr>
          <w:rFonts w:ascii="Times New Roman" w:hAnsi="Times New Roman"/>
          <w:sz w:val="28"/>
          <w:szCs w:val="28"/>
          <w:shd w:val="clear" w:color="auto" w:fill="FFFFFF"/>
        </w:rPr>
      </w:pPr>
      <w:r w:rsidRPr="00D34060">
        <w:rPr>
          <w:rFonts w:ascii="Times New Roman" w:hAnsi="Times New Roman"/>
          <w:sz w:val="28"/>
          <w:szCs w:val="28"/>
          <w:shd w:val="clear" w:color="auto" w:fill="FFFFFF"/>
        </w:rPr>
        <w:lastRenderedPageBreak/>
        <w:t xml:space="preserve">В рамках внедрения единых принципов и стандартизации кадровой системы в субъектах Российской Федерации проводится работа по внедрению элементов национальной системы квалификаций Российской Федерации, включающей в себя внедрение системы профессиональных стандартов в деятельность организаций, независимую оценку квалификации работников и выпускников образовательных организаций, профессионально-общественную аккредитацию образовательных программ. </w:t>
      </w:r>
    </w:p>
    <w:p w14:paraId="3E74ED75" w14:textId="1584EC58" w:rsidR="00101A86" w:rsidRPr="00D34060" w:rsidRDefault="00101A86" w:rsidP="00101A86">
      <w:pPr>
        <w:pStyle w:val="a4"/>
        <w:spacing w:after="0"/>
        <w:ind w:left="0" w:firstLine="567"/>
        <w:jc w:val="both"/>
        <w:rPr>
          <w:rFonts w:ascii="Times New Roman" w:hAnsi="Times New Roman"/>
          <w:sz w:val="28"/>
          <w:szCs w:val="28"/>
          <w:shd w:val="clear" w:color="auto" w:fill="FFFFFF"/>
        </w:rPr>
      </w:pPr>
      <w:r w:rsidRPr="00D34060">
        <w:rPr>
          <w:rFonts w:ascii="Times New Roman" w:hAnsi="Times New Roman"/>
          <w:sz w:val="28"/>
          <w:szCs w:val="28"/>
          <w:shd w:val="clear" w:color="auto" w:fill="FFFFFF"/>
        </w:rPr>
        <w:t>Также, в рамках разработанного АНО «Агентство стратегических инициатив по продвижению новых проектов» стандарта кадрового обеспечения промышленного (экономического) роста в субъектах Российской Федерации, предусмотрен механизм формирования системы кадрового обеспечения реального сектора экономики посредством обеспечения взаимодействия работодателей и сферы профессионального образования.</w:t>
      </w:r>
    </w:p>
    <w:p w14:paraId="663B30CF" w14:textId="24E53259" w:rsidR="008273B7" w:rsidRPr="00D34060" w:rsidRDefault="008273B7" w:rsidP="008273B7">
      <w:pPr>
        <w:pStyle w:val="a4"/>
        <w:spacing w:after="0"/>
        <w:ind w:left="0" w:firstLine="567"/>
        <w:jc w:val="both"/>
        <w:rPr>
          <w:rFonts w:ascii="Times New Roman" w:hAnsi="Times New Roman"/>
          <w:b/>
          <w:sz w:val="28"/>
          <w:szCs w:val="28"/>
          <w:shd w:val="clear" w:color="auto" w:fill="FFFFFF"/>
        </w:rPr>
      </w:pPr>
      <w:r w:rsidRPr="00D34060">
        <w:rPr>
          <w:rFonts w:ascii="Times New Roman" w:hAnsi="Times New Roman"/>
          <w:b/>
          <w:sz w:val="28"/>
          <w:szCs w:val="28"/>
          <w:shd w:val="clear" w:color="auto" w:fill="FFFFFF"/>
        </w:rPr>
        <w:t>Цель, задачи и мероприятия</w:t>
      </w:r>
    </w:p>
    <w:p w14:paraId="4E64B590" w14:textId="2E693398" w:rsidR="001853AF" w:rsidRPr="00D34060" w:rsidRDefault="00893A95" w:rsidP="001853AF">
      <w:pPr>
        <w:pStyle w:val="a4"/>
        <w:spacing w:after="0"/>
        <w:ind w:left="0" w:firstLine="567"/>
        <w:jc w:val="both"/>
        <w:rPr>
          <w:rFonts w:ascii="Times New Roman" w:hAnsi="Times New Roman"/>
          <w:sz w:val="28"/>
          <w:szCs w:val="28"/>
          <w:shd w:val="clear" w:color="auto" w:fill="FFFFFF"/>
        </w:rPr>
      </w:pPr>
      <w:r w:rsidRPr="00D34060">
        <w:rPr>
          <w:rFonts w:ascii="Times New Roman" w:hAnsi="Times New Roman"/>
          <w:b/>
          <w:sz w:val="28"/>
          <w:szCs w:val="28"/>
          <w:shd w:val="clear" w:color="auto" w:fill="FFFFFF"/>
        </w:rPr>
        <w:t>Тактическая ц</w:t>
      </w:r>
      <w:r w:rsidR="001853AF" w:rsidRPr="00D34060">
        <w:rPr>
          <w:rFonts w:ascii="Times New Roman" w:hAnsi="Times New Roman"/>
          <w:b/>
          <w:sz w:val="28"/>
          <w:szCs w:val="28"/>
          <w:shd w:val="clear" w:color="auto" w:fill="FFFFFF"/>
        </w:rPr>
        <w:t xml:space="preserve">ель </w:t>
      </w:r>
      <w:r w:rsidRPr="00D34060">
        <w:rPr>
          <w:rFonts w:ascii="Times New Roman" w:hAnsi="Times New Roman"/>
          <w:sz w:val="28"/>
          <w:szCs w:val="28"/>
          <w:shd w:val="clear" w:color="auto" w:fill="FFFFFF"/>
        </w:rPr>
        <w:t>–</w:t>
      </w:r>
      <w:r w:rsidR="001853AF" w:rsidRPr="00D34060">
        <w:rPr>
          <w:rFonts w:ascii="Times New Roman" w:hAnsi="Times New Roman"/>
          <w:sz w:val="28"/>
          <w:szCs w:val="28"/>
          <w:shd w:val="clear" w:color="auto" w:fill="FFFFFF"/>
        </w:rPr>
        <w:t xml:space="preserve"> </w:t>
      </w:r>
      <w:r w:rsidR="002B3D41" w:rsidRPr="00D34060">
        <w:rPr>
          <w:rFonts w:ascii="Times New Roman" w:hAnsi="Times New Roman"/>
          <w:sz w:val="28"/>
          <w:szCs w:val="28"/>
          <w:shd w:val="clear" w:color="auto" w:fill="FFFFFF"/>
        </w:rPr>
        <w:t>повышение эффективности кадровой политики, реализуемой на территории Иркутской области, в том числе за счет развития социально-трудовой сферы, обеспечения государственных гарантий в области содействия занятости населения и повышения производительности труда</w:t>
      </w:r>
      <w:r w:rsidRPr="00D34060">
        <w:rPr>
          <w:rFonts w:ascii="Times New Roman" w:hAnsi="Times New Roman"/>
          <w:sz w:val="28"/>
          <w:szCs w:val="28"/>
          <w:shd w:val="clear" w:color="auto" w:fill="FFFFFF"/>
        </w:rPr>
        <w:t>.</w:t>
      </w:r>
    </w:p>
    <w:p w14:paraId="0896330D" w14:textId="608FB536" w:rsidR="001853AF" w:rsidRPr="00D34060" w:rsidRDefault="00893A95" w:rsidP="001853AF">
      <w:pPr>
        <w:pStyle w:val="a4"/>
        <w:spacing w:after="0"/>
        <w:ind w:left="0" w:firstLine="567"/>
        <w:jc w:val="both"/>
        <w:rPr>
          <w:rFonts w:ascii="Times New Roman" w:hAnsi="Times New Roman"/>
          <w:sz w:val="28"/>
          <w:szCs w:val="28"/>
          <w:shd w:val="clear" w:color="auto" w:fill="FFFFFF"/>
        </w:rPr>
      </w:pPr>
      <w:r w:rsidRPr="00D34060">
        <w:rPr>
          <w:rFonts w:ascii="Times New Roman" w:hAnsi="Times New Roman"/>
          <w:b/>
          <w:sz w:val="28"/>
          <w:szCs w:val="28"/>
          <w:shd w:val="clear" w:color="auto" w:fill="FFFFFF"/>
        </w:rPr>
        <w:t>Тактическая з</w:t>
      </w:r>
      <w:r w:rsidR="001853AF" w:rsidRPr="00D34060">
        <w:rPr>
          <w:rFonts w:ascii="Times New Roman" w:hAnsi="Times New Roman"/>
          <w:b/>
          <w:sz w:val="28"/>
          <w:szCs w:val="28"/>
          <w:shd w:val="clear" w:color="auto" w:fill="FFFFFF"/>
        </w:rPr>
        <w:t>адача 1.</w:t>
      </w:r>
      <w:r w:rsidR="001853AF" w:rsidRPr="00D34060">
        <w:rPr>
          <w:rFonts w:ascii="Times New Roman" w:hAnsi="Times New Roman"/>
          <w:sz w:val="28"/>
          <w:szCs w:val="28"/>
          <w:shd w:val="clear" w:color="auto" w:fill="FFFFFF"/>
        </w:rPr>
        <w:t xml:space="preserve"> Обеспечение </w:t>
      </w:r>
      <w:r w:rsidR="008273B7" w:rsidRPr="00D34060">
        <w:rPr>
          <w:rFonts w:ascii="Times New Roman" w:hAnsi="Times New Roman"/>
          <w:sz w:val="28"/>
          <w:szCs w:val="28"/>
        </w:rPr>
        <w:t xml:space="preserve">кадровых потребностей </w:t>
      </w:r>
      <w:r w:rsidR="001853AF" w:rsidRPr="00D34060">
        <w:rPr>
          <w:rFonts w:ascii="Times New Roman" w:hAnsi="Times New Roman"/>
          <w:sz w:val="28"/>
          <w:szCs w:val="28"/>
          <w:shd w:val="clear" w:color="auto" w:fill="FFFFFF"/>
        </w:rPr>
        <w:t>экономики</w:t>
      </w:r>
      <w:r w:rsidR="00262CBB" w:rsidRPr="00D34060">
        <w:rPr>
          <w:rFonts w:ascii="Times New Roman" w:hAnsi="Times New Roman"/>
          <w:sz w:val="28"/>
          <w:szCs w:val="28"/>
          <w:shd w:val="clear" w:color="auto" w:fill="FFFFFF"/>
        </w:rPr>
        <w:t xml:space="preserve"> и социальной сферы</w:t>
      </w:r>
      <w:r w:rsidR="001853AF" w:rsidRPr="00D34060">
        <w:rPr>
          <w:rFonts w:ascii="Times New Roman" w:hAnsi="Times New Roman"/>
          <w:sz w:val="28"/>
          <w:szCs w:val="28"/>
          <w:shd w:val="clear" w:color="auto" w:fill="FFFFFF"/>
        </w:rPr>
        <w:t xml:space="preserve"> Иркутской области </w:t>
      </w:r>
      <w:r w:rsidR="008273B7" w:rsidRPr="00D34060">
        <w:rPr>
          <w:rFonts w:ascii="Times New Roman" w:hAnsi="Times New Roman"/>
          <w:sz w:val="28"/>
          <w:szCs w:val="28"/>
        </w:rPr>
        <w:t>за счет возможностей регионального рынка труда и подготовки необходимых кадров</w:t>
      </w:r>
      <w:r w:rsidR="001853AF" w:rsidRPr="00D34060">
        <w:rPr>
          <w:rFonts w:ascii="Times New Roman" w:hAnsi="Times New Roman"/>
          <w:sz w:val="28"/>
          <w:szCs w:val="28"/>
          <w:shd w:val="clear" w:color="auto" w:fill="FFFFFF"/>
        </w:rPr>
        <w:t>.</w:t>
      </w:r>
    </w:p>
    <w:p w14:paraId="0531361E" w14:textId="06FDCA3E" w:rsidR="001853AF" w:rsidRPr="00D34060" w:rsidRDefault="001853AF" w:rsidP="001853AF">
      <w:pPr>
        <w:pStyle w:val="a4"/>
        <w:spacing w:after="0"/>
        <w:ind w:left="0" w:firstLine="567"/>
        <w:jc w:val="both"/>
        <w:rPr>
          <w:rFonts w:ascii="Times New Roman" w:hAnsi="Times New Roman"/>
          <w:b/>
          <w:sz w:val="28"/>
          <w:szCs w:val="28"/>
          <w:shd w:val="clear" w:color="auto" w:fill="FFFFFF"/>
        </w:rPr>
      </w:pPr>
      <w:r w:rsidRPr="00D34060">
        <w:rPr>
          <w:rFonts w:ascii="Times New Roman" w:hAnsi="Times New Roman"/>
          <w:b/>
          <w:sz w:val="28"/>
          <w:szCs w:val="28"/>
          <w:shd w:val="clear" w:color="auto" w:fill="FFFFFF"/>
        </w:rPr>
        <w:t>Мер</w:t>
      </w:r>
      <w:r w:rsidR="008273B7" w:rsidRPr="00D34060">
        <w:rPr>
          <w:rFonts w:ascii="Times New Roman" w:hAnsi="Times New Roman"/>
          <w:b/>
          <w:sz w:val="28"/>
          <w:szCs w:val="28"/>
          <w:shd w:val="clear" w:color="auto" w:fill="FFFFFF"/>
        </w:rPr>
        <w:t>оприятия</w:t>
      </w:r>
      <w:r w:rsidRPr="00D34060">
        <w:rPr>
          <w:rFonts w:ascii="Times New Roman" w:hAnsi="Times New Roman"/>
          <w:b/>
          <w:sz w:val="28"/>
          <w:szCs w:val="28"/>
          <w:shd w:val="clear" w:color="auto" w:fill="FFFFFF"/>
        </w:rPr>
        <w:t>:</w:t>
      </w:r>
    </w:p>
    <w:p w14:paraId="47674B66" w14:textId="77777777" w:rsidR="008273B7" w:rsidRPr="00D34060" w:rsidRDefault="008273B7" w:rsidP="008273B7">
      <w:pPr>
        <w:pStyle w:val="a4"/>
        <w:spacing w:after="0"/>
        <w:ind w:left="0" w:firstLine="567"/>
        <w:jc w:val="both"/>
        <w:rPr>
          <w:rFonts w:ascii="Times New Roman" w:hAnsi="Times New Roman"/>
          <w:sz w:val="28"/>
          <w:szCs w:val="28"/>
          <w:shd w:val="clear" w:color="auto" w:fill="FFFFFF"/>
        </w:rPr>
      </w:pPr>
      <w:r w:rsidRPr="00D34060">
        <w:rPr>
          <w:rFonts w:ascii="Times New Roman" w:hAnsi="Times New Roman"/>
          <w:sz w:val="28"/>
          <w:szCs w:val="28"/>
          <w:shd w:val="clear" w:color="auto" w:fill="FFFFFF"/>
        </w:rPr>
        <w:t>1.1. Прогноз рынка труда и обеспечение государственного планирования кадровой политики в Иркутской области, в том числе:</w:t>
      </w:r>
    </w:p>
    <w:p w14:paraId="60C45468" w14:textId="77777777" w:rsidR="008273B7" w:rsidRPr="00D34060" w:rsidRDefault="008273B7" w:rsidP="008273B7">
      <w:pPr>
        <w:pStyle w:val="a4"/>
        <w:spacing w:after="0"/>
        <w:ind w:left="0" w:firstLine="567"/>
        <w:jc w:val="both"/>
        <w:rPr>
          <w:rFonts w:ascii="Times New Roman" w:hAnsi="Times New Roman"/>
          <w:sz w:val="28"/>
          <w:szCs w:val="28"/>
          <w:shd w:val="clear" w:color="auto" w:fill="FFFFFF"/>
        </w:rPr>
      </w:pPr>
      <w:r w:rsidRPr="00D34060">
        <w:rPr>
          <w:rFonts w:ascii="Times New Roman" w:hAnsi="Times New Roman"/>
          <w:sz w:val="28"/>
          <w:szCs w:val="28"/>
          <w:shd w:val="clear" w:color="auto" w:fill="FFFFFF"/>
        </w:rPr>
        <w:t>обеспечение прогнозирования основных показателей рынка труда и кадровой потребности Иркутской области;</w:t>
      </w:r>
    </w:p>
    <w:p w14:paraId="66E6F724" w14:textId="77777777" w:rsidR="008273B7" w:rsidRPr="00D34060" w:rsidRDefault="008273B7" w:rsidP="008273B7">
      <w:pPr>
        <w:pStyle w:val="a4"/>
        <w:spacing w:after="0"/>
        <w:ind w:left="0" w:firstLine="567"/>
        <w:jc w:val="both"/>
        <w:rPr>
          <w:rFonts w:ascii="Times New Roman" w:hAnsi="Times New Roman"/>
          <w:sz w:val="28"/>
          <w:szCs w:val="28"/>
          <w:shd w:val="clear" w:color="auto" w:fill="FFFFFF"/>
        </w:rPr>
      </w:pPr>
      <w:r w:rsidRPr="00D34060">
        <w:rPr>
          <w:rFonts w:ascii="Times New Roman" w:hAnsi="Times New Roman"/>
          <w:sz w:val="28"/>
          <w:szCs w:val="28"/>
          <w:shd w:val="clear" w:color="auto" w:fill="FFFFFF"/>
        </w:rPr>
        <w:t>построение государственной кадровой политики по обеспечению экономики Иркутской области квалифицированными кадрами посредством разработки и реализации отраслевых стратегических документов;</w:t>
      </w:r>
    </w:p>
    <w:p w14:paraId="45A4065B" w14:textId="77777777" w:rsidR="008273B7" w:rsidRPr="00D34060" w:rsidRDefault="008273B7" w:rsidP="008273B7">
      <w:pPr>
        <w:pStyle w:val="a4"/>
        <w:spacing w:after="0"/>
        <w:ind w:left="0" w:firstLine="567"/>
        <w:jc w:val="both"/>
        <w:rPr>
          <w:rFonts w:ascii="Times New Roman" w:hAnsi="Times New Roman"/>
          <w:sz w:val="28"/>
          <w:szCs w:val="28"/>
          <w:shd w:val="clear" w:color="auto" w:fill="FFFFFF"/>
        </w:rPr>
      </w:pPr>
      <w:r w:rsidRPr="00D34060">
        <w:rPr>
          <w:rFonts w:ascii="Times New Roman" w:hAnsi="Times New Roman"/>
          <w:sz w:val="28"/>
          <w:szCs w:val="28"/>
          <w:shd w:val="clear" w:color="auto" w:fill="FFFFFF"/>
        </w:rPr>
        <w:t>создание эффективной системы взаимодействия исполнительных органов государственной власти Иркутской области и органов местного самоуправления муниципальных образований Иркутской области по вопросу построения кадровой политики.</w:t>
      </w:r>
    </w:p>
    <w:p w14:paraId="4094A893" w14:textId="77777777" w:rsidR="008273B7" w:rsidRPr="00D34060" w:rsidRDefault="008273B7" w:rsidP="008273B7">
      <w:pPr>
        <w:pStyle w:val="a4"/>
        <w:spacing w:after="0"/>
        <w:ind w:left="0" w:firstLine="567"/>
        <w:jc w:val="both"/>
        <w:rPr>
          <w:rFonts w:ascii="Times New Roman" w:hAnsi="Times New Roman"/>
          <w:sz w:val="28"/>
          <w:szCs w:val="28"/>
          <w:shd w:val="clear" w:color="auto" w:fill="FFFFFF"/>
        </w:rPr>
      </w:pPr>
      <w:r w:rsidRPr="00D34060">
        <w:rPr>
          <w:rFonts w:ascii="Times New Roman" w:hAnsi="Times New Roman"/>
          <w:sz w:val="28"/>
          <w:szCs w:val="28"/>
          <w:shd w:val="clear" w:color="auto" w:fill="FFFFFF"/>
        </w:rPr>
        <w:t>1.2. Реализация механизмов обеспечения рынка труда необходимыми кадрами, в том числе:</w:t>
      </w:r>
    </w:p>
    <w:p w14:paraId="2213EF3D" w14:textId="77777777" w:rsidR="008273B7" w:rsidRPr="00D34060" w:rsidRDefault="008273B7" w:rsidP="008273B7">
      <w:pPr>
        <w:pStyle w:val="a4"/>
        <w:spacing w:after="0"/>
        <w:ind w:left="0" w:firstLine="567"/>
        <w:jc w:val="both"/>
        <w:rPr>
          <w:rFonts w:ascii="Times New Roman" w:hAnsi="Times New Roman"/>
          <w:sz w:val="28"/>
          <w:szCs w:val="28"/>
          <w:shd w:val="clear" w:color="auto" w:fill="FFFFFF"/>
        </w:rPr>
      </w:pPr>
      <w:r w:rsidRPr="00D34060">
        <w:rPr>
          <w:rFonts w:ascii="Times New Roman" w:hAnsi="Times New Roman"/>
          <w:sz w:val="28"/>
          <w:szCs w:val="28"/>
          <w:shd w:val="clear" w:color="auto" w:fill="FFFFFF"/>
        </w:rPr>
        <w:t>внедрение механизма целевого обучения специалистов за счет средств областного бюджета для социальной сферы и за счет средств организаций реального сектора экономики для восполнения кадровой потребности предприятий;</w:t>
      </w:r>
    </w:p>
    <w:p w14:paraId="71CDB6D9" w14:textId="77777777" w:rsidR="008273B7" w:rsidRPr="00D34060" w:rsidRDefault="008273B7" w:rsidP="008273B7">
      <w:pPr>
        <w:pStyle w:val="a4"/>
        <w:spacing w:after="0"/>
        <w:ind w:left="0" w:firstLine="567"/>
        <w:jc w:val="both"/>
        <w:rPr>
          <w:rFonts w:ascii="Times New Roman" w:hAnsi="Times New Roman"/>
          <w:sz w:val="28"/>
          <w:szCs w:val="28"/>
          <w:shd w:val="clear" w:color="auto" w:fill="FFFFFF"/>
        </w:rPr>
      </w:pPr>
      <w:r w:rsidRPr="00D34060">
        <w:rPr>
          <w:rFonts w:ascii="Times New Roman" w:hAnsi="Times New Roman"/>
          <w:sz w:val="28"/>
          <w:szCs w:val="28"/>
          <w:shd w:val="clear" w:color="auto" w:fill="FFFFFF"/>
        </w:rPr>
        <w:lastRenderedPageBreak/>
        <w:t>обеспечение соответствия рынка образовательных услуг, предоставляемых системой профессионального образования, потребностям рынка труда региона;</w:t>
      </w:r>
    </w:p>
    <w:p w14:paraId="7BEC8BCE" w14:textId="77777777" w:rsidR="008273B7" w:rsidRPr="00D34060" w:rsidRDefault="008273B7" w:rsidP="008273B7">
      <w:pPr>
        <w:pStyle w:val="a4"/>
        <w:spacing w:after="0"/>
        <w:ind w:left="0" w:firstLine="567"/>
        <w:jc w:val="both"/>
        <w:rPr>
          <w:rFonts w:ascii="Times New Roman" w:hAnsi="Times New Roman"/>
          <w:sz w:val="28"/>
          <w:szCs w:val="28"/>
          <w:shd w:val="clear" w:color="auto" w:fill="FFFFFF"/>
        </w:rPr>
      </w:pPr>
      <w:r w:rsidRPr="00D34060">
        <w:rPr>
          <w:rFonts w:ascii="Times New Roman" w:hAnsi="Times New Roman"/>
          <w:sz w:val="28"/>
          <w:szCs w:val="28"/>
          <w:shd w:val="clear" w:color="auto" w:fill="FFFFFF"/>
        </w:rPr>
        <w:t>развитие системы профессиональных квалификаций на территории Иркутской области, обеспечивающее внедрение профессиональных стандартов в организациях региона, оценку квалификации работников предприятий и выпускников образовательных организаций высшего и среднего профессионального образования, профессионально-общественную аккредитацию образовательных программ.</w:t>
      </w:r>
    </w:p>
    <w:p w14:paraId="282C7572" w14:textId="4CA25FC5" w:rsidR="000F314A" w:rsidRPr="00D34060" w:rsidRDefault="000F314A" w:rsidP="000F314A">
      <w:pPr>
        <w:pStyle w:val="a4"/>
        <w:spacing w:after="0"/>
        <w:ind w:left="0" w:firstLine="567"/>
        <w:jc w:val="both"/>
        <w:rPr>
          <w:rFonts w:ascii="Times New Roman" w:hAnsi="Times New Roman"/>
          <w:sz w:val="28"/>
          <w:szCs w:val="28"/>
          <w:shd w:val="clear" w:color="auto" w:fill="FFFFFF"/>
        </w:rPr>
      </w:pPr>
      <w:r w:rsidRPr="00D34060">
        <w:rPr>
          <w:rFonts w:ascii="Times New Roman" w:hAnsi="Times New Roman"/>
          <w:sz w:val="28"/>
          <w:szCs w:val="28"/>
          <w:shd w:val="clear" w:color="auto" w:fill="FFFFFF"/>
        </w:rPr>
        <w:t>1.3. Содействие профессиональной и территориальной мобильности работников в целях обеспечения доступности трудовых ресурсов для социальной сферы и реализации инвестиционных проектов.</w:t>
      </w:r>
    </w:p>
    <w:p w14:paraId="1ACA0745" w14:textId="78934E0C" w:rsidR="001906D0" w:rsidRPr="00D34060" w:rsidRDefault="001906D0" w:rsidP="001906D0">
      <w:pPr>
        <w:pStyle w:val="a4"/>
        <w:spacing w:after="0"/>
        <w:ind w:left="0" w:firstLine="567"/>
        <w:jc w:val="both"/>
        <w:rPr>
          <w:rFonts w:ascii="Times New Roman" w:hAnsi="Times New Roman"/>
          <w:sz w:val="28"/>
          <w:szCs w:val="28"/>
          <w:shd w:val="clear" w:color="auto" w:fill="FFFFFF"/>
        </w:rPr>
      </w:pPr>
      <w:r w:rsidRPr="00D34060">
        <w:rPr>
          <w:rFonts w:ascii="Times New Roman" w:hAnsi="Times New Roman"/>
          <w:b/>
          <w:sz w:val="28"/>
          <w:szCs w:val="28"/>
          <w:shd w:val="clear" w:color="auto" w:fill="FFFFFF"/>
        </w:rPr>
        <w:t>Тактическая задача 2.</w:t>
      </w:r>
      <w:r w:rsidRPr="00D34060">
        <w:rPr>
          <w:rFonts w:ascii="Times New Roman" w:hAnsi="Times New Roman"/>
          <w:sz w:val="28"/>
          <w:szCs w:val="28"/>
          <w:shd w:val="clear" w:color="auto" w:fill="FFFFFF"/>
        </w:rPr>
        <w:t xml:space="preserve"> Обеспечение закрепляемости специалистов </w:t>
      </w:r>
      <w:r w:rsidRPr="00D34060">
        <w:rPr>
          <w:rFonts w:ascii="Times New Roman" w:hAnsi="Times New Roman"/>
          <w:sz w:val="28"/>
          <w:szCs w:val="28"/>
          <w:shd w:val="clear" w:color="auto" w:fill="FFFFFF"/>
        </w:rPr>
        <w:br/>
        <w:t>на территории региона (сохранение кадров).</w:t>
      </w:r>
    </w:p>
    <w:p w14:paraId="538596F7" w14:textId="77777777" w:rsidR="001906D0" w:rsidRPr="00D34060" w:rsidRDefault="001906D0" w:rsidP="001906D0">
      <w:pPr>
        <w:pStyle w:val="a4"/>
        <w:spacing w:after="0"/>
        <w:ind w:left="0" w:firstLine="567"/>
        <w:jc w:val="both"/>
        <w:rPr>
          <w:rFonts w:ascii="Times New Roman" w:hAnsi="Times New Roman"/>
          <w:b/>
          <w:sz w:val="28"/>
          <w:szCs w:val="28"/>
          <w:shd w:val="clear" w:color="auto" w:fill="FFFFFF"/>
        </w:rPr>
      </w:pPr>
      <w:r w:rsidRPr="00D34060">
        <w:rPr>
          <w:rFonts w:ascii="Times New Roman" w:hAnsi="Times New Roman"/>
          <w:b/>
          <w:sz w:val="28"/>
          <w:szCs w:val="28"/>
          <w:shd w:val="clear" w:color="auto" w:fill="FFFFFF"/>
        </w:rPr>
        <w:t>Мероприятия:</w:t>
      </w:r>
    </w:p>
    <w:p w14:paraId="301EB36C" w14:textId="30E439EE" w:rsidR="001906D0" w:rsidRPr="00D34060" w:rsidRDefault="001906D0" w:rsidP="001906D0">
      <w:pPr>
        <w:pStyle w:val="a4"/>
        <w:spacing w:after="0"/>
        <w:ind w:left="0" w:firstLine="567"/>
        <w:jc w:val="both"/>
        <w:rPr>
          <w:rFonts w:ascii="Times New Roman" w:hAnsi="Times New Roman"/>
          <w:sz w:val="28"/>
          <w:szCs w:val="28"/>
          <w:shd w:val="clear" w:color="auto" w:fill="FFFFFF"/>
        </w:rPr>
      </w:pPr>
      <w:r w:rsidRPr="00D34060">
        <w:rPr>
          <w:rFonts w:ascii="Times New Roman" w:hAnsi="Times New Roman"/>
          <w:sz w:val="28"/>
          <w:szCs w:val="28"/>
          <w:shd w:val="clear" w:color="auto" w:fill="FFFFFF"/>
        </w:rPr>
        <w:t>2.1. Улучшение жилищных условий работников предприятий и учреждений социальной сферы в целях привлечения и закрепления специалистов на территории Иркутской области.</w:t>
      </w:r>
    </w:p>
    <w:p w14:paraId="24D60EF4" w14:textId="3E8F2A64" w:rsidR="001906D0" w:rsidRPr="00D34060" w:rsidRDefault="001906D0" w:rsidP="001906D0">
      <w:pPr>
        <w:pStyle w:val="a4"/>
        <w:spacing w:after="0"/>
        <w:ind w:left="0" w:firstLine="567"/>
        <w:jc w:val="both"/>
        <w:rPr>
          <w:rFonts w:ascii="Times New Roman" w:hAnsi="Times New Roman"/>
          <w:sz w:val="28"/>
          <w:szCs w:val="28"/>
          <w:shd w:val="clear" w:color="auto" w:fill="FFFFFF"/>
        </w:rPr>
      </w:pPr>
      <w:r w:rsidRPr="00D34060">
        <w:rPr>
          <w:rFonts w:ascii="Times New Roman" w:hAnsi="Times New Roman"/>
          <w:sz w:val="28"/>
          <w:szCs w:val="28"/>
          <w:shd w:val="clear" w:color="auto" w:fill="FFFFFF"/>
        </w:rPr>
        <w:t>2.2. Повышение оплаты труда работников как один из стимулов к осуществлению трудовой деятельности.</w:t>
      </w:r>
    </w:p>
    <w:p w14:paraId="43085C84" w14:textId="77777777" w:rsidR="001906D0" w:rsidRPr="00D34060" w:rsidRDefault="001906D0" w:rsidP="001906D0">
      <w:pPr>
        <w:pStyle w:val="a4"/>
        <w:spacing w:after="0"/>
        <w:ind w:left="0" w:firstLine="567"/>
        <w:jc w:val="both"/>
        <w:rPr>
          <w:rFonts w:ascii="Times New Roman" w:hAnsi="Times New Roman"/>
          <w:sz w:val="28"/>
          <w:szCs w:val="28"/>
          <w:shd w:val="clear" w:color="auto" w:fill="FFFFFF"/>
        </w:rPr>
      </w:pPr>
      <w:r w:rsidRPr="00D34060">
        <w:rPr>
          <w:rFonts w:ascii="Times New Roman" w:hAnsi="Times New Roman"/>
          <w:sz w:val="28"/>
          <w:szCs w:val="28"/>
          <w:shd w:val="clear" w:color="auto" w:fill="FFFFFF"/>
        </w:rPr>
        <w:t>2.3. Оказание дополнительных мер поддержки работникам государственных и муниципальных учреждений Иркутской области в целях популяризации социально-значимых профессий и повышения профессиональной мотивации работников.</w:t>
      </w:r>
    </w:p>
    <w:p w14:paraId="32D1FE6F" w14:textId="77777777" w:rsidR="001906D0" w:rsidRPr="00D34060" w:rsidRDefault="001906D0" w:rsidP="001906D0">
      <w:pPr>
        <w:pStyle w:val="a4"/>
        <w:spacing w:after="0"/>
        <w:ind w:left="0" w:firstLine="567"/>
        <w:jc w:val="both"/>
        <w:rPr>
          <w:rFonts w:ascii="Times New Roman" w:hAnsi="Times New Roman"/>
          <w:sz w:val="28"/>
          <w:szCs w:val="28"/>
          <w:shd w:val="clear" w:color="auto" w:fill="FFFFFF"/>
        </w:rPr>
      </w:pPr>
      <w:r w:rsidRPr="00D34060">
        <w:rPr>
          <w:rFonts w:ascii="Times New Roman" w:hAnsi="Times New Roman"/>
          <w:sz w:val="28"/>
          <w:szCs w:val="28"/>
          <w:shd w:val="clear" w:color="auto" w:fill="FFFFFF"/>
        </w:rPr>
        <w:t>2.4. Расширение возможностей трудоустройства молодежи в Иркутской области, в том числе:</w:t>
      </w:r>
    </w:p>
    <w:p w14:paraId="3D1AB0EE" w14:textId="77777777" w:rsidR="001906D0" w:rsidRPr="00D34060" w:rsidRDefault="001906D0" w:rsidP="001906D0">
      <w:pPr>
        <w:pStyle w:val="a4"/>
        <w:spacing w:after="0"/>
        <w:ind w:left="0" w:firstLine="567"/>
        <w:jc w:val="both"/>
        <w:rPr>
          <w:rFonts w:ascii="Times New Roman" w:hAnsi="Times New Roman"/>
          <w:sz w:val="28"/>
          <w:szCs w:val="28"/>
          <w:shd w:val="clear" w:color="auto" w:fill="FFFFFF"/>
        </w:rPr>
      </w:pPr>
      <w:r w:rsidRPr="00D34060">
        <w:rPr>
          <w:rFonts w:ascii="Times New Roman" w:hAnsi="Times New Roman"/>
          <w:sz w:val="28"/>
          <w:szCs w:val="28"/>
          <w:shd w:val="clear" w:color="auto" w:fill="FFFFFF"/>
        </w:rPr>
        <w:t>организация стажировок выпускников организаций, осуществляющих образовательную деятельность, в целях приобретения ими опыта работы в Иркутской области;</w:t>
      </w:r>
    </w:p>
    <w:p w14:paraId="440274AD" w14:textId="77777777" w:rsidR="001906D0" w:rsidRPr="00D34060" w:rsidRDefault="001906D0" w:rsidP="001906D0">
      <w:pPr>
        <w:pStyle w:val="a4"/>
        <w:spacing w:after="0"/>
        <w:ind w:left="0" w:firstLine="567"/>
        <w:jc w:val="both"/>
        <w:rPr>
          <w:rFonts w:ascii="Times New Roman" w:hAnsi="Times New Roman"/>
          <w:sz w:val="28"/>
          <w:szCs w:val="28"/>
          <w:shd w:val="clear" w:color="auto" w:fill="FFFFFF"/>
        </w:rPr>
      </w:pPr>
      <w:r w:rsidRPr="00D34060">
        <w:rPr>
          <w:rFonts w:ascii="Times New Roman" w:hAnsi="Times New Roman"/>
          <w:sz w:val="28"/>
          <w:szCs w:val="28"/>
          <w:shd w:val="clear" w:color="auto" w:fill="FFFFFF"/>
        </w:rPr>
        <w:t>разработка и реализация Закона Иркутской области «О молодом специалисте в Иркутской области»;</w:t>
      </w:r>
    </w:p>
    <w:p w14:paraId="2D42DF00" w14:textId="77777777" w:rsidR="001906D0" w:rsidRPr="00D34060" w:rsidRDefault="001906D0" w:rsidP="001906D0">
      <w:pPr>
        <w:pStyle w:val="a4"/>
        <w:spacing w:after="0"/>
        <w:ind w:left="0" w:firstLine="567"/>
        <w:jc w:val="both"/>
        <w:rPr>
          <w:rFonts w:ascii="Times New Roman" w:hAnsi="Times New Roman"/>
          <w:sz w:val="28"/>
          <w:szCs w:val="28"/>
          <w:shd w:val="clear" w:color="auto" w:fill="FFFFFF"/>
        </w:rPr>
      </w:pPr>
      <w:r w:rsidRPr="00D34060">
        <w:rPr>
          <w:rFonts w:ascii="Times New Roman" w:hAnsi="Times New Roman"/>
          <w:sz w:val="28"/>
          <w:szCs w:val="28"/>
          <w:shd w:val="clear" w:color="auto" w:fill="FFFFFF"/>
        </w:rPr>
        <w:t>вовлечение молодежи в деятельность студенческих отрядов, волонтерского движения и предпринимательскую деятельность.</w:t>
      </w:r>
    </w:p>
    <w:p w14:paraId="2FE0D5D5" w14:textId="2DE08AE9" w:rsidR="001906D0" w:rsidRPr="00D34060" w:rsidRDefault="001906D0" w:rsidP="001906D0">
      <w:pPr>
        <w:pStyle w:val="a4"/>
        <w:spacing w:after="0"/>
        <w:ind w:left="0" w:firstLine="567"/>
        <w:jc w:val="both"/>
        <w:rPr>
          <w:rFonts w:ascii="Times New Roman" w:hAnsi="Times New Roman"/>
          <w:sz w:val="28"/>
          <w:szCs w:val="28"/>
          <w:shd w:val="clear" w:color="auto" w:fill="FFFFFF"/>
        </w:rPr>
      </w:pPr>
      <w:r w:rsidRPr="00D34060">
        <w:rPr>
          <w:rFonts w:ascii="Times New Roman" w:hAnsi="Times New Roman"/>
          <w:b/>
          <w:sz w:val="28"/>
          <w:szCs w:val="28"/>
          <w:shd w:val="clear" w:color="auto" w:fill="FFFFFF"/>
        </w:rPr>
        <w:t>Тактическая задача 3.</w:t>
      </w:r>
      <w:r w:rsidRPr="00D34060">
        <w:rPr>
          <w:rFonts w:ascii="Times New Roman" w:hAnsi="Times New Roman"/>
          <w:sz w:val="28"/>
          <w:szCs w:val="28"/>
          <w:shd w:val="clear" w:color="auto" w:fill="FFFFFF"/>
        </w:rPr>
        <w:t xml:space="preserve"> Повышение производительности труда и поддержка занятости.</w:t>
      </w:r>
    </w:p>
    <w:p w14:paraId="5F78138F" w14:textId="50AF3806" w:rsidR="001906D0" w:rsidRPr="00D34060" w:rsidRDefault="001906D0" w:rsidP="001906D0">
      <w:pPr>
        <w:pStyle w:val="a4"/>
        <w:spacing w:after="0"/>
        <w:ind w:left="0" w:firstLine="567"/>
        <w:jc w:val="both"/>
        <w:rPr>
          <w:rFonts w:ascii="Times New Roman" w:hAnsi="Times New Roman"/>
          <w:b/>
          <w:sz w:val="28"/>
          <w:szCs w:val="28"/>
          <w:shd w:val="clear" w:color="auto" w:fill="FFFFFF"/>
        </w:rPr>
      </w:pPr>
      <w:r w:rsidRPr="00D34060">
        <w:rPr>
          <w:rFonts w:ascii="Times New Roman" w:hAnsi="Times New Roman"/>
          <w:b/>
          <w:sz w:val="28"/>
          <w:szCs w:val="28"/>
          <w:shd w:val="clear" w:color="auto" w:fill="FFFFFF"/>
        </w:rPr>
        <w:t>Мероприятия:</w:t>
      </w:r>
    </w:p>
    <w:p w14:paraId="1C934438" w14:textId="1093B246" w:rsidR="001906D0" w:rsidRPr="00D34060" w:rsidRDefault="001906D0" w:rsidP="001906D0">
      <w:pPr>
        <w:pStyle w:val="a4"/>
        <w:spacing w:after="0"/>
        <w:ind w:left="0" w:firstLine="567"/>
        <w:jc w:val="both"/>
        <w:rPr>
          <w:rFonts w:ascii="Times New Roman" w:hAnsi="Times New Roman"/>
          <w:sz w:val="28"/>
          <w:szCs w:val="28"/>
          <w:shd w:val="clear" w:color="auto" w:fill="FFFFFF"/>
        </w:rPr>
      </w:pPr>
      <w:r w:rsidRPr="00D34060">
        <w:rPr>
          <w:rFonts w:ascii="Times New Roman" w:hAnsi="Times New Roman"/>
          <w:sz w:val="28"/>
          <w:szCs w:val="28"/>
          <w:shd w:val="clear" w:color="auto" w:fill="FFFFFF"/>
        </w:rPr>
        <w:t>3.1. Реализация системных мер по повышению производительности труда.</w:t>
      </w:r>
    </w:p>
    <w:p w14:paraId="58ACE811" w14:textId="1AFFABAB" w:rsidR="001906D0" w:rsidRPr="00D34060" w:rsidRDefault="001906D0" w:rsidP="001906D0">
      <w:pPr>
        <w:pStyle w:val="a4"/>
        <w:spacing w:after="0"/>
        <w:ind w:left="0" w:firstLine="567"/>
        <w:jc w:val="both"/>
        <w:rPr>
          <w:rFonts w:ascii="Times New Roman" w:hAnsi="Times New Roman"/>
          <w:sz w:val="28"/>
          <w:szCs w:val="28"/>
          <w:shd w:val="clear" w:color="auto" w:fill="FFFFFF"/>
        </w:rPr>
      </w:pPr>
      <w:r w:rsidRPr="00D34060">
        <w:rPr>
          <w:rFonts w:ascii="Times New Roman" w:hAnsi="Times New Roman"/>
          <w:sz w:val="28"/>
          <w:szCs w:val="28"/>
          <w:shd w:val="clear" w:color="auto" w:fill="FFFFFF"/>
        </w:rPr>
        <w:t>3.2. Адресная поддержка повышения производительности труда на предприятиях Иркутской области.</w:t>
      </w:r>
    </w:p>
    <w:p w14:paraId="7C4FB834" w14:textId="5527A014" w:rsidR="001906D0" w:rsidRPr="00D34060" w:rsidRDefault="001906D0" w:rsidP="001906D0">
      <w:pPr>
        <w:pStyle w:val="a4"/>
        <w:spacing w:after="0"/>
        <w:ind w:left="0" w:firstLine="567"/>
        <w:jc w:val="both"/>
        <w:rPr>
          <w:rFonts w:ascii="Times New Roman" w:hAnsi="Times New Roman"/>
          <w:sz w:val="28"/>
          <w:szCs w:val="28"/>
          <w:shd w:val="clear" w:color="auto" w:fill="FFFFFF"/>
        </w:rPr>
      </w:pPr>
      <w:r w:rsidRPr="00D34060">
        <w:rPr>
          <w:rFonts w:ascii="Times New Roman" w:hAnsi="Times New Roman"/>
          <w:sz w:val="28"/>
          <w:szCs w:val="28"/>
          <w:shd w:val="clear" w:color="auto" w:fill="FFFFFF"/>
        </w:rPr>
        <w:lastRenderedPageBreak/>
        <w:t>3.3. Поддержка занятости и повышение эффективности рынка труда для обеспечения роста производительности, в том числе:</w:t>
      </w:r>
    </w:p>
    <w:p w14:paraId="195A8F8A" w14:textId="77777777" w:rsidR="001906D0" w:rsidRPr="00D34060" w:rsidRDefault="001906D0" w:rsidP="001906D0">
      <w:pPr>
        <w:pStyle w:val="a4"/>
        <w:spacing w:after="0"/>
        <w:ind w:left="0" w:firstLine="567"/>
        <w:jc w:val="both"/>
        <w:rPr>
          <w:rFonts w:ascii="Times New Roman" w:hAnsi="Times New Roman"/>
          <w:sz w:val="28"/>
          <w:szCs w:val="28"/>
          <w:shd w:val="clear" w:color="auto" w:fill="FFFFFF"/>
        </w:rPr>
      </w:pPr>
      <w:r w:rsidRPr="00D34060">
        <w:rPr>
          <w:rFonts w:ascii="Times New Roman" w:hAnsi="Times New Roman"/>
          <w:sz w:val="28"/>
          <w:szCs w:val="28"/>
          <w:shd w:val="clear" w:color="auto" w:fill="FFFFFF"/>
        </w:rPr>
        <w:t>поддержка уровня занятости в связи с реализацией мер по повышению производительности труда на предприятиях Иркутской области;</w:t>
      </w:r>
    </w:p>
    <w:p w14:paraId="4241634B" w14:textId="258A716E" w:rsidR="001906D0" w:rsidRPr="00D34060" w:rsidRDefault="001906D0" w:rsidP="001906D0">
      <w:pPr>
        <w:pStyle w:val="a4"/>
        <w:spacing w:after="0"/>
        <w:ind w:left="0" w:firstLine="567"/>
        <w:jc w:val="both"/>
        <w:rPr>
          <w:rFonts w:ascii="Times New Roman" w:hAnsi="Times New Roman"/>
          <w:sz w:val="28"/>
          <w:szCs w:val="28"/>
          <w:shd w:val="clear" w:color="auto" w:fill="FFFFFF"/>
        </w:rPr>
      </w:pPr>
      <w:r w:rsidRPr="00D34060">
        <w:rPr>
          <w:rFonts w:ascii="Times New Roman" w:hAnsi="Times New Roman"/>
          <w:sz w:val="28"/>
          <w:szCs w:val="28"/>
          <w:shd w:val="clear" w:color="auto" w:fill="FFFFFF"/>
        </w:rPr>
        <w:t>формирование системы подготовки кадров в соответствии с установленными направлениями обучения для повышения производительности труда, в том числе в целях замещения устаревших и непроизводительных рабочих мест на предприятиях Иркутской области;</w:t>
      </w:r>
    </w:p>
    <w:p w14:paraId="618B1CFE" w14:textId="77777777" w:rsidR="001906D0" w:rsidRPr="00D34060" w:rsidRDefault="001906D0" w:rsidP="001906D0">
      <w:pPr>
        <w:pStyle w:val="a4"/>
        <w:spacing w:after="0"/>
        <w:ind w:left="0" w:firstLine="567"/>
        <w:jc w:val="both"/>
        <w:rPr>
          <w:rFonts w:ascii="Times New Roman" w:hAnsi="Times New Roman"/>
          <w:sz w:val="28"/>
          <w:szCs w:val="28"/>
          <w:shd w:val="clear" w:color="auto" w:fill="FFFFFF"/>
        </w:rPr>
      </w:pPr>
      <w:r w:rsidRPr="00D34060">
        <w:rPr>
          <w:rFonts w:ascii="Times New Roman" w:hAnsi="Times New Roman"/>
          <w:sz w:val="28"/>
          <w:szCs w:val="28"/>
          <w:shd w:val="clear" w:color="auto" w:fill="FFFFFF"/>
        </w:rPr>
        <w:t>развитие инфраструктуры занятости и внедрение организационных и технологических инноваций с использованием цифровых и платформенных решений в целях поддержки уровня занятости населения Иркутской области.</w:t>
      </w:r>
    </w:p>
    <w:p w14:paraId="4396DE61" w14:textId="73E160C6" w:rsidR="001906D0" w:rsidRPr="00D34060" w:rsidRDefault="001906D0" w:rsidP="001906D0">
      <w:pPr>
        <w:pStyle w:val="a4"/>
        <w:spacing w:after="0"/>
        <w:ind w:left="0" w:firstLine="567"/>
        <w:jc w:val="both"/>
        <w:rPr>
          <w:rFonts w:ascii="Times New Roman" w:hAnsi="Times New Roman"/>
          <w:sz w:val="28"/>
          <w:szCs w:val="28"/>
          <w:shd w:val="clear" w:color="auto" w:fill="FFFFFF"/>
        </w:rPr>
      </w:pPr>
      <w:r w:rsidRPr="00D34060">
        <w:rPr>
          <w:rFonts w:ascii="Times New Roman" w:hAnsi="Times New Roman"/>
          <w:b/>
          <w:sz w:val="28"/>
          <w:szCs w:val="28"/>
          <w:shd w:val="clear" w:color="auto" w:fill="FFFFFF"/>
        </w:rPr>
        <w:t>Тактическая задача 4.</w:t>
      </w:r>
      <w:r w:rsidRPr="00D34060">
        <w:rPr>
          <w:rFonts w:ascii="Times New Roman" w:hAnsi="Times New Roman"/>
          <w:sz w:val="28"/>
          <w:szCs w:val="28"/>
          <w:shd w:val="clear" w:color="auto" w:fill="FFFFFF"/>
        </w:rPr>
        <w:t xml:space="preserve"> Обеспечение соблюдения законных прав и государственных гарантий граждан в сфере труда и занятости</w:t>
      </w:r>
      <w:r w:rsidRPr="00D34060">
        <w:rPr>
          <w:rFonts w:ascii="Times New Roman" w:hAnsi="Times New Roman"/>
          <w:sz w:val="28"/>
          <w:szCs w:val="28"/>
        </w:rPr>
        <w:t xml:space="preserve"> в Иркутской области</w:t>
      </w:r>
      <w:r w:rsidRPr="00D34060">
        <w:rPr>
          <w:rFonts w:ascii="Times New Roman" w:hAnsi="Times New Roman"/>
          <w:sz w:val="28"/>
          <w:szCs w:val="28"/>
          <w:shd w:val="clear" w:color="auto" w:fill="FFFFFF"/>
        </w:rPr>
        <w:t xml:space="preserve">. </w:t>
      </w:r>
    </w:p>
    <w:p w14:paraId="0DDDF9A5" w14:textId="4AB316EE" w:rsidR="001906D0" w:rsidRPr="00D34060" w:rsidRDefault="001906D0" w:rsidP="001906D0">
      <w:pPr>
        <w:pStyle w:val="a4"/>
        <w:spacing w:after="0"/>
        <w:ind w:left="0" w:firstLine="567"/>
        <w:jc w:val="both"/>
        <w:rPr>
          <w:rFonts w:ascii="Times New Roman" w:hAnsi="Times New Roman"/>
          <w:b/>
          <w:sz w:val="28"/>
          <w:szCs w:val="28"/>
          <w:shd w:val="clear" w:color="auto" w:fill="FFFFFF"/>
        </w:rPr>
      </w:pPr>
      <w:r w:rsidRPr="00D34060">
        <w:rPr>
          <w:rFonts w:ascii="Times New Roman" w:hAnsi="Times New Roman"/>
          <w:b/>
          <w:sz w:val="28"/>
          <w:szCs w:val="28"/>
          <w:shd w:val="clear" w:color="auto" w:fill="FFFFFF"/>
        </w:rPr>
        <w:t>Мероприятия:</w:t>
      </w:r>
    </w:p>
    <w:p w14:paraId="17BEF095" w14:textId="0C8DDAC1" w:rsidR="001906D0" w:rsidRPr="00D34060" w:rsidRDefault="001906D0" w:rsidP="001906D0">
      <w:pPr>
        <w:pStyle w:val="a4"/>
        <w:spacing w:after="0"/>
        <w:ind w:left="0" w:firstLine="567"/>
        <w:jc w:val="both"/>
        <w:rPr>
          <w:rFonts w:ascii="Times New Roman" w:hAnsi="Times New Roman"/>
          <w:sz w:val="28"/>
          <w:szCs w:val="28"/>
          <w:shd w:val="clear" w:color="auto" w:fill="FFFFFF"/>
        </w:rPr>
      </w:pPr>
      <w:r w:rsidRPr="00D34060">
        <w:rPr>
          <w:rFonts w:ascii="Times New Roman" w:hAnsi="Times New Roman"/>
          <w:sz w:val="28"/>
          <w:szCs w:val="28"/>
          <w:shd w:val="clear" w:color="auto" w:fill="FFFFFF"/>
        </w:rPr>
        <w:t>4.1. Обеспечение конституционных прав граждан на труд и защиту от безработицы.</w:t>
      </w:r>
    </w:p>
    <w:p w14:paraId="13203C1A" w14:textId="1860027F" w:rsidR="001906D0" w:rsidRPr="00D34060" w:rsidRDefault="001906D0" w:rsidP="001906D0">
      <w:pPr>
        <w:pStyle w:val="a4"/>
        <w:spacing w:after="0"/>
        <w:ind w:left="0" w:firstLine="567"/>
        <w:jc w:val="both"/>
        <w:rPr>
          <w:rFonts w:ascii="Times New Roman" w:hAnsi="Times New Roman"/>
          <w:sz w:val="28"/>
          <w:szCs w:val="28"/>
          <w:shd w:val="clear" w:color="auto" w:fill="FFFFFF"/>
        </w:rPr>
      </w:pPr>
      <w:r w:rsidRPr="00D34060">
        <w:rPr>
          <w:rFonts w:ascii="Times New Roman" w:hAnsi="Times New Roman"/>
          <w:sz w:val="28"/>
          <w:szCs w:val="28"/>
          <w:shd w:val="clear" w:color="auto" w:fill="FFFFFF"/>
        </w:rPr>
        <w:t>4.2. Недопущение роста безработицы и напряженности на рынке труда Иркутской области, реализация мероприятий, направленных на снижение напряженности на рынке труда и поддержку занятости населения.</w:t>
      </w:r>
    </w:p>
    <w:p w14:paraId="6F0547FB" w14:textId="77777777" w:rsidR="000F314A" w:rsidRPr="00D34060" w:rsidRDefault="000F314A" w:rsidP="000F314A">
      <w:pPr>
        <w:pStyle w:val="a4"/>
        <w:spacing w:after="0"/>
        <w:ind w:left="0" w:firstLine="567"/>
        <w:jc w:val="both"/>
        <w:rPr>
          <w:rFonts w:ascii="Times New Roman" w:hAnsi="Times New Roman"/>
          <w:sz w:val="28"/>
          <w:szCs w:val="28"/>
          <w:shd w:val="clear" w:color="auto" w:fill="FFFFFF"/>
        </w:rPr>
      </w:pPr>
      <w:r w:rsidRPr="00D34060">
        <w:rPr>
          <w:rFonts w:ascii="Times New Roman" w:hAnsi="Times New Roman"/>
          <w:sz w:val="28"/>
          <w:szCs w:val="28"/>
          <w:shd w:val="clear" w:color="auto" w:fill="FFFFFF"/>
        </w:rPr>
        <w:t>4.3. Создание эффективной системы взаимодействия органов занятости населения и работодателей, направленной на обеспечение занятости безработных граждан.</w:t>
      </w:r>
    </w:p>
    <w:p w14:paraId="36A5CF7E" w14:textId="38A75175" w:rsidR="000F314A" w:rsidRPr="00D34060" w:rsidRDefault="000F314A" w:rsidP="000F314A">
      <w:pPr>
        <w:pStyle w:val="a4"/>
        <w:spacing w:after="0"/>
        <w:ind w:left="0" w:firstLine="567"/>
        <w:jc w:val="both"/>
        <w:rPr>
          <w:rFonts w:ascii="Times New Roman" w:hAnsi="Times New Roman"/>
          <w:sz w:val="28"/>
          <w:szCs w:val="28"/>
          <w:shd w:val="clear" w:color="auto" w:fill="FFFFFF"/>
        </w:rPr>
      </w:pPr>
      <w:r w:rsidRPr="00D34060">
        <w:rPr>
          <w:rFonts w:ascii="Times New Roman" w:hAnsi="Times New Roman"/>
          <w:sz w:val="28"/>
          <w:szCs w:val="28"/>
        </w:rPr>
        <w:t>4.4. Обеспечение легализации трудовых отношений.</w:t>
      </w:r>
    </w:p>
    <w:p w14:paraId="7F537602" w14:textId="6A0BE6EE" w:rsidR="001906D0" w:rsidRPr="00D34060" w:rsidRDefault="000F314A" w:rsidP="001906D0">
      <w:pPr>
        <w:pStyle w:val="a4"/>
        <w:spacing w:after="0"/>
        <w:ind w:left="0" w:firstLine="567"/>
        <w:jc w:val="both"/>
        <w:rPr>
          <w:rFonts w:ascii="Times New Roman" w:hAnsi="Times New Roman"/>
          <w:sz w:val="28"/>
          <w:szCs w:val="28"/>
          <w:shd w:val="clear" w:color="auto" w:fill="FFFFFF"/>
        </w:rPr>
      </w:pPr>
      <w:r w:rsidRPr="00D34060">
        <w:rPr>
          <w:rFonts w:ascii="Times New Roman" w:hAnsi="Times New Roman"/>
          <w:sz w:val="28"/>
          <w:szCs w:val="28"/>
        </w:rPr>
        <w:t>4.5. </w:t>
      </w:r>
      <w:r w:rsidR="001906D0" w:rsidRPr="00D34060">
        <w:rPr>
          <w:rFonts w:ascii="Times New Roman" w:hAnsi="Times New Roman"/>
          <w:sz w:val="28"/>
          <w:szCs w:val="28"/>
          <w:shd w:val="clear" w:color="auto" w:fill="FFFFFF"/>
        </w:rPr>
        <w:t>Формирование эффективной региональной политики в сфере оплаты труда работников бюджетной сферы Иркутской области.</w:t>
      </w:r>
    </w:p>
    <w:p w14:paraId="308B171D" w14:textId="25240819" w:rsidR="000F314A" w:rsidRPr="00D34060" w:rsidRDefault="000F314A" w:rsidP="000F314A">
      <w:pPr>
        <w:pStyle w:val="a4"/>
        <w:spacing w:after="0"/>
        <w:ind w:left="0" w:firstLine="567"/>
        <w:jc w:val="both"/>
        <w:rPr>
          <w:rFonts w:ascii="Times New Roman" w:hAnsi="Times New Roman"/>
          <w:sz w:val="28"/>
          <w:szCs w:val="28"/>
          <w:shd w:val="clear" w:color="auto" w:fill="FFFFFF"/>
        </w:rPr>
      </w:pPr>
      <w:r w:rsidRPr="00D34060">
        <w:rPr>
          <w:rFonts w:ascii="Times New Roman" w:hAnsi="Times New Roman"/>
          <w:sz w:val="28"/>
          <w:szCs w:val="28"/>
          <w:shd w:val="clear" w:color="auto" w:fill="FFFFFF"/>
        </w:rPr>
        <w:t>4.6. Развитие гибкого и эффективно функционирующего рынка труда, позволяющего содействовать вовлечению в эффективную занятость граждан, обладающих недостаточной конкурентоспособностью на рынке труда, расширение практики применения различных форм занятости, ориентированных на стимулирование использования трудового потенциала работников старшего возраста, инвалидов, женщин, имеющих малолетних детей, выпускников и ряда других категорий граждан.</w:t>
      </w:r>
    </w:p>
    <w:p w14:paraId="3FE335CB" w14:textId="0F2D4390" w:rsidR="001906D0" w:rsidRPr="00D34060" w:rsidRDefault="000F314A" w:rsidP="001906D0">
      <w:pPr>
        <w:pStyle w:val="a4"/>
        <w:spacing w:after="0"/>
        <w:ind w:left="0" w:firstLine="567"/>
        <w:jc w:val="both"/>
        <w:rPr>
          <w:rFonts w:ascii="Times New Roman" w:hAnsi="Times New Roman"/>
          <w:sz w:val="28"/>
          <w:szCs w:val="28"/>
          <w:shd w:val="clear" w:color="auto" w:fill="FFFFFF"/>
        </w:rPr>
      </w:pPr>
      <w:r w:rsidRPr="00D34060">
        <w:rPr>
          <w:rFonts w:ascii="Times New Roman" w:hAnsi="Times New Roman"/>
          <w:sz w:val="28"/>
          <w:szCs w:val="28"/>
        </w:rPr>
        <w:t>4.7. </w:t>
      </w:r>
      <w:r w:rsidR="001906D0" w:rsidRPr="00D34060">
        <w:rPr>
          <w:rFonts w:ascii="Times New Roman" w:hAnsi="Times New Roman"/>
          <w:sz w:val="28"/>
          <w:szCs w:val="28"/>
          <w:shd w:val="clear" w:color="auto" w:fill="FFFFFF"/>
        </w:rPr>
        <w:t>Повышение доступности и качества государственных услуг в сфере труда и занятости.</w:t>
      </w:r>
    </w:p>
    <w:p w14:paraId="6C2755F3" w14:textId="36BCC701" w:rsidR="000F314A" w:rsidRPr="00D34060" w:rsidRDefault="000F314A" w:rsidP="000F314A">
      <w:pPr>
        <w:pStyle w:val="a4"/>
        <w:spacing w:after="0"/>
        <w:ind w:left="0" w:firstLine="567"/>
        <w:jc w:val="both"/>
        <w:rPr>
          <w:rFonts w:ascii="Times New Roman" w:hAnsi="Times New Roman"/>
          <w:sz w:val="28"/>
          <w:szCs w:val="28"/>
          <w:shd w:val="clear" w:color="auto" w:fill="FFFFFF"/>
        </w:rPr>
      </w:pPr>
      <w:r w:rsidRPr="00D34060">
        <w:rPr>
          <w:rFonts w:ascii="Times New Roman" w:hAnsi="Times New Roman"/>
          <w:b/>
          <w:sz w:val="28"/>
          <w:szCs w:val="28"/>
          <w:shd w:val="clear" w:color="auto" w:fill="FFFFFF"/>
        </w:rPr>
        <w:t>Тактическая задача 5.</w:t>
      </w:r>
      <w:r w:rsidRPr="00D34060">
        <w:rPr>
          <w:rFonts w:ascii="Times New Roman" w:hAnsi="Times New Roman"/>
          <w:sz w:val="28"/>
          <w:szCs w:val="28"/>
          <w:shd w:val="clear" w:color="auto" w:fill="FFFFFF"/>
        </w:rPr>
        <w:t xml:space="preserve"> Улучшение условий и охраны труда на производстве </w:t>
      </w:r>
      <w:r w:rsidRPr="00D34060">
        <w:rPr>
          <w:rFonts w:ascii="Times New Roman" w:hAnsi="Times New Roman"/>
          <w:sz w:val="28"/>
          <w:szCs w:val="28"/>
        </w:rPr>
        <w:t>в Иркутской области</w:t>
      </w:r>
      <w:r w:rsidRPr="00D34060">
        <w:rPr>
          <w:rFonts w:ascii="Times New Roman" w:hAnsi="Times New Roman"/>
          <w:sz w:val="28"/>
          <w:szCs w:val="28"/>
          <w:shd w:val="clear" w:color="auto" w:fill="FFFFFF"/>
        </w:rPr>
        <w:t>.</w:t>
      </w:r>
    </w:p>
    <w:p w14:paraId="3C193B72" w14:textId="7F4F7330" w:rsidR="000F314A" w:rsidRPr="00D34060" w:rsidRDefault="000F314A" w:rsidP="000F314A">
      <w:pPr>
        <w:pStyle w:val="a4"/>
        <w:spacing w:after="0"/>
        <w:ind w:left="0" w:firstLine="567"/>
        <w:jc w:val="both"/>
        <w:rPr>
          <w:rFonts w:ascii="Times New Roman" w:hAnsi="Times New Roman"/>
          <w:b/>
          <w:sz w:val="28"/>
          <w:szCs w:val="28"/>
          <w:shd w:val="clear" w:color="auto" w:fill="FFFFFF"/>
        </w:rPr>
      </w:pPr>
      <w:r w:rsidRPr="00D34060">
        <w:rPr>
          <w:rFonts w:ascii="Times New Roman" w:hAnsi="Times New Roman"/>
          <w:b/>
          <w:sz w:val="28"/>
          <w:szCs w:val="28"/>
          <w:shd w:val="clear" w:color="auto" w:fill="FFFFFF"/>
        </w:rPr>
        <w:t>Мероприятия:</w:t>
      </w:r>
    </w:p>
    <w:p w14:paraId="2F0A5B1C" w14:textId="7B5A073D" w:rsidR="000F314A" w:rsidRPr="00D34060" w:rsidRDefault="000F314A" w:rsidP="000F314A">
      <w:pPr>
        <w:pStyle w:val="a4"/>
        <w:spacing w:after="0"/>
        <w:ind w:left="0" w:firstLine="567"/>
        <w:jc w:val="both"/>
        <w:rPr>
          <w:rFonts w:ascii="Times New Roman" w:hAnsi="Times New Roman"/>
          <w:sz w:val="28"/>
          <w:szCs w:val="28"/>
          <w:shd w:val="clear" w:color="auto" w:fill="FFFFFF"/>
        </w:rPr>
      </w:pPr>
      <w:r w:rsidRPr="00D34060">
        <w:rPr>
          <w:rFonts w:ascii="Times New Roman" w:hAnsi="Times New Roman"/>
          <w:sz w:val="28"/>
          <w:szCs w:val="28"/>
        </w:rPr>
        <w:lastRenderedPageBreak/>
        <w:t>5.1. </w:t>
      </w:r>
      <w:r w:rsidRPr="00D34060">
        <w:rPr>
          <w:rFonts w:ascii="Times New Roman" w:hAnsi="Times New Roman"/>
          <w:sz w:val="28"/>
          <w:szCs w:val="28"/>
          <w:shd w:val="clear" w:color="auto" w:fill="FFFFFF"/>
        </w:rPr>
        <w:t>Содействие снижению общего производственного травматизма и травматизма со смертельным исходом за счет реализации превентивных мер, направленных на улучшение условий труда, снижение уровня производственного травматизма и профессиональной заболеваемости.</w:t>
      </w:r>
    </w:p>
    <w:p w14:paraId="3B55FAB8" w14:textId="573749BD" w:rsidR="000F314A" w:rsidRPr="00D34060" w:rsidRDefault="000F314A" w:rsidP="000F314A">
      <w:pPr>
        <w:pStyle w:val="a4"/>
        <w:spacing w:after="0"/>
        <w:ind w:left="0" w:firstLine="567"/>
        <w:jc w:val="both"/>
        <w:rPr>
          <w:rFonts w:ascii="Times New Roman" w:hAnsi="Times New Roman"/>
          <w:sz w:val="28"/>
          <w:szCs w:val="28"/>
          <w:shd w:val="clear" w:color="auto" w:fill="FFFFFF"/>
        </w:rPr>
      </w:pPr>
      <w:r w:rsidRPr="00D34060">
        <w:rPr>
          <w:rFonts w:ascii="Times New Roman" w:hAnsi="Times New Roman"/>
          <w:sz w:val="28"/>
          <w:szCs w:val="28"/>
        </w:rPr>
        <w:t>5.2. </w:t>
      </w:r>
      <w:r w:rsidRPr="00D34060">
        <w:rPr>
          <w:rFonts w:ascii="Times New Roman" w:hAnsi="Times New Roman"/>
          <w:sz w:val="28"/>
          <w:szCs w:val="28"/>
          <w:shd w:val="clear" w:color="auto" w:fill="FFFFFF"/>
        </w:rPr>
        <w:t>Обеспечение проведения специальной оценки условий труда работников и получение работниками объективной информации о состоянии условий труда на рабочих местах.</w:t>
      </w:r>
    </w:p>
    <w:p w14:paraId="74B3DE88" w14:textId="411A20B7" w:rsidR="000F314A" w:rsidRPr="00D34060" w:rsidRDefault="000F314A" w:rsidP="000F314A">
      <w:pPr>
        <w:pStyle w:val="a4"/>
        <w:spacing w:after="0"/>
        <w:ind w:left="0" w:firstLine="567"/>
        <w:jc w:val="both"/>
        <w:rPr>
          <w:rFonts w:ascii="Times New Roman" w:hAnsi="Times New Roman"/>
          <w:sz w:val="28"/>
          <w:szCs w:val="28"/>
          <w:shd w:val="clear" w:color="auto" w:fill="FFFFFF"/>
        </w:rPr>
      </w:pPr>
      <w:r w:rsidRPr="00D34060">
        <w:rPr>
          <w:rFonts w:ascii="Times New Roman" w:hAnsi="Times New Roman"/>
          <w:b/>
          <w:sz w:val="28"/>
          <w:szCs w:val="28"/>
          <w:shd w:val="clear" w:color="auto" w:fill="FFFFFF"/>
        </w:rPr>
        <w:t>Тактическая задача 6.</w:t>
      </w:r>
      <w:r w:rsidRPr="00D34060">
        <w:rPr>
          <w:rFonts w:ascii="Times New Roman" w:hAnsi="Times New Roman"/>
          <w:sz w:val="28"/>
          <w:szCs w:val="28"/>
          <w:shd w:val="clear" w:color="auto" w:fill="FFFFFF"/>
        </w:rPr>
        <w:t xml:space="preserve"> Повышение уровня развития социального партнерства, институциональной среды и инфраструктуры рынка </w:t>
      </w:r>
      <w:r w:rsidRPr="00D34060">
        <w:rPr>
          <w:rFonts w:ascii="Times New Roman" w:hAnsi="Times New Roman"/>
          <w:sz w:val="28"/>
          <w:szCs w:val="28"/>
        </w:rPr>
        <w:t>труда в Иркутской области</w:t>
      </w:r>
      <w:r w:rsidRPr="00D34060">
        <w:rPr>
          <w:rFonts w:ascii="Times New Roman" w:hAnsi="Times New Roman"/>
          <w:sz w:val="28"/>
          <w:szCs w:val="28"/>
          <w:shd w:val="clear" w:color="auto" w:fill="FFFFFF"/>
        </w:rPr>
        <w:t>.</w:t>
      </w:r>
    </w:p>
    <w:p w14:paraId="4327CA46" w14:textId="77777777" w:rsidR="000F314A" w:rsidRPr="00D34060" w:rsidRDefault="000F314A" w:rsidP="000F314A">
      <w:pPr>
        <w:pStyle w:val="a4"/>
        <w:spacing w:after="0"/>
        <w:ind w:left="0" w:firstLine="567"/>
        <w:jc w:val="both"/>
        <w:rPr>
          <w:rFonts w:ascii="Times New Roman" w:hAnsi="Times New Roman"/>
          <w:b/>
          <w:sz w:val="28"/>
          <w:szCs w:val="28"/>
          <w:shd w:val="clear" w:color="auto" w:fill="FFFFFF"/>
        </w:rPr>
      </w:pPr>
      <w:r w:rsidRPr="00D34060">
        <w:rPr>
          <w:rFonts w:ascii="Times New Roman" w:hAnsi="Times New Roman"/>
          <w:b/>
          <w:sz w:val="28"/>
          <w:szCs w:val="28"/>
          <w:shd w:val="clear" w:color="auto" w:fill="FFFFFF"/>
        </w:rPr>
        <w:t>Мероприятия:</w:t>
      </w:r>
    </w:p>
    <w:p w14:paraId="6FA3BB7E" w14:textId="6887B2E6" w:rsidR="000F314A" w:rsidRPr="00D34060" w:rsidRDefault="000F314A" w:rsidP="000F314A">
      <w:pPr>
        <w:pStyle w:val="a4"/>
        <w:spacing w:after="0"/>
        <w:ind w:left="0" w:firstLine="567"/>
        <w:jc w:val="both"/>
        <w:rPr>
          <w:rFonts w:ascii="Times New Roman" w:hAnsi="Times New Roman"/>
          <w:sz w:val="28"/>
          <w:szCs w:val="28"/>
          <w:shd w:val="clear" w:color="auto" w:fill="FFFFFF"/>
        </w:rPr>
      </w:pPr>
      <w:r w:rsidRPr="00D34060">
        <w:rPr>
          <w:rFonts w:ascii="Times New Roman" w:hAnsi="Times New Roman"/>
          <w:sz w:val="28"/>
          <w:szCs w:val="28"/>
          <w:shd w:val="clear" w:color="auto" w:fill="FFFFFF"/>
        </w:rPr>
        <w:t>6.1. Развитие социального партнерства за счет создания эффективной системы представительства работодателей, профсоюзов и институтов гражданского общества в процессах регулирования социально-трудовых отношений.</w:t>
      </w:r>
    </w:p>
    <w:p w14:paraId="27D0DF08" w14:textId="77777777" w:rsidR="00AA171E" w:rsidRPr="00D34060" w:rsidRDefault="00AC528F" w:rsidP="001E26E7">
      <w:pPr>
        <w:pStyle w:val="1"/>
        <w:spacing w:line="276" w:lineRule="auto"/>
        <w:rPr>
          <w:sz w:val="28"/>
          <w:szCs w:val="28"/>
          <w:lang w:val="ru-RU"/>
        </w:rPr>
      </w:pPr>
      <w:bookmarkStart w:id="35" w:name="_Toc40861303"/>
      <w:r w:rsidRPr="00D34060">
        <w:rPr>
          <w:sz w:val="28"/>
          <w:szCs w:val="28"/>
          <w:lang w:val="ru-RU"/>
        </w:rPr>
        <w:t>3.</w:t>
      </w:r>
      <w:r w:rsidR="00C12213" w:rsidRPr="00D34060">
        <w:rPr>
          <w:sz w:val="28"/>
          <w:szCs w:val="28"/>
          <w:lang w:val="ru-RU"/>
        </w:rPr>
        <w:t>6.</w:t>
      </w:r>
      <w:r w:rsidRPr="00D34060">
        <w:rPr>
          <w:sz w:val="28"/>
          <w:szCs w:val="28"/>
          <w:lang w:val="ru-RU"/>
        </w:rPr>
        <w:t xml:space="preserve"> </w:t>
      </w:r>
      <w:r w:rsidR="00AA171E" w:rsidRPr="00D34060">
        <w:rPr>
          <w:sz w:val="28"/>
          <w:szCs w:val="28"/>
          <w:lang w:val="ru-RU"/>
        </w:rPr>
        <w:t>Устойчивость финансовой системы</w:t>
      </w:r>
      <w:bookmarkEnd w:id="35"/>
    </w:p>
    <w:p w14:paraId="1308ECFB" w14:textId="77777777" w:rsidR="007131FF" w:rsidRPr="00D34060" w:rsidRDefault="00280023" w:rsidP="00842BC9">
      <w:pPr>
        <w:pStyle w:val="1"/>
        <w:spacing w:before="0" w:line="276" w:lineRule="auto"/>
        <w:ind w:firstLine="567"/>
        <w:rPr>
          <w:sz w:val="28"/>
          <w:szCs w:val="28"/>
          <w:lang w:val="ru-RU"/>
        </w:rPr>
      </w:pPr>
      <w:bookmarkStart w:id="36" w:name="_Toc40861304"/>
      <w:r w:rsidRPr="00D34060">
        <w:rPr>
          <w:sz w:val="28"/>
          <w:szCs w:val="28"/>
          <w:lang w:val="ru-RU"/>
        </w:rPr>
        <w:t>Бюджетная политика</w:t>
      </w:r>
      <w:bookmarkEnd w:id="36"/>
    </w:p>
    <w:p w14:paraId="58782011" w14:textId="77777777" w:rsidR="006B2750" w:rsidRPr="00D34060" w:rsidRDefault="006B2750" w:rsidP="00BD7EEE">
      <w:pPr>
        <w:suppressAutoHyphens/>
        <w:spacing w:after="0"/>
        <w:ind w:firstLine="567"/>
        <w:jc w:val="both"/>
        <w:rPr>
          <w:rFonts w:ascii="Times New Roman" w:hAnsi="Times New Roman"/>
          <w:sz w:val="28"/>
        </w:rPr>
      </w:pPr>
      <w:r w:rsidRPr="00D34060">
        <w:rPr>
          <w:rFonts w:ascii="Times New Roman" w:hAnsi="Times New Roman"/>
          <w:sz w:val="28"/>
        </w:rPr>
        <w:t>Бюджетная политика</w:t>
      </w:r>
      <w:r w:rsidRPr="00D34060">
        <w:rPr>
          <w:rFonts w:ascii="Times New Roman" w:hAnsi="Times New Roman"/>
          <w:b/>
          <w:sz w:val="28"/>
        </w:rPr>
        <w:t xml:space="preserve"> </w:t>
      </w:r>
      <w:r w:rsidRPr="00D34060">
        <w:rPr>
          <w:rFonts w:ascii="Times New Roman" w:hAnsi="Times New Roman"/>
          <w:sz w:val="28"/>
        </w:rPr>
        <w:t>в регионе</w:t>
      </w:r>
      <w:r w:rsidR="00AC528F" w:rsidRPr="00D34060">
        <w:rPr>
          <w:rFonts w:ascii="Times New Roman" w:hAnsi="Times New Roman"/>
          <w:sz w:val="28"/>
        </w:rPr>
        <w:t xml:space="preserve"> в последние годы была</w:t>
      </w:r>
      <w:r w:rsidRPr="00D34060">
        <w:rPr>
          <w:rFonts w:ascii="Times New Roman" w:hAnsi="Times New Roman"/>
          <w:sz w:val="28"/>
        </w:rPr>
        <w:t xml:space="preserve"> ориентирована на обеспечение сбалансированности</w:t>
      </w:r>
      <w:r w:rsidR="00874516" w:rsidRPr="00D34060">
        <w:rPr>
          <w:rFonts w:ascii="Times New Roman" w:hAnsi="Times New Roman"/>
          <w:sz w:val="28"/>
        </w:rPr>
        <w:t xml:space="preserve"> и устойчивости</w:t>
      </w:r>
      <w:r w:rsidRPr="00D34060">
        <w:rPr>
          <w:rFonts w:ascii="Times New Roman" w:hAnsi="Times New Roman"/>
          <w:sz w:val="28"/>
        </w:rPr>
        <w:t xml:space="preserve"> как областного бюджета, так и бюджетов муниципальных образований Иркутской области, повышение качества бюджетного планирования и исполнения бюджета, сдерживание роста долговых обязательств региона, </w:t>
      </w:r>
      <w:r w:rsidR="00874516" w:rsidRPr="00D34060">
        <w:rPr>
          <w:rFonts w:ascii="Times New Roman" w:hAnsi="Times New Roman"/>
          <w:sz w:val="28"/>
        </w:rPr>
        <w:t>выполнен</w:t>
      </w:r>
      <w:r w:rsidRPr="00D34060">
        <w:rPr>
          <w:rFonts w:ascii="Times New Roman" w:hAnsi="Times New Roman"/>
          <w:sz w:val="28"/>
        </w:rPr>
        <w:t>ие задач, поставленны</w:t>
      </w:r>
      <w:r w:rsidR="00874516" w:rsidRPr="00D34060">
        <w:rPr>
          <w:rFonts w:ascii="Times New Roman" w:hAnsi="Times New Roman"/>
          <w:sz w:val="28"/>
        </w:rPr>
        <w:t>х</w:t>
      </w:r>
      <w:r w:rsidRPr="00D34060">
        <w:rPr>
          <w:rFonts w:ascii="Times New Roman" w:hAnsi="Times New Roman"/>
          <w:sz w:val="28"/>
        </w:rPr>
        <w:t xml:space="preserve"> Президентом Российской Федерации в ежегодных Посланиях Федеральному Собранию, </w:t>
      </w:r>
      <w:r w:rsidR="00D16219" w:rsidRPr="00D34060">
        <w:rPr>
          <w:rFonts w:ascii="Times New Roman" w:hAnsi="Times New Roman"/>
          <w:sz w:val="28"/>
        </w:rPr>
        <w:t>у</w:t>
      </w:r>
      <w:r w:rsidRPr="00D34060">
        <w:rPr>
          <w:rFonts w:ascii="Times New Roman" w:hAnsi="Times New Roman"/>
          <w:sz w:val="28"/>
        </w:rPr>
        <w:t>казах Президента Российской Федерации.</w:t>
      </w:r>
    </w:p>
    <w:p w14:paraId="1372FF93" w14:textId="77777777" w:rsidR="000718EF" w:rsidRPr="00D34060" w:rsidRDefault="000718EF" w:rsidP="000718EF">
      <w:pPr>
        <w:suppressAutoHyphens/>
        <w:spacing w:after="0"/>
        <w:ind w:firstLine="567"/>
        <w:jc w:val="both"/>
        <w:rPr>
          <w:rFonts w:ascii="Times New Roman" w:hAnsi="Times New Roman"/>
          <w:sz w:val="28"/>
        </w:rPr>
      </w:pPr>
      <w:r w:rsidRPr="00D34060">
        <w:rPr>
          <w:rFonts w:ascii="Times New Roman" w:hAnsi="Times New Roman"/>
          <w:sz w:val="28"/>
        </w:rPr>
        <w:t>Для обеспечения сбалансированности бюджета Правительством региона проводилась активная работа, направленная на повышение доходного потенциала с одновременным повышением эффективности расходования средств бюджета.</w:t>
      </w:r>
    </w:p>
    <w:p w14:paraId="3DC3643F" w14:textId="77777777" w:rsidR="000718EF" w:rsidRPr="00D34060" w:rsidRDefault="000718EF" w:rsidP="000718EF">
      <w:pPr>
        <w:suppressAutoHyphens/>
        <w:spacing w:after="0"/>
        <w:ind w:firstLine="567"/>
        <w:jc w:val="both"/>
        <w:rPr>
          <w:rFonts w:ascii="Times New Roman" w:hAnsi="Times New Roman"/>
          <w:sz w:val="28"/>
        </w:rPr>
      </w:pPr>
      <w:r w:rsidRPr="00D34060">
        <w:rPr>
          <w:rFonts w:ascii="Times New Roman" w:hAnsi="Times New Roman"/>
          <w:sz w:val="28"/>
        </w:rPr>
        <w:t>Была проведена работа по инвентаризации социальных выплат, мер социальной поддержки и льгот, предоставляемых отдельным категориям граждан, установленных нормативными правовыми и законодательными актами Иркутской области, по результатам которой в нормативные правовые акты были внесены изменения, учитывающие принципы адресности и нуждаемости при предоставлении мер социальной поддержки населения из областного бюджета.</w:t>
      </w:r>
    </w:p>
    <w:p w14:paraId="0BE9A76C" w14:textId="77777777" w:rsidR="000718EF" w:rsidRPr="00D34060" w:rsidRDefault="000718EF" w:rsidP="000718EF">
      <w:pPr>
        <w:suppressAutoHyphens/>
        <w:spacing w:after="0"/>
        <w:ind w:firstLine="567"/>
        <w:jc w:val="both"/>
        <w:rPr>
          <w:rFonts w:ascii="Times New Roman" w:hAnsi="Times New Roman"/>
          <w:sz w:val="28"/>
        </w:rPr>
      </w:pPr>
      <w:r w:rsidRPr="00D34060">
        <w:rPr>
          <w:rFonts w:ascii="Times New Roman" w:hAnsi="Times New Roman"/>
          <w:sz w:val="28"/>
        </w:rPr>
        <w:t xml:space="preserve">С целью более эффективного использования бюджетных средств на содержание государственных (муниципальных) учреждений </w:t>
      </w:r>
      <w:r w:rsidR="005355FA" w:rsidRPr="00D34060">
        <w:rPr>
          <w:rFonts w:ascii="Times New Roman" w:hAnsi="Times New Roman"/>
          <w:sz w:val="28"/>
        </w:rPr>
        <w:t xml:space="preserve">Иркутской </w:t>
      </w:r>
      <w:r w:rsidRPr="00D34060">
        <w:rPr>
          <w:rFonts w:ascii="Times New Roman" w:hAnsi="Times New Roman"/>
          <w:sz w:val="28"/>
        </w:rPr>
        <w:t xml:space="preserve">области ежегодно проводятся мероприятия по оптимизации их организационной структуры и штатного расписания, в том числе путем присоединения небольших </w:t>
      </w:r>
      <w:r w:rsidRPr="00D34060">
        <w:rPr>
          <w:rFonts w:ascii="Times New Roman" w:hAnsi="Times New Roman"/>
          <w:sz w:val="28"/>
        </w:rPr>
        <w:lastRenderedPageBreak/>
        <w:t>учреждений к более крупным с сохранением объема и качества предоставляемых государственных услуг.</w:t>
      </w:r>
    </w:p>
    <w:p w14:paraId="1DC8883E" w14:textId="08178392" w:rsidR="000718EF" w:rsidRPr="00D34060" w:rsidRDefault="000718EF" w:rsidP="000718EF">
      <w:pPr>
        <w:suppressAutoHyphens/>
        <w:spacing w:after="0"/>
        <w:ind w:firstLine="567"/>
        <w:jc w:val="both"/>
        <w:rPr>
          <w:rFonts w:ascii="Times New Roman" w:hAnsi="Times New Roman"/>
          <w:sz w:val="28"/>
        </w:rPr>
      </w:pPr>
      <w:r w:rsidRPr="00D34060">
        <w:rPr>
          <w:rFonts w:ascii="Times New Roman" w:hAnsi="Times New Roman" w:hint="eastAsia"/>
          <w:sz w:val="28"/>
        </w:rPr>
        <w:t>Начиная</w:t>
      </w:r>
      <w:r w:rsidRPr="00D34060">
        <w:rPr>
          <w:rFonts w:ascii="Times New Roman" w:hAnsi="Times New Roman"/>
          <w:sz w:val="28"/>
        </w:rPr>
        <w:t xml:space="preserve"> </w:t>
      </w:r>
      <w:r w:rsidRPr="00D34060">
        <w:rPr>
          <w:rFonts w:ascii="Times New Roman" w:hAnsi="Times New Roman" w:hint="eastAsia"/>
          <w:sz w:val="28"/>
        </w:rPr>
        <w:t>с</w:t>
      </w:r>
      <w:r w:rsidRPr="00D34060">
        <w:rPr>
          <w:rFonts w:ascii="Times New Roman" w:hAnsi="Times New Roman"/>
          <w:sz w:val="28"/>
        </w:rPr>
        <w:t xml:space="preserve"> 201</w:t>
      </w:r>
      <w:r w:rsidR="00886BB2" w:rsidRPr="00D34060">
        <w:rPr>
          <w:rFonts w:ascii="Times New Roman" w:hAnsi="Times New Roman"/>
          <w:sz w:val="28"/>
        </w:rPr>
        <w:t>4</w:t>
      </w:r>
      <w:r w:rsidRPr="00D34060">
        <w:rPr>
          <w:rFonts w:ascii="Times New Roman" w:hAnsi="Times New Roman"/>
          <w:sz w:val="28"/>
        </w:rPr>
        <w:t xml:space="preserve"> </w:t>
      </w:r>
      <w:r w:rsidRPr="00D34060">
        <w:rPr>
          <w:rFonts w:ascii="Times New Roman" w:hAnsi="Times New Roman" w:hint="eastAsia"/>
          <w:sz w:val="28"/>
        </w:rPr>
        <w:t>года</w:t>
      </w:r>
      <w:r w:rsidRPr="00D34060">
        <w:rPr>
          <w:rFonts w:ascii="Times New Roman" w:hAnsi="Times New Roman"/>
          <w:sz w:val="28"/>
        </w:rPr>
        <w:t xml:space="preserve"> </w:t>
      </w:r>
      <w:r w:rsidRPr="00D34060">
        <w:rPr>
          <w:rFonts w:ascii="Times New Roman" w:hAnsi="Times New Roman" w:hint="eastAsia"/>
          <w:sz w:val="28"/>
        </w:rPr>
        <w:t>проводимая</w:t>
      </w:r>
      <w:r w:rsidRPr="00D34060">
        <w:rPr>
          <w:rFonts w:ascii="Times New Roman" w:hAnsi="Times New Roman"/>
          <w:sz w:val="28"/>
        </w:rPr>
        <w:t xml:space="preserve"> </w:t>
      </w:r>
      <w:r w:rsidRPr="00D34060">
        <w:rPr>
          <w:rFonts w:ascii="Times New Roman" w:hAnsi="Times New Roman" w:hint="eastAsia"/>
          <w:sz w:val="28"/>
        </w:rPr>
        <w:t>в</w:t>
      </w:r>
      <w:r w:rsidRPr="00D34060">
        <w:rPr>
          <w:rFonts w:ascii="Times New Roman" w:hAnsi="Times New Roman"/>
          <w:sz w:val="28"/>
        </w:rPr>
        <w:t xml:space="preserve"> </w:t>
      </w:r>
      <w:r w:rsidRPr="00D34060">
        <w:rPr>
          <w:rFonts w:ascii="Times New Roman" w:hAnsi="Times New Roman" w:hint="eastAsia"/>
          <w:sz w:val="28"/>
        </w:rPr>
        <w:t>данном</w:t>
      </w:r>
      <w:r w:rsidRPr="00D34060">
        <w:rPr>
          <w:rFonts w:ascii="Times New Roman" w:hAnsi="Times New Roman"/>
          <w:sz w:val="28"/>
        </w:rPr>
        <w:t xml:space="preserve"> </w:t>
      </w:r>
      <w:r w:rsidRPr="00D34060">
        <w:rPr>
          <w:rFonts w:ascii="Times New Roman" w:hAnsi="Times New Roman" w:hint="eastAsia"/>
          <w:sz w:val="28"/>
        </w:rPr>
        <w:t>направлении</w:t>
      </w:r>
      <w:r w:rsidRPr="00D34060">
        <w:rPr>
          <w:rFonts w:ascii="Times New Roman" w:hAnsi="Times New Roman"/>
          <w:sz w:val="28"/>
        </w:rPr>
        <w:t xml:space="preserve"> </w:t>
      </w:r>
      <w:r w:rsidRPr="00D34060">
        <w:rPr>
          <w:rFonts w:ascii="Times New Roman" w:hAnsi="Times New Roman" w:hint="eastAsia"/>
          <w:sz w:val="28"/>
        </w:rPr>
        <w:t>работа</w:t>
      </w:r>
      <w:r w:rsidRPr="00D34060">
        <w:rPr>
          <w:rFonts w:ascii="Times New Roman" w:hAnsi="Times New Roman"/>
          <w:sz w:val="28"/>
        </w:rPr>
        <w:t xml:space="preserve"> </w:t>
      </w:r>
      <w:r w:rsidRPr="00D34060">
        <w:rPr>
          <w:rFonts w:ascii="Times New Roman" w:hAnsi="Times New Roman" w:hint="eastAsia"/>
          <w:sz w:val="28"/>
        </w:rPr>
        <w:t>исполнительными</w:t>
      </w:r>
      <w:r w:rsidRPr="00D34060">
        <w:rPr>
          <w:rFonts w:ascii="Times New Roman" w:hAnsi="Times New Roman"/>
          <w:sz w:val="28"/>
        </w:rPr>
        <w:t xml:space="preserve"> </w:t>
      </w:r>
      <w:r w:rsidRPr="00D34060">
        <w:rPr>
          <w:rFonts w:ascii="Times New Roman" w:hAnsi="Times New Roman" w:hint="eastAsia"/>
          <w:sz w:val="28"/>
        </w:rPr>
        <w:t>органами</w:t>
      </w:r>
      <w:r w:rsidRPr="00D34060">
        <w:rPr>
          <w:rFonts w:ascii="Times New Roman" w:hAnsi="Times New Roman"/>
          <w:sz w:val="28"/>
        </w:rPr>
        <w:t xml:space="preserve"> </w:t>
      </w:r>
      <w:r w:rsidRPr="00D34060">
        <w:rPr>
          <w:rFonts w:ascii="Times New Roman" w:hAnsi="Times New Roman" w:hint="eastAsia"/>
          <w:sz w:val="28"/>
        </w:rPr>
        <w:t>государственной</w:t>
      </w:r>
      <w:r w:rsidRPr="00D34060">
        <w:rPr>
          <w:rFonts w:ascii="Times New Roman" w:hAnsi="Times New Roman"/>
          <w:sz w:val="28"/>
        </w:rPr>
        <w:t xml:space="preserve"> </w:t>
      </w:r>
      <w:r w:rsidRPr="00D34060">
        <w:rPr>
          <w:rFonts w:ascii="Times New Roman" w:hAnsi="Times New Roman" w:hint="eastAsia"/>
          <w:sz w:val="28"/>
        </w:rPr>
        <w:t>власти</w:t>
      </w:r>
      <w:r w:rsidRPr="00D34060">
        <w:rPr>
          <w:rFonts w:ascii="Times New Roman" w:hAnsi="Times New Roman"/>
          <w:sz w:val="28"/>
        </w:rPr>
        <w:t xml:space="preserve"> </w:t>
      </w:r>
      <w:r w:rsidRPr="00D34060">
        <w:rPr>
          <w:rFonts w:ascii="Times New Roman" w:hAnsi="Times New Roman" w:hint="eastAsia"/>
          <w:sz w:val="28"/>
        </w:rPr>
        <w:t>Иркутской</w:t>
      </w:r>
      <w:r w:rsidRPr="00D34060">
        <w:rPr>
          <w:rFonts w:ascii="Times New Roman" w:hAnsi="Times New Roman"/>
          <w:sz w:val="28"/>
        </w:rPr>
        <w:t xml:space="preserve"> </w:t>
      </w:r>
      <w:r w:rsidRPr="00D34060">
        <w:rPr>
          <w:rFonts w:ascii="Times New Roman" w:hAnsi="Times New Roman" w:hint="eastAsia"/>
          <w:sz w:val="28"/>
        </w:rPr>
        <w:t>области</w:t>
      </w:r>
      <w:r w:rsidRPr="00D34060">
        <w:rPr>
          <w:rFonts w:ascii="Times New Roman" w:hAnsi="Times New Roman"/>
          <w:sz w:val="28"/>
        </w:rPr>
        <w:t xml:space="preserve"> (</w:t>
      </w:r>
      <w:r w:rsidRPr="00D34060">
        <w:rPr>
          <w:rFonts w:ascii="Times New Roman" w:hAnsi="Times New Roman" w:hint="eastAsia"/>
          <w:sz w:val="28"/>
        </w:rPr>
        <w:t>органами</w:t>
      </w:r>
      <w:r w:rsidRPr="00D34060">
        <w:rPr>
          <w:rFonts w:ascii="Times New Roman" w:hAnsi="Times New Roman"/>
          <w:sz w:val="28"/>
        </w:rPr>
        <w:t xml:space="preserve"> </w:t>
      </w:r>
      <w:r w:rsidRPr="00D34060">
        <w:rPr>
          <w:rFonts w:ascii="Times New Roman" w:hAnsi="Times New Roman" w:hint="eastAsia"/>
          <w:sz w:val="28"/>
        </w:rPr>
        <w:t>местного</w:t>
      </w:r>
      <w:r w:rsidRPr="00D34060">
        <w:rPr>
          <w:rFonts w:ascii="Times New Roman" w:hAnsi="Times New Roman"/>
          <w:sz w:val="28"/>
        </w:rPr>
        <w:t xml:space="preserve"> </w:t>
      </w:r>
      <w:r w:rsidRPr="00D34060">
        <w:rPr>
          <w:rFonts w:ascii="Times New Roman" w:hAnsi="Times New Roman" w:hint="eastAsia"/>
          <w:sz w:val="28"/>
        </w:rPr>
        <w:t>самоуправления</w:t>
      </w:r>
      <w:r w:rsidRPr="00D34060">
        <w:rPr>
          <w:rFonts w:ascii="Times New Roman" w:hAnsi="Times New Roman"/>
          <w:sz w:val="28"/>
        </w:rPr>
        <w:t xml:space="preserve"> </w:t>
      </w:r>
      <w:r w:rsidRPr="00D34060">
        <w:rPr>
          <w:rFonts w:ascii="Times New Roman" w:hAnsi="Times New Roman" w:hint="eastAsia"/>
          <w:sz w:val="28"/>
        </w:rPr>
        <w:t>муниципальных</w:t>
      </w:r>
      <w:r w:rsidRPr="00D34060">
        <w:rPr>
          <w:rFonts w:ascii="Times New Roman" w:hAnsi="Times New Roman"/>
          <w:sz w:val="28"/>
        </w:rPr>
        <w:t xml:space="preserve"> </w:t>
      </w:r>
      <w:r w:rsidRPr="00D34060">
        <w:rPr>
          <w:rFonts w:ascii="Times New Roman" w:hAnsi="Times New Roman" w:hint="eastAsia"/>
          <w:sz w:val="28"/>
        </w:rPr>
        <w:t>образований</w:t>
      </w:r>
      <w:r w:rsidRPr="00D34060">
        <w:rPr>
          <w:rFonts w:ascii="Times New Roman" w:hAnsi="Times New Roman"/>
          <w:sz w:val="28"/>
        </w:rPr>
        <w:t xml:space="preserve"> </w:t>
      </w:r>
      <w:r w:rsidRPr="00D34060">
        <w:rPr>
          <w:rFonts w:ascii="Times New Roman" w:hAnsi="Times New Roman" w:hint="eastAsia"/>
          <w:sz w:val="28"/>
        </w:rPr>
        <w:t>Иркутской</w:t>
      </w:r>
      <w:r w:rsidRPr="00D34060">
        <w:rPr>
          <w:rFonts w:ascii="Times New Roman" w:hAnsi="Times New Roman"/>
          <w:sz w:val="28"/>
        </w:rPr>
        <w:t xml:space="preserve"> </w:t>
      </w:r>
      <w:r w:rsidRPr="00D34060">
        <w:rPr>
          <w:rFonts w:ascii="Times New Roman" w:hAnsi="Times New Roman" w:hint="eastAsia"/>
          <w:sz w:val="28"/>
        </w:rPr>
        <w:t>области</w:t>
      </w:r>
      <w:r w:rsidRPr="00D34060">
        <w:rPr>
          <w:rFonts w:ascii="Times New Roman" w:hAnsi="Times New Roman"/>
          <w:sz w:val="28"/>
        </w:rPr>
        <w:t xml:space="preserve">) </w:t>
      </w:r>
      <w:r w:rsidRPr="00D34060">
        <w:rPr>
          <w:rFonts w:ascii="Times New Roman" w:hAnsi="Times New Roman" w:hint="eastAsia"/>
          <w:sz w:val="28"/>
        </w:rPr>
        <w:t>позволила</w:t>
      </w:r>
      <w:r w:rsidRPr="00D34060">
        <w:rPr>
          <w:rFonts w:ascii="Times New Roman" w:hAnsi="Times New Roman"/>
          <w:sz w:val="28"/>
        </w:rPr>
        <w:t xml:space="preserve"> </w:t>
      </w:r>
      <w:r w:rsidRPr="00D34060">
        <w:rPr>
          <w:rFonts w:ascii="Times New Roman" w:hAnsi="Times New Roman" w:hint="eastAsia"/>
          <w:sz w:val="28"/>
        </w:rPr>
        <w:t>уменьшить</w:t>
      </w:r>
      <w:r w:rsidRPr="00D34060">
        <w:rPr>
          <w:rFonts w:ascii="Times New Roman" w:hAnsi="Times New Roman"/>
          <w:sz w:val="28"/>
        </w:rPr>
        <w:t xml:space="preserve"> </w:t>
      </w:r>
      <w:r w:rsidRPr="00D34060">
        <w:rPr>
          <w:rFonts w:ascii="Times New Roman" w:hAnsi="Times New Roman" w:hint="eastAsia"/>
          <w:sz w:val="28"/>
        </w:rPr>
        <w:t>количество</w:t>
      </w:r>
      <w:r w:rsidRPr="00D34060">
        <w:rPr>
          <w:rFonts w:ascii="Times New Roman" w:hAnsi="Times New Roman"/>
          <w:sz w:val="28"/>
        </w:rPr>
        <w:t xml:space="preserve"> </w:t>
      </w:r>
      <w:r w:rsidRPr="00D34060">
        <w:rPr>
          <w:rFonts w:ascii="Times New Roman" w:hAnsi="Times New Roman" w:hint="eastAsia"/>
          <w:sz w:val="28"/>
        </w:rPr>
        <w:t>государственных</w:t>
      </w:r>
      <w:r w:rsidRPr="00D34060">
        <w:rPr>
          <w:rFonts w:ascii="Times New Roman" w:hAnsi="Times New Roman"/>
          <w:sz w:val="28"/>
        </w:rPr>
        <w:t xml:space="preserve"> (</w:t>
      </w:r>
      <w:r w:rsidRPr="00D34060">
        <w:rPr>
          <w:rFonts w:ascii="Times New Roman" w:hAnsi="Times New Roman" w:hint="eastAsia"/>
          <w:sz w:val="28"/>
        </w:rPr>
        <w:t>муниципальных</w:t>
      </w:r>
      <w:r w:rsidRPr="00D34060">
        <w:rPr>
          <w:rFonts w:ascii="Times New Roman" w:hAnsi="Times New Roman"/>
          <w:sz w:val="28"/>
        </w:rPr>
        <w:t xml:space="preserve">) </w:t>
      </w:r>
      <w:r w:rsidRPr="00D34060">
        <w:rPr>
          <w:rFonts w:ascii="Times New Roman" w:hAnsi="Times New Roman" w:hint="eastAsia"/>
          <w:sz w:val="28"/>
        </w:rPr>
        <w:t>учреждений</w:t>
      </w:r>
      <w:r w:rsidRPr="00D34060">
        <w:rPr>
          <w:rFonts w:ascii="Times New Roman" w:hAnsi="Times New Roman"/>
          <w:sz w:val="28"/>
        </w:rPr>
        <w:t xml:space="preserve"> </w:t>
      </w:r>
      <w:r w:rsidRPr="00D34060">
        <w:rPr>
          <w:rFonts w:ascii="Times New Roman" w:hAnsi="Times New Roman" w:hint="eastAsia"/>
          <w:sz w:val="28"/>
        </w:rPr>
        <w:t>Иркутской</w:t>
      </w:r>
      <w:r w:rsidRPr="00D34060">
        <w:rPr>
          <w:rFonts w:ascii="Times New Roman" w:hAnsi="Times New Roman"/>
          <w:sz w:val="28"/>
        </w:rPr>
        <w:t xml:space="preserve"> </w:t>
      </w:r>
      <w:r w:rsidRPr="00D34060">
        <w:rPr>
          <w:rFonts w:ascii="Times New Roman" w:hAnsi="Times New Roman" w:hint="eastAsia"/>
          <w:sz w:val="28"/>
        </w:rPr>
        <w:t>области</w:t>
      </w:r>
      <w:r w:rsidRPr="00D34060">
        <w:rPr>
          <w:rFonts w:ascii="Times New Roman" w:hAnsi="Times New Roman"/>
          <w:sz w:val="28"/>
        </w:rPr>
        <w:t xml:space="preserve"> </w:t>
      </w:r>
      <w:r w:rsidRPr="00D34060">
        <w:rPr>
          <w:rFonts w:ascii="Times New Roman" w:hAnsi="Times New Roman" w:hint="eastAsia"/>
          <w:sz w:val="28"/>
        </w:rPr>
        <w:t>с</w:t>
      </w:r>
      <w:r w:rsidRPr="00D34060">
        <w:rPr>
          <w:rFonts w:ascii="Times New Roman" w:hAnsi="Times New Roman"/>
          <w:sz w:val="28"/>
        </w:rPr>
        <w:t xml:space="preserve"> 4,</w:t>
      </w:r>
      <w:r w:rsidR="00886BB2" w:rsidRPr="00D34060">
        <w:rPr>
          <w:rFonts w:ascii="Times New Roman" w:hAnsi="Times New Roman"/>
          <w:sz w:val="28"/>
        </w:rPr>
        <w:t>4</w:t>
      </w:r>
      <w:r w:rsidRPr="00D34060">
        <w:rPr>
          <w:rFonts w:ascii="Times New Roman" w:hAnsi="Times New Roman"/>
          <w:sz w:val="28"/>
        </w:rPr>
        <w:t xml:space="preserve"> </w:t>
      </w:r>
      <w:r w:rsidRPr="00D34060">
        <w:rPr>
          <w:rFonts w:ascii="Times New Roman" w:hAnsi="Times New Roman" w:hint="eastAsia"/>
          <w:sz w:val="28"/>
        </w:rPr>
        <w:t>тыс</w:t>
      </w:r>
      <w:r w:rsidRPr="00D34060">
        <w:rPr>
          <w:rFonts w:ascii="Times New Roman" w:hAnsi="Times New Roman"/>
          <w:sz w:val="28"/>
        </w:rPr>
        <w:t xml:space="preserve">. </w:t>
      </w:r>
      <w:r w:rsidRPr="00D34060">
        <w:rPr>
          <w:rFonts w:ascii="Times New Roman" w:hAnsi="Times New Roman" w:hint="eastAsia"/>
          <w:sz w:val="28"/>
        </w:rPr>
        <w:t>до</w:t>
      </w:r>
      <w:r w:rsidRPr="00D34060">
        <w:rPr>
          <w:rFonts w:ascii="Times New Roman" w:hAnsi="Times New Roman"/>
          <w:sz w:val="28"/>
        </w:rPr>
        <w:t xml:space="preserve"> 4,</w:t>
      </w:r>
      <w:r w:rsidR="00886BB2" w:rsidRPr="00D34060">
        <w:rPr>
          <w:rFonts w:ascii="Times New Roman" w:hAnsi="Times New Roman"/>
          <w:sz w:val="28"/>
        </w:rPr>
        <w:t>2</w:t>
      </w:r>
      <w:r w:rsidRPr="00D34060">
        <w:rPr>
          <w:rFonts w:ascii="Times New Roman" w:hAnsi="Times New Roman"/>
          <w:sz w:val="28"/>
        </w:rPr>
        <w:t xml:space="preserve"> </w:t>
      </w:r>
      <w:r w:rsidRPr="00D34060">
        <w:rPr>
          <w:rFonts w:ascii="Times New Roman" w:hAnsi="Times New Roman" w:hint="eastAsia"/>
          <w:sz w:val="28"/>
        </w:rPr>
        <w:t>тыс</w:t>
      </w:r>
      <w:r w:rsidRPr="00D34060">
        <w:rPr>
          <w:rFonts w:ascii="Times New Roman" w:hAnsi="Times New Roman"/>
          <w:sz w:val="28"/>
        </w:rPr>
        <w:t xml:space="preserve">. </w:t>
      </w:r>
      <w:r w:rsidRPr="00D34060">
        <w:rPr>
          <w:rFonts w:ascii="Times New Roman" w:hAnsi="Times New Roman" w:hint="eastAsia"/>
          <w:sz w:val="28"/>
        </w:rPr>
        <w:t>единиц</w:t>
      </w:r>
      <w:r w:rsidRPr="00D34060">
        <w:rPr>
          <w:rFonts w:ascii="Times New Roman" w:hAnsi="Times New Roman"/>
          <w:sz w:val="28"/>
        </w:rPr>
        <w:t xml:space="preserve"> </w:t>
      </w:r>
      <w:r w:rsidRPr="00D34060">
        <w:rPr>
          <w:rFonts w:ascii="Times New Roman" w:hAnsi="Times New Roman" w:hint="eastAsia"/>
          <w:sz w:val="28"/>
        </w:rPr>
        <w:t>или</w:t>
      </w:r>
      <w:r w:rsidRPr="00D34060">
        <w:rPr>
          <w:rFonts w:ascii="Times New Roman" w:hAnsi="Times New Roman"/>
          <w:sz w:val="28"/>
        </w:rPr>
        <w:t xml:space="preserve"> </w:t>
      </w:r>
      <w:r w:rsidRPr="00D34060">
        <w:rPr>
          <w:rFonts w:ascii="Times New Roman" w:hAnsi="Times New Roman" w:hint="eastAsia"/>
          <w:sz w:val="28"/>
        </w:rPr>
        <w:t>на</w:t>
      </w:r>
      <w:r w:rsidRPr="00D34060">
        <w:rPr>
          <w:rFonts w:ascii="Times New Roman" w:hAnsi="Times New Roman"/>
          <w:sz w:val="28"/>
        </w:rPr>
        <w:t xml:space="preserve"> </w:t>
      </w:r>
      <w:r w:rsidR="00886BB2" w:rsidRPr="00D34060">
        <w:rPr>
          <w:rFonts w:ascii="Times New Roman" w:hAnsi="Times New Roman"/>
          <w:sz w:val="28"/>
        </w:rPr>
        <w:t>5</w:t>
      </w:r>
      <w:r w:rsidRPr="00D34060">
        <w:rPr>
          <w:rFonts w:ascii="Times New Roman" w:hAnsi="Times New Roman"/>
          <w:sz w:val="28"/>
        </w:rPr>
        <w:t xml:space="preserve">,2 </w:t>
      </w:r>
      <w:r w:rsidRPr="00D34060">
        <w:rPr>
          <w:rFonts w:ascii="Times New Roman" w:hAnsi="Times New Roman" w:hint="eastAsia"/>
          <w:sz w:val="28"/>
        </w:rPr>
        <w:t>процента</w:t>
      </w:r>
      <w:r w:rsidRPr="00D34060">
        <w:rPr>
          <w:rFonts w:ascii="Times New Roman" w:hAnsi="Times New Roman"/>
          <w:sz w:val="28"/>
        </w:rPr>
        <w:t>.</w:t>
      </w:r>
    </w:p>
    <w:p w14:paraId="52F9A8FA" w14:textId="77777777" w:rsidR="00886BB2" w:rsidRPr="00D34060" w:rsidRDefault="00886BB2" w:rsidP="00886BB2">
      <w:pPr>
        <w:suppressAutoHyphens/>
        <w:spacing w:after="0"/>
        <w:jc w:val="center"/>
        <w:rPr>
          <w:rFonts w:ascii="Times New Roman" w:hAnsi="Times New Roman"/>
          <w:sz w:val="28"/>
        </w:rPr>
      </w:pPr>
      <w:r w:rsidRPr="00D34060">
        <w:rPr>
          <w:noProof/>
        </w:rPr>
        <mc:AlternateContent>
          <mc:Choice Requires="wps">
            <w:drawing>
              <wp:anchor distT="0" distB="0" distL="114300" distR="114300" simplePos="0" relativeHeight="251659264" behindDoc="0" locked="0" layoutInCell="1" allowOverlap="1" wp14:anchorId="44E3EB59" wp14:editId="49120A5E">
                <wp:simplePos x="0" y="0"/>
                <wp:positionH relativeFrom="column">
                  <wp:posOffset>344170</wp:posOffset>
                </wp:positionH>
                <wp:positionV relativeFrom="paragraph">
                  <wp:posOffset>2124075</wp:posOffset>
                </wp:positionV>
                <wp:extent cx="5471194" cy="647706"/>
                <wp:effectExtent l="0" t="0" r="0" b="0"/>
                <wp:wrapNone/>
                <wp:docPr id="4" name="Надпись 1"/>
                <wp:cNvGraphicFramePr/>
                <a:graphic xmlns:a="http://schemas.openxmlformats.org/drawingml/2006/main">
                  <a:graphicData uri="http://schemas.microsoft.com/office/word/2010/wordprocessingShape">
                    <wps:wsp>
                      <wps:cNvSpPr txBox="1"/>
                      <wps:spPr>
                        <a:xfrm>
                          <a:off x="0" y="0"/>
                          <a:ext cx="5471194" cy="647706"/>
                        </a:xfrm>
                        <a:prstGeom prst="rect">
                          <a:avLst/>
                        </a:prstGeom>
                      </wps:spPr>
                      <wps:txbx>
                        <w:txbxContent>
                          <w:p w14:paraId="3EA39B27" w14:textId="77777777" w:rsidR="009D0514" w:rsidRDefault="009D0514" w:rsidP="00886BB2">
                            <w:pPr>
                              <w:pStyle w:val="af0"/>
                              <w:spacing w:before="0" w:beforeAutospacing="0" w:after="0" w:afterAutospacing="0"/>
                              <w:jc w:val="both"/>
                            </w:pPr>
                            <w:proofErr w:type="gramStart"/>
                            <w:r>
                              <w:rPr>
                                <w:sz w:val="22"/>
                                <w:szCs w:val="22"/>
                              </w:rPr>
                              <w:t xml:space="preserve">* По данным отчета «Свод отчетов по сети, штатам и контингентам получателей бюджетных средств, состоящих на бюджете субъекта Российской Федерации и бюджетах муниципальных образований» </w:t>
                            </w:r>
                            <w:proofErr w:type="gramEnd"/>
                          </w:p>
                        </w:txbxContent>
                      </wps:txbx>
                      <wps:bodyPr vertOverflow="clip" wrap="square" rtlCol="0"/>
                    </wps:wsp>
                  </a:graphicData>
                </a:graphic>
              </wp:anchor>
            </w:drawing>
          </mc:Choice>
          <mc:Fallback xmlns:w15="http://schemas.microsoft.com/office/word/2012/wordml">
            <w:pict>
              <v:shapetype w14:anchorId="44E3EB59" id="_x0000_t202" coordsize="21600,21600" o:spt="202" path="m,l,21600r21600,l21600,xe">
                <v:stroke joinstyle="miter"/>
                <v:path gradientshapeok="t" o:connecttype="rect"/>
              </v:shapetype>
              <v:shape id="Надпись 1" o:spid="_x0000_s1026" type="#_x0000_t202" style="position:absolute;left:0;text-align:left;margin-left:27.1pt;margin-top:167.25pt;width:430.8pt;height:51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" filled="f" stroked="f">
                <v:textbox>
                  <w:txbxContent>
                    <w:p w14:paraId="3EA39B27" w14:textId="77777777" w:rsidR="009D0514" w:rsidRDefault="009D0514" w:rsidP="00886BB2">
                      <w:pPr>
                        <w:pStyle w:val="af0"/>
                        <w:spacing w:before="0" w:beforeAutospacing="0" w:after="0" w:afterAutospacing="0"/>
                        <w:jc w:val="both"/>
                      </w:pPr>
                      <w:r>
                        <w:rPr>
                          <w:sz w:val="22"/>
                          <w:szCs w:val="22"/>
                        </w:rPr>
                        <w:t xml:space="preserve">* По данным отчета «Свод отчетов по сети, штатам и контингентам получателей бюджетных средств, состоящих на бюджете субъекта Российской Федерации и бюджетах муниципальных образований» </w:t>
                      </w:r>
                    </w:p>
                  </w:txbxContent>
                </v:textbox>
              </v:shape>
            </w:pict>
          </mc:Fallback>
        </mc:AlternateContent>
      </w:r>
      <w:r w:rsidRPr="00D34060">
        <w:rPr>
          <w:noProof/>
        </w:rPr>
        <w:drawing>
          <wp:inline distT="0" distB="0" distL="0" distR="0" wp14:anchorId="08B8EAAF" wp14:editId="25577112">
            <wp:extent cx="6008370" cy="2286000"/>
            <wp:effectExtent l="0" t="0" r="0" b="0"/>
            <wp:docPr id="3" name="Диаграмма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5793780E" w14:textId="77777777" w:rsidR="005D338C" w:rsidRPr="00D34060" w:rsidRDefault="005D338C" w:rsidP="00853C6B">
      <w:pPr>
        <w:suppressAutoHyphens/>
        <w:spacing w:after="0"/>
        <w:ind w:firstLine="567"/>
        <w:jc w:val="both"/>
        <w:rPr>
          <w:rFonts w:ascii="Times New Roman" w:hAnsi="Times New Roman"/>
          <w:sz w:val="28"/>
        </w:rPr>
      </w:pPr>
    </w:p>
    <w:p w14:paraId="4F719112" w14:textId="77777777" w:rsidR="005D338C" w:rsidRPr="00D34060" w:rsidRDefault="005D338C" w:rsidP="00853C6B">
      <w:pPr>
        <w:suppressAutoHyphens/>
        <w:spacing w:after="0"/>
        <w:ind w:firstLine="567"/>
        <w:jc w:val="both"/>
        <w:rPr>
          <w:rFonts w:ascii="Times New Roman" w:hAnsi="Times New Roman"/>
          <w:sz w:val="28"/>
        </w:rPr>
      </w:pPr>
    </w:p>
    <w:p w14:paraId="1FA0FCC2" w14:textId="77777777" w:rsidR="00853C6B" w:rsidRPr="00D34060" w:rsidRDefault="00853C6B" w:rsidP="00853C6B">
      <w:pPr>
        <w:suppressAutoHyphens/>
        <w:spacing w:after="0"/>
        <w:ind w:firstLine="567"/>
        <w:jc w:val="both"/>
        <w:rPr>
          <w:rFonts w:ascii="Times New Roman" w:hAnsi="Times New Roman"/>
          <w:sz w:val="28"/>
        </w:rPr>
      </w:pPr>
      <w:r w:rsidRPr="00D34060">
        <w:rPr>
          <w:rFonts w:ascii="Times New Roman" w:hAnsi="Times New Roman" w:hint="eastAsia"/>
          <w:sz w:val="28"/>
        </w:rPr>
        <w:t>Высвобождаемые</w:t>
      </w:r>
      <w:r w:rsidRPr="00D34060">
        <w:rPr>
          <w:rFonts w:ascii="Times New Roman" w:hAnsi="Times New Roman"/>
          <w:sz w:val="28"/>
        </w:rPr>
        <w:t xml:space="preserve"> </w:t>
      </w:r>
      <w:r w:rsidRPr="00D34060">
        <w:rPr>
          <w:rFonts w:ascii="Times New Roman" w:hAnsi="Times New Roman" w:hint="eastAsia"/>
          <w:sz w:val="28"/>
        </w:rPr>
        <w:t>средства</w:t>
      </w:r>
      <w:r w:rsidRPr="00D34060">
        <w:rPr>
          <w:rFonts w:ascii="Times New Roman" w:hAnsi="Times New Roman"/>
          <w:sz w:val="28"/>
        </w:rPr>
        <w:t xml:space="preserve"> </w:t>
      </w:r>
      <w:r w:rsidRPr="00D34060">
        <w:rPr>
          <w:rFonts w:ascii="Times New Roman" w:hAnsi="Times New Roman" w:hint="eastAsia"/>
          <w:sz w:val="28"/>
        </w:rPr>
        <w:t>направлялись</w:t>
      </w:r>
      <w:r w:rsidRPr="00D34060">
        <w:rPr>
          <w:rFonts w:ascii="Times New Roman" w:hAnsi="Times New Roman"/>
          <w:sz w:val="28"/>
        </w:rPr>
        <w:t xml:space="preserve"> </w:t>
      </w:r>
      <w:r w:rsidRPr="00D34060">
        <w:rPr>
          <w:rFonts w:ascii="Times New Roman" w:hAnsi="Times New Roman" w:hint="eastAsia"/>
          <w:sz w:val="28"/>
        </w:rPr>
        <w:t>в</w:t>
      </w:r>
      <w:r w:rsidRPr="00D34060">
        <w:rPr>
          <w:rFonts w:ascii="Times New Roman" w:hAnsi="Times New Roman"/>
          <w:sz w:val="28"/>
        </w:rPr>
        <w:t xml:space="preserve"> </w:t>
      </w:r>
      <w:r w:rsidRPr="00D34060">
        <w:rPr>
          <w:rFonts w:ascii="Times New Roman" w:hAnsi="Times New Roman" w:hint="eastAsia"/>
          <w:sz w:val="28"/>
        </w:rPr>
        <w:t>первую</w:t>
      </w:r>
      <w:r w:rsidRPr="00D34060">
        <w:rPr>
          <w:rFonts w:ascii="Times New Roman" w:hAnsi="Times New Roman"/>
          <w:sz w:val="28"/>
        </w:rPr>
        <w:t xml:space="preserve"> </w:t>
      </w:r>
      <w:r w:rsidRPr="00D34060">
        <w:rPr>
          <w:rFonts w:ascii="Times New Roman" w:hAnsi="Times New Roman" w:hint="eastAsia"/>
          <w:sz w:val="28"/>
        </w:rPr>
        <w:t>очередь</w:t>
      </w:r>
      <w:r w:rsidRPr="00D34060">
        <w:rPr>
          <w:rFonts w:ascii="Times New Roman" w:hAnsi="Times New Roman"/>
          <w:sz w:val="28"/>
        </w:rPr>
        <w:t xml:space="preserve"> </w:t>
      </w:r>
      <w:r w:rsidRPr="00D34060">
        <w:rPr>
          <w:rFonts w:ascii="Times New Roman" w:hAnsi="Times New Roman" w:hint="eastAsia"/>
          <w:sz w:val="28"/>
        </w:rPr>
        <w:t>на</w:t>
      </w:r>
      <w:r w:rsidRPr="00D34060">
        <w:rPr>
          <w:rFonts w:ascii="Times New Roman" w:hAnsi="Times New Roman"/>
          <w:sz w:val="28"/>
        </w:rPr>
        <w:t xml:space="preserve"> </w:t>
      </w:r>
      <w:r w:rsidRPr="00D34060">
        <w:rPr>
          <w:rFonts w:ascii="Times New Roman" w:hAnsi="Times New Roman" w:hint="eastAsia"/>
          <w:sz w:val="28"/>
        </w:rPr>
        <w:t>повышение</w:t>
      </w:r>
      <w:r w:rsidRPr="00D34060">
        <w:rPr>
          <w:rFonts w:ascii="Times New Roman" w:hAnsi="Times New Roman"/>
          <w:sz w:val="28"/>
        </w:rPr>
        <w:t xml:space="preserve"> </w:t>
      </w:r>
      <w:r w:rsidRPr="00D34060">
        <w:rPr>
          <w:rFonts w:ascii="Times New Roman" w:hAnsi="Times New Roman" w:hint="eastAsia"/>
          <w:sz w:val="28"/>
        </w:rPr>
        <w:t>заработной</w:t>
      </w:r>
      <w:r w:rsidRPr="00D34060">
        <w:rPr>
          <w:rFonts w:ascii="Times New Roman" w:hAnsi="Times New Roman"/>
          <w:sz w:val="28"/>
        </w:rPr>
        <w:t xml:space="preserve"> </w:t>
      </w:r>
      <w:r w:rsidRPr="00D34060">
        <w:rPr>
          <w:rFonts w:ascii="Times New Roman" w:hAnsi="Times New Roman" w:hint="eastAsia"/>
          <w:sz w:val="28"/>
        </w:rPr>
        <w:t>платы</w:t>
      </w:r>
      <w:r w:rsidRPr="00D34060">
        <w:rPr>
          <w:rFonts w:ascii="Times New Roman" w:hAnsi="Times New Roman"/>
          <w:sz w:val="28"/>
        </w:rPr>
        <w:t xml:space="preserve"> </w:t>
      </w:r>
      <w:r w:rsidRPr="00D34060">
        <w:rPr>
          <w:rFonts w:ascii="Times New Roman" w:hAnsi="Times New Roman" w:hint="eastAsia"/>
          <w:sz w:val="28"/>
        </w:rPr>
        <w:t>отдельным</w:t>
      </w:r>
      <w:r w:rsidRPr="00D34060">
        <w:rPr>
          <w:rFonts w:ascii="Times New Roman" w:hAnsi="Times New Roman"/>
          <w:sz w:val="28"/>
        </w:rPr>
        <w:t xml:space="preserve"> </w:t>
      </w:r>
      <w:r w:rsidRPr="00D34060">
        <w:rPr>
          <w:rFonts w:ascii="Times New Roman" w:hAnsi="Times New Roman" w:hint="eastAsia"/>
          <w:sz w:val="28"/>
        </w:rPr>
        <w:t>категориям</w:t>
      </w:r>
      <w:r w:rsidRPr="00D34060">
        <w:rPr>
          <w:rFonts w:ascii="Times New Roman" w:hAnsi="Times New Roman"/>
          <w:sz w:val="28"/>
        </w:rPr>
        <w:t xml:space="preserve"> </w:t>
      </w:r>
      <w:r w:rsidRPr="00D34060">
        <w:rPr>
          <w:rFonts w:ascii="Times New Roman" w:hAnsi="Times New Roman" w:hint="eastAsia"/>
          <w:sz w:val="28"/>
        </w:rPr>
        <w:t>работников</w:t>
      </w:r>
      <w:r w:rsidRPr="00D34060">
        <w:rPr>
          <w:rFonts w:ascii="Times New Roman" w:hAnsi="Times New Roman"/>
          <w:sz w:val="28"/>
        </w:rPr>
        <w:t xml:space="preserve"> </w:t>
      </w:r>
      <w:r w:rsidRPr="00D34060">
        <w:rPr>
          <w:rFonts w:ascii="Times New Roman" w:hAnsi="Times New Roman" w:hint="eastAsia"/>
          <w:sz w:val="28"/>
        </w:rPr>
        <w:t>бюджетной</w:t>
      </w:r>
      <w:r w:rsidRPr="00D34060">
        <w:rPr>
          <w:rFonts w:ascii="Times New Roman" w:hAnsi="Times New Roman"/>
          <w:sz w:val="28"/>
        </w:rPr>
        <w:t xml:space="preserve"> </w:t>
      </w:r>
      <w:r w:rsidRPr="00D34060">
        <w:rPr>
          <w:rFonts w:ascii="Times New Roman" w:hAnsi="Times New Roman" w:hint="eastAsia"/>
          <w:sz w:val="28"/>
        </w:rPr>
        <w:t>сферы</w:t>
      </w:r>
      <w:r w:rsidRPr="00D34060">
        <w:rPr>
          <w:rFonts w:ascii="Times New Roman" w:hAnsi="Times New Roman"/>
          <w:sz w:val="28"/>
        </w:rPr>
        <w:t xml:space="preserve"> </w:t>
      </w:r>
      <w:r w:rsidRPr="00D34060">
        <w:rPr>
          <w:rFonts w:ascii="Times New Roman" w:hAnsi="Times New Roman" w:hint="eastAsia"/>
          <w:sz w:val="28"/>
        </w:rPr>
        <w:t>для</w:t>
      </w:r>
      <w:r w:rsidRPr="00D34060">
        <w:rPr>
          <w:rFonts w:ascii="Times New Roman" w:hAnsi="Times New Roman"/>
          <w:sz w:val="28"/>
        </w:rPr>
        <w:t xml:space="preserve"> </w:t>
      </w:r>
      <w:r w:rsidRPr="00D34060">
        <w:rPr>
          <w:rFonts w:ascii="Times New Roman" w:hAnsi="Times New Roman" w:hint="eastAsia"/>
          <w:sz w:val="28"/>
        </w:rPr>
        <w:t>достижения</w:t>
      </w:r>
      <w:r w:rsidRPr="00D34060">
        <w:rPr>
          <w:rFonts w:ascii="Times New Roman" w:hAnsi="Times New Roman"/>
          <w:sz w:val="28"/>
        </w:rPr>
        <w:t xml:space="preserve"> </w:t>
      </w:r>
      <w:r w:rsidRPr="00D34060">
        <w:rPr>
          <w:rFonts w:ascii="Times New Roman" w:hAnsi="Times New Roman" w:hint="eastAsia"/>
          <w:sz w:val="28"/>
        </w:rPr>
        <w:t>показателей</w:t>
      </w:r>
      <w:r w:rsidRPr="00D34060">
        <w:rPr>
          <w:rFonts w:ascii="Times New Roman" w:hAnsi="Times New Roman"/>
          <w:sz w:val="28"/>
        </w:rPr>
        <w:t xml:space="preserve"> «</w:t>
      </w:r>
      <w:r w:rsidRPr="00D34060">
        <w:rPr>
          <w:rFonts w:ascii="Times New Roman" w:hAnsi="Times New Roman" w:hint="eastAsia"/>
          <w:sz w:val="28"/>
        </w:rPr>
        <w:t>майских</w:t>
      </w:r>
      <w:r w:rsidRPr="00D34060">
        <w:rPr>
          <w:rFonts w:ascii="Times New Roman" w:hAnsi="Times New Roman"/>
          <w:sz w:val="28"/>
        </w:rPr>
        <w:t xml:space="preserve">» </w:t>
      </w:r>
      <w:r w:rsidRPr="00D34060">
        <w:rPr>
          <w:rFonts w:ascii="Times New Roman" w:hAnsi="Times New Roman" w:hint="eastAsia"/>
          <w:sz w:val="28"/>
        </w:rPr>
        <w:t>Указов</w:t>
      </w:r>
      <w:r w:rsidRPr="00D34060">
        <w:rPr>
          <w:rFonts w:ascii="Times New Roman" w:hAnsi="Times New Roman"/>
          <w:sz w:val="28"/>
        </w:rPr>
        <w:t xml:space="preserve"> </w:t>
      </w:r>
      <w:r w:rsidRPr="00D34060">
        <w:rPr>
          <w:rFonts w:ascii="Times New Roman" w:hAnsi="Times New Roman" w:hint="eastAsia"/>
          <w:sz w:val="28"/>
        </w:rPr>
        <w:t>Президента</w:t>
      </w:r>
      <w:r w:rsidRPr="00D34060">
        <w:rPr>
          <w:rFonts w:ascii="Times New Roman" w:hAnsi="Times New Roman"/>
          <w:sz w:val="28"/>
        </w:rPr>
        <w:t xml:space="preserve"> </w:t>
      </w:r>
      <w:r w:rsidRPr="00D34060">
        <w:rPr>
          <w:rFonts w:ascii="Times New Roman" w:hAnsi="Times New Roman" w:hint="eastAsia"/>
          <w:sz w:val="28"/>
        </w:rPr>
        <w:t>Российской</w:t>
      </w:r>
      <w:r w:rsidRPr="00D34060">
        <w:rPr>
          <w:rFonts w:ascii="Times New Roman" w:hAnsi="Times New Roman"/>
          <w:sz w:val="28"/>
        </w:rPr>
        <w:t xml:space="preserve"> </w:t>
      </w:r>
      <w:r w:rsidRPr="00D34060">
        <w:rPr>
          <w:rFonts w:ascii="Times New Roman" w:hAnsi="Times New Roman" w:hint="eastAsia"/>
          <w:sz w:val="28"/>
        </w:rPr>
        <w:t>Федерации</w:t>
      </w:r>
      <w:r w:rsidRPr="00D34060">
        <w:rPr>
          <w:rFonts w:ascii="Times New Roman" w:hAnsi="Times New Roman"/>
          <w:sz w:val="28"/>
        </w:rPr>
        <w:t xml:space="preserve">, </w:t>
      </w:r>
      <w:r w:rsidRPr="00D34060">
        <w:rPr>
          <w:rFonts w:ascii="Times New Roman" w:hAnsi="Times New Roman" w:hint="eastAsia"/>
          <w:sz w:val="28"/>
        </w:rPr>
        <w:t>а</w:t>
      </w:r>
      <w:r w:rsidRPr="00D34060">
        <w:rPr>
          <w:rFonts w:ascii="Times New Roman" w:hAnsi="Times New Roman"/>
          <w:sz w:val="28"/>
        </w:rPr>
        <w:t xml:space="preserve"> </w:t>
      </w:r>
      <w:r w:rsidRPr="00D34060">
        <w:rPr>
          <w:rFonts w:ascii="Times New Roman" w:hAnsi="Times New Roman" w:hint="eastAsia"/>
          <w:sz w:val="28"/>
        </w:rPr>
        <w:t>также</w:t>
      </w:r>
      <w:r w:rsidRPr="00D34060">
        <w:rPr>
          <w:rFonts w:ascii="Times New Roman" w:hAnsi="Times New Roman"/>
          <w:sz w:val="28"/>
        </w:rPr>
        <w:t xml:space="preserve"> </w:t>
      </w:r>
      <w:r w:rsidRPr="00D34060">
        <w:rPr>
          <w:rFonts w:ascii="Times New Roman" w:hAnsi="Times New Roman" w:hint="eastAsia"/>
          <w:sz w:val="28"/>
        </w:rPr>
        <w:t>на</w:t>
      </w:r>
      <w:r w:rsidRPr="00D34060">
        <w:rPr>
          <w:rFonts w:ascii="Times New Roman" w:hAnsi="Times New Roman"/>
          <w:sz w:val="28"/>
        </w:rPr>
        <w:t xml:space="preserve"> </w:t>
      </w:r>
      <w:r w:rsidRPr="00D34060">
        <w:rPr>
          <w:rFonts w:ascii="Times New Roman" w:hAnsi="Times New Roman" w:hint="eastAsia"/>
          <w:sz w:val="28"/>
        </w:rPr>
        <w:t>обеспечение</w:t>
      </w:r>
      <w:r w:rsidRPr="00D34060">
        <w:rPr>
          <w:rFonts w:ascii="Times New Roman" w:hAnsi="Times New Roman"/>
          <w:sz w:val="28"/>
        </w:rPr>
        <w:t xml:space="preserve"> </w:t>
      </w:r>
      <w:r w:rsidRPr="00D34060">
        <w:rPr>
          <w:rFonts w:ascii="Times New Roman" w:hAnsi="Times New Roman" w:hint="eastAsia"/>
          <w:sz w:val="28"/>
        </w:rPr>
        <w:t>бесперебойного</w:t>
      </w:r>
      <w:r w:rsidRPr="00D34060">
        <w:rPr>
          <w:rFonts w:ascii="Times New Roman" w:hAnsi="Times New Roman"/>
          <w:sz w:val="28"/>
        </w:rPr>
        <w:t xml:space="preserve"> </w:t>
      </w:r>
      <w:r w:rsidRPr="00D34060">
        <w:rPr>
          <w:rFonts w:ascii="Times New Roman" w:hAnsi="Times New Roman" w:hint="eastAsia"/>
          <w:sz w:val="28"/>
        </w:rPr>
        <w:t>функционирования</w:t>
      </w:r>
      <w:r w:rsidRPr="00D34060">
        <w:rPr>
          <w:rFonts w:ascii="Times New Roman" w:hAnsi="Times New Roman"/>
          <w:sz w:val="28"/>
        </w:rPr>
        <w:t xml:space="preserve"> </w:t>
      </w:r>
      <w:r w:rsidRPr="00D34060">
        <w:rPr>
          <w:rFonts w:ascii="Times New Roman" w:hAnsi="Times New Roman" w:hint="eastAsia"/>
          <w:sz w:val="28"/>
        </w:rPr>
        <w:t>учреждений</w:t>
      </w:r>
      <w:r w:rsidRPr="00D34060">
        <w:rPr>
          <w:rFonts w:ascii="Times New Roman" w:hAnsi="Times New Roman"/>
          <w:sz w:val="28"/>
        </w:rPr>
        <w:t>.</w:t>
      </w:r>
    </w:p>
    <w:p w14:paraId="0D2F8ECB" w14:textId="77777777" w:rsidR="00886BB2" w:rsidRPr="00D34060" w:rsidRDefault="00886BB2" w:rsidP="00886BB2">
      <w:pPr>
        <w:suppressAutoHyphens/>
        <w:spacing w:after="0"/>
        <w:ind w:firstLine="567"/>
        <w:jc w:val="both"/>
        <w:rPr>
          <w:rFonts w:ascii="Times New Roman" w:hAnsi="Times New Roman"/>
          <w:sz w:val="28"/>
        </w:rPr>
      </w:pPr>
      <w:r w:rsidRPr="00D34060">
        <w:rPr>
          <w:rFonts w:ascii="Times New Roman" w:hAnsi="Times New Roman"/>
          <w:sz w:val="28"/>
        </w:rPr>
        <w:t>Для координации деятельности исполнительных органов государственной власти Иркутской области по реализации мероприятий, направленных на обеспечение сбалансированности консолидированного бюджета в 2018 году, была принята Программа по оздоровлению государственных финансов Иркутской области на 2019 – 2021 годы. В 2019 году срок ее реализации продлен до 2024 года, что предполагает дальнейшую реализацию мероприятий по повышению доходного потенциала, а также мероприятий по оптимизации расходов и эффективному использованию бюджетных средств, в том числе в целях изыскания финансовых ресурсов для достижения целевых показателей национальных проектов и реализуемых в соответствии с ними региональных проектов Иркутской области.</w:t>
      </w:r>
    </w:p>
    <w:p w14:paraId="7485BF2F" w14:textId="5301D88D" w:rsidR="00886BB2" w:rsidRPr="00D34060" w:rsidRDefault="00886BB2" w:rsidP="00886BB2">
      <w:pPr>
        <w:suppressAutoHyphens/>
        <w:spacing w:after="0"/>
        <w:ind w:firstLine="567"/>
        <w:jc w:val="both"/>
        <w:rPr>
          <w:rFonts w:ascii="Times New Roman" w:hAnsi="Times New Roman"/>
          <w:sz w:val="28"/>
        </w:rPr>
      </w:pPr>
      <w:r w:rsidRPr="00D34060">
        <w:rPr>
          <w:rFonts w:ascii="Times New Roman" w:hAnsi="Times New Roman"/>
          <w:sz w:val="28"/>
        </w:rPr>
        <w:t xml:space="preserve">Правительством Иркутской области создана единая централизованная автоматизированная информационная система учёта финансово-хозяйственной деятельности органов государственной власти и государственных учреждений области. Проект охватывает все исполнительные органы государственной власти региона и подведомственные государственные учреждения Иркутской области. </w:t>
      </w:r>
      <w:r w:rsidRPr="00D34060">
        <w:rPr>
          <w:rFonts w:ascii="Times New Roman" w:hAnsi="Times New Roman"/>
          <w:sz w:val="28"/>
        </w:rPr>
        <w:lastRenderedPageBreak/>
        <w:t>Единая система учёта финансово-хозяйственной деятельности построена на основе облачных технологий и платформы «1С: Предприятие 8». Это одна из самых масштабных информационных систем в стране — она рассчитана на одновременную работу более 4000 пользователей на всей территории Иркутской области. В настоящий момент все органы ведут учёт деятельности в облачных системах.</w:t>
      </w:r>
    </w:p>
    <w:p w14:paraId="4A046C2E" w14:textId="08DD7F34" w:rsidR="00886BB2" w:rsidRPr="00D34060" w:rsidRDefault="00886BB2" w:rsidP="00886BB2">
      <w:pPr>
        <w:suppressAutoHyphens/>
        <w:spacing w:after="0"/>
        <w:ind w:firstLine="567"/>
        <w:jc w:val="both"/>
        <w:rPr>
          <w:rFonts w:ascii="Times New Roman" w:hAnsi="Times New Roman"/>
          <w:sz w:val="28"/>
        </w:rPr>
      </w:pPr>
      <w:r w:rsidRPr="00D34060">
        <w:rPr>
          <w:rFonts w:ascii="Times New Roman" w:hAnsi="Times New Roman"/>
          <w:sz w:val="28"/>
        </w:rPr>
        <w:t>Система направлена на решение следующих задач: использование единой унифицированной методики ведения бухгалтерского (бюджетного) и управленческого учёта; консолидация учётных данных по всем областным государственным учреждениям; контроль за расходами подведомственных учреждений; обеспечение прозрачности и открытости информации об исполнении бюджета и реализации государственных программ.</w:t>
      </w:r>
    </w:p>
    <w:p w14:paraId="3465A989" w14:textId="77777777" w:rsidR="00886BB2" w:rsidRPr="00D34060" w:rsidRDefault="00886BB2" w:rsidP="00886BB2">
      <w:pPr>
        <w:suppressAutoHyphens/>
        <w:spacing w:after="0"/>
        <w:ind w:firstLine="567"/>
        <w:jc w:val="both"/>
        <w:rPr>
          <w:rFonts w:ascii="Times New Roman" w:hAnsi="Times New Roman"/>
          <w:sz w:val="28"/>
        </w:rPr>
      </w:pPr>
      <w:r w:rsidRPr="00D34060">
        <w:rPr>
          <w:rFonts w:ascii="Times New Roman" w:hAnsi="Times New Roman"/>
          <w:sz w:val="28"/>
        </w:rPr>
        <w:t xml:space="preserve">Использование централизованного программного обеспечения позволяет совершенствовать технологии управленческого учёта, виды отчётности и, как результат, консолидировать необходимую информацию для принятия обоснованных управленческих решений. </w:t>
      </w:r>
    </w:p>
    <w:p w14:paraId="7E0D5159" w14:textId="3B25B6B9" w:rsidR="00853C6B" w:rsidRPr="00D34060" w:rsidRDefault="00853C6B" w:rsidP="00886BB2">
      <w:pPr>
        <w:suppressAutoHyphens/>
        <w:spacing w:after="0"/>
        <w:ind w:firstLine="567"/>
        <w:jc w:val="both"/>
        <w:rPr>
          <w:rFonts w:ascii="Times New Roman" w:hAnsi="Times New Roman"/>
          <w:sz w:val="28"/>
        </w:rPr>
      </w:pPr>
      <w:r w:rsidRPr="00D34060">
        <w:rPr>
          <w:rFonts w:ascii="Times New Roman" w:hAnsi="Times New Roman"/>
          <w:sz w:val="28"/>
        </w:rPr>
        <w:t>Правительством Иркутской области постоянно ведется работа по совершенствованию региональной системы управления государственными закупками и повышению эффективности региональной контрактной системы. Была продолжена работа по внедрению механизма централизации закупок. За счет распространения с 1 января 2017 года данного механизма на госучреждения и предприятия произошло снижение доли неконкурентных закупок, а также рост удельного веса электронных способов закупок. Это свидетельствует об увеличении степени открытости и доступности государственных торгов. Работу в этом направлении в Иркутской области включили в федеральный реестр лучших практик реализации норм законодательства в сфере осуществления закупок и рекомендовали для применения в других регионах.</w:t>
      </w:r>
    </w:p>
    <w:p w14:paraId="5FF6D058" w14:textId="77777777" w:rsidR="00853C6B" w:rsidRPr="00D34060" w:rsidRDefault="00853C6B" w:rsidP="00853C6B">
      <w:pPr>
        <w:suppressAutoHyphens/>
        <w:spacing w:after="0"/>
        <w:ind w:firstLine="567"/>
        <w:jc w:val="both"/>
        <w:rPr>
          <w:rFonts w:ascii="Times New Roman" w:hAnsi="Times New Roman"/>
          <w:sz w:val="28"/>
        </w:rPr>
      </w:pPr>
      <w:r w:rsidRPr="00D34060">
        <w:rPr>
          <w:rFonts w:ascii="Times New Roman" w:hAnsi="Times New Roman"/>
          <w:sz w:val="28"/>
        </w:rPr>
        <w:t>С целью обеспечения законности расходования бюджетных средств осуществлялись контрольные мероприятия, направленные на содействие соблюдению финансовой дисциплины участниками бюджетного процесса на основе комплексного использования инструментов и методов внутреннего государственного финансового контроля и контроля в сфере закупок.</w:t>
      </w:r>
    </w:p>
    <w:p w14:paraId="1AA3BA7B" w14:textId="59518BD4" w:rsidR="00853C6B" w:rsidRPr="00D34060" w:rsidRDefault="00853C6B" w:rsidP="00853C6B">
      <w:pPr>
        <w:suppressAutoHyphens/>
        <w:spacing w:after="0"/>
        <w:ind w:firstLine="567"/>
        <w:jc w:val="both"/>
        <w:rPr>
          <w:rFonts w:ascii="Times New Roman" w:hAnsi="Times New Roman"/>
          <w:sz w:val="28"/>
        </w:rPr>
      </w:pPr>
      <w:r w:rsidRPr="00D34060">
        <w:rPr>
          <w:rFonts w:ascii="Times New Roman" w:hAnsi="Times New Roman"/>
          <w:sz w:val="28"/>
        </w:rPr>
        <w:t xml:space="preserve">В целях повышения качества бюджетного планирования, начиная с бюджетного цикла 2014 года, областной бюджет формируется по программно-целевому принципу. </w:t>
      </w:r>
      <w:r w:rsidR="00886BB2" w:rsidRPr="00D34060">
        <w:rPr>
          <w:rFonts w:ascii="Times New Roman" w:hAnsi="Times New Roman"/>
          <w:sz w:val="28"/>
        </w:rPr>
        <w:t>Около</w:t>
      </w:r>
      <w:r w:rsidRPr="00D34060">
        <w:rPr>
          <w:rFonts w:ascii="Times New Roman" w:hAnsi="Times New Roman"/>
          <w:sz w:val="28"/>
        </w:rPr>
        <w:t xml:space="preserve"> 99% всех расходов областного бюджета </w:t>
      </w:r>
      <w:r w:rsidR="00886BB2" w:rsidRPr="00D34060">
        <w:rPr>
          <w:rFonts w:ascii="Times New Roman" w:hAnsi="Times New Roman"/>
          <w:sz w:val="28"/>
        </w:rPr>
        <w:t xml:space="preserve">ежегодно </w:t>
      </w:r>
      <w:r w:rsidRPr="00D34060">
        <w:rPr>
          <w:rFonts w:ascii="Times New Roman" w:hAnsi="Times New Roman"/>
          <w:sz w:val="28"/>
        </w:rPr>
        <w:t>формир</w:t>
      </w:r>
      <w:r w:rsidR="00886BB2" w:rsidRPr="00D34060">
        <w:rPr>
          <w:rFonts w:ascii="Times New Roman" w:hAnsi="Times New Roman"/>
          <w:sz w:val="28"/>
        </w:rPr>
        <w:t>уется</w:t>
      </w:r>
      <w:r w:rsidRPr="00D34060">
        <w:rPr>
          <w:rFonts w:ascii="Times New Roman" w:hAnsi="Times New Roman"/>
          <w:sz w:val="28"/>
        </w:rPr>
        <w:t xml:space="preserve"> на основе государственных программ Иркутской области.</w:t>
      </w:r>
    </w:p>
    <w:p w14:paraId="2E2114BE" w14:textId="46258D92" w:rsidR="006D269A" w:rsidRPr="00D34060" w:rsidRDefault="00853C6B" w:rsidP="006D269A">
      <w:pPr>
        <w:suppressAutoHyphens/>
        <w:spacing w:after="0"/>
        <w:ind w:firstLine="567"/>
        <w:jc w:val="both"/>
        <w:rPr>
          <w:rFonts w:ascii="Times New Roman" w:hAnsi="Times New Roman"/>
          <w:sz w:val="28"/>
        </w:rPr>
      </w:pPr>
      <w:r w:rsidRPr="00D34060">
        <w:rPr>
          <w:rFonts w:ascii="Times New Roman" w:hAnsi="Times New Roman"/>
          <w:sz w:val="28"/>
        </w:rPr>
        <w:t xml:space="preserve">Установленная в ходе планирования взаимосвязь бюджетного финансирования государственных программ и целевых показателей результативности позволили повысить прозрачность и эффективность бюджетных </w:t>
      </w:r>
      <w:r w:rsidRPr="00D34060">
        <w:rPr>
          <w:rFonts w:ascii="Times New Roman" w:hAnsi="Times New Roman"/>
          <w:sz w:val="28"/>
        </w:rPr>
        <w:lastRenderedPageBreak/>
        <w:t>расходов.</w:t>
      </w:r>
      <w:r w:rsidR="006D269A" w:rsidRPr="00D34060">
        <w:rPr>
          <w:rFonts w:ascii="Times New Roman" w:hAnsi="Times New Roman"/>
          <w:sz w:val="28"/>
        </w:rPr>
        <w:t xml:space="preserve"> Начиная с 2019 года в государственные программы Иркутской области интегрированы мероприятия и целевые показатели реализуемых на территории Иркутской области региональных проектов, а также обеспечена их взаимосвязь с финансовым обеспечением из областного бюджета.  </w:t>
      </w:r>
    </w:p>
    <w:p w14:paraId="25337BBB" w14:textId="77777777" w:rsidR="00853C6B" w:rsidRPr="00D34060" w:rsidRDefault="00853C6B" w:rsidP="00853C6B">
      <w:pPr>
        <w:suppressAutoHyphens/>
        <w:spacing w:after="0"/>
        <w:ind w:firstLine="567"/>
        <w:jc w:val="both"/>
        <w:rPr>
          <w:rFonts w:ascii="Times New Roman" w:hAnsi="Times New Roman"/>
          <w:sz w:val="28"/>
        </w:rPr>
      </w:pPr>
      <w:r w:rsidRPr="00D34060">
        <w:rPr>
          <w:rFonts w:ascii="Times New Roman" w:hAnsi="Times New Roman"/>
          <w:sz w:val="28"/>
        </w:rPr>
        <w:t>В рамках осуществления долгосрочного бюджетного планирования, начиная с 2017 года утверждается долгосрочный бюджетный прогноз Иркутской области, который позволяет достичь соответствия расходных обязательств областного бюджета и источников их финансового обеспечения.</w:t>
      </w:r>
    </w:p>
    <w:p w14:paraId="431E8D0D" w14:textId="25CE71FB" w:rsidR="00853C6B" w:rsidRPr="00D34060" w:rsidRDefault="00853C6B" w:rsidP="00853C6B">
      <w:pPr>
        <w:suppressAutoHyphens/>
        <w:spacing w:after="0"/>
        <w:ind w:firstLine="567"/>
        <w:jc w:val="both"/>
        <w:rPr>
          <w:rFonts w:ascii="Times New Roman" w:hAnsi="Times New Roman"/>
          <w:sz w:val="28"/>
        </w:rPr>
      </w:pPr>
      <w:r w:rsidRPr="00D34060">
        <w:rPr>
          <w:rFonts w:ascii="Times New Roman" w:hAnsi="Times New Roman"/>
          <w:sz w:val="28"/>
        </w:rPr>
        <w:t>На протяжении четырех лет подряд (с 201</w:t>
      </w:r>
      <w:r w:rsidR="006D269A" w:rsidRPr="00D34060">
        <w:rPr>
          <w:rFonts w:ascii="Times New Roman" w:hAnsi="Times New Roman"/>
          <w:sz w:val="28"/>
        </w:rPr>
        <w:t>4</w:t>
      </w:r>
      <w:r w:rsidRPr="00D34060">
        <w:rPr>
          <w:rFonts w:ascii="Times New Roman" w:hAnsi="Times New Roman"/>
          <w:sz w:val="28"/>
        </w:rPr>
        <w:t xml:space="preserve"> по 201</w:t>
      </w:r>
      <w:r w:rsidR="006D269A" w:rsidRPr="00D34060">
        <w:rPr>
          <w:rFonts w:ascii="Times New Roman" w:hAnsi="Times New Roman"/>
          <w:sz w:val="28"/>
        </w:rPr>
        <w:t>7</w:t>
      </w:r>
      <w:r w:rsidRPr="00D34060">
        <w:rPr>
          <w:rFonts w:ascii="Times New Roman" w:hAnsi="Times New Roman"/>
          <w:sz w:val="28"/>
        </w:rPr>
        <w:t xml:space="preserve"> годы) по результатам мониторинга качества управления региональными финансами, проводимого Минфином России, Иркутская область подтвержда</w:t>
      </w:r>
      <w:r w:rsidR="006D269A" w:rsidRPr="00D34060">
        <w:rPr>
          <w:rFonts w:ascii="Times New Roman" w:hAnsi="Times New Roman"/>
          <w:sz w:val="28"/>
        </w:rPr>
        <w:t>ла</w:t>
      </w:r>
      <w:r w:rsidRPr="00D34060">
        <w:rPr>
          <w:rFonts w:ascii="Times New Roman" w:hAnsi="Times New Roman"/>
          <w:sz w:val="28"/>
        </w:rPr>
        <w:t xml:space="preserve"> I (высшую) степень качества управления региональными финансами.</w:t>
      </w:r>
      <w:r w:rsidR="006D269A" w:rsidRPr="00D34060">
        <w:rPr>
          <w:rFonts w:ascii="Times New Roman" w:hAnsi="Times New Roman"/>
          <w:sz w:val="28"/>
        </w:rPr>
        <w:t xml:space="preserve"> По итогам 2018 года Иркутская область отнесена к субъектам Российской Федерации с надлежащим качеством управления региональными финансами.</w:t>
      </w:r>
    </w:p>
    <w:p w14:paraId="0615F694" w14:textId="77777777" w:rsidR="00853C6B" w:rsidRPr="00D34060" w:rsidRDefault="00853C6B" w:rsidP="00853C6B">
      <w:pPr>
        <w:suppressAutoHyphens/>
        <w:spacing w:after="0"/>
        <w:ind w:firstLine="567"/>
        <w:jc w:val="both"/>
        <w:rPr>
          <w:rFonts w:ascii="Times New Roman" w:hAnsi="Times New Roman"/>
          <w:sz w:val="28"/>
        </w:rPr>
      </w:pPr>
      <w:r w:rsidRPr="00D34060">
        <w:rPr>
          <w:rFonts w:ascii="Times New Roman" w:hAnsi="Times New Roman" w:hint="eastAsia"/>
          <w:sz w:val="28"/>
        </w:rPr>
        <w:t>Отдельным</w:t>
      </w:r>
      <w:r w:rsidRPr="00D34060">
        <w:rPr>
          <w:rFonts w:ascii="Times New Roman" w:hAnsi="Times New Roman"/>
          <w:sz w:val="28"/>
        </w:rPr>
        <w:t xml:space="preserve"> </w:t>
      </w:r>
      <w:r w:rsidRPr="00D34060">
        <w:rPr>
          <w:rFonts w:ascii="Times New Roman" w:hAnsi="Times New Roman" w:hint="eastAsia"/>
          <w:sz w:val="28"/>
        </w:rPr>
        <w:t>направлением</w:t>
      </w:r>
      <w:r w:rsidRPr="00D34060">
        <w:rPr>
          <w:rFonts w:ascii="Times New Roman" w:hAnsi="Times New Roman"/>
          <w:sz w:val="28"/>
        </w:rPr>
        <w:t xml:space="preserve"> </w:t>
      </w:r>
      <w:r w:rsidRPr="00D34060">
        <w:rPr>
          <w:rFonts w:ascii="Times New Roman" w:hAnsi="Times New Roman" w:hint="eastAsia"/>
          <w:sz w:val="28"/>
        </w:rPr>
        <w:t>деятельности</w:t>
      </w:r>
      <w:r w:rsidRPr="00D34060">
        <w:rPr>
          <w:rFonts w:ascii="Times New Roman" w:hAnsi="Times New Roman"/>
          <w:sz w:val="28"/>
        </w:rPr>
        <w:t xml:space="preserve"> </w:t>
      </w:r>
      <w:r w:rsidRPr="00D34060">
        <w:rPr>
          <w:rFonts w:ascii="Times New Roman" w:hAnsi="Times New Roman" w:hint="eastAsia"/>
          <w:sz w:val="28"/>
        </w:rPr>
        <w:t>Правительства</w:t>
      </w:r>
      <w:r w:rsidRPr="00D34060">
        <w:rPr>
          <w:rFonts w:ascii="Times New Roman" w:hAnsi="Times New Roman"/>
          <w:sz w:val="28"/>
        </w:rPr>
        <w:t xml:space="preserve"> </w:t>
      </w:r>
      <w:r w:rsidRPr="00D34060">
        <w:rPr>
          <w:rFonts w:ascii="Times New Roman" w:hAnsi="Times New Roman" w:hint="eastAsia"/>
          <w:sz w:val="28"/>
        </w:rPr>
        <w:t>Иркутской</w:t>
      </w:r>
      <w:r w:rsidRPr="00D34060">
        <w:rPr>
          <w:rFonts w:ascii="Times New Roman" w:hAnsi="Times New Roman"/>
          <w:sz w:val="28"/>
        </w:rPr>
        <w:t xml:space="preserve"> </w:t>
      </w:r>
      <w:r w:rsidRPr="00D34060">
        <w:rPr>
          <w:rFonts w:ascii="Times New Roman" w:hAnsi="Times New Roman" w:hint="eastAsia"/>
          <w:sz w:val="28"/>
        </w:rPr>
        <w:t>области</w:t>
      </w:r>
      <w:r w:rsidRPr="00D34060">
        <w:rPr>
          <w:rFonts w:ascii="Times New Roman" w:hAnsi="Times New Roman"/>
          <w:sz w:val="28"/>
        </w:rPr>
        <w:t xml:space="preserve">, </w:t>
      </w:r>
      <w:r w:rsidRPr="00D34060">
        <w:rPr>
          <w:rFonts w:ascii="Times New Roman" w:hAnsi="Times New Roman" w:hint="eastAsia"/>
          <w:sz w:val="28"/>
        </w:rPr>
        <w:t>направленным</w:t>
      </w:r>
      <w:r w:rsidRPr="00D34060">
        <w:rPr>
          <w:rFonts w:ascii="Times New Roman" w:hAnsi="Times New Roman"/>
          <w:sz w:val="28"/>
        </w:rPr>
        <w:t xml:space="preserve"> </w:t>
      </w:r>
      <w:r w:rsidRPr="00D34060">
        <w:rPr>
          <w:rFonts w:ascii="Times New Roman" w:hAnsi="Times New Roman" w:hint="eastAsia"/>
          <w:sz w:val="28"/>
        </w:rPr>
        <w:t>на</w:t>
      </w:r>
      <w:r w:rsidRPr="00D34060">
        <w:rPr>
          <w:rFonts w:ascii="Times New Roman" w:hAnsi="Times New Roman"/>
          <w:sz w:val="28"/>
        </w:rPr>
        <w:t xml:space="preserve"> </w:t>
      </w:r>
      <w:r w:rsidRPr="00D34060">
        <w:rPr>
          <w:rFonts w:ascii="Times New Roman" w:hAnsi="Times New Roman" w:hint="eastAsia"/>
          <w:sz w:val="28"/>
        </w:rPr>
        <w:t>обеспечение</w:t>
      </w:r>
      <w:r w:rsidRPr="00D34060">
        <w:rPr>
          <w:rFonts w:ascii="Times New Roman" w:hAnsi="Times New Roman"/>
          <w:sz w:val="28"/>
        </w:rPr>
        <w:t xml:space="preserve"> </w:t>
      </w:r>
      <w:r w:rsidRPr="00D34060">
        <w:rPr>
          <w:rFonts w:ascii="Times New Roman" w:hAnsi="Times New Roman" w:hint="eastAsia"/>
          <w:sz w:val="28"/>
        </w:rPr>
        <w:t>устойчивости</w:t>
      </w:r>
      <w:r w:rsidRPr="00D34060">
        <w:rPr>
          <w:rFonts w:ascii="Times New Roman" w:hAnsi="Times New Roman"/>
          <w:sz w:val="28"/>
        </w:rPr>
        <w:t xml:space="preserve"> </w:t>
      </w:r>
      <w:r w:rsidRPr="00D34060">
        <w:rPr>
          <w:rFonts w:ascii="Times New Roman" w:hAnsi="Times New Roman" w:hint="eastAsia"/>
          <w:sz w:val="28"/>
        </w:rPr>
        <w:t>бюджетной</w:t>
      </w:r>
      <w:r w:rsidRPr="00D34060">
        <w:rPr>
          <w:rFonts w:ascii="Times New Roman" w:hAnsi="Times New Roman"/>
          <w:sz w:val="28"/>
        </w:rPr>
        <w:t xml:space="preserve"> </w:t>
      </w:r>
      <w:r w:rsidRPr="00D34060">
        <w:rPr>
          <w:rFonts w:ascii="Times New Roman" w:hAnsi="Times New Roman" w:hint="eastAsia"/>
          <w:sz w:val="28"/>
        </w:rPr>
        <w:t>системы</w:t>
      </w:r>
      <w:r w:rsidRPr="00D34060">
        <w:rPr>
          <w:rFonts w:ascii="Times New Roman" w:hAnsi="Times New Roman"/>
          <w:sz w:val="28"/>
        </w:rPr>
        <w:t xml:space="preserve"> </w:t>
      </w:r>
      <w:r w:rsidRPr="00D34060">
        <w:rPr>
          <w:rFonts w:ascii="Times New Roman" w:hAnsi="Times New Roman" w:hint="eastAsia"/>
          <w:sz w:val="28"/>
        </w:rPr>
        <w:t>Иркутской</w:t>
      </w:r>
      <w:r w:rsidRPr="00D34060">
        <w:rPr>
          <w:rFonts w:ascii="Times New Roman" w:hAnsi="Times New Roman"/>
          <w:sz w:val="28"/>
        </w:rPr>
        <w:t xml:space="preserve"> </w:t>
      </w:r>
      <w:r w:rsidRPr="00D34060">
        <w:rPr>
          <w:rFonts w:ascii="Times New Roman" w:hAnsi="Times New Roman" w:hint="eastAsia"/>
          <w:sz w:val="28"/>
        </w:rPr>
        <w:t>области</w:t>
      </w:r>
      <w:r w:rsidRPr="00D34060">
        <w:rPr>
          <w:rFonts w:ascii="Times New Roman" w:hAnsi="Times New Roman"/>
          <w:sz w:val="28"/>
        </w:rPr>
        <w:t xml:space="preserve">, </w:t>
      </w:r>
      <w:r w:rsidRPr="00D34060">
        <w:rPr>
          <w:rFonts w:ascii="Times New Roman" w:hAnsi="Times New Roman" w:hint="eastAsia"/>
          <w:sz w:val="28"/>
        </w:rPr>
        <w:t>является</w:t>
      </w:r>
      <w:r w:rsidRPr="00D34060">
        <w:rPr>
          <w:rFonts w:ascii="Times New Roman" w:hAnsi="Times New Roman"/>
          <w:sz w:val="28"/>
        </w:rPr>
        <w:t xml:space="preserve"> </w:t>
      </w:r>
      <w:r w:rsidRPr="00D34060">
        <w:rPr>
          <w:rFonts w:ascii="Times New Roman" w:hAnsi="Times New Roman" w:hint="eastAsia"/>
          <w:sz w:val="28"/>
        </w:rPr>
        <w:t>работа</w:t>
      </w:r>
      <w:r w:rsidRPr="00D34060">
        <w:rPr>
          <w:rFonts w:ascii="Times New Roman" w:hAnsi="Times New Roman"/>
          <w:sz w:val="28"/>
        </w:rPr>
        <w:t xml:space="preserve"> </w:t>
      </w:r>
      <w:r w:rsidRPr="00D34060">
        <w:rPr>
          <w:rFonts w:ascii="Times New Roman" w:hAnsi="Times New Roman" w:hint="eastAsia"/>
          <w:sz w:val="28"/>
        </w:rPr>
        <w:t>по</w:t>
      </w:r>
      <w:r w:rsidRPr="00D34060">
        <w:rPr>
          <w:rFonts w:ascii="Times New Roman" w:hAnsi="Times New Roman"/>
          <w:sz w:val="28"/>
        </w:rPr>
        <w:t xml:space="preserve"> </w:t>
      </w:r>
      <w:r w:rsidRPr="00D34060">
        <w:rPr>
          <w:rFonts w:ascii="Times New Roman" w:hAnsi="Times New Roman" w:hint="eastAsia"/>
          <w:sz w:val="28"/>
        </w:rPr>
        <w:t>эффективному</w:t>
      </w:r>
      <w:r w:rsidRPr="00D34060">
        <w:rPr>
          <w:rFonts w:ascii="Times New Roman" w:hAnsi="Times New Roman"/>
          <w:sz w:val="28"/>
        </w:rPr>
        <w:t xml:space="preserve"> </w:t>
      </w:r>
      <w:r w:rsidRPr="00D34060">
        <w:rPr>
          <w:rFonts w:ascii="Times New Roman" w:hAnsi="Times New Roman" w:hint="eastAsia"/>
          <w:sz w:val="28"/>
        </w:rPr>
        <w:t>управлению</w:t>
      </w:r>
      <w:r w:rsidRPr="00D34060">
        <w:rPr>
          <w:rFonts w:ascii="Times New Roman" w:hAnsi="Times New Roman"/>
          <w:sz w:val="28"/>
        </w:rPr>
        <w:t xml:space="preserve"> </w:t>
      </w:r>
      <w:r w:rsidRPr="00D34060">
        <w:rPr>
          <w:rFonts w:ascii="Times New Roman" w:hAnsi="Times New Roman" w:hint="eastAsia"/>
          <w:sz w:val="28"/>
        </w:rPr>
        <w:t>государственным</w:t>
      </w:r>
      <w:r w:rsidRPr="00D34060">
        <w:rPr>
          <w:rFonts w:ascii="Times New Roman" w:hAnsi="Times New Roman"/>
          <w:sz w:val="28"/>
        </w:rPr>
        <w:t xml:space="preserve"> </w:t>
      </w:r>
      <w:r w:rsidRPr="00D34060">
        <w:rPr>
          <w:rFonts w:ascii="Times New Roman" w:hAnsi="Times New Roman" w:hint="eastAsia"/>
          <w:sz w:val="28"/>
        </w:rPr>
        <w:t>долгом</w:t>
      </w:r>
      <w:r w:rsidRPr="00D34060">
        <w:rPr>
          <w:rFonts w:ascii="Times New Roman" w:hAnsi="Times New Roman"/>
          <w:sz w:val="28"/>
        </w:rPr>
        <w:t xml:space="preserve"> </w:t>
      </w:r>
      <w:r w:rsidRPr="00D34060">
        <w:rPr>
          <w:rFonts w:ascii="Times New Roman" w:hAnsi="Times New Roman" w:hint="eastAsia"/>
          <w:sz w:val="28"/>
        </w:rPr>
        <w:t>Иркутской</w:t>
      </w:r>
      <w:r w:rsidRPr="00D34060">
        <w:rPr>
          <w:rFonts w:ascii="Times New Roman" w:hAnsi="Times New Roman"/>
          <w:sz w:val="28"/>
        </w:rPr>
        <w:t xml:space="preserve"> </w:t>
      </w:r>
      <w:r w:rsidRPr="00D34060">
        <w:rPr>
          <w:rFonts w:ascii="Times New Roman" w:hAnsi="Times New Roman" w:hint="eastAsia"/>
          <w:sz w:val="28"/>
        </w:rPr>
        <w:t>области</w:t>
      </w:r>
      <w:r w:rsidRPr="00D34060">
        <w:rPr>
          <w:rFonts w:ascii="Times New Roman" w:hAnsi="Times New Roman"/>
          <w:sz w:val="28"/>
        </w:rPr>
        <w:t xml:space="preserve">, </w:t>
      </w:r>
      <w:r w:rsidRPr="00D34060">
        <w:rPr>
          <w:rFonts w:ascii="Times New Roman" w:hAnsi="Times New Roman" w:hint="eastAsia"/>
          <w:sz w:val="28"/>
        </w:rPr>
        <w:t>который</w:t>
      </w:r>
      <w:r w:rsidRPr="00D34060">
        <w:rPr>
          <w:rFonts w:ascii="Times New Roman" w:hAnsi="Times New Roman"/>
          <w:sz w:val="28"/>
        </w:rPr>
        <w:t xml:space="preserve"> </w:t>
      </w:r>
      <w:r w:rsidRPr="00D34060">
        <w:rPr>
          <w:rFonts w:ascii="Times New Roman" w:hAnsi="Times New Roman" w:hint="eastAsia"/>
          <w:sz w:val="28"/>
        </w:rPr>
        <w:t>является</w:t>
      </w:r>
      <w:r w:rsidRPr="00D34060">
        <w:rPr>
          <w:rFonts w:ascii="Times New Roman" w:hAnsi="Times New Roman"/>
          <w:sz w:val="28"/>
        </w:rPr>
        <w:t xml:space="preserve"> </w:t>
      </w:r>
      <w:r w:rsidRPr="00D34060">
        <w:rPr>
          <w:rFonts w:ascii="Times New Roman" w:hAnsi="Times New Roman" w:hint="eastAsia"/>
          <w:sz w:val="28"/>
        </w:rPr>
        <w:t>одним</w:t>
      </w:r>
      <w:r w:rsidRPr="00D34060">
        <w:rPr>
          <w:rFonts w:ascii="Times New Roman" w:hAnsi="Times New Roman"/>
          <w:sz w:val="28"/>
        </w:rPr>
        <w:t xml:space="preserve"> </w:t>
      </w:r>
      <w:r w:rsidRPr="00D34060">
        <w:rPr>
          <w:rFonts w:ascii="Times New Roman" w:hAnsi="Times New Roman" w:hint="eastAsia"/>
          <w:sz w:val="28"/>
        </w:rPr>
        <w:t>из</w:t>
      </w:r>
      <w:r w:rsidRPr="00D34060">
        <w:rPr>
          <w:rFonts w:ascii="Times New Roman" w:hAnsi="Times New Roman"/>
          <w:sz w:val="28"/>
        </w:rPr>
        <w:t xml:space="preserve"> </w:t>
      </w:r>
      <w:r w:rsidRPr="00D34060">
        <w:rPr>
          <w:rFonts w:ascii="Times New Roman" w:hAnsi="Times New Roman" w:hint="eastAsia"/>
          <w:sz w:val="28"/>
        </w:rPr>
        <w:t>основных</w:t>
      </w:r>
      <w:r w:rsidRPr="00D34060">
        <w:rPr>
          <w:rFonts w:ascii="Times New Roman" w:hAnsi="Times New Roman"/>
          <w:sz w:val="28"/>
        </w:rPr>
        <w:t xml:space="preserve"> </w:t>
      </w:r>
      <w:r w:rsidRPr="00D34060">
        <w:rPr>
          <w:rFonts w:ascii="Times New Roman" w:hAnsi="Times New Roman" w:hint="eastAsia"/>
          <w:sz w:val="28"/>
        </w:rPr>
        <w:t>индикаторов</w:t>
      </w:r>
      <w:r w:rsidRPr="00D34060">
        <w:rPr>
          <w:rFonts w:ascii="Times New Roman" w:hAnsi="Times New Roman"/>
          <w:sz w:val="28"/>
        </w:rPr>
        <w:t xml:space="preserve"> </w:t>
      </w:r>
      <w:r w:rsidRPr="00D34060">
        <w:rPr>
          <w:rFonts w:ascii="Times New Roman" w:hAnsi="Times New Roman" w:hint="eastAsia"/>
          <w:sz w:val="28"/>
        </w:rPr>
        <w:t>качества</w:t>
      </w:r>
      <w:r w:rsidRPr="00D34060">
        <w:rPr>
          <w:rFonts w:ascii="Times New Roman" w:hAnsi="Times New Roman"/>
          <w:sz w:val="28"/>
        </w:rPr>
        <w:t xml:space="preserve"> </w:t>
      </w:r>
      <w:r w:rsidRPr="00D34060">
        <w:rPr>
          <w:rFonts w:ascii="Times New Roman" w:hAnsi="Times New Roman" w:hint="eastAsia"/>
          <w:sz w:val="28"/>
        </w:rPr>
        <w:t>управления</w:t>
      </w:r>
      <w:r w:rsidRPr="00D34060">
        <w:rPr>
          <w:rFonts w:ascii="Times New Roman" w:hAnsi="Times New Roman"/>
          <w:sz w:val="28"/>
        </w:rPr>
        <w:t xml:space="preserve"> </w:t>
      </w:r>
      <w:r w:rsidRPr="00D34060">
        <w:rPr>
          <w:rFonts w:ascii="Times New Roman" w:hAnsi="Times New Roman" w:hint="eastAsia"/>
          <w:sz w:val="28"/>
        </w:rPr>
        <w:t>государственными</w:t>
      </w:r>
      <w:r w:rsidRPr="00D34060">
        <w:rPr>
          <w:rFonts w:ascii="Times New Roman" w:hAnsi="Times New Roman"/>
          <w:sz w:val="28"/>
        </w:rPr>
        <w:t xml:space="preserve"> </w:t>
      </w:r>
      <w:r w:rsidRPr="00D34060">
        <w:rPr>
          <w:rFonts w:ascii="Times New Roman" w:hAnsi="Times New Roman" w:hint="eastAsia"/>
          <w:sz w:val="28"/>
        </w:rPr>
        <w:t>финансами</w:t>
      </w:r>
      <w:r w:rsidRPr="00D34060">
        <w:rPr>
          <w:rFonts w:ascii="Times New Roman" w:hAnsi="Times New Roman"/>
          <w:sz w:val="28"/>
        </w:rPr>
        <w:t>.</w:t>
      </w:r>
    </w:p>
    <w:p w14:paraId="13A150DA" w14:textId="73D6FA2F" w:rsidR="00853C6B" w:rsidRPr="00D34060" w:rsidRDefault="006D269A" w:rsidP="00853C6B">
      <w:pPr>
        <w:suppressAutoHyphens/>
        <w:spacing w:after="0"/>
        <w:ind w:firstLine="567"/>
        <w:jc w:val="both"/>
        <w:rPr>
          <w:rFonts w:ascii="Times New Roman" w:hAnsi="Times New Roman"/>
          <w:sz w:val="28"/>
        </w:rPr>
      </w:pPr>
      <w:r w:rsidRPr="00D34060">
        <w:rPr>
          <w:rFonts w:ascii="Times New Roman" w:hAnsi="Times New Roman" w:hint="eastAsia"/>
          <w:sz w:val="28"/>
        </w:rPr>
        <w:t>По</w:t>
      </w:r>
      <w:r w:rsidRPr="00D34060">
        <w:rPr>
          <w:rFonts w:ascii="Times New Roman" w:hAnsi="Times New Roman"/>
          <w:sz w:val="28"/>
        </w:rPr>
        <w:t xml:space="preserve"> </w:t>
      </w:r>
      <w:r w:rsidRPr="00D34060">
        <w:rPr>
          <w:rFonts w:ascii="Times New Roman" w:hAnsi="Times New Roman" w:hint="eastAsia"/>
          <w:sz w:val="28"/>
        </w:rPr>
        <w:t>итогам</w:t>
      </w:r>
      <w:r w:rsidRPr="00D34060">
        <w:rPr>
          <w:rFonts w:ascii="Times New Roman" w:hAnsi="Times New Roman"/>
          <w:sz w:val="28"/>
        </w:rPr>
        <w:t xml:space="preserve"> 2019 </w:t>
      </w:r>
      <w:r w:rsidRPr="00D34060">
        <w:rPr>
          <w:rFonts w:ascii="Times New Roman" w:hAnsi="Times New Roman" w:hint="eastAsia"/>
          <w:sz w:val="28"/>
        </w:rPr>
        <w:t>года</w:t>
      </w:r>
      <w:r w:rsidRPr="00D34060">
        <w:rPr>
          <w:rFonts w:ascii="Times New Roman" w:hAnsi="Times New Roman"/>
          <w:sz w:val="28"/>
        </w:rPr>
        <w:t xml:space="preserve"> </w:t>
      </w:r>
      <w:r w:rsidR="00853C6B" w:rsidRPr="00D34060">
        <w:rPr>
          <w:rFonts w:ascii="Times New Roman" w:hAnsi="Times New Roman" w:hint="eastAsia"/>
          <w:sz w:val="28"/>
        </w:rPr>
        <w:t>Иркутская</w:t>
      </w:r>
      <w:r w:rsidR="00853C6B" w:rsidRPr="00D34060">
        <w:rPr>
          <w:rFonts w:ascii="Times New Roman" w:hAnsi="Times New Roman"/>
          <w:sz w:val="28"/>
        </w:rPr>
        <w:t xml:space="preserve"> </w:t>
      </w:r>
      <w:r w:rsidR="00853C6B" w:rsidRPr="00D34060">
        <w:rPr>
          <w:rFonts w:ascii="Times New Roman" w:hAnsi="Times New Roman" w:hint="eastAsia"/>
          <w:sz w:val="28"/>
        </w:rPr>
        <w:t>область</w:t>
      </w:r>
      <w:r w:rsidR="00853C6B" w:rsidRPr="00D34060">
        <w:rPr>
          <w:rFonts w:ascii="Times New Roman" w:hAnsi="Times New Roman"/>
          <w:sz w:val="28"/>
        </w:rPr>
        <w:t xml:space="preserve"> </w:t>
      </w:r>
      <w:r w:rsidR="00853C6B" w:rsidRPr="00D34060">
        <w:rPr>
          <w:rFonts w:ascii="Times New Roman" w:hAnsi="Times New Roman" w:hint="eastAsia"/>
          <w:sz w:val="28"/>
        </w:rPr>
        <w:t>остается</w:t>
      </w:r>
      <w:r w:rsidR="00853C6B" w:rsidRPr="00D34060">
        <w:rPr>
          <w:rFonts w:ascii="Times New Roman" w:hAnsi="Times New Roman"/>
          <w:sz w:val="28"/>
        </w:rPr>
        <w:t xml:space="preserve"> </w:t>
      </w:r>
      <w:r w:rsidR="00853C6B" w:rsidRPr="00D34060">
        <w:rPr>
          <w:rFonts w:ascii="Times New Roman" w:hAnsi="Times New Roman" w:hint="eastAsia"/>
          <w:sz w:val="28"/>
        </w:rPr>
        <w:t>регионом</w:t>
      </w:r>
      <w:r w:rsidR="00853C6B" w:rsidRPr="00D34060">
        <w:rPr>
          <w:rFonts w:ascii="Times New Roman" w:hAnsi="Times New Roman"/>
          <w:sz w:val="28"/>
        </w:rPr>
        <w:t xml:space="preserve"> </w:t>
      </w:r>
      <w:r w:rsidR="00853C6B" w:rsidRPr="00D34060">
        <w:rPr>
          <w:rFonts w:ascii="Times New Roman" w:hAnsi="Times New Roman" w:hint="eastAsia"/>
          <w:sz w:val="28"/>
        </w:rPr>
        <w:t>с</w:t>
      </w:r>
      <w:r w:rsidR="00853C6B" w:rsidRPr="00D34060">
        <w:rPr>
          <w:rFonts w:ascii="Times New Roman" w:hAnsi="Times New Roman"/>
          <w:sz w:val="28"/>
        </w:rPr>
        <w:t xml:space="preserve"> </w:t>
      </w:r>
      <w:r w:rsidR="00853C6B" w:rsidRPr="00D34060">
        <w:rPr>
          <w:rFonts w:ascii="Times New Roman" w:hAnsi="Times New Roman" w:hint="eastAsia"/>
          <w:sz w:val="28"/>
        </w:rPr>
        <w:t>низким</w:t>
      </w:r>
      <w:r w:rsidR="00853C6B" w:rsidRPr="00D34060">
        <w:rPr>
          <w:rFonts w:ascii="Times New Roman" w:hAnsi="Times New Roman"/>
          <w:sz w:val="28"/>
        </w:rPr>
        <w:t xml:space="preserve"> </w:t>
      </w:r>
      <w:r w:rsidR="00853C6B" w:rsidRPr="00D34060">
        <w:rPr>
          <w:rFonts w:ascii="Times New Roman" w:hAnsi="Times New Roman" w:hint="eastAsia"/>
          <w:sz w:val="28"/>
        </w:rPr>
        <w:t>уровнем</w:t>
      </w:r>
      <w:r w:rsidR="00853C6B" w:rsidRPr="00D34060">
        <w:rPr>
          <w:rFonts w:ascii="Times New Roman" w:hAnsi="Times New Roman"/>
          <w:sz w:val="28"/>
        </w:rPr>
        <w:t xml:space="preserve"> </w:t>
      </w:r>
      <w:r w:rsidR="00853C6B" w:rsidRPr="00D34060">
        <w:rPr>
          <w:rFonts w:ascii="Times New Roman" w:hAnsi="Times New Roman" w:hint="eastAsia"/>
          <w:sz w:val="28"/>
        </w:rPr>
        <w:t>государственного</w:t>
      </w:r>
      <w:r w:rsidR="00853C6B" w:rsidRPr="00D34060">
        <w:rPr>
          <w:rFonts w:ascii="Times New Roman" w:hAnsi="Times New Roman"/>
          <w:sz w:val="28"/>
        </w:rPr>
        <w:t xml:space="preserve"> </w:t>
      </w:r>
      <w:r w:rsidR="00853C6B" w:rsidRPr="00D34060">
        <w:rPr>
          <w:rFonts w:ascii="Times New Roman" w:hAnsi="Times New Roman" w:hint="eastAsia"/>
          <w:sz w:val="28"/>
        </w:rPr>
        <w:t>долга</w:t>
      </w:r>
      <w:r w:rsidR="00853C6B" w:rsidRPr="00D34060">
        <w:rPr>
          <w:rFonts w:ascii="Times New Roman" w:hAnsi="Times New Roman"/>
          <w:sz w:val="28"/>
        </w:rPr>
        <w:t xml:space="preserve">, </w:t>
      </w:r>
      <w:r w:rsidR="00853C6B" w:rsidRPr="00D34060">
        <w:rPr>
          <w:rFonts w:ascii="Times New Roman" w:hAnsi="Times New Roman" w:hint="eastAsia"/>
          <w:sz w:val="28"/>
        </w:rPr>
        <w:t>который</w:t>
      </w:r>
      <w:r w:rsidR="00853C6B" w:rsidRPr="00D34060">
        <w:rPr>
          <w:rFonts w:ascii="Times New Roman" w:hAnsi="Times New Roman"/>
          <w:sz w:val="28"/>
        </w:rPr>
        <w:t xml:space="preserve"> </w:t>
      </w:r>
      <w:r w:rsidRPr="00D34060">
        <w:rPr>
          <w:rFonts w:ascii="Times New Roman" w:hAnsi="Times New Roman" w:hint="eastAsia"/>
          <w:sz w:val="28"/>
        </w:rPr>
        <w:t>на</w:t>
      </w:r>
      <w:r w:rsidRPr="00D34060">
        <w:rPr>
          <w:rFonts w:ascii="Times New Roman" w:hAnsi="Times New Roman"/>
          <w:sz w:val="28"/>
        </w:rPr>
        <w:t xml:space="preserve"> 1 </w:t>
      </w:r>
      <w:r w:rsidRPr="00D34060">
        <w:rPr>
          <w:rFonts w:ascii="Times New Roman" w:hAnsi="Times New Roman" w:hint="eastAsia"/>
          <w:sz w:val="28"/>
        </w:rPr>
        <w:t>января</w:t>
      </w:r>
      <w:r w:rsidRPr="00D34060">
        <w:rPr>
          <w:rFonts w:ascii="Times New Roman" w:hAnsi="Times New Roman"/>
          <w:sz w:val="28"/>
        </w:rPr>
        <w:t xml:space="preserve"> 2020 </w:t>
      </w:r>
      <w:r w:rsidRPr="00D34060">
        <w:rPr>
          <w:rFonts w:ascii="Times New Roman" w:hAnsi="Times New Roman" w:hint="eastAsia"/>
          <w:sz w:val="28"/>
        </w:rPr>
        <w:t>года</w:t>
      </w:r>
      <w:r w:rsidRPr="00D34060">
        <w:rPr>
          <w:rFonts w:ascii="Times New Roman" w:hAnsi="Times New Roman"/>
          <w:sz w:val="28"/>
        </w:rPr>
        <w:t xml:space="preserve"> </w:t>
      </w:r>
      <w:r w:rsidRPr="00D34060">
        <w:rPr>
          <w:rFonts w:ascii="Times New Roman" w:hAnsi="Times New Roman" w:hint="eastAsia"/>
          <w:sz w:val="28"/>
        </w:rPr>
        <w:t>составил</w:t>
      </w:r>
      <w:r w:rsidRPr="00D34060">
        <w:rPr>
          <w:rFonts w:ascii="Times New Roman" w:hAnsi="Times New Roman"/>
          <w:sz w:val="28"/>
        </w:rPr>
        <w:t xml:space="preserve"> 17,0 </w:t>
      </w:r>
      <w:r w:rsidRPr="00D34060">
        <w:rPr>
          <w:rFonts w:ascii="Times New Roman" w:hAnsi="Times New Roman" w:hint="eastAsia"/>
          <w:sz w:val="28"/>
        </w:rPr>
        <w:t>млрд</w:t>
      </w:r>
      <w:r w:rsidRPr="00D34060">
        <w:rPr>
          <w:rFonts w:ascii="Times New Roman" w:hAnsi="Times New Roman"/>
          <w:sz w:val="28"/>
        </w:rPr>
        <w:t xml:space="preserve"> </w:t>
      </w:r>
      <w:r w:rsidRPr="00D34060">
        <w:rPr>
          <w:rFonts w:ascii="Times New Roman" w:hAnsi="Times New Roman" w:hint="eastAsia"/>
          <w:sz w:val="28"/>
        </w:rPr>
        <w:t>рублей</w:t>
      </w:r>
      <w:r w:rsidR="00853C6B" w:rsidRPr="00D34060">
        <w:rPr>
          <w:rFonts w:ascii="Times New Roman" w:hAnsi="Times New Roman"/>
          <w:sz w:val="28"/>
        </w:rPr>
        <w:t xml:space="preserve"> (1</w:t>
      </w:r>
      <w:r w:rsidRPr="00D34060">
        <w:rPr>
          <w:rFonts w:ascii="Times New Roman" w:hAnsi="Times New Roman"/>
          <w:sz w:val="28"/>
        </w:rPr>
        <w:t>1</w:t>
      </w:r>
      <w:r w:rsidR="00853C6B" w:rsidRPr="00D34060">
        <w:rPr>
          <w:rFonts w:ascii="Times New Roman" w:hAnsi="Times New Roman"/>
          <w:sz w:val="28"/>
        </w:rPr>
        <w:t>,</w:t>
      </w:r>
      <w:r w:rsidRPr="00D34060">
        <w:rPr>
          <w:rFonts w:ascii="Times New Roman" w:hAnsi="Times New Roman"/>
          <w:sz w:val="28"/>
        </w:rPr>
        <w:t>8</w:t>
      </w:r>
      <w:r w:rsidR="00853C6B" w:rsidRPr="00D34060">
        <w:rPr>
          <w:rFonts w:ascii="Times New Roman" w:hAnsi="Times New Roman"/>
          <w:sz w:val="28"/>
        </w:rPr>
        <w:t xml:space="preserve"> </w:t>
      </w:r>
      <w:r w:rsidR="00853C6B" w:rsidRPr="00D34060">
        <w:rPr>
          <w:rFonts w:ascii="Times New Roman" w:hAnsi="Times New Roman" w:hint="eastAsia"/>
          <w:sz w:val="28"/>
        </w:rPr>
        <w:t>процента</w:t>
      </w:r>
      <w:r w:rsidR="00853C6B" w:rsidRPr="00D34060">
        <w:rPr>
          <w:rFonts w:ascii="Times New Roman" w:hAnsi="Times New Roman"/>
          <w:sz w:val="28"/>
        </w:rPr>
        <w:t xml:space="preserve"> </w:t>
      </w:r>
      <w:r w:rsidR="00853C6B" w:rsidRPr="00D34060">
        <w:rPr>
          <w:rFonts w:ascii="Times New Roman" w:hAnsi="Times New Roman" w:hint="eastAsia"/>
          <w:sz w:val="28"/>
        </w:rPr>
        <w:t>от</w:t>
      </w:r>
      <w:r w:rsidR="00853C6B" w:rsidRPr="00D34060">
        <w:rPr>
          <w:rFonts w:ascii="Times New Roman" w:hAnsi="Times New Roman"/>
          <w:sz w:val="28"/>
        </w:rPr>
        <w:t xml:space="preserve"> </w:t>
      </w:r>
      <w:r w:rsidR="00853C6B" w:rsidRPr="00D34060">
        <w:rPr>
          <w:rFonts w:ascii="Times New Roman" w:hAnsi="Times New Roman" w:hint="eastAsia"/>
          <w:sz w:val="28"/>
        </w:rPr>
        <w:t>доходов</w:t>
      </w:r>
      <w:r w:rsidR="00853C6B" w:rsidRPr="00D34060">
        <w:rPr>
          <w:rFonts w:ascii="Times New Roman" w:hAnsi="Times New Roman"/>
          <w:sz w:val="28"/>
        </w:rPr>
        <w:t xml:space="preserve"> </w:t>
      </w:r>
      <w:r w:rsidR="00853C6B" w:rsidRPr="00D34060">
        <w:rPr>
          <w:rFonts w:ascii="Times New Roman" w:hAnsi="Times New Roman" w:hint="eastAsia"/>
          <w:sz w:val="28"/>
        </w:rPr>
        <w:t>бюджета</w:t>
      </w:r>
      <w:r w:rsidR="00853C6B" w:rsidRPr="00D34060">
        <w:rPr>
          <w:rFonts w:ascii="Times New Roman" w:hAnsi="Times New Roman"/>
          <w:sz w:val="28"/>
        </w:rPr>
        <w:t xml:space="preserve"> </w:t>
      </w:r>
      <w:r w:rsidR="00853C6B" w:rsidRPr="00D34060">
        <w:rPr>
          <w:rFonts w:ascii="Times New Roman" w:hAnsi="Times New Roman" w:hint="eastAsia"/>
          <w:sz w:val="28"/>
        </w:rPr>
        <w:t>без</w:t>
      </w:r>
      <w:r w:rsidR="00853C6B" w:rsidRPr="00D34060">
        <w:rPr>
          <w:rFonts w:ascii="Times New Roman" w:hAnsi="Times New Roman"/>
          <w:sz w:val="28"/>
        </w:rPr>
        <w:t xml:space="preserve"> </w:t>
      </w:r>
      <w:r w:rsidR="00853C6B" w:rsidRPr="00D34060">
        <w:rPr>
          <w:rFonts w:ascii="Times New Roman" w:hAnsi="Times New Roman" w:hint="eastAsia"/>
          <w:sz w:val="28"/>
        </w:rPr>
        <w:t>учета</w:t>
      </w:r>
      <w:r w:rsidR="00853C6B" w:rsidRPr="00D34060">
        <w:rPr>
          <w:rFonts w:ascii="Times New Roman" w:hAnsi="Times New Roman"/>
          <w:sz w:val="28"/>
        </w:rPr>
        <w:t xml:space="preserve"> </w:t>
      </w:r>
      <w:r w:rsidR="00853C6B" w:rsidRPr="00D34060">
        <w:rPr>
          <w:rFonts w:ascii="Times New Roman" w:hAnsi="Times New Roman" w:hint="eastAsia"/>
          <w:sz w:val="28"/>
        </w:rPr>
        <w:t>безвозмездных</w:t>
      </w:r>
      <w:r w:rsidR="00853C6B" w:rsidRPr="00D34060">
        <w:rPr>
          <w:rFonts w:ascii="Times New Roman" w:hAnsi="Times New Roman"/>
          <w:sz w:val="28"/>
        </w:rPr>
        <w:t xml:space="preserve"> </w:t>
      </w:r>
      <w:r w:rsidR="00853C6B" w:rsidRPr="00D34060">
        <w:rPr>
          <w:rFonts w:ascii="Times New Roman" w:hAnsi="Times New Roman" w:hint="eastAsia"/>
          <w:sz w:val="28"/>
        </w:rPr>
        <w:t>поступлений</w:t>
      </w:r>
      <w:r w:rsidR="00853C6B" w:rsidRPr="00D34060">
        <w:rPr>
          <w:rFonts w:ascii="Times New Roman" w:hAnsi="Times New Roman"/>
          <w:sz w:val="28"/>
        </w:rPr>
        <w:t>).</w:t>
      </w:r>
    </w:p>
    <w:p w14:paraId="2EA780CE" w14:textId="39F7C340" w:rsidR="00D16219" w:rsidRPr="00D34060" w:rsidRDefault="00525DA6" w:rsidP="00D07715">
      <w:pPr>
        <w:suppressAutoHyphens/>
        <w:spacing w:after="0"/>
        <w:jc w:val="center"/>
        <w:rPr>
          <w:rFonts w:ascii="Times New Roman" w:hAnsi="Times New Roman"/>
          <w:sz w:val="28"/>
        </w:rPr>
      </w:pPr>
      <w:r w:rsidRPr="00D34060">
        <w:rPr>
          <w:rFonts w:ascii="Times New Roman" w:hAnsi="Times New Roman"/>
          <w:noProof/>
          <w:sz w:val="28"/>
        </w:rPr>
        <mc:AlternateContent>
          <mc:Choice Requires="wpg">
            <w:drawing>
              <wp:inline distT="0" distB="0" distL="0" distR="0" wp14:anchorId="710A356E" wp14:editId="11935702">
                <wp:extent cx="5695950" cy="3324225"/>
                <wp:effectExtent l="0" t="0" r="0" b="0"/>
                <wp:docPr id="10" name="Группа 2">
                  <a:extLst xmlns:a="http://schemas.openxmlformats.org/drawingml/2006/main"/>
                </wp:docPr>
                <wp:cNvGraphicFramePr/>
                <a:graphic xmlns:a="http://schemas.openxmlformats.org/drawingml/2006/main">
                  <a:graphicData uri="http://schemas.microsoft.com/office/word/2010/wordprocessingGroup">
                    <wpg:wgp>
                      <wpg:cNvGrpSpPr/>
                      <wpg:grpSpPr>
                        <a:xfrm>
                          <a:off x="0" y="0"/>
                          <a:ext cx="5695950" cy="3324225"/>
                          <a:chOff x="0" y="0"/>
                          <a:chExt cx="4716016" cy="4193621"/>
                        </a:xfrm>
                      </wpg:grpSpPr>
                      <wpg:graphicFrame>
                        <wpg:cNvPr id="11" name="Диаграмма 11"/>
                        <wpg:cNvFrPr>
                          <a:graphicFrameLocks/>
                        </wpg:cNvFrPr>
                        <wpg:xfrm>
                          <a:off x="0" y="305188"/>
                          <a:ext cx="4716016" cy="3888433"/>
                        </wpg:xfrm>
                        <a:graphic>
                          <a:graphicData uri="http://schemas.openxmlformats.org/drawingml/2006/chart">
                            <c:chart xmlns:c="http://schemas.openxmlformats.org/drawingml/2006/chart" xmlns:r="http://schemas.openxmlformats.org/officeDocument/2006/relationships" r:id="rId15"/>
                          </a:graphicData>
                        </a:graphic>
                      </wpg:graphicFrame>
                      <wps:wsp>
                        <wps:cNvPr id="12" name="Скругленный прямоугольник 17"/>
                        <wps:cNvSpPr/>
                        <wps:spPr bwMode="auto">
                          <a:xfrm>
                            <a:off x="101391" y="3182374"/>
                            <a:ext cx="4184986" cy="288032"/>
                          </a:xfrm>
                          <a:prstGeom prst="roundRect">
                            <a:avLst/>
                          </a:prstGeom>
                          <a:noFill/>
                          <a:ln w="19050">
                            <a:solidFill>
                              <a:srgbClr val="000099"/>
                            </a:solidFill>
                            <a:prstDash val="sysDot"/>
                            <a:headEnd type="none" w="med" len="med"/>
                            <a:tailEnd type="none" w="med" len="med"/>
                          </a:ln>
                        </wps:spPr>
                        <wps:style>
                          <a:lnRef idx="2">
                            <a:schemeClr val="accent2"/>
                          </a:lnRef>
                          <a:fillRef idx="1">
                            <a:schemeClr val="lt1"/>
                          </a:fillRef>
                          <a:effectRef idx="0">
                            <a:schemeClr val="accent2"/>
                          </a:effectRef>
                          <a:fontRef idx="minor">
                            <a:schemeClr val="dk1"/>
                          </a:fontRef>
                        </wps:style>
                        <wps:bodyPr vert="horz" wrap="none" lIns="93187" tIns="46595" rIns="93187" bIns="46595" numCol="1" rtlCol="0" anchor="ctr" anchorCtr="0" compatLnSpc="1">
                          <a:prstTxWarp prst="textNoShape">
                            <a:avLst/>
                          </a:prstTxWarp>
                        </wps:bodyPr>
                      </wps:wsp>
                      <wps:wsp>
                        <wps:cNvPr id="13" name="TextBox 19"/>
                        <wps:cNvSpPr txBox="1"/>
                        <wps:spPr>
                          <a:xfrm>
                            <a:off x="638277" y="0"/>
                            <a:ext cx="3442970" cy="727076"/>
                          </a:xfrm>
                          <a:prstGeom prst="rect">
                            <a:avLst/>
                          </a:prstGeom>
                          <a:noFill/>
                        </wps:spPr>
                        <wps:txbx>
                          <w:txbxContent>
                            <w:p w14:paraId="57AA43CC" w14:textId="77777777" w:rsidR="009D0514" w:rsidRPr="00275514" w:rsidRDefault="009D0514" w:rsidP="00525DA6">
                              <w:pPr>
                                <w:jc w:val="center"/>
                                <w:rPr>
                                  <w:sz w:val="24"/>
                                  <w:szCs w:val="24"/>
                                </w:rPr>
                              </w:pPr>
                              <w:r w:rsidRPr="00275514">
                                <w:rPr>
                                  <w:rFonts w:ascii="Trebuchet MS" w:hAnsi="Trebuchet MS" w:cstheme="minorBidi"/>
                                  <w:b/>
                                  <w:bCs/>
                                  <w:kern w:val="24"/>
                                  <w:sz w:val="20"/>
                                  <w:szCs w:val="20"/>
                                </w:rPr>
                                <w:t>Уровень госдолга по отношению к фактическим поступлениям налоговых и неналоговых доходов за предшествующий период (на 01.12.2019)</w:t>
                              </w:r>
                            </w:p>
                          </w:txbxContent>
                        </wps:txbx>
                        <wps:bodyPr wrap="square" rtlCol="0">
                          <a:noAutofit/>
                        </wps:bodyPr>
                      </wps:wsp>
                    </wpg:wgp>
                  </a:graphicData>
                </a:graphic>
              </wp:inline>
            </w:drawing>
          </mc:Choice>
          <mc:Fallback xmlns:w15="http://schemas.microsoft.com/office/word/2012/wordml">
            <w:pict>
              <v:group w14:anchorId="710A356E" id="Группа 2" o:spid="_x0000_s1027" style="width:448.5pt;height:261.75pt;mso-position-horizontal-relative:char;mso-position-vertical-relative:line" coordsize="47160,41936" o:gfxdata="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Диаграмма 11" o:spid="_x0000_s1028" type="#_x0000_t75" style="position:absolute;top:2999;width:47191;height:3899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">
                  <v:imagedata r:id="rId16" o:title=""/>
                  <o:lock v:ext="edit" aspectratio="f"/>
                </v:shape>
                <v:roundrect id="Скругленный прямоугольник 17" o:spid="_x0000_s1029" style="position:absolute;left:1013;top:31823;width:41850;height:2881;visibility:visible;mso-wrap-style:non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aKBpsMA&#10;AADbAAAADwAAAGRycy9kb3ducmV2LnhtbERP32vCMBB+F/Y/hBv4Ims6QRmdUbaBTsoQrK7PR3O2&#10;xeZSkky7/34ZCL7dx/fzFqvBdOJCzreWFTwnKQjiyuqWawXHw/rpBYQPyBo7y6Tglzyslg+jBWba&#10;XnlPlyLUIoawz1BBE0KfSemrhgz6xPbEkTtZZzBE6GqpHV5juOnkNE3n0mDLsaHBnj4aqs7Fj1HQ&#10;TfLJetMePnfl95fOjzMs312u1PhxeHsFEWgId/HNvdVx/hT+f4kHyOU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aKBpsMAAADbAAAADwAAAAAAAAAAAAAAAACYAgAAZHJzL2Rv&#10;d25yZXYueG1sUEsFBgAAAAAEAAQA9QAAAIgDAAAAAA==&#10;" filled="f" strokecolor="#009" strokeweight="1.5pt">
                  <v:stroke dashstyle="1 1" joinstyle="miter"/>
                  <v:textbox inset="2.58853mm,1.2943mm,2.58853mm,1.2943mm"/>
                </v:roundrect>
                <v:shape id="TextBox 19" o:spid="_x0000_s1030" type="#_x0000_t202" style="position:absolute;left:6382;width:34430;height:727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FJLjsEA&#10;AADbAAAADwAAAGRycy9kb3ducmV2LnhtbERPTWvCQBC9F/wPywjedFdtpcZsRFoKPbWYtoK3ITsm&#10;wexsyG5N/PduQehtHu9z0u1gG3GhzteONcxnCgRx4UzNpYbvr7fpMwgfkA02jknDlTxss9FDiolx&#10;Pe/pkodSxBD2CWqoQmgTKX1RkUU/cy1x5E6usxgi7EppOuxjuG3kQqmVtFhzbKiwpZeKinP+azX8&#10;fJyOh0f1Wb7ap7Z3g5Js11LryXjYbUAEGsK/+O5+N3H+Ev5+iQfI7AY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xSS47BAAAA2wAAAA8AAAAAAAAAAAAAAAAAmAIAAGRycy9kb3du&#10;cmV2LnhtbFBLBQYAAAAABAAEAPUAAACGAwAAAAA=&#10;" filled="f" stroked="f">
                  <v:textbox>
                    <w:txbxContent>
                      <w:p w14:paraId="57AA43CC" w14:textId="77777777" w:rsidR="009D0514" w:rsidRPr="00275514" w:rsidRDefault="009D0514" w:rsidP="00525DA6">
                        <w:pPr>
                          <w:jc w:val="center"/>
                          <w:rPr>
                            <w:sz w:val="24"/>
                            <w:szCs w:val="24"/>
                          </w:rPr>
                        </w:pPr>
                        <w:r w:rsidRPr="00275514">
                          <w:rPr>
                            <w:rFonts w:ascii="Trebuchet MS" w:hAnsi="Trebuchet MS" w:cstheme="minorBidi"/>
                            <w:b/>
                            <w:bCs/>
                            <w:kern w:val="24"/>
                            <w:sz w:val="20"/>
                            <w:szCs w:val="20"/>
                          </w:rPr>
                          <w:t>Уровень госдолга по отношению к фактическим поступлениям налоговых и неналоговых доходов за предшествующий период (на 01.12.2019)</w:t>
                        </w:r>
                      </w:p>
                    </w:txbxContent>
                  </v:textbox>
                </v:shape>
                <w10:anchorlock/>
              </v:group>
              <o:OLEObject Type="Embed" ProgID="Excel.Chart.8" ShapeID="Диаграмма 11" DrawAspect="Content" ObjectID="_1651474668" r:id="rId17">
                <o:FieldCodes>\s</o:FieldCodes>
              </o:OLEObject>
            </w:pict>
          </mc:Fallback>
        </mc:AlternateContent>
      </w:r>
    </w:p>
    <w:p w14:paraId="6B052EDB" w14:textId="77777777" w:rsidR="00F22143" w:rsidRPr="00D34060" w:rsidRDefault="00F22143" w:rsidP="00F22143">
      <w:pPr>
        <w:suppressAutoHyphens/>
        <w:spacing w:after="0"/>
        <w:ind w:firstLine="567"/>
        <w:jc w:val="both"/>
        <w:rPr>
          <w:rFonts w:ascii="Times New Roman" w:hAnsi="Times New Roman"/>
          <w:sz w:val="28"/>
        </w:rPr>
      </w:pPr>
      <w:r w:rsidRPr="00D34060">
        <w:rPr>
          <w:rFonts w:ascii="Times New Roman" w:hAnsi="Times New Roman" w:hint="eastAsia"/>
          <w:sz w:val="28"/>
        </w:rPr>
        <w:t>В</w:t>
      </w:r>
      <w:r w:rsidRPr="00D34060">
        <w:rPr>
          <w:rFonts w:ascii="Times New Roman" w:hAnsi="Times New Roman"/>
          <w:sz w:val="28"/>
        </w:rPr>
        <w:t xml:space="preserve"> 2016 </w:t>
      </w:r>
      <w:r w:rsidRPr="00D34060">
        <w:rPr>
          <w:rFonts w:ascii="Times New Roman" w:hAnsi="Times New Roman" w:hint="eastAsia"/>
          <w:sz w:val="28"/>
        </w:rPr>
        <w:t>году</w:t>
      </w:r>
      <w:r w:rsidRPr="00D34060">
        <w:rPr>
          <w:rFonts w:ascii="Times New Roman" w:hAnsi="Times New Roman"/>
          <w:sz w:val="28"/>
        </w:rPr>
        <w:t xml:space="preserve">, </w:t>
      </w:r>
      <w:r w:rsidRPr="00D34060">
        <w:rPr>
          <w:rFonts w:ascii="Times New Roman" w:hAnsi="Times New Roman" w:hint="eastAsia"/>
          <w:sz w:val="28"/>
        </w:rPr>
        <w:t>впервые</w:t>
      </w:r>
      <w:r w:rsidRPr="00D34060">
        <w:rPr>
          <w:rFonts w:ascii="Times New Roman" w:hAnsi="Times New Roman"/>
          <w:sz w:val="28"/>
        </w:rPr>
        <w:t xml:space="preserve"> </w:t>
      </w:r>
      <w:r w:rsidRPr="00D34060">
        <w:rPr>
          <w:rFonts w:ascii="Times New Roman" w:hAnsi="Times New Roman" w:hint="eastAsia"/>
          <w:sz w:val="28"/>
        </w:rPr>
        <w:t>за</w:t>
      </w:r>
      <w:r w:rsidRPr="00D34060">
        <w:rPr>
          <w:rFonts w:ascii="Times New Roman" w:hAnsi="Times New Roman"/>
          <w:sz w:val="28"/>
        </w:rPr>
        <w:t xml:space="preserve"> </w:t>
      </w:r>
      <w:r w:rsidRPr="00D34060">
        <w:rPr>
          <w:rFonts w:ascii="Times New Roman" w:hAnsi="Times New Roman" w:hint="eastAsia"/>
          <w:sz w:val="28"/>
        </w:rPr>
        <w:t>последние</w:t>
      </w:r>
      <w:r w:rsidRPr="00D34060">
        <w:rPr>
          <w:rFonts w:ascii="Times New Roman" w:hAnsi="Times New Roman"/>
          <w:sz w:val="28"/>
        </w:rPr>
        <w:t xml:space="preserve"> </w:t>
      </w:r>
      <w:r w:rsidRPr="00D34060">
        <w:rPr>
          <w:rFonts w:ascii="Times New Roman" w:hAnsi="Times New Roman" w:hint="eastAsia"/>
          <w:sz w:val="28"/>
        </w:rPr>
        <w:t>семь</w:t>
      </w:r>
      <w:r w:rsidRPr="00D34060">
        <w:rPr>
          <w:rFonts w:ascii="Times New Roman" w:hAnsi="Times New Roman"/>
          <w:sz w:val="28"/>
        </w:rPr>
        <w:t xml:space="preserve"> </w:t>
      </w:r>
      <w:r w:rsidRPr="00D34060">
        <w:rPr>
          <w:rFonts w:ascii="Times New Roman" w:hAnsi="Times New Roman" w:hint="eastAsia"/>
          <w:sz w:val="28"/>
        </w:rPr>
        <w:t>лет</w:t>
      </w:r>
      <w:r w:rsidRPr="00D34060">
        <w:rPr>
          <w:rFonts w:ascii="Times New Roman" w:hAnsi="Times New Roman"/>
          <w:sz w:val="28"/>
        </w:rPr>
        <w:t xml:space="preserve">, </w:t>
      </w:r>
      <w:r w:rsidRPr="00D34060">
        <w:rPr>
          <w:rFonts w:ascii="Times New Roman" w:hAnsi="Times New Roman" w:hint="eastAsia"/>
          <w:sz w:val="28"/>
        </w:rPr>
        <w:t>осуществлен</w:t>
      </w:r>
      <w:r w:rsidRPr="00D34060">
        <w:rPr>
          <w:rFonts w:ascii="Times New Roman" w:hAnsi="Times New Roman"/>
          <w:sz w:val="28"/>
        </w:rPr>
        <w:t xml:space="preserve"> </w:t>
      </w:r>
      <w:r w:rsidRPr="00D34060">
        <w:rPr>
          <w:rFonts w:ascii="Times New Roman" w:hAnsi="Times New Roman" w:hint="eastAsia"/>
          <w:sz w:val="28"/>
        </w:rPr>
        <w:t>выпуск</w:t>
      </w:r>
      <w:r w:rsidRPr="00D34060">
        <w:rPr>
          <w:rFonts w:ascii="Times New Roman" w:hAnsi="Times New Roman"/>
          <w:sz w:val="28"/>
        </w:rPr>
        <w:t xml:space="preserve"> </w:t>
      </w:r>
      <w:r w:rsidRPr="00D34060">
        <w:rPr>
          <w:rFonts w:ascii="Times New Roman" w:hAnsi="Times New Roman" w:hint="eastAsia"/>
          <w:sz w:val="28"/>
        </w:rPr>
        <w:t>государственных</w:t>
      </w:r>
      <w:r w:rsidRPr="00D34060">
        <w:rPr>
          <w:rFonts w:ascii="Times New Roman" w:hAnsi="Times New Roman"/>
          <w:sz w:val="28"/>
        </w:rPr>
        <w:t xml:space="preserve"> </w:t>
      </w:r>
      <w:r w:rsidRPr="00D34060">
        <w:rPr>
          <w:rFonts w:ascii="Times New Roman" w:hAnsi="Times New Roman" w:hint="eastAsia"/>
          <w:sz w:val="28"/>
        </w:rPr>
        <w:t>облигаций</w:t>
      </w:r>
      <w:r w:rsidRPr="00D34060">
        <w:rPr>
          <w:rFonts w:ascii="Times New Roman" w:hAnsi="Times New Roman"/>
          <w:sz w:val="28"/>
        </w:rPr>
        <w:t xml:space="preserve"> </w:t>
      </w:r>
      <w:r w:rsidRPr="00D34060">
        <w:rPr>
          <w:rFonts w:ascii="Times New Roman" w:hAnsi="Times New Roman" w:hint="eastAsia"/>
          <w:sz w:val="28"/>
        </w:rPr>
        <w:t>Иркутской</w:t>
      </w:r>
      <w:r w:rsidRPr="00D34060">
        <w:rPr>
          <w:rFonts w:ascii="Times New Roman" w:hAnsi="Times New Roman"/>
          <w:sz w:val="28"/>
        </w:rPr>
        <w:t xml:space="preserve"> </w:t>
      </w:r>
      <w:r w:rsidRPr="00D34060">
        <w:rPr>
          <w:rFonts w:ascii="Times New Roman" w:hAnsi="Times New Roman" w:hint="eastAsia"/>
          <w:sz w:val="28"/>
        </w:rPr>
        <w:t>области</w:t>
      </w:r>
      <w:r w:rsidRPr="00D34060">
        <w:rPr>
          <w:rFonts w:ascii="Times New Roman" w:hAnsi="Times New Roman"/>
          <w:sz w:val="28"/>
        </w:rPr>
        <w:t xml:space="preserve"> </w:t>
      </w:r>
      <w:r w:rsidRPr="00D34060">
        <w:rPr>
          <w:rFonts w:ascii="Times New Roman" w:hAnsi="Times New Roman" w:hint="eastAsia"/>
          <w:sz w:val="28"/>
        </w:rPr>
        <w:t>в</w:t>
      </w:r>
      <w:r w:rsidRPr="00D34060">
        <w:rPr>
          <w:rFonts w:ascii="Times New Roman" w:hAnsi="Times New Roman"/>
          <w:sz w:val="28"/>
        </w:rPr>
        <w:t xml:space="preserve"> </w:t>
      </w:r>
      <w:r w:rsidRPr="00D34060">
        <w:rPr>
          <w:rFonts w:ascii="Times New Roman" w:hAnsi="Times New Roman" w:hint="eastAsia"/>
          <w:sz w:val="28"/>
        </w:rPr>
        <w:t>объеме</w:t>
      </w:r>
      <w:r w:rsidRPr="00D34060">
        <w:rPr>
          <w:rFonts w:ascii="Times New Roman" w:hAnsi="Times New Roman"/>
          <w:sz w:val="28"/>
        </w:rPr>
        <w:t xml:space="preserve"> 5,0 </w:t>
      </w:r>
      <w:r w:rsidRPr="00D34060">
        <w:rPr>
          <w:rFonts w:ascii="Times New Roman" w:hAnsi="Times New Roman" w:hint="eastAsia"/>
          <w:sz w:val="28"/>
        </w:rPr>
        <w:t>млрд</w:t>
      </w:r>
      <w:r w:rsidRPr="00D34060">
        <w:rPr>
          <w:rFonts w:ascii="Times New Roman" w:hAnsi="Times New Roman"/>
          <w:sz w:val="28"/>
        </w:rPr>
        <w:t xml:space="preserve"> </w:t>
      </w:r>
      <w:r w:rsidRPr="00D34060">
        <w:rPr>
          <w:rFonts w:ascii="Times New Roman" w:hAnsi="Times New Roman" w:hint="eastAsia"/>
          <w:sz w:val="28"/>
        </w:rPr>
        <w:t>рублей</w:t>
      </w:r>
      <w:r w:rsidRPr="00D34060">
        <w:rPr>
          <w:rFonts w:ascii="Times New Roman" w:hAnsi="Times New Roman"/>
          <w:sz w:val="28"/>
        </w:rPr>
        <w:t xml:space="preserve">, </w:t>
      </w:r>
      <w:r w:rsidRPr="00D34060">
        <w:rPr>
          <w:rFonts w:ascii="Times New Roman" w:hAnsi="Times New Roman" w:hint="eastAsia"/>
          <w:sz w:val="28"/>
        </w:rPr>
        <w:t>что</w:t>
      </w:r>
      <w:r w:rsidRPr="00D34060">
        <w:rPr>
          <w:rFonts w:ascii="Times New Roman" w:hAnsi="Times New Roman"/>
          <w:sz w:val="28"/>
        </w:rPr>
        <w:t xml:space="preserve"> </w:t>
      </w:r>
      <w:r w:rsidRPr="00D34060">
        <w:rPr>
          <w:rFonts w:ascii="Times New Roman" w:hAnsi="Times New Roman" w:hint="eastAsia"/>
          <w:sz w:val="28"/>
        </w:rPr>
        <w:lastRenderedPageBreak/>
        <w:t>позволило</w:t>
      </w:r>
      <w:r w:rsidRPr="00D34060">
        <w:rPr>
          <w:rFonts w:ascii="Times New Roman" w:hAnsi="Times New Roman"/>
          <w:sz w:val="28"/>
        </w:rPr>
        <w:t xml:space="preserve"> </w:t>
      </w:r>
      <w:r w:rsidRPr="00D34060">
        <w:rPr>
          <w:rFonts w:ascii="Times New Roman" w:hAnsi="Times New Roman" w:hint="eastAsia"/>
          <w:sz w:val="28"/>
        </w:rPr>
        <w:t>включить</w:t>
      </w:r>
      <w:r w:rsidRPr="00D34060">
        <w:rPr>
          <w:rFonts w:ascii="Times New Roman" w:hAnsi="Times New Roman"/>
          <w:sz w:val="28"/>
        </w:rPr>
        <w:t xml:space="preserve"> </w:t>
      </w:r>
      <w:r w:rsidRPr="00D34060">
        <w:rPr>
          <w:rFonts w:ascii="Times New Roman" w:hAnsi="Times New Roman" w:hint="eastAsia"/>
          <w:sz w:val="28"/>
        </w:rPr>
        <w:t>в</w:t>
      </w:r>
      <w:r w:rsidRPr="00D34060">
        <w:rPr>
          <w:rFonts w:ascii="Times New Roman" w:hAnsi="Times New Roman"/>
          <w:sz w:val="28"/>
        </w:rPr>
        <w:t xml:space="preserve"> </w:t>
      </w:r>
      <w:r w:rsidRPr="00D34060">
        <w:rPr>
          <w:rFonts w:ascii="Times New Roman" w:hAnsi="Times New Roman" w:hint="eastAsia"/>
          <w:sz w:val="28"/>
        </w:rPr>
        <w:t>состав</w:t>
      </w:r>
      <w:r w:rsidRPr="00D34060">
        <w:rPr>
          <w:rFonts w:ascii="Times New Roman" w:hAnsi="Times New Roman"/>
          <w:sz w:val="28"/>
        </w:rPr>
        <w:t xml:space="preserve"> </w:t>
      </w:r>
      <w:r w:rsidRPr="00D34060">
        <w:rPr>
          <w:rFonts w:ascii="Times New Roman" w:hAnsi="Times New Roman" w:hint="eastAsia"/>
          <w:sz w:val="28"/>
        </w:rPr>
        <w:t>кредитного</w:t>
      </w:r>
      <w:r w:rsidRPr="00D34060">
        <w:rPr>
          <w:rFonts w:ascii="Times New Roman" w:hAnsi="Times New Roman"/>
          <w:sz w:val="28"/>
        </w:rPr>
        <w:t xml:space="preserve"> </w:t>
      </w:r>
      <w:r w:rsidRPr="00D34060">
        <w:rPr>
          <w:rFonts w:ascii="Times New Roman" w:hAnsi="Times New Roman" w:hint="eastAsia"/>
          <w:sz w:val="28"/>
        </w:rPr>
        <w:t>портфеля</w:t>
      </w:r>
      <w:r w:rsidRPr="00D34060">
        <w:rPr>
          <w:rFonts w:ascii="Times New Roman" w:hAnsi="Times New Roman"/>
          <w:sz w:val="28"/>
        </w:rPr>
        <w:t xml:space="preserve"> </w:t>
      </w:r>
      <w:r w:rsidRPr="00D34060">
        <w:rPr>
          <w:rFonts w:ascii="Times New Roman" w:hAnsi="Times New Roman" w:hint="eastAsia"/>
          <w:sz w:val="28"/>
        </w:rPr>
        <w:t>Иркутской</w:t>
      </w:r>
      <w:r w:rsidRPr="00D34060">
        <w:rPr>
          <w:rFonts w:ascii="Times New Roman" w:hAnsi="Times New Roman"/>
          <w:sz w:val="28"/>
        </w:rPr>
        <w:t xml:space="preserve"> </w:t>
      </w:r>
      <w:r w:rsidRPr="00D34060">
        <w:rPr>
          <w:rFonts w:ascii="Times New Roman" w:hAnsi="Times New Roman" w:hint="eastAsia"/>
          <w:sz w:val="28"/>
        </w:rPr>
        <w:t>области</w:t>
      </w:r>
      <w:r w:rsidRPr="00D34060">
        <w:rPr>
          <w:rFonts w:ascii="Times New Roman" w:hAnsi="Times New Roman"/>
          <w:sz w:val="28"/>
        </w:rPr>
        <w:t xml:space="preserve"> </w:t>
      </w:r>
      <w:r w:rsidRPr="00D34060">
        <w:rPr>
          <w:rFonts w:ascii="Times New Roman" w:hAnsi="Times New Roman" w:hint="eastAsia"/>
          <w:sz w:val="28"/>
        </w:rPr>
        <w:t>долгосрочный</w:t>
      </w:r>
      <w:r w:rsidRPr="00D34060">
        <w:rPr>
          <w:rFonts w:ascii="Times New Roman" w:hAnsi="Times New Roman"/>
          <w:sz w:val="28"/>
        </w:rPr>
        <w:t xml:space="preserve"> </w:t>
      </w:r>
      <w:r w:rsidRPr="00D34060">
        <w:rPr>
          <w:rFonts w:ascii="Times New Roman" w:hAnsi="Times New Roman" w:hint="eastAsia"/>
          <w:sz w:val="28"/>
        </w:rPr>
        <w:t>инструмент</w:t>
      </w:r>
      <w:r w:rsidRPr="00D34060">
        <w:rPr>
          <w:rFonts w:ascii="Times New Roman" w:hAnsi="Times New Roman"/>
          <w:sz w:val="28"/>
        </w:rPr>
        <w:t xml:space="preserve"> </w:t>
      </w:r>
      <w:r w:rsidRPr="00D34060">
        <w:rPr>
          <w:rFonts w:ascii="Times New Roman" w:hAnsi="Times New Roman" w:hint="eastAsia"/>
          <w:sz w:val="28"/>
        </w:rPr>
        <w:t>заимствования</w:t>
      </w:r>
      <w:r w:rsidRPr="00D34060">
        <w:rPr>
          <w:rFonts w:ascii="Times New Roman" w:hAnsi="Times New Roman"/>
          <w:sz w:val="28"/>
        </w:rPr>
        <w:t>.</w:t>
      </w:r>
    </w:p>
    <w:p w14:paraId="40E38776" w14:textId="77777777" w:rsidR="00F22143" w:rsidRPr="00D34060" w:rsidRDefault="00F22143" w:rsidP="00F22143">
      <w:pPr>
        <w:suppressAutoHyphens/>
        <w:spacing w:after="0"/>
        <w:ind w:firstLine="567"/>
        <w:jc w:val="both"/>
        <w:rPr>
          <w:rFonts w:ascii="Times New Roman" w:hAnsi="Times New Roman"/>
          <w:sz w:val="28"/>
        </w:rPr>
      </w:pPr>
      <w:r w:rsidRPr="00D34060">
        <w:rPr>
          <w:rFonts w:ascii="Times New Roman" w:hAnsi="Times New Roman" w:hint="eastAsia"/>
          <w:sz w:val="28"/>
        </w:rPr>
        <w:t>В</w:t>
      </w:r>
      <w:r w:rsidRPr="00D34060">
        <w:rPr>
          <w:rFonts w:ascii="Times New Roman" w:hAnsi="Times New Roman"/>
          <w:sz w:val="28"/>
        </w:rPr>
        <w:t xml:space="preserve"> 2017 </w:t>
      </w:r>
      <w:r w:rsidRPr="00D34060">
        <w:rPr>
          <w:rFonts w:ascii="Times New Roman" w:hAnsi="Times New Roman" w:hint="eastAsia"/>
          <w:sz w:val="28"/>
        </w:rPr>
        <w:t>году</w:t>
      </w:r>
      <w:r w:rsidRPr="00D34060">
        <w:rPr>
          <w:rFonts w:ascii="Times New Roman" w:hAnsi="Times New Roman"/>
          <w:sz w:val="28"/>
        </w:rPr>
        <w:t xml:space="preserve"> </w:t>
      </w:r>
      <w:r w:rsidRPr="00D34060">
        <w:rPr>
          <w:rFonts w:ascii="Times New Roman" w:hAnsi="Times New Roman" w:hint="eastAsia"/>
          <w:sz w:val="28"/>
        </w:rPr>
        <w:t>проведена</w:t>
      </w:r>
      <w:r w:rsidRPr="00D34060">
        <w:rPr>
          <w:rFonts w:ascii="Times New Roman" w:hAnsi="Times New Roman"/>
          <w:sz w:val="28"/>
        </w:rPr>
        <w:t xml:space="preserve"> </w:t>
      </w:r>
      <w:r w:rsidRPr="00D34060">
        <w:rPr>
          <w:rFonts w:ascii="Times New Roman" w:hAnsi="Times New Roman" w:hint="eastAsia"/>
          <w:sz w:val="28"/>
        </w:rPr>
        <w:t>реструктуризация</w:t>
      </w:r>
      <w:r w:rsidRPr="00D34060">
        <w:rPr>
          <w:rFonts w:ascii="Times New Roman" w:hAnsi="Times New Roman"/>
          <w:sz w:val="28"/>
        </w:rPr>
        <w:t xml:space="preserve"> </w:t>
      </w:r>
      <w:r w:rsidRPr="00D34060">
        <w:rPr>
          <w:rFonts w:ascii="Times New Roman" w:hAnsi="Times New Roman" w:hint="eastAsia"/>
          <w:sz w:val="28"/>
        </w:rPr>
        <w:t>по</w:t>
      </w:r>
      <w:r w:rsidRPr="00D34060">
        <w:rPr>
          <w:rFonts w:ascii="Times New Roman" w:hAnsi="Times New Roman"/>
          <w:sz w:val="28"/>
        </w:rPr>
        <w:t xml:space="preserve"> </w:t>
      </w:r>
      <w:r w:rsidRPr="00D34060">
        <w:rPr>
          <w:rFonts w:ascii="Times New Roman" w:hAnsi="Times New Roman" w:hint="eastAsia"/>
          <w:sz w:val="28"/>
        </w:rPr>
        <w:t>бюджетным</w:t>
      </w:r>
      <w:r w:rsidRPr="00D34060">
        <w:rPr>
          <w:rFonts w:ascii="Times New Roman" w:hAnsi="Times New Roman"/>
          <w:sz w:val="28"/>
        </w:rPr>
        <w:t xml:space="preserve"> </w:t>
      </w:r>
      <w:r w:rsidRPr="00D34060">
        <w:rPr>
          <w:rFonts w:ascii="Times New Roman" w:hAnsi="Times New Roman" w:hint="eastAsia"/>
          <w:sz w:val="28"/>
        </w:rPr>
        <w:t>кредитам</w:t>
      </w:r>
      <w:r w:rsidRPr="00D34060">
        <w:rPr>
          <w:rFonts w:ascii="Times New Roman" w:hAnsi="Times New Roman"/>
          <w:sz w:val="28"/>
        </w:rPr>
        <w:t xml:space="preserve">, </w:t>
      </w:r>
      <w:r w:rsidRPr="00D34060">
        <w:rPr>
          <w:rFonts w:ascii="Times New Roman" w:hAnsi="Times New Roman" w:hint="eastAsia"/>
          <w:sz w:val="28"/>
        </w:rPr>
        <w:t>полученным</w:t>
      </w:r>
      <w:r w:rsidRPr="00D34060">
        <w:rPr>
          <w:rFonts w:ascii="Times New Roman" w:hAnsi="Times New Roman"/>
          <w:sz w:val="28"/>
        </w:rPr>
        <w:t xml:space="preserve"> </w:t>
      </w:r>
      <w:r w:rsidRPr="00D34060">
        <w:rPr>
          <w:rFonts w:ascii="Times New Roman" w:hAnsi="Times New Roman" w:hint="eastAsia"/>
          <w:sz w:val="28"/>
        </w:rPr>
        <w:t>Иркутской</w:t>
      </w:r>
      <w:r w:rsidRPr="00D34060">
        <w:rPr>
          <w:rFonts w:ascii="Times New Roman" w:hAnsi="Times New Roman"/>
          <w:sz w:val="28"/>
        </w:rPr>
        <w:t xml:space="preserve"> </w:t>
      </w:r>
      <w:r w:rsidRPr="00D34060">
        <w:rPr>
          <w:rFonts w:ascii="Times New Roman" w:hAnsi="Times New Roman" w:hint="eastAsia"/>
          <w:sz w:val="28"/>
        </w:rPr>
        <w:t>областью</w:t>
      </w:r>
      <w:r w:rsidRPr="00D34060">
        <w:rPr>
          <w:rFonts w:ascii="Times New Roman" w:hAnsi="Times New Roman"/>
          <w:sz w:val="28"/>
        </w:rPr>
        <w:t xml:space="preserve"> </w:t>
      </w:r>
      <w:r w:rsidRPr="00D34060">
        <w:rPr>
          <w:rFonts w:ascii="Times New Roman" w:hAnsi="Times New Roman" w:hint="eastAsia"/>
          <w:sz w:val="28"/>
        </w:rPr>
        <w:t>из</w:t>
      </w:r>
      <w:r w:rsidRPr="00D34060">
        <w:rPr>
          <w:rFonts w:ascii="Times New Roman" w:hAnsi="Times New Roman"/>
          <w:sz w:val="28"/>
        </w:rPr>
        <w:t xml:space="preserve"> </w:t>
      </w:r>
      <w:r w:rsidRPr="00D34060">
        <w:rPr>
          <w:rFonts w:ascii="Times New Roman" w:hAnsi="Times New Roman" w:hint="eastAsia"/>
          <w:sz w:val="28"/>
        </w:rPr>
        <w:t>федерального</w:t>
      </w:r>
      <w:r w:rsidRPr="00D34060">
        <w:rPr>
          <w:rFonts w:ascii="Times New Roman" w:hAnsi="Times New Roman"/>
          <w:sz w:val="28"/>
        </w:rPr>
        <w:t xml:space="preserve"> </w:t>
      </w:r>
      <w:r w:rsidRPr="00D34060">
        <w:rPr>
          <w:rFonts w:ascii="Times New Roman" w:hAnsi="Times New Roman" w:hint="eastAsia"/>
          <w:sz w:val="28"/>
        </w:rPr>
        <w:t>бюджета</w:t>
      </w:r>
      <w:r w:rsidRPr="00D34060">
        <w:rPr>
          <w:rFonts w:ascii="Times New Roman" w:hAnsi="Times New Roman"/>
          <w:sz w:val="28"/>
        </w:rPr>
        <w:t xml:space="preserve"> </w:t>
      </w:r>
      <w:r w:rsidRPr="00D34060">
        <w:rPr>
          <w:rFonts w:ascii="Times New Roman" w:hAnsi="Times New Roman" w:hint="eastAsia"/>
          <w:sz w:val="28"/>
        </w:rPr>
        <w:t>в</w:t>
      </w:r>
      <w:r w:rsidRPr="00D34060">
        <w:rPr>
          <w:rFonts w:ascii="Times New Roman" w:hAnsi="Times New Roman"/>
          <w:sz w:val="28"/>
        </w:rPr>
        <w:t xml:space="preserve"> 2015 – 2017 </w:t>
      </w:r>
      <w:r w:rsidRPr="00D34060">
        <w:rPr>
          <w:rFonts w:ascii="Times New Roman" w:hAnsi="Times New Roman" w:hint="eastAsia"/>
          <w:sz w:val="28"/>
        </w:rPr>
        <w:t>годах</w:t>
      </w:r>
      <w:r w:rsidRPr="00D34060">
        <w:rPr>
          <w:rFonts w:ascii="Times New Roman" w:hAnsi="Times New Roman"/>
          <w:sz w:val="28"/>
        </w:rPr>
        <w:t xml:space="preserve">, </w:t>
      </w:r>
      <w:r w:rsidRPr="00D34060">
        <w:rPr>
          <w:rFonts w:ascii="Times New Roman" w:hAnsi="Times New Roman" w:hint="eastAsia"/>
          <w:sz w:val="28"/>
        </w:rPr>
        <w:t>что</w:t>
      </w:r>
      <w:r w:rsidRPr="00D34060">
        <w:rPr>
          <w:rFonts w:ascii="Times New Roman" w:hAnsi="Times New Roman"/>
          <w:sz w:val="28"/>
        </w:rPr>
        <w:t xml:space="preserve"> </w:t>
      </w:r>
      <w:r w:rsidRPr="00D34060">
        <w:rPr>
          <w:rFonts w:ascii="Times New Roman" w:hAnsi="Times New Roman" w:hint="eastAsia"/>
          <w:sz w:val="28"/>
        </w:rPr>
        <w:t>позволило</w:t>
      </w:r>
      <w:r w:rsidRPr="00D34060">
        <w:rPr>
          <w:rFonts w:ascii="Times New Roman" w:hAnsi="Times New Roman"/>
          <w:sz w:val="28"/>
        </w:rPr>
        <w:t xml:space="preserve"> </w:t>
      </w:r>
      <w:r w:rsidRPr="00D34060">
        <w:rPr>
          <w:rFonts w:ascii="Times New Roman" w:hAnsi="Times New Roman" w:hint="eastAsia"/>
          <w:sz w:val="28"/>
        </w:rPr>
        <w:t>получить</w:t>
      </w:r>
      <w:r w:rsidRPr="00D34060">
        <w:rPr>
          <w:rFonts w:ascii="Times New Roman" w:hAnsi="Times New Roman"/>
          <w:sz w:val="28"/>
        </w:rPr>
        <w:t xml:space="preserve"> </w:t>
      </w:r>
      <w:r w:rsidRPr="00D34060">
        <w:rPr>
          <w:rFonts w:ascii="Times New Roman" w:hAnsi="Times New Roman" w:hint="eastAsia"/>
          <w:sz w:val="28"/>
        </w:rPr>
        <w:t>рассрочку</w:t>
      </w:r>
      <w:r w:rsidRPr="00D34060">
        <w:rPr>
          <w:rFonts w:ascii="Times New Roman" w:hAnsi="Times New Roman"/>
          <w:sz w:val="28"/>
        </w:rPr>
        <w:t xml:space="preserve"> </w:t>
      </w:r>
      <w:r w:rsidRPr="00D34060">
        <w:rPr>
          <w:rFonts w:ascii="Times New Roman" w:hAnsi="Times New Roman" w:hint="eastAsia"/>
          <w:sz w:val="28"/>
        </w:rPr>
        <w:t>по</w:t>
      </w:r>
      <w:r w:rsidRPr="00D34060">
        <w:rPr>
          <w:rFonts w:ascii="Times New Roman" w:hAnsi="Times New Roman"/>
          <w:sz w:val="28"/>
        </w:rPr>
        <w:t xml:space="preserve"> </w:t>
      </w:r>
      <w:r w:rsidRPr="00D34060">
        <w:rPr>
          <w:rFonts w:ascii="Times New Roman" w:hAnsi="Times New Roman" w:hint="eastAsia"/>
          <w:sz w:val="28"/>
        </w:rPr>
        <w:t>погашению</w:t>
      </w:r>
      <w:r w:rsidRPr="00D34060">
        <w:rPr>
          <w:rFonts w:ascii="Times New Roman" w:hAnsi="Times New Roman"/>
          <w:sz w:val="28"/>
        </w:rPr>
        <w:t xml:space="preserve"> </w:t>
      </w:r>
      <w:r w:rsidRPr="00D34060">
        <w:rPr>
          <w:rFonts w:ascii="Times New Roman" w:hAnsi="Times New Roman" w:hint="eastAsia"/>
          <w:sz w:val="28"/>
        </w:rPr>
        <w:t>основного</w:t>
      </w:r>
      <w:r w:rsidRPr="00D34060">
        <w:rPr>
          <w:rFonts w:ascii="Times New Roman" w:hAnsi="Times New Roman"/>
          <w:sz w:val="28"/>
        </w:rPr>
        <w:t xml:space="preserve"> </w:t>
      </w:r>
      <w:r w:rsidRPr="00D34060">
        <w:rPr>
          <w:rFonts w:ascii="Times New Roman" w:hAnsi="Times New Roman" w:hint="eastAsia"/>
          <w:sz w:val="28"/>
        </w:rPr>
        <w:t>долга</w:t>
      </w:r>
      <w:r w:rsidRPr="00D34060">
        <w:rPr>
          <w:rFonts w:ascii="Times New Roman" w:hAnsi="Times New Roman"/>
          <w:sz w:val="28"/>
        </w:rPr>
        <w:t xml:space="preserve"> </w:t>
      </w:r>
      <w:r w:rsidRPr="00D34060">
        <w:rPr>
          <w:rFonts w:ascii="Times New Roman" w:hAnsi="Times New Roman" w:hint="eastAsia"/>
          <w:sz w:val="28"/>
        </w:rPr>
        <w:t>на</w:t>
      </w:r>
      <w:r w:rsidRPr="00D34060">
        <w:rPr>
          <w:rFonts w:ascii="Times New Roman" w:hAnsi="Times New Roman"/>
          <w:sz w:val="28"/>
        </w:rPr>
        <w:t xml:space="preserve"> 7 </w:t>
      </w:r>
      <w:r w:rsidRPr="00D34060">
        <w:rPr>
          <w:rFonts w:ascii="Times New Roman" w:hAnsi="Times New Roman" w:hint="eastAsia"/>
          <w:sz w:val="28"/>
        </w:rPr>
        <w:t>лет</w:t>
      </w:r>
      <w:r w:rsidRPr="00D34060">
        <w:rPr>
          <w:rFonts w:ascii="Times New Roman" w:hAnsi="Times New Roman"/>
          <w:sz w:val="28"/>
        </w:rPr>
        <w:t xml:space="preserve"> </w:t>
      </w:r>
      <w:r w:rsidRPr="00D34060">
        <w:rPr>
          <w:rFonts w:ascii="Times New Roman" w:hAnsi="Times New Roman" w:hint="eastAsia"/>
          <w:sz w:val="28"/>
        </w:rPr>
        <w:t>с</w:t>
      </w:r>
      <w:r w:rsidRPr="00D34060">
        <w:rPr>
          <w:rFonts w:ascii="Times New Roman" w:hAnsi="Times New Roman"/>
          <w:sz w:val="28"/>
        </w:rPr>
        <w:t xml:space="preserve"> 2018 </w:t>
      </w:r>
      <w:r w:rsidRPr="00D34060">
        <w:rPr>
          <w:rFonts w:ascii="Times New Roman" w:hAnsi="Times New Roman" w:hint="eastAsia"/>
          <w:sz w:val="28"/>
        </w:rPr>
        <w:t>года</w:t>
      </w:r>
      <w:r w:rsidRPr="00D34060">
        <w:rPr>
          <w:rFonts w:ascii="Times New Roman" w:hAnsi="Times New Roman"/>
          <w:sz w:val="28"/>
        </w:rPr>
        <w:t xml:space="preserve"> </w:t>
      </w:r>
      <w:r w:rsidRPr="00D34060">
        <w:rPr>
          <w:rFonts w:ascii="Times New Roman" w:hAnsi="Times New Roman" w:hint="eastAsia"/>
          <w:sz w:val="28"/>
        </w:rPr>
        <w:t>по</w:t>
      </w:r>
      <w:r w:rsidRPr="00D34060">
        <w:rPr>
          <w:rFonts w:ascii="Times New Roman" w:hAnsi="Times New Roman"/>
          <w:sz w:val="28"/>
        </w:rPr>
        <w:t xml:space="preserve"> 2024 </w:t>
      </w:r>
      <w:r w:rsidRPr="00D34060">
        <w:rPr>
          <w:rFonts w:ascii="Times New Roman" w:hAnsi="Times New Roman" w:hint="eastAsia"/>
          <w:sz w:val="28"/>
        </w:rPr>
        <w:t>год</w:t>
      </w:r>
      <w:r w:rsidRPr="00D34060">
        <w:rPr>
          <w:rFonts w:ascii="Times New Roman" w:hAnsi="Times New Roman"/>
          <w:sz w:val="28"/>
        </w:rPr>
        <w:t xml:space="preserve">, </w:t>
      </w:r>
      <w:r w:rsidRPr="00D34060">
        <w:rPr>
          <w:rFonts w:ascii="Times New Roman" w:hAnsi="Times New Roman" w:hint="eastAsia"/>
          <w:sz w:val="28"/>
        </w:rPr>
        <w:t>сократить</w:t>
      </w:r>
      <w:r w:rsidRPr="00D34060">
        <w:rPr>
          <w:rFonts w:ascii="Times New Roman" w:hAnsi="Times New Roman"/>
          <w:sz w:val="28"/>
        </w:rPr>
        <w:t xml:space="preserve"> </w:t>
      </w:r>
      <w:r w:rsidRPr="00D34060">
        <w:rPr>
          <w:rFonts w:ascii="Times New Roman" w:hAnsi="Times New Roman" w:hint="eastAsia"/>
          <w:sz w:val="28"/>
        </w:rPr>
        <w:t>объем</w:t>
      </w:r>
      <w:r w:rsidRPr="00D34060">
        <w:rPr>
          <w:rFonts w:ascii="Times New Roman" w:hAnsi="Times New Roman"/>
          <w:sz w:val="28"/>
        </w:rPr>
        <w:t xml:space="preserve"> </w:t>
      </w:r>
      <w:r w:rsidRPr="00D34060">
        <w:rPr>
          <w:rFonts w:ascii="Times New Roman" w:hAnsi="Times New Roman" w:hint="eastAsia"/>
          <w:sz w:val="28"/>
        </w:rPr>
        <w:t>коммерческих</w:t>
      </w:r>
      <w:r w:rsidRPr="00D34060">
        <w:rPr>
          <w:rFonts w:ascii="Times New Roman" w:hAnsi="Times New Roman"/>
          <w:sz w:val="28"/>
        </w:rPr>
        <w:t xml:space="preserve"> </w:t>
      </w:r>
      <w:r w:rsidRPr="00D34060">
        <w:rPr>
          <w:rFonts w:ascii="Times New Roman" w:hAnsi="Times New Roman" w:hint="eastAsia"/>
          <w:sz w:val="28"/>
        </w:rPr>
        <w:t>заимствований</w:t>
      </w:r>
      <w:r w:rsidRPr="00D34060">
        <w:rPr>
          <w:rFonts w:ascii="Times New Roman" w:hAnsi="Times New Roman"/>
          <w:sz w:val="28"/>
        </w:rPr>
        <w:t xml:space="preserve"> при условии принятия обязательств по сдерживанию уровня государственного долга Иркутской области в пределах 20 процентов.</w:t>
      </w:r>
    </w:p>
    <w:p w14:paraId="4CAE416C" w14:textId="77777777" w:rsidR="00525DA6" w:rsidRPr="00D34060" w:rsidRDefault="00525DA6" w:rsidP="00525DA6">
      <w:pPr>
        <w:suppressAutoHyphens/>
        <w:spacing w:after="0"/>
        <w:ind w:firstLine="567"/>
        <w:jc w:val="both"/>
        <w:rPr>
          <w:rFonts w:ascii="Times New Roman" w:hAnsi="Times New Roman"/>
          <w:sz w:val="28"/>
        </w:rPr>
      </w:pPr>
      <w:r w:rsidRPr="00D34060">
        <w:rPr>
          <w:rFonts w:ascii="Times New Roman" w:hAnsi="Times New Roman"/>
          <w:sz w:val="28"/>
        </w:rPr>
        <w:t>В 2019 году на основе фактических данных по итогам 2018 года и плановых бюджетных показателей 2019 года Минфином России Иркутская область была отнесена к одному из 37 субъектов Российской Федерации с высоким уровнем долговой устойчивости.</w:t>
      </w:r>
    </w:p>
    <w:p w14:paraId="54109F41" w14:textId="77777777" w:rsidR="00525DA6" w:rsidRPr="00D34060" w:rsidRDefault="00525DA6" w:rsidP="00525DA6">
      <w:pPr>
        <w:suppressAutoHyphens/>
        <w:spacing w:after="0"/>
        <w:ind w:firstLine="567"/>
        <w:jc w:val="both"/>
        <w:rPr>
          <w:rFonts w:ascii="Times New Roman" w:hAnsi="Times New Roman"/>
          <w:sz w:val="28"/>
        </w:rPr>
      </w:pPr>
      <w:r w:rsidRPr="00D34060">
        <w:rPr>
          <w:rFonts w:ascii="Times New Roman" w:hAnsi="Times New Roman"/>
          <w:sz w:val="28"/>
        </w:rPr>
        <w:t xml:space="preserve">Расширяется сфера применения кредитных рейтингов. Сегодня наличие высокого кредитного рейтинга не только отражает кредитные качества региона как заемщика, но и является необходимым аспектом для принятия инвестиционных решений в реальном секторе экономики. </w:t>
      </w:r>
    </w:p>
    <w:p w14:paraId="1CBA6458" w14:textId="1559986B" w:rsidR="00525DA6" w:rsidRPr="00D34060" w:rsidRDefault="00525DA6" w:rsidP="00525DA6">
      <w:pPr>
        <w:suppressAutoHyphens/>
        <w:spacing w:after="0"/>
        <w:ind w:firstLine="567"/>
        <w:jc w:val="both"/>
        <w:rPr>
          <w:rFonts w:ascii="Times New Roman" w:hAnsi="Times New Roman"/>
          <w:sz w:val="28"/>
        </w:rPr>
      </w:pPr>
      <w:r w:rsidRPr="00D34060">
        <w:rPr>
          <w:rFonts w:ascii="Times New Roman" w:hAnsi="Times New Roman"/>
          <w:sz w:val="28"/>
        </w:rPr>
        <w:t>Аналитиками национального рейтингового агентства «Эксперт РА» (Эксперт</w:t>
      </w:r>
      <w:r w:rsidR="000E1F15" w:rsidRPr="00D34060">
        <w:rPr>
          <w:rFonts w:ascii="Times New Roman" w:hAnsi="Times New Roman"/>
          <w:sz w:val="28"/>
        </w:rPr>
        <w:t> </w:t>
      </w:r>
      <w:r w:rsidRPr="00D34060">
        <w:rPr>
          <w:rFonts w:ascii="Times New Roman" w:hAnsi="Times New Roman"/>
          <w:sz w:val="28"/>
        </w:rPr>
        <w:t>РА) 23 декабря 2019 года подтвержден кредитный рейтинг Иркутской области на уровне ruAA+, прогноз изменения рейтинга – «Стабильный». Согласно официальному пресс-релизу Агентства высокой оценки региона способствовали высокий уровень бюджетной обеспеченности, инвестиционный потенциал, стабильно низкий уровень долговой нагрузки и комфортный график погашения долговых обязательств.</w:t>
      </w:r>
    </w:p>
    <w:p w14:paraId="35A854BE" w14:textId="77777777" w:rsidR="00525DA6" w:rsidRPr="00D34060" w:rsidRDefault="00525DA6" w:rsidP="00525DA6">
      <w:pPr>
        <w:suppressAutoHyphens/>
        <w:spacing w:after="0"/>
        <w:ind w:firstLine="567"/>
        <w:jc w:val="both"/>
        <w:rPr>
          <w:rFonts w:ascii="Times New Roman" w:hAnsi="Times New Roman"/>
          <w:sz w:val="28"/>
        </w:rPr>
      </w:pPr>
      <w:r w:rsidRPr="00D34060">
        <w:rPr>
          <w:rFonts w:ascii="Times New Roman" w:hAnsi="Times New Roman"/>
          <w:sz w:val="28"/>
        </w:rPr>
        <w:t>Высокий кредитный рейтинг, а также положительный опыт выпуска в 2016 году облигаций не только подтверждают стабильность бюджетной системы, но и увеличивают инвестиционную привлекательность развивающегося нефинансового сектора экономики, что позволяет Приангарью соперничать за привлечение инвестиций в обрабатывающие производства с регионами юга и центра страны.</w:t>
      </w:r>
    </w:p>
    <w:p w14:paraId="73D0961A" w14:textId="77777777" w:rsidR="00F22143" w:rsidRPr="00D34060" w:rsidRDefault="00F22143" w:rsidP="00F22143">
      <w:pPr>
        <w:suppressAutoHyphens/>
        <w:spacing w:after="0"/>
        <w:ind w:firstLine="567"/>
        <w:jc w:val="both"/>
        <w:rPr>
          <w:rFonts w:ascii="Times New Roman" w:hAnsi="Times New Roman"/>
          <w:sz w:val="28"/>
        </w:rPr>
      </w:pPr>
      <w:r w:rsidRPr="00D34060">
        <w:rPr>
          <w:rFonts w:ascii="Times New Roman" w:hAnsi="Times New Roman" w:hint="eastAsia"/>
          <w:sz w:val="28"/>
        </w:rPr>
        <w:t>Реализованные</w:t>
      </w:r>
      <w:r w:rsidRPr="00D34060">
        <w:rPr>
          <w:rFonts w:ascii="Times New Roman" w:hAnsi="Times New Roman"/>
          <w:sz w:val="28"/>
        </w:rPr>
        <w:t xml:space="preserve"> </w:t>
      </w:r>
      <w:r w:rsidRPr="00D34060">
        <w:rPr>
          <w:rFonts w:ascii="Times New Roman" w:hAnsi="Times New Roman" w:hint="eastAsia"/>
          <w:sz w:val="28"/>
        </w:rPr>
        <w:t>в</w:t>
      </w:r>
      <w:r w:rsidRPr="00D34060">
        <w:rPr>
          <w:rFonts w:ascii="Times New Roman" w:hAnsi="Times New Roman"/>
          <w:sz w:val="28"/>
        </w:rPr>
        <w:t xml:space="preserve"> </w:t>
      </w:r>
      <w:r w:rsidRPr="00D34060">
        <w:rPr>
          <w:rFonts w:ascii="Times New Roman" w:hAnsi="Times New Roman" w:hint="eastAsia"/>
          <w:sz w:val="28"/>
        </w:rPr>
        <w:t>последние</w:t>
      </w:r>
      <w:r w:rsidRPr="00D34060">
        <w:rPr>
          <w:rFonts w:ascii="Times New Roman" w:hAnsi="Times New Roman"/>
          <w:sz w:val="28"/>
        </w:rPr>
        <w:t xml:space="preserve"> </w:t>
      </w:r>
      <w:r w:rsidRPr="00D34060">
        <w:rPr>
          <w:rFonts w:ascii="Times New Roman" w:hAnsi="Times New Roman" w:hint="eastAsia"/>
          <w:sz w:val="28"/>
        </w:rPr>
        <w:t>годы</w:t>
      </w:r>
      <w:r w:rsidRPr="00D34060">
        <w:rPr>
          <w:rFonts w:ascii="Times New Roman" w:hAnsi="Times New Roman"/>
          <w:sz w:val="28"/>
        </w:rPr>
        <w:t xml:space="preserve"> </w:t>
      </w:r>
      <w:r w:rsidRPr="00D34060">
        <w:rPr>
          <w:rFonts w:ascii="Times New Roman" w:hAnsi="Times New Roman" w:hint="eastAsia"/>
          <w:sz w:val="28"/>
        </w:rPr>
        <w:t>решения</w:t>
      </w:r>
      <w:r w:rsidRPr="00D34060">
        <w:rPr>
          <w:rFonts w:ascii="Times New Roman" w:hAnsi="Times New Roman"/>
          <w:sz w:val="28"/>
        </w:rPr>
        <w:t xml:space="preserve">, </w:t>
      </w:r>
      <w:r w:rsidRPr="00D34060">
        <w:rPr>
          <w:rFonts w:ascii="Times New Roman" w:hAnsi="Times New Roman" w:hint="eastAsia"/>
          <w:sz w:val="28"/>
        </w:rPr>
        <w:t>направленные</w:t>
      </w:r>
      <w:r w:rsidRPr="00D34060">
        <w:rPr>
          <w:rFonts w:ascii="Times New Roman" w:hAnsi="Times New Roman"/>
          <w:sz w:val="28"/>
        </w:rPr>
        <w:t xml:space="preserve"> </w:t>
      </w:r>
      <w:r w:rsidRPr="00D34060">
        <w:rPr>
          <w:rFonts w:ascii="Times New Roman" w:hAnsi="Times New Roman" w:hint="eastAsia"/>
          <w:sz w:val="28"/>
        </w:rPr>
        <w:t>на</w:t>
      </w:r>
      <w:r w:rsidRPr="00D34060">
        <w:rPr>
          <w:rFonts w:ascii="Times New Roman" w:hAnsi="Times New Roman"/>
          <w:sz w:val="28"/>
        </w:rPr>
        <w:t xml:space="preserve"> </w:t>
      </w:r>
      <w:r w:rsidRPr="00D34060">
        <w:rPr>
          <w:rFonts w:ascii="Times New Roman" w:hAnsi="Times New Roman" w:hint="eastAsia"/>
          <w:sz w:val="28"/>
        </w:rPr>
        <w:t>обеспечение</w:t>
      </w:r>
      <w:r w:rsidRPr="00D34060">
        <w:rPr>
          <w:rFonts w:ascii="Times New Roman" w:hAnsi="Times New Roman"/>
          <w:sz w:val="28"/>
        </w:rPr>
        <w:t xml:space="preserve"> </w:t>
      </w:r>
      <w:r w:rsidRPr="00D34060">
        <w:rPr>
          <w:rFonts w:ascii="Times New Roman" w:hAnsi="Times New Roman" w:hint="eastAsia"/>
          <w:sz w:val="28"/>
        </w:rPr>
        <w:t>оздоровления</w:t>
      </w:r>
      <w:r w:rsidRPr="00D34060">
        <w:rPr>
          <w:rFonts w:ascii="Times New Roman" w:hAnsi="Times New Roman"/>
          <w:sz w:val="28"/>
        </w:rPr>
        <w:t xml:space="preserve"> </w:t>
      </w:r>
      <w:r w:rsidRPr="00D34060">
        <w:rPr>
          <w:rFonts w:ascii="Times New Roman" w:hAnsi="Times New Roman" w:hint="eastAsia"/>
          <w:sz w:val="28"/>
        </w:rPr>
        <w:t>государственных</w:t>
      </w:r>
      <w:r w:rsidRPr="00D34060">
        <w:rPr>
          <w:rFonts w:ascii="Times New Roman" w:hAnsi="Times New Roman"/>
          <w:sz w:val="28"/>
        </w:rPr>
        <w:t xml:space="preserve"> </w:t>
      </w:r>
      <w:r w:rsidRPr="00D34060">
        <w:rPr>
          <w:rFonts w:ascii="Times New Roman" w:hAnsi="Times New Roman" w:hint="eastAsia"/>
          <w:sz w:val="28"/>
        </w:rPr>
        <w:t>финансов</w:t>
      </w:r>
      <w:r w:rsidRPr="00D34060">
        <w:rPr>
          <w:rFonts w:ascii="Times New Roman" w:hAnsi="Times New Roman"/>
          <w:sz w:val="28"/>
        </w:rPr>
        <w:t xml:space="preserve"> </w:t>
      </w:r>
      <w:r w:rsidRPr="00D34060">
        <w:rPr>
          <w:rFonts w:ascii="Times New Roman" w:hAnsi="Times New Roman" w:hint="eastAsia"/>
          <w:sz w:val="28"/>
        </w:rPr>
        <w:t>Иркутской</w:t>
      </w:r>
      <w:r w:rsidRPr="00D34060">
        <w:rPr>
          <w:rFonts w:ascii="Times New Roman" w:hAnsi="Times New Roman"/>
          <w:sz w:val="28"/>
        </w:rPr>
        <w:t xml:space="preserve"> </w:t>
      </w:r>
      <w:r w:rsidRPr="00D34060">
        <w:rPr>
          <w:rFonts w:ascii="Times New Roman" w:hAnsi="Times New Roman" w:hint="eastAsia"/>
          <w:sz w:val="28"/>
        </w:rPr>
        <w:t>области</w:t>
      </w:r>
      <w:r w:rsidRPr="00D34060">
        <w:rPr>
          <w:rFonts w:ascii="Times New Roman" w:hAnsi="Times New Roman"/>
          <w:sz w:val="28"/>
        </w:rPr>
        <w:t xml:space="preserve">, позволили </w:t>
      </w:r>
      <w:r w:rsidRPr="00D34060">
        <w:rPr>
          <w:rFonts w:ascii="Times New Roman" w:hAnsi="Times New Roman" w:hint="eastAsia"/>
          <w:sz w:val="28"/>
        </w:rPr>
        <w:t>снизить</w:t>
      </w:r>
      <w:r w:rsidRPr="00D34060">
        <w:rPr>
          <w:rFonts w:ascii="Times New Roman" w:hAnsi="Times New Roman"/>
          <w:sz w:val="28"/>
        </w:rPr>
        <w:t xml:space="preserve"> </w:t>
      </w:r>
      <w:r w:rsidRPr="00D34060">
        <w:rPr>
          <w:rFonts w:ascii="Times New Roman" w:hAnsi="Times New Roman" w:hint="eastAsia"/>
          <w:sz w:val="28"/>
        </w:rPr>
        <w:t>риски</w:t>
      </w:r>
      <w:r w:rsidRPr="00D34060">
        <w:rPr>
          <w:rFonts w:ascii="Times New Roman" w:hAnsi="Times New Roman"/>
          <w:sz w:val="28"/>
        </w:rPr>
        <w:t xml:space="preserve"> </w:t>
      </w:r>
      <w:r w:rsidRPr="00D34060">
        <w:rPr>
          <w:rFonts w:ascii="Times New Roman" w:hAnsi="Times New Roman" w:hint="eastAsia"/>
          <w:sz w:val="28"/>
        </w:rPr>
        <w:t>неисполнения</w:t>
      </w:r>
      <w:r w:rsidRPr="00D34060">
        <w:rPr>
          <w:rFonts w:ascii="Times New Roman" w:hAnsi="Times New Roman"/>
          <w:sz w:val="28"/>
        </w:rPr>
        <w:t xml:space="preserve"> </w:t>
      </w:r>
      <w:r w:rsidRPr="00D34060">
        <w:rPr>
          <w:rFonts w:ascii="Times New Roman" w:hAnsi="Times New Roman" w:hint="eastAsia"/>
          <w:sz w:val="28"/>
        </w:rPr>
        <w:t>принятых</w:t>
      </w:r>
      <w:r w:rsidRPr="00D34060">
        <w:rPr>
          <w:rFonts w:ascii="Times New Roman" w:hAnsi="Times New Roman"/>
          <w:sz w:val="28"/>
        </w:rPr>
        <w:t xml:space="preserve"> </w:t>
      </w:r>
      <w:r w:rsidRPr="00D34060">
        <w:rPr>
          <w:rFonts w:ascii="Times New Roman" w:hAnsi="Times New Roman" w:hint="eastAsia"/>
          <w:sz w:val="28"/>
        </w:rPr>
        <w:t>бюджетных</w:t>
      </w:r>
      <w:r w:rsidRPr="00D34060">
        <w:rPr>
          <w:rFonts w:ascii="Times New Roman" w:hAnsi="Times New Roman"/>
          <w:sz w:val="28"/>
        </w:rPr>
        <w:t xml:space="preserve"> </w:t>
      </w:r>
      <w:r w:rsidRPr="00D34060">
        <w:rPr>
          <w:rFonts w:ascii="Times New Roman" w:hAnsi="Times New Roman" w:hint="eastAsia"/>
          <w:sz w:val="28"/>
        </w:rPr>
        <w:t>обязательств</w:t>
      </w:r>
      <w:r w:rsidRPr="00D34060">
        <w:rPr>
          <w:rFonts w:ascii="Times New Roman" w:hAnsi="Times New Roman"/>
          <w:sz w:val="28"/>
        </w:rPr>
        <w:t xml:space="preserve">, </w:t>
      </w:r>
      <w:r w:rsidRPr="00D34060">
        <w:rPr>
          <w:rFonts w:ascii="Times New Roman" w:hAnsi="Times New Roman" w:hint="eastAsia"/>
          <w:sz w:val="28"/>
        </w:rPr>
        <w:t>способствовали</w:t>
      </w:r>
      <w:r w:rsidRPr="00D34060">
        <w:rPr>
          <w:rFonts w:ascii="Times New Roman" w:hAnsi="Times New Roman"/>
          <w:sz w:val="28"/>
        </w:rPr>
        <w:t xml:space="preserve"> </w:t>
      </w:r>
      <w:r w:rsidRPr="00D34060">
        <w:rPr>
          <w:rFonts w:ascii="Times New Roman" w:hAnsi="Times New Roman" w:hint="eastAsia"/>
          <w:sz w:val="28"/>
        </w:rPr>
        <w:t>созданию</w:t>
      </w:r>
      <w:r w:rsidRPr="00D34060">
        <w:rPr>
          <w:rFonts w:ascii="Times New Roman" w:hAnsi="Times New Roman"/>
          <w:sz w:val="28"/>
        </w:rPr>
        <w:t xml:space="preserve"> </w:t>
      </w:r>
      <w:r w:rsidRPr="00D34060">
        <w:rPr>
          <w:rFonts w:ascii="Times New Roman" w:hAnsi="Times New Roman" w:hint="eastAsia"/>
          <w:sz w:val="28"/>
        </w:rPr>
        <w:t>условий</w:t>
      </w:r>
      <w:r w:rsidRPr="00D34060">
        <w:rPr>
          <w:rFonts w:ascii="Times New Roman" w:hAnsi="Times New Roman"/>
          <w:sz w:val="28"/>
        </w:rPr>
        <w:t xml:space="preserve"> </w:t>
      </w:r>
      <w:r w:rsidRPr="00D34060">
        <w:rPr>
          <w:rFonts w:ascii="Times New Roman" w:hAnsi="Times New Roman" w:hint="eastAsia"/>
          <w:sz w:val="28"/>
        </w:rPr>
        <w:t>для</w:t>
      </w:r>
      <w:r w:rsidRPr="00D34060">
        <w:rPr>
          <w:rFonts w:ascii="Times New Roman" w:hAnsi="Times New Roman"/>
          <w:sz w:val="28"/>
        </w:rPr>
        <w:t xml:space="preserve"> </w:t>
      </w:r>
      <w:r w:rsidRPr="00D34060">
        <w:rPr>
          <w:rFonts w:ascii="Times New Roman" w:hAnsi="Times New Roman" w:hint="eastAsia"/>
          <w:sz w:val="28"/>
        </w:rPr>
        <w:t>долгосрочной</w:t>
      </w:r>
      <w:r w:rsidRPr="00D34060">
        <w:rPr>
          <w:rFonts w:ascii="Times New Roman" w:hAnsi="Times New Roman"/>
          <w:sz w:val="28"/>
        </w:rPr>
        <w:t xml:space="preserve"> </w:t>
      </w:r>
      <w:r w:rsidRPr="00D34060">
        <w:rPr>
          <w:rFonts w:ascii="Times New Roman" w:hAnsi="Times New Roman" w:hint="eastAsia"/>
          <w:sz w:val="28"/>
        </w:rPr>
        <w:t>устойчивости</w:t>
      </w:r>
      <w:r w:rsidRPr="00D34060">
        <w:rPr>
          <w:rFonts w:ascii="Times New Roman" w:hAnsi="Times New Roman"/>
          <w:sz w:val="28"/>
        </w:rPr>
        <w:t xml:space="preserve"> </w:t>
      </w:r>
      <w:r w:rsidRPr="00D34060">
        <w:rPr>
          <w:rFonts w:ascii="Times New Roman" w:hAnsi="Times New Roman" w:hint="eastAsia"/>
          <w:sz w:val="28"/>
        </w:rPr>
        <w:t>и</w:t>
      </w:r>
      <w:r w:rsidRPr="00D34060">
        <w:rPr>
          <w:rFonts w:ascii="Times New Roman" w:hAnsi="Times New Roman"/>
          <w:sz w:val="28"/>
        </w:rPr>
        <w:t xml:space="preserve"> </w:t>
      </w:r>
      <w:r w:rsidRPr="00D34060">
        <w:rPr>
          <w:rFonts w:ascii="Times New Roman" w:hAnsi="Times New Roman" w:hint="eastAsia"/>
          <w:sz w:val="28"/>
        </w:rPr>
        <w:t>сбалансированности</w:t>
      </w:r>
      <w:r w:rsidRPr="00D34060">
        <w:rPr>
          <w:rFonts w:ascii="Times New Roman" w:hAnsi="Times New Roman"/>
          <w:sz w:val="28"/>
        </w:rPr>
        <w:t xml:space="preserve"> </w:t>
      </w:r>
      <w:r w:rsidRPr="00D34060">
        <w:rPr>
          <w:rFonts w:ascii="Times New Roman" w:hAnsi="Times New Roman" w:hint="eastAsia"/>
          <w:sz w:val="28"/>
        </w:rPr>
        <w:t>консолидированного</w:t>
      </w:r>
      <w:r w:rsidRPr="00D34060">
        <w:rPr>
          <w:rFonts w:ascii="Times New Roman" w:hAnsi="Times New Roman"/>
          <w:sz w:val="28"/>
        </w:rPr>
        <w:t xml:space="preserve"> </w:t>
      </w:r>
      <w:r w:rsidRPr="00D34060">
        <w:rPr>
          <w:rFonts w:ascii="Times New Roman" w:hAnsi="Times New Roman" w:hint="eastAsia"/>
          <w:sz w:val="28"/>
        </w:rPr>
        <w:t>бюджета</w:t>
      </w:r>
      <w:r w:rsidRPr="00D34060">
        <w:rPr>
          <w:rFonts w:ascii="Times New Roman" w:hAnsi="Times New Roman"/>
          <w:sz w:val="28"/>
        </w:rPr>
        <w:t xml:space="preserve"> </w:t>
      </w:r>
      <w:r w:rsidRPr="00D34060">
        <w:rPr>
          <w:rFonts w:ascii="Times New Roman" w:hAnsi="Times New Roman" w:hint="eastAsia"/>
          <w:sz w:val="28"/>
        </w:rPr>
        <w:t>Иркутской</w:t>
      </w:r>
      <w:r w:rsidRPr="00D34060">
        <w:rPr>
          <w:rFonts w:ascii="Times New Roman" w:hAnsi="Times New Roman"/>
          <w:sz w:val="28"/>
        </w:rPr>
        <w:t xml:space="preserve"> </w:t>
      </w:r>
      <w:r w:rsidRPr="00D34060">
        <w:rPr>
          <w:rFonts w:ascii="Times New Roman" w:hAnsi="Times New Roman" w:hint="eastAsia"/>
          <w:sz w:val="28"/>
        </w:rPr>
        <w:t>области</w:t>
      </w:r>
      <w:r w:rsidRPr="00D34060">
        <w:rPr>
          <w:rFonts w:ascii="Times New Roman" w:hAnsi="Times New Roman"/>
          <w:sz w:val="28"/>
        </w:rPr>
        <w:t>.</w:t>
      </w:r>
    </w:p>
    <w:p w14:paraId="241B544A" w14:textId="0B3072EB" w:rsidR="00F22143" w:rsidRPr="00D34060" w:rsidRDefault="00F22143" w:rsidP="00F22143">
      <w:pPr>
        <w:suppressAutoHyphens/>
        <w:spacing w:after="0"/>
        <w:ind w:firstLine="567"/>
        <w:jc w:val="both"/>
        <w:rPr>
          <w:rFonts w:ascii="Times New Roman" w:hAnsi="Times New Roman"/>
          <w:sz w:val="28"/>
        </w:rPr>
      </w:pPr>
      <w:r w:rsidRPr="00D34060">
        <w:rPr>
          <w:rFonts w:ascii="Times New Roman" w:hAnsi="Times New Roman"/>
          <w:sz w:val="28"/>
        </w:rPr>
        <w:t>Общими итогами реализации бюджетной политики Иркутской области за 201</w:t>
      </w:r>
      <w:r w:rsidR="000E1F15" w:rsidRPr="00D34060">
        <w:rPr>
          <w:rFonts w:ascii="Times New Roman" w:hAnsi="Times New Roman"/>
          <w:sz w:val="28"/>
        </w:rPr>
        <w:t>9</w:t>
      </w:r>
      <w:r w:rsidRPr="00D34060">
        <w:rPr>
          <w:rFonts w:ascii="Times New Roman" w:hAnsi="Times New Roman"/>
          <w:sz w:val="28"/>
        </w:rPr>
        <w:t xml:space="preserve"> год стало исполнение консолидированного бюджета Иркутской области: </w:t>
      </w:r>
    </w:p>
    <w:p w14:paraId="477D63A3" w14:textId="6026705C" w:rsidR="00F22143" w:rsidRPr="00D34060" w:rsidRDefault="00F22143" w:rsidP="00F22143">
      <w:pPr>
        <w:suppressAutoHyphens/>
        <w:spacing w:after="0"/>
        <w:ind w:firstLine="567"/>
        <w:jc w:val="both"/>
        <w:rPr>
          <w:rFonts w:ascii="Times New Roman" w:hAnsi="Times New Roman"/>
          <w:sz w:val="28"/>
        </w:rPr>
      </w:pPr>
      <w:r w:rsidRPr="00D34060">
        <w:rPr>
          <w:rFonts w:ascii="Times New Roman" w:hAnsi="Times New Roman"/>
          <w:sz w:val="28"/>
        </w:rPr>
        <w:t xml:space="preserve">по доходам в объеме </w:t>
      </w:r>
      <w:r w:rsidR="000E1F15" w:rsidRPr="00D34060">
        <w:rPr>
          <w:rFonts w:ascii="Times New Roman" w:hAnsi="Times New Roman"/>
          <w:sz w:val="28"/>
        </w:rPr>
        <w:t>227,2</w:t>
      </w:r>
      <w:r w:rsidRPr="00D34060">
        <w:rPr>
          <w:rFonts w:ascii="Times New Roman" w:hAnsi="Times New Roman"/>
          <w:sz w:val="28"/>
        </w:rPr>
        <w:t xml:space="preserve"> млрд рублей, что на 11,3 млрд рублей (+ </w:t>
      </w:r>
      <w:r w:rsidR="000E1F15" w:rsidRPr="00D34060">
        <w:rPr>
          <w:rFonts w:ascii="Times New Roman" w:hAnsi="Times New Roman"/>
          <w:sz w:val="28"/>
        </w:rPr>
        <w:t>1</w:t>
      </w:r>
      <w:r w:rsidRPr="00D34060">
        <w:rPr>
          <w:rFonts w:ascii="Times New Roman" w:hAnsi="Times New Roman"/>
          <w:sz w:val="28"/>
        </w:rPr>
        <w:t>7,</w:t>
      </w:r>
      <w:r w:rsidR="000E1F15" w:rsidRPr="00D34060">
        <w:rPr>
          <w:rFonts w:ascii="Times New Roman" w:hAnsi="Times New Roman"/>
          <w:sz w:val="28"/>
        </w:rPr>
        <w:t>3</w:t>
      </w:r>
      <w:r w:rsidRPr="00D34060">
        <w:rPr>
          <w:rFonts w:ascii="Times New Roman" w:hAnsi="Times New Roman"/>
          <w:sz w:val="28"/>
        </w:rPr>
        <w:t>%) выше уровня 201</w:t>
      </w:r>
      <w:r w:rsidR="000E1F15" w:rsidRPr="00D34060">
        <w:rPr>
          <w:rFonts w:ascii="Times New Roman" w:hAnsi="Times New Roman"/>
          <w:sz w:val="28"/>
        </w:rPr>
        <w:t>8</w:t>
      </w:r>
      <w:r w:rsidRPr="00D34060">
        <w:rPr>
          <w:rFonts w:ascii="Times New Roman" w:hAnsi="Times New Roman"/>
          <w:sz w:val="28"/>
        </w:rPr>
        <w:t xml:space="preserve"> года; </w:t>
      </w:r>
    </w:p>
    <w:p w14:paraId="30644C5E" w14:textId="109B631B" w:rsidR="00F22143" w:rsidRPr="00D34060" w:rsidRDefault="00F22143" w:rsidP="00F22143">
      <w:pPr>
        <w:suppressAutoHyphens/>
        <w:spacing w:after="0"/>
        <w:ind w:firstLine="567"/>
        <w:jc w:val="both"/>
        <w:rPr>
          <w:rFonts w:ascii="Times New Roman" w:hAnsi="Times New Roman"/>
          <w:sz w:val="28"/>
        </w:rPr>
      </w:pPr>
      <w:r w:rsidRPr="00D34060">
        <w:rPr>
          <w:rFonts w:ascii="Times New Roman" w:hAnsi="Times New Roman"/>
          <w:sz w:val="28"/>
        </w:rPr>
        <w:lastRenderedPageBreak/>
        <w:t xml:space="preserve">по расходам в объеме </w:t>
      </w:r>
      <w:r w:rsidR="000E1F15" w:rsidRPr="00D34060">
        <w:rPr>
          <w:rFonts w:ascii="Times New Roman" w:hAnsi="Times New Roman"/>
          <w:sz w:val="28"/>
        </w:rPr>
        <w:t>240,2</w:t>
      </w:r>
      <w:r w:rsidRPr="00D34060">
        <w:rPr>
          <w:rFonts w:ascii="Times New Roman" w:hAnsi="Times New Roman"/>
          <w:sz w:val="28"/>
        </w:rPr>
        <w:t xml:space="preserve"> млрд рублей, что на </w:t>
      </w:r>
      <w:r w:rsidR="000E1F15" w:rsidRPr="00D34060">
        <w:rPr>
          <w:rFonts w:ascii="Times New Roman" w:hAnsi="Times New Roman"/>
          <w:sz w:val="28"/>
        </w:rPr>
        <w:t>60,2</w:t>
      </w:r>
      <w:r w:rsidRPr="00D34060">
        <w:rPr>
          <w:rFonts w:ascii="Times New Roman" w:hAnsi="Times New Roman"/>
          <w:sz w:val="28"/>
        </w:rPr>
        <w:t xml:space="preserve"> млрд рублей (+ </w:t>
      </w:r>
      <w:r w:rsidR="000E1F15" w:rsidRPr="00D34060">
        <w:rPr>
          <w:rFonts w:ascii="Times New Roman" w:hAnsi="Times New Roman"/>
          <w:sz w:val="28"/>
        </w:rPr>
        <w:t>33,4</w:t>
      </w:r>
      <w:r w:rsidRPr="00D34060">
        <w:rPr>
          <w:rFonts w:ascii="Times New Roman" w:hAnsi="Times New Roman"/>
          <w:sz w:val="28"/>
        </w:rPr>
        <w:t>%) выше уровня 201</w:t>
      </w:r>
      <w:r w:rsidR="000E1F15" w:rsidRPr="00D34060">
        <w:rPr>
          <w:rFonts w:ascii="Times New Roman" w:hAnsi="Times New Roman"/>
          <w:sz w:val="28"/>
        </w:rPr>
        <w:t xml:space="preserve">8 </w:t>
      </w:r>
      <w:r w:rsidRPr="00D34060">
        <w:rPr>
          <w:rFonts w:ascii="Times New Roman" w:hAnsi="Times New Roman"/>
          <w:sz w:val="28"/>
        </w:rPr>
        <w:t>года;</w:t>
      </w:r>
    </w:p>
    <w:p w14:paraId="12D2780F" w14:textId="22C15D8E" w:rsidR="00F22143" w:rsidRPr="00D34060" w:rsidRDefault="00F22143" w:rsidP="00F22143">
      <w:pPr>
        <w:suppressAutoHyphens/>
        <w:spacing w:after="0"/>
        <w:ind w:firstLine="567"/>
        <w:jc w:val="both"/>
        <w:rPr>
          <w:rFonts w:ascii="Times New Roman" w:hAnsi="Times New Roman"/>
          <w:sz w:val="28"/>
        </w:rPr>
      </w:pPr>
      <w:r w:rsidRPr="00D34060">
        <w:rPr>
          <w:rFonts w:ascii="Times New Roman" w:hAnsi="Times New Roman"/>
          <w:sz w:val="28"/>
        </w:rPr>
        <w:t xml:space="preserve">дефицит бюджета составил </w:t>
      </w:r>
      <w:r w:rsidR="000E1F15" w:rsidRPr="00D34060">
        <w:rPr>
          <w:rFonts w:ascii="Times New Roman" w:hAnsi="Times New Roman"/>
          <w:sz w:val="28"/>
        </w:rPr>
        <w:t xml:space="preserve">13,0 </w:t>
      </w:r>
      <w:r w:rsidRPr="00D34060">
        <w:rPr>
          <w:rFonts w:ascii="Times New Roman" w:hAnsi="Times New Roman"/>
          <w:sz w:val="28"/>
        </w:rPr>
        <w:t xml:space="preserve">млрд рублей. </w:t>
      </w:r>
    </w:p>
    <w:p w14:paraId="148D1E30" w14:textId="77777777" w:rsidR="000E1F15" w:rsidRPr="00D34060" w:rsidRDefault="00F22143" w:rsidP="00F22143">
      <w:pPr>
        <w:suppressAutoHyphens/>
        <w:spacing w:after="0"/>
        <w:ind w:firstLine="567"/>
        <w:jc w:val="both"/>
        <w:rPr>
          <w:rFonts w:ascii="Times New Roman" w:hAnsi="Times New Roman"/>
          <w:sz w:val="28"/>
        </w:rPr>
      </w:pPr>
      <w:r w:rsidRPr="00D34060">
        <w:rPr>
          <w:rFonts w:ascii="Times New Roman" w:hAnsi="Times New Roman"/>
          <w:sz w:val="28"/>
        </w:rPr>
        <w:t>Обеспеченность населения налоговыми и неналоговыми доходами консолидированного бюджета за 201</w:t>
      </w:r>
      <w:r w:rsidR="000E1F15" w:rsidRPr="00D34060">
        <w:rPr>
          <w:rFonts w:ascii="Times New Roman" w:hAnsi="Times New Roman"/>
          <w:sz w:val="28"/>
        </w:rPr>
        <w:t>9</w:t>
      </w:r>
      <w:r w:rsidRPr="00D34060">
        <w:rPr>
          <w:rFonts w:ascii="Times New Roman" w:hAnsi="Times New Roman"/>
          <w:sz w:val="28"/>
        </w:rPr>
        <w:t xml:space="preserve"> год составила </w:t>
      </w:r>
      <w:r w:rsidR="000E1F15" w:rsidRPr="00D34060">
        <w:rPr>
          <w:rFonts w:ascii="Times New Roman" w:hAnsi="Times New Roman"/>
          <w:sz w:val="28"/>
        </w:rPr>
        <w:t>73,3</w:t>
      </w:r>
      <w:r w:rsidRPr="00D34060">
        <w:rPr>
          <w:rFonts w:ascii="Times New Roman" w:hAnsi="Times New Roman"/>
          <w:sz w:val="28"/>
        </w:rPr>
        <w:t xml:space="preserve"> тыс. рублей на человека, что является 20 по величине значением среди субъектов Российской Федерации.</w:t>
      </w:r>
    </w:p>
    <w:p w14:paraId="2F549CFC" w14:textId="58806A2D" w:rsidR="00F22143" w:rsidRPr="00D34060" w:rsidRDefault="00F22143" w:rsidP="00F22143">
      <w:pPr>
        <w:suppressAutoHyphens/>
        <w:spacing w:after="0"/>
        <w:ind w:firstLine="567"/>
        <w:jc w:val="both"/>
        <w:rPr>
          <w:rFonts w:ascii="Times New Roman" w:hAnsi="Times New Roman"/>
          <w:sz w:val="28"/>
        </w:rPr>
      </w:pPr>
      <w:r w:rsidRPr="00D34060">
        <w:rPr>
          <w:rFonts w:ascii="Times New Roman" w:hAnsi="Times New Roman"/>
          <w:sz w:val="28"/>
        </w:rPr>
        <w:t xml:space="preserve"> </w:t>
      </w:r>
      <w:r w:rsidR="009E780C" w:rsidRPr="00D34060">
        <w:rPr>
          <w:rFonts w:ascii="Times New Roman" w:hAnsi="Times New Roman"/>
          <w:noProof/>
          <w:sz w:val="28"/>
        </w:rPr>
        <w:drawing>
          <wp:inline distT="0" distB="0" distL="0" distR="0" wp14:anchorId="517627BF" wp14:editId="6F57EDDD">
            <wp:extent cx="5743575" cy="4520147"/>
            <wp:effectExtent l="0" t="0" r="0" b="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783840" cy="4551836"/>
                    </a:xfrm>
                    <a:prstGeom prst="rect">
                      <a:avLst/>
                    </a:prstGeom>
                    <a:noFill/>
                  </pic:spPr>
                </pic:pic>
              </a:graphicData>
            </a:graphic>
          </wp:inline>
        </w:drawing>
      </w:r>
    </w:p>
    <w:p w14:paraId="01E3499C" w14:textId="77777777" w:rsidR="00874516" w:rsidRPr="00D34060" w:rsidRDefault="00874516" w:rsidP="00BD7EEE">
      <w:pPr>
        <w:suppressAutoHyphens/>
        <w:spacing w:after="0"/>
        <w:ind w:firstLine="567"/>
        <w:jc w:val="both"/>
        <w:rPr>
          <w:rFonts w:ascii="Times New Roman" w:hAnsi="Times New Roman"/>
          <w:sz w:val="28"/>
        </w:rPr>
      </w:pPr>
      <w:r w:rsidRPr="00D34060">
        <w:rPr>
          <w:rFonts w:ascii="Times New Roman" w:hAnsi="Times New Roman"/>
          <w:sz w:val="28"/>
        </w:rPr>
        <w:t>Расходная часть консолидированного бюджета традиционно имеет социальную направленность. Около 70% всех расходов направляется на финансирование социальных отраслей экономики, а это в свою очередь государственные (муниципальные) услуги, оказываемые населению региона в области образования, здравоохранения, культуры, социальной поддержки и бюджетные инвестиции в развитие социальной инфраструктуры.</w:t>
      </w:r>
    </w:p>
    <w:p w14:paraId="078B9B19" w14:textId="3B75397A" w:rsidR="007A0C68" w:rsidRPr="00D34060" w:rsidRDefault="009E780C" w:rsidP="007A0C68">
      <w:pPr>
        <w:suppressAutoHyphens/>
        <w:spacing w:after="0"/>
        <w:jc w:val="center"/>
        <w:rPr>
          <w:rFonts w:ascii="Times New Roman" w:hAnsi="Times New Roman"/>
          <w:sz w:val="28"/>
        </w:rPr>
      </w:pPr>
      <w:r w:rsidRPr="00D34060">
        <w:rPr>
          <w:noProof/>
        </w:rPr>
        <w:lastRenderedPageBreak/>
        <w:drawing>
          <wp:inline distT="0" distB="0" distL="0" distR="0" wp14:anchorId="1B2ADA16" wp14:editId="1CC17F62">
            <wp:extent cx="5722620" cy="3067050"/>
            <wp:effectExtent l="0" t="0" r="11430" b="0"/>
            <wp:docPr id="16" name="Диаграмма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11C9D51F" w14:textId="5AB55104" w:rsidR="007A0C68" w:rsidRPr="00D34060" w:rsidRDefault="007A0C68" w:rsidP="007A0C68">
      <w:pPr>
        <w:suppressAutoHyphens/>
        <w:spacing w:after="0"/>
        <w:ind w:firstLine="567"/>
        <w:jc w:val="both"/>
        <w:rPr>
          <w:rFonts w:ascii="Times New Roman" w:hAnsi="Times New Roman"/>
          <w:sz w:val="28"/>
        </w:rPr>
      </w:pPr>
      <w:r w:rsidRPr="00D34060">
        <w:rPr>
          <w:rFonts w:ascii="Times New Roman" w:hAnsi="Times New Roman" w:hint="eastAsia"/>
          <w:sz w:val="28"/>
        </w:rPr>
        <w:t>За</w:t>
      </w:r>
      <w:r w:rsidRPr="00D34060">
        <w:rPr>
          <w:rFonts w:ascii="Times New Roman" w:hAnsi="Times New Roman"/>
          <w:sz w:val="28"/>
        </w:rPr>
        <w:t xml:space="preserve"> </w:t>
      </w:r>
      <w:r w:rsidRPr="00D34060">
        <w:rPr>
          <w:rFonts w:ascii="Times New Roman" w:hAnsi="Times New Roman" w:hint="eastAsia"/>
          <w:sz w:val="28"/>
        </w:rPr>
        <w:t>последние</w:t>
      </w:r>
      <w:r w:rsidRPr="00D34060">
        <w:rPr>
          <w:rFonts w:ascii="Times New Roman" w:hAnsi="Times New Roman"/>
          <w:sz w:val="28"/>
        </w:rPr>
        <w:t xml:space="preserve"> </w:t>
      </w:r>
      <w:r w:rsidRPr="00D34060">
        <w:rPr>
          <w:rFonts w:ascii="Times New Roman" w:hAnsi="Times New Roman" w:hint="eastAsia"/>
          <w:sz w:val="28"/>
        </w:rPr>
        <w:t>годы</w:t>
      </w:r>
      <w:r w:rsidRPr="00D34060">
        <w:rPr>
          <w:rFonts w:ascii="Times New Roman" w:hAnsi="Times New Roman"/>
          <w:sz w:val="28"/>
        </w:rPr>
        <w:t xml:space="preserve"> </w:t>
      </w:r>
      <w:r w:rsidRPr="00D34060">
        <w:rPr>
          <w:rFonts w:ascii="Times New Roman" w:hAnsi="Times New Roman" w:hint="eastAsia"/>
          <w:sz w:val="28"/>
        </w:rPr>
        <w:t>расходы</w:t>
      </w:r>
      <w:r w:rsidRPr="00D34060">
        <w:rPr>
          <w:rFonts w:ascii="Times New Roman" w:hAnsi="Times New Roman"/>
          <w:sz w:val="28"/>
        </w:rPr>
        <w:t xml:space="preserve"> </w:t>
      </w:r>
      <w:r w:rsidRPr="00D34060">
        <w:rPr>
          <w:rFonts w:ascii="Times New Roman" w:hAnsi="Times New Roman" w:hint="eastAsia"/>
          <w:sz w:val="28"/>
        </w:rPr>
        <w:t>на</w:t>
      </w:r>
      <w:r w:rsidRPr="00D34060">
        <w:rPr>
          <w:rFonts w:ascii="Times New Roman" w:hAnsi="Times New Roman"/>
          <w:sz w:val="28"/>
        </w:rPr>
        <w:t xml:space="preserve"> </w:t>
      </w:r>
      <w:r w:rsidRPr="00D34060">
        <w:rPr>
          <w:rFonts w:ascii="Times New Roman" w:hAnsi="Times New Roman" w:hint="eastAsia"/>
          <w:sz w:val="28"/>
        </w:rPr>
        <w:t>социальную</w:t>
      </w:r>
      <w:r w:rsidRPr="00D34060">
        <w:rPr>
          <w:rFonts w:ascii="Times New Roman" w:hAnsi="Times New Roman"/>
          <w:sz w:val="28"/>
        </w:rPr>
        <w:t xml:space="preserve"> </w:t>
      </w:r>
      <w:r w:rsidRPr="00D34060">
        <w:rPr>
          <w:rFonts w:ascii="Times New Roman" w:hAnsi="Times New Roman" w:hint="eastAsia"/>
          <w:sz w:val="28"/>
        </w:rPr>
        <w:t>сферу</w:t>
      </w:r>
      <w:r w:rsidRPr="00D34060">
        <w:rPr>
          <w:rFonts w:ascii="Times New Roman" w:hAnsi="Times New Roman"/>
          <w:sz w:val="28"/>
        </w:rPr>
        <w:t xml:space="preserve"> </w:t>
      </w:r>
      <w:r w:rsidRPr="00D34060">
        <w:rPr>
          <w:rFonts w:ascii="Times New Roman" w:hAnsi="Times New Roman" w:hint="eastAsia"/>
          <w:sz w:val="28"/>
        </w:rPr>
        <w:t>увеличились</w:t>
      </w:r>
      <w:r w:rsidRPr="00D34060">
        <w:rPr>
          <w:rFonts w:ascii="Times New Roman" w:hAnsi="Times New Roman"/>
          <w:sz w:val="28"/>
        </w:rPr>
        <w:t xml:space="preserve"> </w:t>
      </w:r>
      <w:r w:rsidRPr="00D34060">
        <w:rPr>
          <w:rFonts w:ascii="Times New Roman" w:hAnsi="Times New Roman" w:hint="eastAsia"/>
          <w:sz w:val="28"/>
        </w:rPr>
        <w:t>на</w:t>
      </w:r>
      <w:r w:rsidRPr="00D34060">
        <w:rPr>
          <w:rFonts w:ascii="Times New Roman" w:hAnsi="Times New Roman"/>
          <w:sz w:val="28"/>
        </w:rPr>
        <w:t xml:space="preserve"> </w:t>
      </w:r>
      <w:r w:rsidR="00411BCF" w:rsidRPr="00D34060">
        <w:rPr>
          <w:rFonts w:ascii="Times New Roman" w:hAnsi="Times New Roman"/>
          <w:sz w:val="28"/>
        </w:rPr>
        <w:t>75,7 млрд рублей (+78% к 2014 году)</w:t>
      </w:r>
      <w:r w:rsidRPr="00D34060">
        <w:rPr>
          <w:rFonts w:ascii="Times New Roman" w:hAnsi="Times New Roman"/>
          <w:sz w:val="28"/>
        </w:rPr>
        <w:t xml:space="preserve">, </w:t>
      </w:r>
      <w:r w:rsidRPr="00D34060">
        <w:rPr>
          <w:rFonts w:ascii="Times New Roman" w:hAnsi="Times New Roman" w:hint="eastAsia"/>
          <w:sz w:val="28"/>
        </w:rPr>
        <w:t>что</w:t>
      </w:r>
      <w:r w:rsidRPr="00D34060">
        <w:rPr>
          <w:rFonts w:ascii="Times New Roman" w:hAnsi="Times New Roman"/>
          <w:sz w:val="28"/>
        </w:rPr>
        <w:t xml:space="preserve"> </w:t>
      </w:r>
      <w:r w:rsidRPr="00D34060">
        <w:rPr>
          <w:rFonts w:ascii="Times New Roman" w:hAnsi="Times New Roman" w:hint="eastAsia"/>
          <w:sz w:val="28"/>
        </w:rPr>
        <w:t>связано</w:t>
      </w:r>
      <w:r w:rsidRPr="00D34060">
        <w:rPr>
          <w:rFonts w:ascii="Times New Roman" w:hAnsi="Times New Roman"/>
          <w:sz w:val="28"/>
        </w:rPr>
        <w:t xml:space="preserve"> </w:t>
      </w:r>
      <w:r w:rsidRPr="00D34060">
        <w:rPr>
          <w:rFonts w:ascii="Times New Roman" w:hAnsi="Times New Roman" w:hint="eastAsia"/>
          <w:sz w:val="28"/>
        </w:rPr>
        <w:t>с</w:t>
      </w:r>
      <w:r w:rsidRPr="00D34060">
        <w:rPr>
          <w:rFonts w:ascii="Times New Roman" w:hAnsi="Times New Roman"/>
          <w:sz w:val="28"/>
        </w:rPr>
        <w:t xml:space="preserve"> </w:t>
      </w:r>
      <w:r w:rsidRPr="00D34060">
        <w:rPr>
          <w:rFonts w:ascii="Times New Roman" w:hAnsi="Times New Roman" w:hint="eastAsia"/>
          <w:sz w:val="28"/>
        </w:rPr>
        <w:t>реализацией</w:t>
      </w:r>
      <w:r w:rsidRPr="00D34060">
        <w:rPr>
          <w:rFonts w:ascii="Times New Roman" w:hAnsi="Times New Roman"/>
          <w:sz w:val="28"/>
        </w:rPr>
        <w:t xml:space="preserve"> </w:t>
      </w:r>
      <w:r w:rsidRPr="00D34060">
        <w:rPr>
          <w:rFonts w:ascii="Times New Roman" w:hAnsi="Times New Roman" w:hint="eastAsia"/>
          <w:sz w:val="28"/>
        </w:rPr>
        <w:t>государственной</w:t>
      </w:r>
      <w:r w:rsidRPr="00D34060">
        <w:rPr>
          <w:rFonts w:ascii="Times New Roman" w:hAnsi="Times New Roman"/>
          <w:sz w:val="28"/>
        </w:rPr>
        <w:t xml:space="preserve"> </w:t>
      </w:r>
      <w:r w:rsidRPr="00D34060">
        <w:rPr>
          <w:rFonts w:ascii="Times New Roman" w:hAnsi="Times New Roman" w:hint="eastAsia"/>
          <w:sz w:val="28"/>
        </w:rPr>
        <w:t>политики</w:t>
      </w:r>
      <w:r w:rsidRPr="00D34060">
        <w:rPr>
          <w:rFonts w:ascii="Times New Roman" w:hAnsi="Times New Roman"/>
          <w:sz w:val="28"/>
        </w:rPr>
        <w:t xml:space="preserve"> </w:t>
      </w:r>
      <w:r w:rsidRPr="00D34060">
        <w:rPr>
          <w:rFonts w:ascii="Times New Roman" w:hAnsi="Times New Roman" w:hint="eastAsia"/>
          <w:sz w:val="28"/>
        </w:rPr>
        <w:t>в</w:t>
      </w:r>
      <w:r w:rsidRPr="00D34060">
        <w:rPr>
          <w:rFonts w:ascii="Times New Roman" w:hAnsi="Times New Roman"/>
          <w:sz w:val="28"/>
        </w:rPr>
        <w:t xml:space="preserve"> </w:t>
      </w:r>
      <w:r w:rsidRPr="00D34060">
        <w:rPr>
          <w:rFonts w:ascii="Times New Roman" w:hAnsi="Times New Roman" w:hint="eastAsia"/>
          <w:sz w:val="28"/>
        </w:rPr>
        <w:t>части</w:t>
      </w:r>
      <w:r w:rsidRPr="00D34060">
        <w:rPr>
          <w:rFonts w:ascii="Times New Roman" w:hAnsi="Times New Roman"/>
          <w:sz w:val="28"/>
        </w:rPr>
        <w:t xml:space="preserve"> </w:t>
      </w:r>
      <w:r w:rsidR="00411BCF" w:rsidRPr="00D34060">
        <w:rPr>
          <w:rFonts w:ascii="Times New Roman" w:hAnsi="Times New Roman" w:hint="eastAsia"/>
          <w:sz w:val="28"/>
        </w:rPr>
        <w:t>повышения</w:t>
      </w:r>
      <w:r w:rsidRPr="00D34060">
        <w:rPr>
          <w:rFonts w:ascii="Times New Roman" w:hAnsi="Times New Roman"/>
          <w:sz w:val="28"/>
        </w:rPr>
        <w:t xml:space="preserve"> </w:t>
      </w:r>
      <w:r w:rsidRPr="00D34060">
        <w:rPr>
          <w:rFonts w:ascii="Times New Roman" w:hAnsi="Times New Roman" w:hint="eastAsia"/>
          <w:sz w:val="28"/>
        </w:rPr>
        <w:t>заработной</w:t>
      </w:r>
      <w:r w:rsidRPr="00D34060">
        <w:rPr>
          <w:rFonts w:ascii="Times New Roman" w:hAnsi="Times New Roman"/>
          <w:sz w:val="28"/>
        </w:rPr>
        <w:t xml:space="preserve"> </w:t>
      </w:r>
      <w:r w:rsidRPr="00D34060">
        <w:rPr>
          <w:rFonts w:ascii="Times New Roman" w:hAnsi="Times New Roman" w:hint="eastAsia"/>
          <w:sz w:val="28"/>
        </w:rPr>
        <w:t>платы</w:t>
      </w:r>
      <w:r w:rsidRPr="00D34060">
        <w:rPr>
          <w:rFonts w:ascii="Times New Roman" w:hAnsi="Times New Roman"/>
          <w:sz w:val="28"/>
        </w:rPr>
        <w:t xml:space="preserve"> </w:t>
      </w:r>
      <w:r w:rsidRPr="00D34060">
        <w:rPr>
          <w:rFonts w:ascii="Times New Roman" w:hAnsi="Times New Roman" w:hint="eastAsia"/>
          <w:sz w:val="28"/>
        </w:rPr>
        <w:t>работник</w:t>
      </w:r>
      <w:r w:rsidR="00411BCF" w:rsidRPr="00D34060">
        <w:rPr>
          <w:rFonts w:ascii="Times New Roman" w:hAnsi="Times New Roman" w:hint="eastAsia"/>
          <w:sz w:val="28"/>
        </w:rPr>
        <w:t>ам</w:t>
      </w:r>
      <w:r w:rsidRPr="00D34060">
        <w:rPr>
          <w:rFonts w:ascii="Times New Roman" w:hAnsi="Times New Roman"/>
          <w:sz w:val="28"/>
        </w:rPr>
        <w:t xml:space="preserve"> </w:t>
      </w:r>
      <w:r w:rsidRPr="00D34060">
        <w:rPr>
          <w:rFonts w:ascii="Times New Roman" w:hAnsi="Times New Roman" w:hint="eastAsia"/>
          <w:sz w:val="28"/>
        </w:rPr>
        <w:t>бюджетной</w:t>
      </w:r>
      <w:r w:rsidRPr="00D34060">
        <w:rPr>
          <w:rFonts w:ascii="Times New Roman" w:hAnsi="Times New Roman"/>
          <w:sz w:val="28"/>
        </w:rPr>
        <w:t xml:space="preserve"> </w:t>
      </w:r>
      <w:r w:rsidRPr="00D34060">
        <w:rPr>
          <w:rFonts w:ascii="Times New Roman" w:hAnsi="Times New Roman" w:hint="eastAsia"/>
          <w:sz w:val="28"/>
        </w:rPr>
        <w:t>сферы</w:t>
      </w:r>
      <w:r w:rsidRPr="00D34060">
        <w:rPr>
          <w:rFonts w:ascii="Times New Roman" w:hAnsi="Times New Roman"/>
          <w:sz w:val="28"/>
        </w:rPr>
        <w:t xml:space="preserve">, </w:t>
      </w:r>
      <w:r w:rsidR="00411BCF" w:rsidRPr="00D34060">
        <w:rPr>
          <w:rFonts w:ascii="Times New Roman" w:hAnsi="Times New Roman"/>
          <w:sz w:val="28"/>
        </w:rPr>
        <w:t xml:space="preserve">реализацией мероприятий по улучшению </w:t>
      </w:r>
      <w:r w:rsidR="00411BCF" w:rsidRPr="00D34060">
        <w:rPr>
          <w:rFonts w:ascii="Times New Roman" w:hAnsi="Times New Roman" w:hint="eastAsia"/>
          <w:sz w:val="28"/>
        </w:rPr>
        <w:t>качества</w:t>
      </w:r>
      <w:r w:rsidR="00411BCF" w:rsidRPr="00D34060">
        <w:rPr>
          <w:rFonts w:ascii="Times New Roman" w:hAnsi="Times New Roman"/>
          <w:sz w:val="28"/>
        </w:rPr>
        <w:t xml:space="preserve"> </w:t>
      </w:r>
      <w:r w:rsidR="00411BCF" w:rsidRPr="00D34060">
        <w:rPr>
          <w:rFonts w:ascii="Times New Roman" w:hAnsi="Times New Roman" w:hint="eastAsia"/>
          <w:sz w:val="28"/>
        </w:rPr>
        <w:t>оказываемых</w:t>
      </w:r>
      <w:r w:rsidR="00411BCF" w:rsidRPr="00D34060">
        <w:rPr>
          <w:rFonts w:ascii="Times New Roman" w:hAnsi="Times New Roman"/>
          <w:sz w:val="28"/>
        </w:rPr>
        <w:t xml:space="preserve"> </w:t>
      </w:r>
      <w:r w:rsidR="00411BCF" w:rsidRPr="00D34060">
        <w:rPr>
          <w:rFonts w:ascii="Times New Roman" w:hAnsi="Times New Roman" w:hint="eastAsia"/>
          <w:sz w:val="28"/>
        </w:rPr>
        <w:t>государственных</w:t>
      </w:r>
      <w:r w:rsidR="00411BCF" w:rsidRPr="00D34060">
        <w:rPr>
          <w:rFonts w:ascii="Times New Roman" w:hAnsi="Times New Roman"/>
          <w:sz w:val="28"/>
        </w:rPr>
        <w:t xml:space="preserve"> (</w:t>
      </w:r>
      <w:r w:rsidR="00411BCF" w:rsidRPr="00D34060">
        <w:rPr>
          <w:rFonts w:ascii="Times New Roman" w:hAnsi="Times New Roman" w:hint="eastAsia"/>
          <w:sz w:val="28"/>
        </w:rPr>
        <w:t>муниципальных</w:t>
      </w:r>
      <w:r w:rsidR="00411BCF" w:rsidRPr="00D34060">
        <w:rPr>
          <w:rFonts w:ascii="Times New Roman" w:hAnsi="Times New Roman"/>
          <w:sz w:val="28"/>
        </w:rPr>
        <w:t xml:space="preserve">) </w:t>
      </w:r>
      <w:r w:rsidR="00411BCF" w:rsidRPr="00D34060">
        <w:rPr>
          <w:rFonts w:ascii="Times New Roman" w:hAnsi="Times New Roman" w:hint="eastAsia"/>
          <w:sz w:val="28"/>
        </w:rPr>
        <w:t>услуг</w:t>
      </w:r>
      <w:r w:rsidR="00411BCF" w:rsidRPr="00D34060">
        <w:rPr>
          <w:rFonts w:ascii="Times New Roman" w:hAnsi="Times New Roman"/>
          <w:sz w:val="28"/>
        </w:rPr>
        <w:t xml:space="preserve"> </w:t>
      </w:r>
      <w:r w:rsidR="00411BCF" w:rsidRPr="00D34060">
        <w:rPr>
          <w:rFonts w:ascii="Times New Roman" w:hAnsi="Times New Roman" w:hint="eastAsia"/>
          <w:sz w:val="28"/>
        </w:rPr>
        <w:t>в</w:t>
      </w:r>
      <w:r w:rsidR="00411BCF" w:rsidRPr="00D34060">
        <w:rPr>
          <w:rFonts w:ascii="Times New Roman" w:hAnsi="Times New Roman"/>
          <w:sz w:val="28"/>
        </w:rPr>
        <w:t xml:space="preserve"> </w:t>
      </w:r>
      <w:r w:rsidR="00411BCF" w:rsidRPr="00D34060">
        <w:rPr>
          <w:rFonts w:ascii="Times New Roman" w:hAnsi="Times New Roman" w:hint="eastAsia"/>
          <w:sz w:val="28"/>
        </w:rPr>
        <w:t>социальной</w:t>
      </w:r>
      <w:r w:rsidR="00411BCF" w:rsidRPr="00D34060">
        <w:rPr>
          <w:rFonts w:ascii="Times New Roman" w:hAnsi="Times New Roman"/>
          <w:sz w:val="28"/>
        </w:rPr>
        <w:t xml:space="preserve"> </w:t>
      </w:r>
      <w:r w:rsidR="00411BCF" w:rsidRPr="00D34060">
        <w:rPr>
          <w:rFonts w:ascii="Times New Roman" w:hAnsi="Times New Roman" w:hint="eastAsia"/>
          <w:sz w:val="28"/>
        </w:rPr>
        <w:t>сфере</w:t>
      </w:r>
      <w:r w:rsidR="00411BCF" w:rsidRPr="00D34060">
        <w:rPr>
          <w:rFonts w:ascii="Times New Roman" w:hAnsi="Times New Roman"/>
          <w:sz w:val="28"/>
        </w:rPr>
        <w:t xml:space="preserve"> и качества жизни проживающих граждан в регионе, в том числе через строительство (реконструкцию), капитальный ремонт объектов социальной сферы</w:t>
      </w:r>
      <w:r w:rsidRPr="00D34060">
        <w:rPr>
          <w:rFonts w:ascii="Times New Roman" w:hAnsi="Times New Roman"/>
          <w:sz w:val="28"/>
        </w:rPr>
        <w:t xml:space="preserve">. </w:t>
      </w:r>
    </w:p>
    <w:p w14:paraId="0701B1DD" w14:textId="4F8A234D" w:rsidR="007A0C68" w:rsidRPr="00D34060" w:rsidRDefault="007A0C68" w:rsidP="007A0C68">
      <w:pPr>
        <w:suppressAutoHyphens/>
        <w:spacing w:after="0"/>
        <w:ind w:firstLine="567"/>
        <w:jc w:val="both"/>
        <w:rPr>
          <w:rFonts w:ascii="Times New Roman" w:hAnsi="Times New Roman"/>
          <w:sz w:val="28"/>
        </w:rPr>
      </w:pPr>
      <w:r w:rsidRPr="00D34060">
        <w:rPr>
          <w:rFonts w:ascii="Times New Roman" w:hAnsi="Times New Roman" w:hint="eastAsia"/>
          <w:sz w:val="28"/>
        </w:rPr>
        <w:t>В</w:t>
      </w:r>
      <w:r w:rsidRPr="00D34060">
        <w:rPr>
          <w:rFonts w:ascii="Times New Roman" w:hAnsi="Times New Roman"/>
          <w:sz w:val="28"/>
        </w:rPr>
        <w:t xml:space="preserve"> </w:t>
      </w:r>
      <w:r w:rsidRPr="00D34060">
        <w:rPr>
          <w:rFonts w:ascii="Times New Roman" w:hAnsi="Times New Roman" w:hint="eastAsia"/>
          <w:sz w:val="28"/>
        </w:rPr>
        <w:t>структуре</w:t>
      </w:r>
      <w:r w:rsidRPr="00D34060">
        <w:rPr>
          <w:rFonts w:ascii="Times New Roman" w:hAnsi="Times New Roman"/>
          <w:sz w:val="28"/>
        </w:rPr>
        <w:t xml:space="preserve"> </w:t>
      </w:r>
      <w:r w:rsidRPr="00D34060">
        <w:rPr>
          <w:rFonts w:ascii="Times New Roman" w:hAnsi="Times New Roman" w:hint="eastAsia"/>
          <w:sz w:val="28"/>
        </w:rPr>
        <w:t>расходов</w:t>
      </w:r>
      <w:r w:rsidRPr="00D34060">
        <w:rPr>
          <w:rFonts w:ascii="Times New Roman" w:hAnsi="Times New Roman"/>
          <w:sz w:val="28"/>
        </w:rPr>
        <w:t xml:space="preserve"> </w:t>
      </w:r>
      <w:r w:rsidRPr="00D34060">
        <w:rPr>
          <w:rFonts w:ascii="Times New Roman" w:hAnsi="Times New Roman" w:hint="eastAsia"/>
          <w:sz w:val="28"/>
        </w:rPr>
        <w:t>консолидированного</w:t>
      </w:r>
      <w:r w:rsidRPr="00D34060">
        <w:rPr>
          <w:rFonts w:ascii="Times New Roman" w:hAnsi="Times New Roman"/>
          <w:sz w:val="28"/>
        </w:rPr>
        <w:t xml:space="preserve"> </w:t>
      </w:r>
      <w:r w:rsidRPr="00D34060">
        <w:rPr>
          <w:rFonts w:ascii="Times New Roman" w:hAnsi="Times New Roman" w:hint="eastAsia"/>
          <w:sz w:val="28"/>
        </w:rPr>
        <w:t>бюджета</w:t>
      </w:r>
      <w:r w:rsidRPr="00D34060">
        <w:rPr>
          <w:rFonts w:ascii="Times New Roman" w:hAnsi="Times New Roman"/>
          <w:sz w:val="28"/>
        </w:rPr>
        <w:t xml:space="preserve"> </w:t>
      </w:r>
      <w:r w:rsidRPr="00D34060">
        <w:rPr>
          <w:rFonts w:ascii="Times New Roman" w:hAnsi="Times New Roman" w:hint="eastAsia"/>
          <w:sz w:val="28"/>
        </w:rPr>
        <w:t>Иркутской</w:t>
      </w:r>
      <w:r w:rsidRPr="00D34060">
        <w:rPr>
          <w:rFonts w:ascii="Times New Roman" w:hAnsi="Times New Roman"/>
          <w:sz w:val="28"/>
        </w:rPr>
        <w:t xml:space="preserve"> </w:t>
      </w:r>
      <w:r w:rsidRPr="00D34060">
        <w:rPr>
          <w:rFonts w:ascii="Times New Roman" w:hAnsi="Times New Roman" w:hint="eastAsia"/>
          <w:sz w:val="28"/>
        </w:rPr>
        <w:t>области</w:t>
      </w:r>
      <w:r w:rsidRPr="00D34060">
        <w:rPr>
          <w:rFonts w:ascii="Times New Roman" w:hAnsi="Times New Roman"/>
          <w:sz w:val="28"/>
        </w:rPr>
        <w:t xml:space="preserve"> </w:t>
      </w:r>
      <w:r w:rsidRPr="00D34060">
        <w:rPr>
          <w:rFonts w:ascii="Times New Roman" w:hAnsi="Times New Roman" w:hint="eastAsia"/>
          <w:sz w:val="28"/>
        </w:rPr>
        <w:t>преобладают</w:t>
      </w:r>
      <w:r w:rsidRPr="00D34060">
        <w:rPr>
          <w:rFonts w:ascii="Times New Roman" w:hAnsi="Times New Roman"/>
          <w:sz w:val="28"/>
        </w:rPr>
        <w:t xml:space="preserve"> </w:t>
      </w:r>
      <w:r w:rsidRPr="00D34060">
        <w:rPr>
          <w:rFonts w:ascii="Times New Roman" w:hAnsi="Times New Roman" w:hint="eastAsia"/>
          <w:sz w:val="28"/>
        </w:rPr>
        <w:t>расходы</w:t>
      </w:r>
      <w:r w:rsidRPr="00D34060">
        <w:rPr>
          <w:rFonts w:ascii="Times New Roman" w:hAnsi="Times New Roman"/>
          <w:sz w:val="28"/>
        </w:rPr>
        <w:t xml:space="preserve"> </w:t>
      </w:r>
      <w:r w:rsidRPr="00D34060">
        <w:rPr>
          <w:rFonts w:ascii="Times New Roman" w:hAnsi="Times New Roman" w:hint="eastAsia"/>
          <w:sz w:val="28"/>
        </w:rPr>
        <w:t>на</w:t>
      </w:r>
      <w:r w:rsidRPr="00D34060">
        <w:rPr>
          <w:rFonts w:ascii="Times New Roman" w:hAnsi="Times New Roman"/>
          <w:sz w:val="28"/>
        </w:rPr>
        <w:t xml:space="preserve"> </w:t>
      </w:r>
      <w:r w:rsidRPr="00D34060">
        <w:rPr>
          <w:rFonts w:ascii="Times New Roman" w:hAnsi="Times New Roman" w:hint="eastAsia"/>
          <w:sz w:val="28"/>
        </w:rPr>
        <w:t>заработную</w:t>
      </w:r>
      <w:r w:rsidRPr="00D34060">
        <w:rPr>
          <w:rFonts w:ascii="Times New Roman" w:hAnsi="Times New Roman"/>
          <w:sz w:val="28"/>
        </w:rPr>
        <w:t xml:space="preserve"> </w:t>
      </w:r>
      <w:r w:rsidRPr="00D34060">
        <w:rPr>
          <w:rFonts w:ascii="Times New Roman" w:hAnsi="Times New Roman" w:hint="eastAsia"/>
          <w:sz w:val="28"/>
        </w:rPr>
        <w:t>плату</w:t>
      </w:r>
      <w:r w:rsidRPr="00D34060">
        <w:rPr>
          <w:rFonts w:ascii="Times New Roman" w:hAnsi="Times New Roman"/>
          <w:sz w:val="28"/>
        </w:rPr>
        <w:t xml:space="preserve"> </w:t>
      </w:r>
      <w:r w:rsidRPr="00D34060">
        <w:rPr>
          <w:rFonts w:ascii="Times New Roman" w:hAnsi="Times New Roman" w:hint="eastAsia"/>
          <w:sz w:val="28"/>
        </w:rPr>
        <w:t>и</w:t>
      </w:r>
      <w:r w:rsidRPr="00D34060">
        <w:rPr>
          <w:rFonts w:ascii="Times New Roman" w:hAnsi="Times New Roman"/>
          <w:sz w:val="28"/>
        </w:rPr>
        <w:t xml:space="preserve"> </w:t>
      </w:r>
      <w:r w:rsidRPr="00D34060">
        <w:rPr>
          <w:rFonts w:ascii="Times New Roman" w:hAnsi="Times New Roman" w:hint="eastAsia"/>
          <w:sz w:val="28"/>
        </w:rPr>
        <w:t>начисления</w:t>
      </w:r>
      <w:r w:rsidRPr="00D34060">
        <w:rPr>
          <w:rFonts w:ascii="Times New Roman" w:hAnsi="Times New Roman"/>
          <w:sz w:val="28"/>
        </w:rPr>
        <w:t xml:space="preserve"> </w:t>
      </w:r>
      <w:r w:rsidRPr="00D34060">
        <w:rPr>
          <w:rFonts w:ascii="Times New Roman" w:hAnsi="Times New Roman" w:hint="eastAsia"/>
          <w:sz w:val="28"/>
        </w:rPr>
        <w:t>на</w:t>
      </w:r>
      <w:r w:rsidRPr="00D34060">
        <w:rPr>
          <w:rFonts w:ascii="Times New Roman" w:hAnsi="Times New Roman"/>
          <w:sz w:val="28"/>
        </w:rPr>
        <w:t xml:space="preserve"> </w:t>
      </w:r>
      <w:r w:rsidRPr="00D34060">
        <w:rPr>
          <w:rFonts w:ascii="Times New Roman" w:hAnsi="Times New Roman" w:hint="eastAsia"/>
          <w:sz w:val="28"/>
        </w:rPr>
        <w:t>нее</w:t>
      </w:r>
      <w:r w:rsidRPr="00D34060">
        <w:rPr>
          <w:rFonts w:ascii="Times New Roman" w:hAnsi="Times New Roman"/>
          <w:sz w:val="28"/>
        </w:rPr>
        <w:t xml:space="preserve"> – 3</w:t>
      </w:r>
      <w:r w:rsidR="00411BCF" w:rsidRPr="00D34060">
        <w:rPr>
          <w:rFonts w:ascii="Times New Roman" w:hAnsi="Times New Roman"/>
          <w:sz w:val="28"/>
        </w:rPr>
        <w:t>5</w:t>
      </w:r>
      <w:r w:rsidRPr="00D34060">
        <w:rPr>
          <w:rFonts w:ascii="Times New Roman" w:hAnsi="Times New Roman"/>
          <w:sz w:val="28"/>
        </w:rPr>
        <w:t xml:space="preserve"> </w:t>
      </w:r>
      <w:r w:rsidRPr="00D34060">
        <w:rPr>
          <w:rFonts w:ascii="Times New Roman" w:hAnsi="Times New Roman" w:hint="eastAsia"/>
          <w:sz w:val="28"/>
        </w:rPr>
        <w:t>процентов</w:t>
      </w:r>
      <w:r w:rsidRPr="00D34060">
        <w:rPr>
          <w:rFonts w:ascii="Times New Roman" w:hAnsi="Times New Roman"/>
          <w:sz w:val="28"/>
        </w:rPr>
        <w:t xml:space="preserve">, </w:t>
      </w:r>
      <w:r w:rsidRPr="00D34060">
        <w:rPr>
          <w:rFonts w:ascii="Times New Roman" w:hAnsi="Times New Roman" w:hint="eastAsia"/>
          <w:sz w:val="28"/>
        </w:rPr>
        <w:t>на</w:t>
      </w:r>
      <w:r w:rsidRPr="00D34060">
        <w:rPr>
          <w:rFonts w:ascii="Times New Roman" w:hAnsi="Times New Roman"/>
          <w:sz w:val="28"/>
        </w:rPr>
        <w:t xml:space="preserve"> </w:t>
      </w:r>
      <w:r w:rsidRPr="00D34060">
        <w:rPr>
          <w:rFonts w:ascii="Times New Roman" w:hAnsi="Times New Roman" w:hint="eastAsia"/>
          <w:sz w:val="28"/>
        </w:rPr>
        <w:t>социальное</w:t>
      </w:r>
      <w:r w:rsidRPr="00D34060">
        <w:rPr>
          <w:rFonts w:ascii="Times New Roman" w:hAnsi="Times New Roman"/>
          <w:sz w:val="28"/>
        </w:rPr>
        <w:t xml:space="preserve"> </w:t>
      </w:r>
      <w:r w:rsidRPr="00D34060">
        <w:rPr>
          <w:rFonts w:ascii="Times New Roman" w:hAnsi="Times New Roman" w:hint="eastAsia"/>
          <w:sz w:val="28"/>
        </w:rPr>
        <w:t>обеспечение</w:t>
      </w:r>
      <w:r w:rsidRPr="00D34060">
        <w:rPr>
          <w:rFonts w:ascii="Times New Roman" w:hAnsi="Times New Roman"/>
          <w:sz w:val="28"/>
        </w:rPr>
        <w:t xml:space="preserve"> – 2</w:t>
      </w:r>
      <w:r w:rsidR="00411BCF" w:rsidRPr="00D34060">
        <w:rPr>
          <w:rFonts w:ascii="Times New Roman" w:hAnsi="Times New Roman"/>
          <w:sz w:val="28"/>
        </w:rPr>
        <w:t>6</w:t>
      </w:r>
      <w:r w:rsidRPr="00D34060">
        <w:rPr>
          <w:rFonts w:ascii="Times New Roman" w:hAnsi="Times New Roman"/>
          <w:sz w:val="28"/>
        </w:rPr>
        <w:t xml:space="preserve"> </w:t>
      </w:r>
      <w:r w:rsidRPr="00D34060">
        <w:rPr>
          <w:rFonts w:ascii="Times New Roman" w:hAnsi="Times New Roman" w:hint="eastAsia"/>
          <w:sz w:val="28"/>
        </w:rPr>
        <w:t>процент</w:t>
      </w:r>
      <w:r w:rsidR="00411BCF" w:rsidRPr="00D34060">
        <w:rPr>
          <w:rFonts w:ascii="Times New Roman" w:hAnsi="Times New Roman" w:hint="eastAsia"/>
          <w:sz w:val="28"/>
        </w:rPr>
        <w:t>ов</w:t>
      </w:r>
      <w:r w:rsidRPr="00D34060">
        <w:rPr>
          <w:rFonts w:ascii="Times New Roman" w:hAnsi="Times New Roman"/>
          <w:sz w:val="28"/>
        </w:rPr>
        <w:t>.</w:t>
      </w:r>
    </w:p>
    <w:p w14:paraId="67112AEF" w14:textId="212AFB29" w:rsidR="007A0C68" w:rsidRPr="00D34060" w:rsidRDefault="00A72130" w:rsidP="007A0C68">
      <w:pPr>
        <w:suppressAutoHyphens/>
        <w:jc w:val="both"/>
        <w:rPr>
          <w:rFonts w:ascii="Times New Roman" w:hAnsi="Times New Roman"/>
          <w:sz w:val="28"/>
        </w:rPr>
      </w:pPr>
      <w:r w:rsidRPr="00D34060">
        <w:rPr>
          <w:rFonts w:ascii="Times New Roman" w:hAnsi="Times New Roman"/>
          <w:noProof/>
          <w:sz w:val="28"/>
        </w:rPr>
        <w:drawing>
          <wp:inline distT="0" distB="0" distL="0" distR="0" wp14:anchorId="08F21383" wp14:editId="49E3443C">
            <wp:extent cx="6124575" cy="2933700"/>
            <wp:effectExtent l="0" t="0" r="9525" b="0"/>
            <wp:docPr id="17" name="Диаграмма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282AE240" w14:textId="77777777" w:rsidR="00072B76" w:rsidRPr="00D34060" w:rsidRDefault="00072B76" w:rsidP="00072B76">
      <w:pPr>
        <w:suppressAutoHyphens/>
        <w:spacing w:after="0"/>
        <w:ind w:firstLine="567"/>
        <w:jc w:val="both"/>
        <w:rPr>
          <w:rFonts w:ascii="Times New Roman" w:hAnsi="Times New Roman"/>
          <w:sz w:val="28"/>
          <w:szCs w:val="28"/>
        </w:rPr>
      </w:pPr>
      <w:r w:rsidRPr="00D34060">
        <w:rPr>
          <w:rFonts w:ascii="Times New Roman" w:hAnsi="Times New Roman"/>
          <w:sz w:val="28"/>
        </w:rPr>
        <w:t xml:space="preserve">Одной из наиболее приоритетных задач является </w:t>
      </w:r>
      <w:r w:rsidRPr="00D34060">
        <w:rPr>
          <w:rFonts w:ascii="Times New Roman" w:hAnsi="Times New Roman"/>
          <w:sz w:val="28"/>
          <w:szCs w:val="28"/>
        </w:rPr>
        <w:t xml:space="preserve">реализация национальных проектов и обеспечение достижения целевых показателей национальных проектов, установленных Указом Президента Российской Федерации от 7 мая </w:t>
      </w:r>
      <w:r w:rsidRPr="00D34060">
        <w:rPr>
          <w:rFonts w:ascii="Times New Roman" w:hAnsi="Times New Roman"/>
          <w:sz w:val="28"/>
          <w:szCs w:val="28"/>
        </w:rPr>
        <w:lastRenderedPageBreak/>
        <w:t>2018 года №</w:t>
      </w:r>
      <w:r w:rsidR="003713CB" w:rsidRPr="00D34060">
        <w:rPr>
          <w:rFonts w:ascii="Times New Roman" w:hAnsi="Times New Roman"/>
          <w:sz w:val="28"/>
          <w:szCs w:val="28"/>
        </w:rPr>
        <w:t> </w:t>
      </w:r>
      <w:r w:rsidRPr="00D34060">
        <w:rPr>
          <w:rFonts w:ascii="Times New Roman" w:hAnsi="Times New Roman"/>
          <w:sz w:val="28"/>
          <w:szCs w:val="28"/>
        </w:rPr>
        <w:t>204 «О национальных целях и стратегических задачах развития Российской Федерации на период до 2024 года».</w:t>
      </w:r>
      <w:r w:rsidR="003713CB" w:rsidRPr="00D34060">
        <w:rPr>
          <w:rFonts w:ascii="Times New Roman" w:hAnsi="Times New Roman"/>
          <w:sz w:val="28"/>
          <w:szCs w:val="28"/>
        </w:rPr>
        <w:t xml:space="preserve"> Для решения данной задачи необходимо обеспечить:</w:t>
      </w:r>
    </w:p>
    <w:p w14:paraId="1036864C" w14:textId="1E780A3F" w:rsidR="003713CB" w:rsidRPr="00D34060" w:rsidRDefault="00A72130" w:rsidP="003713CB">
      <w:pPr>
        <w:suppressAutoHyphens/>
        <w:spacing w:after="0"/>
        <w:ind w:firstLine="567"/>
        <w:jc w:val="both"/>
        <w:rPr>
          <w:rFonts w:ascii="Times New Roman" w:hAnsi="Times New Roman"/>
          <w:sz w:val="28"/>
          <w:szCs w:val="28"/>
        </w:rPr>
      </w:pPr>
      <w:r w:rsidRPr="00D34060">
        <w:rPr>
          <w:rFonts w:ascii="Times New Roman" w:hAnsi="Times New Roman"/>
          <w:sz w:val="28"/>
          <w:szCs w:val="28"/>
        </w:rPr>
        <w:t xml:space="preserve">финансовое обеспечение </w:t>
      </w:r>
      <w:r w:rsidR="003713CB" w:rsidRPr="00D34060">
        <w:rPr>
          <w:rFonts w:ascii="Times New Roman" w:hAnsi="Times New Roman"/>
          <w:sz w:val="28"/>
          <w:szCs w:val="28"/>
        </w:rPr>
        <w:t>реализаци</w:t>
      </w:r>
      <w:r w:rsidRPr="00D34060">
        <w:rPr>
          <w:rFonts w:ascii="Times New Roman" w:hAnsi="Times New Roman"/>
          <w:sz w:val="28"/>
          <w:szCs w:val="28"/>
        </w:rPr>
        <w:t>и</w:t>
      </w:r>
      <w:r w:rsidR="003713CB" w:rsidRPr="00D34060">
        <w:rPr>
          <w:rFonts w:ascii="Times New Roman" w:hAnsi="Times New Roman"/>
          <w:sz w:val="28"/>
          <w:szCs w:val="28"/>
        </w:rPr>
        <w:t xml:space="preserve"> региональных проектов, соответствующих приоритетным направлениям развития Российской Федерации и Иркутской области;</w:t>
      </w:r>
    </w:p>
    <w:p w14:paraId="3DFFEF10" w14:textId="77777777" w:rsidR="00A72130" w:rsidRPr="00D34060" w:rsidRDefault="00A72130" w:rsidP="00A72130">
      <w:pPr>
        <w:suppressAutoHyphens/>
        <w:spacing w:after="0"/>
        <w:ind w:firstLine="567"/>
        <w:jc w:val="both"/>
        <w:rPr>
          <w:rFonts w:ascii="Times New Roman" w:hAnsi="Times New Roman"/>
          <w:sz w:val="28"/>
          <w:szCs w:val="28"/>
        </w:rPr>
      </w:pPr>
      <w:r w:rsidRPr="00D34060">
        <w:rPr>
          <w:rFonts w:ascii="Times New Roman" w:hAnsi="Times New Roman"/>
          <w:sz w:val="28"/>
          <w:szCs w:val="28"/>
        </w:rPr>
        <w:t>повышение эффективности использования бюджетных средств, через повышение качества бюджетного планирования и взаимодействие с федеральными органами исполнительной власти по предоставлению финансовой помощи из федерального бюджета на реализацию мероприятий национальных проектов;</w:t>
      </w:r>
    </w:p>
    <w:p w14:paraId="7CE643ED" w14:textId="77777777" w:rsidR="00072B76" w:rsidRPr="00D34060" w:rsidRDefault="003713CB" w:rsidP="007A0C68">
      <w:pPr>
        <w:suppressAutoHyphens/>
        <w:spacing w:after="0"/>
        <w:ind w:firstLine="567"/>
        <w:jc w:val="both"/>
        <w:rPr>
          <w:rFonts w:ascii="Times New Roman" w:hAnsi="Times New Roman"/>
          <w:sz w:val="28"/>
        </w:rPr>
      </w:pPr>
      <w:r w:rsidRPr="00D34060">
        <w:rPr>
          <w:rFonts w:ascii="Times New Roman" w:hAnsi="Times New Roman"/>
          <w:sz w:val="28"/>
          <w:szCs w:val="28"/>
        </w:rPr>
        <w:t>оптимизацию расходов областного бюджета для изыскания финансовых резервов для выполнения условий софинансирования мероприятий национальных проектов.</w:t>
      </w:r>
    </w:p>
    <w:p w14:paraId="28C8DE13" w14:textId="77777777" w:rsidR="002C3737" w:rsidRPr="00D34060" w:rsidRDefault="007A0C68" w:rsidP="007A0C68">
      <w:pPr>
        <w:suppressAutoHyphens/>
        <w:spacing w:after="0"/>
        <w:ind w:firstLine="567"/>
        <w:jc w:val="both"/>
        <w:rPr>
          <w:rFonts w:ascii="Times New Roman" w:hAnsi="Times New Roman"/>
          <w:sz w:val="28"/>
        </w:rPr>
      </w:pPr>
      <w:r w:rsidRPr="00D34060">
        <w:rPr>
          <w:rFonts w:ascii="Times New Roman" w:hAnsi="Times New Roman"/>
          <w:sz w:val="28"/>
        </w:rPr>
        <w:t>С учетом сложившейся ситуации целью</w:t>
      </w:r>
      <w:r w:rsidR="002C3737" w:rsidRPr="00D34060">
        <w:rPr>
          <w:rFonts w:ascii="Times New Roman" w:hAnsi="Times New Roman"/>
          <w:sz w:val="28"/>
        </w:rPr>
        <w:t xml:space="preserve"> и задачами</w:t>
      </w:r>
      <w:r w:rsidRPr="00D34060">
        <w:rPr>
          <w:rFonts w:ascii="Times New Roman" w:hAnsi="Times New Roman"/>
          <w:sz w:val="28"/>
        </w:rPr>
        <w:t xml:space="preserve"> бюджетной политики Иркутской области на долгосрочный период явля</w:t>
      </w:r>
      <w:r w:rsidR="002C3737" w:rsidRPr="00D34060">
        <w:rPr>
          <w:rFonts w:ascii="Times New Roman" w:hAnsi="Times New Roman"/>
          <w:sz w:val="28"/>
        </w:rPr>
        <w:t>ю</w:t>
      </w:r>
      <w:r w:rsidRPr="00D34060">
        <w:rPr>
          <w:rFonts w:ascii="Times New Roman" w:hAnsi="Times New Roman"/>
          <w:sz w:val="28"/>
        </w:rPr>
        <w:t>тся</w:t>
      </w:r>
      <w:r w:rsidR="002C3737" w:rsidRPr="00D34060">
        <w:rPr>
          <w:rFonts w:ascii="Times New Roman" w:hAnsi="Times New Roman"/>
          <w:sz w:val="28"/>
        </w:rPr>
        <w:t>:</w:t>
      </w:r>
    </w:p>
    <w:p w14:paraId="3CFC45DC" w14:textId="149DBE0D" w:rsidR="007A0C68" w:rsidRPr="00D34060" w:rsidRDefault="002C3737" w:rsidP="007C4E41">
      <w:pPr>
        <w:suppressAutoHyphens/>
        <w:spacing w:after="0"/>
        <w:ind w:firstLine="567"/>
        <w:jc w:val="both"/>
        <w:rPr>
          <w:rFonts w:ascii="Times New Roman" w:hAnsi="Times New Roman"/>
          <w:sz w:val="28"/>
        </w:rPr>
      </w:pPr>
      <w:r w:rsidRPr="00D34060">
        <w:rPr>
          <w:rFonts w:ascii="Times New Roman" w:hAnsi="Times New Roman"/>
          <w:b/>
          <w:sz w:val="28"/>
        </w:rPr>
        <w:t xml:space="preserve">Тактическая цель </w:t>
      </w:r>
      <w:r w:rsidRPr="00D34060">
        <w:rPr>
          <w:rFonts w:ascii="Times New Roman" w:hAnsi="Times New Roman"/>
          <w:sz w:val="28"/>
        </w:rPr>
        <w:t xml:space="preserve">– </w:t>
      </w:r>
      <w:r w:rsidR="00514824" w:rsidRPr="00D34060">
        <w:rPr>
          <w:rFonts w:ascii="Times New Roman" w:hAnsi="Times New Roman"/>
          <w:sz w:val="28"/>
        </w:rPr>
        <w:t>обеспечение сбалансированности и устойчивости бюджетной системы Иркутской области н</w:t>
      </w:r>
      <w:r w:rsidR="00514824" w:rsidRPr="00D34060">
        <w:rPr>
          <w:rFonts w:ascii="Times New Roman" w:hAnsi="Times New Roman"/>
          <w:sz w:val="28"/>
          <w:szCs w:val="28"/>
        </w:rPr>
        <w:t>а долгосрочную перспективу</w:t>
      </w:r>
      <w:r w:rsidR="007A0C68" w:rsidRPr="00D34060">
        <w:rPr>
          <w:rFonts w:ascii="Times New Roman" w:hAnsi="Times New Roman"/>
          <w:sz w:val="28"/>
        </w:rPr>
        <w:t>.</w:t>
      </w:r>
    </w:p>
    <w:p w14:paraId="3510E349" w14:textId="223C2733" w:rsidR="002C3737" w:rsidRPr="00D34060" w:rsidRDefault="003C360E" w:rsidP="00AE27BB">
      <w:pPr>
        <w:suppressAutoHyphens/>
        <w:spacing w:after="0"/>
        <w:ind w:firstLine="567"/>
        <w:jc w:val="both"/>
        <w:rPr>
          <w:rFonts w:ascii="Times New Roman" w:hAnsi="Times New Roman"/>
          <w:sz w:val="28"/>
          <w:szCs w:val="28"/>
        </w:rPr>
      </w:pPr>
      <w:r w:rsidRPr="00D34060">
        <w:rPr>
          <w:rFonts w:ascii="Times New Roman" w:hAnsi="Times New Roman"/>
          <w:b/>
          <w:sz w:val="28"/>
          <w:szCs w:val="28"/>
        </w:rPr>
        <w:t xml:space="preserve">Тактическая задача </w:t>
      </w:r>
      <w:r w:rsidR="003713CB" w:rsidRPr="00D34060">
        <w:rPr>
          <w:rFonts w:ascii="Times New Roman" w:hAnsi="Times New Roman"/>
          <w:b/>
          <w:sz w:val="28"/>
          <w:szCs w:val="28"/>
        </w:rPr>
        <w:t>1</w:t>
      </w:r>
      <w:r w:rsidR="002C3737" w:rsidRPr="00D34060">
        <w:rPr>
          <w:rFonts w:ascii="Times New Roman" w:hAnsi="Times New Roman"/>
          <w:b/>
          <w:sz w:val="28"/>
          <w:szCs w:val="28"/>
        </w:rPr>
        <w:t>.</w:t>
      </w:r>
      <w:r w:rsidR="002C3737" w:rsidRPr="00D34060">
        <w:rPr>
          <w:rFonts w:ascii="Times New Roman" w:hAnsi="Times New Roman"/>
          <w:sz w:val="28"/>
          <w:szCs w:val="28"/>
        </w:rPr>
        <w:t xml:space="preserve"> Оптимизация расходов областного бюджета, повышение эффективности использования бюджетных средств и повышение качества бюджетного планирования.</w:t>
      </w:r>
    </w:p>
    <w:p w14:paraId="63EC439B" w14:textId="3527F5F3" w:rsidR="002C3737" w:rsidRPr="00D34060" w:rsidRDefault="002C3737" w:rsidP="00AE27BB">
      <w:pPr>
        <w:suppressAutoHyphens/>
        <w:spacing w:after="0"/>
        <w:ind w:firstLine="567"/>
        <w:jc w:val="both"/>
        <w:rPr>
          <w:rFonts w:ascii="Times New Roman" w:hAnsi="Times New Roman"/>
          <w:b/>
          <w:sz w:val="28"/>
          <w:szCs w:val="28"/>
        </w:rPr>
      </w:pPr>
      <w:r w:rsidRPr="00D34060">
        <w:rPr>
          <w:rFonts w:ascii="Times New Roman" w:hAnsi="Times New Roman"/>
          <w:b/>
          <w:sz w:val="28"/>
          <w:szCs w:val="28"/>
        </w:rPr>
        <w:t>Мер</w:t>
      </w:r>
      <w:r w:rsidR="00A72130" w:rsidRPr="00D34060">
        <w:rPr>
          <w:rFonts w:ascii="Times New Roman" w:hAnsi="Times New Roman"/>
          <w:b/>
          <w:sz w:val="28"/>
          <w:szCs w:val="28"/>
        </w:rPr>
        <w:t>оприятия</w:t>
      </w:r>
      <w:r w:rsidRPr="00D34060">
        <w:rPr>
          <w:rFonts w:ascii="Times New Roman" w:hAnsi="Times New Roman"/>
          <w:b/>
          <w:sz w:val="28"/>
          <w:szCs w:val="28"/>
        </w:rPr>
        <w:t>:</w:t>
      </w:r>
    </w:p>
    <w:p w14:paraId="327932D4" w14:textId="59134125" w:rsidR="002C3737" w:rsidRPr="00D34060" w:rsidRDefault="00A72130" w:rsidP="00AE27BB">
      <w:pPr>
        <w:suppressAutoHyphens/>
        <w:spacing w:after="0"/>
        <w:ind w:firstLine="567"/>
        <w:jc w:val="both"/>
        <w:rPr>
          <w:rFonts w:ascii="Times New Roman" w:hAnsi="Times New Roman"/>
          <w:sz w:val="28"/>
          <w:szCs w:val="28"/>
        </w:rPr>
      </w:pPr>
      <w:r w:rsidRPr="00D34060">
        <w:rPr>
          <w:rFonts w:ascii="Times New Roman" w:hAnsi="Times New Roman"/>
          <w:sz w:val="28"/>
          <w:szCs w:val="28"/>
        </w:rPr>
        <w:t xml:space="preserve">1.1. </w:t>
      </w:r>
      <w:r w:rsidR="002C3737" w:rsidRPr="00D34060">
        <w:rPr>
          <w:rFonts w:ascii="Times New Roman" w:hAnsi="Times New Roman"/>
          <w:sz w:val="28"/>
          <w:szCs w:val="28"/>
        </w:rPr>
        <w:t>Обеспечение наиболее эффективного взаимодействия органов государственной власти Иркутской области с федеральными министерствами для максимального вовлечения федеральных трансфертов в развитие экономики Иркутской области</w:t>
      </w:r>
      <w:r w:rsidR="005355FA" w:rsidRPr="00D34060">
        <w:rPr>
          <w:rFonts w:ascii="Times New Roman" w:hAnsi="Times New Roman"/>
          <w:sz w:val="28"/>
          <w:szCs w:val="28"/>
        </w:rPr>
        <w:t>.</w:t>
      </w:r>
    </w:p>
    <w:p w14:paraId="6E9FC88D" w14:textId="1FA1EA5A" w:rsidR="002C3737" w:rsidRPr="00D34060" w:rsidRDefault="00A72130" w:rsidP="00AE27BB">
      <w:pPr>
        <w:suppressAutoHyphens/>
        <w:spacing w:after="0"/>
        <w:ind w:firstLine="567"/>
        <w:jc w:val="both"/>
        <w:rPr>
          <w:rFonts w:ascii="Times New Roman" w:hAnsi="Times New Roman"/>
          <w:sz w:val="28"/>
          <w:szCs w:val="28"/>
        </w:rPr>
      </w:pPr>
      <w:r w:rsidRPr="00D34060">
        <w:rPr>
          <w:rFonts w:ascii="Times New Roman" w:hAnsi="Times New Roman"/>
          <w:sz w:val="28"/>
          <w:szCs w:val="28"/>
        </w:rPr>
        <w:t xml:space="preserve">1.2. </w:t>
      </w:r>
      <w:r w:rsidR="002C3737" w:rsidRPr="00D34060">
        <w:rPr>
          <w:rFonts w:ascii="Times New Roman" w:hAnsi="Times New Roman"/>
          <w:sz w:val="28"/>
          <w:szCs w:val="28"/>
        </w:rPr>
        <w:t>Привлечение средств внебюджетных источников в рамках взаимодействия с финансовыми институтами развития: Фондом развития промышленности Российской Федерации, Фондом реформирования ЖКХ, Фондом развития моногородов и др.</w:t>
      </w:r>
    </w:p>
    <w:p w14:paraId="52E27556" w14:textId="5645C7E2" w:rsidR="00A72130" w:rsidRPr="00D34060" w:rsidRDefault="00A72130" w:rsidP="00A72130">
      <w:pPr>
        <w:suppressAutoHyphens/>
        <w:spacing w:after="0"/>
        <w:ind w:firstLine="567"/>
        <w:jc w:val="both"/>
        <w:rPr>
          <w:rFonts w:ascii="Times New Roman" w:hAnsi="Times New Roman"/>
          <w:sz w:val="28"/>
          <w:szCs w:val="28"/>
        </w:rPr>
      </w:pPr>
      <w:r w:rsidRPr="00D34060">
        <w:rPr>
          <w:rFonts w:ascii="Times New Roman" w:hAnsi="Times New Roman"/>
          <w:sz w:val="28"/>
          <w:szCs w:val="28"/>
        </w:rPr>
        <w:t>1.3. Оптимизация видов социальных выплат и мер социальной поддержки отдельным категориям граждан с соблюдением принципа нуждаемости и адресного подхода.</w:t>
      </w:r>
    </w:p>
    <w:p w14:paraId="02DDCBC0" w14:textId="783FBB1A" w:rsidR="002C3737" w:rsidRPr="00D34060" w:rsidRDefault="00A72130" w:rsidP="00AE27BB">
      <w:pPr>
        <w:suppressAutoHyphens/>
        <w:spacing w:after="0"/>
        <w:ind w:firstLine="567"/>
        <w:jc w:val="both"/>
        <w:rPr>
          <w:rFonts w:ascii="Times New Roman" w:hAnsi="Times New Roman"/>
          <w:sz w:val="28"/>
          <w:szCs w:val="28"/>
        </w:rPr>
      </w:pPr>
      <w:r w:rsidRPr="00D34060">
        <w:rPr>
          <w:rFonts w:ascii="Times New Roman" w:hAnsi="Times New Roman"/>
          <w:sz w:val="28"/>
          <w:szCs w:val="28"/>
        </w:rPr>
        <w:t xml:space="preserve">1.4. </w:t>
      </w:r>
      <w:r w:rsidR="002C3737" w:rsidRPr="00D34060">
        <w:rPr>
          <w:rFonts w:ascii="Times New Roman" w:hAnsi="Times New Roman"/>
          <w:sz w:val="28"/>
          <w:szCs w:val="28"/>
        </w:rPr>
        <w:t>Оптимизация расходов на содержание бюджетной сети при сохранении доступности и качества оказываемых государственных услуг.</w:t>
      </w:r>
    </w:p>
    <w:p w14:paraId="11DE486A" w14:textId="3FF9DCBD" w:rsidR="002C3737" w:rsidRPr="00D34060" w:rsidRDefault="00A72130" w:rsidP="00AE27BB">
      <w:pPr>
        <w:suppressAutoHyphens/>
        <w:spacing w:after="0"/>
        <w:ind w:firstLine="567"/>
        <w:jc w:val="both"/>
        <w:rPr>
          <w:rFonts w:ascii="Times New Roman" w:hAnsi="Times New Roman"/>
          <w:sz w:val="28"/>
          <w:szCs w:val="28"/>
        </w:rPr>
      </w:pPr>
      <w:r w:rsidRPr="00D34060">
        <w:rPr>
          <w:rFonts w:ascii="Times New Roman" w:hAnsi="Times New Roman"/>
          <w:sz w:val="28"/>
          <w:szCs w:val="28"/>
        </w:rPr>
        <w:t xml:space="preserve">1.5. </w:t>
      </w:r>
      <w:r w:rsidR="002C3737" w:rsidRPr="00D34060">
        <w:rPr>
          <w:rFonts w:ascii="Times New Roman" w:hAnsi="Times New Roman"/>
          <w:sz w:val="28"/>
          <w:szCs w:val="28"/>
        </w:rPr>
        <w:t>Оптимизация структуры исполнительных органов государственной власти Иркутской области.</w:t>
      </w:r>
    </w:p>
    <w:p w14:paraId="6E8C9D45" w14:textId="237A52C9" w:rsidR="00A72130" w:rsidRPr="00D34060" w:rsidRDefault="00A72130" w:rsidP="00A72130">
      <w:pPr>
        <w:suppressAutoHyphens/>
        <w:spacing w:after="0"/>
        <w:ind w:firstLine="567"/>
        <w:jc w:val="both"/>
        <w:rPr>
          <w:rFonts w:ascii="Times New Roman" w:hAnsi="Times New Roman"/>
          <w:sz w:val="28"/>
          <w:szCs w:val="28"/>
        </w:rPr>
      </w:pPr>
      <w:r w:rsidRPr="00D34060">
        <w:rPr>
          <w:rFonts w:ascii="Times New Roman" w:hAnsi="Times New Roman"/>
          <w:sz w:val="28"/>
          <w:szCs w:val="28"/>
        </w:rPr>
        <w:t xml:space="preserve">1.6. </w:t>
      </w:r>
      <w:r w:rsidRPr="00D34060">
        <w:rPr>
          <w:rFonts w:ascii="Times New Roman" w:hAnsi="Times New Roman" w:hint="eastAsia"/>
          <w:sz w:val="28"/>
          <w:szCs w:val="28"/>
        </w:rPr>
        <w:t>Повышение</w:t>
      </w:r>
      <w:r w:rsidRPr="00D34060">
        <w:rPr>
          <w:rFonts w:ascii="Times New Roman" w:hAnsi="Times New Roman"/>
          <w:sz w:val="28"/>
          <w:szCs w:val="28"/>
        </w:rPr>
        <w:t xml:space="preserve"> качества финансового менеджмента главными распорядителями средств областного бюджета.</w:t>
      </w:r>
    </w:p>
    <w:p w14:paraId="2715C8D4" w14:textId="26C6A018" w:rsidR="002C3737" w:rsidRPr="00D34060" w:rsidRDefault="00A72130" w:rsidP="00AE27BB">
      <w:pPr>
        <w:suppressAutoHyphens/>
        <w:spacing w:after="0"/>
        <w:ind w:firstLine="567"/>
        <w:jc w:val="both"/>
        <w:rPr>
          <w:rFonts w:ascii="Times New Roman" w:hAnsi="Times New Roman"/>
          <w:sz w:val="28"/>
          <w:szCs w:val="28"/>
        </w:rPr>
      </w:pPr>
      <w:r w:rsidRPr="00D34060">
        <w:rPr>
          <w:rFonts w:ascii="Times New Roman" w:hAnsi="Times New Roman"/>
          <w:sz w:val="28"/>
          <w:szCs w:val="28"/>
        </w:rPr>
        <w:lastRenderedPageBreak/>
        <w:t xml:space="preserve">1.7. </w:t>
      </w:r>
      <w:r w:rsidR="002C3737" w:rsidRPr="00D34060">
        <w:rPr>
          <w:rFonts w:ascii="Times New Roman" w:hAnsi="Times New Roman" w:hint="eastAsia"/>
          <w:sz w:val="28"/>
          <w:szCs w:val="28"/>
        </w:rPr>
        <w:t>Сохранение</w:t>
      </w:r>
      <w:r w:rsidR="002C3737" w:rsidRPr="00D34060">
        <w:rPr>
          <w:rFonts w:ascii="Times New Roman" w:hAnsi="Times New Roman"/>
          <w:sz w:val="28"/>
          <w:szCs w:val="28"/>
        </w:rPr>
        <w:t xml:space="preserve"> </w:t>
      </w:r>
      <w:r w:rsidR="002C3737" w:rsidRPr="00D34060">
        <w:rPr>
          <w:rFonts w:ascii="Times New Roman" w:hAnsi="Times New Roman" w:hint="eastAsia"/>
          <w:sz w:val="28"/>
          <w:szCs w:val="28"/>
        </w:rPr>
        <w:t>достигнутых</w:t>
      </w:r>
      <w:r w:rsidR="002C3737" w:rsidRPr="00D34060">
        <w:rPr>
          <w:rFonts w:ascii="Times New Roman" w:hAnsi="Times New Roman"/>
          <w:sz w:val="28"/>
          <w:szCs w:val="28"/>
        </w:rPr>
        <w:t xml:space="preserve"> </w:t>
      </w:r>
      <w:r w:rsidR="002C3737" w:rsidRPr="00D34060">
        <w:rPr>
          <w:rFonts w:ascii="Times New Roman" w:hAnsi="Times New Roman" w:hint="eastAsia"/>
          <w:sz w:val="28"/>
          <w:szCs w:val="28"/>
        </w:rPr>
        <w:t>результатов</w:t>
      </w:r>
      <w:r w:rsidR="002C3737" w:rsidRPr="00D34060">
        <w:rPr>
          <w:rFonts w:ascii="Times New Roman" w:hAnsi="Times New Roman"/>
          <w:sz w:val="28"/>
          <w:szCs w:val="28"/>
        </w:rPr>
        <w:t xml:space="preserve"> </w:t>
      </w:r>
      <w:r w:rsidR="002C3737" w:rsidRPr="00D34060">
        <w:rPr>
          <w:rFonts w:ascii="Times New Roman" w:hAnsi="Times New Roman" w:hint="eastAsia"/>
          <w:sz w:val="28"/>
          <w:szCs w:val="28"/>
        </w:rPr>
        <w:t>и</w:t>
      </w:r>
      <w:r w:rsidR="002C3737" w:rsidRPr="00D34060">
        <w:rPr>
          <w:rFonts w:ascii="Times New Roman" w:hAnsi="Times New Roman"/>
          <w:sz w:val="28"/>
          <w:szCs w:val="28"/>
        </w:rPr>
        <w:t xml:space="preserve"> </w:t>
      </w:r>
      <w:r w:rsidR="002C3737" w:rsidRPr="00D34060">
        <w:rPr>
          <w:rFonts w:ascii="Times New Roman" w:hAnsi="Times New Roman" w:hint="eastAsia"/>
          <w:sz w:val="28"/>
          <w:szCs w:val="28"/>
        </w:rPr>
        <w:t>улучшение</w:t>
      </w:r>
      <w:r w:rsidR="002C3737" w:rsidRPr="00D34060">
        <w:rPr>
          <w:rFonts w:ascii="Times New Roman" w:hAnsi="Times New Roman"/>
          <w:sz w:val="28"/>
          <w:szCs w:val="28"/>
        </w:rPr>
        <w:t xml:space="preserve"> </w:t>
      </w:r>
      <w:r w:rsidR="002C3737" w:rsidRPr="00D34060">
        <w:rPr>
          <w:rFonts w:ascii="Times New Roman" w:hAnsi="Times New Roman" w:hint="eastAsia"/>
          <w:sz w:val="28"/>
          <w:szCs w:val="28"/>
        </w:rPr>
        <w:t>целевых</w:t>
      </w:r>
      <w:r w:rsidR="002C3737" w:rsidRPr="00D34060">
        <w:rPr>
          <w:rFonts w:ascii="Times New Roman" w:hAnsi="Times New Roman"/>
          <w:sz w:val="28"/>
          <w:szCs w:val="28"/>
        </w:rPr>
        <w:t xml:space="preserve"> </w:t>
      </w:r>
      <w:r w:rsidR="002C3737" w:rsidRPr="00D34060">
        <w:rPr>
          <w:rFonts w:ascii="Times New Roman" w:hAnsi="Times New Roman" w:hint="eastAsia"/>
          <w:sz w:val="28"/>
          <w:szCs w:val="28"/>
        </w:rPr>
        <w:t>показателей</w:t>
      </w:r>
      <w:r w:rsidR="002C3737" w:rsidRPr="00D34060">
        <w:rPr>
          <w:rFonts w:ascii="Times New Roman" w:hAnsi="Times New Roman"/>
          <w:sz w:val="28"/>
          <w:szCs w:val="28"/>
        </w:rPr>
        <w:t xml:space="preserve">, включенных в мониторинг </w:t>
      </w:r>
      <w:r w:rsidR="002C3737" w:rsidRPr="00D34060">
        <w:rPr>
          <w:rFonts w:ascii="Times New Roman" w:hAnsi="Times New Roman" w:hint="eastAsia"/>
          <w:sz w:val="28"/>
          <w:szCs w:val="28"/>
        </w:rPr>
        <w:t>качества</w:t>
      </w:r>
      <w:r w:rsidR="002C3737" w:rsidRPr="00D34060">
        <w:rPr>
          <w:rFonts w:ascii="Times New Roman" w:hAnsi="Times New Roman"/>
          <w:sz w:val="28"/>
          <w:szCs w:val="28"/>
        </w:rPr>
        <w:t xml:space="preserve"> </w:t>
      </w:r>
      <w:r w:rsidR="002C3737" w:rsidRPr="00D34060">
        <w:rPr>
          <w:rFonts w:ascii="Times New Roman" w:hAnsi="Times New Roman" w:hint="eastAsia"/>
          <w:sz w:val="28"/>
          <w:szCs w:val="28"/>
        </w:rPr>
        <w:t>управления</w:t>
      </w:r>
      <w:r w:rsidR="002C3737" w:rsidRPr="00D34060">
        <w:rPr>
          <w:rFonts w:ascii="Times New Roman" w:hAnsi="Times New Roman"/>
          <w:sz w:val="28"/>
          <w:szCs w:val="28"/>
        </w:rPr>
        <w:t xml:space="preserve"> </w:t>
      </w:r>
      <w:r w:rsidR="002C3737" w:rsidRPr="00D34060">
        <w:rPr>
          <w:rFonts w:ascii="Times New Roman" w:hAnsi="Times New Roman" w:hint="eastAsia"/>
          <w:sz w:val="28"/>
          <w:szCs w:val="28"/>
        </w:rPr>
        <w:t>региональными</w:t>
      </w:r>
      <w:r w:rsidR="002C3737" w:rsidRPr="00D34060">
        <w:rPr>
          <w:rFonts w:ascii="Times New Roman" w:hAnsi="Times New Roman"/>
          <w:sz w:val="28"/>
          <w:szCs w:val="28"/>
        </w:rPr>
        <w:t xml:space="preserve"> </w:t>
      </w:r>
      <w:r w:rsidR="002C3737" w:rsidRPr="00D34060">
        <w:rPr>
          <w:rFonts w:ascii="Times New Roman" w:hAnsi="Times New Roman" w:hint="eastAsia"/>
          <w:sz w:val="28"/>
          <w:szCs w:val="28"/>
        </w:rPr>
        <w:t>финансами</w:t>
      </w:r>
      <w:r w:rsidR="002C3737" w:rsidRPr="00D34060">
        <w:rPr>
          <w:rFonts w:ascii="Times New Roman" w:hAnsi="Times New Roman"/>
          <w:sz w:val="28"/>
          <w:szCs w:val="28"/>
        </w:rPr>
        <w:t xml:space="preserve">, </w:t>
      </w:r>
      <w:r w:rsidR="002C3737" w:rsidRPr="00D34060">
        <w:rPr>
          <w:rFonts w:ascii="Times New Roman" w:hAnsi="Times New Roman" w:hint="eastAsia"/>
          <w:sz w:val="28"/>
          <w:szCs w:val="28"/>
        </w:rPr>
        <w:t>проводимого</w:t>
      </w:r>
      <w:r w:rsidR="002C3737" w:rsidRPr="00D34060">
        <w:rPr>
          <w:rFonts w:ascii="Times New Roman" w:hAnsi="Times New Roman"/>
          <w:sz w:val="28"/>
          <w:szCs w:val="28"/>
        </w:rPr>
        <w:t xml:space="preserve"> </w:t>
      </w:r>
      <w:r w:rsidR="002C3737" w:rsidRPr="00D34060">
        <w:rPr>
          <w:rFonts w:ascii="Times New Roman" w:hAnsi="Times New Roman" w:hint="eastAsia"/>
          <w:sz w:val="28"/>
          <w:szCs w:val="28"/>
        </w:rPr>
        <w:t>Минфином</w:t>
      </w:r>
      <w:r w:rsidR="002C3737" w:rsidRPr="00D34060">
        <w:rPr>
          <w:rFonts w:ascii="Times New Roman" w:hAnsi="Times New Roman"/>
          <w:sz w:val="28"/>
          <w:szCs w:val="28"/>
        </w:rPr>
        <w:t xml:space="preserve"> </w:t>
      </w:r>
      <w:r w:rsidR="002C3737" w:rsidRPr="00D34060">
        <w:rPr>
          <w:rFonts w:ascii="Times New Roman" w:hAnsi="Times New Roman" w:hint="eastAsia"/>
          <w:sz w:val="28"/>
          <w:szCs w:val="28"/>
        </w:rPr>
        <w:t>России</w:t>
      </w:r>
      <w:r w:rsidR="002C3737" w:rsidRPr="00D34060">
        <w:rPr>
          <w:rFonts w:ascii="Times New Roman" w:hAnsi="Times New Roman"/>
          <w:sz w:val="28"/>
          <w:szCs w:val="28"/>
        </w:rPr>
        <w:t>.</w:t>
      </w:r>
    </w:p>
    <w:p w14:paraId="09C64031" w14:textId="2CF87F9A" w:rsidR="002C3737" w:rsidRPr="00D34060" w:rsidRDefault="003C360E" w:rsidP="00AE27BB">
      <w:pPr>
        <w:suppressAutoHyphens/>
        <w:spacing w:after="0"/>
        <w:ind w:firstLine="567"/>
        <w:jc w:val="both"/>
        <w:rPr>
          <w:rFonts w:ascii="Times New Roman" w:hAnsi="Times New Roman"/>
          <w:sz w:val="28"/>
          <w:szCs w:val="28"/>
        </w:rPr>
      </w:pPr>
      <w:r w:rsidRPr="00D34060">
        <w:rPr>
          <w:rFonts w:ascii="Times New Roman" w:hAnsi="Times New Roman"/>
          <w:b/>
          <w:sz w:val="28"/>
          <w:szCs w:val="28"/>
        </w:rPr>
        <w:t xml:space="preserve">Тактическая задача </w:t>
      </w:r>
      <w:r w:rsidR="003713CB" w:rsidRPr="00D34060">
        <w:rPr>
          <w:rFonts w:ascii="Times New Roman" w:hAnsi="Times New Roman"/>
          <w:b/>
          <w:sz w:val="28"/>
          <w:szCs w:val="28"/>
        </w:rPr>
        <w:t>2</w:t>
      </w:r>
      <w:r w:rsidR="002C3737" w:rsidRPr="00D34060">
        <w:rPr>
          <w:rFonts w:ascii="Times New Roman" w:hAnsi="Times New Roman"/>
          <w:b/>
          <w:sz w:val="28"/>
          <w:szCs w:val="28"/>
        </w:rPr>
        <w:t xml:space="preserve">. </w:t>
      </w:r>
      <w:r w:rsidR="002C3737" w:rsidRPr="00D34060">
        <w:rPr>
          <w:rFonts w:ascii="Times New Roman" w:hAnsi="Times New Roman"/>
          <w:sz w:val="28"/>
          <w:szCs w:val="28"/>
        </w:rPr>
        <w:t>Обеспечение сбалансированности местных бюджетов и повышение эффективности использования целевых межбюджетных трансфертов.</w:t>
      </w:r>
    </w:p>
    <w:p w14:paraId="15993CBE" w14:textId="26F98D18" w:rsidR="002C3737" w:rsidRPr="00D34060" w:rsidRDefault="002C3737" w:rsidP="00AE27BB">
      <w:pPr>
        <w:suppressAutoHyphens/>
        <w:spacing w:after="0"/>
        <w:ind w:firstLine="567"/>
        <w:jc w:val="both"/>
        <w:rPr>
          <w:rFonts w:ascii="Times New Roman" w:hAnsi="Times New Roman"/>
          <w:b/>
          <w:sz w:val="28"/>
          <w:szCs w:val="28"/>
        </w:rPr>
      </w:pPr>
      <w:r w:rsidRPr="00D34060">
        <w:rPr>
          <w:rFonts w:ascii="Times New Roman" w:hAnsi="Times New Roman"/>
          <w:b/>
          <w:sz w:val="28"/>
          <w:szCs w:val="28"/>
        </w:rPr>
        <w:t>Мер</w:t>
      </w:r>
      <w:r w:rsidR="00A72130" w:rsidRPr="00D34060">
        <w:rPr>
          <w:rFonts w:ascii="Times New Roman" w:hAnsi="Times New Roman"/>
          <w:b/>
          <w:sz w:val="28"/>
          <w:szCs w:val="28"/>
        </w:rPr>
        <w:t>оприятия</w:t>
      </w:r>
      <w:r w:rsidRPr="00D34060">
        <w:rPr>
          <w:rFonts w:ascii="Times New Roman" w:hAnsi="Times New Roman"/>
          <w:b/>
          <w:sz w:val="28"/>
          <w:szCs w:val="28"/>
        </w:rPr>
        <w:t>:</w:t>
      </w:r>
    </w:p>
    <w:p w14:paraId="32BC0D8E" w14:textId="4EA6A616" w:rsidR="002C3737" w:rsidRPr="00D34060" w:rsidRDefault="00A72130" w:rsidP="00AE27BB">
      <w:pPr>
        <w:suppressAutoHyphens/>
        <w:spacing w:after="0"/>
        <w:ind w:firstLine="567"/>
        <w:jc w:val="both"/>
        <w:rPr>
          <w:rFonts w:ascii="Times New Roman" w:hAnsi="Times New Roman"/>
          <w:sz w:val="28"/>
          <w:szCs w:val="28"/>
        </w:rPr>
      </w:pPr>
      <w:r w:rsidRPr="00D34060">
        <w:rPr>
          <w:rFonts w:ascii="Times New Roman" w:hAnsi="Times New Roman"/>
          <w:sz w:val="28"/>
          <w:szCs w:val="28"/>
        </w:rPr>
        <w:t xml:space="preserve">2.1. </w:t>
      </w:r>
      <w:r w:rsidR="002C3737" w:rsidRPr="00D34060">
        <w:rPr>
          <w:rFonts w:ascii="Times New Roman" w:hAnsi="Times New Roman"/>
          <w:sz w:val="28"/>
          <w:szCs w:val="28"/>
        </w:rPr>
        <w:t>Мониторинг исполнения местных бюджетов.</w:t>
      </w:r>
    </w:p>
    <w:p w14:paraId="7360D3D4" w14:textId="6A3E880F" w:rsidR="002C3737" w:rsidRPr="00D34060" w:rsidRDefault="00A72130" w:rsidP="00AE27BB">
      <w:pPr>
        <w:suppressAutoHyphens/>
        <w:spacing w:after="0"/>
        <w:ind w:firstLine="567"/>
        <w:jc w:val="both"/>
        <w:rPr>
          <w:rFonts w:ascii="Times New Roman" w:hAnsi="Times New Roman"/>
          <w:sz w:val="28"/>
          <w:szCs w:val="28"/>
        </w:rPr>
      </w:pPr>
      <w:r w:rsidRPr="00D34060">
        <w:rPr>
          <w:rFonts w:ascii="Times New Roman" w:hAnsi="Times New Roman"/>
          <w:sz w:val="28"/>
          <w:szCs w:val="28"/>
        </w:rPr>
        <w:t xml:space="preserve">2.2. </w:t>
      </w:r>
      <w:r w:rsidR="002C3737" w:rsidRPr="00D34060">
        <w:rPr>
          <w:rFonts w:ascii="Times New Roman" w:hAnsi="Times New Roman"/>
          <w:sz w:val="28"/>
          <w:szCs w:val="28"/>
        </w:rPr>
        <w:t>Выработка рекомендаций по планированию и исполнению местных бюджетов в текущих экономических условиях.</w:t>
      </w:r>
    </w:p>
    <w:p w14:paraId="64AB64A6" w14:textId="7BF6A121" w:rsidR="002C3737" w:rsidRPr="00D34060" w:rsidRDefault="00A72130" w:rsidP="00AE27BB">
      <w:pPr>
        <w:suppressAutoHyphens/>
        <w:spacing w:after="0"/>
        <w:ind w:firstLine="567"/>
        <w:jc w:val="both"/>
        <w:rPr>
          <w:rFonts w:ascii="Times New Roman" w:hAnsi="Times New Roman"/>
          <w:sz w:val="28"/>
          <w:szCs w:val="28"/>
        </w:rPr>
      </w:pPr>
      <w:r w:rsidRPr="00D34060">
        <w:rPr>
          <w:rFonts w:ascii="Times New Roman" w:hAnsi="Times New Roman"/>
          <w:sz w:val="28"/>
          <w:szCs w:val="28"/>
        </w:rPr>
        <w:t xml:space="preserve">2.3. </w:t>
      </w:r>
      <w:r w:rsidR="002C3737" w:rsidRPr="00D34060">
        <w:rPr>
          <w:rFonts w:ascii="Times New Roman" w:hAnsi="Times New Roman"/>
          <w:sz w:val="28"/>
          <w:szCs w:val="28"/>
        </w:rPr>
        <w:t>Предоставление нецелевых межбюджетных трансфертов бюджетам муниципальных районов, городских округов Иркутской области на исполнение закрепленных федеральным и областным бюджетным законодательством вопросов местного значения.</w:t>
      </w:r>
    </w:p>
    <w:p w14:paraId="1E411F3B" w14:textId="3F906E97" w:rsidR="002C3737" w:rsidRPr="00D34060" w:rsidRDefault="00A72130" w:rsidP="00AE27BB">
      <w:pPr>
        <w:suppressAutoHyphens/>
        <w:spacing w:after="0"/>
        <w:ind w:firstLine="567"/>
        <w:jc w:val="both"/>
        <w:rPr>
          <w:rFonts w:ascii="Times New Roman" w:hAnsi="Times New Roman"/>
          <w:sz w:val="28"/>
          <w:szCs w:val="28"/>
        </w:rPr>
      </w:pPr>
      <w:r w:rsidRPr="00D34060">
        <w:rPr>
          <w:rFonts w:ascii="Times New Roman" w:hAnsi="Times New Roman"/>
          <w:sz w:val="28"/>
          <w:szCs w:val="28"/>
        </w:rPr>
        <w:t xml:space="preserve">2.4. </w:t>
      </w:r>
      <w:r w:rsidR="002C3737" w:rsidRPr="00D34060">
        <w:rPr>
          <w:rFonts w:ascii="Times New Roman" w:hAnsi="Times New Roman"/>
          <w:sz w:val="28"/>
          <w:szCs w:val="28"/>
        </w:rPr>
        <w:t xml:space="preserve">Предоставление межбюджетных трансфертов поощрительного характера с целью улучшения качества планирования и исполнения местных бюджетов, </w:t>
      </w:r>
      <w:r w:rsidR="002C3737" w:rsidRPr="00D34060">
        <w:rPr>
          <w:rFonts w:ascii="Times New Roman" w:hAnsi="Times New Roman" w:hint="eastAsia"/>
          <w:sz w:val="28"/>
          <w:szCs w:val="28"/>
        </w:rPr>
        <w:t>в</w:t>
      </w:r>
      <w:r w:rsidR="002C3737" w:rsidRPr="00D34060">
        <w:rPr>
          <w:rFonts w:ascii="Times New Roman" w:hAnsi="Times New Roman"/>
          <w:sz w:val="28"/>
          <w:szCs w:val="28"/>
        </w:rPr>
        <w:t xml:space="preserve"> </w:t>
      </w:r>
      <w:r w:rsidR="002C3737" w:rsidRPr="00D34060">
        <w:rPr>
          <w:rFonts w:ascii="Times New Roman" w:hAnsi="Times New Roman" w:hint="eastAsia"/>
          <w:sz w:val="28"/>
          <w:szCs w:val="28"/>
        </w:rPr>
        <w:t>том</w:t>
      </w:r>
      <w:r w:rsidR="002C3737" w:rsidRPr="00D34060">
        <w:rPr>
          <w:rFonts w:ascii="Times New Roman" w:hAnsi="Times New Roman"/>
          <w:sz w:val="28"/>
          <w:szCs w:val="28"/>
        </w:rPr>
        <w:t xml:space="preserve"> </w:t>
      </w:r>
      <w:r w:rsidR="002C3737" w:rsidRPr="00D34060">
        <w:rPr>
          <w:rFonts w:ascii="Times New Roman" w:hAnsi="Times New Roman" w:hint="eastAsia"/>
          <w:sz w:val="28"/>
          <w:szCs w:val="28"/>
        </w:rPr>
        <w:t>числе</w:t>
      </w:r>
      <w:r w:rsidR="002C3737" w:rsidRPr="00D34060">
        <w:rPr>
          <w:rFonts w:ascii="Times New Roman" w:hAnsi="Times New Roman"/>
          <w:sz w:val="28"/>
          <w:szCs w:val="28"/>
        </w:rPr>
        <w:t xml:space="preserve"> </w:t>
      </w:r>
      <w:r w:rsidR="002C3737" w:rsidRPr="00D34060">
        <w:rPr>
          <w:rFonts w:ascii="Times New Roman" w:hAnsi="Times New Roman" w:hint="eastAsia"/>
          <w:sz w:val="28"/>
          <w:szCs w:val="28"/>
        </w:rPr>
        <w:t>за</w:t>
      </w:r>
      <w:r w:rsidR="002C3737" w:rsidRPr="00D34060">
        <w:rPr>
          <w:rFonts w:ascii="Times New Roman" w:hAnsi="Times New Roman"/>
          <w:sz w:val="28"/>
          <w:szCs w:val="28"/>
        </w:rPr>
        <w:t xml:space="preserve"> </w:t>
      </w:r>
      <w:r w:rsidR="002C3737" w:rsidRPr="00D34060">
        <w:rPr>
          <w:rFonts w:ascii="Times New Roman" w:hAnsi="Times New Roman" w:hint="eastAsia"/>
          <w:sz w:val="28"/>
          <w:szCs w:val="28"/>
        </w:rPr>
        <w:t>прирост</w:t>
      </w:r>
      <w:r w:rsidR="002C3737" w:rsidRPr="00D34060">
        <w:rPr>
          <w:rFonts w:ascii="Times New Roman" w:hAnsi="Times New Roman"/>
          <w:sz w:val="28"/>
          <w:szCs w:val="28"/>
        </w:rPr>
        <w:t xml:space="preserve"> </w:t>
      </w:r>
      <w:r w:rsidR="002C3737" w:rsidRPr="00D34060">
        <w:rPr>
          <w:rFonts w:ascii="Times New Roman" w:hAnsi="Times New Roman" w:hint="eastAsia"/>
          <w:sz w:val="28"/>
          <w:szCs w:val="28"/>
        </w:rPr>
        <w:t>налоговых</w:t>
      </w:r>
      <w:r w:rsidR="002C3737" w:rsidRPr="00D34060">
        <w:rPr>
          <w:rFonts w:ascii="Times New Roman" w:hAnsi="Times New Roman"/>
          <w:sz w:val="28"/>
          <w:szCs w:val="28"/>
        </w:rPr>
        <w:t xml:space="preserve">, </w:t>
      </w:r>
      <w:r w:rsidR="002C3737" w:rsidRPr="00D34060">
        <w:rPr>
          <w:rFonts w:ascii="Times New Roman" w:hAnsi="Times New Roman" w:hint="eastAsia"/>
          <w:sz w:val="28"/>
          <w:szCs w:val="28"/>
        </w:rPr>
        <w:t>неналоговых</w:t>
      </w:r>
      <w:r w:rsidR="002C3737" w:rsidRPr="00D34060">
        <w:rPr>
          <w:rFonts w:ascii="Times New Roman" w:hAnsi="Times New Roman"/>
          <w:sz w:val="28"/>
          <w:szCs w:val="28"/>
        </w:rPr>
        <w:t xml:space="preserve"> </w:t>
      </w:r>
      <w:r w:rsidR="002C3737" w:rsidRPr="00D34060">
        <w:rPr>
          <w:rFonts w:ascii="Times New Roman" w:hAnsi="Times New Roman" w:hint="eastAsia"/>
          <w:sz w:val="28"/>
          <w:szCs w:val="28"/>
        </w:rPr>
        <w:t>доходов</w:t>
      </w:r>
      <w:r w:rsidR="002C3737" w:rsidRPr="00D34060">
        <w:rPr>
          <w:rFonts w:ascii="Times New Roman" w:hAnsi="Times New Roman"/>
          <w:sz w:val="28"/>
          <w:szCs w:val="28"/>
        </w:rPr>
        <w:t>.</w:t>
      </w:r>
    </w:p>
    <w:p w14:paraId="4357D5A1" w14:textId="22EF7D96" w:rsidR="002C3737" w:rsidRPr="00D34060" w:rsidRDefault="00A72130" w:rsidP="00AE27BB">
      <w:pPr>
        <w:suppressAutoHyphens/>
        <w:spacing w:after="0"/>
        <w:ind w:firstLine="567"/>
        <w:jc w:val="both"/>
        <w:rPr>
          <w:rFonts w:ascii="Times New Roman" w:hAnsi="Times New Roman"/>
          <w:sz w:val="28"/>
          <w:szCs w:val="28"/>
        </w:rPr>
      </w:pPr>
      <w:r w:rsidRPr="00D34060">
        <w:rPr>
          <w:rFonts w:ascii="Times New Roman" w:hAnsi="Times New Roman"/>
          <w:sz w:val="28"/>
          <w:szCs w:val="28"/>
        </w:rPr>
        <w:t xml:space="preserve">2.5. </w:t>
      </w:r>
      <w:r w:rsidR="002C3737" w:rsidRPr="00D34060">
        <w:rPr>
          <w:rFonts w:ascii="Times New Roman" w:hAnsi="Times New Roman"/>
          <w:sz w:val="28"/>
          <w:szCs w:val="28"/>
        </w:rPr>
        <w:t>Предоставление софинансирования расходного обязательства муниципального образования Иркутской области из областного бюджета, исходя из бюджетной обеспеченности муниципального образования.</w:t>
      </w:r>
    </w:p>
    <w:p w14:paraId="1BAB4800" w14:textId="58B19817" w:rsidR="002C3737" w:rsidRPr="00D34060" w:rsidRDefault="00A72130" w:rsidP="00AE27BB">
      <w:pPr>
        <w:suppressAutoHyphens/>
        <w:spacing w:after="0"/>
        <w:ind w:firstLine="567"/>
        <w:jc w:val="both"/>
        <w:rPr>
          <w:rFonts w:ascii="Times New Roman" w:hAnsi="Times New Roman"/>
          <w:sz w:val="28"/>
          <w:szCs w:val="28"/>
        </w:rPr>
      </w:pPr>
      <w:r w:rsidRPr="00D34060">
        <w:rPr>
          <w:rFonts w:ascii="Times New Roman" w:hAnsi="Times New Roman"/>
          <w:sz w:val="28"/>
          <w:szCs w:val="28"/>
        </w:rPr>
        <w:t xml:space="preserve">2.6. </w:t>
      </w:r>
      <w:r w:rsidR="002C3737" w:rsidRPr="00D34060">
        <w:rPr>
          <w:rFonts w:ascii="Times New Roman" w:hAnsi="Times New Roman"/>
          <w:sz w:val="28"/>
          <w:szCs w:val="28"/>
        </w:rPr>
        <w:t>Предоставление бюджетных кредитов при условии сдерживания объема дефицита местных бюджетов и уровня муниципального долга.</w:t>
      </w:r>
    </w:p>
    <w:p w14:paraId="14F5D88E" w14:textId="0F77A17D" w:rsidR="002C3737" w:rsidRPr="00D34060" w:rsidRDefault="00E2661E" w:rsidP="00AE27BB">
      <w:pPr>
        <w:suppressAutoHyphens/>
        <w:spacing w:after="0"/>
        <w:ind w:firstLine="567"/>
        <w:jc w:val="both"/>
        <w:rPr>
          <w:rFonts w:ascii="Times New Roman" w:hAnsi="Times New Roman"/>
          <w:sz w:val="28"/>
          <w:szCs w:val="28"/>
        </w:rPr>
      </w:pPr>
      <w:r w:rsidRPr="00D34060">
        <w:rPr>
          <w:rFonts w:ascii="Times New Roman" w:hAnsi="Times New Roman"/>
          <w:b/>
          <w:sz w:val="28"/>
          <w:szCs w:val="28"/>
        </w:rPr>
        <w:t>Тактическая задача</w:t>
      </w:r>
      <w:r w:rsidR="00A72130" w:rsidRPr="00D34060">
        <w:rPr>
          <w:rFonts w:ascii="Times New Roman" w:hAnsi="Times New Roman"/>
          <w:b/>
          <w:sz w:val="28"/>
          <w:szCs w:val="28"/>
        </w:rPr>
        <w:t xml:space="preserve"> </w:t>
      </w:r>
      <w:r w:rsidR="003713CB" w:rsidRPr="00D34060">
        <w:rPr>
          <w:rFonts w:ascii="Times New Roman" w:hAnsi="Times New Roman"/>
          <w:b/>
          <w:sz w:val="28"/>
          <w:szCs w:val="28"/>
        </w:rPr>
        <w:t>3</w:t>
      </w:r>
      <w:r w:rsidR="002C3737" w:rsidRPr="00D34060">
        <w:rPr>
          <w:rFonts w:ascii="Times New Roman" w:hAnsi="Times New Roman"/>
          <w:b/>
          <w:sz w:val="28"/>
          <w:szCs w:val="28"/>
        </w:rPr>
        <w:t xml:space="preserve">. </w:t>
      </w:r>
      <w:r w:rsidR="002C3737" w:rsidRPr="00D34060">
        <w:rPr>
          <w:rFonts w:ascii="Times New Roman" w:hAnsi="Times New Roman"/>
          <w:sz w:val="28"/>
          <w:szCs w:val="28"/>
        </w:rPr>
        <w:t>Эффективное управление государственным долгом.</w:t>
      </w:r>
    </w:p>
    <w:p w14:paraId="36818E09" w14:textId="64E388DB" w:rsidR="002C3737" w:rsidRPr="00D34060" w:rsidRDefault="002C3737" w:rsidP="00AE27BB">
      <w:pPr>
        <w:suppressAutoHyphens/>
        <w:spacing w:after="0"/>
        <w:ind w:firstLine="567"/>
        <w:jc w:val="both"/>
        <w:rPr>
          <w:rFonts w:ascii="Times New Roman" w:hAnsi="Times New Roman"/>
          <w:b/>
          <w:sz w:val="28"/>
          <w:szCs w:val="28"/>
        </w:rPr>
      </w:pPr>
      <w:r w:rsidRPr="00D34060">
        <w:rPr>
          <w:rFonts w:ascii="Times New Roman" w:hAnsi="Times New Roman"/>
          <w:b/>
          <w:sz w:val="28"/>
          <w:szCs w:val="28"/>
        </w:rPr>
        <w:t>Мер</w:t>
      </w:r>
      <w:r w:rsidR="00A72130" w:rsidRPr="00D34060">
        <w:rPr>
          <w:rFonts w:ascii="Times New Roman" w:hAnsi="Times New Roman"/>
          <w:b/>
          <w:sz w:val="28"/>
          <w:szCs w:val="28"/>
        </w:rPr>
        <w:t>оприятия</w:t>
      </w:r>
      <w:r w:rsidRPr="00D34060">
        <w:rPr>
          <w:rFonts w:ascii="Times New Roman" w:hAnsi="Times New Roman"/>
          <w:b/>
          <w:sz w:val="28"/>
          <w:szCs w:val="28"/>
        </w:rPr>
        <w:t>:</w:t>
      </w:r>
    </w:p>
    <w:p w14:paraId="2332CFEE" w14:textId="08061978" w:rsidR="002C3737" w:rsidRPr="00D34060" w:rsidRDefault="00A72130" w:rsidP="00AE27BB">
      <w:pPr>
        <w:suppressAutoHyphens/>
        <w:spacing w:after="0"/>
        <w:ind w:firstLine="567"/>
        <w:jc w:val="both"/>
        <w:rPr>
          <w:rFonts w:ascii="Times New Roman" w:hAnsi="Times New Roman"/>
          <w:sz w:val="28"/>
          <w:szCs w:val="28"/>
        </w:rPr>
      </w:pPr>
      <w:r w:rsidRPr="00D34060">
        <w:rPr>
          <w:rFonts w:ascii="Times New Roman" w:hAnsi="Times New Roman"/>
          <w:sz w:val="28"/>
          <w:szCs w:val="28"/>
        </w:rPr>
        <w:t xml:space="preserve">3.1. </w:t>
      </w:r>
      <w:r w:rsidR="002C3737" w:rsidRPr="00D34060">
        <w:rPr>
          <w:rFonts w:ascii="Times New Roman" w:hAnsi="Times New Roman"/>
          <w:sz w:val="28"/>
          <w:szCs w:val="28"/>
        </w:rPr>
        <w:t>Поддержание уровня долговой нагрузки региона в пределах 20 процентов общего объема доходов областного бюджета без учета безвозмездных поступлений за соответствующий финансовый год.</w:t>
      </w:r>
    </w:p>
    <w:p w14:paraId="6F5F9D13" w14:textId="6D0BD740" w:rsidR="002C3737" w:rsidRPr="00D34060" w:rsidRDefault="00A72130" w:rsidP="00AE27BB">
      <w:pPr>
        <w:suppressAutoHyphens/>
        <w:spacing w:after="0"/>
        <w:ind w:firstLine="567"/>
        <w:jc w:val="both"/>
        <w:rPr>
          <w:rFonts w:ascii="Times New Roman" w:hAnsi="Times New Roman"/>
          <w:sz w:val="28"/>
          <w:szCs w:val="28"/>
        </w:rPr>
      </w:pPr>
      <w:r w:rsidRPr="00D34060">
        <w:rPr>
          <w:rFonts w:ascii="Times New Roman" w:hAnsi="Times New Roman"/>
          <w:sz w:val="28"/>
          <w:szCs w:val="28"/>
        </w:rPr>
        <w:t xml:space="preserve">3.2. </w:t>
      </w:r>
      <w:r w:rsidR="002C3737" w:rsidRPr="00D34060">
        <w:rPr>
          <w:rFonts w:ascii="Times New Roman" w:hAnsi="Times New Roman"/>
          <w:sz w:val="28"/>
          <w:szCs w:val="28"/>
        </w:rPr>
        <w:t>Направление дополнительных доходов и (или) экономии расходов при исполнении бюджета на сокращение объема государственного долга Иркутской области.</w:t>
      </w:r>
    </w:p>
    <w:p w14:paraId="4219C3E9" w14:textId="67C213AD" w:rsidR="002C3737" w:rsidRPr="00D34060" w:rsidRDefault="00A72130" w:rsidP="00AE27BB">
      <w:pPr>
        <w:suppressAutoHyphens/>
        <w:spacing w:after="0"/>
        <w:ind w:firstLine="567"/>
        <w:jc w:val="both"/>
        <w:rPr>
          <w:rFonts w:ascii="Times New Roman" w:hAnsi="Times New Roman"/>
          <w:sz w:val="28"/>
          <w:szCs w:val="28"/>
        </w:rPr>
      </w:pPr>
      <w:r w:rsidRPr="00D34060">
        <w:rPr>
          <w:rFonts w:ascii="Times New Roman" w:hAnsi="Times New Roman"/>
          <w:sz w:val="28"/>
          <w:szCs w:val="28"/>
        </w:rPr>
        <w:t xml:space="preserve">3.3. </w:t>
      </w:r>
      <w:r w:rsidR="002C3737" w:rsidRPr="00D34060">
        <w:rPr>
          <w:rFonts w:ascii="Times New Roman" w:hAnsi="Times New Roman"/>
          <w:sz w:val="28"/>
          <w:szCs w:val="28"/>
        </w:rPr>
        <w:t>Оперативное управление долговыми обязательствами Иркутской области (досрочное погашение долговых обязательств, досрочный выкуп облигационных займов и др.).</w:t>
      </w:r>
    </w:p>
    <w:p w14:paraId="717D8B99" w14:textId="1B79B183" w:rsidR="002C3737" w:rsidRPr="00D34060" w:rsidRDefault="00A72130" w:rsidP="00AE27BB">
      <w:pPr>
        <w:suppressAutoHyphens/>
        <w:spacing w:after="0"/>
        <w:ind w:firstLine="567"/>
        <w:jc w:val="both"/>
        <w:rPr>
          <w:rFonts w:ascii="Times New Roman" w:hAnsi="Times New Roman"/>
          <w:sz w:val="28"/>
          <w:szCs w:val="28"/>
        </w:rPr>
      </w:pPr>
      <w:r w:rsidRPr="00D34060">
        <w:rPr>
          <w:rFonts w:ascii="Times New Roman" w:hAnsi="Times New Roman"/>
          <w:sz w:val="28"/>
          <w:szCs w:val="28"/>
        </w:rPr>
        <w:t xml:space="preserve">3.4. </w:t>
      </w:r>
      <w:r w:rsidR="002C3737" w:rsidRPr="00D34060">
        <w:rPr>
          <w:rFonts w:ascii="Times New Roman" w:hAnsi="Times New Roman"/>
          <w:sz w:val="28"/>
          <w:szCs w:val="28"/>
        </w:rPr>
        <w:t>Систематический отбор оптимальных форм государственных заимствований при условии привлечения кредитов кредитных организаций и размещения государственных ценных бумаг Иркутской области по ставкам, не превышающим ключевую ставку Банка России, увеличенную на 1 процент.</w:t>
      </w:r>
    </w:p>
    <w:p w14:paraId="78615122" w14:textId="269BA404" w:rsidR="002C3737" w:rsidRPr="00D34060" w:rsidRDefault="00A72130" w:rsidP="00AE27BB">
      <w:pPr>
        <w:suppressAutoHyphens/>
        <w:spacing w:after="0"/>
        <w:ind w:firstLine="567"/>
        <w:jc w:val="both"/>
        <w:rPr>
          <w:rFonts w:ascii="Times New Roman" w:hAnsi="Times New Roman"/>
          <w:sz w:val="28"/>
          <w:szCs w:val="28"/>
        </w:rPr>
      </w:pPr>
      <w:r w:rsidRPr="00D34060">
        <w:rPr>
          <w:rFonts w:ascii="Times New Roman" w:hAnsi="Times New Roman"/>
          <w:sz w:val="28"/>
          <w:szCs w:val="28"/>
        </w:rPr>
        <w:t xml:space="preserve">3.5. </w:t>
      </w:r>
      <w:r w:rsidR="002C3737" w:rsidRPr="00D34060">
        <w:rPr>
          <w:rFonts w:ascii="Times New Roman" w:hAnsi="Times New Roman"/>
          <w:sz w:val="28"/>
          <w:szCs w:val="28"/>
        </w:rPr>
        <w:t>Управление ликвидностью единого счета регионального бюджета.</w:t>
      </w:r>
    </w:p>
    <w:p w14:paraId="48727C90" w14:textId="3BEFF47C" w:rsidR="002C3737" w:rsidRPr="00D34060" w:rsidRDefault="0014129A" w:rsidP="00AE27BB">
      <w:pPr>
        <w:suppressAutoHyphens/>
        <w:spacing w:after="0"/>
        <w:ind w:firstLine="567"/>
        <w:jc w:val="both"/>
        <w:rPr>
          <w:rFonts w:ascii="Times New Roman" w:hAnsi="Times New Roman"/>
          <w:sz w:val="28"/>
          <w:szCs w:val="28"/>
        </w:rPr>
      </w:pPr>
      <w:r w:rsidRPr="00D34060">
        <w:rPr>
          <w:rFonts w:ascii="Times New Roman" w:hAnsi="Times New Roman"/>
          <w:b/>
          <w:sz w:val="28"/>
          <w:szCs w:val="28"/>
        </w:rPr>
        <w:lastRenderedPageBreak/>
        <w:t xml:space="preserve">Тактическая задача </w:t>
      </w:r>
      <w:r w:rsidR="003713CB" w:rsidRPr="00D34060">
        <w:rPr>
          <w:rFonts w:ascii="Times New Roman" w:hAnsi="Times New Roman"/>
          <w:b/>
          <w:sz w:val="28"/>
          <w:szCs w:val="28"/>
        </w:rPr>
        <w:t>4</w:t>
      </w:r>
      <w:r w:rsidR="002C3737" w:rsidRPr="00D34060">
        <w:rPr>
          <w:rFonts w:ascii="Times New Roman" w:hAnsi="Times New Roman"/>
          <w:b/>
          <w:sz w:val="28"/>
          <w:szCs w:val="28"/>
        </w:rPr>
        <w:t xml:space="preserve">. </w:t>
      </w:r>
      <w:r w:rsidR="002C3737" w:rsidRPr="00D34060">
        <w:rPr>
          <w:rFonts w:ascii="Times New Roman" w:hAnsi="Times New Roman"/>
          <w:sz w:val="28"/>
          <w:szCs w:val="28"/>
        </w:rPr>
        <w:t xml:space="preserve">Обеспечение прозрачности (открытости) бюджетных данных и вовлечение граждан в бюджетный процесс, повышение финансовой грамотности населения Иркутской области.   </w:t>
      </w:r>
    </w:p>
    <w:p w14:paraId="6B2179D9" w14:textId="528E5552" w:rsidR="002C3737" w:rsidRPr="00D34060" w:rsidRDefault="002C3737" w:rsidP="00AE27BB">
      <w:pPr>
        <w:suppressAutoHyphens/>
        <w:spacing w:after="0"/>
        <w:ind w:firstLine="567"/>
        <w:jc w:val="both"/>
        <w:rPr>
          <w:rFonts w:ascii="Times New Roman" w:hAnsi="Times New Roman"/>
          <w:b/>
          <w:sz w:val="28"/>
          <w:szCs w:val="28"/>
        </w:rPr>
      </w:pPr>
      <w:r w:rsidRPr="00D34060">
        <w:rPr>
          <w:rFonts w:ascii="Times New Roman" w:hAnsi="Times New Roman"/>
          <w:b/>
          <w:sz w:val="28"/>
          <w:szCs w:val="28"/>
        </w:rPr>
        <w:t>Мер</w:t>
      </w:r>
      <w:r w:rsidR="00A72130" w:rsidRPr="00D34060">
        <w:rPr>
          <w:rFonts w:ascii="Times New Roman" w:hAnsi="Times New Roman"/>
          <w:b/>
          <w:sz w:val="28"/>
          <w:szCs w:val="28"/>
        </w:rPr>
        <w:t>оприятия</w:t>
      </w:r>
      <w:r w:rsidRPr="00D34060">
        <w:rPr>
          <w:rFonts w:ascii="Times New Roman" w:hAnsi="Times New Roman"/>
          <w:b/>
          <w:sz w:val="28"/>
          <w:szCs w:val="28"/>
        </w:rPr>
        <w:t>:</w:t>
      </w:r>
    </w:p>
    <w:p w14:paraId="7E4C7C5B" w14:textId="396C060D" w:rsidR="002C3737" w:rsidRPr="00D34060" w:rsidRDefault="00A72130" w:rsidP="00AE27BB">
      <w:pPr>
        <w:suppressAutoHyphens/>
        <w:spacing w:after="0"/>
        <w:ind w:firstLine="567"/>
        <w:jc w:val="both"/>
        <w:rPr>
          <w:rFonts w:ascii="Times New Roman" w:hAnsi="Times New Roman"/>
          <w:sz w:val="28"/>
          <w:szCs w:val="28"/>
        </w:rPr>
      </w:pPr>
      <w:r w:rsidRPr="00D34060">
        <w:rPr>
          <w:rFonts w:ascii="Times New Roman" w:hAnsi="Times New Roman"/>
          <w:sz w:val="28"/>
          <w:szCs w:val="28"/>
        </w:rPr>
        <w:t xml:space="preserve">4.1. </w:t>
      </w:r>
      <w:r w:rsidR="002C3737" w:rsidRPr="00D34060">
        <w:rPr>
          <w:rFonts w:ascii="Times New Roman" w:hAnsi="Times New Roman"/>
          <w:sz w:val="28"/>
          <w:szCs w:val="28"/>
        </w:rPr>
        <w:t>Ведение информационного портала «Открытый бюджет Иркутской области» (</w:t>
      </w:r>
      <w:hyperlink r:id="rId21" w:history="1">
        <w:r w:rsidR="002C3737" w:rsidRPr="00D34060">
          <w:rPr>
            <w:rStyle w:val="af"/>
            <w:rFonts w:ascii="Times New Roman" w:hAnsi="Times New Roman"/>
            <w:color w:val="auto"/>
            <w:sz w:val="28"/>
            <w:szCs w:val="28"/>
            <w:lang w:val="en-US"/>
          </w:rPr>
          <w:t>https</w:t>
        </w:r>
        <w:r w:rsidR="002C3737" w:rsidRPr="00D34060">
          <w:rPr>
            <w:rStyle w:val="af"/>
            <w:rFonts w:ascii="Times New Roman" w:hAnsi="Times New Roman"/>
            <w:color w:val="auto"/>
            <w:sz w:val="28"/>
            <w:szCs w:val="28"/>
          </w:rPr>
          <w:t>://</w:t>
        </w:r>
        <w:r w:rsidR="002C3737" w:rsidRPr="00D34060">
          <w:rPr>
            <w:rStyle w:val="af"/>
            <w:rFonts w:ascii="Times New Roman" w:hAnsi="Times New Roman"/>
            <w:color w:val="auto"/>
            <w:sz w:val="28"/>
            <w:szCs w:val="28"/>
            <w:lang w:val="en-US"/>
          </w:rPr>
          <w:t>openbudget</w:t>
        </w:r>
        <w:r w:rsidR="002C3737" w:rsidRPr="00D34060">
          <w:rPr>
            <w:rStyle w:val="af"/>
            <w:rFonts w:ascii="Times New Roman" w:hAnsi="Times New Roman"/>
            <w:color w:val="auto"/>
            <w:sz w:val="28"/>
            <w:szCs w:val="28"/>
          </w:rPr>
          <w:t>.</w:t>
        </w:r>
        <w:r w:rsidR="002C3737" w:rsidRPr="00D34060">
          <w:rPr>
            <w:rStyle w:val="af"/>
            <w:rFonts w:ascii="Times New Roman" w:hAnsi="Times New Roman"/>
            <w:color w:val="auto"/>
            <w:sz w:val="28"/>
            <w:szCs w:val="28"/>
            <w:lang w:val="en-US"/>
          </w:rPr>
          <w:t>gfu</w:t>
        </w:r>
        <w:r w:rsidR="002C3737" w:rsidRPr="00D34060">
          <w:rPr>
            <w:rStyle w:val="af"/>
            <w:rFonts w:ascii="Times New Roman" w:hAnsi="Times New Roman"/>
            <w:color w:val="auto"/>
            <w:sz w:val="28"/>
            <w:szCs w:val="28"/>
          </w:rPr>
          <w:t>.</w:t>
        </w:r>
        <w:r w:rsidR="002C3737" w:rsidRPr="00D34060">
          <w:rPr>
            <w:rStyle w:val="af"/>
            <w:rFonts w:ascii="Times New Roman" w:hAnsi="Times New Roman"/>
            <w:color w:val="auto"/>
            <w:sz w:val="28"/>
            <w:szCs w:val="28"/>
            <w:lang w:val="en-US"/>
          </w:rPr>
          <w:t>ru</w:t>
        </w:r>
      </w:hyperlink>
      <w:r w:rsidR="002C3737" w:rsidRPr="00D34060">
        <w:rPr>
          <w:rFonts w:ascii="Times New Roman" w:hAnsi="Times New Roman"/>
          <w:sz w:val="28"/>
          <w:szCs w:val="28"/>
        </w:rPr>
        <w:t xml:space="preserve">) и групп в социальных сетях. </w:t>
      </w:r>
    </w:p>
    <w:p w14:paraId="574B9915" w14:textId="003103B5" w:rsidR="002C3737" w:rsidRPr="00D34060" w:rsidRDefault="00A72130" w:rsidP="00AE27BB">
      <w:pPr>
        <w:suppressAutoHyphens/>
        <w:spacing w:after="0"/>
        <w:ind w:firstLine="567"/>
        <w:jc w:val="both"/>
        <w:rPr>
          <w:rFonts w:ascii="Times New Roman" w:hAnsi="Times New Roman"/>
          <w:sz w:val="28"/>
          <w:szCs w:val="28"/>
        </w:rPr>
      </w:pPr>
      <w:r w:rsidRPr="00D34060">
        <w:rPr>
          <w:rFonts w:ascii="Times New Roman" w:hAnsi="Times New Roman"/>
          <w:sz w:val="28"/>
          <w:szCs w:val="28"/>
        </w:rPr>
        <w:t xml:space="preserve">4.2. </w:t>
      </w:r>
      <w:r w:rsidR="002C3737" w:rsidRPr="00D34060">
        <w:rPr>
          <w:rFonts w:ascii="Times New Roman" w:hAnsi="Times New Roman"/>
          <w:sz w:val="28"/>
          <w:szCs w:val="28"/>
        </w:rPr>
        <w:t>Подготовка и распространение в доступной для граждан форме информационно-разъяснительных материалов, популяризирующих бюджетную информацию среди населения Иркутской области, в том числе в электронном виде.</w:t>
      </w:r>
    </w:p>
    <w:p w14:paraId="0A3C955F" w14:textId="7367E834" w:rsidR="002C3737" w:rsidRPr="00D34060" w:rsidRDefault="00A72130" w:rsidP="00AE27BB">
      <w:pPr>
        <w:suppressAutoHyphens/>
        <w:spacing w:after="0"/>
        <w:ind w:firstLine="567"/>
        <w:jc w:val="both"/>
        <w:rPr>
          <w:rFonts w:ascii="Times New Roman" w:hAnsi="Times New Roman"/>
          <w:sz w:val="28"/>
          <w:szCs w:val="28"/>
        </w:rPr>
      </w:pPr>
      <w:r w:rsidRPr="00D34060">
        <w:rPr>
          <w:rFonts w:ascii="Times New Roman" w:hAnsi="Times New Roman"/>
          <w:sz w:val="28"/>
          <w:szCs w:val="28"/>
        </w:rPr>
        <w:t xml:space="preserve">4.3. </w:t>
      </w:r>
      <w:r w:rsidR="002C3737" w:rsidRPr="00D34060">
        <w:rPr>
          <w:rFonts w:ascii="Times New Roman" w:hAnsi="Times New Roman"/>
          <w:sz w:val="28"/>
          <w:szCs w:val="28"/>
        </w:rPr>
        <w:t xml:space="preserve">Рассмотрение Общественным советом совместно с финансовым органом вопросов бюджетной и налоговой политики, межбюджетных отношений, проектов нормативных правовых актов и др. </w:t>
      </w:r>
    </w:p>
    <w:p w14:paraId="513B0FB7" w14:textId="74440E99" w:rsidR="007A0C68" w:rsidRPr="00D34060" w:rsidRDefault="00A72130" w:rsidP="00AE27BB">
      <w:pPr>
        <w:suppressAutoHyphens/>
        <w:spacing w:after="0"/>
        <w:ind w:firstLine="567"/>
        <w:jc w:val="both"/>
        <w:rPr>
          <w:rFonts w:ascii="Times New Roman" w:hAnsi="Times New Roman"/>
          <w:sz w:val="28"/>
        </w:rPr>
      </w:pPr>
      <w:r w:rsidRPr="00D34060">
        <w:rPr>
          <w:rFonts w:ascii="Times New Roman" w:hAnsi="Times New Roman"/>
          <w:sz w:val="28"/>
          <w:szCs w:val="28"/>
        </w:rPr>
        <w:t xml:space="preserve">4.4. </w:t>
      </w:r>
      <w:r w:rsidR="002C3737" w:rsidRPr="00D34060">
        <w:rPr>
          <w:rFonts w:ascii="Times New Roman" w:hAnsi="Times New Roman"/>
          <w:sz w:val="28"/>
          <w:szCs w:val="28"/>
        </w:rPr>
        <w:t xml:space="preserve">Организация проведения просветительских мероприятий по вопросам финансовой грамотности среди населения Иркутской области. </w:t>
      </w:r>
    </w:p>
    <w:p w14:paraId="61D6ADC7" w14:textId="77777777" w:rsidR="00BC57D1" w:rsidRPr="00D34060" w:rsidRDefault="00BC57D1" w:rsidP="00BD7EEE">
      <w:pPr>
        <w:pStyle w:val="1"/>
        <w:spacing w:line="276" w:lineRule="auto"/>
        <w:ind w:firstLine="567"/>
        <w:rPr>
          <w:sz w:val="28"/>
          <w:szCs w:val="28"/>
          <w:lang w:val="ru-RU"/>
        </w:rPr>
      </w:pPr>
      <w:bookmarkStart w:id="37" w:name="_Toc40861305"/>
      <w:r w:rsidRPr="00D34060">
        <w:rPr>
          <w:sz w:val="28"/>
          <w:szCs w:val="28"/>
          <w:lang w:val="ru-RU"/>
        </w:rPr>
        <w:t>Налоговая политика</w:t>
      </w:r>
      <w:bookmarkEnd w:id="37"/>
    </w:p>
    <w:p w14:paraId="03D5A462" w14:textId="77777777" w:rsidR="00B37694" w:rsidRPr="00D34060" w:rsidRDefault="00B37694" w:rsidP="00B37694">
      <w:pPr>
        <w:suppressAutoHyphens/>
        <w:spacing w:after="0"/>
        <w:ind w:firstLine="567"/>
        <w:jc w:val="both"/>
        <w:rPr>
          <w:rFonts w:ascii="Times New Roman" w:hAnsi="Times New Roman"/>
          <w:sz w:val="28"/>
        </w:rPr>
      </w:pPr>
      <w:r w:rsidRPr="00D34060">
        <w:rPr>
          <w:rFonts w:ascii="Times New Roman" w:hAnsi="Times New Roman" w:hint="eastAsia"/>
          <w:sz w:val="28"/>
        </w:rPr>
        <w:t>Ситуация</w:t>
      </w:r>
      <w:r w:rsidRPr="00D34060">
        <w:rPr>
          <w:rFonts w:ascii="Times New Roman" w:hAnsi="Times New Roman"/>
          <w:sz w:val="28"/>
        </w:rPr>
        <w:t xml:space="preserve"> </w:t>
      </w:r>
      <w:r w:rsidRPr="00D34060">
        <w:rPr>
          <w:rFonts w:ascii="Times New Roman" w:hAnsi="Times New Roman" w:hint="eastAsia"/>
          <w:sz w:val="28"/>
        </w:rPr>
        <w:t>с</w:t>
      </w:r>
      <w:r w:rsidRPr="00D34060">
        <w:rPr>
          <w:rFonts w:ascii="Times New Roman" w:hAnsi="Times New Roman"/>
          <w:sz w:val="28"/>
        </w:rPr>
        <w:t xml:space="preserve"> </w:t>
      </w:r>
      <w:r w:rsidRPr="00D34060">
        <w:rPr>
          <w:rFonts w:ascii="Times New Roman" w:hAnsi="Times New Roman" w:hint="eastAsia"/>
          <w:sz w:val="28"/>
        </w:rPr>
        <w:t>наполняемостью</w:t>
      </w:r>
      <w:r w:rsidRPr="00D34060">
        <w:rPr>
          <w:rFonts w:ascii="Times New Roman" w:hAnsi="Times New Roman"/>
          <w:sz w:val="28"/>
        </w:rPr>
        <w:t xml:space="preserve"> </w:t>
      </w:r>
      <w:r w:rsidRPr="00D34060">
        <w:rPr>
          <w:rFonts w:ascii="Times New Roman" w:hAnsi="Times New Roman" w:hint="eastAsia"/>
          <w:sz w:val="28"/>
        </w:rPr>
        <w:t>консолидированного</w:t>
      </w:r>
      <w:r w:rsidRPr="00D34060">
        <w:rPr>
          <w:rFonts w:ascii="Times New Roman" w:hAnsi="Times New Roman"/>
          <w:sz w:val="28"/>
        </w:rPr>
        <w:t xml:space="preserve"> </w:t>
      </w:r>
      <w:r w:rsidRPr="00D34060">
        <w:rPr>
          <w:rFonts w:ascii="Times New Roman" w:hAnsi="Times New Roman" w:hint="eastAsia"/>
          <w:sz w:val="28"/>
        </w:rPr>
        <w:t>бюджета</w:t>
      </w:r>
      <w:r w:rsidRPr="00D34060">
        <w:rPr>
          <w:rFonts w:ascii="Times New Roman" w:hAnsi="Times New Roman"/>
          <w:sz w:val="28"/>
        </w:rPr>
        <w:t xml:space="preserve"> </w:t>
      </w:r>
      <w:r w:rsidRPr="00D34060">
        <w:rPr>
          <w:rFonts w:ascii="Times New Roman" w:hAnsi="Times New Roman" w:hint="eastAsia"/>
          <w:sz w:val="28"/>
        </w:rPr>
        <w:t>Иркутской</w:t>
      </w:r>
      <w:r w:rsidRPr="00D34060">
        <w:rPr>
          <w:rFonts w:ascii="Times New Roman" w:hAnsi="Times New Roman"/>
          <w:sz w:val="28"/>
        </w:rPr>
        <w:t xml:space="preserve"> </w:t>
      </w:r>
      <w:r w:rsidRPr="00D34060">
        <w:rPr>
          <w:rFonts w:ascii="Times New Roman" w:hAnsi="Times New Roman" w:hint="eastAsia"/>
          <w:sz w:val="28"/>
        </w:rPr>
        <w:t>области</w:t>
      </w:r>
      <w:r w:rsidRPr="00D34060">
        <w:rPr>
          <w:rFonts w:ascii="Times New Roman" w:hAnsi="Times New Roman"/>
          <w:sz w:val="28"/>
        </w:rPr>
        <w:t xml:space="preserve"> </w:t>
      </w:r>
      <w:r w:rsidRPr="00D34060">
        <w:rPr>
          <w:rFonts w:ascii="Times New Roman" w:hAnsi="Times New Roman" w:hint="eastAsia"/>
          <w:sz w:val="28"/>
        </w:rPr>
        <w:t>схожа</w:t>
      </w:r>
      <w:r w:rsidRPr="00D34060">
        <w:rPr>
          <w:rFonts w:ascii="Times New Roman" w:hAnsi="Times New Roman"/>
          <w:sz w:val="28"/>
        </w:rPr>
        <w:t xml:space="preserve"> </w:t>
      </w:r>
      <w:r w:rsidRPr="00D34060">
        <w:rPr>
          <w:rFonts w:ascii="Times New Roman" w:hAnsi="Times New Roman" w:hint="eastAsia"/>
          <w:sz w:val="28"/>
        </w:rPr>
        <w:t>с</w:t>
      </w:r>
      <w:r w:rsidRPr="00D34060">
        <w:rPr>
          <w:rFonts w:ascii="Times New Roman" w:hAnsi="Times New Roman"/>
          <w:sz w:val="28"/>
        </w:rPr>
        <w:t xml:space="preserve"> </w:t>
      </w:r>
      <w:r w:rsidRPr="00D34060">
        <w:rPr>
          <w:rFonts w:ascii="Times New Roman" w:hAnsi="Times New Roman" w:hint="eastAsia"/>
          <w:sz w:val="28"/>
        </w:rPr>
        <w:t>общероссийскими</w:t>
      </w:r>
      <w:r w:rsidRPr="00D34060">
        <w:rPr>
          <w:rFonts w:ascii="Times New Roman" w:hAnsi="Times New Roman"/>
          <w:sz w:val="28"/>
        </w:rPr>
        <w:t xml:space="preserve"> </w:t>
      </w:r>
      <w:r w:rsidRPr="00D34060">
        <w:rPr>
          <w:rFonts w:ascii="Times New Roman" w:hAnsi="Times New Roman" w:hint="eastAsia"/>
          <w:sz w:val="28"/>
        </w:rPr>
        <w:t>тенденциями</w:t>
      </w:r>
      <w:r w:rsidRPr="00D34060">
        <w:rPr>
          <w:rFonts w:ascii="Times New Roman" w:hAnsi="Times New Roman"/>
          <w:sz w:val="28"/>
        </w:rPr>
        <w:t xml:space="preserve">, </w:t>
      </w:r>
      <w:r w:rsidRPr="00D34060">
        <w:rPr>
          <w:rFonts w:ascii="Times New Roman" w:hAnsi="Times New Roman" w:hint="eastAsia"/>
          <w:sz w:val="28"/>
        </w:rPr>
        <w:t>имеет</w:t>
      </w:r>
      <w:r w:rsidRPr="00D34060">
        <w:rPr>
          <w:rFonts w:ascii="Times New Roman" w:hAnsi="Times New Roman"/>
          <w:sz w:val="28"/>
        </w:rPr>
        <w:t xml:space="preserve"> </w:t>
      </w:r>
      <w:r w:rsidRPr="00D34060">
        <w:rPr>
          <w:rFonts w:ascii="Times New Roman" w:hAnsi="Times New Roman" w:hint="eastAsia"/>
          <w:sz w:val="28"/>
        </w:rPr>
        <w:t>общие</w:t>
      </w:r>
      <w:r w:rsidRPr="00D34060">
        <w:rPr>
          <w:rFonts w:ascii="Times New Roman" w:hAnsi="Times New Roman"/>
          <w:sz w:val="28"/>
        </w:rPr>
        <w:t xml:space="preserve"> </w:t>
      </w:r>
      <w:r w:rsidRPr="00D34060">
        <w:rPr>
          <w:rFonts w:ascii="Times New Roman" w:hAnsi="Times New Roman" w:hint="eastAsia"/>
          <w:sz w:val="28"/>
        </w:rPr>
        <w:t>проблемы</w:t>
      </w:r>
      <w:r w:rsidRPr="00D34060">
        <w:rPr>
          <w:rFonts w:ascii="Times New Roman" w:hAnsi="Times New Roman"/>
          <w:sz w:val="28"/>
        </w:rPr>
        <w:t xml:space="preserve">, </w:t>
      </w:r>
      <w:r w:rsidRPr="00D34060">
        <w:rPr>
          <w:rFonts w:ascii="Times New Roman" w:hAnsi="Times New Roman" w:hint="eastAsia"/>
          <w:sz w:val="28"/>
        </w:rPr>
        <w:t>выражающиеся</w:t>
      </w:r>
      <w:r w:rsidRPr="00D34060">
        <w:rPr>
          <w:rFonts w:ascii="Times New Roman" w:hAnsi="Times New Roman"/>
          <w:sz w:val="28"/>
        </w:rPr>
        <w:t xml:space="preserve"> </w:t>
      </w:r>
      <w:r w:rsidRPr="00D34060">
        <w:rPr>
          <w:rFonts w:ascii="Times New Roman" w:hAnsi="Times New Roman" w:hint="eastAsia"/>
          <w:sz w:val="28"/>
        </w:rPr>
        <w:t>в</w:t>
      </w:r>
      <w:r w:rsidRPr="00D34060">
        <w:rPr>
          <w:rFonts w:ascii="Times New Roman" w:hAnsi="Times New Roman"/>
          <w:sz w:val="28"/>
        </w:rPr>
        <w:t xml:space="preserve"> </w:t>
      </w:r>
      <w:r w:rsidRPr="00D34060">
        <w:rPr>
          <w:rFonts w:ascii="Times New Roman" w:hAnsi="Times New Roman" w:hint="eastAsia"/>
          <w:sz w:val="28"/>
        </w:rPr>
        <w:t>зависимости</w:t>
      </w:r>
      <w:r w:rsidRPr="00D34060">
        <w:rPr>
          <w:rFonts w:ascii="Times New Roman" w:hAnsi="Times New Roman"/>
          <w:sz w:val="28"/>
        </w:rPr>
        <w:t xml:space="preserve"> </w:t>
      </w:r>
      <w:r w:rsidRPr="00D34060">
        <w:rPr>
          <w:rFonts w:ascii="Times New Roman" w:hAnsi="Times New Roman" w:hint="eastAsia"/>
          <w:sz w:val="28"/>
        </w:rPr>
        <w:t>экономики</w:t>
      </w:r>
      <w:r w:rsidRPr="00D34060">
        <w:rPr>
          <w:rFonts w:ascii="Times New Roman" w:hAnsi="Times New Roman"/>
          <w:sz w:val="28"/>
        </w:rPr>
        <w:t xml:space="preserve"> </w:t>
      </w:r>
      <w:r w:rsidRPr="00D34060">
        <w:rPr>
          <w:rFonts w:ascii="Times New Roman" w:hAnsi="Times New Roman" w:hint="eastAsia"/>
          <w:sz w:val="28"/>
        </w:rPr>
        <w:t>от</w:t>
      </w:r>
      <w:r w:rsidRPr="00D34060">
        <w:rPr>
          <w:rFonts w:ascii="Times New Roman" w:hAnsi="Times New Roman"/>
          <w:sz w:val="28"/>
        </w:rPr>
        <w:t xml:space="preserve"> </w:t>
      </w:r>
      <w:r w:rsidRPr="00D34060">
        <w:rPr>
          <w:rFonts w:ascii="Times New Roman" w:hAnsi="Times New Roman" w:hint="eastAsia"/>
          <w:sz w:val="28"/>
        </w:rPr>
        <w:t>добывающего</w:t>
      </w:r>
      <w:r w:rsidRPr="00D34060">
        <w:rPr>
          <w:rFonts w:ascii="Times New Roman" w:hAnsi="Times New Roman"/>
          <w:sz w:val="28"/>
        </w:rPr>
        <w:t xml:space="preserve"> </w:t>
      </w:r>
      <w:r w:rsidRPr="00D34060">
        <w:rPr>
          <w:rFonts w:ascii="Times New Roman" w:hAnsi="Times New Roman" w:hint="eastAsia"/>
          <w:sz w:val="28"/>
        </w:rPr>
        <w:t>сектора</w:t>
      </w:r>
      <w:r w:rsidRPr="00D34060">
        <w:rPr>
          <w:rFonts w:ascii="Times New Roman" w:hAnsi="Times New Roman"/>
          <w:sz w:val="28"/>
        </w:rPr>
        <w:t xml:space="preserve"> </w:t>
      </w:r>
      <w:r w:rsidRPr="00D34060">
        <w:rPr>
          <w:rFonts w:ascii="Times New Roman" w:hAnsi="Times New Roman" w:hint="eastAsia"/>
          <w:sz w:val="28"/>
        </w:rPr>
        <w:t>экономики</w:t>
      </w:r>
      <w:r w:rsidRPr="00D34060">
        <w:rPr>
          <w:rFonts w:ascii="Times New Roman" w:hAnsi="Times New Roman"/>
          <w:sz w:val="28"/>
        </w:rPr>
        <w:t xml:space="preserve"> </w:t>
      </w:r>
      <w:r w:rsidRPr="00D34060">
        <w:rPr>
          <w:rFonts w:ascii="Times New Roman" w:hAnsi="Times New Roman" w:hint="eastAsia"/>
          <w:sz w:val="28"/>
        </w:rPr>
        <w:t>и</w:t>
      </w:r>
      <w:r w:rsidRPr="00D34060">
        <w:rPr>
          <w:rFonts w:ascii="Times New Roman" w:hAnsi="Times New Roman"/>
          <w:sz w:val="28"/>
        </w:rPr>
        <w:t xml:space="preserve"> </w:t>
      </w:r>
      <w:r w:rsidRPr="00D34060">
        <w:rPr>
          <w:rFonts w:ascii="Times New Roman" w:hAnsi="Times New Roman" w:hint="eastAsia"/>
          <w:sz w:val="28"/>
        </w:rPr>
        <w:t>внешних</w:t>
      </w:r>
      <w:r w:rsidRPr="00D34060">
        <w:rPr>
          <w:rFonts w:ascii="Times New Roman" w:hAnsi="Times New Roman"/>
          <w:sz w:val="28"/>
        </w:rPr>
        <w:t xml:space="preserve"> </w:t>
      </w:r>
      <w:r w:rsidRPr="00D34060">
        <w:rPr>
          <w:rFonts w:ascii="Times New Roman" w:hAnsi="Times New Roman" w:hint="eastAsia"/>
          <w:sz w:val="28"/>
        </w:rPr>
        <w:t>факторов</w:t>
      </w:r>
      <w:r w:rsidRPr="00D34060">
        <w:rPr>
          <w:rFonts w:ascii="Times New Roman" w:hAnsi="Times New Roman"/>
          <w:sz w:val="28"/>
        </w:rPr>
        <w:t xml:space="preserve"> (</w:t>
      </w:r>
      <w:r w:rsidRPr="00D34060">
        <w:rPr>
          <w:rFonts w:ascii="Times New Roman" w:hAnsi="Times New Roman" w:hint="eastAsia"/>
          <w:sz w:val="28"/>
        </w:rPr>
        <w:t>ситуации</w:t>
      </w:r>
      <w:r w:rsidRPr="00D34060">
        <w:rPr>
          <w:rFonts w:ascii="Times New Roman" w:hAnsi="Times New Roman"/>
          <w:sz w:val="28"/>
        </w:rPr>
        <w:t xml:space="preserve"> </w:t>
      </w:r>
      <w:r w:rsidRPr="00D34060">
        <w:rPr>
          <w:rFonts w:ascii="Times New Roman" w:hAnsi="Times New Roman" w:hint="eastAsia"/>
          <w:sz w:val="28"/>
        </w:rPr>
        <w:t>на</w:t>
      </w:r>
      <w:r w:rsidRPr="00D34060">
        <w:rPr>
          <w:rFonts w:ascii="Times New Roman" w:hAnsi="Times New Roman"/>
          <w:sz w:val="28"/>
        </w:rPr>
        <w:t xml:space="preserve"> </w:t>
      </w:r>
      <w:r w:rsidRPr="00D34060">
        <w:rPr>
          <w:rFonts w:ascii="Times New Roman" w:hAnsi="Times New Roman" w:hint="eastAsia"/>
          <w:sz w:val="28"/>
        </w:rPr>
        <w:t>мировых</w:t>
      </w:r>
      <w:r w:rsidRPr="00D34060">
        <w:rPr>
          <w:rFonts w:ascii="Times New Roman" w:hAnsi="Times New Roman"/>
          <w:sz w:val="28"/>
        </w:rPr>
        <w:t xml:space="preserve"> </w:t>
      </w:r>
      <w:r w:rsidRPr="00D34060">
        <w:rPr>
          <w:rFonts w:ascii="Times New Roman" w:hAnsi="Times New Roman" w:hint="eastAsia"/>
          <w:sz w:val="28"/>
        </w:rPr>
        <w:t>сырьевых</w:t>
      </w:r>
      <w:r w:rsidRPr="00D34060">
        <w:rPr>
          <w:rFonts w:ascii="Times New Roman" w:hAnsi="Times New Roman"/>
          <w:sz w:val="28"/>
        </w:rPr>
        <w:t xml:space="preserve"> </w:t>
      </w:r>
      <w:r w:rsidRPr="00D34060">
        <w:rPr>
          <w:rFonts w:ascii="Times New Roman" w:hAnsi="Times New Roman" w:hint="eastAsia"/>
          <w:sz w:val="28"/>
        </w:rPr>
        <w:t>рынках</w:t>
      </w:r>
      <w:r w:rsidRPr="00D34060">
        <w:rPr>
          <w:rFonts w:ascii="Times New Roman" w:hAnsi="Times New Roman"/>
          <w:sz w:val="28"/>
        </w:rPr>
        <w:t xml:space="preserve">, </w:t>
      </w:r>
      <w:r w:rsidRPr="00D34060">
        <w:rPr>
          <w:rFonts w:ascii="Times New Roman" w:hAnsi="Times New Roman" w:hint="eastAsia"/>
          <w:sz w:val="28"/>
        </w:rPr>
        <w:t>санкций</w:t>
      </w:r>
      <w:r w:rsidRPr="00D34060">
        <w:rPr>
          <w:rFonts w:ascii="Times New Roman" w:hAnsi="Times New Roman"/>
          <w:sz w:val="28"/>
        </w:rPr>
        <w:t xml:space="preserve"> </w:t>
      </w:r>
      <w:r w:rsidRPr="00D34060">
        <w:rPr>
          <w:rFonts w:ascii="Times New Roman" w:hAnsi="Times New Roman" w:hint="eastAsia"/>
          <w:sz w:val="28"/>
        </w:rPr>
        <w:t>со</w:t>
      </w:r>
      <w:r w:rsidRPr="00D34060">
        <w:rPr>
          <w:rFonts w:ascii="Times New Roman" w:hAnsi="Times New Roman"/>
          <w:sz w:val="28"/>
        </w:rPr>
        <w:t xml:space="preserve"> </w:t>
      </w:r>
      <w:r w:rsidRPr="00D34060">
        <w:rPr>
          <w:rFonts w:ascii="Times New Roman" w:hAnsi="Times New Roman" w:hint="eastAsia"/>
          <w:sz w:val="28"/>
        </w:rPr>
        <w:t>стороны</w:t>
      </w:r>
      <w:r w:rsidRPr="00D34060">
        <w:rPr>
          <w:rFonts w:ascii="Times New Roman" w:hAnsi="Times New Roman"/>
          <w:sz w:val="28"/>
        </w:rPr>
        <w:t xml:space="preserve"> </w:t>
      </w:r>
      <w:r w:rsidRPr="00D34060">
        <w:rPr>
          <w:rFonts w:ascii="Times New Roman" w:hAnsi="Times New Roman" w:hint="eastAsia"/>
          <w:sz w:val="28"/>
        </w:rPr>
        <w:t>стран</w:t>
      </w:r>
      <w:r w:rsidRPr="00D34060">
        <w:rPr>
          <w:rFonts w:ascii="Times New Roman" w:hAnsi="Times New Roman"/>
          <w:sz w:val="28"/>
        </w:rPr>
        <w:t xml:space="preserve"> </w:t>
      </w:r>
      <w:r w:rsidRPr="00D34060">
        <w:rPr>
          <w:rFonts w:ascii="Times New Roman" w:hAnsi="Times New Roman" w:hint="eastAsia"/>
          <w:sz w:val="28"/>
        </w:rPr>
        <w:t>Запада</w:t>
      </w:r>
      <w:r w:rsidRPr="00D34060">
        <w:rPr>
          <w:rFonts w:ascii="Times New Roman" w:hAnsi="Times New Roman"/>
          <w:sz w:val="28"/>
        </w:rPr>
        <w:t xml:space="preserve"> </w:t>
      </w:r>
      <w:r w:rsidRPr="00D34060">
        <w:rPr>
          <w:rFonts w:ascii="Times New Roman" w:hAnsi="Times New Roman" w:hint="eastAsia"/>
          <w:sz w:val="28"/>
        </w:rPr>
        <w:t>и</w:t>
      </w:r>
      <w:r w:rsidRPr="00D34060">
        <w:rPr>
          <w:rFonts w:ascii="Times New Roman" w:hAnsi="Times New Roman"/>
          <w:sz w:val="28"/>
        </w:rPr>
        <w:t xml:space="preserve"> </w:t>
      </w:r>
      <w:r w:rsidRPr="00D34060">
        <w:rPr>
          <w:rFonts w:ascii="Times New Roman" w:hAnsi="Times New Roman" w:hint="eastAsia"/>
          <w:sz w:val="28"/>
        </w:rPr>
        <w:t>т</w:t>
      </w:r>
      <w:r w:rsidRPr="00D34060">
        <w:rPr>
          <w:rFonts w:ascii="Times New Roman" w:hAnsi="Times New Roman"/>
          <w:sz w:val="28"/>
        </w:rPr>
        <w:t>.</w:t>
      </w:r>
      <w:r w:rsidRPr="00D34060">
        <w:rPr>
          <w:rFonts w:ascii="Times New Roman" w:hAnsi="Times New Roman" w:hint="eastAsia"/>
          <w:sz w:val="28"/>
        </w:rPr>
        <w:t>д</w:t>
      </w:r>
      <w:r w:rsidRPr="00D34060">
        <w:rPr>
          <w:rFonts w:ascii="Times New Roman" w:hAnsi="Times New Roman"/>
          <w:sz w:val="28"/>
        </w:rPr>
        <w:t>.).</w:t>
      </w:r>
    </w:p>
    <w:p w14:paraId="360FE518" w14:textId="70573007" w:rsidR="00B37694" w:rsidRPr="00D34060" w:rsidRDefault="00B37694" w:rsidP="00B37694">
      <w:pPr>
        <w:suppressAutoHyphens/>
        <w:spacing w:after="0"/>
        <w:jc w:val="both"/>
        <w:rPr>
          <w:rFonts w:ascii="Times New Roman" w:hAnsi="Times New Roman"/>
          <w:sz w:val="28"/>
        </w:rPr>
      </w:pPr>
      <w:r w:rsidRPr="00D34060">
        <w:rPr>
          <w:rFonts w:ascii="Times New Roman" w:hAnsi="Times New Roman"/>
          <w:sz w:val="28"/>
        </w:rPr>
        <w:t xml:space="preserve"> </w:t>
      </w:r>
      <w:r w:rsidR="00A72130" w:rsidRPr="00D34060">
        <w:rPr>
          <w:rFonts w:ascii="Times New Roman" w:hAnsi="Times New Roman"/>
          <w:noProof/>
          <w:sz w:val="28"/>
        </w:rPr>
        <w:drawing>
          <wp:inline distT="0" distB="0" distL="0" distR="0" wp14:anchorId="5BDA6DAF" wp14:editId="65AEB733">
            <wp:extent cx="6210300" cy="3124200"/>
            <wp:effectExtent l="0" t="0" r="0" b="0"/>
            <wp:docPr id="18" name="Диаграмма 18"/>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14:paraId="1AD4AAFA" w14:textId="77777777" w:rsidR="00B37694" w:rsidRPr="00D34060" w:rsidRDefault="00B37694" w:rsidP="00B37694">
      <w:pPr>
        <w:suppressAutoHyphens/>
        <w:spacing w:after="0"/>
        <w:ind w:firstLine="567"/>
        <w:jc w:val="both"/>
        <w:rPr>
          <w:rFonts w:ascii="Times New Roman" w:hAnsi="Times New Roman"/>
          <w:sz w:val="28"/>
        </w:rPr>
      </w:pPr>
      <w:r w:rsidRPr="00D34060">
        <w:rPr>
          <w:rFonts w:ascii="Times New Roman" w:hAnsi="Times New Roman" w:hint="eastAsia"/>
          <w:sz w:val="28"/>
        </w:rPr>
        <w:t>Своей</w:t>
      </w:r>
      <w:r w:rsidRPr="00D34060">
        <w:rPr>
          <w:rFonts w:ascii="Times New Roman" w:hAnsi="Times New Roman"/>
          <w:sz w:val="28"/>
        </w:rPr>
        <w:t xml:space="preserve"> </w:t>
      </w:r>
      <w:r w:rsidRPr="00D34060">
        <w:rPr>
          <w:rFonts w:ascii="Times New Roman" w:hAnsi="Times New Roman" w:hint="eastAsia"/>
          <w:sz w:val="28"/>
        </w:rPr>
        <w:t>разнонаправленностью</w:t>
      </w:r>
      <w:r w:rsidRPr="00D34060">
        <w:rPr>
          <w:rFonts w:ascii="Times New Roman" w:hAnsi="Times New Roman"/>
          <w:sz w:val="28"/>
        </w:rPr>
        <w:t xml:space="preserve"> </w:t>
      </w:r>
      <w:r w:rsidRPr="00D34060">
        <w:rPr>
          <w:rFonts w:ascii="Times New Roman" w:hAnsi="Times New Roman" w:hint="eastAsia"/>
          <w:sz w:val="28"/>
        </w:rPr>
        <w:t>относительно</w:t>
      </w:r>
      <w:r w:rsidRPr="00D34060">
        <w:rPr>
          <w:rFonts w:ascii="Times New Roman" w:hAnsi="Times New Roman"/>
          <w:sz w:val="28"/>
        </w:rPr>
        <w:t xml:space="preserve"> </w:t>
      </w:r>
      <w:r w:rsidRPr="00D34060">
        <w:rPr>
          <w:rFonts w:ascii="Times New Roman" w:hAnsi="Times New Roman" w:hint="eastAsia"/>
          <w:sz w:val="28"/>
        </w:rPr>
        <w:t>общероссийской</w:t>
      </w:r>
      <w:r w:rsidRPr="00D34060">
        <w:rPr>
          <w:rFonts w:ascii="Times New Roman" w:hAnsi="Times New Roman"/>
          <w:sz w:val="28"/>
        </w:rPr>
        <w:t xml:space="preserve"> </w:t>
      </w:r>
      <w:r w:rsidRPr="00D34060">
        <w:rPr>
          <w:rFonts w:ascii="Times New Roman" w:hAnsi="Times New Roman" w:hint="eastAsia"/>
          <w:sz w:val="28"/>
        </w:rPr>
        <w:t>динамики</w:t>
      </w:r>
      <w:r w:rsidRPr="00D34060">
        <w:rPr>
          <w:rFonts w:ascii="Times New Roman" w:hAnsi="Times New Roman"/>
          <w:sz w:val="28"/>
        </w:rPr>
        <w:t xml:space="preserve"> </w:t>
      </w:r>
      <w:r w:rsidRPr="00D34060">
        <w:rPr>
          <w:rFonts w:ascii="Times New Roman" w:hAnsi="Times New Roman" w:hint="eastAsia"/>
          <w:sz w:val="28"/>
        </w:rPr>
        <w:t>за</w:t>
      </w:r>
      <w:r w:rsidRPr="00D34060">
        <w:rPr>
          <w:rFonts w:ascii="Times New Roman" w:hAnsi="Times New Roman"/>
          <w:sz w:val="28"/>
        </w:rPr>
        <w:t xml:space="preserve"> </w:t>
      </w:r>
      <w:r w:rsidRPr="00D34060">
        <w:rPr>
          <w:rFonts w:ascii="Times New Roman" w:hAnsi="Times New Roman" w:hint="eastAsia"/>
          <w:sz w:val="28"/>
        </w:rPr>
        <w:t>последние</w:t>
      </w:r>
      <w:r w:rsidRPr="00D34060">
        <w:rPr>
          <w:rFonts w:ascii="Times New Roman" w:hAnsi="Times New Roman"/>
          <w:sz w:val="28"/>
        </w:rPr>
        <w:t xml:space="preserve"> </w:t>
      </w:r>
      <w:r w:rsidRPr="00D34060">
        <w:rPr>
          <w:rFonts w:ascii="Times New Roman" w:hAnsi="Times New Roman" w:hint="eastAsia"/>
          <w:sz w:val="28"/>
        </w:rPr>
        <w:t>шесть</w:t>
      </w:r>
      <w:r w:rsidRPr="00D34060">
        <w:rPr>
          <w:rFonts w:ascii="Times New Roman" w:hAnsi="Times New Roman"/>
          <w:sz w:val="28"/>
        </w:rPr>
        <w:t xml:space="preserve"> </w:t>
      </w:r>
      <w:r w:rsidRPr="00D34060">
        <w:rPr>
          <w:rFonts w:ascii="Times New Roman" w:hAnsi="Times New Roman" w:hint="eastAsia"/>
          <w:sz w:val="28"/>
        </w:rPr>
        <w:t>лет</w:t>
      </w:r>
      <w:r w:rsidRPr="00D34060">
        <w:rPr>
          <w:rFonts w:ascii="Times New Roman" w:hAnsi="Times New Roman"/>
          <w:sz w:val="28"/>
        </w:rPr>
        <w:t xml:space="preserve"> </w:t>
      </w:r>
      <w:r w:rsidRPr="00D34060">
        <w:rPr>
          <w:rFonts w:ascii="Times New Roman" w:hAnsi="Times New Roman" w:hint="eastAsia"/>
          <w:sz w:val="28"/>
        </w:rPr>
        <w:t>выделяется</w:t>
      </w:r>
      <w:r w:rsidRPr="00D34060">
        <w:rPr>
          <w:rFonts w:ascii="Times New Roman" w:hAnsi="Times New Roman"/>
          <w:sz w:val="28"/>
        </w:rPr>
        <w:t xml:space="preserve"> 2013 </w:t>
      </w:r>
      <w:r w:rsidRPr="00D34060">
        <w:rPr>
          <w:rFonts w:ascii="Times New Roman" w:hAnsi="Times New Roman" w:hint="eastAsia"/>
          <w:sz w:val="28"/>
        </w:rPr>
        <w:t>год</w:t>
      </w:r>
      <w:r w:rsidRPr="00D34060">
        <w:rPr>
          <w:rFonts w:ascii="Times New Roman" w:hAnsi="Times New Roman"/>
          <w:sz w:val="28"/>
        </w:rPr>
        <w:t xml:space="preserve">, </w:t>
      </w:r>
      <w:r w:rsidRPr="00D34060">
        <w:rPr>
          <w:rFonts w:ascii="Times New Roman" w:hAnsi="Times New Roman" w:hint="eastAsia"/>
          <w:sz w:val="28"/>
        </w:rPr>
        <w:t>в</w:t>
      </w:r>
      <w:r w:rsidRPr="00D34060">
        <w:rPr>
          <w:rFonts w:ascii="Times New Roman" w:hAnsi="Times New Roman"/>
          <w:sz w:val="28"/>
        </w:rPr>
        <w:t xml:space="preserve"> </w:t>
      </w:r>
      <w:r w:rsidRPr="00D34060">
        <w:rPr>
          <w:rFonts w:ascii="Times New Roman" w:hAnsi="Times New Roman" w:hint="eastAsia"/>
          <w:sz w:val="28"/>
        </w:rPr>
        <w:t>котором</w:t>
      </w:r>
      <w:r w:rsidRPr="00D34060">
        <w:rPr>
          <w:rFonts w:ascii="Times New Roman" w:hAnsi="Times New Roman"/>
          <w:sz w:val="28"/>
        </w:rPr>
        <w:t xml:space="preserve"> </w:t>
      </w:r>
      <w:r w:rsidRPr="00D34060">
        <w:rPr>
          <w:rFonts w:ascii="Times New Roman" w:hAnsi="Times New Roman" w:hint="eastAsia"/>
          <w:sz w:val="28"/>
        </w:rPr>
        <w:t>Иркутская</w:t>
      </w:r>
      <w:r w:rsidRPr="00D34060">
        <w:rPr>
          <w:rFonts w:ascii="Times New Roman" w:hAnsi="Times New Roman"/>
          <w:sz w:val="28"/>
        </w:rPr>
        <w:t xml:space="preserve"> </w:t>
      </w:r>
      <w:r w:rsidRPr="00D34060">
        <w:rPr>
          <w:rFonts w:ascii="Times New Roman" w:hAnsi="Times New Roman" w:hint="eastAsia"/>
          <w:sz w:val="28"/>
        </w:rPr>
        <w:t>область</w:t>
      </w:r>
      <w:r w:rsidRPr="00D34060">
        <w:rPr>
          <w:rFonts w:ascii="Times New Roman" w:hAnsi="Times New Roman"/>
          <w:sz w:val="28"/>
        </w:rPr>
        <w:t xml:space="preserve"> </w:t>
      </w:r>
      <w:r w:rsidRPr="00D34060">
        <w:rPr>
          <w:rFonts w:ascii="Times New Roman" w:hAnsi="Times New Roman" w:hint="eastAsia"/>
          <w:sz w:val="28"/>
        </w:rPr>
        <w:t>столкнулась</w:t>
      </w:r>
      <w:r w:rsidRPr="00D34060">
        <w:rPr>
          <w:rFonts w:ascii="Times New Roman" w:hAnsi="Times New Roman"/>
          <w:sz w:val="28"/>
        </w:rPr>
        <w:t xml:space="preserve"> </w:t>
      </w:r>
      <w:r w:rsidRPr="00D34060">
        <w:rPr>
          <w:rFonts w:ascii="Times New Roman" w:hAnsi="Times New Roman" w:hint="eastAsia"/>
          <w:sz w:val="28"/>
        </w:rPr>
        <w:t>с</w:t>
      </w:r>
      <w:r w:rsidRPr="00D34060">
        <w:rPr>
          <w:rFonts w:ascii="Times New Roman" w:hAnsi="Times New Roman"/>
          <w:sz w:val="28"/>
        </w:rPr>
        <w:t xml:space="preserve"> </w:t>
      </w:r>
      <w:r w:rsidRPr="00D34060">
        <w:rPr>
          <w:rFonts w:ascii="Times New Roman" w:hAnsi="Times New Roman" w:hint="eastAsia"/>
          <w:sz w:val="28"/>
        </w:rPr>
        <w:t>максимальным</w:t>
      </w:r>
      <w:r w:rsidRPr="00D34060">
        <w:rPr>
          <w:rFonts w:ascii="Times New Roman" w:hAnsi="Times New Roman"/>
          <w:sz w:val="28"/>
        </w:rPr>
        <w:t xml:space="preserve"> </w:t>
      </w:r>
      <w:r w:rsidRPr="00D34060">
        <w:rPr>
          <w:rFonts w:ascii="Times New Roman" w:hAnsi="Times New Roman" w:hint="eastAsia"/>
          <w:sz w:val="28"/>
        </w:rPr>
        <w:t>за</w:t>
      </w:r>
      <w:r w:rsidRPr="00D34060">
        <w:rPr>
          <w:rFonts w:ascii="Times New Roman" w:hAnsi="Times New Roman"/>
          <w:sz w:val="28"/>
        </w:rPr>
        <w:t xml:space="preserve"> </w:t>
      </w:r>
      <w:r w:rsidRPr="00D34060">
        <w:rPr>
          <w:rFonts w:ascii="Times New Roman" w:hAnsi="Times New Roman" w:hint="eastAsia"/>
          <w:sz w:val="28"/>
        </w:rPr>
        <w:t>всю</w:t>
      </w:r>
      <w:r w:rsidRPr="00D34060">
        <w:rPr>
          <w:rFonts w:ascii="Times New Roman" w:hAnsi="Times New Roman"/>
          <w:sz w:val="28"/>
        </w:rPr>
        <w:t xml:space="preserve"> </w:t>
      </w:r>
      <w:r w:rsidRPr="00D34060">
        <w:rPr>
          <w:rFonts w:ascii="Times New Roman" w:hAnsi="Times New Roman" w:hint="eastAsia"/>
          <w:sz w:val="28"/>
        </w:rPr>
        <w:t>свою</w:t>
      </w:r>
      <w:r w:rsidRPr="00D34060">
        <w:rPr>
          <w:rFonts w:ascii="Times New Roman" w:hAnsi="Times New Roman"/>
          <w:sz w:val="28"/>
        </w:rPr>
        <w:t xml:space="preserve"> </w:t>
      </w:r>
      <w:r w:rsidRPr="00D34060">
        <w:rPr>
          <w:rFonts w:ascii="Times New Roman" w:hAnsi="Times New Roman" w:hint="eastAsia"/>
          <w:sz w:val="28"/>
        </w:rPr>
        <w:t>историю</w:t>
      </w:r>
      <w:r w:rsidRPr="00D34060">
        <w:rPr>
          <w:rFonts w:ascii="Times New Roman" w:hAnsi="Times New Roman"/>
          <w:sz w:val="28"/>
        </w:rPr>
        <w:t xml:space="preserve"> </w:t>
      </w:r>
      <w:r w:rsidRPr="00D34060">
        <w:rPr>
          <w:rFonts w:ascii="Times New Roman" w:hAnsi="Times New Roman" w:hint="eastAsia"/>
          <w:sz w:val="28"/>
        </w:rPr>
        <w:t>падением</w:t>
      </w:r>
      <w:r w:rsidRPr="00D34060">
        <w:rPr>
          <w:rFonts w:ascii="Times New Roman" w:hAnsi="Times New Roman"/>
          <w:sz w:val="28"/>
        </w:rPr>
        <w:t xml:space="preserve"> </w:t>
      </w:r>
      <w:r w:rsidRPr="00D34060">
        <w:rPr>
          <w:rFonts w:ascii="Times New Roman" w:hAnsi="Times New Roman" w:hint="eastAsia"/>
          <w:sz w:val="28"/>
        </w:rPr>
        <w:t>поступлений</w:t>
      </w:r>
      <w:r w:rsidRPr="00D34060">
        <w:rPr>
          <w:rFonts w:ascii="Times New Roman" w:hAnsi="Times New Roman"/>
          <w:sz w:val="28"/>
        </w:rPr>
        <w:t xml:space="preserve"> </w:t>
      </w:r>
      <w:r w:rsidRPr="00D34060">
        <w:rPr>
          <w:rFonts w:ascii="Times New Roman" w:hAnsi="Times New Roman" w:hint="eastAsia"/>
          <w:sz w:val="28"/>
        </w:rPr>
        <w:t>бюджетообразующего</w:t>
      </w:r>
      <w:r w:rsidRPr="00D34060">
        <w:rPr>
          <w:rFonts w:ascii="Times New Roman" w:hAnsi="Times New Roman"/>
          <w:sz w:val="28"/>
        </w:rPr>
        <w:t xml:space="preserve"> </w:t>
      </w:r>
      <w:r w:rsidRPr="00D34060">
        <w:rPr>
          <w:rFonts w:ascii="Times New Roman" w:hAnsi="Times New Roman" w:hint="eastAsia"/>
          <w:sz w:val="28"/>
        </w:rPr>
        <w:t>налога</w:t>
      </w:r>
      <w:r w:rsidRPr="00D34060">
        <w:rPr>
          <w:rFonts w:ascii="Times New Roman" w:hAnsi="Times New Roman"/>
          <w:sz w:val="28"/>
        </w:rPr>
        <w:t xml:space="preserve"> </w:t>
      </w:r>
      <w:r w:rsidRPr="00D34060">
        <w:rPr>
          <w:rFonts w:ascii="Times New Roman" w:hAnsi="Times New Roman" w:hint="eastAsia"/>
          <w:sz w:val="28"/>
        </w:rPr>
        <w:t>на</w:t>
      </w:r>
      <w:r w:rsidRPr="00D34060">
        <w:rPr>
          <w:rFonts w:ascii="Times New Roman" w:hAnsi="Times New Roman"/>
          <w:sz w:val="28"/>
        </w:rPr>
        <w:t xml:space="preserve"> </w:t>
      </w:r>
      <w:r w:rsidRPr="00D34060">
        <w:rPr>
          <w:rFonts w:ascii="Times New Roman" w:hAnsi="Times New Roman" w:hint="eastAsia"/>
          <w:sz w:val="28"/>
        </w:rPr>
        <w:t>прибыль</w:t>
      </w:r>
      <w:r w:rsidRPr="00D34060">
        <w:rPr>
          <w:rFonts w:ascii="Times New Roman" w:hAnsi="Times New Roman"/>
          <w:sz w:val="28"/>
        </w:rPr>
        <w:t xml:space="preserve"> </w:t>
      </w:r>
      <w:r w:rsidRPr="00D34060">
        <w:rPr>
          <w:rFonts w:ascii="Times New Roman" w:hAnsi="Times New Roman" w:hint="eastAsia"/>
          <w:sz w:val="28"/>
        </w:rPr>
        <w:t>организаций</w:t>
      </w:r>
      <w:r w:rsidRPr="00D34060">
        <w:rPr>
          <w:rFonts w:ascii="Times New Roman" w:hAnsi="Times New Roman"/>
          <w:sz w:val="28"/>
        </w:rPr>
        <w:t xml:space="preserve"> </w:t>
      </w:r>
      <w:r w:rsidRPr="00D34060">
        <w:rPr>
          <w:rFonts w:ascii="Times New Roman" w:hAnsi="Times New Roman" w:hint="eastAsia"/>
          <w:sz w:val="28"/>
        </w:rPr>
        <w:t>в</w:t>
      </w:r>
      <w:r w:rsidRPr="00D34060">
        <w:rPr>
          <w:rFonts w:ascii="Times New Roman" w:hAnsi="Times New Roman"/>
          <w:sz w:val="28"/>
        </w:rPr>
        <w:t xml:space="preserve"> </w:t>
      </w:r>
      <w:r w:rsidRPr="00D34060">
        <w:rPr>
          <w:rFonts w:ascii="Times New Roman" w:hAnsi="Times New Roman" w:hint="eastAsia"/>
          <w:sz w:val="28"/>
        </w:rPr>
        <w:t>результате</w:t>
      </w:r>
      <w:r w:rsidRPr="00D34060">
        <w:rPr>
          <w:rFonts w:ascii="Times New Roman" w:hAnsi="Times New Roman"/>
          <w:sz w:val="28"/>
        </w:rPr>
        <w:t xml:space="preserve"> </w:t>
      </w:r>
      <w:r w:rsidRPr="00D34060">
        <w:rPr>
          <w:rFonts w:ascii="Times New Roman" w:hAnsi="Times New Roman" w:hint="eastAsia"/>
          <w:sz w:val="28"/>
        </w:rPr>
        <w:t>замедления</w:t>
      </w:r>
      <w:r w:rsidRPr="00D34060">
        <w:rPr>
          <w:rFonts w:ascii="Times New Roman" w:hAnsi="Times New Roman"/>
          <w:sz w:val="28"/>
        </w:rPr>
        <w:t xml:space="preserve"> </w:t>
      </w:r>
      <w:r w:rsidRPr="00D34060">
        <w:rPr>
          <w:rFonts w:ascii="Times New Roman" w:hAnsi="Times New Roman" w:hint="eastAsia"/>
          <w:sz w:val="28"/>
        </w:rPr>
        <w:lastRenderedPageBreak/>
        <w:t>темпов</w:t>
      </w:r>
      <w:r w:rsidRPr="00D34060">
        <w:rPr>
          <w:rFonts w:ascii="Times New Roman" w:hAnsi="Times New Roman"/>
          <w:sz w:val="28"/>
        </w:rPr>
        <w:t xml:space="preserve"> </w:t>
      </w:r>
      <w:r w:rsidRPr="00D34060">
        <w:rPr>
          <w:rFonts w:ascii="Times New Roman" w:hAnsi="Times New Roman" w:hint="eastAsia"/>
          <w:sz w:val="28"/>
        </w:rPr>
        <w:t>экономического</w:t>
      </w:r>
      <w:r w:rsidRPr="00D34060">
        <w:rPr>
          <w:rFonts w:ascii="Times New Roman" w:hAnsi="Times New Roman"/>
          <w:sz w:val="28"/>
        </w:rPr>
        <w:t xml:space="preserve"> </w:t>
      </w:r>
      <w:r w:rsidRPr="00D34060">
        <w:rPr>
          <w:rFonts w:ascii="Times New Roman" w:hAnsi="Times New Roman" w:hint="eastAsia"/>
          <w:sz w:val="28"/>
        </w:rPr>
        <w:t>р</w:t>
      </w:r>
      <w:r w:rsidR="00AF440B" w:rsidRPr="00D34060">
        <w:rPr>
          <w:rFonts w:ascii="Times New Roman" w:hAnsi="Times New Roman" w:hint="eastAsia"/>
          <w:sz w:val="28"/>
        </w:rPr>
        <w:t>оста</w:t>
      </w:r>
      <w:r w:rsidRPr="00D34060">
        <w:rPr>
          <w:rFonts w:ascii="Times New Roman" w:hAnsi="Times New Roman"/>
          <w:sz w:val="28"/>
        </w:rPr>
        <w:t xml:space="preserve"> </w:t>
      </w:r>
      <w:r w:rsidRPr="00D34060">
        <w:rPr>
          <w:rFonts w:ascii="Times New Roman" w:hAnsi="Times New Roman" w:hint="eastAsia"/>
          <w:sz w:val="28"/>
        </w:rPr>
        <w:t>и</w:t>
      </w:r>
      <w:r w:rsidRPr="00D34060">
        <w:rPr>
          <w:rFonts w:ascii="Times New Roman" w:hAnsi="Times New Roman"/>
          <w:sz w:val="28"/>
        </w:rPr>
        <w:t xml:space="preserve"> </w:t>
      </w:r>
      <w:r w:rsidRPr="00D34060">
        <w:rPr>
          <w:rFonts w:ascii="Times New Roman" w:hAnsi="Times New Roman" w:hint="eastAsia"/>
          <w:sz w:val="28"/>
        </w:rPr>
        <w:t>оптимизации</w:t>
      </w:r>
      <w:r w:rsidRPr="00D34060">
        <w:rPr>
          <w:rFonts w:ascii="Times New Roman" w:hAnsi="Times New Roman"/>
          <w:sz w:val="28"/>
        </w:rPr>
        <w:t xml:space="preserve"> </w:t>
      </w:r>
      <w:r w:rsidRPr="00D34060">
        <w:rPr>
          <w:rFonts w:ascii="Times New Roman" w:hAnsi="Times New Roman" w:hint="eastAsia"/>
          <w:sz w:val="28"/>
        </w:rPr>
        <w:t>налоговых</w:t>
      </w:r>
      <w:r w:rsidRPr="00D34060">
        <w:rPr>
          <w:rFonts w:ascii="Times New Roman" w:hAnsi="Times New Roman"/>
          <w:sz w:val="28"/>
        </w:rPr>
        <w:t xml:space="preserve"> </w:t>
      </w:r>
      <w:r w:rsidRPr="00D34060">
        <w:rPr>
          <w:rFonts w:ascii="Times New Roman" w:hAnsi="Times New Roman" w:hint="eastAsia"/>
          <w:sz w:val="28"/>
        </w:rPr>
        <w:t>отчислений</w:t>
      </w:r>
      <w:r w:rsidRPr="00D34060">
        <w:rPr>
          <w:rFonts w:ascii="Times New Roman" w:hAnsi="Times New Roman"/>
          <w:sz w:val="28"/>
        </w:rPr>
        <w:t xml:space="preserve"> </w:t>
      </w:r>
      <w:r w:rsidRPr="00D34060">
        <w:rPr>
          <w:rFonts w:ascii="Times New Roman" w:hAnsi="Times New Roman" w:hint="eastAsia"/>
          <w:sz w:val="28"/>
        </w:rPr>
        <w:t>участниками</w:t>
      </w:r>
      <w:r w:rsidRPr="00D34060">
        <w:rPr>
          <w:rFonts w:ascii="Times New Roman" w:hAnsi="Times New Roman"/>
          <w:sz w:val="28"/>
        </w:rPr>
        <w:t xml:space="preserve"> </w:t>
      </w:r>
      <w:r w:rsidRPr="00D34060">
        <w:rPr>
          <w:rFonts w:ascii="Times New Roman" w:hAnsi="Times New Roman" w:hint="eastAsia"/>
          <w:sz w:val="28"/>
        </w:rPr>
        <w:t>консолидированных</w:t>
      </w:r>
      <w:r w:rsidRPr="00D34060">
        <w:rPr>
          <w:rFonts w:ascii="Times New Roman" w:hAnsi="Times New Roman"/>
          <w:sz w:val="28"/>
        </w:rPr>
        <w:t xml:space="preserve"> </w:t>
      </w:r>
      <w:r w:rsidRPr="00D34060">
        <w:rPr>
          <w:rFonts w:ascii="Times New Roman" w:hAnsi="Times New Roman" w:hint="eastAsia"/>
          <w:sz w:val="28"/>
        </w:rPr>
        <w:t>группы</w:t>
      </w:r>
      <w:r w:rsidRPr="00D34060">
        <w:rPr>
          <w:rFonts w:ascii="Times New Roman" w:hAnsi="Times New Roman"/>
          <w:sz w:val="28"/>
        </w:rPr>
        <w:t xml:space="preserve"> </w:t>
      </w:r>
      <w:r w:rsidRPr="00D34060">
        <w:rPr>
          <w:rFonts w:ascii="Times New Roman" w:hAnsi="Times New Roman" w:hint="eastAsia"/>
          <w:sz w:val="28"/>
        </w:rPr>
        <w:t>налогоплательщиков</w:t>
      </w:r>
      <w:r w:rsidRPr="00D34060">
        <w:rPr>
          <w:rFonts w:ascii="Times New Roman" w:hAnsi="Times New Roman"/>
          <w:sz w:val="28"/>
        </w:rPr>
        <w:t>.</w:t>
      </w:r>
    </w:p>
    <w:p w14:paraId="6BB009D1" w14:textId="77777777" w:rsidR="00B37694" w:rsidRPr="00D34060" w:rsidRDefault="00B37694" w:rsidP="00B37694">
      <w:pPr>
        <w:suppressAutoHyphens/>
        <w:spacing w:after="0"/>
        <w:ind w:firstLine="567"/>
        <w:jc w:val="both"/>
        <w:rPr>
          <w:rFonts w:ascii="Times New Roman" w:hAnsi="Times New Roman"/>
          <w:sz w:val="28"/>
        </w:rPr>
      </w:pPr>
      <w:r w:rsidRPr="00D34060">
        <w:rPr>
          <w:rFonts w:ascii="Times New Roman" w:hAnsi="Times New Roman" w:hint="eastAsia"/>
          <w:sz w:val="28"/>
        </w:rPr>
        <w:t>Другой</w:t>
      </w:r>
      <w:r w:rsidRPr="00D34060">
        <w:rPr>
          <w:rFonts w:ascii="Times New Roman" w:hAnsi="Times New Roman"/>
          <w:sz w:val="28"/>
        </w:rPr>
        <w:t xml:space="preserve"> </w:t>
      </w:r>
      <w:r w:rsidRPr="00D34060">
        <w:rPr>
          <w:rFonts w:ascii="Times New Roman" w:hAnsi="Times New Roman" w:hint="eastAsia"/>
          <w:sz w:val="28"/>
        </w:rPr>
        <w:t>случай</w:t>
      </w:r>
      <w:r w:rsidRPr="00D34060">
        <w:rPr>
          <w:rFonts w:ascii="Times New Roman" w:hAnsi="Times New Roman"/>
          <w:sz w:val="28"/>
        </w:rPr>
        <w:t xml:space="preserve"> «</w:t>
      </w:r>
      <w:r w:rsidRPr="00D34060">
        <w:rPr>
          <w:rFonts w:ascii="Times New Roman" w:hAnsi="Times New Roman" w:hint="eastAsia"/>
          <w:sz w:val="28"/>
        </w:rPr>
        <w:t>аномальной»</w:t>
      </w:r>
      <w:r w:rsidRPr="00D34060">
        <w:rPr>
          <w:rFonts w:ascii="Times New Roman" w:hAnsi="Times New Roman"/>
          <w:sz w:val="28"/>
        </w:rPr>
        <w:t xml:space="preserve"> </w:t>
      </w:r>
      <w:r w:rsidRPr="00D34060">
        <w:rPr>
          <w:rFonts w:ascii="Times New Roman" w:hAnsi="Times New Roman" w:hint="eastAsia"/>
          <w:sz w:val="28"/>
        </w:rPr>
        <w:t>динамики</w:t>
      </w:r>
      <w:r w:rsidRPr="00D34060">
        <w:rPr>
          <w:rFonts w:ascii="Times New Roman" w:hAnsi="Times New Roman"/>
          <w:sz w:val="28"/>
        </w:rPr>
        <w:t xml:space="preserve"> </w:t>
      </w:r>
      <w:r w:rsidRPr="00D34060">
        <w:rPr>
          <w:rFonts w:ascii="Times New Roman" w:hAnsi="Times New Roman" w:hint="eastAsia"/>
          <w:sz w:val="28"/>
        </w:rPr>
        <w:t>поступления</w:t>
      </w:r>
      <w:r w:rsidRPr="00D34060">
        <w:rPr>
          <w:rFonts w:ascii="Times New Roman" w:hAnsi="Times New Roman"/>
          <w:sz w:val="28"/>
        </w:rPr>
        <w:t xml:space="preserve"> </w:t>
      </w:r>
      <w:r w:rsidRPr="00D34060">
        <w:rPr>
          <w:rFonts w:ascii="Times New Roman" w:hAnsi="Times New Roman" w:hint="eastAsia"/>
          <w:sz w:val="28"/>
        </w:rPr>
        <w:t>налоговых</w:t>
      </w:r>
      <w:r w:rsidRPr="00D34060">
        <w:rPr>
          <w:rFonts w:ascii="Times New Roman" w:hAnsi="Times New Roman"/>
          <w:sz w:val="28"/>
        </w:rPr>
        <w:t xml:space="preserve"> </w:t>
      </w:r>
      <w:r w:rsidRPr="00D34060">
        <w:rPr>
          <w:rFonts w:ascii="Times New Roman" w:hAnsi="Times New Roman" w:hint="eastAsia"/>
          <w:sz w:val="28"/>
        </w:rPr>
        <w:t>и</w:t>
      </w:r>
      <w:r w:rsidRPr="00D34060">
        <w:rPr>
          <w:rFonts w:ascii="Times New Roman" w:hAnsi="Times New Roman"/>
          <w:sz w:val="28"/>
        </w:rPr>
        <w:t xml:space="preserve"> </w:t>
      </w:r>
      <w:r w:rsidRPr="00D34060">
        <w:rPr>
          <w:rFonts w:ascii="Times New Roman" w:hAnsi="Times New Roman" w:hint="eastAsia"/>
          <w:sz w:val="28"/>
        </w:rPr>
        <w:t>неналоговых</w:t>
      </w:r>
      <w:r w:rsidRPr="00D34060">
        <w:rPr>
          <w:rFonts w:ascii="Times New Roman" w:hAnsi="Times New Roman"/>
          <w:sz w:val="28"/>
        </w:rPr>
        <w:t xml:space="preserve"> </w:t>
      </w:r>
      <w:r w:rsidRPr="00D34060">
        <w:rPr>
          <w:rFonts w:ascii="Times New Roman" w:hAnsi="Times New Roman" w:hint="eastAsia"/>
          <w:sz w:val="28"/>
        </w:rPr>
        <w:t>доходов</w:t>
      </w:r>
      <w:r w:rsidRPr="00D34060">
        <w:rPr>
          <w:rFonts w:ascii="Times New Roman" w:hAnsi="Times New Roman"/>
          <w:sz w:val="28"/>
        </w:rPr>
        <w:t xml:space="preserve"> </w:t>
      </w:r>
      <w:r w:rsidRPr="00D34060">
        <w:rPr>
          <w:rFonts w:ascii="Times New Roman" w:hAnsi="Times New Roman" w:hint="eastAsia"/>
          <w:sz w:val="28"/>
        </w:rPr>
        <w:t>в</w:t>
      </w:r>
      <w:r w:rsidRPr="00D34060">
        <w:rPr>
          <w:rFonts w:ascii="Times New Roman" w:hAnsi="Times New Roman"/>
          <w:sz w:val="28"/>
        </w:rPr>
        <w:t xml:space="preserve"> </w:t>
      </w:r>
      <w:r w:rsidRPr="00D34060">
        <w:rPr>
          <w:rFonts w:ascii="Times New Roman" w:hAnsi="Times New Roman" w:hint="eastAsia"/>
          <w:sz w:val="28"/>
        </w:rPr>
        <w:t>консолидированный</w:t>
      </w:r>
      <w:r w:rsidRPr="00D34060">
        <w:rPr>
          <w:rFonts w:ascii="Times New Roman" w:hAnsi="Times New Roman"/>
          <w:sz w:val="28"/>
        </w:rPr>
        <w:t xml:space="preserve"> </w:t>
      </w:r>
      <w:r w:rsidRPr="00D34060">
        <w:rPr>
          <w:rFonts w:ascii="Times New Roman" w:hAnsi="Times New Roman" w:hint="eastAsia"/>
          <w:sz w:val="28"/>
        </w:rPr>
        <w:t>бюджет</w:t>
      </w:r>
      <w:r w:rsidRPr="00D34060">
        <w:rPr>
          <w:rFonts w:ascii="Times New Roman" w:hAnsi="Times New Roman"/>
          <w:sz w:val="28"/>
        </w:rPr>
        <w:t xml:space="preserve"> </w:t>
      </w:r>
      <w:r w:rsidRPr="00D34060">
        <w:rPr>
          <w:rFonts w:ascii="Times New Roman" w:hAnsi="Times New Roman" w:hint="eastAsia"/>
          <w:sz w:val="28"/>
        </w:rPr>
        <w:t>Иркутской</w:t>
      </w:r>
      <w:r w:rsidRPr="00D34060">
        <w:rPr>
          <w:rFonts w:ascii="Times New Roman" w:hAnsi="Times New Roman"/>
          <w:sz w:val="28"/>
        </w:rPr>
        <w:t xml:space="preserve"> </w:t>
      </w:r>
      <w:r w:rsidRPr="00D34060">
        <w:rPr>
          <w:rFonts w:ascii="Times New Roman" w:hAnsi="Times New Roman" w:hint="eastAsia"/>
          <w:sz w:val="28"/>
        </w:rPr>
        <w:t>области</w:t>
      </w:r>
      <w:r w:rsidRPr="00D34060">
        <w:rPr>
          <w:rFonts w:ascii="Times New Roman" w:hAnsi="Times New Roman"/>
          <w:sz w:val="28"/>
        </w:rPr>
        <w:t xml:space="preserve"> </w:t>
      </w:r>
      <w:r w:rsidRPr="00D34060">
        <w:rPr>
          <w:rFonts w:ascii="Times New Roman" w:hAnsi="Times New Roman" w:hint="eastAsia"/>
          <w:sz w:val="28"/>
        </w:rPr>
        <w:t>наблюдался</w:t>
      </w:r>
      <w:r w:rsidRPr="00D34060">
        <w:rPr>
          <w:rFonts w:ascii="Times New Roman" w:hAnsi="Times New Roman"/>
          <w:sz w:val="28"/>
        </w:rPr>
        <w:t xml:space="preserve"> </w:t>
      </w:r>
      <w:r w:rsidRPr="00D34060">
        <w:rPr>
          <w:rFonts w:ascii="Times New Roman" w:hAnsi="Times New Roman" w:hint="eastAsia"/>
          <w:sz w:val="28"/>
        </w:rPr>
        <w:t>в</w:t>
      </w:r>
      <w:r w:rsidRPr="00D34060">
        <w:rPr>
          <w:rFonts w:ascii="Times New Roman" w:hAnsi="Times New Roman"/>
          <w:sz w:val="28"/>
        </w:rPr>
        <w:t xml:space="preserve"> 2016 </w:t>
      </w:r>
      <w:r w:rsidRPr="00D34060">
        <w:rPr>
          <w:rFonts w:ascii="Times New Roman" w:hAnsi="Times New Roman" w:hint="eastAsia"/>
          <w:sz w:val="28"/>
        </w:rPr>
        <w:t>году</w:t>
      </w:r>
      <w:r w:rsidRPr="00D34060">
        <w:rPr>
          <w:rFonts w:ascii="Times New Roman" w:hAnsi="Times New Roman"/>
          <w:sz w:val="28"/>
        </w:rPr>
        <w:t xml:space="preserve">, </w:t>
      </w:r>
      <w:r w:rsidRPr="00D34060">
        <w:rPr>
          <w:rFonts w:ascii="Times New Roman" w:hAnsi="Times New Roman" w:hint="eastAsia"/>
          <w:sz w:val="28"/>
        </w:rPr>
        <w:t>когда</w:t>
      </w:r>
      <w:r w:rsidRPr="00D34060">
        <w:rPr>
          <w:rFonts w:ascii="Times New Roman" w:hAnsi="Times New Roman"/>
          <w:sz w:val="28"/>
        </w:rPr>
        <w:t xml:space="preserve"> </w:t>
      </w:r>
      <w:r w:rsidRPr="00D34060">
        <w:rPr>
          <w:rFonts w:ascii="Times New Roman" w:hAnsi="Times New Roman" w:hint="eastAsia"/>
          <w:sz w:val="28"/>
        </w:rPr>
        <w:t>его</w:t>
      </w:r>
      <w:r w:rsidRPr="00D34060">
        <w:rPr>
          <w:rFonts w:ascii="Times New Roman" w:hAnsi="Times New Roman"/>
          <w:sz w:val="28"/>
        </w:rPr>
        <w:t xml:space="preserve"> </w:t>
      </w:r>
      <w:r w:rsidRPr="00D34060">
        <w:rPr>
          <w:rFonts w:ascii="Times New Roman" w:hAnsi="Times New Roman" w:hint="eastAsia"/>
          <w:sz w:val="28"/>
        </w:rPr>
        <w:t>наполняемость</w:t>
      </w:r>
      <w:r w:rsidRPr="00D34060">
        <w:rPr>
          <w:rFonts w:ascii="Times New Roman" w:hAnsi="Times New Roman"/>
          <w:sz w:val="28"/>
        </w:rPr>
        <w:t xml:space="preserve"> </w:t>
      </w:r>
      <w:r w:rsidRPr="00D34060">
        <w:rPr>
          <w:rFonts w:ascii="Times New Roman" w:hAnsi="Times New Roman" w:hint="eastAsia"/>
          <w:sz w:val="28"/>
        </w:rPr>
        <w:t>более</w:t>
      </w:r>
      <w:r w:rsidRPr="00D34060">
        <w:rPr>
          <w:rFonts w:ascii="Times New Roman" w:hAnsi="Times New Roman"/>
          <w:sz w:val="28"/>
        </w:rPr>
        <w:t xml:space="preserve"> </w:t>
      </w:r>
      <w:r w:rsidRPr="00D34060">
        <w:rPr>
          <w:rFonts w:ascii="Times New Roman" w:hAnsi="Times New Roman" w:hint="eastAsia"/>
          <w:sz w:val="28"/>
        </w:rPr>
        <w:t>чем</w:t>
      </w:r>
      <w:r w:rsidRPr="00D34060">
        <w:rPr>
          <w:rFonts w:ascii="Times New Roman" w:hAnsi="Times New Roman"/>
          <w:sz w:val="28"/>
        </w:rPr>
        <w:t xml:space="preserve"> </w:t>
      </w:r>
      <w:r w:rsidRPr="00D34060">
        <w:rPr>
          <w:rFonts w:ascii="Times New Roman" w:hAnsi="Times New Roman" w:hint="eastAsia"/>
          <w:sz w:val="28"/>
        </w:rPr>
        <w:t>в</w:t>
      </w:r>
      <w:r w:rsidRPr="00D34060">
        <w:rPr>
          <w:rFonts w:ascii="Times New Roman" w:hAnsi="Times New Roman"/>
          <w:sz w:val="28"/>
        </w:rPr>
        <w:t xml:space="preserve"> 2 </w:t>
      </w:r>
      <w:r w:rsidRPr="00D34060">
        <w:rPr>
          <w:rFonts w:ascii="Times New Roman" w:hAnsi="Times New Roman" w:hint="eastAsia"/>
          <w:sz w:val="28"/>
        </w:rPr>
        <w:t>раза</w:t>
      </w:r>
      <w:r w:rsidRPr="00D34060">
        <w:rPr>
          <w:rFonts w:ascii="Times New Roman" w:hAnsi="Times New Roman"/>
          <w:sz w:val="28"/>
        </w:rPr>
        <w:t xml:space="preserve"> </w:t>
      </w:r>
      <w:r w:rsidRPr="00D34060">
        <w:rPr>
          <w:rFonts w:ascii="Times New Roman" w:hAnsi="Times New Roman" w:hint="eastAsia"/>
          <w:sz w:val="28"/>
        </w:rPr>
        <w:t>превысила</w:t>
      </w:r>
      <w:r w:rsidRPr="00D34060">
        <w:rPr>
          <w:rFonts w:ascii="Times New Roman" w:hAnsi="Times New Roman"/>
          <w:sz w:val="28"/>
        </w:rPr>
        <w:t xml:space="preserve"> </w:t>
      </w:r>
      <w:r w:rsidRPr="00D34060">
        <w:rPr>
          <w:rFonts w:ascii="Times New Roman" w:hAnsi="Times New Roman" w:hint="eastAsia"/>
          <w:sz w:val="28"/>
        </w:rPr>
        <w:t>средний</w:t>
      </w:r>
      <w:r w:rsidRPr="00D34060">
        <w:rPr>
          <w:rFonts w:ascii="Times New Roman" w:hAnsi="Times New Roman"/>
          <w:sz w:val="28"/>
        </w:rPr>
        <w:t xml:space="preserve"> </w:t>
      </w:r>
      <w:r w:rsidRPr="00D34060">
        <w:rPr>
          <w:rFonts w:ascii="Times New Roman" w:hAnsi="Times New Roman" w:hint="eastAsia"/>
          <w:sz w:val="28"/>
        </w:rPr>
        <w:t>по</w:t>
      </w:r>
      <w:r w:rsidRPr="00D34060">
        <w:rPr>
          <w:rFonts w:ascii="Times New Roman" w:hAnsi="Times New Roman"/>
          <w:sz w:val="28"/>
        </w:rPr>
        <w:t xml:space="preserve"> </w:t>
      </w:r>
      <w:r w:rsidRPr="00D34060">
        <w:rPr>
          <w:rFonts w:ascii="Times New Roman" w:hAnsi="Times New Roman" w:hint="eastAsia"/>
          <w:sz w:val="28"/>
        </w:rPr>
        <w:t>всем</w:t>
      </w:r>
      <w:r w:rsidRPr="00D34060">
        <w:rPr>
          <w:rFonts w:ascii="Times New Roman" w:hAnsi="Times New Roman"/>
          <w:sz w:val="28"/>
        </w:rPr>
        <w:t xml:space="preserve"> </w:t>
      </w:r>
      <w:r w:rsidRPr="00D34060">
        <w:rPr>
          <w:rFonts w:ascii="Times New Roman" w:hAnsi="Times New Roman" w:hint="eastAsia"/>
          <w:sz w:val="28"/>
        </w:rPr>
        <w:t>субъектам</w:t>
      </w:r>
      <w:r w:rsidRPr="00D34060">
        <w:rPr>
          <w:rFonts w:ascii="Times New Roman" w:hAnsi="Times New Roman"/>
          <w:sz w:val="28"/>
        </w:rPr>
        <w:t xml:space="preserve"> </w:t>
      </w:r>
      <w:r w:rsidRPr="00D34060">
        <w:rPr>
          <w:rFonts w:ascii="Times New Roman" w:hAnsi="Times New Roman" w:hint="eastAsia"/>
          <w:sz w:val="28"/>
        </w:rPr>
        <w:t>Российской</w:t>
      </w:r>
      <w:r w:rsidRPr="00D34060">
        <w:rPr>
          <w:rFonts w:ascii="Times New Roman" w:hAnsi="Times New Roman"/>
          <w:sz w:val="28"/>
        </w:rPr>
        <w:t xml:space="preserve"> </w:t>
      </w:r>
      <w:r w:rsidRPr="00D34060">
        <w:rPr>
          <w:rFonts w:ascii="Times New Roman" w:hAnsi="Times New Roman" w:hint="eastAsia"/>
          <w:sz w:val="28"/>
        </w:rPr>
        <w:t>Федерации</w:t>
      </w:r>
      <w:r w:rsidRPr="00D34060">
        <w:rPr>
          <w:rFonts w:ascii="Times New Roman" w:hAnsi="Times New Roman"/>
          <w:sz w:val="28"/>
        </w:rPr>
        <w:t xml:space="preserve"> </w:t>
      </w:r>
      <w:r w:rsidRPr="00D34060">
        <w:rPr>
          <w:rFonts w:ascii="Times New Roman" w:hAnsi="Times New Roman" w:hint="eastAsia"/>
          <w:sz w:val="28"/>
        </w:rPr>
        <w:t>темп</w:t>
      </w:r>
      <w:r w:rsidRPr="00D34060">
        <w:rPr>
          <w:rFonts w:ascii="Times New Roman" w:hAnsi="Times New Roman"/>
          <w:sz w:val="28"/>
        </w:rPr>
        <w:t xml:space="preserve"> </w:t>
      </w:r>
      <w:r w:rsidRPr="00D34060">
        <w:rPr>
          <w:rFonts w:ascii="Times New Roman" w:hAnsi="Times New Roman" w:hint="eastAsia"/>
          <w:sz w:val="28"/>
        </w:rPr>
        <w:t>роста</w:t>
      </w:r>
      <w:r w:rsidRPr="00D34060">
        <w:rPr>
          <w:rFonts w:ascii="Times New Roman" w:hAnsi="Times New Roman"/>
          <w:sz w:val="28"/>
        </w:rPr>
        <w:t>.</w:t>
      </w:r>
    </w:p>
    <w:p w14:paraId="531FA640" w14:textId="690693F8" w:rsidR="00A72130" w:rsidRPr="00D34060" w:rsidRDefault="00A72130" w:rsidP="00A72130">
      <w:pPr>
        <w:suppressAutoHyphens/>
        <w:spacing w:after="0"/>
        <w:ind w:firstLine="567"/>
        <w:jc w:val="both"/>
        <w:rPr>
          <w:rFonts w:ascii="Times New Roman" w:hAnsi="Times New Roman"/>
          <w:sz w:val="28"/>
        </w:rPr>
      </w:pPr>
      <w:r w:rsidRPr="00D34060">
        <w:rPr>
          <w:rFonts w:ascii="Times New Roman" w:hAnsi="Times New Roman"/>
          <w:sz w:val="28"/>
        </w:rPr>
        <w:t>План по собственным доходам областного бюджета по итогам 2019 года был не исполнен на 1,5 млрд рублей (-1,0%) впервые с 2015 года (справочно: по итогам 2015 года неисполнение по налоговым и неналоговым доходам составило 0,2 млрд рублей или 0,2%).</w:t>
      </w:r>
    </w:p>
    <w:p w14:paraId="0039BD98" w14:textId="416BB583" w:rsidR="00A72130" w:rsidRPr="00D34060" w:rsidRDefault="00A72130" w:rsidP="00A72130">
      <w:pPr>
        <w:suppressAutoHyphens/>
        <w:spacing w:after="0"/>
        <w:ind w:firstLine="567"/>
        <w:jc w:val="both"/>
        <w:rPr>
          <w:rFonts w:ascii="Times New Roman" w:hAnsi="Times New Roman"/>
          <w:sz w:val="28"/>
        </w:rPr>
      </w:pPr>
      <w:r w:rsidRPr="00D34060">
        <w:rPr>
          <w:rFonts w:ascii="Times New Roman" w:hAnsi="Times New Roman"/>
          <w:sz w:val="28"/>
        </w:rPr>
        <w:t xml:space="preserve">Основное неисполнение сложилось по налогу на прибыль – 1,3 млрд рублей </w:t>
      </w:r>
      <w:r w:rsidRPr="00D34060">
        <w:rPr>
          <w:rFonts w:ascii="Times New Roman" w:hAnsi="Times New Roman"/>
          <w:sz w:val="28"/>
        </w:rPr>
        <w:br/>
        <w:t>(-2,0%), НДФЛ – 0,3 млрд рублей (-0,9%) и плате за использование лесов – 0,3 млрд рублей (-14,1%).</w:t>
      </w:r>
    </w:p>
    <w:p w14:paraId="422B299D" w14:textId="77777777" w:rsidR="00A72130" w:rsidRPr="00D34060" w:rsidRDefault="00A72130" w:rsidP="00A72130">
      <w:pPr>
        <w:suppressAutoHyphens/>
        <w:spacing w:after="0"/>
        <w:ind w:firstLine="567"/>
        <w:jc w:val="both"/>
        <w:rPr>
          <w:rFonts w:ascii="Times New Roman" w:hAnsi="Times New Roman"/>
          <w:sz w:val="28"/>
        </w:rPr>
      </w:pPr>
      <w:r w:rsidRPr="00D34060">
        <w:rPr>
          <w:rFonts w:ascii="Times New Roman" w:hAnsi="Times New Roman"/>
          <w:sz w:val="28"/>
        </w:rPr>
        <w:t>На низком исполнении бюджета по налогу на прибыль сказалось ухудшение ситуации с ценами на нефть на мировых сырьевых рынках - по данным Минфина России цена на нефть марки Urals за январь-декабрь 2019 года снизилась на 9,2% по сравнению с аналогичным периодом 2018 года. Негативное влияние цен на нефть привело к том, что в тройку «лидеров» по снижению отчислений налога вошли сразу две крупнейшие нефтедобывающие компании региона.</w:t>
      </w:r>
    </w:p>
    <w:p w14:paraId="0CE84B20" w14:textId="77777777" w:rsidR="00A72130" w:rsidRPr="00D34060" w:rsidRDefault="00A72130" w:rsidP="00A72130">
      <w:pPr>
        <w:suppressAutoHyphens/>
        <w:spacing w:after="0"/>
        <w:ind w:firstLine="567"/>
        <w:jc w:val="both"/>
        <w:rPr>
          <w:rFonts w:ascii="Times New Roman" w:hAnsi="Times New Roman"/>
          <w:sz w:val="28"/>
        </w:rPr>
      </w:pPr>
      <w:r w:rsidRPr="00D34060">
        <w:rPr>
          <w:rFonts w:ascii="Times New Roman" w:hAnsi="Times New Roman"/>
          <w:sz w:val="28"/>
        </w:rPr>
        <w:t>Негативно на наполняемости бюджета доходами сказалось введение на территории Иркутской области в 2019 году режима чрезвычайной ситуации. Так, например, мобилизованные в консолидированный бюджет Иркутской области с территории наиболее пострадавшего от наводнения города Тулун налоги за 11 месяцев 2019 года сократились на 4,2%.</w:t>
      </w:r>
    </w:p>
    <w:p w14:paraId="4696B961" w14:textId="77777777" w:rsidR="00A72130" w:rsidRPr="00D34060" w:rsidRDefault="00A72130" w:rsidP="00A72130">
      <w:pPr>
        <w:suppressAutoHyphens/>
        <w:spacing w:after="0"/>
        <w:ind w:firstLine="567"/>
        <w:jc w:val="both"/>
        <w:rPr>
          <w:rFonts w:ascii="Times New Roman" w:hAnsi="Times New Roman"/>
          <w:sz w:val="28"/>
        </w:rPr>
      </w:pPr>
      <w:r w:rsidRPr="00D34060">
        <w:rPr>
          <w:rFonts w:ascii="Times New Roman" w:hAnsi="Times New Roman"/>
          <w:sz w:val="28"/>
        </w:rPr>
        <w:t>В условиях замедления темпов роста собственных доходов основным драйвером их роста в 2019 году стали доходы от уплаты акцизов на крепкую алкогольную продукцию, увеличившиеся на 1,2 млрд рублей или на 40% к уровню 2018 года. Указанный рост обусловлен дополнением источников доходов бюджета акцизами на крепкую алкогольную продукцию в целях компенсации выпадающих доходов от исключения движимого имущества из объектов налогообложения.</w:t>
      </w:r>
    </w:p>
    <w:p w14:paraId="1F52A544" w14:textId="13498556" w:rsidR="00A72130" w:rsidRPr="00D34060" w:rsidRDefault="00A72130" w:rsidP="00A72130">
      <w:pPr>
        <w:suppressAutoHyphens/>
        <w:spacing w:after="0"/>
        <w:ind w:firstLine="567"/>
        <w:jc w:val="both"/>
        <w:rPr>
          <w:rFonts w:ascii="Times New Roman" w:hAnsi="Times New Roman"/>
          <w:sz w:val="28"/>
        </w:rPr>
      </w:pPr>
      <w:r w:rsidRPr="00D34060">
        <w:rPr>
          <w:rFonts w:ascii="Times New Roman" w:hAnsi="Times New Roman"/>
          <w:sz w:val="28"/>
        </w:rPr>
        <w:t>Несмотря на ухудшение ситуации с наполняемостью бюджета достигнутый рост налоговых и неналоговых доходов консолидированного бюджета в размере 4,5% позволил выполнить одно из основных обязательств получателя дотации из федерального бюджета, установленных Соглашением о мерах по социально-экономическому развитию и оздоровлению государственных финансов Иркутской области от 15 февраля 2019 года № 01-01-06/06-55, а именно обеспечить в 2019 году рост собственных доходов консолидированного бюджета по отношению к уровню 2018 года.</w:t>
      </w:r>
    </w:p>
    <w:p w14:paraId="3746185C" w14:textId="1721612F" w:rsidR="001F0FC6" w:rsidRPr="00D34060" w:rsidRDefault="00B37694" w:rsidP="001F0FC6">
      <w:pPr>
        <w:suppressAutoHyphens/>
        <w:spacing w:after="0"/>
        <w:ind w:firstLine="567"/>
        <w:jc w:val="both"/>
        <w:rPr>
          <w:rFonts w:ascii="Times New Roman" w:hAnsi="Times New Roman"/>
          <w:sz w:val="28"/>
        </w:rPr>
      </w:pPr>
      <w:r w:rsidRPr="00D34060">
        <w:rPr>
          <w:rFonts w:ascii="Times New Roman" w:hAnsi="Times New Roman" w:hint="eastAsia"/>
          <w:sz w:val="28"/>
        </w:rPr>
        <w:lastRenderedPageBreak/>
        <w:t>В</w:t>
      </w:r>
      <w:r w:rsidRPr="00D34060">
        <w:rPr>
          <w:rFonts w:ascii="Times New Roman" w:hAnsi="Times New Roman"/>
          <w:sz w:val="28"/>
        </w:rPr>
        <w:t xml:space="preserve"> </w:t>
      </w:r>
      <w:r w:rsidRPr="00D34060">
        <w:rPr>
          <w:rFonts w:ascii="Times New Roman" w:hAnsi="Times New Roman" w:hint="eastAsia"/>
          <w:sz w:val="28"/>
        </w:rPr>
        <w:t>соответствии</w:t>
      </w:r>
      <w:r w:rsidRPr="00D34060">
        <w:rPr>
          <w:rFonts w:ascii="Times New Roman" w:hAnsi="Times New Roman"/>
          <w:sz w:val="28"/>
        </w:rPr>
        <w:t xml:space="preserve"> </w:t>
      </w:r>
      <w:r w:rsidRPr="00D34060">
        <w:rPr>
          <w:rFonts w:ascii="Times New Roman" w:hAnsi="Times New Roman" w:hint="eastAsia"/>
          <w:sz w:val="28"/>
        </w:rPr>
        <w:t>с</w:t>
      </w:r>
      <w:r w:rsidRPr="00D34060">
        <w:rPr>
          <w:rFonts w:ascii="Times New Roman" w:hAnsi="Times New Roman"/>
          <w:sz w:val="28"/>
        </w:rPr>
        <w:t xml:space="preserve"> </w:t>
      </w:r>
      <w:r w:rsidRPr="00D34060">
        <w:rPr>
          <w:rFonts w:ascii="Times New Roman" w:hAnsi="Times New Roman" w:hint="eastAsia"/>
          <w:sz w:val="28"/>
        </w:rPr>
        <w:t>требованиями</w:t>
      </w:r>
      <w:r w:rsidRPr="00D34060">
        <w:rPr>
          <w:rFonts w:ascii="Times New Roman" w:hAnsi="Times New Roman"/>
          <w:sz w:val="28"/>
        </w:rPr>
        <w:t xml:space="preserve"> </w:t>
      </w:r>
      <w:r w:rsidRPr="00D34060">
        <w:rPr>
          <w:rFonts w:ascii="Times New Roman" w:hAnsi="Times New Roman" w:hint="eastAsia"/>
          <w:sz w:val="28"/>
        </w:rPr>
        <w:t>федерального</w:t>
      </w:r>
      <w:r w:rsidRPr="00D34060">
        <w:rPr>
          <w:rFonts w:ascii="Times New Roman" w:hAnsi="Times New Roman"/>
          <w:sz w:val="28"/>
        </w:rPr>
        <w:t xml:space="preserve"> </w:t>
      </w:r>
      <w:r w:rsidRPr="00D34060">
        <w:rPr>
          <w:rFonts w:ascii="Times New Roman" w:hAnsi="Times New Roman" w:hint="eastAsia"/>
          <w:sz w:val="28"/>
        </w:rPr>
        <w:t>центра</w:t>
      </w:r>
      <w:r w:rsidRPr="00D34060">
        <w:rPr>
          <w:rFonts w:ascii="Times New Roman" w:hAnsi="Times New Roman"/>
          <w:sz w:val="28"/>
        </w:rPr>
        <w:t xml:space="preserve"> </w:t>
      </w:r>
      <w:r w:rsidRPr="00D34060">
        <w:rPr>
          <w:rFonts w:ascii="Times New Roman" w:hAnsi="Times New Roman" w:hint="eastAsia"/>
          <w:sz w:val="28"/>
        </w:rPr>
        <w:t>задача</w:t>
      </w:r>
      <w:r w:rsidRPr="00D34060">
        <w:rPr>
          <w:rFonts w:ascii="Times New Roman" w:hAnsi="Times New Roman"/>
          <w:sz w:val="28"/>
        </w:rPr>
        <w:t xml:space="preserve"> </w:t>
      </w:r>
      <w:r w:rsidRPr="00D34060">
        <w:rPr>
          <w:rFonts w:ascii="Times New Roman" w:hAnsi="Times New Roman" w:hint="eastAsia"/>
          <w:sz w:val="28"/>
        </w:rPr>
        <w:t>по</w:t>
      </w:r>
      <w:r w:rsidRPr="00D34060">
        <w:rPr>
          <w:rFonts w:ascii="Times New Roman" w:hAnsi="Times New Roman"/>
          <w:sz w:val="28"/>
        </w:rPr>
        <w:t xml:space="preserve"> </w:t>
      </w:r>
      <w:r w:rsidRPr="00D34060">
        <w:rPr>
          <w:rFonts w:ascii="Times New Roman" w:hAnsi="Times New Roman" w:hint="eastAsia"/>
          <w:sz w:val="28"/>
        </w:rPr>
        <w:t>обеспечению</w:t>
      </w:r>
      <w:r w:rsidRPr="00D34060">
        <w:rPr>
          <w:rFonts w:ascii="Times New Roman" w:hAnsi="Times New Roman"/>
          <w:sz w:val="28"/>
        </w:rPr>
        <w:t xml:space="preserve"> </w:t>
      </w:r>
      <w:r w:rsidRPr="00D34060">
        <w:rPr>
          <w:rFonts w:ascii="Times New Roman" w:hAnsi="Times New Roman" w:hint="eastAsia"/>
          <w:sz w:val="28"/>
        </w:rPr>
        <w:t>роста</w:t>
      </w:r>
      <w:r w:rsidRPr="00D34060">
        <w:rPr>
          <w:rFonts w:ascii="Times New Roman" w:hAnsi="Times New Roman"/>
          <w:sz w:val="28"/>
        </w:rPr>
        <w:t xml:space="preserve"> </w:t>
      </w:r>
      <w:r w:rsidRPr="00D34060">
        <w:rPr>
          <w:rFonts w:ascii="Times New Roman" w:hAnsi="Times New Roman" w:hint="eastAsia"/>
          <w:sz w:val="28"/>
        </w:rPr>
        <w:t>собственных</w:t>
      </w:r>
      <w:r w:rsidRPr="00D34060">
        <w:rPr>
          <w:rFonts w:ascii="Times New Roman" w:hAnsi="Times New Roman"/>
          <w:sz w:val="28"/>
        </w:rPr>
        <w:t xml:space="preserve"> </w:t>
      </w:r>
      <w:r w:rsidRPr="00D34060">
        <w:rPr>
          <w:rFonts w:ascii="Times New Roman" w:hAnsi="Times New Roman" w:hint="eastAsia"/>
          <w:sz w:val="28"/>
        </w:rPr>
        <w:t>доходов</w:t>
      </w:r>
      <w:r w:rsidRPr="00D34060">
        <w:rPr>
          <w:rFonts w:ascii="Times New Roman" w:hAnsi="Times New Roman"/>
          <w:sz w:val="28"/>
        </w:rPr>
        <w:t xml:space="preserve"> </w:t>
      </w:r>
      <w:r w:rsidRPr="00D34060">
        <w:rPr>
          <w:rFonts w:ascii="Times New Roman" w:hAnsi="Times New Roman" w:hint="eastAsia"/>
          <w:sz w:val="28"/>
        </w:rPr>
        <w:t>бюджета</w:t>
      </w:r>
      <w:r w:rsidRPr="00D34060">
        <w:rPr>
          <w:rFonts w:ascii="Times New Roman" w:hAnsi="Times New Roman"/>
          <w:sz w:val="28"/>
        </w:rPr>
        <w:t xml:space="preserve"> </w:t>
      </w:r>
      <w:r w:rsidRPr="00D34060">
        <w:rPr>
          <w:rFonts w:ascii="Times New Roman" w:hAnsi="Times New Roman" w:hint="eastAsia"/>
          <w:sz w:val="28"/>
        </w:rPr>
        <w:t>сохраняется</w:t>
      </w:r>
      <w:r w:rsidRPr="00D34060">
        <w:rPr>
          <w:rFonts w:ascii="Times New Roman" w:hAnsi="Times New Roman"/>
          <w:sz w:val="28"/>
        </w:rPr>
        <w:t xml:space="preserve">, </w:t>
      </w:r>
      <w:r w:rsidRPr="00D34060">
        <w:rPr>
          <w:rFonts w:ascii="Times New Roman" w:hAnsi="Times New Roman" w:hint="eastAsia"/>
          <w:sz w:val="28"/>
        </w:rPr>
        <w:t>но</w:t>
      </w:r>
      <w:r w:rsidRPr="00D34060">
        <w:rPr>
          <w:rFonts w:ascii="Times New Roman" w:hAnsi="Times New Roman"/>
          <w:sz w:val="28"/>
        </w:rPr>
        <w:t xml:space="preserve"> </w:t>
      </w:r>
      <w:r w:rsidRPr="00D34060">
        <w:rPr>
          <w:rFonts w:ascii="Times New Roman" w:hAnsi="Times New Roman" w:hint="eastAsia"/>
          <w:sz w:val="28"/>
        </w:rPr>
        <w:t>она</w:t>
      </w:r>
      <w:r w:rsidRPr="00D34060">
        <w:rPr>
          <w:rFonts w:ascii="Times New Roman" w:hAnsi="Times New Roman"/>
          <w:sz w:val="28"/>
        </w:rPr>
        <w:t xml:space="preserve"> </w:t>
      </w:r>
      <w:r w:rsidRPr="00D34060">
        <w:rPr>
          <w:rFonts w:ascii="Times New Roman" w:hAnsi="Times New Roman" w:hint="eastAsia"/>
          <w:sz w:val="28"/>
        </w:rPr>
        <w:t>не</w:t>
      </w:r>
      <w:r w:rsidRPr="00D34060">
        <w:rPr>
          <w:rFonts w:ascii="Times New Roman" w:hAnsi="Times New Roman"/>
          <w:sz w:val="28"/>
        </w:rPr>
        <w:t xml:space="preserve"> </w:t>
      </w:r>
      <w:r w:rsidRPr="00D34060">
        <w:rPr>
          <w:rFonts w:ascii="Times New Roman" w:hAnsi="Times New Roman" w:hint="eastAsia"/>
          <w:sz w:val="28"/>
        </w:rPr>
        <w:t>будет</w:t>
      </w:r>
      <w:r w:rsidRPr="00D34060">
        <w:rPr>
          <w:rFonts w:ascii="Times New Roman" w:hAnsi="Times New Roman"/>
          <w:sz w:val="28"/>
        </w:rPr>
        <w:t xml:space="preserve"> </w:t>
      </w:r>
      <w:r w:rsidRPr="00D34060">
        <w:rPr>
          <w:rFonts w:ascii="Times New Roman" w:hAnsi="Times New Roman" w:hint="eastAsia"/>
          <w:sz w:val="28"/>
        </w:rPr>
        <w:t>являться</w:t>
      </w:r>
      <w:r w:rsidRPr="00D34060">
        <w:rPr>
          <w:rFonts w:ascii="Times New Roman" w:hAnsi="Times New Roman"/>
          <w:sz w:val="28"/>
        </w:rPr>
        <w:t xml:space="preserve"> </w:t>
      </w:r>
      <w:r w:rsidRPr="00D34060">
        <w:rPr>
          <w:rFonts w:ascii="Times New Roman" w:hAnsi="Times New Roman" w:hint="eastAsia"/>
          <w:sz w:val="28"/>
        </w:rPr>
        <w:t>главной</w:t>
      </w:r>
      <w:r w:rsidRPr="00D34060">
        <w:rPr>
          <w:rFonts w:ascii="Times New Roman" w:hAnsi="Times New Roman"/>
          <w:sz w:val="28"/>
        </w:rPr>
        <w:t xml:space="preserve"> </w:t>
      </w:r>
      <w:r w:rsidRPr="00D34060">
        <w:rPr>
          <w:rFonts w:ascii="Times New Roman" w:hAnsi="Times New Roman" w:hint="eastAsia"/>
          <w:sz w:val="28"/>
        </w:rPr>
        <w:t>для</w:t>
      </w:r>
      <w:r w:rsidRPr="00D34060">
        <w:rPr>
          <w:rFonts w:ascii="Times New Roman" w:hAnsi="Times New Roman"/>
          <w:sz w:val="28"/>
        </w:rPr>
        <w:t xml:space="preserve"> </w:t>
      </w:r>
      <w:r w:rsidRPr="00D34060">
        <w:rPr>
          <w:rFonts w:ascii="Times New Roman" w:hAnsi="Times New Roman" w:hint="eastAsia"/>
          <w:sz w:val="28"/>
        </w:rPr>
        <w:t>Иркутской</w:t>
      </w:r>
      <w:r w:rsidRPr="00D34060">
        <w:rPr>
          <w:rFonts w:ascii="Times New Roman" w:hAnsi="Times New Roman"/>
          <w:sz w:val="28"/>
        </w:rPr>
        <w:t xml:space="preserve"> </w:t>
      </w:r>
      <w:r w:rsidRPr="00D34060">
        <w:rPr>
          <w:rFonts w:ascii="Times New Roman" w:hAnsi="Times New Roman" w:hint="eastAsia"/>
          <w:sz w:val="28"/>
        </w:rPr>
        <w:t>области</w:t>
      </w:r>
      <w:r w:rsidRPr="00D34060">
        <w:rPr>
          <w:rFonts w:ascii="Times New Roman" w:hAnsi="Times New Roman"/>
          <w:sz w:val="28"/>
        </w:rPr>
        <w:t>.</w:t>
      </w:r>
      <w:r w:rsidR="001F0FC6" w:rsidRPr="00D34060">
        <w:rPr>
          <w:rFonts w:ascii="Times New Roman" w:hAnsi="Times New Roman"/>
          <w:sz w:val="28"/>
        </w:rPr>
        <w:t xml:space="preserve"> Очевидно, что поддерживать наблюдавшиеся в последние годы выдающиеся темпы роста доходов бюджета задача затруднительная. В настоящее время Иркутская область становится заложником, так называемого в экономике, «эффекта быстрого старта», когда по мере увеличения доходов темпы их роста замедляются со временем. Однако, в целях обеспечения сбалансированности бюджета, исполнения всех принятых бюджетных обязательств рост собственных доходов не должен быть ниже изменения цен за аналогичный период.</w:t>
      </w:r>
    </w:p>
    <w:p w14:paraId="33DE8919" w14:textId="77777777" w:rsidR="00B37694" w:rsidRPr="00D34060" w:rsidRDefault="00B37694" w:rsidP="00B37694">
      <w:pPr>
        <w:suppressAutoHyphens/>
        <w:spacing w:after="0"/>
        <w:ind w:firstLine="567"/>
        <w:jc w:val="both"/>
        <w:rPr>
          <w:rFonts w:ascii="Times New Roman" w:hAnsi="Times New Roman"/>
          <w:sz w:val="28"/>
        </w:rPr>
      </w:pPr>
      <w:r w:rsidRPr="00D34060">
        <w:rPr>
          <w:rFonts w:ascii="Times New Roman" w:hAnsi="Times New Roman" w:hint="eastAsia"/>
          <w:sz w:val="28"/>
        </w:rPr>
        <w:t>Учитывая</w:t>
      </w:r>
      <w:r w:rsidRPr="00D34060">
        <w:rPr>
          <w:rFonts w:ascii="Times New Roman" w:hAnsi="Times New Roman"/>
          <w:sz w:val="28"/>
        </w:rPr>
        <w:t xml:space="preserve"> </w:t>
      </w:r>
      <w:r w:rsidRPr="00D34060">
        <w:rPr>
          <w:rFonts w:ascii="Times New Roman" w:hAnsi="Times New Roman" w:hint="eastAsia"/>
          <w:sz w:val="28"/>
        </w:rPr>
        <w:t>изложенное</w:t>
      </w:r>
      <w:r w:rsidRPr="00D34060">
        <w:rPr>
          <w:rFonts w:ascii="Times New Roman" w:hAnsi="Times New Roman"/>
          <w:sz w:val="28"/>
        </w:rPr>
        <w:t xml:space="preserve">, </w:t>
      </w:r>
      <w:r w:rsidRPr="00D34060">
        <w:rPr>
          <w:rFonts w:ascii="Times New Roman" w:hAnsi="Times New Roman" w:hint="eastAsia"/>
          <w:sz w:val="28"/>
        </w:rPr>
        <w:t>основной</w:t>
      </w:r>
      <w:r w:rsidRPr="00D34060">
        <w:rPr>
          <w:rFonts w:ascii="Times New Roman" w:hAnsi="Times New Roman"/>
          <w:sz w:val="28"/>
        </w:rPr>
        <w:t xml:space="preserve"> </w:t>
      </w:r>
      <w:r w:rsidRPr="00D34060">
        <w:rPr>
          <w:rFonts w:ascii="Times New Roman" w:hAnsi="Times New Roman" w:hint="eastAsia"/>
          <w:sz w:val="28"/>
        </w:rPr>
        <w:t>целью</w:t>
      </w:r>
      <w:r w:rsidRPr="00D34060">
        <w:rPr>
          <w:rFonts w:ascii="Times New Roman" w:hAnsi="Times New Roman"/>
          <w:sz w:val="28"/>
        </w:rPr>
        <w:t xml:space="preserve"> </w:t>
      </w:r>
      <w:r w:rsidRPr="00D34060">
        <w:rPr>
          <w:rFonts w:ascii="Times New Roman" w:hAnsi="Times New Roman" w:hint="eastAsia"/>
          <w:sz w:val="28"/>
        </w:rPr>
        <w:t>налоговой</w:t>
      </w:r>
      <w:r w:rsidRPr="00D34060">
        <w:rPr>
          <w:rFonts w:ascii="Times New Roman" w:hAnsi="Times New Roman"/>
          <w:sz w:val="28"/>
        </w:rPr>
        <w:t xml:space="preserve"> </w:t>
      </w:r>
      <w:r w:rsidRPr="00D34060">
        <w:rPr>
          <w:rFonts w:ascii="Times New Roman" w:hAnsi="Times New Roman" w:hint="eastAsia"/>
          <w:sz w:val="28"/>
        </w:rPr>
        <w:t>политики</w:t>
      </w:r>
      <w:r w:rsidRPr="00D34060">
        <w:rPr>
          <w:rFonts w:ascii="Times New Roman" w:hAnsi="Times New Roman"/>
          <w:sz w:val="28"/>
        </w:rPr>
        <w:t xml:space="preserve"> </w:t>
      </w:r>
      <w:r w:rsidRPr="00D34060">
        <w:rPr>
          <w:rFonts w:ascii="Times New Roman" w:hAnsi="Times New Roman" w:hint="eastAsia"/>
          <w:sz w:val="28"/>
        </w:rPr>
        <w:t>будет</w:t>
      </w:r>
      <w:r w:rsidRPr="00D34060">
        <w:rPr>
          <w:rFonts w:ascii="Times New Roman" w:hAnsi="Times New Roman"/>
          <w:sz w:val="28"/>
        </w:rPr>
        <w:t xml:space="preserve"> </w:t>
      </w:r>
      <w:r w:rsidRPr="00D34060">
        <w:rPr>
          <w:rFonts w:ascii="Times New Roman" w:hAnsi="Times New Roman" w:hint="eastAsia"/>
          <w:sz w:val="28"/>
        </w:rPr>
        <w:t>являться</w:t>
      </w:r>
      <w:r w:rsidRPr="00D34060">
        <w:rPr>
          <w:rFonts w:ascii="Times New Roman" w:hAnsi="Times New Roman"/>
          <w:sz w:val="28"/>
        </w:rPr>
        <w:t xml:space="preserve"> </w:t>
      </w:r>
      <w:r w:rsidRPr="00D34060">
        <w:rPr>
          <w:rFonts w:ascii="Times New Roman" w:hAnsi="Times New Roman" w:hint="eastAsia"/>
          <w:sz w:val="28"/>
        </w:rPr>
        <w:t>достижение</w:t>
      </w:r>
      <w:r w:rsidRPr="00D34060">
        <w:rPr>
          <w:rFonts w:ascii="Times New Roman" w:hAnsi="Times New Roman"/>
          <w:sz w:val="28"/>
        </w:rPr>
        <w:t xml:space="preserve"> </w:t>
      </w:r>
      <w:r w:rsidRPr="00D34060">
        <w:rPr>
          <w:rFonts w:ascii="Times New Roman" w:hAnsi="Times New Roman" w:hint="eastAsia"/>
          <w:sz w:val="28"/>
        </w:rPr>
        <w:t>Правительством</w:t>
      </w:r>
      <w:r w:rsidRPr="00D34060">
        <w:rPr>
          <w:rFonts w:ascii="Times New Roman" w:hAnsi="Times New Roman"/>
          <w:sz w:val="28"/>
        </w:rPr>
        <w:t xml:space="preserve"> </w:t>
      </w:r>
      <w:r w:rsidRPr="00D34060">
        <w:rPr>
          <w:rFonts w:ascii="Times New Roman" w:hAnsi="Times New Roman" w:hint="eastAsia"/>
          <w:sz w:val="28"/>
        </w:rPr>
        <w:t>Иркутской</w:t>
      </w:r>
      <w:r w:rsidRPr="00D34060">
        <w:rPr>
          <w:rFonts w:ascii="Times New Roman" w:hAnsi="Times New Roman"/>
          <w:sz w:val="28"/>
        </w:rPr>
        <w:t xml:space="preserve"> </w:t>
      </w:r>
      <w:r w:rsidRPr="00D34060">
        <w:rPr>
          <w:rFonts w:ascii="Times New Roman" w:hAnsi="Times New Roman" w:hint="eastAsia"/>
          <w:sz w:val="28"/>
        </w:rPr>
        <w:t>области</w:t>
      </w:r>
      <w:r w:rsidRPr="00D34060">
        <w:rPr>
          <w:rFonts w:ascii="Times New Roman" w:hAnsi="Times New Roman"/>
          <w:sz w:val="28"/>
        </w:rPr>
        <w:t xml:space="preserve"> </w:t>
      </w:r>
      <w:r w:rsidRPr="00D34060">
        <w:rPr>
          <w:rFonts w:ascii="Times New Roman" w:hAnsi="Times New Roman" w:hint="eastAsia"/>
          <w:sz w:val="28"/>
        </w:rPr>
        <w:t>во</w:t>
      </w:r>
      <w:r w:rsidRPr="00D34060">
        <w:rPr>
          <w:rFonts w:ascii="Times New Roman" w:hAnsi="Times New Roman"/>
          <w:sz w:val="28"/>
        </w:rPr>
        <w:t xml:space="preserve"> </w:t>
      </w:r>
      <w:r w:rsidRPr="00D34060">
        <w:rPr>
          <w:rFonts w:ascii="Times New Roman" w:hAnsi="Times New Roman" w:hint="eastAsia"/>
          <w:sz w:val="28"/>
        </w:rPr>
        <w:t>взаимодействии</w:t>
      </w:r>
      <w:r w:rsidRPr="00D34060">
        <w:rPr>
          <w:rFonts w:ascii="Times New Roman" w:hAnsi="Times New Roman"/>
          <w:sz w:val="28"/>
        </w:rPr>
        <w:t xml:space="preserve"> </w:t>
      </w:r>
      <w:r w:rsidRPr="00D34060">
        <w:rPr>
          <w:rFonts w:ascii="Times New Roman" w:hAnsi="Times New Roman" w:hint="eastAsia"/>
          <w:sz w:val="28"/>
        </w:rPr>
        <w:t>с</w:t>
      </w:r>
      <w:r w:rsidRPr="00D34060">
        <w:rPr>
          <w:rFonts w:ascii="Times New Roman" w:hAnsi="Times New Roman"/>
          <w:sz w:val="28"/>
        </w:rPr>
        <w:t xml:space="preserve"> </w:t>
      </w:r>
      <w:r w:rsidRPr="00D34060">
        <w:rPr>
          <w:rFonts w:ascii="Times New Roman" w:hAnsi="Times New Roman" w:hint="eastAsia"/>
          <w:sz w:val="28"/>
        </w:rPr>
        <w:t>Федеральной</w:t>
      </w:r>
      <w:r w:rsidRPr="00D34060">
        <w:rPr>
          <w:rFonts w:ascii="Times New Roman" w:hAnsi="Times New Roman"/>
          <w:sz w:val="28"/>
        </w:rPr>
        <w:t xml:space="preserve"> </w:t>
      </w:r>
      <w:r w:rsidRPr="00D34060">
        <w:rPr>
          <w:rFonts w:ascii="Times New Roman" w:hAnsi="Times New Roman" w:hint="eastAsia"/>
          <w:sz w:val="28"/>
        </w:rPr>
        <w:t>налоговой</w:t>
      </w:r>
      <w:r w:rsidRPr="00D34060">
        <w:rPr>
          <w:rFonts w:ascii="Times New Roman" w:hAnsi="Times New Roman"/>
          <w:sz w:val="28"/>
        </w:rPr>
        <w:t xml:space="preserve"> </w:t>
      </w:r>
      <w:r w:rsidRPr="00D34060">
        <w:rPr>
          <w:rFonts w:ascii="Times New Roman" w:hAnsi="Times New Roman" w:hint="eastAsia"/>
          <w:sz w:val="28"/>
        </w:rPr>
        <w:t>службой</w:t>
      </w:r>
      <w:r w:rsidRPr="00D34060">
        <w:rPr>
          <w:rFonts w:ascii="Times New Roman" w:hAnsi="Times New Roman"/>
          <w:sz w:val="28"/>
        </w:rPr>
        <w:t xml:space="preserve"> </w:t>
      </w:r>
      <w:r w:rsidRPr="00D34060">
        <w:rPr>
          <w:rFonts w:ascii="Times New Roman" w:hAnsi="Times New Roman" w:hint="eastAsia"/>
          <w:sz w:val="28"/>
        </w:rPr>
        <w:t>и</w:t>
      </w:r>
      <w:r w:rsidRPr="00D34060">
        <w:rPr>
          <w:rFonts w:ascii="Times New Roman" w:hAnsi="Times New Roman"/>
          <w:sz w:val="28"/>
        </w:rPr>
        <w:t xml:space="preserve"> </w:t>
      </w:r>
      <w:r w:rsidRPr="00D34060">
        <w:rPr>
          <w:rFonts w:ascii="Times New Roman" w:hAnsi="Times New Roman" w:hint="eastAsia"/>
          <w:sz w:val="28"/>
        </w:rPr>
        <w:t>другими</w:t>
      </w:r>
      <w:r w:rsidRPr="00D34060">
        <w:rPr>
          <w:rFonts w:ascii="Times New Roman" w:hAnsi="Times New Roman"/>
          <w:sz w:val="28"/>
        </w:rPr>
        <w:t xml:space="preserve"> </w:t>
      </w:r>
      <w:r w:rsidRPr="00D34060">
        <w:rPr>
          <w:rFonts w:ascii="Times New Roman" w:hAnsi="Times New Roman" w:hint="eastAsia"/>
          <w:sz w:val="28"/>
        </w:rPr>
        <w:t>заинтересованными</w:t>
      </w:r>
      <w:r w:rsidRPr="00D34060">
        <w:rPr>
          <w:rFonts w:ascii="Times New Roman" w:hAnsi="Times New Roman"/>
          <w:sz w:val="28"/>
        </w:rPr>
        <w:t xml:space="preserve"> </w:t>
      </w:r>
      <w:r w:rsidRPr="00D34060">
        <w:rPr>
          <w:rFonts w:ascii="Times New Roman" w:hAnsi="Times New Roman" w:hint="eastAsia"/>
          <w:sz w:val="28"/>
        </w:rPr>
        <w:t>федеральными</w:t>
      </w:r>
      <w:r w:rsidRPr="00D34060">
        <w:rPr>
          <w:rFonts w:ascii="Times New Roman" w:hAnsi="Times New Roman"/>
          <w:sz w:val="28"/>
        </w:rPr>
        <w:t xml:space="preserve"> </w:t>
      </w:r>
      <w:r w:rsidRPr="00D34060">
        <w:rPr>
          <w:rFonts w:ascii="Times New Roman" w:hAnsi="Times New Roman" w:hint="eastAsia"/>
          <w:sz w:val="28"/>
        </w:rPr>
        <w:t>органами</w:t>
      </w:r>
      <w:r w:rsidRPr="00D34060">
        <w:rPr>
          <w:rFonts w:ascii="Times New Roman" w:hAnsi="Times New Roman"/>
          <w:sz w:val="28"/>
        </w:rPr>
        <w:t xml:space="preserve"> </w:t>
      </w:r>
      <w:r w:rsidRPr="00D34060">
        <w:rPr>
          <w:rFonts w:ascii="Times New Roman" w:hAnsi="Times New Roman" w:hint="eastAsia"/>
          <w:sz w:val="28"/>
        </w:rPr>
        <w:t>власти</w:t>
      </w:r>
      <w:r w:rsidRPr="00D34060">
        <w:rPr>
          <w:rFonts w:ascii="Times New Roman" w:hAnsi="Times New Roman"/>
          <w:sz w:val="28"/>
        </w:rPr>
        <w:t xml:space="preserve"> </w:t>
      </w:r>
      <w:r w:rsidRPr="00D34060">
        <w:rPr>
          <w:rFonts w:ascii="Times New Roman" w:hAnsi="Times New Roman" w:hint="eastAsia"/>
          <w:sz w:val="28"/>
        </w:rPr>
        <w:t>роста</w:t>
      </w:r>
      <w:r w:rsidRPr="00D34060">
        <w:rPr>
          <w:rFonts w:ascii="Times New Roman" w:hAnsi="Times New Roman"/>
          <w:sz w:val="28"/>
        </w:rPr>
        <w:t xml:space="preserve"> </w:t>
      </w:r>
      <w:r w:rsidRPr="00D34060">
        <w:rPr>
          <w:rFonts w:ascii="Times New Roman" w:hAnsi="Times New Roman" w:hint="eastAsia"/>
          <w:sz w:val="28"/>
        </w:rPr>
        <w:t>налоговых</w:t>
      </w:r>
      <w:r w:rsidRPr="00D34060">
        <w:rPr>
          <w:rFonts w:ascii="Times New Roman" w:hAnsi="Times New Roman"/>
          <w:sz w:val="28"/>
        </w:rPr>
        <w:t xml:space="preserve"> </w:t>
      </w:r>
      <w:r w:rsidRPr="00D34060">
        <w:rPr>
          <w:rFonts w:ascii="Times New Roman" w:hAnsi="Times New Roman" w:hint="eastAsia"/>
          <w:sz w:val="28"/>
        </w:rPr>
        <w:t>и</w:t>
      </w:r>
      <w:r w:rsidRPr="00D34060">
        <w:rPr>
          <w:rFonts w:ascii="Times New Roman" w:hAnsi="Times New Roman"/>
          <w:sz w:val="28"/>
        </w:rPr>
        <w:t xml:space="preserve"> </w:t>
      </w:r>
      <w:r w:rsidRPr="00D34060">
        <w:rPr>
          <w:rFonts w:ascii="Times New Roman" w:hAnsi="Times New Roman" w:hint="eastAsia"/>
          <w:sz w:val="28"/>
        </w:rPr>
        <w:t>неналоговых</w:t>
      </w:r>
      <w:r w:rsidRPr="00D34060">
        <w:rPr>
          <w:rFonts w:ascii="Times New Roman" w:hAnsi="Times New Roman"/>
          <w:sz w:val="28"/>
        </w:rPr>
        <w:t xml:space="preserve"> </w:t>
      </w:r>
      <w:r w:rsidRPr="00D34060">
        <w:rPr>
          <w:rFonts w:ascii="Times New Roman" w:hAnsi="Times New Roman" w:hint="eastAsia"/>
          <w:sz w:val="28"/>
        </w:rPr>
        <w:t>доходов</w:t>
      </w:r>
      <w:r w:rsidRPr="00D34060">
        <w:rPr>
          <w:rFonts w:ascii="Times New Roman" w:hAnsi="Times New Roman"/>
          <w:sz w:val="28"/>
        </w:rPr>
        <w:t xml:space="preserve"> </w:t>
      </w:r>
      <w:r w:rsidRPr="00D34060">
        <w:rPr>
          <w:rFonts w:ascii="Times New Roman" w:hAnsi="Times New Roman" w:hint="eastAsia"/>
          <w:sz w:val="28"/>
        </w:rPr>
        <w:t>консолидированного</w:t>
      </w:r>
      <w:r w:rsidRPr="00D34060">
        <w:rPr>
          <w:rFonts w:ascii="Times New Roman" w:hAnsi="Times New Roman"/>
          <w:sz w:val="28"/>
        </w:rPr>
        <w:t xml:space="preserve"> </w:t>
      </w:r>
      <w:r w:rsidRPr="00D34060">
        <w:rPr>
          <w:rFonts w:ascii="Times New Roman" w:hAnsi="Times New Roman" w:hint="eastAsia"/>
          <w:sz w:val="28"/>
        </w:rPr>
        <w:t>бюджета</w:t>
      </w:r>
      <w:r w:rsidRPr="00D34060">
        <w:rPr>
          <w:rFonts w:ascii="Times New Roman" w:hAnsi="Times New Roman"/>
          <w:sz w:val="28"/>
        </w:rPr>
        <w:t xml:space="preserve">, </w:t>
      </w:r>
      <w:r w:rsidRPr="00D34060">
        <w:rPr>
          <w:rFonts w:ascii="Times New Roman" w:hAnsi="Times New Roman" w:hint="eastAsia"/>
          <w:sz w:val="28"/>
        </w:rPr>
        <w:t>превышающего</w:t>
      </w:r>
      <w:r w:rsidRPr="00D34060">
        <w:rPr>
          <w:rFonts w:ascii="Times New Roman" w:hAnsi="Times New Roman"/>
          <w:sz w:val="28"/>
        </w:rPr>
        <w:t xml:space="preserve"> </w:t>
      </w:r>
      <w:r w:rsidRPr="00D34060">
        <w:rPr>
          <w:rFonts w:ascii="Times New Roman" w:hAnsi="Times New Roman" w:hint="eastAsia"/>
          <w:sz w:val="28"/>
        </w:rPr>
        <w:t>уровень</w:t>
      </w:r>
      <w:r w:rsidRPr="00D34060">
        <w:rPr>
          <w:rFonts w:ascii="Times New Roman" w:hAnsi="Times New Roman"/>
          <w:sz w:val="28"/>
        </w:rPr>
        <w:t xml:space="preserve"> </w:t>
      </w:r>
      <w:r w:rsidRPr="00D34060">
        <w:rPr>
          <w:rFonts w:ascii="Times New Roman" w:hAnsi="Times New Roman" w:hint="eastAsia"/>
          <w:sz w:val="28"/>
        </w:rPr>
        <w:t>инфляции</w:t>
      </w:r>
      <w:r w:rsidRPr="00D34060">
        <w:rPr>
          <w:rFonts w:ascii="Times New Roman" w:hAnsi="Times New Roman"/>
          <w:sz w:val="28"/>
        </w:rPr>
        <w:t xml:space="preserve"> </w:t>
      </w:r>
      <w:r w:rsidRPr="00D34060">
        <w:rPr>
          <w:rFonts w:ascii="Times New Roman" w:hAnsi="Times New Roman" w:hint="eastAsia"/>
          <w:sz w:val="28"/>
        </w:rPr>
        <w:t>в</w:t>
      </w:r>
      <w:r w:rsidRPr="00D34060">
        <w:rPr>
          <w:rFonts w:ascii="Times New Roman" w:hAnsi="Times New Roman"/>
          <w:sz w:val="28"/>
        </w:rPr>
        <w:t xml:space="preserve"> </w:t>
      </w:r>
      <w:r w:rsidRPr="00D34060">
        <w:rPr>
          <w:rFonts w:ascii="Times New Roman" w:hAnsi="Times New Roman" w:hint="eastAsia"/>
          <w:sz w:val="28"/>
        </w:rPr>
        <w:t>регионе</w:t>
      </w:r>
      <w:r w:rsidRPr="00D34060">
        <w:rPr>
          <w:rFonts w:ascii="Times New Roman" w:hAnsi="Times New Roman"/>
          <w:sz w:val="28"/>
        </w:rPr>
        <w:t xml:space="preserve"> (</w:t>
      </w:r>
      <w:r w:rsidRPr="00D34060">
        <w:rPr>
          <w:rFonts w:ascii="Times New Roman" w:hAnsi="Times New Roman" w:hint="eastAsia"/>
          <w:sz w:val="28"/>
        </w:rPr>
        <w:t>индекс</w:t>
      </w:r>
      <w:r w:rsidRPr="00D34060">
        <w:rPr>
          <w:rFonts w:ascii="Times New Roman" w:hAnsi="Times New Roman"/>
          <w:sz w:val="28"/>
        </w:rPr>
        <w:t xml:space="preserve"> </w:t>
      </w:r>
      <w:r w:rsidRPr="00D34060">
        <w:rPr>
          <w:rFonts w:ascii="Times New Roman" w:hAnsi="Times New Roman" w:hint="eastAsia"/>
          <w:sz w:val="28"/>
        </w:rPr>
        <w:t>потребительских</w:t>
      </w:r>
      <w:r w:rsidRPr="00D34060">
        <w:rPr>
          <w:rFonts w:ascii="Times New Roman" w:hAnsi="Times New Roman"/>
          <w:sz w:val="28"/>
        </w:rPr>
        <w:t xml:space="preserve"> </w:t>
      </w:r>
      <w:r w:rsidRPr="00D34060">
        <w:rPr>
          <w:rFonts w:ascii="Times New Roman" w:hAnsi="Times New Roman" w:hint="eastAsia"/>
          <w:sz w:val="28"/>
        </w:rPr>
        <w:t>цен</w:t>
      </w:r>
      <w:r w:rsidRPr="00D34060">
        <w:rPr>
          <w:rFonts w:ascii="Times New Roman" w:hAnsi="Times New Roman"/>
          <w:sz w:val="28"/>
        </w:rPr>
        <w:t xml:space="preserve"> </w:t>
      </w:r>
      <w:r w:rsidRPr="00D34060">
        <w:rPr>
          <w:rFonts w:ascii="Times New Roman" w:hAnsi="Times New Roman" w:hint="eastAsia"/>
          <w:sz w:val="28"/>
        </w:rPr>
        <w:t>в</w:t>
      </w:r>
      <w:r w:rsidRPr="00D34060">
        <w:rPr>
          <w:rFonts w:ascii="Times New Roman" w:hAnsi="Times New Roman"/>
          <w:sz w:val="28"/>
        </w:rPr>
        <w:t xml:space="preserve"> </w:t>
      </w:r>
      <w:r w:rsidRPr="00D34060">
        <w:rPr>
          <w:rFonts w:ascii="Times New Roman" w:hAnsi="Times New Roman" w:hint="eastAsia"/>
          <w:sz w:val="28"/>
        </w:rPr>
        <w:t>Иркутской</w:t>
      </w:r>
      <w:r w:rsidRPr="00D34060">
        <w:rPr>
          <w:rFonts w:ascii="Times New Roman" w:hAnsi="Times New Roman"/>
          <w:sz w:val="28"/>
        </w:rPr>
        <w:t xml:space="preserve"> </w:t>
      </w:r>
      <w:r w:rsidRPr="00D34060">
        <w:rPr>
          <w:rFonts w:ascii="Times New Roman" w:hAnsi="Times New Roman" w:hint="eastAsia"/>
          <w:sz w:val="28"/>
        </w:rPr>
        <w:t>области</w:t>
      </w:r>
      <w:r w:rsidRPr="00D34060">
        <w:rPr>
          <w:rFonts w:ascii="Times New Roman" w:hAnsi="Times New Roman"/>
          <w:sz w:val="28"/>
        </w:rPr>
        <w:t>).</w:t>
      </w:r>
    </w:p>
    <w:p w14:paraId="7B3E566D" w14:textId="77777777" w:rsidR="00AF440B" w:rsidRPr="00D34060" w:rsidRDefault="00AF440B" w:rsidP="00AF440B">
      <w:pPr>
        <w:suppressAutoHyphens/>
        <w:spacing w:after="0"/>
        <w:ind w:firstLine="567"/>
        <w:jc w:val="both"/>
        <w:rPr>
          <w:rFonts w:ascii="Times New Roman" w:hAnsi="Times New Roman"/>
          <w:sz w:val="28"/>
        </w:rPr>
      </w:pPr>
      <w:r w:rsidRPr="00D34060">
        <w:rPr>
          <w:rFonts w:ascii="Times New Roman" w:hAnsi="Times New Roman" w:hint="eastAsia"/>
          <w:sz w:val="28"/>
        </w:rPr>
        <w:t>Экономика</w:t>
      </w:r>
      <w:r w:rsidRPr="00D34060">
        <w:rPr>
          <w:rFonts w:ascii="Times New Roman" w:hAnsi="Times New Roman"/>
          <w:sz w:val="28"/>
        </w:rPr>
        <w:t xml:space="preserve"> </w:t>
      </w:r>
      <w:r w:rsidRPr="00D34060">
        <w:rPr>
          <w:rFonts w:ascii="Times New Roman" w:hAnsi="Times New Roman" w:hint="eastAsia"/>
          <w:sz w:val="28"/>
        </w:rPr>
        <w:t>Иркутской</w:t>
      </w:r>
      <w:r w:rsidRPr="00D34060">
        <w:rPr>
          <w:rFonts w:ascii="Times New Roman" w:hAnsi="Times New Roman"/>
          <w:sz w:val="28"/>
        </w:rPr>
        <w:t xml:space="preserve"> </w:t>
      </w:r>
      <w:r w:rsidRPr="00D34060">
        <w:rPr>
          <w:rFonts w:ascii="Times New Roman" w:hAnsi="Times New Roman" w:hint="eastAsia"/>
          <w:sz w:val="28"/>
        </w:rPr>
        <w:t>области</w:t>
      </w:r>
      <w:r w:rsidRPr="00D34060">
        <w:rPr>
          <w:rFonts w:ascii="Times New Roman" w:hAnsi="Times New Roman"/>
          <w:sz w:val="28"/>
        </w:rPr>
        <w:t xml:space="preserve"> </w:t>
      </w:r>
      <w:r w:rsidRPr="00D34060">
        <w:rPr>
          <w:rFonts w:ascii="Times New Roman" w:hAnsi="Times New Roman" w:hint="eastAsia"/>
          <w:sz w:val="28"/>
        </w:rPr>
        <w:t>существенно</w:t>
      </w:r>
      <w:r w:rsidRPr="00D34060">
        <w:rPr>
          <w:rFonts w:ascii="Times New Roman" w:hAnsi="Times New Roman"/>
          <w:sz w:val="28"/>
        </w:rPr>
        <w:t xml:space="preserve"> </w:t>
      </w:r>
      <w:r w:rsidRPr="00D34060">
        <w:rPr>
          <w:rFonts w:ascii="Times New Roman" w:hAnsi="Times New Roman" w:hint="eastAsia"/>
          <w:sz w:val="28"/>
        </w:rPr>
        <w:t>ориентирована</w:t>
      </w:r>
      <w:r w:rsidRPr="00D34060">
        <w:rPr>
          <w:rFonts w:ascii="Times New Roman" w:hAnsi="Times New Roman"/>
          <w:sz w:val="28"/>
        </w:rPr>
        <w:t xml:space="preserve"> </w:t>
      </w:r>
      <w:r w:rsidRPr="00D34060">
        <w:rPr>
          <w:rFonts w:ascii="Times New Roman" w:hAnsi="Times New Roman" w:hint="eastAsia"/>
          <w:sz w:val="28"/>
        </w:rPr>
        <w:t>на</w:t>
      </w:r>
      <w:r w:rsidRPr="00D34060">
        <w:rPr>
          <w:rFonts w:ascii="Times New Roman" w:hAnsi="Times New Roman"/>
          <w:sz w:val="28"/>
        </w:rPr>
        <w:t xml:space="preserve"> </w:t>
      </w:r>
      <w:r w:rsidRPr="00D34060">
        <w:rPr>
          <w:rFonts w:ascii="Times New Roman" w:hAnsi="Times New Roman" w:hint="eastAsia"/>
          <w:sz w:val="28"/>
        </w:rPr>
        <w:t>добычу</w:t>
      </w:r>
      <w:r w:rsidRPr="00D34060">
        <w:rPr>
          <w:rFonts w:ascii="Times New Roman" w:hAnsi="Times New Roman"/>
          <w:sz w:val="28"/>
        </w:rPr>
        <w:t xml:space="preserve"> </w:t>
      </w:r>
      <w:r w:rsidRPr="00D34060">
        <w:rPr>
          <w:rFonts w:ascii="Times New Roman" w:hAnsi="Times New Roman" w:hint="eastAsia"/>
          <w:sz w:val="28"/>
        </w:rPr>
        <w:t>природных</w:t>
      </w:r>
      <w:r w:rsidRPr="00D34060">
        <w:rPr>
          <w:rFonts w:ascii="Times New Roman" w:hAnsi="Times New Roman"/>
          <w:sz w:val="28"/>
        </w:rPr>
        <w:t xml:space="preserve"> </w:t>
      </w:r>
      <w:r w:rsidRPr="00D34060">
        <w:rPr>
          <w:rFonts w:ascii="Times New Roman" w:hAnsi="Times New Roman" w:hint="eastAsia"/>
          <w:sz w:val="28"/>
        </w:rPr>
        <w:t>ресурсов</w:t>
      </w:r>
      <w:r w:rsidRPr="00D34060">
        <w:rPr>
          <w:rFonts w:ascii="Times New Roman" w:hAnsi="Times New Roman"/>
          <w:sz w:val="28"/>
        </w:rPr>
        <w:t xml:space="preserve"> </w:t>
      </w:r>
      <w:r w:rsidRPr="00D34060">
        <w:rPr>
          <w:rFonts w:ascii="Times New Roman" w:hAnsi="Times New Roman" w:hint="eastAsia"/>
          <w:sz w:val="28"/>
        </w:rPr>
        <w:t>и</w:t>
      </w:r>
      <w:r w:rsidRPr="00D34060">
        <w:rPr>
          <w:rFonts w:ascii="Times New Roman" w:hAnsi="Times New Roman"/>
          <w:sz w:val="28"/>
        </w:rPr>
        <w:t xml:space="preserve"> </w:t>
      </w:r>
      <w:r w:rsidRPr="00D34060">
        <w:rPr>
          <w:rFonts w:ascii="Times New Roman" w:hAnsi="Times New Roman" w:hint="eastAsia"/>
          <w:sz w:val="28"/>
        </w:rPr>
        <w:t>указанная</w:t>
      </w:r>
      <w:r w:rsidRPr="00D34060">
        <w:rPr>
          <w:rFonts w:ascii="Times New Roman" w:hAnsi="Times New Roman"/>
          <w:sz w:val="28"/>
        </w:rPr>
        <w:t xml:space="preserve"> </w:t>
      </w:r>
      <w:r w:rsidRPr="00D34060">
        <w:rPr>
          <w:rFonts w:ascii="Times New Roman" w:hAnsi="Times New Roman" w:hint="eastAsia"/>
          <w:sz w:val="28"/>
        </w:rPr>
        <w:t>сырьевая</w:t>
      </w:r>
      <w:r w:rsidRPr="00D34060">
        <w:rPr>
          <w:rFonts w:ascii="Times New Roman" w:hAnsi="Times New Roman"/>
          <w:sz w:val="28"/>
        </w:rPr>
        <w:t xml:space="preserve"> </w:t>
      </w:r>
      <w:r w:rsidRPr="00D34060">
        <w:rPr>
          <w:rFonts w:ascii="Times New Roman" w:hAnsi="Times New Roman" w:hint="eastAsia"/>
          <w:sz w:val="28"/>
        </w:rPr>
        <w:t>зависимость</w:t>
      </w:r>
      <w:r w:rsidRPr="00D34060">
        <w:rPr>
          <w:rFonts w:ascii="Times New Roman" w:hAnsi="Times New Roman"/>
          <w:sz w:val="28"/>
        </w:rPr>
        <w:t xml:space="preserve">, </w:t>
      </w:r>
      <w:r w:rsidRPr="00D34060">
        <w:rPr>
          <w:rFonts w:ascii="Times New Roman" w:hAnsi="Times New Roman" w:hint="eastAsia"/>
          <w:sz w:val="28"/>
        </w:rPr>
        <w:t>в</w:t>
      </w:r>
      <w:r w:rsidRPr="00D34060">
        <w:rPr>
          <w:rFonts w:ascii="Times New Roman" w:hAnsi="Times New Roman"/>
          <w:sz w:val="28"/>
        </w:rPr>
        <w:t xml:space="preserve"> </w:t>
      </w:r>
      <w:r w:rsidRPr="00D34060">
        <w:rPr>
          <w:rFonts w:ascii="Times New Roman" w:hAnsi="Times New Roman" w:hint="eastAsia"/>
          <w:sz w:val="28"/>
        </w:rPr>
        <w:t>первую</w:t>
      </w:r>
      <w:r w:rsidRPr="00D34060">
        <w:rPr>
          <w:rFonts w:ascii="Times New Roman" w:hAnsi="Times New Roman"/>
          <w:sz w:val="28"/>
        </w:rPr>
        <w:t xml:space="preserve"> </w:t>
      </w:r>
      <w:r w:rsidRPr="00D34060">
        <w:rPr>
          <w:rFonts w:ascii="Times New Roman" w:hAnsi="Times New Roman" w:hint="eastAsia"/>
          <w:sz w:val="28"/>
        </w:rPr>
        <w:t>очередь</w:t>
      </w:r>
      <w:r w:rsidRPr="00D34060">
        <w:rPr>
          <w:rFonts w:ascii="Times New Roman" w:hAnsi="Times New Roman"/>
          <w:sz w:val="28"/>
        </w:rPr>
        <w:t xml:space="preserve">, </w:t>
      </w:r>
      <w:r w:rsidRPr="00D34060">
        <w:rPr>
          <w:rFonts w:ascii="Times New Roman" w:hAnsi="Times New Roman" w:hint="eastAsia"/>
          <w:sz w:val="28"/>
        </w:rPr>
        <w:t>за</w:t>
      </w:r>
      <w:r w:rsidRPr="00D34060">
        <w:rPr>
          <w:rFonts w:ascii="Times New Roman" w:hAnsi="Times New Roman"/>
          <w:sz w:val="28"/>
        </w:rPr>
        <w:t xml:space="preserve"> </w:t>
      </w:r>
      <w:r w:rsidRPr="00D34060">
        <w:rPr>
          <w:rFonts w:ascii="Times New Roman" w:hAnsi="Times New Roman" w:hint="eastAsia"/>
          <w:sz w:val="28"/>
        </w:rPr>
        <w:t>счет</w:t>
      </w:r>
      <w:r w:rsidRPr="00D34060">
        <w:rPr>
          <w:rFonts w:ascii="Times New Roman" w:hAnsi="Times New Roman"/>
          <w:sz w:val="28"/>
        </w:rPr>
        <w:t xml:space="preserve"> </w:t>
      </w:r>
      <w:r w:rsidRPr="00D34060">
        <w:rPr>
          <w:rFonts w:ascii="Times New Roman" w:hAnsi="Times New Roman" w:hint="eastAsia"/>
          <w:sz w:val="28"/>
        </w:rPr>
        <w:t>развития</w:t>
      </w:r>
      <w:r w:rsidRPr="00D34060">
        <w:rPr>
          <w:rFonts w:ascii="Times New Roman" w:hAnsi="Times New Roman"/>
          <w:sz w:val="28"/>
        </w:rPr>
        <w:t xml:space="preserve"> </w:t>
      </w:r>
      <w:r w:rsidRPr="00D34060">
        <w:rPr>
          <w:rFonts w:ascii="Times New Roman" w:hAnsi="Times New Roman" w:hint="eastAsia"/>
          <w:sz w:val="28"/>
        </w:rPr>
        <w:t>нефтедобывающей</w:t>
      </w:r>
      <w:r w:rsidRPr="00D34060">
        <w:rPr>
          <w:rFonts w:ascii="Times New Roman" w:hAnsi="Times New Roman"/>
          <w:sz w:val="28"/>
        </w:rPr>
        <w:t xml:space="preserve"> </w:t>
      </w:r>
      <w:r w:rsidRPr="00D34060">
        <w:rPr>
          <w:rFonts w:ascii="Times New Roman" w:hAnsi="Times New Roman" w:hint="eastAsia"/>
          <w:sz w:val="28"/>
        </w:rPr>
        <w:t>отрасли</w:t>
      </w:r>
      <w:r w:rsidRPr="00D34060">
        <w:rPr>
          <w:rFonts w:ascii="Times New Roman" w:hAnsi="Times New Roman"/>
          <w:sz w:val="28"/>
        </w:rPr>
        <w:t xml:space="preserve">, </w:t>
      </w:r>
      <w:r w:rsidRPr="00D34060">
        <w:rPr>
          <w:rFonts w:ascii="Times New Roman" w:hAnsi="Times New Roman" w:hint="eastAsia"/>
          <w:sz w:val="28"/>
        </w:rPr>
        <w:t>только</w:t>
      </w:r>
      <w:r w:rsidRPr="00D34060">
        <w:rPr>
          <w:rFonts w:ascii="Times New Roman" w:hAnsi="Times New Roman"/>
          <w:sz w:val="28"/>
        </w:rPr>
        <w:t xml:space="preserve"> </w:t>
      </w:r>
      <w:r w:rsidRPr="00D34060">
        <w:rPr>
          <w:rFonts w:ascii="Times New Roman" w:hAnsi="Times New Roman" w:hint="eastAsia"/>
          <w:sz w:val="28"/>
        </w:rPr>
        <w:t>увеличивается</w:t>
      </w:r>
      <w:r w:rsidRPr="00D34060">
        <w:rPr>
          <w:rFonts w:ascii="Times New Roman" w:hAnsi="Times New Roman"/>
          <w:sz w:val="28"/>
        </w:rPr>
        <w:t>:</w:t>
      </w:r>
    </w:p>
    <w:p w14:paraId="21868557" w14:textId="7C752CD6" w:rsidR="00AF440B" w:rsidRPr="00D34060" w:rsidRDefault="001F0FC6" w:rsidP="0057329F">
      <w:pPr>
        <w:suppressAutoHyphens/>
        <w:spacing w:after="0"/>
        <w:jc w:val="center"/>
        <w:rPr>
          <w:rFonts w:ascii="Times New Roman" w:hAnsi="Times New Roman"/>
          <w:sz w:val="28"/>
        </w:rPr>
      </w:pPr>
      <w:r w:rsidRPr="00D34060">
        <w:rPr>
          <w:rFonts w:ascii="Times New Roman" w:hAnsi="Times New Roman"/>
          <w:noProof/>
          <w:sz w:val="28"/>
        </w:rPr>
        <w:drawing>
          <wp:inline distT="0" distB="0" distL="0" distR="0" wp14:anchorId="364615D0" wp14:editId="39BFA102">
            <wp:extent cx="6061710" cy="3371850"/>
            <wp:effectExtent l="0" t="0" r="0" b="0"/>
            <wp:docPr id="19" name="Диаграмма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14:paraId="40B62A41" w14:textId="77777777" w:rsidR="00AF440B" w:rsidRPr="00D34060" w:rsidRDefault="00AF440B" w:rsidP="00AF440B">
      <w:pPr>
        <w:suppressAutoHyphens/>
        <w:spacing w:after="0"/>
        <w:ind w:firstLine="567"/>
        <w:jc w:val="both"/>
        <w:rPr>
          <w:rFonts w:ascii="Times New Roman" w:hAnsi="Times New Roman"/>
          <w:sz w:val="28"/>
        </w:rPr>
      </w:pPr>
      <w:r w:rsidRPr="00D34060">
        <w:rPr>
          <w:rFonts w:ascii="Times New Roman" w:hAnsi="Times New Roman" w:hint="eastAsia"/>
          <w:sz w:val="28"/>
        </w:rPr>
        <w:t>Несмотря</w:t>
      </w:r>
      <w:r w:rsidRPr="00D34060">
        <w:rPr>
          <w:rFonts w:ascii="Times New Roman" w:hAnsi="Times New Roman"/>
          <w:sz w:val="28"/>
        </w:rPr>
        <w:t xml:space="preserve"> </w:t>
      </w:r>
      <w:r w:rsidRPr="00D34060">
        <w:rPr>
          <w:rFonts w:ascii="Times New Roman" w:hAnsi="Times New Roman" w:hint="eastAsia"/>
          <w:sz w:val="28"/>
        </w:rPr>
        <w:t>на</w:t>
      </w:r>
      <w:r w:rsidRPr="00D34060">
        <w:rPr>
          <w:rFonts w:ascii="Times New Roman" w:hAnsi="Times New Roman"/>
          <w:sz w:val="28"/>
        </w:rPr>
        <w:t xml:space="preserve"> </w:t>
      </w:r>
      <w:r w:rsidRPr="00D34060">
        <w:rPr>
          <w:rFonts w:ascii="Times New Roman" w:hAnsi="Times New Roman" w:hint="eastAsia"/>
          <w:sz w:val="28"/>
        </w:rPr>
        <w:t>стоящие</w:t>
      </w:r>
      <w:r w:rsidRPr="00D34060">
        <w:rPr>
          <w:rFonts w:ascii="Times New Roman" w:hAnsi="Times New Roman"/>
          <w:sz w:val="28"/>
        </w:rPr>
        <w:t xml:space="preserve"> </w:t>
      </w:r>
      <w:r w:rsidRPr="00D34060">
        <w:rPr>
          <w:rFonts w:ascii="Times New Roman" w:hAnsi="Times New Roman" w:hint="eastAsia"/>
          <w:sz w:val="28"/>
        </w:rPr>
        <w:t>задачи</w:t>
      </w:r>
      <w:r w:rsidRPr="00D34060">
        <w:rPr>
          <w:rFonts w:ascii="Times New Roman" w:hAnsi="Times New Roman"/>
          <w:sz w:val="28"/>
        </w:rPr>
        <w:t xml:space="preserve"> </w:t>
      </w:r>
      <w:r w:rsidRPr="00D34060">
        <w:rPr>
          <w:rFonts w:ascii="Times New Roman" w:hAnsi="Times New Roman" w:hint="eastAsia"/>
          <w:sz w:val="28"/>
        </w:rPr>
        <w:t>по</w:t>
      </w:r>
      <w:r w:rsidRPr="00D34060">
        <w:rPr>
          <w:rFonts w:ascii="Times New Roman" w:hAnsi="Times New Roman"/>
          <w:sz w:val="28"/>
        </w:rPr>
        <w:t xml:space="preserve"> </w:t>
      </w:r>
      <w:r w:rsidRPr="00D34060">
        <w:rPr>
          <w:rFonts w:ascii="Times New Roman" w:hAnsi="Times New Roman" w:hint="eastAsia"/>
          <w:sz w:val="28"/>
        </w:rPr>
        <w:t>диверсификации</w:t>
      </w:r>
      <w:r w:rsidRPr="00D34060">
        <w:rPr>
          <w:rFonts w:ascii="Times New Roman" w:hAnsi="Times New Roman"/>
          <w:sz w:val="28"/>
        </w:rPr>
        <w:t xml:space="preserve"> </w:t>
      </w:r>
      <w:r w:rsidRPr="00D34060">
        <w:rPr>
          <w:rFonts w:ascii="Times New Roman" w:hAnsi="Times New Roman" w:hint="eastAsia"/>
          <w:sz w:val="28"/>
        </w:rPr>
        <w:t>экономики</w:t>
      </w:r>
      <w:r w:rsidRPr="00D34060">
        <w:rPr>
          <w:rFonts w:ascii="Times New Roman" w:hAnsi="Times New Roman"/>
          <w:sz w:val="28"/>
        </w:rPr>
        <w:t xml:space="preserve">, </w:t>
      </w:r>
      <w:r w:rsidRPr="00D34060">
        <w:rPr>
          <w:rFonts w:ascii="Times New Roman" w:hAnsi="Times New Roman" w:hint="eastAsia"/>
          <w:sz w:val="28"/>
        </w:rPr>
        <w:t>относится</w:t>
      </w:r>
      <w:r w:rsidRPr="00D34060">
        <w:rPr>
          <w:rFonts w:ascii="Times New Roman" w:hAnsi="Times New Roman"/>
          <w:sz w:val="28"/>
        </w:rPr>
        <w:t xml:space="preserve"> </w:t>
      </w:r>
      <w:r w:rsidRPr="00D34060">
        <w:rPr>
          <w:rFonts w:ascii="Times New Roman" w:hAnsi="Times New Roman" w:hint="eastAsia"/>
          <w:sz w:val="28"/>
        </w:rPr>
        <w:t>к</w:t>
      </w:r>
      <w:r w:rsidRPr="00D34060">
        <w:rPr>
          <w:rFonts w:ascii="Times New Roman" w:hAnsi="Times New Roman"/>
          <w:sz w:val="28"/>
        </w:rPr>
        <w:t xml:space="preserve"> </w:t>
      </w:r>
      <w:r w:rsidRPr="00D34060">
        <w:rPr>
          <w:rFonts w:ascii="Times New Roman" w:hAnsi="Times New Roman" w:hint="eastAsia"/>
          <w:sz w:val="28"/>
        </w:rPr>
        <w:t>выдающемуся</w:t>
      </w:r>
      <w:r w:rsidRPr="00D34060">
        <w:rPr>
          <w:rFonts w:ascii="Times New Roman" w:hAnsi="Times New Roman"/>
          <w:sz w:val="28"/>
        </w:rPr>
        <w:t xml:space="preserve"> </w:t>
      </w:r>
      <w:r w:rsidRPr="00D34060">
        <w:rPr>
          <w:rFonts w:ascii="Times New Roman" w:hAnsi="Times New Roman" w:hint="eastAsia"/>
          <w:sz w:val="28"/>
        </w:rPr>
        <w:t>развитию</w:t>
      </w:r>
      <w:r w:rsidRPr="00D34060">
        <w:rPr>
          <w:rFonts w:ascii="Times New Roman" w:hAnsi="Times New Roman"/>
          <w:sz w:val="28"/>
        </w:rPr>
        <w:t xml:space="preserve"> </w:t>
      </w:r>
      <w:r w:rsidRPr="00D34060">
        <w:rPr>
          <w:rFonts w:ascii="Times New Roman" w:hAnsi="Times New Roman" w:hint="eastAsia"/>
          <w:sz w:val="28"/>
        </w:rPr>
        <w:t>нефтедобывающего</w:t>
      </w:r>
      <w:r w:rsidRPr="00D34060">
        <w:rPr>
          <w:rFonts w:ascii="Times New Roman" w:hAnsi="Times New Roman"/>
          <w:sz w:val="28"/>
        </w:rPr>
        <w:t xml:space="preserve"> </w:t>
      </w:r>
      <w:r w:rsidRPr="00D34060">
        <w:rPr>
          <w:rFonts w:ascii="Times New Roman" w:hAnsi="Times New Roman" w:hint="eastAsia"/>
          <w:sz w:val="28"/>
        </w:rPr>
        <w:t>сектора</w:t>
      </w:r>
      <w:r w:rsidRPr="00D34060">
        <w:rPr>
          <w:rFonts w:ascii="Times New Roman" w:hAnsi="Times New Roman"/>
          <w:sz w:val="28"/>
        </w:rPr>
        <w:t xml:space="preserve"> </w:t>
      </w:r>
      <w:r w:rsidRPr="00D34060">
        <w:rPr>
          <w:rFonts w:ascii="Times New Roman" w:hAnsi="Times New Roman" w:hint="eastAsia"/>
          <w:sz w:val="28"/>
        </w:rPr>
        <w:t>экономики</w:t>
      </w:r>
      <w:r w:rsidRPr="00D34060">
        <w:rPr>
          <w:rFonts w:ascii="Times New Roman" w:hAnsi="Times New Roman"/>
          <w:sz w:val="28"/>
        </w:rPr>
        <w:t xml:space="preserve">, </w:t>
      </w:r>
      <w:r w:rsidRPr="00D34060">
        <w:rPr>
          <w:rFonts w:ascii="Times New Roman" w:hAnsi="Times New Roman" w:hint="eastAsia"/>
          <w:sz w:val="28"/>
        </w:rPr>
        <w:t>которого</w:t>
      </w:r>
      <w:r w:rsidRPr="00D34060">
        <w:rPr>
          <w:rFonts w:ascii="Times New Roman" w:hAnsi="Times New Roman"/>
          <w:sz w:val="28"/>
        </w:rPr>
        <w:t xml:space="preserve"> </w:t>
      </w:r>
      <w:r w:rsidRPr="00D34060">
        <w:rPr>
          <w:rFonts w:ascii="Times New Roman" w:hAnsi="Times New Roman" w:hint="eastAsia"/>
          <w:sz w:val="28"/>
        </w:rPr>
        <w:t>удалось</w:t>
      </w:r>
      <w:r w:rsidRPr="00D34060">
        <w:rPr>
          <w:rFonts w:ascii="Times New Roman" w:hAnsi="Times New Roman"/>
          <w:sz w:val="28"/>
        </w:rPr>
        <w:t xml:space="preserve"> </w:t>
      </w:r>
      <w:r w:rsidRPr="00D34060">
        <w:rPr>
          <w:rFonts w:ascii="Times New Roman" w:hAnsi="Times New Roman" w:hint="eastAsia"/>
          <w:sz w:val="28"/>
        </w:rPr>
        <w:t>добиться</w:t>
      </w:r>
      <w:r w:rsidRPr="00D34060">
        <w:rPr>
          <w:rFonts w:ascii="Times New Roman" w:hAnsi="Times New Roman"/>
          <w:sz w:val="28"/>
        </w:rPr>
        <w:t xml:space="preserve"> </w:t>
      </w:r>
      <w:r w:rsidRPr="00D34060">
        <w:rPr>
          <w:rFonts w:ascii="Times New Roman" w:hAnsi="Times New Roman" w:hint="eastAsia"/>
          <w:sz w:val="28"/>
        </w:rPr>
        <w:t>в</w:t>
      </w:r>
      <w:r w:rsidRPr="00D34060">
        <w:rPr>
          <w:rFonts w:ascii="Times New Roman" w:hAnsi="Times New Roman"/>
          <w:sz w:val="28"/>
        </w:rPr>
        <w:t xml:space="preserve"> </w:t>
      </w:r>
      <w:r w:rsidRPr="00D34060">
        <w:rPr>
          <w:rFonts w:ascii="Times New Roman" w:hAnsi="Times New Roman" w:hint="eastAsia"/>
          <w:sz w:val="28"/>
        </w:rPr>
        <w:t>последние</w:t>
      </w:r>
      <w:r w:rsidRPr="00D34060">
        <w:rPr>
          <w:rFonts w:ascii="Times New Roman" w:hAnsi="Times New Roman"/>
          <w:sz w:val="28"/>
        </w:rPr>
        <w:t xml:space="preserve"> </w:t>
      </w:r>
      <w:r w:rsidRPr="00D34060">
        <w:rPr>
          <w:rFonts w:ascii="Times New Roman" w:hAnsi="Times New Roman" w:hint="eastAsia"/>
          <w:sz w:val="28"/>
        </w:rPr>
        <w:t>годы</w:t>
      </w:r>
      <w:r w:rsidRPr="00D34060">
        <w:rPr>
          <w:rFonts w:ascii="Times New Roman" w:hAnsi="Times New Roman"/>
          <w:sz w:val="28"/>
        </w:rPr>
        <w:t xml:space="preserve"> </w:t>
      </w:r>
      <w:r w:rsidRPr="00D34060">
        <w:rPr>
          <w:rFonts w:ascii="Times New Roman" w:hAnsi="Times New Roman" w:hint="eastAsia"/>
          <w:sz w:val="28"/>
        </w:rPr>
        <w:t>в</w:t>
      </w:r>
      <w:r w:rsidRPr="00D34060">
        <w:rPr>
          <w:rFonts w:ascii="Times New Roman" w:hAnsi="Times New Roman"/>
          <w:sz w:val="28"/>
        </w:rPr>
        <w:t xml:space="preserve"> </w:t>
      </w:r>
      <w:r w:rsidRPr="00D34060">
        <w:rPr>
          <w:rFonts w:ascii="Times New Roman" w:hAnsi="Times New Roman" w:hint="eastAsia"/>
          <w:sz w:val="28"/>
        </w:rPr>
        <w:t>Иркутской</w:t>
      </w:r>
      <w:r w:rsidRPr="00D34060">
        <w:rPr>
          <w:rFonts w:ascii="Times New Roman" w:hAnsi="Times New Roman"/>
          <w:sz w:val="28"/>
        </w:rPr>
        <w:t xml:space="preserve"> </w:t>
      </w:r>
      <w:r w:rsidRPr="00D34060">
        <w:rPr>
          <w:rFonts w:ascii="Times New Roman" w:hAnsi="Times New Roman" w:hint="eastAsia"/>
          <w:sz w:val="28"/>
        </w:rPr>
        <w:t>области</w:t>
      </w:r>
      <w:r w:rsidRPr="00D34060">
        <w:rPr>
          <w:rFonts w:ascii="Times New Roman" w:hAnsi="Times New Roman"/>
          <w:sz w:val="28"/>
        </w:rPr>
        <w:t xml:space="preserve">, </w:t>
      </w:r>
      <w:r w:rsidRPr="00D34060">
        <w:rPr>
          <w:rFonts w:ascii="Times New Roman" w:hAnsi="Times New Roman" w:hint="eastAsia"/>
          <w:sz w:val="28"/>
        </w:rPr>
        <w:t>как</w:t>
      </w:r>
      <w:r w:rsidRPr="00D34060">
        <w:rPr>
          <w:rFonts w:ascii="Times New Roman" w:hAnsi="Times New Roman"/>
          <w:sz w:val="28"/>
        </w:rPr>
        <w:t xml:space="preserve"> </w:t>
      </w:r>
      <w:r w:rsidRPr="00D34060">
        <w:rPr>
          <w:rFonts w:ascii="Times New Roman" w:hAnsi="Times New Roman" w:hint="eastAsia"/>
          <w:sz w:val="28"/>
        </w:rPr>
        <w:t>к</w:t>
      </w:r>
      <w:r w:rsidRPr="00D34060">
        <w:rPr>
          <w:rFonts w:ascii="Times New Roman" w:hAnsi="Times New Roman"/>
          <w:sz w:val="28"/>
        </w:rPr>
        <w:t xml:space="preserve"> </w:t>
      </w:r>
      <w:r w:rsidRPr="00D34060">
        <w:rPr>
          <w:rFonts w:ascii="Times New Roman" w:hAnsi="Times New Roman" w:hint="eastAsia"/>
          <w:sz w:val="28"/>
        </w:rPr>
        <w:t>чему</w:t>
      </w:r>
      <w:r w:rsidRPr="00D34060">
        <w:rPr>
          <w:rFonts w:ascii="Times New Roman" w:hAnsi="Times New Roman"/>
          <w:sz w:val="28"/>
        </w:rPr>
        <w:t>-</w:t>
      </w:r>
      <w:r w:rsidRPr="00D34060">
        <w:rPr>
          <w:rFonts w:ascii="Times New Roman" w:hAnsi="Times New Roman" w:hint="eastAsia"/>
          <w:sz w:val="28"/>
        </w:rPr>
        <w:t>то</w:t>
      </w:r>
      <w:r w:rsidRPr="00D34060">
        <w:rPr>
          <w:rFonts w:ascii="Times New Roman" w:hAnsi="Times New Roman"/>
          <w:sz w:val="28"/>
        </w:rPr>
        <w:t xml:space="preserve"> </w:t>
      </w:r>
      <w:r w:rsidRPr="00D34060">
        <w:rPr>
          <w:rFonts w:ascii="Times New Roman" w:hAnsi="Times New Roman" w:hint="eastAsia"/>
          <w:sz w:val="28"/>
        </w:rPr>
        <w:t>негативному</w:t>
      </w:r>
      <w:r w:rsidRPr="00D34060">
        <w:rPr>
          <w:rFonts w:ascii="Times New Roman" w:hAnsi="Times New Roman"/>
          <w:sz w:val="28"/>
        </w:rPr>
        <w:t xml:space="preserve">, </w:t>
      </w:r>
      <w:r w:rsidRPr="00D34060">
        <w:rPr>
          <w:rFonts w:ascii="Times New Roman" w:hAnsi="Times New Roman" w:hint="eastAsia"/>
          <w:sz w:val="28"/>
        </w:rPr>
        <w:t>нельзя</w:t>
      </w:r>
      <w:r w:rsidRPr="00D34060">
        <w:rPr>
          <w:rFonts w:ascii="Times New Roman" w:hAnsi="Times New Roman"/>
          <w:sz w:val="28"/>
        </w:rPr>
        <w:t xml:space="preserve">. </w:t>
      </w:r>
      <w:r w:rsidRPr="00D34060">
        <w:rPr>
          <w:rFonts w:ascii="Times New Roman" w:hAnsi="Times New Roman" w:hint="eastAsia"/>
          <w:sz w:val="28"/>
        </w:rPr>
        <w:t>Имеющиеся</w:t>
      </w:r>
      <w:r w:rsidRPr="00D34060">
        <w:rPr>
          <w:rFonts w:ascii="Times New Roman" w:hAnsi="Times New Roman"/>
          <w:sz w:val="28"/>
        </w:rPr>
        <w:t xml:space="preserve"> </w:t>
      </w:r>
      <w:r w:rsidRPr="00D34060">
        <w:rPr>
          <w:rFonts w:ascii="Times New Roman" w:hAnsi="Times New Roman" w:hint="eastAsia"/>
          <w:sz w:val="28"/>
        </w:rPr>
        <w:t>месторождения</w:t>
      </w:r>
      <w:r w:rsidRPr="00D34060">
        <w:rPr>
          <w:rFonts w:ascii="Times New Roman" w:hAnsi="Times New Roman"/>
          <w:sz w:val="28"/>
        </w:rPr>
        <w:t xml:space="preserve"> </w:t>
      </w:r>
      <w:r w:rsidRPr="00D34060">
        <w:rPr>
          <w:rFonts w:ascii="Times New Roman" w:hAnsi="Times New Roman" w:hint="eastAsia"/>
          <w:sz w:val="28"/>
        </w:rPr>
        <w:t>нефти</w:t>
      </w:r>
      <w:r w:rsidRPr="00D34060">
        <w:rPr>
          <w:rFonts w:ascii="Times New Roman" w:hAnsi="Times New Roman"/>
          <w:sz w:val="28"/>
        </w:rPr>
        <w:t xml:space="preserve"> </w:t>
      </w:r>
      <w:r w:rsidRPr="00D34060">
        <w:rPr>
          <w:rFonts w:ascii="Times New Roman" w:hAnsi="Times New Roman" w:hint="eastAsia"/>
          <w:sz w:val="28"/>
        </w:rPr>
        <w:t>являются</w:t>
      </w:r>
      <w:r w:rsidRPr="00D34060">
        <w:rPr>
          <w:rFonts w:ascii="Times New Roman" w:hAnsi="Times New Roman"/>
          <w:sz w:val="28"/>
        </w:rPr>
        <w:t xml:space="preserve"> </w:t>
      </w:r>
      <w:r w:rsidRPr="00D34060">
        <w:rPr>
          <w:rFonts w:ascii="Times New Roman" w:hAnsi="Times New Roman" w:hint="eastAsia"/>
          <w:sz w:val="28"/>
        </w:rPr>
        <w:t>конкурентным</w:t>
      </w:r>
      <w:r w:rsidRPr="00D34060">
        <w:rPr>
          <w:rFonts w:ascii="Times New Roman" w:hAnsi="Times New Roman"/>
          <w:sz w:val="28"/>
        </w:rPr>
        <w:t xml:space="preserve"> </w:t>
      </w:r>
      <w:r w:rsidRPr="00D34060">
        <w:rPr>
          <w:rFonts w:ascii="Times New Roman" w:hAnsi="Times New Roman" w:hint="eastAsia"/>
          <w:sz w:val="28"/>
        </w:rPr>
        <w:t>преимуществом</w:t>
      </w:r>
      <w:r w:rsidRPr="00D34060">
        <w:rPr>
          <w:rFonts w:ascii="Times New Roman" w:hAnsi="Times New Roman"/>
          <w:sz w:val="28"/>
        </w:rPr>
        <w:t xml:space="preserve"> </w:t>
      </w:r>
      <w:r w:rsidRPr="00D34060">
        <w:rPr>
          <w:rFonts w:ascii="Times New Roman" w:hAnsi="Times New Roman" w:hint="eastAsia"/>
          <w:sz w:val="28"/>
        </w:rPr>
        <w:t>региона</w:t>
      </w:r>
      <w:r w:rsidRPr="00D34060">
        <w:rPr>
          <w:rFonts w:ascii="Times New Roman" w:hAnsi="Times New Roman"/>
          <w:sz w:val="28"/>
        </w:rPr>
        <w:t xml:space="preserve"> </w:t>
      </w:r>
      <w:r w:rsidRPr="00D34060">
        <w:rPr>
          <w:rFonts w:ascii="Times New Roman" w:hAnsi="Times New Roman" w:hint="eastAsia"/>
          <w:sz w:val="28"/>
        </w:rPr>
        <w:t>и</w:t>
      </w:r>
      <w:r w:rsidRPr="00D34060">
        <w:rPr>
          <w:rFonts w:ascii="Times New Roman" w:hAnsi="Times New Roman"/>
          <w:sz w:val="28"/>
        </w:rPr>
        <w:t xml:space="preserve"> </w:t>
      </w:r>
      <w:r w:rsidRPr="00D34060">
        <w:rPr>
          <w:rFonts w:ascii="Times New Roman" w:hAnsi="Times New Roman" w:hint="eastAsia"/>
          <w:sz w:val="28"/>
        </w:rPr>
        <w:t>для</w:t>
      </w:r>
      <w:r w:rsidRPr="00D34060">
        <w:rPr>
          <w:rFonts w:ascii="Times New Roman" w:hAnsi="Times New Roman"/>
          <w:sz w:val="28"/>
        </w:rPr>
        <w:t xml:space="preserve"> </w:t>
      </w:r>
      <w:r w:rsidRPr="00D34060">
        <w:rPr>
          <w:rFonts w:ascii="Times New Roman" w:hAnsi="Times New Roman" w:hint="eastAsia"/>
          <w:sz w:val="28"/>
        </w:rPr>
        <w:t>эффективного</w:t>
      </w:r>
      <w:r w:rsidRPr="00D34060">
        <w:rPr>
          <w:rFonts w:ascii="Times New Roman" w:hAnsi="Times New Roman"/>
          <w:sz w:val="28"/>
        </w:rPr>
        <w:t xml:space="preserve">, </w:t>
      </w:r>
      <w:r w:rsidRPr="00D34060">
        <w:rPr>
          <w:rFonts w:ascii="Times New Roman" w:hAnsi="Times New Roman" w:hint="eastAsia"/>
          <w:sz w:val="28"/>
        </w:rPr>
        <w:t>в</w:t>
      </w:r>
      <w:r w:rsidRPr="00D34060">
        <w:rPr>
          <w:rFonts w:ascii="Times New Roman" w:hAnsi="Times New Roman"/>
          <w:sz w:val="28"/>
        </w:rPr>
        <w:t xml:space="preserve"> </w:t>
      </w:r>
      <w:r w:rsidRPr="00D34060">
        <w:rPr>
          <w:rFonts w:ascii="Times New Roman" w:hAnsi="Times New Roman" w:hint="eastAsia"/>
          <w:sz w:val="28"/>
        </w:rPr>
        <w:t>том</w:t>
      </w:r>
      <w:r w:rsidRPr="00D34060">
        <w:rPr>
          <w:rFonts w:ascii="Times New Roman" w:hAnsi="Times New Roman"/>
          <w:sz w:val="28"/>
        </w:rPr>
        <w:t xml:space="preserve"> </w:t>
      </w:r>
      <w:r w:rsidRPr="00D34060">
        <w:rPr>
          <w:rFonts w:ascii="Times New Roman" w:hAnsi="Times New Roman" w:hint="eastAsia"/>
          <w:sz w:val="28"/>
        </w:rPr>
        <w:t>числе</w:t>
      </w:r>
      <w:r w:rsidRPr="00D34060">
        <w:rPr>
          <w:rFonts w:ascii="Times New Roman" w:hAnsi="Times New Roman"/>
          <w:sz w:val="28"/>
        </w:rPr>
        <w:t xml:space="preserve"> </w:t>
      </w:r>
      <w:r w:rsidRPr="00D34060">
        <w:rPr>
          <w:rFonts w:ascii="Times New Roman" w:hAnsi="Times New Roman" w:hint="eastAsia"/>
          <w:sz w:val="28"/>
        </w:rPr>
        <w:t>с</w:t>
      </w:r>
      <w:r w:rsidRPr="00D34060">
        <w:rPr>
          <w:rFonts w:ascii="Times New Roman" w:hAnsi="Times New Roman"/>
          <w:sz w:val="28"/>
        </w:rPr>
        <w:t xml:space="preserve"> </w:t>
      </w:r>
      <w:r w:rsidRPr="00D34060">
        <w:rPr>
          <w:rFonts w:ascii="Times New Roman" w:hAnsi="Times New Roman" w:hint="eastAsia"/>
          <w:sz w:val="28"/>
        </w:rPr>
        <w:t>бюджетной</w:t>
      </w:r>
      <w:r w:rsidRPr="00D34060">
        <w:rPr>
          <w:rFonts w:ascii="Times New Roman" w:hAnsi="Times New Roman"/>
          <w:sz w:val="28"/>
        </w:rPr>
        <w:t xml:space="preserve"> </w:t>
      </w:r>
      <w:r w:rsidRPr="00D34060">
        <w:rPr>
          <w:rFonts w:ascii="Times New Roman" w:hAnsi="Times New Roman" w:hint="eastAsia"/>
          <w:sz w:val="28"/>
        </w:rPr>
        <w:t>точки</w:t>
      </w:r>
      <w:r w:rsidRPr="00D34060">
        <w:rPr>
          <w:rFonts w:ascii="Times New Roman" w:hAnsi="Times New Roman"/>
          <w:sz w:val="28"/>
        </w:rPr>
        <w:t xml:space="preserve"> </w:t>
      </w:r>
      <w:r w:rsidRPr="00D34060">
        <w:rPr>
          <w:rFonts w:ascii="Times New Roman" w:hAnsi="Times New Roman" w:hint="eastAsia"/>
          <w:sz w:val="28"/>
        </w:rPr>
        <w:t>зрения</w:t>
      </w:r>
      <w:r w:rsidRPr="00D34060">
        <w:rPr>
          <w:rFonts w:ascii="Times New Roman" w:hAnsi="Times New Roman"/>
          <w:sz w:val="28"/>
        </w:rPr>
        <w:t xml:space="preserve">, </w:t>
      </w:r>
      <w:r w:rsidRPr="00D34060">
        <w:rPr>
          <w:rFonts w:ascii="Times New Roman" w:hAnsi="Times New Roman" w:hint="eastAsia"/>
          <w:sz w:val="28"/>
        </w:rPr>
        <w:t>их</w:t>
      </w:r>
      <w:r w:rsidRPr="00D34060">
        <w:rPr>
          <w:rFonts w:ascii="Times New Roman" w:hAnsi="Times New Roman"/>
          <w:sz w:val="28"/>
        </w:rPr>
        <w:t xml:space="preserve"> </w:t>
      </w:r>
      <w:r w:rsidRPr="00D34060">
        <w:rPr>
          <w:rFonts w:ascii="Times New Roman" w:hAnsi="Times New Roman" w:hint="eastAsia"/>
          <w:sz w:val="28"/>
        </w:rPr>
        <w:t>освоения</w:t>
      </w:r>
      <w:r w:rsidRPr="00D34060">
        <w:rPr>
          <w:rFonts w:ascii="Times New Roman" w:hAnsi="Times New Roman"/>
          <w:sz w:val="28"/>
        </w:rPr>
        <w:t xml:space="preserve"> </w:t>
      </w:r>
      <w:r w:rsidRPr="00D34060">
        <w:rPr>
          <w:rFonts w:ascii="Times New Roman" w:hAnsi="Times New Roman" w:hint="eastAsia"/>
          <w:sz w:val="28"/>
        </w:rPr>
        <w:t>необходимо</w:t>
      </w:r>
      <w:r w:rsidRPr="00D34060">
        <w:rPr>
          <w:rFonts w:ascii="Times New Roman" w:hAnsi="Times New Roman"/>
          <w:sz w:val="28"/>
        </w:rPr>
        <w:t xml:space="preserve"> </w:t>
      </w:r>
      <w:r w:rsidRPr="00D34060">
        <w:rPr>
          <w:rFonts w:ascii="Times New Roman" w:hAnsi="Times New Roman" w:hint="eastAsia"/>
          <w:sz w:val="28"/>
        </w:rPr>
        <w:t>приложить</w:t>
      </w:r>
      <w:r w:rsidRPr="00D34060">
        <w:rPr>
          <w:rFonts w:ascii="Times New Roman" w:hAnsi="Times New Roman"/>
          <w:sz w:val="28"/>
        </w:rPr>
        <w:t xml:space="preserve"> </w:t>
      </w:r>
      <w:r w:rsidRPr="00D34060">
        <w:rPr>
          <w:rFonts w:ascii="Times New Roman" w:hAnsi="Times New Roman" w:hint="eastAsia"/>
          <w:sz w:val="28"/>
        </w:rPr>
        <w:t>все</w:t>
      </w:r>
      <w:r w:rsidRPr="00D34060">
        <w:rPr>
          <w:rFonts w:ascii="Times New Roman" w:hAnsi="Times New Roman"/>
          <w:sz w:val="28"/>
        </w:rPr>
        <w:t xml:space="preserve"> </w:t>
      </w:r>
      <w:r w:rsidRPr="00D34060">
        <w:rPr>
          <w:rFonts w:ascii="Times New Roman" w:hAnsi="Times New Roman" w:hint="eastAsia"/>
          <w:sz w:val="28"/>
        </w:rPr>
        <w:t>возможные</w:t>
      </w:r>
      <w:r w:rsidRPr="00D34060">
        <w:rPr>
          <w:rFonts w:ascii="Times New Roman" w:hAnsi="Times New Roman"/>
          <w:sz w:val="28"/>
        </w:rPr>
        <w:t xml:space="preserve"> </w:t>
      </w:r>
      <w:r w:rsidRPr="00D34060">
        <w:rPr>
          <w:rFonts w:ascii="Times New Roman" w:hAnsi="Times New Roman" w:hint="eastAsia"/>
          <w:sz w:val="28"/>
        </w:rPr>
        <w:t>усилия</w:t>
      </w:r>
      <w:r w:rsidRPr="00D34060">
        <w:rPr>
          <w:rFonts w:ascii="Times New Roman" w:hAnsi="Times New Roman"/>
          <w:sz w:val="28"/>
        </w:rPr>
        <w:t xml:space="preserve">. </w:t>
      </w:r>
      <w:r w:rsidRPr="00D34060">
        <w:rPr>
          <w:rFonts w:ascii="Times New Roman" w:hAnsi="Times New Roman" w:hint="eastAsia"/>
          <w:sz w:val="28"/>
        </w:rPr>
        <w:t>Одним</w:t>
      </w:r>
      <w:r w:rsidRPr="00D34060">
        <w:rPr>
          <w:rFonts w:ascii="Times New Roman" w:hAnsi="Times New Roman"/>
          <w:sz w:val="28"/>
        </w:rPr>
        <w:t xml:space="preserve"> </w:t>
      </w:r>
      <w:r w:rsidRPr="00D34060">
        <w:rPr>
          <w:rFonts w:ascii="Times New Roman" w:hAnsi="Times New Roman" w:hint="eastAsia"/>
          <w:sz w:val="28"/>
        </w:rPr>
        <w:t>из</w:t>
      </w:r>
      <w:r w:rsidRPr="00D34060">
        <w:rPr>
          <w:rFonts w:ascii="Times New Roman" w:hAnsi="Times New Roman"/>
          <w:sz w:val="28"/>
        </w:rPr>
        <w:t xml:space="preserve"> </w:t>
      </w:r>
      <w:r w:rsidRPr="00D34060">
        <w:rPr>
          <w:rFonts w:ascii="Times New Roman" w:hAnsi="Times New Roman" w:hint="eastAsia"/>
          <w:sz w:val="28"/>
        </w:rPr>
        <w:lastRenderedPageBreak/>
        <w:t>примеров</w:t>
      </w:r>
      <w:r w:rsidRPr="00D34060">
        <w:rPr>
          <w:rFonts w:ascii="Times New Roman" w:hAnsi="Times New Roman"/>
          <w:sz w:val="28"/>
        </w:rPr>
        <w:t xml:space="preserve"> </w:t>
      </w:r>
      <w:r w:rsidRPr="00D34060">
        <w:rPr>
          <w:rFonts w:ascii="Times New Roman" w:hAnsi="Times New Roman" w:hint="eastAsia"/>
          <w:sz w:val="28"/>
        </w:rPr>
        <w:t>такого</w:t>
      </w:r>
      <w:r w:rsidRPr="00D34060">
        <w:rPr>
          <w:rFonts w:ascii="Times New Roman" w:hAnsi="Times New Roman"/>
          <w:sz w:val="28"/>
        </w:rPr>
        <w:t xml:space="preserve"> </w:t>
      </w:r>
      <w:r w:rsidRPr="00D34060">
        <w:rPr>
          <w:rFonts w:ascii="Times New Roman" w:hAnsi="Times New Roman" w:hint="eastAsia"/>
          <w:sz w:val="28"/>
        </w:rPr>
        <w:t>усилия</w:t>
      </w:r>
      <w:r w:rsidRPr="00D34060">
        <w:rPr>
          <w:rFonts w:ascii="Times New Roman" w:hAnsi="Times New Roman"/>
          <w:sz w:val="28"/>
        </w:rPr>
        <w:t xml:space="preserve"> </w:t>
      </w:r>
      <w:r w:rsidRPr="00D34060">
        <w:rPr>
          <w:rFonts w:ascii="Times New Roman" w:hAnsi="Times New Roman" w:hint="eastAsia"/>
          <w:sz w:val="28"/>
        </w:rPr>
        <w:t>со</w:t>
      </w:r>
      <w:r w:rsidRPr="00D34060">
        <w:rPr>
          <w:rFonts w:ascii="Times New Roman" w:hAnsi="Times New Roman"/>
          <w:sz w:val="28"/>
        </w:rPr>
        <w:t xml:space="preserve"> </w:t>
      </w:r>
      <w:r w:rsidRPr="00D34060">
        <w:rPr>
          <w:rFonts w:ascii="Times New Roman" w:hAnsi="Times New Roman" w:hint="eastAsia"/>
          <w:sz w:val="28"/>
        </w:rPr>
        <w:t>стороны</w:t>
      </w:r>
      <w:r w:rsidRPr="00D34060">
        <w:rPr>
          <w:rFonts w:ascii="Times New Roman" w:hAnsi="Times New Roman"/>
          <w:sz w:val="28"/>
        </w:rPr>
        <w:t xml:space="preserve"> </w:t>
      </w:r>
      <w:r w:rsidRPr="00D34060">
        <w:rPr>
          <w:rFonts w:ascii="Times New Roman" w:hAnsi="Times New Roman" w:hint="eastAsia"/>
          <w:sz w:val="28"/>
        </w:rPr>
        <w:t>Правительства</w:t>
      </w:r>
      <w:r w:rsidRPr="00D34060">
        <w:rPr>
          <w:rFonts w:ascii="Times New Roman" w:hAnsi="Times New Roman"/>
          <w:sz w:val="28"/>
        </w:rPr>
        <w:t xml:space="preserve"> </w:t>
      </w:r>
      <w:r w:rsidRPr="00D34060">
        <w:rPr>
          <w:rFonts w:ascii="Times New Roman" w:hAnsi="Times New Roman" w:hint="eastAsia"/>
          <w:sz w:val="28"/>
        </w:rPr>
        <w:t>региона</w:t>
      </w:r>
      <w:r w:rsidRPr="00D34060">
        <w:rPr>
          <w:rFonts w:ascii="Times New Roman" w:hAnsi="Times New Roman"/>
          <w:sz w:val="28"/>
        </w:rPr>
        <w:t xml:space="preserve"> </w:t>
      </w:r>
      <w:r w:rsidRPr="00D34060">
        <w:rPr>
          <w:rFonts w:ascii="Times New Roman" w:hAnsi="Times New Roman" w:hint="eastAsia"/>
          <w:sz w:val="28"/>
        </w:rPr>
        <w:t>являются</w:t>
      </w:r>
      <w:r w:rsidRPr="00D34060">
        <w:rPr>
          <w:rFonts w:ascii="Times New Roman" w:hAnsi="Times New Roman"/>
          <w:sz w:val="28"/>
        </w:rPr>
        <w:t xml:space="preserve"> </w:t>
      </w:r>
      <w:r w:rsidRPr="00D34060">
        <w:rPr>
          <w:rFonts w:ascii="Times New Roman" w:hAnsi="Times New Roman" w:hint="eastAsia"/>
          <w:sz w:val="28"/>
        </w:rPr>
        <w:t>действующие</w:t>
      </w:r>
      <w:r w:rsidRPr="00D34060">
        <w:rPr>
          <w:rFonts w:ascii="Times New Roman" w:hAnsi="Times New Roman"/>
          <w:sz w:val="28"/>
        </w:rPr>
        <w:t xml:space="preserve"> </w:t>
      </w:r>
      <w:r w:rsidRPr="00D34060">
        <w:rPr>
          <w:rFonts w:ascii="Times New Roman" w:hAnsi="Times New Roman" w:hint="eastAsia"/>
          <w:sz w:val="28"/>
        </w:rPr>
        <w:t>в</w:t>
      </w:r>
      <w:r w:rsidRPr="00D34060">
        <w:rPr>
          <w:rFonts w:ascii="Times New Roman" w:hAnsi="Times New Roman"/>
          <w:sz w:val="28"/>
        </w:rPr>
        <w:t xml:space="preserve"> </w:t>
      </w:r>
      <w:r w:rsidRPr="00D34060">
        <w:rPr>
          <w:rFonts w:ascii="Times New Roman" w:hAnsi="Times New Roman" w:hint="eastAsia"/>
          <w:sz w:val="28"/>
        </w:rPr>
        <w:t>Иркутской</w:t>
      </w:r>
      <w:r w:rsidRPr="00D34060">
        <w:rPr>
          <w:rFonts w:ascii="Times New Roman" w:hAnsi="Times New Roman"/>
          <w:sz w:val="28"/>
        </w:rPr>
        <w:t xml:space="preserve"> </w:t>
      </w:r>
      <w:r w:rsidRPr="00D34060">
        <w:rPr>
          <w:rFonts w:ascii="Times New Roman" w:hAnsi="Times New Roman" w:hint="eastAsia"/>
          <w:sz w:val="28"/>
        </w:rPr>
        <w:t>области</w:t>
      </w:r>
      <w:r w:rsidRPr="00D34060">
        <w:rPr>
          <w:rFonts w:ascii="Times New Roman" w:hAnsi="Times New Roman"/>
          <w:sz w:val="28"/>
        </w:rPr>
        <w:t xml:space="preserve"> </w:t>
      </w:r>
      <w:r w:rsidRPr="00D34060">
        <w:rPr>
          <w:rFonts w:ascii="Times New Roman" w:hAnsi="Times New Roman" w:hint="eastAsia"/>
          <w:sz w:val="28"/>
        </w:rPr>
        <w:t>меры</w:t>
      </w:r>
      <w:r w:rsidRPr="00D34060">
        <w:rPr>
          <w:rFonts w:ascii="Times New Roman" w:hAnsi="Times New Roman"/>
          <w:sz w:val="28"/>
        </w:rPr>
        <w:t xml:space="preserve"> </w:t>
      </w:r>
      <w:r w:rsidRPr="00D34060">
        <w:rPr>
          <w:rFonts w:ascii="Times New Roman" w:hAnsi="Times New Roman" w:hint="eastAsia"/>
          <w:sz w:val="28"/>
        </w:rPr>
        <w:t>налогового</w:t>
      </w:r>
      <w:r w:rsidRPr="00D34060">
        <w:rPr>
          <w:rFonts w:ascii="Times New Roman" w:hAnsi="Times New Roman"/>
          <w:sz w:val="28"/>
        </w:rPr>
        <w:t xml:space="preserve"> </w:t>
      </w:r>
      <w:r w:rsidRPr="00D34060">
        <w:rPr>
          <w:rFonts w:ascii="Times New Roman" w:hAnsi="Times New Roman" w:hint="eastAsia"/>
          <w:sz w:val="28"/>
        </w:rPr>
        <w:t>стимулирования</w:t>
      </w:r>
      <w:r w:rsidRPr="00D34060">
        <w:rPr>
          <w:rFonts w:ascii="Times New Roman" w:hAnsi="Times New Roman"/>
          <w:sz w:val="28"/>
        </w:rPr>
        <w:t xml:space="preserve"> </w:t>
      </w:r>
      <w:r w:rsidRPr="00D34060">
        <w:rPr>
          <w:rFonts w:ascii="Times New Roman" w:hAnsi="Times New Roman" w:hint="eastAsia"/>
          <w:sz w:val="28"/>
        </w:rPr>
        <w:t>нефтедобывающего</w:t>
      </w:r>
      <w:r w:rsidRPr="00D34060">
        <w:rPr>
          <w:rFonts w:ascii="Times New Roman" w:hAnsi="Times New Roman"/>
          <w:sz w:val="28"/>
        </w:rPr>
        <w:t xml:space="preserve"> </w:t>
      </w:r>
      <w:r w:rsidRPr="00D34060">
        <w:rPr>
          <w:rFonts w:ascii="Times New Roman" w:hAnsi="Times New Roman" w:hint="eastAsia"/>
          <w:sz w:val="28"/>
        </w:rPr>
        <w:t>сектора</w:t>
      </w:r>
      <w:r w:rsidRPr="00D34060">
        <w:rPr>
          <w:rFonts w:ascii="Times New Roman" w:hAnsi="Times New Roman"/>
          <w:sz w:val="28"/>
        </w:rPr>
        <w:t>.</w:t>
      </w:r>
    </w:p>
    <w:p w14:paraId="6402889A" w14:textId="77777777" w:rsidR="00072589" w:rsidRPr="00D34060" w:rsidRDefault="00072589" w:rsidP="00072589">
      <w:pPr>
        <w:suppressAutoHyphens/>
        <w:spacing w:after="0"/>
        <w:ind w:firstLine="567"/>
        <w:jc w:val="both"/>
        <w:rPr>
          <w:rFonts w:ascii="Times New Roman" w:hAnsi="Times New Roman"/>
          <w:sz w:val="28"/>
        </w:rPr>
      </w:pPr>
      <w:r w:rsidRPr="00D34060">
        <w:rPr>
          <w:rFonts w:ascii="Times New Roman" w:hAnsi="Times New Roman"/>
          <w:sz w:val="28"/>
        </w:rPr>
        <w:t>Так, Иркутская область еще в 2011 году приняла решение о необходимости налогового стимулирования нефтедобывающей отрасли и ежегодно, начиная с 2012 года, несла многомиллиардные налоговые расходы, стремясь добиться развития добывающего сектора экономики и, как следствие, последующего роста поступлений налога на прибыль в областной бюджет.</w:t>
      </w:r>
    </w:p>
    <w:p w14:paraId="503F6106" w14:textId="77777777" w:rsidR="00072589" w:rsidRPr="00D34060" w:rsidRDefault="00072589" w:rsidP="00072589">
      <w:pPr>
        <w:suppressAutoHyphens/>
        <w:spacing w:after="0"/>
        <w:ind w:firstLine="567"/>
        <w:jc w:val="both"/>
        <w:rPr>
          <w:rFonts w:ascii="Times New Roman" w:hAnsi="Times New Roman"/>
          <w:sz w:val="28"/>
        </w:rPr>
      </w:pPr>
      <w:r w:rsidRPr="00D34060">
        <w:rPr>
          <w:rFonts w:ascii="Times New Roman" w:hAnsi="Times New Roman"/>
          <w:sz w:val="28"/>
        </w:rPr>
        <w:t>И этого удалось добиться – рост отчислений налога на прибыль нефтедобывающими компаниями, получающими льготы – до и после их предоставления составил 21 млрд. рублей, увеличившись в 5 раз (с 5,5 млрд рублей в 2011 году до 26,7 млрд рублей в 2018 году). А региональная Иркутская нефтяная компания, которая в 2011 году находилась еще в нулевой фазе своей деятельности, на протяжении последних лет является крупнейшим налогоплательщиком региона, обеспечив в 2018 году отчисления в областной бюджет суммарно в размере 19,9 млрд. рублей или 14% от собственных доходов.</w:t>
      </w:r>
    </w:p>
    <w:p w14:paraId="277FDCAD" w14:textId="5349093D" w:rsidR="00AF440B" w:rsidRPr="00D34060" w:rsidRDefault="00AF440B" w:rsidP="00AF440B">
      <w:pPr>
        <w:suppressAutoHyphens/>
        <w:spacing w:after="0"/>
        <w:ind w:firstLine="567"/>
        <w:jc w:val="both"/>
        <w:rPr>
          <w:rFonts w:ascii="Times New Roman" w:hAnsi="Times New Roman"/>
          <w:sz w:val="28"/>
        </w:rPr>
      </w:pPr>
      <w:r w:rsidRPr="00D34060">
        <w:rPr>
          <w:rFonts w:ascii="Times New Roman" w:hAnsi="Times New Roman" w:hint="eastAsia"/>
          <w:sz w:val="28"/>
        </w:rPr>
        <w:t>В</w:t>
      </w:r>
      <w:r w:rsidRPr="00D34060">
        <w:rPr>
          <w:rFonts w:ascii="Times New Roman" w:hAnsi="Times New Roman"/>
          <w:sz w:val="28"/>
        </w:rPr>
        <w:t xml:space="preserve"> </w:t>
      </w:r>
      <w:r w:rsidRPr="00D34060">
        <w:rPr>
          <w:rFonts w:ascii="Times New Roman" w:hAnsi="Times New Roman" w:hint="eastAsia"/>
          <w:sz w:val="28"/>
        </w:rPr>
        <w:t>структуре</w:t>
      </w:r>
      <w:r w:rsidRPr="00D34060">
        <w:rPr>
          <w:rFonts w:ascii="Times New Roman" w:hAnsi="Times New Roman"/>
          <w:sz w:val="28"/>
        </w:rPr>
        <w:t xml:space="preserve"> </w:t>
      </w:r>
      <w:r w:rsidRPr="00D34060">
        <w:rPr>
          <w:rFonts w:ascii="Times New Roman" w:hAnsi="Times New Roman" w:hint="eastAsia"/>
          <w:sz w:val="28"/>
        </w:rPr>
        <w:t>доходов</w:t>
      </w:r>
      <w:r w:rsidRPr="00D34060">
        <w:rPr>
          <w:rFonts w:ascii="Times New Roman" w:hAnsi="Times New Roman"/>
          <w:sz w:val="28"/>
        </w:rPr>
        <w:t xml:space="preserve"> </w:t>
      </w:r>
      <w:r w:rsidRPr="00D34060">
        <w:rPr>
          <w:rFonts w:ascii="Times New Roman" w:hAnsi="Times New Roman" w:hint="eastAsia"/>
          <w:sz w:val="28"/>
        </w:rPr>
        <w:t>выделяются</w:t>
      </w:r>
      <w:r w:rsidRPr="00D34060">
        <w:rPr>
          <w:rFonts w:ascii="Times New Roman" w:hAnsi="Times New Roman"/>
          <w:sz w:val="28"/>
        </w:rPr>
        <w:t xml:space="preserve"> </w:t>
      </w:r>
      <w:r w:rsidRPr="00D34060">
        <w:rPr>
          <w:rFonts w:ascii="Times New Roman" w:hAnsi="Times New Roman" w:hint="eastAsia"/>
          <w:sz w:val="28"/>
        </w:rPr>
        <w:t>так</w:t>
      </w:r>
      <w:r w:rsidRPr="00D34060">
        <w:rPr>
          <w:rFonts w:ascii="Times New Roman" w:hAnsi="Times New Roman"/>
          <w:sz w:val="28"/>
        </w:rPr>
        <w:t xml:space="preserve"> </w:t>
      </w:r>
      <w:r w:rsidRPr="00D34060">
        <w:rPr>
          <w:rFonts w:ascii="Times New Roman" w:hAnsi="Times New Roman" w:hint="eastAsia"/>
          <w:sz w:val="28"/>
        </w:rPr>
        <w:t>называемые</w:t>
      </w:r>
      <w:r w:rsidRPr="00D34060">
        <w:rPr>
          <w:rFonts w:ascii="Times New Roman" w:hAnsi="Times New Roman"/>
          <w:sz w:val="28"/>
        </w:rPr>
        <w:t xml:space="preserve"> «</w:t>
      </w:r>
      <w:r w:rsidRPr="00D34060">
        <w:rPr>
          <w:rFonts w:ascii="Times New Roman" w:hAnsi="Times New Roman" w:hint="eastAsia"/>
          <w:sz w:val="28"/>
        </w:rPr>
        <w:t>корпоративные»</w:t>
      </w:r>
      <w:r w:rsidRPr="00D34060">
        <w:rPr>
          <w:rFonts w:ascii="Times New Roman" w:hAnsi="Times New Roman"/>
          <w:sz w:val="28"/>
        </w:rPr>
        <w:t xml:space="preserve"> </w:t>
      </w:r>
      <w:r w:rsidRPr="00D34060">
        <w:rPr>
          <w:rFonts w:ascii="Times New Roman" w:hAnsi="Times New Roman" w:hint="eastAsia"/>
          <w:sz w:val="28"/>
        </w:rPr>
        <w:t>налоги</w:t>
      </w:r>
      <w:r w:rsidRPr="00D34060">
        <w:rPr>
          <w:rFonts w:ascii="Times New Roman" w:hAnsi="Times New Roman"/>
          <w:sz w:val="28"/>
        </w:rPr>
        <w:t xml:space="preserve"> </w:t>
      </w:r>
      <w:r w:rsidRPr="00D34060">
        <w:rPr>
          <w:rFonts w:ascii="Times New Roman" w:hAnsi="Times New Roman" w:hint="eastAsia"/>
          <w:sz w:val="28"/>
        </w:rPr>
        <w:t>на</w:t>
      </w:r>
      <w:r w:rsidRPr="00D34060">
        <w:rPr>
          <w:rFonts w:ascii="Times New Roman" w:hAnsi="Times New Roman"/>
          <w:sz w:val="28"/>
        </w:rPr>
        <w:t xml:space="preserve"> </w:t>
      </w:r>
      <w:r w:rsidRPr="00D34060">
        <w:rPr>
          <w:rFonts w:ascii="Times New Roman" w:hAnsi="Times New Roman" w:hint="eastAsia"/>
          <w:sz w:val="28"/>
        </w:rPr>
        <w:t>прибыль</w:t>
      </w:r>
      <w:r w:rsidRPr="00D34060">
        <w:rPr>
          <w:rFonts w:ascii="Times New Roman" w:hAnsi="Times New Roman"/>
          <w:sz w:val="28"/>
        </w:rPr>
        <w:t xml:space="preserve"> </w:t>
      </w:r>
      <w:r w:rsidRPr="00D34060">
        <w:rPr>
          <w:rFonts w:ascii="Times New Roman" w:hAnsi="Times New Roman" w:hint="eastAsia"/>
          <w:sz w:val="28"/>
        </w:rPr>
        <w:t>и</w:t>
      </w:r>
      <w:r w:rsidRPr="00D34060">
        <w:rPr>
          <w:rFonts w:ascii="Times New Roman" w:hAnsi="Times New Roman"/>
          <w:sz w:val="28"/>
        </w:rPr>
        <w:t xml:space="preserve"> </w:t>
      </w:r>
      <w:r w:rsidRPr="00D34060">
        <w:rPr>
          <w:rFonts w:ascii="Times New Roman" w:hAnsi="Times New Roman" w:hint="eastAsia"/>
          <w:sz w:val="28"/>
        </w:rPr>
        <w:t>имущество</w:t>
      </w:r>
      <w:r w:rsidRPr="00D34060">
        <w:rPr>
          <w:rFonts w:ascii="Times New Roman" w:hAnsi="Times New Roman"/>
          <w:sz w:val="28"/>
        </w:rPr>
        <w:t xml:space="preserve"> </w:t>
      </w:r>
      <w:r w:rsidRPr="00D34060">
        <w:rPr>
          <w:rFonts w:ascii="Times New Roman" w:hAnsi="Times New Roman" w:hint="eastAsia"/>
          <w:sz w:val="28"/>
        </w:rPr>
        <w:t>организаций</w:t>
      </w:r>
      <w:r w:rsidR="00072589" w:rsidRPr="00D34060">
        <w:rPr>
          <w:rFonts w:ascii="Times New Roman" w:hAnsi="Times New Roman"/>
          <w:sz w:val="28"/>
        </w:rPr>
        <w:t xml:space="preserve">, а также налог </w:t>
      </w:r>
      <w:r w:rsidR="00072589" w:rsidRPr="00D34060">
        <w:rPr>
          <w:rFonts w:ascii="Times New Roman" w:hAnsi="Times New Roman" w:hint="eastAsia"/>
          <w:sz w:val="28"/>
        </w:rPr>
        <w:t>на</w:t>
      </w:r>
      <w:r w:rsidR="00072589" w:rsidRPr="00D34060">
        <w:rPr>
          <w:rFonts w:ascii="Times New Roman" w:hAnsi="Times New Roman"/>
          <w:sz w:val="28"/>
        </w:rPr>
        <w:t xml:space="preserve"> </w:t>
      </w:r>
      <w:r w:rsidR="00072589" w:rsidRPr="00D34060">
        <w:rPr>
          <w:rFonts w:ascii="Times New Roman" w:hAnsi="Times New Roman" w:hint="eastAsia"/>
          <w:sz w:val="28"/>
        </w:rPr>
        <w:t>доходы</w:t>
      </w:r>
      <w:r w:rsidR="00072589" w:rsidRPr="00D34060">
        <w:rPr>
          <w:rFonts w:ascii="Times New Roman" w:hAnsi="Times New Roman"/>
          <w:sz w:val="28"/>
        </w:rPr>
        <w:t xml:space="preserve"> </w:t>
      </w:r>
      <w:r w:rsidR="00072589" w:rsidRPr="00D34060">
        <w:rPr>
          <w:rFonts w:ascii="Times New Roman" w:hAnsi="Times New Roman" w:hint="eastAsia"/>
          <w:sz w:val="28"/>
        </w:rPr>
        <w:t>физических</w:t>
      </w:r>
      <w:r w:rsidR="00072589" w:rsidRPr="00D34060">
        <w:rPr>
          <w:rFonts w:ascii="Times New Roman" w:hAnsi="Times New Roman"/>
          <w:sz w:val="28"/>
        </w:rPr>
        <w:t xml:space="preserve"> </w:t>
      </w:r>
      <w:r w:rsidR="00072589" w:rsidRPr="00D34060">
        <w:rPr>
          <w:rFonts w:ascii="Times New Roman" w:hAnsi="Times New Roman" w:hint="eastAsia"/>
          <w:sz w:val="28"/>
        </w:rPr>
        <w:t>лиц</w:t>
      </w:r>
      <w:r w:rsidRPr="00D34060">
        <w:rPr>
          <w:rFonts w:ascii="Times New Roman" w:hAnsi="Times New Roman"/>
          <w:sz w:val="28"/>
        </w:rPr>
        <w:t xml:space="preserve">, </w:t>
      </w:r>
      <w:r w:rsidRPr="00D34060">
        <w:rPr>
          <w:rFonts w:ascii="Times New Roman" w:hAnsi="Times New Roman" w:hint="eastAsia"/>
          <w:sz w:val="28"/>
        </w:rPr>
        <w:t>обеспечивающие</w:t>
      </w:r>
      <w:r w:rsidRPr="00D34060">
        <w:rPr>
          <w:rFonts w:ascii="Times New Roman" w:hAnsi="Times New Roman"/>
          <w:sz w:val="28"/>
        </w:rPr>
        <w:t xml:space="preserve"> </w:t>
      </w:r>
      <w:r w:rsidRPr="00D34060">
        <w:rPr>
          <w:rFonts w:ascii="Times New Roman" w:hAnsi="Times New Roman" w:hint="eastAsia"/>
          <w:sz w:val="28"/>
        </w:rPr>
        <w:t>более</w:t>
      </w:r>
      <w:r w:rsidRPr="00D34060">
        <w:rPr>
          <w:rFonts w:ascii="Times New Roman" w:hAnsi="Times New Roman"/>
          <w:sz w:val="28"/>
        </w:rPr>
        <w:t xml:space="preserve"> ¾ </w:t>
      </w:r>
      <w:r w:rsidRPr="00D34060">
        <w:rPr>
          <w:rFonts w:ascii="Times New Roman" w:hAnsi="Times New Roman" w:hint="eastAsia"/>
          <w:sz w:val="28"/>
        </w:rPr>
        <w:t>поступлений</w:t>
      </w:r>
      <w:r w:rsidRPr="00D34060">
        <w:rPr>
          <w:rFonts w:ascii="Times New Roman" w:hAnsi="Times New Roman"/>
          <w:sz w:val="28"/>
        </w:rPr>
        <w:t xml:space="preserve"> </w:t>
      </w:r>
      <w:r w:rsidRPr="00D34060">
        <w:rPr>
          <w:rFonts w:ascii="Times New Roman" w:hAnsi="Times New Roman" w:hint="eastAsia"/>
          <w:sz w:val="28"/>
        </w:rPr>
        <w:t>налоговых</w:t>
      </w:r>
      <w:r w:rsidRPr="00D34060">
        <w:rPr>
          <w:rFonts w:ascii="Times New Roman" w:hAnsi="Times New Roman"/>
          <w:sz w:val="28"/>
        </w:rPr>
        <w:t xml:space="preserve"> </w:t>
      </w:r>
      <w:r w:rsidRPr="00D34060">
        <w:rPr>
          <w:rFonts w:ascii="Times New Roman" w:hAnsi="Times New Roman" w:hint="eastAsia"/>
          <w:sz w:val="28"/>
        </w:rPr>
        <w:t>и</w:t>
      </w:r>
      <w:r w:rsidRPr="00D34060">
        <w:rPr>
          <w:rFonts w:ascii="Times New Roman" w:hAnsi="Times New Roman"/>
          <w:sz w:val="28"/>
        </w:rPr>
        <w:t xml:space="preserve"> </w:t>
      </w:r>
      <w:r w:rsidRPr="00D34060">
        <w:rPr>
          <w:rFonts w:ascii="Times New Roman" w:hAnsi="Times New Roman" w:hint="eastAsia"/>
          <w:sz w:val="28"/>
        </w:rPr>
        <w:t>неналоговых</w:t>
      </w:r>
      <w:r w:rsidRPr="00D34060">
        <w:rPr>
          <w:rFonts w:ascii="Times New Roman" w:hAnsi="Times New Roman"/>
          <w:sz w:val="28"/>
        </w:rPr>
        <w:t xml:space="preserve"> </w:t>
      </w:r>
      <w:r w:rsidRPr="00D34060">
        <w:rPr>
          <w:rFonts w:ascii="Times New Roman" w:hAnsi="Times New Roman" w:hint="eastAsia"/>
          <w:sz w:val="28"/>
        </w:rPr>
        <w:t>доходов</w:t>
      </w:r>
      <w:r w:rsidRPr="00D34060">
        <w:rPr>
          <w:rFonts w:ascii="Times New Roman" w:hAnsi="Times New Roman"/>
          <w:sz w:val="28"/>
        </w:rPr>
        <w:t xml:space="preserve"> </w:t>
      </w:r>
      <w:r w:rsidRPr="00D34060">
        <w:rPr>
          <w:rFonts w:ascii="Times New Roman" w:hAnsi="Times New Roman" w:hint="eastAsia"/>
          <w:sz w:val="28"/>
        </w:rPr>
        <w:t>консолидированного</w:t>
      </w:r>
      <w:r w:rsidRPr="00D34060">
        <w:rPr>
          <w:rFonts w:ascii="Times New Roman" w:hAnsi="Times New Roman"/>
          <w:sz w:val="28"/>
        </w:rPr>
        <w:t xml:space="preserve"> </w:t>
      </w:r>
      <w:r w:rsidRPr="00D34060">
        <w:rPr>
          <w:rFonts w:ascii="Times New Roman" w:hAnsi="Times New Roman" w:hint="eastAsia"/>
          <w:sz w:val="28"/>
        </w:rPr>
        <w:t>бюджета</w:t>
      </w:r>
      <w:r w:rsidRPr="00D34060">
        <w:rPr>
          <w:rFonts w:ascii="Times New Roman" w:hAnsi="Times New Roman"/>
          <w:sz w:val="28"/>
        </w:rPr>
        <w:t xml:space="preserve"> </w:t>
      </w:r>
      <w:r w:rsidRPr="00D34060">
        <w:rPr>
          <w:rFonts w:ascii="Times New Roman" w:hAnsi="Times New Roman" w:hint="eastAsia"/>
          <w:sz w:val="28"/>
        </w:rPr>
        <w:t>Иркутской</w:t>
      </w:r>
      <w:r w:rsidRPr="00D34060">
        <w:rPr>
          <w:rFonts w:ascii="Times New Roman" w:hAnsi="Times New Roman"/>
          <w:sz w:val="28"/>
        </w:rPr>
        <w:t xml:space="preserve"> </w:t>
      </w:r>
      <w:r w:rsidRPr="00D34060">
        <w:rPr>
          <w:rFonts w:ascii="Times New Roman" w:hAnsi="Times New Roman" w:hint="eastAsia"/>
          <w:sz w:val="28"/>
        </w:rPr>
        <w:t>области</w:t>
      </w:r>
      <w:r w:rsidRPr="00D34060">
        <w:rPr>
          <w:rFonts w:ascii="Times New Roman" w:hAnsi="Times New Roman"/>
          <w:sz w:val="28"/>
        </w:rPr>
        <w:t>:</w:t>
      </w:r>
    </w:p>
    <w:p w14:paraId="6F41A340" w14:textId="742D3624" w:rsidR="00AF440B" w:rsidRPr="00D34060" w:rsidRDefault="00072589" w:rsidP="0057329F">
      <w:pPr>
        <w:suppressAutoHyphens/>
        <w:spacing w:after="0"/>
        <w:jc w:val="center"/>
        <w:rPr>
          <w:rFonts w:ascii="Times New Roman" w:hAnsi="Times New Roman"/>
          <w:sz w:val="28"/>
        </w:rPr>
      </w:pPr>
      <w:r w:rsidRPr="00D34060">
        <w:rPr>
          <w:rFonts w:ascii="Times New Roman" w:hAnsi="Times New Roman"/>
          <w:noProof/>
          <w:sz w:val="28"/>
        </w:rPr>
        <w:drawing>
          <wp:inline distT="0" distB="0" distL="0" distR="0" wp14:anchorId="0583095A" wp14:editId="67994081">
            <wp:extent cx="5962650" cy="3362325"/>
            <wp:effectExtent l="0" t="0" r="0" b="0"/>
            <wp:docPr id="20" name="Диаграмма 20"/>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14:paraId="4420B640" w14:textId="66B9CA39" w:rsidR="00AF440B" w:rsidRPr="00D34060" w:rsidRDefault="00AF440B" w:rsidP="00AF440B">
      <w:pPr>
        <w:suppressAutoHyphens/>
        <w:spacing w:after="0"/>
        <w:ind w:firstLine="567"/>
        <w:jc w:val="both"/>
        <w:rPr>
          <w:rFonts w:ascii="Times New Roman" w:hAnsi="Times New Roman"/>
          <w:sz w:val="28"/>
        </w:rPr>
      </w:pPr>
      <w:r w:rsidRPr="00D34060">
        <w:rPr>
          <w:rFonts w:ascii="Times New Roman" w:hAnsi="Times New Roman" w:hint="eastAsia"/>
          <w:sz w:val="28"/>
        </w:rPr>
        <w:t>Правительством</w:t>
      </w:r>
      <w:r w:rsidRPr="00D34060">
        <w:rPr>
          <w:rFonts w:ascii="Times New Roman" w:hAnsi="Times New Roman"/>
          <w:sz w:val="28"/>
        </w:rPr>
        <w:t xml:space="preserve"> </w:t>
      </w:r>
      <w:r w:rsidRPr="00D34060">
        <w:rPr>
          <w:rFonts w:ascii="Times New Roman" w:hAnsi="Times New Roman" w:hint="eastAsia"/>
          <w:sz w:val="28"/>
        </w:rPr>
        <w:t>Иркутской</w:t>
      </w:r>
      <w:r w:rsidRPr="00D34060">
        <w:rPr>
          <w:rFonts w:ascii="Times New Roman" w:hAnsi="Times New Roman"/>
          <w:sz w:val="28"/>
        </w:rPr>
        <w:t xml:space="preserve"> </w:t>
      </w:r>
      <w:r w:rsidRPr="00D34060">
        <w:rPr>
          <w:rFonts w:ascii="Times New Roman" w:hAnsi="Times New Roman" w:hint="eastAsia"/>
          <w:sz w:val="28"/>
        </w:rPr>
        <w:t>области</w:t>
      </w:r>
      <w:r w:rsidRPr="00D34060">
        <w:rPr>
          <w:rFonts w:ascii="Times New Roman" w:hAnsi="Times New Roman"/>
          <w:sz w:val="28"/>
        </w:rPr>
        <w:t xml:space="preserve"> </w:t>
      </w:r>
      <w:r w:rsidRPr="00D34060">
        <w:rPr>
          <w:rFonts w:ascii="Times New Roman" w:hAnsi="Times New Roman" w:hint="eastAsia"/>
          <w:sz w:val="28"/>
        </w:rPr>
        <w:t>осуществляется</w:t>
      </w:r>
      <w:r w:rsidRPr="00D34060">
        <w:rPr>
          <w:rFonts w:ascii="Times New Roman" w:hAnsi="Times New Roman"/>
          <w:sz w:val="28"/>
        </w:rPr>
        <w:t xml:space="preserve"> </w:t>
      </w:r>
      <w:r w:rsidRPr="00D34060">
        <w:rPr>
          <w:rFonts w:ascii="Times New Roman" w:hAnsi="Times New Roman" w:hint="eastAsia"/>
          <w:sz w:val="28"/>
        </w:rPr>
        <w:t>постоянный</w:t>
      </w:r>
      <w:r w:rsidRPr="00D34060">
        <w:rPr>
          <w:rFonts w:ascii="Times New Roman" w:hAnsi="Times New Roman"/>
          <w:sz w:val="28"/>
        </w:rPr>
        <w:t xml:space="preserve"> </w:t>
      </w:r>
      <w:r w:rsidRPr="00D34060">
        <w:rPr>
          <w:rFonts w:ascii="Times New Roman" w:hAnsi="Times New Roman" w:hint="eastAsia"/>
          <w:sz w:val="28"/>
        </w:rPr>
        <w:t>мониторинг</w:t>
      </w:r>
      <w:r w:rsidRPr="00D34060">
        <w:rPr>
          <w:rFonts w:ascii="Times New Roman" w:hAnsi="Times New Roman"/>
          <w:sz w:val="28"/>
        </w:rPr>
        <w:t xml:space="preserve"> </w:t>
      </w:r>
      <w:r w:rsidRPr="00D34060">
        <w:rPr>
          <w:rFonts w:ascii="Times New Roman" w:hAnsi="Times New Roman" w:hint="eastAsia"/>
          <w:sz w:val="28"/>
        </w:rPr>
        <w:t>и</w:t>
      </w:r>
      <w:r w:rsidRPr="00D34060">
        <w:rPr>
          <w:rFonts w:ascii="Times New Roman" w:hAnsi="Times New Roman"/>
          <w:sz w:val="28"/>
        </w:rPr>
        <w:t xml:space="preserve"> </w:t>
      </w:r>
      <w:r w:rsidRPr="00D34060">
        <w:rPr>
          <w:rFonts w:ascii="Times New Roman" w:hAnsi="Times New Roman" w:hint="eastAsia"/>
          <w:sz w:val="28"/>
        </w:rPr>
        <w:t>информационное</w:t>
      </w:r>
      <w:r w:rsidRPr="00D34060">
        <w:rPr>
          <w:rFonts w:ascii="Times New Roman" w:hAnsi="Times New Roman"/>
          <w:sz w:val="28"/>
        </w:rPr>
        <w:t xml:space="preserve"> </w:t>
      </w:r>
      <w:r w:rsidRPr="00D34060">
        <w:rPr>
          <w:rFonts w:ascii="Times New Roman" w:hAnsi="Times New Roman" w:hint="eastAsia"/>
          <w:sz w:val="28"/>
        </w:rPr>
        <w:t>взаимодействие</w:t>
      </w:r>
      <w:r w:rsidRPr="00D34060">
        <w:rPr>
          <w:rFonts w:ascii="Times New Roman" w:hAnsi="Times New Roman"/>
          <w:sz w:val="28"/>
        </w:rPr>
        <w:t xml:space="preserve"> </w:t>
      </w:r>
      <w:r w:rsidRPr="00D34060">
        <w:rPr>
          <w:rFonts w:ascii="Times New Roman" w:hAnsi="Times New Roman" w:hint="eastAsia"/>
          <w:sz w:val="28"/>
        </w:rPr>
        <w:t>с</w:t>
      </w:r>
      <w:r w:rsidRPr="00D34060">
        <w:rPr>
          <w:rFonts w:ascii="Times New Roman" w:hAnsi="Times New Roman"/>
          <w:sz w:val="28"/>
        </w:rPr>
        <w:t xml:space="preserve"> </w:t>
      </w:r>
      <w:r w:rsidR="00057601" w:rsidRPr="00D34060">
        <w:rPr>
          <w:rFonts w:ascii="Times New Roman" w:hAnsi="Times New Roman"/>
          <w:sz w:val="28"/>
        </w:rPr>
        <w:t>19</w:t>
      </w:r>
      <w:r w:rsidRPr="00D34060">
        <w:rPr>
          <w:rFonts w:ascii="Times New Roman" w:hAnsi="Times New Roman"/>
          <w:sz w:val="28"/>
        </w:rPr>
        <w:t xml:space="preserve"> </w:t>
      </w:r>
      <w:r w:rsidRPr="00D34060">
        <w:rPr>
          <w:rFonts w:ascii="Times New Roman" w:hAnsi="Times New Roman" w:hint="eastAsia"/>
          <w:sz w:val="28"/>
        </w:rPr>
        <w:t>крупнейшими</w:t>
      </w:r>
      <w:r w:rsidRPr="00D34060">
        <w:rPr>
          <w:rFonts w:ascii="Times New Roman" w:hAnsi="Times New Roman"/>
          <w:sz w:val="28"/>
        </w:rPr>
        <w:t xml:space="preserve"> </w:t>
      </w:r>
      <w:r w:rsidRPr="00D34060">
        <w:rPr>
          <w:rFonts w:ascii="Times New Roman" w:hAnsi="Times New Roman" w:hint="eastAsia"/>
          <w:sz w:val="28"/>
        </w:rPr>
        <w:t>налогоплательщиками</w:t>
      </w:r>
      <w:r w:rsidRPr="00D34060">
        <w:rPr>
          <w:rFonts w:ascii="Times New Roman" w:hAnsi="Times New Roman"/>
          <w:sz w:val="28"/>
        </w:rPr>
        <w:t xml:space="preserve">, </w:t>
      </w:r>
      <w:r w:rsidRPr="00D34060">
        <w:rPr>
          <w:rFonts w:ascii="Times New Roman" w:hAnsi="Times New Roman" w:hint="eastAsia"/>
          <w:sz w:val="28"/>
        </w:rPr>
        <w:t>представленными</w:t>
      </w:r>
      <w:r w:rsidRPr="00D34060">
        <w:rPr>
          <w:rFonts w:ascii="Times New Roman" w:hAnsi="Times New Roman"/>
          <w:sz w:val="28"/>
        </w:rPr>
        <w:t xml:space="preserve"> </w:t>
      </w:r>
      <w:r w:rsidRPr="00D34060">
        <w:rPr>
          <w:rFonts w:ascii="Times New Roman" w:hAnsi="Times New Roman" w:hint="eastAsia"/>
          <w:sz w:val="28"/>
        </w:rPr>
        <w:t>в</w:t>
      </w:r>
      <w:r w:rsidRPr="00D34060">
        <w:rPr>
          <w:rFonts w:ascii="Times New Roman" w:hAnsi="Times New Roman"/>
          <w:sz w:val="28"/>
        </w:rPr>
        <w:t xml:space="preserve"> </w:t>
      </w:r>
      <w:r w:rsidRPr="00D34060">
        <w:rPr>
          <w:rFonts w:ascii="Times New Roman" w:hAnsi="Times New Roman" w:hint="eastAsia"/>
          <w:sz w:val="28"/>
        </w:rPr>
        <w:t>регионе</w:t>
      </w:r>
      <w:r w:rsidRPr="00D34060">
        <w:rPr>
          <w:rFonts w:ascii="Times New Roman" w:hAnsi="Times New Roman"/>
          <w:sz w:val="28"/>
        </w:rPr>
        <w:t xml:space="preserve"> </w:t>
      </w:r>
      <w:r w:rsidRPr="00D34060">
        <w:rPr>
          <w:rFonts w:ascii="Times New Roman" w:hAnsi="Times New Roman" w:hint="eastAsia"/>
          <w:sz w:val="28"/>
        </w:rPr>
        <w:t>группами</w:t>
      </w:r>
      <w:r w:rsidRPr="00D34060">
        <w:rPr>
          <w:rFonts w:ascii="Times New Roman" w:hAnsi="Times New Roman"/>
          <w:sz w:val="28"/>
        </w:rPr>
        <w:t xml:space="preserve"> </w:t>
      </w:r>
      <w:r w:rsidRPr="00D34060">
        <w:rPr>
          <w:rFonts w:ascii="Times New Roman" w:hAnsi="Times New Roman" w:hint="eastAsia"/>
          <w:sz w:val="28"/>
        </w:rPr>
        <w:t>компаний</w:t>
      </w:r>
      <w:r w:rsidRPr="00D34060">
        <w:rPr>
          <w:rFonts w:ascii="Times New Roman" w:hAnsi="Times New Roman"/>
          <w:sz w:val="28"/>
        </w:rPr>
        <w:t xml:space="preserve">, </w:t>
      </w:r>
      <w:r w:rsidRPr="00D34060">
        <w:rPr>
          <w:rFonts w:ascii="Times New Roman" w:hAnsi="Times New Roman" w:hint="eastAsia"/>
          <w:sz w:val="28"/>
        </w:rPr>
        <w:t>консолидированными</w:t>
      </w:r>
      <w:r w:rsidRPr="00D34060">
        <w:rPr>
          <w:rFonts w:ascii="Times New Roman" w:hAnsi="Times New Roman"/>
          <w:sz w:val="28"/>
        </w:rPr>
        <w:t xml:space="preserve"> </w:t>
      </w:r>
      <w:r w:rsidRPr="00D34060">
        <w:rPr>
          <w:rFonts w:ascii="Times New Roman" w:hAnsi="Times New Roman" w:hint="eastAsia"/>
          <w:sz w:val="28"/>
        </w:rPr>
        <w:t>группами</w:t>
      </w:r>
      <w:r w:rsidRPr="00D34060">
        <w:rPr>
          <w:rFonts w:ascii="Times New Roman" w:hAnsi="Times New Roman"/>
          <w:sz w:val="28"/>
        </w:rPr>
        <w:t xml:space="preserve"> </w:t>
      </w:r>
      <w:r w:rsidRPr="00D34060">
        <w:rPr>
          <w:rFonts w:ascii="Times New Roman" w:hAnsi="Times New Roman" w:hint="eastAsia"/>
          <w:sz w:val="28"/>
        </w:rPr>
        <w:t>налогоплательщиков</w:t>
      </w:r>
      <w:r w:rsidRPr="00D34060">
        <w:rPr>
          <w:rFonts w:ascii="Times New Roman" w:hAnsi="Times New Roman"/>
          <w:sz w:val="28"/>
        </w:rPr>
        <w:t xml:space="preserve">, </w:t>
      </w:r>
      <w:r w:rsidRPr="00D34060">
        <w:rPr>
          <w:rFonts w:ascii="Times New Roman" w:hAnsi="Times New Roman" w:hint="eastAsia"/>
          <w:sz w:val="28"/>
        </w:rPr>
        <w:t>включающими</w:t>
      </w:r>
      <w:r w:rsidRPr="00D34060">
        <w:rPr>
          <w:rFonts w:ascii="Times New Roman" w:hAnsi="Times New Roman"/>
          <w:sz w:val="28"/>
        </w:rPr>
        <w:t xml:space="preserve"> </w:t>
      </w:r>
      <w:r w:rsidRPr="00D34060">
        <w:rPr>
          <w:rFonts w:ascii="Times New Roman" w:hAnsi="Times New Roman" w:hint="eastAsia"/>
          <w:sz w:val="28"/>
        </w:rPr>
        <w:t>в</w:t>
      </w:r>
      <w:r w:rsidRPr="00D34060">
        <w:rPr>
          <w:rFonts w:ascii="Times New Roman" w:hAnsi="Times New Roman"/>
          <w:sz w:val="28"/>
        </w:rPr>
        <w:t xml:space="preserve"> </w:t>
      </w:r>
      <w:r w:rsidRPr="00D34060">
        <w:rPr>
          <w:rFonts w:ascii="Times New Roman" w:hAnsi="Times New Roman" w:hint="eastAsia"/>
          <w:sz w:val="28"/>
        </w:rPr>
        <w:t>себя</w:t>
      </w:r>
      <w:r w:rsidRPr="00D34060">
        <w:rPr>
          <w:rFonts w:ascii="Times New Roman" w:hAnsi="Times New Roman"/>
          <w:sz w:val="28"/>
        </w:rPr>
        <w:t xml:space="preserve"> </w:t>
      </w:r>
      <w:r w:rsidR="00057601" w:rsidRPr="00D34060">
        <w:rPr>
          <w:rFonts w:ascii="Times New Roman" w:hAnsi="Times New Roman"/>
          <w:sz w:val="28"/>
        </w:rPr>
        <w:t>90</w:t>
      </w:r>
      <w:r w:rsidRPr="00D34060">
        <w:rPr>
          <w:rFonts w:ascii="Times New Roman" w:hAnsi="Times New Roman"/>
          <w:sz w:val="28"/>
        </w:rPr>
        <w:t xml:space="preserve"> </w:t>
      </w:r>
      <w:r w:rsidRPr="00D34060">
        <w:rPr>
          <w:rFonts w:ascii="Times New Roman" w:hAnsi="Times New Roman" w:hint="eastAsia"/>
          <w:sz w:val="28"/>
        </w:rPr>
        <w:t>отдельных</w:t>
      </w:r>
      <w:r w:rsidRPr="00D34060">
        <w:rPr>
          <w:rFonts w:ascii="Times New Roman" w:hAnsi="Times New Roman"/>
          <w:sz w:val="28"/>
        </w:rPr>
        <w:t xml:space="preserve"> </w:t>
      </w:r>
      <w:r w:rsidRPr="00D34060">
        <w:rPr>
          <w:rFonts w:ascii="Times New Roman" w:hAnsi="Times New Roman" w:hint="eastAsia"/>
          <w:sz w:val="28"/>
        </w:rPr>
        <w:t>юридических</w:t>
      </w:r>
      <w:r w:rsidRPr="00D34060">
        <w:rPr>
          <w:rFonts w:ascii="Times New Roman" w:hAnsi="Times New Roman"/>
          <w:sz w:val="28"/>
        </w:rPr>
        <w:t xml:space="preserve"> </w:t>
      </w:r>
      <w:r w:rsidRPr="00D34060">
        <w:rPr>
          <w:rFonts w:ascii="Times New Roman" w:hAnsi="Times New Roman" w:hint="eastAsia"/>
          <w:sz w:val="28"/>
        </w:rPr>
        <w:t>лиц</w:t>
      </w:r>
      <w:r w:rsidRPr="00D34060">
        <w:rPr>
          <w:rFonts w:ascii="Times New Roman" w:hAnsi="Times New Roman"/>
          <w:sz w:val="28"/>
        </w:rPr>
        <w:t xml:space="preserve">. </w:t>
      </w:r>
      <w:r w:rsidRPr="00D34060">
        <w:rPr>
          <w:rFonts w:ascii="Times New Roman" w:hAnsi="Times New Roman" w:hint="eastAsia"/>
          <w:sz w:val="28"/>
        </w:rPr>
        <w:t>Зависимость</w:t>
      </w:r>
      <w:r w:rsidRPr="00D34060">
        <w:rPr>
          <w:rFonts w:ascii="Times New Roman" w:hAnsi="Times New Roman"/>
          <w:sz w:val="28"/>
        </w:rPr>
        <w:t xml:space="preserve"> </w:t>
      </w:r>
      <w:r w:rsidRPr="00D34060">
        <w:rPr>
          <w:rFonts w:ascii="Times New Roman" w:hAnsi="Times New Roman" w:hint="eastAsia"/>
          <w:sz w:val="28"/>
        </w:rPr>
        <w:t>налоговых</w:t>
      </w:r>
      <w:r w:rsidRPr="00D34060">
        <w:rPr>
          <w:rFonts w:ascii="Times New Roman" w:hAnsi="Times New Roman"/>
          <w:sz w:val="28"/>
        </w:rPr>
        <w:t xml:space="preserve"> </w:t>
      </w:r>
      <w:r w:rsidRPr="00D34060">
        <w:rPr>
          <w:rFonts w:ascii="Times New Roman" w:hAnsi="Times New Roman" w:hint="eastAsia"/>
          <w:sz w:val="28"/>
        </w:rPr>
        <w:t>и</w:t>
      </w:r>
      <w:r w:rsidRPr="00D34060">
        <w:rPr>
          <w:rFonts w:ascii="Times New Roman" w:hAnsi="Times New Roman"/>
          <w:sz w:val="28"/>
        </w:rPr>
        <w:t xml:space="preserve"> </w:t>
      </w:r>
      <w:r w:rsidRPr="00D34060">
        <w:rPr>
          <w:rFonts w:ascii="Times New Roman" w:hAnsi="Times New Roman" w:hint="eastAsia"/>
          <w:sz w:val="28"/>
        </w:rPr>
        <w:t>неналоговых</w:t>
      </w:r>
      <w:r w:rsidRPr="00D34060">
        <w:rPr>
          <w:rFonts w:ascii="Times New Roman" w:hAnsi="Times New Roman"/>
          <w:sz w:val="28"/>
        </w:rPr>
        <w:t xml:space="preserve"> </w:t>
      </w:r>
      <w:r w:rsidRPr="00D34060">
        <w:rPr>
          <w:rFonts w:ascii="Times New Roman" w:hAnsi="Times New Roman" w:hint="eastAsia"/>
          <w:sz w:val="28"/>
        </w:rPr>
        <w:t>доходов</w:t>
      </w:r>
      <w:r w:rsidRPr="00D34060">
        <w:rPr>
          <w:rFonts w:ascii="Times New Roman" w:hAnsi="Times New Roman"/>
          <w:sz w:val="28"/>
        </w:rPr>
        <w:t xml:space="preserve"> </w:t>
      </w:r>
      <w:r w:rsidRPr="00D34060">
        <w:rPr>
          <w:rFonts w:ascii="Times New Roman" w:hAnsi="Times New Roman" w:hint="eastAsia"/>
          <w:sz w:val="28"/>
        </w:rPr>
        <w:t>консолидированного</w:t>
      </w:r>
      <w:r w:rsidRPr="00D34060">
        <w:rPr>
          <w:rFonts w:ascii="Times New Roman" w:hAnsi="Times New Roman"/>
          <w:sz w:val="28"/>
        </w:rPr>
        <w:t xml:space="preserve"> </w:t>
      </w:r>
      <w:r w:rsidRPr="00D34060">
        <w:rPr>
          <w:rFonts w:ascii="Times New Roman" w:hAnsi="Times New Roman" w:hint="eastAsia"/>
          <w:sz w:val="28"/>
        </w:rPr>
        <w:t>бюджета</w:t>
      </w:r>
      <w:r w:rsidRPr="00D34060">
        <w:rPr>
          <w:rFonts w:ascii="Times New Roman" w:hAnsi="Times New Roman"/>
          <w:sz w:val="28"/>
        </w:rPr>
        <w:t xml:space="preserve"> </w:t>
      </w:r>
      <w:r w:rsidRPr="00D34060">
        <w:rPr>
          <w:rFonts w:ascii="Times New Roman" w:hAnsi="Times New Roman" w:hint="eastAsia"/>
          <w:sz w:val="28"/>
        </w:rPr>
        <w:lastRenderedPageBreak/>
        <w:t>Иркутской</w:t>
      </w:r>
      <w:r w:rsidRPr="00D34060">
        <w:rPr>
          <w:rFonts w:ascii="Times New Roman" w:hAnsi="Times New Roman"/>
          <w:sz w:val="28"/>
        </w:rPr>
        <w:t xml:space="preserve"> </w:t>
      </w:r>
      <w:r w:rsidRPr="00D34060">
        <w:rPr>
          <w:rFonts w:ascii="Times New Roman" w:hAnsi="Times New Roman" w:hint="eastAsia"/>
          <w:sz w:val="28"/>
        </w:rPr>
        <w:t>области</w:t>
      </w:r>
      <w:r w:rsidRPr="00D34060">
        <w:rPr>
          <w:rFonts w:ascii="Times New Roman" w:hAnsi="Times New Roman"/>
          <w:sz w:val="28"/>
        </w:rPr>
        <w:t xml:space="preserve"> </w:t>
      </w:r>
      <w:r w:rsidRPr="00D34060">
        <w:rPr>
          <w:rFonts w:ascii="Times New Roman" w:hAnsi="Times New Roman" w:hint="eastAsia"/>
          <w:sz w:val="28"/>
        </w:rPr>
        <w:t>и</w:t>
      </w:r>
      <w:r w:rsidRPr="00D34060">
        <w:rPr>
          <w:rFonts w:ascii="Times New Roman" w:hAnsi="Times New Roman"/>
          <w:sz w:val="28"/>
        </w:rPr>
        <w:t xml:space="preserve"> </w:t>
      </w:r>
      <w:r w:rsidRPr="00D34060">
        <w:rPr>
          <w:rFonts w:ascii="Times New Roman" w:hAnsi="Times New Roman" w:hint="eastAsia"/>
          <w:sz w:val="28"/>
        </w:rPr>
        <w:t>его</w:t>
      </w:r>
      <w:r w:rsidRPr="00D34060">
        <w:rPr>
          <w:rFonts w:ascii="Times New Roman" w:hAnsi="Times New Roman"/>
          <w:sz w:val="28"/>
        </w:rPr>
        <w:t xml:space="preserve"> </w:t>
      </w:r>
      <w:r w:rsidRPr="00D34060">
        <w:rPr>
          <w:rFonts w:ascii="Times New Roman" w:hAnsi="Times New Roman" w:hint="eastAsia"/>
          <w:sz w:val="28"/>
        </w:rPr>
        <w:t>основных</w:t>
      </w:r>
      <w:r w:rsidRPr="00D34060">
        <w:rPr>
          <w:rFonts w:ascii="Times New Roman" w:hAnsi="Times New Roman"/>
          <w:sz w:val="28"/>
        </w:rPr>
        <w:t xml:space="preserve"> </w:t>
      </w:r>
      <w:r w:rsidRPr="00D34060">
        <w:rPr>
          <w:rFonts w:ascii="Times New Roman" w:hAnsi="Times New Roman" w:hint="eastAsia"/>
          <w:sz w:val="28"/>
        </w:rPr>
        <w:t>источников</w:t>
      </w:r>
      <w:r w:rsidRPr="00D34060">
        <w:rPr>
          <w:rFonts w:ascii="Times New Roman" w:hAnsi="Times New Roman"/>
          <w:sz w:val="28"/>
        </w:rPr>
        <w:t xml:space="preserve"> </w:t>
      </w:r>
      <w:r w:rsidRPr="00D34060">
        <w:rPr>
          <w:rFonts w:ascii="Times New Roman" w:hAnsi="Times New Roman" w:hint="eastAsia"/>
          <w:sz w:val="28"/>
        </w:rPr>
        <w:t>от</w:t>
      </w:r>
      <w:r w:rsidRPr="00D34060">
        <w:rPr>
          <w:rFonts w:ascii="Times New Roman" w:hAnsi="Times New Roman"/>
          <w:sz w:val="28"/>
        </w:rPr>
        <w:t xml:space="preserve"> </w:t>
      </w:r>
      <w:r w:rsidRPr="00D34060">
        <w:rPr>
          <w:rFonts w:ascii="Times New Roman" w:hAnsi="Times New Roman" w:hint="eastAsia"/>
          <w:sz w:val="28"/>
        </w:rPr>
        <w:t>обязательных</w:t>
      </w:r>
      <w:r w:rsidRPr="00D34060">
        <w:rPr>
          <w:rFonts w:ascii="Times New Roman" w:hAnsi="Times New Roman"/>
          <w:sz w:val="28"/>
        </w:rPr>
        <w:t xml:space="preserve"> </w:t>
      </w:r>
      <w:r w:rsidRPr="00D34060">
        <w:rPr>
          <w:rFonts w:ascii="Times New Roman" w:hAnsi="Times New Roman" w:hint="eastAsia"/>
          <w:sz w:val="28"/>
        </w:rPr>
        <w:t>платежей</w:t>
      </w:r>
      <w:r w:rsidRPr="00D34060">
        <w:rPr>
          <w:rFonts w:ascii="Times New Roman" w:hAnsi="Times New Roman"/>
          <w:sz w:val="28"/>
        </w:rPr>
        <w:t xml:space="preserve"> </w:t>
      </w:r>
      <w:r w:rsidRPr="00D34060">
        <w:rPr>
          <w:rFonts w:ascii="Times New Roman" w:hAnsi="Times New Roman" w:hint="eastAsia"/>
          <w:sz w:val="28"/>
        </w:rPr>
        <w:t>указанных</w:t>
      </w:r>
      <w:r w:rsidRPr="00D34060">
        <w:rPr>
          <w:rFonts w:ascii="Times New Roman" w:hAnsi="Times New Roman"/>
          <w:sz w:val="28"/>
        </w:rPr>
        <w:t xml:space="preserve"> </w:t>
      </w:r>
      <w:r w:rsidRPr="00D34060">
        <w:rPr>
          <w:rFonts w:ascii="Times New Roman" w:hAnsi="Times New Roman" w:hint="eastAsia"/>
          <w:sz w:val="28"/>
        </w:rPr>
        <w:t>крупнейших</w:t>
      </w:r>
      <w:r w:rsidRPr="00D34060">
        <w:rPr>
          <w:rFonts w:ascii="Times New Roman" w:hAnsi="Times New Roman"/>
          <w:sz w:val="28"/>
        </w:rPr>
        <w:t xml:space="preserve"> </w:t>
      </w:r>
      <w:r w:rsidRPr="00D34060">
        <w:rPr>
          <w:rFonts w:ascii="Times New Roman" w:hAnsi="Times New Roman" w:hint="eastAsia"/>
          <w:sz w:val="28"/>
        </w:rPr>
        <w:t>налогоплательщиков</w:t>
      </w:r>
      <w:r w:rsidRPr="00D34060">
        <w:rPr>
          <w:rFonts w:ascii="Times New Roman" w:hAnsi="Times New Roman"/>
          <w:sz w:val="28"/>
        </w:rPr>
        <w:t xml:space="preserve"> </w:t>
      </w:r>
      <w:r w:rsidRPr="00D34060">
        <w:rPr>
          <w:rFonts w:ascii="Times New Roman" w:hAnsi="Times New Roman" w:hint="eastAsia"/>
          <w:sz w:val="28"/>
        </w:rPr>
        <w:t>региона</w:t>
      </w:r>
      <w:r w:rsidRPr="00D34060">
        <w:rPr>
          <w:rFonts w:ascii="Times New Roman" w:hAnsi="Times New Roman"/>
          <w:sz w:val="28"/>
        </w:rPr>
        <w:t xml:space="preserve"> </w:t>
      </w:r>
      <w:r w:rsidRPr="00D34060">
        <w:rPr>
          <w:rFonts w:ascii="Times New Roman" w:hAnsi="Times New Roman" w:hint="eastAsia"/>
          <w:sz w:val="28"/>
        </w:rPr>
        <w:t>представлена</w:t>
      </w:r>
      <w:r w:rsidRPr="00D34060">
        <w:rPr>
          <w:rFonts w:ascii="Times New Roman" w:hAnsi="Times New Roman"/>
          <w:sz w:val="28"/>
        </w:rPr>
        <w:t xml:space="preserve"> </w:t>
      </w:r>
      <w:r w:rsidRPr="00D34060">
        <w:rPr>
          <w:rFonts w:ascii="Times New Roman" w:hAnsi="Times New Roman" w:hint="eastAsia"/>
          <w:sz w:val="28"/>
        </w:rPr>
        <w:t>на</w:t>
      </w:r>
      <w:r w:rsidRPr="00D34060">
        <w:rPr>
          <w:rFonts w:ascii="Times New Roman" w:hAnsi="Times New Roman"/>
          <w:sz w:val="28"/>
        </w:rPr>
        <w:t xml:space="preserve"> </w:t>
      </w:r>
      <w:r w:rsidRPr="00D34060">
        <w:rPr>
          <w:rFonts w:ascii="Times New Roman" w:hAnsi="Times New Roman" w:hint="eastAsia"/>
          <w:sz w:val="28"/>
        </w:rPr>
        <w:t>графиках</w:t>
      </w:r>
      <w:r w:rsidRPr="00D34060">
        <w:rPr>
          <w:rFonts w:ascii="Times New Roman" w:hAnsi="Times New Roman"/>
          <w:sz w:val="28"/>
        </w:rPr>
        <w:t xml:space="preserve"> </w:t>
      </w:r>
      <w:r w:rsidRPr="00D34060">
        <w:rPr>
          <w:rFonts w:ascii="Times New Roman" w:hAnsi="Times New Roman" w:hint="eastAsia"/>
          <w:sz w:val="28"/>
        </w:rPr>
        <w:t>ниже</w:t>
      </w:r>
      <w:r w:rsidRPr="00D34060">
        <w:rPr>
          <w:rFonts w:ascii="Times New Roman" w:hAnsi="Times New Roman"/>
          <w:sz w:val="28"/>
        </w:rPr>
        <w:t xml:space="preserve"> </w:t>
      </w:r>
      <w:r w:rsidRPr="00D34060">
        <w:rPr>
          <w:rFonts w:ascii="Times New Roman" w:hAnsi="Times New Roman" w:hint="eastAsia"/>
          <w:sz w:val="28"/>
        </w:rPr>
        <w:t>и</w:t>
      </w:r>
      <w:r w:rsidRPr="00D34060">
        <w:rPr>
          <w:rFonts w:ascii="Times New Roman" w:hAnsi="Times New Roman"/>
          <w:sz w:val="28"/>
        </w:rPr>
        <w:t xml:space="preserve"> </w:t>
      </w:r>
      <w:r w:rsidRPr="00D34060">
        <w:rPr>
          <w:rFonts w:ascii="Times New Roman" w:hAnsi="Times New Roman" w:hint="eastAsia"/>
          <w:sz w:val="28"/>
        </w:rPr>
        <w:t>достигает</w:t>
      </w:r>
      <w:r w:rsidRPr="00D34060">
        <w:rPr>
          <w:rFonts w:ascii="Times New Roman" w:hAnsi="Times New Roman"/>
          <w:sz w:val="28"/>
        </w:rPr>
        <w:t xml:space="preserve"> </w:t>
      </w:r>
      <w:r w:rsidRPr="00D34060">
        <w:rPr>
          <w:rFonts w:ascii="Times New Roman" w:hAnsi="Times New Roman" w:hint="eastAsia"/>
          <w:sz w:val="28"/>
        </w:rPr>
        <w:t>своего</w:t>
      </w:r>
      <w:r w:rsidRPr="00D34060">
        <w:rPr>
          <w:rFonts w:ascii="Times New Roman" w:hAnsi="Times New Roman"/>
          <w:sz w:val="28"/>
        </w:rPr>
        <w:t xml:space="preserve"> </w:t>
      </w:r>
      <w:r w:rsidRPr="00D34060">
        <w:rPr>
          <w:rFonts w:ascii="Times New Roman" w:hAnsi="Times New Roman" w:hint="eastAsia"/>
          <w:sz w:val="28"/>
        </w:rPr>
        <w:t>максимального</w:t>
      </w:r>
      <w:r w:rsidRPr="00D34060">
        <w:rPr>
          <w:rFonts w:ascii="Times New Roman" w:hAnsi="Times New Roman"/>
          <w:sz w:val="28"/>
        </w:rPr>
        <w:t xml:space="preserve"> </w:t>
      </w:r>
      <w:r w:rsidRPr="00D34060">
        <w:rPr>
          <w:rFonts w:ascii="Times New Roman" w:hAnsi="Times New Roman" w:hint="eastAsia"/>
          <w:sz w:val="28"/>
        </w:rPr>
        <w:t>значения</w:t>
      </w:r>
      <w:r w:rsidRPr="00D34060">
        <w:rPr>
          <w:rFonts w:ascii="Times New Roman" w:hAnsi="Times New Roman"/>
          <w:sz w:val="28"/>
        </w:rPr>
        <w:t xml:space="preserve"> (</w:t>
      </w:r>
      <w:r w:rsidR="003678BB" w:rsidRPr="00D34060">
        <w:rPr>
          <w:rFonts w:ascii="Times New Roman" w:hAnsi="Times New Roman"/>
          <w:sz w:val="28"/>
        </w:rPr>
        <w:t>48</w:t>
      </w:r>
      <w:r w:rsidRPr="00D34060">
        <w:rPr>
          <w:rFonts w:ascii="Times New Roman" w:hAnsi="Times New Roman"/>
          <w:sz w:val="28"/>
        </w:rPr>
        <w:t>%</w:t>
      </w:r>
      <w:r w:rsidR="003678BB" w:rsidRPr="00D34060">
        <w:rPr>
          <w:rFonts w:ascii="Times New Roman" w:hAnsi="Times New Roman"/>
          <w:sz w:val="28"/>
        </w:rPr>
        <w:t>)</w:t>
      </w:r>
      <w:r w:rsidRPr="00D34060">
        <w:rPr>
          <w:rFonts w:ascii="Times New Roman" w:hAnsi="Times New Roman"/>
          <w:sz w:val="28"/>
        </w:rPr>
        <w:t xml:space="preserve"> </w:t>
      </w:r>
      <w:r w:rsidR="003678BB" w:rsidRPr="00D34060">
        <w:rPr>
          <w:rFonts w:ascii="Times New Roman" w:hAnsi="Times New Roman" w:hint="eastAsia"/>
          <w:sz w:val="28"/>
        </w:rPr>
        <w:t>в</w:t>
      </w:r>
      <w:r w:rsidRPr="00D34060">
        <w:rPr>
          <w:rFonts w:ascii="Times New Roman" w:hAnsi="Times New Roman"/>
          <w:sz w:val="28"/>
        </w:rPr>
        <w:t xml:space="preserve"> 201</w:t>
      </w:r>
      <w:r w:rsidR="003678BB" w:rsidRPr="00D34060">
        <w:rPr>
          <w:rFonts w:ascii="Times New Roman" w:hAnsi="Times New Roman"/>
          <w:sz w:val="28"/>
        </w:rPr>
        <w:t>8</w:t>
      </w:r>
      <w:r w:rsidRPr="00D34060">
        <w:rPr>
          <w:rFonts w:ascii="Times New Roman" w:hAnsi="Times New Roman"/>
          <w:sz w:val="28"/>
        </w:rPr>
        <w:t xml:space="preserve"> </w:t>
      </w:r>
      <w:r w:rsidRPr="00D34060">
        <w:rPr>
          <w:rFonts w:ascii="Times New Roman" w:hAnsi="Times New Roman" w:hint="eastAsia"/>
          <w:sz w:val="28"/>
        </w:rPr>
        <w:t>год</w:t>
      </w:r>
      <w:r w:rsidR="003678BB" w:rsidRPr="00D34060">
        <w:rPr>
          <w:rFonts w:ascii="Times New Roman" w:hAnsi="Times New Roman" w:hint="eastAsia"/>
          <w:sz w:val="28"/>
        </w:rPr>
        <w:t>у</w:t>
      </w:r>
      <w:r w:rsidRPr="00D34060">
        <w:rPr>
          <w:rFonts w:ascii="Times New Roman" w:hAnsi="Times New Roman"/>
          <w:sz w:val="28"/>
        </w:rPr>
        <w:t>.</w:t>
      </w:r>
    </w:p>
    <w:p w14:paraId="35FC9396" w14:textId="13879450" w:rsidR="00AF440B" w:rsidRPr="00D34060" w:rsidRDefault="003678BB" w:rsidP="004F4D2B">
      <w:pPr>
        <w:suppressAutoHyphens/>
        <w:spacing w:after="0"/>
        <w:jc w:val="center"/>
        <w:rPr>
          <w:rFonts w:ascii="Times New Roman" w:hAnsi="Times New Roman"/>
          <w:sz w:val="28"/>
        </w:rPr>
      </w:pPr>
      <w:r w:rsidRPr="00D34060">
        <w:rPr>
          <w:rFonts w:ascii="Times New Roman" w:hAnsi="Times New Roman"/>
          <w:noProof/>
          <w:sz w:val="28"/>
        </w:rPr>
        <w:drawing>
          <wp:inline distT="0" distB="0" distL="0" distR="0" wp14:anchorId="53516D32" wp14:editId="75D6F07A">
            <wp:extent cx="5953125" cy="2619375"/>
            <wp:effectExtent l="0" t="0" r="0" b="0"/>
            <wp:docPr id="30" name="Диаграмма 30"/>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14:paraId="3C6EB25F" w14:textId="77777777" w:rsidR="00AF440B" w:rsidRPr="00D34060" w:rsidRDefault="00AF440B" w:rsidP="00AF440B">
      <w:pPr>
        <w:suppressAutoHyphens/>
        <w:spacing w:after="0"/>
        <w:ind w:firstLine="567"/>
        <w:jc w:val="both"/>
        <w:rPr>
          <w:rFonts w:ascii="Times New Roman" w:hAnsi="Times New Roman"/>
          <w:sz w:val="28"/>
        </w:rPr>
      </w:pPr>
      <w:r w:rsidRPr="00D34060">
        <w:rPr>
          <w:rFonts w:ascii="Times New Roman" w:hAnsi="Times New Roman" w:hint="eastAsia"/>
          <w:sz w:val="28"/>
        </w:rPr>
        <w:t>Тесное</w:t>
      </w:r>
      <w:r w:rsidRPr="00D34060">
        <w:rPr>
          <w:rFonts w:ascii="Times New Roman" w:hAnsi="Times New Roman"/>
          <w:sz w:val="28"/>
        </w:rPr>
        <w:t xml:space="preserve"> </w:t>
      </w:r>
      <w:r w:rsidRPr="00D34060">
        <w:rPr>
          <w:rFonts w:ascii="Times New Roman" w:hAnsi="Times New Roman" w:hint="eastAsia"/>
          <w:sz w:val="28"/>
        </w:rPr>
        <w:t>и</w:t>
      </w:r>
      <w:r w:rsidRPr="00D34060">
        <w:rPr>
          <w:rFonts w:ascii="Times New Roman" w:hAnsi="Times New Roman"/>
          <w:sz w:val="28"/>
        </w:rPr>
        <w:t xml:space="preserve"> </w:t>
      </w:r>
      <w:r w:rsidRPr="00D34060">
        <w:rPr>
          <w:rFonts w:ascii="Times New Roman" w:hAnsi="Times New Roman" w:hint="eastAsia"/>
          <w:sz w:val="28"/>
        </w:rPr>
        <w:t>всестороннее</w:t>
      </w:r>
      <w:r w:rsidRPr="00D34060">
        <w:rPr>
          <w:rFonts w:ascii="Times New Roman" w:hAnsi="Times New Roman"/>
          <w:sz w:val="28"/>
        </w:rPr>
        <w:t xml:space="preserve"> </w:t>
      </w:r>
      <w:r w:rsidRPr="00D34060">
        <w:rPr>
          <w:rFonts w:ascii="Times New Roman" w:hAnsi="Times New Roman" w:hint="eastAsia"/>
          <w:sz w:val="28"/>
        </w:rPr>
        <w:t>сотрудничество</w:t>
      </w:r>
      <w:r w:rsidRPr="00D34060">
        <w:rPr>
          <w:rFonts w:ascii="Times New Roman" w:hAnsi="Times New Roman"/>
          <w:sz w:val="28"/>
        </w:rPr>
        <w:t xml:space="preserve"> </w:t>
      </w:r>
      <w:r w:rsidRPr="00D34060">
        <w:rPr>
          <w:rFonts w:ascii="Times New Roman" w:hAnsi="Times New Roman" w:hint="eastAsia"/>
          <w:sz w:val="28"/>
        </w:rPr>
        <w:t>с</w:t>
      </w:r>
      <w:r w:rsidRPr="00D34060">
        <w:rPr>
          <w:rFonts w:ascii="Times New Roman" w:hAnsi="Times New Roman"/>
          <w:sz w:val="28"/>
        </w:rPr>
        <w:t xml:space="preserve"> </w:t>
      </w:r>
      <w:r w:rsidRPr="00D34060">
        <w:rPr>
          <w:rFonts w:ascii="Times New Roman" w:hAnsi="Times New Roman" w:hint="eastAsia"/>
          <w:sz w:val="28"/>
        </w:rPr>
        <w:t>крупнейшими</w:t>
      </w:r>
      <w:r w:rsidRPr="00D34060">
        <w:rPr>
          <w:rFonts w:ascii="Times New Roman" w:hAnsi="Times New Roman"/>
          <w:sz w:val="28"/>
        </w:rPr>
        <w:t xml:space="preserve"> </w:t>
      </w:r>
      <w:r w:rsidRPr="00D34060">
        <w:rPr>
          <w:rFonts w:ascii="Times New Roman" w:hAnsi="Times New Roman" w:hint="eastAsia"/>
          <w:sz w:val="28"/>
        </w:rPr>
        <w:t>налогоплательщиками</w:t>
      </w:r>
      <w:r w:rsidRPr="00D34060">
        <w:rPr>
          <w:rFonts w:ascii="Times New Roman" w:hAnsi="Times New Roman"/>
          <w:sz w:val="28"/>
        </w:rPr>
        <w:t xml:space="preserve"> </w:t>
      </w:r>
      <w:r w:rsidRPr="00D34060">
        <w:rPr>
          <w:rFonts w:ascii="Times New Roman" w:hAnsi="Times New Roman" w:hint="eastAsia"/>
          <w:sz w:val="28"/>
        </w:rPr>
        <w:t>позволяет</w:t>
      </w:r>
      <w:r w:rsidRPr="00D34060">
        <w:rPr>
          <w:rFonts w:ascii="Times New Roman" w:hAnsi="Times New Roman"/>
          <w:sz w:val="28"/>
        </w:rPr>
        <w:t xml:space="preserve"> </w:t>
      </w:r>
      <w:r w:rsidRPr="00D34060">
        <w:rPr>
          <w:rFonts w:ascii="Times New Roman" w:hAnsi="Times New Roman" w:hint="eastAsia"/>
          <w:sz w:val="28"/>
        </w:rPr>
        <w:t>Правительству</w:t>
      </w:r>
      <w:r w:rsidRPr="00D34060">
        <w:rPr>
          <w:rFonts w:ascii="Times New Roman" w:hAnsi="Times New Roman"/>
          <w:sz w:val="28"/>
        </w:rPr>
        <w:t xml:space="preserve"> </w:t>
      </w:r>
      <w:r w:rsidR="005355FA" w:rsidRPr="00D34060">
        <w:rPr>
          <w:rFonts w:ascii="Times New Roman" w:hAnsi="Times New Roman"/>
          <w:sz w:val="28"/>
        </w:rPr>
        <w:t>Иркутской области</w:t>
      </w:r>
      <w:r w:rsidRPr="00D34060">
        <w:rPr>
          <w:rFonts w:ascii="Times New Roman" w:hAnsi="Times New Roman"/>
          <w:sz w:val="28"/>
        </w:rPr>
        <w:t xml:space="preserve">, </w:t>
      </w:r>
      <w:r w:rsidRPr="00D34060">
        <w:rPr>
          <w:rFonts w:ascii="Times New Roman" w:hAnsi="Times New Roman" w:hint="eastAsia"/>
          <w:sz w:val="28"/>
        </w:rPr>
        <w:t>в</w:t>
      </w:r>
      <w:r w:rsidRPr="00D34060">
        <w:rPr>
          <w:rFonts w:ascii="Times New Roman" w:hAnsi="Times New Roman"/>
          <w:sz w:val="28"/>
        </w:rPr>
        <w:t xml:space="preserve"> </w:t>
      </w:r>
      <w:r w:rsidRPr="00D34060">
        <w:rPr>
          <w:rFonts w:ascii="Times New Roman" w:hAnsi="Times New Roman" w:hint="eastAsia"/>
          <w:sz w:val="28"/>
        </w:rPr>
        <w:t>частности</w:t>
      </w:r>
      <w:r w:rsidRPr="00D34060">
        <w:rPr>
          <w:rFonts w:ascii="Times New Roman" w:hAnsi="Times New Roman"/>
          <w:sz w:val="28"/>
        </w:rPr>
        <w:t xml:space="preserve">, </w:t>
      </w:r>
      <w:r w:rsidRPr="00D34060">
        <w:rPr>
          <w:rFonts w:ascii="Times New Roman" w:hAnsi="Times New Roman" w:hint="eastAsia"/>
          <w:sz w:val="28"/>
        </w:rPr>
        <w:t>достигать</w:t>
      </w:r>
      <w:r w:rsidRPr="00D34060">
        <w:rPr>
          <w:rFonts w:ascii="Times New Roman" w:hAnsi="Times New Roman"/>
          <w:sz w:val="28"/>
        </w:rPr>
        <w:t xml:space="preserve"> </w:t>
      </w:r>
      <w:r w:rsidRPr="00D34060">
        <w:rPr>
          <w:rFonts w:ascii="Times New Roman" w:hAnsi="Times New Roman" w:hint="eastAsia"/>
          <w:sz w:val="28"/>
        </w:rPr>
        <w:t>договоренностей</w:t>
      </w:r>
      <w:r w:rsidRPr="00D34060">
        <w:rPr>
          <w:rFonts w:ascii="Times New Roman" w:hAnsi="Times New Roman"/>
          <w:sz w:val="28"/>
        </w:rPr>
        <w:t xml:space="preserve"> </w:t>
      </w:r>
      <w:r w:rsidRPr="00D34060">
        <w:rPr>
          <w:rFonts w:ascii="Times New Roman" w:hAnsi="Times New Roman" w:hint="eastAsia"/>
          <w:sz w:val="28"/>
        </w:rPr>
        <w:t>о</w:t>
      </w:r>
      <w:r w:rsidRPr="00D34060">
        <w:rPr>
          <w:rFonts w:ascii="Times New Roman" w:hAnsi="Times New Roman"/>
          <w:sz w:val="28"/>
        </w:rPr>
        <w:t xml:space="preserve"> </w:t>
      </w:r>
      <w:r w:rsidRPr="00D34060">
        <w:rPr>
          <w:rFonts w:ascii="Times New Roman" w:hAnsi="Times New Roman" w:hint="eastAsia"/>
          <w:sz w:val="28"/>
        </w:rPr>
        <w:t>более</w:t>
      </w:r>
      <w:r w:rsidRPr="00D34060">
        <w:rPr>
          <w:rFonts w:ascii="Times New Roman" w:hAnsi="Times New Roman"/>
          <w:sz w:val="28"/>
        </w:rPr>
        <w:t xml:space="preserve"> </w:t>
      </w:r>
      <w:r w:rsidRPr="00D34060">
        <w:rPr>
          <w:rFonts w:ascii="Times New Roman" w:hAnsi="Times New Roman" w:hint="eastAsia"/>
          <w:sz w:val="28"/>
        </w:rPr>
        <w:t>ранней</w:t>
      </w:r>
      <w:r w:rsidRPr="00D34060">
        <w:rPr>
          <w:rFonts w:ascii="Times New Roman" w:hAnsi="Times New Roman"/>
          <w:sz w:val="28"/>
        </w:rPr>
        <w:t xml:space="preserve"> </w:t>
      </w:r>
      <w:r w:rsidRPr="00D34060">
        <w:rPr>
          <w:rFonts w:ascii="Times New Roman" w:hAnsi="Times New Roman" w:hint="eastAsia"/>
          <w:sz w:val="28"/>
        </w:rPr>
        <w:t>уплате</w:t>
      </w:r>
      <w:r w:rsidRPr="00D34060">
        <w:rPr>
          <w:rFonts w:ascii="Times New Roman" w:hAnsi="Times New Roman"/>
          <w:sz w:val="28"/>
        </w:rPr>
        <w:t xml:space="preserve"> </w:t>
      </w:r>
      <w:r w:rsidRPr="00D34060">
        <w:rPr>
          <w:rFonts w:ascii="Times New Roman" w:hAnsi="Times New Roman" w:hint="eastAsia"/>
          <w:sz w:val="28"/>
        </w:rPr>
        <w:t>и</w:t>
      </w:r>
      <w:r w:rsidRPr="00D34060">
        <w:rPr>
          <w:rFonts w:ascii="Times New Roman" w:hAnsi="Times New Roman"/>
          <w:sz w:val="28"/>
        </w:rPr>
        <w:t xml:space="preserve"> </w:t>
      </w:r>
      <w:r w:rsidRPr="00D34060">
        <w:rPr>
          <w:rFonts w:ascii="Times New Roman" w:hAnsi="Times New Roman" w:hint="eastAsia"/>
          <w:sz w:val="28"/>
        </w:rPr>
        <w:t>переносе</w:t>
      </w:r>
      <w:r w:rsidRPr="00D34060">
        <w:rPr>
          <w:rFonts w:ascii="Times New Roman" w:hAnsi="Times New Roman"/>
          <w:sz w:val="28"/>
        </w:rPr>
        <w:t xml:space="preserve"> </w:t>
      </w:r>
      <w:r w:rsidRPr="00D34060">
        <w:rPr>
          <w:rFonts w:ascii="Times New Roman" w:hAnsi="Times New Roman" w:hint="eastAsia"/>
          <w:sz w:val="28"/>
        </w:rPr>
        <w:t>сроков</w:t>
      </w:r>
      <w:r w:rsidRPr="00D34060">
        <w:rPr>
          <w:rFonts w:ascii="Times New Roman" w:hAnsi="Times New Roman"/>
          <w:sz w:val="28"/>
        </w:rPr>
        <w:t xml:space="preserve"> </w:t>
      </w:r>
      <w:r w:rsidRPr="00D34060">
        <w:rPr>
          <w:rFonts w:ascii="Times New Roman" w:hAnsi="Times New Roman" w:hint="eastAsia"/>
          <w:sz w:val="28"/>
        </w:rPr>
        <w:t>возврата</w:t>
      </w:r>
      <w:r w:rsidRPr="00D34060">
        <w:rPr>
          <w:rFonts w:ascii="Times New Roman" w:hAnsi="Times New Roman"/>
          <w:sz w:val="28"/>
        </w:rPr>
        <w:t xml:space="preserve"> </w:t>
      </w:r>
      <w:r w:rsidRPr="00D34060">
        <w:rPr>
          <w:rFonts w:ascii="Times New Roman" w:hAnsi="Times New Roman" w:hint="eastAsia"/>
          <w:sz w:val="28"/>
        </w:rPr>
        <w:t>переплат</w:t>
      </w:r>
      <w:r w:rsidRPr="00D34060">
        <w:rPr>
          <w:rFonts w:ascii="Times New Roman" w:hAnsi="Times New Roman"/>
          <w:sz w:val="28"/>
        </w:rPr>
        <w:t xml:space="preserve"> </w:t>
      </w:r>
      <w:r w:rsidRPr="00D34060">
        <w:rPr>
          <w:rFonts w:ascii="Times New Roman" w:hAnsi="Times New Roman" w:hint="eastAsia"/>
          <w:sz w:val="28"/>
        </w:rPr>
        <w:t>по</w:t>
      </w:r>
      <w:r w:rsidRPr="00D34060">
        <w:rPr>
          <w:rFonts w:ascii="Times New Roman" w:hAnsi="Times New Roman"/>
          <w:sz w:val="28"/>
        </w:rPr>
        <w:t xml:space="preserve"> </w:t>
      </w:r>
      <w:r w:rsidRPr="00D34060">
        <w:rPr>
          <w:rFonts w:ascii="Times New Roman" w:hAnsi="Times New Roman" w:hint="eastAsia"/>
          <w:sz w:val="28"/>
        </w:rPr>
        <w:t>налогам</w:t>
      </w:r>
      <w:r w:rsidRPr="00D34060">
        <w:rPr>
          <w:rFonts w:ascii="Times New Roman" w:hAnsi="Times New Roman"/>
          <w:sz w:val="28"/>
        </w:rPr>
        <w:t xml:space="preserve"> </w:t>
      </w:r>
      <w:r w:rsidRPr="00D34060">
        <w:rPr>
          <w:rFonts w:ascii="Times New Roman" w:hAnsi="Times New Roman" w:hint="eastAsia"/>
          <w:sz w:val="28"/>
        </w:rPr>
        <w:t>на</w:t>
      </w:r>
      <w:r w:rsidRPr="00D34060">
        <w:rPr>
          <w:rFonts w:ascii="Times New Roman" w:hAnsi="Times New Roman"/>
          <w:sz w:val="28"/>
        </w:rPr>
        <w:t xml:space="preserve"> </w:t>
      </w:r>
      <w:r w:rsidRPr="00D34060">
        <w:rPr>
          <w:rFonts w:ascii="Times New Roman" w:hAnsi="Times New Roman" w:hint="eastAsia"/>
          <w:sz w:val="28"/>
        </w:rPr>
        <w:t>более</w:t>
      </w:r>
      <w:r w:rsidRPr="00D34060">
        <w:rPr>
          <w:rFonts w:ascii="Times New Roman" w:hAnsi="Times New Roman"/>
          <w:sz w:val="28"/>
        </w:rPr>
        <w:t xml:space="preserve"> </w:t>
      </w:r>
      <w:r w:rsidRPr="00D34060">
        <w:rPr>
          <w:rFonts w:ascii="Times New Roman" w:hAnsi="Times New Roman" w:hint="eastAsia"/>
          <w:sz w:val="28"/>
        </w:rPr>
        <w:t>поздние</w:t>
      </w:r>
      <w:r w:rsidRPr="00D34060">
        <w:rPr>
          <w:rFonts w:ascii="Times New Roman" w:hAnsi="Times New Roman"/>
          <w:sz w:val="28"/>
        </w:rPr>
        <w:t xml:space="preserve"> </w:t>
      </w:r>
      <w:r w:rsidRPr="00D34060">
        <w:rPr>
          <w:rFonts w:ascii="Times New Roman" w:hAnsi="Times New Roman" w:hint="eastAsia"/>
          <w:sz w:val="28"/>
        </w:rPr>
        <w:t>периоды</w:t>
      </w:r>
      <w:r w:rsidRPr="00D34060">
        <w:rPr>
          <w:rFonts w:ascii="Times New Roman" w:hAnsi="Times New Roman"/>
          <w:sz w:val="28"/>
        </w:rPr>
        <w:t xml:space="preserve">, </w:t>
      </w:r>
      <w:r w:rsidRPr="00D34060">
        <w:rPr>
          <w:rFonts w:ascii="Times New Roman" w:hAnsi="Times New Roman" w:hint="eastAsia"/>
          <w:sz w:val="28"/>
        </w:rPr>
        <w:t>что</w:t>
      </w:r>
      <w:r w:rsidRPr="00D34060">
        <w:rPr>
          <w:rFonts w:ascii="Times New Roman" w:hAnsi="Times New Roman"/>
          <w:sz w:val="28"/>
        </w:rPr>
        <w:t xml:space="preserve"> </w:t>
      </w:r>
      <w:r w:rsidRPr="00D34060">
        <w:rPr>
          <w:rFonts w:ascii="Times New Roman" w:hAnsi="Times New Roman" w:hint="eastAsia"/>
          <w:sz w:val="28"/>
        </w:rPr>
        <w:t>позволяет</w:t>
      </w:r>
      <w:r w:rsidRPr="00D34060">
        <w:rPr>
          <w:rFonts w:ascii="Times New Roman" w:hAnsi="Times New Roman"/>
          <w:sz w:val="28"/>
        </w:rPr>
        <w:t xml:space="preserve"> </w:t>
      </w:r>
      <w:r w:rsidRPr="00D34060">
        <w:rPr>
          <w:rFonts w:ascii="Times New Roman" w:hAnsi="Times New Roman" w:hint="eastAsia"/>
          <w:sz w:val="28"/>
        </w:rPr>
        <w:t>сблизить</w:t>
      </w:r>
      <w:r w:rsidRPr="00D34060">
        <w:rPr>
          <w:rFonts w:ascii="Times New Roman" w:hAnsi="Times New Roman"/>
          <w:sz w:val="28"/>
        </w:rPr>
        <w:t xml:space="preserve"> </w:t>
      </w:r>
      <w:r w:rsidRPr="00D34060">
        <w:rPr>
          <w:rFonts w:ascii="Times New Roman" w:hAnsi="Times New Roman" w:hint="eastAsia"/>
          <w:sz w:val="28"/>
        </w:rPr>
        <w:t>основные</w:t>
      </w:r>
      <w:r w:rsidRPr="00D34060">
        <w:rPr>
          <w:rFonts w:ascii="Times New Roman" w:hAnsi="Times New Roman"/>
          <w:sz w:val="28"/>
        </w:rPr>
        <w:t xml:space="preserve"> </w:t>
      </w:r>
      <w:r w:rsidRPr="00D34060">
        <w:rPr>
          <w:rFonts w:ascii="Times New Roman" w:hAnsi="Times New Roman" w:hint="eastAsia"/>
          <w:sz w:val="28"/>
        </w:rPr>
        <w:t>поступления</w:t>
      </w:r>
      <w:r w:rsidRPr="00D34060">
        <w:rPr>
          <w:rFonts w:ascii="Times New Roman" w:hAnsi="Times New Roman"/>
          <w:sz w:val="28"/>
        </w:rPr>
        <w:t xml:space="preserve"> </w:t>
      </w:r>
      <w:r w:rsidRPr="00D34060">
        <w:rPr>
          <w:rFonts w:ascii="Times New Roman" w:hAnsi="Times New Roman" w:hint="eastAsia"/>
          <w:sz w:val="28"/>
        </w:rPr>
        <w:t>в</w:t>
      </w:r>
      <w:r w:rsidRPr="00D34060">
        <w:rPr>
          <w:rFonts w:ascii="Times New Roman" w:hAnsi="Times New Roman"/>
          <w:sz w:val="28"/>
        </w:rPr>
        <w:t xml:space="preserve"> </w:t>
      </w:r>
      <w:r w:rsidRPr="00D34060">
        <w:rPr>
          <w:rFonts w:ascii="Times New Roman" w:hAnsi="Times New Roman" w:hint="eastAsia"/>
          <w:sz w:val="28"/>
        </w:rPr>
        <w:t>бюджет</w:t>
      </w:r>
      <w:r w:rsidRPr="00D34060">
        <w:rPr>
          <w:rFonts w:ascii="Times New Roman" w:hAnsi="Times New Roman"/>
          <w:sz w:val="28"/>
        </w:rPr>
        <w:t xml:space="preserve"> </w:t>
      </w:r>
      <w:r w:rsidRPr="00D34060">
        <w:rPr>
          <w:rFonts w:ascii="Times New Roman" w:hAnsi="Times New Roman" w:hint="eastAsia"/>
          <w:sz w:val="28"/>
        </w:rPr>
        <w:t>с</w:t>
      </w:r>
      <w:r w:rsidRPr="00D34060">
        <w:rPr>
          <w:rFonts w:ascii="Times New Roman" w:hAnsi="Times New Roman"/>
          <w:sz w:val="28"/>
        </w:rPr>
        <w:t xml:space="preserve"> </w:t>
      </w:r>
      <w:r w:rsidRPr="00D34060">
        <w:rPr>
          <w:rFonts w:ascii="Times New Roman" w:hAnsi="Times New Roman" w:hint="eastAsia"/>
          <w:sz w:val="28"/>
        </w:rPr>
        <w:t>периодами</w:t>
      </w:r>
      <w:r w:rsidRPr="00D34060">
        <w:rPr>
          <w:rFonts w:ascii="Times New Roman" w:hAnsi="Times New Roman"/>
          <w:sz w:val="28"/>
        </w:rPr>
        <w:t xml:space="preserve"> </w:t>
      </w:r>
      <w:r w:rsidRPr="00D34060">
        <w:rPr>
          <w:rFonts w:ascii="Times New Roman" w:hAnsi="Times New Roman" w:hint="eastAsia"/>
          <w:sz w:val="28"/>
        </w:rPr>
        <w:t>наибольшей</w:t>
      </w:r>
      <w:r w:rsidRPr="00D34060">
        <w:rPr>
          <w:rFonts w:ascii="Times New Roman" w:hAnsi="Times New Roman"/>
          <w:sz w:val="28"/>
        </w:rPr>
        <w:t xml:space="preserve"> </w:t>
      </w:r>
      <w:r w:rsidRPr="00D34060">
        <w:rPr>
          <w:rFonts w:ascii="Times New Roman" w:hAnsi="Times New Roman" w:hint="eastAsia"/>
          <w:sz w:val="28"/>
        </w:rPr>
        <w:t>на</w:t>
      </w:r>
      <w:r w:rsidRPr="00D34060">
        <w:rPr>
          <w:rFonts w:ascii="Times New Roman" w:hAnsi="Times New Roman"/>
          <w:sz w:val="28"/>
        </w:rPr>
        <w:t xml:space="preserve"> </w:t>
      </w:r>
      <w:r w:rsidRPr="00D34060">
        <w:rPr>
          <w:rFonts w:ascii="Times New Roman" w:hAnsi="Times New Roman" w:hint="eastAsia"/>
          <w:sz w:val="28"/>
        </w:rPr>
        <w:t>него</w:t>
      </w:r>
      <w:r w:rsidRPr="00D34060">
        <w:rPr>
          <w:rFonts w:ascii="Times New Roman" w:hAnsi="Times New Roman"/>
          <w:sz w:val="28"/>
        </w:rPr>
        <w:t xml:space="preserve"> </w:t>
      </w:r>
      <w:r w:rsidRPr="00D34060">
        <w:rPr>
          <w:rFonts w:ascii="Times New Roman" w:hAnsi="Times New Roman" w:hint="eastAsia"/>
          <w:sz w:val="28"/>
        </w:rPr>
        <w:t>нагрузки</w:t>
      </w:r>
      <w:r w:rsidRPr="00D34060">
        <w:rPr>
          <w:rFonts w:ascii="Times New Roman" w:hAnsi="Times New Roman"/>
          <w:sz w:val="28"/>
        </w:rPr>
        <w:t xml:space="preserve"> </w:t>
      </w:r>
      <w:r w:rsidRPr="00D34060">
        <w:rPr>
          <w:rFonts w:ascii="Times New Roman" w:hAnsi="Times New Roman" w:hint="eastAsia"/>
          <w:sz w:val="28"/>
        </w:rPr>
        <w:t>и</w:t>
      </w:r>
      <w:r w:rsidRPr="00D34060">
        <w:rPr>
          <w:rFonts w:ascii="Times New Roman" w:hAnsi="Times New Roman"/>
          <w:sz w:val="28"/>
        </w:rPr>
        <w:t xml:space="preserve"> </w:t>
      </w:r>
      <w:r w:rsidRPr="00D34060">
        <w:rPr>
          <w:rFonts w:ascii="Times New Roman" w:hAnsi="Times New Roman" w:hint="eastAsia"/>
          <w:sz w:val="28"/>
        </w:rPr>
        <w:t>предотвращать</w:t>
      </w:r>
      <w:r w:rsidRPr="00D34060">
        <w:rPr>
          <w:rFonts w:ascii="Times New Roman" w:hAnsi="Times New Roman"/>
          <w:sz w:val="28"/>
        </w:rPr>
        <w:t xml:space="preserve"> </w:t>
      </w:r>
      <w:r w:rsidRPr="00D34060">
        <w:rPr>
          <w:rFonts w:ascii="Times New Roman" w:hAnsi="Times New Roman" w:hint="eastAsia"/>
          <w:sz w:val="28"/>
        </w:rPr>
        <w:t>возникновение</w:t>
      </w:r>
      <w:r w:rsidRPr="00D34060">
        <w:rPr>
          <w:rFonts w:ascii="Times New Roman" w:hAnsi="Times New Roman"/>
          <w:sz w:val="28"/>
        </w:rPr>
        <w:t xml:space="preserve"> </w:t>
      </w:r>
      <w:r w:rsidRPr="00D34060">
        <w:rPr>
          <w:rFonts w:ascii="Times New Roman" w:hAnsi="Times New Roman" w:hint="eastAsia"/>
          <w:sz w:val="28"/>
        </w:rPr>
        <w:t>временных</w:t>
      </w:r>
      <w:r w:rsidRPr="00D34060">
        <w:rPr>
          <w:rFonts w:ascii="Times New Roman" w:hAnsi="Times New Roman"/>
          <w:sz w:val="28"/>
        </w:rPr>
        <w:t xml:space="preserve"> </w:t>
      </w:r>
      <w:r w:rsidRPr="00D34060">
        <w:rPr>
          <w:rFonts w:ascii="Times New Roman" w:hAnsi="Times New Roman" w:hint="eastAsia"/>
          <w:sz w:val="28"/>
        </w:rPr>
        <w:t>кассовых</w:t>
      </w:r>
      <w:r w:rsidRPr="00D34060">
        <w:rPr>
          <w:rFonts w:ascii="Times New Roman" w:hAnsi="Times New Roman"/>
          <w:sz w:val="28"/>
        </w:rPr>
        <w:t xml:space="preserve"> </w:t>
      </w:r>
      <w:r w:rsidRPr="00D34060">
        <w:rPr>
          <w:rFonts w:ascii="Times New Roman" w:hAnsi="Times New Roman" w:hint="eastAsia"/>
          <w:sz w:val="28"/>
        </w:rPr>
        <w:t>разрывов</w:t>
      </w:r>
      <w:r w:rsidRPr="00D34060">
        <w:rPr>
          <w:rFonts w:ascii="Times New Roman" w:hAnsi="Times New Roman"/>
          <w:sz w:val="28"/>
        </w:rPr>
        <w:t>.</w:t>
      </w:r>
    </w:p>
    <w:p w14:paraId="7DBDCB36" w14:textId="2933056B" w:rsidR="00AF440B" w:rsidRPr="00D34060" w:rsidRDefault="00AF440B" w:rsidP="00AF440B">
      <w:pPr>
        <w:suppressAutoHyphens/>
        <w:spacing w:after="0"/>
        <w:ind w:firstLine="567"/>
        <w:jc w:val="both"/>
        <w:rPr>
          <w:rFonts w:ascii="Times New Roman" w:hAnsi="Times New Roman"/>
          <w:sz w:val="28"/>
        </w:rPr>
      </w:pPr>
      <w:r w:rsidRPr="00D34060">
        <w:rPr>
          <w:rFonts w:ascii="Times New Roman" w:hAnsi="Times New Roman" w:hint="eastAsia"/>
          <w:sz w:val="28"/>
        </w:rPr>
        <w:t>Анализируя</w:t>
      </w:r>
      <w:r w:rsidRPr="00D34060">
        <w:rPr>
          <w:rFonts w:ascii="Times New Roman" w:hAnsi="Times New Roman"/>
          <w:sz w:val="28"/>
        </w:rPr>
        <w:t xml:space="preserve"> </w:t>
      </w:r>
      <w:r w:rsidRPr="00D34060">
        <w:rPr>
          <w:rFonts w:ascii="Times New Roman" w:hAnsi="Times New Roman" w:hint="eastAsia"/>
          <w:sz w:val="28"/>
        </w:rPr>
        <w:t>вклад</w:t>
      </w:r>
      <w:r w:rsidRPr="00D34060">
        <w:rPr>
          <w:rFonts w:ascii="Times New Roman" w:hAnsi="Times New Roman"/>
          <w:sz w:val="28"/>
        </w:rPr>
        <w:t xml:space="preserve"> </w:t>
      </w:r>
      <w:r w:rsidRPr="00D34060">
        <w:rPr>
          <w:rFonts w:ascii="Times New Roman" w:hAnsi="Times New Roman" w:hint="eastAsia"/>
          <w:sz w:val="28"/>
        </w:rPr>
        <w:t>в</w:t>
      </w:r>
      <w:r w:rsidRPr="00D34060">
        <w:rPr>
          <w:rFonts w:ascii="Times New Roman" w:hAnsi="Times New Roman"/>
          <w:sz w:val="28"/>
        </w:rPr>
        <w:t xml:space="preserve"> </w:t>
      </w:r>
      <w:r w:rsidRPr="00D34060">
        <w:rPr>
          <w:rFonts w:ascii="Times New Roman" w:hAnsi="Times New Roman" w:hint="eastAsia"/>
          <w:sz w:val="28"/>
        </w:rPr>
        <w:t>наполняемость</w:t>
      </w:r>
      <w:r w:rsidRPr="00D34060">
        <w:rPr>
          <w:rFonts w:ascii="Times New Roman" w:hAnsi="Times New Roman"/>
          <w:sz w:val="28"/>
        </w:rPr>
        <w:t xml:space="preserve"> </w:t>
      </w:r>
      <w:r w:rsidRPr="00D34060">
        <w:rPr>
          <w:rFonts w:ascii="Times New Roman" w:hAnsi="Times New Roman" w:hint="eastAsia"/>
          <w:sz w:val="28"/>
        </w:rPr>
        <w:t>бюджета</w:t>
      </w:r>
      <w:r w:rsidRPr="00D34060">
        <w:rPr>
          <w:rFonts w:ascii="Times New Roman" w:hAnsi="Times New Roman"/>
          <w:sz w:val="28"/>
        </w:rPr>
        <w:t xml:space="preserve"> </w:t>
      </w:r>
      <w:r w:rsidRPr="00D34060">
        <w:rPr>
          <w:rFonts w:ascii="Times New Roman" w:hAnsi="Times New Roman" w:hint="eastAsia"/>
          <w:sz w:val="28"/>
        </w:rPr>
        <w:t>малого</w:t>
      </w:r>
      <w:r w:rsidRPr="00D34060">
        <w:rPr>
          <w:rFonts w:ascii="Times New Roman" w:hAnsi="Times New Roman"/>
          <w:sz w:val="28"/>
        </w:rPr>
        <w:t xml:space="preserve"> </w:t>
      </w:r>
      <w:r w:rsidRPr="00D34060">
        <w:rPr>
          <w:rFonts w:ascii="Times New Roman" w:hAnsi="Times New Roman" w:hint="eastAsia"/>
          <w:sz w:val="28"/>
        </w:rPr>
        <w:t>и</w:t>
      </w:r>
      <w:r w:rsidRPr="00D34060">
        <w:rPr>
          <w:rFonts w:ascii="Times New Roman" w:hAnsi="Times New Roman"/>
          <w:sz w:val="28"/>
        </w:rPr>
        <w:t xml:space="preserve"> </w:t>
      </w:r>
      <w:r w:rsidRPr="00D34060">
        <w:rPr>
          <w:rFonts w:ascii="Times New Roman" w:hAnsi="Times New Roman" w:hint="eastAsia"/>
          <w:sz w:val="28"/>
        </w:rPr>
        <w:t>среднего</w:t>
      </w:r>
      <w:r w:rsidRPr="00D34060">
        <w:rPr>
          <w:rFonts w:ascii="Times New Roman" w:hAnsi="Times New Roman"/>
          <w:sz w:val="28"/>
        </w:rPr>
        <w:t xml:space="preserve"> </w:t>
      </w:r>
      <w:r w:rsidRPr="00D34060">
        <w:rPr>
          <w:rFonts w:ascii="Times New Roman" w:hAnsi="Times New Roman" w:hint="eastAsia"/>
          <w:sz w:val="28"/>
        </w:rPr>
        <w:t>бизнеса</w:t>
      </w:r>
      <w:r w:rsidR="006749C1" w:rsidRPr="00D34060">
        <w:rPr>
          <w:rFonts w:ascii="Times New Roman" w:hAnsi="Times New Roman"/>
          <w:sz w:val="28"/>
        </w:rPr>
        <w:t>,</w:t>
      </w:r>
      <w:r w:rsidRPr="00D34060">
        <w:rPr>
          <w:rFonts w:ascii="Times New Roman" w:hAnsi="Times New Roman"/>
          <w:sz w:val="28"/>
        </w:rPr>
        <w:t xml:space="preserve"> </w:t>
      </w:r>
      <w:r w:rsidRPr="00D34060">
        <w:rPr>
          <w:rFonts w:ascii="Times New Roman" w:hAnsi="Times New Roman" w:hint="eastAsia"/>
          <w:sz w:val="28"/>
        </w:rPr>
        <w:t>выделяются</w:t>
      </w:r>
      <w:r w:rsidRPr="00D34060">
        <w:rPr>
          <w:rFonts w:ascii="Times New Roman" w:hAnsi="Times New Roman"/>
          <w:sz w:val="28"/>
        </w:rPr>
        <w:t xml:space="preserve"> </w:t>
      </w:r>
      <w:r w:rsidRPr="00D34060">
        <w:rPr>
          <w:rFonts w:ascii="Times New Roman" w:hAnsi="Times New Roman" w:hint="eastAsia"/>
          <w:sz w:val="28"/>
        </w:rPr>
        <w:t>платежи</w:t>
      </w:r>
      <w:r w:rsidRPr="00D34060">
        <w:rPr>
          <w:rFonts w:ascii="Times New Roman" w:hAnsi="Times New Roman"/>
          <w:sz w:val="28"/>
        </w:rPr>
        <w:t xml:space="preserve"> </w:t>
      </w:r>
      <w:r w:rsidRPr="00D34060">
        <w:rPr>
          <w:rFonts w:ascii="Times New Roman" w:hAnsi="Times New Roman" w:hint="eastAsia"/>
          <w:sz w:val="28"/>
        </w:rPr>
        <w:t>более</w:t>
      </w:r>
      <w:r w:rsidRPr="00D34060">
        <w:rPr>
          <w:rFonts w:ascii="Times New Roman" w:hAnsi="Times New Roman"/>
          <w:sz w:val="28"/>
        </w:rPr>
        <w:t xml:space="preserve"> 3</w:t>
      </w:r>
      <w:r w:rsidR="001A0CFF" w:rsidRPr="00D34060">
        <w:rPr>
          <w:rFonts w:ascii="Times New Roman" w:hAnsi="Times New Roman"/>
          <w:sz w:val="28"/>
        </w:rPr>
        <w:t>0</w:t>
      </w:r>
      <w:r w:rsidRPr="00D34060">
        <w:rPr>
          <w:rFonts w:ascii="Times New Roman" w:hAnsi="Times New Roman"/>
          <w:sz w:val="28"/>
        </w:rPr>
        <w:t xml:space="preserve"> </w:t>
      </w:r>
      <w:r w:rsidRPr="00D34060">
        <w:rPr>
          <w:rFonts w:ascii="Times New Roman" w:hAnsi="Times New Roman" w:hint="eastAsia"/>
          <w:sz w:val="28"/>
        </w:rPr>
        <w:t>тысяч</w:t>
      </w:r>
      <w:r w:rsidRPr="00D34060">
        <w:rPr>
          <w:rFonts w:ascii="Times New Roman" w:hAnsi="Times New Roman"/>
          <w:sz w:val="28"/>
        </w:rPr>
        <w:t xml:space="preserve"> </w:t>
      </w:r>
      <w:r w:rsidRPr="00D34060">
        <w:rPr>
          <w:rFonts w:ascii="Times New Roman" w:hAnsi="Times New Roman" w:hint="eastAsia"/>
          <w:sz w:val="28"/>
        </w:rPr>
        <w:t>юридических</w:t>
      </w:r>
      <w:r w:rsidRPr="00D34060">
        <w:rPr>
          <w:rFonts w:ascii="Times New Roman" w:hAnsi="Times New Roman"/>
          <w:sz w:val="28"/>
        </w:rPr>
        <w:t xml:space="preserve"> </w:t>
      </w:r>
      <w:r w:rsidRPr="00D34060">
        <w:rPr>
          <w:rFonts w:ascii="Times New Roman" w:hAnsi="Times New Roman" w:hint="eastAsia"/>
          <w:sz w:val="28"/>
        </w:rPr>
        <w:t>лиц</w:t>
      </w:r>
      <w:r w:rsidRPr="00D34060">
        <w:rPr>
          <w:rFonts w:ascii="Times New Roman" w:hAnsi="Times New Roman"/>
          <w:sz w:val="28"/>
        </w:rPr>
        <w:t xml:space="preserve">, </w:t>
      </w:r>
      <w:r w:rsidRPr="00D34060">
        <w:rPr>
          <w:rFonts w:ascii="Times New Roman" w:hAnsi="Times New Roman" w:hint="eastAsia"/>
          <w:sz w:val="28"/>
        </w:rPr>
        <w:t>включенных</w:t>
      </w:r>
      <w:r w:rsidRPr="00D34060">
        <w:rPr>
          <w:rFonts w:ascii="Times New Roman" w:hAnsi="Times New Roman"/>
          <w:sz w:val="28"/>
        </w:rPr>
        <w:t xml:space="preserve"> </w:t>
      </w:r>
      <w:r w:rsidRPr="00D34060">
        <w:rPr>
          <w:rFonts w:ascii="Times New Roman" w:hAnsi="Times New Roman" w:hint="eastAsia"/>
          <w:sz w:val="28"/>
        </w:rPr>
        <w:t>в</w:t>
      </w:r>
      <w:r w:rsidRPr="00D34060">
        <w:rPr>
          <w:rFonts w:ascii="Times New Roman" w:hAnsi="Times New Roman"/>
          <w:sz w:val="28"/>
        </w:rPr>
        <w:t xml:space="preserve"> </w:t>
      </w:r>
      <w:r w:rsidRPr="00D34060">
        <w:rPr>
          <w:rFonts w:ascii="Times New Roman" w:hAnsi="Times New Roman" w:hint="eastAsia"/>
          <w:sz w:val="28"/>
        </w:rPr>
        <w:t>единый</w:t>
      </w:r>
      <w:r w:rsidRPr="00D34060">
        <w:rPr>
          <w:rFonts w:ascii="Times New Roman" w:hAnsi="Times New Roman"/>
          <w:sz w:val="28"/>
        </w:rPr>
        <w:t xml:space="preserve"> </w:t>
      </w:r>
      <w:r w:rsidRPr="00D34060">
        <w:rPr>
          <w:rFonts w:ascii="Times New Roman" w:hAnsi="Times New Roman" w:hint="eastAsia"/>
          <w:sz w:val="28"/>
        </w:rPr>
        <w:t>реестр</w:t>
      </w:r>
      <w:r w:rsidRPr="00D34060">
        <w:rPr>
          <w:rFonts w:ascii="Times New Roman" w:hAnsi="Times New Roman"/>
          <w:sz w:val="28"/>
        </w:rPr>
        <w:t xml:space="preserve"> </w:t>
      </w:r>
      <w:r w:rsidRPr="00D34060">
        <w:rPr>
          <w:rFonts w:ascii="Times New Roman" w:hAnsi="Times New Roman" w:hint="eastAsia"/>
          <w:sz w:val="28"/>
        </w:rPr>
        <w:t>субъектов</w:t>
      </w:r>
      <w:r w:rsidRPr="00D34060">
        <w:rPr>
          <w:rFonts w:ascii="Times New Roman" w:hAnsi="Times New Roman"/>
          <w:sz w:val="28"/>
        </w:rPr>
        <w:t xml:space="preserve"> </w:t>
      </w:r>
      <w:r w:rsidRPr="00D34060">
        <w:rPr>
          <w:rFonts w:ascii="Times New Roman" w:hAnsi="Times New Roman" w:hint="eastAsia"/>
          <w:sz w:val="28"/>
        </w:rPr>
        <w:t>малого</w:t>
      </w:r>
      <w:r w:rsidRPr="00D34060">
        <w:rPr>
          <w:rFonts w:ascii="Times New Roman" w:hAnsi="Times New Roman"/>
          <w:sz w:val="28"/>
        </w:rPr>
        <w:t xml:space="preserve"> </w:t>
      </w:r>
      <w:r w:rsidRPr="00D34060">
        <w:rPr>
          <w:rFonts w:ascii="Times New Roman" w:hAnsi="Times New Roman" w:hint="eastAsia"/>
          <w:sz w:val="28"/>
        </w:rPr>
        <w:t>и</w:t>
      </w:r>
      <w:r w:rsidRPr="00D34060">
        <w:rPr>
          <w:rFonts w:ascii="Times New Roman" w:hAnsi="Times New Roman"/>
          <w:sz w:val="28"/>
        </w:rPr>
        <w:t xml:space="preserve"> </w:t>
      </w:r>
      <w:r w:rsidRPr="00D34060">
        <w:rPr>
          <w:rFonts w:ascii="Times New Roman" w:hAnsi="Times New Roman" w:hint="eastAsia"/>
          <w:sz w:val="28"/>
        </w:rPr>
        <w:t>среднего</w:t>
      </w:r>
      <w:r w:rsidRPr="00D34060">
        <w:rPr>
          <w:rFonts w:ascii="Times New Roman" w:hAnsi="Times New Roman"/>
          <w:sz w:val="28"/>
        </w:rPr>
        <w:t xml:space="preserve"> </w:t>
      </w:r>
      <w:r w:rsidRPr="00D34060">
        <w:rPr>
          <w:rFonts w:ascii="Times New Roman" w:hAnsi="Times New Roman" w:hint="eastAsia"/>
          <w:sz w:val="28"/>
        </w:rPr>
        <w:t>предпринимательства</w:t>
      </w:r>
      <w:r w:rsidRPr="00D34060">
        <w:rPr>
          <w:rFonts w:ascii="Times New Roman" w:hAnsi="Times New Roman"/>
          <w:sz w:val="28"/>
        </w:rPr>
        <w:t xml:space="preserve"> (https://ofd.nalog.ru/about.html), </w:t>
      </w:r>
      <w:r w:rsidRPr="00D34060">
        <w:rPr>
          <w:rFonts w:ascii="Times New Roman" w:hAnsi="Times New Roman" w:hint="eastAsia"/>
          <w:sz w:val="28"/>
        </w:rPr>
        <w:t>ведение</w:t>
      </w:r>
      <w:r w:rsidRPr="00D34060">
        <w:rPr>
          <w:rFonts w:ascii="Times New Roman" w:hAnsi="Times New Roman"/>
          <w:sz w:val="28"/>
        </w:rPr>
        <w:t xml:space="preserve"> </w:t>
      </w:r>
      <w:r w:rsidRPr="00D34060">
        <w:rPr>
          <w:rFonts w:ascii="Times New Roman" w:hAnsi="Times New Roman" w:hint="eastAsia"/>
          <w:sz w:val="28"/>
        </w:rPr>
        <w:t>которого</w:t>
      </w:r>
      <w:r w:rsidRPr="00D34060">
        <w:rPr>
          <w:rFonts w:ascii="Times New Roman" w:hAnsi="Times New Roman"/>
          <w:sz w:val="28"/>
        </w:rPr>
        <w:t xml:space="preserve"> </w:t>
      </w:r>
      <w:r w:rsidRPr="00D34060">
        <w:rPr>
          <w:rFonts w:ascii="Times New Roman" w:hAnsi="Times New Roman" w:hint="eastAsia"/>
          <w:sz w:val="28"/>
        </w:rPr>
        <w:t>в</w:t>
      </w:r>
      <w:r w:rsidRPr="00D34060">
        <w:rPr>
          <w:rFonts w:ascii="Times New Roman" w:hAnsi="Times New Roman"/>
          <w:sz w:val="28"/>
        </w:rPr>
        <w:t xml:space="preserve"> </w:t>
      </w:r>
      <w:r w:rsidRPr="00D34060">
        <w:rPr>
          <w:rFonts w:ascii="Times New Roman" w:hAnsi="Times New Roman" w:hint="eastAsia"/>
          <w:sz w:val="28"/>
        </w:rPr>
        <w:t>соответствии</w:t>
      </w:r>
      <w:r w:rsidRPr="00D34060">
        <w:rPr>
          <w:rFonts w:ascii="Times New Roman" w:hAnsi="Times New Roman"/>
          <w:sz w:val="28"/>
        </w:rPr>
        <w:t xml:space="preserve"> </w:t>
      </w:r>
      <w:r w:rsidRPr="00D34060">
        <w:rPr>
          <w:rFonts w:ascii="Times New Roman" w:hAnsi="Times New Roman" w:hint="eastAsia"/>
          <w:sz w:val="28"/>
        </w:rPr>
        <w:t>с</w:t>
      </w:r>
      <w:r w:rsidRPr="00D34060">
        <w:rPr>
          <w:rFonts w:ascii="Times New Roman" w:hAnsi="Times New Roman"/>
          <w:sz w:val="28"/>
        </w:rPr>
        <w:t xml:space="preserve"> </w:t>
      </w:r>
      <w:r w:rsidRPr="00D34060">
        <w:rPr>
          <w:rFonts w:ascii="Times New Roman" w:hAnsi="Times New Roman" w:hint="eastAsia"/>
          <w:sz w:val="28"/>
        </w:rPr>
        <w:t>Федеральным</w:t>
      </w:r>
      <w:r w:rsidRPr="00D34060">
        <w:rPr>
          <w:rFonts w:ascii="Times New Roman" w:hAnsi="Times New Roman"/>
          <w:sz w:val="28"/>
        </w:rPr>
        <w:t xml:space="preserve"> </w:t>
      </w:r>
      <w:r w:rsidRPr="00D34060">
        <w:rPr>
          <w:rFonts w:ascii="Times New Roman" w:hAnsi="Times New Roman" w:hint="eastAsia"/>
          <w:sz w:val="28"/>
        </w:rPr>
        <w:t>законом</w:t>
      </w:r>
      <w:r w:rsidRPr="00D34060">
        <w:rPr>
          <w:rFonts w:ascii="Times New Roman" w:hAnsi="Times New Roman"/>
          <w:sz w:val="28"/>
        </w:rPr>
        <w:t xml:space="preserve"> </w:t>
      </w:r>
      <w:r w:rsidRPr="00D34060">
        <w:rPr>
          <w:rFonts w:ascii="Times New Roman" w:hAnsi="Times New Roman" w:hint="eastAsia"/>
          <w:sz w:val="28"/>
        </w:rPr>
        <w:t>от</w:t>
      </w:r>
      <w:r w:rsidRPr="00D34060">
        <w:rPr>
          <w:rFonts w:ascii="Times New Roman" w:hAnsi="Times New Roman"/>
          <w:sz w:val="28"/>
        </w:rPr>
        <w:t xml:space="preserve"> 29 </w:t>
      </w:r>
      <w:r w:rsidRPr="00D34060">
        <w:rPr>
          <w:rFonts w:ascii="Times New Roman" w:hAnsi="Times New Roman" w:hint="eastAsia"/>
          <w:sz w:val="28"/>
        </w:rPr>
        <w:t>декабря</w:t>
      </w:r>
      <w:r w:rsidRPr="00D34060">
        <w:rPr>
          <w:rFonts w:ascii="Times New Roman" w:hAnsi="Times New Roman"/>
          <w:sz w:val="28"/>
        </w:rPr>
        <w:t xml:space="preserve"> 2015 </w:t>
      </w:r>
      <w:r w:rsidRPr="00D34060">
        <w:rPr>
          <w:rFonts w:ascii="Times New Roman" w:hAnsi="Times New Roman" w:hint="eastAsia"/>
          <w:sz w:val="28"/>
        </w:rPr>
        <w:t>года</w:t>
      </w:r>
      <w:r w:rsidRPr="00D34060">
        <w:rPr>
          <w:rFonts w:ascii="Times New Roman" w:hAnsi="Times New Roman"/>
          <w:sz w:val="28"/>
        </w:rPr>
        <w:t xml:space="preserve"> </w:t>
      </w:r>
      <w:r w:rsidRPr="00D34060">
        <w:rPr>
          <w:rFonts w:ascii="Times New Roman" w:hAnsi="Times New Roman" w:hint="eastAsia"/>
          <w:sz w:val="28"/>
        </w:rPr>
        <w:t>№</w:t>
      </w:r>
      <w:r w:rsidRPr="00D34060">
        <w:rPr>
          <w:rFonts w:ascii="Times New Roman" w:hAnsi="Times New Roman"/>
          <w:sz w:val="28"/>
        </w:rPr>
        <w:t xml:space="preserve"> 408-</w:t>
      </w:r>
      <w:r w:rsidRPr="00D34060">
        <w:rPr>
          <w:rFonts w:ascii="Times New Roman" w:hAnsi="Times New Roman" w:hint="eastAsia"/>
          <w:sz w:val="28"/>
        </w:rPr>
        <w:t>ФЗ</w:t>
      </w:r>
      <w:r w:rsidRPr="00D34060">
        <w:rPr>
          <w:rFonts w:ascii="Times New Roman" w:hAnsi="Times New Roman"/>
          <w:sz w:val="28"/>
        </w:rPr>
        <w:t xml:space="preserve"> </w:t>
      </w:r>
      <w:r w:rsidR="005355FA" w:rsidRPr="00D34060">
        <w:rPr>
          <w:rFonts w:ascii="Times New Roman" w:hAnsi="Times New Roman"/>
          <w:sz w:val="28"/>
        </w:rPr>
        <w:t xml:space="preserve">«О внесении изменений в отдельные законодательные акты Российской Федерации» </w:t>
      </w:r>
      <w:r w:rsidRPr="00D34060">
        <w:rPr>
          <w:rFonts w:ascii="Times New Roman" w:hAnsi="Times New Roman" w:hint="eastAsia"/>
          <w:sz w:val="28"/>
        </w:rPr>
        <w:t>осуществляется</w:t>
      </w:r>
      <w:r w:rsidRPr="00D34060">
        <w:rPr>
          <w:rFonts w:ascii="Times New Roman" w:hAnsi="Times New Roman"/>
          <w:sz w:val="28"/>
        </w:rPr>
        <w:t xml:space="preserve"> </w:t>
      </w:r>
      <w:r w:rsidRPr="00D34060">
        <w:rPr>
          <w:rFonts w:ascii="Times New Roman" w:hAnsi="Times New Roman" w:hint="eastAsia"/>
          <w:sz w:val="28"/>
        </w:rPr>
        <w:t>Федеральной</w:t>
      </w:r>
      <w:r w:rsidRPr="00D34060">
        <w:rPr>
          <w:rFonts w:ascii="Times New Roman" w:hAnsi="Times New Roman"/>
          <w:sz w:val="28"/>
        </w:rPr>
        <w:t xml:space="preserve"> </w:t>
      </w:r>
      <w:r w:rsidRPr="00D34060">
        <w:rPr>
          <w:rFonts w:ascii="Times New Roman" w:hAnsi="Times New Roman" w:hint="eastAsia"/>
          <w:sz w:val="28"/>
        </w:rPr>
        <w:t>налоговой</w:t>
      </w:r>
      <w:r w:rsidRPr="00D34060">
        <w:rPr>
          <w:rFonts w:ascii="Times New Roman" w:hAnsi="Times New Roman"/>
          <w:sz w:val="28"/>
        </w:rPr>
        <w:t xml:space="preserve"> </w:t>
      </w:r>
      <w:r w:rsidRPr="00D34060">
        <w:rPr>
          <w:rFonts w:ascii="Times New Roman" w:hAnsi="Times New Roman" w:hint="eastAsia"/>
          <w:sz w:val="28"/>
        </w:rPr>
        <w:t>службой</w:t>
      </w:r>
      <w:r w:rsidRPr="00D34060">
        <w:rPr>
          <w:rFonts w:ascii="Times New Roman" w:hAnsi="Times New Roman"/>
          <w:sz w:val="28"/>
        </w:rPr>
        <w:t xml:space="preserve">, </w:t>
      </w:r>
      <w:r w:rsidRPr="00D34060">
        <w:rPr>
          <w:rFonts w:ascii="Times New Roman" w:hAnsi="Times New Roman" w:hint="eastAsia"/>
          <w:sz w:val="28"/>
        </w:rPr>
        <w:t>а</w:t>
      </w:r>
      <w:r w:rsidRPr="00D34060">
        <w:rPr>
          <w:rFonts w:ascii="Times New Roman" w:hAnsi="Times New Roman"/>
          <w:sz w:val="28"/>
        </w:rPr>
        <w:t xml:space="preserve"> </w:t>
      </w:r>
      <w:r w:rsidRPr="00D34060">
        <w:rPr>
          <w:rFonts w:ascii="Times New Roman" w:hAnsi="Times New Roman" w:hint="eastAsia"/>
          <w:sz w:val="28"/>
        </w:rPr>
        <w:t>также</w:t>
      </w:r>
      <w:r w:rsidRPr="00D34060">
        <w:rPr>
          <w:rFonts w:ascii="Times New Roman" w:hAnsi="Times New Roman"/>
          <w:sz w:val="28"/>
        </w:rPr>
        <w:t xml:space="preserve"> </w:t>
      </w:r>
      <w:r w:rsidRPr="00D34060">
        <w:rPr>
          <w:rFonts w:ascii="Times New Roman" w:hAnsi="Times New Roman" w:hint="eastAsia"/>
          <w:sz w:val="28"/>
        </w:rPr>
        <w:t>отчисления</w:t>
      </w:r>
      <w:r w:rsidRPr="00D34060">
        <w:rPr>
          <w:rFonts w:ascii="Times New Roman" w:hAnsi="Times New Roman"/>
          <w:sz w:val="28"/>
        </w:rPr>
        <w:t xml:space="preserve"> </w:t>
      </w:r>
      <w:r w:rsidRPr="00D34060">
        <w:rPr>
          <w:rFonts w:ascii="Times New Roman" w:hAnsi="Times New Roman" w:hint="eastAsia"/>
          <w:sz w:val="28"/>
        </w:rPr>
        <w:t>индивидуальных</w:t>
      </w:r>
      <w:r w:rsidRPr="00D34060">
        <w:rPr>
          <w:rFonts w:ascii="Times New Roman" w:hAnsi="Times New Roman"/>
          <w:sz w:val="28"/>
        </w:rPr>
        <w:t xml:space="preserve"> </w:t>
      </w:r>
      <w:r w:rsidRPr="00D34060">
        <w:rPr>
          <w:rFonts w:ascii="Times New Roman" w:hAnsi="Times New Roman" w:hint="eastAsia"/>
          <w:sz w:val="28"/>
        </w:rPr>
        <w:t>предпринимателей</w:t>
      </w:r>
      <w:r w:rsidRPr="00D34060">
        <w:rPr>
          <w:rFonts w:ascii="Times New Roman" w:hAnsi="Times New Roman"/>
          <w:sz w:val="28"/>
        </w:rPr>
        <w:t>.</w:t>
      </w:r>
    </w:p>
    <w:p w14:paraId="7529DB9D" w14:textId="319D3A2E" w:rsidR="00AF440B" w:rsidRPr="00D34060" w:rsidRDefault="001A0CFF" w:rsidP="006749C1">
      <w:pPr>
        <w:suppressAutoHyphens/>
        <w:spacing w:after="0"/>
        <w:jc w:val="center"/>
        <w:rPr>
          <w:rFonts w:ascii="Times New Roman" w:hAnsi="Times New Roman"/>
          <w:sz w:val="28"/>
        </w:rPr>
      </w:pPr>
      <w:r w:rsidRPr="00D34060">
        <w:rPr>
          <w:noProof/>
        </w:rPr>
        <w:lastRenderedPageBreak/>
        <w:drawing>
          <wp:inline distT="0" distB="0" distL="0" distR="0" wp14:anchorId="77CDC5AF" wp14:editId="53BADA3A">
            <wp:extent cx="5772150" cy="2886075"/>
            <wp:effectExtent l="0" t="0" r="0" b="0"/>
            <wp:docPr id="39" name="Диаграмма 39"/>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14:paraId="11C04D7D" w14:textId="69E1F767" w:rsidR="001A0CFF" w:rsidRPr="00D34060" w:rsidRDefault="001A0CFF" w:rsidP="001A0CFF">
      <w:pPr>
        <w:suppressAutoHyphens/>
        <w:spacing w:after="0"/>
        <w:ind w:firstLine="567"/>
        <w:jc w:val="both"/>
        <w:rPr>
          <w:rFonts w:ascii="Times New Roman" w:hAnsi="Times New Roman"/>
          <w:sz w:val="28"/>
        </w:rPr>
      </w:pPr>
      <w:r w:rsidRPr="00D34060">
        <w:rPr>
          <w:rFonts w:ascii="Times New Roman" w:hAnsi="Times New Roman"/>
          <w:sz w:val="28"/>
        </w:rPr>
        <w:t xml:space="preserve">Развитию малого и среднего предпринимательства в регионе способствуют принятые пониженные ставки по основному применяемому налоговому режиму – упрощенной системе налогообложения, а также двулетние налоговые каникулы для индивидуальных предпринимателей, впервые зарегистрированных и осуществляющих деятельность в производственной, социальной, научной и(или) бытовой сферах. Проводится работа по расширению доступа к финансовой поддержке, в том числе посредством популяризации альтернативных финансовых инструментов (микрозаймов, гарантий, лизинга); совершенствованию системы поддержки экспортной деятельности малых и средних предприятий посредством создания инфраструктуры поддержки экспорта (представительство АО «РЭЦ»; новое структурное подразделение Фонда поддержки предпринимательства, Центр поддержки экспорта), формирования новых кооперационных связей (кластеров) в области обрабатывающих производств и высокотехнологичных услуг. </w:t>
      </w:r>
    </w:p>
    <w:p w14:paraId="19697A79" w14:textId="1CDD10D9" w:rsidR="001A0CFF" w:rsidRPr="00D34060" w:rsidRDefault="001A0CFF" w:rsidP="001A0CFF">
      <w:pPr>
        <w:suppressAutoHyphens/>
        <w:spacing w:after="0"/>
        <w:ind w:firstLine="567"/>
        <w:jc w:val="both"/>
        <w:rPr>
          <w:rFonts w:ascii="Times New Roman" w:hAnsi="Times New Roman"/>
          <w:sz w:val="28"/>
        </w:rPr>
      </w:pPr>
      <w:r w:rsidRPr="00D34060">
        <w:rPr>
          <w:rFonts w:ascii="Times New Roman" w:hAnsi="Times New Roman"/>
          <w:sz w:val="28"/>
        </w:rPr>
        <w:t>Связанные с предоставлением субъектам малого и среднего бизнеса льготы по упрощенной системе налогообложения составили по итогам 2018 года – 123 млн рублей.</w:t>
      </w:r>
    </w:p>
    <w:p w14:paraId="7E8C210F" w14:textId="77777777" w:rsidR="001A0CFF" w:rsidRPr="00D34060" w:rsidRDefault="001A0CFF" w:rsidP="001A0CFF">
      <w:pPr>
        <w:suppressAutoHyphens/>
        <w:spacing w:after="0"/>
        <w:ind w:firstLine="567"/>
        <w:jc w:val="both"/>
        <w:rPr>
          <w:rFonts w:ascii="Times New Roman" w:hAnsi="Times New Roman"/>
          <w:sz w:val="28"/>
        </w:rPr>
      </w:pPr>
      <w:r w:rsidRPr="00D34060">
        <w:rPr>
          <w:rFonts w:ascii="Times New Roman" w:hAnsi="Times New Roman"/>
          <w:sz w:val="28"/>
        </w:rPr>
        <w:t xml:space="preserve">Законом Иркутской области от 12 ноября 2019 года № 112-ОЗ установлена единая дата начала применения на территории Иркутской области порядка определения налоговой базы по налогу на имущество физических лиц исходя из кадастровой стоимости объектов налогообложения – 1 января 2020 года. Предельно позднее установление единой даты </w:t>
      </w:r>
      <w:r w:rsidRPr="00D34060">
        <w:rPr>
          <w:rFonts w:ascii="Times New Roman" w:hAnsi="Times New Roman" w:hint="eastAsia"/>
          <w:sz w:val="28"/>
        </w:rPr>
        <w:t>основывается</w:t>
      </w:r>
      <w:r w:rsidRPr="00D34060">
        <w:rPr>
          <w:rFonts w:ascii="Times New Roman" w:hAnsi="Times New Roman"/>
          <w:sz w:val="28"/>
        </w:rPr>
        <w:t xml:space="preserve"> </w:t>
      </w:r>
      <w:r w:rsidRPr="00D34060">
        <w:rPr>
          <w:rFonts w:ascii="Times New Roman" w:hAnsi="Times New Roman" w:hint="eastAsia"/>
          <w:sz w:val="28"/>
        </w:rPr>
        <w:t>на</w:t>
      </w:r>
      <w:r w:rsidRPr="00D34060">
        <w:rPr>
          <w:rFonts w:ascii="Times New Roman" w:hAnsi="Times New Roman"/>
          <w:sz w:val="28"/>
        </w:rPr>
        <w:t xml:space="preserve"> </w:t>
      </w:r>
      <w:r w:rsidRPr="00D34060">
        <w:rPr>
          <w:rFonts w:ascii="Times New Roman" w:hAnsi="Times New Roman" w:hint="eastAsia"/>
          <w:sz w:val="28"/>
        </w:rPr>
        <w:t>проведенных</w:t>
      </w:r>
      <w:r w:rsidRPr="00D34060">
        <w:rPr>
          <w:rFonts w:ascii="Times New Roman" w:hAnsi="Times New Roman"/>
          <w:sz w:val="28"/>
        </w:rPr>
        <w:t xml:space="preserve"> </w:t>
      </w:r>
      <w:r w:rsidRPr="00D34060">
        <w:rPr>
          <w:rFonts w:ascii="Times New Roman" w:hAnsi="Times New Roman" w:hint="eastAsia"/>
          <w:sz w:val="28"/>
        </w:rPr>
        <w:t>расчетах</w:t>
      </w:r>
      <w:r w:rsidRPr="00D34060">
        <w:rPr>
          <w:rFonts w:ascii="Times New Roman" w:hAnsi="Times New Roman"/>
          <w:sz w:val="28"/>
        </w:rPr>
        <w:t xml:space="preserve"> </w:t>
      </w:r>
      <w:r w:rsidRPr="00D34060">
        <w:rPr>
          <w:rFonts w:ascii="Times New Roman" w:hAnsi="Times New Roman" w:hint="eastAsia"/>
          <w:sz w:val="28"/>
        </w:rPr>
        <w:t>и</w:t>
      </w:r>
      <w:r w:rsidRPr="00D34060">
        <w:rPr>
          <w:rFonts w:ascii="Times New Roman" w:hAnsi="Times New Roman"/>
          <w:sz w:val="28"/>
        </w:rPr>
        <w:t xml:space="preserve"> </w:t>
      </w:r>
      <w:r w:rsidRPr="00D34060">
        <w:rPr>
          <w:rFonts w:ascii="Times New Roman" w:hAnsi="Times New Roman" w:hint="eastAsia"/>
          <w:sz w:val="28"/>
        </w:rPr>
        <w:t>региональном</w:t>
      </w:r>
      <w:r w:rsidRPr="00D34060">
        <w:rPr>
          <w:rFonts w:ascii="Times New Roman" w:hAnsi="Times New Roman"/>
          <w:sz w:val="28"/>
        </w:rPr>
        <w:t xml:space="preserve"> </w:t>
      </w:r>
      <w:r w:rsidRPr="00D34060">
        <w:rPr>
          <w:rFonts w:ascii="Times New Roman" w:hAnsi="Times New Roman" w:hint="eastAsia"/>
          <w:sz w:val="28"/>
        </w:rPr>
        <w:t>опыте</w:t>
      </w:r>
      <w:r w:rsidRPr="00D34060">
        <w:rPr>
          <w:rFonts w:ascii="Times New Roman" w:hAnsi="Times New Roman"/>
          <w:sz w:val="28"/>
        </w:rPr>
        <w:t xml:space="preserve"> </w:t>
      </w:r>
      <w:r w:rsidRPr="00D34060">
        <w:rPr>
          <w:rFonts w:ascii="Times New Roman" w:hAnsi="Times New Roman" w:hint="eastAsia"/>
          <w:sz w:val="28"/>
        </w:rPr>
        <w:t>субъектов</w:t>
      </w:r>
      <w:r w:rsidRPr="00D34060">
        <w:rPr>
          <w:rFonts w:ascii="Times New Roman" w:hAnsi="Times New Roman"/>
          <w:sz w:val="28"/>
        </w:rPr>
        <w:t xml:space="preserve"> </w:t>
      </w:r>
      <w:r w:rsidRPr="00D34060">
        <w:rPr>
          <w:rFonts w:ascii="Times New Roman" w:hAnsi="Times New Roman" w:hint="eastAsia"/>
          <w:sz w:val="28"/>
        </w:rPr>
        <w:t>Российской</w:t>
      </w:r>
      <w:r w:rsidRPr="00D34060">
        <w:rPr>
          <w:rFonts w:ascii="Times New Roman" w:hAnsi="Times New Roman"/>
          <w:sz w:val="28"/>
        </w:rPr>
        <w:t xml:space="preserve"> </w:t>
      </w:r>
      <w:r w:rsidRPr="00D34060">
        <w:rPr>
          <w:rFonts w:ascii="Times New Roman" w:hAnsi="Times New Roman" w:hint="eastAsia"/>
          <w:sz w:val="28"/>
        </w:rPr>
        <w:t>Федерации</w:t>
      </w:r>
      <w:r w:rsidRPr="00D34060">
        <w:rPr>
          <w:rFonts w:ascii="Times New Roman" w:hAnsi="Times New Roman"/>
          <w:sz w:val="28"/>
        </w:rPr>
        <w:t xml:space="preserve">, совершивших переход к </w:t>
      </w:r>
      <w:r w:rsidRPr="00D34060">
        <w:rPr>
          <w:rFonts w:ascii="Times New Roman" w:hAnsi="Times New Roman" w:hint="eastAsia"/>
          <w:sz w:val="28"/>
        </w:rPr>
        <w:t>налогообложению</w:t>
      </w:r>
      <w:r w:rsidRPr="00D34060">
        <w:rPr>
          <w:rFonts w:ascii="Times New Roman" w:hAnsi="Times New Roman"/>
          <w:sz w:val="28"/>
        </w:rPr>
        <w:t xml:space="preserve"> </w:t>
      </w:r>
      <w:r w:rsidRPr="00D34060">
        <w:rPr>
          <w:rFonts w:ascii="Times New Roman" w:hAnsi="Times New Roman" w:hint="eastAsia"/>
          <w:sz w:val="28"/>
        </w:rPr>
        <w:t>имущества</w:t>
      </w:r>
      <w:r w:rsidRPr="00D34060">
        <w:rPr>
          <w:rFonts w:ascii="Times New Roman" w:hAnsi="Times New Roman"/>
          <w:sz w:val="28"/>
        </w:rPr>
        <w:t xml:space="preserve"> </w:t>
      </w:r>
      <w:r w:rsidRPr="00D34060">
        <w:rPr>
          <w:rFonts w:ascii="Times New Roman" w:hAnsi="Times New Roman" w:hint="eastAsia"/>
          <w:sz w:val="28"/>
        </w:rPr>
        <w:t>физических</w:t>
      </w:r>
      <w:r w:rsidRPr="00D34060">
        <w:rPr>
          <w:rFonts w:ascii="Times New Roman" w:hAnsi="Times New Roman"/>
          <w:sz w:val="28"/>
        </w:rPr>
        <w:t xml:space="preserve"> </w:t>
      </w:r>
      <w:r w:rsidRPr="00D34060">
        <w:rPr>
          <w:rFonts w:ascii="Times New Roman" w:hAnsi="Times New Roman" w:hint="eastAsia"/>
          <w:sz w:val="28"/>
        </w:rPr>
        <w:t>лиц</w:t>
      </w:r>
      <w:r w:rsidRPr="00D34060">
        <w:rPr>
          <w:rFonts w:ascii="Times New Roman" w:hAnsi="Times New Roman"/>
          <w:sz w:val="28"/>
        </w:rPr>
        <w:t xml:space="preserve"> </w:t>
      </w:r>
      <w:r w:rsidRPr="00D34060">
        <w:rPr>
          <w:rFonts w:ascii="Times New Roman" w:hAnsi="Times New Roman" w:hint="eastAsia"/>
          <w:sz w:val="28"/>
        </w:rPr>
        <w:t>по</w:t>
      </w:r>
      <w:r w:rsidRPr="00D34060">
        <w:rPr>
          <w:rFonts w:ascii="Times New Roman" w:hAnsi="Times New Roman"/>
          <w:sz w:val="28"/>
        </w:rPr>
        <w:t xml:space="preserve"> </w:t>
      </w:r>
      <w:r w:rsidRPr="00D34060">
        <w:rPr>
          <w:rFonts w:ascii="Times New Roman" w:hAnsi="Times New Roman" w:hint="eastAsia"/>
          <w:sz w:val="28"/>
        </w:rPr>
        <w:t>кадастровой</w:t>
      </w:r>
      <w:r w:rsidRPr="00D34060">
        <w:rPr>
          <w:rFonts w:ascii="Times New Roman" w:hAnsi="Times New Roman"/>
          <w:sz w:val="28"/>
        </w:rPr>
        <w:t xml:space="preserve"> </w:t>
      </w:r>
      <w:r w:rsidRPr="00D34060">
        <w:rPr>
          <w:rFonts w:ascii="Times New Roman" w:hAnsi="Times New Roman" w:hint="eastAsia"/>
          <w:sz w:val="28"/>
        </w:rPr>
        <w:t>стоимости</w:t>
      </w:r>
      <w:r w:rsidRPr="00D34060">
        <w:rPr>
          <w:rFonts w:ascii="Times New Roman" w:hAnsi="Times New Roman"/>
          <w:sz w:val="28"/>
        </w:rPr>
        <w:t>.</w:t>
      </w:r>
    </w:p>
    <w:p w14:paraId="73978FA4" w14:textId="77777777" w:rsidR="00AF440B" w:rsidRPr="00D34060" w:rsidRDefault="00AF440B" w:rsidP="00AF440B">
      <w:pPr>
        <w:suppressAutoHyphens/>
        <w:spacing w:after="0"/>
        <w:ind w:firstLine="567"/>
        <w:jc w:val="both"/>
        <w:rPr>
          <w:rFonts w:ascii="Times New Roman" w:hAnsi="Times New Roman"/>
          <w:sz w:val="28"/>
        </w:rPr>
      </w:pPr>
      <w:r w:rsidRPr="00D34060">
        <w:rPr>
          <w:rFonts w:ascii="Times New Roman" w:hAnsi="Times New Roman" w:hint="eastAsia"/>
          <w:sz w:val="28"/>
        </w:rPr>
        <w:t>Так</w:t>
      </w:r>
      <w:r w:rsidRPr="00D34060">
        <w:rPr>
          <w:rFonts w:ascii="Times New Roman" w:hAnsi="Times New Roman"/>
          <w:sz w:val="28"/>
        </w:rPr>
        <w:t xml:space="preserve">, </w:t>
      </w:r>
      <w:r w:rsidRPr="00D34060">
        <w:rPr>
          <w:rFonts w:ascii="Times New Roman" w:hAnsi="Times New Roman" w:hint="eastAsia"/>
          <w:sz w:val="28"/>
        </w:rPr>
        <w:t>из</w:t>
      </w:r>
      <w:r w:rsidRPr="00D34060">
        <w:rPr>
          <w:rFonts w:ascii="Times New Roman" w:hAnsi="Times New Roman"/>
          <w:sz w:val="28"/>
        </w:rPr>
        <w:t xml:space="preserve"> 28 </w:t>
      </w:r>
      <w:r w:rsidRPr="00D34060">
        <w:rPr>
          <w:rFonts w:ascii="Times New Roman" w:hAnsi="Times New Roman" w:hint="eastAsia"/>
          <w:sz w:val="28"/>
        </w:rPr>
        <w:t>регионов</w:t>
      </w:r>
      <w:r w:rsidRPr="00D34060">
        <w:rPr>
          <w:rFonts w:ascii="Times New Roman" w:hAnsi="Times New Roman"/>
          <w:sz w:val="28"/>
        </w:rPr>
        <w:t xml:space="preserve">, </w:t>
      </w:r>
      <w:r w:rsidRPr="00D34060">
        <w:rPr>
          <w:rFonts w:ascii="Times New Roman" w:hAnsi="Times New Roman" w:hint="eastAsia"/>
          <w:sz w:val="28"/>
        </w:rPr>
        <w:t>которые</w:t>
      </w:r>
      <w:r w:rsidRPr="00D34060">
        <w:rPr>
          <w:rFonts w:ascii="Times New Roman" w:hAnsi="Times New Roman"/>
          <w:sz w:val="28"/>
        </w:rPr>
        <w:t xml:space="preserve"> </w:t>
      </w:r>
      <w:r w:rsidRPr="00D34060">
        <w:rPr>
          <w:rFonts w:ascii="Times New Roman" w:hAnsi="Times New Roman" w:hint="eastAsia"/>
          <w:sz w:val="28"/>
        </w:rPr>
        <w:t>первыми</w:t>
      </w:r>
      <w:r w:rsidRPr="00D34060">
        <w:rPr>
          <w:rFonts w:ascii="Times New Roman" w:hAnsi="Times New Roman"/>
          <w:sz w:val="28"/>
        </w:rPr>
        <w:t xml:space="preserve"> </w:t>
      </w:r>
      <w:r w:rsidRPr="00D34060">
        <w:rPr>
          <w:rFonts w:ascii="Times New Roman" w:hAnsi="Times New Roman" w:hint="eastAsia"/>
          <w:sz w:val="28"/>
        </w:rPr>
        <w:t>с</w:t>
      </w:r>
      <w:r w:rsidRPr="00D34060">
        <w:rPr>
          <w:rFonts w:ascii="Times New Roman" w:hAnsi="Times New Roman"/>
          <w:sz w:val="28"/>
        </w:rPr>
        <w:t xml:space="preserve"> 1 </w:t>
      </w:r>
      <w:r w:rsidRPr="00D34060">
        <w:rPr>
          <w:rFonts w:ascii="Times New Roman" w:hAnsi="Times New Roman" w:hint="eastAsia"/>
          <w:sz w:val="28"/>
        </w:rPr>
        <w:t>января</w:t>
      </w:r>
      <w:r w:rsidRPr="00D34060">
        <w:rPr>
          <w:rFonts w:ascii="Times New Roman" w:hAnsi="Times New Roman"/>
          <w:sz w:val="28"/>
        </w:rPr>
        <w:t xml:space="preserve"> 2015 </w:t>
      </w:r>
      <w:r w:rsidRPr="00D34060">
        <w:rPr>
          <w:rFonts w:ascii="Times New Roman" w:hAnsi="Times New Roman" w:hint="eastAsia"/>
          <w:sz w:val="28"/>
        </w:rPr>
        <w:t>года</w:t>
      </w:r>
      <w:r w:rsidRPr="00D34060">
        <w:rPr>
          <w:rFonts w:ascii="Times New Roman" w:hAnsi="Times New Roman"/>
          <w:sz w:val="28"/>
        </w:rPr>
        <w:t xml:space="preserve"> </w:t>
      </w:r>
      <w:r w:rsidRPr="00D34060">
        <w:rPr>
          <w:rFonts w:ascii="Times New Roman" w:hAnsi="Times New Roman" w:hint="eastAsia"/>
          <w:sz w:val="28"/>
        </w:rPr>
        <w:t>перешли</w:t>
      </w:r>
      <w:r w:rsidRPr="00D34060">
        <w:rPr>
          <w:rFonts w:ascii="Times New Roman" w:hAnsi="Times New Roman"/>
          <w:sz w:val="28"/>
        </w:rPr>
        <w:t xml:space="preserve"> </w:t>
      </w:r>
      <w:r w:rsidRPr="00D34060">
        <w:rPr>
          <w:rFonts w:ascii="Times New Roman" w:hAnsi="Times New Roman" w:hint="eastAsia"/>
          <w:sz w:val="28"/>
        </w:rPr>
        <w:t>на</w:t>
      </w:r>
      <w:r w:rsidRPr="00D34060">
        <w:rPr>
          <w:rFonts w:ascii="Times New Roman" w:hAnsi="Times New Roman"/>
          <w:sz w:val="28"/>
        </w:rPr>
        <w:t xml:space="preserve"> </w:t>
      </w:r>
      <w:r w:rsidRPr="00D34060">
        <w:rPr>
          <w:rFonts w:ascii="Times New Roman" w:hAnsi="Times New Roman" w:hint="eastAsia"/>
          <w:sz w:val="28"/>
        </w:rPr>
        <w:t>налогообложение</w:t>
      </w:r>
      <w:r w:rsidRPr="00D34060">
        <w:rPr>
          <w:rFonts w:ascii="Times New Roman" w:hAnsi="Times New Roman"/>
          <w:sz w:val="28"/>
        </w:rPr>
        <w:t xml:space="preserve"> </w:t>
      </w:r>
      <w:r w:rsidRPr="00D34060">
        <w:rPr>
          <w:rFonts w:ascii="Times New Roman" w:hAnsi="Times New Roman" w:hint="eastAsia"/>
          <w:sz w:val="28"/>
        </w:rPr>
        <w:t>имущества</w:t>
      </w:r>
      <w:r w:rsidRPr="00D34060">
        <w:rPr>
          <w:rFonts w:ascii="Times New Roman" w:hAnsi="Times New Roman"/>
          <w:sz w:val="28"/>
        </w:rPr>
        <w:t xml:space="preserve"> </w:t>
      </w:r>
      <w:r w:rsidRPr="00D34060">
        <w:rPr>
          <w:rFonts w:ascii="Times New Roman" w:hAnsi="Times New Roman" w:hint="eastAsia"/>
          <w:sz w:val="28"/>
        </w:rPr>
        <w:t>физических</w:t>
      </w:r>
      <w:r w:rsidRPr="00D34060">
        <w:rPr>
          <w:rFonts w:ascii="Times New Roman" w:hAnsi="Times New Roman"/>
          <w:sz w:val="28"/>
        </w:rPr>
        <w:t xml:space="preserve"> </w:t>
      </w:r>
      <w:r w:rsidRPr="00D34060">
        <w:rPr>
          <w:rFonts w:ascii="Times New Roman" w:hAnsi="Times New Roman" w:hint="eastAsia"/>
          <w:sz w:val="28"/>
        </w:rPr>
        <w:t>лиц</w:t>
      </w:r>
      <w:r w:rsidRPr="00D34060">
        <w:rPr>
          <w:rFonts w:ascii="Times New Roman" w:hAnsi="Times New Roman"/>
          <w:sz w:val="28"/>
        </w:rPr>
        <w:t xml:space="preserve"> </w:t>
      </w:r>
      <w:r w:rsidRPr="00D34060">
        <w:rPr>
          <w:rFonts w:ascii="Times New Roman" w:hAnsi="Times New Roman" w:hint="eastAsia"/>
          <w:sz w:val="28"/>
        </w:rPr>
        <w:t>по</w:t>
      </w:r>
      <w:r w:rsidRPr="00D34060">
        <w:rPr>
          <w:rFonts w:ascii="Times New Roman" w:hAnsi="Times New Roman"/>
          <w:sz w:val="28"/>
        </w:rPr>
        <w:t xml:space="preserve"> </w:t>
      </w:r>
      <w:r w:rsidRPr="00D34060">
        <w:rPr>
          <w:rFonts w:ascii="Times New Roman" w:hAnsi="Times New Roman" w:hint="eastAsia"/>
          <w:sz w:val="28"/>
        </w:rPr>
        <w:t>кадастровой</w:t>
      </w:r>
      <w:r w:rsidRPr="00D34060">
        <w:rPr>
          <w:rFonts w:ascii="Times New Roman" w:hAnsi="Times New Roman"/>
          <w:sz w:val="28"/>
        </w:rPr>
        <w:t xml:space="preserve"> </w:t>
      </w:r>
      <w:r w:rsidRPr="00D34060">
        <w:rPr>
          <w:rFonts w:ascii="Times New Roman" w:hAnsi="Times New Roman" w:hint="eastAsia"/>
          <w:sz w:val="28"/>
        </w:rPr>
        <w:t>стоимости</w:t>
      </w:r>
      <w:r w:rsidRPr="00D34060">
        <w:rPr>
          <w:rFonts w:ascii="Times New Roman" w:hAnsi="Times New Roman"/>
          <w:sz w:val="28"/>
        </w:rPr>
        <w:t xml:space="preserve">, </w:t>
      </w:r>
      <w:r w:rsidRPr="00D34060">
        <w:rPr>
          <w:rFonts w:ascii="Times New Roman" w:hAnsi="Times New Roman" w:hint="eastAsia"/>
          <w:sz w:val="28"/>
        </w:rPr>
        <w:t>падение</w:t>
      </w:r>
      <w:r w:rsidRPr="00D34060">
        <w:rPr>
          <w:rFonts w:ascii="Times New Roman" w:hAnsi="Times New Roman"/>
          <w:sz w:val="28"/>
        </w:rPr>
        <w:t xml:space="preserve"> </w:t>
      </w:r>
      <w:r w:rsidRPr="00D34060">
        <w:rPr>
          <w:rFonts w:ascii="Times New Roman" w:hAnsi="Times New Roman" w:hint="eastAsia"/>
          <w:sz w:val="28"/>
        </w:rPr>
        <w:t>второго</w:t>
      </w:r>
      <w:r w:rsidRPr="00D34060">
        <w:rPr>
          <w:rFonts w:ascii="Times New Roman" w:hAnsi="Times New Roman"/>
          <w:sz w:val="28"/>
        </w:rPr>
        <w:t xml:space="preserve"> </w:t>
      </w:r>
      <w:r w:rsidRPr="00D34060">
        <w:rPr>
          <w:rFonts w:ascii="Times New Roman" w:hAnsi="Times New Roman" w:hint="eastAsia"/>
          <w:sz w:val="28"/>
        </w:rPr>
        <w:t>по</w:t>
      </w:r>
      <w:r w:rsidRPr="00D34060">
        <w:rPr>
          <w:rFonts w:ascii="Times New Roman" w:hAnsi="Times New Roman"/>
          <w:sz w:val="28"/>
        </w:rPr>
        <w:t xml:space="preserve"> </w:t>
      </w:r>
      <w:r w:rsidRPr="00D34060">
        <w:rPr>
          <w:rFonts w:ascii="Times New Roman" w:hAnsi="Times New Roman" w:hint="eastAsia"/>
          <w:sz w:val="28"/>
        </w:rPr>
        <w:t>величине</w:t>
      </w:r>
      <w:r w:rsidRPr="00D34060">
        <w:rPr>
          <w:rFonts w:ascii="Times New Roman" w:hAnsi="Times New Roman"/>
          <w:sz w:val="28"/>
        </w:rPr>
        <w:t xml:space="preserve"> </w:t>
      </w:r>
      <w:r w:rsidRPr="00D34060">
        <w:rPr>
          <w:rFonts w:ascii="Times New Roman" w:hAnsi="Times New Roman" w:hint="eastAsia"/>
          <w:sz w:val="28"/>
        </w:rPr>
        <w:t>местного</w:t>
      </w:r>
      <w:r w:rsidRPr="00D34060">
        <w:rPr>
          <w:rFonts w:ascii="Times New Roman" w:hAnsi="Times New Roman"/>
          <w:sz w:val="28"/>
        </w:rPr>
        <w:t xml:space="preserve"> </w:t>
      </w:r>
      <w:r w:rsidRPr="00D34060">
        <w:rPr>
          <w:rFonts w:ascii="Times New Roman" w:hAnsi="Times New Roman" w:hint="eastAsia"/>
          <w:sz w:val="28"/>
        </w:rPr>
        <w:t>налога</w:t>
      </w:r>
      <w:r w:rsidRPr="00D34060">
        <w:rPr>
          <w:rFonts w:ascii="Times New Roman" w:hAnsi="Times New Roman"/>
          <w:sz w:val="28"/>
        </w:rPr>
        <w:t xml:space="preserve"> </w:t>
      </w:r>
      <w:r w:rsidRPr="00D34060">
        <w:rPr>
          <w:rFonts w:ascii="Times New Roman" w:hAnsi="Times New Roman" w:hint="eastAsia"/>
          <w:sz w:val="28"/>
        </w:rPr>
        <w:t>произошло</w:t>
      </w:r>
      <w:r w:rsidRPr="00D34060">
        <w:rPr>
          <w:rFonts w:ascii="Times New Roman" w:hAnsi="Times New Roman"/>
          <w:sz w:val="28"/>
        </w:rPr>
        <w:t xml:space="preserve"> </w:t>
      </w:r>
      <w:r w:rsidRPr="00D34060">
        <w:rPr>
          <w:rFonts w:ascii="Times New Roman" w:hAnsi="Times New Roman" w:hint="eastAsia"/>
          <w:sz w:val="28"/>
        </w:rPr>
        <w:t>в</w:t>
      </w:r>
      <w:r w:rsidRPr="00D34060">
        <w:rPr>
          <w:rFonts w:ascii="Times New Roman" w:hAnsi="Times New Roman"/>
          <w:sz w:val="28"/>
        </w:rPr>
        <w:t xml:space="preserve"> </w:t>
      </w:r>
      <w:r w:rsidRPr="00D34060">
        <w:rPr>
          <w:rFonts w:ascii="Times New Roman" w:hAnsi="Times New Roman" w:hint="eastAsia"/>
          <w:sz w:val="28"/>
        </w:rPr>
        <w:t>половине</w:t>
      </w:r>
      <w:r w:rsidRPr="00D34060">
        <w:rPr>
          <w:rFonts w:ascii="Times New Roman" w:hAnsi="Times New Roman"/>
          <w:sz w:val="28"/>
        </w:rPr>
        <w:t xml:space="preserve"> - 14 </w:t>
      </w:r>
      <w:r w:rsidRPr="00D34060">
        <w:rPr>
          <w:rFonts w:ascii="Times New Roman" w:hAnsi="Times New Roman" w:hint="eastAsia"/>
          <w:sz w:val="28"/>
        </w:rPr>
        <w:t>субъектах</w:t>
      </w:r>
      <w:r w:rsidRPr="00D34060">
        <w:rPr>
          <w:rFonts w:ascii="Times New Roman" w:hAnsi="Times New Roman"/>
          <w:sz w:val="28"/>
        </w:rPr>
        <w:t xml:space="preserve"> </w:t>
      </w:r>
      <w:r w:rsidRPr="00D34060">
        <w:rPr>
          <w:rFonts w:ascii="Times New Roman" w:hAnsi="Times New Roman" w:hint="eastAsia"/>
          <w:sz w:val="28"/>
        </w:rPr>
        <w:lastRenderedPageBreak/>
        <w:t>Российской</w:t>
      </w:r>
      <w:r w:rsidRPr="00D34060">
        <w:rPr>
          <w:rFonts w:ascii="Times New Roman" w:hAnsi="Times New Roman"/>
          <w:sz w:val="28"/>
        </w:rPr>
        <w:t xml:space="preserve"> </w:t>
      </w:r>
      <w:r w:rsidRPr="00D34060">
        <w:rPr>
          <w:rFonts w:ascii="Times New Roman" w:hAnsi="Times New Roman" w:hint="eastAsia"/>
          <w:sz w:val="28"/>
        </w:rPr>
        <w:t>Федерации</w:t>
      </w:r>
      <w:r w:rsidRPr="00D34060">
        <w:rPr>
          <w:rFonts w:ascii="Times New Roman" w:hAnsi="Times New Roman"/>
          <w:sz w:val="28"/>
        </w:rPr>
        <w:t xml:space="preserve"> </w:t>
      </w:r>
      <w:r w:rsidRPr="00D34060">
        <w:rPr>
          <w:rFonts w:ascii="Times New Roman" w:hAnsi="Times New Roman" w:hint="eastAsia"/>
          <w:sz w:val="28"/>
        </w:rPr>
        <w:t>и</w:t>
      </w:r>
      <w:r w:rsidRPr="00D34060">
        <w:rPr>
          <w:rFonts w:ascii="Times New Roman" w:hAnsi="Times New Roman"/>
          <w:sz w:val="28"/>
        </w:rPr>
        <w:t xml:space="preserve"> </w:t>
      </w:r>
      <w:r w:rsidRPr="00D34060">
        <w:rPr>
          <w:rFonts w:ascii="Times New Roman" w:hAnsi="Times New Roman" w:hint="eastAsia"/>
          <w:sz w:val="28"/>
        </w:rPr>
        <w:t>составило</w:t>
      </w:r>
      <w:r w:rsidRPr="00D34060">
        <w:rPr>
          <w:rFonts w:ascii="Times New Roman" w:hAnsi="Times New Roman"/>
          <w:sz w:val="28"/>
        </w:rPr>
        <w:t xml:space="preserve"> </w:t>
      </w:r>
      <w:r w:rsidRPr="00D34060">
        <w:rPr>
          <w:rFonts w:ascii="Times New Roman" w:hAnsi="Times New Roman" w:hint="eastAsia"/>
          <w:sz w:val="28"/>
        </w:rPr>
        <w:t>в</w:t>
      </w:r>
      <w:r w:rsidRPr="00D34060">
        <w:rPr>
          <w:rFonts w:ascii="Times New Roman" w:hAnsi="Times New Roman"/>
          <w:sz w:val="28"/>
        </w:rPr>
        <w:t xml:space="preserve"> </w:t>
      </w:r>
      <w:r w:rsidRPr="00D34060">
        <w:rPr>
          <w:rFonts w:ascii="Times New Roman" w:hAnsi="Times New Roman" w:hint="eastAsia"/>
          <w:sz w:val="28"/>
        </w:rPr>
        <w:t>них</w:t>
      </w:r>
      <w:r w:rsidRPr="00D34060">
        <w:rPr>
          <w:rFonts w:ascii="Times New Roman" w:hAnsi="Times New Roman"/>
          <w:sz w:val="28"/>
        </w:rPr>
        <w:t xml:space="preserve"> 1,5 </w:t>
      </w:r>
      <w:r w:rsidRPr="00D34060">
        <w:rPr>
          <w:rFonts w:ascii="Times New Roman" w:hAnsi="Times New Roman" w:hint="eastAsia"/>
          <w:sz w:val="28"/>
        </w:rPr>
        <w:t>млрд</w:t>
      </w:r>
      <w:r w:rsidRPr="00D34060">
        <w:rPr>
          <w:rFonts w:ascii="Times New Roman" w:hAnsi="Times New Roman"/>
          <w:sz w:val="28"/>
        </w:rPr>
        <w:t xml:space="preserve"> </w:t>
      </w:r>
      <w:r w:rsidRPr="00D34060">
        <w:rPr>
          <w:rFonts w:ascii="Times New Roman" w:hAnsi="Times New Roman" w:hint="eastAsia"/>
          <w:sz w:val="28"/>
        </w:rPr>
        <w:t>рублей</w:t>
      </w:r>
      <w:r w:rsidRPr="00D34060">
        <w:rPr>
          <w:rFonts w:ascii="Times New Roman" w:hAnsi="Times New Roman"/>
          <w:sz w:val="28"/>
        </w:rPr>
        <w:t xml:space="preserve"> </w:t>
      </w:r>
      <w:r w:rsidRPr="00D34060">
        <w:rPr>
          <w:rFonts w:ascii="Times New Roman" w:hAnsi="Times New Roman" w:hint="eastAsia"/>
          <w:sz w:val="28"/>
        </w:rPr>
        <w:t>или</w:t>
      </w:r>
      <w:r w:rsidRPr="00D34060">
        <w:rPr>
          <w:rFonts w:ascii="Times New Roman" w:hAnsi="Times New Roman"/>
          <w:sz w:val="28"/>
        </w:rPr>
        <w:t xml:space="preserve"> 21% </w:t>
      </w:r>
      <w:r w:rsidRPr="00D34060">
        <w:rPr>
          <w:rFonts w:ascii="Times New Roman" w:hAnsi="Times New Roman" w:hint="eastAsia"/>
          <w:sz w:val="28"/>
        </w:rPr>
        <w:t>от</w:t>
      </w:r>
      <w:r w:rsidRPr="00D34060">
        <w:rPr>
          <w:rFonts w:ascii="Times New Roman" w:hAnsi="Times New Roman"/>
          <w:sz w:val="28"/>
        </w:rPr>
        <w:t xml:space="preserve"> </w:t>
      </w:r>
      <w:r w:rsidRPr="00D34060">
        <w:rPr>
          <w:rFonts w:ascii="Times New Roman" w:hAnsi="Times New Roman" w:hint="eastAsia"/>
          <w:sz w:val="28"/>
        </w:rPr>
        <w:t>общей</w:t>
      </w:r>
      <w:r w:rsidRPr="00D34060">
        <w:rPr>
          <w:rFonts w:ascii="Times New Roman" w:hAnsi="Times New Roman"/>
          <w:sz w:val="28"/>
        </w:rPr>
        <w:t xml:space="preserve"> </w:t>
      </w:r>
      <w:r w:rsidRPr="00D34060">
        <w:rPr>
          <w:rFonts w:ascii="Times New Roman" w:hAnsi="Times New Roman" w:hint="eastAsia"/>
          <w:sz w:val="28"/>
        </w:rPr>
        <w:t>суммы</w:t>
      </w:r>
      <w:r w:rsidRPr="00D34060">
        <w:rPr>
          <w:rFonts w:ascii="Times New Roman" w:hAnsi="Times New Roman"/>
          <w:sz w:val="28"/>
        </w:rPr>
        <w:t xml:space="preserve">. </w:t>
      </w:r>
      <w:r w:rsidRPr="00D34060">
        <w:rPr>
          <w:rFonts w:ascii="Times New Roman" w:hAnsi="Times New Roman" w:hint="eastAsia"/>
          <w:sz w:val="28"/>
        </w:rPr>
        <w:t>В</w:t>
      </w:r>
      <w:r w:rsidRPr="00D34060">
        <w:rPr>
          <w:rFonts w:ascii="Times New Roman" w:hAnsi="Times New Roman"/>
          <w:sz w:val="28"/>
        </w:rPr>
        <w:t xml:space="preserve"> </w:t>
      </w:r>
      <w:r w:rsidRPr="00D34060">
        <w:rPr>
          <w:rFonts w:ascii="Times New Roman" w:hAnsi="Times New Roman" w:hint="eastAsia"/>
          <w:sz w:val="28"/>
        </w:rPr>
        <w:t>остальных</w:t>
      </w:r>
      <w:r w:rsidRPr="00D34060">
        <w:rPr>
          <w:rFonts w:ascii="Times New Roman" w:hAnsi="Times New Roman"/>
          <w:sz w:val="28"/>
        </w:rPr>
        <w:t xml:space="preserve"> 57 </w:t>
      </w:r>
      <w:r w:rsidRPr="00D34060">
        <w:rPr>
          <w:rFonts w:ascii="Times New Roman" w:hAnsi="Times New Roman" w:hint="eastAsia"/>
          <w:sz w:val="28"/>
        </w:rPr>
        <w:t>субъектах</w:t>
      </w:r>
      <w:r w:rsidRPr="00D34060">
        <w:rPr>
          <w:rFonts w:ascii="Times New Roman" w:hAnsi="Times New Roman"/>
          <w:sz w:val="28"/>
        </w:rPr>
        <w:t xml:space="preserve"> </w:t>
      </w:r>
      <w:r w:rsidRPr="00D34060">
        <w:rPr>
          <w:rFonts w:ascii="Times New Roman" w:hAnsi="Times New Roman" w:hint="eastAsia"/>
          <w:sz w:val="28"/>
        </w:rPr>
        <w:t>Российской</w:t>
      </w:r>
      <w:r w:rsidRPr="00D34060">
        <w:rPr>
          <w:rFonts w:ascii="Times New Roman" w:hAnsi="Times New Roman"/>
          <w:sz w:val="28"/>
        </w:rPr>
        <w:t xml:space="preserve"> </w:t>
      </w:r>
      <w:r w:rsidRPr="00D34060">
        <w:rPr>
          <w:rFonts w:ascii="Times New Roman" w:hAnsi="Times New Roman" w:hint="eastAsia"/>
          <w:sz w:val="28"/>
        </w:rPr>
        <w:t>Федерации</w:t>
      </w:r>
      <w:r w:rsidRPr="00D34060">
        <w:rPr>
          <w:rFonts w:ascii="Times New Roman" w:hAnsi="Times New Roman"/>
          <w:sz w:val="28"/>
        </w:rPr>
        <w:t xml:space="preserve">, </w:t>
      </w:r>
      <w:r w:rsidRPr="00D34060">
        <w:rPr>
          <w:rFonts w:ascii="Times New Roman" w:hAnsi="Times New Roman" w:hint="eastAsia"/>
          <w:sz w:val="28"/>
        </w:rPr>
        <w:t>сохранивших</w:t>
      </w:r>
      <w:r w:rsidRPr="00D34060">
        <w:rPr>
          <w:rFonts w:ascii="Times New Roman" w:hAnsi="Times New Roman"/>
          <w:sz w:val="28"/>
        </w:rPr>
        <w:t xml:space="preserve"> </w:t>
      </w:r>
      <w:r w:rsidRPr="00D34060">
        <w:rPr>
          <w:rFonts w:ascii="Times New Roman" w:hAnsi="Times New Roman" w:hint="eastAsia"/>
          <w:sz w:val="28"/>
        </w:rPr>
        <w:t>в</w:t>
      </w:r>
      <w:r w:rsidRPr="00D34060">
        <w:rPr>
          <w:rFonts w:ascii="Times New Roman" w:hAnsi="Times New Roman"/>
          <w:sz w:val="28"/>
        </w:rPr>
        <w:t xml:space="preserve"> 2016 </w:t>
      </w:r>
      <w:r w:rsidRPr="00D34060">
        <w:rPr>
          <w:rFonts w:ascii="Times New Roman" w:hAnsi="Times New Roman" w:hint="eastAsia"/>
          <w:sz w:val="28"/>
        </w:rPr>
        <w:t>году</w:t>
      </w:r>
      <w:r w:rsidRPr="00D34060">
        <w:rPr>
          <w:rFonts w:ascii="Times New Roman" w:hAnsi="Times New Roman"/>
          <w:sz w:val="28"/>
        </w:rPr>
        <w:t xml:space="preserve"> </w:t>
      </w:r>
      <w:r w:rsidRPr="00D34060">
        <w:rPr>
          <w:rFonts w:ascii="Times New Roman" w:hAnsi="Times New Roman" w:hint="eastAsia"/>
          <w:sz w:val="28"/>
        </w:rPr>
        <w:t>привычную</w:t>
      </w:r>
      <w:r w:rsidRPr="00D34060">
        <w:rPr>
          <w:rFonts w:ascii="Times New Roman" w:hAnsi="Times New Roman"/>
          <w:sz w:val="28"/>
        </w:rPr>
        <w:t xml:space="preserve"> </w:t>
      </w:r>
      <w:r w:rsidRPr="00D34060">
        <w:rPr>
          <w:rFonts w:ascii="Times New Roman" w:hAnsi="Times New Roman" w:hint="eastAsia"/>
          <w:sz w:val="28"/>
        </w:rPr>
        <w:t>для</w:t>
      </w:r>
      <w:r w:rsidRPr="00D34060">
        <w:rPr>
          <w:rFonts w:ascii="Times New Roman" w:hAnsi="Times New Roman"/>
          <w:sz w:val="28"/>
        </w:rPr>
        <w:t xml:space="preserve"> </w:t>
      </w:r>
      <w:r w:rsidRPr="00D34060">
        <w:rPr>
          <w:rFonts w:ascii="Times New Roman" w:hAnsi="Times New Roman" w:hint="eastAsia"/>
          <w:sz w:val="28"/>
        </w:rPr>
        <w:t>населения</w:t>
      </w:r>
      <w:r w:rsidRPr="00D34060">
        <w:rPr>
          <w:rFonts w:ascii="Times New Roman" w:hAnsi="Times New Roman"/>
          <w:sz w:val="28"/>
        </w:rPr>
        <w:t xml:space="preserve"> </w:t>
      </w:r>
      <w:r w:rsidRPr="00D34060">
        <w:rPr>
          <w:rFonts w:ascii="Times New Roman" w:hAnsi="Times New Roman" w:hint="eastAsia"/>
          <w:sz w:val="28"/>
        </w:rPr>
        <w:t>схему</w:t>
      </w:r>
      <w:r w:rsidRPr="00D34060">
        <w:rPr>
          <w:rFonts w:ascii="Times New Roman" w:hAnsi="Times New Roman"/>
          <w:sz w:val="28"/>
        </w:rPr>
        <w:t xml:space="preserve"> </w:t>
      </w:r>
      <w:r w:rsidRPr="00D34060">
        <w:rPr>
          <w:rFonts w:ascii="Times New Roman" w:hAnsi="Times New Roman" w:hint="eastAsia"/>
          <w:sz w:val="28"/>
        </w:rPr>
        <w:t>налогообложения</w:t>
      </w:r>
      <w:r w:rsidRPr="00D34060">
        <w:rPr>
          <w:rFonts w:ascii="Times New Roman" w:hAnsi="Times New Roman"/>
          <w:sz w:val="28"/>
        </w:rPr>
        <w:t xml:space="preserve"> </w:t>
      </w:r>
      <w:r w:rsidRPr="00D34060">
        <w:rPr>
          <w:rFonts w:ascii="Times New Roman" w:hAnsi="Times New Roman" w:hint="eastAsia"/>
          <w:sz w:val="28"/>
        </w:rPr>
        <w:t>имущества</w:t>
      </w:r>
      <w:r w:rsidRPr="00D34060">
        <w:rPr>
          <w:rFonts w:ascii="Times New Roman" w:hAnsi="Times New Roman"/>
          <w:sz w:val="28"/>
        </w:rPr>
        <w:t xml:space="preserve"> </w:t>
      </w:r>
      <w:r w:rsidRPr="00D34060">
        <w:rPr>
          <w:rFonts w:ascii="Times New Roman" w:hAnsi="Times New Roman" w:hint="eastAsia"/>
          <w:sz w:val="28"/>
        </w:rPr>
        <w:t>физических</w:t>
      </w:r>
      <w:r w:rsidRPr="00D34060">
        <w:rPr>
          <w:rFonts w:ascii="Times New Roman" w:hAnsi="Times New Roman"/>
          <w:sz w:val="28"/>
        </w:rPr>
        <w:t xml:space="preserve"> </w:t>
      </w:r>
      <w:r w:rsidRPr="00D34060">
        <w:rPr>
          <w:rFonts w:ascii="Times New Roman" w:hAnsi="Times New Roman" w:hint="eastAsia"/>
          <w:sz w:val="28"/>
        </w:rPr>
        <w:t>лиц</w:t>
      </w:r>
      <w:r w:rsidRPr="00D34060">
        <w:rPr>
          <w:rFonts w:ascii="Times New Roman" w:hAnsi="Times New Roman"/>
          <w:sz w:val="28"/>
        </w:rPr>
        <w:t xml:space="preserve"> </w:t>
      </w:r>
      <w:r w:rsidRPr="00D34060">
        <w:rPr>
          <w:rFonts w:ascii="Times New Roman" w:hAnsi="Times New Roman" w:hint="eastAsia"/>
          <w:sz w:val="28"/>
        </w:rPr>
        <w:t>по</w:t>
      </w:r>
      <w:r w:rsidRPr="00D34060">
        <w:rPr>
          <w:rFonts w:ascii="Times New Roman" w:hAnsi="Times New Roman"/>
          <w:sz w:val="28"/>
        </w:rPr>
        <w:t xml:space="preserve"> </w:t>
      </w:r>
      <w:r w:rsidRPr="00D34060">
        <w:rPr>
          <w:rFonts w:ascii="Times New Roman" w:hAnsi="Times New Roman" w:hint="eastAsia"/>
          <w:sz w:val="28"/>
        </w:rPr>
        <w:t>инвентаризационной</w:t>
      </w:r>
      <w:r w:rsidRPr="00D34060">
        <w:rPr>
          <w:rFonts w:ascii="Times New Roman" w:hAnsi="Times New Roman"/>
          <w:sz w:val="28"/>
        </w:rPr>
        <w:t xml:space="preserve"> </w:t>
      </w:r>
      <w:r w:rsidRPr="00D34060">
        <w:rPr>
          <w:rFonts w:ascii="Times New Roman" w:hAnsi="Times New Roman" w:hint="eastAsia"/>
          <w:sz w:val="28"/>
        </w:rPr>
        <w:t>стоимости</w:t>
      </w:r>
      <w:r w:rsidRPr="00D34060">
        <w:rPr>
          <w:rFonts w:ascii="Times New Roman" w:hAnsi="Times New Roman"/>
          <w:sz w:val="28"/>
        </w:rPr>
        <w:t xml:space="preserve">, </w:t>
      </w:r>
      <w:r w:rsidRPr="00D34060">
        <w:rPr>
          <w:rFonts w:ascii="Times New Roman" w:hAnsi="Times New Roman" w:hint="eastAsia"/>
          <w:sz w:val="28"/>
        </w:rPr>
        <w:t>падение</w:t>
      </w:r>
      <w:r w:rsidRPr="00D34060">
        <w:rPr>
          <w:rFonts w:ascii="Times New Roman" w:hAnsi="Times New Roman"/>
          <w:sz w:val="28"/>
        </w:rPr>
        <w:t xml:space="preserve"> </w:t>
      </w:r>
      <w:r w:rsidRPr="00D34060">
        <w:rPr>
          <w:rFonts w:ascii="Times New Roman" w:hAnsi="Times New Roman" w:hint="eastAsia"/>
          <w:sz w:val="28"/>
        </w:rPr>
        <w:t>наблюдалось</w:t>
      </w:r>
      <w:r w:rsidRPr="00D34060">
        <w:rPr>
          <w:rFonts w:ascii="Times New Roman" w:hAnsi="Times New Roman"/>
          <w:sz w:val="28"/>
        </w:rPr>
        <w:t xml:space="preserve"> </w:t>
      </w:r>
      <w:r w:rsidRPr="00D34060">
        <w:rPr>
          <w:rFonts w:ascii="Times New Roman" w:hAnsi="Times New Roman" w:hint="eastAsia"/>
          <w:sz w:val="28"/>
        </w:rPr>
        <w:t>только</w:t>
      </w:r>
      <w:r w:rsidRPr="00D34060">
        <w:rPr>
          <w:rFonts w:ascii="Times New Roman" w:hAnsi="Times New Roman"/>
          <w:sz w:val="28"/>
        </w:rPr>
        <w:t xml:space="preserve"> </w:t>
      </w:r>
      <w:r w:rsidRPr="00D34060">
        <w:rPr>
          <w:rFonts w:ascii="Times New Roman" w:hAnsi="Times New Roman" w:hint="eastAsia"/>
          <w:sz w:val="28"/>
        </w:rPr>
        <w:t>у</w:t>
      </w:r>
      <w:r w:rsidRPr="00D34060">
        <w:rPr>
          <w:rFonts w:ascii="Times New Roman" w:hAnsi="Times New Roman"/>
          <w:sz w:val="28"/>
        </w:rPr>
        <w:t xml:space="preserve"> </w:t>
      </w:r>
      <w:r w:rsidRPr="00D34060">
        <w:rPr>
          <w:rFonts w:ascii="Times New Roman" w:hAnsi="Times New Roman" w:hint="eastAsia"/>
          <w:sz w:val="28"/>
        </w:rPr>
        <w:t>двух</w:t>
      </w:r>
      <w:r w:rsidRPr="00D34060">
        <w:rPr>
          <w:rFonts w:ascii="Times New Roman" w:hAnsi="Times New Roman"/>
          <w:sz w:val="28"/>
        </w:rPr>
        <w:t>.</w:t>
      </w:r>
    </w:p>
    <w:p w14:paraId="186E7BEB" w14:textId="77777777" w:rsidR="00AF440B" w:rsidRPr="00D34060" w:rsidRDefault="00AF440B" w:rsidP="00AF440B">
      <w:pPr>
        <w:suppressAutoHyphens/>
        <w:spacing w:after="0"/>
        <w:ind w:firstLine="567"/>
        <w:jc w:val="both"/>
        <w:rPr>
          <w:rFonts w:ascii="Times New Roman" w:hAnsi="Times New Roman"/>
          <w:sz w:val="28"/>
        </w:rPr>
      </w:pPr>
      <w:r w:rsidRPr="00D34060">
        <w:rPr>
          <w:rFonts w:ascii="Times New Roman" w:hAnsi="Times New Roman" w:hint="eastAsia"/>
          <w:sz w:val="28"/>
        </w:rPr>
        <w:t>Высокими</w:t>
      </w:r>
      <w:r w:rsidRPr="00D34060">
        <w:rPr>
          <w:rFonts w:ascii="Times New Roman" w:hAnsi="Times New Roman"/>
          <w:sz w:val="28"/>
        </w:rPr>
        <w:t xml:space="preserve"> </w:t>
      </w:r>
      <w:r w:rsidRPr="00D34060">
        <w:rPr>
          <w:rFonts w:ascii="Times New Roman" w:hAnsi="Times New Roman" w:hint="eastAsia"/>
          <w:sz w:val="28"/>
        </w:rPr>
        <w:t>продолжают</w:t>
      </w:r>
      <w:r w:rsidRPr="00D34060">
        <w:rPr>
          <w:rFonts w:ascii="Times New Roman" w:hAnsi="Times New Roman"/>
          <w:sz w:val="28"/>
        </w:rPr>
        <w:t xml:space="preserve"> </w:t>
      </w:r>
      <w:r w:rsidRPr="00D34060">
        <w:rPr>
          <w:rFonts w:ascii="Times New Roman" w:hAnsi="Times New Roman" w:hint="eastAsia"/>
          <w:sz w:val="28"/>
        </w:rPr>
        <w:t>оставаться</w:t>
      </w:r>
      <w:r w:rsidRPr="00D34060">
        <w:rPr>
          <w:rFonts w:ascii="Times New Roman" w:hAnsi="Times New Roman"/>
          <w:sz w:val="28"/>
        </w:rPr>
        <w:t xml:space="preserve"> </w:t>
      </w:r>
      <w:r w:rsidRPr="00D34060">
        <w:rPr>
          <w:rFonts w:ascii="Times New Roman" w:hAnsi="Times New Roman" w:hint="eastAsia"/>
          <w:sz w:val="28"/>
        </w:rPr>
        <w:t>налоговые</w:t>
      </w:r>
      <w:r w:rsidRPr="00D34060">
        <w:rPr>
          <w:rFonts w:ascii="Times New Roman" w:hAnsi="Times New Roman"/>
          <w:sz w:val="28"/>
        </w:rPr>
        <w:t xml:space="preserve"> </w:t>
      </w:r>
      <w:r w:rsidRPr="00D34060">
        <w:rPr>
          <w:rFonts w:ascii="Times New Roman" w:hAnsi="Times New Roman" w:hint="eastAsia"/>
          <w:sz w:val="28"/>
        </w:rPr>
        <w:t>расходы</w:t>
      </w:r>
      <w:r w:rsidRPr="00D34060">
        <w:rPr>
          <w:rFonts w:ascii="Times New Roman" w:hAnsi="Times New Roman"/>
          <w:sz w:val="28"/>
        </w:rPr>
        <w:t xml:space="preserve"> </w:t>
      </w:r>
      <w:r w:rsidRPr="00D34060">
        <w:rPr>
          <w:rFonts w:ascii="Times New Roman" w:hAnsi="Times New Roman" w:hint="eastAsia"/>
          <w:sz w:val="28"/>
        </w:rPr>
        <w:t>областного</w:t>
      </w:r>
      <w:r w:rsidRPr="00D34060">
        <w:rPr>
          <w:rFonts w:ascii="Times New Roman" w:hAnsi="Times New Roman"/>
          <w:sz w:val="28"/>
        </w:rPr>
        <w:t xml:space="preserve"> </w:t>
      </w:r>
      <w:r w:rsidRPr="00D34060">
        <w:rPr>
          <w:rFonts w:ascii="Times New Roman" w:hAnsi="Times New Roman" w:hint="eastAsia"/>
          <w:sz w:val="28"/>
        </w:rPr>
        <w:t>бюджета</w:t>
      </w:r>
      <w:r w:rsidRPr="00D34060">
        <w:rPr>
          <w:rFonts w:ascii="Times New Roman" w:hAnsi="Times New Roman"/>
          <w:sz w:val="28"/>
        </w:rPr>
        <w:t xml:space="preserve">, </w:t>
      </w:r>
      <w:r w:rsidRPr="00D34060">
        <w:rPr>
          <w:rFonts w:ascii="Times New Roman" w:hAnsi="Times New Roman" w:hint="eastAsia"/>
          <w:sz w:val="28"/>
        </w:rPr>
        <w:t>связанные</w:t>
      </w:r>
      <w:r w:rsidRPr="00D34060">
        <w:rPr>
          <w:rFonts w:ascii="Times New Roman" w:hAnsi="Times New Roman"/>
          <w:sz w:val="28"/>
        </w:rPr>
        <w:t xml:space="preserve"> </w:t>
      </w:r>
      <w:r w:rsidRPr="00D34060">
        <w:rPr>
          <w:rFonts w:ascii="Times New Roman" w:hAnsi="Times New Roman" w:hint="eastAsia"/>
          <w:sz w:val="28"/>
        </w:rPr>
        <w:t>с</w:t>
      </w:r>
      <w:r w:rsidRPr="00D34060">
        <w:rPr>
          <w:rFonts w:ascii="Times New Roman" w:hAnsi="Times New Roman"/>
          <w:sz w:val="28"/>
        </w:rPr>
        <w:t xml:space="preserve"> </w:t>
      </w:r>
      <w:r w:rsidRPr="00D34060">
        <w:rPr>
          <w:rFonts w:ascii="Times New Roman" w:hAnsi="Times New Roman" w:hint="eastAsia"/>
          <w:sz w:val="28"/>
        </w:rPr>
        <w:t>предоставлением</w:t>
      </w:r>
      <w:r w:rsidRPr="00D34060">
        <w:rPr>
          <w:rFonts w:ascii="Times New Roman" w:hAnsi="Times New Roman"/>
          <w:sz w:val="28"/>
        </w:rPr>
        <w:t xml:space="preserve"> </w:t>
      </w:r>
      <w:r w:rsidRPr="00D34060">
        <w:rPr>
          <w:rFonts w:ascii="Times New Roman" w:hAnsi="Times New Roman" w:hint="eastAsia"/>
          <w:sz w:val="28"/>
        </w:rPr>
        <w:t>региональных</w:t>
      </w:r>
      <w:r w:rsidRPr="00D34060">
        <w:rPr>
          <w:rFonts w:ascii="Times New Roman" w:hAnsi="Times New Roman"/>
          <w:sz w:val="28"/>
        </w:rPr>
        <w:t xml:space="preserve"> </w:t>
      </w:r>
      <w:r w:rsidRPr="00D34060">
        <w:rPr>
          <w:rFonts w:ascii="Times New Roman" w:hAnsi="Times New Roman" w:hint="eastAsia"/>
          <w:sz w:val="28"/>
        </w:rPr>
        <w:t>льгот</w:t>
      </w:r>
      <w:r w:rsidRPr="00D34060">
        <w:rPr>
          <w:rFonts w:ascii="Times New Roman" w:hAnsi="Times New Roman"/>
          <w:sz w:val="28"/>
        </w:rPr>
        <w:t xml:space="preserve">. </w:t>
      </w:r>
    </w:p>
    <w:p w14:paraId="6194AB3A" w14:textId="77777777" w:rsidR="00AF440B" w:rsidRPr="00D34060" w:rsidRDefault="00AF440B" w:rsidP="00AF440B">
      <w:pPr>
        <w:suppressAutoHyphens/>
        <w:spacing w:after="0"/>
        <w:ind w:firstLine="567"/>
        <w:jc w:val="both"/>
        <w:rPr>
          <w:rFonts w:ascii="Times New Roman" w:hAnsi="Times New Roman"/>
          <w:sz w:val="28"/>
        </w:rPr>
      </w:pPr>
      <w:r w:rsidRPr="00D34060">
        <w:rPr>
          <w:rFonts w:ascii="Times New Roman" w:hAnsi="Times New Roman" w:hint="eastAsia"/>
          <w:sz w:val="28"/>
        </w:rPr>
        <w:t>Наибольшие</w:t>
      </w:r>
      <w:r w:rsidRPr="00D34060">
        <w:rPr>
          <w:rFonts w:ascii="Times New Roman" w:hAnsi="Times New Roman"/>
          <w:sz w:val="28"/>
        </w:rPr>
        <w:t xml:space="preserve"> </w:t>
      </w:r>
      <w:r w:rsidRPr="00D34060">
        <w:rPr>
          <w:rFonts w:ascii="Times New Roman" w:hAnsi="Times New Roman" w:hint="eastAsia"/>
          <w:sz w:val="28"/>
        </w:rPr>
        <w:t>потери</w:t>
      </w:r>
      <w:r w:rsidRPr="00D34060">
        <w:rPr>
          <w:rFonts w:ascii="Times New Roman" w:hAnsi="Times New Roman"/>
          <w:sz w:val="28"/>
        </w:rPr>
        <w:t xml:space="preserve"> </w:t>
      </w:r>
      <w:r w:rsidRPr="00D34060">
        <w:rPr>
          <w:rFonts w:ascii="Times New Roman" w:hAnsi="Times New Roman" w:hint="eastAsia"/>
          <w:sz w:val="28"/>
        </w:rPr>
        <w:t>бюджеты</w:t>
      </w:r>
      <w:r w:rsidRPr="00D34060">
        <w:rPr>
          <w:rFonts w:ascii="Times New Roman" w:hAnsi="Times New Roman"/>
          <w:sz w:val="28"/>
        </w:rPr>
        <w:t xml:space="preserve"> </w:t>
      </w:r>
      <w:r w:rsidRPr="00D34060">
        <w:rPr>
          <w:rFonts w:ascii="Times New Roman" w:hAnsi="Times New Roman" w:hint="eastAsia"/>
          <w:sz w:val="28"/>
        </w:rPr>
        <w:t>бюджетной</w:t>
      </w:r>
      <w:r w:rsidRPr="00D34060">
        <w:rPr>
          <w:rFonts w:ascii="Times New Roman" w:hAnsi="Times New Roman"/>
          <w:sz w:val="28"/>
        </w:rPr>
        <w:t xml:space="preserve"> </w:t>
      </w:r>
      <w:r w:rsidRPr="00D34060">
        <w:rPr>
          <w:rFonts w:ascii="Times New Roman" w:hAnsi="Times New Roman" w:hint="eastAsia"/>
          <w:sz w:val="28"/>
        </w:rPr>
        <w:t>системы</w:t>
      </w:r>
      <w:r w:rsidRPr="00D34060">
        <w:rPr>
          <w:rFonts w:ascii="Times New Roman" w:hAnsi="Times New Roman"/>
          <w:sz w:val="28"/>
        </w:rPr>
        <w:t xml:space="preserve"> </w:t>
      </w:r>
      <w:r w:rsidRPr="00D34060">
        <w:rPr>
          <w:rFonts w:ascii="Times New Roman" w:hAnsi="Times New Roman" w:hint="eastAsia"/>
          <w:sz w:val="28"/>
        </w:rPr>
        <w:t>Российской</w:t>
      </w:r>
      <w:r w:rsidRPr="00D34060">
        <w:rPr>
          <w:rFonts w:ascii="Times New Roman" w:hAnsi="Times New Roman"/>
          <w:sz w:val="28"/>
        </w:rPr>
        <w:t xml:space="preserve"> </w:t>
      </w:r>
      <w:r w:rsidRPr="00D34060">
        <w:rPr>
          <w:rFonts w:ascii="Times New Roman" w:hAnsi="Times New Roman" w:hint="eastAsia"/>
          <w:sz w:val="28"/>
        </w:rPr>
        <w:t>Федерации</w:t>
      </w:r>
      <w:r w:rsidRPr="00D34060">
        <w:rPr>
          <w:rFonts w:ascii="Times New Roman" w:hAnsi="Times New Roman"/>
          <w:sz w:val="28"/>
        </w:rPr>
        <w:t xml:space="preserve"> </w:t>
      </w:r>
      <w:r w:rsidRPr="00D34060">
        <w:rPr>
          <w:rFonts w:ascii="Times New Roman" w:hAnsi="Times New Roman" w:hint="eastAsia"/>
          <w:sz w:val="28"/>
        </w:rPr>
        <w:t>и</w:t>
      </w:r>
      <w:r w:rsidRPr="00D34060">
        <w:rPr>
          <w:rFonts w:ascii="Times New Roman" w:hAnsi="Times New Roman"/>
          <w:sz w:val="28"/>
        </w:rPr>
        <w:t xml:space="preserve"> </w:t>
      </w:r>
      <w:r w:rsidRPr="00D34060">
        <w:rPr>
          <w:rFonts w:ascii="Times New Roman" w:hAnsi="Times New Roman" w:hint="eastAsia"/>
          <w:sz w:val="28"/>
        </w:rPr>
        <w:t>бюджет</w:t>
      </w:r>
      <w:r w:rsidRPr="00D34060">
        <w:rPr>
          <w:rFonts w:ascii="Times New Roman" w:hAnsi="Times New Roman"/>
          <w:sz w:val="28"/>
        </w:rPr>
        <w:t xml:space="preserve"> </w:t>
      </w:r>
      <w:r w:rsidRPr="00D34060">
        <w:rPr>
          <w:rFonts w:ascii="Times New Roman" w:hAnsi="Times New Roman" w:hint="eastAsia"/>
          <w:sz w:val="28"/>
        </w:rPr>
        <w:t>Иркутской</w:t>
      </w:r>
      <w:r w:rsidRPr="00D34060">
        <w:rPr>
          <w:rFonts w:ascii="Times New Roman" w:hAnsi="Times New Roman"/>
          <w:sz w:val="28"/>
        </w:rPr>
        <w:t xml:space="preserve"> </w:t>
      </w:r>
      <w:r w:rsidRPr="00D34060">
        <w:rPr>
          <w:rFonts w:ascii="Times New Roman" w:hAnsi="Times New Roman" w:hint="eastAsia"/>
          <w:sz w:val="28"/>
        </w:rPr>
        <w:t>области</w:t>
      </w:r>
      <w:r w:rsidRPr="00D34060">
        <w:rPr>
          <w:rFonts w:ascii="Times New Roman" w:hAnsi="Times New Roman"/>
          <w:sz w:val="28"/>
        </w:rPr>
        <w:t xml:space="preserve">, </w:t>
      </w:r>
      <w:r w:rsidRPr="00D34060">
        <w:rPr>
          <w:rFonts w:ascii="Times New Roman" w:hAnsi="Times New Roman" w:hint="eastAsia"/>
          <w:sz w:val="28"/>
        </w:rPr>
        <w:t>в</w:t>
      </w:r>
      <w:r w:rsidRPr="00D34060">
        <w:rPr>
          <w:rFonts w:ascii="Times New Roman" w:hAnsi="Times New Roman"/>
          <w:sz w:val="28"/>
        </w:rPr>
        <w:t xml:space="preserve"> </w:t>
      </w:r>
      <w:r w:rsidRPr="00D34060">
        <w:rPr>
          <w:rFonts w:ascii="Times New Roman" w:hAnsi="Times New Roman" w:hint="eastAsia"/>
          <w:sz w:val="28"/>
        </w:rPr>
        <w:t>частности</w:t>
      </w:r>
      <w:r w:rsidRPr="00D34060">
        <w:rPr>
          <w:rFonts w:ascii="Times New Roman" w:hAnsi="Times New Roman"/>
          <w:sz w:val="28"/>
        </w:rPr>
        <w:t xml:space="preserve">, </w:t>
      </w:r>
      <w:r w:rsidRPr="00D34060">
        <w:rPr>
          <w:rFonts w:ascii="Times New Roman" w:hAnsi="Times New Roman" w:hint="eastAsia"/>
          <w:sz w:val="28"/>
        </w:rPr>
        <w:t>несут</w:t>
      </w:r>
      <w:r w:rsidRPr="00D34060">
        <w:rPr>
          <w:rFonts w:ascii="Times New Roman" w:hAnsi="Times New Roman"/>
          <w:sz w:val="28"/>
        </w:rPr>
        <w:t xml:space="preserve"> </w:t>
      </w:r>
      <w:r w:rsidRPr="00D34060">
        <w:rPr>
          <w:rFonts w:ascii="Times New Roman" w:hAnsi="Times New Roman" w:hint="eastAsia"/>
          <w:sz w:val="28"/>
        </w:rPr>
        <w:t>в</w:t>
      </w:r>
      <w:r w:rsidRPr="00D34060">
        <w:rPr>
          <w:rFonts w:ascii="Times New Roman" w:hAnsi="Times New Roman"/>
          <w:sz w:val="28"/>
        </w:rPr>
        <w:t xml:space="preserve"> </w:t>
      </w:r>
      <w:r w:rsidRPr="00D34060">
        <w:rPr>
          <w:rFonts w:ascii="Times New Roman" w:hAnsi="Times New Roman" w:hint="eastAsia"/>
          <w:sz w:val="28"/>
        </w:rPr>
        <w:t>результате</w:t>
      </w:r>
      <w:r w:rsidRPr="00D34060">
        <w:rPr>
          <w:rFonts w:ascii="Times New Roman" w:hAnsi="Times New Roman"/>
          <w:sz w:val="28"/>
        </w:rPr>
        <w:t xml:space="preserve"> </w:t>
      </w:r>
      <w:r w:rsidRPr="00D34060">
        <w:rPr>
          <w:rFonts w:ascii="Times New Roman" w:hAnsi="Times New Roman" w:hint="eastAsia"/>
          <w:sz w:val="28"/>
        </w:rPr>
        <w:t>предоставления</w:t>
      </w:r>
      <w:r w:rsidRPr="00D34060">
        <w:rPr>
          <w:rFonts w:ascii="Times New Roman" w:hAnsi="Times New Roman"/>
          <w:sz w:val="28"/>
        </w:rPr>
        <w:t xml:space="preserve"> </w:t>
      </w:r>
      <w:r w:rsidRPr="00D34060">
        <w:rPr>
          <w:rFonts w:ascii="Times New Roman" w:hAnsi="Times New Roman" w:hint="eastAsia"/>
          <w:sz w:val="28"/>
        </w:rPr>
        <w:t>льгот</w:t>
      </w:r>
      <w:r w:rsidRPr="00D34060">
        <w:rPr>
          <w:rFonts w:ascii="Times New Roman" w:hAnsi="Times New Roman"/>
          <w:sz w:val="28"/>
        </w:rPr>
        <w:t xml:space="preserve"> (</w:t>
      </w:r>
      <w:r w:rsidRPr="00D34060">
        <w:rPr>
          <w:rFonts w:ascii="Times New Roman" w:hAnsi="Times New Roman" w:hint="eastAsia"/>
          <w:sz w:val="28"/>
        </w:rPr>
        <w:t>пониженных</w:t>
      </w:r>
      <w:r w:rsidRPr="00D34060">
        <w:rPr>
          <w:rFonts w:ascii="Times New Roman" w:hAnsi="Times New Roman"/>
          <w:sz w:val="28"/>
        </w:rPr>
        <w:t xml:space="preserve"> </w:t>
      </w:r>
      <w:r w:rsidRPr="00D34060">
        <w:rPr>
          <w:rFonts w:ascii="Times New Roman" w:hAnsi="Times New Roman" w:hint="eastAsia"/>
          <w:sz w:val="28"/>
        </w:rPr>
        <w:t>налоговых</w:t>
      </w:r>
      <w:r w:rsidRPr="00D34060">
        <w:rPr>
          <w:rFonts w:ascii="Times New Roman" w:hAnsi="Times New Roman"/>
          <w:sz w:val="28"/>
        </w:rPr>
        <w:t xml:space="preserve"> </w:t>
      </w:r>
      <w:r w:rsidRPr="00D34060">
        <w:rPr>
          <w:rFonts w:ascii="Times New Roman" w:hAnsi="Times New Roman" w:hint="eastAsia"/>
          <w:sz w:val="28"/>
        </w:rPr>
        <w:t>ставок</w:t>
      </w:r>
      <w:r w:rsidRPr="00D34060">
        <w:rPr>
          <w:rFonts w:ascii="Times New Roman" w:hAnsi="Times New Roman"/>
          <w:sz w:val="28"/>
        </w:rPr>
        <w:t xml:space="preserve">) </w:t>
      </w:r>
      <w:r w:rsidRPr="00D34060">
        <w:rPr>
          <w:rFonts w:ascii="Times New Roman" w:hAnsi="Times New Roman" w:hint="eastAsia"/>
          <w:sz w:val="28"/>
        </w:rPr>
        <w:t>по</w:t>
      </w:r>
      <w:r w:rsidRPr="00D34060">
        <w:rPr>
          <w:rFonts w:ascii="Times New Roman" w:hAnsi="Times New Roman"/>
          <w:sz w:val="28"/>
        </w:rPr>
        <w:t xml:space="preserve">, </w:t>
      </w:r>
      <w:r w:rsidRPr="00D34060">
        <w:rPr>
          <w:rFonts w:ascii="Times New Roman" w:hAnsi="Times New Roman" w:hint="eastAsia"/>
          <w:sz w:val="28"/>
        </w:rPr>
        <w:t>так</w:t>
      </w:r>
      <w:r w:rsidRPr="00D34060">
        <w:rPr>
          <w:rFonts w:ascii="Times New Roman" w:hAnsi="Times New Roman"/>
          <w:sz w:val="28"/>
        </w:rPr>
        <w:t xml:space="preserve"> </w:t>
      </w:r>
      <w:r w:rsidRPr="00D34060">
        <w:rPr>
          <w:rFonts w:ascii="Times New Roman" w:hAnsi="Times New Roman" w:hint="eastAsia"/>
          <w:sz w:val="28"/>
        </w:rPr>
        <w:t>называемым</w:t>
      </w:r>
      <w:r w:rsidRPr="00D34060">
        <w:rPr>
          <w:rFonts w:ascii="Times New Roman" w:hAnsi="Times New Roman"/>
          <w:sz w:val="28"/>
        </w:rPr>
        <w:t xml:space="preserve">, </w:t>
      </w:r>
      <w:r w:rsidRPr="00D34060">
        <w:rPr>
          <w:rFonts w:ascii="Times New Roman" w:hAnsi="Times New Roman" w:hint="eastAsia"/>
          <w:sz w:val="28"/>
        </w:rPr>
        <w:t>корпоративным</w:t>
      </w:r>
      <w:r w:rsidRPr="00D34060">
        <w:rPr>
          <w:rFonts w:ascii="Times New Roman" w:hAnsi="Times New Roman"/>
          <w:sz w:val="28"/>
        </w:rPr>
        <w:t xml:space="preserve"> </w:t>
      </w:r>
      <w:r w:rsidRPr="00D34060">
        <w:rPr>
          <w:rFonts w:ascii="Times New Roman" w:hAnsi="Times New Roman" w:hint="eastAsia"/>
          <w:sz w:val="28"/>
        </w:rPr>
        <w:t>налогам</w:t>
      </w:r>
      <w:r w:rsidRPr="00D34060">
        <w:rPr>
          <w:rFonts w:ascii="Times New Roman" w:hAnsi="Times New Roman"/>
          <w:sz w:val="28"/>
        </w:rPr>
        <w:t xml:space="preserve"> </w:t>
      </w:r>
      <w:r w:rsidRPr="00D34060">
        <w:rPr>
          <w:rFonts w:ascii="Times New Roman" w:hAnsi="Times New Roman" w:hint="eastAsia"/>
          <w:sz w:val="28"/>
        </w:rPr>
        <w:t>на</w:t>
      </w:r>
      <w:r w:rsidRPr="00D34060">
        <w:rPr>
          <w:rFonts w:ascii="Times New Roman" w:hAnsi="Times New Roman"/>
          <w:sz w:val="28"/>
        </w:rPr>
        <w:t xml:space="preserve"> </w:t>
      </w:r>
      <w:r w:rsidRPr="00D34060">
        <w:rPr>
          <w:rFonts w:ascii="Times New Roman" w:hAnsi="Times New Roman" w:hint="eastAsia"/>
          <w:sz w:val="28"/>
        </w:rPr>
        <w:t>прибыль</w:t>
      </w:r>
      <w:r w:rsidRPr="00D34060">
        <w:rPr>
          <w:rFonts w:ascii="Times New Roman" w:hAnsi="Times New Roman"/>
          <w:sz w:val="28"/>
        </w:rPr>
        <w:t xml:space="preserve"> </w:t>
      </w:r>
      <w:r w:rsidRPr="00D34060">
        <w:rPr>
          <w:rFonts w:ascii="Times New Roman" w:hAnsi="Times New Roman" w:hint="eastAsia"/>
          <w:sz w:val="28"/>
        </w:rPr>
        <w:t>и</w:t>
      </w:r>
      <w:r w:rsidRPr="00D34060">
        <w:rPr>
          <w:rFonts w:ascii="Times New Roman" w:hAnsi="Times New Roman"/>
          <w:sz w:val="28"/>
        </w:rPr>
        <w:t xml:space="preserve"> </w:t>
      </w:r>
      <w:r w:rsidRPr="00D34060">
        <w:rPr>
          <w:rFonts w:ascii="Times New Roman" w:hAnsi="Times New Roman" w:hint="eastAsia"/>
          <w:sz w:val="28"/>
        </w:rPr>
        <w:t>имущество</w:t>
      </w:r>
      <w:r w:rsidRPr="00D34060">
        <w:rPr>
          <w:rFonts w:ascii="Times New Roman" w:hAnsi="Times New Roman"/>
          <w:sz w:val="28"/>
        </w:rPr>
        <w:t xml:space="preserve"> </w:t>
      </w:r>
      <w:r w:rsidRPr="00D34060">
        <w:rPr>
          <w:rFonts w:ascii="Times New Roman" w:hAnsi="Times New Roman" w:hint="eastAsia"/>
          <w:sz w:val="28"/>
        </w:rPr>
        <w:t>организаций</w:t>
      </w:r>
      <w:r w:rsidRPr="00D34060">
        <w:rPr>
          <w:rFonts w:ascii="Times New Roman" w:hAnsi="Times New Roman"/>
          <w:sz w:val="28"/>
        </w:rPr>
        <w:t xml:space="preserve">. </w:t>
      </w:r>
    </w:p>
    <w:p w14:paraId="30DD7886" w14:textId="1933AE7C" w:rsidR="00390D44" w:rsidRPr="00D34060" w:rsidRDefault="00390D44" w:rsidP="00AF440B">
      <w:pPr>
        <w:suppressAutoHyphens/>
        <w:spacing w:after="0"/>
        <w:ind w:firstLine="567"/>
        <w:jc w:val="both"/>
        <w:rPr>
          <w:rFonts w:ascii="Times New Roman" w:hAnsi="Times New Roman"/>
          <w:sz w:val="28"/>
        </w:rPr>
      </w:pPr>
      <w:r w:rsidRPr="00D34060">
        <w:rPr>
          <w:rFonts w:ascii="Times New Roman" w:hAnsi="Times New Roman"/>
          <w:noProof/>
          <w:sz w:val="28"/>
        </w:rPr>
        <w:drawing>
          <wp:inline distT="0" distB="0" distL="0" distR="0" wp14:anchorId="6EB978FA" wp14:editId="5C62F5EC">
            <wp:extent cx="5949315" cy="3467100"/>
            <wp:effectExtent l="0" t="0" r="0" b="0"/>
            <wp:docPr id="448" name="Рисунок 4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5959920" cy="3473280"/>
                    </a:xfrm>
                    <a:prstGeom prst="rect">
                      <a:avLst/>
                    </a:prstGeom>
                    <a:noFill/>
                  </pic:spPr>
                </pic:pic>
              </a:graphicData>
            </a:graphic>
          </wp:inline>
        </w:drawing>
      </w:r>
    </w:p>
    <w:p w14:paraId="642BE219" w14:textId="77777777" w:rsidR="00670292" w:rsidRPr="00D34060" w:rsidRDefault="00670292" w:rsidP="00670292">
      <w:pPr>
        <w:suppressAutoHyphens/>
        <w:spacing w:after="0"/>
        <w:ind w:firstLine="567"/>
        <w:jc w:val="both"/>
        <w:rPr>
          <w:rFonts w:ascii="Times New Roman" w:hAnsi="Times New Roman"/>
          <w:sz w:val="28"/>
        </w:rPr>
      </w:pPr>
      <w:r w:rsidRPr="00D34060">
        <w:rPr>
          <w:rFonts w:ascii="Times New Roman" w:hAnsi="Times New Roman"/>
          <w:sz w:val="28"/>
        </w:rPr>
        <w:t>С учетом предоставленных на федеральном уровне льгот по региональным и местным налогам объем налоговых расходов консолидированного бюджета Иркутской области оценивается в размере более 14 млрд рублей, в том числе по налогам:</w:t>
      </w:r>
    </w:p>
    <w:p w14:paraId="028DC9A1" w14:textId="77777777" w:rsidR="00670292" w:rsidRPr="00D34060" w:rsidRDefault="00670292" w:rsidP="00670292">
      <w:pPr>
        <w:pStyle w:val="ConsPlusNormal"/>
        <w:jc w:val="right"/>
        <w:rPr>
          <w:rFonts w:eastAsia="Calibri"/>
        </w:rPr>
      </w:pPr>
      <w:r w:rsidRPr="00D34060">
        <w:rPr>
          <w:rFonts w:eastAsia="Calibri"/>
        </w:rPr>
        <w:t>млрд рублей</w:t>
      </w:r>
    </w:p>
    <w:tbl>
      <w:tblPr>
        <w:tblW w:w="5000" w:type="pct"/>
        <w:tblCellMar>
          <w:left w:w="0" w:type="dxa"/>
          <w:right w:w="0" w:type="dxa"/>
        </w:tblCellMar>
        <w:tblLook w:val="0460" w:firstRow="1" w:lastRow="1" w:firstColumn="0" w:lastColumn="0" w:noHBand="0" w:noVBand="1"/>
      </w:tblPr>
      <w:tblGrid>
        <w:gridCol w:w="2720"/>
        <w:gridCol w:w="3161"/>
        <w:gridCol w:w="2298"/>
        <w:gridCol w:w="1856"/>
      </w:tblGrid>
      <w:tr w:rsidR="00D34060" w:rsidRPr="00D34060" w14:paraId="0851B67A" w14:textId="77777777" w:rsidTr="00670292">
        <w:trPr>
          <w:trHeight w:val="20"/>
          <w:tblHeader/>
        </w:trPr>
        <w:tc>
          <w:tcPr>
            <w:tcW w:w="1355" w:type="pct"/>
            <w:tcBorders>
              <w:top w:val="single" w:sz="8" w:space="0" w:color="839FE7"/>
              <w:left w:val="single" w:sz="8" w:space="0" w:color="839FE7"/>
              <w:bottom w:val="single" w:sz="18" w:space="0" w:color="839FE7"/>
              <w:right w:val="single" w:sz="8" w:space="0" w:color="839FE7"/>
            </w:tcBorders>
            <w:shd w:val="clear" w:color="auto" w:fill="auto"/>
            <w:tcMar>
              <w:top w:w="57" w:type="dxa"/>
              <w:left w:w="57" w:type="dxa"/>
              <w:bottom w:w="57" w:type="dxa"/>
              <w:right w:w="57" w:type="dxa"/>
            </w:tcMar>
            <w:vAlign w:val="center"/>
            <w:hideMark/>
          </w:tcPr>
          <w:p w14:paraId="147CD239" w14:textId="77777777" w:rsidR="00670292" w:rsidRPr="00D34060" w:rsidRDefault="00670292" w:rsidP="009D0514">
            <w:pPr>
              <w:pStyle w:val="ConsPlusNormal"/>
              <w:jc w:val="center"/>
              <w:rPr>
                <w:rFonts w:eastAsia="Calibri"/>
                <w:sz w:val="24"/>
                <w:szCs w:val="24"/>
              </w:rPr>
            </w:pPr>
            <w:r w:rsidRPr="00D34060">
              <w:rPr>
                <w:rFonts w:eastAsia="Calibri"/>
                <w:b/>
                <w:bCs/>
                <w:sz w:val="24"/>
                <w:szCs w:val="24"/>
              </w:rPr>
              <w:t>Уровень полномочий</w:t>
            </w:r>
          </w:p>
        </w:tc>
        <w:tc>
          <w:tcPr>
            <w:tcW w:w="1575" w:type="pct"/>
            <w:tcBorders>
              <w:top w:val="single" w:sz="8" w:space="0" w:color="839FE7"/>
              <w:left w:val="single" w:sz="8" w:space="0" w:color="839FE7"/>
              <w:bottom w:val="single" w:sz="18" w:space="0" w:color="839FE7"/>
              <w:right w:val="single" w:sz="8" w:space="0" w:color="839FE7"/>
            </w:tcBorders>
            <w:shd w:val="clear" w:color="auto" w:fill="auto"/>
            <w:tcMar>
              <w:top w:w="57" w:type="dxa"/>
              <w:left w:w="57" w:type="dxa"/>
              <w:bottom w:w="57" w:type="dxa"/>
              <w:right w:w="57" w:type="dxa"/>
            </w:tcMar>
            <w:vAlign w:val="center"/>
            <w:hideMark/>
          </w:tcPr>
          <w:p w14:paraId="1399990C" w14:textId="77777777" w:rsidR="00670292" w:rsidRPr="00D34060" w:rsidRDefault="00670292" w:rsidP="009D0514">
            <w:pPr>
              <w:pStyle w:val="ConsPlusNormal"/>
              <w:jc w:val="center"/>
              <w:rPr>
                <w:rFonts w:eastAsia="Calibri"/>
                <w:sz w:val="24"/>
                <w:szCs w:val="24"/>
              </w:rPr>
            </w:pPr>
            <w:r w:rsidRPr="00D34060">
              <w:rPr>
                <w:rFonts w:eastAsia="Calibri"/>
                <w:b/>
                <w:bCs/>
                <w:sz w:val="24"/>
                <w:szCs w:val="24"/>
              </w:rPr>
              <w:t>Налог</w:t>
            </w:r>
          </w:p>
        </w:tc>
        <w:tc>
          <w:tcPr>
            <w:tcW w:w="2070" w:type="pct"/>
            <w:gridSpan w:val="2"/>
            <w:tcBorders>
              <w:top w:val="single" w:sz="8" w:space="0" w:color="839FE7"/>
              <w:left w:val="single" w:sz="8" w:space="0" w:color="839FE7"/>
              <w:bottom w:val="single" w:sz="18" w:space="0" w:color="839FE7"/>
              <w:right w:val="single" w:sz="8" w:space="0" w:color="839FE7"/>
            </w:tcBorders>
            <w:shd w:val="clear" w:color="auto" w:fill="auto"/>
            <w:tcMar>
              <w:top w:w="57" w:type="dxa"/>
              <w:left w:w="57" w:type="dxa"/>
              <w:bottom w:w="57" w:type="dxa"/>
              <w:right w:w="57" w:type="dxa"/>
            </w:tcMar>
            <w:vAlign w:val="center"/>
            <w:hideMark/>
          </w:tcPr>
          <w:p w14:paraId="06911EA8" w14:textId="77777777" w:rsidR="00670292" w:rsidRPr="00D34060" w:rsidRDefault="00670292" w:rsidP="009D0514">
            <w:pPr>
              <w:pStyle w:val="ConsPlusNormal"/>
              <w:jc w:val="center"/>
              <w:rPr>
                <w:rFonts w:eastAsia="Calibri"/>
                <w:sz w:val="24"/>
                <w:szCs w:val="24"/>
              </w:rPr>
            </w:pPr>
            <w:r w:rsidRPr="00D34060">
              <w:rPr>
                <w:rFonts w:eastAsia="Calibri"/>
                <w:b/>
                <w:bCs/>
                <w:sz w:val="24"/>
                <w:szCs w:val="24"/>
              </w:rPr>
              <w:t>факт 2018 (млн рублей)</w:t>
            </w:r>
          </w:p>
        </w:tc>
      </w:tr>
      <w:tr w:rsidR="00D34060" w:rsidRPr="00D34060" w14:paraId="434A69E3" w14:textId="77777777" w:rsidTr="00670292">
        <w:trPr>
          <w:trHeight w:val="20"/>
        </w:trPr>
        <w:tc>
          <w:tcPr>
            <w:tcW w:w="1355" w:type="pct"/>
            <w:vMerge w:val="restart"/>
            <w:tcBorders>
              <w:top w:val="single" w:sz="18" w:space="0" w:color="839FE7"/>
              <w:left w:val="single" w:sz="8" w:space="0" w:color="839FE7"/>
              <w:bottom w:val="single" w:sz="8" w:space="0" w:color="839FE7"/>
              <w:right w:val="single" w:sz="8" w:space="0" w:color="839FE7"/>
            </w:tcBorders>
            <w:shd w:val="clear" w:color="auto" w:fill="EDF0FA"/>
            <w:tcMar>
              <w:top w:w="57" w:type="dxa"/>
              <w:left w:w="57" w:type="dxa"/>
              <w:bottom w:w="57" w:type="dxa"/>
              <w:right w:w="57" w:type="dxa"/>
            </w:tcMar>
            <w:vAlign w:val="center"/>
            <w:hideMark/>
          </w:tcPr>
          <w:p w14:paraId="41D21693" w14:textId="77777777" w:rsidR="00670292" w:rsidRPr="00D34060" w:rsidRDefault="00670292" w:rsidP="009D0514">
            <w:pPr>
              <w:pStyle w:val="ConsPlusNormal"/>
              <w:jc w:val="both"/>
              <w:rPr>
                <w:rFonts w:eastAsia="Calibri"/>
                <w:sz w:val="24"/>
                <w:szCs w:val="24"/>
              </w:rPr>
            </w:pPr>
            <w:r w:rsidRPr="00D34060">
              <w:rPr>
                <w:rFonts w:eastAsia="Calibri"/>
                <w:sz w:val="24"/>
                <w:szCs w:val="24"/>
              </w:rPr>
              <w:t>Региональные, муниципальные льготы</w:t>
            </w:r>
          </w:p>
        </w:tc>
        <w:tc>
          <w:tcPr>
            <w:tcW w:w="1575" w:type="pct"/>
            <w:tcBorders>
              <w:top w:val="single" w:sz="18" w:space="0" w:color="839FE7"/>
              <w:left w:val="single" w:sz="8" w:space="0" w:color="839FE7"/>
              <w:bottom w:val="single" w:sz="8" w:space="0" w:color="839FE7"/>
              <w:right w:val="single" w:sz="8" w:space="0" w:color="839FE7"/>
            </w:tcBorders>
            <w:shd w:val="clear" w:color="auto" w:fill="EDF0FA"/>
            <w:tcMar>
              <w:top w:w="57" w:type="dxa"/>
              <w:left w:w="57" w:type="dxa"/>
              <w:bottom w:w="57" w:type="dxa"/>
              <w:right w:w="57" w:type="dxa"/>
            </w:tcMar>
            <w:vAlign w:val="center"/>
            <w:hideMark/>
          </w:tcPr>
          <w:p w14:paraId="33B8DE58" w14:textId="77777777" w:rsidR="00670292" w:rsidRPr="00D34060" w:rsidRDefault="00670292" w:rsidP="009D0514">
            <w:pPr>
              <w:pStyle w:val="ConsPlusNormal"/>
              <w:rPr>
                <w:rFonts w:eastAsia="Calibri"/>
                <w:sz w:val="24"/>
                <w:szCs w:val="24"/>
              </w:rPr>
            </w:pPr>
            <w:r w:rsidRPr="00D34060">
              <w:rPr>
                <w:rFonts w:eastAsia="Calibri"/>
                <w:sz w:val="24"/>
                <w:szCs w:val="24"/>
              </w:rPr>
              <w:t>на прибыль</w:t>
            </w:r>
          </w:p>
        </w:tc>
        <w:tc>
          <w:tcPr>
            <w:tcW w:w="1145" w:type="pct"/>
            <w:tcBorders>
              <w:top w:val="single" w:sz="18" w:space="0" w:color="839FE7"/>
              <w:left w:val="single" w:sz="8" w:space="0" w:color="839FE7"/>
              <w:bottom w:val="single" w:sz="8" w:space="0" w:color="839FE7"/>
              <w:right w:val="single" w:sz="8" w:space="0" w:color="839FE7"/>
            </w:tcBorders>
            <w:shd w:val="clear" w:color="auto" w:fill="EDF0FA"/>
            <w:tcMar>
              <w:top w:w="57" w:type="dxa"/>
              <w:left w:w="57" w:type="dxa"/>
              <w:bottom w:w="57" w:type="dxa"/>
              <w:right w:w="57" w:type="dxa"/>
            </w:tcMar>
            <w:vAlign w:val="center"/>
            <w:hideMark/>
          </w:tcPr>
          <w:p w14:paraId="5636A0BF" w14:textId="77777777" w:rsidR="00670292" w:rsidRPr="00D34060" w:rsidRDefault="00670292" w:rsidP="009D0514">
            <w:pPr>
              <w:pStyle w:val="ConsPlusNormal"/>
              <w:jc w:val="right"/>
              <w:rPr>
                <w:rFonts w:eastAsia="Calibri"/>
                <w:sz w:val="24"/>
                <w:szCs w:val="24"/>
              </w:rPr>
            </w:pPr>
            <w:r w:rsidRPr="00D34060">
              <w:rPr>
                <w:rFonts w:eastAsia="Calibri"/>
                <w:sz w:val="24"/>
                <w:szCs w:val="24"/>
              </w:rPr>
              <w:t>6 732,2</w:t>
            </w:r>
          </w:p>
        </w:tc>
        <w:tc>
          <w:tcPr>
            <w:tcW w:w="925" w:type="pct"/>
            <w:vMerge w:val="restart"/>
            <w:tcBorders>
              <w:top w:val="single" w:sz="18" w:space="0" w:color="839FE7"/>
              <w:left w:val="single" w:sz="8" w:space="0" w:color="839FE7"/>
              <w:bottom w:val="single" w:sz="8" w:space="0" w:color="839FE7"/>
              <w:right w:val="single" w:sz="8" w:space="0" w:color="839FE7"/>
            </w:tcBorders>
            <w:shd w:val="clear" w:color="auto" w:fill="EDF0FA"/>
            <w:tcMar>
              <w:top w:w="57" w:type="dxa"/>
              <w:left w:w="57" w:type="dxa"/>
              <w:bottom w:w="57" w:type="dxa"/>
              <w:right w:w="57" w:type="dxa"/>
            </w:tcMar>
            <w:vAlign w:val="center"/>
            <w:hideMark/>
          </w:tcPr>
          <w:p w14:paraId="08C1A3DF" w14:textId="77777777" w:rsidR="00670292" w:rsidRPr="00D34060" w:rsidRDefault="00670292" w:rsidP="009D0514">
            <w:pPr>
              <w:pStyle w:val="ConsPlusNormal"/>
              <w:jc w:val="right"/>
              <w:rPr>
                <w:rFonts w:eastAsia="Calibri"/>
                <w:sz w:val="24"/>
                <w:szCs w:val="24"/>
              </w:rPr>
            </w:pPr>
            <w:r w:rsidRPr="00D34060">
              <w:rPr>
                <w:rFonts w:eastAsia="Calibri"/>
                <w:b/>
                <w:bCs/>
                <w:sz w:val="24"/>
                <w:szCs w:val="24"/>
              </w:rPr>
              <w:t>9 849,4</w:t>
            </w:r>
          </w:p>
          <w:p w14:paraId="07B84562" w14:textId="77777777" w:rsidR="00670292" w:rsidRPr="00D34060" w:rsidRDefault="00670292" w:rsidP="009D0514">
            <w:pPr>
              <w:pStyle w:val="ConsPlusNormal"/>
              <w:jc w:val="right"/>
              <w:rPr>
                <w:rFonts w:eastAsia="Calibri"/>
                <w:sz w:val="24"/>
                <w:szCs w:val="24"/>
              </w:rPr>
            </w:pPr>
            <w:r w:rsidRPr="00D34060">
              <w:rPr>
                <w:rFonts w:eastAsia="Calibri"/>
                <w:b/>
                <w:bCs/>
                <w:sz w:val="24"/>
                <w:szCs w:val="24"/>
              </w:rPr>
              <w:t>(69%)</w:t>
            </w:r>
          </w:p>
        </w:tc>
      </w:tr>
      <w:tr w:rsidR="00D34060" w:rsidRPr="00D34060" w14:paraId="59CC903E" w14:textId="77777777" w:rsidTr="00670292">
        <w:trPr>
          <w:trHeight w:val="20"/>
        </w:trPr>
        <w:tc>
          <w:tcPr>
            <w:tcW w:w="1355" w:type="pct"/>
            <w:vMerge/>
            <w:tcBorders>
              <w:top w:val="single" w:sz="18" w:space="0" w:color="839FE7"/>
              <w:left w:val="single" w:sz="8" w:space="0" w:color="839FE7"/>
              <w:bottom w:val="single" w:sz="8" w:space="0" w:color="839FE7"/>
              <w:right w:val="single" w:sz="8" w:space="0" w:color="839FE7"/>
            </w:tcBorders>
            <w:vAlign w:val="center"/>
            <w:hideMark/>
          </w:tcPr>
          <w:p w14:paraId="18CD0687" w14:textId="77777777" w:rsidR="00670292" w:rsidRPr="00D34060" w:rsidRDefault="00670292" w:rsidP="009D0514">
            <w:pPr>
              <w:pStyle w:val="ConsPlusNormal"/>
              <w:jc w:val="both"/>
              <w:rPr>
                <w:rFonts w:eastAsia="Calibri"/>
                <w:sz w:val="24"/>
                <w:szCs w:val="24"/>
              </w:rPr>
            </w:pPr>
          </w:p>
        </w:tc>
        <w:tc>
          <w:tcPr>
            <w:tcW w:w="1575" w:type="pct"/>
            <w:tcBorders>
              <w:top w:val="single" w:sz="8" w:space="0" w:color="839FE7"/>
              <w:left w:val="single" w:sz="8" w:space="0" w:color="839FE7"/>
              <w:bottom w:val="single" w:sz="8" w:space="0" w:color="839FE7"/>
              <w:right w:val="single" w:sz="8" w:space="0" w:color="839FE7"/>
            </w:tcBorders>
            <w:shd w:val="clear" w:color="auto" w:fill="auto"/>
            <w:tcMar>
              <w:top w:w="57" w:type="dxa"/>
              <w:left w:w="57" w:type="dxa"/>
              <w:bottom w:w="57" w:type="dxa"/>
              <w:right w:w="57" w:type="dxa"/>
            </w:tcMar>
            <w:vAlign w:val="center"/>
            <w:hideMark/>
          </w:tcPr>
          <w:p w14:paraId="0C803373" w14:textId="77777777" w:rsidR="00670292" w:rsidRPr="00D34060" w:rsidRDefault="00670292" w:rsidP="009D0514">
            <w:pPr>
              <w:pStyle w:val="ConsPlusNormal"/>
              <w:rPr>
                <w:rFonts w:eastAsia="Calibri"/>
                <w:sz w:val="24"/>
                <w:szCs w:val="24"/>
              </w:rPr>
            </w:pPr>
            <w:r w:rsidRPr="00D34060">
              <w:rPr>
                <w:rFonts w:eastAsia="Calibri"/>
                <w:sz w:val="24"/>
                <w:szCs w:val="24"/>
              </w:rPr>
              <w:t>на имущество организаций</w:t>
            </w:r>
          </w:p>
        </w:tc>
        <w:tc>
          <w:tcPr>
            <w:tcW w:w="1145" w:type="pct"/>
            <w:tcBorders>
              <w:top w:val="single" w:sz="8" w:space="0" w:color="839FE7"/>
              <w:left w:val="single" w:sz="8" w:space="0" w:color="839FE7"/>
              <w:bottom w:val="single" w:sz="8" w:space="0" w:color="839FE7"/>
              <w:right w:val="single" w:sz="8" w:space="0" w:color="839FE7"/>
            </w:tcBorders>
            <w:shd w:val="clear" w:color="auto" w:fill="auto"/>
            <w:tcMar>
              <w:top w:w="57" w:type="dxa"/>
              <w:left w:w="57" w:type="dxa"/>
              <w:bottom w:w="57" w:type="dxa"/>
              <w:right w:w="57" w:type="dxa"/>
            </w:tcMar>
            <w:vAlign w:val="center"/>
            <w:hideMark/>
          </w:tcPr>
          <w:p w14:paraId="2D42846A" w14:textId="77777777" w:rsidR="00670292" w:rsidRPr="00D34060" w:rsidRDefault="00670292" w:rsidP="009D0514">
            <w:pPr>
              <w:pStyle w:val="ConsPlusNormal"/>
              <w:jc w:val="right"/>
              <w:rPr>
                <w:rFonts w:eastAsia="Calibri"/>
                <w:sz w:val="24"/>
                <w:szCs w:val="24"/>
              </w:rPr>
            </w:pPr>
            <w:r w:rsidRPr="00D34060">
              <w:rPr>
                <w:rFonts w:eastAsia="Calibri"/>
                <w:sz w:val="24"/>
                <w:szCs w:val="24"/>
              </w:rPr>
              <w:t>2 686,2</w:t>
            </w:r>
          </w:p>
        </w:tc>
        <w:tc>
          <w:tcPr>
            <w:tcW w:w="925" w:type="pct"/>
            <w:vMerge/>
            <w:tcBorders>
              <w:top w:val="single" w:sz="18" w:space="0" w:color="839FE7"/>
              <w:left w:val="single" w:sz="8" w:space="0" w:color="839FE7"/>
              <w:bottom w:val="single" w:sz="8" w:space="0" w:color="839FE7"/>
              <w:right w:val="single" w:sz="8" w:space="0" w:color="839FE7"/>
            </w:tcBorders>
            <w:vAlign w:val="center"/>
            <w:hideMark/>
          </w:tcPr>
          <w:p w14:paraId="6BDEB4D7" w14:textId="77777777" w:rsidR="00670292" w:rsidRPr="00D34060" w:rsidRDefault="00670292" w:rsidP="009D0514">
            <w:pPr>
              <w:pStyle w:val="ConsPlusNormal"/>
              <w:jc w:val="right"/>
              <w:rPr>
                <w:rFonts w:eastAsia="Calibri"/>
                <w:sz w:val="24"/>
                <w:szCs w:val="24"/>
              </w:rPr>
            </w:pPr>
          </w:p>
        </w:tc>
      </w:tr>
      <w:tr w:rsidR="00D34060" w:rsidRPr="00D34060" w14:paraId="143648F2" w14:textId="77777777" w:rsidTr="00670292">
        <w:trPr>
          <w:trHeight w:val="20"/>
        </w:trPr>
        <w:tc>
          <w:tcPr>
            <w:tcW w:w="1355" w:type="pct"/>
            <w:vMerge/>
            <w:tcBorders>
              <w:top w:val="single" w:sz="18" w:space="0" w:color="839FE7"/>
              <w:left w:val="single" w:sz="8" w:space="0" w:color="839FE7"/>
              <w:bottom w:val="single" w:sz="8" w:space="0" w:color="839FE7"/>
              <w:right w:val="single" w:sz="8" w:space="0" w:color="839FE7"/>
            </w:tcBorders>
            <w:vAlign w:val="center"/>
            <w:hideMark/>
          </w:tcPr>
          <w:p w14:paraId="17C68958" w14:textId="77777777" w:rsidR="00670292" w:rsidRPr="00D34060" w:rsidRDefault="00670292" w:rsidP="009D0514">
            <w:pPr>
              <w:pStyle w:val="ConsPlusNormal"/>
              <w:jc w:val="both"/>
              <w:rPr>
                <w:rFonts w:eastAsia="Calibri"/>
                <w:sz w:val="24"/>
                <w:szCs w:val="24"/>
              </w:rPr>
            </w:pPr>
          </w:p>
        </w:tc>
        <w:tc>
          <w:tcPr>
            <w:tcW w:w="1575" w:type="pct"/>
            <w:tcBorders>
              <w:top w:val="single" w:sz="8" w:space="0" w:color="839FE7"/>
              <w:left w:val="single" w:sz="8" w:space="0" w:color="839FE7"/>
              <w:bottom w:val="single" w:sz="8" w:space="0" w:color="839FE7"/>
              <w:right w:val="single" w:sz="8" w:space="0" w:color="839FE7"/>
            </w:tcBorders>
            <w:shd w:val="clear" w:color="auto" w:fill="EDF0FA"/>
            <w:tcMar>
              <w:top w:w="57" w:type="dxa"/>
              <w:left w:w="57" w:type="dxa"/>
              <w:bottom w:w="57" w:type="dxa"/>
              <w:right w:w="57" w:type="dxa"/>
            </w:tcMar>
            <w:vAlign w:val="center"/>
            <w:hideMark/>
          </w:tcPr>
          <w:p w14:paraId="368FC13F" w14:textId="77777777" w:rsidR="00670292" w:rsidRPr="00D34060" w:rsidRDefault="00670292" w:rsidP="009D0514">
            <w:pPr>
              <w:pStyle w:val="ConsPlusNormal"/>
              <w:rPr>
                <w:rFonts w:eastAsia="Calibri"/>
                <w:sz w:val="24"/>
                <w:szCs w:val="24"/>
              </w:rPr>
            </w:pPr>
            <w:r w:rsidRPr="00D34060">
              <w:rPr>
                <w:rFonts w:eastAsia="Calibri"/>
                <w:sz w:val="24"/>
                <w:szCs w:val="24"/>
              </w:rPr>
              <w:t>транспортный</w:t>
            </w:r>
          </w:p>
        </w:tc>
        <w:tc>
          <w:tcPr>
            <w:tcW w:w="1145" w:type="pct"/>
            <w:tcBorders>
              <w:top w:val="single" w:sz="8" w:space="0" w:color="839FE7"/>
              <w:left w:val="single" w:sz="8" w:space="0" w:color="839FE7"/>
              <w:bottom w:val="single" w:sz="8" w:space="0" w:color="839FE7"/>
              <w:right w:val="single" w:sz="8" w:space="0" w:color="839FE7"/>
            </w:tcBorders>
            <w:shd w:val="clear" w:color="auto" w:fill="EDF0FA"/>
            <w:tcMar>
              <w:top w:w="57" w:type="dxa"/>
              <w:left w:w="57" w:type="dxa"/>
              <w:bottom w:w="57" w:type="dxa"/>
              <w:right w:w="57" w:type="dxa"/>
            </w:tcMar>
            <w:vAlign w:val="center"/>
            <w:hideMark/>
          </w:tcPr>
          <w:p w14:paraId="43F56447" w14:textId="77777777" w:rsidR="00670292" w:rsidRPr="00D34060" w:rsidRDefault="00670292" w:rsidP="009D0514">
            <w:pPr>
              <w:pStyle w:val="ConsPlusNormal"/>
              <w:jc w:val="right"/>
              <w:rPr>
                <w:rFonts w:eastAsia="Calibri"/>
                <w:sz w:val="24"/>
                <w:szCs w:val="24"/>
              </w:rPr>
            </w:pPr>
            <w:r w:rsidRPr="00D34060">
              <w:rPr>
                <w:rFonts w:eastAsia="Calibri"/>
                <w:sz w:val="24"/>
                <w:szCs w:val="24"/>
              </w:rPr>
              <w:t>44,3</w:t>
            </w:r>
          </w:p>
        </w:tc>
        <w:tc>
          <w:tcPr>
            <w:tcW w:w="925" w:type="pct"/>
            <w:vMerge/>
            <w:tcBorders>
              <w:top w:val="single" w:sz="18" w:space="0" w:color="839FE7"/>
              <w:left w:val="single" w:sz="8" w:space="0" w:color="839FE7"/>
              <w:bottom w:val="single" w:sz="8" w:space="0" w:color="839FE7"/>
              <w:right w:val="single" w:sz="8" w:space="0" w:color="839FE7"/>
            </w:tcBorders>
            <w:vAlign w:val="center"/>
            <w:hideMark/>
          </w:tcPr>
          <w:p w14:paraId="3814E231" w14:textId="77777777" w:rsidR="00670292" w:rsidRPr="00D34060" w:rsidRDefault="00670292" w:rsidP="009D0514">
            <w:pPr>
              <w:pStyle w:val="ConsPlusNormal"/>
              <w:jc w:val="right"/>
              <w:rPr>
                <w:rFonts w:eastAsia="Calibri"/>
                <w:sz w:val="24"/>
                <w:szCs w:val="24"/>
              </w:rPr>
            </w:pPr>
          </w:p>
        </w:tc>
      </w:tr>
      <w:tr w:rsidR="00D34060" w:rsidRPr="00D34060" w14:paraId="53FDAF49" w14:textId="77777777" w:rsidTr="00670292">
        <w:trPr>
          <w:trHeight w:val="20"/>
        </w:trPr>
        <w:tc>
          <w:tcPr>
            <w:tcW w:w="1355" w:type="pct"/>
            <w:vMerge/>
            <w:tcBorders>
              <w:top w:val="single" w:sz="18" w:space="0" w:color="839FE7"/>
              <w:left w:val="single" w:sz="8" w:space="0" w:color="839FE7"/>
              <w:bottom w:val="single" w:sz="8" w:space="0" w:color="839FE7"/>
              <w:right w:val="single" w:sz="8" w:space="0" w:color="839FE7"/>
            </w:tcBorders>
            <w:vAlign w:val="center"/>
            <w:hideMark/>
          </w:tcPr>
          <w:p w14:paraId="019928E9" w14:textId="77777777" w:rsidR="00670292" w:rsidRPr="00D34060" w:rsidRDefault="00670292" w:rsidP="009D0514">
            <w:pPr>
              <w:pStyle w:val="ConsPlusNormal"/>
              <w:jc w:val="both"/>
              <w:rPr>
                <w:rFonts w:eastAsia="Calibri"/>
                <w:sz w:val="24"/>
                <w:szCs w:val="24"/>
              </w:rPr>
            </w:pPr>
          </w:p>
        </w:tc>
        <w:tc>
          <w:tcPr>
            <w:tcW w:w="1575" w:type="pct"/>
            <w:tcBorders>
              <w:top w:val="single" w:sz="8" w:space="0" w:color="839FE7"/>
              <w:left w:val="single" w:sz="8" w:space="0" w:color="839FE7"/>
              <w:bottom w:val="single" w:sz="8" w:space="0" w:color="839FE7"/>
              <w:right w:val="single" w:sz="8" w:space="0" w:color="839FE7"/>
            </w:tcBorders>
            <w:shd w:val="clear" w:color="auto" w:fill="auto"/>
            <w:tcMar>
              <w:top w:w="57" w:type="dxa"/>
              <w:left w:w="57" w:type="dxa"/>
              <w:bottom w:w="57" w:type="dxa"/>
              <w:right w:w="57" w:type="dxa"/>
            </w:tcMar>
            <w:vAlign w:val="center"/>
            <w:hideMark/>
          </w:tcPr>
          <w:p w14:paraId="6BC32093" w14:textId="77777777" w:rsidR="00670292" w:rsidRPr="00D34060" w:rsidRDefault="00670292" w:rsidP="009D0514">
            <w:pPr>
              <w:pStyle w:val="ConsPlusNormal"/>
              <w:rPr>
                <w:rFonts w:eastAsia="Calibri"/>
                <w:sz w:val="24"/>
                <w:szCs w:val="24"/>
              </w:rPr>
            </w:pPr>
            <w:r w:rsidRPr="00D34060">
              <w:rPr>
                <w:rFonts w:eastAsia="Calibri"/>
                <w:sz w:val="24"/>
                <w:szCs w:val="24"/>
              </w:rPr>
              <w:t>земельный</w:t>
            </w:r>
          </w:p>
        </w:tc>
        <w:tc>
          <w:tcPr>
            <w:tcW w:w="1145" w:type="pct"/>
            <w:tcBorders>
              <w:top w:val="single" w:sz="8" w:space="0" w:color="839FE7"/>
              <w:left w:val="single" w:sz="8" w:space="0" w:color="839FE7"/>
              <w:bottom w:val="single" w:sz="8" w:space="0" w:color="839FE7"/>
              <w:right w:val="single" w:sz="8" w:space="0" w:color="839FE7"/>
            </w:tcBorders>
            <w:shd w:val="clear" w:color="auto" w:fill="auto"/>
            <w:tcMar>
              <w:top w:w="57" w:type="dxa"/>
              <w:left w:w="57" w:type="dxa"/>
              <w:bottom w:w="57" w:type="dxa"/>
              <w:right w:w="57" w:type="dxa"/>
            </w:tcMar>
            <w:vAlign w:val="center"/>
            <w:hideMark/>
          </w:tcPr>
          <w:p w14:paraId="37C58E81" w14:textId="77777777" w:rsidR="00670292" w:rsidRPr="00D34060" w:rsidRDefault="00670292" w:rsidP="009D0514">
            <w:pPr>
              <w:pStyle w:val="ConsPlusNormal"/>
              <w:jc w:val="right"/>
              <w:rPr>
                <w:rFonts w:eastAsia="Calibri"/>
                <w:sz w:val="24"/>
                <w:szCs w:val="24"/>
              </w:rPr>
            </w:pPr>
            <w:r w:rsidRPr="00D34060">
              <w:rPr>
                <w:rFonts w:eastAsia="Calibri"/>
                <w:sz w:val="24"/>
                <w:szCs w:val="24"/>
              </w:rPr>
              <w:t>262,2</w:t>
            </w:r>
          </w:p>
        </w:tc>
        <w:tc>
          <w:tcPr>
            <w:tcW w:w="925" w:type="pct"/>
            <w:vMerge/>
            <w:tcBorders>
              <w:top w:val="single" w:sz="18" w:space="0" w:color="839FE7"/>
              <w:left w:val="single" w:sz="8" w:space="0" w:color="839FE7"/>
              <w:bottom w:val="single" w:sz="8" w:space="0" w:color="839FE7"/>
              <w:right w:val="single" w:sz="8" w:space="0" w:color="839FE7"/>
            </w:tcBorders>
            <w:vAlign w:val="center"/>
            <w:hideMark/>
          </w:tcPr>
          <w:p w14:paraId="30F8CDD8" w14:textId="77777777" w:rsidR="00670292" w:rsidRPr="00D34060" w:rsidRDefault="00670292" w:rsidP="009D0514">
            <w:pPr>
              <w:pStyle w:val="ConsPlusNormal"/>
              <w:jc w:val="right"/>
              <w:rPr>
                <w:rFonts w:eastAsia="Calibri"/>
                <w:sz w:val="24"/>
                <w:szCs w:val="24"/>
              </w:rPr>
            </w:pPr>
          </w:p>
        </w:tc>
      </w:tr>
      <w:tr w:rsidR="00D34060" w:rsidRPr="00D34060" w14:paraId="5D5810AA" w14:textId="77777777" w:rsidTr="00670292">
        <w:trPr>
          <w:trHeight w:val="20"/>
        </w:trPr>
        <w:tc>
          <w:tcPr>
            <w:tcW w:w="1355" w:type="pct"/>
            <w:vMerge/>
            <w:tcBorders>
              <w:top w:val="single" w:sz="18" w:space="0" w:color="839FE7"/>
              <w:left w:val="single" w:sz="8" w:space="0" w:color="839FE7"/>
              <w:bottom w:val="single" w:sz="8" w:space="0" w:color="839FE7"/>
              <w:right w:val="single" w:sz="8" w:space="0" w:color="839FE7"/>
            </w:tcBorders>
            <w:vAlign w:val="center"/>
            <w:hideMark/>
          </w:tcPr>
          <w:p w14:paraId="463A58DD" w14:textId="77777777" w:rsidR="00670292" w:rsidRPr="00D34060" w:rsidRDefault="00670292" w:rsidP="009D0514">
            <w:pPr>
              <w:pStyle w:val="ConsPlusNormal"/>
              <w:jc w:val="both"/>
              <w:rPr>
                <w:rFonts w:eastAsia="Calibri"/>
                <w:sz w:val="24"/>
                <w:szCs w:val="24"/>
              </w:rPr>
            </w:pPr>
          </w:p>
        </w:tc>
        <w:tc>
          <w:tcPr>
            <w:tcW w:w="1575" w:type="pct"/>
            <w:tcBorders>
              <w:top w:val="single" w:sz="8" w:space="0" w:color="839FE7"/>
              <w:left w:val="single" w:sz="8" w:space="0" w:color="839FE7"/>
              <w:bottom w:val="single" w:sz="8" w:space="0" w:color="839FE7"/>
              <w:right w:val="single" w:sz="8" w:space="0" w:color="839FE7"/>
            </w:tcBorders>
            <w:shd w:val="clear" w:color="auto" w:fill="EDF0FA"/>
            <w:tcMar>
              <w:top w:w="57" w:type="dxa"/>
              <w:left w:w="57" w:type="dxa"/>
              <w:bottom w:w="57" w:type="dxa"/>
              <w:right w:w="57" w:type="dxa"/>
            </w:tcMar>
            <w:vAlign w:val="center"/>
            <w:hideMark/>
          </w:tcPr>
          <w:p w14:paraId="476FEBDA" w14:textId="77777777" w:rsidR="00670292" w:rsidRPr="00D34060" w:rsidRDefault="00670292" w:rsidP="009D0514">
            <w:pPr>
              <w:pStyle w:val="ConsPlusNormal"/>
              <w:rPr>
                <w:rFonts w:eastAsia="Calibri"/>
                <w:sz w:val="24"/>
                <w:szCs w:val="24"/>
              </w:rPr>
            </w:pPr>
            <w:r w:rsidRPr="00D34060">
              <w:rPr>
                <w:rFonts w:eastAsia="Calibri"/>
                <w:sz w:val="24"/>
                <w:szCs w:val="24"/>
              </w:rPr>
              <w:t>на имущество физлиц</w:t>
            </w:r>
          </w:p>
        </w:tc>
        <w:tc>
          <w:tcPr>
            <w:tcW w:w="1145" w:type="pct"/>
            <w:tcBorders>
              <w:top w:val="single" w:sz="8" w:space="0" w:color="839FE7"/>
              <w:left w:val="single" w:sz="8" w:space="0" w:color="839FE7"/>
              <w:bottom w:val="single" w:sz="8" w:space="0" w:color="839FE7"/>
              <w:right w:val="single" w:sz="8" w:space="0" w:color="839FE7"/>
            </w:tcBorders>
            <w:shd w:val="clear" w:color="auto" w:fill="EDF0FA"/>
            <w:tcMar>
              <w:top w:w="57" w:type="dxa"/>
              <w:left w:w="57" w:type="dxa"/>
              <w:bottom w:w="57" w:type="dxa"/>
              <w:right w:w="57" w:type="dxa"/>
            </w:tcMar>
            <w:vAlign w:val="center"/>
            <w:hideMark/>
          </w:tcPr>
          <w:p w14:paraId="2BB7F4AC" w14:textId="77777777" w:rsidR="00670292" w:rsidRPr="00D34060" w:rsidRDefault="00670292" w:rsidP="009D0514">
            <w:pPr>
              <w:pStyle w:val="ConsPlusNormal"/>
              <w:jc w:val="right"/>
              <w:rPr>
                <w:rFonts w:eastAsia="Calibri"/>
                <w:sz w:val="24"/>
                <w:szCs w:val="24"/>
              </w:rPr>
            </w:pPr>
            <w:r w:rsidRPr="00D34060">
              <w:rPr>
                <w:rFonts w:eastAsia="Calibri"/>
                <w:sz w:val="24"/>
                <w:szCs w:val="24"/>
              </w:rPr>
              <w:t>1,1</w:t>
            </w:r>
          </w:p>
        </w:tc>
        <w:tc>
          <w:tcPr>
            <w:tcW w:w="925" w:type="pct"/>
            <w:vMerge/>
            <w:tcBorders>
              <w:top w:val="single" w:sz="18" w:space="0" w:color="839FE7"/>
              <w:left w:val="single" w:sz="8" w:space="0" w:color="839FE7"/>
              <w:bottom w:val="single" w:sz="8" w:space="0" w:color="839FE7"/>
              <w:right w:val="single" w:sz="8" w:space="0" w:color="839FE7"/>
            </w:tcBorders>
            <w:vAlign w:val="center"/>
            <w:hideMark/>
          </w:tcPr>
          <w:p w14:paraId="4B32223B" w14:textId="77777777" w:rsidR="00670292" w:rsidRPr="00D34060" w:rsidRDefault="00670292" w:rsidP="009D0514">
            <w:pPr>
              <w:pStyle w:val="ConsPlusNormal"/>
              <w:jc w:val="right"/>
              <w:rPr>
                <w:rFonts w:eastAsia="Calibri"/>
                <w:sz w:val="24"/>
                <w:szCs w:val="24"/>
              </w:rPr>
            </w:pPr>
          </w:p>
        </w:tc>
      </w:tr>
      <w:tr w:rsidR="00D34060" w:rsidRPr="00D34060" w14:paraId="3C7C9E26" w14:textId="77777777" w:rsidTr="00670292">
        <w:trPr>
          <w:trHeight w:val="189"/>
        </w:trPr>
        <w:tc>
          <w:tcPr>
            <w:tcW w:w="1355" w:type="pct"/>
            <w:vMerge/>
            <w:tcBorders>
              <w:top w:val="single" w:sz="18" w:space="0" w:color="839FE7"/>
              <w:left w:val="single" w:sz="8" w:space="0" w:color="839FE7"/>
              <w:bottom w:val="single" w:sz="8" w:space="0" w:color="839FE7"/>
              <w:right w:val="single" w:sz="8" w:space="0" w:color="839FE7"/>
            </w:tcBorders>
            <w:vAlign w:val="center"/>
            <w:hideMark/>
          </w:tcPr>
          <w:p w14:paraId="168444CB" w14:textId="77777777" w:rsidR="00670292" w:rsidRPr="00D34060" w:rsidRDefault="00670292" w:rsidP="009D0514">
            <w:pPr>
              <w:pStyle w:val="ConsPlusNormal"/>
              <w:jc w:val="both"/>
              <w:rPr>
                <w:rFonts w:eastAsia="Calibri"/>
                <w:sz w:val="24"/>
                <w:szCs w:val="24"/>
              </w:rPr>
            </w:pPr>
          </w:p>
        </w:tc>
        <w:tc>
          <w:tcPr>
            <w:tcW w:w="1575" w:type="pct"/>
            <w:tcBorders>
              <w:top w:val="single" w:sz="8" w:space="0" w:color="839FE7"/>
              <w:left w:val="single" w:sz="8" w:space="0" w:color="839FE7"/>
              <w:bottom w:val="single" w:sz="8" w:space="0" w:color="839FE7"/>
              <w:right w:val="single" w:sz="8" w:space="0" w:color="839FE7"/>
            </w:tcBorders>
            <w:shd w:val="clear" w:color="auto" w:fill="auto"/>
            <w:tcMar>
              <w:top w:w="57" w:type="dxa"/>
              <w:left w:w="57" w:type="dxa"/>
              <w:bottom w:w="57" w:type="dxa"/>
              <w:right w:w="57" w:type="dxa"/>
            </w:tcMar>
            <w:vAlign w:val="center"/>
            <w:hideMark/>
          </w:tcPr>
          <w:p w14:paraId="6B4FDCF6" w14:textId="77777777" w:rsidR="00670292" w:rsidRPr="00D34060" w:rsidRDefault="00670292" w:rsidP="009D0514">
            <w:pPr>
              <w:pStyle w:val="ConsPlusNormal"/>
              <w:rPr>
                <w:rFonts w:eastAsia="Calibri"/>
                <w:sz w:val="24"/>
                <w:szCs w:val="24"/>
              </w:rPr>
            </w:pPr>
            <w:r w:rsidRPr="00D34060">
              <w:rPr>
                <w:rFonts w:eastAsia="Calibri"/>
                <w:sz w:val="24"/>
                <w:szCs w:val="24"/>
              </w:rPr>
              <w:t>УСН</w:t>
            </w:r>
          </w:p>
        </w:tc>
        <w:tc>
          <w:tcPr>
            <w:tcW w:w="1145" w:type="pct"/>
            <w:tcBorders>
              <w:top w:val="single" w:sz="8" w:space="0" w:color="839FE7"/>
              <w:left w:val="single" w:sz="8" w:space="0" w:color="839FE7"/>
              <w:bottom w:val="single" w:sz="8" w:space="0" w:color="839FE7"/>
              <w:right w:val="single" w:sz="8" w:space="0" w:color="839FE7"/>
            </w:tcBorders>
            <w:shd w:val="clear" w:color="auto" w:fill="auto"/>
            <w:tcMar>
              <w:top w:w="57" w:type="dxa"/>
              <w:left w:w="57" w:type="dxa"/>
              <w:bottom w:w="57" w:type="dxa"/>
              <w:right w:w="57" w:type="dxa"/>
            </w:tcMar>
            <w:vAlign w:val="center"/>
            <w:hideMark/>
          </w:tcPr>
          <w:p w14:paraId="71DCB290" w14:textId="77777777" w:rsidR="00670292" w:rsidRPr="00D34060" w:rsidRDefault="00670292" w:rsidP="009D0514">
            <w:pPr>
              <w:pStyle w:val="ConsPlusNormal"/>
              <w:jc w:val="right"/>
              <w:rPr>
                <w:rFonts w:eastAsia="Calibri"/>
                <w:sz w:val="24"/>
                <w:szCs w:val="24"/>
              </w:rPr>
            </w:pPr>
            <w:r w:rsidRPr="00D34060">
              <w:rPr>
                <w:rFonts w:eastAsia="Calibri"/>
                <w:sz w:val="24"/>
                <w:szCs w:val="24"/>
              </w:rPr>
              <w:t>122,7</w:t>
            </w:r>
          </w:p>
        </w:tc>
        <w:tc>
          <w:tcPr>
            <w:tcW w:w="925" w:type="pct"/>
            <w:vMerge/>
            <w:tcBorders>
              <w:top w:val="single" w:sz="18" w:space="0" w:color="839FE7"/>
              <w:left w:val="single" w:sz="8" w:space="0" w:color="839FE7"/>
              <w:bottom w:val="single" w:sz="8" w:space="0" w:color="839FE7"/>
              <w:right w:val="single" w:sz="8" w:space="0" w:color="839FE7"/>
            </w:tcBorders>
            <w:vAlign w:val="center"/>
            <w:hideMark/>
          </w:tcPr>
          <w:p w14:paraId="3ABB3F6A" w14:textId="77777777" w:rsidR="00670292" w:rsidRPr="00D34060" w:rsidRDefault="00670292" w:rsidP="009D0514">
            <w:pPr>
              <w:pStyle w:val="ConsPlusNormal"/>
              <w:jc w:val="right"/>
              <w:rPr>
                <w:rFonts w:eastAsia="Calibri"/>
                <w:sz w:val="24"/>
                <w:szCs w:val="24"/>
              </w:rPr>
            </w:pPr>
          </w:p>
        </w:tc>
      </w:tr>
      <w:tr w:rsidR="00D34060" w:rsidRPr="00D34060" w14:paraId="42DAA7E5" w14:textId="77777777" w:rsidTr="00670292">
        <w:trPr>
          <w:trHeight w:val="20"/>
        </w:trPr>
        <w:tc>
          <w:tcPr>
            <w:tcW w:w="1355" w:type="pct"/>
            <w:vMerge/>
            <w:tcBorders>
              <w:top w:val="single" w:sz="18" w:space="0" w:color="839FE7"/>
              <w:left w:val="single" w:sz="8" w:space="0" w:color="839FE7"/>
              <w:bottom w:val="single" w:sz="8" w:space="0" w:color="839FE7"/>
              <w:right w:val="single" w:sz="8" w:space="0" w:color="839FE7"/>
            </w:tcBorders>
            <w:vAlign w:val="center"/>
            <w:hideMark/>
          </w:tcPr>
          <w:p w14:paraId="13CBED13" w14:textId="77777777" w:rsidR="00670292" w:rsidRPr="00D34060" w:rsidRDefault="00670292" w:rsidP="009D0514">
            <w:pPr>
              <w:pStyle w:val="ConsPlusNormal"/>
              <w:jc w:val="both"/>
              <w:rPr>
                <w:rFonts w:eastAsia="Calibri"/>
                <w:sz w:val="24"/>
                <w:szCs w:val="24"/>
              </w:rPr>
            </w:pPr>
          </w:p>
        </w:tc>
        <w:tc>
          <w:tcPr>
            <w:tcW w:w="1575" w:type="pct"/>
            <w:tcBorders>
              <w:top w:val="single" w:sz="8" w:space="0" w:color="839FE7"/>
              <w:left w:val="single" w:sz="8" w:space="0" w:color="839FE7"/>
              <w:bottom w:val="single" w:sz="8" w:space="0" w:color="839FE7"/>
              <w:right w:val="single" w:sz="8" w:space="0" w:color="839FE7"/>
            </w:tcBorders>
            <w:shd w:val="clear" w:color="auto" w:fill="EDF0FA"/>
            <w:tcMar>
              <w:top w:w="57" w:type="dxa"/>
              <w:left w:w="57" w:type="dxa"/>
              <w:bottom w:w="57" w:type="dxa"/>
              <w:right w:w="57" w:type="dxa"/>
            </w:tcMar>
            <w:vAlign w:val="center"/>
            <w:hideMark/>
          </w:tcPr>
          <w:p w14:paraId="1152C081" w14:textId="77777777" w:rsidR="00670292" w:rsidRPr="00D34060" w:rsidRDefault="00670292" w:rsidP="009D0514">
            <w:pPr>
              <w:pStyle w:val="ConsPlusNormal"/>
              <w:rPr>
                <w:rFonts w:eastAsia="Calibri"/>
                <w:sz w:val="24"/>
                <w:szCs w:val="24"/>
              </w:rPr>
            </w:pPr>
            <w:r w:rsidRPr="00D34060">
              <w:rPr>
                <w:rFonts w:eastAsia="Calibri"/>
                <w:sz w:val="24"/>
                <w:szCs w:val="24"/>
              </w:rPr>
              <w:t>патент</w:t>
            </w:r>
          </w:p>
        </w:tc>
        <w:tc>
          <w:tcPr>
            <w:tcW w:w="1145" w:type="pct"/>
            <w:tcBorders>
              <w:top w:val="single" w:sz="8" w:space="0" w:color="839FE7"/>
              <w:left w:val="single" w:sz="8" w:space="0" w:color="839FE7"/>
              <w:bottom w:val="single" w:sz="8" w:space="0" w:color="839FE7"/>
              <w:right w:val="single" w:sz="8" w:space="0" w:color="839FE7"/>
            </w:tcBorders>
            <w:shd w:val="clear" w:color="auto" w:fill="EDF0FA"/>
            <w:tcMar>
              <w:top w:w="57" w:type="dxa"/>
              <w:left w:w="57" w:type="dxa"/>
              <w:bottom w:w="57" w:type="dxa"/>
              <w:right w:w="57" w:type="dxa"/>
            </w:tcMar>
            <w:vAlign w:val="center"/>
            <w:hideMark/>
          </w:tcPr>
          <w:p w14:paraId="2EAFDD18" w14:textId="77777777" w:rsidR="00670292" w:rsidRPr="00D34060" w:rsidRDefault="00670292" w:rsidP="009D0514">
            <w:pPr>
              <w:pStyle w:val="ConsPlusNormal"/>
              <w:jc w:val="right"/>
              <w:rPr>
                <w:rFonts w:eastAsia="Calibri"/>
                <w:sz w:val="24"/>
                <w:szCs w:val="24"/>
              </w:rPr>
            </w:pPr>
            <w:r w:rsidRPr="00D34060">
              <w:rPr>
                <w:rFonts w:eastAsia="Calibri"/>
                <w:sz w:val="24"/>
                <w:szCs w:val="24"/>
              </w:rPr>
              <w:t>0,8</w:t>
            </w:r>
          </w:p>
        </w:tc>
        <w:tc>
          <w:tcPr>
            <w:tcW w:w="925" w:type="pct"/>
            <w:vMerge/>
            <w:tcBorders>
              <w:top w:val="single" w:sz="18" w:space="0" w:color="839FE7"/>
              <w:left w:val="single" w:sz="8" w:space="0" w:color="839FE7"/>
              <w:bottom w:val="single" w:sz="8" w:space="0" w:color="839FE7"/>
              <w:right w:val="single" w:sz="8" w:space="0" w:color="839FE7"/>
            </w:tcBorders>
            <w:vAlign w:val="center"/>
            <w:hideMark/>
          </w:tcPr>
          <w:p w14:paraId="2BC1BF75" w14:textId="77777777" w:rsidR="00670292" w:rsidRPr="00D34060" w:rsidRDefault="00670292" w:rsidP="009D0514">
            <w:pPr>
              <w:pStyle w:val="ConsPlusNormal"/>
              <w:jc w:val="right"/>
              <w:rPr>
                <w:rFonts w:eastAsia="Calibri"/>
                <w:sz w:val="24"/>
                <w:szCs w:val="24"/>
              </w:rPr>
            </w:pPr>
          </w:p>
        </w:tc>
      </w:tr>
      <w:tr w:rsidR="00D34060" w:rsidRPr="00D34060" w14:paraId="2AD74970" w14:textId="77777777" w:rsidTr="00670292">
        <w:trPr>
          <w:trHeight w:val="228"/>
        </w:trPr>
        <w:tc>
          <w:tcPr>
            <w:tcW w:w="1355" w:type="pct"/>
            <w:vMerge w:val="restart"/>
            <w:tcBorders>
              <w:top w:val="single" w:sz="8" w:space="0" w:color="839FE7"/>
              <w:left w:val="single" w:sz="8" w:space="0" w:color="839FE7"/>
              <w:bottom w:val="double" w:sz="12" w:space="0" w:color="839FE7"/>
              <w:right w:val="single" w:sz="8" w:space="0" w:color="839FE7"/>
            </w:tcBorders>
            <w:shd w:val="clear" w:color="auto" w:fill="auto"/>
            <w:tcMar>
              <w:top w:w="57" w:type="dxa"/>
              <w:left w:w="57" w:type="dxa"/>
              <w:bottom w:w="57" w:type="dxa"/>
              <w:right w:w="57" w:type="dxa"/>
            </w:tcMar>
            <w:vAlign w:val="center"/>
            <w:hideMark/>
          </w:tcPr>
          <w:p w14:paraId="5967E577" w14:textId="77777777" w:rsidR="00670292" w:rsidRPr="00D34060" w:rsidRDefault="00670292" w:rsidP="009D0514">
            <w:pPr>
              <w:pStyle w:val="ConsPlusNormal"/>
              <w:jc w:val="both"/>
              <w:rPr>
                <w:rFonts w:eastAsia="Calibri"/>
                <w:sz w:val="24"/>
                <w:szCs w:val="24"/>
              </w:rPr>
            </w:pPr>
            <w:r w:rsidRPr="00D34060">
              <w:rPr>
                <w:rFonts w:eastAsia="Calibri"/>
                <w:sz w:val="24"/>
                <w:szCs w:val="24"/>
              </w:rPr>
              <w:lastRenderedPageBreak/>
              <w:t>Федеральные льготы</w:t>
            </w:r>
          </w:p>
        </w:tc>
        <w:tc>
          <w:tcPr>
            <w:tcW w:w="1575" w:type="pct"/>
            <w:tcBorders>
              <w:top w:val="single" w:sz="8" w:space="0" w:color="839FE7"/>
              <w:left w:val="single" w:sz="8" w:space="0" w:color="839FE7"/>
              <w:bottom w:val="single" w:sz="8" w:space="0" w:color="839FE7"/>
              <w:right w:val="single" w:sz="8" w:space="0" w:color="839FE7"/>
            </w:tcBorders>
            <w:shd w:val="clear" w:color="auto" w:fill="auto"/>
            <w:tcMar>
              <w:top w:w="57" w:type="dxa"/>
              <w:left w:w="57" w:type="dxa"/>
              <w:bottom w:w="57" w:type="dxa"/>
              <w:right w:w="57" w:type="dxa"/>
            </w:tcMar>
            <w:vAlign w:val="center"/>
            <w:hideMark/>
          </w:tcPr>
          <w:p w14:paraId="01DAE7F1" w14:textId="77777777" w:rsidR="00670292" w:rsidRPr="00D34060" w:rsidRDefault="00670292" w:rsidP="009D0514">
            <w:pPr>
              <w:pStyle w:val="ConsPlusNormal"/>
              <w:rPr>
                <w:rFonts w:eastAsia="Calibri"/>
                <w:sz w:val="24"/>
                <w:szCs w:val="24"/>
              </w:rPr>
            </w:pPr>
            <w:r w:rsidRPr="00D34060">
              <w:rPr>
                <w:rFonts w:eastAsia="Calibri"/>
                <w:sz w:val="24"/>
                <w:szCs w:val="24"/>
              </w:rPr>
              <w:t>на прибыль</w:t>
            </w:r>
          </w:p>
        </w:tc>
        <w:tc>
          <w:tcPr>
            <w:tcW w:w="1145" w:type="pct"/>
            <w:tcBorders>
              <w:top w:val="single" w:sz="8" w:space="0" w:color="839FE7"/>
              <w:left w:val="single" w:sz="8" w:space="0" w:color="839FE7"/>
              <w:bottom w:val="single" w:sz="8" w:space="0" w:color="839FE7"/>
              <w:right w:val="single" w:sz="8" w:space="0" w:color="839FE7"/>
            </w:tcBorders>
            <w:shd w:val="clear" w:color="auto" w:fill="auto"/>
            <w:tcMar>
              <w:top w:w="57" w:type="dxa"/>
              <w:left w:w="57" w:type="dxa"/>
              <w:bottom w:w="57" w:type="dxa"/>
              <w:right w:w="57" w:type="dxa"/>
            </w:tcMar>
            <w:vAlign w:val="center"/>
            <w:hideMark/>
          </w:tcPr>
          <w:p w14:paraId="4600B6A2" w14:textId="77777777" w:rsidR="00670292" w:rsidRPr="00D34060" w:rsidRDefault="00670292" w:rsidP="009D0514">
            <w:pPr>
              <w:pStyle w:val="ConsPlusNormal"/>
              <w:jc w:val="right"/>
              <w:rPr>
                <w:rFonts w:eastAsia="Calibri"/>
                <w:sz w:val="24"/>
                <w:szCs w:val="24"/>
              </w:rPr>
            </w:pPr>
            <w:r w:rsidRPr="00D34060">
              <w:rPr>
                <w:rFonts w:eastAsia="Calibri"/>
                <w:sz w:val="24"/>
                <w:szCs w:val="24"/>
              </w:rPr>
              <w:t>111,2</w:t>
            </w:r>
          </w:p>
        </w:tc>
        <w:tc>
          <w:tcPr>
            <w:tcW w:w="925" w:type="pct"/>
            <w:vMerge w:val="restart"/>
            <w:tcBorders>
              <w:top w:val="single" w:sz="8" w:space="0" w:color="839FE7"/>
              <w:left w:val="single" w:sz="8" w:space="0" w:color="839FE7"/>
              <w:bottom w:val="double" w:sz="12" w:space="0" w:color="839FE7"/>
              <w:right w:val="single" w:sz="8" w:space="0" w:color="839FE7"/>
            </w:tcBorders>
            <w:shd w:val="clear" w:color="auto" w:fill="auto"/>
            <w:tcMar>
              <w:top w:w="57" w:type="dxa"/>
              <w:left w:w="57" w:type="dxa"/>
              <w:bottom w:w="57" w:type="dxa"/>
              <w:right w:w="57" w:type="dxa"/>
            </w:tcMar>
            <w:vAlign w:val="center"/>
            <w:hideMark/>
          </w:tcPr>
          <w:p w14:paraId="246B3388" w14:textId="77777777" w:rsidR="00670292" w:rsidRPr="00D34060" w:rsidRDefault="00670292" w:rsidP="009D0514">
            <w:pPr>
              <w:pStyle w:val="ConsPlusNormal"/>
              <w:jc w:val="right"/>
              <w:rPr>
                <w:rFonts w:eastAsia="Calibri"/>
                <w:sz w:val="24"/>
                <w:szCs w:val="24"/>
              </w:rPr>
            </w:pPr>
            <w:r w:rsidRPr="00D34060">
              <w:rPr>
                <w:rFonts w:eastAsia="Calibri"/>
                <w:b/>
                <w:bCs/>
                <w:sz w:val="24"/>
                <w:szCs w:val="24"/>
              </w:rPr>
              <w:t>4 347,0</w:t>
            </w:r>
          </w:p>
          <w:p w14:paraId="3FA4A83F" w14:textId="77777777" w:rsidR="00670292" w:rsidRPr="00D34060" w:rsidRDefault="00670292" w:rsidP="009D0514">
            <w:pPr>
              <w:pStyle w:val="ConsPlusNormal"/>
              <w:jc w:val="right"/>
              <w:rPr>
                <w:rFonts w:eastAsia="Calibri"/>
                <w:sz w:val="24"/>
                <w:szCs w:val="24"/>
              </w:rPr>
            </w:pPr>
            <w:r w:rsidRPr="00D34060">
              <w:rPr>
                <w:rFonts w:eastAsia="Calibri"/>
                <w:b/>
                <w:bCs/>
                <w:sz w:val="24"/>
                <w:szCs w:val="24"/>
              </w:rPr>
              <w:t>(31%)</w:t>
            </w:r>
          </w:p>
        </w:tc>
      </w:tr>
      <w:tr w:rsidR="00D34060" w:rsidRPr="00D34060" w14:paraId="0A57BACE" w14:textId="77777777" w:rsidTr="00670292">
        <w:trPr>
          <w:trHeight w:val="20"/>
        </w:trPr>
        <w:tc>
          <w:tcPr>
            <w:tcW w:w="1355" w:type="pct"/>
            <w:vMerge/>
            <w:tcBorders>
              <w:top w:val="single" w:sz="8" w:space="0" w:color="839FE7"/>
              <w:left w:val="single" w:sz="8" w:space="0" w:color="839FE7"/>
              <w:bottom w:val="double" w:sz="12" w:space="0" w:color="839FE7"/>
              <w:right w:val="single" w:sz="8" w:space="0" w:color="839FE7"/>
            </w:tcBorders>
            <w:vAlign w:val="center"/>
            <w:hideMark/>
          </w:tcPr>
          <w:p w14:paraId="20290B48" w14:textId="77777777" w:rsidR="00670292" w:rsidRPr="00D34060" w:rsidRDefault="00670292" w:rsidP="009D0514">
            <w:pPr>
              <w:pStyle w:val="ConsPlusNormal"/>
              <w:jc w:val="both"/>
              <w:rPr>
                <w:rFonts w:eastAsia="Calibri"/>
                <w:sz w:val="24"/>
                <w:szCs w:val="24"/>
              </w:rPr>
            </w:pPr>
          </w:p>
        </w:tc>
        <w:tc>
          <w:tcPr>
            <w:tcW w:w="1575" w:type="pct"/>
            <w:tcBorders>
              <w:top w:val="single" w:sz="8" w:space="0" w:color="839FE7"/>
              <w:left w:val="single" w:sz="8" w:space="0" w:color="839FE7"/>
              <w:bottom w:val="single" w:sz="8" w:space="0" w:color="839FE7"/>
              <w:right w:val="single" w:sz="8" w:space="0" w:color="839FE7"/>
            </w:tcBorders>
            <w:shd w:val="clear" w:color="auto" w:fill="EDF0FA"/>
            <w:tcMar>
              <w:top w:w="57" w:type="dxa"/>
              <w:left w:w="57" w:type="dxa"/>
              <w:bottom w:w="57" w:type="dxa"/>
              <w:right w:w="57" w:type="dxa"/>
            </w:tcMar>
            <w:vAlign w:val="center"/>
            <w:hideMark/>
          </w:tcPr>
          <w:p w14:paraId="61A28878" w14:textId="77777777" w:rsidR="00670292" w:rsidRPr="00D34060" w:rsidRDefault="00670292" w:rsidP="009D0514">
            <w:pPr>
              <w:pStyle w:val="ConsPlusNormal"/>
              <w:rPr>
                <w:rFonts w:eastAsia="Calibri"/>
                <w:sz w:val="24"/>
                <w:szCs w:val="24"/>
              </w:rPr>
            </w:pPr>
            <w:r w:rsidRPr="00D34060">
              <w:rPr>
                <w:rFonts w:eastAsia="Calibri"/>
                <w:sz w:val="24"/>
                <w:szCs w:val="24"/>
              </w:rPr>
              <w:t>на имущество организаций</w:t>
            </w:r>
          </w:p>
        </w:tc>
        <w:tc>
          <w:tcPr>
            <w:tcW w:w="1145" w:type="pct"/>
            <w:tcBorders>
              <w:top w:val="single" w:sz="8" w:space="0" w:color="839FE7"/>
              <w:left w:val="single" w:sz="8" w:space="0" w:color="839FE7"/>
              <w:bottom w:val="single" w:sz="8" w:space="0" w:color="839FE7"/>
              <w:right w:val="single" w:sz="8" w:space="0" w:color="839FE7"/>
            </w:tcBorders>
            <w:shd w:val="clear" w:color="auto" w:fill="EDF0FA"/>
            <w:tcMar>
              <w:top w:w="57" w:type="dxa"/>
              <w:left w:w="57" w:type="dxa"/>
              <w:bottom w:w="57" w:type="dxa"/>
              <w:right w:w="57" w:type="dxa"/>
            </w:tcMar>
            <w:vAlign w:val="center"/>
            <w:hideMark/>
          </w:tcPr>
          <w:p w14:paraId="335A5017" w14:textId="77777777" w:rsidR="00670292" w:rsidRPr="00D34060" w:rsidRDefault="00670292" w:rsidP="009D0514">
            <w:pPr>
              <w:pStyle w:val="ConsPlusNormal"/>
              <w:jc w:val="right"/>
              <w:rPr>
                <w:rFonts w:eastAsia="Calibri"/>
                <w:sz w:val="24"/>
                <w:szCs w:val="24"/>
              </w:rPr>
            </w:pPr>
            <w:r w:rsidRPr="00D34060">
              <w:rPr>
                <w:rFonts w:eastAsia="Calibri"/>
                <w:sz w:val="24"/>
                <w:szCs w:val="24"/>
              </w:rPr>
              <w:t>2 133,0</w:t>
            </w:r>
          </w:p>
        </w:tc>
        <w:tc>
          <w:tcPr>
            <w:tcW w:w="925" w:type="pct"/>
            <w:vMerge/>
            <w:tcBorders>
              <w:top w:val="single" w:sz="8" w:space="0" w:color="839FE7"/>
              <w:left w:val="single" w:sz="8" w:space="0" w:color="839FE7"/>
              <w:bottom w:val="double" w:sz="12" w:space="0" w:color="839FE7"/>
              <w:right w:val="single" w:sz="8" w:space="0" w:color="839FE7"/>
            </w:tcBorders>
            <w:vAlign w:val="center"/>
            <w:hideMark/>
          </w:tcPr>
          <w:p w14:paraId="2ABF5CCC" w14:textId="77777777" w:rsidR="00670292" w:rsidRPr="00D34060" w:rsidRDefault="00670292" w:rsidP="009D0514">
            <w:pPr>
              <w:pStyle w:val="ConsPlusNormal"/>
              <w:jc w:val="right"/>
              <w:rPr>
                <w:rFonts w:eastAsia="Calibri"/>
                <w:sz w:val="24"/>
                <w:szCs w:val="24"/>
              </w:rPr>
            </w:pPr>
          </w:p>
        </w:tc>
      </w:tr>
      <w:tr w:rsidR="00D34060" w:rsidRPr="00D34060" w14:paraId="6A0BAA5D" w14:textId="77777777" w:rsidTr="00670292">
        <w:trPr>
          <w:trHeight w:val="20"/>
        </w:trPr>
        <w:tc>
          <w:tcPr>
            <w:tcW w:w="1355" w:type="pct"/>
            <w:vMerge/>
            <w:tcBorders>
              <w:top w:val="single" w:sz="8" w:space="0" w:color="839FE7"/>
              <w:left w:val="single" w:sz="8" w:space="0" w:color="839FE7"/>
              <w:bottom w:val="double" w:sz="12" w:space="0" w:color="839FE7"/>
              <w:right w:val="single" w:sz="8" w:space="0" w:color="839FE7"/>
            </w:tcBorders>
            <w:vAlign w:val="center"/>
            <w:hideMark/>
          </w:tcPr>
          <w:p w14:paraId="62A62941" w14:textId="77777777" w:rsidR="00670292" w:rsidRPr="00D34060" w:rsidRDefault="00670292" w:rsidP="009D0514">
            <w:pPr>
              <w:pStyle w:val="ConsPlusNormal"/>
              <w:jc w:val="both"/>
              <w:rPr>
                <w:rFonts w:eastAsia="Calibri"/>
                <w:sz w:val="24"/>
                <w:szCs w:val="24"/>
              </w:rPr>
            </w:pPr>
          </w:p>
        </w:tc>
        <w:tc>
          <w:tcPr>
            <w:tcW w:w="1575" w:type="pct"/>
            <w:tcBorders>
              <w:top w:val="single" w:sz="8" w:space="0" w:color="839FE7"/>
              <w:left w:val="single" w:sz="8" w:space="0" w:color="839FE7"/>
              <w:bottom w:val="single" w:sz="8" w:space="0" w:color="839FE7"/>
              <w:right w:val="single" w:sz="8" w:space="0" w:color="839FE7"/>
            </w:tcBorders>
            <w:shd w:val="clear" w:color="auto" w:fill="auto"/>
            <w:tcMar>
              <w:top w:w="57" w:type="dxa"/>
              <w:left w:w="57" w:type="dxa"/>
              <w:bottom w:w="57" w:type="dxa"/>
              <w:right w:w="57" w:type="dxa"/>
            </w:tcMar>
            <w:vAlign w:val="center"/>
            <w:hideMark/>
          </w:tcPr>
          <w:p w14:paraId="1B899A34" w14:textId="77777777" w:rsidR="00670292" w:rsidRPr="00D34060" w:rsidRDefault="00670292" w:rsidP="009D0514">
            <w:pPr>
              <w:pStyle w:val="ConsPlusNormal"/>
              <w:rPr>
                <w:rFonts w:eastAsia="Calibri"/>
                <w:sz w:val="24"/>
                <w:szCs w:val="24"/>
              </w:rPr>
            </w:pPr>
            <w:r w:rsidRPr="00D34060">
              <w:rPr>
                <w:rFonts w:eastAsia="Calibri"/>
                <w:sz w:val="24"/>
                <w:szCs w:val="24"/>
              </w:rPr>
              <w:t>транспортный</w:t>
            </w:r>
          </w:p>
        </w:tc>
        <w:tc>
          <w:tcPr>
            <w:tcW w:w="1145" w:type="pct"/>
            <w:tcBorders>
              <w:top w:val="single" w:sz="8" w:space="0" w:color="839FE7"/>
              <w:left w:val="single" w:sz="8" w:space="0" w:color="839FE7"/>
              <w:bottom w:val="single" w:sz="8" w:space="0" w:color="839FE7"/>
              <w:right w:val="single" w:sz="8" w:space="0" w:color="839FE7"/>
            </w:tcBorders>
            <w:shd w:val="clear" w:color="auto" w:fill="auto"/>
            <w:tcMar>
              <w:top w:w="57" w:type="dxa"/>
              <w:left w:w="57" w:type="dxa"/>
              <w:bottom w:w="57" w:type="dxa"/>
              <w:right w:w="57" w:type="dxa"/>
            </w:tcMar>
            <w:vAlign w:val="center"/>
            <w:hideMark/>
          </w:tcPr>
          <w:p w14:paraId="08ED6C79" w14:textId="77777777" w:rsidR="00670292" w:rsidRPr="00D34060" w:rsidRDefault="00670292" w:rsidP="009D0514">
            <w:pPr>
              <w:pStyle w:val="ConsPlusNormal"/>
              <w:jc w:val="right"/>
              <w:rPr>
                <w:rFonts w:eastAsia="Calibri"/>
                <w:sz w:val="24"/>
                <w:szCs w:val="24"/>
              </w:rPr>
            </w:pPr>
            <w:r w:rsidRPr="00D34060">
              <w:rPr>
                <w:rFonts w:eastAsia="Calibri"/>
                <w:sz w:val="24"/>
                <w:szCs w:val="24"/>
              </w:rPr>
              <w:t>9,9</w:t>
            </w:r>
          </w:p>
        </w:tc>
        <w:tc>
          <w:tcPr>
            <w:tcW w:w="925" w:type="pct"/>
            <w:vMerge/>
            <w:tcBorders>
              <w:top w:val="single" w:sz="8" w:space="0" w:color="839FE7"/>
              <w:left w:val="single" w:sz="8" w:space="0" w:color="839FE7"/>
              <w:bottom w:val="double" w:sz="12" w:space="0" w:color="839FE7"/>
              <w:right w:val="single" w:sz="8" w:space="0" w:color="839FE7"/>
            </w:tcBorders>
            <w:vAlign w:val="center"/>
            <w:hideMark/>
          </w:tcPr>
          <w:p w14:paraId="17671E8C" w14:textId="77777777" w:rsidR="00670292" w:rsidRPr="00D34060" w:rsidRDefault="00670292" w:rsidP="009D0514">
            <w:pPr>
              <w:pStyle w:val="ConsPlusNormal"/>
              <w:jc w:val="right"/>
              <w:rPr>
                <w:rFonts w:eastAsia="Calibri"/>
                <w:sz w:val="24"/>
                <w:szCs w:val="24"/>
              </w:rPr>
            </w:pPr>
          </w:p>
        </w:tc>
      </w:tr>
      <w:tr w:rsidR="00D34060" w:rsidRPr="00D34060" w14:paraId="58E8471D" w14:textId="77777777" w:rsidTr="00670292">
        <w:trPr>
          <w:trHeight w:val="20"/>
        </w:trPr>
        <w:tc>
          <w:tcPr>
            <w:tcW w:w="1355" w:type="pct"/>
            <w:vMerge/>
            <w:tcBorders>
              <w:top w:val="single" w:sz="8" w:space="0" w:color="839FE7"/>
              <w:left w:val="single" w:sz="8" w:space="0" w:color="839FE7"/>
              <w:bottom w:val="double" w:sz="12" w:space="0" w:color="839FE7"/>
              <w:right w:val="single" w:sz="8" w:space="0" w:color="839FE7"/>
            </w:tcBorders>
            <w:vAlign w:val="center"/>
            <w:hideMark/>
          </w:tcPr>
          <w:p w14:paraId="5C9392E4" w14:textId="77777777" w:rsidR="00670292" w:rsidRPr="00D34060" w:rsidRDefault="00670292" w:rsidP="009D0514">
            <w:pPr>
              <w:pStyle w:val="ConsPlusNormal"/>
              <w:jc w:val="both"/>
              <w:rPr>
                <w:rFonts w:eastAsia="Calibri"/>
                <w:sz w:val="24"/>
                <w:szCs w:val="24"/>
              </w:rPr>
            </w:pPr>
          </w:p>
        </w:tc>
        <w:tc>
          <w:tcPr>
            <w:tcW w:w="1575" w:type="pct"/>
            <w:tcBorders>
              <w:top w:val="single" w:sz="8" w:space="0" w:color="839FE7"/>
              <w:left w:val="single" w:sz="8" w:space="0" w:color="839FE7"/>
              <w:bottom w:val="single" w:sz="8" w:space="0" w:color="839FE7"/>
              <w:right w:val="single" w:sz="8" w:space="0" w:color="839FE7"/>
            </w:tcBorders>
            <w:shd w:val="clear" w:color="auto" w:fill="EDF0FA"/>
            <w:tcMar>
              <w:top w:w="57" w:type="dxa"/>
              <w:left w:w="57" w:type="dxa"/>
              <w:bottom w:w="57" w:type="dxa"/>
              <w:right w:w="57" w:type="dxa"/>
            </w:tcMar>
            <w:vAlign w:val="center"/>
            <w:hideMark/>
          </w:tcPr>
          <w:p w14:paraId="24771E41" w14:textId="77777777" w:rsidR="00670292" w:rsidRPr="00D34060" w:rsidRDefault="00670292" w:rsidP="009D0514">
            <w:pPr>
              <w:pStyle w:val="ConsPlusNormal"/>
              <w:rPr>
                <w:rFonts w:eastAsia="Calibri"/>
                <w:sz w:val="24"/>
                <w:szCs w:val="24"/>
              </w:rPr>
            </w:pPr>
            <w:r w:rsidRPr="00D34060">
              <w:rPr>
                <w:rFonts w:eastAsia="Calibri"/>
                <w:sz w:val="24"/>
                <w:szCs w:val="24"/>
              </w:rPr>
              <w:t>земельный</w:t>
            </w:r>
          </w:p>
        </w:tc>
        <w:tc>
          <w:tcPr>
            <w:tcW w:w="1145" w:type="pct"/>
            <w:tcBorders>
              <w:top w:val="single" w:sz="8" w:space="0" w:color="839FE7"/>
              <w:left w:val="single" w:sz="8" w:space="0" w:color="839FE7"/>
              <w:bottom w:val="single" w:sz="8" w:space="0" w:color="839FE7"/>
              <w:right w:val="single" w:sz="8" w:space="0" w:color="839FE7"/>
            </w:tcBorders>
            <w:shd w:val="clear" w:color="auto" w:fill="EDF0FA"/>
            <w:tcMar>
              <w:top w:w="57" w:type="dxa"/>
              <w:left w:w="57" w:type="dxa"/>
              <w:bottom w:w="57" w:type="dxa"/>
              <w:right w:w="57" w:type="dxa"/>
            </w:tcMar>
            <w:vAlign w:val="center"/>
            <w:hideMark/>
          </w:tcPr>
          <w:p w14:paraId="08D06CE6" w14:textId="77777777" w:rsidR="00670292" w:rsidRPr="00D34060" w:rsidRDefault="00670292" w:rsidP="009D0514">
            <w:pPr>
              <w:pStyle w:val="ConsPlusNormal"/>
              <w:jc w:val="right"/>
              <w:rPr>
                <w:rFonts w:eastAsia="Calibri"/>
                <w:sz w:val="24"/>
                <w:szCs w:val="24"/>
              </w:rPr>
            </w:pPr>
            <w:r w:rsidRPr="00D34060">
              <w:rPr>
                <w:rFonts w:eastAsia="Calibri"/>
                <w:sz w:val="24"/>
                <w:szCs w:val="24"/>
              </w:rPr>
              <w:t>310,7</w:t>
            </w:r>
          </w:p>
        </w:tc>
        <w:tc>
          <w:tcPr>
            <w:tcW w:w="925" w:type="pct"/>
            <w:vMerge/>
            <w:tcBorders>
              <w:top w:val="single" w:sz="8" w:space="0" w:color="839FE7"/>
              <w:left w:val="single" w:sz="8" w:space="0" w:color="839FE7"/>
              <w:bottom w:val="double" w:sz="12" w:space="0" w:color="839FE7"/>
              <w:right w:val="single" w:sz="8" w:space="0" w:color="839FE7"/>
            </w:tcBorders>
            <w:vAlign w:val="center"/>
            <w:hideMark/>
          </w:tcPr>
          <w:p w14:paraId="3EEE5965" w14:textId="77777777" w:rsidR="00670292" w:rsidRPr="00D34060" w:rsidRDefault="00670292" w:rsidP="009D0514">
            <w:pPr>
              <w:pStyle w:val="ConsPlusNormal"/>
              <w:jc w:val="right"/>
              <w:rPr>
                <w:rFonts w:eastAsia="Calibri"/>
                <w:sz w:val="24"/>
                <w:szCs w:val="24"/>
              </w:rPr>
            </w:pPr>
          </w:p>
        </w:tc>
      </w:tr>
      <w:tr w:rsidR="00D34060" w:rsidRPr="00D34060" w14:paraId="6B38FBEA" w14:textId="77777777" w:rsidTr="00670292">
        <w:trPr>
          <w:trHeight w:val="20"/>
        </w:trPr>
        <w:tc>
          <w:tcPr>
            <w:tcW w:w="1355" w:type="pct"/>
            <w:vMerge/>
            <w:tcBorders>
              <w:top w:val="single" w:sz="8" w:space="0" w:color="839FE7"/>
              <w:left w:val="single" w:sz="8" w:space="0" w:color="839FE7"/>
              <w:bottom w:val="double" w:sz="12" w:space="0" w:color="839FE7"/>
              <w:right w:val="single" w:sz="8" w:space="0" w:color="839FE7"/>
            </w:tcBorders>
            <w:vAlign w:val="center"/>
            <w:hideMark/>
          </w:tcPr>
          <w:p w14:paraId="61FD120D" w14:textId="77777777" w:rsidR="00670292" w:rsidRPr="00D34060" w:rsidRDefault="00670292" w:rsidP="009D0514">
            <w:pPr>
              <w:pStyle w:val="ConsPlusNormal"/>
              <w:jc w:val="both"/>
              <w:rPr>
                <w:rFonts w:eastAsia="Calibri"/>
                <w:sz w:val="24"/>
                <w:szCs w:val="24"/>
              </w:rPr>
            </w:pPr>
          </w:p>
        </w:tc>
        <w:tc>
          <w:tcPr>
            <w:tcW w:w="1575" w:type="pct"/>
            <w:tcBorders>
              <w:top w:val="single" w:sz="8" w:space="0" w:color="839FE7"/>
              <w:left w:val="single" w:sz="8" w:space="0" w:color="839FE7"/>
              <w:bottom w:val="single" w:sz="8" w:space="0" w:color="839FE7"/>
              <w:right w:val="single" w:sz="8" w:space="0" w:color="839FE7"/>
            </w:tcBorders>
            <w:shd w:val="clear" w:color="auto" w:fill="auto"/>
            <w:tcMar>
              <w:top w:w="57" w:type="dxa"/>
              <w:left w:w="57" w:type="dxa"/>
              <w:bottom w:w="57" w:type="dxa"/>
              <w:right w:w="57" w:type="dxa"/>
            </w:tcMar>
            <w:vAlign w:val="center"/>
            <w:hideMark/>
          </w:tcPr>
          <w:p w14:paraId="44AA79DA" w14:textId="77777777" w:rsidR="00670292" w:rsidRPr="00D34060" w:rsidRDefault="00670292" w:rsidP="009D0514">
            <w:pPr>
              <w:pStyle w:val="ConsPlusNormal"/>
              <w:rPr>
                <w:rFonts w:eastAsia="Calibri"/>
                <w:sz w:val="24"/>
                <w:szCs w:val="24"/>
              </w:rPr>
            </w:pPr>
            <w:r w:rsidRPr="00D34060">
              <w:rPr>
                <w:rFonts w:eastAsia="Calibri"/>
                <w:sz w:val="24"/>
                <w:szCs w:val="24"/>
              </w:rPr>
              <w:t>на имущество физлиц</w:t>
            </w:r>
          </w:p>
        </w:tc>
        <w:tc>
          <w:tcPr>
            <w:tcW w:w="1145" w:type="pct"/>
            <w:tcBorders>
              <w:top w:val="single" w:sz="8" w:space="0" w:color="839FE7"/>
              <w:left w:val="single" w:sz="8" w:space="0" w:color="839FE7"/>
              <w:bottom w:val="single" w:sz="8" w:space="0" w:color="839FE7"/>
              <w:right w:val="single" w:sz="8" w:space="0" w:color="839FE7"/>
            </w:tcBorders>
            <w:shd w:val="clear" w:color="auto" w:fill="auto"/>
            <w:tcMar>
              <w:top w:w="57" w:type="dxa"/>
              <w:left w:w="57" w:type="dxa"/>
              <w:bottom w:w="57" w:type="dxa"/>
              <w:right w:w="57" w:type="dxa"/>
            </w:tcMar>
            <w:vAlign w:val="center"/>
            <w:hideMark/>
          </w:tcPr>
          <w:p w14:paraId="5B118712" w14:textId="77777777" w:rsidR="00670292" w:rsidRPr="00D34060" w:rsidRDefault="00670292" w:rsidP="009D0514">
            <w:pPr>
              <w:pStyle w:val="ConsPlusNormal"/>
              <w:jc w:val="right"/>
              <w:rPr>
                <w:rFonts w:eastAsia="Calibri"/>
                <w:sz w:val="24"/>
                <w:szCs w:val="24"/>
              </w:rPr>
            </w:pPr>
            <w:r w:rsidRPr="00D34060">
              <w:rPr>
                <w:rFonts w:eastAsia="Calibri"/>
                <w:sz w:val="24"/>
                <w:szCs w:val="24"/>
              </w:rPr>
              <w:t>951,4</w:t>
            </w:r>
          </w:p>
        </w:tc>
        <w:tc>
          <w:tcPr>
            <w:tcW w:w="925" w:type="pct"/>
            <w:vMerge/>
            <w:tcBorders>
              <w:top w:val="single" w:sz="8" w:space="0" w:color="839FE7"/>
              <w:left w:val="single" w:sz="8" w:space="0" w:color="839FE7"/>
              <w:bottom w:val="double" w:sz="12" w:space="0" w:color="839FE7"/>
              <w:right w:val="single" w:sz="8" w:space="0" w:color="839FE7"/>
            </w:tcBorders>
            <w:vAlign w:val="center"/>
            <w:hideMark/>
          </w:tcPr>
          <w:p w14:paraId="4A77A670" w14:textId="77777777" w:rsidR="00670292" w:rsidRPr="00D34060" w:rsidRDefault="00670292" w:rsidP="009D0514">
            <w:pPr>
              <w:pStyle w:val="ConsPlusNormal"/>
              <w:jc w:val="right"/>
              <w:rPr>
                <w:rFonts w:eastAsia="Calibri"/>
                <w:sz w:val="24"/>
                <w:szCs w:val="24"/>
              </w:rPr>
            </w:pPr>
          </w:p>
        </w:tc>
      </w:tr>
      <w:tr w:rsidR="00D34060" w:rsidRPr="00D34060" w14:paraId="37C8203F" w14:textId="77777777" w:rsidTr="00670292">
        <w:trPr>
          <w:trHeight w:val="20"/>
        </w:trPr>
        <w:tc>
          <w:tcPr>
            <w:tcW w:w="1355" w:type="pct"/>
            <w:vMerge/>
            <w:tcBorders>
              <w:top w:val="single" w:sz="8" w:space="0" w:color="839FE7"/>
              <w:left w:val="single" w:sz="8" w:space="0" w:color="839FE7"/>
              <w:bottom w:val="double" w:sz="12" w:space="0" w:color="839FE7"/>
              <w:right w:val="single" w:sz="8" w:space="0" w:color="839FE7"/>
            </w:tcBorders>
            <w:vAlign w:val="center"/>
            <w:hideMark/>
          </w:tcPr>
          <w:p w14:paraId="04252910" w14:textId="77777777" w:rsidR="00670292" w:rsidRPr="00D34060" w:rsidRDefault="00670292" w:rsidP="009D0514">
            <w:pPr>
              <w:pStyle w:val="ConsPlusNormal"/>
              <w:jc w:val="both"/>
              <w:rPr>
                <w:rFonts w:eastAsia="Calibri"/>
                <w:sz w:val="24"/>
                <w:szCs w:val="24"/>
              </w:rPr>
            </w:pPr>
          </w:p>
        </w:tc>
        <w:tc>
          <w:tcPr>
            <w:tcW w:w="1575" w:type="pct"/>
            <w:tcBorders>
              <w:top w:val="single" w:sz="8" w:space="0" w:color="839FE7"/>
              <w:left w:val="single" w:sz="8" w:space="0" w:color="839FE7"/>
              <w:bottom w:val="double" w:sz="12" w:space="0" w:color="839FE7"/>
              <w:right w:val="single" w:sz="8" w:space="0" w:color="839FE7"/>
            </w:tcBorders>
            <w:shd w:val="clear" w:color="auto" w:fill="EDF0FA"/>
            <w:tcMar>
              <w:top w:w="57" w:type="dxa"/>
              <w:left w:w="57" w:type="dxa"/>
              <w:bottom w:w="57" w:type="dxa"/>
              <w:right w:w="57" w:type="dxa"/>
            </w:tcMar>
            <w:vAlign w:val="center"/>
            <w:hideMark/>
          </w:tcPr>
          <w:p w14:paraId="20A4F167" w14:textId="77777777" w:rsidR="00670292" w:rsidRPr="00D34060" w:rsidRDefault="00670292" w:rsidP="009D0514">
            <w:pPr>
              <w:pStyle w:val="ConsPlusNormal"/>
              <w:rPr>
                <w:rFonts w:eastAsia="Calibri"/>
                <w:sz w:val="24"/>
                <w:szCs w:val="24"/>
              </w:rPr>
            </w:pPr>
            <w:r w:rsidRPr="00D34060">
              <w:rPr>
                <w:rFonts w:eastAsia="Calibri"/>
                <w:sz w:val="24"/>
                <w:szCs w:val="24"/>
              </w:rPr>
              <w:t>НДПИ (по РИП)</w:t>
            </w:r>
          </w:p>
        </w:tc>
        <w:tc>
          <w:tcPr>
            <w:tcW w:w="1145" w:type="pct"/>
            <w:tcBorders>
              <w:top w:val="single" w:sz="8" w:space="0" w:color="839FE7"/>
              <w:left w:val="single" w:sz="8" w:space="0" w:color="839FE7"/>
              <w:bottom w:val="double" w:sz="12" w:space="0" w:color="839FE7"/>
              <w:right w:val="single" w:sz="8" w:space="0" w:color="839FE7"/>
            </w:tcBorders>
            <w:shd w:val="clear" w:color="auto" w:fill="EDF0FA"/>
            <w:tcMar>
              <w:top w:w="57" w:type="dxa"/>
              <w:left w:w="57" w:type="dxa"/>
              <w:bottom w:w="57" w:type="dxa"/>
              <w:right w:w="57" w:type="dxa"/>
            </w:tcMar>
            <w:vAlign w:val="center"/>
            <w:hideMark/>
          </w:tcPr>
          <w:p w14:paraId="72CDC4CC" w14:textId="77777777" w:rsidR="00670292" w:rsidRPr="00D34060" w:rsidRDefault="00670292" w:rsidP="009D0514">
            <w:pPr>
              <w:pStyle w:val="ConsPlusNormal"/>
              <w:jc w:val="right"/>
              <w:rPr>
                <w:rFonts w:eastAsia="Calibri"/>
                <w:sz w:val="24"/>
                <w:szCs w:val="24"/>
              </w:rPr>
            </w:pPr>
            <w:r w:rsidRPr="00D34060">
              <w:rPr>
                <w:rFonts w:eastAsia="Calibri"/>
                <w:sz w:val="24"/>
                <w:szCs w:val="24"/>
              </w:rPr>
              <w:t>830,8</w:t>
            </w:r>
          </w:p>
        </w:tc>
        <w:tc>
          <w:tcPr>
            <w:tcW w:w="925" w:type="pct"/>
            <w:vMerge/>
            <w:tcBorders>
              <w:top w:val="single" w:sz="8" w:space="0" w:color="839FE7"/>
              <w:left w:val="single" w:sz="8" w:space="0" w:color="839FE7"/>
              <w:bottom w:val="double" w:sz="12" w:space="0" w:color="839FE7"/>
              <w:right w:val="single" w:sz="8" w:space="0" w:color="839FE7"/>
            </w:tcBorders>
            <w:vAlign w:val="center"/>
            <w:hideMark/>
          </w:tcPr>
          <w:p w14:paraId="5B03B1C8" w14:textId="77777777" w:rsidR="00670292" w:rsidRPr="00D34060" w:rsidRDefault="00670292" w:rsidP="009D0514">
            <w:pPr>
              <w:pStyle w:val="ConsPlusNormal"/>
              <w:jc w:val="right"/>
              <w:rPr>
                <w:rFonts w:eastAsia="Calibri"/>
                <w:sz w:val="24"/>
                <w:szCs w:val="24"/>
              </w:rPr>
            </w:pPr>
          </w:p>
        </w:tc>
      </w:tr>
      <w:tr w:rsidR="00D34060" w:rsidRPr="00D34060" w14:paraId="5059331C" w14:textId="77777777" w:rsidTr="009D0514">
        <w:trPr>
          <w:trHeight w:val="20"/>
        </w:trPr>
        <w:tc>
          <w:tcPr>
            <w:tcW w:w="4075" w:type="pct"/>
            <w:gridSpan w:val="3"/>
            <w:tcBorders>
              <w:top w:val="double" w:sz="12" w:space="0" w:color="839FE7"/>
              <w:left w:val="single" w:sz="8" w:space="0" w:color="839FE7"/>
              <w:bottom w:val="single" w:sz="8" w:space="0" w:color="839FE7"/>
              <w:right w:val="single" w:sz="8" w:space="0" w:color="839FE7"/>
            </w:tcBorders>
            <w:shd w:val="clear" w:color="auto" w:fill="auto"/>
            <w:tcMar>
              <w:top w:w="57" w:type="dxa"/>
              <w:left w:w="57" w:type="dxa"/>
              <w:bottom w:w="57" w:type="dxa"/>
              <w:right w:w="57" w:type="dxa"/>
            </w:tcMar>
            <w:vAlign w:val="bottom"/>
            <w:hideMark/>
          </w:tcPr>
          <w:p w14:paraId="1389DB85" w14:textId="77777777" w:rsidR="00670292" w:rsidRPr="00D34060" w:rsidRDefault="00670292" w:rsidP="009D0514">
            <w:pPr>
              <w:pStyle w:val="ConsPlusNormal"/>
              <w:jc w:val="both"/>
              <w:rPr>
                <w:rFonts w:eastAsia="Calibri"/>
                <w:sz w:val="24"/>
                <w:szCs w:val="24"/>
              </w:rPr>
            </w:pPr>
            <w:r w:rsidRPr="00D34060">
              <w:rPr>
                <w:rFonts w:eastAsia="Calibri"/>
                <w:b/>
                <w:bCs/>
                <w:sz w:val="24"/>
                <w:szCs w:val="24"/>
              </w:rPr>
              <w:t>ИТОГО:</w:t>
            </w:r>
          </w:p>
        </w:tc>
        <w:tc>
          <w:tcPr>
            <w:tcW w:w="925" w:type="pct"/>
            <w:tcBorders>
              <w:top w:val="double" w:sz="12" w:space="0" w:color="839FE7"/>
              <w:left w:val="single" w:sz="8" w:space="0" w:color="839FE7"/>
              <w:bottom w:val="single" w:sz="8" w:space="0" w:color="839FE7"/>
              <w:right w:val="single" w:sz="8" w:space="0" w:color="839FE7"/>
            </w:tcBorders>
            <w:shd w:val="clear" w:color="auto" w:fill="auto"/>
            <w:tcMar>
              <w:top w:w="57" w:type="dxa"/>
              <w:left w:w="57" w:type="dxa"/>
              <w:bottom w:w="57" w:type="dxa"/>
              <w:right w:w="57" w:type="dxa"/>
            </w:tcMar>
            <w:vAlign w:val="center"/>
            <w:hideMark/>
          </w:tcPr>
          <w:p w14:paraId="2AB72D7F" w14:textId="77777777" w:rsidR="00670292" w:rsidRPr="00D34060" w:rsidRDefault="00670292" w:rsidP="009D0514">
            <w:pPr>
              <w:pStyle w:val="ConsPlusNormal"/>
              <w:jc w:val="right"/>
              <w:rPr>
                <w:rFonts w:eastAsia="Calibri"/>
                <w:sz w:val="24"/>
                <w:szCs w:val="24"/>
              </w:rPr>
            </w:pPr>
            <w:r w:rsidRPr="00D34060">
              <w:rPr>
                <w:rFonts w:eastAsia="Calibri"/>
                <w:b/>
                <w:bCs/>
                <w:sz w:val="24"/>
                <w:szCs w:val="24"/>
              </w:rPr>
              <w:t>14 196,4</w:t>
            </w:r>
          </w:p>
        </w:tc>
      </w:tr>
    </w:tbl>
    <w:p w14:paraId="2095799C" w14:textId="77777777" w:rsidR="00670292" w:rsidRPr="00D34060" w:rsidRDefault="00670292" w:rsidP="00670292">
      <w:pPr>
        <w:suppressAutoHyphens/>
        <w:spacing w:after="0"/>
        <w:ind w:firstLine="567"/>
        <w:jc w:val="both"/>
        <w:rPr>
          <w:rFonts w:ascii="Times New Roman" w:hAnsi="Times New Roman"/>
          <w:sz w:val="28"/>
        </w:rPr>
      </w:pPr>
      <w:r w:rsidRPr="00D34060">
        <w:rPr>
          <w:rFonts w:ascii="Times New Roman" w:hAnsi="Times New Roman"/>
          <w:sz w:val="28"/>
        </w:rPr>
        <w:t>В условиях относительной стабильности налоговой системы на федеральном уровне особое значение в обеспечении наращивания собственных доходов приобретают внутренние резервы и, в первую очередь, налоговые расходы областного бюджета, оптимизация которых будет продолжена.</w:t>
      </w:r>
    </w:p>
    <w:p w14:paraId="6A4F795D" w14:textId="77777777" w:rsidR="00AF440B" w:rsidRPr="00D34060" w:rsidRDefault="00AF440B" w:rsidP="00AF440B">
      <w:pPr>
        <w:suppressAutoHyphens/>
        <w:spacing w:after="0"/>
        <w:ind w:firstLine="567"/>
        <w:jc w:val="both"/>
        <w:rPr>
          <w:rFonts w:ascii="Times New Roman" w:hAnsi="Times New Roman"/>
          <w:sz w:val="28"/>
        </w:rPr>
      </w:pPr>
      <w:r w:rsidRPr="00D34060">
        <w:rPr>
          <w:rFonts w:ascii="Times New Roman" w:hAnsi="Times New Roman" w:hint="eastAsia"/>
          <w:sz w:val="28"/>
        </w:rPr>
        <w:t>Несмотря</w:t>
      </w:r>
      <w:r w:rsidRPr="00D34060">
        <w:rPr>
          <w:rFonts w:ascii="Times New Roman" w:hAnsi="Times New Roman"/>
          <w:sz w:val="28"/>
        </w:rPr>
        <w:t xml:space="preserve"> </w:t>
      </w:r>
      <w:r w:rsidRPr="00D34060">
        <w:rPr>
          <w:rFonts w:ascii="Times New Roman" w:hAnsi="Times New Roman" w:hint="eastAsia"/>
          <w:sz w:val="28"/>
        </w:rPr>
        <w:t>на</w:t>
      </w:r>
      <w:r w:rsidRPr="00D34060">
        <w:rPr>
          <w:rFonts w:ascii="Times New Roman" w:hAnsi="Times New Roman"/>
          <w:sz w:val="28"/>
        </w:rPr>
        <w:t xml:space="preserve"> </w:t>
      </w:r>
      <w:r w:rsidRPr="00D34060">
        <w:rPr>
          <w:rFonts w:ascii="Times New Roman" w:hAnsi="Times New Roman" w:hint="eastAsia"/>
          <w:sz w:val="28"/>
        </w:rPr>
        <w:t>существующие</w:t>
      </w:r>
      <w:r w:rsidRPr="00D34060">
        <w:rPr>
          <w:rFonts w:ascii="Times New Roman" w:hAnsi="Times New Roman"/>
          <w:sz w:val="28"/>
        </w:rPr>
        <w:t xml:space="preserve"> </w:t>
      </w:r>
      <w:r w:rsidRPr="00D34060">
        <w:rPr>
          <w:rFonts w:ascii="Times New Roman" w:hAnsi="Times New Roman" w:hint="eastAsia"/>
          <w:sz w:val="28"/>
        </w:rPr>
        <w:t>ограничения</w:t>
      </w:r>
      <w:r w:rsidRPr="00D34060">
        <w:rPr>
          <w:rFonts w:ascii="Times New Roman" w:hAnsi="Times New Roman"/>
          <w:sz w:val="28"/>
        </w:rPr>
        <w:t xml:space="preserve">, </w:t>
      </w:r>
      <w:r w:rsidRPr="00D34060">
        <w:rPr>
          <w:rFonts w:ascii="Times New Roman" w:hAnsi="Times New Roman" w:hint="eastAsia"/>
          <w:sz w:val="28"/>
        </w:rPr>
        <w:t>связанные</w:t>
      </w:r>
      <w:r w:rsidRPr="00D34060">
        <w:rPr>
          <w:rFonts w:ascii="Times New Roman" w:hAnsi="Times New Roman"/>
          <w:sz w:val="28"/>
        </w:rPr>
        <w:t xml:space="preserve"> </w:t>
      </w:r>
      <w:r w:rsidRPr="00D34060">
        <w:rPr>
          <w:rFonts w:ascii="Times New Roman" w:hAnsi="Times New Roman" w:hint="eastAsia"/>
          <w:sz w:val="28"/>
        </w:rPr>
        <w:t>в</w:t>
      </w:r>
      <w:r w:rsidRPr="00D34060">
        <w:rPr>
          <w:rFonts w:ascii="Times New Roman" w:hAnsi="Times New Roman"/>
          <w:sz w:val="28"/>
        </w:rPr>
        <w:t xml:space="preserve"> </w:t>
      </w:r>
      <w:r w:rsidRPr="00D34060">
        <w:rPr>
          <w:rFonts w:ascii="Times New Roman" w:hAnsi="Times New Roman" w:hint="eastAsia"/>
          <w:sz w:val="28"/>
        </w:rPr>
        <w:t>том</w:t>
      </w:r>
      <w:r w:rsidRPr="00D34060">
        <w:rPr>
          <w:rFonts w:ascii="Times New Roman" w:hAnsi="Times New Roman"/>
          <w:sz w:val="28"/>
        </w:rPr>
        <w:t xml:space="preserve"> </w:t>
      </w:r>
      <w:r w:rsidRPr="00D34060">
        <w:rPr>
          <w:rFonts w:ascii="Times New Roman" w:hAnsi="Times New Roman" w:hint="eastAsia"/>
          <w:sz w:val="28"/>
        </w:rPr>
        <w:t>числе</w:t>
      </w:r>
      <w:r w:rsidRPr="00D34060">
        <w:rPr>
          <w:rFonts w:ascii="Times New Roman" w:hAnsi="Times New Roman"/>
          <w:sz w:val="28"/>
        </w:rPr>
        <w:t xml:space="preserve"> </w:t>
      </w:r>
      <w:r w:rsidRPr="00D34060">
        <w:rPr>
          <w:rFonts w:ascii="Times New Roman" w:hAnsi="Times New Roman" w:hint="eastAsia"/>
          <w:sz w:val="28"/>
        </w:rPr>
        <w:t>с</w:t>
      </w:r>
      <w:r w:rsidRPr="00D34060">
        <w:rPr>
          <w:rFonts w:ascii="Times New Roman" w:hAnsi="Times New Roman"/>
          <w:sz w:val="28"/>
        </w:rPr>
        <w:t xml:space="preserve"> </w:t>
      </w:r>
      <w:r w:rsidRPr="00D34060">
        <w:rPr>
          <w:rFonts w:ascii="Times New Roman" w:hAnsi="Times New Roman" w:hint="eastAsia"/>
          <w:sz w:val="28"/>
        </w:rPr>
        <w:t>отсутствием</w:t>
      </w:r>
      <w:r w:rsidRPr="00D34060">
        <w:rPr>
          <w:rFonts w:ascii="Times New Roman" w:hAnsi="Times New Roman"/>
          <w:sz w:val="28"/>
        </w:rPr>
        <w:t xml:space="preserve"> </w:t>
      </w:r>
      <w:r w:rsidRPr="00D34060">
        <w:rPr>
          <w:rFonts w:ascii="Times New Roman" w:hAnsi="Times New Roman" w:hint="eastAsia"/>
          <w:sz w:val="28"/>
        </w:rPr>
        <w:t>у</w:t>
      </w:r>
      <w:r w:rsidRPr="00D34060">
        <w:rPr>
          <w:rFonts w:ascii="Times New Roman" w:hAnsi="Times New Roman"/>
          <w:sz w:val="28"/>
        </w:rPr>
        <w:t xml:space="preserve"> </w:t>
      </w:r>
      <w:r w:rsidRPr="00D34060">
        <w:rPr>
          <w:rFonts w:ascii="Times New Roman" w:hAnsi="Times New Roman" w:hint="eastAsia"/>
          <w:sz w:val="28"/>
        </w:rPr>
        <w:t>органов</w:t>
      </w:r>
      <w:r w:rsidRPr="00D34060">
        <w:rPr>
          <w:rFonts w:ascii="Times New Roman" w:hAnsi="Times New Roman"/>
          <w:sz w:val="28"/>
        </w:rPr>
        <w:t xml:space="preserve"> </w:t>
      </w:r>
      <w:r w:rsidRPr="00D34060">
        <w:rPr>
          <w:rFonts w:ascii="Times New Roman" w:hAnsi="Times New Roman" w:hint="eastAsia"/>
          <w:sz w:val="28"/>
        </w:rPr>
        <w:t>исполнительной</w:t>
      </w:r>
      <w:r w:rsidRPr="00D34060">
        <w:rPr>
          <w:rFonts w:ascii="Times New Roman" w:hAnsi="Times New Roman"/>
          <w:sz w:val="28"/>
        </w:rPr>
        <w:t xml:space="preserve"> </w:t>
      </w:r>
      <w:r w:rsidRPr="00D34060">
        <w:rPr>
          <w:rFonts w:ascii="Times New Roman" w:hAnsi="Times New Roman" w:hint="eastAsia"/>
          <w:sz w:val="28"/>
        </w:rPr>
        <w:t>власти</w:t>
      </w:r>
      <w:r w:rsidRPr="00D34060">
        <w:rPr>
          <w:rFonts w:ascii="Times New Roman" w:hAnsi="Times New Roman"/>
          <w:sz w:val="28"/>
        </w:rPr>
        <w:t xml:space="preserve"> </w:t>
      </w:r>
      <w:r w:rsidRPr="00D34060">
        <w:rPr>
          <w:rFonts w:ascii="Times New Roman" w:hAnsi="Times New Roman" w:hint="eastAsia"/>
          <w:sz w:val="28"/>
        </w:rPr>
        <w:t>субъектов</w:t>
      </w:r>
      <w:r w:rsidRPr="00D34060">
        <w:rPr>
          <w:rFonts w:ascii="Times New Roman" w:hAnsi="Times New Roman"/>
          <w:sz w:val="28"/>
        </w:rPr>
        <w:t xml:space="preserve"> </w:t>
      </w:r>
      <w:r w:rsidRPr="00D34060">
        <w:rPr>
          <w:rFonts w:ascii="Times New Roman" w:hAnsi="Times New Roman" w:hint="eastAsia"/>
          <w:sz w:val="28"/>
        </w:rPr>
        <w:t>Российской</w:t>
      </w:r>
      <w:r w:rsidRPr="00D34060">
        <w:rPr>
          <w:rFonts w:ascii="Times New Roman" w:hAnsi="Times New Roman"/>
          <w:sz w:val="28"/>
        </w:rPr>
        <w:t xml:space="preserve"> </w:t>
      </w:r>
      <w:r w:rsidRPr="00D34060">
        <w:rPr>
          <w:rFonts w:ascii="Times New Roman" w:hAnsi="Times New Roman" w:hint="eastAsia"/>
          <w:sz w:val="28"/>
        </w:rPr>
        <w:t>Федерации</w:t>
      </w:r>
      <w:r w:rsidRPr="00D34060">
        <w:rPr>
          <w:rFonts w:ascii="Times New Roman" w:hAnsi="Times New Roman"/>
          <w:sz w:val="28"/>
        </w:rPr>
        <w:t xml:space="preserve"> </w:t>
      </w:r>
      <w:r w:rsidRPr="00D34060">
        <w:rPr>
          <w:rFonts w:ascii="Times New Roman" w:hAnsi="Times New Roman" w:hint="eastAsia"/>
          <w:sz w:val="28"/>
        </w:rPr>
        <w:t>доступа</w:t>
      </w:r>
      <w:r w:rsidRPr="00D34060">
        <w:rPr>
          <w:rFonts w:ascii="Times New Roman" w:hAnsi="Times New Roman"/>
          <w:sz w:val="28"/>
        </w:rPr>
        <w:t xml:space="preserve"> </w:t>
      </w:r>
      <w:r w:rsidRPr="00D34060">
        <w:rPr>
          <w:rFonts w:ascii="Times New Roman" w:hAnsi="Times New Roman" w:hint="eastAsia"/>
          <w:sz w:val="28"/>
        </w:rPr>
        <w:t>к</w:t>
      </w:r>
      <w:r w:rsidRPr="00D34060">
        <w:rPr>
          <w:rFonts w:ascii="Times New Roman" w:hAnsi="Times New Roman"/>
          <w:sz w:val="28"/>
        </w:rPr>
        <w:t xml:space="preserve"> </w:t>
      </w:r>
      <w:r w:rsidRPr="00D34060">
        <w:rPr>
          <w:rFonts w:ascii="Times New Roman" w:hAnsi="Times New Roman" w:hint="eastAsia"/>
          <w:sz w:val="28"/>
        </w:rPr>
        <w:t>сведениям</w:t>
      </w:r>
      <w:r w:rsidRPr="00D34060">
        <w:rPr>
          <w:rFonts w:ascii="Times New Roman" w:hAnsi="Times New Roman"/>
          <w:sz w:val="28"/>
        </w:rPr>
        <w:t xml:space="preserve">, </w:t>
      </w:r>
      <w:r w:rsidRPr="00D34060">
        <w:rPr>
          <w:rFonts w:ascii="Times New Roman" w:hAnsi="Times New Roman" w:hint="eastAsia"/>
          <w:sz w:val="28"/>
        </w:rPr>
        <w:t>составляющим</w:t>
      </w:r>
      <w:r w:rsidRPr="00D34060">
        <w:rPr>
          <w:rFonts w:ascii="Times New Roman" w:hAnsi="Times New Roman"/>
          <w:sz w:val="28"/>
        </w:rPr>
        <w:t xml:space="preserve"> </w:t>
      </w:r>
      <w:r w:rsidRPr="00D34060">
        <w:rPr>
          <w:rFonts w:ascii="Times New Roman" w:hAnsi="Times New Roman" w:hint="eastAsia"/>
          <w:sz w:val="28"/>
        </w:rPr>
        <w:t>налоговую</w:t>
      </w:r>
      <w:r w:rsidRPr="00D34060">
        <w:rPr>
          <w:rFonts w:ascii="Times New Roman" w:hAnsi="Times New Roman"/>
          <w:sz w:val="28"/>
        </w:rPr>
        <w:t xml:space="preserve"> </w:t>
      </w:r>
      <w:r w:rsidRPr="00D34060">
        <w:rPr>
          <w:rFonts w:ascii="Times New Roman" w:hAnsi="Times New Roman" w:hint="eastAsia"/>
          <w:sz w:val="28"/>
        </w:rPr>
        <w:t>тайну</w:t>
      </w:r>
      <w:r w:rsidRPr="00D34060">
        <w:rPr>
          <w:rFonts w:ascii="Times New Roman" w:hAnsi="Times New Roman"/>
          <w:sz w:val="28"/>
        </w:rPr>
        <w:t xml:space="preserve">, </w:t>
      </w:r>
      <w:r w:rsidRPr="00D34060">
        <w:rPr>
          <w:rFonts w:ascii="Times New Roman" w:hAnsi="Times New Roman" w:hint="eastAsia"/>
          <w:sz w:val="28"/>
        </w:rPr>
        <w:t>достигаться</w:t>
      </w:r>
      <w:r w:rsidRPr="00D34060">
        <w:rPr>
          <w:rFonts w:ascii="Times New Roman" w:hAnsi="Times New Roman"/>
          <w:sz w:val="28"/>
        </w:rPr>
        <w:t xml:space="preserve"> </w:t>
      </w:r>
      <w:r w:rsidRPr="00D34060">
        <w:rPr>
          <w:rFonts w:ascii="Times New Roman" w:hAnsi="Times New Roman" w:hint="eastAsia"/>
          <w:sz w:val="28"/>
        </w:rPr>
        <w:t>рост</w:t>
      </w:r>
      <w:r w:rsidRPr="00D34060">
        <w:rPr>
          <w:rFonts w:ascii="Times New Roman" w:hAnsi="Times New Roman"/>
          <w:sz w:val="28"/>
        </w:rPr>
        <w:t xml:space="preserve"> </w:t>
      </w:r>
      <w:r w:rsidRPr="00D34060">
        <w:rPr>
          <w:rFonts w:ascii="Times New Roman" w:hAnsi="Times New Roman" w:hint="eastAsia"/>
          <w:sz w:val="28"/>
        </w:rPr>
        <w:t>доходов</w:t>
      </w:r>
      <w:r w:rsidRPr="00D34060">
        <w:rPr>
          <w:rFonts w:ascii="Times New Roman" w:hAnsi="Times New Roman"/>
          <w:sz w:val="28"/>
        </w:rPr>
        <w:t xml:space="preserve"> </w:t>
      </w:r>
      <w:r w:rsidRPr="00D34060">
        <w:rPr>
          <w:rFonts w:ascii="Times New Roman" w:hAnsi="Times New Roman" w:hint="eastAsia"/>
          <w:sz w:val="28"/>
        </w:rPr>
        <w:t>будет</w:t>
      </w:r>
      <w:r w:rsidRPr="00D34060">
        <w:rPr>
          <w:rFonts w:ascii="Times New Roman" w:hAnsi="Times New Roman"/>
          <w:sz w:val="28"/>
        </w:rPr>
        <w:t xml:space="preserve"> </w:t>
      </w:r>
      <w:r w:rsidRPr="00D34060">
        <w:rPr>
          <w:rFonts w:ascii="Times New Roman" w:hAnsi="Times New Roman" w:hint="eastAsia"/>
          <w:sz w:val="28"/>
        </w:rPr>
        <w:t>в</w:t>
      </w:r>
      <w:r w:rsidRPr="00D34060">
        <w:rPr>
          <w:rFonts w:ascii="Times New Roman" w:hAnsi="Times New Roman"/>
          <w:sz w:val="28"/>
        </w:rPr>
        <w:t xml:space="preserve"> </w:t>
      </w:r>
      <w:r w:rsidRPr="00D34060">
        <w:rPr>
          <w:rFonts w:ascii="Times New Roman" w:hAnsi="Times New Roman" w:hint="eastAsia"/>
          <w:sz w:val="28"/>
        </w:rPr>
        <w:t>том</w:t>
      </w:r>
      <w:r w:rsidRPr="00D34060">
        <w:rPr>
          <w:rFonts w:ascii="Times New Roman" w:hAnsi="Times New Roman"/>
          <w:sz w:val="28"/>
        </w:rPr>
        <w:t xml:space="preserve"> </w:t>
      </w:r>
      <w:r w:rsidRPr="00D34060">
        <w:rPr>
          <w:rFonts w:ascii="Times New Roman" w:hAnsi="Times New Roman" w:hint="eastAsia"/>
          <w:sz w:val="28"/>
        </w:rPr>
        <w:t>числе</w:t>
      </w:r>
      <w:r w:rsidRPr="00D34060">
        <w:rPr>
          <w:rFonts w:ascii="Times New Roman" w:hAnsi="Times New Roman"/>
          <w:sz w:val="28"/>
        </w:rPr>
        <w:t xml:space="preserve"> </w:t>
      </w:r>
      <w:r w:rsidRPr="00D34060">
        <w:rPr>
          <w:rFonts w:ascii="Times New Roman" w:hAnsi="Times New Roman" w:hint="eastAsia"/>
          <w:sz w:val="28"/>
        </w:rPr>
        <w:t>за</w:t>
      </w:r>
      <w:r w:rsidRPr="00D34060">
        <w:rPr>
          <w:rFonts w:ascii="Times New Roman" w:hAnsi="Times New Roman"/>
          <w:sz w:val="28"/>
        </w:rPr>
        <w:t xml:space="preserve"> </w:t>
      </w:r>
      <w:r w:rsidRPr="00D34060">
        <w:rPr>
          <w:rFonts w:ascii="Times New Roman" w:hAnsi="Times New Roman" w:hint="eastAsia"/>
          <w:sz w:val="28"/>
        </w:rPr>
        <w:t>счет</w:t>
      </w:r>
      <w:r w:rsidRPr="00D34060">
        <w:rPr>
          <w:rFonts w:ascii="Times New Roman" w:hAnsi="Times New Roman"/>
          <w:sz w:val="28"/>
        </w:rPr>
        <w:t xml:space="preserve"> </w:t>
      </w:r>
      <w:r w:rsidRPr="00D34060">
        <w:rPr>
          <w:rFonts w:ascii="Times New Roman" w:hAnsi="Times New Roman" w:hint="eastAsia"/>
          <w:sz w:val="28"/>
        </w:rPr>
        <w:t>борьбы</w:t>
      </w:r>
      <w:r w:rsidRPr="00D34060">
        <w:rPr>
          <w:rFonts w:ascii="Times New Roman" w:hAnsi="Times New Roman"/>
          <w:sz w:val="28"/>
        </w:rPr>
        <w:t xml:space="preserve"> </w:t>
      </w:r>
      <w:r w:rsidRPr="00D34060">
        <w:rPr>
          <w:rFonts w:ascii="Times New Roman" w:hAnsi="Times New Roman" w:hint="eastAsia"/>
          <w:sz w:val="28"/>
        </w:rPr>
        <w:t>с</w:t>
      </w:r>
      <w:r w:rsidRPr="00D34060">
        <w:rPr>
          <w:rFonts w:ascii="Times New Roman" w:hAnsi="Times New Roman"/>
          <w:sz w:val="28"/>
        </w:rPr>
        <w:t xml:space="preserve"> </w:t>
      </w:r>
      <w:r w:rsidRPr="00D34060">
        <w:rPr>
          <w:rFonts w:ascii="Times New Roman" w:hAnsi="Times New Roman" w:hint="eastAsia"/>
          <w:sz w:val="28"/>
        </w:rPr>
        <w:t>неформальной</w:t>
      </w:r>
      <w:r w:rsidRPr="00D34060">
        <w:rPr>
          <w:rFonts w:ascii="Times New Roman" w:hAnsi="Times New Roman"/>
          <w:sz w:val="28"/>
        </w:rPr>
        <w:t xml:space="preserve"> </w:t>
      </w:r>
      <w:r w:rsidRPr="00D34060">
        <w:rPr>
          <w:rFonts w:ascii="Times New Roman" w:hAnsi="Times New Roman" w:hint="eastAsia"/>
          <w:sz w:val="28"/>
        </w:rPr>
        <w:t>занятостью</w:t>
      </w:r>
      <w:r w:rsidRPr="00D34060">
        <w:rPr>
          <w:rFonts w:ascii="Times New Roman" w:hAnsi="Times New Roman"/>
          <w:sz w:val="28"/>
        </w:rPr>
        <w:t xml:space="preserve"> </w:t>
      </w:r>
      <w:r w:rsidRPr="00D34060">
        <w:rPr>
          <w:rFonts w:ascii="Times New Roman" w:hAnsi="Times New Roman" w:hint="eastAsia"/>
          <w:sz w:val="28"/>
        </w:rPr>
        <w:t>и</w:t>
      </w:r>
      <w:r w:rsidRPr="00D34060">
        <w:rPr>
          <w:rFonts w:ascii="Times New Roman" w:hAnsi="Times New Roman"/>
          <w:sz w:val="28"/>
        </w:rPr>
        <w:t xml:space="preserve"> «</w:t>
      </w:r>
      <w:r w:rsidRPr="00D34060">
        <w:rPr>
          <w:rFonts w:ascii="Times New Roman" w:hAnsi="Times New Roman" w:hint="eastAsia"/>
          <w:sz w:val="28"/>
        </w:rPr>
        <w:t>серыми»</w:t>
      </w:r>
      <w:r w:rsidRPr="00D34060">
        <w:rPr>
          <w:rFonts w:ascii="Times New Roman" w:hAnsi="Times New Roman"/>
          <w:sz w:val="28"/>
        </w:rPr>
        <w:t xml:space="preserve"> </w:t>
      </w:r>
      <w:r w:rsidRPr="00D34060">
        <w:rPr>
          <w:rFonts w:ascii="Times New Roman" w:hAnsi="Times New Roman" w:hint="eastAsia"/>
          <w:sz w:val="28"/>
        </w:rPr>
        <w:t>схемами</w:t>
      </w:r>
      <w:r w:rsidRPr="00D34060">
        <w:rPr>
          <w:rFonts w:ascii="Times New Roman" w:hAnsi="Times New Roman"/>
          <w:sz w:val="28"/>
        </w:rPr>
        <w:t xml:space="preserve"> </w:t>
      </w:r>
      <w:r w:rsidRPr="00D34060">
        <w:rPr>
          <w:rFonts w:ascii="Times New Roman" w:hAnsi="Times New Roman" w:hint="eastAsia"/>
          <w:sz w:val="28"/>
        </w:rPr>
        <w:t>выплаты</w:t>
      </w:r>
      <w:r w:rsidRPr="00D34060">
        <w:rPr>
          <w:rFonts w:ascii="Times New Roman" w:hAnsi="Times New Roman"/>
          <w:sz w:val="28"/>
        </w:rPr>
        <w:t xml:space="preserve"> </w:t>
      </w:r>
      <w:r w:rsidRPr="00D34060">
        <w:rPr>
          <w:rFonts w:ascii="Times New Roman" w:hAnsi="Times New Roman" w:hint="eastAsia"/>
          <w:sz w:val="28"/>
        </w:rPr>
        <w:t>заработной</w:t>
      </w:r>
      <w:r w:rsidRPr="00D34060">
        <w:rPr>
          <w:rFonts w:ascii="Times New Roman" w:hAnsi="Times New Roman"/>
          <w:sz w:val="28"/>
        </w:rPr>
        <w:t xml:space="preserve"> </w:t>
      </w:r>
      <w:r w:rsidRPr="00D34060">
        <w:rPr>
          <w:rFonts w:ascii="Times New Roman" w:hAnsi="Times New Roman" w:hint="eastAsia"/>
          <w:sz w:val="28"/>
        </w:rPr>
        <w:t>платы</w:t>
      </w:r>
      <w:r w:rsidRPr="00D34060">
        <w:rPr>
          <w:rFonts w:ascii="Times New Roman" w:hAnsi="Times New Roman"/>
          <w:sz w:val="28"/>
        </w:rPr>
        <w:t xml:space="preserve">, </w:t>
      </w:r>
      <w:r w:rsidRPr="00D34060">
        <w:rPr>
          <w:rFonts w:ascii="Times New Roman" w:hAnsi="Times New Roman" w:hint="eastAsia"/>
          <w:sz w:val="28"/>
        </w:rPr>
        <w:t>обеспечения</w:t>
      </w:r>
      <w:r w:rsidRPr="00D34060">
        <w:rPr>
          <w:rFonts w:ascii="Times New Roman" w:hAnsi="Times New Roman"/>
          <w:sz w:val="28"/>
        </w:rPr>
        <w:t xml:space="preserve"> </w:t>
      </w:r>
      <w:r w:rsidRPr="00D34060">
        <w:rPr>
          <w:rFonts w:ascii="Times New Roman" w:hAnsi="Times New Roman" w:hint="eastAsia"/>
          <w:sz w:val="28"/>
        </w:rPr>
        <w:t>зачисления</w:t>
      </w:r>
      <w:r w:rsidRPr="00D34060">
        <w:rPr>
          <w:rFonts w:ascii="Times New Roman" w:hAnsi="Times New Roman"/>
          <w:sz w:val="28"/>
        </w:rPr>
        <w:t xml:space="preserve"> </w:t>
      </w:r>
      <w:r w:rsidRPr="00D34060">
        <w:rPr>
          <w:rFonts w:ascii="Times New Roman" w:hAnsi="Times New Roman" w:hint="eastAsia"/>
          <w:sz w:val="28"/>
        </w:rPr>
        <w:t>налога</w:t>
      </w:r>
      <w:r w:rsidRPr="00D34060">
        <w:rPr>
          <w:rFonts w:ascii="Times New Roman" w:hAnsi="Times New Roman"/>
          <w:sz w:val="28"/>
        </w:rPr>
        <w:t xml:space="preserve"> </w:t>
      </w:r>
      <w:r w:rsidRPr="00D34060">
        <w:rPr>
          <w:rFonts w:ascii="Times New Roman" w:hAnsi="Times New Roman" w:hint="eastAsia"/>
          <w:sz w:val="28"/>
        </w:rPr>
        <w:t>на</w:t>
      </w:r>
      <w:r w:rsidRPr="00D34060">
        <w:rPr>
          <w:rFonts w:ascii="Times New Roman" w:hAnsi="Times New Roman"/>
          <w:sz w:val="28"/>
        </w:rPr>
        <w:t xml:space="preserve"> </w:t>
      </w:r>
      <w:r w:rsidRPr="00D34060">
        <w:rPr>
          <w:rFonts w:ascii="Times New Roman" w:hAnsi="Times New Roman" w:hint="eastAsia"/>
          <w:sz w:val="28"/>
        </w:rPr>
        <w:t>доходы</w:t>
      </w:r>
      <w:r w:rsidRPr="00D34060">
        <w:rPr>
          <w:rFonts w:ascii="Times New Roman" w:hAnsi="Times New Roman"/>
          <w:sz w:val="28"/>
        </w:rPr>
        <w:t xml:space="preserve"> </w:t>
      </w:r>
      <w:r w:rsidRPr="00D34060">
        <w:rPr>
          <w:rFonts w:ascii="Times New Roman" w:hAnsi="Times New Roman" w:hint="eastAsia"/>
          <w:sz w:val="28"/>
        </w:rPr>
        <w:t>физических</w:t>
      </w:r>
      <w:r w:rsidRPr="00D34060">
        <w:rPr>
          <w:rFonts w:ascii="Times New Roman" w:hAnsi="Times New Roman"/>
          <w:sz w:val="28"/>
        </w:rPr>
        <w:t xml:space="preserve"> </w:t>
      </w:r>
      <w:r w:rsidRPr="00D34060">
        <w:rPr>
          <w:rFonts w:ascii="Times New Roman" w:hAnsi="Times New Roman" w:hint="eastAsia"/>
          <w:sz w:val="28"/>
        </w:rPr>
        <w:t>лиц</w:t>
      </w:r>
      <w:r w:rsidRPr="00D34060">
        <w:rPr>
          <w:rFonts w:ascii="Times New Roman" w:hAnsi="Times New Roman"/>
          <w:sz w:val="28"/>
        </w:rPr>
        <w:t xml:space="preserve"> (</w:t>
      </w:r>
      <w:r w:rsidRPr="00D34060">
        <w:rPr>
          <w:rFonts w:ascii="Times New Roman" w:hAnsi="Times New Roman" w:hint="eastAsia"/>
          <w:sz w:val="28"/>
        </w:rPr>
        <w:t>далее</w:t>
      </w:r>
      <w:r w:rsidRPr="00D34060">
        <w:rPr>
          <w:rFonts w:ascii="Times New Roman" w:hAnsi="Times New Roman"/>
          <w:sz w:val="28"/>
        </w:rPr>
        <w:t xml:space="preserve"> - </w:t>
      </w:r>
      <w:r w:rsidRPr="00D34060">
        <w:rPr>
          <w:rFonts w:ascii="Times New Roman" w:hAnsi="Times New Roman" w:hint="eastAsia"/>
          <w:sz w:val="28"/>
        </w:rPr>
        <w:t>НДФЛ</w:t>
      </w:r>
      <w:r w:rsidRPr="00D34060">
        <w:rPr>
          <w:rFonts w:ascii="Times New Roman" w:hAnsi="Times New Roman"/>
          <w:sz w:val="28"/>
        </w:rPr>
        <w:t xml:space="preserve">) </w:t>
      </w:r>
      <w:r w:rsidRPr="00D34060">
        <w:rPr>
          <w:rFonts w:ascii="Times New Roman" w:hAnsi="Times New Roman" w:hint="eastAsia"/>
          <w:sz w:val="28"/>
        </w:rPr>
        <w:t>по</w:t>
      </w:r>
      <w:r w:rsidRPr="00D34060">
        <w:rPr>
          <w:rFonts w:ascii="Times New Roman" w:hAnsi="Times New Roman"/>
          <w:sz w:val="28"/>
        </w:rPr>
        <w:t xml:space="preserve"> </w:t>
      </w:r>
      <w:r w:rsidRPr="00D34060">
        <w:rPr>
          <w:rFonts w:ascii="Times New Roman" w:hAnsi="Times New Roman" w:hint="eastAsia"/>
          <w:sz w:val="28"/>
        </w:rPr>
        <w:t>месту</w:t>
      </w:r>
      <w:r w:rsidRPr="00D34060">
        <w:rPr>
          <w:rFonts w:ascii="Times New Roman" w:hAnsi="Times New Roman"/>
          <w:sz w:val="28"/>
        </w:rPr>
        <w:t xml:space="preserve"> </w:t>
      </w:r>
      <w:r w:rsidRPr="00D34060">
        <w:rPr>
          <w:rFonts w:ascii="Times New Roman" w:hAnsi="Times New Roman" w:hint="eastAsia"/>
          <w:sz w:val="28"/>
        </w:rPr>
        <w:t>ведения</w:t>
      </w:r>
      <w:r w:rsidRPr="00D34060">
        <w:rPr>
          <w:rFonts w:ascii="Times New Roman" w:hAnsi="Times New Roman"/>
          <w:sz w:val="28"/>
        </w:rPr>
        <w:t xml:space="preserve"> </w:t>
      </w:r>
      <w:r w:rsidRPr="00D34060">
        <w:rPr>
          <w:rFonts w:ascii="Times New Roman" w:hAnsi="Times New Roman" w:hint="eastAsia"/>
          <w:sz w:val="28"/>
        </w:rPr>
        <w:t>предпринимательской</w:t>
      </w:r>
      <w:r w:rsidRPr="00D34060">
        <w:rPr>
          <w:rFonts w:ascii="Times New Roman" w:hAnsi="Times New Roman"/>
          <w:sz w:val="28"/>
        </w:rPr>
        <w:t xml:space="preserve"> </w:t>
      </w:r>
      <w:r w:rsidRPr="00D34060">
        <w:rPr>
          <w:rFonts w:ascii="Times New Roman" w:hAnsi="Times New Roman" w:hint="eastAsia"/>
          <w:sz w:val="28"/>
        </w:rPr>
        <w:t>деятельности</w:t>
      </w:r>
      <w:r w:rsidRPr="00D34060">
        <w:rPr>
          <w:rFonts w:ascii="Times New Roman" w:hAnsi="Times New Roman"/>
          <w:sz w:val="28"/>
        </w:rPr>
        <w:t xml:space="preserve"> </w:t>
      </w:r>
      <w:r w:rsidRPr="00D34060">
        <w:rPr>
          <w:rFonts w:ascii="Times New Roman" w:hAnsi="Times New Roman" w:hint="eastAsia"/>
          <w:sz w:val="28"/>
        </w:rPr>
        <w:t>и</w:t>
      </w:r>
      <w:r w:rsidRPr="00D34060">
        <w:rPr>
          <w:rFonts w:ascii="Times New Roman" w:hAnsi="Times New Roman"/>
          <w:sz w:val="28"/>
        </w:rPr>
        <w:t xml:space="preserve"> </w:t>
      </w:r>
      <w:r w:rsidRPr="00D34060">
        <w:rPr>
          <w:rFonts w:ascii="Times New Roman" w:hAnsi="Times New Roman" w:hint="eastAsia"/>
          <w:sz w:val="28"/>
        </w:rPr>
        <w:t>в</w:t>
      </w:r>
      <w:r w:rsidRPr="00D34060">
        <w:rPr>
          <w:rFonts w:ascii="Times New Roman" w:hAnsi="Times New Roman"/>
          <w:sz w:val="28"/>
        </w:rPr>
        <w:t xml:space="preserve"> </w:t>
      </w:r>
      <w:r w:rsidRPr="00D34060">
        <w:rPr>
          <w:rFonts w:ascii="Times New Roman" w:hAnsi="Times New Roman" w:hint="eastAsia"/>
          <w:sz w:val="28"/>
        </w:rPr>
        <w:t>размерах</w:t>
      </w:r>
      <w:r w:rsidRPr="00D34060">
        <w:rPr>
          <w:rFonts w:ascii="Times New Roman" w:hAnsi="Times New Roman"/>
          <w:sz w:val="28"/>
        </w:rPr>
        <w:t xml:space="preserve">, </w:t>
      </w:r>
      <w:r w:rsidRPr="00D34060">
        <w:rPr>
          <w:rFonts w:ascii="Times New Roman" w:hAnsi="Times New Roman" w:hint="eastAsia"/>
          <w:sz w:val="28"/>
        </w:rPr>
        <w:t>соответствующих</w:t>
      </w:r>
      <w:r w:rsidRPr="00D34060">
        <w:rPr>
          <w:rFonts w:ascii="Times New Roman" w:hAnsi="Times New Roman"/>
          <w:sz w:val="28"/>
        </w:rPr>
        <w:t xml:space="preserve"> </w:t>
      </w:r>
      <w:r w:rsidRPr="00D34060">
        <w:rPr>
          <w:rFonts w:ascii="Times New Roman" w:hAnsi="Times New Roman" w:hint="eastAsia"/>
          <w:sz w:val="28"/>
        </w:rPr>
        <w:t>масштабам</w:t>
      </w:r>
      <w:r w:rsidRPr="00D34060">
        <w:rPr>
          <w:rFonts w:ascii="Times New Roman" w:hAnsi="Times New Roman"/>
          <w:sz w:val="28"/>
        </w:rPr>
        <w:t xml:space="preserve"> </w:t>
      </w:r>
      <w:r w:rsidRPr="00D34060">
        <w:rPr>
          <w:rFonts w:ascii="Times New Roman" w:hAnsi="Times New Roman" w:hint="eastAsia"/>
          <w:sz w:val="28"/>
        </w:rPr>
        <w:t>осуществляемой</w:t>
      </w:r>
      <w:r w:rsidRPr="00D34060">
        <w:rPr>
          <w:rFonts w:ascii="Times New Roman" w:hAnsi="Times New Roman"/>
          <w:sz w:val="28"/>
        </w:rPr>
        <w:t xml:space="preserve"> </w:t>
      </w:r>
      <w:r w:rsidRPr="00D34060">
        <w:rPr>
          <w:rFonts w:ascii="Times New Roman" w:hAnsi="Times New Roman" w:hint="eastAsia"/>
          <w:sz w:val="28"/>
        </w:rPr>
        <w:t>деятельности</w:t>
      </w:r>
      <w:r w:rsidRPr="00D34060">
        <w:rPr>
          <w:rFonts w:ascii="Times New Roman" w:hAnsi="Times New Roman"/>
          <w:sz w:val="28"/>
        </w:rPr>
        <w:t xml:space="preserve">, </w:t>
      </w:r>
      <w:r w:rsidRPr="00D34060">
        <w:rPr>
          <w:rFonts w:ascii="Times New Roman" w:hAnsi="Times New Roman" w:hint="eastAsia"/>
          <w:sz w:val="28"/>
        </w:rPr>
        <w:t>минимальному</w:t>
      </w:r>
      <w:r w:rsidRPr="00D34060">
        <w:rPr>
          <w:rFonts w:ascii="Times New Roman" w:hAnsi="Times New Roman"/>
          <w:sz w:val="28"/>
        </w:rPr>
        <w:t xml:space="preserve"> </w:t>
      </w:r>
      <w:r w:rsidRPr="00D34060">
        <w:rPr>
          <w:rFonts w:ascii="Times New Roman" w:hAnsi="Times New Roman" w:hint="eastAsia"/>
          <w:sz w:val="28"/>
        </w:rPr>
        <w:t>размеру</w:t>
      </w:r>
      <w:r w:rsidRPr="00D34060">
        <w:rPr>
          <w:rFonts w:ascii="Times New Roman" w:hAnsi="Times New Roman"/>
          <w:sz w:val="28"/>
        </w:rPr>
        <w:t xml:space="preserve"> </w:t>
      </w:r>
      <w:r w:rsidRPr="00D34060">
        <w:rPr>
          <w:rFonts w:ascii="Times New Roman" w:hAnsi="Times New Roman" w:hint="eastAsia"/>
          <w:sz w:val="28"/>
        </w:rPr>
        <w:t>оплаты</w:t>
      </w:r>
      <w:r w:rsidRPr="00D34060">
        <w:rPr>
          <w:rFonts w:ascii="Times New Roman" w:hAnsi="Times New Roman"/>
          <w:sz w:val="28"/>
        </w:rPr>
        <w:t xml:space="preserve"> </w:t>
      </w:r>
      <w:r w:rsidRPr="00D34060">
        <w:rPr>
          <w:rFonts w:ascii="Times New Roman" w:hAnsi="Times New Roman" w:hint="eastAsia"/>
          <w:sz w:val="28"/>
        </w:rPr>
        <w:t>труда</w:t>
      </w:r>
      <w:r w:rsidRPr="00D34060">
        <w:rPr>
          <w:rFonts w:ascii="Times New Roman" w:hAnsi="Times New Roman"/>
          <w:sz w:val="28"/>
        </w:rPr>
        <w:t>.</w:t>
      </w:r>
    </w:p>
    <w:p w14:paraId="05EFDEFF" w14:textId="77777777" w:rsidR="00AF440B" w:rsidRPr="00D34060" w:rsidRDefault="00AF440B" w:rsidP="00AF440B">
      <w:pPr>
        <w:suppressAutoHyphens/>
        <w:spacing w:after="0"/>
        <w:ind w:firstLine="567"/>
        <w:jc w:val="both"/>
        <w:rPr>
          <w:rFonts w:ascii="Times New Roman" w:hAnsi="Times New Roman"/>
          <w:sz w:val="28"/>
        </w:rPr>
      </w:pPr>
      <w:r w:rsidRPr="00D34060">
        <w:rPr>
          <w:rFonts w:ascii="Times New Roman" w:hAnsi="Times New Roman" w:hint="eastAsia"/>
          <w:sz w:val="28"/>
        </w:rPr>
        <w:t>Большим</w:t>
      </w:r>
      <w:r w:rsidRPr="00D34060">
        <w:rPr>
          <w:rFonts w:ascii="Times New Roman" w:hAnsi="Times New Roman"/>
          <w:sz w:val="28"/>
        </w:rPr>
        <w:t xml:space="preserve"> </w:t>
      </w:r>
      <w:r w:rsidRPr="00D34060">
        <w:rPr>
          <w:rFonts w:ascii="Times New Roman" w:hAnsi="Times New Roman" w:hint="eastAsia"/>
          <w:sz w:val="28"/>
        </w:rPr>
        <w:t>подспорьем</w:t>
      </w:r>
      <w:r w:rsidRPr="00D34060">
        <w:rPr>
          <w:rFonts w:ascii="Times New Roman" w:hAnsi="Times New Roman"/>
          <w:sz w:val="28"/>
        </w:rPr>
        <w:t xml:space="preserve"> </w:t>
      </w:r>
      <w:r w:rsidRPr="00D34060">
        <w:rPr>
          <w:rFonts w:ascii="Times New Roman" w:hAnsi="Times New Roman" w:hint="eastAsia"/>
          <w:sz w:val="28"/>
        </w:rPr>
        <w:t>в</w:t>
      </w:r>
      <w:r w:rsidRPr="00D34060">
        <w:rPr>
          <w:rFonts w:ascii="Times New Roman" w:hAnsi="Times New Roman"/>
          <w:sz w:val="28"/>
        </w:rPr>
        <w:t xml:space="preserve"> </w:t>
      </w:r>
      <w:r w:rsidRPr="00D34060">
        <w:rPr>
          <w:rFonts w:ascii="Times New Roman" w:hAnsi="Times New Roman" w:hint="eastAsia"/>
          <w:sz w:val="28"/>
        </w:rPr>
        <w:t>данном</w:t>
      </w:r>
      <w:r w:rsidRPr="00D34060">
        <w:rPr>
          <w:rFonts w:ascii="Times New Roman" w:hAnsi="Times New Roman"/>
          <w:sz w:val="28"/>
        </w:rPr>
        <w:t xml:space="preserve"> </w:t>
      </w:r>
      <w:r w:rsidRPr="00D34060">
        <w:rPr>
          <w:rFonts w:ascii="Times New Roman" w:hAnsi="Times New Roman" w:hint="eastAsia"/>
          <w:sz w:val="28"/>
        </w:rPr>
        <w:t>направления</w:t>
      </w:r>
      <w:r w:rsidRPr="00D34060">
        <w:rPr>
          <w:rFonts w:ascii="Times New Roman" w:hAnsi="Times New Roman"/>
          <w:sz w:val="28"/>
        </w:rPr>
        <w:t xml:space="preserve"> </w:t>
      </w:r>
      <w:r w:rsidRPr="00D34060">
        <w:rPr>
          <w:rFonts w:ascii="Times New Roman" w:hAnsi="Times New Roman" w:hint="eastAsia"/>
          <w:sz w:val="28"/>
        </w:rPr>
        <w:t>работы</w:t>
      </w:r>
      <w:r w:rsidRPr="00D34060">
        <w:rPr>
          <w:rFonts w:ascii="Times New Roman" w:hAnsi="Times New Roman"/>
          <w:sz w:val="28"/>
        </w:rPr>
        <w:t xml:space="preserve"> </w:t>
      </w:r>
      <w:r w:rsidRPr="00D34060">
        <w:rPr>
          <w:rFonts w:ascii="Times New Roman" w:hAnsi="Times New Roman" w:hint="eastAsia"/>
          <w:sz w:val="28"/>
        </w:rPr>
        <w:t>стала</w:t>
      </w:r>
      <w:r w:rsidRPr="00D34060">
        <w:rPr>
          <w:rFonts w:ascii="Times New Roman" w:hAnsi="Times New Roman"/>
          <w:sz w:val="28"/>
        </w:rPr>
        <w:t xml:space="preserve"> </w:t>
      </w:r>
      <w:r w:rsidRPr="00D34060">
        <w:rPr>
          <w:rFonts w:ascii="Times New Roman" w:hAnsi="Times New Roman" w:hint="eastAsia"/>
          <w:sz w:val="28"/>
        </w:rPr>
        <w:t>публикация</w:t>
      </w:r>
      <w:r w:rsidRPr="00D34060">
        <w:rPr>
          <w:rFonts w:ascii="Times New Roman" w:hAnsi="Times New Roman"/>
          <w:sz w:val="28"/>
        </w:rPr>
        <w:t xml:space="preserve"> </w:t>
      </w:r>
      <w:r w:rsidRPr="00D34060">
        <w:rPr>
          <w:rFonts w:ascii="Times New Roman" w:hAnsi="Times New Roman" w:hint="eastAsia"/>
          <w:sz w:val="28"/>
        </w:rPr>
        <w:t>ФНС</w:t>
      </w:r>
      <w:r w:rsidRPr="00D34060">
        <w:rPr>
          <w:rFonts w:ascii="Times New Roman" w:hAnsi="Times New Roman"/>
          <w:sz w:val="28"/>
        </w:rPr>
        <w:t xml:space="preserve"> </w:t>
      </w:r>
      <w:r w:rsidRPr="00D34060">
        <w:rPr>
          <w:rFonts w:ascii="Times New Roman" w:hAnsi="Times New Roman" w:hint="eastAsia"/>
          <w:sz w:val="28"/>
        </w:rPr>
        <w:t>России</w:t>
      </w:r>
      <w:r w:rsidRPr="00D34060">
        <w:rPr>
          <w:rFonts w:ascii="Times New Roman" w:hAnsi="Times New Roman"/>
          <w:sz w:val="28"/>
        </w:rPr>
        <w:t xml:space="preserve"> 1 </w:t>
      </w:r>
      <w:r w:rsidRPr="00D34060">
        <w:rPr>
          <w:rFonts w:ascii="Times New Roman" w:hAnsi="Times New Roman" w:hint="eastAsia"/>
          <w:sz w:val="28"/>
        </w:rPr>
        <w:t>августа</w:t>
      </w:r>
      <w:r w:rsidRPr="00D34060">
        <w:rPr>
          <w:rFonts w:ascii="Times New Roman" w:hAnsi="Times New Roman"/>
          <w:sz w:val="28"/>
        </w:rPr>
        <w:t xml:space="preserve"> 2018 </w:t>
      </w:r>
      <w:r w:rsidRPr="00D34060">
        <w:rPr>
          <w:rFonts w:ascii="Times New Roman" w:hAnsi="Times New Roman" w:hint="eastAsia"/>
          <w:sz w:val="28"/>
        </w:rPr>
        <w:t>года</w:t>
      </w:r>
      <w:r w:rsidRPr="00D34060">
        <w:rPr>
          <w:rFonts w:ascii="Times New Roman" w:hAnsi="Times New Roman"/>
          <w:sz w:val="28"/>
        </w:rPr>
        <w:t xml:space="preserve"> </w:t>
      </w:r>
      <w:r w:rsidRPr="00D34060">
        <w:rPr>
          <w:rFonts w:ascii="Times New Roman" w:hAnsi="Times New Roman" w:hint="eastAsia"/>
          <w:sz w:val="28"/>
        </w:rPr>
        <w:t>сведений</w:t>
      </w:r>
      <w:r w:rsidRPr="00D34060">
        <w:rPr>
          <w:rFonts w:ascii="Times New Roman" w:hAnsi="Times New Roman"/>
          <w:sz w:val="28"/>
        </w:rPr>
        <w:t xml:space="preserve"> </w:t>
      </w:r>
      <w:r w:rsidRPr="00D34060">
        <w:rPr>
          <w:rFonts w:ascii="Times New Roman" w:hAnsi="Times New Roman" w:hint="eastAsia"/>
          <w:sz w:val="28"/>
        </w:rPr>
        <w:t>о</w:t>
      </w:r>
      <w:r w:rsidRPr="00D34060">
        <w:rPr>
          <w:rFonts w:ascii="Times New Roman" w:hAnsi="Times New Roman"/>
          <w:sz w:val="28"/>
        </w:rPr>
        <w:t xml:space="preserve"> </w:t>
      </w:r>
      <w:r w:rsidRPr="00D34060">
        <w:rPr>
          <w:rFonts w:ascii="Times New Roman" w:hAnsi="Times New Roman" w:hint="eastAsia"/>
          <w:sz w:val="28"/>
        </w:rPr>
        <w:t>среднесписочной</w:t>
      </w:r>
      <w:r w:rsidRPr="00D34060">
        <w:rPr>
          <w:rFonts w:ascii="Times New Roman" w:hAnsi="Times New Roman"/>
          <w:sz w:val="28"/>
        </w:rPr>
        <w:t xml:space="preserve"> </w:t>
      </w:r>
      <w:r w:rsidRPr="00D34060">
        <w:rPr>
          <w:rFonts w:ascii="Times New Roman" w:hAnsi="Times New Roman" w:hint="eastAsia"/>
          <w:sz w:val="28"/>
        </w:rPr>
        <w:t>численности</w:t>
      </w:r>
      <w:r w:rsidRPr="00D34060">
        <w:rPr>
          <w:rFonts w:ascii="Times New Roman" w:hAnsi="Times New Roman"/>
          <w:sz w:val="28"/>
        </w:rPr>
        <w:t xml:space="preserve"> </w:t>
      </w:r>
      <w:r w:rsidRPr="00D34060">
        <w:rPr>
          <w:rFonts w:ascii="Times New Roman" w:hAnsi="Times New Roman" w:hint="eastAsia"/>
          <w:sz w:val="28"/>
        </w:rPr>
        <w:t>работников</w:t>
      </w:r>
      <w:r w:rsidRPr="00D34060">
        <w:rPr>
          <w:rFonts w:ascii="Times New Roman" w:hAnsi="Times New Roman"/>
          <w:sz w:val="28"/>
        </w:rPr>
        <w:t xml:space="preserve"> </w:t>
      </w:r>
      <w:r w:rsidRPr="00D34060">
        <w:rPr>
          <w:rFonts w:ascii="Times New Roman" w:hAnsi="Times New Roman" w:hint="eastAsia"/>
          <w:sz w:val="28"/>
        </w:rPr>
        <w:t>в</w:t>
      </w:r>
      <w:r w:rsidRPr="00D34060">
        <w:rPr>
          <w:rFonts w:ascii="Times New Roman" w:hAnsi="Times New Roman"/>
          <w:sz w:val="28"/>
        </w:rPr>
        <w:t xml:space="preserve"> </w:t>
      </w:r>
      <w:r w:rsidRPr="00D34060">
        <w:rPr>
          <w:rFonts w:ascii="Times New Roman" w:hAnsi="Times New Roman" w:hint="eastAsia"/>
          <w:sz w:val="28"/>
        </w:rPr>
        <w:t>разрезе</w:t>
      </w:r>
      <w:r w:rsidRPr="00D34060">
        <w:rPr>
          <w:rFonts w:ascii="Times New Roman" w:hAnsi="Times New Roman"/>
          <w:sz w:val="28"/>
        </w:rPr>
        <w:t xml:space="preserve"> </w:t>
      </w:r>
      <w:r w:rsidRPr="00D34060">
        <w:rPr>
          <w:rFonts w:ascii="Times New Roman" w:hAnsi="Times New Roman" w:hint="eastAsia"/>
          <w:sz w:val="28"/>
        </w:rPr>
        <w:t>организации</w:t>
      </w:r>
      <w:r w:rsidRPr="00D34060">
        <w:rPr>
          <w:rFonts w:ascii="Times New Roman" w:hAnsi="Times New Roman"/>
          <w:sz w:val="28"/>
        </w:rPr>
        <w:t xml:space="preserve">. </w:t>
      </w:r>
      <w:r w:rsidRPr="00D34060">
        <w:rPr>
          <w:rFonts w:ascii="Times New Roman" w:hAnsi="Times New Roman" w:hint="eastAsia"/>
          <w:sz w:val="28"/>
        </w:rPr>
        <w:t>Ставшие</w:t>
      </w:r>
      <w:r w:rsidRPr="00D34060">
        <w:rPr>
          <w:rFonts w:ascii="Times New Roman" w:hAnsi="Times New Roman"/>
          <w:sz w:val="28"/>
        </w:rPr>
        <w:t xml:space="preserve"> </w:t>
      </w:r>
      <w:r w:rsidRPr="00D34060">
        <w:rPr>
          <w:rFonts w:ascii="Times New Roman" w:hAnsi="Times New Roman" w:hint="eastAsia"/>
          <w:sz w:val="28"/>
        </w:rPr>
        <w:t>доступными</w:t>
      </w:r>
      <w:r w:rsidRPr="00D34060">
        <w:rPr>
          <w:rFonts w:ascii="Times New Roman" w:hAnsi="Times New Roman"/>
          <w:sz w:val="28"/>
        </w:rPr>
        <w:t xml:space="preserve"> </w:t>
      </w:r>
      <w:r w:rsidRPr="00D34060">
        <w:rPr>
          <w:rFonts w:ascii="Times New Roman" w:hAnsi="Times New Roman" w:hint="eastAsia"/>
          <w:sz w:val="28"/>
        </w:rPr>
        <w:t>данные</w:t>
      </w:r>
      <w:r w:rsidRPr="00D34060">
        <w:rPr>
          <w:rFonts w:ascii="Times New Roman" w:hAnsi="Times New Roman"/>
          <w:sz w:val="28"/>
        </w:rPr>
        <w:t xml:space="preserve"> </w:t>
      </w:r>
      <w:r w:rsidRPr="00D34060">
        <w:rPr>
          <w:rFonts w:ascii="Times New Roman" w:hAnsi="Times New Roman" w:hint="eastAsia"/>
          <w:sz w:val="28"/>
        </w:rPr>
        <w:t>были</w:t>
      </w:r>
      <w:r w:rsidRPr="00D34060">
        <w:rPr>
          <w:rFonts w:ascii="Times New Roman" w:hAnsi="Times New Roman"/>
          <w:sz w:val="28"/>
        </w:rPr>
        <w:t xml:space="preserve"> </w:t>
      </w:r>
      <w:r w:rsidRPr="00D34060">
        <w:rPr>
          <w:rFonts w:ascii="Times New Roman" w:hAnsi="Times New Roman" w:hint="eastAsia"/>
          <w:sz w:val="28"/>
        </w:rPr>
        <w:t>сопоставлены</w:t>
      </w:r>
      <w:r w:rsidRPr="00D34060">
        <w:rPr>
          <w:rFonts w:ascii="Times New Roman" w:hAnsi="Times New Roman"/>
          <w:sz w:val="28"/>
        </w:rPr>
        <w:t xml:space="preserve"> </w:t>
      </w:r>
      <w:r w:rsidRPr="00D34060">
        <w:rPr>
          <w:rFonts w:ascii="Times New Roman" w:hAnsi="Times New Roman" w:hint="eastAsia"/>
          <w:sz w:val="28"/>
        </w:rPr>
        <w:t>с</w:t>
      </w:r>
      <w:r w:rsidRPr="00D34060">
        <w:rPr>
          <w:rFonts w:ascii="Times New Roman" w:hAnsi="Times New Roman"/>
          <w:sz w:val="28"/>
        </w:rPr>
        <w:t xml:space="preserve"> </w:t>
      </w:r>
      <w:r w:rsidRPr="00D34060">
        <w:rPr>
          <w:rFonts w:ascii="Times New Roman" w:hAnsi="Times New Roman" w:hint="eastAsia"/>
          <w:sz w:val="28"/>
        </w:rPr>
        <w:t>отчислениями</w:t>
      </w:r>
      <w:r w:rsidRPr="00D34060">
        <w:rPr>
          <w:rFonts w:ascii="Times New Roman" w:hAnsi="Times New Roman"/>
          <w:sz w:val="28"/>
        </w:rPr>
        <w:t xml:space="preserve"> </w:t>
      </w:r>
      <w:r w:rsidRPr="00D34060">
        <w:rPr>
          <w:rFonts w:ascii="Times New Roman" w:hAnsi="Times New Roman" w:hint="eastAsia"/>
          <w:sz w:val="28"/>
        </w:rPr>
        <w:t>НДФЛ</w:t>
      </w:r>
      <w:r w:rsidRPr="00D34060">
        <w:rPr>
          <w:rFonts w:ascii="Times New Roman" w:hAnsi="Times New Roman"/>
          <w:sz w:val="28"/>
        </w:rPr>
        <w:t xml:space="preserve"> </w:t>
      </w:r>
      <w:r w:rsidRPr="00D34060">
        <w:rPr>
          <w:rFonts w:ascii="Times New Roman" w:hAnsi="Times New Roman" w:hint="eastAsia"/>
          <w:sz w:val="28"/>
        </w:rPr>
        <w:t>указанных</w:t>
      </w:r>
      <w:r w:rsidRPr="00D34060">
        <w:rPr>
          <w:rFonts w:ascii="Times New Roman" w:hAnsi="Times New Roman"/>
          <w:sz w:val="28"/>
        </w:rPr>
        <w:t xml:space="preserve"> </w:t>
      </w:r>
      <w:r w:rsidRPr="00D34060">
        <w:rPr>
          <w:rFonts w:ascii="Times New Roman" w:hAnsi="Times New Roman" w:hint="eastAsia"/>
          <w:sz w:val="28"/>
        </w:rPr>
        <w:t>организаций</w:t>
      </w:r>
      <w:r w:rsidRPr="00D34060">
        <w:rPr>
          <w:rFonts w:ascii="Times New Roman" w:hAnsi="Times New Roman"/>
          <w:sz w:val="28"/>
        </w:rPr>
        <w:t xml:space="preserve"> </w:t>
      </w:r>
      <w:r w:rsidRPr="00D34060">
        <w:rPr>
          <w:rFonts w:ascii="Times New Roman" w:hAnsi="Times New Roman" w:hint="eastAsia"/>
          <w:sz w:val="28"/>
        </w:rPr>
        <w:t>и</w:t>
      </w:r>
      <w:r w:rsidRPr="00D34060">
        <w:rPr>
          <w:rFonts w:ascii="Times New Roman" w:hAnsi="Times New Roman"/>
          <w:sz w:val="28"/>
        </w:rPr>
        <w:t xml:space="preserve"> </w:t>
      </w:r>
      <w:r w:rsidRPr="00D34060">
        <w:rPr>
          <w:rFonts w:ascii="Times New Roman" w:hAnsi="Times New Roman" w:hint="eastAsia"/>
          <w:sz w:val="28"/>
        </w:rPr>
        <w:t>платежами</w:t>
      </w:r>
      <w:r w:rsidRPr="00D34060">
        <w:rPr>
          <w:rFonts w:ascii="Times New Roman" w:hAnsi="Times New Roman"/>
          <w:sz w:val="28"/>
        </w:rPr>
        <w:t xml:space="preserve"> </w:t>
      </w:r>
      <w:r w:rsidRPr="00D34060">
        <w:rPr>
          <w:rFonts w:ascii="Times New Roman" w:hAnsi="Times New Roman" w:hint="eastAsia"/>
          <w:sz w:val="28"/>
        </w:rPr>
        <w:t>в</w:t>
      </w:r>
      <w:r w:rsidRPr="00D34060">
        <w:rPr>
          <w:rFonts w:ascii="Times New Roman" w:hAnsi="Times New Roman"/>
          <w:sz w:val="28"/>
        </w:rPr>
        <w:t xml:space="preserve"> </w:t>
      </w:r>
      <w:r w:rsidRPr="00D34060">
        <w:rPr>
          <w:rFonts w:ascii="Times New Roman" w:hAnsi="Times New Roman" w:hint="eastAsia"/>
          <w:sz w:val="28"/>
        </w:rPr>
        <w:t>консолидированный</w:t>
      </w:r>
      <w:r w:rsidRPr="00D34060">
        <w:rPr>
          <w:rFonts w:ascii="Times New Roman" w:hAnsi="Times New Roman"/>
          <w:sz w:val="28"/>
        </w:rPr>
        <w:t xml:space="preserve"> </w:t>
      </w:r>
      <w:r w:rsidRPr="00D34060">
        <w:rPr>
          <w:rFonts w:ascii="Times New Roman" w:hAnsi="Times New Roman" w:hint="eastAsia"/>
          <w:sz w:val="28"/>
        </w:rPr>
        <w:t>бюджет</w:t>
      </w:r>
      <w:r w:rsidRPr="00D34060">
        <w:rPr>
          <w:rFonts w:ascii="Times New Roman" w:hAnsi="Times New Roman"/>
          <w:sz w:val="28"/>
        </w:rPr>
        <w:t xml:space="preserve"> </w:t>
      </w:r>
      <w:r w:rsidRPr="00D34060">
        <w:rPr>
          <w:rFonts w:ascii="Times New Roman" w:hAnsi="Times New Roman" w:hint="eastAsia"/>
          <w:sz w:val="28"/>
        </w:rPr>
        <w:t>Иркутской</w:t>
      </w:r>
      <w:r w:rsidRPr="00D34060">
        <w:rPr>
          <w:rFonts w:ascii="Times New Roman" w:hAnsi="Times New Roman"/>
          <w:sz w:val="28"/>
        </w:rPr>
        <w:t xml:space="preserve"> </w:t>
      </w:r>
      <w:r w:rsidRPr="00D34060">
        <w:rPr>
          <w:rFonts w:ascii="Times New Roman" w:hAnsi="Times New Roman" w:hint="eastAsia"/>
          <w:sz w:val="28"/>
        </w:rPr>
        <w:t>области</w:t>
      </w:r>
      <w:r w:rsidRPr="00D34060">
        <w:rPr>
          <w:rFonts w:ascii="Times New Roman" w:hAnsi="Times New Roman"/>
          <w:sz w:val="28"/>
        </w:rPr>
        <w:t xml:space="preserve"> </w:t>
      </w:r>
      <w:r w:rsidRPr="00D34060">
        <w:rPr>
          <w:rFonts w:ascii="Times New Roman" w:hAnsi="Times New Roman" w:hint="eastAsia"/>
          <w:sz w:val="28"/>
        </w:rPr>
        <w:t>в</w:t>
      </w:r>
      <w:r w:rsidRPr="00D34060">
        <w:rPr>
          <w:rFonts w:ascii="Times New Roman" w:hAnsi="Times New Roman"/>
          <w:sz w:val="28"/>
        </w:rPr>
        <w:t xml:space="preserve"> </w:t>
      </w:r>
      <w:r w:rsidRPr="00D34060">
        <w:rPr>
          <w:rFonts w:ascii="Times New Roman" w:hAnsi="Times New Roman" w:hint="eastAsia"/>
          <w:sz w:val="28"/>
        </w:rPr>
        <w:t>целом</w:t>
      </w:r>
      <w:r w:rsidRPr="00D34060">
        <w:rPr>
          <w:rFonts w:ascii="Times New Roman" w:hAnsi="Times New Roman"/>
          <w:sz w:val="28"/>
        </w:rPr>
        <w:t xml:space="preserve">. </w:t>
      </w:r>
      <w:r w:rsidRPr="00D34060">
        <w:rPr>
          <w:rFonts w:ascii="Times New Roman" w:hAnsi="Times New Roman" w:hint="eastAsia"/>
          <w:sz w:val="28"/>
        </w:rPr>
        <w:t>Муниципальным</w:t>
      </w:r>
      <w:r w:rsidRPr="00D34060">
        <w:rPr>
          <w:rFonts w:ascii="Times New Roman" w:hAnsi="Times New Roman"/>
          <w:sz w:val="28"/>
        </w:rPr>
        <w:t xml:space="preserve"> </w:t>
      </w:r>
      <w:r w:rsidRPr="00D34060">
        <w:rPr>
          <w:rFonts w:ascii="Times New Roman" w:hAnsi="Times New Roman" w:hint="eastAsia"/>
          <w:sz w:val="28"/>
        </w:rPr>
        <w:t>образованиям</w:t>
      </w:r>
      <w:r w:rsidRPr="00D34060">
        <w:rPr>
          <w:rFonts w:ascii="Times New Roman" w:hAnsi="Times New Roman"/>
          <w:sz w:val="28"/>
        </w:rPr>
        <w:t xml:space="preserve"> </w:t>
      </w:r>
      <w:r w:rsidRPr="00D34060">
        <w:rPr>
          <w:rFonts w:ascii="Times New Roman" w:hAnsi="Times New Roman" w:hint="eastAsia"/>
          <w:sz w:val="28"/>
        </w:rPr>
        <w:t>было</w:t>
      </w:r>
      <w:r w:rsidRPr="00D34060">
        <w:rPr>
          <w:rFonts w:ascii="Times New Roman" w:hAnsi="Times New Roman"/>
          <w:sz w:val="28"/>
        </w:rPr>
        <w:t xml:space="preserve"> </w:t>
      </w:r>
      <w:r w:rsidRPr="00D34060">
        <w:rPr>
          <w:rFonts w:ascii="Times New Roman" w:hAnsi="Times New Roman" w:hint="eastAsia"/>
          <w:sz w:val="28"/>
        </w:rPr>
        <w:t>рекомендовано</w:t>
      </w:r>
      <w:r w:rsidRPr="00D34060">
        <w:rPr>
          <w:rFonts w:ascii="Times New Roman" w:hAnsi="Times New Roman"/>
          <w:sz w:val="28"/>
        </w:rPr>
        <w:t xml:space="preserve"> </w:t>
      </w:r>
      <w:r w:rsidRPr="00D34060">
        <w:rPr>
          <w:rFonts w:ascii="Times New Roman" w:hAnsi="Times New Roman" w:hint="eastAsia"/>
          <w:sz w:val="28"/>
        </w:rPr>
        <w:t>в</w:t>
      </w:r>
      <w:r w:rsidRPr="00D34060">
        <w:rPr>
          <w:rFonts w:ascii="Times New Roman" w:hAnsi="Times New Roman"/>
          <w:sz w:val="28"/>
        </w:rPr>
        <w:t xml:space="preserve"> </w:t>
      </w:r>
      <w:r w:rsidRPr="00D34060">
        <w:rPr>
          <w:rFonts w:ascii="Times New Roman" w:hAnsi="Times New Roman" w:hint="eastAsia"/>
          <w:sz w:val="28"/>
        </w:rPr>
        <w:t>ходе</w:t>
      </w:r>
      <w:r w:rsidRPr="00D34060">
        <w:rPr>
          <w:rFonts w:ascii="Times New Roman" w:hAnsi="Times New Roman"/>
          <w:sz w:val="28"/>
        </w:rPr>
        <w:t xml:space="preserve"> </w:t>
      </w:r>
      <w:r w:rsidRPr="00D34060">
        <w:rPr>
          <w:rFonts w:ascii="Times New Roman" w:hAnsi="Times New Roman" w:hint="eastAsia"/>
          <w:sz w:val="28"/>
        </w:rPr>
        <w:t>совместной</w:t>
      </w:r>
      <w:r w:rsidRPr="00D34060">
        <w:rPr>
          <w:rFonts w:ascii="Times New Roman" w:hAnsi="Times New Roman"/>
          <w:sz w:val="28"/>
        </w:rPr>
        <w:t xml:space="preserve"> </w:t>
      </w:r>
      <w:r w:rsidRPr="00D34060">
        <w:rPr>
          <w:rFonts w:ascii="Times New Roman" w:hAnsi="Times New Roman" w:hint="eastAsia"/>
          <w:sz w:val="28"/>
        </w:rPr>
        <w:t>работы</w:t>
      </w:r>
      <w:r w:rsidRPr="00D34060">
        <w:rPr>
          <w:rFonts w:ascii="Times New Roman" w:hAnsi="Times New Roman"/>
          <w:sz w:val="28"/>
        </w:rPr>
        <w:t xml:space="preserve"> </w:t>
      </w:r>
      <w:r w:rsidRPr="00D34060">
        <w:rPr>
          <w:rFonts w:ascii="Times New Roman" w:hAnsi="Times New Roman" w:hint="eastAsia"/>
          <w:sz w:val="28"/>
        </w:rPr>
        <w:t>с</w:t>
      </w:r>
      <w:r w:rsidRPr="00D34060">
        <w:rPr>
          <w:rFonts w:ascii="Times New Roman" w:hAnsi="Times New Roman"/>
          <w:sz w:val="28"/>
        </w:rPr>
        <w:t xml:space="preserve"> </w:t>
      </w:r>
      <w:r w:rsidRPr="00D34060">
        <w:rPr>
          <w:rFonts w:ascii="Times New Roman" w:hAnsi="Times New Roman" w:hint="eastAsia"/>
          <w:sz w:val="28"/>
        </w:rPr>
        <w:t>налоговыми</w:t>
      </w:r>
      <w:r w:rsidRPr="00D34060">
        <w:rPr>
          <w:rFonts w:ascii="Times New Roman" w:hAnsi="Times New Roman"/>
          <w:sz w:val="28"/>
        </w:rPr>
        <w:t xml:space="preserve"> </w:t>
      </w:r>
      <w:r w:rsidRPr="00D34060">
        <w:rPr>
          <w:rFonts w:ascii="Times New Roman" w:hAnsi="Times New Roman" w:hint="eastAsia"/>
          <w:sz w:val="28"/>
        </w:rPr>
        <w:t>органами</w:t>
      </w:r>
      <w:r w:rsidRPr="00D34060">
        <w:rPr>
          <w:rFonts w:ascii="Times New Roman" w:hAnsi="Times New Roman"/>
          <w:sz w:val="28"/>
        </w:rPr>
        <w:t xml:space="preserve"> </w:t>
      </w:r>
      <w:r w:rsidRPr="00D34060">
        <w:rPr>
          <w:rFonts w:ascii="Times New Roman" w:hAnsi="Times New Roman" w:hint="eastAsia"/>
          <w:sz w:val="28"/>
        </w:rPr>
        <w:t>уделять</w:t>
      </w:r>
      <w:r w:rsidRPr="00D34060">
        <w:rPr>
          <w:rFonts w:ascii="Times New Roman" w:hAnsi="Times New Roman"/>
          <w:sz w:val="28"/>
        </w:rPr>
        <w:t xml:space="preserve"> </w:t>
      </w:r>
      <w:r w:rsidRPr="00D34060">
        <w:rPr>
          <w:rFonts w:ascii="Times New Roman" w:hAnsi="Times New Roman" w:hint="eastAsia"/>
          <w:sz w:val="28"/>
        </w:rPr>
        <w:t>внимание</w:t>
      </w:r>
      <w:r w:rsidRPr="00D34060">
        <w:rPr>
          <w:rFonts w:ascii="Times New Roman" w:hAnsi="Times New Roman"/>
          <w:sz w:val="28"/>
        </w:rPr>
        <w:t xml:space="preserve"> </w:t>
      </w:r>
      <w:r w:rsidRPr="00D34060">
        <w:rPr>
          <w:rFonts w:ascii="Times New Roman" w:hAnsi="Times New Roman" w:hint="eastAsia"/>
          <w:sz w:val="28"/>
        </w:rPr>
        <w:t>не</w:t>
      </w:r>
      <w:r w:rsidRPr="00D34060">
        <w:rPr>
          <w:rFonts w:ascii="Times New Roman" w:hAnsi="Times New Roman"/>
          <w:sz w:val="28"/>
        </w:rPr>
        <w:t xml:space="preserve"> </w:t>
      </w:r>
      <w:r w:rsidRPr="00D34060">
        <w:rPr>
          <w:rFonts w:ascii="Times New Roman" w:hAnsi="Times New Roman" w:hint="eastAsia"/>
          <w:sz w:val="28"/>
        </w:rPr>
        <w:t>только</w:t>
      </w:r>
      <w:r w:rsidRPr="00D34060">
        <w:rPr>
          <w:rFonts w:ascii="Times New Roman" w:hAnsi="Times New Roman"/>
          <w:sz w:val="28"/>
        </w:rPr>
        <w:t xml:space="preserve"> </w:t>
      </w:r>
      <w:r w:rsidRPr="00D34060">
        <w:rPr>
          <w:rFonts w:ascii="Times New Roman" w:hAnsi="Times New Roman" w:hint="eastAsia"/>
          <w:sz w:val="28"/>
        </w:rPr>
        <w:t>фактам</w:t>
      </w:r>
      <w:r w:rsidRPr="00D34060">
        <w:rPr>
          <w:rFonts w:ascii="Times New Roman" w:hAnsi="Times New Roman"/>
          <w:sz w:val="28"/>
        </w:rPr>
        <w:t xml:space="preserve"> </w:t>
      </w:r>
      <w:r w:rsidRPr="00D34060">
        <w:rPr>
          <w:rFonts w:ascii="Times New Roman" w:hAnsi="Times New Roman" w:hint="eastAsia"/>
          <w:sz w:val="28"/>
        </w:rPr>
        <w:t>отсутствия</w:t>
      </w:r>
      <w:r w:rsidRPr="00D34060">
        <w:rPr>
          <w:rFonts w:ascii="Times New Roman" w:hAnsi="Times New Roman"/>
          <w:sz w:val="28"/>
        </w:rPr>
        <w:t xml:space="preserve"> </w:t>
      </w:r>
      <w:r w:rsidRPr="00D34060">
        <w:rPr>
          <w:rFonts w:ascii="Times New Roman" w:hAnsi="Times New Roman" w:hint="eastAsia"/>
          <w:sz w:val="28"/>
        </w:rPr>
        <w:t>и</w:t>
      </w:r>
      <w:r w:rsidRPr="00D34060">
        <w:rPr>
          <w:rFonts w:ascii="Times New Roman" w:hAnsi="Times New Roman"/>
          <w:sz w:val="28"/>
        </w:rPr>
        <w:t xml:space="preserve"> </w:t>
      </w:r>
      <w:r w:rsidRPr="00D34060">
        <w:rPr>
          <w:rFonts w:ascii="Times New Roman" w:hAnsi="Times New Roman" w:hint="eastAsia"/>
          <w:sz w:val="28"/>
        </w:rPr>
        <w:t>несоизмеримости</w:t>
      </w:r>
      <w:r w:rsidRPr="00D34060">
        <w:rPr>
          <w:rFonts w:ascii="Times New Roman" w:hAnsi="Times New Roman"/>
          <w:sz w:val="28"/>
        </w:rPr>
        <w:t xml:space="preserve"> </w:t>
      </w:r>
      <w:r w:rsidRPr="00D34060">
        <w:rPr>
          <w:rFonts w:ascii="Times New Roman" w:hAnsi="Times New Roman" w:hint="eastAsia"/>
          <w:sz w:val="28"/>
        </w:rPr>
        <w:t>размера</w:t>
      </w:r>
      <w:r w:rsidRPr="00D34060">
        <w:rPr>
          <w:rFonts w:ascii="Times New Roman" w:hAnsi="Times New Roman"/>
          <w:sz w:val="28"/>
        </w:rPr>
        <w:t xml:space="preserve"> </w:t>
      </w:r>
      <w:r w:rsidRPr="00D34060">
        <w:rPr>
          <w:rFonts w:ascii="Times New Roman" w:hAnsi="Times New Roman" w:hint="eastAsia"/>
          <w:sz w:val="28"/>
        </w:rPr>
        <w:t>НДФЛ</w:t>
      </w:r>
      <w:r w:rsidRPr="00D34060">
        <w:rPr>
          <w:rFonts w:ascii="Times New Roman" w:hAnsi="Times New Roman"/>
          <w:sz w:val="28"/>
        </w:rPr>
        <w:t xml:space="preserve"> </w:t>
      </w:r>
      <w:r w:rsidRPr="00D34060">
        <w:rPr>
          <w:rFonts w:ascii="Times New Roman" w:hAnsi="Times New Roman" w:hint="eastAsia"/>
          <w:sz w:val="28"/>
        </w:rPr>
        <w:t>в</w:t>
      </w:r>
      <w:r w:rsidRPr="00D34060">
        <w:rPr>
          <w:rFonts w:ascii="Times New Roman" w:hAnsi="Times New Roman"/>
          <w:sz w:val="28"/>
        </w:rPr>
        <w:t xml:space="preserve"> </w:t>
      </w:r>
      <w:r w:rsidRPr="00D34060">
        <w:rPr>
          <w:rFonts w:ascii="Times New Roman" w:hAnsi="Times New Roman" w:hint="eastAsia"/>
          <w:sz w:val="28"/>
        </w:rPr>
        <w:t>расчете</w:t>
      </w:r>
      <w:r w:rsidRPr="00D34060">
        <w:rPr>
          <w:rFonts w:ascii="Times New Roman" w:hAnsi="Times New Roman"/>
          <w:sz w:val="28"/>
        </w:rPr>
        <w:t xml:space="preserve"> </w:t>
      </w:r>
      <w:r w:rsidRPr="00D34060">
        <w:rPr>
          <w:rFonts w:ascii="Times New Roman" w:hAnsi="Times New Roman" w:hint="eastAsia"/>
          <w:sz w:val="28"/>
        </w:rPr>
        <w:t>на</w:t>
      </w:r>
      <w:r w:rsidRPr="00D34060">
        <w:rPr>
          <w:rFonts w:ascii="Times New Roman" w:hAnsi="Times New Roman"/>
          <w:sz w:val="28"/>
        </w:rPr>
        <w:t xml:space="preserve"> </w:t>
      </w:r>
      <w:r w:rsidRPr="00D34060">
        <w:rPr>
          <w:rFonts w:ascii="Times New Roman" w:hAnsi="Times New Roman" w:hint="eastAsia"/>
          <w:sz w:val="28"/>
        </w:rPr>
        <w:t>одного</w:t>
      </w:r>
      <w:r w:rsidRPr="00D34060">
        <w:rPr>
          <w:rFonts w:ascii="Times New Roman" w:hAnsi="Times New Roman"/>
          <w:sz w:val="28"/>
        </w:rPr>
        <w:t xml:space="preserve"> </w:t>
      </w:r>
      <w:r w:rsidRPr="00D34060">
        <w:rPr>
          <w:rFonts w:ascii="Times New Roman" w:hAnsi="Times New Roman" w:hint="eastAsia"/>
          <w:sz w:val="28"/>
        </w:rPr>
        <w:t>работника</w:t>
      </w:r>
      <w:r w:rsidRPr="00D34060">
        <w:rPr>
          <w:rFonts w:ascii="Times New Roman" w:hAnsi="Times New Roman"/>
          <w:sz w:val="28"/>
        </w:rPr>
        <w:t xml:space="preserve"> </w:t>
      </w:r>
      <w:r w:rsidRPr="00D34060">
        <w:rPr>
          <w:rFonts w:ascii="Times New Roman" w:hAnsi="Times New Roman" w:hint="eastAsia"/>
          <w:sz w:val="28"/>
        </w:rPr>
        <w:t>налогу</w:t>
      </w:r>
      <w:r w:rsidRPr="00D34060">
        <w:rPr>
          <w:rFonts w:ascii="Times New Roman" w:hAnsi="Times New Roman"/>
          <w:sz w:val="28"/>
        </w:rPr>
        <w:t xml:space="preserve">, </w:t>
      </w:r>
      <w:r w:rsidRPr="00D34060">
        <w:rPr>
          <w:rFonts w:ascii="Times New Roman" w:hAnsi="Times New Roman" w:hint="eastAsia"/>
          <w:sz w:val="28"/>
        </w:rPr>
        <w:t>взимаемому</w:t>
      </w:r>
      <w:r w:rsidRPr="00D34060">
        <w:rPr>
          <w:rFonts w:ascii="Times New Roman" w:hAnsi="Times New Roman"/>
          <w:sz w:val="28"/>
        </w:rPr>
        <w:t xml:space="preserve"> </w:t>
      </w:r>
      <w:r w:rsidRPr="00D34060">
        <w:rPr>
          <w:rFonts w:ascii="Times New Roman" w:hAnsi="Times New Roman" w:hint="eastAsia"/>
          <w:sz w:val="28"/>
        </w:rPr>
        <w:t>со</w:t>
      </w:r>
      <w:r w:rsidRPr="00D34060">
        <w:rPr>
          <w:rFonts w:ascii="Times New Roman" w:hAnsi="Times New Roman"/>
          <w:sz w:val="28"/>
        </w:rPr>
        <w:t xml:space="preserve"> </w:t>
      </w:r>
      <w:r w:rsidRPr="00D34060">
        <w:rPr>
          <w:rFonts w:ascii="Times New Roman" w:hAnsi="Times New Roman" w:hint="eastAsia"/>
          <w:sz w:val="28"/>
        </w:rPr>
        <w:t>средней</w:t>
      </w:r>
      <w:r w:rsidRPr="00D34060">
        <w:rPr>
          <w:rFonts w:ascii="Times New Roman" w:hAnsi="Times New Roman"/>
          <w:sz w:val="28"/>
        </w:rPr>
        <w:t xml:space="preserve"> </w:t>
      </w:r>
      <w:r w:rsidRPr="00D34060">
        <w:rPr>
          <w:rFonts w:ascii="Times New Roman" w:hAnsi="Times New Roman" w:hint="eastAsia"/>
          <w:sz w:val="28"/>
        </w:rPr>
        <w:t>заработной</w:t>
      </w:r>
      <w:r w:rsidRPr="00D34060">
        <w:rPr>
          <w:rFonts w:ascii="Times New Roman" w:hAnsi="Times New Roman"/>
          <w:sz w:val="28"/>
        </w:rPr>
        <w:t xml:space="preserve"> </w:t>
      </w:r>
      <w:r w:rsidRPr="00D34060">
        <w:rPr>
          <w:rFonts w:ascii="Times New Roman" w:hAnsi="Times New Roman" w:hint="eastAsia"/>
          <w:sz w:val="28"/>
        </w:rPr>
        <w:t>платы</w:t>
      </w:r>
      <w:r w:rsidRPr="00D34060">
        <w:rPr>
          <w:rFonts w:ascii="Times New Roman" w:hAnsi="Times New Roman"/>
          <w:sz w:val="28"/>
        </w:rPr>
        <w:t xml:space="preserve"> (</w:t>
      </w:r>
      <w:r w:rsidRPr="00D34060">
        <w:rPr>
          <w:rFonts w:ascii="Times New Roman" w:hAnsi="Times New Roman" w:hint="eastAsia"/>
          <w:sz w:val="28"/>
        </w:rPr>
        <w:t>минимального</w:t>
      </w:r>
      <w:r w:rsidRPr="00D34060">
        <w:rPr>
          <w:rFonts w:ascii="Times New Roman" w:hAnsi="Times New Roman"/>
          <w:sz w:val="28"/>
        </w:rPr>
        <w:t xml:space="preserve"> </w:t>
      </w:r>
      <w:r w:rsidRPr="00D34060">
        <w:rPr>
          <w:rFonts w:ascii="Times New Roman" w:hAnsi="Times New Roman" w:hint="eastAsia"/>
          <w:sz w:val="28"/>
        </w:rPr>
        <w:t>размера</w:t>
      </w:r>
      <w:r w:rsidRPr="00D34060">
        <w:rPr>
          <w:rFonts w:ascii="Times New Roman" w:hAnsi="Times New Roman"/>
          <w:sz w:val="28"/>
        </w:rPr>
        <w:t xml:space="preserve"> </w:t>
      </w:r>
      <w:r w:rsidRPr="00D34060">
        <w:rPr>
          <w:rFonts w:ascii="Times New Roman" w:hAnsi="Times New Roman" w:hint="eastAsia"/>
          <w:sz w:val="28"/>
        </w:rPr>
        <w:t>оплаты</w:t>
      </w:r>
      <w:r w:rsidRPr="00D34060">
        <w:rPr>
          <w:rFonts w:ascii="Times New Roman" w:hAnsi="Times New Roman"/>
          <w:sz w:val="28"/>
        </w:rPr>
        <w:t xml:space="preserve"> </w:t>
      </w:r>
      <w:r w:rsidRPr="00D34060">
        <w:rPr>
          <w:rFonts w:ascii="Times New Roman" w:hAnsi="Times New Roman" w:hint="eastAsia"/>
          <w:sz w:val="28"/>
        </w:rPr>
        <w:t>труда</w:t>
      </w:r>
      <w:r w:rsidRPr="00D34060">
        <w:rPr>
          <w:rFonts w:ascii="Times New Roman" w:hAnsi="Times New Roman"/>
          <w:sz w:val="28"/>
        </w:rPr>
        <w:t xml:space="preserve">), </w:t>
      </w:r>
      <w:r w:rsidRPr="00D34060">
        <w:rPr>
          <w:rFonts w:ascii="Times New Roman" w:hAnsi="Times New Roman" w:hint="eastAsia"/>
          <w:sz w:val="28"/>
        </w:rPr>
        <w:t>но</w:t>
      </w:r>
      <w:r w:rsidRPr="00D34060">
        <w:rPr>
          <w:rFonts w:ascii="Times New Roman" w:hAnsi="Times New Roman"/>
          <w:sz w:val="28"/>
        </w:rPr>
        <w:t xml:space="preserve"> </w:t>
      </w:r>
      <w:r w:rsidRPr="00D34060">
        <w:rPr>
          <w:rFonts w:ascii="Times New Roman" w:hAnsi="Times New Roman" w:hint="eastAsia"/>
          <w:sz w:val="28"/>
        </w:rPr>
        <w:t>и</w:t>
      </w:r>
      <w:r w:rsidRPr="00D34060">
        <w:rPr>
          <w:rFonts w:ascii="Times New Roman" w:hAnsi="Times New Roman"/>
          <w:sz w:val="28"/>
        </w:rPr>
        <w:t xml:space="preserve"> </w:t>
      </w:r>
      <w:r w:rsidRPr="00D34060">
        <w:rPr>
          <w:rFonts w:ascii="Times New Roman" w:hAnsi="Times New Roman" w:hint="eastAsia"/>
          <w:sz w:val="28"/>
        </w:rPr>
        <w:t>соответствию</w:t>
      </w:r>
      <w:r w:rsidRPr="00D34060">
        <w:rPr>
          <w:rFonts w:ascii="Times New Roman" w:hAnsi="Times New Roman"/>
          <w:sz w:val="28"/>
        </w:rPr>
        <w:t xml:space="preserve"> </w:t>
      </w:r>
      <w:r w:rsidRPr="00D34060">
        <w:rPr>
          <w:rFonts w:ascii="Times New Roman" w:hAnsi="Times New Roman" w:hint="eastAsia"/>
          <w:sz w:val="28"/>
        </w:rPr>
        <w:t>имеющейся</w:t>
      </w:r>
      <w:r w:rsidRPr="00D34060">
        <w:rPr>
          <w:rFonts w:ascii="Times New Roman" w:hAnsi="Times New Roman"/>
          <w:sz w:val="28"/>
        </w:rPr>
        <w:t xml:space="preserve"> </w:t>
      </w:r>
      <w:r w:rsidRPr="00D34060">
        <w:rPr>
          <w:rFonts w:ascii="Times New Roman" w:hAnsi="Times New Roman" w:hint="eastAsia"/>
          <w:sz w:val="28"/>
        </w:rPr>
        <w:t>у</w:t>
      </w:r>
      <w:r w:rsidRPr="00D34060">
        <w:rPr>
          <w:rFonts w:ascii="Times New Roman" w:hAnsi="Times New Roman"/>
          <w:sz w:val="28"/>
        </w:rPr>
        <w:t xml:space="preserve"> </w:t>
      </w:r>
      <w:r w:rsidRPr="00D34060">
        <w:rPr>
          <w:rFonts w:ascii="Times New Roman" w:hAnsi="Times New Roman" w:hint="eastAsia"/>
          <w:sz w:val="28"/>
        </w:rPr>
        <w:t>органов</w:t>
      </w:r>
      <w:r w:rsidRPr="00D34060">
        <w:rPr>
          <w:rFonts w:ascii="Times New Roman" w:hAnsi="Times New Roman"/>
          <w:sz w:val="28"/>
        </w:rPr>
        <w:t xml:space="preserve"> </w:t>
      </w:r>
      <w:r w:rsidRPr="00D34060">
        <w:rPr>
          <w:rFonts w:ascii="Times New Roman" w:hAnsi="Times New Roman" w:hint="eastAsia"/>
          <w:sz w:val="28"/>
        </w:rPr>
        <w:t>местного</w:t>
      </w:r>
      <w:r w:rsidRPr="00D34060">
        <w:rPr>
          <w:rFonts w:ascii="Times New Roman" w:hAnsi="Times New Roman"/>
          <w:sz w:val="28"/>
        </w:rPr>
        <w:t xml:space="preserve"> </w:t>
      </w:r>
      <w:r w:rsidRPr="00D34060">
        <w:rPr>
          <w:rFonts w:ascii="Times New Roman" w:hAnsi="Times New Roman" w:hint="eastAsia"/>
          <w:sz w:val="28"/>
        </w:rPr>
        <w:t>самоуправления</w:t>
      </w:r>
      <w:r w:rsidRPr="00D34060">
        <w:rPr>
          <w:rFonts w:ascii="Times New Roman" w:hAnsi="Times New Roman"/>
          <w:sz w:val="28"/>
        </w:rPr>
        <w:t xml:space="preserve"> </w:t>
      </w:r>
      <w:r w:rsidRPr="00D34060">
        <w:rPr>
          <w:rFonts w:ascii="Times New Roman" w:hAnsi="Times New Roman" w:hint="eastAsia"/>
          <w:sz w:val="28"/>
        </w:rPr>
        <w:t>информации</w:t>
      </w:r>
      <w:r w:rsidRPr="00D34060">
        <w:rPr>
          <w:rFonts w:ascii="Times New Roman" w:hAnsi="Times New Roman"/>
          <w:sz w:val="28"/>
        </w:rPr>
        <w:t xml:space="preserve"> </w:t>
      </w:r>
      <w:r w:rsidRPr="00D34060">
        <w:rPr>
          <w:rFonts w:ascii="Times New Roman" w:hAnsi="Times New Roman" w:hint="eastAsia"/>
          <w:sz w:val="28"/>
        </w:rPr>
        <w:t>о</w:t>
      </w:r>
      <w:r w:rsidRPr="00D34060">
        <w:rPr>
          <w:rFonts w:ascii="Times New Roman" w:hAnsi="Times New Roman"/>
          <w:sz w:val="28"/>
        </w:rPr>
        <w:t xml:space="preserve"> </w:t>
      </w:r>
      <w:r w:rsidRPr="00D34060">
        <w:rPr>
          <w:rFonts w:ascii="Times New Roman" w:hAnsi="Times New Roman" w:hint="eastAsia"/>
          <w:sz w:val="28"/>
        </w:rPr>
        <w:t>количестве</w:t>
      </w:r>
      <w:r w:rsidRPr="00D34060">
        <w:rPr>
          <w:rFonts w:ascii="Times New Roman" w:hAnsi="Times New Roman"/>
          <w:sz w:val="28"/>
        </w:rPr>
        <w:t xml:space="preserve"> </w:t>
      </w:r>
      <w:r w:rsidRPr="00D34060">
        <w:rPr>
          <w:rFonts w:ascii="Times New Roman" w:hAnsi="Times New Roman" w:hint="eastAsia"/>
          <w:sz w:val="28"/>
        </w:rPr>
        <w:t>работающих</w:t>
      </w:r>
      <w:r w:rsidRPr="00D34060">
        <w:rPr>
          <w:rFonts w:ascii="Times New Roman" w:hAnsi="Times New Roman"/>
          <w:sz w:val="28"/>
        </w:rPr>
        <w:t xml:space="preserve"> </w:t>
      </w:r>
      <w:r w:rsidRPr="00D34060">
        <w:rPr>
          <w:rFonts w:ascii="Times New Roman" w:hAnsi="Times New Roman" w:hint="eastAsia"/>
          <w:sz w:val="28"/>
        </w:rPr>
        <w:t>на</w:t>
      </w:r>
      <w:r w:rsidRPr="00D34060">
        <w:rPr>
          <w:rFonts w:ascii="Times New Roman" w:hAnsi="Times New Roman"/>
          <w:sz w:val="28"/>
        </w:rPr>
        <w:t xml:space="preserve"> </w:t>
      </w:r>
      <w:r w:rsidRPr="00D34060">
        <w:rPr>
          <w:rFonts w:ascii="Times New Roman" w:hAnsi="Times New Roman" w:hint="eastAsia"/>
          <w:sz w:val="28"/>
        </w:rPr>
        <w:t>предприятии</w:t>
      </w:r>
      <w:r w:rsidRPr="00D34060">
        <w:rPr>
          <w:rFonts w:ascii="Times New Roman" w:hAnsi="Times New Roman"/>
          <w:sz w:val="28"/>
        </w:rPr>
        <w:t xml:space="preserve"> </w:t>
      </w:r>
      <w:r w:rsidRPr="00D34060">
        <w:rPr>
          <w:rFonts w:ascii="Times New Roman" w:hAnsi="Times New Roman" w:hint="eastAsia"/>
          <w:sz w:val="28"/>
        </w:rPr>
        <w:t>среднесписочной</w:t>
      </w:r>
      <w:r w:rsidRPr="00D34060">
        <w:rPr>
          <w:rFonts w:ascii="Times New Roman" w:hAnsi="Times New Roman"/>
          <w:sz w:val="28"/>
        </w:rPr>
        <w:t xml:space="preserve"> </w:t>
      </w:r>
      <w:r w:rsidRPr="00D34060">
        <w:rPr>
          <w:rFonts w:ascii="Times New Roman" w:hAnsi="Times New Roman" w:hint="eastAsia"/>
          <w:sz w:val="28"/>
        </w:rPr>
        <w:t>численности</w:t>
      </w:r>
      <w:r w:rsidRPr="00D34060">
        <w:rPr>
          <w:rFonts w:ascii="Times New Roman" w:hAnsi="Times New Roman"/>
          <w:sz w:val="28"/>
        </w:rPr>
        <w:t xml:space="preserve"> </w:t>
      </w:r>
      <w:r w:rsidRPr="00D34060">
        <w:rPr>
          <w:rFonts w:ascii="Times New Roman" w:hAnsi="Times New Roman" w:hint="eastAsia"/>
          <w:sz w:val="28"/>
        </w:rPr>
        <w:t>работников</w:t>
      </w:r>
      <w:r w:rsidRPr="00D34060">
        <w:rPr>
          <w:rFonts w:ascii="Times New Roman" w:hAnsi="Times New Roman"/>
          <w:sz w:val="28"/>
        </w:rPr>
        <w:t xml:space="preserve">, </w:t>
      </w:r>
      <w:r w:rsidRPr="00D34060">
        <w:rPr>
          <w:rFonts w:ascii="Times New Roman" w:hAnsi="Times New Roman" w:hint="eastAsia"/>
          <w:sz w:val="28"/>
        </w:rPr>
        <w:t>по</w:t>
      </w:r>
      <w:r w:rsidRPr="00D34060">
        <w:rPr>
          <w:rFonts w:ascii="Times New Roman" w:hAnsi="Times New Roman"/>
          <w:sz w:val="28"/>
        </w:rPr>
        <w:t xml:space="preserve"> </w:t>
      </w:r>
      <w:r w:rsidRPr="00D34060">
        <w:rPr>
          <w:rFonts w:ascii="Times New Roman" w:hAnsi="Times New Roman" w:hint="eastAsia"/>
          <w:sz w:val="28"/>
        </w:rPr>
        <w:t>которой</w:t>
      </w:r>
      <w:r w:rsidRPr="00D34060">
        <w:rPr>
          <w:rFonts w:ascii="Times New Roman" w:hAnsi="Times New Roman"/>
          <w:sz w:val="28"/>
        </w:rPr>
        <w:t xml:space="preserve"> </w:t>
      </w:r>
      <w:r w:rsidRPr="00D34060">
        <w:rPr>
          <w:rFonts w:ascii="Times New Roman" w:hAnsi="Times New Roman" w:hint="eastAsia"/>
          <w:sz w:val="28"/>
        </w:rPr>
        <w:t>налогоплательщик</w:t>
      </w:r>
      <w:r w:rsidRPr="00D34060">
        <w:rPr>
          <w:rFonts w:ascii="Times New Roman" w:hAnsi="Times New Roman"/>
          <w:sz w:val="28"/>
        </w:rPr>
        <w:t xml:space="preserve"> </w:t>
      </w:r>
      <w:r w:rsidRPr="00D34060">
        <w:rPr>
          <w:rFonts w:ascii="Times New Roman" w:hAnsi="Times New Roman" w:hint="eastAsia"/>
          <w:sz w:val="28"/>
        </w:rPr>
        <w:t>отчитывается</w:t>
      </w:r>
      <w:r w:rsidRPr="00D34060">
        <w:rPr>
          <w:rFonts w:ascii="Times New Roman" w:hAnsi="Times New Roman"/>
          <w:sz w:val="28"/>
        </w:rPr>
        <w:t xml:space="preserve"> </w:t>
      </w:r>
      <w:r w:rsidRPr="00D34060">
        <w:rPr>
          <w:rFonts w:ascii="Times New Roman" w:hAnsi="Times New Roman" w:hint="eastAsia"/>
          <w:sz w:val="28"/>
        </w:rPr>
        <w:t>в</w:t>
      </w:r>
      <w:r w:rsidRPr="00D34060">
        <w:rPr>
          <w:rFonts w:ascii="Times New Roman" w:hAnsi="Times New Roman"/>
          <w:sz w:val="28"/>
        </w:rPr>
        <w:t xml:space="preserve"> </w:t>
      </w:r>
      <w:r w:rsidRPr="00D34060">
        <w:rPr>
          <w:rFonts w:ascii="Times New Roman" w:hAnsi="Times New Roman" w:hint="eastAsia"/>
          <w:sz w:val="28"/>
        </w:rPr>
        <w:t>налоговые</w:t>
      </w:r>
      <w:r w:rsidRPr="00D34060">
        <w:rPr>
          <w:rFonts w:ascii="Times New Roman" w:hAnsi="Times New Roman"/>
          <w:sz w:val="28"/>
        </w:rPr>
        <w:t xml:space="preserve"> </w:t>
      </w:r>
      <w:r w:rsidRPr="00D34060">
        <w:rPr>
          <w:rFonts w:ascii="Times New Roman" w:hAnsi="Times New Roman" w:hint="eastAsia"/>
          <w:sz w:val="28"/>
        </w:rPr>
        <w:t>органы</w:t>
      </w:r>
      <w:r w:rsidRPr="00D34060">
        <w:rPr>
          <w:rFonts w:ascii="Times New Roman" w:hAnsi="Times New Roman"/>
          <w:sz w:val="28"/>
        </w:rPr>
        <w:t>.</w:t>
      </w:r>
    </w:p>
    <w:p w14:paraId="5E4A99ED" w14:textId="77777777" w:rsidR="00AF440B" w:rsidRPr="00D34060" w:rsidRDefault="00AF440B" w:rsidP="00AF440B">
      <w:pPr>
        <w:suppressAutoHyphens/>
        <w:spacing w:after="0"/>
        <w:ind w:firstLine="567"/>
        <w:jc w:val="both"/>
        <w:rPr>
          <w:rFonts w:ascii="Times New Roman" w:hAnsi="Times New Roman"/>
          <w:sz w:val="28"/>
        </w:rPr>
      </w:pPr>
      <w:r w:rsidRPr="00D34060">
        <w:rPr>
          <w:rFonts w:ascii="Times New Roman" w:hAnsi="Times New Roman" w:hint="eastAsia"/>
          <w:sz w:val="28"/>
        </w:rPr>
        <w:t>Необходимо</w:t>
      </w:r>
      <w:r w:rsidRPr="00D34060">
        <w:rPr>
          <w:rFonts w:ascii="Times New Roman" w:hAnsi="Times New Roman"/>
          <w:sz w:val="28"/>
        </w:rPr>
        <w:t xml:space="preserve"> </w:t>
      </w:r>
      <w:r w:rsidRPr="00D34060">
        <w:rPr>
          <w:rFonts w:ascii="Times New Roman" w:hAnsi="Times New Roman" w:hint="eastAsia"/>
          <w:sz w:val="28"/>
        </w:rPr>
        <w:t>уделить</w:t>
      </w:r>
      <w:r w:rsidRPr="00D34060">
        <w:rPr>
          <w:rFonts w:ascii="Times New Roman" w:hAnsi="Times New Roman"/>
          <w:sz w:val="28"/>
        </w:rPr>
        <w:t xml:space="preserve"> </w:t>
      </w:r>
      <w:r w:rsidRPr="00D34060">
        <w:rPr>
          <w:rFonts w:ascii="Times New Roman" w:hAnsi="Times New Roman" w:hint="eastAsia"/>
          <w:sz w:val="28"/>
        </w:rPr>
        <w:t>внимание</w:t>
      </w:r>
      <w:r w:rsidRPr="00D34060">
        <w:rPr>
          <w:rFonts w:ascii="Times New Roman" w:hAnsi="Times New Roman"/>
          <w:sz w:val="28"/>
        </w:rPr>
        <w:t xml:space="preserve"> </w:t>
      </w:r>
      <w:r w:rsidRPr="00D34060">
        <w:rPr>
          <w:rFonts w:ascii="Times New Roman" w:hAnsi="Times New Roman" w:hint="eastAsia"/>
          <w:sz w:val="28"/>
        </w:rPr>
        <w:t>налогоплательщикам</w:t>
      </w:r>
      <w:r w:rsidRPr="00D34060">
        <w:rPr>
          <w:rFonts w:ascii="Times New Roman" w:hAnsi="Times New Roman"/>
          <w:sz w:val="28"/>
        </w:rPr>
        <w:t xml:space="preserve">, </w:t>
      </w:r>
      <w:r w:rsidRPr="00D34060">
        <w:rPr>
          <w:rFonts w:ascii="Times New Roman" w:hAnsi="Times New Roman" w:hint="eastAsia"/>
          <w:sz w:val="28"/>
        </w:rPr>
        <w:t>осуществляющим</w:t>
      </w:r>
      <w:r w:rsidRPr="00D34060">
        <w:rPr>
          <w:rFonts w:ascii="Times New Roman" w:hAnsi="Times New Roman"/>
          <w:sz w:val="28"/>
        </w:rPr>
        <w:t xml:space="preserve"> </w:t>
      </w:r>
      <w:r w:rsidRPr="00D34060">
        <w:rPr>
          <w:rFonts w:ascii="Times New Roman" w:hAnsi="Times New Roman" w:hint="eastAsia"/>
          <w:sz w:val="28"/>
        </w:rPr>
        <w:t>значительные</w:t>
      </w:r>
      <w:r w:rsidRPr="00D34060">
        <w:rPr>
          <w:rFonts w:ascii="Times New Roman" w:hAnsi="Times New Roman"/>
          <w:sz w:val="28"/>
        </w:rPr>
        <w:t xml:space="preserve"> </w:t>
      </w:r>
      <w:r w:rsidRPr="00D34060">
        <w:rPr>
          <w:rFonts w:ascii="Times New Roman" w:hAnsi="Times New Roman" w:hint="eastAsia"/>
          <w:sz w:val="28"/>
        </w:rPr>
        <w:t>платежи</w:t>
      </w:r>
      <w:r w:rsidRPr="00D34060">
        <w:rPr>
          <w:rFonts w:ascii="Times New Roman" w:hAnsi="Times New Roman"/>
          <w:sz w:val="28"/>
        </w:rPr>
        <w:t xml:space="preserve"> </w:t>
      </w:r>
      <w:r w:rsidRPr="00D34060">
        <w:rPr>
          <w:rFonts w:ascii="Times New Roman" w:hAnsi="Times New Roman" w:hint="eastAsia"/>
          <w:sz w:val="28"/>
        </w:rPr>
        <w:t>по</w:t>
      </w:r>
      <w:r w:rsidRPr="00D34060">
        <w:rPr>
          <w:rFonts w:ascii="Times New Roman" w:hAnsi="Times New Roman"/>
          <w:sz w:val="28"/>
        </w:rPr>
        <w:t xml:space="preserve"> </w:t>
      </w:r>
      <w:r w:rsidRPr="00D34060">
        <w:rPr>
          <w:rFonts w:ascii="Times New Roman" w:hAnsi="Times New Roman" w:hint="eastAsia"/>
          <w:sz w:val="28"/>
        </w:rPr>
        <w:t>налогам</w:t>
      </w:r>
      <w:r w:rsidRPr="00D34060">
        <w:rPr>
          <w:rFonts w:ascii="Times New Roman" w:hAnsi="Times New Roman"/>
          <w:sz w:val="28"/>
        </w:rPr>
        <w:t xml:space="preserve"> </w:t>
      </w:r>
      <w:r w:rsidRPr="00D34060">
        <w:rPr>
          <w:rFonts w:ascii="Times New Roman" w:hAnsi="Times New Roman" w:hint="eastAsia"/>
          <w:sz w:val="28"/>
        </w:rPr>
        <w:t>в</w:t>
      </w:r>
      <w:r w:rsidRPr="00D34060">
        <w:rPr>
          <w:rFonts w:ascii="Times New Roman" w:hAnsi="Times New Roman"/>
          <w:sz w:val="28"/>
        </w:rPr>
        <w:t xml:space="preserve"> </w:t>
      </w:r>
      <w:r w:rsidRPr="00D34060">
        <w:rPr>
          <w:rFonts w:ascii="Times New Roman" w:hAnsi="Times New Roman" w:hint="eastAsia"/>
          <w:sz w:val="28"/>
        </w:rPr>
        <w:t>консолидированный</w:t>
      </w:r>
      <w:r w:rsidRPr="00D34060">
        <w:rPr>
          <w:rFonts w:ascii="Times New Roman" w:hAnsi="Times New Roman"/>
          <w:sz w:val="28"/>
        </w:rPr>
        <w:t xml:space="preserve"> </w:t>
      </w:r>
      <w:r w:rsidRPr="00D34060">
        <w:rPr>
          <w:rFonts w:ascii="Times New Roman" w:hAnsi="Times New Roman" w:hint="eastAsia"/>
          <w:sz w:val="28"/>
        </w:rPr>
        <w:t>бюджет</w:t>
      </w:r>
      <w:r w:rsidRPr="00D34060">
        <w:rPr>
          <w:rFonts w:ascii="Times New Roman" w:hAnsi="Times New Roman"/>
          <w:sz w:val="28"/>
        </w:rPr>
        <w:t xml:space="preserve">, </w:t>
      </w:r>
      <w:r w:rsidRPr="00D34060">
        <w:rPr>
          <w:rFonts w:ascii="Times New Roman" w:hAnsi="Times New Roman" w:hint="eastAsia"/>
          <w:sz w:val="28"/>
        </w:rPr>
        <w:t>то</w:t>
      </w:r>
      <w:r w:rsidRPr="00D34060">
        <w:rPr>
          <w:rFonts w:ascii="Times New Roman" w:hAnsi="Times New Roman"/>
          <w:sz w:val="28"/>
        </w:rPr>
        <w:t xml:space="preserve"> </w:t>
      </w:r>
      <w:r w:rsidRPr="00D34060">
        <w:rPr>
          <w:rFonts w:ascii="Times New Roman" w:hAnsi="Times New Roman" w:hint="eastAsia"/>
          <w:sz w:val="28"/>
        </w:rPr>
        <w:t>есть</w:t>
      </w:r>
      <w:r w:rsidRPr="00D34060">
        <w:rPr>
          <w:rFonts w:ascii="Times New Roman" w:hAnsi="Times New Roman"/>
          <w:sz w:val="28"/>
        </w:rPr>
        <w:t xml:space="preserve"> </w:t>
      </w:r>
      <w:r w:rsidRPr="00D34060">
        <w:rPr>
          <w:rFonts w:ascii="Times New Roman" w:hAnsi="Times New Roman" w:hint="eastAsia"/>
          <w:sz w:val="28"/>
        </w:rPr>
        <w:t>организациям</w:t>
      </w:r>
      <w:r w:rsidRPr="00D34060">
        <w:rPr>
          <w:rFonts w:ascii="Times New Roman" w:hAnsi="Times New Roman"/>
          <w:sz w:val="28"/>
        </w:rPr>
        <w:t xml:space="preserve">, </w:t>
      </w:r>
      <w:r w:rsidRPr="00D34060">
        <w:rPr>
          <w:rFonts w:ascii="Times New Roman" w:hAnsi="Times New Roman" w:hint="eastAsia"/>
          <w:sz w:val="28"/>
        </w:rPr>
        <w:t>подающим</w:t>
      </w:r>
      <w:r w:rsidRPr="00D34060">
        <w:rPr>
          <w:rFonts w:ascii="Times New Roman" w:hAnsi="Times New Roman"/>
          <w:sz w:val="28"/>
        </w:rPr>
        <w:t xml:space="preserve"> </w:t>
      </w:r>
      <w:r w:rsidRPr="00D34060">
        <w:rPr>
          <w:rFonts w:ascii="Times New Roman" w:hAnsi="Times New Roman" w:hint="eastAsia"/>
          <w:sz w:val="28"/>
        </w:rPr>
        <w:t>признаки</w:t>
      </w:r>
      <w:r w:rsidRPr="00D34060">
        <w:rPr>
          <w:rFonts w:ascii="Times New Roman" w:hAnsi="Times New Roman"/>
          <w:sz w:val="28"/>
        </w:rPr>
        <w:t xml:space="preserve"> </w:t>
      </w:r>
      <w:r w:rsidRPr="00D34060">
        <w:rPr>
          <w:rFonts w:ascii="Times New Roman" w:hAnsi="Times New Roman" w:hint="eastAsia"/>
          <w:sz w:val="28"/>
        </w:rPr>
        <w:t>активной</w:t>
      </w:r>
      <w:r w:rsidRPr="00D34060">
        <w:rPr>
          <w:rFonts w:ascii="Times New Roman" w:hAnsi="Times New Roman"/>
          <w:sz w:val="28"/>
        </w:rPr>
        <w:t xml:space="preserve"> </w:t>
      </w:r>
      <w:r w:rsidRPr="00D34060">
        <w:rPr>
          <w:rFonts w:ascii="Times New Roman" w:hAnsi="Times New Roman" w:hint="eastAsia"/>
          <w:sz w:val="28"/>
        </w:rPr>
        <w:t>деятельности</w:t>
      </w:r>
      <w:r w:rsidRPr="00D34060">
        <w:rPr>
          <w:rFonts w:ascii="Times New Roman" w:hAnsi="Times New Roman"/>
          <w:sz w:val="28"/>
        </w:rPr>
        <w:t xml:space="preserve">, </w:t>
      </w:r>
      <w:r w:rsidRPr="00D34060">
        <w:rPr>
          <w:rFonts w:ascii="Times New Roman" w:hAnsi="Times New Roman" w:hint="eastAsia"/>
          <w:sz w:val="28"/>
        </w:rPr>
        <w:t>в</w:t>
      </w:r>
      <w:r w:rsidRPr="00D34060">
        <w:rPr>
          <w:rFonts w:ascii="Times New Roman" w:hAnsi="Times New Roman"/>
          <w:sz w:val="28"/>
        </w:rPr>
        <w:t xml:space="preserve"> </w:t>
      </w:r>
      <w:r w:rsidRPr="00D34060">
        <w:rPr>
          <w:rFonts w:ascii="Times New Roman" w:hAnsi="Times New Roman" w:hint="eastAsia"/>
          <w:sz w:val="28"/>
        </w:rPr>
        <w:t>отсутствии</w:t>
      </w:r>
      <w:r w:rsidRPr="00D34060">
        <w:rPr>
          <w:rFonts w:ascii="Times New Roman" w:hAnsi="Times New Roman"/>
          <w:sz w:val="28"/>
        </w:rPr>
        <w:t xml:space="preserve"> </w:t>
      </w:r>
      <w:r w:rsidRPr="00D34060">
        <w:rPr>
          <w:rFonts w:ascii="Times New Roman" w:hAnsi="Times New Roman" w:hint="eastAsia"/>
          <w:sz w:val="28"/>
        </w:rPr>
        <w:t>отчислений</w:t>
      </w:r>
      <w:r w:rsidRPr="00D34060">
        <w:rPr>
          <w:rFonts w:ascii="Times New Roman" w:hAnsi="Times New Roman"/>
          <w:sz w:val="28"/>
        </w:rPr>
        <w:t xml:space="preserve"> </w:t>
      </w:r>
      <w:r w:rsidRPr="00D34060">
        <w:rPr>
          <w:rFonts w:ascii="Times New Roman" w:hAnsi="Times New Roman" w:hint="eastAsia"/>
          <w:sz w:val="28"/>
        </w:rPr>
        <w:t>НДФЛ</w:t>
      </w:r>
      <w:r w:rsidRPr="00D34060">
        <w:rPr>
          <w:rFonts w:ascii="Times New Roman" w:hAnsi="Times New Roman"/>
          <w:sz w:val="28"/>
        </w:rPr>
        <w:t xml:space="preserve">. </w:t>
      </w:r>
      <w:r w:rsidRPr="00D34060">
        <w:rPr>
          <w:rFonts w:ascii="Times New Roman" w:hAnsi="Times New Roman" w:hint="eastAsia"/>
          <w:sz w:val="28"/>
        </w:rPr>
        <w:t>Указанное</w:t>
      </w:r>
      <w:r w:rsidRPr="00D34060">
        <w:rPr>
          <w:rFonts w:ascii="Times New Roman" w:hAnsi="Times New Roman"/>
          <w:sz w:val="28"/>
        </w:rPr>
        <w:t xml:space="preserve"> </w:t>
      </w:r>
      <w:r w:rsidRPr="00D34060">
        <w:rPr>
          <w:rFonts w:ascii="Times New Roman" w:hAnsi="Times New Roman" w:hint="eastAsia"/>
          <w:sz w:val="28"/>
        </w:rPr>
        <w:t>направление</w:t>
      </w:r>
      <w:r w:rsidRPr="00D34060">
        <w:rPr>
          <w:rFonts w:ascii="Times New Roman" w:hAnsi="Times New Roman"/>
          <w:sz w:val="28"/>
        </w:rPr>
        <w:t xml:space="preserve"> </w:t>
      </w:r>
      <w:r w:rsidRPr="00D34060">
        <w:rPr>
          <w:rFonts w:ascii="Times New Roman" w:hAnsi="Times New Roman" w:hint="eastAsia"/>
          <w:sz w:val="28"/>
        </w:rPr>
        <w:t>работы</w:t>
      </w:r>
      <w:r w:rsidRPr="00D34060">
        <w:rPr>
          <w:rFonts w:ascii="Times New Roman" w:hAnsi="Times New Roman"/>
          <w:sz w:val="28"/>
        </w:rPr>
        <w:t xml:space="preserve"> </w:t>
      </w:r>
      <w:r w:rsidRPr="00D34060">
        <w:rPr>
          <w:rFonts w:ascii="Times New Roman" w:hAnsi="Times New Roman" w:hint="eastAsia"/>
          <w:sz w:val="28"/>
        </w:rPr>
        <w:t>согласуется</w:t>
      </w:r>
      <w:r w:rsidRPr="00D34060">
        <w:rPr>
          <w:rFonts w:ascii="Times New Roman" w:hAnsi="Times New Roman"/>
          <w:sz w:val="28"/>
        </w:rPr>
        <w:t xml:space="preserve"> </w:t>
      </w:r>
      <w:r w:rsidRPr="00D34060">
        <w:rPr>
          <w:rFonts w:ascii="Times New Roman" w:hAnsi="Times New Roman" w:hint="eastAsia"/>
          <w:sz w:val="28"/>
        </w:rPr>
        <w:t>с</w:t>
      </w:r>
      <w:r w:rsidRPr="00D34060">
        <w:rPr>
          <w:rFonts w:ascii="Times New Roman" w:hAnsi="Times New Roman"/>
          <w:sz w:val="28"/>
        </w:rPr>
        <w:t xml:space="preserve"> </w:t>
      </w:r>
      <w:r w:rsidRPr="00D34060">
        <w:rPr>
          <w:rFonts w:ascii="Times New Roman" w:hAnsi="Times New Roman" w:hint="eastAsia"/>
          <w:sz w:val="28"/>
        </w:rPr>
        <w:t>позицией</w:t>
      </w:r>
      <w:r w:rsidRPr="00D34060">
        <w:rPr>
          <w:rFonts w:ascii="Times New Roman" w:hAnsi="Times New Roman"/>
          <w:sz w:val="28"/>
        </w:rPr>
        <w:t xml:space="preserve"> </w:t>
      </w:r>
      <w:r w:rsidRPr="00D34060">
        <w:rPr>
          <w:rFonts w:ascii="Times New Roman" w:hAnsi="Times New Roman" w:hint="eastAsia"/>
          <w:sz w:val="28"/>
        </w:rPr>
        <w:t>УФНС</w:t>
      </w:r>
      <w:r w:rsidRPr="00D34060">
        <w:rPr>
          <w:rFonts w:ascii="Times New Roman" w:hAnsi="Times New Roman"/>
          <w:sz w:val="28"/>
        </w:rPr>
        <w:t xml:space="preserve"> </w:t>
      </w:r>
      <w:r w:rsidRPr="00D34060">
        <w:rPr>
          <w:rFonts w:ascii="Times New Roman" w:hAnsi="Times New Roman" w:hint="eastAsia"/>
          <w:sz w:val="28"/>
        </w:rPr>
        <w:t>России</w:t>
      </w:r>
      <w:r w:rsidRPr="00D34060">
        <w:rPr>
          <w:rFonts w:ascii="Times New Roman" w:hAnsi="Times New Roman"/>
          <w:sz w:val="28"/>
        </w:rPr>
        <w:t xml:space="preserve"> </w:t>
      </w:r>
      <w:r w:rsidRPr="00D34060">
        <w:rPr>
          <w:rFonts w:ascii="Times New Roman" w:hAnsi="Times New Roman" w:hint="eastAsia"/>
          <w:sz w:val="28"/>
        </w:rPr>
        <w:t>по</w:t>
      </w:r>
      <w:r w:rsidRPr="00D34060">
        <w:rPr>
          <w:rFonts w:ascii="Times New Roman" w:hAnsi="Times New Roman"/>
          <w:sz w:val="28"/>
        </w:rPr>
        <w:t xml:space="preserve"> </w:t>
      </w:r>
      <w:r w:rsidRPr="00D34060">
        <w:rPr>
          <w:rFonts w:ascii="Times New Roman" w:hAnsi="Times New Roman" w:hint="eastAsia"/>
          <w:sz w:val="28"/>
        </w:rPr>
        <w:t>Иркутской</w:t>
      </w:r>
      <w:r w:rsidRPr="00D34060">
        <w:rPr>
          <w:rFonts w:ascii="Times New Roman" w:hAnsi="Times New Roman"/>
          <w:sz w:val="28"/>
        </w:rPr>
        <w:t xml:space="preserve"> </w:t>
      </w:r>
      <w:r w:rsidRPr="00D34060">
        <w:rPr>
          <w:rFonts w:ascii="Times New Roman" w:hAnsi="Times New Roman" w:hint="eastAsia"/>
          <w:sz w:val="28"/>
        </w:rPr>
        <w:t>области</w:t>
      </w:r>
      <w:r w:rsidRPr="00D34060">
        <w:rPr>
          <w:rFonts w:ascii="Times New Roman" w:hAnsi="Times New Roman"/>
          <w:sz w:val="28"/>
        </w:rPr>
        <w:t xml:space="preserve">, </w:t>
      </w:r>
      <w:r w:rsidRPr="00D34060">
        <w:rPr>
          <w:rFonts w:ascii="Times New Roman" w:hAnsi="Times New Roman" w:hint="eastAsia"/>
          <w:sz w:val="28"/>
        </w:rPr>
        <w:t>которое</w:t>
      </w:r>
      <w:r w:rsidRPr="00D34060">
        <w:rPr>
          <w:rFonts w:ascii="Times New Roman" w:hAnsi="Times New Roman"/>
          <w:sz w:val="28"/>
        </w:rPr>
        <w:t xml:space="preserve"> </w:t>
      </w:r>
      <w:r w:rsidRPr="00D34060">
        <w:rPr>
          <w:rFonts w:ascii="Times New Roman" w:hAnsi="Times New Roman" w:hint="eastAsia"/>
          <w:sz w:val="28"/>
        </w:rPr>
        <w:t>рекомендует</w:t>
      </w:r>
      <w:r w:rsidRPr="00D34060">
        <w:rPr>
          <w:rFonts w:ascii="Times New Roman" w:hAnsi="Times New Roman"/>
          <w:sz w:val="28"/>
        </w:rPr>
        <w:t xml:space="preserve"> </w:t>
      </w:r>
      <w:r w:rsidRPr="00D34060">
        <w:rPr>
          <w:rFonts w:ascii="Times New Roman" w:hAnsi="Times New Roman" w:hint="eastAsia"/>
          <w:sz w:val="28"/>
        </w:rPr>
        <w:t>внимательно</w:t>
      </w:r>
      <w:r w:rsidRPr="00D34060">
        <w:rPr>
          <w:rFonts w:ascii="Times New Roman" w:hAnsi="Times New Roman"/>
          <w:sz w:val="28"/>
        </w:rPr>
        <w:t xml:space="preserve"> </w:t>
      </w:r>
      <w:r w:rsidRPr="00D34060">
        <w:rPr>
          <w:rFonts w:ascii="Times New Roman" w:hAnsi="Times New Roman" w:hint="eastAsia"/>
          <w:sz w:val="28"/>
        </w:rPr>
        <w:t>рассматривать</w:t>
      </w:r>
      <w:r w:rsidRPr="00D34060">
        <w:rPr>
          <w:rFonts w:ascii="Times New Roman" w:hAnsi="Times New Roman"/>
          <w:sz w:val="28"/>
        </w:rPr>
        <w:t xml:space="preserve"> </w:t>
      </w:r>
      <w:r w:rsidRPr="00D34060">
        <w:rPr>
          <w:rFonts w:ascii="Times New Roman" w:hAnsi="Times New Roman" w:hint="eastAsia"/>
          <w:sz w:val="28"/>
        </w:rPr>
        <w:t>организации</w:t>
      </w:r>
      <w:r w:rsidRPr="00D34060">
        <w:rPr>
          <w:rFonts w:ascii="Times New Roman" w:hAnsi="Times New Roman"/>
          <w:sz w:val="28"/>
        </w:rPr>
        <w:t xml:space="preserve">, </w:t>
      </w:r>
      <w:r w:rsidRPr="00D34060">
        <w:rPr>
          <w:rFonts w:ascii="Times New Roman" w:hAnsi="Times New Roman" w:hint="eastAsia"/>
          <w:sz w:val="28"/>
        </w:rPr>
        <w:t>осуществляющие</w:t>
      </w:r>
      <w:r w:rsidRPr="00D34060">
        <w:rPr>
          <w:rFonts w:ascii="Times New Roman" w:hAnsi="Times New Roman"/>
          <w:sz w:val="28"/>
        </w:rPr>
        <w:t xml:space="preserve"> </w:t>
      </w:r>
      <w:r w:rsidRPr="00D34060">
        <w:rPr>
          <w:rFonts w:ascii="Times New Roman" w:hAnsi="Times New Roman" w:hint="eastAsia"/>
          <w:sz w:val="28"/>
        </w:rPr>
        <w:t>платежи</w:t>
      </w:r>
      <w:r w:rsidRPr="00D34060">
        <w:rPr>
          <w:rFonts w:ascii="Times New Roman" w:hAnsi="Times New Roman"/>
          <w:sz w:val="28"/>
        </w:rPr>
        <w:t xml:space="preserve"> </w:t>
      </w:r>
      <w:r w:rsidRPr="00D34060">
        <w:rPr>
          <w:rFonts w:ascii="Times New Roman" w:hAnsi="Times New Roman" w:hint="eastAsia"/>
          <w:sz w:val="28"/>
        </w:rPr>
        <w:t>по</w:t>
      </w:r>
      <w:r w:rsidRPr="00D34060">
        <w:rPr>
          <w:rFonts w:ascii="Times New Roman" w:hAnsi="Times New Roman"/>
          <w:sz w:val="28"/>
        </w:rPr>
        <w:t xml:space="preserve"> </w:t>
      </w:r>
      <w:r w:rsidRPr="00D34060">
        <w:rPr>
          <w:rFonts w:ascii="Times New Roman" w:hAnsi="Times New Roman" w:hint="eastAsia"/>
          <w:sz w:val="28"/>
        </w:rPr>
        <w:t>налогам</w:t>
      </w:r>
      <w:r w:rsidRPr="00D34060">
        <w:rPr>
          <w:rFonts w:ascii="Times New Roman" w:hAnsi="Times New Roman"/>
          <w:sz w:val="28"/>
        </w:rPr>
        <w:t xml:space="preserve"> </w:t>
      </w:r>
      <w:r w:rsidRPr="00D34060">
        <w:rPr>
          <w:rFonts w:ascii="Times New Roman" w:hAnsi="Times New Roman" w:hint="eastAsia"/>
          <w:sz w:val="28"/>
        </w:rPr>
        <w:t>с</w:t>
      </w:r>
      <w:r w:rsidRPr="00D34060">
        <w:rPr>
          <w:rFonts w:ascii="Times New Roman" w:hAnsi="Times New Roman"/>
          <w:sz w:val="28"/>
        </w:rPr>
        <w:t xml:space="preserve"> </w:t>
      </w:r>
      <w:r w:rsidRPr="00D34060">
        <w:rPr>
          <w:rFonts w:ascii="Times New Roman" w:hAnsi="Times New Roman" w:hint="eastAsia"/>
          <w:sz w:val="28"/>
        </w:rPr>
        <w:t>прибыли</w:t>
      </w:r>
      <w:r w:rsidRPr="00D34060">
        <w:rPr>
          <w:rFonts w:ascii="Times New Roman" w:hAnsi="Times New Roman"/>
          <w:sz w:val="28"/>
        </w:rPr>
        <w:t xml:space="preserve">, </w:t>
      </w:r>
      <w:r w:rsidRPr="00D34060">
        <w:rPr>
          <w:rFonts w:ascii="Times New Roman" w:hAnsi="Times New Roman" w:hint="eastAsia"/>
          <w:sz w:val="28"/>
        </w:rPr>
        <w:t>доходов</w:t>
      </w:r>
      <w:r w:rsidRPr="00D34060">
        <w:rPr>
          <w:rFonts w:ascii="Times New Roman" w:hAnsi="Times New Roman"/>
          <w:sz w:val="28"/>
        </w:rPr>
        <w:t xml:space="preserve">, </w:t>
      </w:r>
      <w:r w:rsidRPr="00D34060">
        <w:rPr>
          <w:rFonts w:ascii="Times New Roman" w:hAnsi="Times New Roman" w:hint="eastAsia"/>
          <w:sz w:val="28"/>
        </w:rPr>
        <w:t>таким</w:t>
      </w:r>
      <w:r w:rsidRPr="00D34060">
        <w:rPr>
          <w:rFonts w:ascii="Times New Roman" w:hAnsi="Times New Roman"/>
          <w:sz w:val="28"/>
        </w:rPr>
        <w:t xml:space="preserve"> </w:t>
      </w:r>
      <w:r w:rsidRPr="00D34060">
        <w:rPr>
          <w:rFonts w:ascii="Times New Roman" w:hAnsi="Times New Roman" w:hint="eastAsia"/>
          <w:sz w:val="28"/>
        </w:rPr>
        <w:lastRenderedPageBreak/>
        <w:t>как</w:t>
      </w:r>
      <w:r w:rsidRPr="00D34060">
        <w:rPr>
          <w:rFonts w:ascii="Times New Roman" w:hAnsi="Times New Roman"/>
          <w:sz w:val="28"/>
        </w:rPr>
        <w:t xml:space="preserve"> </w:t>
      </w:r>
      <w:r w:rsidRPr="00D34060">
        <w:rPr>
          <w:rFonts w:ascii="Times New Roman" w:hAnsi="Times New Roman" w:hint="eastAsia"/>
          <w:sz w:val="28"/>
        </w:rPr>
        <w:t>налог</w:t>
      </w:r>
      <w:r w:rsidRPr="00D34060">
        <w:rPr>
          <w:rFonts w:ascii="Times New Roman" w:hAnsi="Times New Roman"/>
          <w:sz w:val="28"/>
        </w:rPr>
        <w:t xml:space="preserve"> </w:t>
      </w:r>
      <w:r w:rsidRPr="00D34060">
        <w:rPr>
          <w:rFonts w:ascii="Times New Roman" w:hAnsi="Times New Roman" w:hint="eastAsia"/>
          <w:sz w:val="28"/>
        </w:rPr>
        <w:t>на</w:t>
      </w:r>
      <w:r w:rsidRPr="00D34060">
        <w:rPr>
          <w:rFonts w:ascii="Times New Roman" w:hAnsi="Times New Roman"/>
          <w:sz w:val="28"/>
        </w:rPr>
        <w:t xml:space="preserve"> </w:t>
      </w:r>
      <w:r w:rsidRPr="00D34060">
        <w:rPr>
          <w:rFonts w:ascii="Times New Roman" w:hAnsi="Times New Roman" w:hint="eastAsia"/>
          <w:sz w:val="28"/>
        </w:rPr>
        <w:t>прибыль</w:t>
      </w:r>
      <w:r w:rsidRPr="00D34060">
        <w:rPr>
          <w:rFonts w:ascii="Times New Roman" w:hAnsi="Times New Roman"/>
          <w:sz w:val="28"/>
        </w:rPr>
        <w:t xml:space="preserve"> </w:t>
      </w:r>
      <w:r w:rsidRPr="00D34060">
        <w:rPr>
          <w:rFonts w:ascii="Times New Roman" w:hAnsi="Times New Roman" w:hint="eastAsia"/>
          <w:sz w:val="28"/>
        </w:rPr>
        <w:t>организаций</w:t>
      </w:r>
      <w:r w:rsidRPr="00D34060">
        <w:rPr>
          <w:rFonts w:ascii="Times New Roman" w:hAnsi="Times New Roman"/>
          <w:sz w:val="28"/>
        </w:rPr>
        <w:t xml:space="preserve">, </w:t>
      </w:r>
      <w:r w:rsidRPr="00D34060">
        <w:rPr>
          <w:rFonts w:ascii="Times New Roman" w:hAnsi="Times New Roman" w:hint="eastAsia"/>
          <w:sz w:val="28"/>
        </w:rPr>
        <w:t>единый</w:t>
      </w:r>
      <w:r w:rsidRPr="00D34060">
        <w:rPr>
          <w:rFonts w:ascii="Times New Roman" w:hAnsi="Times New Roman"/>
          <w:sz w:val="28"/>
        </w:rPr>
        <w:t xml:space="preserve"> </w:t>
      </w:r>
      <w:r w:rsidRPr="00D34060">
        <w:rPr>
          <w:rFonts w:ascii="Times New Roman" w:hAnsi="Times New Roman" w:hint="eastAsia"/>
          <w:sz w:val="28"/>
        </w:rPr>
        <w:t>налог</w:t>
      </w:r>
      <w:r w:rsidRPr="00D34060">
        <w:rPr>
          <w:rFonts w:ascii="Times New Roman" w:hAnsi="Times New Roman"/>
          <w:sz w:val="28"/>
        </w:rPr>
        <w:t xml:space="preserve"> </w:t>
      </w:r>
      <w:r w:rsidRPr="00D34060">
        <w:rPr>
          <w:rFonts w:ascii="Times New Roman" w:hAnsi="Times New Roman" w:hint="eastAsia"/>
          <w:sz w:val="28"/>
        </w:rPr>
        <w:t>на</w:t>
      </w:r>
      <w:r w:rsidRPr="00D34060">
        <w:rPr>
          <w:rFonts w:ascii="Times New Roman" w:hAnsi="Times New Roman"/>
          <w:sz w:val="28"/>
        </w:rPr>
        <w:t xml:space="preserve"> </w:t>
      </w:r>
      <w:r w:rsidRPr="00D34060">
        <w:rPr>
          <w:rFonts w:ascii="Times New Roman" w:hAnsi="Times New Roman" w:hint="eastAsia"/>
          <w:sz w:val="28"/>
        </w:rPr>
        <w:t>вмененный</w:t>
      </w:r>
      <w:r w:rsidRPr="00D34060">
        <w:rPr>
          <w:rFonts w:ascii="Times New Roman" w:hAnsi="Times New Roman"/>
          <w:sz w:val="28"/>
        </w:rPr>
        <w:t xml:space="preserve"> </w:t>
      </w:r>
      <w:r w:rsidRPr="00D34060">
        <w:rPr>
          <w:rFonts w:ascii="Times New Roman" w:hAnsi="Times New Roman" w:hint="eastAsia"/>
          <w:sz w:val="28"/>
        </w:rPr>
        <w:t>доход</w:t>
      </w:r>
      <w:r w:rsidRPr="00D34060">
        <w:rPr>
          <w:rFonts w:ascii="Times New Roman" w:hAnsi="Times New Roman"/>
          <w:sz w:val="28"/>
        </w:rPr>
        <w:t xml:space="preserve">, </w:t>
      </w:r>
      <w:r w:rsidRPr="00D34060">
        <w:rPr>
          <w:rFonts w:ascii="Times New Roman" w:hAnsi="Times New Roman" w:hint="eastAsia"/>
          <w:sz w:val="28"/>
        </w:rPr>
        <w:t>налог</w:t>
      </w:r>
      <w:r w:rsidRPr="00D34060">
        <w:rPr>
          <w:rFonts w:ascii="Times New Roman" w:hAnsi="Times New Roman"/>
          <w:sz w:val="28"/>
        </w:rPr>
        <w:t xml:space="preserve">, </w:t>
      </w:r>
      <w:r w:rsidRPr="00D34060">
        <w:rPr>
          <w:rFonts w:ascii="Times New Roman" w:hAnsi="Times New Roman" w:hint="eastAsia"/>
          <w:sz w:val="28"/>
        </w:rPr>
        <w:t>взимаемый</w:t>
      </w:r>
      <w:r w:rsidRPr="00D34060">
        <w:rPr>
          <w:rFonts w:ascii="Times New Roman" w:hAnsi="Times New Roman"/>
          <w:sz w:val="28"/>
        </w:rPr>
        <w:t xml:space="preserve"> </w:t>
      </w:r>
      <w:r w:rsidRPr="00D34060">
        <w:rPr>
          <w:rFonts w:ascii="Times New Roman" w:hAnsi="Times New Roman" w:hint="eastAsia"/>
          <w:sz w:val="28"/>
        </w:rPr>
        <w:t>в</w:t>
      </w:r>
      <w:r w:rsidRPr="00D34060">
        <w:rPr>
          <w:rFonts w:ascii="Times New Roman" w:hAnsi="Times New Roman"/>
          <w:sz w:val="28"/>
        </w:rPr>
        <w:t xml:space="preserve"> </w:t>
      </w:r>
      <w:r w:rsidRPr="00D34060">
        <w:rPr>
          <w:rFonts w:ascii="Times New Roman" w:hAnsi="Times New Roman" w:hint="eastAsia"/>
          <w:sz w:val="28"/>
        </w:rPr>
        <w:t>связи</w:t>
      </w:r>
      <w:r w:rsidRPr="00D34060">
        <w:rPr>
          <w:rFonts w:ascii="Times New Roman" w:hAnsi="Times New Roman"/>
          <w:sz w:val="28"/>
        </w:rPr>
        <w:t xml:space="preserve"> </w:t>
      </w:r>
      <w:r w:rsidRPr="00D34060">
        <w:rPr>
          <w:rFonts w:ascii="Times New Roman" w:hAnsi="Times New Roman" w:hint="eastAsia"/>
          <w:sz w:val="28"/>
        </w:rPr>
        <w:t>с</w:t>
      </w:r>
      <w:r w:rsidRPr="00D34060">
        <w:rPr>
          <w:rFonts w:ascii="Times New Roman" w:hAnsi="Times New Roman"/>
          <w:sz w:val="28"/>
        </w:rPr>
        <w:t xml:space="preserve"> </w:t>
      </w:r>
      <w:r w:rsidRPr="00D34060">
        <w:rPr>
          <w:rFonts w:ascii="Times New Roman" w:hAnsi="Times New Roman" w:hint="eastAsia"/>
          <w:sz w:val="28"/>
        </w:rPr>
        <w:t>применением</w:t>
      </w:r>
      <w:r w:rsidRPr="00D34060">
        <w:rPr>
          <w:rFonts w:ascii="Times New Roman" w:hAnsi="Times New Roman"/>
          <w:sz w:val="28"/>
        </w:rPr>
        <w:t xml:space="preserve"> </w:t>
      </w:r>
      <w:r w:rsidRPr="00D34060">
        <w:rPr>
          <w:rFonts w:ascii="Times New Roman" w:hAnsi="Times New Roman" w:hint="eastAsia"/>
          <w:sz w:val="28"/>
        </w:rPr>
        <w:t>упрощенной</w:t>
      </w:r>
      <w:r w:rsidRPr="00D34060">
        <w:rPr>
          <w:rFonts w:ascii="Times New Roman" w:hAnsi="Times New Roman"/>
          <w:sz w:val="28"/>
        </w:rPr>
        <w:t xml:space="preserve"> </w:t>
      </w:r>
      <w:r w:rsidRPr="00D34060">
        <w:rPr>
          <w:rFonts w:ascii="Times New Roman" w:hAnsi="Times New Roman" w:hint="eastAsia"/>
          <w:sz w:val="28"/>
        </w:rPr>
        <w:t>системы</w:t>
      </w:r>
      <w:r w:rsidRPr="00D34060">
        <w:rPr>
          <w:rFonts w:ascii="Times New Roman" w:hAnsi="Times New Roman"/>
          <w:sz w:val="28"/>
        </w:rPr>
        <w:t xml:space="preserve"> </w:t>
      </w:r>
      <w:r w:rsidRPr="00D34060">
        <w:rPr>
          <w:rFonts w:ascii="Times New Roman" w:hAnsi="Times New Roman" w:hint="eastAsia"/>
          <w:sz w:val="28"/>
        </w:rPr>
        <w:t>налогообложения</w:t>
      </w:r>
      <w:r w:rsidRPr="00D34060">
        <w:rPr>
          <w:rFonts w:ascii="Times New Roman" w:hAnsi="Times New Roman"/>
          <w:sz w:val="28"/>
        </w:rPr>
        <w:t xml:space="preserve">, </w:t>
      </w:r>
      <w:r w:rsidRPr="00D34060">
        <w:rPr>
          <w:rFonts w:ascii="Times New Roman" w:hAnsi="Times New Roman" w:hint="eastAsia"/>
          <w:sz w:val="28"/>
        </w:rPr>
        <w:t>свидетельствующим</w:t>
      </w:r>
      <w:r w:rsidRPr="00D34060">
        <w:rPr>
          <w:rFonts w:ascii="Times New Roman" w:hAnsi="Times New Roman"/>
          <w:sz w:val="28"/>
        </w:rPr>
        <w:t xml:space="preserve"> </w:t>
      </w:r>
      <w:r w:rsidRPr="00D34060">
        <w:rPr>
          <w:rFonts w:ascii="Times New Roman" w:hAnsi="Times New Roman" w:hint="eastAsia"/>
          <w:sz w:val="28"/>
        </w:rPr>
        <w:t>об</w:t>
      </w:r>
      <w:r w:rsidRPr="00D34060">
        <w:rPr>
          <w:rFonts w:ascii="Times New Roman" w:hAnsi="Times New Roman"/>
          <w:sz w:val="28"/>
        </w:rPr>
        <w:t xml:space="preserve"> </w:t>
      </w:r>
      <w:r w:rsidRPr="00D34060">
        <w:rPr>
          <w:rFonts w:ascii="Times New Roman" w:hAnsi="Times New Roman" w:hint="eastAsia"/>
          <w:sz w:val="28"/>
        </w:rPr>
        <w:t>осуществлении</w:t>
      </w:r>
      <w:r w:rsidRPr="00D34060">
        <w:rPr>
          <w:rFonts w:ascii="Times New Roman" w:hAnsi="Times New Roman"/>
          <w:sz w:val="28"/>
        </w:rPr>
        <w:t xml:space="preserve"> </w:t>
      </w:r>
      <w:r w:rsidRPr="00D34060">
        <w:rPr>
          <w:rFonts w:ascii="Times New Roman" w:hAnsi="Times New Roman" w:hint="eastAsia"/>
          <w:sz w:val="28"/>
        </w:rPr>
        <w:t>предпринимательской</w:t>
      </w:r>
      <w:r w:rsidRPr="00D34060">
        <w:rPr>
          <w:rFonts w:ascii="Times New Roman" w:hAnsi="Times New Roman"/>
          <w:sz w:val="28"/>
        </w:rPr>
        <w:t xml:space="preserve"> </w:t>
      </w:r>
      <w:r w:rsidRPr="00D34060">
        <w:rPr>
          <w:rFonts w:ascii="Times New Roman" w:hAnsi="Times New Roman" w:hint="eastAsia"/>
          <w:sz w:val="28"/>
        </w:rPr>
        <w:t>деятельности</w:t>
      </w:r>
      <w:r w:rsidRPr="00D34060">
        <w:rPr>
          <w:rFonts w:ascii="Times New Roman" w:hAnsi="Times New Roman"/>
          <w:sz w:val="28"/>
        </w:rPr>
        <w:t xml:space="preserve">, </w:t>
      </w:r>
      <w:r w:rsidRPr="00D34060">
        <w:rPr>
          <w:rFonts w:ascii="Times New Roman" w:hAnsi="Times New Roman" w:hint="eastAsia"/>
          <w:sz w:val="28"/>
        </w:rPr>
        <w:t>в</w:t>
      </w:r>
      <w:r w:rsidRPr="00D34060">
        <w:rPr>
          <w:rFonts w:ascii="Times New Roman" w:hAnsi="Times New Roman"/>
          <w:sz w:val="28"/>
        </w:rPr>
        <w:t xml:space="preserve"> </w:t>
      </w:r>
      <w:r w:rsidRPr="00D34060">
        <w:rPr>
          <w:rFonts w:ascii="Times New Roman" w:hAnsi="Times New Roman" w:hint="eastAsia"/>
          <w:sz w:val="28"/>
        </w:rPr>
        <w:t>которой</w:t>
      </w:r>
      <w:r w:rsidRPr="00D34060">
        <w:rPr>
          <w:rFonts w:ascii="Times New Roman" w:hAnsi="Times New Roman"/>
          <w:sz w:val="28"/>
        </w:rPr>
        <w:t xml:space="preserve">, </w:t>
      </w:r>
      <w:r w:rsidRPr="00D34060">
        <w:rPr>
          <w:rFonts w:ascii="Times New Roman" w:hAnsi="Times New Roman" w:hint="eastAsia"/>
          <w:sz w:val="28"/>
        </w:rPr>
        <w:t>как</w:t>
      </w:r>
      <w:r w:rsidRPr="00D34060">
        <w:rPr>
          <w:rFonts w:ascii="Times New Roman" w:hAnsi="Times New Roman"/>
          <w:sz w:val="28"/>
        </w:rPr>
        <w:t xml:space="preserve"> </w:t>
      </w:r>
      <w:r w:rsidRPr="00D34060">
        <w:rPr>
          <w:rFonts w:ascii="Times New Roman" w:hAnsi="Times New Roman" w:hint="eastAsia"/>
          <w:sz w:val="28"/>
        </w:rPr>
        <w:t>правило</w:t>
      </w:r>
      <w:r w:rsidRPr="00D34060">
        <w:rPr>
          <w:rFonts w:ascii="Times New Roman" w:hAnsi="Times New Roman"/>
          <w:sz w:val="28"/>
        </w:rPr>
        <w:t xml:space="preserve">, </w:t>
      </w:r>
      <w:r w:rsidRPr="00D34060">
        <w:rPr>
          <w:rFonts w:ascii="Times New Roman" w:hAnsi="Times New Roman" w:hint="eastAsia"/>
          <w:sz w:val="28"/>
        </w:rPr>
        <w:t>задействуется</w:t>
      </w:r>
      <w:r w:rsidRPr="00D34060">
        <w:rPr>
          <w:rFonts w:ascii="Times New Roman" w:hAnsi="Times New Roman"/>
          <w:sz w:val="28"/>
        </w:rPr>
        <w:t xml:space="preserve"> </w:t>
      </w:r>
      <w:r w:rsidRPr="00D34060">
        <w:rPr>
          <w:rFonts w:ascii="Times New Roman" w:hAnsi="Times New Roman" w:hint="eastAsia"/>
          <w:sz w:val="28"/>
        </w:rPr>
        <w:t>наемная</w:t>
      </w:r>
      <w:r w:rsidRPr="00D34060">
        <w:rPr>
          <w:rFonts w:ascii="Times New Roman" w:hAnsi="Times New Roman"/>
          <w:sz w:val="28"/>
        </w:rPr>
        <w:t xml:space="preserve"> </w:t>
      </w:r>
      <w:r w:rsidRPr="00D34060">
        <w:rPr>
          <w:rFonts w:ascii="Times New Roman" w:hAnsi="Times New Roman" w:hint="eastAsia"/>
          <w:sz w:val="28"/>
        </w:rPr>
        <w:t>сила</w:t>
      </w:r>
      <w:r w:rsidRPr="00D34060">
        <w:rPr>
          <w:rFonts w:ascii="Times New Roman" w:hAnsi="Times New Roman"/>
          <w:sz w:val="28"/>
        </w:rPr>
        <w:t xml:space="preserve">. </w:t>
      </w:r>
      <w:r w:rsidRPr="00D34060">
        <w:rPr>
          <w:rFonts w:ascii="Times New Roman" w:hAnsi="Times New Roman" w:hint="eastAsia"/>
          <w:sz w:val="28"/>
        </w:rPr>
        <w:t>Логично</w:t>
      </w:r>
      <w:r w:rsidRPr="00D34060">
        <w:rPr>
          <w:rFonts w:ascii="Times New Roman" w:hAnsi="Times New Roman"/>
          <w:sz w:val="28"/>
        </w:rPr>
        <w:t xml:space="preserve"> </w:t>
      </w:r>
      <w:r w:rsidRPr="00D34060">
        <w:rPr>
          <w:rFonts w:ascii="Times New Roman" w:hAnsi="Times New Roman" w:hint="eastAsia"/>
          <w:sz w:val="28"/>
        </w:rPr>
        <w:t>предполагать</w:t>
      </w:r>
      <w:r w:rsidRPr="00D34060">
        <w:rPr>
          <w:rFonts w:ascii="Times New Roman" w:hAnsi="Times New Roman"/>
          <w:sz w:val="28"/>
        </w:rPr>
        <w:t xml:space="preserve">, </w:t>
      </w:r>
      <w:r w:rsidRPr="00D34060">
        <w:rPr>
          <w:rFonts w:ascii="Times New Roman" w:hAnsi="Times New Roman" w:hint="eastAsia"/>
          <w:sz w:val="28"/>
        </w:rPr>
        <w:t>что</w:t>
      </w:r>
      <w:r w:rsidRPr="00D34060">
        <w:rPr>
          <w:rFonts w:ascii="Times New Roman" w:hAnsi="Times New Roman"/>
          <w:sz w:val="28"/>
        </w:rPr>
        <w:t xml:space="preserve"> </w:t>
      </w:r>
      <w:r w:rsidRPr="00D34060">
        <w:rPr>
          <w:rFonts w:ascii="Times New Roman" w:hAnsi="Times New Roman" w:hint="eastAsia"/>
          <w:sz w:val="28"/>
        </w:rPr>
        <w:t>уплата</w:t>
      </w:r>
      <w:r w:rsidRPr="00D34060">
        <w:rPr>
          <w:rFonts w:ascii="Times New Roman" w:hAnsi="Times New Roman"/>
          <w:sz w:val="28"/>
        </w:rPr>
        <w:t xml:space="preserve">, </w:t>
      </w:r>
      <w:r w:rsidRPr="00D34060">
        <w:rPr>
          <w:rFonts w:ascii="Times New Roman" w:hAnsi="Times New Roman" w:hint="eastAsia"/>
          <w:sz w:val="28"/>
        </w:rPr>
        <w:t>например</w:t>
      </w:r>
      <w:r w:rsidRPr="00D34060">
        <w:rPr>
          <w:rFonts w:ascii="Times New Roman" w:hAnsi="Times New Roman"/>
          <w:sz w:val="28"/>
        </w:rPr>
        <w:t xml:space="preserve">, </w:t>
      </w:r>
      <w:r w:rsidRPr="00D34060">
        <w:rPr>
          <w:rFonts w:ascii="Times New Roman" w:hAnsi="Times New Roman" w:hint="eastAsia"/>
          <w:sz w:val="28"/>
        </w:rPr>
        <w:t>налога</w:t>
      </w:r>
      <w:r w:rsidRPr="00D34060">
        <w:rPr>
          <w:rFonts w:ascii="Times New Roman" w:hAnsi="Times New Roman"/>
          <w:sz w:val="28"/>
        </w:rPr>
        <w:t xml:space="preserve"> </w:t>
      </w:r>
      <w:r w:rsidRPr="00D34060">
        <w:rPr>
          <w:rFonts w:ascii="Times New Roman" w:hAnsi="Times New Roman" w:hint="eastAsia"/>
          <w:sz w:val="28"/>
        </w:rPr>
        <w:t>на</w:t>
      </w:r>
      <w:r w:rsidRPr="00D34060">
        <w:rPr>
          <w:rFonts w:ascii="Times New Roman" w:hAnsi="Times New Roman"/>
          <w:sz w:val="28"/>
        </w:rPr>
        <w:t xml:space="preserve"> </w:t>
      </w:r>
      <w:r w:rsidRPr="00D34060">
        <w:rPr>
          <w:rFonts w:ascii="Times New Roman" w:hAnsi="Times New Roman" w:hint="eastAsia"/>
          <w:sz w:val="28"/>
        </w:rPr>
        <w:t>прибыль</w:t>
      </w:r>
      <w:r w:rsidRPr="00D34060">
        <w:rPr>
          <w:rFonts w:ascii="Times New Roman" w:hAnsi="Times New Roman"/>
          <w:sz w:val="28"/>
        </w:rPr>
        <w:t xml:space="preserve"> </w:t>
      </w:r>
      <w:r w:rsidRPr="00D34060">
        <w:rPr>
          <w:rFonts w:ascii="Times New Roman" w:hAnsi="Times New Roman" w:hint="eastAsia"/>
          <w:sz w:val="28"/>
        </w:rPr>
        <w:t>свидетельствует</w:t>
      </w:r>
      <w:r w:rsidRPr="00D34060">
        <w:rPr>
          <w:rFonts w:ascii="Times New Roman" w:hAnsi="Times New Roman"/>
          <w:sz w:val="28"/>
        </w:rPr>
        <w:t xml:space="preserve"> </w:t>
      </w:r>
      <w:r w:rsidRPr="00D34060">
        <w:rPr>
          <w:rFonts w:ascii="Times New Roman" w:hAnsi="Times New Roman" w:hint="eastAsia"/>
          <w:sz w:val="28"/>
        </w:rPr>
        <w:t>о</w:t>
      </w:r>
      <w:r w:rsidRPr="00D34060">
        <w:rPr>
          <w:rFonts w:ascii="Times New Roman" w:hAnsi="Times New Roman"/>
          <w:sz w:val="28"/>
        </w:rPr>
        <w:t xml:space="preserve"> </w:t>
      </w:r>
      <w:r w:rsidRPr="00D34060">
        <w:rPr>
          <w:rFonts w:ascii="Times New Roman" w:hAnsi="Times New Roman" w:hint="eastAsia"/>
          <w:sz w:val="28"/>
        </w:rPr>
        <w:t>достижении</w:t>
      </w:r>
      <w:r w:rsidRPr="00D34060">
        <w:rPr>
          <w:rFonts w:ascii="Times New Roman" w:hAnsi="Times New Roman"/>
          <w:sz w:val="28"/>
        </w:rPr>
        <w:t xml:space="preserve"> </w:t>
      </w:r>
      <w:r w:rsidRPr="00D34060">
        <w:rPr>
          <w:rFonts w:ascii="Times New Roman" w:hAnsi="Times New Roman" w:hint="eastAsia"/>
          <w:sz w:val="28"/>
        </w:rPr>
        <w:t>положительного</w:t>
      </w:r>
      <w:r w:rsidRPr="00D34060">
        <w:rPr>
          <w:rFonts w:ascii="Times New Roman" w:hAnsi="Times New Roman"/>
          <w:sz w:val="28"/>
        </w:rPr>
        <w:t xml:space="preserve"> </w:t>
      </w:r>
      <w:r w:rsidRPr="00D34060">
        <w:rPr>
          <w:rFonts w:ascii="Times New Roman" w:hAnsi="Times New Roman" w:hint="eastAsia"/>
          <w:sz w:val="28"/>
        </w:rPr>
        <w:t>финансового</w:t>
      </w:r>
      <w:r w:rsidRPr="00D34060">
        <w:rPr>
          <w:rFonts w:ascii="Times New Roman" w:hAnsi="Times New Roman"/>
          <w:sz w:val="28"/>
        </w:rPr>
        <w:t xml:space="preserve"> </w:t>
      </w:r>
      <w:r w:rsidRPr="00D34060">
        <w:rPr>
          <w:rFonts w:ascii="Times New Roman" w:hAnsi="Times New Roman" w:hint="eastAsia"/>
          <w:sz w:val="28"/>
        </w:rPr>
        <w:t>результата</w:t>
      </w:r>
      <w:r w:rsidRPr="00D34060">
        <w:rPr>
          <w:rFonts w:ascii="Times New Roman" w:hAnsi="Times New Roman"/>
          <w:sz w:val="28"/>
        </w:rPr>
        <w:t xml:space="preserve">, </w:t>
      </w:r>
      <w:r w:rsidRPr="00D34060">
        <w:rPr>
          <w:rFonts w:ascii="Times New Roman" w:hAnsi="Times New Roman" w:hint="eastAsia"/>
          <w:sz w:val="28"/>
        </w:rPr>
        <w:t>который</w:t>
      </w:r>
      <w:r w:rsidRPr="00D34060">
        <w:rPr>
          <w:rFonts w:ascii="Times New Roman" w:hAnsi="Times New Roman"/>
          <w:sz w:val="28"/>
        </w:rPr>
        <w:t xml:space="preserve"> </w:t>
      </w:r>
      <w:r w:rsidRPr="00D34060">
        <w:rPr>
          <w:rFonts w:ascii="Times New Roman" w:hAnsi="Times New Roman" w:hint="eastAsia"/>
          <w:sz w:val="28"/>
        </w:rPr>
        <w:t>должен</w:t>
      </w:r>
      <w:r w:rsidRPr="00D34060">
        <w:rPr>
          <w:rFonts w:ascii="Times New Roman" w:hAnsi="Times New Roman"/>
          <w:sz w:val="28"/>
        </w:rPr>
        <w:t xml:space="preserve"> </w:t>
      </w:r>
      <w:r w:rsidRPr="00D34060">
        <w:rPr>
          <w:rFonts w:ascii="Times New Roman" w:hAnsi="Times New Roman" w:hint="eastAsia"/>
          <w:sz w:val="28"/>
        </w:rPr>
        <w:t>сопровождаться</w:t>
      </w:r>
      <w:r w:rsidRPr="00D34060">
        <w:rPr>
          <w:rFonts w:ascii="Times New Roman" w:hAnsi="Times New Roman"/>
          <w:sz w:val="28"/>
        </w:rPr>
        <w:t xml:space="preserve"> </w:t>
      </w:r>
      <w:r w:rsidRPr="00D34060">
        <w:rPr>
          <w:rFonts w:ascii="Times New Roman" w:hAnsi="Times New Roman" w:hint="eastAsia"/>
          <w:sz w:val="28"/>
        </w:rPr>
        <w:t>вознаграждением</w:t>
      </w:r>
      <w:r w:rsidRPr="00D34060">
        <w:rPr>
          <w:rFonts w:ascii="Times New Roman" w:hAnsi="Times New Roman"/>
          <w:sz w:val="28"/>
        </w:rPr>
        <w:t xml:space="preserve"> </w:t>
      </w:r>
      <w:r w:rsidRPr="00D34060">
        <w:rPr>
          <w:rFonts w:ascii="Times New Roman" w:hAnsi="Times New Roman" w:hint="eastAsia"/>
          <w:sz w:val="28"/>
        </w:rPr>
        <w:t>сотрудников</w:t>
      </w:r>
      <w:r w:rsidR="00FC3C52" w:rsidRPr="00D34060">
        <w:rPr>
          <w:rFonts w:ascii="Times New Roman" w:hAnsi="Times New Roman"/>
          <w:sz w:val="28"/>
        </w:rPr>
        <w:t>,</w:t>
      </w:r>
      <w:r w:rsidRPr="00D34060">
        <w:rPr>
          <w:rFonts w:ascii="Times New Roman" w:hAnsi="Times New Roman"/>
          <w:sz w:val="28"/>
        </w:rPr>
        <w:t xml:space="preserve"> </w:t>
      </w:r>
      <w:r w:rsidRPr="00D34060">
        <w:rPr>
          <w:rFonts w:ascii="Times New Roman" w:hAnsi="Times New Roman" w:hint="eastAsia"/>
          <w:sz w:val="28"/>
        </w:rPr>
        <w:t>его</w:t>
      </w:r>
      <w:r w:rsidRPr="00D34060">
        <w:rPr>
          <w:rFonts w:ascii="Times New Roman" w:hAnsi="Times New Roman"/>
          <w:sz w:val="28"/>
        </w:rPr>
        <w:t xml:space="preserve"> </w:t>
      </w:r>
      <w:r w:rsidRPr="00D34060">
        <w:rPr>
          <w:rFonts w:ascii="Times New Roman" w:hAnsi="Times New Roman" w:hint="eastAsia"/>
          <w:sz w:val="28"/>
        </w:rPr>
        <w:t>обеспечившим</w:t>
      </w:r>
      <w:r w:rsidRPr="00D34060">
        <w:rPr>
          <w:rFonts w:ascii="Times New Roman" w:hAnsi="Times New Roman"/>
          <w:sz w:val="28"/>
        </w:rPr>
        <w:t>.</w:t>
      </w:r>
    </w:p>
    <w:p w14:paraId="45908BDB" w14:textId="77777777" w:rsidR="00041041" w:rsidRPr="00D34060" w:rsidRDefault="00041041" w:rsidP="00041041">
      <w:pPr>
        <w:pStyle w:val="a4"/>
        <w:spacing w:after="0"/>
        <w:ind w:left="0" w:firstLine="567"/>
        <w:jc w:val="both"/>
        <w:rPr>
          <w:rFonts w:ascii="Times New Roman" w:hAnsi="Times New Roman"/>
          <w:b/>
          <w:sz w:val="28"/>
          <w:szCs w:val="28"/>
          <w:shd w:val="clear" w:color="auto" w:fill="FFFFFF"/>
        </w:rPr>
      </w:pPr>
      <w:r w:rsidRPr="00D34060">
        <w:rPr>
          <w:rFonts w:ascii="Times New Roman" w:hAnsi="Times New Roman"/>
          <w:b/>
          <w:sz w:val="28"/>
          <w:szCs w:val="28"/>
          <w:shd w:val="clear" w:color="auto" w:fill="FFFFFF"/>
        </w:rPr>
        <w:t>Цель, задачи и мероприятия</w:t>
      </w:r>
    </w:p>
    <w:p w14:paraId="422CBEBB" w14:textId="02A0F869" w:rsidR="00FC3C52" w:rsidRPr="00D34060" w:rsidRDefault="00FC3C52" w:rsidP="00FC3C52">
      <w:pPr>
        <w:suppressAutoHyphens/>
        <w:spacing w:after="0"/>
        <w:ind w:firstLine="567"/>
        <w:jc w:val="both"/>
        <w:rPr>
          <w:rFonts w:ascii="Times New Roman" w:hAnsi="Times New Roman"/>
          <w:b/>
          <w:sz w:val="28"/>
          <w:szCs w:val="28"/>
        </w:rPr>
      </w:pPr>
      <w:r w:rsidRPr="00D34060">
        <w:rPr>
          <w:rFonts w:ascii="Times New Roman" w:hAnsi="Times New Roman"/>
          <w:b/>
          <w:sz w:val="28"/>
          <w:szCs w:val="28"/>
        </w:rPr>
        <w:t>Тактическая задача</w:t>
      </w:r>
      <w:r w:rsidR="00041041" w:rsidRPr="00D34060">
        <w:rPr>
          <w:rFonts w:ascii="Times New Roman" w:hAnsi="Times New Roman"/>
          <w:b/>
          <w:sz w:val="28"/>
          <w:szCs w:val="28"/>
        </w:rPr>
        <w:t xml:space="preserve"> 5</w:t>
      </w:r>
      <w:r w:rsidRPr="00D34060">
        <w:rPr>
          <w:rFonts w:ascii="Times New Roman" w:hAnsi="Times New Roman"/>
          <w:b/>
          <w:sz w:val="28"/>
          <w:szCs w:val="28"/>
        </w:rPr>
        <w:t xml:space="preserve">. </w:t>
      </w:r>
      <w:r w:rsidRPr="00D34060">
        <w:rPr>
          <w:rFonts w:ascii="Times New Roman" w:hAnsi="Times New Roman"/>
          <w:sz w:val="28"/>
          <w:szCs w:val="28"/>
        </w:rPr>
        <w:t>Обеспечение роста налоговых и неналоговых доходов консолидированного бюджета Иркутской области на уровне выше инфляции.</w:t>
      </w:r>
    </w:p>
    <w:p w14:paraId="499DD6C9" w14:textId="721D60C0" w:rsidR="00FC3C52" w:rsidRPr="00D34060" w:rsidRDefault="00FC3C52" w:rsidP="00FC3C52">
      <w:pPr>
        <w:suppressAutoHyphens/>
        <w:spacing w:after="0"/>
        <w:ind w:firstLine="567"/>
        <w:jc w:val="both"/>
        <w:rPr>
          <w:rFonts w:ascii="Times New Roman" w:hAnsi="Times New Roman"/>
          <w:sz w:val="28"/>
        </w:rPr>
      </w:pPr>
      <w:r w:rsidRPr="00D34060">
        <w:rPr>
          <w:rFonts w:ascii="Times New Roman" w:hAnsi="Times New Roman"/>
          <w:b/>
          <w:sz w:val="28"/>
          <w:szCs w:val="28"/>
        </w:rPr>
        <w:t>Мер</w:t>
      </w:r>
      <w:r w:rsidR="00041041" w:rsidRPr="00D34060">
        <w:rPr>
          <w:rFonts w:ascii="Times New Roman" w:hAnsi="Times New Roman"/>
          <w:b/>
          <w:sz w:val="28"/>
          <w:szCs w:val="28"/>
        </w:rPr>
        <w:t>оприятия</w:t>
      </w:r>
      <w:r w:rsidRPr="00D34060">
        <w:rPr>
          <w:rFonts w:ascii="Times New Roman" w:hAnsi="Times New Roman"/>
          <w:b/>
          <w:sz w:val="28"/>
          <w:szCs w:val="28"/>
        </w:rPr>
        <w:t>:</w:t>
      </w:r>
    </w:p>
    <w:p w14:paraId="4745C877" w14:textId="1D427DDD" w:rsidR="00FC3C52" w:rsidRPr="00D34060" w:rsidRDefault="00041041" w:rsidP="00FC3C52">
      <w:pPr>
        <w:suppressAutoHyphens/>
        <w:spacing w:after="0"/>
        <w:ind w:firstLine="567"/>
        <w:jc w:val="both"/>
        <w:rPr>
          <w:rFonts w:ascii="Times New Roman" w:hAnsi="Times New Roman"/>
          <w:sz w:val="28"/>
        </w:rPr>
      </w:pPr>
      <w:r w:rsidRPr="00D34060">
        <w:rPr>
          <w:rFonts w:ascii="Times New Roman" w:hAnsi="Times New Roman"/>
          <w:sz w:val="28"/>
        </w:rPr>
        <w:t xml:space="preserve">5.1. </w:t>
      </w:r>
      <w:r w:rsidR="00FC3C52" w:rsidRPr="00D34060">
        <w:rPr>
          <w:rFonts w:ascii="Times New Roman" w:hAnsi="Times New Roman" w:hint="eastAsia"/>
          <w:sz w:val="28"/>
        </w:rPr>
        <w:t>Диверсификация</w:t>
      </w:r>
      <w:r w:rsidR="00FC3C52" w:rsidRPr="00D34060">
        <w:rPr>
          <w:rFonts w:ascii="Times New Roman" w:hAnsi="Times New Roman"/>
          <w:sz w:val="28"/>
        </w:rPr>
        <w:t xml:space="preserve"> </w:t>
      </w:r>
      <w:r w:rsidR="00FC3C52" w:rsidRPr="00D34060">
        <w:rPr>
          <w:rFonts w:ascii="Times New Roman" w:hAnsi="Times New Roman" w:hint="eastAsia"/>
          <w:sz w:val="28"/>
        </w:rPr>
        <w:t>и</w:t>
      </w:r>
      <w:r w:rsidR="00FC3C52" w:rsidRPr="00D34060">
        <w:rPr>
          <w:rFonts w:ascii="Times New Roman" w:hAnsi="Times New Roman"/>
          <w:sz w:val="28"/>
        </w:rPr>
        <w:t xml:space="preserve"> </w:t>
      </w:r>
      <w:r w:rsidR="00FC3C52" w:rsidRPr="00D34060">
        <w:rPr>
          <w:rFonts w:ascii="Times New Roman" w:hAnsi="Times New Roman" w:hint="eastAsia"/>
          <w:sz w:val="28"/>
        </w:rPr>
        <w:t>развитие</w:t>
      </w:r>
      <w:r w:rsidR="00FC3C52" w:rsidRPr="00D34060">
        <w:rPr>
          <w:rFonts w:ascii="Times New Roman" w:hAnsi="Times New Roman"/>
          <w:sz w:val="28"/>
        </w:rPr>
        <w:t xml:space="preserve"> </w:t>
      </w:r>
      <w:r w:rsidR="00FC3C52" w:rsidRPr="00D34060">
        <w:rPr>
          <w:rFonts w:ascii="Times New Roman" w:hAnsi="Times New Roman" w:hint="eastAsia"/>
          <w:sz w:val="28"/>
        </w:rPr>
        <w:t>конкурентных</w:t>
      </w:r>
      <w:r w:rsidR="00FC3C52" w:rsidRPr="00D34060">
        <w:rPr>
          <w:rFonts w:ascii="Times New Roman" w:hAnsi="Times New Roman"/>
          <w:sz w:val="28"/>
        </w:rPr>
        <w:t xml:space="preserve"> </w:t>
      </w:r>
      <w:r w:rsidR="00FC3C52" w:rsidRPr="00D34060">
        <w:rPr>
          <w:rFonts w:ascii="Times New Roman" w:hAnsi="Times New Roman" w:hint="eastAsia"/>
          <w:sz w:val="28"/>
        </w:rPr>
        <w:t>преимуществ</w:t>
      </w:r>
      <w:r w:rsidR="00FC3C52" w:rsidRPr="00D34060">
        <w:rPr>
          <w:rFonts w:ascii="Times New Roman" w:hAnsi="Times New Roman"/>
          <w:sz w:val="28"/>
        </w:rPr>
        <w:t xml:space="preserve"> </w:t>
      </w:r>
      <w:r w:rsidR="00FC3C52" w:rsidRPr="00D34060">
        <w:rPr>
          <w:rFonts w:ascii="Times New Roman" w:hAnsi="Times New Roman" w:hint="eastAsia"/>
          <w:sz w:val="28"/>
        </w:rPr>
        <w:t>региональной</w:t>
      </w:r>
      <w:r w:rsidR="00FC3C52" w:rsidRPr="00D34060">
        <w:rPr>
          <w:rFonts w:ascii="Times New Roman" w:hAnsi="Times New Roman"/>
          <w:sz w:val="28"/>
        </w:rPr>
        <w:t xml:space="preserve"> </w:t>
      </w:r>
      <w:r w:rsidR="00FC3C52" w:rsidRPr="00D34060">
        <w:rPr>
          <w:rFonts w:ascii="Times New Roman" w:hAnsi="Times New Roman" w:hint="eastAsia"/>
          <w:sz w:val="28"/>
        </w:rPr>
        <w:t>экономики</w:t>
      </w:r>
      <w:r w:rsidR="00FC3C52" w:rsidRPr="00D34060">
        <w:rPr>
          <w:rFonts w:ascii="Times New Roman" w:hAnsi="Times New Roman"/>
          <w:sz w:val="28"/>
        </w:rPr>
        <w:t xml:space="preserve">, в том числе за счет </w:t>
      </w:r>
      <w:r w:rsidR="00FC3C52" w:rsidRPr="00D34060">
        <w:rPr>
          <w:rFonts w:ascii="Times New Roman" w:hAnsi="Times New Roman" w:hint="eastAsia"/>
          <w:sz w:val="28"/>
        </w:rPr>
        <w:t>дальнейшего</w:t>
      </w:r>
      <w:r w:rsidR="00FC3C52" w:rsidRPr="00D34060">
        <w:rPr>
          <w:rFonts w:ascii="Times New Roman" w:hAnsi="Times New Roman"/>
          <w:sz w:val="28"/>
        </w:rPr>
        <w:t xml:space="preserve"> </w:t>
      </w:r>
      <w:r w:rsidR="00FC3C52" w:rsidRPr="00D34060">
        <w:rPr>
          <w:rFonts w:ascii="Times New Roman" w:hAnsi="Times New Roman" w:hint="eastAsia"/>
          <w:sz w:val="28"/>
        </w:rPr>
        <w:t>использования</w:t>
      </w:r>
      <w:r w:rsidR="00FC3C52" w:rsidRPr="00D34060">
        <w:rPr>
          <w:rFonts w:ascii="Times New Roman" w:hAnsi="Times New Roman"/>
          <w:sz w:val="28"/>
        </w:rPr>
        <w:t xml:space="preserve"> </w:t>
      </w:r>
      <w:r w:rsidR="00FC3C52" w:rsidRPr="00D34060">
        <w:rPr>
          <w:rFonts w:ascii="Times New Roman" w:hAnsi="Times New Roman" w:hint="eastAsia"/>
          <w:sz w:val="28"/>
        </w:rPr>
        <w:t>и</w:t>
      </w:r>
      <w:r w:rsidR="00FC3C52" w:rsidRPr="00D34060">
        <w:rPr>
          <w:rFonts w:ascii="Times New Roman" w:hAnsi="Times New Roman"/>
          <w:sz w:val="28"/>
        </w:rPr>
        <w:t xml:space="preserve"> </w:t>
      </w:r>
      <w:r w:rsidR="00FC3C52" w:rsidRPr="00D34060">
        <w:rPr>
          <w:rFonts w:ascii="Times New Roman" w:hAnsi="Times New Roman" w:hint="eastAsia"/>
          <w:sz w:val="28"/>
        </w:rPr>
        <w:t>совершенствовани</w:t>
      </w:r>
      <w:r w:rsidR="00BA2A1D" w:rsidRPr="00D34060">
        <w:rPr>
          <w:rFonts w:ascii="Times New Roman" w:hAnsi="Times New Roman" w:hint="eastAsia"/>
          <w:sz w:val="28"/>
        </w:rPr>
        <w:t>я</w:t>
      </w:r>
      <w:r w:rsidR="00FC3C52" w:rsidRPr="00D34060">
        <w:rPr>
          <w:rFonts w:ascii="Times New Roman" w:hAnsi="Times New Roman"/>
          <w:sz w:val="28"/>
        </w:rPr>
        <w:t xml:space="preserve"> </w:t>
      </w:r>
      <w:r w:rsidR="00FC3C52" w:rsidRPr="00D34060">
        <w:rPr>
          <w:rFonts w:ascii="Times New Roman" w:hAnsi="Times New Roman" w:hint="eastAsia"/>
          <w:sz w:val="28"/>
        </w:rPr>
        <w:t>мер</w:t>
      </w:r>
      <w:r w:rsidR="00FC3C52" w:rsidRPr="00D34060">
        <w:rPr>
          <w:rFonts w:ascii="Times New Roman" w:hAnsi="Times New Roman"/>
          <w:sz w:val="28"/>
        </w:rPr>
        <w:t xml:space="preserve"> </w:t>
      </w:r>
      <w:r w:rsidR="00FC3C52" w:rsidRPr="00D34060">
        <w:rPr>
          <w:rFonts w:ascii="Times New Roman" w:hAnsi="Times New Roman" w:hint="eastAsia"/>
          <w:sz w:val="28"/>
        </w:rPr>
        <w:t>налогового</w:t>
      </w:r>
      <w:r w:rsidR="00FC3C52" w:rsidRPr="00D34060">
        <w:rPr>
          <w:rFonts w:ascii="Times New Roman" w:hAnsi="Times New Roman"/>
          <w:sz w:val="28"/>
        </w:rPr>
        <w:t xml:space="preserve"> </w:t>
      </w:r>
      <w:r w:rsidR="00FC3C52" w:rsidRPr="00D34060">
        <w:rPr>
          <w:rFonts w:ascii="Times New Roman" w:hAnsi="Times New Roman" w:hint="eastAsia"/>
          <w:sz w:val="28"/>
        </w:rPr>
        <w:t>стимулирования</w:t>
      </w:r>
      <w:r w:rsidR="00FC3C52" w:rsidRPr="00D34060">
        <w:rPr>
          <w:rFonts w:ascii="Times New Roman" w:hAnsi="Times New Roman"/>
          <w:sz w:val="28"/>
        </w:rPr>
        <w:t xml:space="preserve"> </w:t>
      </w:r>
      <w:r w:rsidR="00FC3C52" w:rsidRPr="00D34060">
        <w:rPr>
          <w:rFonts w:ascii="Times New Roman" w:hAnsi="Times New Roman" w:hint="eastAsia"/>
          <w:sz w:val="28"/>
        </w:rPr>
        <w:t>экономического</w:t>
      </w:r>
      <w:r w:rsidR="00FC3C52" w:rsidRPr="00D34060">
        <w:rPr>
          <w:rFonts w:ascii="Times New Roman" w:hAnsi="Times New Roman"/>
          <w:sz w:val="28"/>
        </w:rPr>
        <w:t xml:space="preserve"> </w:t>
      </w:r>
      <w:r w:rsidR="00FC3C52" w:rsidRPr="00D34060">
        <w:rPr>
          <w:rFonts w:ascii="Times New Roman" w:hAnsi="Times New Roman" w:hint="eastAsia"/>
          <w:sz w:val="28"/>
        </w:rPr>
        <w:t>развития</w:t>
      </w:r>
      <w:r w:rsidR="00FC3C52" w:rsidRPr="00D34060">
        <w:rPr>
          <w:rFonts w:ascii="Times New Roman" w:hAnsi="Times New Roman"/>
          <w:sz w:val="28"/>
        </w:rPr>
        <w:t xml:space="preserve">. </w:t>
      </w:r>
    </w:p>
    <w:p w14:paraId="5B286933" w14:textId="1AE351FE" w:rsidR="001F5ACA" w:rsidRPr="00D34060" w:rsidRDefault="00041041" w:rsidP="00B81FF8">
      <w:pPr>
        <w:suppressAutoHyphens/>
        <w:spacing w:after="0"/>
        <w:ind w:firstLine="567"/>
        <w:jc w:val="both"/>
        <w:rPr>
          <w:rFonts w:ascii="Times New Roman" w:hAnsi="Times New Roman"/>
          <w:sz w:val="28"/>
        </w:rPr>
      </w:pPr>
      <w:r w:rsidRPr="00D34060">
        <w:rPr>
          <w:rFonts w:ascii="Times New Roman" w:hAnsi="Times New Roman"/>
          <w:sz w:val="28"/>
        </w:rPr>
        <w:t xml:space="preserve">5.2. </w:t>
      </w:r>
      <w:r w:rsidR="001F5ACA" w:rsidRPr="00D34060">
        <w:rPr>
          <w:rFonts w:ascii="Times New Roman" w:hAnsi="Times New Roman" w:hint="eastAsia"/>
          <w:sz w:val="28"/>
        </w:rPr>
        <w:t>Взаимодействие</w:t>
      </w:r>
      <w:r w:rsidR="001F5ACA" w:rsidRPr="00D34060">
        <w:rPr>
          <w:rFonts w:ascii="Times New Roman" w:hAnsi="Times New Roman"/>
          <w:sz w:val="28"/>
        </w:rPr>
        <w:t xml:space="preserve"> </w:t>
      </w:r>
      <w:r w:rsidR="001F5ACA" w:rsidRPr="00D34060">
        <w:rPr>
          <w:rFonts w:ascii="Times New Roman" w:hAnsi="Times New Roman" w:hint="eastAsia"/>
          <w:sz w:val="28"/>
        </w:rPr>
        <w:t>с</w:t>
      </w:r>
      <w:r w:rsidR="001F5ACA" w:rsidRPr="00D34060">
        <w:rPr>
          <w:rFonts w:ascii="Times New Roman" w:hAnsi="Times New Roman"/>
          <w:sz w:val="28"/>
        </w:rPr>
        <w:t xml:space="preserve"> </w:t>
      </w:r>
      <w:r w:rsidR="001F5ACA" w:rsidRPr="00D34060">
        <w:rPr>
          <w:rFonts w:ascii="Times New Roman" w:hAnsi="Times New Roman" w:hint="eastAsia"/>
          <w:sz w:val="28"/>
        </w:rPr>
        <w:t>крупнейшими</w:t>
      </w:r>
      <w:r w:rsidR="001F5ACA" w:rsidRPr="00D34060">
        <w:rPr>
          <w:rFonts w:ascii="Times New Roman" w:hAnsi="Times New Roman"/>
          <w:sz w:val="28"/>
        </w:rPr>
        <w:t xml:space="preserve"> </w:t>
      </w:r>
      <w:r w:rsidR="001F5ACA" w:rsidRPr="00D34060">
        <w:rPr>
          <w:rFonts w:ascii="Times New Roman" w:hAnsi="Times New Roman" w:hint="eastAsia"/>
          <w:sz w:val="28"/>
        </w:rPr>
        <w:t>налогоплательщиками</w:t>
      </w:r>
      <w:r w:rsidR="001F5ACA" w:rsidRPr="00D34060">
        <w:rPr>
          <w:rFonts w:ascii="Times New Roman" w:hAnsi="Times New Roman"/>
          <w:sz w:val="28"/>
        </w:rPr>
        <w:t xml:space="preserve"> </w:t>
      </w:r>
      <w:r w:rsidR="001F5ACA" w:rsidRPr="00D34060">
        <w:rPr>
          <w:rFonts w:ascii="Times New Roman" w:hAnsi="Times New Roman" w:hint="eastAsia"/>
          <w:sz w:val="28"/>
        </w:rPr>
        <w:t>Иркутской</w:t>
      </w:r>
      <w:r w:rsidR="001F5ACA" w:rsidRPr="00D34060">
        <w:rPr>
          <w:rFonts w:ascii="Times New Roman" w:hAnsi="Times New Roman"/>
          <w:sz w:val="28"/>
        </w:rPr>
        <w:t xml:space="preserve"> </w:t>
      </w:r>
      <w:r w:rsidR="001F5ACA" w:rsidRPr="00D34060">
        <w:rPr>
          <w:rFonts w:ascii="Times New Roman" w:hAnsi="Times New Roman" w:hint="eastAsia"/>
          <w:sz w:val="28"/>
        </w:rPr>
        <w:t>области</w:t>
      </w:r>
      <w:r w:rsidR="001F5ACA" w:rsidRPr="00D34060">
        <w:rPr>
          <w:rFonts w:ascii="Times New Roman" w:hAnsi="Times New Roman"/>
          <w:sz w:val="28"/>
        </w:rPr>
        <w:t xml:space="preserve"> </w:t>
      </w:r>
      <w:r w:rsidR="001F5ACA" w:rsidRPr="00D34060">
        <w:rPr>
          <w:rFonts w:ascii="Times New Roman" w:hAnsi="Times New Roman" w:hint="eastAsia"/>
          <w:sz w:val="28"/>
        </w:rPr>
        <w:t>по</w:t>
      </w:r>
      <w:r w:rsidR="001F5ACA" w:rsidRPr="00D34060">
        <w:rPr>
          <w:rFonts w:ascii="Times New Roman" w:hAnsi="Times New Roman"/>
          <w:sz w:val="28"/>
        </w:rPr>
        <w:t xml:space="preserve"> </w:t>
      </w:r>
      <w:r w:rsidR="001F5ACA" w:rsidRPr="00D34060">
        <w:rPr>
          <w:rFonts w:ascii="Times New Roman" w:hAnsi="Times New Roman" w:hint="eastAsia"/>
          <w:sz w:val="28"/>
        </w:rPr>
        <w:t>вопросам</w:t>
      </w:r>
      <w:r w:rsidR="001F5ACA" w:rsidRPr="00D34060">
        <w:rPr>
          <w:rFonts w:ascii="Times New Roman" w:hAnsi="Times New Roman"/>
          <w:sz w:val="28"/>
        </w:rPr>
        <w:t xml:space="preserve"> </w:t>
      </w:r>
      <w:r w:rsidR="001F5ACA" w:rsidRPr="00D34060">
        <w:rPr>
          <w:rFonts w:ascii="Times New Roman" w:hAnsi="Times New Roman" w:hint="eastAsia"/>
          <w:sz w:val="28"/>
        </w:rPr>
        <w:t>повышения</w:t>
      </w:r>
      <w:r w:rsidR="001F5ACA" w:rsidRPr="00D34060">
        <w:rPr>
          <w:rFonts w:ascii="Times New Roman" w:hAnsi="Times New Roman"/>
          <w:sz w:val="28"/>
        </w:rPr>
        <w:t xml:space="preserve"> </w:t>
      </w:r>
      <w:r w:rsidR="001F5ACA" w:rsidRPr="00D34060">
        <w:rPr>
          <w:rFonts w:ascii="Times New Roman" w:hAnsi="Times New Roman" w:hint="eastAsia"/>
          <w:sz w:val="28"/>
        </w:rPr>
        <w:t>качества</w:t>
      </w:r>
      <w:r w:rsidR="001F5ACA" w:rsidRPr="00D34060">
        <w:rPr>
          <w:rFonts w:ascii="Times New Roman" w:hAnsi="Times New Roman"/>
          <w:sz w:val="28"/>
        </w:rPr>
        <w:t xml:space="preserve"> </w:t>
      </w:r>
      <w:r w:rsidR="001F5ACA" w:rsidRPr="00D34060">
        <w:rPr>
          <w:rFonts w:ascii="Times New Roman" w:hAnsi="Times New Roman" w:hint="eastAsia"/>
          <w:sz w:val="28"/>
        </w:rPr>
        <w:t>бюджетного</w:t>
      </w:r>
      <w:r w:rsidR="001F5ACA" w:rsidRPr="00D34060">
        <w:rPr>
          <w:rFonts w:ascii="Times New Roman" w:hAnsi="Times New Roman"/>
          <w:sz w:val="28"/>
        </w:rPr>
        <w:t xml:space="preserve"> </w:t>
      </w:r>
      <w:r w:rsidR="001F5ACA" w:rsidRPr="00D34060">
        <w:rPr>
          <w:rFonts w:ascii="Times New Roman" w:hAnsi="Times New Roman" w:hint="eastAsia"/>
          <w:sz w:val="28"/>
        </w:rPr>
        <w:t>планирования</w:t>
      </w:r>
      <w:r w:rsidR="001F5ACA" w:rsidRPr="00D34060">
        <w:rPr>
          <w:rFonts w:ascii="Times New Roman" w:hAnsi="Times New Roman"/>
          <w:sz w:val="28"/>
        </w:rPr>
        <w:t xml:space="preserve">, </w:t>
      </w:r>
      <w:r w:rsidR="001F5ACA" w:rsidRPr="00D34060">
        <w:rPr>
          <w:rFonts w:ascii="Times New Roman" w:hAnsi="Times New Roman" w:hint="eastAsia"/>
          <w:sz w:val="28"/>
        </w:rPr>
        <w:t>сближения</w:t>
      </w:r>
      <w:r w:rsidR="001F5ACA" w:rsidRPr="00D34060">
        <w:rPr>
          <w:rFonts w:ascii="Times New Roman" w:hAnsi="Times New Roman"/>
          <w:sz w:val="28"/>
        </w:rPr>
        <w:t xml:space="preserve"> </w:t>
      </w:r>
      <w:r w:rsidR="001F5ACA" w:rsidRPr="00D34060">
        <w:rPr>
          <w:rFonts w:ascii="Times New Roman" w:hAnsi="Times New Roman" w:hint="eastAsia"/>
          <w:sz w:val="28"/>
        </w:rPr>
        <w:t>основных</w:t>
      </w:r>
      <w:r w:rsidR="001F5ACA" w:rsidRPr="00D34060">
        <w:rPr>
          <w:rFonts w:ascii="Times New Roman" w:hAnsi="Times New Roman"/>
          <w:sz w:val="28"/>
        </w:rPr>
        <w:t xml:space="preserve"> </w:t>
      </w:r>
      <w:r w:rsidR="001F5ACA" w:rsidRPr="00D34060">
        <w:rPr>
          <w:rFonts w:ascii="Times New Roman" w:hAnsi="Times New Roman" w:hint="eastAsia"/>
          <w:sz w:val="28"/>
        </w:rPr>
        <w:t>поступлений</w:t>
      </w:r>
      <w:r w:rsidR="001F5ACA" w:rsidRPr="00D34060">
        <w:rPr>
          <w:rFonts w:ascii="Times New Roman" w:hAnsi="Times New Roman"/>
          <w:sz w:val="28"/>
        </w:rPr>
        <w:t xml:space="preserve"> </w:t>
      </w:r>
      <w:r w:rsidR="001F5ACA" w:rsidRPr="00D34060">
        <w:rPr>
          <w:rFonts w:ascii="Times New Roman" w:hAnsi="Times New Roman" w:hint="eastAsia"/>
          <w:sz w:val="28"/>
        </w:rPr>
        <w:t>в</w:t>
      </w:r>
      <w:r w:rsidR="001F5ACA" w:rsidRPr="00D34060">
        <w:rPr>
          <w:rFonts w:ascii="Times New Roman" w:hAnsi="Times New Roman"/>
          <w:sz w:val="28"/>
        </w:rPr>
        <w:t xml:space="preserve"> </w:t>
      </w:r>
      <w:r w:rsidR="001F5ACA" w:rsidRPr="00D34060">
        <w:rPr>
          <w:rFonts w:ascii="Times New Roman" w:hAnsi="Times New Roman" w:hint="eastAsia"/>
          <w:sz w:val="28"/>
        </w:rPr>
        <w:t>бюджет</w:t>
      </w:r>
      <w:r w:rsidR="001F5ACA" w:rsidRPr="00D34060">
        <w:rPr>
          <w:rFonts w:ascii="Times New Roman" w:hAnsi="Times New Roman"/>
          <w:sz w:val="28"/>
        </w:rPr>
        <w:t xml:space="preserve"> </w:t>
      </w:r>
      <w:r w:rsidR="001F5ACA" w:rsidRPr="00D34060">
        <w:rPr>
          <w:rFonts w:ascii="Times New Roman" w:hAnsi="Times New Roman" w:hint="eastAsia"/>
          <w:sz w:val="28"/>
        </w:rPr>
        <w:t>с</w:t>
      </w:r>
      <w:r w:rsidR="001F5ACA" w:rsidRPr="00D34060">
        <w:rPr>
          <w:rFonts w:ascii="Times New Roman" w:hAnsi="Times New Roman"/>
          <w:sz w:val="28"/>
        </w:rPr>
        <w:t xml:space="preserve"> </w:t>
      </w:r>
      <w:r w:rsidR="001F5ACA" w:rsidRPr="00D34060">
        <w:rPr>
          <w:rFonts w:ascii="Times New Roman" w:hAnsi="Times New Roman" w:hint="eastAsia"/>
          <w:sz w:val="28"/>
        </w:rPr>
        <w:t>периодами</w:t>
      </w:r>
      <w:r w:rsidR="001F5ACA" w:rsidRPr="00D34060">
        <w:rPr>
          <w:rFonts w:ascii="Times New Roman" w:hAnsi="Times New Roman"/>
          <w:sz w:val="28"/>
        </w:rPr>
        <w:t xml:space="preserve"> </w:t>
      </w:r>
      <w:r w:rsidR="001F5ACA" w:rsidRPr="00D34060">
        <w:rPr>
          <w:rFonts w:ascii="Times New Roman" w:hAnsi="Times New Roman" w:hint="eastAsia"/>
          <w:sz w:val="28"/>
        </w:rPr>
        <w:t>наибольшей</w:t>
      </w:r>
      <w:r w:rsidR="001F5ACA" w:rsidRPr="00D34060">
        <w:rPr>
          <w:rFonts w:ascii="Times New Roman" w:hAnsi="Times New Roman"/>
          <w:sz w:val="28"/>
        </w:rPr>
        <w:t xml:space="preserve"> </w:t>
      </w:r>
      <w:r w:rsidR="001F5ACA" w:rsidRPr="00D34060">
        <w:rPr>
          <w:rFonts w:ascii="Times New Roman" w:hAnsi="Times New Roman" w:hint="eastAsia"/>
          <w:sz w:val="28"/>
        </w:rPr>
        <w:t>на</w:t>
      </w:r>
      <w:r w:rsidR="001F5ACA" w:rsidRPr="00D34060">
        <w:rPr>
          <w:rFonts w:ascii="Times New Roman" w:hAnsi="Times New Roman"/>
          <w:sz w:val="28"/>
        </w:rPr>
        <w:t xml:space="preserve"> </w:t>
      </w:r>
      <w:r w:rsidR="001F5ACA" w:rsidRPr="00D34060">
        <w:rPr>
          <w:rFonts w:ascii="Times New Roman" w:hAnsi="Times New Roman" w:hint="eastAsia"/>
          <w:sz w:val="28"/>
        </w:rPr>
        <w:t>него</w:t>
      </w:r>
      <w:r w:rsidR="001F5ACA" w:rsidRPr="00D34060">
        <w:rPr>
          <w:rFonts w:ascii="Times New Roman" w:hAnsi="Times New Roman"/>
          <w:sz w:val="28"/>
        </w:rPr>
        <w:t xml:space="preserve"> </w:t>
      </w:r>
      <w:r w:rsidR="001F5ACA" w:rsidRPr="00D34060">
        <w:rPr>
          <w:rFonts w:ascii="Times New Roman" w:hAnsi="Times New Roman" w:hint="eastAsia"/>
          <w:sz w:val="28"/>
        </w:rPr>
        <w:t>нагрузки</w:t>
      </w:r>
      <w:r w:rsidR="001F5ACA" w:rsidRPr="00D34060">
        <w:rPr>
          <w:rFonts w:ascii="Times New Roman" w:hAnsi="Times New Roman"/>
          <w:sz w:val="28"/>
        </w:rPr>
        <w:t xml:space="preserve"> </w:t>
      </w:r>
      <w:r w:rsidR="001F5ACA" w:rsidRPr="00D34060">
        <w:rPr>
          <w:rFonts w:ascii="Times New Roman" w:hAnsi="Times New Roman" w:hint="eastAsia"/>
          <w:sz w:val="28"/>
        </w:rPr>
        <w:t>и</w:t>
      </w:r>
      <w:r w:rsidR="001F5ACA" w:rsidRPr="00D34060">
        <w:rPr>
          <w:rFonts w:ascii="Times New Roman" w:hAnsi="Times New Roman"/>
          <w:sz w:val="28"/>
        </w:rPr>
        <w:t xml:space="preserve">, </w:t>
      </w:r>
      <w:r w:rsidR="001F5ACA" w:rsidRPr="00D34060">
        <w:rPr>
          <w:rFonts w:ascii="Times New Roman" w:hAnsi="Times New Roman" w:hint="eastAsia"/>
          <w:sz w:val="28"/>
        </w:rPr>
        <w:t>как</w:t>
      </w:r>
      <w:r w:rsidR="001F5ACA" w:rsidRPr="00D34060">
        <w:rPr>
          <w:rFonts w:ascii="Times New Roman" w:hAnsi="Times New Roman"/>
          <w:sz w:val="28"/>
        </w:rPr>
        <w:t xml:space="preserve"> </w:t>
      </w:r>
      <w:r w:rsidR="001F5ACA" w:rsidRPr="00D34060">
        <w:rPr>
          <w:rFonts w:ascii="Times New Roman" w:hAnsi="Times New Roman" w:hint="eastAsia"/>
          <w:sz w:val="28"/>
        </w:rPr>
        <w:t>следствие</w:t>
      </w:r>
      <w:r w:rsidR="001F5ACA" w:rsidRPr="00D34060">
        <w:rPr>
          <w:rFonts w:ascii="Times New Roman" w:hAnsi="Times New Roman"/>
          <w:sz w:val="28"/>
        </w:rPr>
        <w:t xml:space="preserve">, </w:t>
      </w:r>
      <w:r w:rsidR="001F5ACA" w:rsidRPr="00D34060">
        <w:rPr>
          <w:rFonts w:ascii="Times New Roman" w:hAnsi="Times New Roman" w:hint="eastAsia"/>
          <w:sz w:val="28"/>
        </w:rPr>
        <w:t>профилактика</w:t>
      </w:r>
      <w:r w:rsidR="001F5ACA" w:rsidRPr="00D34060">
        <w:rPr>
          <w:rFonts w:ascii="Times New Roman" w:hAnsi="Times New Roman"/>
          <w:sz w:val="28"/>
        </w:rPr>
        <w:t xml:space="preserve"> </w:t>
      </w:r>
      <w:r w:rsidR="001F5ACA" w:rsidRPr="00D34060">
        <w:rPr>
          <w:rFonts w:ascii="Times New Roman" w:hAnsi="Times New Roman" w:hint="eastAsia"/>
          <w:sz w:val="28"/>
        </w:rPr>
        <w:t>возникновения</w:t>
      </w:r>
      <w:r w:rsidR="001F5ACA" w:rsidRPr="00D34060">
        <w:rPr>
          <w:rFonts w:ascii="Times New Roman" w:hAnsi="Times New Roman"/>
          <w:sz w:val="28"/>
        </w:rPr>
        <w:t xml:space="preserve"> </w:t>
      </w:r>
      <w:r w:rsidR="001F5ACA" w:rsidRPr="00D34060">
        <w:rPr>
          <w:rFonts w:ascii="Times New Roman" w:hAnsi="Times New Roman" w:hint="eastAsia"/>
          <w:sz w:val="28"/>
        </w:rPr>
        <w:t>временных</w:t>
      </w:r>
      <w:r w:rsidR="001F5ACA" w:rsidRPr="00D34060">
        <w:rPr>
          <w:rFonts w:ascii="Times New Roman" w:hAnsi="Times New Roman"/>
          <w:sz w:val="28"/>
        </w:rPr>
        <w:t xml:space="preserve"> </w:t>
      </w:r>
      <w:r w:rsidR="001F5ACA" w:rsidRPr="00D34060">
        <w:rPr>
          <w:rFonts w:ascii="Times New Roman" w:hAnsi="Times New Roman" w:hint="eastAsia"/>
          <w:sz w:val="28"/>
        </w:rPr>
        <w:t>кассовых</w:t>
      </w:r>
      <w:r w:rsidR="001F5ACA" w:rsidRPr="00D34060">
        <w:rPr>
          <w:rFonts w:ascii="Times New Roman" w:hAnsi="Times New Roman"/>
          <w:sz w:val="28"/>
        </w:rPr>
        <w:t xml:space="preserve"> </w:t>
      </w:r>
      <w:r w:rsidR="001F5ACA" w:rsidRPr="00D34060">
        <w:rPr>
          <w:rFonts w:ascii="Times New Roman" w:hAnsi="Times New Roman" w:hint="eastAsia"/>
          <w:sz w:val="28"/>
        </w:rPr>
        <w:t>разрывов</w:t>
      </w:r>
      <w:r w:rsidR="001F5ACA" w:rsidRPr="00D34060">
        <w:rPr>
          <w:rFonts w:ascii="Times New Roman" w:hAnsi="Times New Roman"/>
          <w:sz w:val="28"/>
        </w:rPr>
        <w:t>.</w:t>
      </w:r>
    </w:p>
    <w:p w14:paraId="3858BFEA" w14:textId="1DCD346C" w:rsidR="00B81FF8" w:rsidRPr="00D34060" w:rsidRDefault="00041041" w:rsidP="00B81FF8">
      <w:pPr>
        <w:suppressAutoHyphens/>
        <w:spacing w:after="0"/>
        <w:ind w:firstLine="567"/>
        <w:jc w:val="both"/>
        <w:rPr>
          <w:rFonts w:ascii="Times New Roman" w:hAnsi="Times New Roman"/>
          <w:sz w:val="28"/>
        </w:rPr>
      </w:pPr>
      <w:r w:rsidRPr="00D34060">
        <w:rPr>
          <w:rFonts w:ascii="Times New Roman" w:hAnsi="Times New Roman"/>
          <w:sz w:val="28"/>
        </w:rPr>
        <w:t xml:space="preserve">5.3. </w:t>
      </w:r>
      <w:r w:rsidR="00B81FF8" w:rsidRPr="00D34060">
        <w:rPr>
          <w:rFonts w:ascii="Times New Roman" w:hAnsi="Times New Roman"/>
          <w:sz w:val="28"/>
        </w:rPr>
        <w:t>П</w:t>
      </w:r>
      <w:r w:rsidR="00B81FF8" w:rsidRPr="00D34060">
        <w:rPr>
          <w:rFonts w:ascii="Times New Roman" w:hAnsi="Times New Roman" w:hint="eastAsia"/>
          <w:sz w:val="28"/>
        </w:rPr>
        <w:t>остоянный</w:t>
      </w:r>
      <w:r w:rsidR="00B81FF8" w:rsidRPr="00D34060">
        <w:rPr>
          <w:rFonts w:ascii="Times New Roman" w:hAnsi="Times New Roman"/>
          <w:sz w:val="28"/>
        </w:rPr>
        <w:t xml:space="preserve"> </w:t>
      </w:r>
      <w:r w:rsidR="00B81FF8" w:rsidRPr="00D34060">
        <w:rPr>
          <w:rFonts w:ascii="Times New Roman" w:hAnsi="Times New Roman" w:hint="eastAsia"/>
          <w:sz w:val="28"/>
        </w:rPr>
        <w:t>мониторинг</w:t>
      </w:r>
      <w:r w:rsidR="00B81FF8" w:rsidRPr="00D34060">
        <w:rPr>
          <w:rFonts w:ascii="Times New Roman" w:hAnsi="Times New Roman"/>
          <w:sz w:val="28"/>
        </w:rPr>
        <w:t xml:space="preserve"> </w:t>
      </w:r>
      <w:r w:rsidR="00B81FF8" w:rsidRPr="00D34060">
        <w:rPr>
          <w:rFonts w:ascii="Times New Roman" w:hAnsi="Times New Roman" w:hint="eastAsia"/>
          <w:sz w:val="28"/>
        </w:rPr>
        <w:t>платежей</w:t>
      </w:r>
      <w:r w:rsidR="00B81FF8" w:rsidRPr="00D34060">
        <w:rPr>
          <w:rFonts w:ascii="Times New Roman" w:hAnsi="Times New Roman"/>
          <w:sz w:val="28"/>
        </w:rPr>
        <w:t xml:space="preserve"> </w:t>
      </w:r>
      <w:r w:rsidR="00B81FF8" w:rsidRPr="00D34060">
        <w:rPr>
          <w:rFonts w:ascii="Times New Roman" w:hAnsi="Times New Roman" w:hint="eastAsia"/>
          <w:sz w:val="28"/>
        </w:rPr>
        <w:t>в</w:t>
      </w:r>
      <w:r w:rsidR="00B81FF8" w:rsidRPr="00D34060">
        <w:rPr>
          <w:rFonts w:ascii="Times New Roman" w:hAnsi="Times New Roman"/>
          <w:sz w:val="28"/>
        </w:rPr>
        <w:t xml:space="preserve"> </w:t>
      </w:r>
      <w:r w:rsidR="00B81FF8" w:rsidRPr="00D34060">
        <w:rPr>
          <w:rFonts w:ascii="Times New Roman" w:hAnsi="Times New Roman" w:hint="eastAsia"/>
          <w:sz w:val="28"/>
        </w:rPr>
        <w:t>бюджет</w:t>
      </w:r>
      <w:r w:rsidR="00B81FF8" w:rsidRPr="00D34060">
        <w:rPr>
          <w:rFonts w:ascii="Times New Roman" w:hAnsi="Times New Roman"/>
          <w:sz w:val="28"/>
        </w:rPr>
        <w:t xml:space="preserve"> </w:t>
      </w:r>
      <w:r w:rsidR="00B81FF8" w:rsidRPr="00D34060">
        <w:rPr>
          <w:rFonts w:ascii="Times New Roman" w:hAnsi="Times New Roman" w:hint="eastAsia"/>
          <w:sz w:val="28"/>
        </w:rPr>
        <w:t>крупнейших</w:t>
      </w:r>
      <w:r w:rsidR="00B81FF8" w:rsidRPr="00D34060">
        <w:rPr>
          <w:rFonts w:ascii="Times New Roman" w:hAnsi="Times New Roman"/>
          <w:sz w:val="28"/>
        </w:rPr>
        <w:t xml:space="preserve"> </w:t>
      </w:r>
      <w:r w:rsidR="00B81FF8" w:rsidRPr="00D34060">
        <w:rPr>
          <w:rFonts w:ascii="Times New Roman" w:hAnsi="Times New Roman" w:hint="eastAsia"/>
          <w:sz w:val="28"/>
        </w:rPr>
        <w:t>налогоплательщиков</w:t>
      </w:r>
      <w:r w:rsidR="00B81FF8" w:rsidRPr="00D34060">
        <w:rPr>
          <w:rFonts w:ascii="Times New Roman" w:hAnsi="Times New Roman"/>
          <w:sz w:val="28"/>
        </w:rPr>
        <w:t xml:space="preserve"> </w:t>
      </w:r>
      <w:r w:rsidR="00B81FF8" w:rsidRPr="00D34060">
        <w:rPr>
          <w:rFonts w:ascii="Times New Roman" w:hAnsi="Times New Roman" w:hint="eastAsia"/>
          <w:sz w:val="28"/>
        </w:rPr>
        <w:t>и</w:t>
      </w:r>
      <w:r w:rsidR="00B81FF8" w:rsidRPr="00D34060">
        <w:rPr>
          <w:rFonts w:ascii="Times New Roman" w:hAnsi="Times New Roman"/>
          <w:sz w:val="28"/>
        </w:rPr>
        <w:t xml:space="preserve"> </w:t>
      </w:r>
      <w:r w:rsidR="00B81FF8" w:rsidRPr="00D34060">
        <w:rPr>
          <w:rFonts w:ascii="Times New Roman" w:hAnsi="Times New Roman" w:hint="eastAsia"/>
          <w:sz w:val="28"/>
        </w:rPr>
        <w:t>закрепления</w:t>
      </w:r>
      <w:r w:rsidR="00B81FF8" w:rsidRPr="00D34060">
        <w:rPr>
          <w:rFonts w:ascii="Times New Roman" w:hAnsi="Times New Roman"/>
          <w:sz w:val="28"/>
        </w:rPr>
        <w:t xml:space="preserve"> </w:t>
      </w:r>
      <w:r w:rsidR="00B81FF8" w:rsidRPr="00D34060">
        <w:rPr>
          <w:rFonts w:ascii="Times New Roman" w:hAnsi="Times New Roman" w:hint="eastAsia"/>
          <w:sz w:val="28"/>
        </w:rPr>
        <w:t>их</w:t>
      </w:r>
      <w:r w:rsidR="00B81FF8" w:rsidRPr="00D34060">
        <w:rPr>
          <w:rFonts w:ascii="Times New Roman" w:hAnsi="Times New Roman"/>
          <w:sz w:val="28"/>
        </w:rPr>
        <w:t xml:space="preserve"> </w:t>
      </w:r>
      <w:r w:rsidR="00B81FF8" w:rsidRPr="00D34060">
        <w:rPr>
          <w:rFonts w:ascii="Times New Roman" w:hAnsi="Times New Roman" w:hint="eastAsia"/>
          <w:sz w:val="28"/>
        </w:rPr>
        <w:t>обязательств</w:t>
      </w:r>
      <w:r w:rsidR="00B81FF8" w:rsidRPr="00D34060">
        <w:rPr>
          <w:rFonts w:ascii="Times New Roman" w:hAnsi="Times New Roman"/>
          <w:sz w:val="28"/>
        </w:rPr>
        <w:t xml:space="preserve"> </w:t>
      </w:r>
      <w:r w:rsidR="00B81FF8" w:rsidRPr="00D34060">
        <w:rPr>
          <w:rFonts w:ascii="Times New Roman" w:hAnsi="Times New Roman" w:hint="eastAsia"/>
          <w:sz w:val="28"/>
        </w:rPr>
        <w:t>по</w:t>
      </w:r>
      <w:r w:rsidR="00B81FF8" w:rsidRPr="00D34060">
        <w:rPr>
          <w:rFonts w:ascii="Times New Roman" w:hAnsi="Times New Roman"/>
          <w:sz w:val="28"/>
        </w:rPr>
        <w:t xml:space="preserve"> </w:t>
      </w:r>
      <w:r w:rsidR="00B81FF8" w:rsidRPr="00D34060">
        <w:rPr>
          <w:rFonts w:ascii="Times New Roman" w:hAnsi="Times New Roman" w:hint="eastAsia"/>
          <w:sz w:val="28"/>
        </w:rPr>
        <w:t>платежам</w:t>
      </w:r>
      <w:r w:rsidR="00B81FF8" w:rsidRPr="00D34060">
        <w:rPr>
          <w:rFonts w:ascii="Times New Roman" w:hAnsi="Times New Roman"/>
          <w:sz w:val="28"/>
        </w:rPr>
        <w:t xml:space="preserve"> </w:t>
      </w:r>
      <w:r w:rsidR="00B81FF8" w:rsidRPr="00D34060">
        <w:rPr>
          <w:rFonts w:ascii="Times New Roman" w:hAnsi="Times New Roman" w:hint="eastAsia"/>
          <w:sz w:val="28"/>
        </w:rPr>
        <w:t>в</w:t>
      </w:r>
      <w:r w:rsidR="00B81FF8" w:rsidRPr="00D34060">
        <w:rPr>
          <w:rFonts w:ascii="Times New Roman" w:hAnsi="Times New Roman"/>
          <w:sz w:val="28"/>
        </w:rPr>
        <w:t xml:space="preserve"> </w:t>
      </w:r>
      <w:r w:rsidR="00B81FF8" w:rsidRPr="00D34060">
        <w:rPr>
          <w:rFonts w:ascii="Times New Roman" w:hAnsi="Times New Roman" w:hint="eastAsia"/>
          <w:sz w:val="28"/>
        </w:rPr>
        <w:t>бюджет</w:t>
      </w:r>
      <w:r w:rsidR="00B81FF8" w:rsidRPr="00D34060">
        <w:rPr>
          <w:rFonts w:ascii="Times New Roman" w:hAnsi="Times New Roman"/>
          <w:sz w:val="28"/>
        </w:rPr>
        <w:t xml:space="preserve"> </w:t>
      </w:r>
      <w:r w:rsidR="00B81FF8" w:rsidRPr="00D34060">
        <w:rPr>
          <w:rFonts w:ascii="Times New Roman" w:hAnsi="Times New Roman" w:hint="eastAsia"/>
          <w:sz w:val="28"/>
        </w:rPr>
        <w:t>в</w:t>
      </w:r>
      <w:r w:rsidR="00B81FF8" w:rsidRPr="00D34060">
        <w:rPr>
          <w:rFonts w:ascii="Times New Roman" w:hAnsi="Times New Roman"/>
          <w:sz w:val="28"/>
        </w:rPr>
        <w:t xml:space="preserve"> </w:t>
      </w:r>
      <w:r w:rsidR="00B81FF8" w:rsidRPr="00D34060">
        <w:rPr>
          <w:rFonts w:ascii="Times New Roman" w:hAnsi="Times New Roman" w:hint="eastAsia"/>
          <w:sz w:val="28"/>
        </w:rPr>
        <w:t>рамках</w:t>
      </w:r>
      <w:r w:rsidR="00B81FF8" w:rsidRPr="00D34060">
        <w:rPr>
          <w:rFonts w:ascii="Times New Roman" w:hAnsi="Times New Roman"/>
          <w:sz w:val="28"/>
        </w:rPr>
        <w:t xml:space="preserve"> </w:t>
      </w:r>
      <w:r w:rsidR="00B81FF8" w:rsidRPr="00D34060">
        <w:rPr>
          <w:rFonts w:ascii="Times New Roman" w:hAnsi="Times New Roman" w:hint="eastAsia"/>
          <w:sz w:val="28"/>
        </w:rPr>
        <w:t>соглашений</w:t>
      </w:r>
      <w:r w:rsidR="00B81FF8" w:rsidRPr="00D34060">
        <w:rPr>
          <w:rFonts w:ascii="Times New Roman" w:hAnsi="Times New Roman"/>
          <w:sz w:val="28"/>
        </w:rPr>
        <w:t xml:space="preserve"> </w:t>
      </w:r>
      <w:r w:rsidR="00B81FF8" w:rsidRPr="00D34060">
        <w:rPr>
          <w:rFonts w:ascii="Times New Roman" w:hAnsi="Times New Roman" w:hint="eastAsia"/>
          <w:sz w:val="28"/>
        </w:rPr>
        <w:t>о</w:t>
      </w:r>
      <w:r w:rsidR="00B81FF8" w:rsidRPr="00D34060">
        <w:rPr>
          <w:rFonts w:ascii="Times New Roman" w:hAnsi="Times New Roman"/>
          <w:sz w:val="28"/>
        </w:rPr>
        <w:t xml:space="preserve"> </w:t>
      </w:r>
      <w:r w:rsidR="00B81FF8" w:rsidRPr="00D34060">
        <w:rPr>
          <w:rFonts w:ascii="Times New Roman" w:hAnsi="Times New Roman" w:hint="eastAsia"/>
          <w:sz w:val="28"/>
        </w:rPr>
        <w:t>социально</w:t>
      </w:r>
      <w:r w:rsidR="00B81FF8" w:rsidRPr="00D34060">
        <w:rPr>
          <w:rFonts w:ascii="Times New Roman" w:hAnsi="Times New Roman"/>
          <w:sz w:val="28"/>
        </w:rPr>
        <w:t>-</w:t>
      </w:r>
      <w:r w:rsidR="00B81FF8" w:rsidRPr="00D34060">
        <w:rPr>
          <w:rFonts w:ascii="Times New Roman" w:hAnsi="Times New Roman" w:hint="eastAsia"/>
          <w:sz w:val="28"/>
        </w:rPr>
        <w:t>экономическом</w:t>
      </w:r>
      <w:r w:rsidR="00B81FF8" w:rsidRPr="00D34060">
        <w:rPr>
          <w:rFonts w:ascii="Times New Roman" w:hAnsi="Times New Roman"/>
          <w:sz w:val="28"/>
        </w:rPr>
        <w:t xml:space="preserve"> </w:t>
      </w:r>
      <w:r w:rsidR="00B81FF8" w:rsidRPr="00D34060">
        <w:rPr>
          <w:rFonts w:ascii="Times New Roman" w:hAnsi="Times New Roman" w:hint="eastAsia"/>
          <w:sz w:val="28"/>
        </w:rPr>
        <w:t>сотрудничестве</w:t>
      </w:r>
      <w:r w:rsidR="00B81FF8" w:rsidRPr="00D34060">
        <w:rPr>
          <w:rFonts w:ascii="Times New Roman" w:hAnsi="Times New Roman"/>
          <w:sz w:val="28"/>
        </w:rPr>
        <w:t xml:space="preserve"> </w:t>
      </w:r>
      <w:r w:rsidR="00B81FF8" w:rsidRPr="00D34060">
        <w:rPr>
          <w:rFonts w:ascii="Times New Roman" w:hAnsi="Times New Roman" w:hint="eastAsia"/>
          <w:sz w:val="28"/>
        </w:rPr>
        <w:t>с</w:t>
      </w:r>
      <w:r w:rsidR="00B81FF8" w:rsidRPr="00D34060">
        <w:rPr>
          <w:rFonts w:ascii="Times New Roman" w:hAnsi="Times New Roman"/>
          <w:sz w:val="28"/>
        </w:rPr>
        <w:t xml:space="preserve"> </w:t>
      </w:r>
      <w:r w:rsidR="00B81FF8" w:rsidRPr="00D34060">
        <w:rPr>
          <w:rFonts w:ascii="Times New Roman" w:hAnsi="Times New Roman" w:hint="eastAsia"/>
          <w:sz w:val="28"/>
        </w:rPr>
        <w:t>Правительством</w:t>
      </w:r>
      <w:r w:rsidR="00B81FF8" w:rsidRPr="00D34060">
        <w:rPr>
          <w:rFonts w:ascii="Times New Roman" w:hAnsi="Times New Roman"/>
          <w:sz w:val="28"/>
        </w:rPr>
        <w:t xml:space="preserve"> </w:t>
      </w:r>
      <w:r w:rsidR="00B81FF8" w:rsidRPr="00D34060">
        <w:rPr>
          <w:rFonts w:ascii="Times New Roman" w:hAnsi="Times New Roman" w:hint="eastAsia"/>
          <w:sz w:val="28"/>
        </w:rPr>
        <w:t>Иркутской</w:t>
      </w:r>
      <w:r w:rsidR="00B81FF8" w:rsidRPr="00D34060">
        <w:rPr>
          <w:rFonts w:ascii="Times New Roman" w:hAnsi="Times New Roman"/>
          <w:sz w:val="28"/>
        </w:rPr>
        <w:t xml:space="preserve"> </w:t>
      </w:r>
      <w:r w:rsidR="00B81FF8" w:rsidRPr="00D34060">
        <w:rPr>
          <w:rFonts w:ascii="Times New Roman" w:hAnsi="Times New Roman" w:hint="eastAsia"/>
          <w:sz w:val="28"/>
        </w:rPr>
        <w:t>области</w:t>
      </w:r>
      <w:r w:rsidR="00B81FF8" w:rsidRPr="00D34060">
        <w:rPr>
          <w:rFonts w:ascii="Times New Roman" w:hAnsi="Times New Roman"/>
          <w:sz w:val="28"/>
        </w:rPr>
        <w:t>.</w:t>
      </w:r>
    </w:p>
    <w:p w14:paraId="3FC74D8C" w14:textId="6460E115" w:rsidR="00FC3C52" w:rsidRPr="00D34060" w:rsidRDefault="00041041" w:rsidP="00AF440B">
      <w:pPr>
        <w:suppressAutoHyphens/>
        <w:spacing w:after="0"/>
        <w:ind w:firstLine="567"/>
        <w:jc w:val="both"/>
        <w:rPr>
          <w:rFonts w:ascii="Times New Roman" w:hAnsi="Times New Roman"/>
          <w:sz w:val="28"/>
        </w:rPr>
      </w:pPr>
      <w:r w:rsidRPr="00D34060">
        <w:rPr>
          <w:rFonts w:ascii="Times New Roman" w:hAnsi="Times New Roman"/>
          <w:sz w:val="28"/>
        </w:rPr>
        <w:t xml:space="preserve">5.4. </w:t>
      </w:r>
      <w:r w:rsidR="001F5ACA" w:rsidRPr="00D34060">
        <w:rPr>
          <w:rFonts w:ascii="Times New Roman" w:hAnsi="Times New Roman" w:hint="eastAsia"/>
          <w:sz w:val="28"/>
        </w:rPr>
        <w:t>Переход</w:t>
      </w:r>
      <w:r w:rsidR="001F5ACA" w:rsidRPr="00D34060">
        <w:rPr>
          <w:rFonts w:ascii="Times New Roman" w:hAnsi="Times New Roman"/>
          <w:sz w:val="28"/>
        </w:rPr>
        <w:t xml:space="preserve"> </w:t>
      </w:r>
      <w:r w:rsidR="001F5ACA" w:rsidRPr="00D34060">
        <w:rPr>
          <w:rFonts w:ascii="Times New Roman" w:hAnsi="Times New Roman" w:hint="eastAsia"/>
          <w:sz w:val="28"/>
        </w:rPr>
        <w:t>на</w:t>
      </w:r>
      <w:r w:rsidR="001F5ACA" w:rsidRPr="00D34060">
        <w:rPr>
          <w:rFonts w:ascii="Times New Roman" w:hAnsi="Times New Roman"/>
          <w:sz w:val="28"/>
        </w:rPr>
        <w:t xml:space="preserve"> </w:t>
      </w:r>
      <w:r w:rsidR="001F5ACA" w:rsidRPr="00D34060">
        <w:rPr>
          <w:rFonts w:ascii="Times New Roman" w:hAnsi="Times New Roman" w:hint="eastAsia"/>
          <w:sz w:val="28"/>
        </w:rPr>
        <w:t>налогообложение</w:t>
      </w:r>
      <w:r w:rsidR="001F5ACA" w:rsidRPr="00D34060">
        <w:rPr>
          <w:rFonts w:ascii="Times New Roman" w:hAnsi="Times New Roman"/>
          <w:sz w:val="28"/>
        </w:rPr>
        <w:t xml:space="preserve"> </w:t>
      </w:r>
      <w:r w:rsidR="001F5ACA" w:rsidRPr="00D34060">
        <w:rPr>
          <w:rFonts w:ascii="Times New Roman" w:hAnsi="Times New Roman" w:hint="eastAsia"/>
          <w:sz w:val="28"/>
        </w:rPr>
        <w:t>имущества</w:t>
      </w:r>
      <w:r w:rsidR="001F5ACA" w:rsidRPr="00D34060">
        <w:rPr>
          <w:rFonts w:ascii="Times New Roman" w:hAnsi="Times New Roman"/>
          <w:sz w:val="28"/>
        </w:rPr>
        <w:t xml:space="preserve"> </w:t>
      </w:r>
      <w:r w:rsidR="001F5ACA" w:rsidRPr="00D34060">
        <w:rPr>
          <w:rFonts w:ascii="Times New Roman" w:hAnsi="Times New Roman" w:hint="eastAsia"/>
          <w:sz w:val="28"/>
        </w:rPr>
        <w:t>исходя</w:t>
      </w:r>
      <w:r w:rsidR="001F5ACA" w:rsidRPr="00D34060">
        <w:rPr>
          <w:rFonts w:ascii="Times New Roman" w:hAnsi="Times New Roman"/>
          <w:sz w:val="28"/>
        </w:rPr>
        <w:t xml:space="preserve"> </w:t>
      </w:r>
      <w:r w:rsidR="001F5ACA" w:rsidRPr="00D34060">
        <w:rPr>
          <w:rFonts w:ascii="Times New Roman" w:hAnsi="Times New Roman" w:hint="eastAsia"/>
          <w:sz w:val="28"/>
        </w:rPr>
        <w:t>из</w:t>
      </w:r>
      <w:r w:rsidR="001F5ACA" w:rsidRPr="00D34060">
        <w:rPr>
          <w:rFonts w:ascii="Times New Roman" w:hAnsi="Times New Roman"/>
          <w:sz w:val="28"/>
        </w:rPr>
        <w:t xml:space="preserve"> </w:t>
      </w:r>
      <w:r w:rsidR="001F5ACA" w:rsidRPr="00D34060">
        <w:rPr>
          <w:rFonts w:ascii="Times New Roman" w:hAnsi="Times New Roman" w:hint="eastAsia"/>
          <w:sz w:val="28"/>
        </w:rPr>
        <w:t>кадастровой</w:t>
      </w:r>
      <w:r w:rsidR="001F5ACA" w:rsidRPr="00D34060">
        <w:rPr>
          <w:rFonts w:ascii="Times New Roman" w:hAnsi="Times New Roman"/>
          <w:sz w:val="28"/>
        </w:rPr>
        <w:t xml:space="preserve"> </w:t>
      </w:r>
      <w:r w:rsidR="001F5ACA" w:rsidRPr="00D34060">
        <w:rPr>
          <w:rFonts w:ascii="Times New Roman" w:hAnsi="Times New Roman" w:hint="eastAsia"/>
          <w:sz w:val="28"/>
        </w:rPr>
        <w:t>стоимости</w:t>
      </w:r>
      <w:r w:rsidR="00B81FF8" w:rsidRPr="00D34060">
        <w:rPr>
          <w:rFonts w:ascii="Times New Roman" w:hAnsi="Times New Roman"/>
          <w:sz w:val="28"/>
        </w:rPr>
        <w:t>, в том числе п</w:t>
      </w:r>
      <w:r w:rsidR="00B81FF8" w:rsidRPr="00D34060">
        <w:rPr>
          <w:rFonts w:ascii="Times New Roman" w:hAnsi="Times New Roman" w:hint="eastAsia"/>
          <w:sz w:val="28"/>
        </w:rPr>
        <w:t>ринятие</w:t>
      </w:r>
      <w:r w:rsidR="00B81FF8" w:rsidRPr="00D34060">
        <w:rPr>
          <w:rFonts w:ascii="Times New Roman" w:hAnsi="Times New Roman"/>
          <w:sz w:val="28"/>
        </w:rPr>
        <w:t xml:space="preserve"> </w:t>
      </w:r>
      <w:r w:rsidR="00B81FF8" w:rsidRPr="00D34060">
        <w:rPr>
          <w:rFonts w:ascii="Times New Roman" w:hAnsi="Times New Roman" w:hint="eastAsia"/>
          <w:sz w:val="28"/>
        </w:rPr>
        <w:t>законов</w:t>
      </w:r>
      <w:r w:rsidR="00B81FF8" w:rsidRPr="00D34060">
        <w:rPr>
          <w:rFonts w:ascii="Times New Roman" w:hAnsi="Times New Roman"/>
          <w:sz w:val="28"/>
        </w:rPr>
        <w:t xml:space="preserve"> </w:t>
      </w:r>
      <w:r w:rsidR="00B81FF8" w:rsidRPr="00D34060">
        <w:rPr>
          <w:rFonts w:ascii="Times New Roman" w:hAnsi="Times New Roman" w:hint="eastAsia"/>
          <w:sz w:val="28"/>
        </w:rPr>
        <w:t>Иркутской</w:t>
      </w:r>
      <w:r w:rsidR="00B81FF8" w:rsidRPr="00D34060">
        <w:rPr>
          <w:rFonts w:ascii="Times New Roman" w:hAnsi="Times New Roman"/>
          <w:sz w:val="28"/>
        </w:rPr>
        <w:t xml:space="preserve"> </w:t>
      </w:r>
      <w:r w:rsidR="00B81FF8" w:rsidRPr="00D34060">
        <w:rPr>
          <w:rFonts w:ascii="Times New Roman" w:hAnsi="Times New Roman" w:hint="eastAsia"/>
          <w:sz w:val="28"/>
        </w:rPr>
        <w:t>области</w:t>
      </w:r>
      <w:r w:rsidR="00B81FF8" w:rsidRPr="00D34060">
        <w:rPr>
          <w:rFonts w:ascii="Times New Roman" w:hAnsi="Times New Roman"/>
          <w:sz w:val="28"/>
        </w:rPr>
        <w:t xml:space="preserve"> </w:t>
      </w:r>
      <w:r w:rsidR="00B81FF8" w:rsidRPr="00D34060">
        <w:rPr>
          <w:rFonts w:ascii="Times New Roman" w:hAnsi="Times New Roman" w:hint="eastAsia"/>
          <w:sz w:val="28"/>
        </w:rPr>
        <w:t>о</w:t>
      </w:r>
      <w:r w:rsidR="00B81FF8" w:rsidRPr="00D34060">
        <w:rPr>
          <w:rFonts w:ascii="Times New Roman" w:hAnsi="Times New Roman"/>
          <w:sz w:val="28"/>
        </w:rPr>
        <w:t xml:space="preserve"> </w:t>
      </w:r>
      <w:r w:rsidR="00B81FF8" w:rsidRPr="00D34060">
        <w:rPr>
          <w:rFonts w:ascii="Times New Roman" w:hAnsi="Times New Roman" w:hint="eastAsia"/>
          <w:sz w:val="28"/>
        </w:rPr>
        <w:t>переходе</w:t>
      </w:r>
      <w:r w:rsidR="00B81FF8" w:rsidRPr="00D34060">
        <w:rPr>
          <w:rFonts w:ascii="Times New Roman" w:hAnsi="Times New Roman"/>
          <w:sz w:val="28"/>
        </w:rPr>
        <w:t xml:space="preserve"> </w:t>
      </w:r>
      <w:r w:rsidR="00B81FF8" w:rsidRPr="00D34060">
        <w:rPr>
          <w:rFonts w:ascii="Times New Roman" w:hAnsi="Times New Roman" w:hint="eastAsia"/>
          <w:sz w:val="28"/>
        </w:rPr>
        <w:t>к</w:t>
      </w:r>
      <w:r w:rsidR="00B81FF8" w:rsidRPr="00D34060">
        <w:rPr>
          <w:rFonts w:ascii="Times New Roman" w:hAnsi="Times New Roman"/>
          <w:sz w:val="28"/>
        </w:rPr>
        <w:t xml:space="preserve"> </w:t>
      </w:r>
      <w:r w:rsidR="00B81FF8" w:rsidRPr="00D34060">
        <w:rPr>
          <w:rFonts w:ascii="Times New Roman" w:hAnsi="Times New Roman" w:hint="eastAsia"/>
          <w:sz w:val="28"/>
        </w:rPr>
        <w:t>налогообложению</w:t>
      </w:r>
      <w:r w:rsidR="00B81FF8" w:rsidRPr="00D34060">
        <w:rPr>
          <w:rFonts w:ascii="Times New Roman" w:hAnsi="Times New Roman"/>
          <w:sz w:val="28"/>
        </w:rPr>
        <w:t xml:space="preserve"> </w:t>
      </w:r>
      <w:r w:rsidR="00B81FF8" w:rsidRPr="00D34060">
        <w:rPr>
          <w:rFonts w:ascii="Times New Roman" w:hAnsi="Times New Roman" w:hint="eastAsia"/>
          <w:sz w:val="28"/>
        </w:rPr>
        <w:t>имущества</w:t>
      </w:r>
      <w:r w:rsidR="00B81FF8" w:rsidRPr="00D34060">
        <w:rPr>
          <w:rFonts w:ascii="Times New Roman" w:hAnsi="Times New Roman"/>
          <w:sz w:val="28"/>
        </w:rPr>
        <w:t xml:space="preserve"> </w:t>
      </w:r>
      <w:r w:rsidR="00B81FF8" w:rsidRPr="00D34060">
        <w:rPr>
          <w:rFonts w:ascii="Times New Roman" w:hAnsi="Times New Roman" w:hint="eastAsia"/>
          <w:sz w:val="28"/>
        </w:rPr>
        <w:t>физических</w:t>
      </w:r>
      <w:r w:rsidR="00B81FF8" w:rsidRPr="00D34060">
        <w:rPr>
          <w:rFonts w:ascii="Times New Roman" w:hAnsi="Times New Roman"/>
          <w:sz w:val="28"/>
        </w:rPr>
        <w:t xml:space="preserve"> </w:t>
      </w:r>
      <w:r w:rsidR="00B81FF8" w:rsidRPr="00D34060">
        <w:rPr>
          <w:rFonts w:ascii="Times New Roman" w:hAnsi="Times New Roman" w:hint="eastAsia"/>
          <w:sz w:val="28"/>
        </w:rPr>
        <w:t>лиц</w:t>
      </w:r>
      <w:r w:rsidR="00B81FF8" w:rsidRPr="00D34060">
        <w:rPr>
          <w:rFonts w:ascii="Times New Roman" w:hAnsi="Times New Roman"/>
          <w:sz w:val="28"/>
        </w:rPr>
        <w:t xml:space="preserve"> </w:t>
      </w:r>
      <w:r w:rsidR="00B81FF8" w:rsidRPr="00D34060">
        <w:rPr>
          <w:rFonts w:ascii="Times New Roman" w:hAnsi="Times New Roman" w:hint="eastAsia"/>
          <w:sz w:val="28"/>
        </w:rPr>
        <w:t>и</w:t>
      </w:r>
      <w:r w:rsidR="00B81FF8" w:rsidRPr="00D34060">
        <w:rPr>
          <w:rFonts w:ascii="Times New Roman" w:hAnsi="Times New Roman"/>
          <w:sz w:val="28"/>
        </w:rPr>
        <w:t xml:space="preserve"> </w:t>
      </w:r>
      <w:r w:rsidR="00B81FF8" w:rsidRPr="00D34060">
        <w:rPr>
          <w:rFonts w:ascii="Times New Roman" w:hAnsi="Times New Roman" w:hint="eastAsia"/>
          <w:sz w:val="28"/>
        </w:rPr>
        <w:t>торгово</w:t>
      </w:r>
      <w:r w:rsidR="00B81FF8" w:rsidRPr="00D34060">
        <w:rPr>
          <w:rFonts w:ascii="Times New Roman" w:hAnsi="Times New Roman"/>
          <w:sz w:val="28"/>
        </w:rPr>
        <w:t>-</w:t>
      </w:r>
      <w:r w:rsidR="00B81FF8" w:rsidRPr="00D34060">
        <w:rPr>
          <w:rFonts w:ascii="Times New Roman" w:hAnsi="Times New Roman" w:hint="eastAsia"/>
          <w:sz w:val="28"/>
        </w:rPr>
        <w:t>офисной</w:t>
      </w:r>
      <w:r w:rsidR="00B81FF8" w:rsidRPr="00D34060">
        <w:rPr>
          <w:rFonts w:ascii="Times New Roman" w:hAnsi="Times New Roman"/>
          <w:sz w:val="28"/>
        </w:rPr>
        <w:t xml:space="preserve"> </w:t>
      </w:r>
      <w:r w:rsidR="00B81FF8" w:rsidRPr="00D34060">
        <w:rPr>
          <w:rFonts w:ascii="Times New Roman" w:hAnsi="Times New Roman" w:hint="eastAsia"/>
          <w:sz w:val="28"/>
        </w:rPr>
        <w:t>недвижимости</w:t>
      </w:r>
      <w:r w:rsidR="00B81FF8" w:rsidRPr="00D34060">
        <w:rPr>
          <w:rFonts w:ascii="Times New Roman" w:hAnsi="Times New Roman"/>
          <w:sz w:val="28"/>
        </w:rPr>
        <w:t xml:space="preserve">, </w:t>
      </w:r>
      <w:r w:rsidR="00B81FF8" w:rsidRPr="00D34060">
        <w:rPr>
          <w:rFonts w:ascii="Times New Roman" w:hAnsi="Times New Roman" w:hint="eastAsia"/>
          <w:sz w:val="28"/>
        </w:rPr>
        <w:t>исходя</w:t>
      </w:r>
      <w:r w:rsidR="00B81FF8" w:rsidRPr="00D34060">
        <w:rPr>
          <w:rFonts w:ascii="Times New Roman" w:hAnsi="Times New Roman"/>
          <w:sz w:val="28"/>
        </w:rPr>
        <w:t xml:space="preserve"> </w:t>
      </w:r>
      <w:r w:rsidR="00B81FF8" w:rsidRPr="00D34060">
        <w:rPr>
          <w:rFonts w:ascii="Times New Roman" w:hAnsi="Times New Roman" w:hint="eastAsia"/>
          <w:sz w:val="28"/>
        </w:rPr>
        <w:t>из</w:t>
      </w:r>
      <w:r w:rsidR="00B81FF8" w:rsidRPr="00D34060">
        <w:rPr>
          <w:rFonts w:ascii="Times New Roman" w:hAnsi="Times New Roman"/>
          <w:sz w:val="28"/>
        </w:rPr>
        <w:t xml:space="preserve"> </w:t>
      </w:r>
      <w:r w:rsidR="00B81FF8" w:rsidRPr="00D34060">
        <w:rPr>
          <w:rFonts w:ascii="Times New Roman" w:hAnsi="Times New Roman" w:hint="eastAsia"/>
          <w:sz w:val="28"/>
        </w:rPr>
        <w:t>кадастровой</w:t>
      </w:r>
      <w:r w:rsidR="00B81FF8" w:rsidRPr="00D34060">
        <w:rPr>
          <w:rFonts w:ascii="Times New Roman" w:hAnsi="Times New Roman"/>
          <w:sz w:val="28"/>
        </w:rPr>
        <w:t xml:space="preserve"> </w:t>
      </w:r>
      <w:r w:rsidR="00B81FF8" w:rsidRPr="00D34060">
        <w:rPr>
          <w:rFonts w:ascii="Times New Roman" w:hAnsi="Times New Roman" w:hint="eastAsia"/>
          <w:sz w:val="28"/>
        </w:rPr>
        <w:t>стоимости</w:t>
      </w:r>
      <w:r w:rsidR="001F5ACA" w:rsidRPr="00D34060">
        <w:rPr>
          <w:rFonts w:ascii="Times New Roman" w:hAnsi="Times New Roman"/>
          <w:sz w:val="28"/>
        </w:rPr>
        <w:t>.</w:t>
      </w:r>
    </w:p>
    <w:p w14:paraId="5BF6D005" w14:textId="73A7D843" w:rsidR="00FC3C52" w:rsidRPr="00D34060" w:rsidRDefault="00041041" w:rsidP="00AF440B">
      <w:pPr>
        <w:suppressAutoHyphens/>
        <w:spacing w:after="0"/>
        <w:ind w:firstLine="567"/>
        <w:jc w:val="both"/>
        <w:rPr>
          <w:rFonts w:ascii="Times New Roman" w:hAnsi="Times New Roman"/>
          <w:sz w:val="28"/>
        </w:rPr>
      </w:pPr>
      <w:r w:rsidRPr="00D34060">
        <w:rPr>
          <w:rFonts w:ascii="Times New Roman" w:hAnsi="Times New Roman"/>
          <w:sz w:val="28"/>
        </w:rPr>
        <w:t xml:space="preserve">5.5. </w:t>
      </w:r>
      <w:r w:rsidR="001F5ACA" w:rsidRPr="00D34060">
        <w:rPr>
          <w:rFonts w:ascii="Times New Roman" w:hAnsi="Times New Roman" w:hint="eastAsia"/>
          <w:sz w:val="28"/>
        </w:rPr>
        <w:t>Оптимизация</w:t>
      </w:r>
      <w:r w:rsidR="001F5ACA" w:rsidRPr="00D34060">
        <w:rPr>
          <w:rFonts w:ascii="Times New Roman" w:hAnsi="Times New Roman"/>
          <w:sz w:val="28"/>
        </w:rPr>
        <w:t xml:space="preserve"> </w:t>
      </w:r>
      <w:r w:rsidR="001F5ACA" w:rsidRPr="00D34060">
        <w:rPr>
          <w:rFonts w:ascii="Times New Roman" w:hAnsi="Times New Roman" w:hint="eastAsia"/>
          <w:sz w:val="28"/>
        </w:rPr>
        <w:t>налоговых</w:t>
      </w:r>
      <w:r w:rsidR="001F5ACA" w:rsidRPr="00D34060">
        <w:rPr>
          <w:rFonts w:ascii="Times New Roman" w:hAnsi="Times New Roman"/>
          <w:sz w:val="28"/>
        </w:rPr>
        <w:t xml:space="preserve"> </w:t>
      </w:r>
      <w:r w:rsidR="001F5ACA" w:rsidRPr="00D34060">
        <w:rPr>
          <w:rFonts w:ascii="Times New Roman" w:hAnsi="Times New Roman" w:hint="eastAsia"/>
          <w:sz w:val="28"/>
        </w:rPr>
        <w:t>расходов</w:t>
      </w:r>
      <w:r w:rsidR="001F5ACA" w:rsidRPr="00D34060">
        <w:rPr>
          <w:rFonts w:ascii="Times New Roman" w:hAnsi="Times New Roman"/>
          <w:sz w:val="28"/>
        </w:rPr>
        <w:t xml:space="preserve"> </w:t>
      </w:r>
      <w:r w:rsidR="001F5ACA" w:rsidRPr="00D34060">
        <w:rPr>
          <w:rFonts w:ascii="Times New Roman" w:hAnsi="Times New Roman" w:hint="eastAsia"/>
          <w:sz w:val="28"/>
        </w:rPr>
        <w:t>бюджета</w:t>
      </w:r>
      <w:r w:rsidR="001F5ACA" w:rsidRPr="00D34060">
        <w:rPr>
          <w:rFonts w:ascii="Times New Roman" w:hAnsi="Times New Roman"/>
          <w:sz w:val="28"/>
        </w:rPr>
        <w:t xml:space="preserve">, </w:t>
      </w:r>
      <w:r w:rsidR="001F5ACA" w:rsidRPr="00D34060">
        <w:rPr>
          <w:rFonts w:ascii="Times New Roman" w:hAnsi="Times New Roman" w:hint="eastAsia"/>
          <w:sz w:val="28"/>
        </w:rPr>
        <w:t>сокращение</w:t>
      </w:r>
      <w:r w:rsidR="001F5ACA" w:rsidRPr="00D34060">
        <w:rPr>
          <w:rFonts w:ascii="Times New Roman" w:hAnsi="Times New Roman"/>
          <w:sz w:val="28"/>
        </w:rPr>
        <w:t xml:space="preserve"> </w:t>
      </w:r>
      <w:r w:rsidR="001F5ACA" w:rsidRPr="00D34060">
        <w:rPr>
          <w:rFonts w:ascii="Times New Roman" w:hAnsi="Times New Roman" w:hint="eastAsia"/>
          <w:sz w:val="28"/>
        </w:rPr>
        <w:t>неэффективных</w:t>
      </w:r>
      <w:r w:rsidR="001F5ACA" w:rsidRPr="00D34060">
        <w:rPr>
          <w:rFonts w:ascii="Times New Roman" w:hAnsi="Times New Roman"/>
          <w:sz w:val="28"/>
        </w:rPr>
        <w:t xml:space="preserve"> </w:t>
      </w:r>
      <w:r w:rsidR="001F5ACA" w:rsidRPr="00D34060">
        <w:rPr>
          <w:rFonts w:ascii="Times New Roman" w:hAnsi="Times New Roman" w:hint="eastAsia"/>
          <w:sz w:val="28"/>
        </w:rPr>
        <w:t>и</w:t>
      </w:r>
      <w:r w:rsidR="001F5ACA" w:rsidRPr="00D34060">
        <w:rPr>
          <w:rFonts w:ascii="Times New Roman" w:hAnsi="Times New Roman"/>
          <w:sz w:val="28"/>
        </w:rPr>
        <w:t xml:space="preserve"> </w:t>
      </w:r>
      <w:r w:rsidR="001F5ACA" w:rsidRPr="00D34060">
        <w:rPr>
          <w:rFonts w:ascii="Times New Roman" w:hAnsi="Times New Roman" w:hint="eastAsia"/>
          <w:sz w:val="28"/>
        </w:rPr>
        <w:t>невостребованных</w:t>
      </w:r>
      <w:r w:rsidR="001F5ACA" w:rsidRPr="00D34060">
        <w:rPr>
          <w:rFonts w:ascii="Times New Roman" w:hAnsi="Times New Roman"/>
          <w:sz w:val="28"/>
        </w:rPr>
        <w:t xml:space="preserve"> </w:t>
      </w:r>
      <w:r w:rsidR="001F5ACA" w:rsidRPr="00D34060">
        <w:rPr>
          <w:rFonts w:ascii="Times New Roman" w:hAnsi="Times New Roman" w:hint="eastAsia"/>
          <w:sz w:val="28"/>
        </w:rPr>
        <w:t>налоговых</w:t>
      </w:r>
      <w:r w:rsidR="001F5ACA" w:rsidRPr="00D34060">
        <w:rPr>
          <w:rFonts w:ascii="Times New Roman" w:hAnsi="Times New Roman"/>
          <w:sz w:val="28"/>
        </w:rPr>
        <w:t xml:space="preserve"> </w:t>
      </w:r>
      <w:r w:rsidR="001F5ACA" w:rsidRPr="00D34060">
        <w:rPr>
          <w:rFonts w:ascii="Times New Roman" w:hAnsi="Times New Roman" w:hint="eastAsia"/>
          <w:sz w:val="28"/>
        </w:rPr>
        <w:t>льгот</w:t>
      </w:r>
      <w:r w:rsidR="00B81FF8" w:rsidRPr="00D34060">
        <w:rPr>
          <w:rFonts w:ascii="Times New Roman" w:hAnsi="Times New Roman"/>
          <w:sz w:val="28"/>
        </w:rPr>
        <w:t>.</w:t>
      </w:r>
    </w:p>
    <w:p w14:paraId="269739B1" w14:textId="0920894A" w:rsidR="001F5ACA" w:rsidRPr="00D34060" w:rsidRDefault="00041041" w:rsidP="00AF440B">
      <w:pPr>
        <w:suppressAutoHyphens/>
        <w:spacing w:after="0"/>
        <w:ind w:firstLine="567"/>
        <w:jc w:val="both"/>
        <w:rPr>
          <w:rFonts w:ascii="Times New Roman" w:hAnsi="Times New Roman"/>
          <w:sz w:val="28"/>
        </w:rPr>
      </w:pPr>
      <w:r w:rsidRPr="00D34060">
        <w:rPr>
          <w:rFonts w:ascii="Times New Roman" w:hAnsi="Times New Roman"/>
          <w:sz w:val="28"/>
        </w:rPr>
        <w:t xml:space="preserve">5.6. </w:t>
      </w:r>
      <w:r w:rsidR="001F5ACA" w:rsidRPr="00D34060">
        <w:rPr>
          <w:rFonts w:ascii="Times New Roman" w:hAnsi="Times New Roman" w:hint="eastAsia"/>
          <w:sz w:val="28"/>
        </w:rPr>
        <w:t>Содействие</w:t>
      </w:r>
      <w:r w:rsidR="001F5ACA" w:rsidRPr="00D34060">
        <w:rPr>
          <w:rFonts w:ascii="Times New Roman" w:hAnsi="Times New Roman"/>
          <w:sz w:val="28"/>
        </w:rPr>
        <w:t xml:space="preserve"> </w:t>
      </w:r>
      <w:r w:rsidR="001F5ACA" w:rsidRPr="00D34060">
        <w:rPr>
          <w:rFonts w:ascii="Times New Roman" w:hAnsi="Times New Roman" w:hint="eastAsia"/>
          <w:sz w:val="28"/>
        </w:rPr>
        <w:t>обеспечению</w:t>
      </w:r>
      <w:r w:rsidR="001F5ACA" w:rsidRPr="00D34060">
        <w:rPr>
          <w:rFonts w:ascii="Times New Roman" w:hAnsi="Times New Roman"/>
          <w:sz w:val="28"/>
        </w:rPr>
        <w:t xml:space="preserve"> </w:t>
      </w:r>
      <w:r w:rsidR="001F5ACA" w:rsidRPr="00D34060">
        <w:rPr>
          <w:rFonts w:ascii="Times New Roman" w:hAnsi="Times New Roman" w:hint="eastAsia"/>
          <w:sz w:val="28"/>
        </w:rPr>
        <w:t>зачисления</w:t>
      </w:r>
      <w:r w:rsidR="001F5ACA" w:rsidRPr="00D34060">
        <w:rPr>
          <w:rFonts w:ascii="Times New Roman" w:hAnsi="Times New Roman"/>
          <w:sz w:val="28"/>
        </w:rPr>
        <w:t xml:space="preserve"> </w:t>
      </w:r>
      <w:r w:rsidR="001F5ACA" w:rsidRPr="00D34060">
        <w:rPr>
          <w:rFonts w:ascii="Times New Roman" w:hAnsi="Times New Roman" w:hint="eastAsia"/>
          <w:sz w:val="28"/>
        </w:rPr>
        <w:t>налога</w:t>
      </w:r>
      <w:r w:rsidR="001F5ACA" w:rsidRPr="00D34060">
        <w:rPr>
          <w:rFonts w:ascii="Times New Roman" w:hAnsi="Times New Roman"/>
          <w:sz w:val="28"/>
        </w:rPr>
        <w:t xml:space="preserve"> </w:t>
      </w:r>
      <w:r w:rsidR="001F5ACA" w:rsidRPr="00D34060">
        <w:rPr>
          <w:rFonts w:ascii="Times New Roman" w:hAnsi="Times New Roman" w:hint="eastAsia"/>
          <w:sz w:val="28"/>
        </w:rPr>
        <w:t>на</w:t>
      </w:r>
      <w:r w:rsidR="001F5ACA" w:rsidRPr="00D34060">
        <w:rPr>
          <w:rFonts w:ascii="Times New Roman" w:hAnsi="Times New Roman"/>
          <w:sz w:val="28"/>
        </w:rPr>
        <w:t xml:space="preserve"> </w:t>
      </w:r>
      <w:r w:rsidR="001F5ACA" w:rsidRPr="00D34060">
        <w:rPr>
          <w:rFonts w:ascii="Times New Roman" w:hAnsi="Times New Roman" w:hint="eastAsia"/>
          <w:sz w:val="28"/>
        </w:rPr>
        <w:t>доходы</w:t>
      </w:r>
      <w:r w:rsidR="001F5ACA" w:rsidRPr="00D34060">
        <w:rPr>
          <w:rFonts w:ascii="Times New Roman" w:hAnsi="Times New Roman"/>
          <w:sz w:val="28"/>
        </w:rPr>
        <w:t xml:space="preserve"> </w:t>
      </w:r>
      <w:r w:rsidR="001F5ACA" w:rsidRPr="00D34060">
        <w:rPr>
          <w:rFonts w:ascii="Times New Roman" w:hAnsi="Times New Roman" w:hint="eastAsia"/>
          <w:sz w:val="28"/>
        </w:rPr>
        <w:t>физических</w:t>
      </w:r>
      <w:r w:rsidR="001F5ACA" w:rsidRPr="00D34060">
        <w:rPr>
          <w:rFonts w:ascii="Times New Roman" w:hAnsi="Times New Roman"/>
          <w:sz w:val="28"/>
        </w:rPr>
        <w:t xml:space="preserve"> </w:t>
      </w:r>
      <w:r w:rsidR="001F5ACA" w:rsidRPr="00D34060">
        <w:rPr>
          <w:rFonts w:ascii="Times New Roman" w:hAnsi="Times New Roman" w:hint="eastAsia"/>
          <w:sz w:val="28"/>
        </w:rPr>
        <w:t>лиц</w:t>
      </w:r>
      <w:r w:rsidR="001F5ACA" w:rsidRPr="00D34060">
        <w:rPr>
          <w:rFonts w:ascii="Times New Roman" w:hAnsi="Times New Roman"/>
          <w:sz w:val="28"/>
        </w:rPr>
        <w:t xml:space="preserve"> </w:t>
      </w:r>
      <w:r w:rsidR="001F5ACA" w:rsidRPr="00D34060">
        <w:rPr>
          <w:rFonts w:ascii="Times New Roman" w:hAnsi="Times New Roman" w:hint="eastAsia"/>
          <w:sz w:val="28"/>
        </w:rPr>
        <w:t>в</w:t>
      </w:r>
      <w:r w:rsidR="001F5ACA" w:rsidRPr="00D34060">
        <w:rPr>
          <w:rFonts w:ascii="Times New Roman" w:hAnsi="Times New Roman"/>
          <w:sz w:val="28"/>
        </w:rPr>
        <w:t xml:space="preserve"> </w:t>
      </w:r>
      <w:r w:rsidR="001F5ACA" w:rsidRPr="00D34060">
        <w:rPr>
          <w:rFonts w:ascii="Times New Roman" w:hAnsi="Times New Roman" w:hint="eastAsia"/>
          <w:sz w:val="28"/>
        </w:rPr>
        <w:t>бюджет</w:t>
      </w:r>
      <w:r w:rsidR="001F5ACA" w:rsidRPr="00D34060">
        <w:rPr>
          <w:rFonts w:ascii="Times New Roman" w:hAnsi="Times New Roman"/>
          <w:sz w:val="28"/>
        </w:rPr>
        <w:t xml:space="preserve"> </w:t>
      </w:r>
      <w:r w:rsidR="001F5ACA" w:rsidRPr="00D34060">
        <w:rPr>
          <w:rFonts w:ascii="Times New Roman" w:hAnsi="Times New Roman" w:hint="eastAsia"/>
          <w:sz w:val="28"/>
        </w:rPr>
        <w:t>по</w:t>
      </w:r>
      <w:r w:rsidR="001F5ACA" w:rsidRPr="00D34060">
        <w:rPr>
          <w:rFonts w:ascii="Times New Roman" w:hAnsi="Times New Roman"/>
          <w:sz w:val="28"/>
        </w:rPr>
        <w:t xml:space="preserve"> </w:t>
      </w:r>
      <w:r w:rsidR="001F5ACA" w:rsidRPr="00D34060">
        <w:rPr>
          <w:rFonts w:ascii="Times New Roman" w:hAnsi="Times New Roman" w:hint="eastAsia"/>
          <w:sz w:val="28"/>
        </w:rPr>
        <w:t>месту</w:t>
      </w:r>
      <w:r w:rsidR="001F5ACA" w:rsidRPr="00D34060">
        <w:rPr>
          <w:rFonts w:ascii="Times New Roman" w:hAnsi="Times New Roman"/>
          <w:sz w:val="28"/>
        </w:rPr>
        <w:t xml:space="preserve"> </w:t>
      </w:r>
      <w:r w:rsidR="001F5ACA" w:rsidRPr="00D34060">
        <w:rPr>
          <w:rFonts w:ascii="Times New Roman" w:hAnsi="Times New Roman" w:hint="eastAsia"/>
          <w:sz w:val="28"/>
        </w:rPr>
        <w:t>ведения</w:t>
      </w:r>
      <w:r w:rsidR="001F5ACA" w:rsidRPr="00D34060">
        <w:rPr>
          <w:rFonts w:ascii="Times New Roman" w:hAnsi="Times New Roman"/>
          <w:sz w:val="28"/>
        </w:rPr>
        <w:t xml:space="preserve"> </w:t>
      </w:r>
      <w:r w:rsidR="001F5ACA" w:rsidRPr="00D34060">
        <w:rPr>
          <w:rFonts w:ascii="Times New Roman" w:hAnsi="Times New Roman" w:hint="eastAsia"/>
          <w:sz w:val="28"/>
        </w:rPr>
        <w:t>хозяйственной</w:t>
      </w:r>
      <w:r w:rsidR="001F5ACA" w:rsidRPr="00D34060">
        <w:rPr>
          <w:rFonts w:ascii="Times New Roman" w:hAnsi="Times New Roman"/>
          <w:sz w:val="28"/>
        </w:rPr>
        <w:t xml:space="preserve"> </w:t>
      </w:r>
      <w:r w:rsidR="001F5ACA" w:rsidRPr="00D34060">
        <w:rPr>
          <w:rFonts w:ascii="Times New Roman" w:hAnsi="Times New Roman" w:hint="eastAsia"/>
          <w:sz w:val="28"/>
        </w:rPr>
        <w:t>деятельности, в том числе:</w:t>
      </w:r>
    </w:p>
    <w:p w14:paraId="128D0808" w14:textId="77777777" w:rsidR="00AF440B" w:rsidRPr="00D34060" w:rsidRDefault="001F5ACA" w:rsidP="00AF440B">
      <w:pPr>
        <w:suppressAutoHyphens/>
        <w:spacing w:after="0"/>
        <w:ind w:firstLine="567"/>
        <w:jc w:val="both"/>
        <w:rPr>
          <w:rFonts w:ascii="Times New Roman" w:hAnsi="Times New Roman"/>
          <w:sz w:val="28"/>
        </w:rPr>
      </w:pPr>
      <w:r w:rsidRPr="00D34060">
        <w:rPr>
          <w:rFonts w:ascii="Times New Roman" w:hAnsi="Times New Roman" w:hint="eastAsia"/>
          <w:sz w:val="28"/>
        </w:rPr>
        <w:t>а</w:t>
      </w:r>
      <w:r w:rsidR="00AF440B" w:rsidRPr="00D34060">
        <w:rPr>
          <w:rFonts w:ascii="Times New Roman" w:hAnsi="Times New Roman" w:hint="eastAsia"/>
          <w:sz w:val="28"/>
        </w:rPr>
        <w:t>нализ</w:t>
      </w:r>
      <w:r w:rsidR="00AF440B" w:rsidRPr="00D34060">
        <w:rPr>
          <w:rFonts w:ascii="Times New Roman" w:hAnsi="Times New Roman"/>
          <w:sz w:val="28"/>
        </w:rPr>
        <w:t xml:space="preserve"> </w:t>
      </w:r>
      <w:r w:rsidR="00AF440B" w:rsidRPr="00D34060">
        <w:rPr>
          <w:rFonts w:ascii="Times New Roman" w:hAnsi="Times New Roman" w:hint="eastAsia"/>
          <w:sz w:val="28"/>
        </w:rPr>
        <w:t>всех</w:t>
      </w:r>
      <w:r w:rsidR="00AF440B" w:rsidRPr="00D34060">
        <w:rPr>
          <w:rFonts w:ascii="Times New Roman" w:hAnsi="Times New Roman"/>
          <w:sz w:val="28"/>
        </w:rPr>
        <w:t xml:space="preserve"> </w:t>
      </w:r>
      <w:r w:rsidR="00AF440B" w:rsidRPr="00D34060">
        <w:rPr>
          <w:rFonts w:ascii="Times New Roman" w:hAnsi="Times New Roman" w:hint="eastAsia"/>
          <w:sz w:val="28"/>
        </w:rPr>
        <w:t>имеющихся</w:t>
      </w:r>
      <w:r w:rsidR="00AF440B" w:rsidRPr="00D34060">
        <w:rPr>
          <w:rFonts w:ascii="Times New Roman" w:hAnsi="Times New Roman"/>
          <w:sz w:val="28"/>
        </w:rPr>
        <w:t xml:space="preserve"> </w:t>
      </w:r>
      <w:r w:rsidR="00AF440B" w:rsidRPr="00D34060">
        <w:rPr>
          <w:rFonts w:ascii="Times New Roman" w:hAnsi="Times New Roman" w:hint="eastAsia"/>
          <w:sz w:val="28"/>
        </w:rPr>
        <w:t>и</w:t>
      </w:r>
      <w:r w:rsidR="00AF440B" w:rsidRPr="00D34060">
        <w:rPr>
          <w:rFonts w:ascii="Times New Roman" w:hAnsi="Times New Roman"/>
          <w:sz w:val="28"/>
        </w:rPr>
        <w:t xml:space="preserve"> </w:t>
      </w:r>
      <w:r w:rsidR="00AF440B" w:rsidRPr="00D34060">
        <w:rPr>
          <w:rFonts w:ascii="Times New Roman" w:hAnsi="Times New Roman" w:hint="eastAsia"/>
          <w:sz w:val="28"/>
        </w:rPr>
        <w:t>постоянно</w:t>
      </w:r>
      <w:r w:rsidR="00AF440B" w:rsidRPr="00D34060">
        <w:rPr>
          <w:rFonts w:ascii="Times New Roman" w:hAnsi="Times New Roman"/>
          <w:sz w:val="28"/>
        </w:rPr>
        <w:t xml:space="preserve"> </w:t>
      </w:r>
      <w:r w:rsidR="00AF440B" w:rsidRPr="00D34060">
        <w:rPr>
          <w:rFonts w:ascii="Times New Roman" w:hAnsi="Times New Roman" w:hint="eastAsia"/>
          <w:sz w:val="28"/>
        </w:rPr>
        <w:t>пополняющихся</w:t>
      </w:r>
      <w:r w:rsidR="00AF440B" w:rsidRPr="00D34060">
        <w:rPr>
          <w:rFonts w:ascii="Times New Roman" w:hAnsi="Times New Roman"/>
          <w:sz w:val="28"/>
        </w:rPr>
        <w:t xml:space="preserve"> </w:t>
      </w:r>
      <w:r w:rsidR="00AF440B" w:rsidRPr="00D34060">
        <w:rPr>
          <w:rFonts w:ascii="Times New Roman" w:hAnsi="Times New Roman" w:hint="eastAsia"/>
          <w:sz w:val="28"/>
        </w:rPr>
        <w:t>информационных</w:t>
      </w:r>
      <w:r w:rsidR="00AF440B" w:rsidRPr="00D34060">
        <w:rPr>
          <w:rFonts w:ascii="Times New Roman" w:hAnsi="Times New Roman"/>
          <w:sz w:val="28"/>
        </w:rPr>
        <w:t xml:space="preserve"> </w:t>
      </w:r>
      <w:r w:rsidR="00AF440B" w:rsidRPr="00D34060">
        <w:rPr>
          <w:rFonts w:ascii="Times New Roman" w:hAnsi="Times New Roman" w:hint="eastAsia"/>
          <w:sz w:val="28"/>
        </w:rPr>
        <w:t>ресурсов</w:t>
      </w:r>
      <w:r w:rsidR="00AF440B" w:rsidRPr="00D34060">
        <w:rPr>
          <w:rFonts w:ascii="Times New Roman" w:hAnsi="Times New Roman"/>
          <w:sz w:val="28"/>
        </w:rPr>
        <w:t xml:space="preserve"> </w:t>
      </w:r>
      <w:r w:rsidR="00AF440B" w:rsidRPr="00D34060">
        <w:rPr>
          <w:rFonts w:ascii="Times New Roman" w:hAnsi="Times New Roman" w:hint="eastAsia"/>
          <w:sz w:val="28"/>
        </w:rPr>
        <w:t>Федерального</w:t>
      </w:r>
      <w:r w:rsidR="00AF440B" w:rsidRPr="00D34060">
        <w:rPr>
          <w:rFonts w:ascii="Times New Roman" w:hAnsi="Times New Roman"/>
          <w:sz w:val="28"/>
        </w:rPr>
        <w:t xml:space="preserve"> </w:t>
      </w:r>
      <w:r w:rsidR="00AF440B" w:rsidRPr="00D34060">
        <w:rPr>
          <w:rFonts w:ascii="Times New Roman" w:hAnsi="Times New Roman" w:hint="eastAsia"/>
          <w:sz w:val="28"/>
        </w:rPr>
        <w:t>казначейства</w:t>
      </w:r>
      <w:r w:rsidR="00AF440B" w:rsidRPr="00D34060">
        <w:rPr>
          <w:rFonts w:ascii="Times New Roman" w:hAnsi="Times New Roman"/>
          <w:sz w:val="28"/>
        </w:rPr>
        <w:t xml:space="preserve"> </w:t>
      </w:r>
      <w:r w:rsidR="00AF440B" w:rsidRPr="00D34060">
        <w:rPr>
          <w:rFonts w:ascii="Times New Roman" w:hAnsi="Times New Roman" w:hint="eastAsia"/>
          <w:sz w:val="28"/>
        </w:rPr>
        <w:t>и</w:t>
      </w:r>
      <w:r w:rsidR="00AF440B" w:rsidRPr="00D34060">
        <w:rPr>
          <w:rFonts w:ascii="Times New Roman" w:hAnsi="Times New Roman"/>
          <w:sz w:val="28"/>
        </w:rPr>
        <w:t xml:space="preserve"> </w:t>
      </w:r>
      <w:r w:rsidR="00AF440B" w:rsidRPr="00D34060">
        <w:rPr>
          <w:rFonts w:ascii="Times New Roman" w:hAnsi="Times New Roman" w:hint="eastAsia"/>
          <w:sz w:val="28"/>
        </w:rPr>
        <w:t>ФНС</w:t>
      </w:r>
      <w:r w:rsidR="00AF440B" w:rsidRPr="00D34060">
        <w:rPr>
          <w:rFonts w:ascii="Times New Roman" w:hAnsi="Times New Roman"/>
          <w:sz w:val="28"/>
        </w:rPr>
        <w:t xml:space="preserve"> </w:t>
      </w:r>
      <w:r w:rsidR="00AF440B" w:rsidRPr="00D34060">
        <w:rPr>
          <w:rFonts w:ascii="Times New Roman" w:hAnsi="Times New Roman" w:hint="eastAsia"/>
          <w:sz w:val="28"/>
        </w:rPr>
        <w:t>России</w:t>
      </w:r>
      <w:r w:rsidR="00AF440B" w:rsidRPr="00D34060">
        <w:rPr>
          <w:rFonts w:ascii="Times New Roman" w:hAnsi="Times New Roman"/>
          <w:sz w:val="28"/>
        </w:rPr>
        <w:t xml:space="preserve"> </w:t>
      </w:r>
      <w:r w:rsidR="00AF440B" w:rsidRPr="00D34060">
        <w:rPr>
          <w:rFonts w:ascii="Times New Roman" w:hAnsi="Times New Roman" w:hint="eastAsia"/>
          <w:sz w:val="28"/>
        </w:rPr>
        <w:t>о</w:t>
      </w:r>
      <w:r w:rsidR="00AF440B" w:rsidRPr="00D34060">
        <w:rPr>
          <w:rFonts w:ascii="Times New Roman" w:hAnsi="Times New Roman"/>
          <w:sz w:val="28"/>
        </w:rPr>
        <w:t xml:space="preserve"> </w:t>
      </w:r>
      <w:r w:rsidR="00AF440B" w:rsidRPr="00D34060">
        <w:rPr>
          <w:rFonts w:ascii="Times New Roman" w:hAnsi="Times New Roman" w:hint="eastAsia"/>
          <w:sz w:val="28"/>
        </w:rPr>
        <w:t>показателях</w:t>
      </w:r>
      <w:r w:rsidR="00AF440B" w:rsidRPr="00D34060">
        <w:rPr>
          <w:rFonts w:ascii="Times New Roman" w:hAnsi="Times New Roman"/>
          <w:sz w:val="28"/>
        </w:rPr>
        <w:t xml:space="preserve"> </w:t>
      </w:r>
      <w:r w:rsidR="00AF440B" w:rsidRPr="00D34060">
        <w:rPr>
          <w:rFonts w:ascii="Times New Roman" w:hAnsi="Times New Roman" w:hint="eastAsia"/>
          <w:sz w:val="28"/>
        </w:rPr>
        <w:t>деятельности</w:t>
      </w:r>
      <w:r w:rsidR="00AF440B" w:rsidRPr="00D34060">
        <w:rPr>
          <w:rFonts w:ascii="Times New Roman" w:hAnsi="Times New Roman"/>
          <w:sz w:val="28"/>
        </w:rPr>
        <w:t xml:space="preserve"> </w:t>
      </w:r>
      <w:r w:rsidR="00AF440B" w:rsidRPr="00D34060">
        <w:rPr>
          <w:rFonts w:ascii="Times New Roman" w:hAnsi="Times New Roman" w:hint="eastAsia"/>
          <w:sz w:val="28"/>
        </w:rPr>
        <w:t>налогоплательщиков</w:t>
      </w:r>
      <w:r w:rsidR="00AF440B" w:rsidRPr="00D34060">
        <w:rPr>
          <w:rFonts w:ascii="Times New Roman" w:hAnsi="Times New Roman"/>
          <w:sz w:val="28"/>
        </w:rPr>
        <w:t xml:space="preserve"> </w:t>
      </w:r>
      <w:r w:rsidR="00AF440B" w:rsidRPr="00D34060">
        <w:rPr>
          <w:rFonts w:ascii="Times New Roman" w:hAnsi="Times New Roman" w:hint="eastAsia"/>
          <w:sz w:val="28"/>
        </w:rPr>
        <w:t>в</w:t>
      </w:r>
      <w:r w:rsidR="00AF440B" w:rsidRPr="00D34060">
        <w:rPr>
          <w:rFonts w:ascii="Times New Roman" w:hAnsi="Times New Roman"/>
          <w:sz w:val="28"/>
        </w:rPr>
        <w:t xml:space="preserve"> </w:t>
      </w:r>
      <w:r w:rsidR="00AF440B" w:rsidRPr="00D34060">
        <w:rPr>
          <w:rFonts w:ascii="Times New Roman" w:hAnsi="Times New Roman" w:hint="eastAsia"/>
          <w:sz w:val="28"/>
        </w:rPr>
        <w:t>Иркутской</w:t>
      </w:r>
      <w:r w:rsidR="00AF440B" w:rsidRPr="00D34060">
        <w:rPr>
          <w:rFonts w:ascii="Times New Roman" w:hAnsi="Times New Roman"/>
          <w:sz w:val="28"/>
        </w:rPr>
        <w:t xml:space="preserve"> </w:t>
      </w:r>
      <w:r w:rsidR="00AF440B" w:rsidRPr="00D34060">
        <w:rPr>
          <w:rFonts w:ascii="Times New Roman" w:hAnsi="Times New Roman" w:hint="eastAsia"/>
          <w:sz w:val="28"/>
        </w:rPr>
        <w:t>области</w:t>
      </w:r>
      <w:r w:rsidRPr="00D34060">
        <w:rPr>
          <w:rFonts w:ascii="Times New Roman" w:hAnsi="Times New Roman"/>
          <w:sz w:val="28"/>
        </w:rPr>
        <w:t>;</w:t>
      </w:r>
    </w:p>
    <w:p w14:paraId="4779CE62" w14:textId="77777777" w:rsidR="00AF440B" w:rsidRPr="00D34060" w:rsidRDefault="001F5ACA" w:rsidP="00AF440B">
      <w:pPr>
        <w:suppressAutoHyphens/>
        <w:spacing w:after="0"/>
        <w:ind w:firstLine="567"/>
        <w:jc w:val="both"/>
        <w:rPr>
          <w:rFonts w:ascii="Times New Roman" w:hAnsi="Times New Roman"/>
          <w:sz w:val="28"/>
        </w:rPr>
      </w:pPr>
      <w:r w:rsidRPr="00D34060">
        <w:rPr>
          <w:rFonts w:ascii="Times New Roman" w:hAnsi="Times New Roman" w:hint="eastAsia"/>
          <w:sz w:val="28"/>
        </w:rPr>
        <w:t>в</w:t>
      </w:r>
      <w:r w:rsidR="00AF440B" w:rsidRPr="00D34060">
        <w:rPr>
          <w:rFonts w:ascii="Times New Roman" w:hAnsi="Times New Roman" w:hint="eastAsia"/>
          <w:sz w:val="28"/>
        </w:rPr>
        <w:t>ыявление</w:t>
      </w:r>
      <w:r w:rsidR="00AF440B" w:rsidRPr="00D34060">
        <w:rPr>
          <w:rFonts w:ascii="Times New Roman" w:hAnsi="Times New Roman"/>
          <w:sz w:val="28"/>
        </w:rPr>
        <w:t xml:space="preserve"> </w:t>
      </w:r>
      <w:r w:rsidR="00AF440B" w:rsidRPr="00D34060">
        <w:rPr>
          <w:rFonts w:ascii="Times New Roman" w:hAnsi="Times New Roman" w:hint="eastAsia"/>
          <w:sz w:val="28"/>
        </w:rPr>
        <w:t>схем</w:t>
      </w:r>
      <w:r w:rsidR="00AF440B" w:rsidRPr="00D34060">
        <w:rPr>
          <w:rFonts w:ascii="Times New Roman" w:hAnsi="Times New Roman"/>
          <w:sz w:val="28"/>
        </w:rPr>
        <w:t xml:space="preserve"> </w:t>
      </w:r>
      <w:r w:rsidR="00AF440B" w:rsidRPr="00D34060">
        <w:rPr>
          <w:rFonts w:ascii="Times New Roman" w:hAnsi="Times New Roman" w:hint="eastAsia"/>
          <w:sz w:val="28"/>
        </w:rPr>
        <w:t>ухода</w:t>
      </w:r>
      <w:r w:rsidR="00AF440B" w:rsidRPr="00D34060">
        <w:rPr>
          <w:rFonts w:ascii="Times New Roman" w:hAnsi="Times New Roman"/>
          <w:sz w:val="28"/>
        </w:rPr>
        <w:t xml:space="preserve"> </w:t>
      </w:r>
      <w:r w:rsidR="00AF440B" w:rsidRPr="00D34060">
        <w:rPr>
          <w:rFonts w:ascii="Times New Roman" w:hAnsi="Times New Roman" w:hint="eastAsia"/>
          <w:sz w:val="28"/>
        </w:rPr>
        <w:t>от</w:t>
      </w:r>
      <w:r w:rsidR="00AF440B" w:rsidRPr="00D34060">
        <w:rPr>
          <w:rFonts w:ascii="Times New Roman" w:hAnsi="Times New Roman"/>
          <w:sz w:val="28"/>
        </w:rPr>
        <w:t xml:space="preserve"> </w:t>
      </w:r>
      <w:r w:rsidR="00AF440B" w:rsidRPr="00D34060">
        <w:rPr>
          <w:rFonts w:ascii="Times New Roman" w:hAnsi="Times New Roman" w:hint="eastAsia"/>
          <w:sz w:val="28"/>
        </w:rPr>
        <w:t>налогообложения</w:t>
      </w:r>
      <w:r w:rsidR="00AF440B" w:rsidRPr="00D34060">
        <w:rPr>
          <w:rFonts w:ascii="Times New Roman" w:hAnsi="Times New Roman"/>
          <w:sz w:val="28"/>
        </w:rPr>
        <w:t xml:space="preserve"> </w:t>
      </w:r>
      <w:r w:rsidR="00AF440B" w:rsidRPr="00D34060">
        <w:rPr>
          <w:rFonts w:ascii="Times New Roman" w:hAnsi="Times New Roman" w:hint="eastAsia"/>
          <w:sz w:val="28"/>
        </w:rPr>
        <w:t>и</w:t>
      </w:r>
      <w:r w:rsidR="00AF440B" w:rsidRPr="00D34060">
        <w:rPr>
          <w:rFonts w:ascii="Times New Roman" w:hAnsi="Times New Roman"/>
          <w:sz w:val="28"/>
        </w:rPr>
        <w:t xml:space="preserve"> </w:t>
      </w:r>
      <w:r w:rsidR="00AF440B" w:rsidRPr="00D34060">
        <w:rPr>
          <w:rFonts w:ascii="Times New Roman" w:hAnsi="Times New Roman" w:hint="eastAsia"/>
          <w:sz w:val="28"/>
        </w:rPr>
        <w:t>принятие</w:t>
      </w:r>
      <w:r w:rsidR="00AF440B" w:rsidRPr="00D34060">
        <w:rPr>
          <w:rFonts w:ascii="Times New Roman" w:hAnsi="Times New Roman"/>
          <w:sz w:val="28"/>
        </w:rPr>
        <w:t xml:space="preserve"> </w:t>
      </w:r>
      <w:r w:rsidR="00AF440B" w:rsidRPr="00D34060">
        <w:rPr>
          <w:rFonts w:ascii="Times New Roman" w:hAnsi="Times New Roman" w:hint="eastAsia"/>
          <w:sz w:val="28"/>
        </w:rPr>
        <w:t>совместно</w:t>
      </w:r>
      <w:r w:rsidR="00AF440B" w:rsidRPr="00D34060">
        <w:rPr>
          <w:rFonts w:ascii="Times New Roman" w:hAnsi="Times New Roman"/>
          <w:sz w:val="28"/>
        </w:rPr>
        <w:t xml:space="preserve"> </w:t>
      </w:r>
      <w:r w:rsidR="00AF440B" w:rsidRPr="00D34060">
        <w:rPr>
          <w:rFonts w:ascii="Times New Roman" w:hAnsi="Times New Roman" w:hint="eastAsia"/>
          <w:sz w:val="28"/>
        </w:rPr>
        <w:t>с</w:t>
      </w:r>
      <w:r w:rsidR="00AF440B" w:rsidRPr="00D34060">
        <w:rPr>
          <w:rFonts w:ascii="Times New Roman" w:hAnsi="Times New Roman"/>
          <w:sz w:val="28"/>
        </w:rPr>
        <w:t xml:space="preserve"> </w:t>
      </w:r>
      <w:r w:rsidR="00AF440B" w:rsidRPr="00D34060">
        <w:rPr>
          <w:rFonts w:ascii="Times New Roman" w:hAnsi="Times New Roman" w:hint="eastAsia"/>
          <w:sz w:val="28"/>
        </w:rPr>
        <w:t>налоговыми</w:t>
      </w:r>
      <w:r w:rsidR="00AF440B" w:rsidRPr="00D34060">
        <w:rPr>
          <w:rFonts w:ascii="Times New Roman" w:hAnsi="Times New Roman"/>
          <w:sz w:val="28"/>
        </w:rPr>
        <w:t xml:space="preserve"> </w:t>
      </w:r>
      <w:r w:rsidR="00AF440B" w:rsidRPr="00D34060">
        <w:rPr>
          <w:rFonts w:ascii="Times New Roman" w:hAnsi="Times New Roman" w:hint="eastAsia"/>
          <w:sz w:val="28"/>
        </w:rPr>
        <w:t>органами</w:t>
      </w:r>
      <w:r w:rsidR="00AF440B" w:rsidRPr="00D34060">
        <w:rPr>
          <w:rFonts w:ascii="Times New Roman" w:hAnsi="Times New Roman"/>
          <w:sz w:val="28"/>
        </w:rPr>
        <w:t xml:space="preserve"> </w:t>
      </w:r>
      <w:r w:rsidR="00AF440B" w:rsidRPr="00D34060">
        <w:rPr>
          <w:rFonts w:ascii="Times New Roman" w:hAnsi="Times New Roman" w:hint="eastAsia"/>
          <w:sz w:val="28"/>
        </w:rPr>
        <w:t>мер</w:t>
      </w:r>
      <w:r w:rsidR="00AF440B" w:rsidRPr="00D34060">
        <w:rPr>
          <w:rFonts w:ascii="Times New Roman" w:hAnsi="Times New Roman"/>
          <w:sz w:val="28"/>
        </w:rPr>
        <w:t xml:space="preserve"> </w:t>
      </w:r>
      <w:r w:rsidR="00AF440B" w:rsidRPr="00D34060">
        <w:rPr>
          <w:rFonts w:ascii="Times New Roman" w:hAnsi="Times New Roman" w:hint="eastAsia"/>
          <w:sz w:val="28"/>
        </w:rPr>
        <w:t>по</w:t>
      </w:r>
      <w:r w:rsidR="00AF440B" w:rsidRPr="00D34060">
        <w:rPr>
          <w:rFonts w:ascii="Times New Roman" w:hAnsi="Times New Roman"/>
          <w:sz w:val="28"/>
        </w:rPr>
        <w:t xml:space="preserve"> </w:t>
      </w:r>
      <w:r w:rsidR="00AF440B" w:rsidRPr="00D34060">
        <w:rPr>
          <w:rFonts w:ascii="Times New Roman" w:hAnsi="Times New Roman" w:hint="eastAsia"/>
          <w:sz w:val="28"/>
        </w:rPr>
        <w:t>их</w:t>
      </w:r>
      <w:r w:rsidR="00AF440B" w:rsidRPr="00D34060">
        <w:rPr>
          <w:rFonts w:ascii="Times New Roman" w:hAnsi="Times New Roman"/>
          <w:sz w:val="28"/>
        </w:rPr>
        <w:t xml:space="preserve"> </w:t>
      </w:r>
      <w:r w:rsidR="00AF440B" w:rsidRPr="00D34060">
        <w:rPr>
          <w:rFonts w:ascii="Times New Roman" w:hAnsi="Times New Roman" w:hint="eastAsia"/>
          <w:sz w:val="28"/>
        </w:rPr>
        <w:t>пресечению</w:t>
      </w:r>
      <w:r w:rsidR="00AF440B" w:rsidRPr="00D34060">
        <w:rPr>
          <w:rFonts w:ascii="Times New Roman" w:hAnsi="Times New Roman"/>
          <w:sz w:val="28"/>
        </w:rPr>
        <w:t>.</w:t>
      </w:r>
    </w:p>
    <w:p w14:paraId="4252D530" w14:textId="77777777" w:rsidR="005D338C" w:rsidRPr="00D34060" w:rsidRDefault="005D338C" w:rsidP="00AF440B">
      <w:pPr>
        <w:suppressAutoHyphens/>
        <w:spacing w:after="0"/>
        <w:ind w:firstLine="567"/>
        <w:jc w:val="both"/>
        <w:rPr>
          <w:rFonts w:ascii="Times New Roman" w:hAnsi="Times New Roman"/>
          <w:sz w:val="28"/>
        </w:rPr>
      </w:pPr>
    </w:p>
    <w:p w14:paraId="7EC95E69" w14:textId="77777777" w:rsidR="005D338C" w:rsidRPr="00D34060" w:rsidRDefault="005D338C" w:rsidP="00AF440B">
      <w:pPr>
        <w:suppressAutoHyphens/>
        <w:spacing w:after="0"/>
        <w:ind w:firstLine="567"/>
        <w:jc w:val="both"/>
        <w:rPr>
          <w:rFonts w:ascii="Times New Roman" w:hAnsi="Times New Roman"/>
          <w:sz w:val="28"/>
        </w:rPr>
      </w:pPr>
    </w:p>
    <w:p w14:paraId="26EF5746" w14:textId="77777777" w:rsidR="00EE36F7" w:rsidRPr="00D34060" w:rsidRDefault="00C422F1" w:rsidP="001E26E7">
      <w:pPr>
        <w:pStyle w:val="1"/>
        <w:spacing w:line="276" w:lineRule="auto"/>
        <w:rPr>
          <w:sz w:val="28"/>
          <w:szCs w:val="28"/>
          <w:lang w:val="ru-RU"/>
        </w:rPr>
      </w:pPr>
      <w:bookmarkStart w:id="38" w:name="_Toc40861306"/>
      <w:r w:rsidRPr="00D34060">
        <w:rPr>
          <w:sz w:val="28"/>
          <w:szCs w:val="28"/>
          <w:lang w:val="ru-RU"/>
        </w:rPr>
        <w:lastRenderedPageBreak/>
        <w:t>3.</w:t>
      </w:r>
      <w:r w:rsidR="00DD3952" w:rsidRPr="00D34060">
        <w:rPr>
          <w:sz w:val="28"/>
          <w:szCs w:val="28"/>
          <w:lang w:val="ru-RU"/>
        </w:rPr>
        <w:t>7.</w:t>
      </w:r>
      <w:r w:rsidRPr="00D34060">
        <w:rPr>
          <w:sz w:val="28"/>
          <w:szCs w:val="28"/>
          <w:lang w:val="ru-RU"/>
        </w:rPr>
        <w:t xml:space="preserve"> </w:t>
      </w:r>
      <w:r w:rsidR="00EE36F7" w:rsidRPr="00D34060">
        <w:rPr>
          <w:sz w:val="28"/>
          <w:szCs w:val="28"/>
          <w:lang w:val="ru-RU"/>
        </w:rPr>
        <w:t>Управление государственной собственностью</w:t>
      </w:r>
      <w:bookmarkEnd w:id="38"/>
    </w:p>
    <w:p w14:paraId="1F3DF2EB" w14:textId="6B19C96E" w:rsidR="008132D0" w:rsidRPr="00D34060" w:rsidRDefault="008132D0" w:rsidP="001E26E7">
      <w:pPr>
        <w:suppressAutoHyphens/>
        <w:spacing w:after="0"/>
        <w:ind w:firstLine="726"/>
        <w:jc w:val="both"/>
        <w:rPr>
          <w:rFonts w:ascii="Times New Roman" w:hAnsi="Times New Roman"/>
          <w:b/>
          <w:sz w:val="28"/>
        </w:rPr>
      </w:pPr>
      <w:r w:rsidRPr="00D34060">
        <w:rPr>
          <w:rFonts w:ascii="Times New Roman" w:hAnsi="Times New Roman"/>
          <w:b/>
          <w:sz w:val="28"/>
        </w:rPr>
        <w:t>Текущее состояние</w:t>
      </w:r>
    </w:p>
    <w:p w14:paraId="46F3F1D2" w14:textId="5D8F3CA1" w:rsidR="00EE36F7" w:rsidRPr="00D34060" w:rsidRDefault="00EE36F7" w:rsidP="001E26E7">
      <w:pPr>
        <w:suppressAutoHyphens/>
        <w:spacing w:after="0"/>
        <w:ind w:firstLine="726"/>
        <w:jc w:val="both"/>
        <w:rPr>
          <w:rFonts w:ascii="Times New Roman" w:hAnsi="Times New Roman"/>
          <w:sz w:val="28"/>
        </w:rPr>
      </w:pPr>
      <w:r w:rsidRPr="00D34060">
        <w:rPr>
          <w:rFonts w:ascii="Times New Roman" w:hAnsi="Times New Roman"/>
          <w:sz w:val="28"/>
        </w:rPr>
        <w:t>На 1 января 20</w:t>
      </w:r>
      <w:r w:rsidR="00E83522" w:rsidRPr="00D34060">
        <w:rPr>
          <w:rFonts w:ascii="Times New Roman" w:hAnsi="Times New Roman"/>
          <w:sz w:val="28"/>
        </w:rPr>
        <w:t>20</w:t>
      </w:r>
      <w:r w:rsidR="00C422F1" w:rsidRPr="00D34060">
        <w:rPr>
          <w:rFonts w:ascii="Times New Roman" w:hAnsi="Times New Roman"/>
          <w:sz w:val="28"/>
        </w:rPr>
        <w:t xml:space="preserve"> </w:t>
      </w:r>
      <w:r w:rsidRPr="00D34060">
        <w:rPr>
          <w:rFonts w:ascii="Times New Roman" w:hAnsi="Times New Roman"/>
          <w:sz w:val="28"/>
        </w:rPr>
        <w:t xml:space="preserve">года в Реестре государственной собственности Иркутской области </w:t>
      </w:r>
      <w:r w:rsidR="00E83522" w:rsidRPr="00D34060">
        <w:rPr>
          <w:rFonts w:ascii="Times New Roman" w:hAnsi="Times New Roman"/>
          <w:sz w:val="28"/>
        </w:rPr>
        <w:t>учтено</w:t>
      </w:r>
      <w:r w:rsidRPr="00D34060">
        <w:rPr>
          <w:rFonts w:ascii="Times New Roman" w:hAnsi="Times New Roman"/>
          <w:sz w:val="28"/>
        </w:rPr>
        <w:t xml:space="preserve"> </w:t>
      </w:r>
      <w:r w:rsidR="00C422F1" w:rsidRPr="00D34060">
        <w:rPr>
          <w:rFonts w:ascii="Times New Roman" w:hAnsi="Times New Roman"/>
          <w:sz w:val="28"/>
        </w:rPr>
        <w:t xml:space="preserve">4 </w:t>
      </w:r>
      <w:r w:rsidR="00E83522" w:rsidRPr="00D34060">
        <w:rPr>
          <w:rFonts w:ascii="Times New Roman" w:hAnsi="Times New Roman"/>
          <w:sz w:val="28"/>
        </w:rPr>
        <w:t>717</w:t>
      </w:r>
      <w:r w:rsidRPr="00D34060">
        <w:rPr>
          <w:rFonts w:ascii="Times New Roman" w:hAnsi="Times New Roman"/>
          <w:sz w:val="28"/>
        </w:rPr>
        <w:t xml:space="preserve"> земельных участков общей площадью </w:t>
      </w:r>
      <w:r w:rsidR="00E83522" w:rsidRPr="00D34060">
        <w:rPr>
          <w:rFonts w:ascii="Times New Roman" w:hAnsi="Times New Roman"/>
          <w:sz w:val="28"/>
        </w:rPr>
        <w:t>349 143,66 тыс. кв. м</w:t>
      </w:r>
      <w:r w:rsidRPr="00D34060">
        <w:rPr>
          <w:rFonts w:ascii="Times New Roman" w:hAnsi="Times New Roman"/>
          <w:sz w:val="28"/>
        </w:rPr>
        <w:t xml:space="preserve">. Из них зарегистрировано право собственности Иркутской области на </w:t>
      </w:r>
      <w:r w:rsidR="00E83522" w:rsidRPr="00D34060">
        <w:rPr>
          <w:rFonts w:ascii="Times New Roman" w:hAnsi="Times New Roman"/>
          <w:sz w:val="28"/>
        </w:rPr>
        <w:t>4</w:t>
      </w:r>
      <w:r w:rsidRPr="00D34060">
        <w:rPr>
          <w:rFonts w:ascii="Times New Roman" w:hAnsi="Times New Roman"/>
          <w:sz w:val="28"/>
        </w:rPr>
        <w:t xml:space="preserve"> </w:t>
      </w:r>
      <w:r w:rsidR="00E83522" w:rsidRPr="00D34060">
        <w:rPr>
          <w:rFonts w:ascii="Times New Roman" w:hAnsi="Times New Roman"/>
          <w:sz w:val="28"/>
        </w:rPr>
        <w:t>535</w:t>
      </w:r>
      <w:r w:rsidRPr="00D34060">
        <w:rPr>
          <w:rFonts w:ascii="Times New Roman" w:hAnsi="Times New Roman"/>
          <w:sz w:val="28"/>
        </w:rPr>
        <w:t xml:space="preserve"> земельных участк</w:t>
      </w:r>
      <w:r w:rsidR="00E83522" w:rsidRPr="00D34060">
        <w:rPr>
          <w:rFonts w:ascii="Times New Roman" w:hAnsi="Times New Roman"/>
          <w:sz w:val="28"/>
        </w:rPr>
        <w:t>ов</w:t>
      </w:r>
      <w:r w:rsidRPr="00D34060">
        <w:rPr>
          <w:rFonts w:ascii="Times New Roman" w:hAnsi="Times New Roman"/>
          <w:sz w:val="28"/>
        </w:rPr>
        <w:t xml:space="preserve"> общей площадью </w:t>
      </w:r>
      <w:r w:rsidR="00E83522" w:rsidRPr="00D34060">
        <w:rPr>
          <w:rFonts w:ascii="Times New Roman" w:hAnsi="Times New Roman"/>
          <w:sz w:val="28"/>
        </w:rPr>
        <w:t>329 679,36 тыс. кв. м</w:t>
      </w:r>
      <w:r w:rsidRPr="00D34060">
        <w:rPr>
          <w:rFonts w:ascii="Times New Roman" w:hAnsi="Times New Roman"/>
          <w:sz w:val="28"/>
        </w:rPr>
        <w:t xml:space="preserve">, право постоянного (бессрочного) пользования </w:t>
      </w:r>
      <w:r w:rsidR="00E83522" w:rsidRPr="00D34060">
        <w:rPr>
          <w:rFonts w:ascii="Times New Roman" w:hAnsi="Times New Roman"/>
          <w:sz w:val="28"/>
        </w:rPr>
        <w:t xml:space="preserve">– </w:t>
      </w:r>
      <w:r w:rsidRPr="00D34060">
        <w:rPr>
          <w:rFonts w:ascii="Times New Roman" w:hAnsi="Times New Roman"/>
          <w:sz w:val="28"/>
        </w:rPr>
        <w:t>на</w:t>
      </w:r>
      <w:r w:rsidR="00E83522" w:rsidRPr="00D34060">
        <w:rPr>
          <w:rFonts w:ascii="Times New Roman" w:hAnsi="Times New Roman"/>
          <w:sz w:val="28"/>
        </w:rPr>
        <w:t xml:space="preserve"> 3 379 </w:t>
      </w:r>
      <w:r w:rsidRPr="00D34060">
        <w:rPr>
          <w:rFonts w:ascii="Times New Roman" w:hAnsi="Times New Roman"/>
          <w:sz w:val="28"/>
        </w:rPr>
        <w:t>земельных участк</w:t>
      </w:r>
      <w:r w:rsidR="00E83522" w:rsidRPr="00D34060">
        <w:rPr>
          <w:rFonts w:ascii="Times New Roman" w:hAnsi="Times New Roman"/>
          <w:sz w:val="28"/>
        </w:rPr>
        <w:t>ов</w:t>
      </w:r>
      <w:r w:rsidRPr="00D34060">
        <w:rPr>
          <w:rFonts w:ascii="Times New Roman" w:hAnsi="Times New Roman"/>
          <w:sz w:val="28"/>
        </w:rPr>
        <w:t xml:space="preserve"> общей площадью </w:t>
      </w:r>
      <w:r w:rsidR="00E83522" w:rsidRPr="00D34060">
        <w:rPr>
          <w:rFonts w:ascii="Times New Roman" w:hAnsi="Times New Roman"/>
          <w:sz w:val="28"/>
        </w:rPr>
        <w:t>323 631,25 тыс. кв. м</w:t>
      </w:r>
      <w:r w:rsidRPr="00D34060">
        <w:rPr>
          <w:rFonts w:ascii="Times New Roman" w:hAnsi="Times New Roman"/>
          <w:sz w:val="28"/>
        </w:rPr>
        <w:t xml:space="preserve">. </w:t>
      </w:r>
    </w:p>
    <w:p w14:paraId="1790D384" w14:textId="40250FF3" w:rsidR="00EE36F7" w:rsidRPr="00D34060" w:rsidRDefault="00EE36F7" w:rsidP="001E26E7">
      <w:pPr>
        <w:suppressAutoHyphens/>
        <w:spacing w:after="0"/>
        <w:ind w:firstLine="726"/>
        <w:jc w:val="both"/>
        <w:rPr>
          <w:rFonts w:ascii="Times New Roman" w:hAnsi="Times New Roman"/>
          <w:sz w:val="28"/>
        </w:rPr>
      </w:pPr>
      <w:r w:rsidRPr="00D34060">
        <w:rPr>
          <w:rFonts w:ascii="Times New Roman" w:hAnsi="Times New Roman"/>
          <w:sz w:val="28"/>
        </w:rPr>
        <w:t>По состоянию на 1 января 20</w:t>
      </w:r>
      <w:r w:rsidR="00DD1F6B" w:rsidRPr="00D34060">
        <w:rPr>
          <w:rFonts w:ascii="Times New Roman" w:hAnsi="Times New Roman"/>
          <w:sz w:val="28"/>
        </w:rPr>
        <w:t>20</w:t>
      </w:r>
      <w:r w:rsidRPr="00D34060">
        <w:rPr>
          <w:rFonts w:ascii="Times New Roman" w:hAnsi="Times New Roman"/>
          <w:sz w:val="28"/>
        </w:rPr>
        <w:t xml:space="preserve"> года предоставлено в аренду, постоянное (бессрочное) пользование </w:t>
      </w:r>
      <w:r w:rsidR="00DD1F6B" w:rsidRPr="00D34060">
        <w:rPr>
          <w:rFonts w:ascii="Times New Roman" w:hAnsi="Times New Roman"/>
          <w:sz w:val="28"/>
        </w:rPr>
        <w:t>783</w:t>
      </w:r>
      <w:r w:rsidRPr="00D34060">
        <w:rPr>
          <w:rFonts w:ascii="Times New Roman" w:hAnsi="Times New Roman"/>
          <w:sz w:val="28"/>
        </w:rPr>
        <w:t xml:space="preserve"> земельных участк</w:t>
      </w:r>
      <w:r w:rsidR="00DD1F6B" w:rsidRPr="00D34060">
        <w:rPr>
          <w:rFonts w:ascii="Times New Roman" w:hAnsi="Times New Roman"/>
          <w:sz w:val="28"/>
        </w:rPr>
        <w:t>а</w:t>
      </w:r>
      <w:r w:rsidR="008C7519" w:rsidRPr="00D34060">
        <w:rPr>
          <w:rFonts w:ascii="Times New Roman" w:hAnsi="Times New Roman"/>
          <w:sz w:val="28"/>
        </w:rPr>
        <w:t>, находящихся в государственной собственности Иркутской области</w:t>
      </w:r>
      <w:r w:rsidRPr="00D34060">
        <w:rPr>
          <w:rFonts w:ascii="Times New Roman" w:hAnsi="Times New Roman"/>
          <w:sz w:val="28"/>
        </w:rPr>
        <w:t>. В 201</w:t>
      </w:r>
      <w:r w:rsidR="00DD1F6B" w:rsidRPr="00D34060">
        <w:rPr>
          <w:rFonts w:ascii="Times New Roman" w:hAnsi="Times New Roman"/>
          <w:sz w:val="28"/>
        </w:rPr>
        <w:t>9</w:t>
      </w:r>
      <w:r w:rsidRPr="00D34060">
        <w:rPr>
          <w:rFonts w:ascii="Times New Roman" w:hAnsi="Times New Roman"/>
          <w:sz w:val="28"/>
        </w:rPr>
        <w:t xml:space="preserve"> году от сдачи в аренду земельных участков, находящихся в государственной собственности Иркутской области, в бюджет </w:t>
      </w:r>
      <w:r w:rsidR="00DD1F6B" w:rsidRPr="00D34060">
        <w:rPr>
          <w:rFonts w:ascii="Times New Roman" w:hAnsi="Times New Roman"/>
          <w:sz w:val="28"/>
        </w:rPr>
        <w:t xml:space="preserve">Иркутской области </w:t>
      </w:r>
      <w:r w:rsidRPr="00D34060">
        <w:rPr>
          <w:rFonts w:ascii="Times New Roman" w:hAnsi="Times New Roman"/>
          <w:sz w:val="28"/>
        </w:rPr>
        <w:t>поступило 1</w:t>
      </w:r>
      <w:r w:rsidR="00DD1F6B" w:rsidRPr="00D34060">
        <w:rPr>
          <w:rFonts w:ascii="Times New Roman" w:hAnsi="Times New Roman"/>
          <w:sz w:val="28"/>
        </w:rPr>
        <w:t>8</w:t>
      </w:r>
      <w:r w:rsidRPr="00D34060">
        <w:rPr>
          <w:rFonts w:ascii="Times New Roman" w:hAnsi="Times New Roman"/>
          <w:sz w:val="28"/>
        </w:rPr>
        <w:t>,</w:t>
      </w:r>
      <w:r w:rsidR="00DD1F6B" w:rsidRPr="00D34060">
        <w:rPr>
          <w:rFonts w:ascii="Times New Roman" w:hAnsi="Times New Roman"/>
          <w:sz w:val="28"/>
        </w:rPr>
        <w:t>5</w:t>
      </w:r>
      <w:r w:rsidRPr="00D34060">
        <w:rPr>
          <w:rFonts w:ascii="Times New Roman" w:hAnsi="Times New Roman"/>
          <w:sz w:val="28"/>
        </w:rPr>
        <w:t xml:space="preserve"> млн</w:t>
      </w:r>
      <w:bookmarkStart w:id="39" w:name="_Toc324786264"/>
      <w:r w:rsidRPr="00D34060">
        <w:rPr>
          <w:rFonts w:ascii="Times New Roman" w:hAnsi="Times New Roman"/>
          <w:sz w:val="28"/>
        </w:rPr>
        <w:t xml:space="preserve"> рублей. </w:t>
      </w:r>
    </w:p>
    <w:bookmarkEnd w:id="39"/>
    <w:p w14:paraId="2A0F3AB5" w14:textId="706DB283" w:rsidR="00EE36F7" w:rsidRPr="00D34060" w:rsidRDefault="00C422F1" w:rsidP="001E26E7">
      <w:pPr>
        <w:suppressAutoHyphens/>
        <w:spacing w:after="0"/>
        <w:ind w:firstLine="726"/>
        <w:jc w:val="both"/>
        <w:rPr>
          <w:rFonts w:ascii="Times New Roman" w:hAnsi="Times New Roman"/>
          <w:sz w:val="28"/>
        </w:rPr>
      </w:pPr>
      <w:r w:rsidRPr="00D34060">
        <w:rPr>
          <w:rFonts w:ascii="Times New Roman" w:hAnsi="Times New Roman"/>
          <w:sz w:val="28"/>
        </w:rPr>
        <w:t>В 201</w:t>
      </w:r>
      <w:r w:rsidR="00DD1F6B" w:rsidRPr="00D34060">
        <w:rPr>
          <w:rFonts w:ascii="Times New Roman" w:hAnsi="Times New Roman"/>
          <w:sz w:val="28"/>
        </w:rPr>
        <w:t>9</w:t>
      </w:r>
      <w:r w:rsidRPr="00D34060">
        <w:rPr>
          <w:rFonts w:ascii="Times New Roman" w:hAnsi="Times New Roman"/>
          <w:sz w:val="28"/>
        </w:rPr>
        <w:t xml:space="preserve"> году д</w:t>
      </w:r>
      <w:r w:rsidR="00EE36F7" w:rsidRPr="00D34060">
        <w:rPr>
          <w:rFonts w:ascii="Times New Roman" w:hAnsi="Times New Roman"/>
          <w:sz w:val="28"/>
        </w:rPr>
        <w:t>оходы от сдачи в аренду имущества, находящегося в оперативном управлении исполнительных органов государственной власти субъектов Российской Федерации и созданных ими учреждений (за исключением имущества бюджетных и автономных учреждений субъектов Российской Федерации)</w:t>
      </w:r>
      <w:r w:rsidR="003100F9" w:rsidRPr="00D34060">
        <w:rPr>
          <w:rFonts w:ascii="Times New Roman" w:hAnsi="Times New Roman"/>
          <w:sz w:val="28"/>
        </w:rPr>
        <w:t>, а также имущества, находящегося в казне Иркутской области (за исключением земельных участков),</w:t>
      </w:r>
      <w:r w:rsidR="00EE36F7" w:rsidRPr="00D34060">
        <w:rPr>
          <w:rFonts w:ascii="Times New Roman" w:hAnsi="Times New Roman"/>
          <w:sz w:val="28"/>
        </w:rPr>
        <w:t xml:space="preserve"> составили </w:t>
      </w:r>
      <w:r w:rsidR="003100F9" w:rsidRPr="00D34060">
        <w:rPr>
          <w:rFonts w:ascii="Times New Roman" w:hAnsi="Times New Roman"/>
          <w:sz w:val="28"/>
        </w:rPr>
        <w:t>7</w:t>
      </w:r>
      <w:r w:rsidR="00DD1F6B" w:rsidRPr="00D34060">
        <w:rPr>
          <w:rFonts w:ascii="Times New Roman" w:hAnsi="Times New Roman"/>
          <w:sz w:val="28"/>
        </w:rPr>
        <w:t>5</w:t>
      </w:r>
      <w:r w:rsidR="003100F9" w:rsidRPr="00D34060">
        <w:rPr>
          <w:rFonts w:ascii="Times New Roman" w:hAnsi="Times New Roman"/>
          <w:sz w:val="28"/>
        </w:rPr>
        <w:t>,</w:t>
      </w:r>
      <w:r w:rsidR="00DD1F6B" w:rsidRPr="00D34060">
        <w:rPr>
          <w:rFonts w:ascii="Times New Roman" w:hAnsi="Times New Roman"/>
          <w:sz w:val="28"/>
        </w:rPr>
        <w:t>5</w:t>
      </w:r>
      <w:r w:rsidR="00EE36F7" w:rsidRPr="00D34060">
        <w:rPr>
          <w:rFonts w:ascii="Times New Roman" w:hAnsi="Times New Roman"/>
          <w:sz w:val="28"/>
        </w:rPr>
        <w:t xml:space="preserve"> млн руб. </w:t>
      </w:r>
    </w:p>
    <w:p w14:paraId="254BFDBC" w14:textId="72DD7F8E" w:rsidR="00162100" w:rsidRPr="00D34060" w:rsidRDefault="00162100" w:rsidP="001E26E7">
      <w:pPr>
        <w:suppressAutoHyphens/>
        <w:spacing w:after="0"/>
        <w:ind w:firstLine="726"/>
        <w:jc w:val="both"/>
        <w:rPr>
          <w:rFonts w:ascii="Times New Roman" w:hAnsi="Times New Roman"/>
          <w:sz w:val="28"/>
        </w:rPr>
      </w:pPr>
      <w:r w:rsidRPr="00D34060">
        <w:rPr>
          <w:rFonts w:ascii="Times New Roman" w:hAnsi="Times New Roman"/>
          <w:sz w:val="28"/>
        </w:rPr>
        <w:t>В список на предоставление жилых помещений дет</w:t>
      </w:r>
      <w:r w:rsidR="00DD1F6B" w:rsidRPr="00D34060">
        <w:rPr>
          <w:rFonts w:ascii="Times New Roman" w:hAnsi="Times New Roman"/>
          <w:sz w:val="28"/>
        </w:rPr>
        <w:t>ям</w:t>
      </w:r>
      <w:r w:rsidRPr="00D34060">
        <w:rPr>
          <w:rFonts w:ascii="Times New Roman" w:hAnsi="Times New Roman"/>
          <w:sz w:val="28"/>
        </w:rPr>
        <w:t>-сирот</w:t>
      </w:r>
      <w:r w:rsidR="00DD1F6B" w:rsidRPr="00D34060">
        <w:rPr>
          <w:rFonts w:ascii="Times New Roman" w:hAnsi="Times New Roman"/>
          <w:sz w:val="28"/>
        </w:rPr>
        <w:t>ам</w:t>
      </w:r>
      <w:r w:rsidRPr="00D34060">
        <w:rPr>
          <w:rFonts w:ascii="Times New Roman" w:hAnsi="Times New Roman"/>
          <w:sz w:val="28"/>
        </w:rPr>
        <w:t xml:space="preserve"> и дет</w:t>
      </w:r>
      <w:r w:rsidR="00DD1F6B" w:rsidRPr="00D34060">
        <w:rPr>
          <w:rFonts w:ascii="Times New Roman" w:hAnsi="Times New Roman"/>
          <w:sz w:val="28"/>
        </w:rPr>
        <w:t>ям</w:t>
      </w:r>
      <w:r w:rsidRPr="00D34060">
        <w:rPr>
          <w:rFonts w:ascii="Times New Roman" w:hAnsi="Times New Roman"/>
          <w:sz w:val="28"/>
        </w:rPr>
        <w:t>, оставши</w:t>
      </w:r>
      <w:r w:rsidR="00DD1F6B" w:rsidRPr="00D34060">
        <w:rPr>
          <w:rFonts w:ascii="Times New Roman" w:hAnsi="Times New Roman"/>
          <w:sz w:val="28"/>
        </w:rPr>
        <w:t>м</w:t>
      </w:r>
      <w:r w:rsidRPr="00D34060">
        <w:rPr>
          <w:rFonts w:ascii="Times New Roman" w:hAnsi="Times New Roman"/>
          <w:sz w:val="28"/>
        </w:rPr>
        <w:t xml:space="preserve">ся без попечения родителей, </w:t>
      </w:r>
      <w:r w:rsidR="00DD1F6B" w:rsidRPr="00D34060">
        <w:rPr>
          <w:rFonts w:ascii="Times New Roman" w:hAnsi="Times New Roman"/>
          <w:sz w:val="28"/>
        </w:rPr>
        <w:t xml:space="preserve">лицам из числа детей-сирот и детей, оставшихся без попечения родителей, </w:t>
      </w:r>
      <w:r w:rsidRPr="00D34060">
        <w:rPr>
          <w:rFonts w:ascii="Times New Roman" w:hAnsi="Times New Roman"/>
          <w:sz w:val="28"/>
        </w:rPr>
        <w:t>специализированного жилищного фонда Иркутской области по состоянию на 1 января 20</w:t>
      </w:r>
      <w:r w:rsidR="00DD1F6B" w:rsidRPr="00D34060">
        <w:rPr>
          <w:rFonts w:ascii="Times New Roman" w:hAnsi="Times New Roman"/>
          <w:sz w:val="28"/>
        </w:rPr>
        <w:t>20</w:t>
      </w:r>
      <w:r w:rsidRPr="00D34060">
        <w:rPr>
          <w:rFonts w:ascii="Times New Roman" w:hAnsi="Times New Roman"/>
          <w:sz w:val="28"/>
        </w:rPr>
        <w:t xml:space="preserve"> года включен</w:t>
      </w:r>
      <w:r w:rsidR="00B363C0" w:rsidRPr="00D34060">
        <w:rPr>
          <w:rFonts w:ascii="Times New Roman" w:hAnsi="Times New Roman"/>
          <w:sz w:val="28"/>
        </w:rPr>
        <w:t>ы сведения о</w:t>
      </w:r>
      <w:r w:rsidRPr="00D34060">
        <w:rPr>
          <w:rFonts w:ascii="Times New Roman" w:hAnsi="Times New Roman"/>
          <w:sz w:val="28"/>
        </w:rPr>
        <w:t xml:space="preserve"> </w:t>
      </w:r>
      <w:r w:rsidR="00B363C0" w:rsidRPr="00D34060">
        <w:rPr>
          <w:rFonts w:ascii="Times New Roman" w:hAnsi="Times New Roman"/>
          <w:sz w:val="28"/>
        </w:rPr>
        <w:t>14 503</w:t>
      </w:r>
      <w:r w:rsidRPr="00D34060">
        <w:rPr>
          <w:rFonts w:ascii="Times New Roman" w:hAnsi="Times New Roman"/>
          <w:sz w:val="28"/>
        </w:rPr>
        <w:t xml:space="preserve"> </w:t>
      </w:r>
      <w:r w:rsidR="00B363C0" w:rsidRPr="00D34060">
        <w:rPr>
          <w:rFonts w:ascii="Times New Roman" w:hAnsi="Times New Roman"/>
          <w:sz w:val="28"/>
        </w:rPr>
        <w:t>детях-сиротах и лицах из их числа, из них: достигших возраста 18 лет и старше, у которых возникло право на получение жилого помещения – 10 405 чел., из них от 23 лет и старше – 4 401 чел</w:t>
      </w:r>
      <w:r w:rsidRPr="00D34060">
        <w:rPr>
          <w:rFonts w:ascii="Times New Roman" w:hAnsi="Times New Roman"/>
          <w:sz w:val="28"/>
        </w:rPr>
        <w:t>. За период реализации полномочий</w:t>
      </w:r>
      <w:r w:rsidR="00B363C0" w:rsidRPr="00D34060">
        <w:rPr>
          <w:rFonts w:ascii="Times New Roman" w:hAnsi="Times New Roman"/>
          <w:sz w:val="28"/>
        </w:rPr>
        <w:t xml:space="preserve"> с 2013 по 2019 годы по</w:t>
      </w:r>
      <w:r w:rsidRPr="00D34060">
        <w:rPr>
          <w:rFonts w:ascii="Times New Roman" w:hAnsi="Times New Roman"/>
          <w:sz w:val="28"/>
        </w:rPr>
        <w:t xml:space="preserve"> обеспечени</w:t>
      </w:r>
      <w:r w:rsidR="00B363C0" w:rsidRPr="00D34060">
        <w:rPr>
          <w:rFonts w:ascii="Times New Roman" w:hAnsi="Times New Roman"/>
          <w:sz w:val="28"/>
        </w:rPr>
        <w:t>ю</w:t>
      </w:r>
      <w:r w:rsidRPr="00D34060">
        <w:rPr>
          <w:rFonts w:ascii="Times New Roman" w:hAnsi="Times New Roman"/>
          <w:sz w:val="28"/>
        </w:rPr>
        <w:t xml:space="preserve"> жилыми помещениями детей-сирот, министерство имущественных отношений Иркутской области предоставило </w:t>
      </w:r>
      <w:r w:rsidR="00B72C7E" w:rsidRPr="00D34060">
        <w:rPr>
          <w:rFonts w:ascii="Times New Roman" w:hAnsi="Times New Roman"/>
          <w:sz w:val="28"/>
        </w:rPr>
        <w:t xml:space="preserve">3 </w:t>
      </w:r>
      <w:r w:rsidR="00B363C0" w:rsidRPr="00D34060">
        <w:rPr>
          <w:rFonts w:ascii="Times New Roman" w:hAnsi="Times New Roman"/>
          <w:sz w:val="28"/>
        </w:rPr>
        <w:t>981</w:t>
      </w:r>
      <w:r w:rsidRPr="00D34060">
        <w:rPr>
          <w:rFonts w:ascii="Times New Roman" w:hAnsi="Times New Roman"/>
          <w:sz w:val="28"/>
        </w:rPr>
        <w:t xml:space="preserve"> жил</w:t>
      </w:r>
      <w:r w:rsidR="00B363C0" w:rsidRPr="00D34060">
        <w:rPr>
          <w:rFonts w:ascii="Times New Roman" w:hAnsi="Times New Roman"/>
          <w:sz w:val="28"/>
        </w:rPr>
        <w:t>ое</w:t>
      </w:r>
      <w:r w:rsidRPr="00D34060">
        <w:rPr>
          <w:rFonts w:ascii="Times New Roman" w:hAnsi="Times New Roman"/>
          <w:sz w:val="28"/>
        </w:rPr>
        <w:t xml:space="preserve"> помещени</w:t>
      </w:r>
      <w:r w:rsidR="00B363C0" w:rsidRPr="00D34060">
        <w:rPr>
          <w:rFonts w:ascii="Times New Roman" w:hAnsi="Times New Roman"/>
          <w:sz w:val="28"/>
        </w:rPr>
        <w:t>е</w:t>
      </w:r>
      <w:r w:rsidRPr="00D34060">
        <w:rPr>
          <w:rFonts w:ascii="Times New Roman" w:hAnsi="Times New Roman"/>
          <w:sz w:val="28"/>
        </w:rPr>
        <w:t>.</w:t>
      </w:r>
    </w:p>
    <w:p w14:paraId="58D08607" w14:textId="3D4F1D16" w:rsidR="008132D0" w:rsidRPr="00D34060" w:rsidRDefault="008132D0" w:rsidP="008132D0">
      <w:pPr>
        <w:suppressAutoHyphens/>
        <w:spacing w:after="0"/>
        <w:ind w:firstLine="726"/>
        <w:jc w:val="both"/>
        <w:rPr>
          <w:rFonts w:ascii="Times New Roman" w:hAnsi="Times New Roman"/>
          <w:b/>
          <w:sz w:val="28"/>
        </w:rPr>
      </w:pPr>
      <w:r w:rsidRPr="00D34060">
        <w:rPr>
          <w:rFonts w:ascii="Times New Roman" w:hAnsi="Times New Roman"/>
          <w:b/>
          <w:sz w:val="28"/>
        </w:rPr>
        <w:t>Основные проблемы</w:t>
      </w:r>
    </w:p>
    <w:p w14:paraId="03BB270F" w14:textId="77777777" w:rsidR="008132D0" w:rsidRPr="00D34060" w:rsidRDefault="008132D0" w:rsidP="008132D0">
      <w:pPr>
        <w:suppressAutoHyphens/>
        <w:spacing w:after="0"/>
        <w:ind w:firstLine="726"/>
        <w:jc w:val="both"/>
        <w:rPr>
          <w:rFonts w:ascii="Times New Roman" w:hAnsi="Times New Roman"/>
          <w:sz w:val="28"/>
        </w:rPr>
      </w:pPr>
      <w:r w:rsidRPr="00D34060">
        <w:rPr>
          <w:rFonts w:ascii="Times New Roman" w:hAnsi="Times New Roman"/>
          <w:sz w:val="28"/>
        </w:rPr>
        <w:t>В сфере управления и распоряжения областной государственной собственностью наблюдаются следующие ключевые проблемы:</w:t>
      </w:r>
    </w:p>
    <w:p w14:paraId="3DD60D37" w14:textId="1F1BB414" w:rsidR="008132D0" w:rsidRPr="00D34060" w:rsidRDefault="008132D0" w:rsidP="008132D0">
      <w:pPr>
        <w:suppressAutoHyphens/>
        <w:spacing w:after="0"/>
        <w:ind w:firstLine="726"/>
        <w:jc w:val="both"/>
        <w:rPr>
          <w:rFonts w:ascii="Times New Roman" w:hAnsi="Times New Roman"/>
          <w:sz w:val="28"/>
        </w:rPr>
      </w:pPr>
      <w:r w:rsidRPr="00D34060">
        <w:rPr>
          <w:rFonts w:ascii="Times New Roman" w:hAnsi="Times New Roman"/>
          <w:sz w:val="28"/>
        </w:rPr>
        <w:t>1. Высокая степень физического износа областного государственного имущества, в том числе и за счет имущества, принимаемого из федеральной и муниципальной собственности;</w:t>
      </w:r>
    </w:p>
    <w:p w14:paraId="57C5DB9C" w14:textId="3A56AD31" w:rsidR="008132D0" w:rsidRPr="00D34060" w:rsidRDefault="008132D0" w:rsidP="008132D0">
      <w:pPr>
        <w:suppressAutoHyphens/>
        <w:spacing w:after="0"/>
        <w:ind w:firstLine="726"/>
        <w:jc w:val="both"/>
        <w:rPr>
          <w:rFonts w:ascii="Times New Roman" w:hAnsi="Times New Roman"/>
          <w:sz w:val="28"/>
        </w:rPr>
      </w:pPr>
      <w:r w:rsidRPr="00D34060">
        <w:rPr>
          <w:rFonts w:ascii="Times New Roman" w:hAnsi="Times New Roman"/>
          <w:sz w:val="28"/>
        </w:rPr>
        <w:t>2. Неудовлетворительное состояние объектов государственной собственности Иркутской области, в том числе памятников историко-культурного наследия, являющееся одной из основных причин отсутствия коммерческого спроса на данное имущество.</w:t>
      </w:r>
    </w:p>
    <w:p w14:paraId="5C86C756" w14:textId="03F824F2" w:rsidR="008132D0" w:rsidRPr="00D34060" w:rsidRDefault="008132D0" w:rsidP="008132D0">
      <w:pPr>
        <w:suppressAutoHyphens/>
        <w:spacing w:after="0"/>
        <w:ind w:firstLine="726"/>
        <w:jc w:val="both"/>
        <w:rPr>
          <w:rFonts w:ascii="Times New Roman" w:hAnsi="Times New Roman"/>
          <w:sz w:val="28"/>
        </w:rPr>
      </w:pPr>
      <w:r w:rsidRPr="00D34060">
        <w:rPr>
          <w:rFonts w:ascii="Times New Roman" w:hAnsi="Times New Roman"/>
          <w:sz w:val="28"/>
        </w:rPr>
        <w:lastRenderedPageBreak/>
        <w:t>3. Наличие неиспользуемого имущества, в котором отсутствует потребность областных структур в связи с оптимизацией областных государственных учреждений Иркутской области (далее – ОГУ) и (или) неудовлетворительным состоянием объектов.</w:t>
      </w:r>
    </w:p>
    <w:p w14:paraId="399A1C03" w14:textId="6CF7CCFF" w:rsidR="008132D0" w:rsidRPr="00D34060" w:rsidRDefault="008132D0" w:rsidP="008132D0">
      <w:pPr>
        <w:suppressAutoHyphens/>
        <w:spacing w:after="0"/>
        <w:ind w:firstLine="726"/>
        <w:jc w:val="both"/>
        <w:rPr>
          <w:rFonts w:ascii="Times New Roman" w:hAnsi="Times New Roman"/>
          <w:sz w:val="28"/>
        </w:rPr>
      </w:pPr>
      <w:r w:rsidRPr="00D34060">
        <w:rPr>
          <w:rFonts w:ascii="Times New Roman" w:hAnsi="Times New Roman"/>
          <w:sz w:val="28"/>
        </w:rPr>
        <w:t>4. Существенные расходы средств областного бюджета на содержание имущества, незадействованного в уставной деятельности ОГУ и не участвующего в осуществлении полномочий субъекта Российской Федерации (налоги, содержание).</w:t>
      </w:r>
    </w:p>
    <w:p w14:paraId="68317CE6" w14:textId="4AE594A1" w:rsidR="008132D0" w:rsidRPr="00D34060" w:rsidRDefault="008132D0" w:rsidP="008132D0">
      <w:pPr>
        <w:suppressAutoHyphens/>
        <w:spacing w:after="0"/>
        <w:ind w:firstLine="726"/>
        <w:jc w:val="both"/>
        <w:rPr>
          <w:rFonts w:ascii="Times New Roman" w:hAnsi="Times New Roman"/>
          <w:sz w:val="28"/>
        </w:rPr>
      </w:pPr>
      <w:r w:rsidRPr="00D34060">
        <w:rPr>
          <w:rFonts w:ascii="Times New Roman" w:hAnsi="Times New Roman"/>
          <w:sz w:val="28"/>
        </w:rPr>
        <w:t>5. Недостаток площадей недвижимого имущества государственной собственности Иркутской области, отвечающих требованиям для обеспечения деятельности органов государственной власти Иркутской области и ОГУ, и, как следствие, использование имущества иных форм собственности на условиях аренды, что влечет увеличение расходов бюджета Иркутской области.</w:t>
      </w:r>
    </w:p>
    <w:p w14:paraId="4D916D47" w14:textId="2B9A1F1B" w:rsidR="008132D0" w:rsidRPr="00D34060" w:rsidRDefault="008132D0" w:rsidP="008132D0">
      <w:pPr>
        <w:suppressAutoHyphens/>
        <w:spacing w:after="0"/>
        <w:ind w:firstLine="726"/>
        <w:jc w:val="both"/>
        <w:rPr>
          <w:rFonts w:ascii="Times New Roman" w:hAnsi="Times New Roman"/>
          <w:sz w:val="28"/>
        </w:rPr>
      </w:pPr>
      <w:r w:rsidRPr="00D34060">
        <w:rPr>
          <w:rFonts w:ascii="Times New Roman" w:hAnsi="Times New Roman"/>
          <w:sz w:val="28"/>
        </w:rPr>
        <w:t>6. Недостаточное инвестирование в областное государственное имущество в предыдущие годы.</w:t>
      </w:r>
    </w:p>
    <w:p w14:paraId="5F1A21F2" w14:textId="52A8202E" w:rsidR="008132D0" w:rsidRPr="00D34060" w:rsidRDefault="008132D0" w:rsidP="008132D0">
      <w:pPr>
        <w:suppressAutoHyphens/>
        <w:spacing w:after="0"/>
        <w:ind w:firstLine="726"/>
        <w:jc w:val="both"/>
        <w:rPr>
          <w:rFonts w:ascii="Times New Roman" w:hAnsi="Times New Roman"/>
          <w:sz w:val="28"/>
        </w:rPr>
      </w:pPr>
      <w:r w:rsidRPr="00D34060">
        <w:rPr>
          <w:rFonts w:ascii="Times New Roman" w:hAnsi="Times New Roman"/>
          <w:sz w:val="28"/>
        </w:rPr>
        <w:t>7. Наличие объектов незавершенного строительства, находящихся в государственной собственности Иркутской области.</w:t>
      </w:r>
    </w:p>
    <w:p w14:paraId="6F51CFD0" w14:textId="77777777" w:rsidR="00EE36F7" w:rsidRPr="00D34060" w:rsidRDefault="00EE36F7" w:rsidP="001E26E7">
      <w:pPr>
        <w:suppressAutoHyphens/>
        <w:spacing w:after="0"/>
        <w:ind w:firstLine="726"/>
        <w:jc w:val="both"/>
        <w:rPr>
          <w:rFonts w:ascii="Times New Roman" w:hAnsi="Times New Roman"/>
          <w:sz w:val="28"/>
        </w:rPr>
      </w:pPr>
      <w:r w:rsidRPr="00D34060">
        <w:rPr>
          <w:rFonts w:ascii="Times New Roman" w:hAnsi="Times New Roman"/>
          <w:b/>
          <w:sz w:val="28"/>
        </w:rPr>
        <w:t>Приоритетами</w:t>
      </w:r>
      <w:r w:rsidRPr="00D34060">
        <w:rPr>
          <w:rFonts w:ascii="Times New Roman" w:hAnsi="Times New Roman"/>
          <w:sz w:val="28"/>
        </w:rPr>
        <w:t xml:space="preserve"> в управлении государственной собственностью</w:t>
      </w:r>
      <w:r w:rsidR="00C5684D" w:rsidRPr="00D34060">
        <w:rPr>
          <w:rFonts w:ascii="Times New Roman" w:hAnsi="Times New Roman"/>
          <w:sz w:val="28"/>
        </w:rPr>
        <w:t xml:space="preserve"> </w:t>
      </w:r>
      <w:r w:rsidRPr="00D34060">
        <w:rPr>
          <w:rFonts w:ascii="Times New Roman" w:hAnsi="Times New Roman"/>
          <w:sz w:val="28"/>
        </w:rPr>
        <w:t xml:space="preserve">Иркутской </w:t>
      </w:r>
      <w:r w:rsidR="00C5684D" w:rsidRPr="00D34060">
        <w:rPr>
          <w:rFonts w:ascii="Times New Roman" w:hAnsi="Times New Roman"/>
          <w:sz w:val="28"/>
        </w:rPr>
        <w:t xml:space="preserve">области </w:t>
      </w:r>
      <w:r w:rsidRPr="00D34060">
        <w:rPr>
          <w:rFonts w:ascii="Times New Roman" w:hAnsi="Times New Roman"/>
          <w:sz w:val="28"/>
        </w:rPr>
        <w:t>являются:</w:t>
      </w:r>
    </w:p>
    <w:p w14:paraId="309E5972" w14:textId="77777777" w:rsidR="00EE36F7" w:rsidRPr="00D34060" w:rsidRDefault="00EE36F7" w:rsidP="001E26E7">
      <w:pPr>
        <w:suppressAutoHyphens/>
        <w:spacing w:after="0"/>
        <w:ind w:firstLine="726"/>
        <w:jc w:val="both"/>
        <w:rPr>
          <w:rFonts w:ascii="Times New Roman" w:hAnsi="Times New Roman"/>
          <w:sz w:val="28"/>
        </w:rPr>
      </w:pPr>
      <w:r w:rsidRPr="00D34060">
        <w:rPr>
          <w:rFonts w:ascii="Times New Roman" w:hAnsi="Times New Roman"/>
          <w:sz w:val="28"/>
        </w:rPr>
        <w:t xml:space="preserve">1) </w:t>
      </w:r>
      <w:r w:rsidR="007D0424" w:rsidRPr="00D34060">
        <w:rPr>
          <w:rFonts w:ascii="Times New Roman" w:hAnsi="Times New Roman"/>
          <w:sz w:val="28"/>
        </w:rPr>
        <w:t>п</w:t>
      </w:r>
      <w:r w:rsidRPr="00D34060">
        <w:rPr>
          <w:rFonts w:ascii="Times New Roman" w:hAnsi="Times New Roman"/>
          <w:sz w:val="28"/>
        </w:rPr>
        <w:t>овышение эффективности и качества управления объектами недвижимости, организация их целостной системы учета, оценки, анализа и сохранности</w:t>
      </w:r>
      <w:r w:rsidR="007D0424" w:rsidRPr="00D34060">
        <w:rPr>
          <w:rFonts w:ascii="Times New Roman" w:hAnsi="Times New Roman"/>
          <w:sz w:val="28"/>
        </w:rPr>
        <w:t>;</w:t>
      </w:r>
    </w:p>
    <w:p w14:paraId="45DA400F" w14:textId="77777777" w:rsidR="00EE36F7" w:rsidRPr="00D34060" w:rsidRDefault="00EE36F7" w:rsidP="001E26E7">
      <w:pPr>
        <w:suppressAutoHyphens/>
        <w:spacing w:after="0"/>
        <w:ind w:firstLine="726"/>
        <w:jc w:val="both"/>
        <w:rPr>
          <w:rFonts w:ascii="Times New Roman" w:hAnsi="Times New Roman"/>
          <w:sz w:val="28"/>
        </w:rPr>
      </w:pPr>
      <w:r w:rsidRPr="00D34060">
        <w:rPr>
          <w:rFonts w:ascii="Times New Roman" w:hAnsi="Times New Roman"/>
          <w:sz w:val="28"/>
        </w:rPr>
        <w:t xml:space="preserve">2) </w:t>
      </w:r>
      <w:r w:rsidR="00D83C5E" w:rsidRPr="00D34060">
        <w:rPr>
          <w:rFonts w:ascii="Times New Roman" w:hAnsi="Times New Roman"/>
          <w:sz w:val="28"/>
        </w:rPr>
        <w:t>повышение эффективности управления и распоряжения землями и земельными участками, находящимися в государственной собственности Иркутской области</w:t>
      </w:r>
      <w:r w:rsidR="007D0424" w:rsidRPr="00D34060">
        <w:rPr>
          <w:rFonts w:ascii="Times New Roman" w:hAnsi="Times New Roman"/>
          <w:sz w:val="28"/>
        </w:rPr>
        <w:t>;</w:t>
      </w:r>
    </w:p>
    <w:p w14:paraId="60D84A87" w14:textId="77777777" w:rsidR="00EE36F7" w:rsidRPr="00D34060" w:rsidRDefault="00EE36F7" w:rsidP="001E26E7">
      <w:pPr>
        <w:suppressAutoHyphens/>
        <w:spacing w:after="0"/>
        <w:ind w:firstLine="726"/>
        <w:jc w:val="both"/>
        <w:rPr>
          <w:rFonts w:ascii="Times New Roman" w:hAnsi="Times New Roman"/>
          <w:sz w:val="28"/>
        </w:rPr>
      </w:pPr>
      <w:r w:rsidRPr="00D34060">
        <w:rPr>
          <w:rFonts w:ascii="Times New Roman" w:hAnsi="Times New Roman"/>
          <w:sz w:val="28"/>
        </w:rPr>
        <w:t xml:space="preserve">3) </w:t>
      </w:r>
      <w:r w:rsidR="007D0424" w:rsidRPr="00D34060">
        <w:rPr>
          <w:rFonts w:ascii="Times New Roman" w:hAnsi="Times New Roman"/>
          <w:sz w:val="28"/>
        </w:rPr>
        <w:t>о</w:t>
      </w:r>
      <w:r w:rsidRPr="00D34060">
        <w:rPr>
          <w:rFonts w:ascii="Times New Roman" w:hAnsi="Times New Roman"/>
          <w:sz w:val="28"/>
        </w:rPr>
        <w:t>беспечение полноты и своевременности поступления неналоговых доходов в областной бюджет и консолидированный бюджет Иркутской области</w:t>
      </w:r>
      <w:r w:rsidR="007D0424" w:rsidRPr="00D34060">
        <w:rPr>
          <w:rFonts w:ascii="Times New Roman" w:hAnsi="Times New Roman"/>
          <w:sz w:val="28"/>
        </w:rPr>
        <w:t>;</w:t>
      </w:r>
    </w:p>
    <w:p w14:paraId="64AFF708" w14:textId="77777777" w:rsidR="00EE36F7" w:rsidRPr="00D34060" w:rsidRDefault="00EE36F7" w:rsidP="001E26E7">
      <w:pPr>
        <w:suppressAutoHyphens/>
        <w:spacing w:after="0"/>
        <w:ind w:firstLine="726"/>
        <w:jc w:val="both"/>
        <w:rPr>
          <w:rFonts w:ascii="Times New Roman" w:hAnsi="Times New Roman"/>
          <w:sz w:val="28"/>
        </w:rPr>
      </w:pPr>
      <w:r w:rsidRPr="00D34060">
        <w:rPr>
          <w:rFonts w:ascii="Times New Roman" w:hAnsi="Times New Roman"/>
          <w:sz w:val="28"/>
        </w:rPr>
        <w:t xml:space="preserve">4) </w:t>
      </w:r>
      <w:r w:rsidR="007D0424" w:rsidRPr="00D34060">
        <w:rPr>
          <w:rFonts w:ascii="Times New Roman" w:hAnsi="Times New Roman"/>
          <w:sz w:val="28"/>
        </w:rPr>
        <w:t>п</w:t>
      </w:r>
      <w:r w:rsidRPr="00D34060">
        <w:rPr>
          <w:rFonts w:ascii="Times New Roman" w:hAnsi="Times New Roman"/>
          <w:sz w:val="28"/>
        </w:rPr>
        <w:t>роведение государственной кадастровой оценки земельных участков в составе земель населенных пунктов, земель сельскохозяйственного назначения, а также объектов недвижимости жилищного и нежилого фонда (объектов капитального строительства)</w:t>
      </w:r>
      <w:r w:rsidR="007D0424" w:rsidRPr="00D34060">
        <w:rPr>
          <w:rFonts w:ascii="Times New Roman" w:hAnsi="Times New Roman"/>
          <w:sz w:val="28"/>
        </w:rPr>
        <w:t>;</w:t>
      </w:r>
    </w:p>
    <w:p w14:paraId="4DA4CD84" w14:textId="77777777" w:rsidR="00EE36F7" w:rsidRPr="00D34060" w:rsidRDefault="00EE36F7" w:rsidP="001E26E7">
      <w:pPr>
        <w:suppressAutoHyphens/>
        <w:spacing w:after="0"/>
        <w:ind w:firstLine="726"/>
        <w:jc w:val="both"/>
        <w:rPr>
          <w:rFonts w:ascii="Times New Roman" w:hAnsi="Times New Roman"/>
          <w:sz w:val="28"/>
        </w:rPr>
      </w:pPr>
      <w:r w:rsidRPr="00D34060">
        <w:rPr>
          <w:rFonts w:ascii="Times New Roman" w:hAnsi="Times New Roman"/>
          <w:sz w:val="28"/>
        </w:rPr>
        <w:t xml:space="preserve">5) </w:t>
      </w:r>
      <w:r w:rsidR="00D83C5E" w:rsidRPr="00D34060">
        <w:rPr>
          <w:rFonts w:ascii="Times New Roman" w:hAnsi="Times New Roman"/>
          <w:sz w:val="28"/>
        </w:rPr>
        <w:t>предоставление многод</w:t>
      </w:r>
      <w:r w:rsidR="00ED6C29" w:rsidRPr="00D34060">
        <w:rPr>
          <w:rFonts w:ascii="Times New Roman" w:hAnsi="Times New Roman"/>
          <w:sz w:val="28"/>
        </w:rPr>
        <w:t>етным семьям земельных участков</w:t>
      </w:r>
      <w:r w:rsidR="007D0424" w:rsidRPr="00D34060">
        <w:rPr>
          <w:rFonts w:ascii="Times New Roman" w:hAnsi="Times New Roman"/>
          <w:sz w:val="28"/>
        </w:rPr>
        <w:t>;</w:t>
      </w:r>
    </w:p>
    <w:p w14:paraId="466D121A" w14:textId="77777777" w:rsidR="00EE36F7" w:rsidRPr="00D34060" w:rsidRDefault="00EE36F7" w:rsidP="001E26E7">
      <w:pPr>
        <w:suppressAutoHyphens/>
        <w:spacing w:after="0"/>
        <w:ind w:firstLine="726"/>
        <w:jc w:val="both"/>
        <w:rPr>
          <w:rFonts w:ascii="Times New Roman" w:hAnsi="Times New Roman"/>
          <w:sz w:val="28"/>
        </w:rPr>
      </w:pPr>
      <w:r w:rsidRPr="00D34060">
        <w:rPr>
          <w:rFonts w:ascii="Times New Roman" w:hAnsi="Times New Roman"/>
          <w:sz w:val="28"/>
        </w:rPr>
        <w:t xml:space="preserve">6) </w:t>
      </w:r>
      <w:r w:rsidR="007D0424" w:rsidRPr="00D34060">
        <w:rPr>
          <w:rFonts w:ascii="Times New Roman" w:hAnsi="Times New Roman"/>
          <w:sz w:val="28"/>
        </w:rPr>
        <w:t>ф</w:t>
      </w:r>
      <w:r w:rsidRPr="00D34060">
        <w:rPr>
          <w:rFonts w:ascii="Times New Roman" w:hAnsi="Times New Roman"/>
          <w:sz w:val="28"/>
        </w:rPr>
        <w:t>ормирование специализированного жилищного фонда Иркутской области для предоставления жилых помещений детям-сиротам и детям, оста</w:t>
      </w:r>
      <w:r w:rsidR="00A26305" w:rsidRPr="00D34060">
        <w:rPr>
          <w:rFonts w:ascii="Times New Roman" w:hAnsi="Times New Roman"/>
          <w:sz w:val="28"/>
        </w:rPr>
        <w:t>вшимся без попечения родителей</w:t>
      </w:r>
      <w:r w:rsidR="00553BF9" w:rsidRPr="00D34060">
        <w:rPr>
          <w:rFonts w:ascii="Times New Roman" w:hAnsi="Times New Roman"/>
          <w:sz w:val="28"/>
        </w:rPr>
        <w:t>;</w:t>
      </w:r>
    </w:p>
    <w:p w14:paraId="615C3E6B" w14:textId="77777777" w:rsidR="00A26305" w:rsidRPr="00D34060" w:rsidRDefault="00A26305" w:rsidP="001E26E7">
      <w:pPr>
        <w:suppressAutoHyphens/>
        <w:spacing w:after="0"/>
        <w:ind w:firstLine="726"/>
        <w:jc w:val="both"/>
        <w:rPr>
          <w:rFonts w:ascii="Times New Roman" w:hAnsi="Times New Roman"/>
          <w:sz w:val="28"/>
        </w:rPr>
      </w:pPr>
      <w:r w:rsidRPr="00D34060">
        <w:rPr>
          <w:rFonts w:ascii="Times New Roman" w:hAnsi="Times New Roman"/>
          <w:sz w:val="28"/>
        </w:rPr>
        <w:t>7) контроль за соблюдением установленного порядка управления и распоряжения имуществом, находящимся в государственной собственности Иркутской области.</w:t>
      </w:r>
    </w:p>
    <w:p w14:paraId="2AD379F2" w14:textId="77777777" w:rsidR="00EE36F7" w:rsidRPr="00D34060" w:rsidRDefault="00EE36F7" w:rsidP="001E26E7">
      <w:pPr>
        <w:suppressAutoHyphens/>
        <w:spacing w:after="0"/>
        <w:ind w:firstLine="726"/>
        <w:jc w:val="both"/>
        <w:rPr>
          <w:rFonts w:ascii="Times New Roman" w:hAnsi="Times New Roman"/>
          <w:sz w:val="28"/>
        </w:rPr>
      </w:pPr>
      <w:r w:rsidRPr="00D34060">
        <w:rPr>
          <w:rFonts w:ascii="Times New Roman" w:hAnsi="Times New Roman"/>
          <w:sz w:val="28"/>
        </w:rPr>
        <w:lastRenderedPageBreak/>
        <w:t>При комплексном подходе к развитию сферы земельно-имущественных отношений ожидается, что:</w:t>
      </w:r>
    </w:p>
    <w:p w14:paraId="0DFA020C" w14:textId="77777777" w:rsidR="00EE36F7" w:rsidRPr="00D34060" w:rsidRDefault="00EE36F7" w:rsidP="001E26E7">
      <w:pPr>
        <w:suppressAutoHyphens/>
        <w:spacing w:after="0"/>
        <w:ind w:firstLine="726"/>
        <w:jc w:val="both"/>
        <w:rPr>
          <w:rFonts w:ascii="Times New Roman" w:hAnsi="Times New Roman"/>
          <w:sz w:val="28"/>
        </w:rPr>
      </w:pPr>
      <w:r w:rsidRPr="00D34060">
        <w:rPr>
          <w:rFonts w:ascii="Times New Roman" w:hAnsi="Times New Roman"/>
          <w:sz w:val="28"/>
        </w:rPr>
        <w:t>1. Развитие сферы управления и распоряжения земельными участками на территории Иркутской области повлечет за собой развитие строительной индустрии, сельского хозяйства, поддержку хозяйствующих субъектов Иркутской области, в том числе субъектов малого и среднего предпринимательства, а также особых категорий граждан.</w:t>
      </w:r>
    </w:p>
    <w:p w14:paraId="4B2D44A0" w14:textId="70B8F389" w:rsidR="00EE36F7" w:rsidRPr="00D34060" w:rsidRDefault="00EE36F7" w:rsidP="001E26E7">
      <w:pPr>
        <w:suppressAutoHyphens/>
        <w:spacing w:after="0"/>
        <w:ind w:firstLine="726"/>
        <w:jc w:val="both"/>
        <w:rPr>
          <w:rFonts w:ascii="Times New Roman" w:hAnsi="Times New Roman"/>
          <w:sz w:val="28"/>
        </w:rPr>
      </w:pPr>
      <w:r w:rsidRPr="00D34060">
        <w:rPr>
          <w:rFonts w:ascii="Times New Roman" w:hAnsi="Times New Roman"/>
          <w:sz w:val="28"/>
        </w:rPr>
        <w:t xml:space="preserve">2. Развитие сферы управления и распоряжения имущественным комплексом позволит рационально использовать объекты государственной собственности </w:t>
      </w:r>
      <w:r w:rsidR="008132D0" w:rsidRPr="00D34060">
        <w:rPr>
          <w:rFonts w:ascii="Times New Roman" w:hAnsi="Times New Roman"/>
          <w:sz w:val="28"/>
          <w:szCs w:val="28"/>
        </w:rPr>
        <w:t xml:space="preserve">Иркутской области </w:t>
      </w:r>
      <w:r w:rsidRPr="00D34060">
        <w:rPr>
          <w:rFonts w:ascii="Times New Roman" w:hAnsi="Times New Roman"/>
          <w:sz w:val="28"/>
        </w:rPr>
        <w:t xml:space="preserve">в целях повышения доходов бюджета </w:t>
      </w:r>
      <w:r w:rsidR="007724B2" w:rsidRPr="00D34060">
        <w:rPr>
          <w:rFonts w:ascii="Times New Roman" w:hAnsi="Times New Roman"/>
          <w:sz w:val="28"/>
          <w:szCs w:val="28"/>
        </w:rPr>
        <w:t xml:space="preserve">Иркутской области </w:t>
      </w:r>
      <w:r w:rsidRPr="00D34060">
        <w:rPr>
          <w:rFonts w:ascii="Times New Roman" w:hAnsi="Times New Roman"/>
          <w:sz w:val="28"/>
        </w:rPr>
        <w:t>и доступности органов государственной власти и государственных учреждений Иркутской области для граждан, в рамках оказания государственных услуг.</w:t>
      </w:r>
    </w:p>
    <w:p w14:paraId="22AE85CB" w14:textId="45CC4909" w:rsidR="00C048DD" w:rsidRPr="00D34060" w:rsidRDefault="00ED03A0" w:rsidP="00C048DD">
      <w:pPr>
        <w:autoSpaceDE w:val="0"/>
        <w:autoSpaceDN w:val="0"/>
        <w:adjustRightInd w:val="0"/>
        <w:spacing w:after="0"/>
        <w:ind w:firstLine="567"/>
        <w:jc w:val="both"/>
        <w:rPr>
          <w:rFonts w:ascii="Times New Roman" w:eastAsia="Calibri" w:hAnsi="Times New Roman"/>
          <w:sz w:val="28"/>
          <w:szCs w:val="28"/>
        </w:rPr>
      </w:pPr>
      <w:r w:rsidRPr="00D34060">
        <w:rPr>
          <w:rFonts w:ascii="Times New Roman" w:hAnsi="Times New Roman"/>
          <w:b/>
          <w:bCs/>
          <w:iCs/>
          <w:sz w:val="28"/>
          <w:szCs w:val="24"/>
        </w:rPr>
        <w:t>Тактическая цель</w:t>
      </w:r>
      <w:r w:rsidR="007724B2" w:rsidRPr="00D34060">
        <w:rPr>
          <w:rFonts w:ascii="Times New Roman" w:hAnsi="Times New Roman"/>
          <w:b/>
          <w:bCs/>
          <w:iCs/>
          <w:sz w:val="28"/>
          <w:szCs w:val="24"/>
        </w:rPr>
        <w:t xml:space="preserve"> </w:t>
      </w:r>
      <w:r w:rsidRPr="00D34060">
        <w:rPr>
          <w:rFonts w:ascii="Times New Roman" w:hAnsi="Times New Roman"/>
          <w:bCs/>
          <w:iCs/>
          <w:sz w:val="28"/>
          <w:szCs w:val="24"/>
        </w:rPr>
        <w:t xml:space="preserve">– </w:t>
      </w:r>
      <w:r w:rsidRPr="00D34060">
        <w:rPr>
          <w:rFonts w:ascii="Times New Roman" w:eastAsia="Calibri" w:hAnsi="Times New Roman"/>
          <w:sz w:val="28"/>
          <w:szCs w:val="28"/>
        </w:rPr>
        <w:t>обеспечение законного и эффективного управления государственным имуществом и земельными ресурсами на территории Иркутской области.</w:t>
      </w:r>
    </w:p>
    <w:p w14:paraId="1C4F8428" w14:textId="36DB4865" w:rsidR="00C048DD" w:rsidRPr="00D34060" w:rsidRDefault="00ED03A0" w:rsidP="00C048DD">
      <w:pPr>
        <w:autoSpaceDE w:val="0"/>
        <w:autoSpaceDN w:val="0"/>
        <w:adjustRightInd w:val="0"/>
        <w:spacing w:after="0"/>
        <w:ind w:firstLine="567"/>
        <w:jc w:val="both"/>
        <w:rPr>
          <w:rFonts w:ascii="Times New Roman" w:hAnsi="Times New Roman"/>
          <w:sz w:val="28"/>
          <w:szCs w:val="28"/>
        </w:rPr>
      </w:pPr>
      <w:r w:rsidRPr="00D34060">
        <w:rPr>
          <w:rFonts w:ascii="Times New Roman" w:eastAsia="Calibri" w:hAnsi="Times New Roman"/>
          <w:b/>
          <w:sz w:val="28"/>
          <w:szCs w:val="28"/>
        </w:rPr>
        <w:t>Тактическая задача 1.</w:t>
      </w:r>
      <w:r w:rsidRPr="00D34060">
        <w:rPr>
          <w:rFonts w:ascii="Arial" w:hAnsi="Arial" w:cs="Arial"/>
          <w:spacing w:val="2"/>
          <w:sz w:val="21"/>
          <w:szCs w:val="21"/>
          <w:shd w:val="clear" w:color="auto" w:fill="FFFFFF"/>
        </w:rPr>
        <w:t xml:space="preserve"> </w:t>
      </w:r>
      <w:r w:rsidR="00C048DD" w:rsidRPr="00D34060">
        <w:rPr>
          <w:rFonts w:ascii="Times New Roman" w:eastAsia="Calibri" w:hAnsi="Times New Roman"/>
          <w:sz w:val="28"/>
          <w:szCs w:val="28"/>
        </w:rPr>
        <w:t>Повышение эффективности проводимой государственной политики в области земельно-имущественных отношений и управления государственной собственностью Иркутской области.</w:t>
      </w:r>
    </w:p>
    <w:p w14:paraId="318DA9FB" w14:textId="1663C1F0" w:rsidR="00ED03A0" w:rsidRPr="00D34060" w:rsidRDefault="00E37318" w:rsidP="00ED03A0">
      <w:pPr>
        <w:autoSpaceDE w:val="0"/>
        <w:autoSpaceDN w:val="0"/>
        <w:adjustRightInd w:val="0"/>
        <w:spacing w:after="0"/>
        <w:ind w:firstLine="567"/>
        <w:jc w:val="both"/>
        <w:rPr>
          <w:rFonts w:ascii="Times New Roman" w:eastAsia="Calibri" w:hAnsi="Times New Roman"/>
          <w:b/>
          <w:sz w:val="28"/>
          <w:szCs w:val="28"/>
        </w:rPr>
      </w:pPr>
      <w:r w:rsidRPr="00D34060">
        <w:rPr>
          <w:rFonts w:ascii="Times New Roman" w:eastAsia="Calibri" w:hAnsi="Times New Roman"/>
          <w:b/>
          <w:sz w:val="28"/>
          <w:szCs w:val="28"/>
        </w:rPr>
        <w:t>Мероприятия</w:t>
      </w:r>
      <w:r w:rsidR="00ED03A0" w:rsidRPr="00D34060">
        <w:rPr>
          <w:rFonts w:ascii="Times New Roman" w:eastAsia="Calibri" w:hAnsi="Times New Roman"/>
          <w:b/>
          <w:sz w:val="28"/>
          <w:szCs w:val="28"/>
        </w:rPr>
        <w:t>:</w:t>
      </w:r>
    </w:p>
    <w:p w14:paraId="22BEC58C" w14:textId="4B24D665" w:rsidR="00C048DD" w:rsidRPr="00D34060" w:rsidRDefault="00E37318" w:rsidP="00C048DD">
      <w:pPr>
        <w:autoSpaceDE w:val="0"/>
        <w:autoSpaceDN w:val="0"/>
        <w:adjustRightInd w:val="0"/>
        <w:spacing w:after="0"/>
        <w:ind w:firstLine="567"/>
        <w:jc w:val="both"/>
        <w:rPr>
          <w:rFonts w:ascii="Times New Roman" w:eastAsia="Calibri" w:hAnsi="Times New Roman"/>
          <w:sz w:val="28"/>
          <w:szCs w:val="28"/>
        </w:rPr>
      </w:pPr>
      <w:r w:rsidRPr="00D34060">
        <w:rPr>
          <w:rFonts w:ascii="Times New Roman" w:eastAsia="Calibri" w:hAnsi="Times New Roman"/>
          <w:sz w:val="28"/>
          <w:szCs w:val="28"/>
        </w:rPr>
        <w:t xml:space="preserve">1.1. </w:t>
      </w:r>
      <w:r w:rsidR="00ED03A0" w:rsidRPr="00D34060">
        <w:rPr>
          <w:rFonts w:ascii="Times New Roman" w:eastAsia="Calibri" w:hAnsi="Times New Roman"/>
          <w:sz w:val="28"/>
          <w:szCs w:val="28"/>
        </w:rPr>
        <w:t>Совершенствование системы учета государственной собственности Иркутской области, проведение оценки и обеспечение имущественных интересов Иркутской области.</w:t>
      </w:r>
    </w:p>
    <w:p w14:paraId="0BAD4AA7" w14:textId="5F41B00A" w:rsidR="00C048DD" w:rsidRPr="00D34060" w:rsidRDefault="00E37318" w:rsidP="00C048DD">
      <w:pPr>
        <w:autoSpaceDE w:val="0"/>
        <w:autoSpaceDN w:val="0"/>
        <w:adjustRightInd w:val="0"/>
        <w:spacing w:after="0"/>
        <w:ind w:firstLine="567"/>
        <w:jc w:val="both"/>
        <w:rPr>
          <w:rFonts w:ascii="Times New Roman" w:eastAsia="Calibri" w:hAnsi="Times New Roman"/>
          <w:sz w:val="28"/>
          <w:szCs w:val="28"/>
        </w:rPr>
      </w:pPr>
      <w:r w:rsidRPr="00D34060">
        <w:rPr>
          <w:rFonts w:ascii="Times New Roman" w:eastAsia="Calibri" w:hAnsi="Times New Roman"/>
          <w:sz w:val="28"/>
          <w:szCs w:val="28"/>
        </w:rPr>
        <w:t xml:space="preserve">1.2. </w:t>
      </w:r>
      <w:r w:rsidR="00C048DD" w:rsidRPr="00D34060">
        <w:rPr>
          <w:rFonts w:ascii="Times New Roman" w:eastAsia="Calibri" w:hAnsi="Times New Roman"/>
          <w:sz w:val="28"/>
          <w:szCs w:val="28"/>
        </w:rPr>
        <w:t>Обеспечение сохранности, надлежащего содержания и управления государственной собственностью Иркутской области.</w:t>
      </w:r>
    </w:p>
    <w:p w14:paraId="1215A464" w14:textId="760B572E" w:rsidR="00ED03A0" w:rsidRPr="00D34060" w:rsidRDefault="00E37318" w:rsidP="00ED03A0">
      <w:pPr>
        <w:autoSpaceDE w:val="0"/>
        <w:autoSpaceDN w:val="0"/>
        <w:adjustRightInd w:val="0"/>
        <w:spacing w:after="0"/>
        <w:ind w:firstLine="567"/>
        <w:jc w:val="both"/>
        <w:rPr>
          <w:rFonts w:ascii="Times New Roman" w:eastAsia="Calibri" w:hAnsi="Times New Roman"/>
          <w:sz w:val="28"/>
          <w:szCs w:val="28"/>
        </w:rPr>
      </w:pPr>
      <w:r w:rsidRPr="00D34060">
        <w:rPr>
          <w:rFonts w:ascii="Times New Roman" w:eastAsia="Calibri" w:hAnsi="Times New Roman"/>
          <w:sz w:val="28"/>
          <w:szCs w:val="28"/>
        </w:rPr>
        <w:t xml:space="preserve">1.3. </w:t>
      </w:r>
      <w:r w:rsidR="00ED03A0" w:rsidRPr="00D34060">
        <w:rPr>
          <w:rFonts w:ascii="Times New Roman" w:eastAsia="Calibri" w:hAnsi="Times New Roman"/>
          <w:sz w:val="28"/>
          <w:szCs w:val="28"/>
        </w:rPr>
        <w:t>Улучшение землеустройства и землепользования.</w:t>
      </w:r>
    </w:p>
    <w:p w14:paraId="63503AE3" w14:textId="2C1C80F7" w:rsidR="00D0305B" w:rsidRPr="00D34060" w:rsidRDefault="00E37318" w:rsidP="0030423E">
      <w:pPr>
        <w:autoSpaceDE w:val="0"/>
        <w:autoSpaceDN w:val="0"/>
        <w:adjustRightInd w:val="0"/>
        <w:spacing w:after="0"/>
        <w:ind w:firstLine="567"/>
        <w:jc w:val="both"/>
        <w:rPr>
          <w:rFonts w:ascii="Times New Roman" w:hAnsi="Times New Roman"/>
          <w:sz w:val="28"/>
        </w:rPr>
      </w:pPr>
      <w:r w:rsidRPr="00D34060">
        <w:rPr>
          <w:rFonts w:ascii="Times New Roman" w:eastAsia="Calibri" w:hAnsi="Times New Roman"/>
          <w:sz w:val="28"/>
          <w:szCs w:val="28"/>
        </w:rPr>
        <w:t xml:space="preserve">1.4. </w:t>
      </w:r>
      <w:r w:rsidR="00ED03A0" w:rsidRPr="00D34060">
        <w:rPr>
          <w:rFonts w:ascii="Times New Roman" w:eastAsia="Calibri" w:hAnsi="Times New Roman"/>
          <w:sz w:val="28"/>
          <w:szCs w:val="28"/>
        </w:rPr>
        <w:t>Государственная кадастровая оценка объектов недвижимости, учтенных в государственном кадастре недвижимости и расположенных на территории Иркутской области.</w:t>
      </w:r>
    </w:p>
    <w:p w14:paraId="17EFF6E6" w14:textId="77777777" w:rsidR="00DC75F2" w:rsidRPr="00D34060" w:rsidRDefault="00DC75F2" w:rsidP="001E26E7">
      <w:pPr>
        <w:rPr>
          <w:rFonts w:ascii="Times New Roman" w:hAnsi="Times New Roman"/>
          <w:sz w:val="2"/>
          <w:szCs w:val="2"/>
        </w:rPr>
      </w:pPr>
      <w:r w:rsidRPr="00D34060">
        <w:rPr>
          <w:rFonts w:ascii="Times New Roman" w:hAnsi="Times New Roman"/>
          <w:sz w:val="28"/>
          <w:szCs w:val="28"/>
        </w:rPr>
        <w:br w:type="page"/>
      </w:r>
    </w:p>
    <w:p w14:paraId="6BDFA6A0" w14:textId="77777777" w:rsidR="00A53FFE" w:rsidRPr="00D34060" w:rsidRDefault="00D678D3" w:rsidP="00A67C68">
      <w:pPr>
        <w:pStyle w:val="1"/>
        <w:spacing w:before="0"/>
        <w:jc w:val="both"/>
        <w:rPr>
          <w:lang w:val="ru-RU"/>
        </w:rPr>
      </w:pPr>
      <w:bookmarkStart w:id="40" w:name="_Toc40861307"/>
      <w:r w:rsidRPr="00D34060">
        <w:rPr>
          <w:lang w:val="ru-RU"/>
        </w:rPr>
        <w:lastRenderedPageBreak/>
        <w:t>ОТРАСЛЕВЫЕ КОМПЛЕКСЫ</w:t>
      </w:r>
      <w:r w:rsidR="00C45E9C" w:rsidRPr="00D34060">
        <w:rPr>
          <w:lang w:val="ru-RU"/>
        </w:rPr>
        <w:t xml:space="preserve"> ЭКОНОМИКИ</w:t>
      </w:r>
      <w:bookmarkEnd w:id="40"/>
    </w:p>
    <w:p w14:paraId="7E08367E" w14:textId="77777777" w:rsidR="004D4BA7" w:rsidRPr="00D34060" w:rsidRDefault="004D4BA7" w:rsidP="000F2DF5">
      <w:pPr>
        <w:autoSpaceDE w:val="0"/>
        <w:autoSpaceDN w:val="0"/>
        <w:adjustRightInd w:val="0"/>
        <w:spacing w:after="0"/>
        <w:ind w:firstLine="567"/>
        <w:jc w:val="both"/>
        <w:rPr>
          <w:rFonts w:ascii="Times New Roman" w:hAnsi="Times New Roman"/>
          <w:sz w:val="28"/>
          <w:szCs w:val="28"/>
        </w:rPr>
      </w:pPr>
      <w:r w:rsidRPr="00D34060">
        <w:rPr>
          <w:rFonts w:ascii="Times New Roman" w:hAnsi="Times New Roman"/>
          <w:b/>
          <w:sz w:val="28"/>
          <w:szCs w:val="28"/>
        </w:rPr>
        <w:t>Иркутская область как крупный промышленный центр является «драйвером» развити</w:t>
      </w:r>
      <w:r w:rsidR="000930DC" w:rsidRPr="00D34060">
        <w:rPr>
          <w:rFonts w:ascii="Times New Roman" w:hAnsi="Times New Roman"/>
          <w:b/>
          <w:sz w:val="28"/>
          <w:szCs w:val="28"/>
        </w:rPr>
        <w:t>я</w:t>
      </w:r>
      <w:r w:rsidRPr="00D34060">
        <w:rPr>
          <w:rFonts w:ascii="Times New Roman" w:hAnsi="Times New Roman"/>
          <w:b/>
          <w:sz w:val="28"/>
          <w:szCs w:val="28"/>
        </w:rPr>
        <w:t xml:space="preserve"> всего Дальнего Востока и Байкальского региона</w:t>
      </w:r>
      <w:r w:rsidRPr="00D34060">
        <w:rPr>
          <w:rFonts w:ascii="Times New Roman" w:hAnsi="Times New Roman"/>
          <w:sz w:val="28"/>
          <w:szCs w:val="28"/>
        </w:rPr>
        <w:t xml:space="preserve">, так как в силу своего месторасположения регион выполняет транзитную и связующую функции для западных и восточных частей страны. </w:t>
      </w:r>
    </w:p>
    <w:p w14:paraId="1C1F6F0B" w14:textId="621B58A1" w:rsidR="004D4BA7" w:rsidRPr="00D34060" w:rsidRDefault="004D4BA7" w:rsidP="000F2DF5">
      <w:pPr>
        <w:autoSpaceDE w:val="0"/>
        <w:autoSpaceDN w:val="0"/>
        <w:adjustRightInd w:val="0"/>
        <w:spacing w:after="0"/>
        <w:ind w:firstLine="567"/>
        <w:jc w:val="both"/>
        <w:rPr>
          <w:rFonts w:ascii="Times New Roman" w:hAnsi="Times New Roman"/>
          <w:sz w:val="28"/>
          <w:szCs w:val="28"/>
        </w:rPr>
      </w:pPr>
      <w:r w:rsidRPr="00D34060">
        <w:rPr>
          <w:rFonts w:ascii="Times New Roman" w:hAnsi="Times New Roman"/>
          <w:sz w:val="28"/>
          <w:szCs w:val="28"/>
        </w:rPr>
        <w:t>Сегодня область лидирует в лесопромышленном комплексе России, гидроэнергетике, производстве алюминия, полимеров, нефтепродуктов, добыче золота, обладает значительными запасами минеральных, гидроэнергетических и лесных ресурсов. С 2012 года благодаря эффективным мерам федеральной поддержки в области сформировалась новая отрасль промышленности – «нефтедобыча», активно развивается фармацевтическая отрасль, ориентированная не только на выпуск готовых лекарств, но и производство активных фармацевтических субстанций. В перспективе планируется создание еще одной отрасли промышленности – газохимия.</w:t>
      </w:r>
    </w:p>
    <w:p w14:paraId="7CF3C8CB" w14:textId="77777777" w:rsidR="002A3B41" w:rsidRPr="00D34060" w:rsidRDefault="002A3B41" w:rsidP="000F2DF5">
      <w:pPr>
        <w:autoSpaceDE w:val="0"/>
        <w:autoSpaceDN w:val="0"/>
        <w:adjustRightInd w:val="0"/>
        <w:spacing w:after="0"/>
        <w:ind w:firstLine="567"/>
        <w:jc w:val="both"/>
        <w:rPr>
          <w:rFonts w:ascii="Times New Roman" w:hAnsi="Times New Roman"/>
          <w:sz w:val="28"/>
          <w:szCs w:val="28"/>
        </w:rPr>
      </w:pPr>
      <w:r w:rsidRPr="00D34060">
        <w:rPr>
          <w:rFonts w:ascii="Times New Roman" w:hAnsi="Times New Roman"/>
          <w:sz w:val="28"/>
          <w:szCs w:val="28"/>
        </w:rPr>
        <w:t xml:space="preserve">Учитывая значительный промышленный потенциал области, </w:t>
      </w:r>
      <w:r w:rsidRPr="00D34060">
        <w:rPr>
          <w:rFonts w:ascii="Times New Roman" w:hAnsi="Times New Roman"/>
          <w:b/>
          <w:sz w:val="28"/>
          <w:szCs w:val="28"/>
        </w:rPr>
        <w:t>целью региональной промышленной политики</w:t>
      </w:r>
      <w:r w:rsidRPr="00D34060">
        <w:rPr>
          <w:rFonts w:ascii="Times New Roman" w:hAnsi="Times New Roman"/>
          <w:sz w:val="28"/>
          <w:szCs w:val="28"/>
        </w:rPr>
        <w:t xml:space="preserve"> является формирование конкурентоспособной промышленности, обеспечивающей переход экономики от экспортно-сырьевого к инновационному типу развития.</w:t>
      </w:r>
    </w:p>
    <w:p w14:paraId="2F6AFEBF" w14:textId="77777777" w:rsidR="002A3B41" w:rsidRPr="00D34060" w:rsidRDefault="002A3B41" w:rsidP="000F2DF5">
      <w:pPr>
        <w:autoSpaceDE w:val="0"/>
        <w:autoSpaceDN w:val="0"/>
        <w:adjustRightInd w:val="0"/>
        <w:spacing w:after="0"/>
        <w:ind w:firstLine="567"/>
        <w:jc w:val="both"/>
        <w:rPr>
          <w:rFonts w:ascii="Times New Roman" w:hAnsi="Times New Roman"/>
          <w:sz w:val="28"/>
          <w:szCs w:val="28"/>
        </w:rPr>
      </w:pPr>
      <w:r w:rsidRPr="00D34060">
        <w:rPr>
          <w:rFonts w:ascii="Times New Roman" w:hAnsi="Times New Roman"/>
          <w:b/>
          <w:sz w:val="28"/>
          <w:szCs w:val="28"/>
        </w:rPr>
        <w:t>Задачами промышленной политики</w:t>
      </w:r>
      <w:r w:rsidRPr="00D34060">
        <w:rPr>
          <w:rFonts w:ascii="Times New Roman" w:hAnsi="Times New Roman"/>
          <w:sz w:val="28"/>
          <w:szCs w:val="28"/>
        </w:rPr>
        <w:t xml:space="preserve"> являются:</w:t>
      </w:r>
    </w:p>
    <w:p w14:paraId="36BBA78D" w14:textId="77777777" w:rsidR="002A3B41" w:rsidRPr="00D34060" w:rsidRDefault="002A3B41" w:rsidP="000F2DF5">
      <w:pPr>
        <w:autoSpaceDE w:val="0"/>
        <w:autoSpaceDN w:val="0"/>
        <w:adjustRightInd w:val="0"/>
        <w:spacing w:after="0"/>
        <w:ind w:firstLine="567"/>
        <w:jc w:val="both"/>
        <w:rPr>
          <w:rFonts w:ascii="Times New Roman" w:hAnsi="Times New Roman"/>
          <w:sz w:val="28"/>
          <w:szCs w:val="28"/>
        </w:rPr>
      </w:pPr>
      <w:r w:rsidRPr="00D34060">
        <w:rPr>
          <w:rFonts w:ascii="Times New Roman" w:hAnsi="Times New Roman"/>
          <w:sz w:val="28"/>
          <w:szCs w:val="28"/>
        </w:rPr>
        <w:t xml:space="preserve">- проведение технической модернизации (реконструкции) имеющихся и строительство новых производственных мощностей в </w:t>
      </w:r>
      <w:r w:rsidR="00E810A9" w:rsidRPr="00D34060">
        <w:rPr>
          <w:rFonts w:ascii="Times New Roman" w:hAnsi="Times New Roman"/>
          <w:sz w:val="28"/>
          <w:szCs w:val="28"/>
        </w:rPr>
        <w:t>перспективных секторах промышленности Иркутской области с акцентом на производства высокотехнологичной и конкурентоспособной продукции и получения максимальной добавленной стоимости</w:t>
      </w:r>
      <w:r w:rsidRPr="00D34060">
        <w:rPr>
          <w:rFonts w:ascii="Times New Roman" w:hAnsi="Times New Roman"/>
          <w:sz w:val="28"/>
          <w:szCs w:val="28"/>
        </w:rPr>
        <w:t>;</w:t>
      </w:r>
    </w:p>
    <w:p w14:paraId="58178E9C" w14:textId="77777777" w:rsidR="002A3B41" w:rsidRPr="00D34060" w:rsidRDefault="002A3B41" w:rsidP="000F2DF5">
      <w:pPr>
        <w:autoSpaceDE w:val="0"/>
        <w:autoSpaceDN w:val="0"/>
        <w:adjustRightInd w:val="0"/>
        <w:spacing w:after="0"/>
        <w:ind w:firstLine="567"/>
        <w:jc w:val="both"/>
        <w:rPr>
          <w:rFonts w:ascii="Times New Roman" w:hAnsi="Times New Roman"/>
          <w:sz w:val="28"/>
          <w:szCs w:val="28"/>
        </w:rPr>
      </w:pPr>
      <w:r w:rsidRPr="00D34060">
        <w:rPr>
          <w:rFonts w:ascii="Times New Roman" w:hAnsi="Times New Roman"/>
          <w:sz w:val="28"/>
          <w:szCs w:val="28"/>
        </w:rPr>
        <w:t>- осуществление системного перехода промышленности в режим инновационного развития на основе передовых технологических укладов;</w:t>
      </w:r>
    </w:p>
    <w:p w14:paraId="1AC6CDF7" w14:textId="77777777" w:rsidR="002A3B41" w:rsidRPr="00D34060" w:rsidRDefault="002A3B41" w:rsidP="000F2DF5">
      <w:pPr>
        <w:autoSpaceDE w:val="0"/>
        <w:autoSpaceDN w:val="0"/>
        <w:adjustRightInd w:val="0"/>
        <w:spacing w:after="0"/>
        <w:ind w:firstLine="567"/>
        <w:jc w:val="both"/>
        <w:rPr>
          <w:rFonts w:ascii="Times New Roman" w:hAnsi="Times New Roman"/>
          <w:sz w:val="28"/>
          <w:szCs w:val="28"/>
        </w:rPr>
      </w:pPr>
      <w:r w:rsidRPr="00D34060">
        <w:rPr>
          <w:rFonts w:ascii="Times New Roman" w:hAnsi="Times New Roman"/>
          <w:sz w:val="28"/>
          <w:szCs w:val="28"/>
        </w:rPr>
        <w:t xml:space="preserve">- </w:t>
      </w:r>
      <w:r w:rsidR="00B22E88" w:rsidRPr="00D34060">
        <w:rPr>
          <w:rFonts w:ascii="Times New Roman" w:hAnsi="Times New Roman"/>
          <w:sz w:val="28"/>
          <w:szCs w:val="28"/>
        </w:rPr>
        <w:t>совершенствование кадровой политики, направленной на закрепление специалистов на территориях, подготовку, повышение квалификации, целевого обучения профессиональных кадров и обеспечение ими предприятий индустриальных отраслей промышленности, внедрение профессиональных стандартов и дуального обучения</w:t>
      </w:r>
      <w:r w:rsidRPr="00D34060">
        <w:rPr>
          <w:rFonts w:ascii="Times New Roman" w:hAnsi="Times New Roman"/>
          <w:sz w:val="28"/>
          <w:szCs w:val="28"/>
        </w:rPr>
        <w:t>.</w:t>
      </w:r>
    </w:p>
    <w:p w14:paraId="57D847A8" w14:textId="77777777" w:rsidR="002A3B41" w:rsidRPr="00D34060" w:rsidRDefault="002A3B41" w:rsidP="000F2DF5">
      <w:pPr>
        <w:autoSpaceDE w:val="0"/>
        <w:autoSpaceDN w:val="0"/>
        <w:adjustRightInd w:val="0"/>
        <w:spacing w:after="0"/>
        <w:ind w:firstLine="567"/>
        <w:jc w:val="both"/>
        <w:rPr>
          <w:rFonts w:ascii="Times New Roman" w:hAnsi="Times New Roman"/>
          <w:sz w:val="28"/>
          <w:szCs w:val="28"/>
        </w:rPr>
      </w:pPr>
      <w:r w:rsidRPr="00D34060">
        <w:rPr>
          <w:rFonts w:ascii="Times New Roman" w:hAnsi="Times New Roman"/>
          <w:b/>
          <w:sz w:val="28"/>
          <w:szCs w:val="28"/>
        </w:rPr>
        <w:t>Основными принципами промышленной политики</w:t>
      </w:r>
      <w:r w:rsidRPr="00D34060">
        <w:rPr>
          <w:rFonts w:ascii="Times New Roman" w:hAnsi="Times New Roman"/>
          <w:sz w:val="28"/>
          <w:szCs w:val="28"/>
        </w:rPr>
        <w:t xml:space="preserve"> являются:</w:t>
      </w:r>
    </w:p>
    <w:p w14:paraId="1F41EA73" w14:textId="32733BF9" w:rsidR="002A3B41" w:rsidRPr="00D34060" w:rsidRDefault="002A3B41" w:rsidP="000F2DF5">
      <w:pPr>
        <w:autoSpaceDE w:val="0"/>
        <w:autoSpaceDN w:val="0"/>
        <w:adjustRightInd w:val="0"/>
        <w:spacing w:after="0"/>
        <w:ind w:firstLine="567"/>
        <w:jc w:val="both"/>
        <w:rPr>
          <w:rFonts w:ascii="Times New Roman" w:hAnsi="Times New Roman"/>
          <w:sz w:val="28"/>
          <w:szCs w:val="28"/>
        </w:rPr>
      </w:pPr>
      <w:r w:rsidRPr="00D34060">
        <w:rPr>
          <w:rFonts w:ascii="Times New Roman" w:hAnsi="Times New Roman"/>
          <w:sz w:val="28"/>
          <w:szCs w:val="28"/>
        </w:rPr>
        <w:t xml:space="preserve">1) </w:t>
      </w:r>
      <w:r w:rsidR="002F7392" w:rsidRPr="00D34060">
        <w:rPr>
          <w:rFonts w:ascii="Times New Roman" w:hAnsi="Times New Roman"/>
          <w:sz w:val="28"/>
          <w:szCs w:val="28"/>
        </w:rPr>
        <w:t>создание и развитие современной промышленной инфраструктуры, инфраструктуры поддержки деятельности в сфере промышленности</w:t>
      </w:r>
      <w:r w:rsidRPr="00D34060">
        <w:rPr>
          <w:rFonts w:ascii="Times New Roman" w:hAnsi="Times New Roman"/>
          <w:sz w:val="28"/>
          <w:szCs w:val="28"/>
        </w:rPr>
        <w:t>;</w:t>
      </w:r>
    </w:p>
    <w:p w14:paraId="3ECBFF44" w14:textId="77777777" w:rsidR="002A3B41" w:rsidRPr="00D34060" w:rsidRDefault="002A3B41" w:rsidP="000F2DF5">
      <w:pPr>
        <w:autoSpaceDE w:val="0"/>
        <w:autoSpaceDN w:val="0"/>
        <w:adjustRightInd w:val="0"/>
        <w:spacing w:after="0"/>
        <w:ind w:firstLine="567"/>
        <w:jc w:val="both"/>
        <w:rPr>
          <w:rFonts w:ascii="Times New Roman" w:hAnsi="Times New Roman"/>
          <w:sz w:val="28"/>
          <w:szCs w:val="28"/>
        </w:rPr>
      </w:pPr>
      <w:r w:rsidRPr="00D34060">
        <w:rPr>
          <w:rFonts w:ascii="Times New Roman" w:hAnsi="Times New Roman"/>
          <w:sz w:val="28"/>
          <w:szCs w:val="28"/>
        </w:rPr>
        <w:t xml:space="preserve">2) использование программно-целевого метода </w:t>
      </w:r>
      <w:r w:rsidR="00037DC2" w:rsidRPr="00D34060">
        <w:rPr>
          <w:rFonts w:ascii="Times New Roman" w:hAnsi="Times New Roman"/>
          <w:sz w:val="28"/>
          <w:szCs w:val="28"/>
        </w:rPr>
        <w:t>при разработке</w:t>
      </w:r>
      <w:r w:rsidRPr="00D34060">
        <w:rPr>
          <w:rFonts w:ascii="Times New Roman" w:hAnsi="Times New Roman"/>
          <w:sz w:val="28"/>
          <w:szCs w:val="28"/>
        </w:rPr>
        <w:t xml:space="preserve"> документов стратегического планирования в сфере промышленности;</w:t>
      </w:r>
    </w:p>
    <w:p w14:paraId="330CA41A" w14:textId="77777777" w:rsidR="002A3B41" w:rsidRPr="00D34060" w:rsidRDefault="002A3B41" w:rsidP="000F2DF5">
      <w:pPr>
        <w:autoSpaceDE w:val="0"/>
        <w:autoSpaceDN w:val="0"/>
        <w:adjustRightInd w:val="0"/>
        <w:spacing w:after="0"/>
        <w:ind w:firstLine="567"/>
        <w:jc w:val="both"/>
        <w:rPr>
          <w:rFonts w:ascii="Times New Roman" w:hAnsi="Times New Roman"/>
          <w:sz w:val="28"/>
          <w:szCs w:val="28"/>
        </w:rPr>
      </w:pPr>
      <w:r w:rsidRPr="00D34060">
        <w:rPr>
          <w:rFonts w:ascii="Times New Roman" w:hAnsi="Times New Roman"/>
          <w:sz w:val="28"/>
          <w:szCs w:val="28"/>
        </w:rPr>
        <w:t>3) применение комплексного подхода при использовании мер стимулирования деятельности в сфере промышленности, действующих на федерально</w:t>
      </w:r>
      <w:r w:rsidR="00DC63A1" w:rsidRPr="00D34060">
        <w:rPr>
          <w:rFonts w:ascii="Times New Roman" w:hAnsi="Times New Roman"/>
          <w:sz w:val="28"/>
          <w:szCs w:val="28"/>
        </w:rPr>
        <w:t>м</w:t>
      </w:r>
      <w:r w:rsidRPr="00D34060">
        <w:rPr>
          <w:rFonts w:ascii="Times New Roman" w:hAnsi="Times New Roman"/>
          <w:sz w:val="28"/>
          <w:szCs w:val="28"/>
        </w:rPr>
        <w:t>, региональном и муниципальном уровнях;</w:t>
      </w:r>
    </w:p>
    <w:p w14:paraId="07004F77" w14:textId="77777777" w:rsidR="002A3B41" w:rsidRPr="00D34060" w:rsidRDefault="002A3B41" w:rsidP="000F2DF5">
      <w:pPr>
        <w:autoSpaceDE w:val="0"/>
        <w:autoSpaceDN w:val="0"/>
        <w:adjustRightInd w:val="0"/>
        <w:spacing w:after="0"/>
        <w:ind w:firstLine="567"/>
        <w:jc w:val="both"/>
        <w:rPr>
          <w:rFonts w:ascii="Times New Roman" w:hAnsi="Times New Roman"/>
          <w:sz w:val="28"/>
          <w:szCs w:val="28"/>
        </w:rPr>
      </w:pPr>
      <w:r w:rsidRPr="00D34060">
        <w:rPr>
          <w:rFonts w:ascii="Times New Roman" w:hAnsi="Times New Roman"/>
          <w:sz w:val="28"/>
          <w:szCs w:val="28"/>
        </w:rPr>
        <w:lastRenderedPageBreak/>
        <w:t>4) концентрация ресурсов и мер поддержки на развитии приоритетных промышленных комплексов;</w:t>
      </w:r>
    </w:p>
    <w:p w14:paraId="31F54FCA" w14:textId="77777777" w:rsidR="002A3B41" w:rsidRPr="00D34060" w:rsidRDefault="002A3B41" w:rsidP="000F2DF5">
      <w:pPr>
        <w:autoSpaceDE w:val="0"/>
        <w:autoSpaceDN w:val="0"/>
        <w:adjustRightInd w:val="0"/>
        <w:spacing w:after="0"/>
        <w:ind w:firstLine="567"/>
        <w:jc w:val="both"/>
        <w:rPr>
          <w:rFonts w:ascii="Times New Roman" w:hAnsi="Times New Roman"/>
          <w:sz w:val="28"/>
          <w:szCs w:val="28"/>
        </w:rPr>
      </w:pPr>
      <w:r w:rsidRPr="00D34060">
        <w:rPr>
          <w:rFonts w:ascii="Times New Roman" w:hAnsi="Times New Roman"/>
          <w:sz w:val="28"/>
          <w:szCs w:val="28"/>
        </w:rPr>
        <w:t xml:space="preserve">5) информационная открытость </w:t>
      </w:r>
      <w:r w:rsidR="00DC63A1" w:rsidRPr="00D34060">
        <w:rPr>
          <w:rFonts w:ascii="Times New Roman" w:hAnsi="Times New Roman"/>
          <w:sz w:val="28"/>
          <w:szCs w:val="28"/>
        </w:rPr>
        <w:t>в реализации</w:t>
      </w:r>
      <w:r w:rsidRPr="00D34060">
        <w:rPr>
          <w:rFonts w:ascii="Times New Roman" w:hAnsi="Times New Roman"/>
          <w:sz w:val="28"/>
          <w:szCs w:val="28"/>
        </w:rPr>
        <w:t xml:space="preserve"> промышленной политики и применении мер стимулирования деятельности в сфере промышленности с учетом интересов безопасности государства;</w:t>
      </w:r>
    </w:p>
    <w:p w14:paraId="2B02BDC5" w14:textId="77777777" w:rsidR="002A3B41" w:rsidRPr="00D34060" w:rsidRDefault="002A3B41" w:rsidP="000F2DF5">
      <w:pPr>
        <w:autoSpaceDE w:val="0"/>
        <w:autoSpaceDN w:val="0"/>
        <w:adjustRightInd w:val="0"/>
        <w:spacing w:after="0"/>
        <w:ind w:firstLine="567"/>
        <w:jc w:val="both"/>
        <w:rPr>
          <w:rFonts w:ascii="Times New Roman" w:hAnsi="Times New Roman"/>
          <w:sz w:val="28"/>
          <w:szCs w:val="28"/>
        </w:rPr>
      </w:pPr>
      <w:r w:rsidRPr="00D34060">
        <w:rPr>
          <w:rFonts w:ascii="Times New Roman" w:hAnsi="Times New Roman"/>
          <w:sz w:val="28"/>
          <w:szCs w:val="28"/>
        </w:rPr>
        <w:t>6) интеграция науки, образования и промышленности.</w:t>
      </w:r>
    </w:p>
    <w:p w14:paraId="2336E9B0" w14:textId="77777777" w:rsidR="004D4BA7" w:rsidRPr="00D34060" w:rsidRDefault="004D4BA7" w:rsidP="000F2DF5">
      <w:pPr>
        <w:autoSpaceDE w:val="0"/>
        <w:autoSpaceDN w:val="0"/>
        <w:adjustRightInd w:val="0"/>
        <w:spacing w:after="0"/>
        <w:ind w:firstLine="567"/>
        <w:jc w:val="both"/>
        <w:rPr>
          <w:rFonts w:ascii="Times New Roman" w:hAnsi="Times New Roman"/>
          <w:sz w:val="28"/>
          <w:szCs w:val="28"/>
        </w:rPr>
      </w:pPr>
      <w:r w:rsidRPr="00D34060">
        <w:rPr>
          <w:rFonts w:ascii="Times New Roman" w:hAnsi="Times New Roman"/>
          <w:sz w:val="28"/>
          <w:szCs w:val="28"/>
        </w:rPr>
        <w:t xml:space="preserve">В </w:t>
      </w:r>
      <w:r w:rsidR="00CD596B" w:rsidRPr="00D34060">
        <w:rPr>
          <w:rFonts w:ascii="Times New Roman" w:hAnsi="Times New Roman"/>
          <w:sz w:val="28"/>
          <w:szCs w:val="28"/>
        </w:rPr>
        <w:t xml:space="preserve">целях реализации обозначенных направлений в </w:t>
      </w:r>
      <w:r w:rsidRPr="00D34060">
        <w:rPr>
          <w:rFonts w:ascii="Times New Roman" w:hAnsi="Times New Roman"/>
          <w:sz w:val="28"/>
          <w:szCs w:val="28"/>
        </w:rPr>
        <w:t>Иркутской области реализу</w:t>
      </w:r>
      <w:r w:rsidR="00CD596B" w:rsidRPr="00D34060">
        <w:rPr>
          <w:rFonts w:ascii="Times New Roman" w:hAnsi="Times New Roman"/>
          <w:sz w:val="28"/>
          <w:szCs w:val="28"/>
        </w:rPr>
        <w:t>ю</w:t>
      </w:r>
      <w:r w:rsidRPr="00D34060">
        <w:rPr>
          <w:rFonts w:ascii="Times New Roman" w:hAnsi="Times New Roman"/>
          <w:sz w:val="28"/>
          <w:szCs w:val="28"/>
        </w:rPr>
        <w:t>тся</w:t>
      </w:r>
      <w:r w:rsidR="00CD596B" w:rsidRPr="00D34060">
        <w:rPr>
          <w:rFonts w:ascii="Times New Roman" w:hAnsi="Times New Roman"/>
          <w:sz w:val="28"/>
          <w:szCs w:val="28"/>
        </w:rPr>
        <w:t xml:space="preserve"> закон об отдельных</w:t>
      </w:r>
      <w:r w:rsidR="00096889" w:rsidRPr="00D34060">
        <w:rPr>
          <w:rFonts w:ascii="Times New Roman" w:hAnsi="Times New Roman"/>
          <w:sz w:val="28"/>
          <w:szCs w:val="28"/>
        </w:rPr>
        <w:t xml:space="preserve"> вопросах промышленной политики,</w:t>
      </w:r>
      <w:r w:rsidRPr="00D34060">
        <w:rPr>
          <w:rFonts w:ascii="Times New Roman" w:hAnsi="Times New Roman"/>
          <w:sz w:val="28"/>
          <w:szCs w:val="28"/>
        </w:rPr>
        <w:t xml:space="preserve"> План по развитию импортозамещения, ориентированный на удовлетворение потребностей промышленности не только Иркутской области, но и соседних субъектов Российской Федерации. Цель импортозамещения – снижение зависимости от зарубежных технологий и импорта продукции, ускоренное развитие агропромышленного комплекса, машиностроения, нефтегазохимической и фармацевтической промышленности. </w:t>
      </w:r>
    </w:p>
    <w:p w14:paraId="0CAFC47B" w14:textId="5FB35003" w:rsidR="004D4BA7" w:rsidRPr="00D34060" w:rsidRDefault="004D4BA7" w:rsidP="000F2DF5">
      <w:pPr>
        <w:autoSpaceDE w:val="0"/>
        <w:autoSpaceDN w:val="0"/>
        <w:adjustRightInd w:val="0"/>
        <w:spacing w:after="0"/>
        <w:ind w:firstLine="567"/>
        <w:jc w:val="both"/>
        <w:rPr>
          <w:rFonts w:ascii="Times New Roman" w:hAnsi="Times New Roman"/>
          <w:sz w:val="28"/>
          <w:szCs w:val="28"/>
        </w:rPr>
      </w:pPr>
      <w:r w:rsidRPr="00D34060">
        <w:rPr>
          <w:rFonts w:ascii="Times New Roman" w:hAnsi="Times New Roman"/>
          <w:sz w:val="28"/>
          <w:szCs w:val="28"/>
        </w:rPr>
        <w:t xml:space="preserve">Планом на среднесрочную перспективу предусмотрена реализация следующих масштабных проектов: эффективное использование газа Ярактинского и Марковского нефтегазоконденсатных месторождений; промышленная разработка Зашихинского редкометального месторождения; реализация инвестиционной программы развития производственно-технической базы (Иркутский авиационный завод – филиал ПАО «Корпорация «Иркут»); строительство Тайшетской анодной фабрики, </w:t>
      </w:r>
      <w:r w:rsidR="002F7392" w:rsidRPr="00D34060">
        <w:rPr>
          <w:rFonts w:ascii="Times New Roman" w:hAnsi="Times New Roman"/>
          <w:sz w:val="28"/>
          <w:szCs w:val="28"/>
        </w:rPr>
        <w:t xml:space="preserve">Тайшетского алюминиевого завода, </w:t>
      </w:r>
      <w:r w:rsidRPr="00D34060">
        <w:rPr>
          <w:rFonts w:ascii="Times New Roman" w:hAnsi="Times New Roman"/>
          <w:sz w:val="28"/>
          <w:szCs w:val="28"/>
        </w:rPr>
        <w:t>развитие сельского хозяйства и перерабатывающей промышленности в целях обеспечения собственной продовольственной базы. В рамках импортозамещения дополнительный толчок получит развитие легкой промышленности, производство обуви и прочих отраслей промышленности, ориентированных на производство товаров широкого потребления.</w:t>
      </w:r>
    </w:p>
    <w:p w14:paraId="4E11575C" w14:textId="7D116DDC" w:rsidR="00745086" w:rsidRPr="00D34060" w:rsidRDefault="00745086" w:rsidP="000F2DF5">
      <w:pPr>
        <w:pStyle w:val="ConsPlusNormal"/>
        <w:spacing w:line="276" w:lineRule="auto"/>
        <w:ind w:firstLine="567"/>
        <w:jc w:val="both"/>
      </w:pPr>
      <w:r w:rsidRPr="00D34060">
        <w:t xml:space="preserve">Для ускорения темпов экономического роста развитие высокотехнологичных отраслей будет обеспечено на основе </w:t>
      </w:r>
      <w:r w:rsidRPr="00D34060">
        <w:rPr>
          <w:b/>
        </w:rPr>
        <w:t>кластерного подхода</w:t>
      </w:r>
      <w:r w:rsidRPr="00D34060">
        <w:t>, который предполагает:</w:t>
      </w:r>
    </w:p>
    <w:p w14:paraId="0A513280" w14:textId="77777777" w:rsidR="00745086" w:rsidRPr="00D34060" w:rsidRDefault="00745086" w:rsidP="000F2DF5">
      <w:pPr>
        <w:pStyle w:val="ConsPlusNormal"/>
        <w:spacing w:line="276" w:lineRule="auto"/>
        <w:ind w:firstLine="567"/>
        <w:jc w:val="both"/>
      </w:pPr>
      <w:r w:rsidRPr="00D34060">
        <w:t>- формирование интегрированных технологических цепочек, обеспечивающих повышение доли добавленной стоимости и выпуска импортозамещающей продукции в регионе;</w:t>
      </w:r>
    </w:p>
    <w:p w14:paraId="680B1650" w14:textId="77777777" w:rsidR="00745086" w:rsidRPr="00D34060" w:rsidRDefault="00745086" w:rsidP="000F2DF5">
      <w:pPr>
        <w:pStyle w:val="ConsPlusNormal"/>
        <w:spacing w:line="276" w:lineRule="auto"/>
        <w:ind w:firstLine="567"/>
        <w:jc w:val="both"/>
      </w:pPr>
      <w:r w:rsidRPr="00D34060">
        <w:t>- переход к промышленной, технологической и кластерной политике с использованием активных методов вмешательства государства в экономическое развитие;</w:t>
      </w:r>
    </w:p>
    <w:p w14:paraId="0C63F5A6" w14:textId="77777777" w:rsidR="00745086" w:rsidRPr="00D34060" w:rsidRDefault="00745086" w:rsidP="000F2DF5">
      <w:pPr>
        <w:pStyle w:val="ConsPlusNormal"/>
        <w:spacing w:line="276" w:lineRule="auto"/>
        <w:ind w:firstLine="567"/>
        <w:jc w:val="both"/>
      </w:pPr>
      <w:r w:rsidRPr="00D34060">
        <w:t>- государственную политику стимулирования развития связей между вузами, исследовательскими институтами, крупным и малым бизнесом;</w:t>
      </w:r>
    </w:p>
    <w:p w14:paraId="71D39B12" w14:textId="77777777" w:rsidR="00745086" w:rsidRPr="00D34060" w:rsidRDefault="00745086" w:rsidP="000F2DF5">
      <w:pPr>
        <w:pStyle w:val="ConsPlusNormal"/>
        <w:spacing w:line="276" w:lineRule="auto"/>
        <w:ind w:firstLine="567"/>
        <w:jc w:val="both"/>
      </w:pPr>
      <w:r w:rsidRPr="00D34060">
        <w:t>- создание условий для развития территорий с низким промышленным потенциалом.</w:t>
      </w:r>
    </w:p>
    <w:p w14:paraId="5DF10377" w14:textId="7057CECF" w:rsidR="006D7B9D" w:rsidRPr="00D34060" w:rsidRDefault="00745086" w:rsidP="006D7B9D">
      <w:pPr>
        <w:spacing w:after="0"/>
        <w:ind w:firstLine="567"/>
        <w:jc w:val="both"/>
        <w:rPr>
          <w:rFonts w:ascii="Times New Roman" w:hAnsi="Times New Roman"/>
          <w:sz w:val="28"/>
          <w:szCs w:val="28"/>
        </w:rPr>
      </w:pPr>
      <w:r w:rsidRPr="00D34060">
        <w:rPr>
          <w:rFonts w:ascii="Times New Roman" w:hAnsi="Times New Roman"/>
          <w:sz w:val="28"/>
          <w:szCs w:val="28"/>
        </w:rPr>
        <w:lastRenderedPageBreak/>
        <w:t>В Иркутской области кластерный подход реализуется на базе приоритетных отраслей</w:t>
      </w:r>
      <w:r w:rsidR="002F7392" w:rsidRPr="00D34060">
        <w:rPr>
          <w:rFonts w:ascii="Times New Roman" w:hAnsi="Times New Roman"/>
          <w:sz w:val="28"/>
          <w:szCs w:val="28"/>
        </w:rPr>
        <w:t>:</w:t>
      </w:r>
      <w:r w:rsidRPr="00D34060">
        <w:rPr>
          <w:rFonts w:ascii="Times New Roman" w:hAnsi="Times New Roman"/>
          <w:sz w:val="28"/>
          <w:szCs w:val="28"/>
        </w:rPr>
        <w:t xml:space="preserve"> созданы</w:t>
      </w:r>
      <w:r w:rsidRPr="00D34060">
        <w:rPr>
          <w:rFonts w:ascii="Times New Roman" w:hAnsi="Times New Roman"/>
          <w:b/>
          <w:sz w:val="28"/>
          <w:szCs w:val="28"/>
        </w:rPr>
        <w:t xml:space="preserve"> фармацевтический</w:t>
      </w:r>
      <w:r w:rsidR="001B11E1" w:rsidRPr="00D34060">
        <w:rPr>
          <w:rFonts w:ascii="Times New Roman" w:hAnsi="Times New Roman"/>
          <w:b/>
          <w:sz w:val="28"/>
          <w:szCs w:val="28"/>
        </w:rPr>
        <w:t xml:space="preserve"> </w:t>
      </w:r>
      <w:r w:rsidR="001B11E1" w:rsidRPr="00D34060">
        <w:rPr>
          <w:rFonts w:ascii="Times New Roman" w:hAnsi="Times New Roman"/>
          <w:sz w:val="28"/>
          <w:szCs w:val="28"/>
        </w:rPr>
        <w:t>(1</w:t>
      </w:r>
      <w:r w:rsidR="002F7392" w:rsidRPr="00D34060">
        <w:rPr>
          <w:rFonts w:ascii="Times New Roman" w:hAnsi="Times New Roman"/>
          <w:sz w:val="28"/>
          <w:szCs w:val="28"/>
        </w:rPr>
        <w:t>28</w:t>
      </w:r>
      <w:r w:rsidR="001B11E1" w:rsidRPr="00D34060">
        <w:rPr>
          <w:rFonts w:ascii="Times New Roman" w:hAnsi="Times New Roman"/>
          <w:sz w:val="28"/>
          <w:szCs w:val="28"/>
        </w:rPr>
        <w:t xml:space="preserve"> организаций),</w:t>
      </w:r>
      <w:r w:rsidR="00845B5E" w:rsidRPr="00D34060">
        <w:rPr>
          <w:rFonts w:ascii="Times New Roman" w:hAnsi="Times New Roman"/>
          <w:b/>
          <w:sz w:val="28"/>
          <w:szCs w:val="28"/>
        </w:rPr>
        <w:t xml:space="preserve"> </w:t>
      </w:r>
      <w:r w:rsidRPr="00D34060">
        <w:rPr>
          <w:rFonts w:ascii="Times New Roman" w:hAnsi="Times New Roman"/>
          <w:b/>
          <w:sz w:val="28"/>
          <w:szCs w:val="28"/>
        </w:rPr>
        <w:t>машиностроительный</w:t>
      </w:r>
      <w:r w:rsidR="001B11E1" w:rsidRPr="00D34060">
        <w:rPr>
          <w:rFonts w:ascii="Times New Roman" w:hAnsi="Times New Roman"/>
          <w:b/>
          <w:sz w:val="28"/>
          <w:szCs w:val="28"/>
        </w:rPr>
        <w:t xml:space="preserve"> </w:t>
      </w:r>
      <w:r w:rsidR="001B11E1" w:rsidRPr="00D34060">
        <w:rPr>
          <w:rFonts w:ascii="Times New Roman" w:hAnsi="Times New Roman"/>
          <w:sz w:val="28"/>
          <w:szCs w:val="28"/>
        </w:rPr>
        <w:t>(</w:t>
      </w:r>
      <w:r w:rsidR="002F7392" w:rsidRPr="00D34060">
        <w:rPr>
          <w:rFonts w:ascii="Times New Roman" w:hAnsi="Times New Roman"/>
          <w:sz w:val="28"/>
          <w:szCs w:val="28"/>
        </w:rPr>
        <w:t>75</w:t>
      </w:r>
      <w:r w:rsidR="001B11E1" w:rsidRPr="00D34060">
        <w:rPr>
          <w:rFonts w:ascii="Times New Roman" w:hAnsi="Times New Roman"/>
          <w:sz w:val="28"/>
          <w:szCs w:val="28"/>
        </w:rPr>
        <w:t xml:space="preserve"> организаций)</w:t>
      </w:r>
      <w:r w:rsidR="001B11E1" w:rsidRPr="00D34060">
        <w:rPr>
          <w:rFonts w:ascii="Times New Roman" w:hAnsi="Times New Roman"/>
          <w:b/>
          <w:sz w:val="28"/>
          <w:szCs w:val="28"/>
        </w:rPr>
        <w:t>,</w:t>
      </w:r>
      <w:r w:rsidRPr="00D34060">
        <w:rPr>
          <w:rFonts w:ascii="Times New Roman" w:hAnsi="Times New Roman"/>
          <w:b/>
          <w:sz w:val="28"/>
          <w:szCs w:val="28"/>
        </w:rPr>
        <w:t xml:space="preserve"> </w:t>
      </w:r>
      <w:r w:rsidR="002F7392" w:rsidRPr="00D34060">
        <w:rPr>
          <w:rFonts w:ascii="Times New Roman" w:hAnsi="Times New Roman"/>
          <w:b/>
          <w:sz w:val="28"/>
          <w:szCs w:val="28"/>
        </w:rPr>
        <w:t xml:space="preserve">туристско-рекреационный </w:t>
      </w:r>
      <w:r w:rsidR="002F7392" w:rsidRPr="00D34060">
        <w:rPr>
          <w:rFonts w:ascii="Times New Roman" w:hAnsi="Times New Roman"/>
          <w:sz w:val="28"/>
          <w:szCs w:val="28"/>
        </w:rPr>
        <w:t>(40 организаций),</w:t>
      </w:r>
      <w:r w:rsidR="002F7392" w:rsidRPr="00D34060">
        <w:rPr>
          <w:rFonts w:ascii="Times New Roman" w:hAnsi="Times New Roman"/>
          <w:b/>
          <w:sz w:val="28"/>
          <w:szCs w:val="28"/>
        </w:rPr>
        <w:t xml:space="preserve"> </w:t>
      </w:r>
      <w:r w:rsidR="001B11E1" w:rsidRPr="00D34060">
        <w:rPr>
          <w:rFonts w:ascii="Times New Roman" w:hAnsi="Times New Roman"/>
          <w:b/>
          <w:sz w:val="28"/>
          <w:szCs w:val="28"/>
        </w:rPr>
        <w:t xml:space="preserve">агропромышленный </w:t>
      </w:r>
      <w:r w:rsidR="001B11E1" w:rsidRPr="00D34060">
        <w:rPr>
          <w:rFonts w:ascii="Times New Roman" w:hAnsi="Times New Roman"/>
          <w:sz w:val="28"/>
          <w:szCs w:val="28"/>
        </w:rPr>
        <w:t>(</w:t>
      </w:r>
      <w:r w:rsidR="002F7392" w:rsidRPr="00D34060">
        <w:rPr>
          <w:rFonts w:ascii="Times New Roman" w:hAnsi="Times New Roman"/>
          <w:sz w:val="28"/>
          <w:szCs w:val="28"/>
        </w:rPr>
        <w:t>29</w:t>
      </w:r>
      <w:r w:rsidR="001B11E1" w:rsidRPr="00D34060">
        <w:rPr>
          <w:rFonts w:ascii="Times New Roman" w:hAnsi="Times New Roman"/>
          <w:sz w:val="28"/>
          <w:szCs w:val="28"/>
        </w:rPr>
        <w:t xml:space="preserve"> организаци</w:t>
      </w:r>
      <w:r w:rsidR="002F7392" w:rsidRPr="00D34060">
        <w:rPr>
          <w:rFonts w:ascii="Times New Roman" w:hAnsi="Times New Roman"/>
          <w:sz w:val="28"/>
          <w:szCs w:val="28"/>
        </w:rPr>
        <w:t>й</w:t>
      </w:r>
      <w:r w:rsidR="001B11E1" w:rsidRPr="00D34060">
        <w:rPr>
          <w:rFonts w:ascii="Times New Roman" w:hAnsi="Times New Roman"/>
          <w:sz w:val="28"/>
          <w:szCs w:val="28"/>
        </w:rPr>
        <w:t>),</w:t>
      </w:r>
      <w:r w:rsidR="001B11E1" w:rsidRPr="00D34060">
        <w:rPr>
          <w:rFonts w:ascii="Times New Roman" w:hAnsi="Times New Roman"/>
          <w:b/>
          <w:sz w:val="28"/>
          <w:szCs w:val="28"/>
        </w:rPr>
        <w:t xml:space="preserve"> нефтегазохимический </w:t>
      </w:r>
      <w:r w:rsidR="001B11E1" w:rsidRPr="00D34060">
        <w:rPr>
          <w:rFonts w:ascii="Times New Roman" w:hAnsi="Times New Roman"/>
          <w:sz w:val="28"/>
          <w:szCs w:val="28"/>
        </w:rPr>
        <w:t>(2</w:t>
      </w:r>
      <w:r w:rsidR="002F7392" w:rsidRPr="00D34060">
        <w:rPr>
          <w:rFonts w:ascii="Times New Roman" w:hAnsi="Times New Roman"/>
          <w:sz w:val="28"/>
          <w:szCs w:val="28"/>
        </w:rPr>
        <w:t>9</w:t>
      </w:r>
      <w:r w:rsidR="001B11E1" w:rsidRPr="00D34060">
        <w:rPr>
          <w:rFonts w:ascii="Times New Roman" w:hAnsi="Times New Roman"/>
          <w:sz w:val="28"/>
          <w:szCs w:val="28"/>
        </w:rPr>
        <w:t xml:space="preserve"> организаци</w:t>
      </w:r>
      <w:r w:rsidR="002F7392" w:rsidRPr="00D34060">
        <w:rPr>
          <w:rFonts w:ascii="Times New Roman" w:hAnsi="Times New Roman"/>
          <w:sz w:val="28"/>
          <w:szCs w:val="28"/>
        </w:rPr>
        <w:t>й</w:t>
      </w:r>
      <w:r w:rsidR="001B11E1" w:rsidRPr="00D34060">
        <w:rPr>
          <w:rFonts w:ascii="Times New Roman" w:hAnsi="Times New Roman"/>
          <w:sz w:val="28"/>
          <w:szCs w:val="28"/>
        </w:rPr>
        <w:t>)</w:t>
      </w:r>
      <w:r w:rsidR="001B11E1" w:rsidRPr="00D34060">
        <w:rPr>
          <w:rFonts w:ascii="Times New Roman" w:hAnsi="Times New Roman"/>
          <w:b/>
          <w:sz w:val="28"/>
          <w:szCs w:val="28"/>
        </w:rPr>
        <w:t xml:space="preserve"> </w:t>
      </w:r>
      <w:r w:rsidRPr="00D34060">
        <w:rPr>
          <w:rFonts w:ascii="Times New Roman" w:hAnsi="Times New Roman"/>
          <w:sz w:val="28"/>
          <w:szCs w:val="28"/>
        </w:rPr>
        <w:t>кластеры</w:t>
      </w:r>
      <w:r w:rsidR="001B11E1" w:rsidRPr="00D34060">
        <w:rPr>
          <w:rFonts w:ascii="Times New Roman" w:hAnsi="Times New Roman"/>
          <w:sz w:val="28"/>
          <w:szCs w:val="28"/>
        </w:rPr>
        <w:t xml:space="preserve"> и</w:t>
      </w:r>
      <w:r w:rsidR="001B11E1" w:rsidRPr="00D34060">
        <w:rPr>
          <w:rFonts w:ascii="Times New Roman" w:hAnsi="Times New Roman"/>
          <w:b/>
          <w:sz w:val="28"/>
          <w:szCs w:val="28"/>
        </w:rPr>
        <w:t xml:space="preserve"> кластер строительных материалов и технологий </w:t>
      </w:r>
      <w:r w:rsidR="001B11E1" w:rsidRPr="00D34060">
        <w:rPr>
          <w:rFonts w:ascii="Times New Roman" w:hAnsi="Times New Roman"/>
          <w:sz w:val="28"/>
          <w:szCs w:val="28"/>
        </w:rPr>
        <w:t>(</w:t>
      </w:r>
      <w:r w:rsidR="002F7392" w:rsidRPr="00D34060">
        <w:rPr>
          <w:rFonts w:ascii="Times New Roman" w:hAnsi="Times New Roman"/>
          <w:sz w:val="28"/>
          <w:szCs w:val="28"/>
        </w:rPr>
        <w:t>36</w:t>
      </w:r>
      <w:r w:rsidR="001B11E1" w:rsidRPr="00D34060">
        <w:rPr>
          <w:rFonts w:ascii="Times New Roman" w:hAnsi="Times New Roman"/>
          <w:sz w:val="28"/>
          <w:szCs w:val="28"/>
        </w:rPr>
        <w:t xml:space="preserve"> организаций)</w:t>
      </w:r>
      <w:r w:rsidRPr="00D34060">
        <w:rPr>
          <w:rFonts w:ascii="Times New Roman" w:hAnsi="Times New Roman"/>
          <w:sz w:val="28"/>
          <w:szCs w:val="28"/>
        </w:rPr>
        <w:t xml:space="preserve">. </w:t>
      </w:r>
    </w:p>
    <w:p w14:paraId="4174E736" w14:textId="0120B866" w:rsidR="002F7392" w:rsidRPr="00D34060" w:rsidRDefault="002F7392" w:rsidP="002F7392">
      <w:pPr>
        <w:spacing w:after="0"/>
        <w:ind w:firstLine="567"/>
        <w:jc w:val="both"/>
        <w:rPr>
          <w:rFonts w:ascii="Times New Roman" w:hAnsi="Times New Roman"/>
          <w:sz w:val="28"/>
          <w:szCs w:val="28"/>
        </w:rPr>
      </w:pPr>
      <w:r w:rsidRPr="00D34060">
        <w:rPr>
          <w:rFonts w:ascii="Times New Roman" w:hAnsi="Times New Roman"/>
          <w:sz w:val="28"/>
          <w:szCs w:val="28"/>
        </w:rPr>
        <w:t>В мае 2019 года было заключено соглашение между министерством лесного комплекса Иркутской области, Ассоциацией лесозаготовителей и лесоэкспортеров Иркутской области и Фондом «Центр поддержки субъектов малого и среднего предпринимательства в Иркутской области» о создании лесопромышленного кластера Иркутской области. В настоящее время ведется работа по формированию списка участников кластера.</w:t>
      </w:r>
    </w:p>
    <w:p w14:paraId="021EC4E0" w14:textId="77777777" w:rsidR="00C97068" w:rsidRPr="00D34060" w:rsidRDefault="00C97068" w:rsidP="006D7B9D">
      <w:pPr>
        <w:spacing w:after="0"/>
        <w:ind w:firstLine="567"/>
        <w:jc w:val="both"/>
        <w:rPr>
          <w:rFonts w:ascii="Times New Roman" w:hAnsi="Times New Roman"/>
          <w:sz w:val="28"/>
          <w:szCs w:val="28"/>
        </w:rPr>
      </w:pPr>
      <w:r w:rsidRPr="00D34060">
        <w:rPr>
          <w:rFonts w:ascii="Times New Roman" w:hAnsi="Times New Roman"/>
          <w:sz w:val="28"/>
          <w:szCs w:val="28"/>
        </w:rPr>
        <w:t>В целях поддержки предприятий-участников кластеров в регионе действует центр кластерного развития, региональный центр инжиниринга, центр сертификации, стандартизации и испытаний.</w:t>
      </w:r>
    </w:p>
    <w:p w14:paraId="71737447" w14:textId="77777777" w:rsidR="00C97068" w:rsidRPr="00D34060" w:rsidRDefault="00C97068" w:rsidP="000F2DF5">
      <w:pPr>
        <w:spacing w:after="0"/>
        <w:ind w:firstLine="567"/>
        <w:jc w:val="both"/>
        <w:rPr>
          <w:bCs/>
        </w:rPr>
      </w:pPr>
      <w:r w:rsidRPr="00D34060">
        <w:rPr>
          <w:rFonts w:ascii="Times New Roman" w:hAnsi="Times New Roman"/>
          <w:sz w:val="28"/>
          <w:szCs w:val="28"/>
        </w:rPr>
        <w:t xml:space="preserve">Основной функцией данных инфраструктурных организаций является содействие интеграции малого и среднего бизнеса в производство продукции для крупных предприятий области не только посредством их технологической поддержки при разработке, проектировании, изготовлении и испытании изделий, а также путем снижения барьеров входа на рынок высокотехнологичной продукции, в особенности авиационного назначения. Центр сертификации, стандартизации и испытаний Иркутской области оснащен специализированным оборудованием для оказания услуг предприятиям на субсидиарной основе. </w:t>
      </w:r>
    </w:p>
    <w:p w14:paraId="7540BCC1" w14:textId="77777777" w:rsidR="00657E6C" w:rsidRPr="00D34060" w:rsidRDefault="009F3129" w:rsidP="000F2DF5">
      <w:pPr>
        <w:pStyle w:val="ConsPlusNormal"/>
        <w:spacing w:line="276" w:lineRule="auto"/>
        <w:ind w:firstLine="567"/>
        <w:jc w:val="both"/>
        <w:rPr>
          <w:rFonts w:cs="Calibri"/>
        </w:rPr>
      </w:pPr>
      <w:r w:rsidRPr="00D34060">
        <w:t xml:space="preserve">Активная государственная политика по поддержке перспективных инвестиционных проектов должна основываться </w:t>
      </w:r>
      <w:r w:rsidRPr="00D34060">
        <w:rPr>
          <w:b/>
        </w:rPr>
        <w:t>на комплексе мер государственной поддержки</w:t>
      </w:r>
      <w:r w:rsidRPr="00D34060">
        <w:t xml:space="preserve">, который должен представлять собой готовый «инвестиционный продукт». Сейчас </w:t>
      </w:r>
      <w:r w:rsidRPr="00D34060">
        <w:rPr>
          <w:rFonts w:cs="Calibri"/>
        </w:rPr>
        <w:t xml:space="preserve">в Иркутской области созданы практически все механизмы государственной поддержки: установлены значительные налоговые преференции для новых предприятий, </w:t>
      </w:r>
      <w:r w:rsidR="000B2D6F" w:rsidRPr="00D34060">
        <w:rPr>
          <w:rFonts w:cs="Calibri"/>
        </w:rPr>
        <w:t xml:space="preserve">реализуется механизм предоставления субсидий на конкурсной основе, </w:t>
      </w:r>
      <w:r w:rsidRPr="00D34060">
        <w:rPr>
          <w:rFonts w:cs="Calibri"/>
        </w:rPr>
        <w:t xml:space="preserve">в режиме «одного окна» по сопровождению инвестиционных проектов работает </w:t>
      </w:r>
      <w:r w:rsidR="0098488C" w:rsidRPr="00D34060">
        <w:rPr>
          <w:rFonts w:cs="Calibri"/>
        </w:rPr>
        <w:t>Агентство инвестиционного</w:t>
      </w:r>
      <w:r w:rsidRPr="00D34060">
        <w:rPr>
          <w:rFonts w:cs="Calibri"/>
        </w:rPr>
        <w:t xml:space="preserve"> развития Иркутской области, ведется подготовка инвестиционных площадок и создание индустриальных парков. </w:t>
      </w:r>
      <w:r w:rsidR="0098488C" w:rsidRPr="00D34060">
        <w:rPr>
          <w:rFonts w:cs="Calibri"/>
        </w:rPr>
        <w:t>С</w:t>
      </w:r>
      <w:r w:rsidR="00657E6C" w:rsidRPr="00D34060">
        <w:rPr>
          <w:rFonts w:cs="Calibri"/>
        </w:rPr>
        <w:t>о</w:t>
      </w:r>
      <w:r w:rsidR="0098488C" w:rsidRPr="00D34060">
        <w:rPr>
          <w:rFonts w:cs="Calibri"/>
        </w:rPr>
        <w:t>здан</w:t>
      </w:r>
      <w:r w:rsidR="00657E6C" w:rsidRPr="00D34060">
        <w:rPr>
          <w:rFonts w:cs="Calibri"/>
        </w:rPr>
        <w:t xml:space="preserve"> региональн</w:t>
      </w:r>
      <w:r w:rsidR="0098488C" w:rsidRPr="00D34060">
        <w:rPr>
          <w:rFonts w:cs="Calibri"/>
        </w:rPr>
        <w:t>ый фонд</w:t>
      </w:r>
      <w:r w:rsidR="00657E6C" w:rsidRPr="00D34060">
        <w:rPr>
          <w:rFonts w:cs="Calibri"/>
        </w:rPr>
        <w:t xml:space="preserve"> развития промышленности</w:t>
      </w:r>
      <w:r w:rsidR="0098488C" w:rsidRPr="00D34060">
        <w:rPr>
          <w:rFonts w:cs="Calibri"/>
        </w:rPr>
        <w:t xml:space="preserve"> и утверждена</w:t>
      </w:r>
      <w:r w:rsidR="00657E6C" w:rsidRPr="00D34060">
        <w:rPr>
          <w:rFonts w:cs="Calibri"/>
        </w:rPr>
        <w:t xml:space="preserve"> региональн</w:t>
      </w:r>
      <w:r w:rsidR="0098488C" w:rsidRPr="00D34060">
        <w:rPr>
          <w:rFonts w:cs="Calibri"/>
        </w:rPr>
        <w:t>ая</w:t>
      </w:r>
      <w:r w:rsidR="00657E6C" w:rsidRPr="00D34060">
        <w:rPr>
          <w:rFonts w:cs="Calibri"/>
        </w:rPr>
        <w:t xml:space="preserve"> программ</w:t>
      </w:r>
      <w:r w:rsidR="0098488C" w:rsidRPr="00D34060">
        <w:rPr>
          <w:rFonts w:cs="Calibri"/>
        </w:rPr>
        <w:t>а</w:t>
      </w:r>
      <w:r w:rsidR="00657E6C" w:rsidRPr="00D34060">
        <w:rPr>
          <w:rFonts w:cs="Calibri"/>
        </w:rPr>
        <w:t xml:space="preserve"> по развитию промышленности Иркутской области. </w:t>
      </w:r>
    </w:p>
    <w:p w14:paraId="4F963DB6" w14:textId="77777777" w:rsidR="009F3129" w:rsidRPr="00D34060" w:rsidRDefault="00657E6C" w:rsidP="000F2DF5">
      <w:pPr>
        <w:pStyle w:val="ConsPlusNormal"/>
        <w:spacing w:line="276" w:lineRule="auto"/>
        <w:ind w:firstLine="567"/>
        <w:jc w:val="both"/>
        <w:rPr>
          <w:rFonts w:cs="Calibri"/>
        </w:rPr>
      </w:pPr>
      <w:r w:rsidRPr="00D34060">
        <w:rPr>
          <w:rFonts w:cs="Calibri"/>
        </w:rPr>
        <w:t xml:space="preserve">В целях комплексного предоставления мер государственной поддержки </w:t>
      </w:r>
      <w:r w:rsidR="00DA6BCF" w:rsidRPr="00D34060">
        <w:rPr>
          <w:rFonts w:cs="Calibri"/>
        </w:rPr>
        <w:t xml:space="preserve">созданы территории опережающего социально-экономического развития в моногородах Усолье-Сибирское, </w:t>
      </w:r>
      <w:r w:rsidR="00DA6BCF" w:rsidRPr="00D34060">
        <w:rPr>
          <w:bCs/>
        </w:rPr>
        <w:t>Саянск и Черемхово</w:t>
      </w:r>
      <w:r w:rsidRPr="00D34060">
        <w:rPr>
          <w:rFonts w:cs="Calibri"/>
        </w:rPr>
        <w:t>.</w:t>
      </w:r>
      <w:r w:rsidR="001747DC" w:rsidRPr="00D34060">
        <w:rPr>
          <w:rFonts w:cs="Calibri"/>
        </w:rPr>
        <w:t xml:space="preserve"> </w:t>
      </w:r>
    </w:p>
    <w:p w14:paraId="51CA43DC" w14:textId="77777777" w:rsidR="00160D2E" w:rsidRPr="00D34060" w:rsidRDefault="00160D2E" w:rsidP="000F2DF5">
      <w:pPr>
        <w:autoSpaceDE w:val="0"/>
        <w:autoSpaceDN w:val="0"/>
        <w:adjustRightInd w:val="0"/>
        <w:spacing w:after="0"/>
        <w:ind w:firstLine="567"/>
        <w:jc w:val="both"/>
        <w:rPr>
          <w:rFonts w:ascii="Times New Roman" w:hAnsi="Times New Roman"/>
          <w:sz w:val="28"/>
          <w:szCs w:val="28"/>
        </w:rPr>
      </w:pPr>
      <w:r w:rsidRPr="00D34060">
        <w:rPr>
          <w:rFonts w:ascii="Times New Roman" w:hAnsi="Times New Roman"/>
          <w:sz w:val="28"/>
          <w:szCs w:val="28"/>
        </w:rPr>
        <w:lastRenderedPageBreak/>
        <w:t>С учетом проводимой работы, в долгосрочной перспективе ведущие отраслевые производственные комплексы региона будут развивать</w:t>
      </w:r>
      <w:r w:rsidR="00657E6C" w:rsidRPr="00D34060">
        <w:rPr>
          <w:rFonts w:ascii="Times New Roman" w:hAnsi="Times New Roman"/>
          <w:sz w:val="28"/>
          <w:szCs w:val="28"/>
        </w:rPr>
        <w:t>ся</w:t>
      </w:r>
      <w:r w:rsidRPr="00D34060">
        <w:rPr>
          <w:rFonts w:ascii="Times New Roman" w:hAnsi="Times New Roman"/>
          <w:sz w:val="28"/>
          <w:szCs w:val="28"/>
        </w:rPr>
        <w:t xml:space="preserve"> следующим образом.</w:t>
      </w:r>
    </w:p>
    <w:p w14:paraId="579A3978" w14:textId="77777777" w:rsidR="00E12954" w:rsidRPr="00D34060" w:rsidRDefault="00E12954" w:rsidP="001E26E7">
      <w:pPr>
        <w:pStyle w:val="1"/>
        <w:spacing w:line="276" w:lineRule="auto"/>
        <w:rPr>
          <w:sz w:val="28"/>
          <w:szCs w:val="28"/>
          <w:lang w:val="ru-RU"/>
        </w:rPr>
      </w:pPr>
      <w:bookmarkStart w:id="41" w:name="_Toc40861308"/>
      <w:r w:rsidRPr="00D34060">
        <w:rPr>
          <w:sz w:val="28"/>
          <w:szCs w:val="28"/>
          <w:lang w:val="ru-RU"/>
        </w:rPr>
        <w:t>Минерально-сырьевой комплекс</w:t>
      </w:r>
      <w:bookmarkEnd w:id="41"/>
    </w:p>
    <w:p w14:paraId="529B95AC" w14:textId="77777777" w:rsidR="00D67EAD" w:rsidRPr="00D34060" w:rsidRDefault="004936A5" w:rsidP="001E26E7">
      <w:pPr>
        <w:autoSpaceDE w:val="0"/>
        <w:autoSpaceDN w:val="0"/>
        <w:adjustRightInd w:val="0"/>
        <w:spacing w:after="0"/>
        <w:ind w:firstLine="567"/>
        <w:jc w:val="both"/>
        <w:rPr>
          <w:rFonts w:ascii="Times New Roman" w:hAnsi="Times New Roman"/>
          <w:sz w:val="28"/>
          <w:szCs w:val="28"/>
        </w:rPr>
      </w:pPr>
      <w:r w:rsidRPr="00D34060">
        <w:rPr>
          <w:rFonts w:ascii="Times New Roman" w:hAnsi="Times New Roman"/>
          <w:sz w:val="28"/>
          <w:szCs w:val="28"/>
        </w:rPr>
        <w:t>Иркутская область является одним из самых богатых минеральными ресурсами регионов России. На территории области расположены крупные запасы золота (31% от общероссийских запасов), природного газа (8%), угля (7%), нефти (3%), мусковита (80%)</w:t>
      </w:r>
      <w:r w:rsidR="00E11201" w:rsidRPr="00D34060">
        <w:rPr>
          <w:rFonts w:ascii="Times New Roman" w:hAnsi="Times New Roman"/>
          <w:sz w:val="28"/>
          <w:szCs w:val="28"/>
        </w:rPr>
        <w:t xml:space="preserve">. </w:t>
      </w:r>
      <w:r w:rsidR="00D67EAD" w:rsidRPr="00D34060">
        <w:rPr>
          <w:rFonts w:ascii="Times New Roman" w:hAnsi="Times New Roman"/>
          <w:sz w:val="28"/>
          <w:szCs w:val="28"/>
        </w:rPr>
        <w:t xml:space="preserve">Также имеются значительные запасы соли каменной и калийной, </w:t>
      </w:r>
      <w:r w:rsidR="00117400" w:rsidRPr="00D34060">
        <w:rPr>
          <w:rFonts w:ascii="Times New Roman" w:hAnsi="Times New Roman"/>
          <w:sz w:val="28"/>
          <w:szCs w:val="28"/>
        </w:rPr>
        <w:t xml:space="preserve">магнезита (Савинское месторождение в Черемховском районе), </w:t>
      </w:r>
      <w:r w:rsidR="00D67EAD" w:rsidRPr="00D34060">
        <w:rPr>
          <w:rFonts w:ascii="Times New Roman" w:hAnsi="Times New Roman"/>
          <w:sz w:val="28"/>
          <w:szCs w:val="28"/>
        </w:rPr>
        <w:t xml:space="preserve">железных руд, </w:t>
      </w:r>
      <w:r w:rsidR="00152785" w:rsidRPr="00D34060">
        <w:rPr>
          <w:rFonts w:ascii="Times New Roman" w:hAnsi="Times New Roman"/>
          <w:sz w:val="28"/>
          <w:szCs w:val="28"/>
        </w:rPr>
        <w:t xml:space="preserve">никеля, </w:t>
      </w:r>
      <w:r w:rsidR="00D67EAD" w:rsidRPr="00D34060">
        <w:rPr>
          <w:rFonts w:ascii="Times New Roman" w:hAnsi="Times New Roman"/>
          <w:sz w:val="28"/>
          <w:szCs w:val="28"/>
        </w:rPr>
        <w:t>редких металлов (ниобий, тантал, литий, цезий, рубидий и др.).</w:t>
      </w:r>
    </w:p>
    <w:p w14:paraId="35C9C299" w14:textId="349998A3" w:rsidR="005D0D76" w:rsidRPr="00D34060" w:rsidRDefault="00EB2A02" w:rsidP="001E26E7">
      <w:pPr>
        <w:autoSpaceDE w:val="0"/>
        <w:autoSpaceDN w:val="0"/>
        <w:adjustRightInd w:val="0"/>
        <w:spacing w:after="0"/>
        <w:ind w:firstLine="567"/>
        <w:jc w:val="both"/>
        <w:rPr>
          <w:rFonts w:ascii="Times New Roman" w:hAnsi="Times New Roman"/>
          <w:sz w:val="28"/>
          <w:szCs w:val="28"/>
        </w:rPr>
      </w:pPr>
      <w:r w:rsidRPr="00D34060">
        <w:rPr>
          <w:rFonts w:ascii="Times New Roman" w:eastAsia="TimesNewRoman" w:hAnsi="Times New Roman"/>
          <w:sz w:val="28"/>
          <w:szCs w:val="28"/>
        </w:rPr>
        <w:t>В настоящее время в промышленную разработку введеновсего 25% полезных ископаемых Иркутской области.</w:t>
      </w:r>
      <w:r w:rsidRPr="00D34060">
        <w:rPr>
          <w:rFonts w:ascii="Times New Roman" w:hAnsi="Times New Roman"/>
          <w:sz w:val="28"/>
          <w:szCs w:val="28"/>
        </w:rPr>
        <w:t xml:space="preserve"> </w:t>
      </w:r>
      <w:r w:rsidR="002C267D" w:rsidRPr="00D34060">
        <w:rPr>
          <w:rFonts w:ascii="Times New Roman" w:hAnsi="Times New Roman"/>
          <w:sz w:val="28"/>
          <w:szCs w:val="28"/>
        </w:rPr>
        <w:t>Учитывая, что д</w:t>
      </w:r>
      <w:r w:rsidR="00755B07" w:rsidRPr="00D34060">
        <w:rPr>
          <w:rFonts w:ascii="Times New Roman" w:hAnsi="Times New Roman"/>
          <w:sz w:val="28"/>
          <w:szCs w:val="28"/>
        </w:rPr>
        <w:t>обыча полезных ископаемых традиционно составляет значительную долю в региональном ВРП</w:t>
      </w:r>
      <w:r w:rsidR="002C267D" w:rsidRPr="00D34060">
        <w:rPr>
          <w:rFonts w:ascii="Times New Roman" w:hAnsi="Times New Roman"/>
          <w:sz w:val="28"/>
          <w:szCs w:val="28"/>
        </w:rPr>
        <w:t xml:space="preserve">, очевидно, что минерально-сырьевой комплекс будет являться базой и одним из наиболее перспективных направлений развития </w:t>
      </w:r>
      <w:r w:rsidR="00152785" w:rsidRPr="00D34060">
        <w:rPr>
          <w:rFonts w:ascii="Times New Roman" w:hAnsi="Times New Roman"/>
          <w:sz w:val="28"/>
          <w:szCs w:val="28"/>
        </w:rPr>
        <w:t xml:space="preserve">экономики и </w:t>
      </w:r>
      <w:r w:rsidR="002C267D" w:rsidRPr="00D34060">
        <w:rPr>
          <w:rFonts w:ascii="Times New Roman" w:hAnsi="Times New Roman"/>
          <w:sz w:val="28"/>
          <w:szCs w:val="28"/>
        </w:rPr>
        <w:t>промышленности</w:t>
      </w:r>
      <w:r w:rsidR="00152785" w:rsidRPr="00D34060">
        <w:rPr>
          <w:rFonts w:ascii="Times New Roman" w:hAnsi="Times New Roman"/>
          <w:sz w:val="28"/>
          <w:szCs w:val="28"/>
        </w:rPr>
        <w:t xml:space="preserve"> Иркутской области</w:t>
      </w:r>
      <w:r w:rsidR="002C267D" w:rsidRPr="00D34060">
        <w:rPr>
          <w:rFonts w:ascii="Times New Roman" w:hAnsi="Times New Roman"/>
          <w:sz w:val="28"/>
          <w:szCs w:val="28"/>
        </w:rPr>
        <w:t xml:space="preserve"> на среднесрочный и долгосрочный период.</w:t>
      </w:r>
    </w:p>
    <w:p w14:paraId="183B3CA1" w14:textId="77777777" w:rsidR="005D0D76" w:rsidRPr="00D34060" w:rsidRDefault="00DE22A0" w:rsidP="001E26E7">
      <w:pPr>
        <w:autoSpaceDE w:val="0"/>
        <w:autoSpaceDN w:val="0"/>
        <w:adjustRightInd w:val="0"/>
        <w:spacing w:before="120" w:after="0"/>
        <w:ind w:firstLine="567"/>
        <w:jc w:val="both"/>
        <w:rPr>
          <w:rFonts w:ascii="Times New Roman" w:hAnsi="Times New Roman"/>
          <w:b/>
          <w:sz w:val="28"/>
          <w:szCs w:val="28"/>
        </w:rPr>
      </w:pPr>
      <w:r w:rsidRPr="00D34060">
        <w:rPr>
          <w:rFonts w:ascii="Times New Roman" w:hAnsi="Times New Roman"/>
          <w:b/>
          <w:sz w:val="28"/>
          <w:szCs w:val="28"/>
        </w:rPr>
        <w:t>Н</w:t>
      </w:r>
      <w:r w:rsidR="005D0D76" w:rsidRPr="00D34060">
        <w:rPr>
          <w:rFonts w:ascii="Times New Roman" w:hAnsi="Times New Roman"/>
          <w:b/>
          <w:sz w:val="28"/>
          <w:szCs w:val="28"/>
        </w:rPr>
        <w:t>ефт</w:t>
      </w:r>
      <w:r w:rsidRPr="00D34060">
        <w:rPr>
          <w:rFonts w:ascii="Times New Roman" w:hAnsi="Times New Roman"/>
          <w:b/>
          <w:sz w:val="28"/>
          <w:szCs w:val="28"/>
        </w:rPr>
        <w:t>ь и газ</w:t>
      </w:r>
    </w:p>
    <w:p w14:paraId="3391A62F" w14:textId="77777777" w:rsidR="00C90E4E" w:rsidRPr="00D34060" w:rsidRDefault="00C90E4E" w:rsidP="001E26E7">
      <w:pPr>
        <w:autoSpaceDE w:val="0"/>
        <w:autoSpaceDN w:val="0"/>
        <w:adjustRightInd w:val="0"/>
        <w:spacing w:after="0"/>
        <w:ind w:firstLine="567"/>
        <w:jc w:val="both"/>
        <w:rPr>
          <w:rFonts w:ascii="Times New Roman" w:hAnsi="Times New Roman"/>
          <w:sz w:val="28"/>
          <w:szCs w:val="28"/>
        </w:rPr>
      </w:pPr>
      <w:r w:rsidRPr="00D34060">
        <w:rPr>
          <w:rFonts w:ascii="Times New Roman" w:hAnsi="Times New Roman"/>
          <w:sz w:val="28"/>
          <w:szCs w:val="28"/>
        </w:rPr>
        <w:t>Основные перспективы нефтегазоносности в Иркутской области связаны с Непско-Ботуобинской антеклизой в северных районах (Катангский, Киренский, Усть-Кутский) и Ангаро-Ленской ступенью в центральных, южных и северо-западных районах (Жигаловский, Усть-Удинский, Братский, Качугский) – в них выявлены все известные месторождения с принятыми на баланс запасами нефти и газа.</w:t>
      </w:r>
    </w:p>
    <w:p w14:paraId="75A12DAA" w14:textId="09AAA2CA" w:rsidR="00C90E4E" w:rsidRPr="00D34060" w:rsidRDefault="00C90E4E" w:rsidP="001E26E7">
      <w:pPr>
        <w:autoSpaceDE w:val="0"/>
        <w:autoSpaceDN w:val="0"/>
        <w:adjustRightInd w:val="0"/>
        <w:spacing w:after="0"/>
        <w:ind w:firstLine="567"/>
        <w:jc w:val="both"/>
        <w:rPr>
          <w:rFonts w:ascii="Times New Roman" w:hAnsi="Times New Roman"/>
          <w:sz w:val="28"/>
          <w:szCs w:val="28"/>
        </w:rPr>
      </w:pPr>
      <w:r w:rsidRPr="00D34060">
        <w:rPr>
          <w:rFonts w:ascii="Times New Roman" w:hAnsi="Times New Roman"/>
          <w:sz w:val="28"/>
          <w:szCs w:val="28"/>
        </w:rPr>
        <w:t xml:space="preserve">По величине текущих запасов свободного газа (кат. А+В+С1+С2) два месторождения (Ковыктинское и Ангаро-Ленское) относятся к уникальным (&gt;500 млрд </w:t>
      </w:r>
      <w:r w:rsidR="00C06159" w:rsidRPr="00D34060">
        <w:rPr>
          <w:rFonts w:ascii="Times New Roman" w:hAnsi="Times New Roman"/>
          <w:sz w:val="28"/>
          <w:szCs w:val="28"/>
        </w:rPr>
        <w:t>куб. м)</w:t>
      </w:r>
      <w:r w:rsidRPr="00D34060">
        <w:rPr>
          <w:rFonts w:ascii="Times New Roman" w:hAnsi="Times New Roman"/>
          <w:sz w:val="28"/>
          <w:szCs w:val="28"/>
        </w:rPr>
        <w:t>, четыре (Верхнечонское, Дулисьминское, Чиканское и Вакуна</w:t>
      </w:r>
      <w:r w:rsidR="00512704" w:rsidRPr="00D34060">
        <w:rPr>
          <w:rFonts w:ascii="Times New Roman" w:hAnsi="Times New Roman"/>
          <w:sz w:val="28"/>
          <w:szCs w:val="28"/>
        </w:rPr>
        <w:t>йское) – к крупным (75-500 млрд</w:t>
      </w:r>
      <w:r w:rsidRPr="00D34060">
        <w:rPr>
          <w:rFonts w:ascii="Times New Roman" w:hAnsi="Times New Roman"/>
          <w:sz w:val="28"/>
          <w:szCs w:val="28"/>
        </w:rPr>
        <w:t xml:space="preserve"> </w:t>
      </w:r>
      <w:r w:rsidR="00C06159" w:rsidRPr="00D34060">
        <w:rPr>
          <w:rFonts w:ascii="Times New Roman" w:hAnsi="Times New Roman"/>
          <w:sz w:val="28"/>
          <w:szCs w:val="28"/>
        </w:rPr>
        <w:t xml:space="preserve">куб. </w:t>
      </w:r>
      <w:r w:rsidRPr="00D34060">
        <w:rPr>
          <w:rFonts w:ascii="Times New Roman" w:hAnsi="Times New Roman"/>
          <w:sz w:val="28"/>
          <w:szCs w:val="28"/>
        </w:rPr>
        <w:t xml:space="preserve">м), одно (Левобережное) – к средним (40-75 млрд </w:t>
      </w:r>
      <w:r w:rsidR="00C06159" w:rsidRPr="00D34060">
        <w:rPr>
          <w:rFonts w:ascii="Times New Roman" w:hAnsi="Times New Roman"/>
          <w:sz w:val="28"/>
          <w:szCs w:val="28"/>
        </w:rPr>
        <w:t xml:space="preserve">куб. </w:t>
      </w:r>
      <w:r w:rsidRPr="00D34060">
        <w:rPr>
          <w:rFonts w:ascii="Times New Roman" w:hAnsi="Times New Roman"/>
          <w:sz w:val="28"/>
          <w:szCs w:val="28"/>
        </w:rPr>
        <w:t>м) и 17 – к мелким.</w:t>
      </w:r>
      <w:r w:rsidR="00801F37" w:rsidRPr="00D34060">
        <w:rPr>
          <w:rFonts w:ascii="Times New Roman" w:hAnsi="Times New Roman"/>
          <w:sz w:val="28"/>
          <w:szCs w:val="28"/>
        </w:rPr>
        <w:t xml:space="preserve"> </w:t>
      </w:r>
      <w:r w:rsidRPr="00D34060">
        <w:rPr>
          <w:rFonts w:ascii="Times New Roman" w:hAnsi="Times New Roman"/>
          <w:sz w:val="28"/>
          <w:szCs w:val="28"/>
        </w:rPr>
        <w:t>Разведанность начальных суммарных ресурсов в регионе по нефти составляет около 9 %, по природному газу - около 15 %</w:t>
      </w:r>
      <w:r w:rsidR="00512704" w:rsidRPr="00D34060">
        <w:rPr>
          <w:rFonts w:ascii="Times New Roman" w:hAnsi="Times New Roman"/>
          <w:sz w:val="28"/>
          <w:szCs w:val="28"/>
        </w:rPr>
        <w:t>,</w:t>
      </w:r>
      <w:r w:rsidRPr="00D34060">
        <w:rPr>
          <w:rFonts w:ascii="Times New Roman" w:hAnsi="Times New Roman"/>
          <w:sz w:val="28"/>
          <w:szCs w:val="28"/>
        </w:rPr>
        <w:t xml:space="preserve"> при общероссийском уровне разведанности около 50 %.</w:t>
      </w:r>
    </w:p>
    <w:p w14:paraId="4361D5BC" w14:textId="77777777" w:rsidR="00C90E4E" w:rsidRPr="00D34060" w:rsidRDefault="00C90E4E" w:rsidP="001E26E7">
      <w:pPr>
        <w:autoSpaceDE w:val="0"/>
        <w:autoSpaceDN w:val="0"/>
        <w:adjustRightInd w:val="0"/>
        <w:spacing w:after="0"/>
        <w:ind w:firstLine="567"/>
        <w:jc w:val="both"/>
        <w:rPr>
          <w:rFonts w:ascii="Times New Roman" w:hAnsi="Times New Roman"/>
          <w:sz w:val="28"/>
          <w:szCs w:val="28"/>
        </w:rPr>
      </w:pPr>
      <w:r w:rsidRPr="00D34060">
        <w:rPr>
          <w:rFonts w:ascii="Times New Roman" w:hAnsi="Times New Roman"/>
          <w:sz w:val="28"/>
          <w:szCs w:val="28"/>
        </w:rPr>
        <w:t>Газ Иркутской области отличается повышенным содержанием ценных попутных компонентов – гелия, этана, пропана, бутанов, которые являются мощным аргументом в пользу создания в области уникального в стране газохимического кластера.</w:t>
      </w:r>
    </w:p>
    <w:p w14:paraId="1B515442" w14:textId="0AB3B6B3" w:rsidR="00C3352A" w:rsidRPr="00D34060" w:rsidRDefault="00116E7E" w:rsidP="001E26E7">
      <w:pPr>
        <w:autoSpaceDE w:val="0"/>
        <w:autoSpaceDN w:val="0"/>
        <w:adjustRightInd w:val="0"/>
        <w:spacing w:after="0"/>
        <w:ind w:firstLine="567"/>
        <w:jc w:val="both"/>
        <w:rPr>
          <w:rFonts w:ascii="Times New Roman" w:hAnsi="Times New Roman"/>
          <w:sz w:val="28"/>
          <w:szCs w:val="28"/>
        </w:rPr>
      </w:pPr>
      <w:r w:rsidRPr="00D34060">
        <w:rPr>
          <w:rFonts w:ascii="Times New Roman" w:hAnsi="Times New Roman"/>
          <w:sz w:val="28"/>
          <w:szCs w:val="28"/>
        </w:rPr>
        <w:t xml:space="preserve">Добыча природного газа (свободного и попутного) на территории области в настоящее время ведется на Верхнечонском, Ярактинском, Марковском, Даниловском, Дулисьминском, Западно-Аянском нефтегазоконденсатных </w:t>
      </w:r>
      <w:r w:rsidRPr="00D34060">
        <w:rPr>
          <w:rFonts w:ascii="Times New Roman" w:hAnsi="Times New Roman"/>
          <w:sz w:val="28"/>
          <w:szCs w:val="28"/>
        </w:rPr>
        <w:lastRenderedPageBreak/>
        <w:t>месторождениях, им. Синявского и Ичёдинском нефтяных месторождениях, а также на Ковыктинском, Атовском, Братском газоконденсатных месторождениях и Аянском газовом месторождении.</w:t>
      </w:r>
      <w:r w:rsidR="003D7B46" w:rsidRPr="00D34060">
        <w:rPr>
          <w:rFonts w:ascii="Times New Roman" w:hAnsi="Times New Roman"/>
          <w:sz w:val="28"/>
          <w:szCs w:val="28"/>
        </w:rPr>
        <w:t xml:space="preserve"> </w:t>
      </w:r>
      <w:r w:rsidR="00C3352A" w:rsidRPr="00D34060">
        <w:rPr>
          <w:rFonts w:ascii="Times New Roman" w:hAnsi="Times New Roman"/>
          <w:sz w:val="28"/>
          <w:szCs w:val="28"/>
        </w:rPr>
        <w:t>Основные предприя</w:t>
      </w:r>
      <w:r w:rsidR="002F7392" w:rsidRPr="00D34060">
        <w:rPr>
          <w:rFonts w:ascii="Times New Roman" w:hAnsi="Times New Roman"/>
          <w:sz w:val="28"/>
          <w:szCs w:val="28"/>
        </w:rPr>
        <w:t xml:space="preserve">тия, добывающие газ в области: </w:t>
      </w:r>
      <w:r w:rsidR="00C3352A" w:rsidRPr="00D34060">
        <w:rPr>
          <w:rFonts w:ascii="Times New Roman" w:hAnsi="Times New Roman"/>
          <w:sz w:val="28"/>
          <w:szCs w:val="28"/>
        </w:rPr>
        <w:t xml:space="preserve">АО «Верхнечонскнефтегаз», ООО «ИНК», АО «НК Дулисьма», ПАО «Газпром», ООО «АтовМаг Плюс», ПАО «Братск-экогаз». </w:t>
      </w:r>
    </w:p>
    <w:p w14:paraId="1A1A1BFB" w14:textId="77777777" w:rsidR="00116E7E" w:rsidRPr="00D34060" w:rsidRDefault="00C3352A" w:rsidP="001E26E7">
      <w:pPr>
        <w:autoSpaceDE w:val="0"/>
        <w:autoSpaceDN w:val="0"/>
        <w:adjustRightInd w:val="0"/>
        <w:spacing w:after="0"/>
        <w:ind w:firstLine="567"/>
        <w:jc w:val="both"/>
        <w:rPr>
          <w:rFonts w:ascii="Times New Roman" w:hAnsi="Times New Roman"/>
          <w:sz w:val="28"/>
          <w:szCs w:val="28"/>
        </w:rPr>
      </w:pPr>
      <w:r w:rsidRPr="00D34060">
        <w:rPr>
          <w:rFonts w:ascii="Times New Roman" w:hAnsi="Times New Roman"/>
          <w:sz w:val="28"/>
          <w:szCs w:val="28"/>
        </w:rPr>
        <w:t xml:space="preserve">Попутный газ нефтяных и нефтегазовых месторождений составляет </w:t>
      </w:r>
      <w:r w:rsidR="003D7B46" w:rsidRPr="00D34060">
        <w:rPr>
          <w:rFonts w:ascii="Times New Roman" w:hAnsi="Times New Roman"/>
          <w:sz w:val="28"/>
          <w:szCs w:val="28"/>
        </w:rPr>
        <w:t>значительную долю</w:t>
      </w:r>
      <w:r w:rsidR="00116E7E" w:rsidRPr="00D34060">
        <w:rPr>
          <w:rFonts w:ascii="Times New Roman" w:hAnsi="Times New Roman"/>
          <w:sz w:val="28"/>
          <w:szCs w:val="28"/>
        </w:rPr>
        <w:t xml:space="preserve"> от всего добываемого газа, при этом, </w:t>
      </w:r>
      <w:r w:rsidR="003D7B46" w:rsidRPr="00D34060">
        <w:rPr>
          <w:rFonts w:ascii="Times New Roman" w:hAnsi="Times New Roman"/>
          <w:sz w:val="28"/>
          <w:szCs w:val="28"/>
        </w:rPr>
        <w:t>более половины</w:t>
      </w:r>
      <w:r w:rsidR="00116E7E" w:rsidRPr="00D34060">
        <w:rPr>
          <w:rFonts w:ascii="Times New Roman" w:hAnsi="Times New Roman"/>
          <w:sz w:val="28"/>
          <w:szCs w:val="28"/>
        </w:rPr>
        <w:t xml:space="preserve"> этого газа сжигается на факельных установках. За это на предприятия накладываются штрафные санкции,</w:t>
      </w:r>
      <w:r w:rsidR="00966CED" w:rsidRPr="00D34060">
        <w:rPr>
          <w:rFonts w:ascii="Times New Roman" w:hAnsi="Times New Roman"/>
          <w:sz w:val="28"/>
          <w:szCs w:val="28"/>
        </w:rPr>
        <w:t xml:space="preserve"> </w:t>
      </w:r>
      <w:r w:rsidR="005A2E60" w:rsidRPr="00D34060">
        <w:rPr>
          <w:rFonts w:ascii="Times New Roman" w:hAnsi="Times New Roman"/>
          <w:sz w:val="28"/>
          <w:szCs w:val="28"/>
        </w:rPr>
        <w:t xml:space="preserve">согласно </w:t>
      </w:r>
      <w:r w:rsidR="00116E7E" w:rsidRPr="00D34060">
        <w:rPr>
          <w:rFonts w:ascii="Times New Roman" w:hAnsi="Times New Roman"/>
          <w:sz w:val="28"/>
          <w:szCs w:val="28"/>
        </w:rPr>
        <w:t xml:space="preserve">требованиям </w:t>
      </w:r>
      <w:r w:rsidR="00966CED" w:rsidRPr="00D34060">
        <w:rPr>
          <w:rFonts w:ascii="Times New Roman" w:hAnsi="Times New Roman"/>
          <w:sz w:val="28"/>
          <w:szCs w:val="28"/>
        </w:rPr>
        <w:t>п</w:t>
      </w:r>
      <w:r w:rsidR="00116E7E" w:rsidRPr="00D34060">
        <w:rPr>
          <w:rFonts w:ascii="Times New Roman" w:hAnsi="Times New Roman"/>
          <w:sz w:val="28"/>
          <w:szCs w:val="28"/>
        </w:rPr>
        <w:t>остановления</w:t>
      </w:r>
      <w:r w:rsidR="00966CED" w:rsidRPr="00D34060">
        <w:rPr>
          <w:rFonts w:ascii="Times New Roman" w:hAnsi="Times New Roman"/>
          <w:sz w:val="28"/>
          <w:szCs w:val="28"/>
        </w:rPr>
        <w:t xml:space="preserve"> Правительства</w:t>
      </w:r>
      <w:r w:rsidR="00116E7E" w:rsidRPr="00D34060">
        <w:rPr>
          <w:rFonts w:ascii="Times New Roman" w:hAnsi="Times New Roman"/>
          <w:sz w:val="28"/>
          <w:szCs w:val="28"/>
        </w:rPr>
        <w:t xml:space="preserve"> </w:t>
      </w:r>
      <w:r w:rsidR="00E6090F" w:rsidRPr="00D34060">
        <w:rPr>
          <w:rFonts w:ascii="Times New Roman" w:hAnsi="Times New Roman"/>
          <w:sz w:val="28"/>
          <w:szCs w:val="28"/>
        </w:rPr>
        <w:t xml:space="preserve">Российской Федерации </w:t>
      </w:r>
      <w:r w:rsidR="00966CED" w:rsidRPr="00D34060">
        <w:rPr>
          <w:rFonts w:ascii="Times New Roman" w:hAnsi="Times New Roman"/>
          <w:sz w:val="28"/>
          <w:szCs w:val="28"/>
        </w:rPr>
        <w:t>от 8 ноября 2012 года № 1148 «Об особенностях исчисления платы за негативное воздействие на окружающую среду при выбросах в атмосферный воздух загрязняющих веществ, образующихся при сжигании на факельных установках и (или) рассеивании попутного нефтяного газа»</w:t>
      </w:r>
      <w:r w:rsidR="00116E7E" w:rsidRPr="00D34060">
        <w:rPr>
          <w:rFonts w:ascii="Times New Roman" w:hAnsi="Times New Roman"/>
          <w:sz w:val="28"/>
          <w:szCs w:val="28"/>
        </w:rPr>
        <w:t xml:space="preserve">. </w:t>
      </w:r>
      <w:r w:rsidR="005A2E60" w:rsidRPr="00D34060">
        <w:rPr>
          <w:rFonts w:ascii="Times New Roman" w:hAnsi="Times New Roman"/>
          <w:sz w:val="28"/>
          <w:szCs w:val="28"/>
        </w:rPr>
        <w:t xml:space="preserve">По этой причине </w:t>
      </w:r>
      <w:r w:rsidR="003D7B46" w:rsidRPr="00D34060">
        <w:rPr>
          <w:rFonts w:ascii="Times New Roman" w:hAnsi="Times New Roman"/>
          <w:sz w:val="28"/>
          <w:szCs w:val="28"/>
        </w:rPr>
        <w:t>в области</w:t>
      </w:r>
      <w:r w:rsidR="00116E7E" w:rsidRPr="00D34060">
        <w:rPr>
          <w:rFonts w:ascii="Times New Roman" w:hAnsi="Times New Roman"/>
          <w:sz w:val="28"/>
          <w:szCs w:val="28"/>
        </w:rPr>
        <w:t xml:space="preserve"> уровень использования нефтяного (попутного) газа </w:t>
      </w:r>
      <w:r w:rsidR="003D7B46" w:rsidRPr="00D34060">
        <w:rPr>
          <w:rFonts w:ascii="Times New Roman" w:hAnsi="Times New Roman"/>
          <w:sz w:val="28"/>
          <w:szCs w:val="28"/>
        </w:rPr>
        <w:t>постепенно увеличивается</w:t>
      </w:r>
      <w:r w:rsidR="00116E7E" w:rsidRPr="00D34060">
        <w:rPr>
          <w:rFonts w:ascii="Times New Roman" w:hAnsi="Times New Roman"/>
          <w:sz w:val="28"/>
          <w:szCs w:val="28"/>
        </w:rPr>
        <w:t>.</w:t>
      </w:r>
    </w:p>
    <w:p w14:paraId="76B021E7" w14:textId="77777777" w:rsidR="00116E7E" w:rsidRPr="00D34060" w:rsidRDefault="00116E7E" w:rsidP="001E26E7">
      <w:pPr>
        <w:autoSpaceDE w:val="0"/>
        <w:autoSpaceDN w:val="0"/>
        <w:adjustRightInd w:val="0"/>
        <w:spacing w:after="0"/>
        <w:ind w:firstLine="567"/>
        <w:jc w:val="both"/>
        <w:rPr>
          <w:rFonts w:ascii="Times New Roman" w:hAnsi="Times New Roman"/>
          <w:sz w:val="28"/>
          <w:szCs w:val="28"/>
        </w:rPr>
      </w:pPr>
      <w:r w:rsidRPr="00D34060">
        <w:rPr>
          <w:rFonts w:ascii="Times New Roman" w:hAnsi="Times New Roman"/>
          <w:sz w:val="28"/>
          <w:szCs w:val="28"/>
        </w:rPr>
        <w:t xml:space="preserve">Рядом крупных компаний области принимаются меры по утилизации попутного нефтяного газа, ведутся работы по его обратной закачке в пласт и по его переработке путем получения товарной продукции в виде смеси пропана и бутана технического и стабилизированного газового конденсата. </w:t>
      </w:r>
    </w:p>
    <w:p w14:paraId="4C75BC7E" w14:textId="6C76EDC4" w:rsidR="00EE28BA" w:rsidRPr="00D34060" w:rsidRDefault="00116E7E" w:rsidP="00EE28BA">
      <w:pPr>
        <w:autoSpaceDE w:val="0"/>
        <w:autoSpaceDN w:val="0"/>
        <w:adjustRightInd w:val="0"/>
        <w:spacing w:after="0"/>
        <w:ind w:firstLine="567"/>
        <w:jc w:val="both"/>
        <w:rPr>
          <w:rFonts w:ascii="Times New Roman" w:hAnsi="Times New Roman"/>
          <w:sz w:val="28"/>
          <w:szCs w:val="28"/>
        </w:rPr>
      </w:pPr>
      <w:r w:rsidRPr="00D34060">
        <w:rPr>
          <w:rFonts w:ascii="Times New Roman" w:hAnsi="Times New Roman"/>
          <w:sz w:val="28"/>
          <w:szCs w:val="28"/>
        </w:rPr>
        <w:t xml:space="preserve">В перспективе прирост добычи углеводородов будет обеспечен за счет ввода в промышленную эксплуатацию Ковыктинского </w:t>
      </w:r>
      <w:r w:rsidR="00AF4EAF" w:rsidRPr="00D34060">
        <w:rPr>
          <w:rFonts w:ascii="Times New Roman" w:hAnsi="Times New Roman"/>
          <w:sz w:val="28"/>
          <w:szCs w:val="28"/>
        </w:rPr>
        <w:t>месторождения</w:t>
      </w:r>
      <w:r w:rsidRPr="00D34060">
        <w:rPr>
          <w:rFonts w:ascii="Times New Roman" w:hAnsi="Times New Roman"/>
          <w:sz w:val="28"/>
          <w:szCs w:val="28"/>
        </w:rPr>
        <w:t xml:space="preserve">, </w:t>
      </w:r>
      <w:r w:rsidR="00AF4EAF" w:rsidRPr="00D34060">
        <w:rPr>
          <w:rFonts w:ascii="Times New Roman" w:hAnsi="Times New Roman"/>
          <w:sz w:val="28"/>
          <w:szCs w:val="28"/>
        </w:rPr>
        <w:t>запасы газа которого по категории С1+С2 оцениваются в 2,</w:t>
      </w:r>
      <w:r w:rsidR="002F7392" w:rsidRPr="00D34060">
        <w:rPr>
          <w:rFonts w:ascii="Times New Roman" w:hAnsi="Times New Roman"/>
          <w:sz w:val="28"/>
          <w:szCs w:val="28"/>
        </w:rPr>
        <w:t>9</w:t>
      </w:r>
      <w:r w:rsidR="00AF4EAF" w:rsidRPr="00D34060">
        <w:rPr>
          <w:rFonts w:ascii="Times New Roman" w:hAnsi="Times New Roman"/>
          <w:sz w:val="28"/>
          <w:szCs w:val="28"/>
        </w:rPr>
        <w:t xml:space="preserve"> трлн. куб. м. В соответствии с «Технологической схемой разработки Ковыктинского газоконденсатного месторождения», которая принята в качестве технологической основы проектирования обустройства Ковыктинского ГКМ, годовой отбор </w:t>
      </w:r>
      <w:r w:rsidR="00DF49CB" w:rsidRPr="00D34060">
        <w:rPr>
          <w:rFonts w:ascii="Times New Roman" w:hAnsi="Times New Roman"/>
          <w:sz w:val="28"/>
          <w:szCs w:val="28"/>
        </w:rPr>
        <w:t>газа может составить 30-35 млрд</w:t>
      </w:r>
      <w:r w:rsidR="00AF4EAF" w:rsidRPr="00D34060">
        <w:rPr>
          <w:rFonts w:ascii="Times New Roman" w:hAnsi="Times New Roman"/>
          <w:sz w:val="28"/>
          <w:szCs w:val="28"/>
        </w:rPr>
        <w:t xml:space="preserve"> </w:t>
      </w:r>
      <w:r w:rsidR="00C06159" w:rsidRPr="00D34060">
        <w:rPr>
          <w:rFonts w:ascii="Times New Roman" w:hAnsi="Times New Roman"/>
          <w:sz w:val="28"/>
          <w:szCs w:val="28"/>
        </w:rPr>
        <w:t xml:space="preserve">куб. </w:t>
      </w:r>
      <w:r w:rsidR="00AF4EAF" w:rsidRPr="00D34060">
        <w:rPr>
          <w:rFonts w:ascii="Times New Roman" w:hAnsi="Times New Roman"/>
          <w:sz w:val="28"/>
          <w:szCs w:val="28"/>
        </w:rPr>
        <w:t xml:space="preserve">м при </w:t>
      </w:r>
      <w:r w:rsidR="00BE547B" w:rsidRPr="00D34060">
        <w:rPr>
          <w:rFonts w:ascii="Times New Roman" w:hAnsi="Times New Roman"/>
          <w:sz w:val="28"/>
          <w:szCs w:val="28"/>
        </w:rPr>
        <w:t>3</w:t>
      </w:r>
      <w:r w:rsidR="00AF4EAF" w:rsidRPr="00D34060">
        <w:rPr>
          <w:rFonts w:ascii="Times New Roman" w:hAnsi="Times New Roman"/>
          <w:sz w:val="28"/>
          <w:szCs w:val="28"/>
        </w:rPr>
        <w:t>0-летнем периоде постоянной добычи. Сроки ввода в промышленную эксплуатацию данного месторождения напрямую зависят от сроков строительства магистрал</w:t>
      </w:r>
      <w:r w:rsidR="002470CB" w:rsidRPr="00D34060">
        <w:rPr>
          <w:rFonts w:ascii="Times New Roman" w:hAnsi="Times New Roman"/>
          <w:sz w:val="28"/>
          <w:szCs w:val="28"/>
        </w:rPr>
        <w:t>ьного газопровода «Сила Сибири»</w:t>
      </w:r>
      <w:r w:rsidR="003F09BA" w:rsidRPr="00D34060">
        <w:rPr>
          <w:rFonts w:ascii="Times New Roman" w:hAnsi="Times New Roman"/>
          <w:sz w:val="28"/>
          <w:szCs w:val="28"/>
        </w:rPr>
        <w:t xml:space="preserve"> и участка магистрального газопровода «Ковыкта-Чаянда»</w:t>
      </w:r>
      <w:r w:rsidR="00512704" w:rsidRPr="00D34060">
        <w:rPr>
          <w:rFonts w:ascii="Times New Roman" w:hAnsi="Times New Roman"/>
          <w:sz w:val="28"/>
          <w:szCs w:val="28"/>
        </w:rPr>
        <w:t xml:space="preserve"> (планируемый срок ввода 01.01.2023)</w:t>
      </w:r>
      <w:r w:rsidR="003F09BA" w:rsidRPr="00D34060">
        <w:rPr>
          <w:rFonts w:ascii="Times New Roman" w:hAnsi="Times New Roman"/>
          <w:sz w:val="28"/>
          <w:szCs w:val="28"/>
        </w:rPr>
        <w:t>. Строительство газопровода-отвода «Ковыкта-Саянск-Иркутск» должно быть максимально синхронизировано с началом поставки природного газа с Ковыктинского месторождения.</w:t>
      </w:r>
    </w:p>
    <w:p w14:paraId="58AF3677" w14:textId="06B9F36E" w:rsidR="00EE28BA" w:rsidRPr="00D34060" w:rsidRDefault="00EE28BA" w:rsidP="00EE28BA">
      <w:pPr>
        <w:autoSpaceDE w:val="0"/>
        <w:autoSpaceDN w:val="0"/>
        <w:adjustRightInd w:val="0"/>
        <w:spacing w:after="0"/>
        <w:ind w:firstLine="567"/>
        <w:jc w:val="both"/>
        <w:rPr>
          <w:rFonts w:ascii="Times New Roman" w:hAnsi="Times New Roman"/>
          <w:sz w:val="28"/>
          <w:szCs w:val="28"/>
        </w:rPr>
      </w:pPr>
      <w:r w:rsidRPr="00D34060">
        <w:rPr>
          <w:rFonts w:ascii="Times New Roman" w:hAnsi="Times New Roman"/>
          <w:sz w:val="28"/>
          <w:szCs w:val="28"/>
        </w:rPr>
        <w:t>При этом, по экспертным оценкам, в горизонте до 2030 года годовой объем потребления природного газа в Иркутской области находится в диапазоне от 10,3 млрд куб. м до 16,2 млрд. куб. м.</w:t>
      </w:r>
    </w:p>
    <w:p w14:paraId="65D49648" w14:textId="2B74961E" w:rsidR="008253B0" w:rsidRPr="00D34060" w:rsidRDefault="00512704" w:rsidP="001E26E7">
      <w:pPr>
        <w:autoSpaceDE w:val="0"/>
        <w:autoSpaceDN w:val="0"/>
        <w:adjustRightInd w:val="0"/>
        <w:spacing w:after="0"/>
        <w:ind w:firstLine="567"/>
        <w:jc w:val="both"/>
        <w:rPr>
          <w:rFonts w:ascii="Times New Roman" w:hAnsi="Times New Roman"/>
          <w:sz w:val="28"/>
          <w:szCs w:val="28"/>
        </w:rPr>
      </w:pPr>
      <w:r w:rsidRPr="00D34060">
        <w:rPr>
          <w:rFonts w:ascii="Times New Roman" w:hAnsi="Times New Roman"/>
          <w:sz w:val="28"/>
          <w:szCs w:val="28"/>
        </w:rPr>
        <w:t xml:space="preserve">Динамика добычи нефти за период с 2015 по 2020 г. характеризуется существенным ростом (на 2,5 млн. тонн), который достигнут благодаря высоким темпам и большим объемам разведочного бурения. </w:t>
      </w:r>
      <w:r w:rsidR="00DF49CB" w:rsidRPr="00D34060">
        <w:rPr>
          <w:rFonts w:ascii="Times New Roman" w:hAnsi="Times New Roman"/>
          <w:sz w:val="28"/>
          <w:szCs w:val="28"/>
        </w:rPr>
        <w:t>Основной объем д</w:t>
      </w:r>
      <w:r w:rsidR="008253B0" w:rsidRPr="00D34060">
        <w:rPr>
          <w:rFonts w:ascii="Times New Roman" w:hAnsi="Times New Roman"/>
          <w:sz w:val="28"/>
          <w:szCs w:val="28"/>
        </w:rPr>
        <w:t>обыч</w:t>
      </w:r>
      <w:r w:rsidR="00DF49CB" w:rsidRPr="00D34060">
        <w:rPr>
          <w:rFonts w:ascii="Times New Roman" w:hAnsi="Times New Roman"/>
          <w:sz w:val="28"/>
          <w:szCs w:val="28"/>
        </w:rPr>
        <w:t>и</w:t>
      </w:r>
      <w:r w:rsidR="008253B0" w:rsidRPr="00D34060">
        <w:rPr>
          <w:rFonts w:ascii="Times New Roman" w:hAnsi="Times New Roman"/>
          <w:sz w:val="28"/>
          <w:szCs w:val="28"/>
        </w:rPr>
        <w:t xml:space="preserve"> нефти </w:t>
      </w:r>
      <w:r w:rsidR="00DF49CB" w:rsidRPr="00D34060">
        <w:rPr>
          <w:rFonts w:ascii="Times New Roman" w:hAnsi="Times New Roman"/>
          <w:sz w:val="28"/>
          <w:szCs w:val="28"/>
        </w:rPr>
        <w:t>в Иркутской</w:t>
      </w:r>
      <w:r w:rsidR="008253B0" w:rsidRPr="00D34060">
        <w:rPr>
          <w:rFonts w:ascii="Times New Roman" w:hAnsi="Times New Roman"/>
          <w:sz w:val="28"/>
          <w:szCs w:val="28"/>
        </w:rPr>
        <w:t xml:space="preserve"> области </w:t>
      </w:r>
      <w:r w:rsidR="00DF49CB" w:rsidRPr="00D34060">
        <w:rPr>
          <w:rFonts w:ascii="Times New Roman" w:hAnsi="Times New Roman"/>
          <w:sz w:val="28"/>
          <w:szCs w:val="28"/>
        </w:rPr>
        <w:t>приходится на три компании</w:t>
      </w:r>
      <w:r w:rsidR="008253B0" w:rsidRPr="00D34060">
        <w:rPr>
          <w:rFonts w:ascii="Times New Roman" w:hAnsi="Times New Roman"/>
          <w:sz w:val="28"/>
          <w:szCs w:val="28"/>
        </w:rPr>
        <w:t xml:space="preserve">: АО </w:t>
      </w:r>
      <w:r w:rsidR="008253B0" w:rsidRPr="00D34060">
        <w:rPr>
          <w:rFonts w:ascii="Times New Roman" w:hAnsi="Times New Roman"/>
          <w:sz w:val="28"/>
          <w:szCs w:val="28"/>
        </w:rPr>
        <w:lastRenderedPageBreak/>
        <w:t>«Верхнечонскнефтегаз», ООО «Иркутская нефтяная компания»</w:t>
      </w:r>
      <w:r w:rsidR="00DF49CB" w:rsidRPr="00D34060">
        <w:rPr>
          <w:rFonts w:ascii="Times New Roman" w:hAnsi="Times New Roman"/>
          <w:sz w:val="28"/>
          <w:szCs w:val="28"/>
        </w:rPr>
        <w:t xml:space="preserve"> и</w:t>
      </w:r>
      <w:r w:rsidR="008253B0" w:rsidRPr="00D34060">
        <w:rPr>
          <w:rFonts w:ascii="Times New Roman" w:hAnsi="Times New Roman"/>
          <w:sz w:val="28"/>
          <w:szCs w:val="28"/>
        </w:rPr>
        <w:t xml:space="preserve"> АО «НК Дулисьма». </w:t>
      </w:r>
    </w:p>
    <w:p w14:paraId="784C311D" w14:textId="61F79392" w:rsidR="00DF49CB" w:rsidRPr="00D34060" w:rsidRDefault="00DF49CB" w:rsidP="001E26E7">
      <w:pPr>
        <w:autoSpaceDE w:val="0"/>
        <w:autoSpaceDN w:val="0"/>
        <w:adjustRightInd w:val="0"/>
        <w:spacing w:after="0"/>
        <w:ind w:firstLine="567"/>
        <w:jc w:val="both"/>
        <w:rPr>
          <w:rFonts w:ascii="Times New Roman" w:hAnsi="Times New Roman"/>
          <w:sz w:val="28"/>
          <w:szCs w:val="28"/>
        </w:rPr>
      </w:pPr>
      <w:r w:rsidRPr="00D34060">
        <w:rPr>
          <w:rFonts w:ascii="Times New Roman" w:hAnsi="Times New Roman"/>
          <w:sz w:val="28"/>
          <w:szCs w:val="28"/>
        </w:rPr>
        <w:t>За последние 10 лет объем добычи нефти вырос в 11 раз и по итогам 2019 г. составил 17,9 млн т.</w:t>
      </w:r>
    </w:p>
    <w:p w14:paraId="65BB95C7" w14:textId="77777777" w:rsidR="00DF49CB" w:rsidRPr="00D34060" w:rsidRDefault="008253B0" w:rsidP="00DF49CB">
      <w:pPr>
        <w:autoSpaceDE w:val="0"/>
        <w:autoSpaceDN w:val="0"/>
        <w:adjustRightInd w:val="0"/>
        <w:spacing w:after="0"/>
        <w:ind w:firstLine="567"/>
        <w:jc w:val="both"/>
        <w:rPr>
          <w:rFonts w:ascii="Times New Roman" w:hAnsi="Times New Roman"/>
          <w:sz w:val="28"/>
          <w:szCs w:val="28"/>
        </w:rPr>
      </w:pPr>
      <w:r w:rsidRPr="00D34060">
        <w:rPr>
          <w:rFonts w:ascii="Times New Roman" w:hAnsi="Times New Roman"/>
          <w:sz w:val="28"/>
          <w:szCs w:val="28"/>
        </w:rPr>
        <w:t xml:space="preserve">Основной объем нефти добывается на Верхнечонском и Ярактинском нефтегазоконденсатных месторождениях, расположенных на севере Иркутской области. </w:t>
      </w:r>
      <w:r w:rsidR="0000088D" w:rsidRPr="00D34060">
        <w:rPr>
          <w:rFonts w:ascii="Times New Roman" w:hAnsi="Times New Roman"/>
          <w:sz w:val="28"/>
          <w:szCs w:val="28"/>
        </w:rPr>
        <w:t>Кроме того, вся добываемая в Иркутской области нефть поступает в трубопроводную систему «ВСТО», обеспечива</w:t>
      </w:r>
      <w:r w:rsidR="00DF49CB" w:rsidRPr="00D34060">
        <w:rPr>
          <w:rFonts w:ascii="Times New Roman" w:hAnsi="Times New Roman"/>
          <w:sz w:val="28"/>
          <w:szCs w:val="28"/>
        </w:rPr>
        <w:t>я</w:t>
      </w:r>
      <w:r w:rsidR="0000088D" w:rsidRPr="00D34060">
        <w:rPr>
          <w:rFonts w:ascii="Times New Roman" w:hAnsi="Times New Roman"/>
          <w:sz w:val="28"/>
          <w:szCs w:val="28"/>
        </w:rPr>
        <w:t xml:space="preserve"> её гарантированный сбыт и </w:t>
      </w:r>
      <w:r w:rsidR="00DF49CB" w:rsidRPr="00D34060">
        <w:rPr>
          <w:rFonts w:ascii="Times New Roman" w:hAnsi="Times New Roman"/>
          <w:sz w:val="28"/>
          <w:szCs w:val="28"/>
        </w:rPr>
        <w:t>исполнение государственных контрактов по поставке нефти на экспорт</w:t>
      </w:r>
      <w:r w:rsidR="0000088D" w:rsidRPr="00D34060">
        <w:rPr>
          <w:rFonts w:ascii="Times New Roman" w:hAnsi="Times New Roman"/>
          <w:sz w:val="28"/>
          <w:szCs w:val="28"/>
        </w:rPr>
        <w:t>.</w:t>
      </w:r>
    </w:p>
    <w:p w14:paraId="3DD16E5C" w14:textId="77777777" w:rsidR="00DF49CB" w:rsidRPr="00D34060" w:rsidRDefault="00DF49CB" w:rsidP="00DF49CB">
      <w:pPr>
        <w:autoSpaceDE w:val="0"/>
        <w:autoSpaceDN w:val="0"/>
        <w:adjustRightInd w:val="0"/>
        <w:spacing w:after="0"/>
        <w:ind w:firstLine="567"/>
        <w:jc w:val="both"/>
        <w:rPr>
          <w:rFonts w:ascii="Times New Roman" w:hAnsi="Times New Roman"/>
          <w:sz w:val="28"/>
          <w:szCs w:val="28"/>
        </w:rPr>
      </w:pPr>
      <w:r w:rsidRPr="00D34060">
        <w:rPr>
          <w:rFonts w:ascii="Times New Roman" w:hAnsi="Times New Roman"/>
          <w:sz w:val="28"/>
          <w:szCs w:val="28"/>
        </w:rPr>
        <w:t xml:space="preserve">Основные эксплуатируемые месторождения достигли пикового значения по добыче, поэтому в дальнейшем добыча нефти на данных месторождениях будет обеспечиваться за счет проведения мероприятий по ее оптимизации, реализации комплекса геолого-технических мероприятий, мониторинга оптимального режима эксплуатации объектов инфраструктуры и др. </w:t>
      </w:r>
    </w:p>
    <w:p w14:paraId="517960EE" w14:textId="2683A194" w:rsidR="00DF49CB" w:rsidRPr="00D34060" w:rsidRDefault="00DF49CB" w:rsidP="00DF49CB">
      <w:pPr>
        <w:autoSpaceDE w:val="0"/>
        <w:autoSpaceDN w:val="0"/>
        <w:adjustRightInd w:val="0"/>
        <w:spacing w:after="0"/>
        <w:ind w:firstLine="567"/>
        <w:jc w:val="both"/>
        <w:rPr>
          <w:rFonts w:ascii="Times New Roman" w:hAnsi="Times New Roman"/>
          <w:sz w:val="28"/>
          <w:szCs w:val="28"/>
        </w:rPr>
      </w:pPr>
      <w:r w:rsidRPr="00D34060">
        <w:rPr>
          <w:rFonts w:ascii="Times New Roman" w:hAnsi="Times New Roman"/>
          <w:sz w:val="28"/>
          <w:szCs w:val="28"/>
        </w:rPr>
        <w:t>Помимо эксплуатации действующих месторождений компании проводят постоянную работу по расширению ресурсной базы. Поэтому одновременно с постепенным снижением объемов добычи на эксплуатируемых месторождениях будут разрабатываться и вводиться в промышленную эксплуатацию новые лицензионные участки и месторождения.</w:t>
      </w:r>
    </w:p>
    <w:p w14:paraId="4B5463BD" w14:textId="77777777" w:rsidR="008253B0" w:rsidRPr="00D34060" w:rsidRDefault="00C90E4E" w:rsidP="001E26E7">
      <w:pPr>
        <w:autoSpaceDE w:val="0"/>
        <w:autoSpaceDN w:val="0"/>
        <w:adjustRightInd w:val="0"/>
        <w:spacing w:after="0"/>
        <w:ind w:firstLine="567"/>
        <w:jc w:val="both"/>
        <w:rPr>
          <w:rFonts w:ascii="Times New Roman" w:hAnsi="Times New Roman"/>
          <w:sz w:val="28"/>
          <w:szCs w:val="28"/>
        </w:rPr>
      </w:pPr>
      <w:r w:rsidRPr="00D34060">
        <w:rPr>
          <w:rFonts w:ascii="Times New Roman" w:hAnsi="Times New Roman"/>
          <w:sz w:val="28"/>
          <w:szCs w:val="28"/>
        </w:rPr>
        <w:t xml:space="preserve">Развитие нефтедобывающей промышленности Иркутской области не связано с внутренним потреблением, а главным образом ориентировано на экспорт по нефтепроводной системе </w:t>
      </w:r>
      <w:r w:rsidR="00664C03" w:rsidRPr="00D34060">
        <w:rPr>
          <w:rFonts w:ascii="Times New Roman" w:hAnsi="Times New Roman"/>
          <w:sz w:val="28"/>
          <w:szCs w:val="28"/>
        </w:rPr>
        <w:t>«Восточная Сибирь – Тихий океан». После завершения в 2020 году второго этапа расширения системы производственная мощность достигнет 80 млн. тонн нефти в год</w:t>
      </w:r>
      <w:r w:rsidRPr="00D34060">
        <w:rPr>
          <w:rFonts w:ascii="Times New Roman" w:hAnsi="Times New Roman"/>
          <w:sz w:val="28"/>
          <w:szCs w:val="28"/>
        </w:rPr>
        <w:t>.</w:t>
      </w:r>
      <w:r w:rsidR="008253B0" w:rsidRPr="00D34060">
        <w:rPr>
          <w:rFonts w:ascii="Times New Roman" w:hAnsi="Times New Roman"/>
          <w:sz w:val="28"/>
          <w:szCs w:val="28"/>
        </w:rPr>
        <w:t xml:space="preserve"> </w:t>
      </w:r>
    </w:p>
    <w:p w14:paraId="7F8337A7" w14:textId="77777777" w:rsidR="00131317" w:rsidRPr="00D34060" w:rsidRDefault="00131317" w:rsidP="001E26E7">
      <w:pPr>
        <w:autoSpaceDE w:val="0"/>
        <w:autoSpaceDN w:val="0"/>
        <w:adjustRightInd w:val="0"/>
        <w:spacing w:after="0"/>
        <w:ind w:firstLine="567"/>
        <w:jc w:val="both"/>
        <w:rPr>
          <w:rFonts w:ascii="Times New Roman" w:hAnsi="Times New Roman"/>
          <w:sz w:val="28"/>
          <w:szCs w:val="28"/>
        </w:rPr>
      </w:pPr>
      <w:r w:rsidRPr="00D34060">
        <w:rPr>
          <w:rFonts w:ascii="Times New Roman" w:hAnsi="Times New Roman"/>
          <w:sz w:val="28"/>
          <w:szCs w:val="28"/>
        </w:rPr>
        <w:t xml:space="preserve">Для обеспечения такого уровня добычи нефти необходимо в ближайшие 15 лет интенсивно приращивать запасы нефти категории С1. Прирост запасов возможно осуществить за счет перевода существующих запасов нефти категории С2 в категорию С1 с коэффициентом перевода 0,5–0,6% и осуществления геологоразведочных работ на перспективных площадях. </w:t>
      </w:r>
    </w:p>
    <w:p w14:paraId="67FAF462" w14:textId="3D01C102" w:rsidR="00C90E4E" w:rsidRPr="00D34060" w:rsidRDefault="00664C03" w:rsidP="001E26E7">
      <w:pPr>
        <w:autoSpaceDE w:val="0"/>
        <w:autoSpaceDN w:val="0"/>
        <w:adjustRightInd w:val="0"/>
        <w:spacing w:after="0"/>
        <w:ind w:firstLine="567"/>
        <w:jc w:val="both"/>
        <w:rPr>
          <w:rFonts w:ascii="Times New Roman" w:hAnsi="Times New Roman"/>
          <w:sz w:val="28"/>
          <w:szCs w:val="28"/>
        </w:rPr>
      </w:pPr>
      <w:r w:rsidRPr="00D34060">
        <w:rPr>
          <w:rFonts w:ascii="Times New Roman" w:hAnsi="Times New Roman"/>
          <w:sz w:val="28"/>
          <w:szCs w:val="28"/>
        </w:rPr>
        <w:t>П</w:t>
      </w:r>
      <w:r w:rsidR="00C90E4E" w:rsidRPr="00D34060">
        <w:rPr>
          <w:rFonts w:ascii="Times New Roman" w:hAnsi="Times New Roman"/>
          <w:sz w:val="28"/>
          <w:szCs w:val="28"/>
        </w:rPr>
        <w:t>о оценкам к 203</w:t>
      </w:r>
      <w:r w:rsidR="00DF49CB" w:rsidRPr="00D34060">
        <w:rPr>
          <w:rFonts w:ascii="Times New Roman" w:hAnsi="Times New Roman"/>
          <w:sz w:val="28"/>
          <w:szCs w:val="28"/>
        </w:rPr>
        <w:t>6</w:t>
      </w:r>
      <w:r w:rsidR="00C90E4E" w:rsidRPr="00D34060">
        <w:rPr>
          <w:rFonts w:ascii="Times New Roman" w:hAnsi="Times New Roman"/>
          <w:sz w:val="28"/>
          <w:szCs w:val="28"/>
        </w:rPr>
        <w:t xml:space="preserve"> году добыча нефти вырастет до </w:t>
      </w:r>
      <w:r w:rsidR="00326BDC" w:rsidRPr="00D34060">
        <w:rPr>
          <w:rFonts w:ascii="Times New Roman" w:hAnsi="Times New Roman"/>
          <w:sz w:val="28"/>
          <w:szCs w:val="28"/>
        </w:rPr>
        <w:t>2</w:t>
      </w:r>
      <w:r w:rsidR="00DF49CB" w:rsidRPr="00D34060">
        <w:rPr>
          <w:rFonts w:ascii="Times New Roman" w:hAnsi="Times New Roman"/>
          <w:sz w:val="28"/>
          <w:szCs w:val="28"/>
        </w:rPr>
        <w:t xml:space="preserve">5 </w:t>
      </w:r>
      <w:r w:rsidR="00C90E4E" w:rsidRPr="00D34060">
        <w:rPr>
          <w:rFonts w:ascii="Times New Roman" w:hAnsi="Times New Roman"/>
          <w:sz w:val="28"/>
          <w:szCs w:val="28"/>
        </w:rPr>
        <w:t xml:space="preserve">млн. т в год. </w:t>
      </w:r>
      <w:r w:rsidR="006F0C38" w:rsidRPr="00D34060">
        <w:rPr>
          <w:rFonts w:ascii="Times New Roman" w:hAnsi="Times New Roman"/>
          <w:sz w:val="28"/>
          <w:szCs w:val="28"/>
        </w:rPr>
        <w:t xml:space="preserve">При этом </w:t>
      </w:r>
      <w:r w:rsidRPr="00D34060">
        <w:rPr>
          <w:rFonts w:ascii="Times New Roman" w:hAnsi="Times New Roman"/>
          <w:sz w:val="28"/>
          <w:szCs w:val="28"/>
        </w:rPr>
        <w:t>более половины</w:t>
      </w:r>
      <w:r w:rsidR="00C90E4E" w:rsidRPr="00D34060">
        <w:rPr>
          <w:rFonts w:ascii="Times New Roman" w:hAnsi="Times New Roman"/>
          <w:sz w:val="28"/>
          <w:szCs w:val="28"/>
        </w:rPr>
        <w:t xml:space="preserve"> всей добычи будет приходиться на новые месторождения.</w:t>
      </w:r>
    </w:p>
    <w:p w14:paraId="217E310A" w14:textId="77777777" w:rsidR="00206E8A" w:rsidRPr="00D34060" w:rsidRDefault="00DE22A0" w:rsidP="001E26E7">
      <w:pPr>
        <w:autoSpaceDE w:val="0"/>
        <w:autoSpaceDN w:val="0"/>
        <w:adjustRightInd w:val="0"/>
        <w:spacing w:before="120" w:after="0"/>
        <w:ind w:firstLine="567"/>
        <w:jc w:val="both"/>
        <w:rPr>
          <w:rFonts w:ascii="Times New Roman" w:hAnsi="Times New Roman"/>
          <w:b/>
          <w:sz w:val="28"/>
          <w:szCs w:val="28"/>
        </w:rPr>
      </w:pPr>
      <w:r w:rsidRPr="00D34060">
        <w:rPr>
          <w:rFonts w:ascii="Times New Roman" w:hAnsi="Times New Roman"/>
          <w:b/>
          <w:sz w:val="28"/>
          <w:szCs w:val="28"/>
        </w:rPr>
        <w:t>Уголь</w:t>
      </w:r>
    </w:p>
    <w:p w14:paraId="012C1385" w14:textId="07713830" w:rsidR="00206E8A" w:rsidRPr="00D34060" w:rsidRDefault="00206E8A" w:rsidP="001E26E7">
      <w:pPr>
        <w:autoSpaceDE w:val="0"/>
        <w:autoSpaceDN w:val="0"/>
        <w:adjustRightInd w:val="0"/>
        <w:spacing w:after="0"/>
        <w:ind w:firstLine="567"/>
        <w:jc w:val="both"/>
        <w:rPr>
          <w:rFonts w:ascii="Times New Roman" w:hAnsi="Times New Roman"/>
          <w:sz w:val="28"/>
          <w:szCs w:val="28"/>
        </w:rPr>
      </w:pPr>
      <w:r w:rsidRPr="00D34060">
        <w:rPr>
          <w:rFonts w:ascii="Times New Roman" w:hAnsi="Times New Roman"/>
          <w:sz w:val="28"/>
          <w:szCs w:val="28"/>
        </w:rPr>
        <w:t>Иркутская область располагает значительными ресурсами и запасами углей. Прогнозные ресурсы угля составляют 27,9 млрд</w:t>
      </w:r>
      <w:r w:rsidR="00CE6920" w:rsidRPr="00D34060">
        <w:rPr>
          <w:rFonts w:ascii="Times New Roman" w:hAnsi="Times New Roman"/>
          <w:sz w:val="28"/>
          <w:szCs w:val="28"/>
        </w:rPr>
        <w:t>.</w:t>
      </w:r>
      <w:r w:rsidRPr="00D34060">
        <w:rPr>
          <w:rFonts w:ascii="Times New Roman" w:hAnsi="Times New Roman"/>
          <w:sz w:val="28"/>
          <w:szCs w:val="28"/>
        </w:rPr>
        <w:t xml:space="preserve"> т. </w:t>
      </w:r>
      <w:r w:rsidR="00512704" w:rsidRPr="00D34060">
        <w:rPr>
          <w:rFonts w:ascii="Times New Roman" w:eastAsia="TimesNewRoman" w:hAnsi="Times New Roman"/>
          <w:sz w:val="28"/>
          <w:szCs w:val="28"/>
        </w:rPr>
        <w:t>Запасы угля на территории Иркутской области по состоянию на 01.01.2019 г. учитываются государственным балансом полезных ископаемых по 105 месторождениям и участкам. Ископаемые угли области представлены в основной массе каменными</w:t>
      </w:r>
      <w:r w:rsidR="009366B2" w:rsidRPr="00D34060">
        <w:rPr>
          <w:rFonts w:ascii="Times New Roman" w:eastAsia="TimesNewRoman" w:hAnsi="Times New Roman"/>
          <w:sz w:val="28"/>
          <w:szCs w:val="28"/>
        </w:rPr>
        <w:t xml:space="preserve"> углями</w:t>
      </w:r>
      <w:r w:rsidR="00512704" w:rsidRPr="00D34060">
        <w:rPr>
          <w:rFonts w:ascii="Times New Roman" w:eastAsia="TimesNewRoman" w:hAnsi="Times New Roman"/>
          <w:sz w:val="28"/>
          <w:szCs w:val="28"/>
        </w:rPr>
        <w:t xml:space="preserve"> (более 70%), бурые угли</w:t>
      </w:r>
      <w:r w:rsidR="009366B2" w:rsidRPr="00D34060">
        <w:rPr>
          <w:rFonts w:ascii="Times New Roman" w:eastAsia="TimesNewRoman" w:hAnsi="Times New Roman"/>
          <w:sz w:val="28"/>
          <w:szCs w:val="28"/>
        </w:rPr>
        <w:t xml:space="preserve"> составляют порядка 30% запасов</w:t>
      </w:r>
      <w:r w:rsidR="00512704" w:rsidRPr="00D34060">
        <w:rPr>
          <w:rFonts w:ascii="Times New Roman" w:eastAsia="TimesNewRoman" w:hAnsi="Times New Roman"/>
          <w:sz w:val="28"/>
          <w:szCs w:val="28"/>
        </w:rPr>
        <w:t xml:space="preserve">. Марочный состав углей пестрый: каменные угли марок Д, Г, коксующиеся угли марки Г-ГЖ. А также угли марок </w:t>
      </w:r>
      <w:r w:rsidR="00512704" w:rsidRPr="00D34060">
        <w:rPr>
          <w:rFonts w:ascii="Times New Roman" w:eastAsia="TimesNewRoman" w:hAnsi="Times New Roman"/>
          <w:sz w:val="28"/>
          <w:szCs w:val="28"/>
        </w:rPr>
        <w:lastRenderedPageBreak/>
        <w:t>ДГ, Д, Т, СС и окисленный; бурые угли представлены в основном маркой БЗ.</w:t>
      </w:r>
      <w:r w:rsidR="00512704" w:rsidRPr="00D34060">
        <w:rPr>
          <w:rFonts w:ascii="Times New Roman" w:hAnsi="Times New Roman"/>
          <w:sz w:val="28"/>
          <w:szCs w:val="28"/>
        </w:rPr>
        <w:t xml:space="preserve"> </w:t>
      </w:r>
      <w:r w:rsidRPr="00D34060">
        <w:rPr>
          <w:rFonts w:ascii="Times New Roman" w:hAnsi="Times New Roman"/>
          <w:sz w:val="28"/>
          <w:szCs w:val="28"/>
        </w:rPr>
        <w:t xml:space="preserve"> Обеспеченность запасами угля в области при существующих уровнях добычи составляет 600 лет.</w:t>
      </w:r>
    </w:p>
    <w:p w14:paraId="12F5825A" w14:textId="77777777" w:rsidR="00206E8A" w:rsidRPr="00D34060" w:rsidRDefault="00206E8A" w:rsidP="001E26E7">
      <w:pPr>
        <w:autoSpaceDE w:val="0"/>
        <w:autoSpaceDN w:val="0"/>
        <w:adjustRightInd w:val="0"/>
        <w:spacing w:after="0"/>
        <w:ind w:firstLine="567"/>
        <w:jc w:val="both"/>
        <w:rPr>
          <w:rFonts w:ascii="Times New Roman" w:hAnsi="Times New Roman"/>
          <w:sz w:val="28"/>
          <w:szCs w:val="28"/>
        </w:rPr>
      </w:pPr>
      <w:r w:rsidRPr="00D34060">
        <w:rPr>
          <w:rFonts w:ascii="Times New Roman" w:hAnsi="Times New Roman"/>
          <w:sz w:val="28"/>
          <w:szCs w:val="28"/>
        </w:rPr>
        <w:t>Анализ сырьевой базы Иркутской области показывает, что угольная сырьевая база области в целом изучена хорошо, однако степень ее изученности различается как по районам, так и по отдельным бассейнам и месторождениям.</w:t>
      </w:r>
      <w:r w:rsidR="0051777D" w:rsidRPr="00D34060">
        <w:rPr>
          <w:rFonts w:ascii="Times New Roman" w:hAnsi="Times New Roman"/>
          <w:sz w:val="28"/>
          <w:szCs w:val="28"/>
        </w:rPr>
        <w:t xml:space="preserve"> </w:t>
      </w:r>
      <w:r w:rsidRPr="00D34060">
        <w:rPr>
          <w:rFonts w:ascii="Times New Roman" w:hAnsi="Times New Roman"/>
          <w:sz w:val="28"/>
          <w:szCs w:val="28"/>
        </w:rPr>
        <w:t>Развитие</w:t>
      </w:r>
      <w:r w:rsidR="0051777D" w:rsidRPr="00D34060">
        <w:rPr>
          <w:rFonts w:ascii="Times New Roman" w:hAnsi="Times New Roman"/>
          <w:sz w:val="28"/>
          <w:szCs w:val="28"/>
        </w:rPr>
        <w:t xml:space="preserve"> р</w:t>
      </w:r>
      <w:r w:rsidRPr="00D34060">
        <w:rPr>
          <w:rFonts w:ascii="Times New Roman" w:hAnsi="Times New Roman"/>
          <w:sz w:val="28"/>
          <w:szCs w:val="28"/>
        </w:rPr>
        <w:t>есурсной базы сдерживают: сложные горно-геологические и гидрологические условия; низкое качество углей, препятствующее их использованию при существующем технологическом оборудовании; отсутствие потребности в наращивании сырьевой базы, в связи с имеющимися значительными невостребованными резервами и отсутствием перспектив выявления запасов, конкурентоспособных с уже разведанными.</w:t>
      </w:r>
    </w:p>
    <w:p w14:paraId="6F96708A" w14:textId="1CBC59B6" w:rsidR="00206E8A" w:rsidRPr="00D34060" w:rsidRDefault="00206E8A" w:rsidP="001E26E7">
      <w:pPr>
        <w:autoSpaceDE w:val="0"/>
        <w:autoSpaceDN w:val="0"/>
        <w:adjustRightInd w:val="0"/>
        <w:spacing w:after="0"/>
        <w:ind w:firstLine="567"/>
        <w:jc w:val="both"/>
        <w:rPr>
          <w:rFonts w:ascii="Times New Roman" w:hAnsi="Times New Roman"/>
          <w:sz w:val="28"/>
          <w:szCs w:val="28"/>
        </w:rPr>
      </w:pPr>
      <w:r w:rsidRPr="00D34060">
        <w:rPr>
          <w:rFonts w:ascii="Times New Roman" w:hAnsi="Times New Roman"/>
          <w:sz w:val="28"/>
          <w:szCs w:val="28"/>
        </w:rPr>
        <w:t>Угледобывающая промышленность области представлена в основном разрезами ООО «Компания «Востсибуголь» (Черемховский и Тулунский районы), входящего в состав АО «ЕвроСибЭнерго». Объем добычи угля в 201</w:t>
      </w:r>
      <w:r w:rsidR="00D7031B" w:rsidRPr="00D34060">
        <w:rPr>
          <w:rFonts w:ascii="Times New Roman" w:hAnsi="Times New Roman"/>
          <w:sz w:val="28"/>
          <w:szCs w:val="28"/>
        </w:rPr>
        <w:t>8</w:t>
      </w:r>
      <w:r w:rsidRPr="00D34060">
        <w:rPr>
          <w:rFonts w:ascii="Times New Roman" w:hAnsi="Times New Roman"/>
          <w:sz w:val="28"/>
          <w:szCs w:val="28"/>
        </w:rPr>
        <w:t xml:space="preserve"> г. в </w:t>
      </w:r>
      <w:r w:rsidR="00D7031B" w:rsidRPr="00D34060">
        <w:rPr>
          <w:rFonts w:ascii="Times New Roman" w:hAnsi="Times New Roman"/>
          <w:sz w:val="28"/>
          <w:szCs w:val="28"/>
        </w:rPr>
        <w:t xml:space="preserve">регионе </w:t>
      </w:r>
      <w:r w:rsidRPr="00D34060">
        <w:rPr>
          <w:rFonts w:ascii="Times New Roman" w:hAnsi="Times New Roman"/>
          <w:sz w:val="28"/>
          <w:szCs w:val="28"/>
        </w:rPr>
        <w:t>составил 1</w:t>
      </w:r>
      <w:r w:rsidR="00D7031B" w:rsidRPr="00D34060">
        <w:rPr>
          <w:rFonts w:ascii="Times New Roman" w:hAnsi="Times New Roman"/>
          <w:sz w:val="28"/>
          <w:szCs w:val="28"/>
        </w:rPr>
        <w:t xml:space="preserve">3,8 </w:t>
      </w:r>
      <w:r w:rsidRPr="00D34060">
        <w:rPr>
          <w:rFonts w:ascii="Times New Roman" w:hAnsi="Times New Roman"/>
          <w:sz w:val="28"/>
          <w:szCs w:val="28"/>
        </w:rPr>
        <w:t xml:space="preserve">млн т, что выше уровня добычи </w:t>
      </w:r>
      <w:r w:rsidR="00D7031B" w:rsidRPr="00D34060">
        <w:rPr>
          <w:rFonts w:ascii="Times New Roman" w:hAnsi="Times New Roman"/>
          <w:sz w:val="28"/>
          <w:szCs w:val="28"/>
        </w:rPr>
        <w:t xml:space="preserve">в </w:t>
      </w:r>
      <w:r w:rsidRPr="00D34060">
        <w:rPr>
          <w:rFonts w:ascii="Times New Roman" w:hAnsi="Times New Roman"/>
          <w:sz w:val="28"/>
          <w:szCs w:val="28"/>
        </w:rPr>
        <w:t>201</w:t>
      </w:r>
      <w:r w:rsidR="00D7031B" w:rsidRPr="00D34060">
        <w:rPr>
          <w:rFonts w:ascii="Times New Roman" w:hAnsi="Times New Roman"/>
          <w:sz w:val="28"/>
          <w:szCs w:val="28"/>
        </w:rPr>
        <w:t xml:space="preserve">5 </w:t>
      </w:r>
      <w:r w:rsidRPr="00D34060">
        <w:rPr>
          <w:rFonts w:ascii="Times New Roman" w:hAnsi="Times New Roman"/>
          <w:sz w:val="28"/>
          <w:szCs w:val="28"/>
        </w:rPr>
        <w:t xml:space="preserve">г. на </w:t>
      </w:r>
      <w:r w:rsidR="00D7031B" w:rsidRPr="00D34060">
        <w:rPr>
          <w:rFonts w:ascii="Times New Roman" w:hAnsi="Times New Roman"/>
          <w:sz w:val="28"/>
          <w:szCs w:val="28"/>
        </w:rPr>
        <w:t>3,5 млн т</w:t>
      </w:r>
      <w:r w:rsidRPr="00D34060">
        <w:rPr>
          <w:rFonts w:ascii="Times New Roman" w:hAnsi="Times New Roman"/>
          <w:sz w:val="28"/>
          <w:szCs w:val="28"/>
        </w:rPr>
        <w:t xml:space="preserve">. Рост объемов добычи обусловлен увеличением выработки электроэнергии на тепловых станциях, вызванной уменьшением уровня воды в Ангарском каскаде ГЭС и, как следствие, снижением гидрогенерации, а также увеличением экспортных поставок в страны Азиатско-Тихоокеанского региона. </w:t>
      </w:r>
    </w:p>
    <w:p w14:paraId="79684C29" w14:textId="77777777" w:rsidR="00206E8A" w:rsidRPr="00D34060" w:rsidRDefault="00206E8A" w:rsidP="001E26E7">
      <w:pPr>
        <w:autoSpaceDE w:val="0"/>
        <w:autoSpaceDN w:val="0"/>
        <w:adjustRightInd w:val="0"/>
        <w:spacing w:after="0"/>
        <w:ind w:firstLine="567"/>
        <w:jc w:val="both"/>
        <w:rPr>
          <w:rFonts w:ascii="Times New Roman" w:hAnsi="Times New Roman"/>
          <w:sz w:val="28"/>
          <w:szCs w:val="28"/>
        </w:rPr>
      </w:pPr>
      <w:r w:rsidRPr="00D34060">
        <w:rPr>
          <w:rFonts w:ascii="Times New Roman" w:hAnsi="Times New Roman"/>
          <w:sz w:val="28"/>
          <w:szCs w:val="28"/>
        </w:rPr>
        <w:t>Состояние сырьевой базы углей области свидетельствует о том, что в регионе имеется ряд перспективных месторождений, позволяющих организовать в Иркутской области ежегодную добычу угля в объеме до 50 млн. т. Наращивание добычи на действующих предприятиях области ограничено. Исключение составляет разрез Мугунский, проектная мощность которого по причине незавершенного строительства не достигнута. Поддержание и развитие добычи в Иркутской области возможно за счет расширения мощности разреза Мугунский и строительства новых угольных разрезов на Вознесенском, Жеронском, Головинском и Ишидейском месторождениях. Освоение двух крупнейших месторождени</w:t>
      </w:r>
      <w:r w:rsidR="00B81DF5" w:rsidRPr="00D34060">
        <w:rPr>
          <w:rFonts w:ascii="Times New Roman" w:hAnsi="Times New Roman"/>
          <w:sz w:val="28"/>
          <w:szCs w:val="28"/>
        </w:rPr>
        <w:t>й</w:t>
      </w:r>
      <w:r w:rsidRPr="00D34060">
        <w:rPr>
          <w:rFonts w:ascii="Times New Roman" w:hAnsi="Times New Roman"/>
          <w:sz w:val="28"/>
          <w:szCs w:val="28"/>
        </w:rPr>
        <w:t xml:space="preserve"> Иркутского бассейна – Ново-Метелкинско</w:t>
      </w:r>
      <w:r w:rsidR="00B81DF5" w:rsidRPr="00D34060">
        <w:rPr>
          <w:rFonts w:ascii="Times New Roman" w:hAnsi="Times New Roman"/>
          <w:sz w:val="28"/>
          <w:szCs w:val="28"/>
        </w:rPr>
        <w:t>го</w:t>
      </w:r>
      <w:r w:rsidRPr="00D34060">
        <w:rPr>
          <w:rFonts w:ascii="Times New Roman" w:hAnsi="Times New Roman"/>
          <w:sz w:val="28"/>
          <w:szCs w:val="28"/>
        </w:rPr>
        <w:t xml:space="preserve"> и Каранцайско</w:t>
      </w:r>
      <w:r w:rsidR="00B81DF5" w:rsidRPr="00D34060">
        <w:rPr>
          <w:rFonts w:ascii="Times New Roman" w:hAnsi="Times New Roman"/>
          <w:sz w:val="28"/>
          <w:szCs w:val="28"/>
        </w:rPr>
        <w:t>го –</w:t>
      </w:r>
      <w:r w:rsidRPr="00D34060">
        <w:rPr>
          <w:rFonts w:ascii="Times New Roman" w:hAnsi="Times New Roman"/>
          <w:sz w:val="28"/>
          <w:szCs w:val="28"/>
        </w:rPr>
        <w:t xml:space="preserve"> сдерживается в связи с высоким содержанием серы. В ближайшие годы возможна добыча угля на этих месторождениях на ограниченных запасах, не имеющих высокого содержания серы.</w:t>
      </w:r>
    </w:p>
    <w:p w14:paraId="313ECA64" w14:textId="77777777" w:rsidR="00206E8A" w:rsidRPr="00D34060" w:rsidRDefault="00206E8A" w:rsidP="001E26E7">
      <w:pPr>
        <w:autoSpaceDE w:val="0"/>
        <w:autoSpaceDN w:val="0"/>
        <w:adjustRightInd w:val="0"/>
        <w:spacing w:after="0"/>
        <w:ind w:firstLine="567"/>
        <w:jc w:val="both"/>
        <w:rPr>
          <w:rFonts w:ascii="Times New Roman" w:hAnsi="Times New Roman"/>
          <w:sz w:val="28"/>
          <w:szCs w:val="28"/>
        </w:rPr>
      </w:pPr>
      <w:r w:rsidRPr="00D34060">
        <w:rPr>
          <w:rFonts w:ascii="Times New Roman" w:hAnsi="Times New Roman"/>
          <w:sz w:val="28"/>
          <w:szCs w:val="28"/>
        </w:rPr>
        <w:t>Разработка Парфеновского угленосного участка (разрез Ныгдинский) в Черемховском районе является крупным экспортоориентированным проектом, имеющим высокую социально-экономическую значимость, так как уголь имеет высокое экспортное качество.</w:t>
      </w:r>
    </w:p>
    <w:p w14:paraId="50E71DCB" w14:textId="77777777" w:rsidR="003F3F82" w:rsidRPr="00D34060" w:rsidRDefault="003F3F82" w:rsidP="001E26E7">
      <w:pPr>
        <w:spacing w:after="0"/>
        <w:ind w:firstLine="709"/>
        <w:jc w:val="both"/>
        <w:rPr>
          <w:rFonts w:ascii="Times New Roman" w:hAnsi="Times New Roman"/>
          <w:sz w:val="28"/>
          <w:szCs w:val="28"/>
        </w:rPr>
      </w:pPr>
      <w:r w:rsidRPr="00D34060">
        <w:rPr>
          <w:rFonts w:ascii="Times New Roman" w:hAnsi="Times New Roman"/>
          <w:sz w:val="28"/>
          <w:szCs w:val="28"/>
        </w:rPr>
        <w:t xml:space="preserve">На севере Иркутской области расположен юго-восточный участок Тунгусского угленосного бассейна. Тунгусский бассейн сложен мощными </w:t>
      </w:r>
      <w:r w:rsidRPr="00D34060">
        <w:rPr>
          <w:rFonts w:ascii="Times New Roman" w:hAnsi="Times New Roman"/>
          <w:sz w:val="28"/>
          <w:szCs w:val="28"/>
        </w:rPr>
        <w:lastRenderedPageBreak/>
        <w:t>угленосными пластами, залегающими близко к поверхности. Угли каменные, местами антрацитовые, пригодные для использования в качестве энергетического топлива и сырья для химической промышленности. В пределах Иркутской области разведаны лишь отдельные месторождения и угленосные площади. Балансовые запасы угля предварительно оценены на Жеронском месторождении и Кеульской площади, а также в Катангском районе.</w:t>
      </w:r>
    </w:p>
    <w:p w14:paraId="4D6EC8D1" w14:textId="6D3E62FD" w:rsidR="00CA6ACE" w:rsidRPr="00D34060" w:rsidRDefault="0061248C" w:rsidP="001E26E7">
      <w:pPr>
        <w:spacing w:after="0"/>
        <w:ind w:firstLine="709"/>
        <w:jc w:val="both"/>
        <w:rPr>
          <w:rFonts w:ascii="Times New Roman" w:hAnsi="Times New Roman"/>
          <w:sz w:val="20"/>
        </w:rPr>
      </w:pPr>
      <w:r w:rsidRPr="00D34060">
        <w:rPr>
          <w:rFonts w:ascii="Times New Roman" w:hAnsi="Times New Roman"/>
          <w:sz w:val="28"/>
          <w:szCs w:val="28"/>
        </w:rPr>
        <w:t>У</w:t>
      </w:r>
      <w:r w:rsidR="00206E8A" w:rsidRPr="00D34060">
        <w:rPr>
          <w:rFonts w:ascii="Times New Roman" w:hAnsi="Times New Roman"/>
          <w:sz w:val="28"/>
          <w:szCs w:val="28"/>
        </w:rPr>
        <w:t>ровень ежегодной добычи угля в Иркутской области до 203</w:t>
      </w:r>
      <w:r w:rsidR="00D7031B" w:rsidRPr="00D34060">
        <w:rPr>
          <w:rFonts w:ascii="Times New Roman" w:hAnsi="Times New Roman"/>
          <w:sz w:val="28"/>
          <w:szCs w:val="28"/>
        </w:rPr>
        <w:t>6</w:t>
      </w:r>
      <w:r w:rsidR="00206E8A" w:rsidRPr="00D34060">
        <w:rPr>
          <w:rFonts w:ascii="Times New Roman" w:hAnsi="Times New Roman"/>
          <w:sz w:val="28"/>
          <w:szCs w:val="28"/>
        </w:rPr>
        <w:t xml:space="preserve"> г. оценивается в 1</w:t>
      </w:r>
      <w:r w:rsidR="00DA3F29" w:rsidRPr="00D34060">
        <w:rPr>
          <w:rFonts w:ascii="Times New Roman" w:hAnsi="Times New Roman"/>
          <w:sz w:val="28"/>
          <w:szCs w:val="28"/>
        </w:rPr>
        <w:t>3</w:t>
      </w:r>
      <w:r w:rsidR="00206E8A" w:rsidRPr="00D34060">
        <w:rPr>
          <w:rFonts w:ascii="Times New Roman" w:hAnsi="Times New Roman"/>
          <w:sz w:val="28"/>
          <w:szCs w:val="28"/>
        </w:rPr>
        <w:t>-1</w:t>
      </w:r>
      <w:r w:rsidR="00DA3F29" w:rsidRPr="00D34060">
        <w:rPr>
          <w:rFonts w:ascii="Times New Roman" w:hAnsi="Times New Roman"/>
          <w:sz w:val="28"/>
          <w:szCs w:val="28"/>
        </w:rPr>
        <w:t>5</w:t>
      </w:r>
      <w:r w:rsidR="00206E8A" w:rsidRPr="00D34060">
        <w:rPr>
          <w:rFonts w:ascii="Times New Roman" w:hAnsi="Times New Roman"/>
          <w:sz w:val="28"/>
          <w:szCs w:val="28"/>
        </w:rPr>
        <w:t xml:space="preserve"> млн т.</w:t>
      </w:r>
      <w:r w:rsidR="00F61540" w:rsidRPr="00D34060">
        <w:rPr>
          <w:rFonts w:ascii="Times New Roman" w:hAnsi="Times New Roman"/>
          <w:sz w:val="28"/>
          <w:szCs w:val="28"/>
        </w:rPr>
        <w:t xml:space="preserve"> </w:t>
      </w:r>
      <w:r w:rsidR="00977229" w:rsidRPr="00D34060">
        <w:rPr>
          <w:rFonts w:ascii="Times New Roman" w:hAnsi="Times New Roman"/>
          <w:sz w:val="28"/>
          <w:szCs w:val="28"/>
        </w:rPr>
        <w:t>Для обеспечения такого уровня добычи необходим</w:t>
      </w:r>
      <w:r w:rsidR="00995A75" w:rsidRPr="00D34060">
        <w:rPr>
          <w:rFonts w:ascii="Times New Roman" w:hAnsi="Times New Roman"/>
          <w:sz w:val="28"/>
          <w:szCs w:val="28"/>
        </w:rPr>
        <w:t>ы</w:t>
      </w:r>
      <w:r w:rsidR="00977229" w:rsidRPr="00D34060">
        <w:rPr>
          <w:rFonts w:ascii="Times New Roman" w:hAnsi="Times New Roman"/>
          <w:sz w:val="28"/>
          <w:szCs w:val="28"/>
        </w:rPr>
        <w:t xml:space="preserve"> укрепление материально-технической базы угледобывающих предприятий, модернизаци</w:t>
      </w:r>
      <w:r w:rsidR="00995A75" w:rsidRPr="00D34060">
        <w:rPr>
          <w:rFonts w:ascii="Times New Roman" w:hAnsi="Times New Roman"/>
          <w:sz w:val="28"/>
          <w:szCs w:val="28"/>
        </w:rPr>
        <w:t>я</w:t>
      </w:r>
      <w:r w:rsidR="00977229" w:rsidRPr="00D34060">
        <w:rPr>
          <w:rFonts w:ascii="Times New Roman" w:hAnsi="Times New Roman"/>
          <w:sz w:val="28"/>
          <w:szCs w:val="28"/>
        </w:rPr>
        <w:t xml:space="preserve"> действующих производственных мощностей, внедрение новых технологий переработки угля.</w:t>
      </w:r>
      <w:r w:rsidR="00977229" w:rsidRPr="00D34060">
        <w:rPr>
          <w:rFonts w:ascii="Times New Roman" w:hAnsi="Times New Roman"/>
          <w:sz w:val="20"/>
        </w:rPr>
        <w:t xml:space="preserve"> </w:t>
      </w:r>
    </w:p>
    <w:p w14:paraId="2E1ACC20" w14:textId="5A1CF0B5" w:rsidR="00F61540" w:rsidRPr="00D34060" w:rsidRDefault="00F61540" w:rsidP="001E26E7">
      <w:pPr>
        <w:spacing w:after="0"/>
        <w:ind w:firstLine="709"/>
        <w:jc w:val="both"/>
        <w:rPr>
          <w:rFonts w:ascii="Times New Roman" w:hAnsi="Times New Roman"/>
          <w:sz w:val="28"/>
          <w:szCs w:val="28"/>
        </w:rPr>
      </w:pPr>
      <w:r w:rsidRPr="00D34060">
        <w:rPr>
          <w:rFonts w:ascii="Times New Roman" w:hAnsi="Times New Roman"/>
          <w:sz w:val="28"/>
          <w:szCs w:val="28"/>
        </w:rPr>
        <w:t>Существенное снижение добычи может произойти в случае принятия решения по масштабному переводу на использование природного газа тепловых источников юга Иркутской области, которые ежегодно потребляют до 8 млн т угля. Сокращение добычи угля может повлечь массовые сокращения персонала, в том числе на крупных станциях приема и поставок угля в связи со снижением объемов железнодорожных перевозок, что приведет к ухудшению социально-экономической ситуации в моногородах Черемхово и Тулун, являющихся центрами угледобычи. Учитывая возможность таких последствий, необходимо предпринимать превентивные меры по снижению их негативного влияния.</w:t>
      </w:r>
    </w:p>
    <w:p w14:paraId="5515A511" w14:textId="77777777" w:rsidR="00206E8A" w:rsidRPr="00D34060" w:rsidRDefault="00206E8A" w:rsidP="001E26E7">
      <w:pPr>
        <w:spacing w:before="120" w:after="0"/>
        <w:ind w:firstLine="567"/>
        <w:jc w:val="both"/>
        <w:rPr>
          <w:rFonts w:ascii="Times New Roman" w:hAnsi="Times New Roman"/>
          <w:b/>
          <w:sz w:val="28"/>
          <w:szCs w:val="28"/>
        </w:rPr>
      </w:pPr>
      <w:r w:rsidRPr="00D34060">
        <w:rPr>
          <w:rFonts w:ascii="Times New Roman" w:hAnsi="Times New Roman"/>
          <w:b/>
          <w:sz w:val="28"/>
          <w:szCs w:val="28"/>
        </w:rPr>
        <w:t>Золото</w:t>
      </w:r>
      <w:r w:rsidR="00841DB7" w:rsidRPr="00D34060">
        <w:rPr>
          <w:rFonts w:ascii="Times New Roman" w:hAnsi="Times New Roman"/>
          <w:b/>
          <w:sz w:val="28"/>
          <w:szCs w:val="28"/>
        </w:rPr>
        <w:t>, алмазы, цветные и редкие металлы</w:t>
      </w:r>
      <w:r w:rsidRPr="00D34060">
        <w:rPr>
          <w:rFonts w:ascii="Times New Roman" w:hAnsi="Times New Roman"/>
          <w:b/>
          <w:sz w:val="28"/>
          <w:szCs w:val="28"/>
        </w:rPr>
        <w:t xml:space="preserve"> </w:t>
      </w:r>
    </w:p>
    <w:p w14:paraId="3A6A54EB" w14:textId="0F8C09A5" w:rsidR="007B2EAB" w:rsidRPr="00D34060" w:rsidRDefault="00FD55F2" w:rsidP="001E26E7">
      <w:pPr>
        <w:autoSpaceDE w:val="0"/>
        <w:autoSpaceDN w:val="0"/>
        <w:adjustRightInd w:val="0"/>
        <w:spacing w:after="0"/>
        <w:ind w:firstLine="567"/>
        <w:jc w:val="both"/>
        <w:rPr>
          <w:rFonts w:ascii="Times New Roman" w:hAnsi="Times New Roman"/>
          <w:sz w:val="28"/>
          <w:szCs w:val="28"/>
        </w:rPr>
      </w:pPr>
      <w:r w:rsidRPr="00D34060">
        <w:rPr>
          <w:rFonts w:ascii="Times New Roman" w:hAnsi="Times New Roman"/>
          <w:sz w:val="28"/>
          <w:szCs w:val="28"/>
        </w:rPr>
        <w:t xml:space="preserve">Иркутская область относится к числу ведущих золотодобывающих регионов Российской Федерации. </w:t>
      </w:r>
      <w:r w:rsidR="00152785" w:rsidRPr="00D34060">
        <w:rPr>
          <w:rFonts w:ascii="Times New Roman" w:hAnsi="Times New Roman"/>
          <w:sz w:val="28"/>
          <w:szCs w:val="28"/>
        </w:rPr>
        <w:t xml:space="preserve">Перспективы развития золотодобывающей промышленности связаны, во многом, с увеличением добычи рудного золота в Бодайбинском районе области. </w:t>
      </w:r>
      <w:r w:rsidR="007B2EAB" w:rsidRPr="00D34060">
        <w:rPr>
          <w:rFonts w:ascii="Times New Roman" w:hAnsi="Times New Roman"/>
          <w:sz w:val="28"/>
          <w:szCs w:val="28"/>
        </w:rPr>
        <w:t>Золотодобывающая промышленность в регион</w:t>
      </w:r>
      <w:r w:rsidR="0090581D" w:rsidRPr="00D34060">
        <w:rPr>
          <w:rFonts w:ascii="Times New Roman" w:hAnsi="Times New Roman"/>
          <w:sz w:val="28"/>
          <w:szCs w:val="28"/>
        </w:rPr>
        <w:t>е</w:t>
      </w:r>
      <w:r w:rsidR="007B2EAB" w:rsidRPr="00D34060">
        <w:rPr>
          <w:rFonts w:ascii="Times New Roman" w:hAnsi="Times New Roman"/>
          <w:sz w:val="28"/>
          <w:szCs w:val="28"/>
        </w:rPr>
        <w:t xml:space="preserve"> представлена такими предприятиями как АО «ЗДК «Лензолото» и АО «</w:t>
      </w:r>
      <w:r w:rsidR="00286D5D" w:rsidRPr="00D34060">
        <w:rPr>
          <w:rFonts w:ascii="Times New Roman" w:hAnsi="Times New Roman"/>
          <w:sz w:val="28"/>
          <w:szCs w:val="28"/>
        </w:rPr>
        <w:t>Полюс Вернинское</w:t>
      </w:r>
      <w:r w:rsidR="007B2EAB" w:rsidRPr="00D34060">
        <w:rPr>
          <w:rFonts w:ascii="Times New Roman" w:hAnsi="Times New Roman"/>
          <w:sz w:val="28"/>
          <w:szCs w:val="28"/>
        </w:rPr>
        <w:t xml:space="preserve">» (входят в группу </w:t>
      </w:r>
      <w:r w:rsidR="009F08C0" w:rsidRPr="00D34060">
        <w:rPr>
          <w:rFonts w:ascii="Times New Roman" w:hAnsi="Times New Roman"/>
          <w:sz w:val="28"/>
          <w:szCs w:val="28"/>
        </w:rPr>
        <w:t>П</w:t>
      </w:r>
      <w:r w:rsidR="007B2EAB" w:rsidRPr="00D34060">
        <w:rPr>
          <w:rFonts w:ascii="Times New Roman" w:hAnsi="Times New Roman"/>
          <w:sz w:val="28"/>
          <w:szCs w:val="28"/>
        </w:rPr>
        <w:t xml:space="preserve">АО «Полюс»), </w:t>
      </w:r>
      <w:r w:rsidR="00286D5D" w:rsidRPr="00D34060">
        <w:rPr>
          <w:rFonts w:ascii="Times New Roman" w:hAnsi="Times New Roman"/>
          <w:sz w:val="28"/>
          <w:szCs w:val="28"/>
        </w:rPr>
        <w:t>П</w:t>
      </w:r>
      <w:r w:rsidR="007B2EAB" w:rsidRPr="00D34060">
        <w:rPr>
          <w:rFonts w:ascii="Times New Roman" w:hAnsi="Times New Roman"/>
          <w:sz w:val="28"/>
          <w:szCs w:val="28"/>
        </w:rPr>
        <w:t xml:space="preserve">АО «Высочайший», ЗАО </w:t>
      </w:r>
      <w:r w:rsidR="007B2EAB" w:rsidRPr="00D34060">
        <w:rPr>
          <w:rFonts w:ascii="Times New Roman" w:hAnsi="Times New Roman"/>
          <w:sz w:val="28"/>
        </w:rPr>
        <w:t>«Артель с</w:t>
      </w:r>
      <w:r w:rsidR="00AC39D9" w:rsidRPr="00D34060">
        <w:rPr>
          <w:rFonts w:ascii="Times New Roman" w:hAnsi="Times New Roman"/>
          <w:sz w:val="28"/>
        </w:rPr>
        <w:t>тарателей «Витим», ООО «Друза».</w:t>
      </w:r>
    </w:p>
    <w:p w14:paraId="603D9EA3" w14:textId="77777777" w:rsidR="00286D5D" w:rsidRPr="00D34060" w:rsidRDefault="00152785" w:rsidP="00286D5D">
      <w:pPr>
        <w:autoSpaceDE w:val="0"/>
        <w:autoSpaceDN w:val="0"/>
        <w:adjustRightInd w:val="0"/>
        <w:spacing w:after="0"/>
        <w:ind w:firstLine="567"/>
        <w:jc w:val="both"/>
        <w:rPr>
          <w:rFonts w:ascii="Times New Roman" w:hAnsi="Times New Roman"/>
          <w:sz w:val="28"/>
          <w:szCs w:val="28"/>
        </w:rPr>
      </w:pPr>
      <w:r w:rsidRPr="00D34060">
        <w:rPr>
          <w:rFonts w:ascii="Times New Roman" w:hAnsi="Times New Roman"/>
          <w:sz w:val="28"/>
          <w:szCs w:val="28"/>
        </w:rPr>
        <w:t>Крупнейшими из реализуемых проектов в сфере золотодобычи являются организация добычи и строительство новой золотоизвлекательной фабрики на месторождении «Верхний Угахан» мощностью 2,6 млн</w:t>
      </w:r>
      <w:r w:rsidR="00286D5D" w:rsidRPr="00D34060">
        <w:rPr>
          <w:rFonts w:ascii="Times New Roman" w:hAnsi="Times New Roman"/>
          <w:sz w:val="28"/>
          <w:szCs w:val="28"/>
        </w:rPr>
        <w:t xml:space="preserve"> тонн руды в год (П</w:t>
      </w:r>
      <w:r w:rsidRPr="00D34060">
        <w:rPr>
          <w:rFonts w:ascii="Times New Roman" w:hAnsi="Times New Roman"/>
          <w:sz w:val="28"/>
          <w:szCs w:val="28"/>
        </w:rPr>
        <w:t>АО «Высочайший»), а также расширение горно-обогатительного комплекса на базе золоторудного месторождения «Вернинское» с 2,2 до 3,6 млн тонн руды в год (АО «</w:t>
      </w:r>
      <w:r w:rsidR="00286D5D" w:rsidRPr="00D34060">
        <w:rPr>
          <w:rFonts w:ascii="Times New Roman" w:hAnsi="Times New Roman"/>
          <w:sz w:val="28"/>
          <w:szCs w:val="28"/>
        </w:rPr>
        <w:t>Полюс Вернинское</w:t>
      </w:r>
      <w:r w:rsidRPr="00D34060">
        <w:rPr>
          <w:rFonts w:ascii="Times New Roman" w:hAnsi="Times New Roman"/>
          <w:sz w:val="28"/>
          <w:szCs w:val="28"/>
        </w:rPr>
        <w:t>»). Также ведется работа по подготовке к освоению золотоносных месторождений Красное, Ожерелье, Ч</w:t>
      </w:r>
      <w:r w:rsidR="00AC39D9" w:rsidRPr="00D34060">
        <w:rPr>
          <w:rFonts w:ascii="Times New Roman" w:hAnsi="Times New Roman"/>
          <w:sz w:val="28"/>
          <w:szCs w:val="28"/>
        </w:rPr>
        <w:t>ертово Корыто и т.д.</w:t>
      </w:r>
    </w:p>
    <w:p w14:paraId="25D93E14" w14:textId="2EAFAE43" w:rsidR="00152785" w:rsidRPr="00D34060" w:rsidRDefault="00152785" w:rsidP="00286D5D">
      <w:pPr>
        <w:autoSpaceDE w:val="0"/>
        <w:autoSpaceDN w:val="0"/>
        <w:adjustRightInd w:val="0"/>
        <w:spacing w:after="0"/>
        <w:ind w:firstLine="567"/>
        <w:jc w:val="both"/>
        <w:rPr>
          <w:rFonts w:ascii="Times New Roman" w:hAnsi="Times New Roman"/>
          <w:sz w:val="28"/>
          <w:szCs w:val="28"/>
        </w:rPr>
      </w:pPr>
      <w:r w:rsidRPr="00D34060">
        <w:rPr>
          <w:rFonts w:ascii="Times New Roman" w:hAnsi="Times New Roman"/>
          <w:sz w:val="28"/>
          <w:szCs w:val="28"/>
        </w:rPr>
        <w:t xml:space="preserve">Наиболее перспективным золоторудным месторождением является месторождение «Сухой Лог». Его балансовые запасы составляют 1953 тонны золота. </w:t>
      </w:r>
      <w:r w:rsidR="00286D5D" w:rsidRPr="00D34060">
        <w:rPr>
          <w:rFonts w:ascii="Times New Roman" w:hAnsi="Times New Roman"/>
          <w:sz w:val="28"/>
          <w:szCs w:val="28"/>
        </w:rPr>
        <w:t xml:space="preserve">В январе 2017 года состоялся аукцион по предоставлению права пользования недрами по золоторудному месторождению «Сухой Лог». </w:t>
      </w:r>
      <w:r w:rsidR="00286D5D" w:rsidRPr="00D34060">
        <w:rPr>
          <w:rFonts w:ascii="Times New Roman" w:hAnsi="Times New Roman"/>
          <w:sz w:val="28"/>
          <w:szCs w:val="28"/>
        </w:rPr>
        <w:lastRenderedPageBreak/>
        <w:t xml:space="preserve">Победителем аукциона стало ООО СЛ «ЗОЛОТО». Предполагаемое начало добычи - 2025 год. Ежегодное производство золота на месторождении ожидается в объеме 1,6-1,7 млн. унций (50-53 тонны), </w:t>
      </w:r>
      <w:r w:rsidRPr="00D34060">
        <w:rPr>
          <w:rFonts w:ascii="Times New Roman" w:hAnsi="Times New Roman"/>
          <w:sz w:val="28"/>
          <w:szCs w:val="28"/>
        </w:rPr>
        <w:t xml:space="preserve">что позволит увеличить объем добычи золота в Иркутской области в несколько раз, а также укрепить лидирующие позиции России на </w:t>
      </w:r>
      <w:r w:rsidR="00FB0F42" w:rsidRPr="00D34060">
        <w:rPr>
          <w:rFonts w:ascii="Times New Roman" w:hAnsi="Times New Roman"/>
          <w:sz w:val="28"/>
          <w:szCs w:val="28"/>
        </w:rPr>
        <w:t xml:space="preserve">мировом </w:t>
      </w:r>
      <w:r w:rsidRPr="00D34060">
        <w:rPr>
          <w:rFonts w:ascii="Times New Roman" w:hAnsi="Times New Roman"/>
          <w:sz w:val="28"/>
          <w:szCs w:val="28"/>
        </w:rPr>
        <w:t>рынке золотодобычи.</w:t>
      </w:r>
    </w:p>
    <w:p w14:paraId="1A2F4901" w14:textId="77777777" w:rsidR="00FD55F2" w:rsidRPr="00D34060" w:rsidRDefault="00FD55F2" w:rsidP="001E26E7">
      <w:pPr>
        <w:autoSpaceDE w:val="0"/>
        <w:autoSpaceDN w:val="0"/>
        <w:adjustRightInd w:val="0"/>
        <w:spacing w:after="0"/>
        <w:ind w:firstLine="567"/>
        <w:jc w:val="both"/>
        <w:rPr>
          <w:rFonts w:ascii="Times New Roman" w:hAnsi="Times New Roman"/>
          <w:sz w:val="28"/>
          <w:szCs w:val="28"/>
        </w:rPr>
      </w:pPr>
      <w:r w:rsidRPr="00D34060">
        <w:rPr>
          <w:rFonts w:ascii="Times New Roman" w:hAnsi="Times New Roman"/>
          <w:sz w:val="28"/>
          <w:szCs w:val="28"/>
        </w:rPr>
        <w:t xml:space="preserve">Одним из возможных направлений развития золотодобывающей промышленности является повышение добычи россыпного золота за счет снижения технологических потерь, путем </w:t>
      </w:r>
      <w:r w:rsidR="00DC6148" w:rsidRPr="00D34060">
        <w:rPr>
          <w:rFonts w:ascii="Times New Roman" w:hAnsi="Times New Roman"/>
          <w:sz w:val="28"/>
          <w:szCs w:val="28"/>
        </w:rPr>
        <w:t>применения технологий извлечения мелкого и тонкодисперсного золота и внедрения современного обогатительного оборудования</w:t>
      </w:r>
      <w:r w:rsidRPr="00D34060">
        <w:rPr>
          <w:rFonts w:ascii="Times New Roman" w:hAnsi="Times New Roman"/>
          <w:sz w:val="28"/>
          <w:szCs w:val="28"/>
        </w:rPr>
        <w:t>.</w:t>
      </w:r>
    </w:p>
    <w:p w14:paraId="231066A2" w14:textId="3BD40FE8" w:rsidR="00962563" w:rsidRPr="00D34060" w:rsidRDefault="00841DB7" w:rsidP="001E26E7">
      <w:pPr>
        <w:autoSpaceDE w:val="0"/>
        <w:autoSpaceDN w:val="0"/>
        <w:adjustRightInd w:val="0"/>
        <w:spacing w:after="0"/>
        <w:ind w:firstLine="567"/>
        <w:jc w:val="both"/>
        <w:rPr>
          <w:rFonts w:ascii="Times New Roman" w:hAnsi="Times New Roman"/>
          <w:sz w:val="28"/>
          <w:szCs w:val="28"/>
        </w:rPr>
      </w:pPr>
      <w:r w:rsidRPr="00D34060">
        <w:rPr>
          <w:rFonts w:ascii="Times New Roman" w:hAnsi="Times New Roman"/>
          <w:sz w:val="28"/>
          <w:szCs w:val="28"/>
        </w:rPr>
        <w:t xml:space="preserve">Рассматривая перспективы развития минерально-сырьевого комплекса </w:t>
      </w:r>
      <w:r w:rsidRPr="00D34060">
        <w:rPr>
          <w:rFonts w:ascii="Times New Roman" w:hAnsi="Times New Roman"/>
          <w:spacing w:val="-2"/>
          <w:sz w:val="28"/>
          <w:szCs w:val="28"/>
        </w:rPr>
        <w:t>региона нельзя не отметить, что среди субъектов Российской Федерации Иркутская область</w:t>
      </w:r>
      <w:r w:rsidRPr="00D34060">
        <w:rPr>
          <w:rFonts w:ascii="Times New Roman" w:hAnsi="Times New Roman"/>
          <w:sz w:val="28"/>
          <w:szCs w:val="28"/>
        </w:rPr>
        <w:t xml:space="preserve"> </w:t>
      </w:r>
      <w:r w:rsidRPr="00D34060">
        <w:rPr>
          <w:rFonts w:ascii="Times New Roman" w:hAnsi="Times New Roman"/>
          <w:spacing w:val="-2"/>
          <w:sz w:val="28"/>
          <w:szCs w:val="28"/>
        </w:rPr>
        <w:t>является третьим приоритетным регионом, после Якутии и Архангельской области</w:t>
      </w:r>
      <w:r w:rsidRPr="00D34060">
        <w:rPr>
          <w:rFonts w:ascii="Times New Roman" w:hAnsi="Times New Roman"/>
          <w:sz w:val="28"/>
          <w:szCs w:val="28"/>
        </w:rPr>
        <w:t>, в формировании алмазодобывающей промышленности страны. В пределах региона установлены 22 перспективные алмазоносные площади с утвержденными в Министерстве природных ресурсов и экологии Российской Федерации прогнозными р</w:t>
      </w:r>
      <w:r w:rsidR="00076DD8" w:rsidRPr="00D34060">
        <w:rPr>
          <w:rFonts w:ascii="Times New Roman" w:hAnsi="Times New Roman"/>
          <w:sz w:val="28"/>
          <w:szCs w:val="28"/>
        </w:rPr>
        <w:t>есурсами категории Р3 в 212 млн</w:t>
      </w:r>
      <w:r w:rsidRPr="00D34060">
        <w:rPr>
          <w:rFonts w:ascii="Times New Roman" w:hAnsi="Times New Roman"/>
          <w:sz w:val="28"/>
          <w:szCs w:val="28"/>
        </w:rPr>
        <w:t xml:space="preserve"> карат и минерагеническим потенциалом в 192 млн карат. </w:t>
      </w:r>
      <w:r w:rsidR="00E13343" w:rsidRPr="00D34060">
        <w:rPr>
          <w:rFonts w:ascii="Times New Roman" w:hAnsi="Times New Roman"/>
          <w:sz w:val="28"/>
          <w:szCs w:val="28"/>
        </w:rPr>
        <w:t xml:space="preserve">В процессе реализации геологоразведочных работ существует высокая вероятность обнаружения еще нескольких высокоалмазоносных коренных месторождений. </w:t>
      </w:r>
      <w:r w:rsidRPr="00D34060">
        <w:rPr>
          <w:rFonts w:ascii="Times New Roman" w:hAnsi="Times New Roman"/>
          <w:sz w:val="28"/>
          <w:szCs w:val="28"/>
        </w:rPr>
        <w:t xml:space="preserve">Разработка алмазных </w:t>
      </w:r>
      <w:r w:rsidRPr="00D34060">
        <w:rPr>
          <w:rFonts w:ascii="Times New Roman" w:hAnsi="Times New Roman"/>
          <w:spacing w:val="-2"/>
          <w:sz w:val="28"/>
          <w:szCs w:val="28"/>
        </w:rPr>
        <w:t>месторождений – уникальный шанс для области войти в число алмазодобывающих</w:t>
      </w:r>
      <w:r w:rsidRPr="00D34060">
        <w:rPr>
          <w:rFonts w:ascii="Times New Roman" w:hAnsi="Times New Roman"/>
          <w:sz w:val="28"/>
          <w:szCs w:val="28"/>
        </w:rPr>
        <w:t xml:space="preserve"> регионов Росси</w:t>
      </w:r>
      <w:r w:rsidR="00E13343" w:rsidRPr="00D34060">
        <w:rPr>
          <w:rFonts w:ascii="Times New Roman" w:hAnsi="Times New Roman"/>
          <w:sz w:val="28"/>
          <w:szCs w:val="28"/>
        </w:rPr>
        <w:t>и, существенно повысить статус среди субъектов Р</w:t>
      </w:r>
      <w:r w:rsidR="00076DD8" w:rsidRPr="00D34060">
        <w:rPr>
          <w:rFonts w:ascii="Times New Roman" w:hAnsi="Times New Roman"/>
          <w:sz w:val="28"/>
          <w:szCs w:val="28"/>
        </w:rPr>
        <w:t xml:space="preserve">оссийской </w:t>
      </w:r>
      <w:r w:rsidR="00E13343" w:rsidRPr="00D34060">
        <w:rPr>
          <w:rFonts w:ascii="Times New Roman" w:hAnsi="Times New Roman"/>
          <w:sz w:val="28"/>
          <w:szCs w:val="28"/>
        </w:rPr>
        <w:t>Ф</w:t>
      </w:r>
      <w:r w:rsidR="00076DD8" w:rsidRPr="00D34060">
        <w:rPr>
          <w:rFonts w:ascii="Times New Roman" w:hAnsi="Times New Roman"/>
          <w:sz w:val="28"/>
          <w:szCs w:val="28"/>
        </w:rPr>
        <w:t>едерации</w:t>
      </w:r>
      <w:r w:rsidR="00E13343" w:rsidRPr="00D34060">
        <w:rPr>
          <w:rFonts w:ascii="Times New Roman" w:hAnsi="Times New Roman"/>
          <w:sz w:val="28"/>
          <w:szCs w:val="28"/>
        </w:rPr>
        <w:t xml:space="preserve"> и обеспечить развитие новой высокорентабельной отрасли экономики.</w:t>
      </w:r>
    </w:p>
    <w:p w14:paraId="473E2254" w14:textId="3820D354" w:rsidR="00152785" w:rsidRPr="00D34060" w:rsidRDefault="00152785" w:rsidP="001E26E7">
      <w:pPr>
        <w:spacing w:after="0"/>
        <w:ind w:firstLine="567"/>
        <w:jc w:val="both"/>
        <w:rPr>
          <w:rFonts w:ascii="Times New Roman" w:hAnsi="Times New Roman"/>
          <w:sz w:val="28"/>
          <w:szCs w:val="28"/>
        </w:rPr>
      </w:pPr>
      <w:r w:rsidRPr="00D34060">
        <w:rPr>
          <w:rFonts w:ascii="Times New Roman" w:hAnsi="Times New Roman"/>
          <w:sz w:val="28"/>
          <w:szCs w:val="28"/>
        </w:rPr>
        <w:t>Перспективным является разработка Зашихинского месторождения редкоземельных металлов, расположенного в Нижнеудинском районе. Балансовые и забалансовые запасы месторождения оцениваются в 33,5 млн тонн руды</w:t>
      </w:r>
      <w:r w:rsidRPr="00D34060">
        <w:rPr>
          <w:rFonts w:ascii="Times New Roman" w:hAnsi="Times New Roman"/>
          <w:bCs/>
          <w:sz w:val="28"/>
          <w:szCs w:val="28"/>
        </w:rPr>
        <w:t xml:space="preserve"> с высоким содержанием ниобия и тантала</w:t>
      </w:r>
      <w:r w:rsidRPr="00D34060">
        <w:rPr>
          <w:rFonts w:ascii="Times New Roman" w:hAnsi="Times New Roman"/>
          <w:sz w:val="28"/>
          <w:szCs w:val="28"/>
        </w:rPr>
        <w:t>. Освоение Зашихинского месторождения позволит обеспечить около половины потребности российских предприятий в ниобии и тантале. В настоящее время данные потребности почти полностью удовлетворяются за счет импорта.</w:t>
      </w:r>
    </w:p>
    <w:p w14:paraId="35B7C350" w14:textId="33DEB333" w:rsidR="00152785" w:rsidRPr="00D34060" w:rsidRDefault="00152785" w:rsidP="001E26E7">
      <w:pPr>
        <w:spacing w:after="0"/>
        <w:ind w:firstLine="567"/>
        <w:jc w:val="both"/>
        <w:rPr>
          <w:rFonts w:ascii="Times New Roman" w:hAnsi="Times New Roman"/>
          <w:sz w:val="28"/>
          <w:szCs w:val="28"/>
        </w:rPr>
      </w:pPr>
      <w:r w:rsidRPr="00D34060">
        <w:rPr>
          <w:rFonts w:ascii="Times New Roman" w:hAnsi="Times New Roman"/>
          <w:sz w:val="28"/>
          <w:szCs w:val="28"/>
        </w:rPr>
        <w:t>На территории Нижнеудинского, Тайшетского и Тулунского районов расположена Ийско-Тагульская никеленосная площадь. Прогнозные ресурсы м</w:t>
      </w:r>
      <w:r w:rsidR="00076DD8" w:rsidRPr="00D34060">
        <w:rPr>
          <w:rFonts w:ascii="Times New Roman" w:hAnsi="Times New Roman"/>
          <w:sz w:val="28"/>
          <w:szCs w:val="28"/>
        </w:rPr>
        <w:t xml:space="preserve">есторождения составляют 7,5 млн </w:t>
      </w:r>
      <w:r w:rsidRPr="00D34060">
        <w:rPr>
          <w:rFonts w:ascii="Times New Roman" w:hAnsi="Times New Roman"/>
          <w:sz w:val="28"/>
          <w:szCs w:val="28"/>
        </w:rPr>
        <w:t xml:space="preserve">тонн никеля, 3,5 млн тонн меди и 750 тонн металлов платиновой группы. </w:t>
      </w:r>
    </w:p>
    <w:p w14:paraId="65CCA2E3" w14:textId="77777777" w:rsidR="00841DB7" w:rsidRPr="00D34060" w:rsidRDefault="00841DB7" w:rsidP="001E26E7">
      <w:pPr>
        <w:spacing w:before="120" w:after="0"/>
        <w:ind w:firstLine="567"/>
        <w:jc w:val="both"/>
        <w:rPr>
          <w:rFonts w:ascii="Times New Roman" w:hAnsi="Times New Roman"/>
          <w:b/>
          <w:sz w:val="28"/>
          <w:szCs w:val="28"/>
        </w:rPr>
      </w:pPr>
      <w:r w:rsidRPr="00D34060">
        <w:rPr>
          <w:rFonts w:ascii="Times New Roman" w:hAnsi="Times New Roman"/>
          <w:b/>
          <w:sz w:val="28"/>
          <w:szCs w:val="28"/>
        </w:rPr>
        <w:t>Прочие перспективные ресурсы</w:t>
      </w:r>
    </w:p>
    <w:p w14:paraId="7691BB99" w14:textId="294E4FDB" w:rsidR="00ED5E89" w:rsidRPr="00D34060" w:rsidRDefault="00ED5E89" w:rsidP="001E26E7">
      <w:pPr>
        <w:spacing w:after="0"/>
        <w:ind w:firstLine="567"/>
        <w:jc w:val="both"/>
        <w:rPr>
          <w:rFonts w:ascii="Times New Roman" w:hAnsi="Times New Roman"/>
          <w:sz w:val="28"/>
          <w:szCs w:val="28"/>
        </w:rPr>
      </w:pPr>
      <w:r w:rsidRPr="00D34060">
        <w:rPr>
          <w:rFonts w:ascii="Times New Roman" w:hAnsi="Times New Roman"/>
          <w:sz w:val="28"/>
          <w:szCs w:val="28"/>
        </w:rPr>
        <w:t xml:space="preserve">На территории Катангского района находится Непское месторождение калийных солей – крупнейшее в мире. Площадь месторождения около 130 </w:t>
      </w:r>
      <w:r w:rsidR="00D47F5F" w:rsidRPr="00D34060">
        <w:rPr>
          <w:rFonts w:ascii="Times New Roman" w:hAnsi="Times New Roman"/>
          <w:sz w:val="28"/>
          <w:szCs w:val="28"/>
        </w:rPr>
        <w:t xml:space="preserve">кв. </w:t>
      </w:r>
      <w:r w:rsidRPr="00D34060">
        <w:rPr>
          <w:rFonts w:ascii="Times New Roman" w:hAnsi="Times New Roman"/>
          <w:sz w:val="28"/>
          <w:szCs w:val="28"/>
        </w:rPr>
        <w:t>км. Ба</w:t>
      </w:r>
      <w:r w:rsidR="00D47F5F" w:rsidRPr="00D34060">
        <w:rPr>
          <w:rFonts w:ascii="Times New Roman" w:hAnsi="Times New Roman"/>
          <w:sz w:val="28"/>
          <w:szCs w:val="28"/>
        </w:rPr>
        <w:t>лансовые запасы соли – 2,9 млрд</w:t>
      </w:r>
      <w:r w:rsidRPr="00D34060">
        <w:rPr>
          <w:rFonts w:ascii="Times New Roman" w:hAnsi="Times New Roman"/>
          <w:sz w:val="28"/>
          <w:szCs w:val="28"/>
        </w:rPr>
        <w:t xml:space="preserve"> т при среднем содержании K2O – 27,5%. Разведанные запасы Гаженского участка Непского бассейна составляют около </w:t>
      </w:r>
      <w:r w:rsidR="00D47F5F" w:rsidRPr="00D34060">
        <w:rPr>
          <w:rFonts w:ascii="Times New Roman" w:hAnsi="Times New Roman"/>
          <w:sz w:val="28"/>
          <w:szCs w:val="28"/>
        </w:rPr>
        <w:br/>
      </w:r>
      <w:r w:rsidRPr="00D34060">
        <w:rPr>
          <w:rFonts w:ascii="Times New Roman" w:hAnsi="Times New Roman"/>
          <w:sz w:val="28"/>
          <w:szCs w:val="28"/>
        </w:rPr>
        <w:lastRenderedPageBreak/>
        <w:t xml:space="preserve">1,6 млрд т. Непское месторождение калийных солей по горно-геологическим условиям, комплектности и качеству руд является лучшим в России. Освоение Непского месторождения может стать надежной минерально-сырьевой базой производства калийных минеральных удобрений для сельского хозяйства Сибири, Дальнего Востока и зарубежных стран, потребности которого в настоящее время удовлетворяются на 35-40%. </w:t>
      </w:r>
    </w:p>
    <w:p w14:paraId="4FD6D451" w14:textId="3C5A581B" w:rsidR="00244909" w:rsidRPr="00D34060" w:rsidRDefault="00244909" w:rsidP="001E26E7">
      <w:pPr>
        <w:spacing w:after="0"/>
        <w:ind w:firstLine="567"/>
        <w:jc w:val="both"/>
        <w:rPr>
          <w:rFonts w:ascii="Times New Roman" w:hAnsi="Times New Roman"/>
          <w:sz w:val="28"/>
          <w:szCs w:val="28"/>
        </w:rPr>
      </w:pPr>
      <w:r w:rsidRPr="00D34060">
        <w:rPr>
          <w:rFonts w:ascii="Times New Roman" w:hAnsi="Times New Roman"/>
          <w:sz w:val="28"/>
          <w:szCs w:val="28"/>
        </w:rPr>
        <w:t xml:space="preserve">В Усть-Илимском районе находятся Поливское, Капаевское, </w:t>
      </w:r>
      <w:r w:rsidR="00970909" w:rsidRPr="00D34060">
        <w:rPr>
          <w:rFonts w:ascii="Times New Roman" w:hAnsi="Times New Roman"/>
          <w:sz w:val="28"/>
          <w:szCs w:val="28"/>
        </w:rPr>
        <w:t>Нерюндинское железорудные</w:t>
      </w:r>
      <w:r w:rsidRPr="00D34060">
        <w:rPr>
          <w:rFonts w:ascii="Times New Roman" w:hAnsi="Times New Roman"/>
          <w:sz w:val="28"/>
          <w:szCs w:val="28"/>
        </w:rPr>
        <w:t xml:space="preserve"> месторождения с запасами более 1,2 млрд т., освоение которых сдерживается отсутствием необходимой инфраструктуры.</w:t>
      </w:r>
      <w:r w:rsidR="00425DDB" w:rsidRPr="00D34060">
        <w:rPr>
          <w:rFonts w:ascii="Times New Roman" w:hAnsi="Times New Roman"/>
          <w:sz w:val="28"/>
          <w:szCs w:val="28"/>
        </w:rPr>
        <w:t xml:space="preserve"> </w:t>
      </w:r>
    </w:p>
    <w:p w14:paraId="7F9C0B74" w14:textId="1EB872A3" w:rsidR="00244909" w:rsidRPr="00D34060" w:rsidRDefault="00244909" w:rsidP="001E26E7">
      <w:pPr>
        <w:spacing w:after="0"/>
        <w:ind w:firstLine="567"/>
        <w:jc w:val="both"/>
        <w:rPr>
          <w:rFonts w:ascii="Times New Roman" w:hAnsi="Times New Roman"/>
          <w:sz w:val="28"/>
          <w:szCs w:val="28"/>
        </w:rPr>
      </w:pPr>
      <w:r w:rsidRPr="00D34060">
        <w:rPr>
          <w:rFonts w:ascii="Times New Roman" w:hAnsi="Times New Roman"/>
          <w:sz w:val="28"/>
          <w:szCs w:val="28"/>
        </w:rPr>
        <w:t>В 50 км от Нижнеудинска находится Николаевское месторождение марганца. Балансовые запасы оценены в 2,1 млн т, прогнозные ресурсы — в 25 млн т. Содержание марганца в руде составляет 19-23 %. На базе Николаевского и Рудного месторождений возможна организация карьера производительностью до 100 тыс. т горной массы в год. С этой целью необходимо дополнительно подготовить запасы марганцевых руд промышл</w:t>
      </w:r>
      <w:r w:rsidR="00970909" w:rsidRPr="00D34060">
        <w:rPr>
          <w:rFonts w:ascii="Times New Roman" w:hAnsi="Times New Roman"/>
          <w:sz w:val="28"/>
          <w:szCs w:val="28"/>
        </w:rPr>
        <w:t xml:space="preserve">енных категорий в пределах </w:t>
      </w:r>
      <w:r w:rsidRPr="00D34060">
        <w:rPr>
          <w:rFonts w:ascii="Times New Roman" w:hAnsi="Times New Roman"/>
          <w:sz w:val="28"/>
          <w:szCs w:val="28"/>
        </w:rPr>
        <w:t>5 млн т. Руды Иркутских месторождений являются оптимальными для производства металлургического ферромарганца.</w:t>
      </w:r>
    </w:p>
    <w:p w14:paraId="20704DCA" w14:textId="5664B72F" w:rsidR="00EC4D8F" w:rsidRPr="00D34060" w:rsidRDefault="00ED5E89" w:rsidP="001E26E7">
      <w:pPr>
        <w:spacing w:after="0"/>
        <w:ind w:firstLine="567"/>
        <w:jc w:val="both"/>
        <w:rPr>
          <w:rFonts w:ascii="Times New Roman" w:hAnsi="Times New Roman"/>
          <w:sz w:val="28"/>
          <w:szCs w:val="28"/>
        </w:rPr>
      </w:pPr>
      <w:r w:rsidRPr="00D34060">
        <w:rPr>
          <w:rFonts w:ascii="Times New Roman" w:hAnsi="Times New Roman"/>
          <w:sz w:val="28"/>
          <w:szCs w:val="28"/>
        </w:rPr>
        <w:t xml:space="preserve">Важным направлением, имеющим широкие перспективы, является также промышленная разработка золошлаковых отходов, являющихся техногенными месторождениями железа, титана, алюминия, кремния и других полезных элементов. Объем накопленных золошлаковых отходов одной только </w:t>
      </w:r>
      <w:r w:rsidR="001D5387" w:rsidRPr="00D34060">
        <w:rPr>
          <w:rFonts w:ascii="Times New Roman" w:hAnsi="Times New Roman"/>
          <w:sz w:val="28"/>
          <w:szCs w:val="28"/>
        </w:rPr>
        <w:t xml:space="preserve">ПАО </w:t>
      </w:r>
      <w:r w:rsidRPr="00D34060">
        <w:rPr>
          <w:rFonts w:ascii="Times New Roman" w:hAnsi="Times New Roman"/>
          <w:sz w:val="28"/>
          <w:szCs w:val="28"/>
        </w:rPr>
        <w:t>«Иркутскэнерго» составляет около 90 млн т. с ежегодным приростом в 1,7 млн т.</w:t>
      </w:r>
      <w:r w:rsidR="00EC4D8F" w:rsidRPr="00D34060">
        <w:rPr>
          <w:rFonts w:ascii="Times New Roman" w:hAnsi="Times New Roman"/>
          <w:sz w:val="28"/>
          <w:szCs w:val="28"/>
        </w:rPr>
        <w:t xml:space="preserve"> Промышленная добыча осложнена низким содержанием полезных элементов и отсутствием отработанных технологий.</w:t>
      </w:r>
    </w:p>
    <w:p w14:paraId="0F65008C" w14:textId="77777777" w:rsidR="00ED5E89" w:rsidRPr="00D34060" w:rsidRDefault="00ED5E89" w:rsidP="001E26E7">
      <w:pPr>
        <w:spacing w:after="0"/>
        <w:ind w:firstLine="567"/>
        <w:jc w:val="both"/>
        <w:rPr>
          <w:rFonts w:ascii="Times New Roman" w:hAnsi="Times New Roman"/>
          <w:sz w:val="28"/>
          <w:szCs w:val="28"/>
        </w:rPr>
      </w:pPr>
      <w:r w:rsidRPr="00D34060">
        <w:rPr>
          <w:rFonts w:ascii="Times New Roman" w:hAnsi="Times New Roman"/>
          <w:sz w:val="28"/>
          <w:szCs w:val="28"/>
        </w:rPr>
        <w:t>Основными задачами развития минерально-сырьевого комплекса являются:</w:t>
      </w:r>
    </w:p>
    <w:p w14:paraId="30D2BD3F" w14:textId="77777777" w:rsidR="00ED5E89" w:rsidRPr="00D34060" w:rsidRDefault="00ED5E89" w:rsidP="001E26E7">
      <w:pPr>
        <w:spacing w:after="0"/>
        <w:ind w:firstLine="567"/>
        <w:jc w:val="both"/>
        <w:rPr>
          <w:rFonts w:ascii="Times New Roman" w:hAnsi="Times New Roman"/>
          <w:sz w:val="28"/>
          <w:szCs w:val="28"/>
        </w:rPr>
      </w:pPr>
      <w:r w:rsidRPr="00D34060">
        <w:rPr>
          <w:rFonts w:ascii="Times New Roman" w:hAnsi="Times New Roman"/>
          <w:sz w:val="28"/>
          <w:szCs w:val="28"/>
        </w:rPr>
        <w:t xml:space="preserve">– </w:t>
      </w:r>
      <w:r w:rsidR="003348EC" w:rsidRPr="00D34060">
        <w:rPr>
          <w:rFonts w:ascii="Times New Roman" w:hAnsi="Times New Roman"/>
          <w:sz w:val="28"/>
          <w:szCs w:val="28"/>
        </w:rPr>
        <w:t>расширение геологоразведочных работ</w:t>
      </w:r>
      <w:r w:rsidRPr="00D34060">
        <w:rPr>
          <w:rFonts w:ascii="Times New Roman" w:hAnsi="Times New Roman"/>
          <w:sz w:val="28"/>
          <w:szCs w:val="28"/>
        </w:rPr>
        <w:t xml:space="preserve"> и разработка перспективных месторождений углеводородов, </w:t>
      </w:r>
      <w:r w:rsidR="00841DB7" w:rsidRPr="00D34060">
        <w:rPr>
          <w:rFonts w:ascii="Times New Roman" w:hAnsi="Times New Roman"/>
          <w:sz w:val="28"/>
          <w:szCs w:val="28"/>
        </w:rPr>
        <w:t xml:space="preserve">редких </w:t>
      </w:r>
      <w:r w:rsidRPr="00D34060">
        <w:rPr>
          <w:rFonts w:ascii="Times New Roman" w:hAnsi="Times New Roman"/>
          <w:sz w:val="28"/>
          <w:szCs w:val="28"/>
        </w:rPr>
        <w:t>и цветных металлов, золота, алмазов;</w:t>
      </w:r>
    </w:p>
    <w:p w14:paraId="1FB2F12E" w14:textId="77777777" w:rsidR="00ED5E89" w:rsidRPr="00D34060" w:rsidRDefault="00ED5E89" w:rsidP="001E26E7">
      <w:pPr>
        <w:spacing w:after="0"/>
        <w:ind w:firstLine="567"/>
        <w:jc w:val="both"/>
        <w:rPr>
          <w:rFonts w:ascii="Times New Roman" w:hAnsi="Times New Roman"/>
          <w:sz w:val="28"/>
          <w:szCs w:val="28"/>
        </w:rPr>
      </w:pPr>
      <w:r w:rsidRPr="00D34060">
        <w:rPr>
          <w:rFonts w:ascii="Times New Roman" w:hAnsi="Times New Roman"/>
          <w:sz w:val="28"/>
          <w:szCs w:val="28"/>
        </w:rPr>
        <w:t>– создание инфраструктуры, необходимой для промышленного освоения месторождений полезных ископаемых</w:t>
      </w:r>
      <w:r w:rsidR="00C67147" w:rsidRPr="00D34060">
        <w:rPr>
          <w:rFonts w:ascii="Times New Roman" w:hAnsi="Times New Roman"/>
          <w:sz w:val="28"/>
          <w:szCs w:val="28"/>
        </w:rPr>
        <w:t xml:space="preserve"> с привлечением средств регионального и федерального бюджета, содействие включению в инвестиционные программы государственных компаний необходимых проектов</w:t>
      </w:r>
      <w:r w:rsidRPr="00D34060">
        <w:rPr>
          <w:rFonts w:ascii="Times New Roman" w:hAnsi="Times New Roman"/>
          <w:sz w:val="28"/>
          <w:szCs w:val="28"/>
        </w:rPr>
        <w:t>;</w:t>
      </w:r>
    </w:p>
    <w:p w14:paraId="2EDB3CA4" w14:textId="77777777" w:rsidR="00C67147" w:rsidRPr="00D34060" w:rsidRDefault="00ED5E89" w:rsidP="001E26E7">
      <w:pPr>
        <w:spacing w:after="0"/>
        <w:ind w:firstLine="567"/>
        <w:jc w:val="both"/>
        <w:rPr>
          <w:rFonts w:ascii="Times New Roman" w:hAnsi="Times New Roman"/>
          <w:sz w:val="28"/>
          <w:szCs w:val="28"/>
        </w:rPr>
      </w:pPr>
      <w:r w:rsidRPr="00D34060">
        <w:rPr>
          <w:rFonts w:ascii="Times New Roman" w:hAnsi="Times New Roman"/>
          <w:sz w:val="28"/>
          <w:szCs w:val="28"/>
        </w:rPr>
        <w:t>– создание условий для промышленного использования полезных ископаемых и повышения степени их переработки и вовлеченности в хозяйственный оборот на территории области</w:t>
      </w:r>
      <w:r w:rsidR="00C67147" w:rsidRPr="00D34060">
        <w:rPr>
          <w:rFonts w:ascii="Times New Roman" w:hAnsi="Times New Roman"/>
          <w:sz w:val="28"/>
          <w:szCs w:val="28"/>
        </w:rPr>
        <w:t>;</w:t>
      </w:r>
    </w:p>
    <w:p w14:paraId="1003D56D" w14:textId="77777777" w:rsidR="00BC3DC7" w:rsidRPr="00D34060" w:rsidRDefault="00C67147" w:rsidP="001E26E7">
      <w:pPr>
        <w:spacing w:after="0"/>
        <w:ind w:firstLine="567"/>
        <w:jc w:val="both"/>
        <w:rPr>
          <w:rFonts w:ascii="Times New Roman" w:hAnsi="Times New Roman"/>
          <w:sz w:val="28"/>
          <w:szCs w:val="28"/>
        </w:rPr>
      </w:pPr>
      <w:r w:rsidRPr="00D34060">
        <w:rPr>
          <w:rFonts w:ascii="Times New Roman" w:hAnsi="Times New Roman"/>
          <w:sz w:val="28"/>
          <w:szCs w:val="28"/>
        </w:rPr>
        <w:t>– поиск инвесторов для разработки месторождений и создания производств на их основе</w:t>
      </w:r>
      <w:r w:rsidR="00BC3DC7" w:rsidRPr="00D34060">
        <w:rPr>
          <w:rFonts w:ascii="Times New Roman" w:hAnsi="Times New Roman"/>
          <w:sz w:val="28"/>
          <w:szCs w:val="28"/>
        </w:rPr>
        <w:t>;</w:t>
      </w:r>
    </w:p>
    <w:p w14:paraId="2BB22BA2" w14:textId="18797897" w:rsidR="00ED5E89" w:rsidRPr="00D34060" w:rsidRDefault="00BC3DC7" w:rsidP="001E26E7">
      <w:pPr>
        <w:spacing w:after="0"/>
        <w:ind w:firstLine="567"/>
        <w:jc w:val="both"/>
        <w:rPr>
          <w:rFonts w:ascii="Times New Roman" w:hAnsi="Times New Roman"/>
          <w:sz w:val="28"/>
          <w:szCs w:val="28"/>
        </w:rPr>
      </w:pPr>
      <w:r w:rsidRPr="00D34060">
        <w:rPr>
          <w:rFonts w:ascii="Times New Roman" w:hAnsi="Times New Roman"/>
          <w:sz w:val="28"/>
          <w:szCs w:val="28"/>
        </w:rPr>
        <w:t>– эффективное использование полученных доходов от добычи и экспорта продукции минерально-сырьевого комплекса в целях повышения уровня диверсификации и устойчивости экономики Иркутской области</w:t>
      </w:r>
      <w:r w:rsidR="00ED5E89" w:rsidRPr="00D34060">
        <w:rPr>
          <w:rFonts w:ascii="Times New Roman" w:hAnsi="Times New Roman"/>
          <w:sz w:val="28"/>
          <w:szCs w:val="28"/>
        </w:rPr>
        <w:t>.</w:t>
      </w:r>
    </w:p>
    <w:p w14:paraId="64608500" w14:textId="77777777" w:rsidR="001B62D1" w:rsidRPr="00D34060" w:rsidRDefault="001B62D1" w:rsidP="001E26E7">
      <w:pPr>
        <w:pStyle w:val="1"/>
        <w:spacing w:line="276" w:lineRule="auto"/>
        <w:rPr>
          <w:sz w:val="28"/>
          <w:szCs w:val="28"/>
          <w:lang w:val="ru-RU"/>
        </w:rPr>
      </w:pPr>
      <w:bookmarkStart w:id="42" w:name="_Toc40861309"/>
      <w:r w:rsidRPr="00D34060">
        <w:rPr>
          <w:sz w:val="28"/>
          <w:szCs w:val="28"/>
          <w:lang w:val="ru-RU"/>
        </w:rPr>
        <w:lastRenderedPageBreak/>
        <w:t>Топливно-энергетический комплекс</w:t>
      </w:r>
      <w:bookmarkEnd w:id="42"/>
    </w:p>
    <w:p w14:paraId="65DB4D74" w14:textId="77777777" w:rsidR="001B62D1" w:rsidRPr="00D34060" w:rsidRDefault="001B62D1" w:rsidP="00FF189F">
      <w:pPr>
        <w:spacing w:after="0"/>
        <w:ind w:firstLine="567"/>
        <w:jc w:val="both"/>
        <w:rPr>
          <w:rFonts w:ascii="Times New Roman" w:hAnsi="Times New Roman"/>
          <w:sz w:val="28"/>
          <w:szCs w:val="28"/>
        </w:rPr>
      </w:pPr>
      <w:r w:rsidRPr="00D34060">
        <w:rPr>
          <w:rFonts w:ascii="Times New Roman" w:hAnsi="Times New Roman"/>
          <w:sz w:val="28"/>
          <w:szCs w:val="28"/>
        </w:rPr>
        <w:t xml:space="preserve">Иркутская область располагает уникальной ресурсной базой для функционирования и дальнейшего развития отраслей топливно-энергетического комплекса (ТЭК). ТЭК области включает предприятия добывающих отраслей (угольной, нефтяной, газовой), </w:t>
      </w:r>
      <w:r w:rsidR="003502CF" w:rsidRPr="00D34060">
        <w:rPr>
          <w:rFonts w:ascii="Times New Roman" w:hAnsi="Times New Roman"/>
          <w:sz w:val="28"/>
          <w:szCs w:val="28"/>
        </w:rPr>
        <w:t>нефте</w:t>
      </w:r>
      <w:r w:rsidRPr="00D34060">
        <w:rPr>
          <w:rFonts w:ascii="Times New Roman" w:hAnsi="Times New Roman"/>
          <w:sz w:val="28"/>
          <w:szCs w:val="28"/>
        </w:rPr>
        <w:t>перерабатывающих и электро- и теплоэнергетики.</w:t>
      </w:r>
      <w:r w:rsidR="00141817" w:rsidRPr="00D34060">
        <w:rPr>
          <w:rFonts w:ascii="Times New Roman" w:hAnsi="Times New Roman"/>
          <w:sz w:val="28"/>
          <w:szCs w:val="28"/>
        </w:rPr>
        <w:t xml:space="preserve"> ТЭК создает основу жизнедеятельности экономики и населения, а также играет важную социальную роль, связанную с обеспечением занятости и формированием доходов консолидированного бюджета области.</w:t>
      </w:r>
    </w:p>
    <w:p w14:paraId="29375008" w14:textId="77777777" w:rsidR="0046048A" w:rsidRPr="00D34060" w:rsidRDefault="0046048A" w:rsidP="00FF189F">
      <w:pPr>
        <w:spacing w:after="0"/>
        <w:ind w:firstLine="567"/>
        <w:jc w:val="both"/>
        <w:rPr>
          <w:rFonts w:ascii="Times New Roman" w:hAnsi="Times New Roman"/>
          <w:sz w:val="28"/>
          <w:szCs w:val="28"/>
        </w:rPr>
      </w:pPr>
      <w:r w:rsidRPr="00D34060">
        <w:rPr>
          <w:rFonts w:ascii="Times New Roman" w:hAnsi="Times New Roman"/>
          <w:sz w:val="28"/>
          <w:szCs w:val="28"/>
        </w:rPr>
        <w:t>Стратегическими направлениями (задачами) развития ТЭК области являются:</w:t>
      </w:r>
    </w:p>
    <w:p w14:paraId="4A06042B" w14:textId="77777777" w:rsidR="00DA4764" w:rsidRPr="00D34060" w:rsidRDefault="00DA4764" w:rsidP="00FF189F">
      <w:pPr>
        <w:spacing w:after="0"/>
        <w:ind w:firstLine="567"/>
        <w:jc w:val="both"/>
        <w:rPr>
          <w:rFonts w:ascii="Times New Roman" w:hAnsi="Times New Roman"/>
          <w:sz w:val="28"/>
          <w:szCs w:val="28"/>
        </w:rPr>
      </w:pPr>
      <w:r w:rsidRPr="00D34060">
        <w:rPr>
          <w:rFonts w:ascii="Times New Roman" w:hAnsi="Times New Roman"/>
          <w:sz w:val="28"/>
          <w:szCs w:val="28"/>
        </w:rPr>
        <w:t>-</w:t>
      </w:r>
      <w:r w:rsidR="00215290" w:rsidRPr="00D34060">
        <w:rPr>
          <w:rFonts w:ascii="Times New Roman" w:hAnsi="Times New Roman"/>
          <w:sz w:val="28"/>
          <w:szCs w:val="28"/>
        </w:rPr>
        <w:t xml:space="preserve"> </w:t>
      </w:r>
      <w:r w:rsidRPr="00D34060">
        <w:rPr>
          <w:rFonts w:ascii="Times New Roman" w:hAnsi="Times New Roman"/>
          <w:sz w:val="28"/>
          <w:szCs w:val="28"/>
        </w:rPr>
        <w:t>стабильное обеспечение топливно-энергетическими ресурсами экономики и населения;</w:t>
      </w:r>
    </w:p>
    <w:p w14:paraId="63DAC77A" w14:textId="77777777" w:rsidR="0046048A" w:rsidRPr="00D34060" w:rsidRDefault="0046048A" w:rsidP="00FF189F">
      <w:pPr>
        <w:spacing w:after="0"/>
        <w:ind w:firstLine="567"/>
        <w:jc w:val="both"/>
        <w:rPr>
          <w:rFonts w:ascii="Times New Roman" w:hAnsi="Times New Roman"/>
          <w:sz w:val="28"/>
          <w:szCs w:val="28"/>
        </w:rPr>
      </w:pPr>
      <w:r w:rsidRPr="00D34060">
        <w:rPr>
          <w:rFonts w:ascii="Times New Roman" w:hAnsi="Times New Roman"/>
          <w:sz w:val="28"/>
          <w:szCs w:val="28"/>
        </w:rPr>
        <w:t xml:space="preserve">- повышение </w:t>
      </w:r>
      <w:r w:rsidR="00DA4764" w:rsidRPr="00D34060">
        <w:rPr>
          <w:rFonts w:ascii="Times New Roman" w:hAnsi="Times New Roman"/>
          <w:sz w:val="28"/>
          <w:szCs w:val="28"/>
        </w:rPr>
        <w:t xml:space="preserve">энергетической </w:t>
      </w:r>
      <w:r w:rsidRPr="00D34060">
        <w:rPr>
          <w:rFonts w:ascii="Times New Roman" w:hAnsi="Times New Roman"/>
          <w:sz w:val="28"/>
          <w:szCs w:val="28"/>
        </w:rPr>
        <w:t>эффективности;</w:t>
      </w:r>
    </w:p>
    <w:p w14:paraId="5B2375B3" w14:textId="77777777" w:rsidR="0046048A" w:rsidRPr="00D34060" w:rsidRDefault="0046048A" w:rsidP="00FF189F">
      <w:pPr>
        <w:spacing w:after="0"/>
        <w:ind w:firstLine="567"/>
        <w:jc w:val="both"/>
        <w:rPr>
          <w:rFonts w:ascii="Times New Roman" w:hAnsi="Times New Roman"/>
          <w:sz w:val="28"/>
          <w:szCs w:val="28"/>
        </w:rPr>
      </w:pPr>
      <w:r w:rsidRPr="00D34060">
        <w:rPr>
          <w:rFonts w:ascii="Times New Roman" w:hAnsi="Times New Roman"/>
          <w:sz w:val="28"/>
          <w:szCs w:val="28"/>
        </w:rPr>
        <w:t>- обеспечение энергетической безопасности;</w:t>
      </w:r>
    </w:p>
    <w:p w14:paraId="7A6740D2" w14:textId="77777777" w:rsidR="0046048A" w:rsidRPr="00D34060" w:rsidRDefault="0046048A" w:rsidP="00FF189F">
      <w:pPr>
        <w:spacing w:after="0"/>
        <w:ind w:firstLine="567"/>
        <w:jc w:val="both"/>
        <w:rPr>
          <w:rFonts w:ascii="Times New Roman" w:hAnsi="Times New Roman"/>
          <w:sz w:val="28"/>
          <w:szCs w:val="28"/>
        </w:rPr>
      </w:pPr>
      <w:r w:rsidRPr="00D34060">
        <w:rPr>
          <w:rFonts w:ascii="Times New Roman" w:hAnsi="Times New Roman"/>
          <w:sz w:val="28"/>
          <w:szCs w:val="28"/>
        </w:rPr>
        <w:t>- повышение конкурентоспособности топливно-энергетических ресурсов региона и расширение их сбыта на внутреннем и внешнем рынках;</w:t>
      </w:r>
    </w:p>
    <w:p w14:paraId="662EAE99" w14:textId="77777777" w:rsidR="0046048A" w:rsidRPr="00D34060" w:rsidRDefault="0046048A" w:rsidP="00FF189F">
      <w:pPr>
        <w:spacing w:after="0"/>
        <w:ind w:firstLine="567"/>
        <w:jc w:val="both"/>
        <w:rPr>
          <w:rFonts w:ascii="Times New Roman" w:hAnsi="Times New Roman"/>
          <w:sz w:val="28"/>
          <w:szCs w:val="28"/>
        </w:rPr>
      </w:pPr>
      <w:r w:rsidRPr="00D34060">
        <w:rPr>
          <w:rFonts w:ascii="Times New Roman" w:hAnsi="Times New Roman"/>
          <w:sz w:val="28"/>
          <w:szCs w:val="28"/>
        </w:rPr>
        <w:t>- обеспечение надежного энерго-, топливоснабжения удаленных и изолированных потребителей области;</w:t>
      </w:r>
    </w:p>
    <w:p w14:paraId="27ED1C98" w14:textId="77777777" w:rsidR="0046048A" w:rsidRPr="00D34060" w:rsidRDefault="0046048A" w:rsidP="00FF189F">
      <w:pPr>
        <w:spacing w:after="0"/>
        <w:ind w:firstLine="567"/>
        <w:jc w:val="both"/>
        <w:rPr>
          <w:rFonts w:ascii="Times New Roman" w:hAnsi="Times New Roman"/>
          <w:sz w:val="28"/>
          <w:szCs w:val="28"/>
        </w:rPr>
      </w:pPr>
      <w:r w:rsidRPr="00D34060">
        <w:rPr>
          <w:rFonts w:ascii="Times New Roman" w:hAnsi="Times New Roman"/>
          <w:sz w:val="28"/>
          <w:szCs w:val="28"/>
        </w:rPr>
        <w:t>- обеспечение экологически чистого топливо- и энергоснабжения потребителей Байкальской природной территории, особенно в ее центральной экологической зоне;</w:t>
      </w:r>
    </w:p>
    <w:p w14:paraId="4E6EB41B" w14:textId="77777777" w:rsidR="00DA4764" w:rsidRPr="00D34060" w:rsidRDefault="00DA4764" w:rsidP="00FF189F">
      <w:pPr>
        <w:spacing w:after="0"/>
        <w:ind w:firstLine="567"/>
        <w:jc w:val="both"/>
        <w:rPr>
          <w:rFonts w:ascii="Times New Roman" w:hAnsi="Times New Roman"/>
          <w:sz w:val="28"/>
          <w:szCs w:val="28"/>
        </w:rPr>
      </w:pPr>
      <w:r w:rsidRPr="00D34060">
        <w:rPr>
          <w:rFonts w:ascii="Times New Roman" w:hAnsi="Times New Roman"/>
          <w:sz w:val="28"/>
          <w:szCs w:val="28"/>
        </w:rPr>
        <w:t>- освоение углеводородных ресурсов и газификация потребителей.</w:t>
      </w:r>
    </w:p>
    <w:p w14:paraId="08005531" w14:textId="77777777" w:rsidR="001B62D1" w:rsidRPr="00D34060" w:rsidRDefault="001B62D1" w:rsidP="00FF189F">
      <w:pPr>
        <w:spacing w:after="0"/>
        <w:ind w:firstLine="567"/>
        <w:jc w:val="both"/>
        <w:rPr>
          <w:rFonts w:ascii="Times New Roman" w:hAnsi="Times New Roman"/>
          <w:sz w:val="28"/>
          <w:szCs w:val="28"/>
        </w:rPr>
      </w:pPr>
      <w:r w:rsidRPr="00D34060">
        <w:rPr>
          <w:rFonts w:ascii="Times New Roman" w:hAnsi="Times New Roman"/>
          <w:sz w:val="28"/>
          <w:szCs w:val="28"/>
        </w:rPr>
        <w:t>Добывающие отрасли ТЭК в силу их межотраслевого характера подробно представлены в подраздел</w:t>
      </w:r>
      <w:r w:rsidR="00E41B63" w:rsidRPr="00D34060">
        <w:rPr>
          <w:rFonts w:ascii="Times New Roman" w:hAnsi="Times New Roman"/>
          <w:sz w:val="28"/>
          <w:szCs w:val="28"/>
        </w:rPr>
        <w:t>е</w:t>
      </w:r>
      <w:r w:rsidRPr="00D34060">
        <w:rPr>
          <w:rFonts w:ascii="Times New Roman" w:hAnsi="Times New Roman"/>
          <w:sz w:val="28"/>
          <w:szCs w:val="28"/>
        </w:rPr>
        <w:t xml:space="preserve"> «Минерально-сырьевой комплекс» настоящего раздела, в связи с этим в данном подразделе основное внимание будет уделено</w:t>
      </w:r>
      <w:r w:rsidR="00612ABE" w:rsidRPr="00D34060">
        <w:rPr>
          <w:rFonts w:ascii="Times New Roman" w:hAnsi="Times New Roman"/>
          <w:sz w:val="28"/>
          <w:szCs w:val="28"/>
        </w:rPr>
        <w:t xml:space="preserve"> угольной энергетике,</w:t>
      </w:r>
      <w:r w:rsidRPr="00D34060">
        <w:rPr>
          <w:rFonts w:ascii="Times New Roman" w:hAnsi="Times New Roman"/>
          <w:sz w:val="28"/>
          <w:szCs w:val="28"/>
        </w:rPr>
        <w:t xml:space="preserve"> электроэнергетике</w:t>
      </w:r>
      <w:r w:rsidR="003502CF" w:rsidRPr="00D34060">
        <w:rPr>
          <w:rFonts w:ascii="Times New Roman" w:hAnsi="Times New Roman"/>
          <w:sz w:val="28"/>
          <w:szCs w:val="28"/>
        </w:rPr>
        <w:t>,</w:t>
      </w:r>
      <w:r w:rsidRPr="00D34060">
        <w:rPr>
          <w:rFonts w:ascii="Times New Roman" w:hAnsi="Times New Roman"/>
          <w:sz w:val="28"/>
          <w:szCs w:val="28"/>
        </w:rPr>
        <w:t xml:space="preserve"> тепловому хозяйству</w:t>
      </w:r>
      <w:r w:rsidR="003502CF" w:rsidRPr="00D34060">
        <w:rPr>
          <w:rFonts w:ascii="Times New Roman" w:hAnsi="Times New Roman"/>
          <w:sz w:val="28"/>
          <w:szCs w:val="28"/>
        </w:rPr>
        <w:t xml:space="preserve"> и нефтегазохимии</w:t>
      </w:r>
      <w:r w:rsidRPr="00D34060">
        <w:rPr>
          <w:rFonts w:ascii="Times New Roman" w:hAnsi="Times New Roman"/>
          <w:sz w:val="28"/>
          <w:szCs w:val="28"/>
        </w:rPr>
        <w:t>.</w:t>
      </w:r>
    </w:p>
    <w:p w14:paraId="0FD0E310" w14:textId="77777777" w:rsidR="00612ABE" w:rsidRPr="00D34060" w:rsidRDefault="00612ABE" w:rsidP="001E26E7">
      <w:pPr>
        <w:pStyle w:val="1"/>
        <w:spacing w:line="276" w:lineRule="auto"/>
        <w:rPr>
          <w:sz w:val="28"/>
          <w:szCs w:val="28"/>
          <w:lang w:val="ru-RU"/>
        </w:rPr>
      </w:pPr>
      <w:bookmarkStart w:id="43" w:name="_Toc40861310"/>
      <w:r w:rsidRPr="00D34060">
        <w:rPr>
          <w:sz w:val="28"/>
          <w:szCs w:val="28"/>
          <w:lang w:val="ru-RU"/>
        </w:rPr>
        <w:t>Угольная энергетика</w:t>
      </w:r>
      <w:bookmarkEnd w:id="43"/>
    </w:p>
    <w:p w14:paraId="5BA3A15F" w14:textId="77777777" w:rsidR="00612ABE" w:rsidRPr="00D34060" w:rsidRDefault="00612ABE" w:rsidP="00FF189F">
      <w:pPr>
        <w:spacing w:after="0"/>
        <w:ind w:firstLine="567"/>
        <w:jc w:val="both"/>
        <w:rPr>
          <w:rFonts w:ascii="Times New Roman" w:hAnsi="Times New Roman"/>
          <w:sz w:val="28"/>
          <w:szCs w:val="28"/>
        </w:rPr>
      </w:pPr>
      <w:r w:rsidRPr="00D34060">
        <w:rPr>
          <w:rFonts w:ascii="Times New Roman" w:hAnsi="Times New Roman"/>
          <w:sz w:val="28"/>
          <w:szCs w:val="28"/>
        </w:rPr>
        <w:t xml:space="preserve">Уголь в топливном балансе области является замыкающим видом топлива. </w:t>
      </w:r>
      <w:r w:rsidR="00397B50" w:rsidRPr="00D34060">
        <w:rPr>
          <w:rFonts w:ascii="Times New Roman" w:hAnsi="Times New Roman"/>
          <w:sz w:val="28"/>
          <w:szCs w:val="28"/>
        </w:rPr>
        <w:t>К</w:t>
      </w:r>
      <w:r w:rsidRPr="00D34060">
        <w:rPr>
          <w:rFonts w:ascii="Times New Roman" w:hAnsi="Times New Roman"/>
          <w:sz w:val="28"/>
          <w:szCs w:val="28"/>
        </w:rPr>
        <w:t>олебания спроса</w:t>
      </w:r>
      <w:r w:rsidR="00397B50" w:rsidRPr="00D34060">
        <w:rPr>
          <w:rFonts w:ascii="Times New Roman" w:hAnsi="Times New Roman"/>
          <w:sz w:val="28"/>
          <w:szCs w:val="28"/>
        </w:rPr>
        <w:t>,</w:t>
      </w:r>
      <w:r w:rsidRPr="00D34060">
        <w:rPr>
          <w:rFonts w:ascii="Times New Roman" w:hAnsi="Times New Roman"/>
          <w:sz w:val="28"/>
          <w:szCs w:val="28"/>
        </w:rPr>
        <w:t xml:space="preserve"> изменения температуры (холодная, теплая зима), водность рек Ангаро-Енисейского каскада ГЭС влияют на </w:t>
      </w:r>
      <w:r w:rsidR="00397B50" w:rsidRPr="00D34060">
        <w:rPr>
          <w:rFonts w:ascii="Times New Roman" w:hAnsi="Times New Roman"/>
          <w:sz w:val="28"/>
          <w:szCs w:val="28"/>
        </w:rPr>
        <w:t xml:space="preserve">объемы </w:t>
      </w:r>
      <w:r w:rsidRPr="00D34060">
        <w:rPr>
          <w:rFonts w:ascii="Times New Roman" w:hAnsi="Times New Roman"/>
          <w:sz w:val="28"/>
          <w:szCs w:val="28"/>
        </w:rPr>
        <w:t>потреблени</w:t>
      </w:r>
      <w:r w:rsidR="00397B50" w:rsidRPr="00D34060">
        <w:rPr>
          <w:rFonts w:ascii="Times New Roman" w:hAnsi="Times New Roman"/>
          <w:sz w:val="28"/>
          <w:szCs w:val="28"/>
        </w:rPr>
        <w:t>я</w:t>
      </w:r>
      <w:r w:rsidRPr="00D34060">
        <w:rPr>
          <w:rFonts w:ascii="Times New Roman" w:hAnsi="Times New Roman"/>
          <w:sz w:val="28"/>
          <w:szCs w:val="28"/>
        </w:rPr>
        <w:t xml:space="preserve"> угля в области. Наряду с этими факторами на развитие угольной промышленности могут оказывать влияние поставки угля в другие регионы России и на экспорт. В перспективе появляются новые факторы, которые могут существенно повлиять на развити</w:t>
      </w:r>
      <w:r w:rsidR="00397B50" w:rsidRPr="00D34060">
        <w:rPr>
          <w:rFonts w:ascii="Times New Roman" w:hAnsi="Times New Roman"/>
          <w:sz w:val="28"/>
          <w:szCs w:val="28"/>
        </w:rPr>
        <w:t>е</w:t>
      </w:r>
      <w:r w:rsidRPr="00D34060">
        <w:rPr>
          <w:rFonts w:ascii="Times New Roman" w:hAnsi="Times New Roman"/>
          <w:sz w:val="28"/>
          <w:szCs w:val="28"/>
        </w:rPr>
        <w:t xml:space="preserve"> отрасли – это газификация области и строительство новых и расширение действующих электростанций и котельных, использующих в качестве топлива уголь.</w:t>
      </w:r>
    </w:p>
    <w:p w14:paraId="2F729B12" w14:textId="77777777" w:rsidR="00612ABE" w:rsidRPr="00D34060" w:rsidRDefault="00612ABE" w:rsidP="00FF189F">
      <w:pPr>
        <w:pStyle w:val="000"/>
        <w:spacing w:before="0" w:after="0" w:line="276" w:lineRule="auto"/>
        <w:ind w:firstLine="567"/>
        <w:contextualSpacing w:val="0"/>
        <w:rPr>
          <w:sz w:val="28"/>
          <w:szCs w:val="28"/>
        </w:rPr>
      </w:pPr>
      <w:r w:rsidRPr="00D34060">
        <w:rPr>
          <w:rFonts w:ascii="Times New Roman" w:hAnsi="Times New Roman"/>
          <w:sz w:val="28"/>
          <w:szCs w:val="28"/>
        </w:rPr>
        <w:t>Объем потребления топлива в 201</w:t>
      </w:r>
      <w:r w:rsidR="005B6885" w:rsidRPr="00D34060">
        <w:rPr>
          <w:rFonts w:ascii="Times New Roman" w:hAnsi="Times New Roman"/>
          <w:sz w:val="28"/>
          <w:szCs w:val="28"/>
        </w:rPr>
        <w:t>8</w:t>
      </w:r>
      <w:r w:rsidRPr="00D34060">
        <w:rPr>
          <w:rFonts w:ascii="Times New Roman" w:hAnsi="Times New Roman"/>
          <w:sz w:val="28"/>
          <w:szCs w:val="28"/>
        </w:rPr>
        <w:t xml:space="preserve"> году на электростанциях</w:t>
      </w:r>
      <w:r w:rsidR="005B6885" w:rsidRPr="00D34060">
        <w:rPr>
          <w:rFonts w:ascii="Times New Roman" w:hAnsi="Times New Roman"/>
          <w:sz w:val="28"/>
          <w:szCs w:val="28"/>
        </w:rPr>
        <w:t xml:space="preserve"> и котельных</w:t>
      </w:r>
      <w:r w:rsidRPr="00D34060">
        <w:rPr>
          <w:rFonts w:ascii="Times New Roman" w:hAnsi="Times New Roman"/>
          <w:sz w:val="28"/>
          <w:szCs w:val="28"/>
        </w:rPr>
        <w:t xml:space="preserve"> Иркутской области состав</w:t>
      </w:r>
      <w:r w:rsidR="008A0D71" w:rsidRPr="00D34060">
        <w:rPr>
          <w:rFonts w:ascii="Times New Roman" w:hAnsi="Times New Roman"/>
          <w:sz w:val="28"/>
          <w:szCs w:val="28"/>
        </w:rPr>
        <w:t>ил</w:t>
      </w:r>
      <w:r w:rsidRPr="00D34060">
        <w:rPr>
          <w:rFonts w:ascii="Times New Roman" w:hAnsi="Times New Roman"/>
          <w:sz w:val="28"/>
          <w:szCs w:val="28"/>
        </w:rPr>
        <w:t xml:space="preserve"> около </w:t>
      </w:r>
      <w:r w:rsidR="005B6885" w:rsidRPr="00D34060">
        <w:rPr>
          <w:rFonts w:ascii="Times New Roman" w:hAnsi="Times New Roman"/>
          <w:sz w:val="28"/>
          <w:szCs w:val="28"/>
        </w:rPr>
        <w:t>10,6</w:t>
      </w:r>
      <w:r w:rsidRPr="00D34060">
        <w:rPr>
          <w:rFonts w:ascii="Times New Roman" w:hAnsi="Times New Roman"/>
          <w:sz w:val="28"/>
          <w:szCs w:val="28"/>
        </w:rPr>
        <w:t xml:space="preserve"> млн т у. т.</w:t>
      </w:r>
      <w:r w:rsidR="00AB3598" w:rsidRPr="00D34060">
        <w:rPr>
          <w:rFonts w:ascii="Times New Roman" w:hAnsi="Times New Roman"/>
          <w:sz w:val="28"/>
          <w:szCs w:val="28"/>
        </w:rPr>
        <w:t xml:space="preserve"> </w:t>
      </w:r>
      <w:r w:rsidRPr="00D34060">
        <w:rPr>
          <w:rFonts w:ascii="Times New Roman" w:hAnsi="Times New Roman"/>
          <w:sz w:val="28"/>
          <w:szCs w:val="28"/>
        </w:rPr>
        <w:t xml:space="preserve">Структура потребления </w:t>
      </w:r>
      <w:r w:rsidRPr="00D34060">
        <w:rPr>
          <w:rFonts w:ascii="Times New Roman" w:hAnsi="Times New Roman"/>
          <w:sz w:val="28"/>
          <w:szCs w:val="28"/>
        </w:rPr>
        <w:lastRenderedPageBreak/>
        <w:t xml:space="preserve">топлива на </w:t>
      </w:r>
      <w:r w:rsidRPr="00D34060">
        <w:rPr>
          <w:rFonts w:ascii="Times New Roman" w:hAnsi="Times New Roman"/>
          <w:spacing w:val="-2"/>
          <w:sz w:val="28"/>
          <w:szCs w:val="28"/>
        </w:rPr>
        <w:t>электростанциях и котельных Иркутской области в 201</w:t>
      </w:r>
      <w:r w:rsidR="005B6885" w:rsidRPr="00D34060">
        <w:rPr>
          <w:rFonts w:ascii="Times New Roman" w:hAnsi="Times New Roman"/>
          <w:spacing w:val="-2"/>
          <w:sz w:val="28"/>
          <w:szCs w:val="28"/>
        </w:rPr>
        <w:t>8</w:t>
      </w:r>
      <w:r w:rsidRPr="00D34060">
        <w:rPr>
          <w:rFonts w:ascii="Times New Roman" w:hAnsi="Times New Roman"/>
          <w:spacing w:val="-2"/>
          <w:sz w:val="28"/>
          <w:szCs w:val="28"/>
        </w:rPr>
        <w:t xml:space="preserve"> г</w:t>
      </w:r>
      <w:r w:rsidR="005B6885" w:rsidRPr="00D34060">
        <w:rPr>
          <w:rFonts w:ascii="Times New Roman" w:hAnsi="Times New Roman"/>
          <w:spacing w:val="-2"/>
          <w:sz w:val="28"/>
          <w:szCs w:val="28"/>
        </w:rPr>
        <w:t>оду</w:t>
      </w:r>
      <w:r w:rsidRPr="00D34060">
        <w:rPr>
          <w:rFonts w:ascii="Times New Roman" w:hAnsi="Times New Roman"/>
          <w:spacing w:val="-2"/>
          <w:sz w:val="28"/>
          <w:szCs w:val="28"/>
        </w:rPr>
        <w:t xml:space="preserve"> представлена в таблице.</w:t>
      </w:r>
    </w:p>
    <w:p w14:paraId="5AB3C80C" w14:textId="77777777" w:rsidR="00612ABE" w:rsidRPr="00D34060" w:rsidRDefault="00612ABE" w:rsidP="001E26E7">
      <w:pPr>
        <w:pStyle w:val="301"/>
        <w:spacing w:before="120" w:after="0"/>
        <w:rPr>
          <w:rFonts w:ascii="Times New Roman" w:hAnsi="Times New Roman"/>
          <w:i w:val="0"/>
          <w:iCs w:val="0"/>
          <w:spacing w:val="0"/>
          <w:sz w:val="24"/>
          <w:szCs w:val="28"/>
        </w:rPr>
      </w:pPr>
      <w:r w:rsidRPr="00D34060">
        <w:rPr>
          <w:rFonts w:ascii="Times New Roman" w:hAnsi="Times New Roman"/>
          <w:i w:val="0"/>
          <w:iCs w:val="0"/>
          <w:spacing w:val="0"/>
          <w:sz w:val="24"/>
          <w:szCs w:val="28"/>
        </w:rPr>
        <w:t>Потребление топлива на электростанциях и котельных Иркутской области, тыс. т у. т.</w:t>
      </w:r>
    </w:p>
    <w:tbl>
      <w:tblPr>
        <w:tblW w:w="5000" w:type="pct"/>
        <w:tblLayout w:type="fixed"/>
        <w:tblCellMar>
          <w:left w:w="0" w:type="dxa"/>
          <w:right w:w="0" w:type="dxa"/>
        </w:tblCellMar>
        <w:tblLook w:val="04A0" w:firstRow="1" w:lastRow="0" w:firstColumn="1" w:lastColumn="0" w:noHBand="0" w:noVBand="1"/>
      </w:tblPr>
      <w:tblGrid>
        <w:gridCol w:w="5070"/>
        <w:gridCol w:w="1161"/>
        <w:gridCol w:w="1016"/>
        <w:gridCol w:w="870"/>
        <w:gridCol w:w="870"/>
        <w:gridCol w:w="1150"/>
      </w:tblGrid>
      <w:tr w:rsidR="00D34060" w:rsidRPr="00D34060" w14:paraId="5F17D533" w14:textId="77777777" w:rsidTr="001B4D5A">
        <w:trPr>
          <w:trHeight w:val="20"/>
          <w:tblHeader/>
        </w:trPr>
        <w:tc>
          <w:tcPr>
            <w:tcW w:w="2500" w:type="pct"/>
            <w:tcBorders>
              <w:top w:val="single" w:sz="8" w:space="0" w:color="44546A"/>
              <w:left w:val="single" w:sz="8" w:space="0" w:color="44546A"/>
              <w:bottom w:val="single" w:sz="8" w:space="0" w:color="44546A"/>
              <w:right w:val="single" w:sz="8" w:space="0" w:color="44546A"/>
            </w:tcBorders>
            <w:shd w:val="clear" w:color="auto" w:fill="FFFFFF"/>
            <w:noWrap/>
            <w:tcMar>
              <w:top w:w="0" w:type="dxa"/>
              <w:left w:w="108" w:type="dxa"/>
              <w:bottom w:w="0" w:type="dxa"/>
              <w:right w:w="108" w:type="dxa"/>
            </w:tcMar>
            <w:vAlign w:val="center"/>
            <w:hideMark/>
          </w:tcPr>
          <w:p w14:paraId="3E0E4B47" w14:textId="77777777" w:rsidR="00612ABE" w:rsidRPr="00D34060" w:rsidRDefault="00612ABE" w:rsidP="001E26E7">
            <w:pPr>
              <w:pStyle w:val="340"/>
              <w:spacing w:line="20" w:lineRule="atLeast"/>
              <w:rPr>
                <w:rFonts w:ascii="Times New Roman" w:hAnsi="Times New Roman"/>
                <w:b/>
                <w:bCs/>
                <w:sz w:val="24"/>
                <w:szCs w:val="24"/>
              </w:rPr>
            </w:pPr>
            <w:r w:rsidRPr="00D34060">
              <w:rPr>
                <w:rFonts w:ascii="Times New Roman" w:hAnsi="Times New Roman"/>
                <w:b/>
                <w:bCs/>
                <w:sz w:val="24"/>
                <w:szCs w:val="24"/>
              </w:rPr>
              <w:t>Источник</w:t>
            </w:r>
          </w:p>
        </w:tc>
        <w:tc>
          <w:tcPr>
            <w:tcW w:w="573" w:type="pct"/>
            <w:tcBorders>
              <w:top w:val="single" w:sz="8" w:space="0" w:color="44546A"/>
              <w:left w:val="nil"/>
              <w:bottom w:val="single" w:sz="8" w:space="0" w:color="44546A"/>
              <w:right w:val="single" w:sz="8" w:space="0" w:color="44546A"/>
            </w:tcBorders>
            <w:shd w:val="clear" w:color="auto" w:fill="FFFFFF"/>
            <w:tcMar>
              <w:top w:w="0" w:type="dxa"/>
              <w:left w:w="108" w:type="dxa"/>
              <w:bottom w:w="0" w:type="dxa"/>
              <w:right w:w="108" w:type="dxa"/>
            </w:tcMar>
            <w:vAlign w:val="center"/>
            <w:hideMark/>
          </w:tcPr>
          <w:p w14:paraId="456AB13E" w14:textId="77777777" w:rsidR="00612ABE" w:rsidRPr="00D34060" w:rsidRDefault="00612ABE" w:rsidP="001E26E7">
            <w:pPr>
              <w:pStyle w:val="340"/>
              <w:spacing w:line="20" w:lineRule="atLeast"/>
              <w:rPr>
                <w:rFonts w:ascii="Times New Roman" w:hAnsi="Times New Roman"/>
                <w:b/>
                <w:bCs/>
                <w:sz w:val="24"/>
                <w:szCs w:val="24"/>
              </w:rPr>
            </w:pPr>
            <w:r w:rsidRPr="00D34060">
              <w:rPr>
                <w:rFonts w:ascii="Times New Roman" w:hAnsi="Times New Roman"/>
                <w:b/>
                <w:bCs/>
                <w:sz w:val="24"/>
                <w:szCs w:val="24"/>
              </w:rPr>
              <w:t>Всего</w:t>
            </w:r>
          </w:p>
        </w:tc>
        <w:tc>
          <w:tcPr>
            <w:tcW w:w="501" w:type="pct"/>
            <w:tcBorders>
              <w:top w:val="single" w:sz="8" w:space="0" w:color="44546A"/>
              <w:left w:val="nil"/>
              <w:bottom w:val="single" w:sz="8" w:space="0" w:color="44546A"/>
              <w:right w:val="single" w:sz="8" w:space="0" w:color="44546A"/>
            </w:tcBorders>
            <w:shd w:val="clear" w:color="auto" w:fill="FFFFFF"/>
            <w:noWrap/>
            <w:tcMar>
              <w:top w:w="0" w:type="dxa"/>
              <w:left w:w="108" w:type="dxa"/>
              <w:bottom w:w="0" w:type="dxa"/>
              <w:right w:w="108" w:type="dxa"/>
            </w:tcMar>
            <w:vAlign w:val="center"/>
            <w:hideMark/>
          </w:tcPr>
          <w:p w14:paraId="291E782F" w14:textId="77777777" w:rsidR="00612ABE" w:rsidRPr="00D34060" w:rsidRDefault="00612ABE" w:rsidP="001E26E7">
            <w:pPr>
              <w:pStyle w:val="340"/>
              <w:spacing w:line="20" w:lineRule="atLeast"/>
              <w:rPr>
                <w:rFonts w:ascii="Times New Roman" w:hAnsi="Times New Roman"/>
                <w:b/>
                <w:bCs/>
                <w:sz w:val="24"/>
                <w:szCs w:val="24"/>
              </w:rPr>
            </w:pPr>
            <w:r w:rsidRPr="00D34060">
              <w:rPr>
                <w:rFonts w:ascii="Times New Roman" w:hAnsi="Times New Roman"/>
                <w:b/>
                <w:bCs/>
                <w:sz w:val="24"/>
                <w:szCs w:val="24"/>
              </w:rPr>
              <w:t>уголь</w:t>
            </w:r>
          </w:p>
        </w:tc>
        <w:tc>
          <w:tcPr>
            <w:tcW w:w="429" w:type="pct"/>
            <w:tcBorders>
              <w:top w:val="single" w:sz="8" w:space="0" w:color="44546A"/>
              <w:left w:val="nil"/>
              <w:bottom w:val="single" w:sz="8" w:space="0" w:color="44546A"/>
              <w:right w:val="single" w:sz="8" w:space="0" w:color="44546A"/>
            </w:tcBorders>
            <w:shd w:val="clear" w:color="auto" w:fill="FFFFFF"/>
            <w:noWrap/>
            <w:tcMar>
              <w:top w:w="0" w:type="dxa"/>
              <w:left w:w="108" w:type="dxa"/>
              <w:bottom w:w="0" w:type="dxa"/>
              <w:right w:w="108" w:type="dxa"/>
            </w:tcMar>
            <w:vAlign w:val="center"/>
            <w:hideMark/>
          </w:tcPr>
          <w:p w14:paraId="10F562B1" w14:textId="77777777" w:rsidR="00612ABE" w:rsidRPr="00D34060" w:rsidRDefault="00612ABE" w:rsidP="001E26E7">
            <w:pPr>
              <w:pStyle w:val="340"/>
              <w:spacing w:line="20" w:lineRule="atLeast"/>
              <w:rPr>
                <w:rFonts w:ascii="Times New Roman" w:hAnsi="Times New Roman"/>
                <w:b/>
                <w:bCs/>
                <w:sz w:val="24"/>
                <w:szCs w:val="24"/>
              </w:rPr>
            </w:pPr>
            <w:r w:rsidRPr="00D34060">
              <w:rPr>
                <w:rFonts w:ascii="Times New Roman" w:hAnsi="Times New Roman"/>
                <w:b/>
                <w:bCs/>
                <w:sz w:val="24"/>
                <w:szCs w:val="24"/>
              </w:rPr>
              <w:t>мазут</w:t>
            </w:r>
          </w:p>
        </w:tc>
        <w:tc>
          <w:tcPr>
            <w:tcW w:w="429" w:type="pct"/>
            <w:tcBorders>
              <w:top w:val="single" w:sz="8" w:space="0" w:color="44546A"/>
              <w:left w:val="nil"/>
              <w:bottom w:val="single" w:sz="8" w:space="0" w:color="44546A"/>
              <w:right w:val="single" w:sz="8" w:space="0" w:color="44546A"/>
            </w:tcBorders>
            <w:shd w:val="clear" w:color="auto" w:fill="FFFFFF"/>
            <w:noWrap/>
            <w:tcMar>
              <w:top w:w="0" w:type="dxa"/>
              <w:left w:w="108" w:type="dxa"/>
              <w:bottom w:w="0" w:type="dxa"/>
              <w:right w:w="108" w:type="dxa"/>
            </w:tcMar>
            <w:vAlign w:val="center"/>
            <w:hideMark/>
          </w:tcPr>
          <w:p w14:paraId="30D7DBF2" w14:textId="77777777" w:rsidR="00612ABE" w:rsidRPr="00D34060" w:rsidRDefault="00612ABE" w:rsidP="001E26E7">
            <w:pPr>
              <w:pStyle w:val="340"/>
              <w:spacing w:line="20" w:lineRule="atLeast"/>
              <w:rPr>
                <w:rFonts w:ascii="Times New Roman" w:hAnsi="Times New Roman"/>
                <w:b/>
                <w:bCs/>
                <w:sz w:val="24"/>
                <w:szCs w:val="24"/>
              </w:rPr>
            </w:pPr>
            <w:r w:rsidRPr="00D34060">
              <w:rPr>
                <w:rFonts w:ascii="Times New Roman" w:hAnsi="Times New Roman"/>
                <w:b/>
                <w:bCs/>
                <w:sz w:val="24"/>
                <w:szCs w:val="24"/>
              </w:rPr>
              <w:t>газ</w:t>
            </w:r>
          </w:p>
        </w:tc>
        <w:tc>
          <w:tcPr>
            <w:tcW w:w="567" w:type="pct"/>
            <w:tcBorders>
              <w:top w:val="single" w:sz="8" w:space="0" w:color="44546A"/>
              <w:left w:val="nil"/>
              <w:bottom w:val="single" w:sz="8" w:space="0" w:color="44546A"/>
              <w:right w:val="single" w:sz="8" w:space="0" w:color="44546A"/>
            </w:tcBorders>
            <w:shd w:val="clear" w:color="auto" w:fill="FFFFFF"/>
            <w:tcMar>
              <w:top w:w="0" w:type="dxa"/>
              <w:left w:w="108" w:type="dxa"/>
              <w:bottom w:w="0" w:type="dxa"/>
              <w:right w:w="108" w:type="dxa"/>
            </w:tcMar>
            <w:vAlign w:val="center"/>
            <w:hideMark/>
          </w:tcPr>
          <w:p w14:paraId="641D9CDE" w14:textId="77777777" w:rsidR="00612ABE" w:rsidRPr="00D34060" w:rsidRDefault="00612ABE" w:rsidP="001E26E7">
            <w:pPr>
              <w:pStyle w:val="340"/>
              <w:spacing w:line="20" w:lineRule="atLeast"/>
              <w:rPr>
                <w:rFonts w:ascii="Times New Roman" w:hAnsi="Times New Roman"/>
                <w:b/>
                <w:bCs/>
                <w:sz w:val="24"/>
                <w:szCs w:val="24"/>
              </w:rPr>
            </w:pPr>
            <w:r w:rsidRPr="00D34060">
              <w:rPr>
                <w:rFonts w:ascii="Times New Roman" w:hAnsi="Times New Roman"/>
                <w:b/>
                <w:bCs/>
                <w:sz w:val="24"/>
                <w:szCs w:val="24"/>
              </w:rPr>
              <w:t>дрова и прочее</w:t>
            </w:r>
          </w:p>
        </w:tc>
      </w:tr>
      <w:tr w:rsidR="00D34060" w:rsidRPr="00D34060" w14:paraId="2FA1F4AA" w14:textId="77777777" w:rsidTr="001B4D5A">
        <w:trPr>
          <w:cantSplit/>
          <w:trHeight w:val="20"/>
        </w:trPr>
        <w:tc>
          <w:tcPr>
            <w:tcW w:w="2500" w:type="pct"/>
            <w:tcBorders>
              <w:top w:val="nil"/>
              <w:left w:val="single" w:sz="8" w:space="0" w:color="44546A"/>
              <w:bottom w:val="single" w:sz="8" w:space="0" w:color="44546A"/>
              <w:right w:val="single" w:sz="8" w:space="0" w:color="44546A"/>
            </w:tcBorders>
            <w:noWrap/>
            <w:tcMar>
              <w:top w:w="0" w:type="dxa"/>
              <w:left w:w="108" w:type="dxa"/>
              <w:bottom w:w="0" w:type="dxa"/>
              <w:right w:w="108" w:type="dxa"/>
            </w:tcMar>
            <w:vAlign w:val="center"/>
            <w:hideMark/>
          </w:tcPr>
          <w:p w14:paraId="305AFC97" w14:textId="77777777" w:rsidR="0007347E" w:rsidRPr="00D34060" w:rsidRDefault="0007347E" w:rsidP="0007347E">
            <w:pPr>
              <w:pStyle w:val="330"/>
              <w:spacing w:line="20" w:lineRule="atLeast"/>
              <w:rPr>
                <w:sz w:val="24"/>
                <w:szCs w:val="24"/>
              </w:rPr>
            </w:pPr>
            <w:bookmarkStart w:id="44" w:name="_Hlk351646134"/>
            <w:r w:rsidRPr="00D34060">
              <w:rPr>
                <w:sz w:val="24"/>
                <w:szCs w:val="24"/>
              </w:rPr>
              <w:t>ТЭЦ ПАО «Иркутскэнерго»</w:t>
            </w:r>
            <w:bookmarkEnd w:id="44"/>
          </w:p>
        </w:tc>
        <w:tc>
          <w:tcPr>
            <w:tcW w:w="573" w:type="pct"/>
            <w:tcBorders>
              <w:top w:val="nil"/>
              <w:left w:val="nil"/>
              <w:bottom w:val="single" w:sz="8" w:space="0" w:color="44546A"/>
              <w:right w:val="single" w:sz="8" w:space="0" w:color="44546A"/>
            </w:tcBorders>
            <w:noWrap/>
            <w:tcMar>
              <w:top w:w="0" w:type="dxa"/>
              <w:left w:w="108" w:type="dxa"/>
              <w:bottom w:w="0" w:type="dxa"/>
              <w:right w:w="108" w:type="dxa"/>
            </w:tcMar>
            <w:vAlign w:val="center"/>
            <w:hideMark/>
          </w:tcPr>
          <w:p w14:paraId="2D98F862" w14:textId="77777777" w:rsidR="0007347E" w:rsidRPr="00D34060" w:rsidRDefault="0007347E" w:rsidP="0007347E">
            <w:pPr>
              <w:pStyle w:val="340"/>
              <w:spacing w:line="20" w:lineRule="atLeast"/>
              <w:rPr>
                <w:rFonts w:ascii="Times New Roman" w:hAnsi="Times New Roman"/>
                <w:sz w:val="24"/>
                <w:szCs w:val="24"/>
              </w:rPr>
            </w:pPr>
            <w:r w:rsidRPr="00D34060">
              <w:rPr>
                <w:rFonts w:ascii="Times New Roman" w:hAnsi="Times New Roman"/>
                <w:sz w:val="24"/>
                <w:szCs w:val="24"/>
              </w:rPr>
              <w:t>6 868,6</w:t>
            </w:r>
          </w:p>
        </w:tc>
        <w:tc>
          <w:tcPr>
            <w:tcW w:w="501" w:type="pct"/>
            <w:tcBorders>
              <w:top w:val="nil"/>
              <w:left w:val="nil"/>
              <w:bottom w:val="single" w:sz="8" w:space="0" w:color="44546A"/>
              <w:right w:val="single" w:sz="8" w:space="0" w:color="44546A"/>
            </w:tcBorders>
            <w:noWrap/>
            <w:tcMar>
              <w:top w:w="0" w:type="dxa"/>
              <w:left w:w="108" w:type="dxa"/>
              <w:bottom w:w="0" w:type="dxa"/>
              <w:right w:w="108" w:type="dxa"/>
            </w:tcMar>
            <w:vAlign w:val="center"/>
            <w:hideMark/>
          </w:tcPr>
          <w:p w14:paraId="607DA509" w14:textId="77777777" w:rsidR="0007347E" w:rsidRPr="00D34060" w:rsidRDefault="0007347E" w:rsidP="0007347E">
            <w:pPr>
              <w:pStyle w:val="340"/>
              <w:spacing w:line="20" w:lineRule="atLeast"/>
              <w:rPr>
                <w:rFonts w:ascii="Times New Roman" w:hAnsi="Times New Roman"/>
                <w:sz w:val="24"/>
                <w:szCs w:val="24"/>
              </w:rPr>
            </w:pPr>
            <w:r w:rsidRPr="00D34060">
              <w:rPr>
                <w:rFonts w:ascii="Times New Roman" w:hAnsi="Times New Roman"/>
                <w:sz w:val="24"/>
                <w:szCs w:val="24"/>
              </w:rPr>
              <w:t>6 836,9</w:t>
            </w:r>
          </w:p>
        </w:tc>
        <w:tc>
          <w:tcPr>
            <w:tcW w:w="429" w:type="pct"/>
            <w:tcBorders>
              <w:top w:val="nil"/>
              <w:left w:val="nil"/>
              <w:bottom w:val="single" w:sz="8" w:space="0" w:color="44546A"/>
              <w:right w:val="single" w:sz="8" w:space="0" w:color="44546A"/>
            </w:tcBorders>
            <w:noWrap/>
            <w:tcMar>
              <w:top w:w="0" w:type="dxa"/>
              <w:left w:w="108" w:type="dxa"/>
              <w:bottom w:w="0" w:type="dxa"/>
              <w:right w:w="108" w:type="dxa"/>
            </w:tcMar>
            <w:vAlign w:val="center"/>
            <w:hideMark/>
          </w:tcPr>
          <w:p w14:paraId="4F313784" w14:textId="77777777" w:rsidR="0007347E" w:rsidRPr="00D34060" w:rsidRDefault="0007347E" w:rsidP="0007347E">
            <w:pPr>
              <w:pStyle w:val="340"/>
              <w:spacing w:line="20" w:lineRule="atLeast"/>
              <w:rPr>
                <w:rFonts w:ascii="Times New Roman" w:hAnsi="Times New Roman"/>
                <w:sz w:val="24"/>
                <w:szCs w:val="24"/>
              </w:rPr>
            </w:pPr>
            <w:r w:rsidRPr="00D34060">
              <w:rPr>
                <w:rFonts w:ascii="Times New Roman" w:hAnsi="Times New Roman"/>
                <w:sz w:val="24"/>
                <w:szCs w:val="24"/>
              </w:rPr>
              <w:t>9,0</w:t>
            </w:r>
          </w:p>
        </w:tc>
        <w:tc>
          <w:tcPr>
            <w:tcW w:w="429" w:type="pct"/>
            <w:tcBorders>
              <w:top w:val="nil"/>
              <w:left w:val="nil"/>
              <w:bottom w:val="single" w:sz="8" w:space="0" w:color="44546A"/>
              <w:right w:val="single" w:sz="8" w:space="0" w:color="44546A"/>
            </w:tcBorders>
            <w:noWrap/>
            <w:tcMar>
              <w:top w:w="0" w:type="dxa"/>
              <w:left w:w="108" w:type="dxa"/>
              <w:bottom w:w="0" w:type="dxa"/>
              <w:right w:w="108" w:type="dxa"/>
            </w:tcMar>
            <w:vAlign w:val="center"/>
            <w:hideMark/>
          </w:tcPr>
          <w:p w14:paraId="2E2B965A" w14:textId="77777777" w:rsidR="0007347E" w:rsidRPr="00D34060" w:rsidRDefault="0007347E" w:rsidP="0007347E">
            <w:pPr>
              <w:pStyle w:val="340"/>
              <w:spacing w:line="20" w:lineRule="atLeast"/>
              <w:rPr>
                <w:rFonts w:ascii="Times New Roman" w:hAnsi="Times New Roman"/>
                <w:sz w:val="24"/>
                <w:szCs w:val="24"/>
              </w:rPr>
            </w:pPr>
            <w:r w:rsidRPr="00D34060">
              <w:rPr>
                <w:rFonts w:ascii="Times New Roman" w:hAnsi="Times New Roman"/>
                <w:sz w:val="24"/>
                <w:szCs w:val="24"/>
              </w:rPr>
              <w:t>16,4</w:t>
            </w:r>
          </w:p>
        </w:tc>
        <w:tc>
          <w:tcPr>
            <w:tcW w:w="567" w:type="pct"/>
            <w:tcBorders>
              <w:top w:val="nil"/>
              <w:left w:val="nil"/>
              <w:bottom w:val="single" w:sz="8" w:space="0" w:color="44546A"/>
              <w:right w:val="single" w:sz="8" w:space="0" w:color="44546A"/>
            </w:tcBorders>
            <w:noWrap/>
            <w:tcMar>
              <w:top w:w="0" w:type="dxa"/>
              <w:left w:w="108" w:type="dxa"/>
              <w:bottom w:w="0" w:type="dxa"/>
              <w:right w:w="108" w:type="dxa"/>
            </w:tcMar>
            <w:vAlign w:val="center"/>
            <w:hideMark/>
          </w:tcPr>
          <w:p w14:paraId="5933B48A" w14:textId="77777777" w:rsidR="0007347E" w:rsidRPr="00D34060" w:rsidRDefault="0007347E" w:rsidP="0007347E">
            <w:pPr>
              <w:pStyle w:val="340"/>
              <w:spacing w:line="20" w:lineRule="atLeast"/>
              <w:rPr>
                <w:rFonts w:ascii="Times New Roman" w:hAnsi="Times New Roman"/>
                <w:sz w:val="24"/>
                <w:szCs w:val="24"/>
              </w:rPr>
            </w:pPr>
            <w:r w:rsidRPr="00D34060">
              <w:rPr>
                <w:rFonts w:ascii="Times New Roman" w:hAnsi="Times New Roman"/>
                <w:sz w:val="24"/>
                <w:szCs w:val="24"/>
              </w:rPr>
              <w:t>6,3</w:t>
            </w:r>
          </w:p>
        </w:tc>
      </w:tr>
      <w:tr w:rsidR="00D34060" w:rsidRPr="00D34060" w14:paraId="7350115D" w14:textId="77777777" w:rsidTr="001B4D5A">
        <w:trPr>
          <w:cantSplit/>
          <w:trHeight w:val="20"/>
        </w:trPr>
        <w:tc>
          <w:tcPr>
            <w:tcW w:w="2500" w:type="pct"/>
            <w:tcBorders>
              <w:top w:val="nil"/>
              <w:left w:val="single" w:sz="8" w:space="0" w:color="44546A"/>
              <w:bottom w:val="single" w:sz="8" w:space="0" w:color="44546A"/>
              <w:right w:val="single" w:sz="8" w:space="0" w:color="44546A"/>
            </w:tcBorders>
            <w:noWrap/>
            <w:tcMar>
              <w:top w:w="0" w:type="dxa"/>
              <w:left w:w="108" w:type="dxa"/>
              <w:bottom w:w="0" w:type="dxa"/>
              <w:right w:w="108" w:type="dxa"/>
            </w:tcMar>
            <w:vAlign w:val="center"/>
            <w:hideMark/>
          </w:tcPr>
          <w:p w14:paraId="7333F220" w14:textId="77777777" w:rsidR="0007347E" w:rsidRPr="00D34060" w:rsidRDefault="0007347E" w:rsidP="0007347E">
            <w:pPr>
              <w:pStyle w:val="330"/>
              <w:rPr>
                <w:sz w:val="24"/>
                <w:szCs w:val="24"/>
              </w:rPr>
            </w:pPr>
            <w:r w:rsidRPr="00D34060">
              <w:rPr>
                <w:sz w:val="24"/>
                <w:szCs w:val="24"/>
              </w:rPr>
              <w:t>Электростанции промышленных предприятий</w:t>
            </w:r>
          </w:p>
          <w:p w14:paraId="2ADCA3B2" w14:textId="77777777" w:rsidR="0007347E" w:rsidRPr="00D34060" w:rsidRDefault="0007347E" w:rsidP="0007347E">
            <w:pPr>
              <w:pStyle w:val="330"/>
              <w:spacing w:line="20" w:lineRule="atLeast"/>
              <w:rPr>
                <w:sz w:val="24"/>
                <w:szCs w:val="24"/>
              </w:rPr>
            </w:pPr>
            <w:r w:rsidRPr="00D34060">
              <w:rPr>
                <w:sz w:val="24"/>
                <w:szCs w:val="24"/>
              </w:rPr>
              <w:t>и розничного рынка</w:t>
            </w:r>
          </w:p>
        </w:tc>
        <w:tc>
          <w:tcPr>
            <w:tcW w:w="573" w:type="pct"/>
            <w:tcBorders>
              <w:top w:val="nil"/>
              <w:left w:val="nil"/>
              <w:bottom w:val="single" w:sz="8" w:space="0" w:color="44546A"/>
              <w:right w:val="single" w:sz="8" w:space="0" w:color="44546A"/>
            </w:tcBorders>
            <w:noWrap/>
            <w:tcMar>
              <w:top w:w="0" w:type="dxa"/>
              <w:left w:w="108" w:type="dxa"/>
              <w:bottom w:w="0" w:type="dxa"/>
              <w:right w:w="108" w:type="dxa"/>
            </w:tcMar>
            <w:vAlign w:val="center"/>
            <w:hideMark/>
          </w:tcPr>
          <w:p w14:paraId="6D80B70F" w14:textId="77777777" w:rsidR="0007347E" w:rsidRPr="00D34060" w:rsidRDefault="0007347E" w:rsidP="0007347E">
            <w:pPr>
              <w:pStyle w:val="340"/>
              <w:spacing w:line="20" w:lineRule="atLeast"/>
              <w:rPr>
                <w:rFonts w:ascii="Times New Roman" w:hAnsi="Times New Roman"/>
                <w:sz w:val="24"/>
                <w:szCs w:val="24"/>
              </w:rPr>
            </w:pPr>
            <w:r w:rsidRPr="00D34060">
              <w:rPr>
                <w:rFonts w:ascii="Times New Roman" w:hAnsi="Times New Roman"/>
                <w:sz w:val="24"/>
                <w:szCs w:val="24"/>
              </w:rPr>
              <w:t>1 832,2</w:t>
            </w:r>
          </w:p>
        </w:tc>
        <w:tc>
          <w:tcPr>
            <w:tcW w:w="501" w:type="pct"/>
            <w:tcBorders>
              <w:top w:val="nil"/>
              <w:left w:val="nil"/>
              <w:bottom w:val="single" w:sz="8" w:space="0" w:color="44546A"/>
              <w:right w:val="single" w:sz="8" w:space="0" w:color="44546A"/>
            </w:tcBorders>
            <w:noWrap/>
            <w:tcMar>
              <w:top w:w="0" w:type="dxa"/>
              <w:left w:w="108" w:type="dxa"/>
              <w:bottom w:w="0" w:type="dxa"/>
              <w:right w:w="108" w:type="dxa"/>
            </w:tcMar>
            <w:vAlign w:val="center"/>
            <w:hideMark/>
          </w:tcPr>
          <w:p w14:paraId="7DFB9AA7" w14:textId="77777777" w:rsidR="0007347E" w:rsidRPr="00D34060" w:rsidRDefault="0007347E" w:rsidP="0007347E">
            <w:pPr>
              <w:pStyle w:val="340"/>
              <w:spacing w:line="20" w:lineRule="atLeast"/>
              <w:rPr>
                <w:rFonts w:ascii="Times New Roman" w:hAnsi="Times New Roman"/>
                <w:sz w:val="24"/>
                <w:szCs w:val="24"/>
              </w:rPr>
            </w:pPr>
            <w:r w:rsidRPr="00D34060">
              <w:rPr>
                <w:rFonts w:ascii="Times New Roman" w:hAnsi="Times New Roman"/>
                <w:sz w:val="24"/>
                <w:szCs w:val="24"/>
              </w:rPr>
              <w:t>53,2</w:t>
            </w:r>
          </w:p>
        </w:tc>
        <w:tc>
          <w:tcPr>
            <w:tcW w:w="429" w:type="pct"/>
            <w:tcBorders>
              <w:top w:val="nil"/>
              <w:left w:val="nil"/>
              <w:bottom w:val="single" w:sz="8" w:space="0" w:color="44546A"/>
              <w:right w:val="single" w:sz="8" w:space="0" w:color="44546A"/>
            </w:tcBorders>
            <w:noWrap/>
            <w:tcMar>
              <w:top w:w="0" w:type="dxa"/>
              <w:left w:w="108" w:type="dxa"/>
              <w:bottom w:w="0" w:type="dxa"/>
              <w:right w:w="108" w:type="dxa"/>
            </w:tcMar>
            <w:vAlign w:val="center"/>
            <w:hideMark/>
          </w:tcPr>
          <w:p w14:paraId="38690190" w14:textId="77777777" w:rsidR="0007347E" w:rsidRPr="00D34060" w:rsidRDefault="0007347E" w:rsidP="0007347E">
            <w:pPr>
              <w:pStyle w:val="340"/>
              <w:spacing w:line="20" w:lineRule="atLeast"/>
              <w:rPr>
                <w:rFonts w:ascii="Times New Roman" w:hAnsi="Times New Roman"/>
                <w:sz w:val="24"/>
                <w:szCs w:val="24"/>
              </w:rPr>
            </w:pPr>
            <w:r w:rsidRPr="00D34060">
              <w:rPr>
                <w:rFonts w:ascii="Times New Roman" w:hAnsi="Times New Roman"/>
                <w:sz w:val="24"/>
                <w:szCs w:val="24"/>
              </w:rPr>
              <w:t>12,5</w:t>
            </w:r>
          </w:p>
        </w:tc>
        <w:tc>
          <w:tcPr>
            <w:tcW w:w="429" w:type="pct"/>
            <w:tcBorders>
              <w:top w:val="nil"/>
              <w:left w:val="nil"/>
              <w:bottom w:val="single" w:sz="8" w:space="0" w:color="44546A"/>
              <w:right w:val="single" w:sz="8" w:space="0" w:color="44546A"/>
            </w:tcBorders>
            <w:noWrap/>
            <w:tcMar>
              <w:top w:w="0" w:type="dxa"/>
              <w:left w:w="108" w:type="dxa"/>
              <w:bottom w:w="0" w:type="dxa"/>
              <w:right w:w="108" w:type="dxa"/>
            </w:tcMar>
            <w:vAlign w:val="center"/>
            <w:hideMark/>
          </w:tcPr>
          <w:p w14:paraId="2F6DC5C2" w14:textId="77777777" w:rsidR="0007347E" w:rsidRPr="00D34060" w:rsidRDefault="0007347E" w:rsidP="0007347E">
            <w:pPr>
              <w:pStyle w:val="340"/>
              <w:spacing w:line="20" w:lineRule="atLeast"/>
              <w:rPr>
                <w:rFonts w:ascii="Times New Roman" w:hAnsi="Times New Roman"/>
                <w:sz w:val="24"/>
                <w:szCs w:val="24"/>
              </w:rPr>
            </w:pPr>
            <w:r w:rsidRPr="00D34060">
              <w:rPr>
                <w:rFonts w:ascii="Times New Roman" w:hAnsi="Times New Roman"/>
                <w:sz w:val="24"/>
                <w:szCs w:val="24"/>
              </w:rPr>
              <w:t>-</w:t>
            </w:r>
          </w:p>
        </w:tc>
        <w:tc>
          <w:tcPr>
            <w:tcW w:w="567" w:type="pct"/>
            <w:tcBorders>
              <w:top w:val="nil"/>
              <w:left w:val="nil"/>
              <w:bottom w:val="single" w:sz="8" w:space="0" w:color="44546A"/>
              <w:right w:val="single" w:sz="8" w:space="0" w:color="44546A"/>
            </w:tcBorders>
            <w:noWrap/>
            <w:tcMar>
              <w:top w:w="0" w:type="dxa"/>
              <w:left w:w="108" w:type="dxa"/>
              <w:bottom w:w="0" w:type="dxa"/>
              <w:right w:w="108" w:type="dxa"/>
            </w:tcMar>
            <w:vAlign w:val="center"/>
            <w:hideMark/>
          </w:tcPr>
          <w:p w14:paraId="21487227" w14:textId="77777777" w:rsidR="0007347E" w:rsidRPr="00D34060" w:rsidRDefault="0007347E" w:rsidP="0007347E">
            <w:pPr>
              <w:pStyle w:val="340"/>
              <w:spacing w:line="20" w:lineRule="atLeast"/>
              <w:rPr>
                <w:rFonts w:ascii="Times New Roman" w:hAnsi="Times New Roman"/>
                <w:sz w:val="24"/>
                <w:szCs w:val="24"/>
              </w:rPr>
            </w:pPr>
            <w:r w:rsidRPr="00D34060">
              <w:rPr>
                <w:rFonts w:ascii="Times New Roman" w:hAnsi="Times New Roman"/>
                <w:sz w:val="24"/>
                <w:szCs w:val="24"/>
              </w:rPr>
              <w:t>1 766,5</w:t>
            </w:r>
          </w:p>
        </w:tc>
      </w:tr>
      <w:tr w:rsidR="00D34060" w:rsidRPr="00D34060" w14:paraId="38752C7D" w14:textId="77777777" w:rsidTr="00FC76C3">
        <w:trPr>
          <w:cantSplit/>
          <w:trHeight w:val="20"/>
        </w:trPr>
        <w:tc>
          <w:tcPr>
            <w:tcW w:w="2500" w:type="pct"/>
            <w:tcBorders>
              <w:top w:val="nil"/>
              <w:left w:val="single" w:sz="8" w:space="0" w:color="44546A"/>
              <w:bottom w:val="single" w:sz="8" w:space="0" w:color="44546A"/>
              <w:right w:val="single" w:sz="8" w:space="0" w:color="44546A"/>
            </w:tcBorders>
            <w:noWrap/>
            <w:tcMar>
              <w:top w:w="0" w:type="dxa"/>
              <w:left w:w="108" w:type="dxa"/>
              <w:bottom w:w="0" w:type="dxa"/>
              <w:right w:w="108" w:type="dxa"/>
            </w:tcMar>
            <w:vAlign w:val="center"/>
            <w:hideMark/>
          </w:tcPr>
          <w:p w14:paraId="61B71CC3" w14:textId="77777777" w:rsidR="0007347E" w:rsidRPr="00D34060" w:rsidRDefault="0007347E" w:rsidP="0007347E">
            <w:pPr>
              <w:pStyle w:val="330"/>
              <w:spacing w:line="20" w:lineRule="atLeast"/>
              <w:rPr>
                <w:sz w:val="24"/>
                <w:szCs w:val="24"/>
              </w:rPr>
            </w:pPr>
            <w:r w:rsidRPr="00D34060">
              <w:rPr>
                <w:bCs/>
                <w:sz w:val="24"/>
                <w:szCs w:val="24"/>
              </w:rPr>
              <w:t>Котельные</w:t>
            </w:r>
          </w:p>
        </w:tc>
        <w:tc>
          <w:tcPr>
            <w:tcW w:w="573" w:type="pct"/>
            <w:tcBorders>
              <w:top w:val="nil"/>
              <w:left w:val="nil"/>
              <w:bottom w:val="single" w:sz="8" w:space="0" w:color="44546A"/>
              <w:right w:val="single" w:sz="8" w:space="0" w:color="44546A"/>
            </w:tcBorders>
            <w:noWrap/>
            <w:tcMar>
              <w:top w:w="0" w:type="dxa"/>
              <w:left w:w="108" w:type="dxa"/>
              <w:bottom w:w="0" w:type="dxa"/>
              <w:right w:w="108" w:type="dxa"/>
            </w:tcMar>
            <w:vAlign w:val="center"/>
            <w:hideMark/>
          </w:tcPr>
          <w:p w14:paraId="48D747F8" w14:textId="77777777" w:rsidR="0007347E" w:rsidRPr="00D34060" w:rsidRDefault="0007347E" w:rsidP="0007347E">
            <w:pPr>
              <w:pStyle w:val="340"/>
              <w:spacing w:line="20" w:lineRule="atLeast"/>
              <w:rPr>
                <w:rFonts w:ascii="Times New Roman" w:hAnsi="Times New Roman"/>
                <w:sz w:val="24"/>
                <w:szCs w:val="24"/>
              </w:rPr>
            </w:pPr>
            <w:r w:rsidRPr="00D34060">
              <w:rPr>
                <w:rFonts w:ascii="Times New Roman" w:hAnsi="Times New Roman"/>
                <w:sz w:val="24"/>
                <w:szCs w:val="24"/>
              </w:rPr>
              <w:t>1 866,6</w:t>
            </w:r>
          </w:p>
        </w:tc>
        <w:tc>
          <w:tcPr>
            <w:tcW w:w="501" w:type="pct"/>
            <w:tcBorders>
              <w:top w:val="nil"/>
              <w:left w:val="nil"/>
              <w:bottom w:val="single" w:sz="8" w:space="0" w:color="44546A"/>
              <w:right w:val="single" w:sz="8" w:space="0" w:color="44546A"/>
            </w:tcBorders>
            <w:noWrap/>
            <w:tcMar>
              <w:top w:w="0" w:type="dxa"/>
              <w:left w:w="108" w:type="dxa"/>
              <w:bottom w:w="0" w:type="dxa"/>
              <w:right w:w="108" w:type="dxa"/>
            </w:tcMar>
            <w:hideMark/>
          </w:tcPr>
          <w:p w14:paraId="05F0DADA" w14:textId="77777777" w:rsidR="0007347E" w:rsidRPr="00D34060" w:rsidRDefault="0007347E" w:rsidP="0007347E">
            <w:pPr>
              <w:pStyle w:val="35"/>
              <w:suppressAutoHyphens/>
              <w:jc w:val="center"/>
              <w:rPr>
                <w:bCs/>
                <w:sz w:val="24"/>
                <w:szCs w:val="24"/>
              </w:rPr>
            </w:pPr>
            <w:r w:rsidRPr="00D34060">
              <w:rPr>
                <w:bCs/>
                <w:sz w:val="24"/>
                <w:szCs w:val="24"/>
              </w:rPr>
              <w:t>803,6</w:t>
            </w:r>
          </w:p>
        </w:tc>
        <w:tc>
          <w:tcPr>
            <w:tcW w:w="429" w:type="pct"/>
            <w:tcBorders>
              <w:top w:val="nil"/>
              <w:left w:val="nil"/>
              <w:bottom w:val="single" w:sz="8" w:space="0" w:color="44546A"/>
              <w:right w:val="single" w:sz="8" w:space="0" w:color="44546A"/>
            </w:tcBorders>
            <w:noWrap/>
            <w:tcMar>
              <w:top w:w="0" w:type="dxa"/>
              <w:left w:w="108" w:type="dxa"/>
              <w:bottom w:w="0" w:type="dxa"/>
              <w:right w:w="108" w:type="dxa"/>
            </w:tcMar>
            <w:hideMark/>
          </w:tcPr>
          <w:p w14:paraId="040883F0" w14:textId="77777777" w:rsidR="0007347E" w:rsidRPr="00D34060" w:rsidRDefault="0007347E" w:rsidP="0007347E">
            <w:pPr>
              <w:pStyle w:val="35"/>
              <w:suppressAutoHyphens/>
              <w:jc w:val="center"/>
              <w:rPr>
                <w:bCs/>
                <w:sz w:val="24"/>
                <w:szCs w:val="24"/>
              </w:rPr>
            </w:pPr>
            <w:r w:rsidRPr="00D34060">
              <w:rPr>
                <w:bCs/>
                <w:sz w:val="24"/>
                <w:szCs w:val="24"/>
              </w:rPr>
              <w:t>171,7</w:t>
            </w:r>
          </w:p>
        </w:tc>
        <w:tc>
          <w:tcPr>
            <w:tcW w:w="429" w:type="pct"/>
            <w:tcBorders>
              <w:top w:val="nil"/>
              <w:left w:val="nil"/>
              <w:bottom w:val="single" w:sz="8" w:space="0" w:color="44546A"/>
              <w:right w:val="single" w:sz="8" w:space="0" w:color="44546A"/>
            </w:tcBorders>
            <w:noWrap/>
            <w:tcMar>
              <w:top w:w="0" w:type="dxa"/>
              <w:left w:w="108" w:type="dxa"/>
              <w:bottom w:w="0" w:type="dxa"/>
              <w:right w:w="108" w:type="dxa"/>
            </w:tcMar>
            <w:hideMark/>
          </w:tcPr>
          <w:p w14:paraId="55BA3E24" w14:textId="77777777" w:rsidR="0007347E" w:rsidRPr="00D34060" w:rsidRDefault="0007347E" w:rsidP="0007347E">
            <w:pPr>
              <w:pStyle w:val="35"/>
              <w:suppressAutoHyphens/>
              <w:jc w:val="center"/>
              <w:rPr>
                <w:bCs/>
                <w:sz w:val="24"/>
                <w:szCs w:val="24"/>
              </w:rPr>
            </w:pPr>
            <w:r w:rsidRPr="00D34060">
              <w:rPr>
                <w:bCs/>
                <w:sz w:val="24"/>
                <w:szCs w:val="24"/>
              </w:rPr>
              <w:t>15,9</w:t>
            </w:r>
          </w:p>
        </w:tc>
        <w:tc>
          <w:tcPr>
            <w:tcW w:w="567" w:type="pct"/>
            <w:tcBorders>
              <w:top w:val="nil"/>
              <w:left w:val="nil"/>
              <w:bottom w:val="single" w:sz="8" w:space="0" w:color="44546A"/>
              <w:right w:val="single" w:sz="8" w:space="0" w:color="44546A"/>
            </w:tcBorders>
            <w:noWrap/>
            <w:tcMar>
              <w:top w:w="0" w:type="dxa"/>
              <w:left w:w="108" w:type="dxa"/>
              <w:bottom w:w="0" w:type="dxa"/>
              <w:right w:w="108" w:type="dxa"/>
            </w:tcMar>
            <w:hideMark/>
          </w:tcPr>
          <w:p w14:paraId="64EECE82" w14:textId="77777777" w:rsidR="0007347E" w:rsidRPr="00D34060" w:rsidRDefault="0007347E" w:rsidP="0007347E">
            <w:pPr>
              <w:pStyle w:val="35"/>
              <w:suppressAutoHyphens/>
              <w:jc w:val="center"/>
              <w:rPr>
                <w:bCs/>
                <w:sz w:val="24"/>
                <w:szCs w:val="24"/>
              </w:rPr>
            </w:pPr>
            <w:r w:rsidRPr="00D34060">
              <w:rPr>
                <w:bCs/>
                <w:sz w:val="24"/>
                <w:szCs w:val="24"/>
              </w:rPr>
              <w:t>875,4</w:t>
            </w:r>
          </w:p>
        </w:tc>
      </w:tr>
      <w:tr w:rsidR="00D34060" w:rsidRPr="00D34060" w14:paraId="6C04F896" w14:textId="77777777" w:rsidTr="001B4D5A">
        <w:trPr>
          <w:cantSplit/>
          <w:trHeight w:val="20"/>
        </w:trPr>
        <w:tc>
          <w:tcPr>
            <w:tcW w:w="2500" w:type="pct"/>
            <w:tcBorders>
              <w:top w:val="nil"/>
              <w:left w:val="single" w:sz="8" w:space="0" w:color="44546A"/>
              <w:bottom w:val="single" w:sz="8" w:space="0" w:color="44546A"/>
              <w:right w:val="single" w:sz="8" w:space="0" w:color="44546A"/>
            </w:tcBorders>
            <w:noWrap/>
            <w:tcMar>
              <w:top w:w="0" w:type="dxa"/>
              <w:left w:w="108" w:type="dxa"/>
              <w:bottom w:w="0" w:type="dxa"/>
              <w:right w:w="108" w:type="dxa"/>
            </w:tcMar>
            <w:vAlign w:val="center"/>
            <w:hideMark/>
          </w:tcPr>
          <w:p w14:paraId="02389A65" w14:textId="77777777" w:rsidR="0007347E" w:rsidRPr="00D34060" w:rsidRDefault="0007347E" w:rsidP="0007347E">
            <w:pPr>
              <w:pStyle w:val="330"/>
              <w:spacing w:line="20" w:lineRule="atLeast"/>
              <w:rPr>
                <w:b/>
                <w:bCs/>
                <w:sz w:val="24"/>
                <w:szCs w:val="24"/>
              </w:rPr>
            </w:pPr>
            <w:r w:rsidRPr="00D34060">
              <w:rPr>
                <w:b/>
                <w:bCs/>
                <w:sz w:val="24"/>
                <w:szCs w:val="24"/>
              </w:rPr>
              <w:t>Итого:</w:t>
            </w:r>
          </w:p>
        </w:tc>
        <w:tc>
          <w:tcPr>
            <w:tcW w:w="573" w:type="pct"/>
            <w:tcBorders>
              <w:top w:val="nil"/>
              <w:left w:val="nil"/>
              <w:bottom w:val="single" w:sz="8" w:space="0" w:color="44546A"/>
              <w:right w:val="single" w:sz="8" w:space="0" w:color="44546A"/>
            </w:tcBorders>
            <w:noWrap/>
            <w:tcMar>
              <w:top w:w="0" w:type="dxa"/>
              <w:left w:w="108" w:type="dxa"/>
              <w:bottom w:w="0" w:type="dxa"/>
              <w:right w:w="108" w:type="dxa"/>
            </w:tcMar>
            <w:vAlign w:val="center"/>
            <w:hideMark/>
          </w:tcPr>
          <w:p w14:paraId="5087C625" w14:textId="77777777" w:rsidR="0007347E" w:rsidRPr="00D34060" w:rsidRDefault="0007347E" w:rsidP="0007347E">
            <w:pPr>
              <w:pStyle w:val="340"/>
              <w:spacing w:line="20" w:lineRule="atLeast"/>
              <w:rPr>
                <w:rFonts w:ascii="Times New Roman" w:hAnsi="Times New Roman"/>
                <w:b/>
                <w:bCs/>
                <w:sz w:val="24"/>
                <w:szCs w:val="24"/>
              </w:rPr>
            </w:pPr>
            <w:r w:rsidRPr="00D34060">
              <w:rPr>
                <w:rFonts w:ascii="Times New Roman" w:hAnsi="Times New Roman"/>
                <w:b/>
                <w:bCs/>
                <w:sz w:val="24"/>
                <w:szCs w:val="24"/>
              </w:rPr>
              <w:t>10 567,4</w:t>
            </w:r>
          </w:p>
        </w:tc>
        <w:tc>
          <w:tcPr>
            <w:tcW w:w="501" w:type="pct"/>
            <w:tcBorders>
              <w:top w:val="nil"/>
              <w:left w:val="nil"/>
              <w:bottom w:val="single" w:sz="8" w:space="0" w:color="44546A"/>
              <w:right w:val="single" w:sz="8" w:space="0" w:color="44546A"/>
            </w:tcBorders>
            <w:noWrap/>
            <w:tcMar>
              <w:top w:w="0" w:type="dxa"/>
              <w:left w:w="108" w:type="dxa"/>
              <w:bottom w:w="0" w:type="dxa"/>
              <w:right w:w="108" w:type="dxa"/>
            </w:tcMar>
            <w:vAlign w:val="center"/>
            <w:hideMark/>
          </w:tcPr>
          <w:p w14:paraId="03C94ECB" w14:textId="77777777" w:rsidR="0007347E" w:rsidRPr="00D34060" w:rsidRDefault="0007347E" w:rsidP="0007347E">
            <w:pPr>
              <w:pStyle w:val="340"/>
              <w:spacing w:line="20" w:lineRule="atLeast"/>
              <w:rPr>
                <w:rFonts w:ascii="Times New Roman" w:hAnsi="Times New Roman"/>
                <w:b/>
                <w:bCs/>
                <w:sz w:val="24"/>
                <w:szCs w:val="24"/>
              </w:rPr>
            </w:pPr>
            <w:r w:rsidRPr="00D34060">
              <w:rPr>
                <w:rFonts w:ascii="Times New Roman" w:hAnsi="Times New Roman"/>
                <w:b/>
                <w:bCs/>
                <w:sz w:val="24"/>
                <w:szCs w:val="24"/>
              </w:rPr>
              <w:t>7 693,7</w:t>
            </w:r>
          </w:p>
        </w:tc>
        <w:tc>
          <w:tcPr>
            <w:tcW w:w="429" w:type="pct"/>
            <w:tcBorders>
              <w:top w:val="nil"/>
              <w:left w:val="nil"/>
              <w:bottom w:val="single" w:sz="8" w:space="0" w:color="44546A"/>
              <w:right w:val="single" w:sz="8" w:space="0" w:color="44546A"/>
            </w:tcBorders>
            <w:noWrap/>
            <w:tcMar>
              <w:top w:w="0" w:type="dxa"/>
              <w:left w:w="108" w:type="dxa"/>
              <w:bottom w:w="0" w:type="dxa"/>
              <w:right w:w="108" w:type="dxa"/>
            </w:tcMar>
            <w:vAlign w:val="center"/>
            <w:hideMark/>
          </w:tcPr>
          <w:p w14:paraId="5CE06197" w14:textId="77777777" w:rsidR="0007347E" w:rsidRPr="00D34060" w:rsidRDefault="0007347E" w:rsidP="0007347E">
            <w:pPr>
              <w:pStyle w:val="340"/>
              <w:spacing w:line="20" w:lineRule="atLeast"/>
              <w:rPr>
                <w:rFonts w:ascii="Times New Roman" w:hAnsi="Times New Roman"/>
                <w:b/>
                <w:bCs/>
                <w:sz w:val="24"/>
                <w:szCs w:val="24"/>
              </w:rPr>
            </w:pPr>
            <w:r w:rsidRPr="00D34060">
              <w:rPr>
                <w:rFonts w:ascii="Times New Roman" w:hAnsi="Times New Roman"/>
                <w:b/>
                <w:bCs/>
                <w:sz w:val="24"/>
                <w:szCs w:val="24"/>
              </w:rPr>
              <w:t>193,2</w:t>
            </w:r>
          </w:p>
        </w:tc>
        <w:tc>
          <w:tcPr>
            <w:tcW w:w="429" w:type="pct"/>
            <w:tcBorders>
              <w:top w:val="nil"/>
              <w:left w:val="nil"/>
              <w:bottom w:val="single" w:sz="8" w:space="0" w:color="44546A"/>
              <w:right w:val="single" w:sz="8" w:space="0" w:color="44546A"/>
            </w:tcBorders>
            <w:noWrap/>
            <w:tcMar>
              <w:top w:w="0" w:type="dxa"/>
              <w:left w:w="108" w:type="dxa"/>
              <w:bottom w:w="0" w:type="dxa"/>
              <w:right w:w="108" w:type="dxa"/>
            </w:tcMar>
            <w:vAlign w:val="center"/>
            <w:hideMark/>
          </w:tcPr>
          <w:p w14:paraId="270CBF44" w14:textId="77777777" w:rsidR="0007347E" w:rsidRPr="00D34060" w:rsidRDefault="0007347E" w:rsidP="0007347E">
            <w:pPr>
              <w:pStyle w:val="340"/>
              <w:spacing w:line="20" w:lineRule="atLeast"/>
              <w:rPr>
                <w:rFonts w:ascii="Times New Roman" w:hAnsi="Times New Roman"/>
                <w:b/>
                <w:bCs/>
                <w:sz w:val="24"/>
                <w:szCs w:val="24"/>
              </w:rPr>
            </w:pPr>
            <w:r w:rsidRPr="00D34060">
              <w:rPr>
                <w:rFonts w:ascii="Times New Roman" w:hAnsi="Times New Roman"/>
                <w:b/>
                <w:bCs/>
                <w:sz w:val="24"/>
                <w:szCs w:val="24"/>
              </w:rPr>
              <w:t>32,3</w:t>
            </w:r>
          </w:p>
        </w:tc>
        <w:tc>
          <w:tcPr>
            <w:tcW w:w="567" w:type="pct"/>
            <w:tcBorders>
              <w:top w:val="nil"/>
              <w:left w:val="nil"/>
              <w:bottom w:val="single" w:sz="8" w:space="0" w:color="44546A"/>
              <w:right w:val="single" w:sz="8" w:space="0" w:color="44546A"/>
            </w:tcBorders>
            <w:noWrap/>
            <w:tcMar>
              <w:top w:w="0" w:type="dxa"/>
              <w:left w:w="108" w:type="dxa"/>
              <w:bottom w:w="0" w:type="dxa"/>
              <w:right w:w="108" w:type="dxa"/>
            </w:tcMar>
            <w:vAlign w:val="center"/>
            <w:hideMark/>
          </w:tcPr>
          <w:p w14:paraId="2F124C46" w14:textId="77777777" w:rsidR="0007347E" w:rsidRPr="00D34060" w:rsidRDefault="0007347E" w:rsidP="0007347E">
            <w:pPr>
              <w:pStyle w:val="340"/>
              <w:spacing w:line="20" w:lineRule="atLeast"/>
              <w:rPr>
                <w:rFonts w:ascii="Times New Roman" w:hAnsi="Times New Roman"/>
                <w:b/>
                <w:bCs/>
                <w:sz w:val="24"/>
                <w:szCs w:val="24"/>
              </w:rPr>
            </w:pPr>
            <w:r w:rsidRPr="00D34060">
              <w:rPr>
                <w:rFonts w:ascii="Times New Roman" w:hAnsi="Times New Roman"/>
                <w:b/>
                <w:bCs/>
                <w:sz w:val="24"/>
                <w:szCs w:val="24"/>
              </w:rPr>
              <w:t>2 648,2</w:t>
            </w:r>
          </w:p>
        </w:tc>
      </w:tr>
    </w:tbl>
    <w:p w14:paraId="15C1868F" w14:textId="77777777" w:rsidR="003209F0" w:rsidRPr="00D34060" w:rsidRDefault="003209F0" w:rsidP="00FF189F">
      <w:pPr>
        <w:spacing w:after="0"/>
        <w:ind w:firstLine="567"/>
        <w:jc w:val="both"/>
        <w:rPr>
          <w:rFonts w:ascii="Times New Roman" w:hAnsi="Times New Roman"/>
          <w:sz w:val="28"/>
          <w:szCs w:val="28"/>
        </w:rPr>
      </w:pPr>
    </w:p>
    <w:p w14:paraId="3C53DD5D" w14:textId="77777777" w:rsidR="00A92272" w:rsidRPr="00D34060" w:rsidRDefault="00612ABE" w:rsidP="00A92272">
      <w:pPr>
        <w:ind w:firstLine="567"/>
        <w:jc w:val="both"/>
        <w:rPr>
          <w:rFonts w:ascii="Times New Roman" w:hAnsi="Times New Roman"/>
          <w:sz w:val="28"/>
          <w:szCs w:val="28"/>
        </w:rPr>
      </w:pPr>
      <w:r w:rsidRPr="00D34060">
        <w:rPr>
          <w:rFonts w:ascii="Times New Roman" w:hAnsi="Times New Roman"/>
          <w:sz w:val="28"/>
          <w:szCs w:val="28"/>
        </w:rPr>
        <w:t>В 201</w:t>
      </w:r>
      <w:r w:rsidR="00615CF9" w:rsidRPr="00D34060">
        <w:rPr>
          <w:rFonts w:ascii="Times New Roman" w:hAnsi="Times New Roman"/>
          <w:sz w:val="28"/>
          <w:szCs w:val="28"/>
        </w:rPr>
        <w:t>8</w:t>
      </w:r>
      <w:r w:rsidRPr="00D34060">
        <w:rPr>
          <w:rFonts w:ascii="Times New Roman" w:hAnsi="Times New Roman"/>
          <w:sz w:val="28"/>
          <w:szCs w:val="28"/>
        </w:rPr>
        <w:t xml:space="preserve"> г</w:t>
      </w:r>
      <w:r w:rsidR="00615CF9" w:rsidRPr="00D34060">
        <w:rPr>
          <w:rFonts w:ascii="Times New Roman" w:hAnsi="Times New Roman"/>
          <w:sz w:val="28"/>
          <w:szCs w:val="28"/>
        </w:rPr>
        <w:t>оду</w:t>
      </w:r>
      <w:r w:rsidRPr="00D34060">
        <w:rPr>
          <w:rFonts w:ascii="Times New Roman" w:hAnsi="Times New Roman"/>
          <w:sz w:val="28"/>
          <w:szCs w:val="28"/>
        </w:rPr>
        <w:t xml:space="preserve"> в структуре потребления топлива на электростанциях и котельных Иркутской области преоблада</w:t>
      </w:r>
      <w:r w:rsidR="00615CF9" w:rsidRPr="00D34060">
        <w:rPr>
          <w:rFonts w:ascii="Times New Roman" w:hAnsi="Times New Roman"/>
          <w:sz w:val="28"/>
          <w:szCs w:val="28"/>
        </w:rPr>
        <w:t>л</w:t>
      </w:r>
      <w:r w:rsidRPr="00D34060">
        <w:rPr>
          <w:rFonts w:ascii="Times New Roman" w:hAnsi="Times New Roman"/>
          <w:sz w:val="28"/>
          <w:szCs w:val="28"/>
        </w:rPr>
        <w:t xml:space="preserve"> уголь — </w:t>
      </w:r>
      <w:r w:rsidR="001B4D5A" w:rsidRPr="00D34060">
        <w:rPr>
          <w:rFonts w:ascii="Times New Roman" w:hAnsi="Times New Roman"/>
          <w:sz w:val="28"/>
          <w:szCs w:val="28"/>
        </w:rPr>
        <w:t>7</w:t>
      </w:r>
      <w:r w:rsidR="00615CF9" w:rsidRPr="00D34060">
        <w:rPr>
          <w:rFonts w:ascii="Times New Roman" w:hAnsi="Times New Roman"/>
          <w:sz w:val="28"/>
          <w:szCs w:val="28"/>
        </w:rPr>
        <w:t>2</w:t>
      </w:r>
      <w:r w:rsidR="001B4D5A" w:rsidRPr="00D34060">
        <w:rPr>
          <w:rFonts w:ascii="Times New Roman" w:hAnsi="Times New Roman"/>
          <w:sz w:val="28"/>
          <w:szCs w:val="28"/>
        </w:rPr>
        <w:t>,</w:t>
      </w:r>
      <w:r w:rsidR="00615CF9" w:rsidRPr="00D34060">
        <w:rPr>
          <w:rFonts w:ascii="Times New Roman" w:hAnsi="Times New Roman"/>
          <w:sz w:val="28"/>
          <w:szCs w:val="28"/>
        </w:rPr>
        <w:t>8</w:t>
      </w:r>
      <w:r w:rsidRPr="00D34060">
        <w:rPr>
          <w:rFonts w:ascii="Times New Roman" w:hAnsi="Times New Roman"/>
          <w:sz w:val="28"/>
          <w:szCs w:val="28"/>
        </w:rPr>
        <w:t xml:space="preserve"> %, </w:t>
      </w:r>
      <w:r w:rsidR="0072084F" w:rsidRPr="00D34060">
        <w:rPr>
          <w:rFonts w:ascii="Times New Roman" w:hAnsi="Times New Roman"/>
          <w:sz w:val="28"/>
          <w:szCs w:val="28"/>
        </w:rPr>
        <w:t xml:space="preserve">значительную долю занимали </w:t>
      </w:r>
      <w:r w:rsidRPr="00D34060">
        <w:rPr>
          <w:rFonts w:ascii="Times New Roman" w:hAnsi="Times New Roman"/>
          <w:sz w:val="28"/>
          <w:szCs w:val="28"/>
        </w:rPr>
        <w:t xml:space="preserve">прочие виды топлива </w:t>
      </w:r>
      <w:r w:rsidR="0072084F" w:rsidRPr="00D34060">
        <w:rPr>
          <w:rFonts w:ascii="Times New Roman" w:hAnsi="Times New Roman"/>
          <w:sz w:val="28"/>
          <w:szCs w:val="28"/>
        </w:rPr>
        <w:t>– 25,1%</w:t>
      </w:r>
      <w:r w:rsidRPr="00D34060">
        <w:rPr>
          <w:rFonts w:ascii="Times New Roman" w:hAnsi="Times New Roman"/>
          <w:sz w:val="28"/>
          <w:szCs w:val="28"/>
        </w:rPr>
        <w:t xml:space="preserve">, что объясняется наличием электростанций промышленных </w:t>
      </w:r>
      <w:r w:rsidRPr="00D34060">
        <w:rPr>
          <w:rFonts w:ascii="Times New Roman" w:hAnsi="Times New Roman"/>
          <w:spacing w:val="-2"/>
          <w:sz w:val="28"/>
          <w:szCs w:val="28"/>
        </w:rPr>
        <w:t>предприятий (ТЭ</w:t>
      </w:r>
      <w:r w:rsidR="00A92272" w:rsidRPr="00D34060">
        <w:rPr>
          <w:rFonts w:ascii="Times New Roman" w:hAnsi="Times New Roman"/>
          <w:spacing w:val="-2"/>
          <w:sz w:val="28"/>
          <w:szCs w:val="28"/>
        </w:rPr>
        <w:t>С</w:t>
      </w:r>
      <w:r w:rsidRPr="00D34060">
        <w:rPr>
          <w:rFonts w:ascii="Times New Roman" w:hAnsi="Times New Roman"/>
          <w:spacing w:val="-2"/>
          <w:sz w:val="28"/>
          <w:szCs w:val="28"/>
        </w:rPr>
        <w:t xml:space="preserve"> филиала АО «Группа «Илим» в г. Братске, ТЭ</w:t>
      </w:r>
      <w:r w:rsidR="00A92272" w:rsidRPr="00D34060">
        <w:rPr>
          <w:rFonts w:ascii="Times New Roman" w:hAnsi="Times New Roman"/>
          <w:spacing w:val="-2"/>
          <w:sz w:val="28"/>
          <w:szCs w:val="28"/>
        </w:rPr>
        <w:t xml:space="preserve">С филиала </w:t>
      </w:r>
      <w:r w:rsidRPr="00D34060">
        <w:rPr>
          <w:rFonts w:ascii="Times New Roman" w:hAnsi="Times New Roman"/>
          <w:spacing w:val="-2"/>
          <w:sz w:val="28"/>
          <w:szCs w:val="28"/>
        </w:rPr>
        <w:t>АО</w:t>
      </w:r>
      <w:r w:rsidRPr="00D34060">
        <w:rPr>
          <w:rFonts w:ascii="Times New Roman" w:hAnsi="Times New Roman"/>
          <w:sz w:val="28"/>
          <w:szCs w:val="28"/>
        </w:rPr>
        <w:t xml:space="preserve"> «Группа «Илим» в г. Усть-Илимске), которые используют в качестве топлива отходы производственной деятельности профильных предприятий.</w:t>
      </w:r>
      <w:r w:rsidR="00AB3598" w:rsidRPr="00D34060">
        <w:rPr>
          <w:rFonts w:ascii="Times New Roman" w:hAnsi="Times New Roman"/>
          <w:sz w:val="28"/>
          <w:szCs w:val="28"/>
        </w:rPr>
        <w:t xml:space="preserve"> </w:t>
      </w:r>
      <w:r w:rsidR="00A92272" w:rsidRPr="00D34060">
        <w:rPr>
          <w:rFonts w:ascii="Times New Roman" w:hAnsi="Times New Roman"/>
          <w:sz w:val="28"/>
          <w:szCs w:val="28"/>
        </w:rPr>
        <w:t xml:space="preserve">На электростанциях промышленных предприятий основным топливом является уголь и дрова, отходы лесопереработки и целлюлозно-бумажных комбинатов. </w:t>
      </w:r>
    </w:p>
    <w:p w14:paraId="78600236" w14:textId="77777777" w:rsidR="00AB3598" w:rsidRPr="00D34060" w:rsidRDefault="00AB3598" w:rsidP="00FF189F">
      <w:pPr>
        <w:spacing w:after="0"/>
        <w:ind w:firstLine="567"/>
        <w:jc w:val="both"/>
        <w:rPr>
          <w:rFonts w:ascii="Times New Roman" w:hAnsi="Times New Roman"/>
          <w:sz w:val="28"/>
          <w:szCs w:val="28"/>
        </w:rPr>
      </w:pPr>
      <w:r w:rsidRPr="00D34060">
        <w:rPr>
          <w:rFonts w:ascii="Times New Roman" w:hAnsi="Times New Roman"/>
          <w:sz w:val="28"/>
          <w:szCs w:val="28"/>
        </w:rPr>
        <w:t xml:space="preserve">Вследствие сложившегося преимущественно угольного топливного баланса экологическая ситуация в Иркутской области остается напряженной, что вызывает острую необходимость расширения использования природного газа потребителями. </w:t>
      </w:r>
    </w:p>
    <w:p w14:paraId="1641D21F" w14:textId="77777777" w:rsidR="00612ABE" w:rsidRPr="00D34060" w:rsidRDefault="00612ABE" w:rsidP="00FF189F">
      <w:pPr>
        <w:spacing w:after="0"/>
        <w:ind w:firstLine="567"/>
        <w:jc w:val="both"/>
        <w:rPr>
          <w:rFonts w:ascii="Times New Roman" w:hAnsi="Times New Roman"/>
          <w:sz w:val="28"/>
          <w:szCs w:val="28"/>
        </w:rPr>
      </w:pPr>
      <w:r w:rsidRPr="00D34060">
        <w:rPr>
          <w:rFonts w:ascii="Times New Roman" w:hAnsi="Times New Roman"/>
          <w:sz w:val="28"/>
          <w:szCs w:val="28"/>
        </w:rPr>
        <w:t>Основным потребителем углей в Иркутской области являются электростанции, для которых уголь является основным видом топлива. На источниках ПАО «Иркутскэнерго» и станции розничного рынка (ТЭЦ ООО «Теплоснабжение») используется в основном уголь, его доля составляет более 99</w:t>
      </w:r>
      <w:r w:rsidR="00314056" w:rsidRPr="00D34060">
        <w:rPr>
          <w:rFonts w:ascii="Times New Roman" w:hAnsi="Times New Roman"/>
          <w:sz w:val="28"/>
          <w:szCs w:val="28"/>
        </w:rPr>
        <w:t>,5</w:t>
      </w:r>
      <w:r w:rsidRPr="00D34060">
        <w:rPr>
          <w:rFonts w:ascii="Times New Roman" w:hAnsi="Times New Roman"/>
          <w:sz w:val="28"/>
          <w:szCs w:val="28"/>
        </w:rPr>
        <w:t> %. Доля угля, потребляемого в качестве топлива на электростанциях и котельных в Иркутской области, доходит до 80-85% на тепловых электростанциях и до 50-60% в котельных.</w:t>
      </w:r>
    </w:p>
    <w:p w14:paraId="63F779D1" w14:textId="77777777" w:rsidR="00612ABE" w:rsidRPr="00D34060" w:rsidRDefault="00612ABE" w:rsidP="00FF189F">
      <w:pPr>
        <w:spacing w:after="0"/>
        <w:ind w:firstLine="567"/>
        <w:jc w:val="both"/>
        <w:rPr>
          <w:rFonts w:ascii="Times New Roman" w:hAnsi="Times New Roman"/>
          <w:sz w:val="28"/>
          <w:szCs w:val="28"/>
        </w:rPr>
      </w:pPr>
      <w:r w:rsidRPr="00D34060">
        <w:rPr>
          <w:rFonts w:ascii="Times New Roman" w:hAnsi="Times New Roman"/>
          <w:sz w:val="28"/>
          <w:szCs w:val="28"/>
        </w:rPr>
        <w:t>В области потребляются в основном иркутские угли – более 70%, кроме</w:t>
      </w:r>
      <w:r w:rsidR="00A0774C" w:rsidRPr="00D34060">
        <w:rPr>
          <w:rFonts w:ascii="Times New Roman" w:hAnsi="Times New Roman"/>
          <w:sz w:val="28"/>
          <w:szCs w:val="28"/>
        </w:rPr>
        <w:t xml:space="preserve"> того завозятся канско-ачинские </w:t>
      </w:r>
      <w:r w:rsidRPr="00D34060">
        <w:rPr>
          <w:rFonts w:ascii="Times New Roman" w:hAnsi="Times New Roman"/>
          <w:sz w:val="28"/>
          <w:szCs w:val="28"/>
        </w:rPr>
        <w:t xml:space="preserve">и, в небольших количествах, кузнецкие, хакасские и якутские угли.  </w:t>
      </w:r>
    </w:p>
    <w:p w14:paraId="28092CFB" w14:textId="77777777" w:rsidR="0061248C" w:rsidRPr="00D34060" w:rsidRDefault="0061248C" w:rsidP="00FF189F">
      <w:pPr>
        <w:spacing w:after="0"/>
        <w:ind w:firstLine="567"/>
        <w:jc w:val="both"/>
        <w:rPr>
          <w:sz w:val="28"/>
          <w:szCs w:val="28"/>
        </w:rPr>
      </w:pPr>
      <w:r w:rsidRPr="00D34060">
        <w:rPr>
          <w:rFonts w:ascii="Times New Roman" w:hAnsi="Times New Roman"/>
          <w:sz w:val="28"/>
          <w:szCs w:val="28"/>
        </w:rPr>
        <w:t>Крупномасштабная промышленная добыча угля на севере Иркутской области потенциально может стать стимулом развития производств продукции углехимии, необходимой для черной металлургии.</w:t>
      </w:r>
    </w:p>
    <w:p w14:paraId="030F5BCD" w14:textId="77777777" w:rsidR="0061248C" w:rsidRPr="00D34060" w:rsidRDefault="0061248C" w:rsidP="00FF189F">
      <w:pPr>
        <w:autoSpaceDE w:val="0"/>
        <w:autoSpaceDN w:val="0"/>
        <w:adjustRightInd w:val="0"/>
        <w:spacing w:after="0"/>
        <w:ind w:firstLine="567"/>
        <w:jc w:val="both"/>
        <w:rPr>
          <w:rFonts w:ascii="Times New Roman" w:hAnsi="Times New Roman"/>
          <w:sz w:val="28"/>
          <w:szCs w:val="28"/>
        </w:rPr>
      </w:pPr>
      <w:r w:rsidRPr="00D34060">
        <w:rPr>
          <w:rFonts w:ascii="Times New Roman" w:hAnsi="Times New Roman"/>
          <w:sz w:val="28"/>
          <w:szCs w:val="28"/>
        </w:rPr>
        <w:t xml:space="preserve">Однако создание в области углехимических производств достаточно проблематично, поскольку развитие углехимии в области будет сдерживаться удалённостью углехимической продукции от рынков сбыта и низкой </w:t>
      </w:r>
      <w:r w:rsidRPr="00D34060">
        <w:rPr>
          <w:rFonts w:ascii="Times New Roman" w:hAnsi="Times New Roman"/>
          <w:sz w:val="28"/>
          <w:szCs w:val="28"/>
        </w:rPr>
        <w:lastRenderedPageBreak/>
        <w:t>конкурентоспособностью этой продукции по сравнению с аналогичной продукцией, получаемой из нефти или природного газа.</w:t>
      </w:r>
    </w:p>
    <w:p w14:paraId="7F4166F0" w14:textId="77777777" w:rsidR="0061248C" w:rsidRPr="00D34060" w:rsidRDefault="0061248C" w:rsidP="00FF189F">
      <w:pPr>
        <w:autoSpaceDE w:val="0"/>
        <w:autoSpaceDN w:val="0"/>
        <w:adjustRightInd w:val="0"/>
        <w:spacing w:after="0"/>
        <w:ind w:firstLine="567"/>
        <w:jc w:val="both"/>
        <w:rPr>
          <w:rFonts w:ascii="Times New Roman" w:hAnsi="Times New Roman"/>
          <w:sz w:val="28"/>
          <w:szCs w:val="28"/>
        </w:rPr>
      </w:pPr>
      <w:r w:rsidRPr="00D34060">
        <w:rPr>
          <w:rFonts w:ascii="Times New Roman" w:hAnsi="Times New Roman"/>
          <w:sz w:val="28"/>
          <w:szCs w:val="28"/>
        </w:rPr>
        <w:t xml:space="preserve">Иными сдерживающими факторами развития угольной отрасли являются снижение внутреннего спроса, значительные объёмы ввоза угля из других регионов, низкая конкурентоспособность местных углей на российском и зарубежных угольных рынках. </w:t>
      </w:r>
    </w:p>
    <w:p w14:paraId="0B17107C" w14:textId="77777777" w:rsidR="0061248C" w:rsidRPr="00D34060" w:rsidRDefault="0061248C" w:rsidP="00FF189F">
      <w:pPr>
        <w:autoSpaceDE w:val="0"/>
        <w:autoSpaceDN w:val="0"/>
        <w:adjustRightInd w:val="0"/>
        <w:spacing w:after="0"/>
        <w:ind w:firstLine="567"/>
        <w:jc w:val="both"/>
        <w:rPr>
          <w:rFonts w:ascii="Times New Roman" w:hAnsi="Times New Roman"/>
          <w:sz w:val="28"/>
          <w:szCs w:val="28"/>
        </w:rPr>
      </w:pPr>
      <w:r w:rsidRPr="00D34060">
        <w:rPr>
          <w:rFonts w:ascii="Times New Roman" w:hAnsi="Times New Roman"/>
          <w:sz w:val="28"/>
          <w:szCs w:val="28"/>
        </w:rPr>
        <w:t>Стратегическими приоритетами для увеличения угледобычи в области и тем самым развития угольной промышленности являются:</w:t>
      </w:r>
    </w:p>
    <w:p w14:paraId="0EE022DE" w14:textId="77777777" w:rsidR="0061248C" w:rsidRPr="00D34060" w:rsidRDefault="0061248C" w:rsidP="00FF189F">
      <w:pPr>
        <w:autoSpaceDE w:val="0"/>
        <w:autoSpaceDN w:val="0"/>
        <w:adjustRightInd w:val="0"/>
        <w:spacing w:after="0"/>
        <w:ind w:firstLine="567"/>
        <w:jc w:val="both"/>
        <w:rPr>
          <w:rFonts w:ascii="Times New Roman" w:hAnsi="Times New Roman"/>
          <w:sz w:val="28"/>
          <w:szCs w:val="28"/>
        </w:rPr>
      </w:pPr>
      <w:r w:rsidRPr="00D34060">
        <w:rPr>
          <w:rFonts w:ascii="Times New Roman" w:hAnsi="Times New Roman"/>
          <w:sz w:val="28"/>
          <w:szCs w:val="28"/>
        </w:rPr>
        <w:t>- максимальное обеспечение потребителей области за счет собственных углей;</w:t>
      </w:r>
    </w:p>
    <w:p w14:paraId="47A64C81" w14:textId="77777777" w:rsidR="0061248C" w:rsidRPr="00D34060" w:rsidRDefault="0061248C" w:rsidP="00FF189F">
      <w:pPr>
        <w:autoSpaceDE w:val="0"/>
        <w:autoSpaceDN w:val="0"/>
        <w:adjustRightInd w:val="0"/>
        <w:spacing w:after="0"/>
        <w:ind w:firstLine="567"/>
        <w:jc w:val="both"/>
        <w:rPr>
          <w:rFonts w:ascii="Times New Roman" w:hAnsi="Times New Roman"/>
          <w:sz w:val="28"/>
          <w:szCs w:val="28"/>
        </w:rPr>
      </w:pPr>
      <w:r w:rsidRPr="00D34060">
        <w:rPr>
          <w:rFonts w:ascii="Times New Roman" w:hAnsi="Times New Roman"/>
          <w:sz w:val="28"/>
          <w:szCs w:val="28"/>
        </w:rPr>
        <w:t>- повышение качества добываемых углей за счет увеличения объемов их обогащения и облагораживания;</w:t>
      </w:r>
    </w:p>
    <w:p w14:paraId="51D1D0FF" w14:textId="77777777" w:rsidR="00612ABE" w:rsidRPr="00D34060" w:rsidRDefault="0061248C" w:rsidP="00FF189F">
      <w:pPr>
        <w:autoSpaceDE w:val="0"/>
        <w:autoSpaceDN w:val="0"/>
        <w:adjustRightInd w:val="0"/>
        <w:spacing w:after="0"/>
        <w:ind w:firstLine="567"/>
        <w:jc w:val="both"/>
        <w:rPr>
          <w:rFonts w:ascii="Times New Roman" w:hAnsi="Times New Roman"/>
          <w:sz w:val="28"/>
          <w:szCs w:val="28"/>
        </w:rPr>
      </w:pPr>
      <w:r w:rsidRPr="00D34060">
        <w:rPr>
          <w:rFonts w:ascii="Times New Roman" w:hAnsi="Times New Roman"/>
          <w:sz w:val="28"/>
          <w:szCs w:val="28"/>
        </w:rPr>
        <w:t>- увеличение поставок местных углей на внутрироссийские и зарубежные рынки.</w:t>
      </w:r>
    </w:p>
    <w:p w14:paraId="794BA232" w14:textId="77777777" w:rsidR="001B62D1" w:rsidRPr="00D34060" w:rsidRDefault="001B62D1" w:rsidP="00FF189F">
      <w:pPr>
        <w:pStyle w:val="1"/>
        <w:spacing w:line="276" w:lineRule="auto"/>
        <w:ind w:firstLine="567"/>
        <w:rPr>
          <w:b w:val="0"/>
          <w:sz w:val="28"/>
          <w:szCs w:val="28"/>
          <w:lang w:val="ru-RU"/>
        </w:rPr>
      </w:pPr>
      <w:bookmarkStart w:id="45" w:name="_Toc40861311"/>
      <w:r w:rsidRPr="00D34060">
        <w:rPr>
          <w:sz w:val="28"/>
          <w:szCs w:val="28"/>
          <w:lang w:val="ru-RU"/>
        </w:rPr>
        <w:t>Электроэнергетика</w:t>
      </w:r>
      <w:bookmarkEnd w:id="45"/>
    </w:p>
    <w:p w14:paraId="659A5704" w14:textId="29D8B312" w:rsidR="00450C66" w:rsidRPr="00D34060" w:rsidRDefault="00450C66" w:rsidP="00FF189F">
      <w:pPr>
        <w:spacing w:after="0"/>
        <w:ind w:firstLine="567"/>
        <w:jc w:val="both"/>
        <w:rPr>
          <w:rFonts w:ascii="Times New Roman" w:hAnsi="Times New Roman"/>
          <w:sz w:val="28"/>
          <w:szCs w:val="28"/>
        </w:rPr>
      </w:pPr>
      <w:r w:rsidRPr="00D34060">
        <w:rPr>
          <w:rFonts w:ascii="Times New Roman" w:hAnsi="Times New Roman"/>
          <w:sz w:val="28"/>
          <w:szCs w:val="28"/>
        </w:rPr>
        <w:t>Энергосистема Иркутской области входит в состав объединенной электроэнергетической системы (ОЭС) Сибири</w:t>
      </w:r>
      <w:r w:rsidR="00670771" w:rsidRPr="00D34060">
        <w:rPr>
          <w:rFonts w:ascii="Times New Roman" w:hAnsi="Times New Roman"/>
          <w:sz w:val="28"/>
          <w:szCs w:val="28"/>
        </w:rPr>
        <w:t xml:space="preserve"> и является одной из крупнейших энергосистем России</w:t>
      </w:r>
      <w:r w:rsidRPr="00D34060">
        <w:rPr>
          <w:rFonts w:ascii="Times New Roman" w:hAnsi="Times New Roman"/>
          <w:sz w:val="28"/>
          <w:szCs w:val="28"/>
        </w:rPr>
        <w:t xml:space="preserve">, имеет развитую инфраструктуру, обеспечивающую электроснабжение собственных потребителей, а также имеет транзитные связи с соседними регионами – Красноярским краем, Республикой Бурятия. </w:t>
      </w:r>
    </w:p>
    <w:p w14:paraId="79C268C9" w14:textId="77777777" w:rsidR="00670771" w:rsidRPr="00D34060" w:rsidRDefault="00670771" w:rsidP="00670771">
      <w:pPr>
        <w:spacing w:after="0"/>
        <w:ind w:firstLine="567"/>
        <w:jc w:val="both"/>
        <w:rPr>
          <w:rFonts w:ascii="Times New Roman" w:hAnsi="Times New Roman"/>
          <w:sz w:val="28"/>
          <w:szCs w:val="28"/>
        </w:rPr>
      </w:pPr>
      <w:r w:rsidRPr="00D34060">
        <w:rPr>
          <w:rFonts w:ascii="Times New Roman" w:hAnsi="Times New Roman"/>
          <w:sz w:val="28"/>
          <w:szCs w:val="28"/>
        </w:rPr>
        <w:t>Удельный вес Иркутской области в структуре производства электрической энергии в Сибирском Федеральном округе составляет около 30 %. В расчете на одного жителя в Иркутской области производится в 3 раза больше электроэнергии, чем в среднем по стране.</w:t>
      </w:r>
    </w:p>
    <w:p w14:paraId="6D092238" w14:textId="2F8BA1D2" w:rsidR="00450C66" w:rsidRPr="00D34060" w:rsidRDefault="00450C66" w:rsidP="00FF189F">
      <w:pPr>
        <w:spacing w:after="0"/>
        <w:ind w:firstLine="567"/>
        <w:jc w:val="both"/>
        <w:rPr>
          <w:rFonts w:ascii="Times New Roman" w:hAnsi="Times New Roman"/>
          <w:sz w:val="28"/>
          <w:szCs w:val="28"/>
        </w:rPr>
      </w:pPr>
      <w:r w:rsidRPr="00D34060">
        <w:rPr>
          <w:rFonts w:ascii="Times New Roman" w:hAnsi="Times New Roman"/>
          <w:sz w:val="28"/>
          <w:szCs w:val="28"/>
        </w:rPr>
        <w:t xml:space="preserve">Производство </w:t>
      </w:r>
      <w:r w:rsidR="0002507C" w:rsidRPr="00D34060">
        <w:rPr>
          <w:rFonts w:ascii="Times New Roman" w:hAnsi="Times New Roman"/>
          <w:sz w:val="28"/>
          <w:szCs w:val="28"/>
        </w:rPr>
        <w:t xml:space="preserve">(централизованное) </w:t>
      </w:r>
      <w:r w:rsidRPr="00D34060">
        <w:rPr>
          <w:rFonts w:ascii="Times New Roman" w:hAnsi="Times New Roman"/>
          <w:sz w:val="28"/>
          <w:szCs w:val="28"/>
        </w:rPr>
        <w:t>электроэнергии в области осуществляется на 15 ТЭС (40</w:t>
      </w:r>
      <w:r w:rsidR="0002507C" w:rsidRPr="00D34060">
        <w:rPr>
          <w:rFonts w:ascii="Times New Roman" w:hAnsi="Times New Roman"/>
          <w:sz w:val="28"/>
          <w:szCs w:val="28"/>
        </w:rPr>
        <w:t>43</w:t>
      </w:r>
      <w:r w:rsidRPr="00D34060">
        <w:rPr>
          <w:rFonts w:ascii="Times New Roman" w:hAnsi="Times New Roman"/>
          <w:sz w:val="28"/>
          <w:szCs w:val="28"/>
        </w:rPr>
        <w:t xml:space="preserve">,7 МВт) и 4 ГЭС (9088,4 МВт). Из них </w:t>
      </w:r>
      <w:r w:rsidR="0002507C" w:rsidRPr="00D34060">
        <w:rPr>
          <w:rFonts w:ascii="Times New Roman" w:hAnsi="Times New Roman"/>
          <w:sz w:val="28"/>
          <w:szCs w:val="28"/>
        </w:rPr>
        <w:t>двенадцать</w:t>
      </w:r>
      <w:r w:rsidRPr="00D34060">
        <w:rPr>
          <w:rFonts w:ascii="Times New Roman" w:hAnsi="Times New Roman"/>
          <w:sz w:val="28"/>
          <w:szCs w:val="28"/>
        </w:rPr>
        <w:t xml:space="preserve"> ТЭС входят в состав ПАО «Иркутскэнерго»; одна ТЭЦ находится в г. Байкальске и принадлежит ООО «Теплоснабжение» (бывшая ТЭЦ Байкальского ЦБК); две ТЭ</w:t>
      </w:r>
      <w:r w:rsidR="0002507C" w:rsidRPr="00D34060">
        <w:rPr>
          <w:rFonts w:ascii="Times New Roman" w:hAnsi="Times New Roman"/>
          <w:sz w:val="28"/>
          <w:szCs w:val="28"/>
        </w:rPr>
        <w:t>С</w:t>
      </w:r>
      <w:r w:rsidRPr="00D34060">
        <w:rPr>
          <w:rFonts w:ascii="Times New Roman" w:hAnsi="Times New Roman"/>
          <w:sz w:val="28"/>
          <w:szCs w:val="28"/>
        </w:rPr>
        <w:t xml:space="preserve"> </w:t>
      </w:r>
      <w:r w:rsidR="00670771" w:rsidRPr="00D34060">
        <w:rPr>
          <w:rFonts w:ascii="Times New Roman" w:hAnsi="Times New Roman"/>
          <w:sz w:val="28"/>
          <w:szCs w:val="28"/>
        </w:rPr>
        <w:t>принадлежат промышленным предприятиям и входят</w:t>
      </w:r>
      <w:r w:rsidRPr="00D34060">
        <w:rPr>
          <w:rFonts w:ascii="Times New Roman" w:hAnsi="Times New Roman"/>
          <w:sz w:val="28"/>
          <w:szCs w:val="28"/>
        </w:rPr>
        <w:t xml:space="preserve"> в состав </w:t>
      </w:r>
      <w:r w:rsidR="00590F10" w:rsidRPr="00D34060">
        <w:rPr>
          <w:rFonts w:ascii="Times New Roman" w:hAnsi="Times New Roman"/>
          <w:sz w:val="28"/>
          <w:szCs w:val="28"/>
        </w:rPr>
        <w:t>ф</w:t>
      </w:r>
      <w:r w:rsidR="0002507C" w:rsidRPr="00D34060">
        <w:rPr>
          <w:rFonts w:ascii="Times New Roman" w:hAnsi="Times New Roman"/>
          <w:sz w:val="28"/>
          <w:szCs w:val="28"/>
        </w:rPr>
        <w:t xml:space="preserve">илиалов </w:t>
      </w:r>
      <w:r w:rsidRPr="00D34060">
        <w:rPr>
          <w:rFonts w:ascii="Times New Roman" w:hAnsi="Times New Roman"/>
          <w:sz w:val="28"/>
          <w:szCs w:val="28"/>
        </w:rPr>
        <w:t xml:space="preserve">АО «Группа ИЛИМ» – в г. Усть-Илимске и г. Братске. </w:t>
      </w:r>
    </w:p>
    <w:p w14:paraId="741E00B7" w14:textId="77777777" w:rsidR="00EB081C" w:rsidRPr="00D34060" w:rsidRDefault="00B57B32" w:rsidP="00EB081C">
      <w:pPr>
        <w:spacing w:after="0"/>
        <w:ind w:firstLine="567"/>
        <w:jc w:val="both"/>
        <w:rPr>
          <w:rFonts w:ascii="Times New Roman" w:hAnsi="Times New Roman"/>
          <w:sz w:val="28"/>
          <w:szCs w:val="28"/>
        </w:rPr>
      </w:pPr>
      <w:r w:rsidRPr="00D34060">
        <w:rPr>
          <w:rFonts w:ascii="Times New Roman" w:hAnsi="Times New Roman"/>
          <w:sz w:val="28"/>
          <w:szCs w:val="28"/>
        </w:rPr>
        <w:t xml:space="preserve">Из четырех ГЭС три крупнейшие – Братская (4500 МВт), Усть-Илимская (3840 МВт) и Иркутская (662,4 МВт) принадлежат </w:t>
      </w:r>
      <w:r w:rsidR="0002507C" w:rsidRPr="00D34060">
        <w:rPr>
          <w:rFonts w:ascii="Times New Roman" w:hAnsi="Times New Roman"/>
          <w:sz w:val="28"/>
          <w:szCs w:val="28"/>
        </w:rPr>
        <w:t>ООО «ЕвроСибЭнерго-Гидрогенерация»</w:t>
      </w:r>
      <w:r w:rsidRPr="00D34060">
        <w:rPr>
          <w:rFonts w:ascii="Times New Roman" w:hAnsi="Times New Roman"/>
          <w:sz w:val="28"/>
          <w:szCs w:val="28"/>
        </w:rPr>
        <w:t xml:space="preserve">. Мамаканская ГЭС мощностью 86 МВт, расположенная в п. Мамакан Бодайбинского района, работает в составе АО «Витимэнергосбыт». </w:t>
      </w:r>
    </w:p>
    <w:p w14:paraId="43A17100" w14:textId="1158A27C" w:rsidR="00450C66" w:rsidRPr="00D34060" w:rsidRDefault="00BF3A47" w:rsidP="00FF189F">
      <w:pPr>
        <w:spacing w:after="0"/>
        <w:ind w:firstLine="567"/>
        <w:jc w:val="both"/>
        <w:rPr>
          <w:rFonts w:ascii="Times New Roman" w:hAnsi="Times New Roman"/>
          <w:sz w:val="28"/>
          <w:szCs w:val="28"/>
        </w:rPr>
      </w:pPr>
      <w:r w:rsidRPr="00D34060">
        <w:rPr>
          <w:rFonts w:ascii="Times New Roman" w:hAnsi="Times New Roman"/>
          <w:sz w:val="28"/>
          <w:szCs w:val="28"/>
        </w:rPr>
        <w:t>Основной особенностью структуры генерирующих мощностей энергосистемы Иркутской области является большая доля ГЭС – 69,2% в суммарной мощности электростанций</w:t>
      </w:r>
      <w:r w:rsidR="00670771" w:rsidRPr="00D34060">
        <w:rPr>
          <w:rFonts w:ascii="Times New Roman" w:hAnsi="Times New Roman"/>
          <w:sz w:val="28"/>
          <w:szCs w:val="28"/>
        </w:rPr>
        <w:t xml:space="preserve"> (5,7 % от мощности всех электростанций страны)</w:t>
      </w:r>
      <w:r w:rsidR="00450C66" w:rsidRPr="00D34060">
        <w:rPr>
          <w:rFonts w:ascii="Times New Roman" w:hAnsi="Times New Roman"/>
          <w:sz w:val="28"/>
          <w:szCs w:val="28"/>
        </w:rPr>
        <w:t xml:space="preserve"> и, соответственно, большая зависимость выработки электроэнергии от </w:t>
      </w:r>
      <w:r w:rsidR="00450C66" w:rsidRPr="00D34060">
        <w:rPr>
          <w:rFonts w:ascii="Times New Roman" w:hAnsi="Times New Roman"/>
          <w:sz w:val="28"/>
          <w:szCs w:val="28"/>
        </w:rPr>
        <w:lastRenderedPageBreak/>
        <w:t>режима водности водохранилищ, что требует содержания значительного резерва на тепловых электростанциях.</w:t>
      </w:r>
    </w:p>
    <w:p w14:paraId="2378EF15" w14:textId="77777777" w:rsidR="00BF3A47" w:rsidRPr="00D34060" w:rsidRDefault="00BF3A47" w:rsidP="00BF3A47">
      <w:pPr>
        <w:spacing w:after="0"/>
        <w:ind w:firstLine="567"/>
        <w:jc w:val="both"/>
        <w:rPr>
          <w:rFonts w:ascii="Times New Roman" w:hAnsi="Times New Roman"/>
          <w:sz w:val="28"/>
          <w:szCs w:val="28"/>
        </w:rPr>
      </w:pPr>
      <w:r w:rsidRPr="00D34060">
        <w:rPr>
          <w:rFonts w:ascii="Times New Roman" w:hAnsi="Times New Roman"/>
          <w:sz w:val="28"/>
          <w:szCs w:val="28"/>
        </w:rPr>
        <w:t>Большая часть (68,6%), генерирующих мощностей входит в состав ООО «ЕвроСибЭнерго-Гидрогенерация», на долю ПАО «Иркутскэнерго» приходится 29,4%, 1,4% – прочие ТЭС.</w:t>
      </w:r>
    </w:p>
    <w:p w14:paraId="7178C98C" w14:textId="77777777" w:rsidR="00BF3A47" w:rsidRPr="00D34060" w:rsidRDefault="00BF3A47" w:rsidP="00BF3A47">
      <w:pPr>
        <w:spacing w:after="0"/>
        <w:ind w:firstLine="567"/>
        <w:jc w:val="both"/>
        <w:rPr>
          <w:rFonts w:ascii="Times New Roman" w:hAnsi="Times New Roman"/>
          <w:sz w:val="28"/>
          <w:szCs w:val="28"/>
        </w:rPr>
      </w:pPr>
      <w:r w:rsidRPr="00D34060">
        <w:rPr>
          <w:rFonts w:ascii="Times New Roman" w:hAnsi="Times New Roman"/>
          <w:sz w:val="28"/>
          <w:szCs w:val="28"/>
        </w:rPr>
        <w:t>В 2018 году электростанциями энергосистемы Иркутской области было выработано 50,95 млрд кВт·ч электроэнергии, в том числе:</w:t>
      </w:r>
    </w:p>
    <w:p w14:paraId="41D906A8" w14:textId="77777777" w:rsidR="00BF3A47" w:rsidRPr="00D34060" w:rsidRDefault="00BF3A47" w:rsidP="00BF3A47">
      <w:pPr>
        <w:spacing w:after="0"/>
        <w:ind w:firstLine="567"/>
        <w:jc w:val="both"/>
        <w:rPr>
          <w:rFonts w:ascii="Times New Roman" w:hAnsi="Times New Roman"/>
          <w:sz w:val="28"/>
          <w:szCs w:val="28"/>
        </w:rPr>
      </w:pPr>
      <w:r w:rsidRPr="00D34060">
        <w:rPr>
          <w:rFonts w:ascii="Times New Roman" w:hAnsi="Times New Roman"/>
          <w:sz w:val="28"/>
          <w:szCs w:val="28"/>
        </w:rPr>
        <w:t>ГЭС – 37,15 млрд кВт·ч (73 %);</w:t>
      </w:r>
    </w:p>
    <w:p w14:paraId="3DE12C2E" w14:textId="77777777" w:rsidR="00BF3A47" w:rsidRPr="00D34060" w:rsidRDefault="00BF3A47" w:rsidP="00BF3A47">
      <w:pPr>
        <w:spacing w:after="0"/>
        <w:ind w:firstLine="567"/>
        <w:jc w:val="both"/>
        <w:rPr>
          <w:rFonts w:ascii="Times New Roman" w:hAnsi="Times New Roman"/>
          <w:sz w:val="28"/>
          <w:szCs w:val="28"/>
        </w:rPr>
      </w:pPr>
      <w:r w:rsidRPr="00D34060">
        <w:rPr>
          <w:rFonts w:ascii="Times New Roman" w:hAnsi="Times New Roman"/>
          <w:sz w:val="28"/>
          <w:szCs w:val="28"/>
        </w:rPr>
        <w:t>ТЭС – 13,80 млрд кВт·ч (27 %), в том числе электростанции промышленных предприятий – 0,9 млрд кВт·ч.</w:t>
      </w:r>
    </w:p>
    <w:p w14:paraId="393D5439" w14:textId="77777777" w:rsidR="00F65F19" w:rsidRPr="00D34060" w:rsidRDefault="00BF3A47" w:rsidP="00F65F19">
      <w:pPr>
        <w:spacing w:after="0"/>
        <w:ind w:firstLine="567"/>
        <w:jc w:val="both"/>
        <w:rPr>
          <w:rFonts w:ascii="Times New Roman" w:hAnsi="Times New Roman"/>
          <w:sz w:val="28"/>
          <w:szCs w:val="28"/>
        </w:rPr>
      </w:pPr>
      <w:r w:rsidRPr="00D34060">
        <w:rPr>
          <w:rFonts w:ascii="Times New Roman" w:hAnsi="Times New Roman"/>
          <w:sz w:val="28"/>
          <w:szCs w:val="28"/>
        </w:rPr>
        <w:t>Выработка электрической энергии на душу населения Иркутской области в 2018 году составила 19,87 тыс. кВт·ч.</w:t>
      </w:r>
    </w:p>
    <w:p w14:paraId="1F700623" w14:textId="77777777" w:rsidR="0017255A" w:rsidRPr="00D34060" w:rsidRDefault="0017255A" w:rsidP="0017255A">
      <w:pPr>
        <w:spacing w:after="0"/>
        <w:ind w:firstLine="567"/>
        <w:jc w:val="both"/>
        <w:rPr>
          <w:rFonts w:ascii="Times New Roman" w:hAnsi="Times New Roman"/>
          <w:sz w:val="28"/>
          <w:szCs w:val="28"/>
        </w:rPr>
      </w:pPr>
      <w:r w:rsidRPr="00D34060">
        <w:rPr>
          <w:rFonts w:ascii="Times New Roman" w:hAnsi="Times New Roman"/>
          <w:sz w:val="28"/>
          <w:szCs w:val="28"/>
        </w:rPr>
        <w:t>Распределение электроэнергии по территории области с установлением соответствующих индивидуальных тарифов в 2020 году осуществляют 25 территориальных сетевых организаций (ТСО), что в сравнении с 2015 годом (когда количество ТСО в Иркутской области составляло 45) почти вдвое меньше. Сокращение количества ТСО в регионе в целом соответствует основным положениям Стратегии развития электросетевого комплекса Российской Федерации (Распоряжение Правительства Российской Федерации от 3 апреля 2013 года № 511-р), которая предусматривает к 2030 году сокращение количества территориальных сетевых организаций в масштабах страны с 3000 до 800 (-73%).</w:t>
      </w:r>
    </w:p>
    <w:p w14:paraId="27A8401D" w14:textId="77777777" w:rsidR="0017255A" w:rsidRPr="00D34060" w:rsidRDefault="0017255A" w:rsidP="0017255A">
      <w:pPr>
        <w:spacing w:after="0"/>
        <w:ind w:firstLine="567"/>
        <w:jc w:val="both"/>
        <w:rPr>
          <w:rFonts w:ascii="Times New Roman" w:hAnsi="Times New Roman"/>
          <w:sz w:val="28"/>
          <w:szCs w:val="28"/>
        </w:rPr>
      </w:pPr>
      <w:r w:rsidRPr="00D34060">
        <w:rPr>
          <w:rFonts w:ascii="Times New Roman" w:hAnsi="Times New Roman"/>
          <w:sz w:val="28"/>
          <w:szCs w:val="28"/>
        </w:rPr>
        <w:t>Среди энергосбытовых компаний наиболее крупными являются ООО «Иркутская энергосбытовая компания», ООО «Облкоммунэнерго-сбыт», АО «Витимэнергосбыт», ООО «Братские электрические сети».</w:t>
      </w:r>
    </w:p>
    <w:p w14:paraId="0528B7A7" w14:textId="00D4D2D2" w:rsidR="00BA7443" w:rsidRPr="00D34060" w:rsidRDefault="00BA7443" w:rsidP="00F65F19">
      <w:pPr>
        <w:spacing w:after="0"/>
        <w:ind w:firstLine="567"/>
        <w:jc w:val="both"/>
        <w:rPr>
          <w:rFonts w:ascii="Times New Roman" w:hAnsi="Times New Roman"/>
          <w:sz w:val="28"/>
          <w:szCs w:val="28"/>
        </w:rPr>
      </w:pPr>
      <w:r w:rsidRPr="00D34060">
        <w:rPr>
          <w:rFonts w:ascii="Times New Roman" w:hAnsi="Times New Roman"/>
          <w:sz w:val="28"/>
          <w:szCs w:val="28"/>
        </w:rPr>
        <w:t xml:space="preserve">В электроэнергетический комплекс Иркутской области </w:t>
      </w:r>
      <w:r w:rsidR="00307E79" w:rsidRPr="00D34060">
        <w:rPr>
          <w:rFonts w:ascii="Times New Roman" w:hAnsi="Times New Roman"/>
          <w:sz w:val="28"/>
          <w:szCs w:val="28"/>
        </w:rPr>
        <w:t>также</w:t>
      </w:r>
      <w:r w:rsidRPr="00D34060">
        <w:rPr>
          <w:rFonts w:ascii="Times New Roman" w:hAnsi="Times New Roman"/>
          <w:sz w:val="28"/>
          <w:szCs w:val="28"/>
        </w:rPr>
        <w:t xml:space="preserve"> входят 23 линии электропередачи класса напряжения 500 кВ</w:t>
      </w:r>
      <w:r w:rsidR="008E7829" w:rsidRPr="00D34060">
        <w:rPr>
          <w:rFonts w:ascii="Times New Roman" w:hAnsi="Times New Roman"/>
          <w:sz w:val="28"/>
          <w:szCs w:val="28"/>
        </w:rPr>
        <w:t xml:space="preserve"> (в том числе 1 ВЛ эксплуатируется на напряжении 220 кВ)</w:t>
      </w:r>
      <w:r w:rsidRPr="00D34060">
        <w:rPr>
          <w:rFonts w:ascii="Times New Roman" w:hAnsi="Times New Roman"/>
          <w:sz w:val="28"/>
          <w:szCs w:val="28"/>
        </w:rPr>
        <w:t xml:space="preserve">, </w:t>
      </w:r>
      <w:r w:rsidR="008E7829" w:rsidRPr="00D34060">
        <w:rPr>
          <w:rFonts w:ascii="Times New Roman" w:hAnsi="Times New Roman"/>
          <w:sz w:val="28"/>
          <w:szCs w:val="28"/>
        </w:rPr>
        <w:t>92</w:t>
      </w:r>
      <w:r w:rsidRPr="00D34060">
        <w:rPr>
          <w:rFonts w:ascii="Times New Roman" w:hAnsi="Times New Roman"/>
          <w:sz w:val="28"/>
          <w:szCs w:val="28"/>
        </w:rPr>
        <w:t xml:space="preserve"> линии электропередачи класса напряжения 220 кВ</w:t>
      </w:r>
      <w:r w:rsidR="008E7829" w:rsidRPr="00D34060">
        <w:rPr>
          <w:rFonts w:ascii="Times New Roman" w:hAnsi="Times New Roman"/>
          <w:sz w:val="28"/>
          <w:szCs w:val="28"/>
        </w:rPr>
        <w:t xml:space="preserve"> (в том числе 1 ВЛ эксплуатируется на напряжении 110 кВ)</w:t>
      </w:r>
      <w:r w:rsidRPr="00D34060">
        <w:rPr>
          <w:rFonts w:ascii="Times New Roman" w:hAnsi="Times New Roman"/>
          <w:sz w:val="28"/>
          <w:szCs w:val="28"/>
        </w:rPr>
        <w:t>, 2</w:t>
      </w:r>
      <w:r w:rsidR="008E7829" w:rsidRPr="00D34060">
        <w:rPr>
          <w:rFonts w:ascii="Times New Roman" w:hAnsi="Times New Roman"/>
          <w:sz w:val="28"/>
          <w:szCs w:val="28"/>
        </w:rPr>
        <w:t>74</w:t>
      </w:r>
      <w:r w:rsidRPr="00D34060">
        <w:rPr>
          <w:rFonts w:ascii="Times New Roman" w:hAnsi="Times New Roman"/>
          <w:sz w:val="28"/>
          <w:szCs w:val="28"/>
        </w:rPr>
        <w:t xml:space="preserve"> линии электропередачи класса напряжения 110 кВ, </w:t>
      </w:r>
      <w:r w:rsidR="008E7829" w:rsidRPr="00D34060">
        <w:rPr>
          <w:rFonts w:ascii="Times New Roman" w:hAnsi="Times New Roman"/>
          <w:sz w:val="28"/>
          <w:szCs w:val="28"/>
        </w:rPr>
        <w:t>305</w:t>
      </w:r>
      <w:r w:rsidRPr="00D34060">
        <w:rPr>
          <w:rFonts w:ascii="Times New Roman" w:hAnsi="Times New Roman"/>
          <w:sz w:val="28"/>
          <w:szCs w:val="28"/>
        </w:rPr>
        <w:t xml:space="preserve"> трансформаторных подстанций и распределительных устройств электростанций напряжением 500, 220, 110 кВ с суммарной мощностью трансформаторов </w:t>
      </w:r>
      <w:r w:rsidR="008E7829" w:rsidRPr="00D34060">
        <w:rPr>
          <w:rFonts w:ascii="Times New Roman" w:hAnsi="Times New Roman"/>
          <w:sz w:val="28"/>
          <w:szCs w:val="28"/>
        </w:rPr>
        <w:t>38 779</w:t>
      </w:r>
      <w:r w:rsidRPr="00D34060">
        <w:rPr>
          <w:rFonts w:ascii="Times New Roman" w:hAnsi="Times New Roman"/>
          <w:sz w:val="28"/>
          <w:szCs w:val="28"/>
        </w:rPr>
        <w:t xml:space="preserve"> МВА.</w:t>
      </w:r>
      <w:r w:rsidR="00F65F19" w:rsidRPr="00D34060">
        <w:rPr>
          <w:rFonts w:ascii="Times New Roman" w:hAnsi="Times New Roman"/>
          <w:sz w:val="28"/>
          <w:szCs w:val="28"/>
        </w:rPr>
        <w:t xml:space="preserve"> В переводе на одноцепное исполнение электросетевой комплекс Иркутской области представляет собой 72,3 тыс. км воздушных и кабельных линий электропередач, 410 915 условных единиц оборудования.</w:t>
      </w:r>
    </w:p>
    <w:p w14:paraId="061A2471" w14:textId="77777777" w:rsidR="00BA7443" w:rsidRPr="00D34060" w:rsidRDefault="00BA7443" w:rsidP="00FF189F">
      <w:pPr>
        <w:spacing w:after="0"/>
        <w:ind w:firstLine="567"/>
        <w:jc w:val="both"/>
        <w:rPr>
          <w:rFonts w:ascii="Times New Roman" w:hAnsi="Times New Roman"/>
          <w:sz w:val="28"/>
          <w:szCs w:val="28"/>
        </w:rPr>
      </w:pPr>
      <w:r w:rsidRPr="00D34060">
        <w:rPr>
          <w:rFonts w:ascii="Times New Roman" w:hAnsi="Times New Roman"/>
          <w:sz w:val="28"/>
          <w:szCs w:val="28"/>
        </w:rPr>
        <w:t xml:space="preserve">В целом состояние объектов электросетевого хозяйства напряжением 110 кВ и выше характеризуется степенью износа оборудования до </w:t>
      </w:r>
      <w:r w:rsidR="008E7829" w:rsidRPr="00D34060">
        <w:rPr>
          <w:rFonts w:ascii="Times New Roman" w:hAnsi="Times New Roman"/>
          <w:sz w:val="28"/>
          <w:szCs w:val="28"/>
        </w:rPr>
        <w:t>6</w:t>
      </w:r>
      <w:r w:rsidRPr="00D34060">
        <w:rPr>
          <w:rFonts w:ascii="Times New Roman" w:hAnsi="Times New Roman"/>
          <w:sz w:val="28"/>
          <w:szCs w:val="28"/>
        </w:rPr>
        <w:t>0%, при этом наибольшая проблематика стабильного энергоснабжения потребителей наблюдается в распределительном электросетевом комплексе на уровне напряжения от 0,4 до 35 кВ включительно.</w:t>
      </w:r>
    </w:p>
    <w:p w14:paraId="33F4B1F3" w14:textId="77777777" w:rsidR="00BA7443" w:rsidRPr="00D34060" w:rsidRDefault="00BA7443" w:rsidP="00FF189F">
      <w:pPr>
        <w:spacing w:after="0"/>
        <w:ind w:firstLine="567"/>
        <w:jc w:val="both"/>
        <w:rPr>
          <w:rFonts w:ascii="Times New Roman" w:hAnsi="Times New Roman"/>
          <w:spacing w:val="-2"/>
          <w:sz w:val="28"/>
          <w:szCs w:val="28"/>
        </w:rPr>
      </w:pPr>
      <w:r w:rsidRPr="00D34060">
        <w:rPr>
          <w:rFonts w:ascii="Times New Roman" w:hAnsi="Times New Roman"/>
          <w:spacing w:val="-2"/>
          <w:sz w:val="28"/>
          <w:szCs w:val="28"/>
        </w:rPr>
        <w:lastRenderedPageBreak/>
        <w:t>Современный распределительный электросетевой комплекс характеризуется высокими показателями потерь электрической энергии, обусловленных неразвитой системой учета вследствие неэффективной организации управления.</w:t>
      </w:r>
    </w:p>
    <w:p w14:paraId="4D5B769F" w14:textId="77777777" w:rsidR="0053175C" w:rsidRPr="00D34060" w:rsidRDefault="00E53E44" w:rsidP="00FF189F">
      <w:pPr>
        <w:spacing w:after="0"/>
        <w:ind w:firstLine="567"/>
        <w:jc w:val="both"/>
        <w:rPr>
          <w:rFonts w:ascii="Times New Roman" w:hAnsi="Times New Roman"/>
          <w:sz w:val="28"/>
          <w:szCs w:val="28"/>
        </w:rPr>
      </w:pPr>
      <w:r w:rsidRPr="00D34060">
        <w:rPr>
          <w:rFonts w:ascii="Times New Roman" w:hAnsi="Times New Roman"/>
          <w:sz w:val="28"/>
          <w:szCs w:val="28"/>
        </w:rPr>
        <w:t xml:space="preserve">Территориально энергосистема региона разделена на 4 энергорайона: Братский, Усть-Илимский, Бодайбинский и Иркутско-Черемховский. </w:t>
      </w:r>
      <w:r w:rsidR="0053175C" w:rsidRPr="00D34060">
        <w:rPr>
          <w:rFonts w:ascii="Times New Roman" w:hAnsi="Times New Roman"/>
          <w:sz w:val="28"/>
          <w:szCs w:val="28"/>
        </w:rPr>
        <w:t>На сегодняшний день энергосистема Иркутской области является избыточной по мощности в размере 2490 МВт. Выработка электроэнергии энергосистемами региона является профицитной, то есть имеется потенциал энергосистемы для развития как промышленных проектов, так и жилищного строительства.</w:t>
      </w:r>
    </w:p>
    <w:p w14:paraId="48E27F50" w14:textId="77777777" w:rsidR="00BA7443" w:rsidRPr="00D34060" w:rsidRDefault="00BA7443" w:rsidP="00FF189F">
      <w:pPr>
        <w:spacing w:after="0"/>
        <w:ind w:firstLine="567"/>
        <w:jc w:val="both"/>
        <w:rPr>
          <w:rFonts w:ascii="Times New Roman" w:hAnsi="Times New Roman"/>
          <w:sz w:val="28"/>
          <w:szCs w:val="28"/>
        </w:rPr>
      </w:pPr>
      <w:r w:rsidRPr="00D34060">
        <w:rPr>
          <w:rFonts w:ascii="Times New Roman" w:hAnsi="Times New Roman"/>
          <w:sz w:val="28"/>
          <w:szCs w:val="28"/>
        </w:rPr>
        <w:t>Однако несмотря на наличие крупной электроэнергетической системы, по состоянию на 201</w:t>
      </w:r>
      <w:r w:rsidR="00B968CC" w:rsidRPr="00D34060">
        <w:rPr>
          <w:rFonts w:ascii="Times New Roman" w:hAnsi="Times New Roman"/>
          <w:sz w:val="28"/>
          <w:szCs w:val="28"/>
        </w:rPr>
        <w:t>8</w:t>
      </w:r>
      <w:r w:rsidRPr="00D34060">
        <w:rPr>
          <w:rFonts w:ascii="Times New Roman" w:hAnsi="Times New Roman"/>
          <w:sz w:val="28"/>
          <w:szCs w:val="28"/>
        </w:rPr>
        <w:t xml:space="preserve"> год в 6</w:t>
      </w:r>
      <w:r w:rsidR="00B968CC" w:rsidRPr="00D34060">
        <w:rPr>
          <w:rFonts w:ascii="Times New Roman" w:hAnsi="Times New Roman"/>
          <w:sz w:val="28"/>
          <w:szCs w:val="28"/>
        </w:rPr>
        <w:t>6</w:t>
      </w:r>
      <w:r w:rsidRPr="00D34060">
        <w:rPr>
          <w:rFonts w:ascii="Times New Roman" w:hAnsi="Times New Roman"/>
          <w:sz w:val="28"/>
          <w:szCs w:val="28"/>
        </w:rPr>
        <w:t xml:space="preserve"> труднодоступных населенных пунктах Иркутской области с населением около 10 тыс. человек электроэнергия вырабатывается </w:t>
      </w:r>
      <w:r w:rsidRPr="00D34060">
        <w:rPr>
          <w:rFonts w:ascii="Times New Roman" w:hAnsi="Times New Roman"/>
          <w:spacing w:val="-2"/>
          <w:sz w:val="28"/>
          <w:szCs w:val="28"/>
        </w:rPr>
        <w:t xml:space="preserve">автономными дизельными электростанциями (в 2010 году насчитывалось 83 таких </w:t>
      </w:r>
      <w:r w:rsidRPr="00D34060">
        <w:rPr>
          <w:rFonts w:ascii="Times New Roman" w:hAnsi="Times New Roman"/>
          <w:sz w:val="28"/>
          <w:szCs w:val="28"/>
        </w:rPr>
        <w:t>населенных пункта с общей численностью 13,9 тыс. человек), что характеризуется низкой надежностью. Строительство линий электропередачи для присоединения поселков к Единой энергосистеме Российской Федерации позволит решить вопрос с надежностью электроснабжения населения и промышленных объектов.</w:t>
      </w:r>
    </w:p>
    <w:p w14:paraId="343AF9D4" w14:textId="77777777" w:rsidR="0053175C" w:rsidRPr="00D34060" w:rsidRDefault="0053175C" w:rsidP="00FF189F">
      <w:pPr>
        <w:spacing w:after="0"/>
        <w:ind w:firstLine="567"/>
        <w:jc w:val="both"/>
        <w:rPr>
          <w:rFonts w:ascii="Times New Roman" w:hAnsi="Times New Roman"/>
          <w:sz w:val="28"/>
          <w:szCs w:val="28"/>
        </w:rPr>
      </w:pPr>
      <w:r w:rsidRPr="00D34060">
        <w:rPr>
          <w:rFonts w:ascii="Times New Roman" w:hAnsi="Times New Roman"/>
          <w:sz w:val="28"/>
          <w:szCs w:val="28"/>
        </w:rPr>
        <w:t>Недостаточное развитие электросетевого комплекса затрудняет выдачу установленной мощности Усть-Илимской ГЭС (600 МВт), а в ряде районов сдерживает технологическое присоединение новых потребителей (Иркутский, Черемховский, Тулунский, Нижнеудинский, Братский, а также районы от Усть-Ордынского до Жигаловского).</w:t>
      </w:r>
    </w:p>
    <w:p w14:paraId="558F04B8" w14:textId="77777777" w:rsidR="0053175C" w:rsidRPr="00D34060" w:rsidRDefault="0053175C" w:rsidP="00FF189F">
      <w:pPr>
        <w:spacing w:after="0"/>
        <w:ind w:firstLine="567"/>
        <w:jc w:val="both"/>
        <w:rPr>
          <w:rFonts w:ascii="Times New Roman" w:hAnsi="Times New Roman"/>
          <w:sz w:val="28"/>
          <w:szCs w:val="28"/>
        </w:rPr>
      </w:pPr>
      <w:r w:rsidRPr="00D34060">
        <w:rPr>
          <w:rFonts w:ascii="Times New Roman" w:hAnsi="Times New Roman"/>
          <w:sz w:val="28"/>
          <w:szCs w:val="28"/>
        </w:rPr>
        <w:t>К регионам с высокими рисками нарушения электроснабжения с 2011 года отнесен Бодайбинский район Иркутской области. Вследствие исчерпания проп</w:t>
      </w:r>
      <w:r w:rsidR="00A83B73" w:rsidRPr="00D34060">
        <w:rPr>
          <w:rFonts w:ascii="Times New Roman" w:hAnsi="Times New Roman"/>
          <w:sz w:val="28"/>
          <w:szCs w:val="28"/>
        </w:rPr>
        <w:t xml:space="preserve">ускной способности ВЛ 110 кВ и </w:t>
      </w:r>
      <w:r w:rsidRPr="00D34060">
        <w:rPr>
          <w:rFonts w:ascii="Times New Roman" w:hAnsi="Times New Roman"/>
          <w:sz w:val="28"/>
          <w:szCs w:val="28"/>
        </w:rPr>
        <w:t>220 кВ в сечении Таксимо – Мамакан в зоне обслуживания ЗАО «Витимэнерго» отсутствует возможность технологического присоединения новых и увеличения мощности существующих потребителей. Для покрытия энергодефицита в Бодайбинском и Мамско-Чуйском районах необходимо выполнение работ не только по сетям на территории района (ЗАО «Витимэнерго»), но и за его пределами.</w:t>
      </w:r>
    </w:p>
    <w:p w14:paraId="6AB4E45A" w14:textId="77777777" w:rsidR="00207D67" w:rsidRPr="00D34060" w:rsidRDefault="00207D67" w:rsidP="00FF189F">
      <w:pPr>
        <w:spacing w:after="0"/>
        <w:ind w:firstLine="567"/>
        <w:jc w:val="both"/>
        <w:rPr>
          <w:rFonts w:ascii="Times New Roman" w:hAnsi="Times New Roman"/>
          <w:sz w:val="28"/>
          <w:szCs w:val="28"/>
        </w:rPr>
      </w:pPr>
      <w:r w:rsidRPr="00D34060">
        <w:rPr>
          <w:rFonts w:ascii="Times New Roman" w:hAnsi="Times New Roman"/>
          <w:sz w:val="28"/>
          <w:szCs w:val="28"/>
        </w:rPr>
        <w:t>Энергетическая инфраструктура региона развита неравномерно и требует решения ряда вопросов, связанных с повышением ее эффективности, в частности:</w:t>
      </w:r>
    </w:p>
    <w:p w14:paraId="38A944E9" w14:textId="77407580" w:rsidR="00207D67" w:rsidRPr="00D34060" w:rsidRDefault="00207D67" w:rsidP="00FF189F">
      <w:pPr>
        <w:spacing w:after="0"/>
        <w:ind w:firstLine="567"/>
        <w:jc w:val="both"/>
        <w:rPr>
          <w:rFonts w:ascii="Times New Roman" w:hAnsi="Times New Roman"/>
          <w:sz w:val="28"/>
          <w:szCs w:val="28"/>
        </w:rPr>
      </w:pPr>
      <w:r w:rsidRPr="00D34060">
        <w:rPr>
          <w:rFonts w:ascii="Times New Roman" w:hAnsi="Times New Roman"/>
          <w:sz w:val="28"/>
          <w:szCs w:val="28"/>
        </w:rPr>
        <w:t>на отдельных территориях области и, прежде всего, в южных районах, существует острейшая проблема с подключением новых потребителей и увеличением мощности для ранее подключенных потребителей к распределительным электросетям напряжением 0,4–35 кВ;</w:t>
      </w:r>
    </w:p>
    <w:p w14:paraId="50C56DEB" w14:textId="3FDFFBC1" w:rsidR="00207D67" w:rsidRPr="00D34060" w:rsidRDefault="00207D67" w:rsidP="00FF189F">
      <w:pPr>
        <w:spacing w:after="0"/>
        <w:ind w:firstLine="567"/>
        <w:jc w:val="both"/>
        <w:rPr>
          <w:rFonts w:ascii="Times New Roman" w:hAnsi="Times New Roman"/>
          <w:sz w:val="28"/>
          <w:szCs w:val="28"/>
        </w:rPr>
      </w:pPr>
      <w:r w:rsidRPr="00D34060">
        <w:rPr>
          <w:rFonts w:ascii="Times New Roman" w:hAnsi="Times New Roman"/>
          <w:sz w:val="28"/>
          <w:szCs w:val="28"/>
        </w:rPr>
        <w:t xml:space="preserve">направление Усть-Илимская ГЭС – Киренга – Таксимо – Мамакан требует модернизации и сооружения новых объектов электросетевого хозяйства для </w:t>
      </w:r>
      <w:r w:rsidRPr="00D34060">
        <w:rPr>
          <w:rFonts w:ascii="Times New Roman" w:hAnsi="Times New Roman"/>
          <w:sz w:val="28"/>
          <w:szCs w:val="28"/>
        </w:rPr>
        <w:lastRenderedPageBreak/>
        <w:t>удовлетворения спроса новых потребителей РЖД и золотодобывающих предприятий области;</w:t>
      </w:r>
    </w:p>
    <w:p w14:paraId="4116B0F4" w14:textId="7692F19E" w:rsidR="00207D67" w:rsidRPr="00D34060" w:rsidRDefault="00207D67" w:rsidP="00FF189F">
      <w:pPr>
        <w:spacing w:after="0"/>
        <w:ind w:firstLine="567"/>
        <w:jc w:val="both"/>
        <w:rPr>
          <w:rFonts w:ascii="Times New Roman" w:hAnsi="Times New Roman"/>
          <w:sz w:val="28"/>
          <w:szCs w:val="28"/>
        </w:rPr>
      </w:pPr>
      <w:r w:rsidRPr="00D34060">
        <w:rPr>
          <w:rFonts w:ascii="Times New Roman" w:hAnsi="Times New Roman"/>
          <w:sz w:val="28"/>
          <w:szCs w:val="28"/>
        </w:rPr>
        <w:t>реализация проекта по расширению трубопроводной системы «Восточная Сибирь – Тихий океан» на участке ГНПС «Тайшет» – НПС «Сковородино» до 80 млн. тонн в год неизбежно приведет к дефициту электроэнергии (мощности), что потребует строительства дополнительных электросетевых объектов.</w:t>
      </w:r>
    </w:p>
    <w:p w14:paraId="1E8F5FA7" w14:textId="4C4BC4E2" w:rsidR="00207D67" w:rsidRPr="00D34060" w:rsidRDefault="00207D67" w:rsidP="00FF189F">
      <w:pPr>
        <w:spacing w:after="0"/>
        <w:ind w:firstLine="567"/>
        <w:jc w:val="both"/>
        <w:rPr>
          <w:rFonts w:ascii="Times New Roman" w:hAnsi="Times New Roman"/>
          <w:sz w:val="28"/>
          <w:szCs w:val="28"/>
        </w:rPr>
      </w:pPr>
      <w:r w:rsidRPr="00D34060">
        <w:rPr>
          <w:rFonts w:ascii="Times New Roman" w:hAnsi="Times New Roman"/>
          <w:sz w:val="28"/>
          <w:szCs w:val="28"/>
        </w:rPr>
        <w:t xml:space="preserve">значительны </w:t>
      </w:r>
      <w:r w:rsidR="006A0582" w:rsidRPr="00D34060">
        <w:rPr>
          <w:rFonts w:ascii="Times New Roman" w:hAnsi="Times New Roman"/>
          <w:sz w:val="28"/>
          <w:szCs w:val="28"/>
        </w:rPr>
        <w:t xml:space="preserve">сверх нормативные </w:t>
      </w:r>
      <w:r w:rsidRPr="00D34060">
        <w:rPr>
          <w:rFonts w:ascii="Times New Roman" w:hAnsi="Times New Roman"/>
          <w:sz w:val="28"/>
          <w:szCs w:val="28"/>
        </w:rPr>
        <w:t>потери электроэнергии в электрических сетях, особенно в распределительных, где они превышают 20%.</w:t>
      </w:r>
    </w:p>
    <w:p w14:paraId="151CAC72" w14:textId="7E4205AF" w:rsidR="006A0582" w:rsidRPr="00D34060" w:rsidRDefault="006A0582" w:rsidP="006A0582">
      <w:pPr>
        <w:spacing w:after="0"/>
        <w:ind w:firstLine="567"/>
        <w:jc w:val="both"/>
        <w:rPr>
          <w:rFonts w:ascii="Times New Roman" w:hAnsi="Times New Roman"/>
          <w:sz w:val="28"/>
          <w:szCs w:val="28"/>
        </w:rPr>
      </w:pPr>
      <w:r w:rsidRPr="00D34060">
        <w:rPr>
          <w:rFonts w:ascii="Times New Roman" w:hAnsi="Times New Roman"/>
          <w:sz w:val="28"/>
          <w:szCs w:val="28"/>
        </w:rPr>
        <w:t>наличие на территории Иркутской области бесхозяйных объектов электросетевого хозяйства;</w:t>
      </w:r>
    </w:p>
    <w:p w14:paraId="0810577A" w14:textId="5FA94BAD" w:rsidR="006A0582" w:rsidRPr="00D34060" w:rsidRDefault="006A0582" w:rsidP="006A0582">
      <w:pPr>
        <w:spacing w:after="0"/>
        <w:ind w:firstLine="567"/>
        <w:jc w:val="both"/>
        <w:rPr>
          <w:rFonts w:ascii="Times New Roman" w:hAnsi="Times New Roman"/>
          <w:sz w:val="28"/>
          <w:szCs w:val="28"/>
        </w:rPr>
      </w:pPr>
      <w:r w:rsidRPr="00D34060">
        <w:rPr>
          <w:rFonts w:ascii="Times New Roman" w:hAnsi="Times New Roman"/>
          <w:sz w:val="28"/>
          <w:szCs w:val="28"/>
        </w:rPr>
        <w:t>ветхое состояние объектов электросетевого хозяйства</w:t>
      </w:r>
      <w:r w:rsidR="00DC2179" w:rsidRPr="00D34060">
        <w:rPr>
          <w:rFonts w:ascii="Times New Roman" w:hAnsi="Times New Roman"/>
          <w:sz w:val="28"/>
          <w:szCs w:val="28"/>
        </w:rPr>
        <w:t>,</w:t>
      </w:r>
      <w:r w:rsidRPr="00D34060">
        <w:rPr>
          <w:rFonts w:ascii="Times New Roman" w:hAnsi="Times New Roman"/>
          <w:sz w:val="28"/>
          <w:szCs w:val="28"/>
        </w:rPr>
        <w:t xml:space="preserve"> находящегося в муниципальной собственности.</w:t>
      </w:r>
    </w:p>
    <w:p w14:paraId="7D55496E" w14:textId="77777777" w:rsidR="00E53E44" w:rsidRPr="00D34060" w:rsidRDefault="00E53E44" w:rsidP="00FF189F">
      <w:pPr>
        <w:spacing w:after="0"/>
        <w:ind w:firstLine="567"/>
        <w:jc w:val="both"/>
        <w:rPr>
          <w:rFonts w:ascii="Times New Roman" w:hAnsi="Times New Roman"/>
          <w:sz w:val="28"/>
          <w:szCs w:val="28"/>
        </w:rPr>
      </w:pPr>
      <w:r w:rsidRPr="00D34060">
        <w:rPr>
          <w:rFonts w:ascii="Times New Roman" w:hAnsi="Times New Roman"/>
          <w:sz w:val="28"/>
          <w:szCs w:val="28"/>
        </w:rPr>
        <w:t xml:space="preserve">Потенциал энергосистемы по выработке электроэнергии при среднемноголетней обеспеченности гидроресурсами на современном этапе составляет 57-60 млрд. кВт∙ч. </w:t>
      </w:r>
    </w:p>
    <w:p w14:paraId="4BEEF0E7" w14:textId="77777777" w:rsidR="001B62D1" w:rsidRPr="00D34060" w:rsidRDefault="00E53E44" w:rsidP="00FF189F">
      <w:pPr>
        <w:spacing w:after="0"/>
        <w:ind w:firstLine="567"/>
        <w:jc w:val="both"/>
        <w:rPr>
          <w:rFonts w:ascii="Times New Roman" w:hAnsi="Times New Roman"/>
          <w:sz w:val="28"/>
          <w:szCs w:val="28"/>
        </w:rPr>
      </w:pPr>
      <w:r w:rsidRPr="00D34060">
        <w:rPr>
          <w:rFonts w:ascii="Times New Roman" w:hAnsi="Times New Roman"/>
          <w:sz w:val="28"/>
          <w:szCs w:val="28"/>
        </w:rPr>
        <w:t>В рассматриваемый период до 2030 года в Иркутской области планируется реализация ряда крупных инвестиционных проектов</w:t>
      </w:r>
      <w:r w:rsidR="001B62D1" w:rsidRPr="00D34060">
        <w:rPr>
          <w:rFonts w:ascii="Times New Roman" w:hAnsi="Times New Roman"/>
          <w:sz w:val="28"/>
          <w:szCs w:val="28"/>
        </w:rPr>
        <w:t xml:space="preserve">, </w:t>
      </w:r>
      <w:r w:rsidR="00AE578F" w:rsidRPr="00D34060">
        <w:rPr>
          <w:rFonts w:ascii="Times New Roman" w:hAnsi="Times New Roman"/>
          <w:sz w:val="28"/>
          <w:szCs w:val="28"/>
        </w:rPr>
        <w:t xml:space="preserve">которые </w:t>
      </w:r>
      <w:r w:rsidR="001B62D1" w:rsidRPr="00D34060">
        <w:rPr>
          <w:rFonts w:ascii="Times New Roman" w:hAnsi="Times New Roman"/>
          <w:sz w:val="28"/>
          <w:szCs w:val="28"/>
        </w:rPr>
        <w:t>характеризуются высокой энергоемкостью</w:t>
      </w:r>
      <w:r w:rsidR="00C9759E" w:rsidRPr="00D34060">
        <w:rPr>
          <w:rFonts w:ascii="Times New Roman" w:hAnsi="Times New Roman"/>
          <w:sz w:val="28"/>
          <w:szCs w:val="28"/>
        </w:rPr>
        <w:t>, в связи с чем по мере их реализации производство электроэнергии в Иркутской области к 2030 г. может достичь</w:t>
      </w:r>
      <w:r w:rsidR="001B62D1" w:rsidRPr="00D34060">
        <w:rPr>
          <w:rFonts w:ascii="Times New Roman" w:hAnsi="Times New Roman"/>
          <w:sz w:val="28"/>
          <w:szCs w:val="28"/>
        </w:rPr>
        <w:t xml:space="preserve"> 65-70 млрд кВт∙ч.</w:t>
      </w:r>
    </w:p>
    <w:p w14:paraId="289CB625" w14:textId="77777777" w:rsidR="00B260BA" w:rsidRPr="00D34060" w:rsidRDefault="00B260BA" w:rsidP="00FF189F">
      <w:pPr>
        <w:spacing w:after="0"/>
        <w:ind w:firstLine="567"/>
        <w:jc w:val="both"/>
        <w:rPr>
          <w:rFonts w:ascii="Times New Roman" w:hAnsi="Times New Roman"/>
          <w:sz w:val="28"/>
          <w:szCs w:val="28"/>
        </w:rPr>
      </w:pPr>
      <w:r w:rsidRPr="00D34060">
        <w:rPr>
          <w:rFonts w:ascii="Times New Roman" w:hAnsi="Times New Roman"/>
          <w:sz w:val="28"/>
          <w:szCs w:val="28"/>
        </w:rPr>
        <w:t>Cогласно существующим решениям Схемы и программы развития ЕЭС на 2016-2022 годы строительство электросетевых объектов транзита 220 кВ Усть-Кут – Пеледуй – Мамакан – Таксимо полностью решает вопросы электроснабжения месторождений золота и снятия ограничений на технологическое присоединение новых потребителей в Бодайбинском и Мамско-Чуйском районах Иркутской области, внешнего электроснабжения нефтяной трубопроводной системы «ВСТО» и повышения надежности электроснабжения потребителей Северо-Байкальского участка БАМ.</w:t>
      </w:r>
    </w:p>
    <w:p w14:paraId="1F047652" w14:textId="77777777" w:rsidR="000958CA" w:rsidRPr="00D34060" w:rsidRDefault="000958CA" w:rsidP="00FF189F">
      <w:pPr>
        <w:spacing w:after="0"/>
        <w:ind w:firstLine="567"/>
        <w:jc w:val="both"/>
        <w:rPr>
          <w:rFonts w:ascii="Times New Roman" w:hAnsi="Times New Roman"/>
          <w:spacing w:val="-2"/>
          <w:sz w:val="28"/>
          <w:szCs w:val="28"/>
        </w:rPr>
      </w:pPr>
      <w:r w:rsidRPr="00D34060">
        <w:rPr>
          <w:rFonts w:ascii="Times New Roman" w:hAnsi="Times New Roman"/>
          <w:spacing w:val="-2"/>
          <w:sz w:val="28"/>
          <w:szCs w:val="28"/>
        </w:rPr>
        <w:t>При появлении крупных потребителей или подтверждении необходимости строительства новой генерации на территории объединенной энергетической системы Сибири на территории Иркутской области возможна реализация крупных проектов по развитию генерации: строительство Тельмамской ГЭС (до 450 МВт) в Бодайбинском районе и Ленской ТЭС (до 1200 МВт) в районе г. Усть-Кут.</w:t>
      </w:r>
    </w:p>
    <w:p w14:paraId="093BE935" w14:textId="77777777" w:rsidR="00A91622" w:rsidRPr="00D34060" w:rsidRDefault="00A91622" w:rsidP="00FF189F">
      <w:pPr>
        <w:spacing w:after="0"/>
        <w:ind w:firstLine="567"/>
        <w:jc w:val="both"/>
        <w:rPr>
          <w:rFonts w:ascii="Times New Roman" w:hAnsi="Times New Roman"/>
          <w:sz w:val="28"/>
          <w:szCs w:val="28"/>
        </w:rPr>
      </w:pPr>
      <w:r w:rsidRPr="00D34060">
        <w:rPr>
          <w:rFonts w:ascii="Times New Roman" w:hAnsi="Times New Roman"/>
          <w:sz w:val="28"/>
          <w:szCs w:val="28"/>
        </w:rPr>
        <w:t xml:space="preserve">Реализация проектов развития малой гидроэнергетики и возобновляемых источников электроэнергии открывает возможности применения современных технологий, позволяющих строить такие проекты в короткие сроки без вреда либо с минимальным ущербом экосистемам, используя в том числе инновационные технические решения. При экономической целесообразности замещение устаревших, низкоэкономичных дизельных электростанций и дизельгенераторов в перспективе может не только оптимизировать бюджетные расходы, связанные с </w:t>
      </w:r>
      <w:r w:rsidRPr="00D34060">
        <w:rPr>
          <w:rFonts w:ascii="Times New Roman" w:hAnsi="Times New Roman"/>
          <w:sz w:val="28"/>
          <w:szCs w:val="28"/>
        </w:rPr>
        <w:lastRenderedPageBreak/>
        <w:t>«северным завозом», но также снизить выбросы парниковых газов от сжигания ископаемого топлива.</w:t>
      </w:r>
    </w:p>
    <w:p w14:paraId="5A6E3952" w14:textId="77777777" w:rsidR="00207D67" w:rsidRPr="00D34060" w:rsidRDefault="00207D67" w:rsidP="00FF189F">
      <w:pPr>
        <w:spacing w:after="0"/>
        <w:ind w:firstLine="567"/>
        <w:jc w:val="both"/>
        <w:rPr>
          <w:rFonts w:ascii="Times New Roman" w:hAnsi="Times New Roman"/>
          <w:sz w:val="28"/>
          <w:szCs w:val="28"/>
        </w:rPr>
      </w:pPr>
      <w:r w:rsidRPr="00D34060">
        <w:rPr>
          <w:rFonts w:ascii="Times New Roman" w:hAnsi="Times New Roman"/>
          <w:sz w:val="28"/>
          <w:szCs w:val="28"/>
        </w:rPr>
        <w:t>Приоритетными направлениями развития электросетевого комплекса Иркутской области являются создание условий для технологического подключения новых потребителей, устранение «узких мест» в электрической сети, повышение надежности и эффективности электроснабжения потребителей.</w:t>
      </w:r>
    </w:p>
    <w:p w14:paraId="5199D8ED" w14:textId="77777777" w:rsidR="001B62D1" w:rsidRPr="00D34060" w:rsidRDefault="001B62D1" w:rsidP="00FF189F">
      <w:pPr>
        <w:spacing w:after="0"/>
        <w:ind w:firstLine="567"/>
        <w:jc w:val="both"/>
        <w:rPr>
          <w:rFonts w:ascii="Times New Roman" w:hAnsi="Times New Roman"/>
          <w:sz w:val="28"/>
          <w:szCs w:val="28"/>
        </w:rPr>
      </w:pPr>
      <w:r w:rsidRPr="00D34060">
        <w:rPr>
          <w:rFonts w:ascii="Times New Roman" w:hAnsi="Times New Roman"/>
          <w:sz w:val="28"/>
          <w:szCs w:val="28"/>
        </w:rPr>
        <w:t xml:space="preserve">В целях реализации </w:t>
      </w:r>
      <w:r w:rsidR="00B455C1" w:rsidRPr="00D34060">
        <w:rPr>
          <w:rFonts w:ascii="Times New Roman" w:hAnsi="Times New Roman"/>
          <w:sz w:val="28"/>
          <w:szCs w:val="28"/>
        </w:rPr>
        <w:t>с</w:t>
      </w:r>
      <w:r w:rsidRPr="00D34060">
        <w:rPr>
          <w:rFonts w:ascii="Times New Roman" w:hAnsi="Times New Roman"/>
          <w:sz w:val="28"/>
          <w:szCs w:val="28"/>
        </w:rPr>
        <w:t>тратегии перед электроэнергетикой области стоят следующие задачи:</w:t>
      </w:r>
    </w:p>
    <w:p w14:paraId="1623E9A5" w14:textId="77777777" w:rsidR="001B62D1" w:rsidRPr="00D34060" w:rsidRDefault="001B62D1" w:rsidP="00FF189F">
      <w:pPr>
        <w:spacing w:after="0"/>
        <w:ind w:firstLine="567"/>
        <w:jc w:val="both"/>
        <w:rPr>
          <w:rFonts w:ascii="Times New Roman" w:hAnsi="Times New Roman"/>
          <w:sz w:val="28"/>
          <w:szCs w:val="28"/>
        </w:rPr>
      </w:pPr>
      <w:r w:rsidRPr="00D34060">
        <w:rPr>
          <w:rFonts w:ascii="Times New Roman" w:hAnsi="Times New Roman"/>
          <w:sz w:val="28"/>
          <w:szCs w:val="28"/>
        </w:rPr>
        <w:t>– повышение эффективности и надежности системы электроснабжения потребителей путем увеличения коэффициента использования установленной мощности электростанций, снижения удельного расхода топлива на тепловых электростанциях и уровня потерь электроэнергии в электрических сетях;</w:t>
      </w:r>
    </w:p>
    <w:p w14:paraId="7AC727D8" w14:textId="77777777" w:rsidR="001B62D1" w:rsidRPr="00D34060" w:rsidRDefault="001B62D1" w:rsidP="00FF189F">
      <w:pPr>
        <w:spacing w:after="0"/>
        <w:ind w:firstLine="567"/>
        <w:jc w:val="both"/>
        <w:rPr>
          <w:rFonts w:ascii="Times New Roman" w:hAnsi="Times New Roman"/>
          <w:sz w:val="28"/>
          <w:szCs w:val="28"/>
        </w:rPr>
      </w:pPr>
      <w:r w:rsidRPr="00D34060">
        <w:rPr>
          <w:rFonts w:ascii="Times New Roman" w:hAnsi="Times New Roman"/>
          <w:sz w:val="28"/>
          <w:szCs w:val="28"/>
        </w:rPr>
        <w:t>– техническое перевооружение и модернизация действующих электрических станций и возможное строительство новых мощностей под прогнозируемые объемы выработки электрической энергии, с одновременным выведением из эксплуатации низкоэффективного энергетического оборудования;</w:t>
      </w:r>
    </w:p>
    <w:p w14:paraId="45507F8E" w14:textId="77777777" w:rsidR="001B62D1" w:rsidRPr="00D34060" w:rsidRDefault="001B62D1" w:rsidP="00FF189F">
      <w:pPr>
        <w:spacing w:after="0"/>
        <w:ind w:firstLine="567"/>
        <w:jc w:val="both"/>
        <w:rPr>
          <w:rFonts w:ascii="Times New Roman" w:hAnsi="Times New Roman"/>
          <w:sz w:val="28"/>
          <w:szCs w:val="28"/>
        </w:rPr>
      </w:pPr>
      <w:r w:rsidRPr="00D34060">
        <w:rPr>
          <w:rFonts w:ascii="Times New Roman" w:hAnsi="Times New Roman"/>
          <w:sz w:val="28"/>
          <w:szCs w:val="28"/>
        </w:rPr>
        <w:t>– строительство системообразующих линий электропередачи для обеспечения требуемой пропускной способности электрических связей как внутри Иркутской энергосистемы, так и с соседними энергосистемами, включая ликвидацию «запертых» электрических мощностей, а также для подключения крупных производственных и инфраструктурных объектов;</w:t>
      </w:r>
    </w:p>
    <w:p w14:paraId="3C3A4E9E" w14:textId="77777777" w:rsidR="001B62D1" w:rsidRPr="00D34060" w:rsidRDefault="001B62D1" w:rsidP="00FF189F">
      <w:pPr>
        <w:spacing w:after="0"/>
        <w:ind w:firstLine="567"/>
        <w:jc w:val="both"/>
        <w:rPr>
          <w:rFonts w:ascii="Times New Roman" w:hAnsi="Times New Roman"/>
          <w:sz w:val="28"/>
          <w:szCs w:val="28"/>
        </w:rPr>
      </w:pPr>
      <w:r w:rsidRPr="00D34060">
        <w:rPr>
          <w:rFonts w:ascii="Times New Roman" w:hAnsi="Times New Roman"/>
          <w:sz w:val="28"/>
          <w:szCs w:val="28"/>
        </w:rPr>
        <w:t>– создание надежного распределительного электроэнергетического комплекса</w:t>
      </w:r>
      <w:r w:rsidR="00423A47" w:rsidRPr="00D34060">
        <w:rPr>
          <w:rFonts w:ascii="Times New Roman" w:hAnsi="Times New Roman"/>
          <w:sz w:val="28"/>
          <w:szCs w:val="28"/>
        </w:rPr>
        <w:t>, в том числе путем укрупнения территориальных электросетевых компаний</w:t>
      </w:r>
      <w:r w:rsidRPr="00D34060">
        <w:rPr>
          <w:rFonts w:ascii="Times New Roman" w:hAnsi="Times New Roman"/>
          <w:sz w:val="28"/>
          <w:szCs w:val="28"/>
        </w:rPr>
        <w:t>;</w:t>
      </w:r>
    </w:p>
    <w:p w14:paraId="23E6C9AF" w14:textId="77777777" w:rsidR="001B62D1" w:rsidRPr="00D34060" w:rsidRDefault="001B62D1" w:rsidP="00FF189F">
      <w:pPr>
        <w:spacing w:after="0"/>
        <w:ind w:firstLine="567"/>
        <w:jc w:val="both"/>
        <w:rPr>
          <w:rFonts w:ascii="Times New Roman" w:hAnsi="Times New Roman"/>
          <w:sz w:val="28"/>
          <w:szCs w:val="28"/>
        </w:rPr>
      </w:pPr>
      <w:r w:rsidRPr="00D34060">
        <w:rPr>
          <w:rFonts w:ascii="Times New Roman" w:hAnsi="Times New Roman"/>
          <w:sz w:val="28"/>
          <w:szCs w:val="28"/>
        </w:rPr>
        <w:t>– создание распределенной генерации энергии на базе использования как традиционных для Иркутской области энергоресурсов, так и освоения современных газовых технологий (ГТУ-ТЭЦ) в районах, попадающих под газификацию, а также применения возобновляемых источников энергии;</w:t>
      </w:r>
    </w:p>
    <w:p w14:paraId="67D40095" w14:textId="20377DE4" w:rsidR="002C391A" w:rsidRPr="00D34060" w:rsidRDefault="002C391A" w:rsidP="00FF189F">
      <w:pPr>
        <w:spacing w:after="0"/>
        <w:ind w:firstLine="567"/>
        <w:jc w:val="both"/>
        <w:rPr>
          <w:rFonts w:ascii="Times New Roman" w:hAnsi="Times New Roman"/>
          <w:sz w:val="28"/>
          <w:szCs w:val="28"/>
        </w:rPr>
      </w:pPr>
      <w:r w:rsidRPr="00D34060">
        <w:rPr>
          <w:rFonts w:ascii="Times New Roman" w:hAnsi="Times New Roman"/>
          <w:sz w:val="28"/>
          <w:szCs w:val="28"/>
        </w:rPr>
        <w:t>– создание механизмов, стимулирующих развитие возобновляемых источников электроэнергии, в том числе малой гидроэнергетики в труднодоступных и изолированных энергорайонах</w:t>
      </w:r>
      <w:r w:rsidR="00EE28BA" w:rsidRPr="00D34060">
        <w:rPr>
          <w:rFonts w:ascii="Times New Roman" w:hAnsi="Times New Roman"/>
          <w:sz w:val="28"/>
          <w:szCs w:val="28"/>
        </w:rPr>
        <w:t>, использование солнечных электростанций</w:t>
      </w:r>
      <w:r w:rsidRPr="00D34060">
        <w:rPr>
          <w:rFonts w:ascii="Times New Roman" w:hAnsi="Times New Roman"/>
          <w:sz w:val="28"/>
          <w:szCs w:val="28"/>
        </w:rPr>
        <w:t>;</w:t>
      </w:r>
    </w:p>
    <w:p w14:paraId="4B27554E" w14:textId="77777777" w:rsidR="001B62D1" w:rsidRPr="00D34060" w:rsidRDefault="001B62D1" w:rsidP="00FF189F">
      <w:pPr>
        <w:spacing w:after="0"/>
        <w:ind w:firstLine="567"/>
        <w:jc w:val="both"/>
        <w:rPr>
          <w:rFonts w:ascii="Times New Roman" w:hAnsi="Times New Roman"/>
          <w:sz w:val="28"/>
          <w:szCs w:val="28"/>
        </w:rPr>
      </w:pPr>
      <w:r w:rsidRPr="00D34060">
        <w:rPr>
          <w:rFonts w:ascii="Times New Roman" w:hAnsi="Times New Roman"/>
          <w:sz w:val="28"/>
          <w:szCs w:val="28"/>
        </w:rPr>
        <w:t>– организация надежного и доступного электроснабжения удаленных изолированных районов и населенных пунктов;</w:t>
      </w:r>
    </w:p>
    <w:p w14:paraId="3F0070DF" w14:textId="77777777" w:rsidR="001B62D1" w:rsidRPr="00D34060" w:rsidRDefault="001B62D1" w:rsidP="00FF189F">
      <w:pPr>
        <w:spacing w:after="0"/>
        <w:ind w:firstLine="567"/>
        <w:jc w:val="both"/>
        <w:rPr>
          <w:rFonts w:ascii="Times New Roman" w:hAnsi="Times New Roman"/>
          <w:sz w:val="28"/>
          <w:szCs w:val="28"/>
        </w:rPr>
      </w:pPr>
      <w:r w:rsidRPr="00D34060">
        <w:rPr>
          <w:rFonts w:ascii="Times New Roman" w:hAnsi="Times New Roman"/>
          <w:sz w:val="28"/>
          <w:szCs w:val="28"/>
        </w:rPr>
        <w:t xml:space="preserve">– распространение опыта пилотных инновационных проектов по производству и передаче и использованию электрической энергии в промышленности и социально-бытовой сфере, таких как «умная электроэнергетика», активно-адаптивные электрические сети, «цифровые подстанции», автоматизированные информационно-измерительные системы, </w:t>
      </w:r>
      <w:r w:rsidRPr="00D34060">
        <w:rPr>
          <w:rFonts w:ascii="Times New Roman" w:hAnsi="Times New Roman"/>
          <w:sz w:val="28"/>
          <w:szCs w:val="28"/>
        </w:rPr>
        <w:lastRenderedPageBreak/>
        <w:t>коммерческий учет энергии АИИС КУЭ</w:t>
      </w:r>
      <w:r w:rsidR="00423A47" w:rsidRPr="00D34060">
        <w:rPr>
          <w:rFonts w:ascii="Times New Roman" w:hAnsi="Times New Roman"/>
          <w:sz w:val="28"/>
          <w:szCs w:val="28"/>
        </w:rPr>
        <w:t>,</w:t>
      </w:r>
      <w:r w:rsidRPr="00D34060">
        <w:rPr>
          <w:rFonts w:ascii="Times New Roman" w:hAnsi="Times New Roman"/>
          <w:sz w:val="28"/>
          <w:szCs w:val="28"/>
        </w:rPr>
        <w:t xml:space="preserve"> применение возобновляемых источников энергии, в том числе, для программы «Умные дома» и др. в электроэнергетическом комплексе Иркутской области;</w:t>
      </w:r>
    </w:p>
    <w:p w14:paraId="0EF6E532" w14:textId="77777777" w:rsidR="001B62D1" w:rsidRPr="00D34060" w:rsidRDefault="001B62D1" w:rsidP="00FF189F">
      <w:pPr>
        <w:spacing w:after="0"/>
        <w:ind w:firstLine="567"/>
        <w:jc w:val="both"/>
        <w:rPr>
          <w:rFonts w:ascii="Times New Roman" w:hAnsi="Times New Roman"/>
          <w:sz w:val="28"/>
          <w:szCs w:val="28"/>
        </w:rPr>
      </w:pPr>
      <w:r w:rsidRPr="00D34060">
        <w:rPr>
          <w:rFonts w:ascii="Times New Roman" w:hAnsi="Times New Roman"/>
          <w:sz w:val="28"/>
          <w:szCs w:val="28"/>
        </w:rPr>
        <w:t xml:space="preserve">– </w:t>
      </w:r>
      <w:r w:rsidR="00FA2661" w:rsidRPr="00D34060">
        <w:rPr>
          <w:rFonts w:ascii="Times New Roman" w:hAnsi="Times New Roman"/>
          <w:sz w:val="28"/>
          <w:szCs w:val="28"/>
        </w:rPr>
        <w:t>совершенствование</w:t>
      </w:r>
      <w:r w:rsidRPr="00D34060">
        <w:rPr>
          <w:rFonts w:ascii="Times New Roman" w:hAnsi="Times New Roman"/>
          <w:sz w:val="28"/>
          <w:szCs w:val="28"/>
        </w:rPr>
        <w:t xml:space="preserve"> региональной нормативно-правовой базы, направленной на безусловное соблюдение баланса интересов энергетических компаний (генерирующих и сет</w:t>
      </w:r>
      <w:r w:rsidR="00CC1B17" w:rsidRPr="00D34060">
        <w:rPr>
          <w:rFonts w:ascii="Times New Roman" w:hAnsi="Times New Roman"/>
          <w:sz w:val="28"/>
          <w:szCs w:val="28"/>
        </w:rPr>
        <w:t>евых) и всех групп потребителей;</w:t>
      </w:r>
    </w:p>
    <w:p w14:paraId="30C35BE6" w14:textId="77777777" w:rsidR="00CC1B17" w:rsidRPr="00D34060" w:rsidRDefault="00CC1B17" w:rsidP="00FF189F">
      <w:pPr>
        <w:spacing w:after="0"/>
        <w:ind w:firstLine="567"/>
        <w:jc w:val="both"/>
        <w:rPr>
          <w:rFonts w:ascii="Times New Roman" w:hAnsi="Times New Roman"/>
          <w:sz w:val="28"/>
          <w:szCs w:val="28"/>
        </w:rPr>
      </w:pPr>
      <w:r w:rsidRPr="00D34060">
        <w:rPr>
          <w:rFonts w:ascii="Times New Roman" w:hAnsi="Times New Roman"/>
          <w:sz w:val="28"/>
          <w:szCs w:val="28"/>
        </w:rPr>
        <w:t xml:space="preserve">– </w:t>
      </w:r>
      <w:r w:rsidR="00423A47" w:rsidRPr="00D34060">
        <w:rPr>
          <w:rFonts w:ascii="Times New Roman" w:hAnsi="Times New Roman"/>
          <w:sz w:val="28"/>
          <w:szCs w:val="28"/>
        </w:rPr>
        <w:t>реализация</w:t>
      </w:r>
      <w:r w:rsidRPr="00D34060">
        <w:rPr>
          <w:rFonts w:ascii="Times New Roman" w:hAnsi="Times New Roman"/>
          <w:sz w:val="28"/>
          <w:szCs w:val="28"/>
        </w:rPr>
        <w:t xml:space="preserve"> проектов по развитию генерации в Иркутской области </w:t>
      </w:r>
      <w:r w:rsidR="00423A47" w:rsidRPr="00D34060">
        <w:rPr>
          <w:rFonts w:ascii="Times New Roman" w:hAnsi="Times New Roman"/>
          <w:sz w:val="28"/>
          <w:szCs w:val="28"/>
        </w:rPr>
        <w:t xml:space="preserve">на условиях частно-государственного партнерства и их представление </w:t>
      </w:r>
      <w:r w:rsidRPr="00D34060">
        <w:rPr>
          <w:rFonts w:ascii="Times New Roman" w:hAnsi="Times New Roman"/>
          <w:sz w:val="28"/>
          <w:szCs w:val="28"/>
        </w:rPr>
        <w:t>в качестве возможных решений по энергообеспечению растущего потребления в соседних регионах и странах</w:t>
      </w:r>
      <w:r w:rsidR="003B0EED" w:rsidRPr="00D34060">
        <w:rPr>
          <w:rFonts w:ascii="Times New Roman" w:hAnsi="Times New Roman"/>
          <w:sz w:val="28"/>
          <w:szCs w:val="28"/>
        </w:rPr>
        <w:t>.</w:t>
      </w:r>
    </w:p>
    <w:p w14:paraId="51A94AE3" w14:textId="77777777" w:rsidR="001B62D1" w:rsidRPr="00D34060" w:rsidRDefault="001B62D1" w:rsidP="001E26E7">
      <w:pPr>
        <w:pStyle w:val="1"/>
        <w:spacing w:line="276" w:lineRule="auto"/>
        <w:ind w:firstLine="708"/>
        <w:rPr>
          <w:b w:val="0"/>
          <w:sz w:val="28"/>
          <w:szCs w:val="28"/>
          <w:lang w:val="ru-RU"/>
        </w:rPr>
      </w:pPr>
      <w:bookmarkStart w:id="46" w:name="_Toc40861312"/>
      <w:r w:rsidRPr="00D34060">
        <w:rPr>
          <w:sz w:val="28"/>
          <w:szCs w:val="28"/>
          <w:lang w:val="ru-RU"/>
        </w:rPr>
        <w:t>Тепло</w:t>
      </w:r>
      <w:r w:rsidR="00217929" w:rsidRPr="00D34060">
        <w:rPr>
          <w:sz w:val="28"/>
          <w:szCs w:val="28"/>
          <w:lang w:val="ru-RU"/>
        </w:rPr>
        <w:t>энергетика</w:t>
      </w:r>
      <w:bookmarkEnd w:id="46"/>
    </w:p>
    <w:p w14:paraId="66AAD97A" w14:textId="77777777" w:rsidR="001B62D1" w:rsidRPr="00D34060" w:rsidRDefault="001B62D1" w:rsidP="001E26E7">
      <w:pPr>
        <w:spacing w:after="0"/>
        <w:ind w:firstLine="709"/>
        <w:jc w:val="both"/>
        <w:rPr>
          <w:rFonts w:ascii="Times New Roman" w:hAnsi="Times New Roman"/>
          <w:sz w:val="28"/>
          <w:szCs w:val="28"/>
        </w:rPr>
      </w:pPr>
      <w:r w:rsidRPr="00D34060">
        <w:rPr>
          <w:rFonts w:ascii="Times New Roman" w:hAnsi="Times New Roman"/>
          <w:sz w:val="28"/>
          <w:szCs w:val="28"/>
        </w:rPr>
        <w:t xml:space="preserve">Тепловое хозяйство Иркутской области представлено 12 ТЭЦ </w:t>
      </w:r>
      <w:r w:rsidR="009C7C14" w:rsidRPr="00D34060">
        <w:rPr>
          <w:rFonts w:ascii="Times New Roman" w:hAnsi="Times New Roman"/>
          <w:sz w:val="28"/>
          <w:szCs w:val="28"/>
        </w:rPr>
        <w:t>П</w:t>
      </w:r>
      <w:r w:rsidRPr="00D34060">
        <w:rPr>
          <w:rFonts w:ascii="Times New Roman" w:hAnsi="Times New Roman"/>
          <w:sz w:val="28"/>
          <w:szCs w:val="28"/>
        </w:rPr>
        <w:t xml:space="preserve">АО «Иркутскэнерго», </w:t>
      </w:r>
      <w:r w:rsidR="009C7C14" w:rsidRPr="00D34060">
        <w:rPr>
          <w:rFonts w:ascii="Times New Roman" w:hAnsi="Times New Roman"/>
          <w:sz w:val="28"/>
          <w:szCs w:val="28"/>
        </w:rPr>
        <w:t>3</w:t>
      </w:r>
      <w:r w:rsidRPr="00D34060">
        <w:rPr>
          <w:rFonts w:ascii="Times New Roman" w:hAnsi="Times New Roman"/>
          <w:sz w:val="28"/>
          <w:szCs w:val="28"/>
        </w:rPr>
        <w:t xml:space="preserve"> ТЭЦ </w:t>
      </w:r>
      <w:r w:rsidR="00590F10" w:rsidRPr="00D34060">
        <w:rPr>
          <w:rFonts w:ascii="Times New Roman" w:hAnsi="Times New Roman"/>
          <w:sz w:val="28"/>
          <w:szCs w:val="28"/>
        </w:rPr>
        <w:t>других компаний</w:t>
      </w:r>
      <w:r w:rsidRPr="00D34060">
        <w:rPr>
          <w:rFonts w:ascii="Times New Roman" w:hAnsi="Times New Roman"/>
          <w:sz w:val="28"/>
          <w:szCs w:val="28"/>
        </w:rPr>
        <w:t xml:space="preserve"> (</w:t>
      </w:r>
      <w:r w:rsidR="007978D5" w:rsidRPr="00D34060">
        <w:rPr>
          <w:rFonts w:ascii="Times New Roman" w:hAnsi="Times New Roman"/>
          <w:sz w:val="28"/>
          <w:szCs w:val="28"/>
        </w:rPr>
        <w:t xml:space="preserve">ТЭС 2, ТЭС 3 филиала </w:t>
      </w:r>
      <w:r w:rsidR="009C7C14" w:rsidRPr="00D34060">
        <w:rPr>
          <w:rFonts w:ascii="Times New Roman" w:eastAsia="TimesNewRoman" w:hAnsi="Times New Roman"/>
          <w:sz w:val="28"/>
          <w:szCs w:val="28"/>
          <w:lang w:eastAsia="en-US"/>
        </w:rPr>
        <w:t>АО «Группа И</w:t>
      </w:r>
      <w:r w:rsidR="00590F10" w:rsidRPr="00D34060">
        <w:rPr>
          <w:rFonts w:ascii="Times New Roman" w:eastAsia="TimesNewRoman" w:hAnsi="Times New Roman"/>
          <w:sz w:val="28"/>
          <w:szCs w:val="28"/>
          <w:lang w:eastAsia="en-US"/>
        </w:rPr>
        <w:t xml:space="preserve">лим» в г. Братске, ТЭС филиала </w:t>
      </w:r>
      <w:r w:rsidR="009C7C14" w:rsidRPr="00D34060">
        <w:rPr>
          <w:rFonts w:ascii="Times New Roman" w:eastAsia="TimesNewRoman" w:hAnsi="Times New Roman"/>
          <w:sz w:val="28"/>
          <w:szCs w:val="28"/>
          <w:lang w:eastAsia="en-US"/>
        </w:rPr>
        <w:t xml:space="preserve">АО «Группа Илим» в г. Усть-Илимске, ТЭЦ ООО «Теплоснабжение» </w:t>
      </w:r>
      <w:r w:rsidR="00590F10" w:rsidRPr="00D34060">
        <w:rPr>
          <w:rFonts w:ascii="Times New Roman" w:eastAsia="TimesNewRoman" w:hAnsi="Times New Roman"/>
          <w:sz w:val="28"/>
          <w:szCs w:val="28"/>
          <w:lang w:eastAsia="en-US"/>
        </w:rPr>
        <w:t xml:space="preserve">в </w:t>
      </w:r>
      <w:r w:rsidR="009C7C14" w:rsidRPr="00D34060">
        <w:rPr>
          <w:rFonts w:ascii="Times New Roman" w:eastAsia="TimesNewRoman" w:hAnsi="Times New Roman"/>
          <w:sz w:val="28"/>
          <w:szCs w:val="28"/>
          <w:lang w:eastAsia="en-US"/>
        </w:rPr>
        <w:t>г. Байкальск</w:t>
      </w:r>
      <w:r w:rsidR="00590F10" w:rsidRPr="00D34060">
        <w:rPr>
          <w:rFonts w:ascii="Times New Roman" w:eastAsia="TimesNewRoman" w:hAnsi="Times New Roman"/>
          <w:sz w:val="28"/>
          <w:szCs w:val="28"/>
          <w:lang w:eastAsia="en-US"/>
        </w:rPr>
        <w:t>е</w:t>
      </w:r>
      <w:r w:rsidRPr="00D34060">
        <w:rPr>
          <w:rFonts w:ascii="Times New Roman" w:hAnsi="Times New Roman"/>
          <w:sz w:val="28"/>
          <w:szCs w:val="28"/>
        </w:rPr>
        <w:t xml:space="preserve">), </w:t>
      </w:r>
      <w:r w:rsidR="00590F10" w:rsidRPr="00D34060">
        <w:rPr>
          <w:rFonts w:ascii="Times New Roman" w:hAnsi="Times New Roman"/>
          <w:sz w:val="28"/>
          <w:szCs w:val="28"/>
        </w:rPr>
        <w:t xml:space="preserve">около </w:t>
      </w:r>
      <w:r w:rsidRPr="00D34060">
        <w:rPr>
          <w:rFonts w:ascii="Times New Roman" w:hAnsi="Times New Roman"/>
          <w:sz w:val="28"/>
          <w:szCs w:val="28"/>
        </w:rPr>
        <w:t>10</w:t>
      </w:r>
      <w:r w:rsidR="00EB52E1" w:rsidRPr="00D34060">
        <w:rPr>
          <w:rFonts w:ascii="Times New Roman" w:hAnsi="Times New Roman"/>
          <w:sz w:val="28"/>
          <w:szCs w:val="28"/>
        </w:rPr>
        <w:t>0</w:t>
      </w:r>
      <w:r w:rsidR="00590F10" w:rsidRPr="00D34060">
        <w:rPr>
          <w:rFonts w:ascii="Times New Roman" w:hAnsi="Times New Roman"/>
          <w:sz w:val="28"/>
          <w:szCs w:val="28"/>
        </w:rPr>
        <w:t>0</w:t>
      </w:r>
      <w:r w:rsidRPr="00D34060">
        <w:rPr>
          <w:rFonts w:ascii="Times New Roman" w:hAnsi="Times New Roman"/>
          <w:sz w:val="28"/>
          <w:szCs w:val="28"/>
        </w:rPr>
        <w:t xml:space="preserve"> отопительны</w:t>
      </w:r>
      <w:r w:rsidR="00590F10" w:rsidRPr="00D34060">
        <w:rPr>
          <w:rFonts w:ascii="Times New Roman" w:hAnsi="Times New Roman"/>
          <w:sz w:val="28"/>
          <w:szCs w:val="28"/>
        </w:rPr>
        <w:t>х</w:t>
      </w:r>
      <w:r w:rsidRPr="00D34060">
        <w:rPr>
          <w:rFonts w:ascii="Times New Roman" w:hAnsi="Times New Roman"/>
          <w:sz w:val="28"/>
          <w:szCs w:val="28"/>
        </w:rPr>
        <w:t xml:space="preserve"> и промышленны</w:t>
      </w:r>
      <w:r w:rsidR="00590F10" w:rsidRPr="00D34060">
        <w:rPr>
          <w:rFonts w:ascii="Times New Roman" w:hAnsi="Times New Roman"/>
          <w:sz w:val="28"/>
          <w:szCs w:val="28"/>
        </w:rPr>
        <w:t>х</w:t>
      </w:r>
      <w:r w:rsidRPr="00D34060">
        <w:rPr>
          <w:rFonts w:ascii="Times New Roman" w:hAnsi="Times New Roman"/>
          <w:sz w:val="28"/>
          <w:szCs w:val="28"/>
        </w:rPr>
        <w:t xml:space="preserve"> котельны</w:t>
      </w:r>
      <w:r w:rsidR="00590F10" w:rsidRPr="00D34060">
        <w:rPr>
          <w:rFonts w:ascii="Times New Roman" w:hAnsi="Times New Roman"/>
          <w:sz w:val="28"/>
          <w:szCs w:val="28"/>
        </w:rPr>
        <w:t>х</w:t>
      </w:r>
      <w:r w:rsidR="00505D22" w:rsidRPr="00D34060">
        <w:rPr>
          <w:rFonts w:ascii="Times New Roman" w:hAnsi="Times New Roman"/>
          <w:sz w:val="28"/>
          <w:szCs w:val="28"/>
        </w:rPr>
        <w:t xml:space="preserve"> на органическом топливе</w:t>
      </w:r>
      <w:r w:rsidRPr="00D34060">
        <w:rPr>
          <w:rFonts w:ascii="Times New Roman" w:hAnsi="Times New Roman"/>
          <w:sz w:val="28"/>
          <w:szCs w:val="28"/>
        </w:rPr>
        <w:t xml:space="preserve">, </w:t>
      </w:r>
      <w:r w:rsidR="00505D22" w:rsidRPr="00D34060">
        <w:rPr>
          <w:rFonts w:ascii="Times New Roman" w:hAnsi="Times New Roman"/>
          <w:sz w:val="28"/>
          <w:szCs w:val="28"/>
        </w:rPr>
        <w:t>из них</w:t>
      </w:r>
      <w:r w:rsidRPr="00D34060">
        <w:rPr>
          <w:rFonts w:ascii="Times New Roman" w:hAnsi="Times New Roman"/>
          <w:sz w:val="28"/>
          <w:szCs w:val="28"/>
        </w:rPr>
        <w:t xml:space="preserve"> </w:t>
      </w:r>
      <w:r w:rsidR="00505D22" w:rsidRPr="00D34060">
        <w:rPr>
          <w:rFonts w:ascii="Times New Roman" w:hAnsi="Times New Roman"/>
          <w:sz w:val="28"/>
          <w:szCs w:val="28"/>
        </w:rPr>
        <w:t>186</w:t>
      </w:r>
      <w:r w:rsidRPr="00D34060">
        <w:rPr>
          <w:rFonts w:ascii="Times New Roman" w:hAnsi="Times New Roman"/>
          <w:sz w:val="28"/>
          <w:szCs w:val="28"/>
        </w:rPr>
        <w:t xml:space="preserve"> электробойлерны</w:t>
      </w:r>
      <w:r w:rsidR="00505D22" w:rsidRPr="00D34060">
        <w:rPr>
          <w:rFonts w:ascii="Times New Roman" w:hAnsi="Times New Roman"/>
          <w:sz w:val="28"/>
          <w:szCs w:val="28"/>
        </w:rPr>
        <w:t>х</w:t>
      </w:r>
      <w:r w:rsidRPr="00D34060">
        <w:rPr>
          <w:rFonts w:ascii="Times New Roman" w:hAnsi="Times New Roman"/>
          <w:sz w:val="28"/>
          <w:szCs w:val="28"/>
        </w:rPr>
        <w:t xml:space="preserve">, а также большим количеством теплоутилизационных установок (ТУУ) и индивидуальных отопительных печей. Суммарная установленная тепловая мощность теплоисточников составляет около </w:t>
      </w:r>
      <w:r w:rsidR="00505D22" w:rsidRPr="00D34060">
        <w:rPr>
          <w:rFonts w:ascii="Times New Roman" w:hAnsi="Times New Roman"/>
          <w:sz w:val="28"/>
          <w:szCs w:val="28"/>
        </w:rPr>
        <w:t>3,9</w:t>
      </w:r>
      <w:r w:rsidRPr="00D34060">
        <w:rPr>
          <w:rFonts w:ascii="Times New Roman" w:hAnsi="Times New Roman"/>
          <w:sz w:val="28"/>
          <w:szCs w:val="28"/>
        </w:rPr>
        <w:t xml:space="preserve"> тыс. Гкал/ч, из них более 60% приходится на ТЭЦ. </w:t>
      </w:r>
    </w:p>
    <w:p w14:paraId="4366168E" w14:textId="77777777" w:rsidR="00EB52E1" w:rsidRPr="00D34060" w:rsidRDefault="00EB52E1" w:rsidP="00EB52E1">
      <w:pPr>
        <w:spacing w:after="0"/>
        <w:ind w:firstLine="709"/>
        <w:jc w:val="both"/>
        <w:rPr>
          <w:rFonts w:ascii="Times New Roman" w:hAnsi="Times New Roman"/>
          <w:sz w:val="28"/>
          <w:szCs w:val="28"/>
        </w:rPr>
      </w:pPr>
      <w:r w:rsidRPr="00D34060">
        <w:rPr>
          <w:rFonts w:ascii="Times New Roman" w:hAnsi="Times New Roman"/>
          <w:sz w:val="28"/>
          <w:szCs w:val="28"/>
        </w:rPr>
        <w:t xml:space="preserve">Протяженность тепловых сетей в Иркутской области по состоянию на 2017 год составила 3 975,5 км. За 2017 г. в Иркутской области произведено 37,12 млн Гкал тепловой энергии. В том числе на ТЭЦ – 24,31 млн Гкал или 65,5% от суммарного производства, на котельных – 8,44 млн Гкал или 22,7%, на других установках – 4,37 млн Гкал или 11,8%. </w:t>
      </w:r>
    </w:p>
    <w:p w14:paraId="3E7C1B61" w14:textId="77777777" w:rsidR="00EB52E1" w:rsidRPr="00D34060" w:rsidRDefault="00EB52E1" w:rsidP="00EB52E1">
      <w:pPr>
        <w:spacing w:after="0"/>
        <w:ind w:firstLine="709"/>
        <w:jc w:val="both"/>
        <w:rPr>
          <w:rFonts w:ascii="Times New Roman" w:hAnsi="Times New Roman"/>
          <w:sz w:val="28"/>
          <w:szCs w:val="28"/>
        </w:rPr>
      </w:pPr>
      <w:r w:rsidRPr="00D34060">
        <w:rPr>
          <w:rFonts w:ascii="Times New Roman" w:hAnsi="Times New Roman"/>
          <w:sz w:val="28"/>
          <w:szCs w:val="28"/>
        </w:rPr>
        <w:t>По данным Росстата за 2017 г. на территории Иркутской области произведено тепловой энергии - 3% от общей энергии произведенной на территории России, при этом доля Иркутской области в СФО более значительна – 21%.</w:t>
      </w:r>
    </w:p>
    <w:p w14:paraId="3A333141" w14:textId="77777777" w:rsidR="001B62D1" w:rsidRPr="00D34060" w:rsidRDefault="001B62D1" w:rsidP="00EB52E1">
      <w:pPr>
        <w:spacing w:after="0"/>
        <w:ind w:firstLine="709"/>
        <w:jc w:val="both"/>
        <w:rPr>
          <w:rFonts w:ascii="Times New Roman" w:hAnsi="Times New Roman"/>
          <w:sz w:val="28"/>
          <w:szCs w:val="28"/>
        </w:rPr>
      </w:pPr>
      <w:r w:rsidRPr="00D34060">
        <w:rPr>
          <w:rFonts w:ascii="Times New Roman" w:hAnsi="Times New Roman"/>
          <w:sz w:val="28"/>
          <w:szCs w:val="28"/>
        </w:rPr>
        <w:t xml:space="preserve">Основными проблемами в сфере теплоснабжения области в настоящее время остаются невысокий уровень комфорта в жилых и общественных зданиях, невозможность регулирования температуры в них, неудовлетворительный технический и организационный уровень, низкая энергетическая и экономическая эффективность, недостаточная оснащённость системами автоматики и регулирования, эксплуатация неэффективных котельных, высокая степень износа основного оборудования источников тепловой энергии и тепловых сетей, напряженная экологическая ситуация в связи с сжиганием топлива низкого </w:t>
      </w:r>
      <w:r w:rsidRPr="00D34060">
        <w:rPr>
          <w:rFonts w:ascii="Times New Roman" w:hAnsi="Times New Roman"/>
          <w:sz w:val="28"/>
          <w:szCs w:val="28"/>
        </w:rPr>
        <w:lastRenderedPageBreak/>
        <w:t xml:space="preserve">качества и недостаточной степенью очистки выбросов на котельных малой мощности. </w:t>
      </w:r>
    </w:p>
    <w:p w14:paraId="58F55C5C" w14:textId="77777777" w:rsidR="00D91717" w:rsidRPr="00D34060" w:rsidRDefault="00D91717" w:rsidP="001E26E7">
      <w:pPr>
        <w:spacing w:after="0"/>
        <w:ind w:firstLine="709"/>
        <w:jc w:val="both"/>
        <w:rPr>
          <w:rFonts w:ascii="Times New Roman" w:hAnsi="Times New Roman"/>
          <w:sz w:val="28"/>
          <w:szCs w:val="28"/>
        </w:rPr>
      </w:pPr>
      <w:r w:rsidRPr="00D34060">
        <w:rPr>
          <w:rFonts w:ascii="Times New Roman" w:hAnsi="Times New Roman"/>
          <w:sz w:val="28"/>
          <w:szCs w:val="28"/>
        </w:rPr>
        <w:t>Важными факторами, определяющими развитие теплоснабжения в рассматриваемой перспективе, являются изменение численности населения, сочетание процессов урбанизации и деурбанизации, структурные преобразования в экономике, повышение жизненного уровня населения в средних и небольших городах и поселениях, расширение сферы услуг, изменения в градостроительной политике, активизация энергосберегающей политики.</w:t>
      </w:r>
    </w:p>
    <w:p w14:paraId="57E515C7" w14:textId="77777777" w:rsidR="001B62D1" w:rsidRPr="00D34060" w:rsidRDefault="001B62D1" w:rsidP="001E26E7">
      <w:pPr>
        <w:spacing w:after="0"/>
        <w:ind w:firstLine="709"/>
        <w:jc w:val="both"/>
        <w:rPr>
          <w:rFonts w:ascii="Times New Roman" w:hAnsi="Times New Roman"/>
          <w:sz w:val="28"/>
          <w:szCs w:val="28"/>
        </w:rPr>
      </w:pPr>
      <w:r w:rsidRPr="00D34060">
        <w:rPr>
          <w:rFonts w:ascii="Times New Roman" w:hAnsi="Times New Roman"/>
          <w:sz w:val="28"/>
          <w:szCs w:val="28"/>
        </w:rPr>
        <w:t>В рассматриваемой перспективе рост теплопотребления в области может составить 28-30%. Районами перспективного роста тепловых нагрузок являются крупные города области (гг. Иркутск, Братск, Саянск), а также районы реализации крупных инвестиционных проектов.</w:t>
      </w:r>
    </w:p>
    <w:p w14:paraId="0A8163C4" w14:textId="77777777" w:rsidR="009F6644" w:rsidRPr="00D34060" w:rsidRDefault="009F6644" w:rsidP="001E26E7">
      <w:pPr>
        <w:spacing w:after="0"/>
        <w:ind w:firstLine="709"/>
        <w:jc w:val="both"/>
        <w:rPr>
          <w:rFonts w:ascii="Times New Roman" w:hAnsi="Times New Roman"/>
          <w:sz w:val="28"/>
          <w:szCs w:val="28"/>
        </w:rPr>
      </w:pPr>
      <w:r w:rsidRPr="00D34060">
        <w:rPr>
          <w:rFonts w:ascii="Times New Roman" w:hAnsi="Times New Roman"/>
          <w:sz w:val="28"/>
          <w:szCs w:val="28"/>
        </w:rPr>
        <w:t>В целях повышения надежности теплоснабжения города Иркутска Правительством Иркутской области ведется работа по включению мероприятия по строительству тепломагистрали от ТЭЦ-10 города Ангарска до города Иркутска (проект «Юг») в федеральные целевые программы/ государственные программы Российской Федерации. Стоимость реализации проекта составляет 3 803,9 млн рублей (в ценах соответствующих годов реализации - 2017-2019 гг.).</w:t>
      </w:r>
    </w:p>
    <w:p w14:paraId="20DCFBF8" w14:textId="77777777" w:rsidR="009F6644" w:rsidRPr="00D34060" w:rsidRDefault="009F6644" w:rsidP="001E26E7">
      <w:pPr>
        <w:spacing w:after="0"/>
        <w:ind w:firstLine="709"/>
        <w:jc w:val="both"/>
        <w:rPr>
          <w:rFonts w:ascii="Times New Roman" w:hAnsi="Times New Roman"/>
          <w:sz w:val="28"/>
          <w:szCs w:val="28"/>
        </w:rPr>
      </w:pPr>
      <w:r w:rsidRPr="00D34060">
        <w:rPr>
          <w:rFonts w:ascii="Times New Roman" w:hAnsi="Times New Roman"/>
          <w:sz w:val="28"/>
          <w:szCs w:val="28"/>
        </w:rPr>
        <w:t>Реализация проекта в полном объеме обеспечит возможность строительства новых жилых массивов с объектами культурно-бытового обслуживания населения с численностью до 100 тыс. человек на территории, создания инфраструктурной базы для промышленного и гражданского строительства на территориях между городами Ангарск, Иркутск, подключения потребителей района Иркутск-2 города Иркутска</w:t>
      </w:r>
      <w:r w:rsidR="00033644" w:rsidRPr="00D34060">
        <w:rPr>
          <w:rFonts w:ascii="Times New Roman" w:hAnsi="Times New Roman"/>
          <w:sz w:val="28"/>
          <w:szCs w:val="28"/>
        </w:rPr>
        <w:t>, вывода из эксплуатации котельной Северного промышленного узла (КСПУ)</w:t>
      </w:r>
      <w:r w:rsidRPr="00D34060">
        <w:rPr>
          <w:rFonts w:ascii="Times New Roman" w:hAnsi="Times New Roman"/>
          <w:sz w:val="28"/>
          <w:szCs w:val="28"/>
        </w:rPr>
        <w:t>.</w:t>
      </w:r>
    </w:p>
    <w:p w14:paraId="58BB218C" w14:textId="77777777" w:rsidR="001B62D1" w:rsidRPr="00D34060" w:rsidRDefault="001B62D1" w:rsidP="001E26E7">
      <w:pPr>
        <w:spacing w:after="0"/>
        <w:ind w:firstLine="709"/>
        <w:jc w:val="both"/>
        <w:rPr>
          <w:rFonts w:ascii="Times New Roman" w:hAnsi="Times New Roman"/>
          <w:sz w:val="28"/>
          <w:szCs w:val="28"/>
        </w:rPr>
      </w:pPr>
      <w:r w:rsidRPr="00D34060">
        <w:rPr>
          <w:rFonts w:ascii="Times New Roman" w:hAnsi="Times New Roman"/>
          <w:sz w:val="28"/>
          <w:szCs w:val="28"/>
        </w:rPr>
        <w:t xml:space="preserve">Стратегическими приоритетами и целями развития теплового хозяйства области являются: </w:t>
      </w:r>
    </w:p>
    <w:p w14:paraId="1E02EA81" w14:textId="77777777" w:rsidR="001B62D1" w:rsidRPr="00D34060" w:rsidRDefault="001B62D1" w:rsidP="001E26E7">
      <w:pPr>
        <w:spacing w:after="0"/>
        <w:ind w:firstLine="709"/>
        <w:jc w:val="both"/>
        <w:rPr>
          <w:rFonts w:ascii="Times New Roman" w:hAnsi="Times New Roman"/>
          <w:sz w:val="28"/>
          <w:szCs w:val="28"/>
        </w:rPr>
      </w:pPr>
      <w:r w:rsidRPr="00D34060">
        <w:rPr>
          <w:rFonts w:ascii="Times New Roman" w:hAnsi="Times New Roman"/>
          <w:sz w:val="28"/>
          <w:szCs w:val="28"/>
        </w:rPr>
        <w:t>- достижение высокого уровня комфорта в жилых, общественных и производственных помещениях, включая количественный и качественный рост комплекса услуг по теплоснабжению (отопление, хладоснабжение, вентиляция, кондиционирование, горячее водоснабжение); обеспечение населения и отраслей экономики области этим комплексом услуг при доступной их стоимости; снижение негативного воздействия на окружающую среду;</w:t>
      </w:r>
    </w:p>
    <w:p w14:paraId="70EB06E4" w14:textId="77777777" w:rsidR="001B62D1" w:rsidRPr="00D34060" w:rsidRDefault="001B62D1" w:rsidP="001E26E7">
      <w:pPr>
        <w:spacing w:after="0"/>
        <w:ind w:firstLine="709"/>
        <w:jc w:val="both"/>
        <w:rPr>
          <w:rFonts w:ascii="Times New Roman" w:hAnsi="Times New Roman"/>
          <w:sz w:val="28"/>
          <w:szCs w:val="28"/>
        </w:rPr>
      </w:pPr>
      <w:r w:rsidRPr="00D34060">
        <w:rPr>
          <w:rFonts w:ascii="Times New Roman" w:hAnsi="Times New Roman"/>
          <w:sz w:val="28"/>
          <w:szCs w:val="28"/>
        </w:rPr>
        <w:t xml:space="preserve">- модернизация существующих и строительство новых источников тепловой энергии и тепловых сетей с </w:t>
      </w:r>
      <w:r w:rsidR="00C52747" w:rsidRPr="00D34060">
        <w:rPr>
          <w:rFonts w:ascii="Times New Roman" w:hAnsi="Times New Roman"/>
          <w:sz w:val="28"/>
          <w:szCs w:val="28"/>
        </w:rPr>
        <w:t>переводом на использование местных видов топлива (уголь, древесные отходы), применением современных технологий, учетом требований природоохранного законодательства и активного развития когенерации при газификации территорий</w:t>
      </w:r>
      <w:r w:rsidRPr="00D34060">
        <w:rPr>
          <w:rFonts w:ascii="Times New Roman" w:hAnsi="Times New Roman"/>
          <w:sz w:val="28"/>
          <w:szCs w:val="28"/>
        </w:rPr>
        <w:t>;</w:t>
      </w:r>
    </w:p>
    <w:p w14:paraId="0374433B" w14:textId="77777777" w:rsidR="001B62D1" w:rsidRPr="00D34060" w:rsidRDefault="001B62D1" w:rsidP="001E26E7">
      <w:pPr>
        <w:spacing w:after="0"/>
        <w:ind w:firstLine="709"/>
        <w:jc w:val="both"/>
        <w:rPr>
          <w:rFonts w:ascii="Times New Roman" w:hAnsi="Times New Roman"/>
          <w:sz w:val="28"/>
          <w:szCs w:val="28"/>
        </w:rPr>
      </w:pPr>
      <w:r w:rsidRPr="00D34060">
        <w:rPr>
          <w:rFonts w:ascii="Times New Roman" w:hAnsi="Times New Roman"/>
          <w:sz w:val="28"/>
          <w:szCs w:val="28"/>
        </w:rPr>
        <w:lastRenderedPageBreak/>
        <w:t xml:space="preserve">- газификация теплоисточников, расположенных вдоль трассы будущих газопроводов. </w:t>
      </w:r>
    </w:p>
    <w:p w14:paraId="1E43DF37" w14:textId="77777777" w:rsidR="001B62D1" w:rsidRPr="00D34060" w:rsidRDefault="001B62D1" w:rsidP="001E26E7">
      <w:pPr>
        <w:spacing w:after="0"/>
        <w:ind w:firstLine="709"/>
        <w:jc w:val="both"/>
        <w:rPr>
          <w:rFonts w:ascii="Times New Roman" w:hAnsi="Times New Roman"/>
          <w:sz w:val="28"/>
          <w:szCs w:val="28"/>
        </w:rPr>
      </w:pPr>
      <w:r w:rsidRPr="00D34060">
        <w:rPr>
          <w:rFonts w:ascii="Times New Roman" w:hAnsi="Times New Roman"/>
          <w:sz w:val="28"/>
          <w:szCs w:val="28"/>
        </w:rPr>
        <w:t>Для достижения стратегических целей развития теплового хозяйства области должны быть решены следующие задачи:</w:t>
      </w:r>
    </w:p>
    <w:p w14:paraId="2CD6FDF9" w14:textId="77777777" w:rsidR="001B62D1" w:rsidRPr="00D34060" w:rsidRDefault="001B62D1" w:rsidP="001E26E7">
      <w:pPr>
        <w:spacing w:after="0"/>
        <w:ind w:firstLine="709"/>
        <w:jc w:val="both"/>
        <w:rPr>
          <w:rFonts w:ascii="Times New Roman" w:hAnsi="Times New Roman"/>
          <w:sz w:val="28"/>
          <w:szCs w:val="28"/>
        </w:rPr>
      </w:pPr>
      <w:r w:rsidRPr="00D34060">
        <w:rPr>
          <w:rFonts w:ascii="Times New Roman" w:hAnsi="Times New Roman"/>
          <w:sz w:val="28"/>
          <w:szCs w:val="28"/>
        </w:rPr>
        <w:t>проведение мониторинга состояния объектов теплоснабжения области (источников тепловой энергии, тепловых сетей, тепловых пунктов) и адекватное планирование повышения их технического уровня в схемах теплоснабжения, повышение их качеств</w:t>
      </w:r>
      <w:r w:rsidR="004F39AA" w:rsidRPr="00D34060">
        <w:rPr>
          <w:rFonts w:ascii="Times New Roman" w:hAnsi="Times New Roman"/>
          <w:sz w:val="28"/>
          <w:szCs w:val="28"/>
        </w:rPr>
        <w:t>а и своевременная актуализация;</w:t>
      </w:r>
    </w:p>
    <w:p w14:paraId="4EDA0DC0" w14:textId="77777777" w:rsidR="001B62D1" w:rsidRPr="00D34060" w:rsidRDefault="001B62D1" w:rsidP="001E26E7">
      <w:pPr>
        <w:spacing w:after="0"/>
        <w:ind w:firstLine="709"/>
        <w:jc w:val="both"/>
        <w:rPr>
          <w:rFonts w:ascii="Times New Roman" w:hAnsi="Times New Roman"/>
          <w:sz w:val="28"/>
          <w:szCs w:val="28"/>
        </w:rPr>
      </w:pPr>
      <w:r w:rsidRPr="00D34060">
        <w:rPr>
          <w:rFonts w:ascii="Times New Roman" w:hAnsi="Times New Roman"/>
          <w:sz w:val="28"/>
          <w:szCs w:val="28"/>
        </w:rPr>
        <w:t>модернизация существующих источников тепловой энергии с применением современных технологий, приведение производственных показателей котельных в соответстви</w:t>
      </w:r>
      <w:r w:rsidR="003502CF" w:rsidRPr="00D34060">
        <w:rPr>
          <w:rFonts w:ascii="Times New Roman" w:hAnsi="Times New Roman"/>
          <w:sz w:val="28"/>
          <w:szCs w:val="28"/>
        </w:rPr>
        <w:t>е</w:t>
      </w:r>
      <w:r w:rsidRPr="00D34060">
        <w:rPr>
          <w:rFonts w:ascii="Times New Roman" w:hAnsi="Times New Roman"/>
          <w:sz w:val="28"/>
          <w:szCs w:val="28"/>
        </w:rPr>
        <w:t xml:space="preserve"> с действующими нормативами надежности и энергоэффективности;</w:t>
      </w:r>
    </w:p>
    <w:p w14:paraId="1E4E65DB" w14:textId="77777777" w:rsidR="001B62D1" w:rsidRPr="00D34060" w:rsidRDefault="001B62D1" w:rsidP="001E26E7">
      <w:pPr>
        <w:spacing w:after="0"/>
        <w:ind w:firstLine="709"/>
        <w:jc w:val="both"/>
        <w:rPr>
          <w:rFonts w:ascii="Times New Roman" w:hAnsi="Times New Roman"/>
          <w:sz w:val="28"/>
          <w:szCs w:val="28"/>
        </w:rPr>
      </w:pPr>
      <w:r w:rsidRPr="00D34060">
        <w:rPr>
          <w:rFonts w:ascii="Times New Roman" w:hAnsi="Times New Roman"/>
          <w:sz w:val="28"/>
          <w:szCs w:val="28"/>
        </w:rPr>
        <w:t xml:space="preserve">приоритетное сооружение когенерационных теплоисточников в зоне газификации территорий, в иных случаях </w:t>
      </w:r>
      <w:r w:rsidR="006904E2" w:rsidRPr="00D34060">
        <w:rPr>
          <w:rFonts w:ascii="Times New Roman" w:hAnsi="Times New Roman"/>
          <w:sz w:val="28"/>
          <w:szCs w:val="28"/>
        </w:rPr>
        <w:t xml:space="preserve">экономически целесообразный </w:t>
      </w:r>
      <w:r w:rsidRPr="00D34060">
        <w:rPr>
          <w:rFonts w:ascii="Times New Roman" w:hAnsi="Times New Roman"/>
          <w:sz w:val="28"/>
          <w:szCs w:val="28"/>
        </w:rPr>
        <w:t xml:space="preserve">перевод существующих котельных на сжигание природного газа или сооружение </w:t>
      </w:r>
      <w:r w:rsidR="004F39AA" w:rsidRPr="00D34060">
        <w:rPr>
          <w:rFonts w:ascii="Times New Roman" w:hAnsi="Times New Roman"/>
          <w:sz w:val="28"/>
          <w:szCs w:val="28"/>
        </w:rPr>
        <w:t>новых котельных на газе;</w:t>
      </w:r>
    </w:p>
    <w:p w14:paraId="40A633A3" w14:textId="77777777" w:rsidR="001B62D1" w:rsidRPr="00D34060" w:rsidRDefault="001B62D1" w:rsidP="001E26E7">
      <w:pPr>
        <w:spacing w:after="0"/>
        <w:ind w:firstLine="709"/>
        <w:jc w:val="both"/>
        <w:rPr>
          <w:rFonts w:ascii="Times New Roman" w:hAnsi="Times New Roman"/>
          <w:sz w:val="28"/>
          <w:szCs w:val="28"/>
        </w:rPr>
      </w:pPr>
      <w:r w:rsidRPr="00D34060">
        <w:rPr>
          <w:rFonts w:ascii="Times New Roman" w:hAnsi="Times New Roman"/>
          <w:sz w:val="28"/>
          <w:szCs w:val="28"/>
        </w:rPr>
        <w:t>ввод генерирующей мощности на газообразном топливе в правобережной части г. Иркутска для повышения надежности и покрытия перспективных тепловых нагрузок города, увеличение которых обусловлено ростом жилищного строительства</w:t>
      </w:r>
      <w:r w:rsidR="00911070" w:rsidRPr="00D34060">
        <w:rPr>
          <w:rFonts w:ascii="Times New Roman" w:hAnsi="Times New Roman"/>
          <w:sz w:val="28"/>
          <w:szCs w:val="28"/>
        </w:rPr>
        <w:t>,</w:t>
      </w:r>
      <w:r w:rsidRPr="00D34060">
        <w:rPr>
          <w:rFonts w:ascii="Times New Roman" w:hAnsi="Times New Roman"/>
          <w:sz w:val="28"/>
          <w:szCs w:val="28"/>
        </w:rPr>
        <w:t xml:space="preserve"> и закрытия неэффективных котельных;</w:t>
      </w:r>
    </w:p>
    <w:p w14:paraId="4317CD14" w14:textId="77777777" w:rsidR="001B62D1" w:rsidRPr="00D34060" w:rsidRDefault="001B62D1" w:rsidP="001E26E7">
      <w:pPr>
        <w:spacing w:after="0"/>
        <w:ind w:firstLine="709"/>
        <w:jc w:val="both"/>
        <w:rPr>
          <w:rFonts w:ascii="Times New Roman" w:hAnsi="Times New Roman"/>
          <w:sz w:val="28"/>
          <w:szCs w:val="28"/>
        </w:rPr>
      </w:pPr>
      <w:r w:rsidRPr="00D34060">
        <w:rPr>
          <w:rFonts w:ascii="Times New Roman" w:hAnsi="Times New Roman"/>
          <w:sz w:val="28"/>
          <w:szCs w:val="28"/>
        </w:rPr>
        <w:t>расширение существующих тепловых электростанций с учетом возрастающей тепловой нагрузки при условии реализации крупных инвестиционных проектов (в частности, Ново-Зиминской ТЭЦ) для энергоснабжения, развивающегося газохимического комплекса в г. Саянске);</w:t>
      </w:r>
    </w:p>
    <w:p w14:paraId="03236271" w14:textId="77777777" w:rsidR="001B62D1" w:rsidRPr="00D34060" w:rsidRDefault="001B62D1" w:rsidP="001E26E7">
      <w:pPr>
        <w:spacing w:after="0"/>
        <w:ind w:firstLine="709"/>
        <w:jc w:val="both"/>
        <w:rPr>
          <w:rFonts w:ascii="Times New Roman" w:hAnsi="Times New Roman"/>
          <w:sz w:val="28"/>
          <w:szCs w:val="28"/>
        </w:rPr>
      </w:pPr>
      <w:r w:rsidRPr="00D34060">
        <w:rPr>
          <w:rFonts w:ascii="Times New Roman" w:hAnsi="Times New Roman"/>
          <w:sz w:val="28"/>
          <w:szCs w:val="28"/>
        </w:rPr>
        <w:t>обеспечение экологически чистого энергоснабжения прибайкальской природоохранной территории, включая сооружение эффективной системы теплоснабжения г. Байкальска;</w:t>
      </w:r>
    </w:p>
    <w:p w14:paraId="7F844B49" w14:textId="77777777" w:rsidR="00205899" w:rsidRPr="00D34060" w:rsidRDefault="001B62D1" w:rsidP="001E26E7">
      <w:pPr>
        <w:spacing w:after="0"/>
        <w:ind w:firstLine="709"/>
        <w:jc w:val="both"/>
        <w:rPr>
          <w:rFonts w:ascii="Times New Roman" w:hAnsi="Times New Roman"/>
          <w:sz w:val="28"/>
          <w:szCs w:val="28"/>
        </w:rPr>
      </w:pPr>
      <w:r w:rsidRPr="00D34060">
        <w:rPr>
          <w:rFonts w:ascii="Times New Roman" w:hAnsi="Times New Roman"/>
          <w:sz w:val="28"/>
          <w:szCs w:val="28"/>
        </w:rPr>
        <w:t xml:space="preserve">крупномасштабная замена </w:t>
      </w:r>
      <w:r w:rsidR="00033644" w:rsidRPr="00D34060">
        <w:rPr>
          <w:rFonts w:ascii="Times New Roman" w:hAnsi="Times New Roman"/>
          <w:sz w:val="28"/>
          <w:szCs w:val="28"/>
        </w:rPr>
        <w:t>инженерных сетей</w:t>
      </w:r>
      <w:r w:rsidRPr="00D34060">
        <w:rPr>
          <w:rFonts w:ascii="Times New Roman" w:hAnsi="Times New Roman"/>
          <w:sz w:val="28"/>
          <w:szCs w:val="28"/>
        </w:rPr>
        <w:t xml:space="preserve"> с использованием современных </w:t>
      </w:r>
      <w:r w:rsidR="00033644" w:rsidRPr="00D34060">
        <w:rPr>
          <w:rFonts w:ascii="Times New Roman" w:hAnsi="Times New Roman"/>
          <w:sz w:val="28"/>
          <w:szCs w:val="28"/>
        </w:rPr>
        <w:t xml:space="preserve">материалов </w:t>
      </w:r>
      <w:r w:rsidRPr="00D34060">
        <w:rPr>
          <w:rFonts w:ascii="Times New Roman" w:hAnsi="Times New Roman"/>
          <w:sz w:val="28"/>
          <w:szCs w:val="28"/>
        </w:rPr>
        <w:t>и с соблюдением технологии их укладки;</w:t>
      </w:r>
    </w:p>
    <w:p w14:paraId="11491F3E" w14:textId="77777777" w:rsidR="003B20E2" w:rsidRPr="00D34060" w:rsidRDefault="001B62D1" w:rsidP="003B20E2">
      <w:pPr>
        <w:spacing w:after="0"/>
        <w:ind w:firstLine="709"/>
        <w:jc w:val="both"/>
        <w:rPr>
          <w:rFonts w:ascii="Times New Roman" w:hAnsi="Times New Roman"/>
          <w:sz w:val="28"/>
          <w:szCs w:val="28"/>
        </w:rPr>
      </w:pPr>
      <w:r w:rsidRPr="00D34060">
        <w:rPr>
          <w:rFonts w:ascii="Times New Roman" w:hAnsi="Times New Roman"/>
          <w:sz w:val="28"/>
          <w:szCs w:val="28"/>
        </w:rPr>
        <w:t>совершенствование институциональных основ, организационной структуры отрасли, систем управления, экономического и технического регулирования, системы мониторинга и информирования о ситуации в теплоснабжении.</w:t>
      </w:r>
    </w:p>
    <w:p w14:paraId="3D405156" w14:textId="77777777" w:rsidR="003502CF" w:rsidRPr="00D34060" w:rsidRDefault="003502CF" w:rsidP="001E26E7">
      <w:pPr>
        <w:pStyle w:val="1"/>
        <w:spacing w:line="276" w:lineRule="auto"/>
        <w:ind w:firstLine="708"/>
        <w:rPr>
          <w:sz w:val="28"/>
          <w:szCs w:val="28"/>
          <w:lang w:val="ru-RU"/>
        </w:rPr>
      </w:pPr>
      <w:bookmarkStart w:id="47" w:name="_Toc40861313"/>
      <w:r w:rsidRPr="00D34060">
        <w:rPr>
          <w:sz w:val="28"/>
          <w:szCs w:val="28"/>
          <w:lang w:val="ru-RU"/>
        </w:rPr>
        <w:t>Нефтегазохимия</w:t>
      </w:r>
      <w:r w:rsidR="00467A76" w:rsidRPr="00D34060">
        <w:rPr>
          <w:sz w:val="28"/>
          <w:szCs w:val="28"/>
          <w:lang w:val="ru-RU"/>
        </w:rPr>
        <w:t xml:space="preserve"> и газоснабжение</w:t>
      </w:r>
      <w:bookmarkEnd w:id="47"/>
    </w:p>
    <w:p w14:paraId="677D127A" w14:textId="68448232" w:rsidR="003502CF" w:rsidRPr="00D34060" w:rsidRDefault="003502CF" w:rsidP="001E26E7">
      <w:pPr>
        <w:spacing w:after="0"/>
        <w:ind w:firstLine="709"/>
        <w:jc w:val="both"/>
        <w:rPr>
          <w:rFonts w:ascii="Times New Roman" w:hAnsi="Times New Roman"/>
          <w:sz w:val="28"/>
          <w:szCs w:val="28"/>
        </w:rPr>
      </w:pPr>
      <w:r w:rsidRPr="00D34060">
        <w:rPr>
          <w:rFonts w:ascii="Times New Roman" w:hAnsi="Times New Roman"/>
          <w:sz w:val="28"/>
          <w:szCs w:val="28"/>
        </w:rPr>
        <w:t>Нефтегазохимический комплекс включает в себя производства по добыче, транспортировке и переработке нефти, газа.</w:t>
      </w:r>
    </w:p>
    <w:p w14:paraId="443AC20A" w14:textId="77777777" w:rsidR="003502CF" w:rsidRPr="00D34060" w:rsidRDefault="003502CF" w:rsidP="001E26E7">
      <w:pPr>
        <w:spacing w:after="0"/>
        <w:ind w:firstLine="709"/>
        <w:jc w:val="both"/>
        <w:rPr>
          <w:rFonts w:ascii="Times New Roman" w:hAnsi="Times New Roman"/>
          <w:sz w:val="28"/>
          <w:szCs w:val="28"/>
        </w:rPr>
      </w:pPr>
      <w:r w:rsidRPr="00D34060">
        <w:rPr>
          <w:rFonts w:ascii="Times New Roman" w:hAnsi="Times New Roman"/>
          <w:sz w:val="28"/>
          <w:szCs w:val="28"/>
        </w:rPr>
        <w:t xml:space="preserve">Иркутская область способна обеспечить развитие нефтегазохимического направления с различными уровнями передела. Регион располагает для этого всеми необходимыми предпосылками: значительные запасы необходимых ресурсов, высокие добывные возможности месторождений газа, подходящие </w:t>
      </w:r>
      <w:r w:rsidRPr="00D34060">
        <w:rPr>
          <w:rFonts w:ascii="Times New Roman" w:hAnsi="Times New Roman"/>
          <w:sz w:val="28"/>
          <w:szCs w:val="28"/>
        </w:rPr>
        <w:lastRenderedPageBreak/>
        <w:t>условия для создания хранилищ гелия, приближенность ресурсов к центрам потенциального потребления, наличие кадрового и научного потенциала.</w:t>
      </w:r>
    </w:p>
    <w:p w14:paraId="1D32CCCE" w14:textId="77777777" w:rsidR="003502CF" w:rsidRPr="00D34060" w:rsidRDefault="003502CF" w:rsidP="001E26E7">
      <w:pPr>
        <w:spacing w:after="0"/>
        <w:ind w:firstLine="709"/>
        <w:jc w:val="both"/>
        <w:rPr>
          <w:rFonts w:ascii="Times New Roman" w:hAnsi="Times New Roman"/>
          <w:sz w:val="28"/>
          <w:szCs w:val="28"/>
        </w:rPr>
      </w:pPr>
      <w:r w:rsidRPr="00D34060">
        <w:rPr>
          <w:rFonts w:ascii="Times New Roman" w:hAnsi="Times New Roman"/>
          <w:sz w:val="28"/>
          <w:szCs w:val="28"/>
        </w:rPr>
        <w:t>В области имеется несколько крупнейших комплексов нефтепереработки и химии, расположенных в городах Ангарск и Саянск, которые обладают огромным техническим и кадровым потенциалом для формирования на их базе многотоннажных газохимических комплексов. Производственные площади, расположенные в г. Усолье-Сибирское, также могут быть потенциально использованы для развития проектов по газохимии.</w:t>
      </w:r>
    </w:p>
    <w:p w14:paraId="40E7C624" w14:textId="77777777" w:rsidR="003502CF" w:rsidRPr="00D34060" w:rsidRDefault="003502CF" w:rsidP="001E26E7">
      <w:pPr>
        <w:spacing w:after="0"/>
        <w:ind w:firstLine="709"/>
        <w:jc w:val="both"/>
        <w:rPr>
          <w:rFonts w:ascii="Times New Roman" w:hAnsi="Times New Roman"/>
          <w:sz w:val="28"/>
          <w:szCs w:val="28"/>
        </w:rPr>
      </w:pPr>
      <w:r w:rsidRPr="00D34060">
        <w:rPr>
          <w:rFonts w:ascii="Times New Roman" w:hAnsi="Times New Roman"/>
          <w:sz w:val="28"/>
          <w:szCs w:val="28"/>
        </w:rPr>
        <w:t>Переработка нефти в области осуществляется в основном на Ангарском нефтеперерабатывающем заводе</w:t>
      </w:r>
      <w:r w:rsidR="0038571B" w:rsidRPr="00D34060">
        <w:rPr>
          <w:rFonts w:ascii="Times New Roman" w:hAnsi="Times New Roman"/>
          <w:sz w:val="28"/>
          <w:szCs w:val="28"/>
        </w:rPr>
        <w:t xml:space="preserve"> </w:t>
      </w:r>
      <w:r w:rsidRPr="00D34060">
        <w:rPr>
          <w:rFonts w:ascii="Times New Roman" w:hAnsi="Times New Roman"/>
          <w:sz w:val="28"/>
          <w:szCs w:val="28"/>
        </w:rPr>
        <w:t>АО «АНХК»</w:t>
      </w:r>
      <w:r w:rsidR="0038571B" w:rsidRPr="00D34060">
        <w:rPr>
          <w:rFonts w:ascii="Times New Roman" w:hAnsi="Times New Roman"/>
          <w:sz w:val="28"/>
          <w:szCs w:val="28"/>
        </w:rPr>
        <w:t>, входящем в структуру ПАО</w:t>
      </w:r>
      <w:r w:rsidRPr="00D34060">
        <w:rPr>
          <w:rFonts w:ascii="Times New Roman" w:hAnsi="Times New Roman"/>
          <w:sz w:val="28"/>
          <w:szCs w:val="28"/>
        </w:rPr>
        <w:t xml:space="preserve"> </w:t>
      </w:r>
      <w:r w:rsidR="0038571B" w:rsidRPr="00D34060">
        <w:rPr>
          <w:rFonts w:ascii="Times New Roman" w:hAnsi="Times New Roman"/>
          <w:sz w:val="28"/>
          <w:szCs w:val="28"/>
        </w:rPr>
        <w:t>«</w:t>
      </w:r>
      <w:r w:rsidRPr="00D34060">
        <w:rPr>
          <w:rFonts w:ascii="Times New Roman" w:hAnsi="Times New Roman"/>
          <w:sz w:val="28"/>
          <w:szCs w:val="28"/>
        </w:rPr>
        <w:t>НК «Роснефть». Ежегодный объем переработки нефти в области составляет порядка 10,5 млн т.</w:t>
      </w:r>
    </w:p>
    <w:p w14:paraId="16A91B9D" w14:textId="77777777" w:rsidR="003502CF" w:rsidRPr="00D34060" w:rsidRDefault="003502CF" w:rsidP="001E26E7">
      <w:pPr>
        <w:spacing w:after="0"/>
        <w:ind w:firstLine="709"/>
        <w:jc w:val="both"/>
        <w:rPr>
          <w:rFonts w:ascii="Times New Roman" w:hAnsi="Times New Roman"/>
          <w:sz w:val="28"/>
          <w:szCs w:val="28"/>
        </w:rPr>
      </w:pPr>
      <w:r w:rsidRPr="00D34060">
        <w:rPr>
          <w:rFonts w:ascii="Times New Roman" w:hAnsi="Times New Roman"/>
          <w:sz w:val="28"/>
          <w:szCs w:val="28"/>
        </w:rPr>
        <w:t xml:space="preserve">Ангарский НПЗ </w:t>
      </w:r>
      <w:r w:rsidR="00E9736A" w:rsidRPr="00D34060">
        <w:rPr>
          <w:rFonts w:ascii="Times New Roman" w:hAnsi="Times New Roman"/>
          <w:sz w:val="28"/>
          <w:szCs w:val="28"/>
        </w:rPr>
        <w:t xml:space="preserve">АО «АНХК» </w:t>
      </w:r>
      <w:r w:rsidRPr="00D34060">
        <w:rPr>
          <w:rFonts w:ascii="Times New Roman" w:hAnsi="Times New Roman"/>
          <w:sz w:val="28"/>
          <w:szCs w:val="28"/>
        </w:rPr>
        <w:t>как в настоящее время, так и в перспективе будет перерабатывать западносибирскую нефть, которая поступает по системе трубопроводов АК «Транснефть», что объясняется специализацией промышленного оборудования НПЗ на качественные характеристики западносибирской нефти.</w:t>
      </w:r>
    </w:p>
    <w:p w14:paraId="709502EA" w14:textId="686218D2" w:rsidR="003502CF" w:rsidRPr="00D34060" w:rsidRDefault="003502CF" w:rsidP="001E26E7">
      <w:pPr>
        <w:spacing w:after="0"/>
        <w:ind w:firstLine="709"/>
        <w:jc w:val="both"/>
        <w:rPr>
          <w:rFonts w:ascii="Times New Roman" w:hAnsi="Times New Roman"/>
          <w:sz w:val="28"/>
          <w:szCs w:val="28"/>
        </w:rPr>
      </w:pPr>
      <w:r w:rsidRPr="00D34060">
        <w:rPr>
          <w:rFonts w:ascii="Times New Roman" w:hAnsi="Times New Roman"/>
          <w:sz w:val="28"/>
          <w:szCs w:val="28"/>
        </w:rPr>
        <w:t>По оценкам объем переработки нефти в области в 2030 г. может составить 11-12 млн т.</w:t>
      </w:r>
      <w:r w:rsidR="0037368F" w:rsidRPr="00D34060">
        <w:rPr>
          <w:rFonts w:ascii="Times New Roman" w:hAnsi="Times New Roman"/>
          <w:sz w:val="28"/>
          <w:szCs w:val="28"/>
        </w:rPr>
        <w:t>, в том числе за счет развития нефтепереработки на мини-НПЗ</w:t>
      </w:r>
      <w:r w:rsidR="00735627" w:rsidRPr="00D34060">
        <w:rPr>
          <w:rFonts w:ascii="Times New Roman" w:hAnsi="Times New Roman"/>
          <w:sz w:val="28"/>
          <w:szCs w:val="28"/>
        </w:rPr>
        <w:t>, и сохранится на данном уровне до 2036 года</w:t>
      </w:r>
      <w:r w:rsidRPr="00D34060">
        <w:rPr>
          <w:rFonts w:ascii="Times New Roman" w:hAnsi="Times New Roman"/>
          <w:sz w:val="28"/>
          <w:szCs w:val="28"/>
        </w:rPr>
        <w:t>.</w:t>
      </w:r>
    </w:p>
    <w:p w14:paraId="1F9DC3A5" w14:textId="77777777" w:rsidR="00EC77B7" w:rsidRPr="00D34060" w:rsidRDefault="00EC77B7" w:rsidP="001E26E7">
      <w:pPr>
        <w:spacing w:after="0"/>
        <w:ind w:firstLine="709"/>
        <w:jc w:val="both"/>
        <w:rPr>
          <w:rFonts w:ascii="Times New Roman" w:hAnsi="Times New Roman"/>
          <w:sz w:val="28"/>
          <w:szCs w:val="28"/>
        </w:rPr>
      </w:pPr>
      <w:r w:rsidRPr="00D34060">
        <w:rPr>
          <w:rFonts w:ascii="Times New Roman" w:hAnsi="Times New Roman"/>
          <w:sz w:val="28"/>
          <w:szCs w:val="28"/>
        </w:rPr>
        <w:t>Особенность химической промышленности Иркутской области заключается в том, что она представлена несколькими отраслями и наличием таких предприятий в регионе, которые являются единственными в Сибири и на Дальнем Востоке в своей отрасли.</w:t>
      </w:r>
    </w:p>
    <w:p w14:paraId="02675581" w14:textId="77777777" w:rsidR="00EC77B7" w:rsidRPr="00D34060" w:rsidRDefault="00EC77B7" w:rsidP="001E26E7">
      <w:pPr>
        <w:suppressAutoHyphens/>
        <w:spacing w:after="0"/>
        <w:ind w:firstLine="709"/>
        <w:jc w:val="both"/>
        <w:rPr>
          <w:rFonts w:ascii="Times New Roman" w:hAnsi="Times New Roman"/>
          <w:sz w:val="28"/>
          <w:szCs w:val="28"/>
        </w:rPr>
      </w:pPr>
      <w:r w:rsidRPr="00D34060">
        <w:rPr>
          <w:rFonts w:ascii="Times New Roman" w:hAnsi="Times New Roman"/>
          <w:sz w:val="28"/>
          <w:szCs w:val="28"/>
        </w:rPr>
        <w:t>Продукция химии Иркутской области занимает значительную долю в российском производстве:</w:t>
      </w:r>
    </w:p>
    <w:p w14:paraId="5147F10E" w14:textId="7AE5D588" w:rsidR="00EC77B7" w:rsidRPr="00D34060" w:rsidRDefault="00EC77B7" w:rsidP="001E26E7">
      <w:pPr>
        <w:suppressAutoHyphens/>
        <w:spacing w:after="0"/>
        <w:ind w:firstLine="709"/>
        <w:jc w:val="both"/>
        <w:rPr>
          <w:rFonts w:ascii="Times New Roman" w:hAnsi="Times New Roman"/>
          <w:sz w:val="28"/>
          <w:szCs w:val="28"/>
        </w:rPr>
      </w:pPr>
      <w:r w:rsidRPr="00D34060">
        <w:rPr>
          <w:rFonts w:ascii="Times New Roman" w:hAnsi="Times New Roman"/>
          <w:sz w:val="28"/>
          <w:szCs w:val="28"/>
        </w:rPr>
        <w:t xml:space="preserve">- </w:t>
      </w:r>
      <w:r w:rsidR="00735627" w:rsidRPr="00D34060">
        <w:rPr>
          <w:rFonts w:ascii="Times New Roman" w:hAnsi="Times New Roman"/>
          <w:sz w:val="28"/>
          <w:szCs w:val="28"/>
        </w:rPr>
        <w:t>33</w:t>
      </w:r>
      <w:r w:rsidRPr="00D34060">
        <w:rPr>
          <w:rFonts w:ascii="Times New Roman" w:hAnsi="Times New Roman"/>
          <w:sz w:val="28"/>
          <w:szCs w:val="28"/>
        </w:rPr>
        <w:t>% отечественного производства ПВХ-смолы;</w:t>
      </w:r>
    </w:p>
    <w:p w14:paraId="4FF792F5" w14:textId="0162B7CE" w:rsidR="00EC77B7" w:rsidRPr="00D34060" w:rsidRDefault="00EC77B7" w:rsidP="001E26E7">
      <w:pPr>
        <w:suppressAutoHyphens/>
        <w:spacing w:after="0"/>
        <w:ind w:firstLine="709"/>
        <w:jc w:val="both"/>
        <w:rPr>
          <w:rFonts w:ascii="Times New Roman" w:hAnsi="Times New Roman"/>
          <w:sz w:val="28"/>
          <w:szCs w:val="28"/>
        </w:rPr>
      </w:pPr>
      <w:r w:rsidRPr="00D34060">
        <w:rPr>
          <w:rFonts w:ascii="Times New Roman" w:hAnsi="Times New Roman"/>
          <w:sz w:val="28"/>
          <w:szCs w:val="28"/>
        </w:rPr>
        <w:t xml:space="preserve">- </w:t>
      </w:r>
      <w:r w:rsidR="00735627" w:rsidRPr="00D34060">
        <w:rPr>
          <w:rFonts w:ascii="Times New Roman" w:hAnsi="Times New Roman"/>
          <w:sz w:val="28"/>
          <w:szCs w:val="28"/>
        </w:rPr>
        <w:t>2</w:t>
      </w:r>
      <w:r w:rsidRPr="00D34060">
        <w:rPr>
          <w:rFonts w:ascii="Times New Roman" w:hAnsi="Times New Roman"/>
          <w:sz w:val="28"/>
          <w:szCs w:val="28"/>
        </w:rPr>
        <w:t>0% соды каустической;</w:t>
      </w:r>
    </w:p>
    <w:p w14:paraId="67CDAEEC" w14:textId="77777777" w:rsidR="00EC77B7" w:rsidRPr="00D34060" w:rsidRDefault="00EC77B7" w:rsidP="001E26E7">
      <w:pPr>
        <w:suppressAutoHyphens/>
        <w:spacing w:after="0"/>
        <w:ind w:firstLine="709"/>
        <w:jc w:val="both"/>
        <w:rPr>
          <w:rFonts w:ascii="Times New Roman" w:hAnsi="Times New Roman"/>
          <w:sz w:val="28"/>
          <w:szCs w:val="28"/>
        </w:rPr>
      </w:pPr>
      <w:r w:rsidRPr="00D34060">
        <w:rPr>
          <w:rFonts w:ascii="Times New Roman" w:hAnsi="Times New Roman"/>
          <w:sz w:val="28"/>
          <w:szCs w:val="28"/>
        </w:rPr>
        <w:t>- 11% пластикатов;</w:t>
      </w:r>
    </w:p>
    <w:p w14:paraId="58BC7F7B" w14:textId="77777777" w:rsidR="00EC77B7" w:rsidRPr="00D34060" w:rsidRDefault="00EC77B7" w:rsidP="001E26E7">
      <w:pPr>
        <w:suppressAutoHyphens/>
        <w:spacing w:after="0"/>
        <w:ind w:firstLine="709"/>
        <w:jc w:val="both"/>
        <w:rPr>
          <w:rFonts w:ascii="Times New Roman" w:hAnsi="Times New Roman"/>
          <w:sz w:val="28"/>
          <w:szCs w:val="28"/>
        </w:rPr>
      </w:pPr>
      <w:r w:rsidRPr="00D34060">
        <w:rPr>
          <w:rFonts w:ascii="Times New Roman" w:hAnsi="Times New Roman"/>
          <w:sz w:val="28"/>
          <w:szCs w:val="28"/>
        </w:rPr>
        <w:t>- 6,2% пластмасс в первичных формах;</w:t>
      </w:r>
    </w:p>
    <w:p w14:paraId="5273732A" w14:textId="77777777" w:rsidR="00EC77B7" w:rsidRPr="00D34060" w:rsidRDefault="00EC77B7" w:rsidP="001E26E7">
      <w:pPr>
        <w:suppressAutoHyphens/>
        <w:spacing w:after="0"/>
        <w:ind w:firstLine="709"/>
        <w:jc w:val="both"/>
        <w:rPr>
          <w:rFonts w:ascii="Times New Roman" w:hAnsi="Times New Roman"/>
          <w:sz w:val="28"/>
          <w:szCs w:val="28"/>
        </w:rPr>
      </w:pPr>
      <w:r w:rsidRPr="00D34060">
        <w:rPr>
          <w:rFonts w:ascii="Times New Roman" w:hAnsi="Times New Roman"/>
          <w:sz w:val="28"/>
          <w:szCs w:val="28"/>
        </w:rPr>
        <w:t>- 1,1% минеральных удобрений.</w:t>
      </w:r>
    </w:p>
    <w:p w14:paraId="3215F829" w14:textId="77777777" w:rsidR="00EC77B7" w:rsidRPr="00D34060" w:rsidRDefault="00EC77B7" w:rsidP="001E26E7">
      <w:pPr>
        <w:suppressAutoHyphens/>
        <w:spacing w:after="0"/>
        <w:ind w:firstLine="709"/>
        <w:jc w:val="both"/>
        <w:rPr>
          <w:rFonts w:ascii="Times New Roman" w:hAnsi="Times New Roman"/>
          <w:sz w:val="28"/>
          <w:szCs w:val="28"/>
        </w:rPr>
      </w:pPr>
      <w:r w:rsidRPr="00D34060">
        <w:rPr>
          <w:rFonts w:ascii="Times New Roman" w:hAnsi="Times New Roman"/>
          <w:sz w:val="28"/>
          <w:szCs w:val="28"/>
        </w:rPr>
        <w:t>В настоящее время развитие большинства химических предприятий Иркутской области связано с реконструкцией, модернизацией и техническим перевооружением действующих производств.</w:t>
      </w:r>
    </w:p>
    <w:p w14:paraId="0FDE17F0" w14:textId="77777777" w:rsidR="003502CF" w:rsidRPr="00D34060" w:rsidRDefault="003502CF" w:rsidP="001E26E7">
      <w:pPr>
        <w:spacing w:after="0"/>
        <w:ind w:firstLine="709"/>
        <w:jc w:val="both"/>
        <w:rPr>
          <w:rFonts w:ascii="Times New Roman" w:hAnsi="Times New Roman"/>
          <w:sz w:val="28"/>
          <w:szCs w:val="28"/>
        </w:rPr>
      </w:pPr>
      <w:r w:rsidRPr="00D34060">
        <w:rPr>
          <w:rFonts w:ascii="Times New Roman" w:hAnsi="Times New Roman"/>
          <w:sz w:val="28"/>
          <w:szCs w:val="28"/>
        </w:rPr>
        <w:t>Одним из перспективных направлений развития химической отрасли в Иркутской области является создание производств малотоннажной химии</w:t>
      </w:r>
      <w:r w:rsidR="0066798E" w:rsidRPr="00D34060">
        <w:rPr>
          <w:rFonts w:ascii="Times New Roman" w:hAnsi="Times New Roman"/>
          <w:sz w:val="28"/>
          <w:szCs w:val="28"/>
        </w:rPr>
        <w:t xml:space="preserve">, для которых существуют все условия: значительные запасы сырья (углеводороды, лесохимия, отходы химических производств), наличие научной базы, развитая химическая промышленность, наличие свободных производственных площадок </w:t>
      </w:r>
      <w:r w:rsidR="0066798E" w:rsidRPr="00D34060">
        <w:rPr>
          <w:rFonts w:ascii="Times New Roman" w:hAnsi="Times New Roman"/>
          <w:sz w:val="28"/>
          <w:szCs w:val="28"/>
        </w:rPr>
        <w:lastRenderedPageBreak/>
        <w:t xml:space="preserve">под размещение химических производств, налоговые преференции предприятиям. В рамках данного направления могут быть созданы </w:t>
      </w:r>
      <w:r w:rsidRPr="00D34060">
        <w:rPr>
          <w:rFonts w:ascii="Times New Roman" w:hAnsi="Times New Roman"/>
          <w:sz w:val="28"/>
          <w:szCs w:val="28"/>
        </w:rPr>
        <w:t>производства наукоемких химических веществ в малых объёмах с высокой добавленной стоимостью (информационные, оптоэлектронные технологии, производство катализаторов, специальных мономеров и полимеров и другое).</w:t>
      </w:r>
    </w:p>
    <w:p w14:paraId="5648F9E6" w14:textId="77777777" w:rsidR="003502CF" w:rsidRPr="00D34060" w:rsidRDefault="003502CF" w:rsidP="001E26E7">
      <w:pPr>
        <w:spacing w:after="0"/>
        <w:ind w:firstLine="709"/>
        <w:jc w:val="both"/>
        <w:rPr>
          <w:rFonts w:ascii="Times New Roman" w:hAnsi="Times New Roman"/>
          <w:sz w:val="28"/>
          <w:szCs w:val="28"/>
        </w:rPr>
      </w:pPr>
      <w:r w:rsidRPr="00D34060">
        <w:rPr>
          <w:rFonts w:ascii="Times New Roman" w:hAnsi="Times New Roman"/>
          <w:sz w:val="28"/>
          <w:szCs w:val="28"/>
        </w:rPr>
        <w:t xml:space="preserve">Реальная перспектива увеличения налоговой базы области связана с развитием существующих и строительством новых предприятий химического комплекса при использовании на них в качестве сырья природного газа. </w:t>
      </w:r>
    </w:p>
    <w:p w14:paraId="0DFFA247" w14:textId="77777777" w:rsidR="00735627" w:rsidRPr="00D34060" w:rsidRDefault="00735627" w:rsidP="00735627">
      <w:pPr>
        <w:spacing w:after="0"/>
        <w:ind w:firstLine="709"/>
        <w:jc w:val="both"/>
        <w:rPr>
          <w:rFonts w:ascii="Times New Roman" w:hAnsi="Times New Roman"/>
          <w:sz w:val="28"/>
          <w:szCs w:val="28"/>
        </w:rPr>
      </w:pPr>
      <w:r w:rsidRPr="00D34060">
        <w:rPr>
          <w:rFonts w:ascii="Times New Roman" w:hAnsi="Times New Roman"/>
          <w:sz w:val="28"/>
          <w:szCs w:val="28"/>
        </w:rPr>
        <w:t>Реализуемые инвестиционные проекты позволяют говорить о формировании в регионе новой перспективной отрасли – газохимии.</w:t>
      </w:r>
    </w:p>
    <w:p w14:paraId="09617E77" w14:textId="02DAF501" w:rsidR="00735627" w:rsidRPr="00D34060" w:rsidRDefault="00735627" w:rsidP="00735627">
      <w:pPr>
        <w:spacing w:after="0"/>
        <w:ind w:firstLine="709"/>
        <w:jc w:val="both"/>
        <w:rPr>
          <w:rFonts w:ascii="Times New Roman" w:hAnsi="Times New Roman"/>
          <w:sz w:val="28"/>
          <w:szCs w:val="28"/>
        </w:rPr>
      </w:pPr>
      <w:r w:rsidRPr="00D34060">
        <w:rPr>
          <w:rFonts w:ascii="Times New Roman" w:hAnsi="Times New Roman"/>
          <w:sz w:val="28"/>
          <w:szCs w:val="28"/>
        </w:rPr>
        <w:t>ООО «Иркутская нефтяная компания» осуществляет поэтапную (2011-2023 гг.) реализацию проекта по строительству газохимического комплекса в г.</w:t>
      </w:r>
      <w:r w:rsidR="00945460" w:rsidRPr="00D34060">
        <w:rPr>
          <w:rFonts w:ascii="Times New Roman" w:hAnsi="Times New Roman"/>
          <w:sz w:val="28"/>
          <w:szCs w:val="28"/>
        </w:rPr>
        <w:t> </w:t>
      </w:r>
      <w:r w:rsidRPr="00D34060">
        <w:rPr>
          <w:rFonts w:ascii="Times New Roman" w:hAnsi="Times New Roman"/>
          <w:sz w:val="28"/>
          <w:szCs w:val="28"/>
        </w:rPr>
        <w:t xml:space="preserve">Усть-Куте, направленного на выпуск продукта с высокой добавленной стоимостью - полиэтилена. </w:t>
      </w:r>
    </w:p>
    <w:p w14:paraId="3EE5C86A" w14:textId="4DFBF63A" w:rsidR="00735627" w:rsidRPr="00D34060" w:rsidRDefault="00735627" w:rsidP="00735627">
      <w:pPr>
        <w:spacing w:after="0"/>
        <w:ind w:firstLine="709"/>
        <w:jc w:val="both"/>
        <w:rPr>
          <w:rFonts w:ascii="Times New Roman" w:hAnsi="Times New Roman"/>
          <w:sz w:val="28"/>
          <w:szCs w:val="28"/>
        </w:rPr>
      </w:pPr>
      <w:r w:rsidRPr="00D34060">
        <w:rPr>
          <w:rFonts w:ascii="Times New Roman" w:hAnsi="Times New Roman"/>
          <w:sz w:val="28"/>
          <w:szCs w:val="28"/>
        </w:rPr>
        <w:t>Реализация проекта позволит привлечь в регион более 400 млрд рублей инвестиций, создать свыше 2 000 новых рабочих мест. Кроме того, начнется инфраструктурное развитие севера Иркутской области (формирование газотранспортной и газопотребляющей инфраструктуры, строительство дополнительных генерирующих мощностей), а современное высокотехнологичное производство и наличие инженерной и транспортной инфраструктуры станут базой для развития новых предприятий на Усть-Кутской площадке, в том числе относящихся к малому и среднему бизнесу.</w:t>
      </w:r>
    </w:p>
    <w:p w14:paraId="18722EDB" w14:textId="059A2A24" w:rsidR="00735627" w:rsidRPr="00D34060" w:rsidRDefault="00735627" w:rsidP="00735627">
      <w:pPr>
        <w:spacing w:after="0"/>
        <w:ind w:firstLine="709"/>
        <w:jc w:val="both"/>
        <w:rPr>
          <w:rFonts w:ascii="Times New Roman" w:hAnsi="Times New Roman"/>
          <w:sz w:val="28"/>
          <w:szCs w:val="28"/>
          <w:shd w:val="clear" w:color="auto" w:fill="FFFFFF"/>
        </w:rPr>
      </w:pPr>
      <w:r w:rsidRPr="00D34060">
        <w:rPr>
          <w:rFonts w:ascii="Times New Roman" w:hAnsi="Times New Roman"/>
          <w:sz w:val="28"/>
          <w:szCs w:val="28"/>
          <w:shd w:val="clear" w:color="auto" w:fill="FFFFFF"/>
        </w:rPr>
        <w:t xml:space="preserve">Усилит развитие газовой отрасли создание газоперерабатывающих и газохимических производств на базе Ковыктинского ГКМ. Для определения основных параметров реализации проектов в сфере газохимии (мощности заводов, номенклатура продукции, объемы, экономическая эффективность и т.д.) Правительством региона в 2019 году проведена работа по разработке технико-экономического обоснования создания газохимического комплекса в Саяно-Иркутской опорной территории развития. </w:t>
      </w:r>
      <w:r w:rsidRPr="00D34060">
        <w:rPr>
          <w:rFonts w:ascii="Times New Roman" w:hAnsi="Times New Roman"/>
          <w:sz w:val="28"/>
          <w:szCs w:val="28"/>
        </w:rPr>
        <w:t xml:space="preserve">Результаты ТЭО подтвердили экономическую эффективность реализации проекта создания газохимического комплекса на базе Ковыктинского ГКМ и организации газоснабжения предприятий промышленности и энергетики региона. </w:t>
      </w:r>
      <w:r w:rsidRPr="00D34060">
        <w:rPr>
          <w:rFonts w:ascii="Times New Roman" w:hAnsi="Times New Roman"/>
          <w:sz w:val="28"/>
          <w:szCs w:val="28"/>
          <w:shd w:val="clear" w:color="auto" w:fill="FFFFFF"/>
        </w:rPr>
        <w:t>Иркутская область продолжает работу по привлечению к газовой теме потенциальных инвесторов.</w:t>
      </w:r>
    </w:p>
    <w:p w14:paraId="68FF9084" w14:textId="48962D29" w:rsidR="00E37A38" w:rsidRPr="00D34060" w:rsidRDefault="00E37A38" w:rsidP="001E26E7">
      <w:pPr>
        <w:spacing w:after="0"/>
        <w:ind w:firstLine="709"/>
        <w:jc w:val="both"/>
        <w:rPr>
          <w:rFonts w:ascii="Times New Roman" w:hAnsi="Times New Roman"/>
          <w:sz w:val="28"/>
          <w:szCs w:val="28"/>
        </w:rPr>
      </w:pPr>
      <w:r w:rsidRPr="00D34060">
        <w:rPr>
          <w:rFonts w:ascii="Times New Roman" w:hAnsi="Times New Roman"/>
          <w:sz w:val="28"/>
          <w:szCs w:val="28"/>
        </w:rPr>
        <w:t xml:space="preserve">Реализация газового направления на юге Иркутской области </w:t>
      </w:r>
      <w:r w:rsidR="00945460" w:rsidRPr="00D34060">
        <w:rPr>
          <w:rFonts w:ascii="Times New Roman" w:hAnsi="Times New Roman"/>
          <w:sz w:val="28"/>
          <w:szCs w:val="28"/>
        </w:rPr>
        <w:t>целесообразна</w:t>
      </w:r>
      <w:r w:rsidRPr="00D34060">
        <w:rPr>
          <w:rFonts w:ascii="Times New Roman" w:hAnsi="Times New Roman"/>
          <w:sz w:val="28"/>
          <w:szCs w:val="28"/>
        </w:rPr>
        <w:t xml:space="preserve"> при синхронизации развития газоснабжения и газификации региона с сооружением мощного транзитного газопровода «Сила Сибири» и развитием системы газопотребления. </w:t>
      </w:r>
    </w:p>
    <w:p w14:paraId="2F57F816" w14:textId="444F4D8B" w:rsidR="00E37A38" w:rsidRPr="00D34060" w:rsidRDefault="00E37A38" w:rsidP="001E26E7">
      <w:pPr>
        <w:spacing w:after="0"/>
        <w:ind w:firstLine="709"/>
        <w:jc w:val="both"/>
        <w:rPr>
          <w:rFonts w:ascii="Times New Roman" w:hAnsi="Times New Roman"/>
          <w:sz w:val="28"/>
          <w:szCs w:val="28"/>
        </w:rPr>
      </w:pPr>
      <w:r w:rsidRPr="00D34060">
        <w:rPr>
          <w:rFonts w:ascii="Times New Roman" w:hAnsi="Times New Roman"/>
          <w:sz w:val="28"/>
          <w:szCs w:val="28"/>
        </w:rPr>
        <w:t xml:space="preserve">Отправной точкой для масштабной газификации должно послужить ускорение строительства магистрального газопровода «Ковыкта - Саянск - </w:t>
      </w:r>
      <w:r w:rsidRPr="00D34060">
        <w:rPr>
          <w:rFonts w:ascii="Times New Roman" w:hAnsi="Times New Roman"/>
          <w:sz w:val="28"/>
          <w:szCs w:val="28"/>
        </w:rPr>
        <w:lastRenderedPageBreak/>
        <w:t>Иркутск» с одновременной координацией планов развития основных компаний нефтегазохимического комплекса Иркутской области.</w:t>
      </w:r>
    </w:p>
    <w:p w14:paraId="5CD53F8E" w14:textId="77777777" w:rsidR="00E37A38" w:rsidRPr="00D34060" w:rsidRDefault="00E37A38" w:rsidP="001E26E7">
      <w:pPr>
        <w:spacing w:after="0"/>
        <w:ind w:firstLine="709"/>
        <w:jc w:val="both"/>
        <w:rPr>
          <w:rFonts w:ascii="Times New Roman" w:hAnsi="Times New Roman"/>
          <w:sz w:val="28"/>
          <w:szCs w:val="28"/>
        </w:rPr>
      </w:pPr>
      <w:r w:rsidRPr="00D34060">
        <w:rPr>
          <w:rFonts w:ascii="Times New Roman" w:hAnsi="Times New Roman"/>
          <w:sz w:val="28"/>
          <w:szCs w:val="28"/>
        </w:rPr>
        <w:t xml:space="preserve">Первоочередными и наиболее подготовленными площадками под размещение газоперерабатывающих и газохимических производств рассматриваются площадки в городах Саянск, Ангарск, Усолье-Сибирское. </w:t>
      </w:r>
    </w:p>
    <w:p w14:paraId="7BF40313" w14:textId="77777777" w:rsidR="00E37A38" w:rsidRPr="00D34060" w:rsidRDefault="00E37A38" w:rsidP="001E26E7">
      <w:pPr>
        <w:spacing w:after="0"/>
        <w:ind w:firstLine="709"/>
        <w:jc w:val="both"/>
        <w:rPr>
          <w:rFonts w:ascii="Times New Roman" w:hAnsi="Times New Roman"/>
          <w:sz w:val="28"/>
          <w:szCs w:val="28"/>
        </w:rPr>
      </w:pPr>
      <w:r w:rsidRPr="00D34060">
        <w:rPr>
          <w:rFonts w:ascii="Times New Roman" w:hAnsi="Times New Roman"/>
          <w:sz w:val="28"/>
          <w:szCs w:val="28"/>
        </w:rPr>
        <w:t xml:space="preserve">Преимуществом размещения газохимических комплексов на площадках в Саянске и Ангарске является возможность включения действующих производств в состав формируемых комплексов. </w:t>
      </w:r>
    </w:p>
    <w:p w14:paraId="5B26DD99" w14:textId="77777777" w:rsidR="00E37A38" w:rsidRPr="00D34060" w:rsidRDefault="00E37A38" w:rsidP="001E26E7">
      <w:pPr>
        <w:spacing w:after="0"/>
        <w:ind w:firstLine="709"/>
        <w:jc w:val="both"/>
        <w:rPr>
          <w:rFonts w:ascii="Times New Roman" w:hAnsi="Times New Roman"/>
          <w:sz w:val="28"/>
          <w:szCs w:val="28"/>
        </w:rPr>
      </w:pPr>
      <w:r w:rsidRPr="00D34060">
        <w:rPr>
          <w:rFonts w:ascii="Times New Roman" w:hAnsi="Times New Roman"/>
          <w:sz w:val="28"/>
          <w:szCs w:val="28"/>
        </w:rPr>
        <w:t xml:space="preserve">Строительство газохимического комплекса в г. Саянске предусматривает расширение мощностей АО «Саянскхимпласт» по производству поливинилхлорида (ПВХ). При переработке природного газа будет вырабатываться этилен для дальнейшего производства ПВХ и сухой отбензиненный газ, который планируется направлять в магистральный газопровод для потребителей Иркутской области. </w:t>
      </w:r>
    </w:p>
    <w:p w14:paraId="7D100D6C" w14:textId="28F97D28" w:rsidR="00E37A38" w:rsidRPr="00D34060" w:rsidRDefault="00E37A38" w:rsidP="001E26E7">
      <w:pPr>
        <w:spacing w:after="0"/>
        <w:ind w:firstLine="709"/>
        <w:jc w:val="both"/>
        <w:rPr>
          <w:rFonts w:ascii="Times New Roman" w:hAnsi="Times New Roman"/>
          <w:sz w:val="28"/>
          <w:szCs w:val="28"/>
        </w:rPr>
      </w:pPr>
      <w:r w:rsidRPr="00D34060">
        <w:rPr>
          <w:rFonts w:ascii="Times New Roman" w:hAnsi="Times New Roman"/>
          <w:sz w:val="28"/>
          <w:szCs w:val="28"/>
        </w:rPr>
        <w:t xml:space="preserve">На первоначальном этапе потребление природного газа Ангарской площадкой рассматривается в качестве технологического сырья путем перераспределения имеющихся ресурсов нафты и замены мазутного топлива. Уже в настоящее время Ангарская площадка технологически готова потреблять газ на данные нужды. </w:t>
      </w:r>
      <w:r w:rsidR="00945460" w:rsidRPr="00D34060">
        <w:rPr>
          <w:rFonts w:ascii="Times New Roman" w:hAnsi="Times New Roman"/>
          <w:sz w:val="28"/>
          <w:szCs w:val="28"/>
        </w:rPr>
        <w:t xml:space="preserve">В то же время </w:t>
      </w:r>
      <w:r w:rsidRPr="00D34060">
        <w:rPr>
          <w:rFonts w:ascii="Times New Roman" w:hAnsi="Times New Roman"/>
          <w:sz w:val="28"/>
          <w:szCs w:val="28"/>
        </w:rPr>
        <w:t xml:space="preserve">перспектива развития Ангарской площадки связана с потреблением природного газа в качестве сырья для газохимии. Развитие газохимического комплекса в Ангарске предлагает строительство производства метанола и комплекса производства олефинов (этилен, пропилен) с последующим освоением производств крупнотоннажных полимеров и продуктов органического синтеза. </w:t>
      </w:r>
    </w:p>
    <w:p w14:paraId="6BDFD614" w14:textId="77777777" w:rsidR="00E37A38" w:rsidRPr="00D34060" w:rsidRDefault="00E37A38" w:rsidP="001E26E7">
      <w:pPr>
        <w:spacing w:after="0"/>
        <w:ind w:firstLine="709"/>
        <w:jc w:val="both"/>
        <w:rPr>
          <w:rFonts w:ascii="Times New Roman" w:hAnsi="Times New Roman"/>
          <w:sz w:val="28"/>
          <w:szCs w:val="28"/>
        </w:rPr>
      </w:pPr>
      <w:r w:rsidRPr="00D34060">
        <w:rPr>
          <w:rFonts w:ascii="Times New Roman" w:hAnsi="Times New Roman"/>
          <w:sz w:val="28"/>
          <w:szCs w:val="28"/>
        </w:rPr>
        <w:t xml:space="preserve">Льготные условия для резидентов </w:t>
      </w:r>
      <w:r w:rsidR="00DA385D" w:rsidRPr="00D34060">
        <w:rPr>
          <w:rFonts w:ascii="Times New Roman" w:hAnsi="Times New Roman"/>
          <w:sz w:val="28"/>
          <w:szCs w:val="28"/>
        </w:rPr>
        <w:t>территорий опережающего социально-экономического развития (далее – ТОСЭР)</w:t>
      </w:r>
      <w:r w:rsidRPr="00D34060">
        <w:rPr>
          <w:rFonts w:ascii="Times New Roman" w:hAnsi="Times New Roman"/>
          <w:sz w:val="28"/>
          <w:szCs w:val="28"/>
        </w:rPr>
        <w:t xml:space="preserve"> являются дополнительным стимулом для размещения газохимического комплекса</w:t>
      </w:r>
      <w:r w:rsidR="00AD1566" w:rsidRPr="00D34060">
        <w:rPr>
          <w:rFonts w:ascii="Times New Roman" w:hAnsi="Times New Roman"/>
          <w:sz w:val="28"/>
          <w:szCs w:val="28"/>
        </w:rPr>
        <w:t xml:space="preserve"> как в г. Саянске, так и </w:t>
      </w:r>
      <w:r w:rsidRPr="00D34060">
        <w:rPr>
          <w:rFonts w:ascii="Times New Roman" w:hAnsi="Times New Roman"/>
          <w:sz w:val="28"/>
          <w:szCs w:val="28"/>
        </w:rPr>
        <w:t>в г.</w:t>
      </w:r>
      <w:r w:rsidR="00BA7AB2" w:rsidRPr="00D34060">
        <w:rPr>
          <w:rFonts w:ascii="Times New Roman" w:hAnsi="Times New Roman"/>
          <w:sz w:val="28"/>
          <w:szCs w:val="28"/>
        </w:rPr>
        <w:t xml:space="preserve"> </w:t>
      </w:r>
      <w:r w:rsidRPr="00D34060">
        <w:rPr>
          <w:rFonts w:ascii="Times New Roman" w:hAnsi="Times New Roman"/>
          <w:sz w:val="28"/>
          <w:szCs w:val="28"/>
        </w:rPr>
        <w:t xml:space="preserve">Усолье-Сибирское. </w:t>
      </w:r>
    </w:p>
    <w:p w14:paraId="0524A233" w14:textId="77777777" w:rsidR="003502CF" w:rsidRPr="00D34060" w:rsidRDefault="003502CF" w:rsidP="001E26E7">
      <w:pPr>
        <w:spacing w:after="0"/>
        <w:ind w:firstLine="709"/>
        <w:jc w:val="both"/>
        <w:rPr>
          <w:rFonts w:ascii="Times New Roman" w:hAnsi="Times New Roman"/>
          <w:sz w:val="28"/>
          <w:szCs w:val="28"/>
        </w:rPr>
      </w:pPr>
      <w:r w:rsidRPr="00D34060">
        <w:rPr>
          <w:rFonts w:ascii="Times New Roman" w:hAnsi="Times New Roman"/>
          <w:sz w:val="28"/>
          <w:szCs w:val="28"/>
        </w:rPr>
        <w:t>Следующим направлением является использование газа в ЖКХ, населением. Это социально значимое направление, которое в сложившихся условиях не может быть реализовано самостоятельно. Однако, бесспорно, увеличение использования природного газа будет способствовать улучшению условий жизни населения и изменению напряженной экологической ситуации, особенно, с учетом ограничений на хозяйственную деятельность в зоне Байкальской природной территории.</w:t>
      </w:r>
    </w:p>
    <w:p w14:paraId="696F256A" w14:textId="77777777" w:rsidR="003502CF" w:rsidRPr="00D34060" w:rsidRDefault="003502CF" w:rsidP="001E26E7">
      <w:pPr>
        <w:spacing w:after="0"/>
        <w:ind w:firstLine="709"/>
        <w:jc w:val="both"/>
        <w:rPr>
          <w:rFonts w:ascii="Times New Roman" w:hAnsi="Times New Roman"/>
          <w:sz w:val="28"/>
          <w:szCs w:val="28"/>
        </w:rPr>
      </w:pPr>
      <w:r w:rsidRPr="00D34060">
        <w:rPr>
          <w:rFonts w:ascii="Times New Roman" w:hAnsi="Times New Roman"/>
          <w:sz w:val="28"/>
          <w:szCs w:val="28"/>
        </w:rPr>
        <w:t>Развитие систем газоснабжения для обеспечения населения и предприятий коммунально-бытового сектора экономики области газом возможно в дальнейшем именно на базе газотранспортной системы, обеспечивающей потребности крупных потребителей.</w:t>
      </w:r>
    </w:p>
    <w:p w14:paraId="67FB37C2" w14:textId="77777777" w:rsidR="003502CF" w:rsidRPr="00D34060" w:rsidRDefault="003502CF" w:rsidP="001E26E7">
      <w:pPr>
        <w:spacing w:after="0"/>
        <w:ind w:firstLine="709"/>
        <w:jc w:val="both"/>
        <w:rPr>
          <w:rFonts w:ascii="Times New Roman" w:hAnsi="Times New Roman"/>
          <w:sz w:val="28"/>
          <w:szCs w:val="28"/>
        </w:rPr>
      </w:pPr>
      <w:r w:rsidRPr="00D34060">
        <w:rPr>
          <w:rFonts w:ascii="Times New Roman" w:hAnsi="Times New Roman"/>
          <w:sz w:val="28"/>
          <w:szCs w:val="28"/>
        </w:rPr>
        <w:lastRenderedPageBreak/>
        <w:t>Перспективным направлением является строительство объектов автономной газификации удаленных и изолированных потребителей с учетом соблюдения принципа повышения конкурентоспособности топливно-энергетических ресурсов региона.</w:t>
      </w:r>
    </w:p>
    <w:p w14:paraId="2B970F07" w14:textId="77777777" w:rsidR="003502CF" w:rsidRPr="00D34060" w:rsidRDefault="003502CF" w:rsidP="001E26E7">
      <w:pPr>
        <w:spacing w:after="0"/>
        <w:ind w:firstLine="709"/>
        <w:jc w:val="both"/>
        <w:rPr>
          <w:rFonts w:ascii="Times New Roman" w:hAnsi="Times New Roman"/>
          <w:sz w:val="28"/>
          <w:szCs w:val="28"/>
        </w:rPr>
      </w:pPr>
      <w:r w:rsidRPr="00D34060">
        <w:rPr>
          <w:rFonts w:ascii="Times New Roman" w:hAnsi="Times New Roman"/>
          <w:sz w:val="28"/>
          <w:szCs w:val="28"/>
        </w:rPr>
        <w:t>Учитывая положительное воздействие «эффекта масштаба» комплекс мер поддержки развития стратегически значимых секторов экономики охватывает все стадии производственного цикла от добычи до глубокой переработки ресурса одновременно по нескольким направлениям:</w:t>
      </w:r>
    </w:p>
    <w:p w14:paraId="5D285B8E" w14:textId="77777777" w:rsidR="003502CF" w:rsidRPr="00D34060" w:rsidRDefault="003502CF" w:rsidP="001E26E7">
      <w:pPr>
        <w:spacing w:after="0"/>
        <w:ind w:firstLine="709"/>
        <w:jc w:val="both"/>
        <w:rPr>
          <w:rFonts w:ascii="Times New Roman" w:hAnsi="Times New Roman"/>
          <w:sz w:val="28"/>
          <w:szCs w:val="28"/>
        </w:rPr>
      </w:pPr>
      <w:r w:rsidRPr="00D34060">
        <w:rPr>
          <w:rFonts w:ascii="Times New Roman" w:hAnsi="Times New Roman"/>
          <w:sz w:val="28"/>
          <w:szCs w:val="28"/>
        </w:rPr>
        <w:t xml:space="preserve">– строительство магистрального газопровода от южного центра газодобычи к производственным площадкам, расположенным в городах Саянск, Усолье-Сибирское, Ангарск; </w:t>
      </w:r>
    </w:p>
    <w:p w14:paraId="704D3285" w14:textId="77777777" w:rsidR="003502CF" w:rsidRPr="00D34060" w:rsidRDefault="003502CF" w:rsidP="001E26E7">
      <w:pPr>
        <w:spacing w:after="0"/>
        <w:ind w:firstLine="709"/>
        <w:jc w:val="both"/>
        <w:rPr>
          <w:rFonts w:ascii="Times New Roman" w:hAnsi="Times New Roman"/>
          <w:sz w:val="28"/>
          <w:szCs w:val="28"/>
        </w:rPr>
      </w:pPr>
      <w:r w:rsidRPr="00D34060">
        <w:rPr>
          <w:rFonts w:ascii="Times New Roman" w:hAnsi="Times New Roman"/>
          <w:sz w:val="28"/>
          <w:szCs w:val="28"/>
        </w:rPr>
        <w:t>– реконструкция автомобильной и железнодорожной сети с целью создания условий для увеличения возможности транспортировки продукции нефтегазохимии;</w:t>
      </w:r>
    </w:p>
    <w:p w14:paraId="5C9813A6" w14:textId="77777777" w:rsidR="003502CF" w:rsidRPr="00D34060" w:rsidRDefault="003502CF" w:rsidP="001E26E7">
      <w:pPr>
        <w:spacing w:after="0"/>
        <w:ind w:firstLine="709"/>
        <w:jc w:val="both"/>
        <w:rPr>
          <w:rFonts w:ascii="Times New Roman" w:hAnsi="Times New Roman"/>
          <w:sz w:val="28"/>
          <w:szCs w:val="28"/>
        </w:rPr>
      </w:pPr>
      <w:r w:rsidRPr="00D34060">
        <w:rPr>
          <w:rFonts w:ascii="Times New Roman" w:hAnsi="Times New Roman"/>
          <w:sz w:val="28"/>
          <w:szCs w:val="28"/>
        </w:rPr>
        <w:t>– административное сопровождение реализации как существующих, так и перспективных проектов отрасли;</w:t>
      </w:r>
    </w:p>
    <w:p w14:paraId="5136A08B" w14:textId="77777777" w:rsidR="003502CF" w:rsidRPr="00D34060" w:rsidRDefault="003502CF" w:rsidP="001E26E7">
      <w:pPr>
        <w:spacing w:after="0"/>
        <w:ind w:firstLine="709"/>
        <w:jc w:val="both"/>
        <w:rPr>
          <w:rFonts w:ascii="Times New Roman" w:hAnsi="Times New Roman"/>
          <w:sz w:val="28"/>
          <w:szCs w:val="28"/>
        </w:rPr>
      </w:pPr>
      <w:r w:rsidRPr="00D34060">
        <w:rPr>
          <w:rFonts w:ascii="Times New Roman" w:hAnsi="Times New Roman"/>
          <w:sz w:val="28"/>
          <w:szCs w:val="28"/>
        </w:rPr>
        <w:t>– выполнение функции координатора взаимодействия между заинтересованными хозяйствующими субъектами, в том числе синхронизация работ по развитию производственных мощностей;</w:t>
      </w:r>
    </w:p>
    <w:p w14:paraId="37B9DB26" w14:textId="77777777" w:rsidR="003502CF" w:rsidRPr="00D34060" w:rsidRDefault="003502CF" w:rsidP="001E26E7">
      <w:pPr>
        <w:spacing w:after="0"/>
        <w:ind w:firstLine="709"/>
        <w:jc w:val="both"/>
        <w:rPr>
          <w:rFonts w:ascii="Times New Roman" w:hAnsi="Times New Roman"/>
          <w:sz w:val="28"/>
          <w:szCs w:val="28"/>
        </w:rPr>
      </w:pPr>
      <w:r w:rsidRPr="00D34060">
        <w:rPr>
          <w:rFonts w:ascii="Times New Roman" w:hAnsi="Times New Roman"/>
          <w:sz w:val="28"/>
          <w:szCs w:val="28"/>
        </w:rPr>
        <w:t>– создание условий для развития местного рынка сбыта (например, определение с учетом экологических требований в Байкальском регионе первоочередных объектов энергетики, коммунально-бытового сектора, подлежащих газификации);</w:t>
      </w:r>
    </w:p>
    <w:p w14:paraId="701914CC" w14:textId="77777777" w:rsidR="003502CF" w:rsidRPr="00D34060" w:rsidRDefault="003502CF" w:rsidP="001E26E7">
      <w:pPr>
        <w:spacing w:after="0"/>
        <w:ind w:firstLine="709"/>
        <w:jc w:val="both"/>
        <w:rPr>
          <w:rFonts w:ascii="Times New Roman" w:hAnsi="Times New Roman"/>
          <w:sz w:val="28"/>
          <w:szCs w:val="28"/>
        </w:rPr>
      </w:pPr>
      <w:r w:rsidRPr="00D34060">
        <w:rPr>
          <w:rFonts w:ascii="Times New Roman" w:hAnsi="Times New Roman"/>
          <w:sz w:val="28"/>
          <w:szCs w:val="28"/>
        </w:rPr>
        <w:t>– создание условий для развития технологической цепочки средних и малых предприятий, ориентированных на дальнейший передел газохимической продукции с целью получения итогового товара с высокой добавленной стоимостью, в том числе ориентированного на использование в иных высотехнологичных отраслях: строительство, машиностроение и т.д.</w:t>
      </w:r>
    </w:p>
    <w:p w14:paraId="0D3FC7B4" w14:textId="77777777" w:rsidR="003502CF" w:rsidRPr="00D34060" w:rsidRDefault="003502CF" w:rsidP="001E26E7">
      <w:pPr>
        <w:spacing w:after="0"/>
        <w:ind w:firstLine="709"/>
        <w:jc w:val="both"/>
        <w:rPr>
          <w:rFonts w:ascii="Times New Roman" w:hAnsi="Times New Roman"/>
          <w:sz w:val="28"/>
          <w:szCs w:val="28"/>
        </w:rPr>
      </w:pPr>
      <w:r w:rsidRPr="00D34060">
        <w:rPr>
          <w:rFonts w:ascii="Times New Roman" w:hAnsi="Times New Roman"/>
          <w:sz w:val="28"/>
          <w:szCs w:val="28"/>
        </w:rPr>
        <w:t>С учетом необходимости ухода от сырьевой направленности экономики к высокотехнологичной переработке и развитию собственной производственной базы, данная модель представляется целесообразной в условиях стимулирования развития стратегического направления, требующего для реализации значительных капитальных вложений.</w:t>
      </w:r>
    </w:p>
    <w:p w14:paraId="62DD05F3" w14:textId="77777777" w:rsidR="003502CF" w:rsidRPr="00D34060" w:rsidRDefault="003502CF" w:rsidP="001E26E7">
      <w:pPr>
        <w:spacing w:after="0"/>
        <w:ind w:firstLine="709"/>
        <w:jc w:val="both"/>
        <w:rPr>
          <w:rFonts w:ascii="Times New Roman" w:hAnsi="Times New Roman"/>
          <w:sz w:val="28"/>
          <w:szCs w:val="28"/>
        </w:rPr>
      </w:pPr>
      <w:r w:rsidRPr="00D34060">
        <w:rPr>
          <w:rFonts w:ascii="Times New Roman" w:hAnsi="Times New Roman"/>
          <w:sz w:val="28"/>
          <w:szCs w:val="28"/>
        </w:rPr>
        <w:t>Основными задачами развития нефтегазохимического комплекса являются:</w:t>
      </w:r>
    </w:p>
    <w:p w14:paraId="543A3902" w14:textId="77777777" w:rsidR="003502CF" w:rsidRPr="00D34060" w:rsidRDefault="003502CF" w:rsidP="001E26E7">
      <w:pPr>
        <w:spacing w:after="0"/>
        <w:ind w:firstLine="709"/>
        <w:jc w:val="both"/>
        <w:rPr>
          <w:rFonts w:ascii="Times New Roman" w:hAnsi="Times New Roman"/>
          <w:sz w:val="28"/>
          <w:szCs w:val="28"/>
        </w:rPr>
      </w:pPr>
      <w:r w:rsidRPr="00D34060">
        <w:rPr>
          <w:rFonts w:ascii="Times New Roman" w:hAnsi="Times New Roman"/>
          <w:sz w:val="28"/>
          <w:szCs w:val="28"/>
        </w:rPr>
        <w:t>– модернизация действующих и развитие новых производств глубокой переработки нефти и газа на территории Иркутской области;</w:t>
      </w:r>
    </w:p>
    <w:p w14:paraId="58A9D39F" w14:textId="77777777" w:rsidR="003502CF" w:rsidRPr="00D34060" w:rsidRDefault="003502CF" w:rsidP="001E26E7">
      <w:pPr>
        <w:spacing w:after="0"/>
        <w:ind w:firstLine="709"/>
        <w:jc w:val="both"/>
        <w:rPr>
          <w:rFonts w:ascii="Times New Roman" w:hAnsi="Times New Roman"/>
          <w:sz w:val="28"/>
          <w:szCs w:val="28"/>
        </w:rPr>
      </w:pPr>
      <w:r w:rsidRPr="00D34060">
        <w:rPr>
          <w:rFonts w:ascii="Times New Roman" w:hAnsi="Times New Roman"/>
          <w:sz w:val="28"/>
          <w:szCs w:val="28"/>
        </w:rPr>
        <w:t>– строительство магистрального газопровода «Ковыкта - Саянск - Иркутск»;</w:t>
      </w:r>
    </w:p>
    <w:p w14:paraId="0628690F" w14:textId="77777777" w:rsidR="003502CF" w:rsidRPr="00D34060" w:rsidRDefault="003502CF" w:rsidP="001E26E7">
      <w:pPr>
        <w:spacing w:after="0"/>
        <w:ind w:firstLine="709"/>
        <w:jc w:val="both"/>
        <w:rPr>
          <w:rFonts w:ascii="Times New Roman" w:hAnsi="Times New Roman"/>
          <w:sz w:val="28"/>
          <w:szCs w:val="28"/>
        </w:rPr>
      </w:pPr>
      <w:r w:rsidRPr="00D34060">
        <w:rPr>
          <w:rFonts w:ascii="Times New Roman" w:hAnsi="Times New Roman"/>
          <w:sz w:val="28"/>
          <w:szCs w:val="28"/>
        </w:rPr>
        <w:t>– развитие инновационной, производственной, транспортной, энергетической, инженерной инфраструктуры комплекса;</w:t>
      </w:r>
    </w:p>
    <w:p w14:paraId="5753264F" w14:textId="77777777" w:rsidR="003502CF" w:rsidRPr="00D34060" w:rsidRDefault="003502CF" w:rsidP="001E26E7">
      <w:pPr>
        <w:spacing w:after="0"/>
        <w:ind w:firstLine="709"/>
        <w:jc w:val="both"/>
        <w:rPr>
          <w:rFonts w:ascii="Times New Roman" w:hAnsi="Times New Roman"/>
          <w:sz w:val="28"/>
          <w:szCs w:val="28"/>
        </w:rPr>
      </w:pPr>
      <w:r w:rsidRPr="00D34060">
        <w:rPr>
          <w:rFonts w:ascii="Times New Roman" w:hAnsi="Times New Roman"/>
          <w:sz w:val="28"/>
          <w:szCs w:val="28"/>
        </w:rPr>
        <w:lastRenderedPageBreak/>
        <w:t>– координация планов развития основных компаний нефтегазохимической отрасли Иркутской области;</w:t>
      </w:r>
    </w:p>
    <w:p w14:paraId="2BF197F1" w14:textId="77777777" w:rsidR="003502CF" w:rsidRPr="00D34060" w:rsidRDefault="003502CF" w:rsidP="001E26E7">
      <w:pPr>
        <w:spacing w:after="0"/>
        <w:ind w:firstLine="709"/>
        <w:jc w:val="both"/>
        <w:rPr>
          <w:rFonts w:ascii="Times New Roman" w:hAnsi="Times New Roman"/>
          <w:sz w:val="28"/>
          <w:szCs w:val="28"/>
        </w:rPr>
      </w:pPr>
      <w:r w:rsidRPr="00D34060">
        <w:rPr>
          <w:rFonts w:ascii="Times New Roman" w:hAnsi="Times New Roman"/>
          <w:sz w:val="28"/>
          <w:szCs w:val="28"/>
        </w:rPr>
        <w:t>– подготовка высококвалифицированных кадров и создание высокотехнологичных рабочих мест;</w:t>
      </w:r>
    </w:p>
    <w:p w14:paraId="6E5EB9F6" w14:textId="77777777" w:rsidR="006807CF" w:rsidRPr="00D34060" w:rsidRDefault="006807CF" w:rsidP="001E26E7">
      <w:pPr>
        <w:spacing w:after="0"/>
        <w:ind w:firstLine="709"/>
        <w:jc w:val="both"/>
        <w:rPr>
          <w:rFonts w:ascii="Times New Roman" w:hAnsi="Times New Roman"/>
          <w:sz w:val="28"/>
          <w:szCs w:val="28"/>
        </w:rPr>
      </w:pPr>
      <w:r w:rsidRPr="00D34060">
        <w:rPr>
          <w:rFonts w:ascii="Times New Roman" w:hAnsi="Times New Roman"/>
          <w:sz w:val="28"/>
          <w:szCs w:val="28"/>
        </w:rPr>
        <w:t>– расширение рынка моторного топлива в регионе путем перевода транспорта на использование природного газа и развития сети автомобильных газонаполнительных компрессорных станций;</w:t>
      </w:r>
    </w:p>
    <w:p w14:paraId="43110229" w14:textId="77777777" w:rsidR="003502CF" w:rsidRPr="00D34060" w:rsidRDefault="003502CF" w:rsidP="001E26E7">
      <w:pPr>
        <w:spacing w:after="0"/>
        <w:ind w:firstLine="709"/>
        <w:jc w:val="both"/>
        <w:rPr>
          <w:rFonts w:ascii="Times New Roman" w:hAnsi="Times New Roman"/>
          <w:sz w:val="28"/>
          <w:szCs w:val="28"/>
        </w:rPr>
      </w:pPr>
      <w:r w:rsidRPr="00D34060">
        <w:rPr>
          <w:rFonts w:ascii="Times New Roman" w:hAnsi="Times New Roman"/>
          <w:sz w:val="28"/>
          <w:szCs w:val="28"/>
        </w:rPr>
        <w:t>– развитие международной научно-технической и производственной кооперации в рамках нефтегазохимического комплекса.</w:t>
      </w:r>
    </w:p>
    <w:p w14:paraId="7E8CB908" w14:textId="77777777" w:rsidR="0085379D" w:rsidRPr="00D34060" w:rsidRDefault="0085379D" w:rsidP="001E26E7">
      <w:pPr>
        <w:spacing w:after="0"/>
        <w:ind w:firstLine="709"/>
        <w:jc w:val="both"/>
        <w:rPr>
          <w:rFonts w:ascii="Times New Roman" w:hAnsi="Times New Roman"/>
          <w:sz w:val="28"/>
          <w:szCs w:val="28"/>
        </w:rPr>
      </w:pPr>
      <w:r w:rsidRPr="00D34060">
        <w:rPr>
          <w:rFonts w:ascii="Times New Roman" w:hAnsi="Times New Roman"/>
          <w:sz w:val="28"/>
          <w:szCs w:val="28"/>
        </w:rPr>
        <w:t>Реализацию данных задач целесообразно осуществлять в рамках формирования нефтегазохимического кластера. Согласно структуре нефтегазохимического кластера, рекомендованной Минэнерго России в рамках реализации Плана развития газо- и нефтехимии России на период до 2030 года, участниками кластера являются предприятия-производители углеводородного сырья, нефтегазохимические предприятия, производители продукции органического синтеза, полимеров и каучуков, а также предприятия малого и среднего бизнеса по переработке полимеров в изделия, образования кластерного типа, НИОКР, высшие и средние учебные заведения, дистрибьютеры.</w:t>
      </w:r>
    </w:p>
    <w:p w14:paraId="77A35573" w14:textId="77777777" w:rsidR="0063200A" w:rsidRPr="00D34060" w:rsidRDefault="0085379D" w:rsidP="003B20E2">
      <w:pPr>
        <w:spacing w:after="0"/>
        <w:ind w:firstLine="851"/>
        <w:jc w:val="both"/>
        <w:rPr>
          <w:rFonts w:ascii="Times New Roman" w:hAnsi="Times New Roman"/>
          <w:sz w:val="28"/>
          <w:szCs w:val="28"/>
        </w:rPr>
      </w:pPr>
      <w:r w:rsidRPr="00D34060">
        <w:rPr>
          <w:rFonts w:ascii="Times New Roman" w:hAnsi="Times New Roman"/>
          <w:sz w:val="28"/>
          <w:szCs w:val="28"/>
        </w:rPr>
        <w:t>Таким образом, формирование нефтегазохимического кластера Иркутской области началось с включения в состав кластера на первом этапе предприятий малого и среднего бизнеса, осуществляющих переработку полимерной продукции. Дальнейшее развитие кластера связано с расширением состава его участников, вовлечением крупных предприятий-производителей углеводородного сырья.</w:t>
      </w:r>
    </w:p>
    <w:p w14:paraId="5F6AB7E6" w14:textId="1EFD45FA" w:rsidR="00205899" w:rsidRPr="00D34060" w:rsidRDefault="00205899" w:rsidP="001E26E7">
      <w:pPr>
        <w:pStyle w:val="1"/>
        <w:spacing w:line="276" w:lineRule="auto"/>
        <w:rPr>
          <w:sz w:val="28"/>
          <w:szCs w:val="28"/>
          <w:lang w:val="ru-RU"/>
        </w:rPr>
      </w:pPr>
      <w:bookmarkStart w:id="48" w:name="_Toc40861314"/>
      <w:r w:rsidRPr="00D34060">
        <w:rPr>
          <w:sz w:val="28"/>
          <w:szCs w:val="28"/>
          <w:lang w:val="ru-RU"/>
        </w:rPr>
        <w:t>Металлургический комплекс</w:t>
      </w:r>
      <w:bookmarkEnd w:id="48"/>
    </w:p>
    <w:p w14:paraId="1C1DD550" w14:textId="77777777" w:rsidR="00207DCD" w:rsidRPr="00D34060" w:rsidRDefault="00207DCD" w:rsidP="00207DCD">
      <w:pPr>
        <w:spacing w:after="0"/>
        <w:ind w:firstLine="709"/>
        <w:jc w:val="both"/>
        <w:rPr>
          <w:rFonts w:ascii="Times New Roman" w:hAnsi="Times New Roman"/>
          <w:sz w:val="28"/>
          <w:szCs w:val="28"/>
        </w:rPr>
      </w:pPr>
      <w:r w:rsidRPr="00D34060">
        <w:rPr>
          <w:rFonts w:ascii="Times New Roman" w:hAnsi="Times New Roman"/>
          <w:sz w:val="28"/>
          <w:szCs w:val="28"/>
        </w:rPr>
        <w:t xml:space="preserve">На территории Иркутской области металлургическая промышленность преимущественно представлена предприятиями алюминиевой отрасли и черной металлургии. </w:t>
      </w:r>
    </w:p>
    <w:p w14:paraId="3F8D20F9" w14:textId="77777777" w:rsidR="00207DCD" w:rsidRPr="00D34060" w:rsidRDefault="00207DCD" w:rsidP="00207DCD">
      <w:pPr>
        <w:spacing w:after="0"/>
        <w:ind w:firstLine="709"/>
        <w:jc w:val="both"/>
        <w:rPr>
          <w:rFonts w:ascii="Times New Roman" w:hAnsi="Times New Roman"/>
          <w:sz w:val="28"/>
          <w:szCs w:val="28"/>
        </w:rPr>
      </w:pPr>
      <w:r w:rsidRPr="00D34060">
        <w:rPr>
          <w:rFonts w:ascii="Times New Roman" w:hAnsi="Times New Roman"/>
          <w:sz w:val="28"/>
          <w:szCs w:val="28"/>
        </w:rPr>
        <w:t xml:space="preserve">К крупнейшим представителям металлургического комплекса региона относятся предприятия ПАО «РУСАЛ Братск», в том числе филиал в г. Шелехове (входят в группу ОК «РУСАЛ»), </w:t>
      </w:r>
      <w:r w:rsidR="00F1017B" w:rsidRPr="00D34060">
        <w:rPr>
          <w:rFonts w:ascii="Times New Roman" w:hAnsi="Times New Roman"/>
          <w:sz w:val="28"/>
          <w:szCs w:val="28"/>
        </w:rPr>
        <w:t>П</w:t>
      </w:r>
      <w:r w:rsidRPr="00D34060">
        <w:rPr>
          <w:rFonts w:ascii="Times New Roman" w:hAnsi="Times New Roman"/>
          <w:sz w:val="28"/>
          <w:szCs w:val="28"/>
        </w:rPr>
        <w:t>АО «Коршуновский ГОК» и ООО «Братский завод ферросплавов» (входят в группу ПАО «Мечел»).</w:t>
      </w:r>
    </w:p>
    <w:p w14:paraId="2436D22A" w14:textId="77777777" w:rsidR="00207DCD" w:rsidRPr="00D34060" w:rsidRDefault="00207DCD" w:rsidP="00207DCD">
      <w:pPr>
        <w:spacing w:after="0"/>
        <w:ind w:firstLine="709"/>
        <w:jc w:val="both"/>
        <w:rPr>
          <w:rFonts w:ascii="Times New Roman" w:hAnsi="Times New Roman"/>
          <w:sz w:val="28"/>
          <w:szCs w:val="28"/>
        </w:rPr>
      </w:pPr>
      <w:r w:rsidRPr="00D34060">
        <w:rPr>
          <w:rFonts w:ascii="Times New Roman" w:hAnsi="Times New Roman"/>
          <w:sz w:val="28"/>
          <w:szCs w:val="28"/>
        </w:rPr>
        <w:t xml:space="preserve">Деятельность предприятий металлургии отличается высокой </w:t>
      </w:r>
      <w:r w:rsidRPr="00D34060">
        <w:rPr>
          <w:rFonts w:ascii="Times New Roman" w:hAnsi="Times New Roman"/>
          <w:spacing w:val="-2"/>
          <w:sz w:val="28"/>
          <w:szCs w:val="28"/>
        </w:rPr>
        <w:t>экспортоориентированностью, в связи с чем динамика их развития в существенной степени</w:t>
      </w:r>
      <w:r w:rsidRPr="00D34060">
        <w:rPr>
          <w:rFonts w:ascii="Times New Roman" w:hAnsi="Times New Roman"/>
          <w:sz w:val="28"/>
          <w:szCs w:val="28"/>
        </w:rPr>
        <w:t xml:space="preserve"> определяется исходя из конъюнктуры мировых цен на реализуемую продукцию и приобретаемое сырье для ее производства. Под влиянием внешнеэкономических тенденций формируются условия, способствующие или </w:t>
      </w:r>
      <w:r w:rsidRPr="00D34060">
        <w:rPr>
          <w:rFonts w:ascii="Times New Roman" w:hAnsi="Times New Roman"/>
          <w:sz w:val="28"/>
          <w:szCs w:val="28"/>
        </w:rPr>
        <w:lastRenderedPageBreak/>
        <w:t xml:space="preserve">сдерживающие развитие комплекса. На развитие предприятий также </w:t>
      </w:r>
      <w:r w:rsidR="00321CC7" w:rsidRPr="00D34060">
        <w:rPr>
          <w:rFonts w:ascii="Times New Roman" w:hAnsi="Times New Roman"/>
          <w:sz w:val="28"/>
          <w:szCs w:val="28"/>
        </w:rPr>
        <w:t>оказывает влияние</w:t>
      </w:r>
      <w:r w:rsidRPr="00D34060">
        <w:rPr>
          <w:rFonts w:ascii="Times New Roman" w:hAnsi="Times New Roman"/>
          <w:sz w:val="28"/>
          <w:szCs w:val="28"/>
        </w:rPr>
        <w:t xml:space="preserve"> наличие соответствующего кадрового обеспечения. </w:t>
      </w:r>
    </w:p>
    <w:p w14:paraId="662969B3" w14:textId="77777777" w:rsidR="000E59FE" w:rsidRPr="00D34060" w:rsidRDefault="00207DCD" w:rsidP="000E59FE">
      <w:pPr>
        <w:spacing w:after="0"/>
        <w:ind w:firstLine="709"/>
        <w:jc w:val="both"/>
        <w:rPr>
          <w:rFonts w:ascii="Times New Roman" w:hAnsi="Times New Roman"/>
          <w:sz w:val="28"/>
          <w:szCs w:val="28"/>
        </w:rPr>
      </w:pPr>
      <w:r w:rsidRPr="00D34060">
        <w:rPr>
          <w:rFonts w:ascii="Times New Roman" w:hAnsi="Times New Roman"/>
          <w:sz w:val="28"/>
          <w:szCs w:val="28"/>
        </w:rPr>
        <w:t>В целях обеспечения конкурентоспособности продукции, снижения себестоимости и совершенствования технологических процессов на действующих металлургических предприятиях регулярно реализуются проекты, связанные с модернизаци</w:t>
      </w:r>
      <w:r w:rsidR="000E59FE" w:rsidRPr="00D34060">
        <w:rPr>
          <w:rFonts w:ascii="Times New Roman" w:hAnsi="Times New Roman"/>
          <w:sz w:val="28"/>
          <w:szCs w:val="28"/>
        </w:rPr>
        <w:t>ей</w:t>
      </w:r>
      <w:r w:rsidRPr="00D34060">
        <w:rPr>
          <w:rFonts w:ascii="Times New Roman" w:hAnsi="Times New Roman"/>
          <w:sz w:val="28"/>
          <w:szCs w:val="28"/>
        </w:rPr>
        <w:t xml:space="preserve"> и реконструкци</w:t>
      </w:r>
      <w:r w:rsidR="000E59FE" w:rsidRPr="00D34060">
        <w:rPr>
          <w:rFonts w:ascii="Times New Roman" w:hAnsi="Times New Roman"/>
          <w:sz w:val="28"/>
          <w:szCs w:val="28"/>
        </w:rPr>
        <w:t>ей</w:t>
      </w:r>
      <w:r w:rsidRPr="00D34060">
        <w:rPr>
          <w:rFonts w:ascii="Times New Roman" w:hAnsi="Times New Roman"/>
          <w:sz w:val="28"/>
          <w:szCs w:val="28"/>
        </w:rPr>
        <w:t xml:space="preserve"> производственных мощностей.</w:t>
      </w:r>
    </w:p>
    <w:p w14:paraId="5DC8ED10" w14:textId="77777777" w:rsidR="00205899" w:rsidRPr="00D34060" w:rsidRDefault="00205899" w:rsidP="000E59FE">
      <w:pPr>
        <w:spacing w:after="0"/>
        <w:ind w:firstLine="709"/>
        <w:jc w:val="both"/>
        <w:rPr>
          <w:rFonts w:ascii="Times New Roman" w:hAnsi="Times New Roman"/>
          <w:sz w:val="28"/>
          <w:szCs w:val="28"/>
        </w:rPr>
      </w:pPr>
      <w:r w:rsidRPr="00D34060">
        <w:rPr>
          <w:rFonts w:ascii="Times New Roman" w:hAnsi="Times New Roman"/>
          <w:sz w:val="28"/>
          <w:szCs w:val="28"/>
        </w:rPr>
        <w:t xml:space="preserve">Ключевым проектом в сфере развития </w:t>
      </w:r>
      <w:r w:rsidR="000222A1" w:rsidRPr="00D34060">
        <w:rPr>
          <w:rFonts w:ascii="Times New Roman" w:hAnsi="Times New Roman"/>
          <w:sz w:val="28"/>
          <w:szCs w:val="28"/>
        </w:rPr>
        <w:t>металлургическ</w:t>
      </w:r>
      <w:r w:rsidRPr="00D34060">
        <w:rPr>
          <w:rFonts w:ascii="Times New Roman" w:hAnsi="Times New Roman"/>
          <w:sz w:val="28"/>
          <w:szCs w:val="28"/>
        </w:rPr>
        <w:t>ой промышленности на территории Иркутской области является строительство Тайшетского алюминиевого завода</w:t>
      </w:r>
      <w:r w:rsidR="000222A1" w:rsidRPr="00D34060">
        <w:rPr>
          <w:rFonts w:ascii="Times New Roman" w:hAnsi="Times New Roman"/>
          <w:sz w:val="28"/>
          <w:szCs w:val="28"/>
        </w:rPr>
        <w:t xml:space="preserve"> мощностью 750 тыс. тонн алюминия в год</w:t>
      </w:r>
      <w:r w:rsidRPr="00D34060">
        <w:rPr>
          <w:rFonts w:ascii="Times New Roman" w:hAnsi="Times New Roman"/>
          <w:sz w:val="28"/>
          <w:szCs w:val="28"/>
        </w:rPr>
        <w:t xml:space="preserve">. </w:t>
      </w:r>
      <w:r w:rsidR="000222A1" w:rsidRPr="00D34060">
        <w:rPr>
          <w:rFonts w:ascii="Times New Roman" w:hAnsi="Times New Roman"/>
          <w:sz w:val="28"/>
          <w:szCs w:val="28"/>
        </w:rPr>
        <w:t xml:space="preserve">Ввод в эксплуатацию нового завода позволит создать современное производство, увеличить в полтора раза объем производства алюминия в Иркутской области. </w:t>
      </w:r>
      <w:r w:rsidRPr="00D34060">
        <w:rPr>
          <w:rFonts w:ascii="Times New Roman" w:hAnsi="Times New Roman"/>
          <w:sz w:val="28"/>
          <w:szCs w:val="28"/>
        </w:rPr>
        <w:t xml:space="preserve">Окончание реализации проекта, начатого с 2007 года, зависит от дальнейших макроэкономических условий. </w:t>
      </w:r>
    </w:p>
    <w:p w14:paraId="003B7461" w14:textId="3F728C7A" w:rsidR="00EE67F6" w:rsidRPr="00D34060" w:rsidRDefault="00205899" w:rsidP="00EE67F6">
      <w:pPr>
        <w:spacing w:after="0"/>
        <w:jc w:val="both"/>
        <w:rPr>
          <w:rFonts w:ascii="Times New Roman" w:hAnsi="Times New Roman"/>
          <w:sz w:val="28"/>
          <w:szCs w:val="28"/>
        </w:rPr>
      </w:pPr>
      <w:r w:rsidRPr="00D34060">
        <w:rPr>
          <w:rFonts w:ascii="Times New Roman" w:hAnsi="Times New Roman"/>
          <w:sz w:val="28"/>
          <w:szCs w:val="28"/>
        </w:rPr>
        <w:tab/>
        <w:t>Важное значение для обеспечения промышленного роста региона имеет строительство Тайшетской анодной фабрики</w:t>
      </w:r>
      <w:r w:rsidR="00EE67F6" w:rsidRPr="00D34060">
        <w:rPr>
          <w:rFonts w:ascii="Times New Roman" w:hAnsi="Times New Roman"/>
          <w:sz w:val="28"/>
          <w:szCs w:val="28"/>
        </w:rPr>
        <w:t xml:space="preserve">, что позволит существенно снизить себестоимость производства алюминия, обеспечив потребность российских алюминиевых заводов в обожженных анодах. </w:t>
      </w:r>
      <w:r w:rsidR="00F1017B" w:rsidRPr="00D34060">
        <w:rPr>
          <w:rFonts w:ascii="Times New Roman" w:hAnsi="Times New Roman"/>
          <w:sz w:val="28"/>
          <w:szCs w:val="28"/>
        </w:rPr>
        <w:t xml:space="preserve">В настоящее время осуществляется </w:t>
      </w:r>
      <w:r w:rsidR="00F1017B" w:rsidRPr="00D34060">
        <w:rPr>
          <w:rFonts w:ascii="Times New Roman" w:hAnsi="Times New Roman"/>
          <w:sz w:val="28"/>
          <w:szCs w:val="28"/>
          <w:shd w:val="clear" w:color="auto" w:fill="FFFFFF"/>
        </w:rPr>
        <w:t xml:space="preserve">реализация первого этапа строительства, производительностью 217,5 </w:t>
      </w:r>
      <w:r w:rsidR="00F1017B" w:rsidRPr="00D34060">
        <w:rPr>
          <w:rFonts w:ascii="Times New Roman" w:hAnsi="Times New Roman"/>
          <w:sz w:val="28"/>
          <w:szCs w:val="28"/>
        </w:rPr>
        <w:t xml:space="preserve">тыс. тонн </w:t>
      </w:r>
      <w:r w:rsidR="00F1017B" w:rsidRPr="00D34060">
        <w:rPr>
          <w:rFonts w:ascii="Times New Roman" w:hAnsi="Times New Roman"/>
          <w:sz w:val="28"/>
          <w:szCs w:val="28"/>
          <w:shd w:val="clear" w:color="auto" w:fill="FFFFFF"/>
        </w:rPr>
        <w:t>обожженных анодов в год</w:t>
      </w:r>
      <w:r w:rsidR="00950743" w:rsidRPr="00D34060">
        <w:rPr>
          <w:rFonts w:ascii="Times New Roman" w:hAnsi="Times New Roman"/>
          <w:sz w:val="28"/>
          <w:szCs w:val="28"/>
          <w:shd w:val="clear" w:color="auto" w:fill="FFFFFF"/>
        </w:rPr>
        <w:t xml:space="preserve">. </w:t>
      </w:r>
      <w:r w:rsidR="00950743" w:rsidRPr="00D34060">
        <w:rPr>
          <w:rFonts w:ascii="Times New Roman" w:hAnsi="Times New Roman"/>
          <w:sz w:val="28"/>
          <w:szCs w:val="28"/>
        </w:rPr>
        <w:t>В последующем планируется достройка фабрики для осуществления полного цикла производства и выхода на проектную мощность - 40</w:t>
      </w:r>
      <w:r w:rsidR="00F1017B" w:rsidRPr="00D34060">
        <w:rPr>
          <w:rFonts w:ascii="Times New Roman" w:hAnsi="Times New Roman"/>
          <w:sz w:val="28"/>
          <w:szCs w:val="28"/>
        </w:rPr>
        <w:t>0 тыс. тонн обожженных анодов в год.</w:t>
      </w:r>
      <w:r w:rsidR="00F1017B" w:rsidRPr="00D34060">
        <w:rPr>
          <w:rFonts w:ascii="Times New Roman" w:hAnsi="Times New Roman"/>
          <w:sz w:val="28"/>
          <w:szCs w:val="28"/>
          <w:shd w:val="clear" w:color="auto" w:fill="FFFFFF"/>
        </w:rPr>
        <w:t xml:space="preserve"> Ввод в промышленную эксплуатацию производственных мощностей первого этапа планируется в 20</w:t>
      </w:r>
      <w:r w:rsidR="00950743" w:rsidRPr="00D34060">
        <w:rPr>
          <w:rFonts w:ascii="Times New Roman" w:hAnsi="Times New Roman"/>
          <w:sz w:val="28"/>
          <w:szCs w:val="28"/>
          <w:shd w:val="clear" w:color="auto" w:fill="FFFFFF"/>
        </w:rPr>
        <w:t>21</w:t>
      </w:r>
      <w:r w:rsidR="00F1017B" w:rsidRPr="00D34060">
        <w:rPr>
          <w:rFonts w:ascii="Times New Roman" w:hAnsi="Times New Roman"/>
          <w:sz w:val="28"/>
          <w:szCs w:val="28"/>
          <w:shd w:val="clear" w:color="auto" w:fill="FFFFFF"/>
        </w:rPr>
        <w:t xml:space="preserve"> год</w:t>
      </w:r>
      <w:r w:rsidR="00950743" w:rsidRPr="00D34060">
        <w:rPr>
          <w:rFonts w:ascii="Times New Roman" w:hAnsi="Times New Roman"/>
          <w:sz w:val="28"/>
          <w:szCs w:val="28"/>
          <w:shd w:val="clear" w:color="auto" w:fill="FFFFFF"/>
        </w:rPr>
        <w:t>у</w:t>
      </w:r>
      <w:r w:rsidR="00F1017B" w:rsidRPr="00D34060">
        <w:rPr>
          <w:rFonts w:ascii="Times New Roman" w:hAnsi="Times New Roman"/>
          <w:sz w:val="28"/>
          <w:szCs w:val="28"/>
          <w:shd w:val="clear" w:color="auto" w:fill="FFFFFF"/>
        </w:rPr>
        <w:t>.</w:t>
      </w:r>
    </w:p>
    <w:p w14:paraId="03EC607E" w14:textId="6F010DC7" w:rsidR="001830B7" w:rsidRPr="00D34060" w:rsidRDefault="001830B7" w:rsidP="001830B7">
      <w:pPr>
        <w:pStyle w:val="51"/>
        <w:spacing w:after="0"/>
        <w:ind w:left="0" w:firstLine="720"/>
        <w:jc w:val="both"/>
        <w:rPr>
          <w:rFonts w:ascii="Times New Roman" w:hAnsi="Times New Roman"/>
          <w:sz w:val="28"/>
        </w:rPr>
      </w:pPr>
      <w:r w:rsidRPr="00D34060">
        <w:rPr>
          <w:rFonts w:ascii="Times New Roman" w:hAnsi="Times New Roman"/>
          <w:sz w:val="28"/>
        </w:rPr>
        <w:t xml:space="preserve">В настоящее время реализуется проект по строительству горно-обогатительного комбината на базе Зашихинского месторождения редкоземельных металлов. Проект предусматривает </w:t>
      </w:r>
      <w:r w:rsidRPr="00D34060">
        <w:rPr>
          <w:rFonts w:ascii="Times New Roman" w:hAnsi="Times New Roman"/>
          <w:sz w:val="28"/>
          <w:szCs w:val="28"/>
          <w:lang w:eastAsia="ru-RU"/>
        </w:rPr>
        <w:t xml:space="preserve">осуществление геологоразведки, строительства и ввода в эксплуатацию горно-обогатительного комбината. На месторождении планируется добывать тантал-ниобиевый концентрат, который содержит 40% ниобия и 4% тантала. </w:t>
      </w:r>
      <w:r w:rsidRPr="00D34060">
        <w:rPr>
          <w:rFonts w:ascii="Times New Roman" w:hAnsi="Times New Roman"/>
          <w:sz w:val="28"/>
        </w:rPr>
        <w:t xml:space="preserve">Балансовые и забалансовые запасы месторождения, расположенного в Нижнеудинском районе Иркутской области, оцениваются в </w:t>
      </w:r>
      <w:r w:rsidR="00950743" w:rsidRPr="00D34060">
        <w:rPr>
          <w:rFonts w:ascii="Times New Roman" w:hAnsi="Times New Roman"/>
          <w:sz w:val="28"/>
        </w:rPr>
        <w:t>63,5 млн</w:t>
      </w:r>
      <w:r w:rsidRPr="00D34060">
        <w:rPr>
          <w:rFonts w:ascii="Times New Roman" w:hAnsi="Times New Roman"/>
          <w:sz w:val="28"/>
        </w:rPr>
        <w:t xml:space="preserve"> тонн руды. Также перспективным направлением является проект по освоению месторождений никеля и меди в пределах Ийско-Тагульской площади Иркутской области.</w:t>
      </w:r>
    </w:p>
    <w:p w14:paraId="1E3E7E8B" w14:textId="192C5B47" w:rsidR="009C24F2" w:rsidRPr="00D34060" w:rsidRDefault="00365B16" w:rsidP="009C24F2">
      <w:pPr>
        <w:spacing w:after="0"/>
        <w:ind w:firstLine="709"/>
        <w:jc w:val="both"/>
        <w:rPr>
          <w:rFonts w:ascii="Times New Roman" w:hAnsi="Times New Roman"/>
          <w:sz w:val="28"/>
          <w:szCs w:val="28"/>
        </w:rPr>
      </w:pPr>
      <w:r w:rsidRPr="00D34060">
        <w:rPr>
          <w:rFonts w:ascii="Times New Roman" w:hAnsi="Times New Roman"/>
          <w:sz w:val="28"/>
        </w:rPr>
        <w:t>Р</w:t>
      </w:r>
      <w:r w:rsidR="009C24F2" w:rsidRPr="00D34060">
        <w:rPr>
          <w:rFonts w:ascii="Times New Roman" w:hAnsi="Times New Roman"/>
          <w:sz w:val="28"/>
        </w:rPr>
        <w:t>азвити</w:t>
      </w:r>
      <w:r w:rsidRPr="00D34060">
        <w:rPr>
          <w:rFonts w:ascii="Times New Roman" w:hAnsi="Times New Roman"/>
          <w:sz w:val="28"/>
        </w:rPr>
        <w:t>е</w:t>
      </w:r>
      <w:r w:rsidR="009C24F2" w:rsidRPr="00D34060">
        <w:rPr>
          <w:rFonts w:ascii="Times New Roman" w:hAnsi="Times New Roman"/>
          <w:sz w:val="28"/>
        </w:rPr>
        <w:t xml:space="preserve"> черной металлургии связан</w:t>
      </w:r>
      <w:r w:rsidRPr="00D34060">
        <w:rPr>
          <w:rFonts w:ascii="Times New Roman" w:hAnsi="Times New Roman"/>
          <w:sz w:val="28"/>
        </w:rPr>
        <w:t>о</w:t>
      </w:r>
      <w:r w:rsidR="009C24F2" w:rsidRPr="00D34060">
        <w:rPr>
          <w:rFonts w:ascii="Times New Roman" w:hAnsi="Times New Roman"/>
          <w:sz w:val="28"/>
        </w:rPr>
        <w:t xml:space="preserve"> с </w:t>
      </w:r>
      <w:r w:rsidR="009C24F2" w:rsidRPr="00D34060">
        <w:rPr>
          <w:rFonts w:ascii="Times New Roman" w:hAnsi="Times New Roman"/>
          <w:sz w:val="28"/>
          <w:szCs w:val="28"/>
        </w:rPr>
        <w:t>реализацией проекта по углублению дна Коршуновского железнорудного месторождения</w:t>
      </w:r>
      <w:r w:rsidR="00950743" w:rsidRPr="00D34060">
        <w:rPr>
          <w:rFonts w:ascii="Times New Roman" w:hAnsi="Times New Roman"/>
          <w:sz w:val="28"/>
          <w:szCs w:val="28"/>
        </w:rPr>
        <w:t xml:space="preserve"> с целью увеличения ресурсной базы за счет разноса бортов и понижения нижней отметки дна карьера с сохранением производственной мощности по добыче железной руды</w:t>
      </w:r>
      <w:r w:rsidR="009C24F2" w:rsidRPr="00D34060">
        <w:rPr>
          <w:rFonts w:ascii="Times New Roman" w:hAnsi="Times New Roman"/>
          <w:sz w:val="28"/>
          <w:szCs w:val="28"/>
        </w:rPr>
        <w:t xml:space="preserve">. Однако, реализация проекта рассчитана только до </w:t>
      </w:r>
      <w:r w:rsidR="00EA5F1F" w:rsidRPr="00D34060">
        <w:rPr>
          <w:rFonts w:ascii="Times New Roman" w:hAnsi="Times New Roman"/>
          <w:sz w:val="28"/>
          <w:szCs w:val="28"/>
        </w:rPr>
        <w:t xml:space="preserve">2028 </w:t>
      </w:r>
      <w:r w:rsidR="009C24F2" w:rsidRPr="00D34060">
        <w:rPr>
          <w:rFonts w:ascii="Times New Roman" w:hAnsi="Times New Roman"/>
          <w:sz w:val="28"/>
          <w:szCs w:val="28"/>
        </w:rPr>
        <w:t>года. При его завершении возникают риски закрытия градообразующего предприятия моногорода Железногорск-Илимский и ухудшения ситуации в моногороде.</w:t>
      </w:r>
    </w:p>
    <w:p w14:paraId="5E896842" w14:textId="77777777" w:rsidR="0089651B" w:rsidRPr="00D34060" w:rsidRDefault="00BA314D" w:rsidP="0089651B">
      <w:pPr>
        <w:spacing w:after="0"/>
        <w:ind w:firstLine="709"/>
        <w:jc w:val="both"/>
        <w:rPr>
          <w:rFonts w:ascii="Times New Roman" w:hAnsi="Times New Roman"/>
          <w:sz w:val="28"/>
          <w:szCs w:val="28"/>
        </w:rPr>
      </w:pPr>
      <w:r w:rsidRPr="00D34060">
        <w:rPr>
          <w:rFonts w:ascii="Times New Roman" w:hAnsi="Times New Roman"/>
          <w:sz w:val="28"/>
          <w:szCs w:val="28"/>
        </w:rPr>
        <w:lastRenderedPageBreak/>
        <w:t>В связи с этим п</w:t>
      </w:r>
      <w:r w:rsidR="00365B16" w:rsidRPr="00D34060">
        <w:rPr>
          <w:rFonts w:ascii="Times New Roman" w:hAnsi="Times New Roman"/>
          <w:sz w:val="28"/>
          <w:szCs w:val="28"/>
        </w:rPr>
        <w:t xml:space="preserve">ерспективным направлением является строительство металлургических заводов по производству сортового проката и </w:t>
      </w:r>
      <w:r w:rsidR="0089651B" w:rsidRPr="00D34060">
        <w:rPr>
          <w:rFonts w:ascii="Times New Roman" w:hAnsi="Times New Roman"/>
          <w:sz w:val="28"/>
          <w:szCs w:val="28"/>
        </w:rPr>
        <w:t>стальной заготовки,</w:t>
      </w:r>
      <w:r w:rsidR="00365B16" w:rsidRPr="00D34060">
        <w:rPr>
          <w:rFonts w:ascii="Times New Roman" w:hAnsi="Times New Roman"/>
          <w:sz w:val="28"/>
          <w:szCs w:val="28"/>
        </w:rPr>
        <w:t xml:space="preserve"> и заводов по производству ферросплавов (FeC, FeMn и пр.), в том числе с экспортной ориентацией. </w:t>
      </w:r>
    </w:p>
    <w:p w14:paraId="587183C1" w14:textId="77777777" w:rsidR="0089651B" w:rsidRPr="00D34060" w:rsidRDefault="0089651B" w:rsidP="0089651B">
      <w:pPr>
        <w:spacing w:after="0"/>
        <w:ind w:firstLine="709"/>
        <w:jc w:val="both"/>
        <w:rPr>
          <w:rFonts w:ascii="Times New Roman" w:hAnsi="Times New Roman"/>
          <w:sz w:val="28"/>
          <w:szCs w:val="28"/>
        </w:rPr>
      </w:pPr>
      <w:r w:rsidRPr="00D34060">
        <w:rPr>
          <w:rFonts w:ascii="Times New Roman" w:hAnsi="Times New Roman"/>
          <w:sz w:val="28"/>
          <w:szCs w:val="28"/>
        </w:rPr>
        <w:t>При условии создания и развития транспортной и энергетической инфраструктуры актуальным становиться вопрос освоения месторождений Ангаро-Катского железорудного района (Поливское, Капаевское и Нерюндинское), расположенных в Усть-Илимском районе. Суммарные запасы данных месторождений превышают 1,5 м</w:t>
      </w:r>
      <w:r w:rsidR="00CA58E3" w:rsidRPr="00D34060">
        <w:rPr>
          <w:rFonts w:ascii="Times New Roman" w:hAnsi="Times New Roman"/>
          <w:sz w:val="28"/>
          <w:szCs w:val="28"/>
        </w:rPr>
        <w:t>лрд.</w:t>
      </w:r>
      <w:r w:rsidRPr="00D34060">
        <w:rPr>
          <w:rFonts w:ascii="Times New Roman" w:hAnsi="Times New Roman"/>
          <w:sz w:val="28"/>
          <w:szCs w:val="28"/>
        </w:rPr>
        <w:t xml:space="preserve"> тонн железа. Содержание железа в руде данных месторождений составляет 30-35%, что является достаточно рентабельным для их отработки. Оптимальным вариантом при разработке данных месторождений считается создание сталелитейного комплекса.</w:t>
      </w:r>
    </w:p>
    <w:p w14:paraId="15D8681F" w14:textId="77777777" w:rsidR="0089651B" w:rsidRPr="00D34060" w:rsidRDefault="0089651B" w:rsidP="0089651B">
      <w:pPr>
        <w:spacing w:after="0"/>
        <w:ind w:firstLine="709"/>
        <w:jc w:val="both"/>
        <w:rPr>
          <w:rFonts w:ascii="Times New Roman" w:hAnsi="Times New Roman"/>
          <w:sz w:val="28"/>
          <w:szCs w:val="28"/>
        </w:rPr>
      </w:pPr>
      <w:r w:rsidRPr="00D34060">
        <w:rPr>
          <w:rFonts w:ascii="Times New Roman" w:hAnsi="Times New Roman"/>
          <w:sz w:val="28"/>
          <w:szCs w:val="28"/>
        </w:rPr>
        <w:t xml:space="preserve">При лицензировании Нерюндинского, Капаевского и Поливского месторождений </w:t>
      </w:r>
      <w:r w:rsidR="00EC20C1" w:rsidRPr="00D34060">
        <w:rPr>
          <w:rFonts w:ascii="Times New Roman" w:hAnsi="Times New Roman"/>
          <w:sz w:val="28"/>
          <w:szCs w:val="28"/>
        </w:rPr>
        <w:t>возникают перспективы к</w:t>
      </w:r>
      <w:r w:rsidRPr="00D34060">
        <w:rPr>
          <w:rFonts w:ascii="Times New Roman" w:hAnsi="Times New Roman"/>
          <w:sz w:val="28"/>
          <w:szCs w:val="28"/>
        </w:rPr>
        <w:t xml:space="preserve"> создани</w:t>
      </w:r>
      <w:r w:rsidR="00EC20C1" w:rsidRPr="00D34060">
        <w:rPr>
          <w:rFonts w:ascii="Times New Roman" w:hAnsi="Times New Roman"/>
          <w:sz w:val="28"/>
          <w:szCs w:val="28"/>
        </w:rPr>
        <w:t>ю</w:t>
      </w:r>
      <w:r w:rsidRPr="00D34060">
        <w:rPr>
          <w:rFonts w:ascii="Times New Roman" w:hAnsi="Times New Roman"/>
          <w:sz w:val="28"/>
          <w:szCs w:val="28"/>
        </w:rPr>
        <w:t xml:space="preserve"> производств высоколегированной ст</w:t>
      </w:r>
      <w:r w:rsidR="00A5296F" w:rsidRPr="00D34060">
        <w:rPr>
          <w:rFonts w:ascii="Times New Roman" w:hAnsi="Times New Roman"/>
          <w:sz w:val="28"/>
          <w:szCs w:val="28"/>
        </w:rPr>
        <w:t>али, что делает актуальным</w:t>
      </w:r>
      <w:r w:rsidRPr="00D34060">
        <w:rPr>
          <w:rFonts w:ascii="Times New Roman" w:hAnsi="Times New Roman"/>
          <w:sz w:val="28"/>
          <w:szCs w:val="28"/>
        </w:rPr>
        <w:t xml:space="preserve"> освоение Савинского месторождения магнезита, Ишидейского полукоксующего угля, месторождений формовочных песков, подземных вод. </w:t>
      </w:r>
    </w:p>
    <w:p w14:paraId="2A1F1B0B" w14:textId="77777777" w:rsidR="00205899" w:rsidRPr="00D34060" w:rsidRDefault="00205899" w:rsidP="001E26E7">
      <w:pPr>
        <w:spacing w:after="0"/>
        <w:ind w:firstLine="709"/>
        <w:jc w:val="both"/>
        <w:rPr>
          <w:rFonts w:ascii="Times New Roman" w:hAnsi="Times New Roman"/>
          <w:sz w:val="28"/>
          <w:szCs w:val="28"/>
        </w:rPr>
      </w:pPr>
      <w:r w:rsidRPr="00D34060">
        <w:rPr>
          <w:rFonts w:ascii="Times New Roman" w:hAnsi="Times New Roman"/>
          <w:sz w:val="28"/>
          <w:szCs w:val="28"/>
        </w:rPr>
        <w:t>Основными задачами развития металлургии являются:</w:t>
      </w:r>
    </w:p>
    <w:p w14:paraId="065D4E2A" w14:textId="77777777" w:rsidR="00205899" w:rsidRPr="00D34060" w:rsidRDefault="00205899" w:rsidP="001E26E7">
      <w:pPr>
        <w:spacing w:after="0"/>
        <w:ind w:firstLine="709"/>
        <w:jc w:val="both"/>
        <w:rPr>
          <w:rFonts w:ascii="Times New Roman" w:hAnsi="Times New Roman"/>
          <w:sz w:val="28"/>
          <w:szCs w:val="28"/>
        </w:rPr>
      </w:pPr>
      <w:r w:rsidRPr="00D34060">
        <w:rPr>
          <w:rFonts w:ascii="Times New Roman" w:hAnsi="Times New Roman"/>
          <w:sz w:val="28"/>
          <w:szCs w:val="28"/>
        </w:rPr>
        <w:t>– стимулирование развития производств глубокой переработки;</w:t>
      </w:r>
    </w:p>
    <w:p w14:paraId="448C5A94" w14:textId="77777777" w:rsidR="00205899" w:rsidRPr="00D34060" w:rsidRDefault="00205899" w:rsidP="001E26E7">
      <w:pPr>
        <w:spacing w:after="0"/>
        <w:ind w:firstLine="709"/>
        <w:jc w:val="both"/>
        <w:rPr>
          <w:rFonts w:ascii="Times New Roman" w:hAnsi="Times New Roman"/>
          <w:sz w:val="28"/>
          <w:szCs w:val="28"/>
        </w:rPr>
      </w:pPr>
      <w:r w:rsidRPr="00D34060">
        <w:rPr>
          <w:rFonts w:ascii="Times New Roman" w:hAnsi="Times New Roman"/>
          <w:sz w:val="28"/>
          <w:szCs w:val="28"/>
        </w:rPr>
        <w:t>– стимулирование проведения модернизации действующих промышленных объектов;</w:t>
      </w:r>
    </w:p>
    <w:p w14:paraId="577BB7E1" w14:textId="77777777" w:rsidR="00205899" w:rsidRPr="00D34060" w:rsidRDefault="00205899" w:rsidP="001E26E7">
      <w:pPr>
        <w:spacing w:after="0"/>
        <w:ind w:firstLine="709"/>
        <w:jc w:val="both"/>
        <w:rPr>
          <w:rFonts w:ascii="Times New Roman" w:hAnsi="Times New Roman"/>
          <w:sz w:val="28"/>
          <w:szCs w:val="28"/>
        </w:rPr>
      </w:pPr>
      <w:r w:rsidRPr="00D34060">
        <w:rPr>
          <w:rFonts w:ascii="Times New Roman" w:hAnsi="Times New Roman"/>
          <w:sz w:val="28"/>
          <w:szCs w:val="28"/>
        </w:rPr>
        <w:t>– стимулирование создания и внедрения инноваций;</w:t>
      </w:r>
    </w:p>
    <w:p w14:paraId="404A23F5" w14:textId="77777777" w:rsidR="00205899" w:rsidRPr="00D34060" w:rsidRDefault="00205899" w:rsidP="001E26E7">
      <w:pPr>
        <w:spacing w:after="0"/>
        <w:ind w:firstLine="709"/>
        <w:jc w:val="both"/>
        <w:rPr>
          <w:rFonts w:ascii="Times New Roman" w:hAnsi="Times New Roman"/>
          <w:sz w:val="28"/>
          <w:szCs w:val="28"/>
        </w:rPr>
      </w:pPr>
      <w:r w:rsidRPr="00D34060">
        <w:rPr>
          <w:rFonts w:ascii="Times New Roman" w:hAnsi="Times New Roman"/>
          <w:sz w:val="28"/>
          <w:szCs w:val="28"/>
        </w:rPr>
        <w:t>– максимальное удовлетворение спроса на продукцию металлургии в регионе;</w:t>
      </w:r>
    </w:p>
    <w:p w14:paraId="77523316" w14:textId="77777777" w:rsidR="00165801" w:rsidRPr="00D34060" w:rsidRDefault="00165801" w:rsidP="001E26E7">
      <w:pPr>
        <w:spacing w:after="0"/>
        <w:ind w:firstLine="709"/>
        <w:jc w:val="both"/>
        <w:rPr>
          <w:rFonts w:ascii="Times New Roman" w:hAnsi="Times New Roman"/>
          <w:sz w:val="28"/>
          <w:szCs w:val="28"/>
        </w:rPr>
      </w:pPr>
      <w:r w:rsidRPr="00D34060">
        <w:rPr>
          <w:rFonts w:ascii="Times New Roman" w:hAnsi="Times New Roman"/>
          <w:sz w:val="28"/>
          <w:szCs w:val="28"/>
        </w:rPr>
        <w:t>– привлечение инвесторов для реализации новых проектов металлургии в Иркутской области с учетом наиболее привлекательных условий по энергетике и наличию промышленных площадок;</w:t>
      </w:r>
    </w:p>
    <w:p w14:paraId="277EBEF7" w14:textId="77777777" w:rsidR="00205899" w:rsidRPr="00D34060" w:rsidRDefault="00205899" w:rsidP="001E26E7">
      <w:pPr>
        <w:spacing w:after="0"/>
        <w:ind w:firstLine="709"/>
        <w:jc w:val="both"/>
        <w:rPr>
          <w:rFonts w:ascii="Times New Roman" w:hAnsi="Times New Roman"/>
          <w:sz w:val="28"/>
          <w:szCs w:val="28"/>
        </w:rPr>
      </w:pPr>
      <w:r w:rsidRPr="00D34060">
        <w:rPr>
          <w:rFonts w:ascii="Times New Roman" w:hAnsi="Times New Roman"/>
          <w:sz w:val="28"/>
          <w:szCs w:val="28"/>
        </w:rPr>
        <w:t>– разработка механизмов координации усилий федеральных, региональных органов государственной власти, предприятий металлургического комплекса в целях развития отрасли.</w:t>
      </w:r>
    </w:p>
    <w:p w14:paraId="38617A86" w14:textId="77777777" w:rsidR="00205899" w:rsidRPr="00D34060" w:rsidRDefault="00205899" w:rsidP="001E26E7">
      <w:pPr>
        <w:pStyle w:val="1"/>
        <w:spacing w:line="276" w:lineRule="auto"/>
        <w:rPr>
          <w:sz w:val="28"/>
          <w:szCs w:val="28"/>
          <w:lang w:val="ru-RU"/>
        </w:rPr>
      </w:pPr>
      <w:bookmarkStart w:id="49" w:name="_Toc40861315"/>
      <w:r w:rsidRPr="00D34060">
        <w:rPr>
          <w:sz w:val="28"/>
          <w:szCs w:val="28"/>
          <w:lang w:val="ru-RU"/>
        </w:rPr>
        <w:t>Машиностроительный комплекс</w:t>
      </w:r>
      <w:bookmarkEnd w:id="49"/>
    </w:p>
    <w:p w14:paraId="0EA63EB9" w14:textId="77777777" w:rsidR="00581A79" w:rsidRPr="00D34060" w:rsidRDefault="00581A79" w:rsidP="00581A79">
      <w:pPr>
        <w:spacing w:after="0"/>
        <w:ind w:firstLine="709"/>
        <w:jc w:val="both"/>
        <w:rPr>
          <w:rFonts w:ascii="Times New Roman" w:hAnsi="Times New Roman"/>
          <w:sz w:val="28"/>
          <w:szCs w:val="28"/>
        </w:rPr>
      </w:pPr>
      <w:r w:rsidRPr="00D34060">
        <w:rPr>
          <w:rFonts w:ascii="Times New Roman" w:hAnsi="Times New Roman"/>
          <w:sz w:val="28"/>
          <w:szCs w:val="28"/>
        </w:rPr>
        <w:t>Машиностроительный комплекс Иркутской области включает три направления: производство машин и оборудования, производство электрооборудования, электронного и оптического оборудования, производство транспортных средств и оборудования.</w:t>
      </w:r>
    </w:p>
    <w:p w14:paraId="1AC10318" w14:textId="77777777" w:rsidR="00581A79" w:rsidRPr="00D34060" w:rsidRDefault="00581A79" w:rsidP="00581A79">
      <w:pPr>
        <w:spacing w:after="0"/>
        <w:ind w:firstLine="709"/>
        <w:jc w:val="both"/>
        <w:rPr>
          <w:rFonts w:ascii="Times New Roman" w:hAnsi="Times New Roman"/>
          <w:sz w:val="28"/>
          <w:szCs w:val="28"/>
        </w:rPr>
      </w:pPr>
      <w:r w:rsidRPr="00D34060">
        <w:rPr>
          <w:rFonts w:ascii="Times New Roman" w:hAnsi="Times New Roman"/>
          <w:bCs/>
          <w:sz w:val="28"/>
          <w:szCs w:val="28"/>
        </w:rPr>
        <w:t xml:space="preserve">Производство машин и оборудования </w:t>
      </w:r>
      <w:r w:rsidRPr="00D34060">
        <w:rPr>
          <w:rFonts w:ascii="Times New Roman" w:hAnsi="Times New Roman"/>
          <w:sz w:val="28"/>
          <w:szCs w:val="28"/>
        </w:rPr>
        <w:t xml:space="preserve">– это выпуск оборудования для горнодобывающей, горно-обогатительной, золотодобывающей, угольной, нефтехимической промышленности и лесного комплекса. </w:t>
      </w:r>
    </w:p>
    <w:p w14:paraId="79A078EC" w14:textId="77777777" w:rsidR="00581A79" w:rsidRPr="00D34060" w:rsidRDefault="00581A79" w:rsidP="00581A79">
      <w:pPr>
        <w:spacing w:after="0"/>
        <w:ind w:firstLine="709"/>
        <w:jc w:val="both"/>
        <w:rPr>
          <w:rFonts w:ascii="Times New Roman" w:hAnsi="Times New Roman"/>
          <w:sz w:val="28"/>
          <w:szCs w:val="28"/>
        </w:rPr>
      </w:pPr>
      <w:r w:rsidRPr="00D34060">
        <w:rPr>
          <w:rFonts w:ascii="Times New Roman" w:hAnsi="Times New Roman"/>
          <w:sz w:val="28"/>
          <w:szCs w:val="28"/>
        </w:rPr>
        <w:lastRenderedPageBreak/>
        <w:t>Данн</w:t>
      </w:r>
      <w:r w:rsidR="00DE61FA" w:rsidRPr="00D34060">
        <w:rPr>
          <w:rFonts w:ascii="Times New Roman" w:hAnsi="Times New Roman"/>
          <w:sz w:val="28"/>
          <w:szCs w:val="28"/>
        </w:rPr>
        <w:t xml:space="preserve">ое направление </w:t>
      </w:r>
      <w:r w:rsidRPr="00D34060">
        <w:rPr>
          <w:rFonts w:ascii="Times New Roman" w:hAnsi="Times New Roman"/>
          <w:sz w:val="28"/>
          <w:szCs w:val="28"/>
        </w:rPr>
        <w:t>представлен</w:t>
      </w:r>
      <w:r w:rsidR="00DE61FA" w:rsidRPr="00D34060">
        <w:rPr>
          <w:rFonts w:ascii="Times New Roman" w:hAnsi="Times New Roman"/>
          <w:sz w:val="28"/>
          <w:szCs w:val="28"/>
        </w:rPr>
        <w:t>о</w:t>
      </w:r>
      <w:r w:rsidRPr="00D34060">
        <w:rPr>
          <w:rFonts w:ascii="Times New Roman" w:hAnsi="Times New Roman"/>
          <w:sz w:val="28"/>
          <w:szCs w:val="28"/>
        </w:rPr>
        <w:t xml:space="preserve"> следующими предприятиями: </w:t>
      </w:r>
      <w:r w:rsidR="00AD1566" w:rsidRPr="00D34060">
        <w:rPr>
          <w:rFonts w:ascii="Times New Roman" w:hAnsi="Times New Roman"/>
          <w:iCs/>
          <w:sz w:val="28"/>
          <w:szCs w:val="28"/>
        </w:rPr>
        <w:t>ООО</w:t>
      </w:r>
      <w:r w:rsidRPr="00D34060">
        <w:rPr>
          <w:rFonts w:ascii="Times New Roman" w:hAnsi="Times New Roman"/>
          <w:iCs/>
          <w:sz w:val="28"/>
          <w:szCs w:val="28"/>
        </w:rPr>
        <w:t xml:space="preserve"> «</w:t>
      </w:r>
      <w:r w:rsidR="00AD1566" w:rsidRPr="00D34060">
        <w:rPr>
          <w:rFonts w:ascii="Times New Roman" w:hAnsi="Times New Roman"/>
          <w:iCs/>
          <w:sz w:val="28"/>
          <w:szCs w:val="28"/>
        </w:rPr>
        <w:t>ИЗТМ-Инжиниринг</w:t>
      </w:r>
      <w:r w:rsidRPr="00D34060">
        <w:rPr>
          <w:rFonts w:ascii="Times New Roman" w:hAnsi="Times New Roman"/>
          <w:iCs/>
          <w:sz w:val="28"/>
          <w:szCs w:val="28"/>
        </w:rPr>
        <w:t>»</w:t>
      </w:r>
      <w:r w:rsidRPr="00D34060">
        <w:rPr>
          <w:rFonts w:ascii="Times New Roman" w:hAnsi="Times New Roman"/>
          <w:sz w:val="28"/>
          <w:szCs w:val="28"/>
        </w:rPr>
        <w:t xml:space="preserve">, </w:t>
      </w:r>
      <w:r w:rsidRPr="00D34060">
        <w:rPr>
          <w:rFonts w:ascii="Times New Roman" w:hAnsi="Times New Roman"/>
          <w:iCs/>
          <w:sz w:val="28"/>
          <w:szCs w:val="28"/>
        </w:rPr>
        <w:t>ООО «Братский ремонтный механический завод», АО «Восточно-Сибирский машиностроительный завод», ОАО «Иркутсккабель», ЗАО «Энерпpед», ОАО «Иркутский завод дорожных машин»</w:t>
      </w:r>
      <w:r w:rsidRPr="00D34060">
        <w:rPr>
          <w:rFonts w:ascii="Times New Roman" w:hAnsi="Times New Roman"/>
          <w:sz w:val="28"/>
          <w:szCs w:val="28"/>
        </w:rPr>
        <w:t xml:space="preserve">. </w:t>
      </w:r>
    </w:p>
    <w:p w14:paraId="1C4BE155" w14:textId="77777777" w:rsidR="00BB1414" w:rsidRPr="00D34060" w:rsidRDefault="00BB1414" w:rsidP="00BB1414">
      <w:pPr>
        <w:spacing w:after="0"/>
        <w:ind w:firstLine="709"/>
        <w:jc w:val="both"/>
        <w:rPr>
          <w:rFonts w:ascii="Times New Roman" w:hAnsi="Times New Roman"/>
          <w:sz w:val="28"/>
          <w:szCs w:val="28"/>
        </w:rPr>
      </w:pPr>
      <w:r w:rsidRPr="00D34060">
        <w:rPr>
          <w:rFonts w:ascii="Times New Roman" w:hAnsi="Times New Roman"/>
          <w:bCs/>
          <w:sz w:val="28"/>
          <w:szCs w:val="28"/>
        </w:rPr>
        <w:t xml:space="preserve">Производство электрооборудования, электронного и оптического оборудования </w:t>
      </w:r>
      <w:r w:rsidRPr="00D34060">
        <w:rPr>
          <w:rFonts w:ascii="Times New Roman" w:hAnsi="Times New Roman"/>
          <w:sz w:val="28"/>
          <w:szCs w:val="28"/>
        </w:rPr>
        <w:t xml:space="preserve">представлено </w:t>
      </w:r>
      <w:r w:rsidRPr="00D34060">
        <w:rPr>
          <w:rFonts w:ascii="Times New Roman" w:hAnsi="Times New Roman"/>
          <w:iCs/>
          <w:sz w:val="28"/>
          <w:szCs w:val="28"/>
        </w:rPr>
        <w:t>ЗАО «Иркутскэнергоремонт», ЗАО «Братскэнергоремонт», МУП «Теплоэнергосервис», ООО «Инженерный центр Иркутскэнерго», ЗАО «Гидроэнергосервисремонт».</w:t>
      </w:r>
    </w:p>
    <w:p w14:paraId="26104D6D" w14:textId="77777777" w:rsidR="003A17FC" w:rsidRPr="00D34060" w:rsidRDefault="003A17FC" w:rsidP="003A17FC">
      <w:pPr>
        <w:spacing w:after="0"/>
        <w:ind w:firstLine="709"/>
        <w:jc w:val="both"/>
        <w:rPr>
          <w:rFonts w:ascii="Times New Roman" w:hAnsi="Times New Roman"/>
          <w:sz w:val="28"/>
          <w:szCs w:val="28"/>
        </w:rPr>
      </w:pPr>
      <w:r w:rsidRPr="00D34060">
        <w:rPr>
          <w:rFonts w:ascii="Times New Roman" w:hAnsi="Times New Roman"/>
          <w:sz w:val="28"/>
          <w:szCs w:val="28"/>
        </w:rPr>
        <w:t xml:space="preserve">Крупнейшим представителем </w:t>
      </w:r>
      <w:r w:rsidRPr="00D34060">
        <w:rPr>
          <w:rFonts w:ascii="Times New Roman" w:hAnsi="Times New Roman"/>
          <w:bCs/>
          <w:sz w:val="28"/>
          <w:szCs w:val="28"/>
        </w:rPr>
        <w:t xml:space="preserve">производств транспортных средств </w:t>
      </w:r>
      <w:r w:rsidRPr="00D34060">
        <w:rPr>
          <w:rFonts w:ascii="Times New Roman" w:hAnsi="Times New Roman"/>
          <w:sz w:val="28"/>
          <w:szCs w:val="28"/>
        </w:rPr>
        <w:t xml:space="preserve">является Иркутский авиационный завод (ИАЗ) – филиал ПАО «Корпорация «Иркут». Возможности завода позволяют выполнять полный цикл работ, включающий конструкторскую и технологическую подготовку производства новой авиационной техники, изготовление оснастки, выпуск опытных и серийных самолетов, их наземные и летные испытания, послепродажное обслуживание. За свою историю, с 1932 года, завод выпустил около 7000 самолетов более 20 типов, которые поставлялись в 40 стран. В настоящее время на базе Иркутского авиационного завода создан машиностроительный кластер. </w:t>
      </w:r>
    </w:p>
    <w:p w14:paraId="5A771661" w14:textId="77777777" w:rsidR="00205899" w:rsidRPr="00D34060" w:rsidRDefault="00205899" w:rsidP="001E26E7">
      <w:pPr>
        <w:spacing w:after="0"/>
        <w:ind w:firstLine="709"/>
        <w:jc w:val="both"/>
        <w:rPr>
          <w:rFonts w:ascii="Times New Roman" w:hAnsi="Times New Roman"/>
          <w:sz w:val="28"/>
          <w:szCs w:val="28"/>
        </w:rPr>
      </w:pPr>
      <w:r w:rsidRPr="00D34060">
        <w:rPr>
          <w:rFonts w:ascii="Times New Roman" w:hAnsi="Times New Roman"/>
          <w:sz w:val="28"/>
          <w:szCs w:val="28"/>
        </w:rPr>
        <w:t>Крупнейшим инвестиционным проектом машиностроительного комплекса Иркутской области является проект по созданию среднемагистрального самолета МС-21, реализуем</w:t>
      </w:r>
      <w:r w:rsidR="00D06581" w:rsidRPr="00D34060">
        <w:rPr>
          <w:rFonts w:ascii="Times New Roman" w:hAnsi="Times New Roman"/>
          <w:sz w:val="28"/>
          <w:szCs w:val="28"/>
        </w:rPr>
        <w:t>ый</w:t>
      </w:r>
      <w:r w:rsidRPr="00D34060">
        <w:rPr>
          <w:rFonts w:ascii="Times New Roman" w:hAnsi="Times New Roman"/>
          <w:sz w:val="28"/>
          <w:szCs w:val="28"/>
        </w:rPr>
        <w:t xml:space="preserve"> Иркутским авиационным заводом в качестве головного производителя в структуре Объединенной авиастроительной корпорации. В рамках программы в настоящее время разрабатываются самолеты «МС-21-300» (160-211 мест) и «МС-21-200» (130-176 мест). Создание семейства пассажирских среднемагистральных самолетов МС-21 ориентировано на самый массовый сегмент мирового рынка авиалайнеров.</w:t>
      </w:r>
    </w:p>
    <w:p w14:paraId="25A26187" w14:textId="77777777" w:rsidR="00205899" w:rsidRPr="00D34060" w:rsidRDefault="00205899" w:rsidP="001E26E7">
      <w:pPr>
        <w:spacing w:after="0"/>
        <w:ind w:firstLine="709"/>
        <w:jc w:val="both"/>
        <w:rPr>
          <w:rFonts w:ascii="Times New Roman" w:hAnsi="Times New Roman"/>
          <w:sz w:val="28"/>
          <w:szCs w:val="28"/>
        </w:rPr>
      </w:pPr>
      <w:r w:rsidRPr="00D34060">
        <w:rPr>
          <w:rFonts w:ascii="Times New Roman" w:hAnsi="Times New Roman"/>
          <w:sz w:val="28"/>
          <w:szCs w:val="28"/>
        </w:rPr>
        <w:t>Для наращивания импортозамещающего потенциала</w:t>
      </w:r>
      <w:r w:rsidR="002A1916" w:rsidRPr="00D34060">
        <w:rPr>
          <w:rFonts w:ascii="Times New Roman" w:hAnsi="Times New Roman"/>
          <w:sz w:val="28"/>
          <w:szCs w:val="28"/>
        </w:rPr>
        <w:t>, создания условий для модернизации действующих производств и поиска новых рынков сбыта в</w:t>
      </w:r>
      <w:r w:rsidRPr="00D34060">
        <w:rPr>
          <w:rFonts w:ascii="Times New Roman" w:hAnsi="Times New Roman"/>
          <w:sz w:val="28"/>
          <w:szCs w:val="28"/>
        </w:rPr>
        <w:t xml:space="preserve"> регион</w:t>
      </w:r>
      <w:r w:rsidR="002A1916" w:rsidRPr="00D34060">
        <w:rPr>
          <w:rFonts w:ascii="Times New Roman" w:hAnsi="Times New Roman"/>
          <w:sz w:val="28"/>
          <w:szCs w:val="28"/>
        </w:rPr>
        <w:t>е</w:t>
      </w:r>
      <w:r w:rsidRPr="00D34060">
        <w:rPr>
          <w:rFonts w:ascii="Times New Roman" w:hAnsi="Times New Roman"/>
          <w:sz w:val="28"/>
          <w:szCs w:val="28"/>
        </w:rPr>
        <w:t xml:space="preserve"> ведется работа по обеспечению комплексного развития отрасли на базе кластерного подхода. Развитие машиностроительного кластера Иркутской области предполагает оказание содействия повышению конкурентоспособности продукции и поддержки в реализации промышленных проектов региональных производителей.</w:t>
      </w:r>
    </w:p>
    <w:p w14:paraId="61844D29" w14:textId="77777777" w:rsidR="00205899" w:rsidRPr="00D34060" w:rsidRDefault="00205899" w:rsidP="001E26E7">
      <w:pPr>
        <w:spacing w:after="0"/>
        <w:ind w:firstLine="709"/>
        <w:jc w:val="both"/>
        <w:rPr>
          <w:rFonts w:ascii="Times New Roman" w:hAnsi="Times New Roman"/>
          <w:sz w:val="28"/>
          <w:szCs w:val="28"/>
        </w:rPr>
      </w:pPr>
      <w:r w:rsidRPr="00D34060">
        <w:rPr>
          <w:rFonts w:ascii="Times New Roman" w:hAnsi="Times New Roman"/>
          <w:sz w:val="28"/>
          <w:szCs w:val="28"/>
        </w:rPr>
        <w:t>Развитие машиностроительного комплекса на территории Иркутской области в дальнейшем позволит решать следующие задачи:</w:t>
      </w:r>
    </w:p>
    <w:p w14:paraId="2B9104EC" w14:textId="77777777" w:rsidR="00205899" w:rsidRPr="00D34060" w:rsidRDefault="002A1916" w:rsidP="001E26E7">
      <w:pPr>
        <w:spacing w:after="0"/>
        <w:ind w:firstLine="709"/>
        <w:jc w:val="both"/>
        <w:rPr>
          <w:rFonts w:ascii="Times New Roman" w:hAnsi="Times New Roman"/>
          <w:sz w:val="28"/>
          <w:szCs w:val="28"/>
        </w:rPr>
      </w:pPr>
      <w:r w:rsidRPr="00D34060">
        <w:rPr>
          <w:rFonts w:ascii="Times New Roman" w:hAnsi="Times New Roman"/>
          <w:sz w:val="28"/>
          <w:szCs w:val="28"/>
        </w:rPr>
        <w:t xml:space="preserve">– </w:t>
      </w:r>
      <w:r w:rsidR="00205899" w:rsidRPr="00D34060">
        <w:rPr>
          <w:rFonts w:ascii="Times New Roman" w:hAnsi="Times New Roman"/>
          <w:sz w:val="28"/>
          <w:szCs w:val="28"/>
        </w:rPr>
        <w:t>привлечение новых инновационных компаний малого и среднего бизнеса в сферу высокотехнологичного машиностроения;</w:t>
      </w:r>
    </w:p>
    <w:p w14:paraId="7576A234" w14:textId="77777777" w:rsidR="00205899" w:rsidRPr="00D34060" w:rsidRDefault="002A1916" w:rsidP="001E26E7">
      <w:pPr>
        <w:spacing w:after="0"/>
        <w:ind w:firstLine="709"/>
        <w:jc w:val="both"/>
        <w:rPr>
          <w:rFonts w:ascii="Times New Roman" w:hAnsi="Times New Roman"/>
          <w:sz w:val="28"/>
          <w:szCs w:val="28"/>
        </w:rPr>
      </w:pPr>
      <w:r w:rsidRPr="00D34060">
        <w:rPr>
          <w:rFonts w:ascii="Times New Roman" w:hAnsi="Times New Roman"/>
          <w:sz w:val="28"/>
          <w:szCs w:val="28"/>
        </w:rPr>
        <w:t xml:space="preserve">– </w:t>
      </w:r>
      <w:r w:rsidR="00205899" w:rsidRPr="00D34060">
        <w:rPr>
          <w:rFonts w:ascii="Times New Roman" w:hAnsi="Times New Roman"/>
          <w:sz w:val="28"/>
          <w:szCs w:val="28"/>
        </w:rPr>
        <w:t>привлечение инвестиций в развитие входящих в структуру комплекса предприятий;</w:t>
      </w:r>
    </w:p>
    <w:p w14:paraId="6339A83D" w14:textId="77777777" w:rsidR="00205899" w:rsidRPr="00D34060" w:rsidRDefault="002A1916" w:rsidP="001E26E7">
      <w:pPr>
        <w:spacing w:after="0"/>
        <w:ind w:firstLine="709"/>
        <w:jc w:val="both"/>
        <w:rPr>
          <w:rFonts w:ascii="Times New Roman" w:hAnsi="Times New Roman"/>
          <w:sz w:val="28"/>
          <w:szCs w:val="28"/>
        </w:rPr>
      </w:pPr>
      <w:r w:rsidRPr="00D34060">
        <w:rPr>
          <w:rFonts w:ascii="Times New Roman" w:hAnsi="Times New Roman"/>
          <w:sz w:val="28"/>
          <w:szCs w:val="28"/>
        </w:rPr>
        <w:lastRenderedPageBreak/>
        <w:t xml:space="preserve">– </w:t>
      </w:r>
      <w:r w:rsidR="00205899" w:rsidRPr="00D34060">
        <w:rPr>
          <w:rFonts w:ascii="Times New Roman" w:hAnsi="Times New Roman"/>
          <w:sz w:val="28"/>
          <w:szCs w:val="28"/>
        </w:rPr>
        <w:t xml:space="preserve">развитие научных центров, направленных на разработку инновационных технологий; </w:t>
      </w:r>
    </w:p>
    <w:p w14:paraId="35F81609" w14:textId="77777777" w:rsidR="00205899" w:rsidRPr="00D34060" w:rsidRDefault="002A1916" w:rsidP="001E26E7">
      <w:pPr>
        <w:spacing w:after="0"/>
        <w:ind w:firstLine="709"/>
        <w:jc w:val="both"/>
        <w:rPr>
          <w:rFonts w:ascii="Times New Roman" w:hAnsi="Times New Roman"/>
          <w:sz w:val="28"/>
          <w:szCs w:val="28"/>
        </w:rPr>
      </w:pPr>
      <w:r w:rsidRPr="00D34060">
        <w:rPr>
          <w:rFonts w:ascii="Times New Roman" w:hAnsi="Times New Roman"/>
          <w:sz w:val="28"/>
          <w:szCs w:val="28"/>
        </w:rPr>
        <w:t xml:space="preserve">– </w:t>
      </w:r>
      <w:r w:rsidR="00205899" w:rsidRPr="00D34060">
        <w:rPr>
          <w:rFonts w:ascii="Times New Roman" w:hAnsi="Times New Roman"/>
          <w:sz w:val="28"/>
          <w:szCs w:val="28"/>
        </w:rPr>
        <w:t>подготовка квалифицированных кадров для научных центров и предприятий машиностроительной отрасли;</w:t>
      </w:r>
    </w:p>
    <w:p w14:paraId="09722400" w14:textId="77777777" w:rsidR="00205899" w:rsidRPr="00D34060" w:rsidRDefault="002A1916" w:rsidP="001E26E7">
      <w:pPr>
        <w:spacing w:after="0"/>
        <w:ind w:firstLine="709"/>
        <w:jc w:val="both"/>
        <w:rPr>
          <w:rFonts w:ascii="Times New Roman" w:hAnsi="Times New Roman"/>
          <w:sz w:val="28"/>
          <w:szCs w:val="28"/>
        </w:rPr>
      </w:pPr>
      <w:r w:rsidRPr="00D34060">
        <w:rPr>
          <w:rFonts w:ascii="Times New Roman" w:hAnsi="Times New Roman"/>
          <w:sz w:val="28"/>
          <w:szCs w:val="28"/>
        </w:rPr>
        <w:t xml:space="preserve">– </w:t>
      </w:r>
      <w:r w:rsidR="00205899" w:rsidRPr="00D34060">
        <w:rPr>
          <w:rFonts w:ascii="Times New Roman" w:hAnsi="Times New Roman"/>
          <w:sz w:val="28"/>
          <w:szCs w:val="28"/>
        </w:rPr>
        <w:t>развитие производственного потенциала машиностроительного кластера Иркутской области;</w:t>
      </w:r>
    </w:p>
    <w:p w14:paraId="7ADBC779" w14:textId="77777777" w:rsidR="00205899" w:rsidRPr="00D34060" w:rsidRDefault="002A1916" w:rsidP="001E26E7">
      <w:pPr>
        <w:spacing w:after="0"/>
        <w:ind w:firstLine="709"/>
        <w:jc w:val="both"/>
        <w:rPr>
          <w:rFonts w:ascii="Times New Roman" w:hAnsi="Times New Roman"/>
          <w:sz w:val="28"/>
          <w:szCs w:val="28"/>
        </w:rPr>
      </w:pPr>
      <w:r w:rsidRPr="00D34060">
        <w:rPr>
          <w:rFonts w:ascii="Times New Roman" w:hAnsi="Times New Roman"/>
          <w:sz w:val="28"/>
          <w:szCs w:val="28"/>
        </w:rPr>
        <w:t xml:space="preserve">– </w:t>
      </w:r>
      <w:r w:rsidR="00205899" w:rsidRPr="00D34060">
        <w:rPr>
          <w:rFonts w:ascii="Times New Roman" w:hAnsi="Times New Roman"/>
          <w:sz w:val="28"/>
          <w:szCs w:val="28"/>
        </w:rPr>
        <w:t>обеспечение импортозамещения в авиастроении и авиационном комплексе России.</w:t>
      </w:r>
    </w:p>
    <w:p w14:paraId="44AF3DD0" w14:textId="77777777" w:rsidR="00C45E9C" w:rsidRPr="00D34060" w:rsidRDefault="00AE2AE7" w:rsidP="001E26E7">
      <w:pPr>
        <w:pStyle w:val="1"/>
        <w:spacing w:line="276" w:lineRule="auto"/>
        <w:rPr>
          <w:sz w:val="28"/>
          <w:szCs w:val="28"/>
          <w:lang w:val="ru-RU"/>
        </w:rPr>
      </w:pPr>
      <w:bookmarkStart w:id="50" w:name="_Toc40861316"/>
      <w:r w:rsidRPr="00D34060">
        <w:rPr>
          <w:sz w:val="28"/>
          <w:szCs w:val="28"/>
          <w:lang w:val="ru-RU"/>
        </w:rPr>
        <w:t xml:space="preserve">Лесопромышленный </w:t>
      </w:r>
      <w:r w:rsidR="00C45E9C" w:rsidRPr="00D34060">
        <w:rPr>
          <w:sz w:val="28"/>
          <w:szCs w:val="28"/>
          <w:lang w:val="ru-RU"/>
        </w:rPr>
        <w:t>комплекс</w:t>
      </w:r>
      <w:bookmarkEnd w:id="50"/>
    </w:p>
    <w:p w14:paraId="11E330BA" w14:textId="77777777" w:rsidR="00A05C7D" w:rsidRPr="00D34060" w:rsidRDefault="00A05C7D" w:rsidP="00C36726">
      <w:pPr>
        <w:spacing w:after="0"/>
        <w:ind w:firstLine="567"/>
        <w:jc w:val="both"/>
        <w:rPr>
          <w:rFonts w:ascii="Times New Roman" w:hAnsi="Times New Roman"/>
          <w:b/>
          <w:sz w:val="28"/>
          <w:szCs w:val="28"/>
        </w:rPr>
      </w:pPr>
      <w:r w:rsidRPr="00D34060">
        <w:rPr>
          <w:rFonts w:ascii="Times New Roman" w:hAnsi="Times New Roman"/>
          <w:b/>
          <w:sz w:val="28"/>
          <w:szCs w:val="28"/>
        </w:rPr>
        <w:t>Лесное хозяйство</w:t>
      </w:r>
    </w:p>
    <w:p w14:paraId="53D11314" w14:textId="7EFC4C45" w:rsidR="008F51F3" w:rsidRPr="00D34060" w:rsidRDefault="008F51F3" w:rsidP="008F51F3">
      <w:pPr>
        <w:spacing w:after="0"/>
        <w:ind w:firstLine="567"/>
        <w:jc w:val="both"/>
        <w:rPr>
          <w:rFonts w:ascii="Times New Roman" w:hAnsi="Times New Roman"/>
          <w:sz w:val="28"/>
          <w:szCs w:val="28"/>
        </w:rPr>
      </w:pPr>
      <w:r w:rsidRPr="00D34060">
        <w:rPr>
          <w:rFonts w:ascii="Times New Roman" w:hAnsi="Times New Roman"/>
          <w:sz w:val="28"/>
          <w:szCs w:val="28"/>
        </w:rPr>
        <w:t>Иркутская область является одной из крупнейших в стране по площади расположенных на е</w:t>
      </w:r>
      <w:r w:rsidR="005355FA" w:rsidRPr="00D34060">
        <w:rPr>
          <w:rFonts w:ascii="Times New Roman" w:hAnsi="Times New Roman"/>
          <w:sz w:val="28"/>
          <w:szCs w:val="28"/>
        </w:rPr>
        <w:t>е</w:t>
      </w:r>
      <w:r w:rsidRPr="00D34060">
        <w:rPr>
          <w:rFonts w:ascii="Times New Roman" w:hAnsi="Times New Roman"/>
          <w:sz w:val="28"/>
          <w:szCs w:val="28"/>
        </w:rPr>
        <w:t xml:space="preserve"> территории лесов (71,4 млн га), в том числе земли лесного фонда - 69,4 млн га. Общий запас древесины составляет 8,8 млрд куб. м, в том числе на землях лесного фонда 8,6 млрд куб. м. Запас спелых и перестойных насаждений на землях лесного фонда составляет 4,</w:t>
      </w:r>
      <w:r w:rsidR="00372834" w:rsidRPr="00D34060">
        <w:rPr>
          <w:rFonts w:ascii="Times New Roman" w:hAnsi="Times New Roman"/>
          <w:sz w:val="28"/>
          <w:szCs w:val="28"/>
        </w:rPr>
        <w:t>8</w:t>
      </w:r>
      <w:r w:rsidRPr="00D34060">
        <w:rPr>
          <w:rFonts w:ascii="Times New Roman" w:hAnsi="Times New Roman"/>
          <w:sz w:val="28"/>
          <w:szCs w:val="28"/>
        </w:rPr>
        <w:t xml:space="preserve"> млрд куб. м, из них в древостоях с преобладанием хвойных пород – 4,</w:t>
      </w:r>
      <w:r w:rsidR="00372834" w:rsidRPr="00D34060">
        <w:rPr>
          <w:rFonts w:ascii="Times New Roman" w:hAnsi="Times New Roman"/>
          <w:sz w:val="28"/>
          <w:szCs w:val="28"/>
        </w:rPr>
        <w:t>1</w:t>
      </w:r>
      <w:r w:rsidRPr="00D34060">
        <w:rPr>
          <w:rFonts w:ascii="Times New Roman" w:hAnsi="Times New Roman"/>
          <w:sz w:val="28"/>
          <w:szCs w:val="28"/>
        </w:rPr>
        <w:t xml:space="preserve"> млрд куб. м. По качеству, концентрации запасов, возрастной структуре и другим показателям леса </w:t>
      </w:r>
      <w:r w:rsidR="000B6EFE" w:rsidRPr="00D34060">
        <w:rPr>
          <w:rFonts w:ascii="Times New Roman" w:hAnsi="Times New Roman"/>
          <w:sz w:val="28"/>
          <w:szCs w:val="28"/>
        </w:rPr>
        <w:t xml:space="preserve">Иркутской </w:t>
      </w:r>
      <w:r w:rsidRPr="00D34060">
        <w:rPr>
          <w:rFonts w:ascii="Times New Roman" w:hAnsi="Times New Roman"/>
          <w:sz w:val="28"/>
          <w:szCs w:val="28"/>
        </w:rPr>
        <w:t>области во многом уникальны.</w:t>
      </w:r>
    </w:p>
    <w:p w14:paraId="16D5D95C" w14:textId="7BDA6CCB" w:rsidR="008F51F3" w:rsidRPr="00D34060" w:rsidRDefault="008F51F3" w:rsidP="008F51F3">
      <w:pPr>
        <w:spacing w:after="0"/>
        <w:ind w:firstLine="567"/>
        <w:jc w:val="both"/>
        <w:rPr>
          <w:rFonts w:ascii="Times New Roman" w:hAnsi="Times New Roman"/>
          <w:sz w:val="28"/>
          <w:szCs w:val="28"/>
        </w:rPr>
      </w:pPr>
      <w:r w:rsidRPr="00D34060">
        <w:rPr>
          <w:rFonts w:ascii="Times New Roman" w:hAnsi="Times New Roman"/>
          <w:sz w:val="28"/>
          <w:szCs w:val="28"/>
        </w:rPr>
        <w:t>Лесистость Иркутской области (отношение покрытых лесной растительностью земель к общей площади региона) составляет 82,</w:t>
      </w:r>
      <w:r w:rsidR="00372834" w:rsidRPr="00D34060">
        <w:rPr>
          <w:rFonts w:ascii="Times New Roman" w:hAnsi="Times New Roman"/>
          <w:sz w:val="28"/>
          <w:szCs w:val="28"/>
        </w:rPr>
        <w:t>4</w:t>
      </w:r>
      <w:r w:rsidRPr="00D34060">
        <w:rPr>
          <w:rFonts w:ascii="Times New Roman" w:hAnsi="Times New Roman"/>
          <w:sz w:val="28"/>
          <w:szCs w:val="28"/>
        </w:rPr>
        <w:t>%. Это самый высокий показатель среди субъектов Российской Федерации. Для сравнения: средняя лесистость по Сибирскому федеральному округу – 53,8%, по Российской Федерации – 46,4%. Отклонение от средней лесистости Иркутской области по муниципальным образованиям велико и находится в пределах от 23,</w:t>
      </w:r>
      <w:r w:rsidR="00A577D8" w:rsidRPr="00D34060">
        <w:rPr>
          <w:rFonts w:ascii="Times New Roman" w:hAnsi="Times New Roman"/>
          <w:sz w:val="28"/>
          <w:szCs w:val="28"/>
        </w:rPr>
        <w:t>4</w:t>
      </w:r>
      <w:r w:rsidRPr="00D34060">
        <w:rPr>
          <w:rFonts w:ascii="Times New Roman" w:hAnsi="Times New Roman"/>
          <w:sz w:val="28"/>
          <w:szCs w:val="28"/>
        </w:rPr>
        <w:t>% в лесостепном Нукутском районе до 9</w:t>
      </w:r>
      <w:r w:rsidR="00A577D8" w:rsidRPr="00D34060">
        <w:rPr>
          <w:rFonts w:ascii="Times New Roman" w:hAnsi="Times New Roman"/>
          <w:sz w:val="28"/>
          <w:szCs w:val="28"/>
        </w:rPr>
        <w:t>3,2</w:t>
      </w:r>
      <w:r w:rsidRPr="00D34060">
        <w:rPr>
          <w:rFonts w:ascii="Times New Roman" w:hAnsi="Times New Roman"/>
          <w:sz w:val="28"/>
          <w:szCs w:val="28"/>
        </w:rPr>
        <w:t>% в глубоко та</w:t>
      </w:r>
      <w:r w:rsidR="005355FA" w:rsidRPr="00D34060">
        <w:rPr>
          <w:rFonts w:ascii="Times New Roman" w:hAnsi="Times New Roman"/>
          <w:sz w:val="28"/>
          <w:szCs w:val="28"/>
        </w:rPr>
        <w:t>е</w:t>
      </w:r>
      <w:r w:rsidRPr="00D34060">
        <w:rPr>
          <w:rFonts w:ascii="Times New Roman" w:hAnsi="Times New Roman"/>
          <w:sz w:val="28"/>
          <w:szCs w:val="28"/>
        </w:rPr>
        <w:t>жном Усть-Кутском районе. В Иркутской области на землях лесного фонда сосредоточено 6,1% запасов древесины спелых и перестойных лесов страны, а доля особо ценных хвойных пород, таких как сосна и кедр, значительна даже в масштабах планеты.</w:t>
      </w:r>
    </w:p>
    <w:p w14:paraId="250051E6" w14:textId="77777777" w:rsidR="008F51F3" w:rsidRPr="00D34060" w:rsidRDefault="008F51F3" w:rsidP="008F51F3">
      <w:pPr>
        <w:spacing w:after="0"/>
        <w:ind w:firstLine="567"/>
        <w:jc w:val="both"/>
        <w:rPr>
          <w:rFonts w:ascii="Times New Roman" w:hAnsi="Times New Roman"/>
          <w:sz w:val="28"/>
          <w:szCs w:val="28"/>
        </w:rPr>
      </w:pPr>
      <w:r w:rsidRPr="00D34060">
        <w:rPr>
          <w:rFonts w:ascii="Times New Roman" w:hAnsi="Times New Roman"/>
          <w:sz w:val="28"/>
          <w:szCs w:val="28"/>
        </w:rPr>
        <w:t>Сохранение оптимального уровня лесистости требует тщательного анализа процессов, связанных с лесопользованием. В частности, ключевым моментом для увеличения площади, покрытой лесной растительностью, является рациональное соотношение процессов рубки и лесовосстановления.</w:t>
      </w:r>
    </w:p>
    <w:p w14:paraId="1852B63B" w14:textId="0C4D698B" w:rsidR="008F51F3" w:rsidRPr="00D34060" w:rsidRDefault="008F51F3" w:rsidP="008F51F3">
      <w:pPr>
        <w:spacing w:after="0"/>
        <w:ind w:firstLine="567"/>
        <w:jc w:val="both"/>
        <w:rPr>
          <w:rFonts w:ascii="Times New Roman" w:hAnsi="Times New Roman"/>
          <w:sz w:val="28"/>
          <w:szCs w:val="28"/>
        </w:rPr>
      </w:pPr>
      <w:r w:rsidRPr="00D34060">
        <w:rPr>
          <w:rFonts w:ascii="Times New Roman" w:hAnsi="Times New Roman"/>
          <w:sz w:val="28"/>
          <w:szCs w:val="28"/>
        </w:rPr>
        <w:t>Средний запас древесины в расчете на один гектар покрытых лесной растительностью земель лесного фонда Иркутской области составляет 138 куб. м. Однако по отдельным лесничествам величина этого показателя существенно отличается от среднеобластных значений и варьирует от 63 куб. м/га в Бодайбинском лесничестве до 19</w:t>
      </w:r>
      <w:r w:rsidR="005F057A" w:rsidRPr="00D34060">
        <w:rPr>
          <w:rFonts w:ascii="Times New Roman" w:hAnsi="Times New Roman"/>
          <w:sz w:val="28"/>
          <w:szCs w:val="28"/>
        </w:rPr>
        <w:t>8</w:t>
      </w:r>
      <w:r w:rsidRPr="00D34060">
        <w:rPr>
          <w:rFonts w:ascii="Times New Roman" w:hAnsi="Times New Roman"/>
          <w:sz w:val="28"/>
          <w:szCs w:val="28"/>
        </w:rPr>
        <w:t xml:space="preserve"> куб. м/га в Жигаловском.</w:t>
      </w:r>
    </w:p>
    <w:p w14:paraId="3825A876" w14:textId="6B38D621" w:rsidR="008F51F3" w:rsidRPr="00D34060" w:rsidRDefault="008F51F3" w:rsidP="008F51F3">
      <w:pPr>
        <w:spacing w:after="0"/>
        <w:ind w:firstLine="567"/>
        <w:jc w:val="both"/>
        <w:rPr>
          <w:rFonts w:ascii="Times New Roman" w:hAnsi="Times New Roman"/>
          <w:sz w:val="28"/>
          <w:szCs w:val="28"/>
        </w:rPr>
      </w:pPr>
      <w:r w:rsidRPr="00D34060">
        <w:rPr>
          <w:rFonts w:ascii="Times New Roman" w:hAnsi="Times New Roman"/>
          <w:sz w:val="28"/>
          <w:szCs w:val="28"/>
        </w:rPr>
        <w:lastRenderedPageBreak/>
        <w:t xml:space="preserve">Общий средний прирост древесного запаса в лесах Иркутской области равен </w:t>
      </w:r>
      <w:r w:rsidR="005F057A" w:rsidRPr="00D34060">
        <w:rPr>
          <w:rFonts w:ascii="Times New Roman" w:hAnsi="Times New Roman"/>
          <w:sz w:val="28"/>
          <w:szCs w:val="28"/>
        </w:rPr>
        <w:t>109</w:t>
      </w:r>
      <w:r w:rsidRPr="00D34060">
        <w:rPr>
          <w:rFonts w:ascii="Times New Roman" w:hAnsi="Times New Roman"/>
          <w:sz w:val="28"/>
          <w:szCs w:val="28"/>
        </w:rPr>
        <w:t xml:space="preserve"> млн куб. м. Доля Иркутской области в общероссийском приросте древесной массы составляет 9,6%. В расч</w:t>
      </w:r>
      <w:r w:rsidR="005355FA" w:rsidRPr="00D34060">
        <w:rPr>
          <w:rFonts w:ascii="Times New Roman" w:hAnsi="Times New Roman"/>
          <w:sz w:val="28"/>
          <w:szCs w:val="28"/>
        </w:rPr>
        <w:t>е</w:t>
      </w:r>
      <w:r w:rsidRPr="00D34060">
        <w:rPr>
          <w:rFonts w:ascii="Times New Roman" w:hAnsi="Times New Roman"/>
          <w:sz w:val="28"/>
          <w:szCs w:val="28"/>
        </w:rPr>
        <w:t>те на 1 гектар покрытой лесной растительностью площади на землях лесного фонда средний прирост составляет 1,</w:t>
      </w:r>
      <w:r w:rsidR="005F057A" w:rsidRPr="00D34060">
        <w:rPr>
          <w:rFonts w:ascii="Times New Roman" w:hAnsi="Times New Roman"/>
          <w:sz w:val="28"/>
          <w:szCs w:val="28"/>
        </w:rPr>
        <w:t>8</w:t>
      </w:r>
      <w:r w:rsidRPr="00D34060">
        <w:rPr>
          <w:rFonts w:ascii="Times New Roman" w:hAnsi="Times New Roman"/>
          <w:sz w:val="28"/>
          <w:szCs w:val="28"/>
        </w:rPr>
        <w:t xml:space="preserve"> куб. м/год. Максимальный ежегодный прирост древесной массы наблюдается в Аларском (2,8 куб. м/га), Иркутском (2,7 куб. м/га), Балаганском (2,6 куб. м/га) и Тайшетском (2,5 куб. м/га) лесничествах.</w:t>
      </w:r>
    </w:p>
    <w:p w14:paraId="17BC8518" w14:textId="77777777" w:rsidR="008F51F3" w:rsidRPr="00D34060" w:rsidRDefault="008F51F3" w:rsidP="008F51F3">
      <w:pPr>
        <w:spacing w:after="0"/>
        <w:ind w:firstLine="567"/>
        <w:jc w:val="both"/>
        <w:rPr>
          <w:rFonts w:ascii="Times New Roman" w:hAnsi="Times New Roman"/>
          <w:sz w:val="28"/>
          <w:szCs w:val="28"/>
        </w:rPr>
      </w:pPr>
      <w:r w:rsidRPr="00D34060">
        <w:rPr>
          <w:rFonts w:ascii="Times New Roman" w:hAnsi="Times New Roman"/>
          <w:sz w:val="28"/>
          <w:szCs w:val="28"/>
        </w:rPr>
        <w:t>Наиболее медленно накапливаются запасы древесины в северных районах Иркутской области, где отмечается распространение вечной мерзлоты, особенно в высокогорье. Так, ежегодный средний прирост древесного запаса в Катангском лесничестве равен всего 1 куб. м/га, в Бодайбинском – 0,7 куб. м/га.</w:t>
      </w:r>
    </w:p>
    <w:p w14:paraId="364AB579" w14:textId="40EA9226" w:rsidR="00FF2B33" w:rsidRPr="00D34060" w:rsidRDefault="00FF2B33" w:rsidP="00FF2B33">
      <w:pPr>
        <w:spacing w:after="0"/>
        <w:ind w:firstLine="567"/>
        <w:jc w:val="both"/>
        <w:rPr>
          <w:rFonts w:ascii="Times New Roman" w:hAnsi="Times New Roman"/>
          <w:sz w:val="28"/>
          <w:szCs w:val="28"/>
        </w:rPr>
      </w:pPr>
      <w:r w:rsidRPr="00D34060">
        <w:rPr>
          <w:rFonts w:ascii="Times New Roman" w:hAnsi="Times New Roman"/>
          <w:sz w:val="28"/>
          <w:szCs w:val="28"/>
        </w:rPr>
        <w:t>Лесные ресурсы включают как древесную, так и недревесную продукцию. Кроме получения древесины, леса Иркутской области служат источником для кедрового, ягодного, грибного и охотничьего промысла, местом заготовки живицы, сбора недревесных лесных ресурсов и лекарственного сырья. Н</w:t>
      </w:r>
      <w:r w:rsidR="005F057A" w:rsidRPr="00D34060">
        <w:rPr>
          <w:rFonts w:ascii="Times New Roman" w:hAnsi="Times New Roman"/>
          <w:sz w:val="28"/>
          <w:szCs w:val="28"/>
        </w:rPr>
        <w:t xml:space="preserve">о все же в целом по области </w:t>
      </w:r>
      <w:r w:rsidR="00821A2A" w:rsidRPr="00D34060">
        <w:rPr>
          <w:rFonts w:ascii="Times New Roman" w:hAnsi="Times New Roman"/>
          <w:sz w:val="28"/>
          <w:szCs w:val="28"/>
        </w:rPr>
        <w:t xml:space="preserve">порядка </w:t>
      </w:r>
      <w:r w:rsidR="005F057A" w:rsidRPr="00D34060">
        <w:rPr>
          <w:rFonts w:ascii="Times New Roman" w:hAnsi="Times New Roman"/>
          <w:sz w:val="28"/>
          <w:szCs w:val="28"/>
        </w:rPr>
        <w:t>92</w:t>
      </w:r>
      <w:r w:rsidRPr="00D34060">
        <w:rPr>
          <w:rFonts w:ascii="Times New Roman" w:hAnsi="Times New Roman"/>
          <w:sz w:val="28"/>
          <w:szCs w:val="28"/>
        </w:rPr>
        <w:t>% общей стоимости возможной продуктивности биологических ресурсов лесов приходится на древесину.</w:t>
      </w:r>
    </w:p>
    <w:p w14:paraId="6B20AEEF" w14:textId="77777777" w:rsidR="007E5D0A" w:rsidRPr="00D34060" w:rsidRDefault="007E5D0A" w:rsidP="00C36726">
      <w:pPr>
        <w:spacing w:after="0"/>
        <w:ind w:left="23" w:right="23" w:firstLine="567"/>
        <w:jc w:val="both"/>
        <w:rPr>
          <w:rFonts w:ascii="Times New Roman" w:hAnsi="Times New Roman"/>
          <w:spacing w:val="3"/>
          <w:sz w:val="28"/>
          <w:szCs w:val="28"/>
        </w:rPr>
      </w:pPr>
      <w:r w:rsidRPr="00D34060">
        <w:rPr>
          <w:rFonts w:ascii="Times New Roman" w:hAnsi="Times New Roman"/>
          <w:spacing w:val="3"/>
          <w:sz w:val="28"/>
          <w:szCs w:val="28"/>
        </w:rPr>
        <w:t>Лесные ресурсы, как составная часть экономического потенциала Иркутской области, являются основой для работы и развития лесной промышленности.</w:t>
      </w:r>
    </w:p>
    <w:p w14:paraId="5FE3E7B4" w14:textId="77777777" w:rsidR="00A05C7D" w:rsidRPr="00D34060" w:rsidRDefault="00A05C7D" w:rsidP="00C36726">
      <w:pPr>
        <w:spacing w:after="0"/>
        <w:ind w:firstLine="567"/>
        <w:jc w:val="both"/>
        <w:rPr>
          <w:rFonts w:ascii="Times New Roman" w:hAnsi="Times New Roman"/>
          <w:b/>
          <w:sz w:val="28"/>
          <w:szCs w:val="28"/>
        </w:rPr>
      </w:pPr>
      <w:r w:rsidRPr="00D34060">
        <w:rPr>
          <w:rFonts w:ascii="Times New Roman" w:hAnsi="Times New Roman"/>
          <w:b/>
          <w:sz w:val="28"/>
          <w:szCs w:val="28"/>
        </w:rPr>
        <w:t>Лесо</w:t>
      </w:r>
      <w:r w:rsidR="00273ED0" w:rsidRPr="00D34060">
        <w:rPr>
          <w:rFonts w:ascii="Times New Roman" w:hAnsi="Times New Roman"/>
          <w:b/>
          <w:sz w:val="28"/>
          <w:szCs w:val="28"/>
        </w:rPr>
        <w:t>заготовка и лесо</w:t>
      </w:r>
      <w:r w:rsidRPr="00D34060">
        <w:rPr>
          <w:rFonts w:ascii="Times New Roman" w:hAnsi="Times New Roman"/>
          <w:b/>
          <w:sz w:val="28"/>
          <w:szCs w:val="28"/>
        </w:rPr>
        <w:t>переработка</w:t>
      </w:r>
    </w:p>
    <w:p w14:paraId="453CDF59" w14:textId="77777777" w:rsidR="00D32A5B" w:rsidRPr="00D34060" w:rsidRDefault="00B9068F" w:rsidP="00C36726">
      <w:pPr>
        <w:spacing w:after="0"/>
        <w:ind w:firstLine="567"/>
        <w:jc w:val="both"/>
        <w:rPr>
          <w:rFonts w:ascii="Times New Roman" w:hAnsi="Times New Roman"/>
          <w:sz w:val="28"/>
          <w:szCs w:val="28"/>
        </w:rPr>
      </w:pPr>
      <w:r w:rsidRPr="00D34060">
        <w:rPr>
          <w:rFonts w:ascii="Times New Roman" w:hAnsi="Times New Roman"/>
          <w:sz w:val="28"/>
          <w:szCs w:val="28"/>
        </w:rPr>
        <w:t>Лесная промышленность вносит с</w:t>
      </w:r>
      <w:r w:rsidR="00AC0790" w:rsidRPr="00D34060">
        <w:rPr>
          <w:rFonts w:ascii="Times New Roman" w:hAnsi="Times New Roman"/>
          <w:sz w:val="28"/>
          <w:szCs w:val="28"/>
        </w:rPr>
        <w:t>ущественный вклад в экономику</w:t>
      </w:r>
      <w:r w:rsidR="00D32A5B" w:rsidRPr="00D34060">
        <w:rPr>
          <w:rFonts w:ascii="Times New Roman" w:hAnsi="Times New Roman"/>
          <w:sz w:val="28"/>
          <w:szCs w:val="28"/>
        </w:rPr>
        <w:t xml:space="preserve"> Иркутской области </w:t>
      </w:r>
      <w:r w:rsidRPr="00D34060">
        <w:rPr>
          <w:rFonts w:ascii="Times New Roman" w:hAnsi="Times New Roman"/>
          <w:sz w:val="28"/>
          <w:szCs w:val="28"/>
        </w:rPr>
        <w:t xml:space="preserve">и </w:t>
      </w:r>
      <w:r w:rsidR="00D32A5B" w:rsidRPr="00D34060">
        <w:rPr>
          <w:rFonts w:ascii="Times New Roman" w:hAnsi="Times New Roman"/>
          <w:sz w:val="28"/>
          <w:szCs w:val="28"/>
        </w:rPr>
        <w:t>представлен</w:t>
      </w:r>
      <w:r w:rsidR="00196E96" w:rsidRPr="00D34060">
        <w:rPr>
          <w:rFonts w:ascii="Times New Roman" w:hAnsi="Times New Roman"/>
          <w:sz w:val="28"/>
          <w:szCs w:val="28"/>
        </w:rPr>
        <w:t>а большим количеством отраслей</w:t>
      </w:r>
      <w:r w:rsidR="00D32A5B" w:rsidRPr="00D34060">
        <w:rPr>
          <w:rFonts w:ascii="Times New Roman" w:hAnsi="Times New Roman"/>
          <w:sz w:val="28"/>
          <w:szCs w:val="28"/>
        </w:rPr>
        <w:t xml:space="preserve">: заготовка древесины, </w:t>
      </w:r>
      <w:r w:rsidR="003A5C9B" w:rsidRPr="00D34060">
        <w:rPr>
          <w:rFonts w:ascii="Times New Roman" w:hAnsi="Times New Roman"/>
          <w:sz w:val="28"/>
          <w:szCs w:val="28"/>
        </w:rPr>
        <w:t>деревопереработка</w:t>
      </w:r>
      <w:r w:rsidR="00D32A5B" w:rsidRPr="00D34060">
        <w:rPr>
          <w:rFonts w:ascii="Times New Roman" w:hAnsi="Times New Roman"/>
          <w:sz w:val="28"/>
          <w:szCs w:val="28"/>
        </w:rPr>
        <w:t xml:space="preserve"> (</w:t>
      </w:r>
      <w:r w:rsidR="003A5C9B" w:rsidRPr="00D34060">
        <w:rPr>
          <w:rFonts w:ascii="Times New Roman" w:hAnsi="Times New Roman"/>
          <w:sz w:val="28"/>
          <w:szCs w:val="28"/>
        </w:rPr>
        <w:t xml:space="preserve">производство </w:t>
      </w:r>
      <w:r w:rsidR="00D32A5B" w:rsidRPr="00D34060">
        <w:rPr>
          <w:rFonts w:ascii="Times New Roman" w:hAnsi="Times New Roman"/>
          <w:sz w:val="28"/>
          <w:szCs w:val="28"/>
        </w:rPr>
        <w:t xml:space="preserve">пиломатериалов, древесноволокнистых плит, древесно-стружечных плит, фанеры), целлюлозно-бумажная промышленность. </w:t>
      </w:r>
    </w:p>
    <w:p w14:paraId="4B5135F1" w14:textId="77777777" w:rsidR="00D32A5B" w:rsidRPr="00D34060" w:rsidRDefault="00D32A5B" w:rsidP="00C36726">
      <w:pPr>
        <w:spacing w:after="0"/>
        <w:ind w:firstLine="567"/>
        <w:jc w:val="both"/>
        <w:rPr>
          <w:rFonts w:ascii="Times New Roman" w:hAnsi="Times New Roman"/>
          <w:sz w:val="28"/>
          <w:szCs w:val="28"/>
        </w:rPr>
      </w:pPr>
      <w:r w:rsidRPr="00D34060">
        <w:rPr>
          <w:rFonts w:ascii="Times New Roman" w:hAnsi="Times New Roman"/>
          <w:sz w:val="28"/>
          <w:szCs w:val="28"/>
        </w:rPr>
        <w:t>Наличие на территории Иркутской области крупнейших в России лесных ресурсов послужило базой для создания в регионе высокоразвитого лесопромышленного комплекса, продукция которого потребляется как внутри страны, так и за рубежом. В регионе реализуются приоритетные инвестиционные проекты в области освоения лесов.</w:t>
      </w:r>
    </w:p>
    <w:p w14:paraId="058F4BE0" w14:textId="19F03344" w:rsidR="008278A4" w:rsidRPr="00D34060" w:rsidRDefault="008278A4" w:rsidP="00B27CD7">
      <w:pPr>
        <w:spacing w:after="0"/>
        <w:ind w:firstLine="567"/>
        <w:jc w:val="both"/>
        <w:rPr>
          <w:rFonts w:ascii="Times New Roman" w:hAnsi="Times New Roman"/>
          <w:sz w:val="28"/>
          <w:szCs w:val="28"/>
        </w:rPr>
      </w:pPr>
      <w:r w:rsidRPr="00D34060">
        <w:rPr>
          <w:rFonts w:ascii="Times New Roman" w:hAnsi="Times New Roman"/>
          <w:sz w:val="28"/>
          <w:szCs w:val="28"/>
        </w:rPr>
        <w:t xml:space="preserve">По данным территориального органа Федеральной службы государственной статистики по Иркутской области </w:t>
      </w:r>
      <w:r w:rsidR="00B27CD7" w:rsidRPr="00D34060">
        <w:rPr>
          <w:rFonts w:ascii="Times New Roman" w:hAnsi="Times New Roman"/>
          <w:sz w:val="28"/>
          <w:szCs w:val="28"/>
        </w:rPr>
        <w:t xml:space="preserve">в регионе зарегистрировано порядка </w:t>
      </w:r>
      <w:r w:rsidR="002C161E" w:rsidRPr="00D34060">
        <w:rPr>
          <w:rFonts w:ascii="Times New Roman" w:hAnsi="Times New Roman"/>
          <w:sz w:val="28"/>
          <w:szCs w:val="28"/>
        </w:rPr>
        <w:t>1,8</w:t>
      </w:r>
      <w:r w:rsidR="00B27CD7" w:rsidRPr="00D34060">
        <w:rPr>
          <w:rFonts w:ascii="Times New Roman" w:hAnsi="Times New Roman"/>
          <w:sz w:val="28"/>
          <w:szCs w:val="28"/>
        </w:rPr>
        <w:t xml:space="preserve"> тысяч предприятий лесопромыш</w:t>
      </w:r>
      <w:r w:rsidR="002C161E" w:rsidRPr="00D34060">
        <w:rPr>
          <w:rFonts w:ascii="Times New Roman" w:hAnsi="Times New Roman"/>
          <w:sz w:val="28"/>
          <w:szCs w:val="28"/>
        </w:rPr>
        <w:t xml:space="preserve">ленного комплекса (1 тыс. – по лесному хозяйству и </w:t>
      </w:r>
      <w:r w:rsidR="00B27CD7" w:rsidRPr="00D34060">
        <w:rPr>
          <w:rFonts w:ascii="Times New Roman" w:hAnsi="Times New Roman"/>
          <w:sz w:val="28"/>
          <w:szCs w:val="28"/>
        </w:rPr>
        <w:t>лесозаготовке, 0,8 тыс. – по обработке древесины и целлюлозно-бумажной промышленности)</w:t>
      </w:r>
      <w:r w:rsidRPr="00D34060">
        <w:rPr>
          <w:rFonts w:ascii="Times New Roman" w:hAnsi="Times New Roman"/>
          <w:sz w:val="28"/>
          <w:szCs w:val="28"/>
        </w:rPr>
        <w:t>.</w:t>
      </w:r>
    </w:p>
    <w:p w14:paraId="655E8460" w14:textId="6495A399" w:rsidR="00965329" w:rsidRPr="00D34060" w:rsidRDefault="00965329" w:rsidP="002C161E">
      <w:pPr>
        <w:spacing w:after="0"/>
        <w:ind w:firstLine="567"/>
        <w:jc w:val="both"/>
        <w:rPr>
          <w:rFonts w:ascii="Times New Roman" w:hAnsi="Times New Roman"/>
          <w:sz w:val="28"/>
          <w:szCs w:val="28"/>
        </w:rPr>
      </w:pPr>
      <w:r w:rsidRPr="00D34060">
        <w:rPr>
          <w:rFonts w:ascii="Times New Roman" w:hAnsi="Times New Roman"/>
          <w:sz w:val="28"/>
          <w:szCs w:val="28"/>
        </w:rPr>
        <w:t xml:space="preserve">Крупнейшими предприятиями, представляющими лесопромышленный комплекс региона, являются филиал АО «Группа «Илим» в г. Усть-Илимске, филиал АО «Группа «Илим» в г. Братске, </w:t>
      </w:r>
      <w:r w:rsidR="002C161E" w:rsidRPr="00D34060">
        <w:rPr>
          <w:rFonts w:ascii="Times New Roman" w:hAnsi="Times New Roman"/>
          <w:sz w:val="28"/>
          <w:szCs w:val="28"/>
        </w:rPr>
        <w:t>филиал ООО «Илим Тимбер» в г. Усть-</w:t>
      </w:r>
      <w:r w:rsidR="002C161E" w:rsidRPr="00D34060">
        <w:rPr>
          <w:rFonts w:ascii="Times New Roman" w:hAnsi="Times New Roman"/>
          <w:sz w:val="28"/>
          <w:szCs w:val="28"/>
        </w:rPr>
        <w:lastRenderedPageBreak/>
        <w:t>Илимске, ООО «Русфорест Магистральный», ООО ТМ «Байкал», ООО «Орион», ООО «ЛП «Ангара», ООО «Витим-лес», ООО «Кедр», ЗАО «КАТА», ООО «Лесресурс», ООО «Магистраль-транзит», ООО «Охотничье и рыболовное хозяйство», ООО «ДеКом» и другие.</w:t>
      </w:r>
      <w:r w:rsidRPr="00D34060">
        <w:rPr>
          <w:rFonts w:ascii="Times New Roman" w:hAnsi="Times New Roman"/>
          <w:sz w:val="28"/>
          <w:szCs w:val="28"/>
        </w:rPr>
        <w:t xml:space="preserve"> </w:t>
      </w:r>
    </w:p>
    <w:p w14:paraId="760932F5" w14:textId="06F51FE4" w:rsidR="00965329" w:rsidRPr="00D34060" w:rsidRDefault="00965329" w:rsidP="00965329">
      <w:pPr>
        <w:spacing w:after="0"/>
        <w:ind w:firstLine="567"/>
        <w:jc w:val="both"/>
        <w:rPr>
          <w:rFonts w:ascii="Times New Roman" w:hAnsi="Times New Roman"/>
          <w:sz w:val="28"/>
          <w:szCs w:val="28"/>
        </w:rPr>
      </w:pPr>
      <w:r w:rsidRPr="00D34060">
        <w:rPr>
          <w:rFonts w:ascii="Times New Roman" w:hAnsi="Times New Roman"/>
          <w:sz w:val="28"/>
          <w:szCs w:val="28"/>
        </w:rPr>
        <w:t>Удельный вес отраслей лесопромышленного комплекса в общем объеме обрабатывающих производств Иркутской области по итогам 201</w:t>
      </w:r>
      <w:r w:rsidR="00B228A2" w:rsidRPr="00D34060">
        <w:rPr>
          <w:rFonts w:ascii="Times New Roman" w:hAnsi="Times New Roman"/>
          <w:sz w:val="28"/>
          <w:szCs w:val="28"/>
        </w:rPr>
        <w:t>9</w:t>
      </w:r>
      <w:r w:rsidRPr="00D34060">
        <w:rPr>
          <w:rFonts w:ascii="Times New Roman" w:hAnsi="Times New Roman"/>
          <w:sz w:val="28"/>
          <w:szCs w:val="28"/>
        </w:rPr>
        <w:t xml:space="preserve"> года составил 2</w:t>
      </w:r>
      <w:r w:rsidR="00B228A2" w:rsidRPr="00D34060">
        <w:rPr>
          <w:rFonts w:ascii="Times New Roman" w:hAnsi="Times New Roman"/>
          <w:sz w:val="28"/>
          <w:szCs w:val="28"/>
        </w:rPr>
        <w:t>2,1</w:t>
      </w:r>
      <w:r w:rsidRPr="00D34060">
        <w:rPr>
          <w:rFonts w:ascii="Times New Roman" w:hAnsi="Times New Roman"/>
          <w:sz w:val="28"/>
          <w:szCs w:val="28"/>
        </w:rPr>
        <w:t xml:space="preserve">% (обработка древесины и производство изделий из дерева – </w:t>
      </w:r>
      <w:r w:rsidR="00B228A2" w:rsidRPr="00D34060">
        <w:rPr>
          <w:rFonts w:ascii="Times New Roman" w:hAnsi="Times New Roman"/>
          <w:sz w:val="28"/>
          <w:szCs w:val="28"/>
        </w:rPr>
        <w:t>9,8</w:t>
      </w:r>
      <w:r w:rsidRPr="00D34060">
        <w:rPr>
          <w:rFonts w:ascii="Times New Roman" w:hAnsi="Times New Roman"/>
          <w:sz w:val="28"/>
          <w:szCs w:val="28"/>
        </w:rPr>
        <w:t>%, производство целлюлозы, древесной массы, бумаги, картона и изделий из них – 12,</w:t>
      </w:r>
      <w:r w:rsidR="00B228A2" w:rsidRPr="00D34060">
        <w:rPr>
          <w:rFonts w:ascii="Times New Roman" w:hAnsi="Times New Roman"/>
          <w:sz w:val="28"/>
          <w:szCs w:val="28"/>
        </w:rPr>
        <w:t>3</w:t>
      </w:r>
      <w:r w:rsidRPr="00D34060">
        <w:rPr>
          <w:rFonts w:ascii="Times New Roman" w:hAnsi="Times New Roman"/>
          <w:sz w:val="28"/>
          <w:szCs w:val="28"/>
        </w:rPr>
        <w:t xml:space="preserve">%). Объем отгруженной продукции предприятий ЛПК </w:t>
      </w:r>
      <w:r w:rsidR="00B228A2" w:rsidRPr="00D34060">
        <w:rPr>
          <w:rFonts w:ascii="Times New Roman" w:hAnsi="Times New Roman"/>
          <w:sz w:val="28"/>
          <w:szCs w:val="28"/>
        </w:rPr>
        <w:t>постепен</w:t>
      </w:r>
      <w:r w:rsidRPr="00D34060">
        <w:rPr>
          <w:rFonts w:ascii="Times New Roman" w:hAnsi="Times New Roman"/>
          <w:sz w:val="28"/>
          <w:szCs w:val="28"/>
        </w:rPr>
        <w:t>но растет и составил в 201</w:t>
      </w:r>
      <w:r w:rsidR="00B228A2" w:rsidRPr="00D34060">
        <w:rPr>
          <w:rFonts w:ascii="Times New Roman" w:hAnsi="Times New Roman"/>
          <w:sz w:val="28"/>
          <w:szCs w:val="28"/>
        </w:rPr>
        <w:t>9</w:t>
      </w:r>
      <w:r w:rsidRPr="00D34060">
        <w:rPr>
          <w:rFonts w:ascii="Times New Roman" w:hAnsi="Times New Roman"/>
          <w:sz w:val="28"/>
          <w:szCs w:val="28"/>
        </w:rPr>
        <w:t xml:space="preserve"> году 13</w:t>
      </w:r>
      <w:r w:rsidR="00B228A2" w:rsidRPr="00D34060">
        <w:rPr>
          <w:rFonts w:ascii="Times New Roman" w:hAnsi="Times New Roman"/>
          <w:sz w:val="28"/>
          <w:szCs w:val="28"/>
        </w:rPr>
        <w:t>5</w:t>
      </w:r>
      <w:r w:rsidRPr="00D34060">
        <w:rPr>
          <w:rFonts w:ascii="Times New Roman" w:hAnsi="Times New Roman"/>
          <w:sz w:val="28"/>
          <w:szCs w:val="28"/>
        </w:rPr>
        <w:t>,</w:t>
      </w:r>
      <w:r w:rsidR="00B228A2" w:rsidRPr="00D34060">
        <w:rPr>
          <w:rFonts w:ascii="Times New Roman" w:hAnsi="Times New Roman"/>
          <w:sz w:val="28"/>
          <w:szCs w:val="28"/>
        </w:rPr>
        <w:t>6</w:t>
      </w:r>
      <w:r w:rsidRPr="00D34060">
        <w:rPr>
          <w:rFonts w:ascii="Times New Roman" w:hAnsi="Times New Roman"/>
          <w:sz w:val="28"/>
          <w:szCs w:val="28"/>
        </w:rPr>
        <w:t xml:space="preserve"> млрд рублей.</w:t>
      </w:r>
    </w:p>
    <w:p w14:paraId="0C5EB94C" w14:textId="284BD670" w:rsidR="00495D25" w:rsidRPr="00D34060" w:rsidRDefault="00495D25" w:rsidP="0085659D">
      <w:pPr>
        <w:spacing w:after="0"/>
        <w:ind w:firstLine="567"/>
        <w:jc w:val="both"/>
        <w:rPr>
          <w:rFonts w:ascii="Times New Roman" w:hAnsi="Times New Roman"/>
          <w:sz w:val="28"/>
          <w:szCs w:val="28"/>
        </w:rPr>
      </w:pPr>
      <w:r w:rsidRPr="00D34060">
        <w:rPr>
          <w:rFonts w:ascii="Times New Roman" w:hAnsi="Times New Roman"/>
          <w:sz w:val="28"/>
          <w:szCs w:val="28"/>
        </w:rPr>
        <w:t>Допустимый объем изъятия древесины (расчетная лесосека) в Иркутской области составляет 76,5 млн куб. м.</w:t>
      </w:r>
    </w:p>
    <w:p w14:paraId="59F4EA45" w14:textId="7C69A004" w:rsidR="0085659D" w:rsidRPr="00D34060" w:rsidRDefault="0085659D" w:rsidP="0085659D">
      <w:pPr>
        <w:spacing w:after="0"/>
        <w:ind w:firstLine="567"/>
        <w:jc w:val="both"/>
        <w:rPr>
          <w:rFonts w:ascii="Times New Roman" w:hAnsi="Times New Roman"/>
          <w:sz w:val="28"/>
          <w:szCs w:val="28"/>
        </w:rPr>
      </w:pPr>
      <w:r w:rsidRPr="00D34060">
        <w:rPr>
          <w:rFonts w:ascii="Times New Roman" w:hAnsi="Times New Roman"/>
          <w:sz w:val="28"/>
          <w:szCs w:val="28"/>
        </w:rPr>
        <w:t xml:space="preserve">Лесопромышленный комплекс Иркутской области представлен сбалансированным продуктовым портфелем, включающим как механическую, так и химическую обработку. Около </w:t>
      </w:r>
      <w:r w:rsidR="00B228A2" w:rsidRPr="00D34060">
        <w:rPr>
          <w:rFonts w:ascii="Times New Roman" w:hAnsi="Times New Roman"/>
          <w:sz w:val="28"/>
          <w:szCs w:val="28"/>
        </w:rPr>
        <w:t>7</w:t>
      </w:r>
      <w:r w:rsidRPr="00D34060">
        <w:rPr>
          <w:rFonts w:ascii="Times New Roman" w:hAnsi="Times New Roman"/>
          <w:sz w:val="28"/>
          <w:szCs w:val="28"/>
        </w:rPr>
        <w:t>% заготавливаемого круглого леса (</w:t>
      </w:r>
      <w:r w:rsidR="00B228A2" w:rsidRPr="00D34060">
        <w:rPr>
          <w:rFonts w:ascii="Times New Roman" w:hAnsi="Times New Roman"/>
          <w:sz w:val="28"/>
          <w:szCs w:val="28"/>
        </w:rPr>
        <w:t>2,2</w:t>
      </w:r>
      <w:r w:rsidRPr="00D34060">
        <w:rPr>
          <w:rFonts w:ascii="Times New Roman" w:hAnsi="Times New Roman"/>
          <w:sz w:val="28"/>
          <w:szCs w:val="28"/>
        </w:rPr>
        <w:t xml:space="preserve"> млн куб. м) не перерабатывается и экспортируется в Китай в рамках квот. В химической обработке преобладает производство целлюлозы на ЦБК в </w:t>
      </w:r>
      <w:r w:rsidR="007D1E8B" w:rsidRPr="00D34060">
        <w:rPr>
          <w:rFonts w:ascii="Times New Roman" w:hAnsi="Times New Roman"/>
          <w:sz w:val="28"/>
          <w:szCs w:val="28"/>
        </w:rPr>
        <w:t xml:space="preserve">г. </w:t>
      </w:r>
      <w:r w:rsidRPr="00D34060">
        <w:rPr>
          <w:rFonts w:ascii="Times New Roman" w:hAnsi="Times New Roman"/>
          <w:sz w:val="28"/>
          <w:szCs w:val="28"/>
        </w:rPr>
        <w:t xml:space="preserve">Братске и </w:t>
      </w:r>
      <w:r w:rsidR="007D1E8B" w:rsidRPr="00D34060">
        <w:rPr>
          <w:rFonts w:ascii="Times New Roman" w:hAnsi="Times New Roman"/>
          <w:sz w:val="28"/>
          <w:szCs w:val="28"/>
        </w:rPr>
        <w:t xml:space="preserve">г. </w:t>
      </w:r>
      <w:r w:rsidRPr="00D34060">
        <w:rPr>
          <w:rFonts w:ascii="Times New Roman" w:hAnsi="Times New Roman"/>
          <w:sz w:val="28"/>
          <w:szCs w:val="28"/>
        </w:rPr>
        <w:t xml:space="preserve">Усть-Илимске, основная часть </w:t>
      </w:r>
      <w:r w:rsidR="00B228A2" w:rsidRPr="00D34060">
        <w:rPr>
          <w:rFonts w:ascii="Times New Roman" w:hAnsi="Times New Roman"/>
          <w:sz w:val="28"/>
          <w:szCs w:val="28"/>
        </w:rPr>
        <w:t>продукции</w:t>
      </w:r>
      <w:r w:rsidRPr="00D34060">
        <w:rPr>
          <w:rFonts w:ascii="Times New Roman" w:hAnsi="Times New Roman"/>
          <w:sz w:val="28"/>
          <w:szCs w:val="28"/>
        </w:rPr>
        <w:t xml:space="preserve"> поставляется на экспорт.</w:t>
      </w:r>
    </w:p>
    <w:p w14:paraId="23CC5048" w14:textId="77777777" w:rsidR="00ED288D" w:rsidRPr="00D34060" w:rsidRDefault="00ED288D" w:rsidP="00C36726">
      <w:pPr>
        <w:spacing w:after="0"/>
        <w:ind w:firstLine="567"/>
        <w:jc w:val="both"/>
        <w:rPr>
          <w:rFonts w:ascii="Times New Roman" w:hAnsi="Times New Roman"/>
          <w:sz w:val="28"/>
          <w:szCs w:val="28"/>
        </w:rPr>
      </w:pPr>
      <w:r w:rsidRPr="00D34060">
        <w:rPr>
          <w:rFonts w:ascii="Times New Roman" w:hAnsi="Times New Roman"/>
          <w:sz w:val="28"/>
          <w:szCs w:val="28"/>
        </w:rPr>
        <w:t xml:space="preserve">Производственные показатели лесопромышленного комплекса в </w:t>
      </w:r>
      <w:r w:rsidR="00F33F5C" w:rsidRPr="00D34060">
        <w:rPr>
          <w:rFonts w:ascii="Times New Roman" w:hAnsi="Times New Roman"/>
          <w:sz w:val="28"/>
          <w:szCs w:val="28"/>
        </w:rPr>
        <w:t>последние 5 лет</w:t>
      </w:r>
      <w:r w:rsidRPr="00D34060">
        <w:rPr>
          <w:rFonts w:ascii="Times New Roman" w:hAnsi="Times New Roman"/>
          <w:sz w:val="28"/>
          <w:szCs w:val="28"/>
        </w:rPr>
        <w:t xml:space="preserve"> следующие:</w:t>
      </w:r>
    </w:p>
    <w:p w14:paraId="1AB72A73" w14:textId="77777777" w:rsidR="005D338C" w:rsidRPr="00D34060" w:rsidRDefault="005D338C" w:rsidP="00C36726">
      <w:pPr>
        <w:spacing w:after="0"/>
        <w:ind w:firstLine="567"/>
        <w:jc w:val="both"/>
        <w:rPr>
          <w:rFonts w:ascii="Times New Roman" w:hAnsi="Times New Roman"/>
          <w:sz w:val="28"/>
          <w:szCs w:val="28"/>
        </w:rPr>
      </w:pPr>
    </w:p>
    <w:tbl>
      <w:tblPr>
        <w:tblStyle w:val="aff7"/>
        <w:tblW w:w="5000" w:type="pct"/>
        <w:tblLook w:val="04A0" w:firstRow="1" w:lastRow="0" w:firstColumn="1" w:lastColumn="0" w:noHBand="0" w:noVBand="1"/>
      </w:tblPr>
      <w:tblGrid>
        <w:gridCol w:w="1801"/>
        <w:gridCol w:w="2131"/>
        <w:gridCol w:w="1241"/>
        <w:gridCol w:w="1241"/>
        <w:gridCol w:w="1241"/>
        <w:gridCol w:w="1241"/>
        <w:gridCol w:w="1241"/>
      </w:tblGrid>
      <w:tr w:rsidR="00D34060" w:rsidRPr="00D34060" w14:paraId="39D1DE9F" w14:textId="77777777" w:rsidTr="00F33F5C">
        <w:tc>
          <w:tcPr>
            <w:tcW w:w="889" w:type="pct"/>
            <w:vMerge w:val="restart"/>
            <w:vAlign w:val="center"/>
          </w:tcPr>
          <w:p w14:paraId="70308D41" w14:textId="77777777" w:rsidR="00F33F5C" w:rsidRPr="00D34060" w:rsidRDefault="00F33F5C" w:rsidP="00F33F5C">
            <w:pPr>
              <w:spacing w:after="0" w:line="240" w:lineRule="auto"/>
              <w:jc w:val="center"/>
              <w:rPr>
                <w:b/>
                <w:sz w:val="24"/>
                <w:szCs w:val="24"/>
                <w:lang w:val="en-US"/>
              </w:rPr>
            </w:pPr>
            <w:r w:rsidRPr="00D34060">
              <w:rPr>
                <w:b/>
                <w:sz w:val="24"/>
                <w:szCs w:val="24"/>
              </w:rPr>
              <w:t>Отрасль</w:t>
            </w:r>
          </w:p>
        </w:tc>
        <w:tc>
          <w:tcPr>
            <w:tcW w:w="1051" w:type="pct"/>
            <w:vMerge w:val="restart"/>
            <w:vAlign w:val="center"/>
          </w:tcPr>
          <w:p w14:paraId="11A7F22C" w14:textId="77777777" w:rsidR="00F33F5C" w:rsidRPr="00D34060" w:rsidRDefault="00F33F5C" w:rsidP="00F33F5C">
            <w:pPr>
              <w:spacing w:after="0" w:line="240" w:lineRule="auto"/>
              <w:jc w:val="center"/>
              <w:rPr>
                <w:b/>
                <w:sz w:val="24"/>
                <w:szCs w:val="24"/>
              </w:rPr>
            </w:pPr>
            <w:r w:rsidRPr="00D34060">
              <w:rPr>
                <w:b/>
                <w:sz w:val="24"/>
                <w:szCs w:val="24"/>
              </w:rPr>
              <w:t>Продукция</w:t>
            </w:r>
          </w:p>
        </w:tc>
        <w:tc>
          <w:tcPr>
            <w:tcW w:w="3060" w:type="pct"/>
            <w:gridSpan w:val="5"/>
            <w:vAlign w:val="center"/>
          </w:tcPr>
          <w:p w14:paraId="730249B0" w14:textId="77777777" w:rsidR="00F33F5C" w:rsidRPr="00D34060" w:rsidRDefault="00F33F5C" w:rsidP="00F33F5C">
            <w:pPr>
              <w:spacing w:after="0" w:line="240" w:lineRule="auto"/>
              <w:jc w:val="center"/>
              <w:rPr>
                <w:b/>
                <w:i/>
                <w:sz w:val="24"/>
                <w:szCs w:val="24"/>
              </w:rPr>
            </w:pPr>
            <w:r w:rsidRPr="00D34060">
              <w:rPr>
                <w:b/>
                <w:sz w:val="24"/>
                <w:szCs w:val="24"/>
              </w:rPr>
              <w:t>Объемы производства</w:t>
            </w:r>
          </w:p>
        </w:tc>
      </w:tr>
      <w:tr w:rsidR="00D34060" w:rsidRPr="00D34060" w14:paraId="225427A8" w14:textId="77777777" w:rsidTr="00F33F5C">
        <w:tc>
          <w:tcPr>
            <w:tcW w:w="889" w:type="pct"/>
            <w:vMerge/>
            <w:vAlign w:val="center"/>
          </w:tcPr>
          <w:p w14:paraId="43565300" w14:textId="77777777" w:rsidR="00B228A2" w:rsidRPr="00D34060" w:rsidRDefault="00B228A2" w:rsidP="00B228A2">
            <w:pPr>
              <w:spacing w:after="0" w:line="240" w:lineRule="auto"/>
              <w:jc w:val="center"/>
              <w:rPr>
                <w:b/>
                <w:sz w:val="24"/>
                <w:szCs w:val="24"/>
              </w:rPr>
            </w:pPr>
          </w:p>
        </w:tc>
        <w:tc>
          <w:tcPr>
            <w:tcW w:w="1051" w:type="pct"/>
            <w:vMerge/>
            <w:vAlign w:val="center"/>
          </w:tcPr>
          <w:p w14:paraId="61BB0DA6" w14:textId="77777777" w:rsidR="00B228A2" w:rsidRPr="00D34060" w:rsidRDefault="00B228A2" w:rsidP="00B228A2">
            <w:pPr>
              <w:spacing w:after="0" w:line="240" w:lineRule="auto"/>
              <w:jc w:val="center"/>
              <w:rPr>
                <w:b/>
                <w:sz w:val="24"/>
                <w:szCs w:val="24"/>
              </w:rPr>
            </w:pPr>
          </w:p>
        </w:tc>
        <w:tc>
          <w:tcPr>
            <w:tcW w:w="612" w:type="pct"/>
            <w:vAlign w:val="center"/>
          </w:tcPr>
          <w:p w14:paraId="600793A9" w14:textId="1AF76141" w:rsidR="00B228A2" w:rsidRPr="00D34060" w:rsidRDefault="00B228A2" w:rsidP="00B228A2">
            <w:pPr>
              <w:spacing w:after="0" w:line="240" w:lineRule="auto"/>
              <w:jc w:val="center"/>
              <w:rPr>
                <w:b/>
                <w:sz w:val="24"/>
                <w:szCs w:val="24"/>
              </w:rPr>
            </w:pPr>
            <w:r w:rsidRPr="00D34060">
              <w:rPr>
                <w:b/>
                <w:sz w:val="24"/>
                <w:szCs w:val="24"/>
              </w:rPr>
              <w:t>2015 г.</w:t>
            </w:r>
          </w:p>
        </w:tc>
        <w:tc>
          <w:tcPr>
            <w:tcW w:w="612" w:type="pct"/>
            <w:vAlign w:val="center"/>
          </w:tcPr>
          <w:p w14:paraId="1DB8ABFD" w14:textId="1F5ABECD" w:rsidR="00B228A2" w:rsidRPr="00D34060" w:rsidRDefault="00B228A2" w:rsidP="00B228A2">
            <w:pPr>
              <w:spacing w:after="0" w:line="240" w:lineRule="auto"/>
              <w:jc w:val="center"/>
              <w:rPr>
                <w:b/>
                <w:sz w:val="24"/>
                <w:szCs w:val="24"/>
              </w:rPr>
            </w:pPr>
            <w:r w:rsidRPr="00D34060">
              <w:rPr>
                <w:b/>
                <w:sz w:val="24"/>
                <w:szCs w:val="24"/>
              </w:rPr>
              <w:t>2016 г.</w:t>
            </w:r>
          </w:p>
        </w:tc>
        <w:tc>
          <w:tcPr>
            <w:tcW w:w="612" w:type="pct"/>
            <w:vAlign w:val="center"/>
          </w:tcPr>
          <w:p w14:paraId="50AACA79" w14:textId="77567D2F" w:rsidR="00B228A2" w:rsidRPr="00D34060" w:rsidRDefault="00B228A2" w:rsidP="00B228A2">
            <w:pPr>
              <w:spacing w:after="0" w:line="240" w:lineRule="auto"/>
              <w:jc w:val="center"/>
              <w:rPr>
                <w:b/>
                <w:sz w:val="24"/>
                <w:szCs w:val="24"/>
              </w:rPr>
            </w:pPr>
            <w:r w:rsidRPr="00D34060">
              <w:rPr>
                <w:b/>
                <w:sz w:val="24"/>
                <w:szCs w:val="24"/>
              </w:rPr>
              <w:t>2017 г.</w:t>
            </w:r>
          </w:p>
        </w:tc>
        <w:tc>
          <w:tcPr>
            <w:tcW w:w="612" w:type="pct"/>
            <w:vAlign w:val="center"/>
          </w:tcPr>
          <w:p w14:paraId="43265B53" w14:textId="5989F14B" w:rsidR="00B228A2" w:rsidRPr="00D34060" w:rsidRDefault="00B228A2" w:rsidP="00B228A2">
            <w:pPr>
              <w:spacing w:after="0" w:line="240" w:lineRule="auto"/>
              <w:jc w:val="center"/>
              <w:rPr>
                <w:b/>
                <w:sz w:val="24"/>
                <w:szCs w:val="24"/>
              </w:rPr>
            </w:pPr>
            <w:r w:rsidRPr="00D34060">
              <w:rPr>
                <w:b/>
                <w:sz w:val="24"/>
                <w:szCs w:val="24"/>
              </w:rPr>
              <w:t>2018 г.</w:t>
            </w:r>
          </w:p>
        </w:tc>
        <w:tc>
          <w:tcPr>
            <w:tcW w:w="612" w:type="pct"/>
            <w:vAlign w:val="center"/>
          </w:tcPr>
          <w:p w14:paraId="318A510D" w14:textId="2CB9B5D4" w:rsidR="00B228A2" w:rsidRPr="00D34060" w:rsidRDefault="00B228A2" w:rsidP="00B228A2">
            <w:pPr>
              <w:spacing w:after="0" w:line="240" w:lineRule="auto"/>
              <w:jc w:val="center"/>
              <w:rPr>
                <w:b/>
                <w:sz w:val="24"/>
                <w:szCs w:val="24"/>
              </w:rPr>
            </w:pPr>
            <w:r w:rsidRPr="00D34060">
              <w:rPr>
                <w:b/>
                <w:sz w:val="24"/>
                <w:szCs w:val="24"/>
              </w:rPr>
              <w:t>2019 г.</w:t>
            </w:r>
          </w:p>
        </w:tc>
      </w:tr>
      <w:tr w:rsidR="00D34060" w:rsidRPr="00D34060" w14:paraId="49E9EE4E" w14:textId="77777777" w:rsidTr="00F33F5C">
        <w:tc>
          <w:tcPr>
            <w:tcW w:w="889" w:type="pct"/>
            <w:vMerge w:val="restart"/>
            <w:vAlign w:val="center"/>
          </w:tcPr>
          <w:p w14:paraId="118219E5" w14:textId="77777777" w:rsidR="00B228A2" w:rsidRPr="00D34060" w:rsidRDefault="00B228A2" w:rsidP="00B228A2">
            <w:pPr>
              <w:spacing w:after="0" w:line="240" w:lineRule="auto"/>
              <w:jc w:val="center"/>
              <w:rPr>
                <w:sz w:val="24"/>
                <w:szCs w:val="24"/>
              </w:rPr>
            </w:pPr>
            <w:r w:rsidRPr="00D34060">
              <w:rPr>
                <w:sz w:val="24"/>
                <w:szCs w:val="24"/>
              </w:rPr>
              <w:t>Химическая обработка</w:t>
            </w:r>
          </w:p>
        </w:tc>
        <w:tc>
          <w:tcPr>
            <w:tcW w:w="1051" w:type="pct"/>
            <w:vAlign w:val="bottom"/>
          </w:tcPr>
          <w:p w14:paraId="47283311" w14:textId="77777777" w:rsidR="00B228A2" w:rsidRPr="00D34060" w:rsidRDefault="00B228A2" w:rsidP="00B228A2">
            <w:pPr>
              <w:spacing w:after="0" w:line="240" w:lineRule="auto"/>
              <w:rPr>
                <w:sz w:val="24"/>
                <w:szCs w:val="24"/>
              </w:rPr>
            </w:pPr>
            <w:r w:rsidRPr="00D34060">
              <w:rPr>
                <w:sz w:val="24"/>
                <w:szCs w:val="24"/>
              </w:rPr>
              <w:t xml:space="preserve">Целлюлоза, </w:t>
            </w:r>
            <w:r w:rsidRPr="00D34060">
              <w:rPr>
                <w:i/>
                <w:sz w:val="24"/>
                <w:szCs w:val="24"/>
              </w:rPr>
              <w:t>млн т</w:t>
            </w:r>
          </w:p>
        </w:tc>
        <w:tc>
          <w:tcPr>
            <w:tcW w:w="612" w:type="pct"/>
            <w:vAlign w:val="center"/>
          </w:tcPr>
          <w:p w14:paraId="6C3BFAF3" w14:textId="4C0D758D" w:rsidR="00B228A2" w:rsidRPr="00D34060" w:rsidRDefault="00B228A2" w:rsidP="00B228A2">
            <w:pPr>
              <w:spacing w:after="0" w:line="240" w:lineRule="auto"/>
              <w:jc w:val="center"/>
              <w:rPr>
                <w:sz w:val="24"/>
                <w:szCs w:val="24"/>
              </w:rPr>
            </w:pPr>
            <w:r w:rsidRPr="00D34060">
              <w:rPr>
                <w:sz w:val="24"/>
                <w:szCs w:val="24"/>
              </w:rPr>
              <w:t>1,65</w:t>
            </w:r>
          </w:p>
        </w:tc>
        <w:tc>
          <w:tcPr>
            <w:tcW w:w="612" w:type="pct"/>
            <w:vAlign w:val="center"/>
          </w:tcPr>
          <w:p w14:paraId="54172C12" w14:textId="3B637744" w:rsidR="00B228A2" w:rsidRPr="00D34060" w:rsidRDefault="00B228A2" w:rsidP="00B228A2">
            <w:pPr>
              <w:spacing w:after="0" w:line="240" w:lineRule="auto"/>
              <w:jc w:val="center"/>
              <w:rPr>
                <w:sz w:val="24"/>
                <w:szCs w:val="24"/>
              </w:rPr>
            </w:pPr>
            <w:r w:rsidRPr="00D34060">
              <w:rPr>
                <w:sz w:val="24"/>
                <w:szCs w:val="24"/>
              </w:rPr>
              <w:t>1,75</w:t>
            </w:r>
          </w:p>
        </w:tc>
        <w:tc>
          <w:tcPr>
            <w:tcW w:w="612" w:type="pct"/>
            <w:vAlign w:val="center"/>
          </w:tcPr>
          <w:p w14:paraId="180288AE" w14:textId="71E34BC2" w:rsidR="00B228A2" w:rsidRPr="00D34060" w:rsidRDefault="00B228A2" w:rsidP="00B228A2">
            <w:pPr>
              <w:spacing w:after="0" w:line="240" w:lineRule="auto"/>
              <w:jc w:val="center"/>
              <w:rPr>
                <w:sz w:val="24"/>
                <w:szCs w:val="24"/>
              </w:rPr>
            </w:pPr>
            <w:r w:rsidRPr="00D34060">
              <w:rPr>
                <w:sz w:val="24"/>
                <w:szCs w:val="24"/>
              </w:rPr>
              <w:t>1,77</w:t>
            </w:r>
          </w:p>
        </w:tc>
        <w:tc>
          <w:tcPr>
            <w:tcW w:w="612" w:type="pct"/>
            <w:vAlign w:val="center"/>
          </w:tcPr>
          <w:p w14:paraId="34424265" w14:textId="1BFAC14F" w:rsidR="00B228A2" w:rsidRPr="00D34060" w:rsidRDefault="00B228A2" w:rsidP="00B228A2">
            <w:pPr>
              <w:spacing w:after="0" w:line="240" w:lineRule="auto"/>
              <w:jc w:val="center"/>
              <w:rPr>
                <w:sz w:val="24"/>
                <w:szCs w:val="24"/>
              </w:rPr>
            </w:pPr>
            <w:r w:rsidRPr="00D34060">
              <w:rPr>
                <w:sz w:val="24"/>
                <w:szCs w:val="24"/>
              </w:rPr>
              <w:t>1,8</w:t>
            </w:r>
          </w:p>
        </w:tc>
        <w:tc>
          <w:tcPr>
            <w:tcW w:w="612" w:type="pct"/>
            <w:vAlign w:val="center"/>
          </w:tcPr>
          <w:p w14:paraId="6CF9E598" w14:textId="7DD6BF39" w:rsidR="00B228A2" w:rsidRPr="00D34060" w:rsidRDefault="00B228A2" w:rsidP="00B228A2">
            <w:pPr>
              <w:spacing w:after="0" w:line="240" w:lineRule="auto"/>
              <w:jc w:val="center"/>
              <w:rPr>
                <w:sz w:val="24"/>
                <w:szCs w:val="24"/>
              </w:rPr>
            </w:pPr>
            <w:r w:rsidRPr="00D34060">
              <w:rPr>
                <w:sz w:val="24"/>
                <w:szCs w:val="24"/>
              </w:rPr>
              <w:t>1,69</w:t>
            </w:r>
          </w:p>
        </w:tc>
      </w:tr>
      <w:tr w:rsidR="00D34060" w:rsidRPr="00D34060" w14:paraId="5AA05B87" w14:textId="77777777" w:rsidTr="00F33F5C">
        <w:tc>
          <w:tcPr>
            <w:tcW w:w="889" w:type="pct"/>
            <w:vMerge/>
            <w:vAlign w:val="center"/>
          </w:tcPr>
          <w:p w14:paraId="2E680A5E" w14:textId="77777777" w:rsidR="00B228A2" w:rsidRPr="00D34060" w:rsidRDefault="00B228A2" w:rsidP="00B228A2">
            <w:pPr>
              <w:spacing w:after="0" w:line="240" w:lineRule="auto"/>
              <w:jc w:val="center"/>
              <w:rPr>
                <w:sz w:val="24"/>
                <w:szCs w:val="24"/>
              </w:rPr>
            </w:pPr>
          </w:p>
        </w:tc>
        <w:tc>
          <w:tcPr>
            <w:tcW w:w="1051" w:type="pct"/>
            <w:vAlign w:val="bottom"/>
          </w:tcPr>
          <w:p w14:paraId="68627E6E" w14:textId="77777777" w:rsidR="00B228A2" w:rsidRPr="00D34060" w:rsidRDefault="00B228A2" w:rsidP="00B228A2">
            <w:pPr>
              <w:spacing w:after="0" w:line="240" w:lineRule="auto"/>
              <w:rPr>
                <w:i/>
                <w:sz w:val="24"/>
                <w:szCs w:val="24"/>
              </w:rPr>
            </w:pPr>
            <w:r w:rsidRPr="00D34060">
              <w:rPr>
                <w:sz w:val="24"/>
                <w:szCs w:val="24"/>
              </w:rPr>
              <w:t xml:space="preserve">Картон, </w:t>
            </w:r>
            <w:r w:rsidRPr="00D34060">
              <w:rPr>
                <w:i/>
                <w:sz w:val="24"/>
                <w:szCs w:val="24"/>
              </w:rPr>
              <w:t>млн т</w:t>
            </w:r>
          </w:p>
        </w:tc>
        <w:tc>
          <w:tcPr>
            <w:tcW w:w="612" w:type="pct"/>
            <w:vAlign w:val="center"/>
          </w:tcPr>
          <w:p w14:paraId="25992A57" w14:textId="37DE4C6F" w:rsidR="00B228A2" w:rsidRPr="00D34060" w:rsidRDefault="00B228A2" w:rsidP="00B228A2">
            <w:pPr>
              <w:spacing w:after="0" w:line="240" w:lineRule="auto"/>
              <w:jc w:val="center"/>
              <w:rPr>
                <w:sz w:val="24"/>
                <w:szCs w:val="24"/>
              </w:rPr>
            </w:pPr>
            <w:r w:rsidRPr="00D34060">
              <w:rPr>
                <w:sz w:val="24"/>
                <w:szCs w:val="24"/>
              </w:rPr>
              <w:t>0,18</w:t>
            </w:r>
          </w:p>
        </w:tc>
        <w:tc>
          <w:tcPr>
            <w:tcW w:w="612" w:type="pct"/>
            <w:vAlign w:val="center"/>
          </w:tcPr>
          <w:p w14:paraId="7FFA000D" w14:textId="66271B02" w:rsidR="00B228A2" w:rsidRPr="00D34060" w:rsidRDefault="00B228A2" w:rsidP="00B228A2">
            <w:pPr>
              <w:spacing w:after="0" w:line="240" w:lineRule="auto"/>
              <w:jc w:val="center"/>
              <w:rPr>
                <w:sz w:val="24"/>
                <w:szCs w:val="24"/>
              </w:rPr>
            </w:pPr>
            <w:r w:rsidRPr="00D34060">
              <w:rPr>
                <w:sz w:val="24"/>
                <w:szCs w:val="24"/>
              </w:rPr>
              <w:t>0,19</w:t>
            </w:r>
          </w:p>
        </w:tc>
        <w:tc>
          <w:tcPr>
            <w:tcW w:w="612" w:type="pct"/>
            <w:vAlign w:val="center"/>
          </w:tcPr>
          <w:p w14:paraId="34E0F89F" w14:textId="05441005" w:rsidR="00B228A2" w:rsidRPr="00D34060" w:rsidRDefault="00B228A2" w:rsidP="00B228A2">
            <w:pPr>
              <w:spacing w:after="0" w:line="240" w:lineRule="auto"/>
              <w:jc w:val="center"/>
              <w:rPr>
                <w:sz w:val="24"/>
                <w:szCs w:val="24"/>
              </w:rPr>
            </w:pPr>
            <w:r w:rsidRPr="00D34060">
              <w:rPr>
                <w:sz w:val="24"/>
                <w:szCs w:val="24"/>
              </w:rPr>
              <w:t>0,19</w:t>
            </w:r>
          </w:p>
        </w:tc>
        <w:tc>
          <w:tcPr>
            <w:tcW w:w="612" w:type="pct"/>
            <w:vAlign w:val="center"/>
          </w:tcPr>
          <w:p w14:paraId="35AEB604" w14:textId="3272F182" w:rsidR="00B228A2" w:rsidRPr="00D34060" w:rsidRDefault="00B228A2" w:rsidP="00B228A2">
            <w:pPr>
              <w:spacing w:after="0" w:line="240" w:lineRule="auto"/>
              <w:jc w:val="center"/>
              <w:rPr>
                <w:sz w:val="24"/>
                <w:szCs w:val="24"/>
              </w:rPr>
            </w:pPr>
            <w:r w:rsidRPr="00D34060">
              <w:rPr>
                <w:sz w:val="24"/>
                <w:szCs w:val="24"/>
              </w:rPr>
              <w:t>0,2</w:t>
            </w:r>
          </w:p>
        </w:tc>
        <w:tc>
          <w:tcPr>
            <w:tcW w:w="612" w:type="pct"/>
            <w:vAlign w:val="center"/>
          </w:tcPr>
          <w:p w14:paraId="0A899185" w14:textId="7EA7CF2E" w:rsidR="00B228A2" w:rsidRPr="00D34060" w:rsidRDefault="00B228A2" w:rsidP="00B228A2">
            <w:pPr>
              <w:spacing w:after="0" w:line="240" w:lineRule="auto"/>
              <w:jc w:val="center"/>
              <w:rPr>
                <w:sz w:val="24"/>
                <w:szCs w:val="24"/>
              </w:rPr>
            </w:pPr>
            <w:r w:rsidRPr="00D34060">
              <w:rPr>
                <w:sz w:val="24"/>
                <w:szCs w:val="24"/>
              </w:rPr>
              <w:t>0,1</w:t>
            </w:r>
          </w:p>
        </w:tc>
      </w:tr>
      <w:tr w:rsidR="00D34060" w:rsidRPr="00D34060" w14:paraId="59E783ED" w14:textId="77777777" w:rsidTr="00F33F5C">
        <w:tc>
          <w:tcPr>
            <w:tcW w:w="889" w:type="pct"/>
            <w:vMerge w:val="restart"/>
            <w:vAlign w:val="center"/>
          </w:tcPr>
          <w:p w14:paraId="54E43D6E" w14:textId="77777777" w:rsidR="00B228A2" w:rsidRPr="00D34060" w:rsidRDefault="00B228A2" w:rsidP="00B228A2">
            <w:pPr>
              <w:spacing w:after="0" w:line="240" w:lineRule="auto"/>
              <w:jc w:val="center"/>
              <w:rPr>
                <w:sz w:val="24"/>
                <w:szCs w:val="24"/>
              </w:rPr>
            </w:pPr>
            <w:r w:rsidRPr="00D34060">
              <w:rPr>
                <w:sz w:val="24"/>
                <w:szCs w:val="24"/>
              </w:rPr>
              <w:t>Механическая обработка</w:t>
            </w:r>
          </w:p>
        </w:tc>
        <w:tc>
          <w:tcPr>
            <w:tcW w:w="1051" w:type="pct"/>
            <w:vAlign w:val="bottom"/>
          </w:tcPr>
          <w:p w14:paraId="53159AAC" w14:textId="77777777" w:rsidR="00B228A2" w:rsidRPr="00D34060" w:rsidRDefault="00B228A2" w:rsidP="00B228A2">
            <w:pPr>
              <w:spacing w:after="0" w:line="240" w:lineRule="auto"/>
              <w:rPr>
                <w:i/>
                <w:sz w:val="24"/>
                <w:szCs w:val="24"/>
                <w:vertAlign w:val="superscript"/>
              </w:rPr>
            </w:pPr>
            <w:r w:rsidRPr="00D34060">
              <w:rPr>
                <w:sz w:val="24"/>
                <w:szCs w:val="24"/>
              </w:rPr>
              <w:t xml:space="preserve">Пиломатериалы, </w:t>
            </w:r>
            <w:r w:rsidRPr="00D34060">
              <w:rPr>
                <w:i/>
                <w:sz w:val="24"/>
                <w:szCs w:val="24"/>
              </w:rPr>
              <w:t>млн куб. м</w:t>
            </w:r>
          </w:p>
        </w:tc>
        <w:tc>
          <w:tcPr>
            <w:tcW w:w="612" w:type="pct"/>
            <w:vAlign w:val="center"/>
          </w:tcPr>
          <w:p w14:paraId="7EDBA008" w14:textId="1F273FB3" w:rsidR="00B228A2" w:rsidRPr="00D34060" w:rsidRDefault="00B228A2" w:rsidP="00B228A2">
            <w:pPr>
              <w:spacing w:after="0" w:line="240" w:lineRule="auto"/>
              <w:jc w:val="center"/>
              <w:rPr>
                <w:sz w:val="24"/>
                <w:szCs w:val="24"/>
              </w:rPr>
            </w:pPr>
            <w:r w:rsidRPr="00D34060">
              <w:rPr>
                <w:sz w:val="24"/>
                <w:szCs w:val="24"/>
              </w:rPr>
              <w:t>8,80</w:t>
            </w:r>
          </w:p>
        </w:tc>
        <w:tc>
          <w:tcPr>
            <w:tcW w:w="612" w:type="pct"/>
            <w:vAlign w:val="center"/>
          </w:tcPr>
          <w:p w14:paraId="4A975428" w14:textId="3FC36C20" w:rsidR="00B228A2" w:rsidRPr="00D34060" w:rsidRDefault="00B228A2" w:rsidP="00B228A2">
            <w:pPr>
              <w:spacing w:after="0" w:line="240" w:lineRule="auto"/>
              <w:jc w:val="center"/>
              <w:rPr>
                <w:sz w:val="24"/>
                <w:szCs w:val="24"/>
              </w:rPr>
            </w:pPr>
            <w:r w:rsidRPr="00D34060">
              <w:rPr>
                <w:sz w:val="24"/>
                <w:szCs w:val="24"/>
              </w:rPr>
              <w:t>9,11</w:t>
            </w:r>
          </w:p>
        </w:tc>
        <w:tc>
          <w:tcPr>
            <w:tcW w:w="612" w:type="pct"/>
            <w:vAlign w:val="center"/>
          </w:tcPr>
          <w:p w14:paraId="2A84691C" w14:textId="4717E702" w:rsidR="00B228A2" w:rsidRPr="00D34060" w:rsidRDefault="00B228A2" w:rsidP="00B228A2">
            <w:pPr>
              <w:spacing w:after="0" w:line="240" w:lineRule="auto"/>
              <w:jc w:val="center"/>
              <w:rPr>
                <w:sz w:val="24"/>
                <w:szCs w:val="24"/>
              </w:rPr>
            </w:pPr>
            <w:r w:rsidRPr="00D34060">
              <w:rPr>
                <w:sz w:val="24"/>
                <w:szCs w:val="24"/>
              </w:rPr>
              <w:t>9,61</w:t>
            </w:r>
          </w:p>
        </w:tc>
        <w:tc>
          <w:tcPr>
            <w:tcW w:w="612" w:type="pct"/>
            <w:vAlign w:val="center"/>
          </w:tcPr>
          <w:p w14:paraId="34C12433" w14:textId="06C41871" w:rsidR="00B228A2" w:rsidRPr="00D34060" w:rsidRDefault="00B228A2" w:rsidP="00B228A2">
            <w:pPr>
              <w:spacing w:after="0" w:line="240" w:lineRule="auto"/>
              <w:jc w:val="center"/>
              <w:rPr>
                <w:sz w:val="24"/>
                <w:szCs w:val="24"/>
              </w:rPr>
            </w:pPr>
            <w:r w:rsidRPr="00D34060">
              <w:rPr>
                <w:sz w:val="24"/>
                <w:szCs w:val="24"/>
              </w:rPr>
              <w:t>8,99</w:t>
            </w:r>
          </w:p>
        </w:tc>
        <w:tc>
          <w:tcPr>
            <w:tcW w:w="612" w:type="pct"/>
            <w:vAlign w:val="center"/>
          </w:tcPr>
          <w:p w14:paraId="709687E0" w14:textId="2BEA5CED" w:rsidR="00B228A2" w:rsidRPr="00D34060" w:rsidRDefault="00B228A2" w:rsidP="00B228A2">
            <w:pPr>
              <w:spacing w:after="0" w:line="240" w:lineRule="auto"/>
              <w:jc w:val="center"/>
              <w:rPr>
                <w:sz w:val="24"/>
                <w:szCs w:val="24"/>
              </w:rPr>
            </w:pPr>
            <w:r w:rsidRPr="00D34060">
              <w:rPr>
                <w:sz w:val="24"/>
                <w:szCs w:val="24"/>
              </w:rPr>
              <w:t>8,37</w:t>
            </w:r>
          </w:p>
        </w:tc>
      </w:tr>
      <w:tr w:rsidR="00D34060" w:rsidRPr="00D34060" w14:paraId="75478DC0" w14:textId="77777777" w:rsidTr="00F33F5C">
        <w:trPr>
          <w:trHeight w:val="271"/>
        </w:trPr>
        <w:tc>
          <w:tcPr>
            <w:tcW w:w="889" w:type="pct"/>
            <w:vMerge/>
            <w:vAlign w:val="bottom"/>
          </w:tcPr>
          <w:p w14:paraId="21BCF623" w14:textId="77777777" w:rsidR="00B228A2" w:rsidRPr="00D34060" w:rsidRDefault="00B228A2" w:rsidP="00B228A2">
            <w:pPr>
              <w:spacing w:after="0" w:line="240" w:lineRule="auto"/>
              <w:rPr>
                <w:sz w:val="24"/>
                <w:szCs w:val="24"/>
              </w:rPr>
            </w:pPr>
          </w:p>
        </w:tc>
        <w:tc>
          <w:tcPr>
            <w:tcW w:w="1051" w:type="pct"/>
            <w:vAlign w:val="bottom"/>
          </w:tcPr>
          <w:p w14:paraId="693B6ACA" w14:textId="77777777" w:rsidR="00B228A2" w:rsidRPr="00D34060" w:rsidRDefault="00B228A2" w:rsidP="00B228A2">
            <w:pPr>
              <w:spacing w:after="0" w:line="240" w:lineRule="auto"/>
              <w:rPr>
                <w:sz w:val="24"/>
                <w:szCs w:val="24"/>
              </w:rPr>
            </w:pPr>
            <w:r w:rsidRPr="00D34060">
              <w:rPr>
                <w:sz w:val="24"/>
                <w:szCs w:val="24"/>
              </w:rPr>
              <w:t xml:space="preserve">Фанера, </w:t>
            </w:r>
            <w:r w:rsidRPr="00D34060">
              <w:rPr>
                <w:i/>
                <w:sz w:val="24"/>
                <w:szCs w:val="24"/>
              </w:rPr>
              <w:t>млн куб. м</w:t>
            </w:r>
          </w:p>
        </w:tc>
        <w:tc>
          <w:tcPr>
            <w:tcW w:w="612" w:type="pct"/>
            <w:vAlign w:val="center"/>
          </w:tcPr>
          <w:p w14:paraId="277CAB90" w14:textId="7B061A54" w:rsidR="00B228A2" w:rsidRPr="00D34060" w:rsidRDefault="00B228A2" w:rsidP="00B228A2">
            <w:pPr>
              <w:spacing w:after="0" w:line="240" w:lineRule="auto"/>
              <w:jc w:val="center"/>
              <w:rPr>
                <w:sz w:val="24"/>
                <w:szCs w:val="24"/>
              </w:rPr>
            </w:pPr>
            <w:r w:rsidRPr="00D34060">
              <w:rPr>
                <w:sz w:val="24"/>
                <w:szCs w:val="24"/>
              </w:rPr>
              <w:t>0,19</w:t>
            </w:r>
          </w:p>
        </w:tc>
        <w:tc>
          <w:tcPr>
            <w:tcW w:w="612" w:type="pct"/>
            <w:vAlign w:val="center"/>
          </w:tcPr>
          <w:p w14:paraId="74CE8787" w14:textId="342D0A38" w:rsidR="00B228A2" w:rsidRPr="00D34060" w:rsidRDefault="00B228A2" w:rsidP="00B228A2">
            <w:pPr>
              <w:spacing w:after="0" w:line="240" w:lineRule="auto"/>
              <w:jc w:val="center"/>
              <w:rPr>
                <w:sz w:val="24"/>
                <w:szCs w:val="24"/>
              </w:rPr>
            </w:pPr>
            <w:r w:rsidRPr="00D34060">
              <w:rPr>
                <w:sz w:val="24"/>
                <w:szCs w:val="24"/>
              </w:rPr>
              <w:t>0,21</w:t>
            </w:r>
          </w:p>
        </w:tc>
        <w:tc>
          <w:tcPr>
            <w:tcW w:w="612" w:type="pct"/>
            <w:vAlign w:val="center"/>
          </w:tcPr>
          <w:p w14:paraId="32324C8A" w14:textId="3EEDCA01" w:rsidR="00B228A2" w:rsidRPr="00D34060" w:rsidRDefault="00B228A2" w:rsidP="00B228A2">
            <w:pPr>
              <w:spacing w:after="0" w:line="240" w:lineRule="auto"/>
              <w:jc w:val="center"/>
              <w:rPr>
                <w:sz w:val="24"/>
                <w:szCs w:val="24"/>
              </w:rPr>
            </w:pPr>
            <w:r w:rsidRPr="00D34060">
              <w:rPr>
                <w:sz w:val="24"/>
                <w:szCs w:val="24"/>
              </w:rPr>
              <w:t>0,21</w:t>
            </w:r>
          </w:p>
        </w:tc>
        <w:tc>
          <w:tcPr>
            <w:tcW w:w="612" w:type="pct"/>
            <w:vAlign w:val="center"/>
          </w:tcPr>
          <w:p w14:paraId="4EAF25C5" w14:textId="58FBBA93" w:rsidR="00B228A2" w:rsidRPr="00D34060" w:rsidRDefault="00B228A2" w:rsidP="00B228A2">
            <w:pPr>
              <w:spacing w:after="0" w:line="240" w:lineRule="auto"/>
              <w:jc w:val="center"/>
              <w:rPr>
                <w:sz w:val="24"/>
                <w:szCs w:val="24"/>
              </w:rPr>
            </w:pPr>
            <w:r w:rsidRPr="00D34060">
              <w:rPr>
                <w:sz w:val="24"/>
                <w:szCs w:val="24"/>
              </w:rPr>
              <w:t>0,21</w:t>
            </w:r>
          </w:p>
        </w:tc>
        <w:tc>
          <w:tcPr>
            <w:tcW w:w="612" w:type="pct"/>
            <w:vAlign w:val="center"/>
          </w:tcPr>
          <w:p w14:paraId="3048D607" w14:textId="4C31885F" w:rsidR="00B228A2" w:rsidRPr="00D34060" w:rsidRDefault="00B228A2" w:rsidP="00B228A2">
            <w:pPr>
              <w:spacing w:after="0" w:line="240" w:lineRule="auto"/>
              <w:jc w:val="center"/>
              <w:rPr>
                <w:sz w:val="24"/>
                <w:szCs w:val="24"/>
              </w:rPr>
            </w:pPr>
            <w:r w:rsidRPr="00D34060">
              <w:rPr>
                <w:sz w:val="24"/>
                <w:szCs w:val="24"/>
              </w:rPr>
              <w:t>0,19</w:t>
            </w:r>
          </w:p>
        </w:tc>
      </w:tr>
      <w:tr w:rsidR="00D34060" w:rsidRPr="00D34060" w14:paraId="6B0CE8AA" w14:textId="77777777" w:rsidTr="00F33F5C">
        <w:tc>
          <w:tcPr>
            <w:tcW w:w="1940" w:type="pct"/>
            <w:gridSpan w:val="2"/>
            <w:vAlign w:val="bottom"/>
          </w:tcPr>
          <w:p w14:paraId="5515FC54" w14:textId="77777777" w:rsidR="00B228A2" w:rsidRPr="00D34060" w:rsidRDefault="00B228A2" w:rsidP="00B228A2">
            <w:pPr>
              <w:spacing w:after="0" w:line="240" w:lineRule="auto"/>
              <w:jc w:val="center"/>
              <w:rPr>
                <w:sz w:val="24"/>
                <w:szCs w:val="24"/>
              </w:rPr>
            </w:pPr>
            <w:r w:rsidRPr="00D34060">
              <w:rPr>
                <w:sz w:val="24"/>
                <w:szCs w:val="24"/>
              </w:rPr>
              <w:t xml:space="preserve">Круглый лес, </w:t>
            </w:r>
            <w:r w:rsidRPr="00D34060">
              <w:rPr>
                <w:i/>
                <w:sz w:val="24"/>
                <w:szCs w:val="24"/>
              </w:rPr>
              <w:t>млн куб. м</w:t>
            </w:r>
          </w:p>
        </w:tc>
        <w:tc>
          <w:tcPr>
            <w:tcW w:w="612" w:type="pct"/>
            <w:vAlign w:val="center"/>
          </w:tcPr>
          <w:p w14:paraId="477E0CD7" w14:textId="2D772FF6" w:rsidR="00B228A2" w:rsidRPr="00D34060" w:rsidRDefault="00B228A2" w:rsidP="00B228A2">
            <w:pPr>
              <w:spacing w:after="0" w:line="240" w:lineRule="auto"/>
              <w:jc w:val="center"/>
              <w:rPr>
                <w:sz w:val="24"/>
                <w:szCs w:val="24"/>
              </w:rPr>
            </w:pPr>
            <w:r w:rsidRPr="00D34060">
              <w:rPr>
                <w:sz w:val="24"/>
                <w:szCs w:val="24"/>
              </w:rPr>
              <w:t>3,91</w:t>
            </w:r>
          </w:p>
        </w:tc>
        <w:tc>
          <w:tcPr>
            <w:tcW w:w="612" w:type="pct"/>
            <w:vAlign w:val="center"/>
          </w:tcPr>
          <w:p w14:paraId="49BF6447" w14:textId="5077B9F2" w:rsidR="00B228A2" w:rsidRPr="00D34060" w:rsidRDefault="00B228A2" w:rsidP="00B228A2">
            <w:pPr>
              <w:spacing w:after="0" w:line="240" w:lineRule="auto"/>
              <w:jc w:val="center"/>
              <w:rPr>
                <w:sz w:val="24"/>
                <w:szCs w:val="24"/>
              </w:rPr>
            </w:pPr>
            <w:r w:rsidRPr="00D34060">
              <w:rPr>
                <w:sz w:val="24"/>
                <w:szCs w:val="24"/>
              </w:rPr>
              <w:t>3,98</w:t>
            </w:r>
          </w:p>
        </w:tc>
        <w:tc>
          <w:tcPr>
            <w:tcW w:w="612" w:type="pct"/>
            <w:vAlign w:val="center"/>
          </w:tcPr>
          <w:p w14:paraId="4E76DF45" w14:textId="1C2560FE" w:rsidR="00B228A2" w:rsidRPr="00D34060" w:rsidRDefault="00B228A2" w:rsidP="00B228A2">
            <w:pPr>
              <w:spacing w:after="0" w:line="240" w:lineRule="auto"/>
              <w:jc w:val="center"/>
              <w:rPr>
                <w:sz w:val="24"/>
                <w:szCs w:val="24"/>
              </w:rPr>
            </w:pPr>
            <w:r w:rsidRPr="00D34060">
              <w:rPr>
                <w:sz w:val="24"/>
                <w:szCs w:val="24"/>
              </w:rPr>
              <w:t>3,92</w:t>
            </w:r>
          </w:p>
        </w:tc>
        <w:tc>
          <w:tcPr>
            <w:tcW w:w="612" w:type="pct"/>
            <w:vAlign w:val="center"/>
          </w:tcPr>
          <w:p w14:paraId="41602DFD" w14:textId="6106AF36" w:rsidR="00B228A2" w:rsidRPr="00D34060" w:rsidRDefault="00B228A2" w:rsidP="00B228A2">
            <w:pPr>
              <w:spacing w:after="0" w:line="240" w:lineRule="auto"/>
              <w:jc w:val="center"/>
              <w:rPr>
                <w:sz w:val="24"/>
                <w:szCs w:val="24"/>
              </w:rPr>
            </w:pPr>
            <w:r w:rsidRPr="00D34060">
              <w:rPr>
                <w:sz w:val="24"/>
                <w:szCs w:val="24"/>
              </w:rPr>
              <w:t>3,12</w:t>
            </w:r>
          </w:p>
        </w:tc>
        <w:tc>
          <w:tcPr>
            <w:tcW w:w="612" w:type="pct"/>
            <w:vAlign w:val="center"/>
          </w:tcPr>
          <w:p w14:paraId="21D1072C" w14:textId="23497EBA" w:rsidR="00B228A2" w:rsidRPr="00D34060" w:rsidRDefault="00B228A2" w:rsidP="00B228A2">
            <w:pPr>
              <w:spacing w:after="0" w:line="240" w:lineRule="auto"/>
              <w:jc w:val="center"/>
              <w:rPr>
                <w:sz w:val="24"/>
                <w:szCs w:val="24"/>
              </w:rPr>
            </w:pPr>
            <w:r w:rsidRPr="00D34060">
              <w:rPr>
                <w:sz w:val="24"/>
                <w:szCs w:val="24"/>
              </w:rPr>
              <w:t>2,21</w:t>
            </w:r>
          </w:p>
        </w:tc>
      </w:tr>
    </w:tbl>
    <w:p w14:paraId="6946BF1C" w14:textId="505E8786" w:rsidR="00EC1F58" w:rsidRPr="00D34060" w:rsidRDefault="00EC1F58" w:rsidP="00EC1F58">
      <w:pPr>
        <w:spacing w:after="0"/>
        <w:ind w:firstLine="567"/>
        <w:jc w:val="both"/>
        <w:rPr>
          <w:rFonts w:ascii="Times New Roman" w:hAnsi="Times New Roman"/>
          <w:sz w:val="28"/>
          <w:szCs w:val="28"/>
        </w:rPr>
      </w:pPr>
      <w:r w:rsidRPr="00D34060">
        <w:rPr>
          <w:rFonts w:ascii="Times New Roman" w:hAnsi="Times New Roman"/>
          <w:sz w:val="28"/>
          <w:szCs w:val="28"/>
        </w:rPr>
        <w:t>Иркутская область активно поставляет лесопродукцию в зарубежные страны. Так, в 201</w:t>
      </w:r>
      <w:r w:rsidR="005A37FC" w:rsidRPr="00D34060">
        <w:rPr>
          <w:rFonts w:ascii="Times New Roman" w:hAnsi="Times New Roman"/>
          <w:sz w:val="28"/>
          <w:szCs w:val="28"/>
        </w:rPr>
        <w:t>9</w:t>
      </w:r>
      <w:r w:rsidRPr="00D34060">
        <w:rPr>
          <w:rFonts w:ascii="Times New Roman" w:hAnsi="Times New Roman"/>
          <w:sz w:val="28"/>
          <w:szCs w:val="28"/>
        </w:rPr>
        <w:t xml:space="preserve"> году (по данным </w:t>
      </w:r>
      <w:r w:rsidR="005A37FC" w:rsidRPr="00D34060">
        <w:rPr>
          <w:rFonts w:ascii="Times New Roman" w:hAnsi="Times New Roman"/>
          <w:sz w:val="28"/>
          <w:szCs w:val="28"/>
        </w:rPr>
        <w:t>т</w:t>
      </w:r>
      <w:r w:rsidRPr="00D34060">
        <w:rPr>
          <w:rFonts w:ascii="Times New Roman" w:hAnsi="Times New Roman"/>
          <w:sz w:val="28"/>
          <w:szCs w:val="28"/>
        </w:rPr>
        <w:t xml:space="preserve">аможенной статистики </w:t>
      </w:r>
      <w:r w:rsidR="005A37FC" w:rsidRPr="00D34060">
        <w:rPr>
          <w:rFonts w:ascii="Times New Roman" w:hAnsi="Times New Roman"/>
          <w:sz w:val="28"/>
          <w:szCs w:val="28"/>
        </w:rPr>
        <w:t xml:space="preserve">Иркутской таможни </w:t>
      </w:r>
      <w:r w:rsidRPr="00D34060">
        <w:rPr>
          <w:rFonts w:ascii="Times New Roman" w:hAnsi="Times New Roman"/>
          <w:sz w:val="28"/>
          <w:szCs w:val="28"/>
        </w:rPr>
        <w:t>ФТС России) экспорт составил 2,</w:t>
      </w:r>
      <w:r w:rsidR="005A37FC" w:rsidRPr="00D34060">
        <w:rPr>
          <w:rFonts w:ascii="Times New Roman" w:hAnsi="Times New Roman"/>
          <w:sz w:val="28"/>
          <w:szCs w:val="28"/>
        </w:rPr>
        <w:t>2</w:t>
      </w:r>
      <w:r w:rsidRPr="00D34060">
        <w:rPr>
          <w:rFonts w:ascii="Times New Roman" w:hAnsi="Times New Roman"/>
          <w:sz w:val="28"/>
          <w:szCs w:val="28"/>
        </w:rPr>
        <w:t xml:space="preserve"> млрд долларов США и 3</w:t>
      </w:r>
      <w:r w:rsidR="005A37FC" w:rsidRPr="00D34060">
        <w:rPr>
          <w:rFonts w:ascii="Times New Roman" w:hAnsi="Times New Roman"/>
          <w:sz w:val="28"/>
          <w:szCs w:val="28"/>
        </w:rPr>
        <w:t>2</w:t>
      </w:r>
      <w:r w:rsidRPr="00D34060">
        <w:rPr>
          <w:rFonts w:ascii="Times New Roman" w:hAnsi="Times New Roman"/>
          <w:sz w:val="28"/>
          <w:szCs w:val="28"/>
        </w:rPr>
        <w:t>% от всего объема экспорта Иркутской области. Основная доля экспорта приходится на поставки древесины и изделий из нее – 6</w:t>
      </w:r>
      <w:r w:rsidR="00793548" w:rsidRPr="00D34060">
        <w:rPr>
          <w:rFonts w:ascii="Times New Roman" w:hAnsi="Times New Roman"/>
          <w:sz w:val="28"/>
          <w:szCs w:val="28"/>
        </w:rPr>
        <w:t>3,1% (1,</w:t>
      </w:r>
      <w:r w:rsidRPr="00D34060">
        <w:rPr>
          <w:rFonts w:ascii="Times New Roman" w:hAnsi="Times New Roman"/>
          <w:sz w:val="28"/>
          <w:szCs w:val="28"/>
        </w:rPr>
        <w:t>4 млрд долларов США). Экспорт целлюлозно-бумажных изделий составляет 3</w:t>
      </w:r>
      <w:r w:rsidR="00793548" w:rsidRPr="00D34060">
        <w:rPr>
          <w:rFonts w:ascii="Times New Roman" w:hAnsi="Times New Roman"/>
          <w:sz w:val="28"/>
          <w:szCs w:val="28"/>
        </w:rPr>
        <w:t>6,9% (0,8</w:t>
      </w:r>
      <w:r w:rsidRPr="00D34060">
        <w:rPr>
          <w:rFonts w:ascii="Times New Roman" w:hAnsi="Times New Roman"/>
          <w:sz w:val="28"/>
          <w:szCs w:val="28"/>
        </w:rPr>
        <w:t xml:space="preserve"> млрд долларов США) от общего объема экспорта продукции лесной отрасли. Основными потребителями являются Китай, Япония, Корея, Германия, Дания, Бельгия, страны СНГ.</w:t>
      </w:r>
    </w:p>
    <w:p w14:paraId="5A1E9107" w14:textId="5041E20F" w:rsidR="00EC1F58" w:rsidRPr="00D34060" w:rsidRDefault="00EC1F58" w:rsidP="00EC1F58">
      <w:pPr>
        <w:spacing w:after="0"/>
        <w:ind w:firstLine="567"/>
        <w:jc w:val="both"/>
        <w:rPr>
          <w:rFonts w:ascii="Times New Roman" w:hAnsi="Times New Roman"/>
          <w:sz w:val="28"/>
          <w:szCs w:val="28"/>
        </w:rPr>
      </w:pPr>
      <w:r w:rsidRPr="00D34060">
        <w:rPr>
          <w:rFonts w:ascii="Times New Roman" w:hAnsi="Times New Roman"/>
          <w:sz w:val="28"/>
          <w:szCs w:val="28"/>
        </w:rPr>
        <w:t>Численность работающих на предприятиях ЛПК составляет порядка 32</w:t>
      </w:r>
      <w:r w:rsidR="00793548" w:rsidRPr="00D34060">
        <w:rPr>
          <w:rFonts w:ascii="Times New Roman" w:hAnsi="Times New Roman"/>
          <w:sz w:val="28"/>
          <w:szCs w:val="28"/>
        </w:rPr>
        <w:t>,7</w:t>
      </w:r>
      <w:r w:rsidRPr="00D34060">
        <w:rPr>
          <w:rFonts w:ascii="Times New Roman" w:hAnsi="Times New Roman"/>
          <w:sz w:val="28"/>
          <w:szCs w:val="28"/>
        </w:rPr>
        <w:t xml:space="preserve"> тыс. человек. Объем произведенной продукции на одного работника ЛПК вырос за последние 5 лет в </w:t>
      </w:r>
      <w:r w:rsidR="00793548" w:rsidRPr="00D34060">
        <w:rPr>
          <w:rFonts w:ascii="Times New Roman" w:hAnsi="Times New Roman"/>
          <w:sz w:val="28"/>
          <w:szCs w:val="28"/>
        </w:rPr>
        <w:t>1,5</w:t>
      </w:r>
      <w:r w:rsidRPr="00D34060">
        <w:rPr>
          <w:rFonts w:ascii="Times New Roman" w:hAnsi="Times New Roman"/>
          <w:sz w:val="28"/>
          <w:szCs w:val="28"/>
        </w:rPr>
        <w:t xml:space="preserve"> раза и составил в 201</w:t>
      </w:r>
      <w:r w:rsidR="00793548" w:rsidRPr="00D34060">
        <w:rPr>
          <w:rFonts w:ascii="Times New Roman" w:hAnsi="Times New Roman"/>
          <w:sz w:val="28"/>
          <w:szCs w:val="28"/>
        </w:rPr>
        <w:t>9 году 4,1</w:t>
      </w:r>
      <w:r w:rsidRPr="00D34060">
        <w:rPr>
          <w:rFonts w:ascii="Times New Roman" w:hAnsi="Times New Roman"/>
          <w:sz w:val="28"/>
          <w:szCs w:val="28"/>
        </w:rPr>
        <w:t xml:space="preserve"> млн рублей. </w:t>
      </w:r>
      <w:r w:rsidRPr="00D34060">
        <w:rPr>
          <w:rFonts w:ascii="Times New Roman" w:hAnsi="Times New Roman"/>
          <w:sz w:val="28"/>
          <w:szCs w:val="28"/>
        </w:rPr>
        <w:lastRenderedPageBreak/>
        <w:t>Налоговые поступления в бюджет региона от предприятий ЛПК в 201</w:t>
      </w:r>
      <w:r w:rsidR="00793548" w:rsidRPr="00D34060">
        <w:rPr>
          <w:rFonts w:ascii="Times New Roman" w:hAnsi="Times New Roman"/>
          <w:sz w:val="28"/>
          <w:szCs w:val="28"/>
        </w:rPr>
        <w:t>9</w:t>
      </w:r>
      <w:r w:rsidRPr="00D34060">
        <w:rPr>
          <w:rFonts w:ascii="Times New Roman" w:hAnsi="Times New Roman"/>
          <w:sz w:val="28"/>
          <w:szCs w:val="28"/>
        </w:rPr>
        <w:t xml:space="preserve"> году составили </w:t>
      </w:r>
      <w:r w:rsidR="00793548" w:rsidRPr="00D34060">
        <w:rPr>
          <w:rFonts w:ascii="Times New Roman" w:hAnsi="Times New Roman"/>
          <w:sz w:val="28"/>
          <w:szCs w:val="28"/>
        </w:rPr>
        <w:t>7,74</w:t>
      </w:r>
      <w:r w:rsidRPr="00D34060">
        <w:rPr>
          <w:rFonts w:ascii="Times New Roman" w:hAnsi="Times New Roman"/>
          <w:sz w:val="28"/>
          <w:szCs w:val="28"/>
        </w:rPr>
        <w:t xml:space="preserve"> млрд рублей или </w:t>
      </w:r>
      <w:r w:rsidR="000A00CE" w:rsidRPr="00D34060">
        <w:rPr>
          <w:rFonts w:ascii="Times New Roman" w:hAnsi="Times New Roman"/>
          <w:sz w:val="28"/>
          <w:szCs w:val="28"/>
        </w:rPr>
        <w:t>75</w:t>
      </w:r>
      <w:r w:rsidRPr="00D34060">
        <w:rPr>
          <w:rFonts w:ascii="Times New Roman" w:hAnsi="Times New Roman"/>
          <w:sz w:val="28"/>
          <w:szCs w:val="28"/>
        </w:rPr>
        <w:t>% к уровню 201</w:t>
      </w:r>
      <w:r w:rsidR="000A00CE" w:rsidRPr="00D34060">
        <w:rPr>
          <w:rFonts w:ascii="Times New Roman" w:hAnsi="Times New Roman"/>
          <w:sz w:val="28"/>
          <w:szCs w:val="28"/>
        </w:rPr>
        <w:t>8</w:t>
      </w:r>
      <w:r w:rsidRPr="00D34060">
        <w:rPr>
          <w:rFonts w:ascii="Times New Roman" w:hAnsi="Times New Roman"/>
          <w:sz w:val="28"/>
          <w:szCs w:val="28"/>
        </w:rPr>
        <w:t xml:space="preserve"> г</w:t>
      </w:r>
      <w:r w:rsidR="000A00CE" w:rsidRPr="00D34060">
        <w:rPr>
          <w:rFonts w:ascii="Times New Roman" w:hAnsi="Times New Roman"/>
          <w:sz w:val="28"/>
          <w:szCs w:val="28"/>
        </w:rPr>
        <w:t>ода</w:t>
      </w:r>
      <w:r w:rsidRPr="00D34060">
        <w:rPr>
          <w:rFonts w:ascii="Times New Roman" w:hAnsi="Times New Roman"/>
          <w:sz w:val="28"/>
          <w:szCs w:val="28"/>
        </w:rPr>
        <w:t xml:space="preserve">. </w:t>
      </w:r>
      <w:r w:rsidR="000A00CE" w:rsidRPr="00D34060">
        <w:rPr>
          <w:rFonts w:ascii="Times New Roman" w:hAnsi="Times New Roman"/>
          <w:sz w:val="28"/>
          <w:szCs w:val="28"/>
        </w:rPr>
        <w:t>Доля налогов от обрабатывающих предприятий лесной отрасли в</w:t>
      </w:r>
      <w:r w:rsidRPr="00D34060">
        <w:rPr>
          <w:rFonts w:ascii="Times New Roman" w:hAnsi="Times New Roman"/>
          <w:sz w:val="28"/>
          <w:szCs w:val="28"/>
        </w:rPr>
        <w:t xml:space="preserve"> общем объеме налоговых поступлений от обрабатывающих производств (1</w:t>
      </w:r>
      <w:r w:rsidR="000A00CE" w:rsidRPr="00D34060">
        <w:rPr>
          <w:rFonts w:ascii="Times New Roman" w:hAnsi="Times New Roman"/>
          <w:sz w:val="28"/>
          <w:szCs w:val="28"/>
        </w:rPr>
        <w:t>6</w:t>
      </w:r>
      <w:r w:rsidRPr="00D34060">
        <w:rPr>
          <w:rFonts w:ascii="Times New Roman" w:hAnsi="Times New Roman"/>
          <w:sz w:val="28"/>
          <w:szCs w:val="28"/>
        </w:rPr>
        <w:t>,</w:t>
      </w:r>
      <w:r w:rsidR="000A00CE" w:rsidRPr="00D34060">
        <w:rPr>
          <w:rFonts w:ascii="Times New Roman" w:hAnsi="Times New Roman"/>
          <w:sz w:val="28"/>
          <w:szCs w:val="28"/>
        </w:rPr>
        <w:t>98 млрд руб.)</w:t>
      </w:r>
      <w:r w:rsidRPr="00D34060">
        <w:rPr>
          <w:rFonts w:ascii="Times New Roman" w:hAnsi="Times New Roman"/>
          <w:sz w:val="28"/>
          <w:szCs w:val="28"/>
        </w:rPr>
        <w:t xml:space="preserve"> составила </w:t>
      </w:r>
      <w:r w:rsidR="000A00CE" w:rsidRPr="00D34060">
        <w:rPr>
          <w:rFonts w:ascii="Times New Roman" w:hAnsi="Times New Roman"/>
          <w:sz w:val="28"/>
          <w:szCs w:val="28"/>
        </w:rPr>
        <w:t>34,5</w:t>
      </w:r>
      <w:r w:rsidRPr="00D34060">
        <w:rPr>
          <w:rFonts w:ascii="Times New Roman" w:hAnsi="Times New Roman"/>
          <w:sz w:val="28"/>
          <w:szCs w:val="28"/>
        </w:rPr>
        <w:t>% (</w:t>
      </w:r>
      <w:r w:rsidR="000A00CE" w:rsidRPr="00D34060">
        <w:rPr>
          <w:rFonts w:ascii="Times New Roman" w:hAnsi="Times New Roman"/>
          <w:sz w:val="28"/>
          <w:szCs w:val="28"/>
        </w:rPr>
        <w:t>5,85</w:t>
      </w:r>
      <w:r w:rsidRPr="00D34060">
        <w:rPr>
          <w:rFonts w:ascii="Times New Roman" w:hAnsi="Times New Roman"/>
          <w:sz w:val="28"/>
          <w:szCs w:val="28"/>
        </w:rPr>
        <w:t xml:space="preserve"> млрд руб.).</w:t>
      </w:r>
    </w:p>
    <w:p w14:paraId="61AE9D0C" w14:textId="77777777" w:rsidR="00EC1F58" w:rsidRPr="00D34060" w:rsidRDefault="00EC1F58" w:rsidP="00EC1F58">
      <w:pPr>
        <w:spacing w:after="0"/>
        <w:ind w:firstLine="567"/>
        <w:jc w:val="both"/>
        <w:rPr>
          <w:rFonts w:ascii="Times New Roman" w:hAnsi="Times New Roman"/>
          <w:sz w:val="28"/>
          <w:szCs w:val="28"/>
        </w:rPr>
      </w:pPr>
      <w:r w:rsidRPr="00D34060">
        <w:rPr>
          <w:rFonts w:ascii="Times New Roman" w:hAnsi="Times New Roman"/>
          <w:sz w:val="28"/>
          <w:szCs w:val="28"/>
        </w:rPr>
        <w:t>В 2017 году на территории Иркутской области закончена реализация 4 приоритетных инвестиционных проектов в области освоения лесов (проект АО «Группа «Илим» по модернизации целлюлозно-бумажного производства, проекты ООО «ТСЛК», ЗАО «ЛДК Игирма», ООО «Русфорест Магистральный» по созданию новых деревообрабатывающих производств).</w:t>
      </w:r>
    </w:p>
    <w:p w14:paraId="02CBB798" w14:textId="77777777" w:rsidR="00EC1F58" w:rsidRPr="00D34060" w:rsidRDefault="00EC1F58" w:rsidP="00EC1F58">
      <w:pPr>
        <w:spacing w:after="0"/>
        <w:ind w:firstLine="567"/>
        <w:jc w:val="both"/>
        <w:rPr>
          <w:rFonts w:ascii="Times New Roman" w:hAnsi="Times New Roman"/>
          <w:sz w:val="28"/>
          <w:szCs w:val="28"/>
        </w:rPr>
      </w:pPr>
      <w:r w:rsidRPr="00D34060">
        <w:rPr>
          <w:rFonts w:ascii="Times New Roman" w:hAnsi="Times New Roman"/>
          <w:sz w:val="28"/>
          <w:szCs w:val="28"/>
        </w:rPr>
        <w:t>Реализация данных проектов обеспечила привлечение инвестиций в объеме 51,47 млрд рублей и помогла создать 1546 новых рабочих мест.</w:t>
      </w:r>
    </w:p>
    <w:p w14:paraId="5C4EFAB7" w14:textId="401AD101" w:rsidR="00EC1F58" w:rsidRPr="00D34060" w:rsidRDefault="00EC1F58" w:rsidP="00EC1F58">
      <w:pPr>
        <w:spacing w:after="0"/>
        <w:ind w:firstLine="567"/>
        <w:jc w:val="both"/>
        <w:rPr>
          <w:rFonts w:ascii="Times New Roman" w:hAnsi="Times New Roman"/>
          <w:sz w:val="28"/>
          <w:szCs w:val="28"/>
        </w:rPr>
      </w:pPr>
      <w:r w:rsidRPr="00D34060">
        <w:rPr>
          <w:rFonts w:ascii="Times New Roman" w:hAnsi="Times New Roman"/>
          <w:sz w:val="28"/>
          <w:szCs w:val="28"/>
        </w:rPr>
        <w:t xml:space="preserve">В настоящее время на территории Иркутской области реализуется </w:t>
      </w:r>
      <w:r w:rsidR="000A00CE" w:rsidRPr="00D34060">
        <w:rPr>
          <w:rFonts w:ascii="Times New Roman" w:hAnsi="Times New Roman"/>
          <w:sz w:val="28"/>
          <w:szCs w:val="28"/>
        </w:rPr>
        <w:t>4</w:t>
      </w:r>
      <w:r w:rsidRPr="00D34060">
        <w:rPr>
          <w:rFonts w:ascii="Times New Roman" w:hAnsi="Times New Roman"/>
          <w:sz w:val="28"/>
          <w:szCs w:val="28"/>
        </w:rPr>
        <w:t xml:space="preserve"> приоритетных инвестиционных проекта в области освоения лесо</w:t>
      </w:r>
      <w:r w:rsidR="000A00CE" w:rsidRPr="00D34060">
        <w:rPr>
          <w:rFonts w:ascii="Times New Roman" w:hAnsi="Times New Roman"/>
          <w:sz w:val="28"/>
          <w:szCs w:val="28"/>
        </w:rPr>
        <w:t>в с общим объемом инвестиций 5</w:t>
      </w:r>
      <w:r w:rsidRPr="00D34060">
        <w:rPr>
          <w:rFonts w:ascii="Times New Roman" w:hAnsi="Times New Roman"/>
          <w:sz w:val="28"/>
          <w:szCs w:val="28"/>
        </w:rPr>
        <w:t>6 млрд рублей (АО «Группа «Илим», ООО «ЛП Ангара», ООО «Евразия-леспром групп»</w:t>
      </w:r>
      <w:r w:rsidR="000A00CE" w:rsidRPr="00D34060">
        <w:rPr>
          <w:rFonts w:ascii="Times New Roman" w:hAnsi="Times New Roman"/>
          <w:sz w:val="28"/>
          <w:szCs w:val="28"/>
        </w:rPr>
        <w:t>, ООО «Компания «Госстрой»</w:t>
      </w:r>
      <w:r w:rsidRPr="00D34060">
        <w:rPr>
          <w:rFonts w:ascii="Times New Roman" w:hAnsi="Times New Roman"/>
          <w:sz w:val="28"/>
          <w:szCs w:val="28"/>
        </w:rPr>
        <w:t>).</w:t>
      </w:r>
    </w:p>
    <w:p w14:paraId="5CF516AC" w14:textId="4F303123" w:rsidR="00EC1F58" w:rsidRPr="00D34060" w:rsidRDefault="00EC1F58" w:rsidP="00EC1F58">
      <w:pPr>
        <w:spacing w:after="0"/>
        <w:ind w:firstLine="567"/>
        <w:jc w:val="both"/>
        <w:rPr>
          <w:rFonts w:ascii="Times New Roman" w:hAnsi="Times New Roman"/>
          <w:sz w:val="28"/>
          <w:szCs w:val="28"/>
        </w:rPr>
      </w:pPr>
      <w:r w:rsidRPr="00D34060">
        <w:rPr>
          <w:rFonts w:ascii="Times New Roman" w:hAnsi="Times New Roman"/>
          <w:sz w:val="28"/>
          <w:szCs w:val="28"/>
        </w:rPr>
        <w:t xml:space="preserve">Кроме этого, на территории региона реализуются более 20 инвестиционных проектов лесопромышленного комплекса с общим объемом инвестиций порядка 12,5 млрд рублей и созданием около 2000 новых рабочих мест: </w:t>
      </w:r>
      <w:r w:rsidR="00304298" w:rsidRPr="00D34060">
        <w:rPr>
          <w:rFonts w:ascii="Times New Roman" w:hAnsi="Times New Roman"/>
          <w:sz w:val="28"/>
          <w:szCs w:val="28"/>
        </w:rPr>
        <w:t xml:space="preserve">проекты по </w:t>
      </w:r>
      <w:r w:rsidRPr="00D34060">
        <w:rPr>
          <w:rFonts w:ascii="Times New Roman" w:hAnsi="Times New Roman"/>
          <w:sz w:val="28"/>
          <w:szCs w:val="28"/>
        </w:rPr>
        <w:t>модернизаци</w:t>
      </w:r>
      <w:r w:rsidR="00304298" w:rsidRPr="00D34060">
        <w:rPr>
          <w:rFonts w:ascii="Times New Roman" w:hAnsi="Times New Roman"/>
          <w:sz w:val="28"/>
          <w:szCs w:val="28"/>
        </w:rPr>
        <w:t>и и развитию</w:t>
      </w:r>
      <w:r w:rsidRPr="00D34060">
        <w:rPr>
          <w:rFonts w:ascii="Times New Roman" w:hAnsi="Times New Roman"/>
          <w:sz w:val="28"/>
          <w:szCs w:val="28"/>
        </w:rPr>
        <w:t xml:space="preserve"> лесоперерабатывающ</w:t>
      </w:r>
      <w:r w:rsidR="00304298" w:rsidRPr="00D34060">
        <w:rPr>
          <w:rFonts w:ascii="Times New Roman" w:hAnsi="Times New Roman"/>
          <w:sz w:val="28"/>
          <w:szCs w:val="28"/>
        </w:rPr>
        <w:t xml:space="preserve">их производств </w:t>
      </w:r>
      <w:r w:rsidRPr="00D34060">
        <w:rPr>
          <w:rFonts w:ascii="Times New Roman" w:hAnsi="Times New Roman"/>
          <w:sz w:val="28"/>
          <w:szCs w:val="28"/>
        </w:rPr>
        <w:t>ООО «Охотничье и рыболовное хозяйство», ООО «Орион»</w:t>
      </w:r>
      <w:r w:rsidR="00304298" w:rsidRPr="00D34060">
        <w:rPr>
          <w:rFonts w:ascii="Times New Roman" w:hAnsi="Times New Roman"/>
          <w:sz w:val="28"/>
          <w:szCs w:val="28"/>
        </w:rPr>
        <w:t>, ООО «Магистраль-транзит», ООО «ДеКом», ООО «Ангри»</w:t>
      </w:r>
      <w:r w:rsidR="00EA178D" w:rsidRPr="00D34060">
        <w:rPr>
          <w:rFonts w:ascii="Times New Roman" w:hAnsi="Times New Roman"/>
          <w:sz w:val="28"/>
          <w:szCs w:val="28"/>
        </w:rPr>
        <w:t xml:space="preserve">, ООО «Ангара плюс» </w:t>
      </w:r>
      <w:r w:rsidRPr="00D34060">
        <w:rPr>
          <w:rFonts w:ascii="Times New Roman" w:hAnsi="Times New Roman"/>
          <w:sz w:val="28"/>
          <w:szCs w:val="28"/>
        </w:rPr>
        <w:t>и др.</w:t>
      </w:r>
    </w:p>
    <w:p w14:paraId="01285B21" w14:textId="77777777" w:rsidR="00EE5D26" w:rsidRPr="00D34060" w:rsidRDefault="0066798E" w:rsidP="00EE5D26">
      <w:pPr>
        <w:spacing w:after="0"/>
        <w:ind w:firstLine="567"/>
        <w:jc w:val="both"/>
        <w:rPr>
          <w:rFonts w:ascii="Times New Roman" w:hAnsi="Times New Roman"/>
          <w:sz w:val="28"/>
          <w:szCs w:val="28"/>
        </w:rPr>
      </w:pPr>
      <w:r w:rsidRPr="00D34060">
        <w:rPr>
          <w:rFonts w:ascii="Times New Roman" w:hAnsi="Times New Roman"/>
          <w:sz w:val="28"/>
          <w:szCs w:val="28"/>
        </w:rPr>
        <w:t>Ключевыми проблемами отрасли являются</w:t>
      </w:r>
      <w:r w:rsidR="000D4111" w:rsidRPr="00D34060">
        <w:rPr>
          <w:rFonts w:ascii="Times New Roman" w:hAnsi="Times New Roman"/>
          <w:sz w:val="28"/>
          <w:szCs w:val="28"/>
        </w:rPr>
        <w:t>:</w:t>
      </w:r>
    </w:p>
    <w:p w14:paraId="0829A027" w14:textId="77777777" w:rsidR="00EE5D26" w:rsidRPr="00D34060" w:rsidRDefault="00EE5D26" w:rsidP="00EE5D26">
      <w:pPr>
        <w:spacing w:after="0"/>
        <w:ind w:firstLine="567"/>
        <w:jc w:val="both"/>
        <w:rPr>
          <w:rFonts w:ascii="Times New Roman" w:hAnsi="Times New Roman"/>
          <w:sz w:val="28"/>
          <w:szCs w:val="28"/>
        </w:rPr>
      </w:pPr>
      <w:r w:rsidRPr="00D34060">
        <w:rPr>
          <w:rFonts w:ascii="Times New Roman" w:hAnsi="Times New Roman"/>
          <w:b/>
          <w:sz w:val="28"/>
          <w:szCs w:val="28"/>
        </w:rPr>
        <w:t>Низкая эффективность лесопользования</w:t>
      </w:r>
      <w:r w:rsidRPr="00D34060">
        <w:rPr>
          <w:rFonts w:ascii="Times New Roman" w:hAnsi="Times New Roman"/>
          <w:sz w:val="28"/>
          <w:szCs w:val="28"/>
        </w:rPr>
        <w:t>: отсутствие актуальной оценки лесоресурсного потенциала, недостаточный уровень грамотного лесовосстановления и ухода за лесами, истощение доступных лесных ресурсов, значительное количество неэффективных арендаторов лесных участков, нелегальные вырубки, потери от лесных пожаров.</w:t>
      </w:r>
    </w:p>
    <w:p w14:paraId="46B5C1DF" w14:textId="2DBE1AE8" w:rsidR="00EE5D26" w:rsidRPr="00D34060" w:rsidRDefault="00EE5D26" w:rsidP="00EE5D26">
      <w:pPr>
        <w:spacing w:after="0"/>
        <w:ind w:firstLine="567"/>
        <w:jc w:val="both"/>
        <w:rPr>
          <w:rFonts w:ascii="Times New Roman" w:hAnsi="Times New Roman"/>
          <w:sz w:val="28"/>
          <w:szCs w:val="28"/>
        </w:rPr>
      </w:pPr>
      <w:r w:rsidRPr="00D34060">
        <w:rPr>
          <w:rFonts w:ascii="Times New Roman" w:hAnsi="Times New Roman"/>
          <w:b/>
          <w:sz w:val="28"/>
          <w:szCs w:val="28"/>
        </w:rPr>
        <w:t xml:space="preserve">Нереализованность экономического потенциала отрасли: </w:t>
      </w:r>
      <w:r w:rsidRPr="00D34060">
        <w:rPr>
          <w:rFonts w:ascii="Times New Roman" w:hAnsi="Times New Roman"/>
          <w:sz w:val="28"/>
          <w:szCs w:val="28"/>
        </w:rPr>
        <w:t>преобладание первичной переработки древесины, низкий уровень вовлечения в переработку отходов лесозаготовки и лесопереработки, низкосортной и мягколиственной древесины, ограниченность внутреннего рынка, недостаточный уровень развития сферы заготовки, переработки и сбыта пищевых лесных ресурсов и лекарственных растений, значительная потребность отраслей лесной сферы в квалифицированных кадрах, низкая бюджетная отдача от лесопромышленного комплекса.</w:t>
      </w:r>
    </w:p>
    <w:p w14:paraId="45DB739C" w14:textId="77777777" w:rsidR="00EE5D26" w:rsidRPr="00D34060" w:rsidRDefault="00EE5D26" w:rsidP="00EE5D26">
      <w:pPr>
        <w:spacing w:after="0"/>
        <w:ind w:firstLine="567"/>
        <w:jc w:val="both"/>
        <w:rPr>
          <w:rFonts w:ascii="Times New Roman" w:hAnsi="Times New Roman"/>
          <w:sz w:val="28"/>
          <w:szCs w:val="28"/>
        </w:rPr>
      </w:pPr>
      <w:r w:rsidRPr="00D34060">
        <w:rPr>
          <w:rFonts w:ascii="Times New Roman" w:hAnsi="Times New Roman"/>
          <w:b/>
          <w:sz w:val="28"/>
          <w:szCs w:val="28"/>
        </w:rPr>
        <w:t>Неблагоприятное экологическое воздействие на окружающую среду</w:t>
      </w:r>
      <w:r w:rsidRPr="00D34060">
        <w:rPr>
          <w:rFonts w:ascii="Times New Roman" w:hAnsi="Times New Roman"/>
          <w:sz w:val="28"/>
          <w:szCs w:val="28"/>
        </w:rPr>
        <w:t xml:space="preserve">: наличие на территории региона затопленной древесины, накопленной в процессе промышленной заготовки и сплава в Иркутском, Братском, Усть-Илимском </w:t>
      </w:r>
      <w:r w:rsidRPr="00D34060">
        <w:rPr>
          <w:rFonts w:ascii="Times New Roman" w:hAnsi="Times New Roman"/>
          <w:sz w:val="28"/>
          <w:szCs w:val="28"/>
        </w:rPr>
        <w:lastRenderedPageBreak/>
        <w:t>водохранилищах, значительные очаги бактериальной водянки, сибирского шелкопряда.</w:t>
      </w:r>
    </w:p>
    <w:p w14:paraId="35BAF73C" w14:textId="77777777" w:rsidR="00A353C8" w:rsidRPr="00D34060" w:rsidRDefault="00425236" w:rsidP="00C36726">
      <w:pPr>
        <w:spacing w:after="0"/>
        <w:ind w:firstLine="567"/>
        <w:jc w:val="both"/>
        <w:rPr>
          <w:rFonts w:ascii="Times New Roman" w:hAnsi="Times New Roman"/>
          <w:sz w:val="28"/>
          <w:szCs w:val="28"/>
        </w:rPr>
      </w:pPr>
      <w:r w:rsidRPr="00D34060">
        <w:rPr>
          <w:rFonts w:ascii="Times New Roman" w:hAnsi="Times New Roman"/>
          <w:sz w:val="28"/>
          <w:szCs w:val="28"/>
        </w:rPr>
        <w:t>Основн</w:t>
      </w:r>
      <w:r w:rsidR="00A353C8" w:rsidRPr="00D34060">
        <w:rPr>
          <w:rFonts w:ascii="Times New Roman" w:hAnsi="Times New Roman"/>
          <w:sz w:val="28"/>
          <w:szCs w:val="28"/>
        </w:rPr>
        <w:t>ыми стратегическими целями</w:t>
      </w:r>
      <w:r w:rsidRPr="00D34060">
        <w:rPr>
          <w:rFonts w:ascii="Times New Roman" w:hAnsi="Times New Roman"/>
          <w:sz w:val="28"/>
          <w:szCs w:val="28"/>
        </w:rPr>
        <w:t xml:space="preserve"> </w:t>
      </w:r>
      <w:r w:rsidR="00691AA5" w:rsidRPr="00D34060">
        <w:rPr>
          <w:rFonts w:ascii="Times New Roman" w:hAnsi="Times New Roman"/>
          <w:sz w:val="28"/>
          <w:szCs w:val="28"/>
        </w:rPr>
        <w:t xml:space="preserve">развития </w:t>
      </w:r>
      <w:r w:rsidR="00A353C8" w:rsidRPr="00D34060">
        <w:rPr>
          <w:rFonts w:ascii="Times New Roman" w:hAnsi="Times New Roman"/>
          <w:sz w:val="28"/>
          <w:szCs w:val="28"/>
        </w:rPr>
        <w:t xml:space="preserve">лесного </w:t>
      </w:r>
      <w:r w:rsidR="00691AA5" w:rsidRPr="00D34060">
        <w:rPr>
          <w:rFonts w:ascii="Times New Roman" w:hAnsi="Times New Roman"/>
          <w:sz w:val="28"/>
          <w:szCs w:val="28"/>
        </w:rPr>
        <w:t>комплекса</w:t>
      </w:r>
      <w:r w:rsidR="00D32A5B" w:rsidRPr="00D34060">
        <w:rPr>
          <w:rFonts w:ascii="Times New Roman" w:hAnsi="Times New Roman"/>
          <w:sz w:val="28"/>
          <w:szCs w:val="28"/>
        </w:rPr>
        <w:t xml:space="preserve"> </w:t>
      </w:r>
      <w:r w:rsidRPr="00D34060">
        <w:rPr>
          <w:rFonts w:ascii="Times New Roman" w:hAnsi="Times New Roman"/>
          <w:sz w:val="28"/>
          <w:szCs w:val="28"/>
        </w:rPr>
        <w:t>явля</w:t>
      </w:r>
      <w:r w:rsidR="00A353C8" w:rsidRPr="00D34060">
        <w:rPr>
          <w:rFonts w:ascii="Times New Roman" w:hAnsi="Times New Roman"/>
          <w:sz w:val="28"/>
          <w:szCs w:val="28"/>
        </w:rPr>
        <w:t>ю</w:t>
      </w:r>
      <w:r w:rsidRPr="00D34060">
        <w:rPr>
          <w:rFonts w:ascii="Times New Roman" w:hAnsi="Times New Roman"/>
          <w:sz w:val="28"/>
          <w:szCs w:val="28"/>
        </w:rPr>
        <w:t>тся</w:t>
      </w:r>
      <w:r w:rsidR="00A353C8" w:rsidRPr="00D34060">
        <w:rPr>
          <w:rFonts w:ascii="Times New Roman" w:hAnsi="Times New Roman"/>
          <w:sz w:val="28"/>
          <w:szCs w:val="28"/>
        </w:rPr>
        <w:t>:</w:t>
      </w:r>
    </w:p>
    <w:p w14:paraId="6B991E6C" w14:textId="41F98EC3" w:rsidR="00A353C8" w:rsidRPr="00D34060" w:rsidRDefault="00A353C8" w:rsidP="00C36726">
      <w:pPr>
        <w:spacing w:after="0"/>
        <w:ind w:firstLine="567"/>
        <w:jc w:val="both"/>
        <w:rPr>
          <w:rFonts w:ascii="Times New Roman" w:hAnsi="Times New Roman"/>
          <w:sz w:val="28"/>
          <w:szCs w:val="28"/>
        </w:rPr>
      </w:pPr>
      <w:r w:rsidRPr="00D34060">
        <w:rPr>
          <w:rFonts w:ascii="Times New Roman" w:hAnsi="Times New Roman"/>
          <w:i/>
          <w:sz w:val="28"/>
          <w:szCs w:val="28"/>
        </w:rPr>
        <w:t>в области лесного хозяйства</w:t>
      </w:r>
      <w:r w:rsidRPr="00D34060">
        <w:rPr>
          <w:rFonts w:ascii="Times New Roman" w:hAnsi="Times New Roman"/>
          <w:sz w:val="28"/>
          <w:szCs w:val="28"/>
        </w:rPr>
        <w:t xml:space="preserve"> – достижение устойчивого лесоуправления, эффективного развития использования, охраны, защиты и воспроизводства лесов</w:t>
      </w:r>
      <w:r w:rsidR="00EE5D26" w:rsidRPr="00D34060">
        <w:rPr>
          <w:rFonts w:ascii="Times New Roman" w:hAnsi="Times New Roman"/>
          <w:sz w:val="28"/>
          <w:szCs w:val="28"/>
        </w:rPr>
        <w:t>, сохранение и восстановление экологического потенциала лесов</w:t>
      </w:r>
      <w:r w:rsidRPr="00D34060">
        <w:rPr>
          <w:rFonts w:ascii="Times New Roman" w:hAnsi="Times New Roman"/>
          <w:sz w:val="28"/>
          <w:szCs w:val="28"/>
        </w:rPr>
        <w:t>;</w:t>
      </w:r>
    </w:p>
    <w:p w14:paraId="619E5098" w14:textId="34D0461A" w:rsidR="00A353C8" w:rsidRPr="00D34060" w:rsidRDefault="00A353C8" w:rsidP="00C36726">
      <w:pPr>
        <w:spacing w:after="0"/>
        <w:ind w:firstLine="567"/>
        <w:jc w:val="both"/>
        <w:rPr>
          <w:rFonts w:ascii="Times New Roman" w:hAnsi="Times New Roman"/>
          <w:sz w:val="28"/>
          <w:szCs w:val="28"/>
        </w:rPr>
      </w:pPr>
      <w:r w:rsidRPr="00D34060">
        <w:rPr>
          <w:rFonts w:ascii="Times New Roman" w:hAnsi="Times New Roman"/>
          <w:i/>
          <w:sz w:val="28"/>
          <w:szCs w:val="28"/>
        </w:rPr>
        <w:t>в области лесной промышленности</w:t>
      </w:r>
      <w:r w:rsidRPr="00D34060">
        <w:rPr>
          <w:rFonts w:ascii="Times New Roman" w:hAnsi="Times New Roman"/>
          <w:sz w:val="28"/>
          <w:szCs w:val="28"/>
        </w:rPr>
        <w:t xml:space="preserve"> -</w:t>
      </w:r>
      <w:r w:rsidR="00425236" w:rsidRPr="00D34060">
        <w:rPr>
          <w:rFonts w:ascii="Times New Roman" w:hAnsi="Times New Roman"/>
          <w:sz w:val="28"/>
          <w:szCs w:val="28"/>
        </w:rPr>
        <w:t xml:space="preserve"> повышение вклада в</w:t>
      </w:r>
      <w:r w:rsidR="00F53557" w:rsidRPr="00D34060">
        <w:rPr>
          <w:rFonts w:ascii="Times New Roman" w:hAnsi="Times New Roman"/>
          <w:sz w:val="28"/>
          <w:szCs w:val="28"/>
        </w:rPr>
        <w:t xml:space="preserve"> социально-экономическое развитие </w:t>
      </w:r>
      <w:r w:rsidR="00425236" w:rsidRPr="00D34060">
        <w:rPr>
          <w:rFonts w:ascii="Times New Roman" w:hAnsi="Times New Roman"/>
          <w:sz w:val="28"/>
          <w:szCs w:val="28"/>
        </w:rPr>
        <w:t>Иркутской области</w:t>
      </w:r>
      <w:r w:rsidRPr="00D34060">
        <w:rPr>
          <w:rFonts w:ascii="Times New Roman" w:hAnsi="Times New Roman"/>
          <w:sz w:val="28"/>
          <w:szCs w:val="28"/>
        </w:rPr>
        <w:t xml:space="preserve"> путем создания новых и модернизации действующих лесоперерабатывающих производств, направленных на </w:t>
      </w:r>
      <w:r w:rsidR="00EE5D26" w:rsidRPr="00D34060">
        <w:rPr>
          <w:rFonts w:ascii="Times New Roman" w:hAnsi="Times New Roman"/>
          <w:sz w:val="28"/>
          <w:szCs w:val="28"/>
        </w:rPr>
        <w:t>обеспечение комплексного использования лесного сырья, глубокой переработки древесины</w:t>
      </w:r>
      <w:r w:rsidR="00425236" w:rsidRPr="00D34060">
        <w:rPr>
          <w:rFonts w:ascii="Times New Roman" w:hAnsi="Times New Roman"/>
          <w:sz w:val="28"/>
          <w:szCs w:val="28"/>
        </w:rPr>
        <w:t xml:space="preserve">. </w:t>
      </w:r>
    </w:p>
    <w:p w14:paraId="1CF8C123" w14:textId="0B28F7A5" w:rsidR="00D32A5B" w:rsidRPr="00D34060" w:rsidRDefault="00A353C8" w:rsidP="00C36726">
      <w:pPr>
        <w:spacing w:after="0"/>
        <w:ind w:firstLine="567"/>
        <w:jc w:val="both"/>
        <w:rPr>
          <w:rFonts w:ascii="Times New Roman" w:hAnsi="Times New Roman"/>
          <w:sz w:val="28"/>
          <w:szCs w:val="28"/>
        </w:rPr>
      </w:pPr>
      <w:r w:rsidRPr="00D34060">
        <w:rPr>
          <w:rFonts w:ascii="Times New Roman" w:hAnsi="Times New Roman"/>
          <w:sz w:val="28"/>
          <w:szCs w:val="28"/>
        </w:rPr>
        <w:t>Для достижения обозначенных целей необходимо решение следующих задач</w:t>
      </w:r>
      <w:r w:rsidR="00D32A5B" w:rsidRPr="00D34060">
        <w:rPr>
          <w:rFonts w:ascii="Times New Roman" w:hAnsi="Times New Roman"/>
          <w:sz w:val="28"/>
          <w:szCs w:val="28"/>
        </w:rPr>
        <w:t>:</w:t>
      </w:r>
    </w:p>
    <w:p w14:paraId="0E160D65" w14:textId="77777777" w:rsidR="009D131F" w:rsidRPr="00D34060" w:rsidRDefault="009D131F" w:rsidP="00C36726">
      <w:pPr>
        <w:spacing w:after="0"/>
        <w:ind w:firstLine="567"/>
        <w:jc w:val="both"/>
        <w:rPr>
          <w:rFonts w:ascii="Times New Roman" w:hAnsi="Times New Roman"/>
          <w:sz w:val="28"/>
          <w:szCs w:val="28"/>
        </w:rPr>
      </w:pPr>
      <w:r w:rsidRPr="00D34060">
        <w:rPr>
          <w:rFonts w:ascii="Times New Roman" w:hAnsi="Times New Roman"/>
          <w:sz w:val="28"/>
          <w:szCs w:val="28"/>
        </w:rPr>
        <w:t>1) Обеспечение рационального и многоцелевого использования лесов с учетом их социально-экономического и экологического значения:</w:t>
      </w:r>
    </w:p>
    <w:p w14:paraId="2252B9F9" w14:textId="645F683C" w:rsidR="003975DF" w:rsidRPr="00D34060" w:rsidRDefault="003975DF" w:rsidP="003975DF">
      <w:pPr>
        <w:spacing w:after="0"/>
        <w:ind w:firstLine="567"/>
        <w:jc w:val="both"/>
        <w:rPr>
          <w:rFonts w:ascii="Times New Roman" w:hAnsi="Times New Roman"/>
          <w:sz w:val="28"/>
          <w:szCs w:val="28"/>
        </w:rPr>
      </w:pPr>
      <w:r w:rsidRPr="00D34060">
        <w:rPr>
          <w:rFonts w:ascii="Times New Roman" w:hAnsi="Times New Roman"/>
          <w:sz w:val="28"/>
          <w:szCs w:val="28"/>
        </w:rPr>
        <w:t xml:space="preserve">финансирование за счет средств областного и федерального бюджетов проведения лесоустроительных работ на </w:t>
      </w:r>
      <w:r w:rsidR="00C617BF" w:rsidRPr="00D34060">
        <w:rPr>
          <w:rFonts w:ascii="Times New Roman" w:hAnsi="Times New Roman"/>
          <w:sz w:val="28"/>
          <w:szCs w:val="28"/>
        </w:rPr>
        <w:t xml:space="preserve">всей </w:t>
      </w:r>
      <w:r w:rsidRPr="00D34060">
        <w:rPr>
          <w:rFonts w:ascii="Times New Roman" w:hAnsi="Times New Roman"/>
          <w:sz w:val="28"/>
          <w:szCs w:val="28"/>
        </w:rPr>
        <w:t xml:space="preserve">территории </w:t>
      </w:r>
      <w:r w:rsidR="00C617BF" w:rsidRPr="00D34060">
        <w:rPr>
          <w:rFonts w:ascii="Times New Roman" w:hAnsi="Times New Roman"/>
          <w:sz w:val="28"/>
          <w:szCs w:val="28"/>
        </w:rPr>
        <w:t>Иркутской области</w:t>
      </w:r>
      <w:r w:rsidRPr="00D34060">
        <w:rPr>
          <w:rFonts w:ascii="Times New Roman" w:hAnsi="Times New Roman"/>
          <w:sz w:val="28"/>
          <w:szCs w:val="28"/>
        </w:rPr>
        <w:t>;</w:t>
      </w:r>
    </w:p>
    <w:p w14:paraId="137DC461" w14:textId="77777777" w:rsidR="00EE5D26" w:rsidRPr="00D34060" w:rsidRDefault="00EE5D26" w:rsidP="00EE5D26">
      <w:pPr>
        <w:spacing w:after="0"/>
        <w:ind w:firstLine="567"/>
        <w:jc w:val="both"/>
        <w:rPr>
          <w:rFonts w:ascii="Times New Roman" w:hAnsi="Times New Roman"/>
          <w:sz w:val="28"/>
          <w:szCs w:val="28"/>
        </w:rPr>
      </w:pPr>
      <w:r w:rsidRPr="00D34060">
        <w:rPr>
          <w:rFonts w:ascii="Times New Roman" w:hAnsi="Times New Roman"/>
          <w:sz w:val="28"/>
          <w:szCs w:val="28"/>
        </w:rPr>
        <w:t>проведение государственной инвентаризации лесов и развитие системы мониторинга лесов;</w:t>
      </w:r>
    </w:p>
    <w:p w14:paraId="5AE36B65" w14:textId="77777777" w:rsidR="00EE5D26" w:rsidRPr="00D34060" w:rsidRDefault="00EE5D26" w:rsidP="00EE5D26">
      <w:pPr>
        <w:spacing w:after="0"/>
        <w:ind w:firstLine="567"/>
        <w:jc w:val="both"/>
        <w:rPr>
          <w:rFonts w:ascii="Times New Roman" w:hAnsi="Times New Roman"/>
          <w:sz w:val="28"/>
          <w:szCs w:val="28"/>
        </w:rPr>
      </w:pPr>
      <w:r w:rsidRPr="00D34060">
        <w:rPr>
          <w:rFonts w:ascii="Times New Roman" w:hAnsi="Times New Roman"/>
          <w:sz w:val="28"/>
          <w:szCs w:val="28"/>
        </w:rPr>
        <w:t>доведение численности лесных инспекторов до нормативного уровня;</w:t>
      </w:r>
    </w:p>
    <w:p w14:paraId="619BD755" w14:textId="77777777" w:rsidR="00EE5D26" w:rsidRPr="00D34060" w:rsidRDefault="00EE5D26" w:rsidP="00EE5D26">
      <w:pPr>
        <w:spacing w:after="0"/>
        <w:ind w:firstLine="567"/>
        <w:jc w:val="both"/>
        <w:rPr>
          <w:rFonts w:ascii="Times New Roman" w:hAnsi="Times New Roman"/>
          <w:sz w:val="28"/>
          <w:szCs w:val="28"/>
        </w:rPr>
      </w:pPr>
      <w:r w:rsidRPr="00D34060">
        <w:rPr>
          <w:rFonts w:ascii="Times New Roman" w:hAnsi="Times New Roman"/>
          <w:sz w:val="28"/>
          <w:szCs w:val="28"/>
        </w:rPr>
        <w:t>развитие системы общественного лесного контроля;</w:t>
      </w:r>
    </w:p>
    <w:p w14:paraId="5AB54AC4" w14:textId="1E9B9579" w:rsidR="009D131F" w:rsidRPr="00D34060" w:rsidRDefault="009D131F" w:rsidP="00C36726">
      <w:pPr>
        <w:spacing w:after="0"/>
        <w:ind w:firstLine="567"/>
        <w:jc w:val="both"/>
        <w:rPr>
          <w:rFonts w:ascii="Times New Roman" w:hAnsi="Times New Roman"/>
          <w:sz w:val="28"/>
          <w:szCs w:val="28"/>
        </w:rPr>
      </w:pPr>
      <w:r w:rsidRPr="00D34060">
        <w:rPr>
          <w:rFonts w:ascii="Times New Roman" w:hAnsi="Times New Roman"/>
          <w:sz w:val="28"/>
          <w:szCs w:val="28"/>
        </w:rPr>
        <w:t>увеличение объемов восстановления вырубленных и погибших лесных насаждений</w:t>
      </w:r>
      <w:r w:rsidR="001D067B" w:rsidRPr="00D34060">
        <w:rPr>
          <w:rFonts w:ascii="Times New Roman" w:hAnsi="Times New Roman"/>
          <w:sz w:val="28"/>
          <w:szCs w:val="28"/>
        </w:rPr>
        <w:t xml:space="preserve"> в целях обеспечения баланса выбытия и воспроизводства лесов</w:t>
      </w:r>
      <w:r w:rsidRPr="00D34060">
        <w:rPr>
          <w:rFonts w:ascii="Times New Roman" w:hAnsi="Times New Roman"/>
          <w:sz w:val="28"/>
          <w:szCs w:val="28"/>
        </w:rPr>
        <w:t>;</w:t>
      </w:r>
    </w:p>
    <w:p w14:paraId="51C216F3" w14:textId="07B72412" w:rsidR="001D067B" w:rsidRPr="00D34060" w:rsidRDefault="001D067B" w:rsidP="00C36726">
      <w:pPr>
        <w:spacing w:after="0"/>
        <w:ind w:firstLine="567"/>
        <w:jc w:val="both"/>
        <w:rPr>
          <w:rFonts w:ascii="Times New Roman" w:hAnsi="Times New Roman"/>
          <w:sz w:val="28"/>
          <w:szCs w:val="28"/>
        </w:rPr>
      </w:pPr>
      <w:r w:rsidRPr="00D34060">
        <w:rPr>
          <w:rFonts w:ascii="Times New Roman" w:hAnsi="Times New Roman"/>
          <w:sz w:val="28"/>
          <w:szCs w:val="28"/>
        </w:rPr>
        <w:t>создание сети лесных питомников для выращивания посадочного материала</w:t>
      </w:r>
      <w:r w:rsidR="00EE5D26" w:rsidRPr="00D34060">
        <w:rPr>
          <w:rFonts w:ascii="Times New Roman" w:hAnsi="Times New Roman"/>
          <w:sz w:val="28"/>
          <w:szCs w:val="28"/>
        </w:rPr>
        <w:t>, в том числе с привлечением средств арендаторов лесных участков;</w:t>
      </w:r>
    </w:p>
    <w:p w14:paraId="73CE41B4" w14:textId="358DF26D" w:rsidR="003513F6" w:rsidRPr="00D34060" w:rsidRDefault="003513F6" w:rsidP="003513F6">
      <w:pPr>
        <w:spacing w:after="0"/>
        <w:ind w:firstLine="567"/>
        <w:jc w:val="both"/>
        <w:rPr>
          <w:rFonts w:ascii="Times New Roman" w:hAnsi="Times New Roman"/>
          <w:sz w:val="28"/>
          <w:szCs w:val="28"/>
        </w:rPr>
      </w:pPr>
      <w:r w:rsidRPr="00D34060">
        <w:rPr>
          <w:rFonts w:ascii="Times New Roman" w:hAnsi="Times New Roman"/>
          <w:sz w:val="28"/>
          <w:szCs w:val="28"/>
        </w:rPr>
        <w:t>выращивание лесных насаждений ценных пород из селекционно отобранного и генетически улучшенного семенного и посадочного материала;</w:t>
      </w:r>
    </w:p>
    <w:p w14:paraId="4ABB88A8" w14:textId="77777777" w:rsidR="003513F6" w:rsidRPr="00D34060" w:rsidRDefault="003513F6" w:rsidP="003513F6">
      <w:pPr>
        <w:spacing w:after="0"/>
        <w:ind w:firstLine="567"/>
        <w:jc w:val="both"/>
        <w:rPr>
          <w:rFonts w:ascii="Times New Roman" w:hAnsi="Times New Roman"/>
          <w:sz w:val="28"/>
          <w:szCs w:val="28"/>
        </w:rPr>
      </w:pPr>
      <w:r w:rsidRPr="00D34060">
        <w:rPr>
          <w:rFonts w:ascii="Times New Roman" w:hAnsi="Times New Roman"/>
          <w:sz w:val="28"/>
          <w:szCs w:val="28"/>
        </w:rPr>
        <w:t xml:space="preserve">увеличение объемов заготовки семян лесных растений с улучшенными наследственными свойствами; </w:t>
      </w:r>
    </w:p>
    <w:p w14:paraId="17766F06" w14:textId="77777777" w:rsidR="003513F6" w:rsidRPr="00D34060" w:rsidRDefault="003513F6" w:rsidP="003513F6">
      <w:pPr>
        <w:spacing w:after="0"/>
        <w:ind w:firstLine="567"/>
        <w:jc w:val="both"/>
        <w:rPr>
          <w:rFonts w:ascii="Times New Roman" w:hAnsi="Times New Roman"/>
          <w:sz w:val="28"/>
          <w:szCs w:val="28"/>
        </w:rPr>
      </w:pPr>
      <w:r w:rsidRPr="00D34060">
        <w:rPr>
          <w:rFonts w:ascii="Times New Roman" w:hAnsi="Times New Roman"/>
          <w:sz w:val="28"/>
          <w:szCs w:val="28"/>
        </w:rPr>
        <w:t>применение комплекса лесохозяйственных мер, направленных на создание благоприятных условий для роста леса и неблагоприятных для размножения вредителей и распространения болезней, в том числе авиационным способом с применением химических препаратов;</w:t>
      </w:r>
    </w:p>
    <w:p w14:paraId="164ED0A4" w14:textId="77777777" w:rsidR="003513F6" w:rsidRPr="00D34060" w:rsidRDefault="003513F6" w:rsidP="003513F6">
      <w:pPr>
        <w:spacing w:after="0"/>
        <w:ind w:firstLine="567"/>
        <w:jc w:val="both"/>
        <w:rPr>
          <w:rFonts w:ascii="Times New Roman" w:hAnsi="Times New Roman"/>
          <w:sz w:val="28"/>
          <w:szCs w:val="28"/>
        </w:rPr>
      </w:pPr>
      <w:r w:rsidRPr="00D34060">
        <w:rPr>
          <w:rFonts w:ascii="Times New Roman" w:hAnsi="Times New Roman"/>
          <w:sz w:val="28"/>
          <w:szCs w:val="28"/>
        </w:rPr>
        <w:t>осуществление поэтапного перехода на интенсивную модель использования и воспроизводства лесов, направленную в том числе и на устойчивое обеспечение предприятий лесного комплекса сырьем;</w:t>
      </w:r>
    </w:p>
    <w:p w14:paraId="1663B5E6" w14:textId="3CFA9C03" w:rsidR="003513F6" w:rsidRPr="00D34060" w:rsidRDefault="003513F6" w:rsidP="003513F6">
      <w:pPr>
        <w:spacing w:after="0"/>
        <w:ind w:firstLine="567"/>
        <w:jc w:val="both"/>
        <w:rPr>
          <w:rFonts w:ascii="Times New Roman" w:hAnsi="Times New Roman"/>
          <w:sz w:val="28"/>
          <w:szCs w:val="28"/>
        </w:rPr>
      </w:pPr>
      <w:r w:rsidRPr="00D34060">
        <w:rPr>
          <w:rFonts w:ascii="Times New Roman" w:hAnsi="Times New Roman"/>
          <w:sz w:val="28"/>
          <w:szCs w:val="28"/>
        </w:rPr>
        <w:t>участие в федеральной государ</w:t>
      </w:r>
      <w:r w:rsidR="00B5577D" w:rsidRPr="00D34060">
        <w:rPr>
          <w:rFonts w:ascii="Times New Roman" w:hAnsi="Times New Roman"/>
          <w:sz w:val="28"/>
          <w:szCs w:val="28"/>
        </w:rPr>
        <w:t xml:space="preserve">ственной информационной системе </w:t>
      </w:r>
      <w:r w:rsidRPr="00D34060">
        <w:rPr>
          <w:rFonts w:ascii="Times New Roman" w:hAnsi="Times New Roman"/>
          <w:sz w:val="28"/>
          <w:szCs w:val="28"/>
        </w:rPr>
        <w:t>«Информационная система дистанционного мониторинга Федерального агентства лесного хозяйства»;</w:t>
      </w:r>
    </w:p>
    <w:p w14:paraId="0A45F58D" w14:textId="342C112B" w:rsidR="003513F6" w:rsidRPr="00D34060" w:rsidRDefault="003513F6" w:rsidP="003513F6">
      <w:pPr>
        <w:spacing w:after="0"/>
        <w:ind w:firstLine="567"/>
        <w:jc w:val="both"/>
        <w:rPr>
          <w:rFonts w:ascii="Times New Roman" w:hAnsi="Times New Roman"/>
          <w:sz w:val="28"/>
          <w:szCs w:val="28"/>
        </w:rPr>
      </w:pPr>
      <w:r w:rsidRPr="00D34060">
        <w:rPr>
          <w:rFonts w:ascii="Times New Roman" w:hAnsi="Times New Roman"/>
          <w:sz w:val="28"/>
          <w:szCs w:val="28"/>
        </w:rPr>
        <w:lastRenderedPageBreak/>
        <w:t>внедрение единой информационной системы с целью получения, обработки, хранения и использования информации о состоянии лесов, их количественных и качественных характеристиках, об их использовании, охране, защите и воспроизводстве в рамках реализации национальной программы «Цифровая экономика Российской Федерации»;</w:t>
      </w:r>
    </w:p>
    <w:p w14:paraId="6221A09A" w14:textId="77777777" w:rsidR="009D131F" w:rsidRPr="00D34060" w:rsidRDefault="009D131F" w:rsidP="00C36726">
      <w:pPr>
        <w:spacing w:after="0"/>
        <w:ind w:firstLine="567"/>
        <w:jc w:val="both"/>
        <w:rPr>
          <w:rFonts w:ascii="Times New Roman" w:hAnsi="Times New Roman"/>
          <w:sz w:val="28"/>
          <w:szCs w:val="28"/>
        </w:rPr>
      </w:pPr>
      <w:r w:rsidRPr="00D34060">
        <w:rPr>
          <w:rFonts w:ascii="Times New Roman" w:hAnsi="Times New Roman"/>
          <w:sz w:val="28"/>
          <w:szCs w:val="28"/>
        </w:rPr>
        <w:t>создание эффективной системы профилактики, обнаружения и тушения лесных пожаров;</w:t>
      </w:r>
    </w:p>
    <w:p w14:paraId="61C158DE" w14:textId="6BF9067A" w:rsidR="003513F6" w:rsidRPr="00D34060" w:rsidRDefault="00B5577D" w:rsidP="003513F6">
      <w:pPr>
        <w:spacing w:after="0"/>
        <w:ind w:firstLine="567"/>
        <w:jc w:val="both"/>
        <w:rPr>
          <w:rFonts w:ascii="Times New Roman CYR" w:hAnsi="Times New Roman CYR" w:cs="Times New Roman CYR"/>
          <w:sz w:val="28"/>
          <w:szCs w:val="28"/>
        </w:rPr>
      </w:pPr>
      <w:r w:rsidRPr="00D34060">
        <w:rPr>
          <w:rFonts w:ascii="Times New Roman CYR" w:hAnsi="Times New Roman CYR" w:cs="Times New Roman CYR"/>
          <w:sz w:val="28"/>
          <w:szCs w:val="28"/>
        </w:rPr>
        <w:t>строительство и организация лесоавиационных работ четырех авиаотделений на базе</w:t>
      </w:r>
      <w:r w:rsidR="003513F6" w:rsidRPr="00D34060">
        <w:rPr>
          <w:rFonts w:ascii="Times New Roman CYR" w:hAnsi="Times New Roman CYR" w:cs="Times New Roman CYR"/>
          <w:sz w:val="28"/>
          <w:szCs w:val="28"/>
        </w:rPr>
        <w:t xml:space="preserve"> областного государственного автономного учреждения </w:t>
      </w:r>
      <w:r w:rsidR="003513F6" w:rsidRPr="00D34060">
        <w:rPr>
          <w:rFonts w:ascii="Times New Roman" w:hAnsi="Times New Roman"/>
          <w:sz w:val="28"/>
          <w:szCs w:val="28"/>
        </w:rPr>
        <w:t>«</w:t>
      </w:r>
      <w:r w:rsidR="003513F6" w:rsidRPr="00D34060">
        <w:rPr>
          <w:rFonts w:ascii="Times New Roman CYR" w:hAnsi="Times New Roman CYR" w:cs="Times New Roman CYR"/>
          <w:sz w:val="28"/>
          <w:szCs w:val="28"/>
        </w:rPr>
        <w:t>Иркутская база авиационной охраны лесов</w:t>
      </w:r>
      <w:r w:rsidRPr="00D34060">
        <w:rPr>
          <w:rFonts w:ascii="Times New Roman" w:hAnsi="Times New Roman"/>
          <w:sz w:val="28"/>
          <w:szCs w:val="28"/>
        </w:rPr>
        <w:t>»</w:t>
      </w:r>
      <w:r w:rsidR="003513F6" w:rsidRPr="00D34060">
        <w:rPr>
          <w:rFonts w:ascii="Times New Roman CYR" w:hAnsi="Times New Roman CYR" w:cs="Times New Roman CYR"/>
          <w:sz w:val="28"/>
          <w:szCs w:val="28"/>
        </w:rPr>
        <w:t>;</w:t>
      </w:r>
    </w:p>
    <w:p w14:paraId="7A7A83C3" w14:textId="77777777" w:rsidR="003513F6" w:rsidRPr="00D34060" w:rsidRDefault="003513F6" w:rsidP="003513F6">
      <w:pPr>
        <w:spacing w:after="0"/>
        <w:ind w:firstLine="567"/>
        <w:jc w:val="both"/>
        <w:rPr>
          <w:rFonts w:ascii="Times New Roman" w:hAnsi="Times New Roman"/>
          <w:sz w:val="28"/>
          <w:szCs w:val="28"/>
        </w:rPr>
      </w:pPr>
      <w:r w:rsidRPr="00D34060">
        <w:rPr>
          <w:rFonts w:ascii="Times New Roman" w:hAnsi="Times New Roman"/>
          <w:sz w:val="28"/>
          <w:szCs w:val="28"/>
        </w:rPr>
        <w:t>создание дополнительно не менее 5-ти пожарно-химических станций;</w:t>
      </w:r>
    </w:p>
    <w:p w14:paraId="13E24677" w14:textId="159006C5" w:rsidR="001D067B" w:rsidRPr="00D34060" w:rsidRDefault="001D067B" w:rsidP="00C36726">
      <w:pPr>
        <w:spacing w:after="0"/>
        <w:ind w:firstLine="567"/>
        <w:jc w:val="both"/>
        <w:rPr>
          <w:rFonts w:ascii="Times New Roman CYR" w:hAnsi="Times New Roman CYR" w:cs="Times New Roman CYR"/>
          <w:sz w:val="28"/>
          <w:szCs w:val="28"/>
        </w:rPr>
      </w:pPr>
      <w:r w:rsidRPr="00D34060">
        <w:rPr>
          <w:rFonts w:ascii="Times New Roman CYR" w:hAnsi="Times New Roman CYR" w:cs="Times New Roman CYR"/>
          <w:sz w:val="28"/>
          <w:szCs w:val="28"/>
        </w:rPr>
        <w:t xml:space="preserve">обеспечение взаимодействия Правительства Иркутской области с автономной некоммерческой организацией высшего образования </w:t>
      </w:r>
      <w:r w:rsidRPr="00D34060">
        <w:rPr>
          <w:rFonts w:ascii="Times New Roman" w:hAnsi="Times New Roman"/>
          <w:sz w:val="28"/>
          <w:szCs w:val="28"/>
        </w:rPr>
        <w:t>«</w:t>
      </w:r>
      <w:r w:rsidRPr="00D34060">
        <w:rPr>
          <w:rFonts w:ascii="Times New Roman CYR" w:hAnsi="Times New Roman CYR" w:cs="Times New Roman CYR"/>
          <w:sz w:val="28"/>
          <w:szCs w:val="28"/>
        </w:rPr>
        <w:t>Университет Иннополис</w:t>
      </w:r>
      <w:r w:rsidRPr="00D34060">
        <w:rPr>
          <w:rFonts w:ascii="Times New Roman" w:hAnsi="Times New Roman"/>
          <w:sz w:val="28"/>
          <w:szCs w:val="28"/>
        </w:rPr>
        <w:t xml:space="preserve">», </w:t>
      </w:r>
      <w:r w:rsidRPr="00D34060">
        <w:rPr>
          <w:rFonts w:ascii="Times New Roman CYR" w:hAnsi="Times New Roman CYR" w:cs="Times New Roman CYR"/>
          <w:sz w:val="28"/>
          <w:szCs w:val="28"/>
        </w:rPr>
        <w:t xml:space="preserve">Главным управлением Министерства чрезвычайных ситуаций Российской Федерации по Иркутской области в целях внедрения цифровых технологий в лесное хозяйство на территории Иркутской области при использовании </w:t>
      </w:r>
      <w:r w:rsidRPr="00D34060">
        <w:rPr>
          <w:rFonts w:ascii="Times New Roman" w:hAnsi="Times New Roman"/>
          <w:sz w:val="28"/>
          <w:szCs w:val="28"/>
        </w:rPr>
        <w:t>«</w:t>
      </w:r>
      <w:r w:rsidRPr="00D34060">
        <w:rPr>
          <w:rFonts w:ascii="Times New Roman CYR" w:hAnsi="Times New Roman CYR" w:cs="Times New Roman CYR"/>
          <w:sz w:val="28"/>
          <w:szCs w:val="28"/>
        </w:rPr>
        <w:t>Автоматизированной Информационной Управляющей Системы</w:t>
      </w:r>
      <w:r w:rsidRPr="00D34060">
        <w:rPr>
          <w:rFonts w:ascii="Times New Roman" w:hAnsi="Times New Roman"/>
          <w:sz w:val="28"/>
          <w:szCs w:val="28"/>
        </w:rPr>
        <w:t>», «</w:t>
      </w:r>
      <w:r w:rsidRPr="00D34060">
        <w:rPr>
          <w:rFonts w:ascii="Times New Roman CYR" w:hAnsi="Times New Roman CYR" w:cs="Times New Roman CYR"/>
          <w:sz w:val="28"/>
          <w:szCs w:val="28"/>
        </w:rPr>
        <w:t>Сервиса распознавания лесоизменений</w:t>
      </w:r>
      <w:r w:rsidRPr="00D34060">
        <w:rPr>
          <w:rFonts w:ascii="Times New Roman" w:hAnsi="Times New Roman"/>
          <w:sz w:val="28"/>
          <w:szCs w:val="28"/>
        </w:rPr>
        <w:t>», «</w:t>
      </w:r>
      <w:r w:rsidRPr="00D34060">
        <w:rPr>
          <w:rFonts w:ascii="Times New Roman CYR" w:hAnsi="Times New Roman CYR" w:cs="Times New Roman CYR"/>
          <w:sz w:val="28"/>
          <w:szCs w:val="28"/>
        </w:rPr>
        <w:t>ГИС-сервера</w:t>
      </w:r>
      <w:r w:rsidRPr="00D34060">
        <w:rPr>
          <w:rFonts w:ascii="Times New Roman" w:hAnsi="Times New Roman"/>
          <w:sz w:val="28"/>
          <w:szCs w:val="28"/>
        </w:rPr>
        <w:t xml:space="preserve">» </w:t>
      </w:r>
      <w:r w:rsidRPr="00D34060">
        <w:rPr>
          <w:rFonts w:ascii="Times New Roman CYR" w:hAnsi="Times New Roman CYR" w:cs="Times New Roman CYR"/>
          <w:sz w:val="28"/>
          <w:szCs w:val="28"/>
        </w:rPr>
        <w:t xml:space="preserve">областного государственного автономного учреждения </w:t>
      </w:r>
      <w:r w:rsidRPr="00D34060">
        <w:rPr>
          <w:rFonts w:ascii="Times New Roman" w:hAnsi="Times New Roman"/>
          <w:sz w:val="28"/>
          <w:szCs w:val="28"/>
        </w:rPr>
        <w:t>«</w:t>
      </w:r>
      <w:r w:rsidRPr="00D34060">
        <w:rPr>
          <w:rFonts w:ascii="Times New Roman CYR" w:hAnsi="Times New Roman CYR" w:cs="Times New Roman CYR"/>
          <w:sz w:val="28"/>
          <w:szCs w:val="28"/>
        </w:rPr>
        <w:t>Иркутская база авиационной охраны лесов</w:t>
      </w:r>
      <w:r w:rsidRPr="00D34060">
        <w:rPr>
          <w:rFonts w:ascii="Times New Roman" w:hAnsi="Times New Roman"/>
          <w:sz w:val="28"/>
          <w:szCs w:val="28"/>
        </w:rPr>
        <w:t>», «</w:t>
      </w:r>
      <w:r w:rsidRPr="00D34060">
        <w:rPr>
          <w:rFonts w:ascii="Times New Roman CYR" w:hAnsi="Times New Roman CYR" w:cs="Times New Roman CYR"/>
          <w:sz w:val="28"/>
          <w:szCs w:val="28"/>
        </w:rPr>
        <w:t>ИСДМ- Рослесхоз</w:t>
      </w:r>
      <w:r w:rsidRPr="00D34060">
        <w:rPr>
          <w:rFonts w:ascii="Times New Roman" w:hAnsi="Times New Roman"/>
          <w:sz w:val="28"/>
          <w:szCs w:val="28"/>
        </w:rPr>
        <w:t xml:space="preserve">» </w:t>
      </w:r>
      <w:r w:rsidRPr="00D34060">
        <w:rPr>
          <w:rFonts w:ascii="Times New Roman CYR" w:hAnsi="Times New Roman CYR" w:cs="Times New Roman CYR"/>
          <w:sz w:val="28"/>
          <w:szCs w:val="28"/>
        </w:rPr>
        <w:t>во время мониторинга лесо</w:t>
      </w:r>
      <w:r w:rsidR="003513F6" w:rsidRPr="00D34060">
        <w:rPr>
          <w:rFonts w:ascii="Times New Roman CYR" w:hAnsi="Times New Roman CYR" w:cs="Times New Roman CYR"/>
          <w:sz w:val="28"/>
          <w:szCs w:val="28"/>
        </w:rPr>
        <w:t>в на территории региона;</w:t>
      </w:r>
    </w:p>
    <w:p w14:paraId="3F1B0C83" w14:textId="5D849058" w:rsidR="009D131F" w:rsidRPr="00D34060" w:rsidRDefault="009D131F" w:rsidP="00C36726">
      <w:pPr>
        <w:spacing w:after="0"/>
        <w:ind w:firstLine="567"/>
        <w:jc w:val="both"/>
        <w:rPr>
          <w:rFonts w:ascii="Times New Roman" w:hAnsi="Times New Roman"/>
          <w:sz w:val="28"/>
          <w:szCs w:val="28"/>
        </w:rPr>
      </w:pPr>
      <w:r w:rsidRPr="00D34060">
        <w:rPr>
          <w:rFonts w:ascii="Times New Roman" w:hAnsi="Times New Roman"/>
          <w:sz w:val="28"/>
          <w:szCs w:val="28"/>
        </w:rPr>
        <w:t>повышение эффективности государственного лесного контроля и надзора</w:t>
      </w:r>
      <w:r w:rsidR="001A5DB2" w:rsidRPr="00D34060">
        <w:rPr>
          <w:rFonts w:ascii="Times New Roman" w:hAnsi="Times New Roman"/>
          <w:sz w:val="28"/>
          <w:szCs w:val="28"/>
        </w:rPr>
        <w:t xml:space="preserve"> в целях снижения объема незаконных рубок, выявленных на землях лесного фонда Иркутской области, не менее чем на 30% ежегодно</w:t>
      </w:r>
      <w:r w:rsidRPr="00D34060">
        <w:rPr>
          <w:rFonts w:ascii="Times New Roman" w:hAnsi="Times New Roman"/>
          <w:sz w:val="28"/>
          <w:szCs w:val="28"/>
        </w:rPr>
        <w:t>;</w:t>
      </w:r>
    </w:p>
    <w:p w14:paraId="57D4D128" w14:textId="77777777" w:rsidR="003513F6" w:rsidRPr="00D34060" w:rsidRDefault="003513F6" w:rsidP="003513F6">
      <w:pPr>
        <w:spacing w:after="0"/>
        <w:ind w:firstLine="567"/>
        <w:jc w:val="both"/>
        <w:rPr>
          <w:rFonts w:ascii="Times New Roman" w:hAnsi="Times New Roman"/>
          <w:sz w:val="28"/>
          <w:szCs w:val="28"/>
        </w:rPr>
      </w:pPr>
      <w:r w:rsidRPr="00D34060">
        <w:rPr>
          <w:rFonts w:ascii="Times New Roman" w:hAnsi="Times New Roman"/>
          <w:sz w:val="28"/>
          <w:szCs w:val="28"/>
        </w:rPr>
        <w:t>усиление межведомственного взаимодействия с правоохранительными органами в рамках реализации полномочий федерального государственного лесного надзора (лесной охраны) и федерального государственного пожарного надзора в лесах;</w:t>
      </w:r>
    </w:p>
    <w:p w14:paraId="1A68C393" w14:textId="77777777" w:rsidR="003513F6" w:rsidRPr="00D34060" w:rsidRDefault="003513F6" w:rsidP="003513F6">
      <w:pPr>
        <w:spacing w:after="0"/>
        <w:ind w:firstLine="567"/>
        <w:jc w:val="both"/>
        <w:rPr>
          <w:rFonts w:ascii="Times New Roman" w:hAnsi="Times New Roman"/>
          <w:sz w:val="28"/>
          <w:szCs w:val="28"/>
        </w:rPr>
      </w:pPr>
      <w:r w:rsidRPr="00D34060">
        <w:rPr>
          <w:rFonts w:ascii="Times New Roman" w:hAnsi="Times New Roman"/>
          <w:sz w:val="28"/>
          <w:szCs w:val="28"/>
        </w:rPr>
        <w:t>повышение эффективности деятельности правоохранительных органов по выявлению нарушений в лесной сфере;</w:t>
      </w:r>
    </w:p>
    <w:p w14:paraId="4023A24A" w14:textId="0690C998" w:rsidR="003513F6" w:rsidRPr="00D34060" w:rsidRDefault="003513F6" w:rsidP="003513F6">
      <w:pPr>
        <w:spacing w:after="0"/>
        <w:ind w:firstLine="567"/>
        <w:jc w:val="both"/>
        <w:rPr>
          <w:rFonts w:ascii="Times New Roman" w:hAnsi="Times New Roman"/>
          <w:sz w:val="28"/>
          <w:szCs w:val="28"/>
        </w:rPr>
      </w:pPr>
      <w:r w:rsidRPr="00D34060">
        <w:rPr>
          <w:rFonts w:ascii="Times New Roman" w:hAnsi="Times New Roman"/>
          <w:sz w:val="28"/>
          <w:szCs w:val="28"/>
        </w:rPr>
        <w:t>дальнейшее формирование системы открытых данных в рамках организации работы с единой государственной автоматизированной информационной системой учета древесины и сделок с ней (ЕГАИС) и ЛесРегистр;</w:t>
      </w:r>
    </w:p>
    <w:p w14:paraId="0BBBCBE5" w14:textId="369EA094" w:rsidR="009D131F" w:rsidRPr="00D34060" w:rsidRDefault="009D131F" w:rsidP="00C36726">
      <w:pPr>
        <w:spacing w:after="0"/>
        <w:ind w:firstLine="567"/>
        <w:jc w:val="both"/>
        <w:rPr>
          <w:rFonts w:ascii="Times New Roman" w:hAnsi="Times New Roman"/>
          <w:sz w:val="28"/>
          <w:szCs w:val="28"/>
        </w:rPr>
      </w:pPr>
      <w:r w:rsidRPr="00D34060">
        <w:rPr>
          <w:rFonts w:ascii="Times New Roman" w:hAnsi="Times New Roman"/>
          <w:sz w:val="28"/>
          <w:szCs w:val="28"/>
        </w:rPr>
        <w:t>развитие лесной транспортной инфраструктуры</w:t>
      </w:r>
      <w:r w:rsidR="003513F6" w:rsidRPr="00D34060">
        <w:rPr>
          <w:rFonts w:ascii="Times New Roman" w:hAnsi="Times New Roman"/>
          <w:sz w:val="28"/>
          <w:szCs w:val="28"/>
        </w:rPr>
        <w:t xml:space="preserve"> и использование новых современных технологий при строительстве дорог и другой инфраструктуры;</w:t>
      </w:r>
    </w:p>
    <w:p w14:paraId="2D2F4817" w14:textId="77777777" w:rsidR="003513F6" w:rsidRPr="00D34060" w:rsidRDefault="003513F6" w:rsidP="003513F6">
      <w:pPr>
        <w:spacing w:after="0"/>
        <w:ind w:firstLine="567"/>
        <w:jc w:val="both"/>
        <w:rPr>
          <w:rFonts w:ascii="Times New Roman" w:hAnsi="Times New Roman"/>
          <w:sz w:val="28"/>
          <w:szCs w:val="28"/>
        </w:rPr>
      </w:pPr>
      <w:r w:rsidRPr="00D34060">
        <w:rPr>
          <w:rFonts w:ascii="Times New Roman" w:hAnsi="Times New Roman"/>
          <w:sz w:val="28"/>
          <w:szCs w:val="28"/>
        </w:rPr>
        <w:t>реализация мероприятий по обеспечению населения лесоматериалами.</w:t>
      </w:r>
    </w:p>
    <w:p w14:paraId="3E89BC8D" w14:textId="77777777" w:rsidR="00425236" w:rsidRPr="00D34060" w:rsidRDefault="009D131F" w:rsidP="00C36726">
      <w:pPr>
        <w:spacing w:after="0"/>
        <w:ind w:firstLine="567"/>
        <w:jc w:val="both"/>
        <w:rPr>
          <w:rFonts w:ascii="Times New Roman" w:hAnsi="Times New Roman"/>
          <w:sz w:val="28"/>
          <w:szCs w:val="28"/>
        </w:rPr>
      </w:pPr>
      <w:r w:rsidRPr="00D34060">
        <w:rPr>
          <w:rFonts w:ascii="Times New Roman" w:hAnsi="Times New Roman"/>
          <w:sz w:val="28"/>
          <w:szCs w:val="28"/>
        </w:rPr>
        <w:t>2</w:t>
      </w:r>
      <w:r w:rsidR="00425236" w:rsidRPr="00D34060">
        <w:rPr>
          <w:rFonts w:ascii="Times New Roman" w:hAnsi="Times New Roman"/>
          <w:sz w:val="28"/>
          <w:szCs w:val="28"/>
        </w:rPr>
        <w:t xml:space="preserve">) </w:t>
      </w:r>
      <w:r w:rsidR="00F53557" w:rsidRPr="00D34060">
        <w:rPr>
          <w:rFonts w:ascii="Times New Roman" w:hAnsi="Times New Roman"/>
          <w:sz w:val="28"/>
          <w:szCs w:val="28"/>
        </w:rPr>
        <w:t xml:space="preserve">Повышение конкурентоспособности продукции лесопромышленного производства, </w:t>
      </w:r>
      <w:r w:rsidR="005B1222" w:rsidRPr="00D34060">
        <w:rPr>
          <w:rFonts w:ascii="Times New Roman" w:eastAsia="Batang" w:hAnsi="Times New Roman"/>
          <w:sz w:val="28"/>
          <w:szCs w:val="28"/>
          <w:lang w:eastAsia="ko-KR"/>
        </w:rPr>
        <w:t xml:space="preserve">приоритетное расширение глубокой химической и механической переработки древесины с целью вовлечения в переработку мелкотоварной, низкокачественной и мягколиственной древесины и получения </w:t>
      </w:r>
      <w:r w:rsidR="005B1222" w:rsidRPr="00D34060">
        <w:rPr>
          <w:rFonts w:ascii="Times New Roman" w:eastAsia="Batang" w:hAnsi="Times New Roman"/>
          <w:sz w:val="28"/>
          <w:szCs w:val="28"/>
          <w:lang w:eastAsia="ko-KR"/>
        </w:rPr>
        <w:lastRenderedPageBreak/>
        <w:t>высокорентабельной продукции с привлечением инвестиций в лесопромышленный комплекс области</w:t>
      </w:r>
      <w:r w:rsidR="00F53557" w:rsidRPr="00D34060">
        <w:rPr>
          <w:rFonts w:ascii="Times New Roman" w:hAnsi="Times New Roman"/>
          <w:sz w:val="28"/>
          <w:szCs w:val="28"/>
        </w:rPr>
        <w:t>:</w:t>
      </w:r>
    </w:p>
    <w:p w14:paraId="0328A696" w14:textId="1861D0E8" w:rsidR="008440BA" w:rsidRPr="00D34060" w:rsidRDefault="008440BA" w:rsidP="008440BA">
      <w:pPr>
        <w:spacing w:after="0"/>
        <w:ind w:firstLine="567"/>
        <w:jc w:val="both"/>
        <w:rPr>
          <w:rFonts w:ascii="Times New Roman" w:hAnsi="Times New Roman"/>
          <w:sz w:val="28"/>
          <w:szCs w:val="28"/>
        </w:rPr>
      </w:pPr>
      <w:r w:rsidRPr="00D34060">
        <w:rPr>
          <w:rFonts w:ascii="Times New Roman" w:hAnsi="Times New Roman"/>
          <w:sz w:val="28"/>
          <w:szCs w:val="28"/>
        </w:rPr>
        <w:t>выработка механизмов стимулирования инвестиционной деятельности и мер государственной поддержки, в том числе с целью стим</w:t>
      </w:r>
      <w:r w:rsidR="00B7624E" w:rsidRPr="00D34060">
        <w:rPr>
          <w:rFonts w:ascii="Times New Roman" w:hAnsi="Times New Roman"/>
          <w:sz w:val="28"/>
          <w:szCs w:val="28"/>
        </w:rPr>
        <w:t>улирования создания производств</w:t>
      </w:r>
      <w:r w:rsidRPr="00D34060">
        <w:rPr>
          <w:rFonts w:ascii="Times New Roman" w:hAnsi="Times New Roman"/>
          <w:sz w:val="28"/>
          <w:szCs w:val="28"/>
        </w:rPr>
        <w:t xml:space="preserve"> биотоплива (пеллет, топливных гранул и т.д.)</w:t>
      </w:r>
      <w:r w:rsidR="00B7624E" w:rsidRPr="00D34060">
        <w:rPr>
          <w:rFonts w:ascii="Times New Roman" w:hAnsi="Times New Roman"/>
          <w:sz w:val="28"/>
          <w:szCs w:val="28"/>
        </w:rPr>
        <w:t>, которые позволят производить на территории Иркутской области не менее 700 тыс. т биотоплива в год</w:t>
      </w:r>
      <w:r w:rsidRPr="00D34060">
        <w:rPr>
          <w:rFonts w:ascii="Times New Roman" w:hAnsi="Times New Roman"/>
          <w:sz w:val="28"/>
          <w:szCs w:val="28"/>
        </w:rPr>
        <w:t>;</w:t>
      </w:r>
    </w:p>
    <w:p w14:paraId="06EF99C1" w14:textId="046D3D15" w:rsidR="002C7B0A" w:rsidRPr="00D34060" w:rsidRDefault="002C7B0A" w:rsidP="002C7B0A">
      <w:pPr>
        <w:spacing w:after="0"/>
        <w:ind w:firstLine="567"/>
        <w:jc w:val="both"/>
        <w:rPr>
          <w:rFonts w:ascii="Times New Roman" w:hAnsi="Times New Roman"/>
          <w:sz w:val="28"/>
          <w:szCs w:val="28"/>
        </w:rPr>
      </w:pPr>
      <w:r w:rsidRPr="00D34060">
        <w:rPr>
          <w:rFonts w:ascii="Times New Roman" w:hAnsi="Times New Roman"/>
          <w:sz w:val="28"/>
          <w:szCs w:val="28"/>
        </w:rPr>
        <w:t>содействие в реализации приоритетных инвестиционных проектов, направленных на комплексную переработку древесины, включая производства новых видов импортозамещающей продукции (целлюлозно-бумажной продукции, в том числе вискозной целлюлозы, изделий санитарно-гигиенического назначения, мебели, современных древесных плитных материалов</w:t>
      </w:r>
      <w:r w:rsidR="00561601" w:rsidRPr="00D34060">
        <w:rPr>
          <w:rFonts w:ascii="Times New Roman" w:hAnsi="Times New Roman"/>
          <w:sz w:val="28"/>
          <w:szCs w:val="28"/>
        </w:rPr>
        <w:t xml:space="preserve"> – ДСП, ОСВ, </w:t>
      </w:r>
      <w:r w:rsidR="00561601" w:rsidRPr="00D34060">
        <w:rPr>
          <w:rFonts w:ascii="Times New Roman" w:hAnsi="Times New Roman"/>
          <w:sz w:val="28"/>
          <w:szCs w:val="28"/>
          <w:lang w:val="en-US"/>
        </w:rPr>
        <w:t>MDF</w:t>
      </w:r>
      <w:r w:rsidR="00561601" w:rsidRPr="00D34060">
        <w:rPr>
          <w:rFonts w:ascii="Times New Roman" w:hAnsi="Times New Roman"/>
          <w:sz w:val="28"/>
          <w:szCs w:val="28"/>
        </w:rPr>
        <w:t>/</w:t>
      </w:r>
      <w:r w:rsidR="00561601" w:rsidRPr="00D34060">
        <w:rPr>
          <w:rFonts w:ascii="Times New Roman" w:hAnsi="Times New Roman"/>
          <w:sz w:val="28"/>
          <w:szCs w:val="28"/>
          <w:lang w:val="en-US"/>
        </w:rPr>
        <w:t>HDF</w:t>
      </w:r>
      <w:r w:rsidR="00561601" w:rsidRPr="00D34060">
        <w:rPr>
          <w:rFonts w:ascii="Times New Roman" w:hAnsi="Times New Roman"/>
          <w:sz w:val="28"/>
          <w:szCs w:val="28"/>
        </w:rPr>
        <w:t>, фанеры</w:t>
      </w:r>
      <w:r w:rsidRPr="00D34060">
        <w:rPr>
          <w:rFonts w:ascii="Times New Roman" w:hAnsi="Times New Roman"/>
          <w:sz w:val="28"/>
          <w:szCs w:val="28"/>
        </w:rPr>
        <w:t>);</w:t>
      </w:r>
    </w:p>
    <w:p w14:paraId="45133514" w14:textId="77777777" w:rsidR="00D32A5B" w:rsidRPr="00D34060" w:rsidRDefault="00D32A5B" w:rsidP="00C36726">
      <w:pPr>
        <w:spacing w:after="0"/>
        <w:ind w:firstLine="567"/>
        <w:jc w:val="both"/>
        <w:rPr>
          <w:rFonts w:ascii="Times New Roman" w:hAnsi="Times New Roman"/>
          <w:sz w:val="28"/>
          <w:szCs w:val="28"/>
        </w:rPr>
      </w:pPr>
      <w:r w:rsidRPr="00D34060">
        <w:rPr>
          <w:rFonts w:ascii="Times New Roman" w:hAnsi="Times New Roman"/>
          <w:sz w:val="28"/>
          <w:szCs w:val="28"/>
        </w:rPr>
        <w:t xml:space="preserve">повышение </w:t>
      </w:r>
      <w:r w:rsidR="00F53557" w:rsidRPr="00D34060">
        <w:rPr>
          <w:rFonts w:ascii="Times New Roman" w:hAnsi="Times New Roman"/>
          <w:sz w:val="28"/>
          <w:szCs w:val="28"/>
        </w:rPr>
        <w:t>эффективности использования лесных ресурсов за счет увеличения доли древесины, направленной на переработку</w:t>
      </w:r>
      <w:r w:rsidRPr="00D34060">
        <w:rPr>
          <w:rFonts w:ascii="Times New Roman" w:hAnsi="Times New Roman"/>
          <w:sz w:val="28"/>
          <w:szCs w:val="28"/>
        </w:rPr>
        <w:t xml:space="preserve">, </w:t>
      </w:r>
      <w:r w:rsidR="00620CE0" w:rsidRPr="00D34060">
        <w:rPr>
          <w:rFonts w:ascii="Times New Roman" w:eastAsia="Batang" w:hAnsi="Times New Roman"/>
          <w:sz w:val="28"/>
          <w:szCs w:val="28"/>
          <w:lang w:eastAsia="ko-KR"/>
        </w:rPr>
        <w:t>структурная перестройка экспорта в сторону увеличения продукции более высокой степени переработки</w:t>
      </w:r>
      <w:r w:rsidRPr="00D34060">
        <w:rPr>
          <w:rFonts w:ascii="Times New Roman" w:hAnsi="Times New Roman"/>
          <w:sz w:val="28"/>
          <w:szCs w:val="28"/>
        </w:rPr>
        <w:t>;</w:t>
      </w:r>
    </w:p>
    <w:p w14:paraId="0CE82187" w14:textId="77777777" w:rsidR="005B1222" w:rsidRPr="00D34060" w:rsidRDefault="005B1222" w:rsidP="00C36726">
      <w:pPr>
        <w:spacing w:after="0"/>
        <w:ind w:firstLine="567"/>
        <w:jc w:val="both"/>
        <w:rPr>
          <w:rFonts w:ascii="Times New Roman" w:hAnsi="Times New Roman"/>
          <w:sz w:val="28"/>
          <w:szCs w:val="28"/>
        </w:rPr>
      </w:pPr>
      <w:r w:rsidRPr="00D34060">
        <w:rPr>
          <w:rFonts w:ascii="Times New Roman" w:hAnsi="Times New Roman"/>
          <w:sz w:val="28"/>
          <w:szCs w:val="28"/>
        </w:rPr>
        <w:t xml:space="preserve">повышение </w:t>
      </w:r>
      <w:r w:rsidR="00A16F98" w:rsidRPr="00D34060">
        <w:rPr>
          <w:rFonts w:ascii="Times New Roman" w:hAnsi="Times New Roman"/>
          <w:sz w:val="28"/>
          <w:szCs w:val="28"/>
        </w:rPr>
        <w:t>технического уровня предприятий</w:t>
      </w:r>
      <w:r w:rsidRPr="00D34060">
        <w:rPr>
          <w:rFonts w:ascii="Times New Roman" w:hAnsi="Times New Roman"/>
          <w:sz w:val="28"/>
          <w:szCs w:val="28"/>
        </w:rPr>
        <w:t xml:space="preserve"> за счет перевооружения, модернизации и реконструкции действующих производств с ориентированием их на глубокую переработку древесины; </w:t>
      </w:r>
    </w:p>
    <w:p w14:paraId="405AE2AD" w14:textId="77777777" w:rsidR="008C274C" w:rsidRPr="00D34060" w:rsidRDefault="008C274C" w:rsidP="00C36726">
      <w:pPr>
        <w:spacing w:after="0"/>
        <w:ind w:firstLine="567"/>
        <w:jc w:val="both"/>
        <w:rPr>
          <w:rFonts w:ascii="Times New Roman" w:hAnsi="Times New Roman"/>
          <w:sz w:val="28"/>
          <w:szCs w:val="28"/>
        </w:rPr>
      </w:pPr>
      <w:r w:rsidRPr="00D34060">
        <w:rPr>
          <w:rFonts w:ascii="Times New Roman" w:eastAsia="Calibri" w:hAnsi="Times New Roman"/>
          <w:sz w:val="28"/>
          <w:szCs w:val="28"/>
        </w:rPr>
        <w:t>создание условий для привлечения инвестиций</w:t>
      </w:r>
      <w:r w:rsidRPr="00D34060">
        <w:rPr>
          <w:rFonts w:ascii="Times New Roman" w:hAnsi="Times New Roman"/>
          <w:sz w:val="28"/>
          <w:szCs w:val="28"/>
        </w:rPr>
        <w:t>, в т.ч. иностранного капитала</w:t>
      </w:r>
      <w:r w:rsidRPr="00D34060">
        <w:rPr>
          <w:rFonts w:ascii="Times New Roman" w:eastAsia="Calibri" w:hAnsi="Times New Roman"/>
          <w:sz w:val="28"/>
          <w:szCs w:val="28"/>
        </w:rPr>
        <w:t xml:space="preserve"> в модернизацию и строительство новых лесоперерабатывающих мощностей по выпуску новых видов продукции из древесины с высокой добавленной стоимостью;</w:t>
      </w:r>
    </w:p>
    <w:p w14:paraId="01171B26" w14:textId="7B56252C" w:rsidR="002C7B0A" w:rsidRPr="00D34060" w:rsidRDefault="002C7B0A" w:rsidP="002C7B0A">
      <w:pPr>
        <w:spacing w:after="0"/>
        <w:ind w:firstLine="567"/>
        <w:jc w:val="both"/>
        <w:rPr>
          <w:rFonts w:ascii="Times New Roman" w:hAnsi="Times New Roman"/>
          <w:sz w:val="28"/>
          <w:szCs w:val="28"/>
        </w:rPr>
      </w:pPr>
      <w:r w:rsidRPr="00D34060">
        <w:rPr>
          <w:rFonts w:ascii="Times New Roman" w:hAnsi="Times New Roman"/>
          <w:sz w:val="28"/>
          <w:szCs w:val="28"/>
        </w:rPr>
        <w:t>содействие предприятиям, обеспечивающим вовлечение в экономический оборот значительного объема заготавливаемой</w:t>
      </w:r>
      <w:r w:rsidR="009B176A" w:rsidRPr="00D34060">
        <w:rPr>
          <w:rFonts w:ascii="Times New Roman" w:hAnsi="Times New Roman"/>
          <w:sz w:val="28"/>
          <w:szCs w:val="28"/>
        </w:rPr>
        <w:t xml:space="preserve"> древесины</w:t>
      </w:r>
      <w:r w:rsidRPr="00D34060">
        <w:rPr>
          <w:rFonts w:ascii="Times New Roman" w:hAnsi="Times New Roman"/>
          <w:sz w:val="28"/>
          <w:szCs w:val="28"/>
        </w:rPr>
        <w:t>, в том числе для производства продуктов лесохимии;</w:t>
      </w:r>
    </w:p>
    <w:p w14:paraId="30D1C394" w14:textId="77777777" w:rsidR="00084B8B" w:rsidRPr="00D34060" w:rsidRDefault="00084B8B" w:rsidP="00084B8B">
      <w:pPr>
        <w:spacing w:after="0"/>
        <w:ind w:firstLine="567"/>
        <w:jc w:val="both"/>
        <w:rPr>
          <w:rFonts w:ascii="Times New Roman" w:hAnsi="Times New Roman"/>
          <w:sz w:val="28"/>
          <w:szCs w:val="28"/>
        </w:rPr>
      </w:pPr>
      <w:r w:rsidRPr="00D34060">
        <w:rPr>
          <w:rFonts w:ascii="Times New Roman" w:hAnsi="Times New Roman"/>
          <w:sz w:val="28"/>
          <w:szCs w:val="28"/>
        </w:rPr>
        <w:t>участие в реализации пилотного проекта на территории региона по разработке методик обнаружения, учета, подъема и утилизации затопленной древесины;</w:t>
      </w:r>
    </w:p>
    <w:p w14:paraId="53FAFB34" w14:textId="50F3DB99" w:rsidR="002C7B0A" w:rsidRPr="00D34060" w:rsidRDefault="002C7B0A" w:rsidP="002C7B0A">
      <w:pPr>
        <w:spacing w:after="0"/>
        <w:ind w:firstLine="567"/>
        <w:jc w:val="both"/>
        <w:rPr>
          <w:rFonts w:ascii="Times New Roman" w:hAnsi="Times New Roman"/>
          <w:sz w:val="28"/>
          <w:szCs w:val="28"/>
        </w:rPr>
      </w:pPr>
      <w:r w:rsidRPr="00D34060">
        <w:rPr>
          <w:rFonts w:ascii="Times New Roman" w:hAnsi="Times New Roman"/>
          <w:sz w:val="28"/>
          <w:szCs w:val="28"/>
        </w:rPr>
        <w:t xml:space="preserve">создание на территории региона </w:t>
      </w:r>
      <w:r w:rsidR="00084B8B" w:rsidRPr="00D34060">
        <w:rPr>
          <w:rFonts w:ascii="Times New Roman" w:hAnsi="Times New Roman"/>
          <w:sz w:val="28"/>
          <w:szCs w:val="28"/>
        </w:rPr>
        <w:t>высшего учебного заведения</w:t>
      </w:r>
      <w:r w:rsidRPr="00D34060">
        <w:rPr>
          <w:rFonts w:ascii="Times New Roman" w:hAnsi="Times New Roman"/>
          <w:sz w:val="28"/>
          <w:szCs w:val="28"/>
        </w:rPr>
        <w:t>, ориентированного на поддержку развития лесного комплекса региона посредством обеспечения высококвалифицированными специалистами и реализации образоват</w:t>
      </w:r>
      <w:r w:rsidR="00084B8B" w:rsidRPr="00D34060">
        <w:rPr>
          <w:rFonts w:ascii="Times New Roman" w:hAnsi="Times New Roman"/>
          <w:sz w:val="28"/>
          <w:szCs w:val="28"/>
        </w:rPr>
        <w:t>ельных и инновационных проектов;</w:t>
      </w:r>
    </w:p>
    <w:p w14:paraId="24E96C01" w14:textId="3C71CBA5" w:rsidR="001D067B" w:rsidRPr="00D34060" w:rsidRDefault="001D067B" w:rsidP="00C36726">
      <w:pPr>
        <w:spacing w:after="0"/>
        <w:ind w:firstLine="567"/>
        <w:jc w:val="both"/>
        <w:rPr>
          <w:rFonts w:ascii="Times New Roman CYR" w:hAnsi="Times New Roman CYR" w:cs="Times New Roman CYR"/>
          <w:sz w:val="28"/>
          <w:szCs w:val="28"/>
        </w:rPr>
      </w:pPr>
      <w:r w:rsidRPr="00D34060">
        <w:rPr>
          <w:rFonts w:ascii="Times New Roman CYR" w:hAnsi="Times New Roman CYR" w:cs="Times New Roman CYR"/>
          <w:sz w:val="28"/>
          <w:szCs w:val="28"/>
        </w:rPr>
        <w:t>содействие в обеспечении предприятий</w:t>
      </w:r>
      <w:r w:rsidR="00084B8B" w:rsidRPr="00D34060">
        <w:rPr>
          <w:rFonts w:ascii="Times New Roman CYR" w:hAnsi="Times New Roman CYR" w:cs="Times New Roman CYR"/>
          <w:sz w:val="28"/>
          <w:szCs w:val="28"/>
        </w:rPr>
        <w:t>, относящихся в соответствии с Федеральным законом от 24 июля 2007 года № 209-ФЗ «О развитии малого и среднего предпринимательства в Российской Федерации» к субъектам малого и среднего предпринимательства, лесными ресурсами</w:t>
      </w:r>
      <w:r w:rsidR="00D675CE" w:rsidRPr="00D34060">
        <w:rPr>
          <w:rFonts w:ascii="Times New Roman CYR" w:hAnsi="Times New Roman CYR" w:cs="Times New Roman CYR"/>
          <w:sz w:val="28"/>
          <w:szCs w:val="28"/>
        </w:rPr>
        <w:t>.</w:t>
      </w:r>
    </w:p>
    <w:p w14:paraId="622E1FF8" w14:textId="77777777" w:rsidR="00F53557" w:rsidRPr="00D34060" w:rsidRDefault="007358FB" w:rsidP="00C36726">
      <w:pPr>
        <w:spacing w:after="0"/>
        <w:ind w:firstLine="567"/>
        <w:jc w:val="both"/>
        <w:rPr>
          <w:rFonts w:ascii="Times New Roman" w:hAnsi="Times New Roman"/>
          <w:sz w:val="28"/>
          <w:szCs w:val="28"/>
        </w:rPr>
      </w:pPr>
      <w:r w:rsidRPr="00D34060">
        <w:rPr>
          <w:rFonts w:ascii="Times New Roman" w:hAnsi="Times New Roman"/>
          <w:sz w:val="28"/>
          <w:szCs w:val="28"/>
        </w:rPr>
        <w:lastRenderedPageBreak/>
        <w:t>3) Повышение бюджетной отдачи от лесопромышленного комплекса для экономики Иркутской области</w:t>
      </w:r>
      <w:r w:rsidR="00961DDD" w:rsidRPr="00D34060">
        <w:rPr>
          <w:rFonts w:ascii="Times New Roman" w:hAnsi="Times New Roman"/>
          <w:sz w:val="28"/>
          <w:szCs w:val="28"/>
        </w:rPr>
        <w:t>:</w:t>
      </w:r>
    </w:p>
    <w:p w14:paraId="1E8D66DB" w14:textId="77777777" w:rsidR="00A71731" w:rsidRPr="00D34060" w:rsidRDefault="00A71731" w:rsidP="00C36726">
      <w:pPr>
        <w:spacing w:after="0"/>
        <w:ind w:firstLine="567"/>
        <w:jc w:val="both"/>
        <w:rPr>
          <w:rFonts w:ascii="Times New Roman" w:hAnsi="Times New Roman"/>
          <w:sz w:val="28"/>
          <w:szCs w:val="28"/>
        </w:rPr>
      </w:pPr>
      <w:r w:rsidRPr="00D34060">
        <w:rPr>
          <w:rFonts w:ascii="Times New Roman" w:hAnsi="Times New Roman"/>
          <w:sz w:val="28"/>
          <w:szCs w:val="28"/>
        </w:rPr>
        <w:t>разработка и реализация мероприятий по увеличению доли лесопромышленного комплекса в валовом региональном продукте;</w:t>
      </w:r>
    </w:p>
    <w:p w14:paraId="31AF9968" w14:textId="77777777" w:rsidR="007358FB" w:rsidRPr="00D34060" w:rsidRDefault="005F5E89" w:rsidP="00C36726">
      <w:pPr>
        <w:spacing w:after="0"/>
        <w:ind w:firstLine="567"/>
        <w:jc w:val="both"/>
      </w:pPr>
      <w:r w:rsidRPr="00D34060">
        <w:rPr>
          <w:rFonts w:ascii="Times New Roman" w:hAnsi="Times New Roman"/>
          <w:sz w:val="28"/>
          <w:szCs w:val="28"/>
        </w:rPr>
        <w:t>с</w:t>
      </w:r>
      <w:r w:rsidR="007358FB" w:rsidRPr="00D34060">
        <w:rPr>
          <w:rFonts w:ascii="Times New Roman" w:hAnsi="Times New Roman"/>
          <w:sz w:val="28"/>
          <w:szCs w:val="28"/>
        </w:rPr>
        <w:t>одействие в увеличении выпуска продукции с высокой добавленной стоимостью и рост на этой основе дохода на 1 куб. м заготовленной древесины</w:t>
      </w:r>
      <w:r w:rsidR="00C63B72" w:rsidRPr="00D34060">
        <w:rPr>
          <w:rFonts w:ascii="Times New Roman" w:hAnsi="Times New Roman"/>
          <w:sz w:val="28"/>
          <w:szCs w:val="28"/>
        </w:rPr>
        <w:t>;</w:t>
      </w:r>
    </w:p>
    <w:p w14:paraId="389CE6F3" w14:textId="1F7A21C4" w:rsidR="00624CF8" w:rsidRPr="00D34060" w:rsidRDefault="00624CF8" w:rsidP="00C36726">
      <w:pPr>
        <w:spacing w:after="0"/>
        <w:ind w:firstLine="567"/>
        <w:jc w:val="both"/>
        <w:rPr>
          <w:rFonts w:ascii="Times New Roman" w:hAnsi="Times New Roman"/>
          <w:sz w:val="28"/>
          <w:szCs w:val="28"/>
        </w:rPr>
      </w:pPr>
      <w:r w:rsidRPr="00D34060">
        <w:rPr>
          <w:rFonts w:ascii="Times New Roman" w:hAnsi="Times New Roman"/>
          <w:sz w:val="28"/>
          <w:szCs w:val="28"/>
        </w:rPr>
        <w:t xml:space="preserve">реализация мероприятий по увеличению </w:t>
      </w:r>
      <w:r w:rsidR="002F4207" w:rsidRPr="00D34060">
        <w:rPr>
          <w:rFonts w:ascii="Times New Roman" w:hAnsi="Times New Roman"/>
          <w:sz w:val="28"/>
          <w:szCs w:val="28"/>
        </w:rPr>
        <w:t>бюджетн</w:t>
      </w:r>
      <w:r w:rsidRPr="00D34060">
        <w:rPr>
          <w:rFonts w:ascii="Times New Roman" w:hAnsi="Times New Roman"/>
          <w:sz w:val="28"/>
          <w:szCs w:val="28"/>
        </w:rPr>
        <w:t>ой отдачи от предприятий лесопромышленного комплекса;</w:t>
      </w:r>
    </w:p>
    <w:p w14:paraId="7654CCA5" w14:textId="77777777" w:rsidR="007358FB" w:rsidRPr="00D34060" w:rsidRDefault="00C63B72" w:rsidP="00C36726">
      <w:pPr>
        <w:spacing w:after="0"/>
        <w:ind w:firstLine="567"/>
        <w:jc w:val="both"/>
        <w:rPr>
          <w:rFonts w:ascii="Times New Roman" w:hAnsi="Times New Roman"/>
          <w:sz w:val="28"/>
          <w:szCs w:val="28"/>
        </w:rPr>
      </w:pPr>
      <w:r w:rsidRPr="00D34060">
        <w:rPr>
          <w:rFonts w:ascii="Times New Roman" w:hAnsi="Times New Roman"/>
          <w:sz w:val="28"/>
          <w:szCs w:val="28"/>
        </w:rPr>
        <w:t>с</w:t>
      </w:r>
      <w:r w:rsidR="007358FB" w:rsidRPr="00D34060">
        <w:rPr>
          <w:rFonts w:ascii="Times New Roman" w:hAnsi="Times New Roman"/>
          <w:sz w:val="28"/>
          <w:szCs w:val="28"/>
        </w:rPr>
        <w:t>тимулирование увеличения количества высокопроизводительных рабочих мест и повышения уровня заработной платы на предприятиях лесопромышленного комплекса</w:t>
      </w:r>
      <w:r w:rsidRPr="00D34060">
        <w:rPr>
          <w:rFonts w:ascii="Times New Roman" w:hAnsi="Times New Roman"/>
          <w:sz w:val="28"/>
          <w:szCs w:val="28"/>
        </w:rPr>
        <w:t>;</w:t>
      </w:r>
    </w:p>
    <w:p w14:paraId="45DB7A7C" w14:textId="6B3AD3DB" w:rsidR="00D32A5B" w:rsidRPr="00D34060" w:rsidRDefault="00C63B72" w:rsidP="00C36726">
      <w:pPr>
        <w:spacing w:after="0"/>
        <w:ind w:firstLine="567"/>
        <w:jc w:val="both"/>
        <w:rPr>
          <w:rFonts w:ascii="Times New Roman" w:hAnsi="Times New Roman"/>
          <w:sz w:val="28"/>
          <w:szCs w:val="28"/>
        </w:rPr>
      </w:pPr>
      <w:r w:rsidRPr="00D34060">
        <w:rPr>
          <w:rFonts w:ascii="Times New Roman" w:hAnsi="Times New Roman"/>
          <w:sz w:val="28"/>
          <w:szCs w:val="28"/>
        </w:rPr>
        <w:t>р</w:t>
      </w:r>
      <w:r w:rsidR="007358FB" w:rsidRPr="00D34060">
        <w:rPr>
          <w:rFonts w:ascii="Times New Roman" w:hAnsi="Times New Roman"/>
          <w:sz w:val="28"/>
          <w:szCs w:val="28"/>
        </w:rPr>
        <w:t>еализация мероприятий по снижению объемов незаконно заготовленной и перерабатываемой древесины</w:t>
      </w:r>
      <w:r w:rsidR="00D32A5B" w:rsidRPr="00D34060">
        <w:rPr>
          <w:rFonts w:ascii="Times New Roman" w:hAnsi="Times New Roman"/>
          <w:sz w:val="28"/>
          <w:szCs w:val="28"/>
        </w:rPr>
        <w:t>.</w:t>
      </w:r>
    </w:p>
    <w:p w14:paraId="0946EB26" w14:textId="77777777" w:rsidR="008A265F" w:rsidRPr="00D34060" w:rsidRDefault="008A265F" w:rsidP="008A265F">
      <w:pPr>
        <w:pStyle w:val="1"/>
        <w:spacing w:line="276" w:lineRule="auto"/>
        <w:rPr>
          <w:sz w:val="28"/>
          <w:szCs w:val="28"/>
          <w:lang w:val="ru-RU"/>
        </w:rPr>
      </w:pPr>
      <w:bookmarkStart w:id="51" w:name="_Toc40861317"/>
      <w:r w:rsidRPr="00D34060">
        <w:rPr>
          <w:sz w:val="28"/>
          <w:szCs w:val="28"/>
          <w:lang w:val="ru-RU"/>
        </w:rPr>
        <w:t>Биотехнологический комплекс</w:t>
      </w:r>
      <w:bookmarkEnd w:id="51"/>
    </w:p>
    <w:p w14:paraId="00B7BED1" w14:textId="77777777" w:rsidR="008A265F" w:rsidRPr="00D34060" w:rsidRDefault="008A265F" w:rsidP="003D5BA4">
      <w:pPr>
        <w:spacing w:after="0"/>
        <w:ind w:firstLine="567"/>
        <w:jc w:val="both"/>
        <w:rPr>
          <w:rFonts w:ascii="Times New Roman" w:hAnsi="Times New Roman"/>
          <w:sz w:val="28"/>
          <w:szCs w:val="28"/>
        </w:rPr>
      </w:pPr>
      <w:r w:rsidRPr="00D34060">
        <w:rPr>
          <w:rFonts w:ascii="Times New Roman" w:hAnsi="Times New Roman"/>
          <w:sz w:val="28"/>
          <w:szCs w:val="28"/>
        </w:rPr>
        <w:t xml:space="preserve">В Иркутской области сложились условия для развития ряда отраслевых направлений, собранных вокруг эко и биотехнологического ядра, в результате уникального набора факторов: </w:t>
      </w:r>
    </w:p>
    <w:p w14:paraId="241FF945" w14:textId="77777777" w:rsidR="005355FA" w:rsidRPr="00D34060" w:rsidRDefault="005355FA" w:rsidP="003D5BA4">
      <w:pPr>
        <w:spacing w:after="0"/>
        <w:ind w:firstLine="567"/>
        <w:jc w:val="both"/>
        <w:rPr>
          <w:rFonts w:ascii="Times New Roman" w:hAnsi="Times New Roman"/>
          <w:sz w:val="28"/>
          <w:szCs w:val="28"/>
        </w:rPr>
      </w:pPr>
      <w:r w:rsidRPr="00D34060">
        <w:rPr>
          <w:rFonts w:ascii="Times New Roman" w:hAnsi="Times New Roman"/>
          <w:sz w:val="28"/>
          <w:szCs w:val="28"/>
        </w:rPr>
        <w:t xml:space="preserve">биотехнологическая революция, набирающая обороты в мире. Считается, что биотехнологии и науки о жизни - это один из ключевых фундаментов четвертой промышленной революции. Субъекты, которые сегодня начнут специализироваться в данной сфере и накапливать компетенции, займут свое место в этом секторе нового технологического уклада; </w:t>
      </w:r>
    </w:p>
    <w:p w14:paraId="79AA9F62" w14:textId="77777777" w:rsidR="005355FA" w:rsidRPr="00D34060" w:rsidRDefault="005355FA" w:rsidP="003D5BA4">
      <w:pPr>
        <w:spacing w:after="0"/>
        <w:ind w:firstLine="567"/>
        <w:jc w:val="both"/>
        <w:rPr>
          <w:rFonts w:ascii="Times New Roman" w:hAnsi="Times New Roman"/>
          <w:sz w:val="28"/>
          <w:szCs w:val="28"/>
        </w:rPr>
      </w:pPr>
      <w:r w:rsidRPr="00D34060">
        <w:rPr>
          <w:rFonts w:ascii="Times New Roman" w:hAnsi="Times New Roman"/>
          <w:sz w:val="28"/>
          <w:szCs w:val="28"/>
        </w:rPr>
        <w:t>наличие уникальных биоресурсов: известная на весь мир Сибирская тайга, высокая концентрация эндемичной флоры и фауны, объект глобальной ценности (озеро Байкал) и мировые запасы чистой питьевой воды;</w:t>
      </w:r>
    </w:p>
    <w:p w14:paraId="21B17DB5" w14:textId="77777777" w:rsidR="005355FA" w:rsidRPr="00D34060" w:rsidRDefault="005355FA" w:rsidP="003D5BA4">
      <w:pPr>
        <w:spacing w:after="0"/>
        <w:ind w:firstLine="567"/>
        <w:jc w:val="both"/>
        <w:rPr>
          <w:rFonts w:ascii="Times New Roman" w:hAnsi="Times New Roman"/>
          <w:sz w:val="28"/>
          <w:szCs w:val="28"/>
        </w:rPr>
      </w:pPr>
      <w:r w:rsidRPr="00D34060">
        <w:rPr>
          <w:rFonts w:ascii="Times New Roman" w:hAnsi="Times New Roman"/>
          <w:sz w:val="28"/>
          <w:szCs w:val="28"/>
        </w:rPr>
        <w:t>наличие научной базы и коллективов ученых, ведущих работу в сфере life science (науки о жизни);</w:t>
      </w:r>
    </w:p>
    <w:p w14:paraId="313057CE" w14:textId="77777777" w:rsidR="008A265F" w:rsidRPr="00D34060" w:rsidRDefault="005355FA" w:rsidP="003D5BA4">
      <w:pPr>
        <w:spacing w:after="0"/>
        <w:ind w:firstLine="567"/>
        <w:jc w:val="both"/>
        <w:rPr>
          <w:rFonts w:ascii="Times New Roman" w:hAnsi="Times New Roman"/>
          <w:sz w:val="28"/>
          <w:szCs w:val="28"/>
        </w:rPr>
      </w:pPr>
      <w:r w:rsidRPr="00D34060">
        <w:rPr>
          <w:rFonts w:ascii="Times New Roman" w:hAnsi="Times New Roman"/>
          <w:sz w:val="28"/>
          <w:szCs w:val="28"/>
        </w:rPr>
        <w:t xml:space="preserve">успешные </w:t>
      </w:r>
      <w:r w:rsidR="008A265F" w:rsidRPr="00D34060">
        <w:rPr>
          <w:rFonts w:ascii="Times New Roman" w:hAnsi="Times New Roman"/>
          <w:sz w:val="28"/>
          <w:szCs w:val="28"/>
        </w:rPr>
        <w:t xml:space="preserve">практики в сфере медицины и здоровья, </w:t>
      </w:r>
      <w:r w:rsidR="0019148D" w:rsidRPr="00D34060">
        <w:rPr>
          <w:rFonts w:ascii="Times New Roman" w:hAnsi="Times New Roman"/>
          <w:sz w:val="28"/>
          <w:szCs w:val="28"/>
        </w:rPr>
        <w:t>в том числе использующие</w:t>
      </w:r>
      <w:r w:rsidR="008A265F" w:rsidRPr="00D34060">
        <w:rPr>
          <w:rFonts w:ascii="Times New Roman" w:hAnsi="Times New Roman"/>
          <w:sz w:val="28"/>
          <w:szCs w:val="28"/>
        </w:rPr>
        <w:t xml:space="preserve"> природн</w:t>
      </w:r>
      <w:r w:rsidR="0019148D" w:rsidRPr="00D34060">
        <w:rPr>
          <w:rFonts w:ascii="Times New Roman" w:hAnsi="Times New Roman"/>
          <w:sz w:val="28"/>
          <w:szCs w:val="28"/>
        </w:rPr>
        <w:t>ый</w:t>
      </w:r>
      <w:r w:rsidR="008A265F" w:rsidRPr="00D34060">
        <w:rPr>
          <w:rFonts w:ascii="Times New Roman" w:hAnsi="Times New Roman"/>
          <w:sz w:val="28"/>
          <w:szCs w:val="28"/>
        </w:rPr>
        <w:t xml:space="preserve"> рекреационно-восстановительн</w:t>
      </w:r>
      <w:r w:rsidR="0019148D" w:rsidRPr="00D34060">
        <w:rPr>
          <w:rFonts w:ascii="Times New Roman" w:hAnsi="Times New Roman"/>
          <w:sz w:val="28"/>
          <w:szCs w:val="28"/>
        </w:rPr>
        <w:t>ый потенциал.</w:t>
      </w:r>
    </w:p>
    <w:p w14:paraId="26A54584" w14:textId="77777777" w:rsidR="008A265F" w:rsidRPr="00D34060" w:rsidRDefault="008A265F" w:rsidP="003D5BA4">
      <w:pPr>
        <w:spacing w:after="0"/>
        <w:ind w:firstLine="567"/>
        <w:jc w:val="both"/>
        <w:rPr>
          <w:rFonts w:ascii="Times New Roman" w:hAnsi="Times New Roman"/>
          <w:sz w:val="28"/>
          <w:szCs w:val="28"/>
        </w:rPr>
      </w:pPr>
      <w:r w:rsidRPr="00D34060">
        <w:rPr>
          <w:rFonts w:ascii="Times New Roman" w:hAnsi="Times New Roman"/>
          <w:sz w:val="28"/>
          <w:szCs w:val="28"/>
        </w:rPr>
        <w:t xml:space="preserve">Все это дает основания для формирования соответствующей специализации региона в таких направлениях как </w:t>
      </w:r>
      <w:r w:rsidR="00251ACE" w:rsidRPr="00D34060">
        <w:rPr>
          <w:rFonts w:ascii="Times New Roman" w:hAnsi="Times New Roman"/>
          <w:sz w:val="28"/>
          <w:szCs w:val="28"/>
        </w:rPr>
        <w:t>ф</w:t>
      </w:r>
      <w:r w:rsidRPr="00D34060">
        <w:rPr>
          <w:rFonts w:ascii="Times New Roman" w:hAnsi="Times New Roman"/>
          <w:sz w:val="28"/>
          <w:szCs w:val="28"/>
        </w:rPr>
        <w:t xml:space="preserve">армацевтика, </w:t>
      </w:r>
      <w:r w:rsidR="00251ACE" w:rsidRPr="00D34060">
        <w:rPr>
          <w:rFonts w:ascii="Times New Roman" w:hAnsi="Times New Roman"/>
          <w:sz w:val="28"/>
          <w:szCs w:val="28"/>
        </w:rPr>
        <w:t>а</w:t>
      </w:r>
      <w:r w:rsidRPr="00D34060">
        <w:rPr>
          <w:rFonts w:ascii="Times New Roman" w:hAnsi="Times New Roman"/>
          <w:sz w:val="28"/>
          <w:szCs w:val="28"/>
        </w:rPr>
        <w:t>гропром</w:t>
      </w:r>
      <w:r w:rsidR="00251ACE" w:rsidRPr="00D34060">
        <w:rPr>
          <w:rFonts w:ascii="Times New Roman" w:hAnsi="Times New Roman"/>
          <w:sz w:val="28"/>
          <w:szCs w:val="28"/>
        </w:rPr>
        <w:t>ышленный комплекс</w:t>
      </w:r>
      <w:r w:rsidRPr="00D34060">
        <w:rPr>
          <w:rFonts w:ascii="Times New Roman" w:hAnsi="Times New Roman"/>
          <w:sz w:val="28"/>
          <w:szCs w:val="28"/>
        </w:rPr>
        <w:t xml:space="preserve"> и переработка продуктов питания, </w:t>
      </w:r>
      <w:r w:rsidR="00251ACE" w:rsidRPr="00D34060">
        <w:rPr>
          <w:rFonts w:ascii="Times New Roman" w:hAnsi="Times New Roman"/>
          <w:sz w:val="28"/>
          <w:szCs w:val="28"/>
        </w:rPr>
        <w:t>м</w:t>
      </w:r>
      <w:r w:rsidRPr="00D34060">
        <w:rPr>
          <w:rFonts w:ascii="Times New Roman" w:hAnsi="Times New Roman"/>
          <w:sz w:val="28"/>
          <w:szCs w:val="28"/>
        </w:rPr>
        <w:t xml:space="preserve">едицина, как отрасль для потенциального экономического прорыва, </w:t>
      </w:r>
      <w:r w:rsidR="00251ACE" w:rsidRPr="00D34060">
        <w:rPr>
          <w:rFonts w:ascii="Times New Roman" w:hAnsi="Times New Roman"/>
          <w:sz w:val="28"/>
          <w:szCs w:val="28"/>
        </w:rPr>
        <w:t>т</w:t>
      </w:r>
      <w:r w:rsidRPr="00D34060">
        <w:rPr>
          <w:rFonts w:ascii="Times New Roman" w:hAnsi="Times New Roman"/>
          <w:sz w:val="28"/>
          <w:szCs w:val="28"/>
        </w:rPr>
        <w:t>уризм, как маркетинговая витрина для экспортоориентированных то</w:t>
      </w:r>
      <w:r w:rsidR="002858AB" w:rsidRPr="00D34060">
        <w:rPr>
          <w:rFonts w:ascii="Times New Roman" w:hAnsi="Times New Roman"/>
          <w:sz w:val="28"/>
          <w:szCs w:val="28"/>
        </w:rPr>
        <w:t>варов и услуг региона, в т.ч. таки</w:t>
      </w:r>
      <w:r w:rsidR="000C7B80" w:rsidRPr="00D34060">
        <w:rPr>
          <w:rFonts w:ascii="Times New Roman" w:hAnsi="Times New Roman"/>
          <w:sz w:val="28"/>
          <w:szCs w:val="28"/>
        </w:rPr>
        <w:t>е</w:t>
      </w:r>
      <w:r w:rsidRPr="00D34060">
        <w:rPr>
          <w:rFonts w:ascii="Times New Roman" w:hAnsi="Times New Roman"/>
          <w:sz w:val="28"/>
          <w:szCs w:val="28"/>
        </w:rPr>
        <w:t xml:space="preserve"> специализаци</w:t>
      </w:r>
      <w:r w:rsidR="000C7B80" w:rsidRPr="00D34060">
        <w:rPr>
          <w:rFonts w:ascii="Times New Roman" w:hAnsi="Times New Roman"/>
          <w:sz w:val="28"/>
          <w:szCs w:val="28"/>
        </w:rPr>
        <w:t>и</w:t>
      </w:r>
      <w:r w:rsidRPr="00D34060">
        <w:rPr>
          <w:rFonts w:ascii="Times New Roman" w:hAnsi="Times New Roman"/>
          <w:sz w:val="28"/>
          <w:szCs w:val="28"/>
        </w:rPr>
        <w:t xml:space="preserve"> </w:t>
      </w:r>
      <w:r w:rsidR="002858AB" w:rsidRPr="00D34060">
        <w:rPr>
          <w:rFonts w:ascii="Times New Roman" w:hAnsi="Times New Roman"/>
          <w:sz w:val="28"/>
          <w:szCs w:val="28"/>
        </w:rPr>
        <w:t>как</w:t>
      </w:r>
      <w:r w:rsidRPr="00D34060">
        <w:rPr>
          <w:rFonts w:ascii="Times New Roman" w:hAnsi="Times New Roman"/>
          <w:sz w:val="28"/>
          <w:szCs w:val="28"/>
        </w:rPr>
        <w:t xml:space="preserve"> </w:t>
      </w:r>
      <w:r w:rsidR="002858AB" w:rsidRPr="00D34060">
        <w:rPr>
          <w:rFonts w:ascii="Times New Roman" w:hAnsi="Times New Roman"/>
          <w:sz w:val="28"/>
          <w:szCs w:val="28"/>
        </w:rPr>
        <w:t>н</w:t>
      </w:r>
      <w:r w:rsidRPr="00D34060">
        <w:rPr>
          <w:rFonts w:ascii="Times New Roman" w:hAnsi="Times New Roman"/>
          <w:sz w:val="28"/>
          <w:szCs w:val="28"/>
        </w:rPr>
        <w:t>аучн</w:t>
      </w:r>
      <w:r w:rsidR="002858AB" w:rsidRPr="00D34060">
        <w:rPr>
          <w:rFonts w:ascii="Times New Roman" w:hAnsi="Times New Roman"/>
          <w:sz w:val="28"/>
          <w:szCs w:val="28"/>
        </w:rPr>
        <w:t>ый</w:t>
      </w:r>
      <w:r w:rsidRPr="00D34060">
        <w:rPr>
          <w:rFonts w:ascii="Times New Roman" w:hAnsi="Times New Roman"/>
          <w:sz w:val="28"/>
          <w:szCs w:val="28"/>
        </w:rPr>
        <w:t xml:space="preserve"> туризм, </w:t>
      </w:r>
      <w:r w:rsidR="002858AB" w:rsidRPr="00D34060">
        <w:rPr>
          <w:rFonts w:ascii="Times New Roman" w:hAnsi="Times New Roman"/>
          <w:sz w:val="28"/>
          <w:szCs w:val="28"/>
        </w:rPr>
        <w:t>м</w:t>
      </w:r>
      <w:r w:rsidRPr="00D34060">
        <w:rPr>
          <w:rFonts w:ascii="Times New Roman" w:hAnsi="Times New Roman"/>
          <w:sz w:val="28"/>
          <w:szCs w:val="28"/>
        </w:rPr>
        <w:t>едицинск</w:t>
      </w:r>
      <w:r w:rsidR="002858AB" w:rsidRPr="00D34060">
        <w:rPr>
          <w:rFonts w:ascii="Times New Roman" w:hAnsi="Times New Roman"/>
          <w:sz w:val="28"/>
          <w:szCs w:val="28"/>
        </w:rPr>
        <w:t>ий</w:t>
      </w:r>
      <w:r w:rsidRPr="00D34060">
        <w:rPr>
          <w:rFonts w:ascii="Times New Roman" w:hAnsi="Times New Roman"/>
          <w:sz w:val="28"/>
          <w:szCs w:val="28"/>
        </w:rPr>
        <w:t xml:space="preserve"> туризм</w:t>
      </w:r>
      <w:r w:rsidR="002858AB" w:rsidRPr="00D34060">
        <w:rPr>
          <w:rFonts w:ascii="Times New Roman" w:hAnsi="Times New Roman"/>
          <w:sz w:val="28"/>
          <w:szCs w:val="28"/>
        </w:rPr>
        <w:t>,</w:t>
      </w:r>
      <w:r w:rsidRPr="00D34060">
        <w:rPr>
          <w:rFonts w:ascii="Times New Roman" w:hAnsi="Times New Roman"/>
          <w:sz w:val="28"/>
          <w:szCs w:val="28"/>
        </w:rPr>
        <w:t xml:space="preserve"> </w:t>
      </w:r>
      <w:r w:rsidR="002858AB" w:rsidRPr="00D34060">
        <w:rPr>
          <w:rFonts w:ascii="Times New Roman" w:hAnsi="Times New Roman"/>
          <w:sz w:val="28"/>
          <w:szCs w:val="28"/>
        </w:rPr>
        <w:t>экотуризм</w:t>
      </w:r>
      <w:r w:rsidRPr="00D34060">
        <w:rPr>
          <w:rFonts w:ascii="Times New Roman" w:hAnsi="Times New Roman"/>
          <w:sz w:val="28"/>
          <w:szCs w:val="28"/>
        </w:rPr>
        <w:t>.</w:t>
      </w:r>
    </w:p>
    <w:p w14:paraId="2D689DF7" w14:textId="77777777" w:rsidR="008A265F" w:rsidRPr="00D34060" w:rsidRDefault="008A265F" w:rsidP="003D5BA4">
      <w:pPr>
        <w:spacing w:after="0"/>
        <w:ind w:firstLine="567"/>
        <w:jc w:val="both"/>
        <w:rPr>
          <w:rFonts w:ascii="Times New Roman" w:hAnsi="Times New Roman"/>
          <w:sz w:val="28"/>
          <w:szCs w:val="28"/>
        </w:rPr>
      </w:pPr>
      <w:r w:rsidRPr="00D34060">
        <w:rPr>
          <w:rFonts w:ascii="Times New Roman" w:hAnsi="Times New Roman"/>
          <w:sz w:val="28"/>
          <w:szCs w:val="28"/>
        </w:rPr>
        <w:t xml:space="preserve">Связность данных направлений развития через общие элементы брендирования и маркетинга, за счет перекрестного </w:t>
      </w:r>
      <w:r w:rsidR="00782EB1" w:rsidRPr="00D34060">
        <w:rPr>
          <w:rFonts w:ascii="Times New Roman" w:hAnsi="Times New Roman"/>
          <w:sz w:val="28"/>
          <w:szCs w:val="28"/>
        </w:rPr>
        <w:t xml:space="preserve">межотраслевого </w:t>
      </w:r>
      <w:r w:rsidRPr="00D34060">
        <w:rPr>
          <w:rFonts w:ascii="Times New Roman" w:hAnsi="Times New Roman"/>
          <w:sz w:val="28"/>
          <w:szCs w:val="28"/>
        </w:rPr>
        <w:t xml:space="preserve">использования продукции и стратегической кооперации, за счет совместных </w:t>
      </w:r>
      <w:r w:rsidRPr="00D34060">
        <w:rPr>
          <w:rFonts w:ascii="Times New Roman" w:hAnsi="Times New Roman"/>
          <w:sz w:val="28"/>
          <w:szCs w:val="28"/>
        </w:rPr>
        <w:lastRenderedPageBreak/>
        <w:t>научных исследований и разработок, накапливания компетенци</w:t>
      </w:r>
      <w:r w:rsidR="00782EB1" w:rsidRPr="00D34060">
        <w:rPr>
          <w:rFonts w:ascii="Times New Roman" w:hAnsi="Times New Roman"/>
          <w:sz w:val="28"/>
          <w:szCs w:val="28"/>
        </w:rPr>
        <w:t>й</w:t>
      </w:r>
      <w:r w:rsidRPr="00D34060">
        <w:rPr>
          <w:rFonts w:ascii="Times New Roman" w:hAnsi="Times New Roman"/>
          <w:sz w:val="28"/>
          <w:szCs w:val="28"/>
        </w:rPr>
        <w:t xml:space="preserve"> и </w:t>
      </w:r>
      <w:r w:rsidR="00782EB1" w:rsidRPr="00D34060">
        <w:rPr>
          <w:rFonts w:ascii="Times New Roman" w:hAnsi="Times New Roman"/>
          <w:sz w:val="28"/>
          <w:szCs w:val="28"/>
        </w:rPr>
        <w:t>человеческого капитала</w:t>
      </w:r>
      <w:r w:rsidRPr="00D34060">
        <w:rPr>
          <w:rFonts w:ascii="Times New Roman" w:hAnsi="Times New Roman"/>
          <w:sz w:val="28"/>
          <w:szCs w:val="28"/>
        </w:rPr>
        <w:t xml:space="preserve">, - все это может дать дополнительные преимущества в рамках глобальной конкурентной борьбы. </w:t>
      </w:r>
      <w:r w:rsidR="00782EB1" w:rsidRPr="00D34060">
        <w:rPr>
          <w:rFonts w:ascii="Times New Roman" w:hAnsi="Times New Roman"/>
          <w:sz w:val="28"/>
          <w:szCs w:val="28"/>
        </w:rPr>
        <w:t>В рамках развития данного комплекса</w:t>
      </w:r>
      <w:r w:rsidRPr="00D34060">
        <w:rPr>
          <w:rFonts w:ascii="Times New Roman" w:hAnsi="Times New Roman"/>
          <w:sz w:val="28"/>
          <w:szCs w:val="28"/>
        </w:rPr>
        <w:t xml:space="preserve"> </w:t>
      </w:r>
      <w:r w:rsidR="00782EB1" w:rsidRPr="00D34060">
        <w:rPr>
          <w:rFonts w:ascii="Times New Roman" w:hAnsi="Times New Roman"/>
          <w:sz w:val="28"/>
          <w:szCs w:val="28"/>
        </w:rPr>
        <w:t xml:space="preserve">необходимо </w:t>
      </w:r>
      <w:r w:rsidRPr="00D34060">
        <w:rPr>
          <w:rFonts w:ascii="Times New Roman" w:hAnsi="Times New Roman"/>
          <w:sz w:val="28"/>
          <w:szCs w:val="28"/>
        </w:rPr>
        <w:t>формирова</w:t>
      </w:r>
      <w:r w:rsidR="00782EB1" w:rsidRPr="00D34060">
        <w:rPr>
          <w:rFonts w:ascii="Times New Roman" w:hAnsi="Times New Roman"/>
          <w:sz w:val="28"/>
          <w:szCs w:val="28"/>
        </w:rPr>
        <w:t>ть</w:t>
      </w:r>
      <w:r w:rsidRPr="00D34060">
        <w:rPr>
          <w:rFonts w:ascii="Times New Roman" w:hAnsi="Times New Roman"/>
          <w:sz w:val="28"/>
          <w:szCs w:val="28"/>
        </w:rPr>
        <w:t xml:space="preserve"> экосистем</w:t>
      </w:r>
      <w:r w:rsidR="00782EB1" w:rsidRPr="00D34060">
        <w:rPr>
          <w:rFonts w:ascii="Times New Roman" w:hAnsi="Times New Roman"/>
          <w:sz w:val="28"/>
          <w:szCs w:val="28"/>
        </w:rPr>
        <w:t>у</w:t>
      </w:r>
      <w:r w:rsidRPr="00D34060">
        <w:rPr>
          <w:rFonts w:ascii="Times New Roman" w:hAnsi="Times New Roman"/>
          <w:sz w:val="28"/>
          <w:szCs w:val="28"/>
        </w:rPr>
        <w:t>, синергия элементов которой даст дополнительное качество и позволит</w:t>
      </w:r>
      <w:r w:rsidR="00782EB1" w:rsidRPr="00D34060">
        <w:rPr>
          <w:rFonts w:ascii="Times New Roman" w:hAnsi="Times New Roman"/>
          <w:sz w:val="28"/>
          <w:szCs w:val="28"/>
        </w:rPr>
        <w:t xml:space="preserve"> региону</w:t>
      </w:r>
      <w:r w:rsidRPr="00D34060">
        <w:rPr>
          <w:rFonts w:ascii="Times New Roman" w:hAnsi="Times New Roman"/>
          <w:sz w:val="28"/>
          <w:szCs w:val="28"/>
        </w:rPr>
        <w:t xml:space="preserve"> занять конкурентные ниши в системах международного разделения труда.</w:t>
      </w:r>
    </w:p>
    <w:p w14:paraId="2180CB5F" w14:textId="77777777" w:rsidR="008D471C" w:rsidRPr="00D34060" w:rsidRDefault="008D471C" w:rsidP="003D5BA4">
      <w:pPr>
        <w:spacing w:after="0"/>
        <w:ind w:firstLine="567"/>
        <w:jc w:val="both"/>
        <w:rPr>
          <w:rFonts w:ascii="Times New Roman" w:hAnsi="Times New Roman"/>
          <w:sz w:val="28"/>
          <w:szCs w:val="28"/>
        </w:rPr>
      </w:pPr>
      <w:r w:rsidRPr="00D34060">
        <w:rPr>
          <w:rFonts w:ascii="Times New Roman" w:hAnsi="Times New Roman"/>
          <w:sz w:val="28"/>
          <w:szCs w:val="28"/>
        </w:rPr>
        <w:t>В составе биотехнологического комплекса в рамках настоящей стратегии выделяются следующие подотрасли: фармацевтический, агропромышленный, туристско-рекреационный комплексы.</w:t>
      </w:r>
    </w:p>
    <w:p w14:paraId="6506CFA7" w14:textId="77777777" w:rsidR="00615EDC" w:rsidRPr="00D34060" w:rsidRDefault="00615EDC" w:rsidP="00615EDC">
      <w:pPr>
        <w:pStyle w:val="1"/>
        <w:spacing w:line="276" w:lineRule="auto"/>
        <w:rPr>
          <w:sz w:val="28"/>
          <w:szCs w:val="28"/>
          <w:lang w:val="ru-RU"/>
        </w:rPr>
      </w:pPr>
      <w:bookmarkStart w:id="52" w:name="_Toc40861318"/>
      <w:r w:rsidRPr="00D34060">
        <w:rPr>
          <w:sz w:val="28"/>
          <w:szCs w:val="28"/>
          <w:lang w:val="ru-RU"/>
        </w:rPr>
        <w:t>Фармацевтический комплекс</w:t>
      </w:r>
      <w:bookmarkEnd w:id="52"/>
    </w:p>
    <w:p w14:paraId="51593932" w14:textId="77777777" w:rsidR="00615EDC" w:rsidRPr="00D34060" w:rsidRDefault="00615EDC" w:rsidP="003D5BA4">
      <w:pPr>
        <w:spacing w:after="0"/>
        <w:ind w:firstLine="567"/>
        <w:jc w:val="both"/>
        <w:rPr>
          <w:rFonts w:ascii="Times New Roman" w:hAnsi="Times New Roman"/>
          <w:sz w:val="28"/>
          <w:szCs w:val="28"/>
        </w:rPr>
      </w:pPr>
      <w:r w:rsidRPr="00D34060">
        <w:rPr>
          <w:rFonts w:ascii="Times New Roman" w:hAnsi="Times New Roman"/>
          <w:spacing w:val="-2"/>
          <w:sz w:val="28"/>
          <w:szCs w:val="28"/>
        </w:rPr>
        <w:t>В настоящее время на территории Иркутской области сложилась уникальная</w:t>
      </w:r>
      <w:r w:rsidRPr="00D34060">
        <w:rPr>
          <w:rFonts w:ascii="Times New Roman" w:hAnsi="Times New Roman"/>
          <w:sz w:val="28"/>
          <w:szCs w:val="28"/>
        </w:rPr>
        <w:t xml:space="preserve"> база для создания и развития фармацевтического комплекса - существующие фармацевтические производства, научные институты, занимающиеся разработкой новых препаратов, возможность проведения клинических и доклинических исследований на базе медицинских ВУЗов. Иркутская область является ярким примером инновационного развития: на территории региона не только произведен, но и разработан уникальный противотуберкулезный препарат. В настоящее время в разработке находится 50 новых отечественных лекарственных препаратов, носящих инновационный характер.</w:t>
      </w:r>
    </w:p>
    <w:p w14:paraId="66F412D8" w14:textId="77777777" w:rsidR="00615EDC" w:rsidRPr="00D34060" w:rsidRDefault="00615EDC" w:rsidP="003D5BA4">
      <w:pPr>
        <w:spacing w:after="0"/>
        <w:ind w:firstLine="567"/>
        <w:jc w:val="both"/>
        <w:rPr>
          <w:rFonts w:ascii="Times New Roman" w:hAnsi="Times New Roman"/>
          <w:sz w:val="28"/>
          <w:szCs w:val="28"/>
        </w:rPr>
      </w:pPr>
      <w:r w:rsidRPr="00D34060">
        <w:rPr>
          <w:rFonts w:ascii="Times New Roman" w:hAnsi="Times New Roman"/>
          <w:sz w:val="28"/>
          <w:szCs w:val="28"/>
        </w:rPr>
        <w:t xml:space="preserve">В Иркутской области создан Байкальский фармацевтический кластер, в рамках которого ведется работа по созданию индустриального (промышленного) парка «Байкал-Био», одним из направлений деятельности которого станет развитие малотоннажной химии производства лекарств в регионе. В список участников кластера вошли </w:t>
      </w:r>
      <w:r w:rsidR="002470CB" w:rsidRPr="00D34060">
        <w:rPr>
          <w:rFonts w:ascii="Times New Roman" w:hAnsi="Times New Roman"/>
          <w:sz w:val="28"/>
          <w:szCs w:val="28"/>
        </w:rPr>
        <w:t xml:space="preserve">АО «Фармасинтез», </w:t>
      </w:r>
      <w:r w:rsidRPr="00D34060">
        <w:rPr>
          <w:rFonts w:ascii="Times New Roman" w:hAnsi="Times New Roman"/>
          <w:sz w:val="28"/>
          <w:szCs w:val="28"/>
        </w:rPr>
        <w:t xml:space="preserve">ОАО «Усолье-Сибирский химико-фармацевтический завод», ООО «Меланин» и прочие. </w:t>
      </w:r>
    </w:p>
    <w:p w14:paraId="3C83E6F3" w14:textId="77777777" w:rsidR="00615EDC" w:rsidRPr="00D34060" w:rsidRDefault="00615EDC" w:rsidP="003D5BA4">
      <w:pPr>
        <w:spacing w:after="0"/>
        <w:ind w:firstLine="567"/>
        <w:jc w:val="both"/>
        <w:rPr>
          <w:rFonts w:ascii="Times New Roman" w:hAnsi="Times New Roman"/>
          <w:sz w:val="28"/>
          <w:szCs w:val="28"/>
        </w:rPr>
      </w:pPr>
      <w:r w:rsidRPr="00D34060">
        <w:rPr>
          <w:rFonts w:ascii="Times New Roman" w:hAnsi="Times New Roman"/>
          <w:sz w:val="28"/>
          <w:szCs w:val="28"/>
        </w:rPr>
        <w:t>На сегодняшний день в целях благоприятного развития фармацевтической отрасли имеется необходимость открытия на базе Иркутского Национального Исследовательского Технического Университета (ИРНИТУ) специальностей по направлениям, связанным с фармацевтической деятельностью («Химическая технология», «Биотехнология»). Выпускники указанных специальностей смогут реализовать себя в крупнейших фармацевтических компаниях региона, участвуя в приоритетных проектах в области производства инновационных препаратов, в том числе фармацевтических субстанций.</w:t>
      </w:r>
    </w:p>
    <w:p w14:paraId="2B3FC322" w14:textId="77777777" w:rsidR="00615EDC" w:rsidRPr="00D34060" w:rsidRDefault="00615EDC" w:rsidP="003D5BA4">
      <w:pPr>
        <w:spacing w:after="0"/>
        <w:ind w:firstLine="567"/>
        <w:jc w:val="both"/>
        <w:rPr>
          <w:rFonts w:ascii="Times New Roman" w:hAnsi="Times New Roman"/>
          <w:sz w:val="28"/>
          <w:szCs w:val="28"/>
        </w:rPr>
      </w:pPr>
      <w:r w:rsidRPr="00D34060">
        <w:rPr>
          <w:rFonts w:ascii="Times New Roman" w:hAnsi="Times New Roman"/>
          <w:sz w:val="28"/>
          <w:szCs w:val="28"/>
        </w:rPr>
        <w:t>На территории региона выявлены перспективные направления разработки лекарственных препаратов, определены потенциальные границы и производственные площадки фармацевтического кластера (города: Иркутск, Ангарск, Усолье-Сибирское, Братск), а также основные участники:</w:t>
      </w:r>
    </w:p>
    <w:p w14:paraId="482DB46F" w14:textId="77777777" w:rsidR="005355FA" w:rsidRPr="00D34060" w:rsidRDefault="005355FA" w:rsidP="003D5BA4">
      <w:pPr>
        <w:spacing w:after="0"/>
        <w:ind w:firstLine="567"/>
        <w:jc w:val="both"/>
        <w:rPr>
          <w:rFonts w:ascii="Times New Roman" w:hAnsi="Times New Roman"/>
          <w:sz w:val="28"/>
          <w:szCs w:val="28"/>
        </w:rPr>
      </w:pPr>
      <w:r w:rsidRPr="00D34060">
        <w:rPr>
          <w:rFonts w:ascii="Times New Roman" w:hAnsi="Times New Roman"/>
          <w:sz w:val="28"/>
          <w:szCs w:val="28"/>
        </w:rPr>
        <w:t>производители химической продукции, химического синтеза;</w:t>
      </w:r>
    </w:p>
    <w:p w14:paraId="1C6FF24C" w14:textId="77777777" w:rsidR="005355FA" w:rsidRPr="00D34060" w:rsidRDefault="005355FA" w:rsidP="003D5BA4">
      <w:pPr>
        <w:spacing w:after="0"/>
        <w:ind w:firstLine="567"/>
        <w:jc w:val="both"/>
        <w:rPr>
          <w:rFonts w:ascii="Times New Roman" w:hAnsi="Times New Roman"/>
          <w:sz w:val="28"/>
          <w:szCs w:val="28"/>
        </w:rPr>
      </w:pPr>
      <w:r w:rsidRPr="00D34060">
        <w:rPr>
          <w:rFonts w:ascii="Times New Roman" w:hAnsi="Times New Roman"/>
          <w:sz w:val="28"/>
          <w:szCs w:val="28"/>
        </w:rPr>
        <w:lastRenderedPageBreak/>
        <w:t>производители фармацевтической продукции;</w:t>
      </w:r>
    </w:p>
    <w:p w14:paraId="0DAF1DA3" w14:textId="77777777" w:rsidR="00615EDC" w:rsidRPr="00D34060" w:rsidRDefault="005355FA" w:rsidP="003D5BA4">
      <w:pPr>
        <w:spacing w:after="0"/>
        <w:ind w:firstLine="567"/>
        <w:jc w:val="both"/>
        <w:rPr>
          <w:rFonts w:ascii="Times New Roman" w:hAnsi="Times New Roman"/>
          <w:sz w:val="28"/>
          <w:szCs w:val="28"/>
        </w:rPr>
      </w:pPr>
      <w:r w:rsidRPr="00D34060">
        <w:rPr>
          <w:rFonts w:ascii="Times New Roman" w:hAnsi="Times New Roman"/>
          <w:sz w:val="28"/>
          <w:szCs w:val="28"/>
        </w:rPr>
        <w:t xml:space="preserve">образовательные </w:t>
      </w:r>
      <w:r w:rsidR="00615EDC" w:rsidRPr="00D34060">
        <w:rPr>
          <w:rFonts w:ascii="Times New Roman" w:hAnsi="Times New Roman"/>
          <w:sz w:val="28"/>
          <w:szCs w:val="28"/>
        </w:rPr>
        <w:t>и научно-исследовательские организации, специализирующиеся в области химии и фармацевтики.</w:t>
      </w:r>
    </w:p>
    <w:p w14:paraId="243F3D7E" w14:textId="0A4ECEFF" w:rsidR="00615EDC" w:rsidRPr="00D34060" w:rsidRDefault="00615EDC" w:rsidP="003D5BA4">
      <w:pPr>
        <w:spacing w:after="0"/>
        <w:ind w:firstLine="567"/>
        <w:jc w:val="both"/>
        <w:rPr>
          <w:rFonts w:ascii="Times New Roman" w:hAnsi="Times New Roman"/>
          <w:sz w:val="28"/>
          <w:szCs w:val="28"/>
        </w:rPr>
      </w:pPr>
      <w:r w:rsidRPr="00D34060">
        <w:rPr>
          <w:rFonts w:ascii="Times New Roman" w:hAnsi="Times New Roman"/>
          <w:sz w:val="28"/>
          <w:szCs w:val="28"/>
        </w:rPr>
        <w:t xml:space="preserve">АО «Фармасинтез» планируется начать реализацию нового проекта по строительству одного из крупнейших фармацевтических заводов в России по производству активных фармацевтических ингредиентов. Проект определен компанией как стратегический, поскольку его осуществление позволит одновременно решить задачи по обеспечению лекарственной безопасности Российской Федерации, развитию научного потенциала и социально-экономического развития Иркутской области. Производственной площадкой для реализации данного проекта </w:t>
      </w:r>
      <w:r w:rsidR="005A0BE9" w:rsidRPr="00D34060">
        <w:rPr>
          <w:rFonts w:ascii="Times New Roman" w:hAnsi="Times New Roman"/>
          <w:sz w:val="28"/>
          <w:szCs w:val="28"/>
        </w:rPr>
        <w:t>определена</w:t>
      </w:r>
      <w:r w:rsidRPr="00D34060">
        <w:rPr>
          <w:rFonts w:ascii="Times New Roman" w:hAnsi="Times New Roman"/>
          <w:sz w:val="28"/>
          <w:szCs w:val="28"/>
        </w:rPr>
        <w:t xml:space="preserve"> ТОСЭР г. Усолье-Сибирское.</w:t>
      </w:r>
    </w:p>
    <w:p w14:paraId="2926CE49" w14:textId="77777777" w:rsidR="00615EDC" w:rsidRPr="00D34060" w:rsidRDefault="00615EDC" w:rsidP="003D5BA4">
      <w:pPr>
        <w:spacing w:after="0"/>
        <w:ind w:firstLine="567"/>
        <w:jc w:val="both"/>
        <w:rPr>
          <w:rFonts w:ascii="Times New Roman" w:hAnsi="Times New Roman"/>
          <w:sz w:val="28"/>
          <w:szCs w:val="28"/>
        </w:rPr>
      </w:pPr>
      <w:r w:rsidRPr="00D34060">
        <w:rPr>
          <w:rFonts w:ascii="Times New Roman" w:hAnsi="Times New Roman"/>
          <w:sz w:val="28"/>
          <w:szCs w:val="28"/>
        </w:rPr>
        <w:t>Основными факторами, сдерживающими развитие фармацевтического комплекса, являются высокое транспортное плечо (расстояние и время в пути) и нехватка квалифицированных кадров. Развитие комплекса на территории региона позволит обеспечить эффективную взаимосвязь между промышленными предприятиями и учреждениями науки, а также сократит отставание материально-технической базы во многих учреждениях науки и образования данной сферы.</w:t>
      </w:r>
    </w:p>
    <w:p w14:paraId="50C4933F" w14:textId="77777777" w:rsidR="00615EDC" w:rsidRPr="00D34060" w:rsidRDefault="00615EDC" w:rsidP="003D5BA4">
      <w:pPr>
        <w:spacing w:after="0"/>
        <w:ind w:firstLine="567"/>
        <w:jc w:val="both"/>
        <w:rPr>
          <w:rFonts w:ascii="Times New Roman" w:hAnsi="Times New Roman"/>
          <w:sz w:val="28"/>
          <w:szCs w:val="28"/>
        </w:rPr>
      </w:pPr>
      <w:r w:rsidRPr="00D34060">
        <w:rPr>
          <w:rFonts w:ascii="Times New Roman" w:hAnsi="Times New Roman"/>
          <w:sz w:val="28"/>
          <w:szCs w:val="28"/>
        </w:rPr>
        <w:t>Основными задачами развития комплекса являются:</w:t>
      </w:r>
    </w:p>
    <w:p w14:paraId="2051B1BA" w14:textId="77777777" w:rsidR="00615EDC" w:rsidRPr="00D34060" w:rsidRDefault="00615EDC" w:rsidP="003D5BA4">
      <w:pPr>
        <w:spacing w:after="0"/>
        <w:ind w:firstLine="567"/>
        <w:jc w:val="both"/>
        <w:rPr>
          <w:rFonts w:ascii="Times New Roman" w:hAnsi="Times New Roman"/>
          <w:sz w:val="28"/>
          <w:szCs w:val="28"/>
        </w:rPr>
      </w:pPr>
      <w:r w:rsidRPr="00D34060">
        <w:rPr>
          <w:rFonts w:ascii="Times New Roman" w:hAnsi="Times New Roman"/>
          <w:sz w:val="28"/>
          <w:szCs w:val="28"/>
        </w:rPr>
        <w:t>привлечение инвестиций в развитие входящих в структуру комплекса предприятий;</w:t>
      </w:r>
    </w:p>
    <w:p w14:paraId="791BFE3D" w14:textId="77777777" w:rsidR="00615EDC" w:rsidRPr="00D34060" w:rsidRDefault="00615EDC" w:rsidP="003D5BA4">
      <w:pPr>
        <w:spacing w:after="0"/>
        <w:ind w:firstLine="567"/>
        <w:jc w:val="both"/>
        <w:rPr>
          <w:rFonts w:ascii="Times New Roman" w:hAnsi="Times New Roman"/>
          <w:sz w:val="28"/>
          <w:szCs w:val="28"/>
        </w:rPr>
      </w:pPr>
      <w:r w:rsidRPr="00D34060">
        <w:rPr>
          <w:rFonts w:ascii="Times New Roman" w:hAnsi="Times New Roman"/>
          <w:sz w:val="28"/>
          <w:szCs w:val="28"/>
        </w:rPr>
        <w:t>привлечение новых инновационных компаний малого и среднего бизнеса в сферу медицинских и фармацевтических технологий;</w:t>
      </w:r>
    </w:p>
    <w:p w14:paraId="41F569EA" w14:textId="77777777" w:rsidR="00615EDC" w:rsidRPr="00D34060" w:rsidRDefault="00615EDC" w:rsidP="003D5BA4">
      <w:pPr>
        <w:spacing w:after="0"/>
        <w:ind w:firstLine="567"/>
        <w:jc w:val="both"/>
        <w:rPr>
          <w:rFonts w:ascii="Times New Roman" w:hAnsi="Times New Roman"/>
          <w:sz w:val="28"/>
          <w:szCs w:val="28"/>
        </w:rPr>
      </w:pPr>
      <w:r w:rsidRPr="00D34060">
        <w:rPr>
          <w:rFonts w:ascii="Times New Roman" w:hAnsi="Times New Roman"/>
          <w:sz w:val="28"/>
          <w:szCs w:val="28"/>
        </w:rPr>
        <w:t xml:space="preserve">развитие научных центров, направленных на разработку инновационных технологий и принципиально новых лекарственных средств; </w:t>
      </w:r>
    </w:p>
    <w:p w14:paraId="7EED044E" w14:textId="77777777" w:rsidR="00615EDC" w:rsidRPr="00D34060" w:rsidRDefault="00615EDC" w:rsidP="003D5BA4">
      <w:pPr>
        <w:spacing w:after="0"/>
        <w:ind w:firstLine="567"/>
        <w:jc w:val="both"/>
        <w:rPr>
          <w:rFonts w:ascii="Times New Roman" w:hAnsi="Times New Roman"/>
          <w:sz w:val="28"/>
          <w:szCs w:val="28"/>
        </w:rPr>
      </w:pPr>
      <w:r w:rsidRPr="00D34060">
        <w:rPr>
          <w:rFonts w:ascii="Times New Roman" w:hAnsi="Times New Roman"/>
          <w:sz w:val="28"/>
          <w:szCs w:val="28"/>
        </w:rPr>
        <w:t>подготовка квалифицированных кадров, как для научных центров и фармацевтических компаний, так и для аптечных предприятий и медицинских организаций;</w:t>
      </w:r>
    </w:p>
    <w:p w14:paraId="65CB1D6B" w14:textId="77777777" w:rsidR="00615EDC" w:rsidRPr="00D34060" w:rsidRDefault="00615EDC" w:rsidP="003D5BA4">
      <w:pPr>
        <w:spacing w:after="0"/>
        <w:ind w:firstLine="567"/>
        <w:jc w:val="both"/>
        <w:rPr>
          <w:rFonts w:ascii="Times New Roman" w:hAnsi="Times New Roman"/>
          <w:sz w:val="28"/>
          <w:szCs w:val="28"/>
        </w:rPr>
      </w:pPr>
      <w:r w:rsidRPr="00D34060">
        <w:rPr>
          <w:rFonts w:ascii="Times New Roman" w:hAnsi="Times New Roman"/>
          <w:sz w:val="28"/>
          <w:szCs w:val="28"/>
        </w:rPr>
        <w:t>создание и развитие экспериментальной базы для пилотных испытаний лекарственных препаратов;</w:t>
      </w:r>
    </w:p>
    <w:p w14:paraId="3C348017" w14:textId="77777777" w:rsidR="00615EDC" w:rsidRPr="00D34060" w:rsidRDefault="00615EDC" w:rsidP="003D5BA4">
      <w:pPr>
        <w:spacing w:after="0"/>
        <w:ind w:firstLine="567"/>
        <w:jc w:val="both"/>
        <w:rPr>
          <w:rFonts w:ascii="Times New Roman" w:hAnsi="Times New Roman"/>
          <w:spacing w:val="-2"/>
          <w:sz w:val="28"/>
          <w:szCs w:val="28"/>
        </w:rPr>
      </w:pPr>
      <w:r w:rsidRPr="00D34060">
        <w:rPr>
          <w:rFonts w:ascii="Times New Roman" w:hAnsi="Times New Roman"/>
          <w:spacing w:val="-2"/>
          <w:sz w:val="28"/>
          <w:szCs w:val="28"/>
        </w:rPr>
        <w:t>разработка аналогов импортных лекарственных препаратов отечественного производства, внедрение препаратов в широкую медицинскую практику;</w:t>
      </w:r>
    </w:p>
    <w:p w14:paraId="4522D39D" w14:textId="77777777" w:rsidR="00615EDC" w:rsidRPr="00D34060" w:rsidRDefault="00615EDC" w:rsidP="003D5BA4">
      <w:pPr>
        <w:spacing w:after="0"/>
        <w:ind w:firstLine="567"/>
        <w:jc w:val="both"/>
        <w:rPr>
          <w:rFonts w:ascii="Times New Roman" w:hAnsi="Times New Roman"/>
          <w:sz w:val="28"/>
          <w:szCs w:val="28"/>
        </w:rPr>
      </w:pPr>
      <w:r w:rsidRPr="00D34060">
        <w:rPr>
          <w:rFonts w:ascii="Times New Roman" w:hAnsi="Times New Roman"/>
          <w:sz w:val="28"/>
          <w:szCs w:val="28"/>
        </w:rPr>
        <w:t>повышение качества лекарственных препаратов отечественного производства;</w:t>
      </w:r>
    </w:p>
    <w:p w14:paraId="641CFF08" w14:textId="77777777" w:rsidR="00615EDC" w:rsidRPr="00D34060" w:rsidRDefault="00615EDC" w:rsidP="003D5BA4">
      <w:pPr>
        <w:spacing w:after="0"/>
        <w:ind w:firstLine="567"/>
        <w:jc w:val="both"/>
        <w:rPr>
          <w:rFonts w:ascii="Times New Roman" w:hAnsi="Times New Roman"/>
          <w:sz w:val="28"/>
          <w:szCs w:val="28"/>
        </w:rPr>
      </w:pPr>
      <w:r w:rsidRPr="00D34060">
        <w:rPr>
          <w:rFonts w:ascii="Times New Roman" w:hAnsi="Times New Roman"/>
          <w:sz w:val="28"/>
          <w:szCs w:val="28"/>
        </w:rPr>
        <w:t xml:space="preserve">оказание государственной поддержки отечественным производителям лекарственных препаратов, особенно предприятиям «полного цикла производства». </w:t>
      </w:r>
    </w:p>
    <w:p w14:paraId="4B1B4CA6" w14:textId="77777777" w:rsidR="00DE0E5F" w:rsidRPr="00D34060" w:rsidRDefault="00DE0E5F" w:rsidP="001E26E7">
      <w:pPr>
        <w:pStyle w:val="1"/>
        <w:spacing w:line="276" w:lineRule="auto"/>
        <w:rPr>
          <w:sz w:val="28"/>
          <w:szCs w:val="28"/>
          <w:lang w:val="ru-RU"/>
        </w:rPr>
      </w:pPr>
      <w:bookmarkStart w:id="53" w:name="_Toc40861319"/>
      <w:r w:rsidRPr="00D34060">
        <w:rPr>
          <w:sz w:val="28"/>
          <w:szCs w:val="28"/>
          <w:lang w:val="ru-RU"/>
        </w:rPr>
        <w:lastRenderedPageBreak/>
        <w:t>Агропромышленный комплекс</w:t>
      </w:r>
      <w:bookmarkEnd w:id="53"/>
    </w:p>
    <w:p w14:paraId="0F468945" w14:textId="77777777" w:rsidR="00BD6CEB" w:rsidRPr="00D34060" w:rsidRDefault="00332040" w:rsidP="00BD6CEB">
      <w:pPr>
        <w:spacing w:after="0"/>
        <w:ind w:firstLine="567"/>
        <w:jc w:val="both"/>
        <w:rPr>
          <w:rFonts w:ascii="Times New Roman" w:hAnsi="Times New Roman"/>
          <w:sz w:val="28"/>
          <w:szCs w:val="28"/>
        </w:rPr>
      </w:pPr>
      <w:r w:rsidRPr="00D34060">
        <w:rPr>
          <w:rFonts w:ascii="Times New Roman" w:hAnsi="Times New Roman"/>
          <w:sz w:val="28"/>
          <w:szCs w:val="28"/>
        </w:rPr>
        <w:t xml:space="preserve">Производственно-экономическая система агропромышленного комплекса включает в себя </w:t>
      </w:r>
      <w:r w:rsidR="00CD4010" w:rsidRPr="00D34060">
        <w:rPr>
          <w:rFonts w:ascii="Times New Roman" w:hAnsi="Times New Roman"/>
          <w:sz w:val="28"/>
          <w:szCs w:val="28"/>
        </w:rPr>
        <w:t>подотрасли: растениеводство, животноводство</w:t>
      </w:r>
      <w:r w:rsidRPr="00D34060">
        <w:rPr>
          <w:rFonts w:ascii="Times New Roman" w:hAnsi="Times New Roman"/>
          <w:sz w:val="28"/>
          <w:szCs w:val="28"/>
        </w:rPr>
        <w:t xml:space="preserve">, пищевую и перерабатывающую промышленность, </w:t>
      </w:r>
      <w:r w:rsidR="001070E4" w:rsidRPr="00D34060">
        <w:rPr>
          <w:rFonts w:ascii="Times New Roman" w:hAnsi="Times New Roman"/>
          <w:sz w:val="28"/>
          <w:szCs w:val="28"/>
        </w:rPr>
        <w:t xml:space="preserve">рыбоводство и </w:t>
      </w:r>
      <w:r w:rsidRPr="00D34060">
        <w:rPr>
          <w:rFonts w:ascii="Times New Roman" w:hAnsi="Times New Roman"/>
          <w:sz w:val="28"/>
          <w:szCs w:val="28"/>
        </w:rPr>
        <w:t>рыболовство, переработку дикорастущих растений и грибов (дикоросов).</w:t>
      </w:r>
    </w:p>
    <w:p w14:paraId="197CFA28" w14:textId="77777777" w:rsidR="00B96992" w:rsidRPr="00D34060" w:rsidRDefault="00BD6CEB" w:rsidP="00B96992">
      <w:pPr>
        <w:spacing w:after="0"/>
        <w:ind w:firstLine="567"/>
        <w:jc w:val="both"/>
        <w:rPr>
          <w:rFonts w:ascii="Times New Roman" w:hAnsi="Times New Roman"/>
          <w:sz w:val="28"/>
          <w:szCs w:val="28"/>
        </w:rPr>
      </w:pPr>
      <w:r w:rsidRPr="00D34060">
        <w:rPr>
          <w:rFonts w:ascii="Times New Roman" w:hAnsi="Times New Roman"/>
          <w:sz w:val="28"/>
          <w:szCs w:val="28"/>
        </w:rPr>
        <w:t xml:space="preserve">Центральным звеном агропромышленного комплекса является сельское хозяйство, доля которого в ВРП составляет 4,8%. По итогам 2019 года произведено продукции сельского хозяйства во всех категориях хозяйств на сумму 61,9 млрд рублей, что составляет 1,1% объема продукции сельского хозяйства России и 11,4% Сибирского </w:t>
      </w:r>
      <w:r w:rsidR="00B96992" w:rsidRPr="00D34060">
        <w:rPr>
          <w:rFonts w:ascii="Times New Roman" w:hAnsi="Times New Roman"/>
          <w:sz w:val="28"/>
          <w:szCs w:val="28"/>
        </w:rPr>
        <w:t>ф</w:t>
      </w:r>
      <w:r w:rsidRPr="00D34060">
        <w:rPr>
          <w:rFonts w:ascii="Times New Roman" w:hAnsi="Times New Roman"/>
          <w:sz w:val="28"/>
          <w:szCs w:val="28"/>
        </w:rPr>
        <w:t>едерального округа.</w:t>
      </w:r>
    </w:p>
    <w:p w14:paraId="64AFE3E3" w14:textId="5B64551E" w:rsidR="00B96992" w:rsidRPr="00D34060" w:rsidRDefault="00B96992" w:rsidP="00B96992">
      <w:pPr>
        <w:spacing w:after="0"/>
        <w:ind w:firstLine="567"/>
        <w:jc w:val="both"/>
        <w:rPr>
          <w:rFonts w:ascii="Times New Roman" w:hAnsi="Times New Roman"/>
          <w:sz w:val="28"/>
          <w:szCs w:val="28"/>
        </w:rPr>
      </w:pPr>
      <w:r w:rsidRPr="00D34060">
        <w:rPr>
          <w:rFonts w:ascii="Times New Roman" w:hAnsi="Times New Roman"/>
          <w:sz w:val="28"/>
          <w:szCs w:val="28"/>
        </w:rPr>
        <w:t xml:space="preserve">В том числе в 2019 году сельхозтоваропроизводителями Иркутской области произведено 779,2 тыс. тонн зерна, 351,3 тыс. тонн картофеля, 96,1 тыс. тонн овощей, 449,6 тыс. тонн молока, 151,1 тыс. тонн мяса, 985,2 млн шт. яиц. </w:t>
      </w:r>
      <w:r w:rsidR="000C6863" w:rsidRPr="00D34060">
        <w:rPr>
          <w:rFonts w:ascii="Times New Roman" w:hAnsi="Times New Roman"/>
          <w:spacing w:val="-2"/>
          <w:sz w:val="28"/>
          <w:szCs w:val="28"/>
        </w:rPr>
        <w:t>Основная доля произведенной продукции реализуется в регионе,</w:t>
      </w:r>
      <w:r w:rsidR="000C6863" w:rsidRPr="00D34060">
        <w:rPr>
          <w:rFonts w:ascii="Times New Roman" w:hAnsi="Times New Roman"/>
          <w:sz w:val="28"/>
          <w:szCs w:val="28"/>
        </w:rPr>
        <w:t xml:space="preserve"> в том числе поступает на рынок через перерабатывающие предприятия Иркутской области.</w:t>
      </w:r>
    </w:p>
    <w:p w14:paraId="084C1C5D" w14:textId="335AC0E0" w:rsidR="00A503E8" w:rsidRPr="00D34060" w:rsidRDefault="009845BB" w:rsidP="006A0F6F">
      <w:pPr>
        <w:spacing w:after="0"/>
        <w:ind w:firstLine="567"/>
        <w:jc w:val="both"/>
        <w:rPr>
          <w:rFonts w:ascii="Times New Roman" w:hAnsi="Times New Roman"/>
          <w:sz w:val="28"/>
          <w:szCs w:val="28"/>
        </w:rPr>
      </w:pPr>
      <w:r w:rsidRPr="00D34060">
        <w:rPr>
          <w:rFonts w:ascii="Times New Roman" w:hAnsi="Times New Roman"/>
          <w:sz w:val="28"/>
          <w:szCs w:val="28"/>
        </w:rPr>
        <w:t>В структуре валового объ</w:t>
      </w:r>
      <w:r w:rsidR="005355FA" w:rsidRPr="00D34060">
        <w:rPr>
          <w:rFonts w:ascii="Times New Roman" w:hAnsi="Times New Roman"/>
          <w:sz w:val="28"/>
          <w:szCs w:val="28"/>
        </w:rPr>
        <w:t>е</w:t>
      </w:r>
      <w:r w:rsidRPr="00D34060">
        <w:rPr>
          <w:rFonts w:ascii="Times New Roman" w:hAnsi="Times New Roman"/>
          <w:sz w:val="28"/>
          <w:szCs w:val="28"/>
        </w:rPr>
        <w:t xml:space="preserve">ма производства сельскохозяйственной продукции, сырья и продовольствия </w:t>
      </w:r>
      <w:r w:rsidR="000C6863" w:rsidRPr="00D34060">
        <w:rPr>
          <w:rFonts w:ascii="Times New Roman" w:hAnsi="Times New Roman"/>
          <w:sz w:val="28"/>
          <w:szCs w:val="28"/>
        </w:rPr>
        <w:t>40</w:t>
      </w:r>
      <w:r w:rsidR="006A0F6F" w:rsidRPr="00D34060">
        <w:rPr>
          <w:rFonts w:ascii="Times New Roman" w:hAnsi="Times New Roman"/>
          <w:sz w:val="28"/>
          <w:szCs w:val="28"/>
        </w:rPr>
        <w:t>%</w:t>
      </w:r>
      <w:r w:rsidRPr="00D34060">
        <w:rPr>
          <w:rFonts w:ascii="Times New Roman" w:hAnsi="Times New Roman"/>
          <w:sz w:val="28"/>
          <w:szCs w:val="28"/>
        </w:rPr>
        <w:t xml:space="preserve"> занимают личные подсобные хозяйства населения, </w:t>
      </w:r>
      <w:r w:rsidR="000C6863" w:rsidRPr="00D34060">
        <w:rPr>
          <w:rFonts w:ascii="Times New Roman" w:hAnsi="Times New Roman"/>
          <w:sz w:val="28"/>
          <w:szCs w:val="28"/>
        </w:rPr>
        <w:t>45% занимают</w:t>
      </w:r>
      <w:r w:rsidR="006A0F6F" w:rsidRPr="00D34060">
        <w:rPr>
          <w:rFonts w:ascii="Times New Roman" w:hAnsi="Times New Roman"/>
          <w:sz w:val="28"/>
          <w:szCs w:val="28"/>
        </w:rPr>
        <w:t xml:space="preserve"> </w:t>
      </w:r>
      <w:r w:rsidRPr="00D34060">
        <w:rPr>
          <w:rFonts w:ascii="Times New Roman" w:hAnsi="Times New Roman"/>
          <w:sz w:val="28"/>
          <w:szCs w:val="28"/>
        </w:rPr>
        <w:t xml:space="preserve">сельскохозяйственные предприятия, в том числе агрохолдинги, </w:t>
      </w:r>
      <w:r w:rsidR="006A0F6F" w:rsidRPr="00D34060">
        <w:rPr>
          <w:rFonts w:ascii="Times New Roman" w:hAnsi="Times New Roman"/>
          <w:sz w:val="28"/>
          <w:szCs w:val="28"/>
        </w:rPr>
        <w:t>оставшиеся 1</w:t>
      </w:r>
      <w:r w:rsidR="000C6863" w:rsidRPr="00D34060">
        <w:rPr>
          <w:rFonts w:ascii="Times New Roman" w:hAnsi="Times New Roman"/>
          <w:sz w:val="28"/>
          <w:szCs w:val="28"/>
        </w:rPr>
        <w:t>5</w:t>
      </w:r>
      <w:r w:rsidRPr="00D34060">
        <w:rPr>
          <w:rFonts w:ascii="Times New Roman" w:hAnsi="Times New Roman"/>
          <w:sz w:val="28"/>
          <w:szCs w:val="28"/>
        </w:rPr>
        <w:t>% -</w:t>
      </w:r>
      <w:r w:rsidR="000A72B1" w:rsidRPr="00D34060">
        <w:rPr>
          <w:rFonts w:ascii="Times New Roman" w:hAnsi="Times New Roman"/>
          <w:sz w:val="28"/>
          <w:szCs w:val="28"/>
        </w:rPr>
        <w:t xml:space="preserve"> </w:t>
      </w:r>
      <w:r w:rsidRPr="00D34060">
        <w:rPr>
          <w:rFonts w:ascii="Times New Roman" w:hAnsi="Times New Roman"/>
          <w:sz w:val="28"/>
          <w:szCs w:val="28"/>
        </w:rPr>
        <w:t>крестьянские (фермерские) хозяйства.</w:t>
      </w:r>
      <w:r w:rsidR="00A503E8" w:rsidRPr="00D34060">
        <w:rPr>
          <w:rFonts w:ascii="Times New Roman" w:hAnsi="Times New Roman"/>
          <w:sz w:val="28"/>
          <w:szCs w:val="28"/>
        </w:rPr>
        <w:t xml:space="preserve"> </w:t>
      </w:r>
    </w:p>
    <w:p w14:paraId="35785B72" w14:textId="1EBB3DBD" w:rsidR="001A668C" w:rsidRPr="00D34060" w:rsidRDefault="001A668C" w:rsidP="006A0F6F">
      <w:pPr>
        <w:spacing w:after="0"/>
        <w:ind w:firstLine="567"/>
        <w:jc w:val="both"/>
        <w:rPr>
          <w:rFonts w:ascii="Times New Roman" w:hAnsi="Times New Roman"/>
          <w:sz w:val="28"/>
          <w:szCs w:val="28"/>
        </w:rPr>
      </w:pPr>
      <w:r w:rsidRPr="00D34060">
        <w:rPr>
          <w:rFonts w:ascii="Times New Roman" w:hAnsi="Times New Roman"/>
          <w:sz w:val="28"/>
          <w:szCs w:val="28"/>
        </w:rPr>
        <w:t>Основные сельскохозяйственные отрасли – животноводство и растениеводство</w:t>
      </w:r>
      <w:r w:rsidR="009603B2" w:rsidRPr="00D34060">
        <w:rPr>
          <w:rFonts w:ascii="Times New Roman" w:hAnsi="Times New Roman"/>
          <w:sz w:val="28"/>
          <w:szCs w:val="28"/>
        </w:rPr>
        <w:t xml:space="preserve"> –</w:t>
      </w:r>
      <w:r w:rsidRPr="00D34060">
        <w:rPr>
          <w:rFonts w:ascii="Times New Roman" w:hAnsi="Times New Roman"/>
          <w:sz w:val="28"/>
          <w:szCs w:val="28"/>
        </w:rPr>
        <w:t xml:space="preserve"> занимаю</w:t>
      </w:r>
      <w:r w:rsidR="009603B2" w:rsidRPr="00D34060">
        <w:rPr>
          <w:rFonts w:ascii="Times New Roman" w:hAnsi="Times New Roman"/>
          <w:sz w:val="28"/>
          <w:szCs w:val="28"/>
        </w:rPr>
        <w:t>т</w:t>
      </w:r>
      <w:r w:rsidRPr="00D34060">
        <w:rPr>
          <w:rFonts w:ascii="Times New Roman" w:hAnsi="Times New Roman"/>
          <w:sz w:val="28"/>
          <w:szCs w:val="28"/>
        </w:rPr>
        <w:t xml:space="preserve"> соответственно </w:t>
      </w:r>
      <w:r w:rsidR="000C792F" w:rsidRPr="00D34060">
        <w:rPr>
          <w:rFonts w:ascii="Times New Roman" w:hAnsi="Times New Roman"/>
          <w:sz w:val="28"/>
          <w:szCs w:val="28"/>
        </w:rPr>
        <w:t>6</w:t>
      </w:r>
      <w:r w:rsidR="000C6863" w:rsidRPr="00D34060">
        <w:rPr>
          <w:rFonts w:ascii="Times New Roman" w:hAnsi="Times New Roman"/>
          <w:sz w:val="28"/>
          <w:szCs w:val="28"/>
        </w:rPr>
        <w:t>5</w:t>
      </w:r>
      <w:r w:rsidRPr="00D34060">
        <w:rPr>
          <w:rFonts w:ascii="Times New Roman" w:hAnsi="Times New Roman"/>
          <w:sz w:val="28"/>
          <w:szCs w:val="28"/>
        </w:rPr>
        <w:t xml:space="preserve">% и </w:t>
      </w:r>
      <w:r w:rsidR="000C792F" w:rsidRPr="00D34060">
        <w:rPr>
          <w:rFonts w:ascii="Times New Roman" w:hAnsi="Times New Roman"/>
          <w:sz w:val="28"/>
          <w:szCs w:val="28"/>
        </w:rPr>
        <w:t>3</w:t>
      </w:r>
      <w:r w:rsidR="000C6863" w:rsidRPr="00D34060">
        <w:rPr>
          <w:rFonts w:ascii="Times New Roman" w:hAnsi="Times New Roman"/>
          <w:sz w:val="28"/>
          <w:szCs w:val="28"/>
        </w:rPr>
        <w:t>5</w:t>
      </w:r>
      <w:r w:rsidRPr="00D34060">
        <w:rPr>
          <w:rFonts w:ascii="Times New Roman" w:hAnsi="Times New Roman"/>
          <w:sz w:val="28"/>
          <w:szCs w:val="28"/>
        </w:rPr>
        <w:t>% в структуре валовой продукции сельского хозяйства.</w:t>
      </w:r>
    </w:p>
    <w:p w14:paraId="6558E261" w14:textId="77777777" w:rsidR="001A668C" w:rsidRPr="00D34060" w:rsidRDefault="002F5D69" w:rsidP="006A0F6F">
      <w:pPr>
        <w:spacing w:before="120" w:after="0"/>
        <w:ind w:firstLine="567"/>
        <w:jc w:val="both"/>
        <w:rPr>
          <w:rFonts w:ascii="Times New Roman" w:hAnsi="Times New Roman"/>
          <w:b/>
          <w:sz w:val="28"/>
          <w:szCs w:val="28"/>
        </w:rPr>
      </w:pPr>
      <w:r w:rsidRPr="00D34060">
        <w:rPr>
          <w:rFonts w:ascii="Times New Roman" w:hAnsi="Times New Roman"/>
          <w:b/>
          <w:sz w:val="28"/>
          <w:szCs w:val="28"/>
        </w:rPr>
        <w:t>Животноводство</w:t>
      </w:r>
    </w:p>
    <w:p w14:paraId="1DF18566" w14:textId="25A3D4B5" w:rsidR="00A50696" w:rsidRPr="00D34060" w:rsidRDefault="00A50696" w:rsidP="00A50696">
      <w:pPr>
        <w:spacing w:after="0"/>
        <w:ind w:firstLine="567"/>
        <w:jc w:val="both"/>
        <w:rPr>
          <w:rFonts w:ascii="Times New Roman" w:hAnsi="Times New Roman"/>
          <w:sz w:val="28"/>
          <w:szCs w:val="28"/>
        </w:rPr>
      </w:pPr>
      <w:r w:rsidRPr="00D34060">
        <w:rPr>
          <w:rFonts w:ascii="Times New Roman" w:hAnsi="Times New Roman"/>
          <w:sz w:val="28"/>
          <w:szCs w:val="28"/>
        </w:rPr>
        <w:t>Развитие отрасли животноводства является одним из основных факторов сохранения и создания социально-экономических условий</w:t>
      </w:r>
      <w:r w:rsidR="007D4DC3" w:rsidRPr="00D34060">
        <w:rPr>
          <w:rFonts w:ascii="Times New Roman" w:hAnsi="Times New Roman"/>
          <w:sz w:val="28"/>
          <w:szCs w:val="28"/>
        </w:rPr>
        <w:t xml:space="preserve"> для</w:t>
      </w:r>
      <w:r w:rsidRPr="00D34060">
        <w:rPr>
          <w:rFonts w:ascii="Times New Roman" w:hAnsi="Times New Roman"/>
          <w:sz w:val="28"/>
          <w:szCs w:val="28"/>
        </w:rPr>
        <w:t xml:space="preserve"> повышения уровня и качества жизни сельского населения. Развитие отрасли животноводства стимулирует развитие растениеводства (в частности зерно-и кормопроизводства) и является непременным условием, обеспечивающим круглогодичную занятость сельского населения.</w:t>
      </w:r>
    </w:p>
    <w:p w14:paraId="55974B95" w14:textId="1462C64A" w:rsidR="00A50696" w:rsidRPr="00D34060" w:rsidRDefault="00A50696" w:rsidP="00A50696">
      <w:pPr>
        <w:spacing w:after="0"/>
        <w:ind w:firstLine="567"/>
        <w:jc w:val="both"/>
        <w:rPr>
          <w:rFonts w:ascii="Times New Roman" w:hAnsi="Times New Roman"/>
          <w:sz w:val="28"/>
          <w:szCs w:val="28"/>
        </w:rPr>
      </w:pPr>
      <w:r w:rsidRPr="00D34060">
        <w:rPr>
          <w:rFonts w:ascii="Times New Roman" w:hAnsi="Times New Roman"/>
          <w:sz w:val="28"/>
          <w:szCs w:val="28"/>
        </w:rPr>
        <w:t>Основное направление развити</w:t>
      </w:r>
      <w:r w:rsidR="00E03D76" w:rsidRPr="00D34060">
        <w:rPr>
          <w:rFonts w:ascii="Times New Roman" w:hAnsi="Times New Roman"/>
          <w:sz w:val="28"/>
          <w:szCs w:val="28"/>
        </w:rPr>
        <w:t xml:space="preserve">я </w:t>
      </w:r>
      <w:r w:rsidRPr="00D34060">
        <w:rPr>
          <w:rFonts w:ascii="Times New Roman" w:hAnsi="Times New Roman"/>
          <w:sz w:val="28"/>
          <w:szCs w:val="28"/>
        </w:rPr>
        <w:t>отрасли животноводства в Иркутской области – мясо-молочное, с развитым птицеводством. В регионе действуют крупные промышленные птицеводческие предприятия по производству яиц и мяса птицы, свиноводческий комплекс на 108,0 тыс. голов откорма в год, племенные заводы и репродукторы по разведению крупного рогатого скота молочного и мясного направлений продуктивности, звероводческое хозяйство.</w:t>
      </w:r>
    </w:p>
    <w:p w14:paraId="3BCFFEED" w14:textId="77777777" w:rsidR="00D97661" w:rsidRPr="00D34060" w:rsidRDefault="00D97661" w:rsidP="00D97661">
      <w:pPr>
        <w:spacing w:after="0"/>
        <w:ind w:firstLine="567"/>
        <w:jc w:val="both"/>
        <w:rPr>
          <w:rFonts w:ascii="Times New Roman" w:hAnsi="Times New Roman"/>
          <w:sz w:val="28"/>
          <w:szCs w:val="28"/>
        </w:rPr>
      </w:pPr>
      <w:r w:rsidRPr="00D34060">
        <w:rPr>
          <w:rFonts w:ascii="Times New Roman" w:hAnsi="Times New Roman"/>
          <w:sz w:val="28"/>
          <w:szCs w:val="28"/>
        </w:rPr>
        <w:t xml:space="preserve">Увеличение объемов производства продукции в отрасли животноводства планируется обеспечить за счет улучшения материально-технической базы отрасли и внедрения новых инновационных технологий, развития племенной </w:t>
      </w:r>
      <w:r w:rsidRPr="00D34060">
        <w:rPr>
          <w:rFonts w:ascii="Times New Roman" w:hAnsi="Times New Roman"/>
          <w:sz w:val="28"/>
          <w:szCs w:val="28"/>
        </w:rPr>
        <w:lastRenderedPageBreak/>
        <w:t>базы, строительства и модернизации объектов животноводства (ферм, откормочных площадок), обеспечения качественной кормовой базой, создания системы промышленного откорма крупного рогатого скота.</w:t>
      </w:r>
    </w:p>
    <w:p w14:paraId="3573A3DD" w14:textId="77777777" w:rsidR="00D97661" w:rsidRPr="00D34060" w:rsidRDefault="00D97661" w:rsidP="00D97661">
      <w:pPr>
        <w:spacing w:after="0"/>
        <w:ind w:firstLine="567"/>
        <w:jc w:val="both"/>
        <w:rPr>
          <w:rFonts w:ascii="Times New Roman" w:hAnsi="Times New Roman"/>
          <w:sz w:val="28"/>
          <w:szCs w:val="28"/>
        </w:rPr>
      </w:pPr>
      <w:r w:rsidRPr="00D34060">
        <w:rPr>
          <w:rFonts w:ascii="Times New Roman" w:hAnsi="Times New Roman"/>
          <w:sz w:val="28"/>
          <w:szCs w:val="28"/>
        </w:rPr>
        <w:t>Улучшение материально-технической базы отрасли будет достигаться за счет обновления оборудования, включая оборудование систем содержания животных, доения, приемки и первичной переработки молока, навозоудаления, водопоения, кормоприготовления, раздачи кормов и т.д. Непременным условием будет использование на животноводческих объектах современных информационных технологий (точного животноводства). Получат свое развитие роботизированные молочные фермы.</w:t>
      </w:r>
    </w:p>
    <w:p w14:paraId="30621FFD" w14:textId="77777777" w:rsidR="00D97661" w:rsidRPr="00D34060" w:rsidRDefault="00D97661" w:rsidP="00D97661">
      <w:pPr>
        <w:spacing w:after="0"/>
        <w:ind w:firstLine="567"/>
        <w:jc w:val="both"/>
        <w:rPr>
          <w:rFonts w:ascii="Times New Roman" w:hAnsi="Times New Roman"/>
          <w:sz w:val="28"/>
          <w:szCs w:val="28"/>
        </w:rPr>
      </w:pPr>
      <w:r w:rsidRPr="00D34060">
        <w:rPr>
          <w:rFonts w:ascii="Times New Roman" w:hAnsi="Times New Roman"/>
          <w:sz w:val="28"/>
          <w:szCs w:val="28"/>
        </w:rPr>
        <w:t>Будет продолжаться работа по улучшению племенных и продуктивных качеств сельскохозяйственных животных и увеличению племенных организаций. Важным направлением является работа по формированию конкурентоспособной племенной базы отрасли, удовлетворяющей потребностям сельскохозяйственных товаропроизводителей в высококачественной племенной продукции, позволяющей обеспечить бесперебойное комплектование товарных хозяйств высокопродуктивным молодняком сельскохозяйственных животных.</w:t>
      </w:r>
    </w:p>
    <w:p w14:paraId="3F720A6C" w14:textId="77777777" w:rsidR="00D97661" w:rsidRPr="00D34060" w:rsidRDefault="00D97661" w:rsidP="00D97661">
      <w:pPr>
        <w:spacing w:after="0"/>
        <w:ind w:firstLine="567"/>
        <w:jc w:val="both"/>
        <w:rPr>
          <w:rFonts w:ascii="Times New Roman" w:hAnsi="Times New Roman"/>
          <w:sz w:val="28"/>
          <w:szCs w:val="28"/>
        </w:rPr>
      </w:pPr>
      <w:r w:rsidRPr="00D34060">
        <w:rPr>
          <w:rFonts w:ascii="Times New Roman" w:hAnsi="Times New Roman"/>
          <w:sz w:val="28"/>
          <w:szCs w:val="28"/>
        </w:rPr>
        <w:t>Для модернизации отрасли животноводства необходимо создать условия для строительства современных животноводческих комплексов, в том числе молочных ферм и откормочных площадок, предназначенных для интенсивного откорма молодняка крупного рогатого скота.</w:t>
      </w:r>
    </w:p>
    <w:p w14:paraId="15069F16" w14:textId="77777777" w:rsidR="00D97661" w:rsidRPr="00D34060" w:rsidRDefault="00D97661" w:rsidP="00D97661">
      <w:pPr>
        <w:spacing w:after="0"/>
        <w:ind w:firstLine="567"/>
        <w:jc w:val="both"/>
        <w:rPr>
          <w:rFonts w:ascii="Times New Roman" w:hAnsi="Times New Roman"/>
          <w:sz w:val="28"/>
          <w:szCs w:val="28"/>
        </w:rPr>
      </w:pPr>
      <w:r w:rsidRPr="00D34060">
        <w:rPr>
          <w:rFonts w:ascii="Times New Roman" w:hAnsi="Times New Roman"/>
          <w:sz w:val="28"/>
          <w:szCs w:val="28"/>
        </w:rPr>
        <w:t xml:space="preserve">Развитие животноводства напрямую зависит от обеспечения отрасли животноводства качественной кормовой базой. Высокобелковые корма должны составлять не менее 30% рациона кормления животных. Работа по улучшению качества кормов будет вестись за счет увеличения площади орошаемых сельхозугодий, которые более эффективны и экономически целесообразны для производства сочных и грубых кормов. </w:t>
      </w:r>
    </w:p>
    <w:p w14:paraId="3A11DE44" w14:textId="77777777" w:rsidR="00D97661" w:rsidRPr="00D34060" w:rsidRDefault="00D97661" w:rsidP="00D97661">
      <w:pPr>
        <w:spacing w:after="0"/>
        <w:ind w:firstLine="567"/>
        <w:jc w:val="both"/>
        <w:rPr>
          <w:rFonts w:ascii="Times New Roman" w:hAnsi="Times New Roman"/>
          <w:sz w:val="28"/>
          <w:szCs w:val="28"/>
        </w:rPr>
      </w:pPr>
      <w:r w:rsidRPr="00D34060">
        <w:rPr>
          <w:rFonts w:ascii="Times New Roman" w:hAnsi="Times New Roman"/>
          <w:sz w:val="28"/>
          <w:szCs w:val="28"/>
        </w:rPr>
        <w:t>Для решения проблем увеличения объемов производства мяса крупного рогатого скота в Иркутской области в 2019 году разработана концепция развития мясного скотоводства Иркутской области, рассчитанная на период до 2030 года, которая направлена на развитие отрасли мясного скотоводства в регионе.</w:t>
      </w:r>
    </w:p>
    <w:p w14:paraId="5A88B749" w14:textId="65DD2446" w:rsidR="00D97661" w:rsidRPr="00D34060" w:rsidRDefault="00D97661" w:rsidP="00D97661">
      <w:pPr>
        <w:spacing w:after="0"/>
        <w:ind w:firstLine="567"/>
        <w:jc w:val="both"/>
        <w:rPr>
          <w:rFonts w:ascii="Times New Roman" w:hAnsi="Times New Roman"/>
          <w:sz w:val="28"/>
          <w:szCs w:val="28"/>
        </w:rPr>
      </w:pPr>
      <w:r w:rsidRPr="00D34060">
        <w:rPr>
          <w:rFonts w:ascii="Times New Roman" w:hAnsi="Times New Roman"/>
          <w:sz w:val="28"/>
          <w:szCs w:val="28"/>
        </w:rPr>
        <w:t xml:space="preserve">Стимулирование устойчивого роста производства конкурентоспособной говядины предполагается вести на основе интеграции малого, среднего и крупного бизнеса. В рамках концепции планируется создание новой производственно-экономической модели развития малого и среднего предпринимательства в агропромышленном комплексе Иркутской области. Особенностью новой модели будет являться концентрация производственных мощностей в одном месте, с которой взаимодействуют все категории хозяйств, включая крестьянские (фермерские) хозяйства и граждан, ведущих личные </w:t>
      </w:r>
      <w:r w:rsidRPr="00D34060">
        <w:rPr>
          <w:rFonts w:ascii="Times New Roman" w:hAnsi="Times New Roman"/>
          <w:sz w:val="28"/>
          <w:szCs w:val="28"/>
        </w:rPr>
        <w:lastRenderedPageBreak/>
        <w:t>подсобные хозяйства. Принципиальным условием формирования новой эффективной модели производства мяса крупного рогатого скота является объединение участников вокруг соответствующего сельхозтоваропроизводителя, выполняющего функции интегратора, и осуществля</w:t>
      </w:r>
      <w:r w:rsidR="008E3DC4" w:rsidRPr="00D34060">
        <w:rPr>
          <w:rFonts w:ascii="Times New Roman" w:hAnsi="Times New Roman"/>
          <w:sz w:val="28"/>
          <w:szCs w:val="28"/>
        </w:rPr>
        <w:t>ющего</w:t>
      </w:r>
      <w:r w:rsidRPr="00D34060">
        <w:rPr>
          <w:rFonts w:ascii="Times New Roman" w:hAnsi="Times New Roman"/>
          <w:sz w:val="28"/>
          <w:szCs w:val="28"/>
        </w:rPr>
        <w:t xml:space="preserve"> функции центрального технологического центра.</w:t>
      </w:r>
    </w:p>
    <w:p w14:paraId="49EC4A87" w14:textId="77777777" w:rsidR="00D97661" w:rsidRPr="00D34060" w:rsidRDefault="00D97661" w:rsidP="00D97661">
      <w:pPr>
        <w:spacing w:after="0"/>
        <w:ind w:firstLine="567"/>
        <w:jc w:val="both"/>
        <w:rPr>
          <w:rFonts w:ascii="Times New Roman" w:hAnsi="Times New Roman"/>
          <w:sz w:val="28"/>
          <w:szCs w:val="28"/>
        </w:rPr>
      </w:pPr>
      <w:r w:rsidRPr="00D34060">
        <w:rPr>
          <w:rFonts w:ascii="Times New Roman" w:hAnsi="Times New Roman"/>
          <w:sz w:val="28"/>
          <w:szCs w:val="28"/>
        </w:rPr>
        <w:t>Рост объемов производства животноводческой продукции также планируется увеличить за счет крестьянских (фермерских) хозяйств. Дальнейшему их развитию, как форме малого предпринимательства в сельском хозяйстве, будет способствовать предоставление государственной грантовой поддержки на строительство животноводческих объектов, развитие потребкооперации, интеграция с рыночной торговлей в городах, крупными и средними субъектами рынка.</w:t>
      </w:r>
    </w:p>
    <w:p w14:paraId="08F4032D" w14:textId="442A25AC" w:rsidR="00D97661" w:rsidRPr="00D34060" w:rsidRDefault="00D97661" w:rsidP="00D97661">
      <w:pPr>
        <w:spacing w:after="0"/>
        <w:ind w:firstLine="567"/>
        <w:jc w:val="both"/>
        <w:rPr>
          <w:rFonts w:ascii="Times New Roman" w:hAnsi="Times New Roman"/>
          <w:sz w:val="28"/>
          <w:szCs w:val="28"/>
        </w:rPr>
      </w:pPr>
      <w:r w:rsidRPr="00D34060">
        <w:rPr>
          <w:rFonts w:ascii="Times New Roman" w:hAnsi="Times New Roman"/>
          <w:sz w:val="28"/>
          <w:szCs w:val="28"/>
        </w:rPr>
        <w:t xml:space="preserve">В отдельных районах </w:t>
      </w:r>
      <w:r w:rsidR="008E3DC4" w:rsidRPr="00D34060">
        <w:rPr>
          <w:rFonts w:ascii="Times New Roman" w:hAnsi="Times New Roman"/>
          <w:sz w:val="28"/>
          <w:szCs w:val="28"/>
        </w:rPr>
        <w:t xml:space="preserve">Иркутской </w:t>
      </w:r>
      <w:r w:rsidRPr="00D34060">
        <w:rPr>
          <w:rFonts w:ascii="Times New Roman" w:hAnsi="Times New Roman"/>
          <w:sz w:val="28"/>
          <w:szCs w:val="28"/>
        </w:rPr>
        <w:t>области, с учетом природно-климатических условий и имеющихся ресурсов, будут развиваться овцеводство, табунное коневодство, молочное козоводство, кролиководство, при этом процесс производства животноводческой продукции будет развиваться одновременно с системой ее переработки.</w:t>
      </w:r>
    </w:p>
    <w:p w14:paraId="0B2F1380" w14:textId="1FF414FF" w:rsidR="00B60623" w:rsidRPr="00D34060" w:rsidRDefault="009F19E0" w:rsidP="006A0F6F">
      <w:pPr>
        <w:spacing w:after="0"/>
        <w:ind w:firstLine="567"/>
        <w:rPr>
          <w:rFonts w:ascii="Times New Roman" w:hAnsi="Times New Roman"/>
          <w:sz w:val="28"/>
          <w:szCs w:val="28"/>
        </w:rPr>
      </w:pPr>
      <w:r w:rsidRPr="00D34060">
        <w:rPr>
          <w:rFonts w:ascii="Times New Roman" w:hAnsi="Times New Roman"/>
          <w:sz w:val="28"/>
          <w:szCs w:val="28"/>
        </w:rPr>
        <w:t>Основные проблемы</w:t>
      </w:r>
      <w:r w:rsidR="008E3DC4" w:rsidRPr="00D34060">
        <w:rPr>
          <w:rFonts w:ascii="Times New Roman" w:hAnsi="Times New Roman"/>
          <w:sz w:val="28"/>
          <w:szCs w:val="28"/>
        </w:rPr>
        <w:t xml:space="preserve"> отрасли животноводства</w:t>
      </w:r>
      <w:r w:rsidRPr="00D34060">
        <w:rPr>
          <w:rFonts w:ascii="Times New Roman" w:hAnsi="Times New Roman"/>
          <w:sz w:val="28"/>
          <w:szCs w:val="28"/>
        </w:rPr>
        <w:t>:</w:t>
      </w:r>
    </w:p>
    <w:p w14:paraId="280BD9FC" w14:textId="52725111" w:rsidR="00B60623" w:rsidRPr="00D34060" w:rsidRDefault="008E3DC4" w:rsidP="006A0F6F">
      <w:pPr>
        <w:spacing w:after="0"/>
        <w:ind w:firstLine="567"/>
        <w:jc w:val="both"/>
        <w:rPr>
          <w:rFonts w:ascii="Times New Roman" w:hAnsi="Times New Roman"/>
          <w:sz w:val="28"/>
          <w:szCs w:val="28"/>
        </w:rPr>
      </w:pPr>
      <w:r w:rsidRPr="00D34060">
        <w:rPr>
          <w:rFonts w:ascii="Times New Roman" w:hAnsi="Times New Roman"/>
          <w:sz w:val="28"/>
          <w:szCs w:val="28"/>
        </w:rPr>
        <w:t>з</w:t>
      </w:r>
      <w:r w:rsidR="009F19E0" w:rsidRPr="00D34060">
        <w:rPr>
          <w:rFonts w:ascii="Times New Roman" w:hAnsi="Times New Roman"/>
          <w:sz w:val="28"/>
          <w:szCs w:val="28"/>
        </w:rPr>
        <w:t>начительный рост цен на материально-технические ресурсы приводит к тому, что уровень отпускных цен не обеспечивает доходности предприятий, необходимой для вед</w:t>
      </w:r>
      <w:r w:rsidR="005679A4" w:rsidRPr="00D34060">
        <w:rPr>
          <w:rFonts w:ascii="Times New Roman" w:hAnsi="Times New Roman"/>
          <w:sz w:val="28"/>
          <w:szCs w:val="28"/>
        </w:rPr>
        <w:t>ения расширенного производства</w:t>
      </w:r>
      <w:r w:rsidRPr="00D34060">
        <w:rPr>
          <w:rFonts w:ascii="Times New Roman" w:hAnsi="Times New Roman"/>
          <w:sz w:val="28"/>
          <w:szCs w:val="28"/>
        </w:rPr>
        <w:t>;</w:t>
      </w:r>
    </w:p>
    <w:p w14:paraId="69B67322" w14:textId="6A3817D6" w:rsidR="005679A4" w:rsidRPr="00D34060" w:rsidRDefault="008E3DC4" w:rsidP="00AC7921">
      <w:pPr>
        <w:spacing w:after="0"/>
        <w:ind w:firstLine="567"/>
        <w:jc w:val="both"/>
        <w:rPr>
          <w:rFonts w:ascii="Times New Roman" w:hAnsi="Times New Roman"/>
          <w:sz w:val="28"/>
          <w:szCs w:val="28"/>
        </w:rPr>
      </w:pPr>
      <w:r w:rsidRPr="00D34060">
        <w:rPr>
          <w:rFonts w:ascii="Times New Roman" w:hAnsi="Times New Roman"/>
          <w:sz w:val="28"/>
          <w:szCs w:val="28"/>
        </w:rPr>
        <w:t>н</w:t>
      </w:r>
      <w:r w:rsidR="005679A4" w:rsidRPr="00D34060">
        <w:rPr>
          <w:rFonts w:ascii="Times New Roman" w:hAnsi="Times New Roman"/>
          <w:sz w:val="28"/>
          <w:szCs w:val="28"/>
        </w:rPr>
        <w:t>изкие закупочные цены на животноводческую продукцию</w:t>
      </w:r>
      <w:r w:rsidRPr="00D34060">
        <w:rPr>
          <w:rFonts w:ascii="Times New Roman" w:hAnsi="Times New Roman"/>
          <w:sz w:val="28"/>
          <w:szCs w:val="28"/>
        </w:rPr>
        <w:t>;</w:t>
      </w:r>
    </w:p>
    <w:p w14:paraId="176BD059" w14:textId="551043CF" w:rsidR="005679A4" w:rsidRPr="00D34060" w:rsidRDefault="008E3DC4" w:rsidP="00AC7921">
      <w:pPr>
        <w:spacing w:after="0"/>
        <w:ind w:firstLine="567"/>
        <w:jc w:val="both"/>
        <w:rPr>
          <w:rFonts w:ascii="Times New Roman" w:hAnsi="Times New Roman"/>
          <w:sz w:val="28"/>
          <w:szCs w:val="28"/>
        </w:rPr>
      </w:pPr>
      <w:r w:rsidRPr="00D34060">
        <w:rPr>
          <w:rFonts w:ascii="Times New Roman" w:hAnsi="Times New Roman"/>
          <w:sz w:val="28"/>
          <w:szCs w:val="28"/>
        </w:rPr>
        <w:t>з</w:t>
      </w:r>
      <w:r w:rsidR="005679A4" w:rsidRPr="00D34060">
        <w:rPr>
          <w:rFonts w:ascii="Times New Roman" w:hAnsi="Times New Roman"/>
          <w:sz w:val="28"/>
          <w:szCs w:val="28"/>
        </w:rPr>
        <w:t>начительный износ основных фондов</w:t>
      </w:r>
      <w:r w:rsidRPr="00D34060">
        <w:rPr>
          <w:rFonts w:ascii="Times New Roman" w:hAnsi="Times New Roman"/>
          <w:sz w:val="28"/>
          <w:szCs w:val="28"/>
        </w:rPr>
        <w:t>;</w:t>
      </w:r>
    </w:p>
    <w:p w14:paraId="2EB2257F" w14:textId="77777777" w:rsidR="008E3DC4" w:rsidRPr="00D34060" w:rsidRDefault="008E3DC4" w:rsidP="008E3DC4">
      <w:pPr>
        <w:spacing w:after="0"/>
        <w:ind w:firstLine="567"/>
        <w:jc w:val="both"/>
        <w:rPr>
          <w:rFonts w:ascii="Times New Roman" w:hAnsi="Times New Roman"/>
          <w:sz w:val="28"/>
          <w:szCs w:val="28"/>
        </w:rPr>
      </w:pPr>
      <w:r w:rsidRPr="00D34060">
        <w:rPr>
          <w:rFonts w:ascii="Times New Roman" w:hAnsi="Times New Roman"/>
          <w:sz w:val="28"/>
          <w:szCs w:val="28"/>
        </w:rPr>
        <w:t>н</w:t>
      </w:r>
      <w:r w:rsidR="009F19E0" w:rsidRPr="00D34060">
        <w:rPr>
          <w:rFonts w:ascii="Times New Roman" w:hAnsi="Times New Roman"/>
          <w:sz w:val="28"/>
          <w:szCs w:val="28"/>
        </w:rPr>
        <w:t xml:space="preserve">едостаток средств на модернизацию животноводческой отрасли </w:t>
      </w:r>
      <w:r w:rsidR="009F19E0" w:rsidRPr="00D34060">
        <w:rPr>
          <w:rFonts w:ascii="Times New Roman" w:hAnsi="Times New Roman"/>
          <w:sz w:val="28"/>
          <w:szCs w:val="28"/>
        </w:rPr>
        <w:br/>
        <w:t>из-за необходимости возврата привлеченных сельхозтоваропроизводителями кредитных ресурсов</w:t>
      </w:r>
      <w:r w:rsidRPr="00D34060">
        <w:rPr>
          <w:rFonts w:ascii="Times New Roman" w:hAnsi="Times New Roman"/>
          <w:sz w:val="28"/>
          <w:szCs w:val="28"/>
        </w:rPr>
        <w:t>;</w:t>
      </w:r>
    </w:p>
    <w:p w14:paraId="71E72499" w14:textId="77777777" w:rsidR="008E3DC4" w:rsidRPr="00D34060" w:rsidRDefault="008E3DC4" w:rsidP="008E3DC4">
      <w:pPr>
        <w:spacing w:after="0"/>
        <w:ind w:firstLine="567"/>
        <w:jc w:val="both"/>
        <w:rPr>
          <w:rFonts w:ascii="Times New Roman" w:hAnsi="Times New Roman"/>
          <w:sz w:val="28"/>
          <w:szCs w:val="28"/>
        </w:rPr>
      </w:pPr>
      <w:r w:rsidRPr="00D34060">
        <w:rPr>
          <w:rFonts w:ascii="Times New Roman" w:hAnsi="Times New Roman"/>
          <w:sz w:val="28"/>
          <w:szCs w:val="28"/>
        </w:rPr>
        <w:t>недостаток оборотных средств;</w:t>
      </w:r>
    </w:p>
    <w:p w14:paraId="34CB4743" w14:textId="77777777" w:rsidR="008E3DC4" w:rsidRPr="00D34060" w:rsidRDefault="008E3DC4" w:rsidP="008E3DC4">
      <w:pPr>
        <w:spacing w:after="0"/>
        <w:ind w:firstLine="567"/>
        <w:jc w:val="both"/>
        <w:rPr>
          <w:rFonts w:ascii="Times New Roman" w:hAnsi="Times New Roman"/>
          <w:sz w:val="28"/>
          <w:szCs w:val="28"/>
        </w:rPr>
      </w:pPr>
      <w:r w:rsidRPr="00D34060">
        <w:rPr>
          <w:rFonts w:ascii="Times New Roman" w:hAnsi="Times New Roman"/>
          <w:sz w:val="28"/>
          <w:szCs w:val="28"/>
        </w:rPr>
        <w:t xml:space="preserve">отсутствие квалифицированных кадров. </w:t>
      </w:r>
    </w:p>
    <w:p w14:paraId="044A4974" w14:textId="77777777" w:rsidR="008E3DC4" w:rsidRPr="00D34060" w:rsidRDefault="008E3DC4" w:rsidP="008E3DC4">
      <w:pPr>
        <w:spacing w:after="0"/>
        <w:ind w:firstLine="567"/>
        <w:jc w:val="both"/>
        <w:rPr>
          <w:rFonts w:ascii="Times New Roman" w:hAnsi="Times New Roman"/>
          <w:sz w:val="28"/>
          <w:szCs w:val="28"/>
        </w:rPr>
      </w:pPr>
      <w:r w:rsidRPr="00D34060">
        <w:rPr>
          <w:rFonts w:ascii="Times New Roman" w:hAnsi="Times New Roman"/>
          <w:sz w:val="28"/>
          <w:szCs w:val="28"/>
        </w:rPr>
        <w:t>Планируемые меры стимулирования отрасли животноводства:</w:t>
      </w:r>
    </w:p>
    <w:p w14:paraId="46B5ACAB" w14:textId="77777777" w:rsidR="008E3DC4" w:rsidRPr="00D34060" w:rsidRDefault="008E3DC4" w:rsidP="008E3DC4">
      <w:pPr>
        <w:spacing w:after="0"/>
        <w:ind w:firstLine="567"/>
        <w:jc w:val="both"/>
        <w:rPr>
          <w:rFonts w:ascii="Times New Roman" w:hAnsi="Times New Roman"/>
          <w:sz w:val="28"/>
          <w:szCs w:val="28"/>
        </w:rPr>
      </w:pPr>
      <w:r w:rsidRPr="00D34060">
        <w:rPr>
          <w:rFonts w:ascii="Times New Roman" w:hAnsi="Times New Roman"/>
          <w:sz w:val="28"/>
          <w:szCs w:val="28"/>
        </w:rPr>
        <w:t>поддержка племенного животноводства;</w:t>
      </w:r>
    </w:p>
    <w:p w14:paraId="4DC0C6A7" w14:textId="77777777" w:rsidR="008E3DC4" w:rsidRPr="00D34060" w:rsidRDefault="008E3DC4" w:rsidP="008E3DC4">
      <w:pPr>
        <w:spacing w:after="0"/>
        <w:ind w:firstLine="567"/>
        <w:jc w:val="both"/>
        <w:rPr>
          <w:rFonts w:ascii="Times New Roman" w:hAnsi="Times New Roman"/>
          <w:sz w:val="28"/>
          <w:szCs w:val="28"/>
        </w:rPr>
      </w:pPr>
      <w:r w:rsidRPr="00D34060">
        <w:rPr>
          <w:rFonts w:ascii="Times New Roman" w:hAnsi="Times New Roman"/>
          <w:sz w:val="28"/>
          <w:szCs w:val="28"/>
        </w:rPr>
        <w:t xml:space="preserve">поддержка производства молока, в том числе обеспечение его прироста; </w:t>
      </w:r>
    </w:p>
    <w:p w14:paraId="7F593A1A" w14:textId="77777777" w:rsidR="008E3DC4" w:rsidRPr="00D34060" w:rsidRDefault="008E3DC4" w:rsidP="008E3DC4">
      <w:pPr>
        <w:spacing w:after="0"/>
        <w:ind w:firstLine="567"/>
        <w:jc w:val="both"/>
        <w:rPr>
          <w:rFonts w:ascii="Times New Roman" w:hAnsi="Times New Roman"/>
          <w:sz w:val="28"/>
          <w:szCs w:val="28"/>
        </w:rPr>
      </w:pPr>
      <w:r w:rsidRPr="00D34060">
        <w:rPr>
          <w:rFonts w:ascii="Times New Roman" w:hAnsi="Times New Roman"/>
          <w:sz w:val="28"/>
          <w:szCs w:val="28"/>
        </w:rPr>
        <w:t>поддержка производства и реализации мяса крупного рогатого скота, овец, коз, лошадей, в том числе обеспечение его прироста;</w:t>
      </w:r>
    </w:p>
    <w:p w14:paraId="71C8E21D" w14:textId="77777777" w:rsidR="008E3DC4" w:rsidRPr="00D34060" w:rsidRDefault="008E3DC4" w:rsidP="008E3DC4">
      <w:pPr>
        <w:spacing w:after="0"/>
        <w:ind w:firstLine="567"/>
        <w:jc w:val="both"/>
        <w:rPr>
          <w:rFonts w:ascii="Times New Roman" w:hAnsi="Times New Roman"/>
          <w:sz w:val="28"/>
          <w:szCs w:val="28"/>
        </w:rPr>
      </w:pPr>
      <w:r w:rsidRPr="00D34060">
        <w:rPr>
          <w:rFonts w:ascii="Times New Roman" w:hAnsi="Times New Roman"/>
          <w:sz w:val="28"/>
          <w:szCs w:val="28"/>
        </w:rPr>
        <w:t>поддержка закупа молодняка крупного рогатого скота для интенсивного откорма;</w:t>
      </w:r>
    </w:p>
    <w:p w14:paraId="2F4DEDF9" w14:textId="77777777" w:rsidR="008E3DC4" w:rsidRPr="00D34060" w:rsidRDefault="008E3DC4" w:rsidP="008E3DC4">
      <w:pPr>
        <w:spacing w:after="0"/>
        <w:ind w:firstLine="567"/>
        <w:jc w:val="both"/>
        <w:rPr>
          <w:rFonts w:ascii="Times New Roman" w:hAnsi="Times New Roman"/>
          <w:sz w:val="28"/>
          <w:szCs w:val="28"/>
        </w:rPr>
      </w:pPr>
      <w:r w:rsidRPr="00D34060">
        <w:rPr>
          <w:rFonts w:ascii="Times New Roman" w:hAnsi="Times New Roman"/>
          <w:sz w:val="28"/>
          <w:szCs w:val="28"/>
        </w:rPr>
        <w:t>поддержка оказания услуг по плодотворному искусственному осеменению коров и телок, содержащихся в личных подсобных хозяйствах граждан;</w:t>
      </w:r>
    </w:p>
    <w:p w14:paraId="61B463B7" w14:textId="77777777" w:rsidR="008E3DC4" w:rsidRPr="00D34060" w:rsidRDefault="008E3DC4" w:rsidP="008E3DC4">
      <w:pPr>
        <w:spacing w:after="0"/>
        <w:ind w:firstLine="567"/>
        <w:jc w:val="both"/>
        <w:rPr>
          <w:rFonts w:ascii="Times New Roman" w:hAnsi="Times New Roman"/>
          <w:sz w:val="28"/>
          <w:szCs w:val="28"/>
        </w:rPr>
      </w:pPr>
      <w:r w:rsidRPr="00D34060">
        <w:rPr>
          <w:rFonts w:ascii="Times New Roman" w:hAnsi="Times New Roman"/>
          <w:sz w:val="28"/>
          <w:szCs w:val="28"/>
        </w:rPr>
        <w:t>поддержка приобретения оборудования для молочного и мясного животноводства;</w:t>
      </w:r>
    </w:p>
    <w:p w14:paraId="57F126F2" w14:textId="60625A2A" w:rsidR="008E3DC4" w:rsidRPr="00D34060" w:rsidRDefault="008E3DC4" w:rsidP="008E3DC4">
      <w:pPr>
        <w:spacing w:after="0"/>
        <w:ind w:firstLine="567"/>
        <w:jc w:val="both"/>
        <w:rPr>
          <w:rFonts w:ascii="Times New Roman" w:hAnsi="Times New Roman"/>
          <w:sz w:val="28"/>
          <w:szCs w:val="28"/>
        </w:rPr>
      </w:pPr>
      <w:r w:rsidRPr="00D34060">
        <w:rPr>
          <w:rFonts w:ascii="Times New Roman" w:hAnsi="Times New Roman"/>
          <w:sz w:val="28"/>
          <w:szCs w:val="28"/>
        </w:rPr>
        <w:lastRenderedPageBreak/>
        <w:t>поддержка строительства молочных ферм и откормочных площадок, предназначенных для интенсивного откорма молодняка крупного рогатого скота.</w:t>
      </w:r>
    </w:p>
    <w:p w14:paraId="5E75F036" w14:textId="77777777" w:rsidR="00305DB1" w:rsidRPr="00D34060" w:rsidRDefault="00305DB1" w:rsidP="006A0F6F">
      <w:pPr>
        <w:spacing w:before="120" w:after="0"/>
        <w:ind w:firstLine="567"/>
        <w:jc w:val="both"/>
        <w:rPr>
          <w:rFonts w:ascii="Times New Roman" w:hAnsi="Times New Roman"/>
          <w:b/>
          <w:sz w:val="28"/>
          <w:szCs w:val="28"/>
        </w:rPr>
      </w:pPr>
      <w:r w:rsidRPr="00D34060">
        <w:rPr>
          <w:rFonts w:ascii="Times New Roman" w:hAnsi="Times New Roman"/>
          <w:b/>
          <w:sz w:val="28"/>
          <w:szCs w:val="28"/>
        </w:rPr>
        <w:t>Растениеводство</w:t>
      </w:r>
    </w:p>
    <w:p w14:paraId="1EEF19B9" w14:textId="0736CAD3" w:rsidR="005A5257" w:rsidRPr="00D34060" w:rsidRDefault="006B37D1" w:rsidP="005A5257">
      <w:pPr>
        <w:spacing w:after="0"/>
        <w:ind w:firstLine="567"/>
        <w:jc w:val="both"/>
        <w:rPr>
          <w:rFonts w:ascii="Times New Roman" w:hAnsi="Times New Roman"/>
          <w:sz w:val="28"/>
          <w:szCs w:val="28"/>
        </w:rPr>
      </w:pPr>
      <w:r w:rsidRPr="00D34060">
        <w:rPr>
          <w:rFonts w:ascii="Times New Roman" w:hAnsi="Times New Roman"/>
          <w:sz w:val="28"/>
          <w:szCs w:val="28"/>
        </w:rPr>
        <w:t>С</w:t>
      </w:r>
      <w:r w:rsidR="005A5257" w:rsidRPr="00D34060">
        <w:rPr>
          <w:rFonts w:ascii="Times New Roman" w:hAnsi="Times New Roman"/>
          <w:sz w:val="28"/>
          <w:szCs w:val="28"/>
        </w:rPr>
        <w:t>тратегическим направлением развития растениеводства является системное и комплексное применение современных техногенных (техника и оборудование, удобрения, средства защиты растений и др.) и биологических (сорт, семена и др.)</w:t>
      </w:r>
      <w:r w:rsidR="0006537C" w:rsidRPr="00D34060">
        <w:rPr>
          <w:rFonts w:ascii="Times New Roman" w:hAnsi="Times New Roman"/>
          <w:sz w:val="28"/>
          <w:szCs w:val="28"/>
        </w:rPr>
        <w:t xml:space="preserve"> средств интенсификации</w:t>
      </w:r>
      <w:r w:rsidR="005A5257" w:rsidRPr="00D34060">
        <w:rPr>
          <w:rFonts w:ascii="Times New Roman" w:hAnsi="Times New Roman"/>
          <w:sz w:val="28"/>
          <w:szCs w:val="28"/>
        </w:rPr>
        <w:t xml:space="preserve"> на основе зонального, ландшафтного подхода (агроландшафтного и агроэкологического районирования), нормативного моделирования и экономического обоснования с учетом разного экономического состояния хозяйств.</w:t>
      </w:r>
    </w:p>
    <w:p w14:paraId="55BA8162" w14:textId="0CE9140E" w:rsidR="005A5257" w:rsidRPr="00D34060" w:rsidRDefault="005A5257" w:rsidP="005A5257">
      <w:pPr>
        <w:spacing w:after="0"/>
        <w:ind w:firstLine="567"/>
        <w:jc w:val="both"/>
        <w:rPr>
          <w:rFonts w:ascii="Times New Roman" w:hAnsi="Times New Roman"/>
          <w:sz w:val="28"/>
          <w:szCs w:val="28"/>
        </w:rPr>
      </w:pPr>
      <w:r w:rsidRPr="00D34060">
        <w:rPr>
          <w:rFonts w:ascii="Times New Roman" w:hAnsi="Times New Roman"/>
          <w:sz w:val="28"/>
          <w:szCs w:val="28"/>
        </w:rPr>
        <w:t>Увеличение производства зерна, маслосемян, картофеля и овощей   планируется за счёт ввода в сельскохозяйственный оборот неиспользуемой пашни и увеличение урожайности за счет интенсификации производства (селекция и внедрение новых сортов и гибридов сельскохозяйственных культур, внедрение в производство научно-обоснованной системы земледелия, предусматривающие   увеличение объема внесения минеральных удобрений, комплексную защит</w:t>
      </w:r>
      <w:r w:rsidR="005401A9" w:rsidRPr="00D34060">
        <w:rPr>
          <w:rFonts w:ascii="Times New Roman" w:hAnsi="Times New Roman"/>
          <w:sz w:val="28"/>
          <w:szCs w:val="28"/>
        </w:rPr>
        <w:t>у</w:t>
      </w:r>
      <w:r w:rsidRPr="00D34060">
        <w:rPr>
          <w:rFonts w:ascii="Times New Roman" w:hAnsi="Times New Roman"/>
          <w:sz w:val="28"/>
          <w:szCs w:val="28"/>
        </w:rPr>
        <w:t xml:space="preserve"> растений от вредителей, сорняков и болезней, известкование кислых почв, внедрение новейших образцов техники и оборудования).</w:t>
      </w:r>
    </w:p>
    <w:p w14:paraId="6F0268C3" w14:textId="77777777" w:rsidR="005A5257" w:rsidRPr="00D34060" w:rsidRDefault="005A5257" w:rsidP="005A5257">
      <w:pPr>
        <w:spacing w:after="0"/>
        <w:ind w:firstLine="567"/>
        <w:jc w:val="both"/>
        <w:rPr>
          <w:rFonts w:ascii="Times New Roman" w:hAnsi="Times New Roman"/>
          <w:sz w:val="28"/>
          <w:szCs w:val="28"/>
        </w:rPr>
      </w:pPr>
      <w:r w:rsidRPr="00D34060">
        <w:rPr>
          <w:rFonts w:ascii="Times New Roman" w:hAnsi="Times New Roman"/>
          <w:sz w:val="28"/>
          <w:szCs w:val="28"/>
        </w:rPr>
        <w:t>На ближайшие годы планируется ежегодно вводить в оборот не менее 20 тыс. га неиспользуемой пашни, вносить к 2036 году не менее 50 кг. д.в. минеральных удобрений на 1 га посевов, известковать не менее 12 тыс. га.</w:t>
      </w:r>
    </w:p>
    <w:p w14:paraId="4A79EAB7" w14:textId="61DF9B5D" w:rsidR="005A5257" w:rsidRPr="00D34060" w:rsidRDefault="005A5257" w:rsidP="005A5257">
      <w:pPr>
        <w:spacing w:after="0"/>
        <w:ind w:firstLine="567"/>
        <w:jc w:val="both"/>
        <w:rPr>
          <w:rFonts w:ascii="Times New Roman" w:hAnsi="Times New Roman"/>
          <w:sz w:val="28"/>
          <w:szCs w:val="28"/>
        </w:rPr>
      </w:pPr>
      <w:r w:rsidRPr="00D34060">
        <w:rPr>
          <w:rFonts w:ascii="Times New Roman" w:hAnsi="Times New Roman"/>
          <w:sz w:val="28"/>
          <w:szCs w:val="28"/>
        </w:rPr>
        <w:t>В структуре посевов сельскохозяйственных культур ведущую роль будут занимать зерновые и зернобобовые культуры для производства продовольственного и фуражного зерна. Для повышения качества зерна планируется строительство новых, реконструкция и модернизация имеющихся зернохранилищ, приобретение зерноп</w:t>
      </w:r>
      <w:r w:rsidR="0025718D" w:rsidRPr="00D34060">
        <w:rPr>
          <w:rFonts w:ascii="Times New Roman" w:hAnsi="Times New Roman"/>
          <w:sz w:val="28"/>
          <w:szCs w:val="28"/>
        </w:rPr>
        <w:t>ерера</w:t>
      </w:r>
      <w:r w:rsidRPr="00D34060">
        <w:rPr>
          <w:rFonts w:ascii="Times New Roman" w:hAnsi="Times New Roman"/>
          <w:sz w:val="28"/>
          <w:szCs w:val="28"/>
        </w:rPr>
        <w:t xml:space="preserve">батывающих и мельничных комплексов. Качественное зерно будет поставляться на экспорт в Монголию и Китай. </w:t>
      </w:r>
    </w:p>
    <w:p w14:paraId="422E3B48" w14:textId="4E4FC849" w:rsidR="005A5257" w:rsidRPr="00D34060" w:rsidRDefault="005A5257" w:rsidP="005A5257">
      <w:pPr>
        <w:spacing w:after="0"/>
        <w:ind w:firstLine="567"/>
        <w:jc w:val="both"/>
        <w:rPr>
          <w:rFonts w:ascii="Times New Roman" w:hAnsi="Times New Roman"/>
          <w:sz w:val="28"/>
          <w:szCs w:val="28"/>
        </w:rPr>
      </w:pPr>
      <w:r w:rsidRPr="00D34060">
        <w:rPr>
          <w:rFonts w:ascii="Times New Roman" w:hAnsi="Times New Roman"/>
          <w:sz w:val="28"/>
          <w:szCs w:val="28"/>
        </w:rPr>
        <w:t>Для увеличения экспорта маслосемян и растительного масл</w:t>
      </w:r>
      <w:r w:rsidR="0025718D" w:rsidRPr="00D34060">
        <w:rPr>
          <w:rFonts w:ascii="Times New Roman" w:hAnsi="Times New Roman"/>
          <w:sz w:val="28"/>
          <w:szCs w:val="28"/>
        </w:rPr>
        <w:t>а</w:t>
      </w:r>
      <w:r w:rsidRPr="00D34060">
        <w:rPr>
          <w:rFonts w:ascii="Times New Roman" w:hAnsi="Times New Roman"/>
          <w:sz w:val="28"/>
          <w:szCs w:val="28"/>
        </w:rPr>
        <w:t xml:space="preserve"> планируется увеличение производства маслосемян.</w:t>
      </w:r>
    </w:p>
    <w:p w14:paraId="02A519F8" w14:textId="3E0B19D0" w:rsidR="005A5257" w:rsidRPr="00D34060" w:rsidRDefault="005A5257" w:rsidP="005A5257">
      <w:pPr>
        <w:spacing w:after="0"/>
        <w:ind w:firstLine="567"/>
        <w:jc w:val="both"/>
        <w:rPr>
          <w:rFonts w:ascii="Times New Roman" w:hAnsi="Times New Roman"/>
          <w:sz w:val="28"/>
          <w:szCs w:val="28"/>
        </w:rPr>
      </w:pPr>
      <w:r w:rsidRPr="00D34060">
        <w:rPr>
          <w:rFonts w:ascii="Times New Roman" w:hAnsi="Times New Roman"/>
          <w:sz w:val="28"/>
          <w:szCs w:val="28"/>
        </w:rPr>
        <w:t xml:space="preserve">Для обеспечения животноводства качественными кормами планируется внедрение высокобелковых кормовых культур, гибридов кукурузы для обеспечения сахаро-протеинового баланса кормов. </w:t>
      </w:r>
    </w:p>
    <w:p w14:paraId="12E1E649" w14:textId="66FE1F7E" w:rsidR="005A5257" w:rsidRPr="00D34060" w:rsidRDefault="005A5257" w:rsidP="005A5257">
      <w:pPr>
        <w:spacing w:after="0"/>
        <w:ind w:firstLine="567"/>
        <w:jc w:val="both"/>
        <w:rPr>
          <w:rFonts w:ascii="Times New Roman" w:hAnsi="Times New Roman"/>
          <w:sz w:val="28"/>
          <w:szCs w:val="28"/>
        </w:rPr>
      </w:pPr>
      <w:r w:rsidRPr="00D34060">
        <w:rPr>
          <w:rFonts w:ascii="Times New Roman" w:hAnsi="Times New Roman"/>
          <w:sz w:val="28"/>
          <w:szCs w:val="28"/>
        </w:rPr>
        <w:t xml:space="preserve">Увеличение производства картофеля и овощей открытого грунта в сельскохозяйственных организациях и КФХ планируется также за счет строительства поливных систем, картофелехранилищ и овощехранилищ. </w:t>
      </w:r>
    </w:p>
    <w:p w14:paraId="5BD60554" w14:textId="77777777" w:rsidR="007041FE" w:rsidRPr="00D34060" w:rsidRDefault="007041FE" w:rsidP="00273F94">
      <w:pPr>
        <w:spacing w:after="0"/>
        <w:ind w:firstLine="567"/>
        <w:jc w:val="both"/>
        <w:rPr>
          <w:rFonts w:ascii="Times New Roman" w:hAnsi="Times New Roman"/>
          <w:sz w:val="28"/>
          <w:szCs w:val="28"/>
        </w:rPr>
      </w:pPr>
      <w:r w:rsidRPr="00D34060">
        <w:rPr>
          <w:rFonts w:ascii="Times New Roman" w:hAnsi="Times New Roman"/>
          <w:sz w:val="28"/>
          <w:szCs w:val="28"/>
        </w:rPr>
        <w:t xml:space="preserve">Из-за природно-климатических условий не все виды овощей в полном объеме возделываются на территории </w:t>
      </w:r>
      <w:r w:rsidR="00A178C5" w:rsidRPr="00D34060">
        <w:rPr>
          <w:rFonts w:ascii="Times New Roman" w:hAnsi="Times New Roman"/>
          <w:sz w:val="28"/>
          <w:szCs w:val="28"/>
        </w:rPr>
        <w:t xml:space="preserve">Иркутской </w:t>
      </w:r>
      <w:r w:rsidRPr="00D34060">
        <w:rPr>
          <w:rFonts w:ascii="Times New Roman" w:hAnsi="Times New Roman"/>
          <w:sz w:val="28"/>
          <w:szCs w:val="28"/>
        </w:rPr>
        <w:t xml:space="preserve">области, поэтому они завозятся из-за </w:t>
      </w:r>
      <w:r w:rsidR="00A178C5" w:rsidRPr="00D34060">
        <w:rPr>
          <w:rFonts w:ascii="Times New Roman" w:hAnsi="Times New Roman"/>
          <w:sz w:val="28"/>
          <w:szCs w:val="28"/>
        </w:rPr>
        <w:t xml:space="preserve">ее </w:t>
      </w:r>
      <w:r w:rsidRPr="00D34060">
        <w:rPr>
          <w:rFonts w:ascii="Times New Roman" w:hAnsi="Times New Roman"/>
          <w:sz w:val="28"/>
          <w:szCs w:val="28"/>
        </w:rPr>
        <w:t>пределов. В первую очередь это бахчевые культуры (арбузы, дыни)</w:t>
      </w:r>
      <w:r w:rsidR="00DE22E0" w:rsidRPr="00D34060">
        <w:rPr>
          <w:rFonts w:ascii="Times New Roman" w:hAnsi="Times New Roman"/>
          <w:sz w:val="28"/>
          <w:szCs w:val="28"/>
        </w:rPr>
        <w:t xml:space="preserve">, </w:t>
      </w:r>
      <w:r w:rsidR="00DE22E0" w:rsidRPr="00D34060">
        <w:rPr>
          <w:rFonts w:ascii="Times New Roman" w:hAnsi="Times New Roman"/>
          <w:sz w:val="28"/>
          <w:szCs w:val="28"/>
        </w:rPr>
        <w:lastRenderedPageBreak/>
        <w:t>томаты</w:t>
      </w:r>
      <w:r w:rsidRPr="00D34060">
        <w:rPr>
          <w:rFonts w:ascii="Times New Roman" w:hAnsi="Times New Roman"/>
          <w:sz w:val="28"/>
          <w:szCs w:val="28"/>
        </w:rPr>
        <w:t xml:space="preserve"> и другие.</w:t>
      </w:r>
      <w:r w:rsidR="00305DB1" w:rsidRPr="00D34060">
        <w:rPr>
          <w:rFonts w:ascii="Times New Roman" w:hAnsi="Times New Roman"/>
          <w:sz w:val="28"/>
          <w:szCs w:val="28"/>
        </w:rPr>
        <w:t xml:space="preserve"> </w:t>
      </w:r>
      <w:r w:rsidRPr="00D34060">
        <w:rPr>
          <w:rFonts w:ascii="Times New Roman" w:hAnsi="Times New Roman"/>
          <w:sz w:val="28"/>
          <w:szCs w:val="28"/>
        </w:rPr>
        <w:t>Ежегодно в область завозится 50 – 70 тысяч тонн овощей в свежем и консервированном (в пересч</w:t>
      </w:r>
      <w:r w:rsidR="005355FA" w:rsidRPr="00D34060">
        <w:rPr>
          <w:rFonts w:ascii="Times New Roman" w:hAnsi="Times New Roman"/>
          <w:sz w:val="28"/>
          <w:szCs w:val="28"/>
        </w:rPr>
        <w:t>е</w:t>
      </w:r>
      <w:r w:rsidRPr="00D34060">
        <w:rPr>
          <w:rFonts w:ascii="Times New Roman" w:hAnsi="Times New Roman"/>
          <w:sz w:val="28"/>
          <w:szCs w:val="28"/>
        </w:rPr>
        <w:t>те на свежие овощи) виде, что составляет 22% от общего потребления.</w:t>
      </w:r>
    </w:p>
    <w:p w14:paraId="6091648C" w14:textId="77777777" w:rsidR="0025718D" w:rsidRPr="00D34060" w:rsidRDefault="007041FE" w:rsidP="0025718D">
      <w:pPr>
        <w:spacing w:after="0"/>
        <w:ind w:firstLine="567"/>
        <w:jc w:val="both"/>
        <w:rPr>
          <w:rFonts w:ascii="Times New Roman" w:hAnsi="Times New Roman"/>
          <w:sz w:val="28"/>
          <w:szCs w:val="28"/>
        </w:rPr>
      </w:pPr>
      <w:r w:rsidRPr="00D34060">
        <w:rPr>
          <w:rFonts w:ascii="Times New Roman" w:hAnsi="Times New Roman"/>
          <w:sz w:val="28"/>
          <w:szCs w:val="28"/>
        </w:rPr>
        <w:t xml:space="preserve">Внесезонными овощами (овощами защищенного грунта) </w:t>
      </w:r>
      <w:r w:rsidR="00E74AF5" w:rsidRPr="00D34060">
        <w:rPr>
          <w:rFonts w:ascii="Times New Roman" w:hAnsi="Times New Roman"/>
          <w:sz w:val="28"/>
          <w:szCs w:val="28"/>
        </w:rPr>
        <w:t>область</w:t>
      </w:r>
      <w:r w:rsidRPr="00D34060">
        <w:rPr>
          <w:rFonts w:ascii="Times New Roman" w:hAnsi="Times New Roman"/>
          <w:sz w:val="28"/>
          <w:szCs w:val="28"/>
        </w:rPr>
        <w:t xml:space="preserve"> обеспечивае</w:t>
      </w:r>
      <w:r w:rsidR="00E74AF5" w:rsidRPr="00D34060">
        <w:rPr>
          <w:rFonts w:ascii="Times New Roman" w:hAnsi="Times New Roman"/>
          <w:sz w:val="28"/>
          <w:szCs w:val="28"/>
        </w:rPr>
        <w:t>т</w:t>
      </w:r>
      <w:r w:rsidRPr="00D34060">
        <w:rPr>
          <w:rFonts w:ascii="Times New Roman" w:hAnsi="Times New Roman"/>
          <w:sz w:val="28"/>
          <w:szCs w:val="28"/>
        </w:rPr>
        <w:t xml:space="preserve"> себя на 1</w:t>
      </w:r>
      <w:r w:rsidR="00672AB9" w:rsidRPr="00D34060">
        <w:rPr>
          <w:rFonts w:ascii="Times New Roman" w:hAnsi="Times New Roman"/>
          <w:sz w:val="28"/>
          <w:szCs w:val="28"/>
        </w:rPr>
        <w:t>0</w:t>
      </w:r>
      <w:r w:rsidRPr="00D34060">
        <w:rPr>
          <w:rFonts w:ascii="Times New Roman" w:hAnsi="Times New Roman"/>
          <w:sz w:val="28"/>
          <w:szCs w:val="28"/>
        </w:rPr>
        <w:t>%, при потребности 1</w:t>
      </w:r>
      <w:r w:rsidR="0025718D" w:rsidRPr="00D34060">
        <w:rPr>
          <w:rFonts w:ascii="Times New Roman" w:hAnsi="Times New Roman"/>
          <w:sz w:val="28"/>
          <w:szCs w:val="28"/>
        </w:rPr>
        <w:t>5</w:t>
      </w:r>
      <w:r w:rsidRPr="00D34060">
        <w:rPr>
          <w:rFonts w:ascii="Times New Roman" w:hAnsi="Times New Roman"/>
          <w:sz w:val="28"/>
          <w:szCs w:val="28"/>
        </w:rPr>
        <w:t xml:space="preserve"> кг внесезонных овощей на 1 жителя</w:t>
      </w:r>
      <w:r w:rsidR="00305DB1" w:rsidRPr="00D34060">
        <w:rPr>
          <w:rFonts w:ascii="Times New Roman" w:hAnsi="Times New Roman"/>
          <w:sz w:val="28"/>
          <w:szCs w:val="28"/>
        </w:rPr>
        <w:t xml:space="preserve"> в регионе производится </w:t>
      </w:r>
      <w:r w:rsidR="00672AB9" w:rsidRPr="00D34060">
        <w:rPr>
          <w:rFonts w:ascii="Times New Roman" w:hAnsi="Times New Roman"/>
          <w:sz w:val="28"/>
          <w:szCs w:val="28"/>
        </w:rPr>
        <w:t>1</w:t>
      </w:r>
      <w:r w:rsidR="00305DB1" w:rsidRPr="00D34060">
        <w:rPr>
          <w:rFonts w:ascii="Times New Roman" w:hAnsi="Times New Roman"/>
          <w:sz w:val="28"/>
          <w:szCs w:val="28"/>
        </w:rPr>
        <w:t>,6 кг</w:t>
      </w:r>
      <w:r w:rsidRPr="00D34060">
        <w:rPr>
          <w:rFonts w:ascii="Times New Roman" w:hAnsi="Times New Roman"/>
          <w:sz w:val="28"/>
          <w:szCs w:val="28"/>
        </w:rPr>
        <w:t>.</w:t>
      </w:r>
    </w:p>
    <w:p w14:paraId="5B744A86" w14:textId="77777777" w:rsidR="009F43E5" w:rsidRPr="00D34060" w:rsidRDefault="009F43E5" w:rsidP="009F43E5">
      <w:pPr>
        <w:spacing w:after="0"/>
        <w:ind w:firstLine="567"/>
        <w:jc w:val="both"/>
        <w:rPr>
          <w:rFonts w:ascii="Times New Roman" w:hAnsi="Times New Roman"/>
          <w:sz w:val="28"/>
          <w:szCs w:val="28"/>
        </w:rPr>
      </w:pPr>
      <w:r w:rsidRPr="00D34060">
        <w:rPr>
          <w:rFonts w:ascii="Times New Roman" w:hAnsi="Times New Roman"/>
          <w:sz w:val="28"/>
          <w:szCs w:val="28"/>
        </w:rPr>
        <w:t xml:space="preserve">Для увеличения производства овощей защищенного грунта необходимо строительство и реконструкция существующих тепличных комбинатов. Площадь зимних теплиц должна составлять не менее 50 га, в настоящее время имеется 15 га работающих зимних теплиц. </w:t>
      </w:r>
    </w:p>
    <w:p w14:paraId="3027D36B" w14:textId="6627054E" w:rsidR="0025718D" w:rsidRPr="00D34060" w:rsidRDefault="0025718D" w:rsidP="0025718D">
      <w:pPr>
        <w:spacing w:after="0"/>
        <w:ind w:firstLine="567"/>
        <w:jc w:val="both"/>
        <w:rPr>
          <w:rFonts w:ascii="Times New Roman" w:hAnsi="Times New Roman"/>
          <w:sz w:val="28"/>
          <w:szCs w:val="28"/>
        </w:rPr>
      </w:pPr>
      <w:r w:rsidRPr="00D34060">
        <w:rPr>
          <w:rFonts w:ascii="Times New Roman" w:hAnsi="Times New Roman"/>
          <w:sz w:val="28"/>
          <w:szCs w:val="28"/>
        </w:rPr>
        <w:t>Одним из направлений в рамках биотехнологического комплекса является развитие агробиотехнологий, основной целью внедрения которых является получение высококачественной экологически чистой продукции при условии сохранения плодородия почв.</w:t>
      </w:r>
    </w:p>
    <w:p w14:paraId="12A486DF" w14:textId="77777777" w:rsidR="00B5696B" w:rsidRPr="00D34060" w:rsidRDefault="00B5696B" w:rsidP="006A0F6F">
      <w:pPr>
        <w:spacing w:after="0"/>
        <w:ind w:firstLine="567"/>
        <w:jc w:val="both"/>
        <w:rPr>
          <w:rFonts w:ascii="Times New Roman" w:hAnsi="Times New Roman"/>
          <w:sz w:val="28"/>
          <w:szCs w:val="28"/>
        </w:rPr>
      </w:pPr>
      <w:r w:rsidRPr="00D34060">
        <w:rPr>
          <w:rFonts w:ascii="Times New Roman" w:hAnsi="Times New Roman"/>
          <w:sz w:val="28"/>
          <w:szCs w:val="28"/>
        </w:rPr>
        <w:t>Основные проблемы:</w:t>
      </w:r>
    </w:p>
    <w:p w14:paraId="4CD6CB23" w14:textId="77777777" w:rsidR="00B5696B" w:rsidRPr="00D34060" w:rsidRDefault="00B5696B" w:rsidP="006A0F6F">
      <w:pPr>
        <w:spacing w:after="0"/>
        <w:ind w:firstLine="567"/>
        <w:jc w:val="both"/>
        <w:rPr>
          <w:rFonts w:ascii="Times New Roman" w:hAnsi="Times New Roman"/>
          <w:sz w:val="28"/>
          <w:szCs w:val="28"/>
        </w:rPr>
      </w:pPr>
      <w:r w:rsidRPr="00D34060">
        <w:rPr>
          <w:rFonts w:ascii="Times New Roman" w:hAnsi="Times New Roman"/>
          <w:sz w:val="28"/>
          <w:szCs w:val="28"/>
        </w:rPr>
        <w:t>1. Зависимость производства продукции растениеводства от природно-климатических условий региона.</w:t>
      </w:r>
    </w:p>
    <w:p w14:paraId="673BEB68" w14:textId="77777777" w:rsidR="00B5696B" w:rsidRPr="00D34060" w:rsidRDefault="00B5696B" w:rsidP="006A0F6F">
      <w:pPr>
        <w:spacing w:after="0"/>
        <w:ind w:firstLine="567"/>
        <w:jc w:val="both"/>
        <w:rPr>
          <w:rFonts w:ascii="Times New Roman" w:hAnsi="Times New Roman"/>
          <w:sz w:val="28"/>
          <w:szCs w:val="28"/>
        </w:rPr>
      </w:pPr>
      <w:r w:rsidRPr="00D34060">
        <w:rPr>
          <w:rFonts w:ascii="Times New Roman" w:hAnsi="Times New Roman"/>
          <w:sz w:val="28"/>
          <w:szCs w:val="28"/>
        </w:rPr>
        <w:t>2. Высокие производственные затраты на производство овощей закрытого грунта (доля затрат на энерго</w:t>
      </w:r>
      <w:r w:rsidR="00EE5E1F" w:rsidRPr="00D34060">
        <w:rPr>
          <w:rFonts w:ascii="Times New Roman" w:hAnsi="Times New Roman"/>
          <w:sz w:val="28"/>
          <w:szCs w:val="28"/>
        </w:rPr>
        <w:t>- и тепло</w:t>
      </w:r>
      <w:r w:rsidRPr="00D34060">
        <w:rPr>
          <w:rFonts w:ascii="Times New Roman" w:hAnsi="Times New Roman"/>
          <w:sz w:val="28"/>
          <w:szCs w:val="28"/>
        </w:rPr>
        <w:t>носители в себестоимости овощей защищенного грунта тепличных хозяйств составля</w:t>
      </w:r>
      <w:r w:rsidR="00C328E6" w:rsidRPr="00D34060">
        <w:rPr>
          <w:rFonts w:ascii="Times New Roman" w:hAnsi="Times New Roman"/>
          <w:sz w:val="28"/>
          <w:szCs w:val="28"/>
        </w:rPr>
        <w:t>е</w:t>
      </w:r>
      <w:r w:rsidRPr="00D34060">
        <w:rPr>
          <w:rFonts w:ascii="Times New Roman" w:hAnsi="Times New Roman"/>
          <w:sz w:val="28"/>
          <w:szCs w:val="28"/>
        </w:rPr>
        <w:t>т более 55%).</w:t>
      </w:r>
    </w:p>
    <w:p w14:paraId="00C2F1FE" w14:textId="77777777" w:rsidR="00B5696B" w:rsidRPr="00D34060" w:rsidRDefault="00B5696B" w:rsidP="006A0F6F">
      <w:pPr>
        <w:spacing w:after="0"/>
        <w:ind w:firstLine="567"/>
        <w:jc w:val="both"/>
        <w:rPr>
          <w:rFonts w:ascii="Times New Roman" w:hAnsi="Times New Roman"/>
          <w:sz w:val="28"/>
          <w:szCs w:val="28"/>
        </w:rPr>
      </w:pPr>
      <w:r w:rsidRPr="00D34060">
        <w:rPr>
          <w:rFonts w:ascii="Times New Roman" w:hAnsi="Times New Roman"/>
          <w:sz w:val="28"/>
          <w:szCs w:val="28"/>
        </w:rPr>
        <w:t xml:space="preserve">3. Значительный износ основных фондов. </w:t>
      </w:r>
    </w:p>
    <w:p w14:paraId="51CA3E64" w14:textId="77777777" w:rsidR="00B5696B" w:rsidRPr="00D34060" w:rsidRDefault="00B5696B" w:rsidP="006A0F6F">
      <w:pPr>
        <w:spacing w:after="0"/>
        <w:ind w:firstLine="567"/>
        <w:jc w:val="both"/>
        <w:rPr>
          <w:rFonts w:ascii="Times New Roman" w:hAnsi="Times New Roman"/>
          <w:sz w:val="28"/>
          <w:szCs w:val="28"/>
        </w:rPr>
      </w:pPr>
      <w:r w:rsidRPr="00D34060">
        <w:rPr>
          <w:rFonts w:ascii="Times New Roman" w:hAnsi="Times New Roman"/>
          <w:sz w:val="28"/>
          <w:szCs w:val="28"/>
        </w:rPr>
        <w:t>4. Недостаток у производителей финансовых ресурсов на реконструкцию и строительство тепличных комплексов, приобретение сельскохозяйственной техники и технологического оборудования.</w:t>
      </w:r>
    </w:p>
    <w:p w14:paraId="612867E0" w14:textId="77777777" w:rsidR="004F35ED" w:rsidRPr="00D34060" w:rsidRDefault="004F35ED" w:rsidP="006A0F6F">
      <w:pPr>
        <w:spacing w:after="0"/>
        <w:ind w:firstLine="567"/>
        <w:jc w:val="both"/>
        <w:rPr>
          <w:rFonts w:ascii="Times New Roman" w:hAnsi="Times New Roman"/>
          <w:sz w:val="28"/>
          <w:szCs w:val="28"/>
        </w:rPr>
      </w:pPr>
      <w:r w:rsidRPr="00D34060">
        <w:rPr>
          <w:rFonts w:ascii="Times New Roman" w:hAnsi="Times New Roman"/>
          <w:sz w:val="28"/>
          <w:szCs w:val="28"/>
        </w:rPr>
        <w:t>Одним из наиболее перспективных направлений в рамках биотехнологического комплекса является развитие агробиотехнологий, основной целью внедрения которых является получение высококачественной экологически чистой продукции при условии сохранения плодородия почв.</w:t>
      </w:r>
    </w:p>
    <w:p w14:paraId="6625D9E2" w14:textId="175BCCC6" w:rsidR="004F35ED" w:rsidRPr="00D34060" w:rsidRDefault="004F35ED" w:rsidP="006A0F6F">
      <w:pPr>
        <w:spacing w:after="0"/>
        <w:ind w:firstLine="567"/>
        <w:jc w:val="both"/>
        <w:rPr>
          <w:rFonts w:ascii="Times New Roman" w:hAnsi="Times New Roman"/>
          <w:sz w:val="28"/>
          <w:szCs w:val="28"/>
        </w:rPr>
      </w:pPr>
      <w:r w:rsidRPr="00D34060">
        <w:rPr>
          <w:rFonts w:ascii="Times New Roman" w:hAnsi="Times New Roman"/>
          <w:sz w:val="28"/>
          <w:szCs w:val="28"/>
        </w:rPr>
        <w:t>Агробиотехнологии включают разработку и использование биологических препаратов на основе микроорганизмов, улучшающих азотное и фосфорное питание растений.</w:t>
      </w:r>
    </w:p>
    <w:p w14:paraId="5524A750" w14:textId="77777777" w:rsidR="004F35ED" w:rsidRPr="00D34060" w:rsidRDefault="004F35ED" w:rsidP="006A0F6F">
      <w:pPr>
        <w:spacing w:after="0"/>
        <w:ind w:firstLine="567"/>
        <w:jc w:val="both"/>
        <w:rPr>
          <w:rFonts w:ascii="Times New Roman" w:hAnsi="Times New Roman"/>
          <w:sz w:val="28"/>
          <w:szCs w:val="28"/>
        </w:rPr>
      </w:pPr>
      <w:r w:rsidRPr="00D34060">
        <w:rPr>
          <w:rFonts w:ascii="Times New Roman" w:hAnsi="Times New Roman"/>
          <w:sz w:val="28"/>
          <w:szCs w:val="28"/>
        </w:rPr>
        <w:t>Использование биопрепаратов в сельском хозяйстве обеспечивает:</w:t>
      </w:r>
    </w:p>
    <w:p w14:paraId="7A339DB2" w14:textId="22E4FDD5" w:rsidR="004F35ED" w:rsidRPr="00D34060" w:rsidRDefault="004F35ED" w:rsidP="006A0F6F">
      <w:pPr>
        <w:spacing w:after="0"/>
        <w:ind w:firstLine="567"/>
        <w:jc w:val="both"/>
        <w:rPr>
          <w:rFonts w:ascii="Times New Roman" w:hAnsi="Times New Roman"/>
          <w:sz w:val="28"/>
          <w:szCs w:val="28"/>
        </w:rPr>
      </w:pPr>
      <w:r w:rsidRPr="00D34060">
        <w:rPr>
          <w:rFonts w:ascii="Times New Roman" w:hAnsi="Times New Roman"/>
          <w:sz w:val="28"/>
          <w:szCs w:val="28"/>
        </w:rPr>
        <w:t>увеличение урожая основных культур, сокращение сроков созревания и повышение качества сельскохозпродукции</w:t>
      </w:r>
      <w:r w:rsidR="009F43E5" w:rsidRPr="00D34060">
        <w:rPr>
          <w:rFonts w:ascii="Times New Roman" w:hAnsi="Times New Roman"/>
          <w:sz w:val="28"/>
          <w:szCs w:val="28"/>
        </w:rPr>
        <w:t xml:space="preserve"> до</w:t>
      </w:r>
      <w:r w:rsidRPr="00D34060">
        <w:rPr>
          <w:rFonts w:ascii="Times New Roman" w:hAnsi="Times New Roman"/>
          <w:sz w:val="28"/>
          <w:szCs w:val="28"/>
        </w:rPr>
        <w:t xml:space="preserve"> соответстви</w:t>
      </w:r>
      <w:r w:rsidR="009F43E5" w:rsidRPr="00D34060">
        <w:rPr>
          <w:rFonts w:ascii="Times New Roman" w:hAnsi="Times New Roman"/>
          <w:sz w:val="28"/>
          <w:szCs w:val="28"/>
        </w:rPr>
        <w:t>я</w:t>
      </w:r>
      <w:r w:rsidRPr="00D34060">
        <w:rPr>
          <w:rFonts w:ascii="Times New Roman" w:hAnsi="Times New Roman"/>
          <w:sz w:val="28"/>
          <w:szCs w:val="28"/>
        </w:rPr>
        <w:t xml:space="preserve"> экспортному стандарту, в том числе по значительному снижению предельно допустимой концентрации пестицидов в растениеводческой продукции;</w:t>
      </w:r>
    </w:p>
    <w:p w14:paraId="2935BC9D" w14:textId="77777777" w:rsidR="004F35ED" w:rsidRPr="00D34060" w:rsidRDefault="004F35ED" w:rsidP="006A0F6F">
      <w:pPr>
        <w:spacing w:after="0"/>
        <w:ind w:firstLine="567"/>
        <w:jc w:val="both"/>
        <w:rPr>
          <w:rFonts w:ascii="Times New Roman" w:hAnsi="Times New Roman"/>
          <w:sz w:val="28"/>
          <w:szCs w:val="28"/>
        </w:rPr>
      </w:pPr>
      <w:r w:rsidRPr="00D34060">
        <w:rPr>
          <w:rFonts w:ascii="Times New Roman" w:hAnsi="Times New Roman"/>
          <w:sz w:val="28"/>
          <w:szCs w:val="28"/>
        </w:rPr>
        <w:t>возможность отказа от применения дорогостоящих пестицидов и снижение общей пестицидной нагрузки;</w:t>
      </w:r>
    </w:p>
    <w:p w14:paraId="0D918BC2" w14:textId="77777777" w:rsidR="004F35ED" w:rsidRPr="00D34060" w:rsidRDefault="004F35ED" w:rsidP="006A0F6F">
      <w:pPr>
        <w:spacing w:after="0"/>
        <w:ind w:firstLine="567"/>
        <w:jc w:val="both"/>
        <w:rPr>
          <w:rFonts w:ascii="Times New Roman" w:hAnsi="Times New Roman"/>
          <w:sz w:val="28"/>
          <w:szCs w:val="28"/>
        </w:rPr>
      </w:pPr>
      <w:r w:rsidRPr="00D34060">
        <w:rPr>
          <w:rFonts w:ascii="Times New Roman" w:hAnsi="Times New Roman"/>
          <w:sz w:val="28"/>
          <w:szCs w:val="28"/>
        </w:rPr>
        <w:t>улучшение плодородия почв, оздоровление почвенной микробиоты;</w:t>
      </w:r>
    </w:p>
    <w:p w14:paraId="23AB5836" w14:textId="711D8E61" w:rsidR="004F35ED" w:rsidRPr="00D34060" w:rsidRDefault="004F35ED" w:rsidP="006A0F6F">
      <w:pPr>
        <w:spacing w:after="0"/>
        <w:ind w:firstLine="567"/>
        <w:jc w:val="both"/>
        <w:rPr>
          <w:rFonts w:ascii="Times New Roman" w:hAnsi="Times New Roman"/>
          <w:sz w:val="28"/>
          <w:szCs w:val="28"/>
        </w:rPr>
      </w:pPr>
      <w:r w:rsidRPr="00D34060">
        <w:rPr>
          <w:rFonts w:ascii="Times New Roman" w:hAnsi="Times New Roman"/>
          <w:sz w:val="28"/>
          <w:szCs w:val="28"/>
        </w:rPr>
        <w:lastRenderedPageBreak/>
        <w:t xml:space="preserve">возможность переориентации ряда хозяйств на производство </w:t>
      </w:r>
      <w:r w:rsidR="009F43E5" w:rsidRPr="00D34060">
        <w:rPr>
          <w:rFonts w:ascii="Times New Roman" w:hAnsi="Times New Roman"/>
          <w:sz w:val="28"/>
          <w:szCs w:val="28"/>
        </w:rPr>
        <w:t>органическ</w:t>
      </w:r>
      <w:r w:rsidRPr="00D34060">
        <w:rPr>
          <w:rFonts w:ascii="Times New Roman" w:hAnsi="Times New Roman"/>
          <w:sz w:val="28"/>
          <w:szCs w:val="28"/>
        </w:rPr>
        <w:t>ой продукции;</w:t>
      </w:r>
    </w:p>
    <w:p w14:paraId="7F63D512" w14:textId="77777777" w:rsidR="00B764BF" w:rsidRPr="00D34060" w:rsidRDefault="004F35ED" w:rsidP="006A0F6F">
      <w:pPr>
        <w:spacing w:after="0"/>
        <w:ind w:firstLine="567"/>
        <w:jc w:val="both"/>
        <w:rPr>
          <w:rFonts w:ascii="Times New Roman" w:hAnsi="Times New Roman"/>
          <w:sz w:val="28"/>
          <w:szCs w:val="28"/>
        </w:rPr>
      </w:pPr>
      <w:r w:rsidRPr="00D34060">
        <w:rPr>
          <w:rFonts w:ascii="Times New Roman" w:hAnsi="Times New Roman"/>
          <w:sz w:val="28"/>
          <w:szCs w:val="28"/>
        </w:rPr>
        <w:t>широкие перспективы для развития отрасли животноводства за счет использования кормовых добавок (ферментных препаратов, пробиотиков, пребиотиков и др.), позволяющих сократить удельный вес зернового сырья на производство комбикормов.</w:t>
      </w:r>
    </w:p>
    <w:p w14:paraId="0AF96C16" w14:textId="77777777" w:rsidR="00C314B9" w:rsidRPr="00D34060" w:rsidRDefault="00C314B9" w:rsidP="006A0F6F">
      <w:pPr>
        <w:spacing w:after="0"/>
        <w:ind w:firstLine="567"/>
        <w:jc w:val="both"/>
        <w:rPr>
          <w:rFonts w:ascii="Times New Roman" w:hAnsi="Times New Roman"/>
          <w:sz w:val="28"/>
          <w:szCs w:val="28"/>
        </w:rPr>
      </w:pPr>
    </w:p>
    <w:p w14:paraId="1E00B204" w14:textId="77777777" w:rsidR="00C314B9" w:rsidRPr="00D34060" w:rsidRDefault="00C314B9" w:rsidP="006A0F6F">
      <w:pPr>
        <w:spacing w:after="0"/>
        <w:ind w:firstLine="567"/>
        <w:jc w:val="both"/>
        <w:rPr>
          <w:rFonts w:ascii="Times New Roman" w:hAnsi="Times New Roman"/>
          <w:sz w:val="28"/>
          <w:szCs w:val="28"/>
        </w:rPr>
      </w:pPr>
    </w:p>
    <w:p w14:paraId="33F2225A" w14:textId="77777777" w:rsidR="00B5696B" w:rsidRPr="00D34060" w:rsidRDefault="00DA75EC" w:rsidP="006A0F6F">
      <w:pPr>
        <w:spacing w:before="120" w:after="0"/>
        <w:ind w:firstLine="567"/>
        <w:jc w:val="both"/>
        <w:rPr>
          <w:rFonts w:ascii="Times New Roman" w:hAnsi="Times New Roman"/>
          <w:b/>
          <w:sz w:val="28"/>
          <w:szCs w:val="28"/>
        </w:rPr>
      </w:pPr>
      <w:r w:rsidRPr="00D34060">
        <w:rPr>
          <w:rFonts w:ascii="Times New Roman" w:hAnsi="Times New Roman"/>
          <w:b/>
          <w:sz w:val="28"/>
          <w:szCs w:val="28"/>
        </w:rPr>
        <w:t xml:space="preserve">Пищевая и </w:t>
      </w:r>
      <w:r w:rsidR="002650E8" w:rsidRPr="00D34060">
        <w:rPr>
          <w:rFonts w:ascii="Times New Roman" w:hAnsi="Times New Roman"/>
          <w:b/>
          <w:sz w:val="28"/>
          <w:szCs w:val="28"/>
        </w:rPr>
        <w:t>пере</w:t>
      </w:r>
      <w:r w:rsidRPr="00D34060">
        <w:rPr>
          <w:rFonts w:ascii="Times New Roman" w:hAnsi="Times New Roman"/>
          <w:b/>
          <w:sz w:val="28"/>
          <w:szCs w:val="28"/>
        </w:rPr>
        <w:t>рабатывающая промышленность</w:t>
      </w:r>
    </w:p>
    <w:p w14:paraId="11DDA31E" w14:textId="77777777" w:rsidR="00693D95" w:rsidRPr="00D34060" w:rsidRDefault="00693D95" w:rsidP="00693D95">
      <w:pPr>
        <w:spacing w:after="0"/>
        <w:ind w:firstLine="567"/>
        <w:jc w:val="both"/>
        <w:rPr>
          <w:rFonts w:ascii="Times New Roman" w:hAnsi="Times New Roman"/>
          <w:sz w:val="28"/>
          <w:szCs w:val="28"/>
        </w:rPr>
      </w:pPr>
      <w:r w:rsidRPr="00D34060">
        <w:rPr>
          <w:rFonts w:ascii="Times New Roman" w:hAnsi="Times New Roman"/>
          <w:sz w:val="28"/>
          <w:szCs w:val="28"/>
        </w:rPr>
        <w:t>Пищевая и перерабатывающая промышленность Иркутской области занимает одно из ведущих положений в структуре промышленного производства Иркутской области.</w:t>
      </w:r>
    </w:p>
    <w:p w14:paraId="7EC76121" w14:textId="419AD8B1" w:rsidR="00693D95" w:rsidRPr="00D34060" w:rsidRDefault="00693D95" w:rsidP="00693D95">
      <w:pPr>
        <w:spacing w:after="0"/>
        <w:ind w:firstLine="567"/>
        <w:jc w:val="both"/>
        <w:rPr>
          <w:rFonts w:ascii="Times New Roman" w:hAnsi="Times New Roman"/>
          <w:sz w:val="28"/>
          <w:szCs w:val="28"/>
        </w:rPr>
      </w:pPr>
      <w:r w:rsidRPr="00D34060">
        <w:rPr>
          <w:rFonts w:ascii="Times New Roman" w:hAnsi="Times New Roman"/>
          <w:sz w:val="28"/>
          <w:szCs w:val="28"/>
        </w:rPr>
        <w:t>Производство пищевых продуктов является важнейшим аспектом обеспечения продовольствием Иркутской области. На территории региона     производство продовольственных товаров и напитков осуществляют более тысячи организаций и индивидуальных предпринимателей с общей численностью работающих свыше 10 тыс. человек.</w:t>
      </w:r>
    </w:p>
    <w:p w14:paraId="41E627C6" w14:textId="77777777" w:rsidR="00693D95" w:rsidRPr="00D34060" w:rsidRDefault="00693D95" w:rsidP="00693D95">
      <w:pPr>
        <w:spacing w:after="0"/>
        <w:ind w:firstLine="567"/>
        <w:jc w:val="both"/>
        <w:rPr>
          <w:rFonts w:ascii="Times New Roman" w:hAnsi="Times New Roman"/>
          <w:sz w:val="28"/>
          <w:szCs w:val="28"/>
        </w:rPr>
      </w:pPr>
      <w:r w:rsidRPr="00D34060">
        <w:rPr>
          <w:rFonts w:ascii="Times New Roman" w:hAnsi="Times New Roman"/>
          <w:sz w:val="28"/>
          <w:szCs w:val="28"/>
        </w:rPr>
        <w:t>Пищевая и перерабатывающая промышленность включает в себя основные отрасли, которые производят практически все необходимые для населения продукты питания: хлеб и хлебобулочные изделия, молочную, мясную, масложировую продукцию, кондитерские изделия, напитки и прочее.</w:t>
      </w:r>
    </w:p>
    <w:p w14:paraId="47E3BB79" w14:textId="77777777" w:rsidR="004E11E7" w:rsidRPr="00D34060" w:rsidRDefault="004E11E7" w:rsidP="006A0F6F">
      <w:pPr>
        <w:spacing w:after="0"/>
        <w:ind w:firstLine="567"/>
        <w:jc w:val="both"/>
        <w:rPr>
          <w:rFonts w:ascii="Times New Roman" w:hAnsi="Times New Roman"/>
          <w:sz w:val="28"/>
          <w:szCs w:val="28"/>
        </w:rPr>
      </w:pPr>
      <w:r w:rsidRPr="00D34060">
        <w:rPr>
          <w:rFonts w:ascii="Times New Roman" w:hAnsi="Times New Roman"/>
          <w:sz w:val="28"/>
          <w:szCs w:val="28"/>
        </w:rPr>
        <w:t xml:space="preserve">Почти треть крупных и средних предприятий занимаются производством прочих пищевых продуктов, куда относятся такие социально-значимые продукты, как хлеб и хлебобулочные изделия, кондитерские и макаронные изделия. Немногим меньше (27%) производителей продовольствия занимаются производством напитков. Мясо и мясопродукты производят 19% предприятий, молочные продукты – 8%. Оставшаяся часть предприятий специализируется на производстве растительных и животных масел (4%), производстве продуктов мукомольно-крупяной промышленности и крахмалопродуктов (4%).  </w:t>
      </w:r>
    </w:p>
    <w:p w14:paraId="5D7C5D8F" w14:textId="77777777" w:rsidR="00693D95" w:rsidRPr="00D34060" w:rsidRDefault="004E11E7" w:rsidP="00693D95">
      <w:pPr>
        <w:spacing w:after="0"/>
        <w:ind w:firstLine="567"/>
        <w:jc w:val="both"/>
        <w:rPr>
          <w:rFonts w:ascii="Times New Roman" w:hAnsi="Times New Roman"/>
          <w:sz w:val="28"/>
          <w:szCs w:val="28"/>
        </w:rPr>
      </w:pPr>
      <w:r w:rsidRPr="00D34060">
        <w:rPr>
          <w:rFonts w:ascii="Times New Roman" w:hAnsi="Times New Roman"/>
          <w:sz w:val="28"/>
          <w:szCs w:val="28"/>
        </w:rPr>
        <w:t>Наибольший объем отгруженной пищевой продукции приходится на город Иркутск (38%), Усольское районное МО (20</w:t>
      </w:r>
      <w:r w:rsidR="006B5E86" w:rsidRPr="00D34060">
        <w:rPr>
          <w:rFonts w:ascii="Times New Roman" w:hAnsi="Times New Roman"/>
          <w:sz w:val="28"/>
          <w:szCs w:val="28"/>
        </w:rPr>
        <w:t>%</w:t>
      </w:r>
      <w:r w:rsidRPr="00D34060">
        <w:rPr>
          <w:rFonts w:ascii="Times New Roman" w:hAnsi="Times New Roman"/>
          <w:sz w:val="28"/>
          <w:szCs w:val="28"/>
        </w:rPr>
        <w:t>), Ангарское МО (12</w:t>
      </w:r>
      <w:r w:rsidR="006B5E86" w:rsidRPr="00D34060">
        <w:rPr>
          <w:rFonts w:ascii="Times New Roman" w:hAnsi="Times New Roman"/>
          <w:sz w:val="28"/>
          <w:szCs w:val="28"/>
        </w:rPr>
        <w:t>%</w:t>
      </w:r>
      <w:r w:rsidRPr="00D34060">
        <w:rPr>
          <w:rFonts w:ascii="Times New Roman" w:hAnsi="Times New Roman"/>
          <w:sz w:val="28"/>
          <w:szCs w:val="28"/>
        </w:rPr>
        <w:t>) и г. Саянск (11%). Именно в этих муниципальных образованиях расположены крупные предприятия-производители пищевой продукции.</w:t>
      </w:r>
    </w:p>
    <w:p w14:paraId="6CA37B91" w14:textId="071E1B35" w:rsidR="00693D95" w:rsidRPr="00D34060" w:rsidRDefault="00693D95" w:rsidP="00693D95">
      <w:pPr>
        <w:spacing w:after="0"/>
        <w:ind w:firstLine="567"/>
        <w:jc w:val="both"/>
        <w:rPr>
          <w:rFonts w:ascii="Times New Roman" w:hAnsi="Times New Roman"/>
          <w:sz w:val="28"/>
          <w:szCs w:val="28"/>
        </w:rPr>
      </w:pPr>
      <w:r w:rsidRPr="00D34060">
        <w:rPr>
          <w:rFonts w:ascii="Times New Roman" w:hAnsi="Times New Roman"/>
          <w:sz w:val="28"/>
          <w:szCs w:val="28"/>
        </w:rPr>
        <w:t xml:space="preserve">Стратегическая цель, стоящая перед пищевой и перерабатывающей промышленностью, заключается в обеспечении гарантированного снабжения населения Иркутской области безопасным и качественным продовольствием и наращивание экспортного потенциала. Гарантией достижения цели является стабильность внутренних и внешних источников сырьевых ресурсов, наличие </w:t>
      </w:r>
      <w:r w:rsidRPr="00D34060">
        <w:rPr>
          <w:rFonts w:ascii="Times New Roman" w:hAnsi="Times New Roman"/>
          <w:sz w:val="28"/>
          <w:szCs w:val="28"/>
        </w:rPr>
        <w:lastRenderedPageBreak/>
        <w:t>устойчивого внутреннего спроса на выпускаемую продукцию, доступность предприятий к различным каналам сбыта, включая экспортное направление.</w:t>
      </w:r>
    </w:p>
    <w:p w14:paraId="73CF3D2D" w14:textId="77777777" w:rsidR="004E11E7" w:rsidRPr="00D34060" w:rsidRDefault="00234DB3" w:rsidP="006A0F6F">
      <w:pPr>
        <w:spacing w:after="0"/>
        <w:ind w:firstLine="567"/>
        <w:jc w:val="both"/>
        <w:rPr>
          <w:rFonts w:ascii="Times New Roman" w:hAnsi="Times New Roman"/>
          <w:sz w:val="28"/>
          <w:szCs w:val="28"/>
        </w:rPr>
      </w:pPr>
      <w:r w:rsidRPr="00D34060">
        <w:rPr>
          <w:rFonts w:ascii="Times New Roman" w:hAnsi="Times New Roman"/>
          <w:sz w:val="28"/>
          <w:szCs w:val="28"/>
        </w:rPr>
        <w:t>Сдерживающими факторами развития пищевой и перерабатывающей промышленности являются</w:t>
      </w:r>
      <w:r w:rsidR="004E11E7" w:rsidRPr="00D34060">
        <w:rPr>
          <w:rFonts w:ascii="Times New Roman" w:hAnsi="Times New Roman"/>
          <w:sz w:val="28"/>
          <w:szCs w:val="28"/>
        </w:rPr>
        <w:t>:</w:t>
      </w:r>
    </w:p>
    <w:p w14:paraId="3A65187E" w14:textId="77777777" w:rsidR="00693D95" w:rsidRPr="00D34060" w:rsidRDefault="00E247E6" w:rsidP="00693D95">
      <w:pPr>
        <w:spacing w:after="0"/>
        <w:ind w:firstLine="567"/>
        <w:jc w:val="both"/>
        <w:rPr>
          <w:rFonts w:ascii="Times New Roman" w:hAnsi="Times New Roman"/>
          <w:sz w:val="28"/>
          <w:szCs w:val="28"/>
        </w:rPr>
      </w:pPr>
      <w:r w:rsidRPr="00D34060">
        <w:rPr>
          <w:rFonts w:ascii="Times New Roman" w:hAnsi="Times New Roman"/>
          <w:sz w:val="28"/>
          <w:szCs w:val="28"/>
        </w:rPr>
        <w:t xml:space="preserve">1. </w:t>
      </w:r>
      <w:r w:rsidR="004E11E7" w:rsidRPr="00D34060">
        <w:rPr>
          <w:rFonts w:ascii="Times New Roman" w:hAnsi="Times New Roman"/>
          <w:sz w:val="28"/>
          <w:szCs w:val="28"/>
        </w:rPr>
        <w:t>Моральный и физический износ технологического оборудования</w:t>
      </w:r>
      <w:r w:rsidR="00693D95" w:rsidRPr="00D34060">
        <w:rPr>
          <w:rFonts w:ascii="Times New Roman" w:hAnsi="Times New Roman"/>
          <w:sz w:val="28"/>
          <w:szCs w:val="28"/>
        </w:rPr>
        <w:t xml:space="preserve"> ряда предприятий</w:t>
      </w:r>
      <w:r w:rsidR="004E11E7" w:rsidRPr="00D34060">
        <w:rPr>
          <w:rFonts w:ascii="Times New Roman" w:hAnsi="Times New Roman"/>
          <w:sz w:val="28"/>
          <w:szCs w:val="28"/>
        </w:rPr>
        <w:t xml:space="preserve">. </w:t>
      </w:r>
    </w:p>
    <w:p w14:paraId="0B5B0BE2" w14:textId="1DB2E9CD" w:rsidR="00693D95" w:rsidRPr="00D34060" w:rsidRDefault="00693D95" w:rsidP="00693D95">
      <w:pPr>
        <w:spacing w:after="0"/>
        <w:ind w:firstLine="567"/>
        <w:jc w:val="both"/>
        <w:rPr>
          <w:rFonts w:ascii="Times New Roman" w:hAnsi="Times New Roman"/>
          <w:sz w:val="28"/>
          <w:szCs w:val="28"/>
        </w:rPr>
      </w:pPr>
      <w:r w:rsidRPr="00D34060">
        <w:rPr>
          <w:rFonts w:ascii="Times New Roman" w:hAnsi="Times New Roman"/>
          <w:sz w:val="28"/>
          <w:szCs w:val="28"/>
        </w:rPr>
        <w:t xml:space="preserve">2. Недостаток сельскохозяйственного регионального сырья с определенными качественными характеристиками для промышленной переработки. Дефицит сырого молока-сырья составляет более 45 тыс. тонн, мяса – более 20 тыс. тонн, муки – около 100 тыс. тонн. </w:t>
      </w:r>
    </w:p>
    <w:p w14:paraId="4E3F550B" w14:textId="2E33DF76" w:rsidR="004E11E7" w:rsidRPr="00D34060" w:rsidRDefault="00693D95" w:rsidP="006A0F6F">
      <w:pPr>
        <w:spacing w:after="0"/>
        <w:ind w:firstLine="567"/>
        <w:jc w:val="both"/>
        <w:rPr>
          <w:rFonts w:ascii="Times New Roman" w:hAnsi="Times New Roman"/>
          <w:sz w:val="28"/>
          <w:szCs w:val="28"/>
        </w:rPr>
      </w:pPr>
      <w:r w:rsidRPr="00D34060">
        <w:rPr>
          <w:rFonts w:ascii="Times New Roman" w:hAnsi="Times New Roman"/>
          <w:sz w:val="28"/>
          <w:szCs w:val="28"/>
        </w:rPr>
        <w:t>3</w:t>
      </w:r>
      <w:r w:rsidR="00E247E6" w:rsidRPr="00D34060">
        <w:rPr>
          <w:rFonts w:ascii="Times New Roman" w:hAnsi="Times New Roman"/>
          <w:sz w:val="28"/>
          <w:szCs w:val="28"/>
        </w:rPr>
        <w:t xml:space="preserve">. </w:t>
      </w:r>
      <w:r w:rsidR="004E11E7" w:rsidRPr="00D34060">
        <w:rPr>
          <w:rFonts w:ascii="Times New Roman" w:hAnsi="Times New Roman"/>
          <w:sz w:val="28"/>
          <w:szCs w:val="28"/>
        </w:rPr>
        <w:t>Недостаточное использование собственных мощностей приводит к удорожанию выпускаемой продукции.</w:t>
      </w:r>
    </w:p>
    <w:p w14:paraId="6EAE6939" w14:textId="7105EDD6" w:rsidR="004E11E7" w:rsidRPr="00D34060" w:rsidRDefault="00693D95" w:rsidP="006A0F6F">
      <w:pPr>
        <w:spacing w:after="0"/>
        <w:ind w:firstLine="567"/>
        <w:jc w:val="both"/>
        <w:rPr>
          <w:rFonts w:ascii="Times New Roman" w:hAnsi="Times New Roman"/>
          <w:sz w:val="28"/>
          <w:szCs w:val="28"/>
        </w:rPr>
      </w:pPr>
      <w:r w:rsidRPr="00D34060">
        <w:rPr>
          <w:rFonts w:ascii="Times New Roman" w:hAnsi="Times New Roman"/>
          <w:sz w:val="28"/>
          <w:szCs w:val="28"/>
        </w:rPr>
        <w:t>4</w:t>
      </w:r>
      <w:r w:rsidR="00E247E6" w:rsidRPr="00D34060">
        <w:rPr>
          <w:rFonts w:ascii="Times New Roman" w:hAnsi="Times New Roman"/>
          <w:sz w:val="28"/>
          <w:szCs w:val="28"/>
        </w:rPr>
        <w:t xml:space="preserve"> </w:t>
      </w:r>
      <w:r w:rsidR="004E11E7" w:rsidRPr="00D34060">
        <w:rPr>
          <w:rFonts w:ascii="Times New Roman" w:hAnsi="Times New Roman"/>
          <w:sz w:val="28"/>
          <w:szCs w:val="28"/>
        </w:rPr>
        <w:t>Высокий уровень конкурен</w:t>
      </w:r>
      <w:r w:rsidR="00C7756C" w:rsidRPr="00D34060">
        <w:rPr>
          <w:rFonts w:ascii="Times New Roman" w:hAnsi="Times New Roman"/>
          <w:sz w:val="28"/>
          <w:szCs w:val="28"/>
        </w:rPr>
        <w:t>ции</w:t>
      </w:r>
      <w:r w:rsidR="004E11E7" w:rsidRPr="00D34060">
        <w:rPr>
          <w:rFonts w:ascii="Times New Roman" w:hAnsi="Times New Roman"/>
          <w:sz w:val="28"/>
          <w:szCs w:val="28"/>
        </w:rPr>
        <w:t xml:space="preserve"> пищевой продукции на внутреннем и внешнем продовольственных рынках.</w:t>
      </w:r>
    </w:p>
    <w:p w14:paraId="36E3E811" w14:textId="77777777" w:rsidR="00693D95" w:rsidRPr="00D34060" w:rsidRDefault="00693D95" w:rsidP="00693D95">
      <w:pPr>
        <w:spacing w:after="0"/>
        <w:ind w:firstLine="567"/>
        <w:jc w:val="both"/>
        <w:rPr>
          <w:rFonts w:ascii="Times New Roman" w:hAnsi="Times New Roman"/>
          <w:sz w:val="28"/>
          <w:szCs w:val="28"/>
        </w:rPr>
      </w:pPr>
      <w:r w:rsidRPr="00D34060">
        <w:rPr>
          <w:rFonts w:ascii="Times New Roman" w:hAnsi="Times New Roman"/>
          <w:sz w:val="28"/>
          <w:szCs w:val="28"/>
        </w:rPr>
        <w:t>5</w:t>
      </w:r>
      <w:r w:rsidR="00E247E6" w:rsidRPr="00D34060">
        <w:rPr>
          <w:rFonts w:ascii="Times New Roman" w:hAnsi="Times New Roman"/>
          <w:sz w:val="28"/>
          <w:szCs w:val="28"/>
        </w:rPr>
        <w:t xml:space="preserve">. </w:t>
      </w:r>
      <w:r w:rsidRPr="00D34060">
        <w:rPr>
          <w:rFonts w:ascii="Times New Roman" w:hAnsi="Times New Roman"/>
          <w:sz w:val="28"/>
          <w:szCs w:val="28"/>
        </w:rPr>
        <w:t>Слаб</w:t>
      </w:r>
      <w:r w:rsidR="004E11E7" w:rsidRPr="00D34060">
        <w:rPr>
          <w:rFonts w:ascii="Times New Roman" w:hAnsi="Times New Roman"/>
          <w:sz w:val="28"/>
          <w:szCs w:val="28"/>
        </w:rPr>
        <w:t>о развитая инфраструктура хранения, транспортировки и логистики товародвижения пищевой продукции.</w:t>
      </w:r>
    </w:p>
    <w:p w14:paraId="30C5A0A5" w14:textId="77777777" w:rsidR="005F7D24" w:rsidRPr="00D34060" w:rsidRDefault="00693D95" w:rsidP="005F7D24">
      <w:pPr>
        <w:spacing w:after="0"/>
        <w:ind w:firstLine="567"/>
        <w:jc w:val="both"/>
        <w:rPr>
          <w:rFonts w:ascii="Times New Roman" w:hAnsi="Times New Roman"/>
          <w:sz w:val="28"/>
          <w:szCs w:val="28"/>
        </w:rPr>
      </w:pPr>
      <w:r w:rsidRPr="00D34060">
        <w:rPr>
          <w:rFonts w:ascii="Times New Roman" w:hAnsi="Times New Roman"/>
          <w:sz w:val="28"/>
          <w:szCs w:val="28"/>
        </w:rPr>
        <w:t>Нельзя не обозначить и ряд других существующих проблем в отрасли, сдерживающих ее развитие. Прежде всего, это высокие тарифы на энергоресурсы и транспортные перевозки, низкий уровень банковских инвестиций, низкий кадровый потенциал.</w:t>
      </w:r>
    </w:p>
    <w:p w14:paraId="43887431" w14:textId="54EB52A1" w:rsidR="005F7D24" w:rsidRPr="00D34060" w:rsidRDefault="005F7D24" w:rsidP="005F7D24">
      <w:pPr>
        <w:spacing w:after="0"/>
        <w:ind w:firstLine="567"/>
        <w:jc w:val="both"/>
        <w:rPr>
          <w:rFonts w:ascii="Times New Roman" w:hAnsi="Times New Roman"/>
          <w:sz w:val="28"/>
          <w:szCs w:val="28"/>
        </w:rPr>
      </w:pPr>
      <w:r w:rsidRPr="00D34060">
        <w:rPr>
          <w:rFonts w:ascii="Times New Roman" w:hAnsi="Times New Roman"/>
          <w:sz w:val="28"/>
          <w:szCs w:val="28"/>
        </w:rPr>
        <w:t xml:space="preserve">В целях поддержки и развития отрасли в рамках государственной программы Иркутской области «Развитие сельского хозяйства и регулирование рынков сельскохозяйственной продукции, сырья и продовольствия» на 2019 - 2024 годы реализуется подпрограмма «Развитие переработки сельскохозяйственной продукции, производства продовольственных товаров и расширения каналов сбыта на 2019 – 2024 годы». </w:t>
      </w:r>
    </w:p>
    <w:p w14:paraId="56521C42" w14:textId="16B75DFF" w:rsidR="005F7D24" w:rsidRPr="00D34060" w:rsidRDefault="005F7D24" w:rsidP="005F7D24">
      <w:pPr>
        <w:spacing w:after="0"/>
        <w:ind w:firstLine="567"/>
        <w:jc w:val="both"/>
        <w:rPr>
          <w:rFonts w:ascii="Times New Roman" w:hAnsi="Times New Roman"/>
          <w:sz w:val="28"/>
          <w:szCs w:val="28"/>
        </w:rPr>
      </w:pPr>
      <w:r w:rsidRPr="00D34060">
        <w:rPr>
          <w:rFonts w:ascii="Times New Roman" w:hAnsi="Times New Roman"/>
          <w:sz w:val="28"/>
          <w:szCs w:val="28"/>
        </w:rPr>
        <w:tab/>
        <w:t xml:space="preserve">Подпрограмма нацелена на повышение конкурентоспособности действующих предприятий, осуществляющих переработку сельскохозяйственной продукции и производство продовольственных товаров, организацию новых производств, расширение каналов сбыта и реализации пищевой продукции на российских и зарубежных рынках. </w:t>
      </w:r>
    </w:p>
    <w:p w14:paraId="70A1F5F7" w14:textId="139DB763" w:rsidR="005F7D24" w:rsidRPr="00D34060" w:rsidRDefault="005F7D24" w:rsidP="005F7D24">
      <w:pPr>
        <w:spacing w:after="0"/>
        <w:ind w:firstLine="567"/>
        <w:jc w:val="both"/>
        <w:rPr>
          <w:rFonts w:ascii="Times New Roman" w:hAnsi="Times New Roman"/>
          <w:sz w:val="28"/>
          <w:szCs w:val="28"/>
        </w:rPr>
      </w:pPr>
      <w:r w:rsidRPr="00D34060">
        <w:rPr>
          <w:rFonts w:ascii="Times New Roman" w:hAnsi="Times New Roman"/>
          <w:sz w:val="28"/>
          <w:szCs w:val="28"/>
        </w:rPr>
        <w:tab/>
        <w:t xml:space="preserve">За счет предусмотренных механизмов поддержки предполагается проведение модернизации действующего оборудования, проведение технологического перевооружения, внедрение инновационных технологий производства и выпуска новых видов продовольственных товаров. </w:t>
      </w:r>
    </w:p>
    <w:p w14:paraId="51112D7B" w14:textId="77777777" w:rsidR="005F7D24" w:rsidRPr="00D34060" w:rsidRDefault="005F7D24" w:rsidP="005F7D24">
      <w:pPr>
        <w:spacing w:after="0"/>
        <w:ind w:firstLine="567"/>
        <w:jc w:val="both"/>
        <w:rPr>
          <w:rFonts w:ascii="Times New Roman" w:hAnsi="Times New Roman"/>
          <w:sz w:val="28"/>
          <w:szCs w:val="28"/>
        </w:rPr>
      </w:pPr>
      <w:r w:rsidRPr="00D34060">
        <w:rPr>
          <w:rFonts w:ascii="Times New Roman" w:hAnsi="Times New Roman"/>
          <w:sz w:val="28"/>
          <w:szCs w:val="28"/>
        </w:rPr>
        <w:t>Выполнение норм и требований законодательства Российской Федерации в части производства пищевой продукции и напитков, выход на рынок оптовых и розничных продаж, и закрепление на нем значительно увеличивает затраты предприятий.</w:t>
      </w:r>
    </w:p>
    <w:p w14:paraId="77A7B5CD" w14:textId="561C2308" w:rsidR="005F7D24" w:rsidRPr="00D34060" w:rsidRDefault="005F7D24" w:rsidP="005F7D24">
      <w:pPr>
        <w:spacing w:after="0"/>
        <w:ind w:firstLine="567"/>
        <w:jc w:val="both"/>
        <w:rPr>
          <w:rFonts w:ascii="Times New Roman" w:hAnsi="Times New Roman"/>
          <w:sz w:val="28"/>
          <w:szCs w:val="28"/>
        </w:rPr>
      </w:pPr>
      <w:r w:rsidRPr="00D34060">
        <w:rPr>
          <w:rFonts w:ascii="Times New Roman" w:hAnsi="Times New Roman"/>
          <w:sz w:val="28"/>
          <w:szCs w:val="28"/>
        </w:rPr>
        <w:lastRenderedPageBreak/>
        <w:t xml:space="preserve">В целях стимулирования предприятий к выпуску ассортимента продукции, не просто соответствующего всем требованиям, но и выполняющего все необходимые потребительские запросы, а также доступного в различном ценовом диапазоне в подпрограмме предусмотрены механизмы снижения финансовой нагрузки производителей в части декларирования продукции, внедрения и поддержания систем контроля качества, а также продвижения продукции путем участия в имиджевых и выставочных мероприятиях. </w:t>
      </w:r>
    </w:p>
    <w:p w14:paraId="03571580" w14:textId="1078C1BA" w:rsidR="005F7D24" w:rsidRPr="00D34060" w:rsidRDefault="005F7D24" w:rsidP="005F7D24">
      <w:pPr>
        <w:spacing w:after="0"/>
        <w:ind w:firstLine="567"/>
        <w:jc w:val="both"/>
        <w:rPr>
          <w:rFonts w:ascii="Times New Roman" w:hAnsi="Times New Roman"/>
          <w:sz w:val="28"/>
          <w:szCs w:val="28"/>
        </w:rPr>
      </w:pPr>
      <w:r w:rsidRPr="00D34060">
        <w:rPr>
          <w:rFonts w:ascii="Times New Roman" w:hAnsi="Times New Roman"/>
          <w:sz w:val="28"/>
          <w:szCs w:val="28"/>
        </w:rPr>
        <w:t>Создание региональной торговой сети, включающей различные форматы торговых объектов, объединяющей крупные, малые и средние предприятия даст возможность минимизировать звено посреднических структур, а также открыть выход на потребительский рынок предприятиям, не имеющим возможность войти в крупные торговые сети.</w:t>
      </w:r>
    </w:p>
    <w:p w14:paraId="214BC57D" w14:textId="2E8D6C95" w:rsidR="005F7D24" w:rsidRPr="00D34060" w:rsidRDefault="005F7D24" w:rsidP="005F7D24">
      <w:pPr>
        <w:spacing w:after="0"/>
        <w:ind w:firstLine="567"/>
        <w:jc w:val="both"/>
        <w:rPr>
          <w:rFonts w:ascii="Times New Roman" w:hAnsi="Times New Roman"/>
          <w:sz w:val="28"/>
          <w:szCs w:val="28"/>
        </w:rPr>
      </w:pPr>
      <w:r w:rsidRPr="00D34060">
        <w:rPr>
          <w:rFonts w:ascii="Times New Roman" w:hAnsi="Times New Roman"/>
          <w:sz w:val="28"/>
          <w:szCs w:val="28"/>
        </w:rPr>
        <w:t xml:space="preserve">Неполная загрузка действующих производственных мощностей является одной из причин удорожания выпускаемой продукции. При этом емкость внутреннего регионального рынка позволяет предприятиям удовлетворить спрос, увеличить объем производства и выходить на внешние рынки. Сбалансированное развитие всех каналов сбыта создаст условия для динамичного развития предприятий пищевой и перерабатывающей промышленности. </w:t>
      </w:r>
    </w:p>
    <w:p w14:paraId="66FC91B4" w14:textId="028B4B1A" w:rsidR="005F7D24" w:rsidRPr="00D34060" w:rsidRDefault="005F7D24" w:rsidP="005F7D24">
      <w:pPr>
        <w:spacing w:after="0"/>
        <w:ind w:firstLine="567"/>
        <w:jc w:val="both"/>
        <w:rPr>
          <w:rFonts w:ascii="Times New Roman" w:hAnsi="Times New Roman"/>
          <w:sz w:val="28"/>
          <w:szCs w:val="28"/>
        </w:rPr>
      </w:pPr>
      <w:r w:rsidRPr="00D34060">
        <w:rPr>
          <w:rFonts w:ascii="Times New Roman" w:hAnsi="Times New Roman"/>
          <w:sz w:val="28"/>
          <w:szCs w:val="28"/>
        </w:rPr>
        <w:t>Выходу на международные рынки будет способствовать реализация регионального проекта «Экспорт продукции АПК», который является составляющей федерального проекта, входящего в состав национального проекта «Международная кооперация и экспорт».</w:t>
      </w:r>
    </w:p>
    <w:p w14:paraId="3F207C23" w14:textId="764710E7" w:rsidR="005F7D24" w:rsidRPr="00D34060" w:rsidRDefault="005F7D24" w:rsidP="005F7D24">
      <w:pPr>
        <w:spacing w:after="0"/>
        <w:ind w:firstLine="567"/>
        <w:jc w:val="both"/>
        <w:rPr>
          <w:rFonts w:ascii="Times New Roman" w:hAnsi="Times New Roman"/>
          <w:sz w:val="28"/>
          <w:szCs w:val="28"/>
        </w:rPr>
      </w:pPr>
      <w:r w:rsidRPr="00D34060">
        <w:rPr>
          <w:rFonts w:ascii="Times New Roman" w:hAnsi="Times New Roman"/>
          <w:sz w:val="28"/>
          <w:szCs w:val="28"/>
        </w:rPr>
        <w:tab/>
        <w:t xml:space="preserve">Рекомендованный целевой показатель, установленный для Иркутской области к концу 2024 года в стоимостном выражении составляет 86,0 млн долларов США. </w:t>
      </w:r>
    </w:p>
    <w:p w14:paraId="1E5A4F5B" w14:textId="4B48347E" w:rsidR="005F7D24" w:rsidRPr="00D34060" w:rsidRDefault="005F7D24" w:rsidP="005F7D24">
      <w:pPr>
        <w:spacing w:after="0"/>
        <w:ind w:firstLine="567"/>
        <w:jc w:val="both"/>
        <w:rPr>
          <w:rFonts w:ascii="Times New Roman" w:hAnsi="Times New Roman"/>
          <w:sz w:val="28"/>
          <w:szCs w:val="28"/>
        </w:rPr>
      </w:pPr>
      <w:r w:rsidRPr="00D34060">
        <w:rPr>
          <w:rFonts w:ascii="Times New Roman" w:hAnsi="Times New Roman"/>
          <w:sz w:val="28"/>
          <w:szCs w:val="28"/>
        </w:rPr>
        <w:t>Достижение целевого объема экспорта продукции АПК планируется за счет создания новой товарной массы (в том числе с высокой добавленной стоимостью), создания экспортно-ориентированной товаропроводящей инфраструктуры, устранения торговых барьеров (тарифных и нетарифных) для обеспечения доступа продукции АПК на целевые рынки и создания системы продвижения и позиционирования продукции Иркутской области.</w:t>
      </w:r>
    </w:p>
    <w:p w14:paraId="181E2E56" w14:textId="77777777" w:rsidR="005F7D24" w:rsidRPr="00D34060" w:rsidRDefault="005F7D24" w:rsidP="005F7D24">
      <w:pPr>
        <w:spacing w:after="0"/>
        <w:ind w:firstLine="567"/>
        <w:jc w:val="both"/>
        <w:rPr>
          <w:rFonts w:ascii="Times New Roman" w:hAnsi="Times New Roman"/>
          <w:sz w:val="28"/>
          <w:szCs w:val="28"/>
        </w:rPr>
      </w:pPr>
      <w:r w:rsidRPr="00D34060">
        <w:rPr>
          <w:rFonts w:ascii="Times New Roman" w:hAnsi="Times New Roman"/>
          <w:sz w:val="28"/>
          <w:szCs w:val="28"/>
        </w:rPr>
        <w:t xml:space="preserve">Одним из путей создания новой товарной массы продукции АПК является реализация мероприятия по увеличению производства и переработки масличных культур (рапс, соя). </w:t>
      </w:r>
    </w:p>
    <w:p w14:paraId="382D63AC" w14:textId="34A9BBFF" w:rsidR="005F7D24" w:rsidRPr="00D34060" w:rsidRDefault="005F7D24" w:rsidP="005F7D24">
      <w:pPr>
        <w:spacing w:after="0"/>
        <w:ind w:firstLine="567"/>
        <w:jc w:val="both"/>
        <w:rPr>
          <w:rFonts w:ascii="Times New Roman" w:hAnsi="Times New Roman"/>
          <w:sz w:val="28"/>
          <w:szCs w:val="28"/>
        </w:rPr>
      </w:pPr>
      <w:r w:rsidRPr="00D34060">
        <w:rPr>
          <w:rFonts w:ascii="Times New Roman" w:hAnsi="Times New Roman"/>
          <w:sz w:val="28"/>
          <w:szCs w:val="28"/>
        </w:rPr>
        <w:t xml:space="preserve">Увеличению экспорта сельскохозяйственного сырья и продовольственных товаров будет способствовать участие организаций агропромышленного комплекса в программах повышения конкурентоспособности (льготное кредитование). </w:t>
      </w:r>
    </w:p>
    <w:p w14:paraId="6E4BCEB6" w14:textId="431E48CB" w:rsidR="005F7D24" w:rsidRPr="00D34060" w:rsidRDefault="005F7D24" w:rsidP="005F7D24">
      <w:pPr>
        <w:spacing w:after="0"/>
        <w:ind w:firstLine="567"/>
        <w:jc w:val="both"/>
        <w:rPr>
          <w:rFonts w:ascii="Times New Roman" w:hAnsi="Times New Roman"/>
          <w:sz w:val="28"/>
          <w:szCs w:val="28"/>
        </w:rPr>
      </w:pPr>
      <w:r w:rsidRPr="00D34060">
        <w:rPr>
          <w:rFonts w:ascii="Times New Roman" w:hAnsi="Times New Roman"/>
          <w:sz w:val="28"/>
          <w:szCs w:val="28"/>
        </w:rPr>
        <w:lastRenderedPageBreak/>
        <w:t>Региональным проектом «Экспорт продукции  АПК» предусмотрено к концу 2022 года ввести в эксплуатацию мелиорируемые земли для выращивания экспортно-ориентированной сельскохозяйственной продукции за счет реконструкции, технического перевооружения и строительства новых мелиоративных систем общего и индивидуального пользования и вовлечь в оборот выбывшие сельскохозяйственные угодья для выращивания экспортно-ориентированной сельскохозяйственной продукции за счет проведения культуртехнических мероприятий в объеме не менее 19 тыс. га.</w:t>
      </w:r>
    </w:p>
    <w:p w14:paraId="26B4E6CE" w14:textId="77777777" w:rsidR="00234DB3" w:rsidRPr="00D34060" w:rsidRDefault="00234DB3" w:rsidP="006A0F6F">
      <w:pPr>
        <w:spacing w:after="0"/>
        <w:ind w:firstLine="567"/>
        <w:jc w:val="both"/>
        <w:rPr>
          <w:rFonts w:ascii="Times New Roman" w:hAnsi="Times New Roman"/>
          <w:sz w:val="28"/>
          <w:szCs w:val="28"/>
        </w:rPr>
      </w:pPr>
      <w:r w:rsidRPr="00D34060">
        <w:rPr>
          <w:rFonts w:ascii="Times New Roman" w:hAnsi="Times New Roman"/>
          <w:sz w:val="28"/>
          <w:szCs w:val="28"/>
        </w:rPr>
        <w:t xml:space="preserve">Для развития пищевой и перерабатывающей промышленности принципиальное значение имеет развитие внутреннего спроса и потребления. Для его стимулирования необходимо развитие различных каналов розничного сбыта, в том числе многоформатной розничной торговли. </w:t>
      </w:r>
    </w:p>
    <w:p w14:paraId="0507263C" w14:textId="77777777" w:rsidR="003566A6" w:rsidRPr="00D34060" w:rsidRDefault="00096004" w:rsidP="006A0F6F">
      <w:pPr>
        <w:spacing w:after="0"/>
        <w:ind w:firstLine="567"/>
        <w:jc w:val="both"/>
        <w:rPr>
          <w:rFonts w:ascii="Times New Roman" w:hAnsi="Times New Roman"/>
          <w:sz w:val="28"/>
          <w:szCs w:val="28"/>
        </w:rPr>
      </w:pPr>
      <w:r w:rsidRPr="00D34060">
        <w:rPr>
          <w:rFonts w:ascii="Times New Roman" w:hAnsi="Times New Roman"/>
          <w:sz w:val="28"/>
          <w:szCs w:val="28"/>
        </w:rPr>
        <w:t xml:space="preserve">На протяжении десятка лет наиболее обсуждаемым и актуальным вопросом остается вопрос участия местных товаропроизводителей в государственных закупках на поставку продовольствия в учреждения бюджетной сферы. </w:t>
      </w:r>
      <w:r w:rsidR="003566A6" w:rsidRPr="00D34060">
        <w:rPr>
          <w:rFonts w:ascii="Times New Roman" w:hAnsi="Times New Roman"/>
          <w:sz w:val="28"/>
          <w:szCs w:val="28"/>
        </w:rPr>
        <w:t xml:space="preserve">Предполагается постепенное внедрение разработанной Министерством сельского хозяйства Российской Федерации программы внутренней продовольственной помощи (ВПП) как важного фактора государственной экономической политики по эффективной поддержке местных товаропроизводителей через систему гарантированного социального питания, что будет способствовать повышению жизненного уровня малообеспеченных граждан. </w:t>
      </w:r>
    </w:p>
    <w:p w14:paraId="7E528484" w14:textId="77777777" w:rsidR="00096004" w:rsidRPr="00D34060" w:rsidRDefault="00096004" w:rsidP="006A0F6F">
      <w:pPr>
        <w:spacing w:after="0"/>
        <w:ind w:firstLine="567"/>
        <w:jc w:val="both"/>
        <w:rPr>
          <w:rFonts w:ascii="Times New Roman" w:hAnsi="Times New Roman"/>
          <w:sz w:val="28"/>
          <w:szCs w:val="28"/>
        </w:rPr>
      </w:pPr>
      <w:r w:rsidRPr="00D34060">
        <w:rPr>
          <w:rFonts w:ascii="Times New Roman" w:hAnsi="Times New Roman"/>
          <w:sz w:val="28"/>
          <w:szCs w:val="28"/>
        </w:rPr>
        <w:t xml:space="preserve">На сегодняшний день в </w:t>
      </w:r>
      <w:r w:rsidR="005355FA" w:rsidRPr="00D34060">
        <w:rPr>
          <w:rFonts w:ascii="Times New Roman" w:hAnsi="Times New Roman"/>
          <w:sz w:val="28"/>
          <w:szCs w:val="28"/>
        </w:rPr>
        <w:t>регионе</w:t>
      </w:r>
      <w:r w:rsidRPr="00D34060">
        <w:rPr>
          <w:rFonts w:ascii="Times New Roman" w:hAnsi="Times New Roman"/>
          <w:sz w:val="28"/>
          <w:szCs w:val="28"/>
        </w:rPr>
        <w:t xml:space="preserve"> нет четкой товаропроводящей инфраструктуры, которая позволила бы выстроить логистику поставок сельскохозяйственной продукции в учреждения с заданными критериями по объемам, ассортименту, таре и упаковке, периодичности и т.д., и тем самым потеснить перекупщиков и посредников. </w:t>
      </w:r>
      <w:r w:rsidR="005355FA" w:rsidRPr="00D34060">
        <w:rPr>
          <w:rFonts w:ascii="Times New Roman" w:hAnsi="Times New Roman"/>
          <w:sz w:val="28"/>
          <w:szCs w:val="28"/>
        </w:rPr>
        <w:t>В решении вопроса обеспечения социальных учреждений местной продукцией в Иркутской области может помочь создание на ее территории оптово-распределительных (логистических) центров.</w:t>
      </w:r>
    </w:p>
    <w:p w14:paraId="3EB2A90D" w14:textId="77777777" w:rsidR="003566A6" w:rsidRPr="00D34060" w:rsidRDefault="003566A6" w:rsidP="006A0F6F">
      <w:pPr>
        <w:spacing w:after="0"/>
        <w:ind w:firstLine="567"/>
        <w:jc w:val="both"/>
        <w:rPr>
          <w:rFonts w:ascii="Times New Roman" w:hAnsi="Times New Roman"/>
          <w:sz w:val="28"/>
          <w:szCs w:val="28"/>
        </w:rPr>
      </w:pPr>
      <w:r w:rsidRPr="00D34060">
        <w:rPr>
          <w:rFonts w:ascii="Times New Roman" w:hAnsi="Times New Roman"/>
          <w:sz w:val="28"/>
          <w:szCs w:val="28"/>
        </w:rPr>
        <w:t xml:space="preserve">Также планируется развивать формат сезонных сельскохозяйственных ярмарок и ярмарок выходного дня. Активнее проводить зональные ярмарки с приглашением товаропроизводителей близко расположенных районов. Область заинтересована в развитии мобильной торговли, в приобретении специализированного транспорта для передвижной торговли, что позволит организовать сельскохозяйственные ярмарки в соответствии с санитарными требованиями к торговым местам и независимо от неблагоприятных погодных условий. </w:t>
      </w:r>
    </w:p>
    <w:p w14:paraId="50FC0DC2" w14:textId="1E6F2BB5" w:rsidR="00336771" w:rsidRPr="00D34060" w:rsidRDefault="004F2645" w:rsidP="00336771">
      <w:pPr>
        <w:spacing w:before="120" w:after="0"/>
        <w:ind w:firstLine="567"/>
        <w:jc w:val="both"/>
        <w:rPr>
          <w:rFonts w:ascii="Times New Roman" w:hAnsi="Times New Roman"/>
          <w:b/>
          <w:sz w:val="28"/>
          <w:szCs w:val="28"/>
        </w:rPr>
      </w:pPr>
      <w:r w:rsidRPr="00D34060">
        <w:rPr>
          <w:rFonts w:ascii="Times New Roman" w:hAnsi="Times New Roman"/>
          <w:b/>
          <w:sz w:val="28"/>
          <w:szCs w:val="28"/>
        </w:rPr>
        <w:t>Заготовка и п</w:t>
      </w:r>
      <w:r w:rsidR="00336771" w:rsidRPr="00D34060">
        <w:rPr>
          <w:rFonts w:ascii="Times New Roman" w:hAnsi="Times New Roman"/>
          <w:b/>
          <w:sz w:val="28"/>
          <w:szCs w:val="28"/>
        </w:rPr>
        <w:t>ереработка дикорастущих растений</w:t>
      </w:r>
    </w:p>
    <w:p w14:paraId="70A8ADEE" w14:textId="77777777" w:rsidR="00336771" w:rsidRPr="00D34060" w:rsidRDefault="00336771" w:rsidP="00336771">
      <w:pPr>
        <w:spacing w:after="0"/>
        <w:ind w:firstLine="567"/>
        <w:jc w:val="both"/>
        <w:rPr>
          <w:rFonts w:ascii="Times New Roman" w:hAnsi="Times New Roman"/>
          <w:sz w:val="28"/>
          <w:szCs w:val="28"/>
        </w:rPr>
      </w:pPr>
      <w:r w:rsidRPr="00D34060">
        <w:rPr>
          <w:rFonts w:ascii="Times New Roman" w:hAnsi="Times New Roman"/>
          <w:sz w:val="28"/>
          <w:szCs w:val="28"/>
        </w:rPr>
        <w:t xml:space="preserve">Иркутская область располагает значительными лесными массивами, обладающими существенными биологическими запасами леса. На территории </w:t>
      </w:r>
      <w:r w:rsidRPr="00D34060">
        <w:rPr>
          <w:rFonts w:ascii="Times New Roman" w:hAnsi="Times New Roman"/>
          <w:sz w:val="28"/>
          <w:szCs w:val="28"/>
        </w:rPr>
        <w:lastRenderedPageBreak/>
        <w:t xml:space="preserve">региона сосредоточено свыше 10% лесов Российской Федерации. Одним из перспективных направлений с высоким потенциалом экономического роста, подтвержденным неиспользуемыми запасами восполняемых биологических ресурсов является сфера заготовки и переработки дикорастущего сырья, а именно пищевых лесных ресурсов (ягод, грибов, орехов, березового сока) и лекарственных растений. </w:t>
      </w:r>
    </w:p>
    <w:p w14:paraId="76C96A9C" w14:textId="77777777" w:rsidR="00A4240A" w:rsidRPr="00D34060" w:rsidRDefault="00A4240A" w:rsidP="00A4240A">
      <w:pPr>
        <w:spacing w:after="0"/>
        <w:ind w:firstLine="567"/>
        <w:jc w:val="both"/>
        <w:rPr>
          <w:rFonts w:ascii="Times New Roman" w:hAnsi="Times New Roman"/>
          <w:sz w:val="28"/>
          <w:szCs w:val="28"/>
        </w:rPr>
      </w:pPr>
      <w:r w:rsidRPr="00D34060">
        <w:rPr>
          <w:rFonts w:ascii="Times New Roman" w:hAnsi="Times New Roman"/>
          <w:sz w:val="28"/>
          <w:szCs w:val="28"/>
        </w:rPr>
        <w:t>Иркутская область, располагая уникальными природно-климатическими условиями, отдаленными от промышленных центров и городов районами заготовок имеет возможности по заготовке экологически чистого, обладающего уникальными свойствами, с высоким содержанием активных веществ, сырья, характеризующегося отсутствием токсинов.</w:t>
      </w:r>
    </w:p>
    <w:p w14:paraId="1225773A" w14:textId="77777777" w:rsidR="00336771" w:rsidRPr="00D34060" w:rsidRDefault="00336771" w:rsidP="00336771">
      <w:pPr>
        <w:spacing w:after="0"/>
        <w:ind w:firstLine="567"/>
        <w:jc w:val="both"/>
        <w:rPr>
          <w:rFonts w:ascii="Times New Roman" w:hAnsi="Times New Roman"/>
          <w:sz w:val="28"/>
          <w:szCs w:val="28"/>
        </w:rPr>
      </w:pPr>
      <w:r w:rsidRPr="00D34060">
        <w:rPr>
          <w:rFonts w:ascii="Times New Roman" w:hAnsi="Times New Roman"/>
          <w:sz w:val="28"/>
          <w:szCs w:val="28"/>
        </w:rPr>
        <w:t>Продукция из дикоросов относится к огромному рынку экопродуктов, который активно формируется в мире и входит в стадию динамичного развития, особенно в последние десятилетия. Происходящие изменения в культуре потребления и образе жизни людей ориентируют предприятия пищевой и перерабатывающей промышленности к увеличению использования в производстве продовольственных товаров экопродуктов, к которым наиболее приближены пищевые лесные ресурсы.</w:t>
      </w:r>
    </w:p>
    <w:p w14:paraId="6BBAD528" w14:textId="77777777" w:rsidR="00A4240A" w:rsidRPr="00D34060" w:rsidRDefault="00A4240A" w:rsidP="00A4240A">
      <w:pPr>
        <w:spacing w:after="0"/>
        <w:ind w:firstLine="567"/>
        <w:jc w:val="both"/>
        <w:rPr>
          <w:rFonts w:ascii="Times New Roman" w:hAnsi="Times New Roman"/>
          <w:sz w:val="28"/>
          <w:szCs w:val="28"/>
        </w:rPr>
      </w:pPr>
      <w:r w:rsidRPr="00D34060">
        <w:rPr>
          <w:rFonts w:ascii="Times New Roman" w:hAnsi="Times New Roman"/>
          <w:sz w:val="28"/>
          <w:szCs w:val="28"/>
        </w:rPr>
        <w:t>Особое внимание следует обратить на тот факт, что продукция из дикоросов имеет существенный экспортный потенциал. Емкость зарубежного рынка продукции дикоросов достаточно велика, ежегодно наблюдается тенденция постоянного роста объемов потребления.</w:t>
      </w:r>
    </w:p>
    <w:p w14:paraId="53ADA55F" w14:textId="77777777" w:rsidR="00336771" w:rsidRPr="00D34060" w:rsidRDefault="00336771" w:rsidP="00336771">
      <w:pPr>
        <w:spacing w:after="0"/>
        <w:ind w:firstLine="567"/>
        <w:jc w:val="both"/>
        <w:rPr>
          <w:rFonts w:ascii="Times New Roman" w:hAnsi="Times New Roman"/>
          <w:sz w:val="28"/>
          <w:szCs w:val="28"/>
        </w:rPr>
      </w:pPr>
      <w:r w:rsidRPr="00D34060">
        <w:rPr>
          <w:rFonts w:ascii="Times New Roman" w:hAnsi="Times New Roman"/>
          <w:sz w:val="28"/>
          <w:szCs w:val="28"/>
        </w:rPr>
        <w:t xml:space="preserve">В настоящее время в регионе отрасль заготовки и переработки дикоросов представлена организациями и индивидуальными предпринимателями, которые расположены в 15 районах области. </w:t>
      </w:r>
    </w:p>
    <w:p w14:paraId="4AAFC253" w14:textId="77777777" w:rsidR="00A4240A" w:rsidRPr="00D34060" w:rsidRDefault="00A4240A" w:rsidP="00A4240A">
      <w:pPr>
        <w:spacing w:after="0"/>
        <w:ind w:firstLine="567"/>
        <w:jc w:val="both"/>
        <w:rPr>
          <w:rFonts w:ascii="Times New Roman" w:hAnsi="Times New Roman"/>
          <w:sz w:val="28"/>
          <w:szCs w:val="28"/>
        </w:rPr>
      </w:pPr>
      <w:r w:rsidRPr="00D34060">
        <w:rPr>
          <w:rFonts w:ascii="Times New Roman" w:hAnsi="Times New Roman"/>
          <w:sz w:val="28"/>
          <w:szCs w:val="28"/>
        </w:rPr>
        <w:t>По оценочным данным в Иркутской области ежегодно заготавливается менее 1 тыс. тонн дикорастущего пищевого сырья и лекарственных растений. Следует отметить, что это почти в 10 раз ниже исторического максимума в Иркутской области в сфере заготовки пищевых лесных ресурсов.</w:t>
      </w:r>
    </w:p>
    <w:p w14:paraId="14A0873B" w14:textId="77777777" w:rsidR="00A4240A" w:rsidRPr="00D34060" w:rsidRDefault="00A4240A" w:rsidP="00A4240A">
      <w:pPr>
        <w:spacing w:after="0"/>
        <w:ind w:firstLine="567"/>
        <w:jc w:val="both"/>
        <w:rPr>
          <w:rFonts w:ascii="Times New Roman" w:hAnsi="Times New Roman"/>
          <w:sz w:val="28"/>
          <w:szCs w:val="28"/>
        </w:rPr>
      </w:pPr>
      <w:r w:rsidRPr="00D34060">
        <w:rPr>
          <w:rFonts w:ascii="Times New Roman" w:hAnsi="Times New Roman"/>
          <w:sz w:val="28"/>
          <w:szCs w:val="28"/>
        </w:rPr>
        <w:t xml:space="preserve">Развитие отрасли заготовки и переработки пищевых лесных ресурсов может оказывать положительное мультипликативное влияние на различные аспекты социально-экономического положения Иркутской области: стимулировать рост производства в смежных отраслях, более активное осуществление предпринимательской деятельности в сельских районах, а также сыграть важную роль в решении социальных проблем, способствуя развитию самозанятости населения и обеспечивая создание дополнительных рабочих мест. Для этого необходимо установить систему приоритетов и направлений деятельности органов государственной власти Иркутской области и органов местного </w:t>
      </w:r>
      <w:r w:rsidRPr="00D34060">
        <w:rPr>
          <w:rFonts w:ascii="Times New Roman" w:hAnsi="Times New Roman"/>
          <w:sz w:val="28"/>
          <w:szCs w:val="28"/>
        </w:rPr>
        <w:lastRenderedPageBreak/>
        <w:t xml:space="preserve">самоуправления муниципальных образований Иркутской области по развитию деятельности, связанной с заготовкой и переработкой дикоросов. </w:t>
      </w:r>
    </w:p>
    <w:p w14:paraId="6D70A92A" w14:textId="77777777" w:rsidR="00A4240A" w:rsidRPr="00D34060" w:rsidRDefault="00A4240A" w:rsidP="00A4240A">
      <w:pPr>
        <w:spacing w:after="0"/>
        <w:ind w:firstLine="567"/>
        <w:jc w:val="both"/>
        <w:rPr>
          <w:rFonts w:ascii="Times New Roman" w:hAnsi="Times New Roman"/>
          <w:sz w:val="28"/>
          <w:szCs w:val="28"/>
        </w:rPr>
      </w:pPr>
      <w:r w:rsidRPr="00D34060">
        <w:rPr>
          <w:rFonts w:ascii="Times New Roman" w:hAnsi="Times New Roman"/>
          <w:sz w:val="28"/>
          <w:szCs w:val="28"/>
        </w:rPr>
        <w:t xml:space="preserve">При определении основных путей развития отрасли необходимо учитывать нормы и требования действующего законодательства Российской Федерации в части ведения заготовительной деятельности (арендованные лесные участки, сбор дикорастущего сырья населением). </w:t>
      </w:r>
    </w:p>
    <w:p w14:paraId="16169C15" w14:textId="77777777" w:rsidR="00A4240A" w:rsidRPr="00D34060" w:rsidRDefault="00A4240A" w:rsidP="00A4240A">
      <w:pPr>
        <w:spacing w:after="0"/>
        <w:ind w:firstLine="567"/>
        <w:jc w:val="both"/>
        <w:rPr>
          <w:rFonts w:ascii="Times New Roman" w:hAnsi="Times New Roman"/>
          <w:sz w:val="28"/>
          <w:szCs w:val="28"/>
        </w:rPr>
      </w:pPr>
      <w:r w:rsidRPr="00D34060">
        <w:rPr>
          <w:rFonts w:ascii="Times New Roman" w:hAnsi="Times New Roman"/>
          <w:sz w:val="28"/>
          <w:szCs w:val="28"/>
        </w:rPr>
        <w:t>Также следует отметить, что без внедрения инновационных перерабатывающих технологий создание конкурентоспособной производственной системы в отрасли переработки дикоросов невозможно.</w:t>
      </w:r>
    </w:p>
    <w:p w14:paraId="7C6E93CA" w14:textId="77777777" w:rsidR="00A4240A" w:rsidRPr="00D34060" w:rsidRDefault="00A4240A" w:rsidP="00A4240A">
      <w:pPr>
        <w:spacing w:after="0"/>
        <w:ind w:firstLine="567"/>
        <w:jc w:val="both"/>
        <w:rPr>
          <w:rFonts w:ascii="Times New Roman" w:hAnsi="Times New Roman"/>
          <w:sz w:val="28"/>
          <w:szCs w:val="28"/>
        </w:rPr>
      </w:pPr>
      <w:r w:rsidRPr="00D34060">
        <w:rPr>
          <w:rFonts w:ascii="Times New Roman" w:hAnsi="Times New Roman"/>
          <w:sz w:val="28"/>
          <w:szCs w:val="28"/>
        </w:rPr>
        <w:t xml:space="preserve">Способствовать развитию данной отрасли планируется в рамках реализации мероприятий подпрограммы «Развитие сферы заготовки, переработки и сбыта дикорастущего пищевого и лекарственного сырья в Иркутской области на 2019 – 2024 годы». </w:t>
      </w:r>
    </w:p>
    <w:p w14:paraId="670C1D2E" w14:textId="77777777" w:rsidR="000405C0" w:rsidRPr="00D34060" w:rsidRDefault="00423F2D" w:rsidP="006A0F6F">
      <w:pPr>
        <w:spacing w:before="120" w:after="0"/>
        <w:ind w:firstLine="567"/>
        <w:jc w:val="both"/>
        <w:rPr>
          <w:rFonts w:ascii="Times New Roman" w:hAnsi="Times New Roman"/>
          <w:b/>
          <w:sz w:val="28"/>
          <w:szCs w:val="28"/>
        </w:rPr>
      </w:pPr>
      <w:r w:rsidRPr="00D34060">
        <w:rPr>
          <w:rFonts w:ascii="Times New Roman" w:hAnsi="Times New Roman"/>
          <w:b/>
          <w:sz w:val="28"/>
          <w:szCs w:val="28"/>
        </w:rPr>
        <w:t>Рыбо</w:t>
      </w:r>
      <w:r w:rsidR="00A852F4" w:rsidRPr="00D34060">
        <w:rPr>
          <w:rFonts w:ascii="Times New Roman" w:hAnsi="Times New Roman"/>
          <w:b/>
          <w:sz w:val="28"/>
          <w:szCs w:val="28"/>
        </w:rPr>
        <w:t>хозяйственная деятельность</w:t>
      </w:r>
    </w:p>
    <w:p w14:paraId="56C85629" w14:textId="77777777" w:rsidR="00A90B3C" w:rsidRPr="00D34060" w:rsidRDefault="00A90B3C" w:rsidP="006A0F6F">
      <w:pPr>
        <w:spacing w:after="0"/>
        <w:ind w:firstLine="567"/>
        <w:jc w:val="both"/>
        <w:rPr>
          <w:rFonts w:ascii="Times New Roman" w:hAnsi="Times New Roman"/>
          <w:sz w:val="28"/>
          <w:szCs w:val="28"/>
        </w:rPr>
      </w:pPr>
      <w:r w:rsidRPr="00D34060">
        <w:rPr>
          <w:rFonts w:ascii="Times New Roman" w:hAnsi="Times New Roman"/>
          <w:sz w:val="28"/>
          <w:szCs w:val="28"/>
        </w:rPr>
        <w:t>Рыбохозяйственный водный фонд Иркутской области включает в себя более 65 тысяч водотоков протяженностью около 310 тысяч километров, озеро Байкал и ряд крупных водохранилищ: Иркутское, Братское, Усть-Илимское, Мамаканское и Богучанское. В акваториях Иркутской области обитает 67 видов и подвидов рыб, в том числе 18 видов рыб промыслового значения.</w:t>
      </w:r>
    </w:p>
    <w:p w14:paraId="5E9E44AD" w14:textId="77777777" w:rsidR="00A90B3C" w:rsidRPr="00D34060" w:rsidRDefault="00A90B3C" w:rsidP="006A0F6F">
      <w:pPr>
        <w:spacing w:after="0"/>
        <w:ind w:firstLine="567"/>
        <w:jc w:val="both"/>
        <w:rPr>
          <w:rFonts w:ascii="Times New Roman" w:hAnsi="Times New Roman"/>
          <w:sz w:val="28"/>
          <w:szCs w:val="28"/>
        </w:rPr>
      </w:pPr>
      <w:r w:rsidRPr="00D34060">
        <w:rPr>
          <w:rFonts w:ascii="Times New Roman" w:hAnsi="Times New Roman"/>
          <w:sz w:val="28"/>
          <w:szCs w:val="28"/>
        </w:rPr>
        <w:t xml:space="preserve"> Вместе с тем, запасы ценных видов рыб в водохранилищах Ангарского каскада и в озере Байкал во многом зависят от объемов и качества выпускаемого рыбопосадочного материала.</w:t>
      </w:r>
    </w:p>
    <w:p w14:paraId="78BD7C42" w14:textId="77777777" w:rsidR="00A90B3C" w:rsidRPr="00D34060" w:rsidRDefault="00A90B3C" w:rsidP="006A0F6F">
      <w:pPr>
        <w:spacing w:after="0"/>
        <w:ind w:firstLine="567"/>
        <w:jc w:val="both"/>
        <w:rPr>
          <w:rFonts w:ascii="Times New Roman" w:hAnsi="Times New Roman"/>
          <w:sz w:val="28"/>
          <w:szCs w:val="28"/>
        </w:rPr>
      </w:pPr>
      <w:r w:rsidRPr="00D34060">
        <w:rPr>
          <w:rFonts w:ascii="Times New Roman" w:hAnsi="Times New Roman"/>
          <w:sz w:val="28"/>
          <w:szCs w:val="28"/>
        </w:rPr>
        <w:t xml:space="preserve">На территории Иркутской области воспроизводством ценных видов рыб занимаются два рыборазводных заводах (Бельский и Бурдугузский), которые располагают мощностями для подращивания и выпуска более </w:t>
      </w:r>
      <w:r w:rsidR="006B5E86" w:rsidRPr="00D34060">
        <w:rPr>
          <w:rFonts w:ascii="Times New Roman" w:hAnsi="Times New Roman"/>
          <w:sz w:val="28"/>
          <w:szCs w:val="28"/>
        </w:rPr>
        <w:t>11,3</w:t>
      </w:r>
      <w:r w:rsidRPr="00D34060">
        <w:rPr>
          <w:rFonts w:ascii="Times New Roman" w:hAnsi="Times New Roman"/>
          <w:sz w:val="28"/>
          <w:szCs w:val="28"/>
        </w:rPr>
        <w:t xml:space="preserve"> млн экз. молоди ценных видов рыб.</w:t>
      </w:r>
    </w:p>
    <w:p w14:paraId="1854E0E5" w14:textId="77777777" w:rsidR="00A90B3C" w:rsidRPr="00D34060" w:rsidRDefault="00A90B3C" w:rsidP="006A0F6F">
      <w:pPr>
        <w:spacing w:after="0"/>
        <w:ind w:firstLine="567"/>
        <w:jc w:val="both"/>
        <w:rPr>
          <w:rFonts w:ascii="Times New Roman" w:hAnsi="Times New Roman"/>
          <w:sz w:val="28"/>
          <w:szCs w:val="28"/>
        </w:rPr>
      </w:pPr>
      <w:r w:rsidRPr="00D34060">
        <w:rPr>
          <w:rFonts w:ascii="Times New Roman" w:hAnsi="Times New Roman"/>
          <w:sz w:val="28"/>
          <w:szCs w:val="28"/>
        </w:rPr>
        <w:t xml:space="preserve">Промышленное рыболовство в Иркутской области ведется достаточно активно. Основными рыбохозяйственными водоемами </w:t>
      </w:r>
      <w:r w:rsidR="005355FA" w:rsidRPr="00D34060">
        <w:rPr>
          <w:rFonts w:ascii="Times New Roman" w:hAnsi="Times New Roman"/>
          <w:sz w:val="28"/>
          <w:szCs w:val="28"/>
        </w:rPr>
        <w:t xml:space="preserve">региона </w:t>
      </w:r>
      <w:r w:rsidRPr="00D34060">
        <w:rPr>
          <w:rFonts w:ascii="Times New Roman" w:hAnsi="Times New Roman"/>
          <w:sz w:val="28"/>
          <w:szCs w:val="28"/>
        </w:rPr>
        <w:t xml:space="preserve">являются Братское и Усть-Илимское водохранилища, где добывается </w:t>
      </w:r>
      <w:r w:rsidR="006B5E86" w:rsidRPr="00D34060">
        <w:rPr>
          <w:rFonts w:ascii="Times New Roman" w:hAnsi="Times New Roman"/>
          <w:sz w:val="28"/>
          <w:szCs w:val="28"/>
        </w:rPr>
        <w:t>более 95</w:t>
      </w:r>
      <w:r w:rsidR="00164828" w:rsidRPr="00D34060">
        <w:rPr>
          <w:rFonts w:ascii="Times New Roman" w:hAnsi="Times New Roman"/>
          <w:sz w:val="28"/>
          <w:szCs w:val="28"/>
        </w:rPr>
        <w:t>% общего объема рыбы в регионе</w:t>
      </w:r>
      <w:r w:rsidRPr="00D34060">
        <w:rPr>
          <w:rFonts w:ascii="Times New Roman" w:hAnsi="Times New Roman"/>
          <w:sz w:val="28"/>
          <w:szCs w:val="28"/>
        </w:rPr>
        <w:t xml:space="preserve">, промышленное рыболовство </w:t>
      </w:r>
      <w:r w:rsidR="006B5E86" w:rsidRPr="00D34060">
        <w:rPr>
          <w:rFonts w:ascii="Times New Roman" w:hAnsi="Times New Roman"/>
          <w:sz w:val="28"/>
          <w:szCs w:val="28"/>
        </w:rPr>
        <w:t xml:space="preserve">также осуществляется </w:t>
      </w:r>
      <w:r w:rsidRPr="00D34060">
        <w:rPr>
          <w:rFonts w:ascii="Times New Roman" w:hAnsi="Times New Roman"/>
          <w:sz w:val="28"/>
          <w:szCs w:val="28"/>
        </w:rPr>
        <w:t>на озере Байкал</w:t>
      </w:r>
      <w:r w:rsidR="006B5E86" w:rsidRPr="00D34060">
        <w:rPr>
          <w:rFonts w:ascii="Times New Roman" w:hAnsi="Times New Roman"/>
          <w:sz w:val="28"/>
          <w:szCs w:val="28"/>
        </w:rPr>
        <w:t xml:space="preserve"> (</w:t>
      </w:r>
      <w:r w:rsidR="00B650E6" w:rsidRPr="00D34060">
        <w:rPr>
          <w:rFonts w:ascii="Times New Roman" w:hAnsi="Times New Roman"/>
          <w:sz w:val="28"/>
          <w:szCs w:val="28"/>
        </w:rPr>
        <w:t xml:space="preserve">несмотря на то, что </w:t>
      </w:r>
      <w:r w:rsidR="006B5E86" w:rsidRPr="00D34060">
        <w:rPr>
          <w:rFonts w:ascii="Times New Roman" w:hAnsi="Times New Roman"/>
          <w:sz w:val="28"/>
          <w:szCs w:val="28"/>
        </w:rPr>
        <w:t>с 1 октября 2017 года на озере Байкал введен запрет на промышленную добычу (вылов) байкальского омуля</w:t>
      </w:r>
      <w:r w:rsidR="00B650E6" w:rsidRPr="00D34060">
        <w:rPr>
          <w:rFonts w:ascii="Times New Roman" w:hAnsi="Times New Roman"/>
          <w:sz w:val="28"/>
          <w:szCs w:val="28"/>
        </w:rPr>
        <w:t xml:space="preserve">, осуществляется </w:t>
      </w:r>
      <w:r w:rsidR="00367137" w:rsidRPr="00D34060">
        <w:rPr>
          <w:rFonts w:ascii="Times New Roman" w:hAnsi="Times New Roman"/>
          <w:sz w:val="28"/>
          <w:szCs w:val="28"/>
        </w:rPr>
        <w:t>вылов</w:t>
      </w:r>
      <w:r w:rsidR="00B650E6" w:rsidRPr="00D34060">
        <w:rPr>
          <w:rFonts w:ascii="Times New Roman" w:hAnsi="Times New Roman"/>
          <w:sz w:val="28"/>
          <w:szCs w:val="28"/>
        </w:rPr>
        <w:t xml:space="preserve"> других видов рыб на рыбопромысловых участках в соответствии с выдаваемыми квотами</w:t>
      </w:r>
      <w:r w:rsidR="006B5E86" w:rsidRPr="00D34060">
        <w:rPr>
          <w:rFonts w:ascii="Times New Roman" w:hAnsi="Times New Roman"/>
          <w:sz w:val="28"/>
          <w:szCs w:val="28"/>
        </w:rPr>
        <w:t>)</w:t>
      </w:r>
      <w:r w:rsidRPr="00D34060">
        <w:rPr>
          <w:rFonts w:ascii="Times New Roman" w:hAnsi="Times New Roman"/>
          <w:sz w:val="28"/>
          <w:szCs w:val="28"/>
        </w:rPr>
        <w:t>. На прочих водоемах вылов рыбы осуществляется, в основном, в режиме обеспечения традиционного хозяйствования коренных малочисленных народов и любительского рыболовства.</w:t>
      </w:r>
    </w:p>
    <w:p w14:paraId="0B4480D8" w14:textId="77777777" w:rsidR="00A90B3C" w:rsidRPr="00D34060" w:rsidRDefault="00155A0E" w:rsidP="006A0F6F">
      <w:pPr>
        <w:spacing w:after="0"/>
        <w:ind w:firstLine="567"/>
        <w:jc w:val="both"/>
        <w:rPr>
          <w:rFonts w:ascii="Times New Roman" w:hAnsi="Times New Roman"/>
          <w:sz w:val="28"/>
          <w:szCs w:val="28"/>
        </w:rPr>
      </w:pPr>
      <w:r w:rsidRPr="00D34060">
        <w:rPr>
          <w:rFonts w:ascii="Times New Roman" w:hAnsi="Times New Roman"/>
          <w:sz w:val="28"/>
          <w:szCs w:val="28"/>
        </w:rPr>
        <w:t xml:space="preserve">В регионе осуществляется производство товарной аквакультуры (товарной рыбы и рыбопосадочного материала). На рыбоводных предприятиях выращивается форель (радужная и янтарная), карп, пелядь. </w:t>
      </w:r>
      <w:r w:rsidR="00A90B3C" w:rsidRPr="00D34060">
        <w:rPr>
          <w:rFonts w:ascii="Times New Roman" w:hAnsi="Times New Roman"/>
          <w:sz w:val="28"/>
          <w:szCs w:val="28"/>
        </w:rPr>
        <w:t xml:space="preserve">Произведенная </w:t>
      </w:r>
      <w:r w:rsidR="00A90B3C" w:rsidRPr="00D34060">
        <w:rPr>
          <w:rFonts w:ascii="Times New Roman" w:hAnsi="Times New Roman"/>
          <w:sz w:val="28"/>
          <w:szCs w:val="28"/>
        </w:rPr>
        <w:lastRenderedPageBreak/>
        <w:t>рыбная продукция реализуется в свежем и переработанном видах как на территории Иркутской области, так и в других регионах Российской Федерации.</w:t>
      </w:r>
    </w:p>
    <w:p w14:paraId="5E0F952A" w14:textId="77777777" w:rsidR="00A90B3C" w:rsidRPr="00D34060" w:rsidRDefault="00A90B3C" w:rsidP="006A0F6F">
      <w:pPr>
        <w:spacing w:after="0"/>
        <w:ind w:firstLine="567"/>
        <w:jc w:val="both"/>
        <w:rPr>
          <w:rFonts w:ascii="Times New Roman" w:hAnsi="Times New Roman"/>
          <w:sz w:val="28"/>
          <w:szCs w:val="28"/>
        </w:rPr>
      </w:pPr>
      <w:r w:rsidRPr="00D34060">
        <w:rPr>
          <w:rFonts w:ascii="Times New Roman" w:hAnsi="Times New Roman"/>
          <w:sz w:val="28"/>
          <w:szCs w:val="28"/>
        </w:rPr>
        <w:t>Потребление рыбы и рыбной продукции в Иркутской области в среднем составляет 14,0 кг в год на душу населения, что ниже показателей потребления в целом по Российской Федерации и Сибирскому федеральному округу.</w:t>
      </w:r>
    </w:p>
    <w:p w14:paraId="16DA5D07" w14:textId="77777777" w:rsidR="00242F87" w:rsidRPr="00D34060" w:rsidRDefault="00BA3449" w:rsidP="006A0F6F">
      <w:pPr>
        <w:spacing w:after="0"/>
        <w:ind w:firstLine="567"/>
        <w:rPr>
          <w:rFonts w:ascii="Times New Roman" w:hAnsi="Times New Roman"/>
          <w:sz w:val="28"/>
          <w:szCs w:val="28"/>
        </w:rPr>
      </w:pPr>
      <w:r w:rsidRPr="00D34060">
        <w:rPr>
          <w:rFonts w:ascii="Times New Roman" w:hAnsi="Times New Roman"/>
          <w:sz w:val="28"/>
          <w:szCs w:val="28"/>
        </w:rPr>
        <w:t>Основные проблемы:</w:t>
      </w:r>
    </w:p>
    <w:p w14:paraId="522F972E" w14:textId="77777777" w:rsidR="00BA3449" w:rsidRPr="00D34060" w:rsidRDefault="00242F87" w:rsidP="006A0F6F">
      <w:pPr>
        <w:spacing w:after="0"/>
        <w:ind w:firstLine="567"/>
        <w:jc w:val="both"/>
        <w:rPr>
          <w:rFonts w:ascii="Times New Roman" w:hAnsi="Times New Roman"/>
          <w:sz w:val="28"/>
          <w:szCs w:val="28"/>
        </w:rPr>
      </w:pPr>
      <w:r w:rsidRPr="00D34060">
        <w:rPr>
          <w:rFonts w:ascii="Times New Roman" w:hAnsi="Times New Roman"/>
          <w:sz w:val="28"/>
          <w:szCs w:val="28"/>
        </w:rPr>
        <w:t xml:space="preserve">1. </w:t>
      </w:r>
      <w:r w:rsidR="00BA3449" w:rsidRPr="00D34060">
        <w:rPr>
          <w:rFonts w:ascii="Times New Roman" w:hAnsi="Times New Roman"/>
          <w:sz w:val="28"/>
          <w:szCs w:val="28"/>
        </w:rPr>
        <w:t>Долгий период окупаемости инвестиционных проектов из-за высокой стоимости рыбоводного оборудования, рыбопосадочного материала, специализированных кормов для рыбы, отсутстви</w:t>
      </w:r>
      <w:r w:rsidR="002416F0" w:rsidRPr="00D34060">
        <w:rPr>
          <w:rFonts w:ascii="Times New Roman" w:hAnsi="Times New Roman"/>
          <w:sz w:val="28"/>
          <w:szCs w:val="28"/>
        </w:rPr>
        <w:t>е</w:t>
      </w:r>
      <w:r w:rsidR="00BA3449" w:rsidRPr="00D34060">
        <w:rPr>
          <w:rFonts w:ascii="Times New Roman" w:hAnsi="Times New Roman"/>
          <w:sz w:val="28"/>
          <w:szCs w:val="28"/>
        </w:rPr>
        <w:t xml:space="preserve"> возможности доступного инвестиционного кредитования.</w:t>
      </w:r>
    </w:p>
    <w:p w14:paraId="06C79E0D" w14:textId="77777777" w:rsidR="00BA3449" w:rsidRPr="00D34060" w:rsidRDefault="00242F87" w:rsidP="006A0F6F">
      <w:pPr>
        <w:spacing w:after="0"/>
        <w:ind w:firstLine="567"/>
        <w:jc w:val="both"/>
        <w:rPr>
          <w:rFonts w:ascii="Times New Roman" w:hAnsi="Times New Roman"/>
          <w:sz w:val="28"/>
          <w:szCs w:val="28"/>
        </w:rPr>
      </w:pPr>
      <w:r w:rsidRPr="00D34060">
        <w:rPr>
          <w:rFonts w:ascii="Times New Roman" w:hAnsi="Times New Roman"/>
          <w:sz w:val="28"/>
          <w:szCs w:val="28"/>
        </w:rPr>
        <w:t xml:space="preserve">2. </w:t>
      </w:r>
      <w:r w:rsidR="00BA3449" w:rsidRPr="00D34060">
        <w:rPr>
          <w:rFonts w:ascii="Times New Roman" w:hAnsi="Times New Roman"/>
          <w:sz w:val="28"/>
          <w:szCs w:val="28"/>
        </w:rPr>
        <w:t>Недостаточное технологическое оснащение предприятий аквакультуры.</w:t>
      </w:r>
    </w:p>
    <w:p w14:paraId="33070023" w14:textId="77777777" w:rsidR="00BA3449" w:rsidRPr="00D34060" w:rsidRDefault="00242F87" w:rsidP="006A0F6F">
      <w:pPr>
        <w:spacing w:after="0"/>
        <w:ind w:firstLine="567"/>
        <w:jc w:val="both"/>
        <w:rPr>
          <w:rFonts w:ascii="Times New Roman" w:hAnsi="Times New Roman"/>
          <w:sz w:val="28"/>
          <w:szCs w:val="28"/>
        </w:rPr>
      </w:pPr>
      <w:r w:rsidRPr="00D34060">
        <w:rPr>
          <w:rFonts w:ascii="Times New Roman" w:hAnsi="Times New Roman"/>
          <w:sz w:val="28"/>
          <w:szCs w:val="28"/>
        </w:rPr>
        <w:t xml:space="preserve">3. </w:t>
      </w:r>
      <w:r w:rsidR="00BA3449" w:rsidRPr="00D34060">
        <w:rPr>
          <w:rFonts w:ascii="Times New Roman" w:hAnsi="Times New Roman"/>
          <w:sz w:val="28"/>
          <w:szCs w:val="28"/>
        </w:rPr>
        <w:t xml:space="preserve">Завоз ценного рыбопосадочного материала из-за пределов </w:t>
      </w:r>
      <w:r w:rsidR="005355FA" w:rsidRPr="00D34060">
        <w:rPr>
          <w:rFonts w:ascii="Times New Roman" w:hAnsi="Times New Roman"/>
          <w:sz w:val="28"/>
          <w:szCs w:val="28"/>
        </w:rPr>
        <w:t>региона</w:t>
      </w:r>
      <w:r w:rsidR="00BA3449" w:rsidRPr="00D34060">
        <w:rPr>
          <w:rFonts w:ascii="Times New Roman" w:hAnsi="Times New Roman"/>
          <w:sz w:val="28"/>
          <w:szCs w:val="28"/>
        </w:rPr>
        <w:t>, отсутствие высокоэффективных кормов местного производства.</w:t>
      </w:r>
    </w:p>
    <w:p w14:paraId="2E9D0706" w14:textId="77777777" w:rsidR="00A90B3C" w:rsidRPr="00D34060" w:rsidRDefault="00A90B3C" w:rsidP="006A0F6F">
      <w:pPr>
        <w:spacing w:after="0"/>
        <w:ind w:firstLine="567"/>
        <w:jc w:val="both"/>
        <w:rPr>
          <w:rFonts w:ascii="Times New Roman" w:hAnsi="Times New Roman"/>
          <w:sz w:val="28"/>
          <w:szCs w:val="28"/>
        </w:rPr>
      </w:pPr>
      <w:r w:rsidRPr="00D34060">
        <w:rPr>
          <w:rFonts w:ascii="Times New Roman" w:hAnsi="Times New Roman"/>
          <w:sz w:val="28"/>
          <w:szCs w:val="28"/>
        </w:rPr>
        <w:t>Для увеличения потребления рыбной продукции населением региона необходимо создание условий для развития отрасли аквакультуры и привлечени</w:t>
      </w:r>
      <w:r w:rsidR="005473EF" w:rsidRPr="00D34060">
        <w:rPr>
          <w:rFonts w:ascii="Times New Roman" w:hAnsi="Times New Roman"/>
          <w:sz w:val="28"/>
          <w:szCs w:val="28"/>
        </w:rPr>
        <w:t>я</w:t>
      </w:r>
      <w:r w:rsidRPr="00D34060">
        <w:rPr>
          <w:rFonts w:ascii="Times New Roman" w:hAnsi="Times New Roman"/>
          <w:sz w:val="28"/>
          <w:szCs w:val="28"/>
        </w:rPr>
        <w:t xml:space="preserve"> инвестиций, направленных на существенное увеличение объемов производства рыбы и рыбной продукции в регионе.</w:t>
      </w:r>
    </w:p>
    <w:p w14:paraId="3AF19A08" w14:textId="77777777" w:rsidR="00721129" w:rsidRPr="00D34060" w:rsidRDefault="00721129" w:rsidP="006A0F6F">
      <w:pPr>
        <w:spacing w:before="120" w:after="0"/>
        <w:ind w:firstLine="567"/>
        <w:jc w:val="both"/>
        <w:rPr>
          <w:rFonts w:ascii="Times New Roman" w:hAnsi="Times New Roman"/>
          <w:b/>
          <w:sz w:val="28"/>
          <w:szCs w:val="28"/>
        </w:rPr>
      </w:pPr>
      <w:r w:rsidRPr="00D34060">
        <w:rPr>
          <w:rFonts w:ascii="Times New Roman" w:hAnsi="Times New Roman"/>
          <w:b/>
          <w:sz w:val="28"/>
          <w:szCs w:val="28"/>
        </w:rPr>
        <w:t>Общие перспективы и направления развития</w:t>
      </w:r>
    </w:p>
    <w:p w14:paraId="61AEFAB3" w14:textId="77777777" w:rsidR="00423F2D" w:rsidRPr="00D34060" w:rsidRDefault="00914780" w:rsidP="006A0F6F">
      <w:pPr>
        <w:spacing w:after="0"/>
        <w:ind w:firstLine="567"/>
        <w:jc w:val="both"/>
        <w:rPr>
          <w:rFonts w:ascii="Times New Roman" w:hAnsi="Times New Roman"/>
          <w:sz w:val="28"/>
          <w:szCs w:val="28"/>
        </w:rPr>
      </w:pPr>
      <w:r w:rsidRPr="00D34060">
        <w:rPr>
          <w:rFonts w:ascii="Times New Roman" w:hAnsi="Times New Roman"/>
          <w:sz w:val="28"/>
          <w:szCs w:val="28"/>
        </w:rPr>
        <w:t>Географически</w:t>
      </w:r>
      <w:r w:rsidR="00423F2D" w:rsidRPr="00D34060">
        <w:rPr>
          <w:rFonts w:ascii="Times New Roman" w:hAnsi="Times New Roman"/>
          <w:sz w:val="28"/>
          <w:szCs w:val="28"/>
        </w:rPr>
        <w:t xml:space="preserve"> развитие агропромышленного комплекса будет </w:t>
      </w:r>
      <w:r w:rsidRPr="00D34060">
        <w:rPr>
          <w:rFonts w:ascii="Times New Roman" w:hAnsi="Times New Roman"/>
          <w:sz w:val="28"/>
          <w:szCs w:val="28"/>
        </w:rPr>
        <w:t xml:space="preserve">осуществляться в рамках опорных территорий развития, включающих в себя промышленные центры </w:t>
      </w:r>
      <w:r w:rsidR="00776001" w:rsidRPr="00D34060">
        <w:rPr>
          <w:rFonts w:ascii="Times New Roman" w:hAnsi="Times New Roman"/>
          <w:sz w:val="28"/>
          <w:szCs w:val="28"/>
        </w:rPr>
        <w:t xml:space="preserve">Иркутской </w:t>
      </w:r>
      <w:r w:rsidRPr="00D34060">
        <w:rPr>
          <w:rFonts w:ascii="Times New Roman" w:hAnsi="Times New Roman"/>
          <w:sz w:val="28"/>
          <w:szCs w:val="28"/>
        </w:rPr>
        <w:t>области</w:t>
      </w:r>
      <w:r w:rsidR="00423F2D" w:rsidRPr="00D34060">
        <w:rPr>
          <w:rFonts w:ascii="Times New Roman" w:hAnsi="Times New Roman"/>
          <w:sz w:val="28"/>
          <w:szCs w:val="28"/>
        </w:rPr>
        <w:t xml:space="preserve">, где имеется наиболее развитая сырьевая, производственная база и транспортно-логистическая инфраструктура. Способствовать </w:t>
      </w:r>
      <w:r w:rsidR="002416F0" w:rsidRPr="00D34060">
        <w:rPr>
          <w:rFonts w:ascii="Times New Roman" w:hAnsi="Times New Roman"/>
          <w:sz w:val="28"/>
          <w:szCs w:val="28"/>
        </w:rPr>
        <w:t>развитию агропромышленного комплекса на всей территории региона должны приоритетные инвестиционные проекты</w:t>
      </w:r>
      <w:r w:rsidR="00423F2D" w:rsidRPr="00D34060">
        <w:rPr>
          <w:rFonts w:ascii="Times New Roman" w:hAnsi="Times New Roman"/>
          <w:sz w:val="28"/>
          <w:szCs w:val="28"/>
        </w:rPr>
        <w:t>. Так на период 2016-2020 годов запланирована реализация 119 инвестиционных проектов, по результатам которых производство зерна к 2020 году должно увеличится на 86,2 тыс. тонн, молока – на 28,9 тыс. тонн, мяса – на 10,8 тыс. тонн, овощей – на 15,5 тыс. тонн. Будет создано более 1000 новых рабочих мест, а платежи в бюджеты всех уровней увеличатся более чем на 700 млн рублей.</w:t>
      </w:r>
    </w:p>
    <w:p w14:paraId="10D47E0C" w14:textId="77777777" w:rsidR="002C5884" w:rsidRPr="00D34060" w:rsidRDefault="002C5884" w:rsidP="006A0F6F">
      <w:pPr>
        <w:spacing w:after="0"/>
        <w:ind w:firstLine="567"/>
        <w:jc w:val="both"/>
        <w:rPr>
          <w:rFonts w:ascii="Times New Roman" w:hAnsi="Times New Roman"/>
          <w:sz w:val="28"/>
          <w:szCs w:val="28"/>
        </w:rPr>
      </w:pPr>
      <w:r w:rsidRPr="00D34060">
        <w:rPr>
          <w:rFonts w:ascii="Times New Roman" w:hAnsi="Times New Roman"/>
          <w:sz w:val="28"/>
          <w:szCs w:val="28"/>
        </w:rPr>
        <w:t>В целях создания экономических условий для развития обозначенных направлений необходимо решение следующих первоочередных задач:</w:t>
      </w:r>
    </w:p>
    <w:p w14:paraId="42F43DBE" w14:textId="77777777" w:rsidR="00DE0E5F" w:rsidRPr="00D34060" w:rsidRDefault="00DE0E5F" w:rsidP="006A0F6F">
      <w:pPr>
        <w:spacing w:after="0"/>
        <w:ind w:firstLine="567"/>
        <w:jc w:val="both"/>
        <w:rPr>
          <w:rFonts w:ascii="Times New Roman" w:hAnsi="Times New Roman"/>
          <w:sz w:val="28"/>
          <w:szCs w:val="28"/>
        </w:rPr>
      </w:pPr>
      <w:r w:rsidRPr="00D34060">
        <w:rPr>
          <w:rFonts w:ascii="Times New Roman" w:hAnsi="Times New Roman"/>
          <w:sz w:val="28"/>
          <w:szCs w:val="28"/>
        </w:rPr>
        <w:t>повышение уровня обеспеченности населения Иркутской области сельскохозяйственной продукцией до значений, установленных Доктриной продовольственной безопасности Российской Федерации;</w:t>
      </w:r>
    </w:p>
    <w:p w14:paraId="2EF18262" w14:textId="77777777" w:rsidR="00DE0E5F" w:rsidRPr="00D34060" w:rsidRDefault="00DE0E5F" w:rsidP="006A0F6F">
      <w:pPr>
        <w:spacing w:after="0"/>
        <w:ind w:firstLine="567"/>
        <w:jc w:val="both"/>
        <w:rPr>
          <w:rFonts w:ascii="Times New Roman" w:hAnsi="Times New Roman"/>
          <w:sz w:val="28"/>
          <w:szCs w:val="28"/>
        </w:rPr>
      </w:pPr>
      <w:r w:rsidRPr="00D34060">
        <w:rPr>
          <w:rFonts w:ascii="Times New Roman" w:hAnsi="Times New Roman"/>
          <w:sz w:val="28"/>
          <w:szCs w:val="28"/>
        </w:rPr>
        <w:t xml:space="preserve">модернизация </w:t>
      </w:r>
      <w:r w:rsidR="008D2EBF" w:rsidRPr="00D34060">
        <w:rPr>
          <w:rFonts w:ascii="Times New Roman" w:hAnsi="Times New Roman"/>
          <w:sz w:val="28"/>
          <w:szCs w:val="28"/>
        </w:rPr>
        <w:t>и инновационное развитие агропромышленного комплекса, в т.ч. строительство новых животноводческих и тепличных комплексов</w:t>
      </w:r>
      <w:r w:rsidRPr="00D34060">
        <w:rPr>
          <w:rFonts w:ascii="Times New Roman" w:hAnsi="Times New Roman"/>
          <w:sz w:val="28"/>
          <w:szCs w:val="28"/>
        </w:rPr>
        <w:t>;</w:t>
      </w:r>
    </w:p>
    <w:p w14:paraId="0223B3B6" w14:textId="77777777" w:rsidR="00DE0E5F" w:rsidRPr="00D34060" w:rsidRDefault="00DE0E5F" w:rsidP="006A0F6F">
      <w:pPr>
        <w:spacing w:after="0"/>
        <w:ind w:firstLine="567"/>
        <w:jc w:val="both"/>
        <w:rPr>
          <w:rFonts w:ascii="Times New Roman" w:hAnsi="Times New Roman"/>
          <w:sz w:val="28"/>
          <w:szCs w:val="28"/>
        </w:rPr>
      </w:pPr>
      <w:r w:rsidRPr="00D34060">
        <w:rPr>
          <w:rFonts w:ascii="Times New Roman" w:hAnsi="Times New Roman"/>
          <w:sz w:val="28"/>
          <w:szCs w:val="28"/>
        </w:rPr>
        <w:t>создание условий для внедрения новых высокоэффективных современных технологий, формирования интегрированных агрокомплексов полного цикла производства;</w:t>
      </w:r>
    </w:p>
    <w:p w14:paraId="2EB1F2E2" w14:textId="77777777" w:rsidR="00D00556" w:rsidRPr="00D34060" w:rsidRDefault="00D00556" w:rsidP="006A0F6F">
      <w:pPr>
        <w:spacing w:after="0"/>
        <w:ind w:firstLine="567"/>
        <w:jc w:val="both"/>
        <w:rPr>
          <w:rFonts w:ascii="Times New Roman" w:hAnsi="Times New Roman"/>
          <w:sz w:val="28"/>
          <w:szCs w:val="28"/>
        </w:rPr>
      </w:pPr>
      <w:r w:rsidRPr="00D34060">
        <w:rPr>
          <w:rFonts w:ascii="Times New Roman" w:hAnsi="Times New Roman"/>
          <w:sz w:val="28"/>
          <w:szCs w:val="28"/>
        </w:rPr>
        <w:lastRenderedPageBreak/>
        <w:t>улучшение племенной и селекционной работы с целью повышения продуктивности животных и пашни;</w:t>
      </w:r>
    </w:p>
    <w:p w14:paraId="7BBF908E" w14:textId="77777777" w:rsidR="00560308" w:rsidRPr="00D34060" w:rsidRDefault="00560308" w:rsidP="006A0F6F">
      <w:pPr>
        <w:spacing w:after="0"/>
        <w:ind w:firstLine="567"/>
        <w:jc w:val="both"/>
        <w:rPr>
          <w:rFonts w:ascii="Times New Roman" w:hAnsi="Times New Roman"/>
          <w:sz w:val="28"/>
          <w:szCs w:val="28"/>
        </w:rPr>
      </w:pPr>
      <w:r w:rsidRPr="00D34060">
        <w:rPr>
          <w:rFonts w:ascii="Times New Roman" w:hAnsi="Times New Roman"/>
          <w:sz w:val="28"/>
          <w:szCs w:val="28"/>
        </w:rPr>
        <w:t>создание условий для развития личных подсобных хозяйств населения;</w:t>
      </w:r>
    </w:p>
    <w:p w14:paraId="7F19A13A" w14:textId="77777777" w:rsidR="00477061" w:rsidRPr="00D34060" w:rsidRDefault="00477061" w:rsidP="006A0F6F">
      <w:pPr>
        <w:spacing w:after="0"/>
        <w:ind w:firstLine="567"/>
        <w:jc w:val="both"/>
        <w:rPr>
          <w:rFonts w:ascii="Times New Roman" w:hAnsi="Times New Roman"/>
          <w:sz w:val="28"/>
          <w:szCs w:val="28"/>
        </w:rPr>
      </w:pPr>
      <w:r w:rsidRPr="00D34060">
        <w:rPr>
          <w:rFonts w:ascii="Times New Roman" w:hAnsi="Times New Roman"/>
          <w:sz w:val="28"/>
          <w:szCs w:val="28"/>
        </w:rPr>
        <w:t>создание агропромышленного кластера;</w:t>
      </w:r>
    </w:p>
    <w:p w14:paraId="154B21D6" w14:textId="77777777" w:rsidR="00DE0E5F" w:rsidRPr="00D34060" w:rsidRDefault="00DE0E5F" w:rsidP="006A0F6F">
      <w:pPr>
        <w:spacing w:after="0"/>
        <w:ind w:firstLine="567"/>
        <w:jc w:val="both"/>
        <w:rPr>
          <w:rFonts w:ascii="Times New Roman" w:hAnsi="Times New Roman"/>
          <w:sz w:val="28"/>
          <w:szCs w:val="28"/>
        </w:rPr>
      </w:pPr>
      <w:r w:rsidRPr="00D34060">
        <w:rPr>
          <w:rFonts w:ascii="Times New Roman" w:hAnsi="Times New Roman"/>
          <w:sz w:val="28"/>
          <w:szCs w:val="28"/>
        </w:rPr>
        <w:t>развитие мощностей малой переработки в районных муниципальных образованиях, создание сети потребительских, торгово-закупочных кооперативов;</w:t>
      </w:r>
    </w:p>
    <w:p w14:paraId="7E5DDAA4" w14:textId="77777777" w:rsidR="00DE0E5F" w:rsidRPr="00D34060" w:rsidRDefault="00DE0E5F" w:rsidP="006A0F6F">
      <w:pPr>
        <w:spacing w:after="0"/>
        <w:ind w:firstLine="567"/>
        <w:jc w:val="both"/>
        <w:rPr>
          <w:rFonts w:ascii="Times New Roman" w:hAnsi="Times New Roman"/>
          <w:sz w:val="28"/>
          <w:szCs w:val="28"/>
        </w:rPr>
      </w:pPr>
      <w:r w:rsidRPr="00D34060">
        <w:rPr>
          <w:rFonts w:ascii="Times New Roman" w:hAnsi="Times New Roman"/>
          <w:sz w:val="28"/>
          <w:szCs w:val="28"/>
        </w:rPr>
        <w:t>углубление кооперации между агропромышленными предприятиями в рамках осуществления совместных проектов в области производства, переработки, транспортировки, продвижения и реализации продукции, вовлечение в агропроизводственную деятельность сельхозорганизаций, малых и средних форм хозяйствования, личных подсобных хозяйств на условиях государственно-частного партнерства;</w:t>
      </w:r>
    </w:p>
    <w:p w14:paraId="7199C5DA" w14:textId="77777777" w:rsidR="00A75F5C" w:rsidRPr="00D34060" w:rsidRDefault="00A75F5C" w:rsidP="00A75F5C">
      <w:pPr>
        <w:spacing w:after="0"/>
        <w:ind w:firstLine="567"/>
        <w:jc w:val="both"/>
        <w:rPr>
          <w:rFonts w:ascii="Times New Roman" w:hAnsi="Times New Roman"/>
          <w:sz w:val="28"/>
          <w:szCs w:val="28"/>
        </w:rPr>
      </w:pPr>
      <w:r w:rsidRPr="00D34060">
        <w:rPr>
          <w:rFonts w:ascii="Times New Roman" w:hAnsi="Times New Roman"/>
          <w:sz w:val="28"/>
          <w:szCs w:val="28"/>
        </w:rPr>
        <w:t>участие в реализации федерального проекта «Экспорт продукции АПК» национального проекта «Международная кооперация и экспорт», разработанного в соответствии с Указом Президента Российской Федерации от 7 мая 2018 года № 204 «О национальных целях и стратегических задачах развития Российской Федерации на период до 2024 года»;</w:t>
      </w:r>
    </w:p>
    <w:p w14:paraId="33483B33" w14:textId="77777777" w:rsidR="00DE0E5F" w:rsidRPr="00D34060" w:rsidRDefault="00DE0E5F" w:rsidP="006A0F6F">
      <w:pPr>
        <w:spacing w:after="0"/>
        <w:ind w:firstLine="567"/>
        <w:jc w:val="both"/>
        <w:rPr>
          <w:rFonts w:ascii="Times New Roman" w:hAnsi="Times New Roman"/>
          <w:sz w:val="28"/>
          <w:szCs w:val="28"/>
        </w:rPr>
      </w:pPr>
      <w:r w:rsidRPr="00D34060">
        <w:rPr>
          <w:rFonts w:ascii="Times New Roman" w:hAnsi="Times New Roman"/>
          <w:sz w:val="28"/>
          <w:szCs w:val="28"/>
        </w:rPr>
        <w:t>создание благоприятных условий для выстраивания маркетинговой политики, продвижение продукции регионального бренда «Продукты Приангарья» на областном и российском рынках, в том числе ее экспорта в страны дальнего и ближнего зарубежья;</w:t>
      </w:r>
    </w:p>
    <w:p w14:paraId="7513E8DE" w14:textId="77777777" w:rsidR="00D00556" w:rsidRPr="00D34060" w:rsidRDefault="00D00556" w:rsidP="006A0F6F">
      <w:pPr>
        <w:spacing w:after="0"/>
        <w:ind w:firstLine="567"/>
        <w:jc w:val="both"/>
        <w:rPr>
          <w:rFonts w:ascii="Times New Roman" w:hAnsi="Times New Roman"/>
          <w:sz w:val="28"/>
          <w:szCs w:val="28"/>
        </w:rPr>
      </w:pPr>
      <w:r w:rsidRPr="00D34060">
        <w:rPr>
          <w:rFonts w:ascii="Times New Roman" w:hAnsi="Times New Roman"/>
          <w:sz w:val="28"/>
          <w:szCs w:val="28"/>
        </w:rPr>
        <w:t xml:space="preserve">стимулирование развития различных каналов розничного сбыта, в том числе многоформатной розничной торговли; </w:t>
      </w:r>
    </w:p>
    <w:p w14:paraId="17D98895" w14:textId="77777777" w:rsidR="00C452F7" w:rsidRPr="00D34060" w:rsidRDefault="00C452F7" w:rsidP="006A0F6F">
      <w:pPr>
        <w:spacing w:after="0"/>
        <w:ind w:firstLine="567"/>
        <w:jc w:val="both"/>
        <w:rPr>
          <w:rFonts w:ascii="Times New Roman" w:hAnsi="Times New Roman"/>
          <w:sz w:val="28"/>
          <w:szCs w:val="28"/>
        </w:rPr>
      </w:pPr>
      <w:r w:rsidRPr="00D34060">
        <w:rPr>
          <w:rFonts w:ascii="Times New Roman" w:hAnsi="Times New Roman"/>
          <w:sz w:val="28"/>
          <w:szCs w:val="28"/>
        </w:rPr>
        <w:t>содействие увеличению объемов производства и реализации продукции товарной аквакультуры;</w:t>
      </w:r>
    </w:p>
    <w:p w14:paraId="0F598064" w14:textId="77777777" w:rsidR="002C5884" w:rsidRPr="00D34060" w:rsidRDefault="002C5884" w:rsidP="006A0F6F">
      <w:pPr>
        <w:spacing w:after="0"/>
        <w:ind w:firstLine="567"/>
        <w:jc w:val="both"/>
        <w:rPr>
          <w:rFonts w:ascii="Times New Roman" w:hAnsi="Times New Roman"/>
          <w:sz w:val="28"/>
          <w:szCs w:val="28"/>
        </w:rPr>
      </w:pPr>
      <w:r w:rsidRPr="00D34060">
        <w:rPr>
          <w:rFonts w:ascii="Times New Roman" w:hAnsi="Times New Roman"/>
          <w:sz w:val="28"/>
          <w:szCs w:val="28"/>
        </w:rPr>
        <w:t>совершенствование правового регулирования пушного промысла;</w:t>
      </w:r>
    </w:p>
    <w:p w14:paraId="779F4202" w14:textId="77777777" w:rsidR="00560308" w:rsidRPr="00D34060" w:rsidRDefault="00560308" w:rsidP="006A0F6F">
      <w:pPr>
        <w:spacing w:after="0"/>
        <w:ind w:firstLine="567"/>
        <w:jc w:val="both"/>
        <w:rPr>
          <w:rFonts w:ascii="Times New Roman" w:hAnsi="Times New Roman"/>
          <w:sz w:val="28"/>
          <w:szCs w:val="28"/>
        </w:rPr>
      </w:pPr>
      <w:r w:rsidRPr="00D34060">
        <w:rPr>
          <w:rFonts w:ascii="Times New Roman" w:hAnsi="Times New Roman"/>
          <w:sz w:val="28"/>
          <w:szCs w:val="28"/>
        </w:rPr>
        <w:t>стимулирование развития традиционных промыслов коренных малочисленных народов Иркутской области (оленеводство, рыболовство, охота);</w:t>
      </w:r>
    </w:p>
    <w:p w14:paraId="33B44415" w14:textId="77777777" w:rsidR="002C5884" w:rsidRPr="00D34060" w:rsidRDefault="002C5884" w:rsidP="006A0F6F">
      <w:pPr>
        <w:spacing w:after="0"/>
        <w:ind w:firstLine="567"/>
        <w:jc w:val="both"/>
        <w:rPr>
          <w:rFonts w:ascii="Times New Roman" w:hAnsi="Times New Roman"/>
          <w:sz w:val="28"/>
          <w:szCs w:val="28"/>
        </w:rPr>
      </w:pPr>
      <w:r w:rsidRPr="00D34060">
        <w:rPr>
          <w:rFonts w:ascii="Times New Roman" w:hAnsi="Times New Roman"/>
          <w:sz w:val="28"/>
          <w:szCs w:val="28"/>
        </w:rPr>
        <w:t>обеспечение рационального использования дикорастущих лесных ресурсов;</w:t>
      </w:r>
    </w:p>
    <w:p w14:paraId="25A4AF20" w14:textId="77777777" w:rsidR="00256EBF" w:rsidRPr="00D34060" w:rsidRDefault="00256EBF" w:rsidP="006A0F6F">
      <w:pPr>
        <w:spacing w:after="0"/>
        <w:ind w:firstLine="567"/>
        <w:jc w:val="both"/>
        <w:rPr>
          <w:rFonts w:ascii="Times New Roman" w:hAnsi="Times New Roman"/>
          <w:sz w:val="28"/>
          <w:szCs w:val="28"/>
        </w:rPr>
      </w:pPr>
      <w:r w:rsidRPr="00D34060">
        <w:rPr>
          <w:rFonts w:ascii="Times New Roman" w:hAnsi="Times New Roman"/>
          <w:sz w:val="28"/>
          <w:szCs w:val="28"/>
        </w:rPr>
        <w:t>охрана и восстановление среды обитания охотничьих ресурсов;</w:t>
      </w:r>
    </w:p>
    <w:p w14:paraId="39DF1BC4" w14:textId="77777777" w:rsidR="002C5884" w:rsidRPr="00D34060" w:rsidRDefault="002C5884" w:rsidP="006A0F6F">
      <w:pPr>
        <w:spacing w:after="0"/>
        <w:ind w:firstLine="567"/>
        <w:jc w:val="both"/>
        <w:rPr>
          <w:rFonts w:ascii="Times New Roman" w:hAnsi="Times New Roman"/>
          <w:sz w:val="28"/>
          <w:szCs w:val="28"/>
        </w:rPr>
      </w:pPr>
      <w:r w:rsidRPr="00D34060">
        <w:rPr>
          <w:rFonts w:ascii="Times New Roman" w:hAnsi="Times New Roman"/>
          <w:sz w:val="28"/>
          <w:szCs w:val="28"/>
        </w:rPr>
        <w:t>привлечение инвесторов и осуществление государственной поддержки отрасли пушного клеточного звероводства и проектов по за</w:t>
      </w:r>
      <w:r w:rsidR="00D00556" w:rsidRPr="00D34060">
        <w:rPr>
          <w:rFonts w:ascii="Times New Roman" w:hAnsi="Times New Roman"/>
          <w:sz w:val="28"/>
          <w:szCs w:val="28"/>
        </w:rPr>
        <w:t>готовке и переработке дикоросов;</w:t>
      </w:r>
    </w:p>
    <w:p w14:paraId="3F39106F" w14:textId="77777777" w:rsidR="00256EBF" w:rsidRPr="00D34060" w:rsidRDefault="00256EBF" w:rsidP="006A0F6F">
      <w:pPr>
        <w:spacing w:after="0"/>
        <w:ind w:firstLine="567"/>
        <w:jc w:val="both"/>
        <w:rPr>
          <w:rFonts w:ascii="Times New Roman" w:hAnsi="Times New Roman"/>
          <w:sz w:val="28"/>
          <w:szCs w:val="28"/>
        </w:rPr>
      </w:pPr>
      <w:r w:rsidRPr="00D34060">
        <w:rPr>
          <w:rFonts w:ascii="Times New Roman" w:hAnsi="Times New Roman"/>
          <w:sz w:val="28"/>
          <w:szCs w:val="28"/>
        </w:rPr>
        <w:t>развитие логистических комплексов, включающих обработку, хранение и транспортировку сельскохозяйственной продукции;</w:t>
      </w:r>
    </w:p>
    <w:p w14:paraId="0B385130" w14:textId="77777777" w:rsidR="00D00556" w:rsidRPr="00D34060" w:rsidRDefault="00D00556" w:rsidP="006A0F6F">
      <w:pPr>
        <w:spacing w:after="0"/>
        <w:ind w:firstLine="567"/>
        <w:jc w:val="both"/>
        <w:rPr>
          <w:rFonts w:ascii="Times New Roman" w:hAnsi="Times New Roman"/>
          <w:sz w:val="28"/>
          <w:szCs w:val="28"/>
        </w:rPr>
      </w:pPr>
      <w:r w:rsidRPr="00D34060">
        <w:rPr>
          <w:rFonts w:ascii="Times New Roman" w:hAnsi="Times New Roman"/>
          <w:sz w:val="28"/>
          <w:szCs w:val="28"/>
        </w:rPr>
        <w:t>совершенствование агрообразовательного процесса с учетом современных потребностей работодателей агропромышленного комплекса</w:t>
      </w:r>
      <w:r w:rsidR="00C452F7" w:rsidRPr="00D34060">
        <w:rPr>
          <w:rFonts w:ascii="Times New Roman" w:hAnsi="Times New Roman"/>
          <w:sz w:val="28"/>
          <w:szCs w:val="28"/>
        </w:rPr>
        <w:t>.</w:t>
      </w:r>
    </w:p>
    <w:p w14:paraId="0A8F5045" w14:textId="1BBA18CD" w:rsidR="0011131E" w:rsidRPr="00D34060" w:rsidRDefault="0011131E" w:rsidP="006A0F6F">
      <w:pPr>
        <w:spacing w:after="0"/>
        <w:ind w:firstLine="567"/>
        <w:jc w:val="both"/>
        <w:rPr>
          <w:rFonts w:ascii="Times New Roman" w:hAnsi="Times New Roman"/>
          <w:sz w:val="28"/>
          <w:szCs w:val="28"/>
        </w:rPr>
      </w:pPr>
      <w:r w:rsidRPr="00D34060">
        <w:rPr>
          <w:rFonts w:ascii="Times New Roman" w:hAnsi="Times New Roman"/>
          <w:sz w:val="28"/>
          <w:szCs w:val="28"/>
        </w:rPr>
        <w:t xml:space="preserve">Реализация предложенных задач позволит повысить конкурентоспособность региональной сельскохозяйственной продукции, тем самым увеличить долю </w:t>
      </w:r>
      <w:r w:rsidRPr="00D34060">
        <w:rPr>
          <w:rFonts w:ascii="Times New Roman" w:hAnsi="Times New Roman"/>
          <w:sz w:val="28"/>
          <w:szCs w:val="28"/>
        </w:rPr>
        <w:lastRenderedPageBreak/>
        <w:t>местных товаров на продовольственном рынке и обеспечить выход на продовольственные рынки других регионов. Стабильное развитие агропромышленного комплекса обеспечит устойчивое развитие сельских территорий, повышение занятости и уровня жизни сельского населения, закрепление и привлечение квалифицированных кадров для сельского хозяйства.</w:t>
      </w:r>
    </w:p>
    <w:p w14:paraId="255E8602" w14:textId="2AA099E7" w:rsidR="00C45E9C" w:rsidRPr="00D34060" w:rsidRDefault="00C45E9C" w:rsidP="001E26E7">
      <w:pPr>
        <w:pStyle w:val="1"/>
        <w:spacing w:line="276" w:lineRule="auto"/>
        <w:rPr>
          <w:sz w:val="28"/>
          <w:szCs w:val="28"/>
          <w:lang w:val="ru-RU"/>
        </w:rPr>
      </w:pPr>
      <w:bookmarkStart w:id="54" w:name="_Toc40861320"/>
      <w:r w:rsidRPr="00D34060">
        <w:rPr>
          <w:sz w:val="28"/>
          <w:szCs w:val="28"/>
          <w:lang w:val="ru-RU"/>
        </w:rPr>
        <w:t>Туристско-рекреационный комплекс</w:t>
      </w:r>
      <w:bookmarkEnd w:id="54"/>
    </w:p>
    <w:p w14:paraId="3F0B3B2A" w14:textId="77777777" w:rsidR="00E476A6" w:rsidRPr="00D34060" w:rsidRDefault="00E476A6" w:rsidP="00E476A6">
      <w:pPr>
        <w:spacing w:after="0"/>
        <w:ind w:firstLine="567"/>
        <w:jc w:val="both"/>
        <w:rPr>
          <w:rFonts w:ascii="Times New Roman" w:hAnsi="Times New Roman"/>
          <w:sz w:val="28"/>
          <w:szCs w:val="28"/>
        </w:rPr>
      </w:pPr>
      <w:r w:rsidRPr="00D34060">
        <w:rPr>
          <w:rFonts w:ascii="Times New Roman" w:hAnsi="Times New Roman"/>
          <w:sz w:val="28"/>
          <w:szCs w:val="28"/>
        </w:rPr>
        <w:t>В настоящее время туристическая отрасль в Иркутской области стабильно развивается. В 2019 году Иркутская область сохранила 13 место в рейтинге туристической привлекательности среди регионов России, входит в топ-10 самых популярных у иностранных туристов регионов России.</w:t>
      </w:r>
    </w:p>
    <w:p w14:paraId="183990E0" w14:textId="7377B238" w:rsidR="00E476A6" w:rsidRPr="00D34060" w:rsidRDefault="00E476A6" w:rsidP="00E476A6">
      <w:pPr>
        <w:spacing w:after="0"/>
        <w:ind w:firstLine="567"/>
        <w:jc w:val="both"/>
        <w:rPr>
          <w:rFonts w:ascii="Times New Roman" w:hAnsi="Times New Roman"/>
          <w:sz w:val="28"/>
          <w:szCs w:val="28"/>
        </w:rPr>
      </w:pPr>
      <w:r w:rsidRPr="00D34060">
        <w:rPr>
          <w:rFonts w:ascii="Times New Roman" w:hAnsi="Times New Roman"/>
          <w:sz w:val="28"/>
          <w:szCs w:val="28"/>
        </w:rPr>
        <w:t>Успешному развитию туризма способствует выгодное географическое расположение региона, который находится на пересечении транспортных потоков из Европы и стран Азиатско-Тихоокеанского региона, наличие уникальных природно-рекреационных ресурсов, значительный культурно-исторический потенциал, разнообразие этнических культур, более чем 50-летний опыт приема туристов.</w:t>
      </w:r>
    </w:p>
    <w:p w14:paraId="7DC1AE5E" w14:textId="551710AF" w:rsidR="00E476A6" w:rsidRPr="00D34060" w:rsidRDefault="00E476A6" w:rsidP="00E476A6">
      <w:pPr>
        <w:spacing w:after="0"/>
        <w:ind w:firstLine="567"/>
        <w:jc w:val="both"/>
        <w:rPr>
          <w:rFonts w:ascii="Times New Roman" w:hAnsi="Times New Roman"/>
          <w:sz w:val="28"/>
          <w:szCs w:val="28"/>
        </w:rPr>
      </w:pPr>
      <w:r w:rsidRPr="00D34060">
        <w:rPr>
          <w:rFonts w:ascii="Times New Roman" w:hAnsi="Times New Roman"/>
          <w:sz w:val="28"/>
          <w:szCs w:val="28"/>
        </w:rPr>
        <w:t>Основой туристско-рекреационного потенциала</w:t>
      </w:r>
      <w:r w:rsidR="00247744" w:rsidRPr="00D34060">
        <w:rPr>
          <w:rFonts w:ascii="Times New Roman" w:hAnsi="Times New Roman"/>
          <w:sz w:val="28"/>
          <w:szCs w:val="28"/>
        </w:rPr>
        <w:t xml:space="preserve"> </w:t>
      </w:r>
      <w:r w:rsidRPr="00D34060">
        <w:rPr>
          <w:rFonts w:ascii="Times New Roman" w:hAnsi="Times New Roman"/>
          <w:sz w:val="28"/>
          <w:szCs w:val="28"/>
        </w:rPr>
        <w:t>является озеро Байкал, включенное в список Всемирного природного наследия ЮНЕСКО. Это не только природный феномен, но и сокровищница материальной и духовной культуры Центральной Азии.</w:t>
      </w:r>
    </w:p>
    <w:p w14:paraId="633DBFE5" w14:textId="77777777" w:rsidR="00247744" w:rsidRPr="00D34060" w:rsidRDefault="00E476A6" w:rsidP="00E476A6">
      <w:pPr>
        <w:spacing w:after="0"/>
        <w:ind w:firstLine="567"/>
        <w:jc w:val="both"/>
        <w:rPr>
          <w:rFonts w:ascii="Times New Roman" w:hAnsi="Times New Roman"/>
          <w:sz w:val="28"/>
          <w:szCs w:val="28"/>
        </w:rPr>
      </w:pPr>
      <w:r w:rsidRPr="00D34060">
        <w:rPr>
          <w:rFonts w:ascii="Times New Roman" w:hAnsi="Times New Roman"/>
          <w:sz w:val="28"/>
          <w:szCs w:val="28"/>
        </w:rPr>
        <w:t>В Иркутской области расположено 7 аэропортов, из них 2 международных (в Иркутске и Братске). Через область проходят Транссибирская железнодорожная магистраль, служащая основной артерией для перевозки пассажиров, а также Байкало-Амурская магистраль, по Кругобайкальской железной дороге курсиру</w:t>
      </w:r>
      <w:r w:rsidR="00247744" w:rsidRPr="00D34060">
        <w:rPr>
          <w:rFonts w:ascii="Times New Roman" w:hAnsi="Times New Roman"/>
          <w:sz w:val="28"/>
          <w:szCs w:val="28"/>
        </w:rPr>
        <w:t>ю</w:t>
      </w:r>
      <w:r w:rsidRPr="00D34060">
        <w:rPr>
          <w:rFonts w:ascii="Times New Roman" w:hAnsi="Times New Roman"/>
          <w:sz w:val="28"/>
          <w:szCs w:val="28"/>
        </w:rPr>
        <w:t>т экскурсионны</w:t>
      </w:r>
      <w:r w:rsidR="00247744" w:rsidRPr="00D34060">
        <w:rPr>
          <w:rFonts w:ascii="Times New Roman" w:hAnsi="Times New Roman"/>
          <w:sz w:val="28"/>
          <w:szCs w:val="28"/>
        </w:rPr>
        <w:t>е</w:t>
      </w:r>
      <w:r w:rsidRPr="00D34060">
        <w:rPr>
          <w:rFonts w:ascii="Times New Roman" w:hAnsi="Times New Roman"/>
          <w:sz w:val="28"/>
          <w:szCs w:val="28"/>
        </w:rPr>
        <w:t xml:space="preserve"> поезд</w:t>
      </w:r>
      <w:r w:rsidR="00247744" w:rsidRPr="00D34060">
        <w:rPr>
          <w:rFonts w:ascii="Times New Roman" w:hAnsi="Times New Roman"/>
          <w:sz w:val="28"/>
          <w:szCs w:val="28"/>
        </w:rPr>
        <w:t>а</w:t>
      </w:r>
      <w:r w:rsidRPr="00D34060">
        <w:rPr>
          <w:rFonts w:ascii="Times New Roman" w:hAnsi="Times New Roman"/>
          <w:sz w:val="28"/>
          <w:szCs w:val="28"/>
        </w:rPr>
        <w:t xml:space="preserve">. В регионе сосредоточено 7% российских особо охраняемых природных территорий, имеется 6 озер с ценными запасами лечебной грязи, 230 скважин и родников, 25 месторождений лечебных минеральных вод. В области насчитывается более 1,5 тыс. экскурсионно-познавательных объектов, наибольшее их число на единицу площади приходится на город Иркутск, включенный в 1970 г. в список исторических городов, функционирует 87 музеев (включая государственные, ведомственные, корпоративные и частные). </w:t>
      </w:r>
    </w:p>
    <w:p w14:paraId="065DE334" w14:textId="27F7BDA8" w:rsidR="00E476A6" w:rsidRPr="00D34060" w:rsidRDefault="00E476A6" w:rsidP="00E476A6">
      <w:pPr>
        <w:spacing w:after="0"/>
        <w:ind w:firstLine="567"/>
        <w:jc w:val="both"/>
        <w:rPr>
          <w:rFonts w:ascii="Times New Roman" w:hAnsi="Times New Roman"/>
          <w:sz w:val="28"/>
          <w:szCs w:val="28"/>
        </w:rPr>
      </w:pPr>
      <w:r w:rsidRPr="00D34060">
        <w:rPr>
          <w:rFonts w:ascii="Times New Roman" w:hAnsi="Times New Roman"/>
          <w:sz w:val="28"/>
          <w:szCs w:val="28"/>
        </w:rPr>
        <w:t xml:space="preserve">В </w:t>
      </w:r>
      <w:r w:rsidR="00247744" w:rsidRPr="00D34060">
        <w:rPr>
          <w:rFonts w:ascii="Times New Roman" w:hAnsi="Times New Roman"/>
          <w:sz w:val="28"/>
          <w:szCs w:val="28"/>
        </w:rPr>
        <w:t>регионе</w:t>
      </w:r>
      <w:r w:rsidRPr="00D34060">
        <w:rPr>
          <w:rFonts w:ascii="Times New Roman" w:hAnsi="Times New Roman"/>
          <w:sz w:val="28"/>
          <w:szCs w:val="28"/>
        </w:rPr>
        <w:t xml:space="preserve"> осуществляет деятельность 13</w:t>
      </w:r>
      <w:r w:rsidR="00247744" w:rsidRPr="00D34060">
        <w:rPr>
          <w:rFonts w:ascii="Times New Roman" w:hAnsi="Times New Roman"/>
          <w:sz w:val="28"/>
          <w:szCs w:val="28"/>
        </w:rPr>
        <w:t>1</w:t>
      </w:r>
      <w:r w:rsidRPr="00D34060">
        <w:rPr>
          <w:rFonts w:ascii="Times New Roman" w:hAnsi="Times New Roman"/>
          <w:sz w:val="28"/>
          <w:szCs w:val="28"/>
        </w:rPr>
        <w:t xml:space="preserve"> туроператор, включенны</w:t>
      </w:r>
      <w:r w:rsidR="00247744" w:rsidRPr="00D34060">
        <w:rPr>
          <w:rFonts w:ascii="Times New Roman" w:hAnsi="Times New Roman"/>
          <w:sz w:val="28"/>
          <w:szCs w:val="28"/>
        </w:rPr>
        <w:t>й</w:t>
      </w:r>
      <w:r w:rsidRPr="00D34060">
        <w:rPr>
          <w:rFonts w:ascii="Times New Roman" w:hAnsi="Times New Roman"/>
          <w:sz w:val="28"/>
          <w:szCs w:val="28"/>
        </w:rPr>
        <w:t xml:space="preserve"> в Единый федеральный реестр туроператоров, функционирует 538 коллективных и иных средств размещения (далее – КСР), в том числе: 259 гостиниц, 72 хостела, 181 база отдыха, 26 санаториев, а также порядка 1400 объектов общественного питания. Из 538 КСР классифицировано </w:t>
      </w:r>
      <w:r w:rsidR="00247744" w:rsidRPr="00D34060">
        <w:rPr>
          <w:rFonts w:ascii="Times New Roman" w:hAnsi="Times New Roman"/>
          <w:sz w:val="28"/>
          <w:szCs w:val="28"/>
        </w:rPr>
        <w:t>88</w:t>
      </w:r>
      <w:r w:rsidRPr="00D34060">
        <w:rPr>
          <w:rFonts w:ascii="Times New Roman" w:hAnsi="Times New Roman"/>
          <w:sz w:val="28"/>
          <w:szCs w:val="28"/>
        </w:rPr>
        <w:t>, из них: категорию «пять звезд» имеет 1 КСР, категорию «четыре звезды» - 1</w:t>
      </w:r>
      <w:r w:rsidR="00247744" w:rsidRPr="00D34060">
        <w:rPr>
          <w:rFonts w:ascii="Times New Roman" w:hAnsi="Times New Roman"/>
          <w:sz w:val="28"/>
          <w:szCs w:val="28"/>
        </w:rPr>
        <w:t>3</w:t>
      </w:r>
      <w:r w:rsidRPr="00D34060">
        <w:rPr>
          <w:rFonts w:ascii="Times New Roman" w:hAnsi="Times New Roman"/>
          <w:sz w:val="28"/>
          <w:szCs w:val="28"/>
        </w:rPr>
        <w:t xml:space="preserve"> КСР, категорию «три звезды» – 2</w:t>
      </w:r>
      <w:r w:rsidR="00247744" w:rsidRPr="00D34060">
        <w:rPr>
          <w:rFonts w:ascii="Times New Roman" w:hAnsi="Times New Roman"/>
          <w:sz w:val="28"/>
          <w:szCs w:val="28"/>
        </w:rPr>
        <w:t>2</w:t>
      </w:r>
      <w:r w:rsidRPr="00D34060">
        <w:rPr>
          <w:rFonts w:ascii="Times New Roman" w:hAnsi="Times New Roman"/>
          <w:sz w:val="28"/>
          <w:szCs w:val="28"/>
        </w:rPr>
        <w:t xml:space="preserve"> КСР, </w:t>
      </w:r>
      <w:r w:rsidRPr="00D34060">
        <w:rPr>
          <w:rFonts w:ascii="Times New Roman" w:hAnsi="Times New Roman"/>
          <w:sz w:val="28"/>
          <w:szCs w:val="28"/>
        </w:rPr>
        <w:lastRenderedPageBreak/>
        <w:t xml:space="preserve">категорию «две звезды» – </w:t>
      </w:r>
      <w:r w:rsidR="00247744" w:rsidRPr="00D34060">
        <w:rPr>
          <w:rFonts w:ascii="Times New Roman" w:hAnsi="Times New Roman"/>
          <w:sz w:val="28"/>
          <w:szCs w:val="28"/>
        </w:rPr>
        <w:t>24</w:t>
      </w:r>
      <w:r w:rsidRPr="00D34060">
        <w:rPr>
          <w:rFonts w:ascii="Times New Roman" w:hAnsi="Times New Roman"/>
          <w:sz w:val="28"/>
          <w:szCs w:val="28"/>
        </w:rPr>
        <w:t xml:space="preserve"> КСР, категорию «1 звезда» ‒ </w:t>
      </w:r>
      <w:r w:rsidR="00247744" w:rsidRPr="00D34060">
        <w:rPr>
          <w:rFonts w:ascii="Times New Roman" w:hAnsi="Times New Roman"/>
          <w:sz w:val="28"/>
          <w:szCs w:val="28"/>
        </w:rPr>
        <w:t>7</w:t>
      </w:r>
      <w:r w:rsidRPr="00D34060">
        <w:rPr>
          <w:rFonts w:ascii="Times New Roman" w:hAnsi="Times New Roman"/>
          <w:sz w:val="28"/>
          <w:szCs w:val="28"/>
        </w:rPr>
        <w:t xml:space="preserve"> КСР, категорию «без звезд» – </w:t>
      </w:r>
      <w:r w:rsidR="00247744" w:rsidRPr="00D34060">
        <w:rPr>
          <w:rFonts w:ascii="Times New Roman" w:hAnsi="Times New Roman"/>
          <w:sz w:val="28"/>
          <w:szCs w:val="28"/>
        </w:rPr>
        <w:t>21</w:t>
      </w:r>
      <w:r w:rsidRPr="00D34060">
        <w:rPr>
          <w:rFonts w:ascii="Times New Roman" w:hAnsi="Times New Roman"/>
          <w:sz w:val="28"/>
          <w:szCs w:val="28"/>
        </w:rPr>
        <w:t xml:space="preserve"> КСР.</w:t>
      </w:r>
    </w:p>
    <w:p w14:paraId="50E5AC5E" w14:textId="6DEE5374" w:rsidR="006B5228" w:rsidRPr="00D34060" w:rsidRDefault="006B5228" w:rsidP="006B5228">
      <w:pPr>
        <w:spacing w:after="0"/>
        <w:ind w:firstLine="567"/>
        <w:jc w:val="both"/>
        <w:rPr>
          <w:rFonts w:ascii="Times New Roman" w:hAnsi="Times New Roman"/>
          <w:sz w:val="28"/>
          <w:szCs w:val="28"/>
        </w:rPr>
      </w:pPr>
      <w:r w:rsidRPr="00D34060">
        <w:rPr>
          <w:rFonts w:ascii="Times New Roman" w:hAnsi="Times New Roman"/>
          <w:sz w:val="28"/>
          <w:szCs w:val="28"/>
        </w:rPr>
        <w:t>Основные показатели, характеризующие развитие внутреннего и въездного туризма в Иркутской области</w:t>
      </w:r>
      <w:r w:rsidR="00247744" w:rsidRPr="00D34060">
        <w:rPr>
          <w:rFonts w:ascii="Times New Roman" w:hAnsi="Times New Roman"/>
          <w:sz w:val="28"/>
          <w:szCs w:val="28"/>
        </w:rPr>
        <w:t>, в последние годы</w:t>
      </w:r>
      <w:r w:rsidRPr="00D34060">
        <w:rPr>
          <w:rFonts w:ascii="Times New Roman" w:hAnsi="Times New Roman"/>
          <w:sz w:val="28"/>
          <w:szCs w:val="28"/>
        </w:rPr>
        <w:t xml:space="preserve"> имеют положительную динамику. Так, за последние три года количество туристских прибытий в регион увеличилось на 8,2 % и составило по оценочным данным в 2019 году 1728,3 тыс. человек, в том числе количество иностранных туристов выросло в 1,74 раза и составило 367,8 тыс. человек.</w:t>
      </w:r>
    </w:p>
    <w:p w14:paraId="549F134A" w14:textId="77777777" w:rsidR="00247744" w:rsidRPr="00D34060" w:rsidRDefault="00247744" w:rsidP="00247744">
      <w:pPr>
        <w:spacing w:after="0"/>
        <w:ind w:firstLine="567"/>
        <w:jc w:val="both"/>
        <w:rPr>
          <w:rFonts w:ascii="Times New Roman" w:hAnsi="Times New Roman"/>
          <w:sz w:val="28"/>
          <w:szCs w:val="28"/>
        </w:rPr>
      </w:pPr>
      <w:r w:rsidRPr="00D34060">
        <w:rPr>
          <w:rFonts w:ascii="Times New Roman" w:hAnsi="Times New Roman"/>
          <w:sz w:val="28"/>
          <w:szCs w:val="28"/>
        </w:rPr>
        <w:t>В структуре иностранного туристского потока лидирующую позицию занимает Китай</w:t>
      </w:r>
      <w:r w:rsidR="006B5228" w:rsidRPr="00D34060">
        <w:rPr>
          <w:rFonts w:ascii="Times New Roman" w:hAnsi="Times New Roman"/>
          <w:sz w:val="28"/>
          <w:szCs w:val="28"/>
        </w:rPr>
        <w:t>, высокую долю среди иностранных туристов занимают гости из Республики Корея, Германии, Франции, Монголии, США, Японии, Великобритании, Польши, Швейцарии.</w:t>
      </w:r>
      <w:r w:rsidRPr="00D34060">
        <w:rPr>
          <w:rFonts w:ascii="Times New Roman" w:hAnsi="Times New Roman"/>
          <w:sz w:val="28"/>
          <w:szCs w:val="28"/>
        </w:rPr>
        <w:t xml:space="preserve"> </w:t>
      </w:r>
      <w:r w:rsidR="006B5228" w:rsidRPr="00D34060">
        <w:rPr>
          <w:rFonts w:ascii="Times New Roman" w:hAnsi="Times New Roman"/>
          <w:sz w:val="28"/>
          <w:szCs w:val="28"/>
        </w:rPr>
        <w:t xml:space="preserve">Иностранные туристы и жители других регионов посещают Иркутскую область с культурно-познавательными, лечебно-оздоровительными целями, осуществляют </w:t>
      </w:r>
      <w:r w:rsidRPr="00D34060">
        <w:rPr>
          <w:rFonts w:ascii="Times New Roman" w:hAnsi="Times New Roman"/>
          <w:sz w:val="28"/>
          <w:szCs w:val="28"/>
        </w:rPr>
        <w:t xml:space="preserve">деловые поездки, </w:t>
      </w:r>
      <w:r w:rsidR="006B5228" w:rsidRPr="00D34060">
        <w:rPr>
          <w:rFonts w:ascii="Times New Roman" w:hAnsi="Times New Roman"/>
          <w:sz w:val="28"/>
          <w:szCs w:val="28"/>
        </w:rPr>
        <w:t>экологические туры, частные визиты.</w:t>
      </w:r>
    </w:p>
    <w:p w14:paraId="5D1ABD88" w14:textId="5F807D8D" w:rsidR="00247744" w:rsidRPr="00D34060" w:rsidRDefault="00247744" w:rsidP="00247744">
      <w:pPr>
        <w:spacing w:after="0"/>
        <w:ind w:firstLine="567"/>
        <w:jc w:val="both"/>
        <w:rPr>
          <w:rFonts w:ascii="Times New Roman" w:hAnsi="Times New Roman"/>
          <w:sz w:val="28"/>
          <w:szCs w:val="28"/>
        </w:rPr>
      </w:pPr>
      <w:r w:rsidRPr="00D34060">
        <w:rPr>
          <w:rFonts w:ascii="Times New Roman" w:hAnsi="Times New Roman"/>
          <w:sz w:val="28"/>
          <w:szCs w:val="28"/>
        </w:rPr>
        <w:t>Вместе с тем, туристский потенциал региона не задействован в полном объёме, также серьезную угрозу для успешного развития туристской отрасли представляет начавшаяся в 2020 году пандемия коронавируса. На текущий момент туристическая отрасль во всем мире переживает жесткий кризис, что привело к снижению основных показателей туристской деятельности и в нашем регионе. По данным управления по вопросам миграции ГУ МВД России по Иркутской области количество иностранных граждан, поставленных на миграционный учет, без учета приехавших с целью работы или учебы снизилось в 1 квартале 2020 года по сравнению с 1 кварталом 2019 года на 32,5 % и составило 50,4 тыс. человек (1 квартал 2019 года – 74,6 тыс. чел.).</w:t>
      </w:r>
    </w:p>
    <w:p w14:paraId="43AEC8C5" w14:textId="1F2790B7" w:rsidR="00247744" w:rsidRPr="00D34060" w:rsidRDefault="00247744" w:rsidP="00247744">
      <w:pPr>
        <w:spacing w:after="0"/>
        <w:ind w:firstLine="567"/>
        <w:jc w:val="both"/>
        <w:rPr>
          <w:rFonts w:ascii="Times New Roman" w:hAnsi="Times New Roman"/>
          <w:sz w:val="28"/>
          <w:szCs w:val="28"/>
        </w:rPr>
      </w:pPr>
      <w:r w:rsidRPr="00D34060">
        <w:rPr>
          <w:rFonts w:ascii="Times New Roman" w:hAnsi="Times New Roman"/>
          <w:sz w:val="28"/>
          <w:szCs w:val="28"/>
        </w:rPr>
        <w:t xml:space="preserve">Через территорию Иркутской области проходят международные туристические маршруты: «Великий чайный путь», «Байкал-Хубсугул», «Байкал-Аляска», а также реализуются межрегиональные туристские проекты «Восточное кольцо России», «Золотое кольцо Сибири», «Маршрутами Великой Северной экспедиции», «Сибирский тракт», «Байкало-Ленские столбы», «Ангарский треугольник». </w:t>
      </w:r>
    </w:p>
    <w:p w14:paraId="0303F713" w14:textId="4BE78CCE" w:rsidR="00247744" w:rsidRPr="00D34060" w:rsidRDefault="00247744" w:rsidP="00247744">
      <w:pPr>
        <w:spacing w:after="0"/>
        <w:ind w:firstLine="567"/>
        <w:jc w:val="both"/>
        <w:rPr>
          <w:rFonts w:ascii="Times New Roman" w:hAnsi="Times New Roman"/>
          <w:sz w:val="28"/>
          <w:szCs w:val="28"/>
        </w:rPr>
      </w:pPr>
      <w:r w:rsidRPr="00D34060">
        <w:rPr>
          <w:rFonts w:ascii="Times New Roman" w:hAnsi="Times New Roman"/>
          <w:sz w:val="28"/>
          <w:szCs w:val="28"/>
        </w:rPr>
        <w:t>В целом на территории Иркутской области насчитывается более 29 туристических маршрутов, а также 19 маршрутов по особо охраняемым территориям федерального значения (Прибайкальский национальный парк, государственный природный заповедник Витимский, Байкало-Ленский заповедник).</w:t>
      </w:r>
    </w:p>
    <w:p w14:paraId="3023A974" w14:textId="77777777" w:rsidR="006B5228" w:rsidRPr="00D34060" w:rsidRDefault="006B5228" w:rsidP="006B5228">
      <w:pPr>
        <w:spacing w:after="0"/>
        <w:ind w:firstLine="567"/>
        <w:jc w:val="both"/>
        <w:rPr>
          <w:rFonts w:ascii="Times New Roman" w:hAnsi="Times New Roman"/>
          <w:sz w:val="28"/>
          <w:szCs w:val="28"/>
        </w:rPr>
      </w:pPr>
      <w:r w:rsidRPr="00D34060">
        <w:rPr>
          <w:rFonts w:ascii="Times New Roman" w:hAnsi="Times New Roman"/>
          <w:sz w:val="28"/>
          <w:szCs w:val="28"/>
        </w:rPr>
        <w:t>Территорию Иркутской области можно разделить на четыре зоны, в разной степени готовые к развитию туризма:</w:t>
      </w:r>
    </w:p>
    <w:p w14:paraId="63288C73" w14:textId="59DD7173" w:rsidR="006B5228" w:rsidRPr="00D34060" w:rsidRDefault="006B5228" w:rsidP="006B5228">
      <w:pPr>
        <w:spacing w:after="0"/>
        <w:ind w:firstLine="567"/>
        <w:jc w:val="both"/>
        <w:rPr>
          <w:rFonts w:ascii="Times New Roman" w:hAnsi="Times New Roman"/>
          <w:sz w:val="28"/>
          <w:szCs w:val="28"/>
        </w:rPr>
      </w:pPr>
      <w:r w:rsidRPr="00D34060">
        <w:rPr>
          <w:rFonts w:ascii="Times New Roman" w:hAnsi="Times New Roman"/>
          <w:sz w:val="28"/>
          <w:szCs w:val="28"/>
        </w:rPr>
        <w:lastRenderedPageBreak/>
        <w:t xml:space="preserve">1. Зона «Прибайкалье» (г. Иркутск, Иркутский (п. Листвянка, п. Большое Голоустное), Ольхонский (побережье Малого моря и о. Ольхон), Слюдянский (г. Байкальск, г. Слюдянка, п. Утулик, п. Култук) районы, через которые в настоящее время пролегают наиболее популярные туристские маршруты: Иркутск – пос. Листвянка – Кругобайкальская железная дорога (далее – КБЖД) – Култук – Утулик – Байкальск, а также Иркутск – Малое море (далее – МРС) – о. Ольхон. Перспективные виды туризма: экологический, активный, сельский, оздоровительный, спортивный, </w:t>
      </w:r>
      <w:r w:rsidR="00247744" w:rsidRPr="00D34060">
        <w:rPr>
          <w:rFonts w:ascii="Times New Roman" w:hAnsi="Times New Roman"/>
          <w:sz w:val="28"/>
          <w:szCs w:val="28"/>
        </w:rPr>
        <w:t xml:space="preserve">деловой, </w:t>
      </w:r>
      <w:r w:rsidRPr="00D34060">
        <w:rPr>
          <w:rFonts w:ascii="Times New Roman" w:hAnsi="Times New Roman"/>
          <w:sz w:val="28"/>
          <w:szCs w:val="28"/>
        </w:rPr>
        <w:t>научно-образовательный, событийный и гастрономический туризм.</w:t>
      </w:r>
    </w:p>
    <w:p w14:paraId="25A0F24B" w14:textId="399B60D8" w:rsidR="006B5228" w:rsidRPr="00D34060" w:rsidRDefault="006B5228" w:rsidP="006B5228">
      <w:pPr>
        <w:spacing w:after="0"/>
        <w:ind w:firstLine="567"/>
        <w:jc w:val="both"/>
        <w:rPr>
          <w:rFonts w:ascii="Times New Roman" w:hAnsi="Times New Roman"/>
          <w:sz w:val="28"/>
          <w:szCs w:val="28"/>
        </w:rPr>
      </w:pPr>
      <w:r w:rsidRPr="00D34060">
        <w:rPr>
          <w:rFonts w:ascii="Times New Roman" w:hAnsi="Times New Roman"/>
          <w:sz w:val="28"/>
          <w:szCs w:val="28"/>
        </w:rPr>
        <w:t>2. Зона «Братско</w:t>
      </w:r>
      <w:r w:rsidR="00247744" w:rsidRPr="00D34060">
        <w:rPr>
          <w:rFonts w:ascii="Times New Roman" w:hAnsi="Times New Roman"/>
          <w:sz w:val="28"/>
          <w:szCs w:val="28"/>
        </w:rPr>
        <w:t>е</w:t>
      </w:r>
      <w:r w:rsidRPr="00D34060">
        <w:rPr>
          <w:rFonts w:ascii="Times New Roman" w:hAnsi="Times New Roman"/>
          <w:sz w:val="28"/>
          <w:szCs w:val="28"/>
        </w:rPr>
        <w:t xml:space="preserve"> мор</w:t>
      </w:r>
      <w:r w:rsidR="00247744" w:rsidRPr="00D34060">
        <w:rPr>
          <w:rFonts w:ascii="Times New Roman" w:hAnsi="Times New Roman"/>
          <w:sz w:val="28"/>
          <w:szCs w:val="28"/>
        </w:rPr>
        <w:t>е</w:t>
      </w:r>
      <w:r w:rsidRPr="00D34060">
        <w:rPr>
          <w:rFonts w:ascii="Times New Roman" w:hAnsi="Times New Roman"/>
          <w:sz w:val="28"/>
          <w:szCs w:val="28"/>
        </w:rPr>
        <w:t xml:space="preserve"> и Сибирск</w:t>
      </w:r>
      <w:r w:rsidR="00247744" w:rsidRPr="00D34060">
        <w:rPr>
          <w:rFonts w:ascii="Times New Roman" w:hAnsi="Times New Roman"/>
          <w:sz w:val="28"/>
          <w:szCs w:val="28"/>
        </w:rPr>
        <w:t>ий</w:t>
      </w:r>
      <w:r w:rsidRPr="00D34060">
        <w:rPr>
          <w:rFonts w:ascii="Times New Roman" w:hAnsi="Times New Roman"/>
          <w:sz w:val="28"/>
          <w:szCs w:val="28"/>
        </w:rPr>
        <w:t xml:space="preserve"> тракт» (Ангарск, Свирск, Усольский, Черемховский, Заларинский, Тулунский районы, территории вдоль береговой линии Братского водохранилища (Осинский, Нукутский, Братский районы)). Перспективные виды туризма: сельский и этнотуризм, культурно-познавательный туризм, охота и рыбалка, пляжный и оздоровительный туризм.</w:t>
      </w:r>
    </w:p>
    <w:p w14:paraId="2A7BEAE8" w14:textId="77777777" w:rsidR="006B5228" w:rsidRPr="00D34060" w:rsidRDefault="006B5228" w:rsidP="006B5228">
      <w:pPr>
        <w:spacing w:after="0"/>
        <w:ind w:firstLine="567"/>
        <w:jc w:val="both"/>
        <w:rPr>
          <w:rFonts w:ascii="Times New Roman" w:hAnsi="Times New Roman"/>
          <w:sz w:val="28"/>
          <w:szCs w:val="28"/>
        </w:rPr>
      </w:pPr>
      <w:r w:rsidRPr="00D34060">
        <w:rPr>
          <w:rFonts w:ascii="Times New Roman" w:hAnsi="Times New Roman"/>
          <w:sz w:val="28"/>
          <w:szCs w:val="28"/>
        </w:rPr>
        <w:t>3. Зона «Культура коренного населения» (Усть-Ордынский Бурятский округ, места проживания коренных малочисленных народов (тофы, эвенки)  Нижнеудинский, Качугский, Казачинско-Ленский, Катангский районы). Перспективные виды туризма: сельский и этнотуризм, охота и рыбалка, событийный туризм.</w:t>
      </w:r>
    </w:p>
    <w:p w14:paraId="6EEFA0F1" w14:textId="0E3C141B" w:rsidR="006B5228" w:rsidRPr="00D34060" w:rsidRDefault="006B5228" w:rsidP="006B5228">
      <w:pPr>
        <w:spacing w:after="0"/>
        <w:ind w:firstLine="567"/>
        <w:jc w:val="both"/>
        <w:rPr>
          <w:rFonts w:ascii="Times New Roman" w:hAnsi="Times New Roman"/>
          <w:sz w:val="28"/>
          <w:szCs w:val="28"/>
        </w:rPr>
      </w:pPr>
      <w:r w:rsidRPr="00D34060">
        <w:rPr>
          <w:rFonts w:ascii="Times New Roman" w:hAnsi="Times New Roman"/>
          <w:sz w:val="28"/>
          <w:szCs w:val="28"/>
        </w:rPr>
        <w:tab/>
        <w:t>4. Зона «Территория Байкало-Амурской Магистрали» (Усть-Илимский, Нижнеилимский,  Братский, Усть-Кутский районы). Перспективные виды туризма: культурно-познавательный и приключенческий, охота и рыбалка, оздоровительный туризм.</w:t>
      </w:r>
    </w:p>
    <w:p w14:paraId="61A1E07E" w14:textId="77777777" w:rsidR="007464BB" w:rsidRPr="00D34060" w:rsidRDefault="007464BB" w:rsidP="007464BB">
      <w:pPr>
        <w:spacing w:after="0"/>
        <w:ind w:firstLine="567"/>
        <w:jc w:val="both"/>
        <w:rPr>
          <w:rFonts w:ascii="Times New Roman" w:hAnsi="Times New Roman"/>
          <w:sz w:val="28"/>
          <w:szCs w:val="28"/>
        </w:rPr>
      </w:pPr>
      <w:r w:rsidRPr="00D34060">
        <w:rPr>
          <w:rFonts w:ascii="Times New Roman" w:hAnsi="Times New Roman"/>
          <w:sz w:val="28"/>
          <w:szCs w:val="28"/>
        </w:rPr>
        <w:t>Эффективному развитию туризма в регионе мешает ряд проблем, к которым можно отнести:</w:t>
      </w:r>
    </w:p>
    <w:p w14:paraId="1A2E3949" w14:textId="7FB85225" w:rsidR="007464BB" w:rsidRPr="00D34060" w:rsidRDefault="007464BB" w:rsidP="007464BB">
      <w:pPr>
        <w:spacing w:after="0"/>
        <w:ind w:firstLine="567"/>
        <w:jc w:val="both"/>
        <w:rPr>
          <w:rFonts w:ascii="Times New Roman" w:hAnsi="Times New Roman"/>
          <w:sz w:val="28"/>
          <w:szCs w:val="28"/>
        </w:rPr>
      </w:pPr>
      <w:r w:rsidRPr="00D34060">
        <w:rPr>
          <w:rFonts w:ascii="Times New Roman" w:hAnsi="Times New Roman"/>
          <w:sz w:val="28"/>
          <w:szCs w:val="28"/>
        </w:rPr>
        <w:t>высокую стоимость внутрироссийских авиаперелетов и железнодорожных перевозок;</w:t>
      </w:r>
    </w:p>
    <w:p w14:paraId="7A58747E" w14:textId="275F8572" w:rsidR="007464BB" w:rsidRPr="00D34060" w:rsidRDefault="007464BB" w:rsidP="007464BB">
      <w:pPr>
        <w:spacing w:after="0"/>
        <w:ind w:firstLine="567"/>
        <w:jc w:val="both"/>
        <w:rPr>
          <w:rFonts w:ascii="Times New Roman" w:hAnsi="Times New Roman"/>
          <w:sz w:val="28"/>
          <w:szCs w:val="28"/>
        </w:rPr>
      </w:pPr>
      <w:r w:rsidRPr="00D34060">
        <w:rPr>
          <w:rFonts w:ascii="Times New Roman" w:hAnsi="Times New Roman"/>
          <w:sz w:val="28"/>
          <w:szCs w:val="28"/>
        </w:rPr>
        <w:t>наличие особых природоохранных требований к ведению хозяйственной деятельности на территориях, расположенных в центральной экологической зоне Байкальской природной территории (далее - ЦЭЗ БПТ), являющихся наиболее привлекательными для развития туризма;</w:t>
      </w:r>
    </w:p>
    <w:p w14:paraId="2E79F0D9" w14:textId="2C44B4A9" w:rsidR="007464BB" w:rsidRPr="00D34060" w:rsidRDefault="007464BB" w:rsidP="007464BB">
      <w:pPr>
        <w:spacing w:after="0"/>
        <w:ind w:firstLine="567"/>
        <w:jc w:val="both"/>
        <w:rPr>
          <w:rFonts w:ascii="Times New Roman" w:hAnsi="Times New Roman"/>
          <w:sz w:val="28"/>
          <w:szCs w:val="28"/>
        </w:rPr>
      </w:pPr>
      <w:r w:rsidRPr="00D34060">
        <w:rPr>
          <w:rFonts w:ascii="Times New Roman" w:hAnsi="Times New Roman"/>
          <w:sz w:val="28"/>
          <w:szCs w:val="28"/>
        </w:rPr>
        <w:t xml:space="preserve">хаотичное развитие туристской инфраструктуры в местах массового туризма, </w:t>
      </w:r>
      <w:r w:rsidR="00417E30" w:rsidRPr="00D34060">
        <w:rPr>
          <w:rFonts w:ascii="Times New Roman" w:hAnsi="Times New Roman"/>
          <w:sz w:val="28"/>
          <w:szCs w:val="28"/>
        </w:rPr>
        <w:t>ее</w:t>
      </w:r>
      <w:r w:rsidRPr="00D34060">
        <w:rPr>
          <w:rFonts w:ascii="Times New Roman" w:hAnsi="Times New Roman"/>
          <w:sz w:val="28"/>
          <w:szCs w:val="28"/>
        </w:rPr>
        <w:t xml:space="preserve"> неудовлетворительн</w:t>
      </w:r>
      <w:r w:rsidR="00417E30" w:rsidRPr="00D34060">
        <w:rPr>
          <w:rFonts w:ascii="Times New Roman" w:hAnsi="Times New Roman"/>
          <w:sz w:val="28"/>
          <w:szCs w:val="28"/>
        </w:rPr>
        <w:t>ое</w:t>
      </w:r>
      <w:r w:rsidRPr="00D34060">
        <w:rPr>
          <w:rFonts w:ascii="Times New Roman" w:hAnsi="Times New Roman"/>
          <w:sz w:val="28"/>
          <w:szCs w:val="28"/>
        </w:rPr>
        <w:t xml:space="preserve"> состояние</w:t>
      </w:r>
      <w:r w:rsidR="00417E30" w:rsidRPr="00D34060">
        <w:rPr>
          <w:rFonts w:ascii="Times New Roman" w:hAnsi="Times New Roman"/>
          <w:sz w:val="28"/>
          <w:szCs w:val="28"/>
        </w:rPr>
        <w:t>,</w:t>
      </w:r>
      <w:r w:rsidRPr="00D34060">
        <w:rPr>
          <w:rFonts w:ascii="Times New Roman" w:hAnsi="Times New Roman"/>
          <w:sz w:val="28"/>
          <w:szCs w:val="28"/>
        </w:rPr>
        <w:t xml:space="preserve"> недостаточно развит</w:t>
      </w:r>
      <w:r w:rsidR="00417E30" w:rsidRPr="00D34060">
        <w:rPr>
          <w:rFonts w:ascii="Times New Roman" w:hAnsi="Times New Roman"/>
          <w:sz w:val="28"/>
          <w:szCs w:val="28"/>
        </w:rPr>
        <w:t>ую</w:t>
      </w:r>
      <w:r w:rsidRPr="00D34060">
        <w:rPr>
          <w:rFonts w:ascii="Times New Roman" w:hAnsi="Times New Roman"/>
          <w:sz w:val="28"/>
          <w:szCs w:val="28"/>
        </w:rPr>
        <w:t xml:space="preserve"> обеспечивающ</w:t>
      </w:r>
      <w:r w:rsidR="00417E30" w:rsidRPr="00D34060">
        <w:rPr>
          <w:rFonts w:ascii="Times New Roman" w:hAnsi="Times New Roman"/>
          <w:sz w:val="28"/>
          <w:szCs w:val="28"/>
        </w:rPr>
        <w:t>ую</w:t>
      </w:r>
      <w:r w:rsidRPr="00D34060">
        <w:rPr>
          <w:rFonts w:ascii="Times New Roman" w:hAnsi="Times New Roman"/>
          <w:sz w:val="28"/>
          <w:szCs w:val="28"/>
        </w:rPr>
        <w:t xml:space="preserve"> инфраструктур</w:t>
      </w:r>
      <w:r w:rsidR="00417E30" w:rsidRPr="00D34060">
        <w:rPr>
          <w:rFonts w:ascii="Times New Roman" w:hAnsi="Times New Roman"/>
          <w:sz w:val="28"/>
          <w:szCs w:val="28"/>
        </w:rPr>
        <w:t>у</w:t>
      </w:r>
      <w:r w:rsidRPr="00D34060">
        <w:rPr>
          <w:rFonts w:ascii="Times New Roman" w:hAnsi="Times New Roman"/>
          <w:sz w:val="28"/>
          <w:szCs w:val="28"/>
        </w:rPr>
        <w:t xml:space="preserve">, что </w:t>
      </w:r>
      <w:r w:rsidR="00417E30" w:rsidRPr="00D34060">
        <w:rPr>
          <w:rFonts w:ascii="Times New Roman" w:hAnsi="Times New Roman"/>
          <w:sz w:val="28"/>
          <w:szCs w:val="28"/>
        </w:rPr>
        <w:t>является одной из причин</w:t>
      </w:r>
      <w:r w:rsidRPr="00D34060">
        <w:rPr>
          <w:rFonts w:ascii="Times New Roman" w:hAnsi="Times New Roman"/>
          <w:sz w:val="28"/>
          <w:szCs w:val="28"/>
        </w:rPr>
        <w:t xml:space="preserve"> ухудшени</w:t>
      </w:r>
      <w:r w:rsidR="00417E30" w:rsidRPr="00D34060">
        <w:rPr>
          <w:rFonts w:ascii="Times New Roman" w:hAnsi="Times New Roman"/>
          <w:sz w:val="28"/>
          <w:szCs w:val="28"/>
        </w:rPr>
        <w:t>я</w:t>
      </w:r>
      <w:r w:rsidRPr="00D34060">
        <w:rPr>
          <w:rFonts w:ascii="Times New Roman" w:hAnsi="Times New Roman"/>
          <w:sz w:val="28"/>
          <w:szCs w:val="28"/>
        </w:rPr>
        <w:t xml:space="preserve"> экологического состояния </w:t>
      </w:r>
      <w:r w:rsidR="00417E30" w:rsidRPr="00D34060">
        <w:rPr>
          <w:rFonts w:ascii="Times New Roman" w:hAnsi="Times New Roman"/>
          <w:sz w:val="28"/>
          <w:szCs w:val="28"/>
        </w:rPr>
        <w:t>озера Байкал</w:t>
      </w:r>
      <w:r w:rsidRPr="00D34060">
        <w:rPr>
          <w:rFonts w:ascii="Times New Roman" w:hAnsi="Times New Roman"/>
          <w:sz w:val="28"/>
          <w:szCs w:val="28"/>
        </w:rPr>
        <w:t>;</w:t>
      </w:r>
    </w:p>
    <w:p w14:paraId="74D61DEC" w14:textId="77777777" w:rsidR="007464BB" w:rsidRPr="00D34060" w:rsidRDefault="007464BB" w:rsidP="007464BB">
      <w:pPr>
        <w:spacing w:after="0"/>
        <w:ind w:firstLine="567"/>
        <w:jc w:val="both"/>
        <w:rPr>
          <w:rFonts w:ascii="Times New Roman" w:hAnsi="Times New Roman"/>
          <w:sz w:val="28"/>
          <w:szCs w:val="28"/>
        </w:rPr>
      </w:pPr>
      <w:r w:rsidRPr="00D34060">
        <w:rPr>
          <w:rFonts w:ascii="Times New Roman" w:hAnsi="Times New Roman"/>
          <w:sz w:val="28"/>
          <w:szCs w:val="28"/>
        </w:rPr>
        <w:t>недостаточное количество коллективных средств размещения экономичной и средней ценовой категории с современным уровнем комфорта, объектов досуга и развлечений;</w:t>
      </w:r>
    </w:p>
    <w:p w14:paraId="17197E0A" w14:textId="6AA0C0F7" w:rsidR="007464BB" w:rsidRPr="00D34060" w:rsidRDefault="007464BB" w:rsidP="007464BB">
      <w:pPr>
        <w:spacing w:after="0"/>
        <w:ind w:firstLine="567"/>
        <w:jc w:val="both"/>
        <w:rPr>
          <w:rFonts w:ascii="Times New Roman" w:hAnsi="Times New Roman"/>
          <w:sz w:val="28"/>
          <w:szCs w:val="28"/>
        </w:rPr>
      </w:pPr>
      <w:r w:rsidRPr="00D34060">
        <w:rPr>
          <w:rFonts w:ascii="Times New Roman" w:hAnsi="Times New Roman"/>
          <w:sz w:val="28"/>
          <w:szCs w:val="28"/>
        </w:rPr>
        <w:lastRenderedPageBreak/>
        <w:t>дефицит и высокую степень износа транспортных средств, используемых для перевозки туристов (современных туристских автобусов, круизных судов, самолетов и других транспортных средств);</w:t>
      </w:r>
    </w:p>
    <w:p w14:paraId="48050ADE" w14:textId="0D8567DB" w:rsidR="007464BB" w:rsidRPr="00D34060" w:rsidRDefault="007464BB" w:rsidP="007464BB">
      <w:pPr>
        <w:spacing w:after="0"/>
        <w:ind w:firstLine="567"/>
        <w:jc w:val="both"/>
        <w:rPr>
          <w:rFonts w:ascii="Times New Roman" w:hAnsi="Times New Roman"/>
          <w:sz w:val="28"/>
          <w:szCs w:val="28"/>
        </w:rPr>
      </w:pPr>
      <w:r w:rsidRPr="00D34060">
        <w:rPr>
          <w:rFonts w:ascii="Times New Roman" w:hAnsi="Times New Roman"/>
          <w:sz w:val="28"/>
          <w:szCs w:val="28"/>
        </w:rPr>
        <w:t>недостаточно комфортную туристскую информационную среду;</w:t>
      </w:r>
    </w:p>
    <w:p w14:paraId="047EBA33" w14:textId="2F9D00C3" w:rsidR="007464BB" w:rsidRPr="00D34060" w:rsidRDefault="007464BB" w:rsidP="007464BB">
      <w:pPr>
        <w:spacing w:after="0"/>
        <w:ind w:firstLine="567"/>
        <w:jc w:val="both"/>
        <w:rPr>
          <w:rFonts w:ascii="Times New Roman" w:hAnsi="Times New Roman"/>
          <w:sz w:val="28"/>
          <w:szCs w:val="28"/>
        </w:rPr>
      </w:pPr>
      <w:r w:rsidRPr="00D34060">
        <w:rPr>
          <w:rFonts w:ascii="Times New Roman" w:hAnsi="Times New Roman"/>
          <w:sz w:val="28"/>
          <w:szCs w:val="28"/>
        </w:rPr>
        <w:t>высокую сезонную цикличность спроса на большинство туристских программ, большую продолжительность «низкого сезона», традиционность подходов к формированию туристских программ;</w:t>
      </w:r>
    </w:p>
    <w:p w14:paraId="0CB9D7F3" w14:textId="025ADAA8" w:rsidR="007464BB" w:rsidRPr="00D34060" w:rsidRDefault="007464BB" w:rsidP="007464BB">
      <w:pPr>
        <w:spacing w:after="0"/>
        <w:ind w:firstLine="567"/>
        <w:jc w:val="both"/>
        <w:rPr>
          <w:rFonts w:ascii="Times New Roman" w:hAnsi="Times New Roman"/>
          <w:sz w:val="28"/>
          <w:szCs w:val="28"/>
        </w:rPr>
      </w:pPr>
      <w:r w:rsidRPr="00D34060">
        <w:rPr>
          <w:rFonts w:ascii="Times New Roman" w:hAnsi="Times New Roman"/>
          <w:sz w:val="28"/>
          <w:szCs w:val="28"/>
        </w:rPr>
        <w:t>высокую долю неорганизованного туризма, снижающего вклад туристской отрасли в экономику региона;</w:t>
      </w:r>
    </w:p>
    <w:p w14:paraId="509E3934" w14:textId="59271007" w:rsidR="007464BB" w:rsidRPr="00D34060" w:rsidRDefault="007464BB" w:rsidP="007464BB">
      <w:pPr>
        <w:spacing w:after="0"/>
        <w:ind w:firstLine="567"/>
        <w:jc w:val="both"/>
        <w:rPr>
          <w:rFonts w:ascii="Times New Roman" w:hAnsi="Times New Roman"/>
          <w:sz w:val="28"/>
          <w:szCs w:val="28"/>
        </w:rPr>
      </w:pPr>
      <w:r w:rsidRPr="00D34060">
        <w:rPr>
          <w:rFonts w:ascii="Times New Roman" w:hAnsi="Times New Roman"/>
          <w:sz w:val="28"/>
          <w:szCs w:val="28"/>
        </w:rPr>
        <w:t xml:space="preserve">дефицит квалифицированных кадров. Согласно </w:t>
      </w:r>
      <w:r w:rsidR="00574FCE" w:rsidRPr="00D34060">
        <w:rPr>
          <w:rFonts w:ascii="Times New Roman" w:hAnsi="Times New Roman"/>
          <w:sz w:val="28"/>
          <w:szCs w:val="28"/>
        </w:rPr>
        <w:t>обследованию организаций, осуществляющих деятельность в сфере гостиниц и предприятий общественного питания, проведенного в 2019 году, нехватка работников индустрии туризма и гостеприимства составляет более 5,2 тыс. человек ежегодно</w:t>
      </w:r>
      <w:r w:rsidRPr="00D34060">
        <w:rPr>
          <w:rFonts w:ascii="Times New Roman" w:hAnsi="Times New Roman"/>
          <w:sz w:val="28"/>
          <w:szCs w:val="28"/>
        </w:rPr>
        <w:t>.</w:t>
      </w:r>
    </w:p>
    <w:p w14:paraId="2288F3D0" w14:textId="77777777" w:rsidR="00574FCE" w:rsidRPr="00D34060" w:rsidRDefault="007464BB" w:rsidP="00574FCE">
      <w:pPr>
        <w:spacing w:after="0"/>
        <w:ind w:firstLine="567"/>
        <w:jc w:val="both"/>
        <w:rPr>
          <w:rFonts w:ascii="Times New Roman" w:hAnsi="Times New Roman"/>
          <w:sz w:val="28"/>
          <w:szCs w:val="28"/>
        </w:rPr>
      </w:pPr>
      <w:r w:rsidRPr="00D34060">
        <w:rPr>
          <w:rFonts w:ascii="Times New Roman" w:hAnsi="Times New Roman"/>
          <w:sz w:val="28"/>
          <w:szCs w:val="28"/>
        </w:rPr>
        <w:t>Мировые тенденции развития лучших туристских дестинаций идут в соответствии с циклами своего развития от 3 лет до 30 лет. Первые два этапа – это открытие и первоначальное освоение, а также его активное развитие. Третий этап – зрелость или застой, когда достигается предел емкости территории, а состояние окружающей среды становится неудовлетворительным и местное население начинает относится к туристам отрицательно, рост туристов замедляется или сокращается. Таким образом, без приложения усилий туристско-рекреационный комплекс региона может остаться в стагнирующем положении, что прив</w:t>
      </w:r>
      <w:r w:rsidR="00574FCE" w:rsidRPr="00D34060">
        <w:rPr>
          <w:rFonts w:ascii="Times New Roman" w:hAnsi="Times New Roman"/>
          <w:sz w:val="28"/>
          <w:szCs w:val="28"/>
        </w:rPr>
        <w:t>одит</w:t>
      </w:r>
      <w:r w:rsidRPr="00D34060">
        <w:rPr>
          <w:rFonts w:ascii="Times New Roman" w:hAnsi="Times New Roman"/>
          <w:sz w:val="28"/>
          <w:szCs w:val="28"/>
        </w:rPr>
        <w:t xml:space="preserve"> к росту антропогенной нагрузки на побережье озера Байкал</w:t>
      </w:r>
      <w:r w:rsidR="00574FCE" w:rsidRPr="00D34060">
        <w:rPr>
          <w:rFonts w:ascii="Times New Roman" w:hAnsi="Times New Roman"/>
          <w:sz w:val="28"/>
          <w:szCs w:val="28"/>
        </w:rPr>
        <w:t xml:space="preserve"> и неизбежно влечет за собой снижение</w:t>
      </w:r>
      <w:r w:rsidRPr="00D34060">
        <w:rPr>
          <w:rFonts w:ascii="Times New Roman" w:hAnsi="Times New Roman"/>
          <w:sz w:val="28"/>
          <w:szCs w:val="28"/>
        </w:rPr>
        <w:t xml:space="preserve"> туристской привлекательности и, соответственно, количества туристских прибытий.</w:t>
      </w:r>
    </w:p>
    <w:p w14:paraId="10898BA4" w14:textId="5A0D18F9" w:rsidR="00574FCE" w:rsidRPr="00D34060" w:rsidRDefault="00574FCE" w:rsidP="00574FCE">
      <w:pPr>
        <w:spacing w:after="0"/>
        <w:ind w:firstLine="567"/>
        <w:jc w:val="both"/>
        <w:rPr>
          <w:rFonts w:ascii="Times New Roman" w:hAnsi="Times New Roman"/>
          <w:sz w:val="28"/>
          <w:szCs w:val="28"/>
        </w:rPr>
      </w:pPr>
      <w:r w:rsidRPr="00D34060">
        <w:rPr>
          <w:rFonts w:ascii="Times New Roman" w:hAnsi="Times New Roman"/>
          <w:sz w:val="28"/>
          <w:szCs w:val="28"/>
        </w:rPr>
        <w:t>Развитие организованного туризма на территории Иркутской области, минимизация экологической нагрузки от сферы туризма, повышение качества, конкурентоспособности, эффективности и доходности от реализации регионального туристского продукта становятся основными приоритетами на ближайшие пять лет, а вовлечение в хозяйственный туристский оборот территорий неприлегающих к озеру Байкал – приоритетом последующих лет реализации Стратегии.</w:t>
      </w:r>
    </w:p>
    <w:p w14:paraId="4368983A" w14:textId="4383EEBC" w:rsidR="00574FCE" w:rsidRPr="00D34060" w:rsidRDefault="00574FCE" w:rsidP="00574FCE">
      <w:pPr>
        <w:spacing w:after="0"/>
        <w:ind w:firstLine="567"/>
        <w:jc w:val="both"/>
        <w:rPr>
          <w:rFonts w:ascii="Times New Roman" w:hAnsi="Times New Roman"/>
          <w:sz w:val="28"/>
          <w:szCs w:val="28"/>
        </w:rPr>
      </w:pPr>
      <w:r w:rsidRPr="00D34060">
        <w:rPr>
          <w:rFonts w:ascii="Times New Roman" w:hAnsi="Times New Roman"/>
          <w:sz w:val="28"/>
          <w:szCs w:val="28"/>
        </w:rPr>
        <w:t xml:space="preserve">Перед регионом поставлена серьезная задача в рамках реализации федерального проекта «Экспорт услуг», входящего в состав национального проекта «Международная кооперация и экспорт», по достижению к 2024 году контрольного значения показателя категории «Поездки» 1,36 млрд. долларов США. </w:t>
      </w:r>
    </w:p>
    <w:p w14:paraId="57268309" w14:textId="19992F80" w:rsidR="00574FCE" w:rsidRPr="00D34060" w:rsidRDefault="00574FCE" w:rsidP="00574FCE">
      <w:pPr>
        <w:spacing w:after="0"/>
        <w:ind w:firstLine="567"/>
        <w:jc w:val="both"/>
        <w:rPr>
          <w:rFonts w:ascii="Times New Roman" w:hAnsi="Times New Roman"/>
          <w:sz w:val="28"/>
          <w:szCs w:val="28"/>
        </w:rPr>
      </w:pPr>
      <w:r w:rsidRPr="00D34060">
        <w:rPr>
          <w:rFonts w:ascii="Times New Roman" w:hAnsi="Times New Roman"/>
          <w:sz w:val="28"/>
          <w:szCs w:val="28"/>
        </w:rPr>
        <w:t xml:space="preserve">Для достижения вышеуказанных задач необходима реализация комплексного подхода, предусматривающего: </w:t>
      </w:r>
    </w:p>
    <w:p w14:paraId="12AB8AB5" w14:textId="0E55977B" w:rsidR="00574FCE" w:rsidRPr="00D34060" w:rsidRDefault="00574FCE" w:rsidP="00574FCE">
      <w:pPr>
        <w:spacing w:after="0"/>
        <w:ind w:firstLine="567"/>
        <w:jc w:val="both"/>
        <w:rPr>
          <w:rFonts w:ascii="Times New Roman" w:hAnsi="Times New Roman"/>
          <w:sz w:val="28"/>
          <w:szCs w:val="28"/>
        </w:rPr>
      </w:pPr>
      <w:r w:rsidRPr="00D34060">
        <w:rPr>
          <w:rFonts w:ascii="Times New Roman" w:hAnsi="Times New Roman"/>
          <w:sz w:val="28"/>
          <w:szCs w:val="28"/>
        </w:rPr>
        <w:lastRenderedPageBreak/>
        <w:t>минимизацию последствий пандемии коронавируса, разработку и реализацию мер поддержки в сфере туризма и гостеприимства;</w:t>
      </w:r>
    </w:p>
    <w:p w14:paraId="59F4F707" w14:textId="5D0049C9" w:rsidR="00574FCE" w:rsidRPr="00D34060" w:rsidRDefault="00574FCE" w:rsidP="00574FCE">
      <w:pPr>
        <w:spacing w:after="0"/>
        <w:ind w:firstLine="567"/>
        <w:jc w:val="both"/>
        <w:rPr>
          <w:rFonts w:ascii="Times New Roman" w:hAnsi="Times New Roman"/>
          <w:sz w:val="28"/>
          <w:szCs w:val="28"/>
        </w:rPr>
      </w:pPr>
      <w:r w:rsidRPr="00D34060">
        <w:rPr>
          <w:rFonts w:ascii="Times New Roman" w:hAnsi="Times New Roman"/>
          <w:sz w:val="28"/>
          <w:szCs w:val="28"/>
        </w:rPr>
        <w:t xml:space="preserve">строительство базовой и туристской инфраструктуры на приоритетных туристских территориях (далее – ПТР) в строгом соответствии с экологическими нормами и требованиями; </w:t>
      </w:r>
    </w:p>
    <w:p w14:paraId="25B5A701" w14:textId="11024132" w:rsidR="00574FCE" w:rsidRPr="00D34060" w:rsidRDefault="00574FCE" w:rsidP="00574FCE">
      <w:pPr>
        <w:spacing w:after="0"/>
        <w:ind w:firstLine="567"/>
        <w:jc w:val="both"/>
        <w:rPr>
          <w:rFonts w:ascii="Times New Roman" w:hAnsi="Times New Roman"/>
          <w:sz w:val="28"/>
          <w:szCs w:val="28"/>
        </w:rPr>
      </w:pPr>
      <w:r w:rsidRPr="00D34060">
        <w:rPr>
          <w:rFonts w:ascii="Times New Roman" w:hAnsi="Times New Roman"/>
          <w:sz w:val="28"/>
          <w:szCs w:val="28"/>
        </w:rPr>
        <w:t>создание брендовых туристских маршрутов и обустройство уже существующих туристских маршрутов, которые соединяют между собой ПТР;</w:t>
      </w:r>
    </w:p>
    <w:p w14:paraId="44D49493" w14:textId="743E3E5A" w:rsidR="00574FCE" w:rsidRPr="00D34060" w:rsidRDefault="00574FCE" w:rsidP="00574FCE">
      <w:pPr>
        <w:spacing w:after="0"/>
        <w:ind w:firstLine="567"/>
        <w:jc w:val="both"/>
        <w:rPr>
          <w:rFonts w:ascii="Times New Roman" w:hAnsi="Times New Roman"/>
          <w:sz w:val="28"/>
          <w:szCs w:val="28"/>
        </w:rPr>
      </w:pPr>
      <w:r w:rsidRPr="00D34060">
        <w:rPr>
          <w:rFonts w:ascii="Times New Roman" w:hAnsi="Times New Roman"/>
          <w:sz w:val="28"/>
          <w:szCs w:val="28"/>
        </w:rPr>
        <w:t xml:space="preserve">реализацию мероприятий, направленных на создание туристского бренда региона, популяризацию и продвижение регионального туристского продукта; </w:t>
      </w:r>
    </w:p>
    <w:p w14:paraId="2A54A29F" w14:textId="5A5CE003" w:rsidR="00574FCE" w:rsidRPr="00D34060" w:rsidRDefault="00574FCE" w:rsidP="00574FCE">
      <w:pPr>
        <w:spacing w:after="0"/>
        <w:ind w:firstLine="567"/>
        <w:jc w:val="both"/>
        <w:rPr>
          <w:rFonts w:ascii="Times New Roman" w:hAnsi="Times New Roman"/>
          <w:sz w:val="28"/>
          <w:szCs w:val="28"/>
        </w:rPr>
      </w:pPr>
      <w:r w:rsidRPr="00D34060">
        <w:rPr>
          <w:rFonts w:ascii="Times New Roman" w:hAnsi="Times New Roman"/>
          <w:sz w:val="28"/>
          <w:szCs w:val="28"/>
        </w:rPr>
        <w:t>повышение качества, конкурентоспособности и эффективности от реализации регионального туристского продукта (увеличение продолжительности пребывания туриста в регионе с 2,6 до 8 дней и стоимости туристского чека до 1500 долл. США);</w:t>
      </w:r>
    </w:p>
    <w:p w14:paraId="0BEF71BA" w14:textId="2D1D3696" w:rsidR="00574FCE" w:rsidRPr="00D34060" w:rsidRDefault="00574FCE" w:rsidP="00574FCE">
      <w:pPr>
        <w:spacing w:after="0"/>
        <w:ind w:firstLine="567"/>
        <w:jc w:val="both"/>
        <w:rPr>
          <w:rFonts w:ascii="Times New Roman" w:hAnsi="Times New Roman"/>
          <w:sz w:val="28"/>
          <w:szCs w:val="28"/>
        </w:rPr>
      </w:pPr>
      <w:r w:rsidRPr="00D34060">
        <w:rPr>
          <w:rFonts w:ascii="Times New Roman" w:hAnsi="Times New Roman"/>
          <w:sz w:val="28"/>
          <w:szCs w:val="28"/>
        </w:rPr>
        <w:t>снижение доли неорганизованного туризма с целью увеличения вклада туристской отрасли в экономику региона;</w:t>
      </w:r>
    </w:p>
    <w:p w14:paraId="7BEA9661" w14:textId="4C24C659" w:rsidR="00574FCE" w:rsidRPr="00D34060" w:rsidRDefault="00574FCE" w:rsidP="00574FCE">
      <w:pPr>
        <w:spacing w:after="0"/>
        <w:ind w:firstLine="567"/>
        <w:jc w:val="both"/>
        <w:rPr>
          <w:rFonts w:ascii="Times New Roman" w:hAnsi="Times New Roman"/>
          <w:sz w:val="28"/>
          <w:szCs w:val="28"/>
        </w:rPr>
      </w:pPr>
      <w:r w:rsidRPr="00D34060">
        <w:rPr>
          <w:rFonts w:ascii="Times New Roman" w:hAnsi="Times New Roman"/>
          <w:sz w:val="28"/>
          <w:szCs w:val="28"/>
        </w:rPr>
        <w:t>повышение транспортной доступности и расширение международной сети авиаперевозок, с акцентом на открытие прямых рейсов из Европы, а также внедрение режима открытого неба пятой степени свободы и 72-часового безвизового транзитного режима проезда иностранных пассажиров;</w:t>
      </w:r>
    </w:p>
    <w:p w14:paraId="7197EEB6" w14:textId="0413EAB2" w:rsidR="00574FCE" w:rsidRPr="00D34060" w:rsidRDefault="00574FCE" w:rsidP="00574FCE">
      <w:pPr>
        <w:spacing w:after="0"/>
        <w:ind w:firstLine="567"/>
        <w:jc w:val="both"/>
        <w:rPr>
          <w:rFonts w:ascii="Times New Roman" w:hAnsi="Times New Roman"/>
          <w:sz w:val="28"/>
          <w:szCs w:val="28"/>
        </w:rPr>
      </w:pPr>
      <w:r w:rsidRPr="00D34060">
        <w:rPr>
          <w:rFonts w:ascii="Times New Roman" w:hAnsi="Times New Roman"/>
          <w:sz w:val="28"/>
          <w:szCs w:val="28"/>
        </w:rPr>
        <w:t xml:space="preserve">повышение инвестиционной привлекательности в сфере туризма, индустрии гостеприимства и санаторно-курортного лечения. </w:t>
      </w:r>
    </w:p>
    <w:p w14:paraId="5B494C9F" w14:textId="77777777" w:rsidR="008B79AA" w:rsidRPr="00D34060" w:rsidRDefault="007464BB" w:rsidP="008B79AA">
      <w:pPr>
        <w:spacing w:after="0"/>
        <w:ind w:firstLine="567"/>
        <w:jc w:val="both"/>
        <w:rPr>
          <w:rFonts w:ascii="Times New Roman" w:hAnsi="Times New Roman"/>
          <w:sz w:val="28"/>
          <w:szCs w:val="28"/>
        </w:rPr>
      </w:pPr>
      <w:r w:rsidRPr="00D34060">
        <w:rPr>
          <w:rFonts w:ascii="Times New Roman" w:hAnsi="Times New Roman"/>
          <w:sz w:val="28"/>
          <w:szCs w:val="28"/>
        </w:rPr>
        <w:t xml:space="preserve">В первую очередь необходимо </w:t>
      </w:r>
      <w:r w:rsidR="00574FCE" w:rsidRPr="00D34060">
        <w:rPr>
          <w:rFonts w:ascii="Times New Roman" w:hAnsi="Times New Roman"/>
          <w:sz w:val="28"/>
          <w:szCs w:val="28"/>
        </w:rPr>
        <w:t>сосредоточить усилия по</w:t>
      </w:r>
      <w:r w:rsidRPr="00D34060">
        <w:rPr>
          <w:rFonts w:ascii="Times New Roman" w:hAnsi="Times New Roman"/>
          <w:sz w:val="28"/>
          <w:szCs w:val="28"/>
        </w:rPr>
        <w:t xml:space="preserve"> развитию приоритетных туристских территорий, относящихся к зоне «Прибайкалье». </w:t>
      </w:r>
    </w:p>
    <w:p w14:paraId="012D0D53" w14:textId="77777777" w:rsidR="008B79AA" w:rsidRPr="00D34060" w:rsidRDefault="008B79AA" w:rsidP="008B79AA">
      <w:pPr>
        <w:spacing w:after="0"/>
        <w:ind w:firstLine="567"/>
        <w:jc w:val="both"/>
        <w:rPr>
          <w:rFonts w:ascii="Times New Roman" w:hAnsi="Times New Roman"/>
          <w:sz w:val="28"/>
          <w:szCs w:val="28"/>
        </w:rPr>
      </w:pPr>
      <w:r w:rsidRPr="00D34060">
        <w:rPr>
          <w:rFonts w:ascii="Times New Roman" w:hAnsi="Times New Roman"/>
          <w:sz w:val="28"/>
          <w:szCs w:val="28"/>
        </w:rPr>
        <w:t xml:space="preserve">Одной из ключевых зон развития экологического туризма на территории Иркутской области является территория Прибайкальского национального парка, подведомственного ФГБУ «Заповедное Прибайкалье», которую ежегодно посещает более 150 тысяч российских и иностранных туристов. </w:t>
      </w:r>
    </w:p>
    <w:p w14:paraId="28032013" w14:textId="3864C780" w:rsidR="008B79AA" w:rsidRPr="00D34060" w:rsidRDefault="008B79AA" w:rsidP="008B79AA">
      <w:pPr>
        <w:spacing w:after="0"/>
        <w:ind w:firstLine="567"/>
        <w:jc w:val="both"/>
        <w:rPr>
          <w:rFonts w:ascii="Times New Roman" w:hAnsi="Times New Roman"/>
          <w:sz w:val="28"/>
          <w:szCs w:val="28"/>
        </w:rPr>
      </w:pPr>
      <w:r w:rsidRPr="00D34060">
        <w:rPr>
          <w:rFonts w:ascii="Times New Roman" w:hAnsi="Times New Roman"/>
          <w:sz w:val="28"/>
          <w:szCs w:val="28"/>
        </w:rPr>
        <w:t xml:space="preserve">В среднесрочной перспективе планируется реализация ряда инвестиционных проектов с учётом внедрения кластерного подхода к управлению территорией национального парка. В качестве приоритетных – территория острова Ольхон, местность вблизи посёлка Большое Голоустное, участки западного побережья оз. Байкал. В рамках проекта «Заповедное ожерелье Байкала» планируется строительство и реконструкция причальных сооружений, визитно-информационных центров, объектов инфраструктуры приема туристов. Организация сети контрольно-пропускных пунктов на основных магистралях движения туристских потоков для учёта антропогенной нагрузки на туристские маршруты является неотъемлемым элементом реализации инфраструктурных проектов. Результатом реализации проектов обустройства популярных туристских маршрутов, строительства обеспечивающей туристской </w:t>
      </w:r>
      <w:r w:rsidRPr="00D34060">
        <w:rPr>
          <w:rFonts w:ascii="Times New Roman" w:hAnsi="Times New Roman"/>
          <w:sz w:val="28"/>
          <w:szCs w:val="28"/>
        </w:rPr>
        <w:lastRenderedPageBreak/>
        <w:t>инфраструктуры на территории Прибайкальского национального парка станет кратное увеличение среднегодового потока туристов и экскурсантов, посещающих экологические маршруты к 2030 году (расчетная максимальная рекреационная ёмкость Прибайкальского национального парка составляет 593,8 тыс. человек в год).</w:t>
      </w:r>
    </w:p>
    <w:p w14:paraId="4427C3E4" w14:textId="1B350C4F" w:rsidR="007464BB" w:rsidRPr="00D34060" w:rsidRDefault="007464BB" w:rsidP="007464BB">
      <w:pPr>
        <w:spacing w:after="0"/>
        <w:ind w:firstLine="567"/>
        <w:jc w:val="both"/>
        <w:rPr>
          <w:rFonts w:ascii="Times New Roman" w:hAnsi="Times New Roman"/>
          <w:sz w:val="28"/>
          <w:szCs w:val="28"/>
        </w:rPr>
      </w:pPr>
      <w:r w:rsidRPr="00D34060">
        <w:rPr>
          <w:rFonts w:ascii="Times New Roman" w:hAnsi="Times New Roman"/>
          <w:sz w:val="28"/>
          <w:szCs w:val="28"/>
        </w:rPr>
        <w:t xml:space="preserve">В соответствии с </w:t>
      </w:r>
      <w:r w:rsidR="008B79AA" w:rsidRPr="00D34060">
        <w:rPr>
          <w:rFonts w:ascii="Times New Roman" w:hAnsi="Times New Roman"/>
          <w:sz w:val="28"/>
          <w:szCs w:val="28"/>
        </w:rPr>
        <w:t>утвержденными</w:t>
      </w:r>
      <w:r w:rsidRPr="00D34060">
        <w:rPr>
          <w:rFonts w:ascii="Times New Roman" w:hAnsi="Times New Roman"/>
          <w:sz w:val="28"/>
          <w:szCs w:val="28"/>
        </w:rPr>
        <w:t xml:space="preserve"> постановлением Правительства Иркутской области от 19 сентября 2019 года № 777-пп Правила</w:t>
      </w:r>
      <w:r w:rsidR="008B79AA" w:rsidRPr="00D34060">
        <w:rPr>
          <w:rFonts w:ascii="Times New Roman" w:hAnsi="Times New Roman"/>
          <w:sz w:val="28"/>
          <w:szCs w:val="28"/>
        </w:rPr>
        <w:t>ми</w:t>
      </w:r>
      <w:r w:rsidRPr="00D34060">
        <w:rPr>
          <w:rFonts w:ascii="Times New Roman" w:hAnsi="Times New Roman"/>
          <w:sz w:val="28"/>
          <w:szCs w:val="28"/>
        </w:rPr>
        <w:t xml:space="preserve"> организации туризма и отдыха в центральной экологической зоне Байкальской природной территории в Иркутской области» </w:t>
      </w:r>
      <w:r w:rsidR="008B79AA" w:rsidRPr="00D34060">
        <w:rPr>
          <w:rFonts w:ascii="Times New Roman" w:hAnsi="Times New Roman"/>
          <w:sz w:val="28"/>
          <w:szCs w:val="28"/>
        </w:rPr>
        <w:t>на территории региона предусмотрено создание одиннадцати туристско-рекреационных зон</w:t>
      </w:r>
      <w:r w:rsidRPr="00D34060">
        <w:rPr>
          <w:rFonts w:ascii="Times New Roman" w:hAnsi="Times New Roman"/>
          <w:sz w:val="28"/>
          <w:szCs w:val="28"/>
        </w:rPr>
        <w:t xml:space="preserve">. </w:t>
      </w:r>
      <w:r w:rsidR="008B79AA" w:rsidRPr="00D34060">
        <w:rPr>
          <w:rFonts w:ascii="Times New Roman" w:hAnsi="Times New Roman"/>
          <w:sz w:val="28"/>
          <w:szCs w:val="28"/>
        </w:rPr>
        <w:t xml:space="preserve">Для каждой зоны предусмотрена </w:t>
      </w:r>
      <w:r w:rsidRPr="00D34060">
        <w:rPr>
          <w:rFonts w:ascii="Times New Roman" w:hAnsi="Times New Roman"/>
          <w:sz w:val="28"/>
          <w:szCs w:val="28"/>
        </w:rPr>
        <w:t>максимальная антропогенная нагрузка и концентрация туристской инфраструктуры, что позвол</w:t>
      </w:r>
      <w:r w:rsidR="008B79AA" w:rsidRPr="00D34060">
        <w:rPr>
          <w:rFonts w:ascii="Times New Roman" w:hAnsi="Times New Roman"/>
          <w:sz w:val="28"/>
          <w:szCs w:val="28"/>
        </w:rPr>
        <w:t>яе</w:t>
      </w:r>
      <w:r w:rsidRPr="00D34060">
        <w:rPr>
          <w:rFonts w:ascii="Times New Roman" w:hAnsi="Times New Roman"/>
          <w:sz w:val="28"/>
          <w:szCs w:val="28"/>
        </w:rPr>
        <w:t>т минимизировать нагрузку на уникальные экосистемы озера Байкал. В Слюдянском районе предусм</w:t>
      </w:r>
      <w:r w:rsidR="008B79AA" w:rsidRPr="00D34060">
        <w:rPr>
          <w:rFonts w:ascii="Times New Roman" w:hAnsi="Times New Roman"/>
          <w:sz w:val="28"/>
          <w:szCs w:val="28"/>
        </w:rPr>
        <w:t>атривается</w:t>
      </w:r>
      <w:r w:rsidRPr="00D34060">
        <w:rPr>
          <w:rFonts w:ascii="Times New Roman" w:hAnsi="Times New Roman"/>
          <w:sz w:val="28"/>
          <w:szCs w:val="28"/>
        </w:rPr>
        <w:t xml:space="preserve"> созда</w:t>
      </w:r>
      <w:r w:rsidR="008B79AA" w:rsidRPr="00D34060">
        <w:rPr>
          <w:rFonts w:ascii="Times New Roman" w:hAnsi="Times New Roman"/>
          <w:sz w:val="28"/>
          <w:szCs w:val="28"/>
        </w:rPr>
        <w:t>ть</w:t>
      </w:r>
      <w:r w:rsidRPr="00D34060">
        <w:rPr>
          <w:rFonts w:ascii="Times New Roman" w:hAnsi="Times New Roman"/>
          <w:sz w:val="28"/>
          <w:szCs w:val="28"/>
        </w:rPr>
        <w:t xml:space="preserve"> </w:t>
      </w:r>
      <w:r w:rsidR="008B79AA" w:rsidRPr="00D34060">
        <w:rPr>
          <w:rFonts w:ascii="Times New Roman" w:hAnsi="Times New Roman"/>
          <w:sz w:val="28"/>
          <w:szCs w:val="28"/>
        </w:rPr>
        <w:t>пять</w:t>
      </w:r>
      <w:r w:rsidRPr="00D34060">
        <w:rPr>
          <w:rFonts w:ascii="Times New Roman" w:hAnsi="Times New Roman"/>
          <w:sz w:val="28"/>
          <w:szCs w:val="28"/>
        </w:rPr>
        <w:t xml:space="preserve">, </w:t>
      </w:r>
      <w:r w:rsidR="008B79AA" w:rsidRPr="00D34060">
        <w:rPr>
          <w:rFonts w:ascii="Times New Roman" w:hAnsi="Times New Roman"/>
          <w:sz w:val="28"/>
          <w:szCs w:val="28"/>
        </w:rPr>
        <w:t xml:space="preserve">а </w:t>
      </w:r>
      <w:r w:rsidRPr="00D34060">
        <w:rPr>
          <w:rFonts w:ascii="Times New Roman" w:hAnsi="Times New Roman"/>
          <w:sz w:val="28"/>
          <w:szCs w:val="28"/>
        </w:rPr>
        <w:t xml:space="preserve">в Иркутском и Ольхонском районах </w:t>
      </w:r>
      <w:r w:rsidR="008B79AA" w:rsidRPr="00D34060">
        <w:rPr>
          <w:rFonts w:ascii="Times New Roman" w:hAnsi="Times New Roman"/>
          <w:sz w:val="28"/>
          <w:szCs w:val="28"/>
        </w:rPr>
        <w:t>–</w:t>
      </w:r>
      <w:r w:rsidR="00247314" w:rsidRPr="00D34060">
        <w:rPr>
          <w:rFonts w:ascii="Times New Roman" w:hAnsi="Times New Roman"/>
          <w:sz w:val="28"/>
          <w:szCs w:val="28"/>
        </w:rPr>
        <w:t xml:space="preserve"> </w:t>
      </w:r>
      <w:r w:rsidR="008B79AA" w:rsidRPr="00D34060">
        <w:rPr>
          <w:rFonts w:ascii="Times New Roman" w:hAnsi="Times New Roman"/>
          <w:sz w:val="28"/>
          <w:szCs w:val="28"/>
        </w:rPr>
        <w:t>по три</w:t>
      </w:r>
      <w:r w:rsidR="00247314" w:rsidRPr="00D34060">
        <w:rPr>
          <w:rFonts w:ascii="Times New Roman" w:hAnsi="Times New Roman"/>
          <w:sz w:val="28"/>
          <w:szCs w:val="28"/>
        </w:rPr>
        <w:t xml:space="preserve"> туристско-рекреационных зон</w:t>
      </w:r>
      <w:r w:rsidR="008B79AA" w:rsidRPr="00D34060">
        <w:rPr>
          <w:rFonts w:ascii="Times New Roman" w:hAnsi="Times New Roman"/>
          <w:sz w:val="28"/>
          <w:szCs w:val="28"/>
        </w:rPr>
        <w:t>ы</w:t>
      </w:r>
      <w:r w:rsidRPr="00D34060">
        <w:rPr>
          <w:rFonts w:ascii="Times New Roman" w:hAnsi="Times New Roman"/>
          <w:sz w:val="28"/>
          <w:szCs w:val="28"/>
        </w:rPr>
        <w:t xml:space="preserve">. </w:t>
      </w:r>
    </w:p>
    <w:p w14:paraId="4492DBAB" w14:textId="36DACBE1" w:rsidR="007464BB" w:rsidRPr="00D34060" w:rsidRDefault="008B79AA" w:rsidP="007464BB">
      <w:pPr>
        <w:spacing w:after="0"/>
        <w:ind w:firstLine="567"/>
        <w:jc w:val="both"/>
        <w:rPr>
          <w:rFonts w:ascii="Times New Roman" w:hAnsi="Times New Roman"/>
          <w:sz w:val="28"/>
          <w:szCs w:val="28"/>
        </w:rPr>
      </w:pPr>
      <w:r w:rsidRPr="00D34060">
        <w:rPr>
          <w:rFonts w:ascii="Times New Roman" w:hAnsi="Times New Roman"/>
          <w:sz w:val="28"/>
          <w:szCs w:val="28"/>
        </w:rPr>
        <w:t xml:space="preserve">Для создания положительного туристского имиджа территории, повышения эффективности, стимулирования спроса и повышения доступности регионального туристского продукта необходимо разработать туристский бренд региона и </w:t>
      </w:r>
      <w:r w:rsidR="007464BB" w:rsidRPr="00D34060">
        <w:rPr>
          <w:rFonts w:ascii="Times New Roman" w:hAnsi="Times New Roman"/>
          <w:sz w:val="28"/>
          <w:szCs w:val="28"/>
        </w:rPr>
        <w:t xml:space="preserve">создать брендовый туристский маршрут - визитную карточку Иркутской области, связывающий туристско-рекреационные зоны, обустроить экологические тропы и маршруты, </w:t>
      </w:r>
      <w:r w:rsidRPr="00D34060">
        <w:rPr>
          <w:rFonts w:ascii="Times New Roman" w:hAnsi="Times New Roman"/>
          <w:sz w:val="28"/>
          <w:szCs w:val="28"/>
        </w:rPr>
        <w:t xml:space="preserve">развить систему туристской навигации (в том числе мобильные и аудиогиды), </w:t>
      </w:r>
      <w:r w:rsidR="007464BB" w:rsidRPr="00D34060">
        <w:rPr>
          <w:rFonts w:ascii="Times New Roman" w:hAnsi="Times New Roman"/>
          <w:sz w:val="28"/>
          <w:szCs w:val="28"/>
        </w:rPr>
        <w:t xml:space="preserve">создать сети водных и круизных маршрутов, а также расширить ассортимент туристских услуг, </w:t>
      </w:r>
      <w:r w:rsidRPr="00D34060">
        <w:rPr>
          <w:rFonts w:ascii="Times New Roman" w:hAnsi="Times New Roman"/>
          <w:sz w:val="28"/>
          <w:szCs w:val="28"/>
        </w:rPr>
        <w:t xml:space="preserve">в который будут </w:t>
      </w:r>
      <w:r w:rsidR="007464BB" w:rsidRPr="00D34060">
        <w:rPr>
          <w:rFonts w:ascii="Times New Roman" w:hAnsi="Times New Roman"/>
          <w:sz w:val="28"/>
          <w:szCs w:val="28"/>
        </w:rPr>
        <w:t>включ</w:t>
      </w:r>
      <w:r w:rsidRPr="00D34060">
        <w:rPr>
          <w:rFonts w:ascii="Times New Roman" w:hAnsi="Times New Roman"/>
          <w:sz w:val="28"/>
          <w:szCs w:val="28"/>
        </w:rPr>
        <w:t>ены</w:t>
      </w:r>
      <w:r w:rsidR="007464BB" w:rsidRPr="00D34060">
        <w:rPr>
          <w:rFonts w:ascii="Times New Roman" w:hAnsi="Times New Roman"/>
          <w:sz w:val="28"/>
          <w:szCs w:val="28"/>
        </w:rPr>
        <w:t xml:space="preserve"> знакомство с культурой и бытом местного населения</w:t>
      </w:r>
      <w:r w:rsidR="002C1150" w:rsidRPr="00D34060">
        <w:rPr>
          <w:rFonts w:ascii="Times New Roman" w:hAnsi="Times New Roman"/>
          <w:sz w:val="28"/>
          <w:szCs w:val="28"/>
        </w:rPr>
        <w:t>,</w:t>
      </w:r>
      <w:r w:rsidRPr="00D34060">
        <w:rPr>
          <w:rFonts w:ascii="Times New Roman" w:hAnsi="Times New Roman"/>
          <w:sz w:val="28"/>
          <w:szCs w:val="28"/>
        </w:rPr>
        <w:t xml:space="preserve"> особенности местной гастрономии,</w:t>
      </w:r>
      <w:r w:rsidR="007464BB" w:rsidRPr="00D34060">
        <w:rPr>
          <w:rFonts w:ascii="Times New Roman" w:hAnsi="Times New Roman"/>
          <w:sz w:val="28"/>
          <w:szCs w:val="28"/>
        </w:rPr>
        <w:t xml:space="preserve"> обеспечить </w:t>
      </w:r>
      <w:r w:rsidRPr="00D34060">
        <w:rPr>
          <w:rFonts w:ascii="Times New Roman" w:hAnsi="Times New Roman"/>
          <w:sz w:val="28"/>
          <w:szCs w:val="28"/>
        </w:rPr>
        <w:t>проведение туристских событий в течение года, создать линейку региональной сувенирной продукции и реализовать проект по популяризации лечебно-оздоровительного туризма и санаторно-курортного лечения «Байкальское здоровье»</w:t>
      </w:r>
      <w:r w:rsidR="007464BB" w:rsidRPr="00D34060">
        <w:rPr>
          <w:rFonts w:ascii="Times New Roman" w:hAnsi="Times New Roman"/>
          <w:sz w:val="28"/>
          <w:szCs w:val="28"/>
        </w:rPr>
        <w:t>.</w:t>
      </w:r>
    </w:p>
    <w:p w14:paraId="7E61ECA8" w14:textId="77777777" w:rsidR="00B95615" w:rsidRPr="00D34060" w:rsidRDefault="008B79AA" w:rsidP="00B95615">
      <w:pPr>
        <w:spacing w:after="0"/>
        <w:ind w:firstLine="567"/>
        <w:jc w:val="both"/>
        <w:rPr>
          <w:rFonts w:ascii="Times New Roman" w:hAnsi="Times New Roman"/>
          <w:sz w:val="28"/>
          <w:szCs w:val="28"/>
        </w:rPr>
      </w:pPr>
      <w:r w:rsidRPr="00D34060">
        <w:rPr>
          <w:rFonts w:ascii="Times New Roman" w:hAnsi="Times New Roman"/>
          <w:sz w:val="28"/>
          <w:szCs w:val="28"/>
        </w:rPr>
        <w:t>Так в</w:t>
      </w:r>
      <w:r w:rsidR="007464BB" w:rsidRPr="00D34060">
        <w:rPr>
          <w:rFonts w:ascii="Times New Roman" w:hAnsi="Times New Roman"/>
          <w:sz w:val="28"/>
          <w:szCs w:val="28"/>
        </w:rPr>
        <w:t xml:space="preserve"> настоящее время проводится работа по созданию брендового туристского маршрута «Южно-байкальское кольцо», который объединяет четыре территории - города Иркутск, Байкальск, поселки Листвянка и Новоснежная. Данный проект разрабатыва</w:t>
      </w:r>
      <w:r w:rsidRPr="00D34060">
        <w:rPr>
          <w:rFonts w:ascii="Times New Roman" w:hAnsi="Times New Roman"/>
          <w:sz w:val="28"/>
          <w:szCs w:val="28"/>
        </w:rPr>
        <w:t>ет</w:t>
      </w:r>
      <w:r w:rsidR="007464BB" w:rsidRPr="00D34060">
        <w:rPr>
          <w:rFonts w:ascii="Times New Roman" w:hAnsi="Times New Roman"/>
          <w:sz w:val="28"/>
          <w:szCs w:val="28"/>
        </w:rPr>
        <w:t xml:space="preserve">ся </w:t>
      </w:r>
      <w:r w:rsidRPr="00D34060">
        <w:rPr>
          <w:rFonts w:ascii="Times New Roman" w:hAnsi="Times New Roman"/>
          <w:sz w:val="28"/>
          <w:szCs w:val="28"/>
        </w:rPr>
        <w:t xml:space="preserve">по заказу Правительства Иркутской области </w:t>
      </w:r>
      <w:r w:rsidR="007464BB" w:rsidRPr="00D34060">
        <w:rPr>
          <w:rFonts w:ascii="Times New Roman" w:hAnsi="Times New Roman"/>
          <w:sz w:val="28"/>
          <w:szCs w:val="28"/>
        </w:rPr>
        <w:t xml:space="preserve">совместно с </w:t>
      </w:r>
      <w:r w:rsidR="002C1150" w:rsidRPr="00D34060">
        <w:rPr>
          <w:rFonts w:ascii="Times New Roman" w:hAnsi="Times New Roman"/>
          <w:sz w:val="28"/>
          <w:szCs w:val="28"/>
        </w:rPr>
        <w:t>Б</w:t>
      </w:r>
      <w:r w:rsidR="007464BB" w:rsidRPr="00D34060">
        <w:rPr>
          <w:rFonts w:ascii="Times New Roman" w:hAnsi="Times New Roman"/>
          <w:sz w:val="28"/>
          <w:szCs w:val="28"/>
        </w:rPr>
        <w:t xml:space="preserve">айкальским банком </w:t>
      </w:r>
      <w:r w:rsidRPr="00D34060">
        <w:rPr>
          <w:rFonts w:ascii="Times New Roman" w:hAnsi="Times New Roman"/>
          <w:sz w:val="28"/>
          <w:szCs w:val="28"/>
        </w:rPr>
        <w:t>ПАО Сбербанк</w:t>
      </w:r>
      <w:r w:rsidR="007464BB" w:rsidRPr="00D34060">
        <w:rPr>
          <w:rFonts w:ascii="Times New Roman" w:hAnsi="Times New Roman"/>
          <w:sz w:val="28"/>
          <w:szCs w:val="28"/>
        </w:rPr>
        <w:t xml:space="preserve"> в рамках работы над мастер-планом по развитию туризма в Южном Прибайкалье.</w:t>
      </w:r>
    </w:p>
    <w:p w14:paraId="2BFBB48A" w14:textId="278114EF" w:rsidR="00B95615" w:rsidRPr="00D34060" w:rsidRDefault="007464BB" w:rsidP="007464BB">
      <w:pPr>
        <w:spacing w:after="0"/>
        <w:ind w:firstLine="567"/>
        <w:jc w:val="both"/>
        <w:rPr>
          <w:rFonts w:ascii="Times New Roman" w:hAnsi="Times New Roman"/>
          <w:sz w:val="28"/>
          <w:szCs w:val="28"/>
        </w:rPr>
      </w:pPr>
      <w:r w:rsidRPr="00D34060">
        <w:rPr>
          <w:rFonts w:ascii="Times New Roman" w:hAnsi="Times New Roman"/>
          <w:sz w:val="28"/>
          <w:szCs w:val="28"/>
        </w:rPr>
        <w:t xml:space="preserve">Иркутск является крупным транспортным и логистическим узлом, въездными «воротами» на Байкал. В городе реализуются проекты по строительству современной благоустроенной парк-набережной «Солнечная дорога», реконструкции центральной части города с сохранением исторического наследия «Иркутские кварталы» на условиях государственно-частного партнерства. Проведена работа по благоустройству общественных пространств: </w:t>
      </w:r>
      <w:r w:rsidRPr="00D34060">
        <w:rPr>
          <w:rFonts w:ascii="Times New Roman" w:hAnsi="Times New Roman"/>
          <w:sz w:val="28"/>
          <w:szCs w:val="28"/>
        </w:rPr>
        <w:lastRenderedPageBreak/>
        <w:t xml:space="preserve">развлекательные зоны на острове Конный, заливе Якоби. </w:t>
      </w:r>
      <w:r w:rsidR="00B95615" w:rsidRPr="00D34060">
        <w:rPr>
          <w:rFonts w:ascii="Times New Roman" w:hAnsi="Times New Roman"/>
          <w:sz w:val="28"/>
          <w:szCs w:val="28"/>
        </w:rPr>
        <w:t>В первую очередь необходимы реконструкция международного аэропорта Иркутск для увеличения его пропускной способности, создание полноценного речного вокзала, проведение комплексной работы по реконструкции объектов культурного наследия и вовлечение их в туристский оборот (строительство и реконструкция объектов «Курбатовские бани», «Гранд отель» и т.д), строительство резиденции «Дома приемов», современного кластера для проведения международных, общероссийских и региональных мероприятий (экспоцентр, конгресс-центр, универсальный концертный зал, гостиничные комплексы, создание современного городского парка с набережной на Чертугеевском полуострове). Также необходимо проведение реконструкции выставочного комплекса «Сибэкспоцентр», строительство «Японского квартала» и реконструкция набережной на ул. Чудотворской, реализация иных инфраструктурных проектов, направленных на создание качественной городской среды.</w:t>
      </w:r>
    </w:p>
    <w:p w14:paraId="176D5FA5" w14:textId="77777777" w:rsidR="00B95615" w:rsidRPr="00D34060" w:rsidRDefault="00B95615" w:rsidP="00B95615">
      <w:pPr>
        <w:spacing w:after="0"/>
        <w:ind w:firstLine="567"/>
        <w:jc w:val="both"/>
        <w:rPr>
          <w:rFonts w:ascii="Times New Roman" w:hAnsi="Times New Roman"/>
          <w:sz w:val="28"/>
          <w:szCs w:val="28"/>
        </w:rPr>
      </w:pPr>
      <w:r w:rsidRPr="00D34060">
        <w:rPr>
          <w:rFonts w:ascii="Times New Roman" w:hAnsi="Times New Roman"/>
          <w:sz w:val="28"/>
          <w:szCs w:val="28"/>
        </w:rPr>
        <w:t xml:space="preserve">Деловой туризм путем проведения на территории региона крупных выставочно-ярмарочных и деловых мероприятий способен решить проблему сезонности туристского продукта, а также способствует улучшению имиджа региона. </w:t>
      </w:r>
    </w:p>
    <w:p w14:paraId="4ADDC221" w14:textId="77777777" w:rsidR="00B95615" w:rsidRPr="00D34060" w:rsidRDefault="00B95615" w:rsidP="00B95615">
      <w:pPr>
        <w:spacing w:after="0"/>
        <w:ind w:firstLine="567"/>
        <w:jc w:val="both"/>
        <w:rPr>
          <w:rFonts w:ascii="Times New Roman" w:hAnsi="Times New Roman"/>
          <w:sz w:val="28"/>
          <w:szCs w:val="28"/>
        </w:rPr>
      </w:pPr>
      <w:r w:rsidRPr="00D34060">
        <w:rPr>
          <w:rFonts w:ascii="Times New Roman" w:hAnsi="Times New Roman"/>
          <w:sz w:val="28"/>
          <w:szCs w:val="28"/>
        </w:rPr>
        <w:t xml:space="preserve">Территория Байкальского тракта, соединяющего город Иркутск и </w:t>
      </w:r>
      <w:r w:rsidRPr="00D34060">
        <w:rPr>
          <w:rFonts w:ascii="Times New Roman" w:hAnsi="Times New Roman"/>
          <w:sz w:val="28"/>
          <w:szCs w:val="28"/>
        </w:rPr>
        <w:br/>
        <w:t>п. Листвянка, относится к проекту развития городской агломерации и также имеет потенциал к насыщению объектами туристской инфраструктуры, в основном связанной с развитием конгрессной деятельности, лечебно-оздоровительного, культурно-познавательного, детского и активных видов туризма. На территории тракта возможна реализация проектов санаторно-курортной направленности, создание крупного круглогодичного детского лагеря, горнолыжной трассы, парка деревянной скульптуры и иных объектов.</w:t>
      </w:r>
    </w:p>
    <w:p w14:paraId="04087936" w14:textId="77777777" w:rsidR="00B95615" w:rsidRPr="00D34060" w:rsidRDefault="007464BB" w:rsidP="00B95615">
      <w:pPr>
        <w:spacing w:after="0"/>
        <w:ind w:firstLine="567"/>
        <w:jc w:val="both"/>
        <w:rPr>
          <w:rFonts w:ascii="Times New Roman" w:hAnsi="Times New Roman"/>
          <w:sz w:val="28"/>
          <w:szCs w:val="28"/>
        </w:rPr>
      </w:pPr>
      <w:r w:rsidRPr="00D34060">
        <w:rPr>
          <w:rFonts w:ascii="Times New Roman" w:hAnsi="Times New Roman"/>
          <w:sz w:val="28"/>
          <w:szCs w:val="28"/>
        </w:rPr>
        <w:t xml:space="preserve">Следующая точка </w:t>
      </w:r>
      <w:r w:rsidR="00B95615" w:rsidRPr="00D34060">
        <w:rPr>
          <w:rFonts w:ascii="Times New Roman" w:hAnsi="Times New Roman"/>
          <w:sz w:val="28"/>
          <w:szCs w:val="28"/>
        </w:rPr>
        <w:t>развития</w:t>
      </w:r>
      <w:r w:rsidRPr="00D34060">
        <w:rPr>
          <w:rFonts w:ascii="Times New Roman" w:hAnsi="Times New Roman"/>
          <w:sz w:val="28"/>
          <w:szCs w:val="28"/>
        </w:rPr>
        <w:t xml:space="preserve"> – поселок Листвянка, в котором </w:t>
      </w:r>
      <w:r w:rsidR="00B95615" w:rsidRPr="00D34060">
        <w:rPr>
          <w:rFonts w:ascii="Times New Roman" w:hAnsi="Times New Roman"/>
          <w:sz w:val="28"/>
          <w:szCs w:val="28"/>
        </w:rPr>
        <w:t xml:space="preserve">уже </w:t>
      </w:r>
      <w:r w:rsidRPr="00D34060">
        <w:rPr>
          <w:rFonts w:ascii="Times New Roman" w:hAnsi="Times New Roman"/>
          <w:sz w:val="28"/>
          <w:szCs w:val="28"/>
        </w:rPr>
        <w:t>реализован проект по строительству первого глэмпинга на Байкале – «Долина мечтателей»</w:t>
      </w:r>
      <w:r w:rsidR="00B95615" w:rsidRPr="00D34060">
        <w:rPr>
          <w:rFonts w:ascii="Times New Roman" w:hAnsi="Times New Roman"/>
          <w:sz w:val="28"/>
          <w:szCs w:val="28"/>
        </w:rPr>
        <w:t>. В поселке планируется сделать акцент на развитии конгрессно-делового, образовательного и научного туризма.</w:t>
      </w:r>
      <w:r w:rsidRPr="00D34060">
        <w:rPr>
          <w:rFonts w:ascii="Times New Roman" w:hAnsi="Times New Roman"/>
          <w:sz w:val="28"/>
          <w:szCs w:val="28"/>
        </w:rPr>
        <w:t xml:space="preserve"> </w:t>
      </w:r>
      <w:r w:rsidR="00B95615" w:rsidRPr="00D34060">
        <w:rPr>
          <w:rFonts w:ascii="Times New Roman" w:hAnsi="Times New Roman"/>
          <w:sz w:val="28"/>
          <w:szCs w:val="28"/>
        </w:rPr>
        <w:t>В частности, за</w:t>
      </w:r>
      <w:r w:rsidRPr="00D34060">
        <w:rPr>
          <w:rFonts w:ascii="Times New Roman" w:hAnsi="Times New Roman"/>
          <w:sz w:val="28"/>
          <w:szCs w:val="28"/>
        </w:rPr>
        <w:t>планир</w:t>
      </w:r>
      <w:r w:rsidR="00B95615" w:rsidRPr="00D34060">
        <w:rPr>
          <w:rFonts w:ascii="Times New Roman" w:hAnsi="Times New Roman"/>
          <w:sz w:val="28"/>
          <w:szCs w:val="28"/>
        </w:rPr>
        <w:t>ованы</w:t>
      </w:r>
      <w:r w:rsidRPr="00D34060">
        <w:rPr>
          <w:rFonts w:ascii="Times New Roman" w:hAnsi="Times New Roman"/>
          <w:sz w:val="28"/>
          <w:szCs w:val="28"/>
        </w:rPr>
        <w:t xml:space="preserve"> реализация проекта «Шаман-камень», включающего берегоукрепление и обустройство набережной, строительство конгресс-центра, пешеходной тропы на камень Черского, пешеходного мостового перехода, пристани для маломерных и парусных судов, развитие образовательного центра и реконструкция Байкальского музея ИНЦ СО РАН.</w:t>
      </w:r>
      <w:r w:rsidR="00B95615" w:rsidRPr="00D34060">
        <w:rPr>
          <w:rFonts w:ascii="Times New Roman" w:hAnsi="Times New Roman"/>
          <w:sz w:val="28"/>
          <w:szCs w:val="28"/>
        </w:rPr>
        <w:t xml:space="preserve"> Также поселок является центром туризма выходного дня и транзитным пунктом маршрутов, логистически проходящих по акватории озера Байкал, поэтому важное значение имеет развитие и реконструкция причальных сооружений (причал Листвянка, причал Рогатка и порт Байкал). Необходимо реализовать комплекс мероприятий по поддержке производства сувенирной </w:t>
      </w:r>
      <w:r w:rsidR="00B95615" w:rsidRPr="00D34060">
        <w:rPr>
          <w:rFonts w:ascii="Times New Roman" w:hAnsi="Times New Roman"/>
          <w:sz w:val="28"/>
          <w:szCs w:val="28"/>
        </w:rPr>
        <w:lastRenderedPageBreak/>
        <w:t>продукции, переработке и продаже местной сельхозпродукции, дикоросов и иных местных специалитетов.</w:t>
      </w:r>
    </w:p>
    <w:p w14:paraId="7EBCB931" w14:textId="541EB00F" w:rsidR="00B95615" w:rsidRPr="00D34060" w:rsidRDefault="007464BB" w:rsidP="00B95615">
      <w:pPr>
        <w:spacing w:after="0"/>
        <w:ind w:firstLine="567"/>
        <w:jc w:val="both"/>
        <w:rPr>
          <w:rFonts w:ascii="Times New Roman" w:hAnsi="Times New Roman"/>
          <w:sz w:val="28"/>
          <w:szCs w:val="28"/>
        </w:rPr>
      </w:pPr>
      <w:r w:rsidRPr="00D34060">
        <w:rPr>
          <w:rFonts w:ascii="Times New Roman" w:hAnsi="Times New Roman"/>
          <w:sz w:val="28"/>
          <w:szCs w:val="28"/>
        </w:rPr>
        <w:t>Из поселка Листвянка до города Байкальска можно добраться водным транспортом или по Кругобайкальской железной дороге.</w:t>
      </w:r>
      <w:r w:rsidR="00B95615" w:rsidRPr="00D34060">
        <w:rPr>
          <w:rFonts w:ascii="Times New Roman" w:hAnsi="Times New Roman"/>
          <w:sz w:val="28"/>
          <w:szCs w:val="28"/>
        </w:rPr>
        <w:t xml:space="preserve"> В связи с этим, первоочередные мероприятия должны быть направлены на проведение благоустройства Кругобайкальской железной дороги и реконструкцию причальных сооружений на мысе Толстый, строительство причалов в </w:t>
      </w:r>
      <w:r w:rsidR="00B95615" w:rsidRPr="00D34060">
        <w:rPr>
          <w:rFonts w:ascii="Times New Roman" w:hAnsi="Times New Roman"/>
          <w:sz w:val="28"/>
          <w:szCs w:val="28"/>
        </w:rPr>
        <w:br/>
        <w:t xml:space="preserve">п. Култук, г. Слюдянка, стоянки под причаливание судов на воздушной подушке и создание транспортно-логистического центра в г. Байкальске. </w:t>
      </w:r>
    </w:p>
    <w:p w14:paraId="6BDCE663" w14:textId="0A463C4C" w:rsidR="007464BB" w:rsidRPr="00D34060" w:rsidRDefault="007464BB" w:rsidP="007464BB">
      <w:pPr>
        <w:spacing w:after="0"/>
        <w:ind w:firstLine="567"/>
        <w:jc w:val="both"/>
        <w:rPr>
          <w:rFonts w:ascii="Times New Roman" w:hAnsi="Times New Roman"/>
          <w:sz w:val="28"/>
          <w:szCs w:val="28"/>
        </w:rPr>
      </w:pPr>
      <w:r w:rsidRPr="00D34060">
        <w:rPr>
          <w:rFonts w:ascii="Times New Roman" w:hAnsi="Times New Roman"/>
          <w:sz w:val="28"/>
          <w:szCs w:val="28"/>
        </w:rPr>
        <w:t>В г</w:t>
      </w:r>
      <w:r w:rsidR="00B95615" w:rsidRPr="00D34060">
        <w:rPr>
          <w:rFonts w:ascii="Times New Roman" w:hAnsi="Times New Roman"/>
          <w:sz w:val="28"/>
          <w:szCs w:val="28"/>
        </w:rPr>
        <w:t xml:space="preserve">. Байкальске Слюдянского района </w:t>
      </w:r>
      <w:r w:rsidRPr="00D34060">
        <w:rPr>
          <w:rFonts w:ascii="Times New Roman" w:hAnsi="Times New Roman"/>
          <w:sz w:val="28"/>
          <w:szCs w:val="28"/>
        </w:rPr>
        <w:t>в настоящее время реализуется инвестиционный проект по созданию туристско-рекреационного кластера «Ворота Байкала» (далее - ТРК Ворота Байкала). Проект имеет статус приоритетного инвестиционного проекта Иркутской области и включен в перечень мероприятий Государственной программы Российской Федерации «Экономическое развитие и инновационная экономика». Его реализация запланирована в период с 2019 по 2024 годы с объемом финансирования за счет бюджетных средств и внебюджетных источников. Целью проекта ТРК «Ворота Байкала» является развитие современного конкурентоспособного туристско-рекреационного кластера, отвечающего международным стандартам и ориентированного на организованный активный отдых на природе, экологический и водный туризм.</w:t>
      </w:r>
    </w:p>
    <w:p w14:paraId="41565A81" w14:textId="340AB147" w:rsidR="002C1150" w:rsidRPr="00D34060" w:rsidRDefault="002C1150" w:rsidP="007464BB">
      <w:pPr>
        <w:spacing w:after="0"/>
        <w:ind w:firstLine="567"/>
        <w:jc w:val="both"/>
        <w:rPr>
          <w:rFonts w:ascii="Times New Roman" w:hAnsi="Times New Roman"/>
          <w:sz w:val="28"/>
          <w:szCs w:val="28"/>
        </w:rPr>
      </w:pPr>
      <w:r w:rsidRPr="00D34060">
        <w:rPr>
          <w:rFonts w:ascii="Times New Roman" w:hAnsi="Times New Roman"/>
          <w:sz w:val="28"/>
          <w:szCs w:val="28"/>
        </w:rPr>
        <w:t>Проект реализуется на территории особой экономической зоны туристско-рекреационного типа «Ворота Байкала», созданной постановлением Правительства Российской Федерации от 3 февраля 2007 года № 72 «О создании на территории Слюдянского района Иркутской области особой экономической зоны туристско-рекреационного типа». Общая площадь территории особой экономической зоны составляет 756,97 га. Срок действия – 49 лет.</w:t>
      </w:r>
    </w:p>
    <w:p w14:paraId="147F4BD2" w14:textId="7F83B8E2" w:rsidR="007464BB" w:rsidRPr="00D34060" w:rsidRDefault="007464BB" w:rsidP="007464BB">
      <w:pPr>
        <w:spacing w:after="0"/>
        <w:ind w:firstLine="567"/>
        <w:jc w:val="both"/>
        <w:rPr>
          <w:rFonts w:ascii="Times New Roman" w:hAnsi="Times New Roman"/>
          <w:sz w:val="28"/>
          <w:szCs w:val="28"/>
        </w:rPr>
      </w:pPr>
      <w:r w:rsidRPr="00D34060">
        <w:rPr>
          <w:rFonts w:ascii="Times New Roman" w:hAnsi="Times New Roman"/>
          <w:sz w:val="28"/>
          <w:szCs w:val="28"/>
        </w:rPr>
        <w:t xml:space="preserve">Для успешной реализации проекта ТРК «Ворота Байкала» в </w:t>
      </w:r>
      <w:r w:rsidR="002735D9" w:rsidRPr="00D34060">
        <w:rPr>
          <w:rFonts w:ascii="Times New Roman" w:hAnsi="Times New Roman"/>
          <w:sz w:val="28"/>
          <w:szCs w:val="28"/>
        </w:rPr>
        <w:t xml:space="preserve">г. </w:t>
      </w:r>
      <w:r w:rsidRPr="00D34060">
        <w:rPr>
          <w:rFonts w:ascii="Times New Roman" w:hAnsi="Times New Roman"/>
          <w:sz w:val="28"/>
          <w:szCs w:val="28"/>
        </w:rPr>
        <w:t>Байкальске предлагаются к реализации</w:t>
      </w:r>
      <w:r w:rsidR="002735D9" w:rsidRPr="00D34060">
        <w:rPr>
          <w:rFonts w:ascii="Times New Roman" w:hAnsi="Times New Roman"/>
          <w:sz w:val="28"/>
          <w:szCs w:val="28"/>
        </w:rPr>
        <w:t>:</w:t>
      </w:r>
      <w:r w:rsidRPr="00D34060">
        <w:rPr>
          <w:rFonts w:ascii="Times New Roman" w:hAnsi="Times New Roman"/>
          <w:sz w:val="28"/>
          <w:szCs w:val="28"/>
        </w:rPr>
        <w:t xml:space="preserve"> проект «Байкальские кварталы», направленный на благоустройство набережной г. Байкальска, строительство зоны HoReCa, а также создание спортивной</w:t>
      </w:r>
      <w:r w:rsidR="002735D9" w:rsidRPr="00D34060">
        <w:rPr>
          <w:rFonts w:ascii="Times New Roman" w:hAnsi="Times New Roman"/>
          <w:sz w:val="28"/>
          <w:szCs w:val="28"/>
        </w:rPr>
        <w:t>, культурной</w:t>
      </w:r>
      <w:r w:rsidRPr="00D34060">
        <w:rPr>
          <w:rFonts w:ascii="Times New Roman" w:hAnsi="Times New Roman"/>
          <w:sz w:val="28"/>
          <w:szCs w:val="28"/>
        </w:rPr>
        <w:t xml:space="preserve"> и фестивальной зон</w:t>
      </w:r>
      <w:r w:rsidR="002735D9" w:rsidRPr="00D34060">
        <w:rPr>
          <w:rFonts w:ascii="Times New Roman" w:hAnsi="Times New Roman"/>
          <w:sz w:val="28"/>
          <w:szCs w:val="28"/>
        </w:rPr>
        <w:t>, обустройство городского пляжа «Красный ключ», обустройство прогулочной зоны между реками Харлахта и Солзан, обустройство площадки под стоянку автокемперов</w:t>
      </w:r>
      <w:r w:rsidRPr="00D34060">
        <w:rPr>
          <w:rFonts w:ascii="Times New Roman" w:hAnsi="Times New Roman"/>
          <w:sz w:val="28"/>
          <w:szCs w:val="28"/>
        </w:rPr>
        <w:t>. Перспективн</w:t>
      </w:r>
      <w:r w:rsidR="002735D9" w:rsidRPr="00D34060">
        <w:rPr>
          <w:rFonts w:ascii="Times New Roman" w:hAnsi="Times New Roman"/>
          <w:sz w:val="28"/>
          <w:szCs w:val="28"/>
        </w:rPr>
        <w:t>ым</w:t>
      </w:r>
      <w:r w:rsidRPr="00D34060">
        <w:rPr>
          <w:rFonts w:ascii="Times New Roman" w:hAnsi="Times New Roman"/>
          <w:sz w:val="28"/>
          <w:szCs w:val="28"/>
        </w:rPr>
        <w:t xml:space="preserve"> для развития туризма является использование промышленной площадки Байкальского целлюлозно-бумажного комбината, где возможно создать туристский тематический парк, на территории которого будут расположены визит-цент</w:t>
      </w:r>
      <w:r w:rsidR="008F668E" w:rsidRPr="00D34060">
        <w:rPr>
          <w:rFonts w:ascii="Times New Roman" w:hAnsi="Times New Roman"/>
          <w:sz w:val="28"/>
          <w:szCs w:val="28"/>
        </w:rPr>
        <w:t>р</w:t>
      </w:r>
      <w:r w:rsidRPr="00D34060">
        <w:rPr>
          <w:rFonts w:ascii="Times New Roman" w:hAnsi="Times New Roman"/>
          <w:sz w:val="28"/>
          <w:szCs w:val="28"/>
        </w:rPr>
        <w:t xml:space="preserve"> «Ворота Байкала», центр экстремальных приключений, парки, музеи и конгресс-центр. </w:t>
      </w:r>
    </w:p>
    <w:p w14:paraId="40F7F458" w14:textId="77777777" w:rsidR="002735D9" w:rsidRPr="00D34060" w:rsidRDefault="007464BB" w:rsidP="002735D9">
      <w:pPr>
        <w:spacing w:after="0"/>
        <w:ind w:firstLine="567"/>
        <w:jc w:val="both"/>
        <w:rPr>
          <w:rFonts w:ascii="Times New Roman" w:hAnsi="Times New Roman"/>
          <w:sz w:val="28"/>
          <w:szCs w:val="28"/>
        </w:rPr>
      </w:pPr>
      <w:r w:rsidRPr="00D34060">
        <w:rPr>
          <w:rFonts w:ascii="Times New Roman" w:hAnsi="Times New Roman"/>
          <w:sz w:val="28"/>
          <w:szCs w:val="28"/>
        </w:rPr>
        <w:lastRenderedPageBreak/>
        <w:t>В п. Новоснежная возможно создание регионального центра активного отдыха, спорта и детского туризма, включающего в себя создание современного круглогодичного образовательного центра, сети спортивной инфраструктуры для тренировок юных спортсменов, обустройств</w:t>
      </w:r>
      <w:r w:rsidR="002735D9" w:rsidRPr="00D34060">
        <w:rPr>
          <w:rFonts w:ascii="Times New Roman" w:hAnsi="Times New Roman"/>
          <w:sz w:val="28"/>
          <w:szCs w:val="28"/>
        </w:rPr>
        <w:t>о</w:t>
      </w:r>
      <w:r w:rsidRPr="00D34060">
        <w:rPr>
          <w:rFonts w:ascii="Times New Roman" w:hAnsi="Times New Roman"/>
          <w:sz w:val="28"/>
          <w:szCs w:val="28"/>
        </w:rPr>
        <w:t>, строительство летних пешеходно-велосипедных троп, лыжных трасс, реконструкция автомобильной дороги до п.</w:t>
      </w:r>
      <w:r w:rsidR="00B539C8" w:rsidRPr="00D34060">
        <w:rPr>
          <w:rFonts w:ascii="Times New Roman" w:hAnsi="Times New Roman"/>
          <w:sz w:val="28"/>
          <w:szCs w:val="28"/>
        </w:rPr>
        <w:t> </w:t>
      </w:r>
      <w:r w:rsidRPr="00D34060">
        <w:rPr>
          <w:rFonts w:ascii="Times New Roman" w:hAnsi="Times New Roman"/>
          <w:sz w:val="28"/>
          <w:szCs w:val="28"/>
        </w:rPr>
        <w:t>Новоснежная и Теплых озер на Снежной.</w:t>
      </w:r>
    </w:p>
    <w:p w14:paraId="2B0434E7" w14:textId="77777777" w:rsidR="00461796" w:rsidRPr="00D34060" w:rsidRDefault="002735D9" w:rsidP="00461796">
      <w:pPr>
        <w:spacing w:after="0"/>
        <w:ind w:firstLine="567"/>
        <w:jc w:val="both"/>
        <w:rPr>
          <w:rFonts w:ascii="Times New Roman" w:hAnsi="Times New Roman"/>
          <w:sz w:val="28"/>
          <w:szCs w:val="28"/>
        </w:rPr>
      </w:pPr>
      <w:r w:rsidRPr="00D34060">
        <w:rPr>
          <w:rFonts w:ascii="Times New Roman" w:hAnsi="Times New Roman"/>
          <w:sz w:val="28"/>
          <w:szCs w:val="28"/>
        </w:rPr>
        <w:t xml:space="preserve">К наиболее освоенным туристским территориям, входящим в зону «Прибайкалье», относятся побережье Малого моря и о. Ольхон, расположенные в границах Прибайкальского национального парка. Необходимо отметить, что на данные территории </w:t>
      </w:r>
      <w:r w:rsidR="007464BB" w:rsidRPr="00D34060">
        <w:rPr>
          <w:rFonts w:ascii="Times New Roman" w:hAnsi="Times New Roman"/>
          <w:sz w:val="28"/>
          <w:szCs w:val="28"/>
        </w:rPr>
        <w:t>в настоящее</w:t>
      </w:r>
      <w:r w:rsidR="008F668E" w:rsidRPr="00D34060">
        <w:rPr>
          <w:rFonts w:ascii="Times New Roman" w:hAnsi="Times New Roman"/>
          <w:sz w:val="28"/>
          <w:szCs w:val="28"/>
        </w:rPr>
        <w:t xml:space="preserve"> время</w:t>
      </w:r>
      <w:r w:rsidR="007464BB" w:rsidRPr="00D34060">
        <w:rPr>
          <w:rFonts w:ascii="Times New Roman" w:hAnsi="Times New Roman"/>
          <w:sz w:val="28"/>
          <w:szCs w:val="28"/>
        </w:rPr>
        <w:t xml:space="preserve"> идет максимальная антропогенная нагрузка.</w:t>
      </w:r>
    </w:p>
    <w:p w14:paraId="530D0418" w14:textId="77777777" w:rsidR="00461796" w:rsidRPr="00D34060" w:rsidRDefault="00461796" w:rsidP="007464BB">
      <w:pPr>
        <w:spacing w:after="0"/>
        <w:ind w:firstLine="567"/>
        <w:jc w:val="both"/>
        <w:rPr>
          <w:rFonts w:ascii="Times New Roman" w:hAnsi="Times New Roman"/>
          <w:sz w:val="28"/>
          <w:szCs w:val="28"/>
        </w:rPr>
      </w:pPr>
      <w:r w:rsidRPr="00D34060">
        <w:rPr>
          <w:rFonts w:ascii="Times New Roman" w:hAnsi="Times New Roman"/>
          <w:sz w:val="28"/>
          <w:szCs w:val="28"/>
        </w:rPr>
        <w:t>Перспективы данных территорий, в первую очередь, связаны с развитием экологического, сельского, паломнического, молодежного и детского туризма. На территории Ольхонского района планируются к реализации проекты по созданию «лосиной фермы», рыбоводного завода и тепличного комплекса, ландшафтно-видового парка на мраморном карьере в п. Бугульдейка, строительству визитно-информационного центра в п. Косая степь и в с. Сахюрта, модернизации детского оздоровительного лагеря «Байкал» и медицинского центра, реконструкции объекта культурного наследия «Харанцинский дацан» и этнокультурный проект «Байгал».</w:t>
      </w:r>
    </w:p>
    <w:p w14:paraId="0307CA7A" w14:textId="0BCDDEEA" w:rsidR="007464BB" w:rsidRPr="00D34060" w:rsidRDefault="00461796" w:rsidP="007464BB">
      <w:pPr>
        <w:spacing w:after="0"/>
        <w:ind w:firstLine="567"/>
        <w:jc w:val="both"/>
        <w:rPr>
          <w:rFonts w:ascii="Times New Roman" w:hAnsi="Times New Roman"/>
          <w:sz w:val="28"/>
          <w:szCs w:val="28"/>
        </w:rPr>
      </w:pPr>
      <w:r w:rsidRPr="00D34060">
        <w:rPr>
          <w:rFonts w:ascii="Times New Roman" w:hAnsi="Times New Roman"/>
          <w:sz w:val="28"/>
          <w:szCs w:val="28"/>
        </w:rPr>
        <w:t>Учитывая</w:t>
      </w:r>
      <w:r w:rsidR="007464BB" w:rsidRPr="00D34060">
        <w:rPr>
          <w:rFonts w:ascii="Times New Roman" w:hAnsi="Times New Roman"/>
          <w:sz w:val="28"/>
          <w:szCs w:val="28"/>
        </w:rPr>
        <w:t xml:space="preserve"> имеющи</w:t>
      </w:r>
      <w:r w:rsidRPr="00D34060">
        <w:rPr>
          <w:rFonts w:ascii="Times New Roman" w:hAnsi="Times New Roman"/>
          <w:sz w:val="28"/>
          <w:szCs w:val="28"/>
        </w:rPr>
        <w:t>е</w:t>
      </w:r>
      <w:r w:rsidR="007464BB" w:rsidRPr="00D34060">
        <w:rPr>
          <w:rFonts w:ascii="Times New Roman" w:hAnsi="Times New Roman"/>
          <w:sz w:val="28"/>
          <w:szCs w:val="28"/>
        </w:rPr>
        <w:t>ся возможност</w:t>
      </w:r>
      <w:r w:rsidRPr="00D34060">
        <w:rPr>
          <w:rFonts w:ascii="Times New Roman" w:hAnsi="Times New Roman"/>
          <w:sz w:val="28"/>
          <w:szCs w:val="28"/>
        </w:rPr>
        <w:t>и</w:t>
      </w:r>
      <w:r w:rsidR="007464BB" w:rsidRPr="00D34060">
        <w:rPr>
          <w:rFonts w:ascii="Times New Roman" w:hAnsi="Times New Roman"/>
          <w:sz w:val="28"/>
          <w:szCs w:val="28"/>
        </w:rPr>
        <w:t xml:space="preserve"> для рекреации в соответствии с поручением Правительства Российской Федерации от 27 июля 2018 года </w:t>
      </w:r>
      <w:r w:rsidR="007464BB" w:rsidRPr="00D34060">
        <w:rPr>
          <w:rFonts w:ascii="Times New Roman" w:hAnsi="Times New Roman"/>
          <w:sz w:val="28"/>
          <w:szCs w:val="28"/>
        </w:rPr>
        <w:br/>
        <w:t>№ ОГ-П12-4734 на территории Малого моря (Куркурский залив, местность Камыши – 1) планируется к реализации строительство спортивно-тренировочного комплекса.</w:t>
      </w:r>
    </w:p>
    <w:p w14:paraId="779D3395" w14:textId="77777777" w:rsidR="00461796" w:rsidRPr="00D34060" w:rsidRDefault="007464BB" w:rsidP="00461796">
      <w:pPr>
        <w:spacing w:after="0"/>
        <w:ind w:firstLine="567"/>
        <w:jc w:val="both"/>
        <w:rPr>
          <w:rFonts w:ascii="Times New Roman" w:hAnsi="Times New Roman"/>
          <w:sz w:val="28"/>
          <w:szCs w:val="28"/>
        </w:rPr>
      </w:pPr>
      <w:r w:rsidRPr="00D34060">
        <w:rPr>
          <w:rFonts w:ascii="Times New Roman" w:hAnsi="Times New Roman"/>
          <w:sz w:val="28"/>
          <w:szCs w:val="28"/>
        </w:rPr>
        <w:t>Учитывая уникальность территории</w:t>
      </w:r>
      <w:r w:rsidR="008F668E" w:rsidRPr="00D34060">
        <w:rPr>
          <w:rFonts w:ascii="Times New Roman" w:hAnsi="Times New Roman"/>
          <w:sz w:val="28"/>
          <w:szCs w:val="28"/>
        </w:rPr>
        <w:t>,</w:t>
      </w:r>
      <w:r w:rsidRPr="00D34060">
        <w:rPr>
          <w:rFonts w:ascii="Times New Roman" w:hAnsi="Times New Roman"/>
          <w:sz w:val="28"/>
          <w:szCs w:val="28"/>
        </w:rPr>
        <w:t xml:space="preserve"> начата работа по созданию Геопарка «Байкал». Цель - развитие научного, познавательного и образовательного туризма путем создания научно-образовательных центров, посвященных различным направлениям изучения Байкала.</w:t>
      </w:r>
    </w:p>
    <w:p w14:paraId="2692761C" w14:textId="77777777" w:rsidR="00461796" w:rsidRPr="00D34060" w:rsidRDefault="00461796" w:rsidP="00461796">
      <w:pPr>
        <w:spacing w:after="0"/>
        <w:ind w:firstLine="567"/>
        <w:jc w:val="both"/>
        <w:rPr>
          <w:rFonts w:ascii="Times New Roman" w:hAnsi="Times New Roman"/>
          <w:sz w:val="28"/>
          <w:szCs w:val="28"/>
        </w:rPr>
      </w:pPr>
      <w:r w:rsidRPr="00D34060">
        <w:rPr>
          <w:rFonts w:ascii="Times New Roman" w:hAnsi="Times New Roman"/>
          <w:sz w:val="28"/>
          <w:szCs w:val="28"/>
        </w:rPr>
        <w:t>В начале 2020 года начата работа по созданию Геопарка «Байкал». Цель - развитие научного, познавательного и образовательного туризма путем создания научно-образовательных центров, посвященных различным направлениям изучения Байкала. Еще одним важным мероприятием является обустройство парка природы «Мыс Бурхан» на острове Ольхон.</w:t>
      </w:r>
    </w:p>
    <w:p w14:paraId="062639A1" w14:textId="77777777" w:rsidR="00461796" w:rsidRPr="00D34060" w:rsidRDefault="00461796" w:rsidP="00461796">
      <w:pPr>
        <w:spacing w:after="0"/>
        <w:ind w:firstLine="567"/>
        <w:jc w:val="both"/>
        <w:rPr>
          <w:rFonts w:ascii="Times New Roman" w:hAnsi="Times New Roman"/>
          <w:sz w:val="28"/>
          <w:szCs w:val="28"/>
        </w:rPr>
      </w:pPr>
      <w:r w:rsidRPr="00D34060">
        <w:rPr>
          <w:rFonts w:ascii="Times New Roman" w:hAnsi="Times New Roman"/>
          <w:sz w:val="28"/>
          <w:szCs w:val="28"/>
        </w:rPr>
        <w:t xml:space="preserve">Кроме того, в рамках зоны «Прибайкалье» имеются предпосылки для широкого развития сферы медицинского туризма: природный рекреационно-восстановительный ресурс территории, наличие научной базы и коллективов ученых, ведущих работу в сфере life science (науки о жизни) и биомедицины, </w:t>
      </w:r>
      <w:r w:rsidRPr="00D34060">
        <w:rPr>
          <w:rFonts w:ascii="Times New Roman" w:hAnsi="Times New Roman"/>
          <w:sz w:val="28"/>
          <w:szCs w:val="28"/>
        </w:rPr>
        <w:lastRenderedPageBreak/>
        <w:t>выгодное логистическое расположение территории по отношению к Монголии, Китаю, Корее, Вьетнаму, Камбодже, Таиланду.</w:t>
      </w:r>
    </w:p>
    <w:p w14:paraId="037D9269" w14:textId="77777777" w:rsidR="00461796" w:rsidRPr="00D34060" w:rsidRDefault="00461796" w:rsidP="00461796">
      <w:pPr>
        <w:spacing w:after="0"/>
        <w:ind w:firstLine="567"/>
        <w:jc w:val="both"/>
        <w:rPr>
          <w:rFonts w:ascii="Times New Roman" w:hAnsi="Times New Roman"/>
          <w:sz w:val="28"/>
          <w:szCs w:val="28"/>
        </w:rPr>
      </w:pPr>
      <w:r w:rsidRPr="00D34060">
        <w:rPr>
          <w:rFonts w:ascii="Times New Roman" w:hAnsi="Times New Roman"/>
          <w:sz w:val="28"/>
          <w:szCs w:val="28"/>
        </w:rPr>
        <w:t xml:space="preserve">В настоящее время прорабатывается инициатива создания кластерного консорциума (Байкальская медицинская долина), в пос. Листвянка планируется создание Байкальского медицинского кластера и строительство научного центра, специализирующегося на биомедицинских разработках (центра компетенции по биотехнологическому направлению). В целях повышения качества услуг в сфере медицинского туризма необходимо проведение обязательной сертификации медицинских организаций, определенных в качестве пилотных участников программы по развитию въездного медицинского туризма, проведение стажировок медицинского персонала. Необходимо проведение цифровизации медицинских учреждений, создание медицинского портала и улучшение палатного фонда, а также строительство гостиниц (пансионатов) в рамках механизмов государственно-частного партнерства.  </w:t>
      </w:r>
    </w:p>
    <w:p w14:paraId="03666D1C" w14:textId="77777777" w:rsidR="00461796" w:rsidRPr="00D34060" w:rsidRDefault="00461796" w:rsidP="00461796">
      <w:pPr>
        <w:spacing w:after="0"/>
        <w:ind w:firstLine="567"/>
        <w:jc w:val="both"/>
        <w:rPr>
          <w:rFonts w:ascii="Times New Roman" w:hAnsi="Times New Roman"/>
          <w:sz w:val="28"/>
          <w:szCs w:val="28"/>
        </w:rPr>
      </w:pPr>
      <w:r w:rsidRPr="00D34060">
        <w:rPr>
          <w:rFonts w:ascii="Times New Roman" w:hAnsi="Times New Roman"/>
          <w:sz w:val="28"/>
          <w:szCs w:val="28"/>
        </w:rPr>
        <w:t>Решение этих задач позволит не только дать импульс к развитию въездного медицинского туризма в Иркутской области, но и существенно улучшить ситуацию в системе здравоохранения в целом, задав более высокие рамки качества оказания медицинской помощи населению.</w:t>
      </w:r>
    </w:p>
    <w:p w14:paraId="799A004F" w14:textId="0B749009" w:rsidR="00461796" w:rsidRPr="00D34060" w:rsidRDefault="00461796" w:rsidP="00461796">
      <w:pPr>
        <w:spacing w:after="0"/>
        <w:ind w:firstLine="567"/>
        <w:jc w:val="both"/>
        <w:rPr>
          <w:rFonts w:ascii="Times New Roman" w:hAnsi="Times New Roman"/>
          <w:sz w:val="28"/>
          <w:szCs w:val="28"/>
        </w:rPr>
      </w:pPr>
      <w:r w:rsidRPr="00D34060">
        <w:rPr>
          <w:rFonts w:ascii="Times New Roman" w:hAnsi="Times New Roman"/>
          <w:sz w:val="28"/>
          <w:szCs w:val="28"/>
        </w:rPr>
        <w:t>Перспективным направлением развития прибайкальских территорий является также создание сети пешеходных и велотроп как в ЦЭЗ БПТ, так и на территории Олхинского плато (Шелеховский район), Усть-Илимского каньона (Усть-Илимский район). Согласно оценке ассоциации тропостроителей «Большая Байкальская тропа» требуется создание и обустройство не менее 680 км троп.</w:t>
      </w:r>
    </w:p>
    <w:p w14:paraId="12E7ABD5" w14:textId="77777777" w:rsidR="00461796" w:rsidRPr="00D34060" w:rsidRDefault="00461796" w:rsidP="00461796">
      <w:pPr>
        <w:spacing w:after="0"/>
        <w:ind w:firstLine="567"/>
        <w:jc w:val="both"/>
        <w:rPr>
          <w:rFonts w:ascii="Times New Roman" w:hAnsi="Times New Roman"/>
          <w:sz w:val="28"/>
          <w:szCs w:val="28"/>
        </w:rPr>
      </w:pPr>
      <w:r w:rsidRPr="00D34060">
        <w:rPr>
          <w:rFonts w:ascii="Times New Roman" w:hAnsi="Times New Roman"/>
          <w:sz w:val="28"/>
          <w:szCs w:val="28"/>
        </w:rPr>
        <w:t>В 2018 году ФГБУН Институт географии им. В.Б. Сочавы ИГ СО РАН провел научно-исследовательскую работу «Расчет норм рекреационной нагрузки для организованного и неорганизованного отдыха в центральной экологической зоне Байкальской природной территории Иркутской области». Согласно данной работе предельная антропогенная нагрузка в ЦЭЗ БПТ практически достигнута. Таким образом, для предотвращения уничтожения уникальной экосистемы озера Байкал необходимо в первую очередь в обязательном порядке модернизировать существующую туристскую инфраструктуру в ЦЭЗ БПТ, реализовывать проект ОЭЗ ТРТ, а также новые проекты на территориях, которые не прилегают к озеру Байкал.</w:t>
      </w:r>
    </w:p>
    <w:p w14:paraId="017681D9" w14:textId="4BD97508" w:rsidR="00461796" w:rsidRPr="00D34060" w:rsidRDefault="00461796" w:rsidP="00461796">
      <w:pPr>
        <w:spacing w:after="0"/>
        <w:ind w:firstLine="567"/>
        <w:jc w:val="both"/>
        <w:rPr>
          <w:rFonts w:ascii="Times New Roman" w:hAnsi="Times New Roman"/>
          <w:sz w:val="28"/>
          <w:szCs w:val="28"/>
        </w:rPr>
      </w:pPr>
      <w:r w:rsidRPr="00D34060">
        <w:rPr>
          <w:rFonts w:ascii="Times New Roman" w:hAnsi="Times New Roman"/>
          <w:sz w:val="28"/>
          <w:szCs w:val="28"/>
        </w:rPr>
        <w:t>Учитывая тенденции по развитию в Российской Федерации самодеятельного и автотуризма, а также реализацию в регионе туристического проекта «Сибирский тракт» необходимо создание сети комплексной придорожной инфраструктуры не только на прилегающих к Байкалу территориях, но и по основным магистралям, связывающим Иркутскую область с Красноярским краем, Республиками Бурятия и Саха (Якутия).</w:t>
      </w:r>
    </w:p>
    <w:p w14:paraId="6510D6BD" w14:textId="2D47A3B6" w:rsidR="007464BB" w:rsidRPr="00D34060" w:rsidRDefault="00977B84" w:rsidP="007464BB">
      <w:pPr>
        <w:spacing w:after="0"/>
        <w:ind w:firstLine="567"/>
        <w:jc w:val="both"/>
        <w:rPr>
          <w:rFonts w:ascii="Times New Roman" w:hAnsi="Times New Roman"/>
          <w:sz w:val="28"/>
          <w:szCs w:val="28"/>
        </w:rPr>
      </w:pPr>
      <w:r w:rsidRPr="00D34060">
        <w:rPr>
          <w:rFonts w:ascii="Times New Roman" w:hAnsi="Times New Roman"/>
          <w:sz w:val="28"/>
          <w:szCs w:val="28"/>
        </w:rPr>
        <w:lastRenderedPageBreak/>
        <w:t>Так в</w:t>
      </w:r>
      <w:r w:rsidR="007464BB" w:rsidRPr="00D34060">
        <w:rPr>
          <w:rFonts w:ascii="Times New Roman" w:hAnsi="Times New Roman"/>
          <w:sz w:val="28"/>
          <w:szCs w:val="28"/>
        </w:rPr>
        <w:t xml:space="preserve"> </w:t>
      </w:r>
      <w:r w:rsidRPr="00D34060">
        <w:rPr>
          <w:rFonts w:ascii="Times New Roman" w:hAnsi="Times New Roman"/>
          <w:sz w:val="28"/>
          <w:szCs w:val="28"/>
        </w:rPr>
        <w:t>з</w:t>
      </w:r>
      <w:r w:rsidR="007464BB" w:rsidRPr="00D34060">
        <w:rPr>
          <w:rFonts w:ascii="Times New Roman" w:hAnsi="Times New Roman"/>
          <w:sz w:val="28"/>
          <w:szCs w:val="28"/>
        </w:rPr>
        <w:t xml:space="preserve">оне «Братское море и Сибирский тракт» планируется </w:t>
      </w:r>
      <w:r w:rsidRPr="00D34060">
        <w:rPr>
          <w:rFonts w:ascii="Times New Roman" w:hAnsi="Times New Roman"/>
          <w:sz w:val="28"/>
          <w:szCs w:val="28"/>
        </w:rPr>
        <w:t xml:space="preserve">помимо </w:t>
      </w:r>
      <w:r w:rsidR="007464BB" w:rsidRPr="00D34060">
        <w:rPr>
          <w:rFonts w:ascii="Times New Roman" w:hAnsi="Times New Roman"/>
          <w:sz w:val="28"/>
          <w:szCs w:val="28"/>
        </w:rPr>
        <w:t>создани</w:t>
      </w:r>
      <w:r w:rsidRPr="00D34060">
        <w:rPr>
          <w:rFonts w:ascii="Times New Roman" w:hAnsi="Times New Roman"/>
          <w:sz w:val="28"/>
          <w:szCs w:val="28"/>
        </w:rPr>
        <w:t>я</w:t>
      </w:r>
      <w:r w:rsidR="007464BB" w:rsidRPr="00D34060">
        <w:rPr>
          <w:rFonts w:ascii="Times New Roman" w:hAnsi="Times New Roman"/>
          <w:sz w:val="28"/>
          <w:szCs w:val="28"/>
        </w:rPr>
        <w:t xml:space="preserve"> сети придорожной инфраструктуры</w:t>
      </w:r>
      <w:r w:rsidRPr="00D34060">
        <w:rPr>
          <w:rFonts w:ascii="Times New Roman" w:hAnsi="Times New Roman"/>
          <w:sz w:val="28"/>
          <w:szCs w:val="28"/>
        </w:rPr>
        <w:t xml:space="preserve"> также</w:t>
      </w:r>
      <w:r w:rsidR="007464BB" w:rsidRPr="00D34060">
        <w:rPr>
          <w:rFonts w:ascii="Times New Roman" w:hAnsi="Times New Roman"/>
          <w:sz w:val="28"/>
          <w:szCs w:val="28"/>
        </w:rPr>
        <w:t xml:space="preserve"> развитие рекреационной инфраструктуры на побережье Братского водохранилища, создание музейно-туристского ко</w:t>
      </w:r>
      <w:r w:rsidR="008F668E" w:rsidRPr="00D34060">
        <w:rPr>
          <w:rFonts w:ascii="Times New Roman" w:hAnsi="Times New Roman"/>
          <w:sz w:val="28"/>
          <w:szCs w:val="28"/>
        </w:rPr>
        <w:t>мплекса на территории с. Мальта</w:t>
      </w:r>
      <w:r w:rsidR="007464BB" w:rsidRPr="00D34060">
        <w:rPr>
          <w:rFonts w:ascii="Times New Roman" w:hAnsi="Times New Roman"/>
          <w:sz w:val="28"/>
          <w:szCs w:val="28"/>
        </w:rPr>
        <w:t xml:space="preserve"> Усольского района, в котором находятся уникальные памятники эпохи палеолита, развитие сельского и агротуризма, формирование комфортной и доступной туристской среды (туристско-информационные центры, знаки туристской навигации и др.).</w:t>
      </w:r>
    </w:p>
    <w:p w14:paraId="520B0B78" w14:textId="5EEC9BDE" w:rsidR="007464BB" w:rsidRPr="00D34060" w:rsidRDefault="007464BB" w:rsidP="007464BB">
      <w:pPr>
        <w:spacing w:after="0"/>
        <w:ind w:firstLine="567"/>
        <w:jc w:val="both"/>
        <w:rPr>
          <w:rFonts w:ascii="Times New Roman" w:hAnsi="Times New Roman"/>
          <w:sz w:val="28"/>
          <w:szCs w:val="28"/>
        </w:rPr>
      </w:pPr>
      <w:r w:rsidRPr="00D34060">
        <w:rPr>
          <w:rFonts w:ascii="Times New Roman" w:hAnsi="Times New Roman"/>
          <w:sz w:val="28"/>
          <w:szCs w:val="28"/>
        </w:rPr>
        <w:t xml:space="preserve">В </w:t>
      </w:r>
      <w:r w:rsidR="00977B84" w:rsidRPr="00D34060">
        <w:rPr>
          <w:rFonts w:ascii="Times New Roman" w:hAnsi="Times New Roman"/>
          <w:sz w:val="28"/>
          <w:szCs w:val="28"/>
        </w:rPr>
        <w:t>з</w:t>
      </w:r>
      <w:r w:rsidRPr="00D34060">
        <w:rPr>
          <w:rFonts w:ascii="Times New Roman" w:hAnsi="Times New Roman"/>
          <w:sz w:val="28"/>
          <w:szCs w:val="28"/>
        </w:rPr>
        <w:t>оне «Культура коренного населения» планируется создание сети туристских центров в местах проживания коренных малочисленных народов: центр «Чинанга» (Качугский район), центр «Тофа» (Нижнеудинский район), центр «Синилген» (Катангский район), центр «Киренга» (Казачинско-Ленский район), что будет способствовать развитию устойчивого эко- и этнографического туризма, с учетом материальных и духовных интересов местных сообществ, пропагандирующих национальные традиции, не приносящие вред природе.  Проект подразумевает создание сети стилизованных этнических гостевых объектов и познавательных маршрутов со средней продолжительностью туров – 8-9 дней.</w:t>
      </w:r>
    </w:p>
    <w:p w14:paraId="0CC3C946" w14:textId="77777777" w:rsidR="007464BB" w:rsidRPr="00D34060" w:rsidRDefault="007464BB" w:rsidP="007464BB">
      <w:pPr>
        <w:spacing w:after="0"/>
        <w:ind w:firstLine="567"/>
        <w:jc w:val="both"/>
        <w:rPr>
          <w:rFonts w:ascii="Times New Roman" w:hAnsi="Times New Roman"/>
          <w:sz w:val="28"/>
          <w:szCs w:val="28"/>
        </w:rPr>
      </w:pPr>
      <w:r w:rsidRPr="00D34060">
        <w:rPr>
          <w:rFonts w:ascii="Times New Roman" w:hAnsi="Times New Roman"/>
          <w:sz w:val="28"/>
          <w:szCs w:val="28"/>
        </w:rPr>
        <w:t>На территории Усть-Ордынского Бурятского округа продолжится реализация проектов по развитию: мест массового отдыха «Золотые пески», расположенных на побережье Братского водохранилища (Осинский район), кумысолечебницы «Нукутская мацеста», оздоровительных объектов на термокарстовом озере Нуху-Нур (Баяндаевский район), а также в сфере этнографического и сельского туризма «Этнографический музей» (п. Баяндай). Планируются мероприятия по созданию комфортной и доступной туристской среды (туристско-информационные центры, знаки туристской навигации и др.).</w:t>
      </w:r>
    </w:p>
    <w:p w14:paraId="4E0D2B44" w14:textId="2ED9A276" w:rsidR="007464BB" w:rsidRPr="00D34060" w:rsidRDefault="007464BB" w:rsidP="007464BB">
      <w:pPr>
        <w:spacing w:after="0"/>
        <w:ind w:firstLine="567"/>
        <w:jc w:val="both"/>
        <w:rPr>
          <w:rFonts w:ascii="Times New Roman" w:hAnsi="Times New Roman"/>
          <w:sz w:val="28"/>
          <w:szCs w:val="28"/>
        </w:rPr>
      </w:pPr>
      <w:r w:rsidRPr="00D34060">
        <w:rPr>
          <w:rFonts w:ascii="Times New Roman" w:hAnsi="Times New Roman"/>
          <w:sz w:val="28"/>
          <w:szCs w:val="28"/>
        </w:rPr>
        <w:t xml:space="preserve">В </w:t>
      </w:r>
      <w:r w:rsidR="00977B84" w:rsidRPr="00D34060">
        <w:rPr>
          <w:rFonts w:ascii="Times New Roman" w:hAnsi="Times New Roman"/>
          <w:sz w:val="28"/>
          <w:szCs w:val="28"/>
        </w:rPr>
        <w:t>з</w:t>
      </w:r>
      <w:r w:rsidRPr="00D34060">
        <w:rPr>
          <w:rFonts w:ascii="Times New Roman" w:hAnsi="Times New Roman"/>
          <w:sz w:val="28"/>
          <w:szCs w:val="28"/>
        </w:rPr>
        <w:t>оне «Территория Байкало-Амурской Магистрали» планируется развитие культурно-познавательных проектов, связанных с реализацией и обустройством таких туристских маршрутов, как «Маршрутами Великой Северной экспедиции» и «По местам жизни и деятельности Святителя Иннокентия (Вениаминова)», «Ангарский треугольник», и иных проектов в сфере приключенческого отдыха, охоты и рыбалки, оздоровительного туризма. Продолжится реализация проектов по созданию и реконструкции туристских объектов («Илимский острог», обустройство тропы по маршруту «Треугольник силы Приилимья» в г. Усть-Илимск и др.), работа по созданию комфортной и доступной туристской среды (туристско-информационные центры, знаки туристской навигации и др.).</w:t>
      </w:r>
    </w:p>
    <w:p w14:paraId="6A41A951" w14:textId="0EB9C618" w:rsidR="007464BB" w:rsidRPr="00D34060" w:rsidRDefault="007464BB" w:rsidP="007464BB">
      <w:pPr>
        <w:spacing w:after="0"/>
        <w:ind w:firstLine="567"/>
        <w:jc w:val="both"/>
        <w:rPr>
          <w:rFonts w:ascii="Times New Roman" w:hAnsi="Times New Roman"/>
          <w:sz w:val="28"/>
          <w:szCs w:val="28"/>
        </w:rPr>
      </w:pPr>
      <w:r w:rsidRPr="00D34060">
        <w:rPr>
          <w:rFonts w:ascii="Times New Roman" w:hAnsi="Times New Roman"/>
          <w:sz w:val="28"/>
          <w:szCs w:val="28"/>
        </w:rPr>
        <w:t xml:space="preserve">Концентрация усилий по развитию туризма в приоритетных туристских территориях позволит развивать действующие и создавать новые региональные, межрегиональные и международные маршруты, </w:t>
      </w:r>
      <w:r w:rsidR="00977B84" w:rsidRPr="00D34060">
        <w:rPr>
          <w:rFonts w:ascii="Times New Roman" w:hAnsi="Times New Roman"/>
          <w:sz w:val="28"/>
          <w:szCs w:val="28"/>
        </w:rPr>
        <w:t xml:space="preserve">будет </w:t>
      </w:r>
      <w:r w:rsidRPr="00D34060">
        <w:rPr>
          <w:rFonts w:ascii="Times New Roman" w:hAnsi="Times New Roman"/>
          <w:sz w:val="28"/>
          <w:szCs w:val="28"/>
        </w:rPr>
        <w:t>способствовать расширению спектра «транзитных» турпродуктов и услуг</w:t>
      </w:r>
      <w:r w:rsidR="00977B84" w:rsidRPr="00D34060">
        <w:rPr>
          <w:rFonts w:ascii="Times New Roman" w:hAnsi="Times New Roman"/>
          <w:sz w:val="28"/>
          <w:szCs w:val="28"/>
        </w:rPr>
        <w:t xml:space="preserve"> (</w:t>
      </w:r>
      <w:r w:rsidRPr="00D34060">
        <w:rPr>
          <w:rFonts w:ascii="Times New Roman" w:hAnsi="Times New Roman"/>
          <w:sz w:val="28"/>
          <w:szCs w:val="28"/>
        </w:rPr>
        <w:t xml:space="preserve">в том числе </w:t>
      </w:r>
      <w:r w:rsidRPr="00D34060">
        <w:rPr>
          <w:rFonts w:ascii="Times New Roman" w:hAnsi="Times New Roman"/>
          <w:sz w:val="28"/>
          <w:szCs w:val="28"/>
        </w:rPr>
        <w:lastRenderedPageBreak/>
        <w:t>продолжительностью не более 72 часов</w:t>
      </w:r>
      <w:r w:rsidR="00977B84" w:rsidRPr="00D34060">
        <w:rPr>
          <w:rFonts w:ascii="Times New Roman" w:hAnsi="Times New Roman"/>
          <w:sz w:val="28"/>
          <w:szCs w:val="28"/>
        </w:rPr>
        <w:t>)</w:t>
      </w:r>
      <w:r w:rsidRPr="00D34060">
        <w:rPr>
          <w:rFonts w:ascii="Times New Roman" w:hAnsi="Times New Roman"/>
          <w:sz w:val="28"/>
          <w:szCs w:val="28"/>
        </w:rPr>
        <w:t xml:space="preserve"> и</w:t>
      </w:r>
      <w:r w:rsidR="00977B84" w:rsidRPr="00D34060">
        <w:rPr>
          <w:rFonts w:ascii="Times New Roman" w:hAnsi="Times New Roman"/>
          <w:sz w:val="28"/>
          <w:szCs w:val="28"/>
        </w:rPr>
        <w:t xml:space="preserve"> позволит</w:t>
      </w:r>
      <w:r w:rsidRPr="00D34060">
        <w:rPr>
          <w:rFonts w:ascii="Times New Roman" w:hAnsi="Times New Roman"/>
          <w:sz w:val="28"/>
          <w:szCs w:val="28"/>
        </w:rPr>
        <w:t xml:space="preserve"> связать единым туристским продуктом Иркутскую область с другими регионами Российской Федерации и странами (Китай, Монголия и др.). </w:t>
      </w:r>
    </w:p>
    <w:p w14:paraId="24DB38B9" w14:textId="07F133E7" w:rsidR="00B539C8" w:rsidRPr="00D34060" w:rsidRDefault="007464BB" w:rsidP="00B539C8">
      <w:pPr>
        <w:spacing w:after="0"/>
        <w:ind w:firstLine="567"/>
        <w:jc w:val="both"/>
        <w:rPr>
          <w:rFonts w:ascii="Times New Roman" w:hAnsi="Times New Roman"/>
          <w:sz w:val="28"/>
          <w:szCs w:val="28"/>
        </w:rPr>
      </w:pPr>
      <w:r w:rsidRPr="00D34060">
        <w:rPr>
          <w:rFonts w:ascii="Times New Roman" w:hAnsi="Times New Roman"/>
          <w:sz w:val="28"/>
          <w:szCs w:val="28"/>
        </w:rPr>
        <w:t>Проводимая работа позволит достичь цели, показатели и результаты регионального проекта «Экспорт услуг (Иркутская область)», обеспечивающего выполнение федерального проекта «Экспорт услуг», входящего в состав национального проекта «Международная кооперация и экспорт», утвержденного во исполнение Указа Президента Российской Федерации от 18 мая 2018 года № 204 «О национальных целях и стратегических задачах развития Российской Федерации на период до 2024 года».</w:t>
      </w:r>
    </w:p>
    <w:p w14:paraId="28700C57" w14:textId="7A588061" w:rsidR="007464BB" w:rsidRPr="00D34060" w:rsidRDefault="007464BB" w:rsidP="00B539C8">
      <w:pPr>
        <w:spacing w:after="0"/>
        <w:ind w:firstLine="567"/>
        <w:jc w:val="both"/>
        <w:rPr>
          <w:rFonts w:ascii="Times New Roman" w:hAnsi="Times New Roman"/>
          <w:sz w:val="28"/>
          <w:szCs w:val="28"/>
        </w:rPr>
      </w:pPr>
      <w:r w:rsidRPr="00D34060">
        <w:rPr>
          <w:rFonts w:ascii="Times New Roman" w:hAnsi="Times New Roman"/>
          <w:sz w:val="28"/>
          <w:szCs w:val="28"/>
        </w:rPr>
        <w:t>Для этого продолжится реализация утвержденного Плана мероприятий по популяризации и продвижению регионального туристского продукта на мировом туристском рынке на 2019-2024 гг., предусматривающего формирование ежегодного календаря событий, проводимых на территории Иркутской области,  проведение информационно-пропагандистской кампании в средствах массовой информации и социальных сетях по приоритетным видам туризма, туристским проектам и маршрутам, проведение рекламных пресс-, блог- и инфотуров</w:t>
      </w:r>
      <w:r w:rsidR="00977B84" w:rsidRPr="00D34060">
        <w:rPr>
          <w:rFonts w:ascii="Times New Roman" w:hAnsi="Times New Roman"/>
          <w:sz w:val="28"/>
          <w:szCs w:val="28"/>
        </w:rPr>
        <w:t xml:space="preserve"> (фам-трипов)</w:t>
      </w:r>
      <w:r w:rsidRPr="00D34060">
        <w:rPr>
          <w:rFonts w:ascii="Times New Roman" w:hAnsi="Times New Roman"/>
          <w:sz w:val="28"/>
          <w:szCs w:val="28"/>
        </w:rPr>
        <w:t xml:space="preserve">, экспедиций, экскурсий по приоритетным  видам туризма, туристским проектам и маршрутам для представителей туристских организаций, средств массовой информации, блогеров, участие в международных туристских выставках, форумах, презентациях и иных мероприятиях, создание и обеспечение функционирования информационно-туристского портала Иркутской области, </w:t>
      </w:r>
      <w:r w:rsidR="00977B84" w:rsidRPr="00D34060">
        <w:rPr>
          <w:rFonts w:ascii="Times New Roman" w:hAnsi="Times New Roman"/>
          <w:sz w:val="28"/>
          <w:szCs w:val="28"/>
        </w:rPr>
        <w:t xml:space="preserve">участие в онлайн-выставках, </w:t>
      </w:r>
      <w:r w:rsidRPr="00D34060">
        <w:rPr>
          <w:rFonts w:ascii="Times New Roman" w:hAnsi="Times New Roman"/>
          <w:sz w:val="28"/>
          <w:szCs w:val="28"/>
        </w:rPr>
        <w:t>изготовление графических, текстовых, фото- и видео материалов</w:t>
      </w:r>
      <w:r w:rsidR="00977B84" w:rsidRPr="00D34060">
        <w:rPr>
          <w:rFonts w:ascii="Times New Roman" w:hAnsi="Times New Roman"/>
          <w:sz w:val="28"/>
          <w:szCs w:val="28"/>
        </w:rPr>
        <w:t xml:space="preserve">, </w:t>
      </w:r>
      <w:r w:rsidRPr="00D34060">
        <w:rPr>
          <w:rFonts w:ascii="Times New Roman" w:hAnsi="Times New Roman"/>
          <w:sz w:val="28"/>
          <w:szCs w:val="28"/>
        </w:rPr>
        <w:t>направленных на популяризацию и продвижение туристского потенциала региона.</w:t>
      </w:r>
    </w:p>
    <w:p w14:paraId="6D9632DB" w14:textId="77777777" w:rsidR="007464BB" w:rsidRPr="00D34060" w:rsidRDefault="007464BB" w:rsidP="007464BB">
      <w:pPr>
        <w:spacing w:after="0"/>
        <w:ind w:firstLine="567"/>
        <w:jc w:val="both"/>
        <w:rPr>
          <w:rFonts w:ascii="Times New Roman" w:hAnsi="Times New Roman"/>
          <w:sz w:val="28"/>
          <w:szCs w:val="28"/>
        </w:rPr>
      </w:pPr>
      <w:r w:rsidRPr="00D34060">
        <w:rPr>
          <w:rFonts w:ascii="Times New Roman" w:hAnsi="Times New Roman"/>
          <w:sz w:val="28"/>
          <w:szCs w:val="28"/>
        </w:rPr>
        <w:t>Для достижения высокого уровня оказания туристских услуг необходимо обеспечить отрасль достаточным количеством квалифицированных кадров, в связи с чем продолжится работа по развитию системы независимой оценки квалификаций в сфере туризма на территории региона, организации обучающих семинаров и курсов повышения квалификации для представителей муниципальных образований и субъектов туристской деятельности, конкурсов профессионального мастерства работников сферы туризма и гостеприимства (Всероссийский конкурс профессионального мастерства работников сферы туризма «Лучший по профессии в индустрии туризма», чемпионат «Молодые профессионалы» (WorldSkills), всероссийский конкурс «Мастера гостеприимства»), аттестации экскурсоводов (гидов), гидов-переводчиков, инструкторов-проводников, осуществляющих деятельность в ЦЭЗ БПТ.</w:t>
      </w:r>
    </w:p>
    <w:p w14:paraId="3629DFD0" w14:textId="77777777" w:rsidR="007464BB" w:rsidRPr="00D34060" w:rsidRDefault="007464BB" w:rsidP="007464BB">
      <w:pPr>
        <w:spacing w:after="0"/>
        <w:ind w:firstLine="567"/>
        <w:jc w:val="both"/>
        <w:rPr>
          <w:rFonts w:ascii="Times New Roman" w:hAnsi="Times New Roman"/>
          <w:sz w:val="28"/>
          <w:szCs w:val="28"/>
        </w:rPr>
      </w:pPr>
      <w:r w:rsidRPr="00D34060">
        <w:rPr>
          <w:rFonts w:ascii="Times New Roman" w:hAnsi="Times New Roman"/>
          <w:sz w:val="28"/>
          <w:szCs w:val="28"/>
        </w:rPr>
        <w:t xml:space="preserve">Планируется организация независимых центров оценки квалификаций в сфере туризма и гостеприимства, пилотных образовательных и </w:t>
      </w:r>
      <w:r w:rsidRPr="00D34060">
        <w:rPr>
          <w:rFonts w:ascii="Times New Roman" w:hAnsi="Times New Roman"/>
          <w:sz w:val="28"/>
          <w:szCs w:val="28"/>
        </w:rPr>
        <w:lastRenderedPageBreak/>
        <w:t xml:space="preserve">профориентационных площадок в сфере туризма и гостеприимства на базе средне-специальных образовательных учреждений (ГАПОУ «Байкальский техникум отраслевых технологий и сервиса» и ГАПОУ «Иркутский колледж экономики, сервиса и туризма»), проработка вопроса обмена студентами и преподавателями с высшими учебными заведениями, включая проведение международных стажировок, повышения уровня квалификации преподавателей учебных заведений. </w:t>
      </w:r>
    </w:p>
    <w:p w14:paraId="7F7C09E6" w14:textId="77777777" w:rsidR="007464BB" w:rsidRPr="00D34060" w:rsidRDefault="007464BB" w:rsidP="007464BB">
      <w:pPr>
        <w:spacing w:after="0"/>
        <w:ind w:firstLine="567"/>
        <w:jc w:val="both"/>
        <w:rPr>
          <w:rFonts w:ascii="Times New Roman" w:hAnsi="Times New Roman"/>
          <w:sz w:val="28"/>
          <w:szCs w:val="28"/>
        </w:rPr>
      </w:pPr>
      <w:r w:rsidRPr="00D34060">
        <w:rPr>
          <w:rFonts w:ascii="Times New Roman" w:hAnsi="Times New Roman"/>
          <w:sz w:val="28"/>
          <w:szCs w:val="28"/>
        </w:rPr>
        <w:t xml:space="preserve">Также планируется включение актуальных компетенций в сфере туризма и гостеприимства в региональный атлас перспективных компетенций, разработка комплекса мер ранней профессиональной ориентации: содействие в дополнительном образовании школьников, участие школьников в Неделе профессиональных проб по профессиям в сфере туризма и гостеприимства и др. </w:t>
      </w:r>
    </w:p>
    <w:p w14:paraId="29577214" w14:textId="0929A8EC" w:rsidR="00E209C6" w:rsidRPr="00D34060" w:rsidRDefault="00E209C6" w:rsidP="007333EE">
      <w:pPr>
        <w:spacing w:after="0"/>
        <w:ind w:firstLine="567"/>
        <w:jc w:val="both"/>
        <w:rPr>
          <w:rFonts w:ascii="Times New Roman" w:hAnsi="Times New Roman"/>
          <w:sz w:val="28"/>
          <w:szCs w:val="28"/>
        </w:rPr>
      </w:pPr>
      <w:r w:rsidRPr="00D34060">
        <w:rPr>
          <w:rFonts w:ascii="Times New Roman" w:hAnsi="Times New Roman"/>
          <w:sz w:val="28"/>
          <w:szCs w:val="28"/>
        </w:rPr>
        <w:t>Помимо этого, целесообразно проработать вопрос возможности установления на территории региона</w:t>
      </w:r>
      <w:r w:rsidR="00C567C7" w:rsidRPr="00D34060">
        <w:rPr>
          <w:rFonts w:ascii="Times New Roman" w:hAnsi="Times New Roman"/>
          <w:sz w:val="28"/>
          <w:szCs w:val="28"/>
        </w:rPr>
        <w:t xml:space="preserve"> (по аналогии с некоторыми субъектами Российской Федерации)</w:t>
      </w:r>
      <w:r w:rsidRPr="00D34060">
        <w:rPr>
          <w:rFonts w:ascii="Times New Roman" w:hAnsi="Times New Roman"/>
          <w:sz w:val="28"/>
          <w:szCs w:val="28"/>
        </w:rPr>
        <w:t xml:space="preserve"> платы за пользование курортной инфраструктурой с иностранных граждан, прибывающих для целей туризма и отдыха, с последующим направлением собранных средств на развитие туристской инфраструктуры, сохранение и реконструкцию объектов культурного наследия.</w:t>
      </w:r>
    </w:p>
    <w:p w14:paraId="59C70256" w14:textId="77777777" w:rsidR="007333EE" w:rsidRPr="00D34060" w:rsidRDefault="007333EE" w:rsidP="007333EE">
      <w:pPr>
        <w:spacing w:after="0"/>
        <w:ind w:firstLine="567"/>
        <w:jc w:val="both"/>
        <w:rPr>
          <w:rFonts w:ascii="Times New Roman" w:hAnsi="Times New Roman"/>
          <w:sz w:val="28"/>
          <w:szCs w:val="28"/>
        </w:rPr>
      </w:pPr>
      <w:r w:rsidRPr="00D34060">
        <w:rPr>
          <w:rFonts w:ascii="Times New Roman" w:hAnsi="Times New Roman"/>
          <w:sz w:val="28"/>
          <w:szCs w:val="28"/>
        </w:rPr>
        <w:t>Основными стратегическими задачами развития туризма являются:</w:t>
      </w:r>
    </w:p>
    <w:p w14:paraId="42B17309" w14:textId="77777777" w:rsidR="007333EE" w:rsidRPr="00D34060" w:rsidRDefault="007333EE" w:rsidP="007333EE">
      <w:pPr>
        <w:spacing w:after="0"/>
        <w:ind w:firstLine="567"/>
        <w:jc w:val="both"/>
        <w:rPr>
          <w:rFonts w:ascii="Times New Roman" w:hAnsi="Times New Roman"/>
          <w:sz w:val="28"/>
          <w:szCs w:val="28"/>
        </w:rPr>
      </w:pPr>
      <w:r w:rsidRPr="00D34060">
        <w:rPr>
          <w:rFonts w:ascii="Times New Roman" w:hAnsi="Times New Roman"/>
          <w:sz w:val="28"/>
          <w:szCs w:val="28"/>
        </w:rPr>
        <w:t>создание современной туристской инфраструктуры и модернизация существующей (развитие энергетической, инженерной, транспортной и придорожной инфраструктуры в наиболее привлекательных для туризма территориях, включая строительство и реконструкцию автомобильных дорог, развитие системы водных туристических маршрутов, проведение реконструкции и строительства причальных сооружений, развитие воздушного сообщения, реконструкция аэропортов, строительство новых посадочных площадок), в том числе за счет создания туристско-рекреационных кластеров;</w:t>
      </w:r>
    </w:p>
    <w:p w14:paraId="2C96F949" w14:textId="77777777" w:rsidR="007333EE" w:rsidRPr="00D34060" w:rsidRDefault="007333EE" w:rsidP="007333EE">
      <w:pPr>
        <w:spacing w:after="0"/>
        <w:ind w:firstLine="567"/>
        <w:jc w:val="both"/>
        <w:rPr>
          <w:rFonts w:ascii="Times New Roman" w:hAnsi="Times New Roman"/>
          <w:sz w:val="28"/>
          <w:szCs w:val="28"/>
        </w:rPr>
      </w:pPr>
      <w:r w:rsidRPr="00D34060">
        <w:rPr>
          <w:rFonts w:ascii="Times New Roman" w:hAnsi="Times New Roman"/>
          <w:sz w:val="28"/>
          <w:szCs w:val="28"/>
        </w:rPr>
        <w:t>развитие государственно-частного партнерства и налаживание взаимодействия с зарубежными партнерами (в первую очередь с национально- территориальными образованиями стран АТР) по вопросам привлечения инвесторов в туристическую отрасль Иркутской области путем комплексного подхода к созданию для них комфортных условий ведения бизнеса в разных областях (законодательство, налогообложение, земельные вопросы, инфраструктура);</w:t>
      </w:r>
    </w:p>
    <w:p w14:paraId="36E63744" w14:textId="77777777" w:rsidR="007333EE" w:rsidRPr="00D34060" w:rsidRDefault="007333EE" w:rsidP="007333EE">
      <w:pPr>
        <w:spacing w:after="0"/>
        <w:ind w:firstLine="567"/>
        <w:jc w:val="both"/>
        <w:rPr>
          <w:rFonts w:ascii="Times New Roman" w:hAnsi="Times New Roman"/>
          <w:sz w:val="28"/>
          <w:szCs w:val="28"/>
        </w:rPr>
      </w:pPr>
      <w:r w:rsidRPr="00D34060">
        <w:rPr>
          <w:rFonts w:ascii="Times New Roman" w:hAnsi="Times New Roman"/>
          <w:sz w:val="28"/>
          <w:szCs w:val="28"/>
        </w:rPr>
        <w:t>поддержка и развитие санаторно-курортного комплекса;</w:t>
      </w:r>
    </w:p>
    <w:p w14:paraId="38E30C10" w14:textId="77777777" w:rsidR="007333EE" w:rsidRPr="00D34060" w:rsidRDefault="007333EE" w:rsidP="007333EE">
      <w:pPr>
        <w:spacing w:after="0"/>
        <w:ind w:firstLine="567"/>
        <w:jc w:val="both"/>
        <w:rPr>
          <w:rFonts w:ascii="Times New Roman" w:hAnsi="Times New Roman"/>
          <w:sz w:val="28"/>
          <w:szCs w:val="28"/>
        </w:rPr>
      </w:pPr>
      <w:r w:rsidRPr="00D34060">
        <w:rPr>
          <w:rFonts w:ascii="Times New Roman" w:hAnsi="Times New Roman"/>
          <w:sz w:val="28"/>
          <w:szCs w:val="28"/>
        </w:rPr>
        <w:t xml:space="preserve">создание комфортной и доступной туристской среды, повышение качества и безопасности туристических услуг (в том числе совершенствование законодательства, создание организованных мест массового отдыха на территориях побережья озера Байкал, Иркутского, Братского и Усть-Илимского </w:t>
      </w:r>
      <w:r w:rsidRPr="00D34060">
        <w:rPr>
          <w:rFonts w:ascii="Times New Roman" w:hAnsi="Times New Roman"/>
          <w:sz w:val="28"/>
          <w:szCs w:val="28"/>
        </w:rPr>
        <w:lastRenderedPageBreak/>
        <w:t>водохранилищ, повышение общей грамотности населения о правилах поведения в местах повышенной опасности (горы, реки, водоемы) во время проведения турпоходов, рекреационных, спортивных и иных мероприятий);</w:t>
      </w:r>
    </w:p>
    <w:p w14:paraId="79528BEA" w14:textId="77777777" w:rsidR="007333EE" w:rsidRPr="00D34060" w:rsidRDefault="007333EE" w:rsidP="007333EE">
      <w:pPr>
        <w:spacing w:after="0"/>
        <w:ind w:firstLine="567"/>
        <w:jc w:val="both"/>
        <w:rPr>
          <w:rFonts w:ascii="Times New Roman" w:hAnsi="Times New Roman"/>
          <w:sz w:val="28"/>
          <w:szCs w:val="28"/>
        </w:rPr>
      </w:pPr>
      <w:r w:rsidRPr="00D34060">
        <w:rPr>
          <w:rFonts w:ascii="Times New Roman" w:hAnsi="Times New Roman"/>
          <w:sz w:val="28"/>
          <w:szCs w:val="28"/>
        </w:rPr>
        <w:t>формирование комплексных туристических продуктов с максимальным использованием туристско-рекреационного потенциала региона, развитие всесезонного туризма на территории Иркутской области;</w:t>
      </w:r>
    </w:p>
    <w:p w14:paraId="6ECE827F" w14:textId="77777777" w:rsidR="007333EE" w:rsidRPr="00D34060" w:rsidRDefault="007333EE" w:rsidP="007333EE">
      <w:pPr>
        <w:spacing w:after="0"/>
        <w:ind w:firstLine="567"/>
        <w:jc w:val="both"/>
        <w:rPr>
          <w:rFonts w:ascii="Times New Roman" w:hAnsi="Times New Roman"/>
          <w:sz w:val="28"/>
          <w:szCs w:val="28"/>
        </w:rPr>
      </w:pPr>
      <w:r w:rsidRPr="00D34060">
        <w:rPr>
          <w:rFonts w:ascii="Times New Roman" w:hAnsi="Times New Roman"/>
          <w:sz w:val="28"/>
          <w:szCs w:val="28"/>
        </w:rPr>
        <w:t>обустройство туристической инфраструктуры, в том числе экологических троп, на приоритетных туристских маршрутах и на территориях с особым режимом хозяйствования</w:t>
      </w:r>
    </w:p>
    <w:p w14:paraId="037130F6" w14:textId="77777777" w:rsidR="007333EE" w:rsidRPr="00D34060" w:rsidRDefault="007333EE" w:rsidP="007333EE">
      <w:pPr>
        <w:spacing w:after="0"/>
        <w:ind w:firstLine="567"/>
        <w:jc w:val="both"/>
        <w:rPr>
          <w:rFonts w:ascii="Times New Roman" w:hAnsi="Times New Roman"/>
          <w:sz w:val="28"/>
          <w:szCs w:val="28"/>
        </w:rPr>
      </w:pPr>
      <w:r w:rsidRPr="00D34060">
        <w:rPr>
          <w:rFonts w:ascii="Times New Roman" w:hAnsi="Times New Roman"/>
          <w:sz w:val="28"/>
          <w:szCs w:val="28"/>
        </w:rPr>
        <w:t>пресечение незаконной предпринимательской деятельности в сфере туризма на территории Иркутской области;</w:t>
      </w:r>
    </w:p>
    <w:p w14:paraId="286FF35C" w14:textId="77777777" w:rsidR="007333EE" w:rsidRPr="00D34060" w:rsidRDefault="007333EE" w:rsidP="007333EE">
      <w:pPr>
        <w:spacing w:after="0"/>
        <w:ind w:firstLine="567"/>
        <w:jc w:val="both"/>
        <w:rPr>
          <w:rFonts w:ascii="Times New Roman" w:hAnsi="Times New Roman"/>
          <w:sz w:val="28"/>
          <w:szCs w:val="28"/>
        </w:rPr>
      </w:pPr>
      <w:r w:rsidRPr="00D34060">
        <w:rPr>
          <w:rFonts w:ascii="Times New Roman" w:hAnsi="Times New Roman"/>
          <w:sz w:val="28"/>
          <w:szCs w:val="28"/>
        </w:rPr>
        <w:t xml:space="preserve">повышение качества туристских услуг, путем проведения региональных конкурсов профессионального мастерства, семинаров, в том числе обучающих, круглых столов для представителей муниципальных образований Иркутской области и субъектов туристской деятельности; </w:t>
      </w:r>
    </w:p>
    <w:p w14:paraId="69D7C76B" w14:textId="77777777" w:rsidR="007333EE" w:rsidRPr="00D34060" w:rsidRDefault="007333EE" w:rsidP="007333EE">
      <w:pPr>
        <w:spacing w:after="0"/>
        <w:ind w:firstLine="567"/>
        <w:jc w:val="both"/>
        <w:rPr>
          <w:rFonts w:ascii="Times New Roman" w:hAnsi="Times New Roman"/>
          <w:sz w:val="28"/>
          <w:szCs w:val="28"/>
        </w:rPr>
      </w:pPr>
      <w:r w:rsidRPr="00D34060">
        <w:rPr>
          <w:rFonts w:ascii="Times New Roman" w:hAnsi="Times New Roman"/>
          <w:sz w:val="28"/>
          <w:szCs w:val="28"/>
        </w:rPr>
        <w:t>продвижение туристского продукта Иркутской области и повышение информированности о нем на внутреннем и мировом туристских рынках посредством развития сети туристско-информационных центров (далее – ТИЦ) на территории региона, в том числе организация и обеспечение деятельности областного ТИЦ, системы туристской навигации и ориентирующей информации, организация и проведение информационно-пропагандистских рекламных кампаний по продвижению региональных туристских продуктов, международных, межрегиональных событийных и деловых мероприятий, выставок, фестивалей;</w:t>
      </w:r>
    </w:p>
    <w:p w14:paraId="160A3A27" w14:textId="77777777" w:rsidR="007333EE" w:rsidRPr="00D34060" w:rsidRDefault="007333EE" w:rsidP="007333EE">
      <w:pPr>
        <w:spacing w:after="0"/>
        <w:ind w:firstLine="567"/>
        <w:jc w:val="both"/>
        <w:rPr>
          <w:rFonts w:ascii="Times New Roman" w:hAnsi="Times New Roman"/>
          <w:sz w:val="28"/>
          <w:szCs w:val="28"/>
        </w:rPr>
      </w:pPr>
      <w:r w:rsidRPr="00D34060">
        <w:rPr>
          <w:rFonts w:ascii="Times New Roman" w:hAnsi="Times New Roman"/>
          <w:sz w:val="28"/>
          <w:szCs w:val="28"/>
        </w:rPr>
        <w:t>формирование положительного туристского имиджа региона, формирование и продвижение турвозможностей региона на международный туристский рынок.</w:t>
      </w:r>
    </w:p>
    <w:p w14:paraId="785C0315" w14:textId="56ABD211" w:rsidR="00E476A6" w:rsidRPr="00D34060" w:rsidRDefault="007464BB" w:rsidP="00CD3A16">
      <w:pPr>
        <w:spacing w:after="0"/>
        <w:ind w:firstLine="567"/>
        <w:jc w:val="both"/>
        <w:rPr>
          <w:rFonts w:ascii="Times New Roman" w:hAnsi="Times New Roman"/>
          <w:sz w:val="28"/>
          <w:szCs w:val="28"/>
        </w:rPr>
      </w:pPr>
      <w:r w:rsidRPr="00D34060">
        <w:rPr>
          <w:rFonts w:ascii="Times New Roman" w:hAnsi="Times New Roman"/>
          <w:sz w:val="28"/>
          <w:szCs w:val="28"/>
        </w:rPr>
        <w:t>При реализации данных мер, объем туристско-экскурсионного потока в Иркутскую область увеличиться с 1,7 до 3,</w:t>
      </w:r>
      <w:r w:rsidR="00721546" w:rsidRPr="00D34060">
        <w:rPr>
          <w:rFonts w:ascii="Times New Roman" w:hAnsi="Times New Roman"/>
          <w:sz w:val="28"/>
          <w:szCs w:val="28"/>
        </w:rPr>
        <w:t>6</w:t>
      </w:r>
      <w:r w:rsidRPr="00D34060">
        <w:rPr>
          <w:rFonts w:ascii="Times New Roman" w:hAnsi="Times New Roman"/>
          <w:sz w:val="28"/>
          <w:szCs w:val="28"/>
        </w:rPr>
        <w:t xml:space="preserve"> млн человек к 2036 году, в том числе поток иностранных туристов с 0,3 до </w:t>
      </w:r>
      <w:r w:rsidR="00721546" w:rsidRPr="00D34060">
        <w:rPr>
          <w:rFonts w:ascii="Times New Roman" w:hAnsi="Times New Roman"/>
          <w:sz w:val="28"/>
          <w:szCs w:val="28"/>
        </w:rPr>
        <w:t>1,2</w:t>
      </w:r>
      <w:r w:rsidRPr="00D34060">
        <w:rPr>
          <w:rFonts w:ascii="Times New Roman" w:hAnsi="Times New Roman"/>
          <w:sz w:val="28"/>
          <w:szCs w:val="28"/>
        </w:rPr>
        <w:t xml:space="preserve"> млн человек, объем предоставленных платных услуг в туристско-рекреационной сфере </w:t>
      </w:r>
      <w:r w:rsidR="00721546" w:rsidRPr="00D34060">
        <w:rPr>
          <w:rFonts w:ascii="Times New Roman" w:hAnsi="Times New Roman"/>
          <w:sz w:val="28"/>
          <w:szCs w:val="28"/>
        </w:rPr>
        <w:t>вырастет с 7 до 32</w:t>
      </w:r>
      <w:r w:rsidRPr="00D34060">
        <w:rPr>
          <w:rFonts w:ascii="Times New Roman" w:hAnsi="Times New Roman"/>
          <w:sz w:val="28"/>
          <w:szCs w:val="28"/>
        </w:rPr>
        <w:t xml:space="preserve">,0 млрд рублей, ожидается создание порядка 4 тысяч рабочих мест, </w:t>
      </w:r>
      <w:r w:rsidR="00547F84" w:rsidRPr="00D34060">
        <w:rPr>
          <w:rFonts w:ascii="Times New Roman" w:hAnsi="Times New Roman"/>
          <w:sz w:val="28"/>
          <w:szCs w:val="28"/>
        </w:rPr>
        <w:t xml:space="preserve">рост </w:t>
      </w:r>
      <w:r w:rsidRPr="00D34060">
        <w:rPr>
          <w:rFonts w:ascii="Times New Roman" w:hAnsi="Times New Roman"/>
          <w:sz w:val="28"/>
          <w:szCs w:val="28"/>
        </w:rPr>
        <w:t>дол</w:t>
      </w:r>
      <w:r w:rsidR="00547F84" w:rsidRPr="00D34060">
        <w:rPr>
          <w:rFonts w:ascii="Times New Roman" w:hAnsi="Times New Roman"/>
          <w:sz w:val="28"/>
          <w:szCs w:val="28"/>
        </w:rPr>
        <w:t>и</w:t>
      </w:r>
      <w:r w:rsidRPr="00D34060">
        <w:rPr>
          <w:rFonts w:ascii="Times New Roman" w:hAnsi="Times New Roman"/>
          <w:sz w:val="28"/>
          <w:szCs w:val="28"/>
        </w:rPr>
        <w:t xml:space="preserve"> туристско-рекреационного комплекса в валовом региональном продукте с 0,7% до 1,5%.</w:t>
      </w:r>
    </w:p>
    <w:p w14:paraId="1588753C" w14:textId="77777777" w:rsidR="005660DA" w:rsidRPr="00D34060" w:rsidRDefault="005660DA" w:rsidP="001E26E7">
      <w:pPr>
        <w:pStyle w:val="1"/>
        <w:spacing w:line="276" w:lineRule="auto"/>
        <w:rPr>
          <w:b w:val="0"/>
          <w:sz w:val="28"/>
          <w:szCs w:val="28"/>
          <w:lang w:val="ru-RU"/>
        </w:rPr>
      </w:pPr>
      <w:bookmarkStart w:id="55" w:name="_Toc40861321"/>
      <w:r w:rsidRPr="00D34060">
        <w:rPr>
          <w:sz w:val="28"/>
          <w:szCs w:val="28"/>
          <w:lang w:val="ru-RU"/>
        </w:rPr>
        <w:t>Строительный комплекс</w:t>
      </w:r>
      <w:bookmarkEnd w:id="55"/>
    </w:p>
    <w:p w14:paraId="2F062CE1" w14:textId="77777777" w:rsidR="005660DA" w:rsidRPr="00D34060" w:rsidRDefault="005660DA" w:rsidP="00C7670A">
      <w:pPr>
        <w:spacing w:after="0"/>
        <w:ind w:firstLine="567"/>
        <w:jc w:val="both"/>
        <w:rPr>
          <w:rFonts w:ascii="Times New Roman" w:hAnsi="Times New Roman"/>
          <w:sz w:val="28"/>
          <w:szCs w:val="28"/>
        </w:rPr>
      </w:pPr>
      <w:r w:rsidRPr="00D34060">
        <w:rPr>
          <w:rFonts w:ascii="Times New Roman" w:hAnsi="Times New Roman"/>
          <w:sz w:val="28"/>
          <w:szCs w:val="28"/>
        </w:rPr>
        <w:t>Строительная отрасль всегда являлась одной из приоритетных в экономике как региона, так и государства в целом. Строительство как вид экономической деятельности создает большое количество рабочих мест, потребляет продукцию многих сопутствующих производств, является источником доходов бюджетов всех уровней.</w:t>
      </w:r>
    </w:p>
    <w:p w14:paraId="1AF48DEB" w14:textId="0C385154" w:rsidR="005660DA" w:rsidRPr="00D34060" w:rsidRDefault="005660DA" w:rsidP="00C7670A">
      <w:pPr>
        <w:spacing w:after="0"/>
        <w:ind w:firstLine="567"/>
        <w:jc w:val="both"/>
        <w:rPr>
          <w:rFonts w:ascii="Times New Roman" w:hAnsi="Times New Roman"/>
          <w:sz w:val="28"/>
          <w:szCs w:val="28"/>
        </w:rPr>
      </w:pPr>
      <w:r w:rsidRPr="00D34060">
        <w:rPr>
          <w:rFonts w:ascii="Times New Roman" w:hAnsi="Times New Roman"/>
          <w:sz w:val="28"/>
          <w:szCs w:val="28"/>
        </w:rPr>
        <w:lastRenderedPageBreak/>
        <w:t>Экономический результат от развития строительного комплекса заключается именно в мультипликативном эффекте. Фактически среднегодовая численность работников, занятых в Иркутской области в сфере экономической деятельности «строительство», за 201</w:t>
      </w:r>
      <w:r w:rsidR="00C7670A" w:rsidRPr="00D34060">
        <w:rPr>
          <w:rFonts w:ascii="Times New Roman" w:hAnsi="Times New Roman"/>
          <w:sz w:val="28"/>
          <w:szCs w:val="28"/>
        </w:rPr>
        <w:t>7</w:t>
      </w:r>
      <w:r w:rsidRPr="00D34060">
        <w:rPr>
          <w:rFonts w:ascii="Times New Roman" w:hAnsi="Times New Roman"/>
          <w:sz w:val="28"/>
          <w:szCs w:val="28"/>
        </w:rPr>
        <w:t xml:space="preserve"> год составила </w:t>
      </w:r>
      <w:r w:rsidR="00207A0E" w:rsidRPr="00D34060">
        <w:rPr>
          <w:rFonts w:ascii="Times New Roman" w:hAnsi="Times New Roman"/>
          <w:sz w:val="28"/>
          <w:szCs w:val="28"/>
        </w:rPr>
        <w:t>3</w:t>
      </w:r>
      <w:r w:rsidR="00B74A8B" w:rsidRPr="00D34060">
        <w:rPr>
          <w:rFonts w:ascii="Times New Roman" w:hAnsi="Times New Roman"/>
          <w:sz w:val="28"/>
          <w:szCs w:val="28"/>
        </w:rPr>
        <w:t xml:space="preserve">6,4 </w:t>
      </w:r>
      <w:r w:rsidRPr="00D34060">
        <w:rPr>
          <w:rFonts w:ascii="Times New Roman" w:hAnsi="Times New Roman"/>
          <w:sz w:val="28"/>
          <w:szCs w:val="28"/>
        </w:rPr>
        <w:t>тыс. чел.</w:t>
      </w:r>
      <w:r w:rsidR="00C7670A" w:rsidRPr="00D34060">
        <w:rPr>
          <w:rFonts w:ascii="Times New Roman" w:hAnsi="Times New Roman"/>
          <w:sz w:val="28"/>
          <w:szCs w:val="28"/>
        </w:rPr>
        <w:t xml:space="preserve"> -</w:t>
      </w:r>
      <w:r w:rsidRPr="00D34060">
        <w:rPr>
          <w:rFonts w:ascii="Times New Roman" w:hAnsi="Times New Roman"/>
          <w:sz w:val="28"/>
          <w:szCs w:val="28"/>
        </w:rPr>
        <w:t xml:space="preserve"> это </w:t>
      </w:r>
      <w:r w:rsidR="00B74A8B" w:rsidRPr="00D34060">
        <w:rPr>
          <w:rFonts w:ascii="Times New Roman" w:hAnsi="Times New Roman"/>
          <w:sz w:val="28"/>
          <w:szCs w:val="28"/>
        </w:rPr>
        <w:t>4,8</w:t>
      </w:r>
      <w:r w:rsidRPr="00D34060">
        <w:rPr>
          <w:rFonts w:ascii="Times New Roman" w:hAnsi="Times New Roman"/>
          <w:sz w:val="28"/>
          <w:szCs w:val="28"/>
        </w:rPr>
        <w:t>% от общего числа работающих.</w:t>
      </w:r>
      <w:r w:rsidR="00485638" w:rsidRPr="00D34060">
        <w:rPr>
          <w:rFonts w:ascii="Times New Roman" w:hAnsi="Times New Roman"/>
          <w:sz w:val="28"/>
          <w:szCs w:val="28"/>
        </w:rPr>
        <w:t xml:space="preserve"> Баланс трудовых ресурсов в среднем за 2018 год в строительной отрасли на территории Иркутской области составляет 89,77 тыс. чел. – это 6,16% от общего числа трудовых ресурсов.</w:t>
      </w:r>
    </w:p>
    <w:p w14:paraId="32F527DB" w14:textId="2F5EA593" w:rsidR="005660DA" w:rsidRPr="00D34060" w:rsidRDefault="005660DA" w:rsidP="00C7670A">
      <w:pPr>
        <w:spacing w:after="0"/>
        <w:ind w:firstLine="567"/>
        <w:jc w:val="both"/>
        <w:rPr>
          <w:rFonts w:ascii="Times New Roman" w:hAnsi="Times New Roman"/>
          <w:sz w:val="28"/>
          <w:szCs w:val="28"/>
        </w:rPr>
      </w:pPr>
      <w:r w:rsidRPr="00D34060">
        <w:rPr>
          <w:rFonts w:ascii="Times New Roman" w:hAnsi="Times New Roman"/>
          <w:sz w:val="28"/>
          <w:szCs w:val="28"/>
        </w:rPr>
        <w:t>Объемы выполненных работ по виду экономической деятельности «Строительство» составляют 6,8% от всего валового регионального продукта Иркутской области и занимают 5-ое место среди всех иных отраслей.</w:t>
      </w:r>
      <w:r w:rsidR="00F83FEC" w:rsidRPr="00D34060">
        <w:rPr>
          <w:rFonts w:ascii="Times New Roman" w:hAnsi="Times New Roman"/>
          <w:sz w:val="28"/>
          <w:szCs w:val="28"/>
        </w:rPr>
        <w:t xml:space="preserve"> По итогам 201</w:t>
      </w:r>
      <w:r w:rsidR="00485638" w:rsidRPr="00D34060">
        <w:rPr>
          <w:rFonts w:ascii="Times New Roman" w:hAnsi="Times New Roman"/>
          <w:sz w:val="28"/>
          <w:szCs w:val="28"/>
        </w:rPr>
        <w:t>9</w:t>
      </w:r>
      <w:r w:rsidR="00F83FEC" w:rsidRPr="00D34060">
        <w:rPr>
          <w:rFonts w:ascii="Times New Roman" w:hAnsi="Times New Roman"/>
          <w:sz w:val="28"/>
          <w:szCs w:val="28"/>
        </w:rPr>
        <w:t xml:space="preserve"> года соответствующий показатель составил </w:t>
      </w:r>
      <w:r w:rsidR="00485638" w:rsidRPr="00D34060">
        <w:rPr>
          <w:rFonts w:ascii="Times New Roman" w:hAnsi="Times New Roman"/>
          <w:sz w:val="28"/>
          <w:szCs w:val="28"/>
        </w:rPr>
        <w:t>178</w:t>
      </w:r>
      <w:r w:rsidR="00F83FEC" w:rsidRPr="00D34060">
        <w:rPr>
          <w:rFonts w:ascii="Times New Roman" w:hAnsi="Times New Roman"/>
          <w:sz w:val="28"/>
          <w:szCs w:val="28"/>
        </w:rPr>
        <w:t xml:space="preserve"> млрд рублей.</w:t>
      </w:r>
    </w:p>
    <w:p w14:paraId="0206D697" w14:textId="76F57907" w:rsidR="00C7670A" w:rsidRPr="00D34060" w:rsidRDefault="00C7670A" w:rsidP="00C7670A">
      <w:pPr>
        <w:spacing w:after="0"/>
        <w:ind w:firstLine="567"/>
        <w:jc w:val="both"/>
        <w:rPr>
          <w:rFonts w:ascii="Times New Roman" w:hAnsi="Times New Roman"/>
          <w:sz w:val="28"/>
          <w:szCs w:val="28"/>
        </w:rPr>
      </w:pPr>
      <w:r w:rsidRPr="00D34060">
        <w:rPr>
          <w:rFonts w:ascii="Times New Roman" w:hAnsi="Times New Roman"/>
          <w:sz w:val="28"/>
          <w:szCs w:val="28"/>
        </w:rPr>
        <w:t xml:space="preserve">Значительная часть работ в строительстве на территории Иркутской области выполняется в сфере жилищного строительства. По состоянию на 1 </w:t>
      </w:r>
      <w:r w:rsidR="00D0780E" w:rsidRPr="00D34060">
        <w:rPr>
          <w:rFonts w:ascii="Times New Roman" w:hAnsi="Times New Roman"/>
          <w:sz w:val="28"/>
          <w:szCs w:val="28"/>
        </w:rPr>
        <w:t>ма</w:t>
      </w:r>
      <w:r w:rsidRPr="00D34060">
        <w:rPr>
          <w:rFonts w:ascii="Times New Roman" w:hAnsi="Times New Roman"/>
          <w:sz w:val="28"/>
          <w:szCs w:val="28"/>
        </w:rPr>
        <w:t>я 20</w:t>
      </w:r>
      <w:r w:rsidR="00D0780E" w:rsidRPr="00D34060">
        <w:rPr>
          <w:rFonts w:ascii="Times New Roman" w:hAnsi="Times New Roman"/>
          <w:sz w:val="28"/>
          <w:szCs w:val="28"/>
        </w:rPr>
        <w:t>20</w:t>
      </w:r>
      <w:r w:rsidRPr="00D34060">
        <w:rPr>
          <w:rFonts w:ascii="Times New Roman" w:hAnsi="Times New Roman"/>
          <w:sz w:val="28"/>
          <w:szCs w:val="28"/>
        </w:rPr>
        <w:t xml:space="preserve"> года</w:t>
      </w:r>
      <w:r w:rsidR="00D0780E" w:rsidRPr="00D34060">
        <w:rPr>
          <w:rFonts w:ascii="Times New Roman" w:hAnsi="Times New Roman"/>
          <w:sz w:val="28"/>
          <w:szCs w:val="28"/>
        </w:rPr>
        <w:t xml:space="preserve"> на территории Иркутской области 38 застройщиков, осуществляющих строительство с привлечением денежных средств граждан по договорам участия в долевом строительстве, реализуют 52 проекта строительства общей площадью 1062,2 тыс</w:t>
      </w:r>
      <w:r w:rsidR="000D22DB" w:rsidRPr="00D34060">
        <w:rPr>
          <w:rFonts w:ascii="Times New Roman" w:hAnsi="Times New Roman"/>
          <w:sz w:val="28"/>
          <w:szCs w:val="28"/>
        </w:rPr>
        <w:t>.</w:t>
      </w:r>
      <w:r w:rsidR="00D0780E" w:rsidRPr="00D34060">
        <w:rPr>
          <w:rFonts w:ascii="Times New Roman" w:hAnsi="Times New Roman"/>
          <w:sz w:val="28"/>
          <w:szCs w:val="28"/>
        </w:rPr>
        <w:t xml:space="preserve"> кв</w:t>
      </w:r>
      <w:r w:rsidR="000D22DB" w:rsidRPr="00D34060">
        <w:rPr>
          <w:rFonts w:ascii="Times New Roman" w:hAnsi="Times New Roman"/>
          <w:sz w:val="28"/>
          <w:szCs w:val="28"/>
        </w:rPr>
        <w:t>.</w:t>
      </w:r>
      <w:r w:rsidR="00D0780E" w:rsidRPr="00D34060">
        <w:rPr>
          <w:rFonts w:ascii="Times New Roman" w:hAnsi="Times New Roman"/>
          <w:sz w:val="28"/>
          <w:szCs w:val="28"/>
        </w:rPr>
        <w:t xml:space="preserve"> м</w:t>
      </w:r>
      <w:r w:rsidRPr="00D34060">
        <w:rPr>
          <w:rFonts w:ascii="Times New Roman" w:hAnsi="Times New Roman"/>
          <w:sz w:val="28"/>
          <w:szCs w:val="28"/>
        </w:rPr>
        <w:t>.</w:t>
      </w:r>
    </w:p>
    <w:p w14:paraId="5B630867" w14:textId="77777777" w:rsidR="005660DA" w:rsidRPr="00D34060" w:rsidRDefault="005660DA" w:rsidP="00C7670A">
      <w:pPr>
        <w:spacing w:after="0"/>
        <w:ind w:firstLine="567"/>
        <w:jc w:val="both"/>
        <w:rPr>
          <w:rFonts w:ascii="Times New Roman" w:hAnsi="Times New Roman"/>
          <w:sz w:val="28"/>
          <w:szCs w:val="28"/>
        </w:rPr>
      </w:pPr>
      <w:r w:rsidRPr="00D34060">
        <w:rPr>
          <w:rFonts w:ascii="Times New Roman" w:hAnsi="Times New Roman"/>
          <w:sz w:val="28"/>
          <w:szCs w:val="28"/>
        </w:rPr>
        <w:t>Иркутская область обладает богатейшим запасом общедоступных полезных ископаемых, необходимых для производства основных строительных материалов: цемента, кирпича, теплоизоляционных материалов, песчано-гравийной смеси, гипса.</w:t>
      </w:r>
    </w:p>
    <w:p w14:paraId="25F2909A" w14:textId="12AC5DCA" w:rsidR="00485638" w:rsidRPr="00D34060" w:rsidRDefault="00485638" w:rsidP="00485638">
      <w:pPr>
        <w:spacing w:after="0"/>
        <w:ind w:firstLine="567"/>
        <w:jc w:val="both"/>
        <w:rPr>
          <w:rFonts w:ascii="Times New Roman" w:hAnsi="Times New Roman"/>
          <w:sz w:val="28"/>
          <w:szCs w:val="28"/>
        </w:rPr>
      </w:pPr>
      <w:r w:rsidRPr="00D34060">
        <w:rPr>
          <w:rFonts w:ascii="Times New Roman" w:hAnsi="Times New Roman"/>
          <w:sz w:val="28"/>
          <w:szCs w:val="28"/>
        </w:rPr>
        <w:t>Однако, при разработке проектно-сметной документации на строительство объектов зачастую встречаются случаи отсутствия ближайших источников инертных материалов. Необходимо выявление новых месторождений, нахождение оптимальных решений по поставке материалов в отдаленные районы Иркутской области.</w:t>
      </w:r>
    </w:p>
    <w:p w14:paraId="014639B1" w14:textId="77777777" w:rsidR="005660DA" w:rsidRPr="00D34060" w:rsidRDefault="005660DA" w:rsidP="00C7670A">
      <w:pPr>
        <w:spacing w:after="0"/>
        <w:ind w:firstLine="567"/>
        <w:jc w:val="both"/>
        <w:rPr>
          <w:rFonts w:ascii="Times New Roman" w:hAnsi="Times New Roman"/>
          <w:sz w:val="28"/>
          <w:szCs w:val="28"/>
        </w:rPr>
      </w:pPr>
      <w:r w:rsidRPr="00D34060">
        <w:rPr>
          <w:rFonts w:ascii="Times New Roman" w:hAnsi="Times New Roman"/>
          <w:sz w:val="28"/>
          <w:szCs w:val="28"/>
        </w:rPr>
        <w:t>В рассматриваемом периоде на территории Иркутской области планируется реализация ряда крупных инвестиционных проектов, определяющих рост потребности в качественных строительных материалах, в том числе строительство газопровода «Сила Сибири», модернизация Транссибирской и Байкало-Амурской железнодорожных магистралей, развити</w:t>
      </w:r>
      <w:r w:rsidR="00C7670A" w:rsidRPr="00D34060">
        <w:rPr>
          <w:rFonts w:ascii="Times New Roman" w:hAnsi="Times New Roman"/>
          <w:sz w:val="28"/>
          <w:szCs w:val="28"/>
        </w:rPr>
        <w:t>е</w:t>
      </w:r>
      <w:r w:rsidRPr="00D34060">
        <w:rPr>
          <w:rFonts w:ascii="Times New Roman" w:hAnsi="Times New Roman"/>
          <w:sz w:val="28"/>
          <w:szCs w:val="28"/>
        </w:rPr>
        <w:t xml:space="preserve"> иркутской агломерации «Байкальский луч», строительство и реконструкция аэропортовых комплексов, строительство жилых и административных зданий, торгово-развлекательных, спортивных, социальных сооружений.</w:t>
      </w:r>
    </w:p>
    <w:p w14:paraId="7E1FFB10" w14:textId="77777777" w:rsidR="00956790" w:rsidRPr="00D34060" w:rsidRDefault="00956790" w:rsidP="00956790">
      <w:pPr>
        <w:spacing w:after="0"/>
        <w:ind w:firstLine="567"/>
        <w:jc w:val="both"/>
        <w:rPr>
          <w:rFonts w:ascii="Times New Roman" w:hAnsi="Times New Roman"/>
          <w:sz w:val="28"/>
          <w:szCs w:val="28"/>
        </w:rPr>
      </w:pPr>
      <w:r w:rsidRPr="00D34060">
        <w:rPr>
          <w:rFonts w:ascii="Times New Roman" w:hAnsi="Times New Roman"/>
          <w:sz w:val="28"/>
          <w:szCs w:val="28"/>
        </w:rPr>
        <w:t xml:space="preserve">Для создания и продвижения инновационных строительных проектов на территории Иркутской области запланировано создание промышленного строительного кластера на основе цепочек взаимодействия созданного территориального кластера строительных материалов и технологий Иркутской области. Промышленный </w:t>
      </w:r>
      <w:r w:rsidR="00A82E1B" w:rsidRPr="00D34060">
        <w:rPr>
          <w:rFonts w:ascii="Times New Roman" w:hAnsi="Times New Roman"/>
          <w:sz w:val="28"/>
          <w:szCs w:val="28"/>
        </w:rPr>
        <w:t xml:space="preserve">строительный </w:t>
      </w:r>
      <w:r w:rsidRPr="00D34060">
        <w:rPr>
          <w:rFonts w:ascii="Times New Roman" w:hAnsi="Times New Roman"/>
          <w:sz w:val="28"/>
          <w:szCs w:val="28"/>
        </w:rPr>
        <w:t xml:space="preserve">кластер выступит точкой роста для </w:t>
      </w:r>
      <w:r w:rsidRPr="00D34060">
        <w:rPr>
          <w:rFonts w:ascii="Times New Roman" w:hAnsi="Times New Roman"/>
          <w:sz w:val="28"/>
          <w:szCs w:val="28"/>
        </w:rPr>
        <w:lastRenderedPageBreak/>
        <w:t>создания производства легкого заполнителя, силикатных стеновых изделий, аналоговых видов вяжущих</w:t>
      </w:r>
      <w:r w:rsidR="00A82E1B" w:rsidRPr="00D34060">
        <w:rPr>
          <w:rFonts w:ascii="Times New Roman" w:hAnsi="Times New Roman"/>
          <w:sz w:val="28"/>
          <w:szCs w:val="28"/>
        </w:rPr>
        <w:t xml:space="preserve"> веществ</w:t>
      </w:r>
      <w:r w:rsidRPr="00D34060">
        <w:rPr>
          <w:rFonts w:ascii="Times New Roman" w:hAnsi="Times New Roman"/>
          <w:sz w:val="28"/>
          <w:szCs w:val="28"/>
        </w:rPr>
        <w:t>, строительной и дорожной химии, производства сухих строительных смесей с использованием техногенных отходов и минерального сырья.</w:t>
      </w:r>
    </w:p>
    <w:p w14:paraId="2BEF84C2" w14:textId="77777777" w:rsidR="00477061" w:rsidRPr="00D34060" w:rsidRDefault="00477061" w:rsidP="00C7670A">
      <w:pPr>
        <w:spacing w:after="0"/>
        <w:ind w:firstLine="567"/>
        <w:jc w:val="both"/>
        <w:rPr>
          <w:rFonts w:ascii="Times New Roman" w:hAnsi="Times New Roman"/>
          <w:sz w:val="28"/>
          <w:szCs w:val="28"/>
        </w:rPr>
      </w:pPr>
      <w:r w:rsidRPr="00D34060">
        <w:rPr>
          <w:rFonts w:ascii="Times New Roman" w:hAnsi="Times New Roman"/>
          <w:sz w:val="28"/>
          <w:szCs w:val="28"/>
        </w:rPr>
        <w:t xml:space="preserve">Перспективным является проект строительства завода по производству базальтового утеплителя в г. Шелехов. Объем выпуска продукции </w:t>
      </w:r>
      <w:r w:rsidR="002F08CA" w:rsidRPr="00D34060">
        <w:rPr>
          <w:rFonts w:ascii="Times New Roman" w:hAnsi="Times New Roman"/>
          <w:sz w:val="28"/>
          <w:szCs w:val="28"/>
        </w:rPr>
        <w:t>150</w:t>
      </w:r>
      <w:r w:rsidRPr="00D34060">
        <w:rPr>
          <w:rFonts w:ascii="Times New Roman" w:hAnsi="Times New Roman"/>
          <w:sz w:val="28"/>
          <w:szCs w:val="28"/>
        </w:rPr>
        <w:t xml:space="preserve"> тыс. куб. м. в год.</w:t>
      </w:r>
      <w:r w:rsidR="00D53880" w:rsidRPr="00D34060">
        <w:rPr>
          <w:rFonts w:ascii="Times New Roman" w:hAnsi="Times New Roman"/>
          <w:sz w:val="28"/>
          <w:szCs w:val="28"/>
        </w:rPr>
        <w:t xml:space="preserve"> Проект находится в высокой степени готовности.</w:t>
      </w:r>
    </w:p>
    <w:p w14:paraId="1EC4D3BB" w14:textId="77777777" w:rsidR="005660DA" w:rsidRPr="00D34060" w:rsidRDefault="005660DA" w:rsidP="00C7670A">
      <w:pPr>
        <w:spacing w:after="0"/>
        <w:ind w:firstLine="567"/>
        <w:jc w:val="both"/>
        <w:rPr>
          <w:rFonts w:ascii="Times New Roman" w:hAnsi="Times New Roman"/>
          <w:sz w:val="28"/>
          <w:szCs w:val="28"/>
        </w:rPr>
      </w:pPr>
      <w:r w:rsidRPr="00D34060">
        <w:rPr>
          <w:rFonts w:ascii="Times New Roman" w:hAnsi="Times New Roman"/>
          <w:sz w:val="28"/>
          <w:szCs w:val="28"/>
        </w:rPr>
        <w:t>В связи с этим, на перспективу до 2030 года промышленность строительных материалов является одной из наиболее перспективных и инвестиционно-привлекательных отраслей.</w:t>
      </w:r>
    </w:p>
    <w:p w14:paraId="7FFB6AD2" w14:textId="77777777" w:rsidR="005660DA" w:rsidRPr="00D34060" w:rsidRDefault="005660DA" w:rsidP="00C7670A">
      <w:pPr>
        <w:spacing w:after="0"/>
        <w:ind w:firstLine="567"/>
        <w:jc w:val="both"/>
        <w:rPr>
          <w:rFonts w:ascii="Times New Roman" w:hAnsi="Times New Roman"/>
          <w:sz w:val="28"/>
          <w:szCs w:val="28"/>
        </w:rPr>
      </w:pPr>
      <w:r w:rsidRPr="00D34060">
        <w:rPr>
          <w:rFonts w:ascii="Times New Roman" w:hAnsi="Times New Roman"/>
          <w:sz w:val="28"/>
          <w:szCs w:val="28"/>
        </w:rPr>
        <w:t>Основными проблемами отрасли являются:</w:t>
      </w:r>
    </w:p>
    <w:p w14:paraId="6B3DFBD6" w14:textId="27D723C0" w:rsidR="005660DA" w:rsidRPr="00D34060" w:rsidRDefault="005660DA" w:rsidP="00C7670A">
      <w:pPr>
        <w:spacing w:after="0"/>
        <w:ind w:firstLine="567"/>
        <w:jc w:val="both"/>
        <w:rPr>
          <w:rFonts w:ascii="Times New Roman" w:hAnsi="Times New Roman"/>
          <w:sz w:val="28"/>
          <w:szCs w:val="28"/>
        </w:rPr>
      </w:pPr>
      <w:r w:rsidRPr="00D34060">
        <w:rPr>
          <w:rFonts w:ascii="Times New Roman" w:hAnsi="Times New Roman"/>
          <w:sz w:val="28"/>
          <w:szCs w:val="28"/>
        </w:rPr>
        <w:t>отсутствие механизмов предоставления земельных участков для реализации инвестиционных проектов в сфере строительства на льготных условиях;</w:t>
      </w:r>
    </w:p>
    <w:p w14:paraId="43F34331" w14:textId="5E75C95B" w:rsidR="005660DA" w:rsidRPr="00D34060" w:rsidRDefault="005660DA" w:rsidP="00C7670A">
      <w:pPr>
        <w:spacing w:after="0"/>
        <w:ind w:firstLine="567"/>
        <w:jc w:val="both"/>
        <w:rPr>
          <w:rFonts w:ascii="Times New Roman" w:hAnsi="Times New Roman"/>
          <w:sz w:val="28"/>
          <w:szCs w:val="28"/>
        </w:rPr>
      </w:pPr>
      <w:r w:rsidRPr="00D34060">
        <w:rPr>
          <w:rFonts w:ascii="Times New Roman" w:hAnsi="Times New Roman"/>
          <w:sz w:val="28"/>
          <w:szCs w:val="28"/>
        </w:rPr>
        <w:t>недостаток квалифицированных кадров строительного комплекса и недостаточное применение в проектах инновационных технологий, современных конструктивных решений и отделочных материалов;</w:t>
      </w:r>
    </w:p>
    <w:p w14:paraId="666591C7" w14:textId="15D85827" w:rsidR="00536978" w:rsidRPr="00D34060" w:rsidRDefault="00485638" w:rsidP="00C7670A">
      <w:pPr>
        <w:spacing w:after="0"/>
        <w:ind w:firstLine="567"/>
        <w:jc w:val="both"/>
        <w:rPr>
          <w:rFonts w:ascii="Times New Roman" w:hAnsi="Times New Roman"/>
          <w:sz w:val="28"/>
          <w:szCs w:val="28"/>
        </w:rPr>
      </w:pPr>
      <w:r w:rsidRPr="00D34060">
        <w:rPr>
          <w:rFonts w:ascii="Times New Roman" w:hAnsi="Times New Roman"/>
          <w:sz w:val="28"/>
          <w:szCs w:val="28"/>
        </w:rPr>
        <w:t>необходимость привлечения заемных средств застройщиками в связи с изменением законодательства о привлечении средств граждан на долевое строительство, что приводит к увеличению стоимости квадратного метра готового жилья</w:t>
      </w:r>
      <w:r w:rsidR="00536978" w:rsidRPr="00D34060">
        <w:rPr>
          <w:rFonts w:ascii="Times New Roman" w:hAnsi="Times New Roman"/>
          <w:sz w:val="28"/>
          <w:szCs w:val="28"/>
        </w:rPr>
        <w:t>;</w:t>
      </w:r>
    </w:p>
    <w:p w14:paraId="61967D78" w14:textId="7679D4D5" w:rsidR="005660DA" w:rsidRPr="00D34060" w:rsidRDefault="00A91BF6" w:rsidP="00C7670A">
      <w:pPr>
        <w:spacing w:after="0"/>
        <w:ind w:firstLine="567"/>
        <w:jc w:val="both"/>
        <w:rPr>
          <w:rFonts w:ascii="Times New Roman" w:hAnsi="Times New Roman"/>
          <w:sz w:val="28"/>
          <w:szCs w:val="28"/>
        </w:rPr>
      </w:pPr>
      <w:r w:rsidRPr="00D34060">
        <w:rPr>
          <w:rFonts w:ascii="Times New Roman" w:hAnsi="Times New Roman"/>
          <w:sz w:val="28"/>
          <w:szCs w:val="28"/>
        </w:rPr>
        <w:t>необходим</w:t>
      </w:r>
      <w:r w:rsidR="00536978" w:rsidRPr="00D34060">
        <w:rPr>
          <w:rFonts w:ascii="Times New Roman" w:hAnsi="Times New Roman"/>
          <w:sz w:val="28"/>
          <w:szCs w:val="28"/>
        </w:rPr>
        <w:t xml:space="preserve">ость проведения государственной экологической экспертизы проектной документации </w:t>
      </w:r>
      <w:r w:rsidRPr="00D34060">
        <w:rPr>
          <w:rFonts w:ascii="Times New Roman" w:hAnsi="Times New Roman"/>
          <w:sz w:val="28"/>
          <w:szCs w:val="28"/>
        </w:rPr>
        <w:t xml:space="preserve">нового жилья и </w:t>
      </w:r>
      <w:r w:rsidR="00536978" w:rsidRPr="00D34060">
        <w:rPr>
          <w:rFonts w:ascii="Times New Roman" w:hAnsi="Times New Roman"/>
          <w:sz w:val="28"/>
          <w:szCs w:val="28"/>
        </w:rPr>
        <w:t>объектов социальной инфраструктуры, строительство или реконструкция которых предполагается на Байкальской природной территории</w:t>
      </w:r>
      <w:r w:rsidR="005660DA" w:rsidRPr="00D34060">
        <w:rPr>
          <w:rFonts w:ascii="Times New Roman" w:hAnsi="Times New Roman"/>
          <w:sz w:val="28"/>
          <w:szCs w:val="28"/>
        </w:rPr>
        <w:t>.</w:t>
      </w:r>
      <w:r w:rsidR="001D2857" w:rsidRPr="00D34060">
        <w:rPr>
          <w:rFonts w:ascii="Times New Roman" w:hAnsi="Times New Roman"/>
          <w:sz w:val="28"/>
          <w:szCs w:val="28"/>
        </w:rPr>
        <w:t xml:space="preserve"> </w:t>
      </w:r>
    </w:p>
    <w:p w14:paraId="6558604C" w14:textId="77777777" w:rsidR="005660DA" w:rsidRPr="00D34060" w:rsidRDefault="005660DA" w:rsidP="00C7670A">
      <w:pPr>
        <w:spacing w:after="0"/>
        <w:ind w:firstLine="567"/>
        <w:jc w:val="both"/>
        <w:rPr>
          <w:rFonts w:ascii="Times New Roman" w:hAnsi="Times New Roman"/>
          <w:sz w:val="28"/>
          <w:szCs w:val="28"/>
        </w:rPr>
      </w:pPr>
      <w:r w:rsidRPr="00D34060">
        <w:rPr>
          <w:rFonts w:ascii="Times New Roman" w:hAnsi="Times New Roman"/>
          <w:sz w:val="28"/>
          <w:szCs w:val="28"/>
        </w:rPr>
        <w:t>Основными задачами развития комплекса являются:</w:t>
      </w:r>
    </w:p>
    <w:p w14:paraId="0A733F8B" w14:textId="77777777" w:rsidR="005660DA" w:rsidRPr="00D34060" w:rsidRDefault="005660DA" w:rsidP="00C7670A">
      <w:pPr>
        <w:spacing w:after="0"/>
        <w:ind w:firstLine="567"/>
        <w:jc w:val="both"/>
        <w:rPr>
          <w:rFonts w:ascii="Times New Roman" w:hAnsi="Times New Roman"/>
          <w:sz w:val="28"/>
          <w:szCs w:val="28"/>
        </w:rPr>
      </w:pPr>
      <w:r w:rsidRPr="00D34060">
        <w:rPr>
          <w:rFonts w:ascii="Times New Roman" w:hAnsi="Times New Roman"/>
          <w:sz w:val="28"/>
          <w:szCs w:val="28"/>
        </w:rPr>
        <w:t>предоставление на льготных условиях земельных участков для реализации инвестиционных проектов в сфере строительства;</w:t>
      </w:r>
    </w:p>
    <w:p w14:paraId="02597B9C" w14:textId="77777777" w:rsidR="00477061" w:rsidRPr="00D34060" w:rsidRDefault="00477061" w:rsidP="00C7670A">
      <w:pPr>
        <w:spacing w:after="0"/>
        <w:ind w:firstLine="567"/>
        <w:jc w:val="both"/>
      </w:pPr>
      <w:r w:rsidRPr="00D34060">
        <w:rPr>
          <w:rFonts w:ascii="Times New Roman" w:hAnsi="Times New Roman"/>
          <w:sz w:val="28"/>
          <w:szCs w:val="28"/>
        </w:rPr>
        <w:t xml:space="preserve">создание </w:t>
      </w:r>
      <w:r w:rsidR="00CE5CA9" w:rsidRPr="00D34060">
        <w:rPr>
          <w:rFonts w:ascii="Times New Roman" w:hAnsi="Times New Roman"/>
          <w:sz w:val="28"/>
          <w:szCs w:val="28"/>
        </w:rPr>
        <w:t xml:space="preserve">промышленного </w:t>
      </w:r>
      <w:r w:rsidRPr="00D34060">
        <w:rPr>
          <w:rFonts w:ascii="Times New Roman" w:hAnsi="Times New Roman"/>
          <w:sz w:val="28"/>
          <w:szCs w:val="28"/>
        </w:rPr>
        <w:t>строительного кластера;</w:t>
      </w:r>
    </w:p>
    <w:p w14:paraId="3DE7C76B" w14:textId="77777777" w:rsidR="005660DA" w:rsidRPr="00D34060" w:rsidRDefault="005660DA" w:rsidP="00C7670A">
      <w:pPr>
        <w:spacing w:after="0"/>
        <w:ind w:firstLine="567"/>
        <w:jc w:val="both"/>
      </w:pPr>
      <w:r w:rsidRPr="00D34060">
        <w:rPr>
          <w:rFonts w:ascii="Times New Roman" w:hAnsi="Times New Roman"/>
          <w:sz w:val="28"/>
          <w:szCs w:val="28"/>
        </w:rPr>
        <w:t>популяризация строительных профессий</w:t>
      </w:r>
      <w:r w:rsidR="004F1CD6" w:rsidRPr="00D34060">
        <w:rPr>
          <w:rFonts w:ascii="Times New Roman" w:hAnsi="Times New Roman"/>
          <w:sz w:val="28"/>
          <w:szCs w:val="28"/>
        </w:rPr>
        <w:t>, совершенствование системы подготовки кадров в строительной отрасли</w:t>
      </w:r>
      <w:r w:rsidRPr="00D34060">
        <w:rPr>
          <w:rFonts w:ascii="Times New Roman" w:hAnsi="Times New Roman"/>
          <w:sz w:val="28"/>
          <w:szCs w:val="28"/>
        </w:rPr>
        <w:t>;</w:t>
      </w:r>
    </w:p>
    <w:p w14:paraId="7FDA331B" w14:textId="77777777" w:rsidR="005660DA" w:rsidRPr="00D34060" w:rsidRDefault="005660DA" w:rsidP="00C7670A">
      <w:pPr>
        <w:spacing w:after="0"/>
        <w:ind w:firstLine="567"/>
        <w:jc w:val="both"/>
        <w:rPr>
          <w:rFonts w:ascii="Times New Roman" w:hAnsi="Times New Roman"/>
          <w:sz w:val="28"/>
          <w:szCs w:val="28"/>
        </w:rPr>
      </w:pPr>
      <w:r w:rsidRPr="00D34060">
        <w:rPr>
          <w:rFonts w:ascii="Times New Roman" w:hAnsi="Times New Roman"/>
          <w:sz w:val="28"/>
          <w:szCs w:val="28"/>
        </w:rPr>
        <w:t>техническое перевооружение и модернизация действующих, а также создание новых ресурсо- и энергосберегающих и экологически безопасных производств по выпуску строительных материалов;</w:t>
      </w:r>
    </w:p>
    <w:p w14:paraId="70E77E7A" w14:textId="77777777" w:rsidR="005660DA" w:rsidRPr="00D34060" w:rsidRDefault="005660DA" w:rsidP="00C7670A">
      <w:pPr>
        <w:spacing w:after="0"/>
        <w:ind w:firstLine="567"/>
        <w:jc w:val="both"/>
        <w:rPr>
          <w:rFonts w:ascii="Times New Roman" w:hAnsi="Times New Roman"/>
          <w:sz w:val="28"/>
          <w:szCs w:val="28"/>
        </w:rPr>
      </w:pPr>
      <w:r w:rsidRPr="00D34060">
        <w:rPr>
          <w:rFonts w:ascii="Times New Roman" w:hAnsi="Times New Roman"/>
          <w:sz w:val="28"/>
          <w:szCs w:val="28"/>
        </w:rPr>
        <w:t>повышение эффективности научно-исследовательских, опытно-конструкторских работ и инновационной активности предприятий по внедрению новых разработок в производство строительных материалов;</w:t>
      </w:r>
    </w:p>
    <w:p w14:paraId="7BEC0F45" w14:textId="77777777" w:rsidR="005660DA" w:rsidRPr="00D34060" w:rsidRDefault="005660DA" w:rsidP="00C7670A">
      <w:pPr>
        <w:spacing w:after="0"/>
        <w:ind w:firstLine="567"/>
        <w:jc w:val="both"/>
        <w:rPr>
          <w:rFonts w:ascii="Times New Roman" w:hAnsi="Times New Roman"/>
          <w:sz w:val="28"/>
          <w:szCs w:val="28"/>
        </w:rPr>
      </w:pPr>
      <w:r w:rsidRPr="00D34060">
        <w:rPr>
          <w:rFonts w:ascii="Times New Roman" w:hAnsi="Times New Roman"/>
          <w:sz w:val="28"/>
          <w:szCs w:val="28"/>
        </w:rPr>
        <w:t>повышение производительности труда на предприятиях по производству строительных материалов;</w:t>
      </w:r>
    </w:p>
    <w:p w14:paraId="2A12BB23" w14:textId="77777777" w:rsidR="005660DA" w:rsidRPr="00D34060" w:rsidRDefault="005660DA" w:rsidP="00C7670A">
      <w:pPr>
        <w:spacing w:after="0"/>
        <w:ind w:firstLine="567"/>
        <w:jc w:val="both"/>
        <w:rPr>
          <w:rFonts w:ascii="Times New Roman" w:hAnsi="Times New Roman"/>
          <w:sz w:val="28"/>
          <w:szCs w:val="28"/>
        </w:rPr>
      </w:pPr>
      <w:r w:rsidRPr="00D34060">
        <w:rPr>
          <w:rFonts w:ascii="Times New Roman" w:hAnsi="Times New Roman"/>
          <w:sz w:val="28"/>
          <w:szCs w:val="28"/>
        </w:rPr>
        <w:lastRenderedPageBreak/>
        <w:t>обеспечение воспроизводства региональной минерально-сырьевой базы для производства основных видов строительных материалов;</w:t>
      </w:r>
    </w:p>
    <w:p w14:paraId="2BA1E4F0" w14:textId="77777777" w:rsidR="005660DA" w:rsidRPr="00D34060" w:rsidRDefault="005660DA" w:rsidP="00C7670A">
      <w:pPr>
        <w:spacing w:after="0"/>
        <w:ind w:firstLine="567"/>
        <w:jc w:val="both"/>
      </w:pPr>
      <w:r w:rsidRPr="00D34060">
        <w:rPr>
          <w:rFonts w:ascii="Times New Roman" w:hAnsi="Times New Roman"/>
          <w:sz w:val="28"/>
          <w:szCs w:val="28"/>
        </w:rPr>
        <w:t>снижение себестоимости строительных материалов, выпускаемых предприятиями Иркутской области;</w:t>
      </w:r>
    </w:p>
    <w:p w14:paraId="7CD8A001" w14:textId="77777777" w:rsidR="005660DA" w:rsidRPr="00D34060" w:rsidRDefault="005660DA" w:rsidP="00C7670A">
      <w:pPr>
        <w:spacing w:after="0"/>
        <w:ind w:firstLine="567"/>
        <w:jc w:val="both"/>
      </w:pPr>
      <w:r w:rsidRPr="00D34060">
        <w:rPr>
          <w:rFonts w:ascii="Times New Roman" w:hAnsi="Times New Roman"/>
          <w:sz w:val="28"/>
          <w:szCs w:val="28"/>
        </w:rPr>
        <w:t>повышение конкурентоспособности выпускаемых строительных материалов, как на внутреннем рынке Иркутской области, так и в масштабе межрегиональных связей;</w:t>
      </w:r>
    </w:p>
    <w:p w14:paraId="1D7F37E2" w14:textId="77777777" w:rsidR="005660DA" w:rsidRPr="00D34060" w:rsidRDefault="005660DA" w:rsidP="00C7670A">
      <w:pPr>
        <w:spacing w:after="0"/>
        <w:ind w:firstLine="567"/>
        <w:jc w:val="both"/>
        <w:rPr>
          <w:rFonts w:ascii="Times New Roman" w:hAnsi="Times New Roman"/>
          <w:sz w:val="28"/>
          <w:szCs w:val="28"/>
        </w:rPr>
      </w:pPr>
      <w:r w:rsidRPr="00D34060">
        <w:rPr>
          <w:rFonts w:ascii="Times New Roman" w:hAnsi="Times New Roman"/>
          <w:sz w:val="28"/>
          <w:szCs w:val="28"/>
        </w:rPr>
        <w:t>повышение требований к качеству выпускаемых строительных материалов с учетом федеральных и мировых стандартов.</w:t>
      </w:r>
    </w:p>
    <w:p w14:paraId="0324CF07" w14:textId="77777777" w:rsidR="00C45E9C" w:rsidRPr="00D34060" w:rsidRDefault="000B2027" w:rsidP="001E26E7">
      <w:pPr>
        <w:pStyle w:val="1"/>
        <w:spacing w:line="276" w:lineRule="auto"/>
        <w:rPr>
          <w:sz w:val="28"/>
          <w:szCs w:val="28"/>
          <w:lang w:val="ru-RU"/>
        </w:rPr>
      </w:pPr>
      <w:bookmarkStart w:id="56" w:name="_Toc40861322"/>
      <w:r w:rsidRPr="00D34060">
        <w:rPr>
          <w:sz w:val="28"/>
          <w:szCs w:val="28"/>
          <w:lang w:val="ru-RU"/>
        </w:rPr>
        <w:t>Транспортно-логистический комплекс</w:t>
      </w:r>
      <w:bookmarkEnd w:id="56"/>
    </w:p>
    <w:p w14:paraId="54C7935D" w14:textId="324A615E" w:rsidR="00D4219C" w:rsidRPr="00D34060" w:rsidRDefault="007560AD" w:rsidP="004F1760">
      <w:pPr>
        <w:spacing w:after="0"/>
        <w:ind w:firstLine="567"/>
        <w:jc w:val="both"/>
        <w:rPr>
          <w:rFonts w:ascii="Times New Roman" w:hAnsi="Times New Roman"/>
          <w:sz w:val="28"/>
          <w:szCs w:val="28"/>
        </w:rPr>
      </w:pPr>
      <w:r w:rsidRPr="00D34060">
        <w:rPr>
          <w:rFonts w:ascii="Times New Roman" w:hAnsi="Times New Roman"/>
          <w:sz w:val="28"/>
          <w:szCs w:val="28"/>
        </w:rPr>
        <w:t xml:space="preserve">Иркутская область обладает уникальными транспортными возможностями, находясь на пересечении транспортных магистралей, связывающих восток и запад страны, север и юг. </w:t>
      </w:r>
      <w:r w:rsidR="00D4219C" w:rsidRPr="00D34060">
        <w:rPr>
          <w:rFonts w:ascii="Times New Roman" w:hAnsi="Times New Roman"/>
          <w:sz w:val="28"/>
          <w:szCs w:val="28"/>
        </w:rPr>
        <w:t>В соответствии с ежегодным Посланием Президента Российской Федерации Федеральному Собранию Российской Федерации 2020 года приоритет в развитии транспортно-логистического комплекса должен отдаваться крупным окупаемым проектам, которые снимают инфраструктурные ограничения для территорий.</w:t>
      </w:r>
    </w:p>
    <w:p w14:paraId="3FCB4559" w14:textId="076D37AC" w:rsidR="004F1760" w:rsidRPr="00D34060" w:rsidRDefault="004F1760" w:rsidP="004F1760">
      <w:pPr>
        <w:spacing w:after="0"/>
        <w:ind w:firstLine="567"/>
        <w:jc w:val="both"/>
        <w:rPr>
          <w:rFonts w:ascii="Times New Roman" w:hAnsi="Times New Roman"/>
          <w:sz w:val="28"/>
          <w:szCs w:val="28"/>
        </w:rPr>
      </w:pPr>
      <w:r w:rsidRPr="00D34060">
        <w:rPr>
          <w:rFonts w:ascii="Times New Roman" w:hAnsi="Times New Roman"/>
          <w:sz w:val="28"/>
          <w:szCs w:val="28"/>
        </w:rPr>
        <w:t>Развитие транспортной инфраструктуры Иркутской области в результате строительства и реконструкции автомобильных дорог планируется осуществлять по двум основным направлениям: обеспечение круглогодичной автодорожной связью населенных пунктов с дорожной сетью региона и с административным центром Иркутской области и обеспечение реализации инвестиционных проектов по освоению природных ресурсов.</w:t>
      </w:r>
    </w:p>
    <w:p w14:paraId="0D68ADF6" w14:textId="11C9F524" w:rsidR="007560AD" w:rsidRPr="00D34060" w:rsidRDefault="007560AD" w:rsidP="00FC41A7">
      <w:pPr>
        <w:spacing w:after="0"/>
        <w:ind w:firstLine="567"/>
        <w:jc w:val="both"/>
        <w:rPr>
          <w:rFonts w:ascii="Times New Roman" w:hAnsi="Times New Roman"/>
          <w:sz w:val="28"/>
          <w:szCs w:val="28"/>
        </w:rPr>
      </w:pPr>
      <w:r w:rsidRPr="00D34060">
        <w:rPr>
          <w:rFonts w:ascii="Times New Roman" w:hAnsi="Times New Roman"/>
          <w:sz w:val="28"/>
          <w:szCs w:val="28"/>
        </w:rPr>
        <w:t>Основу автодорожной сети Иркутской области составляют федеральные дороги: «Сибирь» от</w:t>
      </w:r>
      <w:r w:rsidR="008C4537" w:rsidRPr="00D34060">
        <w:rPr>
          <w:rFonts w:ascii="Times New Roman" w:hAnsi="Times New Roman"/>
          <w:sz w:val="28"/>
          <w:szCs w:val="28"/>
        </w:rPr>
        <w:t xml:space="preserve"> границы Красноярского края до </w:t>
      </w:r>
      <w:r w:rsidRPr="00D34060">
        <w:rPr>
          <w:rFonts w:ascii="Times New Roman" w:hAnsi="Times New Roman"/>
          <w:sz w:val="28"/>
          <w:szCs w:val="28"/>
        </w:rPr>
        <w:t>г. Иркутска, «Байкал» от г.</w:t>
      </w:r>
      <w:r w:rsidR="008C4537" w:rsidRPr="00D34060">
        <w:rPr>
          <w:rFonts w:ascii="Times New Roman" w:hAnsi="Times New Roman"/>
          <w:sz w:val="28"/>
          <w:szCs w:val="28"/>
          <w:lang w:val="en-US"/>
        </w:rPr>
        <w:t> </w:t>
      </w:r>
      <w:r w:rsidRPr="00D34060">
        <w:rPr>
          <w:rFonts w:ascii="Times New Roman" w:hAnsi="Times New Roman"/>
          <w:sz w:val="28"/>
          <w:szCs w:val="28"/>
        </w:rPr>
        <w:t>Иркутска до границы с Республикой Бурятия. Дорога «Вилюй» от г. Тулуна соединяет Республику Саха (Якутию) с основными транспортными магистралями России.</w:t>
      </w:r>
    </w:p>
    <w:p w14:paraId="03E679F5" w14:textId="77777777" w:rsidR="007560AD" w:rsidRPr="00D34060" w:rsidRDefault="007560AD" w:rsidP="00FC41A7">
      <w:pPr>
        <w:spacing w:after="0"/>
        <w:ind w:firstLine="567"/>
        <w:jc w:val="both"/>
        <w:rPr>
          <w:rFonts w:ascii="Times New Roman" w:hAnsi="Times New Roman"/>
          <w:sz w:val="28"/>
          <w:szCs w:val="28"/>
        </w:rPr>
      </w:pPr>
      <w:r w:rsidRPr="00D34060">
        <w:rPr>
          <w:rFonts w:ascii="Times New Roman" w:hAnsi="Times New Roman"/>
          <w:sz w:val="28"/>
          <w:szCs w:val="28"/>
        </w:rPr>
        <w:t xml:space="preserve">Региональные дороги обеспечивают устойчивую взаимосвязь крупных населенных пунктов, центров муниципальных </w:t>
      </w:r>
      <w:r w:rsidR="00A00510" w:rsidRPr="00D34060">
        <w:rPr>
          <w:rFonts w:ascii="Times New Roman" w:hAnsi="Times New Roman"/>
          <w:sz w:val="28"/>
          <w:szCs w:val="28"/>
        </w:rPr>
        <w:t>районов</w:t>
      </w:r>
      <w:r w:rsidRPr="00D34060">
        <w:rPr>
          <w:rFonts w:ascii="Times New Roman" w:hAnsi="Times New Roman"/>
          <w:sz w:val="28"/>
          <w:szCs w:val="28"/>
        </w:rPr>
        <w:t>, в увязке с федеральными дорогами формируют и перераспределяют транспортные потоки между основными районами тяготения.</w:t>
      </w:r>
    </w:p>
    <w:p w14:paraId="3BE15956" w14:textId="77777777" w:rsidR="007560AD" w:rsidRPr="00D34060" w:rsidRDefault="007560AD" w:rsidP="00FC41A7">
      <w:pPr>
        <w:spacing w:after="0"/>
        <w:ind w:firstLine="567"/>
        <w:jc w:val="both"/>
        <w:rPr>
          <w:rFonts w:ascii="Times New Roman" w:hAnsi="Times New Roman"/>
          <w:sz w:val="28"/>
          <w:szCs w:val="28"/>
        </w:rPr>
      </w:pPr>
      <w:r w:rsidRPr="00D34060">
        <w:rPr>
          <w:rFonts w:ascii="Times New Roman" w:hAnsi="Times New Roman"/>
          <w:sz w:val="28"/>
          <w:szCs w:val="28"/>
        </w:rPr>
        <w:t>К сожалению, на сегодня единая дорожная сеть не сформирована. В настоящее время отсутствует круглогодичная автодорожная связь Мамско-Чуйского, Катангского, Киренского, Бодайбинского районов с сетью автомобильных дорог общего пользования и с административным центром Иркутской области.</w:t>
      </w:r>
    </w:p>
    <w:p w14:paraId="3116B362" w14:textId="32F1D6B3" w:rsidR="004F1760" w:rsidRPr="00D34060" w:rsidRDefault="004F1760" w:rsidP="004F1760">
      <w:pPr>
        <w:spacing w:after="0"/>
        <w:ind w:firstLine="567"/>
        <w:jc w:val="both"/>
        <w:rPr>
          <w:rFonts w:ascii="Times New Roman" w:hAnsi="Times New Roman"/>
          <w:sz w:val="28"/>
          <w:szCs w:val="28"/>
        </w:rPr>
      </w:pPr>
      <w:r w:rsidRPr="00D34060">
        <w:rPr>
          <w:rFonts w:ascii="Times New Roman" w:hAnsi="Times New Roman"/>
          <w:sz w:val="28"/>
          <w:szCs w:val="28"/>
        </w:rPr>
        <w:lastRenderedPageBreak/>
        <w:t>В 2015 году 279 сельских населенных пунктов не имели связи с транспортной сетью региона по автомобильным дорогам общего пользования с твердым покрытием. По состоянию на 1 января 2020 года 262 сельских населенных пункта не имеют связи с транспортной сетью региона по автомобильным дорогам общего пользования с твердым покрытием, из них 53 населенных пункта с численностью населения свыше 100 чел. До 2036 года круглогодичная автодорожная связь</w:t>
      </w:r>
      <w:r w:rsidR="004D09A2" w:rsidRPr="00D34060">
        <w:rPr>
          <w:rFonts w:ascii="Times New Roman" w:hAnsi="Times New Roman"/>
          <w:sz w:val="28"/>
          <w:szCs w:val="28"/>
        </w:rPr>
        <w:t xml:space="preserve"> указанных</w:t>
      </w:r>
      <w:r w:rsidRPr="00D34060">
        <w:rPr>
          <w:rFonts w:ascii="Times New Roman" w:hAnsi="Times New Roman"/>
          <w:sz w:val="28"/>
          <w:szCs w:val="28"/>
        </w:rPr>
        <w:t xml:space="preserve"> 53-х населенных пунктов с дорожной сетью региона</w:t>
      </w:r>
      <w:r w:rsidR="004D09A2" w:rsidRPr="00D34060">
        <w:rPr>
          <w:rFonts w:ascii="Times New Roman" w:hAnsi="Times New Roman"/>
          <w:sz w:val="28"/>
          <w:szCs w:val="28"/>
        </w:rPr>
        <w:t xml:space="preserve"> будет обеспечена</w:t>
      </w:r>
      <w:r w:rsidRPr="00D34060">
        <w:rPr>
          <w:rFonts w:ascii="Times New Roman" w:hAnsi="Times New Roman"/>
          <w:sz w:val="28"/>
          <w:szCs w:val="28"/>
        </w:rPr>
        <w:t>.</w:t>
      </w:r>
    </w:p>
    <w:p w14:paraId="4F2D0DF6" w14:textId="7336B3EE" w:rsidR="00AB7135" w:rsidRPr="00D34060" w:rsidRDefault="003D5949" w:rsidP="00FC41A7">
      <w:pPr>
        <w:spacing w:after="0"/>
        <w:ind w:firstLine="567"/>
        <w:jc w:val="both"/>
        <w:rPr>
          <w:rFonts w:ascii="Times New Roman" w:hAnsi="Times New Roman"/>
          <w:sz w:val="28"/>
          <w:szCs w:val="28"/>
        </w:rPr>
      </w:pPr>
      <w:r w:rsidRPr="00D34060">
        <w:rPr>
          <w:rFonts w:ascii="Times New Roman" w:hAnsi="Times New Roman"/>
          <w:sz w:val="28"/>
          <w:szCs w:val="28"/>
        </w:rPr>
        <w:t>Планы по р</w:t>
      </w:r>
      <w:r w:rsidR="007643D5" w:rsidRPr="00D34060">
        <w:rPr>
          <w:rFonts w:ascii="Times New Roman" w:hAnsi="Times New Roman"/>
          <w:sz w:val="28"/>
          <w:szCs w:val="28"/>
        </w:rPr>
        <w:t>еализаци</w:t>
      </w:r>
      <w:r w:rsidRPr="00D34060">
        <w:rPr>
          <w:rFonts w:ascii="Times New Roman" w:hAnsi="Times New Roman"/>
          <w:sz w:val="28"/>
          <w:szCs w:val="28"/>
        </w:rPr>
        <w:t>и</w:t>
      </w:r>
      <w:r w:rsidR="007643D5" w:rsidRPr="00D34060">
        <w:rPr>
          <w:rFonts w:ascii="Times New Roman" w:hAnsi="Times New Roman"/>
          <w:sz w:val="28"/>
          <w:szCs w:val="28"/>
        </w:rPr>
        <w:t xml:space="preserve"> крупных инвестиционных проектов </w:t>
      </w:r>
      <w:r w:rsidRPr="00D34060">
        <w:rPr>
          <w:rFonts w:ascii="Times New Roman" w:hAnsi="Times New Roman"/>
          <w:sz w:val="28"/>
          <w:szCs w:val="28"/>
        </w:rPr>
        <w:t>предъяв</w:t>
      </w:r>
      <w:r w:rsidR="007643D5" w:rsidRPr="00D34060">
        <w:rPr>
          <w:rFonts w:ascii="Times New Roman" w:hAnsi="Times New Roman"/>
          <w:sz w:val="28"/>
          <w:szCs w:val="28"/>
        </w:rPr>
        <w:t>ля</w:t>
      </w:r>
      <w:r w:rsidRPr="00D34060">
        <w:rPr>
          <w:rFonts w:ascii="Times New Roman" w:hAnsi="Times New Roman"/>
          <w:sz w:val="28"/>
          <w:szCs w:val="28"/>
        </w:rPr>
        <w:t>ю</w:t>
      </w:r>
      <w:r w:rsidR="007643D5" w:rsidRPr="00D34060">
        <w:rPr>
          <w:rFonts w:ascii="Times New Roman" w:hAnsi="Times New Roman"/>
          <w:sz w:val="28"/>
          <w:szCs w:val="28"/>
        </w:rPr>
        <w:t xml:space="preserve">т повышенные требования к транспортной инфраструктуре. </w:t>
      </w:r>
      <w:r w:rsidR="00AB7135" w:rsidRPr="00D34060">
        <w:rPr>
          <w:rFonts w:ascii="Times New Roman" w:hAnsi="Times New Roman"/>
          <w:sz w:val="28"/>
          <w:szCs w:val="28"/>
        </w:rPr>
        <w:t>Недостаточный уровень развития автомобильных дорог снижает инвестиционную привлекательность территории Иркутской области.</w:t>
      </w:r>
    </w:p>
    <w:p w14:paraId="0E7D686B" w14:textId="77777777" w:rsidR="00AB7135" w:rsidRPr="00D34060" w:rsidRDefault="00AB7135" w:rsidP="00FC41A7">
      <w:pPr>
        <w:spacing w:after="0"/>
        <w:ind w:firstLine="567"/>
        <w:jc w:val="both"/>
        <w:rPr>
          <w:rFonts w:ascii="Times New Roman" w:hAnsi="Times New Roman"/>
          <w:sz w:val="28"/>
          <w:szCs w:val="28"/>
        </w:rPr>
      </w:pPr>
      <w:r w:rsidRPr="00D34060">
        <w:rPr>
          <w:rFonts w:ascii="Times New Roman" w:hAnsi="Times New Roman"/>
          <w:sz w:val="28"/>
          <w:szCs w:val="28"/>
        </w:rPr>
        <w:t>В соответствии со Схемой территориального планирования Иркутской области, Стратегией социально-экономического развития Дальнего Востока и Байкальского региона на период до 2025 года в Иркутской области выделяются две крупные зоны опережающего развития региона: Северо-Сибирский индустриальный пояс и Южная зона инновационного развития.</w:t>
      </w:r>
    </w:p>
    <w:p w14:paraId="7C1B805F" w14:textId="77777777" w:rsidR="00AB7135" w:rsidRPr="00D34060" w:rsidRDefault="00AB7135" w:rsidP="00FC41A7">
      <w:pPr>
        <w:spacing w:after="0"/>
        <w:ind w:firstLine="567"/>
        <w:jc w:val="both"/>
        <w:rPr>
          <w:rFonts w:ascii="Times New Roman" w:hAnsi="Times New Roman"/>
          <w:sz w:val="28"/>
          <w:szCs w:val="28"/>
        </w:rPr>
      </w:pPr>
      <w:r w:rsidRPr="00D34060">
        <w:rPr>
          <w:rFonts w:ascii="Times New Roman" w:hAnsi="Times New Roman"/>
          <w:sz w:val="28"/>
          <w:szCs w:val="28"/>
        </w:rPr>
        <w:t xml:space="preserve">В целях развития Северо-Сибирского индустриального пояса, включающего территорию в зоне Байкало-Амурской магистрали и к северу от нее, которая характеризуется большими запасами и низким уровнем освоения природных ресурсов, будет сформировано два региональных транспортных коридора: Западный, обеспечивающий более короткий наземный путь с Красноярского края и всей европейской части России на север области и территорию Республики Саха (Якутия), и Восточный, обеспечивающий выход Республики Бурятия и </w:t>
      </w:r>
      <w:r w:rsidR="003D4FB3" w:rsidRPr="00D34060">
        <w:rPr>
          <w:rFonts w:ascii="Times New Roman" w:hAnsi="Times New Roman"/>
          <w:sz w:val="28"/>
          <w:szCs w:val="28"/>
        </w:rPr>
        <w:t xml:space="preserve">других </w:t>
      </w:r>
      <w:r w:rsidRPr="00D34060">
        <w:rPr>
          <w:rFonts w:ascii="Times New Roman" w:hAnsi="Times New Roman"/>
          <w:sz w:val="28"/>
          <w:szCs w:val="28"/>
        </w:rPr>
        <w:t>Дальневосточных регионов к северным территориям.</w:t>
      </w:r>
    </w:p>
    <w:p w14:paraId="4618C2DC" w14:textId="77777777" w:rsidR="00AB7135" w:rsidRPr="00D34060" w:rsidRDefault="00AB7135" w:rsidP="00FC41A7">
      <w:pPr>
        <w:spacing w:after="0"/>
        <w:ind w:firstLine="567"/>
        <w:jc w:val="both"/>
        <w:rPr>
          <w:rFonts w:ascii="Times New Roman" w:hAnsi="Times New Roman"/>
          <w:sz w:val="28"/>
          <w:szCs w:val="28"/>
        </w:rPr>
      </w:pPr>
      <w:r w:rsidRPr="00D34060">
        <w:rPr>
          <w:rFonts w:ascii="Times New Roman" w:hAnsi="Times New Roman"/>
          <w:sz w:val="28"/>
          <w:szCs w:val="28"/>
        </w:rPr>
        <w:t xml:space="preserve">Западный региональный транспортный коридор формируется участком федеральной дороги «Сибирь» на границе с Красноярским краем, далее через </w:t>
      </w:r>
      <w:r w:rsidRPr="00D34060">
        <w:rPr>
          <w:rFonts w:ascii="Times New Roman" w:hAnsi="Times New Roman"/>
          <w:sz w:val="28"/>
          <w:szCs w:val="28"/>
        </w:rPr>
        <w:br/>
        <w:t xml:space="preserve">г. Тайшет, п. Чунский, г. Братск и федеральную дорогу «Вилюй» к северным территориям. Для обеспечения круглогодичного проезда в указанном направлении </w:t>
      </w:r>
      <w:r w:rsidR="00E9731B" w:rsidRPr="00D34060">
        <w:rPr>
          <w:rFonts w:ascii="Times New Roman" w:hAnsi="Times New Roman"/>
          <w:sz w:val="28"/>
          <w:szCs w:val="28"/>
        </w:rPr>
        <w:t>в 2017 году завершено</w:t>
      </w:r>
      <w:r w:rsidRPr="00D34060">
        <w:rPr>
          <w:rFonts w:ascii="Times New Roman" w:hAnsi="Times New Roman"/>
          <w:sz w:val="28"/>
          <w:szCs w:val="28"/>
        </w:rPr>
        <w:t xml:space="preserve"> строительство автомобильной дороги Тайшет – Чуна – Братск.</w:t>
      </w:r>
    </w:p>
    <w:p w14:paraId="3EF83F9F" w14:textId="77777777" w:rsidR="00AB7135" w:rsidRPr="00D34060" w:rsidRDefault="00AB7135" w:rsidP="00FC41A7">
      <w:pPr>
        <w:spacing w:after="0"/>
        <w:ind w:firstLine="567"/>
        <w:jc w:val="both"/>
        <w:rPr>
          <w:rFonts w:ascii="Times New Roman" w:hAnsi="Times New Roman"/>
          <w:sz w:val="28"/>
          <w:szCs w:val="28"/>
        </w:rPr>
      </w:pPr>
      <w:r w:rsidRPr="00D34060">
        <w:rPr>
          <w:rFonts w:ascii="Times New Roman" w:hAnsi="Times New Roman"/>
          <w:sz w:val="28"/>
          <w:szCs w:val="28"/>
        </w:rPr>
        <w:t>Для развития территорий северной части Иркутской области необходимо продолжение строительства федеральной автодороги «Вилюй», которая выведет страну к запасам углеводородного сырья не только на севере Иркутской области, но и юго-западе Якутии.</w:t>
      </w:r>
    </w:p>
    <w:p w14:paraId="54AD9E76" w14:textId="77777777" w:rsidR="00AB7135" w:rsidRPr="00D34060" w:rsidRDefault="00AB7135" w:rsidP="00FC41A7">
      <w:pPr>
        <w:spacing w:after="0"/>
        <w:ind w:firstLine="567"/>
        <w:jc w:val="both"/>
        <w:rPr>
          <w:rFonts w:ascii="Times New Roman" w:hAnsi="Times New Roman"/>
          <w:sz w:val="28"/>
          <w:szCs w:val="28"/>
        </w:rPr>
      </w:pPr>
      <w:r w:rsidRPr="00D34060">
        <w:rPr>
          <w:rFonts w:ascii="Times New Roman" w:hAnsi="Times New Roman"/>
          <w:sz w:val="28"/>
          <w:szCs w:val="28"/>
        </w:rPr>
        <w:t>Восточный региональный транспортный коридор формируется участком федеральной трассы «Байкал» от границы с Республикой Бурятия через Иркутск и населенные пункты Усть-Ордынский, Качуг, Жигалово, Казачинское с выходом на притрассовую дорогу БАМа.</w:t>
      </w:r>
    </w:p>
    <w:p w14:paraId="23A4FDB2" w14:textId="77777777" w:rsidR="00AB7135" w:rsidRPr="00D34060" w:rsidRDefault="00AB7135" w:rsidP="00FC41A7">
      <w:pPr>
        <w:spacing w:after="0"/>
        <w:ind w:firstLine="567"/>
        <w:jc w:val="both"/>
        <w:rPr>
          <w:rFonts w:ascii="Times New Roman" w:hAnsi="Times New Roman"/>
          <w:sz w:val="28"/>
          <w:szCs w:val="28"/>
        </w:rPr>
      </w:pPr>
      <w:r w:rsidRPr="00D34060">
        <w:rPr>
          <w:rFonts w:ascii="Times New Roman" w:hAnsi="Times New Roman"/>
          <w:sz w:val="28"/>
          <w:szCs w:val="28"/>
        </w:rPr>
        <w:lastRenderedPageBreak/>
        <w:t>Для обеспечения безопасного проезда по указанному маршруту, а также для реализации на территории Иркутской области инвестиционных проектов, связанных с вводом в промышленную эксплуатацию Ковыктинского газоконденсатного месторождения и магистрального газопровода «Сила Сибири», необходима реконструкция автомобильных дорог Качуг – Жигалово и Жигалово – Казачинское со строительством мостового перехода через р. Лена у с. Тутура.</w:t>
      </w:r>
    </w:p>
    <w:p w14:paraId="02A6341E" w14:textId="77777777" w:rsidR="00C93C46" w:rsidRPr="00D34060" w:rsidRDefault="00C93C46" w:rsidP="00C93C46">
      <w:pPr>
        <w:spacing w:after="0"/>
        <w:ind w:firstLine="567"/>
        <w:jc w:val="both"/>
        <w:rPr>
          <w:rFonts w:ascii="Times New Roman" w:hAnsi="Times New Roman"/>
          <w:sz w:val="28"/>
          <w:szCs w:val="28"/>
        </w:rPr>
      </w:pPr>
      <w:r w:rsidRPr="00D34060">
        <w:rPr>
          <w:rFonts w:ascii="Times New Roman" w:hAnsi="Times New Roman"/>
          <w:sz w:val="28"/>
          <w:szCs w:val="28"/>
        </w:rPr>
        <w:t xml:space="preserve">Далее через автодороги Усть-Кут – Уоян и Таксимо – Бодайбо со строительством мостового перехода через р. Витим будет обеспечена автодорожная связь с Бодайбинским и Мамско-Чуйским районами. Указанные мероприятия также необходимы для успешного освоения крупнейшего месторождения золота «Сухой Лог» на территории Бодайбинского района. Частично маршрут движения транспортных средств осуществляется по участкам указанных автодорог, проходящих по территории Республики Бурятия. В 2016-2018 годах выполнены работы по реконструкции автомобильной дороги Таксимо-Бодайбо на участке км 175-км 190 в Бодайбинском районе (15 км), в результате чего дорога на территории Иркутской области соответствует параметрам </w:t>
      </w:r>
      <w:r w:rsidRPr="00D34060">
        <w:rPr>
          <w:rFonts w:ascii="Times New Roman" w:hAnsi="Times New Roman"/>
          <w:sz w:val="28"/>
          <w:szCs w:val="28"/>
          <w:lang w:val="en-US"/>
        </w:rPr>
        <w:t>IV</w:t>
      </w:r>
      <w:r w:rsidRPr="00D34060">
        <w:rPr>
          <w:rFonts w:ascii="Times New Roman" w:hAnsi="Times New Roman"/>
          <w:sz w:val="28"/>
          <w:szCs w:val="28"/>
        </w:rPr>
        <w:t xml:space="preserve"> категории.</w:t>
      </w:r>
    </w:p>
    <w:p w14:paraId="557799BC" w14:textId="77777777" w:rsidR="003D5949" w:rsidRPr="00D34060" w:rsidRDefault="00AB7135" w:rsidP="003D5949">
      <w:pPr>
        <w:spacing w:after="0"/>
        <w:ind w:firstLine="567"/>
        <w:jc w:val="both"/>
        <w:rPr>
          <w:rFonts w:ascii="Times New Roman" w:hAnsi="Times New Roman"/>
          <w:sz w:val="28"/>
          <w:szCs w:val="28"/>
        </w:rPr>
      </w:pPr>
      <w:r w:rsidRPr="00D34060">
        <w:rPr>
          <w:rFonts w:ascii="Times New Roman" w:hAnsi="Times New Roman"/>
          <w:sz w:val="28"/>
          <w:szCs w:val="28"/>
        </w:rPr>
        <w:t>Западный и Восточный транспортные коридоры соединены участком дороги Усть-Кут – Магистральный, что создает единую автодорожную инфраструктуру для формирования Северо-Сибирского индустриального пояса. Город Усть-Кут, находящийся на пересечении автомобильных, железнодорожных и водных магистралей, станет крупным логистическим центром.</w:t>
      </w:r>
    </w:p>
    <w:p w14:paraId="4B305527" w14:textId="77777777" w:rsidR="00A26AD9" w:rsidRPr="00D34060" w:rsidRDefault="00AB7135" w:rsidP="00A26AD9">
      <w:pPr>
        <w:spacing w:after="0"/>
        <w:ind w:firstLine="567"/>
        <w:jc w:val="both"/>
        <w:rPr>
          <w:rFonts w:ascii="Times New Roman" w:hAnsi="Times New Roman"/>
          <w:sz w:val="28"/>
          <w:szCs w:val="28"/>
        </w:rPr>
      </w:pPr>
      <w:r w:rsidRPr="00D34060">
        <w:rPr>
          <w:rFonts w:ascii="Times New Roman" w:hAnsi="Times New Roman"/>
          <w:sz w:val="28"/>
          <w:szCs w:val="28"/>
        </w:rPr>
        <w:t>Завершение строительства автодороги Киренск – Казачинское совместно с дорогой «Вилюй» позволит вовлечь в хозяйственный оборот крупные лесные массивы Жигаловского, Казачинско-Ленского и Киренского районов, а также позволит осуществлять разведку и добычу сырья в перспективной зоне Ангаро-Ленской нефтегазоносной области. В 2015 году завершено строительство одного из трех участков автодороги Киренск – Казачинское и введено 23,3 км, в 2016 году начато строительство очередного участка.</w:t>
      </w:r>
      <w:r w:rsidR="00067342" w:rsidRPr="00D34060">
        <w:rPr>
          <w:rFonts w:ascii="Times New Roman" w:hAnsi="Times New Roman"/>
          <w:sz w:val="28"/>
          <w:szCs w:val="28"/>
        </w:rPr>
        <w:t xml:space="preserve"> </w:t>
      </w:r>
      <w:r w:rsidR="003D5949" w:rsidRPr="00D34060">
        <w:rPr>
          <w:rFonts w:ascii="Times New Roman" w:hAnsi="Times New Roman"/>
          <w:sz w:val="28"/>
          <w:szCs w:val="28"/>
        </w:rPr>
        <w:t>В 2019 году введено 25 км, до 2022 года запланирован ввод 44,2 км. После ввода автомобильной дороги в эксплуатацию будет обеспечена круглогодичная связь г. Киренска и Киренского района с дорожной сетью региона.</w:t>
      </w:r>
    </w:p>
    <w:p w14:paraId="781DFD71" w14:textId="77777777" w:rsidR="000C20A9" w:rsidRPr="00D34060" w:rsidRDefault="00AB7135" w:rsidP="000C20A9">
      <w:pPr>
        <w:spacing w:after="0"/>
        <w:ind w:firstLine="567"/>
        <w:jc w:val="both"/>
        <w:rPr>
          <w:rFonts w:ascii="Times New Roman" w:hAnsi="Times New Roman"/>
          <w:sz w:val="28"/>
          <w:szCs w:val="28"/>
        </w:rPr>
      </w:pPr>
      <w:r w:rsidRPr="00D34060">
        <w:rPr>
          <w:rFonts w:ascii="Times New Roman" w:hAnsi="Times New Roman"/>
          <w:sz w:val="28"/>
          <w:szCs w:val="28"/>
        </w:rPr>
        <w:t>Для развития агропромышленного индустриального парка необходимо осуществить реконструкцию автомо</w:t>
      </w:r>
      <w:r w:rsidR="00713547" w:rsidRPr="00D34060">
        <w:rPr>
          <w:rFonts w:ascii="Times New Roman" w:hAnsi="Times New Roman"/>
          <w:sz w:val="28"/>
          <w:szCs w:val="28"/>
        </w:rPr>
        <w:t xml:space="preserve">бильной дороги Иркутск – Оса – </w:t>
      </w:r>
      <w:r w:rsidRPr="00D34060">
        <w:rPr>
          <w:rFonts w:ascii="Times New Roman" w:hAnsi="Times New Roman"/>
          <w:sz w:val="28"/>
          <w:szCs w:val="28"/>
        </w:rPr>
        <w:t>Усть-Уда.</w:t>
      </w:r>
    </w:p>
    <w:p w14:paraId="505B50BA" w14:textId="3190C140" w:rsidR="000C20A9" w:rsidRPr="00D34060" w:rsidRDefault="00AB7135" w:rsidP="000C20A9">
      <w:pPr>
        <w:spacing w:after="0"/>
        <w:ind w:firstLine="567"/>
        <w:jc w:val="both"/>
        <w:rPr>
          <w:rFonts w:ascii="Times New Roman" w:hAnsi="Times New Roman"/>
          <w:sz w:val="28"/>
          <w:szCs w:val="28"/>
        </w:rPr>
      </w:pPr>
      <w:r w:rsidRPr="00D34060">
        <w:rPr>
          <w:rFonts w:ascii="Times New Roman" w:hAnsi="Times New Roman"/>
          <w:sz w:val="28"/>
          <w:szCs w:val="28"/>
        </w:rPr>
        <w:t xml:space="preserve">В рамках Южной зоны инновационного развития </w:t>
      </w:r>
      <w:r w:rsidR="00965D7B" w:rsidRPr="00D34060">
        <w:rPr>
          <w:rFonts w:ascii="Times New Roman" w:hAnsi="Times New Roman"/>
          <w:sz w:val="28"/>
          <w:szCs w:val="28"/>
        </w:rPr>
        <w:t>планируется</w:t>
      </w:r>
      <w:r w:rsidRPr="00D34060">
        <w:rPr>
          <w:rFonts w:ascii="Times New Roman" w:hAnsi="Times New Roman"/>
          <w:sz w:val="28"/>
          <w:szCs w:val="28"/>
        </w:rPr>
        <w:t xml:space="preserve"> реализ</w:t>
      </w:r>
      <w:r w:rsidR="00965D7B" w:rsidRPr="00D34060">
        <w:rPr>
          <w:rFonts w:ascii="Times New Roman" w:hAnsi="Times New Roman"/>
          <w:sz w:val="28"/>
          <w:szCs w:val="28"/>
        </w:rPr>
        <w:t>ация</w:t>
      </w:r>
      <w:r w:rsidRPr="00D34060">
        <w:rPr>
          <w:rFonts w:ascii="Times New Roman" w:hAnsi="Times New Roman"/>
          <w:sz w:val="28"/>
          <w:szCs w:val="28"/>
        </w:rPr>
        <w:t xml:space="preserve"> крупны</w:t>
      </w:r>
      <w:r w:rsidR="00965D7B" w:rsidRPr="00D34060">
        <w:rPr>
          <w:rFonts w:ascii="Times New Roman" w:hAnsi="Times New Roman"/>
          <w:sz w:val="28"/>
          <w:szCs w:val="28"/>
        </w:rPr>
        <w:t>х</w:t>
      </w:r>
      <w:r w:rsidRPr="00D34060">
        <w:rPr>
          <w:rFonts w:ascii="Times New Roman" w:hAnsi="Times New Roman"/>
          <w:sz w:val="28"/>
          <w:szCs w:val="28"/>
        </w:rPr>
        <w:t xml:space="preserve"> инвестиционны</w:t>
      </w:r>
      <w:r w:rsidR="00965D7B" w:rsidRPr="00D34060">
        <w:rPr>
          <w:rFonts w:ascii="Times New Roman" w:hAnsi="Times New Roman"/>
          <w:sz w:val="28"/>
          <w:szCs w:val="28"/>
        </w:rPr>
        <w:t>х</w:t>
      </w:r>
      <w:r w:rsidRPr="00D34060">
        <w:rPr>
          <w:rFonts w:ascii="Times New Roman" w:hAnsi="Times New Roman"/>
          <w:sz w:val="28"/>
          <w:szCs w:val="28"/>
        </w:rPr>
        <w:t xml:space="preserve"> проект</w:t>
      </w:r>
      <w:r w:rsidR="00965D7B" w:rsidRPr="00D34060">
        <w:rPr>
          <w:rFonts w:ascii="Times New Roman" w:hAnsi="Times New Roman"/>
          <w:sz w:val="28"/>
          <w:szCs w:val="28"/>
        </w:rPr>
        <w:t>ов</w:t>
      </w:r>
      <w:r w:rsidRPr="00D34060">
        <w:rPr>
          <w:rFonts w:ascii="Times New Roman" w:hAnsi="Times New Roman"/>
          <w:sz w:val="28"/>
          <w:szCs w:val="28"/>
        </w:rPr>
        <w:t xml:space="preserve"> в п. Листвянка и на побережье оз. Байкал. В связи с чем, </w:t>
      </w:r>
      <w:r w:rsidR="0084042F" w:rsidRPr="00D34060">
        <w:rPr>
          <w:rFonts w:ascii="Times New Roman" w:hAnsi="Times New Roman"/>
          <w:sz w:val="28"/>
          <w:szCs w:val="28"/>
        </w:rPr>
        <w:t>в</w:t>
      </w:r>
      <w:r w:rsidRPr="00D34060">
        <w:rPr>
          <w:rFonts w:ascii="Times New Roman" w:hAnsi="Times New Roman"/>
          <w:sz w:val="28"/>
          <w:szCs w:val="28"/>
        </w:rPr>
        <w:t xml:space="preserve"> 2015</w:t>
      </w:r>
      <w:r w:rsidR="0084042F" w:rsidRPr="00D34060">
        <w:rPr>
          <w:rFonts w:ascii="Times New Roman" w:hAnsi="Times New Roman"/>
          <w:sz w:val="28"/>
          <w:szCs w:val="28"/>
        </w:rPr>
        <w:t>-2017</w:t>
      </w:r>
      <w:r w:rsidRPr="00D34060">
        <w:rPr>
          <w:rFonts w:ascii="Times New Roman" w:hAnsi="Times New Roman"/>
          <w:sz w:val="28"/>
          <w:szCs w:val="28"/>
        </w:rPr>
        <w:t xml:space="preserve"> года</w:t>
      </w:r>
      <w:r w:rsidR="0084042F" w:rsidRPr="00D34060">
        <w:rPr>
          <w:rFonts w:ascii="Times New Roman" w:hAnsi="Times New Roman"/>
          <w:sz w:val="28"/>
          <w:szCs w:val="28"/>
        </w:rPr>
        <w:t>х</w:t>
      </w:r>
      <w:r w:rsidRPr="00D34060">
        <w:rPr>
          <w:rFonts w:ascii="Times New Roman" w:hAnsi="Times New Roman"/>
          <w:sz w:val="28"/>
          <w:szCs w:val="28"/>
        </w:rPr>
        <w:t xml:space="preserve"> </w:t>
      </w:r>
      <w:r w:rsidR="0084042F" w:rsidRPr="00D34060">
        <w:rPr>
          <w:rFonts w:ascii="Times New Roman" w:hAnsi="Times New Roman"/>
          <w:sz w:val="28"/>
          <w:szCs w:val="28"/>
        </w:rPr>
        <w:t>проведена</w:t>
      </w:r>
      <w:r w:rsidRPr="00D34060">
        <w:rPr>
          <w:rFonts w:ascii="Times New Roman" w:hAnsi="Times New Roman"/>
          <w:sz w:val="28"/>
          <w:szCs w:val="28"/>
        </w:rPr>
        <w:t xml:space="preserve"> реконструкция автомобильной дороги Иркутск – Листвянка на участке км 8 – км 21.</w:t>
      </w:r>
      <w:r w:rsidR="000C20A9" w:rsidRPr="00D34060">
        <w:rPr>
          <w:rFonts w:ascii="Times New Roman" w:hAnsi="Times New Roman"/>
          <w:sz w:val="28"/>
          <w:szCs w:val="28"/>
        </w:rPr>
        <w:t xml:space="preserve"> В 2021-2024 годах планируется </w:t>
      </w:r>
      <w:r w:rsidR="000C20A9" w:rsidRPr="00D34060">
        <w:rPr>
          <w:rFonts w:ascii="Times New Roman" w:hAnsi="Times New Roman"/>
          <w:sz w:val="28"/>
          <w:szCs w:val="28"/>
        </w:rPr>
        <w:lastRenderedPageBreak/>
        <w:t>реконструкция автомобильной дороги на участке км 21 - км 29 в Иркутском районе.</w:t>
      </w:r>
    </w:p>
    <w:p w14:paraId="112086F7" w14:textId="77777777" w:rsidR="005D2FD1" w:rsidRPr="00D34060" w:rsidRDefault="00AB7135" w:rsidP="00FC41A7">
      <w:pPr>
        <w:spacing w:after="0"/>
        <w:ind w:firstLine="567"/>
        <w:jc w:val="both"/>
        <w:rPr>
          <w:rFonts w:ascii="Times New Roman" w:hAnsi="Times New Roman"/>
          <w:sz w:val="28"/>
          <w:szCs w:val="28"/>
        </w:rPr>
      </w:pPr>
      <w:r w:rsidRPr="00D34060">
        <w:rPr>
          <w:rFonts w:ascii="Times New Roman" w:hAnsi="Times New Roman"/>
          <w:sz w:val="28"/>
          <w:szCs w:val="28"/>
        </w:rPr>
        <w:t xml:space="preserve">В целях реализации туристско-рекреационного потенциала необходима реконструкция автодорог к побережью оз. Байкал и острова Ольхон: </w:t>
      </w:r>
      <w:r w:rsidRPr="00D34060">
        <w:rPr>
          <w:rFonts w:ascii="Times New Roman" w:hAnsi="Times New Roman"/>
          <w:sz w:val="28"/>
          <w:szCs w:val="28"/>
        </w:rPr>
        <w:br/>
      </w:r>
      <w:r w:rsidRPr="00D34060">
        <w:rPr>
          <w:rFonts w:ascii="Times New Roman" w:hAnsi="Times New Roman"/>
          <w:spacing w:val="-2"/>
          <w:sz w:val="28"/>
          <w:szCs w:val="28"/>
        </w:rPr>
        <w:t>Баяндай – Еланцы – Хужир, Тогот – Курма и Иркутск – Б. Голоустное</w:t>
      </w:r>
      <w:r w:rsidRPr="00D34060">
        <w:rPr>
          <w:rFonts w:ascii="Times New Roman" w:hAnsi="Times New Roman"/>
          <w:sz w:val="28"/>
          <w:szCs w:val="28"/>
        </w:rPr>
        <w:t>.</w:t>
      </w:r>
      <w:r w:rsidR="00EB5117" w:rsidRPr="00D34060">
        <w:rPr>
          <w:rFonts w:ascii="Times New Roman" w:hAnsi="Times New Roman"/>
          <w:sz w:val="28"/>
          <w:szCs w:val="28"/>
        </w:rPr>
        <w:t xml:space="preserve"> </w:t>
      </w:r>
    </w:p>
    <w:p w14:paraId="27E6759E" w14:textId="77777777" w:rsidR="005D2FD1" w:rsidRPr="00D34060" w:rsidRDefault="005D2FD1" w:rsidP="005D2FD1">
      <w:pPr>
        <w:spacing w:after="0"/>
        <w:ind w:firstLine="567"/>
        <w:jc w:val="both"/>
        <w:rPr>
          <w:rFonts w:ascii="Times New Roman" w:hAnsi="Times New Roman"/>
          <w:sz w:val="28"/>
          <w:szCs w:val="28"/>
        </w:rPr>
      </w:pPr>
      <w:r w:rsidRPr="00D34060">
        <w:rPr>
          <w:rFonts w:ascii="Times New Roman" w:hAnsi="Times New Roman"/>
          <w:sz w:val="28"/>
          <w:szCs w:val="28"/>
        </w:rPr>
        <w:t xml:space="preserve">В 2016 году завершена реконструкция автомобильной дороги Баяндай-Еланцы-Хужир на участке км 95 - км 108 в Ольхонском районе с вводом </w:t>
      </w:r>
      <w:r w:rsidRPr="00D34060">
        <w:rPr>
          <w:rFonts w:ascii="Times New Roman" w:hAnsi="Times New Roman"/>
          <w:sz w:val="28"/>
          <w:szCs w:val="28"/>
        </w:rPr>
        <w:br/>
        <w:t>13,2 км, вся дорога на материковой части переведена в асфальтобетонное исполнение.</w:t>
      </w:r>
    </w:p>
    <w:p w14:paraId="4F3AF79A" w14:textId="77777777" w:rsidR="005D2FD1" w:rsidRPr="00D34060" w:rsidRDefault="005D2FD1" w:rsidP="005D2FD1">
      <w:pPr>
        <w:spacing w:after="0"/>
        <w:ind w:firstLine="567"/>
        <w:jc w:val="both"/>
        <w:rPr>
          <w:rFonts w:ascii="Times New Roman" w:hAnsi="Times New Roman"/>
          <w:sz w:val="28"/>
          <w:szCs w:val="28"/>
        </w:rPr>
      </w:pPr>
      <w:r w:rsidRPr="00D34060">
        <w:rPr>
          <w:rFonts w:ascii="Times New Roman" w:hAnsi="Times New Roman"/>
          <w:sz w:val="28"/>
          <w:szCs w:val="28"/>
        </w:rPr>
        <w:t>В соответствии с поручением Президента Российской Федерации по итогам совещания по вопросам экологического развития Байкальской природной территории 4 августа 2017 года, Правительству Российской Федерации совместно с Правительством Иркутской области поручено принять необходимые меры по реконструкции дороги на о. Ольхон.</w:t>
      </w:r>
    </w:p>
    <w:p w14:paraId="7BA05ACD" w14:textId="77777777" w:rsidR="008C4537" w:rsidRPr="00D34060" w:rsidRDefault="005D2FD1" w:rsidP="008C4537">
      <w:pPr>
        <w:spacing w:after="0"/>
        <w:ind w:firstLine="567"/>
        <w:jc w:val="both"/>
        <w:rPr>
          <w:rFonts w:ascii="Times New Roman" w:hAnsi="Times New Roman"/>
          <w:sz w:val="28"/>
          <w:szCs w:val="28"/>
        </w:rPr>
      </w:pPr>
      <w:r w:rsidRPr="00D34060">
        <w:rPr>
          <w:rFonts w:ascii="Times New Roman" w:hAnsi="Times New Roman"/>
          <w:sz w:val="28"/>
          <w:szCs w:val="28"/>
        </w:rPr>
        <w:t xml:space="preserve">В </w:t>
      </w:r>
      <w:r w:rsidR="000C20A9" w:rsidRPr="00D34060">
        <w:rPr>
          <w:rFonts w:ascii="Times New Roman" w:hAnsi="Times New Roman"/>
          <w:sz w:val="28"/>
          <w:szCs w:val="28"/>
        </w:rPr>
        <w:t xml:space="preserve">2021-2023 </w:t>
      </w:r>
      <w:r w:rsidRPr="00D34060">
        <w:rPr>
          <w:rFonts w:ascii="Times New Roman" w:hAnsi="Times New Roman"/>
          <w:sz w:val="28"/>
          <w:szCs w:val="28"/>
        </w:rPr>
        <w:t>годах с привлечением средств федерального бюджета запланированы мероприятия по реконструкции автомобильной дороги Баяндай-Еланцы-Хужир на участке км 124+332 - км 153+932, реконструкции автомобильной дороги Хужир-Харанцы</w:t>
      </w:r>
      <w:r w:rsidR="000C20A9" w:rsidRPr="00D34060">
        <w:rPr>
          <w:rFonts w:ascii="Times New Roman" w:hAnsi="Times New Roman"/>
          <w:sz w:val="28"/>
          <w:szCs w:val="28"/>
        </w:rPr>
        <w:t xml:space="preserve">. В 2018-2020 годах разрабатывается проектная документация на указанные объекты. </w:t>
      </w:r>
      <w:r w:rsidR="000C20A9" w:rsidRPr="00D34060">
        <w:rPr>
          <w:rFonts w:ascii="Times New Roman" w:hAnsi="Times New Roman"/>
          <w:bCs/>
          <w:sz w:val="28"/>
          <w:szCs w:val="28"/>
        </w:rPr>
        <w:t>В 2020 году планируется начать работы по</w:t>
      </w:r>
      <w:r w:rsidRPr="00D34060">
        <w:rPr>
          <w:rFonts w:ascii="Times New Roman" w:hAnsi="Times New Roman"/>
          <w:sz w:val="28"/>
          <w:szCs w:val="28"/>
        </w:rPr>
        <w:t xml:space="preserve"> капитальному ремонту автомобильной дороги Баяндай-Еланцы-Хужир на участке км 153+932 - км 159+532 на о. Ольхон</w:t>
      </w:r>
      <w:r w:rsidR="000C20A9" w:rsidRPr="00D34060">
        <w:rPr>
          <w:rFonts w:ascii="Times New Roman" w:hAnsi="Times New Roman"/>
          <w:sz w:val="28"/>
          <w:szCs w:val="28"/>
        </w:rPr>
        <w:t xml:space="preserve"> </w:t>
      </w:r>
      <w:r w:rsidR="000C20A9" w:rsidRPr="00D34060">
        <w:rPr>
          <w:rFonts w:ascii="Times New Roman" w:hAnsi="Times New Roman"/>
          <w:bCs/>
          <w:sz w:val="28"/>
          <w:szCs w:val="28"/>
        </w:rPr>
        <w:t xml:space="preserve">с вводом в эксплуатацию в </w:t>
      </w:r>
      <w:r w:rsidR="000C20A9" w:rsidRPr="00D34060">
        <w:rPr>
          <w:rFonts w:ascii="Times New Roman" w:hAnsi="Times New Roman"/>
          <w:bCs/>
          <w:sz w:val="28"/>
          <w:szCs w:val="28"/>
        </w:rPr>
        <w:br/>
        <w:t>2021 году 5,6 км</w:t>
      </w:r>
      <w:r w:rsidRPr="00D34060">
        <w:rPr>
          <w:rFonts w:ascii="Times New Roman" w:hAnsi="Times New Roman"/>
          <w:sz w:val="28"/>
          <w:szCs w:val="28"/>
        </w:rPr>
        <w:t xml:space="preserve">. </w:t>
      </w:r>
    </w:p>
    <w:p w14:paraId="76B3C9F2" w14:textId="51C853F9" w:rsidR="00286D0C" w:rsidRPr="00D34060" w:rsidRDefault="00286D0C" w:rsidP="008C4537">
      <w:pPr>
        <w:spacing w:after="0"/>
        <w:ind w:firstLine="567"/>
        <w:jc w:val="both"/>
        <w:rPr>
          <w:rFonts w:ascii="Times New Roman" w:hAnsi="Times New Roman"/>
          <w:sz w:val="28"/>
          <w:szCs w:val="28"/>
        </w:rPr>
      </w:pPr>
      <w:r w:rsidRPr="00D34060">
        <w:rPr>
          <w:rFonts w:ascii="Times New Roman" w:hAnsi="Times New Roman"/>
          <w:sz w:val="28"/>
          <w:szCs w:val="28"/>
        </w:rPr>
        <w:t>С 2018 года ведутся работы по реконструкции автомобильной дороги Тогот-Курма на участке км 0 – км 17 в Ольхонском районе (17 км) с завершением в 2021 году.</w:t>
      </w:r>
    </w:p>
    <w:p w14:paraId="55B63A0A" w14:textId="3D3EA053" w:rsidR="005D2FD1" w:rsidRPr="00D34060" w:rsidRDefault="005D2FD1" w:rsidP="005D2FD1">
      <w:pPr>
        <w:spacing w:after="0"/>
        <w:ind w:firstLine="567"/>
        <w:jc w:val="both"/>
        <w:rPr>
          <w:rFonts w:ascii="Times New Roman" w:hAnsi="Times New Roman"/>
          <w:sz w:val="28"/>
          <w:szCs w:val="28"/>
        </w:rPr>
      </w:pPr>
      <w:r w:rsidRPr="00D34060">
        <w:rPr>
          <w:rFonts w:ascii="Times New Roman" w:hAnsi="Times New Roman"/>
          <w:sz w:val="28"/>
          <w:szCs w:val="28"/>
        </w:rPr>
        <w:t>В 2016-2018 год</w:t>
      </w:r>
      <w:r w:rsidR="00EC3F7A" w:rsidRPr="00D34060">
        <w:rPr>
          <w:rFonts w:ascii="Times New Roman" w:hAnsi="Times New Roman"/>
          <w:sz w:val="28"/>
          <w:szCs w:val="28"/>
        </w:rPr>
        <w:t>ах</w:t>
      </w:r>
      <w:r w:rsidRPr="00D34060">
        <w:rPr>
          <w:rFonts w:ascii="Times New Roman" w:hAnsi="Times New Roman"/>
          <w:sz w:val="28"/>
          <w:szCs w:val="28"/>
        </w:rPr>
        <w:t xml:space="preserve"> проведены работы по реконструкции автомобильной дороги Иркутск-Б</w:t>
      </w:r>
      <w:r w:rsidR="00286D0C" w:rsidRPr="00D34060">
        <w:rPr>
          <w:rFonts w:ascii="Times New Roman" w:hAnsi="Times New Roman"/>
          <w:sz w:val="28"/>
          <w:szCs w:val="28"/>
        </w:rPr>
        <w:t>ольшое</w:t>
      </w:r>
      <w:r w:rsidRPr="00D34060">
        <w:rPr>
          <w:rFonts w:ascii="Times New Roman" w:hAnsi="Times New Roman"/>
          <w:sz w:val="28"/>
          <w:szCs w:val="28"/>
        </w:rPr>
        <w:t xml:space="preserve"> Голоустное на участке км 46+700 - км 70+000 в Иркутском районе с вводом 23,8 км. Также в 2018</w:t>
      </w:r>
      <w:r w:rsidR="00286D0C" w:rsidRPr="00D34060">
        <w:rPr>
          <w:rFonts w:ascii="Times New Roman" w:hAnsi="Times New Roman"/>
          <w:sz w:val="28"/>
          <w:szCs w:val="28"/>
        </w:rPr>
        <w:t xml:space="preserve">-2019 годах проведены работы по </w:t>
      </w:r>
      <w:r w:rsidRPr="00D34060">
        <w:rPr>
          <w:rFonts w:ascii="Times New Roman" w:hAnsi="Times New Roman"/>
          <w:sz w:val="28"/>
          <w:szCs w:val="28"/>
        </w:rPr>
        <w:t>капитальному ремонту автомобильной дороги Иркутск-Б</w:t>
      </w:r>
      <w:r w:rsidR="00286D0C" w:rsidRPr="00D34060">
        <w:rPr>
          <w:rFonts w:ascii="Times New Roman" w:hAnsi="Times New Roman"/>
          <w:sz w:val="28"/>
          <w:szCs w:val="28"/>
        </w:rPr>
        <w:t>ольшое</w:t>
      </w:r>
      <w:r w:rsidRPr="00D34060">
        <w:rPr>
          <w:rFonts w:ascii="Times New Roman" w:hAnsi="Times New Roman"/>
          <w:sz w:val="28"/>
          <w:szCs w:val="28"/>
        </w:rPr>
        <w:t xml:space="preserve"> Голоустное на участке км 41 - км 46+700 в Иркутском районе (5,7 км).</w:t>
      </w:r>
      <w:r w:rsidR="00286D0C" w:rsidRPr="00D34060">
        <w:rPr>
          <w:rFonts w:ascii="Times New Roman" w:hAnsi="Times New Roman"/>
          <w:sz w:val="28"/>
          <w:szCs w:val="28"/>
        </w:rPr>
        <w:t xml:space="preserve"> В 2020 году выполняется капитальный ремонт автомобильной дороги Иркутск-Большое Голоустное на участке км 75+600 - км 85+600 в Иркутском районе (10 км).</w:t>
      </w:r>
    </w:p>
    <w:p w14:paraId="06C09544" w14:textId="77777777" w:rsidR="00286D0C" w:rsidRPr="00D34060" w:rsidRDefault="00286D0C" w:rsidP="00286D0C">
      <w:pPr>
        <w:spacing w:after="0"/>
        <w:ind w:firstLine="567"/>
        <w:jc w:val="both"/>
        <w:rPr>
          <w:rFonts w:ascii="Times New Roman" w:hAnsi="Times New Roman"/>
          <w:sz w:val="28"/>
          <w:szCs w:val="28"/>
        </w:rPr>
      </w:pPr>
      <w:r w:rsidRPr="00D34060">
        <w:rPr>
          <w:rFonts w:ascii="Times New Roman" w:hAnsi="Times New Roman"/>
          <w:sz w:val="28"/>
          <w:szCs w:val="28"/>
        </w:rPr>
        <w:t>Для увеличения пропускной способности, обеспечения безопасности дорожного движения и повышения качества жизни населения, перераспределения транзитных потоков и уменьшения транспортной нагрузки на улично-дорожную сеть городов следующей задачей является строительство обходов городов.</w:t>
      </w:r>
    </w:p>
    <w:p w14:paraId="252B0CE6" w14:textId="1B01BE13" w:rsidR="00286D0C" w:rsidRPr="00D34060" w:rsidRDefault="00286D0C" w:rsidP="00286D0C">
      <w:pPr>
        <w:spacing w:after="0"/>
        <w:ind w:firstLine="567"/>
        <w:jc w:val="both"/>
        <w:rPr>
          <w:rFonts w:ascii="Times New Roman" w:hAnsi="Times New Roman"/>
          <w:sz w:val="28"/>
          <w:szCs w:val="28"/>
        </w:rPr>
      </w:pPr>
      <w:r w:rsidRPr="00D34060">
        <w:rPr>
          <w:rFonts w:ascii="Times New Roman" w:hAnsi="Times New Roman"/>
          <w:sz w:val="28"/>
          <w:szCs w:val="28"/>
        </w:rPr>
        <w:t xml:space="preserve">Интенсивность автомобильного движения Иркутской области увеличивается каждый год. Наибольшая интенсивность движения и концентрация транспортных потоков наблюдается в областном центре, так как преобладает маятниковая </w:t>
      </w:r>
      <w:r w:rsidRPr="00D34060">
        <w:rPr>
          <w:rFonts w:ascii="Times New Roman" w:hAnsi="Times New Roman"/>
          <w:sz w:val="28"/>
          <w:szCs w:val="28"/>
        </w:rPr>
        <w:lastRenderedPageBreak/>
        <w:t>миграция населения из ближайших населенн</w:t>
      </w:r>
      <w:r w:rsidR="007D0449" w:rsidRPr="00D34060">
        <w:rPr>
          <w:rFonts w:ascii="Times New Roman" w:hAnsi="Times New Roman"/>
          <w:sz w:val="28"/>
          <w:szCs w:val="28"/>
        </w:rPr>
        <w:t xml:space="preserve">ых пунктов в </w:t>
      </w:r>
      <w:r w:rsidRPr="00D34060">
        <w:rPr>
          <w:rFonts w:ascii="Times New Roman" w:hAnsi="Times New Roman"/>
          <w:sz w:val="28"/>
          <w:szCs w:val="28"/>
        </w:rPr>
        <w:t>г. Иркутск. Кроме того, на территории города Иркутска расположен международный аэропорт федерального значения.</w:t>
      </w:r>
    </w:p>
    <w:p w14:paraId="7F9A9A0F" w14:textId="77777777" w:rsidR="00286D0C" w:rsidRPr="00D34060" w:rsidRDefault="00286D0C" w:rsidP="00286D0C">
      <w:pPr>
        <w:spacing w:after="0"/>
        <w:ind w:firstLine="567"/>
        <w:jc w:val="both"/>
        <w:rPr>
          <w:rFonts w:ascii="Times New Roman" w:hAnsi="Times New Roman"/>
          <w:sz w:val="28"/>
          <w:szCs w:val="28"/>
        </w:rPr>
      </w:pPr>
      <w:r w:rsidRPr="00D34060">
        <w:rPr>
          <w:rFonts w:ascii="Times New Roman" w:hAnsi="Times New Roman"/>
          <w:sz w:val="28"/>
          <w:szCs w:val="28"/>
        </w:rPr>
        <w:t>Центральная (историческая) часть города характеризуется высокой плотностью застройки и, как следствие, высокой загруженностью улично-дорожной сети. Для перераспределения транспортных потоков и снижения доли протяженности автомобильных дорог, работающих в режиме перегрузки, необходимо строительство обходов города Иркутска.</w:t>
      </w:r>
    </w:p>
    <w:p w14:paraId="69152EBA" w14:textId="6F2475E7" w:rsidR="00286D0C" w:rsidRPr="00D34060" w:rsidRDefault="00286D0C" w:rsidP="00286D0C">
      <w:pPr>
        <w:spacing w:after="0"/>
        <w:ind w:firstLine="567"/>
        <w:jc w:val="both"/>
        <w:rPr>
          <w:rFonts w:ascii="Times New Roman" w:hAnsi="Times New Roman"/>
          <w:sz w:val="28"/>
          <w:szCs w:val="28"/>
        </w:rPr>
      </w:pPr>
      <w:r w:rsidRPr="00D34060">
        <w:rPr>
          <w:rFonts w:ascii="Times New Roman" w:hAnsi="Times New Roman"/>
          <w:sz w:val="28"/>
          <w:szCs w:val="28"/>
        </w:rPr>
        <w:t>В первую очередь до 203</w:t>
      </w:r>
      <w:r w:rsidR="00A5293D" w:rsidRPr="00D34060">
        <w:rPr>
          <w:rFonts w:ascii="Times New Roman" w:hAnsi="Times New Roman"/>
          <w:sz w:val="28"/>
          <w:szCs w:val="28"/>
        </w:rPr>
        <w:t>0</w:t>
      </w:r>
      <w:r w:rsidRPr="00D34060">
        <w:rPr>
          <w:rFonts w:ascii="Times New Roman" w:hAnsi="Times New Roman"/>
          <w:sz w:val="28"/>
          <w:szCs w:val="28"/>
        </w:rPr>
        <w:t xml:space="preserve"> года необходима реализация строительства Южного и Западного обходов города. </w:t>
      </w:r>
    </w:p>
    <w:p w14:paraId="6CAE8A62" w14:textId="77777777" w:rsidR="00286D0C" w:rsidRPr="00D34060" w:rsidRDefault="00286D0C" w:rsidP="00286D0C">
      <w:pPr>
        <w:spacing w:after="0"/>
        <w:ind w:firstLine="567"/>
        <w:jc w:val="both"/>
        <w:rPr>
          <w:rFonts w:ascii="Times New Roman" w:hAnsi="Times New Roman"/>
          <w:sz w:val="28"/>
          <w:szCs w:val="28"/>
        </w:rPr>
      </w:pPr>
      <w:r w:rsidRPr="00D34060">
        <w:rPr>
          <w:rFonts w:ascii="Times New Roman" w:hAnsi="Times New Roman"/>
          <w:sz w:val="28"/>
          <w:szCs w:val="28"/>
        </w:rPr>
        <w:t>Строительство Южного обхода является частью перспективного плана объезда г. Иркутска. Объект регионального значения «Южный обход г. Иркутска» протяженностью 29 км, с учётом необходимых подходов к улично-дорожной сети города, строительства около 20 транспортных пересечений в одном или нескольких уровнях, поможет разгрузить Синюшину Гору и облегчить проезд в Иркутск жителям поселка Маркова, города Шелехова и поселков Шелеховского района, значительно сократит расстояние от Култукского тракта до микрорайонов Радужный, Юбилейный, Солнечный в г. Иркутске.</w:t>
      </w:r>
    </w:p>
    <w:p w14:paraId="7EFFB241" w14:textId="36159F39" w:rsidR="00286D0C" w:rsidRPr="00D34060" w:rsidRDefault="00286D0C" w:rsidP="00286D0C">
      <w:pPr>
        <w:spacing w:after="0"/>
        <w:ind w:firstLine="567"/>
        <w:jc w:val="both"/>
        <w:rPr>
          <w:rFonts w:ascii="Times New Roman" w:hAnsi="Times New Roman"/>
          <w:sz w:val="28"/>
          <w:szCs w:val="28"/>
        </w:rPr>
      </w:pPr>
      <w:r w:rsidRPr="00D34060">
        <w:rPr>
          <w:rFonts w:ascii="Times New Roman" w:hAnsi="Times New Roman"/>
          <w:sz w:val="28"/>
          <w:szCs w:val="28"/>
        </w:rPr>
        <w:t xml:space="preserve">Западный обход г. Иркутска протяженностью 7 км предполагает строительство дороги от объездной автомобильной дороги Первомайский – Университетский до Ново-Ленинской объездной автодороги со строительством мостового перехода через р. Иркут и 5-ти транспортных развязок, 3-х путепроводов над железнодорожными путями. </w:t>
      </w:r>
      <w:r w:rsidR="007D0449" w:rsidRPr="00D34060">
        <w:rPr>
          <w:rFonts w:ascii="Times New Roman" w:hAnsi="Times New Roman"/>
          <w:sz w:val="28"/>
          <w:szCs w:val="28"/>
        </w:rPr>
        <w:t>Западный обход п</w:t>
      </w:r>
      <w:r w:rsidRPr="00D34060">
        <w:rPr>
          <w:rFonts w:ascii="Times New Roman" w:hAnsi="Times New Roman"/>
          <w:sz w:val="28"/>
          <w:szCs w:val="28"/>
        </w:rPr>
        <w:t xml:space="preserve">озволит </w:t>
      </w:r>
      <w:r w:rsidR="007D0449" w:rsidRPr="00D34060">
        <w:rPr>
          <w:rFonts w:ascii="Times New Roman" w:hAnsi="Times New Roman"/>
          <w:sz w:val="28"/>
          <w:szCs w:val="28"/>
        </w:rPr>
        <w:t>р</w:t>
      </w:r>
      <w:r w:rsidRPr="00D34060">
        <w:rPr>
          <w:rFonts w:ascii="Times New Roman" w:hAnsi="Times New Roman"/>
          <w:sz w:val="28"/>
          <w:szCs w:val="28"/>
        </w:rPr>
        <w:t xml:space="preserve">азгрузить центральную историческую часть города Иркутска от транзитного движения, вывести транзитный грузовой и легковой транспорт с традиционно перегруженных участков дорожной сети на альтернативный и более привлекательный маршрут. </w:t>
      </w:r>
    </w:p>
    <w:p w14:paraId="3266741B" w14:textId="77777777" w:rsidR="00286D0C" w:rsidRPr="00D34060" w:rsidRDefault="00286D0C" w:rsidP="00286D0C">
      <w:pPr>
        <w:spacing w:after="0"/>
        <w:ind w:firstLine="567"/>
        <w:jc w:val="both"/>
        <w:rPr>
          <w:rFonts w:ascii="Times New Roman" w:hAnsi="Times New Roman"/>
          <w:sz w:val="28"/>
          <w:szCs w:val="28"/>
        </w:rPr>
      </w:pPr>
      <w:r w:rsidRPr="00D34060">
        <w:rPr>
          <w:rFonts w:ascii="Times New Roman" w:hAnsi="Times New Roman"/>
          <w:sz w:val="28"/>
          <w:szCs w:val="28"/>
        </w:rPr>
        <w:t>В перспективе до 2036 года также необходимо строительство Северного и Восточного обходов города.</w:t>
      </w:r>
    </w:p>
    <w:p w14:paraId="1F80F977" w14:textId="77777777" w:rsidR="00286D0C" w:rsidRPr="00D34060" w:rsidRDefault="00286D0C" w:rsidP="00286D0C">
      <w:pPr>
        <w:spacing w:after="0"/>
        <w:ind w:firstLine="567"/>
        <w:jc w:val="both"/>
        <w:rPr>
          <w:rFonts w:ascii="Times New Roman" w:hAnsi="Times New Roman"/>
          <w:sz w:val="28"/>
          <w:szCs w:val="28"/>
        </w:rPr>
      </w:pPr>
      <w:r w:rsidRPr="00D34060">
        <w:rPr>
          <w:rFonts w:ascii="Times New Roman" w:hAnsi="Times New Roman"/>
          <w:sz w:val="28"/>
          <w:szCs w:val="28"/>
        </w:rPr>
        <w:t xml:space="preserve">Северный обход г. Иркутска протяженностью 28 км ориентировочно с 12 км Байкальского тракта перед существующим аэропортом в сторону п. Пивовариха - формирует средний внешний контур транспортного кольца с выходом на Качугский и Байкальские тракты, обеспечит транспортное сообщение высокоплотных малоэтажных районов Молодежного, Дзержинского, Ушаковского, Хомутовского, Карлукского и Урикского муниципальных образований между собой практически минуя транспортную сеть города Иркутска. </w:t>
      </w:r>
    </w:p>
    <w:p w14:paraId="31EF12E9" w14:textId="77777777" w:rsidR="00286D0C" w:rsidRPr="00D34060" w:rsidRDefault="00286D0C" w:rsidP="00286D0C">
      <w:pPr>
        <w:spacing w:after="0"/>
        <w:ind w:firstLine="567"/>
        <w:jc w:val="both"/>
        <w:rPr>
          <w:rFonts w:ascii="Times New Roman" w:hAnsi="Times New Roman"/>
          <w:sz w:val="28"/>
          <w:szCs w:val="28"/>
        </w:rPr>
      </w:pPr>
      <w:r w:rsidRPr="00D34060">
        <w:rPr>
          <w:rFonts w:ascii="Times New Roman" w:hAnsi="Times New Roman"/>
          <w:sz w:val="28"/>
          <w:szCs w:val="28"/>
        </w:rPr>
        <w:lastRenderedPageBreak/>
        <w:t xml:space="preserve">В случае строительства Международного аэропорта в районе д. Позднякова необходимо создание Северо-западного и Северо-восточного обходов </w:t>
      </w:r>
      <w:r w:rsidRPr="00D34060">
        <w:rPr>
          <w:rFonts w:ascii="Times New Roman" w:hAnsi="Times New Roman"/>
          <w:sz w:val="28"/>
          <w:szCs w:val="28"/>
        </w:rPr>
        <w:br/>
        <w:t>г. Иркутска.</w:t>
      </w:r>
    </w:p>
    <w:p w14:paraId="3BB555D4" w14:textId="77777777" w:rsidR="00286D0C" w:rsidRPr="00D34060" w:rsidRDefault="00286D0C" w:rsidP="00286D0C">
      <w:pPr>
        <w:spacing w:after="0"/>
        <w:ind w:firstLine="567"/>
        <w:jc w:val="both"/>
        <w:rPr>
          <w:rFonts w:ascii="Times New Roman" w:hAnsi="Times New Roman"/>
          <w:sz w:val="28"/>
          <w:szCs w:val="28"/>
        </w:rPr>
      </w:pPr>
      <w:r w:rsidRPr="00D34060">
        <w:rPr>
          <w:rFonts w:ascii="Times New Roman" w:hAnsi="Times New Roman"/>
          <w:sz w:val="28"/>
          <w:szCs w:val="28"/>
        </w:rPr>
        <w:t>Северо-западный обход со строительством мостового перехода р. Ангара протяженностью 23 км на территории г. Иркутска и Иркутского района (Хомутовское и Урикское муниципальные образования) обеспечит связь северной части Иркутского района с планируемым Международным аэропортом, а также транспортное сообщение с федеральной трассы «Сибирь» на Александровский и Качугский тракты.</w:t>
      </w:r>
    </w:p>
    <w:p w14:paraId="36AA700C" w14:textId="77777777" w:rsidR="00286D0C" w:rsidRPr="00D34060" w:rsidRDefault="00286D0C" w:rsidP="00286D0C">
      <w:pPr>
        <w:spacing w:after="0"/>
        <w:ind w:firstLine="567"/>
        <w:jc w:val="both"/>
        <w:rPr>
          <w:rFonts w:ascii="Times New Roman" w:hAnsi="Times New Roman"/>
          <w:sz w:val="28"/>
          <w:szCs w:val="28"/>
        </w:rPr>
      </w:pPr>
      <w:r w:rsidRPr="00D34060">
        <w:rPr>
          <w:rFonts w:ascii="Times New Roman" w:hAnsi="Times New Roman"/>
          <w:sz w:val="28"/>
          <w:szCs w:val="28"/>
        </w:rPr>
        <w:t xml:space="preserve">Северо-Восточный обход г. Иркутска пройдет ориентировочно с 29 км Байкальского тракта в сторону Голоустненского тракта, далее к планируемому аэропорту в районе д. Позднякова и примкнет к Северо-западному обходу, сформирует внешний контур агломерационного транспортного кольца с выходом через мост над р. Ангарой к подходам двух федеральных автодорог. Внешнее транспортное кольцо объединит практически все федеральные, региональные или межмуниципальные дороги, за исключением связи Байкальского тракта с Плишкинским трактом через Иркутское водохранилище. </w:t>
      </w:r>
    </w:p>
    <w:p w14:paraId="43994185" w14:textId="77777777" w:rsidR="00286D0C" w:rsidRPr="00D34060" w:rsidRDefault="00286D0C" w:rsidP="00286D0C">
      <w:pPr>
        <w:spacing w:after="0"/>
        <w:ind w:firstLine="567"/>
        <w:jc w:val="both"/>
        <w:rPr>
          <w:rFonts w:ascii="Times New Roman" w:hAnsi="Times New Roman"/>
          <w:sz w:val="28"/>
          <w:szCs w:val="28"/>
        </w:rPr>
      </w:pPr>
      <w:r w:rsidRPr="00D34060">
        <w:rPr>
          <w:rFonts w:ascii="Times New Roman" w:hAnsi="Times New Roman"/>
          <w:sz w:val="28"/>
          <w:szCs w:val="28"/>
        </w:rPr>
        <w:t>Также строительство обходов городов является ключевой задачей для развития федеральной дорожной сети.</w:t>
      </w:r>
    </w:p>
    <w:p w14:paraId="697357E4" w14:textId="77777777" w:rsidR="00286D0C" w:rsidRPr="00D34060" w:rsidRDefault="00286D0C" w:rsidP="00286D0C">
      <w:pPr>
        <w:spacing w:after="0"/>
        <w:ind w:firstLine="567"/>
        <w:jc w:val="both"/>
        <w:rPr>
          <w:rFonts w:ascii="Times New Roman" w:hAnsi="Times New Roman"/>
          <w:sz w:val="28"/>
          <w:szCs w:val="28"/>
        </w:rPr>
      </w:pPr>
      <w:r w:rsidRPr="00D34060">
        <w:rPr>
          <w:rFonts w:ascii="Times New Roman" w:hAnsi="Times New Roman"/>
          <w:sz w:val="28"/>
          <w:szCs w:val="28"/>
        </w:rPr>
        <w:t xml:space="preserve">Строительство обхода г. Усолье-Сибирское (Р-255 «Сибирь») позволит вдвое сократить время в пути и увеличить пропускную способность федеральной трассы, снизить количество дорожно-транспортных происшествий, улучшить экологическую ситуацию. Сегодня поток транзитного транспорта, проезжающего через город, составляет более 15 тысяч автомобилей в сутки. На преодоление этого участка может уходить более часа. </w:t>
      </w:r>
    </w:p>
    <w:p w14:paraId="08FFB819" w14:textId="77777777" w:rsidR="00286D0C" w:rsidRPr="00D34060" w:rsidRDefault="00286D0C" w:rsidP="00286D0C">
      <w:pPr>
        <w:spacing w:after="0"/>
        <w:ind w:firstLine="567"/>
        <w:jc w:val="both"/>
        <w:rPr>
          <w:rFonts w:ascii="Times New Roman" w:hAnsi="Times New Roman"/>
          <w:sz w:val="28"/>
          <w:szCs w:val="28"/>
        </w:rPr>
      </w:pPr>
      <w:r w:rsidRPr="00D34060">
        <w:rPr>
          <w:rFonts w:ascii="Times New Roman" w:hAnsi="Times New Roman"/>
          <w:sz w:val="28"/>
          <w:szCs w:val="28"/>
        </w:rPr>
        <w:t xml:space="preserve">Федеральная дорога Р-255 «Сибирь» также проходит по территории </w:t>
      </w:r>
      <w:r w:rsidRPr="00D34060">
        <w:rPr>
          <w:rFonts w:ascii="Times New Roman" w:hAnsi="Times New Roman"/>
          <w:sz w:val="28"/>
          <w:szCs w:val="28"/>
        </w:rPr>
        <w:br/>
        <w:t>городов Тулун и Нижнеудинск, что приводит к снижению скорости движения транспортных потоков и росту количества дорожно-транспортных происшествий. Учитывая значимость федеральной дороги «Сибирь» для экономики России, а также необходимость перераспределения транзитных потоков и уменьшения транспортной нагрузки на указанные города, необходимо строительство обходов городов Тулуна и Нижнеудинска в ближайшие годы.</w:t>
      </w:r>
    </w:p>
    <w:p w14:paraId="55464AA2" w14:textId="77777777" w:rsidR="00286D0C" w:rsidRPr="00D34060" w:rsidRDefault="00286D0C" w:rsidP="00286D0C">
      <w:pPr>
        <w:spacing w:after="0"/>
        <w:ind w:firstLine="567"/>
        <w:jc w:val="both"/>
        <w:rPr>
          <w:rFonts w:ascii="Times New Roman" w:hAnsi="Times New Roman"/>
          <w:sz w:val="28"/>
          <w:szCs w:val="28"/>
        </w:rPr>
      </w:pPr>
      <w:r w:rsidRPr="00D34060">
        <w:rPr>
          <w:rFonts w:ascii="Times New Roman" w:hAnsi="Times New Roman"/>
          <w:sz w:val="28"/>
          <w:szCs w:val="28"/>
        </w:rPr>
        <w:t>Автомобильная дорога федерального значения Р-258 «Байкал» является частью международного транзитного транспортного коридора «Восток – Запад» и соединяет города Иркутск, Улан-Удэ и Читу. С учетом высокой интенсивности движения транзитных транспортных средств, перевозящих крупногабаритные и (или) тяжеловесные грузы, для обеспечения безопасности дорожного движения и повышения качества жизни населения г. Слюдянка необходимо строительство обхода г. Слюдянка.</w:t>
      </w:r>
    </w:p>
    <w:p w14:paraId="04AA017F" w14:textId="77777777" w:rsidR="00286D0C" w:rsidRPr="00D34060" w:rsidRDefault="00286D0C" w:rsidP="00286D0C">
      <w:pPr>
        <w:spacing w:after="0"/>
        <w:ind w:firstLine="567"/>
        <w:jc w:val="both"/>
        <w:rPr>
          <w:rFonts w:ascii="Times New Roman" w:hAnsi="Times New Roman"/>
          <w:sz w:val="28"/>
          <w:szCs w:val="28"/>
        </w:rPr>
      </w:pPr>
      <w:r w:rsidRPr="00D34060">
        <w:rPr>
          <w:rFonts w:ascii="Times New Roman" w:hAnsi="Times New Roman"/>
          <w:sz w:val="28"/>
          <w:szCs w:val="28"/>
        </w:rPr>
        <w:lastRenderedPageBreak/>
        <w:t>Во избежание риска создания сложностей для грузоперевозок по Байкало-Амурской магистрали, грузооборот по которой достиг 16 млн тонн в год, для обеспечения безопасности гидротехнических сооружений на Братской ГЭС, а также увеличения пропускной способности автомобильной дороги А-331 «Вилюй» необходимо строительство обхода города Братска со строительством мостового перехода в нижнем бьефе Братской ГЭС.</w:t>
      </w:r>
    </w:p>
    <w:p w14:paraId="0908140C" w14:textId="77777777" w:rsidR="00286D0C" w:rsidRPr="00D34060" w:rsidRDefault="00286D0C" w:rsidP="00286D0C">
      <w:pPr>
        <w:spacing w:after="0"/>
        <w:ind w:firstLine="567"/>
        <w:jc w:val="both"/>
        <w:rPr>
          <w:rFonts w:ascii="Times New Roman" w:hAnsi="Times New Roman"/>
          <w:sz w:val="28"/>
          <w:szCs w:val="28"/>
        </w:rPr>
      </w:pPr>
      <w:r w:rsidRPr="00D34060">
        <w:rPr>
          <w:rFonts w:ascii="Times New Roman" w:hAnsi="Times New Roman"/>
          <w:sz w:val="28"/>
          <w:szCs w:val="28"/>
        </w:rPr>
        <w:t>Для совершенствования организации дорожного движения и оптимизации транспортных потоков ведется работа по разработке документов транспортного планирования Иркутской области. Данный вопрос контролируется со стороны Минтранса России и входит в ключевые задачи национального проекта «Безопасные и качественные автомобильные дороги».</w:t>
      </w:r>
    </w:p>
    <w:p w14:paraId="15F5B899" w14:textId="77777777" w:rsidR="00286D0C" w:rsidRPr="00D34060" w:rsidRDefault="00286D0C" w:rsidP="00286D0C">
      <w:pPr>
        <w:spacing w:after="0"/>
        <w:ind w:firstLine="567"/>
        <w:jc w:val="both"/>
        <w:rPr>
          <w:rFonts w:ascii="Times New Roman" w:hAnsi="Times New Roman"/>
          <w:sz w:val="28"/>
          <w:szCs w:val="28"/>
        </w:rPr>
      </w:pPr>
      <w:r w:rsidRPr="00D34060">
        <w:rPr>
          <w:rFonts w:ascii="Times New Roman" w:hAnsi="Times New Roman"/>
          <w:sz w:val="28"/>
          <w:szCs w:val="28"/>
        </w:rPr>
        <w:t xml:space="preserve">Результатом работ по транспортному планированию является программа мероприятий по развитию транспортной инфраструктуры всех видов транспорта с расчетом и учетом влияния мероприятий на улучшение условий дорожного движения, повышение уровня безопасности, снижение негативного влияния на окружающую среду. </w:t>
      </w:r>
    </w:p>
    <w:p w14:paraId="0EB78DD1" w14:textId="570847E3" w:rsidR="00286D0C" w:rsidRPr="00D34060" w:rsidRDefault="00286D0C" w:rsidP="00286D0C">
      <w:pPr>
        <w:spacing w:after="0"/>
        <w:ind w:firstLine="567"/>
        <w:jc w:val="both"/>
        <w:rPr>
          <w:rFonts w:ascii="Times New Roman" w:hAnsi="Times New Roman"/>
          <w:sz w:val="28"/>
          <w:szCs w:val="28"/>
        </w:rPr>
      </w:pPr>
      <w:r w:rsidRPr="00D34060">
        <w:rPr>
          <w:rFonts w:ascii="Times New Roman" w:hAnsi="Times New Roman"/>
          <w:sz w:val="28"/>
          <w:szCs w:val="28"/>
        </w:rPr>
        <w:t>В ходе разработки документов транспортного планирования осуществляется проведение натурных исследований и социологических опросов населения, сбор и анализ статистических данных, транспортное моделирование, выбор оптимального варианта проектирования.</w:t>
      </w:r>
    </w:p>
    <w:p w14:paraId="32C8424D" w14:textId="77777777" w:rsidR="00286D0C" w:rsidRPr="00D34060" w:rsidRDefault="00286D0C" w:rsidP="00286D0C">
      <w:pPr>
        <w:spacing w:after="0"/>
        <w:ind w:firstLine="567"/>
        <w:jc w:val="both"/>
        <w:rPr>
          <w:rFonts w:ascii="Times New Roman" w:hAnsi="Times New Roman"/>
          <w:sz w:val="28"/>
          <w:szCs w:val="28"/>
        </w:rPr>
      </w:pPr>
      <w:r w:rsidRPr="00D34060">
        <w:rPr>
          <w:rFonts w:ascii="Times New Roman" w:hAnsi="Times New Roman"/>
          <w:sz w:val="28"/>
          <w:szCs w:val="28"/>
        </w:rPr>
        <w:t>В результате проведения замеров интенсивности транспортных потоков ведется сбор данных о плотности транспортного потока и средних скоростях движения транспорта на магистральной сети региона. Полученная информация позволит оценить экономическую эффективность работы автомобильных дорог и произвести оценку ущерба, наносимого транспортом окружающей среде.</w:t>
      </w:r>
    </w:p>
    <w:p w14:paraId="47A4405D" w14:textId="77777777" w:rsidR="00286D0C" w:rsidRPr="00D34060" w:rsidRDefault="00286D0C" w:rsidP="00286D0C">
      <w:pPr>
        <w:spacing w:after="0"/>
        <w:ind w:firstLine="567"/>
        <w:jc w:val="both"/>
        <w:rPr>
          <w:rFonts w:ascii="Times New Roman" w:hAnsi="Times New Roman"/>
          <w:sz w:val="28"/>
          <w:szCs w:val="28"/>
        </w:rPr>
      </w:pPr>
      <w:r w:rsidRPr="00D34060">
        <w:rPr>
          <w:rFonts w:ascii="Times New Roman" w:hAnsi="Times New Roman"/>
          <w:sz w:val="28"/>
          <w:szCs w:val="28"/>
        </w:rPr>
        <w:t xml:space="preserve">Замеры пассажиропотоков позволят оценить уровень комфорта пассажиров и ценовую доступность услуг в области транспортировки людей и багажа, выявить перебои в работе пассажирского транспорта, а также рассчитать рентабельность маршрутов общественного транспорта. </w:t>
      </w:r>
    </w:p>
    <w:p w14:paraId="03461910" w14:textId="77777777" w:rsidR="00286D0C" w:rsidRPr="00D34060" w:rsidRDefault="00286D0C" w:rsidP="00286D0C">
      <w:pPr>
        <w:spacing w:after="0"/>
        <w:ind w:firstLine="567"/>
        <w:jc w:val="both"/>
        <w:rPr>
          <w:rFonts w:ascii="Times New Roman" w:hAnsi="Times New Roman"/>
          <w:sz w:val="28"/>
          <w:szCs w:val="28"/>
        </w:rPr>
      </w:pPr>
      <w:r w:rsidRPr="00D34060">
        <w:rPr>
          <w:rFonts w:ascii="Times New Roman" w:hAnsi="Times New Roman"/>
          <w:sz w:val="28"/>
          <w:szCs w:val="28"/>
        </w:rPr>
        <w:t>Результатом анализа документации стратегического планирования станет агрегация планов муниципальных районов, представителей крупного бизнеса и администраций соседних регионов в области реализации инфраструктурных проектов и социально-экономического развития.</w:t>
      </w:r>
    </w:p>
    <w:p w14:paraId="333C3628" w14:textId="77777777" w:rsidR="00286D0C" w:rsidRPr="00D34060" w:rsidRDefault="00286D0C" w:rsidP="00286D0C">
      <w:pPr>
        <w:spacing w:after="0"/>
        <w:ind w:firstLine="567"/>
        <w:jc w:val="both"/>
        <w:rPr>
          <w:rFonts w:ascii="Times New Roman" w:hAnsi="Times New Roman"/>
          <w:sz w:val="28"/>
          <w:szCs w:val="28"/>
        </w:rPr>
      </w:pPr>
      <w:r w:rsidRPr="00D34060">
        <w:rPr>
          <w:rFonts w:ascii="Times New Roman" w:hAnsi="Times New Roman"/>
          <w:sz w:val="28"/>
          <w:szCs w:val="28"/>
        </w:rPr>
        <w:t>Топографический анализ дорожно-транспортных происшествий послужит основой для расчётов показателей дорожной безопасности на магистральной сети и выявления потенциальных очагов аварийности, наглядно отобразит динамику смертности на автомобильных дорогах в разрезе причин возникновения дорожно-транспортных происшествий.</w:t>
      </w:r>
    </w:p>
    <w:p w14:paraId="2E7BCF95" w14:textId="77777777" w:rsidR="00164F4E" w:rsidRPr="00D34060" w:rsidRDefault="00164F4E" w:rsidP="00FC41A7">
      <w:pPr>
        <w:spacing w:after="0"/>
        <w:ind w:firstLine="567"/>
        <w:jc w:val="both"/>
        <w:rPr>
          <w:rFonts w:ascii="Times New Roman" w:hAnsi="Times New Roman"/>
          <w:sz w:val="28"/>
          <w:szCs w:val="28"/>
        </w:rPr>
      </w:pPr>
      <w:r w:rsidRPr="00D34060">
        <w:rPr>
          <w:rFonts w:ascii="Times New Roman" w:hAnsi="Times New Roman"/>
          <w:sz w:val="28"/>
          <w:szCs w:val="28"/>
        </w:rPr>
        <w:lastRenderedPageBreak/>
        <w:t>Проводимая государством политика импортозамещения должна опираться на прочную логистическую инфраструктуру. В этой связи особую актуальность приобретают оптово-распределительные центры комплексного значения, главной задачей которых должна стать доступность сбыта продукции товаропроизводителями любых форм хозяйствования.</w:t>
      </w:r>
    </w:p>
    <w:p w14:paraId="5ED75C3F" w14:textId="77777777" w:rsidR="007643D5" w:rsidRPr="00D34060" w:rsidRDefault="007643D5" w:rsidP="00FC41A7">
      <w:pPr>
        <w:spacing w:after="0"/>
        <w:ind w:firstLine="567"/>
        <w:jc w:val="both"/>
        <w:rPr>
          <w:rFonts w:ascii="Times New Roman" w:hAnsi="Times New Roman"/>
          <w:sz w:val="28"/>
          <w:szCs w:val="28"/>
        </w:rPr>
      </w:pPr>
      <w:r w:rsidRPr="00D34060">
        <w:rPr>
          <w:rFonts w:ascii="Times New Roman" w:hAnsi="Times New Roman"/>
          <w:sz w:val="28"/>
          <w:szCs w:val="28"/>
        </w:rPr>
        <w:t xml:space="preserve">Крупнейшими инвестиционными проектами, планируемыми к реализации в </w:t>
      </w:r>
      <w:r w:rsidR="00965D7B" w:rsidRPr="00D34060">
        <w:rPr>
          <w:rFonts w:ascii="Times New Roman" w:hAnsi="Times New Roman"/>
          <w:sz w:val="28"/>
          <w:szCs w:val="28"/>
        </w:rPr>
        <w:t>рамках развития транспортно-логистического комплекса региона</w:t>
      </w:r>
      <w:r w:rsidRPr="00D34060">
        <w:rPr>
          <w:rFonts w:ascii="Times New Roman" w:hAnsi="Times New Roman"/>
          <w:sz w:val="28"/>
          <w:szCs w:val="28"/>
        </w:rPr>
        <w:t>, являются:</w:t>
      </w:r>
    </w:p>
    <w:p w14:paraId="06FAC3EB" w14:textId="77777777" w:rsidR="00965D7B" w:rsidRPr="00D34060" w:rsidRDefault="00965D7B" w:rsidP="00FC41A7">
      <w:pPr>
        <w:spacing w:after="0"/>
        <w:ind w:firstLine="567"/>
        <w:jc w:val="both"/>
        <w:rPr>
          <w:rFonts w:ascii="Times New Roman" w:hAnsi="Times New Roman"/>
          <w:sz w:val="28"/>
          <w:szCs w:val="28"/>
        </w:rPr>
      </w:pPr>
      <w:r w:rsidRPr="00D34060">
        <w:rPr>
          <w:rFonts w:ascii="Times New Roman" w:hAnsi="Times New Roman"/>
          <w:sz w:val="28"/>
          <w:szCs w:val="28"/>
        </w:rPr>
        <w:t>Реконструкция и строительство новых автомобильных дорог федерального и регионального или межмуниципального значения, способствующих реализации приоритетных инвестиционных проектов, в том числе строительство дороги «Вилюй», транспортного обхода г. Усолье-Сибирское, реконструкци</w:t>
      </w:r>
      <w:r w:rsidR="00A00510" w:rsidRPr="00D34060">
        <w:rPr>
          <w:rFonts w:ascii="Times New Roman" w:hAnsi="Times New Roman"/>
          <w:sz w:val="28"/>
          <w:szCs w:val="28"/>
        </w:rPr>
        <w:t>я</w:t>
      </w:r>
      <w:r w:rsidRPr="00D34060">
        <w:rPr>
          <w:rFonts w:ascii="Times New Roman" w:hAnsi="Times New Roman"/>
          <w:sz w:val="28"/>
          <w:szCs w:val="28"/>
        </w:rPr>
        <w:t xml:space="preserve"> участка Иркутск – Слюдянка автомобильной дороги М-55 «Байкал»  со строительством </w:t>
      </w:r>
      <w:r w:rsidRPr="00D34060">
        <w:rPr>
          <w:rFonts w:ascii="Times New Roman" w:hAnsi="Times New Roman"/>
          <w:spacing w:val="-2"/>
          <w:sz w:val="28"/>
          <w:szCs w:val="28"/>
        </w:rPr>
        <w:t>автомобильных обходов пос. Култук и г. Слюдянка, строительство (реконструкция)</w:t>
      </w:r>
      <w:r w:rsidRPr="00D34060">
        <w:rPr>
          <w:rFonts w:ascii="Times New Roman" w:hAnsi="Times New Roman"/>
          <w:sz w:val="28"/>
          <w:szCs w:val="28"/>
        </w:rPr>
        <w:t xml:space="preserve"> дорог Тайшет – Чуна – Братск, Киренск – Казачинское, Иркутск – Листвянка, </w:t>
      </w:r>
      <w:r w:rsidRPr="00D34060">
        <w:rPr>
          <w:rFonts w:ascii="Times New Roman" w:hAnsi="Times New Roman"/>
          <w:spacing w:val="-2"/>
          <w:sz w:val="28"/>
          <w:szCs w:val="28"/>
        </w:rPr>
        <w:t>Таксимо – Бодайбо со строительством мостового перехода через р. Витим, Иркутск</w:t>
      </w:r>
      <w:r w:rsidRPr="00D34060">
        <w:rPr>
          <w:rFonts w:ascii="Times New Roman" w:hAnsi="Times New Roman"/>
          <w:sz w:val="28"/>
          <w:szCs w:val="28"/>
        </w:rPr>
        <w:t xml:space="preserve"> – Оса – Усть-Уда, Жигалово – Казачинское, Усть-Кут – Уоян, Иркутск – Усть-Ордынский – Жигалово, Иркутск – Оса – Усть-Уда, строительство мостового перехода через реку Лена на дороге Жигалово – Казачинское у с. Тутура</w:t>
      </w:r>
      <w:r w:rsidR="004F4AE4" w:rsidRPr="00D34060">
        <w:rPr>
          <w:rFonts w:ascii="Times New Roman" w:hAnsi="Times New Roman"/>
          <w:sz w:val="28"/>
          <w:szCs w:val="28"/>
        </w:rPr>
        <w:t>.</w:t>
      </w:r>
    </w:p>
    <w:p w14:paraId="5D3AB87B" w14:textId="77777777" w:rsidR="007643D5" w:rsidRPr="00D34060" w:rsidRDefault="007643D5" w:rsidP="00FC41A7">
      <w:pPr>
        <w:spacing w:after="0"/>
        <w:ind w:firstLine="567"/>
        <w:jc w:val="both"/>
        <w:rPr>
          <w:rFonts w:ascii="Times New Roman" w:hAnsi="Times New Roman"/>
          <w:sz w:val="28"/>
          <w:szCs w:val="28"/>
        </w:rPr>
      </w:pPr>
      <w:r w:rsidRPr="00D34060">
        <w:rPr>
          <w:rFonts w:ascii="Times New Roman" w:hAnsi="Times New Roman"/>
          <w:sz w:val="28"/>
          <w:szCs w:val="28"/>
        </w:rPr>
        <w:t xml:space="preserve">Модернизация аэропорта ОАО «Международный Аэропорт Иркутск». Также, планируется строительство аэропорта «Иркутск-Новый», </w:t>
      </w:r>
      <w:r w:rsidR="00D56B74" w:rsidRPr="00D34060">
        <w:rPr>
          <w:rFonts w:ascii="Times New Roman" w:hAnsi="Times New Roman"/>
          <w:sz w:val="28"/>
          <w:szCs w:val="28"/>
        </w:rPr>
        <w:t>для</w:t>
      </w:r>
      <w:r w:rsidR="00145F06" w:rsidRPr="00D34060">
        <w:rPr>
          <w:rFonts w:ascii="Times New Roman" w:hAnsi="Times New Roman"/>
          <w:sz w:val="28"/>
          <w:szCs w:val="28"/>
        </w:rPr>
        <w:t xml:space="preserve"> обеспечения</w:t>
      </w:r>
      <w:r w:rsidR="00D56B74" w:rsidRPr="00D34060">
        <w:rPr>
          <w:rFonts w:ascii="Times New Roman" w:hAnsi="Times New Roman"/>
          <w:sz w:val="28"/>
          <w:szCs w:val="28"/>
        </w:rPr>
        <w:t xml:space="preserve"> которого </w:t>
      </w:r>
      <w:r w:rsidR="00145F06" w:rsidRPr="00D34060">
        <w:rPr>
          <w:rFonts w:ascii="Times New Roman" w:hAnsi="Times New Roman"/>
          <w:sz w:val="28"/>
          <w:szCs w:val="28"/>
        </w:rPr>
        <w:t>необходимо</w:t>
      </w:r>
      <w:r w:rsidRPr="00D34060">
        <w:rPr>
          <w:rFonts w:ascii="Times New Roman" w:hAnsi="Times New Roman"/>
          <w:sz w:val="28"/>
          <w:szCs w:val="28"/>
        </w:rPr>
        <w:t xml:space="preserve"> развитие инфраструктурного комплекса (строительство подъездных дорог, необходимых коммуникаций) и привлечение инвесторов</w:t>
      </w:r>
      <w:r w:rsidR="004F4AE4" w:rsidRPr="00D34060">
        <w:rPr>
          <w:rFonts w:ascii="Times New Roman" w:hAnsi="Times New Roman"/>
          <w:sz w:val="28"/>
          <w:szCs w:val="28"/>
        </w:rPr>
        <w:t>.</w:t>
      </w:r>
    </w:p>
    <w:p w14:paraId="30C423AC" w14:textId="77777777" w:rsidR="00FC41A7" w:rsidRPr="00D34060" w:rsidRDefault="00FC41A7" w:rsidP="00FC41A7">
      <w:pPr>
        <w:spacing w:after="0"/>
        <w:ind w:firstLine="567"/>
        <w:jc w:val="both"/>
        <w:rPr>
          <w:rFonts w:ascii="Times New Roman" w:hAnsi="Times New Roman"/>
          <w:sz w:val="28"/>
          <w:szCs w:val="28"/>
        </w:rPr>
      </w:pPr>
      <w:r w:rsidRPr="00D34060">
        <w:rPr>
          <w:rFonts w:ascii="Times New Roman" w:hAnsi="Times New Roman"/>
          <w:sz w:val="28"/>
          <w:szCs w:val="28"/>
        </w:rPr>
        <w:t>Сохранение и развитие региональной сети социально-значимых аэропортов (в населенных пунктах Ербогачен, Мама, Бодайбо, Киренск, Усть-Кут, Братск, Усть-Илимск, Казачинское, Нижнеудинск и др.). Государственной программой Российской Федерации «Развитие транспортной системы», утвержденной Постановлением Правительства Российской Федерации от 20 декабря 2017 года № 1596, предусмотрены мероприятия по реконструкции и строительству аэропортовых комплексов в Братске, Бодайбо и Усть-Куте. При этом указанные выше мероприятия вошли в перечень объектов без указания источников финансирования и сроков реализации, то есть в перечень объектов, которые могут финансироваться в проектном разделе в случае выделения дополнительного финансирования (этапы и сроки реализации, а также объемы и источники финансирования будут уточнены в случае выделения дополнительных средств федерального бюджета на реализацию объектов). Вместе с тем, капитальные ремонтные работы на аэродромах городов Братск, Бодайбо, Усть-Кут не проводились более 20 лет.</w:t>
      </w:r>
    </w:p>
    <w:p w14:paraId="6F9940EB" w14:textId="77777777" w:rsidR="0037596D" w:rsidRPr="00D34060" w:rsidRDefault="0037596D" w:rsidP="00FC41A7">
      <w:pPr>
        <w:spacing w:after="0"/>
        <w:ind w:firstLine="567"/>
        <w:jc w:val="both"/>
        <w:rPr>
          <w:rFonts w:ascii="Times New Roman" w:hAnsi="Times New Roman"/>
          <w:sz w:val="28"/>
          <w:szCs w:val="28"/>
        </w:rPr>
      </w:pPr>
      <w:r w:rsidRPr="00D34060">
        <w:rPr>
          <w:rFonts w:ascii="Times New Roman" w:hAnsi="Times New Roman"/>
          <w:sz w:val="28"/>
          <w:szCs w:val="28"/>
        </w:rPr>
        <w:t>Развитие аэродромов «Казачинское», «Жигалово», «Качуг», которые имеют наибольшую перспективу при реализации газовой программы «Сила Сибири»</w:t>
      </w:r>
      <w:r w:rsidR="004F4AE4" w:rsidRPr="00D34060">
        <w:rPr>
          <w:rFonts w:ascii="Times New Roman" w:hAnsi="Times New Roman"/>
          <w:sz w:val="28"/>
          <w:szCs w:val="28"/>
        </w:rPr>
        <w:t>.</w:t>
      </w:r>
      <w:r w:rsidR="00AB7DDB" w:rsidRPr="00D34060">
        <w:rPr>
          <w:rFonts w:ascii="Times New Roman" w:hAnsi="Times New Roman"/>
          <w:sz w:val="28"/>
          <w:szCs w:val="28"/>
        </w:rPr>
        <w:t xml:space="preserve"> </w:t>
      </w:r>
    </w:p>
    <w:p w14:paraId="655C637E" w14:textId="77777777" w:rsidR="007643D5" w:rsidRPr="00D34060" w:rsidRDefault="007643D5" w:rsidP="00FC41A7">
      <w:pPr>
        <w:spacing w:after="0"/>
        <w:ind w:firstLine="567"/>
        <w:jc w:val="both"/>
        <w:rPr>
          <w:rFonts w:ascii="Times New Roman" w:hAnsi="Times New Roman"/>
          <w:sz w:val="28"/>
          <w:szCs w:val="28"/>
        </w:rPr>
      </w:pPr>
      <w:r w:rsidRPr="00D34060">
        <w:rPr>
          <w:rFonts w:ascii="Times New Roman" w:hAnsi="Times New Roman"/>
          <w:sz w:val="28"/>
          <w:szCs w:val="28"/>
        </w:rPr>
        <w:lastRenderedPageBreak/>
        <w:t>Модернизация и расширение пропускной способности Транссибирской и Байкало-Амурской магистралей (ОАО «РЖД») – масштабный проект, предполагающий в 1,5 раза увеличить объемы перевозки грузов, а также сократить сроки их транспортировки</w:t>
      </w:r>
      <w:r w:rsidR="004F4AE4" w:rsidRPr="00D34060">
        <w:rPr>
          <w:rFonts w:ascii="Times New Roman" w:hAnsi="Times New Roman"/>
          <w:sz w:val="28"/>
          <w:szCs w:val="28"/>
        </w:rPr>
        <w:t>.</w:t>
      </w:r>
    </w:p>
    <w:p w14:paraId="2461B6CF" w14:textId="77777777" w:rsidR="007643D5" w:rsidRPr="00D34060" w:rsidRDefault="007643D5" w:rsidP="00FC41A7">
      <w:pPr>
        <w:spacing w:after="0"/>
        <w:ind w:firstLine="567"/>
        <w:jc w:val="both"/>
        <w:rPr>
          <w:rFonts w:ascii="Times New Roman" w:hAnsi="Times New Roman"/>
          <w:sz w:val="28"/>
          <w:szCs w:val="28"/>
        </w:rPr>
      </w:pPr>
      <w:r w:rsidRPr="00D34060">
        <w:rPr>
          <w:rFonts w:ascii="Times New Roman" w:hAnsi="Times New Roman"/>
          <w:sz w:val="28"/>
          <w:szCs w:val="28"/>
        </w:rPr>
        <w:t>Строительство примыкающих веток, обеспечивающих освоение северных месторождений (в том числе строительство железнодорожного пути по маршруту Усть-Илимск – Непа), модернизация Кругобайкальской железной дороги, увеличение пропускной способности Транссибирской магистрали на участке железной дороги Иркутск – Слюдянка.</w:t>
      </w:r>
    </w:p>
    <w:p w14:paraId="53AEFB77" w14:textId="77777777" w:rsidR="00724E60" w:rsidRPr="00D34060" w:rsidRDefault="00724E60" w:rsidP="00FC41A7">
      <w:pPr>
        <w:spacing w:after="0"/>
        <w:ind w:firstLine="567"/>
        <w:jc w:val="both"/>
        <w:rPr>
          <w:rFonts w:ascii="Times New Roman" w:hAnsi="Times New Roman"/>
          <w:sz w:val="28"/>
          <w:szCs w:val="28"/>
        </w:rPr>
      </w:pPr>
      <w:r w:rsidRPr="00D34060">
        <w:rPr>
          <w:rFonts w:ascii="Times New Roman" w:hAnsi="Times New Roman"/>
          <w:sz w:val="28"/>
          <w:szCs w:val="28"/>
        </w:rPr>
        <w:t xml:space="preserve">Создание на территории Иркутской области транспортно-пересадочных узлов на базе железнодорожных вокзалов, остановочных пунктов железных дорог и автовокзалов с развитием на прилегающих к ним территориях общественно- деловой функции в целях реализации соглашения между Правительством Иркутской области и ОАО «Российские железные дороги», подписанного </w:t>
      </w:r>
      <w:r w:rsidR="00FC41A7" w:rsidRPr="00D34060">
        <w:rPr>
          <w:rFonts w:ascii="Times New Roman" w:hAnsi="Times New Roman"/>
          <w:sz w:val="28"/>
          <w:szCs w:val="28"/>
        </w:rPr>
        <w:br/>
      </w:r>
      <w:r w:rsidRPr="00D34060">
        <w:rPr>
          <w:rFonts w:ascii="Times New Roman" w:hAnsi="Times New Roman"/>
          <w:sz w:val="28"/>
          <w:szCs w:val="28"/>
        </w:rPr>
        <w:t xml:space="preserve">27 августа 2013 года. </w:t>
      </w:r>
    </w:p>
    <w:p w14:paraId="7AF1DD04" w14:textId="77777777" w:rsidR="009828FF" w:rsidRPr="00D34060" w:rsidRDefault="009828FF" w:rsidP="00FC41A7">
      <w:pPr>
        <w:spacing w:after="0"/>
        <w:ind w:firstLine="567"/>
        <w:jc w:val="both"/>
        <w:rPr>
          <w:rFonts w:ascii="Times New Roman" w:hAnsi="Times New Roman"/>
          <w:sz w:val="28"/>
          <w:szCs w:val="28"/>
        </w:rPr>
      </w:pPr>
      <w:r w:rsidRPr="00D34060">
        <w:rPr>
          <w:rFonts w:ascii="Times New Roman" w:hAnsi="Times New Roman"/>
          <w:sz w:val="28"/>
          <w:szCs w:val="28"/>
        </w:rPr>
        <w:t xml:space="preserve">Реконструкция </w:t>
      </w:r>
      <w:r w:rsidR="007A213E" w:rsidRPr="00D34060">
        <w:rPr>
          <w:rFonts w:ascii="Times New Roman" w:hAnsi="Times New Roman"/>
          <w:sz w:val="28"/>
          <w:szCs w:val="28"/>
        </w:rPr>
        <w:t xml:space="preserve">вокзального комплекса Иркутск-Пассажирский, </w:t>
      </w:r>
      <w:r w:rsidRPr="00D34060">
        <w:rPr>
          <w:rFonts w:ascii="Times New Roman" w:hAnsi="Times New Roman"/>
          <w:sz w:val="28"/>
          <w:szCs w:val="28"/>
        </w:rPr>
        <w:t>железнодорожной станции Лена-Восточная с учетом увеличения ее грузооборота в целях эффективного использования газа Ярактинского месторождения и газификации города Усть-Кута.</w:t>
      </w:r>
    </w:p>
    <w:p w14:paraId="2BB8EC06" w14:textId="77777777" w:rsidR="00724E60" w:rsidRPr="00D34060" w:rsidRDefault="009D7D82" w:rsidP="00FC41A7">
      <w:pPr>
        <w:spacing w:after="0"/>
        <w:ind w:firstLine="567"/>
        <w:jc w:val="both"/>
        <w:rPr>
          <w:rFonts w:ascii="Times New Roman" w:hAnsi="Times New Roman"/>
          <w:sz w:val="28"/>
          <w:szCs w:val="28"/>
        </w:rPr>
      </w:pPr>
      <w:r w:rsidRPr="00D34060">
        <w:rPr>
          <w:rFonts w:ascii="Times New Roman" w:hAnsi="Times New Roman"/>
          <w:sz w:val="28"/>
          <w:szCs w:val="28"/>
        </w:rPr>
        <w:t>М</w:t>
      </w:r>
      <w:r w:rsidR="007643D5" w:rsidRPr="00D34060">
        <w:rPr>
          <w:rFonts w:ascii="Times New Roman" w:hAnsi="Times New Roman"/>
          <w:sz w:val="28"/>
          <w:szCs w:val="28"/>
        </w:rPr>
        <w:t>одернизация и расширение пропускной способности Осетровско-Ленского транспортного узла, как стратегического при выполнении северного завоза Иркутской области и Республики Саха (Якутия)</w:t>
      </w:r>
      <w:r w:rsidR="004F4AE4" w:rsidRPr="00D34060">
        <w:rPr>
          <w:rFonts w:ascii="Times New Roman" w:hAnsi="Times New Roman"/>
          <w:sz w:val="28"/>
          <w:szCs w:val="28"/>
        </w:rPr>
        <w:t>.</w:t>
      </w:r>
      <w:r w:rsidR="0019477E" w:rsidRPr="00D34060">
        <w:rPr>
          <w:rFonts w:ascii="Times New Roman" w:hAnsi="Times New Roman"/>
          <w:sz w:val="28"/>
          <w:szCs w:val="28"/>
        </w:rPr>
        <w:t xml:space="preserve"> </w:t>
      </w:r>
    </w:p>
    <w:p w14:paraId="70436889" w14:textId="77777777" w:rsidR="007643D5" w:rsidRPr="00D34060" w:rsidRDefault="007643D5" w:rsidP="00FC41A7">
      <w:pPr>
        <w:spacing w:after="0"/>
        <w:ind w:firstLine="567"/>
        <w:jc w:val="both"/>
        <w:rPr>
          <w:rFonts w:ascii="Cambria" w:hAnsi="Cambria"/>
          <w:sz w:val="28"/>
          <w:szCs w:val="28"/>
        </w:rPr>
      </w:pPr>
      <w:r w:rsidRPr="00D34060">
        <w:rPr>
          <w:rFonts w:ascii="Times New Roman" w:hAnsi="Times New Roman"/>
          <w:sz w:val="28"/>
          <w:szCs w:val="28"/>
        </w:rPr>
        <w:t>Развитие водного транспорта: реконструкция сети причальных сооружений на оз. Байкал, реконструкция и ремонт причальных и портовых гидротехнических сооружений, создание центров приема хозяйственно-бытовых и подсланевых вод на озере Байкал, строительство судоремонтных и судосборочных производств, переоборудование и строительство новых судов.</w:t>
      </w:r>
    </w:p>
    <w:p w14:paraId="650E3F1C" w14:textId="77777777" w:rsidR="00FF76EA" w:rsidRPr="00D34060" w:rsidRDefault="000B2027" w:rsidP="00FC41A7">
      <w:pPr>
        <w:spacing w:after="0"/>
        <w:ind w:firstLine="567"/>
        <w:jc w:val="both"/>
        <w:rPr>
          <w:rFonts w:ascii="Times New Roman" w:hAnsi="Times New Roman"/>
          <w:sz w:val="28"/>
          <w:szCs w:val="28"/>
        </w:rPr>
      </w:pPr>
      <w:r w:rsidRPr="00D34060">
        <w:rPr>
          <w:rFonts w:ascii="Times New Roman" w:hAnsi="Times New Roman"/>
          <w:sz w:val="28"/>
          <w:szCs w:val="28"/>
        </w:rPr>
        <w:t>Основными задачами развития комплекса являются:</w:t>
      </w:r>
    </w:p>
    <w:p w14:paraId="6E981260" w14:textId="77777777" w:rsidR="0009116A" w:rsidRPr="00D34060" w:rsidRDefault="0009116A" w:rsidP="00FC41A7">
      <w:pPr>
        <w:spacing w:after="0"/>
        <w:ind w:firstLine="567"/>
        <w:jc w:val="both"/>
        <w:rPr>
          <w:rFonts w:ascii="Times New Roman" w:hAnsi="Times New Roman"/>
          <w:sz w:val="28"/>
          <w:szCs w:val="28"/>
        </w:rPr>
      </w:pPr>
      <w:r w:rsidRPr="00D34060">
        <w:rPr>
          <w:rFonts w:ascii="Times New Roman" w:hAnsi="Times New Roman"/>
          <w:sz w:val="28"/>
          <w:szCs w:val="28"/>
        </w:rPr>
        <w:t>– повышение пропускной способности основных транспортных магистралей региона;</w:t>
      </w:r>
    </w:p>
    <w:p w14:paraId="5B05DAB8" w14:textId="77777777" w:rsidR="00FF76EA" w:rsidRPr="00D34060" w:rsidRDefault="00FF76EA" w:rsidP="00FC41A7">
      <w:pPr>
        <w:spacing w:after="0"/>
        <w:ind w:firstLine="567"/>
        <w:jc w:val="both"/>
        <w:rPr>
          <w:rFonts w:ascii="Times New Roman" w:hAnsi="Times New Roman"/>
          <w:sz w:val="28"/>
          <w:szCs w:val="28"/>
        </w:rPr>
      </w:pPr>
      <w:r w:rsidRPr="00D34060">
        <w:rPr>
          <w:rFonts w:ascii="Times New Roman" w:hAnsi="Times New Roman"/>
          <w:sz w:val="28"/>
          <w:szCs w:val="28"/>
        </w:rPr>
        <w:t>– обеспечение круглогодичного доступа к перспективным месторождениям (участкам) минерально-сырьевых ресурсов;</w:t>
      </w:r>
    </w:p>
    <w:p w14:paraId="0AA4A9C7" w14:textId="77777777" w:rsidR="00FF76EA" w:rsidRPr="00D34060" w:rsidRDefault="00FF76EA" w:rsidP="00FC41A7">
      <w:pPr>
        <w:spacing w:after="0"/>
        <w:ind w:firstLine="567"/>
        <w:jc w:val="both"/>
        <w:rPr>
          <w:rFonts w:ascii="Times New Roman" w:hAnsi="Times New Roman"/>
          <w:sz w:val="28"/>
          <w:szCs w:val="28"/>
        </w:rPr>
      </w:pPr>
      <w:r w:rsidRPr="00D34060">
        <w:rPr>
          <w:rFonts w:ascii="Times New Roman" w:hAnsi="Times New Roman"/>
          <w:sz w:val="28"/>
          <w:szCs w:val="28"/>
        </w:rPr>
        <w:t>– обеспечение инфраструктурной связности территорий Иркутской области;</w:t>
      </w:r>
    </w:p>
    <w:p w14:paraId="6A11DE1B" w14:textId="77777777" w:rsidR="009828FF" w:rsidRPr="00D34060" w:rsidRDefault="00FF76EA" w:rsidP="00FC41A7">
      <w:pPr>
        <w:spacing w:after="0"/>
        <w:ind w:firstLine="567"/>
        <w:jc w:val="both"/>
        <w:rPr>
          <w:rFonts w:ascii="Times New Roman" w:hAnsi="Times New Roman"/>
          <w:sz w:val="28"/>
          <w:szCs w:val="28"/>
        </w:rPr>
      </w:pPr>
      <w:r w:rsidRPr="00D34060">
        <w:rPr>
          <w:rFonts w:ascii="Times New Roman" w:hAnsi="Times New Roman"/>
          <w:sz w:val="28"/>
          <w:szCs w:val="28"/>
        </w:rPr>
        <w:t>– повышение транзитной роли Иркутской области при перевозке пассажиров и грузов между Европой и странами АТР</w:t>
      </w:r>
      <w:r w:rsidR="00164F4E" w:rsidRPr="00D34060">
        <w:rPr>
          <w:rFonts w:ascii="Times New Roman" w:hAnsi="Times New Roman"/>
          <w:sz w:val="28"/>
          <w:szCs w:val="28"/>
        </w:rPr>
        <w:t>;</w:t>
      </w:r>
    </w:p>
    <w:p w14:paraId="4A828F18" w14:textId="77777777" w:rsidR="002E1170" w:rsidRPr="00D34060" w:rsidRDefault="002E1170" w:rsidP="00FC41A7">
      <w:pPr>
        <w:spacing w:after="0"/>
        <w:ind w:firstLine="567"/>
        <w:jc w:val="both"/>
        <w:rPr>
          <w:rFonts w:ascii="Times New Roman" w:hAnsi="Times New Roman"/>
          <w:sz w:val="28"/>
          <w:szCs w:val="28"/>
        </w:rPr>
      </w:pPr>
      <w:r w:rsidRPr="00D34060">
        <w:rPr>
          <w:rFonts w:ascii="Times New Roman" w:hAnsi="Times New Roman"/>
          <w:sz w:val="28"/>
          <w:szCs w:val="28"/>
        </w:rPr>
        <w:t>– обеспечение безопасности на транспорте и повышение качества транспортного обслуживания населения;</w:t>
      </w:r>
    </w:p>
    <w:p w14:paraId="0DB86B08" w14:textId="77777777" w:rsidR="009828FF" w:rsidRPr="00D34060" w:rsidRDefault="009828FF" w:rsidP="00FC41A7">
      <w:pPr>
        <w:spacing w:after="0"/>
        <w:ind w:firstLine="567"/>
        <w:jc w:val="both"/>
        <w:rPr>
          <w:rFonts w:ascii="Times New Roman" w:hAnsi="Times New Roman"/>
          <w:sz w:val="28"/>
          <w:szCs w:val="28"/>
        </w:rPr>
      </w:pPr>
      <w:r w:rsidRPr="00D34060">
        <w:rPr>
          <w:rFonts w:ascii="Times New Roman" w:hAnsi="Times New Roman"/>
          <w:sz w:val="28"/>
          <w:szCs w:val="28"/>
        </w:rPr>
        <w:t xml:space="preserve">– сохранение и развитие пригородного железнодорожного транспорта, в том числе определение ключевых принципов организации, регулирования и </w:t>
      </w:r>
      <w:r w:rsidRPr="00D34060">
        <w:rPr>
          <w:rFonts w:ascii="Times New Roman" w:hAnsi="Times New Roman"/>
          <w:sz w:val="28"/>
          <w:szCs w:val="28"/>
        </w:rPr>
        <w:lastRenderedPageBreak/>
        <w:t>финансирования деятельности комплекса пригородных пассажирских перевозок, позволяющих обеспечить потребности населения (особенно проживающего в  населенных пунктах, где пригородное железнодорожное сообщение является основным или безальтернативным) в качественном пригородном сообщении и создание условий для устойчивого развития этого сегмента отрасли железнодорожного транспорта;</w:t>
      </w:r>
    </w:p>
    <w:p w14:paraId="76EEC72D" w14:textId="77777777" w:rsidR="003F0404" w:rsidRPr="00D34060" w:rsidRDefault="003F0404" w:rsidP="00FC41A7">
      <w:pPr>
        <w:spacing w:after="0"/>
        <w:ind w:firstLine="567"/>
        <w:jc w:val="both"/>
        <w:rPr>
          <w:rFonts w:ascii="Times New Roman" w:hAnsi="Times New Roman"/>
          <w:sz w:val="28"/>
          <w:szCs w:val="28"/>
        </w:rPr>
      </w:pPr>
      <w:r w:rsidRPr="00D34060">
        <w:rPr>
          <w:rFonts w:ascii="Times New Roman" w:hAnsi="Times New Roman"/>
          <w:sz w:val="28"/>
          <w:szCs w:val="28"/>
        </w:rPr>
        <w:t>– развитие маршрутной сети регулярных перевозок пассажиров водным, воздушным, пригородным железнодорожным, автомобильным транспортом с учетом мнения органов местного самоуправления и предложений жителей Иркутской области. Увеличение пассажиропотока на всех видах транспорта;</w:t>
      </w:r>
    </w:p>
    <w:p w14:paraId="415C0F2B" w14:textId="77777777" w:rsidR="00164F4E" w:rsidRPr="00D34060" w:rsidRDefault="00164F4E" w:rsidP="00FC41A7">
      <w:pPr>
        <w:spacing w:after="0"/>
        <w:ind w:firstLine="567"/>
        <w:jc w:val="both"/>
        <w:rPr>
          <w:rFonts w:ascii="Times New Roman" w:hAnsi="Times New Roman"/>
          <w:sz w:val="28"/>
          <w:szCs w:val="28"/>
        </w:rPr>
      </w:pPr>
      <w:r w:rsidRPr="00D34060">
        <w:rPr>
          <w:rFonts w:ascii="Times New Roman" w:hAnsi="Times New Roman"/>
          <w:sz w:val="28"/>
          <w:szCs w:val="28"/>
        </w:rPr>
        <w:t>– развитие логистических (оптово-распределительных) центров комплексного значения.</w:t>
      </w:r>
    </w:p>
    <w:p w14:paraId="03BECE59" w14:textId="05AEA812" w:rsidR="00827143" w:rsidRPr="00D34060" w:rsidRDefault="00A86DBA" w:rsidP="00FC41A7">
      <w:pPr>
        <w:spacing w:after="0"/>
        <w:ind w:firstLine="567"/>
        <w:jc w:val="both"/>
        <w:rPr>
          <w:rFonts w:ascii="Times New Roman" w:hAnsi="Times New Roman"/>
          <w:sz w:val="28"/>
          <w:szCs w:val="28"/>
        </w:rPr>
      </w:pPr>
      <w:r w:rsidRPr="00D34060">
        <w:rPr>
          <w:rFonts w:ascii="Times New Roman" w:hAnsi="Times New Roman"/>
          <w:sz w:val="28"/>
          <w:szCs w:val="28"/>
        </w:rPr>
        <w:t xml:space="preserve">Развитие транспортно-логистического комплекса будет способствовать развитию всех отраслевых комплексов экономики региона. </w:t>
      </w:r>
    </w:p>
    <w:p w14:paraId="49FEEB1F" w14:textId="77777777" w:rsidR="0036766F" w:rsidRPr="00D34060" w:rsidRDefault="00950019" w:rsidP="0036766F">
      <w:pPr>
        <w:pStyle w:val="1"/>
        <w:spacing w:line="276" w:lineRule="auto"/>
        <w:rPr>
          <w:sz w:val="28"/>
          <w:szCs w:val="28"/>
          <w:lang w:val="ru-RU"/>
        </w:rPr>
      </w:pPr>
      <w:bookmarkStart w:id="57" w:name="_Toc40861323"/>
      <w:r w:rsidRPr="00D34060">
        <w:rPr>
          <w:sz w:val="28"/>
          <w:szCs w:val="28"/>
          <w:lang w:val="ru-RU"/>
        </w:rPr>
        <w:t>Цифровая</w:t>
      </w:r>
      <w:r w:rsidR="00302DCF" w:rsidRPr="00D34060">
        <w:rPr>
          <w:sz w:val="28"/>
          <w:szCs w:val="28"/>
          <w:lang w:val="ru-RU"/>
        </w:rPr>
        <w:t xml:space="preserve"> </w:t>
      </w:r>
      <w:r w:rsidRPr="00D34060">
        <w:rPr>
          <w:sz w:val="28"/>
          <w:szCs w:val="28"/>
          <w:lang w:val="ru-RU"/>
        </w:rPr>
        <w:t>экономика</w:t>
      </w:r>
      <w:bookmarkEnd w:id="57"/>
    </w:p>
    <w:p w14:paraId="538EE658" w14:textId="77777777" w:rsidR="00DB42A3" w:rsidRPr="00D34060" w:rsidRDefault="00DB42A3" w:rsidP="009162C3">
      <w:pPr>
        <w:spacing w:after="0"/>
        <w:ind w:firstLine="567"/>
        <w:jc w:val="both"/>
        <w:rPr>
          <w:rFonts w:ascii="Times New Roman" w:hAnsi="Times New Roman"/>
          <w:sz w:val="28"/>
          <w:szCs w:val="28"/>
        </w:rPr>
      </w:pPr>
      <w:r w:rsidRPr="00D34060">
        <w:rPr>
          <w:rFonts w:ascii="Times New Roman" w:hAnsi="Times New Roman"/>
          <w:sz w:val="28"/>
          <w:szCs w:val="28"/>
        </w:rPr>
        <w:t xml:space="preserve">В целях </w:t>
      </w:r>
      <w:r w:rsidRPr="00D34060">
        <w:rPr>
          <w:rFonts w:ascii="Times New Roman" w:eastAsia="Calibri" w:hAnsi="Times New Roman"/>
          <w:sz w:val="28"/>
          <w:szCs w:val="28"/>
          <w:lang w:eastAsia="en-US"/>
        </w:rPr>
        <w:t>обеспечения условий для формирования в Российской Федерации общества знаний Указом Президента Российской Федерации от 9 мая 2017 года №</w:t>
      </w:r>
      <w:r w:rsidR="002C21CF" w:rsidRPr="00D34060">
        <w:rPr>
          <w:rFonts w:ascii="Times New Roman" w:eastAsia="Calibri" w:hAnsi="Times New Roman"/>
          <w:sz w:val="28"/>
          <w:szCs w:val="28"/>
          <w:lang w:eastAsia="en-US"/>
        </w:rPr>
        <w:t> </w:t>
      </w:r>
      <w:r w:rsidRPr="00D34060">
        <w:rPr>
          <w:rFonts w:ascii="Times New Roman" w:eastAsia="Calibri" w:hAnsi="Times New Roman"/>
          <w:sz w:val="28"/>
          <w:szCs w:val="28"/>
          <w:lang w:eastAsia="en-US"/>
        </w:rPr>
        <w:t xml:space="preserve">203 утверждена </w:t>
      </w:r>
      <w:r w:rsidR="002C21CF" w:rsidRPr="00D34060">
        <w:rPr>
          <w:rFonts w:ascii="Times New Roman" w:eastAsia="Calibri" w:hAnsi="Times New Roman"/>
          <w:sz w:val="28"/>
          <w:szCs w:val="28"/>
          <w:lang w:eastAsia="en-US"/>
        </w:rPr>
        <w:t>Стратегия</w:t>
      </w:r>
      <w:r w:rsidR="002C21CF" w:rsidRPr="00D34060">
        <w:rPr>
          <w:rFonts w:ascii="Times New Roman" w:hAnsi="Times New Roman"/>
          <w:sz w:val="28"/>
          <w:szCs w:val="28"/>
        </w:rPr>
        <w:t xml:space="preserve"> развития информационного общества в Российской Федерации на 2017-2030 годы. </w:t>
      </w:r>
      <w:r w:rsidR="002C21CF" w:rsidRPr="00D34060">
        <w:rPr>
          <w:rFonts w:ascii="Times New Roman" w:hAnsi="Times New Roman"/>
          <w:sz w:val="28"/>
          <w:szCs w:val="28"/>
          <w:shd w:val="clear" w:color="auto" w:fill="FFFFFF"/>
        </w:rPr>
        <w:t>Данная стратегия посвящена главным образом технологиям, информационным и телекоммуникационным как важнейшему элементу национальной инфраструктуры</w:t>
      </w:r>
      <w:r w:rsidR="000F52E4" w:rsidRPr="00D34060">
        <w:rPr>
          <w:rFonts w:ascii="Times New Roman" w:hAnsi="Times New Roman"/>
          <w:sz w:val="28"/>
          <w:szCs w:val="28"/>
          <w:shd w:val="clear" w:color="auto" w:fill="FFFFFF"/>
        </w:rPr>
        <w:t xml:space="preserve">, а также обращает внимание на </w:t>
      </w:r>
      <w:r w:rsidR="000F52E4" w:rsidRPr="00D34060">
        <w:rPr>
          <w:rFonts w:ascii="Times New Roman" w:hAnsi="Times New Roman"/>
          <w:sz w:val="28"/>
          <w:szCs w:val="28"/>
        </w:rPr>
        <w:t>безопасность информационной и телекоммуникационной инфраструктуры страны.</w:t>
      </w:r>
    </w:p>
    <w:p w14:paraId="2C278EE5" w14:textId="77777777" w:rsidR="000C0252" w:rsidRPr="00D34060" w:rsidRDefault="002C21CF" w:rsidP="009162C3">
      <w:pPr>
        <w:spacing w:after="0"/>
        <w:ind w:firstLine="567"/>
        <w:jc w:val="both"/>
        <w:rPr>
          <w:rFonts w:ascii="Times New Roman" w:hAnsi="Times New Roman"/>
          <w:sz w:val="28"/>
          <w:szCs w:val="28"/>
        </w:rPr>
      </w:pPr>
      <w:r w:rsidRPr="00D34060">
        <w:rPr>
          <w:rFonts w:ascii="Times New Roman" w:hAnsi="Times New Roman"/>
          <w:sz w:val="28"/>
          <w:szCs w:val="28"/>
        </w:rPr>
        <w:t xml:space="preserve">Стратегия </w:t>
      </w:r>
      <w:r w:rsidRPr="00D34060">
        <w:rPr>
          <w:rFonts w:ascii="Times New Roman" w:hAnsi="Times New Roman"/>
          <w:sz w:val="28"/>
          <w:szCs w:val="28"/>
          <w:shd w:val="clear" w:color="auto" w:fill="FFFFFF"/>
        </w:rPr>
        <w:t>развития информационного общества говорит о том, что в 2016 году в стране было 80 миллионов пользователей Интернета. Н</w:t>
      </w:r>
      <w:r w:rsidRPr="00D34060">
        <w:rPr>
          <w:rFonts w:ascii="Times New Roman" w:hAnsi="Times New Roman"/>
          <w:sz w:val="28"/>
          <w:szCs w:val="28"/>
        </w:rPr>
        <w:t>а базе новых технологий, появившихся за последние несколько лет,</w:t>
      </w:r>
      <w:r w:rsidRPr="00D34060">
        <w:rPr>
          <w:rFonts w:ascii="Times New Roman" w:hAnsi="Times New Roman"/>
          <w:sz w:val="28"/>
          <w:szCs w:val="28"/>
          <w:shd w:val="clear" w:color="auto" w:fill="FFFFFF"/>
        </w:rPr>
        <w:t xml:space="preserve"> происходит цифровизация</w:t>
      </w:r>
      <w:r w:rsidRPr="00D34060">
        <w:rPr>
          <w:rFonts w:ascii="Times New Roman" w:hAnsi="Times New Roman"/>
          <w:sz w:val="28"/>
          <w:szCs w:val="28"/>
        </w:rPr>
        <w:t xml:space="preserve"> государственного управления, хозяйственно-экономических процессов</w:t>
      </w:r>
      <w:r w:rsidR="0036766F" w:rsidRPr="00D34060">
        <w:rPr>
          <w:rFonts w:ascii="Times New Roman" w:hAnsi="Times New Roman"/>
          <w:sz w:val="28"/>
          <w:szCs w:val="28"/>
        </w:rPr>
        <w:t xml:space="preserve"> на базе новых технологий, появившихся за последние 5-10 лет. </w:t>
      </w:r>
    </w:p>
    <w:p w14:paraId="04A1A144" w14:textId="77777777" w:rsidR="0036766F" w:rsidRPr="00D34060" w:rsidRDefault="000C0252" w:rsidP="009162C3">
      <w:pPr>
        <w:spacing w:after="0"/>
        <w:ind w:firstLine="567"/>
        <w:jc w:val="both"/>
        <w:rPr>
          <w:rFonts w:ascii="Times New Roman" w:hAnsi="Times New Roman"/>
          <w:sz w:val="28"/>
          <w:szCs w:val="28"/>
        </w:rPr>
      </w:pPr>
      <w:r w:rsidRPr="00D34060">
        <w:rPr>
          <w:rFonts w:ascii="Times New Roman" w:hAnsi="Times New Roman"/>
          <w:sz w:val="28"/>
          <w:szCs w:val="28"/>
        </w:rPr>
        <w:t xml:space="preserve">Информационные и коммуникационные технологии оказывают существенное влияние на развитие традиционных отраслей экономики. </w:t>
      </w:r>
      <w:r w:rsidR="0036766F" w:rsidRPr="00D34060">
        <w:rPr>
          <w:rFonts w:ascii="Times New Roman" w:hAnsi="Times New Roman"/>
          <w:sz w:val="28"/>
          <w:szCs w:val="28"/>
        </w:rPr>
        <w:t xml:space="preserve">По оценкам различных специалистов, </w:t>
      </w:r>
      <w:r w:rsidRPr="00D34060">
        <w:rPr>
          <w:rFonts w:ascii="Times New Roman" w:hAnsi="Times New Roman"/>
          <w:sz w:val="28"/>
          <w:szCs w:val="28"/>
        </w:rPr>
        <w:t xml:space="preserve">развитие данной сферы </w:t>
      </w:r>
      <w:r w:rsidR="0036766F" w:rsidRPr="00D34060">
        <w:rPr>
          <w:rFonts w:ascii="Times New Roman" w:hAnsi="Times New Roman"/>
          <w:sz w:val="28"/>
          <w:szCs w:val="28"/>
        </w:rPr>
        <w:t xml:space="preserve">может </w:t>
      </w:r>
      <w:r w:rsidR="00DB61D7" w:rsidRPr="00D34060">
        <w:rPr>
          <w:rFonts w:ascii="Times New Roman" w:hAnsi="Times New Roman"/>
          <w:sz w:val="28"/>
          <w:szCs w:val="28"/>
        </w:rPr>
        <w:t>привести к</w:t>
      </w:r>
      <w:r w:rsidR="0036766F" w:rsidRPr="00D34060">
        <w:rPr>
          <w:rFonts w:ascii="Times New Roman" w:hAnsi="Times New Roman"/>
          <w:sz w:val="28"/>
          <w:szCs w:val="28"/>
        </w:rPr>
        <w:t xml:space="preserve"> увеличени</w:t>
      </w:r>
      <w:r w:rsidR="00DB61D7" w:rsidRPr="00D34060">
        <w:rPr>
          <w:rFonts w:ascii="Times New Roman" w:hAnsi="Times New Roman"/>
          <w:sz w:val="28"/>
          <w:szCs w:val="28"/>
        </w:rPr>
        <w:t>ю</w:t>
      </w:r>
      <w:r w:rsidR="0036766F" w:rsidRPr="00D34060">
        <w:rPr>
          <w:rFonts w:ascii="Times New Roman" w:hAnsi="Times New Roman"/>
          <w:sz w:val="28"/>
          <w:szCs w:val="28"/>
        </w:rPr>
        <w:t xml:space="preserve"> роста ВВП</w:t>
      </w:r>
      <w:r w:rsidR="00DB61D7" w:rsidRPr="00D34060">
        <w:rPr>
          <w:rFonts w:ascii="Times New Roman" w:hAnsi="Times New Roman"/>
          <w:sz w:val="28"/>
          <w:szCs w:val="28"/>
        </w:rPr>
        <w:t xml:space="preserve"> страны</w:t>
      </w:r>
      <w:r w:rsidR="0036766F" w:rsidRPr="00D34060">
        <w:rPr>
          <w:rFonts w:ascii="Times New Roman" w:hAnsi="Times New Roman"/>
          <w:sz w:val="28"/>
          <w:szCs w:val="28"/>
        </w:rPr>
        <w:t xml:space="preserve"> </w:t>
      </w:r>
      <w:r w:rsidR="00DB61D7" w:rsidRPr="00D34060">
        <w:rPr>
          <w:rFonts w:ascii="Times New Roman" w:hAnsi="Times New Roman"/>
          <w:sz w:val="28"/>
          <w:szCs w:val="28"/>
        </w:rPr>
        <w:t>на</w:t>
      </w:r>
      <w:r w:rsidR="0036766F" w:rsidRPr="00D34060">
        <w:rPr>
          <w:rFonts w:ascii="Times New Roman" w:hAnsi="Times New Roman"/>
          <w:sz w:val="28"/>
          <w:szCs w:val="28"/>
        </w:rPr>
        <w:t xml:space="preserve"> 3-5% ежегодно в ближайшие 10 лет. Помимо повышения эффективности, внедрения автоматизации, </w:t>
      </w:r>
      <w:r w:rsidR="00566328" w:rsidRPr="00D34060">
        <w:rPr>
          <w:rFonts w:ascii="Times New Roman" w:hAnsi="Times New Roman"/>
          <w:sz w:val="28"/>
          <w:szCs w:val="28"/>
        </w:rPr>
        <w:t>цифровой трансформации</w:t>
      </w:r>
      <w:r w:rsidR="0036766F" w:rsidRPr="00D34060">
        <w:rPr>
          <w:rFonts w:ascii="Times New Roman" w:hAnsi="Times New Roman"/>
          <w:sz w:val="28"/>
          <w:szCs w:val="28"/>
        </w:rPr>
        <w:t xml:space="preserve"> производственных и иных процессов, ожидается </w:t>
      </w:r>
      <w:r w:rsidR="00DB61D7" w:rsidRPr="00D34060">
        <w:rPr>
          <w:rFonts w:ascii="Times New Roman" w:hAnsi="Times New Roman"/>
          <w:sz w:val="28"/>
          <w:szCs w:val="28"/>
        </w:rPr>
        <w:t>быстр</w:t>
      </w:r>
      <w:r w:rsidR="0036766F" w:rsidRPr="00D34060">
        <w:rPr>
          <w:rFonts w:ascii="Times New Roman" w:hAnsi="Times New Roman"/>
          <w:sz w:val="28"/>
          <w:szCs w:val="28"/>
        </w:rPr>
        <w:t xml:space="preserve">ое </w:t>
      </w:r>
      <w:r w:rsidR="00DB61D7" w:rsidRPr="00D34060">
        <w:rPr>
          <w:rFonts w:ascii="Times New Roman" w:hAnsi="Times New Roman"/>
          <w:sz w:val="28"/>
          <w:szCs w:val="28"/>
        </w:rPr>
        <w:t>развитие</w:t>
      </w:r>
      <w:r w:rsidR="0036766F" w:rsidRPr="00D34060">
        <w:rPr>
          <w:rFonts w:ascii="Times New Roman" w:hAnsi="Times New Roman"/>
          <w:sz w:val="28"/>
          <w:szCs w:val="28"/>
        </w:rPr>
        <w:t xml:space="preserve"> потребительских сервисов для населения, упрощение доступа к продуктам и услугам, повышение качеств</w:t>
      </w:r>
      <w:r w:rsidR="00DB61D7" w:rsidRPr="00D34060">
        <w:rPr>
          <w:rFonts w:ascii="Times New Roman" w:hAnsi="Times New Roman"/>
          <w:sz w:val="28"/>
          <w:szCs w:val="28"/>
        </w:rPr>
        <w:t>а</w:t>
      </w:r>
      <w:r w:rsidR="0036766F" w:rsidRPr="00D34060">
        <w:rPr>
          <w:rFonts w:ascii="Times New Roman" w:hAnsi="Times New Roman"/>
          <w:sz w:val="28"/>
          <w:szCs w:val="28"/>
        </w:rPr>
        <w:t xml:space="preserve"> обслуживания. </w:t>
      </w:r>
    </w:p>
    <w:p w14:paraId="47B4586A" w14:textId="36307767" w:rsidR="0036766F" w:rsidRPr="00D34060" w:rsidRDefault="0036766F" w:rsidP="009162C3">
      <w:pPr>
        <w:spacing w:after="0"/>
        <w:ind w:firstLine="567"/>
        <w:jc w:val="both"/>
        <w:rPr>
          <w:rFonts w:ascii="Times New Roman" w:hAnsi="Times New Roman"/>
          <w:sz w:val="28"/>
          <w:szCs w:val="28"/>
        </w:rPr>
      </w:pPr>
      <w:r w:rsidRPr="00D34060">
        <w:rPr>
          <w:rFonts w:ascii="Times New Roman" w:hAnsi="Times New Roman"/>
          <w:sz w:val="28"/>
          <w:szCs w:val="28"/>
        </w:rPr>
        <w:t>Иркутская область традиционно играет важное значение в IT</w:t>
      </w:r>
      <w:r w:rsidR="00302DCF" w:rsidRPr="00D34060">
        <w:rPr>
          <w:rFonts w:ascii="Times New Roman" w:hAnsi="Times New Roman"/>
          <w:sz w:val="28"/>
          <w:szCs w:val="28"/>
        </w:rPr>
        <w:t xml:space="preserve"> </w:t>
      </w:r>
      <w:r w:rsidRPr="00D34060">
        <w:rPr>
          <w:rFonts w:ascii="Times New Roman" w:hAnsi="Times New Roman"/>
          <w:sz w:val="28"/>
          <w:szCs w:val="28"/>
        </w:rPr>
        <w:t xml:space="preserve">сфере страны, </w:t>
      </w:r>
      <w:r w:rsidR="00302DCF" w:rsidRPr="00D34060">
        <w:rPr>
          <w:rFonts w:ascii="Times New Roman" w:hAnsi="Times New Roman"/>
          <w:sz w:val="28"/>
          <w:szCs w:val="28"/>
        </w:rPr>
        <w:t>в том числе</w:t>
      </w:r>
      <w:r w:rsidR="00D447AA" w:rsidRPr="00D34060">
        <w:rPr>
          <w:rFonts w:ascii="Times New Roman" w:hAnsi="Times New Roman"/>
          <w:sz w:val="28"/>
          <w:szCs w:val="28"/>
        </w:rPr>
        <w:t xml:space="preserve"> благодаря</w:t>
      </w:r>
      <w:r w:rsidR="00302DCF" w:rsidRPr="00D34060">
        <w:rPr>
          <w:rFonts w:ascii="Times New Roman" w:hAnsi="Times New Roman"/>
          <w:sz w:val="28"/>
          <w:szCs w:val="28"/>
        </w:rPr>
        <w:t xml:space="preserve"> налич</w:t>
      </w:r>
      <w:r w:rsidRPr="00D34060">
        <w:rPr>
          <w:rFonts w:ascii="Times New Roman" w:hAnsi="Times New Roman"/>
          <w:sz w:val="28"/>
          <w:szCs w:val="28"/>
        </w:rPr>
        <w:t>и</w:t>
      </w:r>
      <w:r w:rsidR="00302DCF" w:rsidRPr="00D34060">
        <w:rPr>
          <w:rFonts w:ascii="Times New Roman" w:hAnsi="Times New Roman"/>
          <w:sz w:val="28"/>
          <w:szCs w:val="28"/>
        </w:rPr>
        <w:t>ю</w:t>
      </w:r>
      <w:r w:rsidRPr="00D34060">
        <w:rPr>
          <w:rFonts w:ascii="Times New Roman" w:hAnsi="Times New Roman"/>
          <w:sz w:val="28"/>
          <w:szCs w:val="28"/>
        </w:rPr>
        <w:t xml:space="preserve"> на территории </w:t>
      </w:r>
      <w:r w:rsidR="00302DCF" w:rsidRPr="00D34060">
        <w:rPr>
          <w:rFonts w:ascii="Times New Roman" w:hAnsi="Times New Roman"/>
          <w:sz w:val="28"/>
          <w:szCs w:val="28"/>
        </w:rPr>
        <w:t>региона</w:t>
      </w:r>
      <w:r w:rsidRPr="00D34060">
        <w:rPr>
          <w:rFonts w:ascii="Times New Roman" w:hAnsi="Times New Roman"/>
          <w:sz w:val="28"/>
          <w:szCs w:val="28"/>
        </w:rPr>
        <w:t xml:space="preserve"> сильн</w:t>
      </w:r>
      <w:r w:rsidR="00C2501A" w:rsidRPr="00D34060">
        <w:rPr>
          <w:rFonts w:ascii="Times New Roman" w:hAnsi="Times New Roman"/>
          <w:sz w:val="28"/>
          <w:szCs w:val="28"/>
        </w:rPr>
        <w:t>ых</w:t>
      </w:r>
      <w:r w:rsidRPr="00D34060">
        <w:rPr>
          <w:rFonts w:ascii="Times New Roman" w:hAnsi="Times New Roman"/>
          <w:sz w:val="28"/>
          <w:szCs w:val="28"/>
        </w:rPr>
        <w:t xml:space="preserve"> </w:t>
      </w:r>
      <w:r w:rsidR="00302DCF" w:rsidRPr="00D34060">
        <w:rPr>
          <w:rFonts w:ascii="Times New Roman" w:hAnsi="Times New Roman"/>
          <w:sz w:val="28"/>
          <w:szCs w:val="28"/>
        </w:rPr>
        <w:t>научно</w:t>
      </w:r>
      <w:r w:rsidR="00C2501A" w:rsidRPr="00D34060">
        <w:rPr>
          <w:rFonts w:ascii="Times New Roman" w:hAnsi="Times New Roman"/>
          <w:sz w:val="28"/>
          <w:szCs w:val="28"/>
        </w:rPr>
        <w:t>-</w:t>
      </w:r>
      <w:r w:rsidR="00C2501A" w:rsidRPr="00D34060">
        <w:rPr>
          <w:rFonts w:ascii="Times New Roman" w:hAnsi="Times New Roman"/>
          <w:sz w:val="28"/>
          <w:szCs w:val="28"/>
        </w:rPr>
        <w:lastRenderedPageBreak/>
        <w:t>образовательных</w:t>
      </w:r>
      <w:r w:rsidR="00302DCF" w:rsidRPr="00D34060">
        <w:rPr>
          <w:rFonts w:ascii="Times New Roman" w:hAnsi="Times New Roman"/>
          <w:sz w:val="28"/>
          <w:szCs w:val="28"/>
        </w:rPr>
        <w:t xml:space="preserve"> </w:t>
      </w:r>
      <w:r w:rsidRPr="00D34060">
        <w:rPr>
          <w:rFonts w:ascii="Times New Roman" w:hAnsi="Times New Roman"/>
          <w:sz w:val="28"/>
          <w:szCs w:val="28"/>
        </w:rPr>
        <w:t xml:space="preserve">школ и </w:t>
      </w:r>
      <w:r w:rsidR="00302DCF" w:rsidRPr="00D34060">
        <w:rPr>
          <w:rFonts w:ascii="Times New Roman" w:hAnsi="Times New Roman"/>
          <w:sz w:val="28"/>
          <w:szCs w:val="28"/>
        </w:rPr>
        <w:t xml:space="preserve">развитой </w:t>
      </w:r>
      <w:r w:rsidRPr="00D34060">
        <w:rPr>
          <w:rFonts w:ascii="Times New Roman" w:hAnsi="Times New Roman"/>
          <w:sz w:val="28"/>
          <w:szCs w:val="28"/>
        </w:rPr>
        <w:t>систем</w:t>
      </w:r>
      <w:r w:rsidR="00302DCF" w:rsidRPr="00D34060">
        <w:rPr>
          <w:rFonts w:ascii="Times New Roman" w:hAnsi="Times New Roman"/>
          <w:sz w:val="28"/>
          <w:szCs w:val="28"/>
        </w:rPr>
        <w:t>ы</w:t>
      </w:r>
      <w:r w:rsidRPr="00D34060">
        <w:rPr>
          <w:rFonts w:ascii="Times New Roman" w:hAnsi="Times New Roman"/>
          <w:sz w:val="28"/>
          <w:szCs w:val="28"/>
        </w:rPr>
        <w:t xml:space="preserve"> подготовки школьников и студентов в математической </w:t>
      </w:r>
      <w:r w:rsidR="00DB26D0" w:rsidRPr="00D34060">
        <w:rPr>
          <w:rFonts w:ascii="Times New Roman" w:hAnsi="Times New Roman"/>
          <w:sz w:val="28"/>
          <w:szCs w:val="28"/>
        </w:rPr>
        <w:t>и IT сфере. За последние 30 лет</w:t>
      </w:r>
      <w:r w:rsidRPr="00D34060">
        <w:rPr>
          <w:rFonts w:ascii="Times New Roman" w:hAnsi="Times New Roman"/>
          <w:sz w:val="28"/>
          <w:szCs w:val="28"/>
        </w:rPr>
        <w:t xml:space="preserve"> </w:t>
      </w:r>
      <w:r w:rsidR="00302DCF" w:rsidRPr="00D34060">
        <w:rPr>
          <w:rFonts w:ascii="Times New Roman" w:hAnsi="Times New Roman"/>
          <w:sz w:val="28"/>
          <w:szCs w:val="28"/>
        </w:rPr>
        <w:t>образовательная система региона</w:t>
      </w:r>
      <w:r w:rsidRPr="00D34060">
        <w:rPr>
          <w:rFonts w:ascii="Times New Roman" w:hAnsi="Times New Roman"/>
          <w:sz w:val="28"/>
          <w:szCs w:val="28"/>
        </w:rPr>
        <w:t xml:space="preserve"> породил</w:t>
      </w:r>
      <w:r w:rsidR="00302DCF" w:rsidRPr="00D34060">
        <w:rPr>
          <w:rFonts w:ascii="Times New Roman" w:hAnsi="Times New Roman"/>
          <w:sz w:val="28"/>
          <w:szCs w:val="28"/>
        </w:rPr>
        <w:t>а</w:t>
      </w:r>
      <w:r w:rsidRPr="00D34060">
        <w:rPr>
          <w:rFonts w:ascii="Times New Roman" w:hAnsi="Times New Roman"/>
          <w:sz w:val="28"/>
          <w:szCs w:val="28"/>
        </w:rPr>
        <w:t xml:space="preserve"> целую плеяду сильных программистов и предпринимателей, б</w:t>
      </w:r>
      <w:r w:rsidR="00302DCF" w:rsidRPr="00D34060">
        <w:rPr>
          <w:rFonts w:ascii="Times New Roman" w:hAnsi="Times New Roman"/>
          <w:sz w:val="28"/>
          <w:szCs w:val="28"/>
        </w:rPr>
        <w:t>о</w:t>
      </w:r>
      <w:r w:rsidRPr="00D34060">
        <w:rPr>
          <w:rFonts w:ascii="Times New Roman" w:hAnsi="Times New Roman"/>
          <w:sz w:val="28"/>
          <w:szCs w:val="28"/>
        </w:rPr>
        <w:t xml:space="preserve">льшая часть из </w:t>
      </w:r>
      <w:r w:rsidR="00302DCF" w:rsidRPr="00D34060">
        <w:rPr>
          <w:rFonts w:ascii="Times New Roman" w:hAnsi="Times New Roman"/>
          <w:sz w:val="28"/>
          <w:szCs w:val="28"/>
        </w:rPr>
        <w:t>которы</w:t>
      </w:r>
      <w:r w:rsidRPr="00D34060">
        <w:rPr>
          <w:rFonts w:ascii="Times New Roman" w:hAnsi="Times New Roman"/>
          <w:sz w:val="28"/>
          <w:szCs w:val="28"/>
        </w:rPr>
        <w:t xml:space="preserve">х уехала за пределы </w:t>
      </w:r>
      <w:r w:rsidR="00776001" w:rsidRPr="00D34060">
        <w:rPr>
          <w:rFonts w:ascii="Times New Roman" w:hAnsi="Times New Roman"/>
          <w:sz w:val="28"/>
          <w:szCs w:val="28"/>
        </w:rPr>
        <w:t>региона</w:t>
      </w:r>
      <w:r w:rsidRPr="00D34060">
        <w:rPr>
          <w:rFonts w:ascii="Times New Roman" w:hAnsi="Times New Roman"/>
          <w:sz w:val="28"/>
          <w:szCs w:val="28"/>
        </w:rPr>
        <w:t xml:space="preserve"> и реализовывает проекты в других регионах </w:t>
      </w:r>
      <w:r w:rsidR="00566328" w:rsidRPr="00D34060">
        <w:rPr>
          <w:rFonts w:ascii="Times New Roman" w:hAnsi="Times New Roman"/>
          <w:sz w:val="28"/>
          <w:szCs w:val="28"/>
        </w:rPr>
        <w:t xml:space="preserve">Российской Федерации </w:t>
      </w:r>
      <w:r w:rsidRPr="00D34060">
        <w:rPr>
          <w:rFonts w:ascii="Times New Roman" w:hAnsi="Times New Roman"/>
          <w:sz w:val="28"/>
          <w:szCs w:val="28"/>
        </w:rPr>
        <w:t>и зачастую даже</w:t>
      </w:r>
      <w:r w:rsidR="00566328" w:rsidRPr="00D34060">
        <w:rPr>
          <w:rFonts w:ascii="Times New Roman" w:hAnsi="Times New Roman"/>
          <w:sz w:val="28"/>
          <w:szCs w:val="28"/>
        </w:rPr>
        <w:t xml:space="preserve"> в других странах. Тем не менее</w:t>
      </w:r>
      <w:r w:rsidRPr="00D34060">
        <w:rPr>
          <w:rFonts w:ascii="Times New Roman" w:hAnsi="Times New Roman"/>
          <w:sz w:val="28"/>
          <w:szCs w:val="28"/>
        </w:rPr>
        <w:t xml:space="preserve"> кадровый задел, формирующийся в регионе на сегодняшний день, имеет все </w:t>
      </w:r>
      <w:r w:rsidR="009B52E6" w:rsidRPr="00D34060">
        <w:rPr>
          <w:rFonts w:ascii="Times New Roman" w:hAnsi="Times New Roman"/>
          <w:sz w:val="28"/>
          <w:szCs w:val="28"/>
        </w:rPr>
        <w:t>предпосылки</w:t>
      </w:r>
      <w:r w:rsidRPr="00D34060">
        <w:rPr>
          <w:rFonts w:ascii="Times New Roman" w:hAnsi="Times New Roman"/>
          <w:sz w:val="28"/>
          <w:szCs w:val="28"/>
        </w:rPr>
        <w:t xml:space="preserve"> для выстраивания конкурентных сегментов цифровой экономики.</w:t>
      </w:r>
    </w:p>
    <w:p w14:paraId="67A869C6" w14:textId="77777777" w:rsidR="0036766F" w:rsidRPr="00D34060" w:rsidRDefault="0036766F" w:rsidP="009162C3">
      <w:pPr>
        <w:spacing w:after="0"/>
        <w:ind w:firstLine="567"/>
        <w:jc w:val="both"/>
        <w:rPr>
          <w:rFonts w:ascii="Times New Roman" w:hAnsi="Times New Roman"/>
          <w:sz w:val="28"/>
          <w:szCs w:val="28"/>
        </w:rPr>
      </w:pPr>
      <w:r w:rsidRPr="00D34060">
        <w:rPr>
          <w:rFonts w:ascii="Times New Roman" w:hAnsi="Times New Roman"/>
          <w:sz w:val="28"/>
          <w:szCs w:val="28"/>
        </w:rPr>
        <w:t xml:space="preserve">Дешевый энерготариф </w:t>
      </w:r>
      <w:r w:rsidR="00326968" w:rsidRPr="00D34060">
        <w:rPr>
          <w:rFonts w:ascii="Times New Roman" w:hAnsi="Times New Roman"/>
          <w:sz w:val="28"/>
          <w:szCs w:val="28"/>
        </w:rPr>
        <w:t>способен</w:t>
      </w:r>
      <w:r w:rsidRPr="00D34060">
        <w:rPr>
          <w:rFonts w:ascii="Times New Roman" w:hAnsi="Times New Roman"/>
          <w:sz w:val="28"/>
          <w:szCs w:val="28"/>
        </w:rPr>
        <w:t xml:space="preserve"> обеспечит</w:t>
      </w:r>
      <w:r w:rsidR="00326968" w:rsidRPr="00D34060">
        <w:rPr>
          <w:rFonts w:ascii="Times New Roman" w:hAnsi="Times New Roman"/>
          <w:sz w:val="28"/>
          <w:szCs w:val="28"/>
        </w:rPr>
        <w:t>ь</w:t>
      </w:r>
      <w:r w:rsidRPr="00D34060">
        <w:rPr>
          <w:rFonts w:ascii="Times New Roman" w:hAnsi="Times New Roman"/>
          <w:sz w:val="28"/>
          <w:szCs w:val="28"/>
        </w:rPr>
        <w:t xml:space="preserve"> лидерство региона в сфере размещения крупных Data-центров, вычислительных мощностей всех типов. Данные факторы </w:t>
      </w:r>
      <w:r w:rsidR="00E149D0" w:rsidRPr="00D34060">
        <w:rPr>
          <w:rFonts w:ascii="Times New Roman" w:hAnsi="Times New Roman"/>
          <w:sz w:val="28"/>
          <w:szCs w:val="28"/>
        </w:rPr>
        <w:t xml:space="preserve">создают возможности для </w:t>
      </w:r>
      <w:r w:rsidRPr="00D34060">
        <w:rPr>
          <w:rFonts w:ascii="Times New Roman" w:hAnsi="Times New Roman"/>
          <w:sz w:val="28"/>
          <w:szCs w:val="28"/>
        </w:rPr>
        <w:t>появлени</w:t>
      </w:r>
      <w:r w:rsidR="00E149D0" w:rsidRPr="00D34060">
        <w:rPr>
          <w:rFonts w:ascii="Times New Roman" w:hAnsi="Times New Roman"/>
          <w:sz w:val="28"/>
          <w:szCs w:val="28"/>
        </w:rPr>
        <w:t>я</w:t>
      </w:r>
      <w:r w:rsidRPr="00D34060">
        <w:rPr>
          <w:rFonts w:ascii="Times New Roman" w:hAnsi="Times New Roman"/>
          <w:sz w:val="28"/>
          <w:szCs w:val="28"/>
        </w:rPr>
        <w:t xml:space="preserve"> </w:t>
      </w:r>
      <w:r w:rsidR="00045CD3" w:rsidRPr="00D34060">
        <w:rPr>
          <w:rFonts w:ascii="Times New Roman" w:hAnsi="Times New Roman"/>
          <w:sz w:val="28"/>
          <w:szCs w:val="28"/>
        </w:rPr>
        <w:t xml:space="preserve">и развития </w:t>
      </w:r>
      <w:r w:rsidRPr="00D34060">
        <w:rPr>
          <w:rFonts w:ascii="Times New Roman" w:hAnsi="Times New Roman"/>
          <w:sz w:val="28"/>
          <w:szCs w:val="28"/>
        </w:rPr>
        <w:t>в регионе полноценных сегментов цифровой экономики, встроен</w:t>
      </w:r>
      <w:r w:rsidR="00E149D0" w:rsidRPr="00D34060">
        <w:rPr>
          <w:rFonts w:ascii="Times New Roman" w:hAnsi="Times New Roman"/>
          <w:sz w:val="28"/>
          <w:szCs w:val="28"/>
        </w:rPr>
        <w:t>н</w:t>
      </w:r>
      <w:r w:rsidRPr="00D34060">
        <w:rPr>
          <w:rFonts w:ascii="Times New Roman" w:hAnsi="Times New Roman"/>
          <w:sz w:val="28"/>
          <w:szCs w:val="28"/>
        </w:rPr>
        <w:t>ых в мировые системы разделения труда с ориентацией на международный экспорт цифровых услуг.</w:t>
      </w:r>
    </w:p>
    <w:p w14:paraId="0E32DF29" w14:textId="7A048C51" w:rsidR="006A3C22" w:rsidRPr="00D34060" w:rsidRDefault="006A3C22" w:rsidP="006A3C22">
      <w:pPr>
        <w:spacing w:after="0"/>
        <w:ind w:firstLine="567"/>
        <w:jc w:val="both"/>
        <w:rPr>
          <w:rFonts w:ascii="Times New Roman" w:hAnsi="Times New Roman"/>
          <w:sz w:val="28"/>
          <w:szCs w:val="28"/>
        </w:rPr>
      </w:pPr>
      <w:r w:rsidRPr="00D34060">
        <w:rPr>
          <w:rFonts w:ascii="Times New Roman" w:hAnsi="Times New Roman"/>
          <w:sz w:val="28"/>
          <w:szCs w:val="28"/>
        </w:rPr>
        <w:t>Указом Президента Российской Федерации от 7 мая 2018 года № 204 «О национальных целях и стратегических задачах развития Российской Федерации на период до 2024 года» определена необходимость создания и внедрения платформенных решений в экономике, социальной сфере, государственном управлении, оказании услуг для бизнеса, населения.</w:t>
      </w:r>
    </w:p>
    <w:p w14:paraId="5A8B740C" w14:textId="7C08C879" w:rsidR="0036766F" w:rsidRPr="00D34060" w:rsidRDefault="0036766F" w:rsidP="009162C3">
      <w:pPr>
        <w:spacing w:after="0"/>
        <w:ind w:firstLine="567"/>
        <w:jc w:val="both"/>
        <w:rPr>
          <w:rFonts w:ascii="Times New Roman" w:hAnsi="Times New Roman"/>
          <w:sz w:val="28"/>
          <w:szCs w:val="28"/>
        </w:rPr>
      </w:pPr>
      <w:r w:rsidRPr="00D34060">
        <w:rPr>
          <w:rFonts w:ascii="Times New Roman" w:hAnsi="Times New Roman"/>
          <w:sz w:val="28"/>
          <w:szCs w:val="28"/>
        </w:rPr>
        <w:t>Региональные ин</w:t>
      </w:r>
      <w:r w:rsidR="00C2501A" w:rsidRPr="00D34060">
        <w:rPr>
          <w:rFonts w:ascii="Times New Roman" w:hAnsi="Times New Roman"/>
          <w:sz w:val="28"/>
          <w:szCs w:val="28"/>
        </w:rPr>
        <w:t>и</w:t>
      </w:r>
      <w:r w:rsidRPr="00D34060">
        <w:rPr>
          <w:rFonts w:ascii="Times New Roman" w:hAnsi="Times New Roman"/>
          <w:sz w:val="28"/>
          <w:szCs w:val="28"/>
        </w:rPr>
        <w:t>циативы и стратегии, учитывая приоритеты федерального центра, должны найти свои особенные ниши в рамках общ</w:t>
      </w:r>
      <w:r w:rsidR="0067103D" w:rsidRPr="00D34060">
        <w:rPr>
          <w:rFonts w:ascii="Times New Roman" w:hAnsi="Times New Roman"/>
          <w:sz w:val="28"/>
          <w:szCs w:val="28"/>
        </w:rPr>
        <w:t xml:space="preserve">их для </w:t>
      </w:r>
      <w:r w:rsidR="00305BD6" w:rsidRPr="00D34060">
        <w:rPr>
          <w:rFonts w:ascii="Times New Roman" w:hAnsi="Times New Roman"/>
          <w:sz w:val="28"/>
          <w:szCs w:val="28"/>
        </w:rPr>
        <w:t>стран</w:t>
      </w:r>
      <w:r w:rsidR="0067103D" w:rsidRPr="00D34060">
        <w:rPr>
          <w:rFonts w:ascii="Times New Roman" w:hAnsi="Times New Roman"/>
          <w:sz w:val="28"/>
          <w:szCs w:val="28"/>
        </w:rPr>
        <w:t>ы</w:t>
      </w:r>
      <w:r w:rsidRPr="00D34060">
        <w:rPr>
          <w:rFonts w:ascii="Times New Roman" w:hAnsi="Times New Roman"/>
          <w:sz w:val="28"/>
          <w:szCs w:val="28"/>
        </w:rPr>
        <w:t xml:space="preserve"> задач</w:t>
      </w:r>
      <w:r w:rsidR="00305BD6" w:rsidRPr="00D34060">
        <w:rPr>
          <w:rFonts w:ascii="Times New Roman" w:hAnsi="Times New Roman"/>
          <w:sz w:val="28"/>
          <w:szCs w:val="28"/>
        </w:rPr>
        <w:t xml:space="preserve">, что </w:t>
      </w:r>
      <w:r w:rsidRPr="00D34060">
        <w:rPr>
          <w:rFonts w:ascii="Times New Roman" w:hAnsi="Times New Roman"/>
          <w:sz w:val="28"/>
          <w:szCs w:val="28"/>
        </w:rPr>
        <w:t>позволит обеспечить специализацию регионов на определенных сегментах и направлениях развития цифров</w:t>
      </w:r>
      <w:r w:rsidR="009729AF" w:rsidRPr="00D34060">
        <w:rPr>
          <w:rFonts w:ascii="Times New Roman" w:hAnsi="Times New Roman"/>
          <w:sz w:val="28"/>
          <w:szCs w:val="28"/>
        </w:rPr>
        <w:t>ой трансформации</w:t>
      </w:r>
      <w:r w:rsidRPr="00D34060">
        <w:rPr>
          <w:rFonts w:ascii="Times New Roman" w:hAnsi="Times New Roman"/>
          <w:sz w:val="28"/>
          <w:szCs w:val="28"/>
        </w:rPr>
        <w:t xml:space="preserve"> страны.</w:t>
      </w:r>
    </w:p>
    <w:p w14:paraId="32EFE938" w14:textId="77777777" w:rsidR="0036766F" w:rsidRPr="00D34060" w:rsidRDefault="0036766F" w:rsidP="009162C3">
      <w:pPr>
        <w:spacing w:after="0"/>
        <w:ind w:firstLine="567"/>
        <w:jc w:val="both"/>
        <w:rPr>
          <w:rFonts w:ascii="Times New Roman" w:hAnsi="Times New Roman"/>
          <w:sz w:val="28"/>
          <w:szCs w:val="28"/>
        </w:rPr>
      </w:pPr>
      <w:r w:rsidRPr="00D34060">
        <w:rPr>
          <w:rFonts w:ascii="Times New Roman" w:hAnsi="Times New Roman"/>
          <w:sz w:val="28"/>
          <w:szCs w:val="28"/>
        </w:rPr>
        <w:t xml:space="preserve">Учитывая особенности </w:t>
      </w:r>
      <w:r w:rsidR="00305BD6" w:rsidRPr="00D34060">
        <w:rPr>
          <w:rFonts w:ascii="Times New Roman" w:hAnsi="Times New Roman"/>
          <w:sz w:val="28"/>
          <w:szCs w:val="28"/>
        </w:rPr>
        <w:t>развития Иркутской области</w:t>
      </w:r>
      <w:r w:rsidRPr="00D34060">
        <w:rPr>
          <w:rFonts w:ascii="Times New Roman" w:hAnsi="Times New Roman"/>
          <w:sz w:val="28"/>
          <w:szCs w:val="28"/>
        </w:rPr>
        <w:t xml:space="preserve">, </w:t>
      </w:r>
      <w:r w:rsidR="00305BD6" w:rsidRPr="00D34060">
        <w:rPr>
          <w:rFonts w:ascii="Times New Roman" w:hAnsi="Times New Roman"/>
          <w:sz w:val="28"/>
          <w:szCs w:val="28"/>
        </w:rPr>
        <w:t xml:space="preserve">в рамках </w:t>
      </w:r>
      <w:r w:rsidR="00305BD6" w:rsidRPr="00D34060">
        <w:rPr>
          <w:rFonts w:ascii="Times New Roman" w:hAnsi="Times New Roman"/>
          <w:sz w:val="28"/>
          <w:szCs w:val="28"/>
          <w:lang w:val="en-US"/>
        </w:rPr>
        <w:t>IT</w:t>
      </w:r>
      <w:r w:rsidR="00305BD6" w:rsidRPr="00D34060">
        <w:rPr>
          <w:rFonts w:ascii="Times New Roman" w:hAnsi="Times New Roman"/>
          <w:sz w:val="28"/>
          <w:szCs w:val="28"/>
        </w:rPr>
        <w:t xml:space="preserve"> комплекса экономики </w:t>
      </w:r>
      <w:r w:rsidRPr="00D34060">
        <w:rPr>
          <w:rFonts w:ascii="Times New Roman" w:hAnsi="Times New Roman"/>
          <w:sz w:val="28"/>
          <w:szCs w:val="28"/>
        </w:rPr>
        <w:t>планируется развивать следующие технологические направления:</w:t>
      </w:r>
    </w:p>
    <w:p w14:paraId="38D2E2A9" w14:textId="77777777" w:rsidR="0036766F" w:rsidRPr="00D34060" w:rsidRDefault="0036766F" w:rsidP="009162C3">
      <w:pPr>
        <w:spacing w:after="0"/>
        <w:ind w:firstLine="567"/>
        <w:jc w:val="both"/>
        <w:rPr>
          <w:rFonts w:ascii="Times New Roman" w:hAnsi="Times New Roman"/>
          <w:b/>
          <w:sz w:val="28"/>
          <w:szCs w:val="28"/>
        </w:rPr>
      </w:pPr>
      <w:r w:rsidRPr="00D34060">
        <w:rPr>
          <w:rFonts w:ascii="Times New Roman" w:hAnsi="Times New Roman"/>
          <w:b/>
          <w:sz w:val="28"/>
          <w:szCs w:val="28"/>
        </w:rPr>
        <w:t>Системы распределенного реестра</w:t>
      </w:r>
    </w:p>
    <w:p w14:paraId="0D4E34A8" w14:textId="3FAE0F59" w:rsidR="0036766F" w:rsidRPr="00D34060" w:rsidRDefault="0036766F" w:rsidP="009162C3">
      <w:pPr>
        <w:spacing w:after="0"/>
        <w:ind w:firstLine="567"/>
        <w:jc w:val="both"/>
        <w:rPr>
          <w:rFonts w:ascii="Times New Roman" w:hAnsi="Times New Roman"/>
          <w:sz w:val="28"/>
          <w:szCs w:val="28"/>
        </w:rPr>
      </w:pPr>
      <w:r w:rsidRPr="00D34060">
        <w:rPr>
          <w:rFonts w:ascii="Times New Roman" w:hAnsi="Times New Roman"/>
          <w:sz w:val="28"/>
          <w:szCs w:val="28"/>
        </w:rPr>
        <w:t xml:space="preserve">За счет наличия в регионе </w:t>
      </w:r>
      <w:r w:rsidR="0067103D" w:rsidRPr="00D34060">
        <w:rPr>
          <w:rFonts w:ascii="Times New Roman" w:hAnsi="Times New Roman"/>
          <w:sz w:val="28"/>
          <w:szCs w:val="28"/>
        </w:rPr>
        <w:t>сравнительно дешевой электроэнергии как стимула</w:t>
      </w:r>
      <w:r w:rsidR="00326968" w:rsidRPr="00D34060">
        <w:rPr>
          <w:rFonts w:ascii="Times New Roman" w:hAnsi="Times New Roman"/>
          <w:sz w:val="28"/>
          <w:szCs w:val="28"/>
        </w:rPr>
        <w:t xml:space="preserve"> для развития блокчейн-технологий</w:t>
      </w:r>
      <w:r w:rsidRPr="00D34060">
        <w:rPr>
          <w:rFonts w:ascii="Times New Roman" w:hAnsi="Times New Roman"/>
          <w:sz w:val="28"/>
          <w:szCs w:val="28"/>
        </w:rPr>
        <w:t xml:space="preserve"> и вовлеченности инвесторов и предпринимателей в данные проекты, вокруг технологий распределенного реестра возникает региональный центр компетенций (пул специалистов и предпринимателей, специализирующихся на данных технологиях).</w:t>
      </w:r>
    </w:p>
    <w:p w14:paraId="0C46BA8C" w14:textId="77777777" w:rsidR="0036766F" w:rsidRPr="00D34060" w:rsidRDefault="0036766F" w:rsidP="009162C3">
      <w:pPr>
        <w:spacing w:after="0"/>
        <w:ind w:firstLine="567"/>
        <w:jc w:val="both"/>
        <w:rPr>
          <w:rFonts w:ascii="Times New Roman" w:hAnsi="Times New Roman"/>
          <w:b/>
          <w:sz w:val="28"/>
          <w:szCs w:val="28"/>
        </w:rPr>
      </w:pPr>
      <w:r w:rsidRPr="00D34060">
        <w:rPr>
          <w:rFonts w:ascii="Times New Roman" w:hAnsi="Times New Roman"/>
          <w:b/>
          <w:sz w:val="28"/>
          <w:szCs w:val="28"/>
        </w:rPr>
        <w:t>Большие данные и искусственный интеллект</w:t>
      </w:r>
    </w:p>
    <w:p w14:paraId="106F321A" w14:textId="54B34B32" w:rsidR="0036766F" w:rsidRPr="00D34060" w:rsidRDefault="0070255B" w:rsidP="009162C3">
      <w:pPr>
        <w:spacing w:after="0"/>
        <w:ind w:firstLine="567"/>
        <w:jc w:val="both"/>
        <w:rPr>
          <w:rFonts w:ascii="Times New Roman" w:hAnsi="Times New Roman"/>
          <w:sz w:val="28"/>
          <w:szCs w:val="28"/>
        </w:rPr>
      </w:pPr>
      <w:r w:rsidRPr="00D34060">
        <w:rPr>
          <w:rFonts w:ascii="Times New Roman" w:hAnsi="Times New Roman"/>
          <w:sz w:val="28"/>
          <w:szCs w:val="28"/>
        </w:rPr>
        <w:t>Институты Иркутского филиала Сибирского отделения РАН и вузы Иркутска обладают  крупным научным потенциалом, большим объёмом (в том числе Big Data Science) разноформатных  научных данных и знаний в различных областях науки, а также по социально-эколого-экономическому развитию территорий Иркутской области</w:t>
      </w:r>
      <w:r w:rsidR="0036766F" w:rsidRPr="00D34060">
        <w:rPr>
          <w:rFonts w:ascii="Times New Roman" w:hAnsi="Times New Roman"/>
          <w:sz w:val="28"/>
          <w:szCs w:val="28"/>
        </w:rPr>
        <w:t xml:space="preserve">. В 2017 году </w:t>
      </w:r>
      <w:r w:rsidR="00305BD6" w:rsidRPr="00D34060">
        <w:rPr>
          <w:rFonts w:ascii="Times New Roman" w:hAnsi="Times New Roman"/>
          <w:sz w:val="28"/>
          <w:szCs w:val="28"/>
        </w:rPr>
        <w:t>в рамках</w:t>
      </w:r>
      <w:r w:rsidR="0036766F" w:rsidRPr="00D34060">
        <w:rPr>
          <w:rFonts w:ascii="Times New Roman" w:hAnsi="Times New Roman"/>
          <w:sz w:val="28"/>
          <w:szCs w:val="28"/>
        </w:rPr>
        <w:t xml:space="preserve"> Форсайт</w:t>
      </w:r>
      <w:r w:rsidR="00305BD6" w:rsidRPr="00D34060">
        <w:rPr>
          <w:rFonts w:ascii="Times New Roman" w:hAnsi="Times New Roman"/>
          <w:sz w:val="28"/>
          <w:szCs w:val="28"/>
        </w:rPr>
        <w:t>а</w:t>
      </w:r>
      <w:r w:rsidR="0036766F" w:rsidRPr="00D34060">
        <w:rPr>
          <w:rFonts w:ascii="Times New Roman" w:hAnsi="Times New Roman"/>
          <w:sz w:val="28"/>
          <w:szCs w:val="28"/>
        </w:rPr>
        <w:t xml:space="preserve"> Байкальского региона усилиями представителей </w:t>
      </w:r>
      <w:r w:rsidR="00305BD6" w:rsidRPr="00D34060">
        <w:rPr>
          <w:rFonts w:ascii="Times New Roman" w:hAnsi="Times New Roman"/>
          <w:sz w:val="28"/>
          <w:szCs w:val="28"/>
        </w:rPr>
        <w:t>институтов в</w:t>
      </w:r>
      <w:r w:rsidR="0036766F" w:rsidRPr="00D34060">
        <w:rPr>
          <w:rFonts w:ascii="Times New Roman" w:hAnsi="Times New Roman"/>
          <w:sz w:val="28"/>
          <w:szCs w:val="28"/>
        </w:rPr>
        <w:t xml:space="preserve">ысшей школы (ИРНИТУ, ИГУ), </w:t>
      </w:r>
      <w:r w:rsidR="0067103D" w:rsidRPr="00D34060">
        <w:rPr>
          <w:rFonts w:ascii="Times New Roman" w:hAnsi="Times New Roman"/>
          <w:sz w:val="28"/>
          <w:szCs w:val="28"/>
        </w:rPr>
        <w:t xml:space="preserve">Иркутского филиала </w:t>
      </w:r>
      <w:r w:rsidR="0036766F" w:rsidRPr="00D34060">
        <w:rPr>
          <w:rFonts w:ascii="Times New Roman" w:hAnsi="Times New Roman"/>
          <w:sz w:val="28"/>
          <w:szCs w:val="28"/>
        </w:rPr>
        <w:t xml:space="preserve">Сибирского отделения РАН и бизнес сообщества был сформирован проект «Цифровой Байкал: Big Data Science» - оцифровки и перевода научных данных на единую платформу, обработки данных с </w:t>
      </w:r>
      <w:r w:rsidR="0036766F" w:rsidRPr="00D34060">
        <w:rPr>
          <w:rFonts w:ascii="Times New Roman" w:hAnsi="Times New Roman"/>
          <w:sz w:val="28"/>
          <w:szCs w:val="28"/>
        </w:rPr>
        <w:lastRenderedPageBreak/>
        <w:t>использованием современных технологий и поиска научных открытий. Такого рода инициативы</w:t>
      </w:r>
      <w:r w:rsidR="00305BD6" w:rsidRPr="00D34060">
        <w:rPr>
          <w:rFonts w:ascii="Times New Roman" w:hAnsi="Times New Roman"/>
          <w:sz w:val="28"/>
          <w:szCs w:val="28"/>
        </w:rPr>
        <w:t xml:space="preserve"> </w:t>
      </w:r>
      <w:r w:rsidR="0036766F" w:rsidRPr="00D34060">
        <w:rPr>
          <w:rFonts w:ascii="Times New Roman" w:hAnsi="Times New Roman"/>
          <w:sz w:val="28"/>
          <w:szCs w:val="28"/>
        </w:rPr>
        <w:t>форми</w:t>
      </w:r>
      <w:r w:rsidR="00305BD6" w:rsidRPr="00D34060">
        <w:rPr>
          <w:rFonts w:ascii="Times New Roman" w:hAnsi="Times New Roman"/>
          <w:sz w:val="28"/>
          <w:szCs w:val="28"/>
        </w:rPr>
        <w:t>р</w:t>
      </w:r>
      <w:r w:rsidR="0036766F" w:rsidRPr="00D34060">
        <w:rPr>
          <w:rFonts w:ascii="Times New Roman" w:hAnsi="Times New Roman"/>
          <w:sz w:val="28"/>
          <w:szCs w:val="28"/>
        </w:rPr>
        <w:t xml:space="preserve">уют соответствующие центры компетенций и специалистов для работы с </w:t>
      </w:r>
      <w:r w:rsidR="00305BD6" w:rsidRPr="00D34060">
        <w:rPr>
          <w:rFonts w:ascii="Times New Roman" w:hAnsi="Times New Roman"/>
          <w:sz w:val="28"/>
          <w:szCs w:val="28"/>
        </w:rPr>
        <w:t>б</w:t>
      </w:r>
      <w:r w:rsidR="0036766F" w:rsidRPr="00D34060">
        <w:rPr>
          <w:rFonts w:ascii="Times New Roman" w:hAnsi="Times New Roman"/>
          <w:sz w:val="28"/>
          <w:szCs w:val="28"/>
        </w:rPr>
        <w:t>ольшими данными и искусственным интеллектом</w:t>
      </w:r>
      <w:r w:rsidR="00305BD6" w:rsidRPr="00D34060">
        <w:rPr>
          <w:rFonts w:ascii="Times New Roman" w:hAnsi="Times New Roman"/>
          <w:sz w:val="28"/>
          <w:szCs w:val="28"/>
        </w:rPr>
        <w:t>, в том числе по причине</w:t>
      </w:r>
      <w:r w:rsidR="0036766F" w:rsidRPr="00D34060">
        <w:rPr>
          <w:rFonts w:ascii="Times New Roman" w:hAnsi="Times New Roman"/>
          <w:sz w:val="28"/>
          <w:szCs w:val="28"/>
        </w:rPr>
        <w:t xml:space="preserve"> </w:t>
      </w:r>
      <w:r w:rsidR="00305BD6" w:rsidRPr="00D34060">
        <w:rPr>
          <w:rFonts w:ascii="Times New Roman" w:hAnsi="Times New Roman"/>
          <w:sz w:val="28"/>
          <w:szCs w:val="28"/>
        </w:rPr>
        <w:t xml:space="preserve">использования </w:t>
      </w:r>
      <w:r w:rsidR="0036766F" w:rsidRPr="00D34060">
        <w:rPr>
          <w:rFonts w:ascii="Times New Roman" w:hAnsi="Times New Roman"/>
          <w:sz w:val="28"/>
          <w:szCs w:val="28"/>
        </w:rPr>
        <w:t>больш</w:t>
      </w:r>
      <w:r w:rsidR="00305BD6" w:rsidRPr="00D34060">
        <w:rPr>
          <w:rFonts w:ascii="Times New Roman" w:hAnsi="Times New Roman"/>
          <w:sz w:val="28"/>
          <w:szCs w:val="28"/>
        </w:rPr>
        <w:t>ого</w:t>
      </w:r>
      <w:r w:rsidR="0036766F" w:rsidRPr="00D34060">
        <w:rPr>
          <w:rFonts w:ascii="Times New Roman" w:hAnsi="Times New Roman"/>
          <w:sz w:val="28"/>
          <w:szCs w:val="28"/>
        </w:rPr>
        <w:t xml:space="preserve"> </w:t>
      </w:r>
      <w:r w:rsidR="00305BD6" w:rsidRPr="00D34060">
        <w:rPr>
          <w:rFonts w:ascii="Times New Roman" w:hAnsi="Times New Roman"/>
          <w:sz w:val="28"/>
          <w:szCs w:val="28"/>
        </w:rPr>
        <w:t>количества</w:t>
      </w:r>
      <w:r w:rsidR="0036766F" w:rsidRPr="00D34060">
        <w:rPr>
          <w:rFonts w:ascii="Times New Roman" w:hAnsi="Times New Roman"/>
          <w:sz w:val="28"/>
          <w:szCs w:val="28"/>
        </w:rPr>
        <w:t xml:space="preserve"> оборудования для получения цифровых научных данных, сенсоров, датчиков и иных приборов</w:t>
      </w:r>
      <w:r w:rsidR="00653AD7" w:rsidRPr="00D34060">
        <w:rPr>
          <w:rFonts w:ascii="Times New Roman" w:hAnsi="Times New Roman"/>
          <w:sz w:val="28"/>
          <w:szCs w:val="28"/>
        </w:rPr>
        <w:t>, и создают предпосылки для развития интернета вещей</w:t>
      </w:r>
      <w:r w:rsidR="0036766F" w:rsidRPr="00D34060">
        <w:rPr>
          <w:rFonts w:ascii="Times New Roman" w:hAnsi="Times New Roman"/>
          <w:sz w:val="28"/>
          <w:szCs w:val="28"/>
        </w:rPr>
        <w:t>.</w:t>
      </w:r>
    </w:p>
    <w:p w14:paraId="14E1CD7D" w14:textId="77777777" w:rsidR="0036766F" w:rsidRPr="00D34060" w:rsidRDefault="0036766F" w:rsidP="009162C3">
      <w:pPr>
        <w:spacing w:after="0"/>
        <w:ind w:firstLine="567"/>
        <w:jc w:val="both"/>
        <w:rPr>
          <w:rFonts w:ascii="Times New Roman" w:hAnsi="Times New Roman"/>
          <w:b/>
          <w:sz w:val="28"/>
          <w:szCs w:val="28"/>
        </w:rPr>
      </w:pPr>
      <w:r w:rsidRPr="00D34060">
        <w:rPr>
          <w:rFonts w:ascii="Times New Roman" w:hAnsi="Times New Roman"/>
          <w:b/>
          <w:sz w:val="28"/>
          <w:szCs w:val="28"/>
        </w:rPr>
        <w:t>Промышленный интернет и интернет вещей</w:t>
      </w:r>
    </w:p>
    <w:p w14:paraId="3594F72C" w14:textId="4485B676" w:rsidR="0036766F" w:rsidRPr="00D34060" w:rsidRDefault="0036766F" w:rsidP="009162C3">
      <w:pPr>
        <w:spacing w:after="0"/>
        <w:ind w:firstLine="567"/>
        <w:jc w:val="both"/>
        <w:rPr>
          <w:rFonts w:ascii="Times New Roman" w:hAnsi="Times New Roman"/>
          <w:sz w:val="28"/>
          <w:szCs w:val="28"/>
        </w:rPr>
      </w:pPr>
      <w:r w:rsidRPr="00D34060">
        <w:rPr>
          <w:rFonts w:ascii="Times New Roman" w:hAnsi="Times New Roman"/>
          <w:sz w:val="28"/>
          <w:szCs w:val="28"/>
        </w:rPr>
        <w:t xml:space="preserve">Промышленные предприятия, расположенные в регионе, имеют </w:t>
      </w:r>
      <w:r w:rsidR="007976A3" w:rsidRPr="00D34060">
        <w:rPr>
          <w:rFonts w:ascii="Times New Roman" w:hAnsi="Times New Roman"/>
          <w:sz w:val="28"/>
          <w:szCs w:val="28"/>
        </w:rPr>
        <w:t xml:space="preserve">большие потребности в </w:t>
      </w:r>
      <w:hyperlink r:id="rId28">
        <w:r w:rsidR="007976A3" w:rsidRPr="00D34060">
          <w:rPr>
            <w:rFonts w:ascii="Times New Roman" w:hAnsi="Times New Roman"/>
            <w:sz w:val="28"/>
            <w:szCs w:val="28"/>
          </w:rPr>
          <w:t>цифровизаци</w:t>
        </w:r>
      </w:hyperlink>
      <w:r w:rsidR="007976A3" w:rsidRPr="00D34060">
        <w:rPr>
          <w:rFonts w:ascii="Times New Roman" w:hAnsi="Times New Roman"/>
          <w:sz w:val="28"/>
          <w:szCs w:val="28"/>
        </w:rPr>
        <w:t xml:space="preserve">и, т.е. во внедрении цифровых систем, интеграции датчиков в компоненты оборудования, замене физических или аналоговых ресурсов цифровыми данными, также в переходе на цифровой способ связи, записи и передачи данных с помощью цифровых устройств. Цифровизация, также включает системный подход к использованию цифровых ресурсов и к внедрению цифровых технологий во все виды деятельности для перевода производственных процессов на цифровые технологии. </w:t>
      </w:r>
      <w:r w:rsidR="00915472" w:rsidRPr="00D34060">
        <w:rPr>
          <w:rFonts w:ascii="Times New Roman" w:hAnsi="Times New Roman"/>
          <w:sz w:val="28"/>
          <w:szCs w:val="28"/>
        </w:rPr>
        <w:t>Перспективными направлениями развития являются с</w:t>
      </w:r>
      <w:r w:rsidRPr="00D34060">
        <w:rPr>
          <w:rFonts w:ascii="Times New Roman" w:hAnsi="Times New Roman"/>
          <w:sz w:val="28"/>
          <w:szCs w:val="28"/>
        </w:rPr>
        <w:t>оздание цифровых двойников (полная он-лайн копия различных промышленных узлов, оборудования, производственных процессов, позволяющая в реальном времени видеть состояние соответствующих процессов</w:t>
      </w:r>
      <w:r w:rsidR="00A7716A" w:rsidRPr="00D34060">
        <w:rPr>
          <w:rFonts w:ascii="Times New Roman" w:hAnsi="Times New Roman"/>
          <w:sz w:val="28"/>
          <w:szCs w:val="28"/>
        </w:rPr>
        <w:t>, моделировать</w:t>
      </w:r>
      <w:r w:rsidRPr="00D34060">
        <w:rPr>
          <w:rFonts w:ascii="Times New Roman" w:hAnsi="Times New Roman"/>
          <w:sz w:val="28"/>
          <w:szCs w:val="28"/>
        </w:rPr>
        <w:t xml:space="preserve"> и предсказывать поломки или отклонения), автоматизация производственных процессов, использование новых технологических платформ (блокчейн, цифровые фабрики, цифровое проектирование). Данные потребности позволяют региональным компаниям сформировать </w:t>
      </w:r>
      <w:r w:rsidR="00423938" w:rsidRPr="00D34060">
        <w:rPr>
          <w:rFonts w:ascii="Times New Roman" w:hAnsi="Times New Roman"/>
          <w:sz w:val="28"/>
          <w:szCs w:val="28"/>
        </w:rPr>
        <w:t>запрос</w:t>
      </w:r>
      <w:r w:rsidRPr="00D34060">
        <w:rPr>
          <w:rFonts w:ascii="Times New Roman" w:hAnsi="Times New Roman"/>
          <w:sz w:val="28"/>
          <w:szCs w:val="28"/>
        </w:rPr>
        <w:t xml:space="preserve"> в сфере промышленного интернета. Это в свою очередь повлечет за собой проникновение данных компаний и технологий на рынки бытовых устройств и систем жизнеобеспечения.</w:t>
      </w:r>
    </w:p>
    <w:p w14:paraId="2EDB26C1" w14:textId="77777777" w:rsidR="00C74DFA" w:rsidRPr="00D34060" w:rsidRDefault="00C74DFA" w:rsidP="009162C3">
      <w:pPr>
        <w:spacing w:after="0"/>
        <w:ind w:firstLine="567"/>
        <w:jc w:val="both"/>
        <w:rPr>
          <w:rFonts w:ascii="Times New Roman" w:hAnsi="Times New Roman"/>
          <w:sz w:val="28"/>
          <w:szCs w:val="28"/>
        </w:rPr>
      </w:pPr>
      <w:r w:rsidRPr="00D34060">
        <w:rPr>
          <w:rFonts w:ascii="Times New Roman" w:hAnsi="Times New Roman"/>
          <w:sz w:val="28"/>
          <w:szCs w:val="28"/>
        </w:rPr>
        <w:t xml:space="preserve">В рамках </w:t>
      </w:r>
      <w:r w:rsidRPr="00D34060">
        <w:rPr>
          <w:rFonts w:ascii="Times New Roman" w:hAnsi="Times New Roman"/>
          <w:b/>
          <w:sz w:val="28"/>
          <w:szCs w:val="28"/>
        </w:rPr>
        <w:t>национальной программы «Цифровая экономика Российской Федерации»</w:t>
      </w:r>
      <w:r w:rsidRPr="00D34060">
        <w:rPr>
          <w:rFonts w:ascii="Times New Roman" w:hAnsi="Times New Roman"/>
          <w:sz w:val="28"/>
          <w:szCs w:val="28"/>
        </w:rPr>
        <w:t xml:space="preserve"> предполагаются к реализации следующие мероприятия региональной со</w:t>
      </w:r>
      <w:r w:rsidR="00614EF5" w:rsidRPr="00D34060">
        <w:rPr>
          <w:rFonts w:ascii="Times New Roman" w:hAnsi="Times New Roman"/>
          <w:sz w:val="28"/>
          <w:szCs w:val="28"/>
        </w:rPr>
        <w:t>ставляющей федеральных проектов.</w:t>
      </w:r>
    </w:p>
    <w:p w14:paraId="286A96CD" w14:textId="77777777" w:rsidR="00C74DFA" w:rsidRPr="00D34060" w:rsidRDefault="00C74DFA" w:rsidP="009162C3">
      <w:pPr>
        <w:spacing w:after="0"/>
        <w:ind w:firstLine="567"/>
        <w:jc w:val="both"/>
        <w:rPr>
          <w:rFonts w:ascii="Times New Roman" w:hAnsi="Times New Roman"/>
          <w:b/>
          <w:sz w:val="28"/>
          <w:szCs w:val="28"/>
        </w:rPr>
      </w:pPr>
      <w:r w:rsidRPr="00D34060">
        <w:rPr>
          <w:rFonts w:ascii="Times New Roman" w:hAnsi="Times New Roman"/>
          <w:b/>
          <w:sz w:val="28"/>
          <w:szCs w:val="28"/>
        </w:rPr>
        <w:t>Цифровое государственное управление</w:t>
      </w:r>
    </w:p>
    <w:p w14:paraId="1C280467" w14:textId="77777777" w:rsidR="00614EF5" w:rsidRPr="00D34060" w:rsidRDefault="00614EF5" w:rsidP="009162C3">
      <w:pPr>
        <w:spacing w:after="0"/>
        <w:ind w:firstLine="567"/>
        <w:jc w:val="both"/>
        <w:rPr>
          <w:rFonts w:ascii="Times New Roman" w:hAnsi="Times New Roman"/>
          <w:sz w:val="28"/>
          <w:szCs w:val="28"/>
        </w:rPr>
      </w:pPr>
      <w:r w:rsidRPr="00D34060">
        <w:rPr>
          <w:rFonts w:ascii="Times New Roman" w:hAnsi="Times New Roman"/>
          <w:sz w:val="28"/>
          <w:szCs w:val="28"/>
        </w:rPr>
        <w:t xml:space="preserve">В рамках цифровой трансформации процессов государственного управления продолжит развиваться система предоставления государственных и муниципальных услуг в электронной форме, к которой в настоящее время уже подключены более 1 млн жителей Иркутской области. Граждане имеют возможность получать услуги в электронном виде. </w:t>
      </w:r>
    </w:p>
    <w:p w14:paraId="463D934C" w14:textId="77777777" w:rsidR="00C74DFA" w:rsidRPr="00D34060" w:rsidRDefault="00614EF5" w:rsidP="009162C3">
      <w:pPr>
        <w:spacing w:after="0"/>
        <w:ind w:firstLine="567"/>
        <w:jc w:val="both"/>
        <w:rPr>
          <w:rFonts w:ascii="Times New Roman" w:hAnsi="Times New Roman"/>
          <w:sz w:val="28"/>
          <w:szCs w:val="28"/>
        </w:rPr>
      </w:pPr>
      <w:r w:rsidRPr="00D34060">
        <w:rPr>
          <w:rFonts w:ascii="Times New Roman" w:hAnsi="Times New Roman"/>
          <w:sz w:val="28"/>
          <w:szCs w:val="28"/>
        </w:rPr>
        <w:t>Необходимо продолжать работу по в</w:t>
      </w:r>
      <w:r w:rsidR="00C74DFA" w:rsidRPr="00D34060">
        <w:rPr>
          <w:rFonts w:ascii="Times New Roman" w:hAnsi="Times New Roman"/>
          <w:sz w:val="28"/>
          <w:szCs w:val="28"/>
        </w:rPr>
        <w:t>недрени</w:t>
      </w:r>
      <w:r w:rsidRPr="00D34060">
        <w:rPr>
          <w:rFonts w:ascii="Times New Roman" w:hAnsi="Times New Roman"/>
          <w:sz w:val="28"/>
          <w:szCs w:val="28"/>
        </w:rPr>
        <w:t>ю</w:t>
      </w:r>
      <w:r w:rsidR="00C74DFA" w:rsidRPr="00D34060">
        <w:rPr>
          <w:rFonts w:ascii="Times New Roman" w:hAnsi="Times New Roman"/>
          <w:sz w:val="28"/>
          <w:szCs w:val="28"/>
        </w:rPr>
        <w:t xml:space="preserve"> на территории Иркутской области цифровых технологий и платформенных решений в сферах государственного управления и оказания государственных услуг, в том числе в интересах населения и субъектов малого и среднего предпринимательства, включая индивидуальных предпринимателей</w:t>
      </w:r>
      <w:r w:rsidRPr="00D34060">
        <w:rPr>
          <w:rFonts w:ascii="Times New Roman" w:hAnsi="Times New Roman"/>
          <w:sz w:val="28"/>
          <w:szCs w:val="28"/>
        </w:rPr>
        <w:t xml:space="preserve"> в рамках следующих направлений</w:t>
      </w:r>
      <w:r w:rsidR="00C74DFA" w:rsidRPr="00D34060">
        <w:rPr>
          <w:rFonts w:ascii="Times New Roman" w:hAnsi="Times New Roman"/>
          <w:sz w:val="28"/>
          <w:szCs w:val="28"/>
        </w:rPr>
        <w:t xml:space="preserve">: </w:t>
      </w:r>
    </w:p>
    <w:p w14:paraId="4348A712" w14:textId="77777777" w:rsidR="00C74DFA" w:rsidRPr="00D34060" w:rsidRDefault="00614EF5" w:rsidP="009162C3">
      <w:pPr>
        <w:spacing w:after="0"/>
        <w:ind w:firstLine="567"/>
        <w:jc w:val="both"/>
        <w:rPr>
          <w:rFonts w:ascii="Times New Roman" w:hAnsi="Times New Roman"/>
          <w:sz w:val="28"/>
          <w:szCs w:val="28"/>
        </w:rPr>
      </w:pPr>
      <w:r w:rsidRPr="00D34060">
        <w:rPr>
          <w:rFonts w:ascii="Times New Roman" w:hAnsi="Times New Roman"/>
          <w:sz w:val="28"/>
          <w:szCs w:val="28"/>
        </w:rPr>
        <w:lastRenderedPageBreak/>
        <w:t>о</w:t>
      </w:r>
      <w:r w:rsidR="00C74DFA" w:rsidRPr="00D34060">
        <w:rPr>
          <w:rFonts w:ascii="Times New Roman" w:hAnsi="Times New Roman"/>
          <w:sz w:val="28"/>
          <w:szCs w:val="28"/>
        </w:rPr>
        <w:t xml:space="preserve">беспечение предоставления массовых социально-значимых государственных (муниципальных) услуг и сервисов в цифровом виде, без необходимости личного посещения государственных органов и иных организаций;  </w:t>
      </w:r>
    </w:p>
    <w:p w14:paraId="553E3CEC" w14:textId="77777777" w:rsidR="00C74DFA" w:rsidRPr="00D34060" w:rsidRDefault="00614EF5" w:rsidP="009162C3">
      <w:pPr>
        <w:spacing w:after="0"/>
        <w:ind w:firstLine="567"/>
        <w:jc w:val="both"/>
        <w:rPr>
          <w:rFonts w:ascii="Times New Roman" w:hAnsi="Times New Roman"/>
          <w:sz w:val="28"/>
          <w:szCs w:val="28"/>
        </w:rPr>
      </w:pPr>
      <w:r w:rsidRPr="00D34060">
        <w:rPr>
          <w:rFonts w:ascii="Times New Roman" w:hAnsi="Times New Roman"/>
          <w:sz w:val="28"/>
          <w:szCs w:val="28"/>
        </w:rPr>
        <w:t>предоставление г</w:t>
      </w:r>
      <w:r w:rsidR="00C74DFA" w:rsidRPr="00D34060">
        <w:rPr>
          <w:rFonts w:ascii="Times New Roman" w:hAnsi="Times New Roman"/>
          <w:sz w:val="28"/>
          <w:szCs w:val="28"/>
        </w:rPr>
        <w:t>осударственны</w:t>
      </w:r>
      <w:r w:rsidRPr="00D34060">
        <w:rPr>
          <w:rFonts w:ascii="Times New Roman" w:hAnsi="Times New Roman"/>
          <w:sz w:val="28"/>
          <w:szCs w:val="28"/>
        </w:rPr>
        <w:t>х</w:t>
      </w:r>
      <w:r w:rsidR="00C74DFA" w:rsidRPr="00D34060">
        <w:rPr>
          <w:rFonts w:ascii="Times New Roman" w:hAnsi="Times New Roman"/>
          <w:sz w:val="28"/>
          <w:szCs w:val="28"/>
        </w:rPr>
        <w:t xml:space="preserve"> (муниципальны</w:t>
      </w:r>
      <w:r w:rsidRPr="00D34060">
        <w:rPr>
          <w:rFonts w:ascii="Times New Roman" w:hAnsi="Times New Roman"/>
          <w:sz w:val="28"/>
          <w:szCs w:val="28"/>
        </w:rPr>
        <w:t>х</w:t>
      </w:r>
      <w:r w:rsidR="00C74DFA" w:rsidRPr="00D34060">
        <w:rPr>
          <w:rFonts w:ascii="Times New Roman" w:hAnsi="Times New Roman"/>
          <w:sz w:val="28"/>
          <w:szCs w:val="28"/>
        </w:rPr>
        <w:t>) услуги и сервис</w:t>
      </w:r>
      <w:r w:rsidRPr="00D34060">
        <w:rPr>
          <w:rFonts w:ascii="Times New Roman" w:hAnsi="Times New Roman"/>
          <w:sz w:val="28"/>
          <w:szCs w:val="28"/>
        </w:rPr>
        <w:t>ов</w:t>
      </w:r>
      <w:r w:rsidR="00C74DFA" w:rsidRPr="00D34060">
        <w:rPr>
          <w:rFonts w:ascii="Times New Roman" w:hAnsi="Times New Roman"/>
          <w:sz w:val="28"/>
          <w:szCs w:val="28"/>
        </w:rPr>
        <w:t xml:space="preserve"> в проактивном режиме, по жизненным ситуациям и по экстерриториальному принципу;</w:t>
      </w:r>
    </w:p>
    <w:p w14:paraId="4FB40C57" w14:textId="77777777" w:rsidR="00C74DFA" w:rsidRPr="00D34060" w:rsidRDefault="00614EF5" w:rsidP="009162C3">
      <w:pPr>
        <w:spacing w:after="0"/>
        <w:ind w:firstLine="567"/>
        <w:jc w:val="both"/>
        <w:rPr>
          <w:rFonts w:ascii="Times New Roman" w:hAnsi="Times New Roman"/>
          <w:sz w:val="28"/>
          <w:szCs w:val="28"/>
        </w:rPr>
      </w:pPr>
      <w:r w:rsidRPr="00D34060">
        <w:rPr>
          <w:rFonts w:ascii="Times New Roman" w:hAnsi="Times New Roman"/>
          <w:sz w:val="28"/>
          <w:szCs w:val="28"/>
        </w:rPr>
        <w:t>в</w:t>
      </w:r>
      <w:r w:rsidR="00C74DFA" w:rsidRPr="00D34060">
        <w:rPr>
          <w:rFonts w:ascii="Times New Roman" w:hAnsi="Times New Roman"/>
          <w:sz w:val="28"/>
          <w:szCs w:val="28"/>
        </w:rPr>
        <w:t xml:space="preserve">недрение </w:t>
      </w:r>
      <w:r w:rsidRPr="00D34060">
        <w:rPr>
          <w:rFonts w:ascii="Times New Roman" w:hAnsi="Times New Roman"/>
          <w:sz w:val="28"/>
          <w:szCs w:val="28"/>
        </w:rPr>
        <w:t>«</w:t>
      </w:r>
      <w:r w:rsidR="00C74DFA" w:rsidRPr="00D34060">
        <w:rPr>
          <w:rFonts w:ascii="Times New Roman" w:hAnsi="Times New Roman"/>
          <w:sz w:val="28"/>
          <w:szCs w:val="28"/>
        </w:rPr>
        <w:t>реестровой модели</w:t>
      </w:r>
      <w:r w:rsidRPr="00D34060">
        <w:rPr>
          <w:rFonts w:ascii="Times New Roman" w:hAnsi="Times New Roman"/>
          <w:sz w:val="28"/>
          <w:szCs w:val="28"/>
        </w:rPr>
        <w:t>»</w:t>
      </w:r>
      <w:r w:rsidR="00C74DFA" w:rsidRPr="00D34060">
        <w:rPr>
          <w:rFonts w:ascii="Times New Roman" w:hAnsi="Times New Roman"/>
          <w:sz w:val="28"/>
          <w:szCs w:val="28"/>
        </w:rPr>
        <w:t xml:space="preserve"> предоставления государственных (муниципальных) услуг и сервисов;</w:t>
      </w:r>
    </w:p>
    <w:p w14:paraId="494A40F1" w14:textId="77777777" w:rsidR="00C74DFA" w:rsidRPr="00D34060" w:rsidRDefault="00614EF5" w:rsidP="009162C3">
      <w:pPr>
        <w:spacing w:after="0"/>
        <w:ind w:firstLine="567"/>
        <w:jc w:val="both"/>
        <w:rPr>
          <w:rFonts w:ascii="Times New Roman" w:hAnsi="Times New Roman"/>
          <w:sz w:val="28"/>
          <w:szCs w:val="28"/>
        </w:rPr>
      </w:pPr>
      <w:r w:rsidRPr="00D34060">
        <w:rPr>
          <w:rFonts w:ascii="Times New Roman" w:hAnsi="Times New Roman"/>
          <w:sz w:val="28"/>
          <w:szCs w:val="28"/>
        </w:rPr>
        <w:t>о</w:t>
      </w:r>
      <w:r w:rsidR="00C74DFA" w:rsidRPr="00D34060">
        <w:rPr>
          <w:rFonts w:ascii="Times New Roman" w:hAnsi="Times New Roman"/>
          <w:sz w:val="28"/>
          <w:szCs w:val="28"/>
        </w:rPr>
        <w:t>беспечение типизации государственных и муниципальных услуг;</w:t>
      </w:r>
    </w:p>
    <w:p w14:paraId="40AA4780" w14:textId="77777777" w:rsidR="00C74DFA" w:rsidRPr="00D34060" w:rsidRDefault="00614EF5" w:rsidP="009162C3">
      <w:pPr>
        <w:spacing w:after="0"/>
        <w:ind w:firstLine="567"/>
        <w:jc w:val="both"/>
        <w:rPr>
          <w:rFonts w:ascii="Times New Roman" w:hAnsi="Times New Roman"/>
          <w:sz w:val="28"/>
          <w:szCs w:val="28"/>
        </w:rPr>
      </w:pPr>
      <w:r w:rsidRPr="00D34060">
        <w:rPr>
          <w:rFonts w:ascii="Times New Roman" w:hAnsi="Times New Roman"/>
          <w:sz w:val="28"/>
          <w:szCs w:val="28"/>
        </w:rPr>
        <w:t>о</w:t>
      </w:r>
      <w:r w:rsidR="00C74DFA" w:rsidRPr="00D34060">
        <w:rPr>
          <w:rFonts w:ascii="Times New Roman" w:hAnsi="Times New Roman"/>
          <w:sz w:val="28"/>
          <w:szCs w:val="28"/>
        </w:rPr>
        <w:t xml:space="preserve">птимизация деятельности МФЦ, в том числе посредством перехода к цифровому безбумажному взаимодействию с государственными (муниципальными) органами и организациями; </w:t>
      </w:r>
    </w:p>
    <w:p w14:paraId="5F85CD31" w14:textId="77777777" w:rsidR="00C74DFA" w:rsidRPr="00D34060" w:rsidRDefault="00614EF5" w:rsidP="009162C3">
      <w:pPr>
        <w:spacing w:after="0"/>
        <w:ind w:firstLine="567"/>
        <w:jc w:val="both"/>
        <w:rPr>
          <w:rFonts w:ascii="Times New Roman" w:hAnsi="Times New Roman"/>
          <w:sz w:val="28"/>
          <w:szCs w:val="28"/>
        </w:rPr>
      </w:pPr>
      <w:r w:rsidRPr="00D34060">
        <w:rPr>
          <w:rFonts w:ascii="Times New Roman" w:hAnsi="Times New Roman"/>
          <w:sz w:val="28"/>
          <w:szCs w:val="28"/>
        </w:rPr>
        <w:t>и</w:t>
      </w:r>
      <w:r w:rsidR="00C74DFA" w:rsidRPr="00D34060">
        <w:rPr>
          <w:rFonts w:ascii="Times New Roman" w:hAnsi="Times New Roman"/>
          <w:sz w:val="28"/>
          <w:szCs w:val="28"/>
        </w:rPr>
        <w:t>нформирование и популяризация цифровых государственных и муниципальных услуг, функций и сервисов;</w:t>
      </w:r>
    </w:p>
    <w:p w14:paraId="2B1DCCE2" w14:textId="77777777" w:rsidR="00C74DFA" w:rsidRPr="00D34060" w:rsidRDefault="00614EF5" w:rsidP="009162C3">
      <w:pPr>
        <w:spacing w:after="0"/>
        <w:ind w:firstLine="567"/>
        <w:jc w:val="both"/>
        <w:rPr>
          <w:rFonts w:ascii="Times New Roman" w:hAnsi="Times New Roman"/>
          <w:sz w:val="28"/>
          <w:szCs w:val="28"/>
        </w:rPr>
      </w:pPr>
      <w:r w:rsidRPr="00D34060">
        <w:rPr>
          <w:rFonts w:ascii="Times New Roman" w:hAnsi="Times New Roman"/>
          <w:sz w:val="28"/>
          <w:szCs w:val="28"/>
        </w:rPr>
        <w:t>о</w:t>
      </w:r>
      <w:r w:rsidR="00C74DFA" w:rsidRPr="00D34060">
        <w:rPr>
          <w:rFonts w:ascii="Times New Roman" w:hAnsi="Times New Roman"/>
          <w:sz w:val="28"/>
          <w:szCs w:val="28"/>
        </w:rPr>
        <w:t>беспечение ведомственного (СЭД) и межведомственного (МЭДО) электронного документооборота с применением электронной подписи.</w:t>
      </w:r>
    </w:p>
    <w:p w14:paraId="18727D4E" w14:textId="77777777" w:rsidR="00C314B9" w:rsidRPr="00D34060" w:rsidRDefault="00C314B9" w:rsidP="009162C3">
      <w:pPr>
        <w:spacing w:after="0"/>
        <w:ind w:firstLine="567"/>
        <w:jc w:val="both"/>
        <w:rPr>
          <w:rFonts w:ascii="Times New Roman" w:hAnsi="Times New Roman"/>
          <w:b/>
          <w:sz w:val="28"/>
          <w:szCs w:val="28"/>
        </w:rPr>
      </w:pPr>
    </w:p>
    <w:p w14:paraId="7B3DC6BD" w14:textId="77777777" w:rsidR="00C314B9" w:rsidRPr="00D34060" w:rsidRDefault="00C314B9" w:rsidP="009162C3">
      <w:pPr>
        <w:spacing w:after="0"/>
        <w:ind w:firstLine="567"/>
        <w:jc w:val="both"/>
        <w:rPr>
          <w:rFonts w:ascii="Times New Roman" w:hAnsi="Times New Roman"/>
          <w:b/>
          <w:sz w:val="28"/>
          <w:szCs w:val="28"/>
        </w:rPr>
      </w:pPr>
    </w:p>
    <w:p w14:paraId="3149CC26" w14:textId="77777777" w:rsidR="00E94D09" w:rsidRPr="00D34060" w:rsidRDefault="00614EF5" w:rsidP="009162C3">
      <w:pPr>
        <w:spacing w:after="0"/>
        <w:ind w:firstLine="567"/>
        <w:jc w:val="both"/>
        <w:rPr>
          <w:rFonts w:ascii="Times New Roman" w:hAnsi="Times New Roman"/>
          <w:b/>
          <w:sz w:val="28"/>
          <w:szCs w:val="28"/>
        </w:rPr>
      </w:pPr>
      <w:r w:rsidRPr="00D34060">
        <w:rPr>
          <w:rFonts w:ascii="Times New Roman" w:hAnsi="Times New Roman"/>
          <w:b/>
          <w:sz w:val="28"/>
          <w:szCs w:val="28"/>
        </w:rPr>
        <w:t>И</w:t>
      </w:r>
      <w:r w:rsidR="00E94D09" w:rsidRPr="00D34060">
        <w:rPr>
          <w:rFonts w:ascii="Times New Roman" w:hAnsi="Times New Roman"/>
          <w:b/>
          <w:sz w:val="28"/>
          <w:szCs w:val="28"/>
        </w:rPr>
        <w:t>нформационн</w:t>
      </w:r>
      <w:r w:rsidRPr="00D34060">
        <w:rPr>
          <w:rFonts w:ascii="Times New Roman" w:hAnsi="Times New Roman"/>
          <w:b/>
          <w:sz w:val="28"/>
          <w:szCs w:val="28"/>
        </w:rPr>
        <w:t>ая</w:t>
      </w:r>
      <w:r w:rsidR="00E94D09" w:rsidRPr="00D34060">
        <w:rPr>
          <w:rFonts w:ascii="Times New Roman" w:hAnsi="Times New Roman"/>
          <w:b/>
          <w:sz w:val="28"/>
          <w:szCs w:val="28"/>
        </w:rPr>
        <w:t xml:space="preserve"> инфраструктур</w:t>
      </w:r>
      <w:r w:rsidRPr="00D34060">
        <w:rPr>
          <w:rFonts w:ascii="Times New Roman" w:hAnsi="Times New Roman"/>
          <w:b/>
          <w:sz w:val="28"/>
          <w:szCs w:val="28"/>
        </w:rPr>
        <w:t>а</w:t>
      </w:r>
    </w:p>
    <w:p w14:paraId="7729A3AB" w14:textId="77777777" w:rsidR="00E94D09" w:rsidRPr="00D34060" w:rsidRDefault="00E94D09" w:rsidP="009162C3">
      <w:pPr>
        <w:spacing w:after="0"/>
        <w:ind w:firstLine="567"/>
        <w:jc w:val="both"/>
        <w:rPr>
          <w:rFonts w:ascii="Times New Roman" w:hAnsi="Times New Roman"/>
          <w:sz w:val="28"/>
          <w:szCs w:val="28"/>
        </w:rPr>
      </w:pPr>
      <w:r w:rsidRPr="00D34060">
        <w:rPr>
          <w:rFonts w:ascii="Times New Roman" w:hAnsi="Times New Roman"/>
          <w:sz w:val="28"/>
          <w:szCs w:val="28"/>
        </w:rPr>
        <w:t>Процесс развития сетей и систем связи на территории Иркутской области в последние годы характеризуется высокими темпами роста абсолютных показателей деятельности операторов связи, обновлением технической базы, расширением спектра предоставляемых услуг, повышением их качества. Эта сфера отличается достаточно высокой активностью, сохраняющейся по настоящее время. Важным для региона является развитие сетей связи, которые обеспечивают потребности экономики по сбору и передаче данных государства, бизнеса и граждан с учетом технических требований, предъявляемых цифровыми технологиями.</w:t>
      </w:r>
    </w:p>
    <w:p w14:paraId="1378DD78" w14:textId="698DB781" w:rsidR="00E94D09" w:rsidRPr="00D34060" w:rsidRDefault="00E94D09" w:rsidP="009162C3">
      <w:pPr>
        <w:spacing w:after="0"/>
        <w:ind w:firstLine="567"/>
        <w:jc w:val="both"/>
        <w:rPr>
          <w:rFonts w:ascii="Times New Roman" w:hAnsi="Times New Roman"/>
          <w:sz w:val="28"/>
          <w:szCs w:val="28"/>
        </w:rPr>
      </w:pPr>
      <w:r w:rsidRPr="00D34060">
        <w:rPr>
          <w:rFonts w:ascii="Times New Roman" w:hAnsi="Times New Roman"/>
          <w:sz w:val="28"/>
          <w:szCs w:val="28"/>
        </w:rPr>
        <w:t xml:space="preserve">Конкурентные преимущества энерготарифов и географическое положение Иркутской области стимулируют развитие </w:t>
      </w:r>
      <w:r w:rsidR="00A7716A" w:rsidRPr="00D34060">
        <w:rPr>
          <w:rFonts w:ascii="Times New Roman" w:hAnsi="Times New Roman"/>
          <w:sz w:val="28"/>
          <w:szCs w:val="28"/>
        </w:rPr>
        <w:t xml:space="preserve">современных информационно-вычислительных технологий, </w:t>
      </w:r>
      <w:r w:rsidRPr="00D34060">
        <w:rPr>
          <w:rFonts w:ascii="Times New Roman" w:hAnsi="Times New Roman"/>
          <w:sz w:val="28"/>
          <w:szCs w:val="28"/>
        </w:rPr>
        <w:t xml:space="preserve">системы центров обработки данных, </w:t>
      </w:r>
      <w:r w:rsidR="008A7E7B" w:rsidRPr="00D34060">
        <w:rPr>
          <w:rFonts w:ascii="Times New Roman" w:hAnsi="Times New Roman"/>
          <w:sz w:val="28"/>
          <w:szCs w:val="28"/>
        </w:rPr>
        <w:t xml:space="preserve">дата-центров, </w:t>
      </w:r>
      <w:r w:rsidRPr="00D34060">
        <w:rPr>
          <w:rFonts w:ascii="Times New Roman" w:hAnsi="Times New Roman"/>
          <w:sz w:val="28"/>
          <w:szCs w:val="28"/>
        </w:rPr>
        <w:t>которая обеспечит предоставление государству, бизнесу и гражданам доступных, устойчивых, безопасных и экономически эффективных услуг по хранению и обработке данных. В перспективе это позволит экспортировать услуги по хранению и обработке данных.</w:t>
      </w:r>
    </w:p>
    <w:p w14:paraId="1ED5124C" w14:textId="77777777" w:rsidR="0036766F" w:rsidRPr="00D34060" w:rsidRDefault="0036766F" w:rsidP="009162C3">
      <w:pPr>
        <w:spacing w:after="0"/>
        <w:ind w:firstLine="567"/>
        <w:jc w:val="both"/>
        <w:rPr>
          <w:rFonts w:ascii="Times New Roman" w:hAnsi="Times New Roman"/>
          <w:sz w:val="28"/>
          <w:szCs w:val="28"/>
        </w:rPr>
      </w:pPr>
      <w:r w:rsidRPr="00D34060">
        <w:rPr>
          <w:rFonts w:ascii="Times New Roman" w:hAnsi="Times New Roman"/>
          <w:sz w:val="28"/>
          <w:szCs w:val="28"/>
        </w:rPr>
        <w:t xml:space="preserve">Помимо этого, в рамках действующих институтов развития планируется создать специальные инфраструктуры поддержки компаний и команд разработчиков для организации доступа на рынки крупных предприятий, </w:t>
      </w:r>
      <w:r w:rsidR="0081230D" w:rsidRPr="00D34060">
        <w:rPr>
          <w:rFonts w:ascii="Times New Roman" w:hAnsi="Times New Roman"/>
          <w:sz w:val="28"/>
          <w:szCs w:val="28"/>
        </w:rPr>
        <w:lastRenderedPageBreak/>
        <w:t xml:space="preserve">предоставления </w:t>
      </w:r>
      <w:r w:rsidRPr="00D34060">
        <w:rPr>
          <w:rFonts w:ascii="Times New Roman" w:hAnsi="Times New Roman"/>
          <w:sz w:val="28"/>
          <w:szCs w:val="28"/>
        </w:rPr>
        <w:t xml:space="preserve">льготного финансирования, экспортной поддержки с целью выхода на зарубежные рынки. </w:t>
      </w:r>
    </w:p>
    <w:p w14:paraId="6F2BAEF2" w14:textId="77777777" w:rsidR="006C1BA0" w:rsidRPr="00D34060" w:rsidRDefault="004E66B0" w:rsidP="009162C3">
      <w:pPr>
        <w:spacing w:after="0"/>
        <w:ind w:firstLine="567"/>
        <w:jc w:val="both"/>
        <w:rPr>
          <w:rFonts w:ascii="Times New Roman" w:hAnsi="Times New Roman"/>
          <w:b/>
          <w:sz w:val="28"/>
          <w:szCs w:val="28"/>
        </w:rPr>
      </w:pPr>
      <w:r w:rsidRPr="00D34060">
        <w:rPr>
          <w:rFonts w:ascii="Times New Roman" w:hAnsi="Times New Roman"/>
          <w:b/>
          <w:sz w:val="28"/>
          <w:szCs w:val="28"/>
        </w:rPr>
        <w:t>Информационная безопасность</w:t>
      </w:r>
    </w:p>
    <w:p w14:paraId="79E362BC" w14:textId="7117B617" w:rsidR="006C1BA0" w:rsidRPr="00D34060" w:rsidRDefault="006C1BA0" w:rsidP="009162C3">
      <w:pPr>
        <w:spacing w:after="0"/>
        <w:ind w:firstLine="567"/>
        <w:jc w:val="both"/>
        <w:rPr>
          <w:rFonts w:ascii="Times New Roman" w:hAnsi="Times New Roman"/>
          <w:sz w:val="28"/>
          <w:szCs w:val="28"/>
        </w:rPr>
      </w:pPr>
      <w:r w:rsidRPr="00D34060">
        <w:rPr>
          <w:rFonts w:ascii="Times New Roman" w:hAnsi="Times New Roman"/>
          <w:sz w:val="28"/>
          <w:szCs w:val="28"/>
        </w:rPr>
        <w:t>В Иркутской области традиционно большое внимание уделяется вопросам обеспечения информационной безопасности государственных структур</w:t>
      </w:r>
      <w:r w:rsidR="00614EF5" w:rsidRPr="00D34060">
        <w:rPr>
          <w:rFonts w:ascii="Times New Roman" w:hAnsi="Times New Roman"/>
          <w:sz w:val="28"/>
          <w:szCs w:val="28"/>
        </w:rPr>
        <w:t>, устойчивости и безопасности функционирования информационной инфраструктуры и сервисов передачи, обработки и хранения данных Правительства Иркутской области</w:t>
      </w:r>
      <w:r w:rsidRPr="00D34060">
        <w:rPr>
          <w:rFonts w:ascii="Times New Roman" w:hAnsi="Times New Roman"/>
          <w:sz w:val="28"/>
          <w:szCs w:val="28"/>
        </w:rPr>
        <w:t>. Однако, в связи с ростом количества преступлений в цифровой среде требуется совершенствовани</w:t>
      </w:r>
      <w:r w:rsidR="004E66B0" w:rsidRPr="00D34060">
        <w:rPr>
          <w:rFonts w:ascii="Times New Roman" w:hAnsi="Times New Roman"/>
          <w:sz w:val="28"/>
          <w:szCs w:val="28"/>
        </w:rPr>
        <w:t>е</w:t>
      </w:r>
      <w:r w:rsidRPr="00D34060">
        <w:rPr>
          <w:rFonts w:ascii="Times New Roman" w:hAnsi="Times New Roman"/>
          <w:sz w:val="28"/>
          <w:szCs w:val="28"/>
        </w:rPr>
        <w:t xml:space="preserve"> системы информационной безопасности во всех секторах экономики, и особенно на крупных промышленных объектах в сфере газо- и электроснабжения, в соответствии с Доктриной информационной безопасности Российской Федерации, утвержденной Указом Президента Российской Федерации от 5 декабря 2016 г</w:t>
      </w:r>
      <w:r w:rsidR="003F2C83" w:rsidRPr="00D34060">
        <w:rPr>
          <w:rFonts w:ascii="Times New Roman" w:hAnsi="Times New Roman"/>
          <w:sz w:val="28"/>
          <w:szCs w:val="28"/>
        </w:rPr>
        <w:t>ода</w:t>
      </w:r>
      <w:r w:rsidRPr="00D34060">
        <w:rPr>
          <w:rFonts w:ascii="Times New Roman" w:hAnsi="Times New Roman"/>
          <w:sz w:val="28"/>
          <w:szCs w:val="28"/>
        </w:rPr>
        <w:t xml:space="preserve"> № 646. Для выработки мер по совершенствованию системы обеспечения информационной безопасности необходимо создание механизмов координации развития инфраструктуры хранения и обработки данных, создание ситуационного центра мониторинга и управления инфраструктур</w:t>
      </w:r>
      <w:r w:rsidR="00313DBB" w:rsidRPr="00D34060">
        <w:rPr>
          <w:rFonts w:ascii="Times New Roman" w:hAnsi="Times New Roman"/>
          <w:sz w:val="28"/>
          <w:szCs w:val="28"/>
        </w:rPr>
        <w:t>ой</w:t>
      </w:r>
      <w:r w:rsidRPr="00D34060">
        <w:rPr>
          <w:rFonts w:ascii="Times New Roman" w:hAnsi="Times New Roman"/>
          <w:sz w:val="28"/>
          <w:szCs w:val="28"/>
        </w:rPr>
        <w:t xml:space="preserve"> хранения и обработки данных, организации взаимодействия в процессе устранения угроз ее работоспособности и безопасности</w:t>
      </w:r>
      <w:r w:rsidR="004E66B0" w:rsidRPr="00D34060">
        <w:rPr>
          <w:rFonts w:ascii="Times New Roman" w:hAnsi="Times New Roman"/>
          <w:sz w:val="28"/>
          <w:szCs w:val="28"/>
        </w:rPr>
        <w:t>.</w:t>
      </w:r>
    </w:p>
    <w:p w14:paraId="234FCAFF" w14:textId="77777777" w:rsidR="0036766F" w:rsidRPr="00D34060" w:rsidRDefault="0081230D" w:rsidP="009162C3">
      <w:pPr>
        <w:spacing w:after="0"/>
        <w:ind w:firstLine="567"/>
        <w:jc w:val="both"/>
        <w:rPr>
          <w:rFonts w:ascii="Times New Roman" w:hAnsi="Times New Roman"/>
          <w:sz w:val="28"/>
          <w:szCs w:val="28"/>
        </w:rPr>
      </w:pPr>
      <w:r w:rsidRPr="00D34060">
        <w:rPr>
          <w:rFonts w:ascii="Times New Roman" w:hAnsi="Times New Roman"/>
          <w:sz w:val="28"/>
          <w:szCs w:val="28"/>
        </w:rPr>
        <w:t>О</w:t>
      </w:r>
      <w:r w:rsidR="0036766F" w:rsidRPr="00D34060">
        <w:rPr>
          <w:rFonts w:ascii="Times New Roman" w:hAnsi="Times New Roman"/>
          <w:sz w:val="28"/>
          <w:szCs w:val="28"/>
        </w:rPr>
        <w:t xml:space="preserve">тдельным направлением </w:t>
      </w:r>
      <w:r w:rsidRPr="00D34060">
        <w:rPr>
          <w:rFonts w:ascii="Times New Roman" w:hAnsi="Times New Roman"/>
          <w:sz w:val="28"/>
          <w:szCs w:val="28"/>
        </w:rPr>
        <w:t>работы</w:t>
      </w:r>
      <w:r w:rsidR="0036766F" w:rsidRPr="00D34060">
        <w:rPr>
          <w:rFonts w:ascii="Times New Roman" w:hAnsi="Times New Roman"/>
          <w:sz w:val="28"/>
          <w:szCs w:val="28"/>
        </w:rPr>
        <w:t>,</w:t>
      </w:r>
      <w:r w:rsidRPr="00D34060">
        <w:rPr>
          <w:rFonts w:ascii="Times New Roman" w:hAnsi="Times New Roman"/>
          <w:sz w:val="28"/>
          <w:szCs w:val="28"/>
        </w:rPr>
        <w:t xml:space="preserve"> при этом, </w:t>
      </w:r>
      <w:r w:rsidR="0036766F" w:rsidRPr="00D34060">
        <w:rPr>
          <w:rFonts w:ascii="Times New Roman" w:hAnsi="Times New Roman"/>
          <w:sz w:val="28"/>
          <w:szCs w:val="28"/>
        </w:rPr>
        <w:t xml:space="preserve">являются вопросы законности и легитимности тех или иных инициатив в сфере цифровой экономики, </w:t>
      </w:r>
      <w:r w:rsidRPr="00D34060">
        <w:rPr>
          <w:rFonts w:ascii="Times New Roman" w:hAnsi="Times New Roman"/>
          <w:sz w:val="28"/>
          <w:szCs w:val="28"/>
        </w:rPr>
        <w:t>контроля</w:t>
      </w:r>
      <w:r w:rsidR="0036766F" w:rsidRPr="00D34060">
        <w:rPr>
          <w:rFonts w:ascii="Times New Roman" w:hAnsi="Times New Roman"/>
          <w:sz w:val="28"/>
          <w:szCs w:val="28"/>
        </w:rPr>
        <w:t xml:space="preserve"> за корректностью использования территориальных юрисдикций, мест «прописки» тех или иных проектов, обеспеч</w:t>
      </w:r>
      <w:r w:rsidRPr="00D34060">
        <w:rPr>
          <w:rFonts w:ascii="Times New Roman" w:hAnsi="Times New Roman"/>
          <w:sz w:val="28"/>
          <w:szCs w:val="28"/>
        </w:rPr>
        <w:t>ения</w:t>
      </w:r>
      <w:r w:rsidR="0036766F" w:rsidRPr="00D34060">
        <w:rPr>
          <w:rFonts w:ascii="Times New Roman" w:hAnsi="Times New Roman"/>
          <w:sz w:val="28"/>
          <w:szCs w:val="28"/>
        </w:rPr>
        <w:t xml:space="preserve"> адекватно</w:t>
      </w:r>
      <w:r w:rsidRPr="00D34060">
        <w:rPr>
          <w:rFonts w:ascii="Times New Roman" w:hAnsi="Times New Roman"/>
          <w:sz w:val="28"/>
          <w:szCs w:val="28"/>
        </w:rPr>
        <w:t>го</w:t>
      </w:r>
      <w:r w:rsidR="0036766F" w:rsidRPr="00D34060">
        <w:rPr>
          <w:rFonts w:ascii="Times New Roman" w:hAnsi="Times New Roman"/>
          <w:sz w:val="28"/>
          <w:szCs w:val="28"/>
        </w:rPr>
        <w:t xml:space="preserve"> </w:t>
      </w:r>
      <w:r w:rsidRPr="00D34060">
        <w:rPr>
          <w:rFonts w:ascii="Times New Roman" w:hAnsi="Times New Roman"/>
          <w:sz w:val="28"/>
          <w:szCs w:val="28"/>
        </w:rPr>
        <w:t>по</w:t>
      </w:r>
      <w:r w:rsidR="0036766F" w:rsidRPr="00D34060">
        <w:rPr>
          <w:rFonts w:ascii="Times New Roman" w:hAnsi="Times New Roman"/>
          <w:sz w:val="28"/>
          <w:szCs w:val="28"/>
        </w:rPr>
        <w:t>полнени</w:t>
      </w:r>
      <w:r w:rsidRPr="00D34060">
        <w:rPr>
          <w:rFonts w:ascii="Times New Roman" w:hAnsi="Times New Roman"/>
          <w:sz w:val="28"/>
          <w:szCs w:val="28"/>
        </w:rPr>
        <w:t>я</w:t>
      </w:r>
      <w:r w:rsidR="0036766F" w:rsidRPr="00D34060">
        <w:rPr>
          <w:rFonts w:ascii="Times New Roman" w:hAnsi="Times New Roman"/>
          <w:sz w:val="28"/>
          <w:szCs w:val="28"/>
        </w:rPr>
        <w:t xml:space="preserve"> </w:t>
      </w:r>
      <w:r w:rsidR="00764802" w:rsidRPr="00D34060">
        <w:rPr>
          <w:rFonts w:ascii="Times New Roman" w:hAnsi="Times New Roman"/>
          <w:sz w:val="28"/>
          <w:szCs w:val="28"/>
        </w:rPr>
        <w:t xml:space="preserve">доходной части </w:t>
      </w:r>
      <w:r w:rsidRPr="00D34060">
        <w:rPr>
          <w:rFonts w:ascii="Times New Roman" w:hAnsi="Times New Roman"/>
          <w:sz w:val="28"/>
          <w:szCs w:val="28"/>
        </w:rPr>
        <w:t xml:space="preserve">областного </w:t>
      </w:r>
      <w:r w:rsidR="0036766F" w:rsidRPr="00D34060">
        <w:rPr>
          <w:rFonts w:ascii="Times New Roman" w:hAnsi="Times New Roman"/>
          <w:sz w:val="28"/>
          <w:szCs w:val="28"/>
        </w:rPr>
        <w:t xml:space="preserve">бюджета за счет данного сегмента экономики. </w:t>
      </w:r>
    </w:p>
    <w:p w14:paraId="472B667D" w14:textId="77777777" w:rsidR="00EB63F6" w:rsidRPr="00D34060" w:rsidRDefault="00EB63F6" w:rsidP="009162C3">
      <w:pPr>
        <w:spacing w:after="0"/>
        <w:ind w:firstLine="567"/>
        <w:jc w:val="both"/>
        <w:rPr>
          <w:rFonts w:ascii="Times New Roman" w:hAnsi="Times New Roman"/>
          <w:b/>
          <w:sz w:val="28"/>
          <w:szCs w:val="28"/>
        </w:rPr>
      </w:pPr>
      <w:r w:rsidRPr="00D34060">
        <w:rPr>
          <w:rFonts w:ascii="Times New Roman" w:hAnsi="Times New Roman"/>
          <w:b/>
          <w:sz w:val="28"/>
          <w:szCs w:val="28"/>
        </w:rPr>
        <w:t>Цифровые технологии</w:t>
      </w:r>
    </w:p>
    <w:p w14:paraId="670798AF" w14:textId="723B29BD" w:rsidR="00EB63F6" w:rsidRPr="00D34060" w:rsidRDefault="00EB63F6" w:rsidP="009162C3">
      <w:pPr>
        <w:spacing w:after="0"/>
        <w:ind w:firstLine="567"/>
        <w:jc w:val="both"/>
        <w:rPr>
          <w:rFonts w:ascii="Times New Roman" w:hAnsi="Times New Roman"/>
          <w:sz w:val="28"/>
          <w:szCs w:val="28"/>
        </w:rPr>
      </w:pPr>
      <w:r w:rsidRPr="00D34060">
        <w:rPr>
          <w:rFonts w:ascii="Times New Roman" w:hAnsi="Times New Roman"/>
          <w:sz w:val="28"/>
          <w:szCs w:val="28"/>
        </w:rPr>
        <w:t>В рамках данного направления необходимо осуществлять мониторинг и анализ развития «сквозных технологий» и перспективности их применения в целях социально-экономического развития территорий Иркутской области</w:t>
      </w:r>
      <w:r w:rsidR="00A7716A" w:rsidRPr="00D34060">
        <w:rPr>
          <w:rFonts w:ascii="Times New Roman" w:hAnsi="Times New Roman"/>
          <w:sz w:val="28"/>
          <w:szCs w:val="28"/>
        </w:rPr>
        <w:t>, а также поддерживать цифровую трансформацию, как ведущий тренд технологического развития территорий, создавать цифровые платформы (инструментальные, инфраструктурные, прикладные), развивать современные цифровые технологии, такие как облачные и распределённые вычисления, большие данные, интернет вещей, блокчейн, цифровые двойники и т.д.</w:t>
      </w:r>
    </w:p>
    <w:p w14:paraId="29795229" w14:textId="77777777" w:rsidR="00614EF5" w:rsidRPr="00D34060" w:rsidRDefault="00614EF5" w:rsidP="009162C3">
      <w:pPr>
        <w:spacing w:after="0"/>
        <w:ind w:firstLine="567"/>
        <w:jc w:val="both"/>
        <w:rPr>
          <w:rFonts w:ascii="Times New Roman" w:hAnsi="Times New Roman"/>
          <w:sz w:val="28"/>
          <w:szCs w:val="28"/>
        </w:rPr>
      </w:pPr>
      <w:r w:rsidRPr="00D34060">
        <w:rPr>
          <w:rFonts w:ascii="Times New Roman" w:hAnsi="Times New Roman"/>
          <w:b/>
          <w:sz w:val="28"/>
          <w:szCs w:val="28"/>
        </w:rPr>
        <w:t>Кадры для цифровой экономики</w:t>
      </w:r>
      <w:r w:rsidRPr="00D34060">
        <w:rPr>
          <w:rFonts w:ascii="Times New Roman" w:hAnsi="Times New Roman"/>
          <w:sz w:val="28"/>
          <w:szCs w:val="28"/>
        </w:rPr>
        <w:t xml:space="preserve"> </w:t>
      </w:r>
    </w:p>
    <w:p w14:paraId="2E51A78B" w14:textId="77777777" w:rsidR="00614EF5" w:rsidRPr="00D34060" w:rsidRDefault="00614EF5" w:rsidP="009162C3">
      <w:pPr>
        <w:spacing w:after="0"/>
        <w:ind w:firstLine="567"/>
        <w:jc w:val="both"/>
        <w:rPr>
          <w:rFonts w:ascii="Times New Roman" w:hAnsi="Times New Roman"/>
          <w:sz w:val="28"/>
          <w:szCs w:val="28"/>
        </w:rPr>
      </w:pPr>
      <w:r w:rsidRPr="00D34060">
        <w:rPr>
          <w:rFonts w:ascii="Times New Roman" w:hAnsi="Times New Roman"/>
          <w:sz w:val="28"/>
          <w:szCs w:val="28"/>
        </w:rPr>
        <w:t>Основной задачей, решаемой в рамках данного федерального проекта, является обеспечение подготовки высококвалифицированных кадров для цифровой экономики с привлечением международных специалистов.</w:t>
      </w:r>
    </w:p>
    <w:p w14:paraId="31A8B6EC" w14:textId="7503C1A7" w:rsidR="0036766F" w:rsidRPr="00D34060" w:rsidRDefault="00614EF5" w:rsidP="00934130">
      <w:pPr>
        <w:spacing w:after="0"/>
        <w:ind w:firstLine="567"/>
        <w:jc w:val="both"/>
        <w:rPr>
          <w:rFonts w:ascii="Times New Roman" w:hAnsi="Times New Roman"/>
          <w:sz w:val="28"/>
          <w:szCs w:val="28"/>
        </w:rPr>
      </w:pPr>
      <w:r w:rsidRPr="00D34060">
        <w:rPr>
          <w:rFonts w:ascii="Times New Roman" w:hAnsi="Times New Roman"/>
          <w:sz w:val="28"/>
          <w:szCs w:val="28"/>
        </w:rPr>
        <w:t xml:space="preserve">В целях поддержки развития </w:t>
      </w:r>
      <w:r w:rsidRPr="00D34060">
        <w:rPr>
          <w:rFonts w:ascii="Times New Roman" w:hAnsi="Times New Roman"/>
          <w:sz w:val="28"/>
          <w:szCs w:val="28"/>
          <w:lang w:val="en-US"/>
        </w:rPr>
        <w:t>IT</w:t>
      </w:r>
      <w:r w:rsidRPr="00D34060">
        <w:rPr>
          <w:rFonts w:ascii="Times New Roman" w:hAnsi="Times New Roman"/>
          <w:sz w:val="28"/>
          <w:szCs w:val="28"/>
        </w:rPr>
        <w:t xml:space="preserve"> комплекса экономики основные усилия Правительства Иркутской области планируется сконцентрировать вокруг </w:t>
      </w:r>
      <w:r w:rsidR="0070255B" w:rsidRPr="00D34060">
        <w:rPr>
          <w:rFonts w:ascii="Times New Roman" w:hAnsi="Times New Roman"/>
          <w:sz w:val="28"/>
          <w:szCs w:val="28"/>
        </w:rPr>
        <w:t>научно-</w:t>
      </w:r>
      <w:r w:rsidRPr="00D34060">
        <w:rPr>
          <w:rFonts w:ascii="Times New Roman" w:hAnsi="Times New Roman"/>
          <w:sz w:val="28"/>
          <w:szCs w:val="28"/>
        </w:rPr>
        <w:lastRenderedPageBreak/>
        <w:t>образовательных проектов в данной сфере, запуска специализированных акселераторов и стартап-школ, поддержк</w:t>
      </w:r>
      <w:r w:rsidR="004566A8" w:rsidRPr="00D34060">
        <w:rPr>
          <w:rFonts w:ascii="Times New Roman" w:hAnsi="Times New Roman"/>
          <w:sz w:val="28"/>
          <w:szCs w:val="28"/>
        </w:rPr>
        <w:t>и</w:t>
      </w:r>
      <w:r w:rsidRPr="00D34060">
        <w:rPr>
          <w:rFonts w:ascii="Times New Roman" w:hAnsi="Times New Roman"/>
          <w:sz w:val="28"/>
          <w:szCs w:val="28"/>
        </w:rPr>
        <w:t xml:space="preserve"> талантливых школьников и студентов в области математики и информатики на территории Иркутской области. Также планируется уделить внимание вопросам организации инфраструктур для привлечения международных специалистов, предпринимателей, инвесторов на территорию и удержания отечественных специалистов. Для этого в рамках различных механизмов поддержки планируется содействовать строительству специализированных коворкинг-центров на Байкале и в городе Иркутске, конгрессных и гостиничных инфраструктур для проведения соответствующих международных конференций, специализированных хостелов и университетских кампусов.  </w:t>
      </w:r>
    </w:p>
    <w:p w14:paraId="307E3D73" w14:textId="77777777" w:rsidR="00763869" w:rsidRPr="00D34060" w:rsidRDefault="00763869" w:rsidP="00934130">
      <w:pPr>
        <w:spacing w:after="0"/>
        <w:ind w:firstLine="567"/>
        <w:jc w:val="both"/>
        <w:rPr>
          <w:rFonts w:ascii="Times New Roman" w:hAnsi="Times New Roman"/>
          <w:sz w:val="2"/>
          <w:szCs w:val="2"/>
        </w:rPr>
      </w:pPr>
      <w:r w:rsidRPr="00D34060">
        <w:rPr>
          <w:rFonts w:ascii="Times New Roman" w:hAnsi="Times New Roman"/>
          <w:sz w:val="28"/>
          <w:szCs w:val="28"/>
        </w:rPr>
        <w:br w:type="page"/>
      </w:r>
    </w:p>
    <w:p w14:paraId="760823B7" w14:textId="27C7A1C2" w:rsidR="00D44AD7" w:rsidRPr="00D34060" w:rsidRDefault="00D44AD7" w:rsidP="001E26E7">
      <w:pPr>
        <w:pStyle w:val="1"/>
        <w:spacing w:before="0" w:after="0" w:line="264" w:lineRule="auto"/>
        <w:jc w:val="both"/>
        <w:rPr>
          <w:sz w:val="28"/>
          <w:szCs w:val="28"/>
          <w:lang w:val="ru-RU"/>
        </w:rPr>
      </w:pPr>
      <w:bookmarkStart w:id="58" w:name="_Toc40861324"/>
      <w:r w:rsidRPr="00D34060">
        <w:rPr>
          <w:sz w:val="28"/>
          <w:szCs w:val="28"/>
          <w:lang w:val="ru-RU"/>
        </w:rPr>
        <w:lastRenderedPageBreak/>
        <w:t>ТЕРРИТОРИАЛЬНОЕ РАЗВИТИЕ</w:t>
      </w:r>
      <w:bookmarkEnd w:id="58"/>
    </w:p>
    <w:p w14:paraId="314F1380" w14:textId="77777777" w:rsidR="00D44AD7" w:rsidRPr="00D34060" w:rsidRDefault="00D44AD7" w:rsidP="001E26E7">
      <w:pPr>
        <w:pStyle w:val="ConsNonformat"/>
        <w:widowControl/>
        <w:spacing w:line="276" w:lineRule="auto"/>
        <w:ind w:right="0" w:firstLine="567"/>
        <w:jc w:val="both"/>
        <w:rPr>
          <w:rFonts w:ascii="Times New Roman" w:hAnsi="Times New Roman"/>
          <w:sz w:val="28"/>
          <w:szCs w:val="28"/>
        </w:rPr>
      </w:pPr>
    </w:p>
    <w:p w14:paraId="41ABDE41" w14:textId="77777777" w:rsidR="00D44AD7" w:rsidRPr="00D34060" w:rsidRDefault="00D44AD7" w:rsidP="001E26E7">
      <w:pPr>
        <w:pStyle w:val="ConsNonformat"/>
        <w:widowControl/>
        <w:spacing w:line="276" w:lineRule="auto"/>
        <w:ind w:right="0" w:firstLine="567"/>
        <w:jc w:val="both"/>
        <w:rPr>
          <w:rFonts w:ascii="Times New Roman" w:hAnsi="Times New Roman"/>
          <w:sz w:val="28"/>
          <w:szCs w:val="28"/>
        </w:rPr>
      </w:pPr>
      <w:r w:rsidRPr="00D34060">
        <w:rPr>
          <w:rFonts w:ascii="Times New Roman" w:hAnsi="Times New Roman"/>
          <w:sz w:val="28"/>
          <w:szCs w:val="28"/>
        </w:rPr>
        <w:t xml:space="preserve">В настоящее время пространственное развитие Иркутской области основывается на </w:t>
      </w:r>
      <w:r w:rsidRPr="00D34060">
        <w:rPr>
          <w:rFonts w:ascii="Times New Roman" w:hAnsi="Times New Roman"/>
          <w:b/>
          <w:sz w:val="28"/>
          <w:szCs w:val="28"/>
        </w:rPr>
        <w:t>сформированных крупных индустриальных территориально-производственных центрах</w:t>
      </w:r>
      <w:r w:rsidRPr="00D34060">
        <w:rPr>
          <w:rFonts w:ascii="Times New Roman" w:hAnsi="Times New Roman"/>
          <w:sz w:val="28"/>
          <w:szCs w:val="28"/>
        </w:rPr>
        <w:t>, расположенных в гг. Иркутск (машиностроение, химическое производство, металлургия), Братск (</w:t>
      </w:r>
      <w:r w:rsidR="00707B32" w:rsidRPr="00D34060">
        <w:rPr>
          <w:rFonts w:ascii="Times New Roman" w:hAnsi="Times New Roman"/>
          <w:sz w:val="28"/>
          <w:szCs w:val="28"/>
        </w:rPr>
        <w:t xml:space="preserve">производство целлюлозы, </w:t>
      </w:r>
      <w:r w:rsidRPr="00D34060">
        <w:rPr>
          <w:rFonts w:ascii="Times New Roman" w:hAnsi="Times New Roman"/>
          <w:sz w:val="28"/>
          <w:szCs w:val="28"/>
        </w:rPr>
        <w:t>деревообработка, металлургия</w:t>
      </w:r>
      <w:r w:rsidR="00707B32" w:rsidRPr="00D34060">
        <w:rPr>
          <w:rFonts w:ascii="Times New Roman" w:hAnsi="Times New Roman"/>
          <w:sz w:val="28"/>
          <w:szCs w:val="28"/>
        </w:rPr>
        <w:t>, энергетика</w:t>
      </w:r>
      <w:r w:rsidRPr="00D34060">
        <w:rPr>
          <w:rFonts w:ascii="Times New Roman" w:hAnsi="Times New Roman"/>
          <w:sz w:val="28"/>
          <w:szCs w:val="28"/>
        </w:rPr>
        <w:t>), Шелехов (металлургия), Ангарск (нефтехимия, производство полимеров), Черемхово (добыча и обогащение угля), Саянск (химическое производство), Усть-Илимск (производство целлюлозы</w:t>
      </w:r>
      <w:r w:rsidR="00707B32" w:rsidRPr="00D34060">
        <w:rPr>
          <w:rFonts w:ascii="Times New Roman" w:hAnsi="Times New Roman"/>
          <w:sz w:val="28"/>
          <w:szCs w:val="28"/>
        </w:rPr>
        <w:t>, деревообработка, энергетика</w:t>
      </w:r>
      <w:r w:rsidRPr="00D34060">
        <w:rPr>
          <w:rFonts w:ascii="Times New Roman" w:hAnsi="Times New Roman"/>
          <w:sz w:val="28"/>
          <w:szCs w:val="28"/>
        </w:rPr>
        <w:t>), Железногорск-Илимский (добыча и обогащение железной руды), Усть-Кут (добыча нефти и газа, деревообработка) и Бодайбо (золотодобыча). В этих территориях проживает более 55% населения области, на их долю приходится более 85% добавленной</w:t>
      </w:r>
      <w:r w:rsidR="001546AB" w:rsidRPr="00D34060">
        <w:rPr>
          <w:rFonts w:ascii="Times New Roman" w:hAnsi="Times New Roman"/>
          <w:sz w:val="28"/>
          <w:szCs w:val="28"/>
        </w:rPr>
        <w:t xml:space="preserve"> </w:t>
      </w:r>
      <w:r w:rsidRPr="00D34060">
        <w:rPr>
          <w:rFonts w:ascii="Times New Roman" w:hAnsi="Times New Roman"/>
          <w:sz w:val="28"/>
          <w:szCs w:val="28"/>
        </w:rPr>
        <w:t>стоимости,</w:t>
      </w:r>
      <w:r w:rsidR="006D772A" w:rsidRPr="00D34060">
        <w:rPr>
          <w:rFonts w:ascii="Times New Roman" w:hAnsi="Times New Roman"/>
          <w:sz w:val="28"/>
          <w:szCs w:val="28"/>
        </w:rPr>
        <w:t xml:space="preserve"> </w:t>
      </w:r>
      <w:r w:rsidRPr="00D34060">
        <w:rPr>
          <w:rFonts w:ascii="Times New Roman" w:hAnsi="Times New Roman"/>
          <w:sz w:val="28"/>
          <w:szCs w:val="28"/>
        </w:rPr>
        <w:t>произведенной</w:t>
      </w:r>
      <w:r w:rsidR="006D772A" w:rsidRPr="00D34060">
        <w:rPr>
          <w:rFonts w:ascii="Times New Roman" w:hAnsi="Times New Roman"/>
          <w:sz w:val="28"/>
          <w:szCs w:val="28"/>
        </w:rPr>
        <w:t xml:space="preserve"> </w:t>
      </w:r>
      <w:r w:rsidRPr="00D34060">
        <w:rPr>
          <w:rFonts w:ascii="Times New Roman" w:hAnsi="Times New Roman"/>
          <w:sz w:val="28"/>
          <w:szCs w:val="28"/>
        </w:rPr>
        <w:t>в</w:t>
      </w:r>
      <w:r w:rsidR="006D772A" w:rsidRPr="00D34060">
        <w:rPr>
          <w:rFonts w:ascii="Times New Roman" w:hAnsi="Times New Roman"/>
          <w:sz w:val="28"/>
          <w:szCs w:val="28"/>
        </w:rPr>
        <w:t xml:space="preserve"> </w:t>
      </w:r>
      <w:r w:rsidRPr="00D34060">
        <w:rPr>
          <w:rFonts w:ascii="Times New Roman" w:hAnsi="Times New Roman"/>
          <w:sz w:val="28"/>
          <w:szCs w:val="28"/>
        </w:rPr>
        <w:t>регионе,</w:t>
      </w:r>
      <w:r w:rsidR="006D772A" w:rsidRPr="00D34060">
        <w:rPr>
          <w:rFonts w:ascii="Times New Roman" w:hAnsi="Times New Roman"/>
          <w:sz w:val="28"/>
          <w:szCs w:val="28"/>
        </w:rPr>
        <w:t xml:space="preserve"> </w:t>
      </w:r>
      <w:r w:rsidRPr="00D34060">
        <w:rPr>
          <w:rFonts w:ascii="Times New Roman" w:hAnsi="Times New Roman"/>
          <w:sz w:val="28"/>
          <w:szCs w:val="28"/>
        </w:rPr>
        <w:t xml:space="preserve">около 60% инвестиций. </w:t>
      </w:r>
    </w:p>
    <w:p w14:paraId="797A4BC3" w14:textId="77777777" w:rsidR="00D44AD7" w:rsidRPr="00D34060" w:rsidRDefault="00D44AD7" w:rsidP="001E26E7">
      <w:pPr>
        <w:pStyle w:val="ConsNonformat"/>
        <w:widowControl/>
        <w:spacing w:line="276" w:lineRule="auto"/>
        <w:ind w:right="0" w:firstLine="567"/>
        <w:jc w:val="both"/>
        <w:rPr>
          <w:rFonts w:ascii="Times New Roman" w:hAnsi="Times New Roman" w:cs="Times New Roman"/>
          <w:sz w:val="28"/>
          <w:szCs w:val="28"/>
        </w:rPr>
      </w:pPr>
      <w:r w:rsidRPr="00D34060">
        <w:rPr>
          <w:rFonts w:ascii="Times New Roman" w:hAnsi="Times New Roman"/>
          <w:sz w:val="28"/>
          <w:szCs w:val="28"/>
        </w:rPr>
        <w:t xml:space="preserve">Эти территории формируют пространственный каркас, на который опирается социально-экономическое развитие региона. </w:t>
      </w:r>
      <w:r w:rsidRPr="00D34060">
        <w:rPr>
          <w:rFonts w:ascii="Times New Roman" w:hAnsi="Times New Roman" w:cs="Times New Roman"/>
          <w:sz w:val="28"/>
          <w:szCs w:val="28"/>
        </w:rPr>
        <w:t>В дальнейшем на их базе получат развитие высокопроизводительные производства, ориентированные на углубление степени переработки сырья и внедрение новых технологий. Развитие этих центров будет являться локомотивом экономики Иркутской области. Их будущая специализация – это машиностроение, химическое производство, деревообработка, нефтегазо</w:t>
      </w:r>
      <w:r w:rsidRPr="00D34060">
        <w:rPr>
          <w:rFonts w:ascii="Times New Roman" w:hAnsi="Times New Roman"/>
          <w:sz w:val="28"/>
          <w:szCs w:val="28"/>
        </w:rPr>
        <w:t>химия, газопереработка и газохимия, фармацевтика, металлургия, стройиндустрия, добыча и обогащение угля и др. Основной принцип развития данных отраслей – это использование кластерного подхода, развитие межотраслевой кооперации и выстраивание новых эффективных производственных цепочек.</w:t>
      </w:r>
    </w:p>
    <w:p w14:paraId="63B9641C" w14:textId="77777777" w:rsidR="00D44AD7" w:rsidRPr="00D34060" w:rsidRDefault="00D44AD7" w:rsidP="001E26E7">
      <w:pPr>
        <w:pStyle w:val="ConsNonformat"/>
        <w:widowControl/>
        <w:spacing w:line="276" w:lineRule="auto"/>
        <w:ind w:right="0" w:firstLine="567"/>
        <w:jc w:val="both"/>
        <w:rPr>
          <w:rFonts w:ascii="Times New Roman" w:hAnsi="Times New Roman"/>
          <w:sz w:val="28"/>
          <w:szCs w:val="28"/>
        </w:rPr>
      </w:pPr>
      <w:r w:rsidRPr="00D34060">
        <w:rPr>
          <w:rFonts w:ascii="Times New Roman" w:hAnsi="Times New Roman"/>
          <w:sz w:val="28"/>
          <w:szCs w:val="28"/>
        </w:rPr>
        <w:t>Благодаря наличию оз. Байкал, богатому рекреационному потенциалу Иркутский, Слюдянский и Ольхонский районы станут центрами туризма, дополнительное развитие туризм получит в прибрежных территориях Иркутского и Братского водохранилищ, а также в Тофаларии, Казачинско-Ленском, Качугском и др. районах.</w:t>
      </w:r>
    </w:p>
    <w:p w14:paraId="5A427224" w14:textId="77777777" w:rsidR="00D44AD7" w:rsidRPr="00D34060" w:rsidRDefault="00D44AD7" w:rsidP="001E26E7">
      <w:pPr>
        <w:pStyle w:val="ConsNonformat"/>
        <w:widowControl/>
        <w:spacing w:line="276" w:lineRule="auto"/>
        <w:ind w:right="0" w:firstLine="567"/>
        <w:jc w:val="both"/>
        <w:rPr>
          <w:rFonts w:ascii="Times New Roman" w:hAnsi="Times New Roman"/>
          <w:sz w:val="28"/>
          <w:szCs w:val="28"/>
        </w:rPr>
      </w:pPr>
      <w:r w:rsidRPr="00D34060">
        <w:rPr>
          <w:rFonts w:ascii="Times New Roman" w:hAnsi="Times New Roman"/>
          <w:sz w:val="28"/>
          <w:szCs w:val="28"/>
        </w:rPr>
        <w:t xml:space="preserve">Вместе с тем, получат развитие </w:t>
      </w:r>
      <w:r w:rsidRPr="00D34060">
        <w:rPr>
          <w:rFonts w:ascii="Times New Roman" w:hAnsi="Times New Roman"/>
          <w:b/>
          <w:sz w:val="28"/>
          <w:szCs w:val="28"/>
        </w:rPr>
        <w:t>новые территориально-производственные комплексы</w:t>
      </w:r>
      <w:r w:rsidRPr="00D34060">
        <w:rPr>
          <w:rFonts w:ascii="Times New Roman" w:hAnsi="Times New Roman"/>
          <w:sz w:val="28"/>
          <w:szCs w:val="28"/>
        </w:rPr>
        <w:t xml:space="preserve">, которые будут формироваться на базе промышленного потенциала муниципальных образований Иркутской области, освоения природных ресурсов и планируемых к реализации приоритетных инвестиционных проектов. </w:t>
      </w:r>
    </w:p>
    <w:p w14:paraId="4221C577" w14:textId="77777777" w:rsidR="00707B32" w:rsidRPr="00D34060" w:rsidRDefault="00707B32" w:rsidP="001E26E7">
      <w:pPr>
        <w:pStyle w:val="1"/>
        <w:spacing w:line="276" w:lineRule="auto"/>
        <w:rPr>
          <w:sz w:val="28"/>
          <w:szCs w:val="28"/>
          <w:lang w:val="ru-RU"/>
        </w:rPr>
      </w:pPr>
      <w:bookmarkStart w:id="59" w:name="_Toc40861325"/>
      <w:r w:rsidRPr="00D34060">
        <w:rPr>
          <w:sz w:val="28"/>
          <w:szCs w:val="28"/>
          <w:lang w:val="ru-RU"/>
        </w:rPr>
        <w:t>Опорные территории развития</w:t>
      </w:r>
      <w:bookmarkEnd w:id="59"/>
    </w:p>
    <w:p w14:paraId="24A13FC6" w14:textId="77777777" w:rsidR="00D44AD7" w:rsidRPr="00D34060" w:rsidRDefault="00D44AD7" w:rsidP="001E26E7">
      <w:pPr>
        <w:pStyle w:val="ConsNonformat"/>
        <w:widowControl/>
        <w:spacing w:line="276" w:lineRule="auto"/>
        <w:ind w:right="0" w:firstLine="567"/>
        <w:jc w:val="both"/>
        <w:rPr>
          <w:rFonts w:ascii="Times New Roman" w:hAnsi="Times New Roman"/>
          <w:b/>
          <w:sz w:val="28"/>
          <w:szCs w:val="28"/>
        </w:rPr>
      </w:pPr>
      <w:r w:rsidRPr="00D34060">
        <w:rPr>
          <w:rFonts w:ascii="Times New Roman" w:hAnsi="Times New Roman"/>
          <w:sz w:val="28"/>
          <w:szCs w:val="28"/>
        </w:rPr>
        <w:t xml:space="preserve">Для повышения эффективности реализуемых проектов и создаваемых новых производств на еще недостаточно освоенных территориях необходимо, в первую </w:t>
      </w:r>
      <w:r w:rsidRPr="00D34060">
        <w:rPr>
          <w:rFonts w:ascii="Times New Roman" w:hAnsi="Times New Roman"/>
          <w:sz w:val="28"/>
          <w:szCs w:val="28"/>
        </w:rPr>
        <w:lastRenderedPageBreak/>
        <w:t xml:space="preserve">очередь, выделить </w:t>
      </w:r>
      <w:r w:rsidRPr="00D34060">
        <w:rPr>
          <w:rFonts w:ascii="Times New Roman" w:hAnsi="Times New Roman"/>
          <w:b/>
          <w:sz w:val="28"/>
          <w:szCs w:val="28"/>
        </w:rPr>
        <w:t xml:space="preserve">опорные территории развития, для которых в едином комплексе будет строиться необходимая инфраструктура. </w:t>
      </w:r>
    </w:p>
    <w:p w14:paraId="591844BA" w14:textId="77777777" w:rsidR="00D44AD7" w:rsidRPr="00D34060" w:rsidRDefault="00D44AD7" w:rsidP="001E26E7">
      <w:pPr>
        <w:pStyle w:val="ConsNonformat"/>
        <w:widowControl/>
        <w:spacing w:line="276" w:lineRule="auto"/>
        <w:ind w:right="0" w:firstLine="567"/>
        <w:jc w:val="both"/>
        <w:rPr>
          <w:rFonts w:ascii="Times New Roman" w:hAnsi="Times New Roman"/>
          <w:sz w:val="28"/>
          <w:szCs w:val="28"/>
        </w:rPr>
      </w:pPr>
      <w:r w:rsidRPr="00D34060">
        <w:rPr>
          <w:rFonts w:ascii="Times New Roman" w:hAnsi="Times New Roman"/>
          <w:b/>
          <w:sz w:val="28"/>
          <w:szCs w:val="28"/>
        </w:rPr>
        <w:t xml:space="preserve">На базе проведенного анализа долгосрочных перспектив развития всех муниципальных образований Иркутской области с учетом планируемых к реализации комплексных инвестиционных проектов были выделены будущие опорные территории развития </w:t>
      </w:r>
      <w:r w:rsidRPr="00D34060">
        <w:rPr>
          <w:rFonts w:ascii="Times New Roman" w:hAnsi="Times New Roman"/>
          <w:sz w:val="28"/>
          <w:szCs w:val="28"/>
        </w:rPr>
        <w:t>(далее – ОТР):</w:t>
      </w:r>
    </w:p>
    <w:p w14:paraId="13117D72" w14:textId="7C33E539" w:rsidR="00D44AD7" w:rsidRPr="00D34060" w:rsidRDefault="00D44AD7" w:rsidP="001E26E7">
      <w:pPr>
        <w:spacing w:before="120" w:after="0"/>
        <w:ind w:firstLine="567"/>
        <w:jc w:val="both"/>
        <w:rPr>
          <w:rFonts w:ascii="Times New Roman" w:hAnsi="Times New Roman"/>
          <w:i/>
          <w:sz w:val="28"/>
          <w:szCs w:val="28"/>
        </w:rPr>
      </w:pPr>
      <w:r w:rsidRPr="00D34060">
        <w:rPr>
          <w:rFonts w:ascii="Times New Roman" w:hAnsi="Times New Roman"/>
          <w:b/>
          <w:bCs/>
          <w:sz w:val="28"/>
          <w:szCs w:val="28"/>
        </w:rPr>
        <w:t xml:space="preserve">1. Саяно-Иркутская ОТР </w:t>
      </w:r>
      <w:r w:rsidRPr="00D34060">
        <w:rPr>
          <w:rFonts w:ascii="Times New Roman" w:hAnsi="Times New Roman"/>
          <w:i/>
          <w:sz w:val="28"/>
          <w:szCs w:val="28"/>
        </w:rPr>
        <w:t>(</w:t>
      </w:r>
      <w:r w:rsidRPr="00D34060">
        <w:rPr>
          <w:rFonts w:ascii="Times New Roman" w:hAnsi="Times New Roman"/>
          <w:sz w:val="28"/>
          <w:szCs w:val="28"/>
        </w:rPr>
        <w:t xml:space="preserve">южная часть области: </w:t>
      </w:r>
      <w:r w:rsidR="007B7535" w:rsidRPr="00D34060">
        <w:rPr>
          <w:rFonts w:ascii="Times New Roman" w:hAnsi="Times New Roman"/>
          <w:i/>
          <w:sz w:val="28"/>
          <w:szCs w:val="28"/>
        </w:rPr>
        <w:t>г. Иркутск, Ангарский городской округ, г. Свирск, г. Зима, моногорода: Саянск, Усолье-Сибирское, Черемхово, Шелехов, районы: Балаганский, Заларинский,</w:t>
      </w:r>
      <w:r w:rsidR="00CE647B" w:rsidRPr="00D34060">
        <w:rPr>
          <w:rFonts w:ascii="Times New Roman" w:hAnsi="Times New Roman"/>
          <w:i/>
          <w:sz w:val="28"/>
          <w:szCs w:val="28"/>
        </w:rPr>
        <w:t xml:space="preserve"> Зиминский, </w:t>
      </w:r>
      <w:r w:rsidR="007B7535" w:rsidRPr="00D34060">
        <w:rPr>
          <w:rFonts w:ascii="Times New Roman" w:hAnsi="Times New Roman"/>
          <w:i/>
          <w:sz w:val="28"/>
          <w:szCs w:val="28"/>
        </w:rPr>
        <w:t xml:space="preserve">Жигаловский, </w:t>
      </w:r>
      <w:r w:rsidR="00CE647B" w:rsidRPr="00D34060">
        <w:rPr>
          <w:rFonts w:ascii="Times New Roman" w:hAnsi="Times New Roman"/>
          <w:i/>
          <w:sz w:val="28"/>
          <w:szCs w:val="28"/>
        </w:rPr>
        <w:t xml:space="preserve">Иркутский, </w:t>
      </w:r>
      <w:r w:rsidR="0065163F" w:rsidRPr="00D34060">
        <w:rPr>
          <w:rFonts w:ascii="Times New Roman" w:hAnsi="Times New Roman"/>
          <w:i/>
          <w:sz w:val="28"/>
          <w:szCs w:val="28"/>
        </w:rPr>
        <w:t xml:space="preserve">Качугский, </w:t>
      </w:r>
      <w:r w:rsidR="007B7535" w:rsidRPr="00D34060">
        <w:rPr>
          <w:rFonts w:ascii="Times New Roman" w:hAnsi="Times New Roman"/>
          <w:i/>
          <w:sz w:val="28"/>
          <w:szCs w:val="28"/>
        </w:rPr>
        <w:t xml:space="preserve">Куйтунский, </w:t>
      </w:r>
      <w:r w:rsidR="00CE647B" w:rsidRPr="00D34060">
        <w:rPr>
          <w:rFonts w:ascii="Times New Roman" w:hAnsi="Times New Roman"/>
          <w:i/>
          <w:sz w:val="28"/>
          <w:szCs w:val="28"/>
        </w:rPr>
        <w:t xml:space="preserve">Ольхонский, Слюдянский, </w:t>
      </w:r>
      <w:r w:rsidR="007B7535" w:rsidRPr="00D34060">
        <w:rPr>
          <w:rFonts w:ascii="Times New Roman" w:hAnsi="Times New Roman"/>
          <w:i/>
          <w:sz w:val="28"/>
          <w:szCs w:val="28"/>
        </w:rPr>
        <w:t xml:space="preserve">Усть-Удинский, Усольский, </w:t>
      </w:r>
      <w:r w:rsidR="00CE647B" w:rsidRPr="00D34060">
        <w:rPr>
          <w:rFonts w:ascii="Times New Roman" w:hAnsi="Times New Roman"/>
          <w:i/>
          <w:sz w:val="28"/>
          <w:szCs w:val="28"/>
        </w:rPr>
        <w:t xml:space="preserve">Шелеховский, </w:t>
      </w:r>
      <w:r w:rsidR="007B7535" w:rsidRPr="00D34060">
        <w:rPr>
          <w:rFonts w:ascii="Times New Roman" w:hAnsi="Times New Roman"/>
          <w:i/>
          <w:sz w:val="28"/>
          <w:szCs w:val="28"/>
        </w:rPr>
        <w:t xml:space="preserve">Черемховский, </w:t>
      </w:r>
      <w:r w:rsidR="00CE647B" w:rsidRPr="00D34060">
        <w:rPr>
          <w:rFonts w:ascii="Times New Roman" w:hAnsi="Times New Roman"/>
          <w:i/>
          <w:sz w:val="28"/>
          <w:szCs w:val="28"/>
        </w:rPr>
        <w:t xml:space="preserve">Усть-Ордынский Бурятский округ: </w:t>
      </w:r>
      <w:r w:rsidR="007B7535" w:rsidRPr="00D34060">
        <w:rPr>
          <w:rFonts w:ascii="Times New Roman" w:hAnsi="Times New Roman"/>
          <w:i/>
          <w:sz w:val="28"/>
          <w:szCs w:val="28"/>
        </w:rPr>
        <w:t xml:space="preserve">Аларский, Баяндаевский, Боханский, Нукутский, </w:t>
      </w:r>
      <w:r w:rsidR="00CE647B" w:rsidRPr="00D34060">
        <w:rPr>
          <w:rFonts w:ascii="Times New Roman" w:hAnsi="Times New Roman"/>
          <w:i/>
          <w:sz w:val="28"/>
          <w:szCs w:val="28"/>
        </w:rPr>
        <w:t xml:space="preserve">Осинский, </w:t>
      </w:r>
      <w:r w:rsidR="007B7535" w:rsidRPr="00D34060">
        <w:rPr>
          <w:rFonts w:ascii="Times New Roman" w:hAnsi="Times New Roman"/>
          <w:i/>
          <w:sz w:val="28"/>
          <w:szCs w:val="28"/>
        </w:rPr>
        <w:t>Эхирит-Булагатский</w:t>
      </w:r>
      <w:r w:rsidRPr="00D34060">
        <w:rPr>
          <w:rFonts w:ascii="Times New Roman" w:hAnsi="Times New Roman"/>
          <w:i/>
          <w:sz w:val="28"/>
          <w:szCs w:val="28"/>
        </w:rPr>
        <w:t>)</w:t>
      </w:r>
    </w:p>
    <w:p w14:paraId="21064B25" w14:textId="65B99BC9" w:rsidR="00D44AD7" w:rsidRPr="00D34060" w:rsidRDefault="00D44AD7" w:rsidP="001E26E7">
      <w:pPr>
        <w:spacing w:after="0"/>
        <w:ind w:firstLine="567"/>
        <w:jc w:val="both"/>
      </w:pPr>
      <w:r w:rsidRPr="00D34060">
        <w:rPr>
          <w:rFonts w:ascii="Times New Roman" w:hAnsi="Times New Roman"/>
          <w:b/>
          <w:sz w:val="28"/>
          <w:szCs w:val="28"/>
        </w:rPr>
        <w:t>Будущая основная специализации территории</w:t>
      </w:r>
      <w:r w:rsidRPr="00D34060">
        <w:rPr>
          <w:rFonts w:ascii="Times New Roman" w:hAnsi="Times New Roman"/>
          <w:sz w:val="28"/>
          <w:szCs w:val="28"/>
        </w:rPr>
        <w:t xml:space="preserve"> – производство высокотехнологичной продукции (авиастроение), газопереработка и газохимия, фармацевтика, металлургия, машиностроение, химическое производство, производство стройматериалов, добыча и обогащение угля (в т.ч. за счет освоения Ныгдинского и Вознесенского угольных месторождений), добыча солевых рассолов, </w:t>
      </w:r>
      <w:r w:rsidR="00CE647B" w:rsidRPr="00D34060">
        <w:rPr>
          <w:rFonts w:ascii="Times New Roman" w:hAnsi="Times New Roman"/>
          <w:sz w:val="28"/>
          <w:szCs w:val="28"/>
        </w:rPr>
        <w:t xml:space="preserve">агропромышленный комплекс, </w:t>
      </w:r>
      <w:r w:rsidRPr="00D34060">
        <w:rPr>
          <w:rFonts w:ascii="Times New Roman" w:hAnsi="Times New Roman"/>
          <w:sz w:val="28"/>
          <w:szCs w:val="28"/>
        </w:rPr>
        <w:t>туризм</w:t>
      </w:r>
      <w:r w:rsidR="00CE647B" w:rsidRPr="00D34060">
        <w:rPr>
          <w:rFonts w:ascii="Times New Roman" w:hAnsi="Times New Roman"/>
          <w:sz w:val="28"/>
          <w:szCs w:val="28"/>
        </w:rPr>
        <w:t>, санаторно-курортный комплекс</w:t>
      </w:r>
      <w:r w:rsidRPr="00D34060">
        <w:rPr>
          <w:rFonts w:ascii="Times New Roman" w:hAnsi="Times New Roman"/>
          <w:sz w:val="28"/>
          <w:szCs w:val="28"/>
        </w:rPr>
        <w:t>.</w:t>
      </w:r>
    </w:p>
    <w:p w14:paraId="097D7DEC" w14:textId="1455A2F0" w:rsidR="00D44AD7" w:rsidRPr="00D34060" w:rsidRDefault="00D44AD7" w:rsidP="001E26E7">
      <w:pPr>
        <w:spacing w:after="0"/>
        <w:ind w:firstLine="567"/>
        <w:jc w:val="both"/>
        <w:rPr>
          <w:rFonts w:ascii="Times New Roman" w:hAnsi="Times New Roman"/>
          <w:sz w:val="28"/>
          <w:szCs w:val="28"/>
        </w:rPr>
      </w:pPr>
      <w:r w:rsidRPr="00D34060">
        <w:rPr>
          <w:rFonts w:ascii="Times New Roman" w:hAnsi="Times New Roman"/>
          <w:b/>
          <w:sz w:val="28"/>
          <w:szCs w:val="28"/>
        </w:rPr>
        <w:t xml:space="preserve">Основным условием опережающего развития этой территории станет освоение Ковыктинского, Ангаро-Ленского, Левобережного, Заславского, </w:t>
      </w:r>
      <w:r w:rsidR="00CE647B" w:rsidRPr="00D34060">
        <w:rPr>
          <w:rFonts w:ascii="Times New Roman" w:hAnsi="Times New Roman"/>
          <w:b/>
          <w:sz w:val="28"/>
          <w:szCs w:val="28"/>
        </w:rPr>
        <w:t xml:space="preserve">Чиканского, </w:t>
      </w:r>
      <w:r w:rsidRPr="00D34060">
        <w:rPr>
          <w:rFonts w:ascii="Times New Roman" w:hAnsi="Times New Roman"/>
          <w:b/>
          <w:sz w:val="28"/>
          <w:szCs w:val="28"/>
        </w:rPr>
        <w:t>Атовского газоконденсатных месторождений и строительство газопровода до городов Саянск</w:t>
      </w:r>
      <w:r w:rsidRPr="00D34060">
        <w:rPr>
          <w:rFonts w:ascii="Times New Roman" w:hAnsi="Times New Roman"/>
          <w:sz w:val="28"/>
          <w:szCs w:val="28"/>
        </w:rPr>
        <w:t xml:space="preserve">, </w:t>
      </w:r>
      <w:r w:rsidRPr="00D34060">
        <w:rPr>
          <w:rFonts w:ascii="Times New Roman" w:hAnsi="Times New Roman"/>
          <w:b/>
          <w:sz w:val="28"/>
          <w:szCs w:val="28"/>
        </w:rPr>
        <w:t>Ангарск и Иркутск</w:t>
      </w:r>
      <w:r w:rsidR="00DA3AF3" w:rsidRPr="00D34060">
        <w:rPr>
          <w:rFonts w:ascii="Times New Roman" w:hAnsi="Times New Roman"/>
          <w:sz w:val="28"/>
          <w:szCs w:val="28"/>
        </w:rPr>
        <w:t>,</w:t>
      </w:r>
      <w:r w:rsidRPr="00D34060">
        <w:rPr>
          <w:rFonts w:ascii="Times New Roman" w:hAnsi="Times New Roman"/>
          <w:b/>
          <w:sz w:val="28"/>
          <w:szCs w:val="28"/>
        </w:rPr>
        <w:t xml:space="preserve"> </w:t>
      </w:r>
      <w:r w:rsidRPr="00D34060">
        <w:rPr>
          <w:rFonts w:ascii="Times New Roman" w:hAnsi="Times New Roman"/>
          <w:sz w:val="28"/>
          <w:szCs w:val="28"/>
        </w:rPr>
        <w:t xml:space="preserve">предусмотренного распоряжением Правительства Российской Федерации от </w:t>
      </w:r>
      <w:r w:rsidR="00C10946" w:rsidRPr="00D34060">
        <w:rPr>
          <w:rFonts w:ascii="Times New Roman" w:hAnsi="Times New Roman"/>
          <w:sz w:val="28"/>
          <w:szCs w:val="28"/>
        </w:rPr>
        <w:t>31 августа 2015 года</w:t>
      </w:r>
      <w:r w:rsidRPr="00D34060">
        <w:rPr>
          <w:rFonts w:ascii="Times New Roman" w:hAnsi="Times New Roman"/>
          <w:sz w:val="28"/>
          <w:szCs w:val="28"/>
        </w:rPr>
        <w:t xml:space="preserve"> №1686-р. На базе данных месторождений и развития трубопроводной инфраструктуры предполагается создание центра газопереработки и газохимии в г.</w:t>
      </w:r>
      <w:r w:rsidR="00CE647B" w:rsidRPr="00D34060">
        <w:rPr>
          <w:rFonts w:ascii="Times New Roman" w:hAnsi="Times New Roman"/>
          <w:sz w:val="28"/>
          <w:szCs w:val="28"/>
        </w:rPr>
        <w:t> </w:t>
      </w:r>
      <w:r w:rsidRPr="00D34060">
        <w:rPr>
          <w:rFonts w:ascii="Times New Roman" w:hAnsi="Times New Roman"/>
          <w:sz w:val="28"/>
          <w:szCs w:val="28"/>
        </w:rPr>
        <w:t xml:space="preserve">Саянске. </w:t>
      </w:r>
    </w:p>
    <w:p w14:paraId="2E54720B" w14:textId="3705080C" w:rsidR="00E05468" w:rsidRPr="00D34060" w:rsidRDefault="00E05468" w:rsidP="001E26E7">
      <w:pPr>
        <w:spacing w:after="0"/>
        <w:ind w:firstLine="567"/>
        <w:jc w:val="both"/>
        <w:rPr>
          <w:rFonts w:ascii="Times New Roman" w:hAnsi="Times New Roman"/>
          <w:sz w:val="28"/>
          <w:szCs w:val="28"/>
        </w:rPr>
      </w:pPr>
      <w:r w:rsidRPr="00D34060">
        <w:rPr>
          <w:rFonts w:ascii="Times New Roman" w:hAnsi="Times New Roman"/>
          <w:sz w:val="28"/>
          <w:szCs w:val="28"/>
        </w:rPr>
        <w:t>Важная роль в развитии территории отводится г. Иркутску, как основному месту локализации высокотехнологичных производств, научно-исследовательских работ и опытно-конструкторских разработок</w:t>
      </w:r>
      <w:r w:rsidR="00CE647B" w:rsidRPr="00D34060">
        <w:rPr>
          <w:rFonts w:ascii="Times New Roman" w:hAnsi="Times New Roman"/>
          <w:sz w:val="28"/>
          <w:szCs w:val="28"/>
        </w:rPr>
        <w:t>, базовому туристическому центру, являющемуся воротами для туристов,</w:t>
      </w:r>
      <w:r w:rsidRPr="00D34060">
        <w:rPr>
          <w:rFonts w:ascii="Times New Roman" w:hAnsi="Times New Roman"/>
          <w:sz w:val="28"/>
          <w:szCs w:val="28"/>
        </w:rPr>
        <w:t xml:space="preserve"> а также как </w:t>
      </w:r>
      <w:r w:rsidR="00CE647B" w:rsidRPr="00D34060">
        <w:rPr>
          <w:rFonts w:ascii="Times New Roman" w:hAnsi="Times New Roman"/>
          <w:sz w:val="28"/>
          <w:szCs w:val="28"/>
        </w:rPr>
        <w:t>ядру формирования Иркутской агломерации, деловых коммуникаций</w:t>
      </w:r>
      <w:r w:rsidRPr="00D34060">
        <w:rPr>
          <w:rFonts w:ascii="Times New Roman" w:hAnsi="Times New Roman"/>
          <w:sz w:val="28"/>
          <w:szCs w:val="28"/>
        </w:rPr>
        <w:t xml:space="preserve">. </w:t>
      </w:r>
    </w:p>
    <w:p w14:paraId="02228974" w14:textId="77777777" w:rsidR="00CE647B" w:rsidRPr="00D34060" w:rsidRDefault="004A19BE" w:rsidP="001E26E7">
      <w:pPr>
        <w:spacing w:after="0"/>
        <w:ind w:firstLine="567"/>
        <w:jc w:val="both"/>
        <w:rPr>
          <w:rFonts w:ascii="Times New Roman" w:hAnsi="Times New Roman"/>
          <w:sz w:val="28"/>
          <w:szCs w:val="28"/>
        </w:rPr>
      </w:pPr>
      <w:r w:rsidRPr="00D34060">
        <w:rPr>
          <w:rFonts w:ascii="Times New Roman" w:hAnsi="Times New Roman"/>
          <w:sz w:val="28"/>
          <w:szCs w:val="28"/>
        </w:rPr>
        <w:t>Иркутск – это крупный промышленный, культурный, научно-образовательный центр не только Иркутской области, но и Восточной Сибири, обладающий значительным потенциалом по многим направлениям.</w:t>
      </w:r>
      <w:r w:rsidR="00E05468" w:rsidRPr="00D34060">
        <w:rPr>
          <w:rFonts w:ascii="Times New Roman" w:hAnsi="Times New Roman"/>
          <w:sz w:val="28"/>
          <w:szCs w:val="28"/>
        </w:rPr>
        <w:t xml:space="preserve"> </w:t>
      </w:r>
    </w:p>
    <w:p w14:paraId="31E3809E" w14:textId="331C816C" w:rsidR="00CE647B" w:rsidRPr="00D34060" w:rsidRDefault="00CE647B" w:rsidP="00CE647B">
      <w:pPr>
        <w:spacing w:after="0"/>
        <w:ind w:firstLine="567"/>
        <w:jc w:val="both"/>
        <w:rPr>
          <w:rFonts w:ascii="Times New Roman" w:hAnsi="Times New Roman"/>
          <w:sz w:val="28"/>
          <w:szCs w:val="28"/>
        </w:rPr>
      </w:pPr>
      <w:r w:rsidRPr="00D34060">
        <w:rPr>
          <w:rFonts w:ascii="Times New Roman" w:hAnsi="Times New Roman"/>
          <w:sz w:val="28"/>
          <w:szCs w:val="28"/>
        </w:rPr>
        <w:t xml:space="preserve">В Стратегии пространственного развития Российской Федерации на период до 2025 года, утвержденной распоряжением Правительства Российской Федерации от 13 февраля 2019 года № 207-р, Иркутск определен как </w:t>
      </w:r>
      <w:r w:rsidRPr="00D34060">
        <w:rPr>
          <w:rFonts w:ascii="Times New Roman" w:hAnsi="Times New Roman"/>
          <w:sz w:val="28"/>
          <w:szCs w:val="28"/>
        </w:rPr>
        <w:lastRenderedPageBreak/>
        <w:t>перспективный центр экономического роста, в котором сложились условия для формирования научно-образовательного центра мирового уровня.</w:t>
      </w:r>
    </w:p>
    <w:p w14:paraId="78A7E962" w14:textId="583AB334" w:rsidR="004A19BE" w:rsidRPr="00D34060" w:rsidRDefault="004A19BE" w:rsidP="001E26E7">
      <w:pPr>
        <w:spacing w:after="0"/>
        <w:ind w:firstLine="567"/>
        <w:jc w:val="both"/>
      </w:pPr>
      <w:r w:rsidRPr="00D34060">
        <w:rPr>
          <w:rFonts w:ascii="Times New Roman" w:hAnsi="Times New Roman"/>
          <w:sz w:val="28"/>
          <w:szCs w:val="28"/>
        </w:rPr>
        <w:t>Ведущими направлениями промышленности являются пищевое (выпуск молочной, масложировой, минеральной воды и напитков, хлебобулочных изделий и пр.) и фармацевтическое производство (лекарственные противотуберкулезные, антиретровирусные препараты, антибиотики, инфузорные растворы), машиностроение (производство летательных аппаратов как военного, так и гражданского назначения, машин общего назначения, гидравлических и пневматических силовых установок и двигателей и пр.).</w:t>
      </w:r>
    </w:p>
    <w:p w14:paraId="5CB14930" w14:textId="2BE7EBC1" w:rsidR="0065163F" w:rsidRPr="00D34060" w:rsidRDefault="004A19BE" w:rsidP="001E26E7">
      <w:pPr>
        <w:spacing w:after="0"/>
        <w:ind w:firstLine="567"/>
        <w:jc w:val="both"/>
        <w:rPr>
          <w:rFonts w:ascii="Times New Roman" w:hAnsi="Times New Roman"/>
          <w:sz w:val="28"/>
          <w:szCs w:val="28"/>
        </w:rPr>
      </w:pPr>
      <w:r w:rsidRPr="00D34060">
        <w:rPr>
          <w:rFonts w:ascii="Times New Roman" w:hAnsi="Times New Roman"/>
          <w:sz w:val="28"/>
          <w:szCs w:val="28"/>
        </w:rPr>
        <w:t>Реализация инвестиционных проектов крупных предприятий определяет структуру экономики на долгосрочную перспективу: промышленность г</w:t>
      </w:r>
      <w:r w:rsidR="009559F2" w:rsidRPr="00D34060">
        <w:rPr>
          <w:rFonts w:ascii="Times New Roman" w:hAnsi="Times New Roman"/>
          <w:sz w:val="28"/>
          <w:szCs w:val="28"/>
        </w:rPr>
        <w:t>. Иркутска</w:t>
      </w:r>
      <w:r w:rsidRPr="00D34060">
        <w:rPr>
          <w:rFonts w:ascii="Times New Roman" w:hAnsi="Times New Roman"/>
          <w:sz w:val="28"/>
          <w:szCs w:val="28"/>
        </w:rPr>
        <w:t xml:space="preserve"> сохранит преимущество по развитию стратегических направлений обрабатывающих производств с углублением специализации, обеспечивая ориентир на импортозамещение и продовольственную безопасность.</w:t>
      </w:r>
      <w:r w:rsidR="0065163F" w:rsidRPr="00D34060">
        <w:rPr>
          <w:rFonts w:ascii="Times New Roman" w:hAnsi="Times New Roman"/>
          <w:sz w:val="28"/>
          <w:szCs w:val="28"/>
        </w:rPr>
        <w:t xml:space="preserve"> Наличие здесь крупного транспортного узла определяет также транспортно-логистическую специализацию территории, имеются планы по развитию аэропортового комплекса</w:t>
      </w:r>
      <w:r w:rsidR="009559F2" w:rsidRPr="00D34060">
        <w:rPr>
          <w:rFonts w:ascii="Times New Roman" w:hAnsi="Times New Roman"/>
          <w:sz w:val="28"/>
          <w:szCs w:val="28"/>
        </w:rPr>
        <w:t>, строительству обходов города</w:t>
      </w:r>
      <w:r w:rsidR="0065163F" w:rsidRPr="00D34060">
        <w:rPr>
          <w:rFonts w:ascii="Times New Roman" w:hAnsi="Times New Roman"/>
          <w:sz w:val="28"/>
          <w:szCs w:val="28"/>
        </w:rPr>
        <w:t>.</w:t>
      </w:r>
    </w:p>
    <w:p w14:paraId="1851A88E" w14:textId="025F812C" w:rsidR="00C679B3" w:rsidRPr="00D34060" w:rsidRDefault="00C679B3" w:rsidP="00C679B3">
      <w:pPr>
        <w:spacing w:after="0"/>
        <w:ind w:firstLine="567"/>
        <w:jc w:val="both"/>
        <w:rPr>
          <w:rFonts w:ascii="Times New Roman" w:hAnsi="Times New Roman"/>
          <w:sz w:val="28"/>
          <w:szCs w:val="28"/>
        </w:rPr>
      </w:pPr>
      <w:r w:rsidRPr="00D34060">
        <w:rPr>
          <w:rFonts w:ascii="Times New Roman" w:hAnsi="Times New Roman"/>
          <w:sz w:val="28"/>
          <w:szCs w:val="28"/>
        </w:rPr>
        <w:t xml:space="preserve">Особое внимание будет уделено развитию инновационных кластеров, созданию соответствующей инфраструктуры, в том числе детских технопарков «Кванториум», </w:t>
      </w:r>
      <w:r w:rsidR="009559F2" w:rsidRPr="00D34060">
        <w:rPr>
          <w:rFonts w:ascii="Times New Roman" w:hAnsi="Times New Roman"/>
          <w:sz w:val="28"/>
          <w:szCs w:val="28"/>
        </w:rPr>
        <w:t xml:space="preserve">НОЦ, </w:t>
      </w:r>
      <w:r w:rsidRPr="00D34060">
        <w:rPr>
          <w:rFonts w:ascii="Times New Roman" w:hAnsi="Times New Roman"/>
          <w:sz w:val="28"/>
          <w:szCs w:val="28"/>
        </w:rPr>
        <w:t>формированию современной информационной инфраструктуры, промышленного интернета и другим направлениям в этих сферах.</w:t>
      </w:r>
    </w:p>
    <w:p w14:paraId="0FBC1B91" w14:textId="338F309B" w:rsidR="007B746A" w:rsidRPr="00D34060" w:rsidRDefault="008A646F" w:rsidP="001E26E7">
      <w:pPr>
        <w:spacing w:after="0"/>
        <w:ind w:firstLine="567"/>
        <w:jc w:val="both"/>
        <w:rPr>
          <w:rFonts w:ascii="Times New Roman" w:hAnsi="Times New Roman"/>
          <w:sz w:val="28"/>
          <w:szCs w:val="28"/>
        </w:rPr>
      </w:pPr>
      <w:r w:rsidRPr="00D34060">
        <w:rPr>
          <w:rFonts w:ascii="Times New Roman" w:hAnsi="Times New Roman"/>
          <w:sz w:val="28"/>
          <w:szCs w:val="28"/>
        </w:rPr>
        <w:t>О</w:t>
      </w:r>
      <w:r w:rsidR="007B746A" w:rsidRPr="00D34060">
        <w:rPr>
          <w:rFonts w:ascii="Times New Roman" w:hAnsi="Times New Roman"/>
          <w:sz w:val="28"/>
          <w:szCs w:val="28"/>
        </w:rPr>
        <w:t>снову промышленного профиля</w:t>
      </w:r>
      <w:r w:rsidRPr="00D34060">
        <w:rPr>
          <w:rFonts w:ascii="Times New Roman" w:hAnsi="Times New Roman"/>
          <w:sz w:val="28"/>
          <w:szCs w:val="28"/>
        </w:rPr>
        <w:t xml:space="preserve"> Ангарского городского округа составляют</w:t>
      </w:r>
      <w:r w:rsidR="007B746A" w:rsidRPr="00D34060">
        <w:rPr>
          <w:rFonts w:ascii="Times New Roman" w:hAnsi="Times New Roman"/>
          <w:sz w:val="28"/>
          <w:szCs w:val="28"/>
        </w:rPr>
        <w:t xml:space="preserve"> </w:t>
      </w:r>
      <w:r w:rsidRPr="00D34060">
        <w:rPr>
          <w:rFonts w:ascii="Times New Roman" w:hAnsi="Times New Roman"/>
          <w:sz w:val="28"/>
          <w:szCs w:val="28"/>
        </w:rPr>
        <w:t xml:space="preserve">предприятия </w:t>
      </w:r>
      <w:r w:rsidR="007B746A" w:rsidRPr="00D34060">
        <w:rPr>
          <w:rFonts w:ascii="Times New Roman" w:hAnsi="Times New Roman"/>
          <w:sz w:val="28"/>
          <w:szCs w:val="28"/>
        </w:rPr>
        <w:t>по нефтепереработке и нефтехимии, строительству и производству строительных материалов, транспорту, производству и распределению электроэнергии, газа и воды, атомной промышленности</w:t>
      </w:r>
      <w:r w:rsidR="009559F2" w:rsidRPr="00D34060">
        <w:rPr>
          <w:rFonts w:ascii="Times New Roman" w:hAnsi="Times New Roman"/>
          <w:sz w:val="28"/>
          <w:szCs w:val="28"/>
        </w:rPr>
        <w:t>, производству пищевых продуктов.</w:t>
      </w:r>
      <w:r w:rsidR="007B746A" w:rsidRPr="00D34060">
        <w:rPr>
          <w:rFonts w:ascii="Times New Roman" w:hAnsi="Times New Roman"/>
          <w:sz w:val="28"/>
          <w:szCs w:val="28"/>
        </w:rPr>
        <w:t xml:space="preserve"> </w:t>
      </w:r>
      <w:r w:rsidR="009559F2" w:rsidRPr="00D34060">
        <w:rPr>
          <w:rFonts w:ascii="Times New Roman" w:hAnsi="Times New Roman"/>
          <w:sz w:val="28"/>
          <w:szCs w:val="28"/>
        </w:rPr>
        <w:t>Т</w:t>
      </w:r>
      <w:r w:rsidRPr="00D34060">
        <w:rPr>
          <w:rFonts w:ascii="Times New Roman" w:hAnsi="Times New Roman"/>
          <w:sz w:val="28"/>
          <w:szCs w:val="28"/>
        </w:rPr>
        <w:t xml:space="preserve">акже </w:t>
      </w:r>
      <w:r w:rsidR="0065163F" w:rsidRPr="00D34060">
        <w:rPr>
          <w:rFonts w:ascii="Times New Roman" w:hAnsi="Times New Roman"/>
          <w:sz w:val="28"/>
          <w:szCs w:val="28"/>
        </w:rPr>
        <w:t>имеет</w:t>
      </w:r>
      <w:r w:rsidRPr="00D34060">
        <w:rPr>
          <w:rFonts w:ascii="Times New Roman" w:hAnsi="Times New Roman"/>
          <w:sz w:val="28"/>
          <w:szCs w:val="28"/>
        </w:rPr>
        <w:t>ся</w:t>
      </w:r>
      <w:r w:rsidR="0065163F" w:rsidRPr="00D34060">
        <w:rPr>
          <w:rFonts w:ascii="Times New Roman" w:hAnsi="Times New Roman"/>
          <w:sz w:val="28"/>
          <w:szCs w:val="28"/>
        </w:rPr>
        <w:t xml:space="preserve"> </w:t>
      </w:r>
      <w:r w:rsidR="007B746A" w:rsidRPr="00D34060">
        <w:rPr>
          <w:rFonts w:ascii="Times New Roman" w:hAnsi="Times New Roman"/>
          <w:sz w:val="28"/>
          <w:szCs w:val="28"/>
        </w:rPr>
        <w:t>потенциал к развитию сельского хозяйства</w:t>
      </w:r>
      <w:r w:rsidR="009559F2" w:rsidRPr="00D34060">
        <w:rPr>
          <w:rFonts w:ascii="Times New Roman" w:hAnsi="Times New Roman"/>
          <w:sz w:val="28"/>
          <w:szCs w:val="28"/>
        </w:rPr>
        <w:t>, созданию новых производств, улучшению социально-экономической и экологической ситуации за счет планируемого строительства Китойского водозабора, магистрального газопровода, реализации проекта по ликвидации жилищного фонда (335 серия), имеющего значительный физический и сейсмический износ, укрепления правого берега р. Китой и др.</w:t>
      </w:r>
    </w:p>
    <w:p w14:paraId="1F59C1F9" w14:textId="5452D53B" w:rsidR="009559F2" w:rsidRPr="00D34060" w:rsidRDefault="009559F2" w:rsidP="009559F2">
      <w:pPr>
        <w:spacing w:after="0"/>
        <w:ind w:firstLine="567"/>
        <w:jc w:val="both"/>
        <w:rPr>
          <w:rFonts w:ascii="Times New Roman" w:hAnsi="Times New Roman"/>
          <w:sz w:val="28"/>
          <w:szCs w:val="28"/>
        </w:rPr>
      </w:pPr>
      <w:r w:rsidRPr="00D34060">
        <w:rPr>
          <w:rFonts w:ascii="Times New Roman" w:hAnsi="Times New Roman"/>
          <w:sz w:val="28"/>
          <w:szCs w:val="28"/>
        </w:rPr>
        <w:t>Отраслями экономической специализации Шелеховского района являются металлургическое и химическое производство, добыча полезных ископаемых, производство строительных материалов, туризм, сбор и переработка дикоросов. Развитию территории будет способствовать планируемое вхождение в федеральный проект «Чистый воздух», строительство и модернизация инженерной инфраструктуры, строительство объездной дороги населенных пунктов Чистые ключи и Моты на участке федеральной трассы Р-258 «Байкал».</w:t>
      </w:r>
    </w:p>
    <w:p w14:paraId="51733B75" w14:textId="6F034788" w:rsidR="009559F2" w:rsidRPr="00D34060" w:rsidRDefault="009559F2" w:rsidP="009559F2">
      <w:pPr>
        <w:spacing w:after="0"/>
        <w:ind w:firstLine="567"/>
        <w:jc w:val="both"/>
        <w:rPr>
          <w:rFonts w:ascii="Times New Roman" w:hAnsi="Times New Roman"/>
          <w:sz w:val="28"/>
          <w:szCs w:val="28"/>
        </w:rPr>
      </w:pPr>
      <w:r w:rsidRPr="00D34060">
        <w:rPr>
          <w:rFonts w:ascii="Times New Roman" w:hAnsi="Times New Roman"/>
          <w:sz w:val="28"/>
          <w:szCs w:val="28"/>
        </w:rPr>
        <w:lastRenderedPageBreak/>
        <w:t>На территории г. Усолье-Сибирское с 2016 года функционирует территория опережающего социально-экономического развития, задачей которой является создание благоприятных условий ведения предпринимательской деятельности. Основу экономики составляют предприятия химической, фармацевтической, пищевой, металлургической, деревоперерабатывающей и мебельной промышленности, по производству оборудования, санаторно-курортного комплекса. В целях улучшения экологической ситуации и создания условий для размещения новых производств в рамках федерального проекта «Чистая страна» национального проекта «Экология» будут реализованы мероприятия по демеркуризации цеха ртутного электролиза и рекультивации земельного участка промплощадки ООО «Усольехимпром», а также продолжится строительство участка федеральной трассы Р-255 «Сибирь» в обход г. Усолье-Сибирское и пос. Тельма.</w:t>
      </w:r>
    </w:p>
    <w:p w14:paraId="3E7A4432" w14:textId="5D62B2C6" w:rsidR="007B746A" w:rsidRPr="00D34060" w:rsidRDefault="007B746A" w:rsidP="001E26E7">
      <w:pPr>
        <w:spacing w:after="0"/>
        <w:ind w:firstLine="567"/>
        <w:jc w:val="both"/>
        <w:rPr>
          <w:rFonts w:ascii="Times New Roman" w:hAnsi="Times New Roman"/>
          <w:sz w:val="28"/>
          <w:szCs w:val="28"/>
        </w:rPr>
      </w:pPr>
      <w:r w:rsidRPr="00D34060">
        <w:rPr>
          <w:rFonts w:ascii="Times New Roman" w:hAnsi="Times New Roman"/>
          <w:sz w:val="28"/>
          <w:szCs w:val="28"/>
        </w:rPr>
        <w:t xml:space="preserve">На базе предприятий гг. Иркутска, </w:t>
      </w:r>
      <w:r w:rsidR="0065163F" w:rsidRPr="00D34060">
        <w:rPr>
          <w:rFonts w:ascii="Times New Roman" w:hAnsi="Times New Roman"/>
          <w:sz w:val="28"/>
          <w:szCs w:val="28"/>
        </w:rPr>
        <w:t>Ангарска</w:t>
      </w:r>
      <w:r w:rsidR="009559F2" w:rsidRPr="00D34060">
        <w:rPr>
          <w:rFonts w:ascii="Times New Roman" w:hAnsi="Times New Roman"/>
          <w:sz w:val="28"/>
          <w:szCs w:val="28"/>
        </w:rPr>
        <w:t>, Шелехова</w:t>
      </w:r>
      <w:r w:rsidR="0065163F" w:rsidRPr="00D34060">
        <w:rPr>
          <w:rFonts w:ascii="Times New Roman" w:hAnsi="Times New Roman"/>
          <w:sz w:val="28"/>
          <w:szCs w:val="28"/>
        </w:rPr>
        <w:t xml:space="preserve"> и </w:t>
      </w:r>
      <w:r w:rsidRPr="00D34060">
        <w:rPr>
          <w:rFonts w:ascii="Times New Roman" w:hAnsi="Times New Roman"/>
          <w:sz w:val="28"/>
          <w:szCs w:val="28"/>
        </w:rPr>
        <w:t xml:space="preserve">Усолье-Сибирского ведется работа по дальнейшему развитию фармацевтического и машиностроительного кластеров. Этому будет способствовать реализация инвестиционных проектов по серийному производству гражданских самолетов МС-21, </w:t>
      </w:r>
      <w:r w:rsidR="009559F2" w:rsidRPr="00D34060">
        <w:rPr>
          <w:rFonts w:ascii="Times New Roman" w:hAnsi="Times New Roman"/>
          <w:sz w:val="28"/>
          <w:szCs w:val="28"/>
        </w:rPr>
        <w:t>развитию ядерного, неядерного производства на ОАО «АЭХК», инвестиционной программы и модернизаци</w:t>
      </w:r>
      <w:r w:rsidR="003625A1" w:rsidRPr="00D34060">
        <w:rPr>
          <w:rFonts w:ascii="Times New Roman" w:hAnsi="Times New Roman"/>
          <w:sz w:val="28"/>
          <w:szCs w:val="28"/>
        </w:rPr>
        <w:t>и</w:t>
      </w:r>
      <w:r w:rsidR="009559F2" w:rsidRPr="00D34060">
        <w:rPr>
          <w:rFonts w:ascii="Times New Roman" w:hAnsi="Times New Roman"/>
          <w:sz w:val="28"/>
          <w:szCs w:val="28"/>
        </w:rPr>
        <w:t xml:space="preserve"> производства ОАО «АНХК», </w:t>
      </w:r>
      <w:r w:rsidRPr="00D34060">
        <w:rPr>
          <w:rFonts w:ascii="Times New Roman" w:hAnsi="Times New Roman"/>
          <w:sz w:val="28"/>
          <w:szCs w:val="28"/>
        </w:rPr>
        <w:t>расширению производственных мощностей АО «Фармасинтез», ОАО «Усольский химфармзавод», модернизаци</w:t>
      </w:r>
      <w:r w:rsidR="003625A1" w:rsidRPr="00D34060">
        <w:rPr>
          <w:rFonts w:ascii="Times New Roman" w:hAnsi="Times New Roman"/>
          <w:sz w:val="28"/>
          <w:szCs w:val="28"/>
        </w:rPr>
        <w:t>и</w:t>
      </w:r>
      <w:r w:rsidRPr="00D34060">
        <w:rPr>
          <w:rFonts w:ascii="Times New Roman" w:hAnsi="Times New Roman"/>
          <w:sz w:val="28"/>
          <w:szCs w:val="28"/>
        </w:rPr>
        <w:t xml:space="preserve"> и создани</w:t>
      </w:r>
      <w:r w:rsidR="003625A1" w:rsidRPr="00D34060">
        <w:rPr>
          <w:rFonts w:ascii="Times New Roman" w:hAnsi="Times New Roman"/>
          <w:sz w:val="28"/>
          <w:szCs w:val="28"/>
        </w:rPr>
        <w:t>ю</w:t>
      </w:r>
      <w:r w:rsidRPr="00D34060">
        <w:rPr>
          <w:rFonts w:ascii="Times New Roman" w:hAnsi="Times New Roman"/>
          <w:sz w:val="28"/>
          <w:szCs w:val="28"/>
        </w:rPr>
        <w:t xml:space="preserve"> химических, машиностроительных и металлургических производств. </w:t>
      </w:r>
    </w:p>
    <w:p w14:paraId="7976483E" w14:textId="49A67F3C" w:rsidR="003625A1" w:rsidRPr="00D34060" w:rsidRDefault="003625A1" w:rsidP="003625A1">
      <w:pPr>
        <w:spacing w:after="0"/>
        <w:ind w:firstLine="567"/>
        <w:jc w:val="both"/>
        <w:rPr>
          <w:rFonts w:ascii="Times New Roman" w:hAnsi="Times New Roman"/>
          <w:sz w:val="28"/>
          <w:szCs w:val="28"/>
        </w:rPr>
      </w:pPr>
      <w:r w:rsidRPr="00D34060">
        <w:rPr>
          <w:rFonts w:ascii="Times New Roman" w:hAnsi="Times New Roman"/>
          <w:sz w:val="28"/>
          <w:szCs w:val="28"/>
        </w:rPr>
        <w:t>Основу промышленного профиля г. Саянск составляют предприятия по производству химических веществ и химических продуктов, прочей неметаллической минеральной продукции, резиновых и пластмассовых изделий, по деревообработке, агропромышленного комплекса. Планируемое расширение перечня классов общероссийского классификатора видов экономической деятельности (ОК 029-2014 (КДЕС Ред. 2), включающих виды экономической деятельности, осуществление которых допускается в результате реализации инвестиционных проектов на территории опережающего социально-экономического развития «Саянск», позволит обеспечить условия, необходимые для комплексного развития г. Саянска, станет эффективным инструментом повышения инвестиционной привлекательности территории.</w:t>
      </w:r>
    </w:p>
    <w:p w14:paraId="1529FDF0" w14:textId="77777777" w:rsidR="003625A1" w:rsidRPr="00D34060" w:rsidRDefault="00D44AD7" w:rsidP="001E26E7">
      <w:pPr>
        <w:spacing w:after="0"/>
        <w:ind w:firstLine="567"/>
        <w:jc w:val="both"/>
        <w:rPr>
          <w:rFonts w:ascii="Times New Roman" w:hAnsi="Times New Roman"/>
          <w:sz w:val="28"/>
          <w:szCs w:val="28"/>
        </w:rPr>
      </w:pPr>
      <w:r w:rsidRPr="00D34060">
        <w:rPr>
          <w:rFonts w:ascii="Times New Roman" w:hAnsi="Times New Roman"/>
          <w:sz w:val="28"/>
          <w:szCs w:val="28"/>
        </w:rPr>
        <w:t>Перспективными специализациями для развития на территории</w:t>
      </w:r>
      <w:r w:rsidRPr="00D34060">
        <w:rPr>
          <w:rFonts w:ascii="Times New Roman" w:hAnsi="Times New Roman"/>
          <w:sz w:val="28"/>
          <w:szCs w:val="28"/>
        </w:rPr>
        <w:br/>
        <w:t>г. Черемхово являются машиностроение</w:t>
      </w:r>
      <w:r w:rsidR="003625A1" w:rsidRPr="00D34060">
        <w:rPr>
          <w:rFonts w:ascii="Times New Roman" w:hAnsi="Times New Roman"/>
          <w:sz w:val="28"/>
          <w:szCs w:val="28"/>
        </w:rPr>
        <w:t>,</w:t>
      </w:r>
      <w:r w:rsidRPr="00D34060">
        <w:rPr>
          <w:rFonts w:ascii="Times New Roman" w:hAnsi="Times New Roman"/>
          <w:sz w:val="28"/>
          <w:szCs w:val="28"/>
        </w:rPr>
        <w:t xml:space="preserve"> стройиндустрия</w:t>
      </w:r>
      <w:r w:rsidR="003625A1" w:rsidRPr="00D34060">
        <w:rPr>
          <w:rFonts w:ascii="Times New Roman" w:hAnsi="Times New Roman"/>
          <w:sz w:val="28"/>
          <w:szCs w:val="28"/>
        </w:rPr>
        <w:t>, производство мебели, готовых металлических изделий и пищевых продуктов</w:t>
      </w:r>
      <w:r w:rsidRPr="00D34060">
        <w:rPr>
          <w:rFonts w:ascii="Times New Roman" w:hAnsi="Times New Roman"/>
          <w:sz w:val="28"/>
          <w:szCs w:val="28"/>
        </w:rPr>
        <w:t xml:space="preserve">. </w:t>
      </w:r>
    </w:p>
    <w:p w14:paraId="4795C4A6" w14:textId="77777777" w:rsidR="003625A1" w:rsidRPr="00D34060" w:rsidRDefault="003625A1" w:rsidP="001E26E7">
      <w:pPr>
        <w:spacing w:after="0"/>
        <w:ind w:firstLine="567"/>
        <w:jc w:val="both"/>
        <w:rPr>
          <w:rFonts w:ascii="Times New Roman" w:hAnsi="Times New Roman"/>
          <w:spacing w:val="-6"/>
          <w:sz w:val="28"/>
          <w:szCs w:val="28"/>
        </w:rPr>
      </w:pPr>
      <w:r w:rsidRPr="00D34060">
        <w:rPr>
          <w:rFonts w:ascii="Times New Roman" w:hAnsi="Times New Roman"/>
          <w:sz w:val="28"/>
          <w:szCs w:val="28"/>
        </w:rPr>
        <w:t>Д</w:t>
      </w:r>
      <w:r w:rsidR="00CA3445" w:rsidRPr="00D34060">
        <w:rPr>
          <w:rFonts w:ascii="Times New Roman" w:hAnsi="Times New Roman"/>
          <w:sz w:val="28"/>
          <w:szCs w:val="28"/>
        </w:rPr>
        <w:t>альнейшее формирование благоприятных условий для ведения предпринимательской деятельности в моногородах Саянск</w:t>
      </w:r>
      <w:r w:rsidR="005B2BA9" w:rsidRPr="00D34060">
        <w:rPr>
          <w:rFonts w:ascii="Times New Roman" w:hAnsi="Times New Roman"/>
          <w:sz w:val="28"/>
          <w:szCs w:val="28"/>
        </w:rPr>
        <w:t xml:space="preserve"> и</w:t>
      </w:r>
      <w:r w:rsidR="00CA3445" w:rsidRPr="00D34060">
        <w:rPr>
          <w:rFonts w:ascii="Times New Roman" w:hAnsi="Times New Roman"/>
          <w:sz w:val="28"/>
          <w:szCs w:val="28"/>
        </w:rPr>
        <w:t xml:space="preserve"> Черемхово </w:t>
      </w:r>
      <w:r w:rsidR="00CA3445" w:rsidRPr="00D34060">
        <w:rPr>
          <w:rFonts w:ascii="Times New Roman" w:hAnsi="Times New Roman"/>
          <w:sz w:val="28"/>
          <w:szCs w:val="28"/>
        </w:rPr>
        <w:lastRenderedPageBreak/>
        <w:t xml:space="preserve">планируется за счет </w:t>
      </w:r>
      <w:r w:rsidR="005B2BA9" w:rsidRPr="00D34060">
        <w:rPr>
          <w:rFonts w:ascii="Times New Roman" w:hAnsi="Times New Roman"/>
          <w:sz w:val="28"/>
          <w:szCs w:val="28"/>
        </w:rPr>
        <w:t>функциониров</w:t>
      </w:r>
      <w:r w:rsidR="00CA3445" w:rsidRPr="00D34060">
        <w:rPr>
          <w:rFonts w:ascii="Times New Roman" w:hAnsi="Times New Roman"/>
          <w:sz w:val="28"/>
          <w:szCs w:val="28"/>
        </w:rPr>
        <w:t>ания в них территорий опережающего социально-экономического развития.</w:t>
      </w:r>
      <w:r w:rsidR="00CA3445" w:rsidRPr="00D34060">
        <w:rPr>
          <w:rFonts w:ascii="Times New Roman" w:hAnsi="Times New Roman"/>
          <w:spacing w:val="-6"/>
          <w:sz w:val="28"/>
          <w:szCs w:val="28"/>
        </w:rPr>
        <w:t xml:space="preserve"> </w:t>
      </w:r>
    </w:p>
    <w:p w14:paraId="739706AE" w14:textId="001C989C" w:rsidR="00D44AD7" w:rsidRPr="00D34060" w:rsidRDefault="00236793" w:rsidP="001E26E7">
      <w:pPr>
        <w:spacing w:after="0"/>
        <w:ind w:firstLine="567"/>
        <w:jc w:val="both"/>
        <w:rPr>
          <w:rFonts w:ascii="Times New Roman" w:hAnsi="Times New Roman"/>
          <w:sz w:val="28"/>
          <w:szCs w:val="28"/>
        </w:rPr>
      </w:pPr>
      <w:r w:rsidRPr="00D34060">
        <w:rPr>
          <w:rFonts w:ascii="Times New Roman" w:hAnsi="Times New Roman"/>
          <w:sz w:val="28"/>
          <w:szCs w:val="28"/>
        </w:rPr>
        <w:t xml:space="preserve">На территории г. Зимы планируется </w:t>
      </w:r>
      <w:r w:rsidR="0039619E" w:rsidRPr="00D34060">
        <w:rPr>
          <w:rFonts w:ascii="Times New Roman" w:hAnsi="Times New Roman"/>
          <w:sz w:val="28"/>
          <w:szCs w:val="28"/>
        </w:rPr>
        <w:t>расширение сферы деятельности субъектов малого и среднего предпринимательства и ассортимента производимой ими продукции, позиционирование территории как туристического центра по Московскому тракту</w:t>
      </w:r>
      <w:r w:rsidRPr="00D34060">
        <w:rPr>
          <w:rFonts w:ascii="Times New Roman" w:hAnsi="Times New Roman"/>
          <w:sz w:val="28"/>
          <w:szCs w:val="28"/>
        </w:rPr>
        <w:t>. В г. Свирске планируется развитие производства электрооборудования</w:t>
      </w:r>
      <w:r w:rsidR="0039619E" w:rsidRPr="00D34060">
        <w:rPr>
          <w:rFonts w:ascii="Times New Roman" w:hAnsi="Times New Roman"/>
          <w:sz w:val="28"/>
          <w:szCs w:val="28"/>
        </w:rPr>
        <w:t>, пищевой продукции,</w:t>
      </w:r>
      <w:r w:rsidRPr="00D34060">
        <w:rPr>
          <w:rFonts w:ascii="Times New Roman" w:hAnsi="Times New Roman"/>
          <w:sz w:val="28"/>
          <w:szCs w:val="28"/>
        </w:rPr>
        <w:t xml:space="preserve"> металлургического производства, лесопромышленного комплекса, в том числе переработки отходов лесопиления.</w:t>
      </w:r>
    </w:p>
    <w:p w14:paraId="448E347B" w14:textId="0FAA19AB" w:rsidR="0039619E" w:rsidRPr="00D34060" w:rsidRDefault="0039619E" w:rsidP="001E26E7">
      <w:pPr>
        <w:spacing w:after="0"/>
        <w:ind w:firstLine="567"/>
        <w:jc w:val="both"/>
        <w:rPr>
          <w:rFonts w:ascii="Times New Roman" w:hAnsi="Times New Roman"/>
          <w:sz w:val="28"/>
          <w:szCs w:val="28"/>
        </w:rPr>
      </w:pPr>
      <w:r w:rsidRPr="00D34060">
        <w:rPr>
          <w:rFonts w:ascii="Times New Roman" w:hAnsi="Times New Roman"/>
          <w:sz w:val="28"/>
          <w:szCs w:val="28"/>
        </w:rPr>
        <w:t>Саяно-Иркутская</w:t>
      </w:r>
      <w:r w:rsidR="00D44AD7" w:rsidRPr="00D34060">
        <w:rPr>
          <w:rFonts w:ascii="Times New Roman" w:hAnsi="Times New Roman"/>
          <w:sz w:val="28"/>
          <w:szCs w:val="28"/>
        </w:rPr>
        <w:t xml:space="preserve"> ОТР включает в себя также Центральную экологическую зону Байкальской природной территории</w:t>
      </w:r>
      <w:r w:rsidRPr="00D34060">
        <w:rPr>
          <w:rFonts w:ascii="Times New Roman" w:hAnsi="Times New Roman"/>
          <w:sz w:val="28"/>
          <w:szCs w:val="28"/>
        </w:rPr>
        <w:t xml:space="preserve"> (далее – ЦЭЗ БПТ)</w:t>
      </w:r>
      <w:r w:rsidR="00D44AD7" w:rsidRPr="00D34060">
        <w:rPr>
          <w:rFonts w:ascii="Times New Roman" w:hAnsi="Times New Roman"/>
          <w:sz w:val="28"/>
          <w:szCs w:val="28"/>
        </w:rPr>
        <w:t xml:space="preserve">, </w:t>
      </w:r>
      <w:r w:rsidRPr="00D34060">
        <w:rPr>
          <w:rFonts w:ascii="Times New Roman" w:hAnsi="Times New Roman"/>
          <w:sz w:val="28"/>
          <w:szCs w:val="28"/>
        </w:rPr>
        <w:t>в границы которой входят Иркутский, Слюдянский и Ольхонский районы, что накладывает ограничения на ведение хозяйственной деятельности на данных территориях.</w:t>
      </w:r>
    </w:p>
    <w:p w14:paraId="3519E57A" w14:textId="3D853E68" w:rsidR="0039619E" w:rsidRPr="00D34060" w:rsidRDefault="0039619E" w:rsidP="0039619E">
      <w:pPr>
        <w:spacing w:after="0"/>
        <w:ind w:firstLine="567"/>
        <w:jc w:val="both"/>
        <w:rPr>
          <w:rFonts w:ascii="Times New Roman" w:hAnsi="Times New Roman"/>
          <w:sz w:val="28"/>
          <w:szCs w:val="28"/>
        </w:rPr>
      </w:pPr>
      <w:r w:rsidRPr="00D34060">
        <w:rPr>
          <w:rFonts w:ascii="Times New Roman" w:hAnsi="Times New Roman"/>
          <w:sz w:val="28"/>
          <w:szCs w:val="28"/>
        </w:rPr>
        <w:t>Специализация Иркутского, Слюдянского и Ольхонского районов сформирована с учетом экологических ограничений на виды экономической деятельности. Так, основной специализацией является туризм, а также развитие сопутствующих туризму отраслей: деятельности гостиниц и предприятий общественного питания, торговли, производства пищевых продуктов и напитков, деятельности в области культуры и спорта, организации досуга и развлечений, образования, деятельности в области информации и связи. На территории Слюдянского района создана и функционирует особая экономическая зона туристско-рекреационного типа «Ворота Байкала».</w:t>
      </w:r>
    </w:p>
    <w:p w14:paraId="202CE119" w14:textId="20CB0337" w:rsidR="00BB467A" w:rsidRPr="00D34060" w:rsidRDefault="00BB467A" w:rsidP="00BB467A">
      <w:pPr>
        <w:spacing w:after="0"/>
        <w:ind w:firstLine="567"/>
        <w:jc w:val="both"/>
        <w:rPr>
          <w:rFonts w:ascii="Times New Roman" w:hAnsi="Times New Roman"/>
          <w:sz w:val="28"/>
          <w:szCs w:val="28"/>
        </w:rPr>
      </w:pPr>
      <w:r w:rsidRPr="00D34060">
        <w:rPr>
          <w:rFonts w:ascii="Times New Roman" w:hAnsi="Times New Roman"/>
          <w:sz w:val="28"/>
          <w:szCs w:val="28"/>
        </w:rPr>
        <w:t xml:space="preserve">В целях сохранения уникальной экосистемы озера Байкал, создания возможностей и условий для экономического развития территорий с учетом минимизации негативного воздействия на окружающую среду в рамках </w:t>
      </w:r>
      <w:r w:rsidR="003765DB" w:rsidRPr="00D34060">
        <w:rPr>
          <w:rFonts w:ascii="Times New Roman" w:hAnsi="Times New Roman"/>
          <w:sz w:val="28"/>
          <w:szCs w:val="28"/>
        </w:rPr>
        <w:t>федераль</w:t>
      </w:r>
      <w:r w:rsidRPr="00D34060">
        <w:rPr>
          <w:rFonts w:ascii="Times New Roman" w:hAnsi="Times New Roman"/>
          <w:sz w:val="28"/>
          <w:szCs w:val="28"/>
        </w:rPr>
        <w:t>ного проекта «</w:t>
      </w:r>
      <w:r w:rsidR="003765DB" w:rsidRPr="00D34060">
        <w:rPr>
          <w:rFonts w:ascii="Times New Roman" w:hAnsi="Times New Roman"/>
          <w:sz w:val="28"/>
          <w:szCs w:val="28"/>
        </w:rPr>
        <w:t xml:space="preserve">Сохранение озера </w:t>
      </w:r>
      <w:r w:rsidRPr="00D34060">
        <w:rPr>
          <w:rFonts w:ascii="Times New Roman" w:hAnsi="Times New Roman"/>
          <w:sz w:val="28"/>
          <w:szCs w:val="28"/>
        </w:rPr>
        <w:t>Байкал» планируется выполнени</w:t>
      </w:r>
      <w:r w:rsidR="003765DB" w:rsidRPr="00D34060">
        <w:rPr>
          <w:rFonts w:ascii="Times New Roman" w:hAnsi="Times New Roman"/>
          <w:sz w:val="28"/>
          <w:szCs w:val="28"/>
        </w:rPr>
        <w:t xml:space="preserve">е </w:t>
      </w:r>
      <w:r w:rsidRPr="00D34060">
        <w:rPr>
          <w:rFonts w:ascii="Times New Roman" w:hAnsi="Times New Roman"/>
          <w:sz w:val="28"/>
          <w:szCs w:val="28"/>
        </w:rPr>
        <w:t xml:space="preserve">комплекса мероприятий, направленных на изменение правового регулирования деятельности на  Байкальской природной территории, реализацию региональных проектов развития 5-ти территорий с привлечением механизмов государственной поддержки (п. Листвянка и п. Байкал (Иркутский, Слюдянский районы), </w:t>
      </w:r>
      <w:r w:rsidR="003765DB" w:rsidRPr="00D34060">
        <w:rPr>
          <w:rFonts w:ascii="Times New Roman" w:hAnsi="Times New Roman"/>
          <w:sz w:val="28"/>
          <w:szCs w:val="28"/>
        </w:rPr>
        <w:t xml:space="preserve">п. </w:t>
      </w:r>
      <w:r w:rsidRPr="00D34060">
        <w:rPr>
          <w:rFonts w:ascii="Times New Roman" w:hAnsi="Times New Roman"/>
          <w:sz w:val="28"/>
          <w:szCs w:val="28"/>
        </w:rPr>
        <w:t>Большое Голоустное Иркутского района, г. Байкальск Слюдянского района, г.</w:t>
      </w:r>
      <w:r w:rsidR="0039619E" w:rsidRPr="00D34060">
        <w:rPr>
          <w:rFonts w:ascii="Times New Roman" w:hAnsi="Times New Roman"/>
          <w:sz w:val="28"/>
          <w:szCs w:val="28"/>
        </w:rPr>
        <w:t> </w:t>
      </w:r>
      <w:r w:rsidRPr="00D34060">
        <w:rPr>
          <w:rFonts w:ascii="Times New Roman" w:hAnsi="Times New Roman"/>
          <w:sz w:val="28"/>
          <w:szCs w:val="28"/>
        </w:rPr>
        <w:t xml:space="preserve">Слюдянка и п. Култук Слюдянского района, о. Ольхон, побережье Малого моря и Тажеранские степи на территории Ольхонского района), </w:t>
      </w:r>
      <w:r w:rsidR="0039619E" w:rsidRPr="00D34060">
        <w:rPr>
          <w:rFonts w:ascii="Times New Roman" w:hAnsi="Times New Roman"/>
          <w:sz w:val="28"/>
          <w:szCs w:val="28"/>
        </w:rPr>
        <w:t xml:space="preserve">создание на базе Слюдянского района модельной территории по формированию «Зеленой экономики», </w:t>
      </w:r>
      <w:r w:rsidRPr="00D34060">
        <w:rPr>
          <w:rFonts w:ascii="Times New Roman" w:hAnsi="Times New Roman"/>
          <w:sz w:val="28"/>
          <w:szCs w:val="28"/>
        </w:rPr>
        <w:t>установление границ населенных пунктов и перевод земель лес</w:t>
      </w:r>
      <w:r w:rsidR="003765DB" w:rsidRPr="00D34060">
        <w:rPr>
          <w:rFonts w:ascii="Times New Roman" w:hAnsi="Times New Roman"/>
          <w:sz w:val="28"/>
          <w:szCs w:val="28"/>
        </w:rPr>
        <w:t xml:space="preserve">ного </w:t>
      </w:r>
      <w:r w:rsidRPr="00D34060">
        <w:rPr>
          <w:rFonts w:ascii="Times New Roman" w:hAnsi="Times New Roman"/>
          <w:sz w:val="28"/>
          <w:szCs w:val="28"/>
        </w:rPr>
        <w:t>фонда</w:t>
      </w:r>
      <w:r w:rsidR="00EE411C" w:rsidRPr="00D34060">
        <w:rPr>
          <w:rFonts w:ascii="Times New Roman" w:hAnsi="Times New Roman"/>
          <w:sz w:val="28"/>
          <w:szCs w:val="28"/>
        </w:rPr>
        <w:t xml:space="preserve"> в земли иных категорий</w:t>
      </w:r>
      <w:r w:rsidRPr="00D34060">
        <w:rPr>
          <w:rFonts w:ascii="Times New Roman" w:hAnsi="Times New Roman"/>
          <w:sz w:val="28"/>
          <w:szCs w:val="28"/>
        </w:rPr>
        <w:t>, и др.</w:t>
      </w:r>
    </w:p>
    <w:p w14:paraId="74C4315A" w14:textId="77777777" w:rsidR="00236793" w:rsidRPr="00D34060" w:rsidRDefault="00236793" w:rsidP="001E26E7">
      <w:pPr>
        <w:spacing w:after="0"/>
        <w:ind w:firstLine="567"/>
        <w:jc w:val="both"/>
        <w:rPr>
          <w:rFonts w:ascii="Times New Roman" w:hAnsi="Times New Roman"/>
          <w:sz w:val="28"/>
          <w:szCs w:val="28"/>
        </w:rPr>
      </w:pPr>
      <w:r w:rsidRPr="00D34060">
        <w:rPr>
          <w:rFonts w:ascii="Times New Roman" w:hAnsi="Times New Roman"/>
          <w:sz w:val="28"/>
          <w:szCs w:val="28"/>
        </w:rPr>
        <w:t>Дополнительной специализацией развития прибайкальских районов станет организация сельскохозяйственных производств в сфере растениеводства и животноводства с применением экологически чистых технологий и добавок, в целях получения экологически чистой продукции агропромышленного комплекса.</w:t>
      </w:r>
    </w:p>
    <w:p w14:paraId="7D09EA2C" w14:textId="77777777" w:rsidR="0039619E" w:rsidRPr="00D34060" w:rsidRDefault="0039619E" w:rsidP="0039619E">
      <w:pPr>
        <w:spacing w:after="0"/>
        <w:ind w:firstLine="567"/>
        <w:jc w:val="both"/>
        <w:rPr>
          <w:rFonts w:ascii="Times New Roman" w:hAnsi="Times New Roman"/>
          <w:sz w:val="28"/>
          <w:szCs w:val="28"/>
        </w:rPr>
      </w:pPr>
      <w:r w:rsidRPr="00D34060">
        <w:rPr>
          <w:rFonts w:ascii="Times New Roman" w:hAnsi="Times New Roman"/>
          <w:sz w:val="28"/>
          <w:szCs w:val="28"/>
        </w:rPr>
        <w:lastRenderedPageBreak/>
        <w:t xml:space="preserve">На территории Жигаловского района будет реализован масштабный инвестиционный проект по освоению Ковыктинского газоконденсатного месторождения. Для его успешной реализации к 2024 году планируется осуществление мероприятий по реконструкции или строительству социальных и инфраструктурных объектов на территории Жигаловского района, в том числе строительство школы, детского сада, многопрофильного техникума, физкультурно-оздоровительного комплекса, многофункционального культурного центра, больницы, жилья для работников бюджетной сферы, мостового перехода через р. Лена, автомобильных дорог, полигона ТКО, канализационно-очистных сооружений и теплоисточника. Также на территории Жигаловского района будет развиваться деревообработка, сельское хозяйство, стройиндустрия. </w:t>
      </w:r>
    </w:p>
    <w:p w14:paraId="7925E6AE" w14:textId="77777777" w:rsidR="00132EC1" w:rsidRPr="00D34060" w:rsidRDefault="00D44AD7" w:rsidP="00132EC1">
      <w:pPr>
        <w:spacing w:after="0"/>
        <w:ind w:firstLine="567"/>
        <w:jc w:val="both"/>
        <w:rPr>
          <w:rFonts w:ascii="Times New Roman" w:hAnsi="Times New Roman"/>
          <w:sz w:val="28"/>
          <w:szCs w:val="28"/>
        </w:rPr>
      </w:pPr>
      <w:r w:rsidRPr="00D34060">
        <w:rPr>
          <w:rFonts w:ascii="Times New Roman" w:hAnsi="Times New Roman"/>
          <w:sz w:val="28"/>
          <w:szCs w:val="28"/>
        </w:rPr>
        <w:t xml:space="preserve">Остальные муниципальные образования, расположенные на данной территории будут выполнять поддерживающую и связующую функции. </w:t>
      </w:r>
      <w:r w:rsidR="00236793" w:rsidRPr="00D34060">
        <w:rPr>
          <w:rFonts w:ascii="Times New Roman" w:hAnsi="Times New Roman"/>
          <w:sz w:val="28"/>
          <w:szCs w:val="28"/>
        </w:rPr>
        <w:t xml:space="preserve">В </w:t>
      </w:r>
      <w:r w:rsidR="00236793" w:rsidRPr="00D34060">
        <w:rPr>
          <w:rFonts w:ascii="Times New Roman" w:hAnsi="Times New Roman"/>
          <w:spacing w:val="-2"/>
          <w:sz w:val="28"/>
          <w:szCs w:val="28"/>
        </w:rPr>
        <w:t>частности, муниципальные образования Усольского, Куйтунского, Черемховского</w:t>
      </w:r>
      <w:r w:rsidR="00236793" w:rsidRPr="00D34060">
        <w:rPr>
          <w:rFonts w:ascii="Times New Roman" w:hAnsi="Times New Roman"/>
          <w:sz w:val="28"/>
          <w:szCs w:val="28"/>
        </w:rPr>
        <w:t>, Зиминского, частично Иркутского, Балаганского, Заларинского, Качугского</w:t>
      </w:r>
      <w:r w:rsidR="00BD7C5E" w:rsidRPr="00D34060">
        <w:rPr>
          <w:rFonts w:ascii="Times New Roman" w:hAnsi="Times New Roman"/>
          <w:sz w:val="28"/>
          <w:szCs w:val="28"/>
        </w:rPr>
        <w:t>, Слюдянского</w:t>
      </w:r>
      <w:r w:rsidR="00236793" w:rsidRPr="00D34060">
        <w:rPr>
          <w:rFonts w:ascii="Times New Roman" w:hAnsi="Times New Roman"/>
          <w:sz w:val="28"/>
          <w:szCs w:val="28"/>
        </w:rPr>
        <w:t xml:space="preserve"> районов продолжат специализироваться на производстве сельскохозяйственной продукции</w:t>
      </w:r>
      <w:r w:rsidR="0039619E" w:rsidRPr="00D34060">
        <w:rPr>
          <w:rFonts w:ascii="Times New Roman" w:hAnsi="Times New Roman"/>
          <w:sz w:val="28"/>
          <w:szCs w:val="28"/>
        </w:rPr>
        <w:t xml:space="preserve"> и обрабатывающих производствах, развитии туристических услуг</w:t>
      </w:r>
      <w:r w:rsidR="00236793" w:rsidRPr="00D34060">
        <w:rPr>
          <w:rFonts w:ascii="Times New Roman" w:hAnsi="Times New Roman"/>
          <w:sz w:val="28"/>
          <w:szCs w:val="28"/>
        </w:rPr>
        <w:t xml:space="preserve">. </w:t>
      </w:r>
      <w:r w:rsidR="00132EC1" w:rsidRPr="00D34060">
        <w:rPr>
          <w:rFonts w:ascii="Times New Roman" w:hAnsi="Times New Roman"/>
          <w:sz w:val="28"/>
          <w:szCs w:val="28"/>
        </w:rPr>
        <w:t xml:space="preserve">Помимо указанных направлений на территории Балаганского, </w:t>
      </w:r>
      <w:r w:rsidR="00132EC1" w:rsidRPr="00D34060">
        <w:rPr>
          <w:rFonts w:ascii="Times New Roman" w:hAnsi="Times New Roman"/>
          <w:spacing w:val="-2"/>
          <w:sz w:val="28"/>
          <w:szCs w:val="28"/>
        </w:rPr>
        <w:t>Черемховского и Заларинского районов</w:t>
      </w:r>
      <w:r w:rsidR="00132EC1" w:rsidRPr="00D34060">
        <w:rPr>
          <w:rFonts w:ascii="Times New Roman" w:hAnsi="Times New Roman"/>
          <w:sz w:val="28"/>
          <w:szCs w:val="28"/>
        </w:rPr>
        <w:t xml:space="preserve"> будет развиваться добыча полезных ископаемых. </w:t>
      </w:r>
    </w:p>
    <w:p w14:paraId="25A64F85" w14:textId="5694510E" w:rsidR="00236793" w:rsidRPr="00D34060" w:rsidRDefault="00236793" w:rsidP="001E26E7">
      <w:pPr>
        <w:spacing w:after="0"/>
        <w:ind w:firstLine="567"/>
        <w:jc w:val="both"/>
        <w:rPr>
          <w:rFonts w:ascii="Times New Roman" w:hAnsi="Times New Roman"/>
          <w:sz w:val="28"/>
          <w:szCs w:val="28"/>
        </w:rPr>
      </w:pPr>
      <w:r w:rsidRPr="00D34060">
        <w:rPr>
          <w:rFonts w:ascii="Times New Roman" w:hAnsi="Times New Roman"/>
          <w:sz w:val="28"/>
          <w:szCs w:val="28"/>
        </w:rPr>
        <w:t xml:space="preserve">На территории Усть-Удинского района будут развиваться </w:t>
      </w:r>
      <w:r w:rsidR="00BD7C5E" w:rsidRPr="00D34060">
        <w:rPr>
          <w:rFonts w:ascii="Times New Roman" w:hAnsi="Times New Roman"/>
          <w:sz w:val="28"/>
          <w:szCs w:val="28"/>
        </w:rPr>
        <w:t xml:space="preserve">добыча газового конденсата, производство кирпича, </w:t>
      </w:r>
      <w:r w:rsidR="00132EC1" w:rsidRPr="00D34060">
        <w:rPr>
          <w:rFonts w:ascii="Times New Roman" w:hAnsi="Times New Roman"/>
          <w:sz w:val="28"/>
          <w:szCs w:val="28"/>
        </w:rPr>
        <w:t xml:space="preserve">фибролитовых блоков, </w:t>
      </w:r>
      <w:r w:rsidRPr="00D34060">
        <w:rPr>
          <w:rFonts w:ascii="Times New Roman" w:hAnsi="Times New Roman"/>
          <w:sz w:val="28"/>
          <w:szCs w:val="28"/>
        </w:rPr>
        <w:t>деревообработка и сельское хозяйство</w:t>
      </w:r>
      <w:r w:rsidR="00132EC1" w:rsidRPr="00D34060">
        <w:rPr>
          <w:rFonts w:ascii="Times New Roman" w:hAnsi="Times New Roman"/>
          <w:sz w:val="28"/>
          <w:szCs w:val="28"/>
        </w:rPr>
        <w:t>, рыбоводство, переработка дикоросов</w:t>
      </w:r>
      <w:r w:rsidR="001D1923" w:rsidRPr="00D34060">
        <w:rPr>
          <w:rFonts w:ascii="Times New Roman" w:hAnsi="Times New Roman"/>
          <w:sz w:val="28"/>
          <w:szCs w:val="28"/>
        </w:rPr>
        <w:t xml:space="preserve"> (специализация территорий, входящих в состав ОТР</w:t>
      </w:r>
      <w:r w:rsidR="002F3249" w:rsidRPr="00D34060">
        <w:rPr>
          <w:rFonts w:ascii="Times New Roman" w:hAnsi="Times New Roman"/>
          <w:sz w:val="28"/>
          <w:szCs w:val="28"/>
        </w:rPr>
        <w:t>,</w:t>
      </w:r>
      <w:r w:rsidR="001D1923" w:rsidRPr="00D34060">
        <w:rPr>
          <w:rFonts w:ascii="Times New Roman" w:hAnsi="Times New Roman"/>
          <w:sz w:val="28"/>
          <w:szCs w:val="28"/>
        </w:rPr>
        <w:t xml:space="preserve"> представлена в таблице)</w:t>
      </w:r>
      <w:r w:rsidRPr="00D34060">
        <w:rPr>
          <w:rFonts w:ascii="Times New Roman" w:hAnsi="Times New Roman"/>
          <w:sz w:val="28"/>
          <w:szCs w:val="28"/>
        </w:rPr>
        <w:t>.</w:t>
      </w:r>
      <w:r w:rsidR="001D1923" w:rsidRPr="00D34060">
        <w:rPr>
          <w:rFonts w:ascii="Times New Roman" w:hAnsi="Times New Roman"/>
          <w:sz w:val="28"/>
          <w:szCs w:val="28"/>
        </w:rPr>
        <w:t xml:space="preserve"> </w:t>
      </w:r>
    </w:p>
    <w:p w14:paraId="0043CFFD" w14:textId="379AD81B" w:rsidR="00132EC1" w:rsidRPr="00D34060" w:rsidRDefault="00132EC1" w:rsidP="00132EC1">
      <w:pPr>
        <w:spacing w:after="0"/>
        <w:ind w:firstLine="567"/>
        <w:jc w:val="both"/>
        <w:rPr>
          <w:rFonts w:ascii="Times New Roman" w:hAnsi="Times New Roman"/>
          <w:sz w:val="28"/>
          <w:szCs w:val="28"/>
        </w:rPr>
      </w:pPr>
      <w:r w:rsidRPr="00D34060">
        <w:rPr>
          <w:rFonts w:ascii="Times New Roman" w:hAnsi="Times New Roman"/>
          <w:sz w:val="28"/>
          <w:szCs w:val="28"/>
        </w:rPr>
        <w:t>Также внимание будет уделяться поддержке коренных малочисленных народов (эвенков), включая сохранение и защиту их исконной среды обитания и традиционного образа жизни, соблюдению правого режима ведения хозяйственной деятельности на территории традиционного природопользования коренных малочисленных народов регионального значения, расположенной в Качугском районе.</w:t>
      </w:r>
    </w:p>
    <w:p w14:paraId="1671AC61" w14:textId="77777777" w:rsidR="00132EC1" w:rsidRPr="00D34060" w:rsidRDefault="00132EC1" w:rsidP="00132EC1">
      <w:pPr>
        <w:spacing w:after="0"/>
        <w:ind w:firstLine="567"/>
        <w:jc w:val="both"/>
        <w:rPr>
          <w:rFonts w:ascii="Cambria" w:hAnsi="Cambria"/>
          <w:b/>
          <w:bCs/>
          <w:kern w:val="32"/>
          <w:sz w:val="28"/>
          <w:szCs w:val="28"/>
          <w:lang w:bidi="en-US"/>
        </w:rPr>
      </w:pPr>
      <w:r w:rsidRPr="00D34060">
        <w:rPr>
          <w:rFonts w:ascii="Cambria" w:hAnsi="Cambria"/>
          <w:b/>
          <w:bCs/>
          <w:kern w:val="32"/>
          <w:sz w:val="28"/>
          <w:szCs w:val="28"/>
          <w:lang w:bidi="en-US"/>
        </w:rPr>
        <w:t>Усть-Ордынский Бурятский округ</w:t>
      </w:r>
    </w:p>
    <w:p w14:paraId="52E1FEA1" w14:textId="77777777" w:rsidR="00132EC1" w:rsidRPr="00D34060" w:rsidRDefault="0039619E" w:rsidP="0039619E">
      <w:pPr>
        <w:spacing w:after="0"/>
        <w:ind w:firstLine="567"/>
        <w:jc w:val="both"/>
        <w:rPr>
          <w:rFonts w:ascii="Times New Roman" w:hAnsi="Times New Roman"/>
          <w:sz w:val="28"/>
          <w:szCs w:val="28"/>
        </w:rPr>
      </w:pPr>
      <w:r w:rsidRPr="00D34060">
        <w:rPr>
          <w:rFonts w:ascii="Times New Roman" w:hAnsi="Times New Roman"/>
          <w:sz w:val="28"/>
          <w:szCs w:val="28"/>
        </w:rPr>
        <w:t xml:space="preserve">Особое внимание в рамках формирования ОТР будет уделено Усть-Ордынскому Бурятскому округу, который является административно-территориальной единицей с особым статусом, созданной в соответствии с Федеральным конституционным </w:t>
      </w:r>
      <w:hyperlink r:id="rId29" w:history="1">
        <w:r w:rsidRPr="00D34060">
          <w:rPr>
            <w:rFonts w:ascii="Times New Roman" w:hAnsi="Times New Roman"/>
            <w:sz w:val="28"/>
            <w:szCs w:val="28"/>
          </w:rPr>
          <w:t>законом</w:t>
        </w:r>
      </w:hyperlink>
      <w:r w:rsidRPr="00D34060">
        <w:rPr>
          <w:rFonts w:ascii="Times New Roman" w:hAnsi="Times New Roman"/>
          <w:sz w:val="28"/>
          <w:szCs w:val="28"/>
        </w:rPr>
        <w:t xml:space="preserve"> от 30 декабря 2006 года № 6-ФКЗ «Об образовании в составе Российской Федерации нового субъекта Российской Федерации в результате объединения Иркутской области и Усть-Ордынского Бурятского автономного округа». </w:t>
      </w:r>
    </w:p>
    <w:p w14:paraId="58DF4CAD" w14:textId="0FE5F845" w:rsidR="0039619E" w:rsidRPr="00D34060" w:rsidRDefault="0039619E" w:rsidP="0039619E">
      <w:pPr>
        <w:spacing w:after="0"/>
        <w:ind w:firstLine="567"/>
        <w:jc w:val="both"/>
        <w:rPr>
          <w:rFonts w:ascii="Times New Roman" w:hAnsi="Times New Roman"/>
          <w:sz w:val="28"/>
          <w:szCs w:val="28"/>
        </w:rPr>
      </w:pPr>
      <w:r w:rsidRPr="00D34060">
        <w:rPr>
          <w:rFonts w:ascii="Times New Roman" w:hAnsi="Times New Roman"/>
          <w:sz w:val="28"/>
          <w:szCs w:val="28"/>
        </w:rPr>
        <w:lastRenderedPageBreak/>
        <w:t xml:space="preserve">Основным видом продукции, производимой в Усть-Ордынском Бурятском округе, будет являться продукция </w:t>
      </w:r>
      <w:r w:rsidR="00132EC1" w:rsidRPr="00D34060">
        <w:rPr>
          <w:rFonts w:ascii="Times New Roman" w:hAnsi="Times New Roman"/>
          <w:sz w:val="28"/>
          <w:szCs w:val="28"/>
        </w:rPr>
        <w:t>агропромышленного и деревообрабатывающего комплексов,</w:t>
      </w:r>
      <w:r w:rsidRPr="00D34060">
        <w:rPr>
          <w:rFonts w:ascii="Times New Roman" w:hAnsi="Times New Roman"/>
          <w:sz w:val="28"/>
          <w:szCs w:val="28"/>
        </w:rPr>
        <w:t xml:space="preserve"> стройиндустрии, </w:t>
      </w:r>
      <w:r w:rsidR="00132EC1" w:rsidRPr="00D34060">
        <w:rPr>
          <w:rFonts w:ascii="Times New Roman" w:hAnsi="Times New Roman"/>
          <w:sz w:val="28"/>
          <w:szCs w:val="28"/>
        </w:rPr>
        <w:t>угольных месторождений, месторождений строительных материалов, гипса и других минерально-сырьевых ресурсов</w:t>
      </w:r>
      <w:r w:rsidRPr="00D34060">
        <w:rPr>
          <w:rFonts w:ascii="Times New Roman" w:hAnsi="Times New Roman"/>
          <w:sz w:val="28"/>
          <w:szCs w:val="28"/>
        </w:rPr>
        <w:t>. Также планируется развитие туристско-рекреационного потенциала территории</w:t>
      </w:r>
      <w:r w:rsidR="00132EC1" w:rsidRPr="00D34060">
        <w:rPr>
          <w:rFonts w:ascii="Times New Roman" w:hAnsi="Times New Roman"/>
          <w:sz w:val="28"/>
          <w:szCs w:val="28"/>
        </w:rPr>
        <w:t>, лечебно-оздоровительного, этнического и других видов туризма, притрассового сервиса и торговли, национальной культуры и спорта</w:t>
      </w:r>
      <w:r w:rsidRPr="00D34060">
        <w:rPr>
          <w:rFonts w:ascii="Times New Roman" w:hAnsi="Times New Roman"/>
          <w:sz w:val="28"/>
          <w:szCs w:val="28"/>
        </w:rPr>
        <w:t>.</w:t>
      </w:r>
    </w:p>
    <w:p w14:paraId="50316361" w14:textId="77777777" w:rsidR="00132EC1" w:rsidRPr="00D34060" w:rsidRDefault="00132EC1" w:rsidP="00132EC1">
      <w:pPr>
        <w:spacing w:after="0"/>
        <w:ind w:firstLine="567"/>
        <w:jc w:val="both"/>
        <w:rPr>
          <w:rFonts w:ascii="Times New Roman" w:hAnsi="Times New Roman"/>
          <w:sz w:val="28"/>
          <w:szCs w:val="28"/>
        </w:rPr>
      </w:pPr>
      <w:r w:rsidRPr="00D34060">
        <w:rPr>
          <w:rFonts w:ascii="Times New Roman" w:hAnsi="Times New Roman"/>
          <w:sz w:val="28"/>
          <w:szCs w:val="28"/>
        </w:rPr>
        <w:t>Развитию этой территории будут способствовать создание дорожной, инженерной и социальной инфраструктуры, формирование условий для закрепления и привлечения трудовых ресурсов.</w:t>
      </w:r>
    </w:p>
    <w:p w14:paraId="784564AD" w14:textId="508C6C2D" w:rsidR="001D1923" w:rsidRPr="00D34060" w:rsidRDefault="00D44AD7" w:rsidP="001E26E7">
      <w:pPr>
        <w:spacing w:after="0"/>
        <w:ind w:firstLine="567"/>
        <w:jc w:val="both"/>
        <w:rPr>
          <w:rFonts w:ascii="Times New Roman" w:hAnsi="Times New Roman"/>
          <w:noProof/>
          <w:sz w:val="28"/>
          <w:szCs w:val="28"/>
        </w:rPr>
      </w:pPr>
      <w:r w:rsidRPr="00D34060">
        <w:rPr>
          <w:rFonts w:ascii="Times New Roman" w:hAnsi="Times New Roman"/>
          <w:sz w:val="28"/>
          <w:szCs w:val="28"/>
        </w:rPr>
        <w:t xml:space="preserve">В результате формирования ОТР ожидается создание около </w:t>
      </w:r>
      <w:r w:rsidR="00132EC1" w:rsidRPr="00D34060">
        <w:rPr>
          <w:rFonts w:ascii="Times New Roman" w:hAnsi="Times New Roman"/>
          <w:sz w:val="28"/>
          <w:szCs w:val="28"/>
        </w:rPr>
        <w:t>11,3</w:t>
      </w:r>
      <w:r w:rsidRPr="00D34060">
        <w:rPr>
          <w:rFonts w:ascii="Times New Roman" w:hAnsi="Times New Roman"/>
          <w:sz w:val="28"/>
          <w:szCs w:val="28"/>
        </w:rPr>
        <w:t xml:space="preserve"> тысяч новых рабочих мест.</w:t>
      </w:r>
      <w:r w:rsidR="001D1923" w:rsidRPr="00D34060">
        <w:rPr>
          <w:rFonts w:ascii="Times New Roman" w:hAnsi="Times New Roman"/>
          <w:noProof/>
          <w:sz w:val="28"/>
          <w:szCs w:val="28"/>
        </w:rPr>
        <w:t xml:space="preserve"> </w:t>
      </w:r>
    </w:p>
    <w:p w14:paraId="19342601" w14:textId="77777777" w:rsidR="002844FD" w:rsidRPr="00D34060" w:rsidRDefault="002844FD" w:rsidP="002844FD">
      <w:pPr>
        <w:spacing w:after="0"/>
        <w:ind w:firstLine="567"/>
        <w:jc w:val="center"/>
        <w:rPr>
          <w:rFonts w:ascii="Times New Roman" w:hAnsi="Times New Roman"/>
          <w:b/>
          <w:noProof/>
          <w:sz w:val="24"/>
          <w:szCs w:val="24"/>
        </w:rPr>
      </w:pPr>
      <w:r w:rsidRPr="00D34060">
        <w:rPr>
          <w:rFonts w:ascii="Times New Roman" w:hAnsi="Times New Roman"/>
          <w:b/>
          <w:noProof/>
          <w:sz w:val="24"/>
          <w:szCs w:val="24"/>
        </w:rPr>
        <w:t>Специализация территорий, входящих в состав Саяно-Иркутской ОТР</w:t>
      </w:r>
    </w:p>
    <w:p w14:paraId="00A2B03C" w14:textId="6C50CE89" w:rsidR="001D1923" w:rsidRPr="00D34060" w:rsidRDefault="00132EC1" w:rsidP="00CA1953">
      <w:pPr>
        <w:spacing w:after="0" w:line="240" w:lineRule="auto"/>
        <w:jc w:val="center"/>
        <w:rPr>
          <w:rFonts w:ascii="Times New Roman" w:hAnsi="Times New Roman"/>
          <w:b/>
          <w:bCs/>
          <w:sz w:val="28"/>
          <w:szCs w:val="28"/>
        </w:rPr>
      </w:pPr>
      <w:r w:rsidRPr="00D34060">
        <w:rPr>
          <w:rFonts w:ascii="Times New Roman" w:hAnsi="Times New Roman"/>
          <w:b/>
          <w:bCs/>
          <w:noProof/>
          <w:sz w:val="28"/>
          <w:szCs w:val="28"/>
        </w:rPr>
        <w:drawing>
          <wp:inline distT="0" distB="0" distL="0" distR="0" wp14:anchorId="73104E3C" wp14:editId="21EFA056">
            <wp:extent cx="6299835" cy="2930258"/>
            <wp:effectExtent l="0" t="0" r="5715" b="381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6299835" cy="2930258"/>
                    </a:xfrm>
                    <a:prstGeom prst="rect">
                      <a:avLst/>
                    </a:prstGeom>
                    <a:noFill/>
                  </pic:spPr>
                </pic:pic>
              </a:graphicData>
            </a:graphic>
          </wp:inline>
        </w:drawing>
      </w:r>
    </w:p>
    <w:p w14:paraId="7C4FA64A" w14:textId="65B30AB0" w:rsidR="00EF1FBA" w:rsidRPr="00D34060" w:rsidRDefault="00132EC1" w:rsidP="00CA1953">
      <w:pPr>
        <w:spacing w:after="0" w:line="240" w:lineRule="auto"/>
        <w:jc w:val="both"/>
        <w:rPr>
          <w:rFonts w:ascii="Times New Roman" w:hAnsi="Times New Roman"/>
          <w:b/>
          <w:bCs/>
          <w:sz w:val="28"/>
          <w:szCs w:val="28"/>
        </w:rPr>
      </w:pPr>
      <w:r w:rsidRPr="00D34060">
        <w:rPr>
          <w:rFonts w:ascii="Times New Roman" w:hAnsi="Times New Roman"/>
          <w:b/>
          <w:bCs/>
          <w:noProof/>
          <w:sz w:val="28"/>
          <w:szCs w:val="28"/>
        </w:rPr>
        <w:drawing>
          <wp:inline distT="0" distB="0" distL="0" distR="0" wp14:anchorId="20ADF2A2" wp14:editId="30770EDF">
            <wp:extent cx="6299835" cy="2491768"/>
            <wp:effectExtent l="0" t="0" r="5715" b="381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6299835" cy="2491768"/>
                    </a:xfrm>
                    <a:prstGeom prst="rect">
                      <a:avLst/>
                    </a:prstGeom>
                    <a:noFill/>
                  </pic:spPr>
                </pic:pic>
              </a:graphicData>
            </a:graphic>
          </wp:inline>
        </w:drawing>
      </w:r>
    </w:p>
    <w:p w14:paraId="30300E71" w14:textId="6253D9CD" w:rsidR="00CA1953" w:rsidRPr="00D34060" w:rsidRDefault="00CA1953" w:rsidP="00CA1953">
      <w:pPr>
        <w:spacing w:after="0" w:line="240" w:lineRule="auto"/>
        <w:jc w:val="both"/>
        <w:rPr>
          <w:rFonts w:ascii="Times New Roman" w:hAnsi="Times New Roman"/>
          <w:b/>
          <w:bCs/>
          <w:sz w:val="28"/>
          <w:szCs w:val="28"/>
        </w:rPr>
      </w:pPr>
      <w:r w:rsidRPr="00D34060">
        <w:rPr>
          <w:rFonts w:ascii="Times New Roman" w:hAnsi="Times New Roman"/>
          <w:b/>
          <w:bCs/>
          <w:noProof/>
          <w:sz w:val="10"/>
          <w:szCs w:val="10"/>
        </w:rPr>
        <w:lastRenderedPageBreak/>
        <w:drawing>
          <wp:inline distT="0" distB="0" distL="0" distR="0" wp14:anchorId="45D775FF" wp14:editId="1A96FD9F">
            <wp:extent cx="6299835" cy="1255028"/>
            <wp:effectExtent l="0" t="0" r="5715" b="254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6299835" cy="1255028"/>
                    </a:xfrm>
                    <a:prstGeom prst="rect">
                      <a:avLst/>
                    </a:prstGeom>
                    <a:noFill/>
                  </pic:spPr>
                </pic:pic>
              </a:graphicData>
            </a:graphic>
          </wp:inline>
        </w:drawing>
      </w:r>
    </w:p>
    <w:p w14:paraId="1BE500AC" w14:textId="67E92B9B" w:rsidR="00CA1953" w:rsidRPr="00D34060" w:rsidRDefault="00CA1953" w:rsidP="009C2AA7">
      <w:pPr>
        <w:spacing w:after="0" w:line="240" w:lineRule="auto"/>
        <w:jc w:val="center"/>
        <w:rPr>
          <w:rFonts w:ascii="Times New Roman" w:hAnsi="Times New Roman"/>
          <w:b/>
          <w:bCs/>
          <w:sz w:val="28"/>
          <w:szCs w:val="28"/>
        </w:rPr>
      </w:pPr>
      <w:r w:rsidRPr="00D34060">
        <w:rPr>
          <w:rFonts w:ascii="Times New Roman" w:hAnsi="Times New Roman"/>
          <w:b/>
          <w:bCs/>
          <w:noProof/>
          <w:sz w:val="10"/>
          <w:szCs w:val="10"/>
        </w:rPr>
        <w:drawing>
          <wp:inline distT="0" distB="0" distL="0" distR="0" wp14:anchorId="773AC188" wp14:editId="2014511E">
            <wp:extent cx="6099940" cy="3550920"/>
            <wp:effectExtent l="0" t="0" r="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6099940" cy="3550920"/>
                    </a:xfrm>
                    <a:prstGeom prst="rect">
                      <a:avLst/>
                    </a:prstGeom>
                    <a:noFill/>
                  </pic:spPr>
                </pic:pic>
              </a:graphicData>
            </a:graphic>
          </wp:inline>
        </w:drawing>
      </w:r>
    </w:p>
    <w:p w14:paraId="48129D1F" w14:textId="77777777" w:rsidR="00D44AD7" w:rsidRPr="00D34060" w:rsidRDefault="00D44AD7" w:rsidP="001E26E7">
      <w:pPr>
        <w:spacing w:before="120" w:after="0"/>
        <w:ind w:firstLine="567"/>
        <w:jc w:val="both"/>
        <w:rPr>
          <w:rFonts w:ascii="Times New Roman" w:hAnsi="Times New Roman"/>
          <w:i/>
          <w:sz w:val="28"/>
          <w:szCs w:val="28"/>
        </w:rPr>
      </w:pPr>
      <w:r w:rsidRPr="00D34060">
        <w:rPr>
          <w:rFonts w:ascii="Times New Roman" w:hAnsi="Times New Roman"/>
          <w:b/>
          <w:bCs/>
          <w:sz w:val="28"/>
          <w:szCs w:val="28"/>
        </w:rPr>
        <w:t>2. Т</w:t>
      </w:r>
      <w:r w:rsidR="000D3066" w:rsidRPr="00D34060">
        <w:rPr>
          <w:rFonts w:ascii="Times New Roman" w:hAnsi="Times New Roman"/>
          <w:b/>
          <w:bCs/>
          <w:sz w:val="28"/>
          <w:szCs w:val="28"/>
        </w:rPr>
        <w:t>айшет</w:t>
      </w:r>
      <w:r w:rsidRPr="00D34060">
        <w:rPr>
          <w:rFonts w:ascii="Times New Roman" w:hAnsi="Times New Roman"/>
          <w:b/>
          <w:bCs/>
          <w:sz w:val="28"/>
          <w:szCs w:val="28"/>
        </w:rPr>
        <w:t>о - Т</w:t>
      </w:r>
      <w:r w:rsidR="000D3066" w:rsidRPr="00D34060">
        <w:rPr>
          <w:rFonts w:ascii="Times New Roman" w:hAnsi="Times New Roman"/>
          <w:b/>
          <w:bCs/>
          <w:sz w:val="28"/>
          <w:szCs w:val="28"/>
        </w:rPr>
        <w:t>улун</w:t>
      </w:r>
      <w:r w:rsidRPr="00D34060">
        <w:rPr>
          <w:rFonts w:ascii="Times New Roman" w:hAnsi="Times New Roman"/>
          <w:b/>
          <w:bCs/>
          <w:sz w:val="28"/>
          <w:szCs w:val="28"/>
        </w:rPr>
        <w:t xml:space="preserve">ская ОТР </w:t>
      </w:r>
      <w:r w:rsidRPr="00D34060">
        <w:rPr>
          <w:rFonts w:ascii="Times New Roman" w:hAnsi="Times New Roman"/>
          <w:i/>
          <w:sz w:val="28"/>
          <w:szCs w:val="28"/>
        </w:rPr>
        <w:t xml:space="preserve">(западная часть региона: моногород Тулун, </w:t>
      </w:r>
      <w:r w:rsidR="007A3FA7" w:rsidRPr="00D34060">
        <w:rPr>
          <w:rFonts w:ascii="Times New Roman" w:hAnsi="Times New Roman"/>
          <w:i/>
          <w:sz w:val="28"/>
          <w:szCs w:val="28"/>
        </w:rPr>
        <w:t xml:space="preserve">Тайшетский, </w:t>
      </w:r>
      <w:r w:rsidRPr="00D34060">
        <w:rPr>
          <w:rFonts w:ascii="Times New Roman" w:hAnsi="Times New Roman"/>
          <w:i/>
          <w:sz w:val="28"/>
          <w:szCs w:val="28"/>
        </w:rPr>
        <w:t>Нижнеудинский, Тулунский</w:t>
      </w:r>
      <w:r w:rsidR="007A3FA7" w:rsidRPr="00D34060">
        <w:rPr>
          <w:rFonts w:ascii="Times New Roman" w:hAnsi="Times New Roman"/>
          <w:i/>
          <w:sz w:val="28"/>
          <w:szCs w:val="28"/>
        </w:rPr>
        <w:t xml:space="preserve"> районы</w:t>
      </w:r>
      <w:r w:rsidRPr="00D34060">
        <w:rPr>
          <w:rFonts w:ascii="Times New Roman" w:hAnsi="Times New Roman"/>
          <w:i/>
          <w:sz w:val="28"/>
          <w:szCs w:val="28"/>
        </w:rPr>
        <w:t>)</w:t>
      </w:r>
    </w:p>
    <w:p w14:paraId="0D229B83" w14:textId="77777777" w:rsidR="00D44AD7" w:rsidRPr="00D34060" w:rsidRDefault="00D44AD7" w:rsidP="001E26E7">
      <w:pPr>
        <w:spacing w:after="0"/>
        <w:ind w:firstLine="567"/>
        <w:jc w:val="both"/>
      </w:pPr>
      <w:r w:rsidRPr="00D34060">
        <w:rPr>
          <w:rFonts w:ascii="Times New Roman" w:hAnsi="Times New Roman"/>
          <w:b/>
          <w:sz w:val="28"/>
          <w:szCs w:val="28"/>
        </w:rPr>
        <w:t>Будущая основная специализаци</w:t>
      </w:r>
      <w:r w:rsidR="00FA7A35" w:rsidRPr="00D34060">
        <w:rPr>
          <w:rFonts w:ascii="Times New Roman" w:hAnsi="Times New Roman"/>
          <w:b/>
          <w:sz w:val="28"/>
          <w:szCs w:val="28"/>
        </w:rPr>
        <w:t>я</w:t>
      </w:r>
      <w:r w:rsidRPr="00D34060">
        <w:rPr>
          <w:rFonts w:ascii="Times New Roman" w:hAnsi="Times New Roman"/>
          <w:b/>
          <w:sz w:val="28"/>
          <w:szCs w:val="28"/>
        </w:rPr>
        <w:t xml:space="preserve"> </w:t>
      </w:r>
      <w:r w:rsidR="00E37218" w:rsidRPr="00D34060">
        <w:rPr>
          <w:rFonts w:ascii="Times New Roman" w:hAnsi="Times New Roman"/>
          <w:b/>
          <w:sz w:val="28"/>
          <w:szCs w:val="28"/>
        </w:rPr>
        <w:t>территории</w:t>
      </w:r>
      <w:r w:rsidRPr="00D34060">
        <w:rPr>
          <w:rFonts w:ascii="Times New Roman" w:hAnsi="Times New Roman"/>
          <w:sz w:val="28"/>
          <w:szCs w:val="28"/>
        </w:rPr>
        <w:t xml:space="preserve"> – добыча и обогащение редкометальных руд, создание анодных и алюминиевых производств, лесопереработка, сельхозпроизводство, развитие транспорта, энергетической инфраструктуры, туризм. </w:t>
      </w:r>
    </w:p>
    <w:p w14:paraId="70810F14" w14:textId="77777777" w:rsidR="002D7735" w:rsidRPr="00D34060" w:rsidRDefault="00D44AD7" w:rsidP="001E26E7">
      <w:pPr>
        <w:spacing w:after="0"/>
        <w:ind w:firstLine="567"/>
        <w:jc w:val="both"/>
        <w:rPr>
          <w:rFonts w:ascii="Times New Roman" w:hAnsi="Times New Roman"/>
          <w:sz w:val="28"/>
          <w:szCs w:val="28"/>
        </w:rPr>
      </w:pPr>
      <w:r w:rsidRPr="00D34060">
        <w:rPr>
          <w:rFonts w:ascii="Times New Roman" w:hAnsi="Times New Roman"/>
          <w:b/>
          <w:sz w:val="28"/>
          <w:szCs w:val="28"/>
        </w:rPr>
        <w:t xml:space="preserve">Основным условием формирования данной территории является освоение Зашихинского редкометального месторождения </w:t>
      </w:r>
      <w:r w:rsidRPr="00D34060">
        <w:rPr>
          <w:rFonts w:ascii="Times New Roman" w:hAnsi="Times New Roman"/>
          <w:sz w:val="28"/>
          <w:szCs w:val="28"/>
        </w:rPr>
        <w:t>и Ийско-Тагульской площади, природно-ресурсного потенциала Тофаларии, строительство</w:t>
      </w:r>
      <w:r w:rsidRPr="00D34060">
        <w:rPr>
          <w:rFonts w:ascii="Times New Roman" w:hAnsi="Times New Roman"/>
          <w:b/>
          <w:sz w:val="28"/>
          <w:szCs w:val="28"/>
        </w:rPr>
        <w:t xml:space="preserve"> </w:t>
      </w:r>
      <w:r w:rsidRPr="00D34060">
        <w:rPr>
          <w:rFonts w:ascii="Times New Roman" w:hAnsi="Times New Roman"/>
          <w:sz w:val="28"/>
          <w:szCs w:val="28"/>
        </w:rPr>
        <w:t>Тайшетской анодной фабрики,</w:t>
      </w:r>
      <w:r w:rsidRPr="00D34060">
        <w:rPr>
          <w:rFonts w:ascii="Times New Roman" w:hAnsi="Times New Roman"/>
          <w:b/>
          <w:sz w:val="28"/>
          <w:szCs w:val="28"/>
        </w:rPr>
        <w:t xml:space="preserve"> </w:t>
      </w:r>
      <w:r w:rsidRPr="00D34060">
        <w:rPr>
          <w:rFonts w:ascii="Times New Roman" w:hAnsi="Times New Roman"/>
          <w:sz w:val="28"/>
          <w:szCs w:val="28"/>
        </w:rPr>
        <w:t>алюминиевого завода, организация лесопромышленного производства с глубокой степенью переработки леса</w:t>
      </w:r>
      <w:r w:rsidR="002C1836" w:rsidRPr="00D34060">
        <w:rPr>
          <w:rFonts w:ascii="Times New Roman" w:hAnsi="Times New Roman"/>
          <w:sz w:val="28"/>
          <w:szCs w:val="28"/>
        </w:rPr>
        <w:t>, создание агропромышленного кластера</w:t>
      </w:r>
      <w:r w:rsidR="002D7735" w:rsidRPr="00D34060">
        <w:rPr>
          <w:rFonts w:ascii="Times New Roman" w:hAnsi="Times New Roman"/>
          <w:sz w:val="28"/>
          <w:szCs w:val="28"/>
        </w:rPr>
        <w:t xml:space="preserve"> в г. Тулун и Тулунском районе</w:t>
      </w:r>
      <w:r w:rsidRPr="00D34060">
        <w:rPr>
          <w:rFonts w:ascii="Times New Roman" w:hAnsi="Times New Roman"/>
          <w:sz w:val="28"/>
          <w:szCs w:val="28"/>
        </w:rPr>
        <w:t xml:space="preserve">. </w:t>
      </w:r>
    </w:p>
    <w:p w14:paraId="03B49DA0" w14:textId="73084609" w:rsidR="00D44AD7" w:rsidRPr="00D34060" w:rsidRDefault="00236793" w:rsidP="001E26E7">
      <w:pPr>
        <w:spacing w:after="0"/>
        <w:ind w:firstLine="567"/>
        <w:jc w:val="both"/>
        <w:rPr>
          <w:rFonts w:ascii="Times New Roman" w:hAnsi="Times New Roman"/>
          <w:sz w:val="28"/>
          <w:szCs w:val="28"/>
        </w:rPr>
      </w:pPr>
      <w:r w:rsidRPr="00D34060">
        <w:rPr>
          <w:rFonts w:ascii="Times New Roman" w:hAnsi="Times New Roman"/>
          <w:sz w:val="28"/>
          <w:szCs w:val="28"/>
        </w:rPr>
        <w:t xml:space="preserve">Реализация этих проектов невозможна без модернизации ТрансСиба, строительства обходов г. Тулуна на федеральной трассе </w:t>
      </w:r>
      <w:r w:rsidR="002D7735" w:rsidRPr="00D34060">
        <w:rPr>
          <w:rFonts w:ascii="Times New Roman" w:hAnsi="Times New Roman"/>
          <w:sz w:val="28"/>
          <w:szCs w:val="28"/>
        </w:rPr>
        <w:t>Р-255 «Сибирь»</w:t>
      </w:r>
      <w:r w:rsidRPr="00D34060">
        <w:rPr>
          <w:rFonts w:ascii="Times New Roman" w:hAnsi="Times New Roman"/>
          <w:sz w:val="28"/>
          <w:szCs w:val="28"/>
        </w:rPr>
        <w:t xml:space="preserve">, автодороги </w:t>
      </w:r>
      <w:r w:rsidR="002D7735" w:rsidRPr="00D34060">
        <w:rPr>
          <w:rFonts w:ascii="Times New Roman" w:hAnsi="Times New Roman"/>
          <w:sz w:val="28"/>
          <w:szCs w:val="28"/>
        </w:rPr>
        <w:t>пос. Ишидей</w:t>
      </w:r>
      <w:r w:rsidRPr="00D34060">
        <w:rPr>
          <w:rFonts w:ascii="Times New Roman" w:hAnsi="Times New Roman"/>
          <w:sz w:val="28"/>
          <w:szCs w:val="28"/>
        </w:rPr>
        <w:t xml:space="preserve"> – Зашиха, </w:t>
      </w:r>
      <w:r w:rsidR="002D7735" w:rsidRPr="00D34060">
        <w:rPr>
          <w:rFonts w:ascii="Times New Roman" w:hAnsi="Times New Roman"/>
          <w:sz w:val="28"/>
          <w:szCs w:val="28"/>
        </w:rPr>
        <w:t xml:space="preserve">технологического присоединения энергопринимающих устройств горно-металлургического комбината на базе Зашихинского редкометалльного месторождения к проектируемой ВЛ 220 кВ Тулун – Туманная, </w:t>
      </w:r>
      <w:r w:rsidRPr="00D34060">
        <w:rPr>
          <w:rFonts w:ascii="Times New Roman" w:hAnsi="Times New Roman"/>
          <w:sz w:val="28"/>
          <w:szCs w:val="28"/>
        </w:rPr>
        <w:t>повышени</w:t>
      </w:r>
      <w:r w:rsidR="0034434C" w:rsidRPr="00D34060">
        <w:rPr>
          <w:rFonts w:ascii="Times New Roman" w:hAnsi="Times New Roman"/>
          <w:sz w:val="28"/>
          <w:szCs w:val="28"/>
        </w:rPr>
        <w:t>я</w:t>
      </w:r>
      <w:r w:rsidRPr="00D34060">
        <w:rPr>
          <w:rFonts w:ascii="Times New Roman" w:hAnsi="Times New Roman"/>
          <w:sz w:val="28"/>
          <w:szCs w:val="28"/>
        </w:rPr>
        <w:t xml:space="preserve"> пропускной способности </w:t>
      </w:r>
      <w:r w:rsidR="002D7735" w:rsidRPr="00D34060">
        <w:rPr>
          <w:rFonts w:ascii="Times New Roman" w:hAnsi="Times New Roman"/>
          <w:sz w:val="28"/>
          <w:szCs w:val="28"/>
        </w:rPr>
        <w:t xml:space="preserve">магистрального </w:t>
      </w:r>
      <w:r w:rsidR="002D7735" w:rsidRPr="00D34060">
        <w:rPr>
          <w:rFonts w:ascii="Times New Roman" w:hAnsi="Times New Roman"/>
          <w:sz w:val="28"/>
          <w:szCs w:val="28"/>
        </w:rPr>
        <w:lastRenderedPageBreak/>
        <w:t>нефтепровода «Куюмба-Тайшет»</w:t>
      </w:r>
      <w:r w:rsidRPr="00D34060">
        <w:rPr>
          <w:rFonts w:ascii="Times New Roman" w:hAnsi="Times New Roman"/>
          <w:sz w:val="28"/>
          <w:szCs w:val="28"/>
        </w:rPr>
        <w:t xml:space="preserve">, </w:t>
      </w:r>
      <w:r w:rsidR="002D7735" w:rsidRPr="00D34060">
        <w:rPr>
          <w:rFonts w:ascii="Times New Roman" w:hAnsi="Times New Roman"/>
          <w:sz w:val="28"/>
          <w:szCs w:val="28"/>
        </w:rPr>
        <w:t>восстановления и строительства новых инфраструктурных объектов, гидротехнических сооружений, поврежденных или утраченных в результате наводнения в 2019 году в связи с чрезвычайной ситуацией</w:t>
      </w:r>
      <w:r w:rsidRPr="00D34060">
        <w:rPr>
          <w:rFonts w:ascii="Times New Roman" w:hAnsi="Times New Roman"/>
          <w:sz w:val="28"/>
          <w:szCs w:val="28"/>
        </w:rPr>
        <w:t>, развити</w:t>
      </w:r>
      <w:r w:rsidR="0034434C" w:rsidRPr="00D34060">
        <w:rPr>
          <w:rFonts w:ascii="Times New Roman" w:hAnsi="Times New Roman"/>
          <w:sz w:val="28"/>
          <w:szCs w:val="28"/>
        </w:rPr>
        <w:t>я</w:t>
      </w:r>
      <w:r w:rsidRPr="00D34060">
        <w:rPr>
          <w:rFonts w:ascii="Times New Roman" w:hAnsi="Times New Roman"/>
          <w:sz w:val="28"/>
          <w:szCs w:val="28"/>
        </w:rPr>
        <w:t xml:space="preserve"> альтернативной энергетики в Тофаларии.</w:t>
      </w:r>
    </w:p>
    <w:p w14:paraId="430FBCF8" w14:textId="031D5FD9" w:rsidR="00D11B9A" w:rsidRPr="00D34060" w:rsidRDefault="00D11B9A" w:rsidP="00D11B9A">
      <w:pPr>
        <w:spacing w:after="0"/>
        <w:ind w:firstLine="567"/>
        <w:jc w:val="both"/>
        <w:rPr>
          <w:rFonts w:ascii="Times New Roman" w:hAnsi="Times New Roman"/>
          <w:sz w:val="28"/>
          <w:szCs w:val="28"/>
        </w:rPr>
      </w:pPr>
      <w:r w:rsidRPr="00D34060">
        <w:rPr>
          <w:rFonts w:ascii="Times New Roman" w:hAnsi="Times New Roman"/>
          <w:sz w:val="28"/>
          <w:szCs w:val="28"/>
        </w:rPr>
        <w:t>Развитие энергетики и транспортной инфраструктуры имеет приоритетное значение, так как позволит вовлечь в хозяйственных оборот Зашихинское, Вишняковское, Белозиминское, Среднезиминское и Большетагнинское редкометал</w:t>
      </w:r>
      <w:r w:rsidR="002D7735" w:rsidRPr="00D34060">
        <w:rPr>
          <w:rFonts w:ascii="Times New Roman" w:hAnsi="Times New Roman"/>
          <w:sz w:val="28"/>
          <w:szCs w:val="28"/>
        </w:rPr>
        <w:t>л</w:t>
      </w:r>
      <w:r w:rsidRPr="00D34060">
        <w:rPr>
          <w:rFonts w:ascii="Times New Roman" w:hAnsi="Times New Roman"/>
          <w:sz w:val="28"/>
          <w:szCs w:val="28"/>
        </w:rPr>
        <w:t>ьные месторождения, Николаевское месторождение марганцевых руд, Малотагульское месторождение титано-магнетитовых руд, Калгинское месторождение коррундитов, Тулунское россыпное месторождение титана</w:t>
      </w:r>
      <w:r w:rsidR="002D7735" w:rsidRPr="00D34060">
        <w:rPr>
          <w:rFonts w:ascii="Times New Roman" w:hAnsi="Times New Roman"/>
          <w:sz w:val="28"/>
          <w:szCs w:val="28"/>
        </w:rPr>
        <w:t>, месторождения строительных материалов</w:t>
      </w:r>
      <w:r w:rsidRPr="00D34060">
        <w:rPr>
          <w:rFonts w:ascii="Times New Roman" w:hAnsi="Times New Roman"/>
          <w:sz w:val="28"/>
          <w:szCs w:val="28"/>
        </w:rPr>
        <w:t xml:space="preserve"> и пр.</w:t>
      </w:r>
    </w:p>
    <w:p w14:paraId="4DD158A0" w14:textId="77777777" w:rsidR="004C17FD" w:rsidRPr="00D34060" w:rsidRDefault="004C17FD" w:rsidP="004C17FD">
      <w:pPr>
        <w:spacing w:after="0"/>
        <w:ind w:firstLine="567"/>
        <w:jc w:val="both"/>
        <w:rPr>
          <w:rFonts w:ascii="Times New Roman" w:hAnsi="Times New Roman"/>
          <w:sz w:val="28"/>
          <w:szCs w:val="28"/>
        </w:rPr>
      </w:pPr>
      <w:r w:rsidRPr="00D34060">
        <w:rPr>
          <w:rFonts w:ascii="Times New Roman" w:hAnsi="Times New Roman"/>
          <w:sz w:val="28"/>
          <w:szCs w:val="28"/>
        </w:rPr>
        <w:t>Имеются определенные перспективы увеличения добычи россыпного золота с вовлечением в эксплуатацию новых его месторождений в верхней части бассейна Бирюсы. Возможно выявление сравнительно крупных запасов рудного золота.</w:t>
      </w:r>
    </w:p>
    <w:p w14:paraId="7341C67E" w14:textId="77777777" w:rsidR="00D44AD7" w:rsidRPr="00D34060" w:rsidRDefault="00EC7145" w:rsidP="001E26E7">
      <w:pPr>
        <w:spacing w:after="0"/>
        <w:ind w:firstLine="567"/>
        <w:jc w:val="both"/>
        <w:rPr>
          <w:rFonts w:ascii="Times New Roman" w:hAnsi="Times New Roman"/>
          <w:sz w:val="28"/>
          <w:szCs w:val="28"/>
        </w:rPr>
      </w:pPr>
      <w:r w:rsidRPr="00D34060">
        <w:rPr>
          <w:rFonts w:ascii="Times New Roman" w:hAnsi="Times New Roman"/>
          <w:sz w:val="28"/>
          <w:szCs w:val="28"/>
        </w:rPr>
        <w:t>С</w:t>
      </w:r>
      <w:r w:rsidR="00D44AD7" w:rsidRPr="00D34060">
        <w:rPr>
          <w:rFonts w:ascii="Times New Roman" w:hAnsi="Times New Roman"/>
          <w:sz w:val="28"/>
          <w:szCs w:val="28"/>
        </w:rPr>
        <w:t>ельско</w:t>
      </w:r>
      <w:r w:rsidRPr="00D34060">
        <w:rPr>
          <w:rFonts w:ascii="Times New Roman" w:hAnsi="Times New Roman"/>
          <w:sz w:val="28"/>
          <w:szCs w:val="28"/>
        </w:rPr>
        <w:t>е</w:t>
      </w:r>
      <w:r w:rsidR="00D44AD7" w:rsidRPr="00D34060">
        <w:rPr>
          <w:rFonts w:ascii="Times New Roman" w:hAnsi="Times New Roman"/>
          <w:sz w:val="28"/>
          <w:szCs w:val="28"/>
        </w:rPr>
        <w:t xml:space="preserve"> </w:t>
      </w:r>
      <w:r w:rsidRPr="00D34060">
        <w:rPr>
          <w:rFonts w:ascii="Times New Roman" w:hAnsi="Times New Roman"/>
          <w:sz w:val="28"/>
          <w:szCs w:val="28"/>
        </w:rPr>
        <w:t>хозяйство</w:t>
      </w:r>
      <w:r w:rsidR="00D44AD7" w:rsidRPr="00D34060">
        <w:rPr>
          <w:rFonts w:ascii="Times New Roman" w:hAnsi="Times New Roman"/>
          <w:sz w:val="28"/>
          <w:szCs w:val="28"/>
        </w:rPr>
        <w:t xml:space="preserve">, </w:t>
      </w:r>
      <w:r w:rsidRPr="00D34060">
        <w:rPr>
          <w:rFonts w:ascii="Times New Roman" w:hAnsi="Times New Roman"/>
          <w:sz w:val="28"/>
          <w:szCs w:val="28"/>
        </w:rPr>
        <w:t xml:space="preserve">производство </w:t>
      </w:r>
      <w:r w:rsidR="00D44AD7" w:rsidRPr="00D34060">
        <w:rPr>
          <w:rFonts w:ascii="Times New Roman" w:hAnsi="Times New Roman"/>
          <w:sz w:val="28"/>
          <w:szCs w:val="28"/>
        </w:rPr>
        <w:t>пищевых продуктов, туризм обеспечат стабильное социально-экономическое развитие и дополнительную занятость населения на данной территории</w:t>
      </w:r>
      <w:r w:rsidR="002F3249" w:rsidRPr="00D34060">
        <w:rPr>
          <w:rFonts w:ascii="Times New Roman" w:hAnsi="Times New Roman"/>
          <w:sz w:val="28"/>
          <w:szCs w:val="28"/>
        </w:rPr>
        <w:t xml:space="preserve"> (специализация территорий, входящих в состав ОТР, представлена в таблице)</w:t>
      </w:r>
      <w:r w:rsidR="00D44AD7" w:rsidRPr="00D34060">
        <w:rPr>
          <w:rFonts w:ascii="Times New Roman" w:hAnsi="Times New Roman"/>
          <w:sz w:val="28"/>
          <w:szCs w:val="28"/>
        </w:rPr>
        <w:t>.</w:t>
      </w:r>
    </w:p>
    <w:p w14:paraId="3D68BDD8" w14:textId="00CAEE12" w:rsidR="004A39E8" w:rsidRPr="00D34060" w:rsidRDefault="004A39E8" w:rsidP="004A39E8">
      <w:pPr>
        <w:spacing w:after="0"/>
        <w:ind w:firstLine="567"/>
        <w:jc w:val="both"/>
        <w:rPr>
          <w:rFonts w:ascii="Times New Roman" w:hAnsi="Times New Roman"/>
          <w:sz w:val="28"/>
          <w:szCs w:val="28"/>
        </w:rPr>
      </w:pPr>
      <w:r w:rsidRPr="00D34060">
        <w:rPr>
          <w:rFonts w:ascii="Times New Roman" w:hAnsi="Times New Roman"/>
          <w:sz w:val="28"/>
          <w:szCs w:val="28"/>
        </w:rPr>
        <w:t>Особое внимание будет уделяться поддержке коренных малочисленных народов (тофаларов), включая сохранени</w:t>
      </w:r>
      <w:r w:rsidR="00FD4579" w:rsidRPr="00D34060">
        <w:rPr>
          <w:rFonts w:ascii="Times New Roman" w:hAnsi="Times New Roman"/>
          <w:sz w:val="28"/>
          <w:szCs w:val="28"/>
        </w:rPr>
        <w:t>е</w:t>
      </w:r>
      <w:r w:rsidRPr="00D34060">
        <w:rPr>
          <w:rFonts w:ascii="Times New Roman" w:hAnsi="Times New Roman"/>
          <w:sz w:val="28"/>
          <w:szCs w:val="28"/>
        </w:rPr>
        <w:t xml:space="preserve"> и защит</w:t>
      </w:r>
      <w:r w:rsidR="00FD4579" w:rsidRPr="00D34060">
        <w:rPr>
          <w:rFonts w:ascii="Times New Roman" w:hAnsi="Times New Roman"/>
          <w:sz w:val="28"/>
          <w:szCs w:val="28"/>
        </w:rPr>
        <w:t>у</w:t>
      </w:r>
      <w:r w:rsidRPr="00D34060">
        <w:rPr>
          <w:rFonts w:ascii="Times New Roman" w:hAnsi="Times New Roman"/>
          <w:sz w:val="28"/>
          <w:szCs w:val="28"/>
        </w:rPr>
        <w:t xml:space="preserve"> их исконной среды обитания и традиционного образа жизни.</w:t>
      </w:r>
      <w:r w:rsidR="002D7735" w:rsidRPr="00D34060">
        <w:rPr>
          <w:rFonts w:ascii="Times New Roman" w:hAnsi="Times New Roman"/>
          <w:sz w:val="28"/>
          <w:szCs w:val="28"/>
        </w:rPr>
        <w:t xml:space="preserve"> Для обеспечения правового режима ведения хозяйственной деятельности планируется в Нижнеудинском районе создать территорию традиционного природопользования коренных малочисленных народов регионального значения.</w:t>
      </w:r>
    </w:p>
    <w:p w14:paraId="7647DADC" w14:textId="1480FE85" w:rsidR="002C1836" w:rsidRPr="00D34060" w:rsidRDefault="002C1836" w:rsidP="002C1836">
      <w:pPr>
        <w:spacing w:after="0"/>
        <w:ind w:firstLine="567"/>
        <w:jc w:val="both"/>
        <w:rPr>
          <w:rFonts w:ascii="Times New Roman" w:hAnsi="Times New Roman"/>
          <w:sz w:val="28"/>
          <w:szCs w:val="28"/>
        </w:rPr>
      </w:pPr>
      <w:r w:rsidRPr="00D34060">
        <w:rPr>
          <w:rFonts w:ascii="Times New Roman" w:hAnsi="Times New Roman"/>
          <w:sz w:val="28"/>
          <w:szCs w:val="28"/>
        </w:rPr>
        <w:t xml:space="preserve">С целью дальнейшего формирования благоприятных условий для ведения предпринимательской деятельности </w:t>
      </w:r>
      <w:r w:rsidR="002D7735" w:rsidRPr="00D34060">
        <w:rPr>
          <w:rFonts w:ascii="Times New Roman" w:hAnsi="Times New Roman"/>
          <w:sz w:val="28"/>
          <w:szCs w:val="28"/>
        </w:rPr>
        <w:t xml:space="preserve">создана и функционирует </w:t>
      </w:r>
      <w:r w:rsidRPr="00D34060">
        <w:rPr>
          <w:rFonts w:ascii="Times New Roman" w:hAnsi="Times New Roman"/>
          <w:sz w:val="28"/>
          <w:szCs w:val="28"/>
        </w:rPr>
        <w:t>территори</w:t>
      </w:r>
      <w:r w:rsidR="002D7735" w:rsidRPr="00D34060">
        <w:rPr>
          <w:rFonts w:ascii="Times New Roman" w:hAnsi="Times New Roman"/>
          <w:sz w:val="28"/>
          <w:szCs w:val="28"/>
        </w:rPr>
        <w:t>я</w:t>
      </w:r>
      <w:r w:rsidRPr="00D34060">
        <w:rPr>
          <w:rFonts w:ascii="Times New Roman" w:hAnsi="Times New Roman"/>
          <w:sz w:val="28"/>
          <w:szCs w:val="28"/>
        </w:rPr>
        <w:t xml:space="preserve"> опережающего социально-экономического развития в моногороде Тулун.</w:t>
      </w:r>
    </w:p>
    <w:p w14:paraId="3DA4307E" w14:textId="26B311A9" w:rsidR="00EF1FBA" w:rsidRPr="00D34060" w:rsidRDefault="00D44AD7" w:rsidP="001E26E7">
      <w:pPr>
        <w:spacing w:after="0"/>
        <w:ind w:firstLine="567"/>
        <w:jc w:val="both"/>
        <w:rPr>
          <w:rFonts w:ascii="Times New Roman" w:hAnsi="Times New Roman"/>
          <w:sz w:val="28"/>
          <w:szCs w:val="28"/>
        </w:rPr>
      </w:pPr>
      <w:r w:rsidRPr="00D34060">
        <w:rPr>
          <w:rFonts w:ascii="Times New Roman" w:hAnsi="Times New Roman"/>
          <w:sz w:val="28"/>
          <w:szCs w:val="28"/>
        </w:rPr>
        <w:t xml:space="preserve">В результате формирования ОТР ожидается создание около </w:t>
      </w:r>
      <w:r w:rsidR="002D7735" w:rsidRPr="00D34060">
        <w:rPr>
          <w:rFonts w:ascii="Times New Roman" w:hAnsi="Times New Roman"/>
          <w:sz w:val="28"/>
          <w:szCs w:val="28"/>
        </w:rPr>
        <w:t>3,7</w:t>
      </w:r>
      <w:r w:rsidRPr="00D34060">
        <w:rPr>
          <w:rFonts w:ascii="Times New Roman" w:hAnsi="Times New Roman"/>
          <w:sz w:val="28"/>
          <w:szCs w:val="28"/>
        </w:rPr>
        <w:t xml:space="preserve"> тысяч новых рабочих мест. </w:t>
      </w:r>
    </w:p>
    <w:p w14:paraId="5EE5344D" w14:textId="77777777" w:rsidR="00EF1FBA" w:rsidRPr="00D34060" w:rsidRDefault="00EF1FBA" w:rsidP="001E26E7">
      <w:pPr>
        <w:spacing w:after="0"/>
        <w:jc w:val="center"/>
        <w:rPr>
          <w:rFonts w:ascii="Times New Roman" w:hAnsi="Times New Roman"/>
          <w:b/>
          <w:noProof/>
          <w:sz w:val="24"/>
          <w:szCs w:val="28"/>
        </w:rPr>
      </w:pPr>
      <w:r w:rsidRPr="00D34060">
        <w:rPr>
          <w:rFonts w:ascii="Times New Roman" w:hAnsi="Times New Roman"/>
          <w:b/>
          <w:noProof/>
          <w:sz w:val="24"/>
          <w:szCs w:val="28"/>
        </w:rPr>
        <w:t>Специализация территорий, входящих в состав Т</w:t>
      </w:r>
      <w:r w:rsidR="00D11B9A" w:rsidRPr="00D34060">
        <w:rPr>
          <w:rFonts w:ascii="Times New Roman" w:hAnsi="Times New Roman"/>
          <w:b/>
          <w:noProof/>
          <w:sz w:val="24"/>
          <w:szCs w:val="28"/>
        </w:rPr>
        <w:t>айшет</w:t>
      </w:r>
      <w:r w:rsidRPr="00D34060">
        <w:rPr>
          <w:rFonts w:ascii="Times New Roman" w:hAnsi="Times New Roman"/>
          <w:b/>
          <w:noProof/>
          <w:sz w:val="24"/>
          <w:szCs w:val="28"/>
        </w:rPr>
        <w:t>о-Т</w:t>
      </w:r>
      <w:r w:rsidR="00D11B9A" w:rsidRPr="00D34060">
        <w:rPr>
          <w:rFonts w:ascii="Times New Roman" w:hAnsi="Times New Roman"/>
          <w:b/>
          <w:noProof/>
          <w:sz w:val="24"/>
          <w:szCs w:val="28"/>
        </w:rPr>
        <w:t>улун</w:t>
      </w:r>
      <w:r w:rsidRPr="00D34060">
        <w:rPr>
          <w:rFonts w:ascii="Times New Roman" w:hAnsi="Times New Roman"/>
          <w:b/>
          <w:noProof/>
          <w:sz w:val="24"/>
          <w:szCs w:val="28"/>
        </w:rPr>
        <w:t>ской ОТР</w:t>
      </w:r>
    </w:p>
    <w:p w14:paraId="1A1468B5" w14:textId="6331A71E" w:rsidR="0001343C" w:rsidRPr="00D34060" w:rsidRDefault="002D7735" w:rsidP="002D7735">
      <w:pPr>
        <w:spacing w:after="0" w:line="240" w:lineRule="auto"/>
        <w:jc w:val="center"/>
        <w:rPr>
          <w:rFonts w:ascii="Times New Roman" w:hAnsi="Times New Roman"/>
          <w:b/>
          <w:noProof/>
          <w:sz w:val="24"/>
          <w:szCs w:val="28"/>
        </w:rPr>
      </w:pPr>
      <w:r w:rsidRPr="00D34060">
        <w:rPr>
          <w:rFonts w:ascii="Times New Roman" w:hAnsi="Times New Roman"/>
          <w:b/>
          <w:noProof/>
          <w:sz w:val="24"/>
          <w:szCs w:val="28"/>
        </w:rPr>
        <w:lastRenderedPageBreak/>
        <w:drawing>
          <wp:inline distT="0" distB="0" distL="0" distR="0" wp14:anchorId="02E5283B" wp14:editId="667E90C7">
            <wp:extent cx="6152347" cy="3474720"/>
            <wp:effectExtent l="0" t="0" r="1270" b="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158780" cy="3478354"/>
                    </a:xfrm>
                    <a:prstGeom prst="rect">
                      <a:avLst/>
                    </a:prstGeom>
                    <a:noFill/>
                  </pic:spPr>
                </pic:pic>
              </a:graphicData>
            </a:graphic>
          </wp:inline>
        </w:drawing>
      </w:r>
    </w:p>
    <w:p w14:paraId="1C01AF76" w14:textId="77777777" w:rsidR="00D44AD7" w:rsidRPr="00D34060" w:rsidRDefault="00D44AD7" w:rsidP="001E26E7">
      <w:pPr>
        <w:spacing w:before="120" w:after="0"/>
        <w:ind w:firstLine="567"/>
        <w:jc w:val="both"/>
        <w:rPr>
          <w:rFonts w:ascii="Times New Roman" w:hAnsi="Times New Roman"/>
          <w:i/>
          <w:sz w:val="28"/>
          <w:szCs w:val="28"/>
        </w:rPr>
      </w:pPr>
      <w:r w:rsidRPr="00D34060">
        <w:rPr>
          <w:rFonts w:ascii="Times New Roman" w:hAnsi="Times New Roman"/>
          <w:b/>
          <w:bCs/>
          <w:sz w:val="28"/>
          <w:szCs w:val="28"/>
        </w:rPr>
        <w:t>3. Усть-Кутско-Ленская ОТР</w:t>
      </w:r>
      <w:r w:rsidRPr="00D34060">
        <w:rPr>
          <w:rFonts w:ascii="Times New Roman" w:hAnsi="Times New Roman"/>
          <w:sz w:val="28"/>
          <w:szCs w:val="28"/>
        </w:rPr>
        <w:t xml:space="preserve"> </w:t>
      </w:r>
      <w:r w:rsidRPr="00D34060">
        <w:rPr>
          <w:rFonts w:ascii="Times New Roman" w:hAnsi="Times New Roman"/>
          <w:i/>
          <w:sz w:val="28"/>
          <w:szCs w:val="28"/>
        </w:rPr>
        <w:t>(северо-</w:t>
      </w:r>
      <w:r w:rsidR="00EC7145" w:rsidRPr="00D34060">
        <w:rPr>
          <w:rFonts w:ascii="Times New Roman" w:hAnsi="Times New Roman"/>
          <w:i/>
          <w:sz w:val="28"/>
          <w:szCs w:val="28"/>
        </w:rPr>
        <w:t xml:space="preserve">восточная часть </w:t>
      </w:r>
      <w:r w:rsidRPr="00D34060">
        <w:rPr>
          <w:rFonts w:ascii="Times New Roman" w:hAnsi="Times New Roman"/>
          <w:i/>
          <w:sz w:val="28"/>
          <w:szCs w:val="28"/>
        </w:rPr>
        <w:t>региона: Усть-Кутский, Киренский, Казачинско-Ленский</w:t>
      </w:r>
      <w:r w:rsidR="002B2ECA" w:rsidRPr="00D34060">
        <w:rPr>
          <w:rFonts w:ascii="Times New Roman" w:hAnsi="Times New Roman"/>
          <w:i/>
          <w:sz w:val="28"/>
          <w:szCs w:val="28"/>
        </w:rPr>
        <w:t xml:space="preserve"> районы</w:t>
      </w:r>
      <w:r w:rsidRPr="00D34060">
        <w:rPr>
          <w:rFonts w:ascii="Times New Roman" w:hAnsi="Times New Roman"/>
          <w:i/>
          <w:sz w:val="28"/>
          <w:szCs w:val="28"/>
        </w:rPr>
        <w:t>)</w:t>
      </w:r>
    </w:p>
    <w:p w14:paraId="0DA70B33" w14:textId="265DCFBF" w:rsidR="006B22CF" w:rsidRPr="00D34060" w:rsidRDefault="00D44AD7" w:rsidP="006B22CF">
      <w:pPr>
        <w:spacing w:after="0"/>
        <w:ind w:firstLine="567"/>
        <w:jc w:val="both"/>
        <w:rPr>
          <w:rFonts w:ascii="Times New Roman" w:hAnsi="Times New Roman"/>
          <w:sz w:val="28"/>
          <w:szCs w:val="28"/>
        </w:rPr>
      </w:pPr>
      <w:r w:rsidRPr="00D34060">
        <w:rPr>
          <w:rFonts w:ascii="Times New Roman" w:hAnsi="Times New Roman"/>
          <w:b/>
          <w:sz w:val="28"/>
          <w:szCs w:val="28"/>
        </w:rPr>
        <w:t>Будущая основная специализаци</w:t>
      </w:r>
      <w:r w:rsidR="00FA7A35" w:rsidRPr="00D34060">
        <w:rPr>
          <w:rFonts w:ascii="Times New Roman" w:hAnsi="Times New Roman"/>
          <w:b/>
          <w:sz w:val="28"/>
          <w:szCs w:val="28"/>
        </w:rPr>
        <w:t>я</w:t>
      </w:r>
      <w:r w:rsidRPr="00D34060">
        <w:rPr>
          <w:rFonts w:ascii="Times New Roman" w:hAnsi="Times New Roman"/>
          <w:b/>
          <w:sz w:val="28"/>
          <w:szCs w:val="28"/>
        </w:rPr>
        <w:t xml:space="preserve"> территории – </w:t>
      </w:r>
      <w:r w:rsidRPr="00D34060">
        <w:rPr>
          <w:rFonts w:ascii="Times New Roman" w:hAnsi="Times New Roman"/>
          <w:sz w:val="28"/>
          <w:szCs w:val="28"/>
        </w:rPr>
        <w:t>добыча нефти, газопереработка, газоэнергетика, лесопереработка и лесохимия</w:t>
      </w:r>
      <w:r w:rsidR="006B22CF" w:rsidRPr="00D34060">
        <w:rPr>
          <w:rFonts w:ascii="Times New Roman" w:hAnsi="Times New Roman"/>
          <w:sz w:val="28"/>
          <w:szCs w:val="28"/>
        </w:rPr>
        <w:t>, транспорт, строительный комплекс, санаторно-курортный комплекс, сохранение функций одного из крупнейших транспортно-промышленных узлов зоны БАМа, а также узла межрегионального значения, обеспечивающего Северный завоз в районы Крайнего Севера и транспортную доступность с Республикой Саха (Якутия), формирование газотранспортной инфраструктуры и прочей соответствующей инфраструктуры, что будет способствовать развитию вспомогательных отраслей экономики.</w:t>
      </w:r>
    </w:p>
    <w:p w14:paraId="48FAABAD" w14:textId="71DB43B5" w:rsidR="00D44AD7" w:rsidRPr="00D34060" w:rsidRDefault="00D44AD7" w:rsidP="001E26E7">
      <w:pPr>
        <w:spacing w:after="0"/>
        <w:ind w:firstLine="567"/>
        <w:jc w:val="both"/>
        <w:rPr>
          <w:rFonts w:ascii="Times New Roman" w:hAnsi="Times New Roman"/>
          <w:sz w:val="28"/>
          <w:szCs w:val="28"/>
        </w:rPr>
      </w:pPr>
      <w:r w:rsidRPr="00D34060">
        <w:rPr>
          <w:rFonts w:ascii="Times New Roman" w:hAnsi="Times New Roman"/>
          <w:b/>
          <w:sz w:val="28"/>
          <w:szCs w:val="28"/>
        </w:rPr>
        <w:t xml:space="preserve">Основным условием формирования данной территории являются повышение пропускной способности БАМа, строительство магистрального газопровода «Сила Сибири», </w:t>
      </w:r>
      <w:r w:rsidRPr="00D34060">
        <w:rPr>
          <w:rFonts w:ascii="Times New Roman" w:hAnsi="Times New Roman"/>
          <w:sz w:val="28"/>
          <w:szCs w:val="28"/>
        </w:rPr>
        <w:t xml:space="preserve">расширение пропускной способности нефтепровода «Восточная Сибирь – Тихий океан», </w:t>
      </w:r>
      <w:r w:rsidR="006B22CF" w:rsidRPr="00D34060">
        <w:rPr>
          <w:rFonts w:ascii="Times New Roman" w:hAnsi="Times New Roman"/>
          <w:sz w:val="28"/>
          <w:szCs w:val="28"/>
        </w:rPr>
        <w:t xml:space="preserve">углубление и расчистка русла р. Лена, развитие </w:t>
      </w:r>
      <w:r w:rsidRPr="00D34060">
        <w:rPr>
          <w:rFonts w:ascii="Times New Roman" w:hAnsi="Times New Roman"/>
          <w:sz w:val="28"/>
          <w:szCs w:val="28"/>
        </w:rPr>
        <w:t>Ленского транспортного узла</w:t>
      </w:r>
      <w:r w:rsidR="006B22CF" w:rsidRPr="00D34060">
        <w:rPr>
          <w:rFonts w:ascii="Times New Roman" w:hAnsi="Times New Roman"/>
          <w:sz w:val="28"/>
          <w:szCs w:val="28"/>
        </w:rPr>
        <w:t>,</w:t>
      </w:r>
      <w:r w:rsidRPr="00D34060">
        <w:rPr>
          <w:rFonts w:ascii="Times New Roman" w:hAnsi="Times New Roman"/>
          <w:b/>
          <w:sz w:val="28"/>
          <w:szCs w:val="28"/>
        </w:rPr>
        <w:t xml:space="preserve"> строительство газовой ТЭС в районе г.</w:t>
      </w:r>
      <w:r w:rsidR="006B22CF" w:rsidRPr="00D34060">
        <w:rPr>
          <w:rFonts w:ascii="Times New Roman" w:hAnsi="Times New Roman"/>
          <w:b/>
          <w:sz w:val="28"/>
          <w:szCs w:val="28"/>
        </w:rPr>
        <w:t> </w:t>
      </w:r>
      <w:r w:rsidRPr="00D34060">
        <w:rPr>
          <w:rFonts w:ascii="Times New Roman" w:hAnsi="Times New Roman"/>
          <w:b/>
          <w:sz w:val="28"/>
          <w:szCs w:val="28"/>
        </w:rPr>
        <w:t>Усть-Кут</w:t>
      </w:r>
      <w:r w:rsidR="006B22CF" w:rsidRPr="00D34060">
        <w:rPr>
          <w:rFonts w:ascii="Times New Roman" w:hAnsi="Times New Roman"/>
          <w:b/>
          <w:sz w:val="28"/>
          <w:szCs w:val="28"/>
        </w:rPr>
        <w:t xml:space="preserve">, </w:t>
      </w:r>
      <w:r w:rsidR="006B22CF" w:rsidRPr="00D34060">
        <w:rPr>
          <w:rFonts w:ascii="Times New Roman" w:hAnsi="Times New Roman"/>
          <w:sz w:val="28"/>
          <w:szCs w:val="28"/>
        </w:rPr>
        <w:t>реконструкция аэропортового комплекса</w:t>
      </w:r>
      <w:r w:rsidR="006B22CF" w:rsidRPr="00D34060">
        <w:rPr>
          <w:sz w:val="28"/>
          <w:szCs w:val="28"/>
        </w:rPr>
        <w:t xml:space="preserve"> </w:t>
      </w:r>
      <w:r w:rsidR="006B22CF" w:rsidRPr="00D34060">
        <w:rPr>
          <w:rFonts w:ascii="Times New Roman" w:hAnsi="Times New Roman"/>
          <w:b/>
          <w:sz w:val="28"/>
          <w:szCs w:val="28"/>
        </w:rPr>
        <w:t>в г. Киренск</w:t>
      </w:r>
      <w:r w:rsidRPr="00D34060">
        <w:rPr>
          <w:rFonts w:ascii="Times New Roman" w:hAnsi="Times New Roman"/>
          <w:b/>
          <w:sz w:val="28"/>
          <w:szCs w:val="28"/>
        </w:rPr>
        <w:t>.</w:t>
      </w:r>
      <w:r w:rsidRPr="00D34060">
        <w:rPr>
          <w:rFonts w:ascii="Times New Roman" w:hAnsi="Times New Roman"/>
          <w:sz w:val="28"/>
          <w:szCs w:val="28"/>
        </w:rPr>
        <w:t xml:space="preserve"> Повышение связанности данной территории с областным центром обеспечит проведение реконструкции автомобильных дорог Иркутск – Качуг, Качуг – Жигалово, Жигалово – Казачинско-Ленское, строительство моста через р. Лена в с. Тутура.</w:t>
      </w:r>
    </w:p>
    <w:p w14:paraId="5398F280" w14:textId="186DA2A2" w:rsidR="00D44AD7" w:rsidRPr="00D34060" w:rsidRDefault="00D44AD7" w:rsidP="001E26E7">
      <w:pPr>
        <w:spacing w:after="0"/>
        <w:ind w:firstLine="567"/>
        <w:jc w:val="both"/>
        <w:rPr>
          <w:rFonts w:ascii="Times New Roman" w:hAnsi="Times New Roman"/>
          <w:sz w:val="28"/>
          <w:szCs w:val="28"/>
        </w:rPr>
      </w:pPr>
      <w:r w:rsidRPr="00D34060">
        <w:rPr>
          <w:rFonts w:ascii="Times New Roman" w:hAnsi="Times New Roman"/>
          <w:sz w:val="28"/>
          <w:szCs w:val="28"/>
        </w:rPr>
        <w:t xml:space="preserve">В рамках формирования нефтегазохимического кластера Иркутской области на территории Усть-Кутского и Киренского районов активно ведется разведка и разработка нефтегазоконденсатных месторождений. Казачинско-Ленский район </w:t>
      </w:r>
      <w:r w:rsidRPr="00D34060">
        <w:rPr>
          <w:rFonts w:ascii="Times New Roman" w:hAnsi="Times New Roman"/>
          <w:sz w:val="28"/>
          <w:szCs w:val="28"/>
        </w:rPr>
        <w:lastRenderedPageBreak/>
        <w:t>будет специализироваться в области углубления степени переработки лесных ресурсов и выпуска готовой продукции</w:t>
      </w:r>
      <w:r w:rsidR="00EC7145" w:rsidRPr="00D34060">
        <w:rPr>
          <w:rFonts w:ascii="Times New Roman" w:hAnsi="Times New Roman"/>
          <w:sz w:val="28"/>
          <w:szCs w:val="28"/>
        </w:rPr>
        <w:t>, транспортировки углеводородного сырья</w:t>
      </w:r>
      <w:r w:rsidR="006B22CF" w:rsidRPr="00D34060">
        <w:rPr>
          <w:rFonts w:ascii="Times New Roman" w:hAnsi="Times New Roman"/>
          <w:sz w:val="28"/>
          <w:szCs w:val="28"/>
        </w:rPr>
        <w:t xml:space="preserve">, а также развитии туризма. </w:t>
      </w:r>
      <w:r w:rsidRPr="00D34060">
        <w:rPr>
          <w:rFonts w:ascii="Times New Roman" w:hAnsi="Times New Roman"/>
          <w:sz w:val="28"/>
          <w:szCs w:val="28"/>
        </w:rPr>
        <w:t xml:space="preserve"> </w:t>
      </w:r>
    </w:p>
    <w:p w14:paraId="2D9BEC7F" w14:textId="22DEE058" w:rsidR="00D44AD7" w:rsidRPr="00D34060" w:rsidRDefault="00D44AD7" w:rsidP="001E26E7">
      <w:pPr>
        <w:spacing w:after="0"/>
        <w:ind w:firstLine="567"/>
        <w:jc w:val="both"/>
        <w:rPr>
          <w:rFonts w:ascii="Times New Roman" w:hAnsi="Times New Roman"/>
          <w:sz w:val="28"/>
          <w:szCs w:val="28"/>
        </w:rPr>
      </w:pPr>
      <w:r w:rsidRPr="00D34060">
        <w:rPr>
          <w:rFonts w:ascii="Times New Roman" w:hAnsi="Times New Roman"/>
          <w:sz w:val="28"/>
          <w:szCs w:val="28"/>
        </w:rPr>
        <w:t>Главный центр притяжения данной территории – город Усть-Кут, как важный транспортно-логистический узел, зона лесопереработки и лесохимии</w:t>
      </w:r>
      <w:r w:rsidR="006B22CF" w:rsidRPr="00D34060">
        <w:rPr>
          <w:rFonts w:ascii="Times New Roman" w:hAnsi="Times New Roman"/>
          <w:sz w:val="28"/>
          <w:szCs w:val="28"/>
        </w:rPr>
        <w:t>, санаторно-курортного лечения</w:t>
      </w:r>
      <w:r w:rsidR="002F3249" w:rsidRPr="00D34060">
        <w:rPr>
          <w:rFonts w:ascii="Times New Roman" w:hAnsi="Times New Roman"/>
          <w:sz w:val="28"/>
          <w:szCs w:val="28"/>
        </w:rPr>
        <w:t xml:space="preserve"> (специализация территорий, входящих в состав ОТР, представлена в таблице)</w:t>
      </w:r>
      <w:r w:rsidRPr="00D34060">
        <w:rPr>
          <w:rFonts w:ascii="Times New Roman" w:hAnsi="Times New Roman"/>
          <w:sz w:val="28"/>
          <w:szCs w:val="28"/>
        </w:rPr>
        <w:t xml:space="preserve">. </w:t>
      </w:r>
    </w:p>
    <w:p w14:paraId="51CC8F5D" w14:textId="77777777" w:rsidR="002C1836" w:rsidRPr="00D34060" w:rsidRDefault="006C5A26" w:rsidP="002C1836">
      <w:pPr>
        <w:spacing w:after="0"/>
        <w:ind w:firstLine="567"/>
        <w:jc w:val="both"/>
        <w:rPr>
          <w:rFonts w:ascii="Times New Roman" w:hAnsi="Times New Roman"/>
          <w:sz w:val="28"/>
          <w:szCs w:val="28"/>
        </w:rPr>
      </w:pPr>
      <w:r w:rsidRPr="00D34060">
        <w:rPr>
          <w:rFonts w:ascii="Times New Roman" w:hAnsi="Times New Roman"/>
          <w:sz w:val="28"/>
          <w:szCs w:val="28"/>
        </w:rPr>
        <w:t>В целях создания необходимых объектов инфраструктуры, поддержки существующих производств, развития новых отраслей промышленности необходимо создание комплексного механизма</w:t>
      </w:r>
      <w:r w:rsidR="002C1836" w:rsidRPr="00D34060">
        <w:rPr>
          <w:rFonts w:ascii="Times New Roman" w:hAnsi="Times New Roman"/>
          <w:sz w:val="28"/>
          <w:szCs w:val="28"/>
        </w:rPr>
        <w:t xml:space="preserve"> развити</w:t>
      </w:r>
      <w:r w:rsidRPr="00D34060">
        <w:rPr>
          <w:rFonts w:ascii="Times New Roman" w:hAnsi="Times New Roman"/>
          <w:sz w:val="28"/>
          <w:szCs w:val="28"/>
        </w:rPr>
        <w:t>я</w:t>
      </w:r>
      <w:r w:rsidR="002C1836" w:rsidRPr="00D34060">
        <w:rPr>
          <w:rFonts w:ascii="Times New Roman" w:hAnsi="Times New Roman"/>
          <w:sz w:val="28"/>
          <w:szCs w:val="28"/>
        </w:rPr>
        <w:t xml:space="preserve"> территории Усть-Кутского района.</w:t>
      </w:r>
    </w:p>
    <w:p w14:paraId="3ABC9FBB" w14:textId="2A916912" w:rsidR="006B22CF" w:rsidRPr="00D34060" w:rsidRDefault="006B22CF" w:rsidP="006B22CF">
      <w:pPr>
        <w:spacing w:after="0"/>
        <w:ind w:firstLine="567"/>
        <w:jc w:val="both"/>
        <w:rPr>
          <w:rFonts w:ascii="Times New Roman" w:hAnsi="Times New Roman"/>
          <w:sz w:val="28"/>
          <w:szCs w:val="28"/>
        </w:rPr>
      </w:pPr>
      <w:r w:rsidRPr="00D34060">
        <w:rPr>
          <w:rFonts w:ascii="Times New Roman" w:hAnsi="Times New Roman"/>
          <w:sz w:val="28"/>
          <w:szCs w:val="28"/>
        </w:rPr>
        <w:t>Особое внимание будет уделяться поддержке коренных малочисленных народов (эвенков), включая сохранение и защиту их исконной среды обитания и традиционного образа жизни. Для обеспечения правового режима ведения хозяйственной деятельности планируется в Казачинско-Ленском районе создать территорию традиционного природопользования коренных малочисленных народов регионального значения.</w:t>
      </w:r>
    </w:p>
    <w:p w14:paraId="2FA4CAB6" w14:textId="034A8EC6" w:rsidR="002D1AE1" w:rsidRPr="00D34060" w:rsidRDefault="00D44AD7" w:rsidP="001E26E7">
      <w:pPr>
        <w:spacing w:after="0"/>
        <w:ind w:firstLine="567"/>
        <w:jc w:val="both"/>
        <w:rPr>
          <w:rFonts w:ascii="Times New Roman" w:hAnsi="Times New Roman"/>
          <w:sz w:val="28"/>
          <w:szCs w:val="28"/>
        </w:rPr>
      </w:pPr>
      <w:r w:rsidRPr="00D34060">
        <w:rPr>
          <w:rFonts w:ascii="Times New Roman" w:hAnsi="Times New Roman"/>
          <w:sz w:val="28"/>
          <w:szCs w:val="28"/>
        </w:rPr>
        <w:t xml:space="preserve">В результате формирования ОТР ожидается создание около </w:t>
      </w:r>
      <w:r w:rsidR="006B22CF" w:rsidRPr="00D34060">
        <w:rPr>
          <w:rFonts w:ascii="Times New Roman" w:hAnsi="Times New Roman"/>
          <w:sz w:val="28"/>
          <w:szCs w:val="28"/>
        </w:rPr>
        <w:t>6,6</w:t>
      </w:r>
      <w:r w:rsidRPr="00D34060">
        <w:rPr>
          <w:rFonts w:ascii="Times New Roman" w:hAnsi="Times New Roman"/>
          <w:sz w:val="28"/>
          <w:szCs w:val="28"/>
        </w:rPr>
        <w:t xml:space="preserve"> тысяч новых рабочих мест.</w:t>
      </w:r>
      <w:r w:rsidR="002D1AE1" w:rsidRPr="00D34060">
        <w:rPr>
          <w:rFonts w:ascii="Times New Roman" w:hAnsi="Times New Roman"/>
          <w:sz w:val="28"/>
          <w:szCs w:val="28"/>
        </w:rPr>
        <w:t xml:space="preserve"> </w:t>
      </w:r>
    </w:p>
    <w:p w14:paraId="60017F7B" w14:textId="77777777" w:rsidR="002844FD" w:rsidRPr="00D34060" w:rsidRDefault="002844FD" w:rsidP="002844FD">
      <w:pPr>
        <w:spacing w:after="0"/>
        <w:jc w:val="center"/>
        <w:rPr>
          <w:rFonts w:ascii="Times New Roman" w:hAnsi="Times New Roman"/>
          <w:b/>
          <w:noProof/>
          <w:sz w:val="24"/>
          <w:szCs w:val="24"/>
        </w:rPr>
      </w:pPr>
      <w:r w:rsidRPr="00D34060">
        <w:rPr>
          <w:rFonts w:ascii="Times New Roman" w:hAnsi="Times New Roman"/>
          <w:b/>
          <w:noProof/>
          <w:sz w:val="24"/>
          <w:szCs w:val="24"/>
        </w:rPr>
        <w:t>Специализация территорий, входящих в состав Усть-Кутско-Ленской ОТР</w:t>
      </w:r>
    </w:p>
    <w:p w14:paraId="348489F2" w14:textId="0C555ED7" w:rsidR="00D44AD7" w:rsidRPr="00D34060" w:rsidRDefault="006B22CF" w:rsidP="001E26E7">
      <w:pPr>
        <w:spacing w:after="0"/>
        <w:jc w:val="center"/>
        <w:rPr>
          <w:rFonts w:ascii="Times New Roman" w:hAnsi="Times New Roman"/>
          <w:b/>
          <w:noProof/>
          <w:sz w:val="28"/>
          <w:szCs w:val="28"/>
        </w:rPr>
      </w:pPr>
      <w:r w:rsidRPr="00D34060">
        <w:rPr>
          <w:rFonts w:ascii="Times New Roman" w:hAnsi="Times New Roman"/>
          <w:b/>
          <w:noProof/>
          <w:sz w:val="28"/>
          <w:szCs w:val="28"/>
        </w:rPr>
        <w:drawing>
          <wp:inline distT="0" distB="0" distL="0" distR="0" wp14:anchorId="42241D92" wp14:editId="0C1FE2DF">
            <wp:extent cx="6299835" cy="3038268"/>
            <wp:effectExtent l="0" t="0" r="5715" b="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6299835" cy="3038268"/>
                    </a:xfrm>
                    <a:prstGeom prst="rect">
                      <a:avLst/>
                    </a:prstGeom>
                    <a:noFill/>
                  </pic:spPr>
                </pic:pic>
              </a:graphicData>
            </a:graphic>
          </wp:inline>
        </w:drawing>
      </w:r>
    </w:p>
    <w:p w14:paraId="5BACD0D8" w14:textId="77777777" w:rsidR="00D44AD7" w:rsidRPr="00D34060" w:rsidRDefault="00D44AD7" w:rsidP="001E26E7">
      <w:pPr>
        <w:spacing w:before="120" w:after="0"/>
        <w:ind w:firstLine="567"/>
        <w:jc w:val="both"/>
        <w:rPr>
          <w:rFonts w:ascii="Times New Roman" w:hAnsi="Times New Roman"/>
          <w:sz w:val="28"/>
          <w:szCs w:val="28"/>
        </w:rPr>
      </w:pPr>
      <w:r w:rsidRPr="00D34060">
        <w:rPr>
          <w:rFonts w:ascii="Times New Roman" w:hAnsi="Times New Roman"/>
          <w:b/>
          <w:bCs/>
          <w:sz w:val="28"/>
          <w:szCs w:val="28"/>
        </w:rPr>
        <w:t xml:space="preserve"> 4. Усть-Илимско-Катангская ОТР </w:t>
      </w:r>
      <w:r w:rsidRPr="00D34060">
        <w:rPr>
          <w:rFonts w:ascii="Times New Roman" w:hAnsi="Times New Roman"/>
          <w:i/>
          <w:sz w:val="28"/>
          <w:szCs w:val="28"/>
        </w:rPr>
        <w:t>(север Иркутской области: моногород Усть-Илимск, Усть-Илимский, Нижнеилимский и Катангский районы)</w:t>
      </w:r>
    </w:p>
    <w:p w14:paraId="0FD4D6B3" w14:textId="08172326" w:rsidR="00D44AD7" w:rsidRPr="00D34060" w:rsidRDefault="00D44AD7" w:rsidP="001E26E7">
      <w:pPr>
        <w:spacing w:after="0"/>
        <w:ind w:firstLine="540"/>
        <w:jc w:val="both"/>
        <w:rPr>
          <w:rFonts w:ascii="Times New Roman" w:hAnsi="Times New Roman"/>
          <w:sz w:val="28"/>
          <w:szCs w:val="28"/>
        </w:rPr>
      </w:pPr>
      <w:r w:rsidRPr="00D34060">
        <w:rPr>
          <w:rFonts w:ascii="Times New Roman" w:hAnsi="Times New Roman"/>
          <w:b/>
          <w:sz w:val="28"/>
          <w:szCs w:val="28"/>
        </w:rPr>
        <w:t>Будущая основная специализаци</w:t>
      </w:r>
      <w:r w:rsidR="00FA7A35" w:rsidRPr="00D34060">
        <w:rPr>
          <w:rFonts w:ascii="Times New Roman" w:hAnsi="Times New Roman"/>
          <w:b/>
          <w:sz w:val="28"/>
          <w:szCs w:val="28"/>
        </w:rPr>
        <w:t>я</w:t>
      </w:r>
      <w:r w:rsidRPr="00D34060">
        <w:rPr>
          <w:rFonts w:ascii="Times New Roman" w:hAnsi="Times New Roman"/>
          <w:b/>
          <w:sz w:val="28"/>
          <w:szCs w:val="28"/>
        </w:rPr>
        <w:t xml:space="preserve"> территории</w:t>
      </w:r>
      <w:r w:rsidRPr="00D34060">
        <w:rPr>
          <w:rFonts w:ascii="Times New Roman" w:hAnsi="Times New Roman"/>
          <w:sz w:val="28"/>
          <w:szCs w:val="28"/>
        </w:rPr>
        <w:t xml:space="preserve"> - добыча калийных солей, добыча и обогащение железной руды, добыча угля</w:t>
      </w:r>
      <w:r w:rsidR="00995E2B" w:rsidRPr="00D34060">
        <w:rPr>
          <w:rFonts w:ascii="Times New Roman" w:hAnsi="Times New Roman"/>
          <w:sz w:val="28"/>
          <w:szCs w:val="28"/>
        </w:rPr>
        <w:t>, нефти и газа</w:t>
      </w:r>
      <w:r w:rsidRPr="00D34060">
        <w:rPr>
          <w:rFonts w:ascii="Times New Roman" w:hAnsi="Times New Roman"/>
          <w:sz w:val="28"/>
          <w:szCs w:val="28"/>
        </w:rPr>
        <w:t>, лесозаготовка и дерево</w:t>
      </w:r>
      <w:r w:rsidR="007A7205" w:rsidRPr="00D34060">
        <w:rPr>
          <w:rFonts w:ascii="Times New Roman" w:hAnsi="Times New Roman"/>
          <w:sz w:val="28"/>
          <w:szCs w:val="28"/>
        </w:rPr>
        <w:t>о</w:t>
      </w:r>
      <w:r w:rsidRPr="00D34060">
        <w:rPr>
          <w:rFonts w:ascii="Times New Roman" w:hAnsi="Times New Roman"/>
          <w:sz w:val="28"/>
          <w:szCs w:val="28"/>
        </w:rPr>
        <w:t>бработка</w:t>
      </w:r>
      <w:r w:rsidR="00572049" w:rsidRPr="00D34060">
        <w:rPr>
          <w:rFonts w:ascii="Times New Roman" w:hAnsi="Times New Roman"/>
          <w:sz w:val="28"/>
          <w:szCs w:val="28"/>
        </w:rPr>
        <w:t xml:space="preserve">, </w:t>
      </w:r>
      <w:r w:rsidR="00995E2B" w:rsidRPr="00D34060">
        <w:rPr>
          <w:rFonts w:ascii="Times New Roman" w:hAnsi="Times New Roman"/>
          <w:sz w:val="28"/>
          <w:szCs w:val="28"/>
        </w:rPr>
        <w:t xml:space="preserve">лесохимия, металлургия, </w:t>
      </w:r>
      <w:r w:rsidR="00572049" w:rsidRPr="00D34060">
        <w:rPr>
          <w:rFonts w:ascii="Times New Roman" w:hAnsi="Times New Roman"/>
          <w:sz w:val="28"/>
          <w:szCs w:val="28"/>
        </w:rPr>
        <w:t>энергетика</w:t>
      </w:r>
      <w:r w:rsidR="00995E2B" w:rsidRPr="00D34060">
        <w:rPr>
          <w:rFonts w:ascii="Times New Roman" w:hAnsi="Times New Roman"/>
          <w:sz w:val="28"/>
          <w:szCs w:val="28"/>
        </w:rPr>
        <w:t xml:space="preserve">, санаторно-курортный </w:t>
      </w:r>
      <w:r w:rsidR="00995E2B" w:rsidRPr="00D34060">
        <w:rPr>
          <w:rFonts w:ascii="Times New Roman" w:hAnsi="Times New Roman"/>
          <w:sz w:val="28"/>
          <w:szCs w:val="28"/>
        </w:rPr>
        <w:lastRenderedPageBreak/>
        <w:t xml:space="preserve">комплекс </w:t>
      </w:r>
      <w:r w:rsidR="00995E2B" w:rsidRPr="00D34060">
        <w:rPr>
          <w:rFonts w:ascii="Times New Roman" w:hAnsi="Times New Roman"/>
          <w:spacing w:val="-2"/>
          <w:sz w:val="28"/>
          <w:szCs w:val="28"/>
        </w:rPr>
        <w:t>(специализация территорий, входящих в состав ОТР, представлена в таблице)</w:t>
      </w:r>
      <w:r w:rsidRPr="00D34060">
        <w:rPr>
          <w:rFonts w:ascii="Times New Roman" w:hAnsi="Times New Roman"/>
          <w:sz w:val="28"/>
          <w:szCs w:val="28"/>
        </w:rPr>
        <w:t xml:space="preserve">. </w:t>
      </w:r>
    </w:p>
    <w:p w14:paraId="733D378A" w14:textId="3B268CEB" w:rsidR="00D44AD7" w:rsidRPr="00D34060" w:rsidRDefault="00D44AD7" w:rsidP="001E26E7">
      <w:pPr>
        <w:spacing w:after="0"/>
        <w:ind w:firstLine="540"/>
        <w:jc w:val="both"/>
        <w:rPr>
          <w:rFonts w:ascii="Times New Roman" w:hAnsi="Times New Roman"/>
          <w:b/>
          <w:sz w:val="28"/>
          <w:szCs w:val="28"/>
        </w:rPr>
      </w:pPr>
      <w:r w:rsidRPr="00D34060">
        <w:rPr>
          <w:rFonts w:ascii="Times New Roman" w:hAnsi="Times New Roman"/>
          <w:sz w:val="28"/>
          <w:szCs w:val="28"/>
        </w:rPr>
        <w:t xml:space="preserve">Территория богата природными ресурсами, здесь расположены крупнейшее в мире Непское месторождение калийных солей (Катангский район), </w:t>
      </w:r>
      <w:r w:rsidR="00995E2B" w:rsidRPr="00D34060">
        <w:rPr>
          <w:rFonts w:ascii="Times New Roman" w:hAnsi="Times New Roman"/>
          <w:sz w:val="28"/>
          <w:szCs w:val="28"/>
        </w:rPr>
        <w:t xml:space="preserve">Верхнечонское нефтегазоконденсатное месторождение (Катангский район), </w:t>
      </w:r>
      <w:r w:rsidRPr="00D34060">
        <w:rPr>
          <w:rFonts w:ascii="Times New Roman" w:hAnsi="Times New Roman"/>
          <w:sz w:val="28"/>
          <w:szCs w:val="28"/>
        </w:rPr>
        <w:t xml:space="preserve">Ангаро-Катская группа месторождений железной руды (Усть-Илимский район), Жеронское месторождение каменного угля Тунгусского угольного бассейна (Усть-Илимский район), </w:t>
      </w:r>
      <w:r w:rsidR="00995E2B" w:rsidRPr="00D34060">
        <w:rPr>
          <w:rFonts w:ascii="Times New Roman" w:hAnsi="Times New Roman"/>
          <w:sz w:val="28"/>
          <w:szCs w:val="28"/>
        </w:rPr>
        <w:t>Бадарминское месторождение цеолитов</w:t>
      </w:r>
      <w:r w:rsidR="00995E2B" w:rsidRPr="00D34060">
        <w:rPr>
          <w:sz w:val="28"/>
          <w:szCs w:val="28"/>
        </w:rPr>
        <w:t xml:space="preserve"> </w:t>
      </w:r>
      <w:r w:rsidR="00995E2B" w:rsidRPr="00D34060">
        <w:rPr>
          <w:rFonts w:ascii="Times New Roman" w:hAnsi="Times New Roman"/>
          <w:sz w:val="28"/>
          <w:szCs w:val="28"/>
        </w:rPr>
        <w:t xml:space="preserve">(Усть-Илимский район), Игирминское месторождение формовочных песков (Нижнеилимский район), </w:t>
      </w:r>
      <w:r w:rsidRPr="00D34060">
        <w:rPr>
          <w:rFonts w:ascii="Times New Roman" w:hAnsi="Times New Roman"/>
          <w:sz w:val="28"/>
          <w:szCs w:val="28"/>
        </w:rPr>
        <w:t xml:space="preserve">значительные запасы лесных ресурсов. Главной транспортной артерией выступает Байкало-Амурская железнодорожная магистраль. </w:t>
      </w:r>
      <w:r w:rsidRPr="00D34060">
        <w:rPr>
          <w:rFonts w:ascii="Times New Roman" w:hAnsi="Times New Roman"/>
          <w:b/>
          <w:sz w:val="28"/>
          <w:szCs w:val="28"/>
        </w:rPr>
        <w:t>Однако, освоение территории сдерживается низкой обеспеченностью транспортной и энергетической инфраструктур.</w:t>
      </w:r>
    </w:p>
    <w:p w14:paraId="37ABA91A" w14:textId="41CBC0AC" w:rsidR="00995E2B" w:rsidRPr="00D34060" w:rsidRDefault="00995E2B" w:rsidP="00995E2B">
      <w:pPr>
        <w:spacing w:after="0"/>
        <w:ind w:firstLine="540"/>
        <w:jc w:val="both"/>
        <w:rPr>
          <w:rFonts w:ascii="Times New Roman" w:hAnsi="Times New Roman"/>
          <w:sz w:val="28"/>
          <w:szCs w:val="28"/>
        </w:rPr>
      </w:pPr>
      <w:r w:rsidRPr="00D34060">
        <w:rPr>
          <w:rFonts w:ascii="Times New Roman" w:hAnsi="Times New Roman"/>
          <w:sz w:val="28"/>
          <w:szCs w:val="28"/>
        </w:rPr>
        <w:t>Главный центр притяжения данной территории – г. Усть-Илимск, как важный транспортно-логистический узел, зона развития лесоперерабатывающей промышленности и лесохимии (планируется строительство завода по производству картона и других упаковочных материалов), переработки отходов лесопиления, санаторно-курортного комплекса, агропромышленного комплекса (за счет реконструкции и строительства тепличных хозяйств).</w:t>
      </w:r>
    </w:p>
    <w:p w14:paraId="0E8890E9" w14:textId="6DA292BD" w:rsidR="00D44AD7" w:rsidRPr="00D34060" w:rsidRDefault="00D44AD7" w:rsidP="001E26E7">
      <w:pPr>
        <w:spacing w:after="0"/>
        <w:ind w:firstLine="567"/>
        <w:jc w:val="both"/>
        <w:rPr>
          <w:rFonts w:ascii="Times New Roman" w:hAnsi="Times New Roman"/>
          <w:spacing w:val="-2"/>
          <w:sz w:val="28"/>
          <w:szCs w:val="28"/>
        </w:rPr>
      </w:pPr>
      <w:r w:rsidRPr="00D34060">
        <w:rPr>
          <w:rFonts w:ascii="Times New Roman" w:hAnsi="Times New Roman"/>
          <w:b/>
          <w:sz w:val="28"/>
          <w:szCs w:val="28"/>
        </w:rPr>
        <w:tab/>
      </w:r>
      <w:r w:rsidRPr="00D34060">
        <w:rPr>
          <w:rFonts w:ascii="Times New Roman" w:hAnsi="Times New Roman"/>
          <w:spacing w:val="-2"/>
          <w:sz w:val="28"/>
          <w:szCs w:val="28"/>
        </w:rPr>
        <w:t>В долгосрочной перспективе</w:t>
      </w:r>
      <w:r w:rsidRPr="00D34060">
        <w:rPr>
          <w:rFonts w:ascii="Times New Roman" w:hAnsi="Times New Roman"/>
          <w:sz w:val="28"/>
          <w:szCs w:val="28"/>
        </w:rPr>
        <w:t xml:space="preserve"> планируется строительство Северо-Сибирской железнодорожной магистрали (Нижневартовск - Белый Яр - Усть-Илимск) в рамках Стратегии развития железнодорожного транспорта в Российской Федерации до 2030 года, утвержденной распоряжением Правительства Российской Федерации от 17 июня </w:t>
      </w:r>
      <w:r w:rsidRPr="00D34060">
        <w:rPr>
          <w:rFonts w:ascii="Times New Roman" w:hAnsi="Times New Roman"/>
          <w:spacing w:val="-2"/>
          <w:sz w:val="28"/>
          <w:szCs w:val="28"/>
        </w:rPr>
        <w:t>2008 г</w:t>
      </w:r>
      <w:r w:rsidR="006B1D5E" w:rsidRPr="00D34060">
        <w:rPr>
          <w:rFonts w:ascii="Times New Roman" w:hAnsi="Times New Roman"/>
          <w:spacing w:val="-2"/>
          <w:sz w:val="28"/>
          <w:szCs w:val="28"/>
        </w:rPr>
        <w:t>ода №</w:t>
      </w:r>
      <w:r w:rsidRPr="00D34060">
        <w:rPr>
          <w:rFonts w:ascii="Times New Roman" w:hAnsi="Times New Roman"/>
          <w:spacing w:val="-2"/>
          <w:sz w:val="28"/>
          <w:szCs w:val="28"/>
        </w:rPr>
        <w:t xml:space="preserve"> 877-р. Благодаря этому г. Усть-Илимск превратится в транспортный узел.</w:t>
      </w:r>
    </w:p>
    <w:p w14:paraId="22474D6B" w14:textId="6EDB74B4" w:rsidR="00995E2B" w:rsidRPr="00D34060" w:rsidRDefault="00995E2B" w:rsidP="00995E2B">
      <w:pPr>
        <w:spacing w:after="0"/>
        <w:ind w:firstLine="540"/>
        <w:jc w:val="both"/>
        <w:rPr>
          <w:rFonts w:ascii="Times New Roman" w:hAnsi="Times New Roman"/>
          <w:sz w:val="28"/>
          <w:szCs w:val="28"/>
        </w:rPr>
      </w:pPr>
      <w:r w:rsidRPr="00D34060">
        <w:rPr>
          <w:rFonts w:ascii="Times New Roman" w:hAnsi="Times New Roman"/>
          <w:sz w:val="28"/>
          <w:szCs w:val="28"/>
        </w:rPr>
        <w:t>Перспективы развития экономики Усть-Илимского района связаны с освоением Жеронского месторождения каменного угля, Ангаро-Катской группы месторождений железной руды, развитием лесопромышленного комплекса, реализацией мероприятий по восстановлению лесных ресурсов, развитием агропромышленного комплекса, в том числе за счет вовлечения в оборот неиспользованных земель сельскохозяйственного назначения.</w:t>
      </w:r>
    </w:p>
    <w:p w14:paraId="507354FA" w14:textId="6571927E" w:rsidR="00995E2B" w:rsidRPr="00D34060" w:rsidRDefault="00995E2B" w:rsidP="00995E2B">
      <w:pPr>
        <w:spacing w:after="0"/>
        <w:ind w:firstLine="540"/>
        <w:jc w:val="both"/>
        <w:rPr>
          <w:rFonts w:ascii="Times New Roman" w:hAnsi="Times New Roman"/>
          <w:sz w:val="28"/>
          <w:szCs w:val="28"/>
        </w:rPr>
      </w:pPr>
      <w:r w:rsidRPr="00D34060">
        <w:rPr>
          <w:rFonts w:ascii="Times New Roman" w:hAnsi="Times New Roman"/>
          <w:sz w:val="28"/>
          <w:szCs w:val="28"/>
        </w:rPr>
        <w:t>Основными направлениями развития экономики Нижнеилимского района являются освоение Игирминского месторождения формовочных песков, металлургическое производство (ПАО «Коршуновский ГОК»), организация глубокой переработки древесины, в том числе производство композиционных древесных материалов (цементно-стружечных плит, древесно-стружечных плит, ориентировано-стружечных плит), модифицированной древесины, переработка стекольных песков.</w:t>
      </w:r>
    </w:p>
    <w:p w14:paraId="3C18688B" w14:textId="510DC923" w:rsidR="00995E2B" w:rsidRPr="00D34060" w:rsidRDefault="00995E2B" w:rsidP="00995E2B">
      <w:pPr>
        <w:spacing w:after="0"/>
        <w:ind w:firstLine="540"/>
        <w:jc w:val="both"/>
        <w:rPr>
          <w:rFonts w:ascii="Times New Roman" w:hAnsi="Times New Roman"/>
          <w:sz w:val="28"/>
          <w:szCs w:val="28"/>
        </w:rPr>
      </w:pPr>
      <w:r w:rsidRPr="00D34060">
        <w:rPr>
          <w:rFonts w:ascii="Times New Roman" w:hAnsi="Times New Roman"/>
          <w:sz w:val="28"/>
          <w:szCs w:val="28"/>
        </w:rPr>
        <w:lastRenderedPageBreak/>
        <w:t xml:space="preserve">На перспективу сохраниться специализация Катангского района по добыче нефти и газа на Верхнечонском нефтегазоконденсатном месторождении. Для эффективного освоения железнорудных месторождений и Непского месторождения калийных солей в Катангском районе необходимо строительство автомобильной дороги «Вилюй», железной дороги и объектов электроснабжения в едином комплексе. </w:t>
      </w:r>
    </w:p>
    <w:p w14:paraId="282C0427" w14:textId="39E2F400" w:rsidR="004A39E8" w:rsidRPr="00D34060" w:rsidRDefault="004A39E8" w:rsidP="004A39E8">
      <w:pPr>
        <w:spacing w:after="0"/>
        <w:ind w:firstLine="567"/>
        <w:jc w:val="both"/>
        <w:rPr>
          <w:rFonts w:ascii="Times New Roman" w:hAnsi="Times New Roman"/>
          <w:sz w:val="28"/>
          <w:szCs w:val="28"/>
        </w:rPr>
      </w:pPr>
      <w:r w:rsidRPr="00D34060">
        <w:rPr>
          <w:rFonts w:ascii="Times New Roman" w:hAnsi="Times New Roman"/>
          <w:sz w:val="28"/>
          <w:szCs w:val="28"/>
        </w:rPr>
        <w:t>Кроме того, будет оказываться содействие улучшению качества жизни коренных малочисленных народов (эвенков), сохранению самобытных культур и традиционного образа жизни.</w:t>
      </w:r>
      <w:r w:rsidR="00995E2B" w:rsidRPr="00D34060">
        <w:rPr>
          <w:rFonts w:ascii="Times New Roman" w:hAnsi="Times New Roman"/>
          <w:sz w:val="28"/>
          <w:szCs w:val="28"/>
        </w:rPr>
        <w:t xml:space="preserve"> Для обеспечения правового режима ведения хозяйственной деятельности планируется в Катангском районе создать территорию традиционного природопользования коренных малочисленных народов регионального значения.</w:t>
      </w:r>
    </w:p>
    <w:p w14:paraId="3BA806EA" w14:textId="21ABB9C7" w:rsidR="00D44AD7" w:rsidRPr="00D34060" w:rsidRDefault="00D44AD7" w:rsidP="001E26E7">
      <w:pPr>
        <w:spacing w:after="0"/>
        <w:ind w:firstLine="567"/>
        <w:jc w:val="both"/>
        <w:rPr>
          <w:rFonts w:ascii="Times New Roman" w:hAnsi="Times New Roman"/>
          <w:sz w:val="28"/>
          <w:szCs w:val="28"/>
        </w:rPr>
      </w:pPr>
      <w:r w:rsidRPr="00D34060">
        <w:rPr>
          <w:rFonts w:ascii="Times New Roman" w:hAnsi="Times New Roman"/>
          <w:sz w:val="28"/>
          <w:szCs w:val="28"/>
        </w:rPr>
        <w:t xml:space="preserve">В результате формирования ОТР ожидается создание около </w:t>
      </w:r>
      <w:r w:rsidR="00995E2B" w:rsidRPr="00D34060">
        <w:rPr>
          <w:rFonts w:ascii="Times New Roman" w:hAnsi="Times New Roman"/>
          <w:sz w:val="28"/>
          <w:szCs w:val="28"/>
        </w:rPr>
        <w:t>14,2</w:t>
      </w:r>
      <w:r w:rsidRPr="00D34060">
        <w:rPr>
          <w:rFonts w:ascii="Times New Roman" w:hAnsi="Times New Roman"/>
          <w:sz w:val="28"/>
          <w:szCs w:val="28"/>
        </w:rPr>
        <w:t xml:space="preserve"> тысяч новых рабочих мест.</w:t>
      </w:r>
    </w:p>
    <w:p w14:paraId="37AB48E6" w14:textId="77777777" w:rsidR="00FF774B" w:rsidRPr="00D34060" w:rsidRDefault="00FF774B" w:rsidP="002844FD">
      <w:pPr>
        <w:spacing w:after="0"/>
        <w:jc w:val="center"/>
        <w:rPr>
          <w:rFonts w:ascii="Times New Roman" w:hAnsi="Times New Roman"/>
          <w:b/>
          <w:noProof/>
          <w:sz w:val="24"/>
          <w:szCs w:val="24"/>
        </w:rPr>
      </w:pPr>
    </w:p>
    <w:p w14:paraId="4118611E" w14:textId="77777777" w:rsidR="00FF774B" w:rsidRPr="00D34060" w:rsidRDefault="00FF774B" w:rsidP="002844FD">
      <w:pPr>
        <w:spacing w:after="0"/>
        <w:jc w:val="center"/>
        <w:rPr>
          <w:rFonts w:ascii="Times New Roman" w:hAnsi="Times New Roman"/>
          <w:b/>
          <w:noProof/>
          <w:sz w:val="24"/>
          <w:szCs w:val="24"/>
        </w:rPr>
      </w:pPr>
    </w:p>
    <w:p w14:paraId="5F529343" w14:textId="77777777" w:rsidR="00FF774B" w:rsidRPr="00D34060" w:rsidRDefault="00FF774B" w:rsidP="002844FD">
      <w:pPr>
        <w:spacing w:after="0"/>
        <w:jc w:val="center"/>
        <w:rPr>
          <w:rFonts w:ascii="Times New Roman" w:hAnsi="Times New Roman"/>
          <w:b/>
          <w:noProof/>
          <w:sz w:val="24"/>
          <w:szCs w:val="24"/>
        </w:rPr>
      </w:pPr>
    </w:p>
    <w:p w14:paraId="7DE86999" w14:textId="77777777" w:rsidR="00FF774B" w:rsidRPr="00D34060" w:rsidRDefault="00FF774B" w:rsidP="002844FD">
      <w:pPr>
        <w:spacing w:after="0"/>
        <w:jc w:val="center"/>
        <w:rPr>
          <w:rFonts w:ascii="Times New Roman" w:hAnsi="Times New Roman"/>
          <w:b/>
          <w:noProof/>
          <w:sz w:val="24"/>
          <w:szCs w:val="24"/>
        </w:rPr>
      </w:pPr>
    </w:p>
    <w:p w14:paraId="381E0212" w14:textId="77777777" w:rsidR="002844FD" w:rsidRPr="00D34060" w:rsidRDefault="002844FD" w:rsidP="002844FD">
      <w:pPr>
        <w:spacing w:after="0"/>
        <w:jc w:val="center"/>
        <w:rPr>
          <w:rFonts w:ascii="Times New Roman" w:hAnsi="Times New Roman"/>
          <w:b/>
          <w:noProof/>
          <w:sz w:val="24"/>
          <w:szCs w:val="24"/>
        </w:rPr>
      </w:pPr>
      <w:r w:rsidRPr="00D34060">
        <w:rPr>
          <w:rFonts w:ascii="Times New Roman" w:hAnsi="Times New Roman"/>
          <w:b/>
          <w:noProof/>
          <w:sz w:val="24"/>
          <w:szCs w:val="24"/>
        </w:rPr>
        <w:t>Специализация территорий, входящих в состав Усть-Илимско-Катангской ОТР</w:t>
      </w:r>
    </w:p>
    <w:p w14:paraId="724235D1" w14:textId="3630C75E" w:rsidR="002F3249" w:rsidRPr="00D34060" w:rsidRDefault="008E4440" w:rsidP="002844FD">
      <w:pPr>
        <w:spacing w:after="0"/>
        <w:jc w:val="center"/>
        <w:rPr>
          <w:rFonts w:ascii="Times New Roman" w:hAnsi="Times New Roman"/>
          <w:b/>
          <w:noProof/>
          <w:sz w:val="24"/>
          <w:szCs w:val="28"/>
        </w:rPr>
      </w:pPr>
      <w:r w:rsidRPr="00D34060">
        <w:rPr>
          <w:rFonts w:ascii="Times New Roman" w:hAnsi="Times New Roman"/>
          <w:b/>
          <w:noProof/>
          <w:sz w:val="24"/>
          <w:szCs w:val="28"/>
        </w:rPr>
        <w:drawing>
          <wp:inline distT="0" distB="0" distL="0" distR="0" wp14:anchorId="085D2D81" wp14:editId="6E52BBF5">
            <wp:extent cx="6299835" cy="3337258"/>
            <wp:effectExtent l="0" t="0" r="5715" b="0"/>
            <wp:docPr id="464" name="Рисунок 4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6299835" cy="3337258"/>
                    </a:xfrm>
                    <a:prstGeom prst="rect">
                      <a:avLst/>
                    </a:prstGeom>
                    <a:noFill/>
                  </pic:spPr>
                </pic:pic>
              </a:graphicData>
            </a:graphic>
          </wp:inline>
        </w:drawing>
      </w:r>
    </w:p>
    <w:p w14:paraId="7117857D" w14:textId="77777777" w:rsidR="00D44AD7" w:rsidRPr="00D34060" w:rsidRDefault="00D44AD7" w:rsidP="001E26E7">
      <w:pPr>
        <w:spacing w:after="0"/>
        <w:ind w:firstLine="567"/>
        <w:jc w:val="both"/>
        <w:rPr>
          <w:rFonts w:ascii="Times New Roman" w:hAnsi="Times New Roman"/>
          <w:b/>
          <w:bCs/>
          <w:sz w:val="28"/>
          <w:szCs w:val="28"/>
        </w:rPr>
      </w:pPr>
      <w:r w:rsidRPr="00D34060">
        <w:rPr>
          <w:rFonts w:ascii="Times New Roman" w:hAnsi="Times New Roman"/>
          <w:b/>
          <w:bCs/>
          <w:sz w:val="28"/>
          <w:szCs w:val="28"/>
        </w:rPr>
        <w:t xml:space="preserve">5. Братская ОТР </w:t>
      </w:r>
      <w:r w:rsidRPr="00D34060">
        <w:rPr>
          <w:rFonts w:ascii="Times New Roman" w:hAnsi="Times New Roman"/>
          <w:i/>
          <w:sz w:val="28"/>
          <w:szCs w:val="28"/>
        </w:rPr>
        <w:t>(север Иркутской области: г. Братск и Братский</w:t>
      </w:r>
      <w:r w:rsidR="00D11B9A" w:rsidRPr="00D34060">
        <w:rPr>
          <w:rFonts w:ascii="Times New Roman" w:hAnsi="Times New Roman"/>
          <w:i/>
          <w:sz w:val="28"/>
          <w:szCs w:val="28"/>
        </w:rPr>
        <w:t>, Чунский</w:t>
      </w:r>
      <w:r w:rsidRPr="00D34060">
        <w:rPr>
          <w:rFonts w:ascii="Times New Roman" w:hAnsi="Times New Roman"/>
          <w:i/>
          <w:sz w:val="28"/>
          <w:szCs w:val="28"/>
        </w:rPr>
        <w:t xml:space="preserve"> район</w:t>
      </w:r>
      <w:r w:rsidR="00D11B9A" w:rsidRPr="00D34060">
        <w:rPr>
          <w:rFonts w:ascii="Times New Roman" w:hAnsi="Times New Roman"/>
          <w:i/>
          <w:sz w:val="28"/>
          <w:szCs w:val="28"/>
        </w:rPr>
        <w:t>ы</w:t>
      </w:r>
      <w:r w:rsidRPr="00D34060">
        <w:rPr>
          <w:rFonts w:ascii="Times New Roman" w:hAnsi="Times New Roman"/>
          <w:i/>
          <w:sz w:val="28"/>
          <w:szCs w:val="28"/>
        </w:rPr>
        <w:t>)</w:t>
      </w:r>
    </w:p>
    <w:p w14:paraId="2E690246" w14:textId="4FD58685" w:rsidR="00D44AD7" w:rsidRPr="00D34060" w:rsidRDefault="00D44AD7" w:rsidP="001E26E7">
      <w:pPr>
        <w:spacing w:after="0"/>
        <w:ind w:firstLine="567"/>
        <w:jc w:val="both"/>
        <w:rPr>
          <w:rFonts w:ascii="Times New Roman" w:hAnsi="Times New Roman"/>
          <w:spacing w:val="-2"/>
          <w:sz w:val="28"/>
          <w:szCs w:val="28"/>
        </w:rPr>
      </w:pPr>
      <w:r w:rsidRPr="00D34060">
        <w:rPr>
          <w:rFonts w:ascii="Times New Roman" w:hAnsi="Times New Roman"/>
          <w:spacing w:val="-2"/>
          <w:sz w:val="28"/>
          <w:szCs w:val="28"/>
        </w:rPr>
        <w:t>Данная ОТР станет основой промышленного развития Усть-Илимско-Катангской</w:t>
      </w:r>
      <w:r w:rsidR="00C65FC5" w:rsidRPr="00D34060">
        <w:rPr>
          <w:rFonts w:ascii="Times New Roman" w:hAnsi="Times New Roman"/>
          <w:spacing w:val="-2"/>
          <w:sz w:val="28"/>
          <w:szCs w:val="28"/>
        </w:rPr>
        <w:t>,</w:t>
      </w:r>
      <w:r w:rsidRPr="00D34060">
        <w:rPr>
          <w:rFonts w:ascii="Times New Roman" w:hAnsi="Times New Roman"/>
          <w:spacing w:val="-2"/>
          <w:sz w:val="28"/>
          <w:szCs w:val="28"/>
        </w:rPr>
        <w:t xml:space="preserve"> Усть-Кутско-Ленской</w:t>
      </w:r>
      <w:r w:rsidR="00C65FC5" w:rsidRPr="00D34060">
        <w:rPr>
          <w:rFonts w:ascii="Times New Roman" w:hAnsi="Times New Roman"/>
          <w:spacing w:val="-2"/>
          <w:sz w:val="28"/>
          <w:szCs w:val="28"/>
        </w:rPr>
        <w:t xml:space="preserve"> и </w:t>
      </w:r>
      <w:r w:rsidRPr="00D34060">
        <w:rPr>
          <w:rFonts w:ascii="Times New Roman" w:hAnsi="Times New Roman"/>
          <w:spacing w:val="-2"/>
          <w:sz w:val="28"/>
          <w:szCs w:val="28"/>
        </w:rPr>
        <w:t xml:space="preserve">Тулуно-Тайшетской ОТР, т.к. г. Братск и Братский район будут являться </w:t>
      </w:r>
      <w:r w:rsidRPr="00D34060">
        <w:rPr>
          <w:rFonts w:ascii="Times New Roman" w:hAnsi="Times New Roman"/>
          <w:b/>
          <w:spacing w:val="-2"/>
          <w:sz w:val="28"/>
          <w:szCs w:val="28"/>
        </w:rPr>
        <w:t xml:space="preserve">финансовым и управленческим центром </w:t>
      </w:r>
      <w:r w:rsidR="00CE0C41" w:rsidRPr="00D34060">
        <w:rPr>
          <w:rFonts w:ascii="Times New Roman" w:hAnsi="Times New Roman"/>
          <w:b/>
          <w:spacing w:val="-2"/>
          <w:sz w:val="28"/>
          <w:szCs w:val="28"/>
        </w:rPr>
        <w:t xml:space="preserve">данных </w:t>
      </w:r>
      <w:r w:rsidRPr="00D34060">
        <w:rPr>
          <w:rFonts w:ascii="Times New Roman" w:hAnsi="Times New Roman"/>
          <w:b/>
          <w:spacing w:val="-2"/>
          <w:sz w:val="28"/>
          <w:szCs w:val="28"/>
        </w:rPr>
        <w:lastRenderedPageBreak/>
        <w:t>территорий</w:t>
      </w:r>
      <w:r w:rsidRPr="00D34060">
        <w:rPr>
          <w:rFonts w:ascii="Times New Roman" w:hAnsi="Times New Roman"/>
          <w:spacing w:val="-2"/>
          <w:sz w:val="28"/>
          <w:szCs w:val="28"/>
        </w:rPr>
        <w:t xml:space="preserve"> благодаря наличию развитой промышленности и инфраструктуры</w:t>
      </w:r>
      <w:r w:rsidR="008E4440" w:rsidRPr="00D34060">
        <w:rPr>
          <w:rFonts w:ascii="Times New Roman" w:hAnsi="Times New Roman"/>
          <w:spacing w:val="-2"/>
          <w:sz w:val="28"/>
          <w:szCs w:val="28"/>
        </w:rPr>
        <w:t xml:space="preserve"> (специализация территорий, входящих в состав ОТР, представлена в таблице)</w:t>
      </w:r>
      <w:r w:rsidRPr="00D34060">
        <w:rPr>
          <w:rFonts w:ascii="Times New Roman" w:hAnsi="Times New Roman"/>
          <w:spacing w:val="-2"/>
          <w:sz w:val="28"/>
          <w:szCs w:val="28"/>
        </w:rPr>
        <w:t xml:space="preserve">. </w:t>
      </w:r>
    </w:p>
    <w:p w14:paraId="55A2BC20" w14:textId="77777777" w:rsidR="008E4440" w:rsidRPr="00D34060" w:rsidRDefault="00D11B9A" w:rsidP="008E4440">
      <w:pPr>
        <w:spacing w:after="0"/>
        <w:ind w:firstLine="567"/>
        <w:jc w:val="both"/>
        <w:rPr>
          <w:rFonts w:ascii="Times New Roman" w:hAnsi="Times New Roman"/>
          <w:sz w:val="28"/>
          <w:szCs w:val="28"/>
        </w:rPr>
      </w:pPr>
      <w:r w:rsidRPr="00D34060">
        <w:rPr>
          <w:rFonts w:ascii="Times New Roman" w:hAnsi="Times New Roman"/>
          <w:sz w:val="28"/>
          <w:szCs w:val="28"/>
        </w:rPr>
        <w:t>Развитие ОТР неразрывно связано с модернизацией Байкало-Амурской магистрали, завершением строительства авто</w:t>
      </w:r>
      <w:r w:rsidR="00EA7F08" w:rsidRPr="00D34060">
        <w:rPr>
          <w:rFonts w:ascii="Times New Roman" w:hAnsi="Times New Roman"/>
          <w:sz w:val="28"/>
          <w:szCs w:val="28"/>
        </w:rPr>
        <w:t>дороги Тайшет – Чуна – Братск</w:t>
      </w:r>
      <w:r w:rsidR="008E4440" w:rsidRPr="00D34060">
        <w:rPr>
          <w:rFonts w:ascii="Times New Roman" w:hAnsi="Times New Roman"/>
          <w:sz w:val="28"/>
          <w:szCs w:val="28"/>
        </w:rPr>
        <w:t xml:space="preserve">, строительством железнодорожного и автомобильного мостовых переходов через </w:t>
      </w:r>
      <w:r w:rsidR="008E4440" w:rsidRPr="00D34060">
        <w:rPr>
          <w:rFonts w:ascii="Times New Roman" w:hAnsi="Times New Roman"/>
          <w:sz w:val="28"/>
          <w:szCs w:val="28"/>
        </w:rPr>
        <w:br/>
        <w:t>р. Ангару (г. Братск), реконструкцией объектов аэропортового комплекса в г. Братск</w:t>
      </w:r>
      <w:r w:rsidR="00EA7F08" w:rsidRPr="00D34060">
        <w:rPr>
          <w:rFonts w:ascii="Times New Roman" w:hAnsi="Times New Roman"/>
          <w:sz w:val="28"/>
          <w:szCs w:val="28"/>
        </w:rPr>
        <w:t xml:space="preserve">. </w:t>
      </w:r>
    </w:p>
    <w:p w14:paraId="6B04E2C2" w14:textId="77777777" w:rsidR="008E4440" w:rsidRPr="00D34060" w:rsidRDefault="008E4440" w:rsidP="008E4440">
      <w:pPr>
        <w:spacing w:after="0"/>
        <w:ind w:firstLine="567"/>
        <w:jc w:val="both"/>
        <w:rPr>
          <w:rFonts w:ascii="Times New Roman" w:hAnsi="Times New Roman"/>
          <w:sz w:val="28"/>
          <w:szCs w:val="28"/>
        </w:rPr>
      </w:pPr>
      <w:r w:rsidRPr="00D34060">
        <w:rPr>
          <w:rFonts w:ascii="Times New Roman" w:hAnsi="Times New Roman"/>
          <w:bCs/>
          <w:sz w:val="28"/>
          <w:szCs w:val="28"/>
        </w:rPr>
        <w:t>Основным приоритетом социально-экономического развития города Братска является дальнейшее развитие качественной среды жизнеобеспечения как совокупности факторов, обеспечивающих уровень благосостояния жителей, качество социальных услуг и городской среды, позволяющих удовлетворять жизненные потребности населения.</w:t>
      </w:r>
    </w:p>
    <w:p w14:paraId="57BA4B94" w14:textId="77777777" w:rsidR="008E4440" w:rsidRPr="00D34060" w:rsidRDefault="008E4440" w:rsidP="008E4440">
      <w:pPr>
        <w:spacing w:after="0"/>
        <w:ind w:firstLine="567"/>
        <w:jc w:val="both"/>
        <w:rPr>
          <w:rFonts w:ascii="Times New Roman" w:hAnsi="Times New Roman"/>
          <w:sz w:val="28"/>
          <w:szCs w:val="28"/>
        </w:rPr>
      </w:pPr>
      <w:r w:rsidRPr="00D34060">
        <w:rPr>
          <w:rFonts w:ascii="Times New Roman" w:hAnsi="Times New Roman"/>
          <w:bCs/>
          <w:sz w:val="28"/>
          <w:szCs w:val="28"/>
        </w:rPr>
        <w:t xml:space="preserve">Для снижения негативного воздействия на окружающую среду промышленных предприятий </w:t>
      </w:r>
      <w:r w:rsidRPr="00D34060">
        <w:rPr>
          <w:rFonts w:ascii="Times New Roman" w:hAnsi="Times New Roman"/>
          <w:sz w:val="28"/>
          <w:szCs w:val="28"/>
        </w:rPr>
        <w:t>планируется развитие новых и реконструкция действующих производств на основе передовых ресурсосберегающих и экологически чистых технологий, в том числе в рамках национального проекта «Чистый воздух».</w:t>
      </w:r>
    </w:p>
    <w:p w14:paraId="7FCD2269" w14:textId="77777777" w:rsidR="008E4440" w:rsidRPr="00D34060" w:rsidRDefault="008E4440" w:rsidP="008E4440">
      <w:pPr>
        <w:spacing w:after="0"/>
        <w:ind w:firstLine="567"/>
        <w:jc w:val="both"/>
        <w:rPr>
          <w:rFonts w:ascii="Times New Roman" w:hAnsi="Times New Roman"/>
          <w:sz w:val="28"/>
          <w:szCs w:val="28"/>
        </w:rPr>
      </w:pPr>
      <w:r w:rsidRPr="00D34060">
        <w:rPr>
          <w:rFonts w:ascii="Times New Roman" w:hAnsi="Times New Roman"/>
          <w:bCs/>
          <w:sz w:val="28"/>
          <w:szCs w:val="28"/>
        </w:rPr>
        <w:t xml:space="preserve">На территории города Братска реализуется и планируется к реализации ряд инвестиционных проектов в различных отраслях, в том числе строительство металлургического завода, модернизация крупных и средних предприятий обрабатывающей промышленности, </w:t>
      </w:r>
      <w:r w:rsidRPr="00D34060">
        <w:rPr>
          <w:rFonts w:ascii="Times New Roman" w:hAnsi="Times New Roman"/>
          <w:spacing w:val="-2"/>
          <w:sz w:val="28"/>
          <w:szCs w:val="28"/>
        </w:rPr>
        <w:t>глубокая переработка продукции лесопромышленного комплекса (модернизация целлюлозно-бумажного и картонного производства АО «Группа Илим»), развитие информационных технологий, создание промышленности стройматериалов, организация производств по выпуску электронной продукции, продолжение газификации территории, развитие туристско-</w:t>
      </w:r>
      <w:r w:rsidRPr="00D34060">
        <w:rPr>
          <w:rFonts w:ascii="Times New Roman" w:hAnsi="Times New Roman"/>
          <w:sz w:val="28"/>
          <w:szCs w:val="28"/>
        </w:rPr>
        <w:t>рекреационного потенциала территории</w:t>
      </w:r>
      <w:r w:rsidRPr="00D34060">
        <w:rPr>
          <w:rFonts w:ascii="Times New Roman" w:hAnsi="Times New Roman"/>
          <w:bCs/>
          <w:sz w:val="28"/>
          <w:szCs w:val="28"/>
        </w:rPr>
        <w:t>.</w:t>
      </w:r>
    </w:p>
    <w:p w14:paraId="57590BB8" w14:textId="7BAE0B8E" w:rsidR="008E4440" w:rsidRPr="00D34060" w:rsidRDefault="008E4440" w:rsidP="008E4440">
      <w:pPr>
        <w:spacing w:after="0"/>
        <w:ind w:firstLine="567"/>
        <w:jc w:val="both"/>
        <w:rPr>
          <w:rFonts w:ascii="Times New Roman" w:hAnsi="Times New Roman"/>
          <w:sz w:val="28"/>
          <w:szCs w:val="28"/>
        </w:rPr>
      </w:pPr>
      <w:r w:rsidRPr="00D34060">
        <w:rPr>
          <w:rFonts w:ascii="Times New Roman" w:hAnsi="Times New Roman"/>
          <w:bCs/>
          <w:sz w:val="28"/>
          <w:szCs w:val="28"/>
        </w:rPr>
        <w:t>Основными направлениями развития экономики Братского района являются модернизация лесозаготовительной отрасли, глубокая переработка продукции лесопромышленного комплекса, дикоросов, развитие сельского хозяйства.</w:t>
      </w:r>
    </w:p>
    <w:p w14:paraId="3A8264CA" w14:textId="77777777" w:rsidR="008E4440" w:rsidRPr="00D34060" w:rsidRDefault="008E4440" w:rsidP="008E4440">
      <w:pPr>
        <w:spacing w:after="0"/>
        <w:ind w:firstLine="567"/>
        <w:jc w:val="both"/>
        <w:rPr>
          <w:rFonts w:ascii="Times New Roman" w:hAnsi="Times New Roman"/>
          <w:sz w:val="28"/>
          <w:szCs w:val="28"/>
        </w:rPr>
      </w:pPr>
      <w:r w:rsidRPr="00D34060">
        <w:rPr>
          <w:rFonts w:ascii="Times New Roman" w:hAnsi="Times New Roman"/>
          <w:sz w:val="28"/>
          <w:szCs w:val="28"/>
        </w:rPr>
        <w:t>Перспективы развития экономики Чунского района связаны с развитием лесопромышленного и агропромышленного комплексов, освоением месторождений полезных ископаемых, рекреационного потенциала территории.</w:t>
      </w:r>
    </w:p>
    <w:p w14:paraId="5CD0281A" w14:textId="77777777" w:rsidR="002F3249" w:rsidRPr="00D34060" w:rsidRDefault="00F053D7" w:rsidP="001E26E7">
      <w:pPr>
        <w:spacing w:after="0"/>
        <w:ind w:firstLine="567"/>
        <w:jc w:val="both"/>
        <w:rPr>
          <w:rFonts w:ascii="Times New Roman" w:hAnsi="Times New Roman"/>
          <w:sz w:val="28"/>
          <w:szCs w:val="28"/>
        </w:rPr>
      </w:pPr>
      <w:r w:rsidRPr="00D34060">
        <w:rPr>
          <w:rFonts w:ascii="Times New Roman" w:hAnsi="Times New Roman"/>
          <w:sz w:val="28"/>
          <w:szCs w:val="28"/>
        </w:rPr>
        <w:t>В результате формирования ОТР ожидается создание более 1,</w:t>
      </w:r>
      <w:r w:rsidR="00D11B9A" w:rsidRPr="00D34060">
        <w:rPr>
          <w:rFonts w:ascii="Times New Roman" w:hAnsi="Times New Roman"/>
          <w:sz w:val="28"/>
          <w:szCs w:val="28"/>
        </w:rPr>
        <w:t>5</w:t>
      </w:r>
      <w:r w:rsidRPr="00D34060">
        <w:rPr>
          <w:rFonts w:ascii="Times New Roman" w:hAnsi="Times New Roman"/>
          <w:sz w:val="28"/>
          <w:szCs w:val="28"/>
        </w:rPr>
        <w:t xml:space="preserve"> тысяч новых рабочих мест.</w:t>
      </w:r>
    </w:p>
    <w:p w14:paraId="389F5094" w14:textId="77777777" w:rsidR="002844FD" w:rsidRPr="00D34060" w:rsidRDefault="002844FD" w:rsidP="002844FD">
      <w:pPr>
        <w:spacing w:after="0"/>
        <w:jc w:val="center"/>
        <w:rPr>
          <w:rFonts w:ascii="Times New Roman" w:hAnsi="Times New Roman"/>
          <w:b/>
          <w:noProof/>
          <w:sz w:val="24"/>
          <w:szCs w:val="24"/>
        </w:rPr>
      </w:pPr>
      <w:r w:rsidRPr="00D34060">
        <w:rPr>
          <w:rFonts w:ascii="Times New Roman" w:hAnsi="Times New Roman"/>
          <w:b/>
          <w:noProof/>
          <w:sz w:val="24"/>
          <w:szCs w:val="24"/>
        </w:rPr>
        <w:t>Специализация территорий, входящих в состав Братской ОТР</w:t>
      </w:r>
    </w:p>
    <w:p w14:paraId="52E2FD27" w14:textId="57FD56F6" w:rsidR="002F3249" w:rsidRPr="00D34060" w:rsidRDefault="008E4440" w:rsidP="002844FD">
      <w:pPr>
        <w:spacing w:after="0"/>
        <w:jc w:val="center"/>
        <w:rPr>
          <w:rFonts w:ascii="Times New Roman" w:hAnsi="Times New Roman"/>
          <w:b/>
          <w:noProof/>
          <w:sz w:val="24"/>
          <w:szCs w:val="28"/>
        </w:rPr>
      </w:pPr>
      <w:r w:rsidRPr="00D34060">
        <w:rPr>
          <w:rFonts w:ascii="Times New Roman" w:hAnsi="Times New Roman"/>
          <w:b/>
          <w:noProof/>
          <w:sz w:val="24"/>
          <w:szCs w:val="28"/>
        </w:rPr>
        <w:lastRenderedPageBreak/>
        <w:drawing>
          <wp:inline distT="0" distB="0" distL="0" distR="0" wp14:anchorId="2CFE0385" wp14:editId="27D9CB3A">
            <wp:extent cx="6294380" cy="2984500"/>
            <wp:effectExtent l="0" t="0" r="0" b="6350"/>
            <wp:docPr id="465" name="Рисунок 4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6324030" cy="2998559"/>
                    </a:xfrm>
                    <a:prstGeom prst="rect">
                      <a:avLst/>
                    </a:prstGeom>
                    <a:noFill/>
                  </pic:spPr>
                </pic:pic>
              </a:graphicData>
            </a:graphic>
          </wp:inline>
        </w:drawing>
      </w:r>
    </w:p>
    <w:p w14:paraId="6916B4A1" w14:textId="77777777" w:rsidR="00D44AD7" w:rsidRPr="00D34060" w:rsidRDefault="00D44AD7" w:rsidP="001E26E7">
      <w:pPr>
        <w:spacing w:after="0"/>
        <w:ind w:firstLine="567"/>
        <w:jc w:val="both"/>
        <w:rPr>
          <w:rFonts w:ascii="Times New Roman" w:hAnsi="Times New Roman"/>
          <w:sz w:val="28"/>
          <w:szCs w:val="28"/>
        </w:rPr>
      </w:pPr>
      <w:r w:rsidRPr="00D34060">
        <w:rPr>
          <w:rFonts w:ascii="Times New Roman" w:hAnsi="Times New Roman"/>
          <w:b/>
          <w:bCs/>
          <w:sz w:val="28"/>
          <w:szCs w:val="28"/>
        </w:rPr>
        <w:t>6. Бодайбинская ОТР</w:t>
      </w:r>
      <w:r w:rsidRPr="00D34060">
        <w:rPr>
          <w:rFonts w:ascii="Times New Roman" w:hAnsi="Times New Roman"/>
          <w:sz w:val="28"/>
          <w:szCs w:val="28"/>
        </w:rPr>
        <w:t> (северо-</w:t>
      </w:r>
      <w:r w:rsidR="006D7D0D" w:rsidRPr="00D34060">
        <w:rPr>
          <w:rFonts w:ascii="Times New Roman" w:hAnsi="Times New Roman"/>
          <w:sz w:val="28"/>
          <w:szCs w:val="28"/>
        </w:rPr>
        <w:t xml:space="preserve">восточная </w:t>
      </w:r>
      <w:r w:rsidRPr="00D34060">
        <w:rPr>
          <w:rFonts w:ascii="Times New Roman" w:hAnsi="Times New Roman"/>
          <w:sz w:val="28"/>
          <w:szCs w:val="28"/>
        </w:rPr>
        <w:t>часть региона:</w:t>
      </w:r>
      <w:r w:rsidRPr="00D34060">
        <w:rPr>
          <w:rFonts w:ascii="Times New Roman" w:hAnsi="Times New Roman"/>
          <w:i/>
          <w:sz w:val="28"/>
          <w:szCs w:val="28"/>
        </w:rPr>
        <w:t xml:space="preserve"> г. Бодайбо и Бодайбинский</w:t>
      </w:r>
      <w:r w:rsidRPr="00D34060">
        <w:rPr>
          <w:rFonts w:ascii="Times New Roman" w:hAnsi="Times New Roman"/>
          <w:sz w:val="28"/>
          <w:szCs w:val="28"/>
        </w:rPr>
        <w:t xml:space="preserve"> </w:t>
      </w:r>
      <w:r w:rsidRPr="00D34060">
        <w:rPr>
          <w:rFonts w:ascii="Times New Roman" w:hAnsi="Times New Roman"/>
          <w:i/>
          <w:sz w:val="28"/>
          <w:szCs w:val="28"/>
        </w:rPr>
        <w:t>район, Мамско-Чуйский район)</w:t>
      </w:r>
    </w:p>
    <w:p w14:paraId="271C812C" w14:textId="15A9F6B6" w:rsidR="00D44AD7" w:rsidRPr="00D34060" w:rsidRDefault="00D44AD7" w:rsidP="00BD421D">
      <w:pPr>
        <w:spacing w:after="0"/>
        <w:ind w:firstLine="567"/>
        <w:jc w:val="both"/>
        <w:rPr>
          <w:rFonts w:ascii="Times New Roman" w:hAnsi="Times New Roman"/>
          <w:sz w:val="28"/>
          <w:szCs w:val="28"/>
        </w:rPr>
      </w:pPr>
      <w:r w:rsidRPr="00D34060">
        <w:rPr>
          <w:rFonts w:ascii="Times New Roman" w:hAnsi="Times New Roman"/>
          <w:b/>
          <w:sz w:val="28"/>
          <w:szCs w:val="28"/>
        </w:rPr>
        <w:t>Будущая основная специализаци</w:t>
      </w:r>
      <w:r w:rsidR="00FA7A35" w:rsidRPr="00D34060">
        <w:rPr>
          <w:rFonts w:ascii="Times New Roman" w:hAnsi="Times New Roman"/>
          <w:b/>
          <w:sz w:val="28"/>
          <w:szCs w:val="28"/>
        </w:rPr>
        <w:t>я</w:t>
      </w:r>
      <w:r w:rsidRPr="00D34060">
        <w:rPr>
          <w:rFonts w:ascii="Times New Roman" w:hAnsi="Times New Roman"/>
          <w:b/>
          <w:sz w:val="28"/>
          <w:szCs w:val="28"/>
        </w:rPr>
        <w:t xml:space="preserve"> территории</w:t>
      </w:r>
      <w:r w:rsidRPr="00D34060">
        <w:rPr>
          <w:rFonts w:ascii="Times New Roman" w:hAnsi="Times New Roman"/>
          <w:sz w:val="28"/>
          <w:szCs w:val="28"/>
        </w:rPr>
        <w:t xml:space="preserve"> – золотодобыча, добыча слюды и высокого кремнеземистого сырья</w:t>
      </w:r>
      <w:r w:rsidR="00482C73" w:rsidRPr="00D34060">
        <w:rPr>
          <w:rFonts w:ascii="Times New Roman" w:hAnsi="Times New Roman"/>
          <w:sz w:val="28"/>
          <w:szCs w:val="28"/>
        </w:rPr>
        <w:t>, вовлечение в лесопромышленную эксплуатацию ресурсов Витимской зоны с целью обеспечения переработки древесины при условии сохранения благоприятной конъюнктуры спроса на деловую древесину</w:t>
      </w:r>
      <w:r w:rsidRPr="00D34060">
        <w:rPr>
          <w:rFonts w:ascii="Times New Roman" w:hAnsi="Times New Roman"/>
          <w:sz w:val="28"/>
          <w:szCs w:val="28"/>
        </w:rPr>
        <w:t xml:space="preserve">. </w:t>
      </w:r>
    </w:p>
    <w:p w14:paraId="0B94320E" w14:textId="6DC93E3C" w:rsidR="00D44AD7" w:rsidRPr="00D34060" w:rsidRDefault="00D44AD7" w:rsidP="001E26E7">
      <w:pPr>
        <w:spacing w:after="0"/>
        <w:ind w:firstLine="567"/>
        <w:jc w:val="both"/>
      </w:pPr>
      <w:r w:rsidRPr="00D34060">
        <w:rPr>
          <w:rFonts w:ascii="Times New Roman" w:hAnsi="Times New Roman"/>
          <w:sz w:val="28"/>
          <w:szCs w:val="28"/>
        </w:rPr>
        <w:t>Этому будет способствовать реализация приоритетного комплексного инвестиционного проекта - «Осво</w:t>
      </w:r>
      <w:r w:rsidR="00482C73" w:rsidRPr="00D34060">
        <w:rPr>
          <w:rFonts w:ascii="Times New Roman" w:hAnsi="Times New Roman"/>
          <w:sz w:val="28"/>
          <w:szCs w:val="28"/>
        </w:rPr>
        <w:t xml:space="preserve">ение золоторудных месторождений </w:t>
      </w:r>
      <w:r w:rsidRPr="00D34060">
        <w:rPr>
          <w:rFonts w:ascii="Times New Roman" w:hAnsi="Times New Roman"/>
          <w:sz w:val="28"/>
          <w:szCs w:val="28"/>
        </w:rPr>
        <w:t xml:space="preserve">Бодайбинского района Иркутской области». Проект </w:t>
      </w:r>
      <w:r w:rsidR="006D7D0D" w:rsidRPr="00D34060">
        <w:rPr>
          <w:rFonts w:ascii="Times New Roman" w:hAnsi="Times New Roman"/>
          <w:sz w:val="28"/>
          <w:szCs w:val="28"/>
        </w:rPr>
        <w:t xml:space="preserve">предполагает </w:t>
      </w:r>
      <w:r w:rsidRPr="00D34060">
        <w:rPr>
          <w:rFonts w:ascii="Times New Roman" w:hAnsi="Times New Roman"/>
          <w:sz w:val="28"/>
          <w:szCs w:val="28"/>
        </w:rPr>
        <w:t>реализацию объекта «Горно-обогатительный комплекс на базе золоторудного месторождения «Вернинское» (расширение до 3,6 млн. тонн руды в год), строительств</w:t>
      </w:r>
      <w:r w:rsidR="006D7D0D" w:rsidRPr="00D34060">
        <w:rPr>
          <w:rFonts w:ascii="Times New Roman" w:hAnsi="Times New Roman"/>
          <w:sz w:val="28"/>
          <w:szCs w:val="28"/>
        </w:rPr>
        <w:t>о</w:t>
      </w:r>
      <w:r w:rsidRPr="00D34060">
        <w:rPr>
          <w:rFonts w:ascii="Times New Roman" w:hAnsi="Times New Roman"/>
          <w:sz w:val="28"/>
          <w:szCs w:val="28"/>
        </w:rPr>
        <w:t xml:space="preserve"> горнодобывающего и перерабатывающего предприятия на базе месторождения «Чертово Корыто». </w:t>
      </w:r>
    </w:p>
    <w:p w14:paraId="6E4E59CF" w14:textId="77777777" w:rsidR="00482C73" w:rsidRPr="00D34060" w:rsidRDefault="00482C73" w:rsidP="00482C73">
      <w:pPr>
        <w:spacing w:after="0"/>
        <w:ind w:firstLine="567"/>
        <w:jc w:val="both"/>
        <w:rPr>
          <w:rFonts w:ascii="Times New Roman" w:hAnsi="Times New Roman"/>
          <w:sz w:val="28"/>
          <w:szCs w:val="28"/>
        </w:rPr>
      </w:pPr>
      <w:r w:rsidRPr="00D34060">
        <w:rPr>
          <w:rFonts w:ascii="Times New Roman" w:hAnsi="Times New Roman"/>
          <w:sz w:val="28"/>
          <w:szCs w:val="28"/>
        </w:rPr>
        <w:t xml:space="preserve">В перспективе планируется начать освоение крупнейшего в стране золоторудного месторождения «Сухой лог», продолжить разработку золоторудных месторождений - «Ожерелье», «Угахан», «Ыканское». </w:t>
      </w:r>
    </w:p>
    <w:p w14:paraId="6B4A9030" w14:textId="77777777" w:rsidR="00482C73" w:rsidRPr="00D34060" w:rsidRDefault="00482C73" w:rsidP="00482C73">
      <w:pPr>
        <w:spacing w:after="0"/>
        <w:ind w:firstLine="567"/>
        <w:jc w:val="both"/>
        <w:rPr>
          <w:rFonts w:ascii="Times New Roman" w:hAnsi="Times New Roman"/>
          <w:sz w:val="28"/>
          <w:szCs w:val="28"/>
        </w:rPr>
      </w:pPr>
      <w:r w:rsidRPr="00D34060">
        <w:rPr>
          <w:rFonts w:ascii="Times New Roman" w:hAnsi="Times New Roman"/>
          <w:sz w:val="28"/>
          <w:szCs w:val="28"/>
        </w:rPr>
        <w:t>Кроме того, на территории Мамско-Чуйского района находятся перспективные к промышленному освоению запасы слюды-мусковита, россыпного и рудного золота (месторождения «Мукодек» и «Икибзяк»), железных и урановых руд, олова (месторождение «Находка»), алмазов и других драгоценных и полудрагоценных камней, кварца (специализация территорий, входящих в состав ОТР, представлена в таблице).</w:t>
      </w:r>
    </w:p>
    <w:p w14:paraId="4F50F7FC" w14:textId="77777777" w:rsidR="00C30B0C" w:rsidRPr="00D34060" w:rsidRDefault="00C30B0C" w:rsidP="001E26E7">
      <w:pPr>
        <w:spacing w:after="0"/>
        <w:ind w:firstLine="567"/>
        <w:jc w:val="both"/>
      </w:pPr>
      <w:r w:rsidRPr="00D34060">
        <w:rPr>
          <w:rFonts w:ascii="Times New Roman" w:hAnsi="Times New Roman"/>
          <w:sz w:val="28"/>
          <w:szCs w:val="28"/>
        </w:rPr>
        <w:t xml:space="preserve">Главными транспортными артериями служат автодороги регионального значения Таксимо – Бодайбо (до паромной переправы) и прочего значения </w:t>
      </w:r>
      <w:r w:rsidRPr="00D34060">
        <w:rPr>
          <w:rFonts w:ascii="Times New Roman" w:hAnsi="Times New Roman"/>
          <w:sz w:val="28"/>
          <w:szCs w:val="28"/>
        </w:rPr>
        <w:lastRenderedPageBreak/>
        <w:t>Бодайбо – Кропоткин, Кропоткин – Перевоз и подъезд к п. Маракан, а также воздушное сообщение – Аэропорт «Бодайбо».</w:t>
      </w:r>
    </w:p>
    <w:p w14:paraId="5ABC8044" w14:textId="005062AD" w:rsidR="00D44AD7" w:rsidRPr="00D34060" w:rsidRDefault="00D44AD7" w:rsidP="001E26E7">
      <w:pPr>
        <w:pStyle w:val="2b"/>
        <w:spacing w:line="264" w:lineRule="auto"/>
        <w:ind w:left="0" w:firstLine="567"/>
        <w:jc w:val="both"/>
        <w:rPr>
          <w:rFonts w:ascii="Times New Roman" w:hAnsi="Times New Roman"/>
          <w:sz w:val="28"/>
          <w:szCs w:val="28"/>
          <w:lang w:val="ru-RU"/>
        </w:rPr>
      </w:pPr>
      <w:r w:rsidRPr="00D34060">
        <w:rPr>
          <w:rFonts w:ascii="Times New Roman" w:hAnsi="Times New Roman"/>
          <w:b/>
          <w:sz w:val="28"/>
          <w:szCs w:val="28"/>
          <w:lang w:val="ru-RU"/>
        </w:rPr>
        <w:t>Основные условия формирования данной территории</w:t>
      </w:r>
      <w:r w:rsidRPr="00D34060">
        <w:rPr>
          <w:rFonts w:ascii="Times New Roman" w:hAnsi="Times New Roman"/>
          <w:sz w:val="28"/>
          <w:szCs w:val="28"/>
          <w:lang w:val="ru-RU"/>
        </w:rPr>
        <w:t xml:space="preserve"> – снижение энергодефицита, создание дорожной инфраструктуры</w:t>
      </w:r>
      <w:r w:rsidR="00482C73" w:rsidRPr="00D34060">
        <w:rPr>
          <w:rFonts w:ascii="Times New Roman" w:hAnsi="Times New Roman"/>
          <w:sz w:val="28"/>
          <w:szCs w:val="28"/>
          <w:lang w:val="ru-RU"/>
        </w:rPr>
        <w:t>, в том числе строительство мостового перехода через р. Витим на автомобильной дороге Таксимо-Бодайбо, строительство аэропортового комплекса в г. Бодайбо</w:t>
      </w:r>
      <w:r w:rsidRPr="00D34060">
        <w:rPr>
          <w:rFonts w:ascii="Times New Roman" w:hAnsi="Times New Roman"/>
          <w:sz w:val="28"/>
          <w:szCs w:val="28"/>
          <w:lang w:val="ru-RU"/>
        </w:rPr>
        <w:t>, привлечение трудовых ресурсов, вероятнее всего вахтовым методом.</w:t>
      </w:r>
    </w:p>
    <w:p w14:paraId="674B8967" w14:textId="77777777" w:rsidR="00482C73" w:rsidRPr="00D34060" w:rsidRDefault="00482C73" w:rsidP="00482C73">
      <w:pPr>
        <w:spacing w:after="0"/>
        <w:ind w:firstLine="567"/>
        <w:jc w:val="both"/>
        <w:rPr>
          <w:rFonts w:ascii="Times New Roman" w:hAnsi="Times New Roman"/>
          <w:sz w:val="28"/>
          <w:szCs w:val="28"/>
        </w:rPr>
      </w:pPr>
      <w:r w:rsidRPr="00D34060">
        <w:rPr>
          <w:rFonts w:ascii="Times New Roman" w:hAnsi="Times New Roman"/>
          <w:sz w:val="28"/>
          <w:szCs w:val="28"/>
        </w:rPr>
        <w:t xml:space="preserve">Особое внимание будет уделяться поддержке коренных малочисленных народов (эвенков), включая сохранение и защиту их исконной среды обитания и традиционного образа жизни. </w:t>
      </w:r>
    </w:p>
    <w:p w14:paraId="0C918646" w14:textId="4027A34D" w:rsidR="002F3249" w:rsidRPr="00D34060" w:rsidRDefault="00D44AD7" w:rsidP="001E26E7">
      <w:pPr>
        <w:spacing w:after="0"/>
        <w:ind w:firstLine="567"/>
        <w:jc w:val="both"/>
        <w:rPr>
          <w:rFonts w:ascii="Times New Roman" w:hAnsi="Times New Roman"/>
          <w:sz w:val="28"/>
          <w:szCs w:val="28"/>
        </w:rPr>
      </w:pPr>
      <w:r w:rsidRPr="00D34060">
        <w:rPr>
          <w:rFonts w:ascii="Times New Roman" w:hAnsi="Times New Roman"/>
          <w:sz w:val="28"/>
          <w:szCs w:val="28"/>
        </w:rPr>
        <w:t>В результате формирования ОТР ожидается создание около 3,</w:t>
      </w:r>
      <w:r w:rsidR="00482C73" w:rsidRPr="00D34060">
        <w:rPr>
          <w:rFonts w:ascii="Times New Roman" w:hAnsi="Times New Roman"/>
          <w:sz w:val="28"/>
          <w:szCs w:val="28"/>
        </w:rPr>
        <w:t>9</w:t>
      </w:r>
      <w:r w:rsidRPr="00D34060">
        <w:rPr>
          <w:rFonts w:ascii="Times New Roman" w:hAnsi="Times New Roman"/>
          <w:sz w:val="28"/>
          <w:szCs w:val="28"/>
        </w:rPr>
        <w:t xml:space="preserve"> тысяч новых рабочих мест.</w:t>
      </w:r>
    </w:p>
    <w:p w14:paraId="45D8EF8A" w14:textId="77777777" w:rsidR="002844FD" w:rsidRPr="00D34060" w:rsidRDefault="002844FD" w:rsidP="002844FD">
      <w:pPr>
        <w:spacing w:after="0"/>
        <w:jc w:val="center"/>
        <w:rPr>
          <w:rFonts w:ascii="Times New Roman" w:hAnsi="Times New Roman"/>
          <w:b/>
          <w:noProof/>
          <w:sz w:val="24"/>
          <w:szCs w:val="24"/>
        </w:rPr>
      </w:pPr>
      <w:r w:rsidRPr="00D34060">
        <w:rPr>
          <w:rFonts w:ascii="Times New Roman" w:hAnsi="Times New Roman"/>
          <w:b/>
          <w:noProof/>
          <w:sz w:val="24"/>
          <w:szCs w:val="24"/>
        </w:rPr>
        <w:t>Специализация территорий, входящих в состав Бодайбинской ОТР</w:t>
      </w:r>
    </w:p>
    <w:p w14:paraId="2E6A5F3F" w14:textId="5B1143F9" w:rsidR="002F3249" w:rsidRPr="00D34060" w:rsidRDefault="00482C73" w:rsidP="002844FD">
      <w:pPr>
        <w:spacing w:after="0"/>
        <w:jc w:val="center"/>
        <w:rPr>
          <w:rFonts w:ascii="Times New Roman" w:hAnsi="Times New Roman"/>
          <w:b/>
          <w:noProof/>
          <w:sz w:val="24"/>
          <w:szCs w:val="28"/>
        </w:rPr>
      </w:pPr>
      <w:r w:rsidRPr="00D34060">
        <w:rPr>
          <w:rFonts w:ascii="Times New Roman" w:hAnsi="Times New Roman"/>
          <w:b/>
          <w:noProof/>
          <w:sz w:val="24"/>
          <w:szCs w:val="28"/>
        </w:rPr>
        <w:drawing>
          <wp:inline distT="0" distB="0" distL="0" distR="0" wp14:anchorId="4069839E" wp14:editId="2AEB2E46">
            <wp:extent cx="6172200" cy="2539793"/>
            <wp:effectExtent l="0" t="0" r="0" b="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6207220" cy="2554203"/>
                    </a:xfrm>
                    <a:prstGeom prst="rect">
                      <a:avLst/>
                    </a:prstGeom>
                    <a:noFill/>
                  </pic:spPr>
                </pic:pic>
              </a:graphicData>
            </a:graphic>
          </wp:inline>
        </w:drawing>
      </w:r>
    </w:p>
    <w:p w14:paraId="41D4ACC2" w14:textId="77777777" w:rsidR="00D44AD7" w:rsidRPr="00D34060" w:rsidRDefault="00D44AD7" w:rsidP="001E26E7">
      <w:pPr>
        <w:pStyle w:val="32"/>
        <w:tabs>
          <w:tab w:val="left" w:pos="993"/>
        </w:tabs>
        <w:autoSpaceDE w:val="0"/>
        <w:autoSpaceDN w:val="0"/>
        <w:adjustRightInd w:val="0"/>
        <w:spacing w:after="0" w:line="264" w:lineRule="auto"/>
        <w:ind w:left="0" w:firstLine="539"/>
        <w:jc w:val="both"/>
        <w:rPr>
          <w:rFonts w:ascii="Times New Roman" w:hAnsi="Times New Roman"/>
          <w:b/>
          <w:sz w:val="28"/>
          <w:szCs w:val="28"/>
        </w:rPr>
      </w:pPr>
      <w:r w:rsidRPr="00D34060">
        <w:rPr>
          <w:rFonts w:ascii="Times New Roman" w:hAnsi="Times New Roman"/>
          <w:b/>
          <w:sz w:val="28"/>
          <w:szCs w:val="28"/>
        </w:rPr>
        <w:t>Таким образом, в результате реализации комплексных инвестиционных проектов с учетом формирования ОТР в регионе будут созданы условия для стабилизации численности населения, перехода от экспортно-сырьевой к инновационной и высокотехнологичной экономике, позволяющей расширить размещение импортозамещающих производств, а также стимулировать выпуск конкурентоспособной на рынке продукции.</w:t>
      </w:r>
    </w:p>
    <w:p w14:paraId="16F46326" w14:textId="77777777" w:rsidR="002E6FC2" w:rsidRPr="00D34060" w:rsidRDefault="00D44AD7" w:rsidP="001E26E7">
      <w:pPr>
        <w:spacing w:after="0"/>
        <w:ind w:firstLine="567"/>
        <w:jc w:val="both"/>
        <w:rPr>
          <w:rFonts w:ascii="Times New Roman" w:hAnsi="Times New Roman"/>
          <w:sz w:val="28"/>
          <w:szCs w:val="28"/>
        </w:rPr>
      </w:pPr>
      <w:r w:rsidRPr="00D34060">
        <w:rPr>
          <w:rFonts w:ascii="Times New Roman" w:hAnsi="Times New Roman"/>
          <w:sz w:val="28"/>
          <w:szCs w:val="28"/>
        </w:rPr>
        <w:t xml:space="preserve">Территориальное развитие муниципальных образований Иркутской области представлено в </w:t>
      </w:r>
      <w:r w:rsidR="00B81142" w:rsidRPr="00D34060">
        <w:rPr>
          <w:rFonts w:ascii="Times New Roman" w:hAnsi="Times New Roman"/>
          <w:sz w:val="28"/>
          <w:szCs w:val="28"/>
        </w:rPr>
        <w:t xml:space="preserve">Приложении </w:t>
      </w:r>
      <w:r w:rsidR="004A4FDF" w:rsidRPr="00D34060">
        <w:rPr>
          <w:rFonts w:ascii="Times New Roman" w:hAnsi="Times New Roman"/>
          <w:sz w:val="28"/>
          <w:szCs w:val="28"/>
        </w:rPr>
        <w:t>4</w:t>
      </w:r>
      <w:r w:rsidRPr="00D34060">
        <w:rPr>
          <w:rFonts w:ascii="Times New Roman" w:hAnsi="Times New Roman"/>
          <w:sz w:val="28"/>
          <w:szCs w:val="28"/>
        </w:rPr>
        <w:t>.</w:t>
      </w:r>
    </w:p>
    <w:p w14:paraId="388C6606" w14:textId="134F7B90" w:rsidR="002E6FC2" w:rsidRPr="00D34060" w:rsidRDefault="00413BE0" w:rsidP="001E26E7">
      <w:pPr>
        <w:spacing w:after="0"/>
        <w:jc w:val="center"/>
        <w:rPr>
          <w:rFonts w:ascii="Times New Roman" w:hAnsi="Times New Roman"/>
          <w:sz w:val="28"/>
          <w:szCs w:val="28"/>
        </w:rPr>
      </w:pPr>
      <w:r w:rsidRPr="00D34060">
        <w:rPr>
          <w:noProof/>
        </w:rPr>
        <w:lastRenderedPageBreak/>
        <w:drawing>
          <wp:inline distT="0" distB="0" distL="0" distR="0" wp14:anchorId="6B43FC68" wp14:editId="18C1922E">
            <wp:extent cx="6299835" cy="4549140"/>
            <wp:effectExtent l="0" t="0" r="5715" b="381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6299835" cy="4549140"/>
                    </a:xfrm>
                    <a:prstGeom prst="rect">
                      <a:avLst/>
                    </a:prstGeom>
                    <a:noFill/>
                    <a:ln>
                      <a:noFill/>
                    </a:ln>
                  </pic:spPr>
                </pic:pic>
              </a:graphicData>
            </a:graphic>
          </wp:inline>
        </w:drawing>
      </w:r>
    </w:p>
    <w:p w14:paraId="7D32B703" w14:textId="77777777" w:rsidR="00B81142" w:rsidRPr="00D34060" w:rsidRDefault="00C72D1C" w:rsidP="001E26E7">
      <w:pPr>
        <w:pStyle w:val="1"/>
        <w:spacing w:line="276" w:lineRule="auto"/>
        <w:rPr>
          <w:b w:val="0"/>
          <w:lang w:val="ru-RU"/>
        </w:rPr>
      </w:pPr>
      <w:bookmarkStart w:id="60" w:name="_Toc40861326"/>
      <w:r w:rsidRPr="00D34060">
        <w:rPr>
          <w:sz w:val="28"/>
          <w:szCs w:val="28"/>
          <w:lang w:val="ru-RU"/>
        </w:rPr>
        <w:t>М</w:t>
      </w:r>
      <w:r w:rsidR="00B81142" w:rsidRPr="00D34060">
        <w:rPr>
          <w:sz w:val="28"/>
          <w:szCs w:val="28"/>
          <w:lang w:val="ru-RU"/>
        </w:rPr>
        <w:t>оногород</w:t>
      </w:r>
      <w:r w:rsidRPr="00D34060">
        <w:rPr>
          <w:sz w:val="28"/>
          <w:szCs w:val="28"/>
          <w:lang w:val="ru-RU"/>
        </w:rPr>
        <w:t>а</w:t>
      </w:r>
      <w:bookmarkEnd w:id="60"/>
    </w:p>
    <w:p w14:paraId="1DA3EF32" w14:textId="7A178A58" w:rsidR="00B81142" w:rsidRPr="00D34060" w:rsidRDefault="00B81142" w:rsidP="001E26E7">
      <w:pPr>
        <w:spacing w:after="0"/>
        <w:ind w:firstLine="567"/>
        <w:jc w:val="both"/>
      </w:pPr>
      <w:r w:rsidRPr="00D34060">
        <w:rPr>
          <w:rFonts w:ascii="Times New Roman" w:hAnsi="Times New Roman"/>
          <w:sz w:val="28"/>
          <w:szCs w:val="28"/>
        </w:rPr>
        <w:t>В Иркутской области к категории моногородов отнесено 8 территорий, в которых проживает 16% от численности населения области, – гг. Байкальск, Усолье-Сибирское, Тулун, Черемхово, Саянск, Усть-Илимск</w:t>
      </w:r>
      <w:r w:rsidR="00770EFE" w:rsidRPr="00D34060">
        <w:rPr>
          <w:rFonts w:ascii="Times New Roman" w:hAnsi="Times New Roman"/>
          <w:sz w:val="28"/>
          <w:szCs w:val="28"/>
        </w:rPr>
        <w:t xml:space="preserve">, </w:t>
      </w:r>
      <w:r w:rsidRPr="00D34060">
        <w:rPr>
          <w:rFonts w:ascii="Times New Roman" w:hAnsi="Times New Roman"/>
          <w:sz w:val="28"/>
          <w:szCs w:val="28"/>
        </w:rPr>
        <w:t>Железногорск-Илимский</w:t>
      </w:r>
      <w:r w:rsidR="00770EFE" w:rsidRPr="00D34060">
        <w:rPr>
          <w:rFonts w:ascii="Times New Roman" w:hAnsi="Times New Roman"/>
          <w:sz w:val="28"/>
          <w:szCs w:val="28"/>
        </w:rPr>
        <w:t xml:space="preserve"> и </w:t>
      </w:r>
      <w:r w:rsidRPr="00D34060">
        <w:rPr>
          <w:rFonts w:ascii="Times New Roman" w:hAnsi="Times New Roman"/>
          <w:sz w:val="28"/>
          <w:szCs w:val="28"/>
        </w:rPr>
        <w:t xml:space="preserve">Шелехов, из них в федеральный перечень моногородов с наиболее сложным социально-экономическим положением включены гг. Байкальск, Усолье-Сибирское и Тулун. </w:t>
      </w:r>
    </w:p>
    <w:p w14:paraId="351C0371" w14:textId="77777777" w:rsidR="00FC6E14" w:rsidRPr="00D34060" w:rsidRDefault="00FC6E14" w:rsidP="00FC6E14">
      <w:pPr>
        <w:spacing w:after="0"/>
        <w:ind w:firstLine="567"/>
        <w:jc w:val="both"/>
        <w:rPr>
          <w:rFonts w:ascii="Times New Roman" w:hAnsi="Times New Roman"/>
          <w:sz w:val="28"/>
          <w:szCs w:val="28"/>
        </w:rPr>
      </w:pPr>
      <w:r w:rsidRPr="00D34060">
        <w:rPr>
          <w:rFonts w:ascii="Times New Roman" w:hAnsi="Times New Roman"/>
          <w:sz w:val="28"/>
          <w:szCs w:val="28"/>
        </w:rPr>
        <w:t>Значительные риски ухудшения ситуации имеются в моногороде Железногорск-Илимский из-за исчерпания ресурсной базы Коршуновского карьера, несмотря на осуществляемый проект по понижению дна карьера до отметки «-105 м», что позволит работать комбинату лишь до 202</w:t>
      </w:r>
      <w:r w:rsidR="000D23EC" w:rsidRPr="00D34060">
        <w:rPr>
          <w:rFonts w:ascii="Times New Roman" w:hAnsi="Times New Roman"/>
          <w:sz w:val="28"/>
          <w:szCs w:val="28"/>
        </w:rPr>
        <w:t>8</w:t>
      </w:r>
      <w:r w:rsidRPr="00D34060">
        <w:rPr>
          <w:rFonts w:ascii="Times New Roman" w:hAnsi="Times New Roman"/>
          <w:sz w:val="28"/>
          <w:szCs w:val="28"/>
        </w:rPr>
        <w:t xml:space="preserve"> года.</w:t>
      </w:r>
    </w:p>
    <w:p w14:paraId="0EBCDB53" w14:textId="77777777" w:rsidR="00FC6E14" w:rsidRPr="00D34060" w:rsidRDefault="00FC6E14" w:rsidP="00FC6E14">
      <w:pPr>
        <w:spacing w:after="0"/>
        <w:ind w:firstLine="567"/>
        <w:jc w:val="both"/>
        <w:rPr>
          <w:rFonts w:ascii="Times New Roman" w:hAnsi="Times New Roman"/>
          <w:sz w:val="28"/>
          <w:szCs w:val="28"/>
        </w:rPr>
      </w:pPr>
      <w:r w:rsidRPr="00D34060">
        <w:rPr>
          <w:rFonts w:ascii="Times New Roman" w:hAnsi="Times New Roman"/>
          <w:sz w:val="28"/>
          <w:szCs w:val="28"/>
        </w:rPr>
        <w:t>Для снижения монозависимости в моногородах</w:t>
      </w:r>
      <w:r w:rsidR="006F6C1F" w:rsidRPr="00D34060">
        <w:rPr>
          <w:rFonts w:ascii="Times New Roman" w:hAnsi="Times New Roman"/>
          <w:sz w:val="28"/>
          <w:szCs w:val="28"/>
        </w:rPr>
        <w:t xml:space="preserve"> в 2010-2016 годах</w:t>
      </w:r>
      <w:r w:rsidRPr="00D34060">
        <w:rPr>
          <w:rFonts w:ascii="Times New Roman" w:hAnsi="Times New Roman"/>
          <w:sz w:val="28"/>
          <w:szCs w:val="28"/>
        </w:rPr>
        <w:t xml:space="preserve"> реализовывались Комплексные инвестиционные планы модернизации территорий, в рамках которых в моногородах с 2011 года создано более 8,1 тыс. новых рабочих мест, в том числе в 2016 году – 743 рабочих места.</w:t>
      </w:r>
    </w:p>
    <w:p w14:paraId="709DE5F8" w14:textId="77777777" w:rsidR="00D00F12" w:rsidRPr="00D34060" w:rsidRDefault="00FC6E14" w:rsidP="00D00F12">
      <w:pPr>
        <w:spacing w:after="0"/>
        <w:ind w:firstLine="567"/>
        <w:jc w:val="both"/>
        <w:rPr>
          <w:rFonts w:ascii="Times New Roman" w:hAnsi="Times New Roman"/>
          <w:sz w:val="28"/>
          <w:szCs w:val="28"/>
        </w:rPr>
      </w:pPr>
      <w:r w:rsidRPr="00D34060">
        <w:rPr>
          <w:rFonts w:ascii="Times New Roman" w:hAnsi="Times New Roman"/>
          <w:sz w:val="28"/>
          <w:szCs w:val="28"/>
        </w:rPr>
        <w:t>Начиная с 2017 года в моногородах реализуются Комплексные программы развития территорий</w:t>
      </w:r>
      <w:r w:rsidR="006F6C1F" w:rsidRPr="00D34060">
        <w:rPr>
          <w:rFonts w:ascii="Times New Roman" w:hAnsi="Times New Roman"/>
          <w:sz w:val="28"/>
          <w:szCs w:val="28"/>
        </w:rPr>
        <w:t xml:space="preserve">, а с 2018 года - программа «Комплексное развитие моногородов Иркутской области на 2018-2025 годы» и сводный план реализации </w:t>
      </w:r>
      <w:r w:rsidR="00417DD6" w:rsidRPr="00D34060">
        <w:rPr>
          <w:rFonts w:ascii="Times New Roman" w:hAnsi="Times New Roman"/>
          <w:sz w:val="28"/>
          <w:szCs w:val="28"/>
        </w:rPr>
        <w:t xml:space="preserve">ее </w:t>
      </w:r>
      <w:r w:rsidR="006F6C1F" w:rsidRPr="00D34060">
        <w:rPr>
          <w:rFonts w:ascii="Times New Roman" w:hAnsi="Times New Roman"/>
          <w:sz w:val="28"/>
          <w:szCs w:val="28"/>
        </w:rPr>
        <w:t xml:space="preserve">паспорта, в рамках которых к 2020 году планируется создать в моногородах </w:t>
      </w:r>
      <w:r w:rsidR="006F6C1F" w:rsidRPr="00D34060">
        <w:rPr>
          <w:rFonts w:ascii="Times New Roman" w:hAnsi="Times New Roman"/>
          <w:sz w:val="28"/>
          <w:szCs w:val="28"/>
        </w:rPr>
        <w:lastRenderedPageBreak/>
        <w:t>более 8 тыс. новых рабочих мест, не связанных с деятельностью градообразующ</w:t>
      </w:r>
      <w:r w:rsidR="003064AF" w:rsidRPr="00D34060">
        <w:rPr>
          <w:rFonts w:ascii="Times New Roman" w:hAnsi="Times New Roman"/>
          <w:sz w:val="28"/>
          <w:szCs w:val="28"/>
        </w:rPr>
        <w:t>их</w:t>
      </w:r>
      <w:r w:rsidR="006F6C1F" w:rsidRPr="00D34060">
        <w:rPr>
          <w:rFonts w:ascii="Times New Roman" w:hAnsi="Times New Roman"/>
          <w:sz w:val="28"/>
          <w:szCs w:val="28"/>
        </w:rPr>
        <w:t xml:space="preserve"> предприяти</w:t>
      </w:r>
      <w:r w:rsidR="003064AF" w:rsidRPr="00D34060">
        <w:rPr>
          <w:rFonts w:ascii="Times New Roman" w:hAnsi="Times New Roman"/>
          <w:sz w:val="28"/>
          <w:szCs w:val="28"/>
        </w:rPr>
        <w:t>й</w:t>
      </w:r>
      <w:r w:rsidR="00D00F12" w:rsidRPr="00D34060">
        <w:rPr>
          <w:rFonts w:ascii="Times New Roman" w:hAnsi="Times New Roman"/>
          <w:sz w:val="28"/>
          <w:szCs w:val="28"/>
        </w:rPr>
        <w:t>.</w:t>
      </w:r>
    </w:p>
    <w:p w14:paraId="38CA11F6" w14:textId="7E214ED9" w:rsidR="00D00F12" w:rsidRPr="00D34060" w:rsidRDefault="00D00F12" w:rsidP="00D00F12">
      <w:pPr>
        <w:spacing w:after="0"/>
        <w:ind w:firstLine="567"/>
        <w:jc w:val="both"/>
        <w:rPr>
          <w:rFonts w:ascii="Times New Roman" w:hAnsi="Times New Roman"/>
          <w:sz w:val="28"/>
          <w:szCs w:val="28"/>
        </w:rPr>
      </w:pPr>
      <w:r w:rsidRPr="00D34060">
        <w:rPr>
          <w:rFonts w:ascii="Times New Roman" w:hAnsi="Times New Roman"/>
          <w:sz w:val="28"/>
          <w:szCs w:val="28"/>
        </w:rPr>
        <w:t>Программа включает комплекс мероприятий по содействию реализации инвестиционных проектов, поддержке СМСП, созданию инфраструктурных объектов, формированию комфортной городской среды, развитию социальной сферы и других.</w:t>
      </w:r>
    </w:p>
    <w:p w14:paraId="11C06F90" w14:textId="77777777" w:rsidR="00B81142" w:rsidRPr="00D34060" w:rsidRDefault="00B81142" w:rsidP="001E26E7">
      <w:pPr>
        <w:spacing w:after="0"/>
        <w:ind w:firstLine="567"/>
        <w:jc w:val="both"/>
      </w:pPr>
      <w:r w:rsidRPr="00D34060">
        <w:rPr>
          <w:rFonts w:ascii="Times New Roman" w:hAnsi="Times New Roman"/>
          <w:sz w:val="28"/>
          <w:szCs w:val="28"/>
        </w:rPr>
        <w:t>Однако в связи с отсутствием «якорных» проектов и стагнацией экономики в целом проблемы моногородов не решены в полном объеме. Основываясь на изучени</w:t>
      </w:r>
      <w:r w:rsidR="00757323" w:rsidRPr="00D34060">
        <w:rPr>
          <w:rFonts w:ascii="Times New Roman" w:hAnsi="Times New Roman"/>
          <w:sz w:val="28"/>
          <w:szCs w:val="28"/>
        </w:rPr>
        <w:t>и</w:t>
      </w:r>
      <w:r w:rsidRPr="00D34060">
        <w:rPr>
          <w:rFonts w:ascii="Times New Roman" w:hAnsi="Times New Roman"/>
          <w:sz w:val="28"/>
          <w:szCs w:val="28"/>
        </w:rPr>
        <w:t xml:space="preserve"> состояния экономики моногородов и результатов проводимых социологических опросов, выявлено, что основными проблемами моногородов являются:</w:t>
      </w:r>
    </w:p>
    <w:p w14:paraId="1E849EB0" w14:textId="77777777" w:rsidR="00B81142" w:rsidRPr="00D34060" w:rsidRDefault="00B81142" w:rsidP="001E26E7">
      <w:pPr>
        <w:spacing w:after="0"/>
        <w:ind w:firstLine="567"/>
        <w:jc w:val="both"/>
      </w:pPr>
      <w:r w:rsidRPr="00D34060">
        <w:rPr>
          <w:rFonts w:ascii="Times New Roman" w:hAnsi="Times New Roman"/>
          <w:sz w:val="28"/>
          <w:szCs w:val="28"/>
        </w:rPr>
        <w:t>- низкая инвестиционная привлекательность, недостаточная активность предпринимательского сообщества по размещению в моногородах новых производств;</w:t>
      </w:r>
    </w:p>
    <w:p w14:paraId="60C88254" w14:textId="77777777" w:rsidR="00B81142" w:rsidRPr="00D34060" w:rsidRDefault="00B81142" w:rsidP="001E26E7">
      <w:pPr>
        <w:spacing w:after="0"/>
        <w:ind w:firstLine="567"/>
        <w:jc w:val="both"/>
      </w:pPr>
      <w:r w:rsidRPr="00D34060">
        <w:rPr>
          <w:rFonts w:ascii="Times New Roman" w:hAnsi="Times New Roman"/>
          <w:sz w:val="28"/>
          <w:szCs w:val="28"/>
        </w:rPr>
        <w:t>- зависимость объектов</w:t>
      </w:r>
      <w:r w:rsidR="00757323" w:rsidRPr="00D34060">
        <w:rPr>
          <w:rFonts w:ascii="Times New Roman" w:hAnsi="Times New Roman"/>
          <w:sz w:val="28"/>
          <w:szCs w:val="28"/>
        </w:rPr>
        <w:t>,</w:t>
      </w:r>
      <w:r w:rsidRPr="00D34060">
        <w:rPr>
          <w:rFonts w:ascii="Times New Roman" w:hAnsi="Times New Roman"/>
          <w:sz w:val="28"/>
          <w:szCs w:val="28"/>
        </w:rPr>
        <w:t xml:space="preserve"> обеспечивающих жизнедеятельность города</w:t>
      </w:r>
      <w:r w:rsidR="00757323" w:rsidRPr="00D34060">
        <w:rPr>
          <w:rFonts w:ascii="Times New Roman" w:hAnsi="Times New Roman"/>
          <w:sz w:val="28"/>
          <w:szCs w:val="28"/>
        </w:rPr>
        <w:t>,</w:t>
      </w:r>
      <w:r w:rsidRPr="00D34060">
        <w:rPr>
          <w:rFonts w:ascii="Times New Roman" w:hAnsi="Times New Roman"/>
          <w:sz w:val="28"/>
          <w:szCs w:val="28"/>
        </w:rPr>
        <w:t xml:space="preserve"> от работы градообразующих предприятий;</w:t>
      </w:r>
    </w:p>
    <w:p w14:paraId="2C97691F" w14:textId="77777777" w:rsidR="00D00F12" w:rsidRPr="00D34060" w:rsidRDefault="00D00F12" w:rsidP="00D00F12">
      <w:pPr>
        <w:spacing w:after="0"/>
        <w:ind w:firstLine="567"/>
        <w:jc w:val="both"/>
        <w:rPr>
          <w:rFonts w:ascii="Times New Roman" w:hAnsi="Times New Roman"/>
          <w:sz w:val="28"/>
          <w:szCs w:val="28"/>
        </w:rPr>
      </w:pPr>
      <w:r w:rsidRPr="00D34060">
        <w:rPr>
          <w:rFonts w:ascii="Times New Roman" w:hAnsi="Times New Roman"/>
          <w:sz w:val="28"/>
          <w:szCs w:val="28"/>
        </w:rPr>
        <w:t>- отсутствие квалифицированных кадров в сферах образования и здравоохранения;</w:t>
      </w:r>
    </w:p>
    <w:p w14:paraId="073CB9CB" w14:textId="77777777" w:rsidR="00B81142" w:rsidRPr="00D34060" w:rsidRDefault="00B81142" w:rsidP="001E26E7">
      <w:pPr>
        <w:spacing w:after="0"/>
        <w:ind w:firstLine="567"/>
        <w:jc w:val="both"/>
      </w:pPr>
      <w:r w:rsidRPr="00D34060">
        <w:rPr>
          <w:rFonts w:ascii="Times New Roman" w:hAnsi="Times New Roman"/>
          <w:sz w:val="28"/>
          <w:szCs w:val="28"/>
        </w:rPr>
        <w:t>- низкое качество услуг ЖКХ, здравоохранения.</w:t>
      </w:r>
    </w:p>
    <w:p w14:paraId="3FB05C17" w14:textId="77777777" w:rsidR="00B81142" w:rsidRPr="00D34060" w:rsidRDefault="00B81142" w:rsidP="001E26E7">
      <w:pPr>
        <w:spacing w:after="0"/>
        <w:ind w:firstLine="567"/>
        <w:jc w:val="both"/>
      </w:pPr>
      <w:r w:rsidRPr="00D34060">
        <w:rPr>
          <w:rFonts w:ascii="Times New Roman" w:hAnsi="Times New Roman"/>
          <w:sz w:val="28"/>
          <w:szCs w:val="28"/>
        </w:rPr>
        <w:t xml:space="preserve">Зачастую в ходе опросов граждане отмечают такие проблемы как отсутствие перспектив и отток населения, вместе с тем, значительная часть опрошенных не </w:t>
      </w:r>
      <w:r w:rsidR="00757323" w:rsidRPr="00D34060">
        <w:rPr>
          <w:rFonts w:ascii="Times New Roman" w:hAnsi="Times New Roman"/>
          <w:sz w:val="28"/>
          <w:szCs w:val="28"/>
        </w:rPr>
        <w:t>желае</w:t>
      </w:r>
      <w:r w:rsidRPr="00D34060">
        <w:rPr>
          <w:rFonts w:ascii="Times New Roman" w:hAnsi="Times New Roman"/>
          <w:sz w:val="28"/>
          <w:szCs w:val="28"/>
        </w:rPr>
        <w:t>т переезжать в другую местность.</w:t>
      </w:r>
    </w:p>
    <w:p w14:paraId="6BC9B2CC" w14:textId="77777777" w:rsidR="00B81142" w:rsidRPr="00D34060" w:rsidRDefault="00B81142" w:rsidP="001E26E7">
      <w:pPr>
        <w:spacing w:after="0"/>
        <w:ind w:firstLine="567"/>
        <w:jc w:val="both"/>
      </w:pPr>
      <w:r w:rsidRPr="00D34060">
        <w:rPr>
          <w:rFonts w:ascii="Times New Roman" w:hAnsi="Times New Roman"/>
          <w:sz w:val="28"/>
          <w:szCs w:val="28"/>
        </w:rPr>
        <w:t xml:space="preserve">Дополнительно </w:t>
      </w:r>
      <w:r w:rsidR="00757323" w:rsidRPr="00D34060">
        <w:rPr>
          <w:rFonts w:ascii="Times New Roman" w:hAnsi="Times New Roman"/>
          <w:sz w:val="28"/>
          <w:szCs w:val="28"/>
        </w:rPr>
        <w:t>в</w:t>
      </w:r>
      <w:r w:rsidRPr="00D34060">
        <w:rPr>
          <w:rFonts w:ascii="Times New Roman" w:hAnsi="Times New Roman"/>
          <w:sz w:val="28"/>
          <w:szCs w:val="28"/>
        </w:rPr>
        <w:t xml:space="preserve"> г. Байкальск</w:t>
      </w:r>
      <w:r w:rsidR="00757323" w:rsidRPr="00D34060">
        <w:rPr>
          <w:rFonts w:ascii="Times New Roman" w:hAnsi="Times New Roman"/>
          <w:sz w:val="28"/>
          <w:szCs w:val="28"/>
        </w:rPr>
        <w:t>е</w:t>
      </w:r>
      <w:r w:rsidRPr="00D34060">
        <w:rPr>
          <w:rFonts w:ascii="Times New Roman" w:hAnsi="Times New Roman"/>
          <w:sz w:val="28"/>
          <w:szCs w:val="28"/>
        </w:rPr>
        <w:t xml:space="preserve"> </w:t>
      </w:r>
      <w:r w:rsidR="00757323" w:rsidRPr="00D34060">
        <w:rPr>
          <w:rFonts w:ascii="Times New Roman" w:hAnsi="Times New Roman"/>
          <w:sz w:val="28"/>
          <w:szCs w:val="28"/>
        </w:rPr>
        <w:t>существуют</w:t>
      </w:r>
      <w:r w:rsidRPr="00D34060">
        <w:rPr>
          <w:rFonts w:ascii="Times New Roman" w:hAnsi="Times New Roman"/>
          <w:sz w:val="28"/>
          <w:szCs w:val="28"/>
        </w:rPr>
        <w:t xml:space="preserve"> ограничени</w:t>
      </w:r>
      <w:r w:rsidR="00757323" w:rsidRPr="00D34060">
        <w:rPr>
          <w:rFonts w:ascii="Times New Roman" w:hAnsi="Times New Roman"/>
          <w:sz w:val="28"/>
          <w:szCs w:val="28"/>
        </w:rPr>
        <w:t>я</w:t>
      </w:r>
      <w:r w:rsidRPr="00D34060">
        <w:rPr>
          <w:rFonts w:ascii="Times New Roman" w:hAnsi="Times New Roman"/>
          <w:sz w:val="28"/>
          <w:szCs w:val="28"/>
        </w:rPr>
        <w:t xml:space="preserve"> на ведение отдельных видов экономической деятельности, установленны</w:t>
      </w:r>
      <w:r w:rsidR="00757323" w:rsidRPr="00D34060">
        <w:rPr>
          <w:rFonts w:ascii="Times New Roman" w:hAnsi="Times New Roman"/>
          <w:sz w:val="28"/>
          <w:szCs w:val="28"/>
        </w:rPr>
        <w:t>е</w:t>
      </w:r>
      <w:r w:rsidRPr="00D34060">
        <w:rPr>
          <w:rFonts w:ascii="Times New Roman" w:hAnsi="Times New Roman"/>
          <w:sz w:val="28"/>
          <w:szCs w:val="28"/>
        </w:rPr>
        <w:t xml:space="preserve"> природоохранны</w:t>
      </w:r>
      <w:r w:rsidR="00757323" w:rsidRPr="00D34060">
        <w:rPr>
          <w:rFonts w:ascii="Times New Roman" w:hAnsi="Times New Roman"/>
          <w:sz w:val="28"/>
          <w:szCs w:val="28"/>
        </w:rPr>
        <w:t>м</w:t>
      </w:r>
      <w:r w:rsidRPr="00D34060">
        <w:rPr>
          <w:rFonts w:ascii="Times New Roman" w:hAnsi="Times New Roman"/>
          <w:sz w:val="28"/>
          <w:szCs w:val="28"/>
        </w:rPr>
        <w:t xml:space="preserve"> и водоохранным законодательствами. У моногородов Байкальск, Шелехов, Усолье-Сибирское, Черемхово, расположенных в Байкальской природной территории, проектная документация в обязательном порядке должна проходить государственную экологическую экспертизу.</w:t>
      </w:r>
    </w:p>
    <w:p w14:paraId="33DD3126" w14:textId="77777777" w:rsidR="00B81142" w:rsidRPr="00D34060" w:rsidRDefault="00B81142" w:rsidP="001E26E7">
      <w:pPr>
        <w:spacing w:after="0"/>
        <w:ind w:firstLine="567"/>
        <w:jc w:val="both"/>
      </w:pPr>
      <w:r w:rsidRPr="00D34060">
        <w:rPr>
          <w:rFonts w:ascii="Times New Roman" w:hAnsi="Times New Roman"/>
          <w:sz w:val="28"/>
          <w:szCs w:val="28"/>
        </w:rPr>
        <w:t xml:space="preserve">Газификация региона даст этим территориям и г. Саянску дополнительный импульс к экологизации действующих производств, развитию и созданию газохимических производств. </w:t>
      </w:r>
    </w:p>
    <w:p w14:paraId="47B34E27" w14:textId="68A150F3" w:rsidR="00B81142" w:rsidRPr="00D34060" w:rsidRDefault="00B81142" w:rsidP="001E26E7">
      <w:pPr>
        <w:spacing w:after="0"/>
        <w:ind w:firstLine="567"/>
        <w:jc w:val="both"/>
        <w:rPr>
          <w:rFonts w:ascii="Times New Roman" w:hAnsi="Times New Roman"/>
          <w:sz w:val="28"/>
          <w:szCs w:val="28"/>
        </w:rPr>
      </w:pPr>
      <w:r w:rsidRPr="00D34060">
        <w:rPr>
          <w:rFonts w:ascii="Times New Roman" w:hAnsi="Times New Roman"/>
          <w:sz w:val="28"/>
          <w:szCs w:val="28"/>
        </w:rPr>
        <w:t>В настоящее время одним из эффективных инструментов на федеральном уровне в отношении моногородов является создание территорий опережающего социально-экономического развития (далее – ТОСЭР) с благоприятным режимо</w:t>
      </w:r>
      <w:r w:rsidR="00757323" w:rsidRPr="00D34060">
        <w:rPr>
          <w:rFonts w:ascii="Times New Roman" w:hAnsi="Times New Roman"/>
          <w:sz w:val="28"/>
          <w:szCs w:val="28"/>
        </w:rPr>
        <w:t>м</w:t>
      </w:r>
      <w:r w:rsidRPr="00D34060">
        <w:rPr>
          <w:rFonts w:ascii="Times New Roman" w:hAnsi="Times New Roman"/>
          <w:sz w:val="28"/>
          <w:szCs w:val="28"/>
        </w:rPr>
        <w:t xml:space="preserve"> ведения предпринимательской деятельности. Так</w:t>
      </w:r>
      <w:r w:rsidR="00C82174" w:rsidRPr="00D34060">
        <w:rPr>
          <w:rFonts w:ascii="Times New Roman" w:hAnsi="Times New Roman"/>
          <w:sz w:val="28"/>
          <w:szCs w:val="28"/>
        </w:rPr>
        <w:t>ие</w:t>
      </w:r>
      <w:r w:rsidRPr="00D34060">
        <w:rPr>
          <w:rFonts w:ascii="Times New Roman" w:hAnsi="Times New Roman"/>
          <w:sz w:val="28"/>
          <w:szCs w:val="28"/>
        </w:rPr>
        <w:t xml:space="preserve"> территори</w:t>
      </w:r>
      <w:r w:rsidR="00C82174" w:rsidRPr="00D34060">
        <w:rPr>
          <w:rFonts w:ascii="Times New Roman" w:hAnsi="Times New Roman"/>
          <w:sz w:val="28"/>
          <w:szCs w:val="28"/>
        </w:rPr>
        <w:t>и</w:t>
      </w:r>
      <w:r w:rsidRPr="00D34060">
        <w:rPr>
          <w:rFonts w:ascii="Times New Roman" w:hAnsi="Times New Roman"/>
          <w:sz w:val="28"/>
          <w:szCs w:val="28"/>
        </w:rPr>
        <w:t xml:space="preserve"> уже создан</w:t>
      </w:r>
      <w:r w:rsidR="00C82174" w:rsidRPr="00D34060">
        <w:rPr>
          <w:rFonts w:ascii="Times New Roman" w:hAnsi="Times New Roman"/>
          <w:sz w:val="28"/>
          <w:szCs w:val="28"/>
        </w:rPr>
        <w:t>ы</w:t>
      </w:r>
      <w:r w:rsidRPr="00D34060">
        <w:rPr>
          <w:rFonts w:ascii="Times New Roman" w:hAnsi="Times New Roman"/>
          <w:sz w:val="28"/>
          <w:szCs w:val="28"/>
        </w:rPr>
        <w:t xml:space="preserve"> в моногород</w:t>
      </w:r>
      <w:r w:rsidR="00C82174" w:rsidRPr="00D34060">
        <w:rPr>
          <w:rFonts w:ascii="Times New Roman" w:hAnsi="Times New Roman"/>
          <w:sz w:val="28"/>
          <w:szCs w:val="28"/>
        </w:rPr>
        <w:t>ах</w:t>
      </w:r>
      <w:r w:rsidRPr="00D34060">
        <w:rPr>
          <w:rFonts w:ascii="Times New Roman" w:hAnsi="Times New Roman"/>
          <w:sz w:val="28"/>
          <w:szCs w:val="28"/>
        </w:rPr>
        <w:t xml:space="preserve"> Усолье-Сибирское</w:t>
      </w:r>
      <w:r w:rsidR="00C82174" w:rsidRPr="00D34060">
        <w:rPr>
          <w:rFonts w:ascii="Times New Roman" w:hAnsi="Times New Roman"/>
          <w:sz w:val="28"/>
          <w:szCs w:val="28"/>
        </w:rPr>
        <w:t>, Саянск</w:t>
      </w:r>
      <w:r w:rsidR="00FA6B72" w:rsidRPr="00D34060">
        <w:rPr>
          <w:rFonts w:ascii="Times New Roman" w:hAnsi="Times New Roman"/>
          <w:sz w:val="28"/>
          <w:szCs w:val="28"/>
        </w:rPr>
        <w:t>,</w:t>
      </w:r>
      <w:r w:rsidR="00C82174" w:rsidRPr="00D34060">
        <w:rPr>
          <w:rFonts w:ascii="Times New Roman" w:hAnsi="Times New Roman"/>
          <w:sz w:val="28"/>
          <w:szCs w:val="28"/>
        </w:rPr>
        <w:t xml:space="preserve"> Черемхово</w:t>
      </w:r>
      <w:r w:rsidR="00FA6B72" w:rsidRPr="00D34060">
        <w:rPr>
          <w:rFonts w:ascii="Times New Roman" w:hAnsi="Times New Roman"/>
          <w:sz w:val="28"/>
          <w:szCs w:val="28"/>
        </w:rPr>
        <w:t xml:space="preserve"> и Тулун</w:t>
      </w:r>
      <w:r w:rsidRPr="00D34060">
        <w:rPr>
          <w:rFonts w:ascii="Times New Roman" w:hAnsi="Times New Roman"/>
          <w:sz w:val="28"/>
          <w:szCs w:val="28"/>
        </w:rPr>
        <w:t xml:space="preserve">, </w:t>
      </w:r>
      <w:r w:rsidR="00EE411C" w:rsidRPr="00D34060">
        <w:rPr>
          <w:rFonts w:ascii="Times New Roman" w:hAnsi="Times New Roman"/>
          <w:sz w:val="28"/>
          <w:szCs w:val="28"/>
        </w:rPr>
        <w:t>аналогичн</w:t>
      </w:r>
      <w:r w:rsidR="00C82174" w:rsidRPr="00D34060">
        <w:rPr>
          <w:rFonts w:ascii="Times New Roman" w:hAnsi="Times New Roman"/>
          <w:sz w:val="28"/>
          <w:szCs w:val="28"/>
        </w:rPr>
        <w:t>ую</w:t>
      </w:r>
      <w:r w:rsidR="00EE411C" w:rsidRPr="00D34060">
        <w:rPr>
          <w:rFonts w:ascii="Times New Roman" w:hAnsi="Times New Roman"/>
          <w:sz w:val="28"/>
          <w:szCs w:val="28"/>
        </w:rPr>
        <w:t xml:space="preserve"> ТОСЭР планируется создать в моног</w:t>
      </w:r>
      <w:r w:rsidR="00C82174" w:rsidRPr="00D34060">
        <w:rPr>
          <w:rFonts w:ascii="Times New Roman" w:hAnsi="Times New Roman"/>
          <w:sz w:val="28"/>
          <w:szCs w:val="28"/>
        </w:rPr>
        <w:t xml:space="preserve">ороде </w:t>
      </w:r>
      <w:r w:rsidR="00FA6B72" w:rsidRPr="00D34060">
        <w:rPr>
          <w:rFonts w:ascii="Times New Roman" w:hAnsi="Times New Roman"/>
          <w:sz w:val="28"/>
          <w:szCs w:val="28"/>
        </w:rPr>
        <w:t>Шелехов</w:t>
      </w:r>
      <w:r w:rsidRPr="00D34060">
        <w:rPr>
          <w:rFonts w:ascii="Times New Roman" w:hAnsi="Times New Roman"/>
          <w:sz w:val="28"/>
          <w:szCs w:val="28"/>
        </w:rPr>
        <w:t xml:space="preserve">. </w:t>
      </w:r>
    </w:p>
    <w:p w14:paraId="44CA15B8" w14:textId="77777777" w:rsidR="00B81142" w:rsidRPr="00D34060" w:rsidRDefault="00F35456" w:rsidP="001E26E7">
      <w:pPr>
        <w:spacing w:after="0"/>
        <w:ind w:firstLine="567"/>
        <w:jc w:val="both"/>
      </w:pPr>
      <w:r w:rsidRPr="00D34060">
        <w:rPr>
          <w:rFonts w:ascii="Times New Roman" w:hAnsi="Times New Roman"/>
          <w:sz w:val="28"/>
          <w:szCs w:val="28"/>
        </w:rPr>
        <w:t>Однако создание ТОСЭР само</w:t>
      </w:r>
      <w:r w:rsidR="00B81142" w:rsidRPr="00D34060">
        <w:rPr>
          <w:rFonts w:ascii="Times New Roman" w:hAnsi="Times New Roman"/>
          <w:sz w:val="28"/>
          <w:szCs w:val="28"/>
        </w:rPr>
        <w:t xml:space="preserve"> по себе не решит проблемы моногородов, необходимо использовать комплексный подход, совмещая все имеющиеся </w:t>
      </w:r>
      <w:r w:rsidR="00B81142" w:rsidRPr="00D34060">
        <w:rPr>
          <w:rFonts w:ascii="Times New Roman" w:hAnsi="Times New Roman"/>
          <w:sz w:val="28"/>
          <w:szCs w:val="28"/>
        </w:rPr>
        <w:lastRenderedPageBreak/>
        <w:t>инструменты государственной поддержки, что позволит достичь максимального мультипликативного эффекта. Так как строительство новых производств должен осуществлять частный инвестор, имеющий в наличии не менее 20% средств на реализацию проекта, огромное значение имеет работа по привлечению инвесторов и сопровождению проекта на региональном, муниципальном уровне в целях комплексного использования имеющихся механизмов господдержки.</w:t>
      </w:r>
    </w:p>
    <w:p w14:paraId="17B00EBC" w14:textId="77777777" w:rsidR="00B81142" w:rsidRPr="00D34060" w:rsidRDefault="00B81142" w:rsidP="001E26E7">
      <w:pPr>
        <w:spacing w:after="0"/>
        <w:ind w:firstLine="567"/>
        <w:jc w:val="both"/>
      </w:pPr>
      <w:r w:rsidRPr="00D34060">
        <w:rPr>
          <w:rFonts w:ascii="Times New Roman" w:hAnsi="Times New Roman"/>
          <w:sz w:val="28"/>
          <w:szCs w:val="28"/>
        </w:rPr>
        <w:t xml:space="preserve">В связи с этим, </w:t>
      </w:r>
      <w:r w:rsidR="00450383" w:rsidRPr="00D34060">
        <w:rPr>
          <w:rFonts w:ascii="Times New Roman" w:hAnsi="Times New Roman"/>
          <w:sz w:val="28"/>
          <w:szCs w:val="28"/>
        </w:rPr>
        <w:t>необходимо продолжить работу</w:t>
      </w:r>
      <w:r w:rsidRPr="00D34060">
        <w:rPr>
          <w:rFonts w:ascii="Times New Roman" w:hAnsi="Times New Roman"/>
          <w:sz w:val="28"/>
          <w:szCs w:val="28"/>
        </w:rPr>
        <w:t xml:space="preserve"> по привлечению средств:</w:t>
      </w:r>
    </w:p>
    <w:p w14:paraId="5832026F" w14:textId="1E2FCEB7" w:rsidR="00B81142" w:rsidRPr="00D34060" w:rsidRDefault="00B81142" w:rsidP="001E26E7">
      <w:pPr>
        <w:spacing w:after="0"/>
        <w:ind w:firstLine="567"/>
        <w:jc w:val="both"/>
      </w:pPr>
      <w:r w:rsidRPr="00D34060">
        <w:rPr>
          <w:rFonts w:ascii="Times New Roman" w:hAnsi="Times New Roman"/>
          <w:sz w:val="28"/>
          <w:szCs w:val="28"/>
        </w:rPr>
        <w:t xml:space="preserve">- Фонда развития моногородов Российской Федерации </w:t>
      </w:r>
      <w:r w:rsidR="00FA6B72" w:rsidRPr="00D34060">
        <w:rPr>
          <w:rFonts w:ascii="Times New Roman" w:hAnsi="Times New Roman"/>
          <w:sz w:val="28"/>
          <w:szCs w:val="28"/>
        </w:rPr>
        <w:t>на реализацию новых инвестиционных проектов и создание объектов инфраструктуры для новых инвестиционных проектов в моногородах</w:t>
      </w:r>
      <w:r w:rsidRPr="00D34060">
        <w:rPr>
          <w:rFonts w:ascii="Times New Roman" w:hAnsi="Times New Roman"/>
          <w:sz w:val="28"/>
          <w:szCs w:val="28"/>
        </w:rPr>
        <w:t>;</w:t>
      </w:r>
    </w:p>
    <w:p w14:paraId="119448C0" w14:textId="77777777" w:rsidR="00B81142" w:rsidRPr="00D34060" w:rsidRDefault="00B81142" w:rsidP="001E26E7">
      <w:pPr>
        <w:spacing w:after="0"/>
        <w:ind w:firstLine="567"/>
        <w:jc w:val="both"/>
        <w:rPr>
          <w:rFonts w:ascii="Times New Roman" w:hAnsi="Times New Roman"/>
          <w:sz w:val="28"/>
          <w:szCs w:val="28"/>
        </w:rPr>
      </w:pPr>
      <w:r w:rsidRPr="00D34060">
        <w:rPr>
          <w:rFonts w:ascii="Times New Roman" w:hAnsi="Times New Roman"/>
          <w:sz w:val="28"/>
          <w:szCs w:val="28"/>
        </w:rPr>
        <w:t xml:space="preserve">- Фонда развития промышленности Российской Федерации на проекты развития предприятий и обеспечения их текущей стабильной деятельности. В целях повышения доступности данного инструмента </w:t>
      </w:r>
      <w:r w:rsidR="00504BC3" w:rsidRPr="00D34060">
        <w:rPr>
          <w:rFonts w:ascii="Times New Roman" w:hAnsi="Times New Roman"/>
          <w:sz w:val="28"/>
          <w:szCs w:val="28"/>
        </w:rPr>
        <w:t>на региональном уровне создан Фонд</w:t>
      </w:r>
      <w:r w:rsidRPr="00D34060">
        <w:rPr>
          <w:rFonts w:ascii="Times New Roman" w:hAnsi="Times New Roman"/>
          <w:sz w:val="28"/>
          <w:szCs w:val="28"/>
        </w:rPr>
        <w:t xml:space="preserve"> промышленности Иркутской области;</w:t>
      </w:r>
    </w:p>
    <w:p w14:paraId="00B79ADC" w14:textId="77777777" w:rsidR="00B81142" w:rsidRPr="00D34060" w:rsidRDefault="00B81142" w:rsidP="001E26E7">
      <w:pPr>
        <w:spacing w:after="0"/>
        <w:ind w:firstLine="567"/>
        <w:jc w:val="both"/>
      </w:pPr>
      <w:r w:rsidRPr="00D34060">
        <w:rPr>
          <w:rFonts w:ascii="Times New Roman" w:hAnsi="Times New Roman"/>
          <w:sz w:val="28"/>
          <w:szCs w:val="28"/>
        </w:rPr>
        <w:t>- Корпорации МСП по программе поддержки и развития малого и среднего предпринимательства Минэкономразвития России;</w:t>
      </w:r>
    </w:p>
    <w:p w14:paraId="1EBCAABD" w14:textId="77777777" w:rsidR="00B81142" w:rsidRPr="00D34060" w:rsidRDefault="00B81142" w:rsidP="001E26E7">
      <w:pPr>
        <w:spacing w:after="0"/>
        <w:ind w:firstLine="567"/>
        <w:jc w:val="both"/>
      </w:pPr>
      <w:r w:rsidRPr="00D34060">
        <w:rPr>
          <w:rFonts w:ascii="Times New Roman" w:hAnsi="Times New Roman"/>
          <w:sz w:val="28"/>
          <w:szCs w:val="28"/>
        </w:rPr>
        <w:t>- поддержки сельского хозяйства в рамках программы Минсельхоза России;</w:t>
      </w:r>
    </w:p>
    <w:p w14:paraId="46EECCB5" w14:textId="18B7BF9A" w:rsidR="00B81142" w:rsidRPr="00D34060" w:rsidRDefault="00B81142" w:rsidP="001E26E7">
      <w:pPr>
        <w:spacing w:after="0"/>
        <w:ind w:firstLine="567"/>
        <w:jc w:val="both"/>
      </w:pPr>
      <w:r w:rsidRPr="00D34060">
        <w:rPr>
          <w:rFonts w:ascii="Times New Roman" w:hAnsi="Times New Roman"/>
          <w:sz w:val="28"/>
          <w:szCs w:val="28"/>
        </w:rPr>
        <w:t>- Фонда реформирования ЖКХ, компенсации понесенных затрат на создание индустриальных парков и технопарков в рамках поддержки Минпромторга России и т.д.</w:t>
      </w:r>
    </w:p>
    <w:p w14:paraId="57084D40" w14:textId="33B35F7D" w:rsidR="00FA6B72" w:rsidRPr="00D34060" w:rsidRDefault="00FA6B72" w:rsidP="00FA6B72">
      <w:pPr>
        <w:spacing w:after="0"/>
        <w:ind w:firstLine="567"/>
        <w:jc w:val="both"/>
        <w:rPr>
          <w:rFonts w:ascii="Times New Roman" w:hAnsi="Times New Roman"/>
          <w:sz w:val="28"/>
          <w:szCs w:val="28"/>
        </w:rPr>
      </w:pPr>
      <w:r w:rsidRPr="00D34060">
        <w:rPr>
          <w:rFonts w:ascii="Times New Roman" w:hAnsi="Times New Roman"/>
          <w:sz w:val="28"/>
          <w:szCs w:val="28"/>
        </w:rPr>
        <w:t xml:space="preserve">Будет продолжена работа по повышению привлекательности моногородов путем внесения изменений в законодательство Российской Федерации, регулирующее хозяйственную деятельность в границах Байкальской природной территории, национальных парков, функционирование ТОСЭР. </w:t>
      </w:r>
    </w:p>
    <w:p w14:paraId="52301C00" w14:textId="273AF26B" w:rsidR="00B81142" w:rsidRPr="00D34060" w:rsidRDefault="00B81142" w:rsidP="001E26E7">
      <w:pPr>
        <w:spacing w:after="0"/>
        <w:ind w:firstLine="567"/>
        <w:jc w:val="both"/>
      </w:pPr>
      <w:r w:rsidRPr="00D34060">
        <w:rPr>
          <w:rFonts w:ascii="Times New Roman" w:hAnsi="Times New Roman"/>
          <w:sz w:val="28"/>
          <w:szCs w:val="28"/>
        </w:rPr>
        <w:t xml:space="preserve">Таким образом, </w:t>
      </w:r>
      <w:r w:rsidR="007F5C60" w:rsidRPr="00D34060">
        <w:rPr>
          <w:rFonts w:ascii="Times New Roman" w:hAnsi="Times New Roman"/>
          <w:sz w:val="28"/>
          <w:szCs w:val="28"/>
        </w:rPr>
        <w:t>к 203</w:t>
      </w:r>
      <w:r w:rsidR="00FA6B72" w:rsidRPr="00D34060">
        <w:rPr>
          <w:rFonts w:ascii="Times New Roman" w:hAnsi="Times New Roman"/>
          <w:sz w:val="28"/>
          <w:szCs w:val="28"/>
        </w:rPr>
        <w:t>6</w:t>
      </w:r>
      <w:r w:rsidR="007F5C60" w:rsidRPr="00D34060">
        <w:rPr>
          <w:rFonts w:ascii="Times New Roman" w:hAnsi="Times New Roman"/>
          <w:sz w:val="28"/>
          <w:szCs w:val="28"/>
        </w:rPr>
        <w:t xml:space="preserve"> году </w:t>
      </w:r>
      <w:r w:rsidRPr="00D34060">
        <w:rPr>
          <w:rFonts w:ascii="Times New Roman" w:hAnsi="Times New Roman"/>
          <w:sz w:val="28"/>
          <w:szCs w:val="28"/>
        </w:rPr>
        <w:t xml:space="preserve">стоит задача по </w:t>
      </w:r>
      <w:r w:rsidR="002E476D" w:rsidRPr="00D34060">
        <w:rPr>
          <w:rFonts w:ascii="Times New Roman" w:hAnsi="Times New Roman"/>
          <w:sz w:val="28"/>
          <w:szCs w:val="28"/>
        </w:rPr>
        <w:t>стабилизации ситуации в моногородах Иркутской области</w:t>
      </w:r>
      <w:r w:rsidR="008C7AC0" w:rsidRPr="00D34060">
        <w:rPr>
          <w:rFonts w:ascii="Times New Roman" w:hAnsi="Times New Roman"/>
          <w:sz w:val="28"/>
          <w:szCs w:val="28"/>
        </w:rPr>
        <w:t xml:space="preserve"> и созданию </w:t>
      </w:r>
      <w:r w:rsidR="006C5A26" w:rsidRPr="00D34060">
        <w:rPr>
          <w:rFonts w:ascii="Times New Roman" w:hAnsi="Times New Roman"/>
          <w:sz w:val="28"/>
          <w:szCs w:val="28"/>
        </w:rPr>
        <w:t>комплексных механизмов их</w:t>
      </w:r>
      <w:r w:rsidR="008C7AC0" w:rsidRPr="00D34060">
        <w:rPr>
          <w:rFonts w:ascii="Times New Roman" w:hAnsi="Times New Roman"/>
          <w:sz w:val="28"/>
          <w:szCs w:val="28"/>
        </w:rPr>
        <w:t xml:space="preserve"> </w:t>
      </w:r>
      <w:r w:rsidR="006C5A26" w:rsidRPr="00D34060">
        <w:rPr>
          <w:rFonts w:ascii="Times New Roman" w:hAnsi="Times New Roman"/>
          <w:sz w:val="28"/>
          <w:szCs w:val="28"/>
        </w:rPr>
        <w:t>поддержки</w:t>
      </w:r>
      <w:r w:rsidRPr="00D34060">
        <w:rPr>
          <w:rFonts w:ascii="Times New Roman" w:hAnsi="Times New Roman"/>
          <w:sz w:val="28"/>
          <w:szCs w:val="28"/>
        </w:rPr>
        <w:t>.</w:t>
      </w:r>
    </w:p>
    <w:p w14:paraId="1AAEFEE0" w14:textId="77777777" w:rsidR="00B81142" w:rsidRPr="00D34060" w:rsidRDefault="00C72D1C" w:rsidP="001E26E7">
      <w:pPr>
        <w:pStyle w:val="1"/>
        <w:spacing w:before="120" w:line="276" w:lineRule="auto"/>
        <w:rPr>
          <w:b w:val="0"/>
          <w:lang w:val="ru-RU"/>
        </w:rPr>
      </w:pPr>
      <w:bookmarkStart w:id="61" w:name="_Toc40861327"/>
      <w:r w:rsidRPr="00D34060">
        <w:rPr>
          <w:sz w:val="28"/>
          <w:szCs w:val="28"/>
          <w:lang w:val="ru-RU"/>
        </w:rPr>
        <w:t>С</w:t>
      </w:r>
      <w:r w:rsidR="00B81142" w:rsidRPr="00D34060">
        <w:rPr>
          <w:sz w:val="28"/>
          <w:szCs w:val="28"/>
          <w:lang w:val="ru-RU"/>
        </w:rPr>
        <w:t>ельски</w:t>
      </w:r>
      <w:r w:rsidRPr="00D34060">
        <w:rPr>
          <w:sz w:val="28"/>
          <w:szCs w:val="28"/>
          <w:lang w:val="ru-RU"/>
        </w:rPr>
        <w:t>е</w:t>
      </w:r>
      <w:r w:rsidR="00B81142" w:rsidRPr="00D34060">
        <w:rPr>
          <w:sz w:val="28"/>
          <w:szCs w:val="28"/>
          <w:lang w:val="ru-RU"/>
        </w:rPr>
        <w:t xml:space="preserve"> территори</w:t>
      </w:r>
      <w:r w:rsidRPr="00D34060">
        <w:rPr>
          <w:sz w:val="28"/>
          <w:szCs w:val="28"/>
          <w:lang w:val="ru-RU"/>
        </w:rPr>
        <w:t>и</w:t>
      </w:r>
      <w:bookmarkEnd w:id="61"/>
    </w:p>
    <w:p w14:paraId="467486CE" w14:textId="78599638" w:rsidR="00B81142" w:rsidRPr="00D34060" w:rsidRDefault="00B81142" w:rsidP="001E26E7">
      <w:pPr>
        <w:spacing w:after="0"/>
        <w:ind w:firstLine="567"/>
        <w:jc w:val="both"/>
      </w:pPr>
      <w:r w:rsidRPr="00D34060">
        <w:rPr>
          <w:rFonts w:ascii="Times New Roman" w:hAnsi="Times New Roman"/>
          <w:sz w:val="28"/>
          <w:szCs w:val="28"/>
        </w:rPr>
        <w:t xml:space="preserve">В Иркутской области </w:t>
      </w:r>
      <w:r w:rsidR="00B14B30" w:rsidRPr="00D34060">
        <w:rPr>
          <w:rFonts w:ascii="Times New Roman" w:hAnsi="Times New Roman"/>
          <w:sz w:val="28"/>
          <w:szCs w:val="28"/>
        </w:rPr>
        <w:t xml:space="preserve">расположено </w:t>
      </w:r>
      <w:r w:rsidRPr="00D34060">
        <w:rPr>
          <w:rFonts w:ascii="Times New Roman" w:hAnsi="Times New Roman"/>
          <w:sz w:val="28"/>
          <w:szCs w:val="28"/>
        </w:rPr>
        <w:t>3</w:t>
      </w:r>
      <w:r w:rsidR="00C82174" w:rsidRPr="00D34060">
        <w:rPr>
          <w:rFonts w:ascii="Times New Roman" w:hAnsi="Times New Roman"/>
          <w:sz w:val="28"/>
          <w:szCs w:val="28"/>
        </w:rPr>
        <w:t>5</w:t>
      </w:r>
      <w:r w:rsidR="00FA6B72" w:rsidRPr="00D34060">
        <w:rPr>
          <w:rFonts w:ascii="Times New Roman" w:hAnsi="Times New Roman"/>
          <w:sz w:val="28"/>
          <w:szCs w:val="28"/>
        </w:rPr>
        <w:t>4</w:t>
      </w:r>
      <w:r w:rsidRPr="00D34060">
        <w:rPr>
          <w:rFonts w:ascii="Times New Roman" w:hAnsi="Times New Roman"/>
          <w:sz w:val="28"/>
          <w:szCs w:val="28"/>
        </w:rPr>
        <w:t xml:space="preserve"> сельских поселени</w:t>
      </w:r>
      <w:r w:rsidR="00B14B30" w:rsidRPr="00D34060">
        <w:rPr>
          <w:rFonts w:ascii="Times New Roman" w:hAnsi="Times New Roman"/>
          <w:sz w:val="28"/>
          <w:szCs w:val="28"/>
        </w:rPr>
        <w:t>я</w:t>
      </w:r>
      <w:r w:rsidRPr="00D34060">
        <w:rPr>
          <w:rFonts w:ascii="Times New Roman" w:hAnsi="Times New Roman"/>
          <w:sz w:val="28"/>
          <w:szCs w:val="28"/>
        </w:rPr>
        <w:t>, в которых п</w:t>
      </w:r>
      <w:r w:rsidR="00B14B30" w:rsidRPr="00D34060">
        <w:rPr>
          <w:rFonts w:ascii="Times New Roman" w:hAnsi="Times New Roman"/>
          <w:sz w:val="28"/>
          <w:szCs w:val="28"/>
        </w:rPr>
        <w:t>р</w:t>
      </w:r>
      <w:r w:rsidRPr="00D34060">
        <w:rPr>
          <w:rFonts w:ascii="Times New Roman" w:hAnsi="Times New Roman"/>
          <w:sz w:val="28"/>
          <w:szCs w:val="28"/>
        </w:rPr>
        <w:t xml:space="preserve">оживает более 20% населения региона. В сельхозпроизводстве создается </w:t>
      </w:r>
      <w:r w:rsidR="00FA6B72" w:rsidRPr="00D34060">
        <w:rPr>
          <w:rFonts w:ascii="Times New Roman" w:hAnsi="Times New Roman"/>
          <w:sz w:val="28"/>
          <w:szCs w:val="28"/>
        </w:rPr>
        <w:t>4,9</w:t>
      </w:r>
      <w:r w:rsidRPr="00D34060">
        <w:rPr>
          <w:rFonts w:ascii="Times New Roman" w:hAnsi="Times New Roman"/>
          <w:sz w:val="28"/>
          <w:szCs w:val="28"/>
        </w:rPr>
        <w:t>% валового регионального продукта.</w:t>
      </w:r>
    </w:p>
    <w:p w14:paraId="7F6465D9" w14:textId="77777777" w:rsidR="00B81142" w:rsidRPr="00D34060" w:rsidRDefault="00B81142" w:rsidP="001E26E7">
      <w:pPr>
        <w:spacing w:after="0"/>
        <w:ind w:firstLine="567"/>
        <w:jc w:val="both"/>
      </w:pPr>
      <w:r w:rsidRPr="00D34060">
        <w:rPr>
          <w:rFonts w:ascii="Times New Roman" w:hAnsi="Times New Roman"/>
          <w:sz w:val="28"/>
          <w:szCs w:val="28"/>
        </w:rPr>
        <w:t>Экономически устойчивые и социально развитые сельские территории - гарант стабильности, независимости и продовольственной безопасности региона. </w:t>
      </w:r>
    </w:p>
    <w:p w14:paraId="49A42DF1" w14:textId="77777777" w:rsidR="00B81142" w:rsidRPr="00D34060" w:rsidRDefault="00B81142" w:rsidP="001E26E7">
      <w:pPr>
        <w:spacing w:after="0"/>
        <w:ind w:firstLine="567"/>
        <w:jc w:val="both"/>
      </w:pPr>
      <w:r w:rsidRPr="00D34060">
        <w:rPr>
          <w:rFonts w:ascii="Times New Roman" w:hAnsi="Times New Roman"/>
          <w:sz w:val="28"/>
          <w:szCs w:val="28"/>
        </w:rPr>
        <w:t>В настоящее время есть несколько факторов</w:t>
      </w:r>
      <w:r w:rsidR="00B14B30" w:rsidRPr="00D34060">
        <w:rPr>
          <w:rFonts w:ascii="Times New Roman" w:hAnsi="Times New Roman"/>
          <w:sz w:val="28"/>
          <w:szCs w:val="28"/>
        </w:rPr>
        <w:t>,</w:t>
      </w:r>
      <w:r w:rsidRPr="00D34060">
        <w:rPr>
          <w:rFonts w:ascii="Times New Roman" w:hAnsi="Times New Roman"/>
          <w:sz w:val="28"/>
          <w:szCs w:val="28"/>
        </w:rPr>
        <w:t xml:space="preserve"> сдерживающих их развитие:</w:t>
      </w:r>
    </w:p>
    <w:p w14:paraId="3A8356FC" w14:textId="77777777" w:rsidR="00B81142" w:rsidRPr="00D34060" w:rsidRDefault="00B81142" w:rsidP="001E26E7">
      <w:pPr>
        <w:spacing w:after="0"/>
        <w:ind w:firstLine="567"/>
        <w:jc w:val="both"/>
      </w:pPr>
      <w:r w:rsidRPr="00D34060">
        <w:rPr>
          <w:rFonts w:ascii="Times New Roman" w:hAnsi="Times New Roman"/>
          <w:sz w:val="28"/>
          <w:szCs w:val="28"/>
        </w:rPr>
        <w:t>- неблагоприятные природно-климатические условия (в основном в северных территориях);</w:t>
      </w:r>
    </w:p>
    <w:p w14:paraId="5BACD29E" w14:textId="77777777" w:rsidR="00B81142" w:rsidRPr="00D34060" w:rsidRDefault="00B81142" w:rsidP="001E26E7">
      <w:pPr>
        <w:spacing w:after="0"/>
        <w:ind w:firstLine="567"/>
        <w:jc w:val="both"/>
      </w:pPr>
      <w:r w:rsidRPr="00D34060">
        <w:rPr>
          <w:rFonts w:ascii="Times New Roman" w:hAnsi="Times New Roman"/>
          <w:sz w:val="28"/>
          <w:szCs w:val="28"/>
        </w:rPr>
        <w:t>- удаленность и транспортная труднодоступность;</w:t>
      </w:r>
    </w:p>
    <w:p w14:paraId="1018E5C5" w14:textId="77777777" w:rsidR="00B81142" w:rsidRPr="00D34060" w:rsidRDefault="00B81142" w:rsidP="001E26E7">
      <w:pPr>
        <w:spacing w:after="0"/>
        <w:ind w:firstLine="567"/>
        <w:jc w:val="both"/>
      </w:pPr>
      <w:r w:rsidRPr="00D34060">
        <w:rPr>
          <w:rFonts w:ascii="Times New Roman" w:hAnsi="Times New Roman"/>
          <w:sz w:val="28"/>
          <w:szCs w:val="28"/>
        </w:rPr>
        <w:lastRenderedPageBreak/>
        <w:t>- усиливающи</w:t>
      </w:r>
      <w:r w:rsidR="00B14B30" w:rsidRPr="00D34060">
        <w:rPr>
          <w:rFonts w:ascii="Times New Roman" w:hAnsi="Times New Roman"/>
          <w:sz w:val="28"/>
          <w:szCs w:val="28"/>
        </w:rPr>
        <w:t>йся процесс</w:t>
      </w:r>
      <w:r w:rsidRPr="00D34060">
        <w:rPr>
          <w:rFonts w:ascii="Times New Roman" w:hAnsi="Times New Roman"/>
          <w:sz w:val="28"/>
          <w:szCs w:val="28"/>
        </w:rPr>
        <w:t xml:space="preserve"> урбанизации и отток сельского населения в города</w:t>
      </w:r>
      <w:r w:rsidR="00BE00AE" w:rsidRPr="00D34060">
        <w:rPr>
          <w:rFonts w:ascii="Times New Roman" w:hAnsi="Times New Roman"/>
          <w:sz w:val="28"/>
          <w:szCs w:val="28"/>
        </w:rPr>
        <w:t xml:space="preserve">, что приводит к отсутствию квалифицированных кадров в сфере здравоохранения, образования, </w:t>
      </w:r>
      <w:r w:rsidR="00967F75" w:rsidRPr="00D34060">
        <w:rPr>
          <w:rFonts w:ascii="Times New Roman" w:hAnsi="Times New Roman"/>
          <w:sz w:val="28"/>
          <w:szCs w:val="28"/>
        </w:rPr>
        <w:t xml:space="preserve">сельском хозяйстве, </w:t>
      </w:r>
      <w:r w:rsidR="00BE00AE" w:rsidRPr="00D34060">
        <w:rPr>
          <w:rFonts w:ascii="Times New Roman" w:hAnsi="Times New Roman"/>
          <w:sz w:val="28"/>
          <w:szCs w:val="28"/>
        </w:rPr>
        <w:t>в органах местного самоуправления муниципальных образований</w:t>
      </w:r>
      <w:r w:rsidRPr="00D34060">
        <w:rPr>
          <w:rFonts w:ascii="Times New Roman" w:hAnsi="Times New Roman"/>
          <w:sz w:val="28"/>
          <w:szCs w:val="28"/>
        </w:rPr>
        <w:t>;</w:t>
      </w:r>
    </w:p>
    <w:p w14:paraId="26337F66" w14:textId="77777777" w:rsidR="00B81142" w:rsidRPr="00D34060" w:rsidRDefault="00B81142" w:rsidP="001E26E7">
      <w:pPr>
        <w:spacing w:after="0"/>
        <w:ind w:firstLine="567"/>
        <w:jc w:val="both"/>
      </w:pPr>
      <w:r w:rsidRPr="00D34060">
        <w:rPr>
          <w:rFonts w:ascii="Times New Roman" w:hAnsi="Times New Roman"/>
          <w:sz w:val="28"/>
          <w:szCs w:val="28"/>
        </w:rPr>
        <w:t>- низкий уровень жизни</w:t>
      </w:r>
      <w:r w:rsidR="00B14B30" w:rsidRPr="00D34060">
        <w:rPr>
          <w:rFonts w:ascii="Times New Roman" w:hAnsi="Times New Roman"/>
          <w:sz w:val="28"/>
          <w:szCs w:val="28"/>
        </w:rPr>
        <w:t xml:space="preserve"> сельского</w:t>
      </w:r>
      <w:r w:rsidRPr="00D34060">
        <w:rPr>
          <w:rFonts w:ascii="Times New Roman" w:hAnsi="Times New Roman"/>
          <w:sz w:val="28"/>
          <w:szCs w:val="28"/>
        </w:rPr>
        <w:t xml:space="preserve"> населения, порожда</w:t>
      </w:r>
      <w:r w:rsidR="00B14B30" w:rsidRPr="00D34060">
        <w:rPr>
          <w:rFonts w:ascii="Times New Roman" w:hAnsi="Times New Roman"/>
          <w:sz w:val="28"/>
          <w:szCs w:val="28"/>
        </w:rPr>
        <w:t>ющий</w:t>
      </w:r>
      <w:r w:rsidRPr="00D34060">
        <w:rPr>
          <w:rFonts w:ascii="Times New Roman" w:hAnsi="Times New Roman"/>
          <w:sz w:val="28"/>
          <w:szCs w:val="28"/>
        </w:rPr>
        <w:t xml:space="preserve"> множество неблагоприятных социальных явлений;</w:t>
      </w:r>
    </w:p>
    <w:p w14:paraId="20AB34D0" w14:textId="77777777" w:rsidR="00B81142" w:rsidRPr="00D34060" w:rsidRDefault="00B81142" w:rsidP="001E26E7">
      <w:pPr>
        <w:spacing w:after="0"/>
        <w:ind w:firstLine="567"/>
        <w:jc w:val="both"/>
      </w:pPr>
      <w:r w:rsidRPr="00D34060">
        <w:rPr>
          <w:rFonts w:ascii="Times New Roman" w:hAnsi="Times New Roman"/>
          <w:sz w:val="28"/>
          <w:szCs w:val="28"/>
        </w:rPr>
        <w:t xml:space="preserve">- недостаточный уровень обеспеченности инфраструктурой и доступности социальных услуг и услуг образования, здравоохранения и пр. </w:t>
      </w:r>
    </w:p>
    <w:p w14:paraId="6315D159" w14:textId="77777777" w:rsidR="00B81142" w:rsidRPr="00D34060" w:rsidRDefault="00B81142" w:rsidP="001E26E7">
      <w:pPr>
        <w:spacing w:after="0"/>
        <w:ind w:firstLine="567"/>
        <w:jc w:val="both"/>
      </w:pPr>
      <w:r w:rsidRPr="00D34060">
        <w:rPr>
          <w:rFonts w:ascii="Times New Roman" w:hAnsi="Times New Roman"/>
          <w:sz w:val="28"/>
          <w:szCs w:val="28"/>
        </w:rPr>
        <w:t xml:space="preserve">Сельские территории в настоящее время нуждаются в государственной поддержке в части </w:t>
      </w:r>
      <w:r w:rsidR="000256EE" w:rsidRPr="00D34060">
        <w:rPr>
          <w:rFonts w:ascii="Times New Roman" w:hAnsi="Times New Roman"/>
          <w:sz w:val="28"/>
          <w:szCs w:val="28"/>
        </w:rPr>
        <w:t xml:space="preserve">создания условий для развития комплексной компактной застройки, социальной инфраструктуры и инженерного благоустройства, </w:t>
      </w:r>
      <w:r w:rsidRPr="00D34060">
        <w:rPr>
          <w:rFonts w:ascii="Times New Roman" w:hAnsi="Times New Roman"/>
          <w:sz w:val="28"/>
          <w:szCs w:val="28"/>
        </w:rPr>
        <w:t xml:space="preserve">содействия созданию новых рабочих мест, усиления вовлеченности населения в процессы управления территорией и ее развития, а также в притоке активных предпринимателей, способных </w:t>
      </w:r>
      <w:r w:rsidR="00BE15E9" w:rsidRPr="00D34060">
        <w:rPr>
          <w:rFonts w:ascii="Times New Roman" w:hAnsi="Times New Roman"/>
          <w:sz w:val="28"/>
          <w:szCs w:val="28"/>
        </w:rPr>
        <w:t>реализовы</w:t>
      </w:r>
      <w:r w:rsidRPr="00D34060">
        <w:rPr>
          <w:rFonts w:ascii="Times New Roman" w:hAnsi="Times New Roman"/>
          <w:sz w:val="28"/>
          <w:szCs w:val="28"/>
        </w:rPr>
        <w:t xml:space="preserve">вать </w:t>
      </w:r>
      <w:r w:rsidR="00BE15E9" w:rsidRPr="00D34060">
        <w:rPr>
          <w:rFonts w:ascii="Times New Roman" w:hAnsi="Times New Roman"/>
          <w:sz w:val="28"/>
          <w:szCs w:val="28"/>
        </w:rPr>
        <w:t xml:space="preserve">инвестиционные проекты по созданию новых </w:t>
      </w:r>
      <w:r w:rsidRPr="00D34060">
        <w:rPr>
          <w:rFonts w:ascii="Times New Roman" w:hAnsi="Times New Roman"/>
          <w:sz w:val="28"/>
          <w:szCs w:val="28"/>
        </w:rPr>
        <w:t>сельскохозяйственны</w:t>
      </w:r>
      <w:r w:rsidR="00BE15E9" w:rsidRPr="00D34060">
        <w:rPr>
          <w:rFonts w:ascii="Times New Roman" w:hAnsi="Times New Roman"/>
          <w:sz w:val="28"/>
          <w:szCs w:val="28"/>
        </w:rPr>
        <w:t>х</w:t>
      </w:r>
      <w:r w:rsidRPr="00D34060">
        <w:rPr>
          <w:rFonts w:ascii="Times New Roman" w:hAnsi="Times New Roman"/>
          <w:sz w:val="28"/>
          <w:szCs w:val="28"/>
        </w:rPr>
        <w:t xml:space="preserve"> и п</w:t>
      </w:r>
      <w:r w:rsidR="00BE15E9" w:rsidRPr="00D34060">
        <w:rPr>
          <w:rFonts w:ascii="Times New Roman" w:hAnsi="Times New Roman"/>
          <w:sz w:val="28"/>
          <w:szCs w:val="28"/>
        </w:rPr>
        <w:t>ромышленных</w:t>
      </w:r>
      <w:r w:rsidRPr="00D34060">
        <w:rPr>
          <w:rFonts w:ascii="Times New Roman" w:hAnsi="Times New Roman"/>
          <w:sz w:val="28"/>
          <w:szCs w:val="28"/>
        </w:rPr>
        <w:t xml:space="preserve"> производств, разви</w:t>
      </w:r>
      <w:r w:rsidR="00BE15E9" w:rsidRPr="00D34060">
        <w:rPr>
          <w:rFonts w:ascii="Times New Roman" w:hAnsi="Times New Roman"/>
          <w:sz w:val="28"/>
          <w:szCs w:val="28"/>
        </w:rPr>
        <w:t>тию</w:t>
      </w:r>
      <w:r w:rsidRPr="00D34060">
        <w:rPr>
          <w:rFonts w:ascii="Times New Roman" w:hAnsi="Times New Roman"/>
          <w:sz w:val="28"/>
          <w:szCs w:val="28"/>
        </w:rPr>
        <w:t xml:space="preserve"> сельск</w:t>
      </w:r>
      <w:r w:rsidR="00BE15E9" w:rsidRPr="00D34060">
        <w:rPr>
          <w:rFonts w:ascii="Times New Roman" w:hAnsi="Times New Roman"/>
          <w:sz w:val="28"/>
          <w:szCs w:val="28"/>
        </w:rPr>
        <w:t>ого</w:t>
      </w:r>
      <w:r w:rsidRPr="00D34060">
        <w:rPr>
          <w:rFonts w:ascii="Times New Roman" w:hAnsi="Times New Roman"/>
          <w:sz w:val="28"/>
          <w:szCs w:val="28"/>
        </w:rPr>
        <w:t xml:space="preserve"> туризм</w:t>
      </w:r>
      <w:r w:rsidR="00BE15E9" w:rsidRPr="00D34060">
        <w:rPr>
          <w:rFonts w:ascii="Times New Roman" w:hAnsi="Times New Roman"/>
          <w:sz w:val="28"/>
          <w:szCs w:val="28"/>
        </w:rPr>
        <w:t>а</w:t>
      </w:r>
      <w:r w:rsidRPr="00D34060">
        <w:rPr>
          <w:rFonts w:ascii="Times New Roman" w:hAnsi="Times New Roman"/>
          <w:sz w:val="28"/>
          <w:szCs w:val="28"/>
        </w:rPr>
        <w:t xml:space="preserve">, </w:t>
      </w:r>
      <w:r w:rsidR="00BE15E9" w:rsidRPr="00D34060">
        <w:rPr>
          <w:rFonts w:ascii="Times New Roman" w:hAnsi="Times New Roman"/>
          <w:sz w:val="28"/>
          <w:szCs w:val="28"/>
        </w:rPr>
        <w:t xml:space="preserve">оказанию </w:t>
      </w:r>
      <w:r w:rsidRPr="00D34060">
        <w:rPr>
          <w:rFonts w:ascii="Times New Roman" w:hAnsi="Times New Roman"/>
          <w:sz w:val="28"/>
          <w:szCs w:val="28"/>
        </w:rPr>
        <w:t>санаторно-курортны</w:t>
      </w:r>
      <w:r w:rsidR="00BE15E9" w:rsidRPr="00D34060">
        <w:rPr>
          <w:rFonts w:ascii="Times New Roman" w:hAnsi="Times New Roman"/>
          <w:sz w:val="28"/>
          <w:szCs w:val="28"/>
        </w:rPr>
        <w:t>х услуг</w:t>
      </w:r>
      <w:r w:rsidRPr="00D34060">
        <w:rPr>
          <w:rFonts w:ascii="Times New Roman" w:hAnsi="Times New Roman"/>
          <w:sz w:val="28"/>
          <w:szCs w:val="28"/>
        </w:rPr>
        <w:t xml:space="preserve"> и др.  </w:t>
      </w:r>
    </w:p>
    <w:p w14:paraId="570D2F9A" w14:textId="77777777" w:rsidR="00ED1983" w:rsidRPr="00D34060" w:rsidRDefault="00B81142" w:rsidP="001E26E7">
      <w:pPr>
        <w:spacing w:after="0"/>
        <w:ind w:firstLine="567"/>
        <w:jc w:val="both"/>
        <w:rPr>
          <w:rFonts w:ascii="Times New Roman" w:hAnsi="Times New Roman"/>
          <w:sz w:val="28"/>
          <w:szCs w:val="28"/>
        </w:rPr>
      </w:pPr>
      <w:r w:rsidRPr="00D34060">
        <w:rPr>
          <w:rFonts w:ascii="Times New Roman" w:hAnsi="Times New Roman"/>
          <w:sz w:val="28"/>
          <w:szCs w:val="28"/>
        </w:rPr>
        <w:t>Одним из механизмов развития сельхозпроизводства станет формирование агропромышленного кластера, облегчение процедур получения земли сельхозназначения и доступа к кредитным средствам.</w:t>
      </w:r>
      <w:r w:rsidR="00ED1983" w:rsidRPr="00D34060">
        <w:rPr>
          <w:rFonts w:ascii="Times New Roman" w:hAnsi="Times New Roman"/>
          <w:sz w:val="28"/>
          <w:szCs w:val="28"/>
        </w:rPr>
        <w:t xml:space="preserve"> </w:t>
      </w:r>
    </w:p>
    <w:p w14:paraId="2FE812D8" w14:textId="77777777" w:rsidR="00B81142" w:rsidRPr="00D34060" w:rsidRDefault="00B81142" w:rsidP="001E26E7">
      <w:pPr>
        <w:spacing w:after="0"/>
        <w:ind w:firstLine="567"/>
        <w:jc w:val="both"/>
      </w:pPr>
      <w:r w:rsidRPr="00D34060">
        <w:rPr>
          <w:rFonts w:ascii="Times New Roman" w:hAnsi="Times New Roman"/>
          <w:sz w:val="28"/>
          <w:szCs w:val="28"/>
        </w:rPr>
        <w:t xml:space="preserve">Одновременно с этим, на основании анализа развития сельских территорий, выявления их пространственного каркаса и будущих точек роста, необходимо проводить взвешенную политику по объединению и укрупнению сельских муниципальных образований. </w:t>
      </w:r>
    </w:p>
    <w:p w14:paraId="7527B185" w14:textId="51E5DE40" w:rsidR="00B81142" w:rsidRPr="00D34060" w:rsidRDefault="00B81142" w:rsidP="001E26E7">
      <w:pPr>
        <w:spacing w:after="0"/>
        <w:ind w:firstLine="567"/>
        <w:jc w:val="both"/>
      </w:pPr>
      <w:r w:rsidRPr="00D34060">
        <w:rPr>
          <w:rFonts w:ascii="Times New Roman" w:hAnsi="Times New Roman"/>
          <w:sz w:val="28"/>
          <w:szCs w:val="28"/>
        </w:rPr>
        <w:t xml:space="preserve">Дополнительный стимул </w:t>
      </w:r>
      <w:r w:rsidR="00B14B30" w:rsidRPr="00D34060">
        <w:rPr>
          <w:rFonts w:ascii="Times New Roman" w:hAnsi="Times New Roman"/>
          <w:sz w:val="28"/>
          <w:szCs w:val="28"/>
        </w:rPr>
        <w:t xml:space="preserve">к развитию </w:t>
      </w:r>
      <w:r w:rsidRPr="00D34060">
        <w:rPr>
          <w:rFonts w:ascii="Times New Roman" w:hAnsi="Times New Roman"/>
          <w:sz w:val="28"/>
          <w:szCs w:val="28"/>
        </w:rPr>
        <w:t xml:space="preserve">получат южные сельские территории, тяготеющие к формируемой </w:t>
      </w:r>
      <w:r w:rsidR="00FA6B72" w:rsidRPr="00D34060">
        <w:rPr>
          <w:rFonts w:ascii="Times New Roman" w:hAnsi="Times New Roman"/>
          <w:sz w:val="28"/>
          <w:szCs w:val="28"/>
        </w:rPr>
        <w:t xml:space="preserve">Иркутской </w:t>
      </w:r>
      <w:r w:rsidRPr="00D34060">
        <w:rPr>
          <w:rFonts w:ascii="Times New Roman" w:hAnsi="Times New Roman"/>
          <w:sz w:val="28"/>
          <w:szCs w:val="28"/>
        </w:rPr>
        <w:t>агломерации.</w:t>
      </w:r>
    </w:p>
    <w:p w14:paraId="0ED23F58" w14:textId="5565CB9B" w:rsidR="00B81142" w:rsidRPr="00D34060" w:rsidRDefault="006A3684" w:rsidP="001E26E7">
      <w:pPr>
        <w:pStyle w:val="1"/>
        <w:spacing w:before="120" w:line="276" w:lineRule="auto"/>
        <w:rPr>
          <w:b w:val="0"/>
          <w:lang w:val="ru-RU"/>
        </w:rPr>
      </w:pPr>
      <w:bookmarkStart w:id="62" w:name="_Toc40861328"/>
      <w:r w:rsidRPr="00D34060">
        <w:rPr>
          <w:sz w:val="28"/>
          <w:szCs w:val="28"/>
          <w:lang w:val="ru-RU"/>
        </w:rPr>
        <w:t>Иркутская а</w:t>
      </w:r>
      <w:r w:rsidR="00B81142" w:rsidRPr="00D34060">
        <w:rPr>
          <w:sz w:val="28"/>
          <w:szCs w:val="28"/>
          <w:lang w:val="ru-RU"/>
        </w:rPr>
        <w:t>гломераци</w:t>
      </w:r>
      <w:r w:rsidR="00C72D1C" w:rsidRPr="00D34060">
        <w:rPr>
          <w:sz w:val="28"/>
          <w:szCs w:val="28"/>
          <w:lang w:val="ru-RU"/>
        </w:rPr>
        <w:t>я</w:t>
      </w:r>
      <w:bookmarkEnd w:id="62"/>
      <w:r w:rsidR="00B81142" w:rsidRPr="00D34060">
        <w:rPr>
          <w:sz w:val="28"/>
          <w:szCs w:val="28"/>
          <w:lang w:val="ru-RU"/>
        </w:rPr>
        <w:t xml:space="preserve"> </w:t>
      </w:r>
    </w:p>
    <w:p w14:paraId="32D4C88B" w14:textId="77777777" w:rsidR="00B81142" w:rsidRPr="00D34060" w:rsidRDefault="00B81142" w:rsidP="001E26E7">
      <w:pPr>
        <w:spacing w:after="0"/>
        <w:ind w:firstLine="567"/>
        <w:jc w:val="both"/>
      </w:pPr>
      <w:r w:rsidRPr="00D34060">
        <w:rPr>
          <w:rFonts w:ascii="Times New Roman" w:hAnsi="Times New Roman"/>
          <w:sz w:val="28"/>
          <w:szCs w:val="28"/>
        </w:rPr>
        <w:t xml:space="preserve">Агломерация (городская агломерация) - компактное скопление населенных пунктов, главным образом городских, местами срастающихся, объединенных интенсивными производственными, транспортными и культурными связями. </w:t>
      </w:r>
      <w:r w:rsidR="002D5E59" w:rsidRPr="00D34060">
        <w:rPr>
          <w:rFonts w:ascii="Times New Roman" w:hAnsi="Times New Roman"/>
          <w:sz w:val="28"/>
          <w:szCs w:val="28"/>
        </w:rPr>
        <w:t>В результате</w:t>
      </w:r>
      <w:r w:rsidRPr="00D34060">
        <w:rPr>
          <w:rFonts w:ascii="Times New Roman" w:hAnsi="Times New Roman"/>
          <w:sz w:val="28"/>
          <w:szCs w:val="28"/>
        </w:rPr>
        <w:t xml:space="preserve"> близости населенных пунктов возникает агломерационный </w:t>
      </w:r>
      <w:r w:rsidR="00CD5445" w:rsidRPr="00D34060">
        <w:rPr>
          <w:rFonts w:ascii="Times New Roman" w:hAnsi="Times New Roman"/>
          <w:sz w:val="28"/>
          <w:szCs w:val="28"/>
        </w:rPr>
        <w:t xml:space="preserve">эффект </w:t>
      </w:r>
      <w:r w:rsidRPr="00D34060">
        <w:rPr>
          <w:rFonts w:ascii="Times New Roman" w:hAnsi="Times New Roman"/>
          <w:sz w:val="28"/>
          <w:szCs w:val="28"/>
        </w:rPr>
        <w:t xml:space="preserve">- экономическая и социальная выгода за счет снижения издержек от концентрации производств и других экономических объектов. </w:t>
      </w:r>
    </w:p>
    <w:p w14:paraId="281E5177" w14:textId="3D40E641" w:rsidR="00B81142" w:rsidRPr="00D34060" w:rsidRDefault="00B81142" w:rsidP="001E26E7">
      <w:pPr>
        <w:spacing w:after="0"/>
        <w:ind w:firstLine="567"/>
        <w:jc w:val="both"/>
      </w:pPr>
      <w:r w:rsidRPr="00D34060">
        <w:rPr>
          <w:rFonts w:ascii="Times New Roman" w:hAnsi="Times New Roman"/>
          <w:sz w:val="28"/>
          <w:szCs w:val="28"/>
        </w:rPr>
        <w:t xml:space="preserve">В </w:t>
      </w:r>
      <w:r w:rsidR="002D5E59" w:rsidRPr="00D34060">
        <w:rPr>
          <w:rFonts w:ascii="Times New Roman" w:hAnsi="Times New Roman"/>
          <w:sz w:val="28"/>
          <w:szCs w:val="28"/>
        </w:rPr>
        <w:t xml:space="preserve">настоящее время в </w:t>
      </w:r>
      <w:r w:rsidRPr="00D34060">
        <w:rPr>
          <w:rFonts w:ascii="Times New Roman" w:hAnsi="Times New Roman"/>
          <w:sz w:val="28"/>
          <w:szCs w:val="28"/>
        </w:rPr>
        <w:t>регионе стихийно формируется моноцентрическая агломерация с численностью населения около 1 млн чел., ядром которой является г. Иркутск. В состав агломерации включаются гг. Ангарск, Шелехов</w:t>
      </w:r>
      <w:r w:rsidR="0060268D" w:rsidRPr="00D34060">
        <w:rPr>
          <w:rFonts w:ascii="Times New Roman" w:hAnsi="Times New Roman"/>
          <w:sz w:val="28"/>
          <w:szCs w:val="28"/>
        </w:rPr>
        <w:t xml:space="preserve"> и Усолье-Сибирское</w:t>
      </w:r>
      <w:r w:rsidRPr="00D34060">
        <w:rPr>
          <w:rFonts w:ascii="Times New Roman" w:hAnsi="Times New Roman"/>
          <w:sz w:val="28"/>
          <w:szCs w:val="28"/>
        </w:rPr>
        <w:t>, которые опоясываются сельскими территориями Иркутского (</w:t>
      </w:r>
      <w:r w:rsidR="0060268D" w:rsidRPr="00D34060">
        <w:rPr>
          <w:rFonts w:ascii="Times New Roman" w:hAnsi="Times New Roman"/>
          <w:sz w:val="28"/>
          <w:szCs w:val="28"/>
        </w:rPr>
        <w:t>14</w:t>
      </w:r>
      <w:r w:rsidRPr="00D34060">
        <w:rPr>
          <w:rFonts w:ascii="Times New Roman" w:hAnsi="Times New Roman"/>
          <w:sz w:val="28"/>
          <w:szCs w:val="28"/>
        </w:rPr>
        <w:t xml:space="preserve"> поселений), Слюдянского (</w:t>
      </w:r>
      <w:r w:rsidR="0060268D" w:rsidRPr="00D34060">
        <w:rPr>
          <w:rFonts w:ascii="Times New Roman" w:hAnsi="Times New Roman"/>
          <w:sz w:val="28"/>
          <w:szCs w:val="28"/>
        </w:rPr>
        <w:t>1</w:t>
      </w:r>
      <w:r w:rsidRPr="00D34060">
        <w:rPr>
          <w:rFonts w:ascii="Times New Roman" w:hAnsi="Times New Roman"/>
          <w:sz w:val="28"/>
          <w:szCs w:val="28"/>
        </w:rPr>
        <w:t xml:space="preserve"> поселени</w:t>
      </w:r>
      <w:r w:rsidR="0060268D" w:rsidRPr="00D34060">
        <w:rPr>
          <w:rFonts w:ascii="Times New Roman" w:hAnsi="Times New Roman"/>
          <w:sz w:val="28"/>
          <w:szCs w:val="28"/>
        </w:rPr>
        <w:t>е</w:t>
      </w:r>
      <w:r w:rsidRPr="00D34060">
        <w:rPr>
          <w:rFonts w:ascii="Times New Roman" w:hAnsi="Times New Roman"/>
          <w:sz w:val="28"/>
          <w:szCs w:val="28"/>
        </w:rPr>
        <w:t>), Шелеховского</w:t>
      </w:r>
      <w:r w:rsidR="0060268D" w:rsidRPr="00D34060">
        <w:rPr>
          <w:rFonts w:ascii="Times New Roman" w:hAnsi="Times New Roman"/>
          <w:sz w:val="28"/>
          <w:szCs w:val="28"/>
        </w:rPr>
        <w:t xml:space="preserve"> (6 поселений) и Усольского</w:t>
      </w:r>
      <w:r w:rsidRPr="00D34060">
        <w:rPr>
          <w:rFonts w:ascii="Times New Roman" w:hAnsi="Times New Roman"/>
          <w:sz w:val="28"/>
          <w:szCs w:val="28"/>
        </w:rPr>
        <w:t xml:space="preserve"> районов</w:t>
      </w:r>
      <w:r w:rsidR="0060268D" w:rsidRPr="00D34060">
        <w:rPr>
          <w:rFonts w:ascii="Times New Roman" w:hAnsi="Times New Roman"/>
          <w:sz w:val="28"/>
          <w:szCs w:val="28"/>
        </w:rPr>
        <w:t xml:space="preserve"> (4 поселения)</w:t>
      </w:r>
      <w:r w:rsidRPr="00D34060">
        <w:rPr>
          <w:rFonts w:ascii="Times New Roman" w:hAnsi="Times New Roman"/>
          <w:sz w:val="28"/>
          <w:szCs w:val="28"/>
        </w:rPr>
        <w:t>.</w:t>
      </w:r>
    </w:p>
    <w:p w14:paraId="671FEE57" w14:textId="1DC8F575" w:rsidR="006A3684" w:rsidRPr="00D34060" w:rsidRDefault="006A3684" w:rsidP="006A3684">
      <w:pPr>
        <w:spacing w:after="0"/>
        <w:ind w:firstLine="567"/>
        <w:jc w:val="both"/>
        <w:rPr>
          <w:rFonts w:ascii="Times New Roman" w:hAnsi="Times New Roman"/>
          <w:sz w:val="28"/>
          <w:szCs w:val="28"/>
        </w:rPr>
      </w:pPr>
      <w:r w:rsidRPr="00D34060">
        <w:rPr>
          <w:rFonts w:ascii="Times New Roman" w:hAnsi="Times New Roman"/>
          <w:sz w:val="28"/>
          <w:szCs w:val="28"/>
        </w:rPr>
        <w:lastRenderedPageBreak/>
        <w:t>В Стратегии пространственного развития Российской Федерации г. Иркутск определен перспективным крупным центром экономического роста Российской Федерации, образующим крупные городские агломерации и крупнейшие городские агломерации, которые обеспечат вклад в экономический рост Российской Федерации более 1 процента ежегодно.</w:t>
      </w:r>
    </w:p>
    <w:p w14:paraId="2E281B52" w14:textId="77777777" w:rsidR="00B81142" w:rsidRPr="00D34060" w:rsidRDefault="00B81142" w:rsidP="001E26E7">
      <w:pPr>
        <w:spacing w:after="0"/>
        <w:ind w:firstLine="567"/>
        <w:jc w:val="both"/>
      </w:pPr>
      <w:r w:rsidRPr="00D34060">
        <w:rPr>
          <w:rFonts w:ascii="Times New Roman" w:hAnsi="Times New Roman"/>
          <w:sz w:val="28"/>
          <w:szCs w:val="28"/>
        </w:rPr>
        <w:t>Основные факторы, способствующие процессу формирования агломерации:</w:t>
      </w:r>
    </w:p>
    <w:p w14:paraId="53ACF181" w14:textId="77777777" w:rsidR="00B81142" w:rsidRPr="00D34060" w:rsidRDefault="00B81142" w:rsidP="001E26E7">
      <w:pPr>
        <w:spacing w:after="0"/>
        <w:ind w:firstLine="567"/>
        <w:jc w:val="both"/>
      </w:pPr>
      <w:r w:rsidRPr="00D34060">
        <w:rPr>
          <w:rFonts w:ascii="Times New Roman" w:hAnsi="Times New Roman"/>
          <w:sz w:val="28"/>
          <w:szCs w:val="28"/>
        </w:rPr>
        <w:t>1. Особое геополитическое положение Иркутска, его близость к А</w:t>
      </w:r>
      <w:r w:rsidR="002D5E59" w:rsidRPr="00D34060">
        <w:rPr>
          <w:rFonts w:ascii="Times New Roman" w:hAnsi="Times New Roman"/>
          <w:sz w:val="28"/>
          <w:szCs w:val="28"/>
        </w:rPr>
        <w:t>зиатско-Тихоокеанскому региону</w:t>
      </w:r>
      <w:r w:rsidRPr="00D34060">
        <w:rPr>
          <w:rFonts w:ascii="Times New Roman" w:hAnsi="Times New Roman"/>
          <w:sz w:val="28"/>
          <w:szCs w:val="28"/>
        </w:rPr>
        <w:t>. Регион выступает как опорная точка в цепи, связывающей европейскую Россию и Сибирь с глобальным рынком стран АТР. Так, например, время полета до крупных мировых центров составляет: Пекин – 2 часа 30 минут, Шанхай – 4 часа, Токио – 6 часов, Сингапур – 8 часов, Сиэтл – 10 часов, Франкфурт – 9 часов. Именно через г. Иркутск проход</w:t>
      </w:r>
      <w:r w:rsidR="002D5E59" w:rsidRPr="00D34060">
        <w:rPr>
          <w:rFonts w:ascii="Times New Roman" w:hAnsi="Times New Roman"/>
          <w:sz w:val="28"/>
          <w:szCs w:val="28"/>
        </w:rPr>
        <w:t xml:space="preserve">ят и </w:t>
      </w:r>
      <w:r w:rsidRPr="00D34060">
        <w:rPr>
          <w:rFonts w:ascii="Times New Roman" w:hAnsi="Times New Roman"/>
          <w:sz w:val="28"/>
          <w:szCs w:val="28"/>
        </w:rPr>
        <w:t xml:space="preserve">в значительной части здесь и формируются грузо- и товаропотоки, перевозимые железнодорожным и автомобильным транспортом. </w:t>
      </w:r>
    </w:p>
    <w:p w14:paraId="2CB9BE1A" w14:textId="77777777" w:rsidR="00B81142" w:rsidRPr="00D34060" w:rsidRDefault="00B81142" w:rsidP="001E26E7">
      <w:pPr>
        <w:spacing w:after="0"/>
        <w:ind w:firstLine="567"/>
        <w:jc w:val="both"/>
      </w:pPr>
      <w:r w:rsidRPr="00D34060">
        <w:rPr>
          <w:rFonts w:ascii="Times New Roman" w:hAnsi="Times New Roman"/>
          <w:sz w:val="28"/>
          <w:szCs w:val="28"/>
        </w:rPr>
        <w:t>2. Наличие близко расположенных территорий, специализирующих</w:t>
      </w:r>
      <w:r w:rsidR="00E27D5A" w:rsidRPr="00D34060">
        <w:rPr>
          <w:rFonts w:ascii="Times New Roman" w:hAnsi="Times New Roman"/>
          <w:sz w:val="28"/>
          <w:szCs w:val="28"/>
        </w:rPr>
        <w:t>ся</w:t>
      </w:r>
      <w:r w:rsidRPr="00D34060">
        <w:rPr>
          <w:rFonts w:ascii="Times New Roman" w:hAnsi="Times New Roman"/>
          <w:sz w:val="28"/>
          <w:szCs w:val="28"/>
        </w:rPr>
        <w:t xml:space="preserve"> на организации отдыха и туризма, сельском хозяйстве, малоэтажном жилищном строительстве и оказани</w:t>
      </w:r>
      <w:r w:rsidR="002D5E59" w:rsidRPr="00D34060">
        <w:rPr>
          <w:rFonts w:ascii="Times New Roman" w:hAnsi="Times New Roman"/>
          <w:sz w:val="28"/>
          <w:szCs w:val="28"/>
        </w:rPr>
        <w:t>и</w:t>
      </w:r>
      <w:r w:rsidRPr="00D34060">
        <w:rPr>
          <w:rFonts w:ascii="Times New Roman" w:hAnsi="Times New Roman"/>
          <w:sz w:val="28"/>
          <w:szCs w:val="28"/>
        </w:rPr>
        <w:t xml:space="preserve"> санаторно-курортных услуг. В этой зоне проживает </w:t>
      </w:r>
      <w:r w:rsidR="00E27D5A" w:rsidRPr="00D34060">
        <w:rPr>
          <w:rFonts w:ascii="Times New Roman" w:hAnsi="Times New Roman"/>
          <w:sz w:val="28"/>
          <w:szCs w:val="28"/>
        </w:rPr>
        <w:t>около</w:t>
      </w:r>
      <w:r w:rsidRPr="00D34060">
        <w:rPr>
          <w:rFonts w:ascii="Times New Roman" w:hAnsi="Times New Roman"/>
          <w:sz w:val="28"/>
          <w:szCs w:val="28"/>
        </w:rPr>
        <w:t xml:space="preserve"> 4</w:t>
      </w:r>
      <w:r w:rsidR="00E27D5A" w:rsidRPr="00D34060">
        <w:rPr>
          <w:rFonts w:ascii="Times New Roman" w:hAnsi="Times New Roman"/>
          <w:sz w:val="28"/>
          <w:szCs w:val="28"/>
        </w:rPr>
        <w:t>7</w:t>
      </w:r>
      <w:r w:rsidRPr="00D34060">
        <w:rPr>
          <w:rFonts w:ascii="Times New Roman" w:hAnsi="Times New Roman"/>
          <w:sz w:val="28"/>
          <w:szCs w:val="28"/>
        </w:rPr>
        <w:t xml:space="preserve">% общего населения и </w:t>
      </w:r>
      <w:r w:rsidR="00E27D5A" w:rsidRPr="00D34060">
        <w:rPr>
          <w:rFonts w:ascii="Times New Roman" w:hAnsi="Times New Roman"/>
          <w:sz w:val="28"/>
          <w:szCs w:val="28"/>
        </w:rPr>
        <w:t>более</w:t>
      </w:r>
      <w:r w:rsidRPr="00D34060">
        <w:rPr>
          <w:rFonts w:ascii="Times New Roman" w:hAnsi="Times New Roman"/>
          <w:sz w:val="28"/>
          <w:szCs w:val="28"/>
        </w:rPr>
        <w:t xml:space="preserve"> </w:t>
      </w:r>
      <w:r w:rsidR="00E27D5A" w:rsidRPr="00D34060">
        <w:rPr>
          <w:rFonts w:ascii="Times New Roman" w:hAnsi="Times New Roman"/>
          <w:sz w:val="28"/>
          <w:szCs w:val="28"/>
        </w:rPr>
        <w:t>53</w:t>
      </w:r>
      <w:r w:rsidRPr="00D34060">
        <w:rPr>
          <w:rFonts w:ascii="Times New Roman" w:hAnsi="Times New Roman"/>
          <w:sz w:val="28"/>
          <w:szCs w:val="28"/>
        </w:rPr>
        <w:t>% городского населения региона. Предприятия, расположенные в этих территориях, формируют около 60% объема реализации продукции Иркутской области. Доля розничного товарооборота составляет более 50%.</w:t>
      </w:r>
      <w:r w:rsidR="002D5E59" w:rsidRPr="00D34060">
        <w:rPr>
          <w:rFonts w:ascii="Times New Roman" w:hAnsi="Times New Roman"/>
          <w:sz w:val="28"/>
          <w:szCs w:val="28"/>
        </w:rPr>
        <w:t xml:space="preserve"> </w:t>
      </w:r>
      <w:r w:rsidRPr="00D34060">
        <w:rPr>
          <w:rFonts w:ascii="Times New Roman" w:hAnsi="Times New Roman"/>
          <w:sz w:val="28"/>
          <w:szCs w:val="28"/>
        </w:rPr>
        <w:t xml:space="preserve">Транспортная связность и доступность ядра агломерации - центра г. Иркутск уже сейчас составляет </w:t>
      </w:r>
      <w:r w:rsidR="00E27D5A" w:rsidRPr="00D34060">
        <w:rPr>
          <w:rFonts w:ascii="Times New Roman" w:hAnsi="Times New Roman"/>
          <w:sz w:val="28"/>
          <w:szCs w:val="28"/>
        </w:rPr>
        <w:t>1,5</w:t>
      </w:r>
      <w:r w:rsidRPr="00D34060">
        <w:rPr>
          <w:rFonts w:ascii="Times New Roman" w:hAnsi="Times New Roman"/>
          <w:sz w:val="28"/>
          <w:szCs w:val="28"/>
        </w:rPr>
        <w:t xml:space="preserve"> часа, расстояние от населенных пунктов этих поселений до Иркутска – от </w:t>
      </w:r>
      <w:smartTag w:uri="urn:schemas-microsoft-com:office:smarttags" w:element="metricconverter">
        <w:smartTagPr>
          <w:attr w:name="ProductID" w:val="5 км"/>
        </w:smartTagPr>
        <w:r w:rsidRPr="00D34060">
          <w:rPr>
            <w:rFonts w:ascii="Times New Roman" w:hAnsi="Times New Roman"/>
            <w:sz w:val="28"/>
            <w:szCs w:val="28"/>
          </w:rPr>
          <w:t>5 км</w:t>
        </w:r>
      </w:smartTag>
      <w:r w:rsidRPr="00D34060">
        <w:rPr>
          <w:rFonts w:ascii="Times New Roman" w:hAnsi="Times New Roman"/>
          <w:sz w:val="28"/>
          <w:szCs w:val="28"/>
        </w:rPr>
        <w:t xml:space="preserve"> до 1</w:t>
      </w:r>
      <w:r w:rsidR="00097E6B" w:rsidRPr="00D34060">
        <w:rPr>
          <w:rFonts w:ascii="Times New Roman" w:hAnsi="Times New Roman"/>
          <w:sz w:val="28"/>
          <w:szCs w:val="28"/>
        </w:rPr>
        <w:t>1</w:t>
      </w:r>
      <w:r w:rsidRPr="00D34060">
        <w:rPr>
          <w:rFonts w:ascii="Times New Roman" w:hAnsi="Times New Roman"/>
          <w:sz w:val="28"/>
          <w:szCs w:val="28"/>
        </w:rPr>
        <w:t>0 км.</w:t>
      </w:r>
    </w:p>
    <w:p w14:paraId="6CBEB5EC" w14:textId="77777777" w:rsidR="00B81142" w:rsidRPr="00D34060" w:rsidRDefault="00B81142" w:rsidP="001E26E7">
      <w:pPr>
        <w:spacing w:after="0"/>
        <w:ind w:firstLine="567"/>
        <w:jc w:val="both"/>
      </w:pPr>
      <w:r w:rsidRPr="00D34060">
        <w:rPr>
          <w:rFonts w:ascii="Times New Roman" w:hAnsi="Times New Roman"/>
          <w:sz w:val="28"/>
          <w:szCs w:val="28"/>
        </w:rPr>
        <w:t xml:space="preserve">3. Ежедневные потоки маятниковой миграции в рамках проектируемой агломерации оцениваются на уровне более </w:t>
      </w:r>
      <w:r w:rsidR="00097E6B" w:rsidRPr="00D34060">
        <w:rPr>
          <w:rFonts w:ascii="Times New Roman" w:hAnsi="Times New Roman"/>
          <w:sz w:val="28"/>
          <w:szCs w:val="28"/>
        </w:rPr>
        <w:t>10</w:t>
      </w:r>
      <w:r w:rsidRPr="00D34060">
        <w:rPr>
          <w:rFonts w:ascii="Times New Roman" w:hAnsi="Times New Roman"/>
          <w:sz w:val="28"/>
          <w:szCs w:val="28"/>
        </w:rPr>
        <w:t xml:space="preserve">% трудоспособного населения. Общая маятниковая миграция по этим территориям составляет более </w:t>
      </w:r>
      <w:r w:rsidR="00097E6B" w:rsidRPr="00D34060">
        <w:rPr>
          <w:rFonts w:ascii="Times New Roman" w:hAnsi="Times New Roman"/>
          <w:sz w:val="28"/>
          <w:szCs w:val="28"/>
        </w:rPr>
        <w:t>45</w:t>
      </w:r>
      <w:r w:rsidRPr="00D34060">
        <w:rPr>
          <w:rFonts w:ascii="Times New Roman" w:hAnsi="Times New Roman"/>
          <w:sz w:val="28"/>
          <w:szCs w:val="28"/>
        </w:rPr>
        <w:t xml:space="preserve"> тыс. чел. в день, в т.ч. из населенных пунктов Иркутского района – более 1</w:t>
      </w:r>
      <w:r w:rsidR="00097E6B" w:rsidRPr="00D34060">
        <w:rPr>
          <w:rFonts w:ascii="Times New Roman" w:hAnsi="Times New Roman"/>
          <w:sz w:val="28"/>
          <w:szCs w:val="28"/>
        </w:rPr>
        <w:t>5</w:t>
      </w:r>
      <w:r w:rsidRPr="00D34060">
        <w:rPr>
          <w:rFonts w:ascii="Times New Roman" w:hAnsi="Times New Roman"/>
          <w:sz w:val="28"/>
          <w:szCs w:val="28"/>
        </w:rPr>
        <w:t xml:space="preserve"> тыс. чел.</w:t>
      </w:r>
    </w:p>
    <w:p w14:paraId="6B560DB3" w14:textId="77777777" w:rsidR="00B81142" w:rsidRPr="00D34060" w:rsidRDefault="00B81142" w:rsidP="001E26E7">
      <w:pPr>
        <w:spacing w:after="0"/>
        <w:ind w:firstLine="567"/>
        <w:jc w:val="both"/>
      </w:pPr>
      <w:r w:rsidRPr="00D34060">
        <w:rPr>
          <w:rFonts w:ascii="Times New Roman" w:hAnsi="Times New Roman"/>
          <w:sz w:val="28"/>
          <w:szCs w:val="28"/>
        </w:rPr>
        <w:t xml:space="preserve">4. Иркутская область – это опорный регион для соседних субъектов Российской Федерации, имеющий масштабные проекты как на территории Иркутской области, так и на прилегающих к области субъектах Российской Федерации. </w:t>
      </w:r>
    </w:p>
    <w:p w14:paraId="5F588CAD" w14:textId="12297C65" w:rsidR="00B81142" w:rsidRPr="00D34060" w:rsidRDefault="00B81142" w:rsidP="001E26E7">
      <w:pPr>
        <w:spacing w:after="0"/>
        <w:ind w:firstLine="567"/>
        <w:jc w:val="both"/>
      </w:pPr>
      <w:r w:rsidRPr="00D34060">
        <w:rPr>
          <w:rFonts w:ascii="Times New Roman" w:hAnsi="Times New Roman"/>
          <w:sz w:val="28"/>
          <w:szCs w:val="28"/>
        </w:rPr>
        <w:t xml:space="preserve">5. Динамично развивающийся город Иркутск ощущает все большую потребность в новых ресурсах развития территории, источниках водоснабжения, инфраструктуре. Однако в пределах городской черты они оказываются </w:t>
      </w:r>
      <w:r w:rsidRPr="00D34060">
        <w:rPr>
          <w:rFonts w:ascii="Times New Roman" w:hAnsi="Times New Roman"/>
          <w:spacing w:val="-2"/>
          <w:sz w:val="28"/>
          <w:szCs w:val="28"/>
        </w:rPr>
        <w:t>исчерпанными. Возможность формирования и развития новых типов деятельности</w:t>
      </w:r>
      <w:r w:rsidRPr="00D34060">
        <w:rPr>
          <w:rFonts w:ascii="Times New Roman" w:hAnsi="Times New Roman"/>
          <w:sz w:val="28"/>
          <w:szCs w:val="28"/>
        </w:rPr>
        <w:t xml:space="preserve"> </w:t>
      </w:r>
      <w:r w:rsidRPr="00D34060">
        <w:rPr>
          <w:rFonts w:ascii="Times New Roman" w:hAnsi="Times New Roman"/>
          <w:spacing w:val="-2"/>
          <w:sz w:val="28"/>
          <w:szCs w:val="28"/>
        </w:rPr>
        <w:t xml:space="preserve">в пригородных зонах и размещение в агломерации центров управления экономикой не только области, но и всей Восточной Сибири способствует «удержанию» высокообразованного человеческого ресурса. Такой комплексный подход </w:t>
      </w:r>
      <w:r w:rsidRPr="00D34060">
        <w:rPr>
          <w:rFonts w:ascii="Times New Roman" w:hAnsi="Times New Roman"/>
          <w:spacing w:val="-2"/>
          <w:sz w:val="28"/>
          <w:szCs w:val="28"/>
        </w:rPr>
        <w:lastRenderedPageBreak/>
        <w:t>позволяет обеспечить эффективное использование бюджетных средств, направл</w:t>
      </w:r>
      <w:r w:rsidR="00143362" w:rsidRPr="00D34060">
        <w:rPr>
          <w:rFonts w:ascii="Times New Roman" w:hAnsi="Times New Roman"/>
          <w:spacing w:val="-2"/>
          <w:sz w:val="28"/>
          <w:szCs w:val="28"/>
        </w:rPr>
        <w:t>яем</w:t>
      </w:r>
      <w:r w:rsidRPr="00D34060">
        <w:rPr>
          <w:rFonts w:ascii="Times New Roman" w:hAnsi="Times New Roman"/>
          <w:spacing w:val="-2"/>
          <w:sz w:val="28"/>
          <w:szCs w:val="28"/>
        </w:rPr>
        <w:t>ых на развитие инженерн</w:t>
      </w:r>
      <w:r w:rsidR="006A3684" w:rsidRPr="00D34060">
        <w:rPr>
          <w:rFonts w:ascii="Times New Roman" w:hAnsi="Times New Roman"/>
          <w:spacing w:val="-2"/>
          <w:sz w:val="28"/>
          <w:szCs w:val="28"/>
        </w:rPr>
        <w:t>ой</w:t>
      </w:r>
      <w:r w:rsidRPr="00D34060">
        <w:rPr>
          <w:rFonts w:ascii="Times New Roman" w:hAnsi="Times New Roman"/>
          <w:spacing w:val="-2"/>
          <w:sz w:val="28"/>
          <w:szCs w:val="28"/>
        </w:rPr>
        <w:t xml:space="preserve"> и социальн</w:t>
      </w:r>
      <w:r w:rsidR="006A3684" w:rsidRPr="00D34060">
        <w:rPr>
          <w:rFonts w:ascii="Times New Roman" w:hAnsi="Times New Roman"/>
          <w:spacing w:val="-2"/>
          <w:sz w:val="28"/>
          <w:szCs w:val="28"/>
        </w:rPr>
        <w:t>ой</w:t>
      </w:r>
      <w:r w:rsidRPr="00D34060">
        <w:rPr>
          <w:rFonts w:ascii="Times New Roman" w:hAnsi="Times New Roman"/>
          <w:spacing w:val="-2"/>
          <w:sz w:val="28"/>
          <w:szCs w:val="28"/>
        </w:rPr>
        <w:t xml:space="preserve"> инфраструктур</w:t>
      </w:r>
      <w:r w:rsidR="006A3684" w:rsidRPr="00D34060">
        <w:rPr>
          <w:rFonts w:ascii="Times New Roman" w:hAnsi="Times New Roman"/>
          <w:spacing w:val="-2"/>
          <w:sz w:val="28"/>
          <w:szCs w:val="28"/>
        </w:rPr>
        <w:t>ы</w:t>
      </w:r>
      <w:r w:rsidRPr="00D34060">
        <w:rPr>
          <w:rFonts w:ascii="Times New Roman" w:hAnsi="Times New Roman"/>
          <w:spacing w:val="-2"/>
          <w:sz w:val="28"/>
          <w:szCs w:val="28"/>
        </w:rPr>
        <w:t>.</w:t>
      </w:r>
    </w:p>
    <w:p w14:paraId="6319C467" w14:textId="77777777" w:rsidR="00B81142" w:rsidRPr="00D34060" w:rsidRDefault="00B81142" w:rsidP="001E26E7">
      <w:pPr>
        <w:spacing w:after="0"/>
        <w:ind w:firstLine="567"/>
        <w:jc w:val="both"/>
      </w:pPr>
      <w:r w:rsidRPr="00D34060">
        <w:rPr>
          <w:rFonts w:ascii="Times New Roman" w:hAnsi="Times New Roman"/>
          <w:sz w:val="28"/>
          <w:szCs w:val="28"/>
        </w:rPr>
        <w:t>6. Наличие притягательного для людей уникального природного ресурса</w:t>
      </w:r>
      <w:r w:rsidR="00143362" w:rsidRPr="00D34060">
        <w:rPr>
          <w:rFonts w:ascii="Times New Roman" w:hAnsi="Times New Roman"/>
          <w:sz w:val="28"/>
          <w:szCs w:val="28"/>
        </w:rPr>
        <w:t xml:space="preserve"> </w:t>
      </w:r>
      <w:r w:rsidRPr="00D34060">
        <w:rPr>
          <w:rFonts w:ascii="Times New Roman" w:hAnsi="Times New Roman"/>
          <w:sz w:val="28"/>
          <w:szCs w:val="28"/>
        </w:rPr>
        <w:t>-</w:t>
      </w:r>
      <w:r w:rsidR="00143362" w:rsidRPr="00D34060">
        <w:rPr>
          <w:rFonts w:ascii="Times New Roman" w:hAnsi="Times New Roman"/>
          <w:sz w:val="28"/>
          <w:szCs w:val="28"/>
        </w:rPr>
        <w:t xml:space="preserve"> </w:t>
      </w:r>
      <w:r w:rsidRPr="00D34060">
        <w:rPr>
          <w:rFonts w:ascii="Times New Roman" w:hAnsi="Times New Roman"/>
          <w:sz w:val="28"/>
          <w:szCs w:val="28"/>
        </w:rPr>
        <w:t xml:space="preserve">озера Байкала. </w:t>
      </w:r>
    </w:p>
    <w:p w14:paraId="35D9FCA6" w14:textId="35BC50AF" w:rsidR="006A3684" w:rsidRPr="00D34060" w:rsidRDefault="006A3684" w:rsidP="006A3684">
      <w:pPr>
        <w:spacing w:after="0"/>
        <w:ind w:firstLine="567"/>
        <w:jc w:val="both"/>
        <w:rPr>
          <w:rFonts w:ascii="Times New Roman" w:hAnsi="Times New Roman"/>
          <w:spacing w:val="-2"/>
          <w:sz w:val="28"/>
          <w:szCs w:val="28"/>
        </w:rPr>
      </w:pPr>
      <w:r w:rsidRPr="00D34060">
        <w:rPr>
          <w:rFonts w:ascii="Times New Roman" w:hAnsi="Times New Roman"/>
          <w:spacing w:val="-2"/>
          <w:sz w:val="28"/>
          <w:szCs w:val="28"/>
        </w:rPr>
        <w:t xml:space="preserve">Основная проблема агломерации – это нескоординированность органов местного самоуправления муниципальных образований, входящих в состав агломерации, при размещении объектов обеспечивающей инфраструктуры, а также слиянии жилых территорий без сохранения зеленых насаждений. </w:t>
      </w:r>
    </w:p>
    <w:p w14:paraId="06BE3C08" w14:textId="77777777" w:rsidR="006A3684" w:rsidRPr="00D34060" w:rsidRDefault="006A3684" w:rsidP="006A3684">
      <w:pPr>
        <w:spacing w:after="0"/>
        <w:ind w:firstLine="567"/>
        <w:jc w:val="both"/>
        <w:rPr>
          <w:rFonts w:ascii="Times New Roman" w:hAnsi="Times New Roman"/>
          <w:spacing w:val="-2"/>
          <w:sz w:val="28"/>
          <w:szCs w:val="28"/>
        </w:rPr>
      </w:pPr>
      <w:r w:rsidRPr="00D34060">
        <w:rPr>
          <w:rFonts w:ascii="Times New Roman" w:hAnsi="Times New Roman"/>
          <w:spacing w:val="-2"/>
          <w:sz w:val="28"/>
          <w:szCs w:val="28"/>
        </w:rPr>
        <w:t>Для урегулирования проблемных вопросов целесообразно заключить межмуниципальные соглашения о скоординированном развитии инфраструктуры в рамках проекта Иркутской агломерации, об информационном взаимодействии в сфере градостроительной деятельности, разработать порядок разработки и согласования документов территориального и стратегического планирования муниципальных образований, входящих в состав агломерации.</w:t>
      </w:r>
    </w:p>
    <w:p w14:paraId="4B11BC92" w14:textId="6C9A4021" w:rsidR="006A3684" w:rsidRPr="00D34060" w:rsidRDefault="006A3684" w:rsidP="006A3684">
      <w:pPr>
        <w:spacing w:after="0"/>
        <w:ind w:firstLine="567"/>
        <w:jc w:val="both"/>
        <w:rPr>
          <w:rFonts w:ascii="Times New Roman" w:hAnsi="Times New Roman"/>
          <w:spacing w:val="-2"/>
          <w:sz w:val="28"/>
          <w:szCs w:val="28"/>
        </w:rPr>
      </w:pPr>
      <w:r w:rsidRPr="00D34060">
        <w:rPr>
          <w:rFonts w:ascii="Times New Roman" w:hAnsi="Times New Roman"/>
          <w:spacing w:val="-2"/>
          <w:sz w:val="28"/>
          <w:szCs w:val="28"/>
        </w:rPr>
        <w:t>Также необходимо проработать вопрос предоставления возможности пользования социальными об</w:t>
      </w:r>
      <w:r w:rsidR="00291E0D" w:rsidRPr="00D34060">
        <w:rPr>
          <w:rFonts w:ascii="Times New Roman" w:hAnsi="Times New Roman"/>
          <w:spacing w:val="-2"/>
          <w:sz w:val="28"/>
          <w:szCs w:val="28"/>
        </w:rPr>
        <w:t>ъектами города Иркутска жителям Иркутского района, проживающим</w:t>
      </w:r>
      <w:r w:rsidRPr="00D34060">
        <w:rPr>
          <w:rFonts w:ascii="Times New Roman" w:hAnsi="Times New Roman"/>
          <w:spacing w:val="-2"/>
          <w:sz w:val="28"/>
          <w:szCs w:val="28"/>
        </w:rPr>
        <w:t xml:space="preserve"> вблизи этих объектов. </w:t>
      </w:r>
    </w:p>
    <w:p w14:paraId="6DF236F2" w14:textId="3B3EDFF8" w:rsidR="006A3684" w:rsidRPr="00D34060" w:rsidRDefault="006A3684" w:rsidP="006A3684">
      <w:pPr>
        <w:spacing w:after="0"/>
        <w:ind w:firstLine="567"/>
        <w:jc w:val="both"/>
        <w:rPr>
          <w:rFonts w:ascii="Times New Roman" w:hAnsi="Times New Roman"/>
          <w:sz w:val="28"/>
          <w:szCs w:val="28"/>
        </w:rPr>
      </w:pPr>
      <w:r w:rsidRPr="00D34060">
        <w:rPr>
          <w:rFonts w:ascii="Times New Roman" w:hAnsi="Times New Roman"/>
          <w:sz w:val="28"/>
          <w:szCs w:val="28"/>
        </w:rPr>
        <w:t>Развитие Иркутской агломерации предполагается по следующему сценарию.</w:t>
      </w:r>
    </w:p>
    <w:p w14:paraId="6E909169" w14:textId="6A6190C4" w:rsidR="00B81142" w:rsidRPr="00D34060" w:rsidRDefault="00B81142" w:rsidP="006A3684">
      <w:pPr>
        <w:spacing w:after="0"/>
        <w:ind w:firstLine="567"/>
        <w:jc w:val="both"/>
      </w:pPr>
      <w:r w:rsidRPr="00D34060">
        <w:rPr>
          <w:rFonts w:ascii="Times New Roman" w:hAnsi="Times New Roman"/>
          <w:sz w:val="28"/>
          <w:szCs w:val="28"/>
        </w:rPr>
        <w:t>На подготовительном этапе (201</w:t>
      </w:r>
      <w:r w:rsidR="00291E0D" w:rsidRPr="00D34060">
        <w:rPr>
          <w:rFonts w:ascii="Times New Roman" w:hAnsi="Times New Roman"/>
          <w:sz w:val="28"/>
          <w:szCs w:val="28"/>
        </w:rPr>
        <w:t>9</w:t>
      </w:r>
      <w:r w:rsidRPr="00D34060">
        <w:rPr>
          <w:rFonts w:ascii="Times New Roman" w:hAnsi="Times New Roman"/>
          <w:sz w:val="28"/>
          <w:szCs w:val="28"/>
        </w:rPr>
        <w:t xml:space="preserve"> – 202</w:t>
      </w:r>
      <w:r w:rsidR="00291E0D" w:rsidRPr="00D34060">
        <w:rPr>
          <w:rFonts w:ascii="Times New Roman" w:hAnsi="Times New Roman"/>
          <w:sz w:val="28"/>
          <w:szCs w:val="28"/>
        </w:rPr>
        <w:t>4</w:t>
      </w:r>
      <w:r w:rsidRPr="00D34060">
        <w:rPr>
          <w:rFonts w:ascii="Times New Roman" w:hAnsi="Times New Roman"/>
          <w:sz w:val="28"/>
          <w:szCs w:val="28"/>
        </w:rPr>
        <w:t xml:space="preserve"> годы) реализации пилотного проекта развития </w:t>
      </w:r>
      <w:r w:rsidR="00291E0D" w:rsidRPr="00D34060">
        <w:rPr>
          <w:rFonts w:ascii="Times New Roman" w:hAnsi="Times New Roman"/>
          <w:sz w:val="28"/>
          <w:szCs w:val="28"/>
        </w:rPr>
        <w:t>Иркут</w:t>
      </w:r>
      <w:r w:rsidRPr="00D34060">
        <w:rPr>
          <w:rFonts w:ascii="Times New Roman" w:hAnsi="Times New Roman"/>
          <w:sz w:val="28"/>
          <w:szCs w:val="28"/>
        </w:rPr>
        <w:t xml:space="preserve">ской агломерации финансовые ресурсы будут сконцентрированы, в основном, на подготовке и строительстве новых объектов туристической инфраструктуры. </w:t>
      </w:r>
      <w:r w:rsidR="00143362" w:rsidRPr="00D34060">
        <w:rPr>
          <w:rFonts w:ascii="Times New Roman" w:hAnsi="Times New Roman"/>
          <w:sz w:val="28"/>
          <w:szCs w:val="28"/>
        </w:rPr>
        <w:t>Чтобы</w:t>
      </w:r>
      <w:r w:rsidRPr="00D34060">
        <w:rPr>
          <w:rFonts w:ascii="Times New Roman" w:hAnsi="Times New Roman"/>
          <w:sz w:val="28"/>
          <w:szCs w:val="28"/>
        </w:rPr>
        <w:t xml:space="preserve"> созда</w:t>
      </w:r>
      <w:r w:rsidR="00143362" w:rsidRPr="00D34060">
        <w:rPr>
          <w:rFonts w:ascii="Times New Roman" w:hAnsi="Times New Roman"/>
          <w:sz w:val="28"/>
          <w:szCs w:val="28"/>
        </w:rPr>
        <w:t>ть</w:t>
      </w:r>
      <w:r w:rsidRPr="00D34060">
        <w:rPr>
          <w:rFonts w:ascii="Times New Roman" w:hAnsi="Times New Roman"/>
          <w:sz w:val="28"/>
          <w:szCs w:val="28"/>
        </w:rPr>
        <w:t xml:space="preserve"> комфортны</w:t>
      </w:r>
      <w:r w:rsidR="00143362" w:rsidRPr="00D34060">
        <w:rPr>
          <w:rFonts w:ascii="Times New Roman" w:hAnsi="Times New Roman"/>
          <w:sz w:val="28"/>
          <w:szCs w:val="28"/>
        </w:rPr>
        <w:t>е</w:t>
      </w:r>
      <w:r w:rsidRPr="00D34060">
        <w:rPr>
          <w:rFonts w:ascii="Times New Roman" w:hAnsi="Times New Roman"/>
          <w:sz w:val="28"/>
          <w:szCs w:val="28"/>
        </w:rPr>
        <w:t xml:space="preserve"> услови</w:t>
      </w:r>
      <w:r w:rsidR="00143362" w:rsidRPr="00D34060">
        <w:rPr>
          <w:rFonts w:ascii="Times New Roman" w:hAnsi="Times New Roman"/>
          <w:sz w:val="28"/>
          <w:szCs w:val="28"/>
        </w:rPr>
        <w:t>я</w:t>
      </w:r>
      <w:r w:rsidRPr="00D34060">
        <w:rPr>
          <w:rFonts w:ascii="Times New Roman" w:hAnsi="Times New Roman"/>
          <w:sz w:val="28"/>
          <w:szCs w:val="28"/>
        </w:rPr>
        <w:t xml:space="preserve"> для проживания населения</w:t>
      </w:r>
      <w:r w:rsidR="00143362" w:rsidRPr="00D34060">
        <w:rPr>
          <w:rFonts w:ascii="Times New Roman" w:hAnsi="Times New Roman"/>
          <w:sz w:val="28"/>
          <w:szCs w:val="28"/>
        </w:rPr>
        <w:t>,</w:t>
      </w:r>
      <w:r w:rsidRPr="00D34060">
        <w:rPr>
          <w:rFonts w:ascii="Times New Roman" w:hAnsi="Times New Roman"/>
          <w:sz w:val="28"/>
          <w:szCs w:val="28"/>
        </w:rPr>
        <w:t xml:space="preserve"> будет модернизировано коммунальное хозяйство и инженерная инфраструктура, реализованы проекты по строительству мусоросортировочных комплексов, берегоукреплению, строительству и реконструкции дорожной инфраструктуры.</w:t>
      </w:r>
    </w:p>
    <w:p w14:paraId="3B275BDC" w14:textId="192795F3" w:rsidR="00B81142" w:rsidRPr="00D34060" w:rsidRDefault="00B81142" w:rsidP="001E26E7">
      <w:pPr>
        <w:spacing w:after="0"/>
        <w:ind w:firstLine="567"/>
        <w:jc w:val="both"/>
      </w:pPr>
      <w:r w:rsidRPr="00D34060">
        <w:rPr>
          <w:rFonts w:ascii="Times New Roman" w:hAnsi="Times New Roman"/>
          <w:sz w:val="28"/>
          <w:szCs w:val="28"/>
        </w:rPr>
        <w:t xml:space="preserve">В целях развития производственной сферы планируются к реализации ряд инвестиционных проектов, в т.ч. серийное производство гражданских самолетов МС-21, развитие ядерного, неядерного производства на ОАО «АЭХК», </w:t>
      </w:r>
      <w:r w:rsidR="00291E0D" w:rsidRPr="00D34060">
        <w:rPr>
          <w:rFonts w:ascii="Times New Roman" w:hAnsi="Times New Roman"/>
          <w:sz w:val="28"/>
          <w:szCs w:val="28"/>
        </w:rPr>
        <w:t xml:space="preserve">создание единого технологического фармацевтического комплекса по производству фармацевтических субстанций и готовых лекарственных средств ООО «Фармасинтез-Хеми», </w:t>
      </w:r>
      <w:r w:rsidRPr="00D34060">
        <w:rPr>
          <w:rFonts w:ascii="Times New Roman" w:hAnsi="Times New Roman"/>
          <w:sz w:val="28"/>
          <w:szCs w:val="28"/>
        </w:rPr>
        <w:t xml:space="preserve">формирование машиностроительного, фармацевтического, нефтегазохимического кластеров, обеспечение функционирования и развития территории опережающего развития «Усолье-Сибирское» и др.  </w:t>
      </w:r>
    </w:p>
    <w:p w14:paraId="6FFBE45B" w14:textId="6FCD682F" w:rsidR="00B81142" w:rsidRPr="00D34060" w:rsidRDefault="00B81142" w:rsidP="001E26E7">
      <w:pPr>
        <w:spacing w:after="0"/>
        <w:ind w:firstLine="567"/>
        <w:jc w:val="both"/>
      </w:pPr>
      <w:r w:rsidRPr="00D34060">
        <w:rPr>
          <w:rFonts w:ascii="Times New Roman" w:hAnsi="Times New Roman"/>
          <w:sz w:val="28"/>
          <w:szCs w:val="28"/>
        </w:rPr>
        <w:t>Инвестиционный этап (202</w:t>
      </w:r>
      <w:r w:rsidR="00291E0D" w:rsidRPr="00D34060">
        <w:rPr>
          <w:rFonts w:ascii="Times New Roman" w:hAnsi="Times New Roman"/>
          <w:sz w:val="28"/>
          <w:szCs w:val="28"/>
        </w:rPr>
        <w:t>4</w:t>
      </w:r>
      <w:r w:rsidRPr="00D34060">
        <w:rPr>
          <w:rFonts w:ascii="Times New Roman" w:hAnsi="Times New Roman"/>
          <w:sz w:val="28"/>
          <w:szCs w:val="28"/>
        </w:rPr>
        <w:t xml:space="preserve"> – 203</w:t>
      </w:r>
      <w:r w:rsidR="00291E0D" w:rsidRPr="00D34060">
        <w:rPr>
          <w:rFonts w:ascii="Times New Roman" w:hAnsi="Times New Roman"/>
          <w:sz w:val="28"/>
          <w:szCs w:val="28"/>
        </w:rPr>
        <w:t>6</w:t>
      </w:r>
      <w:r w:rsidRPr="00D34060">
        <w:rPr>
          <w:rFonts w:ascii="Times New Roman" w:hAnsi="Times New Roman"/>
          <w:sz w:val="28"/>
          <w:szCs w:val="28"/>
        </w:rPr>
        <w:t xml:space="preserve"> годы) проекта будет характеризоваться активной стадией реализации большинства запланированных инфраструктурных и инвестиционных проектов в сфере развития туризма (в т.ч. </w:t>
      </w:r>
      <w:r w:rsidR="009779FC" w:rsidRPr="00D34060">
        <w:rPr>
          <w:rFonts w:ascii="Times New Roman" w:hAnsi="Times New Roman"/>
          <w:sz w:val="28"/>
          <w:szCs w:val="28"/>
        </w:rPr>
        <w:t xml:space="preserve">строительство </w:t>
      </w:r>
      <w:r w:rsidRPr="00D34060">
        <w:rPr>
          <w:rFonts w:ascii="Times New Roman" w:hAnsi="Times New Roman"/>
          <w:sz w:val="28"/>
          <w:szCs w:val="28"/>
        </w:rPr>
        <w:t>сопутствующей инфраструктуры в особой экономической зоне туристско-рекре</w:t>
      </w:r>
      <w:r w:rsidR="00291E0D" w:rsidRPr="00D34060">
        <w:rPr>
          <w:rFonts w:ascii="Times New Roman" w:hAnsi="Times New Roman"/>
          <w:sz w:val="28"/>
          <w:szCs w:val="28"/>
        </w:rPr>
        <w:t>ационного типа «Ворота Байкала»</w:t>
      </w:r>
      <w:r w:rsidRPr="00D34060">
        <w:rPr>
          <w:rFonts w:ascii="Times New Roman" w:hAnsi="Times New Roman"/>
          <w:sz w:val="28"/>
          <w:szCs w:val="28"/>
        </w:rPr>
        <w:t xml:space="preserve"> и др.), агропромышленного комплекса, </w:t>
      </w:r>
      <w:r w:rsidRPr="00D34060">
        <w:rPr>
          <w:rFonts w:ascii="Times New Roman" w:hAnsi="Times New Roman"/>
          <w:sz w:val="28"/>
          <w:szCs w:val="28"/>
        </w:rPr>
        <w:lastRenderedPageBreak/>
        <w:t>торговли и инновационных производств. На этом этапе будет создано наибольшее количество рабочих мест в строительстве, туризме и в других отраслях промышленного производства и сферы услуг.</w:t>
      </w:r>
    </w:p>
    <w:p w14:paraId="2D74644E" w14:textId="260A1AED" w:rsidR="00B81142" w:rsidRPr="00D34060" w:rsidRDefault="00291E0D" w:rsidP="001E26E7">
      <w:pPr>
        <w:spacing w:after="0"/>
        <w:ind w:firstLine="567"/>
        <w:jc w:val="both"/>
      </w:pPr>
      <w:r w:rsidRPr="00D34060">
        <w:rPr>
          <w:rFonts w:ascii="Times New Roman" w:hAnsi="Times New Roman"/>
          <w:sz w:val="28"/>
          <w:szCs w:val="28"/>
        </w:rPr>
        <w:t>Развитие Иркутской</w:t>
      </w:r>
      <w:r w:rsidR="00B81142" w:rsidRPr="00D34060">
        <w:rPr>
          <w:rFonts w:ascii="Times New Roman" w:hAnsi="Times New Roman"/>
          <w:sz w:val="28"/>
          <w:szCs w:val="28"/>
        </w:rPr>
        <w:t xml:space="preserve"> агломерации способно к 203</w:t>
      </w:r>
      <w:r w:rsidRPr="00D34060">
        <w:rPr>
          <w:rFonts w:ascii="Times New Roman" w:hAnsi="Times New Roman"/>
          <w:sz w:val="28"/>
          <w:szCs w:val="28"/>
        </w:rPr>
        <w:t>6</w:t>
      </w:r>
      <w:r w:rsidR="00B81142" w:rsidRPr="00D34060">
        <w:rPr>
          <w:rFonts w:ascii="Times New Roman" w:hAnsi="Times New Roman"/>
          <w:sz w:val="28"/>
          <w:szCs w:val="28"/>
        </w:rPr>
        <w:t xml:space="preserve"> году обеспечить значительные бюджетные и социальные эффекты:</w:t>
      </w:r>
    </w:p>
    <w:p w14:paraId="6538D7E1" w14:textId="77777777" w:rsidR="00B81142" w:rsidRPr="00D34060" w:rsidRDefault="00B81142" w:rsidP="001E26E7">
      <w:pPr>
        <w:spacing w:after="0"/>
        <w:ind w:firstLine="567"/>
        <w:jc w:val="both"/>
      </w:pPr>
      <w:r w:rsidRPr="00D34060">
        <w:rPr>
          <w:rFonts w:ascii="Times New Roman" w:hAnsi="Times New Roman"/>
          <w:sz w:val="28"/>
          <w:szCs w:val="28"/>
        </w:rPr>
        <w:t xml:space="preserve">– формирование новых единых стандартов качества жизни, соответствующих современным требованиям, и обеспечения населения жильем и услугами. Современная урбанистическая среда создает условия для удержания мобильной высококвалифицированной рабочей силы, для размещения в агломерации центров управления экономикой не только области, но и всей Восточной Сибири. </w:t>
      </w:r>
    </w:p>
    <w:p w14:paraId="50BEC0E2" w14:textId="77777777" w:rsidR="00B81142" w:rsidRPr="00D34060" w:rsidRDefault="00B81142" w:rsidP="001E26E7">
      <w:pPr>
        <w:spacing w:after="0"/>
        <w:ind w:firstLine="567"/>
        <w:jc w:val="both"/>
      </w:pPr>
      <w:r w:rsidRPr="00D34060">
        <w:rPr>
          <w:rFonts w:ascii="Times New Roman" w:hAnsi="Times New Roman"/>
          <w:sz w:val="28"/>
          <w:szCs w:val="28"/>
        </w:rPr>
        <w:t xml:space="preserve">– создание емкого и разнообразного рынка труда </w:t>
      </w:r>
      <w:r w:rsidR="009779FC" w:rsidRPr="00D34060">
        <w:rPr>
          <w:rFonts w:ascii="Times New Roman" w:hAnsi="Times New Roman"/>
          <w:sz w:val="28"/>
          <w:szCs w:val="28"/>
        </w:rPr>
        <w:t>как</w:t>
      </w:r>
      <w:r w:rsidRPr="00D34060">
        <w:rPr>
          <w:rFonts w:ascii="Times New Roman" w:hAnsi="Times New Roman"/>
          <w:sz w:val="28"/>
          <w:szCs w:val="28"/>
        </w:rPr>
        <w:t xml:space="preserve"> дополнительны</w:t>
      </w:r>
      <w:r w:rsidR="009779FC" w:rsidRPr="00D34060">
        <w:rPr>
          <w:rFonts w:ascii="Times New Roman" w:hAnsi="Times New Roman"/>
          <w:sz w:val="28"/>
          <w:szCs w:val="28"/>
        </w:rPr>
        <w:t>й фактор</w:t>
      </w:r>
      <w:r w:rsidRPr="00D34060">
        <w:rPr>
          <w:rFonts w:ascii="Times New Roman" w:hAnsi="Times New Roman"/>
          <w:sz w:val="28"/>
          <w:szCs w:val="28"/>
        </w:rPr>
        <w:t xml:space="preserve"> для привлечения инвестиций</w:t>
      </w:r>
      <w:r w:rsidR="009779FC" w:rsidRPr="00D34060">
        <w:rPr>
          <w:rFonts w:ascii="Times New Roman" w:hAnsi="Times New Roman"/>
          <w:sz w:val="28"/>
          <w:szCs w:val="28"/>
        </w:rPr>
        <w:t>;</w:t>
      </w:r>
    </w:p>
    <w:p w14:paraId="40FA7864" w14:textId="77777777" w:rsidR="00B81142" w:rsidRPr="00D34060" w:rsidRDefault="00B81142" w:rsidP="001E26E7">
      <w:pPr>
        <w:spacing w:after="0"/>
        <w:ind w:firstLine="567"/>
        <w:jc w:val="both"/>
      </w:pPr>
      <w:r w:rsidRPr="00D34060">
        <w:rPr>
          <w:rFonts w:ascii="Times New Roman" w:hAnsi="Times New Roman"/>
          <w:sz w:val="28"/>
          <w:szCs w:val="28"/>
        </w:rPr>
        <w:t xml:space="preserve">– </w:t>
      </w:r>
      <w:r w:rsidR="009779FC" w:rsidRPr="00D34060">
        <w:rPr>
          <w:rFonts w:ascii="Times New Roman" w:hAnsi="Times New Roman"/>
          <w:sz w:val="28"/>
          <w:szCs w:val="28"/>
        </w:rPr>
        <w:t xml:space="preserve">мультипликативный эффект от совместной реализации инвестиционных проектов </w:t>
      </w:r>
      <w:r w:rsidRPr="00D34060">
        <w:rPr>
          <w:rFonts w:ascii="Times New Roman" w:hAnsi="Times New Roman"/>
          <w:sz w:val="28"/>
          <w:szCs w:val="28"/>
        </w:rPr>
        <w:t>за счет скоординированного и комплексного строительства важнейших объектов инфраструктуры, что</w:t>
      </w:r>
      <w:r w:rsidR="009779FC" w:rsidRPr="00D34060">
        <w:rPr>
          <w:rFonts w:ascii="Times New Roman" w:hAnsi="Times New Roman"/>
          <w:sz w:val="28"/>
          <w:szCs w:val="28"/>
        </w:rPr>
        <w:t>бы</w:t>
      </w:r>
      <w:r w:rsidRPr="00D34060">
        <w:rPr>
          <w:rFonts w:ascii="Times New Roman" w:hAnsi="Times New Roman"/>
          <w:sz w:val="28"/>
          <w:szCs w:val="28"/>
        </w:rPr>
        <w:t xml:space="preserve"> в целом повысить их экономическую эффективность и налоговую отдачу. </w:t>
      </w:r>
    </w:p>
    <w:p w14:paraId="63E96972" w14:textId="77777777" w:rsidR="00B81142" w:rsidRPr="00D34060" w:rsidRDefault="00B81142" w:rsidP="001E26E7">
      <w:pPr>
        <w:spacing w:after="0"/>
        <w:ind w:firstLine="567"/>
        <w:jc w:val="both"/>
      </w:pPr>
      <w:r w:rsidRPr="00D34060">
        <w:rPr>
          <w:rFonts w:ascii="Times New Roman" w:hAnsi="Times New Roman"/>
          <w:sz w:val="28"/>
          <w:szCs w:val="28"/>
        </w:rPr>
        <w:t>В результате реализации запланированных масштабных проектов</w:t>
      </w:r>
      <w:r w:rsidR="009779FC" w:rsidRPr="00D34060">
        <w:rPr>
          <w:rFonts w:ascii="Times New Roman" w:hAnsi="Times New Roman"/>
          <w:sz w:val="28"/>
          <w:szCs w:val="28"/>
        </w:rPr>
        <w:t xml:space="preserve"> ожидается, что</w:t>
      </w:r>
      <w:r w:rsidRPr="00D34060">
        <w:rPr>
          <w:rFonts w:ascii="Times New Roman" w:hAnsi="Times New Roman"/>
          <w:sz w:val="28"/>
          <w:szCs w:val="28"/>
        </w:rPr>
        <w:t>:</w:t>
      </w:r>
    </w:p>
    <w:p w14:paraId="0C7F2172" w14:textId="77777777" w:rsidR="00B81142" w:rsidRPr="00D34060" w:rsidRDefault="00B81142" w:rsidP="001E26E7">
      <w:pPr>
        <w:spacing w:after="0"/>
        <w:ind w:firstLine="567"/>
        <w:jc w:val="both"/>
      </w:pPr>
      <w:r w:rsidRPr="00D34060">
        <w:rPr>
          <w:rFonts w:ascii="Times New Roman" w:hAnsi="Times New Roman"/>
          <w:sz w:val="28"/>
          <w:szCs w:val="28"/>
        </w:rPr>
        <w:t>– будет сформирован крупнейший научный, культурный, производственный и транспортно-логистический центр на востоке страны;</w:t>
      </w:r>
    </w:p>
    <w:p w14:paraId="0432BC87" w14:textId="77777777" w:rsidR="00B81142" w:rsidRPr="00D34060" w:rsidRDefault="00B81142" w:rsidP="001E26E7">
      <w:pPr>
        <w:spacing w:after="0"/>
        <w:ind w:firstLine="567"/>
        <w:jc w:val="both"/>
      </w:pPr>
      <w:r w:rsidRPr="00D34060">
        <w:rPr>
          <w:rFonts w:ascii="Times New Roman" w:hAnsi="Times New Roman"/>
          <w:sz w:val="28"/>
          <w:szCs w:val="28"/>
        </w:rPr>
        <w:t>– Иркутск станет центром Сибири по грузоперевозкам, с каждым годом увеличивая грузооборот, а международный аэропорт станет опорным для пассажиров в Сибири и Дальнем Востоке;</w:t>
      </w:r>
    </w:p>
    <w:p w14:paraId="29773DAB" w14:textId="77777777" w:rsidR="00B81142" w:rsidRPr="00D34060" w:rsidRDefault="00B81142" w:rsidP="001E26E7">
      <w:pPr>
        <w:spacing w:after="0"/>
        <w:ind w:firstLine="567"/>
        <w:jc w:val="both"/>
      </w:pPr>
      <w:r w:rsidRPr="00D34060">
        <w:rPr>
          <w:rFonts w:ascii="Times New Roman" w:hAnsi="Times New Roman"/>
          <w:sz w:val="28"/>
          <w:szCs w:val="28"/>
        </w:rPr>
        <w:t>– будут решены накопившиеся противоречия в структуре экономики, экологии и культурно-образовательн</w:t>
      </w:r>
      <w:r w:rsidR="009779FC" w:rsidRPr="00D34060">
        <w:rPr>
          <w:rFonts w:ascii="Times New Roman" w:hAnsi="Times New Roman"/>
          <w:sz w:val="28"/>
          <w:szCs w:val="28"/>
        </w:rPr>
        <w:t>ой</w:t>
      </w:r>
      <w:r w:rsidRPr="00D34060">
        <w:rPr>
          <w:rFonts w:ascii="Times New Roman" w:hAnsi="Times New Roman"/>
          <w:sz w:val="28"/>
          <w:szCs w:val="28"/>
        </w:rPr>
        <w:t xml:space="preserve"> сфер</w:t>
      </w:r>
      <w:r w:rsidR="009779FC" w:rsidRPr="00D34060">
        <w:rPr>
          <w:rFonts w:ascii="Times New Roman" w:hAnsi="Times New Roman"/>
          <w:sz w:val="28"/>
          <w:szCs w:val="28"/>
        </w:rPr>
        <w:t>е</w:t>
      </w:r>
      <w:r w:rsidRPr="00D34060">
        <w:rPr>
          <w:rFonts w:ascii="Times New Roman" w:hAnsi="Times New Roman"/>
          <w:sz w:val="28"/>
          <w:szCs w:val="28"/>
        </w:rPr>
        <w:t>;</w:t>
      </w:r>
    </w:p>
    <w:p w14:paraId="14B9EDC8" w14:textId="5A4F5769" w:rsidR="002E7906" w:rsidRPr="00D34060" w:rsidRDefault="00B81142" w:rsidP="00291E0D">
      <w:pPr>
        <w:spacing w:after="0"/>
        <w:ind w:firstLine="567"/>
        <w:jc w:val="both"/>
        <w:rPr>
          <w:rFonts w:ascii="Times New Roman" w:hAnsi="Times New Roman"/>
          <w:sz w:val="28"/>
          <w:szCs w:val="28"/>
        </w:rPr>
      </w:pPr>
      <w:r w:rsidRPr="00D34060">
        <w:rPr>
          <w:rFonts w:ascii="Times New Roman" w:hAnsi="Times New Roman"/>
          <w:sz w:val="28"/>
          <w:szCs w:val="28"/>
        </w:rPr>
        <w:t>– значительно увеличиться инвестиционная привлекательность региона, будут опробованы и отработаны наиболее эффективные механизмы взаимодействия государства и бизнеса.</w:t>
      </w:r>
    </w:p>
    <w:p w14:paraId="3BE3C834" w14:textId="77777777" w:rsidR="001E292D" w:rsidRPr="00D34060" w:rsidRDefault="001E292D" w:rsidP="001E26E7">
      <w:pPr>
        <w:spacing w:after="0"/>
        <w:rPr>
          <w:rFonts w:ascii="Cambria" w:hAnsi="Cambria"/>
          <w:b/>
          <w:bCs/>
          <w:kern w:val="32"/>
          <w:sz w:val="2"/>
          <w:szCs w:val="2"/>
          <w:lang w:bidi="en-US"/>
        </w:rPr>
      </w:pPr>
      <w:r w:rsidRPr="00D34060">
        <w:rPr>
          <w:sz w:val="28"/>
          <w:szCs w:val="28"/>
        </w:rPr>
        <w:br w:type="page"/>
      </w:r>
    </w:p>
    <w:p w14:paraId="2C8455B9" w14:textId="77777777" w:rsidR="00A53FFE" w:rsidRPr="00D34060" w:rsidRDefault="00A53FFE" w:rsidP="001E26E7">
      <w:pPr>
        <w:pStyle w:val="1"/>
        <w:spacing w:before="0" w:after="0" w:line="264" w:lineRule="auto"/>
        <w:jc w:val="both"/>
        <w:rPr>
          <w:sz w:val="28"/>
          <w:szCs w:val="28"/>
          <w:lang w:val="ru-RU"/>
        </w:rPr>
      </w:pPr>
      <w:bookmarkStart w:id="63" w:name="_Toc40861329"/>
      <w:r w:rsidRPr="00D34060">
        <w:rPr>
          <w:sz w:val="28"/>
          <w:szCs w:val="28"/>
          <w:lang w:val="ru-RU"/>
        </w:rPr>
        <w:lastRenderedPageBreak/>
        <w:t>ОРГАНИЗАЦИЯ РЕАЛИЗАЦИИ СТРАТЕГИИ</w:t>
      </w:r>
      <w:bookmarkEnd w:id="63"/>
      <w:r w:rsidRPr="00D34060">
        <w:rPr>
          <w:sz w:val="28"/>
          <w:szCs w:val="28"/>
          <w:lang w:val="ru-RU"/>
        </w:rPr>
        <w:t xml:space="preserve"> </w:t>
      </w:r>
    </w:p>
    <w:p w14:paraId="6BD96415" w14:textId="77777777" w:rsidR="00714CCA" w:rsidRPr="00D34060" w:rsidRDefault="00714CCA" w:rsidP="001E26E7">
      <w:pPr>
        <w:spacing w:after="0" w:line="240" w:lineRule="auto"/>
        <w:rPr>
          <w:lang w:bidi="en-US"/>
        </w:rPr>
      </w:pPr>
    </w:p>
    <w:p w14:paraId="0DE17D95" w14:textId="77777777" w:rsidR="00AB6A7E" w:rsidRPr="00D34060" w:rsidRDefault="00AB6A7E" w:rsidP="001E26E7">
      <w:pPr>
        <w:spacing w:after="0"/>
        <w:ind w:firstLine="567"/>
        <w:jc w:val="both"/>
        <w:rPr>
          <w:rFonts w:ascii="Times New Roman" w:hAnsi="Times New Roman"/>
          <w:sz w:val="28"/>
          <w:szCs w:val="28"/>
        </w:rPr>
      </w:pPr>
      <w:r w:rsidRPr="00D34060">
        <w:rPr>
          <w:rFonts w:ascii="Times New Roman" w:hAnsi="Times New Roman"/>
          <w:sz w:val="28"/>
          <w:szCs w:val="28"/>
        </w:rPr>
        <w:t xml:space="preserve">Реализация стратегии социально-экономического развития региона в условиях долгосрочного системного экономического кризиса зависит в первую очередь от обоснованного позиционирования Иркутской области в качестве драйвера </w:t>
      </w:r>
      <w:r w:rsidR="00253EFE" w:rsidRPr="00D34060">
        <w:rPr>
          <w:rFonts w:ascii="Times New Roman" w:hAnsi="Times New Roman"/>
          <w:sz w:val="28"/>
          <w:szCs w:val="28"/>
        </w:rPr>
        <w:t xml:space="preserve">опережающего </w:t>
      </w:r>
      <w:r w:rsidR="00263F5A" w:rsidRPr="00D34060">
        <w:rPr>
          <w:rFonts w:ascii="Times New Roman" w:hAnsi="Times New Roman"/>
          <w:sz w:val="28"/>
          <w:szCs w:val="28"/>
        </w:rPr>
        <w:t>экономического роста</w:t>
      </w:r>
      <w:r w:rsidRPr="00D34060">
        <w:rPr>
          <w:rFonts w:ascii="Times New Roman" w:hAnsi="Times New Roman"/>
          <w:sz w:val="28"/>
          <w:szCs w:val="28"/>
        </w:rPr>
        <w:t xml:space="preserve"> Дальнего Востока и Байкальского региона, опорного региона для проектов нового освоения востока России, делового</w:t>
      </w:r>
      <w:r w:rsidR="00253EFE" w:rsidRPr="00D34060">
        <w:rPr>
          <w:rFonts w:ascii="Times New Roman" w:hAnsi="Times New Roman"/>
          <w:sz w:val="28"/>
          <w:szCs w:val="28"/>
        </w:rPr>
        <w:t>,</w:t>
      </w:r>
      <w:r w:rsidRPr="00D34060">
        <w:rPr>
          <w:rFonts w:ascii="Times New Roman" w:hAnsi="Times New Roman"/>
          <w:sz w:val="28"/>
          <w:szCs w:val="28"/>
        </w:rPr>
        <w:t xml:space="preserve"> политического и культурного центра связей России и стран АТР.</w:t>
      </w:r>
    </w:p>
    <w:p w14:paraId="1E9B6BA9" w14:textId="77777777" w:rsidR="00CE33B0" w:rsidRPr="00D34060" w:rsidRDefault="00CE33B0" w:rsidP="001E26E7">
      <w:pPr>
        <w:pStyle w:val="3"/>
        <w:spacing w:line="276" w:lineRule="auto"/>
        <w:rPr>
          <w:sz w:val="28"/>
          <w:szCs w:val="28"/>
          <w:lang w:val="ru-RU"/>
        </w:rPr>
      </w:pPr>
      <w:bookmarkStart w:id="64" w:name="_Toc40861330"/>
      <w:r w:rsidRPr="00D34060">
        <w:rPr>
          <w:sz w:val="28"/>
          <w:szCs w:val="28"/>
          <w:lang w:val="ru-RU"/>
        </w:rPr>
        <w:t>Механизм</w:t>
      </w:r>
      <w:r w:rsidR="00156E07" w:rsidRPr="00D34060">
        <w:rPr>
          <w:sz w:val="28"/>
          <w:szCs w:val="28"/>
          <w:lang w:val="ru-RU"/>
        </w:rPr>
        <w:t>ы</w:t>
      </w:r>
      <w:r w:rsidRPr="00D34060">
        <w:rPr>
          <w:sz w:val="28"/>
          <w:szCs w:val="28"/>
          <w:lang w:val="ru-RU"/>
        </w:rPr>
        <w:t xml:space="preserve"> реализации стратегии</w:t>
      </w:r>
      <w:bookmarkEnd w:id="64"/>
    </w:p>
    <w:p w14:paraId="4B7E0484" w14:textId="77777777" w:rsidR="007D630B" w:rsidRPr="00D34060" w:rsidRDefault="00C52CE0" w:rsidP="001E26E7">
      <w:pPr>
        <w:spacing w:after="0"/>
        <w:ind w:firstLine="567"/>
        <w:jc w:val="both"/>
        <w:rPr>
          <w:rFonts w:ascii="Times New Roman" w:hAnsi="Times New Roman"/>
          <w:sz w:val="28"/>
          <w:szCs w:val="28"/>
        </w:rPr>
      </w:pPr>
      <w:r w:rsidRPr="00D34060">
        <w:rPr>
          <w:rFonts w:ascii="Times New Roman" w:hAnsi="Times New Roman"/>
          <w:sz w:val="28"/>
          <w:szCs w:val="28"/>
        </w:rPr>
        <w:t>Учитывая, что прямо или косвенно в реализации стратегии принимают участие все хозяйствующие субъекты и граждане Иркутской области, механизм взаимодействия основных участников реализации стратегии можно представить следующим образом.</w:t>
      </w:r>
    </w:p>
    <w:p w14:paraId="3C8018CA" w14:textId="77777777" w:rsidR="00CE33B0" w:rsidRPr="00D34060" w:rsidRDefault="00CE33B0" w:rsidP="001E26E7">
      <w:pPr>
        <w:spacing w:after="0"/>
        <w:ind w:firstLine="567"/>
        <w:jc w:val="both"/>
        <w:rPr>
          <w:rFonts w:ascii="Times New Roman" w:hAnsi="Times New Roman"/>
          <w:sz w:val="28"/>
          <w:szCs w:val="28"/>
        </w:rPr>
      </w:pPr>
      <w:r w:rsidRPr="00D34060">
        <w:rPr>
          <w:rFonts w:ascii="Times New Roman" w:hAnsi="Times New Roman"/>
          <w:sz w:val="28"/>
          <w:szCs w:val="28"/>
        </w:rPr>
        <w:t>Комплексное управление реализацией стратегии осуществляет Правительство Иркутской област</w:t>
      </w:r>
      <w:r w:rsidR="00E95D37" w:rsidRPr="00D34060">
        <w:rPr>
          <w:rFonts w:ascii="Times New Roman" w:hAnsi="Times New Roman"/>
          <w:sz w:val="28"/>
          <w:szCs w:val="28"/>
        </w:rPr>
        <w:t>и, которое:</w:t>
      </w:r>
    </w:p>
    <w:p w14:paraId="1943D93F" w14:textId="77777777" w:rsidR="00E95D37" w:rsidRPr="00D34060" w:rsidRDefault="00E95D37" w:rsidP="001E26E7">
      <w:pPr>
        <w:pStyle w:val="a4"/>
        <w:autoSpaceDE w:val="0"/>
        <w:autoSpaceDN w:val="0"/>
        <w:adjustRightInd w:val="0"/>
        <w:spacing w:after="0"/>
        <w:ind w:left="0" w:firstLine="567"/>
        <w:jc w:val="both"/>
        <w:rPr>
          <w:rFonts w:ascii="Times New Roman" w:hAnsi="Times New Roman"/>
          <w:sz w:val="28"/>
          <w:szCs w:val="28"/>
        </w:rPr>
      </w:pPr>
      <w:r w:rsidRPr="00D34060">
        <w:rPr>
          <w:rFonts w:ascii="Times New Roman" w:hAnsi="Times New Roman"/>
          <w:sz w:val="28"/>
          <w:szCs w:val="28"/>
        </w:rPr>
        <w:t xml:space="preserve">1) </w:t>
      </w:r>
      <w:r w:rsidR="00950840" w:rsidRPr="00D34060">
        <w:rPr>
          <w:rFonts w:ascii="Times New Roman" w:hAnsi="Times New Roman"/>
          <w:sz w:val="28"/>
          <w:szCs w:val="28"/>
        </w:rPr>
        <w:t xml:space="preserve">определяет </w:t>
      </w:r>
      <w:r w:rsidRPr="00D34060">
        <w:rPr>
          <w:rFonts w:ascii="Times New Roman" w:hAnsi="Times New Roman"/>
          <w:sz w:val="28"/>
          <w:szCs w:val="28"/>
        </w:rPr>
        <w:t>эффективные способы и механизмы достижения стратегических целей Иркутской области;</w:t>
      </w:r>
    </w:p>
    <w:p w14:paraId="5AF213E3" w14:textId="77777777" w:rsidR="00E95D37" w:rsidRPr="00D34060" w:rsidRDefault="00E95D37" w:rsidP="001E26E7">
      <w:pPr>
        <w:pStyle w:val="a4"/>
        <w:autoSpaceDE w:val="0"/>
        <w:autoSpaceDN w:val="0"/>
        <w:adjustRightInd w:val="0"/>
        <w:spacing w:after="0"/>
        <w:ind w:left="0" w:firstLine="567"/>
        <w:jc w:val="both"/>
        <w:rPr>
          <w:rFonts w:ascii="Times New Roman" w:hAnsi="Times New Roman"/>
          <w:sz w:val="28"/>
          <w:szCs w:val="28"/>
        </w:rPr>
      </w:pPr>
      <w:r w:rsidRPr="00D34060">
        <w:rPr>
          <w:rFonts w:ascii="Times New Roman" w:hAnsi="Times New Roman"/>
          <w:sz w:val="28"/>
          <w:szCs w:val="28"/>
        </w:rPr>
        <w:t xml:space="preserve">2) </w:t>
      </w:r>
      <w:r w:rsidR="00950840" w:rsidRPr="00D34060">
        <w:rPr>
          <w:rFonts w:ascii="Times New Roman" w:hAnsi="Times New Roman"/>
          <w:sz w:val="28"/>
          <w:szCs w:val="28"/>
        </w:rPr>
        <w:t xml:space="preserve">определяет </w:t>
      </w:r>
      <w:r w:rsidRPr="00D34060">
        <w:rPr>
          <w:rFonts w:ascii="Times New Roman" w:hAnsi="Times New Roman"/>
          <w:sz w:val="28"/>
          <w:szCs w:val="28"/>
        </w:rPr>
        <w:t>объемы бюджетного финансирования государственных программ Иркутской области на период их реализации;</w:t>
      </w:r>
    </w:p>
    <w:p w14:paraId="13F1C8AE" w14:textId="77777777" w:rsidR="00E95D37" w:rsidRPr="00D34060" w:rsidRDefault="00E95D37" w:rsidP="001E26E7">
      <w:pPr>
        <w:pStyle w:val="a4"/>
        <w:autoSpaceDE w:val="0"/>
        <w:autoSpaceDN w:val="0"/>
        <w:adjustRightInd w:val="0"/>
        <w:spacing w:after="0"/>
        <w:ind w:left="0" w:firstLine="567"/>
        <w:jc w:val="both"/>
        <w:rPr>
          <w:rFonts w:ascii="Times New Roman" w:hAnsi="Times New Roman"/>
          <w:sz w:val="28"/>
          <w:szCs w:val="28"/>
        </w:rPr>
      </w:pPr>
      <w:r w:rsidRPr="00D34060">
        <w:rPr>
          <w:rFonts w:ascii="Times New Roman" w:hAnsi="Times New Roman"/>
          <w:sz w:val="28"/>
          <w:szCs w:val="28"/>
        </w:rPr>
        <w:t xml:space="preserve">3) </w:t>
      </w:r>
      <w:r w:rsidR="00950840" w:rsidRPr="00D34060">
        <w:rPr>
          <w:rFonts w:ascii="Times New Roman" w:hAnsi="Times New Roman"/>
          <w:sz w:val="28"/>
          <w:szCs w:val="28"/>
        </w:rPr>
        <w:t xml:space="preserve">определяет </w:t>
      </w:r>
      <w:r w:rsidRPr="00D34060">
        <w:rPr>
          <w:rFonts w:ascii="Times New Roman" w:hAnsi="Times New Roman"/>
          <w:sz w:val="28"/>
          <w:szCs w:val="28"/>
        </w:rPr>
        <w:t>меры по привлечению средств федерального бюджета, внебюджетных источников для финансирования настоящей стратегии;</w:t>
      </w:r>
    </w:p>
    <w:p w14:paraId="3DAC6D30" w14:textId="77777777" w:rsidR="00E95D37" w:rsidRPr="00D34060" w:rsidRDefault="00E95D37" w:rsidP="001E26E7">
      <w:pPr>
        <w:pStyle w:val="a4"/>
        <w:autoSpaceDE w:val="0"/>
        <w:autoSpaceDN w:val="0"/>
        <w:adjustRightInd w:val="0"/>
        <w:spacing w:after="0"/>
        <w:ind w:left="0" w:firstLine="567"/>
        <w:jc w:val="both"/>
        <w:rPr>
          <w:rFonts w:ascii="Times New Roman" w:hAnsi="Times New Roman"/>
          <w:sz w:val="28"/>
          <w:szCs w:val="28"/>
        </w:rPr>
      </w:pPr>
      <w:r w:rsidRPr="00D34060">
        <w:rPr>
          <w:rFonts w:ascii="Times New Roman" w:hAnsi="Times New Roman"/>
          <w:sz w:val="28"/>
          <w:szCs w:val="28"/>
        </w:rPr>
        <w:t>4) обеспечивает ежегодный мониторинг реализации стратегии</w:t>
      </w:r>
      <w:r w:rsidRPr="00D34060">
        <w:rPr>
          <w:rFonts w:ascii="Times New Roman" w:hAnsi="Times New Roman"/>
          <w:sz w:val="28"/>
          <w:szCs w:val="26"/>
        </w:rPr>
        <w:t xml:space="preserve"> в соответствии с установленными законодательством требованиями</w:t>
      </w:r>
      <w:r w:rsidRPr="00D34060">
        <w:rPr>
          <w:rFonts w:ascii="Times New Roman" w:hAnsi="Times New Roman"/>
          <w:sz w:val="28"/>
          <w:szCs w:val="28"/>
        </w:rPr>
        <w:t xml:space="preserve">, </w:t>
      </w:r>
      <w:r w:rsidR="003600B7" w:rsidRPr="00D34060">
        <w:rPr>
          <w:rFonts w:ascii="Times New Roman" w:hAnsi="Times New Roman"/>
          <w:sz w:val="28"/>
          <w:szCs w:val="28"/>
        </w:rPr>
        <w:t xml:space="preserve">взаимодействие с </w:t>
      </w:r>
      <w:r w:rsidR="00F54EA0" w:rsidRPr="00D34060">
        <w:rPr>
          <w:rFonts w:ascii="Times New Roman" w:hAnsi="Times New Roman"/>
          <w:sz w:val="28"/>
          <w:szCs w:val="28"/>
        </w:rPr>
        <w:t>субъект</w:t>
      </w:r>
      <w:r w:rsidR="003600B7" w:rsidRPr="00D34060">
        <w:rPr>
          <w:rFonts w:ascii="Times New Roman" w:hAnsi="Times New Roman"/>
          <w:sz w:val="28"/>
          <w:szCs w:val="28"/>
        </w:rPr>
        <w:t>ами общественного контроля</w:t>
      </w:r>
      <w:r w:rsidRPr="00D34060">
        <w:rPr>
          <w:rFonts w:ascii="Times New Roman" w:hAnsi="Times New Roman"/>
          <w:sz w:val="28"/>
          <w:szCs w:val="28"/>
        </w:rPr>
        <w:t>;</w:t>
      </w:r>
    </w:p>
    <w:p w14:paraId="1AE5AA33" w14:textId="77777777" w:rsidR="00E95D37" w:rsidRPr="00D34060" w:rsidRDefault="00E95D37" w:rsidP="001E26E7">
      <w:pPr>
        <w:pStyle w:val="a4"/>
        <w:autoSpaceDE w:val="0"/>
        <w:autoSpaceDN w:val="0"/>
        <w:adjustRightInd w:val="0"/>
        <w:spacing w:after="0"/>
        <w:ind w:left="0" w:firstLine="567"/>
        <w:jc w:val="both"/>
        <w:rPr>
          <w:rFonts w:ascii="Times New Roman" w:hAnsi="Times New Roman"/>
          <w:sz w:val="28"/>
          <w:szCs w:val="26"/>
        </w:rPr>
      </w:pPr>
      <w:r w:rsidRPr="00D34060">
        <w:rPr>
          <w:rFonts w:ascii="Times New Roman" w:hAnsi="Times New Roman"/>
          <w:sz w:val="28"/>
          <w:szCs w:val="28"/>
        </w:rPr>
        <w:t>5) о</w:t>
      </w:r>
      <w:r w:rsidRPr="00D34060">
        <w:rPr>
          <w:rFonts w:ascii="Times New Roman" w:hAnsi="Times New Roman"/>
          <w:sz w:val="28"/>
          <w:szCs w:val="26"/>
        </w:rPr>
        <w:t>беспечивает координацию</w:t>
      </w:r>
      <w:r w:rsidR="0077056B" w:rsidRPr="00D34060">
        <w:rPr>
          <w:rFonts w:ascii="Times New Roman" w:hAnsi="Times New Roman"/>
          <w:sz w:val="28"/>
          <w:szCs w:val="26"/>
        </w:rPr>
        <w:t>, ответственное</w:t>
      </w:r>
      <w:r w:rsidRPr="00D34060">
        <w:rPr>
          <w:rFonts w:ascii="Times New Roman" w:hAnsi="Times New Roman"/>
          <w:sz w:val="28"/>
          <w:szCs w:val="26"/>
        </w:rPr>
        <w:t xml:space="preserve"> взаимодействие участников </w:t>
      </w:r>
      <w:r w:rsidR="0077056B" w:rsidRPr="00D34060">
        <w:rPr>
          <w:rFonts w:ascii="Times New Roman" w:hAnsi="Times New Roman"/>
          <w:sz w:val="28"/>
          <w:szCs w:val="26"/>
        </w:rPr>
        <w:t xml:space="preserve">и экспертное сопровождение </w:t>
      </w:r>
      <w:r w:rsidR="003600B7" w:rsidRPr="00D34060">
        <w:rPr>
          <w:rFonts w:ascii="Times New Roman" w:hAnsi="Times New Roman"/>
          <w:sz w:val="28"/>
          <w:szCs w:val="26"/>
        </w:rPr>
        <w:t>реализации стратегии;</w:t>
      </w:r>
    </w:p>
    <w:p w14:paraId="77BF1F3F" w14:textId="77777777" w:rsidR="003600B7" w:rsidRPr="00D34060" w:rsidRDefault="003600B7" w:rsidP="001E26E7">
      <w:pPr>
        <w:pStyle w:val="a4"/>
        <w:autoSpaceDE w:val="0"/>
        <w:autoSpaceDN w:val="0"/>
        <w:adjustRightInd w:val="0"/>
        <w:spacing w:after="0"/>
        <w:ind w:left="0" w:firstLine="567"/>
        <w:jc w:val="both"/>
        <w:rPr>
          <w:rFonts w:ascii="Times New Roman" w:hAnsi="Times New Roman"/>
          <w:sz w:val="28"/>
          <w:szCs w:val="26"/>
        </w:rPr>
      </w:pPr>
      <w:r w:rsidRPr="00D34060">
        <w:rPr>
          <w:rFonts w:ascii="Times New Roman" w:hAnsi="Times New Roman"/>
          <w:sz w:val="28"/>
          <w:szCs w:val="26"/>
        </w:rPr>
        <w:t xml:space="preserve">6) </w:t>
      </w:r>
      <w:r w:rsidRPr="00D34060">
        <w:rPr>
          <w:rFonts w:ascii="Times New Roman" w:hAnsi="Times New Roman"/>
          <w:sz w:val="28"/>
          <w:szCs w:val="28"/>
        </w:rPr>
        <w:t>осуществляет корректировку стратегии в случае необходимости.</w:t>
      </w:r>
    </w:p>
    <w:p w14:paraId="7A1EA0FB" w14:textId="77777777" w:rsidR="00E95D37" w:rsidRPr="00D34060" w:rsidRDefault="007D630B" w:rsidP="001E26E7">
      <w:pPr>
        <w:spacing w:after="0"/>
        <w:ind w:firstLine="567"/>
        <w:jc w:val="both"/>
        <w:rPr>
          <w:rFonts w:ascii="Times New Roman" w:hAnsi="Times New Roman"/>
          <w:sz w:val="28"/>
          <w:szCs w:val="28"/>
        </w:rPr>
      </w:pPr>
      <w:r w:rsidRPr="00D34060">
        <w:rPr>
          <w:rFonts w:ascii="Times New Roman" w:hAnsi="Times New Roman"/>
          <w:sz w:val="28"/>
          <w:szCs w:val="28"/>
        </w:rPr>
        <w:t xml:space="preserve">Уполномоченным органом по реализации стратегии является министерство экономического развития Иркутской области. </w:t>
      </w:r>
      <w:r w:rsidR="00CE33B0" w:rsidRPr="00D34060">
        <w:rPr>
          <w:rFonts w:ascii="Times New Roman" w:hAnsi="Times New Roman"/>
          <w:sz w:val="28"/>
          <w:szCs w:val="28"/>
        </w:rPr>
        <w:t>Уполномоченный орган организует работу в Правительстве Иркутской области по реализации стратегии</w:t>
      </w:r>
      <w:r w:rsidR="00E95D37" w:rsidRPr="00D34060">
        <w:rPr>
          <w:rFonts w:ascii="Times New Roman" w:hAnsi="Times New Roman"/>
          <w:sz w:val="28"/>
          <w:szCs w:val="28"/>
        </w:rPr>
        <w:t>:</w:t>
      </w:r>
    </w:p>
    <w:p w14:paraId="0412A902" w14:textId="77777777" w:rsidR="00E95D37" w:rsidRPr="00D34060" w:rsidRDefault="00CE33B0" w:rsidP="00115C14">
      <w:pPr>
        <w:pStyle w:val="a4"/>
        <w:numPr>
          <w:ilvl w:val="0"/>
          <w:numId w:val="2"/>
        </w:numPr>
        <w:tabs>
          <w:tab w:val="left" w:pos="993"/>
        </w:tabs>
        <w:spacing w:after="0"/>
        <w:ind w:left="0" w:firstLine="567"/>
        <w:jc w:val="both"/>
        <w:rPr>
          <w:rFonts w:ascii="Times New Roman" w:hAnsi="Times New Roman"/>
          <w:sz w:val="28"/>
          <w:szCs w:val="28"/>
        </w:rPr>
      </w:pPr>
      <w:r w:rsidRPr="00D34060">
        <w:rPr>
          <w:rFonts w:ascii="Times New Roman" w:hAnsi="Times New Roman"/>
          <w:sz w:val="28"/>
          <w:szCs w:val="28"/>
        </w:rPr>
        <w:t xml:space="preserve">обеспечивает координацию и методическое </w:t>
      </w:r>
      <w:r w:rsidR="005A4D2B" w:rsidRPr="00D34060">
        <w:rPr>
          <w:rFonts w:ascii="Times New Roman" w:hAnsi="Times New Roman"/>
          <w:sz w:val="28"/>
          <w:szCs w:val="28"/>
        </w:rPr>
        <w:t>обеспеч</w:t>
      </w:r>
      <w:r w:rsidRPr="00D34060">
        <w:rPr>
          <w:rFonts w:ascii="Times New Roman" w:hAnsi="Times New Roman"/>
          <w:sz w:val="28"/>
          <w:szCs w:val="28"/>
        </w:rPr>
        <w:t>ение разработки и реализации план</w:t>
      </w:r>
      <w:r w:rsidR="008135A0" w:rsidRPr="00D34060">
        <w:rPr>
          <w:rFonts w:ascii="Times New Roman" w:hAnsi="Times New Roman"/>
          <w:sz w:val="28"/>
          <w:szCs w:val="28"/>
        </w:rPr>
        <w:t>ов</w:t>
      </w:r>
      <w:r w:rsidRPr="00D34060">
        <w:rPr>
          <w:rFonts w:ascii="Times New Roman" w:hAnsi="Times New Roman"/>
          <w:sz w:val="28"/>
          <w:szCs w:val="28"/>
        </w:rPr>
        <w:t xml:space="preserve"> </w:t>
      </w:r>
      <w:r w:rsidR="00BC2F3C" w:rsidRPr="00D34060">
        <w:rPr>
          <w:rFonts w:ascii="Times New Roman" w:hAnsi="Times New Roman"/>
          <w:sz w:val="28"/>
          <w:szCs w:val="28"/>
        </w:rPr>
        <w:t xml:space="preserve">мероприятий по </w:t>
      </w:r>
      <w:r w:rsidRPr="00D34060">
        <w:rPr>
          <w:rFonts w:ascii="Times New Roman" w:hAnsi="Times New Roman"/>
          <w:sz w:val="28"/>
          <w:szCs w:val="28"/>
        </w:rPr>
        <w:t>реализации стратегии</w:t>
      </w:r>
      <w:r w:rsidR="0049634E" w:rsidRPr="00D34060">
        <w:rPr>
          <w:rFonts w:ascii="Times New Roman" w:hAnsi="Times New Roman"/>
          <w:sz w:val="28"/>
          <w:szCs w:val="28"/>
        </w:rPr>
        <w:t xml:space="preserve">, </w:t>
      </w:r>
      <w:r w:rsidR="008135A0" w:rsidRPr="00D34060">
        <w:rPr>
          <w:rFonts w:ascii="Times New Roman" w:hAnsi="Times New Roman"/>
          <w:sz w:val="28"/>
          <w:szCs w:val="28"/>
        </w:rPr>
        <w:t>их</w:t>
      </w:r>
      <w:r w:rsidR="0049634E" w:rsidRPr="00D34060">
        <w:rPr>
          <w:rFonts w:ascii="Times New Roman" w:hAnsi="Times New Roman"/>
          <w:sz w:val="28"/>
          <w:szCs w:val="28"/>
        </w:rPr>
        <w:t xml:space="preserve"> корректировку</w:t>
      </w:r>
      <w:r w:rsidR="00E95D37" w:rsidRPr="00D34060">
        <w:rPr>
          <w:rFonts w:ascii="Times New Roman" w:hAnsi="Times New Roman"/>
          <w:sz w:val="28"/>
          <w:szCs w:val="28"/>
        </w:rPr>
        <w:t>;</w:t>
      </w:r>
    </w:p>
    <w:p w14:paraId="5AEA73E3" w14:textId="77777777" w:rsidR="00E95D37" w:rsidRPr="00D34060" w:rsidRDefault="0049634E" w:rsidP="00115C14">
      <w:pPr>
        <w:pStyle w:val="a4"/>
        <w:numPr>
          <w:ilvl w:val="0"/>
          <w:numId w:val="2"/>
        </w:numPr>
        <w:tabs>
          <w:tab w:val="left" w:pos="993"/>
        </w:tabs>
        <w:spacing w:after="0"/>
        <w:ind w:left="0" w:firstLine="567"/>
        <w:jc w:val="both"/>
        <w:rPr>
          <w:rFonts w:ascii="Times New Roman" w:hAnsi="Times New Roman"/>
          <w:sz w:val="28"/>
          <w:szCs w:val="28"/>
        </w:rPr>
      </w:pPr>
      <w:r w:rsidRPr="00D34060">
        <w:rPr>
          <w:rFonts w:ascii="Times New Roman" w:hAnsi="Times New Roman"/>
          <w:sz w:val="28"/>
          <w:szCs w:val="28"/>
        </w:rPr>
        <w:t>обеспечивает подготовку</w:t>
      </w:r>
      <w:r w:rsidR="00CE33B0" w:rsidRPr="00D34060">
        <w:rPr>
          <w:rFonts w:ascii="Times New Roman" w:hAnsi="Times New Roman"/>
          <w:sz w:val="28"/>
          <w:szCs w:val="28"/>
        </w:rPr>
        <w:t xml:space="preserve"> ежегодных отчетов</w:t>
      </w:r>
      <w:r w:rsidR="00BC2F3C" w:rsidRPr="00D34060">
        <w:rPr>
          <w:rFonts w:ascii="Times New Roman" w:hAnsi="Times New Roman"/>
          <w:sz w:val="28"/>
          <w:szCs w:val="28"/>
        </w:rPr>
        <w:t xml:space="preserve"> о результатах мониторинга реализации стратегии</w:t>
      </w:r>
      <w:r w:rsidRPr="00D34060">
        <w:rPr>
          <w:rFonts w:ascii="Times New Roman" w:hAnsi="Times New Roman"/>
          <w:sz w:val="28"/>
          <w:szCs w:val="28"/>
        </w:rPr>
        <w:t xml:space="preserve">, </w:t>
      </w:r>
      <w:r w:rsidR="00CE33B0" w:rsidRPr="00D34060">
        <w:rPr>
          <w:rFonts w:ascii="Times New Roman" w:hAnsi="Times New Roman"/>
          <w:sz w:val="28"/>
          <w:szCs w:val="28"/>
        </w:rPr>
        <w:t>разработк</w:t>
      </w:r>
      <w:r w:rsidRPr="00D34060">
        <w:rPr>
          <w:rFonts w:ascii="Times New Roman" w:hAnsi="Times New Roman"/>
          <w:sz w:val="28"/>
          <w:szCs w:val="28"/>
        </w:rPr>
        <w:t>у</w:t>
      </w:r>
      <w:r w:rsidR="00CE33B0" w:rsidRPr="00D34060">
        <w:rPr>
          <w:rFonts w:ascii="Times New Roman" w:hAnsi="Times New Roman"/>
          <w:sz w:val="28"/>
          <w:szCs w:val="28"/>
        </w:rPr>
        <w:t xml:space="preserve"> </w:t>
      </w:r>
      <w:r w:rsidR="00237AB3" w:rsidRPr="00D34060">
        <w:rPr>
          <w:rFonts w:ascii="Times New Roman" w:hAnsi="Times New Roman"/>
          <w:sz w:val="28"/>
          <w:szCs w:val="28"/>
        </w:rPr>
        <w:t xml:space="preserve">и корректировку </w:t>
      </w:r>
      <w:r w:rsidR="00CE33B0" w:rsidRPr="00D34060">
        <w:rPr>
          <w:rFonts w:ascii="Times New Roman" w:hAnsi="Times New Roman"/>
          <w:sz w:val="28"/>
          <w:szCs w:val="28"/>
        </w:rPr>
        <w:t xml:space="preserve">прогноза социально-экономического развития Иркутской области на среднесрочный </w:t>
      </w:r>
      <w:r w:rsidRPr="00D34060">
        <w:rPr>
          <w:rFonts w:ascii="Times New Roman" w:hAnsi="Times New Roman"/>
          <w:sz w:val="28"/>
          <w:szCs w:val="28"/>
        </w:rPr>
        <w:t>и долгосрочны</w:t>
      </w:r>
      <w:r w:rsidR="00542B22" w:rsidRPr="00D34060">
        <w:rPr>
          <w:rFonts w:ascii="Times New Roman" w:hAnsi="Times New Roman"/>
          <w:sz w:val="28"/>
          <w:szCs w:val="28"/>
        </w:rPr>
        <w:t>й</w:t>
      </w:r>
      <w:r w:rsidRPr="00D34060">
        <w:rPr>
          <w:rFonts w:ascii="Times New Roman" w:hAnsi="Times New Roman"/>
          <w:sz w:val="28"/>
          <w:szCs w:val="28"/>
        </w:rPr>
        <w:t xml:space="preserve"> </w:t>
      </w:r>
      <w:r w:rsidR="00CE33B0" w:rsidRPr="00D34060">
        <w:rPr>
          <w:rFonts w:ascii="Times New Roman" w:hAnsi="Times New Roman"/>
          <w:sz w:val="28"/>
          <w:szCs w:val="28"/>
        </w:rPr>
        <w:t>период</w:t>
      </w:r>
      <w:r w:rsidRPr="00D34060">
        <w:rPr>
          <w:rFonts w:ascii="Times New Roman" w:hAnsi="Times New Roman"/>
          <w:sz w:val="28"/>
          <w:szCs w:val="28"/>
        </w:rPr>
        <w:t>ы</w:t>
      </w:r>
      <w:r w:rsidR="00E95D37" w:rsidRPr="00D34060">
        <w:rPr>
          <w:rFonts w:ascii="Times New Roman" w:hAnsi="Times New Roman"/>
          <w:sz w:val="28"/>
          <w:szCs w:val="28"/>
        </w:rPr>
        <w:t>;</w:t>
      </w:r>
    </w:p>
    <w:p w14:paraId="6F6CB436" w14:textId="77777777" w:rsidR="00E95D37" w:rsidRPr="00D34060" w:rsidRDefault="0049634E" w:rsidP="00115C14">
      <w:pPr>
        <w:pStyle w:val="a4"/>
        <w:numPr>
          <w:ilvl w:val="0"/>
          <w:numId w:val="2"/>
        </w:numPr>
        <w:tabs>
          <w:tab w:val="left" w:pos="993"/>
        </w:tabs>
        <w:spacing w:after="0"/>
        <w:ind w:left="0" w:firstLine="567"/>
        <w:jc w:val="both"/>
        <w:rPr>
          <w:rFonts w:ascii="Times New Roman" w:hAnsi="Times New Roman"/>
          <w:sz w:val="28"/>
          <w:szCs w:val="28"/>
        </w:rPr>
      </w:pPr>
      <w:r w:rsidRPr="00D34060">
        <w:rPr>
          <w:rFonts w:ascii="Times New Roman" w:hAnsi="Times New Roman"/>
          <w:sz w:val="28"/>
          <w:szCs w:val="28"/>
        </w:rPr>
        <w:t xml:space="preserve">обеспечивает </w:t>
      </w:r>
      <w:r w:rsidR="00CE33B0" w:rsidRPr="00D34060">
        <w:rPr>
          <w:rFonts w:ascii="Times New Roman" w:hAnsi="Times New Roman"/>
          <w:sz w:val="28"/>
          <w:szCs w:val="28"/>
        </w:rPr>
        <w:t>корректировк</w:t>
      </w:r>
      <w:r w:rsidRPr="00D34060">
        <w:rPr>
          <w:rFonts w:ascii="Times New Roman" w:hAnsi="Times New Roman"/>
          <w:sz w:val="28"/>
          <w:szCs w:val="28"/>
        </w:rPr>
        <w:t>у</w:t>
      </w:r>
      <w:r w:rsidR="007C2040" w:rsidRPr="00D34060">
        <w:rPr>
          <w:rFonts w:ascii="Times New Roman" w:hAnsi="Times New Roman"/>
          <w:sz w:val="28"/>
          <w:szCs w:val="28"/>
        </w:rPr>
        <w:t xml:space="preserve"> перечня</w:t>
      </w:r>
      <w:r w:rsidR="00CE33B0" w:rsidRPr="00D34060">
        <w:rPr>
          <w:rFonts w:ascii="Times New Roman" w:hAnsi="Times New Roman"/>
          <w:sz w:val="28"/>
          <w:szCs w:val="28"/>
        </w:rPr>
        <w:t xml:space="preserve"> государствен</w:t>
      </w:r>
      <w:r w:rsidR="00E95D37" w:rsidRPr="00D34060">
        <w:rPr>
          <w:rFonts w:ascii="Times New Roman" w:hAnsi="Times New Roman"/>
          <w:sz w:val="28"/>
          <w:szCs w:val="28"/>
        </w:rPr>
        <w:t>ных программ Иркутской области;</w:t>
      </w:r>
    </w:p>
    <w:p w14:paraId="384A7946" w14:textId="77777777" w:rsidR="00E95D37" w:rsidRPr="00D34060" w:rsidRDefault="0049634E" w:rsidP="00115C14">
      <w:pPr>
        <w:pStyle w:val="a4"/>
        <w:numPr>
          <w:ilvl w:val="0"/>
          <w:numId w:val="2"/>
        </w:numPr>
        <w:tabs>
          <w:tab w:val="left" w:pos="993"/>
        </w:tabs>
        <w:spacing w:after="0"/>
        <w:ind w:left="0" w:firstLine="567"/>
        <w:jc w:val="both"/>
        <w:rPr>
          <w:rFonts w:ascii="Times New Roman" w:hAnsi="Times New Roman"/>
          <w:sz w:val="28"/>
          <w:szCs w:val="28"/>
        </w:rPr>
      </w:pPr>
      <w:r w:rsidRPr="00D34060">
        <w:rPr>
          <w:rFonts w:ascii="Times New Roman" w:hAnsi="Times New Roman"/>
          <w:sz w:val="28"/>
          <w:szCs w:val="28"/>
        </w:rPr>
        <w:lastRenderedPageBreak/>
        <w:t xml:space="preserve">обеспечивает </w:t>
      </w:r>
      <w:r w:rsidR="00CE33B0" w:rsidRPr="00D34060">
        <w:rPr>
          <w:rFonts w:ascii="Times New Roman" w:hAnsi="Times New Roman"/>
          <w:sz w:val="28"/>
          <w:szCs w:val="28"/>
        </w:rPr>
        <w:t>подготов</w:t>
      </w:r>
      <w:r w:rsidRPr="00D34060">
        <w:rPr>
          <w:rFonts w:ascii="Times New Roman" w:hAnsi="Times New Roman"/>
          <w:sz w:val="28"/>
          <w:szCs w:val="28"/>
        </w:rPr>
        <w:t>ку</w:t>
      </w:r>
      <w:r w:rsidR="00CE33B0" w:rsidRPr="00D34060">
        <w:rPr>
          <w:rFonts w:ascii="Times New Roman" w:hAnsi="Times New Roman"/>
          <w:sz w:val="28"/>
          <w:szCs w:val="28"/>
        </w:rPr>
        <w:t xml:space="preserve"> ежегодных сводных бюджетных заявок на </w:t>
      </w:r>
      <w:r w:rsidR="00376021" w:rsidRPr="00D34060">
        <w:rPr>
          <w:rFonts w:ascii="Times New Roman" w:hAnsi="Times New Roman"/>
          <w:sz w:val="28"/>
          <w:szCs w:val="28"/>
        </w:rPr>
        <w:t>участие в реализации на территории</w:t>
      </w:r>
      <w:r w:rsidR="00CE33B0" w:rsidRPr="00D34060">
        <w:rPr>
          <w:rFonts w:ascii="Times New Roman" w:hAnsi="Times New Roman"/>
          <w:sz w:val="28"/>
          <w:szCs w:val="28"/>
        </w:rPr>
        <w:t xml:space="preserve"> Иркутской области государственных программ Р</w:t>
      </w:r>
      <w:r w:rsidR="009842F6" w:rsidRPr="00D34060">
        <w:rPr>
          <w:rFonts w:ascii="Times New Roman" w:hAnsi="Times New Roman"/>
          <w:sz w:val="28"/>
          <w:szCs w:val="28"/>
        </w:rPr>
        <w:t xml:space="preserve">оссийской </w:t>
      </w:r>
      <w:r w:rsidR="00CE33B0" w:rsidRPr="00D34060">
        <w:rPr>
          <w:rFonts w:ascii="Times New Roman" w:hAnsi="Times New Roman"/>
          <w:sz w:val="28"/>
          <w:szCs w:val="28"/>
        </w:rPr>
        <w:t>Ф</w:t>
      </w:r>
      <w:r w:rsidR="009842F6" w:rsidRPr="00D34060">
        <w:rPr>
          <w:rFonts w:ascii="Times New Roman" w:hAnsi="Times New Roman"/>
          <w:sz w:val="28"/>
          <w:szCs w:val="28"/>
        </w:rPr>
        <w:t>едерации</w:t>
      </w:r>
      <w:r w:rsidR="00CE33B0" w:rsidRPr="00D34060">
        <w:rPr>
          <w:rFonts w:ascii="Times New Roman" w:hAnsi="Times New Roman"/>
          <w:sz w:val="28"/>
          <w:szCs w:val="28"/>
        </w:rPr>
        <w:t xml:space="preserve">, </w:t>
      </w:r>
      <w:r w:rsidR="00376021" w:rsidRPr="00D34060">
        <w:rPr>
          <w:rFonts w:ascii="Times New Roman" w:hAnsi="Times New Roman"/>
          <w:sz w:val="28"/>
          <w:szCs w:val="28"/>
        </w:rPr>
        <w:t>федеральных целевых программ</w:t>
      </w:r>
      <w:r w:rsidR="00CE33B0" w:rsidRPr="00D34060">
        <w:rPr>
          <w:rFonts w:ascii="Times New Roman" w:hAnsi="Times New Roman"/>
          <w:sz w:val="28"/>
          <w:szCs w:val="28"/>
        </w:rPr>
        <w:t xml:space="preserve"> и </w:t>
      </w:r>
      <w:r w:rsidR="00376021" w:rsidRPr="00D34060">
        <w:rPr>
          <w:rFonts w:ascii="Times New Roman" w:hAnsi="Times New Roman"/>
          <w:sz w:val="28"/>
          <w:szCs w:val="28"/>
        </w:rPr>
        <w:t>федеральной адресной инвестиционной программы</w:t>
      </w:r>
      <w:r w:rsidR="00E95D37" w:rsidRPr="00D34060">
        <w:rPr>
          <w:rFonts w:ascii="Times New Roman" w:hAnsi="Times New Roman"/>
          <w:sz w:val="28"/>
          <w:szCs w:val="28"/>
        </w:rPr>
        <w:t>;</w:t>
      </w:r>
    </w:p>
    <w:p w14:paraId="1C1B3D6F" w14:textId="77777777" w:rsidR="00CE33B0" w:rsidRPr="00D34060" w:rsidRDefault="00CE33B0" w:rsidP="00115C14">
      <w:pPr>
        <w:pStyle w:val="a4"/>
        <w:numPr>
          <w:ilvl w:val="0"/>
          <w:numId w:val="2"/>
        </w:numPr>
        <w:tabs>
          <w:tab w:val="left" w:pos="993"/>
        </w:tabs>
        <w:spacing w:after="0"/>
        <w:ind w:left="0" w:firstLine="567"/>
        <w:jc w:val="both"/>
        <w:rPr>
          <w:rFonts w:ascii="Times New Roman" w:hAnsi="Times New Roman"/>
          <w:sz w:val="28"/>
          <w:szCs w:val="28"/>
        </w:rPr>
      </w:pPr>
      <w:r w:rsidRPr="00D34060">
        <w:rPr>
          <w:rFonts w:ascii="Times New Roman" w:hAnsi="Times New Roman"/>
          <w:sz w:val="28"/>
          <w:szCs w:val="28"/>
        </w:rPr>
        <w:t xml:space="preserve">осуществляет </w:t>
      </w:r>
      <w:r w:rsidR="00501E70" w:rsidRPr="00D34060">
        <w:rPr>
          <w:rFonts w:ascii="Times New Roman" w:hAnsi="Times New Roman"/>
          <w:sz w:val="28"/>
          <w:szCs w:val="28"/>
        </w:rPr>
        <w:t xml:space="preserve">нормативно-правовое регулирование, координацию и методическое обеспечение разработки инструментов реализации стратегии, </w:t>
      </w:r>
      <w:r w:rsidR="00620EAD" w:rsidRPr="00D34060">
        <w:rPr>
          <w:rFonts w:ascii="Times New Roman" w:hAnsi="Times New Roman"/>
          <w:sz w:val="28"/>
          <w:szCs w:val="28"/>
        </w:rPr>
        <w:t xml:space="preserve">иных </w:t>
      </w:r>
      <w:r w:rsidR="00501E70" w:rsidRPr="00D34060">
        <w:rPr>
          <w:rFonts w:ascii="Times New Roman" w:hAnsi="Times New Roman"/>
          <w:sz w:val="28"/>
          <w:szCs w:val="28"/>
        </w:rPr>
        <w:t>документов стратегического планирования Иркутской области</w:t>
      </w:r>
      <w:r w:rsidRPr="00D34060">
        <w:rPr>
          <w:rFonts w:ascii="Times New Roman" w:hAnsi="Times New Roman"/>
          <w:sz w:val="28"/>
          <w:szCs w:val="28"/>
        </w:rPr>
        <w:t>.</w:t>
      </w:r>
    </w:p>
    <w:p w14:paraId="5C109E58" w14:textId="77777777" w:rsidR="00437B60" w:rsidRPr="00D34060" w:rsidRDefault="00E95D37" w:rsidP="001E26E7">
      <w:pPr>
        <w:spacing w:after="0"/>
        <w:ind w:firstLine="567"/>
        <w:jc w:val="both"/>
        <w:rPr>
          <w:rFonts w:ascii="Times New Roman" w:hAnsi="Times New Roman"/>
          <w:sz w:val="28"/>
          <w:szCs w:val="28"/>
        </w:rPr>
      </w:pPr>
      <w:r w:rsidRPr="00D34060">
        <w:rPr>
          <w:rFonts w:ascii="Times New Roman" w:hAnsi="Times New Roman"/>
          <w:sz w:val="28"/>
          <w:szCs w:val="28"/>
        </w:rPr>
        <w:t xml:space="preserve">Исполнительные органы государственной власти Иркутской области </w:t>
      </w:r>
      <w:r w:rsidR="00F712E8" w:rsidRPr="00D34060">
        <w:rPr>
          <w:rFonts w:ascii="Times New Roman" w:hAnsi="Times New Roman"/>
          <w:spacing w:val="-2"/>
          <w:sz w:val="28"/>
          <w:szCs w:val="28"/>
        </w:rPr>
        <w:t>участвуют</w:t>
      </w:r>
      <w:r w:rsidRPr="00D34060">
        <w:rPr>
          <w:rFonts w:ascii="Times New Roman" w:hAnsi="Times New Roman"/>
          <w:spacing w:val="-2"/>
          <w:sz w:val="28"/>
          <w:szCs w:val="28"/>
        </w:rPr>
        <w:t xml:space="preserve"> </w:t>
      </w:r>
      <w:r w:rsidR="00F712E8" w:rsidRPr="00D34060">
        <w:rPr>
          <w:rFonts w:ascii="Times New Roman" w:hAnsi="Times New Roman"/>
          <w:spacing w:val="-2"/>
          <w:sz w:val="28"/>
          <w:szCs w:val="28"/>
        </w:rPr>
        <w:t xml:space="preserve">в </w:t>
      </w:r>
      <w:r w:rsidRPr="00D34060">
        <w:rPr>
          <w:rFonts w:ascii="Times New Roman" w:hAnsi="Times New Roman"/>
          <w:spacing w:val="-2"/>
          <w:sz w:val="28"/>
          <w:szCs w:val="28"/>
        </w:rPr>
        <w:t xml:space="preserve">разработке и </w:t>
      </w:r>
      <w:r w:rsidR="0049634E" w:rsidRPr="00D34060">
        <w:rPr>
          <w:rFonts w:ascii="Times New Roman" w:hAnsi="Times New Roman"/>
          <w:spacing w:val="-2"/>
          <w:sz w:val="28"/>
          <w:szCs w:val="28"/>
        </w:rPr>
        <w:t>реализации план</w:t>
      </w:r>
      <w:r w:rsidR="00EA4EDF" w:rsidRPr="00D34060">
        <w:rPr>
          <w:rFonts w:ascii="Times New Roman" w:hAnsi="Times New Roman"/>
          <w:spacing w:val="-2"/>
          <w:sz w:val="28"/>
          <w:szCs w:val="28"/>
        </w:rPr>
        <w:t>ов</w:t>
      </w:r>
      <w:r w:rsidR="0099371E" w:rsidRPr="00D34060">
        <w:rPr>
          <w:rFonts w:ascii="Times New Roman" w:hAnsi="Times New Roman"/>
          <w:spacing w:val="-2"/>
          <w:sz w:val="28"/>
          <w:szCs w:val="28"/>
        </w:rPr>
        <w:t xml:space="preserve"> мероприятий</w:t>
      </w:r>
      <w:r w:rsidR="0049634E" w:rsidRPr="00D34060">
        <w:rPr>
          <w:rFonts w:ascii="Times New Roman" w:hAnsi="Times New Roman"/>
          <w:spacing w:val="-2"/>
          <w:sz w:val="28"/>
          <w:szCs w:val="28"/>
        </w:rPr>
        <w:t xml:space="preserve"> по реализации стратегии</w:t>
      </w:r>
      <w:r w:rsidR="006A49CA" w:rsidRPr="00D34060">
        <w:rPr>
          <w:rFonts w:ascii="Times New Roman" w:hAnsi="Times New Roman"/>
          <w:sz w:val="28"/>
          <w:szCs w:val="28"/>
        </w:rPr>
        <w:t xml:space="preserve"> и иных инструментов реализации</w:t>
      </w:r>
      <w:r w:rsidRPr="00D34060">
        <w:rPr>
          <w:rFonts w:ascii="Times New Roman" w:hAnsi="Times New Roman"/>
          <w:sz w:val="28"/>
          <w:szCs w:val="28"/>
        </w:rPr>
        <w:t xml:space="preserve"> </w:t>
      </w:r>
      <w:r w:rsidR="00A41732" w:rsidRPr="00D34060">
        <w:rPr>
          <w:rFonts w:ascii="Times New Roman" w:hAnsi="Times New Roman"/>
          <w:sz w:val="28"/>
          <w:szCs w:val="28"/>
        </w:rPr>
        <w:t>с</w:t>
      </w:r>
      <w:r w:rsidRPr="00D34060">
        <w:rPr>
          <w:rFonts w:ascii="Times New Roman" w:hAnsi="Times New Roman"/>
          <w:sz w:val="28"/>
          <w:szCs w:val="28"/>
        </w:rPr>
        <w:t xml:space="preserve">тратегии. </w:t>
      </w:r>
      <w:r w:rsidR="008E4F33" w:rsidRPr="00D34060">
        <w:rPr>
          <w:rFonts w:ascii="Times New Roman" w:hAnsi="Times New Roman"/>
          <w:sz w:val="28"/>
          <w:szCs w:val="28"/>
        </w:rPr>
        <w:t>Руководители исполнительных органов государственной власти Иркутской области несут п</w:t>
      </w:r>
      <w:r w:rsidRPr="00D34060">
        <w:rPr>
          <w:rFonts w:ascii="Times New Roman" w:hAnsi="Times New Roman"/>
          <w:sz w:val="28"/>
          <w:szCs w:val="28"/>
        </w:rPr>
        <w:t xml:space="preserve">ерсональную ответственность за </w:t>
      </w:r>
      <w:r w:rsidR="00CE0CD0" w:rsidRPr="00D34060">
        <w:rPr>
          <w:rFonts w:ascii="Times New Roman" w:hAnsi="Times New Roman"/>
          <w:sz w:val="28"/>
          <w:szCs w:val="28"/>
        </w:rPr>
        <w:t>реализацию</w:t>
      </w:r>
      <w:r w:rsidRPr="00D34060">
        <w:rPr>
          <w:rFonts w:ascii="Times New Roman" w:hAnsi="Times New Roman"/>
          <w:sz w:val="28"/>
          <w:szCs w:val="28"/>
        </w:rPr>
        <w:t xml:space="preserve"> стратегии и достижение </w:t>
      </w:r>
      <w:r w:rsidR="008E4F33" w:rsidRPr="00D34060">
        <w:rPr>
          <w:rFonts w:ascii="Times New Roman" w:hAnsi="Times New Roman"/>
          <w:sz w:val="28"/>
          <w:szCs w:val="28"/>
        </w:rPr>
        <w:t>основн</w:t>
      </w:r>
      <w:r w:rsidRPr="00D34060">
        <w:rPr>
          <w:rFonts w:ascii="Times New Roman" w:hAnsi="Times New Roman"/>
          <w:sz w:val="28"/>
          <w:szCs w:val="28"/>
        </w:rPr>
        <w:t xml:space="preserve">ых показателей </w:t>
      </w:r>
      <w:r w:rsidR="008E4F33" w:rsidRPr="00D34060">
        <w:rPr>
          <w:rFonts w:ascii="Times New Roman" w:hAnsi="Times New Roman"/>
          <w:sz w:val="28"/>
          <w:szCs w:val="28"/>
        </w:rPr>
        <w:t>достижения целей социально-экономического развития Иркутской области (приложение 2), показателей</w:t>
      </w:r>
      <w:r w:rsidRPr="00D34060">
        <w:rPr>
          <w:rFonts w:ascii="Times New Roman" w:hAnsi="Times New Roman"/>
          <w:sz w:val="28"/>
          <w:szCs w:val="28"/>
        </w:rPr>
        <w:t xml:space="preserve"> </w:t>
      </w:r>
      <w:r w:rsidR="008E4F33" w:rsidRPr="00D34060">
        <w:rPr>
          <w:rFonts w:ascii="Times New Roman" w:hAnsi="Times New Roman"/>
          <w:sz w:val="28"/>
          <w:szCs w:val="28"/>
        </w:rPr>
        <w:t>план</w:t>
      </w:r>
      <w:r w:rsidR="00AF743D" w:rsidRPr="00D34060">
        <w:rPr>
          <w:rFonts w:ascii="Times New Roman" w:hAnsi="Times New Roman"/>
          <w:sz w:val="28"/>
          <w:szCs w:val="28"/>
        </w:rPr>
        <w:t>ов</w:t>
      </w:r>
      <w:r w:rsidRPr="00D34060">
        <w:rPr>
          <w:rFonts w:ascii="Times New Roman" w:hAnsi="Times New Roman"/>
          <w:sz w:val="28"/>
          <w:szCs w:val="28"/>
        </w:rPr>
        <w:t xml:space="preserve"> мероприятий по реализации стратегии.</w:t>
      </w:r>
      <w:r w:rsidR="00437B60" w:rsidRPr="00D34060">
        <w:rPr>
          <w:rFonts w:ascii="Times New Roman" w:hAnsi="Times New Roman"/>
          <w:sz w:val="28"/>
          <w:szCs w:val="28"/>
        </w:rPr>
        <w:t xml:space="preserve"> Важную роль будет играть эффективное применение в целях реализации стратегии принципов проектного управления.</w:t>
      </w:r>
    </w:p>
    <w:p w14:paraId="049779B4" w14:textId="77777777" w:rsidR="00E95D37" w:rsidRPr="00D34060" w:rsidRDefault="00E95D37" w:rsidP="001E26E7">
      <w:pPr>
        <w:autoSpaceDE w:val="0"/>
        <w:autoSpaceDN w:val="0"/>
        <w:adjustRightInd w:val="0"/>
        <w:spacing w:after="0"/>
        <w:ind w:firstLine="540"/>
        <w:jc w:val="both"/>
        <w:rPr>
          <w:rFonts w:ascii="Times New Roman" w:hAnsi="Times New Roman"/>
          <w:sz w:val="28"/>
          <w:szCs w:val="28"/>
        </w:rPr>
      </w:pPr>
      <w:r w:rsidRPr="00D34060">
        <w:rPr>
          <w:rFonts w:ascii="Times New Roman" w:hAnsi="Times New Roman"/>
          <w:sz w:val="28"/>
          <w:szCs w:val="28"/>
        </w:rPr>
        <w:t xml:space="preserve">Органы местного самоуправления муниципальных образований Иркутской области при разработке </w:t>
      </w:r>
      <w:r w:rsidR="00B455C1" w:rsidRPr="00D34060">
        <w:rPr>
          <w:rFonts w:ascii="Times New Roman" w:hAnsi="Times New Roman"/>
          <w:sz w:val="28"/>
          <w:szCs w:val="28"/>
        </w:rPr>
        <w:t>с</w:t>
      </w:r>
      <w:r w:rsidR="00857ED4" w:rsidRPr="00D34060">
        <w:rPr>
          <w:rFonts w:ascii="Times New Roman" w:hAnsi="Times New Roman"/>
          <w:sz w:val="28"/>
          <w:szCs w:val="28"/>
        </w:rPr>
        <w:t xml:space="preserve">тратегий социально-экономического развития </w:t>
      </w:r>
      <w:r w:rsidR="00994388" w:rsidRPr="00D34060">
        <w:rPr>
          <w:rFonts w:ascii="Times New Roman" w:hAnsi="Times New Roman"/>
          <w:sz w:val="28"/>
          <w:szCs w:val="28"/>
        </w:rPr>
        <w:t>муниципальных образовани</w:t>
      </w:r>
      <w:r w:rsidR="00857ED4" w:rsidRPr="00D34060">
        <w:rPr>
          <w:rFonts w:ascii="Times New Roman" w:hAnsi="Times New Roman"/>
          <w:sz w:val="28"/>
          <w:szCs w:val="28"/>
        </w:rPr>
        <w:t xml:space="preserve">й на долгосрочный период и муниципальных программ руководствуются положениями настоящей </w:t>
      </w:r>
      <w:r w:rsidR="00B455C1" w:rsidRPr="00D34060">
        <w:rPr>
          <w:rFonts w:ascii="Times New Roman" w:hAnsi="Times New Roman"/>
          <w:sz w:val="28"/>
          <w:szCs w:val="28"/>
        </w:rPr>
        <w:t>с</w:t>
      </w:r>
      <w:r w:rsidR="00857ED4" w:rsidRPr="00D34060">
        <w:rPr>
          <w:rFonts w:ascii="Times New Roman" w:hAnsi="Times New Roman"/>
          <w:sz w:val="28"/>
          <w:szCs w:val="28"/>
        </w:rPr>
        <w:t xml:space="preserve">тратегии и в данных документах предусматривают мероприятия по </w:t>
      </w:r>
      <w:r w:rsidR="0065690F" w:rsidRPr="00D34060">
        <w:rPr>
          <w:rFonts w:ascii="Times New Roman" w:hAnsi="Times New Roman"/>
          <w:sz w:val="28"/>
          <w:szCs w:val="28"/>
        </w:rPr>
        <w:t>ее</w:t>
      </w:r>
      <w:r w:rsidR="00857ED4" w:rsidRPr="00D34060">
        <w:rPr>
          <w:rFonts w:ascii="Times New Roman" w:hAnsi="Times New Roman"/>
          <w:sz w:val="28"/>
          <w:szCs w:val="28"/>
        </w:rPr>
        <w:t xml:space="preserve"> р</w:t>
      </w:r>
      <w:r w:rsidR="00A05A05" w:rsidRPr="00D34060">
        <w:rPr>
          <w:rFonts w:ascii="Times New Roman" w:hAnsi="Times New Roman"/>
          <w:sz w:val="28"/>
          <w:szCs w:val="28"/>
        </w:rPr>
        <w:t>еализации.</w:t>
      </w:r>
    </w:p>
    <w:p w14:paraId="422498CD" w14:textId="77777777" w:rsidR="0082076F" w:rsidRPr="00D34060" w:rsidRDefault="0082076F" w:rsidP="001E26E7">
      <w:pPr>
        <w:autoSpaceDE w:val="0"/>
        <w:autoSpaceDN w:val="0"/>
        <w:adjustRightInd w:val="0"/>
        <w:spacing w:after="0"/>
        <w:ind w:firstLine="540"/>
        <w:jc w:val="both"/>
        <w:rPr>
          <w:rFonts w:ascii="Times New Roman" w:hAnsi="Times New Roman"/>
          <w:sz w:val="28"/>
          <w:szCs w:val="28"/>
        </w:rPr>
      </w:pPr>
      <w:r w:rsidRPr="00D34060">
        <w:rPr>
          <w:rFonts w:ascii="Times New Roman" w:hAnsi="Times New Roman"/>
          <w:sz w:val="28"/>
          <w:szCs w:val="28"/>
        </w:rPr>
        <w:t>Законодательное Собрание Иркутской области</w:t>
      </w:r>
      <w:r w:rsidR="009B3111" w:rsidRPr="00D34060">
        <w:rPr>
          <w:rFonts w:ascii="Times New Roman" w:hAnsi="Times New Roman"/>
          <w:sz w:val="28"/>
          <w:szCs w:val="28"/>
        </w:rPr>
        <w:t>, Контрольно-счетная палата Иркутской области и субъекты общественного контроля</w:t>
      </w:r>
      <w:r w:rsidRPr="00D34060">
        <w:rPr>
          <w:rFonts w:ascii="Times New Roman" w:hAnsi="Times New Roman"/>
          <w:sz w:val="28"/>
          <w:szCs w:val="28"/>
        </w:rPr>
        <w:t xml:space="preserve"> осуществля</w:t>
      </w:r>
      <w:r w:rsidR="009B3111" w:rsidRPr="00D34060">
        <w:rPr>
          <w:rFonts w:ascii="Times New Roman" w:hAnsi="Times New Roman"/>
          <w:sz w:val="28"/>
          <w:szCs w:val="28"/>
        </w:rPr>
        <w:t>ю</w:t>
      </w:r>
      <w:r w:rsidRPr="00D34060">
        <w:rPr>
          <w:rFonts w:ascii="Times New Roman" w:hAnsi="Times New Roman"/>
          <w:sz w:val="28"/>
          <w:szCs w:val="28"/>
        </w:rPr>
        <w:t>т функции в рамках своих полномочий по вопросам принятия, корректировки и реализации стратегии</w:t>
      </w:r>
      <w:r w:rsidR="009B3111" w:rsidRPr="00D34060">
        <w:rPr>
          <w:rFonts w:ascii="Times New Roman" w:hAnsi="Times New Roman"/>
          <w:sz w:val="28"/>
          <w:szCs w:val="28"/>
        </w:rPr>
        <w:t>, рассмотрения результатов мониторинга реализации стратегии</w:t>
      </w:r>
      <w:r w:rsidRPr="00D34060">
        <w:rPr>
          <w:rFonts w:ascii="Times New Roman" w:hAnsi="Times New Roman"/>
          <w:sz w:val="28"/>
          <w:szCs w:val="28"/>
        </w:rPr>
        <w:t>.</w:t>
      </w:r>
      <w:r w:rsidR="009B3111" w:rsidRPr="00D34060">
        <w:rPr>
          <w:rFonts w:ascii="Times New Roman" w:hAnsi="Times New Roman"/>
          <w:sz w:val="28"/>
          <w:szCs w:val="28"/>
        </w:rPr>
        <w:t xml:space="preserve"> </w:t>
      </w:r>
    </w:p>
    <w:p w14:paraId="1106C2F9" w14:textId="77777777" w:rsidR="00E95D37" w:rsidRPr="00D34060" w:rsidRDefault="00E95D37" w:rsidP="001E26E7">
      <w:pPr>
        <w:autoSpaceDE w:val="0"/>
        <w:autoSpaceDN w:val="0"/>
        <w:adjustRightInd w:val="0"/>
        <w:spacing w:after="0"/>
        <w:ind w:firstLine="540"/>
        <w:jc w:val="both"/>
        <w:rPr>
          <w:rFonts w:ascii="Times New Roman" w:hAnsi="Times New Roman"/>
          <w:sz w:val="28"/>
          <w:szCs w:val="28"/>
        </w:rPr>
      </w:pPr>
      <w:r w:rsidRPr="00D34060">
        <w:rPr>
          <w:rFonts w:ascii="Times New Roman" w:hAnsi="Times New Roman"/>
          <w:sz w:val="28"/>
          <w:szCs w:val="28"/>
        </w:rPr>
        <w:t>Научные и образовательные организации, общественные объединения предпринимателей привлекаются в качестве экспертов к решению вопросов, связанных с реализацией настоящей стратегии.</w:t>
      </w:r>
    </w:p>
    <w:p w14:paraId="4B727D68" w14:textId="77777777" w:rsidR="00E95D37" w:rsidRPr="00D34060" w:rsidRDefault="002102C9" w:rsidP="001E26E7">
      <w:pPr>
        <w:autoSpaceDE w:val="0"/>
        <w:autoSpaceDN w:val="0"/>
        <w:adjustRightInd w:val="0"/>
        <w:spacing w:after="0"/>
        <w:ind w:firstLine="540"/>
        <w:jc w:val="both"/>
        <w:rPr>
          <w:rFonts w:ascii="Times New Roman" w:hAnsi="Times New Roman"/>
          <w:sz w:val="28"/>
          <w:szCs w:val="28"/>
        </w:rPr>
      </w:pPr>
      <w:r w:rsidRPr="00D34060">
        <w:rPr>
          <w:rFonts w:ascii="Times New Roman" w:hAnsi="Times New Roman"/>
          <w:sz w:val="28"/>
          <w:szCs w:val="28"/>
        </w:rPr>
        <w:t>Граждане Иркутской области, к</w:t>
      </w:r>
      <w:r w:rsidR="00E95D37" w:rsidRPr="00D34060">
        <w:rPr>
          <w:rFonts w:ascii="Times New Roman" w:hAnsi="Times New Roman"/>
          <w:sz w:val="28"/>
          <w:szCs w:val="28"/>
        </w:rPr>
        <w:t>оммерческие</w:t>
      </w:r>
      <w:r w:rsidR="00931DED" w:rsidRPr="00D34060">
        <w:rPr>
          <w:rFonts w:ascii="Times New Roman" w:hAnsi="Times New Roman"/>
          <w:sz w:val="28"/>
          <w:szCs w:val="28"/>
        </w:rPr>
        <w:t xml:space="preserve"> и некоммерческие</w:t>
      </w:r>
      <w:r w:rsidR="00E95D37" w:rsidRPr="00D34060">
        <w:rPr>
          <w:rFonts w:ascii="Times New Roman" w:hAnsi="Times New Roman"/>
          <w:sz w:val="28"/>
          <w:szCs w:val="28"/>
        </w:rPr>
        <w:t xml:space="preserve"> организации, общественные объединения предпринимателей и индивидуальные предприниматели, участвующие в инвестиционных процессах, при осуществлении своей </w:t>
      </w:r>
      <w:r w:rsidRPr="00D34060">
        <w:rPr>
          <w:rFonts w:ascii="Times New Roman" w:hAnsi="Times New Roman"/>
          <w:sz w:val="28"/>
          <w:szCs w:val="28"/>
        </w:rPr>
        <w:t xml:space="preserve">хозяйственной и </w:t>
      </w:r>
      <w:r w:rsidR="00E95D37" w:rsidRPr="00D34060">
        <w:rPr>
          <w:rFonts w:ascii="Times New Roman" w:hAnsi="Times New Roman"/>
          <w:sz w:val="28"/>
          <w:szCs w:val="28"/>
        </w:rPr>
        <w:t>инвестиционной деятельности вправе руководствоваться положениями настоящей стратегии.</w:t>
      </w:r>
    </w:p>
    <w:p w14:paraId="0241EC68" w14:textId="77777777" w:rsidR="00A91D04" w:rsidRPr="00D34060" w:rsidRDefault="00A91D04" w:rsidP="001E26E7">
      <w:pPr>
        <w:spacing w:after="0"/>
        <w:ind w:firstLine="567"/>
        <w:jc w:val="both"/>
        <w:rPr>
          <w:rFonts w:ascii="Times New Roman" w:hAnsi="Times New Roman"/>
          <w:sz w:val="28"/>
          <w:szCs w:val="28"/>
        </w:rPr>
      </w:pPr>
      <w:r w:rsidRPr="00D34060">
        <w:rPr>
          <w:rFonts w:ascii="Times New Roman" w:hAnsi="Times New Roman"/>
          <w:sz w:val="28"/>
          <w:szCs w:val="28"/>
        </w:rPr>
        <w:t>В целях обеспечения высокого уровня контроля за ходом реализации стратегии будет создана специальная межведомственная комиссия. В состав данной комиссии войдут как представители исполнительных органов государственной власти Иркутской области, так и представители предпринимательского, научного и экспертного сообщества.</w:t>
      </w:r>
      <w:r w:rsidR="00CB0DE7" w:rsidRPr="00D34060">
        <w:rPr>
          <w:rFonts w:ascii="Times New Roman" w:hAnsi="Times New Roman"/>
          <w:sz w:val="28"/>
          <w:szCs w:val="28"/>
        </w:rPr>
        <w:t xml:space="preserve"> За каждым разделом плана мероприятий по реализации стратегии из числа членов комиссии </w:t>
      </w:r>
      <w:r w:rsidR="00CB0DE7" w:rsidRPr="00D34060">
        <w:rPr>
          <w:rFonts w:ascii="Times New Roman" w:hAnsi="Times New Roman"/>
          <w:sz w:val="28"/>
          <w:szCs w:val="28"/>
        </w:rPr>
        <w:lastRenderedPageBreak/>
        <w:t>планируется закрепить ответственных лиц, которые будут непосредственно контролировать выполнение мероприятий плана и достижение установленных целевых показателей.</w:t>
      </w:r>
    </w:p>
    <w:p w14:paraId="3616FB4B" w14:textId="77777777" w:rsidR="00C261AC" w:rsidRPr="00D34060" w:rsidRDefault="003B1EFA" w:rsidP="001E26E7">
      <w:pPr>
        <w:pStyle w:val="3"/>
        <w:spacing w:line="276" w:lineRule="auto"/>
        <w:rPr>
          <w:sz w:val="28"/>
          <w:szCs w:val="28"/>
          <w:lang w:val="ru-RU"/>
        </w:rPr>
      </w:pPr>
      <w:bookmarkStart w:id="65" w:name="_Toc40861331"/>
      <w:r w:rsidRPr="00D34060">
        <w:rPr>
          <w:sz w:val="28"/>
          <w:szCs w:val="28"/>
          <w:lang w:val="ru-RU"/>
        </w:rPr>
        <w:t>Сроки и э</w:t>
      </w:r>
      <w:r w:rsidR="00C261AC" w:rsidRPr="00D34060">
        <w:rPr>
          <w:sz w:val="28"/>
          <w:szCs w:val="28"/>
          <w:lang w:val="ru-RU"/>
        </w:rPr>
        <w:t>тапы реализации стратегии</w:t>
      </w:r>
      <w:bookmarkEnd w:id="65"/>
    </w:p>
    <w:p w14:paraId="2AB337DA" w14:textId="77777777" w:rsidR="00960DA2" w:rsidRPr="00D34060" w:rsidRDefault="00960DA2" w:rsidP="001E26E7">
      <w:pPr>
        <w:spacing w:after="0"/>
        <w:ind w:firstLine="567"/>
        <w:jc w:val="both"/>
        <w:rPr>
          <w:rFonts w:ascii="Times New Roman" w:hAnsi="Times New Roman"/>
          <w:sz w:val="28"/>
          <w:szCs w:val="28"/>
        </w:rPr>
      </w:pPr>
      <w:r w:rsidRPr="00D34060">
        <w:rPr>
          <w:rFonts w:ascii="Times New Roman" w:hAnsi="Times New Roman"/>
          <w:sz w:val="28"/>
          <w:szCs w:val="28"/>
        </w:rPr>
        <w:t xml:space="preserve">В соответствии с федеральным законодательством стратегия </w:t>
      </w:r>
      <w:r w:rsidR="00006598" w:rsidRPr="00D34060">
        <w:rPr>
          <w:rFonts w:ascii="Times New Roman" w:hAnsi="Times New Roman"/>
          <w:sz w:val="28"/>
          <w:szCs w:val="28"/>
        </w:rPr>
        <w:t xml:space="preserve">социально-экономического развития субъекта Российской Федерации </w:t>
      </w:r>
      <w:r w:rsidRPr="00D34060">
        <w:rPr>
          <w:rFonts w:ascii="Times New Roman" w:hAnsi="Times New Roman"/>
          <w:sz w:val="28"/>
          <w:szCs w:val="28"/>
        </w:rPr>
        <w:t>разрабатывается на период, не превышающий периода, на который разрабатывается прогноз социально-экономического развития субъекта Российской Федерации на долгосрочный период.</w:t>
      </w:r>
      <w:r w:rsidR="00573788" w:rsidRPr="00D34060">
        <w:rPr>
          <w:rFonts w:ascii="Times New Roman" w:hAnsi="Times New Roman"/>
          <w:sz w:val="28"/>
          <w:szCs w:val="28"/>
        </w:rPr>
        <w:t xml:space="preserve"> </w:t>
      </w:r>
      <w:r w:rsidR="00395BB9" w:rsidRPr="00D34060">
        <w:rPr>
          <w:rFonts w:ascii="Times New Roman" w:hAnsi="Times New Roman"/>
          <w:sz w:val="28"/>
          <w:szCs w:val="28"/>
        </w:rPr>
        <w:t xml:space="preserve">Учитывая, что прогноз социально-экономического развития Иркутской области </w:t>
      </w:r>
      <w:r w:rsidR="00523449" w:rsidRPr="00D34060">
        <w:rPr>
          <w:rFonts w:ascii="Times New Roman" w:hAnsi="Times New Roman"/>
          <w:sz w:val="28"/>
          <w:szCs w:val="28"/>
        </w:rPr>
        <w:t xml:space="preserve">на долгосрочный период </w:t>
      </w:r>
      <w:r w:rsidR="00395BB9" w:rsidRPr="00D34060">
        <w:rPr>
          <w:rFonts w:ascii="Times New Roman" w:hAnsi="Times New Roman"/>
          <w:sz w:val="28"/>
          <w:szCs w:val="28"/>
        </w:rPr>
        <w:t>разработан до 2030 года, срок реализации настоящей стратегии также определен до 2030 года.</w:t>
      </w:r>
    </w:p>
    <w:p w14:paraId="38727B3D" w14:textId="72CFBE64" w:rsidR="00C261AC" w:rsidRPr="00D34060" w:rsidRDefault="00C261AC" w:rsidP="001E26E7">
      <w:pPr>
        <w:spacing w:after="0"/>
        <w:ind w:firstLine="567"/>
        <w:jc w:val="both"/>
        <w:rPr>
          <w:rFonts w:ascii="Times New Roman" w:hAnsi="Times New Roman"/>
          <w:sz w:val="28"/>
          <w:szCs w:val="28"/>
        </w:rPr>
      </w:pPr>
      <w:r w:rsidRPr="00D34060">
        <w:rPr>
          <w:rFonts w:ascii="Times New Roman" w:hAnsi="Times New Roman"/>
          <w:b/>
          <w:sz w:val="28"/>
          <w:szCs w:val="28"/>
        </w:rPr>
        <w:t>Первый этап</w:t>
      </w:r>
      <w:r w:rsidRPr="00D34060">
        <w:rPr>
          <w:rFonts w:ascii="Times New Roman" w:hAnsi="Times New Roman"/>
          <w:sz w:val="28"/>
          <w:szCs w:val="28"/>
        </w:rPr>
        <w:t xml:space="preserve"> реализации стратегии (201</w:t>
      </w:r>
      <w:r w:rsidR="00B207E9" w:rsidRPr="00D34060">
        <w:rPr>
          <w:rFonts w:ascii="Times New Roman" w:hAnsi="Times New Roman"/>
          <w:sz w:val="28"/>
          <w:szCs w:val="28"/>
        </w:rPr>
        <w:t>8</w:t>
      </w:r>
      <w:r w:rsidRPr="00D34060">
        <w:rPr>
          <w:rFonts w:ascii="Times New Roman" w:hAnsi="Times New Roman"/>
          <w:sz w:val="28"/>
          <w:szCs w:val="28"/>
        </w:rPr>
        <w:t>-</w:t>
      </w:r>
      <w:r w:rsidR="00C927F4" w:rsidRPr="00D34060">
        <w:rPr>
          <w:rFonts w:ascii="Times New Roman" w:hAnsi="Times New Roman"/>
          <w:sz w:val="28"/>
          <w:szCs w:val="28"/>
        </w:rPr>
        <w:t>201</w:t>
      </w:r>
      <w:r w:rsidR="00B207E9" w:rsidRPr="00D34060">
        <w:rPr>
          <w:rFonts w:ascii="Times New Roman" w:hAnsi="Times New Roman"/>
          <w:sz w:val="28"/>
          <w:szCs w:val="28"/>
        </w:rPr>
        <w:t>9</w:t>
      </w:r>
      <w:r w:rsidR="00C927F4" w:rsidRPr="00D34060">
        <w:rPr>
          <w:rFonts w:ascii="Times New Roman" w:hAnsi="Times New Roman"/>
          <w:sz w:val="28"/>
          <w:szCs w:val="28"/>
        </w:rPr>
        <w:t xml:space="preserve"> </w:t>
      </w:r>
      <w:r w:rsidRPr="00D34060">
        <w:rPr>
          <w:rFonts w:ascii="Times New Roman" w:hAnsi="Times New Roman"/>
          <w:sz w:val="28"/>
          <w:szCs w:val="28"/>
        </w:rPr>
        <w:t xml:space="preserve">годы) </w:t>
      </w:r>
      <w:r w:rsidR="00832B4B" w:rsidRPr="00D34060">
        <w:rPr>
          <w:rFonts w:ascii="Times New Roman" w:hAnsi="Times New Roman"/>
          <w:sz w:val="28"/>
          <w:szCs w:val="28"/>
        </w:rPr>
        <w:t xml:space="preserve">является подготовительным и </w:t>
      </w:r>
      <w:r w:rsidRPr="00D34060">
        <w:rPr>
          <w:rFonts w:ascii="Times New Roman" w:hAnsi="Times New Roman"/>
          <w:sz w:val="28"/>
          <w:szCs w:val="28"/>
        </w:rPr>
        <w:t xml:space="preserve">будет направлен на </w:t>
      </w:r>
      <w:r w:rsidR="00832B4B" w:rsidRPr="00D34060">
        <w:rPr>
          <w:rFonts w:ascii="Times New Roman" w:hAnsi="Times New Roman"/>
          <w:sz w:val="28"/>
          <w:szCs w:val="28"/>
        </w:rPr>
        <w:t xml:space="preserve">разработку основных инструментов и механизмов реализации настоящей стратегии, а также на </w:t>
      </w:r>
      <w:r w:rsidRPr="00D34060">
        <w:rPr>
          <w:rFonts w:ascii="Times New Roman" w:hAnsi="Times New Roman"/>
          <w:sz w:val="28"/>
          <w:szCs w:val="28"/>
        </w:rPr>
        <w:t>сохранение темпов экономического роста</w:t>
      </w:r>
      <w:r w:rsidR="00D60DF8" w:rsidRPr="00D34060">
        <w:rPr>
          <w:rFonts w:ascii="Times New Roman" w:hAnsi="Times New Roman"/>
          <w:sz w:val="28"/>
          <w:szCs w:val="28"/>
        </w:rPr>
        <w:t xml:space="preserve"> последних лет</w:t>
      </w:r>
      <w:r w:rsidRPr="00D34060">
        <w:rPr>
          <w:rFonts w:ascii="Times New Roman" w:hAnsi="Times New Roman"/>
          <w:sz w:val="28"/>
          <w:szCs w:val="28"/>
        </w:rPr>
        <w:t xml:space="preserve"> и закрепление макроэкономической стабильности к 20</w:t>
      </w:r>
      <w:r w:rsidR="00F5677A" w:rsidRPr="00D34060">
        <w:rPr>
          <w:rFonts w:ascii="Times New Roman" w:hAnsi="Times New Roman"/>
          <w:sz w:val="28"/>
          <w:szCs w:val="28"/>
        </w:rPr>
        <w:t>19</w:t>
      </w:r>
      <w:r w:rsidRPr="00D34060">
        <w:rPr>
          <w:rFonts w:ascii="Times New Roman" w:hAnsi="Times New Roman"/>
          <w:sz w:val="28"/>
          <w:szCs w:val="28"/>
        </w:rPr>
        <w:t xml:space="preserve"> году. </w:t>
      </w:r>
    </w:p>
    <w:p w14:paraId="1AEEB339" w14:textId="085AA0B0" w:rsidR="00C261AC" w:rsidRPr="00D34060" w:rsidRDefault="00C261AC" w:rsidP="00043D61">
      <w:pPr>
        <w:spacing w:after="0"/>
        <w:ind w:firstLine="567"/>
        <w:jc w:val="both"/>
        <w:rPr>
          <w:rFonts w:ascii="Times New Roman" w:hAnsi="Times New Roman"/>
          <w:sz w:val="28"/>
          <w:szCs w:val="28"/>
        </w:rPr>
      </w:pPr>
      <w:r w:rsidRPr="00D34060">
        <w:rPr>
          <w:rFonts w:ascii="Times New Roman" w:hAnsi="Times New Roman"/>
          <w:b/>
          <w:sz w:val="28"/>
          <w:szCs w:val="28"/>
        </w:rPr>
        <w:t>Последующие этапы</w:t>
      </w:r>
      <w:r w:rsidRPr="00D34060">
        <w:rPr>
          <w:rFonts w:ascii="Times New Roman" w:hAnsi="Times New Roman"/>
          <w:sz w:val="28"/>
          <w:szCs w:val="28"/>
        </w:rPr>
        <w:t xml:space="preserve"> реализации стратегии (</w:t>
      </w:r>
      <w:r w:rsidR="00C927F4" w:rsidRPr="00D34060">
        <w:rPr>
          <w:rFonts w:ascii="Times New Roman" w:hAnsi="Times New Roman"/>
          <w:sz w:val="28"/>
          <w:szCs w:val="28"/>
        </w:rPr>
        <w:t>20</w:t>
      </w:r>
      <w:r w:rsidR="00B207E9" w:rsidRPr="00D34060">
        <w:rPr>
          <w:rFonts w:ascii="Times New Roman" w:hAnsi="Times New Roman"/>
          <w:sz w:val="28"/>
          <w:szCs w:val="28"/>
        </w:rPr>
        <w:t>20</w:t>
      </w:r>
      <w:r w:rsidRPr="00D34060">
        <w:rPr>
          <w:rFonts w:ascii="Times New Roman" w:hAnsi="Times New Roman"/>
          <w:sz w:val="28"/>
          <w:szCs w:val="28"/>
        </w:rPr>
        <w:t>-202</w:t>
      </w:r>
      <w:r w:rsidR="007E36EB" w:rsidRPr="00D34060">
        <w:rPr>
          <w:rFonts w:ascii="Times New Roman" w:hAnsi="Times New Roman"/>
          <w:sz w:val="28"/>
          <w:szCs w:val="28"/>
        </w:rPr>
        <w:t>4</w:t>
      </w:r>
      <w:r w:rsidRPr="00D34060">
        <w:rPr>
          <w:rFonts w:ascii="Times New Roman" w:hAnsi="Times New Roman"/>
          <w:sz w:val="28"/>
          <w:szCs w:val="28"/>
        </w:rPr>
        <w:t xml:space="preserve"> годы</w:t>
      </w:r>
      <w:r w:rsidR="00B207E9" w:rsidRPr="00D34060">
        <w:rPr>
          <w:rFonts w:ascii="Times New Roman" w:hAnsi="Times New Roman"/>
          <w:sz w:val="28"/>
          <w:szCs w:val="28"/>
        </w:rPr>
        <w:t xml:space="preserve">, </w:t>
      </w:r>
      <w:r w:rsidRPr="00D34060">
        <w:rPr>
          <w:rFonts w:ascii="Times New Roman" w:hAnsi="Times New Roman"/>
          <w:sz w:val="28"/>
          <w:szCs w:val="28"/>
        </w:rPr>
        <w:t>202</w:t>
      </w:r>
      <w:r w:rsidR="007E36EB" w:rsidRPr="00D34060">
        <w:rPr>
          <w:rFonts w:ascii="Times New Roman" w:hAnsi="Times New Roman"/>
          <w:sz w:val="28"/>
          <w:szCs w:val="28"/>
        </w:rPr>
        <w:t>5</w:t>
      </w:r>
      <w:r w:rsidRPr="00D34060">
        <w:rPr>
          <w:rFonts w:ascii="Times New Roman" w:hAnsi="Times New Roman"/>
          <w:sz w:val="28"/>
          <w:szCs w:val="28"/>
        </w:rPr>
        <w:t>-2030 годы</w:t>
      </w:r>
      <w:r w:rsidR="00B207E9" w:rsidRPr="00D34060">
        <w:rPr>
          <w:rFonts w:ascii="Times New Roman" w:hAnsi="Times New Roman"/>
          <w:sz w:val="28"/>
          <w:szCs w:val="28"/>
        </w:rPr>
        <w:t xml:space="preserve"> и 2031-2036 годы</w:t>
      </w:r>
      <w:r w:rsidRPr="00D34060">
        <w:rPr>
          <w:rFonts w:ascii="Times New Roman" w:hAnsi="Times New Roman"/>
          <w:sz w:val="28"/>
          <w:szCs w:val="28"/>
        </w:rPr>
        <w:t xml:space="preserve">) направлены на формирование условий для </w:t>
      </w:r>
      <w:r w:rsidR="00401810" w:rsidRPr="00D34060">
        <w:rPr>
          <w:rFonts w:ascii="Times New Roman" w:hAnsi="Times New Roman"/>
          <w:sz w:val="28"/>
          <w:szCs w:val="28"/>
        </w:rPr>
        <w:t>закрепления населения на территории региона и</w:t>
      </w:r>
      <w:r w:rsidRPr="00D34060">
        <w:rPr>
          <w:rFonts w:ascii="Times New Roman" w:hAnsi="Times New Roman"/>
          <w:sz w:val="28"/>
          <w:szCs w:val="28"/>
        </w:rPr>
        <w:t xml:space="preserve"> </w:t>
      </w:r>
      <w:r w:rsidR="00A82A7A" w:rsidRPr="00D34060">
        <w:rPr>
          <w:rFonts w:ascii="Times New Roman" w:hAnsi="Times New Roman"/>
          <w:sz w:val="28"/>
          <w:szCs w:val="28"/>
        </w:rPr>
        <w:t>обеспечени</w:t>
      </w:r>
      <w:r w:rsidR="00506394" w:rsidRPr="00D34060">
        <w:rPr>
          <w:rFonts w:ascii="Times New Roman" w:hAnsi="Times New Roman"/>
          <w:sz w:val="28"/>
          <w:szCs w:val="28"/>
        </w:rPr>
        <w:t>я</w:t>
      </w:r>
      <w:r w:rsidR="00A82A7A" w:rsidRPr="00D34060">
        <w:rPr>
          <w:rFonts w:ascii="Times New Roman" w:hAnsi="Times New Roman"/>
          <w:sz w:val="28"/>
          <w:szCs w:val="28"/>
        </w:rPr>
        <w:t xml:space="preserve"> </w:t>
      </w:r>
      <w:r w:rsidRPr="00D34060">
        <w:rPr>
          <w:rFonts w:ascii="Times New Roman" w:hAnsi="Times New Roman"/>
          <w:sz w:val="28"/>
          <w:szCs w:val="28"/>
        </w:rPr>
        <w:t>экономического роста.</w:t>
      </w:r>
    </w:p>
    <w:p w14:paraId="525E3FF0" w14:textId="77777777" w:rsidR="00B850A2" w:rsidRPr="00D34060" w:rsidRDefault="00B850A2" w:rsidP="00B850A2">
      <w:pPr>
        <w:spacing w:after="0"/>
        <w:ind w:firstLine="567"/>
        <w:jc w:val="both"/>
        <w:rPr>
          <w:rFonts w:ascii="Times New Roman" w:hAnsi="Times New Roman"/>
          <w:sz w:val="28"/>
          <w:szCs w:val="28"/>
        </w:rPr>
      </w:pPr>
      <w:r w:rsidRPr="00D34060">
        <w:rPr>
          <w:rFonts w:ascii="Times New Roman" w:hAnsi="Times New Roman"/>
          <w:sz w:val="28"/>
          <w:szCs w:val="28"/>
        </w:rPr>
        <w:t xml:space="preserve">В рамках второго этапа реализации стратегии необходимо будет обеспечить реализацию положений Указа Президента Российской Федерации от 7 мая </w:t>
      </w:r>
      <w:r w:rsidR="000F2447" w:rsidRPr="00D34060">
        <w:rPr>
          <w:rFonts w:ascii="Times New Roman" w:hAnsi="Times New Roman"/>
          <w:sz w:val="28"/>
          <w:szCs w:val="28"/>
        </w:rPr>
        <w:br/>
      </w:r>
      <w:r w:rsidRPr="00D34060">
        <w:rPr>
          <w:rFonts w:ascii="Times New Roman" w:hAnsi="Times New Roman"/>
          <w:sz w:val="28"/>
          <w:szCs w:val="28"/>
        </w:rPr>
        <w:t>2018 года № 204 «О национальных целях и стратегических задачах развития Российской Федерации на период до 2024 года» и достижение установленных данным Указом и разработанными в соответствии с ним национальными проектами (программами) целей, задач и целевых показателей.</w:t>
      </w:r>
    </w:p>
    <w:p w14:paraId="04C7B6CE" w14:textId="02440E1C" w:rsidR="007E36EB" w:rsidRPr="00D34060" w:rsidRDefault="00F7161D" w:rsidP="00B850A2">
      <w:pPr>
        <w:spacing w:after="0"/>
        <w:ind w:firstLine="567"/>
        <w:jc w:val="both"/>
        <w:rPr>
          <w:rFonts w:ascii="Times New Roman" w:hAnsi="Times New Roman"/>
          <w:sz w:val="28"/>
          <w:szCs w:val="28"/>
        </w:rPr>
      </w:pPr>
      <w:r w:rsidRPr="00D34060">
        <w:rPr>
          <w:rFonts w:ascii="Times New Roman" w:hAnsi="Times New Roman"/>
          <w:sz w:val="28"/>
          <w:szCs w:val="28"/>
        </w:rPr>
        <w:t>Ключевые ориентиры</w:t>
      </w:r>
      <w:r w:rsidR="00B850A2" w:rsidRPr="00D34060">
        <w:rPr>
          <w:rFonts w:ascii="Times New Roman" w:hAnsi="Times New Roman"/>
          <w:sz w:val="28"/>
          <w:szCs w:val="28"/>
        </w:rPr>
        <w:t xml:space="preserve"> </w:t>
      </w:r>
      <w:r w:rsidR="0062272D" w:rsidRPr="00D34060">
        <w:rPr>
          <w:rFonts w:ascii="Times New Roman" w:hAnsi="Times New Roman"/>
          <w:sz w:val="28"/>
          <w:szCs w:val="28"/>
        </w:rPr>
        <w:t>последующих этапов</w:t>
      </w:r>
      <w:r w:rsidR="00B850A2" w:rsidRPr="00D34060">
        <w:rPr>
          <w:rFonts w:ascii="Times New Roman" w:hAnsi="Times New Roman"/>
          <w:sz w:val="28"/>
          <w:szCs w:val="28"/>
        </w:rPr>
        <w:t xml:space="preserve"> </w:t>
      </w:r>
      <w:r w:rsidR="0062272D" w:rsidRPr="00D34060">
        <w:rPr>
          <w:rFonts w:ascii="Times New Roman" w:hAnsi="Times New Roman"/>
          <w:sz w:val="28"/>
          <w:szCs w:val="28"/>
        </w:rPr>
        <w:t xml:space="preserve">реализации </w:t>
      </w:r>
      <w:r w:rsidR="00B850A2" w:rsidRPr="00D34060">
        <w:rPr>
          <w:rFonts w:ascii="Times New Roman" w:hAnsi="Times New Roman"/>
          <w:sz w:val="28"/>
          <w:szCs w:val="28"/>
        </w:rPr>
        <w:t>стратегии будут определены в соответствии с документами стратегического планирования, разрабатываемыми на федеральном уровне.</w:t>
      </w:r>
    </w:p>
    <w:p w14:paraId="7CBC9D6D" w14:textId="77777777" w:rsidR="00F9303D" w:rsidRPr="00D34060" w:rsidRDefault="009462EA" w:rsidP="00043D61">
      <w:pPr>
        <w:spacing w:after="0"/>
        <w:ind w:firstLine="567"/>
        <w:jc w:val="both"/>
        <w:rPr>
          <w:rFonts w:ascii="Times New Roman" w:hAnsi="Times New Roman"/>
          <w:sz w:val="28"/>
          <w:szCs w:val="28"/>
        </w:rPr>
      </w:pPr>
      <w:r w:rsidRPr="00D34060">
        <w:rPr>
          <w:rFonts w:ascii="Times New Roman" w:hAnsi="Times New Roman"/>
          <w:sz w:val="28"/>
          <w:szCs w:val="28"/>
        </w:rPr>
        <w:t xml:space="preserve">Учитывая социально-экономические особенности развития </w:t>
      </w:r>
      <w:r w:rsidR="002E4BB1" w:rsidRPr="00D34060">
        <w:rPr>
          <w:rFonts w:ascii="Times New Roman" w:hAnsi="Times New Roman"/>
          <w:sz w:val="28"/>
          <w:szCs w:val="28"/>
        </w:rPr>
        <w:t>Иркутской области</w:t>
      </w:r>
      <w:r w:rsidRPr="00D34060">
        <w:rPr>
          <w:rFonts w:ascii="Times New Roman" w:hAnsi="Times New Roman"/>
          <w:sz w:val="28"/>
          <w:szCs w:val="28"/>
        </w:rPr>
        <w:t xml:space="preserve">, перспективы реализации крупнейших инвестиционных проектов, ситуацию на российском и мировом рынке товаров и услуг, можно выделить </w:t>
      </w:r>
      <w:r w:rsidR="00F0297F" w:rsidRPr="00D34060">
        <w:rPr>
          <w:rFonts w:ascii="Times New Roman" w:hAnsi="Times New Roman"/>
          <w:sz w:val="28"/>
          <w:szCs w:val="28"/>
        </w:rPr>
        <w:br/>
      </w:r>
      <w:r w:rsidRPr="00D34060">
        <w:rPr>
          <w:rFonts w:ascii="Times New Roman" w:hAnsi="Times New Roman"/>
          <w:sz w:val="28"/>
          <w:szCs w:val="28"/>
        </w:rPr>
        <w:t>2 наиболее вероятных сценария социально-экономического развития региона.</w:t>
      </w:r>
    </w:p>
    <w:p w14:paraId="6AF05F52" w14:textId="77777777" w:rsidR="009462EA" w:rsidRPr="00D34060" w:rsidRDefault="004B7734" w:rsidP="00043D61">
      <w:pPr>
        <w:spacing w:after="0"/>
        <w:ind w:firstLine="567"/>
        <w:jc w:val="both"/>
        <w:rPr>
          <w:rFonts w:ascii="Times New Roman" w:hAnsi="Times New Roman"/>
          <w:sz w:val="28"/>
          <w:szCs w:val="28"/>
        </w:rPr>
      </w:pPr>
      <w:r w:rsidRPr="00D34060">
        <w:rPr>
          <w:rFonts w:ascii="Times New Roman" w:hAnsi="Times New Roman"/>
          <w:b/>
          <w:sz w:val="28"/>
          <w:szCs w:val="28"/>
        </w:rPr>
        <w:t>Консервативный (индустриальный) сценарий</w:t>
      </w:r>
      <w:r w:rsidR="0008560A" w:rsidRPr="00D34060">
        <w:rPr>
          <w:rFonts w:ascii="Times New Roman" w:hAnsi="Times New Roman"/>
          <w:b/>
          <w:sz w:val="28"/>
          <w:szCs w:val="28"/>
        </w:rPr>
        <w:t xml:space="preserve"> </w:t>
      </w:r>
      <w:r w:rsidR="0008560A" w:rsidRPr="00D34060">
        <w:rPr>
          <w:rFonts w:ascii="Times New Roman" w:hAnsi="Times New Roman"/>
          <w:sz w:val="28"/>
          <w:szCs w:val="28"/>
        </w:rPr>
        <w:t>основывается</w:t>
      </w:r>
      <w:r w:rsidR="00573843" w:rsidRPr="00D34060">
        <w:rPr>
          <w:rFonts w:ascii="Times New Roman" w:hAnsi="Times New Roman"/>
          <w:sz w:val="28"/>
          <w:szCs w:val="28"/>
        </w:rPr>
        <w:t xml:space="preserve"> </w:t>
      </w:r>
      <w:r w:rsidR="0008560A" w:rsidRPr="00D34060">
        <w:rPr>
          <w:rFonts w:ascii="Times New Roman" w:hAnsi="Times New Roman"/>
          <w:sz w:val="28"/>
          <w:szCs w:val="28"/>
        </w:rPr>
        <w:t xml:space="preserve">на </w:t>
      </w:r>
      <w:r w:rsidR="00573843" w:rsidRPr="00D34060">
        <w:rPr>
          <w:rFonts w:ascii="Times New Roman" w:hAnsi="Times New Roman"/>
          <w:sz w:val="28"/>
          <w:szCs w:val="28"/>
        </w:rPr>
        <w:t>консерваци</w:t>
      </w:r>
      <w:r w:rsidR="0008560A" w:rsidRPr="00D34060">
        <w:rPr>
          <w:rFonts w:ascii="Times New Roman" w:hAnsi="Times New Roman"/>
          <w:sz w:val="28"/>
          <w:szCs w:val="28"/>
        </w:rPr>
        <w:t xml:space="preserve">и существующей модели развития, </w:t>
      </w:r>
      <w:r w:rsidR="001B0B35" w:rsidRPr="00D34060">
        <w:rPr>
          <w:rFonts w:ascii="Times New Roman" w:hAnsi="Times New Roman"/>
          <w:sz w:val="28"/>
          <w:szCs w:val="28"/>
        </w:rPr>
        <w:t xml:space="preserve">базирующейся </w:t>
      </w:r>
      <w:r w:rsidR="0008560A" w:rsidRPr="00D34060">
        <w:rPr>
          <w:rFonts w:ascii="Times New Roman" w:hAnsi="Times New Roman"/>
          <w:sz w:val="28"/>
          <w:szCs w:val="28"/>
        </w:rPr>
        <w:t xml:space="preserve">на экстенсивном росте </w:t>
      </w:r>
      <w:r w:rsidR="00E83322" w:rsidRPr="00D34060">
        <w:rPr>
          <w:rFonts w:ascii="Times New Roman" w:hAnsi="Times New Roman"/>
          <w:sz w:val="28"/>
          <w:szCs w:val="28"/>
        </w:rPr>
        <w:t xml:space="preserve">отраслей устаревших технологических укладов, преимущественно </w:t>
      </w:r>
      <w:r w:rsidR="0008560A" w:rsidRPr="00D34060">
        <w:rPr>
          <w:rFonts w:ascii="Times New Roman" w:hAnsi="Times New Roman"/>
          <w:sz w:val="28"/>
          <w:szCs w:val="28"/>
        </w:rPr>
        <w:t>добывающей промышленности</w:t>
      </w:r>
      <w:r w:rsidR="00823AD1" w:rsidRPr="00D34060">
        <w:rPr>
          <w:rFonts w:ascii="Times New Roman" w:hAnsi="Times New Roman"/>
          <w:sz w:val="28"/>
          <w:szCs w:val="28"/>
        </w:rPr>
        <w:t xml:space="preserve"> и металлургии</w:t>
      </w:r>
      <w:r w:rsidRPr="00D34060">
        <w:rPr>
          <w:rFonts w:ascii="Times New Roman" w:hAnsi="Times New Roman"/>
          <w:sz w:val="28"/>
          <w:szCs w:val="28"/>
        </w:rPr>
        <w:t>.</w:t>
      </w:r>
    </w:p>
    <w:p w14:paraId="2285CF64" w14:textId="77777777" w:rsidR="001B0B35" w:rsidRPr="00D34060" w:rsidRDefault="004B7734" w:rsidP="001B0B35">
      <w:pPr>
        <w:spacing w:after="0"/>
        <w:ind w:firstLine="567"/>
        <w:jc w:val="both"/>
        <w:rPr>
          <w:rFonts w:ascii="Times New Roman" w:hAnsi="Times New Roman"/>
          <w:sz w:val="28"/>
          <w:szCs w:val="28"/>
        </w:rPr>
      </w:pPr>
      <w:r w:rsidRPr="00D34060">
        <w:rPr>
          <w:rFonts w:ascii="Times New Roman" w:hAnsi="Times New Roman"/>
          <w:sz w:val="28"/>
          <w:szCs w:val="28"/>
        </w:rPr>
        <w:t>Консерватив</w:t>
      </w:r>
      <w:r w:rsidR="001B0B35" w:rsidRPr="00D34060">
        <w:rPr>
          <w:rFonts w:ascii="Times New Roman" w:hAnsi="Times New Roman"/>
          <w:sz w:val="28"/>
          <w:szCs w:val="28"/>
        </w:rPr>
        <w:t xml:space="preserve">ный сценарий не предполагает существенного прогресса в модернизации экономики и сохраняет на перспективу ресурсно-ориентированную </w:t>
      </w:r>
      <w:r w:rsidR="001B0B35" w:rsidRPr="00D34060">
        <w:rPr>
          <w:rFonts w:ascii="Times New Roman" w:hAnsi="Times New Roman"/>
          <w:sz w:val="28"/>
          <w:szCs w:val="28"/>
        </w:rPr>
        <w:lastRenderedPageBreak/>
        <w:t>модель развития региона. Поддержание доходов сырьевых компаний и бюджета будет требовать наращивания объемов добычи</w:t>
      </w:r>
      <w:r w:rsidR="00977F5B" w:rsidRPr="00D34060">
        <w:rPr>
          <w:rFonts w:ascii="Times New Roman" w:hAnsi="Times New Roman"/>
          <w:sz w:val="28"/>
          <w:szCs w:val="28"/>
        </w:rPr>
        <w:t xml:space="preserve"> и</w:t>
      </w:r>
      <w:r w:rsidR="001B0B35" w:rsidRPr="00D34060">
        <w:rPr>
          <w:rFonts w:ascii="Times New Roman" w:hAnsi="Times New Roman"/>
          <w:sz w:val="28"/>
          <w:szCs w:val="28"/>
        </w:rPr>
        <w:t xml:space="preserve"> освоения новых месторождений, что будет укреплять сырьевую специализацию региона</w:t>
      </w:r>
      <w:r w:rsidR="005B27A8" w:rsidRPr="00D34060">
        <w:rPr>
          <w:rFonts w:ascii="Times New Roman" w:hAnsi="Times New Roman"/>
          <w:sz w:val="28"/>
          <w:szCs w:val="28"/>
        </w:rPr>
        <w:t xml:space="preserve"> и</w:t>
      </w:r>
      <w:r w:rsidR="001B0B35" w:rsidRPr="00D34060">
        <w:rPr>
          <w:rFonts w:ascii="Times New Roman" w:hAnsi="Times New Roman"/>
          <w:sz w:val="28"/>
          <w:szCs w:val="28"/>
        </w:rPr>
        <w:t xml:space="preserve"> ограничит возможности развития производств с высокой добавленной стоимостью.</w:t>
      </w:r>
    </w:p>
    <w:p w14:paraId="0271F9E3" w14:textId="77777777" w:rsidR="001337EB" w:rsidRPr="00D34060" w:rsidRDefault="001337EB" w:rsidP="001B0B35">
      <w:pPr>
        <w:spacing w:after="0"/>
        <w:ind w:firstLine="567"/>
        <w:jc w:val="both"/>
        <w:rPr>
          <w:rFonts w:ascii="Times New Roman" w:hAnsi="Times New Roman"/>
          <w:sz w:val="28"/>
          <w:szCs w:val="28"/>
        </w:rPr>
      </w:pPr>
      <w:r w:rsidRPr="00D34060">
        <w:rPr>
          <w:rFonts w:ascii="Times New Roman" w:hAnsi="Times New Roman"/>
          <w:sz w:val="28"/>
          <w:szCs w:val="28"/>
        </w:rPr>
        <w:t xml:space="preserve">Социально-экономическая политика региона продолжит осуществляться в рамках жесткой ограниченности финансовых ресурсов и с учетом высокой зависимости от инвестиционных планов вертикально интегрированных компаний, что </w:t>
      </w:r>
      <w:r w:rsidR="004B7734" w:rsidRPr="00D34060">
        <w:rPr>
          <w:rFonts w:ascii="Times New Roman" w:hAnsi="Times New Roman"/>
          <w:sz w:val="28"/>
          <w:szCs w:val="28"/>
        </w:rPr>
        <w:t>позволит добиться лишь незначительного улучшения уровня и качества жизни и не позволит сократить отставание по данным показателям от</w:t>
      </w:r>
      <w:r w:rsidRPr="00D34060">
        <w:rPr>
          <w:rFonts w:ascii="Times New Roman" w:hAnsi="Times New Roman"/>
          <w:sz w:val="28"/>
          <w:szCs w:val="28"/>
        </w:rPr>
        <w:t xml:space="preserve"> ведущих регионов страны.</w:t>
      </w:r>
    </w:p>
    <w:p w14:paraId="698C22AC" w14:textId="77777777" w:rsidR="00977F5B" w:rsidRPr="00D34060" w:rsidRDefault="00977F5B" w:rsidP="001B0B35">
      <w:pPr>
        <w:spacing w:after="0"/>
        <w:ind w:firstLine="567"/>
        <w:jc w:val="both"/>
        <w:rPr>
          <w:rFonts w:ascii="Times New Roman" w:hAnsi="Times New Roman"/>
          <w:sz w:val="28"/>
          <w:szCs w:val="28"/>
        </w:rPr>
      </w:pPr>
      <w:r w:rsidRPr="00D34060">
        <w:rPr>
          <w:rFonts w:ascii="Times New Roman" w:hAnsi="Times New Roman"/>
          <w:b/>
          <w:sz w:val="28"/>
          <w:szCs w:val="28"/>
        </w:rPr>
        <w:t>Инновационный (постиндустриальный) сценарий</w:t>
      </w:r>
      <w:r w:rsidRPr="00D34060">
        <w:rPr>
          <w:rFonts w:ascii="Times New Roman" w:hAnsi="Times New Roman"/>
          <w:sz w:val="28"/>
          <w:szCs w:val="28"/>
        </w:rPr>
        <w:t xml:space="preserve"> предусматривает </w:t>
      </w:r>
      <w:r w:rsidR="00A05CBB" w:rsidRPr="00D34060">
        <w:rPr>
          <w:rFonts w:ascii="Times New Roman" w:hAnsi="Times New Roman"/>
          <w:sz w:val="28"/>
          <w:szCs w:val="28"/>
        </w:rPr>
        <w:t xml:space="preserve">создание и </w:t>
      </w:r>
      <w:r w:rsidRPr="00D34060">
        <w:rPr>
          <w:rFonts w:ascii="Times New Roman" w:hAnsi="Times New Roman"/>
          <w:sz w:val="28"/>
          <w:szCs w:val="28"/>
        </w:rPr>
        <w:t>приоритетное развитие высокотехнологичных</w:t>
      </w:r>
      <w:r w:rsidR="00A05CBB" w:rsidRPr="00D34060">
        <w:rPr>
          <w:rFonts w:ascii="Times New Roman" w:hAnsi="Times New Roman"/>
          <w:sz w:val="28"/>
          <w:szCs w:val="28"/>
        </w:rPr>
        <w:t xml:space="preserve"> и наукоемких отраслей новых технологических укладов – газохимии, фармацевтики</w:t>
      </w:r>
      <w:r w:rsidR="005C3B5A" w:rsidRPr="00D34060">
        <w:rPr>
          <w:rFonts w:ascii="Times New Roman" w:hAnsi="Times New Roman"/>
          <w:sz w:val="28"/>
          <w:szCs w:val="28"/>
        </w:rPr>
        <w:t>, авиационной промышленности.</w:t>
      </w:r>
    </w:p>
    <w:p w14:paraId="401B1CF1" w14:textId="77777777" w:rsidR="005C3B5A" w:rsidRPr="00D34060" w:rsidRDefault="005C3B5A" w:rsidP="001B0B35">
      <w:pPr>
        <w:spacing w:after="0"/>
        <w:ind w:firstLine="567"/>
        <w:jc w:val="both"/>
        <w:rPr>
          <w:rFonts w:ascii="Times New Roman" w:hAnsi="Times New Roman"/>
          <w:sz w:val="28"/>
          <w:szCs w:val="28"/>
        </w:rPr>
      </w:pPr>
      <w:r w:rsidRPr="00D34060">
        <w:rPr>
          <w:rFonts w:ascii="Times New Roman" w:hAnsi="Times New Roman"/>
          <w:sz w:val="28"/>
          <w:szCs w:val="28"/>
        </w:rPr>
        <w:t>Основная задача инновационного сценария развития – проведение «второй индустриализации» Иркутской области путем модернизации существующих и строительства новых промышленных предприятий. Данный сценарий предполагает повышение глубины переработки в традиционных отраслевых комплексах экономики (лесопромышленный, минерально-сырьевой, металлургический)</w:t>
      </w:r>
      <w:r w:rsidR="00665E06" w:rsidRPr="00D34060">
        <w:rPr>
          <w:rFonts w:ascii="Times New Roman" w:hAnsi="Times New Roman"/>
          <w:sz w:val="28"/>
          <w:szCs w:val="28"/>
        </w:rPr>
        <w:t>, обновление материально-технической базы ведущих предприятий,</w:t>
      </w:r>
      <w:r w:rsidR="00BD7857" w:rsidRPr="00D34060">
        <w:rPr>
          <w:rFonts w:ascii="Times New Roman" w:hAnsi="Times New Roman"/>
          <w:sz w:val="28"/>
          <w:szCs w:val="28"/>
        </w:rPr>
        <w:t xml:space="preserve"> упор на импортозамещение в машиностроительном и агропромышленном комплексах</w:t>
      </w:r>
      <w:r w:rsidR="00EA4561" w:rsidRPr="00D34060">
        <w:rPr>
          <w:rFonts w:ascii="Times New Roman" w:hAnsi="Times New Roman"/>
          <w:sz w:val="28"/>
          <w:szCs w:val="28"/>
        </w:rPr>
        <w:t>.</w:t>
      </w:r>
    </w:p>
    <w:p w14:paraId="6B322F14" w14:textId="77777777" w:rsidR="005C3B5A" w:rsidRPr="00D34060" w:rsidRDefault="00EA4561" w:rsidP="001B0B35">
      <w:pPr>
        <w:spacing w:after="0"/>
        <w:ind w:firstLine="567"/>
        <w:jc w:val="both"/>
        <w:rPr>
          <w:rFonts w:ascii="Times New Roman" w:eastAsia="Calibri" w:hAnsi="Times New Roman"/>
          <w:sz w:val="28"/>
          <w:szCs w:val="28"/>
        </w:rPr>
      </w:pPr>
      <w:r w:rsidRPr="00D34060">
        <w:rPr>
          <w:rFonts w:ascii="Times New Roman" w:eastAsia="Calibri" w:hAnsi="Times New Roman"/>
          <w:sz w:val="28"/>
          <w:szCs w:val="28"/>
        </w:rPr>
        <w:t xml:space="preserve">Использование имеющихся конкурентных преимуществ в производстве </w:t>
      </w:r>
      <w:r w:rsidRPr="00D34060">
        <w:rPr>
          <w:rFonts w:ascii="Times New Roman" w:eastAsia="Calibri" w:hAnsi="Times New Roman"/>
          <w:spacing w:val="-2"/>
          <w:sz w:val="28"/>
          <w:szCs w:val="28"/>
        </w:rPr>
        <w:t>высокотехнологичных отраслей и человеческого потенциала как существенного фактора роста приведет к значительному повышению доходной базы бюджета, что позволит</w:t>
      </w:r>
      <w:r w:rsidRPr="00D34060">
        <w:rPr>
          <w:rFonts w:ascii="Times New Roman" w:eastAsia="Calibri" w:hAnsi="Times New Roman"/>
          <w:sz w:val="28"/>
          <w:szCs w:val="28"/>
        </w:rPr>
        <w:t xml:space="preserve"> направлять дополнительные доходы на строительство и модернизацию социальной и инженерной инфраструктуры и за счет реализации долгосрочных инвестиционных проектов заложить основу для дальнейшего развития.</w:t>
      </w:r>
    </w:p>
    <w:p w14:paraId="7F44F0D2" w14:textId="77777777" w:rsidR="001B240C" w:rsidRPr="00D34060" w:rsidRDefault="00EA4561" w:rsidP="00043D61">
      <w:pPr>
        <w:spacing w:after="0"/>
        <w:ind w:firstLine="567"/>
        <w:jc w:val="both"/>
        <w:rPr>
          <w:rFonts w:ascii="Times New Roman" w:eastAsia="Calibri" w:hAnsi="Times New Roman"/>
          <w:sz w:val="28"/>
          <w:szCs w:val="28"/>
        </w:rPr>
      </w:pPr>
      <w:r w:rsidRPr="00D34060">
        <w:rPr>
          <w:rFonts w:ascii="Times New Roman" w:eastAsia="Calibri" w:hAnsi="Times New Roman"/>
          <w:sz w:val="28"/>
          <w:szCs w:val="28"/>
        </w:rPr>
        <w:t>Инновационный сценарий развития является целевым, поскольку позволяет достичь целей, задач и целевых показателей, предусмотренных в настоящей стратегии, в первую очередь – сломить негативные демографические тенденции и обеспечить сохранение численности населения Иркутской области.</w:t>
      </w:r>
    </w:p>
    <w:p w14:paraId="12D7B17C" w14:textId="77777777" w:rsidR="007B4BCB" w:rsidRPr="00D34060" w:rsidRDefault="007B4BCB" w:rsidP="00043D61">
      <w:pPr>
        <w:spacing w:after="0"/>
        <w:ind w:firstLine="567"/>
        <w:jc w:val="both"/>
        <w:rPr>
          <w:rFonts w:ascii="Times New Roman" w:hAnsi="Times New Roman"/>
          <w:sz w:val="28"/>
          <w:szCs w:val="28"/>
        </w:rPr>
      </w:pPr>
      <w:r w:rsidRPr="00D34060">
        <w:rPr>
          <w:rFonts w:ascii="Times New Roman" w:eastAsia="Calibri" w:hAnsi="Times New Roman"/>
          <w:sz w:val="28"/>
          <w:szCs w:val="28"/>
        </w:rPr>
        <w:t>Целевые показатели настоящей стратегии, представленные в приложениях 2, 3 и 5, спрогнозированы в рамках 2 обозначенных сценариев развития.</w:t>
      </w:r>
    </w:p>
    <w:p w14:paraId="77C0ABFF" w14:textId="77777777" w:rsidR="00A53FFE" w:rsidRPr="00D34060" w:rsidRDefault="00A53FFE" w:rsidP="00855E4E">
      <w:pPr>
        <w:pStyle w:val="3"/>
        <w:spacing w:line="276" w:lineRule="auto"/>
        <w:rPr>
          <w:sz w:val="28"/>
          <w:szCs w:val="28"/>
          <w:lang w:val="ru-RU"/>
        </w:rPr>
      </w:pPr>
      <w:bookmarkStart w:id="66" w:name="_Toc40861332"/>
      <w:r w:rsidRPr="00D34060">
        <w:rPr>
          <w:sz w:val="28"/>
          <w:szCs w:val="28"/>
          <w:lang w:val="ru-RU"/>
        </w:rPr>
        <w:t>Инструменты реализации стратегии</w:t>
      </w:r>
      <w:bookmarkEnd w:id="66"/>
    </w:p>
    <w:p w14:paraId="3593608E" w14:textId="77777777" w:rsidR="001D12FE" w:rsidRPr="00D34060" w:rsidRDefault="001D12FE" w:rsidP="001E26E7">
      <w:pPr>
        <w:pStyle w:val="a4"/>
        <w:tabs>
          <w:tab w:val="left" w:pos="851"/>
        </w:tabs>
        <w:autoSpaceDE w:val="0"/>
        <w:autoSpaceDN w:val="0"/>
        <w:adjustRightInd w:val="0"/>
        <w:spacing w:after="0"/>
        <w:ind w:left="540"/>
        <w:jc w:val="both"/>
        <w:rPr>
          <w:rFonts w:ascii="Times New Roman" w:hAnsi="Times New Roman"/>
          <w:sz w:val="10"/>
          <w:szCs w:val="10"/>
        </w:rPr>
      </w:pPr>
    </w:p>
    <w:p w14:paraId="71EBF86E" w14:textId="77777777" w:rsidR="001D12FE" w:rsidRPr="00D34060" w:rsidRDefault="001E744B" w:rsidP="00043D61">
      <w:pPr>
        <w:pStyle w:val="a4"/>
        <w:tabs>
          <w:tab w:val="left" w:pos="851"/>
        </w:tabs>
        <w:autoSpaceDE w:val="0"/>
        <w:autoSpaceDN w:val="0"/>
        <w:adjustRightInd w:val="0"/>
        <w:spacing w:after="0"/>
        <w:ind w:left="0" w:firstLine="567"/>
        <w:jc w:val="both"/>
        <w:rPr>
          <w:rFonts w:ascii="Times New Roman" w:hAnsi="Times New Roman"/>
          <w:sz w:val="28"/>
          <w:szCs w:val="28"/>
        </w:rPr>
      </w:pPr>
      <w:r w:rsidRPr="00D34060">
        <w:rPr>
          <w:rFonts w:ascii="Times New Roman" w:hAnsi="Times New Roman"/>
          <w:sz w:val="28"/>
          <w:szCs w:val="28"/>
        </w:rPr>
        <w:t>К основным инструментам реализации стратегии относятся:</w:t>
      </w:r>
    </w:p>
    <w:p w14:paraId="04A693CB" w14:textId="77777777" w:rsidR="00E63481" w:rsidRPr="00D34060" w:rsidRDefault="00E63481" w:rsidP="00E63481">
      <w:pPr>
        <w:autoSpaceDE w:val="0"/>
        <w:autoSpaceDN w:val="0"/>
        <w:adjustRightInd w:val="0"/>
        <w:spacing w:after="0"/>
        <w:ind w:firstLine="567"/>
        <w:jc w:val="both"/>
        <w:rPr>
          <w:rFonts w:ascii="Times New Roman" w:hAnsi="Times New Roman"/>
          <w:sz w:val="28"/>
          <w:szCs w:val="28"/>
        </w:rPr>
      </w:pPr>
      <w:r w:rsidRPr="00D34060">
        <w:rPr>
          <w:rFonts w:ascii="Times New Roman" w:hAnsi="Times New Roman"/>
          <w:sz w:val="28"/>
          <w:szCs w:val="28"/>
        </w:rPr>
        <w:t xml:space="preserve">1. Нижестоящие документы стратегического планирования </w:t>
      </w:r>
    </w:p>
    <w:p w14:paraId="058081BB" w14:textId="77777777" w:rsidR="00E63481" w:rsidRPr="00D34060" w:rsidRDefault="00E63481" w:rsidP="00E63481">
      <w:pPr>
        <w:autoSpaceDE w:val="0"/>
        <w:autoSpaceDN w:val="0"/>
        <w:adjustRightInd w:val="0"/>
        <w:spacing w:after="0"/>
        <w:ind w:firstLine="567"/>
        <w:jc w:val="both"/>
        <w:rPr>
          <w:rFonts w:ascii="Times New Roman" w:hAnsi="Times New Roman"/>
          <w:sz w:val="28"/>
          <w:szCs w:val="28"/>
        </w:rPr>
      </w:pPr>
      <w:r w:rsidRPr="00D34060">
        <w:rPr>
          <w:rFonts w:ascii="Times New Roman" w:hAnsi="Times New Roman"/>
          <w:sz w:val="28"/>
          <w:szCs w:val="28"/>
        </w:rPr>
        <w:lastRenderedPageBreak/>
        <w:t xml:space="preserve">В целях выстраивания единой системы документов стратегического планирования предполагается, что после утверждения настоящей стратегии будут разработаны и утверждены стратегии развития отраслевых комплексов экономики Иркутской области, муниципальные стратегии. При необходимости возможна </w:t>
      </w:r>
      <w:r w:rsidRPr="00D34060">
        <w:rPr>
          <w:rFonts w:ascii="Times New Roman" w:hAnsi="Times New Roman"/>
          <w:spacing w:val="-2"/>
          <w:sz w:val="28"/>
          <w:szCs w:val="28"/>
        </w:rPr>
        <w:t>актуализация инвестиционной стратегии Иркутской области, разработка стратегий развития</w:t>
      </w:r>
      <w:r w:rsidRPr="00D34060">
        <w:rPr>
          <w:rFonts w:ascii="Times New Roman" w:hAnsi="Times New Roman"/>
          <w:sz w:val="28"/>
          <w:szCs w:val="28"/>
        </w:rPr>
        <w:t xml:space="preserve"> отдельных направлений социально-экономического развития региона. Государственные программы Иркутской области и схема территориального планирования Иркутской области должны быть скорректированы в целях максимально эффективного выполнения целей, задач, </w:t>
      </w:r>
      <w:r w:rsidR="00F67F19" w:rsidRPr="00D34060">
        <w:rPr>
          <w:rFonts w:ascii="Times New Roman" w:hAnsi="Times New Roman"/>
          <w:sz w:val="28"/>
          <w:szCs w:val="28"/>
        </w:rPr>
        <w:t xml:space="preserve">реализации </w:t>
      </w:r>
      <w:r w:rsidRPr="00D34060">
        <w:rPr>
          <w:rFonts w:ascii="Times New Roman" w:hAnsi="Times New Roman"/>
          <w:sz w:val="28"/>
          <w:szCs w:val="28"/>
        </w:rPr>
        <w:t xml:space="preserve">приоритетных направлений и достижения целевых </w:t>
      </w:r>
      <w:r w:rsidR="007B1722" w:rsidRPr="00D34060">
        <w:rPr>
          <w:rFonts w:ascii="Times New Roman" w:hAnsi="Times New Roman"/>
          <w:sz w:val="28"/>
          <w:szCs w:val="28"/>
        </w:rPr>
        <w:t>показателей настоящей стратегии</w:t>
      </w:r>
      <w:r w:rsidRPr="00D34060">
        <w:rPr>
          <w:rFonts w:ascii="Times New Roman" w:hAnsi="Times New Roman"/>
          <w:sz w:val="28"/>
          <w:szCs w:val="28"/>
        </w:rPr>
        <w:t>.</w:t>
      </w:r>
    </w:p>
    <w:p w14:paraId="2DFD9224" w14:textId="77777777" w:rsidR="00F9074C" w:rsidRPr="00D34060" w:rsidRDefault="00E63481" w:rsidP="00043D61">
      <w:pPr>
        <w:autoSpaceDE w:val="0"/>
        <w:autoSpaceDN w:val="0"/>
        <w:adjustRightInd w:val="0"/>
        <w:spacing w:after="0"/>
        <w:ind w:firstLine="567"/>
        <w:jc w:val="both"/>
        <w:rPr>
          <w:rFonts w:ascii="Times New Roman" w:eastAsia="Calibri" w:hAnsi="Times New Roman"/>
          <w:sz w:val="28"/>
          <w:szCs w:val="28"/>
        </w:rPr>
      </w:pPr>
      <w:r w:rsidRPr="00D34060">
        <w:rPr>
          <w:rFonts w:ascii="Times New Roman" w:hAnsi="Times New Roman"/>
          <w:sz w:val="28"/>
          <w:szCs w:val="28"/>
        </w:rPr>
        <w:t>2</w:t>
      </w:r>
      <w:r w:rsidR="00D4596B" w:rsidRPr="00D34060">
        <w:rPr>
          <w:rFonts w:ascii="Times New Roman" w:hAnsi="Times New Roman"/>
          <w:sz w:val="28"/>
          <w:szCs w:val="28"/>
        </w:rPr>
        <w:t>. П</w:t>
      </w:r>
      <w:r w:rsidR="00F9074C" w:rsidRPr="00D34060">
        <w:rPr>
          <w:rFonts w:ascii="Times New Roman" w:eastAsia="Calibri" w:hAnsi="Times New Roman"/>
          <w:sz w:val="28"/>
          <w:szCs w:val="28"/>
        </w:rPr>
        <w:t>лан</w:t>
      </w:r>
      <w:r w:rsidR="00424705" w:rsidRPr="00D34060">
        <w:rPr>
          <w:rFonts w:ascii="Times New Roman" w:eastAsia="Calibri" w:hAnsi="Times New Roman"/>
          <w:sz w:val="28"/>
          <w:szCs w:val="28"/>
        </w:rPr>
        <w:t>ы</w:t>
      </w:r>
      <w:r w:rsidR="00F9074C" w:rsidRPr="00D34060">
        <w:rPr>
          <w:rFonts w:ascii="Times New Roman" w:eastAsia="Calibri" w:hAnsi="Times New Roman"/>
          <w:sz w:val="28"/>
          <w:szCs w:val="28"/>
        </w:rPr>
        <w:t xml:space="preserve"> меро</w:t>
      </w:r>
      <w:r w:rsidR="00D4596B" w:rsidRPr="00D34060">
        <w:rPr>
          <w:rFonts w:ascii="Times New Roman" w:eastAsia="Calibri" w:hAnsi="Times New Roman"/>
          <w:sz w:val="28"/>
          <w:szCs w:val="28"/>
        </w:rPr>
        <w:t>приятий по реализации стратегии</w:t>
      </w:r>
    </w:p>
    <w:p w14:paraId="73DC332F" w14:textId="77777777" w:rsidR="000F1BA9" w:rsidRPr="00D34060" w:rsidRDefault="000F1BA9" w:rsidP="000F1BA9">
      <w:pPr>
        <w:spacing w:after="0"/>
        <w:ind w:firstLine="567"/>
        <w:jc w:val="both"/>
        <w:rPr>
          <w:rFonts w:ascii="Times New Roman" w:hAnsi="Times New Roman"/>
          <w:sz w:val="28"/>
          <w:szCs w:val="28"/>
        </w:rPr>
      </w:pPr>
      <w:r w:rsidRPr="00D34060">
        <w:rPr>
          <w:rFonts w:ascii="Times New Roman" w:hAnsi="Times New Roman"/>
          <w:sz w:val="28"/>
          <w:szCs w:val="28"/>
        </w:rPr>
        <w:t>В целях реализации стратегии буд</w:t>
      </w:r>
      <w:r w:rsidR="00424705" w:rsidRPr="00D34060">
        <w:rPr>
          <w:rFonts w:ascii="Times New Roman" w:hAnsi="Times New Roman"/>
          <w:sz w:val="28"/>
          <w:szCs w:val="28"/>
        </w:rPr>
        <w:t>у</w:t>
      </w:r>
      <w:r w:rsidRPr="00D34060">
        <w:rPr>
          <w:rFonts w:ascii="Times New Roman" w:hAnsi="Times New Roman"/>
          <w:sz w:val="28"/>
          <w:szCs w:val="28"/>
        </w:rPr>
        <w:t>т утвержден</w:t>
      </w:r>
      <w:r w:rsidR="00424705" w:rsidRPr="00D34060">
        <w:rPr>
          <w:rFonts w:ascii="Times New Roman" w:hAnsi="Times New Roman"/>
          <w:sz w:val="28"/>
          <w:szCs w:val="28"/>
        </w:rPr>
        <w:t>ы</w:t>
      </w:r>
      <w:r w:rsidRPr="00D34060">
        <w:rPr>
          <w:rFonts w:ascii="Times New Roman" w:hAnsi="Times New Roman"/>
          <w:sz w:val="28"/>
          <w:szCs w:val="28"/>
        </w:rPr>
        <w:t xml:space="preserve"> план мероприятий по реализации стратегии на весь период реализации стратегии</w:t>
      </w:r>
      <w:r w:rsidR="00424705" w:rsidRPr="00D34060">
        <w:rPr>
          <w:rFonts w:ascii="Times New Roman" w:hAnsi="Times New Roman"/>
          <w:sz w:val="28"/>
          <w:szCs w:val="28"/>
        </w:rPr>
        <w:t xml:space="preserve"> и план мероприятий по реализации стратегии на среднесрочный период</w:t>
      </w:r>
      <w:r w:rsidRPr="00D34060">
        <w:rPr>
          <w:rFonts w:ascii="Times New Roman" w:hAnsi="Times New Roman"/>
          <w:sz w:val="28"/>
          <w:szCs w:val="28"/>
        </w:rPr>
        <w:t>. План</w:t>
      </w:r>
      <w:r w:rsidR="00D4596B" w:rsidRPr="00D34060">
        <w:rPr>
          <w:rFonts w:ascii="Times New Roman" w:hAnsi="Times New Roman"/>
          <w:sz w:val="28"/>
          <w:szCs w:val="28"/>
        </w:rPr>
        <w:t>ы</w:t>
      </w:r>
      <w:r w:rsidRPr="00D34060">
        <w:rPr>
          <w:rFonts w:ascii="Times New Roman" w:hAnsi="Times New Roman"/>
          <w:sz w:val="28"/>
          <w:szCs w:val="28"/>
        </w:rPr>
        <w:t xml:space="preserve"> мероприятий формиру</w:t>
      </w:r>
      <w:r w:rsidR="00D4596B" w:rsidRPr="00D34060">
        <w:rPr>
          <w:rFonts w:ascii="Times New Roman" w:hAnsi="Times New Roman"/>
          <w:sz w:val="28"/>
          <w:szCs w:val="28"/>
        </w:rPr>
        <w:t>ю</w:t>
      </w:r>
      <w:r w:rsidRPr="00D34060">
        <w:rPr>
          <w:rFonts w:ascii="Times New Roman" w:hAnsi="Times New Roman"/>
          <w:sz w:val="28"/>
          <w:szCs w:val="28"/>
        </w:rPr>
        <w:t>тся с учетом этапов, выделенных в стратегии</w:t>
      </w:r>
      <w:r w:rsidR="002C5ED2" w:rsidRPr="00D34060">
        <w:rPr>
          <w:rFonts w:ascii="Times New Roman" w:hAnsi="Times New Roman"/>
          <w:sz w:val="28"/>
          <w:szCs w:val="28"/>
        </w:rPr>
        <w:t>, и позволяют выстроить последовательность мероприятий по реализации стратегии</w:t>
      </w:r>
      <w:r w:rsidRPr="00D34060">
        <w:rPr>
          <w:rFonts w:ascii="Times New Roman" w:hAnsi="Times New Roman"/>
          <w:sz w:val="28"/>
          <w:szCs w:val="28"/>
        </w:rPr>
        <w:t>. План</w:t>
      </w:r>
      <w:r w:rsidR="002C5ED2" w:rsidRPr="00D34060">
        <w:rPr>
          <w:rFonts w:ascii="Times New Roman" w:hAnsi="Times New Roman"/>
          <w:sz w:val="28"/>
          <w:szCs w:val="28"/>
        </w:rPr>
        <w:t>ы</w:t>
      </w:r>
      <w:r w:rsidRPr="00D34060">
        <w:rPr>
          <w:rFonts w:ascii="Times New Roman" w:hAnsi="Times New Roman"/>
          <w:sz w:val="28"/>
          <w:szCs w:val="28"/>
        </w:rPr>
        <w:t xml:space="preserve"> </w:t>
      </w:r>
      <w:r w:rsidR="002C5ED2" w:rsidRPr="00D34060">
        <w:rPr>
          <w:rFonts w:ascii="Times New Roman" w:hAnsi="Times New Roman"/>
          <w:sz w:val="28"/>
          <w:szCs w:val="28"/>
        </w:rPr>
        <w:t xml:space="preserve">мероприятий </w:t>
      </w:r>
      <w:r w:rsidRPr="00D34060">
        <w:rPr>
          <w:rFonts w:ascii="Times New Roman" w:hAnsi="Times New Roman"/>
          <w:sz w:val="28"/>
          <w:szCs w:val="28"/>
        </w:rPr>
        <w:t>содерж</w:t>
      </w:r>
      <w:r w:rsidR="002C5ED2" w:rsidRPr="00D34060">
        <w:rPr>
          <w:rFonts w:ascii="Times New Roman" w:hAnsi="Times New Roman"/>
          <w:sz w:val="28"/>
          <w:szCs w:val="28"/>
        </w:rPr>
        <w:t>а</w:t>
      </w:r>
      <w:r w:rsidRPr="00D34060">
        <w:rPr>
          <w:rFonts w:ascii="Times New Roman" w:hAnsi="Times New Roman"/>
          <w:sz w:val="28"/>
          <w:szCs w:val="28"/>
        </w:rPr>
        <w:t xml:space="preserve">т </w:t>
      </w:r>
      <w:r w:rsidR="002C5ED2" w:rsidRPr="00D34060">
        <w:rPr>
          <w:rFonts w:ascii="Times New Roman" w:hAnsi="Times New Roman"/>
          <w:sz w:val="28"/>
          <w:szCs w:val="28"/>
        </w:rPr>
        <w:t>цели и задачи, выделенные в стратегии, информацию о государственных программах и комплексах мероприятий, направленных на их достижение, а также соответствующие целевые показатели</w:t>
      </w:r>
      <w:r w:rsidRPr="00D34060">
        <w:rPr>
          <w:rFonts w:ascii="Times New Roman" w:hAnsi="Times New Roman"/>
          <w:sz w:val="28"/>
          <w:szCs w:val="28"/>
        </w:rPr>
        <w:t>.</w:t>
      </w:r>
      <w:r w:rsidR="00156C0B" w:rsidRPr="00D34060">
        <w:rPr>
          <w:rFonts w:ascii="Times New Roman" w:hAnsi="Times New Roman"/>
          <w:sz w:val="28"/>
          <w:szCs w:val="28"/>
        </w:rPr>
        <w:t xml:space="preserve"> Планы мероприятий являются гибким организационно-управленческим инструментом, позволяющим осуществлять мониторинг и своевременно производить корректировку хода реализации стратегии.</w:t>
      </w:r>
    </w:p>
    <w:p w14:paraId="61A4968C" w14:textId="22341699" w:rsidR="00712CB7" w:rsidRPr="00D34060" w:rsidRDefault="00712CB7" w:rsidP="00712CB7">
      <w:pPr>
        <w:spacing w:after="0"/>
        <w:ind w:firstLine="567"/>
        <w:jc w:val="both"/>
        <w:rPr>
          <w:rFonts w:ascii="Times New Roman" w:hAnsi="Times New Roman"/>
          <w:sz w:val="28"/>
          <w:szCs w:val="28"/>
        </w:rPr>
      </w:pPr>
      <w:r w:rsidRPr="00D34060">
        <w:rPr>
          <w:rFonts w:ascii="Times New Roman" w:hAnsi="Times New Roman"/>
          <w:sz w:val="28"/>
          <w:szCs w:val="28"/>
        </w:rPr>
        <w:t xml:space="preserve">3. Деятельность региональных институтов развития Иркутской области (Инвестиционный совет при Правительстве Иркутской области, </w:t>
      </w:r>
      <w:r w:rsidR="00B3555F" w:rsidRPr="00D34060">
        <w:rPr>
          <w:rFonts w:ascii="Times New Roman" w:hAnsi="Times New Roman"/>
          <w:sz w:val="28"/>
          <w:szCs w:val="28"/>
        </w:rPr>
        <w:t xml:space="preserve">«проектный офис», </w:t>
      </w:r>
      <w:r w:rsidRPr="00D34060">
        <w:rPr>
          <w:rFonts w:ascii="Times New Roman" w:hAnsi="Times New Roman"/>
          <w:sz w:val="28"/>
          <w:szCs w:val="28"/>
        </w:rPr>
        <w:t xml:space="preserve">Корпорация развития Иркутской области, </w:t>
      </w:r>
      <w:r w:rsidR="00C22FF7" w:rsidRPr="00D34060">
        <w:rPr>
          <w:rFonts w:ascii="Times New Roman" w:hAnsi="Times New Roman"/>
          <w:sz w:val="28"/>
          <w:szCs w:val="28"/>
        </w:rPr>
        <w:t xml:space="preserve">Агентство инвестиционного развития Иркутской области, </w:t>
      </w:r>
      <w:r w:rsidRPr="00D34060">
        <w:rPr>
          <w:rFonts w:ascii="Times New Roman" w:hAnsi="Times New Roman"/>
          <w:sz w:val="28"/>
          <w:szCs w:val="28"/>
        </w:rPr>
        <w:t>Центр поддержки субъектов малого и среднего предпринимательства в Иркутской области (Центр поддержки предпринимательства, Центр кластерного развития, Центр стандартизации, сертификации и испытаний, Региональный центр инжиниринга), Иркутский областной гарантийный фонд</w:t>
      </w:r>
      <w:r w:rsidR="008C74B4" w:rsidRPr="00D34060">
        <w:rPr>
          <w:rFonts w:ascii="Times New Roman" w:hAnsi="Times New Roman"/>
          <w:sz w:val="28"/>
          <w:szCs w:val="28"/>
        </w:rPr>
        <w:t>, региональный Фонд развития промышленности</w:t>
      </w:r>
      <w:r w:rsidRPr="00D34060">
        <w:rPr>
          <w:rFonts w:ascii="Times New Roman" w:hAnsi="Times New Roman"/>
          <w:sz w:val="28"/>
          <w:szCs w:val="28"/>
        </w:rPr>
        <w:t>, некоммерческих и иных общественных организаций.</w:t>
      </w:r>
    </w:p>
    <w:p w14:paraId="02305819" w14:textId="77777777" w:rsidR="00274F8A" w:rsidRPr="00D34060" w:rsidRDefault="00712CB7" w:rsidP="006B3E9E">
      <w:pPr>
        <w:spacing w:after="0"/>
        <w:ind w:firstLine="567"/>
        <w:jc w:val="both"/>
        <w:rPr>
          <w:rFonts w:ascii="Times New Roman" w:hAnsi="Times New Roman"/>
          <w:sz w:val="28"/>
          <w:szCs w:val="28"/>
        </w:rPr>
      </w:pPr>
      <w:r w:rsidRPr="00D34060">
        <w:rPr>
          <w:rFonts w:ascii="Times New Roman" w:hAnsi="Times New Roman"/>
          <w:sz w:val="28"/>
          <w:szCs w:val="28"/>
        </w:rPr>
        <w:t>4</w:t>
      </w:r>
      <w:r w:rsidR="00274F8A" w:rsidRPr="00D34060">
        <w:rPr>
          <w:rFonts w:ascii="Times New Roman" w:hAnsi="Times New Roman"/>
          <w:sz w:val="28"/>
          <w:szCs w:val="28"/>
        </w:rPr>
        <w:t xml:space="preserve">. Нормативно-правовое регулирование на региональном и муниципальном уровне, законодательная инициатива в </w:t>
      </w:r>
      <w:r w:rsidR="00274F8A" w:rsidRPr="00D34060">
        <w:rPr>
          <w:rFonts w:ascii="Times New Roman" w:hAnsi="Times New Roman"/>
          <w:sz w:val="28"/>
        </w:rPr>
        <w:t>Государственной Думе Федерального Собрания Российской Федерации.</w:t>
      </w:r>
    </w:p>
    <w:p w14:paraId="13B06564" w14:textId="77777777" w:rsidR="00043D61" w:rsidRPr="00D34060" w:rsidRDefault="00712CB7" w:rsidP="00043D61">
      <w:pPr>
        <w:autoSpaceDE w:val="0"/>
        <w:autoSpaceDN w:val="0"/>
        <w:adjustRightInd w:val="0"/>
        <w:spacing w:after="0"/>
        <w:ind w:firstLine="567"/>
        <w:jc w:val="both"/>
        <w:rPr>
          <w:rFonts w:ascii="Times New Roman" w:hAnsi="Times New Roman"/>
          <w:sz w:val="28"/>
          <w:szCs w:val="28"/>
        </w:rPr>
      </w:pPr>
      <w:r w:rsidRPr="00D34060">
        <w:rPr>
          <w:rFonts w:ascii="Times New Roman" w:hAnsi="Times New Roman"/>
          <w:sz w:val="28"/>
          <w:szCs w:val="28"/>
        </w:rPr>
        <w:t>5</w:t>
      </w:r>
      <w:r w:rsidR="00DF6876" w:rsidRPr="00D34060">
        <w:rPr>
          <w:rFonts w:ascii="Times New Roman" w:hAnsi="Times New Roman"/>
          <w:sz w:val="28"/>
          <w:szCs w:val="28"/>
        </w:rPr>
        <w:t>. М</w:t>
      </w:r>
      <w:r w:rsidR="008D3CA1" w:rsidRPr="00D34060">
        <w:rPr>
          <w:rFonts w:ascii="Times New Roman" w:hAnsi="Times New Roman"/>
          <w:sz w:val="28"/>
          <w:szCs w:val="28"/>
        </w:rPr>
        <w:t xml:space="preserve">ежрегиональная и внутрирегиональная кооперация. </w:t>
      </w:r>
      <w:r w:rsidR="00074002" w:rsidRPr="00D34060">
        <w:rPr>
          <w:rFonts w:ascii="Times New Roman" w:hAnsi="Times New Roman"/>
          <w:sz w:val="28"/>
          <w:szCs w:val="28"/>
        </w:rPr>
        <w:t xml:space="preserve">В рамках данного инструмента необходимо налаживание эффективных межрегиональных связей с другими субъектами РФ путем реализации действующих и заключения новых взаимовыгодных соглашений о сотрудничестве. Заключение Соглашений о двустороннем сотрудничестве способствует установлению прямых связей, </w:t>
      </w:r>
      <w:r w:rsidR="00074002" w:rsidRPr="00D34060">
        <w:rPr>
          <w:rFonts w:ascii="Times New Roman" w:hAnsi="Times New Roman"/>
          <w:sz w:val="28"/>
          <w:szCs w:val="28"/>
        </w:rPr>
        <w:lastRenderedPageBreak/>
        <w:t>увеличению товаропотоков и совершенствованию структуры ввоза-вывоза в обоих направлениях. Приоритетом в развитии внутрирегиональной кооперации является модернизация пространственной организации, обеспечивающей создание качественной среды для развития горизонтальных кооперированных связей между муниципальными районами, для проживания и деятельности человека, становления и развития инновационных кластеров для повышения конкурентоспособности ключевых отраслей экономики</w:t>
      </w:r>
      <w:r w:rsidR="00E710FF" w:rsidRPr="00D34060">
        <w:rPr>
          <w:rFonts w:ascii="Times New Roman" w:hAnsi="Times New Roman"/>
          <w:sz w:val="28"/>
          <w:szCs w:val="28"/>
        </w:rPr>
        <w:t>.</w:t>
      </w:r>
    </w:p>
    <w:p w14:paraId="712E6A8B" w14:textId="77777777" w:rsidR="003B1EFA" w:rsidRPr="00D34060" w:rsidRDefault="00712CB7" w:rsidP="00B40B41">
      <w:pPr>
        <w:autoSpaceDE w:val="0"/>
        <w:autoSpaceDN w:val="0"/>
        <w:adjustRightInd w:val="0"/>
        <w:spacing w:after="0"/>
        <w:ind w:firstLine="567"/>
        <w:jc w:val="both"/>
        <w:rPr>
          <w:rFonts w:ascii="Cambria" w:hAnsi="Cambria"/>
          <w:b/>
          <w:bCs/>
          <w:sz w:val="24"/>
          <w:szCs w:val="28"/>
          <w:lang w:bidi="en-US"/>
        </w:rPr>
      </w:pPr>
      <w:r w:rsidRPr="00D34060">
        <w:rPr>
          <w:rFonts w:ascii="Times New Roman" w:hAnsi="Times New Roman"/>
          <w:sz w:val="28"/>
          <w:szCs w:val="28"/>
        </w:rPr>
        <w:t>6</w:t>
      </w:r>
      <w:r w:rsidR="00DF6876" w:rsidRPr="00D34060">
        <w:rPr>
          <w:rFonts w:ascii="Times New Roman" w:hAnsi="Times New Roman"/>
          <w:sz w:val="28"/>
          <w:szCs w:val="28"/>
        </w:rPr>
        <w:t>. С</w:t>
      </w:r>
      <w:r w:rsidR="00F9074C" w:rsidRPr="00D34060">
        <w:rPr>
          <w:rFonts w:ascii="Times New Roman" w:hAnsi="Times New Roman"/>
          <w:sz w:val="28"/>
          <w:szCs w:val="28"/>
        </w:rPr>
        <w:t>оглашения о социально-экономическом сотрудничестве c хозяйствующими субъектами, инвестиционные п</w:t>
      </w:r>
      <w:r w:rsidR="00DF6876" w:rsidRPr="00D34060">
        <w:rPr>
          <w:rFonts w:ascii="Times New Roman" w:hAnsi="Times New Roman"/>
          <w:sz w:val="28"/>
          <w:szCs w:val="28"/>
        </w:rPr>
        <w:t xml:space="preserve">рограммы естественных монополий, </w:t>
      </w:r>
      <w:r w:rsidR="00F9074C" w:rsidRPr="00D34060">
        <w:rPr>
          <w:rFonts w:ascii="Times New Roman" w:hAnsi="Times New Roman"/>
          <w:sz w:val="28"/>
          <w:szCs w:val="28"/>
        </w:rPr>
        <w:t>соглашения о государственно-частном партнерстве и концессионные соглашения.</w:t>
      </w:r>
    </w:p>
    <w:p w14:paraId="1CBA56B3" w14:textId="77777777" w:rsidR="003B1EFA" w:rsidRPr="00D34060" w:rsidRDefault="0014579C" w:rsidP="00B40B41">
      <w:pPr>
        <w:pStyle w:val="3"/>
        <w:spacing w:line="276" w:lineRule="auto"/>
        <w:rPr>
          <w:sz w:val="28"/>
          <w:szCs w:val="28"/>
          <w:lang w:val="ru-RU"/>
        </w:rPr>
      </w:pPr>
      <w:bookmarkStart w:id="67" w:name="_Toc40861333"/>
      <w:r w:rsidRPr="00D34060">
        <w:rPr>
          <w:sz w:val="28"/>
          <w:szCs w:val="28"/>
          <w:lang w:val="ru-RU"/>
        </w:rPr>
        <w:t>Оценка финансовых ресурсов</w:t>
      </w:r>
      <w:r w:rsidR="003B1EFA" w:rsidRPr="00D34060">
        <w:rPr>
          <w:sz w:val="28"/>
          <w:szCs w:val="28"/>
          <w:lang w:val="ru-RU"/>
        </w:rPr>
        <w:t>,</w:t>
      </w:r>
      <w:r w:rsidRPr="00D34060">
        <w:rPr>
          <w:sz w:val="28"/>
          <w:szCs w:val="28"/>
          <w:lang w:val="ru-RU"/>
        </w:rPr>
        <w:t xml:space="preserve"> </w:t>
      </w:r>
      <w:r w:rsidR="003B1EFA" w:rsidRPr="00D34060">
        <w:rPr>
          <w:sz w:val="28"/>
          <w:szCs w:val="28"/>
          <w:lang w:val="ru-RU"/>
        </w:rPr>
        <w:t>необходимых для реализации стратегии</w:t>
      </w:r>
      <w:bookmarkEnd w:id="67"/>
    </w:p>
    <w:p w14:paraId="339CE2C6" w14:textId="77777777" w:rsidR="00AF71D4" w:rsidRPr="00D34060" w:rsidRDefault="00AF71D4" w:rsidP="00AF71D4">
      <w:pPr>
        <w:pStyle w:val="a4"/>
        <w:autoSpaceDE w:val="0"/>
        <w:autoSpaceDN w:val="0"/>
        <w:adjustRightInd w:val="0"/>
        <w:spacing w:after="0"/>
        <w:ind w:left="0" w:firstLine="567"/>
        <w:jc w:val="both"/>
        <w:rPr>
          <w:rFonts w:ascii="Times New Roman" w:hAnsi="Times New Roman"/>
          <w:sz w:val="28"/>
          <w:szCs w:val="28"/>
        </w:rPr>
      </w:pPr>
      <w:r w:rsidRPr="00D34060">
        <w:rPr>
          <w:rFonts w:ascii="Times New Roman" w:hAnsi="Times New Roman"/>
          <w:sz w:val="28"/>
          <w:szCs w:val="28"/>
        </w:rPr>
        <w:t>В последние годы финансовое положение Иркутской области характеризовалось относительной стабильностью.</w:t>
      </w:r>
      <w:r w:rsidR="0074674D" w:rsidRPr="00D34060">
        <w:rPr>
          <w:rFonts w:ascii="Times New Roman" w:hAnsi="Times New Roman"/>
          <w:sz w:val="28"/>
          <w:szCs w:val="28"/>
        </w:rPr>
        <w:t xml:space="preserve"> Регион </w:t>
      </w:r>
      <w:r w:rsidR="00577CE5" w:rsidRPr="00D34060">
        <w:rPr>
          <w:rFonts w:ascii="Times New Roman" w:hAnsi="Times New Roman"/>
          <w:sz w:val="28"/>
          <w:szCs w:val="28"/>
        </w:rPr>
        <w:t>располаг</w:t>
      </w:r>
      <w:r w:rsidR="0074674D" w:rsidRPr="00D34060">
        <w:rPr>
          <w:rFonts w:ascii="Times New Roman" w:hAnsi="Times New Roman"/>
          <w:sz w:val="28"/>
          <w:szCs w:val="28"/>
        </w:rPr>
        <w:t>ает источниками формирования доходной базы областного бюджета</w:t>
      </w:r>
      <w:r w:rsidR="00577CE5" w:rsidRPr="00D34060">
        <w:rPr>
          <w:rFonts w:ascii="Times New Roman" w:hAnsi="Times New Roman"/>
          <w:sz w:val="28"/>
          <w:szCs w:val="28"/>
        </w:rPr>
        <w:t xml:space="preserve">, достаточными для исполнения всех </w:t>
      </w:r>
      <w:r w:rsidR="00127521" w:rsidRPr="00D34060">
        <w:rPr>
          <w:rFonts w:ascii="Times New Roman" w:hAnsi="Times New Roman"/>
          <w:sz w:val="28"/>
          <w:szCs w:val="28"/>
        </w:rPr>
        <w:t xml:space="preserve">принятых </w:t>
      </w:r>
      <w:r w:rsidR="00577CE5" w:rsidRPr="00D34060">
        <w:rPr>
          <w:rFonts w:ascii="Times New Roman" w:hAnsi="Times New Roman"/>
          <w:sz w:val="28"/>
          <w:szCs w:val="28"/>
        </w:rPr>
        <w:t>обязательств перед населением и выполнения задач, ставящихся перед регионом федеральными органами власти.</w:t>
      </w:r>
    </w:p>
    <w:p w14:paraId="24B4A64A" w14:textId="77777777" w:rsidR="00577CE5" w:rsidRPr="00D34060" w:rsidRDefault="00577CE5" w:rsidP="00AF71D4">
      <w:pPr>
        <w:pStyle w:val="a4"/>
        <w:autoSpaceDE w:val="0"/>
        <w:autoSpaceDN w:val="0"/>
        <w:adjustRightInd w:val="0"/>
        <w:spacing w:after="0"/>
        <w:ind w:left="0" w:firstLine="567"/>
        <w:jc w:val="both"/>
        <w:rPr>
          <w:rFonts w:ascii="Times New Roman" w:hAnsi="Times New Roman"/>
          <w:sz w:val="28"/>
          <w:szCs w:val="28"/>
        </w:rPr>
      </w:pPr>
      <w:r w:rsidRPr="00D34060">
        <w:rPr>
          <w:rFonts w:ascii="Times New Roman" w:hAnsi="Times New Roman"/>
          <w:sz w:val="28"/>
          <w:szCs w:val="28"/>
        </w:rPr>
        <w:t xml:space="preserve">Вместе с тем, необходимость отвлечения большей части областного бюджета для </w:t>
      </w:r>
      <w:r w:rsidR="00BC46E5" w:rsidRPr="00D34060">
        <w:rPr>
          <w:rFonts w:ascii="Times New Roman" w:hAnsi="Times New Roman"/>
          <w:sz w:val="28"/>
          <w:szCs w:val="28"/>
        </w:rPr>
        <w:t>покрыт</w:t>
      </w:r>
      <w:r w:rsidRPr="00D34060">
        <w:rPr>
          <w:rFonts w:ascii="Times New Roman" w:hAnsi="Times New Roman"/>
          <w:sz w:val="28"/>
          <w:szCs w:val="28"/>
        </w:rPr>
        <w:t>ия</w:t>
      </w:r>
      <w:r w:rsidR="00557A1B" w:rsidRPr="00D34060">
        <w:rPr>
          <w:rFonts w:ascii="Times New Roman" w:hAnsi="Times New Roman"/>
          <w:sz w:val="28"/>
          <w:szCs w:val="28"/>
        </w:rPr>
        <w:t xml:space="preserve"> текущих</w:t>
      </w:r>
      <w:r w:rsidRPr="00D34060">
        <w:rPr>
          <w:rFonts w:ascii="Times New Roman" w:hAnsi="Times New Roman"/>
          <w:sz w:val="28"/>
          <w:szCs w:val="28"/>
        </w:rPr>
        <w:t xml:space="preserve"> обязательных</w:t>
      </w:r>
      <w:r w:rsidR="00BC46E5" w:rsidRPr="00D34060">
        <w:rPr>
          <w:rFonts w:ascii="Times New Roman" w:hAnsi="Times New Roman"/>
          <w:sz w:val="28"/>
          <w:szCs w:val="28"/>
        </w:rPr>
        <w:t xml:space="preserve"> расходов снижает финансовые возможности </w:t>
      </w:r>
      <w:r w:rsidR="008D12D1" w:rsidRPr="00D34060">
        <w:rPr>
          <w:rFonts w:ascii="Times New Roman" w:hAnsi="Times New Roman"/>
          <w:sz w:val="28"/>
          <w:szCs w:val="28"/>
        </w:rPr>
        <w:t xml:space="preserve">стратегического </w:t>
      </w:r>
      <w:r w:rsidR="00BC46E5" w:rsidRPr="00D34060">
        <w:rPr>
          <w:rFonts w:ascii="Times New Roman" w:hAnsi="Times New Roman"/>
          <w:sz w:val="28"/>
          <w:szCs w:val="28"/>
        </w:rPr>
        <w:t>развития</w:t>
      </w:r>
      <w:r w:rsidR="00557A1B" w:rsidRPr="00D34060">
        <w:rPr>
          <w:rFonts w:ascii="Times New Roman" w:hAnsi="Times New Roman"/>
          <w:sz w:val="28"/>
          <w:szCs w:val="28"/>
        </w:rPr>
        <w:t xml:space="preserve"> и</w:t>
      </w:r>
      <w:r w:rsidR="00BC46E5" w:rsidRPr="00D34060">
        <w:rPr>
          <w:rFonts w:ascii="Times New Roman" w:hAnsi="Times New Roman"/>
          <w:sz w:val="28"/>
          <w:szCs w:val="28"/>
        </w:rPr>
        <w:t xml:space="preserve"> осуществления бюджетных инвестиций</w:t>
      </w:r>
      <w:r w:rsidR="00557A1B" w:rsidRPr="00D34060">
        <w:rPr>
          <w:rFonts w:ascii="Times New Roman" w:hAnsi="Times New Roman"/>
          <w:sz w:val="28"/>
          <w:szCs w:val="28"/>
        </w:rPr>
        <w:t xml:space="preserve"> в дол</w:t>
      </w:r>
      <w:r w:rsidR="008D12D1" w:rsidRPr="00D34060">
        <w:rPr>
          <w:rFonts w:ascii="Times New Roman" w:hAnsi="Times New Roman"/>
          <w:sz w:val="28"/>
          <w:szCs w:val="28"/>
        </w:rPr>
        <w:t>госрочные перспективные проекты.</w:t>
      </w:r>
    </w:p>
    <w:p w14:paraId="415C2EFD" w14:textId="77777777" w:rsidR="00DD1B62" w:rsidRPr="00D34060" w:rsidRDefault="00DD1B62" w:rsidP="001E26E7">
      <w:pPr>
        <w:pStyle w:val="a4"/>
        <w:autoSpaceDE w:val="0"/>
        <w:autoSpaceDN w:val="0"/>
        <w:adjustRightInd w:val="0"/>
        <w:spacing w:after="0"/>
        <w:ind w:left="0" w:firstLine="567"/>
        <w:jc w:val="both"/>
        <w:rPr>
          <w:rFonts w:ascii="Times New Roman" w:hAnsi="Times New Roman"/>
          <w:sz w:val="28"/>
          <w:szCs w:val="28"/>
        </w:rPr>
      </w:pPr>
      <w:r w:rsidRPr="00D34060">
        <w:rPr>
          <w:rFonts w:ascii="Times New Roman" w:hAnsi="Times New Roman"/>
          <w:sz w:val="28"/>
          <w:szCs w:val="28"/>
        </w:rPr>
        <w:t xml:space="preserve">В </w:t>
      </w:r>
      <w:r w:rsidR="008D12D1" w:rsidRPr="00D34060">
        <w:rPr>
          <w:rFonts w:ascii="Times New Roman" w:hAnsi="Times New Roman"/>
          <w:sz w:val="28"/>
          <w:szCs w:val="28"/>
        </w:rPr>
        <w:t xml:space="preserve">таких </w:t>
      </w:r>
      <w:r w:rsidRPr="00D34060">
        <w:rPr>
          <w:rFonts w:ascii="Times New Roman" w:hAnsi="Times New Roman"/>
          <w:sz w:val="28"/>
          <w:szCs w:val="28"/>
        </w:rPr>
        <w:t>условиях эффективность реализации стратегии напрямую зависит от консолидации финансовых ресурсов всех хозяйствующих субъектов и их направления на решение первоочередных проблем и поддержку приоритетных векторов развития.</w:t>
      </w:r>
    </w:p>
    <w:p w14:paraId="08836C0A" w14:textId="77777777" w:rsidR="005922D1" w:rsidRPr="00D34060" w:rsidRDefault="00AE491A" w:rsidP="001E26E7">
      <w:pPr>
        <w:pStyle w:val="a4"/>
        <w:autoSpaceDE w:val="0"/>
        <w:autoSpaceDN w:val="0"/>
        <w:adjustRightInd w:val="0"/>
        <w:spacing w:after="0"/>
        <w:ind w:left="0" w:firstLine="567"/>
        <w:jc w:val="both"/>
        <w:rPr>
          <w:rFonts w:ascii="Times New Roman" w:hAnsi="Times New Roman"/>
          <w:sz w:val="28"/>
          <w:szCs w:val="28"/>
        </w:rPr>
      </w:pPr>
      <w:r w:rsidRPr="00D34060">
        <w:rPr>
          <w:rFonts w:ascii="Times New Roman" w:hAnsi="Times New Roman"/>
          <w:sz w:val="28"/>
          <w:szCs w:val="28"/>
        </w:rPr>
        <w:t>Основные направления работы по привлечению финансовых ресурсов, необходимых для реализации стратегии:</w:t>
      </w:r>
    </w:p>
    <w:p w14:paraId="34D48417" w14:textId="77777777" w:rsidR="004D755A" w:rsidRPr="00D34060" w:rsidRDefault="004D755A" w:rsidP="001E26E7">
      <w:pPr>
        <w:pStyle w:val="a4"/>
        <w:autoSpaceDE w:val="0"/>
        <w:autoSpaceDN w:val="0"/>
        <w:adjustRightInd w:val="0"/>
        <w:spacing w:after="0"/>
        <w:ind w:left="0" w:firstLine="567"/>
        <w:jc w:val="both"/>
        <w:rPr>
          <w:rFonts w:ascii="Times New Roman" w:hAnsi="Times New Roman"/>
          <w:sz w:val="28"/>
          <w:szCs w:val="28"/>
        </w:rPr>
      </w:pPr>
      <w:r w:rsidRPr="00D34060">
        <w:rPr>
          <w:rFonts w:ascii="Times New Roman" w:hAnsi="Times New Roman"/>
          <w:sz w:val="28"/>
          <w:szCs w:val="28"/>
        </w:rPr>
        <w:t>- оптимизация и приоритезация расходной части областного бюджета</w:t>
      </w:r>
      <w:r w:rsidR="00F7677C" w:rsidRPr="00D34060">
        <w:rPr>
          <w:rFonts w:ascii="Times New Roman" w:hAnsi="Times New Roman"/>
          <w:sz w:val="28"/>
          <w:szCs w:val="28"/>
        </w:rPr>
        <w:t xml:space="preserve"> и местных бюджетов</w:t>
      </w:r>
      <w:r w:rsidRPr="00D34060">
        <w:rPr>
          <w:rFonts w:ascii="Times New Roman" w:hAnsi="Times New Roman"/>
          <w:sz w:val="28"/>
          <w:szCs w:val="28"/>
        </w:rPr>
        <w:t xml:space="preserve"> с учетом целей, задач и приоритетных направлений, обозначенных в настоящей стратегии</w:t>
      </w:r>
      <w:r w:rsidR="00E64C7E" w:rsidRPr="00D34060">
        <w:rPr>
          <w:rFonts w:ascii="Times New Roman" w:hAnsi="Times New Roman"/>
          <w:sz w:val="28"/>
          <w:szCs w:val="28"/>
        </w:rPr>
        <w:t>, корректировка состава и содержания государственных программ Иркутской области</w:t>
      </w:r>
      <w:r w:rsidR="00F7677C" w:rsidRPr="00D34060">
        <w:rPr>
          <w:rFonts w:ascii="Times New Roman" w:hAnsi="Times New Roman"/>
          <w:sz w:val="28"/>
          <w:szCs w:val="28"/>
        </w:rPr>
        <w:t>, муниципальных программ</w:t>
      </w:r>
      <w:r w:rsidR="00E64C7E" w:rsidRPr="00D34060">
        <w:rPr>
          <w:rFonts w:ascii="Times New Roman" w:hAnsi="Times New Roman"/>
          <w:sz w:val="28"/>
          <w:szCs w:val="28"/>
        </w:rPr>
        <w:t xml:space="preserve"> в целях максимально эффективного использования финансовых ресурсов</w:t>
      </w:r>
      <w:r w:rsidRPr="00D34060">
        <w:rPr>
          <w:rFonts w:ascii="Times New Roman" w:hAnsi="Times New Roman"/>
          <w:sz w:val="28"/>
          <w:szCs w:val="28"/>
        </w:rPr>
        <w:t>;</w:t>
      </w:r>
    </w:p>
    <w:p w14:paraId="57DC32A2" w14:textId="77777777" w:rsidR="00AE491A" w:rsidRPr="00D34060" w:rsidRDefault="00484A64" w:rsidP="001E26E7">
      <w:pPr>
        <w:pStyle w:val="a4"/>
        <w:autoSpaceDE w:val="0"/>
        <w:autoSpaceDN w:val="0"/>
        <w:adjustRightInd w:val="0"/>
        <w:spacing w:after="0"/>
        <w:ind w:left="0" w:firstLine="567"/>
        <w:jc w:val="both"/>
        <w:rPr>
          <w:rFonts w:ascii="Times New Roman" w:hAnsi="Times New Roman"/>
          <w:sz w:val="28"/>
          <w:szCs w:val="28"/>
        </w:rPr>
      </w:pPr>
      <w:r w:rsidRPr="00D34060">
        <w:rPr>
          <w:rFonts w:ascii="Times New Roman" w:hAnsi="Times New Roman"/>
          <w:sz w:val="28"/>
          <w:szCs w:val="28"/>
        </w:rPr>
        <w:t xml:space="preserve">- обеспечение максимального участия </w:t>
      </w:r>
      <w:r w:rsidR="00952CCC" w:rsidRPr="00D34060">
        <w:rPr>
          <w:rFonts w:ascii="Times New Roman" w:hAnsi="Times New Roman"/>
          <w:sz w:val="28"/>
          <w:szCs w:val="28"/>
        </w:rPr>
        <w:t xml:space="preserve">Правительства </w:t>
      </w:r>
      <w:r w:rsidRPr="00D34060">
        <w:rPr>
          <w:rFonts w:ascii="Times New Roman" w:hAnsi="Times New Roman"/>
          <w:sz w:val="28"/>
          <w:szCs w:val="28"/>
        </w:rPr>
        <w:t>Иркутской области</w:t>
      </w:r>
      <w:r w:rsidR="00952CCC" w:rsidRPr="00D34060">
        <w:rPr>
          <w:rFonts w:ascii="Times New Roman" w:hAnsi="Times New Roman"/>
          <w:sz w:val="28"/>
          <w:szCs w:val="28"/>
        </w:rPr>
        <w:t xml:space="preserve"> и </w:t>
      </w:r>
      <w:r w:rsidR="009715BF" w:rsidRPr="00D34060">
        <w:rPr>
          <w:rFonts w:ascii="Times New Roman" w:hAnsi="Times New Roman"/>
          <w:sz w:val="28"/>
          <w:szCs w:val="28"/>
        </w:rPr>
        <w:t>хозяйствующих субъектов</w:t>
      </w:r>
      <w:r w:rsidRPr="00D34060">
        <w:rPr>
          <w:rFonts w:ascii="Times New Roman" w:hAnsi="Times New Roman"/>
          <w:sz w:val="28"/>
          <w:szCs w:val="28"/>
        </w:rPr>
        <w:t xml:space="preserve"> в государственных </w:t>
      </w:r>
      <w:r w:rsidR="00952CCC" w:rsidRPr="00D34060">
        <w:rPr>
          <w:rFonts w:ascii="Times New Roman" w:hAnsi="Times New Roman"/>
          <w:sz w:val="28"/>
          <w:szCs w:val="28"/>
        </w:rPr>
        <w:t>программах Российской Федерации, федеральных целевых программах и федеральной адресной инвестиционной программе;</w:t>
      </w:r>
    </w:p>
    <w:p w14:paraId="358F473F" w14:textId="77777777" w:rsidR="00952CCC" w:rsidRPr="00D34060" w:rsidRDefault="00952CCC" w:rsidP="009715BF">
      <w:pPr>
        <w:pStyle w:val="a4"/>
        <w:autoSpaceDE w:val="0"/>
        <w:autoSpaceDN w:val="0"/>
        <w:adjustRightInd w:val="0"/>
        <w:spacing w:after="0"/>
        <w:ind w:left="0" w:firstLine="567"/>
        <w:jc w:val="both"/>
        <w:rPr>
          <w:rFonts w:ascii="Times New Roman" w:hAnsi="Times New Roman"/>
          <w:sz w:val="28"/>
          <w:szCs w:val="28"/>
        </w:rPr>
      </w:pPr>
      <w:r w:rsidRPr="00D34060">
        <w:rPr>
          <w:rFonts w:ascii="Times New Roman" w:hAnsi="Times New Roman"/>
          <w:sz w:val="28"/>
          <w:szCs w:val="28"/>
        </w:rPr>
        <w:t>- привлечение средств</w:t>
      </w:r>
      <w:r w:rsidR="009715BF" w:rsidRPr="00D34060">
        <w:rPr>
          <w:rFonts w:ascii="Times New Roman" w:hAnsi="Times New Roman"/>
          <w:sz w:val="28"/>
          <w:szCs w:val="28"/>
        </w:rPr>
        <w:t xml:space="preserve"> внебюджетных источников</w:t>
      </w:r>
      <w:r w:rsidRPr="00D34060">
        <w:rPr>
          <w:rFonts w:ascii="Times New Roman" w:hAnsi="Times New Roman"/>
          <w:sz w:val="28"/>
          <w:szCs w:val="28"/>
        </w:rPr>
        <w:t xml:space="preserve"> в рамках взаимодействия с финансовыми институтами развития: Фондом развития моногородов Российской </w:t>
      </w:r>
      <w:r w:rsidRPr="00D34060">
        <w:rPr>
          <w:rFonts w:ascii="Times New Roman" w:hAnsi="Times New Roman"/>
          <w:sz w:val="28"/>
          <w:szCs w:val="28"/>
        </w:rPr>
        <w:lastRenderedPageBreak/>
        <w:t>Федерации, Фондом развития промышленности Российской Федерации, Фондом реформирования ЖКХ, Фондом развития Дальнего Востока и Байкальского региона, Корпорацией</w:t>
      </w:r>
      <w:r w:rsidR="009715BF" w:rsidRPr="00D34060">
        <w:rPr>
          <w:rFonts w:ascii="Times New Roman" w:hAnsi="Times New Roman"/>
          <w:sz w:val="28"/>
          <w:szCs w:val="28"/>
        </w:rPr>
        <w:t xml:space="preserve"> МСП</w:t>
      </w:r>
      <w:r w:rsidR="00E64C7E" w:rsidRPr="00D34060">
        <w:rPr>
          <w:rFonts w:ascii="Times New Roman" w:hAnsi="Times New Roman"/>
          <w:sz w:val="28"/>
          <w:szCs w:val="28"/>
        </w:rPr>
        <w:t xml:space="preserve"> и др.</w:t>
      </w:r>
      <w:r w:rsidR="002C78D5" w:rsidRPr="00D34060">
        <w:rPr>
          <w:rFonts w:ascii="Times New Roman" w:hAnsi="Times New Roman"/>
          <w:sz w:val="28"/>
          <w:szCs w:val="28"/>
        </w:rPr>
        <w:t>;</w:t>
      </w:r>
    </w:p>
    <w:p w14:paraId="54ACFFEC" w14:textId="77777777" w:rsidR="00E87E00" w:rsidRPr="00D34060" w:rsidRDefault="00E87E00" w:rsidP="009715BF">
      <w:pPr>
        <w:pStyle w:val="a4"/>
        <w:autoSpaceDE w:val="0"/>
        <w:autoSpaceDN w:val="0"/>
        <w:adjustRightInd w:val="0"/>
        <w:spacing w:after="0"/>
        <w:ind w:left="0" w:firstLine="567"/>
        <w:jc w:val="both"/>
        <w:rPr>
          <w:rFonts w:ascii="Times New Roman" w:hAnsi="Times New Roman"/>
          <w:sz w:val="28"/>
          <w:szCs w:val="28"/>
        </w:rPr>
      </w:pPr>
      <w:r w:rsidRPr="00D34060">
        <w:rPr>
          <w:rFonts w:ascii="Times New Roman" w:hAnsi="Times New Roman"/>
          <w:sz w:val="28"/>
          <w:szCs w:val="28"/>
        </w:rPr>
        <w:t>- взаимодействие с вертикально интегрированными компаниями и крупными финансово-промышленными группами</w:t>
      </w:r>
      <w:r w:rsidR="00814E1E" w:rsidRPr="00D34060">
        <w:rPr>
          <w:rFonts w:ascii="Times New Roman" w:hAnsi="Times New Roman"/>
          <w:sz w:val="28"/>
          <w:szCs w:val="28"/>
        </w:rPr>
        <w:t>, являющимися крупнейшими налогоплательщиками,</w:t>
      </w:r>
      <w:r w:rsidRPr="00D34060">
        <w:rPr>
          <w:rFonts w:ascii="Times New Roman" w:hAnsi="Times New Roman"/>
          <w:sz w:val="28"/>
          <w:szCs w:val="28"/>
        </w:rPr>
        <w:t xml:space="preserve"> по вопросам повышения их налоговой отдачи в областной бюджет</w:t>
      </w:r>
      <w:r w:rsidR="00814E1E" w:rsidRPr="00D34060">
        <w:rPr>
          <w:rFonts w:ascii="Times New Roman" w:hAnsi="Times New Roman"/>
          <w:sz w:val="28"/>
          <w:szCs w:val="28"/>
        </w:rPr>
        <w:t>, заключения соглашений о социально-экономическом сотрудничестве</w:t>
      </w:r>
      <w:r w:rsidRPr="00D34060">
        <w:rPr>
          <w:rFonts w:ascii="Times New Roman" w:hAnsi="Times New Roman"/>
          <w:sz w:val="28"/>
          <w:szCs w:val="28"/>
        </w:rPr>
        <w:t>;</w:t>
      </w:r>
    </w:p>
    <w:p w14:paraId="0BE2D7E1" w14:textId="77777777" w:rsidR="00540ED1" w:rsidRPr="00D34060" w:rsidRDefault="00540ED1" w:rsidP="00540ED1">
      <w:pPr>
        <w:pStyle w:val="a4"/>
        <w:autoSpaceDE w:val="0"/>
        <w:autoSpaceDN w:val="0"/>
        <w:adjustRightInd w:val="0"/>
        <w:spacing w:after="0"/>
        <w:ind w:left="0" w:firstLine="567"/>
        <w:jc w:val="both"/>
        <w:rPr>
          <w:rFonts w:ascii="Times New Roman" w:hAnsi="Times New Roman"/>
          <w:sz w:val="28"/>
          <w:szCs w:val="28"/>
        </w:rPr>
      </w:pPr>
      <w:r w:rsidRPr="00D34060">
        <w:rPr>
          <w:rFonts w:ascii="Times New Roman" w:hAnsi="Times New Roman"/>
          <w:sz w:val="28"/>
          <w:szCs w:val="28"/>
        </w:rPr>
        <w:t xml:space="preserve">- </w:t>
      </w:r>
      <w:r w:rsidR="00BF64AB" w:rsidRPr="00D34060">
        <w:rPr>
          <w:rFonts w:ascii="Times New Roman" w:hAnsi="Times New Roman"/>
          <w:sz w:val="28"/>
          <w:szCs w:val="28"/>
        </w:rPr>
        <w:t xml:space="preserve">использование механизмов государственно-частного партнерства и </w:t>
      </w:r>
      <w:r w:rsidRPr="00D34060">
        <w:rPr>
          <w:rFonts w:ascii="Times New Roman" w:hAnsi="Times New Roman"/>
          <w:sz w:val="28"/>
          <w:szCs w:val="28"/>
        </w:rPr>
        <w:t>привлечение средств инвесторов</w:t>
      </w:r>
      <w:r w:rsidR="002A7D47" w:rsidRPr="00D34060">
        <w:rPr>
          <w:rFonts w:ascii="Times New Roman" w:hAnsi="Times New Roman"/>
          <w:sz w:val="28"/>
          <w:szCs w:val="28"/>
        </w:rPr>
        <w:t>, в том числе</w:t>
      </w:r>
      <w:r w:rsidRPr="00D34060">
        <w:rPr>
          <w:rFonts w:ascii="Times New Roman" w:hAnsi="Times New Roman"/>
          <w:sz w:val="28"/>
          <w:szCs w:val="28"/>
        </w:rPr>
        <w:t xml:space="preserve"> путем создания для них благоприятных условий ведения экономической деятельности</w:t>
      </w:r>
      <w:r w:rsidR="002A7D47" w:rsidRPr="00D34060">
        <w:rPr>
          <w:rFonts w:ascii="Times New Roman" w:hAnsi="Times New Roman"/>
          <w:sz w:val="28"/>
          <w:szCs w:val="28"/>
        </w:rPr>
        <w:t xml:space="preserve"> (</w:t>
      </w:r>
      <w:r w:rsidRPr="00D34060">
        <w:rPr>
          <w:rFonts w:ascii="Times New Roman" w:hAnsi="Times New Roman"/>
          <w:sz w:val="28"/>
          <w:szCs w:val="28"/>
        </w:rPr>
        <w:t>ТОСЭР в моногороде Усолье-Сибирское, особ</w:t>
      </w:r>
      <w:r w:rsidR="002A7D47" w:rsidRPr="00D34060">
        <w:rPr>
          <w:rFonts w:ascii="Times New Roman" w:hAnsi="Times New Roman"/>
          <w:sz w:val="28"/>
          <w:szCs w:val="28"/>
        </w:rPr>
        <w:t>ая</w:t>
      </w:r>
      <w:r w:rsidRPr="00D34060">
        <w:rPr>
          <w:rFonts w:ascii="Times New Roman" w:hAnsi="Times New Roman"/>
          <w:sz w:val="28"/>
          <w:szCs w:val="28"/>
        </w:rPr>
        <w:t xml:space="preserve"> экономическ</w:t>
      </w:r>
      <w:r w:rsidR="002A7D47" w:rsidRPr="00D34060">
        <w:rPr>
          <w:rFonts w:ascii="Times New Roman" w:hAnsi="Times New Roman"/>
          <w:sz w:val="28"/>
          <w:szCs w:val="28"/>
        </w:rPr>
        <w:t>ая</w:t>
      </w:r>
      <w:r w:rsidRPr="00D34060">
        <w:rPr>
          <w:rFonts w:ascii="Times New Roman" w:hAnsi="Times New Roman"/>
          <w:sz w:val="28"/>
          <w:szCs w:val="28"/>
        </w:rPr>
        <w:t xml:space="preserve"> зон</w:t>
      </w:r>
      <w:r w:rsidR="002A7D47" w:rsidRPr="00D34060">
        <w:rPr>
          <w:rFonts w:ascii="Times New Roman" w:hAnsi="Times New Roman"/>
          <w:sz w:val="28"/>
          <w:szCs w:val="28"/>
        </w:rPr>
        <w:t>а</w:t>
      </w:r>
      <w:r w:rsidRPr="00D34060">
        <w:rPr>
          <w:rFonts w:ascii="Times New Roman" w:hAnsi="Times New Roman"/>
          <w:sz w:val="28"/>
          <w:szCs w:val="28"/>
        </w:rPr>
        <w:t xml:space="preserve"> «Ворота Байкала»</w:t>
      </w:r>
      <w:r w:rsidR="00E64C7E" w:rsidRPr="00D34060">
        <w:rPr>
          <w:rFonts w:ascii="Times New Roman" w:hAnsi="Times New Roman"/>
          <w:sz w:val="28"/>
          <w:szCs w:val="28"/>
        </w:rPr>
        <w:t>, налоговое регулирование, долевое финансирование инвестиционных проектов, государственные гарантии областного бюджета, снижение инфраструктурных ограничений и др.);</w:t>
      </w:r>
    </w:p>
    <w:p w14:paraId="18808FBC" w14:textId="77777777" w:rsidR="002F1818" w:rsidRPr="00D34060" w:rsidRDefault="002F1818" w:rsidP="009715BF">
      <w:pPr>
        <w:pStyle w:val="a4"/>
        <w:autoSpaceDE w:val="0"/>
        <w:autoSpaceDN w:val="0"/>
        <w:adjustRightInd w:val="0"/>
        <w:spacing w:after="0"/>
        <w:ind w:left="0" w:firstLine="567"/>
        <w:jc w:val="both"/>
        <w:rPr>
          <w:rFonts w:ascii="Times New Roman" w:hAnsi="Times New Roman"/>
          <w:sz w:val="28"/>
          <w:szCs w:val="28"/>
        </w:rPr>
      </w:pPr>
      <w:r w:rsidRPr="00D34060">
        <w:rPr>
          <w:rFonts w:ascii="Times New Roman" w:hAnsi="Times New Roman"/>
          <w:sz w:val="28"/>
          <w:szCs w:val="28"/>
        </w:rPr>
        <w:t xml:space="preserve">- получение поддержки хозяйствующими субъектами по линии Минэкономразвития России и Минпромторга России (льготные кредиты, субсидирование затрат, гарантии, </w:t>
      </w:r>
      <w:r w:rsidR="007707DB" w:rsidRPr="00D34060">
        <w:rPr>
          <w:rFonts w:ascii="Times New Roman" w:hAnsi="Times New Roman"/>
          <w:sz w:val="28"/>
          <w:szCs w:val="28"/>
        </w:rPr>
        <w:t>компенсации на строительство инфраструктуры</w:t>
      </w:r>
      <w:r w:rsidRPr="00D34060">
        <w:rPr>
          <w:rFonts w:ascii="Times New Roman" w:hAnsi="Times New Roman"/>
          <w:sz w:val="28"/>
          <w:szCs w:val="28"/>
        </w:rPr>
        <w:t>)</w:t>
      </w:r>
      <w:r w:rsidR="00433ECF" w:rsidRPr="00D34060">
        <w:rPr>
          <w:rFonts w:ascii="Times New Roman" w:hAnsi="Times New Roman"/>
          <w:sz w:val="28"/>
          <w:szCs w:val="28"/>
        </w:rPr>
        <w:t>.</w:t>
      </w:r>
    </w:p>
    <w:p w14:paraId="1716CD3B" w14:textId="77777777" w:rsidR="005B1947" w:rsidRPr="00D34060" w:rsidRDefault="005B1947" w:rsidP="005B1947">
      <w:pPr>
        <w:pStyle w:val="a4"/>
        <w:autoSpaceDE w:val="0"/>
        <w:autoSpaceDN w:val="0"/>
        <w:adjustRightInd w:val="0"/>
        <w:spacing w:after="0"/>
        <w:ind w:left="0" w:firstLine="567"/>
        <w:jc w:val="both"/>
        <w:rPr>
          <w:rFonts w:ascii="Times New Roman" w:hAnsi="Times New Roman"/>
          <w:sz w:val="28"/>
          <w:szCs w:val="28"/>
        </w:rPr>
      </w:pPr>
      <w:r w:rsidRPr="00D34060">
        <w:rPr>
          <w:rFonts w:ascii="Times New Roman" w:hAnsi="Times New Roman"/>
          <w:sz w:val="28"/>
          <w:szCs w:val="28"/>
        </w:rPr>
        <w:t>Существующими финансовыми рисками, способными негативным образом повлиять на реализацию стратегии, являются:</w:t>
      </w:r>
    </w:p>
    <w:p w14:paraId="60CC112C" w14:textId="77777777" w:rsidR="005B1947" w:rsidRPr="00D34060" w:rsidRDefault="005B1947" w:rsidP="005B1947">
      <w:pPr>
        <w:pStyle w:val="a4"/>
        <w:autoSpaceDE w:val="0"/>
        <w:autoSpaceDN w:val="0"/>
        <w:adjustRightInd w:val="0"/>
        <w:spacing w:after="0"/>
        <w:ind w:left="0" w:firstLine="567"/>
        <w:jc w:val="both"/>
        <w:rPr>
          <w:rFonts w:ascii="Times New Roman" w:hAnsi="Times New Roman"/>
          <w:sz w:val="28"/>
          <w:szCs w:val="28"/>
        </w:rPr>
      </w:pPr>
      <w:r w:rsidRPr="00D34060">
        <w:rPr>
          <w:rFonts w:ascii="Times New Roman" w:hAnsi="Times New Roman"/>
          <w:sz w:val="28"/>
          <w:szCs w:val="28"/>
        </w:rPr>
        <w:t>- нестабильная ситуация на валютно-финансовых рынках и волатильность валютного курса российского рубля;</w:t>
      </w:r>
    </w:p>
    <w:p w14:paraId="0FBB9C6E" w14:textId="77777777" w:rsidR="005B1947" w:rsidRPr="00D34060" w:rsidRDefault="005B1947" w:rsidP="005B1947">
      <w:pPr>
        <w:pStyle w:val="a4"/>
        <w:autoSpaceDE w:val="0"/>
        <w:autoSpaceDN w:val="0"/>
        <w:adjustRightInd w:val="0"/>
        <w:spacing w:after="0"/>
        <w:ind w:left="0" w:firstLine="567"/>
        <w:jc w:val="both"/>
        <w:rPr>
          <w:rFonts w:ascii="Times New Roman" w:hAnsi="Times New Roman"/>
          <w:sz w:val="28"/>
          <w:szCs w:val="28"/>
        </w:rPr>
      </w:pPr>
      <w:r w:rsidRPr="00D34060">
        <w:rPr>
          <w:rFonts w:ascii="Times New Roman" w:hAnsi="Times New Roman"/>
          <w:sz w:val="28"/>
          <w:szCs w:val="28"/>
        </w:rPr>
        <w:t>- сокращение объемов средств федерального бюджета, предоставляемых субъектам Российской Федерации в форме субсидий на реализацию государственных программ, субвенций на реализацию полномочий по предметам совместного ведения, а также иных межбюджетных трансфертов и нецелевой финансовой помощи;</w:t>
      </w:r>
    </w:p>
    <w:p w14:paraId="2B6CDA77" w14:textId="77777777" w:rsidR="005B1947" w:rsidRPr="00D34060" w:rsidRDefault="005B1947" w:rsidP="005B1947">
      <w:pPr>
        <w:pStyle w:val="a4"/>
        <w:autoSpaceDE w:val="0"/>
        <w:autoSpaceDN w:val="0"/>
        <w:adjustRightInd w:val="0"/>
        <w:spacing w:after="0"/>
        <w:ind w:left="0" w:firstLine="567"/>
        <w:jc w:val="both"/>
        <w:rPr>
          <w:rFonts w:ascii="Times New Roman" w:hAnsi="Times New Roman"/>
          <w:sz w:val="28"/>
          <w:szCs w:val="28"/>
        </w:rPr>
      </w:pPr>
      <w:r w:rsidRPr="00D34060">
        <w:rPr>
          <w:rFonts w:ascii="Times New Roman" w:hAnsi="Times New Roman"/>
          <w:sz w:val="28"/>
          <w:szCs w:val="28"/>
        </w:rPr>
        <w:t>- принятие на федеральном уровне новых нормативных правовых актов, требующих для их исполнения увеличения расходов областного бюджета.</w:t>
      </w:r>
    </w:p>
    <w:p w14:paraId="0A05CB0B" w14:textId="77777777" w:rsidR="005B1947" w:rsidRPr="00D34060" w:rsidRDefault="005B1947" w:rsidP="005B1947">
      <w:pPr>
        <w:pStyle w:val="a4"/>
        <w:autoSpaceDE w:val="0"/>
        <w:autoSpaceDN w:val="0"/>
        <w:adjustRightInd w:val="0"/>
        <w:spacing w:after="0"/>
        <w:ind w:left="0" w:firstLine="567"/>
        <w:jc w:val="both"/>
        <w:rPr>
          <w:rFonts w:ascii="Times New Roman" w:hAnsi="Times New Roman"/>
          <w:sz w:val="28"/>
          <w:szCs w:val="28"/>
        </w:rPr>
      </w:pPr>
      <w:r w:rsidRPr="00D34060">
        <w:rPr>
          <w:rFonts w:ascii="Times New Roman" w:hAnsi="Times New Roman"/>
          <w:sz w:val="28"/>
          <w:szCs w:val="28"/>
        </w:rPr>
        <w:t>Для эффективной реализации целей и достижения задач стратегии необходимо осуществлять работу по привлечению всех возможных источников финансирования: консолидированного бюджета Иркутской области, федерального бюджета, внебюджетных источников.</w:t>
      </w:r>
    </w:p>
    <w:p w14:paraId="1B4B273C" w14:textId="77777777" w:rsidR="0014579C" w:rsidRPr="00D34060" w:rsidRDefault="00BE0F24" w:rsidP="001E26E7">
      <w:pPr>
        <w:pStyle w:val="a4"/>
        <w:autoSpaceDE w:val="0"/>
        <w:autoSpaceDN w:val="0"/>
        <w:adjustRightInd w:val="0"/>
        <w:spacing w:after="0"/>
        <w:ind w:left="0" w:firstLine="567"/>
        <w:jc w:val="both"/>
        <w:rPr>
          <w:rFonts w:ascii="Times New Roman" w:hAnsi="Times New Roman"/>
          <w:sz w:val="28"/>
          <w:szCs w:val="28"/>
        </w:rPr>
      </w:pPr>
      <w:r w:rsidRPr="00D34060">
        <w:rPr>
          <w:rFonts w:ascii="Times New Roman" w:hAnsi="Times New Roman"/>
          <w:sz w:val="28"/>
          <w:szCs w:val="28"/>
        </w:rPr>
        <w:t>Количественная о</w:t>
      </w:r>
      <w:r w:rsidR="003B1EFA" w:rsidRPr="00D34060">
        <w:rPr>
          <w:rFonts w:ascii="Times New Roman" w:hAnsi="Times New Roman"/>
          <w:sz w:val="28"/>
          <w:szCs w:val="28"/>
        </w:rPr>
        <w:t>ценка финансовых ресурсов</w:t>
      </w:r>
      <w:r w:rsidR="0014579C" w:rsidRPr="00D34060">
        <w:rPr>
          <w:rFonts w:ascii="Times New Roman" w:hAnsi="Times New Roman"/>
          <w:sz w:val="28"/>
          <w:szCs w:val="28"/>
        </w:rPr>
        <w:t xml:space="preserve">, </w:t>
      </w:r>
      <w:r w:rsidR="00E64779" w:rsidRPr="00D34060">
        <w:rPr>
          <w:rFonts w:ascii="Times New Roman" w:hAnsi="Times New Roman"/>
          <w:sz w:val="28"/>
          <w:szCs w:val="28"/>
        </w:rPr>
        <w:t>привле</w:t>
      </w:r>
      <w:r w:rsidR="001E6983" w:rsidRPr="00D34060">
        <w:rPr>
          <w:rFonts w:ascii="Times New Roman" w:hAnsi="Times New Roman"/>
          <w:sz w:val="28"/>
          <w:szCs w:val="28"/>
        </w:rPr>
        <w:t>каем</w:t>
      </w:r>
      <w:r w:rsidR="0014579C" w:rsidRPr="00D34060">
        <w:rPr>
          <w:rFonts w:ascii="Times New Roman" w:hAnsi="Times New Roman"/>
          <w:sz w:val="28"/>
          <w:szCs w:val="28"/>
        </w:rPr>
        <w:t>ых для реализации стратегии</w:t>
      </w:r>
      <w:r w:rsidR="00E64779" w:rsidRPr="00D34060">
        <w:rPr>
          <w:rFonts w:ascii="Times New Roman" w:hAnsi="Times New Roman"/>
          <w:sz w:val="28"/>
          <w:szCs w:val="28"/>
        </w:rPr>
        <w:t>,</w:t>
      </w:r>
      <w:r w:rsidR="0014579C" w:rsidRPr="00D34060">
        <w:rPr>
          <w:rFonts w:ascii="Times New Roman" w:hAnsi="Times New Roman"/>
          <w:sz w:val="28"/>
          <w:szCs w:val="28"/>
        </w:rPr>
        <w:t xml:space="preserve"> будет осуществляться:</w:t>
      </w:r>
    </w:p>
    <w:p w14:paraId="2D2CF227" w14:textId="77777777" w:rsidR="0014579C" w:rsidRPr="00D34060" w:rsidRDefault="00E64779" w:rsidP="00115C14">
      <w:pPr>
        <w:pStyle w:val="a4"/>
        <w:numPr>
          <w:ilvl w:val="0"/>
          <w:numId w:val="4"/>
        </w:numPr>
        <w:tabs>
          <w:tab w:val="left" w:pos="993"/>
        </w:tabs>
        <w:autoSpaceDE w:val="0"/>
        <w:autoSpaceDN w:val="0"/>
        <w:adjustRightInd w:val="0"/>
        <w:spacing w:after="0"/>
        <w:ind w:left="0" w:firstLine="540"/>
        <w:jc w:val="both"/>
        <w:rPr>
          <w:rFonts w:ascii="Times New Roman" w:hAnsi="Times New Roman"/>
          <w:sz w:val="28"/>
          <w:szCs w:val="28"/>
        </w:rPr>
      </w:pPr>
      <w:r w:rsidRPr="00D34060">
        <w:rPr>
          <w:rFonts w:ascii="Times New Roman" w:hAnsi="Times New Roman"/>
          <w:sz w:val="28"/>
          <w:szCs w:val="28"/>
        </w:rPr>
        <w:t>из б</w:t>
      </w:r>
      <w:r w:rsidR="0014579C" w:rsidRPr="00D34060">
        <w:rPr>
          <w:rFonts w:ascii="Times New Roman" w:hAnsi="Times New Roman"/>
          <w:sz w:val="28"/>
          <w:szCs w:val="28"/>
        </w:rPr>
        <w:t>юджетны</w:t>
      </w:r>
      <w:r w:rsidRPr="00D34060">
        <w:rPr>
          <w:rFonts w:ascii="Times New Roman" w:hAnsi="Times New Roman"/>
          <w:sz w:val="28"/>
          <w:szCs w:val="28"/>
        </w:rPr>
        <w:t xml:space="preserve">х источников </w:t>
      </w:r>
      <w:r w:rsidR="0014579C" w:rsidRPr="00D34060">
        <w:rPr>
          <w:rFonts w:ascii="Times New Roman" w:hAnsi="Times New Roman"/>
          <w:sz w:val="28"/>
          <w:szCs w:val="28"/>
        </w:rPr>
        <w:t>– ежегодно на трехлетний период в рамках</w:t>
      </w:r>
      <w:r w:rsidRPr="00D34060">
        <w:rPr>
          <w:rFonts w:ascii="Times New Roman" w:hAnsi="Times New Roman"/>
          <w:sz w:val="28"/>
          <w:szCs w:val="28"/>
        </w:rPr>
        <w:t xml:space="preserve"> планов мероприятий по реализации стратегии и</w:t>
      </w:r>
      <w:r w:rsidR="0014579C" w:rsidRPr="00D34060">
        <w:rPr>
          <w:rFonts w:ascii="Times New Roman" w:hAnsi="Times New Roman"/>
          <w:sz w:val="28"/>
          <w:szCs w:val="28"/>
        </w:rPr>
        <w:t xml:space="preserve"> государственных программ Иркутской области в соответствии с закон</w:t>
      </w:r>
      <w:r w:rsidRPr="00D34060">
        <w:rPr>
          <w:rFonts w:ascii="Times New Roman" w:hAnsi="Times New Roman"/>
          <w:sz w:val="28"/>
          <w:szCs w:val="28"/>
        </w:rPr>
        <w:t>ом</w:t>
      </w:r>
      <w:r w:rsidR="0014579C" w:rsidRPr="00D34060">
        <w:rPr>
          <w:rFonts w:ascii="Times New Roman" w:hAnsi="Times New Roman"/>
          <w:sz w:val="28"/>
          <w:szCs w:val="28"/>
        </w:rPr>
        <w:t xml:space="preserve"> о</w:t>
      </w:r>
      <w:r w:rsidRPr="00D34060">
        <w:rPr>
          <w:rFonts w:ascii="Times New Roman" w:hAnsi="Times New Roman"/>
          <w:sz w:val="28"/>
          <w:szCs w:val="28"/>
        </w:rPr>
        <w:t>б</w:t>
      </w:r>
      <w:r w:rsidR="0014579C" w:rsidRPr="00D34060">
        <w:rPr>
          <w:rFonts w:ascii="Times New Roman" w:hAnsi="Times New Roman"/>
          <w:sz w:val="28"/>
          <w:szCs w:val="28"/>
        </w:rPr>
        <w:t xml:space="preserve"> </w:t>
      </w:r>
      <w:r w:rsidRPr="00D34060">
        <w:rPr>
          <w:rFonts w:ascii="Times New Roman" w:hAnsi="Times New Roman"/>
          <w:sz w:val="28"/>
          <w:szCs w:val="28"/>
        </w:rPr>
        <w:t>областном бюджете;</w:t>
      </w:r>
    </w:p>
    <w:p w14:paraId="30529557" w14:textId="77777777" w:rsidR="00BE769A" w:rsidRPr="00D34060" w:rsidRDefault="0016318B" w:rsidP="00115C14">
      <w:pPr>
        <w:pStyle w:val="a4"/>
        <w:numPr>
          <w:ilvl w:val="0"/>
          <w:numId w:val="4"/>
        </w:numPr>
        <w:tabs>
          <w:tab w:val="left" w:pos="993"/>
        </w:tabs>
        <w:autoSpaceDE w:val="0"/>
        <w:autoSpaceDN w:val="0"/>
        <w:adjustRightInd w:val="0"/>
        <w:spacing w:after="0"/>
        <w:ind w:left="0" w:firstLine="540"/>
        <w:jc w:val="both"/>
        <w:rPr>
          <w:rFonts w:ascii="Times New Roman" w:hAnsi="Times New Roman"/>
          <w:sz w:val="28"/>
          <w:szCs w:val="28"/>
        </w:rPr>
      </w:pPr>
      <w:r w:rsidRPr="00D34060">
        <w:rPr>
          <w:rFonts w:ascii="Times New Roman" w:hAnsi="Times New Roman"/>
          <w:sz w:val="28"/>
          <w:szCs w:val="28"/>
        </w:rPr>
        <w:lastRenderedPageBreak/>
        <w:t>из внебюджетных источников</w:t>
      </w:r>
      <w:r w:rsidR="0014579C" w:rsidRPr="00D34060">
        <w:rPr>
          <w:rFonts w:ascii="Times New Roman" w:hAnsi="Times New Roman"/>
          <w:sz w:val="28"/>
          <w:szCs w:val="28"/>
        </w:rPr>
        <w:t xml:space="preserve"> – </w:t>
      </w:r>
      <w:r w:rsidRPr="00D34060">
        <w:rPr>
          <w:rFonts w:ascii="Times New Roman" w:hAnsi="Times New Roman"/>
          <w:sz w:val="28"/>
          <w:szCs w:val="28"/>
        </w:rPr>
        <w:t xml:space="preserve">по мере необходимости </w:t>
      </w:r>
      <w:r w:rsidR="0014579C" w:rsidRPr="00D34060">
        <w:rPr>
          <w:rFonts w:ascii="Times New Roman" w:hAnsi="Times New Roman"/>
          <w:sz w:val="28"/>
          <w:szCs w:val="28"/>
        </w:rPr>
        <w:t>в рамках инвестиционных проектов, реализуемых на территории Иркутской области, соглашений о социально-экономическом сотрудничестве</w:t>
      </w:r>
      <w:r w:rsidR="00683149" w:rsidRPr="00D34060">
        <w:rPr>
          <w:rFonts w:ascii="Times New Roman" w:hAnsi="Times New Roman"/>
          <w:sz w:val="28"/>
          <w:szCs w:val="28"/>
        </w:rPr>
        <w:t>, соглашений о государственно-частном партнерстве и концессионных соглашений</w:t>
      </w:r>
      <w:r w:rsidR="0014579C" w:rsidRPr="00D34060">
        <w:rPr>
          <w:rFonts w:ascii="Times New Roman" w:hAnsi="Times New Roman"/>
          <w:sz w:val="28"/>
          <w:szCs w:val="28"/>
        </w:rPr>
        <w:t>.</w:t>
      </w:r>
    </w:p>
    <w:p w14:paraId="6B37F5E8" w14:textId="77777777" w:rsidR="000360C3" w:rsidRPr="00D34060" w:rsidRDefault="000360C3" w:rsidP="001E26E7">
      <w:pPr>
        <w:pStyle w:val="3"/>
        <w:spacing w:line="276" w:lineRule="auto"/>
        <w:jc w:val="both"/>
        <w:rPr>
          <w:sz w:val="28"/>
          <w:szCs w:val="28"/>
          <w:lang w:val="ru-RU"/>
        </w:rPr>
      </w:pPr>
      <w:bookmarkStart w:id="68" w:name="_Toc40861334"/>
      <w:r w:rsidRPr="00D34060">
        <w:rPr>
          <w:sz w:val="28"/>
          <w:szCs w:val="28"/>
          <w:lang w:val="ru-RU"/>
        </w:rPr>
        <w:t>Информация о государственных программах Иркутской области, утверждаемых в целях реализации стратегии</w:t>
      </w:r>
      <w:bookmarkEnd w:id="68"/>
      <w:r w:rsidRPr="00D34060">
        <w:rPr>
          <w:sz w:val="28"/>
          <w:szCs w:val="28"/>
          <w:lang w:val="ru-RU"/>
        </w:rPr>
        <w:t xml:space="preserve"> </w:t>
      </w:r>
    </w:p>
    <w:p w14:paraId="5CE1B42C" w14:textId="77777777" w:rsidR="00025716" w:rsidRPr="00D34060" w:rsidRDefault="00025716" w:rsidP="00025716">
      <w:pPr>
        <w:spacing w:after="0"/>
        <w:ind w:firstLine="567"/>
        <w:jc w:val="both"/>
        <w:rPr>
          <w:rFonts w:ascii="Times New Roman" w:hAnsi="Times New Roman"/>
          <w:sz w:val="28"/>
          <w:szCs w:val="28"/>
        </w:rPr>
      </w:pPr>
      <w:r w:rsidRPr="00D34060">
        <w:rPr>
          <w:rFonts w:ascii="Times New Roman" w:hAnsi="Times New Roman"/>
          <w:sz w:val="28"/>
          <w:szCs w:val="28"/>
        </w:rPr>
        <w:t xml:space="preserve">Государственные программы Иркутской области формируются </w:t>
      </w:r>
      <w:r w:rsidR="00414014" w:rsidRPr="00D34060">
        <w:rPr>
          <w:rFonts w:ascii="Times New Roman" w:hAnsi="Times New Roman"/>
          <w:sz w:val="28"/>
          <w:szCs w:val="28"/>
        </w:rPr>
        <w:t xml:space="preserve">на период не менее 5 лет </w:t>
      </w:r>
      <w:r w:rsidRPr="00D34060">
        <w:rPr>
          <w:rFonts w:ascii="Times New Roman" w:hAnsi="Times New Roman"/>
          <w:sz w:val="28"/>
          <w:szCs w:val="28"/>
        </w:rPr>
        <w:t xml:space="preserve">в соответствии с порядком, установленным Правительством Иркутской области. </w:t>
      </w:r>
    </w:p>
    <w:p w14:paraId="59C9F597" w14:textId="77777777" w:rsidR="00025716" w:rsidRPr="00D34060" w:rsidRDefault="00025716" w:rsidP="00D44CC9">
      <w:pPr>
        <w:spacing w:after="0"/>
        <w:ind w:firstLine="567"/>
        <w:jc w:val="both"/>
        <w:rPr>
          <w:rFonts w:ascii="Times New Roman" w:hAnsi="Times New Roman"/>
          <w:sz w:val="28"/>
          <w:szCs w:val="28"/>
        </w:rPr>
      </w:pPr>
      <w:r w:rsidRPr="00D34060">
        <w:rPr>
          <w:rFonts w:ascii="Times New Roman" w:hAnsi="Times New Roman"/>
          <w:sz w:val="28"/>
          <w:szCs w:val="28"/>
        </w:rPr>
        <w:t xml:space="preserve">Государственные программы Иркутской области содержат </w:t>
      </w:r>
      <w:r w:rsidR="00D44CC9" w:rsidRPr="00D34060">
        <w:rPr>
          <w:rFonts w:ascii="Times New Roman" w:hAnsi="Times New Roman"/>
          <w:sz w:val="28"/>
          <w:szCs w:val="28"/>
        </w:rPr>
        <w:t>комплексы планируемых</w:t>
      </w:r>
      <w:r w:rsidRPr="00D34060">
        <w:rPr>
          <w:rFonts w:ascii="Times New Roman" w:hAnsi="Times New Roman"/>
          <w:sz w:val="28"/>
          <w:szCs w:val="28"/>
        </w:rPr>
        <w:t xml:space="preserve"> мероприятий</w:t>
      </w:r>
      <w:r w:rsidR="00D44CC9" w:rsidRPr="00D34060">
        <w:rPr>
          <w:rFonts w:ascii="Times New Roman" w:hAnsi="Times New Roman"/>
          <w:sz w:val="28"/>
          <w:szCs w:val="28"/>
        </w:rPr>
        <w:t>, взаимоувязанных по задачам, срокам осуществления, исполнителям и ресурсам и обеспечивающих наиболее эффективное достижение целей и решение задач социально-экономического развития Иркутской области</w:t>
      </w:r>
      <w:r w:rsidRPr="00D34060">
        <w:rPr>
          <w:rFonts w:ascii="Times New Roman" w:hAnsi="Times New Roman"/>
          <w:sz w:val="28"/>
          <w:szCs w:val="28"/>
        </w:rPr>
        <w:t>.</w:t>
      </w:r>
    </w:p>
    <w:p w14:paraId="33DF9A7E" w14:textId="77777777" w:rsidR="000360C3" w:rsidRPr="00D34060" w:rsidRDefault="000360C3" w:rsidP="001E26E7">
      <w:pPr>
        <w:autoSpaceDE w:val="0"/>
        <w:autoSpaceDN w:val="0"/>
        <w:adjustRightInd w:val="0"/>
        <w:spacing w:after="0"/>
        <w:ind w:firstLine="540"/>
        <w:jc w:val="both"/>
        <w:rPr>
          <w:rFonts w:ascii="Times New Roman" w:hAnsi="Times New Roman"/>
          <w:sz w:val="28"/>
          <w:szCs w:val="28"/>
        </w:rPr>
      </w:pPr>
      <w:r w:rsidRPr="00D34060">
        <w:rPr>
          <w:rFonts w:ascii="Times New Roman" w:hAnsi="Times New Roman"/>
          <w:sz w:val="28"/>
          <w:szCs w:val="28"/>
        </w:rPr>
        <w:t xml:space="preserve">Стратегия является основой для разработки государственных программ Иркутской области. На </w:t>
      </w:r>
      <w:r w:rsidR="00BC0833" w:rsidRPr="00D34060">
        <w:rPr>
          <w:rFonts w:ascii="Times New Roman" w:hAnsi="Times New Roman"/>
          <w:sz w:val="28"/>
          <w:szCs w:val="28"/>
        </w:rPr>
        <w:t>подготовительном этапе реализации стратегии будет осуществляться разработка государственных программ Иркутской области, утверждаемых в целях реализации стратегии</w:t>
      </w:r>
      <w:r w:rsidRPr="00D34060">
        <w:rPr>
          <w:rFonts w:ascii="Times New Roman" w:hAnsi="Times New Roman"/>
          <w:sz w:val="28"/>
          <w:szCs w:val="28"/>
        </w:rPr>
        <w:t xml:space="preserve">. В рамках </w:t>
      </w:r>
      <w:r w:rsidR="000373BF" w:rsidRPr="00D34060">
        <w:rPr>
          <w:rFonts w:ascii="Times New Roman" w:hAnsi="Times New Roman"/>
          <w:sz w:val="28"/>
          <w:szCs w:val="28"/>
        </w:rPr>
        <w:t>этого периода</w:t>
      </w:r>
      <w:r w:rsidR="00414014" w:rsidRPr="00D34060">
        <w:rPr>
          <w:rFonts w:ascii="Times New Roman" w:hAnsi="Times New Roman"/>
          <w:sz w:val="28"/>
          <w:szCs w:val="28"/>
        </w:rPr>
        <w:t xml:space="preserve"> планируется пересмотреть</w:t>
      </w:r>
      <w:r w:rsidRPr="00D34060">
        <w:rPr>
          <w:rFonts w:ascii="Times New Roman" w:hAnsi="Times New Roman"/>
          <w:sz w:val="28"/>
          <w:szCs w:val="28"/>
        </w:rPr>
        <w:t xml:space="preserve"> состав</w:t>
      </w:r>
      <w:r w:rsidR="00B20185" w:rsidRPr="00D34060">
        <w:rPr>
          <w:rFonts w:ascii="Times New Roman" w:hAnsi="Times New Roman"/>
          <w:sz w:val="28"/>
          <w:szCs w:val="28"/>
        </w:rPr>
        <w:t xml:space="preserve"> и структуру</w:t>
      </w:r>
      <w:r w:rsidRPr="00D34060">
        <w:rPr>
          <w:rFonts w:ascii="Times New Roman" w:hAnsi="Times New Roman"/>
          <w:sz w:val="28"/>
          <w:szCs w:val="28"/>
        </w:rPr>
        <w:t xml:space="preserve"> государственных программ Иркутской области </w:t>
      </w:r>
      <w:r w:rsidR="00414014" w:rsidRPr="00D34060">
        <w:rPr>
          <w:rFonts w:ascii="Times New Roman" w:hAnsi="Times New Roman"/>
          <w:sz w:val="28"/>
          <w:szCs w:val="28"/>
        </w:rPr>
        <w:t xml:space="preserve">в целях максимально эффективной концентрации имеющихся ресурсов на реализации целей и задач стратегии, а также с учетом </w:t>
      </w:r>
      <w:r w:rsidRPr="00D34060">
        <w:rPr>
          <w:rFonts w:ascii="Times New Roman" w:hAnsi="Times New Roman"/>
          <w:sz w:val="28"/>
          <w:szCs w:val="28"/>
        </w:rPr>
        <w:t>результат</w:t>
      </w:r>
      <w:r w:rsidR="00414014" w:rsidRPr="00D34060">
        <w:rPr>
          <w:rFonts w:ascii="Times New Roman" w:hAnsi="Times New Roman"/>
          <w:sz w:val="28"/>
          <w:szCs w:val="28"/>
        </w:rPr>
        <w:t>ов</w:t>
      </w:r>
      <w:r w:rsidRPr="00D34060">
        <w:rPr>
          <w:rFonts w:ascii="Times New Roman" w:hAnsi="Times New Roman"/>
          <w:sz w:val="28"/>
          <w:szCs w:val="28"/>
        </w:rPr>
        <w:t xml:space="preserve"> ежегодной оценки эффективности реализации</w:t>
      </w:r>
      <w:r w:rsidR="003A0C4F" w:rsidRPr="00D34060">
        <w:rPr>
          <w:rFonts w:ascii="Times New Roman" w:hAnsi="Times New Roman"/>
          <w:sz w:val="28"/>
          <w:szCs w:val="28"/>
        </w:rPr>
        <w:t xml:space="preserve"> государственных программ</w:t>
      </w:r>
      <w:r w:rsidRPr="00D34060">
        <w:rPr>
          <w:rFonts w:ascii="Times New Roman" w:hAnsi="Times New Roman"/>
          <w:sz w:val="28"/>
          <w:szCs w:val="28"/>
        </w:rPr>
        <w:t>.</w:t>
      </w:r>
    </w:p>
    <w:p w14:paraId="2436982F" w14:textId="77777777" w:rsidR="000360C3" w:rsidRPr="00D34060" w:rsidRDefault="000360C3" w:rsidP="001E26E7">
      <w:pPr>
        <w:autoSpaceDE w:val="0"/>
        <w:autoSpaceDN w:val="0"/>
        <w:adjustRightInd w:val="0"/>
        <w:spacing w:after="0"/>
        <w:ind w:firstLine="540"/>
        <w:jc w:val="both"/>
        <w:rPr>
          <w:rFonts w:ascii="Times New Roman" w:hAnsi="Times New Roman"/>
          <w:sz w:val="24"/>
          <w:szCs w:val="28"/>
        </w:rPr>
      </w:pPr>
      <w:r w:rsidRPr="00D34060">
        <w:rPr>
          <w:rFonts w:ascii="Times New Roman" w:hAnsi="Times New Roman"/>
          <w:sz w:val="28"/>
          <w:szCs w:val="28"/>
        </w:rPr>
        <w:t>На последующих этапах реализации стратегии государственные программы Иркутской области будут приниматься на новый плановый период исходя из приоритетов, целей, задач и направлений социально-экономической политики Иркутской области, определенных в стратегии.</w:t>
      </w:r>
    </w:p>
    <w:p w14:paraId="5D7916B1" w14:textId="77777777" w:rsidR="008A184B" w:rsidRPr="00D34060" w:rsidRDefault="00BD36BC" w:rsidP="00EB545D">
      <w:pPr>
        <w:pStyle w:val="3"/>
        <w:spacing w:line="276" w:lineRule="auto"/>
        <w:jc w:val="both"/>
        <w:rPr>
          <w:sz w:val="28"/>
          <w:szCs w:val="28"/>
          <w:lang w:val="ru-RU"/>
        </w:rPr>
      </w:pPr>
      <w:bookmarkStart w:id="69" w:name="_Toc40861335"/>
      <w:r w:rsidRPr="00D34060">
        <w:rPr>
          <w:bCs w:val="0"/>
          <w:sz w:val="28"/>
          <w:szCs w:val="28"/>
          <w:lang w:val="ru-RU"/>
        </w:rPr>
        <w:t>Ожидаемые результаты реализации стратегии</w:t>
      </w:r>
      <w:bookmarkEnd w:id="69"/>
      <w:r w:rsidR="006B48CF" w:rsidRPr="00D34060">
        <w:rPr>
          <w:rFonts w:ascii="Times New Roman" w:hAnsi="Times New Roman"/>
          <w:b w:val="0"/>
          <w:sz w:val="28"/>
          <w:szCs w:val="28"/>
          <w:lang w:val="ru-RU"/>
        </w:rPr>
        <w:t xml:space="preserve"> </w:t>
      </w:r>
    </w:p>
    <w:p w14:paraId="0968796B" w14:textId="77777777" w:rsidR="00A53FFE" w:rsidRPr="00D34060" w:rsidRDefault="008A184B" w:rsidP="001E26E7">
      <w:pPr>
        <w:autoSpaceDE w:val="0"/>
        <w:autoSpaceDN w:val="0"/>
        <w:adjustRightInd w:val="0"/>
        <w:spacing w:after="0"/>
        <w:ind w:firstLine="567"/>
        <w:jc w:val="both"/>
        <w:rPr>
          <w:rFonts w:ascii="Times New Roman" w:hAnsi="Times New Roman"/>
          <w:sz w:val="28"/>
          <w:szCs w:val="28"/>
        </w:rPr>
      </w:pPr>
      <w:r w:rsidRPr="00D34060">
        <w:rPr>
          <w:rFonts w:ascii="Times New Roman" w:hAnsi="Times New Roman"/>
          <w:sz w:val="28"/>
          <w:szCs w:val="28"/>
        </w:rPr>
        <w:t xml:space="preserve">Выбор и планирование </w:t>
      </w:r>
      <w:r w:rsidR="00CB19C5" w:rsidRPr="00D34060">
        <w:rPr>
          <w:rFonts w:ascii="Times New Roman" w:hAnsi="Times New Roman"/>
          <w:sz w:val="28"/>
          <w:szCs w:val="28"/>
        </w:rPr>
        <w:t>ожидаемых результатов реализации стратегии</w:t>
      </w:r>
      <w:r w:rsidRPr="00D34060">
        <w:rPr>
          <w:rFonts w:ascii="Times New Roman" w:hAnsi="Times New Roman"/>
          <w:sz w:val="28"/>
          <w:szCs w:val="28"/>
        </w:rPr>
        <w:t xml:space="preserve"> осуществлялись</w:t>
      </w:r>
      <w:r w:rsidR="006B48CF" w:rsidRPr="00D34060">
        <w:rPr>
          <w:rFonts w:ascii="Times New Roman" w:hAnsi="Times New Roman"/>
          <w:sz w:val="28"/>
          <w:szCs w:val="28"/>
        </w:rPr>
        <w:t xml:space="preserve"> </w:t>
      </w:r>
      <w:r w:rsidRPr="00D34060">
        <w:rPr>
          <w:rFonts w:ascii="Times New Roman" w:hAnsi="Times New Roman"/>
          <w:sz w:val="28"/>
          <w:szCs w:val="28"/>
        </w:rPr>
        <w:t>с учетом</w:t>
      </w:r>
      <w:r w:rsidR="006B48CF" w:rsidRPr="00D34060">
        <w:rPr>
          <w:rFonts w:ascii="Times New Roman" w:hAnsi="Times New Roman"/>
          <w:sz w:val="28"/>
          <w:szCs w:val="28"/>
        </w:rPr>
        <w:t xml:space="preserve">: </w:t>
      </w:r>
    </w:p>
    <w:p w14:paraId="0806ADAE" w14:textId="77777777" w:rsidR="006B48CF" w:rsidRPr="00D34060" w:rsidRDefault="008A184B" w:rsidP="00115C14">
      <w:pPr>
        <w:pStyle w:val="a4"/>
        <w:numPr>
          <w:ilvl w:val="0"/>
          <w:numId w:val="3"/>
        </w:numPr>
        <w:tabs>
          <w:tab w:val="left" w:pos="993"/>
        </w:tabs>
        <w:spacing w:after="0"/>
        <w:ind w:left="0" w:firstLine="567"/>
        <w:jc w:val="both"/>
        <w:rPr>
          <w:rFonts w:ascii="Times New Roman" w:hAnsi="Times New Roman"/>
          <w:sz w:val="28"/>
          <w:szCs w:val="28"/>
        </w:rPr>
      </w:pPr>
      <w:r w:rsidRPr="00D34060">
        <w:rPr>
          <w:rFonts w:ascii="Times New Roman" w:hAnsi="Times New Roman"/>
          <w:sz w:val="28"/>
          <w:szCs w:val="28"/>
        </w:rPr>
        <w:t xml:space="preserve">показателей </w:t>
      </w:r>
      <w:r w:rsidR="006B48CF" w:rsidRPr="00D34060">
        <w:rPr>
          <w:rFonts w:ascii="Times New Roman" w:hAnsi="Times New Roman"/>
          <w:sz w:val="28"/>
          <w:szCs w:val="28"/>
        </w:rPr>
        <w:t>оценки эффективности деятельности исполнительных органов государственной власти Иркутской области</w:t>
      </w:r>
      <w:r w:rsidR="00BF50AF" w:rsidRPr="00D34060">
        <w:rPr>
          <w:rFonts w:ascii="Times New Roman" w:hAnsi="Times New Roman"/>
          <w:sz w:val="28"/>
          <w:szCs w:val="28"/>
        </w:rPr>
        <w:t>;</w:t>
      </w:r>
    </w:p>
    <w:p w14:paraId="03419B58" w14:textId="77777777" w:rsidR="006B48CF" w:rsidRPr="00D34060" w:rsidRDefault="008A184B" w:rsidP="00115C14">
      <w:pPr>
        <w:pStyle w:val="a4"/>
        <w:numPr>
          <w:ilvl w:val="0"/>
          <w:numId w:val="3"/>
        </w:numPr>
        <w:tabs>
          <w:tab w:val="left" w:pos="993"/>
        </w:tabs>
        <w:spacing w:after="0"/>
        <w:ind w:left="0" w:firstLine="567"/>
        <w:jc w:val="both"/>
        <w:rPr>
          <w:rFonts w:ascii="Times New Roman" w:hAnsi="Times New Roman"/>
          <w:sz w:val="28"/>
          <w:szCs w:val="28"/>
        </w:rPr>
      </w:pPr>
      <w:r w:rsidRPr="00D34060">
        <w:rPr>
          <w:rFonts w:ascii="Times New Roman" w:hAnsi="Times New Roman"/>
          <w:sz w:val="28"/>
          <w:szCs w:val="28"/>
        </w:rPr>
        <w:t>показателей</w:t>
      </w:r>
      <w:r w:rsidR="006B48CF" w:rsidRPr="00D34060">
        <w:rPr>
          <w:rFonts w:ascii="Times New Roman" w:hAnsi="Times New Roman"/>
          <w:sz w:val="28"/>
          <w:szCs w:val="28"/>
        </w:rPr>
        <w:t xml:space="preserve">, </w:t>
      </w:r>
      <w:r w:rsidRPr="00D34060">
        <w:rPr>
          <w:rFonts w:ascii="Times New Roman" w:hAnsi="Times New Roman"/>
          <w:sz w:val="28"/>
          <w:szCs w:val="28"/>
        </w:rPr>
        <w:t xml:space="preserve">установленных </w:t>
      </w:r>
      <w:r w:rsidR="006B48CF" w:rsidRPr="00D34060">
        <w:rPr>
          <w:rFonts w:ascii="Times New Roman" w:hAnsi="Times New Roman"/>
          <w:sz w:val="28"/>
          <w:szCs w:val="28"/>
        </w:rPr>
        <w:t xml:space="preserve">Указами Президента Российской </w:t>
      </w:r>
      <w:r w:rsidRPr="00D34060">
        <w:rPr>
          <w:rFonts w:ascii="Times New Roman" w:hAnsi="Times New Roman"/>
          <w:sz w:val="28"/>
          <w:szCs w:val="28"/>
        </w:rPr>
        <w:t>Федерации</w:t>
      </w:r>
      <w:r w:rsidR="006B48CF" w:rsidRPr="00D34060">
        <w:rPr>
          <w:rFonts w:ascii="Times New Roman" w:hAnsi="Times New Roman"/>
          <w:sz w:val="28"/>
          <w:szCs w:val="28"/>
        </w:rPr>
        <w:t>;</w:t>
      </w:r>
    </w:p>
    <w:p w14:paraId="06F13C1D" w14:textId="77777777" w:rsidR="006B48CF" w:rsidRPr="00D34060" w:rsidRDefault="008A184B" w:rsidP="00115C14">
      <w:pPr>
        <w:pStyle w:val="a4"/>
        <w:numPr>
          <w:ilvl w:val="0"/>
          <w:numId w:val="3"/>
        </w:numPr>
        <w:tabs>
          <w:tab w:val="left" w:pos="993"/>
        </w:tabs>
        <w:spacing w:after="0"/>
        <w:ind w:left="0" w:firstLine="567"/>
        <w:jc w:val="both"/>
        <w:rPr>
          <w:rFonts w:ascii="Times New Roman" w:hAnsi="Times New Roman"/>
          <w:sz w:val="28"/>
          <w:szCs w:val="28"/>
        </w:rPr>
      </w:pPr>
      <w:r w:rsidRPr="00D34060">
        <w:rPr>
          <w:rFonts w:ascii="Times New Roman" w:hAnsi="Times New Roman"/>
          <w:sz w:val="28"/>
          <w:szCs w:val="28"/>
        </w:rPr>
        <w:t>показателей</w:t>
      </w:r>
      <w:r w:rsidR="006B48CF" w:rsidRPr="00D34060">
        <w:rPr>
          <w:rFonts w:ascii="Times New Roman" w:hAnsi="Times New Roman"/>
          <w:sz w:val="28"/>
          <w:szCs w:val="28"/>
        </w:rPr>
        <w:t xml:space="preserve">, </w:t>
      </w:r>
      <w:r w:rsidR="00BD36BC" w:rsidRPr="00D34060">
        <w:rPr>
          <w:rFonts w:ascii="Times New Roman" w:hAnsi="Times New Roman"/>
          <w:sz w:val="28"/>
          <w:szCs w:val="28"/>
        </w:rPr>
        <w:t>установленных документами стратегического планирования, принятыми на федеральном уровне (отраслевые стратегии развития, государственные программы РФ)</w:t>
      </w:r>
      <w:r w:rsidR="006B48CF" w:rsidRPr="00D34060">
        <w:rPr>
          <w:rFonts w:ascii="Times New Roman" w:hAnsi="Times New Roman"/>
          <w:sz w:val="28"/>
          <w:szCs w:val="28"/>
        </w:rPr>
        <w:t>.</w:t>
      </w:r>
    </w:p>
    <w:p w14:paraId="6F9BE067" w14:textId="77777777" w:rsidR="00711A2D" w:rsidRPr="00D34060" w:rsidRDefault="006B48CF" w:rsidP="001E26E7">
      <w:pPr>
        <w:autoSpaceDE w:val="0"/>
        <w:autoSpaceDN w:val="0"/>
        <w:adjustRightInd w:val="0"/>
        <w:spacing w:after="0"/>
        <w:ind w:firstLine="567"/>
        <w:jc w:val="both"/>
        <w:rPr>
          <w:rFonts w:ascii="Times New Roman" w:hAnsi="Times New Roman"/>
          <w:sz w:val="28"/>
          <w:szCs w:val="28"/>
        </w:rPr>
      </w:pPr>
      <w:r w:rsidRPr="00D34060">
        <w:rPr>
          <w:rFonts w:ascii="Times New Roman" w:hAnsi="Times New Roman"/>
          <w:sz w:val="28"/>
          <w:szCs w:val="28"/>
        </w:rPr>
        <w:t xml:space="preserve">Источники информации: </w:t>
      </w:r>
      <w:r w:rsidR="00271094" w:rsidRPr="00D34060">
        <w:rPr>
          <w:rFonts w:ascii="Times New Roman" w:hAnsi="Times New Roman"/>
          <w:sz w:val="28"/>
          <w:szCs w:val="28"/>
        </w:rPr>
        <w:t xml:space="preserve">Федеральная служба государственной статистики, территориальный орган Федеральной службы государственной статистики по </w:t>
      </w:r>
      <w:r w:rsidR="00271094" w:rsidRPr="00D34060">
        <w:rPr>
          <w:rFonts w:ascii="Times New Roman" w:hAnsi="Times New Roman"/>
          <w:sz w:val="28"/>
          <w:szCs w:val="28"/>
        </w:rPr>
        <w:lastRenderedPageBreak/>
        <w:t>Иркутской области</w:t>
      </w:r>
      <w:r w:rsidR="00CB19C5" w:rsidRPr="00D34060">
        <w:rPr>
          <w:rFonts w:ascii="Times New Roman" w:hAnsi="Times New Roman"/>
          <w:sz w:val="28"/>
          <w:szCs w:val="28"/>
        </w:rPr>
        <w:t xml:space="preserve"> (</w:t>
      </w:r>
      <w:r w:rsidRPr="00D34060">
        <w:rPr>
          <w:rFonts w:ascii="Times New Roman" w:hAnsi="Times New Roman"/>
          <w:sz w:val="28"/>
          <w:szCs w:val="28"/>
        </w:rPr>
        <w:t>Ирк</w:t>
      </w:r>
      <w:r w:rsidR="00D45C3B" w:rsidRPr="00D34060">
        <w:rPr>
          <w:rFonts w:ascii="Times New Roman" w:hAnsi="Times New Roman"/>
          <w:sz w:val="28"/>
          <w:szCs w:val="28"/>
        </w:rPr>
        <w:t>утск</w:t>
      </w:r>
      <w:r w:rsidRPr="00D34060">
        <w:rPr>
          <w:rFonts w:ascii="Times New Roman" w:hAnsi="Times New Roman"/>
          <w:sz w:val="28"/>
          <w:szCs w:val="28"/>
        </w:rPr>
        <w:t>стат</w:t>
      </w:r>
      <w:r w:rsidR="00CB19C5" w:rsidRPr="00D34060">
        <w:rPr>
          <w:rFonts w:ascii="Times New Roman" w:hAnsi="Times New Roman"/>
          <w:sz w:val="28"/>
          <w:szCs w:val="28"/>
        </w:rPr>
        <w:t>)</w:t>
      </w:r>
      <w:r w:rsidRPr="00D34060">
        <w:rPr>
          <w:rFonts w:ascii="Times New Roman" w:hAnsi="Times New Roman"/>
          <w:sz w:val="28"/>
          <w:szCs w:val="28"/>
        </w:rPr>
        <w:t>, ведомственн</w:t>
      </w:r>
      <w:r w:rsidR="00271094" w:rsidRPr="00D34060">
        <w:rPr>
          <w:rFonts w:ascii="Times New Roman" w:hAnsi="Times New Roman"/>
          <w:sz w:val="28"/>
          <w:szCs w:val="28"/>
        </w:rPr>
        <w:t>ая</w:t>
      </w:r>
      <w:r w:rsidRPr="00D34060">
        <w:rPr>
          <w:rFonts w:ascii="Times New Roman" w:hAnsi="Times New Roman"/>
          <w:sz w:val="28"/>
          <w:szCs w:val="28"/>
        </w:rPr>
        <w:t xml:space="preserve"> статистика, расчетные данные министерства экономического развития Иркутской области.</w:t>
      </w:r>
    </w:p>
    <w:p w14:paraId="49FCC545" w14:textId="77777777" w:rsidR="007E5504" w:rsidRPr="00D34060" w:rsidRDefault="00711A2D" w:rsidP="001E26E7">
      <w:pPr>
        <w:autoSpaceDE w:val="0"/>
        <w:autoSpaceDN w:val="0"/>
        <w:adjustRightInd w:val="0"/>
        <w:spacing w:after="0"/>
        <w:ind w:firstLine="567"/>
        <w:jc w:val="both"/>
        <w:rPr>
          <w:rFonts w:ascii="Times New Roman" w:hAnsi="Times New Roman"/>
          <w:sz w:val="28"/>
          <w:szCs w:val="28"/>
        </w:rPr>
      </w:pPr>
      <w:r w:rsidRPr="00D34060">
        <w:rPr>
          <w:rFonts w:ascii="Times New Roman" w:hAnsi="Times New Roman"/>
          <w:sz w:val="28"/>
          <w:szCs w:val="28"/>
        </w:rPr>
        <w:t>Ожидаемые результаты реализации стратегии приведены в приложении 5.</w:t>
      </w:r>
    </w:p>
    <w:p w14:paraId="0128CE59" w14:textId="77777777" w:rsidR="00A53FFE" w:rsidRPr="00D34060" w:rsidRDefault="00A53FFE" w:rsidP="001E26E7">
      <w:pPr>
        <w:autoSpaceDE w:val="0"/>
        <w:autoSpaceDN w:val="0"/>
        <w:adjustRightInd w:val="0"/>
        <w:spacing w:after="0"/>
        <w:ind w:firstLine="567"/>
        <w:jc w:val="both"/>
        <w:rPr>
          <w:rFonts w:ascii="Times New Roman" w:hAnsi="Times New Roman"/>
          <w:b/>
          <w:sz w:val="28"/>
          <w:szCs w:val="28"/>
        </w:rPr>
        <w:sectPr w:rsidR="00A53FFE" w:rsidRPr="00D34060" w:rsidSect="00D366E9">
          <w:footerReference w:type="default" r:id="rId40"/>
          <w:pgSz w:w="11906" w:h="16838"/>
          <w:pgMar w:top="1134" w:right="567" w:bottom="1134" w:left="1418" w:header="709" w:footer="709" w:gutter="0"/>
          <w:cols w:space="708"/>
          <w:titlePg/>
          <w:docGrid w:linePitch="360"/>
        </w:sectPr>
      </w:pPr>
      <w:bookmarkStart w:id="70" w:name="_Toc410399602"/>
    </w:p>
    <w:p w14:paraId="1580DD7D" w14:textId="77777777" w:rsidR="009C2C26" w:rsidRPr="00D34060" w:rsidRDefault="009C2C26" w:rsidP="001E26E7">
      <w:pPr>
        <w:pStyle w:val="2"/>
        <w:jc w:val="center"/>
        <w:rPr>
          <w:i w:val="0"/>
          <w:lang w:val="ru-RU"/>
        </w:rPr>
      </w:pPr>
      <w:bookmarkStart w:id="71" w:name="_Toc461652078"/>
      <w:bookmarkStart w:id="72" w:name="_Toc40861336"/>
      <w:bookmarkStart w:id="73" w:name="_Toc425346357"/>
      <w:bookmarkEnd w:id="70"/>
      <w:r w:rsidRPr="00D34060">
        <w:rPr>
          <w:i w:val="0"/>
          <w:lang w:val="ru-RU"/>
        </w:rPr>
        <w:lastRenderedPageBreak/>
        <w:t>ПРИЛОЖЕНИЯ</w:t>
      </w:r>
      <w:bookmarkEnd w:id="71"/>
      <w:bookmarkEnd w:id="72"/>
    </w:p>
    <w:p w14:paraId="0BBDBDE3" w14:textId="77777777" w:rsidR="009C2C26" w:rsidRPr="00D34060" w:rsidRDefault="009C2C26" w:rsidP="001E26E7">
      <w:pPr>
        <w:pStyle w:val="2"/>
        <w:rPr>
          <w:i w:val="0"/>
          <w:lang w:val="ru-RU"/>
        </w:rPr>
      </w:pPr>
      <w:bookmarkStart w:id="74" w:name="_Toc429470670"/>
      <w:bookmarkStart w:id="75" w:name="_Toc429470672"/>
      <w:bookmarkStart w:id="76" w:name="_Toc461652079"/>
      <w:bookmarkStart w:id="77" w:name="_Toc40861337"/>
      <w:bookmarkEnd w:id="74"/>
      <w:r w:rsidRPr="00D34060">
        <w:rPr>
          <w:i w:val="0"/>
          <w:lang w:val="ru-RU"/>
        </w:rPr>
        <w:t>Приложение 1: SWOT-анализ факторов развития Иркутской области</w:t>
      </w:r>
      <w:bookmarkEnd w:id="73"/>
      <w:bookmarkEnd w:id="75"/>
      <w:bookmarkEnd w:id="76"/>
      <w:bookmarkEnd w:id="77"/>
    </w:p>
    <w:p w14:paraId="092A524C" w14:textId="77777777" w:rsidR="009C2C26" w:rsidRPr="00D34060" w:rsidRDefault="009C2C26" w:rsidP="001E26E7">
      <w:pPr>
        <w:pStyle w:val="3"/>
        <w:rPr>
          <w:lang w:val="ru-RU"/>
        </w:rPr>
      </w:pPr>
      <w:bookmarkStart w:id="78" w:name="_Toc410399579"/>
      <w:bookmarkStart w:id="79" w:name="_Toc422236026"/>
      <w:bookmarkStart w:id="80" w:name="_Toc425346083"/>
      <w:bookmarkStart w:id="81" w:name="_Toc425346358"/>
      <w:bookmarkStart w:id="82" w:name="_Toc429470673"/>
      <w:bookmarkStart w:id="83" w:name="_Toc461652080"/>
      <w:bookmarkStart w:id="84" w:name="_Toc40861338"/>
      <w:r w:rsidRPr="00D34060">
        <w:rPr>
          <w:lang w:val="ru-RU"/>
        </w:rPr>
        <w:t>Сильные и слабые стороны</w:t>
      </w:r>
      <w:bookmarkEnd w:id="78"/>
      <w:bookmarkEnd w:id="79"/>
      <w:bookmarkEnd w:id="80"/>
      <w:bookmarkEnd w:id="81"/>
      <w:bookmarkEnd w:id="82"/>
      <w:bookmarkEnd w:id="83"/>
      <w:bookmarkEnd w:id="84"/>
    </w:p>
    <w:tbl>
      <w:tblPr>
        <w:tblW w:w="5000" w:type="pct"/>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A0" w:firstRow="1" w:lastRow="0" w:firstColumn="1" w:lastColumn="0" w:noHBand="0" w:noVBand="1"/>
      </w:tblPr>
      <w:tblGrid>
        <w:gridCol w:w="1643"/>
        <w:gridCol w:w="7091"/>
        <w:gridCol w:w="6335"/>
      </w:tblGrid>
      <w:tr w:rsidR="00D34060" w:rsidRPr="00D34060" w14:paraId="47B881E1" w14:textId="77777777" w:rsidTr="00C95B1D">
        <w:trPr>
          <w:trHeight w:val="20"/>
        </w:trPr>
        <w:tc>
          <w:tcPr>
            <w:tcW w:w="545" w:type="pct"/>
            <w:shd w:val="clear" w:color="auto" w:fill="auto"/>
          </w:tcPr>
          <w:p w14:paraId="37A3D882" w14:textId="77777777" w:rsidR="009C2C26" w:rsidRPr="00D34060" w:rsidRDefault="009C2C26" w:rsidP="00C95B1D">
            <w:pPr>
              <w:keepNext/>
              <w:spacing w:after="0" w:line="240" w:lineRule="auto"/>
              <w:jc w:val="center"/>
              <w:rPr>
                <w:b/>
                <w:sz w:val="20"/>
                <w:szCs w:val="20"/>
              </w:rPr>
            </w:pPr>
            <w:r w:rsidRPr="00D34060">
              <w:rPr>
                <w:sz w:val="20"/>
                <w:szCs w:val="20"/>
              </w:rPr>
              <w:t>Фактор</w:t>
            </w:r>
          </w:p>
        </w:tc>
        <w:tc>
          <w:tcPr>
            <w:tcW w:w="2353" w:type="pct"/>
            <w:shd w:val="clear" w:color="auto" w:fill="auto"/>
          </w:tcPr>
          <w:p w14:paraId="23B5B979" w14:textId="77777777" w:rsidR="009C2C26" w:rsidRPr="00D34060" w:rsidRDefault="009C2C26" w:rsidP="00C95B1D">
            <w:pPr>
              <w:keepNext/>
              <w:spacing w:after="0" w:line="240" w:lineRule="auto"/>
              <w:jc w:val="center"/>
              <w:rPr>
                <w:b/>
                <w:sz w:val="20"/>
                <w:szCs w:val="20"/>
              </w:rPr>
            </w:pPr>
            <w:r w:rsidRPr="00D34060">
              <w:rPr>
                <w:sz w:val="20"/>
                <w:szCs w:val="20"/>
              </w:rPr>
              <w:t>Сильные стороны</w:t>
            </w:r>
          </w:p>
        </w:tc>
        <w:tc>
          <w:tcPr>
            <w:tcW w:w="2102" w:type="pct"/>
            <w:shd w:val="clear" w:color="auto" w:fill="auto"/>
          </w:tcPr>
          <w:p w14:paraId="0D9928A2" w14:textId="77777777" w:rsidR="009C2C26" w:rsidRPr="00D34060" w:rsidRDefault="009C2C26" w:rsidP="00C95B1D">
            <w:pPr>
              <w:keepNext/>
              <w:spacing w:after="0" w:line="240" w:lineRule="auto"/>
              <w:jc w:val="center"/>
              <w:rPr>
                <w:b/>
                <w:sz w:val="20"/>
                <w:szCs w:val="20"/>
              </w:rPr>
            </w:pPr>
            <w:r w:rsidRPr="00D34060">
              <w:rPr>
                <w:sz w:val="20"/>
                <w:szCs w:val="20"/>
              </w:rPr>
              <w:t>Слабые стороны</w:t>
            </w:r>
          </w:p>
        </w:tc>
      </w:tr>
      <w:tr w:rsidR="00D34060" w:rsidRPr="00D34060" w14:paraId="20151857" w14:textId="77777777" w:rsidTr="00C95B1D">
        <w:trPr>
          <w:trHeight w:val="20"/>
        </w:trPr>
        <w:tc>
          <w:tcPr>
            <w:tcW w:w="545" w:type="pct"/>
            <w:shd w:val="clear" w:color="auto" w:fill="auto"/>
          </w:tcPr>
          <w:p w14:paraId="0C5B62F8" w14:textId="77777777" w:rsidR="009C2C26" w:rsidRPr="00D34060" w:rsidRDefault="009C2C26" w:rsidP="00C95B1D">
            <w:pPr>
              <w:spacing w:after="0" w:line="240" w:lineRule="auto"/>
              <w:rPr>
                <w:sz w:val="20"/>
                <w:szCs w:val="20"/>
              </w:rPr>
            </w:pPr>
            <w:r w:rsidRPr="00D34060">
              <w:rPr>
                <w:sz w:val="20"/>
                <w:szCs w:val="20"/>
              </w:rPr>
              <w:t>Географическое положение и природно-климатические условия</w:t>
            </w:r>
          </w:p>
        </w:tc>
        <w:tc>
          <w:tcPr>
            <w:tcW w:w="2353" w:type="pct"/>
            <w:shd w:val="clear" w:color="auto" w:fill="auto"/>
          </w:tcPr>
          <w:p w14:paraId="28F0697C" w14:textId="77777777" w:rsidR="009C2C26" w:rsidRPr="00D34060" w:rsidRDefault="009C2C26" w:rsidP="00C95B1D">
            <w:pPr>
              <w:spacing w:after="0" w:line="240" w:lineRule="auto"/>
              <w:rPr>
                <w:i/>
                <w:sz w:val="20"/>
                <w:szCs w:val="20"/>
              </w:rPr>
            </w:pPr>
            <w:r w:rsidRPr="00D34060">
              <w:rPr>
                <w:sz w:val="20"/>
                <w:szCs w:val="20"/>
              </w:rPr>
              <w:t>1. Исторически Иркутск является крупным торговым центром, узловой точкой на пересечении торговых маршрутов «Восток-Запад» и «Север-Юг»</w:t>
            </w:r>
          </w:p>
        </w:tc>
        <w:tc>
          <w:tcPr>
            <w:tcW w:w="2102" w:type="pct"/>
            <w:shd w:val="clear" w:color="auto" w:fill="auto"/>
          </w:tcPr>
          <w:p w14:paraId="2A0B8607" w14:textId="77777777" w:rsidR="009C2C26" w:rsidRPr="00D34060" w:rsidRDefault="009C2C26" w:rsidP="00C95B1D">
            <w:pPr>
              <w:spacing w:after="0" w:line="240" w:lineRule="auto"/>
              <w:rPr>
                <w:sz w:val="20"/>
                <w:szCs w:val="20"/>
              </w:rPr>
            </w:pPr>
            <w:r w:rsidRPr="00D34060">
              <w:rPr>
                <w:sz w:val="20"/>
                <w:szCs w:val="20"/>
              </w:rPr>
              <w:t>1. Удаленность от рынков сбыта</w:t>
            </w:r>
          </w:p>
          <w:p w14:paraId="17217511" w14:textId="77777777" w:rsidR="009C2C26" w:rsidRPr="00D34060" w:rsidRDefault="009C2C26" w:rsidP="00C95B1D">
            <w:pPr>
              <w:spacing w:after="0" w:line="240" w:lineRule="auto"/>
              <w:rPr>
                <w:sz w:val="20"/>
                <w:szCs w:val="20"/>
              </w:rPr>
            </w:pPr>
            <w:r w:rsidRPr="00D34060">
              <w:rPr>
                <w:sz w:val="20"/>
                <w:szCs w:val="20"/>
              </w:rPr>
              <w:t>2. Холодный климат с резкими перепадами ночных и дневных температур</w:t>
            </w:r>
          </w:p>
          <w:p w14:paraId="7994BB54" w14:textId="77777777" w:rsidR="009C2C26" w:rsidRPr="00D34060" w:rsidRDefault="009C2C26" w:rsidP="00C95B1D">
            <w:pPr>
              <w:spacing w:after="0" w:line="240" w:lineRule="auto"/>
              <w:rPr>
                <w:sz w:val="20"/>
                <w:szCs w:val="20"/>
              </w:rPr>
            </w:pPr>
            <w:r w:rsidRPr="00D34060">
              <w:rPr>
                <w:sz w:val="20"/>
                <w:szCs w:val="20"/>
              </w:rPr>
              <w:t>3. Иркутская область – зона рискованного земледелия</w:t>
            </w:r>
          </w:p>
          <w:p w14:paraId="59E38185" w14:textId="77777777" w:rsidR="009C2C26" w:rsidRPr="00D34060" w:rsidRDefault="009C2C26" w:rsidP="00C95B1D">
            <w:pPr>
              <w:spacing w:after="0" w:line="240" w:lineRule="auto"/>
              <w:rPr>
                <w:sz w:val="20"/>
                <w:szCs w:val="20"/>
              </w:rPr>
            </w:pPr>
            <w:r w:rsidRPr="00D34060">
              <w:rPr>
                <w:sz w:val="20"/>
                <w:szCs w:val="20"/>
              </w:rPr>
              <w:t>4. Ограничения хозяйственной деятельности в центральной экологической зоне озера Байкал</w:t>
            </w:r>
          </w:p>
          <w:p w14:paraId="07ECBCD6" w14:textId="77777777" w:rsidR="007833BE" w:rsidRPr="00D34060" w:rsidRDefault="007833BE" w:rsidP="00C95B1D">
            <w:pPr>
              <w:spacing w:after="0" w:line="240" w:lineRule="auto"/>
              <w:rPr>
                <w:i/>
                <w:sz w:val="20"/>
                <w:szCs w:val="20"/>
              </w:rPr>
            </w:pPr>
            <w:r w:rsidRPr="00D34060">
              <w:rPr>
                <w:sz w:val="20"/>
                <w:szCs w:val="20"/>
              </w:rPr>
              <w:t>5. Повышенные требования по сейсмике</w:t>
            </w:r>
          </w:p>
        </w:tc>
      </w:tr>
      <w:tr w:rsidR="00D34060" w:rsidRPr="00D34060" w14:paraId="17A0F876" w14:textId="77777777" w:rsidTr="00C95B1D">
        <w:trPr>
          <w:trHeight w:val="20"/>
        </w:trPr>
        <w:tc>
          <w:tcPr>
            <w:tcW w:w="545" w:type="pct"/>
            <w:shd w:val="clear" w:color="auto" w:fill="auto"/>
          </w:tcPr>
          <w:p w14:paraId="645376BA" w14:textId="77777777" w:rsidR="009C2C26" w:rsidRPr="00D34060" w:rsidRDefault="009C2C26" w:rsidP="00C95B1D">
            <w:pPr>
              <w:spacing w:after="0" w:line="240" w:lineRule="auto"/>
              <w:rPr>
                <w:sz w:val="20"/>
                <w:szCs w:val="20"/>
              </w:rPr>
            </w:pPr>
            <w:r w:rsidRPr="00D34060">
              <w:rPr>
                <w:sz w:val="20"/>
                <w:szCs w:val="20"/>
              </w:rPr>
              <w:t>Образование</w:t>
            </w:r>
          </w:p>
        </w:tc>
        <w:tc>
          <w:tcPr>
            <w:tcW w:w="2353" w:type="pct"/>
            <w:shd w:val="clear" w:color="auto" w:fill="auto"/>
          </w:tcPr>
          <w:p w14:paraId="70FEB574" w14:textId="77777777" w:rsidR="009C2C26" w:rsidRPr="00D34060" w:rsidRDefault="009C2C26" w:rsidP="00C95B1D">
            <w:pPr>
              <w:spacing w:after="0" w:line="240" w:lineRule="auto"/>
              <w:rPr>
                <w:sz w:val="20"/>
                <w:szCs w:val="20"/>
              </w:rPr>
            </w:pPr>
            <w:r w:rsidRPr="00D34060">
              <w:rPr>
                <w:sz w:val="20"/>
                <w:szCs w:val="20"/>
              </w:rPr>
              <w:t>1. Доступность образования (</w:t>
            </w:r>
            <w:r w:rsidR="00CF5FC8" w:rsidRPr="00D34060">
              <w:rPr>
                <w:sz w:val="20"/>
                <w:szCs w:val="20"/>
              </w:rPr>
              <w:t>в том числе сохранение 100 процентов доступности дошкольного образования для детей в возрасте от трех до семи лет и повышение доступности дошкольного образования для детей раннего возраста</w:t>
            </w:r>
            <w:r w:rsidRPr="00D34060">
              <w:rPr>
                <w:sz w:val="20"/>
                <w:szCs w:val="20"/>
              </w:rPr>
              <w:t>)</w:t>
            </w:r>
          </w:p>
          <w:p w14:paraId="768414F4" w14:textId="77777777" w:rsidR="009C2C26" w:rsidRPr="00D34060" w:rsidRDefault="009C2C26" w:rsidP="00C95B1D">
            <w:pPr>
              <w:spacing w:after="0" w:line="240" w:lineRule="auto"/>
              <w:rPr>
                <w:sz w:val="20"/>
                <w:szCs w:val="20"/>
              </w:rPr>
            </w:pPr>
            <w:r w:rsidRPr="00D34060">
              <w:rPr>
                <w:sz w:val="20"/>
                <w:szCs w:val="20"/>
              </w:rPr>
              <w:t>2. Научно-методическое обеспечение развития образования (в том числе наличие механизмов государственно-общественного управления учреждениями)</w:t>
            </w:r>
          </w:p>
          <w:p w14:paraId="4424D18C" w14:textId="77777777" w:rsidR="009C2C26" w:rsidRPr="00D34060" w:rsidRDefault="009C2C26" w:rsidP="00C95B1D">
            <w:pPr>
              <w:spacing w:after="0" w:line="240" w:lineRule="auto"/>
              <w:rPr>
                <w:sz w:val="20"/>
                <w:szCs w:val="20"/>
              </w:rPr>
            </w:pPr>
            <w:r w:rsidRPr="00D34060">
              <w:rPr>
                <w:sz w:val="20"/>
                <w:szCs w:val="20"/>
              </w:rPr>
              <w:t>3. Ориентация деятельности системы профессионального образования с учетом спроса и предложений формирующегося рынка труда</w:t>
            </w:r>
          </w:p>
        </w:tc>
        <w:tc>
          <w:tcPr>
            <w:tcW w:w="2102" w:type="pct"/>
            <w:shd w:val="clear" w:color="auto" w:fill="auto"/>
          </w:tcPr>
          <w:p w14:paraId="5387B9E8" w14:textId="77777777" w:rsidR="009C2C26" w:rsidRPr="00D34060" w:rsidRDefault="009C2C26" w:rsidP="00C95B1D">
            <w:pPr>
              <w:spacing w:after="0" w:line="240" w:lineRule="auto"/>
              <w:rPr>
                <w:sz w:val="20"/>
                <w:szCs w:val="20"/>
              </w:rPr>
            </w:pPr>
            <w:r w:rsidRPr="00D34060">
              <w:rPr>
                <w:sz w:val="20"/>
                <w:szCs w:val="20"/>
              </w:rPr>
              <w:t>1. Проблемы кадрового потенциала (увеличение доли педагогических работников пенсионного возраста, нехватка педагогов в сельской местности)</w:t>
            </w:r>
          </w:p>
          <w:p w14:paraId="18F3CF27" w14:textId="77777777" w:rsidR="009C2C26" w:rsidRPr="00D34060" w:rsidRDefault="009C2C26" w:rsidP="00C95B1D">
            <w:pPr>
              <w:spacing w:after="0" w:line="240" w:lineRule="auto"/>
              <w:rPr>
                <w:sz w:val="20"/>
                <w:szCs w:val="20"/>
              </w:rPr>
            </w:pPr>
            <w:r w:rsidRPr="00D34060">
              <w:rPr>
                <w:sz w:val="20"/>
                <w:szCs w:val="20"/>
              </w:rPr>
              <w:t>2. Несоответствие инфраструктуры образовательных учреждений современным требованиям</w:t>
            </w:r>
          </w:p>
          <w:p w14:paraId="5C5EC4C9" w14:textId="77777777" w:rsidR="009C2C26" w:rsidRPr="00D34060" w:rsidRDefault="009C2C26" w:rsidP="00C95B1D">
            <w:pPr>
              <w:spacing w:after="0" w:line="240" w:lineRule="auto"/>
              <w:rPr>
                <w:sz w:val="20"/>
                <w:szCs w:val="20"/>
              </w:rPr>
            </w:pPr>
            <w:r w:rsidRPr="00D34060">
              <w:rPr>
                <w:sz w:val="20"/>
                <w:szCs w:val="20"/>
              </w:rPr>
              <w:t>3. Недостаточная квалификация руководителей образовательных организаций в области экономики и управления</w:t>
            </w:r>
          </w:p>
          <w:p w14:paraId="3AB04702" w14:textId="77777777" w:rsidR="009C2C26" w:rsidRPr="00D34060" w:rsidRDefault="009C2C26" w:rsidP="00C95B1D">
            <w:pPr>
              <w:spacing w:after="0" w:line="240" w:lineRule="auto"/>
              <w:rPr>
                <w:sz w:val="20"/>
                <w:szCs w:val="20"/>
              </w:rPr>
            </w:pPr>
            <w:r w:rsidRPr="00D34060">
              <w:rPr>
                <w:sz w:val="20"/>
                <w:szCs w:val="20"/>
              </w:rPr>
              <w:t>4. Низкий уровень заработной платы младшего обслуживающего персонала</w:t>
            </w:r>
          </w:p>
        </w:tc>
      </w:tr>
      <w:tr w:rsidR="00D34060" w:rsidRPr="00D34060" w14:paraId="61E37DE3" w14:textId="77777777" w:rsidTr="00C95B1D">
        <w:trPr>
          <w:trHeight w:val="20"/>
        </w:trPr>
        <w:tc>
          <w:tcPr>
            <w:tcW w:w="545" w:type="pct"/>
            <w:shd w:val="clear" w:color="auto" w:fill="auto"/>
          </w:tcPr>
          <w:p w14:paraId="15688D74" w14:textId="77777777" w:rsidR="009C2C26" w:rsidRPr="00D34060" w:rsidRDefault="009C2C26" w:rsidP="00C95B1D">
            <w:pPr>
              <w:spacing w:after="0" w:line="240" w:lineRule="auto"/>
              <w:rPr>
                <w:sz w:val="20"/>
                <w:szCs w:val="20"/>
              </w:rPr>
            </w:pPr>
            <w:r w:rsidRPr="00D34060">
              <w:rPr>
                <w:sz w:val="20"/>
                <w:szCs w:val="20"/>
              </w:rPr>
              <w:t>Здравоохранение</w:t>
            </w:r>
          </w:p>
        </w:tc>
        <w:tc>
          <w:tcPr>
            <w:tcW w:w="2353" w:type="pct"/>
            <w:shd w:val="clear" w:color="auto" w:fill="auto"/>
          </w:tcPr>
          <w:p w14:paraId="670752A9" w14:textId="77777777" w:rsidR="009C2C26" w:rsidRPr="00D34060" w:rsidRDefault="009C2C26" w:rsidP="00C95B1D">
            <w:pPr>
              <w:spacing w:after="0" w:line="240" w:lineRule="auto"/>
              <w:rPr>
                <w:sz w:val="20"/>
                <w:szCs w:val="20"/>
              </w:rPr>
            </w:pPr>
            <w:r w:rsidRPr="00D34060">
              <w:rPr>
                <w:sz w:val="20"/>
                <w:szCs w:val="20"/>
              </w:rPr>
              <w:t>1. Наличие высококвалифицированного медицинского персонала и современных медицинских технологий</w:t>
            </w:r>
          </w:p>
          <w:p w14:paraId="1EFB0E17" w14:textId="77777777" w:rsidR="009C2C26" w:rsidRPr="00D34060" w:rsidRDefault="009C2C26" w:rsidP="00C95B1D">
            <w:pPr>
              <w:spacing w:after="0" w:line="240" w:lineRule="auto"/>
              <w:rPr>
                <w:sz w:val="20"/>
                <w:szCs w:val="20"/>
              </w:rPr>
            </w:pPr>
            <w:r w:rsidRPr="00D34060">
              <w:rPr>
                <w:sz w:val="20"/>
                <w:szCs w:val="20"/>
              </w:rPr>
              <w:t>2. Опыт эффективной реализации значительного числа областных целевых медицинских программ</w:t>
            </w:r>
          </w:p>
          <w:p w14:paraId="20584307" w14:textId="77777777" w:rsidR="009C2C26" w:rsidRPr="00D34060" w:rsidRDefault="009C2C26" w:rsidP="00C95B1D">
            <w:pPr>
              <w:spacing w:after="0" w:line="240" w:lineRule="auto"/>
              <w:rPr>
                <w:sz w:val="20"/>
                <w:szCs w:val="20"/>
              </w:rPr>
            </w:pPr>
            <w:r w:rsidRPr="00D34060">
              <w:rPr>
                <w:sz w:val="20"/>
                <w:szCs w:val="20"/>
              </w:rPr>
              <w:t>3. Укрепление позиций здравоохранения региона в сфере охраны материнства и детства, кардиохирургии, онкологии, гнойной хирургии, трансплантологии (почки)</w:t>
            </w:r>
          </w:p>
          <w:p w14:paraId="75101FA2" w14:textId="77777777" w:rsidR="009C2C26" w:rsidRPr="00D34060" w:rsidRDefault="009C2C26" w:rsidP="00C95B1D">
            <w:pPr>
              <w:spacing w:after="0" w:line="240" w:lineRule="auto"/>
              <w:rPr>
                <w:i/>
                <w:sz w:val="20"/>
                <w:szCs w:val="20"/>
              </w:rPr>
            </w:pPr>
            <w:r w:rsidRPr="00D34060">
              <w:rPr>
                <w:sz w:val="20"/>
                <w:szCs w:val="20"/>
              </w:rPr>
              <w:t>4. Сформирована система оказания высокотехнологичной (дорогостоящей) медицинской помощи</w:t>
            </w:r>
          </w:p>
        </w:tc>
        <w:tc>
          <w:tcPr>
            <w:tcW w:w="2102" w:type="pct"/>
            <w:shd w:val="clear" w:color="auto" w:fill="auto"/>
          </w:tcPr>
          <w:p w14:paraId="069A7D9F" w14:textId="77777777" w:rsidR="009C2C26" w:rsidRPr="00D34060" w:rsidRDefault="009C2C26" w:rsidP="00C95B1D">
            <w:pPr>
              <w:spacing w:after="0" w:line="240" w:lineRule="auto"/>
              <w:rPr>
                <w:sz w:val="20"/>
                <w:szCs w:val="20"/>
              </w:rPr>
            </w:pPr>
            <w:r w:rsidRPr="00D34060">
              <w:rPr>
                <w:sz w:val="20"/>
                <w:szCs w:val="20"/>
              </w:rPr>
              <w:t>1. Дефицит финансирования территориальной программы государственных гарантий оказания гражданам Российской Федерации бесплатной медицинской помощи в Иркутской области</w:t>
            </w:r>
          </w:p>
          <w:p w14:paraId="6FD1E24C" w14:textId="77777777" w:rsidR="009C2C26" w:rsidRPr="00D34060" w:rsidRDefault="009C2C26" w:rsidP="00C95B1D">
            <w:pPr>
              <w:spacing w:after="0" w:line="240" w:lineRule="auto"/>
              <w:rPr>
                <w:sz w:val="20"/>
                <w:szCs w:val="20"/>
              </w:rPr>
            </w:pPr>
            <w:r w:rsidRPr="00D34060">
              <w:rPr>
                <w:sz w:val="20"/>
                <w:szCs w:val="20"/>
              </w:rPr>
              <w:t>2.  Социально-экономические и климатогеографические особенности различных муниципальных образований затрудняют организацию оказания медицинской помощи, позволяющую обеспечить равную ее доступность на всей территории Иркутской области</w:t>
            </w:r>
          </w:p>
        </w:tc>
      </w:tr>
      <w:tr w:rsidR="00D34060" w:rsidRPr="00D34060" w14:paraId="3ACD3B18" w14:textId="77777777" w:rsidTr="00C95B1D">
        <w:trPr>
          <w:trHeight w:val="2167"/>
        </w:trPr>
        <w:tc>
          <w:tcPr>
            <w:tcW w:w="545" w:type="pct"/>
            <w:shd w:val="clear" w:color="auto" w:fill="auto"/>
          </w:tcPr>
          <w:p w14:paraId="6F61461A" w14:textId="77777777" w:rsidR="009C2C26" w:rsidRPr="00D34060" w:rsidRDefault="009C2C26" w:rsidP="00C95B1D">
            <w:pPr>
              <w:spacing w:after="0" w:line="240" w:lineRule="auto"/>
              <w:rPr>
                <w:sz w:val="20"/>
                <w:szCs w:val="20"/>
              </w:rPr>
            </w:pPr>
            <w:r w:rsidRPr="00D34060">
              <w:rPr>
                <w:sz w:val="20"/>
                <w:szCs w:val="20"/>
              </w:rPr>
              <w:lastRenderedPageBreak/>
              <w:t>Физическая культура и спорт</w:t>
            </w:r>
          </w:p>
        </w:tc>
        <w:tc>
          <w:tcPr>
            <w:tcW w:w="2353" w:type="pct"/>
            <w:shd w:val="clear" w:color="auto" w:fill="auto"/>
          </w:tcPr>
          <w:p w14:paraId="01CB4F15" w14:textId="77777777" w:rsidR="009C2C26" w:rsidRPr="00D34060" w:rsidRDefault="009C2C26" w:rsidP="00C95B1D">
            <w:pPr>
              <w:spacing w:after="0" w:line="240" w:lineRule="auto"/>
              <w:rPr>
                <w:sz w:val="20"/>
                <w:szCs w:val="20"/>
              </w:rPr>
            </w:pPr>
            <w:r w:rsidRPr="00D34060">
              <w:rPr>
                <w:sz w:val="20"/>
                <w:szCs w:val="20"/>
              </w:rPr>
              <w:t>1. Наличие центров развития спорта и специализированных спортивных объектов в крупных муниципальных образованиях</w:t>
            </w:r>
          </w:p>
          <w:p w14:paraId="6FA58103" w14:textId="77777777" w:rsidR="009C2C26" w:rsidRPr="00D34060" w:rsidRDefault="009C2C26" w:rsidP="00C95B1D">
            <w:pPr>
              <w:spacing w:after="0" w:line="240" w:lineRule="auto"/>
              <w:rPr>
                <w:sz w:val="20"/>
                <w:szCs w:val="20"/>
              </w:rPr>
            </w:pPr>
            <w:r w:rsidRPr="00D34060">
              <w:rPr>
                <w:sz w:val="20"/>
                <w:szCs w:val="20"/>
              </w:rPr>
              <w:t>2. Богатые спортивные традиции</w:t>
            </w:r>
          </w:p>
          <w:p w14:paraId="3B534CA0" w14:textId="77777777" w:rsidR="009C2C26" w:rsidRPr="00D34060" w:rsidRDefault="009C2C26" w:rsidP="00C95B1D">
            <w:pPr>
              <w:spacing w:after="0" w:line="240" w:lineRule="auto"/>
              <w:rPr>
                <w:sz w:val="20"/>
                <w:szCs w:val="20"/>
              </w:rPr>
            </w:pPr>
            <w:r w:rsidRPr="00D34060">
              <w:rPr>
                <w:sz w:val="20"/>
                <w:szCs w:val="20"/>
              </w:rPr>
              <w:t>3. Наличие квалифицированного тренерско-преподавательского состава</w:t>
            </w:r>
          </w:p>
          <w:p w14:paraId="05AF5C56" w14:textId="77777777" w:rsidR="009C2C26" w:rsidRPr="00D34060" w:rsidRDefault="009C2C26" w:rsidP="00C95B1D">
            <w:pPr>
              <w:spacing w:after="0" w:line="240" w:lineRule="auto"/>
              <w:rPr>
                <w:sz w:val="20"/>
                <w:szCs w:val="20"/>
              </w:rPr>
            </w:pPr>
            <w:r w:rsidRPr="00D34060">
              <w:rPr>
                <w:sz w:val="20"/>
                <w:szCs w:val="20"/>
              </w:rPr>
              <w:t>4. Наличие спортсменов высокого класса</w:t>
            </w:r>
          </w:p>
          <w:p w14:paraId="33760A49" w14:textId="77777777" w:rsidR="009C2C26" w:rsidRPr="00D34060" w:rsidRDefault="009C2C26" w:rsidP="00C95B1D">
            <w:pPr>
              <w:spacing w:after="0" w:line="240" w:lineRule="auto"/>
              <w:rPr>
                <w:sz w:val="20"/>
                <w:szCs w:val="20"/>
              </w:rPr>
            </w:pPr>
            <w:r w:rsidRPr="00D34060">
              <w:rPr>
                <w:sz w:val="20"/>
                <w:szCs w:val="20"/>
              </w:rPr>
              <w:t>5. Достаточно развитая инфраструктура детско-юношеских спортивных школ</w:t>
            </w:r>
            <w:r w:rsidR="007A7EFD" w:rsidRPr="00D34060">
              <w:rPr>
                <w:sz w:val="20"/>
                <w:szCs w:val="20"/>
              </w:rPr>
              <w:t xml:space="preserve"> и спортивных школ в Иркутской области</w:t>
            </w:r>
          </w:p>
          <w:p w14:paraId="52757174" w14:textId="77777777" w:rsidR="009C2C26" w:rsidRPr="00D34060" w:rsidRDefault="009C2C26" w:rsidP="00C95B1D">
            <w:pPr>
              <w:spacing w:after="0" w:line="240" w:lineRule="auto"/>
              <w:rPr>
                <w:sz w:val="20"/>
                <w:szCs w:val="20"/>
              </w:rPr>
            </w:pPr>
            <w:r w:rsidRPr="00D34060">
              <w:rPr>
                <w:sz w:val="20"/>
                <w:szCs w:val="20"/>
              </w:rPr>
              <w:t>6. Наличие высших и средних профессиональных учебных заведений, осуществляющих подготовку специалистов в сфере физической культуры и спорта</w:t>
            </w:r>
          </w:p>
        </w:tc>
        <w:tc>
          <w:tcPr>
            <w:tcW w:w="2102" w:type="pct"/>
            <w:shd w:val="clear" w:color="auto" w:fill="auto"/>
          </w:tcPr>
          <w:p w14:paraId="7E8E4E4C" w14:textId="77777777" w:rsidR="009C2C26" w:rsidRPr="00D34060" w:rsidRDefault="009C2C26" w:rsidP="00C95B1D">
            <w:pPr>
              <w:spacing w:after="0" w:line="240" w:lineRule="auto"/>
              <w:rPr>
                <w:rFonts w:eastAsia="Calibri"/>
                <w:sz w:val="20"/>
                <w:szCs w:val="20"/>
                <w:lang w:eastAsia="en-US"/>
              </w:rPr>
            </w:pPr>
            <w:r w:rsidRPr="00D34060">
              <w:rPr>
                <w:rFonts w:eastAsia="Calibri"/>
                <w:sz w:val="20"/>
                <w:szCs w:val="20"/>
                <w:lang w:eastAsia="en-US"/>
              </w:rPr>
              <w:t>1. Слабо развитая спортивная инфраструктура на большей части территории Иркутской области;</w:t>
            </w:r>
          </w:p>
          <w:p w14:paraId="345EADAD" w14:textId="77777777" w:rsidR="009C2C26" w:rsidRPr="00D34060" w:rsidRDefault="009C2C26" w:rsidP="00C95B1D">
            <w:pPr>
              <w:spacing w:after="0" w:line="240" w:lineRule="auto"/>
              <w:rPr>
                <w:rFonts w:eastAsia="Calibri"/>
                <w:sz w:val="20"/>
                <w:szCs w:val="20"/>
                <w:lang w:eastAsia="en-US"/>
              </w:rPr>
            </w:pPr>
            <w:r w:rsidRPr="00D34060">
              <w:rPr>
                <w:rFonts w:eastAsia="Calibri"/>
                <w:sz w:val="20"/>
                <w:szCs w:val="20"/>
                <w:lang w:eastAsia="en-US"/>
              </w:rPr>
              <w:t>2. Недостаточное количество современных спортивных сооружений;</w:t>
            </w:r>
          </w:p>
          <w:p w14:paraId="2F398743" w14:textId="77777777" w:rsidR="009C2C26" w:rsidRPr="00D34060" w:rsidRDefault="009C2C26" w:rsidP="00C95B1D">
            <w:pPr>
              <w:spacing w:after="0" w:line="240" w:lineRule="auto"/>
              <w:rPr>
                <w:rFonts w:eastAsia="Calibri"/>
                <w:sz w:val="20"/>
                <w:szCs w:val="20"/>
                <w:lang w:eastAsia="en-US"/>
              </w:rPr>
            </w:pPr>
            <w:r w:rsidRPr="00D34060">
              <w:rPr>
                <w:rFonts w:eastAsia="Calibri"/>
                <w:sz w:val="20"/>
                <w:szCs w:val="20"/>
                <w:lang w:eastAsia="en-US"/>
              </w:rPr>
              <w:t>3. Удаленность большей части территорий от областного центра;</w:t>
            </w:r>
          </w:p>
          <w:p w14:paraId="4D06DEC5" w14:textId="77777777" w:rsidR="009C2C26" w:rsidRPr="00D34060" w:rsidRDefault="009C2C26" w:rsidP="00C95B1D">
            <w:pPr>
              <w:spacing w:after="0" w:line="240" w:lineRule="auto"/>
              <w:rPr>
                <w:rFonts w:eastAsia="Calibri"/>
                <w:sz w:val="20"/>
                <w:szCs w:val="20"/>
                <w:lang w:eastAsia="en-US"/>
              </w:rPr>
            </w:pPr>
            <w:r w:rsidRPr="00D34060">
              <w:rPr>
                <w:rFonts w:eastAsia="Calibri"/>
                <w:sz w:val="20"/>
                <w:szCs w:val="20"/>
                <w:lang w:eastAsia="en-US"/>
              </w:rPr>
              <w:t>4. Старение тренерско-преподавательского состава; </w:t>
            </w:r>
          </w:p>
          <w:p w14:paraId="1B9D05B5" w14:textId="77777777" w:rsidR="009C2C26" w:rsidRPr="00D34060" w:rsidRDefault="009C2C26" w:rsidP="00C95B1D">
            <w:pPr>
              <w:spacing w:after="0" w:line="240" w:lineRule="auto"/>
              <w:rPr>
                <w:rFonts w:eastAsia="Calibri"/>
                <w:sz w:val="20"/>
                <w:szCs w:val="20"/>
                <w:lang w:eastAsia="en-US"/>
              </w:rPr>
            </w:pPr>
            <w:r w:rsidRPr="00D34060">
              <w:rPr>
                <w:rFonts w:eastAsia="Calibri"/>
                <w:sz w:val="20"/>
                <w:szCs w:val="20"/>
                <w:lang w:eastAsia="en-US"/>
              </w:rPr>
              <w:t>5. Недостаточная мотивация населения для занятий физической культурой и спортом;</w:t>
            </w:r>
          </w:p>
          <w:p w14:paraId="71F0B7EF" w14:textId="77777777" w:rsidR="009C2C26" w:rsidRPr="00D34060" w:rsidRDefault="009C2C26" w:rsidP="00C95B1D">
            <w:pPr>
              <w:spacing w:after="0" w:line="240" w:lineRule="auto"/>
              <w:rPr>
                <w:sz w:val="20"/>
                <w:szCs w:val="20"/>
              </w:rPr>
            </w:pPr>
            <w:r w:rsidRPr="00D34060">
              <w:rPr>
                <w:rFonts w:eastAsia="Calibri"/>
                <w:sz w:val="20"/>
                <w:szCs w:val="20"/>
                <w:lang w:eastAsia="en-US"/>
              </w:rPr>
              <w:t>6. Отсутствие современных специализированных спортивных объектов и учреждений для занятий адаптивным спортом.</w:t>
            </w:r>
          </w:p>
        </w:tc>
      </w:tr>
      <w:tr w:rsidR="00D34060" w:rsidRPr="00D34060" w14:paraId="3CCE44DF" w14:textId="77777777" w:rsidTr="00C95B1D">
        <w:trPr>
          <w:trHeight w:val="20"/>
        </w:trPr>
        <w:tc>
          <w:tcPr>
            <w:tcW w:w="545" w:type="pct"/>
            <w:shd w:val="clear" w:color="auto" w:fill="auto"/>
          </w:tcPr>
          <w:p w14:paraId="6E60D784" w14:textId="77777777" w:rsidR="009C2C26" w:rsidRPr="00D34060" w:rsidRDefault="009C2C26" w:rsidP="00C95B1D">
            <w:pPr>
              <w:spacing w:after="0" w:line="240" w:lineRule="auto"/>
              <w:rPr>
                <w:sz w:val="20"/>
                <w:szCs w:val="20"/>
              </w:rPr>
            </w:pPr>
            <w:r w:rsidRPr="00D34060">
              <w:rPr>
                <w:sz w:val="20"/>
                <w:szCs w:val="20"/>
              </w:rPr>
              <w:t xml:space="preserve">Культура </w:t>
            </w:r>
          </w:p>
        </w:tc>
        <w:tc>
          <w:tcPr>
            <w:tcW w:w="2353" w:type="pct"/>
            <w:shd w:val="clear" w:color="auto" w:fill="auto"/>
          </w:tcPr>
          <w:p w14:paraId="1438CDF4" w14:textId="77777777" w:rsidR="009C2C26" w:rsidRPr="00D34060" w:rsidRDefault="009C2C26" w:rsidP="00C95B1D">
            <w:pPr>
              <w:spacing w:after="0" w:line="240" w:lineRule="auto"/>
              <w:rPr>
                <w:sz w:val="20"/>
                <w:szCs w:val="20"/>
              </w:rPr>
            </w:pPr>
            <w:r w:rsidRPr="00D34060">
              <w:rPr>
                <w:sz w:val="20"/>
                <w:szCs w:val="20"/>
              </w:rPr>
              <w:t>1. Богатое историко-культурное наследие, большое количество объектов культурного наследия</w:t>
            </w:r>
            <w:r w:rsidR="00B1305B" w:rsidRPr="00D34060">
              <w:rPr>
                <w:sz w:val="20"/>
                <w:szCs w:val="20"/>
              </w:rPr>
              <w:t xml:space="preserve"> (памятников истории и культуры) народов Российской Федерации</w:t>
            </w:r>
            <w:r w:rsidRPr="00D34060">
              <w:rPr>
                <w:sz w:val="20"/>
                <w:szCs w:val="20"/>
              </w:rPr>
              <w:t>, ценных музейных предметов и музейных коллекций, архивных фондов.</w:t>
            </w:r>
          </w:p>
          <w:p w14:paraId="6241CBCD" w14:textId="77777777" w:rsidR="009C2C26" w:rsidRPr="00D34060" w:rsidRDefault="009C2C26" w:rsidP="00C95B1D">
            <w:pPr>
              <w:spacing w:after="0" w:line="240" w:lineRule="auto"/>
              <w:rPr>
                <w:sz w:val="20"/>
                <w:szCs w:val="20"/>
              </w:rPr>
            </w:pPr>
            <w:r w:rsidRPr="00D34060">
              <w:rPr>
                <w:sz w:val="20"/>
                <w:szCs w:val="20"/>
              </w:rPr>
              <w:t>2.  Высокоразвитое профессиональное искусство со сложившейся инфраструктурой и системой творческих объединений и союзов по всем основным жанрам и видам искусства</w:t>
            </w:r>
            <w:r w:rsidR="00E26C79" w:rsidRPr="00D34060">
              <w:rPr>
                <w:sz w:val="20"/>
                <w:szCs w:val="20"/>
              </w:rPr>
              <w:t>.</w:t>
            </w:r>
          </w:p>
          <w:p w14:paraId="1134603A" w14:textId="77777777" w:rsidR="009C2C26" w:rsidRPr="00D34060" w:rsidRDefault="009C2C26" w:rsidP="00C95B1D">
            <w:pPr>
              <w:spacing w:after="0" w:line="240" w:lineRule="auto"/>
              <w:rPr>
                <w:sz w:val="20"/>
                <w:szCs w:val="20"/>
              </w:rPr>
            </w:pPr>
            <w:r w:rsidRPr="00D34060">
              <w:rPr>
                <w:sz w:val="20"/>
                <w:szCs w:val="20"/>
              </w:rPr>
              <w:t xml:space="preserve">3. Развитая система предоставления услуг в сфере культуры, основой которой является деятельность </w:t>
            </w:r>
            <w:r w:rsidR="00E26C79" w:rsidRPr="00D34060">
              <w:rPr>
                <w:sz w:val="20"/>
                <w:szCs w:val="20"/>
              </w:rPr>
              <w:t xml:space="preserve">театров, концертных организаций, </w:t>
            </w:r>
            <w:r w:rsidRPr="00D34060">
              <w:rPr>
                <w:sz w:val="20"/>
                <w:szCs w:val="20"/>
              </w:rPr>
              <w:t xml:space="preserve">библиотек, музеев, культурно-досуговых учреждений. </w:t>
            </w:r>
          </w:p>
        </w:tc>
        <w:tc>
          <w:tcPr>
            <w:tcW w:w="2102" w:type="pct"/>
            <w:shd w:val="clear" w:color="auto" w:fill="auto"/>
          </w:tcPr>
          <w:p w14:paraId="215C4200" w14:textId="77777777" w:rsidR="009C2C26" w:rsidRPr="00D34060" w:rsidRDefault="009C2C26" w:rsidP="00C95B1D">
            <w:pPr>
              <w:spacing w:after="0" w:line="240" w:lineRule="auto"/>
              <w:rPr>
                <w:sz w:val="20"/>
                <w:szCs w:val="20"/>
              </w:rPr>
            </w:pPr>
            <w:r w:rsidRPr="00D34060">
              <w:rPr>
                <w:sz w:val="20"/>
                <w:szCs w:val="20"/>
              </w:rPr>
              <w:t xml:space="preserve">1. Отсутствие современного концертного зала, слабая материальная база муниципальных учреждений культуры и учреждений дополнительного образования в сфере культуры и искусства </w:t>
            </w:r>
          </w:p>
          <w:p w14:paraId="6B5CC4ED" w14:textId="77777777" w:rsidR="009C2C26" w:rsidRPr="00D34060" w:rsidRDefault="009C2C26" w:rsidP="00C95B1D">
            <w:pPr>
              <w:spacing w:after="0" w:line="240" w:lineRule="auto"/>
              <w:rPr>
                <w:sz w:val="20"/>
                <w:szCs w:val="20"/>
              </w:rPr>
            </w:pPr>
            <w:r w:rsidRPr="00D34060">
              <w:rPr>
                <w:sz w:val="20"/>
                <w:szCs w:val="20"/>
              </w:rPr>
              <w:t xml:space="preserve">2. </w:t>
            </w:r>
            <w:r w:rsidR="007F7EC3" w:rsidRPr="00D34060">
              <w:rPr>
                <w:sz w:val="20"/>
                <w:szCs w:val="20"/>
              </w:rPr>
              <w:t>Недостаточная обеспеченность служебным жильем работников учреждений культуры.</w:t>
            </w:r>
          </w:p>
          <w:p w14:paraId="60FBAA83" w14:textId="77777777" w:rsidR="009C2C26" w:rsidRPr="00D34060" w:rsidRDefault="009C2C26" w:rsidP="00C95B1D">
            <w:pPr>
              <w:spacing w:after="0" w:line="240" w:lineRule="auto"/>
              <w:rPr>
                <w:sz w:val="20"/>
                <w:szCs w:val="20"/>
              </w:rPr>
            </w:pPr>
            <w:r w:rsidRPr="00D34060">
              <w:rPr>
                <w:sz w:val="20"/>
                <w:szCs w:val="20"/>
              </w:rPr>
              <w:t xml:space="preserve">3. Необходимость содержать значительную инфраструктуру для оказания услуг сферы культуры вследствие низкой плотности населения. </w:t>
            </w:r>
          </w:p>
          <w:p w14:paraId="31C94B84" w14:textId="77777777" w:rsidR="009C2C26" w:rsidRPr="00D34060" w:rsidRDefault="009C2C26" w:rsidP="00C95B1D">
            <w:pPr>
              <w:spacing w:after="0" w:line="240" w:lineRule="auto"/>
              <w:rPr>
                <w:sz w:val="20"/>
                <w:szCs w:val="20"/>
              </w:rPr>
            </w:pPr>
            <w:r w:rsidRPr="00D34060">
              <w:rPr>
                <w:sz w:val="20"/>
                <w:szCs w:val="20"/>
              </w:rPr>
              <w:t>4. Удаленность большинства городских и сельских поселений от высокоразвитых культурных центров.</w:t>
            </w:r>
          </w:p>
          <w:p w14:paraId="1262DE53" w14:textId="77777777" w:rsidR="009C2C26" w:rsidRPr="00D34060" w:rsidRDefault="009C2C26" w:rsidP="00C95B1D">
            <w:pPr>
              <w:spacing w:after="0" w:line="240" w:lineRule="auto"/>
              <w:rPr>
                <w:sz w:val="20"/>
                <w:szCs w:val="20"/>
              </w:rPr>
            </w:pPr>
            <w:r w:rsidRPr="00D34060">
              <w:rPr>
                <w:sz w:val="20"/>
                <w:szCs w:val="20"/>
              </w:rPr>
              <w:t xml:space="preserve">5. Неудовлетворительное состояние части объектов культурного наследия </w:t>
            </w:r>
            <w:r w:rsidR="00B1305B" w:rsidRPr="00D34060">
              <w:rPr>
                <w:sz w:val="20"/>
                <w:szCs w:val="20"/>
              </w:rPr>
              <w:t xml:space="preserve">(памятников истории и культуры) народов Российской Федерации в </w:t>
            </w:r>
            <w:r w:rsidRPr="00D34060">
              <w:rPr>
                <w:sz w:val="20"/>
                <w:szCs w:val="20"/>
              </w:rPr>
              <w:t>Иркутской области</w:t>
            </w:r>
            <w:r w:rsidR="002A6CF2" w:rsidRPr="00D34060">
              <w:rPr>
                <w:sz w:val="20"/>
                <w:szCs w:val="20"/>
              </w:rPr>
              <w:t>.</w:t>
            </w:r>
          </w:p>
          <w:p w14:paraId="75F7C1AF" w14:textId="074BC003" w:rsidR="002A6CF2" w:rsidRPr="00D34060" w:rsidRDefault="002A6CF2" w:rsidP="001305AB">
            <w:pPr>
              <w:spacing w:after="0" w:line="240" w:lineRule="auto"/>
              <w:rPr>
                <w:sz w:val="20"/>
                <w:szCs w:val="20"/>
              </w:rPr>
            </w:pPr>
            <w:r w:rsidRPr="00D34060">
              <w:rPr>
                <w:sz w:val="20"/>
                <w:szCs w:val="20"/>
              </w:rPr>
              <w:t>6.  Несоответствие кадрового потенциала современному уровню проблем в сфере культуры.</w:t>
            </w:r>
            <w:r w:rsidR="00DA4C41" w:rsidRPr="00D34060">
              <w:rPr>
                <w:sz w:val="20"/>
                <w:szCs w:val="20"/>
              </w:rPr>
              <w:t xml:space="preserve"> Отсутствие высшего учебного заведения по подготовке специалистов в области академической музыки.</w:t>
            </w:r>
          </w:p>
        </w:tc>
      </w:tr>
      <w:tr w:rsidR="00D34060" w:rsidRPr="00D34060" w14:paraId="5E7C865B" w14:textId="77777777" w:rsidTr="00C95B1D">
        <w:trPr>
          <w:trHeight w:val="20"/>
        </w:trPr>
        <w:tc>
          <w:tcPr>
            <w:tcW w:w="545" w:type="pct"/>
            <w:shd w:val="clear" w:color="auto" w:fill="auto"/>
          </w:tcPr>
          <w:p w14:paraId="5034E0DF" w14:textId="77777777" w:rsidR="009C2C26" w:rsidRPr="00D34060" w:rsidRDefault="00B52738" w:rsidP="00C95B1D">
            <w:pPr>
              <w:spacing w:after="0" w:line="240" w:lineRule="auto"/>
              <w:rPr>
                <w:sz w:val="20"/>
                <w:szCs w:val="20"/>
              </w:rPr>
            </w:pPr>
            <w:r w:rsidRPr="00D34060">
              <w:rPr>
                <w:sz w:val="20"/>
                <w:szCs w:val="20"/>
              </w:rPr>
              <w:t>Реализация государственной национальной политики</w:t>
            </w:r>
          </w:p>
        </w:tc>
        <w:tc>
          <w:tcPr>
            <w:tcW w:w="2353" w:type="pct"/>
            <w:shd w:val="clear" w:color="auto" w:fill="auto"/>
          </w:tcPr>
          <w:p w14:paraId="17A3BE41" w14:textId="77777777" w:rsidR="009C2C26" w:rsidRPr="00D34060" w:rsidRDefault="009C2C26" w:rsidP="00C95B1D">
            <w:pPr>
              <w:spacing w:after="0" w:line="240" w:lineRule="auto"/>
              <w:rPr>
                <w:sz w:val="20"/>
                <w:szCs w:val="20"/>
              </w:rPr>
            </w:pPr>
            <w:r w:rsidRPr="00D34060">
              <w:rPr>
                <w:sz w:val="20"/>
                <w:szCs w:val="20"/>
              </w:rPr>
              <w:t>1. </w:t>
            </w:r>
            <w:r w:rsidR="00B52738" w:rsidRPr="00D34060">
              <w:rPr>
                <w:sz w:val="20"/>
                <w:szCs w:val="20"/>
              </w:rPr>
              <w:t xml:space="preserve"> Многообразие национального и религиозного состава населения Иркутской области, многовековой опыт межкультурного и межрелигиозного взаимодействия, традиции учета потенциала и интересов всех проживающих на ее территории народов, высокий уровень самосознания этнических общностей обеспечивают, в целом, бесконфликтное формирование единого регионального сообщества. </w:t>
            </w:r>
          </w:p>
          <w:p w14:paraId="7FC68506" w14:textId="77777777" w:rsidR="009C2C26" w:rsidRPr="00D34060" w:rsidRDefault="009C2C26" w:rsidP="00C95B1D">
            <w:pPr>
              <w:spacing w:after="0" w:line="240" w:lineRule="auto"/>
              <w:rPr>
                <w:sz w:val="20"/>
                <w:szCs w:val="20"/>
              </w:rPr>
            </w:pPr>
            <w:r w:rsidRPr="00D34060">
              <w:rPr>
                <w:sz w:val="20"/>
                <w:szCs w:val="20"/>
              </w:rPr>
              <w:t xml:space="preserve">2. Отсутствие видимых резких социальных границ, высокий образовательный уровень коренных народов (русских, бурят) обеспечивают, в целом, бесконфликтное формирование единого регионального сообщества. </w:t>
            </w:r>
          </w:p>
          <w:p w14:paraId="7DEA26F8" w14:textId="77777777" w:rsidR="00B52738" w:rsidRPr="00D34060" w:rsidRDefault="009C2C26" w:rsidP="00B52738">
            <w:pPr>
              <w:spacing w:after="0" w:line="240" w:lineRule="auto"/>
              <w:rPr>
                <w:sz w:val="20"/>
                <w:szCs w:val="20"/>
              </w:rPr>
            </w:pPr>
            <w:r w:rsidRPr="00D34060">
              <w:rPr>
                <w:sz w:val="20"/>
                <w:szCs w:val="20"/>
              </w:rPr>
              <w:t>3. </w:t>
            </w:r>
            <w:r w:rsidR="00B52738" w:rsidRPr="00D34060">
              <w:rPr>
                <w:sz w:val="20"/>
                <w:szCs w:val="20"/>
              </w:rPr>
              <w:t xml:space="preserve">Реализация государственной национальной политики в регионе способствует </w:t>
            </w:r>
            <w:r w:rsidR="00B52738" w:rsidRPr="00D34060">
              <w:rPr>
                <w:sz w:val="20"/>
                <w:szCs w:val="20"/>
              </w:rPr>
              <w:lastRenderedPageBreak/>
              <w:t xml:space="preserve">национальной самоидентификации, сохранению языкового и культурного многообразия народов, активизации общественной деятельности в этой сфере. </w:t>
            </w:r>
          </w:p>
          <w:p w14:paraId="1AE5F899" w14:textId="77777777" w:rsidR="009C2C26" w:rsidRPr="00D34060" w:rsidRDefault="00B52738" w:rsidP="00B52738">
            <w:pPr>
              <w:spacing w:after="0" w:line="240" w:lineRule="auto"/>
              <w:rPr>
                <w:rFonts w:ascii="Times New Roman" w:hAnsi="Times New Roman"/>
                <w:sz w:val="24"/>
                <w:szCs w:val="24"/>
              </w:rPr>
            </w:pPr>
            <w:r w:rsidRPr="00D34060">
              <w:rPr>
                <w:sz w:val="20"/>
                <w:szCs w:val="20"/>
              </w:rPr>
              <w:t>4. Наличие эффективной системы взаимодействия органов исполнительной власти, органов местного самоуправления Иркутской области с представителями общественности, некоммерческими организациями в сфере сохранения и укрепления межнационального и межрелигиозного согласия.</w:t>
            </w:r>
          </w:p>
        </w:tc>
        <w:tc>
          <w:tcPr>
            <w:tcW w:w="2102" w:type="pct"/>
            <w:shd w:val="clear" w:color="auto" w:fill="auto"/>
          </w:tcPr>
          <w:p w14:paraId="037ECCD8" w14:textId="77777777" w:rsidR="009C2C26" w:rsidRPr="00D34060" w:rsidRDefault="009C2C26" w:rsidP="00C95B1D">
            <w:pPr>
              <w:tabs>
                <w:tab w:val="left" w:pos="1090"/>
              </w:tabs>
              <w:spacing w:after="0" w:line="240" w:lineRule="auto"/>
              <w:jc w:val="both"/>
              <w:rPr>
                <w:sz w:val="20"/>
                <w:szCs w:val="20"/>
              </w:rPr>
            </w:pPr>
            <w:r w:rsidRPr="00D34060">
              <w:rPr>
                <w:sz w:val="20"/>
                <w:szCs w:val="20"/>
              </w:rPr>
              <w:lastRenderedPageBreak/>
              <w:t>1. </w:t>
            </w:r>
            <w:r w:rsidR="00664B5A" w:rsidRPr="00D34060">
              <w:rPr>
                <w:sz w:val="20"/>
                <w:szCs w:val="20"/>
              </w:rPr>
              <w:t>Неурегулированность миграционных процессов, проблемы социальной и культурной интеграции и адаптации мигрантов, низкий уровень толерантности по отношению к национальному, религиозному и особенно миграционному аспектам</w:t>
            </w:r>
            <w:r w:rsidRPr="00D34060">
              <w:rPr>
                <w:sz w:val="20"/>
                <w:szCs w:val="20"/>
              </w:rPr>
              <w:t>.</w:t>
            </w:r>
          </w:p>
          <w:p w14:paraId="328523FB" w14:textId="77777777" w:rsidR="009C2C26" w:rsidRPr="00D34060" w:rsidRDefault="009C2C26" w:rsidP="00C95B1D">
            <w:pPr>
              <w:spacing w:after="0" w:line="240" w:lineRule="auto"/>
              <w:rPr>
                <w:sz w:val="20"/>
                <w:szCs w:val="20"/>
              </w:rPr>
            </w:pPr>
            <w:r w:rsidRPr="00D34060">
              <w:rPr>
                <w:sz w:val="20"/>
                <w:szCs w:val="20"/>
              </w:rPr>
              <w:t>2.  </w:t>
            </w:r>
            <w:r w:rsidR="00664B5A" w:rsidRPr="00D34060">
              <w:rPr>
                <w:sz w:val="20"/>
                <w:szCs w:val="20"/>
              </w:rPr>
              <w:t>Проблемы социально-экономического развития</w:t>
            </w:r>
            <w:r w:rsidRPr="00D34060">
              <w:rPr>
                <w:sz w:val="20"/>
                <w:szCs w:val="20"/>
              </w:rPr>
              <w:t xml:space="preserve"> коренных малочисленных народов, низкий уровень инфраструктуры мест их традиционного пребывания приводят к снижению численности КМН, уровня их жизни</w:t>
            </w:r>
            <w:r w:rsidR="00664B5A" w:rsidRPr="00D34060">
              <w:rPr>
                <w:sz w:val="20"/>
                <w:szCs w:val="20"/>
              </w:rPr>
              <w:t>, утрате родного языка и культурного наследия</w:t>
            </w:r>
            <w:r w:rsidRPr="00D34060">
              <w:rPr>
                <w:sz w:val="20"/>
                <w:szCs w:val="20"/>
              </w:rPr>
              <w:t>.</w:t>
            </w:r>
          </w:p>
          <w:p w14:paraId="38C21FC9" w14:textId="77777777" w:rsidR="00664B5A" w:rsidRPr="00D34060" w:rsidRDefault="00664B5A" w:rsidP="00664B5A">
            <w:pPr>
              <w:tabs>
                <w:tab w:val="left" w:pos="1090"/>
              </w:tabs>
              <w:spacing w:after="0" w:line="240" w:lineRule="auto"/>
              <w:jc w:val="both"/>
              <w:rPr>
                <w:sz w:val="20"/>
                <w:szCs w:val="20"/>
              </w:rPr>
            </w:pPr>
            <w:r w:rsidRPr="00D34060">
              <w:rPr>
                <w:sz w:val="20"/>
                <w:szCs w:val="20"/>
              </w:rPr>
              <w:t xml:space="preserve">3. Недостаточный уровень обеспечения культурно-языковых прав национальных меньшинств, ускорение ассимиляционных процессов в </w:t>
            </w:r>
            <w:r w:rsidRPr="00D34060">
              <w:rPr>
                <w:sz w:val="20"/>
                <w:szCs w:val="20"/>
              </w:rPr>
              <w:lastRenderedPageBreak/>
              <w:t>их среде.</w:t>
            </w:r>
          </w:p>
          <w:p w14:paraId="0A4A466D" w14:textId="77777777" w:rsidR="00664B5A" w:rsidRPr="00D34060" w:rsidRDefault="00664B5A" w:rsidP="00664B5A">
            <w:pPr>
              <w:tabs>
                <w:tab w:val="left" w:pos="1090"/>
              </w:tabs>
              <w:spacing w:after="0" w:line="240" w:lineRule="auto"/>
              <w:jc w:val="both"/>
              <w:rPr>
                <w:rFonts w:ascii="Times New Roman" w:hAnsi="Times New Roman"/>
                <w:sz w:val="24"/>
                <w:szCs w:val="24"/>
              </w:rPr>
            </w:pPr>
            <w:r w:rsidRPr="00D34060">
              <w:rPr>
                <w:sz w:val="20"/>
                <w:szCs w:val="20"/>
              </w:rPr>
              <w:t>4. Правовой нигилизм в сфере национальных отношений, размывание традиционных нравственных ценностей народов, распространенность отрицательных стереотипов в отношении некоторых этносов.</w:t>
            </w:r>
          </w:p>
        </w:tc>
      </w:tr>
      <w:tr w:rsidR="00D34060" w:rsidRPr="00D34060" w14:paraId="05A9860B" w14:textId="77777777" w:rsidTr="00C95B1D">
        <w:trPr>
          <w:trHeight w:val="20"/>
        </w:trPr>
        <w:tc>
          <w:tcPr>
            <w:tcW w:w="545" w:type="pct"/>
            <w:shd w:val="clear" w:color="auto" w:fill="auto"/>
          </w:tcPr>
          <w:p w14:paraId="6A3B4B31" w14:textId="77777777" w:rsidR="009C2C26" w:rsidRPr="00D34060" w:rsidRDefault="009C2C26" w:rsidP="00C95B1D">
            <w:pPr>
              <w:spacing w:after="0" w:line="240" w:lineRule="auto"/>
              <w:rPr>
                <w:sz w:val="20"/>
                <w:szCs w:val="20"/>
              </w:rPr>
            </w:pPr>
            <w:r w:rsidRPr="00D34060">
              <w:rPr>
                <w:sz w:val="20"/>
                <w:szCs w:val="20"/>
              </w:rPr>
              <w:lastRenderedPageBreak/>
              <w:t>Молодежная политика</w:t>
            </w:r>
          </w:p>
        </w:tc>
        <w:tc>
          <w:tcPr>
            <w:tcW w:w="2353" w:type="pct"/>
            <w:shd w:val="clear" w:color="auto" w:fill="auto"/>
          </w:tcPr>
          <w:p w14:paraId="7FC0737C" w14:textId="77777777" w:rsidR="009C2C26" w:rsidRPr="00D34060" w:rsidRDefault="009C2C26" w:rsidP="00C95B1D">
            <w:pPr>
              <w:spacing w:after="0" w:line="240" w:lineRule="auto"/>
              <w:rPr>
                <w:sz w:val="20"/>
                <w:szCs w:val="20"/>
              </w:rPr>
            </w:pPr>
            <w:r w:rsidRPr="00D34060">
              <w:rPr>
                <w:sz w:val="20"/>
                <w:szCs w:val="20"/>
              </w:rPr>
              <w:t>1. Высокий уровень объединения молодежи в образовательных и общественных организациях.</w:t>
            </w:r>
          </w:p>
          <w:p w14:paraId="151B5057" w14:textId="77777777" w:rsidR="009C2C26" w:rsidRPr="00D34060" w:rsidRDefault="009C2C26" w:rsidP="00C95B1D">
            <w:pPr>
              <w:spacing w:after="0" w:line="240" w:lineRule="auto"/>
              <w:rPr>
                <w:sz w:val="20"/>
                <w:szCs w:val="20"/>
              </w:rPr>
            </w:pPr>
            <w:r w:rsidRPr="00D34060">
              <w:rPr>
                <w:sz w:val="20"/>
                <w:szCs w:val="20"/>
              </w:rPr>
              <w:t>2. Концентрация большей части молодежи в крупных населенных пунктах</w:t>
            </w:r>
          </w:p>
          <w:p w14:paraId="53E5C97C" w14:textId="77777777" w:rsidR="009C2C26" w:rsidRPr="00D34060" w:rsidRDefault="009C2C26" w:rsidP="00C95B1D">
            <w:pPr>
              <w:spacing w:after="0" w:line="240" w:lineRule="auto"/>
              <w:rPr>
                <w:sz w:val="20"/>
                <w:szCs w:val="20"/>
              </w:rPr>
            </w:pPr>
            <w:r w:rsidRPr="00D34060">
              <w:rPr>
                <w:sz w:val="20"/>
                <w:szCs w:val="20"/>
              </w:rPr>
              <w:t>3. Наличие в области эффективно функционирующих региональных систем в сфере молодежной политики</w:t>
            </w:r>
          </w:p>
          <w:p w14:paraId="316F7682" w14:textId="77777777" w:rsidR="009C2C26" w:rsidRPr="00D34060" w:rsidRDefault="009C2C26" w:rsidP="00C95B1D">
            <w:pPr>
              <w:spacing w:after="0" w:line="240" w:lineRule="auto"/>
              <w:rPr>
                <w:sz w:val="20"/>
                <w:szCs w:val="20"/>
              </w:rPr>
            </w:pPr>
            <w:r w:rsidRPr="00D34060">
              <w:rPr>
                <w:sz w:val="20"/>
                <w:szCs w:val="20"/>
              </w:rPr>
              <w:t>4. Наличие органов по работе с молодежью в муниципальных образованиях области</w:t>
            </w:r>
          </w:p>
          <w:p w14:paraId="1C22389D" w14:textId="77777777" w:rsidR="009C2C26" w:rsidRPr="00D34060" w:rsidRDefault="009C2C26" w:rsidP="00C95B1D">
            <w:pPr>
              <w:spacing w:after="0" w:line="240" w:lineRule="auto"/>
              <w:rPr>
                <w:sz w:val="20"/>
                <w:szCs w:val="20"/>
              </w:rPr>
            </w:pPr>
            <w:r w:rsidRPr="00D34060">
              <w:rPr>
                <w:sz w:val="20"/>
                <w:szCs w:val="20"/>
              </w:rPr>
              <w:t>5. Наличие нормативно-правовой базы в сфере молодежной политики в Иркутской области</w:t>
            </w:r>
          </w:p>
          <w:p w14:paraId="67E29B47" w14:textId="77777777" w:rsidR="009C2C26" w:rsidRPr="00D34060" w:rsidRDefault="009C2C26" w:rsidP="00C95B1D">
            <w:pPr>
              <w:spacing w:after="0" w:line="240" w:lineRule="auto"/>
              <w:rPr>
                <w:sz w:val="20"/>
                <w:szCs w:val="20"/>
              </w:rPr>
            </w:pPr>
            <w:r w:rsidRPr="00D34060">
              <w:rPr>
                <w:sz w:val="20"/>
                <w:szCs w:val="20"/>
              </w:rPr>
              <w:t>6. Наличие уникальных природных объектов, в том числе озера Байкал</w:t>
            </w:r>
          </w:p>
          <w:p w14:paraId="7B6BCE21" w14:textId="77777777" w:rsidR="009C2C26" w:rsidRPr="00D34060" w:rsidRDefault="009C2C26" w:rsidP="00C95B1D">
            <w:pPr>
              <w:spacing w:after="0" w:line="240" w:lineRule="auto"/>
              <w:rPr>
                <w:sz w:val="20"/>
                <w:szCs w:val="20"/>
              </w:rPr>
            </w:pPr>
            <w:r w:rsidRPr="00D34060">
              <w:rPr>
                <w:sz w:val="20"/>
                <w:szCs w:val="20"/>
              </w:rPr>
              <w:t>7. Наличие опыта проведения международных и федеральных молодежных форумов</w:t>
            </w:r>
          </w:p>
          <w:p w14:paraId="71CFB1EF" w14:textId="77777777" w:rsidR="00650CBD" w:rsidRPr="00D34060" w:rsidRDefault="009C2C26" w:rsidP="00C95B1D">
            <w:pPr>
              <w:spacing w:after="0" w:line="240" w:lineRule="auto"/>
              <w:rPr>
                <w:sz w:val="20"/>
                <w:szCs w:val="20"/>
              </w:rPr>
            </w:pPr>
            <w:r w:rsidRPr="00D34060">
              <w:rPr>
                <w:sz w:val="20"/>
                <w:szCs w:val="20"/>
              </w:rPr>
              <w:t>8</w:t>
            </w:r>
            <w:r w:rsidR="00650CBD" w:rsidRPr="00D34060">
              <w:rPr>
                <w:sz w:val="20"/>
                <w:szCs w:val="20"/>
              </w:rPr>
              <w:t>.</w:t>
            </w:r>
            <w:r w:rsidRPr="00D34060">
              <w:rPr>
                <w:sz w:val="20"/>
                <w:szCs w:val="20"/>
              </w:rPr>
              <w:t xml:space="preserve"> Высокий уровень образованности молодежи</w:t>
            </w:r>
          </w:p>
        </w:tc>
        <w:tc>
          <w:tcPr>
            <w:tcW w:w="2102" w:type="pct"/>
            <w:shd w:val="clear" w:color="auto" w:fill="auto"/>
          </w:tcPr>
          <w:p w14:paraId="47EA1808" w14:textId="77777777" w:rsidR="009C2C26" w:rsidRPr="00D34060" w:rsidRDefault="009C2C26" w:rsidP="00C95B1D">
            <w:pPr>
              <w:spacing w:after="0" w:line="240" w:lineRule="auto"/>
              <w:rPr>
                <w:sz w:val="20"/>
                <w:szCs w:val="20"/>
              </w:rPr>
            </w:pPr>
            <w:r w:rsidRPr="00D34060">
              <w:rPr>
                <w:sz w:val="20"/>
                <w:szCs w:val="20"/>
              </w:rPr>
              <w:t>1. Низкая обеспеченность жильем молодежи</w:t>
            </w:r>
          </w:p>
          <w:p w14:paraId="7AA8CEA2" w14:textId="77777777" w:rsidR="009C2C26" w:rsidRPr="00D34060" w:rsidRDefault="009C2C26" w:rsidP="00C95B1D">
            <w:pPr>
              <w:spacing w:after="0" w:line="240" w:lineRule="auto"/>
              <w:rPr>
                <w:sz w:val="20"/>
                <w:szCs w:val="20"/>
              </w:rPr>
            </w:pPr>
            <w:r w:rsidRPr="00D34060">
              <w:rPr>
                <w:sz w:val="20"/>
                <w:szCs w:val="20"/>
              </w:rPr>
              <w:t>2. Низкая вероятность трудоустройства молодежи с высшим образованием по специальности</w:t>
            </w:r>
          </w:p>
          <w:p w14:paraId="390C13FD" w14:textId="77777777" w:rsidR="009C2C26" w:rsidRPr="00D34060" w:rsidRDefault="009C2C26" w:rsidP="00C95B1D">
            <w:pPr>
              <w:spacing w:after="0" w:line="240" w:lineRule="auto"/>
              <w:rPr>
                <w:sz w:val="20"/>
                <w:szCs w:val="20"/>
              </w:rPr>
            </w:pPr>
            <w:r w:rsidRPr="00D34060">
              <w:rPr>
                <w:sz w:val="20"/>
                <w:szCs w:val="20"/>
              </w:rPr>
              <w:t>3. Высокий уровень безработицы</w:t>
            </w:r>
          </w:p>
          <w:p w14:paraId="1F67A38F" w14:textId="77777777" w:rsidR="009C2C26" w:rsidRPr="00D34060" w:rsidRDefault="009C2C26" w:rsidP="00C95B1D">
            <w:pPr>
              <w:spacing w:after="0" w:line="240" w:lineRule="auto"/>
              <w:rPr>
                <w:sz w:val="20"/>
                <w:szCs w:val="20"/>
              </w:rPr>
            </w:pPr>
            <w:r w:rsidRPr="00D34060">
              <w:rPr>
                <w:sz w:val="20"/>
                <w:szCs w:val="20"/>
              </w:rPr>
              <w:t xml:space="preserve">4. Низкий уровень социокультурной молодежной инфраструктуры региона </w:t>
            </w:r>
          </w:p>
          <w:p w14:paraId="65FA65D6" w14:textId="77777777" w:rsidR="009C2C26" w:rsidRPr="00D34060" w:rsidRDefault="009C2C26" w:rsidP="00C95B1D">
            <w:pPr>
              <w:spacing w:after="0" w:line="240" w:lineRule="auto"/>
              <w:rPr>
                <w:sz w:val="20"/>
                <w:szCs w:val="20"/>
              </w:rPr>
            </w:pPr>
            <w:r w:rsidRPr="00D34060">
              <w:rPr>
                <w:sz w:val="20"/>
                <w:szCs w:val="20"/>
              </w:rPr>
              <w:t xml:space="preserve">5. Высокий уровень таких социально-негативных явлений, как наркомания, алкоголизм, преступность и другие девиантные формы поведения молодежи. </w:t>
            </w:r>
          </w:p>
          <w:p w14:paraId="5221A81F" w14:textId="77777777" w:rsidR="009C2C26" w:rsidRPr="00D34060" w:rsidRDefault="009C2C26" w:rsidP="00C95B1D">
            <w:pPr>
              <w:spacing w:after="0" w:line="240" w:lineRule="auto"/>
              <w:rPr>
                <w:sz w:val="20"/>
                <w:szCs w:val="20"/>
              </w:rPr>
            </w:pPr>
            <w:r w:rsidRPr="00D34060">
              <w:rPr>
                <w:sz w:val="20"/>
                <w:szCs w:val="20"/>
              </w:rPr>
              <w:t>6. Относительная изоляция молодежи, проживающей в труднодоступных территориях региона</w:t>
            </w:r>
          </w:p>
          <w:p w14:paraId="703B7DE2" w14:textId="77777777" w:rsidR="009C2C26" w:rsidRPr="00D34060" w:rsidRDefault="009C2C26" w:rsidP="00C95B1D">
            <w:pPr>
              <w:spacing w:after="0" w:line="240" w:lineRule="auto"/>
              <w:rPr>
                <w:sz w:val="20"/>
                <w:szCs w:val="20"/>
              </w:rPr>
            </w:pPr>
            <w:r w:rsidRPr="00D34060">
              <w:rPr>
                <w:sz w:val="20"/>
                <w:szCs w:val="20"/>
              </w:rPr>
              <w:t>7. Низкий уровень поддержки развития молодежного предпринимательства</w:t>
            </w:r>
          </w:p>
          <w:p w14:paraId="35593206" w14:textId="77777777" w:rsidR="00E2207F" w:rsidRPr="00D34060" w:rsidRDefault="009C2C26" w:rsidP="00C95B1D">
            <w:pPr>
              <w:spacing w:after="0" w:line="240" w:lineRule="auto"/>
              <w:rPr>
                <w:sz w:val="20"/>
                <w:szCs w:val="20"/>
              </w:rPr>
            </w:pPr>
            <w:r w:rsidRPr="00D34060">
              <w:rPr>
                <w:sz w:val="20"/>
                <w:szCs w:val="20"/>
              </w:rPr>
              <w:t>8. Малое количество муниципальных учреждений в сфере молодежной политики</w:t>
            </w:r>
          </w:p>
          <w:p w14:paraId="39E0F1D0" w14:textId="77777777" w:rsidR="00650CBD" w:rsidRPr="00D34060" w:rsidRDefault="00650CBD" w:rsidP="00C95B1D">
            <w:pPr>
              <w:spacing w:after="0" w:line="240" w:lineRule="auto"/>
              <w:rPr>
                <w:sz w:val="20"/>
                <w:szCs w:val="20"/>
              </w:rPr>
            </w:pPr>
            <w:r w:rsidRPr="00D34060">
              <w:rPr>
                <w:sz w:val="20"/>
                <w:szCs w:val="20"/>
              </w:rPr>
              <w:t>9. Низкий уровень финансирования системы патриотического воспитания</w:t>
            </w:r>
          </w:p>
        </w:tc>
      </w:tr>
      <w:tr w:rsidR="00D34060" w:rsidRPr="00D34060" w14:paraId="766C848A" w14:textId="77777777" w:rsidTr="00C95B1D">
        <w:trPr>
          <w:trHeight w:val="20"/>
        </w:trPr>
        <w:tc>
          <w:tcPr>
            <w:tcW w:w="545" w:type="pct"/>
            <w:shd w:val="clear" w:color="auto" w:fill="auto"/>
          </w:tcPr>
          <w:p w14:paraId="5388006D" w14:textId="77777777" w:rsidR="009C2C26" w:rsidRPr="00D34060" w:rsidRDefault="009C2C26" w:rsidP="00C95B1D">
            <w:pPr>
              <w:spacing w:after="0" w:line="240" w:lineRule="auto"/>
              <w:rPr>
                <w:sz w:val="20"/>
                <w:szCs w:val="20"/>
              </w:rPr>
            </w:pPr>
            <w:r w:rsidRPr="00D34060">
              <w:rPr>
                <w:sz w:val="20"/>
                <w:szCs w:val="20"/>
              </w:rPr>
              <w:t>Уровень жизни населения</w:t>
            </w:r>
          </w:p>
        </w:tc>
        <w:tc>
          <w:tcPr>
            <w:tcW w:w="2353" w:type="pct"/>
            <w:shd w:val="clear" w:color="auto" w:fill="auto"/>
          </w:tcPr>
          <w:p w14:paraId="23854ACA" w14:textId="236C01BF" w:rsidR="009C2C26" w:rsidRPr="00D34060" w:rsidRDefault="009C2C26" w:rsidP="00C95B1D">
            <w:pPr>
              <w:spacing w:after="0" w:line="240" w:lineRule="auto"/>
              <w:rPr>
                <w:sz w:val="20"/>
                <w:szCs w:val="20"/>
              </w:rPr>
            </w:pPr>
            <w:r w:rsidRPr="00D34060">
              <w:rPr>
                <w:sz w:val="20"/>
                <w:szCs w:val="20"/>
              </w:rPr>
              <w:t xml:space="preserve">1. Иркутская область занимает </w:t>
            </w:r>
            <w:r w:rsidR="008A24A8" w:rsidRPr="00D34060">
              <w:rPr>
                <w:sz w:val="20"/>
                <w:szCs w:val="20"/>
              </w:rPr>
              <w:t>второ</w:t>
            </w:r>
            <w:r w:rsidRPr="00D34060">
              <w:rPr>
                <w:sz w:val="20"/>
                <w:szCs w:val="20"/>
              </w:rPr>
              <w:t>е место по уровню заработной платы в Сибирском федеральном округе</w:t>
            </w:r>
          </w:p>
          <w:p w14:paraId="4B92DE28" w14:textId="013B8893" w:rsidR="00D168D2" w:rsidRPr="00D34060" w:rsidRDefault="00D168D2" w:rsidP="00C95B1D">
            <w:pPr>
              <w:spacing w:after="0" w:line="240" w:lineRule="auto"/>
              <w:rPr>
                <w:sz w:val="20"/>
                <w:szCs w:val="20"/>
              </w:rPr>
            </w:pPr>
            <w:r w:rsidRPr="00D34060">
              <w:rPr>
                <w:sz w:val="20"/>
                <w:szCs w:val="20"/>
              </w:rPr>
              <w:t xml:space="preserve">2. </w:t>
            </w:r>
            <w:r w:rsidR="00990E4E" w:rsidRPr="00D34060">
              <w:rPr>
                <w:sz w:val="20"/>
                <w:szCs w:val="20"/>
              </w:rPr>
              <w:t>Минимальный уровень оплаты труда в Иркутской области превышает минимальный размер оплаты труда, установленный на федеральном уровне, на размер районного коэффициента и процентной надбавки к заработной плате.</w:t>
            </w:r>
          </w:p>
        </w:tc>
        <w:tc>
          <w:tcPr>
            <w:tcW w:w="2102" w:type="pct"/>
            <w:shd w:val="clear" w:color="auto" w:fill="auto"/>
          </w:tcPr>
          <w:p w14:paraId="5C6175E7" w14:textId="1AA9D690" w:rsidR="009C2C26" w:rsidRPr="00D34060" w:rsidRDefault="009C2C26" w:rsidP="00C95B1D">
            <w:pPr>
              <w:spacing w:after="0" w:line="240" w:lineRule="auto"/>
              <w:rPr>
                <w:sz w:val="20"/>
                <w:szCs w:val="20"/>
              </w:rPr>
            </w:pPr>
            <w:r w:rsidRPr="00D34060">
              <w:rPr>
                <w:sz w:val="20"/>
                <w:szCs w:val="20"/>
              </w:rPr>
              <w:t xml:space="preserve">1. Уровень доходов населения ниже, чем в регионах Западной Сибири, Центрального </w:t>
            </w:r>
            <w:r w:rsidR="00990E4E" w:rsidRPr="00D34060">
              <w:rPr>
                <w:sz w:val="20"/>
                <w:szCs w:val="20"/>
              </w:rPr>
              <w:t>ф</w:t>
            </w:r>
            <w:r w:rsidRPr="00D34060">
              <w:rPr>
                <w:sz w:val="20"/>
                <w:szCs w:val="20"/>
              </w:rPr>
              <w:t>едерального округа</w:t>
            </w:r>
          </w:p>
          <w:p w14:paraId="21F502CD" w14:textId="77777777" w:rsidR="009C2C26" w:rsidRPr="00D34060" w:rsidRDefault="009C2C26" w:rsidP="00C95B1D">
            <w:pPr>
              <w:spacing w:after="0" w:line="240" w:lineRule="auto"/>
              <w:rPr>
                <w:sz w:val="20"/>
                <w:szCs w:val="20"/>
              </w:rPr>
            </w:pPr>
            <w:r w:rsidRPr="00D34060">
              <w:rPr>
                <w:sz w:val="20"/>
                <w:szCs w:val="20"/>
              </w:rPr>
              <w:t>2. Высокий уровень бедности</w:t>
            </w:r>
          </w:p>
          <w:p w14:paraId="4F792AD1" w14:textId="77777777" w:rsidR="009C2C26" w:rsidRPr="00D34060" w:rsidRDefault="009C2C26" w:rsidP="00C95B1D">
            <w:pPr>
              <w:spacing w:after="0" w:line="240" w:lineRule="auto"/>
              <w:rPr>
                <w:sz w:val="20"/>
                <w:szCs w:val="20"/>
              </w:rPr>
            </w:pPr>
            <w:r w:rsidRPr="00D34060">
              <w:rPr>
                <w:sz w:val="20"/>
                <w:szCs w:val="20"/>
              </w:rPr>
              <w:t>3. Высокий уровень расслоения по уровню доходов наиболее и наименее обеспеченных слоев населения</w:t>
            </w:r>
          </w:p>
        </w:tc>
      </w:tr>
      <w:tr w:rsidR="00D34060" w:rsidRPr="00D34060" w14:paraId="6E64F2CF" w14:textId="77777777" w:rsidTr="00527094">
        <w:trPr>
          <w:trHeight w:val="1627"/>
        </w:trPr>
        <w:tc>
          <w:tcPr>
            <w:tcW w:w="545" w:type="pct"/>
            <w:shd w:val="clear" w:color="auto" w:fill="auto"/>
          </w:tcPr>
          <w:p w14:paraId="3C25A28F" w14:textId="77777777" w:rsidR="009C2C26" w:rsidRPr="00D34060" w:rsidRDefault="009C2C26" w:rsidP="00C95B1D">
            <w:pPr>
              <w:spacing w:after="0" w:line="240" w:lineRule="auto"/>
              <w:rPr>
                <w:sz w:val="20"/>
                <w:szCs w:val="20"/>
              </w:rPr>
            </w:pPr>
            <w:r w:rsidRPr="00D34060">
              <w:rPr>
                <w:sz w:val="20"/>
                <w:szCs w:val="20"/>
              </w:rPr>
              <w:t>Жилищное хозяйство и инженерная инфраструктура</w:t>
            </w:r>
          </w:p>
        </w:tc>
        <w:tc>
          <w:tcPr>
            <w:tcW w:w="2353" w:type="pct"/>
            <w:shd w:val="clear" w:color="auto" w:fill="auto"/>
          </w:tcPr>
          <w:p w14:paraId="0ADA2EAE" w14:textId="77777777" w:rsidR="009C2C26" w:rsidRPr="00D34060" w:rsidRDefault="009C2C26" w:rsidP="00C95B1D">
            <w:pPr>
              <w:spacing w:after="0" w:line="240" w:lineRule="auto"/>
              <w:rPr>
                <w:sz w:val="20"/>
                <w:szCs w:val="20"/>
              </w:rPr>
            </w:pPr>
            <w:r w:rsidRPr="00D34060">
              <w:rPr>
                <w:sz w:val="20"/>
                <w:szCs w:val="20"/>
              </w:rPr>
              <w:t>1. Наличие в области эффективно функционирующих управляющих компаний в сфере жилищно-коммунального хозяйства</w:t>
            </w:r>
          </w:p>
          <w:p w14:paraId="6F3D7DCF" w14:textId="77777777" w:rsidR="009C2C26" w:rsidRPr="00D34060" w:rsidRDefault="009C2C26" w:rsidP="00C95B1D">
            <w:pPr>
              <w:spacing w:after="0" w:line="240" w:lineRule="auto"/>
              <w:rPr>
                <w:sz w:val="20"/>
                <w:szCs w:val="20"/>
              </w:rPr>
            </w:pPr>
            <w:r w:rsidRPr="00D34060">
              <w:rPr>
                <w:sz w:val="20"/>
                <w:szCs w:val="20"/>
              </w:rPr>
              <w:t>2. Наличие мер дополнительной государственной поддержки малообеспеченных слоев населения, позволяющих снизить долю коммунальных платежей в доходах населения по сравнению с федеральными стандартами</w:t>
            </w:r>
          </w:p>
        </w:tc>
        <w:tc>
          <w:tcPr>
            <w:tcW w:w="2102" w:type="pct"/>
            <w:shd w:val="clear" w:color="auto" w:fill="auto"/>
          </w:tcPr>
          <w:p w14:paraId="25105BAC" w14:textId="77777777" w:rsidR="009C2C26" w:rsidRPr="00D34060" w:rsidRDefault="009C2C26" w:rsidP="00C95B1D">
            <w:pPr>
              <w:spacing w:after="0" w:line="240" w:lineRule="auto"/>
              <w:rPr>
                <w:sz w:val="20"/>
                <w:szCs w:val="20"/>
              </w:rPr>
            </w:pPr>
            <w:r w:rsidRPr="00D34060">
              <w:rPr>
                <w:sz w:val="20"/>
                <w:szCs w:val="20"/>
              </w:rPr>
              <w:t>1. Высокий удельный вес площади ветхого и аварийного жилищного фонда в регионе</w:t>
            </w:r>
          </w:p>
          <w:p w14:paraId="7F99977E" w14:textId="77777777" w:rsidR="009C2C26" w:rsidRPr="00D34060" w:rsidRDefault="009C2C26" w:rsidP="00C95B1D">
            <w:pPr>
              <w:spacing w:after="0" w:line="240" w:lineRule="auto"/>
              <w:rPr>
                <w:sz w:val="20"/>
                <w:szCs w:val="20"/>
              </w:rPr>
            </w:pPr>
            <w:r w:rsidRPr="00D34060">
              <w:rPr>
                <w:sz w:val="20"/>
                <w:szCs w:val="20"/>
              </w:rPr>
              <w:t>2. Отсутствие магистрального газопровода и централизованного газоснабжения для нужд населения</w:t>
            </w:r>
          </w:p>
          <w:p w14:paraId="4255BDF3" w14:textId="77777777" w:rsidR="009C2C26" w:rsidRPr="00D34060" w:rsidRDefault="009C2C26" w:rsidP="00C95B1D">
            <w:pPr>
              <w:spacing w:after="0" w:line="240" w:lineRule="auto"/>
              <w:rPr>
                <w:sz w:val="20"/>
                <w:szCs w:val="20"/>
              </w:rPr>
            </w:pPr>
            <w:r w:rsidRPr="00D34060">
              <w:rPr>
                <w:sz w:val="20"/>
                <w:szCs w:val="20"/>
              </w:rPr>
              <w:t>3. Значительная территориальная протяженность коммунальных сетей и высокий уровень их износа</w:t>
            </w:r>
          </w:p>
        </w:tc>
      </w:tr>
      <w:tr w:rsidR="00D34060" w:rsidRPr="00D34060" w14:paraId="2D299C65" w14:textId="77777777" w:rsidTr="00C95B1D">
        <w:trPr>
          <w:trHeight w:val="20"/>
        </w:trPr>
        <w:tc>
          <w:tcPr>
            <w:tcW w:w="545" w:type="pct"/>
            <w:shd w:val="clear" w:color="auto" w:fill="auto"/>
          </w:tcPr>
          <w:p w14:paraId="31C3DFBE" w14:textId="77777777" w:rsidR="009C2C26" w:rsidRPr="00D34060" w:rsidRDefault="009C2C26" w:rsidP="00C95B1D">
            <w:pPr>
              <w:spacing w:after="0" w:line="240" w:lineRule="auto"/>
              <w:rPr>
                <w:sz w:val="20"/>
                <w:szCs w:val="20"/>
              </w:rPr>
            </w:pPr>
            <w:r w:rsidRPr="00D34060">
              <w:rPr>
                <w:sz w:val="20"/>
                <w:szCs w:val="20"/>
              </w:rPr>
              <w:lastRenderedPageBreak/>
              <w:t>Электроэнергетика</w:t>
            </w:r>
          </w:p>
        </w:tc>
        <w:tc>
          <w:tcPr>
            <w:tcW w:w="2353" w:type="pct"/>
            <w:shd w:val="clear" w:color="auto" w:fill="auto"/>
          </w:tcPr>
          <w:p w14:paraId="426B4F45" w14:textId="77777777" w:rsidR="009C2C26" w:rsidRPr="00D34060" w:rsidRDefault="009C2C26" w:rsidP="00C95B1D">
            <w:pPr>
              <w:spacing w:after="0" w:line="240" w:lineRule="auto"/>
              <w:rPr>
                <w:sz w:val="20"/>
                <w:szCs w:val="20"/>
              </w:rPr>
            </w:pPr>
            <w:r w:rsidRPr="00D34060">
              <w:rPr>
                <w:sz w:val="20"/>
                <w:szCs w:val="20"/>
              </w:rPr>
              <w:t>1. Наличие огромных разнообразных энергетических ресурсов: гидроэнергия, уголь, природный газ, нефть, отходы лесопереработки, солнечная и ветровая энергия</w:t>
            </w:r>
          </w:p>
          <w:p w14:paraId="29CCDC57" w14:textId="77777777" w:rsidR="009C2C26" w:rsidRPr="00D34060" w:rsidRDefault="009C2C26" w:rsidP="00C95B1D">
            <w:pPr>
              <w:spacing w:after="0" w:line="240" w:lineRule="auto"/>
              <w:rPr>
                <w:sz w:val="20"/>
                <w:szCs w:val="20"/>
              </w:rPr>
            </w:pPr>
            <w:r w:rsidRPr="00D34060">
              <w:rPr>
                <w:sz w:val="20"/>
                <w:szCs w:val="20"/>
              </w:rPr>
              <w:t>2. Мощный энергетический комплекс: ГЭС, ТЭЦ, электросетевые компании, добывающие компании (уголь, газ, нефть)</w:t>
            </w:r>
          </w:p>
          <w:p w14:paraId="332DBA04" w14:textId="77777777" w:rsidR="009C2C26" w:rsidRPr="00D34060" w:rsidRDefault="009C2C26" w:rsidP="00C95B1D">
            <w:pPr>
              <w:spacing w:after="0" w:line="240" w:lineRule="auto"/>
              <w:rPr>
                <w:sz w:val="20"/>
                <w:szCs w:val="20"/>
              </w:rPr>
            </w:pPr>
            <w:r w:rsidRPr="00D34060">
              <w:rPr>
                <w:sz w:val="20"/>
                <w:szCs w:val="20"/>
              </w:rPr>
              <w:t>3. Эффект масштаба, возникающий от наличия в регионе крупнейшей в стране частной энергетической компании</w:t>
            </w:r>
          </w:p>
          <w:p w14:paraId="7C45FF12" w14:textId="77777777" w:rsidR="009C2C26" w:rsidRPr="00D34060" w:rsidRDefault="009C2C26" w:rsidP="00C95B1D">
            <w:pPr>
              <w:spacing w:after="0" w:line="240" w:lineRule="auto"/>
              <w:rPr>
                <w:sz w:val="20"/>
                <w:szCs w:val="20"/>
              </w:rPr>
            </w:pPr>
            <w:r w:rsidRPr="00D34060">
              <w:rPr>
                <w:sz w:val="20"/>
                <w:szCs w:val="20"/>
              </w:rPr>
              <w:t>4. Наличие энергоемких потребителей</w:t>
            </w:r>
          </w:p>
          <w:p w14:paraId="24574AA7" w14:textId="77777777" w:rsidR="009C2C26" w:rsidRPr="00D34060" w:rsidRDefault="009C2C26" w:rsidP="00C95B1D">
            <w:pPr>
              <w:spacing w:after="0" w:line="240" w:lineRule="auto"/>
              <w:rPr>
                <w:sz w:val="20"/>
                <w:szCs w:val="20"/>
              </w:rPr>
            </w:pPr>
            <w:r w:rsidRPr="00D34060">
              <w:rPr>
                <w:sz w:val="20"/>
                <w:szCs w:val="20"/>
              </w:rPr>
              <w:t>5. Тарифы на электрическую энергию одни из самых низких в стране</w:t>
            </w:r>
          </w:p>
          <w:p w14:paraId="43D7BEE9" w14:textId="77777777" w:rsidR="009C2C26" w:rsidRPr="00D34060" w:rsidRDefault="009C2C26" w:rsidP="00C95B1D">
            <w:pPr>
              <w:spacing w:after="0" w:line="240" w:lineRule="auto"/>
              <w:rPr>
                <w:sz w:val="20"/>
                <w:szCs w:val="20"/>
              </w:rPr>
            </w:pPr>
            <w:r w:rsidRPr="00D34060">
              <w:rPr>
                <w:sz w:val="20"/>
                <w:szCs w:val="20"/>
              </w:rPr>
              <w:t>6. Развитая система подготовки специалистов для энергетической отрасли</w:t>
            </w:r>
          </w:p>
        </w:tc>
        <w:tc>
          <w:tcPr>
            <w:tcW w:w="2102" w:type="pct"/>
            <w:shd w:val="clear" w:color="auto" w:fill="auto"/>
          </w:tcPr>
          <w:p w14:paraId="46C3CD1B" w14:textId="77777777" w:rsidR="009C2C26" w:rsidRPr="00D34060" w:rsidRDefault="009C2C26" w:rsidP="00C95B1D">
            <w:pPr>
              <w:spacing w:after="0" w:line="240" w:lineRule="auto"/>
              <w:rPr>
                <w:sz w:val="20"/>
                <w:szCs w:val="20"/>
              </w:rPr>
            </w:pPr>
            <w:r w:rsidRPr="00D34060">
              <w:rPr>
                <w:sz w:val="20"/>
                <w:szCs w:val="20"/>
              </w:rPr>
              <w:t>1. Диспропорция в обеспечении электроэнергией в области: отсутствие электроснабжения в удаленных северных районах</w:t>
            </w:r>
          </w:p>
          <w:p w14:paraId="60A06431" w14:textId="77777777" w:rsidR="009C2C26" w:rsidRPr="00D34060" w:rsidRDefault="009C2C26" w:rsidP="00C95B1D">
            <w:pPr>
              <w:spacing w:after="0" w:line="240" w:lineRule="auto"/>
              <w:rPr>
                <w:sz w:val="20"/>
                <w:szCs w:val="20"/>
              </w:rPr>
            </w:pPr>
            <w:r w:rsidRPr="00D34060">
              <w:rPr>
                <w:sz w:val="20"/>
                <w:szCs w:val="20"/>
              </w:rPr>
              <w:t>2. Существенный физический и моральный износ энергетического оборудования</w:t>
            </w:r>
          </w:p>
          <w:p w14:paraId="04308E69" w14:textId="77777777" w:rsidR="009C2C26" w:rsidRPr="00D34060" w:rsidRDefault="009C2C26" w:rsidP="00C95B1D">
            <w:pPr>
              <w:spacing w:after="0" w:line="240" w:lineRule="auto"/>
              <w:rPr>
                <w:sz w:val="20"/>
                <w:szCs w:val="20"/>
              </w:rPr>
            </w:pPr>
            <w:r w:rsidRPr="00D34060">
              <w:rPr>
                <w:sz w:val="20"/>
                <w:szCs w:val="20"/>
              </w:rPr>
              <w:t>3. Наличие «запертых» мощностей и локальных дефицитов энергии, вызванных электросетевыми ограничениями</w:t>
            </w:r>
          </w:p>
          <w:p w14:paraId="55D4071E" w14:textId="77777777" w:rsidR="009C2C26" w:rsidRPr="00D34060" w:rsidRDefault="009C2C26" w:rsidP="00C95B1D">
            <w:pPr>
              <w:spacing w:after="0" w:line="240" w:lineRule="auto"/>
              <w:rPr>
                <w:sz w:val="20"/>
                <w:szCs w:val="20"/>
              </w:rPr>
            </w:pPr>
            <w:r w:rsidRPr="00D34060">
              <w:rPr>
                <w:sz w:val="20"/>
                <w:szCs w:val="20"/>
              </w:rPr>
              <w:t>4. Неудовлетворительное состояние коммунальной («малой») энергетики муниципальной и областной форм собственности:</w:t>
            </w:r>
          </w:p>
          <w:p w14:paraId="2B949F87" w14:textId="77777777" w:rsidR="009C2C26" w:rsidRPr="00D34060" w:rsidRDefault="009C2C26" w:rsidP="00115C14">
            <w:pPr>
              <w:pStyle w:val="a4"/>
              <w:numPr>
                <w:ilvl w:val="0"/>
                <w:numId w:val="7"/>
              </w:numPr>
              <w:spacing w:after="0" w:line="240" w:lineRule="auto"/>
              <w:ind w:left="0" w:firstLine="0"/>
              <w:rPr>
                <w:rFonts w:eastAsia="Times New Roman"/>
                <w:sz w:val="20"/>
                <w:szCs w:val="20"/>
              </w:rPr>
            </w:pPr>
            <w:r w:rsidRPr="00D34060">
              <w:rPr>
                <w:rFonts w:eastAsia="Times New Roman"/>
                <w:sz w:val="20"/>
                <w:szCs w:val="20"/>
              </w:rPr>
              <w:t>множество низкоэффективных электросетевых компаний, имеющих тарифы на услуги по передаче;</w:t>
            </w:r>
          </w:p>
          <w:p w14:paraId="7FB8D3C2" w14:textId="77777777" w:rsidR="009C2C26" w:rsidRPr="00D34060" w:rsidRDefault="009C2C26" w:rsidP="00115C14">
            <w:pPr>
              <w:pStyle w:val="a4"/>
              <w:numPr>
                <w:ilvl w:val="0"/>
                <w:numId w:val="7"/>
              </w:numPr>
              <w:spacing w:after="0" w:line="240" w:lineRule="auto"/>
              <w:ind w:left="0" w:firstLine="0"/>
              <w:rPr>
                <w:sz w:val="20"/>
                <w:szCs w:val="20"/>
              </w:rPr>
            </w:pPr>
            <w:r w:rsidRPr="00D34060">
              <w:rPr>
                <w:rFonts w:eastAsia="Times New Roman"/>
                <w:sz w:val="20"/>
                <w:szCs w:val="20"/>
              </w:rPr>
              <w:t>высокая аварийность;</w:t>
            </w:r>
          </w:p>
          <w:p w14:paraId="70A0B1E2" w14:textId="77777777" w:rsidR="009C2C26" w:rsidRPr="00D34060" w:rsidRDefault="009C2C26" w:rsidP="00115C14">
            <w:pPr>
              <w:pStyle w:val="a4"/>
              <w:numPr>
                <w:ilvl w:val="0"/>
                <w:numId w:val="7"/>
              </w:numPr>
              <w:spacing w:after="0" w:line="240" w:lineRule="auto"/>
              <w:ind w:left="0" w:firstLine="0"/>
              <w:rPr>
                <w:sz w:val="20"/>
                <w:szCs w:val="20"/>
              </w:rPr>
            </w:pPr>
            <w:r w:rsidRPr="00D34060">
              <w:rPr>
                <w:rFonts w:eastAsia="Times New Roman"/>
                <w:sz w:val="20"/>
                <w:szCs w:val="20"/>
              </w:rPr>
              <w:t>слабая управляемость.</w:t>
            </w:r>
          </w:p>
          <w:p w14:paraId="5FD52768" w14:textId="77777777" w:rsidR="009C2C26" w:rsidRPr="00D34060" w:rsidRDefault="009C2C26" w:rsidP="00C95B1D">
            <w:pPr>
              <w:spacing w:after="0" w:line="240" w:lineRule="auto"/>
              <w:rPr>
                <w:sz w:val="20"/>
                <w:szCs w:val="20"/>
              </w:rPr>
            </w:pPr>
            <w:r w:rsidRPr="00D34060">
              <w:rPr>
                <w:sz w:val="20"/>
                <w:szCs w:val="20"/>
              </w:rPr>
              <w:t>5. Наличие бесхозяйных энергетических объектов: электрических сетей в различных регионах области</w:t>
            </w:r>
          </w:p>
          <w:p w14:paraId="0F55A7D0" w14:textId="77777777" w:rsidR="009C2C26" w:rsidRPr="00D34060" w:rsidRDefault="009C2C26" w:rsidP="00C95B1D">
            <w:pPr>
              <w:spacing w:after="0" w:line="240" w:lineRule="auto"/>
              <w:rPr>
                <w:sz w:val="20"/>
                <w:szCs w:val="20"/>
              </w:rPr>
            </w:pPr>
            <w:r w:rsidRPr="00D34060">
              <w:rPr>
                <w:sz w:val="20"/>
                <w:szCs w:val="20"/>
              </w:rPr>
              <w:t>6. Низкий уровень газификации</w:t>
            </w:r>
          </w:p>
          <w:p w14:paraId="641380AC" w14:textId="77777777" w:rsidR="009C2C26" w:rsidRPr="00D34060" w:rsidRDefault="009C2C26" w:rsidP="00C95B1D">
            <w:pPr>
              <w:spacing w:after="0" w:line="240" w:lineRule="auto"/>
              <w:rPr>
                <w:sz w:val="20"/>
                <w:szCs w:val="20"/>
              </w:rPr>
            </w:pPr>
            <w:r w:rsidRPr="00D34060">
              <w:rPr>
                <w:sz w:val="20"/>
                <w:szCs w:val="20"/>
              </w:rPr>
              <w:t>7. Сверх нормативные потери тепловой и электрической энергии в объектах коммунальной энергетики</w:t>
            </w:r>
          </w:p>
          <w:p w14:paraId="5B3C2378" w14:textId="77777777" w:rsidR="009C2C26" w:rsidRPr="00D34060" w:rsidRDefault="009C2C26" w:rsidP="00C95B1D">
            <w:pPr>
              <w:spacing w:after="0" w:line="240" w:lineRule="auto"/>
              <w:rPr>
                <w:sz w:val="20"/>
                <w:szCs w:val="20"/>
              </w:rPr>
            </w:pPr>
            <w:r w:rsidRPr="00D34060">
              <w:rPr>
                <w:sz w:val="20"/>
                <w:szCs w:val="20"/>
              </w:rPr>
              <w:t>8. Неразвитость распределительных электрических сетей напряжением 0,4-10 -35 кВ, приводящая к острой проблеме присоединения новых потребителей или увеличения мощности для ранее присоединенных</w:t>
            </w:r>
          </w:p>
        </w:tc>
      </w:tr>
      <w:tr w:rsidR="00D34060" w:rsidRPr="00D34060" w14:paraId="4FAFF023" w14:textId="77777777" w:rsidTr="00C95B1D">
        <w:trPr>
          <w:trHeight w:val="20"/>
        </w:trPr>
        <w:tc>
          <w:tcPr>
            <w:tcW w:w="545" w:type="pct"/>
            <w:shd w:val="clear" w:color="auto" w:fill="auto"/>
          </w:tcPr>
          <w:p w14:paraId="30619473" w14:textId="77777777" w:rsidR="009C2C26" w:rsidRPr="00D34060" w:rsidRDefault="009C2C26" w:rsidP="00C95B1D">
            <w:pPr>
              <w:spacing w:after="0" w:line="240" w:lineRule="auto"/>
              <w:rPr>
                <w:sz w:val="20"/>
                <w:szCs w:val="20"/>
              </w:rPr>
            </w:pPr>
            <w:r w:rsidRPr="00D34060">
              <w:rPr>
                <w:sz w:val="20"/>
                <w:szCs w:val="20"/>
              </w:rPr>
              <w:t>Тепловое хозяйство</w:t>
            </w:r>
          </w:p>
        </w:tc>
        <w:tc>
          <w:tcPr>
            <w:tcW w:w="2353" w:type="pct"/>
            <w:shd w:val="clear" w:color="auto" w:fill="auto"/>
          </w:tcPr>
          <w:p w14:paraId="2A88DDBD" w14:textId="77777777" w:rsidR="009C2C26" w:rsidRPr="00D34060" w:rsidRDefault="009C2C26" w:rsidP="00C95B1D">
            <w:pPr>
              <w:spacing w:after="0" w:line="240" w:lineRule="auto"/>
              <w:rPr>
                <w:sz w:val="20"/>
                <w:szCs w:val="20"/>
              </w:rPr>
            </w:pPr>
            <w:r w:rsidRPr="00D34060">
              <w:rPr>
                <w:sz w:val="20"/>
                <w:szCs w:val="20"/>
              </w:rPr>
              <w:t>1. Использование в качестве основного топлива угля, достаточно недорогого вида топлива.</w:t>
            </w:r>
          </w:p>
          <w:p w14:paraId="5FAF6CF5" w14:textId="77777777" w:rsidR="009C2C26" w:rsidRPr="00D34060" w:rsidRDefault="009C2C26" w:rsidP="00C95B1D">
            <w:pPr>
              <w:spacing w:after="0" w:line="240" w:lineRule="auto"/>
              <w:rPr>
                <w:sz w:val="20"/>
                <w:szCs w:val="20"/>
              </w:rPr>
            </w:pPr>
            <w:r w:rsidRPr="00D34060">
              <w:rPr>
                <w:sz w:val="20"/>
                <w:szCs w:val="20"/>
              </w:rPr>
              <w:t>2. Высокая доля централизованного теплоснабжения в крупных городах области.</w:t>
            </w:r>
          </w:p>
          <w:p w14:paraId="67F3CFEA" w14:textId="77777777" w:rsidR="009C2C26" w:rsidRPr="00D34060" w:rsidRDefault="009C2C26" w:rsidP="00C95B1D">
            <w:pPr>
              <w:spacing w:after="0" w:line="240" w:lineRule="auto"/>
              <w:rPr>
                <w:sz w:val="20"/>
                <w:szCs w:val="20"/>
              </w:rPr>
            </w:pPr>
            <w:r w:rsidRPr="00D34060">
              <w:rPr>
                <w:sz w:val="20"/>
                <w:szCs w:val="20"/>
              </w:rPr>
              <w:t>3. Сравнительно невысокий тариф на тепловую энергию.</w:t>
            </w:r>
          </w:p>
          <w:p w14:paraId="0F7C26D7" w14:textId="77777777" w:rsidR="00162C41" w:rsidRPr="00D34060" w:rsidRDefault="00162C41" w:rsidP="00C95B1D">
            <w:pPr>
              <w:spacing w:after="0" w:line="240" w:lineRule="auto"/>
              <w:rPr>
                <w:sz w:val="20"/>
                <w:szCs w:val="20"/>
              </w:rPr>
            </w:pPr>
            <w:r w:rsidRPr="00D34060">
              <w:rPr>
                <w:sz w:val="20"/>
                <w:szCs w:val="20"/>
              </w:rPr>
              <w:t>4. Наличие резервов паровой мощности ТЭЦ для подключения новых потребителей.</w:t>
            </w:r>
          </w:p>
        </w:tc>
        <w:tc>
          <w:tcPr>
            <w:tcW w:w="2102" w:type="pct"/>
            <w:shd w:val="clear" w:color="auto" w:fill="auto"/>
          </w:tcPr>
          <w:p w14:paraId="28EACFFD" w14:textId="77777777" w:rsidR="009C2C26" w:rsidRPr="00D34060" w:rsidRDefault="009C2C26" w:rsidP="00C95B1D">
            <w:pPr>
              <w:spacing w:after="0" w:line="240" w:lineRule="auto"/>
              <w:rPr>
                <w:sz w:val="20"/>
                <w:szCs w:val="20"/>
              </w:rPr>
            </w:pPr>
            <w:r w:rsidRPr="00D34060">
              <w:rPr>
                <w:sz w:val="20"/>
                <w:szCs w:val="20"/>
              </w:rPr>
              <w:t>1. Высокая степень износа основного оборудования источников тепловой энергии и тепловых сетей.</w:t>
            </w:r>
          </w:p>
          <w:p w14:paraId="5339D422" w14:textId="77777777" w:rsidR="009C2C26" w:rsidRPr="00D34060" w:rsidRDefault="009C2C26" w:rsidP="00C95B1D">
            <w:pPr>
              <w:spacing w:after="0" w:line="240" w:lineRule="auto"/>
              <w:rPr>
                <w:sz w:val="20"/>
                <w:szCs w:val="20"/>
              </w:rPr>
            </w:pPr>
            <w:r w:rsidRPr="00D34060">
              <w:rPr>
                <w:sz w:val="20"/>
                <w:szCs w:val="20"/>
              </w:rPr>
              <w:t>2. Высокая доля малоэффективных котельных с низким уровнем автоматизации.</w:t>
            </w:r>
          </w:p>
          <w:p w14:paraId="0B1BD8E1" w14:textId="77777777" w:rsidR="009C2C26" w:rsidRPr="00D34060" w:rsidRDefault="00C306B7" w:rsidP="00C95B1D">
            <w:pPr>
              <w:spacing w:after="0" w:line="240" w:lineRule="auto"/>
              <w:rPr>
                <w:sz w:val="20"/>
                <w:szCs w:val="20"/>
              </w:rPr>
            </w:pPr>
            <w:r w:rsidRPr="00D34060">
              <w:rPr>
                <w:sz w:val="20"/>
                <w:szCs w:val="20"/>
              </w:rPr>
              <w:t>3</w:t>
            </w:r>
            <w:r w:rsidR="009C2C26" w:rsidRPr="00D34060">
              <w:rPr>
                <w:sz w:val="20"/>
                <w:szCs w:val="20"/>
              </w:rPr>
              <w:t>. Малая доля природного газа в топливном балансе источников тепловой энергии.</w:t>
            </w:r>
          </w:p>
          <w:p w14:paraId="465BF905" w14:textId="3CF8BFFA" w:rsidR="000174F0" w:rsidRPr="00D34060" w:rsidRDefault="000174F0" w:rsidP="000174F0">
            <w:pPr>
              <w:pStyle w:val="a4"/>
              <w:spacing w:after="0" w:line="240" w:lineRule="auto"/>
              <w:ind w:left="0"/>
              <w:rPr>
                <w:rFonts w:eastAsia="Times New Roman"/>
                <w:sz w:val="20"/>
                <w:szCs w:val="20"/>
              </w:rPr>
            </w:pPr>
            <w:r w:rsidRPr="00D34060">
              <w:rPr>
                <w:rFonts w:eastAsia="Times New Roman"/>
                <w:sz w:val="20"/>
                <w:szCs w:val="20"/>
              </w:rPr>
              <w:t xml:space="preserve">4. Наличие большого количества низкоэффективных котельных; </w:t>
            </w:r>
          </w:p>
          <w:p w14:paraId="6C8BF12B" w14:textId="37E95A8B" w:rsidR="000174F0" w:rsidRPr="00D34060" w:rsidRDefault="000174F0" w:rsidP="00C95B1D">
            <w:pPr>
              <w:spacing w:after="0" w:line="240" w:lineRule="auto"/>
              <w:rPr>
                <w:sz w:val="20"/>
                <w:szCs w:val="20"/>
              </w:rPr>
            </w:pPr>
            <w:r w:rsidRPr="00D34060">
              <w:rPr>
                <w:sz w:val="20"/>
                <w:szCs w:val="20"/>
              </w:rPr>
              <w:t>5. Сверхнормативные потери тепловой энергии в объектах коммунальной энергетики.</w:t>
            </w:r>
          </w:p>
        </w:tc>
      </w:tr>
      <w:tr w:rsidR="00D34060" w:rsidRPr="00D34060" w14:paraId="5B4BDA04" w14:textId="77777777" w:rsidTr="00C95B1D">
        <w:trPr>
          <w:trHeight w:val="20"/>
        </w:trPr>
        <w:tc>
          <w:tcPr>
            <w:tcW w:w="545" w:type="pct"/>
            <w:shd w:val="clear" w:color="auto" w:fill="auto"/>
          </w:tcPr>
          <w:p w14:paraId="2B9C4FC0" w14:textId="77777777" w:rsidR="009C2C26" w:rsidRPr="00D34060" w:rsidRDefault="009C2C26" w:rsidP="00C95B1D">
            <w:pPr>
              <w:spacing w:after="0" w:line="240" w:lineRule="auto"/>
              <w:rPr>
                <w:sz w:val="20"/>
                <w:szCs w:val="20"/>
              </w:rPr>
            </w:pPr>
            <w:r w:rsidRPr="00D34060">
              <w:rPr>
                <w:sz w:val="20"/>
                <w:szCs w:val="20"/>
              </w:rPr>
              <w:t>Строительный комплекс</w:t>
            </w:r>
          </w:p>
        </w:tc>
        <w:tc>
          <w:tcPr>
            <w:tcW w:w="2353" w:type="pct"/>
            <w:shd w:val="clear" w:color="auto" w:fill="auto"/>
          </w:tcPr>
          <w:p w14:paraId="26AC34D8" w14:textId="77777777" w:rsidR="009C2C26" w:rsidRPr="00D34060" w:rsidRDefault="009C2C26" w:rsidP="00C95B1D">
            <w:pPr>
              <w:spacing w:after="0" w:line="240" w:lineRule="auto"/>
              <w:rPr>
                <w:sz w:val="20"/>
                <w:szCs w:val="20"/>
              </w:rPr>
            </w:pPr>
            <w:r w:rsidRPr="00D34060">
              <w:rPr>
                <w:sz w:val="20"/>
                <w:szCs w:val="20"/>
              </w:rPr>
              <w:t>1. Наличие развитой сырьевой базы (месторождений полезных ископаемых для производства цемента, стекла, базальтовых утеплителей, металлопроката) и достаточных мощностей по производству бетона, цемента, строительных конструкций, гипсокартона, продукции деревообработки</w:t>
            </w:r>
          </w:p>
          <w:p w14:paraId="37740FDF" w14:textId="77777777" w:rsidR="009C2C26" w:rsidRPr="00D34060" w:rsidRDefault="009C2C26" w:rsidP="00C95B1D">
            <w:pPr>
              <w:spacing w:after="0" w:line="240" w:lineRule="auto"/>
              <w:rPr>
                <w:sz w:val="20"/>
                <w:szCs w:val="20"/>
              </w:rPr>
            </w:pPr>
            <w:r w:rsidRPr="00D34060">
              <w:rPr>
                <w:sz w:val="20"/>
                <w:szCs w:val="20"/>
              </w:rPr>
              <w:t>2. Рост объемов жилищного строительства</w:t>
            </w:r>
          </w:p>
          <w:p w14:paraId="7A91A9D6" w14:textId="77777777" w:rsidR="009C2C26" w:rsidRPr="00D34060" w:rsidRDefault="009C2C26" w:rsidP="00C95B1D">
            <w:pPr>
              <w:spacing w:after="0" w:line="240" w:lineRule="auto"/>
              <w:rPr>
                <w:sz w:val="20"/>
                <w:szCs w:val="20"/>
              </w:rPr>
            </w:pPr>
            <w:r w:rsidRPr="00D34060">
              <w:rPr>
                <w:sz w:val="20"/>
                <w:szCs w:val="20"/>
              </w:rPr>
              <w:t>3. Рост средней обеспеченности жильем населения области</w:t>
            </w:r>
          </w:p>
          <w:p w14:paraId="412D700D" w14:textId="77777777" w:rsidR="009C2C26" w:rsidRPr="00D34060" w:rsidRDefault="009C2C26" w:rsidP="00C95B1D">
            <w:pPr>
              <w:spacing w:after="0" w:line="240" w:lineRule="auto"/>
              <w:rPr>
                <w:sz w:val="20"/>
                <w:szCs w:val="20"/>
              </w:rPr>
            </w:pPr>
            <w:r w:rsidRPr="00D34060">
              <w:rPr>
                <w:sz w:val="20"/>
                <w:szCs w:val="20"/>
              </w:rPr>
              <w:lastRenderedPageBreak/>
              <w:t>4. Наличие многопрофильных строительных организаций, способных осуществлять основные виды работ, достаточное количество проектно-изыскательских организаций</w:t>
            </w:r>
          </w:p>
        </w:tc>
        <w:tc>
          <w:tcPr>
            <w:tcW w:w="2102" w:type="pct"/>
            <w:shd w:val="clear" w:color="auto" w:fill="auto"/>
          </w:tcPr>
          <w:p w14:paraId="07307F90" w14:textId="77777777" w:rsidR="009C2C26" w:rsidRPr="00D34060" w:rsidRDefault="009C2C26" w:rsidP="00C95B1D">
            <w:pPr>
              <w:spacing w:after="0" w:line="240" w:lineRule="auto"/>
              <w:rPr>
                <w:sz w:val="20"/>
                <w:szCs w:val="20"/>
              </w:rPr>
            </w:pPr>
            <w:r w:rsidRPr="00D34060">
              <w:rPr>
                <w:sz w:val="20"/>
                <w:szCs w:val="20"/>
              </w:rPr>
              <w:lastRenderedPageBreak/>
              <w:t>1.Низкая инвестиционная активность</w:t>
            </w:r>
            <w:r w:rsidR="00B22687" w:rsidRPr="00D34060">
              <w:rPr>
                <w:sz w:val="20"/>
                <w:szCs w:val="20"/>
              </w:rPr>
              <w:t>, в т.ч. региональных инвесторов</w:t>
            </w:r>
          </w:p>
          <w:p w14:paraId="6A9A6CCF" w14:textId="77777777" w:rsidR="009C2C26" w:rsidRPr="00D34060" w:rsidRDefault="009C2C26" w:rsidP="00C95B1D">
            <w:pPr>
              <w:spacing w:after="0" w:line="240" w:lineRule="auto"/>
              <w:rPr>
                <w:sz w:val="20"/>
                <w:szCs w:val="20"/>
              </w:rPr>
            </w:pPr>
            <w:r w:rsidRPr="00D34060">
              <w:rPr>
                <w:sz w:val="20"/>
                <w:szCs w:val="20"/>
              </w:rPr>
              <w:t>2. Слабо развитая система инженерных коммуникаций</w:t>
            </w:r>
          </w:p>
          <w:p w14:paraId="414D3590" w14:textId="77777777" w:rsidR="009C2C26" w:rsidRPr="00D34060" w:rsidRDefault="009C2C26" w:rsidP="00C95B1D">
            <w:pPr>
              <w:spacing w:after="0" w:line="240" w:lineRule="auto"/>
              <w:rPr>
                <w:sz w:val="20"/>
                <w:szCs w:val="20"/>
              </w:rPr>
            </w:pPr>
            <w:r w:rsidRPr="00D34060">
              <w:rPr>
                <w:sz w:val="20"/>
                <w:szCs w:val="20"/>
              </w:rPr>
              <w:t>3. Несовершенство механизма получения земельных участков под застройку (большое количество земельных участков на территории Иркутской области, полномочия по распоряжению которыми в области отсутствуют)</w:t>
            </w:r>
          </w:p>
          <w:p w14:paraId="4A0CB286" w14:textId="77777777" w:rsidR="009C2C26" w:rsidRPr="00D34060" w:rsidRDefault="009C2C26" w:rsidP="00C95B1D">
            <w:pPr>
              <w:spacing w:after="0" w:line="240" w:lineRule="auto"/>
              <w:rPr>
                <w:sz w:val="20"/>
                <w:szCs w:val="20"/>
              </w:rPr>
            </w:pPr>
            <w:r w:rsidRPr="00D34060">
              <w:rPr>
                <w:sz w:val="20"/>
                <w:szCs w:val="20"/>
              </w:rPr>
              <w:lastRenderedPageBreak/>
              <w:t>4. Недостаточный ассортимент качественных местных строительных материалов</w:t>
            </w:r>
          </w:p>
          <w:p w14:paraId="64299705" w14:textId="77777777" w:rsidR="009C2C26" w:rsidRPr="00D34060" w:rsidRDefault="009C2C26" w:rsidP="00C95B1D">
            <w:pPr>
              <w:spacing w:after="0" w:line="240" w:lineRule="auto"/>
              <w:rPr>
                <w:sz w:val="20"/>
                <w:szCs w:val="20"/>
              </w:rPr>
            </w:pPr>
            <w:r w:rsidRPr="00D34060">
              <w:rPr>
                <w:sz w:val="20"/>
                <w:szCs w:val="20"/>
              </w:rPr>
              <w:t>5. Высокая себестоимость строительства</w:t>
            </w:r>
          </w:p>
          <w:p w14:paraId="2A937A94" w14:textId="77777777" w:rsidR="009C2C26" w:rsidRPr="00D34060" w:rsidRDefault="009C2C26" w:rsidP="00C95B1D">
            <w:pPr>
              <w:spacing w:after="0" w:line="240" w:lineRule="auto"/>
              <w:rPr>
                <w:sz w:val="20"/>
                <w:szCs w:val="20"/>
              </w:rPr>
            </w:pPr>
            <w:r w:rsidRPr="00D34060">
              <w:rPr>
                <w:sz w:val="20"/>
                <w:szCs w:val="20"/>
              </w:rPr>
              <w:t>6. Низкий уровень контроля качества строительства в отдельных территориях</w:t>
            </w:r>
          </w:p>
          <w:p w14:paraId="76D2387C" w14:textId="77777777" w:rsidR="009C2C26" w:rsidRPr="00D34060" w:rsidRDefault="009C2C26" w:rsidP="00C95B1D">
            <w:pPr>
              <w:spacing w:after="0" w:line="240" w:lineRule="auto"/>
              <w:rPr>
                <w:sz w:val="20"/>
                <w:szCs w:val="20"/>
              </w:rPr>
            </w:pPr>
            <w:r w:rsidRPr="00D34060">
              <w:rPr>
                <w:sz w:val="20"/>
                <w:szCs w:val="20"/>
              </w:rPr>
              <w:t>7. Несоответствие схемы территориального планирования Иркутской области с документами территориального планирования и градостроительного зонирования муниципальны</w:t>
            </w:r>
            <w:r w:rsidR="002E08B3" w:rsidRPr="00D34060">
              <w:rPr>
                <w:sz w:val="20"/>
                <w:szCs w:val="20"/>
              </w:rPr>
              <w:t>х образований Иркутской области</w:t>
            </w:r>
          </w:p>
          <w:p w14:paraId="79CDDA24" w14:textId="77777777" w:rsidR="009C2C26" w:rsidRPr="00D34060" w:rsidRDefault="009C2C26" w:rsidP="00C95B1D">
            <w:pPr>
              <w:spacing w:after="0" w:line="240" w:lineRule="auto"/>
              <w:rPr>
                <w:sz w:val="20"/>
                <w:szCs w:val="20"/>
              </w:rPr>
            </w:pPr>
            <w:r w:rsidRPr="00D34060">
              <w:rPr>
                <w:sz w:val="20"/>
                <w:szCs w:val="20"/>
              </w:rPr>
              <w:t>8. Необходимость обязательного проведения государственной экологической экспертизы проектной документации объектов, строящихся на Байкальской природной территории (порядка 200,0 км. от озера Байкал)</w:t>
            </w:r>
          </w:p>
          <w:p w14:paraId="693682E6" w14:textId="77777777" w:rsidR="009C2C26" w:rsidRPr="00D34060" w:rsidRDefault="009C2C26" w:rsidP="00C95B1D">
            <w:pPr>
              <w:spacing w:after="0" w:line="240" w:lineRule="auto"/>
              <w:rPr>
                <w:sz w:val="20"/>
                <w:szCs w:val="20"/>
              </w:rPr>
            </w:pPr>
            <w:r w:rsidRPr="00D34060">
              <w:rPr>
                <w:sz w:val="20"/>
                <w:szCs w:val="20"/>
              </w:rPr>
              <w:t>9. Недостаточно высокий уровень платежеспособного спроса населения на жилищное строительство</w:t>
            </w:r>
          </w:p>
          <w:p w14:paraId="6B489A14" w14:textId="77777777" w:rsidR="009C2C26" w:rsidRPr="00D34060" w:rsidRDefault="009C2C26" w:rsidP="00C95B1D">
            <w:pPr>
              <w:spacing w:after="0" w:line="240" w:lineRule="auto"/>
              <w:rPr>
                <w:sz w:val="20"/>
                <w:szCs w:val="20"/>
              </w:rPr>
            </w:pPr>
            <w:r w:rsidRPr="00D34060">
              <w:rPr>
                <w:sz w:val="20"/>
                <w:szCs w:val="20"/>
              </w:rPr>
              <w:t>10. Отсутствие необходимого объема собственных кадровых ра</w:t>
            </w:r>
            <w:r w:rsidR="002E08B3" w:rsidRPr="00D34060">
              <w:rPr>
                <w:sz w:val="20"/>
                <w:szCs w:val="20"/>
              </w:rPr>
              <w:t>ботников строительной отрасли</w:t>
            </w:r>
          </w:p>
        </w:tc>
      </w:tr>
      <w:tr w:rsidR="00D34060" w:rsidRPr="00D34060" w14:paraId="33CD4418" w14:textId="77777777" w:rsidTr="00C95B1D">
        <w:trPr>
          <w:trHeight w:val="20"/>
        </w:trPr>
        <w:tc>
          <w:tcPr>
            <w:tcW w:w="545" w:type="pct"/>
            <w:shd w:val="clear" w:color="auto" w:fill="auto"/>
          </w:tcPr>
          <w:p w14:paraId="07F7A2E6" w14:textId="77777777" w:rsidR="009C2C26" w:rsidRPr="00D34060" w:rsidRDefault="009C2C26" w:rsidP="00C95B1D">
            <w:pPr>
              <w:spacing w:after="0" w:line="240" w:lineRule="auto"/>
              <w:rPr>
                <w:sz w:val="20"/>
                <w:szCs w:val="20"/>
              </w:rPr>
            </w:pPr>
            <w:r w:rsidRPr="00D34060">
              <w:rPr>
                <w:sz w:val="20"/>
                <w:szCs w:val="20"/>
              </w:rPr>
              <w:lastRenderedPageBreak/>
              <w:t>Транспортная инфраструктура</w:t>
            </w:r>
          </w:p>
        </w:tc>
        <w:tc>
          <w:tcPr>
            <w:tcW w:w="2353" w:type="pct"/>
            <w:shd w:val="clear" w:color="auto" w:fill="auto"/>
          </w:tcPr>
          <w:p w14:paraId="4231040E" w14:textId="77777777" w:rsidR="009C2C26" w:rsidRPr="00D34060" w:rsidRDefault="009C2C26" w:rsidP="00C95B1D">
            <w:pPr>
              <w:spacing w:after="0" w:line="240" w:lineRule="auto"/>
              <w:rPr>
                <w:sz w:val="20"/>
                <w:szCs w:val="20"/>
              </w:rPr>
            </w:pPr>
            <w:r w:rsidRPr="00D34060">
              <w:rPr>
                <w:sz w:val="20"/>
                <w:szCs w:val="20"/>
              </w:rPr>
              <w:t>1. Наличие многовидовой транспортной системы</w:t>
            </w:r>
          </w:p>
          <w:p w14:paraId="6D757742" w14:textId="77777777" w:rsidR="009C2C26" w:rsidRPr="00D34060" w:rsidRDefault="009C2C26" w:rsidP="00C95B1D">
            <w:pPr>
              <w:spacing w:after="0" w:line="240" w:lineRule="auto"/>
              <w:rPr>
                <w:sz w:val="20"/>
                <w:szCs w:val="20"/>
              </w:rPr>
            </w:pPr>
            <w:r w:rsidRPr="00D34060">
              <w:rPr>
                <w:sz w:val="20"/>
                <w:szCs w:val="20"/>
              </w:rPr>
              <w:t>2. Наличие на территории области 2 магистральных железнодорожных веток</w:t>
            </w:r>
          </w:p>
          <w:p w14:paraId="4E6D0793" w14:textId="77777777" w:rsidR="009C2C26" w:rsidRPr="00D34060" w:rsidRDefault="009C2C26" w:rsidP="00C95B1D">
            <w:pPr>
              <w:spacing w:after="0" w:line="240" w:lineRule="auto"/>
              <w:rPr>
                <w:sz w:val="20"/>
                <w:szCs w:val="20"/>
              </w:rPr>
            </w:pPr>
            <w:r w:rsidRPr="00D34060">
              <w:rPr>
                <w:sz w:val="20"/>
                <w:szCs w:val="20"/>
              </w:rPr>
              <w:t>3. Наличие в области трубопроводного транспорта</w:t>
            </w:r>
          </w:p>
          <w:p w14:paraId="47C8821F" w14:textId="77777777" w:rsidR="009C2C26" w:rsidRPr="00D34060" w:rsidRDefault="009C2C26" w:rsidP="00C95B1D">
            <w:pPr>
              <w:spacing w:after="0" w:line="240" w:lineRule="auto"/>
              <w:rPr>
                <w:i/>
                <w:sz w:val="20"/>
                <w:szCs w:val="20"/>
              </w:rPr>
            </w:pPr>
            <w:r w:rsidRPr="00D34060">
              <w:rPr>
                <w:sz w:val="20"/>
                <w:szCs w:val="20"/>
              </w:rPr>
              <w:t>4. Развитая аэропортовая сеть</w:t>
            </w:r>
          </w:p>
        </w:tc>
        <w:tc>
          <w:tcPr>
            <w:tcW w:w="2102" w:type="pct"/>
            <w:shd w:val="clear" w:color="auto" w:fill="auto"/>
          </w:tcPr>
          <w:p w14:paraId="7234B26E" w14:textId="77777777" w:rsidR="009C2C26" w:rsidRPr="00D34060" w:rsidRDefault="009C2C26" w:rsidP="00C95B1D">
            <w:pPr>
              <w:spacing w:after="0" w:line="240" w:lineRule="auto"/>
              <w:rPr>
                <w:sz w:val="20"/>
                <w:szCs w:val="20"/>
              </w:rPr>
            </w:pPr>
            <w:r w:rsidRPr="00D34060">
              <w:rPr>
                <w:sz w:val="20"/>
                <w:szCs w:val="20"/>
              </w:rPr>
              <w:t>1. Низкая протяженность дорог с асфальтовым покрытием, низкая плотность дорожной сети</w:t>
            </w:r>
          </w:p>
          <w:p w14:paraId="6AAE17A0" w14:textId="77777777" w:rsidR="009C2C26" w:rsidRPr="00D34060" w:rsidRDefault="009C2C26" w:rsidP="00C95B1D">
            <w:pPr>
              <w:spacing w:after="0" w:line="240" w:lineRule="auto"/>
              <w:rPr>
                <w:sz w:val="20"/>
                <w:szCs w:val="20"/>
              </w:rPr>
            </w:pPr>
            <w:r w:rsidRPr="00D34060">
              <w:rPr>
                <w:sz w:val="20"/>
                <w:szCs w:val="20"/>
              </w:rPr>
              <w:t>2. Недостаточный уровень безопасности, как по отношению к пассажирам, так и по отношению к внешней среде</w:t>
            </w:r>
          </w:p>
        </w:tc>
      </w:tr>
      <w:tr w:rsidR="00D34060" w:rsidRPr="00D34060" w14:paraId="4033F9ED" w14:textId="77777777" w:rsidTr="00527094">
        <w:trPr>
          <w:trHeight w:val="1277"/>
        </w:trPr>
        <w:tc>
          <w:tcPr>
            <w:tcW w:w="545" w:type="pct"/>
            <w:shd w:val="clear" w:color="auto" w:fill="auto"/>
          </w:tcPr>
          <w:p w14:paraId="64BA26EE" w14:textId="77777777" w:rsidR="009C2C26" w:rsidRPr="00D34060" w:rsidRDefault="009C2C26" w:rsidP="00C95B1D">
            <w:pPr>
              <w:spacing w:after="0" w:line="240" w:lineRule="auto"/>
              <w:rPr>
                <w:sz w:val="20"/>
                <w:szCs w:val="20"/>
              </w:rPr>
            </w:pPr>
            <w:r w:rsidRPr="00D34060">
              <w:rPr>
                <w:sz w:val="20"/>
                <w:szCs w:val="20"/>
              </w:rPr>
              <w:t>Коммуникационная инфраструктура</w:t>
            </w:r>
          </w:p>
        </w:tc>
        <w:tc>
          <w:tcPr>
            <w:tcW w:w="2353" w:type="pct"/>
            <w:shd w:val="clear" w:color="auto" w:fill="auto"/>
          </w:tcPr>
          <w:p w14:paraId="54746CF9" w14:textId="77777777" w:rsidR="009C2C26" w:rsidRPr="00D34060" w:rsidRDefault="009C2C26" w:rsidP="00C95B1D">
            <w:pPr>
              <w:spacing w:after="0" w:line="240" w:lineRule="auto"/>
              <w:rPr>
                <w:sz w:val="20"/>
                <w:szCs w:val="20"/>
              </w:rPr>
            </w:pPr>
            <w:r w:rsidRPr="00D34060">
              <w:rPr>
                <w:sz w:val="20"/>
                <w:szCs w:val="20"/>
              </w:rPr>
              <w:t>1. Область обладает одной из лучших в России телекоммуникационных магистральных инфраструктур, которая включает в себя проходящие через Иркутск цифровые сети и скоростные региональные цифровые каналы связи, обладающие большим запасом мощности</w:t>
            </w:r>
          </w:p>
        </w:tc>
        <w:tc>
          <w:tcPr>
            <w:tcW w:w="2102" w:type="pct"/>
            <w:shd w:val="clear" w:color="auto" w:fill="auto"/>
          </w:tcPr>
          <w:p w14:paraId="1185779C" w14:textId="77777777" w:rsidR="009C2C26" w:rsidRPr="00D34060" w:rsidRDefault="009C2C26" w:rsidP="00C95B1D">
            <w:pPr>
              <w:spacing w:after="0" w:line="240" w:lineRule="auto"/>
              <w:rPr>
                <w:sz w:val="20"/>
                <w:szCs w:val="20"/>
              </w:rPr>
            </w:pPr>
            <w:r w:rsidRPr="00D34060">
              <w:rPr>
                <w:sz w:val="20"/>
                <w:szCs w:val="20"/>
              </w:rPr>
              <w:t xml:space="preserve">1. Низкий уровень </w:t>
            </w:r>
            <w:r w:rsidR="00765FDD" w:rsidRPr="00D34060">
              <w:rPr>
                <w:sz w:val="20"/>
                <w:szCs w:val="20"/>
              </w:rPr>
              <w:t xml:space="preserve">стационарной </w:t>
            </w:r>
            <w:r w:rsidRPr="00D34060">
              <w:rPr>
                <w:sz w:val="20"/>
                <w:szCs w:val="20"/>
              </w:rPr>
              <w:t xml:space="preserve">телефонизации </w:t>
            </w:r>
            <w:r w:rsidR="00BD48A4" w:rsidRPr="00D34060">
              <w:rPr>
                <w:sz w:val="20"/>
                <w:szCs w:val="20"/>
              </w:rPr>
              <w:t xml:space="preserve">и интернетизации </w:t>
            </w:r>
            <w:r w:rsidRPr="00D34060">
              <w:rPr>
                <w:sz w:val="20"/>
                <w:szCs w:val="20"/>
              </w:rPr>
              <w:t>сельских населенных пунктов</w:t>
            </w:r>
          </w:p>
          <w:p w14:paraId="484A4568" w14:textId="77777777" w:rsidR="009C2C26" w:rsidRPr="00D34060" w:rsidRDefault="009C2C26" w:rsidP="00C95B1D">
            <w:pPr>
              <w:spacing w:after="0" w:line="240" w:lineRule="auto"/>
              <w:rPr>
                <w:sz w:val="20"/>
                <w:szCs w:val="20"/>
              </w:rPr>
            </w:pPr>
            <w:r w:rsidRPr="00D34060">
              <w:rPr>
                <w:sz w:val="20"/>
                <w:szCs w:val="20"/>
              </w:rPr>
              <w:t>2. Низкий уровень заработной платы работников сферы почтовой связи</w:t>
            </w:r>
          </w:p>
          <w:p w14:paraId="64558749" w14:textId="77777777" w:rsidR="009C2C26" w:rsidRPr="00D34060" w:rsidRDefault="009C2C26" w:rsidP="00C95B1D">
            <w:pPr>
              <w:spacing w:after="0" w:line="240" w:lineRule="auto"/>
              <w:rPr>
                <w:sz w:val="20"/>
                <w:szCs w:val="20"/>
              </w:rPr>
            </w:pPr>
            <w:r w:rsidRPr="00D34060">
              <w:rPr>
                <w:sz w:val="20"/>
                <w:szCs w:val="20"/>
              </w:rPr>
              <w:t>3. Низкий технологический уровень почтовой связи</w:t>
            </w:r>
          </w:p>
        </w:tc>
      </w:tr>
      <w:tr w:rsidR="00D34060" w:rsidRPr="00D34060" w14:paraId="0A89BB98" w14:textId="77777777" w:rsidTr="00527094">
        <w:trPr>
          <w:trHeight w:val="2275"/>
        </w:trPr>
        <w:tc>
          <w:tcPr>
            <w:tcW w:w="545" w:type="pct"/>
            <w:shd w:val="clear" w:color="auto" w:fill="auto"/>
          </w:tcPr>
          <w:p w14:paraId="2507BCFC" w14:textId="77777777" w:rsidR="009C2C26" w:rsidRPr="00D34060" w:rsidRDefault="009C2C26" w:rsidP="00C95B1D">
            <w:pPr>
              <w:spacing w:after="0" w:line="240" w:lineRule="auto"/>
              <w:rPr>
                <w:sz w:val="20"/>
                <w:szCs w:val="20"/>
              </w:rPr>
            </w:pPr>
            <w:r w:rsidRPr="00D34060">
              <w:rPr>
                <w:sz w:val="20"/>
                <w:szCs w:val="20"/>
              </w:rPr>
              <w:t>Экология</w:t>
            </w:r>
          </w:p>
        </w:tc>
        <w:tc>
          <w:tcPr>
            <w:tcW w:w="2353" w:type="pct"/>
            <w:shd w:val="clear" w:color="auto" w:fill="auto"/>
          </w:tcPr>
          <w:p w14:paraId="34E9D8C1" w14:textId="77777777" w:rsidR="009C2C26" w:rsidRPr="00D34060" w:rsidRDefault="009C2C26" w:rsidP="00C95B1D">
            <w:pPr>
              <w:spacing w:after="0" w:line="240" w:lineRule="auto"/>
              <w:rPr>
                <w:sz w:val="20"/>
                <w:szCs w:val="20"/>
              </w:rPr>
            </w:pPr>
            <w:r w:rsidRPr="00D34060">
              <w:rPr>
                <w:sz w:val="20"/>
                <w:szCs w:val="20"/>
              </w:rPr>
              <w:t>1. Значительная площадь территории области покрыта лесами, в том числе защитными и резервными.</w:t>
            </w:r>
          </w:p>
          <w:p w14:paraId="0A2D295A" w14:textId="77777777" w:rsidR="009C2C26" w:rsidRPr="00D34060" w:rsidRDefault="009C2C26" w:rsidP="00C95B1D">
            <w:pPr>
              <w:spacing w:after="0" w:line="240" w:lineRule="auto"/>
              <w:rPr>
                <w:sz w:val="20"/>
                <w:szCs w:val="20"/>
              </w:rPr>
            </w:pPr>
            <w:r w:rsidRPr="00D34060">
              <w:rPr>
                <w:sz w:val="20"/>
                <w:szCs w:val="20"/>
              </w:rPr>
              <w:t>2. Наличие особо охраняемых природных территорий федерального и регионального значения, зон с особыми условиями природопользования –Байкальская природная территория.</w:t>
            </w:r>
          </w:p>
          <w:p w14:paraId="01980EE2" w14:textId="77777777" w:rsidR="009C2C26" w:rsidRPr="00D34060" w:rsidRDefault="009C2C26" w:rsidP="00C95B1D">
            <w:pPr>
              <w:spacing w:after="0" w:line="240" w:lineRule="auto"/>
              <w:rPr>
                <w:sz w:val="20"/>
                <w:szCs w:val="20"/>
              </w:rPr>
            </w:pPr>
            <w:r w:rsidRPr="00D34060">
              <w:rPr>
                <w:sz w:val="20"/>
                <w:szCs w:val="20"/>
              </w:rPr>
              <w:t>3. Наличие объекта всемирного наследия ЮНЕСКО – озеро Ба</w:t>
            </w:r>
            <w:r w:rsidR="002E08B3" w:rsidRPr="00D34060">
              <w:rPr>
                <w:sz w:val="20"/>
                <w:szCs w:val="20"/>
              </w:rPr>
              <w:t>й</w:t>
            </w:r>
            <w:r w:rsidRPr="00D34060">
              <w:rPr>
                <w:sz w:val="20"/>
                <w:szCs w:val="20"/>
              </w:rPr>
              <w:t>кал.</w:t>
            </w:r>
          </w:p>
          <w:p w14:paraId="417F9585" w14:textId="77777777" w:rsidR="009C2C26" w:rsidRPr="00D34060" w:rsidRDefault="009C2C26" w:rsidP="00C95B1D">
            <w:pPr>
              <w:spacing w:after="0" w:line="240" w:lineRule="auto"/>
              <w:rPr>
                <w:sz w:val="20"/>
                <w:szCs w:val="20"/>
              </w:rPr>
            </w:pPr>
            <w:r w:rsidRPr="00D34060">
              <w:rPr>
                <w:sz w:val="20"/>
                <w:szCs w:val="20"/>
              </w:rPr>
              <w:t xml:space="preserve">4.Высокий научный потенциал, выполняющий исследовательские работы в области охраны окружающей среды. </w:t>
            </w:r>
          </w:p>
        </w:tc>
        <w:tc>
          <w:tcPr>
            <w:tcW w:w="2102" w:type="pct"/>
            <w:shd w:val="clear" w:color="auto" w:fill="auto"/>
          </w:tcPr>
          <w:p w14:paraId="5697E99B" w14:textId="77777777" w:rsidR="009C2C26" w:rsidRPr="00D34060" w:rsidRDefault="009C2C26" w:rsidP="00C95B1D">
            <w:pPr>
              <w:spacing w:after="0" w:line="240" w:lineRule="auto"/>
              <w:rPr>
                <w:sz w:val="20"/>
                <w:szCs w:val="20"/>
              </w:rPr>
            </w:pPr>
            <w:r w:rsidRPr="00D34060">
              <w:rPr>
                <w:sz w:val="20"/>
                <w:szCs w:val="20"/>
              </w:rPr>
              <w:t>1. Экологически неблагополучное состояние атмосферного воздуха, в первую очередь в городах Ангарск, Братск, Иркутск, Шелехов, что оказывает влияние на здоровье и условия проживания населения области</w:t>
            </w:r>
          </w:p>
          <w:p w14:paraId="1CE9BFE5" w14:textId="77777777" w:rsidR="009C2C26" w:rsidRPr="00D34060" w:rsidRDefault="009C2C26" w:rsidP="00C95B1D">
            <w:pPr>
              <w:spacing w:after="0" w:line="240" w:lineRule="auto"/>
              <w:rPr>
                <w:sz w:val="20"/>
                <w:szCs w:val="20"/>
              </w:rPr>
            </w:pPr>
            <w:r w:rsidRPr="00D34060">
              <w:rPr>
                <w:sz w:val="20"/>
                <w:szCs w:val="20"/>
              </w:rPr>
              <w:t>2. Неудовлетворительное состояние охраны вод от загрязнения сточными водами источников питьевого водоснабжения</w:t>
            </w:r>
          </w:p>
          <w:p w14:paraId="4E736CD6" w14:textId="77777777" w:rsidR="009C2C26" w:rsidRPr="00D34060" w:rsidRDefault="009C2C26" w:rsidP="00C95B1D">
            <w:pPr>
              <w:spacing w:after="0" w:line="240" w:lineRule="auto"/>
              <w:rPr>
                <w:sz w:val="20"/>
                <w:szCs w:val="20"/>
              </w:rPr>
            </w:pPr>
            <w:r w:rsidRPr="00D34060">
              <w:rPr>
                <w:sz w:val="20"/>
                <w:szCs w:val="20"/>
              </w:rPr>
              <w:t>3. Критическое состояние в сфере обращения с отходами производства и потребления</w:t>
            </w:r>
          </w:p>
          <w:p w14:paraId="3D2333DF" w14:textId="77777777" w:rsidR="009C2C26" w:rsidRPr="00D34060" w:rsidRDefault="009C2C26" w:rsidP="00C95B1D">
            <w:pPr>
              <w:spacing w:after="0" w:line="240" w:lineRule="auto"/>
              <w:rPr>
                <w:sz w:val="20"/>
                <w:szCs w:val="20"/>
              </w:rPr>
            </w:pPr>
            <w:r w:rsidRPr="00D34060">
              <w:rPr>
                <w:sz w:val="20"/>
                <w:szCs w:val="20"/>
              </w:rPr>
              <w:t>4. Отсутствие системы вторичной переработки отходов</w:t>
            </w:r>
          </w:p>
        </w:tc>
      </w:tr>
      <w:tr w:rsidR="00D34060" w:rsidRPr="00D34060" w14:paraId="7622440C" w14:textId="77777777" w:rsidTr="00C95B1D">
        <w:trPr>
          <w:trHeight w:val="20"/>
        </w:trPr>
        <w:tc>
          <w:tcPr>
            <w:tcW w:w="545" w:type="pct"/>
            <w:shd w:val="clear" w:color="auto" w:fill="auto"/>
          </w:tcPr>
          <w:p w14:paraId="60EE77EE" w14:textId="77777777" w:rsidR="009C2C26" w:rsidRPr="00D34060" w:rsidRDefault="009C2C26" w:rsidP="00C95B1D">
            <w:pPr>
              <w:spacing w:after="0" w:line="240" w:lineRule="auto"/>
              <w:rPr>
                <w:sz w:val="20"/>
                <w:szCs w:val="20"/>
              </w:rPr>
            </w:pPr>
            <w:r w:rsidRPr="00D34060">
              <w:rPr>
                <w:sz w:val="20"/>
                <w:szCs w:val="20"/>
              </w:rPr>
              <w:lastRenderedPageBreak/>
              <w:t>Природные ресурсы</w:t>
            </w:r>
          </w:p>
        </w:tc>
        <w:tc>
          <w:tcPr>
            <w:tcW w:w="2353" w:type="pct"/>
            <w:shd w:val="clear" w:color="auto" w:fill="auto"/>
          </w:tcPr>
          <w:p w14:paraId="377BCAC4" w14:textId="77777777" w:rsidR="009C2C26" w:rsidRPr="00D34060" w:rsidRDefault="009C2C26" w:rsidP="00C95B1D">
            <w:pPr>
              <w:spacing w:after="0" w:line="240" w:lineRule="auto"/>
              <w:rPr>
                <w:sz w:val="20"/>
                <w:szCs w:val="20"/>
              </w:rPr>
            </w:pPr>
            <w:r w:rsidRPr="00D34060">
              <w:rPr>
                <w:sz w:val="20"/>
                <w:szCs w:val="20"/>
              </w:rPr>
              <w:t>1. Иркутская область является одним из самых богатых минеральными ресурсами регионов России. В балансе полезных ископаемых на территории Иркутской области учтен 71 вид минерального</w:t>
            </w:r>
            <w:r w:rsidRPr="00D34060">
              <w:rPr>
                <w:rFonts w:ascii="Times New Roman" w:hAnsi="Times New Roman"/>
                <w:sz w:val="28"/>
                <w:szCs w:val="28"/>
              </w:rPr>
              <w:t xml:space="preserve"> </w:t>
            </w:r>
            <w:r w:rsidRPr="00D34060">
              <w:rPr>
                <w:sz w:val="20"/>
                <w:szCs w:val="20"/>
              </w:rPr>
              <w:t>сырья</w:t>
            </w:r>
          </w:p>
          <w:p w14:paraId="231E8ADC" w14:textId="77777777" w:rsidR="009C2C26" w:rsidRPr="00D34060" w:rsidRDefault="009C2C26" w:rsidP="00C95B1D">
            <w:pPr>
              <w:spacing w:after="0" w:line="240" w:lineRule="auto"/>
              <w:rPr>
                <w:sz w:val="20"/>
                <w:szCs w:val="20"/>
              </w:rPr>
            </w:pPr>
            <w:r w:rsidRPr="00D34060">
              <w:rPr>
                <w:sz w:val="20"/>
                <w:szCs w:val="20"/>
              </w:rPr>
              <w:t>2. Область входит в число первых субъектов Российской Федерации по запасам газа и конденсата, обладает существенными запасами и ресурсами нефти</w:t>
            </w:r>
          </w:p>
          <w:p w14:paraId="65C1E29A" w14:textId="77777777" w:rsidR="009C2C26" w:rsidRPr="00D34060" w:rsidRDefault="009C2C26" w:rsidP="00C95B1D">
            <w:pPr>
              <w:spacing w:after="0" w:line="240" w:lineRule="auto"/>
              <w:rPr>
                <w:sz w:val="20"/>
                <w:szCs w:val="20"/>
              </w:rPr>
            </w:pPr>
            <w:r w:rsidRPr="00D34060">
              <w:rPr>
                <w:sz w:val="20"/>
                <w:szCs w:val="20"/>
              </w:rPr>
              <w:t>3. В области сосредоточены крупнейшие по запасам в России месторождения редких металлов, золота, мусковита, алмазов, магнезита, абразивных микрокварцитов, лазурита, чароита</w:t>
            </w:r>
          </w:p>
          <w:p w14:paraId="5A1F0F20" w14:textId="77777777" w:rsidR="009C2C26" w:rsidRPr="00D34060" w:rsidRDefault="009C2C26" w:rsidP="00C95B1D">
            <w:pPr>
              <w:spacing w:after="0" w:line="240" w:lineRule="auto"/>
              <w:rPr>
                <w:sz w:val="20"/>
                <w:szCs w:val="20"/>
              </w:rPr>
            </w:pPr>
            <w:r w:rsidRPr="00D34060">
              <w:rPr>
                <w:sz w:val="20"/>
                <w:szCs w:val="20"/>
              </w:rPr>
              <w:t>4. По углю, железным рудам, калийным солям, химически чистым известнякам, графиту, тальку, огнеупорному сырью, апатиту область входит в первую пятерку среди субъектов Российской Федерации</w:t>
            </w:r>
          </w:p>
          <w:p w14:paraId="74942F04" w14:textId="77777777" w:rsidR="009C2C26" w:rsidRPr="00D34060" w:rsidRDefault="009C2C26" w:rsidP="00C95B1D">
            <w:pPr>
              <w:spacing w:after="0" w:line="240" w:lineRule="auto"/>
              <w:rPr>
                <w:sz w:val="20"/>
                <w:szCs w:val="20"/>
              </w:rPr>
            </w:pPr>
            <w:r w:rsidRPr="00D34060">
              <w:rPr>
                <w:sz w:val="20"/>
                <w:szCs w:val="20"/>
              </w:rPr>
              <w:t>5. Богаты и разнообразны ресурсы лечебно-минеральных вод, по составу аналогичным водам Кавказа, Украины и др.</w:t>
            </w:r>
          </w:p>
          <w:p w14:paraId="73DC97F9" w14:textId="77777777" w:rsidR="009C2C26" w:rsidRPr="00D34060" w:rsidRDefault="00C879E6" w:rsidP="00C95B1D">
            <w:pPr>
              <w:spacing w:after="0" w:line="240" w:lineRule="auto"/>
              <w:rPr>
                <w:sz w:val="20"/>
                <w:szCs w:val="20"/>
              </w:rPr>
            </w:pPr>
            <w:r w:rsidRPr="00D34060">
              <w:rPr>
                <w:sz w:val="20"/>
                <w:szCs w:val="20"/>
              </w:rPr>
              <w:t>6</w:t>
            </w:r>
            <w:r w:rsidR="009C2C26" w:rsidRPr="00D34060">
              <w:rPr>
                <w:sz w:val="20"/>
                <w:szCs w:val="20"/>
              </w:rPr>
              <w:t>. На территории области расположен крупнейший в мире резервуар чистой пресной воды и уникальный рекреационный объект – озеро Байкал</w:t>
            </w:r>
          </w:p>
          <w:p w14:paraId="70BF1E78" w14:textId="77777777" w:rsidR="009C2C26" w:rsidRPr="00D34060" w:rsidRDefault="00C879E6" w:rsidP="00C95B1D">
            <w:pPr>
              <w:spacing w:after="0" w:line="240" w:lineRule="auto"/>
              <w:rPr>
                <w:sz w:val="20"/>
                <w:szCs w:val="20"/>
              </w:rPr>
            </w:pPr>
            <w:r w:rsidRPr="00D34060">
              <w:rPr>
                <w:sz w:val="20"/>
                <w:szCs w:val="20"/>
              </w:rPr>
              <w:t>7</w:t>
            </w:r>
            <w:r w:rsidR="009C2C26" w:rsidRPr="00D34060">
              <w:rPr>
                <w:sz w:val="20"/>
                <w:szCs w:val="20"/>
              </w:rPr>
              <w:t>. На территории области расположены Прибайкальский национальный парк, два государственных природных заповедника (Байкало-Ленский и Витимский), 13 заказников регионального значения, 78 памятников природы, из которых 4 являются федеральными, 30 областными и 44 местными</w:t>
            </w:r>
          </w:p>
        </w:tc>
        <w:tc>
          <w:tcPr>
            <w:tcW w:w="2102" w:type="pct"/>
            <w:shd w:val="clear" w:color="auto" w:fill="auto"/>
          </w:tcPr>
          <w:p w14:paraId="6F00DAE6" w14:textId="77777777" w:rsidR="009C2C26" w:rsidRPr="00D34060" w:rsidRDefault="009C2C26" w:rsidP="00C95B1D">
            <w:pPr>
              <w:spacing w:after="0" w:line="240" w:lineRule="auto"/>
              <w:rPr>
                <w:sz w:val="20"/>
                <w:szCs w:val="20"/>
              </w:rPr>
            </w:pPr>
            <w:r w:rsidRPr="00D34060">
              <w:rPr>
                <w:sz w:val="20"/>
                <w:szCs w:val="20"/>
              </w:rPr>
              <w:t>1. Низкая степень вовлеченности природных ресурсов в хозяйственный оборот</w:t>
            </w:r>
          </w:p>
          <w:p w14:paraId="0EDAACC2" w14:textId="77777777" w:rsidR="009C2C26" w:rsidRPr="00D34060" w:rsidRDefault="009C2C26" w:rsidP="00C95B1D">
            <w:pPr>
              <w:spacing w:after="0" w:line="240" w:lineRule="auto"/>
              <w:rPr>
                <w:i/>
                <w:sz w:val="20"/>
                <w:szCs w:val="20"/>
              </w:rPr>
            </w:pPr>
            <w:r w:rsidRPr="00D34060">
              <w:rPr>
                <w:sz w:val="20"/>
                <w:szCs w:val="20"/>
              </w:rPr>
              <w:t>2. Низкая обеспеченность инфраструктурой удаленных от областного центра районов, обладающих богатой минерально-сырьевой базой, подготовленной к освоению</w:t>
            </w:r>
          </w:p>
        </w:tc>
      </w:tr>
      <w:tr w:rsidR="00D34060" w:rsidRPr="00D34060" w14:paraId="420C6C23" w14:textId="77777777" w:rsidTr="00C95B1D">
        <w:trPr>
          <w:trHeight w:val="20"/>
        </w:trPr>
        <w:tc>
          <w:tcPr>
            <w:tcW w:w="545" w:type="pct"/>
            <w:shd w:val="clear" w:color="auto" w:fill="auto"/>
          </w:tcPr>
          <w:p w14:paraId="1B997BB2" w14:textId="77777777" w:rsidR="009C2C26" w:rsidRPr="00D34060" w:rsidRDefault="009C2C26" w:rsidP="00C95B1D">
            <w:pPr>
              <w:spacing w:after="0" w:line="240" w:lineRule="auto"/>
              <w:rPr>
                <w:sz w:val="20"/>
                <w:szCs w:val="20"/>
              </w:rPr>
            </w:pPr>
            <w:r w:rsidRPr="00D34060">
              <w:rPr>
                <w:sz w:val="20"/>
                <w:szCs w:val="20"/>
              </w:rPr>
              <w:t>Безопасность и криминогенная обстановка</w:t>
            </w:r>
          </w:p>
        </w:tc>
        <w:tc>
          <w:tcPr>
            <w:tcW w:w="2353" w:type="pct"/>
            <w:shd w:val="clear" w:color="auto" w:fill="auto"/>
          </w:tcPr>
          <w:p w14:paraId="6A2B0E8A" w14:textId="77777777" w:rsidR="009C2C26" w:rsidRPr="00D34060" w:rsidRDefault="009C2C26" w:rsidP="00C95B1D">
            <w:pPr>
              <w:spacing w:after="0" w:line="240" w:lineRule="auto"/>
              <w:rPr>
                <w:sz w:val="20"/>
                <w:szCs w:val="20"/>
              </w:rPr>
            </w:pPr>
            <w:r w:rsidRPr="00D34060">
              <w:rPr>
                <w:sz w:val="20"/>
                <w:szCs w:val="20"/>
              </w:rPr>
              <w:t>1. Снижение числа тяжких и особо тяжких преступлений</w:t>
            </w:r>
          </w:p>
          <w:p w14:paraId="10D9AACA" w14:textId="77777777" w:rsidR="009C2C26" w:rsidRPr="00D34060" w:rsidRDefault="009C2C26" w:rsidP="00C95B1D">
            <w:pPr>
              <w:spacing w:after="0" w:line="240" w:lineRule="auto"/>
              <w:rPr>
                <w:sz w:val="20"/>
                <w:szCs w:val="20"/>
              </w:rPr>
            </w:pPr>
            <w:r w:rsidRPr="00D34060">
              <w:rPr>
                <w:sz w:val="20"/>
                <w:szCs w:val="20"/>
              </w:rPr>
              <w:t>2. Снижение остроты криминальных процессов в общественных местах и на улицах, сокращение преступлений, совершенных на улицах, снижение числа квартирных краж, а также краж и угонов транспортных средств</w:t>
            </w:r>
          </w:p>
        </w:tc>
        <w:tc>
          <w:tcPr>
            <w:tcW w:w="2102" w:type="pct"/>
            <w:shd w:val="clear" w:color="auto" w:fill="auto"/>
          </w:tcPr>
          <w:p w14:paraId="0979B505" w14:textId="77777777" w:rsidR="009C2C26" w:rsidRPr="00D34060" w:rsidRDefault="009C2C26" w:rsidP="00C95B1D">
            <w:pPr>
              <w:spacing w:after="0" w:line="240" w:lineRule="auto"/>
              <w:rPr>
                <w:sz w:val="20"/>
                <w:szCs w:val="20"/>
              </w:rPr>
            </w:pPr>
            <w:r w:rsidRPr="00D34060">
              <w:rPr>
                <w:sz w:val="20"/>
                <w:szCs w:val="20"/>
              </w:rPr>
              <w:t>1. Ненадлежащие условия для функционирования правоохранительной системы и необходимость повышения эффективности ее работы</w:t>
            </w:r>
          </w:p>
          <w:p w14:paraId="1D2225AF" w14:textId="77777777" w:rsidR="009C2C26" w:rsidRPr="00D34060" w:rsidRDefault="009C2C26" w:rsidP="00C95B1D">
            <w:pPr>
              <w:spacing w:after="0" w:line="240" w:lineRule="auto"/>
              <w:rPr>
                <w:sz w:val="20"/>
                <w:szCs w:val="20"/>
              </w:rPr>
            </w:pPr>
            <w:r w:rsidRPr="00D34060">
              <w:rPr>
                <w:sz w:val="20"/>
                <w:szCs w:val="20"/>
              </w:rPr>
              <w:t>2. Значительный уровень преступности со стороны маргинального элемента и лиц с низким социальным и материальным статусом</w:t>
            </w:r>
          </w:p>
        </w:tc>
      </w:tr>
      <w:tr w:rsidR="00D34060" w:rsidRPr="00D34060" w14:paraId="579DBC89" w14:textId="77777777" w:rsidTr="00C95B1D">
        <w:trPr>
          <w:trHeight w:val="1317"/>
        </w:trPr>
        <w:tc>
          <w:tcPr>
            <w:tcW w:w="545" w:type="pct"/>
            <w:shd w:val="clear" w:color="auto" w:fill="auto"/>
          </w:tcPr>
          <w:p w14:paraId="719D5214" w14:textId="77777777" w:rsidR="009C2C26" w:rsidRPr="00D34060" w:rsidRDefault="009C2C26" w:rsidP="00C95B1D">
            <w:pPr>
              <w:spacing w:after="0" w:line="240" w:lineRule="auto"/>
              <w:rPr>
                <w:sz w:val="20"/>
                <w:szCs w:val="20"/>
              </w:rPr>
            </w:pPr>
            <w:r w:rsidRPr="00D34060">
              <w:rPr>
                <w:sz w:val="20"/>
                <w:szCs w:val="20"/>
              </w:rPr>
              <w:t>Чрезвычайные ситуации природного и техногенного характера</w:t>
            </w:r>
          </w:p>
        </w:tc>
        <w:tc>
          <w:tcPr>
            <w:tcW w:w="2353" w:type="pct"/>
            <w:shd w:val="clear" w:color="auto" w:fill="auto"/>
          </w:tcPr>
          <w:p w14:paraId="3B62C187" w14:textId="77777777" w:rsidR="009C2C26" w:rsidRPr="00D34060" w:rsidRDefault="009C2C26" w:rsidP="00C95B1D">
            <w:pPr>
              <w:spacing w:after="0" w:line="240" w:lineRule="auto"/>
              <w:rPr>
                <w:sz w:val="20"/>
                <w:szCs w:val="20"/>
              </w:rPr>
            </w:pPr>
            <w:r w:rsidRPr="00D34060">
              <w:rPr>
                <w:sz w:val="20"/>
                <w:szCs w:val="20"/>
              </w:rPr>
              <w:t xml:space="preserve">1. Устойчивая тенденция снижения количества произошедших чрезвычайных ситуаций природного и техногенного характера на территории Иркутской области. </w:t>
            </w:r>
          </w:p>
          <w:p w14:paraId="56A7200C" w14:textId="77777777" w:rsidR="009C2C26" w:rsidRPr="00D34060" w:rsidRDefault="009C2C26" w:rsidP="00C95B1D">
            <w:pPr>
              <w:spacing w:after="0" w:line="240" w:lineRule="auto"/>
              <w:rPr>
                <w:sz w:val="20"/>
                <w:szCs w:val="20"/>
              </w:rPr>
            </w:pPr>
            <w:r w:rsidRPr="00D34060">
              <w:rPr>
                <w:sz w:val="20"/>
                <w:szCs w:val="20"/>
              </w:rPr>
              <w:t>2. Высокий уровень готовности и оснащенности системы органов, осуществляющих управление ТПРСЧС.</w:t>
            </w:r>
          </w:p>
        </w:tc>
        <w:tc>
          <w:tcPr>
            <w:tcW w:w="2102" w:type="pct"/>
            <w:shd w:val="clear" w:color="auto" w:fill="auto"/>
          </w:tcPr>
          <w:p w14:paraId="64855B8D" w14:textId="77777777" w:rsidR="009C2C26" w:rsidRPr="00D34060" w:rsidRDefault="009C2C26" w:rsidP="00C95B1D">
            <w:pPr>
              <w:pStyle w:val="ConsPlusNormal"/>
              <w:jc w:val="both"/>
              <w:rPr>
                <w:rFonts w:ascii="Calibri" w:hAnsi="Calibri" w:cs="Calibri"/>
                <w:sz w:val="20"/>
                <w:szCs w:val="20"/>
              </w:rPr>
            </w:pPr>
            <w:r w:rsidRPr="00D34060">
              <w:rPr>
                <w:sz w:val="20"/>
                <w:szCs w:val="20"/>
              </w:rPr>
              <w:t xml:space="preserve">1. </w:t>
            </w:r>
            <w:r w:rsidRPr="00D34060">
              <w:rPr>
                <w:rFonts w:ascii="Calibri" w:hAnsi="Calibri" w:cs="Calibri"/>
                <w:sz w:val="20"/>
                <w:szCs w:val="20"/>
              </w:rPr>
              <w:t>Иркутская область относится к территориям высокого уровня техногенной и природной опасности, более половины населения Иркутской области проживает в условиях повышенного риска, вызванных угрозой лесных пожаров и паводков.</w:t>
            </w:r>
          </w:p>
          <w:p w14:paraId="6B161F57" w14:textId="77777777" w:rsidR="009C2C26" w:rsidRPr="00D34060" w:rsidRDefault="009C2C26" w:rsidP="00C95B1D">
            <w:pPr>
              <w:spacing w:after="0" w:line="240" w:lineRule="auto"/>
              <w:rPr>
                <w:sz w:val="20"/>
                <w:szCs w:val="20"/>
              </w:rPr>
            </w:pPr>
            <w:r w:rsidRPr="00D34060">
              <w:rPr>
                <w:sz w:val="20"/>
                <w:szCs w:val="20"/>
              </w:rPr>
              <w:t xml:space="preserve">2. Наличие населенных пунктов, в которых не обеспечиваются нормы пожарной безопасности </w:t>
            </w:r>
          </w:p>
          <w:p w14:paraId="4ABD34C1" w14:textId="77777777" w:rsidR="009C2C26" w:rsidRPr="00D34060" w:rsidRDefault="009C2C26" w:rsidP="00C95B1D">
            <w:pPr>
              <w:pStyle w:val="ConsPlusNormal"/>
              <w:jc w:val="both"/>
              <w:rPr>
                <w:rFonts w:ascii="Calibri" w:hAnsi="Calibri" w:cs="Calibri"/>
                <w:sz w:val="20"/>
                <w:szCs w:val="20"/>
              </w:rPr>
            </w:pPr>
            <w:r w:rsidRPr="00D34060">
              <w:rPr>
                <w:sz w:val="20"/>
                <w:szCs w:val="20"/>
              </w:rPr>
              <w:t xml:space="preserve">3. </w:t>
            </w:r>
            <w:r w:rsidRPr="00D34060">
              <w:rPr>
                <w:rFonts w:ascii="Calibri" w:hAnsi="Calibri" w:cs="Calibri"/>
                <w:sz w:val="20"/>
                <w:szCs w:val="20"/>
              </w:rPr>
              <w:t>Недостаточно развита система информирования и оповещения населения</w:t>
            </w:r>
          </w:p>
        </w:tc>
      </w:tr>
      <w:tr w:rsidR="00D34060" w:rsidRPr="00D34060" w14:paraId="4C2FE740" w14:textId="77777777" w:rsidTr="00C95B1D">
        <w:trPr>
          <w:trHeight w:val="923"/>
        </w:trPr>
        <w:tc>
          <w:tcPr>
            <w:tcW w:w="545" w:type="pct"/>
            <w:shd w:val="clear" w:color="auto" w:fill="auto"/>
          </w:tcPr>
          <w:p w14:paraId="5956A73D" w14:textId="77777777" w:rsidR="009C2C26" w:rsidRPr="00D34060" w:rsidRDefault="009C2C26" w:rsidP="00C95B1D">
            <w:pPr>
              <w:spacing w:after="0" w:line="240" w:lineRule="auto"/>
              <w:rPr>
                <w:sz w:val="20"/>
                <w:szCs w:val="20"/>
              </w:rPr>
            </w:pPr>
            <w:r w:rsidRPr="00D34060">
              <w:rPr>
                <w:sz w:val="20"/>
                <w:szCs w:val="20"/>
              </w:rPr>
              <w:t xml:space="preserve">Общий уровень экономического развития и структура </w:t>
            </w:r>
            <w:r w:rsidRPr="00D34060">
              <w:rPr>
                <w:sz w:val="20"/>
                <w:szCs w:val="20"/>
              </w:rPr>
              <w:lastRenderedPageBreak/>
              <w:t>экономики</w:t>
            </w:r>
          </w:p>
        </w:tc>
        <w:tc>
          <w:tcPr>
            <w:tcW w:w="2353" w:type="pct"/>
            <w:shd w:val="clear" w:color="auto" w:fill="auto"/>
          </w:tcPr>
          <w:p w14:paraId="6C5AB656" w14:textId="77777777" w:rsidR="009C2C26" w:rsidRPr="00D34060" w:rsidRDefault="009C2C26" w:rsidP="00C95B1D">
            <w:pPr>
              <w:spacing w:after="0" w:line="240" w:lineRule="auto"/>
              <w:rPr>
                <w:sz w:val="20"/>
                <w:szCs w:val="20"/>
              </w:rPr>
            </w:pPr>
            <w:r w:rsidRPr="00D34060">
              <w:rPr>
                <w:sz w:val="20"/>
                <w:szCs w:val="20"/>
              </w:rPr>
              <w:lastRenderedPageBreak/>
              <w:t>1. Область занимает стабильно высокое место по объему валового регионального продукта и по объему отгруженной промышленной продукции среди субъектов Российской Федерации</w:t>
            </w:r>
          </w:p>
          <w:p w14:paraId="6F11DFA6" w14:textId="77777777" w:rsidR="009C2C26" w:rsidRPr="00D34060" w:rsidRDefault="009C2C26" w:rsidP="00C95B1D">
            <w:pPr>
              <w:spacing w:after="0" w:line="240" w:lineRule="auto"/>
              <w:rPr>
                <w:sz w:val="20"/>
                <w:szCs w:val="20"/>
              </w:rPr>
            </w:pPr>
            <w:r w:rsidRPr="00D34060">
              <w:rPr>
                <w:sz w:val="20"/>
                <w:szCs w:val="20"/>
              </w:rPr>
              <w:t>2. Дифференцированная структура ВРП</w:t>
            </w:r>
          </w:p>
        </w:tc>
        <w:tc>
          <w:tcPr>
            <w:tcW w:w="2102" w:type="pct"/>
            <w:shd w:val="clear" w:color="auto" w:fill="auto"/>
          </w:tcPr>
          <w:p w14:paraId="1BBDDE6A" w14:textId="77777777" w:rsidR="009C2C26" w:rsidRPr="00D34060" w:rsidRDefault="009C2C26" w:rsidP="00C95B1D">
            <w:pPr>
              <w:pStyle w:val="ConsPlusNormal"/>
              <w:jc w:val="both"/>
              <w:rPr>
                <w:rFonts w:ascii="Calibri" w:hAnsi="Calibri" w:cs="Calibri"/>
                <w:sz w:val="20"/>
                <w:szCs w:val="20"/>
              </w:rPr>
            </w:pPr>
            <w:r w:rsidRPr="00D34060">
              <w:rPr>
                <w:rFonts w:ascii="Calibri" w:hAnsi="Calibri" w:cs="Calibri"/>
                <w:sz w:val="20"/>
                <w:szCs w:val="20"/>
              </w:rPr>
              <w:t>1. Велика зависимость от конъюнктуры мирового рынка и цен на продукцию ввиду преобладающей доли экспорта</w:t>
            </w:r>
          </w:p>
          <w:p w14:paraId="5E0A4CC4" w14:textId="77777777" w:rsidR="00BD48A4" w:rsidRPr="00D34060" w:rsidRDefault="00BD48A4" w:rsidP="00C95B1D">
            <w:pPr>
              <w:pStyle w:val="ConsPlusNormal"/>
              <w:jc w:val="both"/>
              <w:rPr>
                <w:i/>
                <w:sz w:val="20"/>
                <w:szCs w:val="20"/>
              </w:rPr>
            </w:pPr>
            <w:r w:rsidRPr="00D34060">
              <w:rPr>
                <w:rFonts w:ascii="Calibri" w:hAnsi="Calibri" w:cs="Calibri"/>
                <w:sz w:val="20"/>
                <w:szCs w:val="20"/>
              </w:rPr>
              <w:t>2. Низкий уровень развития сферы услуг в районах,</w:t>
            </w:r>
            <w:r w:rsidR="00D25323" w:rsidRPr="00D34060">
              <w:rPr>
                <w:rFonts w:ascii="Calibri" w:hAnsi="Calibri" w:cs="Calibri"/>
                <w:sz w:val="20"/>
                <w:szCs w:val="20"/>
              </w:rPr>
              <w:t xml:space="preserve"> удаленных от областного центра</w:t>
            </w:r>
          </w:p>
        </w:tc>
      </w:tr>
      <w:tr w:rsidR="00D34060" w:rsidRPr="00D34060" w14:paraId="18838622" w14:textId="77777777" w:rsidTr="00C95B1D">
        <w:trPr>
          <w:trHeight w:val="923"/>
        </w:trPr>
        <w:tc>
          <w:tcPr>
            <w:tcW w:w="545" w:type="pct"/>
            <w:shd w:val="clear" w:color="auto" w:fill="auto"/>
          </w:tcPr>
          <w:p w14:paraId="64C7593D" w14:textId="77777777" w:rsidR="009C2C26" w:rsidRPr="00D34060" w:rsidRDefault="009C2C26" w:rsidP="00C95B1D">
            <w:pPr>
              <w:spacing w:after="0" w:line="240" w:lineRule="auto"/>
              <w:rPr>
                <w:sz w:val="20"/>
                <w:szCs w:val="20"/>
              </w:rPr>
            </w:pPr>
            <w:r w:rsidRPr="00D34060">
              <w:rPr>
                <w:sz w:val="20"/>
                <w:szCs w:val="20"/>
              </w:rPr>
              <w:lastRenderedPageBreak/>
              <w:t>Развитие малого и среднего предпринимательства</w:t>
            </w:r>
          </w:p>
        </w:tc>
        <w:tc>
          <w:tcPr>
            <w:tcW w:w="2353" w:type="pct"/>
            <w:shd w:val="clear" w:color="auto" w:fill="auto"/>
          </w:tcPr>
          <w:p w14:paraId="4EB774F1" w14:textId="5E3ACEB8" w:rsidR="009C2C26" w:rsidRPr="00D34060" w:rsidRDefault="009C2C26" w:rsidP="00CA7FF7">
            <w:pPr>
              <w:spacing w:after="0" w:line="240" w:lineRule="auto"/>
              <w:jc w:val="both"/>
              <w:rPr>
                <w:sz w:val="20"/>
                <w:szCs w:val="20"/>
              </w:rPr>
            </w:pPr>
            <w:r w:rsidRPr="00D34060">
              <w:rPr>
                <w:sz w:val="20"/>
                <w:szCs w:val="20"/>
              </w:rPr>
              <w:t>1. Реализация программ финансовой поддержки, в рамках которых оказывается поддержка малого и среднего предпринимательства (далее – МСП) (микрозаймы, гаранти</w:t>
            </w:r>
            <w:r w:rsidR="00B66EF4" w:rsidRPr="00D34060">
              <w:rPr>
                <w:sz w:val="20"/>
                <w:szCs w:val="20"/>
              </w:rPr>
              <w:t>и, лизинг</w:t>
            </w:r>
            <w:r w:rsidRPr="00D34060">
              <w:rPr>
                <w:sz w:val="20"/>
                <w:szCs w:val="20"/>
              </w:rPr>
              <w:t xml:space="preserve"> и т.д.).</w:t>
            </w:r>
          </w:p>
          <w:p w14:paraId="6F0E1E16" w14:textId="77777777" w:rsidR="009C2C26" w:rsidRPr="00D34060" w:rsidRDefault="009C2C26" w:rsidP="00CA7FF7">
            <w:pPr>
              <w:spacing w:after="0" w:line="240" w:lineRule="auto"/>
              <w:jc w:val="both"/>
              <w:rPr>
                <w:sz w:val="20"/>
                <w:szCs w:val="20"/>
              </w:rPr>
            </w:pPr>
            <w:r w:rsidRPr="00D34060">
              <w:rPr>
                <w:sz w:val="20"/>
                <w:szCs w:val="20"/>
              </w:rPr>
              <w:t>2. Действие специальных налоговых режимов, позволяющих оптимизировать систему учета и налоговых платежей.</w:t>
            </w:r>
          </w:p>
          <w:p w14:paraId="0BA51859" w14:textId="77777777" w:rsidR="009C2C26" w:rsidRPr="00D34060" w:rsidRDefault="009C2C26" w:rsidP="00CA7FF7">
            <w:pPr>
              <w:spacing w:after="0" w:line="240" w:lineRule="auto"/>
              <w:jc w:val="both"/>
              <w:rPr>
                <w:sz w:val="20"/>
                <w:szCs w:val="20"/>
              </w:rPr>
            </w:pPr>
            <w:r w:rsidRPr="00D34060">
              <w:rPr>
                <w:sz w:val="20"/>
                <w:szCs w:val="20"/>
              </w:rPr>
              <w:t>3. Развитая сеть организаций, образующих инфраструктуру поддержки МСП.</w:t>
            </w:r>
          </w:p>
          <w:p w14:paraId="57A3C69A" w14:textId="77777777" w:rsidR="009C2C26" w:rsidRPr="00D34060" w:rsidRDefault="009C2C26" w:rsidP="00CA7FF7">
            <w:pPr>
              <w:spacing w:after="0" w:line="240" w:lineRule="auto"/>
              <w:rPr>
                <w:sz w:val="20"/>
                <w:szCs w:val="20"/>
              </w:rPr>
            </w:pPr>
            <w:r w:rsidRPr="00D34060">
              <w:rPr>
                <w:sz w:val="20"/>
                <w:szCs w:val="20"/>
              </w:rPr>
              <w:t>4. Относительно высокий вклад МСП в развитие экономики территорий.</w:t>
            </w:r>
          </w:p>
        </w:tc>
        <w:tc>
          <w:tcPr>
            <w:tcW w:w="2102" w:type="pct"/>
            <w:shd w:val="clear" w:color="auto" w:fill="auto"/>
          </w:tcPr>
          <w:p w14:paraId="4106EB98" w14:textId="77777777" w:rsidR="009C2C26" w:rsidRPr="00D34060" w:rsidRDefault="009C2C26" w:rsidP="00CA7FF7">
            <w:pPr>
              <w:spacing w:after="0" w:line="240" w:lineRule="auto"/>
              <w:jc w:val="both"/>
              <w:rPr>
                <w:sz w:val="20"/>
                <w:szCs w:val="20"/>
              </w:rPr>
            </w:pPr>
            <w:r w:rsidRPr="00D34060">
              <w:rPr>
                <w:sz w:val="20"/>
                <w:szCs w:val="20"/>
              </w:rPr>
              <w:t>1. Низкое число средних предприятий.</w:t>
            </w:r>
          </w:p>
          <w:p w14:paraId="41890467" w14:textId="77777777" w:rsidR="009C2C26" w:rsidRPr="00D34060" w:rsidRDefault="009C2C26" w:rsidP="00CA7FF7">
            <w:pPr>
              <w:spacing w:after="0" w:line="240" w:lineRule="auto"/>
              <w:jc w:val="both"/>
              <w:rPr>
                <w:sz w:val="20"/>
                <w:szCs w:val="20"/>
              </w:rPr>
            </w:pPr>
            <w:r w:rsidRPr="00D34060">
              <w:rPr>
                <w:sz w:val="20"/>
                <w:szCs w:val="20"/>
              </w:rPr>
              <w:t>2. Низкая инновационная и инвестиционная активность МСП.</w:t>
            </w:r>
          </w:p>
          <w:p w14:paraId="407AC99F" w14:textId="77777777" w:rsidR="009C2C26" w:rsidRPr="00D34060" w:rsidRDefault="009C2C26" w:rsidP="00CA7FF7">
            <w:pPr>
              <w:spacing w:after="0" w:line="240" w:lineRule="auto"/>
              <w:jc w:val="both"/>
              <w:rPr>
                <w:sz w:val="20"/>
                <w:szCs w:val="20"/>
              </w:rPr>
            </w:pPr>
            <w:r w:rsidRPr="00D34060">
              <w:rPr>
                <w:sz w:val="20"/>
                <w:szCs w:val="20"/>
              </w:rPr>
              <w:t>3. Низкий уровень производительности труда на МСП.</w:t>
            </w:r>
          </w:p>
          <w:p w14:paraId="4195A94F" w14:textId="77777777" w:rsidR="009C2C26" w:rsidRPr="00D34060" w:rsidRDefault="009C2C26" w:rsidP="00CA7FF7">
            <w:pPr>
              <w:spacing w:after="0" w:line="240" w:lineRule="auto"/>
              <w:jc w:val="both"/>
              <w:rPr>
                <w:sz w:val="20"/>
                <w:szCs w:val="20"/>
              </w:rPr>
            </w:pPr>
            <w:r w:rsidRPr="00D34060">
              <w:rPr>
                <w:sz w:val="20"/>
                <w:szCs w:val="20"/>
              </w:rPr>
              <w:t>4. Снижение деловой активности в секторе МСП.</w:t>
            </w:r>
          </w:p>
          <w:p w14:paraId="258D1FA8" w14:textId="77777777" w:rsidR="009C2C26" w:rsidRPr="00D34060" w:rsidRDefault="009C2C26" w:rsidP="00CA7FF7">
            <w:pPr>
              <w:spacing w:after="0" w:line="240" w:lineRule="auto"/>
              <w:jc w:val="both"/>
              <w:rPr>
                <w:sz w:val="20"/>
                <w:szCs w:val="20"/>
              </w:rPr>
            </w:pPr>
            <w:r w:rsidRPr="00D34060">
              <w:rPr>
                <w:sz w:val="20"/>
                <w:szCs w:val="20"/>
              </w:rPr>
              <w:t>5. Низкая доля экспорта малых и средних предприятий в общем объеме экспорта.</w:t>
            </w:r>
          </w:p>
          <w:p w14:paraId="32042F59" w14:textId="77777777" w:rsidR="009C2C26" w:rsidRPr="00D34060" w:rsidRDefault="009C2C26" w:rsidP="00CA7FF7">
            <w:pPr>
              <w:spacing w:after="0" w:line="240" w:lineRule="auto"/>
              <w:jc w:val="both"/>
              <w:rPr>
                <w:sz w:val="20"/>
                <w:szCs w:val="20"/>
              </w:rPr>
            </w:pPr>
            <w:r w:rsidRPr="00D34060">
              <w:rPr>
                <w:sz w:val="20"/>
                <w:szCs w:val="20"/>
              </w:rPr>
              <w:t>6. Рост уровня неформальной занятости в сфере МСП.</w:t>
            </w:r>
          </w:p>
          <w:p w14:paraId="65992F77" w14:textId="08904E78" w:rsidR="009C2C26" w:rsidRPr="00D34060" w:rsidRDefault="009C2C26" w:rsidP="00CA7FF7">
            <w:pPr>
              <w:spacing w:after="0" w:line="240" w:lineRule="auto"/>
              <w:rPr>
                <w:sz w:val="20"/>
                <w:szCs w:val="20"/>
              </w:rPr>
            </w:pPr>
            <w:r w:rsidRPr="00D34060">
              <w:rPr>
                <w:sz w:val="20"/>
                <w:szCs w:val="20"/>
              </w:rPr>
              <w:t>7. </w:t>
            </w:r>
            <w:r w:rsidR="00B66EF4" w:rsidRPr="00D34060">
              <w:rPr>
                <w:sz w:val="20"/>
                <w:szCs w:val="20"/>
              </w:rPr>
              <w:t>Административные барьеры</w:t>
            </w:r>
            <w:r w:rsidRPr="00D34060">
              <w:rPr>
                <w:sz w:val="20"/>
                <w:szCs w:val="20"/>
              </w:rPr>
              <w:t xml:space="preserve"> в отдельных отраслях и сферах.</w:t>
            </w:r>
          </w:p>
          <w:p w14:paraId="40BEC2AB" w14:textId="77777777" w:rsidR="00CA7FF7" w:rsidRPr="00D34060" w:rsidRDefault="00CA7FF7" w:rsidP="00CA7FF7">
            <w:pPr>
              <w:spacing w:after="0" w:line="240" w:lineRule="auto"/>
              <w:rPr>
                <w:sz w:val="20"/>
                <w:szCs w:val="20"/>
              </w:rPr>
            </w:pPr>
            <w:r w:rsidRPr="00D34060">
              <w:rPr>
                <w:sz w:val="20"/>
                <w:szCs w:val="20"/>
              </w:rPr>
              <w:t>8. Отсутствие достаточной информированности МСП о программах господдержки, действующей в регионе.</w:t>
            </w:r>
          </w:p>
          <w:p w14:paraId="231F09F1" w14:textId="77777777" w:rsidR="00CA7FF7" w:rsidRPr="00D34060" w:rsidRDefault="00CA7FF7" w:rsidP="00CA7FF7">
            <w:pPr>
              <w:spacing w:after="0" w:line="240" w:lineRule="auto"/>
              <w:rPr>
                <w:sz w:val="20"/>
                <w:szCs w:val="20"/>
              </w:rPr>
            </w:pPr>
            <w:r w:rsidRPr="00D34060">
              <w:rPr>
                <w:sz w:val="20"/>
                <w:szCs w:val="20"/>
              </w:rPr>
              <w:t>9. Низкий уровень финансовой устойчивости МСП.</w:t>
            </w:r>
          </w:p>
          <w:p w14:paraId="713EFD2C" w14:textId="1DF4C249" w:rsidR="00B66EF4" w:rsidRPr="00D34060" w:rsidRDefault="00B66EF4" w:rsidP="00CA7FF7">
            <w:pPr>
              <w:spacing w:after="0" w:line="240" w:lineRule="auto"/>
              <w:rPr>
                <w:sz w:val="20"/>
                <w:szCs w:val="20"/>
              </w:rPr>
            </w:pPr>
            <w:r w:rsidRPr="00D34060">
              <w:rPr>
                <w:sz w:val="20"/>
                <w:szCs w:val="20"/>
              </w:rPr>
              <w:t>10. Отток предпринимателей.</w:t>
            </w:r>
          </w:p>
        </w:tc>
      </w:tr>
      <w:tr w:rsidR="00D34060" w:rsidRPr="00D34060" w14:paraId="218A9D02" w14:textId="77777777" w:rsidTr="00CA7FF7">
        <w:trPr>
          <w:trHeight w:val="324"/>
        </w:trPr>
        <w:tc>
          <w:tcPr>
            <w:tcW w:w="545" w:type="pct"/>
            <w:shd w:val="clear" w:color="auto" w:fill="auto"/>
          </w:tcPr>
          <w:p w14:paraId="08BD97A7" w14:textId="77777777" w:rsidR="009C2C26" w:rsidRPr="00D34060" w:rsidRDefault="009C2C26" w:rsidP="00C95B1D">
            <w:pPr>
              <w:spacing w:after="0" w:line="240" w:lineRule="auto"/>
              <w:rPr>
                <w:sz w:val="20"/>
                <w:szCs w:val="20"/>
              </w:rPr>
            </w:pPr>
            <w:r w:rsidRPr="00D34060">
              <w:rPr>
                <w:sz w:val="20"/>
                <w:szCs w:val="20"/>
              </w:rPr>
              <w:t>Туризм</w:t>
            </w:r>
          </w:p>
        </w:tc>
        <w:tc>
          <w:tcPr>
            <w:tcW w:w="2353" w:type="pct"/>
            <w:shd w:val="clear" w:color="auto" w:fill="auto"/>
          </w:tcPr>
          <w:p w14:paraId="6C6F9837" w14:textId="77777777" w:rsidR="009C2C26" w:rsidRPr="00D34060" w:rsidRDefault="009C2C26" w:rsidP="00C95B1D">
            <w:pPr>
              <w:spacing w:after="0" w:line="240" w:lineRule="auto"/>
              <w:rPr>
                <w:sz w:val="20"/>
                <w:szCs w:val="20"/>
              </w:rPr>
            </w:pPr>
            <w:r w:rsidRPr="00D34060">
              <w:rPr>
                <w:sz w:val="20"/>
                <w:szCs w:val="20"/>
              </w:rPr>
              <w:t xml:space="preserve">1. Расположение г. Иркутска на Транссибирской Магистрали, основном транспортном коридоре, по которому иностранные туристы, путешествуют по территории Российской Федерации </w:t>
            </w:r>
          </w:p>
          <w:p w14:paraId="102F58D0" w14:textId="77777777" w:rsidR="009C2C26" w:rsidRPr="00D34060" w:rsidRDefault="009C2C26" w:rsidP="00C95B1D">
            <w:pPr>
              <w:spacing w:after="0" w:line="240" w:lineRule="auto"/>
              <w:rPr>
                <w:sz w:val="20"/>
                <w:szCs w:val="20"/>
              </w:rPr>
            </w:pPr>
            <w:r w:rsidRPr="00D34060">
              <w:rPr>
                <w:sz w:val="20"/>
                <w:szCs w:val="20"/>
              </w:rPr>
              <w:t>2. Сформированы туристская инфраструктура и индустрия гостеприимства, богатейший опыт приема туристов способствует популяризации объектов туристской инфраструктуры</w:t>
            </w:r>
          </w:p>
          <w:p w14:paraId="036EED85" w14:textId="77777777" w:rsidR="009C2C26" w:rsidRPr="00D34060" w:rsidRDefault="009C2C26" w:rsidP="00C95B1D">
            <w:pPr>
              <w:spacing w:after="0" w:line="240" w:lineRule="auto"/>
              <w:rPr>
                <w:sz w:val="20"/>
                <w:szCs w:val="20"/>
              </w:rPr>
            </w:pPr>
            <w:r w:rsidRPr="00D34060">
              <w:rPr>
                <w:sz w:val="20"/>
                <w:szCs w:val="20"/>
              </w:rPr>
              <w:t>3. Разнообразие этнических культур (русская, бурятская буддийская и бурятская шаманистская)</w:t>
            </w:r>
          </w:p>
          <w:p w14:paraId="519AC582" w14:textId="77777777" w:rsidR="009C2C26" w:rsidRPr="00D34060" w:rsidRDefault="009C2C26" w:rsidP="00C95B1D">
            <w:pPr>
              <w:spacing w:after="0" w:line="240" w:lineRule="auto"/>
              <w:rPr>
                <w:sz w:val="20"/>
                <w:szCs w:val="20"/>
              </w:rPr>
            </w:pPr>
            <w:r w:rsidRPr="00D34060">
              <w:rPr>
                <w:sz w:val="20"/>
                <w:szCs w:val="20"/>
              </w:rPr>
              <w:t>4. Наличие горных массивов с территориями, пригодными для строительства горнолыжных курортов, имеющих прямой выход к озеру Байкал</w:t>
            </w:r>
          </w:p>
          <w:p w14:paraId="3997DCED" w14:textId="77777777" w:rsidR="009C2C26" w:rsidRPr="00D34060" w:rsidRDefault="009C2C26" w:rsidP="00C95B1D">
            <w:pPr>
              <w:spacing w:after="0" w:line="240" w:lineRule="auto"/>
              <w:rPr>
                <w:sz w:val="20"/>
                <w:szCs w:val="20"/>
              </w:rPr>
            </w:pPr>
            <w:r w:rsidRPr="00D34060">
              <w:rPr>
                <w:sz w:val="20"/>
                <w:szCs w:val="20"/>
              </w:rPr>
              <w:t>5. Наличие потенциального внутреннего спроса на культурно-познавательные туристские программы, на природоориентированные виды туризма (рыболовный, охотничий, экологический, сельский), рост патриотических настроений гражданского общества Российской Федерации, в том числе в среде молодежи</w:t>
            </w:r>
          </w:p>
        </w:tc>
        <w:tc>
          <w:tcPr>
            <w:tcW w:w="2102" w:type="pct"/>
            <w:shd w:val="clear" w:color="auto" w:fill="auto"/>
          </w:tcPr>
          <w:p w14:paraId="12033BA1" w14:textId="77777777" w:rsidR="009C2C26" w:rsidRPr="00D34060" w:rsidRDefault="009C2C26" w:rsidP="00C95B1D">
            <w:pPr>
              <w:spacing w:after="0" w:line="240" w:lineRule="auto"/>
              <w:rPr>
                <w:sz w:val="20"/>
                <w:szCs w:val="20"/>
              </w:rPr>
            </w:pPr>
            <w:r w:rsidRPr="00D34060">
              <w:rPr>
                <w:sz w:val="20"/>
                <w:szCs w:val="20"/>
              </w:rPr>
              <w:t>1. Высокая стоимость отечественного турпродукта из-за высоких транспортных тарифов и длительности всей туристской программы, существенно снижающих конкурентоспособность внутреннего и въездного туризма</w:t>
            </w:r>
          </w:p>
          <w:p w14:paraId="21134690" w14:textId="77777777" w:rsidR="009C2C26" w:rsidRPr="00D34060" w:rsidRDefault="009C2C26" w:rsidP="00C95B1D">
            <w:pPr>
              <w:spacing w:after="0" w:line="240" w:lineRule="auto"/>
              <w:rPr>
                <w:sz w:val="20"/>
                <w:szCs w:val="20"/>
              </w:rPr>
            </w:pPr>
            <w:r w:rsidRPr="00D34060">
              <w:rPr>
                <w:sz w:val="20"/>
                <w:szCs w:val="20"/>
              </w:rPr>
              <w:t>2. Высокая сезонная цикличность спроса на большинство туристских программ, большая продолжительность "низкого сезона"</w:t>
            </w:r>
          </w:p>
          <w:p w14:paraId="7B86C931" w14:textId="77777777" w:rsidR="009C2C26" w:rsidRPr="00D34060" w:rsidRDefault="009C2C26" w:rsidP="00C95B1D">
            <w:pPr>
              <w:spacing w:after="0" w:line="240" w:lineRule="auto"/>
              <w:rPr>
                <w:sz w:val="20"/>
                <w:szCs w:val="20"/>
              </w:rPr>
            </w:pPr>
            <w:r w:rsidRPr="00D34060">
              <w:rPr>
                <w:sz w:val="20"/>
                <w:szCs w:val="20"/>
              </w:rPr>
              <w:t>3. Неоднородное развитие базовой инженерной инфраструктуры в перспективных туристских районах (объекты электроэнергетики, дороги, очистные сооружения, телекоммуникации). Низкие качество и пропускная способность автомобильных дорог, паромного хозяйства и других объектов транспортной инфраструктуры.  Дефицит и высокая степень износа транспортных средств, используемых для перевозки туристов (современных туристских автобусов, круизных судов, самолетов и других транспортных средств)</w:t>
            </w:r>
          </w:p>
          <w:p w14:paraId="7CE1568E" w14:textId="77777777" w:rsidR="009C2C26" w:rsidRPr="00D34060" w:rsidRDefault="009C2C26" w:rsidP="00C95B1D">
            <w:pPr>
              <w:spacing w:after="0" w:line="240" w:lineRule="auto"/>
              <w:rPr>
                <w:sz w:val="20"/>
                <w:szCs w:val="20"/>
              </w:rPr>
            </w:pPr>
            <w:r w:rsidRPr="00D34060">
              <w:rPr>
                <w:sz w:val="20"/>
                <w:szCs w:val="20"/>
              </w:rPr>
              <w:t>4. Проблема загрязнения окружающей среды (плохое экологическое состояние и засоренность прибрежных зон водоемов и природных территорий в местах активного отдыха, в том числе самодеятельного)</w:t>
            </w:r>
          </w:p>
          <w:p w14:paraId="6BC28C3B" w14:textId="77777777" w:rsidR="009C2C26" w:rsidRPr="00D34060" w:rsidRDefault="009C2C26" w:rsidP="00C95B1D">
            <w:pPr>
              <w:spacing w:after="0" w:line="240" w:lineRule="auto"/>
              <w:rPr>
                <w:sz w:val="20"/>
                <w:szCs w:val="20"/>
              </w:rPr>
            </w:pPr>
            <w:r w:rsidRPr="00D34060">
              <w:rPr>
                <w:sz w:val="20"/>
                <w:szCs w:val="20"/>
              </w:rPr>
              <w:t xml:space="preserve">5. Традиционность подходов к формированию туристских программ, низкое разнообразие ассортимента туров по Иркутской области, способных удовлетворить динамичный и взыскательный спрос </w:t>
            </w:r>
            <w:r w:rsidRPr="00D34060">
              <w:rPr>
                <w:sz w:val="20"/>
                <w:szCs w:val="20"/>
              </w:rPr>
              <w:lastRenderedPageBreak/>
              <w:t>современного потребителя.</w:t>
            </w:r>
          </w:p>
        </w:tc>
      </w:tr>
      <w:tr w:rsidR="00D34060" w:rsidRPr="00D34060" w14:paraId="6F15EE60" w14:textId="77777777" w:rsidTr="00527094">
        <w:trPr>
          <w:trHeight w:val="2521"/>
        </w:trPr>
        <w:tc>
          <w:tcPr>
            <w:tcW w:w="545" w:type="pct"/>
            <w:shd w:val="clear" w:color="auto" w:fill="auto"/>
          </w:tcPr>
          <w:p w14:paraId="5DB62D04" w14:textId="77777777" w:rsidR="009C2C26" w:rsidRPr="00D34060" w:rsidRDefault="009C2C26" w:rsidP="00C95B1D">
            <w:pPr>
              <w:spacing w:after="0" w:line="240" w:lineRule="auto"/>
              <w:rPr>
                <w:sz w:val="20"/>
                <w:szCs w:val="20"/>
              </w:rPr>
            </w:pPr>
            <w:r w:rsidRPr="00D34060">
              <w:rPr>
                <w:sz w:val="20"/>
                <w:szCs w:val="20"/>
              </w:rPr>
              <w:lastRenderedPageBreak/>
              <w:t>Промышленный комплекс</w:t>
            </w:r>
          </w:p>
        </w:tc>
        <w:tc>
          <w:tcPr>
            <w:tcW w:w="2353" w:type="pct"/>
            <w:shd w:val="clear" w:color="auto" w:fill="auto"/>
          </w:tcPr>
          <w:p w14:paraId="30E9E3BF" w14:textId="77777777" w:rsidR="009C2C26" w:rsidRPr="00D34060" w:rsidRDefault="009C2C26" w:rsidP="00C95B1D">
            <w:pPr>
              <w:spacing w:after="0" w:line="240" w:lineRule="auto"/>
              <w:rPr>
                <w:sz w:val="20"/>
                <w:szCs w:val="20"/>
              </w:rPr>
            </w:pPr>
            <w:r w:rsidRPr="00D34060">
              <w:rPr>
                <w:sz w:val="20"/>
                <w:szCs w:val="20"/>
              </w:rPr>
              <w:t>1. Ведущие места в стране по объемам запасов природных ресурсов, в том числе разведанных</w:t>
            </w:r>
          </w:p>
          <w:p w14:paraId="17D2E271" w14:textId="77777777" w:rsidR="009C2C26" w:rsidRPr="00D34060" w:rsidRDefault="009C2C26" w:rsidP="00C95B1D">
            <w:pPr>
              <w:spacing w:after="0" w:line="240" w:lineRule="auto"/>
              <w:rPr>
                <w:sz w:val="20"/>
                <w:szCs w:val="20"/>
              </w:rPr>
            </w:pPr>
            <w:r w:rsidRPr="00D34060">
              <w:rPr>
                <w:sz w:val="20"/>
                <w:szCs w:val="20"/>
              </w:rPr>
              <w:t>2. Относительно дешевая электроэнергия, что позволяет развивать энергоемкие производства</w:t>
            </w:r>
          </w:p>
          <w:p w14:paraId="1045CA8B" w14:textId="77777777" w:rsidR="009C2C26" w:rsidRPr="00D34060" w:rsidRDefault="009C2C26" w:rsidP="00C95B1D">
            <w:pPr>
              <w:spacing w:after="0" w:line="240" w:lineRule="auto"/>
              <w:rPr>
                <w:sz w:val="20"/>
                <w:szCs w:val="20"/>
              </w:rPr>
            </w:pPr>
            <w:r w:rsidRPr="00D34060">
              <w:rPr>
                <w:sz w:val="20"/>
                <w:szCs w:val="20"/>
              </w:rPr>
              <w:t>3. Развитый научно-образовательный комплекс, концентрация квалифицированного трудового потенциала</w:t>
            </w:r>
          </w:p>
        </w:tc>
        <w:tc>
          <w:tcPr>
            <w:tcW w:w="2102" w:type="pct"/>
            <w:shd w:val="clear" w:color="auto" w:fill="auto"/>
          </w:tcPr>
          <w:p w14:paraId="6077E087" w14:textId="77777777" w:rsidR="009C2C26" w:rsidRPr="00D34060" w:rsidRDefault="009C2C26" w:rsidP="00C95B1D">
            <w:pPr>
              <w:spacing w:after="0" w:line="240" w:lineRule="auto"/>
              <w:rPr>
                <w:sz w:val="20"/>
                <w:szCs w:val="20"/>
              </w:rPr>
            </w:pPr>
            <w:r w:rsidRPr="00D34060">
              <w:rPr>
                <w:sz w:val="20"/>
                <w:szCs w:val="20"/>
              </w:rPr>
              <w:t>1. Неполная загрузка производственных мощностей промышленных организаций</w:t>
            </w:r>
          </w:p>
          <w:p w14:paraId="71ED976C" w14:textId="77777777" w:rsidR="009C2C26" w:rsidRPr="00D34060" w:rsidRDefault="009C2C26" w:rsidP="00C95B1D">
            <w:pPr>
              <w:spacing w:after="0" w:line="240" w:lineRule="auto"/>
              <w:rPr>
                <w:sz w:val="20"/>
                <w:szCs w:val="20"/>
              </w:rPr>
            </w:pPr>
            <w:r w:rsidRPr="00D34060">
              <w:rPr>
                <w:sz w:val="20"/>
                <w:szCs w:val="20"/>
              </w:rPr>
              <w:t>2. Переполнение рынка продукцией зарубежных товаропроизводителей</w:t>
            </w:r>
          </w:p>
          <w:p w14:paraId="42D6F828" w14:textId="77777777" w:rsidR="009C2C26" w:rsidRPr="00D34060" w:rsidRDefault="009C2C26" w:rsidP="00C95B1D">
            <w:pPr>
              <w:spacing w:after="0" w:line="240" w:lineRule="auto"/>
              <w:rPr>
                <w:sz w:val="20"/>
                <w:szCs w:val="20"/>
              </w:rPr>
            </w:pPr>
            <w:r w:rsidRPr="00D34060">
              <w:rPr>
                <w:sz w:val="20"/>
                <w:szCs w:val="20"/>
              </w:rPr>
              <w:t>3. Высокая ресурсоемкость применяемых технологических процессов</w:t>
            </w:r>
          </w:p>
          <w:p w14:paraId="4BFADBFD" w14:textId="77777777" w:rsidR="009C2C26" w:rsidRPr="00D34060" w:rsidRDefault="009C2C26" w:rsidP="00C95B1D">
            <w:pPr>
              <w:spacing w:after="0" w:line="240" w:lineRule="auto"/>
              <w:rPr>
                <w:sz w:val="20"/>
                <w:szCs w:val="20"/>
              </w:rPr>
            </w:pPr>
            <w:r w:rsidRPr="00D34060">
              <w:rPr>
                <w:sz w:val="20"/>
                <w:szCs w:val="20"/>
              </w:rPr>
              <w:t>4. Слабая инвестиционная и инновационная деятельность промышленных организаций</w:t>
            </w:r>
          </w:p>
          <w:p w14:paraId="71D6615C" w14:textId="77777777" w:rsidR="009C2C26" w:rsidRPr="00D34060" w:rsidRDefault="009C2C26" w:rsidP="00C95B1D">
            <w:pPr>
              <w:spacing w:after="0" w:line="240" w:lineRule="auto"/>
              <w:rPr>
                <w:sz w:val="20"/>
                <w:szCs w:val="20"/>
              </w:rPr>
            </w:pPr>
            <w:r w:rsidRPr="00D34060">
              <w:rPr>
                <w:sz w:val="20"/>
                <w:szCs w:val="20"/>
              </w:rPr>
              <w:t>5. Центры прибыли компаний зарегистрированы в других регионах</w:t>
            </w:r>
          </w:p>
          <w:p w14:paraId="4861E834" w14:textId="77777777" w:rsidR="009C2C26" w:rsidRPr="00D34060" w:rsidRDefault="009C2C26" w:rsidP="00C95B1D">
            <w:pPr>
              <w:spacing w:after="0" w:line="240" w:lineRule="auto"/>
              <w:rPr>
                <w:sz w:val="20"/>
                <w:szCs w:val="20"/>
              </w:rPr>
            </w:pPr>
            <w:r w:rsidRPr="00D34060">
              <w:rPr>
                <w:sz w:val="20"/>
                <w:szCs w:val="20"/>
              </w:rPr>
              <w:t>6. Высокая доля транспортных издержек в стоимости конечного продукта</w:t>
            </w:r>
          </w:p>
        </w:tc>
      </w:tr>
      <w:tr w:rsidR="00D34060" w:rsidRPr="00D34060" w14:paraId="46CB6DB0" w14:textId="77777777" w:rsidTr="00C95B1D">
        <w:trPr>
          <w:trHeight w:val="20"/>
        </w:trPr>
        <w:tc>
          <w:tcPr>
            <w:tcW w:w="545" w:type="pct"/>
            <w:shd w:val="clear" w:color="auto" w:fill="auto"/>
          </w:tcPr>
          <w:p w14:paraId="3766D0C3" w14:textId="77777777" w:rsidR="009C2C26" w:rsidRPr="00D34060" w:rsidRDefault="009C2C26" w:rsidP="00C95B1D">
            <w:pPr>
              <w:spacing w:after="0" w:line="240" w:lineRule="auto"/>
              <w:rPr>
                <w:sz w:val="20"/>
                <w:szCs w:val="20"/>
              </w:rPr>
            </w:pPr>
            <w:r w:rsidRPr="00D34060">
              <w:rPr>
                <w:sz w:val="20"/>
                <w:szCs w:val="20"/>
              </w:rPr>
              <w:t>Потребительский рынок</w:t>
            </w:r>
          </w:p>
        </w:tc>
        <w:tc>
          <w:tcPr>
            <w:tcW w:w="2353" w:type="pct"/>
            <w:shd w:val="clear" w:color="auto" w:fill="auto"/>
          </w:tcPr>
          <w:p w14:paraId="7E63944A" w14:textId="77777777" w:rsidR="009C2C26" w:rsidRPr="00D34060" w:rsidRDefault="009C2C26" w:rsidP="00C95B1D">
            <w:pPr>
              <w:spacing w:after="0" w:line="240" w:lineRule="auto"/>
              <w:rPr>
                <w:i/>
                <w:sz w:val="20"/>
                <w:szCs w:val="20"/>
              </w:rPr>
            </w:pPr>
            <w:r w:rsidRPr="00D34060">
              <w:rPr>
                <w:sz w:val="20"/>
                <w:szCs w:val="20"/>
              </w:rPr>
              <w:t>1. Высокая емкость потребительского рынка Иркутской области</w:t>
            </w:r>
            <w:r w:rsidRPr="00D34060">
              <w:rPr>
                <w:i/>
                <w:sz w:val="20"/>
                <w:szCs w:val="20"/>
              </w:rPr>
              <w:t xml:space="preserve"> </w:t>
            </w:r>
          </w:p>
        </w:tc>
        <w:tc>
          <w:tcPr>
            <w:tcW w:w="2102" w:type="pct"/>
            <w:shd w:val="clear" w:color="auto" w:fill="auto"/>
          </w:tcPr>
          <w:p w14:paraId="4D3CD7B6" w14:textId="77777777" w:rsidR="009C2C26" w:rsidRPr="00D34060" w:rsidRDefault="009C2C26" w:rsidP="00C95B1D">
            <w:pPr>
              <w:spacing w:after="0" w:line="240" w:lineRule="auto"/>
              <w:rPr>
                <w:sz w:val="20"/>
                <w:szCs w:val="20"/>
              </w:rPr>
            </w:pPr>
            <w:r w:rsidRPr="00D34060">
              <w:rPr>
                <w:sz w:val="20"/>
                <w:szCs w:val="20"/>
              </w:rPr>
              <w:t>1. Проблема обеспечения населения товарами первой необходимости в связи с отдаленностью северных территорий региона</w:t>
            </w:r>
          </w:p>
          <w:p w14:paraId="322C52A2" w14:textId="77777777" w:rsidR="009C2C26" w:rsidRPr="00D34060" w:rsidRDefault="009C2C26" w:rsidP="00C95B1D">
            <w:pPr>
              <w:spacing w:after="0" w:line="240" w:lineRule="auto"/>
              <w:rPr>
                <w:sz w:val="20"/>
                <w:szCs w:val="20"/>
              </w:rPr>
            </w:pPr>
            <w:r w:rsidRPr="00D34060">
              <w:rPr>
                <w:sz w:val="20"/>
                <w:szCs w:val="20"/>
              </w:rPr>
              <w:t>2. Зависимость Иркутской области от завоза отдельных видов продовольствия, высокие цены</w:t>
            </w:r>
          </w:p>
          <w:p w14:paraId="696AF1CE" w14:textId="77777777" w:rsidR="009C2C26" w:rsidRPr="00D34060" w:rsidRDefault="009C2C26" w:rsidP="00C95B1D">
            <w:pPr>
              <w:spacing w:after="0" w:line="240" w:lineRule="auto"/>
              <w:rPr>
                <w:sz w:val="20"/>
                <w:szCs w:val="20"/>
              </w:rPr>
            </w:pPr>
            <w:r w:rsidRPr="00D34060">
              <w:rPr>
                <w:sz w:val="20"/>
                <w:szCs w:val="20"/>
              </w:rPr>
              <w:t>3. Несовершенство форм оптовой торговли, недостаточное развитие логистических услуг</w:t>
            </w:r>
          </w:p>
        </w:tc>
      </w:tr>
      <w:tr w:rsidR="00D34060" w:rsidRPr="00D34060" w14:paraId="77E43677" w14:textId="77777777" w:rsidTr="00C95B1D">
        <w:trPr>
          <w:trHeight w:val="20"/>
        </w:trPr>
        <w:tc>
          <w:tcPr>
            <w:tcW w:w="545" w:type="pct"/>
            <w:shd w:val="clear" w:color="auto" w:fill="auto"/>
          </w:tcPr>
          <w:p w14:paraId="053BCA77" w14:textId="77777777" w:rsidR="009C2C26" w:rsidRPr="00D34060" w:rsidRDefault="009C2C26" w:rsidP="00C95B1D">
            <w:pPr>
              <w:spacing w:after="0" w:line="240" w:lineRule="auto"/>
              <w:rPr>
                <w:sz w:val="20"/>
                <w:szCs w:val="20"/>
              </w:rPr>
            </w:pPr>
            <w:r w:rsidRPr="00D34060">
              <w:rPr>
                <w:sz w:val="20"/>
                <w:szCs w:val="20"/>
              </w:rPr>
              <w:t>Научно-технический и инновационный потенциал</w:t>
            </w:r>
          </w:p>
        </w:tc>
        <w:tc>
          <w:tcPr>
            <w:tcW w:w="2353" w:type="pct"/>
            <w:shd w:val="clear" w:color="auto" w:fill="auto"/>
          </w:tcPr>
          <w:p w14:paraId="61D2DC51" w14:textId="77777777" w:rsidR="009C2C26" w:rsidRPr="00D34060" w:rsidRDefault="009C2C26" w:rsidP="00C95B1D">
            <w:pPr>
              <w:spacing w:after="0" w:line="240" w:lineRule="auto"/>
              <w:rPr>
                <w:sz w:val="20"/>
                <w:szCs w:val="20"/>
              </w:rPr>
            </w:pPr>
            <w:r w:rsidRPr="00D34060">
              <w:rPr>
                <w:sz w:val="20"/>
                <w:szCs w:val="20"/>
              </w:rPr>
              <w:t xml:space="preserve">1. В Иркутской области сосредоточен один из самых крупных в восточных регионах Российской Федерации научный потенциал. Наличие большого числа </w:t>
            </w:r>
            <w:r w:rsidR="00174CAC" w:rsidRPr="00D34060">
              <w:rPr>
                <w:sz w:val="20"/>
                <w:szCs w:val="20"/>
              </w:rPr>
              <w:t>научно-исследовательских и проектны</w:t>
            </w:r>
            <w:r w:rsidRPr="00D34060">
              <w:rPr>
                <w:sz w:val="20"/>
                <w:szCs w:val="20"/>
              </w:rPr>
              <w:t>х институтов</w:t>
            </w:r>
          </w:p>
          <w:p w14:paraId="715B0C41" w14:textId="77777777" w:rsidR="009C2C26" w:rsidRPr="00D34060" w:rsidRDefault="009C2C26" w:rsidP="00174CAC">
            <w:pPr>
              <w:spacing w:after="0" w:line="240" w:lineRule="auto"/>
              <w:rPr>
                <w:i/>
                <w:sz w:val="20"/>
                <w:szCs w:val="20"/>
              </w:rPr>
            </w:pPr>
            <w:r w:rsidRPr="00D34060">
              <w:rPr>
                <w:sz w:val="20"/>
                <w:szCs w:val="20"/>
              </w:rPr>
              <w:t xml:space="preserve">2. Достаточно стабильное финансирование </w:t>
            </w:r>
            <w:r w:rsidR="00174CAC" w:rsidRPr="00D34060">
              <w:rPr>
                <w:sz w:val="20"/>
                <w:szCs w:val="20"/>
              </w:rPr>
              <w:t>НИИ</w:t>
            </w:r>
            <w:r w:rsidRPr="00D34060">
              <w:rPr>
                <w:sz w:val="20"/>
                <w:szCs w:val="20"/>
              </w:rPr>
              <w:t xml:space="preserve"> и ВУЗов Иркутской области из федерального бюджета</w:t>
            </w:r>
          </w:p>
        </w:tc>
        <w:tc>
          <w:tcPr>
            <w:tcW w:w="2102" w:type="pct"/>
            <w:shd w:val="clear" w:color="auto" w:fill="auto"/>
          </w:tcPr>
          <w:p w14:paraId="4CF20AFB" w14:textId="77777777" w:rsidR="009C2C26" w:rsidRPr="00D34060" w:rsidRDefault="009C2C26" w:rsidP="00C95B1D">
            <w:pPr>
              <w:spacing w:after="0" w:line="240" w:lineRule="auto"/>
              <w:rPr>
                <w:sz w:val="20"/>
                <w:szCs w:val="20"/>
              </w:rPr>
            </w:pPr>
            <w:r w:rsidRPr="00D34060">
              <w:rPr>
                <w:sz w:val="20"/>
                <w:szCs w:val="20"/>
              </w:rPr>
              <w:t>1. Высокая стоимость, риски, длительная окупаемость нововведений</w:t>
            </w:r>
          </w:p>
          <w:p w14:paraId="7C9C1247" w14:textId="77777777" w:rsidR="009C2C26" w:rsidRPr="00D34060" w:rsidRDefault="009C2C26" w:rsidP="00C95B1D">
            <w:pPr>
              <w:spacing w:after="0" w:line="240" w:lineRule="auto"/>
              <w:rPr>
                <w:sz w:val="20"/>
                <w:szCs w:val="20"/>
              </w:rPr>
            </w:pPr>
            <w:r w:rsidRPr="00D34060">
              <w:rPr>
                <w:sz w:val="20"/>
                <w:szCs w:val="20"/>
              </w:rPr>
              <w:t>2. Сложность выхода и отсутствие механизмов защиты инноваций на внешнем рынке</w:t>
            </w:r>
          </w:p>
          <w:p w14:paraId="0A76187F" w14:textId="77777777" w:rsidR="009C2C26" w:rsidRPr="00D34060" w:rsidRDefault="009C2C26" w:rsidP="00C95B1D">
            <w:pPr>
              <w:spacing w:after="0" w:line="240" w:lineRule="auto"/>
              <w:rPr>
                <w:sz w:val="20"/>
                <w:szCs w:val="20"/>
              </w:rPr>
            </w:pPr>
            <w:r w:rsidRPr="00D34060">
              <w:rPr>
                <w:sz w:val="20"/>
                <w:szCs w:val="20"/>
              </w:rPr>
              <w:t>3. Высокая конкуренция со стороны импортных товаров</w:t>
            </w:r>
          </w:p>
          <w:p w14:paraId="6F96666C" w14:textId="77777777" w:rsidR="009C2C26" w:rsidRPr="00D34060" w:rsidRDefault="009C2C26" w:rsidP="00C95B1D">
            <w:pPr>
              <w:spacing w:after="0" w:line="240" w:lineRule="auto"/>
              <w:rPr>
                <w:i/>
                <w:sz w:val="20"/>
                <w:szCs w:val="20"/>
              </w:rPr>
            </w:pPr>
            <w:r w:rsidRPr="00D34060">
              <w:rPr>
                <w:sz w:val="20"/>
                <w:szCs w:val="20"/>
              </w:rPr>
              <w:t>4. Инерционность структуры научных разработок НИИ и вузов области при переходе к рынку, снижение потенциала отраслевых НИИ, «фундаментальность» исследований</w:t>
            </w:r>
          </w:p>
        </w:tc>
      </w:tr>
      <w:tr w:rsidR="00D34060" w:rsidRPr="00D34060" w14:paraId="6E548613" w14:textId="77777777" w:rsidTr="00C95B1D">
        <w:trPr>
          <w:trHeight w:val="20"/>
        </w:trPr>
        <w:tc>
          <w:tcPr>
            <w:tcW w:w="545" w:type="pct"/>
            <w:shd w:val="clear" w:color="auto" w:fill="auto"/>
          </w:tcPr>
          <w:p w14:paraId="090A6F8A" w14:textId="77777777" w:rsidR="009C2C26" w:rsidRPr="00D34060" w:rsidRDefault="009C2C26" w:rsidP="00C95B1D">
            <w:pPr>
              <w:spacing w:after="0" w:line="240" w:lineRule="auto"/>
              <w:rPr>
                <w:sz w:val="20"/>
                <w:szCs w:val="20"/>
              </w:rPr>
            </w:pPr>
            <w:r w:rsidRPr="00D34060">
              <w:rPr>
                <w:sz w:val="20"/>
                <w:szCs w:val="20"/>
              </w:rPr>
              <w:t>Бюджетная обеспеченность</w:t>
            </w:r>
          </w:p>
        </w:tc>
        <w:tc>
          <w:tcPr>
            <w:tcW w:w="2353" w:type="pct"/>
            <w:shd w:val="clear" w:color="auto" w:fill="auto"/>
          </w:tcPr>
          <w:p w14:paraId="7065C1CB" w14:textId="77777777" w:rsidR="009C2C26" w:rsidRPr="00D34060" w:rsidRDefault="009C2C26" w:rsidP="00C95B1D">
            <w:pPr>
              <w:spacing w:after="0" w:line="240" w:lineRule="auto"/>
              <w:rPr>
                <w:sz w:val="20"/>
                <w:szCs w:val="20"/>
              </w:rPr>
            </w:pPr>
            <w:r w:rsidRPr="00D34060">
              <w:rPr>
                <w:sz w:val="20"/>
                <w:szCs w:val="20"/>
              </w:rPr>
              <w:t>1. Проведение бюджетной реформы, оптимизация бюджетных расходов</w:t>
            </w:r>
          </w:p>
          <w:p w14:paraId="0AC87F96" w14:textId="77777777" w:rsidR="009C2C26" w:rsidRPr="00D34060" w:rsidRDefault="009C2C26" w:rsidP="00C95B1D">
            <w:pPr>
              <w:spacing w:after="0" w:line="240" w:lineRule="auto"/>
              <w:rPr>
                <w:sz w:val="20"/>
                <w:szCs w:val="20"/>
              </w:rPr>
            </w:pPr>
            <w:r w:rsidRPr="00D34060">
              <w:rPr>
                <w:sz w:val="20"/>
                <w:szCs w:val="20"/>
              </w:rPr>
              <w:t>2. Использование передовых информационных технологий, применяемых в Иркутской области, позволяющих объединить бюджетный процесс в единый цикл: планирование, процесс осуществления государственных закупок и исполнение бюджета с применением систем электронного документооборота</w:t>
            </w:r>
          </w:p>
        </w:tc>
        <w:tc>
          <w:tcPr>
            <w:tcW w:w="2102" w:type="pct"/>
            <w:shd w:val="clear" w:color="auto" w:fill="auto"/>
          </w:tcPr>
          <w:p w14:paraId="48D35444" w14:textId="77777777" w:rsidR="009C2C26" w:rsidRPr="00D34060" w:rsidRDefault="009C2C26" w:rsidP="00C95B1D">
            <w:pPr>
              <w:spacing w:after="0" w:line="240" w:lineRule="auto"/>
              <w:rPr>
                <w:sz w:val="20"/>
                <w:szCs w:val="20"/>
              </w:rPr>
            </w:pPr>
            <w:r w:rsidRPr="00D34060">
              <w:rPr>
                <w:sz w:val="20"/>
                <w:szCs w:val="20"/>
              </w:rPr>
              <w:t>1. Недостаточная ориентация главных распорядителей и получателей бюджетных средств на обеспечение эффективности расходования бюджетных средств</w:t>
            </w:r>
          </w:p>
        </w:tc>
      </w:tr>
      <w:tr w:rsidR="00D34060" w:rsidRPr="00D34060" w14:paraId="344DE1C0" w14:textId="77777777" w:rsidTr="00C95B1D">
        <w:trPr>
          <w:trHeight w:val="20"/>
        </w:trPr>
        <w:tc>
          <w:tcPr>
            <w:tcW w:w="545" w:type="pct"/>
            <w:shd w:val="clear" w:color="auto" w:fill="auto"/>
          </w:tcPr>
          <w:p w14:paraId="3BA86AC8" w14:textId="77777777" w:rsidR="009C2C26" w:rsidRPr="00D34060" w:rsidRDefault="009C2C26" w:rsidP="00C95B1D">
            <w:pPr>
              <w:spacing w:after="0" w:line="240" w:lineRule="auto"/>
              <w:rPr>
                <w:sz w:val="20"/>
                <w:szCs w:val="20"/>
              </w:rPr>
            </w:pPr>
            <w:r w:rsidRPr="00D34060">
              <w:rPr>
                <w:sz w:val="20"/>
                <w:szCs w:val="20"/>
              </w:rPr>
              <w:t>Труд и занятость</w:t>
            </w:r>
          </w:p>
        </w:tc>
        <w:tc>
          <w:tcPr>
            <w:tcW w:w="2353" w:type="pct"/>
            <w:shd w:val="clear" w:color="auto" w:fill="auto"/>
          </w:tcPr>
          <w:p w14:paraId="47155971" w14:textId="77777777" w:rsidR="009C2C26" w:rsidRPr="00D34060" w:rsidRDefault="009C2C26" w:rsidP="00C95B1D">
            <w:pPr>
              <w:spacing w:after="0" w:line="240" w:lineRule="auto"/>
              <w:rPr>
                <w:sz w:val="20"/>
                <w:szCs w:val="20"/>
              </w:rPr>
            </w:pPr>
            <w:r w:rsidRPr="00D34060">
              <w:rPr>
                <w:sz w:val="20"/>
                <w:szCs w:val="20"/>
              </w:rPr>
              <w:t>1. Наличие высококвалифицированной рабочей силы</w:t>
            </w:r>
          </w:p>
          <w:p w14:paraId="19151547" w14:textId="77777777" w:rsidR="009C2C26" w:rsidRPr="00D34060" w:rsidRDefault="009C2C26" w:rsidP="00C95B1D">
            <w:pPr>
              <w:spacing w:after="0" w:line="240" w:lineRule="auto"/>
              <w:rPr>
                <w:sz w:val="20"/>
                <w:szCs w:val="20"/>
              </w:rPr>
            </w:pPr>
            <w:r w:rsidRPr="00D34060">
              <w:rPr>
                <w:sz w:val="20"/>
                <w:szCs w:val="20"/>
              </w:rPr>
              <w:t>2. Наличие сети образовательных организаций для подготовки рабочих кадров с целью ликвидации несоответствия между спросом и предложением рабочей силы на рынке труда</w:t>
            </w:r>
          </w:p>
          <w:p w14:paraId="58DDF45F" w14:textId="77777777" w:rsidR="009C2C26" w:rsidRPr="00D34060" w:rsidRDefault="009C2C26" w:rsidP="00C95B1D">
            <w:pPr>
              <w:spacing w:after="0" w:line="240" w:lineRule="auto"/>
              <w:rPr>
                <w:i/>
                <w:sz w:val="20"/>
                <w:szCs w:val="20"/>
              </w:rPr>
            </w:pPr>
            <w:r w:rsidRPr="00D34060">
              <w:rPr>
                <w:sz w:val="20"/>
                <w:szCs w:val="20"/>
              </w:rPr>
              <w:t>3. Достаточно высокий уровень экономической активности населения</w:t>
            </w:r>
          </w:p>
        </w:tc>
        <w:tc>
          <w:tcPr>
            <w:tcW w:w="2102" w:type="pct"/>
            <w:shd w:val="clear" w:color="auto" w:fill="auto"/>
          </w:tcPr>
          <w:p w14:paraId="55F4C776" w14:textId="77777777" w:rsidR="009C2C26" w:rsidRPr="00D34060" w:rsidRDefault="009C2C26" w:rsidP="00C95B1D">
            <w:pPr>
              <w:spacing w:after="0" w:line="240" w:lineRule="auto"/>
              <w:rPr>
                <w:sz w:val="20"/>
                <w:szCs w:val="20"/>
              </w:rPr>
            </w:pPr>
            <w:r w:rsidRPr="00D34060">
              <w:rPr>
                <w:sz w:val="20"/>
                <w:szCs w:val="20"/>
              </w:rPr>
              <w:t>1. Неразвитость социальной и транспортной инфраструктуры, способствующая миграционному оттоку населения и потер</w:t>
            </w:r>
            <w:r w:rsidR="00D168D2" w:rsidRPr="00D34060">
              <w:rPr>
                <w:sz w:val="20"/>
                <w:szCs w:val="20"/>
              </w:rPr>
              <w:t>е</w:t>
            </w:r>
            <w:r w:rsidRPr="00D34060">
              <w:rPr>
                <w:sz w:val="20"/>
                <w:szCs w:val="20"/>
              </w:rPr>
              <w:t xml:space="preserve"> значительного кадрового потенциала, квалифицированных специалистов и молодежи</w:t>
            </w:r>
          </w:p>
          <w:p w14:paraId="2A94E9BD" w14:textId="77777777" w:rsidR="009C2C26" w:rsidRPr="00D34060" w:rsidRDefault="009C2C26" w:rsidP="00C95B1D">
            <w:pPr>
              <w:spacing w:after="0" w:line="240" w:lineRule="auto"/>
              <w:rPr>
                <w:sz w:val="20"/>
                <w:szCs w:val="20"/>
              </w:rPr>
            </w:pPr>
            <w:r w:rsidRPr="00D34060">
              <w:rPr>
                <w:sz w:val="20"/>
                <w:szCs w:val="20"/>
              </w:rPr>
              <w:t xml:space="preserve">2. Структурный дисбаланс спроса и предложения на рынке труда, несоответствие профессионально-квалификационного состава </w:t>
            </w:r>
            <w:r w:rsidRPr="00D34060">
              <w:rPr>
                <w:sz w:val="20"/>
                <w:szCs w:val="20"/>
              </w:rPr>
              <w:lastRenderedPageBreak/>
              <w:t>безработных и востребованных специальностей</w:t>
            </w:r>
          </w:p>
          <w:p w14:paraId="2DD7B268" w14:textId="77777777" w:rsidR="009C2C26" w:rsidRPr="00D34060" w:rsidRDefault="009C2C26" w:rsidP="00C95B1D">
            <w:pPr>
              <w:spacing w:after="0" w:line="240" w:lineRule="auto"/>
              <w:rPr>
                <w:sz w:val="20"/>
                <w:szCs w:val="20"/>
              </w:rPr>
            </w:pPr>
            <w:r w:rsidRPr="00D34060">
              <w:rPr>
                <w:sz w:val="20"/>
                <w:szCs w:val="20"/>
              </w:rPr>
              <w:t xml:space="preserve">3. Уровень </w:t>
            </w:r>
            <w:r w:rsidR="00A3772A" w:rsidRPr="00D34060">
              <w:rPr>
                <w:sz w:val="20"/>
                <w:szCs w:val="20"/>
              </w:rPr>
              <w:t xml:space="preserve">общей </w:t>
            </w:r>
            <w:r w:rsidRPr="00D34060">
              <w:rPr>
                <w:sz w:val="20"/>
                <w:szCs w:val="20"/>
              </w:rPr>
              <w:t xml:space="preserve">безработицы </w:t>
            </w:r>
            <w:r w:rsidR="00095452" w:rsidRPr="00D34060">
              <w:rPr>
                <w:sz w:val="20"/>
                <w:szCs w:val="20"/>
              </w:rPr>
              <w:t xml:space="preserve">по методологии МОТ </w:t>
            </w:r>
            <w:r w:rsidRPr="00D34060">
              <w:rPr>
                <w:sz w:val="20"/>
                <w:szCs w:val="20"/>
              </w:rPr>
              <w:t>выше, чем в соседних регионах и в среднем по стране</w:t>
            </w:r>
          </w:p>
          <w:p w14:paraId="46E402D8" w14:textId="77777777" w:rsidR="009C2C26" w:rsidRPr="00D34060" w:rsidRDefault="009C2C26" w:rsidP="00C95B1D">
            <w:pPr>
              <w:spacing w:after="0" w:line="240" w:lineRule="auto"/>
              <w:rPr>
                <w:sz w:val="20"/>
                <w:szCs w:val="20"/>
              </w:rPr>
            </w:pPr>
            <w:r w:rsidRPr="00D34060">
              <w:rPr>
                <w:sz w:val="20"/>
                <w:szCs w:val="20"/>
              </w:rPr>
              <w:t>4. Высокий уровень занятости работников во вредных условиях труда</w:t>
            </w:r>
          </w:p>
        </w:tc>
      </w:tr>
      <w:tr w:rsidR="00D34060" w:rsidRPr="00D34060" w14:paraId="4E30D3E2" w14:textId="77777777" w:rsidTr="00C95B1D">
        <w:trPr>
          <w:trHeight w:val="20"/>
        </w:trPr>
        <w:tc>
          <w:tcPr>
            <w:tcW w:w="545" w:type="pct"/>
            <w:shd w:val="clear" w:color="auto" w:fill="auto"/>
          </w:tcPr>
          <w:p w14:paraId="2ADA4EF4" w14:textId="77777777" w:rsidR="00654100" w:rsidRPr="00D34060" w:rsidRDefault="00654100" w:rsidP="00654100">
            <w:pPr>
              <w:spacing w:after="0" w:line="240" w:lineRule="auto"/>
              <w:rPr>
                <w:sz w:val="20"/>
                <w:szCs w:val="20"/>
              </w:rPr>
            </w:pPr>
            <w:r w:rsidRPr="00D34060">
              <w:rPr>
                <w:sz w:val="20"/>
                <w:szCs w:val="20"/>
              </w:rPr>
              <w:lastRenderedPageBreak/>
              <w:t>Сельское хозяйство</w:t>
            </w:r>
          </w:p>
        </w:tc>
        <w:tc>
          <w:tcPr>
            <w:tcW w:w="2353" w:type="pct"/>
            <w:shd w:val="clear" w:color="auto" w:fill="auto"/>
          </w:tcPr>
          <w:p w14:paraId="1413B611" w14:textId="77777777" w:rsidR="00654100" w:rsidRPr="00D34060" w:rsidRDefault="00654100" w:rsidP="00654100">
            <w:pPr>
              <w:spacing w:after="0" w:line="240" w:lineRule="auto"/>
              <w:rPr>
                <w:sz w:val="20"/>
                <w:szCs w:val="20"/>
              </w:rPr>
            </w:pPr>
            <w:r w:rsidRPr="00D34060">
              <w:rPr>
                <w:sz w:val="20"/>
                <w:szCs w:val="20"/>
              </w:rPr>
              <w:t>1. Многоотраслевое сельское хозяйство производит широкий ассортимент сельскохозяйственной продукции, как готовой к употреблению, так и в качестве сырья для перерабатывающих предприятий</w:t>
            </w:r>
          </w:p>
          <w:p w14:paraId="533C7255" w14:textId="77777777" w:rsidR="00654100" w:rsidRPr="00D34060" w:rsidRDefault="00654100" w:rsidP="00654100">
            <w:pPr>
              <w:spacing w:after="0" w:line="240" w:lineRule="auto"/>
              <w:rPr>
                <w:sz w:val="20"/>
                <w:szCs w:val="20"/>
              </w:rPr>
            </w:pPr>
            <w:r w:rsidRPr="00D34060">
              <w:rPr>
                <w:sz w:val="20"/>
                <w:szCs w:val="20"/>
              </w:rPr>
              <w:t>2. Наличие ряда крупных устойчиво работающих сельскохозяйственных предприятий, агрохолдингов, использующих современную технику и технологии, являющихся источником передового опыта и выступающих в качестве рынков сбыта для линейных сельскохозяйственных организаций, КФК и ЛПХ</w:t>
            </w:r>
          </w:p>
          <w:p w14:paraId="50FAFDA5" w14:textId="77777777" w:rsidR="00654100" w:rsidRPr="00D34060" w:rsidRDefault="00654100" w:rsidP="00654100">
            <w:pPr>
              <w:spacing w:after="0" w:line="240" w:lineRule="auto"/>
              <w:rPr>
                <w:sz w:val="20"/>
                <w:szCs w:val="20"/>
              </w:rPr>
            </w:pPr>
            <w:r w:rsidRPr="00D34060">
              <w:rPr>
                <w:sz w:val="20"/>
                <w:szCs w:val="20"/>
              </w:rPr>
              <w:t>3. Наличие районированных сортов зерновых культур и мясных пород сельскохозяйственных животных</w:t>
            </w:r>
          </w:p>
        </w:tc>
        <w:tc>
          <w:tcPr>
            <w:tcW w:w="2102" w:type="pct"/>
            <w:shd w:val="clear" w:color="auto" w:fill="auto"/>
          </w:tcPr>
          <w:p w14:paraId="47E189D1" w14:textId="77777777" w:rsidR="00654100" w:rsidRPr="00D34060" w:rsidRDefault="00654100" w:rsidP="00654100">
            <w:pPr>
              <w:spacing w:after="0" w:line="240" w:lineRule="auto"/>
              <w:rPr>
                <w:sz w:val="20"/>
                <w:szCs w:val="20"/>
              </w:rPr>
            </w:pPr>
            <w:r w:rsidRPr="00D34060">
              <w:rPr>
                <w:sz w:val="20"/>
                <w:szCs w:val="20"/>
              </w:rPr>
              <w:t>1. Недостаток квалифицированных кадров, низкая финансовая устойчивость большинства сельскохозяйственных организаций обуславливает снижение темпов внедрения инноваций в отрасли</w:t>
            </w:r>
          </w:p>
          <w:p w14:paraId="3270FFD4" w14:textId="77777777" w:rsidR="00654100" w:rsidRPr="00D34060" w:rsidRDefault="00654100" w:rsidP="00654100">
            <w:pPr>
              <w:spacing w:after="0" w:line="240" w:lineRule="auto"/>
              <w:rPr>
                <w:sz w:val="20"/>
                <w:szCs w:val="20"/>
              </w:rPr>
            </w:pPr>
            <w:r w:rsidRPr="00D34060">
              <w:rPr>
                <w:sz w:val="20"/>
                <w:szCs w:val="20"/>
              </w:rPr>
              <w:t>2. Существенный диспаритет цен на сельскохозяйственную продукцию и некоторые виды сырья, энергоносители, удобрения, сельхозтехнику, транспортные услуги</w:t>
            </w:r>
          </w:p>
          <w:p w14:paraId="341326E2" w14:textId="77777777" w:rsidR="00654100" w:rsidRPr="00D34060" w:rsidRDefault="00654100" w:rsidP="00654100">
            <w:pPr>
              <w:spacing w:after="0" w:line="240" w:lineRule="auto"/>
              <w:rPr>
                <w:sz w:val="20"/>
                <w:szCs w:val="20"/>
              </w:rPr>
            </w:pPr>
            <w:r w:rsidRPr="00D34060">
              <w:rPr>
                <w:sz w:val="20"/>
                <w:szCs w:val="20"/>
              </w:rPr>
              <w:t xml:space="preserve">3. Неразвитость социальной инфраструктуры села. </w:t>
            </w:r>
          </w:p>
          <w:p w14:paraId="5DC76EC9" w14:textId="77777777" w:rsidR="00654100" w:rsidRPr="00D34060" w:rsidRDefault="00654100" w:rsidP="00654100">
            <w:pPr>
              <w:spacing w:after="0" w:line="240" w:lineRule="auto"/>
              <w:jc w:val="both"/>
              <w:rPr>
                <w:sz w:val="20"/>
                <w:szCs w:val="20"/>
              </w:rPr>
            </w:pPr>
            <w:r w:rsidRPr="00D34060">
              <w:rPr>
                <w:sz w:val="20"/>
                <w:szCs w:val="20"/>
              </w:rPr>
              <w:t xml:space="preserve">4.Наличие постоянных рисков сельскохозяйственного производства техногенного характера. </w:t>
            </w:r>
          </w:p>
          <w:p w14:paraId="46F2082F" w14:textId="77777777" w:rsidR="00654100" w:rsidRPr="00D34060" w:rsidRDefault="00654100" w:rsidP="00654100">
            <w:pPr>
              <w:spacing w:after="0" w:line="240" w:lineRule="auto"/>
              <w:rPr>
                <w:sz w:val="20"/>
                <w:szCs w:val="20"/>
              </w:rPr>
            </w:pPr>
            <w:r w:rsidRPr="00D34060">
              <w:rPr>
                <w:sz w:val="20"/>
                <w:szCs w:val="20"/>
              </w:rPr>
              <w:t>5. Ввоз неразрешенных средств защиты растений на территорию региона.</w:t>
            </w:r>
          </w:p>
        </w:tc>
      </w:tr>
      <w:tr w:rsidR="00D34060" w:rsidRPr="00D34060" w14:paraId="45033FF5" w14:textId="77777777" w:rsidTr="00C95B1D">
        <w:trPr>
          <w:trHeight w:val="20"/>
        </w:trPr>
        <w:tc>
          <w:tcPr>
            <w:tcW w:w="545" w:type="pct"/>
            <w:shd w:val="clear" w:color="auto" w:fill="auto"/>
          </w:tcPr>
          <w:p w14:paraId="423D52A7" w14:textId="77777777" w:rsidR="009427C2" w:rsidRPr="00D34060" w:rsidRDefault="009427C2" w:rsidP="009427C2">
            <w:pPr>
              <w:spacing w:after="0" w:line="240" w:lineRule="auto"/>
              <w:rPr>
                <w:sz w:val="20"/>
                <w:szCs w:val="20"/>
              </w:rPr>
            </w:pPr>
            <w:r w:rsidRPr="00D34060">
              <w:rPr>
                <w:sz w:val="20"/>
                <w:szCs w:val="20"/>
              </w:rPr>
              <w:t>Лесной комплекс</w:t>
            </w:r>
          </w:p>
        </w:tc>
        <w:tc>
          <w:tcPr>
            <w:tcW w:w="2353" w:type="pct"/>
            <w:shd w:val="clear" w:color="auto" w:fill="auto"/>
          </w:tcPr>
          <w:p w14:paraId="4598AA6F" w14:textId="77777777" w:rsidR="009427C2" w:rsidRPr="00D34060" w:rsidRDefault="009427C2" w:rsidP="009427C2">
            <w:pPr>
              <w:spacing w:after="0" w:line="240" w:lineRule="auto"/>
              <w:rPr>
                <w:sz w:val="20"/>
                <w:szCs w:val="20"/>
              </w:rPr>
            </w:pPr>
            <w:r w:rsidRPr="00D34060">
              <w:rPr>
                <w:sz w:val="20"/>
                <w:szCs w:val="20"/>
              </w:rPr>
              <w:t>1. Иркутская область является одной из крупнейших в стране по размерам лесного фонда и отличается высокой лесистостью своих территорий.</w:t>
            </w:r>
          </w:p>
          <w:p w14:paraId="0CCF2F08" w14:textId="77777777" w:rsidR="009427C2" w:rsidRPr="00D34060" w:rsidRDefault="009427C2" w:rsidP="009427C2">
            <w:pPr>
              <w:spacing w:after="0" w:line="240" w:lineRule="auto"/>
              <w:rPr>
                <w:sz w:val="20"/>
                <w:szCs w:val="20"/>
              </w:rPr>
            </w:pPr>
            <w:r w:rsidRPr="00D34060">
              <w:rPr>
                <w:sz w:val="20"/>
                <w:szCs w:val="20"/>
              </w:rPr>
              <w:t>2. Достаточно высоко развита лесоперерабатывающая сфера.</w:t>
            </w:r>
          </w:p>
          <w:p w14:paraId="034BFD0F" w14:textId="77777777" w:rsidR="009427C2" w:rsidRPr="00D34060" w:rsidRDefault="009427C2" w:rsidP="009427C2">
            <w:pPr>
              <w:spacing w:after="0" w:line="240" w:lineRule="auto"/>
              <w:rPr>
                <w:sz w:val="20"/>
                <w:szCs w:val="20"/>
              </w:rPr>
            </w:pPr>
            <w:r w:rsidRPr="00D34060">
              <w:rPr>
                <w:sz w:val="20"/>
                <w:szCs w:val="20"/>
              </w:rPr>
              <w:t>3. Сформированный научно-образовательный комплекс и наличие квалифицированной рабочей силы.</w:t>
            </w:r>
          </w:p>
        </w:tc>
        <w:tc>
          <w:tcPr>
            <w:tcW w:w="2102" w:type="pct"/>
            <w:shd w:val="clear" w:color="auto" w:fill="auto"/>
          </w:tcPr>
          <w:p w14:paraId="1537CFF0" w14:textId="77777777" w:rsidR="009427C2" w:rsidRPr="00D34060" w:rsidRDefault="009427C2" w:rsidP="009427C2">
            <w:pPr>
              <w:pStyle w:val="ConsPlusNormal"/>
              <w:jc w:val="both"/>
              <w:rPr>
                <w:rFonts w:ascii="Calibri" w:hAnsi="Calibri" w:cs="Calibri"/>
                <w:sz w:val="20"/>
                <w:szCs w:val="20"/>
              </w:rPr>
            </w:pPr>
            <w:r w:rsidRPr="00D34060">
              <w:rPr>
                <w:rFonts w:ascii="Calibri" w:hAnsi="Calibri" w:cs="Calibri"/>
                <w:sz w:val="20"/>
                <w:szCs w:val="20"/>
              </w:rPr>
              <w:t>1. Стабильность работы лесного сектора зависит от колебаний курса валют, конъюнктуры мирового рынка и цен на продукцию ввиду ориентации отрасли на экспорт.</w:t>
            </w:r>
          </w:p>
          <w:p w14:paraId="1930F977" w14:textId="77777777" w:rsidR="009427C2" w:rsidRPr="00D34060" w:rsidRDefault="009427C2" w:rsidP="009427C2">
            <w:pPr>
              <w:spacing w:after="0" w:line="240" w:lineRule="auto"/>
              <w:rPr>
                <w:sz w:val="20"/>
                <w:szCs w:val="20"/>
              </w:rPr>
            </w:pPr>
            <w:r w:rsidRPr="00D34060">
              <w:rPr>
                <w:sz w:val="20"/>
                <w:szCs w:val="20"/>
              </w:rPr>
              <w:t>2. Низкий уровень развития лесной транспортной инфраструктуры (особенно в северных территориях области).</w:t>
            </w:r>
          </w:p>
          <w:p w14:paraId="06DF1B75" w14:textId="77777777" w:rsidR="009427C2" w:rsidRPr="00D34060" w:rsidRDefault="009427C2" w:rsidP="009427C2">
            <w:pPr>
              <w:spacing w:after="0" w:line="240" w:lineRule="auto"/>
              <w:rPr>
                <w:sz w:val="20"/>
                <w:szCs w:val="20"/>
              </w:rPr>
            </w:pPr>
            <w:r w:rsidRPr="00D34060">
              <w:rPr>
                <w:sz w:val="20"/>
                <w:szCs w:val="20"/>
              </w:rPr>
              <w:t>3. Низкая степень обработки древесины и ограниченный спектр производимой лесопродукции.</w:t>
            </w:r>
          </w:p>
          <w:p w14:paraId="382D0716" w14:textId="77777777" w:rsidR="009427C2" w:rsidRPr="00D34060" w:rsidRDefault="009427C2" w:rsidP="009427C2">
            <w:pPr>
              <w:spacing w:after="0" w:line="240" w:lineRule="auto"/>
              <w:rPr>
                <w:sz w:val="20"/>
                <w:szCs w:val="20"/>
              </w:rPr>
            </w:pPr>
            <w:r w:rsidRPr="00D34060">
              <w:rPr>
                <w:sz w:val="20"/>
                <w:szCs w:val="20"/>
              </w:rPr>
              <w:t>4. Недостаточный для технологического прорыва уровень инвестиционных потоков.</w:t>
            </w:r>
          </w:p>
          <w:p w14:paraId="32759795" w14:textId="77777777" w:rsidR="009427C2" w:rsidRPr="00D34060" w:rsidRDefault="009427C2" w:rsidP="009427C2">
            <w:pPr>
              <w:spacing w:after="0" w:line="240" w:lineRule="auto"/>
              <w:rPr>
                <w:sz w:val="20"/>
                <w:szCs w:val="20"/>
              </w:rPr>
            </w:pPr>
            <w:r w:rsidRPr="00D34060">
              <w:rPr>
                <w:sz w:val="20"/>
                <w:szCs w:val="20"/>
              </w:rPr>
              <w:t>5. Удаленность от потребителей на внутрироссийском рынке (Европейская часть России).</w:t>
            </w:r>
          </w:p>
          <w:p w14:paraId="6444F8A2" w14:textId="77777777" w:rsidR="009427C2" w:rsidRPr="00D34060" w:rsidRDefault="009427C2" w:rsidP="009427C2">
            <w:pPr>
              <w:spacing w:after="0" w:line="240" w:lineRule="auto"/>
              <w:rPr>
                <w:sz w:val="20"/>
                <w:szCs w:val="20"/>
              </w:rPr>
            </w:pPr>
            <w:r w:rsidRPr="00D34060">
              <w:rPr>
                <w:sz w:val="20"/>
                <w:szCs w:val="20"/>
              </w:rPr>
              <w:t>6. Тяжелые климатические условия, которые определяют сезонность работы отрасли.</w:t>
            </w:r>
          </w:p>
        </w:tc>
      </w:tr>
    </w:tbl>
    <w:p w14:paraId="28B9836E" w14:textId="77777777" w:rsidR="009C2C26" w:rsidRPr="00D34060" w:rsidRDefault="009C2C26" w:rsidP="001E26E7">
      <w:pPr>
        <w:pStyle w:val="3"/>
        <w:rPr>
          <w:lang w:val="ru-RU"/>
        </w:rPr>
      </w:pPr>
      <w:bookmarkStart w:id="85" w:name="_Toc410399580"/>
      <w:bookmarkStart w:id="86" w:name="_Toc422236027"/>
      <w:bookmarkStart w:id="87" w:name="_Toc425346084"/>
      <w:bookmarkStart w:id="88" w:name="_Toc425346359"/>
      <w:bookmarkStart w:id="89" w:name="_Toc429470674"/>
      <w:bookmarkStart w:id="90" w:name="_Toc461652081"/>
      <w:bookmarkStart w:id="91" w:name="_Toc40861339"/>
      <w:r w:rsidRPr="00D34060">
        <w:rPr>
          <w:lang w:val="ru-RU"/>
        </w:rPr>
        <w:t>Возможности и угрозы</w:t>
      </w:r>
      <w:bookmarkEnd w:id="85"/>
      <w:bookmarkEnd w:id="86"/>
      <w:bookmarkEnd w:id="87"/>
      <w:bookmarkEnd w:id="88"/>
      <w:bookmarkEnd w:id="89"/>
      <w:bookmarkEnd w:id="90"/>
      <w:bookmarkEnd w:id="91"/>
    </w:p>
    <w:tbl>
      <w:tblPr>
        <w:tblW w:w="5000" w:type="pct"/>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000" w:firstRow="0" w:lastRow="0" w:firstColumn="0" w:lastColumn="0" w:noHBand="0" w:noVBand="0"/>
      </w:tblPr>
      <w:tblGrid>
        <w:gridCol w:w="2161"/>
        <w:gridCol w:w="6468"/>
        <w:gridCol w:w="6440"/>
      </w:tblGrid>
      <w:tr w:rsidR="00D34060" w:rsidRPr="00D34060" w14:paraId="0709A6BE" w14:textId="77777777" w:rsidTr="00C95B1D">
        <w:trPr>
          <w:trHeight w:val="20"/>
        </w:trPr>
        <w:tc>
          <w:tcPr>
            <w:tcW w:w="717" w:type="pct"/>
            <w:shd w:val="clear" w:color="auto" w:fill="auto"/>
          </w:tcPr>
          <w:p w14:paraId="6FF3DC3D" w14:textId="77777777" w:rsidR="009C2C26" w:rsidRPr="00D34060" w:rsidRDefault="009C2C26" w:rsidP="00C95B1D">
            <w:pPr>
              <w:keepNext/>
              <w:spacing w:after="0" w:line="240" w:lineRule="auto"/>
              <w:jc w:val="center"/>
              <w:rPr>
                <w:b/>
                <w:sz w:val="20"/>
                <w:szCs w:val="20"/>
              </w:rPr>
            </w:pPr>
            <w:r w:rsidRPr="00D34060">
              <w:rPr>
                <w:b/>
                <w:sz w:val="20"/>
                <w:szCs w:val="20"/>
              </w:rPr>
              <w:t>Фактор</w:t>
            </w:r>
          </w:p>
        </w:tc>
        <w:tc>
          <w:tcPr>
            <w:tcW w:w="2146" w:type="pct"/>
            <w:shd w:val="clear" w:color="auto" w:fill="auto"/>
          </w:tcPr>
          <w:p w14:paraId="795502B9" w14:textId="77777777" w:rsidR="009C2C26" w:rsidRPr="00D34060" w:rsidRDefault="009C2C26" w:rsidP="00C95B1D">
            <w:pPr>
              <w:keepNext/>
              <w:spacing w:after="0" w:line="240" w:lineRule="auto"/>
              <w:jc w:val="center"/>
              <w:rPr>
                <w:b/>
                <w:sz w:val="20"/>
                <w:szCs w:val="20"/>
              </w:rPr>
            </w:pPr>
            <w:r w:rsidRPr="00D34060">
              <w:rPr>
                <w:b/>
                <w:sz w:val="20"/>
                <w:szCs w:val="20"/>
              </w:rPr>
              <w:t>Возможности</w:t>
            </w:r>
          </w:p>
        </w:tc>
        <w:tc>
          <w:tcPr>
            <w:tcW w:w="2137" w:type="pct"/>
            <w:shd w:val="clear" w:color="auto" w:fill="auto"/>
          </w:tcPr>
          <w:p w14:paraId="4D566912" w14:textId="77777777" w:rsidR="009C2C26" w:rsidRPr="00D34060" w:rsidRDefault="009C2C26" w:rsidP="00C95B1D">
            <w:pPr>
              <w:keepNext/>
              <w:spacing w:after="0" w:line="240" w:lineRule="auto"/>
              <w:jc w:val="center"/>
              <w:rPr>
                <w:b/>
                <w:sz w:val="20"/>
                <w:szCs w:val="20"/>
              </w:rPr>
            </w:pPr>
            <w:r w:rsidRPr="00D34060">
              <w:rPr>
                <w:b/>
                <w:sz w:val="20"/>
                <w:szCs w:val="20"/>
              </w:rPr>
              <w:t>Угрозы</w:t>
            </w:r>
          </w:p>
        </w:tc>
      </w:tr>
      <w:tr w:rsidR="00D34060" w:rsidRPr="00D34060" w14:paraId="07CD4B2B" w14:textId="77777777" w:rsidTr="00C95B1D">
        <w:trPr>
          <w:trHeight w:val="20"/>
        </w:trPr>
        <w:tc>
          <w:tcPr>
            <w:tcW w:w="717" w:type="pct"/>
            <w:shd w:val="clear" w:color="auto" w:fill="auto"/>
          </w:tcPr>
          <w:p w14:paraId="184E7A47" w14:textId="77777777" w:rsidR="009C2C26" w:rsidRPr="00D34060" w:rsidRDefault="009C2C26" w:rsidP="00C95B1D">
            <w:pPr>
              <w:spacing w:after="0" w:line="240" w:lineRule="auto"/>
              <w:rPr>
                <w:sz w:val="20"/>
                <w:szCs w:val="20"/>
              </w:rPr>
            </w:pPr>
            <w:r w:rsidRPr="00D34060">
              <w:rPr>
                <w:sz w:val="20"/>
                <w:szCs w:val="20"/>
              </w:rPr>
              <w:t xml:space="preserve">Географическое положение и природно-климатические </w:t>
            </w:r>
            <w:r w:rsidRPr="00D34060">
              <w:rPr>
                <w:sz w:val="20"/>
                <w:szCs w:val="20"/>
              </w:rPr>
              <w:lastRenderedPageBreak/>
              <w:t>условия</w:t>
            </w:r>
          </w:p>
        </w:tc>
        <w:tc>
          <w:tcPr>
            <w:tcW w:w="2146" w:type="pct"/>
            <w:shd w:val="clear" w:color="auto" w:fill="auto"/>
          </w:tcPr>
          <w:p w14:paraId="15B5B290" w14:textId="77777777" w:rsidR="009C2C26" w:rsidRPr="00D34060" w:rsidRDefault="009C2C26" w:rsidP="00C95B1D">
            <w:pPr>
              <w:spacing w:after="0" w:line="240" w:lineRule="auto"/>
              <w:rPr>
                <w:sz w:val="20"/>
                <w:szCs w:val="20"/>
              </w:rPr>
            </w:pPr>
            <w:r w:rsidRPr="00D34060">
              <w:rPr>
                <w:sz w:val="20"/>
                <w:szCs w:val="20"/>
              </w:rPr>
              <w:lastRenderedPageBreak/>
              <w:t>1. Иркутская область может служить опорным центром для развития взаимоотношений Российской Федерации со странами Азиатско-Тихоокеанского региона</w:t>
            </w:r>
          </w:p>
        </w:tc>
        <w:tc>
          <w:tcPr>
            <w:tcW w:w="2137" w:type="pct"/>
            <w:shd w:val="clear" w:color="auto" w:fill="auto"/>
          </w:tcPr>
          <w:p w14:paraId="768FFDB3" w14:textId="77777777" w:rsidR="007833BE" w:rsidRPr="00D34060" w:rsidRDefault="009C2C26" w:rsidP="00C95B1D">
            <w:pPr>
              <w:spacing w:after="0" w:line="240" w:lineRule="auto"/>
              <w:rPr>
                <w:sz w:val="20"/>
                <w:szCs w:val="20"/>
              </w:rPr>
            </w:pPr>
            <w:r w:rsidRPr="00D34060">
              <w:rPr>
                <w:sz w:val="20"/>
                <w:szCs w:val="20"/>
              </w:rPr>
              <w:t xml:space="preserve">1. </w:t>
            </w:r>
            <w:r w:rsidR="007833BE" w:rsidRPr="00D34060">
              <w:rPr>
                <w:sz w:val="20"/>
                <w:szCs w:val="20"/>
              </w:rPr>
              <w:t>Сохранение необходимости обязательного проведения экологической экспертизы на любой объект в 200-км зоне от озера Байкал</w:t>
            </w:r>
          </w:p>
          <w:p w14:paraId="0D04AF7F" w14:textId="77777777" w:rsidR="009C2C26" w:rsidRPr="00D34060" w:rsidRDefault="002574CD" w:rsidP="00C95B1D">
            <w:pPr>
              <w:spacing w:after="0" w:line="240" w:lineRule="auto"/>
              <w:rPr>
                <w:sz w:val="20"/>
                <w:szCs w:val="20"/>
              </w:rPr>
            </w:pPr>
            <w:r w:rsidRPr="00D34060">
              <w:rPr>
                <w:sz w:val="20"/>
                <w:szCs w:val="20"/>
              </w:rPr>
              <w:t xml:space="preserve">2. Развитие транспортной инфраструктуры, связывающей европейскую </w:t>
            </w:r>
            <w:r w:rsidRPr="00D34060">
              <w:rPr>
                <w:sz w:val="20"/>
                <w:szCs w:val="20"/>
              </w:rPr>
              <w:lastRenderedPageBreak/>
              <w:t>часть континента со странами АТР, в обход Иркутской области, через соседние регионы и республику Монголию</w:t>
            </w:r>
          </w:p>
        </w:tc>
      </w:tr>
      <w:tr w:rsidR="00D34060" w:rsidRPr="00D34060" w14:paraId="17EF617B" w14:textId="77777777" w:rsidTr="00527094">
        <w:trPr>
          <w:trHeight w:val="2283"/>
        </w:trPr>
        <w:tc>
          <w:tcPr>
            <w:tcW w:w="717" w:type="pct"/>
            <w:shd w:val="clear" w:color="auto" w:fill="auto"/>
          </w:tcPr>
          <w:p w14:paraId="69C974A7" w14:textId="77777777" w:rsidR="009C2C26" w:rsidRPr="00D34060" w:rsidRDefault="009C2C26" w:rsidP="00C95B1D">
            <w:pPr>
              <w:spacing w:after="0" w:line="240" w:lineRule="auto"/>
              <w:rPr>
                <w:sz w:val="20"/>
                <w:szCs w:val="20"/>
              </w:rPr>
            </w:pPr>
            <w:r w:rsidRPr="00D34060">
              <w:rPr>
                <w:sz w:val="20"/>
                <w:szCs w:val="20"/>
              </w:rPr>
              <w:lastRenderedPageBreak/>
              <w:t>Образование</w:t>
            </w:r>
          </w:p>
        </w:tc>
        <w:tc>
          <w:tcPr>
            <w:tcW w:w="2146" w:type="pct"/>
            <w:shd w:val="clear" w:color="auto" w:fill="auto"/>
          </w:tcPr>
          <w:p w14:paraId="708D282C" w14:textId="77777777" w:rsidR="009C2C26" w:rsidRPr="00D34060" w:rsidRDefault="009C2C26" w:rsidP="00C95B1D">
            <w:pPr>
              <w:spacing w:after="0" w:line="240" w:lineRule="auto"/>
              <w:rPr>
                <w:sz w:val="20"/>
                <w:szCs w:val="20"/>
              </w:rPr>
            </w:pPr>
            <w:r w:rsidRPr="00D34060">
              <w:rPr>
                <w:sz w:val="20"/>
                <w:szCs w:val="20"/>
              </w:rPr>
              <w:t>1. Развитие инновационных технологий и внедрение их в образовательный процесс (компьютеризация методик, развитие дистанционных форм обучения)</w:t>
            </w:r>
          </w:p>
          <w:p w14:paraId="724B0356" w14:textId="77777777" w:rsidR="009C2C26" w:rsidRPr="00D34060" w:rsidRDefault="009C2C26" w:rsidP="00C95B1D">
            <w:pPr>
              <w:spacing w:after="0" w:line="240" w:lineRule="auto"/>
              <w:rPr>
                <w:sz w:val="20"/>
                <w:szCs w:val="20"/>
              </w:rPr>
            </w:pPr>
            <w:r w:rsidRPr="00D34060">
              <w:rPr>
                <w:sz w:val="20"/>
                <w:szCs w:val="20"/>
              </w:rPr>
              <w:t>2. Повышение роли профессионального образования в решении задач кадрового обеспечения системы образования</w:t>
            </w:r>
          </w:p>
          <w:p w14:paraId="42CBF50D" w14:textId="77777777" w:rsidR="009C2C26" w:rsidRPr="00D34060" w:rsidRDefault="009C2C26" w:rsidP="00C95B1D">
            <w:pPr>
              <w:spacing w:after="0" w:line="240" w:lineRule="auto"/>
              <w:rPr>
                <w:sz w:val="20"/>
                <w:szCs w:val="20"/>
              </w:rPr>
            </w:pPr>
            <w:r w:rsidRPr="00D34060">
              <w:rPr>
                <w:sz w:val="20"/>
                <w:szCs w:val="20"/>
              </w:rPr>
              <w:t>3. Производственная специализация экономики Иркутской области, развитая транспортная инфраструктура и возрастающая доля сферы услуг обеспечивают востребованность выпускников системы СПО на рынке труда</w:t>
            </w:r>
          </w:p>
        </w:tc>
        <w:tc>
          <w:tcPr>
            <w:tcW w:w="2137" w:type="pct"/>
            <w:shd w:val="clear" w:color="auto" w:fill="auto"/>
          </w:tcPr>
          <w:p w14:paraId="2584C279" w14:textId="77777777" w:rsidR="009C2C26" w:rsidRPr="00D34060" w:rsidRDefault="009C2C26" w:rsidP="00C95B1D">
            <w:pPr>
              <w:spacing w:after="0" w:line="240" w:lineRule="auto"/>
              <w:rPr>
                <w:sz w:val="20"/>
                <w:szCs w:val="20"/>
              </w:rPr>
            </w:pPr>
            <w:r w:rsidRPr="00D34060">
              <w:rPr>
                <w:sz w:val="20"/>
                <w:szCs w:val="20"/>
              </w:rPr>
              <w:t>1. Социальные проблемы общества (детская преступность, алкоголизм и наркомания, детский суицид, жестокое обращение с детьми и др.)</w:t>
            </w:r>
          </w:p>
          <w:p w14:paraId="7125721F" w14:textId="77777777" w:rsidR="009C2C26" w:rsidRPr="00D34060" w:rsidRDefault="009C2C26" w:rsidP="00C95B1D">
            <w:pPr>
              <w:spacing w:after="0" w:line="240" w:lineRule="auto"/>
              <w:rPr>
                <w:sz w:val="20"/>
                <w:szCs w:val="20"/>
              </w:rPr>
            </w:pPr>
            <w:r w:rsidRPr="00D34060">
              <w:rPr>
                <w:sz w:val="20"/>
                <w:szCs w:val="20"/>
              </w:rPr>
              <w:t>2. Понижение спроса на образовательные услуги вследствие демографического спада</w:t>
            </w:r>
          </w:p>
          <w:p w14:paraId="44980B1E" w14:textId="77777777" w:rsidR="009C2C26" w:rsidRPr="00D34060" w:rsidRDefault="009C2C26" w:rsidP="00C95B1D">
            <w:pPr>
              <w:spacing w:after="0" w:line="240" w:lineRule="auto"/>
              <w:rPr>
                <w:sz w:val="20"/>
                <w:szCs w:val="20"/>
              </w:rPr>
            </w:pPr>
            <w:r w:rsidRPr="00D34060">
              <w:rPr>
                <w:sz w:val="20"/>
                <w:szCs w:val="20"/>
              </w:rPr>
              <w:t>3. Повышение доли детей мигрантов, не владеющих русским языком</w:t>
            </w:r>
          </w:p>
        </w:tc>
      </w:tr>
      <w:tr w:rsidR="00D34060" w:rsidRPr="00D34060" w14:paraId="74B42351" w14:textId="77777777" w:rsidTr="00C95B1D">
        <w:trPr>
          <w:trHeight w:val="20"/>
        </w:trPr>
        <w:tc>
          <w:tcPr>
            <w:tcW w:w="717" w:type="pct"/>
            <w:shd w:val="clear" w:color="auto" w:fill="auto"/>
          </w:tcPr>
          <w:p w14:paraId="557B6E85" w14:textId="77777777" w:rsidR="009C2C26" w:rsidRPr="00D34060" w:rsidRDefault="009C2C26" w:rsidP="00C95B1D">
            <w:pPr>
              <w:spacing w:after="0" w:line="240" w:lineRule="auto"/>
              <w:rPr>
                <w:sz w:val="20"/>
                <w:szCs w:val="20"/>
              </w:rPr>
            </w:pPr>
            <w:r w:rsidRPr="00D34060">
              <w:rPr>
                <w:sz w:val="20"/>
                <w:szCs w:val="20"/>
              </w:rPr>
              <w:t>Здравоохранение</w:t>
            </w:r>
          </w:p>
        </w:tc>
        <w:tc>
          <w:tcPr>
            <w:tcW w:w="2146" w:type="pct"/>
            <w:shd w:val="clear" w:color="auto" w:fill="auto"/>
          </w:tcPr>
          <w:p w14:paraId="7B4BBF0D" w14:textId="77777777" w:rsidR="009C2C26" w:rsidRPr="00D34060" w:rsidRDefault="009C2C26" w:rsidP="00C95B1D">
            <w:pPr>
              <w:spacing w:after="0" w:line="240" w:lineRule="auto"/>
              <w:rPr>
                <w:sz w:val="20"/>
                <w:szCs w:val="20"/>
              </w:rPr>
            </w:pPr>
            <w:r w:rsidRPr="00D34060">
              <w:rPr>
                <w:sz w:val="20"/>
                <w:szCs w:val="20"/>
              </w:rPr>
              <w:t>1. Формирование медицинских кластеров на основе механизмов государственно-частного партнёрства, позволяющих повысить инвестиционную привлекательность здравоохранения</w:t>
            </w:r>
          </w:p>
        </w:tc>
        <w:tc>
          <w:tcPr>
            <w:tcW w:w="2137" w:type="pct"/>
            <w:shd w:val="clear" w:color="auto" w:fill="auto"/>
          </w:tcPr>
          <w:p w14:paraId="23ED54A7" w14:textId="77777777" w:rsidR="009C2C26" w:rsidRPr="00D34060" w:rsidRDefault="009C2C26" w:rsidP="00C95B1D">
            <w:pPr>
              <w:spacing w:after="0" w:line="240" w:lineRule="auto"/>
              <w:rPr>
                <w:sz w:val="20"/>
                <w:szCs w:val="20"/>
              </w:rPr>
            </w:pPr>
            <w:r w:rsidRPr="00D34060">
              <w:rPr>
                <w:sz w:val="20"/>
                <w:szCs w:val="20"/>
              </w:rPr>
              <w:t>1. Наличие условий для продолжения оттока кадров из отрасли вследствие низкой социальной защищённости и отсутствия развитой социальной инфраструктуры в сельской местности и в малых городах</w:t>
            </w:r>
          </w:p>
          <w:p w14:paraId="62D5591E" w14:textId="77777777" w:rsidR="009C2C26" w:rsidRPr="00D34060" w:rsidRDefault="009C2C26" w:rsidP="00C95B1D">
            <w:pPr>
              <w:spacing w:after="0" w:line="240" w:lineRule="auto"/>
              <w:rPr>
                <w:sz w:val="20"/>
                <w:szCs w:val="20"/>
              </w:rPr>
            </w:pPr>
            <w:r w:rsidRPr="00D34060">
              <w:rPr>
                <w:sz w:val="20"/>
                <w:szCs w:val="20"/>
              </w:rPr>
              <w:t>2. Недостаточная транспортная обеспеченность сельских и отдаленных населенных пунктов, снижение реальных денежных доходов населения ограничивают доступность медицинской помощи</w:t>
            </w:r>
          </w:p>
          <w:p w14:paraId="2DC8B48F" w14:textId="77777777" w:rsidR="009C2C26" w:rsidRPr="00D34060" w:rsidRDefault="009C2C26" w:rsidP="00C95B1D">
            <w:pPr>
              <w:spacing w:after="0" w:line="240" w:lineRule="auto"/>
              <w:rPr>
                <w:sz w:val="20"/>
                <w:szCs w:val="20"/>
              </w:rPr>
            </w:pPr>
            <w:r w:rsidRPr="00D34060">
              <w:rPr>
                <w:sz w:val="20"/>
                <w:szCs w:val="20"/>
              </w:rPr>
              <w:t>3. Тяжелое социально-экономическое положение, увеличение интенсивности труда, снижения уровня жизни населения влечет рост заболеваемости</w:t>
            </w:r>
          </w:p>
          <w:p w14:paraId="07C39191" w14:textId="77777777" w:rsidR="009C2C26" w:rsidRPr="00D34060" w:rsidRDefault="009C2C26" w:rsidP="00C95B1D">
            <w:pPr>
              <w:spacing w:after="0" w:line="240" w:lineRule="auto"/>
              <w:rPr>
                <w:sz w:val="20"/>
                <w:szCs w:val="20"/>
              </w:rPr>
            </w:pPr>
            <w:r w:rsidRPr="00D34060">
              <w:rPr>
                <w:sz w:val="20"/>
                <w:szCs w:val="20"/>
              </w:rPr>
              <w:t>4. Повышение цен на медикаменты и расходные материалы</w:t>
            </w:r>
          </w:p>
        </w:tc>
      </w:tr>
      <w:tr w:rsidR="00D34060" w:rsidRPr="00D34060" w14:paraId="676252FA" w14:textId="77777777" w:rsidTr="00C95B1D">
        <w:trPr>
          <w:trHeight w:val="20"/>
        </w:trPr>
        <w:tc>
          <w:tcPr>
            <w:tcW w:w="717" w:type="pct"/>
            <w:shd w:val="clear" w:color="auto" w:fill="auto"/>
          </w:tcPr>
          <w:p w14:paraId="3DBBCABE" w14:textId="77777777" w:rsidR="009C2C26" w:rsidRPr="00D34060" w:rsidRDefault="009C2C26" w:rsidP="00C95B1D">
            <w:pPr>
              <w:spacing w:after="0" w:line="240" w:lineRule="auto"/>
              <w:rPr>
                <w:sz w:val="20"/>
                <w:szCs w:val="20"/>
              </w:rPr>
            </w:pPr>
            <w:r w:rsidRPr="00D34060">
              <w:rPr>
                <w:sz w:val="20"/>
                <w:szCs w:val="20"/>
              </w:rPr>
              <w:t>Физическая культура и спорт</w:t>
            </w:r>
          </w:p>
        </w:tc>
        <w:tc>
          <w:tcPr>
            <w:tcW w:w="2146" w:type="pct"/>
            <w:shd w:val="clear" w:color="auto" w:fill="auto"/>
          </w:tcPr>
          <w:p w14:paraId="685DBFA6" w14:textId="77777777" w:rsidR="009C2C26" w:rsidRPr="00D34060" w:rsidRDefault="009C2C26" w:rsidP="00C95B1D">
            <w:pPr>
              <w:spacing w:after="0" w:line="240" w:lineRule="auto"/>
              <w:textAlignment w:val="baseline"/>
              <w:rPr>
                <w:rFonts w:cs="Segoe UI"/>
                <w:sz w:val="20"/>
                <w:szCs w:val="20"/>
              </w:rPr>
            </w:pPr>
            <w:r w:rsidRPr="00D34060">
              <w:rPr>
                <w:sz w:val="20"/>
                <w:szCs w:val="20"/>
              </w:rPr>
              <w:t>1. Развитие базовых приоритетных для Иркутской области видов спорта, в т.ч. спортивного резерва с привлечением федерального софинансирования;</w:t>
            </w:r>
          </w:p>
          <w:p w14:paraId="6F8E4155" w14:textId="77777777" w:rsidR="009C2C26" w:rsidRPr="00D34060" w:rsidRDefault="009C2C26" w:rsidP="00C95B1D">
            <w:pPr>
              <w:spacing w:after="0" w:line="240" w:lineRule="auto"/>
              <w:rPr>
                <w:sz w:val="20"/>
                <w:szCs w:val="20"/>
              </w:rPr>
            </w:pPr>
            <w:r w:rsidRPr="00D34060">
              <w:rPr>
                <w:sz w:val="20"/>
                <w:szCs w:val="20"/>
              </w:rPr>
              <w:t>2. Интеграция с АТР – позиционирование Иркутской области как места подготовки сборных команд Российской Федерации к таким соревнованиям и формирование соответствующей спортивной инфраструктуры.</w:t>
            </w:r>
          </w:p>
        </w:tc>
        <w:tc>
          <w:tcPr>
            <w:tcW w:w="2137" w:type="pct"/>
            <w:shd w:val="clear" w:color="auto" w:fill="auto"/>
          </w:tcPr>
          <w:p w14:paraId="3F6D47A6" w14:textId="77777777" w:rsidR="009C2C26" w:rsidRPr="00D34060" w:rsidRDefault="009C2C26" w:rsidP="00C95B1D">
            <w:pPr>
              <w:spacing w:after="0" w:line="240" w:lineRule="auto"/>
              <w:textAlignment w:val="baseline"/>
              <w:rPr>
                <w:rFonts w:cs="Segoe UI"/>
                <w:sz w:val="20"/>
                <w:szCs w:val="20"/>
              </w:rPr>
            </w:pPr>
            <w:r w:rsidRPr="00D34060">
              <w:rPr>
                <w:sz w:val="20"/>
                <w:szCs w:val="20"/>
              </w:rPr>
              <w:t>1. Возрастающие требования к состоянию спортивных сооружений для обеспечения высокого качества учебно-тренировочного процесса;</w:t>
            </w:r>
          </w:p>
          <w:p w14:paraId="5E628930" w14:textId="77777777" w:rsidR="009C2C26" w:rsidRPr="00D34060" w:rsidRDefault="009C2C26" w:rsidP="00C95B1D">
            <w:pPr>
              <w:spacing w:after="0" w:line="240" w:lineRule="auto"/>
              <w:textAlignment w:val="baseline"/>
              <w:rPr>
                <w:rFonts w:cs="Segoe UI"/>
                <w:sz w:val="20"/>
                <w:szCs w:val="20"/>
              </w:rPr>
            </w:pPr>
            <w:r w:rsidRPr="00D34060">
              <w:rPr>
                <w:sz w:val="20"/>
                <w:szCs w:val="20"/>
              </w:rPr>
              <w:t>2. Большое количество дотационных территорий и, как следствие, недостаточный уровень финансирования физической культуры и спорта;</w:t>
            </w:r>
          </w:p>
          <w:p w14:paraId="0535E722" w14:textId="77777777" w:rsidR="009C2C26" w:rsidRPr="00D34060" w:rsidRDefault="009C2C26" w:rsidP="00C95B1D">
            <w:pPr>
              <w:spacing w:after="0" w:line="240" w:lineRule="auto"/>
              <w:textAlignment w:val="baseline"/>
              <w:rPr>
                <w:rFonts w:cs="Segoe UI"/>
                <w:sz w:val="20"/>
                <w:szCs w:val="20"/>
              </w:rPr>
            </w:pPr>
            <w:r w:rsidRPr="00D34060">
              <w:rPr>
                <w:sz w:val="20"/>
                <w:szCs w:val="20"/>
              </w:rPr>
              <w:t>3. Старение тренерских кадров, недостаточное количество молодых специалистов и, как следствие, отсутствие преемственности и утеря традиций;</w:t>
            </w:r>
          </w:p>
          <w:p w14:paraId="7FF0BE04" w14:textId="77777777" w:rsidR="009C2C26" w:rsidRPr="00D34060" w:rsidRDefault="009C2C26" w:rsidP="00C95B1D">
            <w:pPr>
              <w:spacing w:after="0" w:line="240" w:lineRule="auto"/>
              <w:textAlignment w:val="baseline"/>
              <w:rPr>
                <w:rFonts w:cs="Segoe UI"/>
                <w:sz w:val="20"/>
                <w:szCs w:val="20"/>
              </w:rPr>
            </w:pPr>
            <w:r w:rsidRPr="00D34060">
              <w:rPr>
                <w:sz w:val="20"/>
                <w:szCs w:val="20"/>
              </w:rPr>
              <w:t>4. Рост конкуренции в спорте высших достижений со стороны регионов-соседей и ведущих регионов страны;</w:t>
            </w:r>
          </w:p>
          <w:p w14:paraId="51B6A845" w14:textId="77777777" w:rsidR="009C2C26" w:rsidRPr="00D34060" w:rsidRDefault="009C2C26" w:rsidP="00C95B1D">
            <w:pPr>
              <w:spacing w:after="0" w:line="240" w:lineRule="auto"/>
              <w:rPr>
                <w:sz w:val="20"/>
                <w:szCs w:val="20"/>
              </w:rPr>
            </w:pPr>
            <w:r w:rsidRPr="00D34060">
              <w:rPr>
                <w:sz w:val="20"/>
                <w:szCs w:val="20"/>
              </w:rPr>
              <w:t>5. Сокращение количества спортсменов Иркутской области – участников межрегиональных, всероссийских и международных соревнований в связи с большой удаленностью региона от федерального центра и ростом транспортных расходов. </w:t>
            </w:r>
          </w:p>
        </w:tc>
      </w:tr>
      <w:tr w:rsidR="00D34060" w:rsidRPr="00D34060" w14:paraId="51C4AFF9" w14:textId="77777777" w:rsidTr="00E14BAC">
        <w:trPr>
          <w:trHeight w:val="2527"/>
        </w:trPr>
        <w:tc>
          <w:tcPr>
            <w:tcW w:w="717" w:type="pct"/>
            <w:shd w:val="clear" w:color="auto" w:fill="auto"/>
          </w:tcPr>
          <w:p w14:paraId="421640F3" w14:textId="77777777" w:rsidR="009C2C26" w:rsidRPr="00D34060" w:rsidRDefault="009C2C26" w:rsidP="00C95B1D">
            <w:pPr>
              <w:spacing w:after="0" w:line="240" w:lineRule="auto"/>
              <w:rPr>
                <w:sz w:val="20"/>
                <w:szCs w:val="20"/>
              </w:rPr>
            </w:pPr>
            <w:r w:rsidRPr="00D34060">
              <w:rPr>
                <w:sz w:val="20"/>
                <w:szCs w:val="20"/>
              </w:rPr>
              <w:lastRenderedPageBreak/>
              <w:t>Культура</w:t>
            </w:r>
          </w:p>
        </w:tc>
        <w:tc>
          <w:tcPr>
            <w:tcW w:w="2146" w:type="pct"/>
            <w:shd w:val="clear" w:color="auto" w:fill="auto"/>
          </w:tcPr>
          <w:p w14:paraId="6AC674FB" w14:textId="77777777" w:rsidR="009C2C26" w:rsidRPr="00D34060" w:rsidRDefault="009C2C26" w:rsidP="00C95B1D">
            <w:pPr>
              <w:spacing w:after="0" w:line="240" w:lineRule="auto"/>
              <w:rPr>
                <w:sz w:val="20"/>
                <w:szCs w:val="20"/>
              </w:rPr>
            </w:pPr>
            <w:r w:rsidRPr="00D34060">
              <w:rPr>
                <w:sz w:val="20"/>
                <w:szCs w:val="20"/>
              </w:rPr>
              <w:t>1. Уникальность и разнообразие природно-культурных ландшафтов области. Байкал, как «зона притяжения» для российских и международных деятелей культуры и искусства</w:t>
            </w:r>
          </w:p>
          <w:p w14:paraId="5A829EB1" w14:textId="77777777" w:rsidR="009C2C26" w:rsidRPr="00D34060" w:rsidRDefault="009C2C26" w:rsidP="00C95B1D">
            <w:pPr>
              <w:spacing w:after="0" w:line="240" w:lineRule="auto"/>
              <w:rPr>
                <w:sz w:val="20"/>
                <w:szCs w:val="20"/>
              </w:rPr>
            </w:pPr>
            <w:r w:rsidRPr="00D34060">
              <w:rPr>
                <w:sz w:val="20"/>
                <w:szCs w:val="20"/>
              </w:rPr>
              <w:t>2. Устойчивый интерес к российской культуре со стороны стран АТР и, как следствие, возможности для открытия российской культуры для жителей стран АТР через использование ресурсов сферы культуры Иркутской области</w:t>
            </w:r>
          </w:p>
          <w:p w14:paraId="600EE083" w14:textId="77777777" w:rsidR="009C2C26" w:rsidRPr="00D34060" w:rsidRDefault="009C2C26" w:rsidP="00C95B1D">
            <w:pPr>
              <w:spacing w:after="0" w:line="240" w:lineRule="auto"/>
              <w:rPr>
                <w:sz w:val="20"/>
                <w:szCs w:val="20"/>
              </w:rPr>
            </w:pPr>
            <w:r w:rsidRPr="00D34060">
              <w:rPr>
                <w:sz w:val="20"/>
                <w:szCs w:val="20"/>
              </w:rPr>
              <w:t>3. Наличие «свободных ниш» в культурном пространстве Сибири для реализации крупных межрегиональных и международных проектов в сфере театрального, музыкального искусства, кинематографии</w:t>
            </w:r>
          </w:p>
        </w:tc>
        <w:tc>
          <w:tcPr>
            <w:tcW w:w="2137" w:type="pct"/>
            <w:shd w:val="clear" w:color="auto" w:fill="auto"/>
          </w:tcPr>
          <w:p w14:paraId="35C7F73A" w14:textId="77777777" w:rsidR="009C2C26" w:rsidRPr="00D34060" w:rsidRDefault="009C2C26" w:rsidP="00C95B1D">
            <w:pPr>
              <w:spacing w:after="0" w:line="240" w:lineRule="auto"/>
              <w:rPr>
                <w:sz w:val="20"/>
                <w:szCs w:val="20"/>
              </w:rPr>
            </w:pPr>
            <w:r w:rsidRPr="00D34060">
              <w:rPr>
                <w:sz w:val="20"/>
                <w:szCs w:val="20"/>
              </w:rPr>
              <w:t xml:space="preserve">1. </w:t>
            </w:r>
            <w:r w:rsidR="00D93BD9" w:rsidRPr="00D34060">
              <w:rPr>
                <w:sz w:val="20"/>
                <w:szCs w:val="20"/>
              </w:rPr>
              <w:t>Снижение качества предоставления государственных (муниципальных) услуг в сфере культуры, искусства и образования в сфере культуры в связи с ростом износа основных фондов учреждений культурно-досугового типа, библиотек, театральных и концертных организаций, слабой материальной базой детских школ искусств.</w:t>
            </w:r>
          </w:p>
          <w:p w14:paraId="53644CA7" w14:textId="77777777" w:rsidR="009C2C26" w:rsidRPr="00D34060" w:rsidRDefault="009C2C26" w:rsidP="00C95B1D">
            <w:pPr>
              <w:spacing w:after="0" w:line="240" w:lineRule="auto"/>
              <w:rPr>
                <w:sz w:val="20"/>
                <w:szCs w:val="20"/>
              </w:rPr>
            </w:pPr>
            <w:r w:rsidRPr="00D34060">
              <w:rPr>
                <w:sz w:val="20"/>
                <w:szCs w:val="20"/>
              </w:rPr>
              <w:t xml:space="preserve">2. </w:t>
            </w:r>
            <w:r w:rsidR="00D93BD9" w:rsidRPr="00D34060">
              <w:rPr>
                <w:sz w:val="20"/>
                <w:szCs w:val="20"/>
              </w:rPr>
              <w:t>Снижение уровня посещаемости государственных и муниципальных учреждений культуры в силу негативных демографических и социально-экономических процессов.</w:t>
            </w:r>
          </w:p>
          <w:p w14:paraId="49DD81AD" w14:textId="77777777" w:rsidR="009C2C26" w:rsidRPr="00D34060" w:rsidRDefault="00310C60" w:rsidP="00C95B1D">
            <w:pPr>
              <w:spacing w:after="0" w:line="240" w:lineRule="auto"/>
              <w:rPr>
                <w:sz w:val="20"/>
                <w:szCs w:val="20"/>
              </w:rPr>
            </w:pPr>
            <w:r w:rsidRPr="00D34060">
              <w:rPr>
                <w:sz w:val="20"/>
                <w:szCs w:val="20"/>
              </w:rPr>
              <w:t>3</w:t>
            </w:r>
            <w:r w:rsidR="009C2C26" w:rsidRPr="00D34060">
              <w:rPr>
                <w:sz w:val="20"/>
                <w:szCs w:val="20"/>
              </w:rPr>
              <w:t xml:space="preserve">. Опережающие темпы развития сферы культуры в регионах Сибири, способствующие оттоку кадров из области и превращению </w:t>
            </w:r>
            <w:r w:rsidR="00D93BD9" w:rsidRPr="00D34060">
              <w:rPr>
                <w:sz w:val="20"/>
                <w:szCs w:val="20"/>
              </w:rPr>
              <w:t xml:space="preserve">региона </w:t>
            </w:r>
            <w:r w:rsidR="009C2C26" w:rsidRPr="00D34060">
              <w:rPr>
                <w:sz w:val="20"/>
                <w:szCs w:val="20"/>
              </w:rPr>
              <w:t>в культурную провинцию Сибири</w:t>
            </w:r>
            <w:r w:rsidR="00D93BD9" w:rsidRPr="00D34060">
              <w:rPr>
                <w:sz w:val="20"/>
                <w:szCs w:val="20"/>
              </w:rPr>
              <w:t>.</w:t>
            </w:r>
          </w:p>
        </w:tc>
      </w:tr>
      <w:tr w:rsidR="00D34060" w:rsidRPr="00D34060" w14:paraId="358B1AD2" w14:textId="77777777" w:rsidTr="00C95B1D">
        <w:trPr>
          <w:trHeight w:val="20"/>
        </w:trPr>
        <w:tc>
          <w:tcPr>
            <w:tcW w:w="717" w:type="pct"/>
            <w:shd w:val="clear" w:color="auto" w:fill="auto"/>
          </w:tcPr>
          <w:p w14:paraId="019FD367" w14:textId="77777777" w:rsidR="009C2C26" w:rsidRPr="00D34060" w:rsidRDefault="009C1884" w:rsidP="00C95B1D">
            <w:pPr>
              <w:spacing w:after="0" w:line="240" w:lineRule="auto"/>
              <w:rPr>
                <w:sz w:val="20"/>
                <w:szCs w:val="20"/>
              </w:rPr>
            </w:pPr>
            <w:r w:rsidRPr="00D34060">
              <w:rPr>
                <w:sz w:val="20"/>
                <w:szCs w:val="20"/>
              </w:rPr>
              <w:t>Реализация государственной национальной политики</w:t>
            </w:r>
          </w:p>
        </w:tc>
        <w:tc>
          <w:tcPr>
            <w:tcW w:w="2146" w:type="pct"/>
            <w:shd w:val="clear" w:color="auto" w:fill="auto"/>
          </w:tcPr>
          <w:p w14:paraId="6B7DD821" w14:textId="77777777" w:rsidR="009C2C26" w:rsidRPr="00D34060" w:rsidRDefault="009C2C26" w:rsidP="00C95B1D">
            <w:pPr>
              <w:spacing w:after="0" w:line="240" w:lineRule="auto"/>
              <w:rPr>
                <w:sz w:val="20"/>
                <w:szCs w:val="20"/>
              </w:rPr>
            </w:pPr>
            <w:r w:rsidRPr="00D34060">
              <w:rPr>
                <w:sz w:val="20"/>
                <w:szCs w:val="20"/>
              </w:rPr>
              <w:t>1. Высокая доля удовлетворенных реализацией этнокультурных прав, превышающая число неудовлетворенных в 4,4 раза (66% и 15% соответственно) позволяет формировать комплексы мер этнокультурного развития региона, направленные на создание условий для социально-культурного развития региона, формирование культуры межнационального общения, социокультурной адаптации мигрантов.</w:t>
            </w:r>
          </w:p>
          <w:p w14:paraId="55D94F4B" w14:textId="77777777" w:rsidR="009C2C26" w:rsidRPr="00D34060" w:rsidRDefault="009C2C26" w:rsidP="00C95B1D">
            <w:pPr>
              <w:spacing w:after="0" w:line="240" w:lineRule="auto"/>
              <w:rPr>
                <w:sz w:val="20"/>
                <w:szCs w:val="20"/>
              </w:rPr>
            </w:pPr>
            <w:r w:rsidRPr="00D34060">
              <w:rPr>
                <w:sz w:val="20"/>
                <w:szCs w:val="20"/>
              </w:rPr>
              <w:t xml:space="preserve">2. Органы государственной власти Иркутской области принимают меры, направленные на создание условий для экономического и социального развития округа, повышение уровня жизни населения Усть-Ордынского Бурятского округа </w:t>
            </w:r>
          </w:p>
          <w:p w14:paraId="0CC3C571" w14:textId="77777777" w:rsidR="009C2C26" w:rsidRPr="00D34060" w:rsidRDefault="009C2C26" w:rsidP="00C95B1D">
            <w:pPr>
              <w:spacing w:after="0" w:line="240" w:lineRule="auto"/>
              <w:rPr>
                <w:sz w:val="20"/>
                <w:szCs w:val="20"/>
              </w:rPr>
            </w:pPr>
            <w:r w:rsidRPr="00D34060">
              <w:rPr>
                <w:sz w:val="20"/>
                <w:szCs w:val="20"/>
              </w:rPr>
              <w:t>3. Повышение уровня и качества жизни КМН, усиление их социальной роли позволит обеспечить гарантии прав КМН, включая поддержку их социально-экономического и культурного развития путем реализации комплекса программных мер поддержки коренных малочисленных народов.</w:t>
            </w:r>
          </w:p>
          <w:p w14:paraId="4D7A47AF" w14:textId="77777777" w:rsidR="009C2C26" w:rsidRPr="00D34060" w:rsidRDefault="009C2C26" w:rsidP="00C95B1D">
            <w:pPr>
              <w:spacing w:after="0" w:line="240" w:lineRule="auto"/>
              <w:rPr>
                <w:sz w:val="20"/>
                <w:szCs w:val="20"/>
              </w:rPr>
            </w:pPr>
            <w:r w:rsidRPr="00D34060">
              <w:rPr>
                <w:sz w:val="20"/>
                <w:szCs w:val="20"/>
              </w:rPr>
              <w:t>4. Комплексный подход в деятельности органов государственной власти Иркутской области позволяет эффективно реализовывать мероприятия по сохранению и поддержанию высокого уровня толерантного отношения к представителям различных национальностей в многонациональной и многоконфессиональной Иркутской области.</w:t>
            </w:r>
          </w:p>
        </w:tc>
        <w:tc>
          <w:tcPr>
            <w:tcW w:w="2137" w:type="pct"/>
            <w:shd w:val="clear" w:color="auto" w:fill="auto"/>
          </w:tcPr>
          <w:p w14:paraId="671CD0ED" w14:textId="77777777" w:rsidR="009C2C26" w:rsidRPr="00D34060" w:rsidRDefault="009C2C26" w:rsidP="00C95B1D">
            <w:pPr>
              <w:spacing w:after="0" w:line="240" w:lineRule="auto"/>
              <w:rPr>
                <w:sz w:val="20"/>
                <w:szCs w:val="20"/>
              </w:rPr>
            </w:pPr>
            <w:r w:rsidRPr="00D34060">
              <w:rPr>
                <w:sz w:val="20"/>
                <w:szCs w:val="20"/>
              </w:rPr>
              <w:t xml:space="preserve">1. Угроза полной ассимиляции </w:t>
            </w:r>
            <w:r w:rsidR="000A49FB" w:rsidRPr="00D34060">
              <w:rPr>
                <w:sz w:val="20"/>
                <w:szCs w:val="20"/>
              </w:rPr>
              <w:t>коренных малочисленных народов</w:t>
            </w:r>
            <w:r w:rsidRPr="00D34060">
              <w:rPr>
                <w:sz w:val="20"/>
                <w:szCs w:val="20"/>
              </w:rPr>
              <w:t xml:space="preserve">, потеря этнической самобытности по причине лишения в течение нескольких десятилетий возможности </w:t>
            </w:r>
            <w:r w:rsidR="000A49FB" w:rsidRPr="00D34060">
              <w:rPr>
                <w:sz w:val="20"/>
                <w:szCs w:val="20"/>
              </w:rPr>
              <w:t>ведения традиционных видов хозяйственной деятельности</w:t>
            </w:r>
            <w:r w:rsidRPr="00D34060">
              <w:rPr>
                <w:sz w:val="20"/>
                <w:szCs w:val="20"/>
              </w:rPr>
              <w:t>.</w:t>
            </w:r>
          </w:p>
          <w:p w14:paraId="5787F175" w14:textId="77777777" w:rsidR="009C2C26" w:rsidRPr="00D34060" w:rsidRDefault="009C2C26" w:rsidP="00C95B1D">
            <w:pPr>
              <w:spacing w:after="0" w:line="240" w:lineRule="auto"/>
              <w:rPr>
                <w:sz w:val="20"/>
                <w:szCs w:val="20"/>
              </w:rPr>
            </w:pPr>
            <w:r w:rsidRPr="00D34060">
              <w:rPr>
                <w:sz w:val="20"/>
                <w:szCs w:val="20"/>
              </w:rPr>
              <w:t>2. Угроза возникновения конфликтных ситуаций на почве роста националистических проявлений бурятского этноса по созданию территориальной национальной автономии.</w:t>
            </w:r>
          </w:p>
          <w:p w14:paraId="1546FBC9" w14:textId="77777777" w:rsidR="009C2C26" w:rsidRPr="00D34060" w:rsidRDefault="009C2C26" w:rsidP="00C858A3">
            <w:pPr>
              <w:spacing w:after="0" w:line="240" w:lineRule="auto"/>
              <w:rPr>
                <w:sz w:val="20"/>
                <w:szCs w:val="20"/>
              </w:rPr>
            </w:pPr>
            <w:r w:rsidRPr="00D34060">
              <w:rPr>
                <w:sz w:val="20"/>
                <w:szCs w:val="20"/>
              </w:rPr>
              <w:t>3. </w:t>
            </w:r>
            <w:r w:rsidR="00C858A3" w:rsidRPr="00D34060">
              <w:rPr>
                <w:sz w:val="20"/>
                <w:szCs w:val="20"/>
              </w:rPr>
              <w:t>Угроза</w:t>
            </w:r>
            <w:r w:rsidRPr="00D34060">
              <w:rPr>
                <w:sz w:val="20"/>
                <w:szCs w:val="20"/>
              </w:rPr>
              <w:t xml:space="preserve"> вероятности возникновения в регионе конфликтов между коренными жителями и трудовыми мигрантами разной национальности.</w:t>
            </w:r>
          </w:p>
          <w:p w14:paraId="5F35FF2C" w14:textId="77777777" w:rsidR="00C858A3" w:rsidRPr="00D34060" w:rsidRDefault="00C858A3" w:rsidP="00C858A3">
            <w:pPr>
              <w:spacing w:after="0" w:line="240" w:lineRule="auto"/>
              <w:rPr>
                <w:sz w:val="20"/>
                <w:szCs w:val="20"/>
              </w:rPr>
            </w:pPr>
            <w:r w:rsidRPr="00D34060">
              <w:rPr>
                <w:sz w:val="20"/>
                <w:szCs w:val="20"/>
              </w:rPr>
              <w:t>4.Угроза формирования негативных тенденций в социально-культурной сфере за счет роста националистических настроений в обществе.</w:t>
            </w:r>
          </w:p>
        </w:tc>
      </w:tr>
      <w:tr w:rsidR="00D34060" w:rsidRPr="00D34060" w14:paraId="4FE21977" w14:textId="77777777" w:rsidTr="00C95B1D">
        <w:trPr>
          <w:trHeight w:val="2243"/>
        </w:trPr>
        <w:tc>
          <w:tcPr>
            <w:tcW w:w="717" w:type="pct"/>
            <w:shd w:val="clear" w:color="auto" w:fill="auto"/>
          </w:tcPr>
          <w:p w14:paraId="3490A9FB" w14:textId="77777777" w:rsidR="009C2C26" w:rsidRPr="00D34060" w:rsidRDefault="009C2C26" w:rsidP="00C95B1D">
            <w:pPr>
              <w:spacing w:after="0" w:line="240" w:lineRule="auto"/>
              <w:rPr>
                <w:sz w:val="20"/>
                <w:szCs w:val="20"/>
              </w:rPr>
            </w:pPr>
            <w:r w:rsidRPr="00D34060">
              <w:rPr>
                <w:sz w:val="20"/>
                <w:szCs w:val="20"/>
              </w:rPr>
              <w:lastRenderedPageBreak/>
              <w:t>Молодежная политика</w:t>
            </w:r>
          </w:p>
        </w:tc>
        <w:tc>
          <w:tcPr>
            <w:tcW w:w="2146" w:type="pct"/>
            <w:shd w:val="clear" w:color="auto" w:fill="auto"/>
          </w:tcPr>
          <w:p w14:paraId="2CD5C4CC" w14:textId="77777777" w:rsidR="009C2C26" w:rsidRPr="00D34060" w:rsidRDefault="009C2C26" w:rsidP="00C95B1D">
            <w:pPr>
              <w:spacing w:after="0" w:line="240" w:lineRule="auto"/>
              <w:rPr>
                <w:sz w:val="20"/>
                <w:szCs w:val="20"/>
              </w:rPr>
            </w:pPr>
            <w:r w:rsidRPr="00D34060">
              <w:rPr>
                <w:sz w:val="20"/>
                <w:szCs w:val="20"/>
              </w:rPr>
              <w:t>1. Развитие индустрии отдыха и оздоровления для молодежи в Иркутской области за счет наличия уникального природного объекта озера Байкал</w:t>
            </w:r>
          </w:p>
          <w:p w14:paraId="1FEB8BF2" w14:textId="77777777" w:rsidR="009C2C26" w:rsidRPr="00D34060" w:rsidRDefault="009C2C26" w:rsidP="00C95B1D">
            <w:pPr>
              <w:spacing w:after="0" w:line="240" w:lineRule="auto"/>
              <w:rPr>
                <w:sz w:val="20"/>
                <w:szCs w:val="20"/>
              </w:rPr>
            </w:pPr>
            <w:r w:rsidRPr="00D34060">
              <w:rPr>
                <w:sz w:val="20"/>
                <w:szCs w:val="20"/>
              </w:rPr>
              <w:t>2. Привлечени</w:t>
            </w:r>
            <w:r w:rsidR="00E2207F" w:rsidRPr="00D34060">
              <w:rPr>
                <w:sz w:val="20"/>
                <w:szCs w:val="20"/>
              </w:rPr>
              <w:t>е</w:t>
            </w:r>
            <w:r w:rsidRPr="00D34060">
              <w:rPr>
                <w:sz w:val="20"/>
                <w:szCs w:val="20"/>
              </w:rPr>
              <w:t xml:space="preserve"> средств федерального бюджета на софинансирование основных направлений молодежной политики</w:t>
            </w:r>
          </w:p>
          <w:p w14:paraId="2A64817B" w14:textId="77777777" w:rsidR="009C2C26" w:rsidRPr="00D34060" w:rsidRDefault="009C2C26" w:rsidP="00C95B1D">
            <w:pPr>
              <w:spacing w:after="0" w:line="240" w:lineRule="auto"/>
              <w:rPr>
                <w:sz w:val="20"/>
                <w:szCs w:val="20"/>
              </w:rPr>
            </w:pPr>
            <w:r w:rsidRPr="00D34060">
              <w:rPr>
                <w:sz w:val="20"/>
                <w:szCs w:val="20"/>
              </w:rPr>
              <w:t>3. Развитие научно-технического и инновационного творчества молодежи на базе научных центров Иркутской области</w:t>
            </w:r>
          </w:p>
          <w:p w14:paraId="6CC818DB" w14:textId="77777777" w:rsidR="009C2C26" w:rsidRPr="00D34060" w:rsidRDefault="009C2C26" w:rsidP="00C95B1D">
            <w:pPr>
              <w:spacing w:after="0" w:line="240" w:lineRule="auto"/>
              <w:rPr>
                <w:sz w:val="20"/>
                <w:szCs w:val="20"/>
              </w:rPr>
            </w:pPr>
            <w:r w:rsidRPr="00D34060">
              <w:rPr>
                <w:sz w:val="20"/>
                <w:szCs w:val="20"/>
              </w:rPr>
              <w:t xml:space="preserve">4. Использование сети </w:t>
            </w:r>
            <w:r w:rsidR="00E2207F" w:rsidRPr="00D34060">
              <w:rPr>
                <w:sz w:val="20"/>
                <w:szCs w:val="20"/>
              </w:rPr>
              <w:t>«И</w:t>
            </w:r>
            <w:r w:rsidRPr="00D34060">
              <w:rPr>
                <w:sz w:val="20"/>
                <w:szCs w:val="20"/>
              </w:rPr>
              <w:t>нтернет</w:t>
            </w:r>
            <w:r w:rsidR="00E2207F" w:rsidRPr="00D34060">
              <w:rPr>
                <w:sz w:val="20"/>
                <w:szCs w:val="20"/>
              </w:rPr>
              <w:t>»</w:t>
            </w:r>
            <w:r w:rsidRPr="00D34060">
              <w:rPr>
                <w:sz w:val="20"/>
                <w:szCs w:val="20"/>
              </w:rPr>
              <w:t xml:space="preserve"> для реализации молодежной политики</w:t>
            </w:r>
          </w:p>
          <w:p w14:paraId="536E8D35" w14:textId="77777777" w:rsidR="009C2C26" w:rsidRPr="00D34060" w:rsidRDefault="009C2C26" w:rsidP="00C95B1D">
            <w:pPr>
              <w:spacing w:after="0" w:line="240" w:lineRule="auto"/>
              <w:rPr>
                <w:sz w:val="20"/>
                <w:szCs w:val="20"/>
              </w:rPr>
            </w:pPr>
            <w:r w:rsidRPr="00D34060">
              <w:rPr>
                <w:sz w:val="20"/>
                <w:szCs w:val="20"/>
              </w:rPr>
              <w:t>5. Создание механизма сопровождения талантливой молодежи</w:t>
            </w:r>
          </w:p>
          <w:p w14:paraId="532C09A3" w14:textId="77777777" w:rsidR="009C2C26" w:rsidRPr="00D34060" w:rsidRDefault="009C2C26" w:rsidP="00C95B1D">
            <w:pPr>
              <w:spacing w:after="0" w:line="240" w:lineRule="auto"/>
              <w:rPr>
                <w:sz w:val="20"/>
                <w:szCs w:val="20"/>
              </w:rPr>
            </w:pPr>
            <w:r w:rsidRPr="00D34060">
              <w:rPr>
                <w:sz w:val="20"/>
                <w:szCs w:val="20"/>
              </w:rPr>
              <w:t>6. Создание региональной системы профессиональной ориентации молодежи на основе межведомственного взаимодействия</w:t>
            </w:r>
          </w:p>
          <w:p w14:paraId="5B7A94D2" w14:textId="77777777" w:rsidR="00E2207F" w:rsidRPr="00D34060" w:rsidRDefault="00E2207F" w:rsidP="00C95B1D">
            <w:pPr>
              <w:spacing w:after="0" w:line="240" w:lineRule="auto"/>
              <w:rPr>
                <w:sz w:val="20"/>
                <w:szCs w:val="20"/>
              </w:rPr>
            </w:pPr>
            <w:r w:rsidRPr="00D34060">
              <w:rPr>
                <w:sz w:val="20"/>
                <w:szCs w:val="20"/>
              </w:rPr>
              <w:t>7. Открытие центров патриотического воспитания во всех муниципальных образованиях Иркутской области</w:t>
            </w:r>
          </w:p>
        </w:tc>
        <w:tc>
          <w:tcPr>
            <w:tcW w:w="2137" w:type="pct"/>
            <w:shd w:val="clear" w:color="auto" w:fill="auto"/>
          </w:tcPr>
          <w:p w14:paraId="08AC17A1" w14:textId="77777777" w:rsidR="009C2C26" w:rsidRPr="00D34060" w:rsidRDefault="009C2C26" w:rsidP="00C95B1D">
            <w:pPr>
              <w:spacing w:after="0" w:line="240" w:lineRule="auto"/>
              <w:rPr>
                <w:sz w:val="20"/>
                <w:szCs w:val="20"/>
              </w:rPr>
            </w:pPr>
            <w:r w:rsidRPr="00D34060">
              <w:rPr>
                <w:sz w:val="20"/>
                <w:szCs w:val="20"/>
              </w:rPr>
              <w:t>1. Нивелирование моральных ценностей у молодежи в связи с присутствием в информационном пространстве (СМИ, Интернет, реклама) негативной информации</w:t>
            </w:r>
          </w:p>
          <w:p w14:paraId="4D133F13" w14:textId="77777777" w:rsidR="009C2C26" w:rsidRPr="00D34060" w:rsidRDefault="009C2C26" w:rsidP="00C95B1D">
            <w:pPr>
              <w:spacing w:after="0" w:line="240" w:lineRule="auto"/>
              <w:rPr>
                <w:sz w:val="20"/>
                <w:szCs w:val="20"/>
              </w:rPr>
            </w:pPr>
            <w:r w:rsidRPr="00D34060">
              <w:rPr>
                <w:sz w:val="20"/>
                <w:szCs w:val="20"/>
              </w:rPr>
              <w:t>2.Нарастание у молодых людей эмоционально-психологической тревожности, стресса, агрессивного неадекватного поведения, низкой самооценки, неготовности, неумения преодолеть проблемы в различных жизненных ситуациях.</w:t>
            </w:r>
          </w:p>
          <w:p w14:paraId="76678F98" w14:textId="77777777" w:rsidR="009C2C26" w:rsidRPr="00D34060" w:rsidRDefault="009C2C26" w:rsidP="00C95B1D">
            <w:pPr>
              <w:spacing w:after="0" w:line="240" w:lineRule="auto"/>
              <w:rPr>
                <w:sz w:val="20"/>
                <w:szCs w:val="20"/>
              </w:rPr>
            </w:pPr>
            <w:r w:rsidRPr="00D34060">
              <w:rPr>
                <w:sz w:val="20"/>
                <w:szCs w:val="20"/>
              </w:rPr>
              <w:t>3. Распространение наркотических веществ посредств</w:t>
            </w:r>
            <w:r w:rsidR="00E2207F" w:rsidRPr="00D34060">
              <w:rPr>
                <w:sz w:val="20"/>
                <w:szCs w:val="20"/>
              </w:rPr>
              <w:t>о</w:t>
            </w:r>
            <w:r w:rsidRPr="00D34060">
              <w:rPr>
                <w:sz w:val="20"/>
                <w:szCs w:val="20"/>
              </w:rPr>
              <w:t>м сети «Интернет».</w:t>
            </w:r>
          </w:p>
          <w:p w14:paraId="7DFCB64C" w14:textId="77777777" w:rsidR="009C2C26" w:rsidRPr="00D34060" w:rsidRDefault="009C2C26" w:rsidP="00C95B1D">
            <w:pPr>
              <w:spacing w:after="0" w:line="240" w:lineRule="auto"/>
              <w:rPr>
                <w:sz w:val="20"/>
                <w:szCs w:val="20"/>
              </w:rPr>
            </w:pPr>
            <w:r w:rsidRPr="00D34060">
              <w:rPr>
                <w:sz w:val="20"/>
                <w:szCs w:val="20"/>
              </w:rPr>
              <w:t>4.Внутренний и внешний миграционный отток молодежи</w:t>
            </w:r>
          </w:p>
          <w:p w14:paraId="62EA7A04" w14:textId="77777777" w:rsidR="009C2C26" w:rsidRPr="00D34060" w:rsidRDefault="009C2C26" w:rsidP="00C95B1D">
            <w:pPr>
              <w:spacing w:after="0" w:line="240" w:lineRule="auto"/>
              <w:rPr>
                <w:sz w:val="20"/>
                <w:szCs w:val="20"/>
              </w:rPr>
            </w:pPr>
            <w:r w:rsidRPr="00D34060">
              <w:rPr>
                <w:sz w:val="20"/>
                <w:szCs w:val="20"/>
              </w:rPr>
              <w:t>5. Повышение уровня безработицы среди молодежи</w:t>
            </w:r>
          </w:p>
          <w:p w14:paraId="5857E7C2" w14:textId="77777777" w:rsidR="009C2C26" w:rsidRPr="00D34060" w:rsidRDefault="009C2C26" w:rsidP="00C95B1D">
            <w:pPr>
              <w:spacing w:after="0" w:line="240" w:lineRule="auto"/>
              <w:rPr>
                <w:sz w:val="20"/>
                <w:szCs w:val="20"/>
              </w:rPr>
            </w:pPr>
            <w:r w:rsidRPr="00D34060">
              <w:rPr>
                <w:sz w:val="20"/>
                <w:szCs w:val="20"/>
              </w:rPr>
              <w:t>6. Проявление экстремизма в молодежной среде</w:t>
            </w:r>
          </w:p>
          <w:p w14:paraId="3F62E46E" w14:textId="77777777" w:rsidR="00E2207F" w:rsidRPr="00D34060" w:rsidRDefault="00E2207F" w:rsidP="00C95B1D">
            <w:pPr>
              <w:spacing w:after="0" w:line="240" w:lineRule="auto"/>
              <w:rPr>
                <w:sz w:val="20"/>
                <w:szCs w:val="20"/>
              </w:rPr>
            </w:pPr>
            <w:r w:rsidRPr="00D34060">
              <w:rPr>
                <w:sz w:val="20"/>
                <w:szCs w:val="20"/>
              </w:rPr>
              <w:t xml:space="preserve">7. Снижение </w:t>
            </w:r>
            <w:r w:rsidR="007F583E" w:rsidRPr="00D34060">
              <w:rPr>
                <w:sz w:val="20"/>
                <w:szCs w:val="20"/>
              </w:rPr>
              <w:t xml:space="preserve">уровня </w:t>
            </w:r>
            <w:r w:rsidRPr="00D34060">
              <w:rPr>
                <w:sz w:val="20"/>
                <w:szCs w:val="20"/>
              </w:rPr>
              <w:t>патриотизма у молодежи</w:t>
            </w:r>
          </w:p>
        </w:tc>
      </w:tr>
      <w:tr w:rsidR="00D34060" w:rsidRPr="00D34060" w14:paraId="37B03A30" w14:textId="77777777" w:rsidTr="00C95B1D">
        <w:trPr>
          <w:trHeight w:val="20"/>
        </w:trPr>
        <w:tc>
          <w:tcPr>
            <w:tcW w:w="717" w:type="pct"/>
            <w:shd w:val="clear" w:color="auto" w:fill="auto"/>
          </w:tcPr>
          <w:p w14:paraId="2FF7CB57" w14:textId="77777777" w:rsidR="009C2C26" w:rsidRPr="00D34060" w:rsidRDefault="009C2C26" w:rsidP="00C95B1D">
            <w:pPr>
              <w:spacing w:after="0" w:line="240" w:lineRule="auto"/>
              <w:rPr>
                <w:sz w:val="20"/>
                <w:szCs w:val="20"/>
              </w:rPr>
            </w:pPr>
            <w:r w:rsidRPr="00D34060">
              <w:rPr>
                <w:sz w:val="20"/>
                <w:szCs w:val="20"/>
              </w:rPr>
              <w:t>Уровень жизни населения</w:t>
            </w:r>
          </w:p>
        </w:tc>
        <w:tc>
          <w:tcPr>
            <w:tcW w:w="2146" w:type="pct"/>
            <w:shd w:val="clear" w:color="auto" w:fill="auto"/>
          </w:tcPr>
          <w:p w14:paraId="50408BAA" w14:textId="77777777" w:rsidR="009C2C26" w:rsidRPr="00D34060" w:rsidRDefault="009C2C26" w:rsidP="00115C14">
            <w:pPr>
              <w:pStyle w:val="a4"/>
              <w:numPr>
                <w:ilvl w:val="0"/>
                <w:numId w:val="6"/>
              </w:numPr>
              <w:tabs>
                <w:tab w:val="left" w:pos="317"/>
              </w:tabs>
              <w:spacing w:after="0" w:line="240" w:lineRule="auto"/>
              <w:ind w:left="0" w:firstLine="34"/>
              <w:rPr>
                <w:sz w:val="20"/>
                <w:szCs w:val="20"/>
              </w:rPr>
            </w:pPr>
            <w:r w:rsidRPr="00D34060">
              <w:rPr>
                <w:sz w:val="20"/>
                <w:szCs w:val="20"/>
              </w:rPr>
              <w:t>Обеспечение максимальной доступности, существенное повышение эффективности и качества предоставления населению услуг в сфере социального обслуживания. Усиление адресности подхода к предоставлению мер социальной поддержки</w:t>
            </w:r>
          </w:p>
        </w:tc>
        <w:tc>
          <w:tcPr>
            <w:tcW w:w="2137" w:type="pct"/>
            <w:shd w:val="clear" w:color="auto" w:fill="auto"/>
          </w:tcPr>
          <w:p w14:paraId="573AE866" w14:textId="77777777" w:rsidR="009C2C26" w:rsidRPr="00D34060" w:rsidRDefault="009C2C26" w:rsidP="00C95B1D">
            <w:pPr>
              <w:spacing w:after="0" w:line="240" w:lineRule="auto"/>
              <w:rPr>
                <w:sz w:val="20"/>
                <w:szCs w:val="20"/>
              </w:rPr>
            </w:pPr>
            <w:r w:rsidRPr="00D34060">
              <w:rPr>
                <w:sz w:val="20"/>
                <w:szCs w:val="20"/>
              </w:rPr>
              <w:t>1. Постоянный рост числа граждан, нуждающихся в поддержке со стороны государства</w:t>
            </w:r>
          </w:p>
          <w:p w14:paraId="09F283A0" w14:textId="77777777" w:rsidR="009C2C26" w:rsidRPr="00D34060" w:rsidRDefault="009C2C26" w:rsidP="00C95B1D">
            <w:pPr>
              <w:spacing w:after="0" w:line="240" w:lineRule="auto"/>
              <w:rPr>
                <w:sz w:val="20"/>
                <w:szCs w:val="20"/>
              </w:rPr>
            </w:pPr>
            <w:r w:rsidRPr="00D34060">
              <w:rPr>
                <w:sz w:val="20"/>
                <w:szCs w:val="20"/>
              </w:rPr>
              <w:t>2. Недостаточный уровень материально-технического оснащения учреждений социального обслуживания населения</w:t>
            </w:r>
          </w:p>
        </w:tc>
      </w:tr>
      <w:tr w:rsidR="00D34060" w:rsidRPr="00D34060" w14:paraId="259F265E" w14:textId="77777777" w:rsidTr="00C95B1D">
        <w:trPr>
          <w:trHeight w:val="20"/>
        </w:trPr>
        <w:tc>
          <w:tcPr>
            <w:tcW w:w="717" w:type="pct"/>
            <w:shd w:val="clear" w:color="auto" w:fill="auto"/>
          </w:tcPr>
          <w:p w14:paraId="7EB50B97" w14:textId="77777777" w:rsidR="009C2C26" w:rsidRPr="00D34060" w:rsidRDefault="009C2C26" w:rsidP="00C95B1D">
            <w:pPr>
              <w:spacing w:after="0" w:line="240" w:lineRule="auto"/>
              <w:rPr>
                <w:sz w:val="20"/>
                <w:szCs w:val="20"/>
              </w:rPr>
            </w:pPr>
            <w:r w:rsidRPr="00D34060">
              <w:rPr>
                <w:sz w:val="20"/>
                <w:szCs w:val="20"/>
              </w:rPr>
              <w:t>Жилищное хозяйство и инженерная инфраструктура</w:t>
            </w:r>
          </w:p>
        </w:tc>
        <w:tc>
          <w:tcPr>
            <w:tcW w:w="2146" w:type="pct"/>
            <w:shd w:val="clear" w:color="auto" w:fill="auto"/>
          </w:tcPr>
          <w:p w14:paraId="028A9CFD" w14:textId="77777777" w:rsidR="009C2C26" w:rsidRPr="00D34060" w:rsidRDefault="009C2C26" w:rsidP="00C95B1D">
            <w:pPr>
              <w:spacing w:after="0" w:line="240" w:lineRule="auto"/>
              <w:rPr>
                <w:sz w:val="20"/>
                <w:szCs w:val="20"/>
              </w:rPr>
            </w:pPr>
            <w:r w:rsidRPr="00D34060">
              <w:rPr>
                <w:sz w:val="20"/>
                <w:szCs w:val="20"/>
              </w:rPr>
              <w:t>1. Запуск новых эффективных механизмов приведения жилищного фонда в технически исправное состояние (запуск региональной системы капитального ремонта общего имущества в многоквартирных домах, системы лицензирования деятельности управляющих организаций, реализация других мер по оздоровлению отрасли)</w:t>
            </w:r>
          </w:p>
        </w:tc>
        <w:tc>
          <w:tcPr>
            <w:tcW w:w="2137" w:type="pct"/>
            <w:shd w:val="clear" w:color="auto" w:fill="auto"/>
          </w:tcPr>
          <w:p w14:paraId="1AB55693" w14:textId="77777777" w:rsidR="009C2C26" w:rsidRPr="00D34060" w:rsidRDefault="009C2C26" w:rsidP="00C95B1D">
            <w:pPr>
              <w:spacing w:after="0" w:line="240" w:lineRule="auto"/>
              <w:rPr>
                <w:sz w:val="20"/>
                <w:szCs w:val="20"/>
              </w:rPr>
            </w:pPr>
            <w:r w:rsidRPr="00D34060">
              <w:rPr>
                <w:sz w:val="20"/>
                <w:szCs w:val="20"/>
              </w:rPr>
              <w:t>1. Высокая задолженность населения за жилищно-коммунальные услуги</w:t>
            </w:r>
          </w:p>
          <w:p w14:paraId="39C715E1" w14:textId="77777777" w:rsidR="009C2C26" w:rsidRPr="00D34060" w:rsidRDefault="009C2C26" w:rsidP="00C95B1D">
            <w:pPr>
              <w:spacing w:after="0" w:line="240" w:lineRule="auto"/>
              <w:rPr>
                <w:sz w:val="20"/>
                <w:szCs w:val="20"/>
              </w:rPr>
            </w:pPr>
            <w:r w:rsidRPr="00D34060">
              <w:rPr>
                <w:sz w:val="20"/>
                <w:szCs w:val="20"/>
              </w:rPr>
              <w:t>2. Низкая привлекательность отрасли для инвесторов по причине высоких рисков вложения средств в сферу ЖКХ</w:t>
            </w:r>
          </w:p>
        </w:tc>
      </w:tr>
      <w:tr w:rsidR="00D34060" w:rsidRPr="00D34060" w14:paraId="577B94E7" w14:textId="77777777" w:rsidTr="00C95B1D">
        <w:trPr>
          <w:trHeight w:val="20"/>
        </w:trPr>
        <w:tc>
          <w:tcPr>
            <w:tcW w:w="717" w:type="pct"/>
            <w:shd w:val="clear" w:color="auto" w:fill="auto"/>
          </w:tcPr>
          <w:p w14:paraId="658F9E84" w14:textId="77777777" w:rsidR="009C2C26" w:rsidRPr="00D34060" w:rsidRDefault="009C2C26" w:rsidP="00C95B1D">
            <w:pPr>
              <w:spacing w:after="0" w:line="240" w:lineRule="auto"/>
              <w:rPr>
                <w:sz w:val="20"/>
                <w:szCs w:val="20"/>
              </w:rPr>
            </w:pPr>
            <w:r w:rsidRPr="00D34060">
              <w:rPr>
                <w:sz w:val="20"/>
                <w:szCs w:val="20"/>
              </w:rPr>
              <w:t>Энергетический потенциал</w:t>
            </w:r>
          </w:p>
        </w:tc>
        <w:tc>
          <w:tcPr>
            <w:tcW w:w="2146" w:type="pct"/>
            <w:shd w:val="clear" w:color="auto" w:fill="auto"/>
          </w:tcPr>
          <w:p w14:paraId="51C11AE6" w14:textId="77777777" w:rsidR="009C2C26" w:rsidRPr="00D34060" w:rsidRDefault="009C2C26" w:rsidP="00C95B1D">
            <w:pPr>
              <w:spacing w:after="0" w:line="240" w:lineRule="auto"/>
              <w:rPr>
                <w:sz w:val="20"/>
                <w:szCs w:val="20"/>
              </w:rPr>
            </w:pPr>
            <w:r w:rsidRPr="00D34060">
              <w:rPr>
                <w:sz w:val="20"/>
                <w:szCs w:val="20"/>
              </w:rPr>
              <w:t>1. Реализация крупных инфраструктурных проектов на востоке России</w:t>
            </w:r>
          </w:p>
          <w:p w14:paraId="7831C770" w14:textId="77777777" w:rsidR="009C2C26" w:rsidRPr="00D34060" w:rsidRDefault="009C2C26" w:rsidP="00C95B1D">
            <w:pPr>
              <w:spacing w:after="0" w:line="240" w:lineRule="auto"/>
              <w:rPr>
                <w:sz w:val="20"/>
                <w:szCs w:val="20"/>
              </w:rPr>
            </w:pPr>
            <w:r w:rsidRPr="00D34060">
              <w:rPr>
                <w:sz w:val="20"/>
                <w:szCs w:val="20"/>
              </w:rPr>
              <w:t>2. Избыточность в электрической энергии (мощности) в среднесрочной перспективе</w:t>
            </w:r>
          </w:p>
          <w:p w14:paraId="28BD0462" w14:textId="77777777" w:rsidR="009C2C26" w:rsidRPr="00D34060" w:rsidRDefault="009C2C26" w:rsidP="00C95B1D">
            <w:pPr>
              <w:spacing w:after="0" w:line="240" w:lineRule="auto"/>
              <w:jc w:val="both"/>
              <w:rPr>
                <w:sz w:val="20"/>
                <w:szCs w:val="20"/>
              </w:rPr>
            </w:pPr>
            <w:r w:rsidRPr="00D34060">
              <w:rPr>
                <w:sz w:val="20"/>
                <w:szCs w:val="20"/>
              </w:rPr>
              <w:t>3. Поэтапная ликвидация множества неэффективных распределительных электросетевых организаций и создание мощной единой распределительной компании</w:t>
            </w:r>
            <w:r w:rsidRPr="00D34060" w:rsidDel="00DE4E2B">
              <w:rPr>
                <w:sz w:val="20"/>
                <w:szCs w:val="20"/>
              </w:rPr>
              <w:t xml:space="preserve"> </w:t>
            </w:r>
          </w:p>
          <w:p w14:paraId="765DDE44" w14:textId="77777777" w:rsidR="009C2C26" w:rsidRPr="00D34060" w:rsidRDefault="009C2C26" w:rsidP="00C95B1D">
            <w:pPr>
              <w:spacing w:after="0" w:line="240" w:lineRule="auto"/>
              <w:rPr>
                <w:sz w:val="20"/>
                <w:szCs w:val="20"/>
              </w:rPr>
            </w:pPr>
            <w:r w:rsidRPr="00D34060">
              <w:rPr>
                <w:sz w:val="20"/>
                <w:szCs w:val="20"/>
              </w:rPr>
              <w:t>4. Масштабная газификация социальной и бытовой сферы</w:t>
            </w:r>
          </w:p>
          <w:p w14:paraId="0A24DF87" w14:textId="77777777" w:rsidR="009C2C26" w:rsidRPr="00D34060" w:rsidRDefault="009C2C26" w:rsidP="00C95B1D">
            <w:pPr>
              <w:spacing w:after="0" w:line="240" w:lineRule="auto"/>
              <w:rPr>
                <w:sz w:val="20"/>
                <w:szCs w:val="20"/>
              </w:rPr>
            </w:pPr>
            <w:r w:rsidRPr="00D34060">
              <w:rPr>
                <w:sz w:val="20"/>
                <w:szCs w:val="20"/>
              </w:rPr>
              <w:t>5. Переход на идеологию «Умная энергетика» (включая «Умные сети», «Умный дом» и т.д.)</w:t>
            </w:r>
          </w:p>
          <w:p w14:paraId="439FE53B" w14:textId="77777777" w:rsidR="009C2C26" w:rsidRPr="00D34060" w:rsidRDefault="009C2C26" w:rsidP="00C95B1D">
            <w:pPr>
              <w:spacing w:after="0" w:line="240" w:lineRule="auto"/>
              <w:rPr>
                <w:sz w:val="20"/>
                <w:szCs w:val="20"/>
              </w:rPr>
            </w:pPr>
            <w:r w:rsidRPr="00D34060">
              <w:rPr>
                <w:sz w:val="20"/>
                <w:szCs w:val="20"/>
              </w:rPr>
              <w:t>6. Применение возобновляемых источников энергии в районах без централизованного энергоснабжения</w:t>
            </w:r>
          </w:p>
        </w:tc>
        <w:tc>
          <w:tcPr>
            <w:tcW w:w="2137" w:type="pct"/>
            <w:shd w:val="clear" w:color="auto" w:fill="auto"/>
          </w:tcPr>
          <w:p w14:paraId="6829E232" w14:textId="77777777" w:rsidR="009C2C26" w:rsidRPr="00D34060" w:rsidRDefault="009C2C26" w:rsidP="00C95B1D">
            <w:pPr>
              <w:spacing w:after="0" w:line="240" w:lineRule="auto"/>
              <w:rPr>
                <w:sz w:val="20"/>
                <w:szCs w:val="20"/>
              </w:rPr>
            </w:pPr>
            <w:r w:rsidRPr="00D34060">
              <w:rPr>
                <w:sz w:val="20"/>
                <w:szCs w:val="20"/>
              </w:rPr>
              <w:t>1. Низкий уровень развития энергетической инфраструктуры в отдаленных районах области, препятствующий реализации крупных инвестиционных проектов</w:t>
            </w:r>
          </w:p>
          <w:p w14:paraId="29D7893C" w14:textId="77777777" w:rsidR="009C2C26" w:rsidRPr="00D34060" w:rsidRDefault="009C2C26" w:rsidP="00C95B1D">
            <w:pPr>
              <w:spacing w:after="0" w:line="240" w:lineRule="auto"/>
              <w:rPr>
                <w:sz w:val="20"/>
                <w:szCs w:val="20"/>
              </w:rPr>
            </w:pPr>
            <w:r w:rsidRPr="00D34060">
              <w:rPr>
                <w:sz w:val="20"/>
                <w:szCs w:val="20"/>
              </w:rPr>
              <w:t>2. Снижение объемов потребления энергии в промышленной сфере</w:t>
            </w:r>
          </w:p>
          <w:p w14:paraId="4CB879F2" w14:textId="77777777" w:rsidR="009C2C26" w:rsidRPr="00D34060" w:rsidRDefault="009C2C26" w:rsidP="00C95B1D">
            <w:pPr>
              <w:spacing w:after="0" w:line="240" w:lineRule="auto"/>
              <w:rPr>
                <w:sz w:val="20"/>
                <w:szCs w:val="20"/>
              </w:rPr>
            </w:pPr>
            <w:r w:rsidRPr="00D34060">
              <w:rPr>
                <w:sz w:val="20"/>
                <w:szCs w:val="20"/>
              </w:rPr>
              <w:t>3. Изменение тарифной политики в стране и Сибирском регионе, направленной на выравнивание тарифов субъектов Федерации, исходя из концепции «единое экономическое пространство»</w:t>
            </w:r>
          </w:p>
          <w:p w14:paraId="5C2B06C3" w14:textId="77777777" w:rsidR="009C2C26" w:rsidRPr="00D34060" w:rsidRDefault="009C2C26" w:rsidP="00C95B1D">
            <w:pPr>
              <w:spacing w:after="0" w:line="240" w:lineRule="auto"/>
              <w:rPr>
                <w:sz w:val="20"/>
                <w:szCs w:val="20"/>
              </w:rPr>
            </w:pPr>
            <w:r w:rsidRPr="00D34060">
              <w:rPr>
                <w:sz w:val="20"/>
                <w:szCs w:val="20"/>
              </w:rPr>
              <w:t>4. Дальнейшее снижение водности о. Байкал и р. Ангары</w:t>
            </w:r>
          </w:p>
          <w:p w14:paraId="79AF5C79" w14:textId="77777777" w:rsidR="009C2C26" w:rsidRPr="00D34060" w:rsidRDefault="009C2C26" w:rsidP="00C95B1D">
            <w:pPr>
              <w:spacing w:after="0" w:line="240" w:lineRule="auto"/>
              <w:rPr>
                <w:sz w:val="20"/>
                <w:szCs w:val="20"/>
              </w:rPr>
            </w:pPr>
            <w:r w:rsidRPr="00D34060">
              <w:rPr>
                <w:sz w:val="20"/>
                <w:szCs w:val="20"/>
              </w:rPr>
              <w:t>5. Отсутствие в среднесрочной и долгосрочной перспективах поставок природного газа с месторождений в районы области</w:t>
            </w:r>
          </w:p>
        </w:tc>
      </w:tr>
      <w:tr w:rsidR="00D34060" w:rsidRPr="00D34060" w14:paraId="71AB3AEF" w14:textId="77777777" w:rsidTr="00C95B1D">
        <w:trPr>
          <w:trHeight w:val="20"/>
        </w:trPr>
        <w:tc>
          <w:tcPr>
            <w:tcW w:w="717" w:type="pct"/>
            <w:shd w:val="clear" w:color="auto" w:fill="auto"/>
          </w:tcPr>
          <w:p w14:paraId="3B0C4101" w14:textId="77777777" w:rsidR="009C2C26" w:rsidRPr="00D34060" w:rsidRDefault="009C2C26" w:rsidP="00C95B1D">
            <w:pPr>
              <w:spacing w:after="0" w:line="240" w:lineRule="auto"/>
              <w:rPr>
                <w:sz w:val="20"/>
                <w:szCs w:val="20"/>
              </w:rPr>
            </w:pPr>
            <w:r w:rsidRPr="00D34060">
              <w:rPr>
                <w:sz w:val="20"/>
                <w:szCs w:val="20"/>
              </w:rPr>
              <w:t>Тепловое хозяйство</w:t>
            </w:r>
          </w:p>
        </w:tc>
        <w:tc>
          <w:tcPr>
            <w:tcW w:w="2146" w:type="pct"/>
            <w:shd w:val="clear" w:color="auto" w:fill="auto"/>
          </w:tcPr>
          <w:p w14:paraId="60268A18" w14:textId="77777777" w:rsidR="009C2C26" w:rsidRPr="00D34060" w:rsidRDefault="009C2C26" w:rsidP="00C95B1D">
            <w:pPr>
              <w:spacing w:after="0" w:line="240" w:lineRule="auto"/>
              <w:rPr>
                <w:sz w:val="20"/>
                <w:szCs w:val="20"/>
              </w:rPr>
            </w:pPr>
            <w:r w:rsidRPr="00D34060">
              <w:rPr>
                <w:sz w:val="20"/>
                <w:szCs w:val="20"/>
              </w:rPr>
              <w:t xml:space="preserve">1. Увеличение доли природного газа в топливном балансе источников тепловой энергии, перевод теплоисточников, использующих уголь и </w:t>
            </w:r>
            <w:r w:rsidRPr="00D34060">
              <w:rPr>
                <w:sz w:val="20"/>
                <w:szCs w:val="20"/>
              </w:rPr>
              <w:lastRenderedPageBreak/>
              <w:t>нефтепродукты, а также дизельные электростанции (ДЭС) на природный газ.</w:t>
            </w:r>
          </w:p>
          <w:p w14:paraId="418CA68A" w14:textId="77777777" w:rsidR="009C2C26" w:rsidRPr="00D34060" w:rsidRDefault="009C2C26" w:rsidP="00C95B1D">
            <w:pPr>
              <w:spacing w:after="0" w:line="240" w:lineRule="auto"/>
              <w:rPr>
                <w:sz w:val="20"/>
                <w:szCs w:val="20"/>
              </w:rPr>
            </w:pPr>
            <w:r w:rsidRPr="00D34060">
              <w:rPr>
                <w:sz w:val="20"/>
                <w:szCs w:val="20"/>
              </w:rPr>
              <w:t>2. Реализация крупных инвестиционных проектов позволит дать развитие распределенной энергетики на основе когенерации.</w:t>
            </w:r>
          </w:p>
          <w:p w14:paraId="4BDDE495" w14:textId="77777777" w:rsidR="009C2C26" w:rsidRPr="00D34060" w:rsidRDefault="009C2C26" w:rsidP="00C95B1D">
            <w:pPr>
              <w:spacing w:after="0" w:line="240" w:lineRule="auto"/>
              <w:rPr>
                <w:sz w:val="20"/>
                <w:szCs w:val="20"/>
              </w:rPr>
            </w:pPr>
          </w:p>
        </w:tc>
        <w:tc>
          <w:tcPr>
            <w:tcW w:w="2137" w:type="pct"/>
            <w:shd w:val="clear" w:color="auto" w:fill="auto"/>
          </w:tcPr>
          <w:p w14:paraId="1A9709EA" w14:textId="77777777" w:rsidR="009C2C26" w:rsidRPr="00D34060" w:rsidRDefault="009C2C26" w:rsidP="00C95B1D">
            <w:pPr>
              <w:spacing w:after="0" w:line="240" w:lineRule="auto"/>
              <w:rPr>
                <w:sz w:val="20"/>
                <w:szCs w:val="20"/>
              </w:rPr>
            </w:pPr>
            <w:r w:rsidRPr="00D34060">
              <w:rPr>
                <w:sz w:val="20"/>
                <w:szCs w:val="20"/>
              </w:rPr>
              <w:lastRenderedPageBreak/>
              <w:t>1. Перспективный рост тепловых нагрузок в крупных городах области может вызвать дефицит тепловой мощности.</w:t>
            </w:r>
          </w:p>
          <w:p w14:paraId="2F640B0F" w14:textId="77777777" w:rsidR="009C2C26" w:rsidRPr="00D34060" w:rsidRDefault="009C2C26" w:rsidP="00C95B1D">
            <w:pPr>
              <w:spacing w:after="0" w:line="240" w:lineRule="auto"/>
              <w:rPr>
                <w:sz w:val="20"/>
                <w:szCs w:val="20"/>
              </w:rPr>
            </w:pPr>
            <w:r w:rsidRPr="00D34060">
              <w:rPr>
                <w:sz w:val="20"/>
                <w:szCs w:val="20"/>
              </w:rPr>
              <w:lastRenderedPageBreak/>
              <w:t>2. Недостаток финансирования модернизации источников тепловой энергии и тепловых сетей может повлечь за собой снижение надежности и качества теплоснабжения потребителей.</w:t>
            </w:r>
          </w:p>
          <w:p w14:paraId="2C090901" w14:textId="77777777" w:rsidR="009C2C26" w:rsidRPr="00D34060" w:rsidRDefault="00C306B7" w:rsidP="00C95B1D">
            <w:pPr>
              <w:spacing w:after="0" w:line="240" w:lineRule="auto"/>
              <w:rPr>
                <w:sz w:val="20"/>
                <w:szCs w:val="20"/>
              </w:rPr>
            </w:pPr>
            <w:r w:rsidRPr="00D34060">
              <w:rPr>
                <w:sz w:val="20"/>
                <w:szCs w:val="20"/>
              </w:rPr>
              <w:t>3. Использование в качестве топлива углей низкого качества усугубляет экологическую напряженность, а н</w:t>
            </w:r>
            <w:r w:rsidR="009C2C26" w:rsidRPr="00D34060">
              <w:rPr>
                <w:sz w:val="20"/>
                <w:szCs w:val="20"/>
              </w:rPr>
              <w:t>едостаточное лоббирование интересов региона по вопросу газификации может лишить регион «чистой» энергетики.</w:t>
            </w:r>
          </w:p>
        </w:tc>
      </w:tr>
      <w:tr w:rsidR="00D34060" w:rsidRPr="00D34060" w14:paraId="367C77F4" w14:textId="77777777" w:rsidTr="00527094">
        <w:trPr>
          <w:trHeight w:val="3248"/>
        </w:trPr>
        <w:tc>
          <w:tcPr>
            <w:tcW w:w="717" w:type="pct"/>
            <w:shd w:val="clear" w:color="auto" w:fill="auto"/>
          </w:tcPr>
          <w:p w14:paraId="5100DF48" w14:textId="77777777" w:rsidR="009C2C26" w:rsidRPr="00D34060" w:rsidRDefault="009C2C26" w:rsidP="00C95B1D">
            <w:pPr>
              <w:spacing w:after="0" w:line="240" w:lineRule="auto"/>
              <w:rPr>
                <w:sz w:val="20"/>
                <w:szCs w:val="20"/>
              </w:rPr>
            </w:pPr>
            <w:r w:rsidRPr="00D34060">
              <w:rPr>
                <w:sz w:val="20"/>
                <w:szCs w:val="20"/>
              </w:rPr>
              <w:lastRenderedPageBreak/>
              <w:t>Строительный комплекс</w:t>
            </w:r>
          </w:p>
        </w:tc>
        <w:tc>
          <w:tcPr>
            <w:tcW w:w="2146" w:type="pct"/>
            <w:shd w:val="clear" w:color="auto" w:fill="auto"/>
          </w:tcPr>
          <w:p w14:paraId="29829BC2" w14:textId="77777777" w:rsidR="009C2C26" w:rsidRPr="00D34060" w:rsidRDefault="009C2C26" w:rsidP="00C95B1D">
            <w:pPr>
              <w:spacing w:after="0" w:line="240" w:lineRule="auto"/>
              <w:rPr>
                <w:sz w:val="20"/>
                <w:szCs w:val="20"/>
              </w:rPr>
            </w:pPr>
            <w:r w:rsidRPr="00D34060">
              <w:rPr>
                <w:sz w:val="20"/>
                <w:szCs w:val="20"/>
              </w:rPr>
              <w:t>1. Реализация и поддержка местных проектов в сфере производства строительных материалов</w:t>
            </w:r>
          </w:p>
          <w:p w14:paraId="129E29B6" w14:textId="77777777" w:rsidR="009C2C26" w:rsidRPr="00D34060" w:rsidRDefault="009C2C26" w:rsidP="00C95B1D">
            <w:pPr>
              <w:spacing w:after="0" w:line="240" w:lineRule="auto"/>
              <w:rPr>
                <w:sz w:val="20"/>
                <w:szCs w:val="20"/>
              </w:rPr>
            </w:pPr>
            <w:r w:rsidRPr="00D34060">
              <w:rPr>
                <w:sz w:val="20"/>
                <w:szCs w:val="20"/>
              </w:rPr>
              <w:t>2. Разработка и реализация инновационных механизмов привлечения средств в строительство жилья</w:t>
            </w:r>
          </w:p>
          <w:p w14:paraId="58B2E27D" w14:textId="77777777" w:rsidR="009C2C26" w:rsidRPr="00D34060" w:rsidRDefault="009C2C26" w:rsidP="00C95B1D">
            <w:pPr>
              <w:spacing w:after="0" w:line="240" w:lineRule="auto"/>
              <w:rPr>
                <w:sz w:val="20"/>
                <w:szCs w:val="20"/>
              </w:rPr>
            </w:pPr>
            <w:r w:rsidRPr="00D34060">
              <w:rPr>
                <w:sz w:val="20"/>
                <w:szCs w:val="20"/>
              </w:rPr>
              <w:t>3. Повышение инвестиционной привлекательности и освоения территорий в рамках развития Иркутской агломерации</w:t>
            </w:r>
          </w:p>
          <w:p w14:paraId="61A7B82A" w14:textId="77777777" w:rsidR="009C2C26" w:rsidRPr="00D34060" w:rsidRDefault="009C2C26" w:rsidP="00C95B1D">
            <w:pPr>
              <w:spacing w:after="0" w:line="240" w:lineRule="auto"/>
              <w:rPr>
                <w:sz w:val="20"/>
                <w:szCs w:val="20"/>
              </w:rPr>
            </w:pPr>
            <w:r w:rsidRPr="00D34060">
              <w:rPr>
                <w:sz w:val="20"/>
                <w:szCs w:val="20"/>
              </w:rPr>
              <w:t>4. Создание инфраструктуры для развития туристско-рекреационной отрасли</w:t>
            </w:r>
          </w:p>
          <w:p w14:paraId="7A510C87" w14:textId="77777777" w:rsidR="009C2C26" w:rsidRPr="00D34060" w:rsidRDefault="009C2C26" w:rsidP="00C95B1D">
            <w:pPr>
              <w:spacing w:after="0" w:line="240" w:lineRule="auto"/>
              <w:rPr>
                <w:sz w:val="20"/>
                <w:szCs w:val="20"/>
              </w:rPr>
            </w:pPr>
            <w:r w:rsidRPr="00D34060">
              <w:rPr>
                <w:sz w:val="20"/>
                <w:szCs w:val="20"/>
              </w:rPr>
              <w:t>5. Реализация крупнейших инвестиционных проектов, включающих значительный объем промышленного строительства</w:t>
            </w:r>
          </w:p>
          <w:p w14:paraId="125A9F1E" w14:textId="77777777" w:rsidR="009C2C26" w:rsidRPr="00D34060" w:rsidRDefault="009C2C26" w:rsidP="00C95B1D">
            <w:pPr>
              <w:spacing w:after="0" w:line="240" w:lineRule="auto"/>
              <w:rPr>
                <w:sz w:val="20"/>
                <w:szCs w:val="20"/>
              </w:rPr>
            </w:pPr>
            <w:r w:rsidRPr="00D34060">
              <w:rPr>
                <w:sz w:val="20"/>
                <w:szCs w:val="20"/>
              </w:rPr>
              <w:t>6. Рост строительства объектов социально-культурного назначения</w:t>
            </w:r>
          </w:p>
          <w:p w14:paraId="3996EFFB" w14:textId="77777777" w:rsidR="009C2C26" w:rsidRPr="00D34060" w:rsidRDefault="009C2C26" w:rsidP="00C95B1D">
            <w:pPr>
              <w:spacing w:after="0" w:line="240" w:lineRule="auto"/>
              <w:rPr>
                <w:sz w:val="20"/>
                <w:szCs w:val="20"/>
              </w:rPr>
            </w:pPr>
            <w:r w:rsidRPr="00D34060">
              <w:rPr>
                <w:sz w:val="20"/>
                <w:szCs w:val="20"/>
              </w:rPr>
              <w:t>7. Высокие резервы территорий для развития промышленного и гражданского строительства</w:t>
            </w:r>
          </w:p>
        </w:tc>
        <w:tc>
          <w:tcPr>
            <w:tcW w:w="2137" w:type="pct"/>
            <w:shd w:val="clear" w:color="auto" w:fill="auto"/>
          </w:tcPr>
          <w:p w14:paraId="6E813EDB" w14:textId="77777777" w:rsidR="009C2C26" w:rsidRPr="00D34060" w:rsidRDefault="009C2C26" w:rsidP="00C95B1D">
            <w:pPr>
              <w:spacing w:after="0" w:line="240" w:lineRule="auto"/>
              <w:rPr>
                <w:sz w:val="20"/>
                <w:szCs w:val="20"/>
              </w:rPr>
            </w:pPr>
            <w:r w:rsidRPr="00D34060">
              <w:rPr>
                <w:sz w:val="20"/>
                <w:szCs w:val="20"/>
              </w:rPr>
              <w:t>1. Ужесточение требований федерального законодательства к застройщикам, привлекающим средства граждан</w:t>
            </w:r>
          </w:p>
          <w:p w14:paraId="6F554D1E" w14:textId="77777777" w:rsidR="009C2C26" w:rsidRPr="00D34060" w:rsidRDefault="009C2C26" w:rsidP="00C95B1D">
            <w:pPr>
              <w:spacing w:after="0" w:line="240" w:lineRule="auto"/>
              <w:rPr>
                <w:sz w:val="20"/>
                <w:szCs w:val="20"/>
              </w:rPr>
            </w:pPr>
            <w:r w:rsidRPr="00D34060">
              <w:rPr>
                <w:sz w:val="20"/>
                <w:szCs w:val="20"/>
              </w:rPr>
              <w:t>2. Низкое освоение северных территорий</w:t>
            </w:r>
          </w:p>
        </w:tc>
      </w:tr>
      <w:tr w:rsidR="00D34060" w:rsidRPr="00D34060" w14:paraId="39081E1B" w14:textId="77777777" w:rsidTr="00527094">
        <w:trPr>
          <w:trHeight w:val="2060"/>
        </w:trPr>
        <w:tc>
          <w:tcPr>
            <w:tcW w:w="717" w:type="pct"/>
            <w:shd w:val="clear" w:color="auto" w:fill="auto"/>
          </w:tcPr>
          <w:p w14:paraId="60128F73" w14:textId="77777777" w:rsidR="009C2C26" w:rsidRPr="00D34060" w:rsidRDefault="009C2C26" w:rsidP="00C95B1D">
            <w:pPr>
              <w:spacing w:after="0" w:line="240" w:lineRule="auto"/>
              <w:rPr>
                <w:sz w:val="20"/>
                <w:szCs w:val="20"/>
              </w:rPr>
            </w:pPr>
            <w:r w:rsidRPr="00D34060">
              <w:rPr>
                <w:sz w:val="20"/>
                <w:szCs w:val="20"/>
              </w:rPr>
              <w:t>Транспортная инфраструктура</w:t>
            </w:r>
          </w:p>
        </w:tc>
        <w:tc>
          <w:tcPr>
            <w:tcW w:w="2146" w:type="pct"/>
            <w:shd w:val="clear" w:color="auto" w:fill="auto"/>
          </w:tcPr>
          <w:p w14:paraId="43161761" w14:textId="77777777" w:rsidR="00BA4494" w:rsidRPr="00D34060" w:rsidRDefault="00BA4494" w:rsidP="00C95B1D">
            <w:pPr>
              <w:spacing w:after="0" w:line="240" w:lineRule="auto"/>
              <w:rPr>
                <w:sz w:val="20"/>
                <w:szCs w:val="20"/>
              </w:rPr>
            </w:pPr>
            <w:r w:rsidRPr="00D34060">
              <w:rPr>
                <w:sz w:val="20"/>
                <w:szCs w:val="20"/>
              </w:rPr>
              <w:t>1. Развитие дорожной</w:t>
            </w:r>
            <w:r w:rsidR="00C86FB9" w:rsidRPr="00D34060">
              <w:rPr>
                <w:sz w:val="20"/>
                <w:szCs w:val="20"/>
              </w:rPr>
              <w:t>, аэропортовой</w:t>
            </w:r>
            <w:r w:rsidRPr="00D34060">
              <w:rPr>
                <w:sz w:val="20"/>
                <w:szCs w:val="20"/>
              </w:rPr>
              <w:t xml:space="preserve"> и трубопроводной инфраструктуры в целях освоения и эксплуатации крупнейших месторождений</w:t>
            </w:r>
          </w:p>
          <w:p w14:paraId="418BAD98" w14:textId="77777777" w:rsidR="00BA4494" w:rsidRPr="00D34060" w:rsidRDefault="00BA4494" w:rsidP="00C95B1D">
            <w:pPr>
              <w:spacing w:after="0" w:line="240" w:lineRule="auto"/>
              <w:rPr>
                <w:sz w:val="20"/>
                <w:szCs w:val="20"/>
              </w:rPr>
            </w:pPr>
            <w:r w:rsidRPr="00D34060">
              <w:rPr>
                <w:sz w:val="20"/>
                <w:szCs w:val="20"/>
              </w:rPr>
              <w:t>2. Строительство нового аэропорта в г. Иркутск в целях обслуживания растущего пассажиропотока</w:t>
            </w:r>
          </w:p>
          <w:p w14:paraId="268F7364" w14:textId="77777777" w:rsidR="00552568" w:rsidRPr="00D34060" w:rsidRDefault="00552568" w:rsidP="00C95B1D">
            <w:pPr>
              <w:spacing w:after="0" w:line="240" w:lineRule="auto"/>
              <w:rPr>
                <w:sz w:val="20"/>
                <w:szCs w:val="20"/>
              </w:rPr>
            </w:pPr>
            <w:r w:rsidRPr="00D34060">
              <w:rPr>
                <w:sz w:val="20"/>
                <w:szCs w:val="20"/>
              </w:rPr>
              <w:t>3. Модернизация и расширение пропускной способности Транссибирской и Байкало-Амурской</w:t>
            </w:r>
            <w:r w:rsidR="00C80D30" w:rsidRPr="00D34060">
              <w:rPr>
                <w:sz w:val="20"/>
                <w:szCs w:val="20"/>
              </w:rPr>
              <w:t xml:space="preserve"> железнодорожных</w:t>
            </w:r>
            <w:r w:rsidRPr="00D34060">
              <w:rPr>
                <w:sz w:val="20"/>
                <w:szCs w:val="20"/>
              </w:rPr>
              <w:t xml:space="preserve"> магистралей </w:t>
            </w:r>
          </w:p>
          <w:p w14:paraId="684A8EA1" w14:textId="77777777" w:rsidR="00552568" w:rsidRPr="00D34060" w:rsidRDefault="00552568" w:rsidP="00C95B1D">
            <w:pPr>
              <w:spacing w:after="0" w:line="240" w:lineRule="auto"/>
              <w:rPr>
                <w:sz w:val="20"/>
                <w:szCs w:val="20"/>
              </w:rPr>
            </w:pPr>
            <w:r w:rsidRPr="00D34060">
              <w:rPr>
                <w:sz w:val="20"/>
                <w:szCs w:val="20"/>
              </w:rPr>
              <w:t>4. Развитие водного транспорта на крупнейших судоходных реках</w:t>
            </w:r>
          </w:p>
        </w:tc>
        <w:tc>
          <w:tcPr>
            <w:tcW w:w="2137" w:type="pct"/>
            <w:shd w:val="clear" w:color="auto" w:fill="auto"/>
          </w:tcPr>
          <w:p w14:paraId="0F4EA563" w14:textId="77777777" w:rsidR="009C2C26" w:rsidRPr="00D34060" w:rsidRDefault="009C2C26" w:rsidP="00C95B1D">
            <w:pPr>
              <w:spacing w:after="0" w:line="240" w:lineRule="auto"/>
              <w:rPr>
                <w:sz w:val="20"/>
                <w:szCs w:val="20"/>
              </w:rPr>
            </w:pPr>
            <w:r w:rsidRPr="00D34060">
              <w:rPr>
                <w:sz w:val="20"/>
                <w:szCs w:val="20"/>
              </w:rPr>
              <w:t>1. Высокий уровень износа основных фондов и устаревшая материально-техническая база</w:t>
            </w:r>
          </w:p>
          <w:p w14:paraId="572B73D9" w14:textId="77777777" w:rsidR="009C2C26" w:rsidRPr="00D34060" w:rsidRDefault="009C2C26" w:rsidP="00C95B1D">
            <w:pPr>
              <w:spacing w:after="0" w:line="240" w:lineRule="auto"/>
              <w:rPr>
                <w:sz w:val="20"/>
                <w:szCs w:val="20"/>
              </w:rPr>
            </w:pPr>
            <w:r w:rsidRPr="00D34060">
              <w:rPr>
                <w:sz w:val="20"/>
                <w:szCs w:val="20"/>
              </w:rPr>
              <w:t>2. Необходимость финансового оздоровления речного транспорта</w:t>
            </w:r>
          </w:p>
        </w:tc>
      </w:tr>
      <w:tr w:rsidR="00D34060" w:rsidRPr="00D34060" w14:paraId="6F66A671" w14:textId="77777777" w:rsidTr="00C95B1D">
        <w:trPr>
          <w:trHeight w:val="20"/>
        </w:trPr>
        <w:tc>
          <w:tcPr>
            <w:tcW w:w="717" w:type="pct"/>
            <w:shd w:val="clear" w:color="auto" w:fill="auto"/>
          </w:tcPr>
          <w:p w14:paraId="0777B639" w14:textId="77777777" w:rsidR="009C2C26" w:rsidRPr="00D34060" w:rsidRDefault="009C2C26" w:rsidP="00C95B1D">
            <w:pPr>
              <w:spacing w:after="0" w:line="240" w:lineRule="auto"/>
              <w:rPr>
                <w:sz w:val="20"/>
                <w:szCs w:val="20"/>
              </w:rPr>
            </w:pPr>
            <w:r w:rsidRPr="00D34060">
              <w:rPr>
                <w:sz w:val="20"/>
                <w:szCs w:val="20"/>
              </w:rPr>
              <w:t>Коммуникационная инфраструктура</w:t>
            </w:r>
          </w:p>
        </w:tc>
        <w:tc>
          <w:tcPr>
            <w:tcW w:w="2146" w:type="pct"/>
            <w:shd w:val="clear" w:color="auto" w:fill="auto"/>
          </w:tcPr>
          <w:p w14:paraId="169655F7" w14:textId="77777777" w:rsidR="009C2C26" w:rsidRPr="00D34060" w:rsidRDefault="009C2C26" w:rsidP="00C95B1D">
            <w:pPr>
              <w:spacing w:after="0" w:line="240" w:lineRule="auto"/>
              <w:rPr>
                <w:sz w:val="20"/>
                <w:szCs w:val="20"/>
              </w:rPr>
            </w:pPr>
            <w:r w:rsidRPr="00D34060">
              <w:rPr>
                <w:sz w:val="20"/>
                <w:szCs w:val="20"/>
              </w:rPr>
              <w:t>1. Интенсивными темпами развивается рынок услуг сотовой связи. В зоне действия сетей сотовой связи находятся города и районные центры, обеспечивается покрытие радиосигналом основных автомобильных магистралей и туристических зон Иркутской области</w:t>
            </w:r>
          </w:p>
        </w:tc>
        <w:tc>
          <w:tcPr>
            <w:tcW w:w="2137" w:type="pct"/>
            <w:shd w:val="clear" w:color="auto" w:fill="auto"/>
          </w:tcPr>
          <w:p w14:paraId="206CB37B" w14:textId="77777777" w:rsidR="009C2C26" w:rsidRPr="00D34060" w:rsidRDefault="009C2C26" w:rsidP="00C95B1D">
            <w:pPr>
              <w:spacing w:after="0" w:line="240" w:lineRule="auto"/>
              <w:rPr>
                <w:sz w:val="20"/>
                <w:szCs w:val="20"/>
              </w:rPr>
            </w:pPr>
            <w:r w:rsidRPr="00D34060">
              <w:rPr>
                <w:sz w:val="20"/>
                <w:szCs w:val="20"/>
              </w:rPr>
              <w:t>1. Сложности при внедрении услуг связи из-за географической обособленности сельских населённых пунктов</w:t>
            </w:r>
          </w:p>
          <w:p w14:paraId="052E4BDB" w14:textId="77777777" w:rsidR="009C2C26" w:rsidRPr="00D34060" w:rsidRDefault="009C2C26" w:rsidP="00C95B1D">
            <w:pPr>
              <w:spacing w:after="0" w:line="240" w:lineRule="auto"/>
              <w:rPr>
                <w:sz w:val="20"/>
                <w:szCs w:val="20"/>
              </w:rPr>
            </w:pPr>
            <w:r w:rsidRPr="00D34060">
              <w:rPr>
                <w:sz w:val="20"/>
                <w:szCs w:val="20"/>
              </w:rPr>
              <w:t>2. Неплатежеспособность сельского населения</w:t>
            </w:r>
          </w:p>
          <w:p w14:paraId="5C20BFB0" w14:textId="77777777" w:rsidR="009C2C26" w:rsidRPr="00D34060" w:rsidRDefault="009C2C26" w:rsidP="00C95B1D">
            <w:pPr>
              <w:spacing w:after="0" w:line="240" w:lineRule="auto"/>
              <w:rPr>
                <w:sz w:val="20"/>
                <w:szCs w:val="20"/>
              </w:rPr>
            </w:pPr>
            <w:r w:rsidRPr="00D34060">
              <w:rPr>
                <w:sz w:val="20"/>
                <w:szCs w:val="20"/>
              </w:rPr>
              <w:t>3. Уменьшение количества стационарных почтовых отделений связи, сокращение радиотрансляционных узлов проводного вещания</w:t>
            </w:r>
          </w:p>
        </w:tc>
      </w:tr>
      <w:tr w:rsidR="00D34060" w:rsidRPr="00D34060" w14:paraId="6F99041C" w14:textId="77777777" w:rsidTr="00C95B1D">
        <w:trPr>
          <w:trHeight w:val="20"/>
        </w:trPr>
        <w:tc>
          <w:tcPr>
            <w:tcW w:w="717" w:type="pct"/>
            <w:shd w:val="clear" w:color="auto" w:fill="auto"/>
          </w:tcPr>
          <w:p w14:paraId="500C1F48" w14:textId="77777777" w:rsidR="009C2C26" w:rsidRPr="00D34060" w:rsidRDefault="009C2C26" w:rsidP="00C95B1D">
            <w:pPr>
              <w:spacing w:after="0" w:line="240" w:lineRule="auto"/>
              <w:rPr>
                <w:sz w:val="20"/>
                <w:szCs w:val="20"/>
              </w:rPr>
            </w:pPr>
            <w:r w:rsidRPr="00D34060">
              <w:rPr>
                <w:sz w:val="20"/>
                <w:szCs w:val="20"/>
              </w:rPr>
              <w:t>Экология</w:t>
            </w:r>
          </w:p>
        </w:tc>
        <w:tc>
          <w:tcPr>
            <w:tcW w:w="2146" w:type="pct"/>
            <w:shd w:val="clear" w:color="auto" w:fill="auto"/>
          </w:tcPr>
          <w:p w14:paraId="7C18EC16" w14:textId="77777777" w:rsidR="009C2C26" w:rsidRPr="00D34060" w:rsidRDefault="009C2C26" w:rsidP="00C95B1D">
            <w:pPr>
              <w:spacing w:after="0" w:line="240" w:lineRule="auto"/>
              <w:rPr>
                <w:sz w:val="20"/>
                <w:szCs w:val="20"/>
              </w:rPr>
            </w:pPr>
            <w:r w:rsidRPr="00D34060">
              <w:rPr>
                <w:sz w:val="20"/>
                <w:szCs w:val="20"/>
              </w:rPr>
              <w:t>1. Возможность решения вопросов охраны окружающей среды в границах Байкальской природной территории на федеральном уровне</w:t>
            </w:r>
          </w:p>
        </w:tc>
        <w:tc>
          <w:tcPr>
            <w:tcW w:w="2137" w:type="pct"/>
            <w:shd w:val="clear" w:color="auto" w:fill="auto"/>
          </w:tcPr>
          <w:p w14:paraId="63260D83" w14:textId="77777777" w:rsidR="009C2C26" w:rsidRPr="00D34060" w:rsidRDefault="009C2C26" w:rsidP="00C95B1D">
            <w:pPr>
              <w:spacing w:after="0" w:line="240" w:lineRule="auto"/>
              <w:rPr>
                <w:sz w:val="20"/>
                <w:szCs w:val="20"/>
              </w:rPr>
            </w:pPr>
            <w:r w:rsidRPr="00D34060">
              <w:rPr>
                <w:sz w:val="20"/>
                <w:szCs w:val="20"/>
              </w:rPr>
              <w:t>1. Высокий уровень влияния метеорологических условий и климатических факторов, приводящих к замедлению обменно-</w:t>
            </w:r>
            <w:r w:rsidRPr="00D34060">
              <w:rPr>
                <w:sz w:val="20"/>
                <w:szCs w:val="20"/>
              </w:rPr>
              <w:lastRenderedPageBreak/>
              <w:t>трансформа</w:t>
            </w:r>
            <w:r w:rsidR="009D1CB3" w:rsidRPr="00D34060">
              <w:rPr>
                <w:sz w:val="20"/>
                <w:szCs w:val="20"/>
              </w:rPr>
              <w:t xml:space="preserve">ционных процессов самоочищения </w:t>
            </w:r>
            <w:r w:rsidRPr="00D34060">
              <w:rPr>
                <w:sz w:val="20"/>
                <w:szCs w:val="20"/>
              </w:rPr>
              <w:t>в окружающей среде, уязвимости природной среды территории Иркутской области к антропогенному воздействию.</w:t>
            </w:r>
          </w:p>
          <w:p w14:paraId="45E14ECE" w14:textId="77777777" w:rsidR="009C2C26" w:rsidRPr="00D34060" w:rsidRDefault="009C2C26" w:rsidP="00C95B1D">
            <w:pPr>
              <w:spacing w:after="0" w:line="240" w:lineRule="auto"/>
              <w:rPr>
                <w:sz w:val="20"/>
                <w:szCs w:val="20"/>
              </w:rPr>
            </w:pPr>
            <w:r w:rsidRPr="00D34060">
              <w:rPr>
                <w:sz w:val="20"/>
                <w:szCs w:val="20"/>
              </w:rPr>
              <w:t>2. Потенциальная опасность ртутного загрязнения</w:t>
            </w:r>
          </w:p>
        </w:tc>
      </w:tr>
      <w:tr w:rsidR="00D34060" w:rsidRPr="00D34060" w14:paraId="25C8E8AE" w14:textId="77777777" w:rsidTr="00C95B1D">
        <w:trPr>
          <w:trHeight w:val="20"/>
        </w:trPr>
        <w:tc>
          <w:tcPr>
            <w:tcW w:w="717" w:type="pct"/>
            <w:shd w:val="clear" w:color="auto" w:fill="auto"/>
          </w:tcPr>
          <w:p w14:paraId="5C3F86C1" w14:textId="77777777" w:rsidR="009C2C26" w:rsidRPr="00D34060" w:rsidRDefault="009C2C26" w:rsidP="00C95B1D">
            <w:pPr>
              <w:spacing w:after="0" w:line="240" w:lineRule="auto"/>
              <w:rPr>
                <w:sz w:val="20"/>
                <w:szCs w:val="20"/>
              </w:rPr>
            </w:pPr>
            <w:r w:rsidRPr="00D34060">
              <w:rPr>
                <w:sz w:val="20"/>
                <w:szCs w:val="20"/>
              </w:rPr>
              <w:lastRenderedPageBreak/>
              <w:t>Природные ресурсы</w:t>
            </w:r>
          </w:p>
        </w:tc>
        <w:tc>
          <w:tcPr>
            <w:tcW w:w="2146" w:type="pct"/>
            <w:shd w:val="clear" w:color="auto" w:fill="auto"/>
          </w:tcPr>
          <w:p w14:paraId="0C217933" w14:textId="77777777" w:rsidR="009C2C26" w:rsidRPr="00D34060" w:rsidRDefault="009C2C26" w:rsidP="00C95B1D">
            <w:pPr>
              <w:spacing w:after="0" w:line="240" w:lineRule="auto"/>
              <w:rPr>
                <w:sz w:val="20"/>
                <w:szCs w:val="20"/>
              </w:rPr>
            </w:pPr>
            <w:r w:rsidRPr="00D34060">
              <w:rPr>
                <w:sz w:val="20"/>
                <w:szCs w:val="20"/>
              </w:rPr>
              <w:t>1. Промышленная разработка перспективных месторождений и повышение степени вовлеченности природных ресурсов в хозяйственный оборот</w:t>
            </w:r>
          </w:p>
          <w:p w14:paraId="7B336042" w14:textId="77777777" w:rsidR="009C2C26" w:rsidRPr="00D34060" w:rsidRDefault="009C2C26" w:rsidP="00C95B1D">
            <w:pPr>
              <w:spacing w:after="0" w:line="240" w:lineRule="auto"/>
              <w:rPr>
                <w:sz w:val="20"/>
                <w:szCs w:val="20"/>
              </w:rPr>
            </w:pPr>
            <w:r w:rsidRPr="00D34060">
              <w:rPr>
                <w:sz w:val="20"/>
                <w:szCs w:val="20"/>
              </w:rPr>
              <w:t>2. Крупные инвестиции ресурсодобывающих компаний в освоение и разработку экономически наиболее эффективных месторождений и сопутствующей инфраструктуры</w:t>
            </w:r>
          </w:p>
        </w:tc>
        <w:tc>
          <w:tcPr>
            <w:tcW w:w="2137" w:type="pct"/>
            <w:shd w:val="clear" w:color="auto" w:fill="auto"/>
          </w:tcPr>
          <w:p w14:paraId="7D00AFCC" w14:textId="77777777" w:rsidR="009C2C26" w:rsidRPr="00D34060" w:rsidRDefault="009C2C26" w:rsidP="00C95B1D">
            <w:pPr>
              <w:spacing w:after="0" w:line="240" w:lineRule="auto"/>
              <w:rPr>
                <w:sz w:val="20"/>
                <w:szCs w:val="20"/>
              </w:rPr>
            </w:pPr>
            <w:r w:rsidRPr="00D34060">
              <w:rPr>
                <w:sz w:val="20"/>
                <w:szCs w:val="20"/>
              </w:rPr>
              <w:t>1. Ухудшение горно-геологических условий добычи сырья уже разрабатываемых месторождений области</w:t>
            </w:r>
          </w:p>
          <w:p w14:paraId="1E650DA3" w14:textId="77777777" w:rsidR="009C2C26" w:rsidRPr="00D34060" w:rsidRDefault="009C2C26" w:rsidP="00C95B1D">
            <w:pPr>
              <w:spacing w:after="0" w:line="240" w:lineRule="auto"/>
              <w:rPr>
                <w:sz w:val="20"/>
                <w:szCs w:val="20"/>
              </w:rPr>
            </w:pPr>
            <w:r w:rsidRPr="00D34060">
              <w:rPr>
                <w:sz w:val="20"/>
                <w:szCs w:val="20"/>
              </w:rPr>
              <w:t>2. Истощение разведанных запасов природных ресурсов на территории региона</w:t>
            </w:r>
          </w:p>
        </w:tc>
      </w:tr>
      <w:tr w:rsidR="00D34060" w:rsidRPr="00D34060" w14:paraId="4F5DBF28" w14:textId="77777777" w:rsidTr="00C95B1D">
        <w:trPr>
          <w:trHeight w:val="20"/>
        </w:trPr>
        <w:tc>
          <w:tcPr>
            <w:tcW w:w="717" w:type="pct"/>
            <w:shd w:val="clear" w:color="auto" w:fill="auto"/>
          </w:tcPr>
          <w:p w14:paraId="2793131C" w14:textId="77777777" w:rsidR="009C2C26" w:rsidRPr="00D34060" w:rsidRDefault="009C2C26" w:rsidP="00C95B1D">
            <w:pPr>
              <w:spacing w:after="0" w:line="240" w:lineRule="auto"/>
              <w:rPr>
                <w:sz w:val="20"/>
                <w:szCs w:val="20"/>
              </w:rPr>
            </w:pPr>
            <w:r w:rsidRPr="00D34060">
              <w:rPr>
                <w:sz w:val="20"/>
                <w:szCs w:val="20"/>
              </w:rPr>
              <w:t>Безопасность и криминогенная обстановка</w:t>
            </w:r>
          </w:p>
        </w:tc>
        <w:tc>
          <w:tcPr>
            <w:tcW w:w="2146" w:type="pct"/>
            <w:shd w:val="clear" w:color="auto" w:fill="auto"/>
          </w:tcPr>
          <w:p w14:paraId="5050DFFA" w14:textId="77777777" w:rsidR="009C2C26" w:rsidRPr="00D34060" w:rsidRDefault="009C2C26" w:rsidP="00C95B1D">
            <w:pPr>
              <w:spacing w:after="0" w:line="240" w:lineRule="auto"/>
              <w:rPr>
                <w:sz w:val="20"/>
                <w:szCs w:val="20"/>
              </w:rPr>
            </w:pPr>
            <w:r w:rsidRPr="00D34060">
              <w:rPr>
                <w:sz w:val="20"/>
                <w:szCs w:val="20"/>
              </w:rPr>
              <w:t>1. Построение и развитие аппаратно-программного комплекса «Безопасный город»</w:t>
            </w:r>
          </w:p>
        </w:tc>
        <w:tc>
          <w:tcPr>
            <w:tcW w:w="2137" w:type="pct"/>
            <w:shd w:val="clear" w:color="auto" w:fill="auto"/>
          </w:tcPr>
          <w:p w14:paraId="49AD6C9C" w14:textId="77777777" w:rsidR="009C2C26" w:rsidRPr="00D34060" w:rsidRDefault="00C26316" w:rsidP="00C95B1D">
            <w:pPr>
              <w:spacing w:after="0" w:line="240" w:lineRule="auto"/>
              <w:rPr>
                <w:sz w:val="20"/>
                <w:szCs w:val="20"/>
              </w:rPr>
            </w:pPr>
            <w:r w:rsidRPr="00D34060">
              <w:rPr>
                <w:sz w:val="20"/>
                <w:szCs w:val="20"/>
              </w:rPr>
              <w:t>1</w:t>
            </w:r>
            <w:r w:rsidR="009C2C26" w:rsidRPr="00D34060">
              <w:rPr>
                <w:sz w:val="20"/>
                <w:szCs w:val="20"/>
              </w:rPr>
              <w:t>. Рост рецидивной и организованной преступности</w:t>
            </w:r>
          </w:p>
          <w:p w14:paraId="1D2C8101" w14:textId="77777777" w:rsidR="009C2C26" w:rsidRPr="00D34060" w:rsidRDefault="00C26316" w:rsidP="00C95B1D">
            <w:pPr>
              <w:spacing w:after="0" w:line="240" w:lineRule="auto"/>
              <w:rPr>
                <w:sz w:val="20"/>
                <w:szCs w:val="20"/>
              </w:rPr>
            </w:pPr>
            <w:r w:rsidRPr="00D34060">
              <w:rPr>
                <w:sz w:val="20"/>
                <w:szCs w:val="20"/>
              </w:rPr>
              <w:t>2</w:t>
            </w:r>
            <w:r w:rsidR="009C2C26" w:rsidRPr="00D34060">
              <w:rPr>
                <w:sz w:val="20"/>
                <w:szCs w:val="20"/>
              </w:rPr>
              <w:t>. Рост социально негативных тенденций среди молодежи</w:t>
            </w:r>
          </w:p>
        </w:tc>
      </w:tr>
      <w:tr w:rsidR="00D34060" w:rsidRPr="00D34060" w14:paraId="403AE476" w14:textId="77777777" w:rsidTr="00527094">
        <w:trPr>
          <w:trHeight w:val="1850"/>
        </w:trPr>
        <w:tc>
          <w:tcPr>
            <w:tcW w:w="717" w:type="pct"/>
            <w:shd w:val="clear" w:color="auto" w:fill="auto"/>
          </w:tcPr>
          <w:p w14:paraId="5A7B396C" w14:textId="77777777" w:rsidR="009C2C26" w:rsidRPr="00D34060" w:rsidRDefault="009C2C26" w:rsidP="00C95B1D">
            <w:pPr>
              <w:spacing w:after="0" w:line="240" w:lineRule="auto"/>
              <w:rPr>
                <w:sz w:val="20"/>
                <w:szCs w:val="20"/>
              </w:rPr>
            </w:pPr>
            <w:r w:rsidRPr="00D34060">
              <w:rPr>
                <w:sz w:val="20"/>
                <w:szCs w:val="20"/>
              </w:rPr>
              <w:t>Чрезвычайные ситуации природного и техногенного характера</w:t>
            </w:r>
          </w:p>
        </w:tc>
        <w:tc>
          <w:tcPr>
            <w:tcW w:w="2146" w:type="pct"/>
            <w:shd w:val="clear" w:color="auto" w:fill="auto"/>
          </w:tcPr>
          <w:p w14:paraId="4456C08C" w14:textId="77777777" w:rsidR="009C2C26" w:rsidRPr="00D34060" w:rsidRDefault="009C2C26" w:rsidP="00C95B1D">
            <w:pPr>
              <w:spacing w:after="0" w:line="240" w:lineRule="auto"/>
              <w:rPr>
                <w:sz w:val="20"/>
                <w:szCs w:val="20"/>
              </w:rPr>
            </w:pPr>
            <w:r w:rsidRPr="00D34060">
              <w:rPr>
                <w:sz w:val="20"/>
                <w:szCs w:val="20"/>
              </w:rPr>
              <w:t>1. Совершенствование и развитие территориальной подсистемы единой государственной системы предупреждения и ликвидации чрезвычайных ситуаций.</w:t>
            </w:r>
          </w:p>
          <w:p w14:paraId="4F258C4E" w14:textId="77777777" w:rsidR="009C2C26" w:rsidRPr="00D34060" w:rsidRDefault="009C2C26" w:rsidP="00C95B1D">
            <w:pPr>
              <w:spacing w:after="0" w:line="240" w:lineRule="auto"/>
              <w:rPr>
                <w:sz w:val="20"/>
                <w:szCs w:val="20"/>
              </w:rPr>
            </w:pPr>
            <w:r w:rsidRPr="00D34060">
              <w:rPr>
                <w:sz w:val="20"/>
                <w:szCs w:val="20"/>
              </w:rPr>
              <w:t>2. Создание новых пожарных подразделений для обеспечения пожарной безопасности населенных пунктов и объектов экономики, расположенных вне нормативного времени прибытия, особенно в сельских и труднодоступных районах Иркутской области.</w:t>
            </w:r>
          </w:p>
        </w:tc>
        <w:tc>
          <w:tcPr>
            <w:tcW w:w="2137" w:type="pct"/>
            <w:shd w:val="clear" w:color="auto" w:fill="auto"/>
          </w:tcPr>
          <w:p w14:paraId="6E84772E" w14:textId="77777777" w:rsidR="009C2C26" w:rsidRPr="00D34060" w:rsidRDefault="009C2C26" w:rsidP="00C95B1D">
            <w:pPr>
              <w:spacing w:after="0" w:line="240" w:lineRule="auto"/>
              <w:rPr>
                <w:sz w:val="20"/>
                <w:szCs w:val="20"/>
              </w:rPr>
            </w:pPr>
            <w:r w:rsidRPr="00D34060">
              <w:rPr>
                <w:sz w:val="20"/>
                <w:szCs w:val="20"/>
              </w:rPr>
              <w:t>1. Стихийные бедствия, аварии и катастрофы, в том числе связанные с глобальным изменением климата, ухудшением технического состояния объектов инфраструктуры и возникновением пожаров.</w:t>
            </w:r>
          </w:p>
          <w:p w14:paraId="6ADD20A9" w14:textId="77777777" w:rsidR="009C2C26" w:rsidRPr="00D34060" w:rsidRDefault="009C2C26" w:rsidP="00C95B1D">
            <w:pPr>
              <w:spacing w:after="0" w:line="240" w:lineRule="auto"/>
              <w:rPr>
                <w:sz w:val="20"/>
                <w:szCs w:val="20"/>
              </w:rPr>
            </w:pPr>
            <w:r w:rsidRPr="00D34060">
              <w:rPr>
                <w:sz w:val="20"/>
                <w:szCs w:val="20"/>
              </w:rPr>
              <w:t xml:space="preserve">2. Наличие на территории Иркутской области потенциально опасных объектов и высокий уровень износа их основных фондов </w:t>
            </w:r>
          </w:p>
        </w:tc>
      </w:tr>
      <w:tr w:rsidR="00D34060" w:rsidRPr="00D34060" w14:paraId="0AE013F9" w14:textId="77777777" w:rsidTr="00C95B1D">
        <w:trPr>
          <w:trHeight w:val="1569"/>
        </w:trPr>
        <w:tc>
          <w:tcPr>
            <w:tcW w:w="717" w:type="pct"/>
            <w:shd w:val="clear" w:color="auto" w:fill="auto"/>
          </w:tcPr>
          <w:p w14:paraId="2E5B6074" w14:textId="77777777" w:rsidR="009C2C26" w:rsidRPr="00D34060" w:rsidRDefault="009C2C26" w:rsidP="00C95B1D">
            <w:pPr>
              <w:spacing w:after="0" w:line="240" w:lineRule="auto"/>
              <w:rPr>
                <w:sz w:val="20"/>
                <w:szCs w:val="20"/>
              </w:rPr>
            </w:pPr>
            <w:r w:rsidRPr="00D34060">
              <w:rPr>
                <w:sz w:val="20"/>
                <w:szCs w:val="20"/>
              </w:rPr>
              <w:t>Общий уровень экономического развития и структура экономики</w:t>
            </w:r>
          </w:p>
        </w:tc>
        <w:tc>
          <w:tcPr>
            <w:tcW w:w="2146" w:type="pct"/>
            <w:shd w:val="clear" w:color="auto" w:fill="auto"/>
          </w:tcPr>
          <w:p w14:paraId="029016F7" w14:textId="77777777" w:rsidR="009C2C26" w:rsidRPr="00D34060" w:rsidRDefault="009C2C26" w:rsidP="00C95B1D">
            <w:pPr>
              <w:spacing w:after="0" w:line="240" w:lineRule="auto"/>
              <w:rPr>
                <w:sz w:val="20"/>
                <w:szCs w:val="20"/>
              </w:rPr>
            </w:pPr>
            <w:r w:rsidRPr="00D34060">
              <w:rPr>
                <w:sz w:val="20"/>
                <w:szCs w:val="20"/>
              </w:rPr>
              <w:t>1. Прогнозируемый рост потребления в азиатских странах продукции (сырья), производимого на территории Иркутской области</w:t>
            </w:r>
          </w:p>
          <w:p w14:paraId="6CCDA685" w14:textId="77777777" w:rsidR="009C2C26" w:rsidRPr="00D34060" w:rsidRDefault="009C2C26" w:rsidP="00C95B1D">
            <w:pPr>
              <w:spacing w:after="0" w:line="240" w:lineRule="auto"/>
              <w:rPr>
                <w:sz w:val="20"/>
                <w:szCs w:val="20"/>
              </w:rPr>
            </w:pPr>
            <w:r w:rsidRPr="00D34060">
              <w:rPr>
                <w:sz w:val="20"/>
                <w:szCs w:val="20"/>
              </w:rPr>
              <w:t>2. Восстановление мировой ценовой конъюнктуры на основную экспортируемую из Иркутской области продукцию</w:t>
            </w:r>
          </w:p>
        </w:tc>
        <w:tc>
          <w:tcPr>
            <w:tcW w:w="2137" w:type="pct"/>
            <w:shd w:val="clear" w:color="auto" w:fill="auto"/>
          </w:tcPr>
          <w:p w14:paraId="287A1D47" w14:textId="77777777" w:rsidR="009C2C26" w:rsidRPr="00D34060" w:rsidRDefault="009C2C26" w:rsidP="00C95B1D">
            <w:pPr>
              <w:spacing w:after="0" w:line="240" w:lineRule="auto"/>
              <w:rPr>
                <w:sz w:val="20"/>
                <w:szCs w:val="20"/>
              </w:rPr>
            </w:pPr>
            <w:r w:rsidRPr="00D34060">
              <w:rPr>
                <w:sz w:val="20"/>
                <w:szCs w:val="20"/>
              </w:rPr>
              <w:t>1. Длительные сроки окупаемости инвестиций по ресурсным проектам, недостаток бюджетных ресурсов для проведения активной инвестиционной политики, недостаточный уровень развития производственной инфраструктуры</w:t>
            </w:r>
          </w:p>
          <w:p w14:paraId="6FC1F8FE" w14:textId="77777777" w:rsidR="009C2C26" w:rsidRPr="00D34060" w:rsidRDefault="009C2C26" w:rsidP="00C95B1D">
            <w:pPr>
              <w:spacing w:after="0" w:line="240" w:lineRule="auto"/>
              <w:rPr>
                <w:sz w:val="20"/>
              </w:rPr>
            </w:pPr>
            <w:r w:rsidRPr="00D34060">
              <w:rPr>
                <w:sz w:val="20"/>
              </w:rPr>
              <w:t xml:space="preserve">2. </w:t>
            </w:r>
            <w:r w:rsidRPr="00D34060">
              <w:rPr>
                <w:sz w:val="20"/>
                <w:szCs w:val="20"/>
              </w:rPr>
              <w:t>Угроза экономической рецессии в странах – основных потенциальных иностранных инвесторах в экономику Иркутской области</w:t>
            </w:r>
          </w:p>
          <w:p w14:paraId="7F7A1E0F" w14:textId="77777777" w:rsidR="009C2C26" w:rsidRPr="00D34060" w:rsidRDefault="009C2C26" w:rsidP="00C95B1D">
            <w:pPr>
              <w:spacing w:after="0" w:line="240" w:lineRule="auto"/>
              <w:rPr>
                <w:sz w:val="20"/>
                <w:szCs w:val="20"/>
              </w:rPr>
            </w:pPr>
            <w:r w:rsidRPr="00D34060">
              <w:rPr>
                <w:sz w:val="20"/>
              </w:rPr>
              <w:t xml:space="preserve">3. </w:t>
            </w:r>
            <w:r w:rsidRPr="00D34060">
              <w:rPr>
                <w:sz w:val="20"/>
                <w:szCs w:val="20"/>
              </w:rPr>
              <w:t>Стагнация в российской экономике</w:t>
            </w:r>
          </w:p>
        </w:tc>
      </w:tr>
      <w:tr w:rsidR="00D34060" w:rsidRPr="00D34060" w14:paraId="2183A594" w14:textId="77777777" w:rsidTr="009427C2">
        <w:trPr>
          <w:trHeight w:val="594"/>
        </w:trPr>
        <w:tc>
          <w:tcPr>
            <w:tcW w:w="717" w:type="pct"/>
            <w:shd w:val="clear" w:color="auto" w:fill="auto"/>
          </w:tcPr>
          <w:p w14:paraId="516AE7EF" w14:textId="77777777" w:rsidR="009C2C26" w:rsidRPr="00D34060" w:rsidRDefault="009C2C26" w:rsidP="00C95B1D">
            <w:pPr>
              <w:spacing w:after="0" w:line="240" w:lineRule="auto"/>
              <w:rPr>
                <w:sz w:val="20"/>
                <w:szCs w:val="20"/>
              </w:rPr>
            </w:pPr>
            <w:r w:rsidRPr="00D34060">
              <w:rPr>
                <w:sz w:val="20"/>
                <w:szCs w:val="20"/>
              </w:rPr>
              <w:t>Развитие малого и среднего предпринимательства</w:t>
            </w:r>
          </w:p>
        </w:tc>
        <w:tc>
          <w:tcPr>
            <w:tcW w:w="2146" w:type="pct"/>
            <w:shd w:val="clear" w:color="auto" w:fill="auto"/>
          </w:tcPr>
          <w:p w14:paraId="0D50A9AC" w14:textId="4ADF1731" w:rsidR="009C2C26" w:rsidRPr="00D34060" w:rsidRDefault="009C2C26" w:rsidP="00C95B1D">
            <w:pPr>
              <w:autoSpaceDE w:val="0"/>
              <w:autoSpaceDN w:val="0"/>
              <w:adjustRightInd w:val="0"/>
              <w:spacing w:after="0" w:line="240" w:lineRule="auto"/>
              <w:jc w:val="both"/>
              <w:rPr>
                <w:sz w:val="20"/>
                <w:szCs w:val="20"/>
              </w:rPr>
            </w:pPr>
            <w:r w:rsidRPr="00D34060">
              <w:rPr>
                <w:sz w:val="20"/>
                <w:szCs w:val="20"/>
              </w:rPr>
              <w:t>1. Реализация программ развития МСП в рамках взаимодействия с государственным</w:t>
            </w:r>
            <w:r w:rsidR="00B66EF4" w:rsidRPr="00D34060">
              <w:rPr>
                <w:sz w:val="20"/>
                <w:szCs w:val="20"/>
              </w:rPr>
              <w:t>и</w:t>
            </w:r>
            <w:r w:rsidRPr="00D34060">
              <w:rPr>
                <w:sz w:val="20"/>
                <w:szCs w:val="20"/>
              </w:rPr>
              <w:t xml:space="preserve"> институт</w:t>
            </w:r>
            <w:r w:rsidR="00B66EF4" w:rsidRPr="00D34060">
              <w:rPr>
                <w:sz w:val="20"/>
                <w:szCs w:val="20"/>
              </w:rPr>
              <w:t>ами</w:t>
            </w:r>
            <w:r w:rsidRPr="00D34060">
              <w:rPr>
                <w:sz w:val="20"/>
                <w:szCs w:val="20"/>
              </w:rPr>
              <w:t xml:space="preserve"> развития МСП – АО «Федеральная корпорация по развитию МСП»</w:t>
            </w:r>
            <w:r w:rsidR="00B66EF4" w:rsidRPr="00D34060">
              <w:rPr>
                <w:sz w:val="20"/>
                <w:szCs w:val="20"/>
              </w:rPr>
              <w:t>, АО «МСП Банк», ФГБУ «Фонд содействия развитию малых форм предприятий в научно-технической сфере»</w:t>
            </w:r>
            <w:r w:rsidRPr="00D34060">
              <w:rPr>
                <w:sz w:val="20"/>
                <w:szCs w:val="20"/>
              </w:rPr>
              <w:t>.</w:t>
            </w:r>
          </w:p>
          <w:p w14:paraId="6A89E9E6" w14:textId="77777777" w:rsidR="009C2C26" w:rsidRPr="00D34060" w:rsidRDefault="009C2C26" w:rsidP="00C95B1D">
            <w:pPr>
              <w:autoSpaceDE w:val="0"/>
              <w:autoSpaceDN w:val="0"/>
              <w:adjustRightInd w:val="0"/>
              <w:spacing w:after="0" w:line="240" w:lineRule="auto"/>
              <w:jc w:val="both"/>
              <w:rPr>
                <w:sz w:val="20"/>
                <w:szCs w:val="20"/>
              </w:rPr>
            </w:pPr>
            <w:r w:rsidRPr="00D34060">
              <w:rPr>
                <w:sz w:val="20"/>
                <w:szCs w:val="20"/>
              </w:rPr>
              <w:t>2. Реализация кластерных проектов, включая:</w:t>
            </w:r>
          </w:p>
          <w:p w14:paraId="47DF0228" w14:textId="77777777" w:rsidR="009C2C26" w:rsidRPr="00D34060" w:rsidRDefault="009C2C26" w:rsidP="00C95B1D">
            <w:pPr>
              <w:autoSpaceDE w:val="0"/>
              <w:autoSpaceDN w:val="0"/>
              <w:adjustRightInd w:val="0"/>
              <w:spacing w:after="0" w:line="240" w:lineRule="auto"/>
              <w:jc w:val="both"/>
              <w:rPr>
                <w:sz w:val="20"/>
                <w:szCs w:val="20"/>
              </w:rPr>
            </w:pPr>
            <w:r w:rsidRPr="00D34060">
              <w:rPr>
                <w:sz w:val="20"/>
                <w:szCs w:val="20"/>
              </w:rPr>
              <w:t xml:space="preserve">– создание условий для развития технологической цепочки МСП, ориентированных на дальнейший передел газохимической продукции с </w:t>
            </w:r>
            <w:r w:rsidRPr="00D34060">
              <w:rPr>
                <w:sz w:val="20"/>
                <w:szCs w:val="20"/>
              </w:rPr>
              <w:lastRenderedPageBreak/>
              <w:t>целью получения итогового товара с высокой добавленной стоимостью;</w:t>
            </w:r>
          </w:p>
          <w:p w14:paraId="51629E0F" w14:textId="77777777" w:rsidR="009C2C26" w:rsidRPr="00D34060" w:rsidRDefault="009C2C26" w:rsidP="00C95B1D">
            <w:pPr>
              <w:autoSpaceDE w:val="0"/>
              <w:autoSpaceDN w:val="0"/>
              <w:adjustRightInd w:val="0"/>
              <w:spacing w:after="0" w:line="240" w:lineRule="auto"/>
              <w:jc w:val="both"/>
              <w:rPr>
                <w:sz w:val="20"/>
                <w:szCs w:val="20"/>
              </w:rPr>
            </w:pPr>
            <w:r w:rsidRPr="00D34060">
              <w:rPr>
                <w:sz w:val="20"/>
                <w:szCs w:val="20"/>
              </w:rPr>
              <w:t>– привлечение новых инновационных компаний МСП в сферу медицинских и фармацевтических технологий;</w:t>
            </w:r>
          </w:p>
          <w:p w14:paraId="4F568402" w14:textId="77777777" w:rsidR="009C2C26" w:rsidRPr="00D34060" w:rsidRDefault="009C2C26" w:rsidP="00C95B1D">
            <w:pPr>
              <w:autoSpaceDE w:val="0"/>
              <w:autoSpaceDN w:val="0"/>
              <w:adjustRightInd w:val="0"/>
              <w:spacing w:after="0" w:line="240" w:lineRule="auto"/>
              <w:jc w:val="both"/>
              <w:rPr>
                <w:sz w:val="20"/>
                <w:szCs w:val="20"/>
              </w:rPr>
            </w:pPr>
            <w:r w:rsidRPr="00D34060">
              <w:rPr>
                <w:sz w:val="20"/>
                <w:szCs w:val="20"/>
              </w:rPr>
              <w:t>– содействие интеграции МСП в производство машиностроительной продукции.</w:t>
            </w:r>
          </w:p>
          <w:p w14:paraId="45132368" w14:textId="77777777" w:rsidR="009C2C26" w:rsidRPr="00D34060" w:rsidRDefault="009C2C26" w:rsidP="00C95B1D">
            <w:pPr>
              <w:autoSpaceDE w:val="0"/>
              <w:autoSpaceDN w:val="0"/>
              <w:adjustRightInd w:val="0"/>
              <w:spacing w:after="0" w:line="240" w:lineRule="auto"/>
              <w:jc w:val="both"/>
              <w:rPr>
                <w:sz w:val="20"/>
                <w:szCs w:val="20"/>
              </w:rPr>
            </w:pPr>
            <w:r w:rsidRPr="00D34060">
              <w:rPr>
                <w:sz w:val="20"/>
                <w:szCs w:val="20"/>
              </w:rPr>
              <w:t>3. Развитие центра кластерного развития, регионального центра инжиниринга, центра сертификации, стандартизации и испытаний.</w:t>
            </w:r>
          </w:p>
          <w:p w14:paraId="0A422F17" w14:textId="77777777" w:rsidR="009C2C26" w:rsidRPr="00D34060" w:rsidRDefault="009C2C26" w:rsidP="00C95B1D">
            <w:pPr>
              <w:spacing w:after="0" w:line="240" w:lineRule="auto"/>
              <w:rPr>
                <w:sz w:val="20"/>
                <w:szCs w:val="20"/>
              </w:rPr>
            </w:pPr>
            <w:r w:rsidRPr="00D34060">
              <w:rPr>
                <w:sz w:val="20"/>
                <w:szCs w:val="20"/>
              </w:rPr>
              <w:t>4. Развитие национальной гарантийной системы поддержки МСП.</w:t>
            </w:r>
          </w:p>
        </w:tc>
        <w:tc>
          <w:tcPr>
            <w:tcW w:w="2137" w:type="pct"/>
            <w:shd w:val="clear" w:color="auto" w:fill="auto"/>
          </w:tcPr>
          <w:p w14:paraId="281544D2" w14:textId="77777777" w:rsidR="009C2C26" w:rsidRPr="00D34060" w:rsidRDefault="009C2C26" w:rsidP="00C95B1D">
            <w:pPr>
              <w:autoSpaceDE w:val="0"/>
              <w:autoSpaceDN w:val="0"/>
              <w:adjustRightInd w:val="0"/>
              <w:spacing w:after="0" w:line="240" w:lineRule="auto"/>
              <w:jc w:val="both"/>
              <w:rPr>
                <w:sz w:val="20"/>
                <w:szCs w:val="20"/>
              </w:rPr>
            </w:pPr>
            <w:r w:rsidRPr="00D34060">
              <w:rPr>
                <w:sz w:val="20"/>
                <w:szCs w:val="20"/>
              </w:rPr>
              <w:lastRenderedPageBreak/>
              <w:t>1. Сильное негативное воздействие кризисных явлений на сектор МСП.</w:t>
            </w:r>
          </w:p>
          <w:p w14:paraId="52FE005C" w14:textId="77777777" w:rsidR="009C2C26" w:rsidRPr="00D34060" w:rsidRDefault="009C2C26" w:rsidP="00C95B1D">
            <w:pPr>
              <w:autoSpaceDE w:val="0"/>
              <w:autoSpaceDN w:val="0"/>
              <w:adjustRightInd w:val="0"/>
              <w:spacing w:after="0" w:line="240" w:lineRule="auto"/>
              <w:jc w:val="both"/>
              <w:rPr>
                <w:sz w:val="20"/>
                <w:szCs w:val="20"/>
              </w:rPr>
            </w:pPr>
            <w:r w:rsidRPr="00D34060">
              <w:rPr>
                <w:sz w:val="20"/>
                <w:szCs w:val="20"/>
              </w:rPr>
              <w:t>2. Рост процентных ставок и кризис ликвидности.</w:t>
            </w:r>
          </w:p>
          <w:p w14:paraId="75609B9E" w14:textId="77777777" w:rsidR="009C2C26" w:rsidRPr="00D34060" w:rsidRDefault="009C2C26" w:rsidP="00C95B1D">
            <w:pPr>
              <w:spacing w:after="0" w:line="240" w:lineRule="auto"/>
              <w:rPr>
                <w:sz w:val="20"/>
                <w:szCs w:val="20"/>
              </w:rPr>
            </w:pPr>
            <w:r w:rsidRPr="00D34060">
              <w:rPr>
                <w:sz w:val="20"/>
                <w:szCs w:val="20"/>
              </w:rPr>
              <w:t>3. Недостаточное внимание к специфике деятельности МСП при разработке и реализации регуляторных решений.</w:t>
            </w:r>
          </w:p>
          <w:p w14:paraId="163EE035" w14:textId="77777777" w:rsidR="00213D80" w:rsidRPr="00D34060" w:rsidRDefault="00213D80" w:rsidP="00213D80">
            <w:pPr>
              <w:autoSpaceDE w:val="0"/>
              <w:autoSpaceDN w:val="0"/>
              <w:adjustRightInd w:val="0"/>
              <w:spacing w:after="0" w:line="240" w:lineRule="auto"/>
              <w:jc w:val="both"/>
              <w:rPr>
                <w:sz w:val="20"/>
                <w:szCs w:val="20"/>
              </w:rPr>
            </w:pPr>
            <w:r w:rsidRPr="00D34060">
              <w:rPr>
                <w:sz w:val="20"/>
                <w:szCs w:val="20"/>
              </w:rPr>
              <w:t>4. Отсутствие налаженных кооперационных связей при</w:t>
            </w:r>
          </w:p>
          <w:p w14:paraId="052C02A3" w14:textId="77777777" w:rsidR="00213D80" w:rsidRPr="00D34060" w:rsidRDefault="00213D80" w:rsidP="00213D80">
            <w:pPr>
              <w:autoSpaceDE w:val="0"/>
              <w:autoSpaceDN w:val="0"/>
              <w:adjustRightInd w:val="0"/>
              <w:spacing w:after="0" w:line="240" w:lineRule="auto"/>
              <w:jc w:val="both"/>
              <w:rPr>
                <w:sz w:val="20"/>
                <w:szCs w:val="20"/>
              </w:rPr>
            </w:pPr>
            <w:r w:rsidRPr="00D34060">
              <w:rPr>
                <w:sz w:val="20"/>
                <w:szCs w:val="20"/>
              </w:rPr>
              <w:t>взаимодействии крупного бизнеса и МСП.</w:t>
            </w:r>
          </w:p>
          <w:p w14:paraId="046DCF3B" w14:textId="77777777" w:rsidR="00213D80" w:rsidRPr="00D34060" w:rsidRDefault="00213D80" w:rsidP="00213D80">
            <w:pPr>
              <w:autoSpaceDE w:val="0"/>
              <w:autoSpaceDN w:val="0"/>
              <w:adjustRightInd w:val="0"/>
              <w:spacing w:after="0" w:line="240" w:lineRule="auto"/>
              <w:jc w:val="both"/>
              <w:rPr>
                <w:sz w:val="20"/>
                <w:szCs w:val="20"/>
              </w:rPr>
            </w:pPr>
            <w:r w:rsidRPr="00D34060">
              <w:rPr>
                <w:sz w:val="20"/>
                <w:szCs w:val="20"/>
              </w:rPr>
              <w:t>5. Высокий уровень конкуренции со стороны крупного бизнеса в масштабах региона.</w:t>
            </w:r>
          </w:p>
          <w:p w14:paraId="03B3BDC3" w14:textId="77777777" w:rsidR="00213D80" w:rsidRPr="00D34060" w:rsidRDefault="00213D80" w:rsidP="00C95B1D">
            <w:pPr>
              <w:spacing w:after="0" w:line="240" w:lineRule="auto"/>
              <w:rPr>
                <w:sz w:val="20"/>
                <w:szCs w:val="20"/>
              </w:rPr>
            </w:pPr>
          </w:p>
        </w:tc>
      </w:tr>
      <w:tr w:rsidR="00D34060" w:rsidRPr="00D34060" w14:paraId="02063BDB" w14:textId="77777777" w:rsidTr="00213D80">
        <w:trPr>
          <w:trHeight w:val="608"/>
        </w:trPr>
        <w:tc>
          <w:tcPr>
            <w:tcW w:w="717" w:type="pct"/>
            <w:shd w:val="clear" w:color="auto" w:fill="auto"/>
          </w:tcPr>
          <w:p w14:paraId="5273DA08" w14:textId="77777777" w:rsidR="009C2C26" w:rsidRPr="00D34060" w:rsidRDefault="009C2C26" w:rsidP="00C95B1D">
            <w:pPr>
              <w:spacing w:after="0" w:line="240" w:lineRule="auto"/>
              <w:rPr>
                <w:sz w:val="20"/>
                <w:szCs w:val="20"/>
              </w:rPr>
            </w:pPr>
            <w:r w:rsidRPr="00D34060">
              <w:rPr>
                <w:sz w:val="20"/>
                <w:szCs w:val="20"/>
              </w:rPr>
              <w:lastRenderedPageBreak/>
              <w:t>Туризм</w:t>
            </w:r>
          </w:p>
        </w:tc>
        <w:tc>
          <w:tcPr>
            <w:tcW w:w="2146" w:type="pct"/>
            <w:shd w:val="clear" w:color="auto" w:fill="auto"/>
          </w:tcPr>
          <w:p w14:paraId="418058BF" w14:textId="77777777" w:rsidR="009C2C26" w:rsidRPr="00D34060" w:rsidRDefault="009C2C26" w:rsidP="00C95B1D">
            <w:pPr>
              <w:spacing w:after="0" w:line="240" w:lineRule="auto"/>
              <w:rPr>
                <w:sz w:val="20"/>
                <w:szCs w:val="20"/>
              </w:rPr>
            </w:pPr>
            <w:r w:rsidRPr="00D34060">
              <w:rPr>
                <w:sz w:val="20"/>
                <w:szCs w:val="20"/>
              </w:rPr>
              <w:t>1. Значительный туристско-рекреационный потенциал Иркутской области, в том числе на территориях, не прилегающих к озеру Байкал (развитие активного, приключенческого, лечебно-оздоровительного и культурно-исторического туризма)</w:t>
            </w:r>
          </w:p>
          <w:p w14:paraId="73D96A2E" w14:textId="77777777" w:rsidR="009C2C26" w:rsidRPr="00D34060" w:rsidRDefault="009C2C26" w:rsidP="00C95B1D">
            <w:pPr>
              <w:spacing w:after="0" w:line="240" w:lineRule="auto"/>
              <w:rPr>
                <w:sz w:val="20"/>
                <w:szCs w:val="20"/>
              </w:rPr>
            </w:pPr>
            <w:r w:rsidRPr="00D34060">
              <w:rPr>
                <w:sz w:val="20"/>
                <w:szCs w:val="20"/>
              </w:rPr>
              <w:t>2. Реализация на территории области крупных экономических проектов (увеличение объемов делового туризма)</w:t>
            </w:r>
          </w:p>
          <w:p w14:paraId="76CB5BE5" w14:textId="77777777" w:rsidR="009C2C26" w:rsidRPr="00D34060" w:rsidRDefault="009C2C26" w:rsidP="00C95B1D">
            <w:pPr>
              <w:spacing w:after="0" w:line="240" w:lineRule="auto"/>
              <w:rPr>
                <w:sz w:val="20"/>
                <w:szCs w:val="20"/>
              </w:rPr>
            </w:pPr>
            <w:r w:rsidRPr="00D34060">
              <w:rPr>
                <w:sz w:val="20"/>
                <w:szCs w:val="20"/>
              </w:rPr>
              <w:t>3. Привлечение государственных и частных инвестиций в реализацию проектов развития туристской инфраструктуры</w:t>
            </w:r>
          </w:p>
          <w:p w14:paraId="729163B0" w14:textId="77777777" w:rsidR="009C2C26" w:rsidRPr="00D34060" w:rsidRDefault="009C2C26" w:rsidP="00C95B1D">
            <w:pPr>
              <w:spacing w:after="0" w:line="240" w:lineRule="auto"/>
              <w:rPr>
                <w:sz w:val="20"/>
                <w:szCs w:val="20"/>
              </w:rPr>
            </w:pPr>
            <w:r w:rsidRPr="00D34060">
              <w:rPr>
                <w:sz w:val="20"/>
                <w:szCs w:val="20"/>
              </w:rPr>
              <w:t>4. Реализация крупных туристских проектов, с привлечением финансирования из федерального бюджета (создание ОЭЗ туристско-рекреационного типа «Ворота Байкала», формирование туристско-рекреационного кластера «Байкальское созвездие» и др.)</w:t>
            </w:r>
          </w:p>
          <w:p w14:paraId="4EAA4EBF" w14:textId="77777777" w:rsidR="009C2C26" w:rsidRPr="00D34060" w:rsidRDefault="009C2C26" w:rsidP="00C95B1D">
            <w:pPr>
              <w:spacing w:after="0" w:line="240" w:lineRule="auto"/>
              <w:rPr>
                <w:sz w:val="20"/>
                <w:szCs w:val="20"/>
              </w:rPr>
            </w:pPr>
            <w:r w:rsidRPr="00D34060">
              <w:rPr>
                <w:sz w:val="20"/>
                <w:szCs w:val="20"/>
              </w:rPr>
              <w:t>5. Вовлечение в туристскую сферу хозяйственных отраслей региона — строительной, транспортной, услуг.</w:t>
            </w:r>
          </w:p>
          <w:p w14:paraId="769BE04E" w14:textId="77777777" w:rsidR="009C2C26" w:rsidRPr="00D34060" w:rsidRDefault="009C2C26" w:rsidP="00C95B1D">
            <w:pPr>
              <w:spacing w:after="0" w:line="240" w:lineRule="auto"/>
              <w:rPr>
                <w:sz w:val="20"/>
                <w:szCs w:val="20"/>
              </w:rPr>
            </w:pPr>
            <w:r w:rsidRPr="00D34060">
              <w:rPr>
                <w:sz w:val="20"/>
                <w:szCs w:val="20"/>
              </w:rPr>
              <w:t>6. Развитие и создание новых трансграничных и межрегиональных турпродуктов и маршрутов, включающих объекты природного, культурно-исторического туризма (Великий Чайный путь, Байкал-Хубсугул, Восточное кольцо, Путь Святителя Иннокентия Вениаминова, Ангарский треугольник, Ленские сплавы, Зимниада, Байкал-Аляска и т.д.)</w:t>
            </w:r>
          </w:p>
        </w:tc>
        <w:tc>
          <w:tcPr>
            <w:tcW w:w="2137" w:type="pct"/>
            <w:shd w:val="clear" w:color="auto" w:fill="auto"/>
          </w:tcPr>
          <w:p w14:paraId="54F91841" w14:textId="77777777" w:rsidR="009C2C26" w:rsidRPr="00D34060" w:rsidRDefault="009C2C26" w:rsidP="00C95B1D">
            <w:pPr>
              <w:spacing w:after="0" w:line="240" w:lineRule="auto"/>
              <w:rPr>
                <w:sz w:val="20"/>
                <w:szCs w:val="20"/>
              </w:rPr>
            </w:pPr>
            <w:r w:rsidRPr="00D34060">
              <w:rPr>
                <w:sz w:val="20"/>
                <w:szCs w:val="20"/>
              </w:rPr>
              <w:t>1. Действие запрета на ведение хозяйственной деятельности на территориях, расположенных в Центральной экологической зоне Байкальской природной территории, являющихся наиболее привлекательными для развития туризма</w:t>
            </w:r>
          </w:p>
          <w:p w14:paraId="732462A2" w14:textId="77777777" w:rsidR="009C2C26" w:rsidRPr="00D34060" w:rsidRDefault="009C2C26" w:rsidP="00C95B1D">
            <w:pPr>
              <w:spacing w:after="0" w:line="240" w:lineRule="auto"/>
              <w:rPr>
                <w:sz w:val="20"/>
                <w:szCs w:val="20"/>
              </w:rPr>
            </w:pPr>
            <w:r w:rsidRPr="00D34060">
              <w:rPr>
                <w:sz w:val="20"/>
                <w:szCs w:val="20"/>
              </w:rPr>
              <w:t>2. Недостаточное количество гостиничных средств размещения туристского класса с современным уровнем комфорта, устаревшая и недостаточно эффективно используемая ресурсная база в сфере санаторно-курортного, оздоровительного и медицинского туризма (пансионаты и санатории)</w:t>
            </w:r>
          </w:p>
          <w:p w14:paraId="55E8C5B4" w14:textId="77777777" w:rsidR="009C2C26" w:rsidRPr="00D34060" w:rsidRDefault="009C2C26" w:rsidP="00C95B1D">
            <w:pPr>
              <w:spacing w:after="0" w:line="240" w:lineRule="auto"/>
              <w:rPr>
                <w:sz w:val="20"/>
                <w:szCs w:val="20"/>
              </w:rPr>
            </w:pPr>
            <w:r w:rsidRPr="00D34060">
              <w:rPr>
                <w:sz w:val="20"/>
                <w:szCs w:val="20"/>
              </w:rPr>
              <w:t>3. Недостаток высоко квалифицированных кадров в сфере туристского обслуживания</w:t>
            </w:r>
          </w:p>
          <w:p w14:paraId="5DF5771C" w14:textId="77777777" w:rsidR="009C2C26" w:rsidRPr="00D34060" w:rsidRDefault="009C2C26" w:rsidP="00C95B1D">
            <w:pPr>
              <w:spacing w:after="0" w:line="240" w:lineRule="auto"/>
              <w:rPr>
                <w:sz w:val="20"/>
                <w:szCs w:val="20"/>
              </w:rPr>
            </w:pPr>
            <w:r w:rsidRPr="00D34060">
              <w:rPr>
                <w:sz w:val="20"/>
                <w:szCs w:val="20"/>
              </w:rPr>
              <w:t>4. Несогласованность действий частных инвесторов, региональных и муниципальных органов власти, отсутствие готовых инвестиционных проектов</w:t>
            </w:r>
          </w:p>
          <w:p w14:paraId="2CE75C84" w14:textId="77777777" w:rsidR="009C2C26" w:rsidRPr="00D34060" w:rsidRDefault="009C2C26" w:rsidP="00C95B1D">
            <w:pPr>
              <w:spacing w:after="0" w:line="240" w:lineRule="auto"/>
              <w:rPr>
                <w:sz w:val="20"/>
                <w:szCs w:val="20"/>
              </w:rPr>
            </w:pPr>
            <w:r w:rsidRPr="00D34060">
              <w:rPr>
                <w:sz w:val="20"/>
                <w:szCs w:val="20"/>
              </w:rPr>
              <w:t>5. Рост антропогенной нагрузки на рекреационные территории (о. Ольхон, побережье Малого моря, Байкальский тракт, п. Листвянка, Култук и т.д.)</w:t>
            </w:r>
          </w:p>
          <w:p w14:paraId="42D50AA5" w14:textId="77777777" w:rsidR="009C2C26" w:rsidRPr="00D34060" w:rsidRDefault="009C2C26" w:rsidP="00C95B1D">
            <w:pPr>
              <w:spacing w:after="0" w:line="240" w:lineRule="auto"/>
              <w:rPr>
                <w:sz w:val="20"/>
                <w:szCs w:val="20"/>
              </w:rPr>
            </w:pPr>
            <w:r w:rsidRPr="00D34060">
              <w:rPr>
                <w:sz w:val="20"/>
                <w:szCs w:val="20"/>
              </w:rPr>
              <w:t>6. Сильная конкуренция в будущем со стороны других природоохранных территорий: в России много мест с красивыми ландшафтами, этническим своеобразием, объектов всемирного наследия ЮНЕСКО, низкая осведомленность россиян о туристских возможностях региона, разрозненность информационных ресурсов в сфере туризма и отсутствие единой системы информационной поддержки внутреннего и въездного туризма</w:t>
            </w:r>
          </w:p>
        </w:tc>
      </w:tr>
      <w:tr w:rsidR="00D34060" w:rsidRPr="00D34060" w14:paraId="672E994F" w14:textId="77777777" w:rsidTr="00C95B1D">
        <w:trPr>
          <w:trHeight w:val="20"/>
        </w:trPr>
        <w:tc>
          <w:tcPr>
            <w:tcW w:w="717" w:type="pct"/>
            <w:shd w:val="clear" w:color="auto" w:fill="auto"/>
          </w:tcPr>
          <w:p w14:paraId="4432E0DA" w14:textId="77777777" w:rsidR="009C2C26" w:rsidRPr="00D34060" w:rsidRDefault="009C2C26" w:rsidP="00C95B1D">
            <w:pPr>
              <w:spacing w:after="0" w:line="240" w:lineRule="auto"/>
              <w:rPr>
                <w:sz w:val="20"/>
                <w:szCs w:val="20"/>
              </w:rPr>
            </w:pPr>
            <w:r w:rsidRPr="00D34060">
              <w:rPr>
                <w:sz w:val="20"/>
                <w:szCs w:val="20"/>
              </w:rPr>
              <w:t>Промышленный комплекс</w:t>
            </w:r>
          </w:p>
        </w:tc>
        <w:tc>
          <w:tcPr>
            <w:tcW w:w="2146" w:type="pct"/>
            <w:shd w:val="clear" w:color="auto" w:fill="auto"/>
          </w:tcPr>
          <w:p w14:paraId="6EE8F00C" w14:textId="77777777" w:rsidR="009C2C26" w:rsidRPr="00D34060" w:rsidRDefault="009C2C26" w:rsidP="00C95B1D">
            <w:pPr>
              <w:spacing w:after="0" w:line="240" w:lineRule="auto"/>
              <w:rPr>
                <w:sz w:val="20"/>
                <w:szCs w:val="20"/>
              </w:rPr>
            </w:pPr>
            <w:r w:rsidRPr="00D34060">
              <w:rPr>
                <w:sz w:val="20"/>
                <w:szCs w:val="20"/>
              </w:rPr>
              <w:t>1. Возможность создания производств по глубокой переработке сырья (нефтегазохимия, фармацевтика, лесопереработка и т.д.)</w:t>
            </w:r>
          </w:p>
          <w:p w14:paraId="794DFFEE" w14:textId="77777777" w:rsidR="009C2C26" w:rsidRPr="00D34060" w:rsidRDefault="009C2C26" w:rsidP="00C95B1D">
            <w:pPr>
              <w:spacing w:after="0" w:line="240" w:lineRule="auto"/>
              <w:rPr>
                <w:sz w:val="20"/>
                <w:szCs w:val="20"/>
              </w:rPr>
            </w:pPr>
            <w:r w:rsidRPr="00D34060">
              <w:rPr>
                <w:sz w:val="20"/>
                <w:szCs w:val="20"/>
              </w:rPr>
              <w:t>2. Возможность дозагрузки неиспользуемых мощностей (до 50%) в нефтехимической, пищевой и легкой промышленности</w:t>
            </w:r>
          </w:p>
          <w:p w14:paraId="40604C2A" w14:textId="77777777" w:rsidR="009C2C26" w:rsidRPr="00D34060" w:rsidRDefault="009C2C26" w:rsidP="00C95B1D">
            <w:pPr>
              <w:spacing w:after="0" w:line="240" w:lineRule="auto"/>
              <w:rPr>
                <w:sz w:val="20"/>
                <w:szCs w:val="20"/>
              </w:rPr>
            </w:pPr>
            <w:r w:rsidRPr="00D34060">
              <w:rPr>
                <w:sz w:val="20"/>
                <w:szCs w:val="20"/>
              </w:rPr>
              <w:lastRenderedPageBreak/>
              <w:t>3. Наличие предпосылок создания замкнутых производственных цепочек (кластеров)</w:t>
            </w:r>
          </w:p>
        </w:tc>
        <w:tc>
          <w:tcPr>
            <w:tcW w:w="2137" w:type="pct"/>
            <w:shd w:val="clear" w:color="auto" w:fill="auto"/>
          </w:tcPr>
          <w:p w14:paraId="4956C717" w14:textId="77777777" w:rsidR="009C2C26" w:rsidRPr="00D34060" w:rsidRDefault="009C2C26" w:rsidP="00C95B1D">
            <w:pPr>
              <w:spacing w:after="0" w:line="240" w:lineRule="auto"/>
              <w:rPr>
                <w:sz w:val="20"/>
                <w:szCs w:val="20"/>
              </w:rPr>
            </w:pPr>
            <w:r w:rsidRPr="00D34060">
              <w:rPr>
                <w:sz w:val="20"/>
                <w:szCs w:val="20"/>
              </w:rPr>
              <w:lastRenderedPageBreak/>
              <w:t>1. Резкое подорожание потребляемых организациями ресурсов</w:t>
            </w:r>
          </w:p>
          <w:p w14:paraId="2120A369" w14:textId="77777777" w:rsidR="009C2C26" w:rsidRPr="00D34060" w:rsidRDefault="009C2C26" w:rsidP="00C95B1D">
            <w:pPr>
              <w:spacing w:after="0" w:line="240" w:lineRule="auto"/>
              <w:rPr>
                <w:sz w:val="20"/>
                <w:szCs w:val="20"/>
              </w:rPr>
            </w:pPr>
            <w:r w:rsidRPr="00D34060">
              <w:rPr>
                <w:sz w:val="20"/>
                <w:szCs w:val="20"/>
              </w:rPr>
              <w:t>2. Низкий уровень конкурентоспособности в отдельных отраслях региона</w:t>
            </w:r>
          </w:p>
          <w:p w14:paraId="7C29B5C1" w14:textId="77777777" w:rsidR="009C2C26" w:rsidRPr="00D34060" w:rsidRDefault="009C2C26" w:rsidP="00C95B1D">
            <w:pPr>
              <w:spacing w:after="0" w:line="240" w:lineRule="auto"/>
              <w:rPr>
                <w:sz w:val="20"/>
                <w:szCs w:val="20"/>
              </w:rPr>
            </w:pPr>
            <w:r w:rsidRPr="00D34060">
              <w:rPr>
                <w:sz w:val="20"/>
                <w:szCs w:val="20"/>
              </w:rPr>
              <w:t xml:space="preserve">3. Отсталость материально-технической базы промышленных </w:t>
            </w:r>
            <w:r w:rsidRPr="00D34060">
              <w:rPr>
                <w:sz w:val="20"/>
                <w:szCs w:val="20"/>
              </w:rPr>
              <w:lastRenderedPageBreak/>
              <w:t>организаций, критический уровень физического и морального износа оборудования</w:t>
            </w:r>
          </w:p>
        </w:tc>
      </w:tr>
      <w:tr w:rsidR="00D34060" w:rsidRPr="00D34060" w14:paraId="09B29546" w14:textId="77777777" w:rsidTr="00C95B1D">
        <w:trPr>
          <w:trHeight w:val="20"/>
        </w:trPr>
        <w:tc>
          <w:tcPr>
            <w:tcW w:w="717" w:type="pct"/>
            <w:shd w:val="clear" w:color="auto" w:fill="auto"/>
          </w:tcPr>
          <w:p w14:paraId="01BC50A2" w14:textId="77777777" w:rsidR="009C2C26" w:rsidRPr="00D34060" w:rsidRDefault="009C2C26" w:rsidP="00C95B1D">
            <w:pPr>
              <w:spacing w:after="0" w:line="240" w:lineRule="auto"/>
              <w:rPr>
                <w:sz w:val="20"/>
                <w:szCs w:val="20"/>
              </w:rPr>
            </w:pPr>
            <w:r w:rsidRPr="00D34060">
              <w:rPr>
                <w:sz w:val="20"/>
                <w:szCs w:val="20"/>
              </w:rPr>
              <w:lastRenderedPageBreak/>
              <w:t>Потребительский рынок</w:t>
            </w:r>
          </w:p>
        </w:tc>
        <w:tc>
          <w:tcPr>
            <w:tcW w:w="2146" w:type="pct"/>
            <w:shd w:val="clear" w:color="auto" w:fill="auto"/>
          </w:tcPr>
          <w:p w14:paraId="306DFDAA" w14:textId="77777777" w:rsidR="009C2C26" w:rsidRPr="00D34060" w:rsidRDefault="009C2C26" w:rsidP="00C95B1D">
            <w:pPr>
              <w:spacing w:after="0" w:line="240" w:lineRule="auto"/>
              <w:rPr>
                <w:sz w:val="20"/>
                <w:szCs w:val="20"/>
              </w:rPr>
            </w:pPr>
            <w:r w:rsidRPr="00D34060">
              <w:rPr>
                <w:sz w:val="20"/>
                <w:szCs w:val="20"/>
              </w:rPr>
              <w:t>1. Развитие инфраструктуры потребительского рынка за счет создания крупных оптово-распределительных центров.</w:t>
            </w:r>
          </w:p>
        </w:tc>
        <w:tc>
          <w:tcPr>
            <w:tcW w:w="2137" w:type="pct"/>
            <w:shd w:val="clear" w:color="auto" w:fill="auto"/>
          </w:tcPr>
          <w:p w14:paraId="06A9400D" w14:textId="77777777" w:rsidR="009C2C26" w:rsidRPr="00D34060" w:rsidRDefault="009C2C26" w:rsidP="00C95B1D">
            <w:pPr>
              <w:spacing w:after="0" w:line="240" w:lineRule="auto"/>
              <w:rPr>
                <w:sz w:val="20"/>
                <w:szCs w:val="20"/>
              </w:rPr>
            </w:pPr>
            <w:r w:rsidRPr="00D34060">
              <w:rPr>
                <w:sz w:val="20"/>
                <w:szCs w:val="20"/>
              </w:rPr>
              <w:t>1. Миграция населения в другие регионы Российской Федерации</w:t>
            </w:r>
          </w:p>
          <w:p w14:paraId="260ADC4F" w14:textId="77777777" w:rsidR="009C2C26" w:rsidRPr="00D34060" w:rsidRDefault="009C2C26" w:rsidP="00C95B1D">
            <w:pPr>
              <w:spacing w:after="0" w:line="240" w:lineRule="auto"/>
              <w:rPr>
                <w:sz w:val="20"/>
                <w:szCs w:val="20"/>
              </w:rPr>
            </w:pPr>
            <w:r w:rsidRPr="00D34060">
              <w:rPr>
                <w:sz w:val="20"/>
                <w:szCs w:val="20"/>
              </w:rPr>
              <w:t>2. Рост миграции из Китайской Народной Республики и среднеазиатских стран Содружества независимых государств, влекущий увеличение продажи контрафактной продукции</w:t>
            </w:r>
          </w:p>
        </w:tc>
      </w:tr>
      <w:tr w:rsidR="00D34060" w:rsidRPr="00D34060" w14:paraId="3C6C39F2" w14:textId="77777777" w:rsidTr="00527094">
        <w:trPr>
          <w:trHeight w:val="3262"/>
        </w:trPr>
        <w:tc>
          <w:tcPr>
            <w:tcW w:w="717" w:type="pct"/>
            <w:shd w:val="clear" w:color="auto" w:fill="auto"/>
          </w:tcPr>
          <w:p w14:paraId="2315585A" w14:textId="77777777" w:rsidR="009C2C26" w:rsidRPr="00D34060" w:rsidRDefault="009C2C26" w:rsidP="00C95B1D">
            <w:pPr>
              <w:spacing w:after="0" w:line="240" w:lineRule="auto"/>
              <w:rPr>
                <w:sz w:val="20"/>
                <w:szCs w:val="20"/>
              </w:rPr>
            </w:pPr>
            <w:r w:rsidRPr="00D34060">
              <w:rPr>
                <w:sz w:val="20"/>
                <w:szCs w:val="20"/>
              </w:rPr>
              <w:t>Научно-технический и инновационный потенциал</w:t>
            </w:r>
          </w:p>
        </w:tc>
        <w:tc>
          <w:tcPr>
            <w:tcW w:w="2146" w:type="pct"/>
            <w:shd w:val="clear" w:color="auto" w:fill="auto"/>
          </w:tcPr>
          <w:p w14:paraId="04EB37D6" w14:textId="77777777" w:rsidR="00C15DD3" w:rsidRPr="00D34060" w:rsidRDefault="00C15DD3" w:rsidP="00C95B1D">
            <w:pPr>
              <w:spacing w:after="0" w:line="240" w:lineRule="auto"/>
              <w:rPr>
                <w:sz w:val="20"/>
                <w:szCs w:val="20"/>
              </w:rPr>
            </w:pPr>
            <w:r w:rsidRPr="00D34060">
              <w:rPr>
                <w:sz w:val="20"/>
                <w:szCs w:val="20"/>
              </w:rPr>
              <w:t>1. Привлечение молодежи к занятиям научной и научно-технической деятельностью, в том числе через развитие сети детских технопарков, центров молодежного инновационного творчества, студенческих научно-технических обществ, поддержку научного творчества аспирантов</w:t>
            </w:r>
          </w:p>
          <w:p w14:paraId="4EC9B6A0" w14:textId="77777777" w:rsidR="00C15DD3" w:rsidRPr="00D34060" w:rsidRDefault="00C15DD3" w:rsidP="00C95B1D">
            <w:pPr>
              <w:spacing w:after="0" w:line="240" w:lineRule="auto"/>
              <w:rPr>
                <w:sz w:val="20"/>
                <w:szCs w:val="20"/>
              </w:rPr>
            </w:pPr>
            <w:r w:rsidRPr="00D34060">
              <w:rPr>
                <w:sz w:val="20"/>
                <w:szCs w:val="20"/>
              </w:rPr>
              <w:t>2. Разработка и внедрение в производство новых технологий в сфере нефтегазохимии, фармацевтики, машиностроения, добычи полезных ископаемых, лесоперерабатывающего комплекса.</w:t>
            </w:r>
          </w:p>
          <w:p w14:paraId="2B700692" w14:textId="77777777" w:rsidR="009C2C26" w:rsidRPr="00D34060" w:rsidRDefault="00C15DD3" w:rsidP="00C95B1D">
            <w:pPr>
              <w:spacing w:after="0" w:line="240" w:lineRule="auto"/>
              <w:rPr>
                <w:sz w:val="20"/>
                <w:szCs w:val="20"/>
              </w:rPr>
            </w:pPr>
            <w:r w:rsidRPr="00D34060">
              <w:rPr>
                <w:sz w:val="20"/>
                <w:szCs w:val="20"/>
              </w:rPr>
              <w:t>3</w:t>
            </w:r>
            <w:r w:rsidR="009C2C26" w:rsidRPr="00D34060">
              <w:rPr>
                <w:sz w:val="20"/>
                <w:szCs w:val="20"/>
              </w:rPr>
              <w:t>. Наличие на территории региона объекта мирового значения (озера Байкал), который может быть не только предметом, но и инструментом научных исследований в различных дисциплинах</w:t>
            </w:r>
          </w:p>
          <w:p w14:paraId="03B8DED7" w14:textId="77777777" w:rsidR="009C2C26" w:rsidRPr="00D34060" w:rsidRDefault="00C15DD3" w:rsidP="00C95B1D">
            <w:pPr>
              <w:spacing w:after="0" w:line="240" w:lineRule="auto"/>
              <w:rPr>
                <w:sz w:val="20"/>
                <w:szCs w:val="20"/>
              </w:rPr>
            </w:pPr>
            <w:r w:rsidRPr="00D34060">
              <w:rPr>
                <w:sz w:val="20"/>
                <w:szCs w:val="20"/>
              </w:rPr>
              <w:t>4</w:t>
            </w:r>
            <w:r w:rsidR="009C2C26" w:rsidRPr="00D34060">
              <w:rPr>
                <w:sz w:val="20"/>
                <w:szCs w:val="20"/>
              </w:rPr>
              <w:t>. Увеличение поддержки инновационной деятельности на федеральном уровне в целях диверсификации экономики</w:t>
            </w:r>
          </w:p>
        </w:tc>
        <w:tc>
          <w:tcPr>
            <w:tcW w:w="2137" w:type="pct"/>
            <w:shd w:val="clear" w:color="auto" w:fill="auto"/>
          </w:tcPr>
          <w:p w14:paraId="6649A2BD" w14:textId="77777777" w:rsidR="009C2C26" w:rsidRPr="00D34060" w:rsidRDefault="009C2C26" w:rsidP="00C95B1D">
            <w:pPr>
              <w:spacing w:after="0" w:line="240" w:lineRule="auto"/>
              <w:rPr>
                <w:sz w:val="20"/>
                <w:szCs w:val="20"/>
              </w:rPr>
            </w:pPr>
            <w:r w:rsidRPr="00D34060">
              <w:rPr>
                <w:sz w:val="20"/>
                <w:szCs w:val="20"/>
              </w:rPr>
              <w:t>1. Устаревшая материально-техническая база организаций для создания и внедрения новых технологий</w:t>
            </w:r>
          </w:p>
          <w:p w14:paraId="31F51530" w14:textId="77777777" w:rsidR="009C2C26" w:rsidRPr="00D34060" w:rsidRDefault="009C2C26" w:rsidP="00C95B1D">
            <w:pPr>
              <w:spacing w:after="0" w:line="240" w:lineRule="auto"/>
              <w:rPr>
                <w:sz w:val="20"/>
                <w:szCs w:val="20"/>
              </w:rPr>
            </w:pPr>
            <w:r w:rsidRPr="00D34060">
              <w:rPr>
                <w:sz w:val="20"/>
                <w:szCs w:val="20"/>
              </w:rPr>
              <w:t>2. Региональные особенности промышленного комплекса («сырьевая» направленность, подчиненность крупных предприятий области технологической политике вертикально-интегрированных компаний, в которые они входят)</w:t>
            </w:r>
          </w:p>
          <w:p w14:paraId="223A94D3" w14:textId="77777777" w:rsidR="009C2C26" w:rsidRPr="00D34060" w:rsidRDefault="009C2C26" w:rsidP="00C95B1D">
            <w:pPr>
              <w:spacing w:after="0" w:line="240" w:lineRule="auto"/>
              <w:rPr>
                <w:sz w:val="20"/>
                <w:szCs w:val="20"/>
              </w:rPr>
            </w:pPr>
            <w:r w:rsidRPr="00D34060">
              <w:rPr>
                <w:sz w:val="20"/>
                <w:szCs w:val="20"/>
              </w:rPr>
              <w:t>3. Увеличение отставания инновационно-научного потенциала региона</w:t>
            </w:r>
          </w:p>
        </w:tc>
      </w:tr>
      <w:tr w:rsidR="00D34060" w:rsidRPr="00D34060" w14:paraId="2A670E5C" w14:textId="77777777" w:rsidTr="00C95B1D">
        <w:trPr>
          <w:trHeight w:val="20"/>
        </w:trPr>
        <w:tc>
          <w:tcPr>
            <w:tcW w:w="717" w:type="pct"/>
            <w:shd w:val="clear" w:color="auto" w:fill="auto"/>
          </w:tcPr>
          <w:p w14:paraId="1EF7C3D8" w14:textId="77777777" w:rsidR="009C2C26" w:rsidRPr="00D34060" w:rsidRDefault="009C2C26" w:rsidP="00C95B1D">
            <w:pPr>
              <w:spacing w:after="0" w:line="240" w:lineRule="auto"/>
              <w:rPr>
                <w:sz w:val="20"/>
                <w:szCs w:val="20"/>
              </w:rPr>
            </w:pPr>
            <w:r w:rsidRPr="00D34060">
              <w:rPr>
                <w:sz w:val="20"/>
                <w:szCs w:val="20"/>
              </w:rPr>
              <w:t>Бюджетная обеспеченность</w:t>
            </w:r>
          </w:p>
        </w:tc>
        <w:tc>
          <w:tcPr>
            <w:tcW w:w="2146" w:type="pct"/>
            <w:shd w:val="clear" w:color="auto" w:fill="auto"/>
          </w:tcPr>
          <w:p w14:paraId="22210186" w14:textId="77777777" w:rsidR="009C2C26" w:rsidRPr="00D34060" w:rsidRDefault="009C2C26" w:rsidP="00C95B1D">
            <w:pPr>
              <w:spacing w:after="0" w:line="240" w:lineRule="auto"/>
              <w:rPr>
                <w:sz w:val="20"/>
                <w:szCs w:val="20"/>
              </w:rPr>
            </w:pPr>
            <w:r w:rsidRPr="00D34060">
              <w:rPr>
                <w:sz w:val="20"/>
                <w:szCs w:val="20"/>
              </w:rPr>
              <w:t xml:space="preserve">1.Рост собственных доходов </w:t>
            </w:r>
          </w:p>
          <w:p w14:paraId="6744332A" w14:textId="77777777" w:rsidR="009C2C26" w:rsidRPr="00D34060" w:rsidRDefault="009C2C26" w:rsidP="00C95B1D">
            <w:pPr>
              <w:spacing w:after="0" w:line="240" w:lineRule="auto"/>
              <w:rPr>
                <w:sz w:val="20"/>
                <w:szCs w:val="20"/>
              </w:rPr>
            </w:pPr>
            <w:r w:rsidRPr="00D34060">
              <w:rPr>
                <w:sz w:val="20"/>
                <w:szCs w:val="20"/>
              </w:rPr>
              <w:t>2. Снижение долговой нагрузки</w:t>
            </w:r>
          </w:p>
        </w:tc>
        <w:tc>
          <w:tcPr>
            <w:tcW w:w="2137" w:type="pct"/>
            <w:shd w:val="clear" w:color="auto" w:fill="auto"/>
          </w:tcPr>
          <w:p w14:paraId="3E6BC905" w14:textId="77777777" w:rsidR="009C2C26" w:rsidRPr="00D34060" w:rsidRDefault="009C2C26" w:rsidP="00C95B1D">
            <w:pPr>
              <w:spacing w:after="0" w:line="240" w:lineRule="auto"/>
              <w:rPr>
                <w:sz w:val="20"/>
                <w:szCs w:val="20"/>
              </w:rPr>
            </w:pPr>
            <w:r w:rsidRPr="00D34060">
              <w:rPr>
                <w:sz w:val="20"/>
                <w:szCs w:val="20"/>
              </w:rPr>
              <w:t xml:space="preserve">1. Ухудшение социально-экономического развития области </w:t>
            </w:r>
          </w:p>
          <w:p w14:paraId="480B9AD5" w14:textId="77777777" w:rsidR="009C2C26" w:rsidRPr="00D34060" w:rsidRDefault="009C2C26" w:rsidP="00C95B1D">
            <w:pPr>
              <w:spacing w:after="0" w:line="240" w:lineRule="auto"/>
              <w:rPr>
                <w:sz w:val="20"/>
                <w:szCs w:val="20"/>
              </w:rPr>
            </w:pPr>
            <w:r w:rsidRPr="00D34060">
              <w:rPr>
                <w:sz w:val="20"/>
                <w:szCs w:val="20"/>
              </w:rPr>
              <w:t xml:space="preserve">2. Снижение финансовой поддержки из федерального бюджета </w:t>
            </w:r>
          </w:p>
          <w:p w14:paraId="003FCB4E" w14:textId="77777777" w:rsidR="009C2C26" w:rsidRPr="00D34060" w:rsidRDefault="009C2C26" w:rsidP="00C95B1D">
            <w:pPr>
              <w:spacing w:after="0" w:line="240" w:lineRule="auto"/>
              <w:rPr>
                <w:sz w:val="20"/>
                <w:szCs w:val="20"/>
              </w:rPr>
            </w:pPr>
            <w:r w:rsidRPr="00D34060">
              <w:rPr>
                <w:sz w:val="20"/>
                <w:szCs w:val="20"/>
              </w:rPr>
              <w:t xml:space="preserve">3. Рост расходных обязательств Иркутской области в условиях ограниченности финансовых ресурсов </w:t>
            </w:r>
          </w:p>
        </w:tc>
      </w:tr>
      <w:tr w:rsidR="00D34060" w:rsidRPr="00D34060" w14:paraId="3D163816" w14:textId="77777777" w:rsidTr="009427C2">
        <w:trPr>
          <w:trHeight w:val="736"/>
        </w:trPr>
        <w:tc>
          <w:tcPr>
            <w:tcW w:w="717" w:type="pct"/>
            <w:shd w:val="clear" w:color="auto" w:fill="auto"/>
          </w:tcPr>
          <w:p w14:paraId="4E9E9A8B" w14:textId="77777777" w:rsidR="009C2C26" w:rsidRPr="00D34060" w:rsidRDefault="009C2C26" w:rsidP="00C95B1D">
            <w:pPr>
              <w:spacing w:after="0" w:line="240" w:lineRule="auto"/>
              <w:rPr>
                <w:sz w:val="20"/>
                <w:szCs w:val="20"/>
              </w:rPr>
            </w:pPr>
            <w:r w:rsidRPr="00D34060">
              <w:rPr>
                <w:sz w:val="20"/>
                <w:szCs w:val="20"/>
              </w:rPr>
              <w:t>Труд и занятость</w:t>
            </w:r>
          </w:p>
        </w:tc>
        <w:tc>
          <w:tcPr>
            <w:tcW w:w="2146" w:type="pct"/>
            <w:shd w:val="clear" w:color="auto" w:fill="auto"/>
          </w:tcPr>
          <w:p w14:paraId="359B946C" w14:textId="77777777" w:rsidR="009C2C26" w:rsidRPr="00D34060" w:rsidRDefault="009C2C26" w:rsidP="00C95B1D">
            <w:pPr>
              <w:spacing w:after="0" w:line="240" w:lineRule="auto"/>
              <w:rPr>
                <w:sz w:val="20"/>
                <w:szCs w:val="20"/>
              </w:rPr>
            </w:pPr>
            <w:r w:rsidRPr="00D34060">
              <w:rPr>
                <w:sz w:val="20"/>
                <w:szCs w:val="20"/>
              </w:rPr>
              <w:t>1. Наличие экспортного промышленного потенциала, позволяющего обеспечивать занятость населения</w:t>
            </w:r>
          </w:p>
          <w:p w14:paraId="2C99C97A" w14:textId="7569BE98" w:rsidR="009C2C26" w:rsidRPr="00D34060" w:rsidRDefault="009C2C26" w:rsidP="00C95B1D">
            <w:pPr>
              <w:spacing w:after="0" w:line="240" w:lineRule="auto"/>
              <w:rPr>
                <w:sz w:val="20"/>
                <w:szCs w:val="20"/>
              </w:rPr>
            </w:pPr>
            <w:r w:rsidRPr="00D34060">
              <w:rPr>
                <w:sz w:val="20"/>
                <w:szCs w:val="20"/>
              </w:rPr>
              <w:t xml:space="preserve">2. Формирование качественного рынка труда за счет координации усилий </w:t>
            </w:r>
            <w:r w:rsidR="00990E4E" w:rsidRPr="00D34060">
              <w:rPr>
                <w:sz w:val="20"/>
                <w:szCs w:val="20"/>
              </w:rPr>
              <w:t>органов занятости населения,</w:t>
            </w:r>
            <w:r w:rsidR="00990E4E" w:rsidRPr="00D34060">
              <w:rPr>
                <w:rFonts w:ascii="Times New Roman" w:hAnsi="Times New Roman"/>
                <w:sz w:val="24"/>
                <w:szCs w:val="24"/>
              </w:rPr>
              <w:t xml:space="preserve"> </w:t>
            </w:r>
            <w:r w:rsidRPr="00D34060">
              <w:rPr>
                <w:sz w:val="20"/>
                <w:szCs w:val="20"/>
              </w:rPr>
              <w:t>работодателей и образовательных организаций</w:t>
            </w:r>
          </w:p>
          <w:p w14:paraId="22D329C9" w14:textId="74C1CA7F" w:rsidR="009C2C26" w:rsidRPr="00D34060" w:rsidRDefault="009C2C26" w:rsidP="00990E4E">
            <w:pPr>
              <w:spacing w:after="0" w:line="240" w:lineRule="auto"/>
              <w:rPr>
                <w:sz w:val="20"/>
                <w:szCs w:val="20"/>
              </w:rPr>
            </w:pPr>
            <w:r w:rsidRPr="00D34060">
              <w:rPr>
                <w:sz w:val="20"/>
                <w:szCs w:val="20"/>
              </w:rPr>
              <w:t>3. Модернизация производства и повышение производительности труда, компенсирующие снижение численности трудоспособного населения</w:t>
            </w:r>
          </w:p>
        </w:tc>
        <w:tc>
          <w:tcPr>
            <w:tcW w:w="2137" w:type="pct"/>
            <w:shd w:val="clear" w:color="auto" w:fill="auto"/>
          </w:tcPr>
          <w:p w14:paraId="19F6BD0B" w14:textId="77777777" w:rsidR="009C2C26" w:rsidRPr="00D34060" w:rsidRDefault="009C2C26" w:rsidP="00C95B1D">
            <w:pPr>
              <w:spacing w:after="0" w:line="240" w:lineRule="auto"/>
              <w:rPr>
                <w:sz w:val="20"/>
                <w:szCs w:val="20"/>
              </w:rPr>
            </w:pPr>
            <w:r w:rsidRPr="00D34060">
              <w:rPr>
                <w:sz w:val="20"/>
                <w:szCs w:val="20"/>
              </w:rPr>
              <w:t>1</w:t>
            </w:r>
            <w:r w:rsidRPr="00D34060">
              <w:rPr>
                <w:rFonts w:ascii="Times New Roman" w:hAnsi="Times New Roman"/>
              </w:rPr>
              <w:t>.</w:t>
            </w:r>
            <w:r w:rsidRPr="00D34060">
              <w:rPr>
                <w:rFonts w:ascii="Times New Roman" w:hAnsi="Times New Roman"/>
                <w:b/>
              </w:rPr>
              <w:t xml:space="preserve"> </w:t>
            </w:r>
            <w:r w:rsidRPr="00D34060">
              <w:rPr>
                <w:sz w:val="20"/>
                <w:szCs w:val="20"/>
              </w:rPr>
              <w:t>Сокращение численности трудоспособного населения в трудоспособном возрасте, вследствие негативных демографических и миграционных явлений.</w:t>
            </w:r>
          </w:p>
          <w:p w14:paraId="29BF0B3D" w14:textId="5B79125E" w:rsidR="009C2C26" w:rsidRPr="00D34060" w:rsidRDefault="009C2C26" w:rsidP="00C95B1D">
            <w:pPr>
              <w:spacing w:after="0" w:line="240" w:lineRule="auto"/>
              <w:rPr>
                <w:sz w:val="20"/>
                <w:szCs w:val="20"/>
              </w:rPr>
            </w:pPr>
            <w:r w:rsidRPr="00D34060">
              <w:rPr>
                <w:sz w:val="20"/>
                <w:szCs w:val="20"/>
              </w:rPr>
              <w:t>2. Вероятность</w:t>
            </w:r>
            <w:r w:rsidRPr="00D34060" w:rsidDel="00C22F2F">
              <w:rPr>
                <w:sz w:val="20"/>
                <w:szCs w:val="20"/>
              </w:rPr>
              <w:t xml:space="preserve"> </w:t>
            </w:r>
            <w:r w:rsidRPr="00D34060">
              <w:rPr>
                <w:sz w:val="20"/>
                <w:szCs w:val="20"/>
              </w:rPr>
              <w:t>роста безработицы и структурных изменений на рынке труда</w:t>
            </w:r>
            <w:r w:rsidR="00990E4E" w:rsidRPr="00D34060">
              <w:rPr>
                <w:rFonts w:ascii="Times New Roman" w:hAnsi="Times New Roman"/>
                <w:sz w:val="24"/>
                <w:szCs w:val="24"/>
              </w:rPr>
              <w:t xml:space="preserve"> </w:t>
            </w:r>
            <w:r w:rsidR="00990E4E" w:rsidRPr="00D34060">
              <w:rPr>
                <w:sz w:val="20"/>
                <w:szCs w:val="20"/>
              </w:rPr>
              <w:t>при ухудшении экономической ситуации</w:t>
            </w:r>
          </w:p>
          <w:p w14:paraId="211EFE80" w14:textId="44B647B5" w:rsidR="009C2C26" w:rsidRPr="00D34060" w:rsidRDefault="009C2C26" w:rsidP="00C95B1D">
            <w:pPr>
              <w:spacing w:after="0" w:line="240" w:lineRule="auto"/>
              <w:rPr>
                <w:sz w:val="20"/>
                <w:szCs w:val="20"/>
              </w:rPr>
            </w:pPr>
            <w:r w:rsidRPr="00D34060">
              <w:rPr>
                <w:sz w:val="20"/>
                <w:szCs w:val="20"/>
              </w:rPr>
              <w:t>3. Риск роста задолженности по заработной плате и неформальной занятости</w:t>
            </w:r>
            <w:r w:rsidR="00990E4E" w:rsidRPr="00D34060">
              <w:rPr>
                <w:rFonts w:ascii="Times New Roman" w:hAnsi="Times New Roman"/>
                <w:sz w:val="24"/>
                <w:szCs w:val="24"/>
              </w:rPr>
              <w:t xml:space="preserve"> </w:t>
            </w:r>
            <w:r w:rsidR="00990E4E" w:rsidRPr="00D34060">
              <w:rPr>
                <w:sz w:val="20"/>
                <w:szCs w:val="20"/>
              </w:rPr>
              <w:t>при ухудшении экономической ситуации</w:t>
            </w:r>
          </w:p>
        </w:tc>
      </w:tr>
      <w:tr w:rsidR="00D34060" w:rsidRPr="00D34060" w14:paraId="1501BBCB" w14:textId="77777777" w:rsidTr="00C95B1D">
        <w:trPr>
          <w:trHeight w:val="77"/>
        </w:trPr>
        <w:tc>
          <w:tcPr>
            <w:tcW w:w="717" w:type="pct"/>
            <w:shd w:val="clear" w:color="auto" w:fill="auto"/>
          </w:tcPr>
          <w:p w14:paraId="187277B1" w14:textId="77777777" w:rsidR="009C2C26" w:rsidRPr="00D34060" w:rsidRDefault="009C2C26" w:rsidP="00C95B1D">
            <w:pPr>
              <w:spacing w:after="0" w:line="240" w:lineRule="auto"/>
              <w:rPr>
                <w:sz w:val="20"/>
                <w:szCs w:val="20"/>
              </w:rPr>
            </w:pPr>
            <w:r w:rsidRPr="00D34060">
              <w:rPr>
                <w:sz w:val="20"/>
                <w:szCs w:val="20"/>
              </w:rPr>
              <w:t>Сельское хозяйство</w:t>
            </w:r>
          </w:p>
        </w:tc>
        <w:tc>
          <w:tcPr>
            <w:tcW w:w="2146" w:type="pct"/>
            <w:shd w:val="clear" w:color="auto" w:fill="auto"/>
          </w:tcPr>
          <w:p w14:paraId="7A6670A7" w14:textId="77777777" w:rsidR="009C2C26" w:rsidRPr="00D34060" w:rsidRDefault="009C2C26" w:rsidP="00C95B1D">
            <w:pPr>
              <w:spacing w:after="0" w:line="240" w:lineRule="auto"/>
              <w:rPr>
                <w:sz w:val="20"/>
                <w:szCs w:val="20"/>
              </w:rPr>
            </w:pPr>
            <w:r w:rsidRPr="00D34060">
              <w:rPr>
                <w:sz w:val="20"/>
                <w:szCs w:val="20"/>
              </w:rPr>
              <w:t>1. Наличие развитого сельскохозяйственного научно-образовательного комплекса, как поставщика квалифицированных кадров, научных разработок и инновационных технологий</w:t>
            </w:r>
          </w:p>
          <w:p w14:paraId="46FCAF14" w14:textId="77777777" w:rsidR="009C2C26" w:rsidRPr="00D34060" w:rsidRDefault="009C2C26" w:rsidP="00C95B1D">
            <w:pPr>
              <w:spacing w:after="0" w:line="240" w:lineRule="auto"/>
              <w:rPr>
                <w:sz w:val="20"/>
                <w:szCs w:val="20"/>
              </w:rPr>
            </w:pPr>
            <w:r w:rsidRPr="00D34060">
              <w:rPr>
                <w:sz w:val="20"/>
                <w:szCs w:val="20"/>
              </w:rPr>
              <w:t xml:space="preserve">2. В Иркутской области расположены производства по обеспечению сельского хозяйства базовыми расходными ресурсами (топливо, </w:t>
            </w:r>
            <w:r w:rsidRPr="00D34060">
              <w:rPr>
                <w:sz w:val="20"/>
                <w:szCs w:val="20"/>
              </w:rPr>
              <w:lastRenderedPageBreak/>
              <w:t>азотные удобрения), мощности по ремонту сельскохозяйственной техники</w:t>
            </w:r>
          </w:p>
          <w:p w14:paraId="66D56835" w14:textId="77777777" w:rsidR="009C2C26" w:rsidRPr="00D34060" w:rsidRDefault="009C2C26" w:rsidP="00C95B1D">
            <w:pPr>
              <w:spacing w:after="0" w:line="240" w:lineRule="auto"/>
              <w:rPr>
                <w:sz w:val="20"/>
                <w:szCs w:val="20"/>
              </w:rPr>
            </w:pPr>
            <w:r w:rsidRPr="00D34060">
              <w:rPr>
                <w:sz w:val="20"/>
                <w:szCs w:val="20"/>
              </w:rPr>
              <w:t>3. Возможность ввода в оборот более 300 тыс. га земель сельскохозяйственного назначения.</w:t>
            </w:r>
          </w:p>
          <w:p w14:paraId="240BA035" w14:textId="77777777" w:rsidR="009C2C26" w:rsidRPr="00D34060" w:rsidRDefault="009C2C26" w:rsidP="00C95B1D">
            <w:pPr>
              <w:spacing w:after="0" w:line="240" w:lineRule="auto"/>
              <w:rPr>
                <w:sz w:val="20"/>
                <w:szCs w:val="20"/>
              </w:rPr>
            </w:pPr>
            <w:r w:rsidRPr="00D34060">
              <w:rPr>
                <w:sz w:val="20"/>
                <w:szCs w:val="20"/>
              </w:rPr>
              <w:t>4. Крупные промышленные центры создают широкие возможности для сбыта сельхозпродукции</w:t>
            </w:r>
          </w:p>
          <w:p w14:paraId="6D0DDAC2" w14:textId="77777777" w:rsidR="009C2C26" w:rsidRPr="00D34060" w:rsidRDefault="009C2C26" w:rsidP="00C95B1D">
            <w:pPr>
              <w:spacing w:after="0" w:line="240" w:lineRule="auto"/>
              <w:rPr>
                <w:sz w:val="20"/>
                <w:szCs w:val="20"/>
              </w:rPr>
            </w:pPr>
            <w:r w:rsidRPr="00D34060">
              <w:rPr>
                <w:sz w:val="20"/>
                <w:szCs w:val="20"/>
              </w:rPr>
              <w:t>5. Разнообразие и красота природных агроландшафтов, практически не освоенный рекреационный потенциал, являются фактором для привлечения в сельскую местность квалифицированных трудовых ресурсов и капитала</w:t>
            </w:r>
          </w:p>
        </w:tc>
        <w:tc>
          <w:tcPr>
            <w:tcW w:w="2137" w:type="pct"/>
            <w:shd w:val="clear" w:color="auto" w:fill="auto"/>
          </w:tcPr>
          <w:p w14:paraId="478E2595" w14:textId="77777777" w:rsidR="009C2C26" w:rsidRPr="00D34060" w:rsidRDefault="009C2C26" w:rsidP="00C95B1D">
            <w:pPr>
              <w:spacing w:after="0" w:line="240" w:lineRule="auto"/>
              <w:rPr>
                <w:sz w:val="20"/>
                <w:szCs w:val="20"/>
              </w:rPr>
            </w:pPr>
            <w:r w:rsidRPr="00D34060">
              <w:rPr>
                <w:sz w:val="20"/>
                <w:szCs w:val="20"/>
              </w:rPr>
              <w:lastRenderedPageBreak/>
              <w:t>1. Низкий уровень жизни в сельской местности, инфраструктурная неразвитость ограничивают приток квалифицированных кадров и инвестиции в сельскохозяйственное производство</w:t>
            </w:r>
          </w:p>
          <w:p w14:paraId="3344AE8E" w14:textId="77777777" w:rsidR="009C2C26" w:rsidRPr="00D34060" w:rsidRDefault="009C2C26" w:rsidP="00C95B1D">
            <w:pPr>
              <w:spacing w:after="0" w:line="240" w:lineRule="auto"/>
              <w:rPr>
                <w:sz w:val="20"/>
                <w:szCs w:val="20"/>
              </w:rPr>
            </w:pPr>
            <w:r w:rsidRPr="00D34060">
              <w:rPr>
                <w:sz w:val="20"/>
                <w:szCs w:val="20"/>
              </w:rPr>
              <w:t xml:space="preserve">2. Сельскохозяйственная отрасль не обладает достаточным запасом прочности и ее эффективность в большой степени зависит от объемов </w:t>
            </w:r>
            <w:r w:rsidRPr="00D34060">
              <w:rPr>
                <w:sz w:val="20"/>
                <w:szCs w:val="20"/>
              </w:rPr>
              <w:lastRenderedPageBreak/>
              <w:t>государственной поддержки и наполняемости регионального бюджета</w:t>
            </w:r>
          </w:p>
          <w:p w14:paraId="6CE946DD" w14:textId="77777777" w:rsidR="009C2C26" w:rsidRPr="00D34060" w:rsidRDefault="009C2C26" w:rsidP="00C95B1D">
            <w:pPr>
              <w:spacing w:after="0" w:line="240" w:lineRule="auto"/>
              <w:rPr>
                <w:sz w:val="20"/>
                <w:szCs w:val="20"/>
              </w:rPr>
            </w:pPr>
            <w:r w:rsidRPr="00D34060">
              <w:rPr>
                <w:sz w:val="20"/>
                <w:szCs w:val="20"/>
              </w:rPr>
              <w:t>3. Отсутствие залоговой базы у сельхозтоваропроизводителей для доступа к кредитным ресурсам ограничивает обновление материально-технической базы и развитие производства</w:t>
            </w:r>
          </w:p>
          <w:p w14:paraId="4C507EDA" w14:textId="77777777" w:rsidR="009C2C26" w:rsidRPr="00D34060" w:rsidRDefault="009C2C26" w:rsidP="00C95B1D">
            <w:pPr>
              <w:spacing w:after="0" w:line="240" w:lineRule="auto"/>
              <w:rPr>
                <w:sz w:val="20"/>
                <w:szCs w:val="20"/>
              </w:rPr>
            </w:pPr>
            <w:r w:rsidRPr="00D34060">
              <w:rPr>
                <w:sz w:val="20"/>
                <w:szCs w:val="20"/>
              </w:rPr>
              <w:t>4. Сельское хозяйство Иркутской области находится в зоне рискованного земледелия</w:t>
            </w:r>
          </w:p>
          <w:p w14:paraId="471F40B2" w14:textId="77777777" w:rsidR="009C2C26" w:rsidRPr="00D34060" w:rsidRDefault="009C2C26" w:rsidP="00C95B1D">
            <w:pPr>
              <w:spacing w:after="0" w:line="240" w:lineRule="auto"/>
              <w:rPr>
                <w:sz w:val="20"/>
                <w:szCs w:val="20"/>
              </w:rPr>
            </w:pPr>
            <w:r w:rsidRPr="00D34060">
              <w:rPr>
                <w:sz w:val="20"/>
                <w:szCs w:val="20"/>
              </w:rPr>
              <w:t>5.Сокращение прикладных научных исследований в области сельского хозяйства в связи с возможной ликвидацией НИИСХ. Потеря прикладной аграрной науки, в связи с неопределенностью статуса НИИСХ</w:t>
            </w:r>
          </w:p>
        </w:tc>
      </w:tr>
      <w:tr w:rsidR="00D34060" w:rsidRPr="00D34060" w14:paraId="09476971" w14:textId="77777777" w:rsidTr="00C95B1D">
        <w:trPr>
          <w:trHeight w:val="77"/>
        </w:trPr>
        <w:tc>
          <w:tcPr>
            <w:tcW w:w="717" w:type="pct"/>
            <w:shd w:val="clear" w:color="auto" w:fill="auto"/>
          </w:tcPr>
          <w:p w14:paraId="7E8E0706" w14:textId="77777777" w:rsidR="009427C2" w:rsidRPr="00D34060" w:rsidRDefault="009427C2" w:rsidP="009427C2">
            <w:pPr>
              <w:spacing w:after="0" w:line="240" w:lineRule="auto"/>
              <w:rPr>
                <w:sz w:val="20"/>
                <w:szCs w:val="20"/>
              </w:rPr>
            </w:pPr>
            <w:r w:rsidRPr="00D34060">
              <w:rPr>
                <w:sz w:val="20"/>
                <w:szCs w:val="20"/>
              </w:rPr>
              <w:lastRenderedPageBreak/>
              <w:t>Лесной комплекс</w:t>
            </w:r>
          </w:p>
        </w:tc>
        <w:tc>
          <w:tcPr>
            <w:tcW w:w="2146" w:type="pct"/>
            <w:shd w:val="clear" w:color="auto" w:fill="auto"/>
          </w:tcPr>
          <w:p w14:paraId="29B07ECC" w14:textId="77777777" w:rsidR="009427C2" w:rsidRPr="00D34060" w:rsidRDefault="009427C2" w:rsidP="009427C2">
            <w:pPr>
              <w:spacing w:after="0" w:line="240" w:lineRule="auto"/>
              <w:rPr>
                <w:sz w:val="20"/>
                <w:szCs w:val="20"/>
              </w:rPr>
            </w:pPr>
            <w:r w:rsidRPr="00D34060">
              <w:rPr>
                <w:sz w:val="20"/>
                <w:szCs w:val="20"/>
              </w:rPr>
              <w:t>1. Увеличение объемов глубокой переработки древесины за счет переработки экспортируемой древесины в круглом виде и вовлечения в переработку низкосортной и мягколиственной древесины.</w:t>
            </w:r>
          </w:p>
          <w:p w14:paraId="72FD1745" w14:textId="77777777" w:rsidR="009427C2" w:rsidRPr="00D34060" w:rsidRDefault="009427C2" w:rsidP="009427C2">
            <w:pPr>
              <w:spacing w:after="0" w:line="240" w:lineRule="auto"/>
              <w:rPr>
                <w:sz w:val="20"/>
                <w:szCs w:val="20"/>
              </w:rPr>
            </w:pPr>
            <w:r w:rsidRPr="00D34060">
              <w:rPr>
                <w:sz w:val="20"/>
                <w:szCs w:val="20"/>
              </w:rPr>
              <w:t>2. Увеличение числа высокотехнологичных рабочих мест и повышение производительности труда.</w:t>
            </w:r>
          </w:p>
          <w:p w14:paraId="7272B6FD" w14:textId="77777777" w:rsidR="009427C2" w:rsidRPr="00D34060" w:rsidRDefault="009427C2" w:rsidP="009427C2">
            <w:pPr>
              <w:spacing w:after="0" w:line="240" w:lineRule="auto"/>
              <w:rPr>
                <w:sz w:val="20"/>
                <w:szCs w:val="20"/>
              </w:rPr>
            </w:pPr>
            <w:r w:rsidRPr="00D34060">
              <w:rPr>
                <w:sz w:val="20"/>
                <w:szCs w:val="20"/>
              </w:rPr>
              <w:t>3. Привлечение инвестиций, в том числе иностранных, для развития отрасли.</w:t>
            </w:r>
          </w:p>
          <w:p w14:paraId="35E2EABE" w14:textId="77777777" w:rsidR="009427C2" w:rsidRPr="00D34060" w:rsidRDefault="009427C2" w:rsidP="009427C2">
            <w:pPr>
              <w:spacing w:after="0" w:line="240" w:lineRule="auto"/>
              <w:rPr>
                <w:sz w:val="20"/>
                <w:szCs w:val="20"/>
              </w:rPr>
            </w:pPr>
            <w:r w:rsidRPr="00D34060">
              <w:rPr>
                <w:sz w:val="20"/>
                <w:szCs w:val="20"/>
              </w:rPr>
              <w:t>4. Развитие лесной инфраструктуры в целях повышения уровня лесопользования, а также уровня мероприятий по охране и защите лесов.</w:t>
            </w:r>
          </w:p>
          <w:p w14:paraId="5D5444FA" w14:textId="77777777" w:rsidR="009427C2" w:rsidRPr="00D34060" w:rsidRDefault="009427C2" w:rsidP="009427C2">
            <w:pPr>
              <w:spacing w:after="0" w:line="240" w:lineRule="auto"/>
              <w:rPr>
                <w:sz w:val="20"/>
                <w:szCs w:val="20"/>
              </w:rPr>
            </w:pPr>
            <w:r w:rsidRPr="00D34060">
              <w:rPr>
                <w:sz w:val="20"/>
                <w:szCs w:val="20"/>
              </w:rPr>
              <w:t>5. Развитие лесоперерабатывающих производств с законченным циклом переработки древесины (от заготовки до переработки древесных отходов).</w:t>
            </w:r>
          </w:p>
        </w:tc>
        <w:tc>
          <w:tcPr>
            <w:tcW w:w="2137" w:type="pct"/>
            <w:shd w:val="clear" w:color="auto" w:fill="auto"/>
          </w:tcPr>
          <w:p w14:paraId="04E70F61" w14:textId="77777777" w:rsidR="009427C2" w:rsidRPr="00D34060" w:rsidRDefault="009427C2" w:rsidP="009427C2">
            <w:pPr>
              <w:spacing w:after="0" w:line="240" w:lineRule="auto"/>
              <w:rPr>
                <w:sz w:val="20"/>
                <w:szCs w:val="20"/>
              </w:rPr>
            </w:pPr>
            <w:r w:rsidRPr="00D34060">
              <w:rPr>
                <w:sz w:val="20"/>
                <w:szCs w:val="20"/>
              </w:rPr>
              <w:t>1. Экспортная зависимость экономики отрасли.</w:t>
            </w:r>
          </w:p>
          <w:p w14:paraId="2F45A693" w14:textId="77777777" w:rsidR="009427C2" w:rsidRPr="00D34060" w:rsidRDefault="009427C2" w:rsidP="009427C2">
            <w:pPr>
              <w:spacing w:after="0" w:line="240" w:lineRule="auto"/>
              <w:rPr>
                <w:sz w:val="20"/>
                <w:szCs w:val="20"/>
              </w:rPr>
            </w:pPr>
            <w:r w:rsidRPr="00D34060">
              <w:rPr>
                <w:sz w:val="20"/>
                <w:szCs w:val="20"/>
              </w:rPr>
              <w:t>2. Риск повышения транспортных и энерготарифов.</w:t>
            </w:r>
          </w:p>
          <w:p w14:paraId="1E1420EF" w14:textId="77777777" w:rsidR="009427C2" w:rsidRPr="00D34060" w:rsidRDefault="009427C2" w:rsidP="009427C2">
            <w:pPr>
              <w:spacing w:after="0" w:line="240" w:lineRule="auto"/>
              <w:rPr>
                <w:sz w:val="20"/>
                <w:szCs w:val="20"/>
              </w:rPr>
            </w:pPr>
            <w:r w:rsidRPr="00D34060">
              <w:rPr>
                <w:sz w:val="20"/>
                <w:szCs w:val="20"/>
              </w:rPr>
              <w:t>3. Высокая стоимость инновационного оборудования, высокая стоимость кредитных средств.</w:t>
            </w:r>
          </w:p>
          <w:p w14:paraId="054027E7" w14:textId="77777777" w:rsidR="009427C2" w:rsidRPr="00D34060" w:rsidRDefault="009427C2" w:rsidP="009427C2">
            <w:pPr>
              <w:spacing w:after="0" w:line="240" w:lineRule="auto"/>
              <w:rPr>
                <w:sz w:val="20"/>
                <w:szCs w:val="20"/>
              </w:rPr>
            </w:pPr>
            <w:r w:rsidRPr="00D34060">
              <w:rPr>
                <w:sz w:val="20"/>
                <w:szCs w:val="20"/>
              </w:rPr>
              <w:t>4. Отсталость и критический уровень износа оборудования.</w:t>
            </w:r>
          </w:p>
        </w:tc>
      </w:tr>
    </w:tbl>
    <w:p w14:paraId="13A4C116" w14:textId="77777777" w:rsidR="00460ECC" w:rsidRPr="00D34060" w:rsidRDefault="00460ECC" w:rsidP="001E26E7">
      <w:pPr>
        <w:pStyle w:val="1"/>
        <w:rPr>
          <w:sz w:val="2"/>
          <w:szCs w:val="2"/>
          <w:lang w:val="ru-RU"/>
        </w:rPr>
      </w:pPr>
    </w:p>
    <w:p w14:paraId="329022D7" w14:textId="77777777" w:rsidR="00C22CAB" w:rsidRPr="00D34060" w:rsidRDefault="00C22CAB" w:rsidP="001204FA">
      <w:pPr>
        <w:pStyle w:val="1"/>
        <w:rPr>
          <w:sz w:val="28"/>
          <w:lang w:val="ru-RU"/>
        </w:rPr>
      </w:pPr>
      <w:r w:rsidRPr="00D34060">
        <w:rPr>
          <w:lang w:val="ru-RU"/>
        </w:rPr>
        <w:br w:type="page"/>
      </w:r>
      <w:bookmarkStart w:id="92" w:name="_Toc461652082"/>
      <w:bookmarkStart w:id="93" w:name="_Toc40861340"/>
      <w:r w:rsidRPr="00D34060">
        <w:rPr>
          <w:sz w:val="28"/>
          <w:lang w:val="ru-RU"/>
        </w:rPr>
        <w:lastRenderedPageBreak/>
        <w:t>Приложение 2: Основные показатели достижения целей социально-экономического развития Иркутской области</w:t>
      </w:r>
      <w:bookmarkEnd w:id="92"/>
      <w:bookmarkEnd w:id="93"/>
    </w:p>
    <w:tbl>
      <w:tblPr>
        <w:tblW w:w="501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02"/>
        <w:gridCol w:w="1677"/>
        <w:gridCol w:w="668"/>
        <w:gridCol w:w="577"/>
        <w:gridCol w:w="719"/>
        <w:gridCol w:w="577"/>
        <w:gridCol w:w="577"/>
        <w:gridCol w:w="577"/>
        <w:gridCol w:w="577"/>
        <w:gridCol w:w="577"/>
        <w:gridCol w:w="577"/>
        <w:gridCol w:w="577"/>
        <w:gridCol w:w="577"/>
        <w:gridCol w:w="577"/>
        <w:gridCol w:w="577"/>
        <w:gridCol w:w="577"/>
        <w:gridCol w:w="577"/>
        <w:gridCol w:w="577"/>
        <w:gridCol w:w="577"/>
        <w:gridCol w:w="589"/>
        <w:gridCol w:w="583"/>
        <w:gridCol w:w="559"/>
        <w:gridCol w:w="553"/>
      </w:tblGrid>
      <w:tr w:rsidR="00D34060" w:rsidRPr="00D34060" w14:paraId="4DC7B3F1" w14:textId="77777777" w:rsidTr="00BA709B">
        <w:trPr>
          <w:trHeight w:val="315"/>
          <w:tblHeader/>
        </w:trPr>
        <w:tc>
          <w:tcPr>
            <w:tcW w:w="365" w:type="pct"/>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5E954E45" w14:textId="77777777" w:rsidR="0080495A" w:rsidRPr="00D34060" w:rsidRDefault="0080495A" w:rsidP="00FC76C3">
            <w:pPr>
              <w:spacing w:after="0" w:line="240" w:lineRule="auto"/>
              <w:jc w:val="center"/>
              <w:rPr>
                <w:rFonts w:ascii="Times New Roman" w:hAnsi="Times New Roman"/>
                <w:sz w:val="16"/>
                <w:szCs w:val="16"/>
              </w:rPr>
            </w:pPr>
            <w:r w:rsidRPr="00D34060">
              <w:rPr>
                <w:rFonts w:ascii="Times New Roman" w:hAnsi="Times New Roman"/>
                <w:sz w:val="16"/>
                <w:szCs w:val="16"/>
              </w:rPr>
              <w:t>Наименование цели</w:t>
            </w:r>
          </w:p>
        </w:tc>
        <w:tc>
          <w:tcPr>
            <w:tcW w:w="555"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0E8A7CD" w14:textId="77777777" w:rsidR="0080495A" w:rsidRPr="00D34060" w:rsidRDefault="0080495A" w:rsidP="00FC76C3">
            <w:pPr>
              <w:spacing w:after="0" w:line="240" w:lineRule="auto"/>
              <w:jc w:val="center"/>
              <w:rPr>
                <w:rFonts w:ascii="Times New Roman" w:hAnsi="Times New Roman"/>
                <w:sz w:val="16"/>
                <w:szCs w:val="16"/>
              </w:rPr>
            </w:pPr>
            <w:r w:rsidRPr="00D34060">
              <w:rPr>
                <w:rFonts w:ascii="Times New Roman" w:hAnsi="Times New Roman"/>
                <w:sz w:val="16"/>
                <w:szCs w:val="16"/>
              </w:rPr>
              <w:t>Наименование показателя</w:t>
            </w:r>
          </w:p>
        </w:tc>
        <w:tc>
          <w:tcPr>
            <w:tcW w:w="221"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87A2B2F" w14:textId="77777777" w:rsidR="0080495A" w:rsidRPr="00D34060" w:rsidRDefault="0080495A" w:rsidP="00FC76C3">
            <w:pPr>
              <w:spacing w:after="0" w:line="240" w:lineRule="auto"/>
              <w:jc w:val="center"/>
              <w:rPr>
                <w:rFonts w:ascii="Times New Roman" w:hAnsi="Times New Roman"/>
                <w:sz w:val="16"/>
                <w:szCs w:val="16"/>
              </w:rPr>
            </w:pPr>
            <w:r w:rsidRPr="00D34060">
              <w:rPr>
                <w:rFonts w:ascii="Times New Roman" w:hAnsi="Times New Roman"/>
                <w:sz w:val="16"/>
                <w:szCs w:val="16"/>
              </w:rPr>
              <w:t>Единица измерения</w:t>
            </w:r>
          </w:p>
        </w:tc>
        <w:tc>
          <w:tcPr>
            <w:tcW w:w="191" w:type="pct"/>
            <w:vMerge w:val="restart"/>
            <w:tcBorders>
              <w:top w:val="single" w:sz="4" w:space="0" w:color="auto"/>
              <w:left w:val="single" w:sz="4" w:space="0" w:color="auto"/>
              <w:bottom w:val="single" w:sz="4" w:space="0" w:color="auto"/>
              <w:right w:val="single" w:sz="4" w:space="0" w:color="auto"/>
            </w:tcBorders>
            <w:vAlign w:val="center"/>
          </w:tcPr>
          <w:p w14:paraId="21D75709" w14:textId="77777777" w:rsidR="0080495A" w:rsidRPr="00D34060" w:rsidRDefault="0080495A" w:rsidP="00FC76C3">
            <w:pPr>
              <w:spacing w:after="0" w:line="240" w:lineRule="auto"/>
              <w:ind w:left="-187" w:right="-114"/>
              <w:jc w:val="center"/>
              <w:rPr>
                <w:rFonts w:ascii="Times New Roman" w:hAnsi="Times New Roman"/>
                <w:sz w:val="16"/>
                <w:szCs w:val="16"/>
              </w:rPr>
            </w:pPr>
            <w:r w:rsidRPr="00D34060">
              <w:rPr>
                <w:rFonts w:ascii="Times New Roman" w:hAnsi="Times New Roman"/>
                <w:sz w:val="16"/>
                <w:szCs w:val="16"/>
              </w:rPr>
              <w:t xml:space="preserve">  2018 г.</w:t>
            </w:r>
            <w:r w:rsidRPr="00D34060">
              <w:rPr>
                <w:rFonts w:ascii="Times New Roman" w:hAnsi="Times New Roman"/>
                <w:sz w:val="16"/>
                <w:szCs w:val="16"/>
              </w:rPr>
              <w:br/>
              <w:t xml:space="preserve"> (факт)</w:t>
            </w:r>
          </w:p>
        </w:tc>
        <w:tc>
          <w:tcPr>
            <w:tcW w:w="238"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D32A725" w14:textId="14B4C9F6" w:rsidR="0080495A" w:rsidRPr="00D34060" w:rsidRDefault="0080495A" w:rsidP="00FC76C3">
            <w:pPr>
              <w:spacing w:after="0" w:line="240" w:lineRule="auto"/>
              <w:ind w:left="-108" w:right="-108"/>
              <w:jc w:val="center"/>
              <w:rPr>
                <w:rFonts w:ascii="Times New Roman" w:hAnsi="Times New Roman"/>
                <w:sz w:val="16"/>
                <w:szCs w:val="16"/>
              </w:rPr>
            </w:pPr>
            <w:r w:rsidRPr="00D34060">
              <w:rPr>
                <w:rFonts w:ascii="Times New Roman" w:hAnsi="Times New Roman"/>
                <w:sz w:val="16"/>
                <w:szCs w:val="16"/>
              </w:rPr>
              <w:t>2019 г. (</w:t>
            </w:r>
            <w:r w:rsidR="00641C67" w:rsidRPr="00D34060">
              <w:rPr>
                <w:rFonts w:ascii="Times New Roman" w:hAnsi="Times New Roman"/>
                <w:sz w:val="16"/>
                <w:szCs w:val="16"/>
              </w:rPr>
              <w:t xml:space="preserve">факт/ </w:t>
            </w:r>
            <w:r w:rsidRPr="00D34060">
              <w:rPr>
                <w:rFonts w:ascii="Times New Roman" w:hAnsi="Times New Roman"/>
                <w:sz w:val="16"/>
                <w:szCs w:val="16"/>
              </w:rPr>
              <w:t>оценка)</w:t>
            </w:r>
          </w:p>
        </w:tc>
        <w:tc>
          <w:tcPr>
            <w:tcW w:w="382"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7B431D17" w14:textId="77777777" w:rsidR="0080495A" w:rsidRPr="00D34060" w:rsidRDefault="0080495A" w:rsidP="00FC76C3">
            <w:pPr>
              <w:spacing w:after="0" w:line="240" w:lineRule="auto"/>
              <w:jc w:val="center"/>
              <w:rPr>
                <w:rFonts w:ascii="Times New Roman" w:hAnsi="Times New Roman"/>
                <w:sz w:val="16"/>
                <w:szCs w:val="16"/>
              </w:rPr>
            </w:pPr>
            <w:r w:rsidRPr="00D34060">
              <w:rPr>
                <w:rFonts w:ascii="Times New Roman" w:hAnsi="Times New Roman"/>
                <w:sz w:val="16"/>
                <w:szCs w:val="16"/>
              </w:rPr>
              <w:t>2020 г.</w:t>
            </w:r>
          </w:p>
        </w:tc>
        <w:tc>
          <w:tcPr>
            <w:tcW w:w="382"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58BFF5B6" w14:textId="77777777" w:rsidR="0080495A" w:rsidRPr="00D34060" w:rsidRDefault="0080495A" w:rsidP="00FC76C3">
            <w:pPr>
              <w:spacing w:after="0" w:line="240" w:lineRule="auto"/>
              <w:jc w:val="center"/>
              <w:rPr>
                <w:rFonts w:ascii="Times New Roman" w:hAnsi="Times New Roman"/>
                <w:sz w:val="16"/>
                <w:szCs w:val="16"/>
              </w:rPr>
            </w:pPr>
            <w:r w:rsidRPr="00D34060">
              <w:rPr>
                <w:rFonts w:ascii="Times New Roman" w:hAnsi="Times New Roman"/>
                <w:sz w:val="16"/>
                <w:szCs w:val="16"/>
              </w:rPr>
              <w:t>2021 г.</w:t>
            </w:r>
          </w:p>
        </w:tc>
        <w:tc>
          <w:tcPr>
            <w:tcW w:w="382"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574238C8" w14:textId="77777777" w:rsidR="0080495A" w:rsidRPr="00D34060" w:rsidRDefault="0080495A" w:rsidP="00FC76C3">
            <w:pPr>
              <w:spacing w:after="0" w:line="240" w:lineRule="auto"/>
              <w:jc w:val="center"/>
              <w:rPr>
                <w:rFonts w:ascii="Times New Roman" w:hAnsi="Times New Roman"/>
                <w:sz w:val="16"/>
                <w:szCs w:val="16"/>
              </w:rPr>
            </w:pPr>
            <w:r w:rsidRPr="00D34060">
              <w:rPr>
                <w:rFonts w:ascii="Times New Roman" w:hAnsi="Times New Roman"/>
                <w:sz w:val="16"/>
                <w:szCs w:val="16"/>
              </w:rPr>
              <w:t>2022 г.</w:t>
            </w:r>
          </w:p>
        </w:tc>
        <w:tc>
          <w:tcPr>
            <w:tcW w:w="382"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22893F8D" w14:textId="77777777" w:rsidR="0080495A" w:rsidRPr="00D34060" w:rsidRDefault="0080495A" w:rsidP="00FC76C3">
            <w:pPr>
              <w:spacing w:after="0" w:line="240" w:lineRule="auto"/>
              <w:jc w:val="center"/>
              <w:rPr>
                <w:rFonts w:ascii="Times New Roman" w:hAnsi="Times New Roman"/>
                <w:sz w:val="16"/>
                <w:szCs w:val="16"/>
              </w:rPr>
            </w:pPr>
            <w:r w:rsidRPr="00D34060">
              <w:rPr>
                <w:rFonts w:ascii="Times New Roman" w:hAnsi="Times New Roman"/>
                <w:sz w:val="16"/>
                <w:szCs w:val="16"/>
              </w:rPr>
              <w:t>2023 г.</w:t>
            </w:r>
          </w:p>
        </w:tc>
        <w:tc>
          <w:tcPr>
            <w:tcW w:w="382" w:type="pct"/>
            <w:gridSpan w:val="2"/>
            <w:tcBorders>
              <w:top w:val="single" w:sz="4" w:space="0" w:color="auto"/>
              <w:left w:val="single" w:sz="4" w:space="0" w:color="auto"/>
              <w:bottom w:val="single" w:sz="4" w:space="0" w:color="auto"/>
              <w:right w:val="single" w:sz="4" w:space="0" w:color="auto"/>
            </w:tcBorders>
            <w:vAlign w:val="center"/>
          </w:tcPr>
          <w:p w14:paraId="0657D779" w14:textId="77777777" w:rsidR="0080495A" w:rsidRPr="00D34060" w:rsidRDefault="0080495A" w:rsidP="00FC76C3">
            <w:pPr>
              <w:spacing w:after="0" w:line="240" w:lineRule="auto"/>
              <w:jc w:val="center"/>
              <w:rPr>
                <w:rFonts w:ascii="Times New Roman" w:hAnsi="Times New Roman"/>
                <w:sz w:val="16"/>
                <w:szCs w:val="16"/>
              </w:rPr>
            </w:pPr>
            <w:r w:rsidRPr="00D34060">
              <w:rPr>
                <w:rFonts w:ascii="Times New Roman" w:hAnsi="Times New Roman"/>
                <w:sz w:val="16"/>
                <w:szCs w:val="16"/>
              </w:rPr>
              <w:t>2024 г.</w:t>
            </w:r>
          </w:p>
        </w:tc>
        <w:tc>
          <w:tcPr>
            <w:tcW w:w="382" w:type="pct"/>
            <w:gridSpan w:val="2"/>
            <w:tcBorders>
              <w:top w:val="single" w:sz="4" w:space="0" w:color="auto"/>
              <w:left w:val="single" w:sz="4" w:space="0" w:color="auto"/>
              <w:bottom w:val="single" w:sz="4" w:space="0" w:color="auto"/>
              <w:right w:val="single" w:sz="4" w:space="0" w:color="auto"/>
            </w:tcBorders>
            <w:vAlign w:val="center"/>
          </w:tcPr>
          <w:p w14:paraId="72F1E8DD" w14:textId="77777777" w:rsidR="0080495A" w:rsidRPr="00D34060" w:rsidRDefault="0080495A" w:rsidP="00FC76C3">
            <w:pPr>
              <w:spacing w:after="0" w:line="240" w:lineRule="auto"/>
              <w:jc w:val="center"/>
              <w:rPr>
                <w:rFonts w:ascii="Times New Roman" w:hAnsi="Times New Roman"/>
                <w:sz w:val="16"/>
                <w:szCs w:val="16"/>
              </w:rPr>
            </w:pPr>
            <w:r w:rsidRPr="00D34060">
              <w:rPr>
                <w:rFonts w:ascii="Times New Roman" w:hAnsi="Times New Roman"/>
                <w:sz w:val="16"/>
                <w:szCs w:val="16"/>
              </w:rPr>
              <w:t>2027 г.</w:t>
            </w:r>
          </w:p>
        </w:tc>
        <w:tc>
          <w:tcPr>
            <w:tcW w:w="382" w:type="pct"/>
            <w:gridSpan w:val="2"/>
            <w:tcBorders>
              <w:top w:val="single" w:sz="4" w:space="0" w:color="auto"/>
              <w:left w:val="single" w:sz="4" w:space="0" w:color="auto"/>
              <w:bottom w:val="single" w:sz="4" w:space="0" w:color="auto"/>
              <w:right w:val="single" w:sz="4" w:space="0" w:color="auto"/>
            </w:tcBorders>
            <w:vAlign w:val="center"/>
          </w:tcPr>
          <w:p w14:paraId="457F510F" w14:textId="77777777" w:rsidR="0080495A" w:rsidRPr="00D34060" w:rsidRDefault="0080495A" w:rsidP="00FC76C3">
            <w:pPr>
              <w:spacing w:after="0" w:line="240" w:lineRule="auto"/>
              <w:jc w:val="center"/>
              <w:rPr>
                <w:rFonts w:ascii="Times New Roman" w:hAnsi="Times New Roman"/>
                <w:sz w:val="16"/>
                <w:szCs w:val="16"/>
              </w:rPr>
            </w:pPr>
            <w:r w:rsidRPr="00D34060">
              <w:rPr>
                <w:rFonts w:ascii="Times New Roman" w:hAnsi="Times New Roman"/>
                <w:sz w:val="16"/>
                <w:szCs w:val="16"/>
              </w:rPr>
              <w:t>2030 г.</w:t>
            </w:r>
          </w:p>
        </w:tc>
        <w:tc>
          <w:tcPr>
            <w:tcW w:w="388" w:type="pct"/>
            <w:gridSpan w:val="2"/>
            <w:tcBorders>
              <w:top w:val="single" w:sz="4" w:space="0" w:color="auto"/>
              <w:left w:val="single" w:sz="4" w:space="0" w:color="auto"/>
              <w:bottom w:val="single" w:sz="4" w:space="0" w:color="auto"/>
              <w:right w:val="single" w:sz="4" w:space="0" w:color="auto"/>
            </w:tcBorders>
            <w:vAlign w:val="center"/>
          </w:tcPr>
          <w:p w14:paraId="40558025" w14:textId="77777777" w:rsidR="0080495A" w:rsidRPr="00D34060" w:rsidRDefault="0080495A" w:rsidP="00FC76C3">
            <w:pPr>
              <w:spacing w:after="0" w:line="240" w:lineRule="auto"/>
              <w:jc w:val="center"/>
              <w:rPr>
                <w:rFonts w:ascii="Times New Roman" w:hAnsi="Times New Roman"/>
                <w:sz w:val="16"/>
                <w:szCs w:val="16"/>
              </w:rPr>
            </w:pPr>
            <w:r w:rsidRPr="00D34060">
              <w:rPr>
                <w:rFonts w:ascii="Times New Roman" w:hAnsi="Times New Roman"/>
                <w:sz w:val="16"/>
                <w:szCs w:val="16"/>
              </w:rPr>
              <w:t>2033 г.</w:t>
            </w:r>
          </w:p>
        </w:tc>
        <w:tc>
          <w:tcPr>
            <w:tcW w:w="368" w:type="pct"/>
            <w:gridSpan w:val="2"/>
            <w:tcBorders>
              <w:top w:val="single" w:sz="4" w:space="0" w:color="auto"/>
              <w:left w:val="single" w:sz="4" w:space="0" w:color="auto"/>
              <w:bottom w:val="single" w:sz="4" w:space="0" w:color="auto"/>
              <w:right w:val="single" w:sz="4" w:space="0" w:color="auto"/>
            </w:tcBorders>
            <w:vAlign w:val="center"/>
          </w:tcPr>
          <w:p w14:paraId="2B21E129" w14:textId="77777777" w:rsidR="0080495A" w:rsidRPr="00D34060" w:rsidRDefault="0080495A" w:rsidP="00FC76C3">
            <w:pPr>
              <w:spacing w:after="0" w:line="240" w:lineRule="auto"/>
              <w:jc w:val="center"/>
              <w:rPr>
                <w:rFonts w:ascii="Times New Roman" w:hAnsi="Times New Roman"/>
                <w:sz w:val="16"/>
                <w:szCs w:val="16"/>
              </w:rPr>
            </w:pPr>
            <w:r w:rsidRPr="00D34060">
              <w:rPr>
                <w:rFonts w:ascii="Times New Roman" w:hAnsi="Times New Roman"/>
                <w:sz w:val="16"/>
                <w:szCs w:val="16"/>
              </w:rPr>
              <w:t>2036 г.</w:t>
            </w:r>
          </w:p>
        </w:tc>
      </w:tr>
      <w:tr w:rsidR="00D34060" w:rsidRPr="00D34060" w14:paraId="7C18693A" w14:textId="77777777" w:rsidTr="00BA709B">
        <w:trPr>
          <w:trHeight w:val="139"/>
          <w:tblHeader/>
        </w:trPr>
        <w:tc>
          <w:tcPr>
            <w:tcW w:w="365" w:type="pct"/>
            <w:vMerge/>
            <w:vAlign w:val="center"/>
            <w:hideMark/>
          </w:tcPr>
          <w:p w14:paraId="014EFA6C" w14:textId="77777777" w:rsidR="0080495A" w:rsidRPr="00D34060" w:rsidRDefault="0080495A" w:rsidP="00FC76C3">
            <w:pPr>
              <w:spacing w:after="0" w:line="240" w:lineRule="auto"/>
              <w:rPr>
                <w:rFonts w:ascii="Times New Roman" w:hAnsi="Times New Roman"/>
                <w:sz w:val="16"/>
                <w:szCs w:val="16"/>
              </w:rPr>
            </w:pPr>
          </w:p>
        </w:tc>
        <w:tc>
          <w:tcPr>
            <w:tcW w:w="555" w:type="pct"/>
            <w:vMerge/>
            <w:vAlign w:val="center"/>
            <w:hideMark/>
          </w:tcPr>
          <w:p w14:paraId="4DE9BADB" w14:textId="77777777" w:rsidR="0080495A" w:rsidRPr="00D34060" w:rsidRDefault="0080495A" w:rsidP="00FC76C3">
            <w:pPr>
              <w:spacing w:after="0" w:line="240" w:lineRule="auto"/>
              <w:rPr>
                <w:rFonts w:ascii="Times New Roman" w:hAnsi="Times New Roman"/>
                <w:sz w:val="16"/>
                <w:szCs w:val="16"/>
              </w:rPr>
            </w:pPr>
          </w:p>
        </w:tc>
        <w:tc>
          <w:tcPr>
            <w:tcW w:w="221" w:type="pct"/>
            <w:vMerge/>
            <w:vAlign w:val="center"/>
            <w:hideMark/>
          </w:tcPr>
          <w:p w14:paraId="1AB23130" w14:textId="77777777" w:rsidR="0080495A" w:rsidRPr="00D34060" w:rsidRDefault="0080495A" w:rsidP="00FC76C3">
            <w:pPr>
              <w:spacing w:after="0" w:line="240" w:lineRule="auto"/>
              <w:jc w:val="center"/>
              <w:rPr>
                <w:rFonts w:ascii="Times New Roman" w:hAnsi="Times New Roman"/>
                <w:sz w:val="16"/>
                <w:szCs w:val="16"/>
              </w:rPr>
            </w:pPr>
          </w:p>
        </w:tc>
        <w:tc>
          <w:tcPr>
            <w:tcW w:w="191" w:type="pct"/>
            <w:vMerge/>
          </w:tcPr>
          <w:p w14:paraId="4115C445" w14:textId="77777777" w:rsidR="0080495A" w:rsidRPr="00D34060" w:rsidRDefault="0080495A" w:rsidP="00FC76C3">
            <w:pPr>
              <w:spacing w:after="0" w:line="240" w:lineRule="auto"/>
              <w:jc w:val="center"/>
              <w:rPr>
                <w:rFonts w:ascii="Times New Roman" w:hAnsi="Times New Roman"/>
                <w:sz w:val="16"/>
                <w:szCs w:val="16"/>
              </w:rPr>
            </w:pPr>
          </w:p>
        </w:tc>
        <w:tc>
          <w:tcPr>
            <w:tcW w:w="238" w:type="pct"/>
            <w:vMerge/>
            <w:vAlign w:val="center"/>
            <w:hideMark/>
          </w:tcPr>
          <w:p w14:paraId="7B176FFE" w14:textId="77777777" w:rsidR="0080495A" w:rsidRPr="00D34060" w:rsidRDefault="0080495A" w:rsidP="00FC76C3">
            <w:pPr>
              <w:spacing w:after="0" w:line="240" w:lineRule="auto"/>
              <w:jc w:val="center"/>
              <w:rPr>
                <w:rFonts w:ascii="Times New Roman" w:hAnsi="Times New Roman"/>
                <w:sz w:val="16"/>
                <w:szCs w:val="16"/>
              </w:rPr>
            </w:pPr>
          </w:p>
        </w:tc>
        <w:tc>
          <w:tcPr>
            <w:tcW w:w="191" w:type="pct"/>
            <w:shd w:val="clear" w:color="auto" w:fill="auto"/>
            <w:vAlign w:val="center"/>
            <w:hideMark/>
          </w:tcPr>
          <w:p w14:paraId="4D3056D0" w14:textId="77777777" w:rsidR="0080495A" w:rsidRPr="00D34060" w:rsidRDefault="0080495A" w:rsidP="00FC76C3">
            <w:pPr>
              <w:spacing w:after="0" w:line="240" w:lineRule="auto"/>
              <w:jc w:val="center"/>
              <w:rPr>
                <w:rFonts w:ascii="Times New Roman" w:hAnsi="Times New Roman"/>
                <w:sz w:val="16"/>
                <w:szCs w:val="16"/>
              </w:rPr>
            </w:pPr>
            <w:r w:rsidRPr="00D34060">
              <w:rPr>
                <w:rFonts w:ascii="Times New Roman" w:hAnsi="Times New Roman"/>
                <w:sz w:val="16"/>
                <w:szCs w:val="16"/>
              </w:rPr>
              <w:t>1 вариант</w:t>
            </w:r>
          </w:p>
        </w:tc>
        <w:tc>
          <w:tcPr>
            <w:tcW w:w="191" w:type="pct"/>
            <w:shd w:val="clear" w:color="auto" w:fill="auto"/>
            <w:vAlign w:val="center"/>
            <w:hideMark/>
          </w:tcPr>
          <w:p w14:paraId="527F46FF" w14:textId="77777777" w:rsidR="0080495A" w:rsidRPr="00D34060" w:rsidRDefault="0080495A" w:rsidP="00FC76C3">
            <w:pPr>
              <w:spacing w:after="0" w:line="240" w:lineRule="auto"/>
              <w:jc w:val="center"/>
              <w:rPr>
                <w:rFonts w:ascii="Times New Roman" w:hAnsi="Times New Roman"/>
                <w:sz w:val="16"/>
                <w:szCs w:val="16"/>
              </w:rPr>
            </w:pPr>
            <w:r w:rsidRPr="00D34060">
              <w:rPr>
                <w:rFonts w:ascii="Times New Roman" w:hAnsi="Times New Roman"/>
                <w:sz w:val="16"/>
                <w:szCs w:val="16"/>
              </w:rPr>
              <w:t>2 вариант</w:t>
            </w:r>
          </w:p>
        </w:tc>
        <w:tc>
          <w:tcPr>
            <w:tcW w:w="191" w:type="pct"/>
            <w:shd w:val="clear" w:color="auto" w:fill="auto"/>
            <w:vAlign w:val="center"/>
            <w:hideMark/>
          </w:tcPr>
          <w:p w14:paraId="77D391E1" w14:textId="77777777" w:rsidR="0080495A" w:rsidRPr="00D34060" w:rsidRDefault="0080495A" w:rsidP="00FC76C3">
            <w:pPr>
              <w:spacing w:after="0" w:line="240" w:lineRule="auto"/>
              <w:jc w:val="center"/>
              <w:rPr>
                <w:rFonts w:ascii="Times New Roman" w:hAnsi="Times New Roman"/>
                <w:sz w:val="16"/>
                <w:szCs w:val="16"/>
              </w:rPr>
            </w:pPr>
            <w:r w:rsidRPr="00D34060">
              <w:rPr>
                <w:rFonts w:ascii="Times New Roman" w:hAnsi="Times New Roman"/>
                <w:sz w:val="16"/>
                <w:szCs w:val="16"/>
              </w:rPr>
              <w:t>1 вариант</w:t>
            </w:r>
          </w:p>
        </w:tc>
        <w:tc>
          <w:tcPr>
            <w:tcW w:w="191" w:type="pct"/>
            <w:shd w:val="clear" w:color="000000" w:fill="FFFFFF"/>
            <w:vAlign w:val="center"/>
            <w:hideMark/>
          </w:tcPr>
          <w:p w14:paraId="0A905E80" w14:textId="77777777" w:rsidR="0080495A" w:rsidRPr="00D34060" w:rsidRDefault="0080495A" w:rsidP="00FC76C3">
            <w:pPr>
              <w:spacing w:after="0" w:line="240" w:lineRule="auto"/>
              <w:jc w:val="center"/>
              <w:rPr>
                <w:rFonts w:ascii="Times New Roman" w:hAnsi="Times New Roman"/>
                <w:sz w:val="16"/>
                <w:szCs w:val="16"/>
              </w:rPr>
            </w:pPr>
            <w:r w:rsidRPr="00D34060">
              <w:rPr>
                <w:rFonts w:ascii="Times New Roman" w:hAnsi="Times New Roman"/>
                <w:sz w:val="16"/>
                <w:szCs w:val="16"/>
              </w:rPr>
              <w:t>2 вариант</w:t>
            </w:r>
          </w:p>
        </w:tc>
        <w:tc>
          <w:tcPr>
            <w:tcW w:w="191" w:type="pct"/>
            <w:vAlign w:val="center"/>
          </w:tcPr>
          <w:p w14:paraId="5F860E6B" w14:textId="77777777" w:rsidR="0080495A" w:rsidRPr="00D34060" w:rsidRDefault="0080495A" w:rsidP="00FC76C3">
            <w:pPr>
              <w:spacing w:after="0" w:line="240" w:lineRule="auto"/>
              <w:jc w:val="center"/>
              <w:rPr>
                <w:rFonts w:ascii="Times New Roman" w:hAnsi="Times New Roman"/>
                <w:sz w:val="16"/>
                <w:szCs w:val="16"/>
              </w:rPr>
            </w:pPr>
            <w:r w:rsidRPr="00D34060">
              <w:rPr>
                <w:rFonts w:ascii="Times New Roman" w:hAnsi="Times New Roman"/>
                <w:sz w:val="16"/>
                <w:szCs w:val="16"/>
              </w:rPr>
              <w:t>1 вариант</w:t>
            </w:r>
          </w:p>
        </w:tc>
        <w:tc>
          <w:tcPr>
            <w:tcW w:w="191" w:type="pct"/>
            <w:vAlign w:val="center"/>
          </w:tcPr>
          <w:p w14:paraId="34E4085F" w14:textId="77777777" w:rsidR="0080495A" w:rsidRPr="00D34060" w:rsidRDefault="0080495A" w:rsidP="00FC76C3">
            <w:pPr>
              <w:spacing w:after="0" w:line="240" w:lineRule="auto"/>
              <w:jc w:val="center"/>
              <w:rPr>
                <w:rFonts w:ascii="Times New Roman" w:hAnsi="Times New Roman"/>
                <w:sz w:val="16"/>
                <w:szCs w:val="16"/>
              </w:rPr>
            </w:pPr>
            <w:r w:rsidRPr="00D34060">
              <w:rPr>
                <w:rFonts w:ascii="Times New Roman" w:hAnsi="Times New Roman"/>
                <w:sz w:val="16"/>
                <w:szCs w:val="16"/>
              </w:rPr>
              <w:t>2 вариант</w:t>
            </w:r>
          </w:p>
        </w:tc>
        <w:tc>
          <w:tcPr>
            <w:tcW w:w="191" w:type="pct"/>
            <w:vAlign w:val="center"/>
          </w:tcPr>
          <w:p w14:paraId="2B21F4C3" w14:textId="77777777" w:rsidR="0080495A" w:rsidRPr="00D34060" w:rsidRDefault="0080495A" w:rsidP="00FC76C3">
            <w:pPr>
              <w:spacing w:after="0" w:line="240" w:lineRule="auto"/>
              <w:jc w:val="center"/>
              <w:rPr>
                <w:rFonts w:ascii="Times New Roman" w:hAnsi="Times New Roman"/>
                <w:sz w:val="16"/>
                <w:szCs w:val="16"/>
              </w:rPr>
            </w:pPr>
            <w:r w:rsidRPr="00D34060">
              <w:rPr>
                <w:rFonts w:ascii="Times New Roman" w:hAnsi="Times New Roman"/>
                <w:sz w:val="16"/>
                <w:szCs w:val="16"/>
              </w:rPr>
              <w:t>1 вариант</w:t>
            </w:r>
          </w:p>
        </w:tc>
        <w:tc>
          <w:tcPr>
            <w:tcW w:w="191" w:type="pct"/>
            <w:vAlign w:val="center"/>
          </w:tcPr>
          <w:p w14:paraId="50B7A4EC" w14:textId="77777777" w:rsidR="0080495A" w:rsidRPr="00D34060" w:rsidRDefault="0080495A" w:rsidP="00FC76C3">
            <w:pPr>
              <w:spacing w:after="0" w:line="240" w:lineRule="auto"/>
              <w:jc w:val="center"/>
              <w:rPr>
                <w:rFonts w:ascii="Times New Roman" w:hAnsi="Times New Roman"/>
                <w:sz w:val="16"/>
                <w:szCs w:val="16"/>
              </w:rPr>
            </w:pPr>
            <w:r w:rsidRPr="00D34060">
              <w:rPr>
                <w:rFonts w:ascii="Times New Roman" w:hAnsi="Times New Roman"/>
                <w:sz w:val="16"/>
                <w:szCs w:val="16"/>
              </w:rPr>
              <w:t>2 вариант</w:t>
            </w:r>
          </w:p>
        </w:tc>
        <w:tc>
          <w:tcPr>
            <w:tcW w:w="191" w:type="pct"/>
            <w:vAlign w:val="center"/>
          </w:tcPr>
          <w:p w14:paraId="303EC189" w14:textId="77777777" w:rsidR="0080495A" w:rsidRPr="00D34060" w:rsidRDefault="0080495A" w:rsidP="00FC76C3">
            <w:pPr>
              <w:spacing w:after="0" w:line="240" w:lineRule="auto"/>
              <w:jc w:val="center"/>
              <w:rPr>
                <w:rFonts w:ascii="Times New Roman" w:hAnsi="Times New Roman"/>
                <w:sz w:val="16"/>
                <w:szCs w:val="16"/>
              </w:rPr>
            </w:pPr>
            <w:r w:rsidRPr="00D34060">
              <w:rPr>
                <w:rFonts w:ascii="Times New Roman" w:hAnsi="Times New Roman"/>
                <w:sz w:val="16"/>
                <w:szCs w:val="16"/>
              </w:rPr>
              <w:t>1 вариант</w:t>
            </w:r>
          </w:p>
        </w:tc>
        <w:tc>
          <w:tcPr>
            <w:tcW w:w="191" w:type="pct"/>
            <w:vAlign w:val="center"/>
          </w:tcPr>
          <w:p w14:paraId="72936967" w14:textId="77777777" w:rsidR="0080495A" w:rsidRPr="00D34060" w:rsidRDefault="0080495A" w:rsidP="00FC76C3">
            <w:pPr>
              <w:spacing w:after="0" w:line="240" w:lineRule="auto"/>
              <w:jc w:val="center"/>
              <w:rPr>
                <w:rFonts w:ascii="Times New Roman" w:hAnsi="Times New Roman"/>
                <w:sz w:val="16"/>
                <w:szCs w:val="16"/>
              </w:rPr>
            </w:pPr>
            <w:r w:rsidRPr="00D34060">
              <w:rPr>
                <w:rFonts w:ascii="Times New Roman" w:hAnsi="Times New Roman"/>
                <w:sz w:val="16"/>
                <w:szCs w:val="16"/>
              </w:rPr>
              <w:t>2 вариант</w:t>
            </w:r>
          </w:p>
        </w:tc>
        <w:tc>
          <w:tcPr>
            <w:tcW w:w="191" w:type="pct"/>
            <w:shd w:val="clear" w:color="auto" w:fill="auto"/>
            <w:vAlign w:val="center"/>
            <w:hideMark/>
          </w:tcPr>
          <w:p w14:paraId="1C3F7CF2" w14:textId="77777777" w:rsidR="0080495A" w:rsidRPr="00D34060" w:rsidRDefault="0080495A" w:rsidP="00FC76C3">
            <w:pPr>
              <w:spacing w:after="0" w:line="240" w:lineRule="auto"/>
              <w:jc w:val="center"/>
              <w:rPr>
                <w:rFonts w:ascii="Times New Roman" w:hAnsi="Times New Roman"/>
                <w:sz w:val="16"/>
                <w:szCs w:val="16"/>
              </w:rPr>
            </w:pPr>
            <w:r w:rsidRPr="00D34060">
              <w:rPr>
                <w:rFonts w:ascii="Times New Roman" w:hAnsi="Times New Roman"/>
                <w:sz w:val="16"/>
                <w:szCs w:val="16"/>
              </w:rPr>
              <w:t>1 вариант</w:t>
            </w:r>
          </w:p>
        </w:tc>
        <w:tc>
          <w:tcPr>
            <w:tcW w:w="191" w:type="pct"/>
            <w:shd w:val="clear" w:color="auto" w:fill="auto"/>
            <w:vAlign w:val="center"/>
            <w:hideMark/>
          </w:tcPr>
          <w:p w14:paraId="4AA91260" w14:textId="77777777" w:rsidR="0080495A" w:rsidRPr="00D34060" w:rsidRDefault="0080495A" w:rsidP="00FC76C3">
            <w:pPr>
              <w:spacing w:after="0" w:line="240" w:lineRule="auto"/>
              <w:jc w:val="center"/>
              <w:rPr>
                <w:rFonts w:ascii="Times New Roman" w:hAnsi="Times New Roman"/>
                <w:sz w:val="16"/>
                <w:szCs w:val="16"/>
              </w:rPr>
            </w:pPr>
            <w:r w:rsidRPr="00D34060">
              <w:rPr>
                <w:rFonts w:ascii="Times New Roman" w:hAnsi="Times New Roman"/>
                <w:sz w:val="16"/>
                <w:szCs w:val="16"/>
              </w:rPr>
              <w:t>2 вариант</w:t>
            </w:r>
          </w:p>
        </w:tc>
        <w:tc>
          <w:tcPr>
            <w:tcW w:w="191" w:type="pct"/>
            <w:shd w:val="clear" w:color="auto" w:fill="auto"/>
            <w:vAlign w:val="center"/>
            <w:hideMark/>
          </w:tcPr>
          <w:p w14:paraId="5332CB22" w14:textId="77777777" w:rsidR="0080495A" w:rsidRPr="00D34060" w:rsidRDefault="0080495A" w:rsidP="00FC76C3">
            <w:pPr>
              <w:spacing w:after="0" w:line="240" w:lineRule="auto"/>
              <w:jc w:val="center"/>
              <w:rPr>
                <w:rFonts w:ascii="Times New Roman" w:hAnsi="Times New Roman"/>
                <w:sz w:val="16"/>
                <w:szCs w:val="16"/>
              </w:rPr>
            </w:pPr>
            <w:r w:rsidRPr="00D34060">
              <w:rPr>
                <w:rFonts w:ascii="Times New Roman" w:hAnsi="Times New Roman"/>
                <w:sz w:val="16"/>
                <w:szCs w:val="16"/>
              </w:rPr>
              <w:t>1 вариант</w:t>
            </w:r>
          </w:p>
        </w:tc>
        <w:tc>
          <w:tcPr>
            <w:tcW w:w="191" w:type="pct"/>
            <w:shd w:val="clear" w:color="auto" w:fill="auto"/>
            <w:vAlign w:val="center"/>
            <w:hideMark/>
          </w:tcPr>
          <w:p w14:paraId="5EA7C485" w14:textId="77777777" w:rsidR="0080495A" w:rsidRPr="00D34060" w:rsidRDefault="0080495A" w:rsidP="00FC76C3">
            <w:pPr>
              <w:spacing w:after="0" w:line="240" w:lineRule="auto"/>
              <w:jc w:val="center"/>
              <w:rPr>
                <w:rFonts w:ascii="Times New Roman" w:hAnsi="Times New Roman"/>
                <w:sz w:val="16"/>
                <w:szCs w:val="16"/>
              </w:rPr>
            </w:pPr>
            <w:r w:rsidRPr="00D34060">
              <w:rPr>
                <w:rFonts w:ascii="Times New Roman" w:hAnsi="Times New Roman"/>
                <w:sz w:val="16"/>
                <w:szCs w:val="16"/>
              </w:rPr>
              <w:t>2 вариант</w:t>
            </w:r>
          </w:p>
        </w:tc>
        <w:tc>
          <w:tcPr>
            <w:tcW w:w="195" w:type="pct"/>
            <w:vAlign w:val="center"/>
          </w:tcPr>
          <w:p w14:paraId="652B151B" w14:textId="77777777" w:rsidR="0080495A" w:rsidRPr="00D34060" w:rsidRDefault="0080495A" w:rsidP="00FC76C3">
            <w:pPr>
              <w:spacing w:after="0" w:line="240" w:lineRule="auto"/>
              <w:jc w:val="center"/>
              <w:rPr>
                <w:rFonts w:ascii="Times New Roman" w:hAnsi="Times New Roman"/>
                <w:sz w:val="16"/>
                <w:szCs w:val="16"/>
              </w:rPr>
            </w:pPr>
            <w:r w:rsidRPr="00D34060">
              <w:rPr>
                <w:rFonts w:ascii="Times New Roman" w:hAnsi="Times New Roman"/>
                <w:sz w:val="16"/>
                <w:szCs w:val="16"/>
              </w:rPr>
              <w:t>1 вариант</w:t>
            </w:r>
          </w:p>
        </w:tc>
        <w:tc>
          <w:tcPr>
            <w:tcW w:w="193" w:type="pct"/>
            <w:vAlign w:val="center"/>
          </w:tcPr>
          <w:p w14:paraId="40D59123" w14:textId="77777777" w:rsidR="0080495A" w:rsidRPr="00D34060" w:rsidRDefault="0080495A" w:rsidP="00FC76C3">
            <w:pPr>
              <w:spacing w:after="0" w:line="240" w:lineRule="auto"/>
              <w:jc w:val="center"/>
              <w:rPr>
                <w:rFonts w:ascii="Times New Roman" w:hAnsi="Times New Roman"/>
                <w:sz w:val="16"/>
                <w:szCs w:val="16"/>
              </w:rPr>
            </w:pPr>
            <w:r w:rsidRPr="00D34060">
              <w:rPr>
                <w:rFonts w:ascii="Times New Roman" w:hAnsi="Times New Roman"/>
                <w:sz w:val="16"/>
                <w:szCs w:val="16"/>
              </w:rPr>
              <w:t>2 вариант</w:t>
            </w:r>
          </w:p>
        </w:tc>
        <w:tc>
          <w:tcPr>
            <w:tcW w:w="185" w:type="pct"/>
            <w:vAlign w:val="center"/>
          </w:tcPr>
          <w:p w14:paraId="5C2DCDDF" w14:textId="77777777" w:rsidR="0080495A" w:rsidRPr="00D34060" w:rsidRDefault="0080495A" w:rsidP="00FC76C3">
            <w:pPr>
              <w:spacing w:after="0" w:line="240" w:lineRule="auto"/>
              <w:jc w:val="center"/>
              <w:rPr>
                <w:rFonts w:ascii="Times New Roman" w:hAnsi="Times New Roman"/>
                <w:sz w:val="16"/>
                <w:szCs w:val="16"/>
              </w:rPr>
            </w:pPr>
            <w:r w:rsidRPr="00D34060">
              <w:rPr>
                <w:rFonts w:ascii="Times New Roman" w:hAnsi="Times New Roman"/>
                <w:sz w:val="16"/>
                <w:szCs w:val="16"/>
              </w:rPr>
              <w:t>1 вариант</w:t>
            </w:r>
          </w:p>
        </w:tc>
        <w:tc>
          <w:tcPr>
            <w:tcW w:w="183" w:type="pct"/>
            <w:vAlign w:val="center"/>
          </w:tcPr>
          <w:p w14:paraId="643FBBE7" w14:textId="77777777" w:rsidR="0080495A" w:rsidRPr="00D34060" w:rsidRDefault="0080495A" w:rsidP="00FC76C3">
            <w:pPr>
              <w:spacing w:after="0" w:line="240" w:lineRule="auto"/>
              <w:jc w:val="center"/>
              <w:rPr>
                <w:rFonts w:ascii="Times New Roman" w:hAnsi="Times New Roman"/>
                <w:sz w:val="16"/>
                <w:szCs w:val="16"/>
              </w:rPr>
            </w:pPr>
            <w:r w:rsidRPr="00D34060">
              <w:rPr>
                <w:rFonts w:ascii="Times New Roman" w:hAnsi="Times New Roman"/>
                <w:sz w:val="16"/>
                <w:szCs w:val="16"/>
              </w:rPr>
              <w:t>2 вариант</w:t>
            </w:r>
          </w:p>
        </w:tc>
      </w:tr>
      <w:tr w:rsidR="00D34060" w:rsidRPr="00D34060" w14:paraId="74AC1BA8" w14:textId="77777777" w:rsidTr="00EA2BDE">
        <w:trPr>
          <w:trHeight w:val="139"/>
        </w:trPr>
        <w:tc>
          <w:tcPr>
            <w:tcW w:w="5000" w:type="pct"/>
            <w:gridSpan w:val="23"/>
            <w:vAlign w:val="center"/>
          </w:tcPr>
          <w:p w14:paraId="4F89CDE1" w14:textId="77777777" w:rsidR="0080495A" w:rsidRPr="00D34060" w:rsidRDefault="0080495A" w:rsidP="00FC76C3">
            <w:pPr>
              <w:spacing w:after="0" w:line="240" w:lineRule="auto"/>
              <w:jc w:val="center"/>
              <w:rPr>
                <w:rFonts w:ascii="Times New Roman" w:hAnsi="Times New Roman"/>
                <w:b/>
                <w:sz w:val="20"/>
                <w:szCs w:val="16"/>
              </w:rPr>
            </w:pPr>
            <w:r w:rsidRPr="00D34060">
              <w:rPr>
                <w:rFonts w:ascii="Times New Roman" w:hAnsi="Times New Roman"/>
                <w:b/>
                <w:sz w:val="20"/>
                <w:szCs w:val="16"/>
              </w:rPr>
              <w:t>Стратегическая цель: Иркутская область – регион, в котором уровень и качество жизни обеспечивают современные потребности человека в развитии и самореализации, а жители связывают свое будущее с будущим Иркутской области</w:t>
            </w:r>
          </w:p>
        </w:tc>
      </w:tr>
      <w:tr w:rsidR="00D34060" w:rsidRPr="00D34060" w14:paraId="73DA6E4C" w14:textId="77777777" w:rsidTr="00EA2BDE">
        <w:trPr>
          <w:trHeight w:val="139"/>
        </w:trPr>
        <w:tc>
          <w:tcPr>
            <w:tcW w:w="5000" w:type="pct"/>
            <w:gridSpan w:val="23"/>
            <w:vAlign w:val="center"/>
          </w:tcPr>
          <w:p w14:paraId="09AE03F4" w14:textId="77777777" w:rsidR="0080495A" w:rsidRPr="00D34060" w:rsidRDefault="0080495A" w:rsidP="00FC76C3">
            <w:pPr>
              <w:spacing w:after="0" w:line="240" w:lineRule="auto"/>
              <w:jc w:val="center"/>
              <w:rPr>
                <w:rFonts w:ascii="Times New Roman" w:hAnsi="Times New Roman"/>
                <w:b/>
                <w:sz w:val="20"/>
                <w:szCs w:val="16"/>
              </w:rPr>
            </w:pPr>
            <w:r w:rsidRPr="00D34060">
              <w:rPr>
                <w:rFonts w:ascii="Times New Roman" w:hAnsi="Times New Roman"/>
                <w:b/>
                <w:sz w:val="20"/>
                <w:szCs w:val="16"/>
              </w:rPr>
              <w:t>Стратегическая задача 1. Накопление и развитие человеческого капитала</w:t>
            </w:r>
          </w:p>
        </w:tc>
      </w:tr>
      <w:tr w:rsidR="00D34060" w:rsidRPr="00D34060" w14:paraId="4B458572" w14:textId="77777777" w:rsidTr="00BA709B">
        <w:trPr>
          <w:trHeight w:val="139"/>
        </w:trPr>
        <w:tc>
          <w:tcPr>
            <w:tcW w:w="365" w:type="pct"/>
            <w:vMerge w:val="restart"/>
            <w:vAlign w:val="center"/>
          </w:tcPr>
          <w:p w14:paraId="1DC63E77" w14:textId="77777777" w:rsidR="001D3598" w:rsidRPr="00D34060" w:rsidRDefault="001D3598" w:rsidP="001D3598">
            <w:pPr>
              <w:spacing w:after="0" w:line="240" w:lineRule="auto"/>
              <w:rPr>
                <w:rFonts w:ascii="Times New Roman" w:hAnsi="Times New Roman"/>
                <w:sz w:val="16"/>
                <w:szCs w:val="16"/>
              </w:rPr>
            </w:pPr>
            <w:r w:rsidRPr="00D34060">
              <w:rPr>
                <w:rFonts w:ascii="Times New Roman" w:hAnsi="Times New Roman"/>
                <w:bCs/>
                <w:sz w:val="16"/>
                <w:szCs w:val="16"/>
              </w:rPr>
              <w:t>1.1. Повышение доступности качественного образования, обеспечение его соответствия потребностям социально-экономического развития</w:t>
            </w:r>
          </w:p>
        </w:tc>
        <w:tc>
          <w:tcPr>
            <w:tcW w:w="555" w:type="pct"/>
            <w:vAlign w:val="center"/>
          </w:tcPr>
          <w:p w14:paraId="59572196" w14:textId="77777777" w:rsidR="001D3598" w:rsidRPr="00D34060" w:rsidRDefault="001D3598" w:rsidP="001D3598">
            <w:pPr>
              <w:spacing w:after="0" w:line="240" w:lineRule="auto"/>
              <w:rPr>
                <w:rFonts w:ascii="Times New Roman" w:hAnsi="Times New Roman"/>
                <w:sz w:val="16"/>
                <w:szCs w:val="16"/>
              </w:rPr>
            </w:pPr>
            <w:r w:rsidRPr="00D34060">
              <w:rPr>
                <w:rFonts w:ascii="Times New Roman" w:hAnsi="Times New Roman"/>
                <w:sz w:val="16"/>
                <w:szCs w:val="16"/>
              </w:rPr>
              <w:t>Доступность дошкольного образования для детей в возрасте от 2 месяцев до 7 лет</w:t>
            </w:r>
          </w:p>
        </w:tc>
        <w:tc>
          <w:tcPr>
            <w:tcW w:w="221" w:type="pct"/>
            <w:vAlign w:val="center"/>
          </w:tcPr>
          <w:p w14:paraId="7EB066D5" w14:textId="77777777" w:rsidR="001D3598" w:rsidRPr="00D34060" w:rsidRDefault="001D3598" w:rsidP="001D3598">
            <w:pPr>
              <w:spacing w:after="0" w:line="240" w:lineRule="auto"/>
              <w:jc w:val="center"/>
              <w:rPr>
                <w:rFonts w:ascii="Times New Roman" w:hAnsi="Times New Roman"/>
                <w:sz w:val="16"/>
                <w:szCs w:val="16"/>
              </w:rPr>
            </w:pPr>
            <w:r w:rsidRPr="00D34060">
              <w:rPr>
                <w:rFonts w:ascii="Times New Roman" w:hAnsi="Times New Roman"/>
                <w:sz w:val="16"/>
                <w:szCs w:val="16"/>
              </w:rPr>
              <w:t>%</w:t>
            </w:r>
          </w:p>
        </w:tc>
        <w:tc>
          <w:tcPr>
            <w:tcW w:w="191" w:type="pct"/>
            <w:vAlign w:val="center"/>
          </w:tcPr>
          <w:p w14:paraId="5065F66F" w14:textId="77777777" w:rsidR="001D3598" w:rsidRPr="00D34060" w:rsidRDefault="001D3598" w:rsidP="001D3598">
            <w:pPr>
              <w:spacing w:after="0" w:line="240" w:lineRule="auto"/>
              <w:jc w:val="center"/>
              <w:rPr>
                <w:rFonts w:ascii="Times New Roman" w:hAnsi="Times New Roman"/>
                <w:sz w:val="16"/>
                <w:szCs w:val="16"/>
              </w:rPr>
            </w:pPr>
            <w:r w:rsidRPr="00D34060">
              <w:rPr>
                <w:rFonts w:ascii="Times New Roman" w:hAnsi="Times New Roman"/>
                <w:sz w:val="16"/>
                <w:szCs w:val="16"/>
              </w:rPr>
              <w:t>94</w:t>
            </w:r>
            <w:r w:rsidR="00786723" w:rsidRPr="00D34060">
              <w:rPr>
                <w:rFonts w:ascii="Times New Roman" w:hAnsi="Times New Roman"/>
                <w:sz w:val="16"/>
                <w:szCs w:val="16"/>
              </w:rPr>
              <w:t>,0</w:t>
            </w:r>
          </w:p>
        </w:tc>
        <w:tc>
          <w:tcPr>
            <w:tcW w:w="238" w:type="pct"/>
            <w:vAlign w:val="center"/>
          </w:tcPr>
          <w:p w14:paraId="72ABE04E" w14:textId="77777777" w:rsidR="001D3598" w:rsidRPr="00D34060" w:rsidRDefault="001D3598" w:rsidP="001D3598">
            <w:pPr>
              <w:spacing w:after="0" w:line="240" w:lineRule="auto"/>
              <w:jc w:val="center"/>
              <w:rPr>
                <w:rFonts w:ascii="Times New Roman" w:hAnsi="Times New Roman"/>
                <w:sz w:val="16"/>
                <w:szCs w:val="16"/>
              </w:rPr>
            </w:pPr>
            <w:r w:rsidRPr="00D34060">
              <w:rPr>
                <w:rFonts w:ascii="Times New Roman" w:hAnsi="Times New Roman"/>
                <w:sz w:val="16"/>
                <w:szCs w:val="16"/>
              </w:rPr>
              <w:t>94</w:t>
            </w:r>
            <w:r w:rsidR="00786723" w:rsidRPr="00D34060">
              <w:rPr>
                <w:rFonts w:ascii="Times New Roman" w:hAnsi="Times New Roman"/>
                <w:sz w:val="16"/>
                <w:szCs w:val="16"/>
              </w:rPr>
              <w:t>,0</w:t>
            </w:r>
          </w:p>
        </w:tc>
        <w:tc>
          <w:tcPr>
            <w:tcW w:w="191" w:type="pct"/>
            <w:shd w:val="clear" w:color="auto" w:fill="auto"/>
            <w:vAlign w:val="center"/>
          </w:tcPr>
          <w:p w14:paraId="46C90453" w14:textId="77777777" w:rsidR="001D3598" w:rsidRPr="00D34060" w:rsidRDefault="00786723" w:rsidP="001D3598">
            <w:pPr>
              <w:spacing w:after="0" w:line="240" w:lineRule="auto"/>
              <w:jc w:val="center"/>
              <w:rPr>
                <w:rFonts w:ascii="Times New Roman" w:hAnsi="Times New Roman"/>
                <w:sz w:val="16"/>
                <w:szCs w:val="16"/>
              </w:rPr>
            </w:pPr>
            <w:r w:rsidRPr="00D34060">
              <w:rPr>
                <w:rFonts w:ascii="Times New Roman" w:hAnsi="Times New Roman"/>
                <w:sz w:val="16"/>
                <w:szCs w:val="16"/>
              </w:rPr>
              <w:t>9</w:t>
            </w:r>
            <w:r w:rsidR="001D3598" w:rsidRPr="00D34060">
              <w:rPr>
                <w:rFonts w:ascii="Times New Roman" w:hAnsi="Times New Roman"/>
                <w:sz w:val="16"/>
                <w:szCs w:val="16"/>
              </w:rPr>
              <w:t>6</w:t>
            </w:r>
            <w:r w:rsidRPr="00D34060">
              <w:rPr>
                <w:rFonts w:ascii="Times New Roman" w:hAnsi="Times New Roman"/>
                <w:sz w:val="16"/>
                <w:szCs w:val="16"/>
              </w:rPr>
              <w:t>,0</w:t>
            </w:r>
          </w:p>
        </w:tc>
        <w:tc>
          <w:tcPr>
            <w:tcW w:w="191" w:type="pct"/>
            <w:shd w:val="clear" w:color="auto" w:fill="auto"/>
            <w:vAlign w:val="center"/>
          </w:tcPr>
          <w:p w14:paraId="28B7C4E3" w14:textId="77777777" w:rsidR="001D3598" w:rsidRPr="00D34060" w:rsidRDefault="001D3598" w:rsidP="00786723">
            <w:pPr>
              <w:spacing w:after="0" w:line="240" w:lineRule="auto"/>
              <w:jc w:val="center"/>
              <w:rPr>
                <w:rFonts w:ascii="Times New Roman" w:hAnsi="Times New Roman"/>
                <w:sz w:val="16"/>
                <w:szCs w:val="16"/>
              </w:rPr>
            </w:pPr>
            <w:r w:rsidRPr="00D34060">
              <w:rPr>
                <w:rFonts w:ascii="Times New Roman" w:hAnsi="Times New Roman"/>
                <w:sz w:val="16"/>
                <w:szCs w:val="16"/>
              </w:rPr>
              <w:t>9</w:t>
            </w:r>
            <w:r w:rsidR="00786723" w:rsidRPr="00D34060">
              <w:rPr>
                <w:rFonts w:ascii="Times New Roman" w:hAnsi="Times New Roman"/>
                <w:sz w:val="16"/>
                <w:szCs w:val="16"/>
              </w:rPr>
              <w:t>7,6</w:t>
            </w:r>
          </w:p>
        </w:tc>
        <w:tc>
          <w:tcPr>
            <w:tcW w:w="191" w:type="pct"/>
            <w:shd w:val="clear" w:color="auto" w:fill="auto"/>
            <w:vAlign w:val="center"/>
          </w:tcPr>
          <w:p w14:paraId="2D08FF0C" w14:textId="77777777" w:rsidR="001D3598" w:rsidRPr="00D34060" w:rsidRDefault="001D3598" w:rsidP="001D3598">
            <w:pPr>
              <w:spacing w:after="0" w:line="240" w:lineRule="auto"/>
              <w:jc w:val="center"/>
              <w:rPr>
                <w:rFonts w:ascii="Times New Roman" w:hAnsi="Times New Roman"/>
                <w:sz w:val="16"/>
                <w:szCs w:val="16"/>
              </w:rPr>
            </w:pPr>
            <w:r w:rsidRPr="00D34060">
              <w:rPr>
                <w:rFonts w:ascii="Times New Roman" w:hAnsi="Times New Roman"/>
                <w:sz w:val="16"/>
                <w:szCs w:val="16"/>
              </w:rPr>
              <w:t>100</w:t>
            </w:r>
          </w:p>
        </w:tc>
        <w:tc>
          <w:tcPr>
            <w:tcW w:w="191" w:type="pct"/>
            <w:shd w:val="clear" w:color="000000" w:fill="FFFFFF"/>
            <w:vAlign w:val="center"/>
          </w:tcPr>
          <w:p w14:paraId="4D2D4D3E" w14:textId="77777777" w:rsidR="001D3598" w:rsidRPr="00D34060" w:rsidRDefault="001D3598" w:rsidP="001D3598">
            <w:pPr>
              <w:spacing w:after="0" w:line="240" w:lineRule="auto"/>
              <w:jc w:val="center"/>
              <w:rPr>
                <w:rFonts w:ascii="Times New Roman" w:hAnsi="Times New Roman"/>
                <w:sz w:val="16"/>
                <w:szCs w:val="16"/>
              </w:rPr>
            </w:pPr>
            <w:r w:rsidRPr="00D34060">
              <w:rPr>
                <w:rFonts w:ascii="Times New Roman" w:hAnsi="Times New Roman"/>
                <w:sz w:val="16"/>
                <w:szCs w:val="16"/>
              </w:rPr>
              <w:t>100</w:t>
            </w:r>
          </w:p>
        </w:tc>
        <w:tc>
          <w:tcPr>
            <w:tcW w:w="191" w:type="pct"/>
            <w:vAlign w:val="center"/>
          </w:tcPr>
          <w:p w14:paraId="5DF93437" w14:textId="77777777" w:rsidR="001D3598" w:rsidRPr="00D34060" w:rsidRDefault="001D3598" w:rsidP="001D3598">
            <w:pPr>
              <w:spacing w:after="0" w:line="240" w:lineRule="auto"/>
              <w:jc w:val="center"/>
              <w:rPr>
                <w:rFonts w:ascii="Times New Roman" w:hAnsi="Times New Roman"/>
                <w:sz w:val="16"/>
                <w:szCs w:val="16"/>
              </w:rPr>
            </w:pPr>
            <w:r w:rsidRPr="00D34060">
              <w:rPr>
                <w:rFonts w:ascii="Times New Roman" w:hAnsi="Times New Roman"/>
                <w:sz w:val="16"/>
                <w:szCs w:val="16"/>
              </w:rPr>
              <w:t>100</w:t>
            </w:r>
          </w:p>
        </w:tc>
        <w:tc>
          <w:tcPr>
            <w:tcW w:w="191" w:type="pct"/>
            <w:vAlign w:val="center"/>
          </w:tcPr>
          <w:p w14:paraId="3C550303" w14:textId="77777777" w:rsidR="001D3598" w:rsidRPr="00D34060" w:rsidRDefault="001D3598" w:rsidP="001D3598">
            <w:pPr>
              <w:spacing w:after="0" w:line="240" w:lineRule="auto"/>
              <w:jc w:val="center"/>
              <w:rPr>
                <w:rFonts w:ascii="Times New Roman" w:hAnsi="Times New Roman"/>
                <w:sz w:val="16"/>
                <w:szCs w:val="16"/>
              </w:rPr>
            </w:pPr>
            <w:r w:rsidRPr="00D34060">
              <w:rPr>
                <w:rFonts w:ascii="Times New Roman" w:hAnsi="Times New Roman"/>
                <w:sz w:val="16"/>
                <w:szCs w:val="16"/>
              </w:rPr>
              <w:t>100</w:t>
            </w:r>
          </w:p>
        </w:tc>
        <w:tc>
          <w:tcPr>
            <w:tcW w:w="191" w:type="pct"/>
            <w:vAlign w:val="center"/>
          </w:tcPr>
          <w:p w14:paraId="24616C8C" w14:textId="77777777" w:rsidR="001D3598" w:rsidRPr="00D34060" w:rsidRDefault="001D3598" w:rsidP="001D3598">
            <w:pPr>
              <w:spacing w:after="0" w:line="240" w:lineRule="auto"/>
              <w:jc w:val="center"/>
              <w:rPr>
                <w:rFonts w:ascii="Times New Roman" w:hAnsi="Times New Roman"/>
                <w:sz w:val="16"/>
                <w:szCs w:val="16"/>
              </w:rPr>
            </w:pPr>
            <w:r w:rsidRPr="00D34060">
              <w:rPr>
                <w:rFonts w:ascii="Times New Roman" w:hAnsi="Times New Roman"/>
                <w:sz w:val="16"/>
                <w:szCs w:val="16"/>
              </w:rPr>
              <w:t>100</w:t>
            </w:r>
          </w:p>
        </w:tc>
        <w:tc>
          <w:tcPr>
            <w:tcW w:w="191" w:type="pct"/>
            <w:vAlign w:val="center"/>
          </w:tcPr>
          <w:p w14:paraId="488E0443" w14:textId="77777777" w:rsidR="001D3598" w:rsidRPr="00D34060" w:rsidRDefault="001D3598" w:rsidP="001D3598">
            <w:pPr>
              <w:spacing w:after="0" w:line="240" w:lineRule="auto"/>
              <w:jc w:val="center"/>
              <w:rPr>
                <w:rFonts w:ascii="Times New Roman" w:hAnsi="Times New Roman"/>
                <w:sz w:val="16"/>
                <w:szCs w:val="16"/>
              </w:rPr>
            </w:pPr>
            <w:r w:rsidRPr="00D34060">
              <w:rPr>
                <w:rFonts w:ascii="Times New Roman" w:hAnsi="Times New Roman"/>
                <w:sz w:val="16"/>
                <w:szCs w:val="16"/>
              </w:rPr>
              <w:t>100</w:t>
            </w:r>
          </w:p>
        </w:tc>
        <w:tc>
          <w:tcPr>
            <w:tcW w:w="191" w:type="pct"/>
            <w:vAlign w:val="center"/>
          </w:tcPr>
          <w:p w14:paraId="0B464A2C" w14:textId="77777777" w:rsidR="001D3598" w:rsidRPr="00D34060" w:rsidRDefault="001D3598" w:rsidP="001D3598">
            <w:pPr>
              <w:spacing w:after="0" w:line="240" w:lineRule="auto"/>
              <w:jc w:val="center"/>
              <w:rPr>
                <w:rFonts w:ascii="Times New Roman" w:hAnsi="Times New Roman"/>
                <w:sz w:val="16"/>
                <w:szCs w:val="16"/>
              </w:rPr>
            </w:pPr>
            <w:r w:rsidRPr="00D34060">
              <w:rPr>
                <w:rFonts w:ascii="Times New Roman" w:hAnsi="Times New Roman"/>
                <w:sz w:val="16"/>
                <w:szCs w:val="16"/>
              </w:rPr>
              <w:t>100</w:t>
            </w:r>
          </w:p>
        </w:tc>
        <w:tc>
          <w:tcPr>
            <w:tcW w:w="191" w:type="pct"/>
            <w:vAlign w:val="center"/>
          </w:tcPr>
          <w:p w14:paraId="22982692" w14:textId="77777777" w:rsidR="001D3598" w:rsidRPr="00D34060" w:rsidRDefault="001D3598" w:rsidP="001D3598">
            <w:pPr>
              <w:spacing w:after="0" w:line="240" w:lineRule="auto"/>
              <w:jc w:val="center"/>
              <w:rPr>
                <w:rFonts w:ascii="Times New Roman" w:hAnsi="Times New Roman"/>
                <w:sz w:val="16"/>
                <w:szCs w:val="16"/>
              </w:rPr>
            </w:pPr>
            <w:r w:rsidRPr="00D34060">
              <w:rPr>
                <w:rFonts w:ascii="Times New Roman" w:hAnsi="Times New Roman"/>
                <w:sz w:val="16"/>
                <w:szCs w:val="16"/>
              </w:rPr>
              <w:t>100</w:t>
            </w:r>
          </w:p>
        </w:tc>
        <w:tc>
          <w:tcPr>
            <w:tcW w:w="191" w:type="pct"/>
            <w:shd w:val="clear" w:color="auto" w:fill="auto"/>
            <w:vAlign w:val="center"/>
          </w:tcPr>
          <w:p w14:paraId="420C6570" w14:textId="77777777" w:rsidR="001D3598" w:rsidRPr="00D34060" w:rsidRDefault="001D3598" w:rsidP="001D3598">
            <w:pPr>
              <w:spacing w:after="0" w:line="240" w:lineRule="auto"/>
              <w:jc w:val="center"/>
              <w:rPr>
                <w:rFonts w:ascii="Times New Roman" w:hAnsi="Times New Roman"/>
                <w:sz w:val="16"/>
                <w:szCs w:val="16"/>
              </w:rPr>
            </w:pPr>
            <w:r w:rsidRPr="00D34060">
              <w:rPr>
                <w:rFonts w:ascii="Times New Roman" w:hAnsi="Times New Roman"/>
                <w:sz w:val="16"/>
                <w:szCs w:val="16"/>
              </w:rPr>
              <w:t>100</w:t>
            </w:r>
          </w:p>
        </w:tc>
        <w:tc>
          <w:tcPr>
            <w:tcW w:w="191" w:type="pct"/>
            <w:shd w:val="clear" w:color="auto" w:fill="auto"/>
            <w:vAlign w:val="center"/>
          </w:tcPr>
          <w:p w14:paraId="709C4E94" w14:textId="77777777" w:rsidR="001D3598" w:rsidRPr="00D34060" w:rsidRDefault="001D3598" w:rsidP="001D3598">
            <w:pPr>
              <w:spacing w:after="0" w:line="240" w:lineRule="auto"/>
              <w:jc w:val="center"/>
              <w:rPr>
                <w:rFonts w:ascii="Times New Roman" w:hAnsi="Times New Roman"/>
                <w:sz w:val="16"/>
                <w:szCs w:val="16"/>
              </w:rPr>
            </w:pPr>
            <w:r w:rsidRPr="00D34060">
              <w:rPr>
                <w:rFonts w:ascii="Times New Roman" w:hAnsi="Times New Roman"/>
                <w:sz w:val="16"/>
                <w:szCs w:val="16"/>
              </w:rPr>
              <w:t>100</w:t>
            </w:r>
          </w:p>
        </w:tc>
        <w:tc>
          <w:tcPr>
            <w:tcW w:w="191" w:type="pct"/>
            <w:shd w:val="clear" w:color="auto" w:fill="auto"/>
            <w:vAlign w:val="center"/>
          </w:tcPr>
          <w:p w14:paraId="377F7C40" w14:textId="77777777" w:rsidR="001D3598" w:rsidRPr="00D34060" w:rsidRDefault="001D3598" w:rsidP="001D3598">
            <w:pPr>
              <w:spacing w:after="0" w:line="240" w:lineRule="auto"/>
              <w:jc w:val="center"/>
              <w:rPr>
                <w:rFonts w:ascii="Times New Roman" w:hAnsi="Times New Roman"/>
                <w:sz w:val="16"/>
                <w:szCs w:val="16"/>
              </w:rPr>
            </w:pPr>
            <w:r w:rsidRPr="00D34060">
              <w:rPr>
                <w:rFonts w:ascii="Times New Roman" w:hAnsi="Times New Roman"/>
                <w:sz w:val="16"/>
                <w:szCs w:val="16"/>
              </w:rPr>
              <w:t>100</w:t>
            </w:r>
          </w:p>
        </w:tc>
        <w:tc>
          <w:tcPr>
            <w:tcW w:w="191" w:type="pct"/>
            <w:shd w:val="clear" w:color="auto" w:fill="auto"/>
            <w:vAlign w:val="center"/>
          </w:tcPr>
          <w:p w14:paraId="30CE8016" w14:textId="77777777" w:rsidR="001D3598" w:rsidRPr="00D34060" w:rsidRDefault="001D3598" w:rsidP="001D3598">
            <w:pPr>
              <w:spacing w:after="0" w:line="240" w:lineRule="auto"/>
              <w:jc w:val="center"/>
              <w:rPr>
                <w:rFonts w:ascii="Times New Roman" w:hAnsi="Times New Roman"/>
                <w:sz w:val="16"/>
                <w:szCs w:val="16"/>
              </w:rPr>
            </w:pPr>
            <w:r w:rsidRPr="00D34060">
              <w:rPr>
                <w:rFonts w:ascii="Times New Roman" w:hAnsi="Times New Roman"/>
                <w:sz w:val="16"/>
                <w:szCs w:val="16"/>
              </w:rPr>
              <w:t>100</w:t>
            </w:r>
          </w:p>
        </w:tc>
        <w:tc>
          <w:tcPr>
            <w:tcW w:w="195" w:type="pct"/>
            <w:vAlign w:val="center"/>
          </w:tcPr>
          <w:p w14:paraId="7D14A7DA" w14:textId="77777777" w:rsidR="001D3598" w:rsidRPr="00D34060" w:rsidRDefault="001D3598" w:rsidP="001D3598">
            <w:pPr>
              <w:spacing w:after="0" w:line="240" w:lineRule="auto"/>
              <w:jc w:val="center"/>
              <w:rPr>
                <w:rFonts w:ascii="Times New Roman" w:hAnsi="Times New Roman"/>
                <w:sz w:val="16"/>
                <w:szCs w:val="16"/>
              </w:rPr>
            </w:pPr>
            <w:r w:rsidRPr="00D34060">
              <w:rPr>
                <w:rFonts w:ascii="Times New Roman" w:hAnsi="Times New Roman"/>
                <w:sz w:val="16"/>
                <w:szCs w:val="16"/>
              </w:rPr>
              <w:t>100</w:t>
            </w:r>
          </w:p>
        </w:tc>
        <w:tc>
          <w:tcPr>
            <w:tcW w:w="193" w:type="pct"/>
            <w:vAlign w:val="center"/>
          </w:tcPr>
          <w:p w14:paraId="1C784A90" w14:textId="77777777" w:rsidR="001D3598" w:rsidRPr="00D34060" w:rsidRDefault="001D3598" w:rsidP="001D3598">
            <w:pPr>
              <w:spacing w:after="0" w:line="240" w:lineRule="auto"/>
              <w:jc w:val="center"/>
              <w:rPr>
                <w:rFonts w:ascii="Times New Roman" w:hAnsi="Times New Roman"/>
                <w:sz w:val="16"/>
                <w:szCs w:val="16"/>
              </w:rPr>
            </w:pPr>
            <w:r w:rsidRPr="00D34060">
              <w:rPr>
                <w:rFonts w:ascii="Times New Roman" w:hAnsi="Times New Roman"/>
                <w:sz w:val="16"/>
                <w:szCs w:val="16"/>
              </w:rPr>
              <w:t>100</w:t>
            </w:r>
          </w:p>
        </w:tc>
        <w:tc>
          <w:tcPr>
            <w:tcW w:w="185" w:type="pct"/>
            <w:vAlign w:val="center"/>
          </w:tcPr>
          <w:p w14:paraId="4DD12D3C" w14:textId="77777777" w:rsidR="001D3598" w:rsidRPr="00D34060" w:rsidRDefault="001D3598" w:rsidP="001D3598">
            <w:pPr>
              <w:spacing w:after="0" w:line="240" w:lineRule="auto"/>
              <w:jc w:val="center"/>
              <w:rPr>
                <w:rFonts w:ascii="Times New Roman" w:hAnsi="Times New Roman"/>
                <w:sz w:val="16"/>
                <w:szCs w:val="16"/>
              </w:rPr>
            </w:pPr>
            <w:r w:rsidRPr="00D34060">
              <w:rPr>
                <w:rFonts w:ascii="Times New Roman" w:hAnsi="Times New Roman"/>
                <w:sz w:val="16"/>
                <w:szCs w:val="16"/>
              </w:rPr>
              <w:t>100</w:t>
            </w:r>
          </w:p>
        </w:tc>
        <w:tc>
          <w:tcPr>
            <w:tcW w:w="183" w:type="pct"/>
            <w:vAlign w:val="center"/>
          </w:tcPr>
          <w:p w14:paraId="6CC1361A" w14:textId="77777777" w:rsidR="001D3598" w:rsidRPr="00D34060" w:rsidRDefault="001D3598" w:rsidP="001D3598">
            <w:pPr>
              <w:spacing w:after="0" w:line="240" w:lineRule="auto"/>
              <w:jc w:val="center"/>
              <w:rPr>
                <w:rFonts w:ascii="Times New Roman" w:hAnsi="Times New Roman"/>
                <w:sz w:val="16"/>
                <w:szCs w:val="16"/>
              </w:rPr>
            </w:pPr>
            <w:r w:rsidRPr="00D34060">
              <w:rPr>
                <w:rFonts w:ascii="Times New Roman" w:hAnsi="Times New Roman"/>
                <w:sz w:val="16"/>
                <w:szCs w:val="16"/>
              </w:rPr>
              <w:t>100</w:t>
            </w:r>
          </w:p>
        </w:tc>
      </w:tr>
      <w:tr w:rsidR="00D34060" w:rsidRPr="00D34060" w14:paraId="006C300F" w14:textId="77777777" w:rsidTr="00BA709B">
        <w:trPr>
          <w:trHeight w:val="139"/>
        </w:trPr>
        <w:tc>
          <w:tcPr>
            <w:tcW w:w="365" w:type="pct"/>
            <w:vMerge/>
            <w:vAlign w:val="center"/>
          </w:tcPr>
          <w:p w14:paraId="451D45F3" w14:textId="77777777" w:rsidR="001D3598" w:rsidRPr="00D34060" w:rsidRDefault="001D3598" w:rsidP="001D3598">
            <w:pPr>
              <w:spacing w:after="0" w:line="240" w:lineRule="auto"/>
              <w:rPr>
                <w:rFonts w:ascii="Times New Roman" w:hAnsi="Times New Roman"/>
                <w:bCs/>
                <w:sz w:val="16"/>
                <w:szCs w:val="16"/>
              </w:rPr>
            </w:pPr>
          </w:p>
        </w:tc>
        <w:tc>
          <w:tcPr>
            <w:tcW w:w="555" w:type="pct"/>
            <w:vAlign w:val="center"/>
          </w:tcPr>
          <w:p w14:paraId="0F114576" w14:textId="77777777" w:rsidR="001D3598" w:rsidRPr="00D34060" w:rsidRDefault="001D3598" w:rsidP="001D3598">
            <w:pPr>
              <w:spacing w:after="0" w:line="240" w:lineRule="auto"/>
              <w:rPr>
                <w:rFonts w:ascii="Times New Roman" w:hAnsi="Times New Roman"/>
                <w:sz w:val="16"/>
                <w:szCs w:val="16"/>
              </w:rPr>
            </w:pPr>
            <w:r w:rsidRPr="00D34060">
              <w:rPr>
                <w:rFonts w:ascii="Times New Roman" w:hAnsi="Times New Roman"/>
                <w:sz w:val="16"/>
                <w:szCs w:val="16"/>
              </w:rPr>
              <w:t>Удельный вес численности населения в возрасте от 7 до 18 лет, охваченного образованием, в общей численности населения в возрасте от 7 до 18 лет</w:t>
            </w:r>
          </w:p>
        </w:tc>
        <w:tc>
          <w:tcPr>
            <w:tcW w:w="221" w:type="pct"/>
            <w:vAlign w:val="center"/>
          </w:tcPr>
          <w:p w14:paraId="24A26C9A" w14:textId="77777777" w:rsidR="001D3598" w:rsidRPr="00D34060" w:rsidRDefault="001D3598" w:rsidP="001D3598">
            <w:pPr>
              <w:spacing w:after="0" w:line="240" w:lineRule="auto"/>
              <w:jc w:val="center"/>
              <w:rPr>
                <w:rFonts w:ascii="Times New Roman" w:hAnsi="Times New Roman"/>
                <w:sz w:val="16"/>
                <w:szCs w:val="16"/>
              </w:rPr>
            </w:pPr>
            <w:r w:rsidRPr="00D34060">
              <w:rPr>
                <w:rFonts w:ascii="Times New Roman" w:hAnsi="Times New Roman"/>
                <w:sz w:val="16"/>
                <w:szCs w:val="16"/>
              </w:rPr>
              <w:t>%</w:t>
            </w:r>
          </w:p>
        </w:tc>
        <w:tc>
          <w:tcPr>
            <w:tcW w:w="191" w:type="pct"/>
            <w:vAlign w:val="center"/>
          </w:tcPr>
          <w:p w14:paraId="062D1449" w14:textId="77777777" w:rsidR="001D3598" w:rsidRPr="00D34060" w:rsidRDefault="001D3598" w:rsidP="001D3598">
            <w:pPr>
              <w:spacing w:after="0" w:line="240" w:lineRule="auto"/>
              <w:jc w:val="center"/>
              <w:rPr>
                <w:rFonts w:ascii="Times New Roman" w:hAnsi="Times New Roman"/>
                <w:sz w:val="16"/>
                <w:szCs w:val="16"/>
              </w:rPr>
            </w:pPr>
            <w:r w:rsidRPr="00D34060">
              <w:rPr>
                <w:rFonts w:ascii="Times New Roman" w:hAnsi="Times New Roman"/>
                <w:sz w:val="16"/>
                <w:szCs w:val="16"/>
              </w:rPr>
              <w:t>99,4</w:t>
            </w:r>
          </w:p>
        </w:tc>
        <w:tc>
          <w:tcPr>
            <w:tcW w:w="238" w:type="pct"/>
            <w:vAlign w:val="center"/>
          </w:tcPr>
          <w:p w14:paraId="0A6FDAD0" w14:textId="77777777" w:rsidR="001D3598" w:rsidRPr="00D34060" w:rsidRDefault="001D3598" w:rsidP="001D3598">
            <w:pPr>
              <w:spacing w:after="0" w:line="240" w:lineRule="auto"/>
              <w:jc w:val="center"/>
              <w:rPr>
                <w:rFonts w:ascii="Times New Roman" w:hAnsi="Times New Roman"/>
                <w:sz w:val="16"/>
                <w:szCs w:val="16"/>
              </w:rPr>
            </w:pPr>
            <w:r w:rsidRPr="00D34060">
              <w:rPr>
                <w:rFonts w:ascii="Times New Roman" w:hAnsi="Times New Roman"/>
                <w:sz w:val="16"/>
                <w:szCs w:val="16"/>
              </w:rPr>
              <w:t>99,5</w:t>
            </w:r>
          </w:p>
        </w:tc>
        <w:tc>
          <w:tcPr>
            <w:tcW w:w="191" w:type="pct"/>
            <w:shd w:val="clear" w:color="auto" w:fill="auto"/>
            <w:vAlign w:val="center"/>
          </w:tcPr>
          <w:p w14:paraId="002A0A13" w14:textId="77777777" w:rsidR="001D3598" w:rsidRPr="00D34060" w:rsidRDefault="001D3598" w:rsidP="001D3598">
            <w:pPr>
              <w:spacing w:after="0" w:line="240" w:lineRule="auto"/>
              <w:jc w:val="center"/>
              <w:rPr>
                <w:rFonts w:ascii="Times New Roman" w:hAnsi="Times New Roman"/>
                <w:sz w:val="16"/>
                <w:szCs w:val="16"/>
              </w:rPr>
            </w:pPr>
            <w:r w:rsidRPr="00D34060">
              <w:rPr>
                <w:rFonts w:ascii="Times New Roman" w:hAnsi="Times New Roman"/>
                <w:sz w:val="16"/>
                <w:szCs w:val="16"/>
              </w:rPr>
              <w:t>99,6</w:t>
            </w:r>
          </w:p>
        </w:tc>
        <w:tc>
          <w:tcPr>
            <w:tcW w:w="191" w:type="pct"/>
            <w:shd w:val="clear" w:color="auto" w:fill="auto"/>
            <w:vAlign w:val="center"/>
          </w:tcPr>
          <w:p w14:paraId="67D12A54" w14:textId="77777777" w:rsidR="001D3598" w:rsidRPr="00D34060" w:rsidRDefault="001D3598" w:rsidP="001D3598">
            <w:pPr>
              <w:spacing w:after="0" w:line="240" w:lineRule="auto"/>
              <w:jc w:val="center"/>
              <w:rPr>
                <w:rFonts w:ascii="Times New Roman" w:hAnsi="Times New Roman"/>
                <w:sz w:val="16"/>
                <w:szCs w:val="16"/>
              </w:rPr>
            </w:pPr>
            <w:r w:rsidRPr="00D34060">
              <w:rPr>
                <w:rFonts w:ascii="Times New Roman" w:hAnsi="Times New Roman"/>
                <w:sz w:val="16"/>
                <w:szCs w:val="16"/>
              </w:rPr>
              <w:t>99,5</w:t>
            </w:r>
          </w:p>
        </w:tc>
        <w:tc>
          <w:tcPr>
            <w:tcW w:w="191" w:type="pct"/>
            <w:shd w:val="clear" w:color="auto" w:fill="auto"/>
            <w:vAlign w:val="center"/>
          </w:tcPr>
          <w:p w14:paraId="5E51D7E5" w14:textId="77777777" w:rsidR="001D3598" w:rsidRPr="00D34060" w:rsidRDefault="001D3598" w:rsidP="001D3598">
            <w:pPr>
              <w:spacing w:after="0" w:line="240" w:lineRule="auto"/>
              <w:jc w:val="center"/>
              <w:rPr>
                <w:rFonts w:ascii="Times New Roman" w:hAnsi="Times New Roman"/>
                <w:sz w:val="16"/>
                <w:szCs w:val="16"/>
              </w:rPr>
            </w:pPr>
            <w:r w:rsidRPr="00D34060">
              <w:rPr>
                <w:rFonts w:ascii="Times New Roman" w:hAnsi="Times New Roman"/>
                <w:sz w:val="16"/>
                <w:szCs w:val="16"/>
              </w:rPr>
              <w:t>99,7</w:t>
            </w:r>
          </w:p>
        </w:tc>
        <w:tc>
          <w:tcPr>
            <w:tcW w:w="191" w:type="pct"/>
            <w:shd w:val="clear" w:color="000000" w:fill="FFFFFF"/>
            <w:vAlign w:val="center"/>
          </w:tcPr>
          <w:p w14:paraId="04D44C54" w14:textId="77777777" w:rsidR="001D3598" w:rsidRPr="00D34060" w:rsidRDefault="001D3598" w:rsidP="001D3598">
            <w:pPr>
              <w:spacing w:after="0" w:line="240" w:lineRule="auto"/>
              <w:jc w:val="center"/>
              <w:rPr>
                <w:rFonts w:ascii="Times New Roman" w:hAnsi="Times New Roman"/>
                <w:sz w:val="16"/>
                <w:szCs w:val="16"/>
              </w:rPr>
            </w:pPr>
            <w:r w:rsidRPr="00D34060">
              <w:rPr>
                <w:rFonts w:ascii="Times New Roman" w:hAnsi="Times New Roman"/>
                <w:sz w:val="16"/>
                <w:szCs w:val="16"/>
              </w:rPr>
              <w:t>99,6</w:t>
            </w:r>
          </w:p>
        </w:tc>
        <w:tc>
          <w:tcPr>
            <w:tcW w:w="191" w:type="pct"/>
            <w:vAlign w:val="center"/>
          </w:tcPr>
          <w:p w14:paraId="5F80E7B7" w14:textId="77777777" w:rsidR="001D3598" w:rsidRPr="00D34060" w:rsidRDefault="001D3598" w:rsidP="001D3598">
            <w:pPr>
              <w:spacing w:after="0" w:line="240" w:lineRule="auto"/>
              <w:jc w:val="center"/>
              <w:rPr>
                <w:rFonts w:ascii="Times New Roman" w:hAnsi="Times New Roman"/>
                <w:sz w:val="16"/>
                <w:szCs w:val="16"/>
              </w:rPr>
            </w:pPr>
            <w:r w:rsidRPr="00D34060">
              <w:rPr>
                <w:rFonts w:ascii="Times New Roman" w:hAnsi="Times New Roman"/>
                <w:sz w:val="16"/>
                <w:szCs w:val="16"/>
              </w:rPr>
              <w:t>99,8</w:t>
            </w:r>
          </w:p>
        </w:tc>
        <w:tc>
          <w:tcPr>
            <w:tcW w:w="191" w:type="pct"/>
            <w:vAlign w:val="center"/>
          </w:tcPr>
          <w:p w14:paraId="6F462FF8" w14:textId="77777777" w:rsidR="001D3598" w:rsidRPr="00D34060" w:rsidRDefault="001D3598" w:rsidP="001D3598">
            <w:pPr>
              <w:spacing w:after="0" w:line="240" w:lineRule="auto"/>
              <w:jc w:val="center"/>
              <w:rPr>
                <w:rFonts w:ascii="Times New Roman" w:hAnsi="Times New Roman"/>
                <w:sz w:val="16"/>
                <w:szCs w:val="16"/>
              </w:rPr>
            </w:pPr>
            <w:r w:rsidRPr="00D34060">
              <w:rPr>
                <w:rFonts w:ascii="Times New Roman" w:hAnsi="Times New Roman"/>
                <w:sz w:val="16"/>
                <w:szCs w:val="16"/>
              </w:rPr>
              <w:t>99,7</w:t>
            </w:r>
          </w:p>
        </w:tc>
        <w:tc>
          <w:tcPr>
            <w:tcW w:w="191" w:type="pct"/>
            <w:vAlign w:val="center"/>
          </w:tcPr>
          <w:p w14:paraId="72AB2AC9" w14:textId="77777777" w:rsidR="001D3598" w:rsidRPr="00D34060" w:rsidRDefault="001D3598" w:rsidP="001D3598">
            <w:pPr>
              <w:spacing w:after="0" w:line="240" w:lineRule="auto"/>
              <w:jc w:val="center"/>
              <w:rPr>
                <w:rFonts w:ascii="Times New Roman" w:hAnsi="Times New Roman"/>
                <w:sz w:val="16"/>
                <w:szCs w:val="16"/>
              </w:rPr>
            </w:pPr>
            <w:r w:rsidRPr="00D34060">
              <w:rPr>
                <w:rFonts w:ascii="Times New Roman" w:hAnsi="Times New Roman"/>
                <w:sz w:val="16"/>
                <w:szCs w:val="16"/>
              </w:rPr>
              <w:t>99,8</w:t>
            </w:r>
          </w:p>
        </w:tc>
        <w:tc>
          <w:tcPr>
            <w:tcW w:w="191" w:type="pct"/>
            <w:vAlign w:val="center"/>
          </w:tcPr>
          <w:p w14:paraId="2B955E3A" w14:textId="77777777" w:rsidR="001D3598" w:rsidRPr="00D34060" w:rsidRDefault="001D3598" w:rsidP="001D3598">
            <w:pPr>
              <w:spacing w:after="0" w:line="240" w:lineRule="auto"/>
              <w:jc w:val="center"/>
              <w:rPr>
                <w:rFonts w:ascii="Times New Roman" w:hAnsi="Times New Roman"/>
                <w:sz w:val="16"/>
                <w:szCs w:val="16"/>
              </w:rPr>
            </w:pPr>
            <w:r w:rsidRPr="00D34060">
              <w:rPr>
                <w:rFonts w:ascii="Times New Roman" w:hAnsi="Times New Roman"/>
                <w:sz w:val="16"/>
                <w:szCs w:val="16"/>
              </w:rPr>
              <w:t>99,8</w:t>
            </w:r>
          </w:p>
        </w:tc>
        <w:tc>
          <w:tcPr>
            <w:tcW w:w="191" w:type="pct"/>
            <w:vAlign w:val="center"/>
          </w:tcPr>
          <w:p w14:paraId="1C4C9EA1" w14:textId="77777777" w:rsidR="001D3598" w:rsidRPr="00D34060" w:rsidRDefault="001D3598" w:rsidP="001D3598">
            <w:pPr>
              <w:spacing w:after="0" w:line="240" w:lineRule="auto"/>
              <w:jc w:val="center"/>
              <w:rPr>
                <w:rFonts w:ascii="Times New Roman" w:hAnsi="Times New Roman"/>
                <w:sz w:val="16"/>
                <w:szCs w:val="16"/>
              </w:rPr>
            </w:pPr>
            <w:r w:rsidRPr="00D34060">
              <w:rPr>
                <w:rFonts w:ascii="Times New Roman" w:hAnsi="Times New Roman"/>
                <w:sz w:val="16"/>
                <w:szCs w:val="16"/>
              </w:rPr>
              <w:t>99,8</w:t>
            </w:r>
          </w:p>
        </w:tc>
        <w:tc>
          <w:tcPr>
            <w:tcW w:w="191" w:type="pct"/>
            <w:vAlign w:val="center"/>
          </w:tcPr>
          <w:p w14:paraId="426E4BDF" w14:textId="77777777" w:rsidR="001D3598" w:rsidRPr="00D34060" w:rsidRDefault="001D3598" w:rsidP="001D3598">
            <w:pPr>
              <w:spacing w:after="0" w:line="240" w:lineRule="auto"/>
              <w:jc w:val="center"/>
              <w:rPr>
                <w:rFonts w:ascii="Times New Roman" w:hAnsi="Times New Roman"/>
                <w:sz w:val="16"/>
                <w:szCs w:val="16"/>
              </w:rPr>
            </w:pPr>
            <w:r w:rsidRPr="00D34060">
              <w:rPr>
                <w:rFonts w:ascii="Times New Roman" w:hAnsi="Times New Roman"/>
                <w:sz w:val="16"/>
                <w:szCs w:val="16"/>
              </w:rPr>
              <w:t>99,8</w:t>
            </w:r>
          </w:p>
        </w:tc>
        <w:tc>
          <w:tcPr>
            <w:tcW w:w="191" w:type="pct"/>
            <w:shd w:val="clear" w:color="auto" w:fill="auto"/>
            <w:vAlign w:val="center"/>
          </w:tcPr>
          <w:p w14:paraId="1C618B7F" w14:textId="77777777" w:rsidR="001D3598" w:rsidRPr="00D34060" w:rsidRDefault="001D3598" w:rsidP="001D3598">
            <w:pPr>
              <w:spacing w:after="0" w:line="240" w:lineRule="auto"/>
              <w:jc w:val="center"/>
              <w:rPr>
                <w:rFonts w:ascii="Times New Roman" w:hAnsi="Times New Roman"/>
                <w:sz w:val="16"/>
                <w:szCs w:val="16"/>
              </w:rPr>
            </w:pPr>
            <w:r w:rsidRPr="00D34060">
              <w:rPr>
                <w:rFonts w:ascii="Times New Roman" w:hAnsi="Times New Roman"/>
                <w:sz w:val="16"/>
                <w:szCs w:val="16"/>
              </w:rPr>
              <w:t>99,8</w:t>
            </w:r>
          </w:p>
        </w:tc>
        <w:tc>
          <w:tcPr>
            <w:tcW w:w="191" w:type="pct"/>
            <w:shd w:val="clear" w:color="auto" w:fill="auto"/>
            <w:vAlign w:val="center"/>
          </w:tcPr>
          <w:p w14:paraId="653146AD" w14:textId="77777777" w:rsidR="001D3598" w:rsidRPr="00D34060" w:rsidRDefault="001D3598" w:rsidP="001D3598">
            <w:pPr>
              <w:spacing w:after="0" w:line="240" w:lineRule="auto"/>
              <w:jc w:val="center"/>
              <w:rPr>
                <w:rFonts w:ascii="Times New Roman" w:hAnsi="Times New Roman"/>
                <w:sz w:val="16"/>
                <w:szCs w:val="16"/>
              </w:rPr>
            </w:pPr>
            <w:r w:rsidRPr="00D34060">
              <w:rPr>
                <w:rFonts w:ascii="Times New Roman" w:hAnsi="Times New Roman"/>
                <w:sz w:val="16"/>
                <w:szCs w:val="16"/>
              </w:rPr>
              <w:t>99,8</w:t>
            </w:r>
          </w:p>
        </w:tc>
        <w:tc>
          <w:tcPr>
            <w:tcW w:w="191" w:type="pct"/>
            <w:shd w:val="clear" w:color="auto" w:fill="auto"/>
            <w:vAlign w:val="center"/>
          </w:tcPr>
          <w:p w14:paraId="2E7135E3" w14:textId="77777777" w:rsidR="001D3598" w:rsidRPr="00D34060" w:rsidRDefault="001D3598" w:rsidP="001D3598">
            <w:pPr>
              <w:spacing w:after="0" w:line="240" w:lineRule="auto"/>
              <w:jc w:val="center"/>
              <w:rPr>
                <w:rFonts w:ascii="Times New Roman" w:hAnsi="Times New Roman"/>
                <w:sz w:val="16"/>
                <w:szCs w:val="16"/>
              </w:rPr>
            </w:pPr>
            <w:r w:rsidRPr="00D34060">
              <w:rPr>
                <w:rFonts w:ascii="Times New Roman" w:hAnsi="Times New Roman"/>
                <w:sz w:val="16"/>
                <w:szCs w:val="16"/>
              </w:rPr>
              <w:t>99,8</w:t>
            </w:r>
          </w:p>
        </w:tc>
        <w:tc>
          <w:tcPr>
            <w:tcW w:w="191" w:type="pct"/>
            <w:shd w:val="clear" w:color="auto" w:fill="auto"/>
            <w:vAlign w:val="center"/>
          </w:tcPr>
          <w:p w14:paraId="482D138A" w14:textId="77777777" w:rsidR="001D3598" w:rsidRPr="00D34060" w:rsidRDefault="001D3598" w:rsidP="001D3598">
            <w:pPr>
              <w:spacing w:after="0" w:line="240" w:lineRule="auto"/>
              <w:jc w:val="center"/>
              <w:rPr>
                <w:rFonts w:ascii="Times New Roman" w:hAnsi="Times New Roman"/>
                <w:sz w:val="16"/>
                <w:szCs w:val="16"/>
              </w:rPr>
            </w:pPr>
            <w:r w:rsidRPr="00D34060">
              <w:rPr>
                <w:rFonts w:ascii="Times New Roman" w:hAnsi="Times New Roman"/>
                <w:sz w:val="16"/>
                <w:szCs w:val="16"/>
              </w:rPr>
              <w:t>99,8</w:t>
            </w:r>
          </w:p>
        </w:tc>
        <w:tc>
          <w:tcPr>
            <w:tcW w:w="195" w:type="pct"/>
            <w:vAlign w:val="center"/>
          </w:tcPr>
          <w:p w14:paraId="04537951" w14:textId="77777777" w:rsidR="001D3598" w:rsidRPr="00D34060" w:rsidRDefault="001D3598" w:rsidP="001D3598">
            <w:pPr>
              <w:spacing w:after="0" w:line="240" w:lineRule="auto"/>
              <w:jc w:val="center"/>
              <w:rPr>
                <w:rFonts w:ascii="Times New Roman" w:hAnsi="Times New Roman"/>
                <w:sz w:val="16"/>
                <w:szCs w:val="16"/>
              </w:rPr>
            </w:pPr>
            <w:r w:rsidRPr="00D34060">
              <w:rPr>
                <w:rFonts w:ascii="Times New Roman" w:hAnsi="Times New Roman"/>
                <w:sz w:val="16"/>
                <w:szCs w:val="16"/>
              </w:rPr>
              <w:t>99,8</w:t>
            </w:r>
          </w:p>
        </w:tc>
        <w:tc>
          <w:tcPr>
            <w:tcW w:w="193" w:type="pct"/>
            <w:vAlign w:val="center"/>
          </w:tcPr>
          <w:p w14:paraId="1161C649" w14:textId="77777777" w:rsidR="001D3598" w:rsidRPr="00D34060" w:rsidRDefault="001D3598" w:rsidP="001D3598">
            <w:pPr>
              <w:spacing w:after="0" w:line="240" w:lineRule="auto"/>
              <w:jc w:val="center"/>
              <w:rPr>
                <w:rFonts w:ascii="Times New Roman" w:hAnsi="Times New Roman"/>
                <w:sz w:val="16"/>
                <w:szCs w:val="16"/>
              </w:rPr>
            </w:pPr>
            <w:r w:rsidRPr="00D34060">
              <w:rPr>
                <w:rFonts w:ascii="Times New Roman" w:hAnsi="Times New Roman"/>
                <w:sz w:val="16"/>
                <w:szCs w:val="16"/>
              </w:rPr>
              <w:t>99,8</w:t>
            </w:r>
          </w:p>
        </w:tc>
        <w:tc>
          <w:tcPr>
            <w:tcW w:w="185" w:type="pct"/>
            <w:vAlign w:val="center"/>
          </w:tcPr>
          <w:p w14:paraId="6F009849" w14:textId="77777777" w:rsidR="001D3598" w:rsidRPr="00D34060" w:rsidRDefault="001D3598" w:rsidP="001D3598">
            <w:pPr>
              <w:spacing w:after="0" w:line="240" w:lineRule="auto"/>
              <w:jc w:val="center"/>
              <w:rPr>
                <w:rFonts w:ascii="Times New Roman" w:hAnsi="Times New Roman"/>
                <w:sz w:val="16"/>
                <w:szCs w:val="16"/>
              </w:rPr>
            </w:pPr>
            <w:r w:rsidRPr="00D34060">
              <w:rPr>
                <w:rFonts w:ascii="Times New Roman" w:hAnsi="Times New Roman"/>
                <w:sz w:val="16"/>
                <w:szCs w:val="16"/>
              </w:rPr>
              <w:t>99,8</w:t>
            </w:r>
          </w:p>
        </w:tc>
        <w:tc>
          <w:tcPr>
            <w:tcW w:w="183" w:type="pct"/>
            <w:vAlign w:val="center"/>
          </w:tcPr>
          <w:p w14:paraId="04DF2A73" w14:textId="77777777" w:rsidR="001D3598" w:rsidRPr="00D34060" w:rsidRDefault="001D3598" w:rsidP="001D3598">
            <w:pPr>
              <w:spacing w:after="0" w:line="240" w:lineRule="auto"/>
              <w:jc w:val="center"/>
              <w:rPr>
                <w:rFonts w:ascii="Times New Roman" w:hAnsi="Times New Roman"/>
                <w:sz w:val="16"/>
                <w:szCs w:val="16"/>
              </w:rPr>
            </w:pPr>
            <w:r w:rsidRPr="00D34060">
              <w:rPr>
                <w:rFonts w:ascii="Times New Roman" w:hAnsi="Times New Roman"/>
                <w:sz w:val="16"/>
                <w:szCs w:val="16"/>
              </w:rPr>
              <w:t>99,8</w:t>
            </w:r>
          </w:p>
        </w:tc>
      </w:tr>
      <w:tr w:rsidR="00D34060" w:rsidRPr="00D34060" w14:paraId="0AA5A883" w14:textId="77777777" w:rsidTr="00BA709B">
        <w:trPr>
          <w:trHeight w:val="646"/>
        </w:trPr>
        <w:tc>
          <w:tcPr>
            <w:tcW w:w="365" w:type="pct"/>
            <w:vMerge/>
            <w:vAlign w:val="center"/>
          </w:tcPr>
          <w:p w14:paraId="6E771AFB" w14:textId="77777777" w:rsidR="001D3598" w:rsidRPr="00D34060" w:rsidRDefault="001D3598" w:rsidP="001D3598">
            <w:pPr>
              <w:spacing w:after="0" w:line="240" w:lineRule="auto"/>
              <w:rPr>
                <w:rFonts w:ascii="Times New Roman" w:hAnsi="Times New Roman"/>
                <w:bCs/>
                <w:sz w:val="16"/>
                <w:szCs w:val="16"/>
              </w:rPr>
            </w:pPr>
          </w:p>
        </w:tc>
        <w:tc>
          <w:tcPr>
            <w:tcW w:w="555" w:type="pct"/>
            <w:vAlign w:val="center"/>
          </w:tcPr>
          <w:p w14:paraId="6A5301BF" w14:textId="77777777" w:rsidR="001D3598" w:rsidRPr="00D34060" w:rsidRDefault="001D3598" w:rsidP="001D3598">
            <w:pPr>
              <w:spacing w:after="0" w:line="240" w:lineRule="auto"/>
              <w:rPr>
                <w:rFonts w:ascii="Times New Roman" w:hAnsi="Times New Roman"/>
                <w:sz w:val="16"/>
                <w:szCs w:val="16"/>
              </w:rPr>
            </w:pPr>
            <w:r w:rsidRPr="00D34060">
              <w:rPr>
                <w:rFonts w:ascii="Times New Roman" w:hAnsi="Times New Roman"/>
                <w:sz w:val="16"/>
                <w:szCs w:val="16"/>
              </w:rPr>
              <w:t>Доля выпускников профессиональных образовательных организаций, трудоустроенных по полученной профессии (специальности)</w:t>
            </w:r>
          </w:p>
        </w:tc>
        <w:tc>
          <w:tcPr>
            <w:tcW w:w="221" w:type="pct"/>
            <w:vAlign w:val="center"/>
          </w:tcPr>
          <w:p w14:paraId="0D76F241" w14:textId="77777777" w:rsidR="001D3598" w:rsidRPr="00D34060" w:rsidRDefault="001D3598" w:rsidP="001D3598">
            <w:pPr>
              <w:spacing w:after="0" w:line="240" w:lineRule="auto"/>
              <w:jc w:val="center"/>
              <w:rPr>
                <w:rFonts w:ascii="Times New Roman" w:hAnsi="Times New Roman"/>
                <w:sz w:val="16"/>
                <w:szCs w:val="16"/>
              </w:rPr>
            </w:pPr>
            <w:r w:rsidRPr="00D34060">
              <w:rPr>
                <w:rFonts w:ascii="Times New Roman" w:hAnsi="Times New Roman"/>
                <w:sz w:val="16"/>
                <w:szCs w:val="16"/>
              </w:rPr>
              <w:t>%</w:t>
            </w:r>
          </w:p>
        </w:tc>
        <w:tc>
          <w:tcPr>
            <w:tcW w:w="191" w:type="pct"/>
            <w:vAlign w:val="center"/>
          </w:tcPr>
          <w:p w14:paraId="27385060" w14:textId="77777777" w:rsidR="001D3598" w:rsidRPr="00D34060" w:rsidRDefault="001D3598" w:rsidP="001D3598">
            <w:pPr>
              <w:spacing w:after="0" w:line="240" w:lineRule="auto"/>
              <w:jc w:val="center"/>
              <w:rPr>
                <w:rFonts w:ascii="Times New Roman" w:hAnsi="Times New Roman"/>
                <w:sz w:val="16"/>
                <w:szCs w:val="16"/>
              </w:rPr>
            </w:pPr>
            <w:r w:rsidRPr="00D34060">
              <w:rPr>
                <w:rFonts w:ascii="Times New Roman" w:hAnsi="Times New Roman"/>
                <w:sz w:val="16"/>
                <w:szCs w:val="16"/>
              </w:rPr>
              <w:t>39,3</w:t>
            </w:r>
          </w:p>
        </w:tc>
        <w:tc>
          <w:tcPr>
            <w:tcW w:w="238" w:type="pct"/>
            <w:vAlign w:val="center"/>
          </w:tcPr>
          <w:p w14:paraId="36704586" w14:textId="77777777" w:rsidR="001D3598" w:rsidRPr="00D34060" w:rsidRDefault="001D3598" w:rsidP="001D3598">
            <w:pPr>
              <w:spacing w:after="0" w:line="240" w:lineRule="auto"/>
              <w:jc w:val="center"/>
              <w:rPr>
                <w:rFonts w:ascii="Times New Roman" w:hAnsi="Times New Roman"/>
                <w:sz w:val="16"/>
                <w:szCs w:val="16"/>
              </w:rPr>
            </w:pPr>
            <w:r w:rsidRPr="00D34060">
              <w:rPr>
                <w:rFonts w:ascii="Times New Roman" w:hAnsi="Times New Roman"/>
                <w:sz w:val="16"/>
                <w:szCs w:val="16"/>
              </w:rPr>
              <w:t>40,6</w:t>
            </w:r>
          </w:p>
        </w:tc>
        <w:tc>
          <w:tcPr>
            <w:tcW w:w="191" w:type="pct"/>
            <w:shd w:val="clear" w:color="auto" w:fill="auto"/>
            <w:vAlign w:val="center"/>
          </w:tcPr>
          <w:p w14:paraId="0C27E692" w14:textId="77777777" w:rsidR="001D3598" w:rsidRPr="00D34060" w:rsidRDefault="001D3598" w:rsidP="001D3598">
            <w:pPr>
              <w:spacing w:after="0" w:line="240" w:lineRule="auto"/>
              <w:jc w:val="center"/>
              <w:rPr>
                <w:rFonts w:ascii="Times New Roman" w:hAnsi="Times New Roman"/>
                <w:sz w:val="16"/>
                <w:szCs w:val="16"/>
              </w:rPr>
            </w:pPr>
            <w:r w:rsidRPr="00D34060">
              <w:rPr>
                <w:rFonts w:ascii="Times New Roman" w:hAnsi="Times New Roman"/>
                <w:sz w:val="16"/>
                <w:szCs w:val="16"/>
              </w:rPr>
              <w:t>40,5</w:t>
            </w:r>
          </w:p>
        </w:tc>
        <w:tc>
          <w:tcPr>
            <w:tcW w:w="191" w:type="pct"/>
            <w:shd w:val="clear" w:color="auto" w:fill="auto"/>
            <w:vAlign w:val="center"/>
          </w:tcPr>
          <w:p w14:paraId="71C52E0D" w14:textId="77777777" w:rsidR="001D3598" w:rsidRPr="00D34060" w:rsidRDefault="001D3598" w:rsidP="001D3598">
            <w:pPr>
              <w:spacing w:after="0" w:line="240" w:lineRule="auto"/>
              <w:jc w:val="center"/>
              <w:rPr>
                <w:rFonts w:ascii="Times New Roman" w:hAnsi="Times New Roman"/>
                <w:sz w:val="16"/>
                <w:szCs w:val="16"/>
              </w:rPr>
            </w:pPr>
            <w:r w:rsidRPr="00D34060">
              <w:rPr>
                <w:rFonts w:ascii="Times New Roman" w:hAnsi="Times New Roman"/>
                <w:sz w:val="16"/>
                <w:szCs w:val="16"/>
              </w:rPr>
              <w:t>40,7</w:t>
            </w:r>
          </w:p>
        </w:tc>
        <w:tc>
          <w:tcPr>
            <w:tcW w:w="191" w:type="pct"/>
            <w:shd w:val="clear" w:color="auto" w:fill="auto"/>
            <w:vAlign w:val="center"/>
          </w:tcPr>
          <w:p w14:paraId="34849FB6" w14:textId="77777777" w:rsidR="001D3598" w:rsidRPr="00D34060" w:rsidRDefault="001D3598" w:rsidP="001D3598">
            <w:pPr>
              <w:spacing w:after="0" w:line="240" w:lineRule="auto"/>
              <w:jc w:val="center"/>
              <w:rPr>
                <w:rFonts w:ascii="Times New Roman" w:hAnsi="Times New Roman"/>
                <w:sz w:val="16"/>
                <w:szCs w:val="16"/>
              </w:rPr>
            </w:pPr>
            <w:r w:rsidRPr="00D34060">
              <w:rPr>
                <w:rFonts w:ascii="Times New Roman" w:hAnsi="Times New Roman"/>
                <w:sz w:val="16"/>
                <w:szCs w:val="16"/>
              </w:rPr>
              <w:t>40,6</w:t>
            </w:r>
          </w:p>
        </w:tc>
        <w:tc>
          <w:tcPr>
            <w:tcW w:w="191" w:type="pct"/>
            <w:shd w:val="clear" w:color="000000" w:fill="FFFFFF"/>
            <w:vAlign w:val="center"/>
          </w:tcPr>
          <w:p w14:paraId="5EEFCDAD" w14:textId="77777777" w:rsidR="001D3598" w:rsidRPr="00D34060" w:rsidRDefault="001D3598" w:rsidP="001D3598">
            <w:pPr>
              <w:spacing w:after="0" w:line="240" w:lineRule="auto"/>
              <w:jc w:val="center"/>
              <w:rPr>
                <w:rFonts w:ascii="Times New Roman" w:hAnsi="Times New Roman"/>
                <w:sz w:val="16"/>
                <w:szCs w:val="16"/>
              </w:rPr>
            </w:pPr>
            <w:r w:rsidRPr="00D34060">
              <w:rPr>
                <w:rFonts w:ascii="Times New Roman" w:hAnsi="Times New Roman"/>
                <w:sz w:val="16"/>
                <w:szCs w:val="16"/>
              </w:rPr>
              <w:t>40,8</w:t>
            </w:r>
          </w:p>
        </w:tc>
        <w:tc>
          <w:tcPr>
            <w:tcW w:w="191" w:type="pct"/>
            <w:vAlign w:val="center"/>
          </w:tcPr>
          <w:p w14:paraId="30B24768" w14:textId="77777777" w:rsidR="001D3598" w:rsidRPr="00D34060" w:rsidRDefault="001D3598" w:rsidP="001D3598">
            <w:pPr>
              <w:spacing w:after="0" w:line="240" w:lineRule="auto"/>
              <w:jc w:val="center"/>
              <w:rPr>
                <w:rFonts w:ascii="Times New Roman" w:hAnsi="Times New Roman"/>
                <w:sz w:val="16"/>
                <w:szCs w:val="16"/>
              </w:rPr>
            </w:pPr>
            <w:r w:rsidRPr="00D34060">
              <w:rPr>
                <w:rFonts w:ascii="Times New Roman" w:hAnsi="Times New Roman"/>
                <w:sz w:val="16"/>
                <w:szCs w:val="16"/>
              </w:rPr>
              <w:t>40,7</w:t>
            </w:r>
          </w:p>
        </w:tc>
        <w:tc>
          <w:tcPr>
            <w:tcW w:w="191" w:type="pct"/>
            <w:vAlign w:val="center"/>
          </w:tcPr>
          <w:p w14:paraId="426A274A" w14:textId="77777777" w:rsidR="001D3598" w:rsidRPr="00D34060" w:rsidRDefault="001D3598" w:rsidP="001D3598">
            <w:pPr>
              <w:spacing w:after="0" w:line="240" w:lineRule="auto"/>
              <w:jc w:val="center"/>
              <w:rPr>
                <w:rFonts w:ascii="Times New Roman" w:hAnsi="Times New Roman"/>
                <w:sz w:val="16"/>
                <w:szCs w:val="16"/>
              </w:rPr>
            </w:pPr>
            <w:r w:rsidRPr="00D34060">
              <w:rPr>
                <w:rFonts w:ascii="Times New Roman" w:hAnsi="Times New Roman"/>
                <w:sz w:val="16"/>
                <w:szCs w:val="16"/>
              </w:rPr>
              <w:t>40,9</w:t>
            </w:r>
          </w:p>
        </w:tc>
        <w:tc>
          <w:tcPr>
            <w:tcW w:w="191" w:type="pct"/>
            <w:vAlign w:val="center"/>
          </w:tcPr>
          <w:p w14:paraId="7D7218CC" w14:textId="77777777" w:rsidR="001D3598" w:rsidRPr="00D34060" w:rsidRDefault="001D3598" w:rsidP="001D3598">
            <w:pPr>
              <w:spacing w:after="0" w:line="240" w:lineRule="auto"/>
              <w:jc w:val="center"/>
              <w:rPr>
                <w:rFonts w:ascii="Times New Roman" w:hAnsi="Times New Roman"/>
                <w:sz w:val="16"/>
                <w:szCs w:val="16"/>
              </w:rPr>
            </w:pPr>
            <w:r w:rsidRPr="00D34060">
              <w:rPr>
                <w:rFonts w:ascii="Times New Roman" w:hAnsi="Times New Roman"/>
                <w:sz w:val="16"/>
                <w:szCs w:val="16"/>
              </w:rPr>
              <w:t>40,8</w:t>
            </w:r>
          </w:p>
        </w:tc>
        <w:tc>
          <w:tcPr>
            <w:tcW w:w="191" w:type="pct"/>
            <w:vAlign w:val="center"/>
          </w:tcPr>
          <w:p w14:paraId="1D2E3EED" w14:textId="77777777" w:rsidR="001D3598" w:rsidRPr="00D34060" w:rsidRDefault="001D3598" w:rsidP="001D3598">
            <w:pPr>
              <w:spacing w:after="0" w:line="240" w:lineRule="auto"/>
              <w:jc w:val="center"/>
              <w:rPr>
                <w:rFonts w:ascii="Times New Roman" w:hAnsi="Times New Roman"/>
                <w:sz w:val="16"/>
                <w:szCs w:val="16"/>
              </w:rPr>
            </w:pPr>
            <w:r w:rsidRPr="00D34060">
              <w:rPr>
                <w:rFonts w:ascii="Times New Roman" w:hAnsi="Times New Roman"/>
                <w:sz w:val="16"/>
                <w:szCs w:val="16"/>
              </w:rPr>
              <w:t>41,0</w:t>
            </w:r>
          </w:p>
        </w:tc>
        <w:tc>
          <w:tcPr>
            <w:tcW w:w="191" w:type="pct"/>
            <w:vAlign w:val="center"/>
          </w:tcPr>
          <w:p w14:paraId="1230C478" w14:textId="77777777" w:rsidR="001D3598" w:rsidRPr="00D34060" w:rsidRDefault="001D3598" w:rsidP="001D3598">
            <w:pPr>
              <w:spacing w:after="0" w:line="240" w:lineRule="auto"/>
              <w:jc w:val="center"/>
              <w:rPr>
                <w:rFonts w:ascii="Times New Roman" w:hAnsi="Times New Roman"/>
                <w:sz w:val="16"/>
                <w:szCs w:val="16"/>
              </w:rPr>
            </w:pPr>
            <w:r w:rsidRPr="00D34060">
              <w:rPr>
                <w:rFonts w:ascii="Times New Roman" w:hAnsi="Times New Roman"/>
                <w:sz w:val="16"/>
                <w:szCs w:val="16"/>
              </w:rPr>
              <w:t>40,9</w:t>
            </w:r>
          </w:p>
        </w:tc>
        <w:tc>
          <w:tcPr>
            <w:tcW w:w="191" w:type="pct"/>
            <w:vAlign w:val="center"/>
          </w:tcPr>
          <w:p w14:paraId="73EDF62C" w14:textId="77777777" w:rsidR="001D3598" w:rsidRPr="00D34060" w:rsidRDefault="001D3598" w:rsidP="001D3598">
            <w:pPr>
              <w:spacing w:after="0" w:line="240" w:lineRule="auto"/>
              <w:jc w:val="center"/>
              <w:rPr>
                <w:rFonts w:ascii="Times New Roman" w:hAnsi="Times New Roman"/>
                <w:sz w:val="16"/>
                <w:szCs w:val="16"/>
              </w:rPr>
            </w:pPr>
            <w:r w:rsidRPr="00D34060">
              <w:rPr>
                <w:rFonts w:ascii="Times New Roman" w:hAnsi="Times New Roman"/>
                <w:sz w:val="16"/>
                <w:szCs w:val="16"/>
              </w:rPr>
              <w:t>41,1</w:t>
            </w:r>
          </w:p>
        </w:tc>
        <w:tc>
          <w:tcPr>
            <w:tcW w:w="191" w:type="pct"/>
            <w:shd w:val="clear" w:color="auto" w:fill="auto"/>
            <w:vAlign w:val="center"/>
          </w:tcPr>
          <w:p w14:paraId="0B09FA3D" w14:textId="7B171D4E" w:rsidR="001D3598" w:rsidRPr="00D34060" w:rsidRDefault="001D3598" w:rsidP="00A229F0">
            <w:pPr>
              <w:spacing w:after="0" w:line="240" w:lineRule="auto"/>
              <w:jc w:val="center"/>
              <w:rPr>
                <w:rFonts w:ascii="Times New Roman" w:hAnsi="Times New Roman"/>
                <w:sz w:val="16"/>
                <w:szCs w:val="16"/>
              </w:rPr>
            </w:pPr>
            <w:r w:rsidRPr="00D34060">
              <w:rPr>
                <w:rFonts w:ascii="Times New Roman" w:hAnsi="Times New Roman"/>
                <w:sz w:val="16"/>
                <w:szCs w:val="16"/>
              </w:rPr>
              <w:t>4</w:t>
            </w:r>
            <w:r w:rsidR="00A229F0" w:rsidRPr="00D34060">
              <w:rPr>
                <w:rFonts w:ascii="Times New Roman" w:hAnsi="Times New Roman"/>
                <w:sz w:val="16"/>
                <w:szCs w:val="16"/>
              </w:rPr>
              <w:t>2,0</w:t>
            </w:r>
          </w:p>
        </w:tc>
        <w:tc>
          <w:tcPr>
            <w:tcW w:w="191" w:type="pct"/>
            <w:shd w:val="clear" w:color="auto" w:fill="auto"/>
            <w:vAlign w:val="center"/>
          </w:tcPr>
          <w:p w14:paraId="18D19A34" w14:textId="72C5D789" w:rsidR="001D3598" w:rsidRPr="00D34060" w:rsidRDefault="001D3598" w:rsidP="00A229F0">
            <w:pPr>
              <w:spacing w:after="0" w:line="240" w:lineRule="auto"/>
              <w:jc w:val="center"/>
              <w:rPr>
                <w:rFonts w:ascii="Times New Roman" w:hAnsi="Times New Roman"/>
                <w:sz w:val="16"/>
                <w:szCs w:val="16"/>
              </w:rPr>
            </w:pPr>
            <w:r w:rsidRPr="00D34060">
              <w:rPr>
                <w:rFonts w:ascii="Times New Roman" w:hAnsi="Times New Roman"/>
                <w:sz w:val="16"/>
                <w:szCs w:val="16"/>
              </w:rPr>
              <w:t>4</w:t>
            </w:r>
            <w:r w:rsidR="00A229F0" w:rsidRPr="00D34060">
              <w:rPr>
                <w:rFonts w:ascii="Times New Roman" w:hAnsi="Times New Roman"/>
                <w:sz w:val="16"/>
                <w:szCs w:val="16"/>
              </w:rPr>
              <w:t>3,0</w:t>
            </w:r>
          </w:p>
        </w:tc>
        <w:tc>
          <w:tcPr>
            <w:tcW w:w="191" w:type="pct"/>
            <w:shd w:val="clear" w:color="auto" w:fill="auto"/>
            <w:vAlign w:val="center"/>
          </w:tcPr>
          <w:p w14:paraId="3C157E87" w14:textId="063E9F00" w:rsidR="001D3598" w:rsidRPr="00D34060" w:rsidRDefault="001D3598" w:rsidP="00A229F0">
            <w:pPr>
              <w:spacing w:after="0" w:line="240" w:lineRule="auto"/>
              <w:jc w:val="center"/>
              <w:rPr>
                <w:rFonts w:ascii="Times New Roman" w:hAnsi="Times New Roman"/>
                <w:sz w:val="16"/>
                <w:szCs w:val="16"/>
              </w:rPr>
            </w:pPr>
            <w:r w:rsidRPr="00D34060">
              <w:rPr>
                <w:rFonts w:ascii="Times New Roman" w:hAnsi="Times New Roman"/>
                <w:sz w:val="16"/>
                <w:szCs w:val="16"/>
              </w:rPr>
              <w:t>4</w:t>
            </w:r>
            <w:r w:rsidR="00A229F0" w:rsidRPr="00D34060">
              <w:rPr>
                <w:rFonts w:ascii="Times New Roman" w:hAnsi="Times New Roman"/>
                <w:sz w:val="16"/>
                <w:szCs w:val="16"/>
              </w:rPr>
              <w:t>3,5</w:t>
            </w:r>
          </w:p>
        </w:tc>
        <w:tc>
          <w:tcPr>
            <w:tcW w:w="191" w:type="pct"/>
            <w:shd w:val="clear" w:color="auto" w:fill="auto"/>
            <w:vAlign w:val="center"/>
          </w:tcPr>
          <w:p w14:paraId="1FA3DF61" w14:textId="129A31FD" w:rsidR="001D3598" w:rsidRPr="00D34060" w:rsidRDefault="001D3598" w:rsidP="00A229F0">
            <w:pPr>
              <w:spacing w:after="0" w:line="240" w:lineRule="auto"/>
              <w:jc w:val="center"/>
              <w:rPr>
                <w:rFonts w:ascii="Times New Roman" w:hAnsi="Times New Roman"/>
                <w:sz w:val="16"/>
                <w:szCs w:val="16"/>
              </w:rPr>
            </w:pPr>
            <w:r w:rsidRPr="00D34060">
              <w:rPr>
                <w:rFonts w:ascii="Times New Roman" w:hAnsi="Times New Roman"/>
                <w:sz w:val="16"/>
                <w:szCs w:val="16"/>
              </w:rPr>
              <w:t>4</w:t>
            </w:r>
            <w:r w:rsidR="00A229F0" w:rsidRPr="00D34060">
              <w:rPr>
                <w:rFonts w:ascii="Times New Roman" w:hAnsi="Times New Roman"/>
                <w:sz w:val="16"/>
                <w:szCs w:val="16"/>
              </w:rPr>
              <w:t>5,0</w:t>
            </w:r>
          </w:p>
        </w:tc>
        <w:tc>
          <w:tcPr>
            <w:tcW w:w="195" w:type="pct"/>
            <w:vAlign w:val="center"/>
          </w:tcPr>
          <w:p w14:paraId="6CBD5A03" w14:textId="72DAB3C1" w:rsidR="001D3598" w:rsidRPr="00D34060" w:rsidRDefault="00A229F0" w:rsidP="001D3598">
            <w:pPr>
              <w:spacing w:after="0" w:line="240" w:lineRule="auto"/>
              <w:jc w:val="center"/>
              <w:rPr>
                <w:rFonts w:ascii="Times New Roman" w:hAnsi="Times New Roman"/>
                <w:sz w:val="16"/>
                <w:szCs w:val="16"/>
              </w:rPr>
            </w:pPr>
            <w:r w:rsidRPr="00D34060">
              <w:rPr>
                <w:rFonts w:ascii="Times New Roman" w:hAnsi="Times New Roman"/>
                <w:sz w:val="16"/>
                <w:szCs w:val="16"/>
              </w:rPr>
              <w:t>45,0</w:t>
            </w:r>
          </w:p>
        </w:tc>
        <w:tc>
          <w:tcPr>
            <w:tcW w:w="193" w:type="pct"/>
            <w:vAlign w:val="center"/>
          </w:tcPr>
          <w:p w14:paraId="373313C3" w14:textId="2AA912B1" w:rsidR="001D3598" w:rsidRPr="00D34060" w:rsidRDefault="00A229F0" w:rsidP="001D3598">
            <w:pPr>
              <w:spacing w:after="0" w:line="240" w:lineRule="auto"/>
              <w:jc w:val="center"/>
              <w:rPr>
                <w:rFonts w:ascii="Times New Roman" w:hAnsi="Times New Roman"/>
                <w:sz w:val="16"/>
                <w:szCs w:val="16"/>
              </w:rPr>
            </w:pPr>
            <w:r w:rsidRPr="00D34060">
              <w:rPr>
                <w:rFonts w:ascii="Times New Roman" w:hAnsi="Times New Roman"/>
                <w:sz w:val="16"/>
                <w:szCs w:val="16"/>
              </w:rPr>
              <w:t>47,0</w:t>
            </w:r>
          </w:p>
        </w:tc>
        <w:tc>
          <w:tcPr>
            <w:tcW w:w="185" w:type="pct"/>
            <w:vAlign w:val="center"/>
          </w:tcPr>
          <w:p w14:paraId="3D89DE41" w14:textId="0B8A5F38" w:rsidR="001D3598" w:rsidRPr="00D34060" w:rsidRDefault="00A229F0" w:rsidP="001D3598">
            <w:pPr>
              <w:spacing w:after="0" w:line="240" w:lineRule="auto"/>
              <w:jc w:val="center"/>
              <w:rPr>
                <w:rFonts w:ascii="Times New Roman" w:hAnsi="Times New Roman"/>
                <w:sz w:val="16"/>
                <w:szCs w:val="16"/>
              </w:rPr>
            </w:pPr>
            <w:r w:rsidRPr="00D34060">
              <w:rPr>
                <w:rFonts w:ascii="Times New Roman" w:hAnsi="Times New Roman"/>
                <w:sz w:val="16"/>
                <w:szCs w:val="16"/>
              </w:rPr>
              <w:t>47,0</w:t>
            </w:r>
          </w:p>
        </w:tc>
        <w:tc>
          <w:tcPr>
            <w:tcW w:w="183" w:type="pct"/>
            <w:vAlign w:val="center"/>
          </w:tcPr>
          <w:p w14:paraId="6D204937" w14:textId="71555FEA" w:rsidR="001D3598" w:rsidRPr="00D34060" w:rsidRDefault="00A229F0" w:rsidP="001D3598">
            <w:pPr>
              <w:spacing w:after="0" w:line="240" w:lineRule="auto"/>
              <w:jc w:val="center"/>
              <w:rPr>
                <w:rFonts w:ascii="Times New Roman" w:hAnsi="Times New Roman"/>
                <w:sz w:val="16"/>
                <w:szCs w:val="16"/>
              </w:rPr>
            </w:pPr>
            <w:r w:rsidRPr="00D34060">
              <w:rPr>
                <w:rFonts w:ascii="Times New Roman" w:hAnsi="Times New Roman"/>
                <w:sz w:val="16"/>
                <w:szCs w:val="16"/>
              </w:rPr>
              <w:t>50,0</w:t>
            </w:r>
          </w:p>
        </w:tc>
      </w:tr>
      <w:tr w:rsidR="00D34060" w:rsidRPr="00D34060" w14:paraId="364E6C1E" w14:textId="77777777" w:rsidTr="00BA709B">
        <w:trPr>
          <w:trHeight w:val="139"/>
        </w:trPr>
        <w:tc>
          <w:tcPr>
            <w:tcW w:w="365" w:type="pct"/>
            <w:vMerge/>
            <w:vAlign w:val="center"/>
          </w:tcPr>
          <w:p w14:paraId="103E61DD" w14:textId="77777777" w:rsidR="001D3598" w:rsidRPr="00D34060" w:rsidRDefault="001D3598" w:rsidP="001D3598">
            <w:pPr>
              <w:spacing w:after="0" w:line="240" w:lineRule="auto"/>
              <w:rPr>
                <w:rFonts w:ascii="Times New Roman" w:hAnsi="Times New Roman"/>
                <w:sz w:val="16"/>
                <w:szCs w:val="16"/>
              </w:rPr>
            </w:pPr>
          </w:p>
        </w:tc>
        <w:tc>
          <w:tcPr>
            <w:tcW w:w="555" w:type="pct"/>
            <w:vAlign w:val="center"/>
          </w:tcPr>
          <w:p w14:paraId="443D1E92" w14:textId="77777777" w:rsidR="001D3598" w:rsidRPr="00D34060" w:rsidRDefault="001D3598" w:rsidP="001D3598">
            <w:pPr>
              <w:spacing w:after="0" w:line="240" w:lineRule="auto"/>
              <w:rPr>
                <w:rFonts w:ascii="Times New Roman" w:hAnsi="Times New Roman"/>
                <w:sz w:val="16"/>
                <w:szCs w:val="16"/>
              </w:rPr>
            </w:pPr>
            <w:r w:rsidRPr="00D34060">
              <w:rPr>
                <w:rFonts w:ascii="Times New Roman" w:hAnsi="Times New Roman"/>
                <w:sz w:val="16"/>
                <w:szCs w:val="16"/>
              </w:rPr>
              <w:t>Количество образовательных организаций высшего образования, расположенных на территории Иркутской области, вошедших в ТОП-100 национального рейтинга российских вузов</w:t>
            </w:r>
          </w:p>
        </w:tc>
        <w:tc>
          <w:tcPr>
            <w:tcW w:w="221" w:type="pct"/>
            <w:vAlign w:val="center"/>
          </w:tcPr>
          <w:p w14:paraId="77CAA539" w14:textId="77777777" w:rsidR="001D3598" w:rsidRPr="00D34060" w:rsidRDefault="001D3598" w:rsidP="001D3598">
            <w:pPr>
              <w:spacing w:after="0" w:line="240" w:lineRule="auto"/>
              <w:jc w:val="center"/>
              <w:rPr>
                <w:rFonts w:ascii="Times New Roman" w:hAnsi="Times New Roman"/>
                <w:sz w:val="16"/>
                <w:szCs w:val="16"/>
              </w:rPr>
            </w:pPr>
            <w:r w:rsidRPr="00D34060">
              <w:rPr>
                <w:rFonts w:ascii="Times New Roman" w:hAnsi="Times New Roman"/>
                <w:sz w:val="16"/>
                <w:szCs w:val="16"/>
              </w:rPr>
              <w:t>ед.</w:t>
            </w:r>
          </w:p>
        </w:tc>
        <w:tc>
          <w:tcPr>
            <w:tcW w:w="191" w:type="pct"/>
            <w:vAlign w:val="center"/>
          </w:tcPr>
          <w:p w14:paraId="343161E9" w14:textId="77777777" w:rsidR="001D3598" w:rsidRPr="00D34060" w:rsidRDefault="001D3598" w:rsidP="001D3598">
            <w:pPr>
              <w:spacing w:after="0" w:line="240" w:lineRule="auto"/>
              <w:jc w:val="center"/>
              <w:rPr>
                <w:rFonts w:ascii="Times New Roman" w:hAnsi="Times New Roman"/>
                <w:sz w:val="16"/>
                <w:szCs w:val="16"/>
              </w:rPr>
            </w:pPr>
            <w:r w:rsidRPr="00D34060">
              <w:rPr>
                <w:rFonts w:ascii="Times New Roman" w:hAnsi="Times New Roman"/>
                <w:sz w:val="16"/>
                <w:szCs w:val="16"/>
              </w:rPr>
              <w:t>1</w:t>
            </w:r>
          </w:p>
        </w:tc>
        <w:tc>
          <w:tcPr>
            <w:tcW w:w="238" w:type="pct"/>
            <w:vAlign w:val="center"/>
          </w:tcPr>
          <w:p w14:paraId="6585F831" w14:textId="77777777" w:rsidR="001D3598" w:rsidRPr="00D34060" w:rsidRDefault="001D3598" w:rsidP="001D3598">
            <w:pPr>
              <w:spacing w:after="0" w:line="240" w:lineRule="auto"/>
              <w:jc w:val="center"/>
              <w:rPr>
                <w:rFonts w:ascii="Times New Roman" w:hAnsi="Times New Roman"/>
                <w:sz w:val="16"/>
                <w:szCs w:val="16"/>
              </w:rPr>
            </w:pPr>
            <w:r w:rsidRPr="00D34060">
              <w:rPr>
                <w:rFonts w:ascii="Times New Roman" w:hAnsi="Times New Roman"/>
                <w:sz w:val="16"/>
                <w:szCs w:val="16"/>
              </w:rPr>
              <w:t>2</w:t>
            </w:r>
          </w:p>
        </w:tc>
        <w:tc>
          <w:tcPr>
            <w:tcW w:w="191" w:type="pct"/>
            <w:shd w:val="clear" w:color="auto" w:fill="auto"/>
            <w:vAlign w:val="center"/>
          </w:tcPr>
          <w:p w14:paraId="5F8F53C1" w14:textId="77777777" w:rsidR="001D3598" w:rsidRPr="00D34060" w:rsidRDefault="001D3598" w:rsidP="001D3598">
            <w:pPr>
              <w:spacing w:after="0" w:line="240" w:lineRule="auto"/>
              <w:jc w:val="center"/>
              <w:rPr>
                <w:rFonts w:ascii="Times New Roman" w:hAnsi="Times New Roman"/>
                <w:sz w:val="16"/>
                <w:szCs w:val="16"/>
              </w:rPr>
            </w:pPr>
            <w:r w:rsidRPr="00D34060">
              <w:rPr>
                <w:rFonts w:ascii="Times New Roman" w:hAnsi="Times New Roman"/>
                <w:sz w:val="16"/>
                <w:szCs w:val="16"/>
              </w:rPr>
              <w:t>2</w:t>
            </w:r>
          </w:p>
        </w:tc>
        <w:tc>
          <w:tcPr>
            <w:tcW w:w="191" w:type="pct"/>
            <w:shd w:val="clear" w:color="auto" w:fill="auto"/>
            <w:vAlign w:val="center"/>
          </w:tcPr>
          <w:p w14:paraId="188CF8CB" w14:textId="77777777" w:rsidR="001D3598" w:rsidRPr="00D34060" w:rsidRDefault="001D3598" w:rsidP="001D3598">
            <w:pPr>
              <w:spacing w:after="0" w:line="240" w:lineRule="auto"/>
              <w:jc w:val="center"/>
              <w:rPr>
                <w:rFonts w:ascii="Times New Roman" w:hAnsi="Times New Roman"/>
                <w:sz w:val="16"/>
                <w:szCs w:val="16"/>
              </w:rPr>
            </w:pPr>
            <w:r w:rsidRPr="00D34060">
              <w:rPr>
                <w:rFonts w:ascii="Times New Roman" w:hAnsi="Times New Roman"/>
                <w:sz w:val="16"/>
                <w:szCs w:val="16"/>
              </w:rPr>
              <w:t>3</w:t>
            </w:r>
          </w:p>
        </w:tc>
        <w:tc>
          <w:tcPr>
            <w:tcW w:w="191" w:type="pct"/>
            <w:shd w:val="clear" w:color="auto" w:fill="auto"/>
            <w:vAlign w:val="center"/>
          </w:tcPr>
          <w:p w14:paraId="733149E0" w14:textId="77777777" w:rsidR="001D3598" w:rsidRPr="00D34060" w:rsidRDefault="001D3598" w:rsidP="001D3598">
            <w:pPr>
              <w:spacing w:after="0" w:line="240" w:lineRule="auto"/>
              <w:jc w:val="center"/>
              <w:rPr>
                <w:rFonts w:ascii="Times New Roman" w:hAnsi="Times New Roman"/>
                <w:sz w:val="16"/>
                <w:szCs w:val="16"/>
              </w:rPr>
            </w:pPr>
            <w:r w:rsidRPr="00D34060">
              <w:rPr>
                <w:rFonts w:ascii="Times New Roman" w:hAnsi="Times New Roman"/>
                <w:sz w:val="16"/>
                <w:szCs w:val="16"/>
              </w:rPr>
              <w:t>2</w:t>
            </w:r>
          </w:p>
        </w:tc>
        <w:tc>
          <w:tcPr>
            <w:tcW w:w="191" w:type="pct"/>
            <w:shd w:val="clear" w:color="000000" w:fill="FFFFFF"/>
            <w:vAlign w:val="center"/>
          </w:tcPr>
          <w:p w14:paraId="44EC172D" w14:textId="77777777" w:rsidR="001D3598" w:rsidRPr="00D34060" w:rsidRDefault="001D3598" w:rsidP="001D3598">
            <w:pPr>
              <w:spacing w:after="0" w:line="240" w:lineRule="auto"/>
              <w:jc w:val="center"/>
              <w:rPr>
                <w:rFonts w:ascii="Times New Roman" w:hAnsi="Times New Roman"/>
                <w:sz w:val="16"/>
                <w:szCs w:val="16"/>
              </w:rPr>
            </w:pPr>
            <w:r w:rsidRPr="00D34060">
              <w:rPr>
                <w:rFonts w:ascii="Times New Roman" w:hAnsi="Times New Roman"/>
                <w:sz w:val="16"/>
                <w:szCs w:val="16"/>
              </w:rPr>
              <w:t>3</w:t>
            </w:r>
          </w:p>
        </w:tc>
        <w:tc>
          <w:tcPr>
            <w:tcW w:w="191" w:type="pct"/>
            <w:vAlign w:val="center"/>
          </w:tcPr>
          <w:p w14:paraId="3041FC7B" w14:textId="77777777" w:rsidR="001D3598" w:rsidRPr="00D34060" w:rsidRDefault="00A37C24" w:rsidP="001D3598">
            <w:pPr>
              <w:spacing w:after="0" w:line="240" w:lineRule="auto"/>
              <w:jc w:val="center"/>
              <w:rPr>
                <w:rFonts w:ascii="Times New Roman" w:hAnsi="Times New Roman"/>
                <w:sz w:val="16"/>
                <w:szCs w:val="16"/>
              </w:rPr>
            </w:pPr>
            <w:r w:rsidRPr="00D34060">
              <w:rPr>
                <w:rFonts w:ascii="Times New Roman" w:hAnsi="Times New Roman"/>
                <w:sz w:val="16"/>
                <w:szCs w:val="16"/>
              </w:rPr>
              <w:t>2</w:t>
            </w:r>
          </w:p>
        </w:tc>
        <w:tc>
          <w:tcPr>
            <w:tcW w:w="191" w:type="pct"/>
            <w:vAlign w:val="center"/>
          </w:tcPr>
          <w:p w14:paraId="6E7FBA12" w14:textId="77777777" w:rsidR="001D3598" w:rsidRPr="00D34060" w:rsidRDefault="00A37C24" w:rsidP="001D3598">
            <w:pPr>
              <w:spacing w:after="0" w:line="240" w:lineRule="auto"/>
              <w:jc w:val="center"/>
              <w:rPr>
                <w:rFonts w:ascii="Times New Roman" w:hAnsi="Times New Roman"/>
                <w:sz w:val="16"/>
                <w:szCs w:val="16"/>
              </w:rPr>
            </w:pPr>
            <w:r w:rsidRPr="00D34060">
              <w:rPr>
                <w:rFonts w:ascii="Times New Roman" w:hAnsi="Times New Roman"/>
                <w:sz w:val="16"/>
                <w:szCs w:val="16"/>
              </w:rPr>
              <w:t>3</w:t>
            </w:r>
          </w:p>
        </w:tc>
        <w:tc>
          <w:tcPr>
            <w:tcW w:w="191" w:type="pct"/>
            <w:vAlign w:val="center"/>
          </w:tcPr>
          <w:p w14:paraId="35123801" w14:textId="77777777" w:rsidR="001D3598" w:rsidRPr="00D34060" w:rsidRDefault="00A37C24" w:rsidP="001D3598">
            <w:pPr>
              <w:spacing w:after="0" w:line="240" w:lineRule="auto"/>
              <w:jc w:val="center"/>
              <w:rPr>
                <w:rFonts w:ascii="Times New Roman" w:hAnsi="Times New Roman"/>
                <w:sz w:val="16"/>
                <w:szCs w:val="16"/>
              </w:rPr>
            </w:pPr>
            <w:r w:rsidRPr="00D34060">
              <w:rPr>
                <w:rFonts w:ascii="Times New Roman" w:hAnsi="Times New Roman"/>
                <w:sz w:val="16"/>
                <w:szCs w:val="16"/>
              </w:rPr>
              <w:t>2</w:t>
            </w:r>
          </w:p>
        </w:tc>
        <w:tc>
          <w:tcPr>
            <w:tcW w:w="191" w:type="pct"/>
            <w:vAlign w:val="center"/>
          </w:tcPr>
          <w:p w14:paraId="16FB54C2" w14:textId="77777777" w:rsidR="001D3598" w:rsidRPr="00D34060" w:rsidRDefault="00A37C24" w:rsidP="001D3598">
            <w:pPr>
              <w:spacing w:after="0" w:line="240" w:lineRule="auto"/>
              <w:jc w:val="center"/>
              <w:rPr>
                <w:rFonts w:ascii="Times New Roman" w:hAnsi="Times New Roman"/>
                <w:sz w:val="16"/>
                <w:szCs w:val="16"/>
              </w:rPr>
            </w:pPr>
            <w:r w:rsidRPr="00D34060">
              <w:rPr>
                <w:rFonts w:ascii="Times New Roman" w:hAnsi="Times New Roman"/>
                <w:sz w:val="16"/>
                <w:szCs w:val="16"/>
              </w:rPr>
              <w:t>3</w:t>
            </w:r>
          </w:p>
        </w:tc>
        <w:tc>
          <w:tcPr>
            <w:tcW w:w="191" w:type="pct"/>
            <w:vAlign w:val="center"/>
          </w:tcPr>
          <w:p w14:paraId="42EF5A83" w14:textId="77777777" w:rsidR="001D3598" w:rsidRPr="00D34060" w:rsidRDefault="00A37C24" w:rsidP="001D3598">
            <w:pPr>
              <w:spacing w:after="0" w:line="240" w:lineRule="auto"/>
              <w:jc w:val="center"/>
              <w:rPr>
                <w:rFonts w:ascii="Times New Roman" w:hAnsi="Times New Roman"/>
                <w:sz w:val="16"/>
                <w:szCs w:val="16"/>
              </w:rPr>
            </w:pPr>
            <w:r w:rsidRPr="00D34060">
              <w:rPr>
                <w:rFonts w:ascii="Times New Roman" w:hAnsi="Times New Roman"/>
                <w:sz w:val="16"/>
                <w:szCs w:val="16"/>
              </w:rPr>
              <w:t>3</w:t>
            </w:r>
          </w:p>
        </w:tc>
        <w:tc>
          <w:tcPr>
            <w:tcW w:w="191" w:type="pct"/>
            <w:vAlign w:val="center"/>
          </w:tcPr>
          <w:p w14:paraId="73702ABB" w14:textId="77777777" w:rsidR="001D3598" w:rsidRPr="00D34060" w:rsidRDefault="00A37C24" w:rsidP="001D3598">
            <w:pPr>
              <w:spacing w:after="0" w:line="240" w:lineRule="auto"/>
              <w:jc w:val="center"/>
              <w:rPr>
                <w:rFonts w:ascii="Times New Roman" w:hAnsi="Times New Roman"/>
                <w:sz w:val="16"/>
                <w:szCs w:val="16"/>
              </w:rPr>
            </w:pPr>
            <w:r w:rsidRPr="00D34060">
              <w:rPr>
                <w:rFonts w:ascii="Times New Roman" w:hAnsi="Times New Roman"/>
                <w:sz w:val="16"/>
                <w:szCs w:val="16"/>
              </w:rPr>
              <w:t>4</w:t>
            </w:r>
          </w:p>
        </w:tc>
        <w:tc>
          <w:tcPr>
            <w:tcW w:w="191" w:type="pct"/>
            <w:shd w:val="clear" w:color="auto" w:fill="auto"/>
            <w:vAlign w:val="center"/>
          </w:tcPr>
          <w:p w14:paraId="31242B4A" w14:textId="77777777" w:rsidR="001D3598" w:rsidRPr="00D34060" w:rsidRDefault="00A37C24" w:rsidP="001D3598">
            <w:pPr>
              <w:spacing w:after="0" w:line="240" w:lineRule="auto"/>
              <w:jc w:val="center"/>
              <w:rPr>
                <w:rFonts w:ascii="Times New Roman" w:hAnsi="Times New Roman"/>
                <w:sz w:val="16"/>
                <w:szCs w:val="16"/>
              </w:rPr>
            </w:pPr>
            <w:r w:rsidRPr="00D34060">
              <w:rPr>
                <w:rFonts w:ascii="Times New Roman" w:hAnsi="Times New Roman"/>
                <w:sz w:val="16"/>
                <w:szCs w:val="16"/>
              </w:rPr>
              <w:t>3</w:t>
            </w:r>
          </w:p>
        </w:tc>
        <w:tc>
          <w:tcPr>
            <w:tcW w:w="191" w:type="pct"/>
            <w:shd w:val="clear" w:color="auto" w:fill="auto"/>
            <w:vAlign w:val="center"/>
          </w:tcPr>
          <w:p w14:paraId="539D8A53" w14:textId="77777777" w:rsidR="001D3598" w:rsidRPr="00D34060" w:rsidRDefault="00A37C24" w:rsidP="001D3598">
            <w:pPr>
              <w:spacing w:after="0" w:line="240" w:lineRule="auto"/>
              <w:jc w:val="center"/>
              <w:rPr>
                <w:rFonts w:ascii="Times New Roman" w:hAnsi="Times New Roman"/>
                <w:sz w:val="16"/>
                <w:szCs w:val="16"/>
              </w:rPr>
            </w:pPr>
            <w:r w:rsidRPr="00D34060">
              <w:rPr>
                <w:rFonts w:ascii="Times New Roman" w:hAnsi="Times New Roman"/>
                <w:sz w:val="16"/>
                <w:szCs w:val="16"/>
              </w:rPr>
              <w:t>4</w:t>
            </w:r>
          </w:p>
        </w:tc>
        <w:tc>
          <w:tcPr>
            <w:tcW w:w="191" w:type="pct"/>
            <w:shd w:val="clear" w:color="auto" w:fill="auto"/>
            <w:vAlign w:val="center"/>
          </w:tcPr>
          <w:p w14:paraId="5DD08730" w14:textId="77777777" w:rsidR="001D3598" w:rsidRPr="00D34060" w:rsidRDefault="001D3598" w:rsidP="001D3598">
            <w:pPr>
              <w:spacing w:after="0" w:line="240" w:lineRule="auto"/>
              <w:jc w:val="center"/>
              <w:rPr>
                <w:rFonts w:ascii="Times New Roman" w:hAnsi="Times New Roman"/>
                <w:sz w:val="16"/>
                <w:szCs w:val="16"/>
              </w:rPr>
            </w:pPr>
            <w:r w:rsidRPr="00D34060">
              <w:rPr>
                <w:rFonts w:ascii="Times New Roman" w:hAnsi="Times New Roman"/>
                <w:sz w:val="16"/>
                <w:szCs w:val="16"/>
              </w:rPr>
              <w:t>4</w:t>
            </w:r>
          </w:p>
        </w:tc>
        <w:tc>
          <w:tcPr>
            <w:tcW w:w="191" w:type="pct"/>
            <w:shd w:val="clear" w:color="auto" w:fill="auto"/>
            <w:vAlign w:val="center"/>
          </w:tcPr>
          <w:p w14:paraId="23DF3201" w14:textId="77777777" w:rsidR="001D3598" w:rsidRPr="00D34060" w:rsidRDefault="001D3598" w:rsidP="001D3598">
            <w:pPr>
              <w:spacing w:after="0" w:line="240" w:lineRule="auto"/>
              <w:jc w:val="center"/>
              <w:rPr>
                <w:rFonts w:ascii="Times New Roman" w:hAnsi="Times New Roman"/>
                <w:sz w:val="16"/>
                <w:szCs w:val="16"/>
              </w:rPr>
            </w:pPr>
            <w:r w:rsidRPr="00D34060">
              <w:rPr>
                <w:rFonts w:ascii="Times New Roman" w:hAnsi="Times New Roman"/>
                <w:sz w:val="16"/>
                <w:szCs w:val="16"/>
              </w:rPr>
              <w:t>5</w:t>
            </w:r>
          </w:p>
        </w:tc>
        <w:tc>
          <w:tcPr>
            <w:tcW w:w="195" w:type="pct"/>
            <w:vAlign w:val="center"/>
          </w:tcPr>
          <w:p w14:paraId="448E039D" w14:textId="77777777" w:rsidR="001D3598" w:rsidRPr="00D34060" w:rsidRDefault="00A37C24" w:rsidP="001D3598">
            <w:pPr>
              <w:spacing w:after="0" w:line="240" w:lineRule="auto"/>
              <w:jc w:val="center"/>
              <w:rPr>
                <w:rFonts w:ascii="Times New Roman" w:hAnsi="Times New Roman"/>
                <w:sz w:val="16"/>
                <w:szCs w:val="16"/>
              </w:rPr>
            </w:pPr>
            <w:r w:rsidRPr="00D34060">
              <w:rPr>
                <w:rFonts w:ascii="Times New Roman" w:hAnsi="Times New Roman"/>
                <w:sz w:val="16"/>
                <w:szCs w:val="16"/>
              </w:rPr>
              <w:t>4</w:t>
            </w:r>
          </w:p>
        </w:tc>
        <w:tc>
          <w:tcPr>
            <w:tcW w:w="193" w:type="pct"/>
            <w:vAlign w:val="center"/>
          </w:tcPr>
          <w:p w14:paraId="172D812B" w14:textId="77777777" w:rsidR="001D3598" w:rsidRPr="00D34060" w:rsidRDefault="00A37C24" w:rsidP="001D3598">
            <w:pPr>
              <w:spacing w:after="0" w:line="240" w:lineRule="auto"/>
              <w:jc w:val="center"/>
              <w:rPr>
                <w:rFonts w:ascii="Times New Roman" w:hAnsi="Times New Roman"/>
                <w:sz w:val="16"/>
                <w:szCs w:val="16"/>
              </w:rPr>
            </w:pPr>
            <w:r w:rsidRPr="00D34060">
              <w:rPr>
                <w:rFonts w:ascii="Times New Roman" w:hAnsi="Times New Roman"/>
                <w:sz w:val="16"/>
                <w:szCs w:val="16"/>
              </w:rPr>
              <w:t>5</w:t>
            </w:r>
          </w:p>
        </w:tc>
        <w:tc>
          <w:tcPr>
            <w:tcW w:w="185" w:type="pct"/>
            <w:vAlign w:val="center"/>
          </w:tcPr>
          <w:p w14:paraId="47C10E03" w14:textId="77777777" w:rsidR="001D3598" w:rsidRPr="00D34060" w:rsidRDefault="00A37C24" w:rsidP="001D3598">
            <w:pPr>
              <w:spacing w:after="0" w:line="240" w:lineRule="auto"/>
              <w:jc w:val="center"/>
              <w:rPr>
                <w:rFonts w:ascii="Times New Roman" w:hAnsi="Times New Roman"/>
                <w:sz w:val="16"/>
                <w:szCs w:val="16"/>
              </w:rPr>
            </w:pPr>
            <w:r w:rsidRPr="00D34060">
              <w:rPr>
                <w:rFonts w:ascii="Times New Roman" w:hAnsi="Times New Roman"/>
                <w:sz w:val="16"/>
                <w:szCs w:val="16"/>
              </w:rPr>
              <w:t>4</w:t>
            </w:r>
          </w:p>
        </w:tc>
        <w:tc>
          <w:tcPr>
            <w:tcW w:w="183" w:type="pct"/>
            <w:vAlign w:val="center"/>
          </w:tcPr>
          <w:p w14:paraId="54435631" w14:textId="77777777" w:rsidR="001D3598" w:rsidRPr="00D34060" w:rsidRDefault="00A37C24" w:rsidP="001D3598">
            <w:pPr>
              <w:spacing w:after="0" w:line="240" w:lineRule="auto"/>
              <w:jc w:val="center"/>
              <w:rPr>
                <w:rFonts w:ascii="Times New Roman" w:hAnsi="Times New Roman"/>
                <w:sz w:val="16"/>
                <w:szCs w:val="16"/>
              </w:rPr>
            </w:pPr>
            <w:r w:rsidRPr="00D34060">
              <w:rPr>
                <w:rFonts w:ascii="Times New Roman" w:hAnsi="Times New Roman"/>
                <w:sz w:val="16"/>
                <w:szCs w:val="16"/>
              </w:rPr>
              <w:t>5</w:t>
            </w:r>
          </w:p>
        </w:tc>
      </w:tr>
      <w:tr w:rsidR="00D34060" w:rsidRPr="00D34060" w14:paraId="092DF8EC" w14:textId="77777777" w:rsidTr="00BA709B">
        <w:trPr>
          <w:trHeight w:val="139"/>
        </w:trPr>
        <w:tc>
          <w:tcPr>
            <w:tcW w:w="365" w:type="pct"/>
            <w:vMerge w:val="restart"/>
            <w:vAlign w:val="center"/>
          </w:tcPr>
          <w:p w14:paraId="79969E53" w14:textId="77777777" w:rsidR="006F22DE" w:rsidRPr="00D34060" w:rsidRDefault="006F22DE" w:rsidP="006F22DE">
            <w:pPr>
              <w:spacing w:after="0" w:line="240" w:lineRule="auto"/>
              <w:rPr>
                <w:rFonts w:ascii="Times New Roman" w:hAnsi="Times New Roman"/>
                <w:bCs/>
                <w:sz w:val="16"/>
                <w:szCs w:val="16"/>
              </w:rPr>
            </w:pPr>
            <w:r w:rsidRPr="00D34060">
              <w:rPr>
                <w:rFonts w:ascii="Times New Roman" w:hAnsi="Times New Roman"/>
                <w:bCs/>
                <w:sz w:val="16"/>
                <w:szCs w:val="16"/>
              </w:rPr>
              <w:lastRenderedPageBreak/>
              <w:t>1.2. Обеспечение доступности медицинской помощи и повышение эффективности медицинских услуг, объемы, виды и качество которых должны соответствовать уровню заболеваемости и потребностям населения, передовым достижениям медицинской науки</w:t>
            </w:r>
          </w:p>
        </w:tc>
        <w:tc>
          <w:tcPr>
            <w:tcW w:w="555" w:type="pct"/>
            <w:shd w:val="clear" w:color="auto" w:fill="auto"/>
            <w:vAlign w:val="center"/>
          </w:tcPr>
          <w:p w14:paraId="2244D7C8" w14:textId="77777777" w:rsidR="006F22DE" w:rsidRPr="00D34060" w:rsidRDefault="006F22DE" w:rsidP="006F22DE">
            <w:pPr>
              <w:spacing w:after="0" w:line="240" w:lineRule="auto"/>
              <w:rPr>
                <w:rFonts w:ascii="Times New Roman" w:hAnsi="Times New Roman"/>
                <w:bCs/>
                <w:sz w:val="16"/>
                <w:szCs w:val="16"/>
              </w:rPr>
            </w:pPr>
            <w:r w:rsidRPr="00D34060">
              <w:rPr>
                <w:rFonts w:ascii="Times New Roman" w:hAnsi="Times New Roman"/>
                <w:bCs/>
                <w:sz w:val="16"/>
                <w:szCs w:val="16"/>
              </w:rPr>
              <w:t>Ожидаемая продолжительность жизни при рождении</w:t>
            </w:r>
          </w:p>
        </w:tc>
        <w:tc>
          <w:tcPr>
            <w:tcW w:w="221" w:type="pct"/>
            <w:shd w:val="clear" w:color="auto" w:fill="auto"/>
            <w:vAlign w:val="center"/>
          </w:tcPr>
          <w:p w14:paraId="4616D06C" w14:textId="77777777" w:rsidR="006F22DE" w:rsidRPr="00D34060" w:rsidRDefault="006F22DE" w:rsidP="006F22DE">
            <w:pPr>
              <w:spacing w:after="0" w:line="240" w:lineRule="auto"/>
              <w:jc w:val="center"/>
              <w:rPr>
                <w:rFonts w:ascii="Times New Roman" w:hAnsi="Times New Roman"/>
                <w:sz w:val="16"/>
                <w:szCs w:val="16"/>
              </w:rPr>
            </w:pPr>
            <w:r w:rsidRPr="00D34060">
              <w:rPr>
                <w:rFonts w:ascii="Times New Roman" w:hAnsi="Times New Roman"/>
                <w:sz w:val="16"/>
                <w:szCs w:val="16"/>
              </w:rPr>
              <w:t>лет</w:t>
            </w:r>
          </w:p>
        </w:tc>
        <w:tc>
          <w:tcPr>
            <w:tcW w:w="191" w:type="pct"/>
            <w:vAlign w:val="center"/>
          </w:tcPr>
          <w:p w14:paraId="7446A4FC" w14:textId="77A2F777" w:rsidR="006F22DE" w:rsidRPr="00D34060" w:rsidRDefault="006F22DE" w:rsidP="006F22DE">
            <w:pPr>
              <w:spacing w:after="0" w:line="240" w:lineRule="auto"/>
              <w:jc w:val="center"/>
              <w:rPr>
                <w:rFonts w:ascii="Times New Roman" w:hAnsi="Times New Roman"/>
                <w:sz w:val="14"/>
                <w:szCs w:val="16"/>
              </w:rPr>
            </w:pPr>
            <w:r w:rsidRPr="00D34060">
              <w:rPr>
                <w:rFonts w:ascii="Times New Roman" w:hAnsi="Times New Roman"/>
                <w:sz w:val="14"/>
                <w:szCs w:val="16"/>
              </w:rPr>
              <w:t>69,31</w:t>
            </w:r>
          </w:p>
        </w:tc>
        <w:tc>
          <w:tcPr>
            <w:tcW w:w="238" w:type="pct"/>
            <w:shd w:val="clear" w:color="000000" w:fill="FFFFFF"/>
            <w:vAlign w:val="center"/>
          </w:tcPr>
          <w:p w14:paraId="55344B03" w14:textId="41FC8C03" w:rsidR="006F22DE" w:rsidRPr="00D34060" w:rsidRDefault="006F22DE" w:rsidP="006F22DE">
            <w:pPr>
              <w:spacing w:after="0" w:line="240" w:lineRule="auto"/>
              <w:jc w:val="center"/>
              <w:rPr>
                <w:rFonts w:ascii="Times New Roman" w:hAnsi="Times New Roman"/>
                <w:sz w:val="14"/>
                <w:szCs w:val="16"/>
              </w:rPr>
            </w:pPr>
            <w:r w:rsidRPr="00D34060">
              <w:rPr>
                <w:rFonts w:ascii="Times New Roman" w:hAnsi="Times New Roman"/>
                <w:sz w:val="14"/>
                <w:szCs w:val="16"/>
              </w:rPr>
              <w:t>70,15</w:t>
            </w:r>
          </w:p>
        </w:tc>
        <w:tc>
          <w:tcPr>
            <w:tcW w:w="191" w:type="pct"/>
            <w:shd w:val="clear" w:color="auto" w:fill="auto"/>
            <w:vAlign w:val="center"/>
          </w:tcPr>
          <w:p w14:paraId="522E887B" w14:textId="10942BA1" w:rsidR="006F22DE" w:rsidRPr="00D34060" w:rsidRDefault="006F22DE" w:rsidP="006F22DE">
            <w:pPr>
              <w:spacing w:after="0" w:line="240" w:lineRule="auto"/>
              <w:jc w:val="center"/>
              <w:rPr>
                <w:rFonts w:ascii="Times New Roman" w:hAnsi="Times New Roman"/>
                <w:sz w:val="14"/>
                <w:szCs w:val="16"/>
              </w:rPr>
            </w:pPr>
            <w:r w:rsidRPr="00D34060">
              <w:rPr>
                <w:rFonts w:ascii="Times New Roman" w:hAnsi="Times New Roman"/>
                <w:sz w:val="14"/>
                <w:szCs w:val="16"/>
              </w:rPr>
              <w:t>70,98</w:t>
            </w:r>
          </w:p>
        </w:tc>
        <w:tc>
          <w:tcPr>
            <w:tcW w:w="191" w:type="pct"/>
            <w:shd w:val="clear" w:color="auto" w:fill="auto"/>
            <w:vAlign w:val="center"/>
          </w:tcPr>
          <w:p w14:paraId="5E36C115" w14:textId="1F5A7F7B" w:rsidR="006F22DE" w:rsidRPr="00D34060" w:rsidRDefault="006F22DE" w:rsidP="006F22DE">
            <w:pPr>
              <w:spacing w:after="0" w:line="240" w:lineRule="auto"/>
              <w:jc w:val="center"/>
              <w:rPr>
                <w:rFonts w:ascii="Times New Roman" w:hAnsi="Times New Roman"/>
                <w:sz w:val="14"/>
                <w:szCs w:val="16"/>
              </w:rPr>
            </w:pPr>
            <w:r w:rsidRPr="00D34060">
              <w:rPr>
                <w:rFonts w:ascii="Times New Roman" w:hAnsi="Times New Roman"/>
                <w:sz w:val="14"/>
                <w:szCs w:val="16"/>
              </w:rPr>
              <w:t>70,98</w:t>
            </w:r>
          </w:p>
        </w:tc>
        <w:tc>
          <w:tcPr>
            <w:tcW w:w="191" w:type="pct"/>
            <w:shd w:val="clear" w:color="auto" w:fill="auto"/>
            <w:vAlign w:val="center"/>
          </w:tcPr>
          <w:p w14:paraId="759A19C4" w14:textId="6DD949CD" w:rsidR="006F22DE" w:rsidRPr="00D34060" w:rsidRDefault="006F22DE" w:rsidP="006F22DE">
            <w:pPr>
              <w:spacing w:after="0" w:line="240" w:lineRule="auto"/>
              <w:jc w:val="center"/>
              <w:rPr>
                <w:rFonts w:ascii="Times New Roman" w:hAnsi="Times New Roman"/>
                <w:sz w:val="14"/>
                <w:szCs w:val="16"/>
              </w:rPr>
            </w:pPr>
            <w:r w:rsidRPr="00D34060">
              <w:rPr>
                <w:rFonts w:ascii="Times New Roman" w:hAnsi="Times New Roman"/>
                <w:sz w:val="14"/>
                <w:szCs w:val="16"/>
              </w:rPr>
              <w:t>70,2</w:t>
            </w:r>
          </w:p>
        </w:tc>
        <w:tc>
          <w:tcPr>
            <w:tcW w:w="191" w:type="pct"/>
            <w:shd w:val="clear" w:color="000000" w:fill="FFFFFF"/>
            <w:vAlign w:val="center"/>
          </w:tcPr>
          <w:p w14:paraId="33DB7DEC" w14:textId="43F13F8C" w:rsidR="006F22DE" w:rsidRPr="00D34060" w:rsidRDefault="006F22DE" w:rsidP="006F22DE">
            <w:pPr>
              <w:spacing w:after="0" w:line="240" w:lineRule="auto"/>
              <w:jc w:val="center"/>
              <w:rPr>
                <w:rFonts w:ascii="Times New Roman" w:hAnsi="Times New Roman"/>
                <w:sz w:val="14"/>
                <w:szCs w:val="16"/>
              </w:rPr>
            </w:pPr>
            <w:r w:rsidRPr="00D34060">
              <w:rPr>
                <w:rFonts w:ascii="Times New Roman" w:hAnsi="Times New Roman"/>
                <w:sz w:val="14"/>
                <w:szCs w:val="16"/>
              </w:rPr>
              <w:t>71,8</w:t>
            </w:r>
          </w:p>
        </w:tc>
        <w:tc>
          <w:tcPr>
            <w:tcW w:w="191" w:type="pct"/>
            <w:shd w:val="clear" w:color="000000" w:fill="FFFFFF"/>
            <w:vAlign w:val="center"/>
          </w:tcPr>
          <w:p w14:paraId="067A9B2F" w14:textId="191FC44A" w:rsidR="006F22DE" w:rsidRPr="00D34060" w:rsidRDefault="006F22DE" w:rsidP="006F22DE">
            <w:pPr>
              <w:spacing w:after="0" w:line="240" w:lineRule="auto"/>
              <w:jc w:val="center"/>
              <w:rPr>
                <w:rFonts w:ascii="Times New Roman" w:hAnsi="Times New Roman"/>
                <w:sz w:val="14"/>
                <w:szCs w:val="16"/>
              </w:rPr>
            </w:pPr>
            <w:r w:rsidRPr="00D34060">
              <w:rPr>
                <w:rFonts w:ascii="Times New Roman" w:hAnsi="Times New Roman"/>
                <w:sz w:val="14"/>
                <w:szCs w:val="16"/>
              </w:rPr>
              <w:t>70,3</w:t>
            </w:r>
          </w:p>
        </w:tc>
        <w:tc>
          <w:tcPr>
            <w:tcW w:w="191" w:type="pct"/>
            <w:shd w:val="clear" w:color="000000" w:fill="FFFFFF"/>
            <w:vAlign w:val="center"/>
          </w:tcPr>
          <w:p w14:paraId="28A00263" w14:textId="72BA09F8" w:rsidR="006F22DE" w:rsidRPr="00D34060" w:rsidRDefault="006F22DE" w:rsidP="006F22DE">
            <w:pPr>
              <w:spacing w:after="0" w:line="240" w:lineRule="auto"/>
              <w:jc w:val="center"/>
              <w:rPr>
                <w:rFonts w:ascii="Times New Roman" w:hAnsi="Times New Roman"/>
                <w:sz w:val="14"/>
                <w:szCs w:val="16"/>
              </w:rPr>
            </w:pPr>
            <w:r w:rsidRPr="00D34060">
              <w:rPr>
                <w:rFonts w:ascii="Times New Roman" w:hAnsi="Times New Roman"/>
                <w:sz w:val="14"/>
                <w:szCs w:val="16"/>
              </w:rPr>
              <w:t>72,7</w:t>
            </w:r>
          </w:p>
        </w:tc>
        <w:tc>
          <w:tcPr>
            <w:tcW w:w="191" w:type="pct"/>
            <w:shd w:val="clear" w:color="000000" w:fill="FFFFFF"/>
            <w:vAlign w:val="center"/>
          </w:tcPr>
          <w:p w14:paraId="1D885F2B" w14:textId="661D6D0C" w:rsidR="006F22DE" w:rsidRPr="00D34060" w:rsidRDefault="006F22DE" w:rsidP="006F22DE">
            <w:pPr>
              <w:spacing w:after="0" w:line="240" w:lineRule="auto"/>
              <w:jc w:val="center"/>
              <w:rPr>
                <w:rFonts w:ascii="Times New Roman" w:hAnsi="Times New Roman"/>
                <w:sz w:val="14"/>
                <w:szCs w:val="16"/>
              </w:rPr>
            </w:pPr>
            <w:r w:rsidRPr="00D34060">
              <w:rPr>
                <w:rFonts w:ascii="Times New Roman" w:hAnsi="Times New Roman"/>
                <w:sz w:val="14"/>
                <w:szCs w:val="16"/>
              </w:rPr>
              <w:t>70,4</w:t>
            </w:r>
          </w:p>
        </w:tc>
        <w:tc>
          <w:tcPr>
            <w:tcW w:w="191" w:type="pct"/>
            <w:shd w:val="clear" w:color="000000" w:fill="FFFFFF"/>
            <w:vAlign w:val="center"/>
          </w:tcPr>
          <w:p w14:paraId="13B7A7E0" w14:textId="11ED4C3D" w:rsidR="006F22DE" w:rsidRPr="00D34060" w:rsidRDefault="006F22DE" w:rsidP="006F22DE">
            <w:pPr>
              <w:spacing w:after="0" w:line="240" w:lineRule="auto"/>
              <w:jc w:val="center"/>
              <w:rPr>
                <w:rFonts w:ascii="Times New Roman" w:hAnsi="Times New Roman"/>
                <w:sz w:val="14"/>
                <w:szCs w:val="16"/>
              </w:rPr>
            </w:pPr>
            <w:r w:rsidRPr="00D34060">
              <w:rPr>
                <w:rFonts w:ascii="Times New Roman" w:hAnsi="Times New Roman"/>
                <w:sz w:val="14"/>
                <w:szCs w:val="16"/>
              </w:rPr>
              <w:t>73,5</w:t>
            </w:r>
          </w:p>
        </w:tc>
        <w:tc>
          <w:tcPr>
            <w:tcW w:w="191" w:type="pct"/>
            <w:shd w:val="clear" w:color="000000" w:fill="FFFFFF"/>
            <w:vAlign w:val="center"/>
          </w:tcPr>
          <w:p w14:paraId="07AFF925" w14:textId="579282B2" w:rsidR="006F22DE" w:rsidRPr="00D34060" w:rsidRDefault="006F22DE" w:rsidP="006F22DE">
            <w:pPr>
              <w:spacing w:after="0" w:line="240" w:lineRule="auto"/>
              <w:jc w:val="center"/>
              <w:rPr>
                <w:rFonts w:ascii="Times New Roman" w:hAnsi="Times New Roman"/>
                <w:sz w:val="14"/>
                <w:szCs w:val="16"/>
              </w:rPr>
            </w:pPr>
            <w:r w:rsidRPr="00D34060">
              <w:rPr>
                <w:rFonts w:ascii="Times New Roman" w:hAnsi="Times New Roman"/>
                <w:sz w:val="14"/>
                <w:szCs w:val="16"/>
              </w:rPr>
              <w:t>70,5</w:t>
            </w:r>
          </w:p>
        </w:tc>
        <w:tc>
          <w:tcPr>
            <w:tcW w:w="191" w:type="pct"/>
            <w:shd w:val="clear" w:color="000000" w:fill="FFFFFF"/>
            <w:vAlign w:val="center"/>
          </w:tcPr>
          <w:p w14:paraId="04F5BFD6" w14:textId="2AACCBE5" w:rsidR="006F22DE" w:rsidRPr="00D34060" w:rsidRDefault="006F22DE" w:rsidP="006F22DE">
            <w:pPr>
              <w:spacing w:after="0" w:line="240" w:lineRule="auto"/>
              <w:jc w:val="center"/>
              <w:rPr>
                <w:rFonts w:ascii="Times New Roman" w:hAnsi="Times New Roman"/>
                <w:sz w:val="14"/>
                <w:szCs w:val="16"/>
              </w:rPr>
            </w:pPr>
            <w:r w:rsidRPr="00D34060">
              <w:rPr>
                <w:rFonts w:ascii="Times New Roman" w:hAnsi="Times New Roman"/>
                <w:sz w:val="14"/>
                <w:szCs w:val="16"/>
              </w:rPr>
              <w:t>74,3</w:t>
            </w:r>
          </w:p>
        </w:tc>
        <w:tc>
          <w:tcPr>
            <w:tcW w:w="191" w:type="pct"/>
            <w:shd w:val="clear" w:color="auto" w:fill="auto"/>
            <w:vAlign w:val="center"/>
          </w:tcPr>
          <w:p w14:paraId="62CD1B7A" w14:textId="4216D2E1" w:rsidR="006F22DE" w:rsidRPr="00D34060" w:rsidRDefault="006F22DE" w:rsidP="006F22DE">
            <w:pPr>
              <w:spacing w:after="0" w:line="240" w:lineRule="auto"/>
              <w:jc w:val="center"/>
              <w:rPr>
                <w:rFonts w:ascii="Times New Roman" w:hAnsi="Times New Roman"/>
                <w:sz w:val="14"/>
                <w:szCs w:val="16"/>
              </w:rPr>
            </w:pPr>
            <w:r w:rsidRPr="00D34060">
              <w:rPr>
                <w:rFonts w:ascii="Times New Roman" w:hAnsi="Times New Roman"/>
                <w:sz w:val="14"/>
                <w:szCs w:val="16"/>
              </w:rPr>
              <w:t>71,2</w:t>
            </w:r>
          </w:p>
        </w:tc>
        <w:tc>
          <w:tcPr>
            <w:tcW w:w="191" w:type="pct"/>
            <w:shd w:val="clear" w:color="auto" w:fill="auto"/>
            <w:vAlign w:val="center"/>
          </w:tcPr>
          <w:p w14:paraId="71A41400" w14:textId="00A4CE8B" w:rsidR="006F22DE" w:rsidRPr="00D34060" w:rsidRDefault="006F22DE" w:rsidP="006F22DE">
            <w:pPr>
              <w:spacing w:after="0" w:line="240" w:lineRule="auto"/>
              <w:jc w:val="center"/>
              <w:rPr>
                <w:rFonts w:ascii="Times New Roman" w:hAnsi="Times New Roman"/>
                <w:sz w:val="14"/>
                <w:szCs w:val="16"/>
              </w:rPr>
            </w:pPr>
            <w:r w:rsidRPr="00D34060">
              <w:rPr>
                <w:rFonts w:ascii="Times New Roman" w:hAnsi="Times New Roman"/>
                <w:sz w:val="14"/>
                <w:szCs w:val="16"/>
              </w:rPr>
              <w:t>76,1</w:t>
            </w:r>
          </w:p>
        </w:tc>
        <w:tc>
          <w:tcPr>
            <w:tcW w:w="191" w:type="pct"/>
            <w:shd w:val="clear" w:color="auto" w:fill="auto"/>
            <w:vAlign w:val="center"/>
          </w:tcPr>
          <w:p w14:paraId="3EA0276E" w14:textId="4D9464F1" w:rsidR="006F22DE" w:rsidRPr="00D34060" w:rsidRDefault="006F22DE" w:rsidP="006F22DE">
            <w:pPr>
              <w:spacing w:after="0" w:line="240" w:lineRule="auto"/>
              <w:jc w:val="center"/>
              <w:rPr>
                <w:rFonts w:ascii="Times New Roman" w:hAnsi="Times New Roman"/>
                <w:sz w:val="14"/>
                <w:szCs w:val="16"/>
              </w:rPr>
            </w:pPr>
            <w:r w:rsidRPr="00D34060">
              <w:rPr>
                <w:rFonts w:ascii="Times New Roman" w:hAnsi="Times New Roman"/>
                <w:sz w:val="14"/>
                <w:szCs w:val="16"/>
              </w:rPr>
              <w:t>73,2</w:t>
            </w:r>
          </w:p>
        </w:tc>
        <w:tc>
          <w:tcPr>
            <w:tcW w:w="191" w:type="pct"/>
            <w:shd w:val="clear" w:color="auto" w:fill="auto"/>
            <w:vAlign w:val="center"/>
          </w:tcPr>
          <w:p w14:paraId="2115824D" w14:textId="50F13F1A" w:rsidR="006F22DE" w:rsidRPr="00D34060" w:rsidRDefault="006F22DE" w:rsidP="006F22DE">
            <w:pPr>
              <w:spacing w:after="0" w:line="240" w:lineRule="auto"/>
              <w:jc w:val="center"/>
              <w:rPr>
                <w:rFonts w:ascii="Times New Roman" w:hAnsi="Times New Roman"/>
                <w:sz w:val="14"/>
                <w:szCs w:val="16"/>
              </w:rPr>
            </w:pPr>
            <w:r w:rsidRPr="00D34060">
              <w:rPr>
                <w:rFonts w:ascii="Times New Roman" w:hAnsi="Times New Roman"/>
                <w:sz w:val="14"/>
                <w:szCs w:val="16"/>
              </w:rPr>
              <w:t>78,1</w:t>
            </w:r>
          </w:p>
        </w:tc>
        <w:tc>
          <w:tcPr>
            <w:tcW w:w="195" w:type="pct"/>
            <w:vAlign w:val="center"/>
          </w:tcPr>
          <w:p w14:paraId="5134878F" w14:textId="520EADAC" w:rsidR="006F22DE" w:rsidRPr="00D34060" w:rsidRDefault="006F22DE" w:rsidP="006F22DE">
            <w:pPr>
              <w:spacing w:after="0" w:line="240" w:lineRule="auto"/>
              <w:jc w:val="center"/>
              <w:rPr>
                <w:rFonts w:ascii="Times New Roman" w:hAnsi="Times New Roman"/>
                <w:sz w:val="14"/>
                <w:szCs w:val="16"/>
              </w:rPr>
            </w:pPr>
            <w:r w:rsidRPr="00D34060">
              <w:rPr>
                <w:rFonts w:ascii="Times New Roman" w:hAnsi="Times New Roman"/>
                <w:sz w:val="14"/>
                <w:szCs w:val="16"/>
              </w:rPr>
              <w:t>76,2</w:t>
            </w:r>
          </w:p>
        </w:tc>
        <w:tc>
          <w:tcPr>
            <w:tcW w:w="193" w:type="pct"/>
            <w:vAlign w:val="center"/>
          </w:tcPr>
          <w:p w14:paraId="67414CA4" w14:textId="18298889" w:rsidR="006F22DE" w:rsidRPr="00D34060" w:rsidRDefault="006F22DE" w:rsidP="006F22DE">
            <w:pPr>
              <w:spacing w:after="0" w:line="240" w:lineRule="auto"/>
              <w:jc w:val="center"/>
              <w:rPr>
                <w:rFonts w:ascii="Times New Roman" w:hAnsi="Times New Roman"/>
                <w:sz w:val="14"/>
                <w:szCs w:val="16"/>
              </w:rPr>
            </w:pPr>
            <w:r w:rsidRPr="00D34060">
              <w:rPr>
                <w:rFonts w:ascii="Times New Roman" w:hAnsi="Times New Roman"/>
                <w:sz w:val="14"/>
                <w:szCs w:val="16"/>
              </w:rPr>
              <w:t>79,9</w:t>
            </w:r>
          </w:p>
        </w:tc>
        <w:tc>
          <w:tcPr>
            <w:tcW w:w="185" w:type="pct"/>
            <w:vAlign w:val="center"/>
          </w:tcPr>
          <w:p w14:paraId="4F262BA9" w14:textId="0C67BC93" w:rsidR="006F22DE" w:rsidRPr="00D34060" w:rsidRDefault="006F22DE" w:rsidP="006F22DE">
            <w:pPr>
              <w:spacing w:after="0" w:line="240" w:lineRule="auto"/>
              <w:jc w:val="center"/>
              <w:rPr>
                <w:rFonts w:ascii="Times New Roman" w:hAnsi="Times New Roman"/>
                <w:sz w:val="14"/>
                <w:szCs w:val="16"/>
              </w:rPr>
            </w:pPr>
            <w:r w:rsidRPr="00D34060">
              <w:rPr>
                <w:rFonts w:ascii="Times New Roman" w:hAnsi="Times New Roman"/>
                <w:sz w:val="14"/>
                <w:szCs w:val="16"/>
              </w:rPr>
              <w:t>78,2</w:t>
            </w:r>
          </w:p>
        </w:tc>
        <w:tc>
          <w:tcPr>
            <w:tcW w:w="183" w:type="pct"/>
            <w:vAlign w:val="center"/>
          </w:tcPr>
          <w:p w14:paraId="0665C472" w14:textId="02BA0DDA" w:rsidR="006F22DE" w:rsidRPr="00D34060" w:rsidRDefault="006F22DE" w:rsidP="006F22DE">
            <w:pPr>
              <w:spacing w:after="0" w:line="240" w:lineRule="auto"/>
              <w:jc w:val="center"/>
              <w:rPr>
                <w:rFonts w:ascii="Times New Roman" w:hAnsi="Times New Roman"/>
                <w:sz w:val="14"/>
                <w:szCs w:val="16"/>
              </w:rPr>
            </w:pPr>
            <w:r w:rsidRPr="00D34060">
              <w:rPr>
                <w:rFonts w:ascii="Times New Roman" w:hAnsi="Times New Roman"/>
                <w:sz w:val="14"/>
                <w:szCs w:val="16"/>
              </w:rPr>
              <w:t>81,7</w:t>
            </w:r>
          </w:p>
        </w:tc>
      </w:tr>
      <w:tr w:rsidR="00D34060" w:rsidRPr="00D34060" w14:paraId="7656FE0A" w14:textId="77777777" w:rsidTr="00BA709B">
        <w:trPr>
          <w:trHeight w:val="139"/>
        </w:trPr>
        <w:tc>
          <w:tcPr>
            <w:tcW w:w="365" w:type="pct"/>
            <w:vMerge/>
            <w:vAlign w:val="center"/>
          </w:tcPr>
          <w:p w14:paraId="43B32F5B" w14:textId="77777777" w:rsidR="006F22DE" w:rsidRPr="00D34060" w:rsidRDefault="006F22DE" w:rsidP="006F22DE">
            <w:pPr>
              <w:spacing w:after="0" w:line="240" w:lineRule="auto"/>
              <w:jc w:val="center"/>
              <w:rPr>
                <w:rFonts w:ascii="Times New Roman" w:hAnsi="Times New Roman"/>
                <w:kern w:val="24"/>
                <w:sz w:val="16"/>
                <w:szCs w:val="16"/>
              </w:rPr>
            </w:pPr>
          </w:p>
        </w:tc>
        <w:tc>
          <w:tcPr>
            <w:tcW w:w="555" w:type="pct"/>
            <w:shd w:val="clear" w:color="auto" w:fill="auto"/>
            <w:vAlign w:val="center"/>
          </w:tcPr>
          <w:p w14:paraId="4C2C83AF" w14:textId="77777777" w:rsidR="006F22DE" w:rsidRPr="00D34060" w:rsidRDefault="006F22DE" w:rsidP="006F22DE">
            <w:pPr>
              <w:spacing w:after="0" w:line="240" w:lineRule="auto"/>
              <w:rPr>
                <w:rFonts w:ascii="Times New Roman" w:hAnsi="Times New Roman"/>
                <w:bCs/>
                <w:sz w:val="16"/>
                <w:szCs w:val="16"/>
              </w:rPr>
            </w:pPr>
            <w:r w:rsidRPr="00D34060">
              <w:rPr>
                <w:rFonts w:ascii="Times New Roman" w:hAnsi="Times New Roman"/>
                <w:bCs/>
                <w:sz w:val="16"/>
                <w:szCs w:val="16"/>
              </w:rPr>
              <w:t>Смертность от всех причин</w:t>
            </w:r>
          </w:p>
        </w:tc>
        <w:tc>
          <w:tcPr>
            <w:tcW w:w="221" w:type="pct"/>
            <w:shd w:val="clear" w:color="auto" w:fill="auto"/>
            <w:vAlign w:val="center"/>
          </w:tcPr>
          <w:p w14:paraId="62C4B14E" w14:textId="77777777" w:rsidR="006F22DE" w:rsidRPr="00D34060" w:rsidRDefault="006F22DE" w:rsidP="006F22DE">
            <w:pPr>
              <w:spacing w:after="0" w:line="240" w:lineRule="auto"/>
              <w:jc w:val="center"/>
              <w:rPr>
                <w:rFonts w:ascii="Times New Roman" w:hAnsi="Times New Roman"/>
                <w:bCs/>
                <w:sz w:val="16"/>
                <w:szCs w:val="16"/>
              </w:rPr>
            </w:pPr>
            <w:r w:rsidRPr="00D34060">
              <w:rPr>
                <w:rFonts w:ascii="Times New Roman" w:hAnsi="Times New Roman"/>
                <w:bCs/>
                <w:sz w:val="16"/>
                <w:szCs w:val="16"/>
              </w:rPr>
              <w:t>случаев на 1000 чел. населения</w:t>
            </w:r>
          </w:p>
        </w:tc>
        <w:tc>
          <w:tcPr>
            <w:tcW w:w="191" w:type="pct"/>
            <w:vAlign w:val="center"/>
          </w:tcPr>
          <w:p w14:paraId="2ED2EA48" w14:textId="36B20B62" w:rsidR="006F22DE" w:rsidRPr="00D34060" w:rsidRDefault="006F22DE" w:rsidP="006F22DE">
            <w:pPr>
              <w:spacing w:after="0" w:line="240" w:lineRule="auto"/>
              <w:jc w:val="center"/>
              <w:rPr>
                <w:rFonts w:ascii="Times New Roman" w:hAnsi="Times New Roman"/>
                <w:bCs/>
                <w:sz w:val="16"/>
                <w:szCs w:val="16"/>
              </w:rPr>
            </w:pPr>
            <w:r w:rsidRPr="00D34060">
              <w:rPr>
                <w:rFonts w:ascii="Times New Roman" w:hAnsi="Times New Roman"/>
                <w:bCs/>
                <w:sz w:val="16"/>
                <w:szCs w:val="16"/>
              </w:rPr>
              <w:t>13,1</w:t>
            </w:r>
          </w:p>
        </w:tc>
        <w:tc>
          <w:tcPr>
            <w:tcW w:w="238" w:type="pct"/>
            <w:shd w:val="clear" w:color="000000" w:fill="FFFFFF"/>
            <w:vAlign w:val="center"/>
          </w:tcPr>
          <w:p w14:paraId="6C72AA0A" w14:textId="676B885E" w:rsidR="006F22DE" w:rsidRPr="00D34060" w:rsidRDefault="006F22DE" w:rsidP="006F22DE">
            <w:pPr>
              <w:spacing w:after="0" w:line="240" w:lineRule="auto"/>
              <w:jc w:val="center"/>
              <w:rPr>
                <w:rFonts w:ascii="Times New Roman" w:hAnsi="Times New Roman"/>
                <w:bCs/>
                <w:sz w:val="16"/>
                <w:szCs w:val="16"/>
              </w:rPr>
            </w:pPr>
            <w:r w:rsidRPr="00D34060">
              <w:rPr>
                <w:rFonts w:ascii="Times New Roman" w:hAnsi="Times New Roman"/>
                <w:bCs/>
                <w:sz w:val="16"/>
                <w:szCs w:val="16"/>
              </w:rPr>
              <w:t>13,2</w:t>
            </w:r>
          </w:p>
        </w:tc>
        <w:tc>
          <w:tcPr>
            <w:tcW w:w="191" w:type="pct"/>
            <w:shd w:val="clear" w:color="auto" w:fill="auto"/>
            <w:vAlign w:val="center"/>
          </w:tcPr>
          <w:p w14:paraId="05F23254" w14:textId="235B5FDB" w:rsidR="006F22DE" w:rsidRPr="00D34060" w:rsidRDefault="006F22DE" w:rsidP="006F22DE">
            <w:pPr>
              <w:spacing w:after="0" w:line="240" w:lineRule="auto"/>
              <w:jc w:val="center"/>
              <w:rPr>
                <w:rFonts w:ascii="Times New Roman" w:hAnsi="Times New Roman"/>
                <w:bCs/>
                <w:sz w:val="16"/>
                <w:szCs w:val="16"/>
              </w:rPr>
            </w:pPr>
            <w:r w:rsidRPr="00D34060">
              <w:rPr>
                <w:rFonts w:ascii="Times New Roman" w:hAnsi="Times New Roman"/>
                <w:bCs/>
                <w:sz w:val="16"/>
                <w:szCs w:val="16"/>
              </w:rPr>
              <w:t>13,2</w:t>
            </w:r>
          </w:p>
        </w:tc>
        <w:tc>
          <w:tcPr>
            <w:tcW w:w="191" w:type="pct"/>
            <w:shd w:val="clear" w:color="auto" w:fill="auto"/>
            <w:vAlign w:val="center"/>
          </w:tcPr>
          <w:p w14:paraId="37817B2F" w14:textId="03792902" w:rsidR="006F22DE" w:rsidRPr="00D34060" w:rsidRDefault="006F22DE" w:rsidP="006F22DE">
            <w:pPr>
              <w:spacing w:after="0" w:line="240" w:lineRule="auto"/>
              <w:jc w:val="center"/>
              <w:rPr>
                <w:rFonts w:ascii="Times New Roman" w:hAnsi="Times New Roman"/>
                <w:bCs/>
                <w:sz w:val="16"/>
                <w:szCs w:val="16"/>
              </w:rPr>
            </w:pPr>
            <w:r w:rsidRPr="00D34060">
              <w:rPr>
                <w:rFonts w:ascii="Times New Roman" w:hAnsi="Times New Roman"/>
                <w:bCs/>
                <w:sz w:val="16"/>
                <w:szCs w:val="16"/>
              </w:rPr>
              <w:t>12,6</w:t>
            </w:r>
          </w:p>
        </w:tc>
        <w:tc>
          <w:tcPr>
            <w:tcW w:w="191" w:type="pct"/>
            <w:shd w:val="clear" w:color="auto" w:fill="auto"/>
            <w:vAlign w:val="center"/>
          </w:tcPr>
          <w:p w14:paraId="7D5F9C87" w14:textId="5A26DA09" w:rsidR="006F22DE" w:rsidRPr="00D34060" w:rsidRDefault="006F22DE" w:rsidP="006F22DE">
            <w:pPr>
              <w:spacing w:after="0" w:line="240" w:lineRule="auto"/>
              <w:jc w:val="center"/>
              <w:rPr>
                <w:rFonts w:ascii="Times New Roman" w:hAnsi="Times New Roman"/>
                <w:bCs/>
                <w:sz w:val="16"/>
                <w:szCs w:val="16"/>
              </w:rPr>
            </w:pPr>
            <w:r w:rsidRPr="00D34060">
              <w:rPr>
                <w:rFonts w:ascii="Times New Roman" w:hAnsi="Times New Roman"/>
                <w:bCs/>
                <w:sz w:val="16"/>
                <w:szCs w:val="16"/>
              </w:rPr>
              <w:t>13,1</w:t>
            </w:r>
          </w:p>
        </w:tc>
        <w:tc>
          <w:tcPr>
            <w:tcW w:w="191" w:type="pct"/>
            <w:shd w:val="clear" w:color="000000" w:fill="FFFFFF"/>
            <w:vAlign w:val="center"/>
          </w:tcPr>
          <w:p w14:paraId="5804DACE" w14:textId="1F8780D6" w:rsidR="006F22DE" w:rsidRPr="00D34060" w:rsidRDefault="006F22DE" w:rsidP="006F22DE">
            <w:pPr>
              <w:spacing w:after="0" w:line="240" w:lineRule="auto"/>
              <w:jc w:val="center"/>
              <w:rPr>
                <w:rFonts w:ascii="Times New Roman" w:hAnsi="Times New Roman"/>
                <w:bCs/>
                <w:sz w:val="16"/>
                <w:szCs w:val="16"/>
              </w:rPr>
            </w:pPr>
            <w:r w:rsidRPr="00D34060">
              <w:rPr>
                <w:rFonts w:ascii="Times New Roman" w:hAnsi="Times New Roman"/>
                <w:bCs/>
                <w:sz w:val="16"/>
                <w:szCs w:val="16"/>
              </w:rPr>
              <w:t>12,4</w:t>
            </w:r>
          </w:p>
        </w:tc>
        <w:tc>
          <w:tcPr>
            <w:tcW w:w="191" w:type="pct"/>
            <w:shd w:val="clear" w:color="000000" w:fill="FFFFFF"/>
            <w:vAlign w:val="center"/>
          </w:tcPr>
          <w:p w14:paraId="4D4B031A" w14:textId="2C6644FF" w:rsidR="006F22DE" w:rsidRPr="00D34060" w:rsidRDefault="006F22DE" w:rsidP="006F22DE">
            <w:pPr>
              <w:spacing w:after="0" w:line="240" w:lineRule="auto"/>
              <w:jc w:val="center"/>
              <w:rPr>
                <w:rFonts w:ascii="Times New Roman" w:hAnsi="Times New Roman"/>
                <w:bCs/>
                <w:sz w:val="16"/>
                <w:szCs w:val="16"/>
              </w:rPr>
            </w:pPr>
            <w:r w:rsidRPr="00D34060">
              <w:rPr>
                <w:rFonts w:ascii="Times New Roman" w:hAnsi="Times New Roman"/>
                <w:bCs/>
                <w:sz w:val="16"/>
                <w:szCs w:val="16"/>
              </w:rPr>
              <w:t>13,0</w:t>
            </w:r>
          </w:p>
        </w:tc>
        <w:tc>
          <w:tcPr>
            <w:tcW w:w="191" w:type="pct"/>
            <w:shd w:val="clear" w:color="000000" w:fill="FFFFFF"/>
            <w:vAlign w:val="center"/>
          </w:tcPr>
          <w:p w14:paraId="51C2D65C" w14:textId="6A71A767" w:rsidR="006F22DE" w:rsidRPr="00D34060" w:rsidRDefault="006F22DE" w:rsidP="006F22DE">
            <w:pPr>
              <w:spacing w:after="0" w:line="240" w:lineRule="auto"/>
              <w:jc w:val="center"/>
              <w:rPr>
                <w:rFonts w:ascii="Times New Roman" w:hAnsi="Times New Roman"/>
                <w:bCs/>
                <w:sz w:val="16"/>
                <w:szCs w:val="16"/>
              </w:rPr>
            </w:pPr>
            <w:r w:rsidRPr="00D34060">
              <w:rPr>
                <w:rFonts w:ascii="Times New Roman" w:hAnsi="Times New Roman"/>
                <w:bCs/>
                <w:sz w:val="16"/>
                <w:szCs w:val="16"/>
              </w:rPr>
              <w:t>12,1</w:t>
            </w:r>
          </w:p>
        </w:tc>
        <w:tc>
          <w:tcPr>
            <w:tcW w:w="191" w:type="pct"/>
            <w:shd w:val="clear" w:color="000000" w:fill="FFFFFF"/>
            <w:vAlign w:val="center"/>
          </w:tcPr>
          <w:p w14:paraId="3AA66010" w14:textId="2530002C" w:rsidR="006F22DE" w:rsidRPr="00D34060" w:rsidRDefault="006F22DE" w:rsidP="006F22DE">
            <w:pPr>
              <w:spacing w:after="0" w:line="240" w:lineRule="auto"/>
              <w:jc w:val="center"/>
              <w:rPr>
                <w:rFonts w:ascii="Times New Roman" w:hAnsi="Times New Roman"/>
                <w:bCs/>
                <w:sz w:val="16"/>
                <w:szCs w:val="16"/>
              </w:rPr>
            </w:pPr>
            <w:r w:rsidRPr="00D34060">
              <w:rPr>
                <w:rFonts w:ascii="Times New Roman" w:hAnsi="Times New Roman"/>
                <w:bCs/>
                <w:sz w:val="16"/>
                <w:szCs w:val="16"/>
              </w:rPr>
              <w:t>12,9</w:t>
            </w:r>
          </w:p>
        </w:tc>
        <w:tc>
          <w:tcPr>
            <w:tcW w:w="191" w:type="pct"/>
            <w:shd w:val="clear" w:color="000000" w:fill="FFFFFF"/>
            <w:vAlign w:val="center"/>
          </w:tcPr>
          <w:p w14:paraId="1BC01B15" w14:textId="3D836516" w:rsidR="006F22DE" w:rsidRPr="00D34060" w:rsidRDefault="006F22DE" w:rsidP="006F22DE">
            <w:pPr>
              <w:spacing w:after="0" w:line="240" w:lineRule="auto"/>
              <w:jc w:val="center"/>
              <w:rPr>
                <w:rFonts w:ascii="Times New Roman" w:hAnsi="Times New Roman"/>
                <w:bCs/>
                <w:sz w:val="16"/>
                <w:szCs w:val="16"/>
              </w:rPr>
            </w:pPr>
            <w:r w:rsidRPr="00D34060">
              <w:rPr>
                <w:rFonts w:ascii="Times New Roman" w:hAnsi="Times New Roman"/>
                <w:bCs/>
                <w:sz w:val="16"/>
                <w:szCs w:val="16"/>
              </w:rPr>
              <w:t>11,8</w:t>
            </w:r>
          </w:p>
        </w:tc>
        <w:tc>
          <w:tcPr>
            <w:tcW w:w="191" w:type="pct"/>
            <w:shd w:val="clear" w:color="000000" w:fill="FFFFFF"/>
            <w:vAlign w:val="center"/>
          </w:tcPr>
          <w:p w14:paraId="33DBC33B" w14:textId="74C9D34F" w:rsidR="006F22DE" w:rsidRPr="00D34060" w:rsidRDefault="006F22DE" w:rsidP="006F22DE">
            <w:pPr>
              <w:spacing w:after="0" w:line="240" w:lineRule="auto"/>
              <w:jc w:val="center"/>
              <w:rPr>
                <w:rFonts w:ascii="Times New Roman" w:hAnsi="Times New Roman"/>
                <w:bCs/>
                <w:sz w:val="16"/>
                <w:szCs w:val="16"/>
              </w:rPr>
            </w:pPr>
            <w:r w:rsidRPr="00D34060">
              <w:rPr>
                <w:rFonts w:ascii="Times New Roman" w:hAnsi="Times New Roman"/>
                <w:bCs/>
                <w:sz w:val="16"/>
                <w:szCs w:val="16"/>
              </w:rPr>
              <w:t>12,8</w:t>
            </w:r>
          </w:p>
        </w:tc>
        <w:tc>
          <w:tcPr>
            <w:tcW w:w="191" w:type="pct"/>
            <w:shd w:val="clear" w:color="000000" w:fill="FFFFFF"/>
            <w:vAlign w:val="center"/>
          </w:tcPr>
          <w:p w14:paraId="10DD76AB" w14:textId="7DBC6120" w:rsidR="006F22DE" w:rsidRPr="00D34060" w:rsidRDefault="006F22DE" w:rsidP="006F22DE">
            <w:pPr>
              <w:spacing w:after="0" w:line="240" w:lineRule="auto"/>
              <w:jc w:val="center"/>
              <w:rPr>
                <w:rFonts w:ascii="Times New Roman" w:hAnsi="Times New Roman"/>
                <w:bCs/>
                <w:sz w:val="16"/>
                <w:szCs w:val="16"/>
              </w:rPr>
            </w:pPr>
            <w:r w:rsidRPr="00D34060">
              <w:rPr>
                <w:rFonts w:ascii="Times New Roman" w:hAnsi="Times New Roman"/>
                <w:bCs/>
                <w:sz w:val="16"/>
                <w:szCs w:val="16"/>
              </w:rPr>
              <w:t>11,5</w:t>
            </w:r>
          </w:p>
        </w:tc>
        <w:tc>
          <w:tcPr>
            <w:tcW w:w="191" w:type="pct"/>
            <w:shd w:val="clear" w:color="auto" w:fill="auto"/>
            <w:vAlign w:val="center"/>
          </w:tcPr>
          <w:p w14:paraId="1B1E357F" w14:textId="3EE70A54" w:rsidR="006F22DE" w:rsidRPr="00D34060" w:rsidRDefault="006F22DE" w:rsidP="006F22DE">
            <w:pPr>
              <w:spacing w:after="0" w:line="240" w:lineRule="auto"/>
              <w:jc w:val="center"/>
              <w:rPr>
                <w:rFonts w:ascii="Times New Roman" w:hAnsi="Times New Roman"/>
                <w:bCs/>
                <w:sz w:val="16"/>
                <w:szCs w:val="16"/>
              </w:rPr>
            </w:pPr>
            <w:r w:rsidRPr="00D34060">
              <w:rPr>
                <w:rFonts w:ascii="Times New Roman" w:hAnsi="Times New Roman"/>
                <w:bCs/>
                <w:sz w:val="16"/>
                <w:szCs w:val="16"/>
              </w:rPr>
              <w:t>11,2</w:t>
            </w:r>
          </w:p>
        </w:tc>
        <w:tc>
          <w:tcPr>
            <w:tcW w:w="191" w:type="pct"/>
            <w:shd w:val="clear" w:color="auto" w:fill="auto"/>
            <w:vAlign w:val="center"/>
          </w:tcPr>
          <w:p w14:paraId="70F70587" w14:textId="4083FC2D" w:rsidR="006F22DE" w:rsidRPr="00D34060" w:rsidRDefault="006F22DE" w:rsidP="006F22DE">
            <w:pPr>
              <w:spacing w:after="0" w:line="240" w:lineRule="auto"/>
              <w:jc w:val="center"/>
              <w:rPr>
                <w:rFonts w:ascii="Times New Roman" w:hAnsi="Times New Roman"/>
                <w:bCs/>
                <w:sz w:val="16"/>
                <w:szCs w:val="16"/>
              </w:rPr>
            </w:pPr>
            <w:r w:rsidRPr="00D34060">
              <w:rPr>
                <w:rFonts w:ascii="Times New Roman" w:hAnsi="Times New Roman"/>
                <w:bCs/>
                <w:sz w:val="16"/>
                <w:szCs w:val="16"/>
              </w:rPr>
              <w:t>10,6</w:t>
            </w:r>
          </w:p>
        </w:tc>
        <w:tc>
          <w:tcPr>
            <w:tcW w:w="191" w:type="pct"/>
            <w:shd w:val="clear" w:color="auto" w:fill="auto"/>
            <w:vAlign w:val="center"/>
          </w:tcPr>
          <w:p w14:paraId="4F9BF551" w14:textId="226E2503" w:rsidR="006F22DE" w:rsidRPr="00D34060" w:rsidRDefault="006F22DE" w:rsidP="006F22DE">
            <w:pPr>
              <w:spacing w:after="0" w:line="240" w:lineRule="auto"/>
              <w:jc w:val="center"/>
              <w:rPr>
                <w:rFonts w:ascii="Times New Roman" w:hAnsi="Times New Roman"/>
                <w:bCs/>
                <w:sz w:val="16"/>
                <w:szCs w:val="16"/>
              </w:rPr>
            </w:pPr>
            <w:r w:rsidRPr="00D34060">
              <w:rPr>
                <w:rFonts w:ascii="Times New Roman" w:hAnsi="Times New Roman"/>
                <w:bCs/>
                <w:sz w:val="16"/>
                <w:szCs w:val="16"/>
              </w:rPr>
              <w:t>10,8</w:t>
            </w:r>
          </w:p>
        </w:tc>
        <w:tc>
          <w:tcPr>
            <w:tcW w:w="191" w:type="pct"/>
            <w:shd w:val="clear" w:color="auto" w:fill="auto"/>
            <w:vAlign w:val="center"/>
          </w:tcPr>
          <w:p w14:paraId="2D1F0635" w14:textId="768EB5AF" w:rsidR="006F22DE" w:rsidRPr="00D34060" w:rsidRDefault="006F22DE" w:rsidP="006F22DE">
            <w:pPr>
              <w:spacing w:after="0" w:line="240" w:lineRule="auto"/>
              <w:jc w:val="center"/>
              <w:rPr>
                <w:rFonts w:ascii="Times New Roman" w:hAnsi="Times New Roman"/>
                <w:bCs/>
                <w:sz w:val="16"/>
                <w:szCs w:val="16"/>
              </w:rPr>
            </w:pPr>
            <w:r w:rsidRPr="00D34060">
              <w:rPr>
                <w:rFonts w:ascii="Times New Roman" w:hAnsi="Times New Roman"/>
                <w:bCs/>
                <w:sz w:val="16"/>
                <w:szCs w:val="16"/>
              </w:rPr>
              <w:t>9,7</w:t>
            </w:r>
          </w:p>
        </w:tc>
        <w:tc>
          <w:tcPr>
            <w:tcW w:w="195" w:type="pct"/>
            <w:vAlign w:val="center"/>
          </w:tcPr>
          <w:p w14:paraId="1A3DFAAB" w14:textId="5BDCF35B" w:rsidR="006F22DE" w:rsidRPr="00D34060" w:rsidRDefault="006F22DE" w:rsidP="006F22DE">
            <w:pPr>
              <w:spacing w:after="0" w:line="240" w:lineRule="auto"/>
              <w:jc w:val="center"/>
              <w:rPr>
                <w:rFonts w:ascii="Times New Roman" w:hAnsi="Times New Roman"/>
                <w:bCs/>
                <w:sz w:val="16"/>
                <w:szCs w:val="16"/>
              </w:rPr>
            </w:pPr>
            <w:r w:rsidRPr="00D34060">
              <w:rPr>
                <w:rFonts w:ascii="Times New Roman" w:hAnsi="Times New Roman"/>
                <w:bCs/>
                <w:sz w:val="16"/>
                <w:szCs w:val="16"/>
              </w:rPr>
              <w:t>9,2</w:t>
            </w:r>
          </w:p>
        </w:tc>
        <w:tc>
          <w:tcPr>
            <w:tcW w:w="193" w:type="pct"/>
            <w:vAlign w:val="center"/>
          </w:tcPr>
          <w:p w14:paraId="56C63CAC" w14:textId="4670E2C5" w:rsidR="006F22DE" w:rsidRPr="00D34060" w:rsidRDefault="006F22DE" w:rsidP="006F22DE">
            <w:pPr>
              <w:spacing w:after="0" w:line="240" w:lineRule="auto"/>
              <w:jc w:val="center"/>
              <w:rPr>
                <w:rFonts w:ascii="Times New Roman" w:hAnsi="Times New Roman"/>
                <w:bCs/>
                <w:sz w:val="16"/>
                <w:szCs w:val="16"/>
              </w:rPr>
            </w:pPr>
            <w:r w:rsidRPr="00D34060">
              <w:rPr>
                <w:rFonts w:ascii="Times New Roman" w:hAnsi="Times New Roman"/>
                <w:bCs/>
                <w:sz w:val="16"/>
                <w:szCs w:val="16"/>
              </w:rPr>
              <w:t>8,8</w:t>
            </w:r>
          </w:p>
        </w:tc>
        <w:tc>
          <w:tcPr>
            <w:tcW w:w="185" w:type="pct"/>
            <w:vAlign w:val="center"/>
          </w:tcPr>
          <w:p w14:paraId="0E12886D" w14:textId="73B86AF1" w:rsidR="006F22DE" w:rsidRPr="00D34060" w:rsidRDefault="006F22DE" w:rsidP="006F22DE">
            <w:pPr>
              <w:spacing w:after="0" w:line="240" w:lineRule="auto"/>
              <w:jc w:val="center"/>
              <w:rPr>
                <w:rFonts w:ascii="Times New Roman" w:hAnsi="Times New Roman"/>
                <w:bCs/>
                <w:sz w:val="16"/>
                <w:szCs w:val="16"/>
              </w:rPr>
            </w:pPr>
            <w:r w:rsidRPr="00D34060">
              <w:rPr>
                <w:rFonts w:ascii="Times New Roman" w:hAnsi="Times New Roman"/>
                <w:bCs/>
                <w:sz w:val="16"/>
                <w:szCs w:val="16"/>
              </w:rPr>
              <w:t>9,0</w:t>
            </w:r>
          </w:p>
        </w:tc>
        <w:tc>
          <w:tcPr>
            <w:tcW w:w="183" w:type="pct"/>
            <w:vAlign w:val="center"/>
          </w:tcPr>
          <w:p w14:paraId="78086D53" w14:textId="04EB956B" w:rsidR="006F22DE" w:rsidRPr="00D34060" w:rsidRDefault="006F22DE" w:rsidP="006F22DE">
            <w:pPr>
              <w:spacing w:after="0" w:line="240" w:lineRule="auto"/>
              <w:jc w:val="center"/>
              <w:rPr>
                <w:rFonts w:ascii="Times New Roman" w:hAnsi="Times New Roman"/>
                <w:bCs/>
                <w:sz w:val="16"/>
                <w:szCs w:val="16"/>
              </w:rPr>
            </w:pPr>
            <w:r w:rsidRPr="00D34060">
              <w:rPr>
                <w:rFonts w:ascii="Times New Roman" w:hAnsi="Times New Roman"/>
                <w:bCs/>
                <w:sz w:val="16"/>
                <w:szCs w:val="16"/>
              </w:rPr>
              <w:t>7,9</w:t>
            </w:r>
          </w:p>
        </w:tc>
      </w:tr>
      <w:tr w:rsidR="00D34060" w:rsidRPr="00D34060" w14:paraId="5CAC1589" w14:textId="77777777" w:rsidTr="00BA709B">
        <w:trPr>
          <w:trHeight w:val="139"/>
        </w:trPr>
        <w:tc>
          <w:tcPr>
            <w:tcW w:w="365" w:type="pct"/>
            <w:vMerge/>
            <w:vAlign w:val="center"/>
          </w:tcPr>
          <w:p w14:paraId="025CAD43" w14:textId="77777777" w:rsidR="006F22DE" w:rsidRPr="00D34060" w:rsidRDefault="006F22DE" w:rsidP="006F22DE">
            <w:pPr>
              <w:spacing w:after="0" w:line="240" w:lineRule="auto"/>
              <w:jc w:val="center"/>
              <w:rPr>
                <w:rFonts w:ascii="Times New Roman" w:hAnsi="Times New Roman"/>
                <w:kern w:val="24"/>
                <w:sz w:val="16"/>
                <w:szCs w:val="16"/>
              </w:rPr>
            </w:pPr>
          </w:p>
        </w:tc>
        <w:tc>
          <w:tcPr>
            <w:tcW w:w="555" w:type="pct"/>
            <w:shd w:val="clear" w:color="auto" w:fill="auto"/>
            <w:vAlign w:val="center"/>
          </w:tcPr>
          <w:p w14:paraId="386F9EE9" w14:textId="77777777" w:rsidR="006F22DE" w:rsidRPr="00D34060" w:rsidRDefault="006F22DE" w:rsidP="006F22DE">
            <w:pPr>
              <w:spacing w:after="0" w:line="240" w:lineRule="auto"/>
              <w:rPr>
                <w:rFonts w:ascii="Times New Roman" w:hAnsi="Times New Roman"/>
                <w:bCs/>
                <w:sz w:val="16"/>
                <w:szCs w:val="16"/>
              </w:rPr>
            </w:pPr>
            <w:r w:rsidRPr="00D34060">
              <w:rPr>
                <w:rFonts w:ascii="Times New Roman" w:hAnsi="Times New Roman"/>
                <w:bCs/>
                <w:sz w:val="16"/>
                <w:szCs w:val="16"/>
              </w:rPr>
              <w:t>Смертность населения трудоспособного возраста</w:t>
            </w:r>
          </w:p>
        </w:tc>
        <w:tc>
          <w:tcPr>
            <w:tcW w:w="221" w:type="pct"/>
            <w:shd w:val="clear" w:color="auto" w:fill="auto"/>
            <w:vAlign w:val="center"/>
          </w:tcPr>
          <w:p w14:paraId="2D3013A2" w14:textId="77777777" w:rsidR="006F22DE" w:rsidRPr="00D34060" w:rsidRDefault="006F22DE" w:rsidP="006F22DE">
            <w:pPr>
              <w:spacing w:after="0" w:line="240" w:lineRule="auto"/>
              <w:jc w:val="center"/>
              <w:rPr>
                <w:rFonts w:ascii="Times New Roman" w:hAnsi="Times New Roman"/>
                <w:sz w:val="16"/>
                <w:szCs w:val="16"/>
              </w:rPr>
            </w:pPr>
            <w:r w:rsidRPr="00D34060">
              <w:rPr>
                <w:rFonts w:ascii="Times New Roman" w:hAnsi="Times New Roman"/>
                <w:sz w:val="16"/>
                <w:szCs w:val="16"/>
              </w:rPr>
              <w:t>случаев на 100 000 населения</w:t>
            </w:r>
          </w:p>
        </w:tc>
        <w:tc>
          <w:tcPr>
            <w:tcW w:w="191" w:type="pct"/>
            <w:vAlign w:val="center"/>
          </w:tcPr>
          <w:p w14:paraId="286E072B" w14:textId="5CCFD2B5" w:rsidR="006F22DE" w:rsidRPr="00D34060" w:rsidRDefault="006F22DE" w:rsidP="006F22DE">
            <w:pPr>
              <w:spacing w:after="0" w:line="240" w:lineRule="auto"/>
              <w:jc w:val="center"/>
              <w:rPr>
                <w:rFonts w:ascii="Times New Roman" w:hAnsi="Times New Roman"/>
                <w:sz w:val="14"/>
                <w:szCs w:val="16"/>
              </w:rPr>
            </w:pPr>
            <w:r w:rsidRPr="00D34060">
              <w:rPr>
                <w:rFonts w:ascii="Times New Roman" w:hAnsi="Times New Roman"/>
                <w:sz w:val="14"/>
                <w:szCs w:val="16"/>
              </w:rPr>
              <w:t>630</w:t>
            </w:r>
          </w:p>
        </w:tc>
        <w:tc>
          <w:tcPr>
            <w:tcW w:w="238" w:type="pct"/>
            <w:shd w:val="clear" w:color="000000" w:fill="FFFFFF"/>
            <w:vAlign w:val="center"/>
          </w:tcPr>
          <w:p w14:paraId="2015C3E1" w14:textId="2BD3435F" w:rsidR="006F22DE" w:rsidRPr="00D34060" w:rsidRDefault="006F22DE" w:rsidP="006F22DE">
            <w:pPr>
              <w:spacing w:after="0" w:line="240" w:lineRule="auto"/>
              <w:jc w:val="center"/>
              <w:rPr>
                <w:rFonts w:ascii="Times New Roman" w:hAnsi="Times New Roman"/>
                <w:sz w:val="14"/>
                <w:szCs w:val="16"/>
              </w:rPr>
            </w:pPr>
            <w:r w:rsidRPr="00D34060">
              <w:rPr>
                <w:rFonts w:ascii="Times New Roman" w:hAnsi="Times New Roman"/>
                <w:sz w:val="14"/>
                <w:szCs w:val="16"/>
              </w:rPr>
              <w:t>646,2</w:t>
            </w:r>
          </w:p>
        </w:tc>
        <w:tc>
          <w:tcPr>
            <w:tcW w:w="191" w:type="pct"/>
            <w:shd w:val="clear" w:color="auto" w:fill="auto"/>
            <w:vAlign w:val="center"/>
          </w:tcPr>
          <w:p w14:paraId="7E085E9C" w14:textId="62CC5047" w:rsidR="006F22DE" w:rsidRPr="00D34060" w:rsidRDefault="006F22DE" w:rsidP="006F22DE">
            <w:pPr>
              <w:spacing w:after="0" w:line="240" w:lineRule="auto"/>
              <w:jc w:val="center"/>
              <w:rPr>
                <w:rFonts w:ascii="Times New Roman" w:hAnsi="Times New Roman"/>
                <w:sz w:val="14"/>
                <w:szCs w:val="16"/>
              </w:rPr>
            </w:pPr>
            <w:r w:rsidRPr="00D34060">
              <w:rPr>
                <w:rFonts w:ascii="Times New Roman" w:hAnsi="Times New Roman"/>
                <w:sz w:val="14"/>
                <w:szCs w:val="16"/>
              </w:rPr>
              <w:t>635,4</w:t>
            </w:r>
          </w:p>
        </w:tc>
        <w:tc>
          <w:tcPr>
            <w:tcW w:w="191" w:type="pct"/>
            <w:shd w:val="clear" w:color="auto" w:fill="auto"/>
            <w:vAlign w:val="center"/>
          </w:tcPr>
          <w:p w14:paraId="222278A4" w14:textId="5330998B" w:rsidR="006F22DE" w:rsidRPr="00D34060" w:rsidRDefault="006F22DE" w:rsidP="006F22DE">
            <w:pPr>
              <w:spacing w:after="0" w:line="240" w:lineRule="auto"/>
              <w:jc w:val="center"/>
              <w:rPr>
                <w:rFonts w:ascii="Times New Roman" w:hAnsi="Times New Roman"/>
                <w:sz w:val="14"/>
                <w:szCs w:val="16"/>
              </w:rPr>
            </w:pPr>
            <w:r w:rsidRPr="00D34060">
              <w:rPr>
                <w:rFonts w:ascii="Times New Roman" w:hAnsi="Times New Roman"/>
                <w:sz w:val="14"/>
                <w:szCs w:val="16"/>
              </w:rPr>
              <w:t>627,5</w:t>
            </w:r>
          </w:p>
        </w:tc>
        <w:tc>
          <w:tcPr>
            <w:tcW w:w="191" w:type="pct"/>
            <w:shd w:val="clear" w:color="auto" w:fill="auto"/>
            <w:vAlign w:val="center"/>
          </w:tcPr>
          <w:p w14:paraId="1F7AE9B2" w14:textId="0A7F5CF7" w:rsidR="006F22DE" w:rsidRPr="00D34060" w:rsidRDefault="006F22DE" w:rsidP="006F22DE">
            <w:pPr>
              <w:spacing w:after="0" w:line="240" w:lineRule="auto"/>
              <w:jc w:val="center"/>
              <w:rPr>
                <w:rFonts w:ascii="Times New Roman" w:hAnsi="Times New Roman"/>
                <w:sz w:val="14"/>
                <w:szCs w:val="16"/>
              </w:rPr>
            </w:pPr>
            <w:r w:rsidRPr="00D34060">
              <w:rPr>
                <w:rFonts w:ascii="Times New Roman" w:hAnsi="Times New Roman"/>
                <w:sz w:val="14"/>
                <w:szCs w:val="16"/>
              </w:rPr>
              <w:t>630,8</w:t>
            </w:r>
          </w:p>
        </w:tc>
        <w:tc>
          <w:tcPr>
            <w:tcW w:w="191" w:type="pct"/>
            <w:shd w:val="clear" w:color="000000" w:fill="FFFFFF"/>
            <w:vAlign w:val="center"/>
          </w:tcPr>
          <w:p w14:paraId="49641B65" w14:textId="531E1FAF" w:rsidR="006F22DE" w:rsidRPr="00D34060" w:rsidRDefault="006F22DE" w:rsidP="006F22DE">
            <w:pPr>
              <w:spacing w:after="0" w:line="240" w:lineRule="auto"/>
              <w:jc w:val="center"/>
              <w:rPr>
                <w:rFonts w:ascii="Times New Roman" w:hAnsi="Times New Roman"/>
                <w:sz w:val="14"/>
                <w:szCs w:val="16"/>
              </w:rPr>
            </w:pPr>
            <w:r w:rsidRPr="00D34060">
              <w:rPr>
                <w:rFonts w:ascii="Times New Roman" w:hAnsi="Times New Roman"/>
                <w:sz w:val="14"/>
                <w:szCs w:val="16"/>
              </w:rPr>
              <w:t>607,5</w:t>
            </w:r>
          </w:p>
        </w:tc>
        <w:tc>
          <w:tcPr>
            <w:tcW w:w="191" w:type="pct"/>
            <w:shd w:val="clear" w:color="000000" w:fill="FFFFFF"/>
            <w:vAlign w:val="center"/>
          </w:tcPr>
          <w:p w14:paraId="207BC158" w14:textId="45B26001" w:rsidR="006F22DE" w:rsidRPr="00D34060" w:rsidRDefault="006F22DE" w:rsidP="006F22DE">
            <w:pPr>
              <w:spacing w:after="0" w:line="240" w:lineRule="auto"/>
              <w:jc w:val="center"/>
              <w:rPr>
                <w:rFonts w:ascii="Times New Roman" w:hAnsi="Times New Roman"/>
                <w:sz w:val="14"/>
                <w:szCs w:val="16"/>
              </w:rPr>
            </w:pPr>
            <w:r w:rsidRPr="00D34060">
              <w:rPr>
                <w:rFonts w:ascii="Times New Roman" w:hAnsi="Times New Roman"/>
                <w:sz w:val="14"/>
                <w:szCs w:val="16"/>
              </w:rPr>
              <w:t>620,6</w:t>
            </w:r>
          </w:p>
        </w:tc>
        <w:tc>
          <w:tcPr>
            <w:tcW w:w="191" w:type="pct"/>
            <w:shd w:val="clear" w:color="000000" w:fill="FFFFFF"/>
            <w:vAlign w:val="center"/>
          </w:tcPr>
          <w:p w14:paraId="46B503AB" w14:textId="6719E1A0" w:rsidR="006F22DE" w:rsidRPr="00D34060" w:rsidRDefault="006F22DE" w:rsidP="006F22DE">
            <w:pPr>
              <w:spacing w:after="0" w:line="240" w:lineRule="auto"/>
              <w:jc w:val="center"/>
              <w:rPr>
                <w:rFonts w:ascii="Times New Roman" w:hAnsi="Times New Roman"/>
                <w:sz w:val="14"/>
                <w:szCs w:val="16"/>
              </w:rPr>
            </w:pPr>
            <w:r w:rsidRPr="00D34060">
              <w:rPr>
                <w:rFonts w:ascii="Times New Roman" w:hAnsi="Times New Roman"/>
                <w:sz w:val="14"/>
                <w:szCs w:val="16"/>
              </w:rPr>
              <w:t>580,9</w:t>
            </w:r>
          </w:p>
        </w:tc>
        <w:tc>
          <w:tcPr>
            <w:tcW w:w="191" w:type="pct"/>
            <w:shd w:val="clear" w:color="000000" w:fill="FFFFFF"/>
            <w:vAlign w:val="center"/>
          </w:tcPr>
          <w:p w14:paraId="295A8187" w14:textId="66F19A1A" w:rsidR="006F22DE" w:rsidRPr="00D34060" w:rsidRDefault="006F22DE" w:rsidP="006F22DE">
            <w:pPr>
              <w:spacing w:after="0" w:line="240" w:lineRule="auto"/>
              <w:jc w:val="center"/>
              <w:rPr>
                <w:rFonts w:ascii="Times New Roman" w:hAnsi="Times New Roman"/>
                <w:sz w:val="14"/>
                <w:szCs w:val="16"/>
              </w:rPr>
            </w:pPr>
            <w:r w:rsidRPr="00D34060">
              <w:rPr>
                <w:rFonts w:ascii="Times New Roman" w:hAnsi="Times New Roman"/>
                <w:sz w:val="14"/>
                <w:szCs w:val="16"/>
              </w:rPr>
              <w:t>600,3</w:t>
            </w:r>
          </w:p>
        </w:tc>
        <w:tc>
          <w:tcPr>
            <w:tcW w:w="191" w:type="pct"/>
            <w:shd w:val="clear" w:color="000000" w:fill="FFFFFF"/>
            <w:vAlign w:val="center"/>
          </w:tcPr>
          <w:p w14:paraId="1027D9AF" w14:textId="5DB1D5A0" w:rsidR="006F22DE" w:rsidRPr="00D34060" w:rsidRDefault="006F22DE" w:rsidP="006F22DE">
            <w:pPr>
              <w:spacing w:after="0" w:line="240" w:lineRule="auto"/>
              <w:jc w:val="center"/>
              <w:rPr>
                <w:rFonts w:ascii="Times New Roman" w:hAnsi="Times New Roman"/>
                <w:sz w:val="14"/>
                <w:szCs w:val="16"/>
              </w:rPr>
            </w:pPr>
            <w:r w:rsidRPr="00D34060">
              <w:rPr>
                <w:rFonts w:ascii="Times New Roman" w:hAnsi="Times New Roman"/>
                <w:sz w:val="14"/>
                <w:szCs w:val="16"/>
              </w:rPr>
              <w:t>550,9</w:t>
            </w:r>
          </w:p>
        </w:tc>
        <w:tc>
          <w:tcPr>
            <w:tcW w:w="191" w:type="pct"/>
            <w:shd w:val="clear" w:color="000000" w:fill="FFFFFF"/>
            <w:vAlign w:val="center"/>
          </w:tcPr>
          <w:p w14:paraId="63D6C68B" w14:textId="0A5D3079" w:rsidR="006F22DE" w:rsidRPr="00D34060" w:rsidRDefault="006F22DE" w:rsidP="006F22DE">
            <w:pPr>
              <w:spacing w:after="0" w:line="240" w:lineRule="auto"/>
              <w:jc w:val="center"/>
              <w:rPr>
                <w:rFonts w:ascii="Times New Roman" w:hAnsi="Times New Roman"/>
                <w:sz w:val="14"/>
                <w:szCs w:val="16"/>
              </w:rPr>
            </w:pPr>
            <w:r w:rsidRPr="00D34060">
              <w:rPr>
                <w:rFonts w:ascii="Times New Roman" w:hAnsi="Times New Roman"/>
                <w:sz w:val="14"/>
                <w:szCs w:val="16"/>
              </w:rPr>
              <w:t>585,3</w:t>
            </w:r>
          </w:p>
        </w:tc>
        <w:tc>
          <w:tcPr>
            <w:tcW w:w="191" w:type="pct"/>
            <w:shd w:val="clear" w:color="000000" w:fill="FFFFFF"/>
            <w:vAlign w:val="center"/>
          </w:tcPr>
          <w:p w14:paraId="418BB6A3" w14:textId="3419412A" w:rsidR="006F22DE" w:rsidRPr="00D34060" w:rsidRDefault="006F22DE" w:rsidP="006F22DE">
            <w:pPr>
              <w:spacing w:after="0" w:line="240" w:lineRule="auto"/>
              <w:jc w:val="center"/>
              <w:rPr>
                <w:rFonts w:ascii="Times New Roman" w:hAnsi="Times New Roman"/>
                <w:sz w:val="14"/>
                <w:szCs w:val="16"/>
              </w:rPr>
            </w:pPr>
            <w:r w:rsidRPr="00D34060">
              <w:rPr>
                <w:rFonts w:ascii="Times New Roman" w:hAnsi="Times New Roman"/>
                <w:sz w:val="14"/>
                <w:szCs w:val="16"/>
              </w:rPr>
              <w:t>515,9</w:t>
            </w:r>
          </w:p>
        </w:tc>
        <w:tc>
          <w:tcPr>
            <w:tcW w:w="191" w:type="pct"/>
            <w:shd w:val="clear" w:color="auto" w:fill="auto"/>
            <w:vAlign w:val="center"/>
          </w:tcPr>
          <w:p w14:paraId="27EA5386" w14:textId="47E5AC5E" w:rsidR="006F22DE" w:rsidRPr="00D34060" w:rsidRDefault="006F22DE" w:rsidP="006F22DE">
            <w:pPr>
              <w:spacing w:after="0" w:line="240" w:lineRule="auto"/>
              <w:jc w:val="center"/>
              <w:rPr>
                <w:rFonts w:ascii="Times New Roman" w:hAnsi="Times New Roman"/>
                <w:sz w:val="14"/>
                <w:szCs w:val="16"/>
              </w:rPr>
            </w:pPr>
            <w:r w:rsidRPr="00D34060">
              <w:rPr>
                <w:rFonts w:ascii="Times New Roman" w:hAnsi="Times New Roman"/>
                <w:sz w:val="14"/>
                <w:szCs w:val="16"/>
              </w:rPr>
              <w:t>565,8</w:t>
            </w:r>
          </w:p>
        </w:tc>
        <w:tc>
          <w:tcPr>
            <w:tcW w:w="191" w:type="pct"/>
            <w:shd w:val="clear" w:color="auto" w:fill="auto"/>
            <w:vAlign w:val="center"/>
          </w:tcPr>
          <w:p w14:paraId="6392FA05" w14:textId="51127042" w:rsidR="006F22DE" w:rsidRPr="00D34060" w:rsidRDefault="006F22DE" w:rsidP="006F22DE">
            <w:pPr>
              <w:spacing w:after="0" w:line="240" w:lineRule="auto"/>
              <w:jc w:val="center"/>
              <w:rPr>
                <w:rFonts w:ascii="Times New Roman" w:hAnsi="Times New Roman"/>
                <w:sz w:val="14"/>
                <w:szCs w:val="16"/>
              </w:rPr>
            </w:pPr>
            <w:r w:rsidRPr="00D34060">
              <w:rPr>
                <w:rFonts w:ascii="Times New Roman" w:hAnsi="Times New Roman"/>
                <w:sz w:val="14"/>
                <w:szCs w:val="16"/>
              </w:rPr>
              <w:t>480,9</w:t>
            </w:r>
          </w:p>
        </w:tc>
        <w:tc>
          <w:tcPr>
            <w:tcW w:w="191" w:type="pct"/>
            <w:shd w:val="clear" w:color="auto" w:fill="auto"/>
            <w:vAlign w:val="center"/>
          </w:tcPr>
          <w:p w14:paraId="188E7074" w14:textId="4B697336" w:rsidR="006F22DE" w:rsidRPr="00D34060" w:rsidRDefault="006F22DE" w:rsidP="006F22DE">
            <w:pPr>
              <w:spacing w:after="0" w:line="240" w:lineRule="auto"/>
              <w:jc w:val="center"/>
              <w:rPr>
                <w:rFonts w:ascii="Times New Roman" w:hAnsi="Times New Roman"/>
                <w:sz w:val="14"/>
                <w:szCs w:val="16"/>
              </w:rPr>
            </w:pPr>
            <w:r w:rsidRPr="00D34060">
              <w:rPr>
                <w:rFonts w:ascii="Times New Roman" w:hAnsi="Times New Roman"/>
                <w:sz w:val="14"/>
                <w:szCs w:val="16"/>
              </w:rPr>
              <w:t>532,7</w:t>
            </w:r>
          </w:p>
        </w:tc>
        <w:tc>
          <w:tcPr>
            <w:tcW w:w="191" w:type="pct"/>
            <w:shd w:val="clear" w:color="auto" w:fill="auto"/>
            <w:vAlign w:val="center"/>
          </w:tcPr>
          <w:p w14:paraId="2B7CD56E" w14:textId="2775B34A" w:rsidR="006F22DE" w:rsidRPr="00D34060" w:rsidRDefault="006F22DE" w:rsidP="006F22DE">
            <w:pPr>
              <w:spacing w:after="0" w:line="240" w:lineRule="auto"/>
              <w:jc w:val="center"/>
              <w:rPr>
                <w:rFonts w:ascii="Times New Roman" w:hAnsi="Times New Roman"/>
                <w:sz w:val="14"/>
                <w:szCs w:val="16"/>
              </w:rPr>
            </w:pPr>
            <w:r w:rsidRPr="00D34060">
              <w:rPr>
                <w:rFonts w:ascii="Times New Roman" w:hAnsi="Times New Roman"/>
                <w:sz w:val="14"/>
                <w:szCs w:val="16"/>
              </w:rPr>
              <w:t>470,7</w:t>
            </w:r>
          </w:p>
        </w:tc>
        <w:tc>
          <w:tcPr>
            <w:tcW w:w="195" w:type="pct"/>
            <w:vAlign w:val="center"/>
          </w:tcPr>
          <w:p w14:paraId="6F1494C8" w14:textId="696BDB19" w:rsidR="006F22DE" w:rsidRPr="00D34060" w:rsidRDefault="006F22DE" w:rsidP="006F22DE">
            <w:pPr>
              <w:spacing w:after="0" w:line="240" w:lineRule="auto"/>
              <w:jc w:val="center"/>
              <w:rPr>
                <w:rFonts w:ascii="Times New Roman" w:hAnsi="Times New Roman"/>
                <w:sz w:val="14"/>
                <w:szCs w:val="16"/>
              </w:rPr>
            </w:pPr>
            <w:r w:rsidRPr="00D34060">
              <w:rPr>
                <w:rFonts w:ascii="Times New Roman" w:hAnsi="Times New Roman"/>
                <w:sz w:val="14"/>
                <w:szCs w:val="16"/>
              </w:rPr>
              <w:t>500,4</w:t>
            </w:r>
          </w:p>
        </w:tc>
        <w:tc>
          <w:tcPr>
            <w:tcW w:w="193" w:type="pct"/>
            <w:vAlign w:val="center"/>
          </w:tcPr>
          <w:p w14:paraId="039CA2DD" w14:textId="69C13747" w:rsidR="006F22DE" w:rsidRPr="00D34060" w:rsidRDefault="006F22DE" w:rsidP="006F22DE">
            <w:pPr>
              <w:spacing w:after="0" w:line="240" w:lineRule="auto"/>
              <w:jc w:val="center"/>
              <w:rPr>
                <w:rFonts w:ascii="Times New Roman" w:hAnsi="Times New Roman"/>
                <w:sz w:val="14"/>
                <w:szCs w:val="16"/>
              </w:rPr>
            </w:pPr>
            <w:r w:rsidRPr="00D34060">
              <w:rPr>
                <w:rFonts w:ascii="Times New Roman" w:hAnsi="Times New Roman"/>
                <w:sz w:val="14"/>
                <w:szCs w:val="16"/>
              </w:rPr>
              <w:t>469,8</w:t>
            </w:r>
          </w:p>
        </w:tc>
        <w:tc>
          <w:tcPr>
            <w:tcW w:w="185" w:type="pct"/>
            <w:vAlign w:val="center"/>
          </w:tcPr>
          <w:p w14:paraId="2B20A279" w14:textId="34729FE5" w:rsidR="006F22DE" w:rsidRPr="00D34060" w:rsidRDefault="006F22DE" w:rsidP="006F22DE">
            <w:pPr>
              <w:spacing w:after="0" w:line="240" w:lineRule="auto"/>
              <w:jc w:val="center"/>
              <w:rPr>
                <w:rFonts w:ascii="Times New Roman" w:hAnsi="Times New Roman"/>
                <w:sz w:val="14"/>
                <w:szCs w:val="16"/>
              </w:rPr>
            </w:pPr>
            <w:r w:rsidRPr="00D34060">
              <w:rPr>
                <w:rFonts w:ascii="Times New Roman" w:hAnsi="Times New Roman"/>
                <w:sz w:val="14"/>
                <w:szCs w:val="16"/>
              </w:rPr>
              <w:t>476,3</w:t>
            </w:r>
          </w:p>
        </w:tc>
        <w:tc>
          <w:tcPr>
            <w:tcW w:w="183" w:type="pct"/>
            <w:vAlign w:val="center"/>
          </w:tcPr>
          <w:p w14:paraId="1E05B98D" w14:textId="2C6CECC2" w:rsidR="006F22DE" w:rsidRPr="00D34060" w:rsidRDefault="006F22DE" w:rsidP="006F22DE">
            <w:pPr>
              <w:spacing w:after="0" w:line="240" w:lineRule="auto"/>
              <w:jc w:val="center"/>
              <w:rPr>
                <w:rFonts w:ascii="Times New Roman" w:hAnsi="Times New Roman"/>
                <w:sz w:val="14"/>
                <w:szCs w:val="16"/>
              </w:rPr>
            </w:pPr>
            <w:r w:rsidRPr="00D34060">
              <w:rPr>
                <w:rFonts w:ascii="Times New Roman" w:hAnsi="Times New Roman"/>
                <w:sz w:val="14"/>
                <w:szCs w:val="16"/>
              </w:rPr>
              <w:t>440</w:t>
            </w:r>
          </w:p>
        </w:tc>
      </w:tr>
      <w:tr w:rsidR="00D34060" w:rsidRPr="00D34060" w14:paraId="2072B12A" w14:textId="77777777" w:rsidTr="00BA709B">
        <w:trPr>
          <w:trHeight w:val="139"/>
        </w:trPr>
        <w:tc>
          <w:tcPr>
            <w:tcW w:w="365" w:type="pct"/>
            <w:vMerge/>
            <w:vAlign w:val="center"/>
          </w:tcPr>
          <w:p w14:paraId="50C31544" w14:textId="77777777" w:rsidR="006F22DE" w:rsidRPr="00D34060" w:rsidRDefault="006F22DE" w:rsidP="006F22DE">
            <w:pPr>
              <w:spacing w:after="0" w:line="240" w:lineRule="auto"/>
              <w:jc w:val="center"/>
              <w:rPr>
                <w:rFonts w:ascii="Times New Roman" w:hAnsi="Times New Roman"/>
                <w:kern w:val="24"/>
                <w:sz w:val="16"/>
                <w:szCs w:val="16"/>
              </w:rPr>
            </w:pPr>
          </w:p>
        </w:tc>
        <w:tc>
          <w:tcPr>
            <w:tcW w:w="555" w:type="pct"/>
            <w:shd w:val="clear" w:color="auto" w:fill="auto"/>
            <w:vAlign w:val="center"/>
          </w:tcPr>
          <w:p w14:paraId="6713AC24" w14:textId="77777777" w:rsidR="006F22DE" w:rsidRPr="00D34060" w:rsidRDefault="006F22DE" w:rsidP="006F22DE">
            <w:pPr>
              <w:spacing w:after="0" w:line="240" w:lineRule="auto"/>
              <w:rPr>
                <w:rFonts w:ascii="Times New Roman" w:hAnsi="Times New Roman"/>
                <w:bCs/>
                <w:sz w:val="16"/>
                <w:szCs w:val="16"/>
              </w:rPr>
            </w:pPr>
            <w:r w:rsidRPr="00D34060">
              <w:rPr>
                <w:rFonts w:ascii="Times New Roman" w:hAnsi="Times New Roman"/>
                <w:bCs/>
                <w:sz w:val="16"/>
                <w:szCs w:val="16"/>
              </w:rPr>
              <w:t>Младенческая смертность</w:t>
            </w:r>
          </w:p>
        </w:tc>
        <w:tc>
          <w:tcPr>
            <w:tcW w:w="221" w:type="pct"/>
            <w:shd w:val="clear" w:color="auto" w:fill="auto"/>
            <w:vAlign w:val="center"/>
          </w:tcPr>
          <w:p w14:paraId="78BFC421" w14:textId="77777777" w:rsidR="006F22DE" w:rsidRPr="00D34060" w:rsidRDefault="006F22DE" w:rsidP="006F22DE">
            <w:pPr>
              <w:spacing w:after="0" w:line="240" w:lineRule="auto"/>
              <w:jc w:val="center"/>
              <w:rPr>
                <w:rFonts w:ascii="Times New Roman" w:hAnsi="Times New Roman"/>
                <w:sz w:val="16"/>
                <w:szCs w:val="16"/>
              </w:rPr>
            </w:pPr>
            <w:r w:rsidRPr="00D34060">
              <w:rPr>
                <w:rFonts w:ascii="Times New Roman" w:hAnsi="Times New Roman"/>
                <w:sz w:val="16"/>
                <w:szCs w:val="16"/>
              </w:rPr>
              <w:t>случаев на 1000 родившихся живыми</w:t>
            </w:r>
          </w:p>
        </w:tc>
        <w:tc>
          <w:tcPr>
            <w:tcW w:w="191" w:type="pct"/>
            <w:vAlign w:val="center"/>
          </w:tcPr>
          <w:p w14:paraId="6FD42B22" w14:textId="69C39CC6" w:rsidR="006F22DE" w:rsidRPr="00D34060" w:rsidRDefault="006F22DE" w:rsidP="006F22DE">
            <w:pPr>
              <w:spacing w:after="0" w:line="240" w:lineRule="auto"/>
              <w:jc w:val="center"/>
              <w:rPr>
                <w:rFonts w:ascii="Times New Roman" w:hAnsi="Times New Roman"/>
                <w:sz w:val="16"/>
                <w:szCs w:val="16"/>
              </w:rPr>
            </w:pPr>
            <w:r w:rsidRPr="00D34060">
              <w:rPr>
                <w:rFonts w:ascii="Times New Roman" w:hAnsi="Times New Roman"/>
                <w:sz w:val="16"/>
                <w:szCs w:val="16"/>
              </w:rPr>
              <w:t>7,1</w:t>
            </w:r>
          </w:p>
        </w:tc>
        <w:tc>
          <w:tcPr>
            <w:tcW w:w="238" w:type="pct"/>
            <w:shd w:val="clear" w:color="000000" w:fill="FFFFFF"/>
            <w:vAlign w:val="center"/>
          </w:tcPr>
          <w:p w14:paraId="3987AF03" w14:textId="10625104" w:rsidR="006F22DE" w:rsidRPr="00D34060" w:rsidRDefault="006F22DE" w:rsidP="006F22DE">
            <w:pPr>
              <w:spacing w:after="0" w:line="240" w:lineRule="auto"/>
              <w:jc w:val="center"/>
              <w:rPr>
                <w:rFonts w:ascii="Times New Roman" w:hAnsi="Times New Roman"/>
                <w:sz w:val="16"/>
                <w:szCs w:val="16"/>
              </w:rPr>
            </w:pPr>
            <w:r w:rsidRPr="00D34060">
              <w:rPr>
                <w:rFonts w:ascii="Times New Roman" w:hAnsi="Times New Roman"/>
                <w:sz w:val="16"/>
                <w:szCs w:val="16"/>
              </w:rPr>
              <w:t>5,9</w:t>
            </w:r>
          </w:p>
        </w:tc>
        <w:tc>
          <w:tcPr>
            <w:tcW w:w="191" w:type="pct"/>
            <w:shd w:val="clear" w:color="auto" w:fill="auto"/>
            <w:vAlign w:val="center"/>
          </w:tcPr>
          <w:p w14:paraId="2551E314" w14:textId="26CACE50" w:rsidR="006F22DE" w:rsidRPr="00D34060" w:rsidRDefault="006F22DE" w:rsidP="006F22DE">
            <w:pPr>
              <w:spacing w:after="0" w:line="240" w:lineRule="auto"/>
              <w:jc w:val="center"/>
              <w:rPr>
                <w:rFonts w:ascii="Times New Roman" w:hAnsi="Times New Roman"/>
                <w:sz w:val="16"/>
                <w:szCs w:val="16"/>
              </w:rPr>
            </w:pPr>
            <w:r w:rsidRPr="00D34060">
              <w:rPr>
                <w:rFonts w:ascii="Times New Roman" w:hAnsi="Times New Roman"/>
                <w:sz w:val="16"/>
                <w:szCs w:val="16"/>
              </w:rPr>
              <w:t>6,8</w:t>
            </w:r>
          </w:p>
        </w:tc>
        <w:tc>
          <w:tcPr>
            <w:tcW w:w="191" w:type="pct"/>
            <w:shd w:val="clear" w:color="auto" w:fill="auto"/>
            <w:vAlign w:val="center"/>
          </w:tcPr>
          <w:p w14:paraId="518139B3" w14:textId="4D598DF5" w:rsidR="006F22DE" w:rsidRPr="00D34060" w:rsidRDefault="006F22DE" w:rsidP="006F22DE">
            <w:pPr>
              <w:spacing w:after="0" w:line="240" w:lineRule="auto"/>
              <w:jc w:val="center"/>
              <w:rPr>
                <w:rFonts w:ascii="Times New Roman" w:hAnsi="Times New Roman"/>
                <w:sz w:val="16"/>
                <w:szCs w:val="16"/>
              </w:rPr>
            </w:pPr>
            <w:r w:rsidRPr="00D34060">
              <w:rPr>
                <w:rFonts w:ascii="Times New Roman" w:hAnsi="Times New Roman"/>
                <w:sz w:val="16"/>
                <w:szCs w:val="16"/>
              </w:rPr>
              <w:t>6,6</w:t>
            </w:r>
          </w:p>
        </w:tc>
        <w:tc>
          <w:tcPr>
            <w:tcW w:w="191" w:type="pct"/>
            <w:shd w:val="clear" w:color="auto" w:fill="auto"/>
            <w:vAlign w:val="center"/>
          </w:tcPr>
          <w:p w14:paraId="658F7426" w14:textId="7FA7C0FF" w:rsidR="006F22DE" w:rsidRPr="00D34060" w:rsidRDefault="006F22DE" w:rsidP="006F22DE">
            <w:pPr>
              <w:spacing w:after="0" w:line="240" w:lineRule="auto"/>
              <w:jc w:val="center"/>
              <w:rPr>
                <w:rFonts w:ascii="Times New Roman" w:hAnsi="Times New Roman"/>
                <w:sz w:val="16"/>
                <w:szCs w:val="16"/>
              </w:rPr>
            </w:pPr>
            <w:r w:rsidRPr="00D34060">
              <w:rPr>
                <w:rFonts w:ascii="Times New Roman" w:hAnsi="Times New Roman"/>
                <w:sz w:val="16"/>
                <w:szCs w:val="16"/>
              </w:rPr>
              <w:t>6,7</w:t>
            </w:r>
          </w:p>
        </w:tc>
        <w:tc>
          <w:tcPr>
            <w:tcW w:w="191" w:type="pct"/>
            <w:shd w:val="clear" w:color="000000" w:fill="FFFFFF"/>
            <w:vAlign w:val="center"/>
          </w:tcPr>
          <w:p w14:paraId="4B67B3C4" w14:textId="61A40466" w:rsidR="006F22DE" w:rsidRPr="00D34060" w:rsidRDefault="006F22DE" w:rsidP="006F22DE">
            <w:pPr>
              <w:spacing w:after="0" w:line="240" w:lineRule="auto"/>
              <w:jc w:val="center"/>
              <w:rPr>
                <w:rFonts w:ascii="Times New Roman" w:hAnsi="Times New Roman"/>
                <w:sz w:val="16"/>
                <w:szCs w:val="16"/>
              </w:rPr>
            </w:pPr>
            <w:r w:rsidRPr="00D34060">
              <w:rPr>
                <w:rFonts w:ascii="Times New Roman" w:hAnsi="Times New Roman"/>
                <w:sz w:val="16"/>
                <w:szCs w:val="16"/>
              </w:rPr>
              <w:t>6,4</w:t>
            </w:r>
          </w:p>
        </w:tc>
        <w:tc>
          <w:tcPr>
            <w:tcW w:w="191" w:type="pct"/>
            <w:shd w:val="clear" w:color="000000" w:fill="FFFFFF"/>
            <w:vAlign w:val="center"/>
          </w:tcPr>
          <w:p w14:paraId="64683780" w14:textId="6C49B05E" w:rsidR="006F22DE" w:rsidRPr="00D34060" w:rsidRDefault="006F22DE" w:rsidP="006F22DE">
            <w:pPr>
              <w:spacing w:after="0" w:line="240" w:lineRule="auto"/>
              <w:jc w:val="center"/>
              <w:rPr>
                <w:rFonts w:ascii="Times New Roman" w:hAnsi="Times New Roman"/>
                <w:sz w:val="16"/>
                <w:szCs w:val="16"/>
              </w:rPr>
            </w:pPr>
            <w:r w:rsidRPr="00D34060">
              <w:rPr>
                <w:rFonts w:ascii="Times New Roman" w:hAnsi="Times New Roman"/>
                <w:sz w:val="16"/>
                <w:szCs w:val="16"/>
              </w:rPr>
              <w:t>6,6</w:t>
            </w:r>
          </w:p>
        </w:tc>
        <w:tc>
          <w:tcPr>
            <w:tcW w:w="191" w:type="pct"/>
            <w:shd w:val="clear" w:color="000000" w:fill="FFFFFF"/>
            <w:vAlign w:val="center"/>
          </w:tcPr>
          <w:p w14:paraId="0D26066A" w14:textId="61FFF4E4" w:rsidR="006F22DE" w:rsidRPr="00D34060" w:rsidRDefault="006F22DE" w:rsidP="006F22DE">
            <w:pPr>
              <w:spacing w:after="0" w:line="240" w:lineRule="auto"/>
              <w:jc w:val="center"/>
              <w:rPr>
                <w:rFonts w:ascii="Times New Roman" w:hAnsi="Times New Roman"/>
                <w:sz w:val="16"/>
                <w:szCs w:val="16"/>
              </w:rPr>
            </w:pPr>
            <w:r w:rsidRPr="00D34060">
              <w:rPr>
                <w:rFonts w:ascii="Times New Roman" w:hAnsi="Times New Roman"/>
                <w:sz w:val="16"/>
                <w:szCs w:val="16"/>
              </w:rPr>
              <w:t>6,2</w:t>
            </w:r>
          </w:p>
        </w:tc>
        <w:tc>
          <w:tcPr>
            <w:tcW w:w="191" w:type="pct"/>
            <w:shd w:val="clear" w:color="000000" w:fill="FFFFFF"/>
            <w:vAlign w:val="center"/>
          </w:tcPr>
          <w:p w14:paraId="06D0CCFB" w14:textId="3362BAA7" w:rsidR="006F22DE" w:rsidRPr="00D34060" w:rsidRDefault="006F22DE" w:rsidP="006F22DE">
            <w:pPr>
              <w:spacing w:after="0" w:line="240" w:lineRule="auto"/>
              <w:jc w:val="center"/>
              <w:rPr>
                <w:rFonts w:ascii="Times New Roman" w:hAnsi="Times New Roman"/>
                <w:sz w:val="16"/>
                <w:szCs w:val="16"/>
              </w:rPr>
            </w:pPr>
            <w:r w:rsidRPr="00D34060">
              <w:rPr>
                <w:rFonts w:ascii="Times New Roman" w:hAnsi="Times New Roman"/>
                <w:sz w:val="16"/>
                <w:szCs w:val="16"/>
              </w:rPr>
              <w:t>6,5</w:t>
            </w:r>
          </w:p>
        </w:tc>
        <w:tc>
          <w:tcPr>
            <w:tcW w:w="191" w:type="pct"/>
            <w:shd w:val="clear" w:color="000000" w:fill="FFFFFF"/>
            <w:vAlign w:val="center"/>
          </w:tcPr>
          <w:p w14:paraId="13545CB4" w14:textId="6D9F5AC1" w:rsidR="006F22DE" w:rsidRPr="00D34060" w:rsidRDefault="006F22DE" w:rsidP="006F22DE">
            <w:pPr>
              <w:spacing w:after="0" w:line="240" w:lineRule="auto"/>
              <w:jc w:val="center"/>
              <w:rPr>
                <w:rFonts w:ascii="Times New Roman" w:hAnsi="Times New Roman"/>
                <w:sz w:val="16"/>
                <w:szCs w:val="16"/>
              </w:rPr>
            </w:pPr>
            <w:r w:rsidRPr="00D34060">
              <w:rPr>
                <w:rFonts w:ascii="Times New Roman" w:hAnsi="Times New Roman"/>
                <w:sz w:val="16"/>
                <w:szCs w:val="16"/>
              </w:rPr>
              <w:t>6,0</w:t>
            </w:r>
          </w:p>
        </w:tc>
        <w:tc>
          <w:tcPr>
            <w:tcW w:w="191" w:type="pct"/>
            <w:shd w:val="clear" w:color="000000" w:fill="FFFFFF"/>
            <w:vAlign w:val="center"/>
          </w:tcPr>
          <w:p w14:paraId="26751C9D" w14:textId="15697FE6" w:rsidR="006F22DE" w:rsidRPr="00D34060" w:rsidRDefault="006F22DE" w:rsidP="006F22DE">
            <w:pPr>
              <w:spacing w:after="0" w:line="240" w:lineRule="auto"/>
              <w:jc w:val="center"/>
              <w:rPr>
                <w:rFonts w:ascii="Times New Roman" w:hAnsi="Times New Roman"/>
                <w:sz w:val="16"/>
                <w:szCs w:val="16"/>
              </w:rPr>
            </w:pPr>
            <w:r w:rsidRPr="00D34060">
              <w:rPr>
                <w:rFonts w:ascii="Times New Roman" w:hAnsi="Times New Roman"/>
                <w:sz w:val="16"/>
                <w:szCs w:val="16"/>
              </w:rPr>
              <w:t>6,4</w:t>
            </w:r>
          </w:p>
        </w:tc>
        <w:tc>
          <w:tcPr>
            <w:tcW w:w="191" w:type="pct"/>
            <w:shd w:val="clear" w:color="000000" w:fill="FFFFFF"/>
            <w:vAlign w:val="center"/>
          </w:tcPr>
          <w:p w14:paraId="75D787DA" w14:textId="0B5C4FAF" w:rsidR="006F22DE" w:rsidRPr="00D34060" w:rsidRDefault="006F22DE" w:rsidP="006F22DE">
            <w:pPr>
              <w:spacing w:after="0" w:line="240" w:lineRule="auto"/>
              <w:jc w:val="center"/>
              <w:rPr>
                <w:rFonts w:ascii="Times New Roman" w:hAnsi="Times New Roman"/>
                <w:sz w:val="16"/>
                <w:szCs w:val="16"/>
              </w:rPr>
            </w:pPr>
            <w:r w:rsidRPr="00D34060">
              <w:rPr>
                <w:rFonts w:ascii="Times New Roman" w:hAnsi="Times New Roman"/>
                <w:sz w:val="16"/>
                <w:szCs w:val="16"/>
              </w:rPr>
              <w:t>5,8</w:t>
            </w:r>
          </w:p>
        </w:tc>
        <w:tc>
          <w:tcPr>
            <w:tcW w:w="191" w:type="pct"/>
            <w:shd w:val="clear" w:color="auto" w:fill="auto"/>
            <w:vAlign w:val="center"/>
          </w:tcPr>
          <w:p w14:paraId="6883A7B6" w14:textId="6F6997BB" w:rsidR="006F22DE" w:rsidRPr="00D34060" w:rsidRDefault="006F22DE" w:rsidP="006F22DE">
            <w:pPr>
              <w:spacing w:after="0" w:line="240" w:lineRule="auto"/>
              <w:jc w:val="center"/>
              <w:rPr>
                <w:rFonts w:ascii="Times New Roman" w:hAnsi="Times New Roman"/>
                <w:sz w:val="16"/>
                <w:szCs w:val="16"/>
              </w:rPr>
            </w:pPr>
            <w:r w:rsidRPr="00D34060">
              <w:rPr>
                <w:rFonts w:ascii="Times New Roman" w:hAnsi="Times New Roman"/>
                <w:sz w:val="16"/>
                <w:szCs w:val="16"/>
              </w:rPr>
              <w:t>6,1</w:t>
            </w:r>
          </w:p>
        </w:tc>
        <w:tc>
          <w:tcPr>
            <w:tcW w:w="191" w:type="pct"/>
            <w:shd w:val="clear" w:color="auto" w:fill="auto"/>
            <w:vAlign w:val="center"/>
          </w:tcPr>
          <w:p w14:paraId="1DC5D227" w14:textId="40EED2C0" w:rsidR="006F22DE" w:rsidRPr="00D34060" w:rsidRDefault="006F22DE" w:rsidP="006F22DE">
            <w:pPr>
              <w:spacing w:after="0" w:line="240" w:lineRule="auto"/>
              <w:jc w:val="center"/>
              <w:rPr>
                <w:rFonts w:ascii="Times New Roman" w:hAnsi="Times New Roman"/>
                <w:sz w:val="16"/>
                <w:szCs w:val="16"/>
              </w:rPr>
            </w:pPr>
            <w:r w:rsidRPr="00D34060">
              <w:rPr>
                <w:rFonts w:ascii="Times New Roman" w:hAnsi="Times New Roman"/>
                <w:sz w:val="16"/>
                <w:szCs w:val="16"/>
              </w:rPr>
              <w:t>5,6</w:t>
            </w:r>
          </w:p>
        </w:tc>
        <w:tc>
          <w:tcPr>
            <w:tcW w:w="191" w:type="pct"/>
            <w:shd w:val="clear" w:color="auto" w:fill="auto"/>
            <w:vAlign w:val="center"/>
          </w:tcPr>
          <w:p w14:paraId="491BDE43" w14:textId="2517E64B" w:rsidR="006F22DE" w:rsidRPr="00D34060" w:rsidRDefault="006F22DE" w:rsidP="006F22DE">
            <w:pPr>
              <w:spacing w:after="0" w:line="240" w:lineRule="auto"/>
              <w:jc w:val="center"/>
              <w:rPr>
                <w:rFonts w:ascii="Times New Roman" w:hAnsi="Times New Roman"/>
                <w:sz w:val="16"/>
                <w:szCs w:val="16"/>
              </w:rPr>
            </w:pPr>
            <w:r w:rsidRPr="00D34060">
              <w:rPr>
                <w:rFonts w:ascii="Times New Roman" w:hAnsi="Times New Roman"/>
                <w:sz w:val="16"/>
                <w:szCs w:val="16"/>
              </w:rPr>
              <w:t>5,7</w:t>
            </w:r>
          </w:p>
        </w:tc>
        <w:tc>
          <w:tcPr>
            <w:tcW w:w="191" w:type="pct"/>
            <w:shd w:val="clear" w:color="auto" w:fill="auto"/>
            <w:vAlign w:val="center"/>
          </w:tcPr>
          <w:p w14:paraId="4D2A7DBE" w14:textId="20EA9D38" w:rsidR="006F22DE" w:rsidRPr="00D34060" w:rsidRDefault="006F22DE" w:rsidP="006F22DE">
            <w:pPr>
              <w:spacing w:after="0" w:line="240" w:lineRule="auto"/>
              <w:jc w:val="center"/>
              <w:rPr>
                <w:rFonts w:ascii="Times New Roman" w:hAnsi="Times New Roman"/>
                <w:sz w:val="16"/>
                <w:szCs w:val="16"/>
              </w:rPr>
            </w:pPr>
            <w:r w:rsidRPr="00D34060">
              <w:rPr>
                <w:rFonts w:ascii="Times New Roman" w:hAnsi="Times New Roman"/>
                <w:sz w:val="16"/>
                <w:szCs w:val="16"/>
              </w:rPr>
              <w:t>5,4</w:t>
            </w:r>
          </w:p>
        </w:tc>
        <w:tc>
          <w:tcPr>
            <w:tcW w:w="195" w:type="pct"/>
            <w:vAlign w:val="center"/>
          </w:tcPr>
          <w:p w14:paraId="7226ADD9" w14:textId="639E3C3E" w:rsidR="006F22DE" w:rsidRPr="00D34060" w:rsidRDefault="006F22DE" w:rsidP="006F22DE">
            <w:pPr>
              <w:spacing w:after="0" w:line="240" w:lineRule="auto"/>
              <w:jc w:val="center"/>
              <w:rPr>
                <w:rFonts w:ascii="Times New Roman" w:hAnsi="Times New Roman"/>
                <w:sz w:val="16"/>
                <w:szCs w:val="16"/>
              </w:rPr>
            </w:pPr>
            <w:r w:rsidRPr="00D34060">
              <w:rPr>
                <w:rFonts w:ascii="Times New Roman" w:hAnsi="Times New Roman"/>
                <w:sz w:val="16"/>
                <w:szCs w:val="16"/>
              </w:rPr>
              <w:t>5,4</w:t>
            </w:r>
          </w:p>
        </w:tc>
        <w:tc>
          <w:tcPr>
            <w:tcW w:w="193" w:type="pct"/>
            <w:vAlign w:val="center"/>
          </w:tcPr>
          <w:p w14:paraId="50E85724" w14:textId="4879FAA1" w:rsidR="006F22DE" w:rsidRPr="00D34060" w:rsidRDefault="006F22DE" w:rsidP="006F22DE">
            <w:pPr>
              <w:spacing w:after="0" w:line="240" w:lineRule="auto"/>
              <w:jc w:val="center"/>
              <w:rPr>
                <w:rFonts w:ascii="Times New Roman" w:hAnsi="Times New Roman"/>
                <w:sz w:val="16"/>
                <w:szCs w:val="16"/>
              </w:rPr>
            </w:pPr>
            <w:r w:rsidRPr="00D34060">
              <w:rPr>
                <w:rFonts w:ascii="Times New Roman" w:hAnsi="Times New Roman"/>
                <w:sz w:val="16"/>
                <w:szCs w:val="16"/>
              </w:rPr>
              <w:t>5,3</w:t>
            </w:r>
          </w:p>
        </w:tc>
        <w:tc>
          <w:tcPr>
            <w:tcW w:w="185" w:type="pct"/>
            <w:vAlign w:val="center"/>
          </w:tcPr>
          <w:p w14:paraId="7C63DCE9" w14:textId="0A90BFBE" w:rsidR="006F22DE" w:rsidRPr="00D34060" w:rsidRDefault="006F22DE" w:rsidP="006F22DE">
            <w:pPr>
              <w:spacing w:after="0" w:line="240" w:lineRule="auto"/>
              <w:jc w:val="center"/>
              <w:rPr>
                <w:rFonts w:ascii="Times New Roman" w:hAnsi="Times New Roman"/>
                <w:sz w:val="16"/>
                <w:szCs w:val="16"/>
              </w:rPr>
            </w:pPr>
            <w:r w:rsidRPr="00D34060">
              <w:rPr>
                <w:rFonts w:ascii="Times New Roman" w:hAnsi="Times New Roman"/>
                <w:sz w:val="16"/>
                <w:szCs w:val="16"/>
              </w:rPr>
              <w:t>5,1</w:t>
            </w:r>
          </w:p>
        </w:tc>
        <w:tc>
          <w:tcPr>
            <w:tcW w:w="183" w:type="pct"/>
            <w:vAlign w:val="center"/>
          </w:tcPr>
          <w:p w14:paraId="1E1ED8DF" w14:textId="6E1899E9" w:rsidR="006F22DE" w:rsidRPr="00D34060" w:rsidRDefault="006F22DE" w:rsidP="006F22DE">
            <w:pPr>
              <w:spacing w:after="0" w:line="240" w:lineRule="auto"/>
              <w:jc w:val="center"/>
              <w:rPr>
                <w:rFonts w:ascii="Times New Roman" w:hAnsi="Times New Roman"/>
                <w:sz w:val="16"/>
                <w:szCs w:val="16"/>
              </w:rPr>
            </w:pPr>
            <w:r w:rsidRPr="00D34060">
              <w:rPr>
                <w:rFonts w:ascii="Times New Roman" w:hAnsi="Times New Roman"/>
                <w:sz w:val="16"/>
                <w:szCs w:val="16"/>
              </w:rPr>
              <w:t>5,0</w:t>
            </w:r>
          </w:p>
        </w:tc>
      </w:tr>
      <w:tr w:rsidR="00D34060" w:rsidRPr="00D34060" w14:paraId="0F096DA0" w14:textId="77777777" w:rsidTr="00BA709B">
        <w:trPr>
          <w:trHeight w:val="139"/>
        </w:trPr>
        <w:tc>
          <w:tcPr>
            <w:tcW w:w="365" w:type="pct"/>
            <w:vMerge/>
            <w:vAlign w:val="center"/>
          </w:tcPr>
          <w:p w14:paraId="6B035D0A" w14:textId="77777777" w:rsidR="006F22DE" w:rsidRPr="00D34060" w:rsidRDefault="006F22DE" w:rsidP="006F22DE">
            <w:pPr>
              <w:spacing w:after="0" w:line="240" w:lineRule="auto"/>
              <w:rPr>
                <w:rFonts w:ascii="Times New Roman" w:hAnsi="Times New Roman"/>
                <w:bCs/>
                <w:sz w:val="16"/>
                <w:szCs w:val="16"/>
              </w:rPr>
            </w:pPr>
          </w:p>
        </w:tc>
        <w:tc>
          <w:tcPr>
            <w:tcW w:w="555" w:type="pct"/>
            <w:shd w:val="clear" w:color="auto" w:fill="auto"/>
            <w:vAlign w:val="center"/>
          </w:tcPr>
          <w:p w14:paraId="7B153F17" w14:textId="77777777" w:rsidR="006F22DE" w:rsidRPr="00D34060" w:rsidRDefault="006F22DE" w:rsidP="006F22DE">
            <w:pPr>
              <w:spacing w:after="0" w:line="240" w:lineRule="auto"/>
              <w:rPr>
                <w:rFonts w:ascii="Times New Roman" w:hAnsi="Times New Roman"/>
                <w:bCs/>
                <w:sz w:val="16"/>
                <w:szCs w:val="16"/>
              </w:rPr>
            </w:pPr>
            <w:r w:rsidRPr="00D34060">
              <w:rPr>
                <w:rFonts w:ascii="Times New Roman" w:hAnsi="Times New Roman"/>
                <w:bCs/>
                <w:sz w:val="16"/>
                <w:szCs w:val="16"/>
              </w:rPr>
              <w:t>Смертность от болезней системы кровообращения</w:t>
            </w:r>
          </w:p>
        </w:tc>
        <w:tc>
          <w:tcPr>
            <w:tcW w:w="221" w:type="pct"/>
            <w:shd w:val="clear" w:color="auto" w:fill="auto"/>
            <w:vAlign w:val="center"/>
          </w:tcPr>
          <w:p w14:paraId="79225C4C" w14:textId="77777777" w:rsidR="006F22DE" w:rsidRPr="00D34060" w:rsidRDefault="006F22DE" w:rsidP="006F22DE">
            <w:pPr>
              <w:spacing w:after="0" w:line="240" w:lineRule="auto"/>
              <w:jc w:val="center"/>
              <w:rPr>
                <w:rFonts w:ascii="Times New Roman" w:hAnsi="Times New Roman"/>
                <w:sz w:val="16"/>
                <w:szCs w:val="16"/>
              </w:rPr>
            </w:pPr>
            <w:r w:rsidRPr="00D34060">
              <w:rPr>
                <w:rFonts w:ascii="Times New Roman" w:hAnsi="Times New Roman"/>
                <w:sz w:val="16"/>
                <w:szCs w:val="16"/>
              </w:rPr>
              <w:t>случаев на 100 000 населения</w:t>
            </w:r>
          </w:p>
        </w:tc>
        <w:tc>
          <w:tcPr>
            <w:tcW w:w="191" w:type="pct"/>
            <w:vAlign w:val="center"/>
          </w:tcPr>
          <w:p w14:paraId="363BD50F" w14:textId="40D58132" w:rsidR="006F22DE" w:rsidRPr="00D34060" w:rsidRDefault="006F22DE" w:rsidP="006F22DE">
            <w:pPr>
              <w:spacing w:after="0" w:line="240" w:lineRule="auto"/>
              <w:jc w:val="center"/>
              <w:rPr>
                <w:rFonts w:ascii="Times New Roman" w:hAnsi="Times New Roman"/>
                <w:sz w:val="14"/>
                <w:szCs w:val="16"/>
              </w:rPr>
            </w:pPr>
            <w:r w:rsidRPr="00D34060">
              <w:rPr>
                <w:rFonts w:ascii="Times New Roman" w:hAnsi="Times New Roman"/>
                <w:sz w:val="14"/>
                <w:szCs w:val="16"/>
              </w:rPr>
              <w:t>627,3</w:t>
            </w:r>
          </w:p>
        </w:tc>
        <w:tc>
          <w:tcPr>
            <w:tcW w:w="238" w:type="pct"/>
            <w:shd w:val="clear" w:color="000000" w:fill="FFFFFF"/>
            <w:vAlign w:val="center"/>
          </w:tcPr>
          <w:p w14:paraId="30696742" w14:textId="59CA3740" w:rsidR="006F22DE" w:rsidRPr="00D34060" w:rsidRDefault="006F22DE" w:rsidP="006F22DE">
            <w:pPr>
              <w:spacing w:after="0" w:line="240" w:lineRule="auto"/>
              <w:jc w:val="center"/>
              <w:rPr>
                <w:rFonts w:ascii="Times New Roman" w:hAnsi="Times New Roman"/>
                <w:sz w:val="14"/>
                <w:szCs w:val="16"/>
              </w:rPr>
            </w:pPr>
            <w:r w:rsidRPr="00D34060">
              <w:rPr>
                <w:rFonts w:ascii="Times New Roman" w:hAnsi="Times New Roman"/>
                <w:sz w:val="14"/>
                <w:szCs w:val="16"/>
              </w:rPr>
              <w:t>665,7</w:t>
            </w:r>
          </w:p>
        </w:tc>
        <w:tc>
          <w:tcPr>
            <w:tcW w:w="191" w:type="pct"/>
            <w:shd w:val="clear" w:color="auto" w:fill="auto"/>
            <w:vAlign w:val="center"/>
          </w:tcPr>
          <w:p w14:paraId="56AB1B67" w14:textId="3DB67528" w:rsidR="006F22DE" w:rsidRPr="00D34060" w:rsidRDefault="006F22DE" w:rsidP="006F22DE">
            <w:pPr>
              <w:spacing w:after="0" w:line="240" w:lineRule="auto"/>
              <w:jc w:val="center"/>
              <w:rPr>
                <w:rFonts w:ascii="Times New Roman" w:hAnsi="Times New Roman"/>
                <w:sz w:val="14"/>
                <w:szCs w:val="16"/>
              </w:rPr>
            </w:pPr>
            <w:r w:rsidRPr="00D34060">
              <w:rPr>
                <w:rFonts w:ascii="Times New Roman" w:hAnsi="Times New Roman"/>
                <w:sz w:val="14"/>
                <w:szCs w:val="16"/>
              </w:rPr>
              <w:t>635,3</w:t>
            </w:r>
          </w:p>
        </w:tc>
        <w:tc>
          <w:tcPr>
            <w:tcW w:w="191" w:type="pct"/>
            <w:shd w:val="clear" w:color="auto" w:fill="auto"/>
            <w:vAlign w:val="center"/>
          </w:tcPr>
          <w:p w14:paraId="7D4722BE" w14:textId="1BB95062" w:rsidR="006F22DE" w:rsidRPr="00D34060" w:rsidRDefault="006F22DE" w:rsidP="006F22DE">
            <w:pPr>
              <w:spacing w:after="0" w:line="240" w:lineRule="auto"/>
              <w:jc w:val="center"/>
              <w:rPr>
                <w:rFonts w:ascii="Times New Roman" w:hAnsi="Times New Roman"/>
                <w:sz w:val="14"/>
                <w:szCs w:val="16"/>
              </w:rPr>
            </w:pPr>
            <w:r w:rsidRPr="00D34060">
              <w:rPr>
                <w:rFonts w:ascii="Times New Roman" w:hAnsi="Times New Roman"/>
                <w:sz w:val="14"/>
                <w:szCs w:val="16"/>
              </w:rPr>
              <w:t>575,2</w:t>
            </w:r>
          </w:p>
        </w:tc>
        <w:tc>
          <w:tcPr>
            <w:tcW w:w="191" w:type="pct"/>
            <w:shd w:val="clear" w:color="auto" w:fill="auto"/>
            <w:vAlign w:val="center"/>
          </w:tcPr>
          <w:p w14:paraId="2D0CDB8B" w14:textId="2F4D72B4" w:rsidR="006F22DE" w:rsidRPr="00D34060" w:rsidRDefault="006F22DE" w:rsidP="006F22DE">
            <w:pPr>
              <w:spacing w:after="0" w:line="240" w:lineRule="auto"/>
              <w:jc w:val="center"/>
              <w:rPr>
                <w:rFonts w:ascii="Times New Roman" w:hAnsi="Times New Roman"/>
                <w:sz w:val="14"/>
                <w:szCs w:val="16"/>
              </w:rPr>
            </w:pPr>
            <w:r w:rsidRPr="00D34060">
              <w:rPr>
                <w:rFonts w:ascii="Times New Roman" w:hAnsi="Times New Roman"/>
                <w:sz w:val="14"/>
                <w:szCs w:val="16"/>
              </w:rPr>
              <w:t>627,8</w:t>
            </w:r>
          </w:p>
        </w:tc>
        <w:tc>
          <w:tcPr>
            <w:tcW w:w="191" w:type="pct"/>
            <w:shd w:val="clear" w:color="000000" w:fill="FFFFFF"/>
            <w:vAlign w:val="center"/>
          </w:tcPr>
          <w:p w14:paraId="614F3B89" w14:textId="49363895" w:rsidR="006F22DE" w:rsidRPr="00D34060" w:rsidRDefault="006F22DE" w:rsidP="006F22DE">
            <w:pPr>
              <w:spacing w:after="0" w:line="240" w:lineRule="auto"/>
              <w:jc w:val="center"/>
              <w:rPr>
                <w:rFonts w:ascii="Times New Roman" w:hAnsi="Times New Roman"/>
                <w:sz w:val="14"/>
                <w:szCs w:val="16"/>
              </w:rPr>
            </w:pPr>
            <w:r w:rsidRPr="00D34060">
              <w:rPr>
                <w:rFonts w:ascii="Times New Roman" w:hAnsi="Times New Roman"/>
                <w:sz w:val="14"/>
                <w:szCs w:val="16"/>
              </w:rPr>
              <w:t>550</w:t>
            </w:r>
          </w:p>
        </w:tc>
        <w:tc>
          <w:tcPr>
            <w:tcW w:w="191" w:type="pct"/>
            <w:shd w:val="clear" w:color="000000" w:fill="FFFFFF"/>
            <w:vAlign w:val="center"/>
          </w:tcPr>
          <w:p w14:paraId="37ABE105" w14:textId="40259A20" w:rsidR="006F22DE" w:rsidRPr="00D34060" w:rsidRDefault="006F22DE" w:rsidP="006F22DE">
            <w:pPr>
              <w:spacing w:after="0" w:line="240" w:lineRule="auto"/>
              <w:jc w:val="center"/>
              <w:rPr>
                <w:rFonts w:ascii="Times New Roman" w:hAnsi="Times New Roman"/>
                <w:sz w:val="14"/>
                <w:szCs w:val="16"/>
              </w:rPr>
            </w:pPr>
            <w:r w:rsidRPr="00D34060">
              <w:rPr>
                <w:rFonts w:ascii="Times New Roman" w:hAnsi="Times New Roman"/>
                <w:sz w:val="14"/>
                <w:szCs w:val="16"/>
              </w:rPr>
              <w:t>600,4</w:t>
            </w:r>
          </w:p>
        </w:tc>
        <w:tc>
          <w:tcPr>
            <w:tcW w:w="191" w:type="pct"/>
            <w:shd w:val="clear" w:color="000000" w:fill="FFFFFF"/>
            <w:vAlign w:val="center"/>
          </w:tcPr>
          <w:p w14:paraId="57E44605" w14:textId="7D9689F9" w:rsidR="006F22DE" w:rsidRPr="00D34060" w:rsidRDefault="006F22DE" w:rsidP="006F22DE">
            <w:pPr>
              <w:spacing w:after="0" w:line="240" w:lineRule="auto"/>
              <w:jc w:val="center"/>
              <w:rPr>
                <w:rFonts w:ascii="Times New Roman" w:hAnsi="Times New Roman"/>
                <w:sz w:val="14"/>
                <w:szCs w:val="16"/>
              </w:rPr>
            </w:pPr>
            <w:r w:rsidRPr="00D34060">
              <w:rPr>
                <w:rFonts w:ascii="Times New Roman" w:hAnsi="Times New Roman"/>
                <w:sz w:val="14"/>
                <w:szCs w:val="16"/>
              </w:rPr>
              <w:t>525</w:t>
            </w:r>
          </w:p>
        </w:tc>
        <w:tc>
          <w:tcPr>
            <w:tcW w:w="191" w:type="pct"/>
            <w:shd w:val="clear" w:color="000000" w:fill="FFFFFF"/>
            <w:vAlign w:val="center"/>
          </w:tcPr>
          <w:p w14:paraId="6B5F1969" w14:textId="1338192F" w:rsidR="006F22DE" w:rsidRPr="00D34060" w:rsidRDefault="006F22DE" w:rsidP="006F22DE">
            <w:pPr>
              <w:spacing w:after="0" w:line="240" w:lineRule="auto"/>
              <w:jc w:val="center"/>
              <w:rPr>
                <w:rFonts w:ascii="Times New Roman" w:hAnsi="Times New Roman"/>
                <w:sz w:val="14"/>
                <w:szCs w:val="16"/>
              </w:rPr>
            </w:pPr>
            <w:r w:rsidRPr="00D34060">
              <w:rPr>
                <w:rFonts w:ascii="Times New Roman" w:hAnsi="Times New Roman"/>
                <w:sz w:val="14"/>
                <w:szCs w:val="16"/>
              </w:rPr>
              <w:t>580,2</w:t>
            </w:r>
          </w:p>
        </w:tc>
        <w:tc>
          <w:tcPr>
            <w:tcW w:w="191" w:type="pct"/>
            <w:shd w:val="clear" w:color="000000" w:fill="FFFFFF"/>
            <w:vAlign w:val="center"/>
          </w:tcPr>
          <w:p w14:paraId="3A5ECB0E" w14:textId="6A2AE023" w:rsidR="006F22DE" w:rsidRPr="00D34060" w:rsidRDefault="006F22DE" w:rsidP="006F22DE">
            <w:pPr>
              <w:spacing w:after="0" w:line="240" w:lineRule="auto"/>
              <w:jc w:val="center"/>
              <w:rPr>
                <w:rFonts w:ascii="Times New Roman" w:hAnsi="Times New Roman"/>
                <w:sz w:val="14"/>
                <w:szCs w:val="16"/>
              </w:rPr>
            </w:pPr>
            <w:r w:rsidRPr="00D34060">
              <w:rPr>
                <w:rFonts w:ascii="Times New Roman" w:hAnsi="Times New Roman"/>
                <w:sz w:val="14"/>
                <w:szCs w:val="16"/>
              </w:rPr>
              <w:t>500</w:t>
            </w:r>
          </w:p>
        </w:tc>
        <w:tc>
          <w:tcPr>
            <w:tcW w:w="191" w:type="pct"/>
            <w:shd w:val="clear" w:color="000000" w:fill="FFFFFF"/>
            <w:vAlign w:val="center"/>
          </w:tcPr>
          <w:p w14:paraId="61A09FF1" w14:textId="09E5842C" w:rsidR="006F22DE" w:rsidRPr="00D34060" w:rsidRDefault="006F22DE" w:rsidP="006F22DE">
            <w:pPr>
              <w:spacing w:after="0" w:line="240" w:lineRule="auto"/>
              <w:jc w:val="center"/>
              <w:rPr>
                <w:rFonts w:ascii="Times New Roman" w:hAnsi="Times New Roman"/>
                <w:sz w:val="14"/>
                <w:szCs w:val="16"/>
              </w:rPr>
            </w:pPr>
            <w:r w:rsidRPr="00D34060">
              <w:rPr>
                <w:rFonts w:ascii="Times New Roman" w:hAnsi="Times New Roman"/>
                <w:sz w:val="14"/>
                <w:szCs w:val="16"/>
              </w:rPr>
              <w:t>530,1</w:t>
            </w:r>
          </w:p>
        </w:tc>
        <w:tc>
          <w:tcPr>
            <w:tcW w:w="191" w:type="pct"/>
            <w:shd w:val="clear" w:color="000000" w:fill="FFFFFF"/>
            <w:vAlign w:val="center"/>
          </w:tcPr>
          <w:p w14:paraId="6A24C1CE" w14:textId="450C3D36" w:rsidR="006F22DE" w:rsidRPr="00D34060" w:rsidRDefault="006F22DE" w:rsidP="006F22DE">
            <w:pPr>
              <w:spacing w:after="0" w:line="240" w:lineRule="auto"/>
              <w:jc w:val="center"/>
              <w:rPr>
                <w:rFonts w:ascii="Times New Roman" w:hAnsi="Times New Roman"/>
                <w:sz w:val="14"/>
                <w:szCs w:val="16"/>
              </w:rPr>
            </w:pPr>
            <w:r w:rsidRPr="00D34060">
              <w:rPr>
                <w:rFonts w:ascii="Times New Roman" w:hAnsi="Times New Roman"/>
                <w:sz w:val="14"/>
                <w:szCs w:val="16"/>
              </w:rPr>
              <w:t>450</w:t>
            </w:r>
          </w:p>
        </w:tc>
        <w:tc>
          <w:tcPr>
            <w:tcW w:w="191" w:type="pct"/>
            <w:shd w:val="clear" w:color="auto" w:fill="auto"/>
            <w:vAlign w:val="center"/>
          </w:tcPr>
          <w:p w14:paraId="1F2BF333" w14:textId="0195276C" w:rsidR="006F22DE" w:rsidRPr="00D34060" w:rsidRDefault="006F22DE" w:rsidP="006F22DE">
            <w:pPr>
              <w:spacing w:after="0" w:line="240" w:lineRule="auto"/>
              <w:jc w:val="center"/>
              <w:rPr>
                <w:rFonts w:ascii="Times New Roman" w:hAnsi="Times New Roman"/>
                <w:sz w:val="14"/>
                <w:szCs w:val="16"/>
              </w:rPr>
            </w:pPr>
            <w:r w:rsidRPr="00D34060">
              <w:rPr>
                <w:rFonts w:ascii="Times New Roman" w:hAnsi="Times New Roman"/>
                <w:sz w:val="14"/>
                <w:szCs w:val="16"/>
              </w:rPr>
              <w:t>500</w:t>
            </w:r>
          </w:p>
        </w:tc>
        <w:tc>
          <w:tcPr>
            <w:tcW w:w="191" w:type="pct"/>
            <w:shd w:val="clear" w:color="auto" w:fill="auto"/>
            <w:vAlign w:val="center"/>
          </w:tcPr>
          <w:p w14:paraId="741DAC90" w14:textId="521615CD" w:rsidR="006F22DE" w:rsidRPr="00D34060" w:rsidRDefault="006F22DE" w:rsidP="006F22DE">
            <w:pPr>
              <w:spacing w:after="0" w:line="240" w:lineRule="auto"/>
              <w:jc w:val="center"/>
              <w:rPr>
                <w:rFonts w:ascii="Times New Roman" w:hAnsi="Times New Roman"/>
                <w:sz w:val="14"/>
                <w:szCs w:val="16"/>
              </w:rPr>
            </w:pPr>
            <w:r w:rsidRPr="00D34060">
              <w:rPr>
                <w:rFonts w:ascii="Times New Roman" w:hAnsi="Times New Roman"/>
                <w:sz w:val="14"/>
                <w:szCs w:val="16"/>
              </w:rPr>
              <w:t>425</w:t>
            </w:r>
          </w:p>
        </w:tc>
        <w:tc>
          <w:tcPr>
            <w:tcW w:w="191" w:type="pct"/>
            <w:shd w:val="clear" w:color="auto" w:fill="auto"/>
            <w:vAlign w:val="center"/>
          </w:tcPr>
          <w:p w14:paraId="317203A1" w14:textId="344F42D3" w:rsidR="006F22DE" w:rsidRPr="00D34060" w:rsidRDefault="006F22DE" w:rsidP="006F22DE">
            <w:pPr>
              <w:spacing w:after="0" w:line="240" w:lineRule="auto"/>
              <w:jc w:val="center"/>
              <w:rPr>
                <w:rFonts w:ascii="Times New Roman" w:hAnsi="Times New Roman"/>
                <w:sz w:val="14"/>
                <w:szCs w:val="16"/>
              </w:rPr>
            </w:pPr>
            <w:r w:rsidRPr="00D34060">
              <w:rPr>
                <w:rFonts w:ascii="Times New Roman" w:hAnsi="Times New Roman"/>
                <w:sz w:val="14"/>
                <w:szCs w:val="16"/>
              </w:rPr>
              <w:t>467</w:t>
            </w:r>
          </w:p>
        </w:tc>
        <w:tc>
          <w:tcPr>
            <w:tcW w:w="191" w:type="pct"/>
            <w:shd w:val="clear" w:color="auto" w:fill="auto"/>
            <w:vAlign w:val="center"/>
          </w:tcPr>
          <w:p w14:paraId="7E01FFF1" w14:textId="5FC3666D" w:rsidR="006F22DE" w:rsidRPr="00D34060" w:rsidRDefault="006F22DE" w:rsidP="006F22DE">
            <w:pPr>
              <w:spacing w:after="0" w:line="240" w:lineRule="auto"/>
              <w:jc w:val="center"/>
              <w:rPr>
                <w:rFonts w:ascii="Times New Roman" w:hAnsi="Times New Roman"/>
                <w:sz w:val="14"/>
                <w:szCs w:val="16"/>
              </w:rPr>
            </w:pPr>
            <w:r w:rsidRPr="00D34060">
              <w:rPr>
                <w:rFonts w:ascii="Times New Roman" w:hAnsi="Times New Roman"/>
                <w:sz w:val="14"/>
                <w:szCs w:val="16"/>
              </w:rPr>
              <w:t>400</w:t>
            </w:r>
          </w:p>
        </w:tc>
        <w:tc>
          <w:tcPr>
            <w:tcW w:w="195" w:type="pct"/>
            <w:vAlign w:val="center"/>
          </w:tcPr>
          <w:p w14:paraId="2DC4B331" w14:textId="663D5244" w:rsidR="006F22DE" w:rsidRPr="00D34060" w:rsidRDefault="006F22DE" w:rsidP="006F22DE">
            <w:pPr>
              <w:spacing w:after="0" w:line="240" w:lineRule="auto"/>
              <w:jc w:val="center"/>
              <w:rPr>
                <w:rFonts w:ascii="Times New Roman" w:hAnsi="Times New Roman"/>
                <w:sz w:val="14"/>
                <w:szCs w:val="16"/>
              </w:rPr>
            </w:pPr>
            <w:r w:rsidRPr="00D34060">
              <w:rPr>
                <w:rFonts w:ascii="Times New Roman" w:hAnsi="Times New Roman"/>
                <w:sz w:val="14"/>
                <w:szCs w:val="16"/>
              </w:rPr>
              <w:t>430</w:t>
            </w:r>
          </w:p>
        </w:tc>
        <w:tc>
          <w:tcPr>
            <w:tcW w:w="193" w:type="pct"/>
            <w:vAlign w:val="center"/>
          </w:tcPr>
          <w:p w14:paraId="6E1B3557" w14:textId="5989DF68" w:rsidR="006F22DE" w:rsidRPr="00D34060" w:rsidRDefault="006F22DE" w:rsidP="006F22DE">
            <w:pPr>
              <w:spacing w:after="0" w:line="240" w:lineRule="auto"/>
              <w:jc w:val="center"/>
              <w:rPr>
                <w:rFonts w:ascii="Times New Roman" w:hAnsi="Times New Roman"/>
                <w:sz w:val="14"/>
                <w:szCs w:val="16"/>
              </w:rPr>
            </w:pPr>
            <w:r w:rsidRPr="00D34060">
              <w:rPr>
                <w:rFonts w:ascii="Times New Roman" w:hAnsi="Times New Roman"/>
                <w:sz w:val="14"/>
                <w:szCs w:val="16"/>
              </w:rPr>
              <w:t>389</w:t>
            </w:r>
          </w:p>
        </w:tc>
        <w:tc>
          <w:tcPr>
            <w:tcW w:w="185" w:type="pct"/>
            <w:vAlign w:val="center"/>
          </w:tcPr>
          <w:p w14:paraId="24DA42F1" w14:textId="194C776B" w:rsidR="006F22DE" w:rsidRPr="00D34060" w:rsidRDefault="006F22DE" w:rsidP="006F22DE">
            <w:pPr>
              <w:spacing w:after="0" w:line="240" w:lineRule="auto"/>
              <w:jc w:val="center"/>
              <w:rPr>
                <w:rFonts w:ascii="Times New Roman" w:hAnsi="Times New Roman"/>
                <w:sz w:val="14"/>
                <w:szCs w:val="16"/>
              </w:rPr>
            </w:pPr>
            <w:r w:rsidRPr="00D34060">
              <w:rPr>
                <w:rFonts w:ascii="Times New Roman" w:hAnsi="Times New Roman"/>
                <w:sz w:val="14"/>
                <w:szCs w:val="16"/>
              </w:rPr>
              <w:t>405</w:t>
            </w:r>
          </w:p>
        </w:tc>
        <w:tc>
          <w:tcPr>
            <w:tcW w:w="183" w:type="pct"/>
            <w:vAlign w:val="center"/>
          </w:tcPr>
          <w:p w14:paraId="6446E699" w14:textId="258E0729" w:rsidR="006F22DE" w:rsidRPr="00D34060" w:rsidRDefault="006F22DE" w:rsidP="006F22DE">
            <w:pPr>
              <w:spacing w:after="0" w:line="240" w:lineRule="auto"/>
              <w:jc w:val="center"/>
              <w:rPr>
                <w:rFonts w:ascii="Times New Roman" w:hAnsi="Times New Roman"/>
                <w:sz w:val="14"/>
                <w:szCs w:val="16"/>
              </w:rPr>
            </w:pPr>
            <w:r w:rsidRPr="00D34060">
              <w:rPr>
                <w:rFonts w:ascii="Times New Roman" w:hAnsi="Times New Roman"/>
                <w:sz w:val="14"/>
                <w:szCs w:val="16"/>
              </w:rPr>
              <w:t>378</w:t>
            </w:r>
          </w:p>
        </w:tc>
      </w:tr>
      <w:tr w:rsidR="00D34060" w:rsidRPr="00D34060" w14:paraId="4FDCE629" w14:textId="77777777" w:rsidTr="00BA709B">
        <w:trPr>
          <w:trHeight w:val="139"/>
        </w:trPr>
        <w:tc>
          <w:tcPr>
            <w:tcW w:w="365" w:type="pct"/>
            <w:vMerge/>
            <w:vAlign w:val="center"/>
          </w:tcPr>
          <w:p w14:paraId="77BF5822" w14:textId="77777777" w:rsidR="006F22DE" w:rsidRPr="00D34060" w:rsidRDefault="006F22DE" w:rsidP="006F22DE">
            <w:pPr>
              <w:spacing w:after="0" w:line="240" w:lineRule="auto"/>
              <w:rPr>
                <w:rFonts w:ascii="Times New Roman" w:hAnsi="Times New Roman"/>
                <w:bCs/>
                <w:sz w:val="16"/>
                <w:szCs w:val="16"/>
              </w:rPr>
            </w:pPr>
          </w:p>
        </w:tc>
        <w:tc>
          <w:tcPr>
            <w:tcW w:w="555" w:type="pct"/>
            <w:shd w:val="clear" w:color="auto" w:fill="auto"/>
            <w:vAlign w:val="center"/>
          </w:tcPr>
          <w:p w14:paraId="02A4F55C" w14:textId="77777777" w:rsidR="006F22DE" w:rsidRPr="00D34060" w:rsidRDefault="006F22DE" w:rsidP="006F22DE">
            <w:pPr>
              <w:spacing w:after="0" w:line="240" w:lineRule="auto"/>
              <w:rPr>
                <w:rFonts w:ascii="Times New Roman" w:hAnsi="Times New Roman"/>
                <w:bCs/>
                <w:sz w:val="16"/>
                <w:szCs w:val="16"/>
              </w:rPr>
            </w:pPr>
            <w:r w:rsidRPr="00D34060">
              <w:rPr>
                <w:rFonts w:ascii="Times New Roman" w:hAnsi="Times New Roman"/>
                <w:bCs/>
                <w:sz w:val="16"/>
                <w:szCs w:val="16"/>
              </w:rPr>
              <w:t>Смертность от новообразований (в том числе от злокачественных)</w:t>
            </w:r>
          </w:p>
        </w:tc>
        <w:tc>
          <w:tcPr>
            <w:tcW w:w="221" w:type="pct"/>
            <w:shd w:val="clear" w:color="auto" w:fill="auto"/>
            <w:vAlign w:val="center"/>
          </w:tcPr>
          <w:p w14:paraId="0D657835" w14:textId="77777777" w:rsidR="006F22DE" w:rsidRPr="00D34060" w:rsidRDefault="006F22DE" w:rsidP="006F22DE">
            <w:pPr>
              <w:spacing w:after="0" w:line="240" w:lineRule="auto"/>
              <w:jc w:val="center"/>
              <w:rPr>
                <w:rFonts w:ascii="Times New Roman" w:hAnsi="Times New Roman"/>
                <w:sz w:val="16"/>
                <w:szCs w:val="16"/>
              </w:rPr>
            </w:pPr>
            <w:r w:rsidRPr="00D34060">
              <w:rPr>
                <w:rFonts w:ascii="Times New Roman" w:hAnsi="Times New Roman"/>
                <w:sz w:val="16"/>
                <w:szCs w:val="16"/>
              </w:rPr>
              <w:t>случаев на 100 000 населения</w:t>
            </w:r>
          </w:p>
        </w:tc>
        <w:tc>
          <w:tcPr>
            <w:tcW w:w="191" w:type="pct"/>
            <w:vAlign w:val="center"/>
          </w:tcPr>
          <w:p w14:paraId="08C13C10" w14:textId="54B567B7" w:rsidR="006F22DE" w:rsidRPr="00D34060" w:rsidRDefault="006F22DE" w:rsidP="006F22DE">
            <w:pPr>
              <w:spacing w:after="0" w:line="240" w:lineRule="auto"/>
              <w:jc w:val="center"/>
              <w:rPr>
                <w:rFonts w:ascii="Times New Roman" w:hAnsi="Times New Roman"/>
                <w:sz w:val="14"/>
                <w:szCs w:val="16"/>
              </w:rPr>
            </w:pPr>
            <w:r w:rsidRPr="00D34060">
              <w:rPr>
                <w:rFonts w:ascii="Times New Roman" w:hAnsi="Times New Roman"/>
                <w:sz w:val="14"/>
                <w:szCs w:val="16"/>
              </w:rPr>
              <w:t>215,2</w:t>
            </w:r>
          </w:p>
        </w:tc>
        <w:tc>
          <w:tcPr>
            <w:tcW w:w="238" w:type="pct"/>
            <w:shd w:val="clear" w:color="000000" w:fill="FFFFFF"/>
            <w:vAlign w:val="center"/>
          </w:tcPr>
          <w:p w14:paraId="7829DBC5" w14:textId="4E58BDAF" w:rsidR="006F22DE" w:rsidRPr="00D34060" w:rsidRDefault="006F22DE" w:rsidP="006F22DE">
            <w:pPr>
              <w:spacing w:after="0" w:line="240" w:lineRule="auto"/>
              <w:jc w:val="center"/>
              <w:rPr>
                <w:rFonts w:ascii="Times New Roman" w:hAnsi="Times New Roman"/>
                <w:sz w:val="14"/>
                <w:szCs w:val="16"/>
              </w:rPr>
            </w:pPr>
            <w:r w:rsidRPr="00D34060">
              <w:rPr>
                <w:rFonts w:ascii="Times New Roman" w:hAnsi="Times New Roman"/>
                <w:sz w:val="14"/>
                <w:szCs w:val="16"/>
              </w:rPr>
              <w:t>221,6</w:t>
            </w:r>
          </w:p>
        </w:tc>
        <w:tc>
          <w:tcPr>
            <w:tcW w:w="191" w:type="pct"/>
            <w:shd w:val="clear" w:color="auto" w:fill="auto"/>
            <w:vAlign w:val="center"/>
          </w:tcPr>
          <w:p w14:paraId="78E109FA" w14:textId="3D71B31F" w:rsidR="006F22DE" w:rsidRPr="00D34060" w:rsidRDefault="006F22DE" w:rsidP="006F22DE">
            <w:pPr>
              <w:spacing w:after="0" w:line="240" w:lineRule="auto"/>
              <w:jc w:val="center"/>
              <w:rPr>
                <w:rFonts w:ascii="Times New Roman" w:hAnsi="Times New Roman"/>
                <w:sz w:val="14"/>
                <w:szCs w:val="16"/>
              </w:rPr>
            </w:pPr>
            <w:r w:rsidRPr="00D34060">
              <w:rPr>
                <w:rFonts w:ascii="Times New Roman" w:hAnsi="Times New Roman"/>
                <w:sz w:val="14"/>
                <w:szCs w:val="16"/>
              </w:rPr>
              <w:t>221,5</w:t>
            </w:r>
          </w:p>
        </w:tc>
        <w:tc>
          <w:tcPr>
            <w:tcW w:w="191" w:type="pct"/>
            <w:shd w:val="clear" w:color="auto" w:fill="auto"/>
            <w:vAlign w:val="center"/>
          </w:tcPr>
          <w:p w14:paraId="6C48ADEF" w14:textId="4DF19037" w:rsidR="006F22DE" w:rsidRPr="00D34060" w:rsidRDefault="006F22DE" w:rsidP="006F22DE">
            <w:pPr>
              <w:spacing w:after="0" w:line="240" w:lineRule="auto"/>
              <w:jc w:val="center"/>
              <w:rPr>
                <w:rFonts w:ascii="Times New Roman" w:hAnsi="Times New Roman"/>
                <w:sz w:val="14"/>
                <w:szCs w:val="16"/>
              </w:rPr>
            </w:pPr>
            <w:r w:rsidRPr="00D34060">
              <w:rPr>
                <w:rFonts w:ascii="Times New Roman" w:hAnsi="Times New Roman"/>
                <w:sz w:val="14"/>
                <w:szCs w:val="16"/>
              </w:rPr>
              <w:t>209,7</w:t>
            </w:r>
          </w:p>
        </w:tc>
        <w:tc>
          <w:tcPr>
            <w:tcW w:w="191" w:type="pct"/>
            <w:shd w:val="clear" w:color="auto" w:fill="auto"/>
            <w:vAlign w:val="center"/>
          </w:tcPr>
          <w:p w14:paraId="3B459C3E" w14:textId="473673A8" w:rsidR="006F22DE" w:rsidRPr="00D34060" w:rsidRDefault="006F22DE" w:rsidP="006F22DE">
            <w:pPr>
              <w:spacing w:after="0" w:line="240" w:lineRule="auto"/>
              <w:jc w:val="center"/>
              <w:rPr>
                <w:rFonts w:ascii="Times New Roman" w:hAnsi="Times New Roman"/>
                <w:sz w:val="14"/>
                <w:szCs w:val="16"/>
              </w:rPr>
            </w:pPr>
            <w:r w:rsidRPr="00D34060">
              <w:rPr>
                <w:rFonts w:ascii="Times New Roman" w:hAnsi="Times New Roman"/>
                <w:sz w:val="14"/>
                <w:szCs w:val="16"/>
              </w:rPr>
              <w:t>219,7</w:t>
            </w:r>
          </w:p>
        </w:tc>
        <w:tc>
          <w:tcPr>
            <w:tcW w:w="191" w:type="pct"/>
            <w:shd w:val="clear" w:color="000000" w:fill="FFFFFF"/>
            <w:vAlign w:val="center"/>
          </w:tcPr>
          <w:p w14:paraId="7887B815" w14:textId="0EFFE088" w:rsidR="006F22DE" w:rsidRPr="00D34060" w:rsidRDefault="006F22DE" w:rsidP="006F22DE">
            <w:pPr>
              <w:spacing w:after="0" w:line="240" w:lineRule="auto"/>
              <w:jc w:val="center"/>
              <w:rPr>
                <w:rFonts w:ascii="Times New Roman" w:hAnsi="Times New Roman"/>
                <w:sz w:val="14"/>
                <w:szCs w:val="16"/>
              </w:rPr>
            </w:pPr>
            <w:r w:rsidRPr="00D34060">
              <w:rPr>
                <w:rFonts w:ascii="Times New Roman" w:hAnsi="Times New Roman"/>
                <w:sz w:val="14"/>
                <w:szCs w:val="16"/>
              </w:rPr>
              <w:t>207,2</w:t>
            </w:r>
          </w:p>
        </w:tc>
        <w:tc>
          <w:tcPr>
            <w:tcW w:w="191" w:type="pct"/>
            <w:shd w:val="clear" w:color="000000" w:fill="FFFFFF"/>
            <w:vAlign w:val="center"/>
          </w:tcPr>
          <w:p w14:paraId="09ADFB5D" w14:textId="0955757C" w:rsidR="006F22DE" w:rsidRPr="00D34060" w:rsidRDefault="006F22DE" w:rsidP="006F22DE">
            <w:pPr>
              <w:spacing w:after="0" w:line="240" w:lineRule="auto"/>
              <w:jc w:val="center"/>
              <w:rPr>
                <w:rFonts w:ascii="Times New Roman" w:hAnsi="Times New Roman"/>
                <w:sz w:val="14"/>
                <w:szCs w:val="16"/>
              </w:rPr>
            </w:pPr>
            <w:r w:rsidRPr="00D34060">
              <w:rPr>
                <w:rFonts w:ascii="Times New Roman" w:hAnsi="Times New Roman"/>
                <w:sz w:val="14"/>
                <w:szCs w:val="16"/>
              </w:rPr>
              <w:t>210,4</w:t>
            </w:r>
          </w:p>
        </w:tc>
        <w:tc>
          <w:tcPr>
            <w:tcW w:w="191" w:type="pct"/>
            <w:shd w:val="clear" w:color="000000" w:fill="FFFFFF"/>
            <w:vAlign w:val="center"/>
          </w:tcPr>
          <w:p w14:paraId="7290CA77" w14:textId="2E88D2BD" w:rsidR="006F22DE" w:rsidRPr="00D34060" w:rsidRDefault="006F22DE" w:rsidP="006F22DE">
            <w:pPr>
              <w:spacing w:after="0" w:line="240" w:lineRule="auto"/>
              <w:jc w:val="center"/>
              <w:rPr>
                <w:rFonts w:ascii="Times New Roman" w:hAnsi="Times New Roman"/>
                <w:sz w:val="14"/>
                <w:szCs w:val="16"/>
              </w:rPr>
            </w:pPr>
            <w:r w:rsidRPr="00D34060">
              <w:rPr>
                <w:rFonts w:ascii="Times New Roman" w:hAnsi="Times New Roman"/>
                <w:sz w:val="14"/>
                <w:szCs w:val="16"/>
              </w:rPr>
              <w:t>204,7</w:t>
            </w:r>
          </w:p>
        </w:tc>
        <w:tc>
          <w:tcPr>
            <w:tcW w:w="191" w:type="pct"/>
            <w:shd w:val="clear" w:color="000000" w:fill="FFFFFF"/>
            <w:vAlign w:val="center"/>
          </w:tcPr>
          <w:p w14:paraId="37B43376" w14:textId="52097B72" w:rsidR="006F22DE" w:rsidRPr="00D34060" w:rsidRDefault="006F22DE" w:rsidP="006F22DE">
            <w:pPr>
              <w:spacing w:after="0" w:line="240" w:lineRule="auto"/>
              <w:jc w:val="center"/>
              <w:rPr>
                <w:rFonts w:ascii="Times New Roman" w:hAnsi="Times New Roman"/>
                <w:sz w:val="14"/>
                <w:szCs w:val="16"/>
              </w:rPr>
            </w:pPr>
            <w:r w:rsidRPr="00D34060">
              <w:rPr>
                <w:rFonts w:ascii="Times New Roman" w:hAnsi="Times New Roman"/>
                <w:sz w:val="14"/>
                <w:szCs w:val="16"/>
              </w:rPr>
              <w:t>209,6</w:t>
            </w:r>
          </w:p>
        </w:tc>
        <w:tc>
          <w:tcPr>
            <w:tcW w:w="191" w:type="pct"/>
            <w:shd w:val="clear" w:color="000000" w:fill="FFFFFF"/>
            <w:vAlign w:val="center"/>
          </w:tcPr>
          <w:p w14:paraId="17271601" w14:textId="50D195A3" w:rsidR="006F22DE" w:rsidRPr="00D34060" w:rsidRDefault="006F22DE" w:rsidP="006F22DE">
            <w:pPr>
              <w:spacing w:after="0" w:line="240" w:lineRule="auto"/>
              <w:jc w:val="center"/>
              <w:rPr>
                <w:rFonts w:ascii="Times New Roman" w:hAnsi="Times New Roman"/>
                <w:sz w:val="14"/>
                <w:szCs w:val="16"/>
              </w:rPr>
            </w:pPr>
            <w:r w:rsidRPr="00D34060">
              <w:rPr>
                <w:rFonts w:ascii="Times New Roman" w:hAnsi="Times New Roman"/>
                <w:sz w:val="14"/>
                <w:szCs w:val="16"/>
              </w:rPr>
              <w:t>202,2</w:t>
            </w:r>
          </w:p>
        </w:tc>
        <w:tc>
          <w:tcPr>
            <w:tcW w:w="191" w:type="pct"/>
            <w:shd w:val="clear" w:color="000000" w:fill="FFFFFF"/>
            <w:vAlign w:val="center"/>
          </w:tcPr>
          <w:p w14:paraId="5183D990" w14:textId="13666429" w:rsidR="006F22DE" w:rsidRPr="00D34060" w:rsidRDefault="006F22DE" w:rsidP="006F22DE">
            <w:pPr>
              <w:spacing w:after="0" w:line="240" w:lineRule="auto"/>
              <w:jc w:val="center"/>
              <w:rPr>
                <w:rFonts w:ascii="Times New Roman" w:hAnsi="Times New Roman"/>
                <w:sz w:val="14"/>
                <w:szCs w:val="16"/>
              </w:rPr>
            </w:pPr>
            <w:r w:rsidRPr="00D34060">
              <w:rPr>
                <w:rFonts w:ascii="Times New Roman" w:hAnsi="Times New Roman"/>
                <w:sz w:val="14"/>
                <w:szCs w:val="16"/>
              </w:rPr>
              <w:t>206,4</w:t>
            </w:r>
          </w:p>
        </w:tc>
        <w:tc>
          <w:tcPr>
            <w:tcW w:w="191" w:type="pct"/>
            <w:shd w:val="clear" w:color="000000" w:fill="FFFFFF"/>
            <w:vAlign w:val="center"/>
          </w:tcPr>
          <w:p w14:paraId="4A3E41CD" w14:textId="5A1D397B" w:rsidR="006F22DE" w:rsidRPr="00D34060" w:rsidRDefault="006F22DE" w:rsidP="006F22DE">
            <w:pPr>
              <w:spacing w:after="0" w:line="240" w:lineRule="auto"/>
              <w:jc w:val="center"/>
              <w:rPr>
                <w:rFonts w:ascii="Times New Roman" w:hAnsi="Times New Roman"/>
                <w:sz w:val="14"/>
                <w:szCs w:val="16"/>
              </w:rPr>
            </w:pPr>
            <w:r w:rsidRPr="00D34060">
              <w:rPr>
                <w:rFonts w:ascii="Times New Roman" w:hAnsi="Times New Roman"/>
                <w:sz w:val="14"/>
                <w:szCs w:val="16"/>
              </w:rPr>
              <w:t>189,0</w:t>
            </w:r>
          </w:p>
        </w:tc>
        <w:tc>
          <w:tcPr>
            <w:tcW w:w="191" w:type="pct"/>
            <w:shd w:val="clear" w:color="auto" w:fill="auto"/>
            <w:vAlign w:val="center"/>
          </w:tcPr>
          <w:p w14:paraId="516F432B" w14:textId="2E33138E" w:rsidR="006F22DE" w:rsidRPr="00D34060" w:rsidRDefault="006F22DE" w:rsidP="006F22DE">
            <w:pPr>
              <w:spacing w:after="0" w:line="240" w:lineRule="auto"/>
              <w:jc w:val="center"/>
              <w:rPr>
                <w:rFonts w:ascii="Times New Roman" w:hAnsi="Times New Roman"/>
                <w:sz w:val="14"/>
                <w:szCs w:val="16"/>
              </w:rPr>
            </w:pPr>
            <w:r w:rsidRPr="00D34060">
              <w:rPr>
                <w:rFonts w:ascii="Times New Roman" w:hAnsi="Times New Roman"/>
                <w:sz w:val="14"/>
                <w:szCs w:val="16"/>
              </w:rPr>
              <w:t>203,7</w:t>
            </w:r>
          </w:p>
        </w:tc>
        <w:tc>
          <w:tcPr>
            <w:tcW w:w="191" w:type="pct"/>
            <w:shd w:val="clear" w:color="auto" w:fill="auto"/>
            <w:vAlign w:val="center"/>
          </w:tcPr>
          <w:p w14:paraId="34709F77" w14:textId="7881E954" w:rsidR="006F22DE" w:rsidRPr="00D34060" w:rsidRDefault="006F22DE" w:rsidP="006F22DE">
            <w:pPr>
              <w:spacing w:after="0" w:line="240" w:lineRule="auto"/>
              <w:jc w:val="center"/>
              <w:rPr>
                <w:rFonts w:ascii="Times New Roman" w:hAnsi="Times New Roman"/>
                <w:sz w:val="14"/>
                <w:szCs w:val="16"/>
              </w:rPr>
            </w:pPr>
            <w:r w:rsidRPr="00D34060">
              <w:rPr>
                <w:rFonts w:ascii="Times New Roman" w:hAnsi="Times New Roman"/>
                <w:sz w:val="14"/>
                <w:szCs w:val="16"/>
              </w:rPr>
              <w:t>187,0</w:t>
            </w:r>
          </w:p>
        </w:tc>
        <w:tc>
          <w:tcPr>
            <w:tcW w:w="191" w:type="pct"/>
            <w:shd w:val="clear" w:color="auto" w:fill="auto"/>
            <w:vAlign w:val="center"/>
          </w:tcPr>
          <w:p w14:paraId="5FA25FB6" w14:textId="2AE124F1" w:rsidR="006F22DE" w:rsidRPr="00D34060" w:rsidRDefault="006F22DE" w:rsidP="006F22DE">
            <w:pPr>
              <w:spacing w:after="0" w:line="240" w:lineRule="auto"/>
              <w:jc w:val="center"/>
              <w:rPr>
                <w:rFonts w:ascii="Times New Roman" w:hAnsi="Times New Roman"/>
                <w:sz w:val="14"/>
                <w:szCs w:val="16"/>
              </w:rPr>
            </w:pPr>
            <w:r w:rsidRPr="00D34060">
              <w:rPr>
                <w:rFonts w:ascii="Times New Roman" w:hAnsi="Times New Roman"/>
                <w:sz w:val="14"/>
                <w:szCs w:val="16"/>
              </w:rPr>
              <w:t>198</w:t>
            </w:r>
          </w:p>
        </w:tc>
        <w:tc>
          <w:tcPr>
            <w:tcW w:w="191" w:type="pct"/>
            <w:shd w:val="clear" w:color="auto" w:fill="auto"/>
            <w:vAlign w:val="center"/>
          </w:tcPr>
          <w:p w14:paraId="733EADE5" w14:textId="1A52FAE9" w:rsidR="006F22DE" w:rsidRPr="00D34060" w:rsidRDefault="006F22DE" w:rsidP="006F22DE">
            <w:pPr>
              <w:spacing w:after="0" w:line="240" w:lineRule="auto"/>
              <w:jc w:val="center"/>
              <w:rPr>
                <w:rFonts w:ascii="Times New Roman" w:hAnsi="Times New Roman"/>
                <w:sz w:val="14"/>
                <w:szCs w:val="16"/>
              </w:rPr>
            </w:pPr>
            <w:r w:rsidRPr="00D34060">
              <w:rPr>
                <w:rFonts w:ascii="Times New Roman" w:hAnsi="Times New Roman"/>
                <w:sz w:val="14"/>
                <w:szCs w:val="16"/>
              </w:rPr>
              <w:t>185,0</w:t>
            </w:r>
          </w:p>
        </w:tc>
        <w:tc>
          <w:tcPr>
            <w:tcW w:w="195" w:type="pct"/>
            <w:vAlign w:val="center"/>
          </w:tcPr>
          <w:p w14:paraId="46A20FCB" w14:textId="7C706973" w:rsidR="006F22DE" w:rsidRPr="00D34060" w:rsidRDefault="006F22DE" w:rsidP="006F22DE">
            <w:pPr>
              <w:spacing w:after="0" w:line="240" w:lineRule="auto"/>
              <w:jc w:val="center"/>
              <w:rPr>
                <w:rFonts w:ascii="Times New Roman" w:hAnsi="Times New Roman"/>
                <w:sz w:val="14"/>
                <w:szCs w:val="16"/>
              </w:rPr>
            </w:pPr>
            <w:r w:rsidRPr="00D34060">
              <w:rPr>
                <w:rFonts w:ascii="Times New Roman" w:hAnsi="Times New Roman"/>
                <w:sz w:val="14"/>
                <w:szCs w:val="16"/>
              </w:rPr>
              <w:t>196</w:t>
            </w:r>
          </w:p>
        </w:tc>
        <w:tc>
          <w:tcPr>
            <w:tcW w:w="193" w:type="pct"/>
            <w:vAlign w:val="center"/>
          </w:tcPr>
          <w:p w14:paraId="5244C446" w14:textId="7F8A5271" w:rsidR="006F22DE" w:rsidRPr="00D34060" w:rsidRDefault="006F22DE" w:rsidP="006F22DE">
            <w:pPr>
              <w:spacing w:after="0" w:line="240" w:lineRule="auto"/>
              <w:jc w:val="center"/>
              <w:rPr>
                <w:rFonts w:ascii="Times New Roman" w:hAnsi="Times New Roman"/>
                <w:sz w:val="14"/>
                <w:szCs w:val="16"/>
              </w:rPr>
            </w:pPr>
            <w:r w:rsidRPr="00D34060">
              <w:rPr>
                <w:rFonts w:ascii="Times New Roman" w:hAnsi="Times New Roman"/>
                <w:sz w:val="14"/>
                <w:szCs w:val="16"/>
              </w:rPr>
              <w:t>183,0</w:t>
            </w:r>
          </w:p>
        </w:tc>
        <w:tc>
          <w:tcPr>
            <w:tcW w:w="185" w:type="pct"/>
            <w:vAlign w:val="center"/>
          </w:tcPr>
          <w:p w14:paraId="332A8FFE" w14:textId="7889A804" w:rsidR="006F22DE" w:rsidRPr="00D34060" w:rsidRDefault="006F22DE" w:rsidP="006F22DE">
            <w:pPr>
              <w:spacing w:after="0" w:line="240" w:lineRule="auto"/>
              <w:jc w:val="center"/>
              <w:rPr>
                <w:rFonts w:ascii="Times New Roman" w:hAnsi="Times New Roman"/>
                <w:sz w:val="14"/>
                <w:szCs w:val="16"/>
              </w:rPr>
            </w:pPr>
            <w:r w:rsidRPr="00D34060">
              <w:rPr>
                <w:rFonts w:ascii="Times New Roman" w:hAnsi="Times New Roman"/>
                <w:sz w:val="14"/>
                <w:szCs w:val="16"/>
              </w:rPr>
              <w:t>190</w:t>
            </w:r>
          </w:p>
        </w:tc>
        <w:tc>
          <w:tcPr>
            <w:tcW w:w="183" w:type="pct"/>
            <w:vAlign w:val="center"/>
          </w:tcPr>
          <w:p w14:paraId="02E2BF98" w14:textId="53FFA21B" w:rsidR="006F22DE" w:rsidRPr="00D34060" w:rsidRDefault="006F22DE" w:rsidP="006F22DE">
            <w:pPr>
              <w:spacing w:after="0" w:line="240" w:lineRule="auto"/>
              <w:jc w:val="center"/>
              <w:rPr>
                <w:rFonts w:ascii="Times New Roman" w:hAnsi="Times New Roman"/>
                <w:sz w:val="14"/>
                <w:szCs w:val="16"/>
              </w:rPr>
            </w:pPr>
            <w:r w:rsidRPr="00D34060">
              <w:rPr>
                <w:rFonts w:ascii="Times New Roman" w:hAnsi="Times New Roman"/>
                <w:sz w:val="14"/>
                <w:szCs w:val="16"/>
              </w:rPr>
              <w:t>180,0</w:t>
            </w:r>
          </w:p>
        </w:tc>
      </w:tr>
      <w:tr w:rsidR="00D34060" w:rsidRPr="00D34060" w14:paraId="1F5DE405" w14:textId="77777777" w:rsidTr="00BA709B">
        <w:trPr>
          <w:trHeight w:val="139"/>
        </w:trPr>
        <w:tc>
          <w:tcPr>
            <w:tcW w:w="365" w:type="pct"/>
            <w:vMerge/>
            <w:vAlign w:val="center"/>
          </w:tcPr>
          <w:p w14:paraId="687698B9" w14:textId="77777777" w:rsidR="003102F9" w:rsidRPr="00D34060" w:rsidRDefault="003102F9" w:rsidP="003102F9">
            <w:pPr>
              <w:spacing w:after="0" w:line="240" w:lineRule="auto"/>
              <w:rPr>
                <w:rFonts w:ascii="Times New Roman" w:hAnsi="Times New Roman"/>
                <w:bCs/>
                <w:sz w:val="16"/>
                <w:szCs w:val="16"/>
              </w:rPr>
            </w:pPr>
          </w:p>
        </w:tc>
        <w:tc>
          <w:tcPr>
            <w:tcW w:w="555" w:type="pct"/>
            <w:shd w:val="clear" w:color="auto" w:fill="auto"/>
            <w:vAlign w:val="center"/>
          </w:tcPr>
          <w:p w14:paraId="28CDDC48" w14:textId="77777777" w:rsidR="003102F9" w:rsidRPr="00D34060" w:rsidRDefault="003102F9" w:rsidP="003102F9">
            <w:pPr>
              <w:spacing w:after="0" w:line="240" w:lineRule="auto"/>
              <w:rPr>
                <w:rFonts w:ascii="Times New Roman" w:hAnsi="Times New Roman"/>
                <w:bCs/>
                <w:sz w:val="16"/>
                <w:szCs w:val="16"/>
              </w:rPr>
            </w:pPr>
            <w:r w:rsidRPr="00D34060">
              <w:rPr>
                <w:rFonts w:ascii="Times New Roman" w:hAnsi="Times New Roman"/>
                <w:bCs/>
                <w:sz w:val="16"/>
                <w:szCs w:val="16"/>
              </w:rPr>
              <w:t>Смертность от туберкулеза</w:t>
            </w:r>
          </w:p>
        </w:tc>
        <w:tc>
          <w:tcPr>
            <w:tcW w:w="221" w:type="pct"/>
            <w:shd w:val="clear" w:color="auto" w:fill="auto"/>
            <w:vAlign w:val="center"/>
          </w:tcPr>
          <w:p w14:paraId="7C887F48" w14:textId="77777777" w:rsidR="003102F9" w:rsidRPr="00D34060" w:rsidRDefault="003102F9" w:rsidP="003102F9">
            <w:pPr>
              <w:spacing w:after="0" w:line="240" w:lineRule="auto"/>
              <w:jc w:val="center"/>
              <w:rPr>
                <w:rFonts w:ascii="Times New Roman" w:hAnsi="Times New Roman"/>
                <w:bCs/>
                <w:sz w:val="16"/>
                <w:szCs w:val="16"/>
              </w:rPr>
            </w:pPr>
            <w:r w:rsidRPr="00D34060">
              <w:rPr>
                <w:rFonts w:ascii="Times New Roman" w:hAnsi="Times New Roman"/>
                <w:bCs/>
                <w:sz w:val="16"/>
                <w:szCs w:val="16"/>
              </w:rPr>
              <w:t>случаев на 100 тыс. населения</w:t>
            </w:r>
          </w:p>
        </w:tc>
        <w:tc>
          <w:tcPr>
            <w:tcW w:w="191" w:type="pct"/>
            <w:vAlign w:val="center"/>
          </w:tcPr>
          <w:p w14:paraId="1B87F827" w14:textId="1332F2ED" w:rsidR="003102F9" w:rsidRPr="00D34060" w:rsidRDefault="003102F9" w:rsidP="003102F9">
            <w:pPr>
              <w:spacing w:after="0" w:line="240" w:lineRule="auto"/>
              <w:jc w:val="center"/>
              <w:rPr>
                <w:rFonts w:ascii="Times New Roman" w:hAnsi="Times New Roman"/>
                <w:bCs/>
                <w:sz w:val="16"/>
                <w:szCs w:val="16"/>
              </w:rPr>
            </w:pPr>
            <w:r w:rsidRPr="00D34060">
              <w:rPr>
                <w:rFonts w:ascii="Times New Roman" w:hAnsi="Times New Roman"/>
                <w:bCs/>
                <w:sz w:val="16"/>
                <w:szCs w:val="16"/>
              </w:rPr>
              <w:t>12,7</w:t>
            </w:r>
          </w:p>
        </w:tc>
        <w:tc>
          <w:tcPr>
            <w:tcW w:w="238" w:type="pct"/>
            <w:shd w:val="clear" w:color="000000" w:fill="FFFFFF"/>
            <w:vAlign w:val="center"/>
          </w:tcPr>
          <w:p w14:paraId="4A47A18C" w14:textId="249E1A02" w:rsidR="003102F9" w:rsidRPr="00D34060" w:rsidRDefault="003102F9" w:rsidP="003102F9">
            <w:pPr>
              <w:spacing w:after="0" w:line="240" w:lineRule="auto"/>
              <w:jc w:val="center"/>
              <w:rPr>
                <w:rFonts w:ascii="Times New Roman" w:hAnsi="Times New Roman"/>
                <w:bCs/>
                <w:sz w:val="16"/>
                <w:szCs w:val="16"/>
              </w:rPr>
            </w:pPr>
            <w:r w:rsidRPr="00D34060">
              <w:rPr>
                <w:rFonts w:ascii="Times New Roman" w:hAnsi="Times New Roman"/>
                <w:bCs/>
                <w:sz w:val="16"/>
                <w:szCs w:val="16"/>
              </w:rPr>
              <w:t>12,4</w:t>
            </w:r>
          </w:p>
        </w:tc>
        <w:tc>
          <w:tcPr>
            <w:tcW w:w="191" w:type="pct"/>
            <w:shd w:val="clear" w:color="auto" w:fill="auto"/>
            <w:vAlign w:val="center"/>
          </w:tcPr>
          <w:p w14:paraId="390D463C" w14:textId="60588322" w:rsidR="003102F9" w:rsidRPr="00D34060" w:rsidRDefault="003102F9" w:rsidP="003102F9">
            <w:pPr>
              <w:spacing w:after="0" w:line="240" w:lineRule="auto"/>
              <w:jc w:val="center"/>
              <w:rPr>
                <w:rFonts w:ascii="Times New Roman" w:hAnsi="Times New Roman"/>
                <w:bCs/>
                <w:sz w:val="16"/>
                <w:szCs w:val="16"/>
              </w:rPr>
            </w:pPr>
            <w:r w:rsidRPr="00D34060">
              <w:rPr>
                <w:rFonts w:ascii="Times New Roman" w:hAnsi="Times New Roman"/>
                <w:bCs/>
                <w:sz w:val="16"/>
                <w:szCs w:val="16"/>
              </w:rPr>
              <w:t>16,5</w:t>
            </w:r>
          </w:p>
        </w:tc>
        <w:tc>
          <w:tcPr>
            <w:tcW w:w="191" w:type="pct"/>
            <w:shd w:val="clear" w:color="auto" w:fill="auto"/>
            <w:vAlign w:val="center"/>
          </w:tcPr>
          <w:p w14:paraId="4D4C457C" w14:textId="3EABA956" w:rsidR="003102F9" w:rsidRPr="00D34060" w:rsidRDefault="003102F9" w:rsidP="003102F9">
            <w:pPr>
              <w:spacing w:after="0" w:line="240" w:lineRule="auto"/>
              <w:jc w:val="center"/>
              <w:rPr>
                <w:rFonts w:ascii="Times New Roman" w:hAnsi="Times New Roman"/>
                <w:bCs/>
                <w:sz w:val="16"/>
                <w:szCs w:val="16"/>
              </w:rPr>
            </w:pPr>
            <w:r w:rsidRPr="00D34060">
              <w:rPr>
                <w:rFonts w:ascii="Times New Roman" w:hAnsi="Times New Roman"/>
                <w:bCs/>
                <w:sz w:val="16"/>
                <w:szCs w:val="16"/>
              </w:rPr>
              <w:t>16,4</w:t>
            </w:r>
          </w:p>
        </w:tc>
        <w:tc>
          <w:tcPr>
            <w:tcW w:w="191" w:type="pct"/>
            <w:shd w:val="clear" w:color="auto" w:fill="auto"/>
            <w:vAlign w:val="center"/>
          </w:tcPr>
          <w:p w14:paraId="02129026" w14:textId="5A8C16FE" w:rsidR="003102F9" w:rsidRPr="00D34060" w:rsidRDefault="003102F9" w:rsidP="003102F9">
            <w:pPr>
              <w:spacing w:after="0" w:line="240" w:lineRule="auto"/>
              <w:jc w:val="center"/>
              <w:rPr>
                <w:rFonts w:ascii="Times New Roman" w:hAnsi="Times New Roman"/>
                <w:bCs/>
                <w:sz w:val="16"/>
                <w:szCs w:val="16"/>
              </w:rPr>
            </w:pPr>
            <w:r w:rsidRPr="00D34060">
              <w:rPr>
                <w:rFonts w:ascii="Times New Roman" w:hAnsi="Times New Roman"/>
                <w:bCs/>
                <w:sz w:val="16"/>
                <w:szCs w:val="16"/>
              </w:rPr>
              <w:t>16,4</w:t>
            </w:r>
          </w:p>
        </w:tc>
        <w:tc>
          <w:tcPr>
            <w:tcW w:w="191" w:type="pct"/>
            <w:shd w:val="clear" w:color="000000" w:fill="FFFFFF"/>
            <w:vAlign w:val="center"/>
          </w:tcPr>
          <w:p w14:paraId="1D30BD13" w14:textId="4B5AE471" w:rsidR="003102F9" w:rsidRPr="00D34060" w:rsidRDefault="003102F9" w:rsidP="003102F9">
            <w:pPr>
              <w:spacing w:after="0" w:line="240" w:lineRule="auto"/>
              <w:jc w:val="center"/>
              <w:rPr>
                <w:rFonts w:ascii="Times New Roman" w:hAnsi="Times New Roman"/>
                <w:bCs/>
                <w:sz w:val="16"/>
                <w:szCs w:val="16"/>
              </w:rPr>
            </w:pPr>
            <w:r w:rsidRPr="00D34060">
              <w:rPr>
                <w:rFonts w:ascii="Times New Roman" w:hAnsi="Times New Roman"/>
                <w:bCs/>
                <w:sz w:val="16"/>
                <w:szCs w:val="16"/>
              </w:rPr>
              <w:t>16,3</w:t>
            </w:r>
          </w:p>
        </w:tc>
        <w:tc>
          <w:tcPr>
            <w:tcW w:w="191" w:type="pct"/>
            <w:shd w:val="clear" w:color="000000" w:fill="FFFFFF"/>
            <w:vAlign w:val="center"/>
          </w:tcPr>
          <w:p w14:paraId="71D24F61" w14:textId="78FA988A" w:rsidR="003102F9" w:rsidRPr="00D34060" w:rsidRDefault="003102F9" w:rsidP="003102F9">
            <w:pPr>
              <w:spacing w:after="0" w:line="240" w:lineRule="auto"/>
              <w:jc w:val="center"/>
              <w:rPr>
                <w:rFonts w:ascii="Times New Roman" w:hAnsi="Times New Roman"/>
                <w:bCs/>
                <w:sz w:val="16"/>
                <w:szCs w:val="16"/>
              </w:rPr>
            </w:pPr>
            <w:r w:rsidRPr="00D34060">
              <w:rPr>
                <w:rFonts w:ascii="Times New Roman" w:hAnsi="Times New Roman"/>
                <w:bCs/>
                <w:sz w:val="16"/>
                <w:szCs w:val="16"/>
              </w:rPr>
              <w:t>16,3</w:t>
            </w:r>
          </w:p>
        </w:tc>
        <w:tc>
          <w:tcPr>
            <w:tcW w:w="191" w:type="pct"/>
            <w:shd w:val="clear" w:color="000000" w:fill="FFFFFF"/>
            <w:vAlign w:val="center"/>
          </w:tcPr>
          <w:p w14:paraId="2C3C260A" w14:textId="40BAF000" w:rsidR="003102F9" w:rsidRPr="00D34060" w:rsidRDefault="003102F9" w:rsidP="003102F9">
            <w:pPr>
              <w:spacing w:after="0" w:line="240" w:lineRule="auto"/>
              <w:jc w:val="center"/>
              <w:rPr>
                <w:rFonts w:ascii="Times New Roman" w:hAnsi="Times New Roman"/>
                <w:bCs/>
                <w:sz w:val="16"/>
                <w:szCs w:val="16"/>
              </w:rPr>
            </w:pPr>
            <w:r w:rsidRPr="00D34060">
              <w:rPr>
                <w:rFonts w:ascii="Times New Roman" w:hAnsi="Times New Roman"/>
                <w:bCs/>
                <w:sz w:val="16"/>
                <w:szCs w:val="16"/>
              </w:rPr>
              <w:t>16,2</w:t>
            </w:r>
          </w:p>
        </w:tc>
        <w:tc>
          <w:tcPr>
            <w:tcW w:w="191" w:type="pct"/>
            <w:shd w:val="clear" w:color="000000" w:fill="FFFFFF"/>
            <w:vAlign w:val="center"/>
          </w:tcPr>
          <w:p w14:paraId="1A8C1365" w14:textId="5E96123B" w:rsidR="003102F9" w:rsidRPr="00D34060" w:rsidRDefault="003102F9" w:rsidP="003102F9">
            <w:pPr>
              <w:spacing w:after="0" w:line="240" w:lineRule="auto"/>
              <w:jc w:val="center"/>
              <w:rPr>
                <w:rFonts w:ascii="Times New Roman" w:hAnsi="Times New Roman"/>
                <w:bCs/>
                <w:sz w:val="16"/>
                <w:szCs w:val="16"/>
              </w:rPr>
            </w:pPr>
            <w:r w:rsidRPr="00D34060">
              <w:rPr>
                <w:rFonts w:ascii="Times New Roman" w:hAnsi="Times New Roman"/>
                <w:bCs/>
                <w:sz w:val="16"/>
                <w:szCs w:val="16"/>
              </w:rPr>
              <w:t>16,2</w:t>
            </w:r>
          </w:p>
        </w:tc>
        <w:tc>
          <w:tcPr>
            <w:tcW w:w="191" w:type="pct"/>
            <w:shd w:val="clear" w:color="000000" w:fill="FFFFFF"/>
            <w:vAlign w:val="center"/>
          </w:tcPr>
          <w:p w14:paraId="0AD0C14B" w14:textId="3E46404B" w:rsidR="003102F9" w:rsidRPr="00D34060" w:rsidRDefault="003102F9" w:rsidP="003102F9">
            <w:pPr>
              <w:spacing w:after="0" w:line="240" w:lineRule="auto"/>
              <w:jc w:val="center"/>
              <w:rPr>
                <w:rFonts w:ascii="Times New Roman" w:hAnsi="Times New Roman"/>
                <w:bCs/>
                <w:sz w:val="16"/>
                <w:szCs w:val="16"/>
              </w:rPr>
            </w:pPr>
            <w:r w:rsidRPr="00D34060">
              <w:rPr>
                <w:rFonts w:ascii="Times New Roman" w:hAnsi="Times New Roman"/>
                <w:bCs/>
                <w:sz w:val="16"/>
                <w:szCs w:val="16"/>
              </w:rPr>
              <w:t>16,1</w:t>
            </w:r>
          </w:p>
        </w:tc>
        <w:tc>
          <w:tcPr>
            <w:tcW w:w="191" w:type="pct"/>
            <w:shd w:val="clear" w:color="000000" w:fill="FFFFFF"/>
            <w:vAlign w:val="center"/>
          </w:tcPr>
          <w:p w14:paraId="0594052F" w14:textId="281D5570" w:rsidR="003102F9" w:rsidRPr="00D34060" w:rsidRDefault="003102F9" w:rsidP="003102F9">
            <w:pPr>
              <w:spacing w:after="0" w:line="240" w:lineRule="auto"/>
              <w:jc w:val="center"/>
              <w:rPr>
                <w:rFonts w:ascii="Times New Roman" w:hAnsi="Times New Roman"/>
                <w:bCs/>
                <w:sz w:val="16"/>
                <w:szCs w:val="16"/>
              </w:rPr>
            </w:pPr>
            <w:r w:rsidRPr="00D34060">
              <w:rPr>
                <w:rFonts w:ascii="Times New Roman" w:hAnsi="Times New Roman"/>
                <w:bCs/>
                <w:sz w:val="16"/>
                <w:szCs w:val="16"/>
              </w:rPr>
              <w:t>16,1</w:t>
            </w:r>
          </w:p>
        </w:tc>
        <w:tc>
          <w:tcPr>
            <w:tcW w:w="191" w:type="pct"/>
            <w:shd w:val="clear" w:color="000000" w:fill="FFFFFF"/>
            <w:vAlign w:val="center"/>
          </w:tcPr>
          <w:p w14:paraId="1A9792A0" w14:textId="08637B83" w:rsidR="003102F9" w:rsidRPr="00D34060" w:rsidRDefault="003102F9" w:rsidP="003102F9">
            <w:pPr>
              <w:spacing w:after="0" w:line="240" w:lineRule="auto"/>
              <w:jc w:val="center"/>
              <w:rPr>
                <w:rFonts w:ascii="Times New Roman" w:hAnsi="Times New Roman"/>
                <w:bCs/>
                <w:sz w:val="16"/>
                <w:szCs w:val="16"/>
              </w:rPr>
            </w:pPr>
            <w:r w:rsidRPr="00D34060">
              <w:rPr>
                <w:rFonts w:ascii="Times New Roman" w:hAnsi="Times New Roman"/>
                <w:bCs/>
                <w:sz w:val="16"/>
                <w:szCs w:val="16"/>
              </w:rPr>
              <w:t>16,0</w:t>
            </w:r>
          </w:p>
        </w:tc>
        <w:tc>
          <w:tcPr>
            <w:tcW w:w="191" w:type="pct"/>
            <w:shd w:val="clear" w:color="auto" w:fill="auto"/>
            <w:vAlign w:val="center"/>
          </w:tcPr>
          <w:p w14:paraId="43E0C098" w14:textId="235D296D" w:rsidR="003102F9" w:rsidRPr="00D34060" w:rsidRDefault="003102F9" w:rsidP="002C5A51">
            <w:pPr>
              <w:spacing w:after="0" w:line="240" w:lineRule="auto"/>
              <w:jc w:val="center"/>
              <w:rPr>
                <w:rFonts w:ascii="Times New Roman" w:hAnsi="Times New Roman"/>
                <w:bCs/>
                <w:sz w:val="16"/>
                <w:szCs w:val="16"/>
              </w:rPr>
            </w:pPr>
            <w:r w:rsidRPr="00D34060">
              <w:rPr>
                <w:rFonts w:ascii="Times New Roman" w:hAnsi="Times New Roman"/>
                <w:bCs/>
                <w:sz w:val="16"/>
                <w:szCs w:val="16"/>
              </w:rPr>
              <w:t>15,</w:t>
            </w:r>
            <w:r w:rsidR="002C5A51" w:rsidRPr="00D34060">
              <w:rPr>
                <w:rFonts w:ascii="Times New Roman" w:hAnsi="Times New Roman"/>
                <w:bCs/>
                <w:sz w:val="16"/>
                <w:szCs w:val="16"/>
              </w:rPr>
              <w:t>4</w:t>
            </w:r>
          </w:p>
        </w:tc>
        <w:tc>
          <w:tcPr>
            <w:tcW w:w="191" w:type="pct"/>
            <w:shd w:val="clear" w:color="auto" w:fill="auto"/>
            <w:vAlign w:val="center"/>
          </w:tcPr>
          <w:p w14:paraId="2049511A" w14:textId="115C3A92" w:rsidR="003102F9" w:rsidRPr="00D34060" w:rsidRDefault="003102F9" w:rsidP="003102F9">
            <w:pPr>
              <w:spacing w:after="0" w:line="240" w:lineRule="auto"/>
              <w:jc w:val="center"/>
              <w:rPr>
                <w:rFonts w:ascii="Times New Roman" w:hAnsi="Times New Roman"/>
                <w:bCs/>
                <w:sz w:val="16"/>
                <w:szCs w:val="16"/>
              </w:rPr>
            </w:pPr>
            <w:r w:rsidRPr="00D34060">
              <w:rPr>
                <w:rFonts w:ascii="Times New Roman" w:hAnsi="Times New Roman"/>
                <w:bCs/>
                <w:sz w:val="16"/>
                <w:szCs w:val="16"/>
              </w:rPr>
              <w:t>15,0</w:t>
            </w:r>
          </w:p>
        </w:tc>
        <w:tc>
          <w:tcPr>
            <w:tcW w:w="191" w:type="pct"/>
            <w:shd w:val="clear" w:color="auto" w:fill="auto"/>
            <w:vAlign w:val="center"/>
          </w:tcPr>
          <w:p w14:paraId="37B909AB" w14:textId="1A3FBFB1" w:rsidR="003102F9" w:rsidRPr="00D34060" w:rsidRDefault="003102F9" w:rsidP="003102F9">
            <w:pPr>
              <w:spacing w:after="0" w:line="240" w:lineRule="auto"/>
              <w:jc w:val="center"/>
              <w:rPr>
                <w:rFonts w:ascii="Times New Roman" w:hAnsi="Times New Roman"/>
                <w:bCs/>
                <w:sz w:val="16"/>
                <w:szCs w:val="16"/>
              </w:rPr>
            </w:pPr>
            <w:r w:rsidRPr="00D34060">
              <w:rPr>
                <w:rFonts w:ascii="Times New Roman" w:hAnsi="Times New Roman"/>
                <w:bCs/>
                <w:sz w:val="16"/>
                <w:szCs w:val="16"/>
              </w:rPr>
              <w:t>15,0</w:t>
            </w:r>
          </w:p>
        </w:tc>
        <w:tc>
          <w:tcPr>
            <w:tcW w:w="191" w:type="pct"/>
            <w:shd w:val="clear" w:color="auto" w:fill="auto"/>
            <w:vAlign w:val="center"/>
          </w:tcPr>
          <w:p w14:paraId="50B4B9F0" w14:textId="1AA9BC2D" w:rsidR="003102F9" w:rsidRPr="00D34060" w:rsidRDefault="003102F9" w:rsidP="003102F9">
            <w:pPr>
              <w:spacing w:after="0" w:line="240" w:lineRule="auto"/>
              <w:jc w:val="center"/>
              <w:rPr>
                <w:rFonts w:ascii="Times New Roman" w:hAnsi="Times New Roman"/>
                <w:bCs/>
                <w:sz w:val="16"/>
                <w:szCs w:val="16"/>
              </w:rPr>
            </w:pPr>
            <w:r w:rsidRPr="00D34060">
              <w:rPr>
                <w:rFonts w:ascii="Times New Roman" w:hAnsi="Times New Roman"/>
                <w:bCs/>
                <w:sz w:val="16"/>
                <w:szCs w:val="16"/>
              </w:rPr>
              <w:t>13,0</w:t>
            </w:r>
          </w:p>
        </w:tc>
        <w:tc>
          <w:tcPr>
            <w:tcW w:w="195" w:type="pct"/>
            <w:vAlign w:val="center"/>
          </w:tcPr>
          <w:p w14:paraId="404E1DB4" w14:textId="7CA4B9C6" w:rsidR="003102F9" w:rsidRPr="00D34060" w:rsidRDefault="003102F9" w:rsidP="003102F9">
            <w:pPr>
              <w:spacing w:after="0" w:line="240" w:lineRule="auto"/>
              <w:jc w:val="center"/>
              <w:rPr>
                <w:rFonts w:ascii="Times New Roman" w:hAnsi="Times New Roman"/>
                <w:bCs/>
                <w:sz w:val="16"/>
                <w:szCs w:val="16"/>
              </w:rPr>
            </w:pPr>
            <w:r w:rsidRPr="00D34060">
              <w:rPr>
                <w:rFonts w:ascii="Times New Roman" w:hAnsi="Times New Roman"/>
                <w:bCs/>
                <w:sz w:val="16"/>
                <w:szCs w:val="16"/>
              </w:rPr>
              <w:t>14,5</w:t>
            </w:r>
          </w:p>
        </w:tc>
        <w:tc>
          <w:tcPr>
            <w:tcW w:w="193" w:type="pct"/>
            <w:vAlign w:val="center"/>
          </w:tcPr>
          <w:p w14:paraId="0FD6635A" w14:textId="5677E04F" w:rsidR="003102F9" w:rsidRPr="00D34060" w:rsidRDefault="003102F9" w:rsidP="003102F9">
            <w:pPr>
              <w:spacing w:after="0" w:line="240" w:lineRule="auto"/>
              <w:jc w:val="center"/>
              <w:rPr>
                <w:rFonts w:ascii="Times New Roman" w:hAnsi="Times New Roman"/>
                <w:bCs/>
                <w:sz w:val="16"/>
                <w:szCs w:val="16"/>
              </w:rPr>
            </w:pPr>
            <w:r w:rsidRPr="00D34060">
              <w:rPr>
                <w:rFonts w:ascii="Times New Roman" w:hAnsi="Times New Roman"/>
                <w:bCs/>
                <w:sz w:val="16"/>
                <w:szCs w:val="16"/>
              </w:rPr>
              <w:t>12,7</w:t>
            </w:r>
          </w:p>
        </w:tc>
        <w:tc>
          <w:tcPr>
            <w:tcW w:w="185" w:type="pct"/>
            <w:vAlign w:val="center"/>
          </w:tcPr>
          <w:p w14:paraId="2EAE28D2" w14:textId="4FE50872" w:rsidR="003102F9" w:rsidRPr="00D34060" w:rsidRDefault="003102F9" w:rsidP="003102F9">
            <w:pPr>
              <w:spacing w:after="0" w:line="240" w:lineRule="auto"/>
              <w:jc w:val="center"/>
              <w:rPr>
                <w:rFonts w:ascii="Times New Roman" w:hAnsi="Times New Roman"/>
                <w:bCs/>
                <w:sz w:val="16"/>
                <w:szCs w:val="16"/>
              </w:rPr>
            </w:pPr>
            <w:r w:rsidRPr="00D34060">
              <w:rPr>
                <w:rFonts w:ascii="Times New Roman" w:hAnsi="Times New Roman"/>
                <w:bCs/>
                <w:sz w:val="16"/>
                <w:szCs w:val="16"/>
              </w:rPr>
              <w:t>14,0</w:t>
            </w:r>
          </w:p>
        </w:tc>
        <w:tc>
          <w:tcPr>
            <w:tcW w:w="183" w:type="pct"/>
            <w:vAlign w:val="center"/>
          </w:tcPr>
          <w:p w14:paraId="6A60D1CF" w14:textId="2081DDC6" w:rsidR="003102F9" w:rsidRPr="00D34060" w:rsidRDefault="003102F9" w:rsidP="003102F9">
            <w:pPr>
              <w:spacing w:after="0" w:line="240" w:lineRule="auto"/>
              <w:jc w:val="center"/>
              <w:rPr>
                <w:rFonts w:ascii="Times New Roman" w:hAnsi="Times New Roman"/>
                <w:bCs/>
                <w:sz w:val="16"/>
                <w:szCs w:val="16"/>
              </w:rPr>
            </w:pPr>
            <w:r w:rsidRPr="00D34060">
              <w:rPr>
                <w:rFonts w:ascii="Times New Roman" w:hAnsi="Times New Roman"/>
                <w:bCs/>
                <w:sz w:val="16"/>
                <w:szCs w:val="16"/>
              </w:rPr>
              <w:t>12,3</w:t>
            </w:r>
          </w:p>
        </w:tc>
      </w:tr>
      <w:tr w:rsidR="00D34060" w:rsidRPr="00D34060" w14:paraId="546C6A03" w14:textId="77777777" w:rsidTr="00BA709B">
        <w:trPr>
          <w:trHeight w:val="139"/>
        </w:trPr>
        <w:tc>
          <w:tcPr>
            <w:tcW w:w="365" w:type="pct"/>
            <w:vMerge/>
            <w:vAlign w:val="center"/>
          </w:tcPr>
          <w:p w14:paraId="700143EB" w14:textId="77777777" w:rsidR="003102F9" w:rsidRPr="00D34060" w:rsidRDefault="003102F9" w:rsidP="003102F9">
            <w:pPr>
              <w:spacing w:after="0" w:line="240" w:lineRule="auto"/>
              <w:rPr>
                <w:rFonts w:ascii="Times New Roman" w:hAnsi="Times New Roman"/>
                <w:bCs/>
                <w:sz w:val="16"/>
                <w:szCs w:val="16"/>
              </w:rPr>
            </w:pPr>
          </w:p>
        </w:tc>
        <w:tc>
          <w:tcPr>
            <w:tcW w:w="555" w:type="pct"/>
            <w:shd w:val="clear" w:color="auto" w:fill="auto"/>
            <w:vAlign w:val="center"/>
          </w:tcPr>
          <w:p w14:paraId="7B977FBC" w14:textId="77777777" w:rsidR="003102F9" w:rsidRPr="00D34060" w:rsidRDefault="003102F9" w:rsidP="003102F9">
            <w:pPr>
              <w:spacing w:after="0" w:line="240" w:lineRule="auto"/>
              <w:rPr>
                <w:rFonts w:ascii="Times New Roman" w:hAnsi="Times New Roman"/>
                <w:bCs/>
                <w:sz w:val="16"/>
                <w:szCs w:val="16"/>
              </w:rPr>
            </w:pPr>
            <w:r w:rsidRPr="00D34060">
              <w:rPr>
                <w:rFonts w:ascii="Times New Roman" w:hAnsi="Times New Roman"/>
                <w:bCs/>
                <w:sz w:val="16"/>
                <w:szCs w:val="16"/>
              </w:rPr>
              <w:t xml:space="preserve">Обеспеченность врачами </w:t>
            </w:r>
          </w:p>
        </w:tc>
        <w:tc>
          <w:tcPr>
            <w:tcW w:w="221" w:type="pct"/>
            <w:shd w:val="clear" w:color="auto" w:fill="auto"/>
            <w:vAlign w:val="center"/>
          </w:tcPr>
          <w:p w14:paraId="7E0C48C1" w14:textId="77777777" w:rsidR="003102F9" w:rsidRPr="00D34060" w:rsidRDefault="003102F9" w:rsidP="003102F9">
            <w:pPr>
              <w:spacing w:after="0" w:line="240" w:lineRule="auto"/>
              <w:jc w:val="center"/>
              <w:rPr>
                <w:rFonts w:ascii="Times New Roman" w:hAnsi="Times New Roman"/>
                <w:bCs/>
                <w:sz w:val="16"/>
                <w:szCs w:val="16"/>
              </w:rPr>
            </w:pPr>
            <w:r w:rsidRPr="00D34060">
              <w:rPr>
                <w:rFonts w:ascii="Times New Roman" w:hAnsi="Times New Roman"/>
                <w:bCs/>
                <w:sz w:val="16"/>
                <w:szCs w:val="16"/>
              </w:rPr>
              <w:t xml:space="preserve">человек на 10 000 </w:t>
            </w:r>
            <w:r w:rsidRPr="00D34060">
              <w:rPr>
                <w:rFonts w:ascii="Times New Roman" w:hAnsi="Times New Roman"/>
                <w:bCs/>
                <w:sz w:val="16"/>
                <w:szCs w:val="16"/>
              </w:rPr>
              <w:lastRenderedPageBreak/>
              <w:t>населения</w:t>
            </w:r>
          </w:p>
        </w:tc>
        <w:tc>
          <w:tcPr>
            <w:tcW w:w="191" w:type="pct"/>
            <w:vAlign w:val="center"/>
          </w:tcPr>
          <w:p w14:paraId="384FFEE3" w14:textId="3125BF09" w:rsidR="003102F9" w:rsidRPr="00D34060" w:rsidRDefault="003102F9" w:rsidP="003102F9">
            <w:pPr>
              <w:spacing w:after="0" w:line="240" w:lineRule="auto"/>
              <w:jc w:val="center"/>
              <w:rPr>
                <w:rFonts w:ascii="Times New Roman" w:hAnsi="Times New Roman"/>
                <w:bCs/>
                <w:sz w:val="16"/>
                <w:szCs w:val="16"/>
              </w:rPr>
            </w:pPr>
            <w:r w:rsidRPr="00D34060">
              <w:rPr>
                <w:rFonts w:ascii="Times New Roman" w:hAnsi="Times New Roman"/>
                <w:bCs/>
                <w:sz w:val="16"/>
                <w:szCs w:val="16"/>
              </w:rPr>
              <w:lastRenderedPageBreak/>
              <w:t>37,3</w:t>
            </w:r>
          </w:p>
        </w:tc>
        <w:tc>
          <w:tcPr>
            <w:tcW w:w="238" w:type="pct"/>
            <w:shd w:val="clear" w:color="000000" w:fill="FFFFFF"/>
            <w:vAlign w:val="center"/>
          </w:tcPr>
          <w:p w14:paraId="6FF21E28" w14:textId="101E8866" w:rsidR="003102F9" w:rsidRPr="00D34060" w:rsidRDefault="003102F9" w:rsidP="003102F9">
            <w:pPr>
              <w:spacing w:after="0" w:line="240" w:lineRule="auto"/>
              <w:jc w:val="center"/>
              <w:rPr>
                <w:rFonts w:ascii="Times New Roman" w:hAnsi="Times New Roman"/>
                <w:bCs/>
                <w:sz w:val="16"/>
                <w:szCs w:val="16"/>
              </w:rPr>
            </w:pPr>
            <w:r w:rsidRPr="00D34060">
              <w:rPr>
                <w:rFonts w:ascii="Times New Roman" w:hAnsi="Times New Roman"/>
                <w:bCs/>
                <w:sz w:val="16"/>
                <w:szCs w:val="16"/>
              </w:rPr>
              <w:t>37,8</w:t>
            </w:r>
          </w:p>
        </w:tc>
        <w:tc>
          <w:tcPr>
            <w:tcW w:w="191" w:type="pct"/>
            <w:shd w:val="clear" w:color="auto" w:fill="auto"/>
            <w:vAlign w:val="center"/>
          </w:tcPr>
          <w:p w14:paraId="367BE09D" w14:textId="7E637982" w:rsidR="003102F9" w:rsidRPr="00D34060" w:rsidRDefault="003102F9" w:rsidP="003102F9">
            <w:pPr>
              <w:spacing w:after="0" w:line="240" w:lineRule="auto"/>
              <w:jc w:val="center"/>
              <w:rPr>
                <w:rFonts w:ascii="Times New Roman" w:hAnsi="Times New Roman"/>
                <w:bCs/>
                <w:sz w:val="16"/>
                <w:szCs w:val="16"/>
              </w:rPr>
            </w:pPr>
            <w:r w:rsidRPr="00D34060">
              <w:rPr>
                <w:rFonts w:ascii="Times New Roman" w:hAnsi="Times New Roman"/>
                <w:bCs/>
                <w:sz w:val="16"/>
                <w:szCs w:val="16"/>
              </w:rPr>
              <w:t>37,9</w:t>
            </w:r>
          </w:p>
        </w:tc>
        <w:tc>
          <w:tcPr>
            <w:tcW w:w="191" w:type="pct"/>
            <w:shd w:val="clear" w:color="auto" w:fill="auto"/>
            <w:vAlign w:val="center"/>
          </w:tcPr>
          <w:p w14:paraId="4964B915" w14:textId="493962DE" w:rsidR="003102F9" w:rsidRPr="00D34060" w:rsidRDefault="003102F9" w:rsidP="003102F9">
            <w:pPr>
              <w:spacing w:after="0" w:line="240" w:lineRule="auto"/>
              <w:jc w:val="center"/>
              <w:rPr>
                <w:rFonts w:ascii="Times New Roman" w:hAnsi="Times New Roman"/>
                <w:bCs/>
                <w:sz w:val="16"/>
                <w:szCs w:val="16"/>
              </w:rPr>
            </w:pPr>
            <w:r w:rsidRPr="00D34060">
              <w:rPr>
                <w:rFonts w:ascii="Times New Roman" w:hAnsi="Times New Roman"/>
                <w:bCs/>
                <w:sz w:val="16"/>
                <w:szCs w:val="16"/>
              </w:rPr>
              <w:t>39,7</w:t>
            </w:r>
          </w:p>
        </w:tc>
        <w:tc>
          <w:tcPr>
            <w:tcW w:w="191" w:type="pct"/>
            <w:shd w:val="clear" w:color="auto" w:fill="auto"/>
            <w:vAlign w:val="center"/>
          </w:tcPr>
          <w:p w14:paraId="381D307F" w14:textId="3992B531" w:rsidR="003102F9" w:rsidRPr="00D34060" w:rsidRDefault="003102F9" w:rsidP="003102F9">
            <w:pPr>
              <w:spacing w:after="0" w:line="240" w:lineRule="auto"/>
              <w:jc w:val="center"/>
              <w:rPr>
                <w:rFonts w:ascii="Times New Roman" w:hAnsi="Times New Roman"/>
                <w:bCs/>
                <w:sz w:val="16"/>
                <w:szCs w:val="16"/>
              </w:rPr>
            </w:pPr>
            <w:r w:rsidRPr="00D34060">
              <w:rPr>
                <w:rFonts w:ascii="Times New Roman" w:hAnsi="Times New Roman"/>
                <w:bCs/>
                <w:sz w:val="16"/>
                <w:szCs w:val="16"/>
              </w:rPr>
              <w:t>38,0</w:t>
            </w:r>
          </w:p>
        </w:tc>
        <w:tc>
          <w:tcPr>
            <w:tcW w:w="191" w:type="pct"/>
            <w:shd w:val="clear" w:color="000000" w:fill="FFFFFF"/>
            <w:vAlign w:val="center"/>
          </w:tcPr>
          <w:p w14:paraId="52DA581E" w14:textId="4C3DEAC6" w:rsidR="003102F9" w:rsidRPr="00D34060" w:rsidRDefault="003102F9" w:rsidP="003102F9">
            <w:pPr>
              <w:spacing w:after="0" w:line="240" w:lineRule="auto"/>
              <w:jc w:val="center"/>
              <w:rPr>
                <w:rFonts w:ascii="Times New Roman" w:hAnsi="Times New Roman"/>
                <w:bCs/>
                <w:sz w:val="16"/>
                <w:szCs w:val="16"/>
              </w:rPr>
            </w:pPr>
            <w:r w:rsidRPr="00D34060">
              <w:rPr>
                <w:rFonts w:ascii="Times New Roman" w:hAnsi="Times New Roman"/>
                <w:bCs/>
                <w:sz w:val="16"/>
                <w:szCs w:val="16"/>
              </w:rPr>
              <w:t>40,9</w:t>
            </w:r>
          </w:p>
        </w:tc>
        <w:tc>
          <w:tcPr>
            <w:tcW w:w="191" w:type="pct"/>
            <w:shd w:val="clear" w:color="000000" w:fill="FFFFFF"/>
            <w:vAlign w:val="center"/>
          </w:tcPr>
          <w:p w14:paraId="1D736AE4" w14:textId="7E647CD3" w:rsidR="003102F9" w:rsidRPr="00D34060" w:rsidRDefault="003102F9" w:rsidP="003102F9">
            <w:pPr>
              <w:spacing w:after="0" w:line="240" w:lineRule="auto"/>
              <w:jc w:val="center"/>
              <w:rPr>
                <w:rFonts w:ascii="Times New Roman" w:hAnsi="Times New Roman"/>
                <w:bCs/>
                <w:sz w:val="16"/>
                <w:szCs w:val="16"/>
              </w:rPr>
            </w:pPr>
            <w:r w:rsidRPr="00D34060">
              <w:rPr>
                <w:rFonts w:ascii="Times New Roman" w:hAnsi="Times New Roman"/>
                <w:bCs/>
                <w:sz w:val="16"/>
                <w:szCs w:val="16"/>
              </w:rPr>
              <w:t>38,3</w:t>
            </w:r>
          </w:p>
        </w:tc>
        <w:tc>
          <w:tcPr>
            <w:tcW w:w="191" w:type="pct"/>
            <w:shd w:val="clear" w:color="000000" w:fill="FFFFFF"/>
            <w:vAlign w:val="center"/>
          </w:tcPr>
          <w:p w14:paraId="6FD86732" w14:textId="7015B51E" w:rsidR="003102F9" w:rsidRPr="00D34060" w:rsidRDefault="003102F9" w:rsidP="003102F9">
            <w:pPr>
              <w:spacing w:after="0" w:line="240" w:lineRule="auto"/>
              <w:jc w:val="center"/>
              <w:rPr>
                <w:rFonts w:ascii="Times New Roman" w:hAnsi="Times New Roman"/>
                <w:bCs/>
                <w:sz w:val="16"/>
                <w:szCs w:val="16"/>
              </w:rPr>
            </w:pPr>
            <w:r w:rsidRPr="00D34060">
              <w:rPr>
                <w:rFonts w:ascii="Times New Roman" w:hAnsi="Times New Roman"/>
                <w:bCs/>
                <w:sz w:val="16"/>
                <w:szCs w:val="16"/>
              </w:rPr>
              <w:t>42,1</w:t>
            </w:r>
          </w:p>
        </w:tc>
        <w:tc>
          <w:tcPr>
            <w:tcW w:w="191" w:type="pct"/>
            <w:shd w:val="clear" w:color="000000" w:fill="FFFFFF"/>
            <w:vAlign w:val="center"/>
          </w:tcPr>
          <w:p w14:paraId="5BFBD61C" w14:textId="0BD23384" w:rsidR="003102F9" w:rsidRPr="00D34060" w:rsidRDefault="003102F9" w:rsidP="003102F9">
            <w:pPr>
              <w:spacing w:after="0" w:line="240" w:lineRule="auto"/>
              <w:jc w:val="center"/>
              <w:rPr>
                <w:rFonts w:ascii="Times New Roman" w:hAnsi="Times New Roman"/>
                <w:bCs/>
                <w:sz w:val="16"/>
                <w:szCs w:val="16"/>
              </w:rPr>
            </w:pPr>
            <w:r w:rsidRPr="00D34060">
              <w:rPr>
                <w:rFonts w:ascii="Times New Roman" w:hAnsi="Times New Roman"/>
                <w:bCs/>
                <w:sz w:val="16"/>
                <w:szCs w:val="16"/>
              </w:rPr>
              <w:t>38,5</w:t>
            </w:r>
          </w:p>
        </w:tc>
        <w:tc>
          <w:tcPr>
            <w:tcW w:w="191" w:type="pct"/>
            <w:shd w:val="clear" w:color="000000" w:fill="FFFFFF"/>
            <w:vAlign w:val="center"/>
          </w:tcPr>
          <w:p w14:paraId="6751CE34" w14:textId="1A0F0CEC" w:rsidR="003102F9" w:rsidRPr="00D34060" w:rsidRDefault="003102F9" w:rsidP="003102F9">
            <w:pPr>
              <w:spacing w:after="0" w:line="240" w:lineRule="auto"/>
              <w:jc w:val="center"/>
              <w:rPr>
                <w:rFonts w:ascii="Times New Roman" w:hAnsi="Times New Roman"/>
                <w:bCs/>
                <w:sz w:val="16"/>
                <w:szCs w:val="16"/>
              </w:rPr>
            </w:pPr>
            <w:r w:rsidRPr="00D34060">
              <w:rPr>
                <w:rFonts w:ascii="Times New Roman" w:hAnsi="Times New Roman"/>
                <w:bCs/>
                <w:sz w:val="16"/>
                <w:szCs w:val="16"/>
              </w:rPr>
              <w:t>43,2</w:t>
            </w:r>
          </w:p>
        </w:tc>
        <w:tc>
          <w:tcPr>
            <w:tcW w:w="191" w:type="pct"/>
            <w:shd w:val="clear" w:color="000000" w:fill="FFFFFF"/>
            <w:vAlign w:val="center"/>
          </w:tcPr>
          <w:p w14:paraId="48609F85" w14:textId="4E6F7587" w:rsidR="003102F9" w:rsidRPr="00D34060" w:rsidRDefault="003102F9" w:rsidP="003102F9">
            <w:pPr>
              <w:spacing w:after="0" w:line="240" w:lineRule="auto"/>
              <w:jc w:val="center"/>
              <w:rPr>
                <w:rFonts w:ascii="Times New Roman" w:hAnsi="Times New Roman"/>
                <w:bCs/>
                <w:sz w:val="16"/>
                <w:szCs w:val="16"/>
              </w:rPr>
            </w:pPr>
            <w:r w:rsidRPr="00D34060">
              <w:rPr>
                <w:rFonts w:ascii="Times New Roman" w:hAnsi="Times New Roman"/>
                <w:bCs/>
                <w:sz w:val="16"/>
                <w:szCs w:val="16"/>
              </w:rPr>
              <w:t>38,8</w:t>
            </w:r>
          </w:p>
        </w:tc>
        <w:tc>
          <w:tcPr>
            <w:tcW w:w="191" w:type="pct"/>
            <w:shd w:val="clear" w:color="000000" w:fill="FFFFFF"/>
            <w:vAlign w:val="center"/>
          </w:tcPr>
          <w:p w14:paraId="3DD48A1B" w14:textId="24FC93F0" w:rsidR="003102F9" w:rsidRPr="00D34060" w:rsidRDefault="003102F9" w:rsidP="003102F9">
            <w:pPr>
              <w:spacing w:after="0" w:line="240" w:lineRule="auto"/>
              <w:jc w:val="center"/>
              <w:rPr>
                <w:rFonts w:ascii="Times New Roman" w:hAnsi="Times New Roman"/>
                <w:bCs/>
                <w:sz w:val="16"/>
                <w:szCs w:val="16"/>
              </w:rPr>
            </w:pPr>
            <w:r w:rsidRPr="00D34060">
              <w:rPr>
                <w:rFonts w:ascii="Times New Roman" w:hAnsi="Times New Roman"/>
                <w:bCs/>
                <w:sz w:val="16"/>
                <w:szCs w:val="16"/>
              </w:rPr>
              <w:t>44,2</w:t>
            </w:r>
          </w:p>
        </w:tc>
        <w:tc>
          <w:tcPr>
            <w:tcW w:w="191" w:type="pct"/>
            <w:shd w:val="clear" w:color="auto" w:fill="auto"/>
            <w:vAlign w:val="center"/>
          </w:tcPr>
          <w:p w14:paraId="1DC31104" w14:textId="08C41424" w:rsidR="003102F9" w:rsidRPr="00D34060" w:rsidRDefault="003102F9" w:rsidP="003102F9">
            <w:pPr>
              <w:spacing w:after="0" w:line="240" w:lineRule="auto"/>
              <w:jc w:val="center"/>
              <w:rPr>
                <w:rFonts w:ascii="Times New Roman" w:hAnsi="Times New Roman"/>
                <w:bCs/>
                <w:sz w:val="16"/>
                <w:szCs w:val="16"/>
              </w:rPr>
            </w:pPr>
            <w:r w:rsidRPr="00D34060">
              <w:rPr>
                <w:rFonts w:ascii="Times New Roman" w:hAnsi="Times New Roman"/>
                <w:bCs/>
                <w:sz w:val="16"/>
                <w:szCs w:val="16"/>
              </w:rPr>
              <w:t>40,0</w:t>
            </w:r>
          </w:p>
        </w:tc>
        <w:tc>
          <w:tcPr>
            <w:tcW w:w="191" w:type="pct"/>
            <w:shd w:val="clear" w:color="auto" w:fill="auto"/>
            <w:vAlign w:val="center"/>
          </w:tcPr>
          <w:p w14:paraId="5F708CCF" w14:textId="65455429" w:rsidR="003102F9" w:rsidRPr="00D34060" w:rsidRDefault="003102F9" w:rsidP="003102F9">
            <w:pPr>
              <w:spacing w:after="0" w:line="240" w:lineRule="auto"/>
              <w:jc w:val="center"/>
              <w:rPr>
                <w:rFonts w:ascii="Times New Roman" w:hAnsi="Times New Roman"/>
                <w:bCs/>
                <w:sz w:val="16"/>
                <w:szCs w:val="16"/>
              </w:rPr>
            </w:pPr>
            <w:r w:rsidRPr="00D34060">
              <w:rPr>
                <w:rFonts w:ascii="Times New Roman" w:hAnsi="Times New Roman"/>
                <w:bCs/>
                <w:sz w:val="16"/>
                <w:szCs w:val="16"/>
              </w:rPr>
              <w:t>44,3</w:t>
            </w:r>
          </w:p>
        </w:tc>
        <w:tc>
          <w:tcPr>
            <w:tcW w:w="191" w:type="pct"/>
            <w:shd w:val="clear" w:color="auto" w:fill="auto"/>
            <w:vAlign w:val="center"/>
          </w:tcPr>
          <w:p w14:paraId="7BD6D08A" w14:textId="2FBA93BE" w:rsidR="003102F9" w:rsidRPr="00D34060" w:rsidRDefault="003102F9" w:rsidP="003102F9">
            <w:pPr>
              <w:spacing w:after="0" w:line="240" w:lineRule="auto"/>
              <w:jc w:val="center"/>
              <w:rPr>
                <w:rFonts w:ascii="Times New Roman" w:hAnsi="Times New Roman"/>
                <w:bCs/>
                <w:sz w:val="16"/>
                <w:szCs w:val="16"/>
              </w:rPr>
            </w:pPr>
            <w:r w:rsidRPr="00D34060">
              <w:rPr>
                <w:rFonts w:ascii="Times New Roman" w:hAnsi="Times New Roman"/>
                <w:bCs/>
                <w:sz w:val="16"/>
                <w:szCs w:val="16"/>
              </w:rPr>
              <w:t>40,3</w:t>
            </w:r>
          </w:p>
        </w:tc>
        <w:tc>
          <w:tcPr>
            <w:tcW w:w="191" w:type="pct"/>
            <w:shd w:val="clear" w:color="auto" w:fill="auto"/>
            <w:vAlign w:val="center"/>
          </w:tcPr>
          <w:p w14:paraId="7B0B3B2F" w14:textId="23C2BA9D" w:rsidR="003102F9" w:rsidRPr="00D34060" w:rsidRDefault="003102F9" w:rsidP="003102F9">
            <w:pPr>
              <w:spacing w:after="0" w:line="240" w:lineRule="auto"/>
              <w:jc w:val="center"/>
              <w:rPr>
                <w:rFonts w:ascii="Times New Roman" w:hAnsi="Times New Roman"/>
                <w:bCs/>
                <w:sz w:val="16"/>
                <w:szCs w:val="16"/>
              </w:rPr>
            </w:pPr>
            <w:r w:rsidRPr="00D34060">
              <w:rPr>
                <w:rFonts w:ascii="Times New Roman" w:hAnsi="Times New Roman"/>
                <w:bCs/>
                <w:sz w:val="16"/>
                <w:szCs w:val="16"/>
              </w:rPr>
              <w:t>44,5</w:t>
            </w:r>
          </w:p>
        </w:tc>
        <w:tc>
          <w:tcPr>
            <w:tcW w:w="195" w:type="pct"/>
            <w:vAlign w:val="center"/>
          </w:tcPr>
          <w:p w14:paraId="78EA806B" w14:textId="007DE3AB" w:rsidR="003102F9" w:rsidRPr="00D34060" w:rsidRDefault="003102F9" w:rsidP="003102F9">
            <w:pPr>
              <w:spacing w:after="0" w:line="240" w:lineRule="auto"/>
              <w:jc w:val="center"/>
              <w:rPr>
                <w:rFonts w:ascii="Times New Roman" w:hAnsi="Times New Roman"/>
                <w:bCs/>
                <w:sz w:val="16"/>
                <w:szCs w:val="16"/>
              </w:rPr>
            </w:pPr>
            <w:r w:rsidRPr="00D34060">
              <w:rPr>
                <w:rFonts w:ascii="Times New Roman" w:hAnsi="Times New Roman"/>
                <w:bCs/>
                <w:sz w:val="16"/>
                <w:szCs w:val="16"/>
              </w:rPr>
              <w:t>40,5</w:t>
            </w:r>
          </w:p>
        </w:tc>
        <w:tc>
          <w:tcPr>
            <w:tcW w:w="193" w:type="pct"/>
            <w:vAlign w:val="center"/>
          </w:tcPr>
          <w:p w14:paraId="574D7CEF" w14:textId="7893C74C" w:rsidR="003102F9" w:rsidRPr="00D34060" w:rsidRDefault="003102F9" w:rsidP="003102F9">
            <w:pPr>
              <w:spacing w:after="0" w:line="240" w:lineRule="auto"/>
              <w:jc w:val="center"/>
              <w:rPr>
                <w:rFonts w:ascii="Times New Roman" w:hAnsi="Times New Roman"/>
                <w:bCs/>
                <w:sz w:val="16"/>
                <w:szCs w:val="16"/>
              </w:rPr>
            </w:pPr>
            <w:r w:rsidRPr="00D34060">
              <w:rPr>
                <w:rFonts w:ascii="Times New Roman" w:hAnsi="Times New Roman"/>
                <w:bCs/>
                <w:sz w:val="16"/>
                <w:szCs w:val="16"/>
              </w:rPr>
              <w:t>44,9</w:t>
            </w:r>
          </w:p>
        </w:tc>
        <w:tc>
          <w:tcPr>
            <w:tcW w:w="185" w:type="pct"/>
            <w:vAlign w:val="center"/>
          </w:tcPr>
          <w:p w14:paraId="52BEC499" w14:textId="5851A6F2" w:rsidR="003102F9" w:rsidRPr="00D34060" w:rsidRDefault="003102F9" w:rsidP="003102F9">
            <w:pPr>
              <w:spacing w:after="0" w:line="240" w:lineRule="auto"/>
              <w:jc w:val="center"/>
              <w:rPr>
                <w:rFonts w:ascii="Times New Roman" w:hAnsi="Times New Roman"/>
                <w:bCs/>
                <w:sz w:val="16"/>
                <w:szCs w:val="16"/>
              </w:rPr>
            </w:pPr>
            <w:r w:rsidRPr="00D34060">
              <w:rPr>
                <w:rFonts w:ascii="Times New Roman" w:hAnsi="Times New Roman"/>
                <w:bCs/>
                <w:sz w:val="16"/>
                <w:szCs w:val="16"/>
              </w:rPr>
              <w:t>41,0</w:t>
            </w:r>
          </w:p>
        </w:tc>
        <w:tc>
          <w:tcPr>
            <w:tcW w:w="183" w:type="pct"/>
            <w:vAlign w:val="center"/>
          </w:tcPr>
          <w:p w14:paraId="7B89115F" w14:textId="4F7E6C5A" w:rsidR="003102F9" w:rsidRPr="00D34060" w:rsidRDefault="003102F9" w:rsidP="003102F9">
            <w:pPr>
              <w:spacing w:after="0" w:line="240" w:lineRule="auto"/>
              <w:jc w:val="center"/>
              <w:rPr>
                <w:rFonts w:ascii="Times New Roman" w:hAnsi="Times New Roman"/>
                <w:bCs/>
                <w:sz w:val="16"/>
                <w:szCs w:val="16"/>
              </w:rPr>
            </w:pPr>
            <w:r w:rsidRPr="00D34060">
              <w:rPr>
                <w:rFonts w:ascii="Times New Roman" w:hAnsi="Times New Roman"/>
                <w:bCs/>
                <w:sz w:val="16"/>
                <w:szCs w:val="16"/>
              </w:rPr>
              <w:t>47,1</w:t>
            </w:r>
          </w:p>
        </w:tc>
      </w:tr>
      <w:tr w:rsidR="00D34060" w:rsidRPr="00D34060" w14:paraId="19F9D4D4" w14:textId="77777777" w:rsidTr="00BA709B">
        <w:trPr>
          <w:trHeight w:val="139"/>
        </w:trPr>
        <w:tc>
          <w:tcPr>
            <w:tcW w:w="365" w:type="pct"/>
            <w:vMerge/>
            <w:vAlign w:val="center"/>
          </w:tcPr>
          <w:p w14:paraId="5E2BE2B5" w14:textId="77777777" w:rsidR="003102F9" w:rsidRPr="00D34060" w:rsidRDefault="003102F9" w:rsidP="003102F9">
            <w:pPr>
              <w:spacing w:after="0" w:line="240" w:lineRule="auto"/>
              <w:rPr>
                <w:rFonts w:ascii="Times New Roman" w:hAnsi="Times New Roman"/>
                <w:bCs/>
                <w:sz w:val="16"/>
                <w:szCs w:val="16"/>
              </w:rPr>
            </w:pPr>
          </w:p>
        </w:tc>
        <w:tc>
          <w:tcPr>
            <w:tcW w:w="555" w:type="pct"/>
            <w:shd w:val="clear" w:color="auto" w:fill="auto"/>
            <w:vAlign w:val="center"/>
          </w:tcPr>
          <w:p w14:paraId="54A52FFD" w14:textId="77777777" w:rsidR="003102F9" w:rsidRPr="00D34060" w:rsidRDefault="003102F9" w:rsidP="003102F9">
            <w:pPr>
              <w:spacing w:after="0" w:line="240" w:lineRule="auto"/>
              <w:rPr>
                <w:rFonts w:ascii="Times New Roman" w:hAnsi="Times New Roman"/>
                <w:bCs/>
                <w:sz w:val="16"/>
                <w:szCs w:val="16"/>
              </w:rPr>
            </w:pPr>
            <w:r w:rsidRPr="00D34060">
              <w:rPr>
                <w:rFonts w:ascii="Times New Roman" w:hAnsi="Times New Roman"/>
                <w:bCs/>
                <w:sz w:val="16"/>
                <w:szCs w:val="16"/>
              </w:rPr>
              <w:t>Количество среднего медицинского персонала, приходящегося на 1 врача</w:t>
            </w:r>
          </w:p>
        </w:tc>
        <w:tc>
          <w:tcPr>
            <w:tcW w:w="221" w:type="pct"/>
            <w:shd w:val="clear" w:color="auto" w:fill="auto"/>
            <w:vAlign w:val="center"/>
          </w:tcPr>
          <w:p w14:paraId="602EEEE0" w14:textId="77777777" w:rsidR="003102F9" w:rsidRPr="00D34060" w:rsidRDefault="003102F9" w:rsidP="003102F9">
            <w:pPr>
              <w:spacing w:after="0" w:line="240" w:lineRule="auto"/>
              <w:jc w:val="center"/>
              <w:rPr>
                <w:rFonts w:ascii="Times New Roman" w:hAnsi="Times New Roman"/>
                <w:bCs/>
                <w:sz w:val="16"/>
                <w:szCs w:val="16"/>
              </w:rPr>
            </w:pPr>
            <w:r w:rsidRPr="00D34060">
              <w:rPr>
                <w:rFonts w:ascii="Times New Roman" w:hAnsi="Times New Roman"/>
                <w:bCs/>
                <w:sz w:val="16"/>
                <w:szCs w:val="16"/>
              </w:rPr>
              <w:t>чел.</w:t>
            </w:r>
          </w:p>
        </w:tc>
        <w:tc>
          <w:tcPr>
            <w:tcW w:w="191" w:type="pct"/>
            <w:vAlign w:val="center"/>
          </w:tcPr>
          <w:p w14:paraId="038EEBC8" w14:textId="400F9BC0" w:rsidR="003102F9" w:rsidRPr="00D34060" w:rsidRDefault="003102F9" w:rsidP="003102F9">
            <w:pPr>
              <w:spacing w:after="0" w:line="240" w:lineRule="auto"/>
              <w:jc w:val="center"/>
              <w:rPr>
                <w:rFonts w:ascii="Times New Roman" w:hAnsi="Times New Roman"/>
                <w:bCs/>
                <w:sz w:val="16"/>
                <w:szCs w:val="16"/>
              </w:rPr>
            </w:pPr>
            <w:r w:rsidRPr="00D34060">
              <w:rPr>
                <w:rFonts w:ascii="Times New Roman" w:hAnsi="Times New Roman"/>
                <w:bCs/>
                <w:sz w:val="16"/>
                <w:szCs w:val="16"/>
              </w:rPr>
              <w:t>2,8</w:t>
            </w:r>
          </w:p>
        </w:tc>
        <w:tc>
          <w:tcPr>
            <w:tcW w:w="238" w:type="pct"/>
            <w:shd w:val="clear" w:color="000000" w:fill="FFFFFF"/>
            <w:vAlign w:val="center"/>
          </w:tcPr>
          <w:p w14:paraId="1CF81A6B" w14:textId="31D6F389" w:rsidR="003102F9" w:rsidRPr="00D34060" w:rsidRDefault="003102F9" w:rsidP="003102F9">
            <w:pPr>
              <w:spacing w:after="0" w:line="240" w:lineRule="auto"/>
              <w:jc w:val="center"/>
              <w:rPr>
                <w:rFonts w:ascii="Times New Roman" w:hAnsi="Times New Roman"/>
                <w:bCs/>
                <w:sz w:val="16"/>
                <w:szCs w:val="16"/>
              </w:rPr>
            </w:pPr>
            <w:r w:rsidRPr="00D34060">
              <w:rPr>
                <w:rFonts w:ascii="Times New Roman" w:hAnsi="Times New Roman"/>
                <w:bCs/>
                <w:sz w:val="16"/>
                <w:szCs w:val="16"/>
              </w:rPr>
              <w:t>2,0</w:t>
            </w:r>
          </w:p>
        </w:tc>
        <w:tc>
          <w:tcPr>
            <w:tcW w:w="191" w:type="pct"/>
            <w:shd w:val="clear" w:color="auto" w:fill="auto"/>
            <w:vAlign w:val="center"/>
          </w:tcPr>
          <w:p w14:paraId="751A4EA3" w14:textId="1E499FFF" w:rsidR="003102F9" w:rsidRPr="00D34060" w:rsidRDefault="003102F9" w:rsidP="003102F9">
            <w:pPr>
              <w:spacing w:after="0" w:line="240" w:lineRule="auto"/>
              <w:jc w:val="center"/>
              <w:rPr>
                <w:rFonts w:ascii="Times New Roman" w:hAnsi="Times New Roman"/>
                <w:bCs/>
                <w:sz w:val="16"/>
                <w:szCs w:val="16"/>
              </w:rPr>
            </w:pPr>
            <w:r w:rsidRPr="00D34060">
              <w:rPr>
                <w:rFonts w:ascii="Times New Roman" w:hAnsi="Times New Roman"/>
                <w:bCs/>
                <w:sz w:val="16"/>
                <w:szCs w:val="16"/>
              </w:rPr>
              <w:t>2,8</w:t>
            </w:r>
          </w:p>
        </w:tc>
        <w:tc>
          <w:tcPr>
            <w:tcW w:w="191" w:type="pct"/>
            <w:shd w:val="clear" w:color="auto" w:fill="auto"/>
            <w:vAlign w:val="center"/>
          </w:tcPr>
          <w:p w14:paraId="0D47C645" w14:textId="098BA938" w:rsidR="003102F9" w:rsidRPr="00D34060" w:rsidRDefault="003102F9" w:rsidP="003102F9">
            <w:pPr>
              <w:spacing w:after="0" w:line="240" w:lineRule="auto"/>
              <w:jc w:val="center"/>
              <w:rPr>
                <w:rFonts w:ascii="Times New Roman" w:hAnsi="Times New Roman"/>
                <w:bCs/>
                <w:sz w:val="16"/>
                <w:szCs w:val="16"/>
              </w:rPr>
            </w:pPr>
            <w:r w:rsidRPr="00D34060">
              <w:rPr>
                <w:rFonts w:ascii="Times New Roman" w:hAnsi="Times New Roman"/>
                <w:bCs/>
                <w:sz w:val="16"/>
                <w:szCs w:val="16"/>
              </w:rPr>
              <w:t>3,0</w:t>
            </w:r>
          </w:p>
        </w:tc>
        <w:tc>
          <w:tcPr>
            <w:tcW w:w="191" w:type="pct"/>
            <w:shd w:val="clear" w:color="auto" w:fill="auto"/>
            <w:vAlign w:val="center"/>
          </w:tcPr>
          <w:p w14:paraId="158DECB5" w14:textId="4DE789EE" w:rsidR="003102F9" w:rsidRPr="00D34060" w:rsidRDefault="003102F9" w:rsidP="003102F9">
            <w:pPr>
              <w:spacing w:after="0" w:line="240" w:lineRule="auto"/>
              <w:jc w:val="center"/>
              <w:rPr>
                <w:rFonts w:ascii="Times New Roman" w:hAnsi="Times New Roman"/>
                <w:bCs/>
                <w:sz w:val="16"/>
                <w:szCs w:val="16"/>
              </w:rPr>
            </w:pPr>
            <w:r w:rsidRPr="00D34060">
              <w:rPr>
                <w:rFonts w:ascii="Times New Roman" w:hAnsi="Times New Roman"/>
                <w:bCs/>
                <w:sz w:val="16"/>
                <w:szCs w:val="16"/>
              </w:rPr>
              <w:t>2,9</w:t>
            </w:r>
          </w:p>
        </w:tc>
        <w:tc>
          <w:tcPr>
            <w:tcW w:w="191" w:type="pct"/>
            <w:shd w:val="clear" w:color="000000" w:fill="FFFFFF"/>
            <w:vAlign w:val="center"/>
          </w:tcPr>
          <w:p w14:paraId="00BE929B" w14:textId="46A35F54" w:rsidR="003102F9" w:rsidRPr="00D34060" w:rsidRDefault="003102F9" w:rsidP="003102F9">
            <w:pPr>
              <w:spacing w:after="0" w:line="240" w:lineRule="auto"/>
              <w:jc w:val="center"/>
              <w:rPr>
                <w:rFonts w:ascii="Times New Roman" w:hAnsi="Times New Roman"/>
                <w:bCs/>
                <w:sz w:val="16"/>
                <w:szCs w:val="16"/>
              </w:rPr>
            </w:pPr>
            <w:r w:rsidRPr="00D34060">
              <w:rPr>
                <w:rFonts w:ascii="Times New Roman" w:hAnsi="Times New Roman"/>
                <w:bCs/>
                <w:sz w:val="16"/>
                <w:szCs w:val="16"/>
              </w:rPr>
              <w:t>3,1</w:t>
            </w:r>
          </w:p>
        </w:tc>
        <w:tc>
          <w:tcPr>
            <w:tcW w:w="191" w:type="pct"/>
            <w:shd w:val="clear" w:color="000000" w:fill="FFFFFF"/>
            <w:vAlign w:val="center"/>
          </w:tcPr>
          <w:p w14:paraId="2A0AF64A" w14:textId="048CFAA0" w:rsidR="003102F9" w:rsidRPr="00D34060" w:rsidRDefault="003102F9" w:rsidP="003102F9">
            <w:pPr>
              <w:spacing w:after="0" w:line="240" w:lineRule="auto"/>
              <w:jc w:val="center"/>
              <w:rPr>
                <w:rFonts w:ascii="Times New Roman" w:hAnsi="Times New Roman"/>
                <w:bCs/>
                <w:sz w:val="16"/>
                <w:szCs w:val="16"/>
              </w:rPr>
            </w:pPr>
            <w:r w:rsidRPr="00D34060">
              <w:rPr>
                <w:rFonts w:ascii="Times New Roman" w:hAnsi="Times New Roman"/>
                <w:bCs/>
                <w:sz w:val="16"/>
                <w:szCs w:val="16"/>
              </w:rPr>
              <w:t>3,0</w:t>
            </w:r>
          </w:p>
        </w:tc>
        <w:tc>
          <w:tcPr>
            <w:tcW w:w="191" w:type="pct"/>
            <w:shd w:val="clear" w:color="000000" w:fill="FFFFFF"/>
            <w:vAlign w:val="center"/>
          </w:tcPr>
          <w:p w14:paraId="01972E48" w14:textId="2F778F30" w:rsidR="003102F9" w:rsidRPr="00D34060" w:rsidRDefault="003102F9" w:rsidP="003102F9">
            <w:pPr>
              <w:spacing w:after="0" w:line="240" w:lineRule="auto"/>
              <w:jc w:val="center"/>
              <w:rPr>
                <w:rFonts w:ascii="Times New Roman" w:hAnsi="Times New Roman"/>
                <w:bCs/>
                <w:sz w:val="16"/>
                <w:szCs w:val="16"/>
              </w:rPr>
            </w:pPr>
            <w:r w:rsidRPr="00D34060">
              <w:rPr>
                <w:rFonts w:ascii="Times New Roman" w:hAnsi="Times New Roman"/>
                <w:bCs/>
                <w:sz w:val="16"/>
                <w:szCs w:val="16"/>
              </w:rPr>
              <w:t>3,2</w:t>
            </w:r>
          </w:p>
        </w:tc>
        <w:tc>
          <w:tcPr>
            <w:tcW w:w="191" w:type="pct"/>
            <w:shd w:val="clear" w:color="000000" w:fill="FFFFFF"/>
            <w:vAlign w:val="center"/>
          </w:tcPr>
          <w:p w14:paraId="1FD74461" w14:textId="18BCEDB8" w:rsidR="003102F9" w:rsidRPr="00D34060" w:rsidRDefault="003102F9" w:rsidP="003102F9">
            <w:pPr>
              <w:spacing w:after="0" w:line="240" w:lineRule="auto"/>
              <w:jc w:val="center"/>
              <w:rPr>
                <w:rFonts w:ascii="Times New Roman" w:hAnsi="Times New Roman"/>
                <w:bCs/>
                <w:sz w:val="16"/>
                <w:szCs w:val="16"/>
              </w:rPr>
            </w:pPr>
            <w:r w:rsidRPr="00D34060">
              <w:rPr>
                <w:rFonts w:ascii="Times New Roman" w:hAnsi="Times New Roman"/>
                <w:bCs/>
                <w:sz w:val="16"/>
                <w:szCs w:val="16"/>
              </w:rPr>
              <w:t>3,1</w:t>
            </w:r>
          </w:p>
        </w:tc>
        <w:tc>
          <w:tcPr>
            <w:tcW w:w="191" w:type="pct"/>
            <w:shd w:val="clear" w:color="000000" w:fill="FFFFFF"/>
            <w:vAlign w:val="center"/>
          </w:tcPr>
          <w:p w14:paraId="2067129F" w14:textId="22F8780C" w:rsidR="003102F9" w:rsidRPr="00D34060" w:rsidRDefault="003102F9" w:rsidP="003102F9">
            <w:pPr>
              <w:spacing w:after="0" w:line="240" w:lineRule="auto"/>
              <w:jc w:val="center"/>
              <w:rPr>
                <w:rFonts w:ascii="Times New Roman" w:hAnsi="Times New Roman"/>
                <w:bCs/>
                <w:sz w:val="16"/>
                <w:szCs w:val="16"/>
              </w:rPr>
            </w:pPr>
            <w:r w:rsidRPr="00D34060">
              <w:rPr>
                <w:rFonts w:ascii="Times New Roman" w:hAnsi="Times New Roman"/>
                <w:bCs/>
                <w:sz w:val="16"/>
                <w:szCs w:val="16"/>
              </w:rPr>
              <w:t>3,3</w:t>
            </w:r>
          </w:p>
        </w:tc>
        <w:tc>
          <w:tcPr>
            <w:tcW w:w="191" w:type="pct"/>
            <w:shd w:val="clear" w:color="000000" w:fill="FFFFFF"/>
            <w:vAlign w:val="center"/>
          </w:tcPr>
          <w:p w14:paraId="2D422F23" w14:textId="312233C9" w:rsidR="003102F9" w:rsidRPr="00D34060" w:rsidRDefault="003102F9" w:rsidP="003102F9">
            <w:pPr>
              <w:spacing w:after="0" w:line="240" w:lineRule="auto"/>
              <w:jc w:val="center"/>
              <w:rPr>
                <w:rFonts w:ascii="Times New Roman" w:hAnsi="Times New Roman"/>
                <w:bCs/>
                <w:sz w:val="16"/>
                <w:szCs w:val="16"/>
              </w:rPr>
            </w:pPr>
            <w:r w:rsidRPr="00D34060">
              <w:rPr>
                <w:rFonts w:ascii="Times New Roman" w:hAnsi="Times New Roman"/>
                <w:bCs/>
                <w:sz w:val="16"/>
                <w:szCs w:val="16"/>
              </w:rPr>
              <w:t>3,2</w:t>
            </w:r>
          </w:p>
        </w:tc>
        <w:tc>
          <w:tcPr>
            <w:tcW w:w="191" w:type="pct"/>
            <w:shd w:val="clear" w:color="000000" w:fill="FFFFFF"/>
            <w:vAlign w:val="center"/>
          </w:tcPr>
          <w:p w14:paraId="5F170F3B" w14:textId="08296E2E" w:rsidR="003102F9" w:rsidRPr="00D34060" w:rsidRDefault="003102F9" w:rsidP="003102F9">
            <w:pPr>
              <w:spacing w:after="0" w:line="240" w:lineRule="auto"/>
              <w:jc w:val="center"/>
              <w:rPr>
                <w:rFonts w:ascii="Times New Roman" w:hAnsi="Times New Roman"/>
                <w:bCs/>
                <w:sz w:val="16"/>
                <w:szCs w:val="16"/>
              </w:rPr>
            </w:pPr>
            <w:r w:rsidRPr="00D34060">
              <w:rPr>
                <w:rFonts w:ascii="Times New Roman" w:hAnsi="Times New Roman"/>
                <w:bCs/>
                <w:sz w:val="16"/>
                <w:szCs w:val="16"/>
              </w:rPr>
              <w:t>3,4</w:t>
            </w:r>
          </w:p>
        </w:tc>
        <w:tc>
          <w:tcPr>
            <w:tcW w:w="191" w:type="pct"/>
            <w:shd w:val="clear" w:color="auto" w:fill="auto"/>
            <w:vAlign w:val="center"/>
          </w:tcPr>
          <w:p w14:paraId="12B02925" w14:textId="38748B1E" w:rsidR="003102F9" w:rsidRPr="00D34060" w:rsidRDefault="003102F9" w:rsidP="003102F9">
            <w:pPr>
              <w:spacing w:after="0" w:line="240" w:lineRule="auto"/>
              <w:jc w:val="center"/>
              <w:rPr>
                <w:rFonts w:ascii="Times New Roman" w:hAnsi="Times New Roman"/>
                <w:bCs/>
                <w:sz w:val="16"/>
                <w:szCs w:val="16"/>
              </w:rPr>
            </w:pPr>
            <w:r w:rsidRPr="00D34060">
              <w:rPr>
                <w:rFonts w:ascii="Times New Roman" w:hAnsi="Times New Roman"/>
                <w:bCs/>
                <w:sz w:val="16"/>
                <w:szCs w:val="16"/>
              </w:rPr>
              <w:t>3,5</w:t>
            </w:r>
          </w:p>
        </w:tc>
        <w:tc>
          <w:tcPr>
            <w:tcW w:w="191" w:type="pct"/>
            <w:shd w:val="clear" w:color="auto" w:fill="auto"/>
            <w:vAlign w:val="center"/>
          </w:tcPr>
          <w:p w14:paraId="0B273AB3" w14:textId="6A09BE69" w:rsidR="003102F9" w:rsidRPr="00D34060" w:rsidRDefault="003102F9" w:rsidP="003102F9">
            <w:pPr>
              <w:spacing w:after="0" w:line="240" w:lineRule="auto"/>
              <w:jc w:val="center"/>
              <w:rPr>
                <w:rFonts w:ascii="Times New Roman" w:hAnsi="Times New Roman"/>
                <w:bCs/>
                <w:sz w:val="16"/>
                <w:szCs w:val="16"/>
              </w:rPr>
            </w:pPr>
            <w:r w:rsidRPr="00D34060">
              <w:rPr>
                <w:rFonts w:ascii="Times New Roman" w:hAnsi="Times New Roman"/>
                <w:bCs/>
                <w:sz w:val="16"/>
                <w:szCs w:val="16"/>
              </w:rPr>
              <w:t>4,0</w:t>
            </w:r>
          </w:p>
        </w:tc>
        <w:tc>
          <w:tcPr>
            <w:tcW w:w="191" w:type="pct"/>
            <w:shd w:val="clear" w:color="auto" w:fill="auto"/>
            <w:vAlign w:val="center"/>
          </w:tcPr>
          <w:p w14:paraId="7B0398B9" w14:textId="12DAAB0C" w:rsidR="003102F9" w:rsidRPr="00D34060" w:rsidRDefault="003102F9" w:rsidP="003102F9">
            <w:pPr>
              <w:spacing w:after="0" w:line="240" w:lineRule="auto"/>
              <w:jc w:val="center"/>
              <w:rPr>
                <w:rFonts w:ascii="Times New Roman" w:hAnsi="Times New Roman"/>
                <w:bCs/>
                <w:sz w:val="16"/>
                <w:szCs w:val="16"/>
              </w:rPr>
            </w:pPr>
            <w:r w:rsidRPr="00D34060">
              <w:rPr>
                <w:rFonts w:ascii="Times New Roman" w:hAnsi="Times New Roman"/>
                <w:bCs/>
                <w:sz w:val="16"/>
                <w:szCs w:val="16"/>
              </w:rPr>
              <w:t>3,6</w:t>
            </w:r>
          </w:p>
        </w:tc>
        <w:tc>
          <w:tcPr>
            <w:tcW w:w="191" w:type="pct"/>
            <w:shd w:val="clear" w:color="auto" w:fill="auto"/>
            <w:vAlign w:val="center"/>
          </w:tcPr>
          <w:p w14:paraId="5406FE25" w14:textId="69E0AA39" w:rsidR="003102F9" w:rsidRPr="00D34060" w:rsidRDefault="003102F9" w:rsidP="003102F9">
            <w:pPr>
              <w:spacing w:after="0" w:line="240" w:lineRule="auto"/>
              <w:jc w:val="center"/>
              <w:rPr>
                <w:rFonts w:ascii="Times New Roman" w:hAnsi="Times New Roman"/>
                <w:bCs/>
                <w:sz w:val="16"/>
                <w:szCs w:val="16"/>
              </w:rPr>
            </w:pPr>
            <w:r w:rsidRPr="00D34060">
              <w:rPr>
                <w:rFonts w:ascii="Times New Roman" w:hAnsi="Times New Roman"/>
                <w:bCs/>
                <w:sz w:val="16"/>
                <w:szCs w:val="16"/>
              </w:rPr>
              <w:t>4,1</w:t>
            </w:r>
          </w:p>
        </w:tc>
        <w:tc>
          <w:tcPr>
            <w:tcW w:w="195" w:type="pct"/>
            <w:vAlign w:val="center"/>
          </w:tcPr>
          <w:p w14:paraId="2B50C4E8" w14:textId="6AEF35C1" w:rsidR="003102F9" w:rsidRPr="00D34060" w:rsidRDefault="003102F9" w:rsidP="003102F9">
            <w:pPr>
              <w:spacing w:after="0" w:line="240" w:lineRule="auto"/>
              <w:jc w:val="center"/>
              <w:rPr>
                <w:rFonts w:ascii="Times New Roman" w:hAnsi="Times New Roman"/>
                <w:bCs/>
                <w:sz w:val="16"/>
                <w:szCs w:val="16"/>
              </w:rPr>
            </w:pPr>
            <w:r w:rsidRPr="00D34060">
              <w:rPr>
                <w:rFonts w:ascii="Times New Roman" w:hAnsi="Times New Roman"/>
                <w:bCs/>
                <w:sz w:val="16"/>
                <w:szCs w:val="16"/>
              </w:rPr>
              <w:t>3,7</w:t>
            </w:r>
          </w:p>
        </w:tc>
        <w:tc>
          <w:tcPr>
            <w:tcW w:w="193" w:type="pct"/>
            <w:vAlign w:val="center"/>
          </w:tcPr>
          <w:p w14:paraId="549ECE99" w14:textId="75EE2046" w:rsidR="003102F9" w:rsidRPr="00D34060" w:rsidRDefault="003102F9" w:rsidP="003102F9">
            <w:pPr>
              <w:spacing w:after="0" w:line="240" w:lineRule="auto"/>
              <w:jc w:val="center"/>
              <w:rPr>
                <w:rFonts w:ascii="Times New Roman" w:hAnsi="Times New Roman"/>
                <w:bCs/>
                <w:sz w:val="16"/>
                <w:szCs w:val="16"/>
              </w:rPr>
            </w:pPr>
            <w:r w:rsidRPr="00D34060">
              <w:rPr>
                <w:rFonts w:ascii="Times New Roman" w:hAnsi="Times New Roman"/>
                <w:bCs/>
                <w:sz w:val="16"/>
                <w:szCs w:val="16"/>
              </w:rPr>
              <w:t>4,3</w:t>
            </w:r>
          </w:p>
        </w:tc>
        <w:tc>
          <w:tcPr>
            <w:tcW w:w="185" w:type="pct"/>
            <w:vAlign w:val="center"/>
          </w:tcPr>
          <w:p w14:paraId="6B68A702" w14:textId="4B5924AD" w:rsidR="003102F9" w:rsidRPr="00D34060" w:rsidRDefault="003102F9" w:rsidP="003102F9">
            <w:pPr>
              <w:spacing w:after="0" w:line="240" w:lineRule="auto"/>
              <w:jc w:val="center"/>
              <w:rPr>
                <w:rFonts w:ascii="Times New Roman" w:hAnsi="Times New Roman"/>
                <w:bCs/>
                <w:sz w:val="16"/>
                <w:szCs w:val="16"/>
              </w:rPr>
            </w:pPr>
            <w:r w:rsidRPr="00D34060">
              <w:rPr>
                <w:rFonts w:ascii="Times New Roman" w:hAnsi="Times New Roman"/>
                <w:bCs/>
                <w:sz w:val="16"/>
                <w:szCs w:val="16"/>
              </w:rPr>
              <w:t>4,0</w:t>
            </w:r>
          </w:p>
        </w:tc>
        <w:tc>
          <w:tcPr>
            <w:tcW w:w="183" w:type="pct"/>
            <w:vAlign w:val="center"/>
          </w:tcPr>
          <w:p w14:paraId="28DBF95B" w14:textId="35E0D571" w:rsidR="003102F9" w:rsidRPr="00D34060" w:rsidRDefault="003102F9" w:rsidP="003102F9">
            <w:pPr>
              <w:spacing w:after="0" w:line="240" w:lineRule="auto"/>
              <w:jc w:val="center"/>
              <w:rPr>
                <w:rFonts w:ascii="Times New Roman" w:hAnsi="Times New Roman"/>
                <w:bCs/>
                <w:sz w:val="16"/>
                <w:szCs w:val="16"/>
              </w:rPr>
            </w:pPr>
            <w:r w:rsidRPr="00D34060">
              <w:rPr>
                <w:rFonts w:ascii="Times New Roman" w:hAnsi="Times New Roman"/>
                <w:bCs/>
                <w:sz w:val="16"/>
                <w:szCs w:val="16"/>
              </w:rPr>
              <w:t>5,0</w:t>
            </w:r>
          </w:p>
        </w:tc>
      </w:tr>
      <w:tr w:rsidR="00D34060" w:rsidRPr="00D34060" w14:paraId="4E514C7D" w14:textId="77777777" w:rsidTr="00BA709B">
        <w:trPr>
          <w:trHeight w:val="139"/>
        </w:trPr>
        <w:tc>
          <w:tcPr>
            <w:tcW w:w="365" w:type="pct"/>
            <w:vMerge/>
            <w:vAlign w:val="center"/>
          </w:tcPr>
          <w:p w14:paraId="20668868" w14:textId="77777777" w:rsidR="003102F9" w:rsidRPr="00D34060" w:rsidRDefault="003102F9" w:rsidP="003102F9">
            <w:pPr>
              <w:spacing w:after="0" w:line="240" w:lineRule="auto"/>
              <w:rPr>
                <w:rFonts w:ascii="Times New Roman" w:hAnsi="Times New Roman"/>
                <w:bCs/>
                <w:sz w:val="16"/>
                <w:szCs w:val="16"/>
              </w:rPr>
            </w:pPr>
          </w:p>
        </w:tc>
        <w:tc>
          <w:tcPr>
            <w:tcW w:w="555" w:type="pct"/>
            <w:shd w:val="clear" w:color="auto" w:fill="auto"/>
            <w:vAlign w:val="center"/>
          </w:tcPr>
          <w:p w14:paraId="188BCAE3" w14:textId="77777777" w:rsidR="003102F9" w:rsidRPr="00D34060" w:rsidRDefault="003102F9" w:rsidP="003102F9">
            <w:pPr>
              <w:spacing w:after="0" w:line="240" w:lineRule="auto"/>
              <w:rPr>
                <w:rFonts w:ascii="Times New Roman" w:hAnsi="Times New Roman"/>
                <w:bCs/>
                <w:sz w:val="16"/>
                <w:szCs w:val="16"/>
              </w:rPr>
            </w:pPr>
            <w:r w:rsidRPr="00D34060">
              <w:rPr>
                <w:rFonts w:ascii="Times New Roman" w:hAnsi="Times New Roman"/>
                <w:bCs/>
                <w:sz w:val="16"/>
                <w:szCs w:val="16"/>
              </w:rPr>
              <w:t>Потребление алкогольной продукции (в пересчете на абсолютный алкоголь)</w:t>
            </w:r>
          </w:p>
        </w:tc>
        <w:tc>
          <w:tcPr>
            <w:tcW w:w="221" w:type="pct"/>
            <w:shd w:val="clear" w:color="auto" w:fill="auto"/>
            <w:vAlign w:val="center"/>
          </w:tcPr>
          <w:p w14:paraId="45F3166B" w14:textId="77777777" w:rsidR="003102F9" w:rsidRPr="00D34060" w:rsidRDefault="003102F9" w:rsidP="003102F9">
            <w:pPr>
              <w:spacing w:after="0" w:line="240" w:lineRule="auto"/>
              <w:jc w:val="center"/>
              <w:rPr>
                <w:rFonts w:ascii="Times New Roman" w:hAnsi="Times New Roman"/>
                <w:bCs/>
                <w:sz w:val="16"/>
                <w:szCs w:val="16"/>
              </w:rPr>
            </w:pPr>
            <w:r w:rsidRPr="00D34060">
              <w:rPr>
                <w:rFonts w:ascii="Times New Roman" w:hAnsi="Times New Roman"/>
                <w:bCs/>
                <w:sz w:val="16"/>
                <w:szCs w:val="16"/>
              </w:rPr>
              <w:t>литров на душу населения в год</w:t>
            </w:r>
          </w:p>
        </w:tc>
        <w:tc>
          <w:tcPr>
            <w:tcW w:w="191" w:type="pct"/>
            <w:vAlign w:val="center"/>
          </w:tcPr>
          <w:p w14:paraId="19AFEA4E" w14:textId="0D692CAA" w:rsidR="003102F9" w:rsidRPr="00D34060" w:rsidRDefault="003102F9" w:rsidP="003102F9">
            <w:pPr>
              <w:spacing w:after="0" w:line="240" w:lineRule="auto"/>
              <w:jc w:val="center"/>
              <w:rPr>
                <w:rFonts w:ascii="Times New Roman" w:hAnsi="Times New Roman"/>
                <w:bCs/>
                <w:sz w:val="16"/>
                <w:szCs w:val="16"/>
              </w:rPr>
            </w:pPr>
            <w:r w:rsidRPr="00D34060">
              <w:rPr>
                <w:rFonts w:ascii="Times New Roman" w:hAnsi="Times New Roman"/>
                <w:bCs/>
                <w:sz w:val="16"/>
                <w:szCs w:val="16"/>
              </w:rPr>
              <w:t>8,3</w:t>
            </w:r>
          </w:p>
        </w:tc>
        <w:tc>
          <w:tcPr>
            <w:tcW w:w="238" w:type="pct"/>
            <w:shd w:val="clear" w:color="000000" w:fill="FFFFFF"/>
            <w:vAlign w:val="center"/>
          </w:tcPr>
          <w:p w14:paraId="0CBC673D" w14:textId="16E33CB8" w:rsidR="003102F9" w:rsidRPr="00D34060" w:rsidRDefault="003102F9" w:rsidP="003102F9">
            <w:pPr>
              <w:spacing w:after="0" w:line="240" w:lineRule="auto"/>
              <w:jc w:val="center"/>
              <w:rPr>
                <w:rFonts w:ascii="Times New Roman" w:hAnsi="Times New Roman"/>
                <w:bCs/>
                <w:sz w:val="16"/>
                <w:szCs w:val="16"/>
              </w:rPr>
            </w:pPr>
            <w:r w:rsidRPr="00D34060">
              <w:rPr>
                <w:rFonts w:ascii="Times New Roman" w:hAnsi="Times New Roman"/>
                <w:bCs/>
                <w:sz w:val="16"/>
                <w:szCs w:val="16"/>
              </w:rPr>
              <w:t>6,72</w:t>
            </w:r>
          </w:p>
        </w:tc>
        <w:tc>
          <w:tcPr>
            <w:tcW w:w="191" w:type="pct"/>
            <w:shd w:val="clear" w:color="auto" w:fill="auto"/>
            <w:vAlign w:val="center"/>
          </w:tcPr>
          <w:p w14:paraId="32D14BC7" w14:textId="269D12D9" w:rsidR="003102F9" w:rsidRPr="00D34060" w:rsidRDefault="003102F9" w:rsidP="003102F9">
            <w:pPr>
              <w:spacing w:after="0" w:line="240" w:lineRule="auto"/>
              <w:jc w:val="center"/>
              <w:rPr>
                <w:rFonts w:ascii="Times New Roman" w:hAnsi="Times New Roman"/>
                <w:bCs/>
                <w:sz w:val="16"/>
                <w:szCs w:val="16"/>
              </w:rPr>
            </w:pPr>
            <w:r w:rsidRPr="00D34060">
              <w:rPr>
                <w:rFonts w:ascii="Times New Roman" w:hAnsi="Times New Roman"/>
                <w:bCs/>
                <w:sz w:val="16"/>
                <w:szCs w:val="16"/>
              </w:rPr>
              <w:t>7,0</w:t>
            </w:r>
          </w:p>
        </w:tc>
        <w:tc>
          <w:tcPr>
            <w:tcW w:w="191" w:type="pct"/>
            <w:shd w:val="clear" w:color="auto" w:fill="auto"/>
            <w:vAlign w:val="center"/>
          </w:tcPr>
          <w:p w14:paraId="2254E91C" w14:textId="72E8C48E" w:rsidR="003102F9" w:rsidRPr="00D34060" w:rsidRDefault="003102F9" w:rsidP="003102F9">
            <w:pPr>
              <w:spacing w:after="0" w:line="240" w:lineRule="auto"/>
              <w:jc w:val="center"/>
              <w:rPr>
                <w:rFonts w:ascii="Times New Roman" w:hAnsi="Times New Roman"/>
                <w:bCs/>
                <w:sz w:val="16"/>
                <w:szCs w:val="16"/>
              </w:rPr>
            </w:pPr>
            <w:r w:rsidRPr="00D34060">
              <w:rPr>
                <w:rFonts w:ascii="Times New Roman" w:hAnsi="Times New Roman"/>
                <w:bCs/>
                <w:sz w:val="16"/>
                <w:szCs w:val="16"/>
              </w:rPr>
              <w:t>6,7</w:t>
            </w:r>
          </w:p>
        </w:tc>
        <w:tc>
          <w:tcPr>
            <w:tcW w:w="191" w:type="pct"/>
            <w:shd w:val="clear" w:color="auto" w:fill="auto"/>
            <w:vAlign w:val="center"/>
          </w:tcPr>
          <w:p w14:paraId="2E7FAC84" w14:textId="66C95E7D" w:rsidR="003102F9" w:rsidRPr="00D34060" w:rsidRDefault="003102F9" w:rsidP="003102F9">
            <w:pPr>
              <w:spacing w:after="0" w:line="240" w:lineRule="auto"/>
              <w:jc w:val="center"/>
              <w:rPr>
                <w:rFonts w:ascii="Times New Roman" w:hAnsi="Times New Roman"/>
                <w:bCs/>
                <w:sz w:val="16"/>
                <w:szCs w:val="16"/>
              </w:rPr>
            </w:pPr>
            <w:r w:rsidRPr="00D34060">
              <w:rPr>
                <w:rFonts w:ascii="Times New Roman" w:hAnsi="Times New Roman"/>
                <w:bCs/>
                <w:sz w:val="16"/>
                <w:szCs w:val="16"/>
              </w:rPr>
              <w:t>6,9</w:t>
            </w:r>
          </w:p>
        </w:tc>
        <w:tc>
          <w:tcPr>
            <w:tcW w:w="191" w:type="pct"/>
            <w:shd w:val="clear" w:color="000000" w:fill="FFFFFF"/>
            <w:vAlign w:val="center"/>
          </w:tcPr>
          <w:p w14:paraId="730A1985" w14:textId="563AD89F" w:rsidR="003102F9" w:rsidRPr="00D34060" w:rsidRDefault="003102F9" w:rsidP="003102F9">
            <w:pPr>
              <w:spacing w:after="0" w:line="240" w:lineRule="auto"/>
              <w:jc w:val="center"/>
              <w:rPr>
                <w:rFonts w:ascii="Times New Roman" w:hAnsi="Times New Roman"/>
                <w:bCs/>
                <w:sz w:val="16"/>
                <w:szCs w:val="16"/>
              </w:rPr>
            </w:pPr>
            <w:r w:rsidRPr="00D34060">
              <w:rPr>
                <w:rFonts w:ascii="Times New Roman" w:hAnsi="Times New Roman"/>
                <w:bCs/>
                <w:sz w:val="16"/>
                <w:szCs w:val="16"/>
              </w:rPr>
              <w:t>6,6</w:t>
            </w:r>
          </w:p>
        </w:tc>
        <w:tc>
          <w:tcPr>
            <w:tcW w:w="191" w:type="pct"/>
            <w:shd w:val="clear" w:color="000000" w:fill="FFFFFF"/>
            <w:vAlign w:val="center"/>
          </w:tcPr>
          <w:p w14:paraId="6581EDCA" w14:textId="2A95253A" w:rsidR="003102F9" w:rsidRPr="00D34060" w:rsidRDefault="003102F9" w:rsidP="003102F9">
            <w:pPr>
              <w:spacing w:after="0" w:line="240" w:lineRule="auto"/>
              <w:jc w:val="center"/>
              <w:rPr>
                <w:rFonts w:ascii="Times New Roman" w:hAnsi="Times New Roman"/>
                <w:bCs/>
                <w:sz w:val="16"/>
                <w:szCs w:val="16"/>
              </w:rPr>
            </w:pPr>
            <w:r w:rsidRPr="00D34060">
              <w:rPr>
                <w:rFonts w:ascii="Times New Roman" w:hAnsi="Times New Roman"/>
                <w:bCs/>
                <w:sz w:val="16"/>
                <w:szCs w:val="16"/>
              </w:rPr>
              <w:t>6,8</w:t>
            </w:r>
          </w:p>
        </w:tc>
        <w:tc>
          <w:tcPr>
            <w:tcW w:w="191" w:type="pct"/>
            <w:shd w:val="clear" w:color="000000" w:fill="FFFFFF"/>
            <w:vAlign w:val="center"/>
          </w:tcPr>
          <w:p w14:paraId="448C3C91" w14:textId="36C1F744" w:rsidR="003102F9" w:rsidRPr="00D34060" w:rsidRDefault="003102F9" w:rsidP="003102F9">
            <w:pPr>
              <w:spacing w:after="0" w:line="240" w:lineRule="auto"/>
              <w:jc w:val="center"/>
              <w:rPr>
                <w:rFonts w:ascii="Times New Roman" w:hAnsi="Times New Roman"/>
                <w:bCs/>
                <w:sz w:val="16"/>
                <w:szCs w:val="16"/>
              </w:rPr>
            </w:pPr>
            <w:r w:rsidRPr="00D34060">
              <w:rPr>
                <w:rFonts w:ascii="Times New Roman" w:hAnsi="Times New Roman"/>
                <w:bCs/>
                <w:sz w:val="16"/>
                <w:szCs w:val="16"/>
              </w:rPr>
              <w:t>6,5</w:t>
            </w:r>
          </w:p>
        </w:tc>
        <w:tc>
          <w:tcPr>
            <w:tcW w:w="191" w:type="pct"/>
            <w:shd w:val="clear" w:color="000000" w:fill="FFFFFF"/>
            <w:vAlign w:val="center"/>
          </w:tcPr>
          <w:p w14:paraId="52FC6CE1" w14:textId="4A37B356" w:rsidR="003102F9" w:rsidRPr="00D34060" w:rsidRDefault="003102F9" w:rsidP="003102F9">
            <w:pPr>
              <w:spacing w:after="0" w:line="240" w:lineRule="auto"/>
              <w:jc w:val="center"/>
              <w:rPr>
                <w:rFonts w:ascii="Times New Roman" w:hAnsi="Times New Roman"/>
                <w:bCs/>
                <w:sz w:val="16"/>
                <w:szCs w:val="16"/>
              </w:rPr>
            </w:pPr>
            <w:r w:rsidRPr="00D34060">
              <w:rPr>
                <w:rFonts w:ascii="Times New Roman" w:hAnsi="Times New Roman"/>
                <w:bCs/>
                <w:sz w:val="16"/>
                <w:szCs w:val="16"/>
              </w:rPr>
              <w:t>6,7</w:t>
            </w:r>
          </w:p>
        </w:tc>
        <w:tc>
          <w:tcPr>
            <w:tcW w:w="191" w:type="pct"/>
            <w:shd w:val="clear" w:color="000000" w:fill="FFFFFF"/>
            <w:vAlign w:val="center"/>
          </w:tcPr>
          <w:p w14:paraId="38E9C449" w14:textId="55E7B698" w:rsidR="003102F9" w:rsidRPr="00D34060" w:rsidRDefault="003102F9" w:rsidP="003102F9">
            <w:pPr>
              <w:spacing w:after="0" w:line="240" w:lineRule="auto"/>
              <w:jc w:val="center"/>
              <w:rPr>
                <w:rFonts w:ascii="Times New Roman" w:hAnsi="Times New Roman"/>
                <w:bCs/>
                <w:sz w:val="16"/>
                <w:szCs w:val="16"/>
              </w:rPr>
            </w:pPr>
            <w:r w:rsidRPr="00D34060">
              <w:rPr>
                <w:rFonts w:ascii="Times New Roman" w:hAnsi="Times New Roman"/>
                <w:bCs/>
                <w:sz w:val="16"/>
                <w:szCs w:val="16"/>
              </w:rPr>
              <w:t>6,4</w:t>
            </w:r>
          </w:p>
        </w:tc>
        <w:tc>
          <w:tcPr>
            <w:tcW w:w="191" w:type="pct"/>
            <w:shd w:val="clear" w:color="000000" w:fill="FFFFFF"/>
            <w:vAlign w:val="center"/>
          </w:tcPr>
          <w:p w14:paraId="7B1C0878" w14:textId="3554C295" w:rsidR="003102F9" w:rsidRPr="00D34060" w:rsidRDefault="003102F9" w:rsidP="003102F9">
            <w:pPr>
              <w:spacing w:after="0" w:line="240" w:lineRule="auto"/>
              <w:jc w:val="center"/>
              <w:rPr>
                <w:rFonts w:ascii="Times New Roman" w:hAnsi="Times New Roman"/>
                <w:bCs/>
                <w:sz w:val="16"/>
                <w:szCs w:val="16"/>
              </w:rPr>
            </w:pPr>
            <w:r w:rsidRPr="00D34060">
              <w:rPr>
                <w:rFonts w:ascii="Times New Roman" w:hAnsi="Times New Roman"/>
                <w:bCs/>
                <w:sz w:val="16"/>
                <w:szCs w:val="16"/>
              </w:rPr>
              <w:t>6,6</w:t>
            </w:r>
          </w:p>
        </w:tc>
        <w:tc>
          <w:tcPr>
            <w:tcW w:w="191" w:type="pct"/>
            <w:shd w:val="clear" w:color="000000" w:fill="FFFFFF"/>
            <w:vAlign w:val="center"/>
          </w:tcPr>
          <w:p w14:paraId="7D7DEFA2" w14:textId="0FB98E0C" w:rsidR="003102F9" w:rsidRPr="00D34060" w:rsidRDefault="003102F9" w:rsidP="003102F9">
            <w:pPr>
              <w:spacing w:after="0" w:line="240" w:lineRule="auto"/>
              <w:jc w:val="center"/>
              <w:rPr>
                <w:rFonts w:ascii="Times New Roman" w:hAnsi="Times New Roman"/>
                <w:bCs/>
                <w:sz w:val="16"/>
                <w:szCs w:val="16"/>
              </w:rPr>
            </w:pPr>
            <w:r w:rsidRPr="00D34060">
              <w:rPr>
                <w:rFonts w:ascii="Times New Roman" w:hAnsi="Times New Roman"/>
                <w:bCs/>
                <w:sz w:val="16"/>
                <w:szCs w:val="16"/>
              </w:rPr>
              <w:t>6,4</w:t>
            </w:r>
          </w:p>
        </w:tc>
        <w:tc>
          <w:tcPr>
            <w:tcW w:w="191" w:type="pct"/>
            <w:shd w:val="clear" w:color="auto" w:fill="auto"/>
            <w:vAlign w:val="center"/>
          </w:tcPr>
          <w:p w14:paraId="635F066C" w14:textId="5C8B1383" w:rsidR="003102F9" w:rsidRPr="00D34060" w:rsidRDefault="003102F9" w:rsidP="003102F9">
            <w:pPr>
              <w:spacing w:after="0" w:line="240" w:lineRule="auto"/>
              <w:jc w:val="center"/>
              <w:rPr>
                <w:rFonts w:ascii="Times New Roman" w:hAnsi="Times New Roman"/>
                <w:bCs/>
                <w:sz w:val="16"/>
                <w:szCs w:val="16"/>
              </w:rPr>
            </w:pPr>
            <w:r w:rsidRPr="00D34060">
              <w:rPr>
                <w:rFonts w:ascii="Times New Roman" w:hAnsi="Times New Roman"/>
                <w:bCs/>
                <w:sz w:val="16"/>
                <w:szCs w:val="16"/>
              </w:rPr>
              <w:t>6,58</w:t>
            </w:r>
          </w:p>
        </w:tc>
        <w:tc>
          <w:tcPr>
            <w:tcW w:w="191" w:type="pct"/>
            <w:shd w:val="clear" w:color="auto" w:fill="auto"/>
            <w:vAlign w:val="center"/>
          </w:tcPr>
          <w:p w14:paraId="4F863EB7" w14:textId="5E78686C" w:rsidR="003102F9" w:rsidRPr="00D34060" w:rsidRDefault="003102F9" w:rsidP="003102F9">
            <w:pPr>
              <w:spacing w:after="0" w:line="240" w:lineRule="auto"/>
              <w:jc w:val="center"/>
              <w:rPr>
                <w:rFonts w:ascii="Times New Roman" w:hAnsi="Times New Roman"/>
                <w:bCs/>
                <w:sz w:val="16"/>
                <w:szCs w:val="16"/>
              </w:rPr>
            </w:pPr>
            <w:r w:rsidRPr="00D34060">
              <w:rPr>
                <w:rFonts w:ascii="Times New Roman" w:hAnsi="Times New Roman"/>
                <w:bCs/>
                <w:sz w:val="16"/>
                <w:szCs w:val="16"/>
              </w:rPr>
              <w:t>6,2</w:t>
            </w:r>
          </w:p>
        </w:tc>
        <w:tc>
          <w:tcPr>
            <w:tcW w:w="191" w:type="pct"/>
            <w:shd w:val="clear" w:color="auto" w:fill="auto"/>
            <w:vAlign w:val="center"/>
          </w:tcPr>
          <w:p w14:paraId="6C20D861" w14:textId="4C4ADD49" w:rsidR="003102F9" w:rsidRPr="00D34060" w:rsidRDefault="003102F9" w:rsidP="003102F9">
            <w:pPr>
              <w:spacing w:after="0" w:line="240" w:lineRule="auto"/>
              <w:jc w:val="center"/>
              <w:rPr>
                <w:rFonts w:ascii="Times New Roman" w:hAnsi="Times New Roman"/>
                <w:bCs/>
                <w:sz w:val="16"/>
                <w:szCs w:val="16"/>
              </w:rPr>
            </w:pPr>
            <w:r w:rsidRPr="00D34060">
              <w:rPr>
                <w:rFonts w:ascii="Times New Roman" w:hAnsi="Times New Roman"/>
                <w:bCs/>
                <w:sz w:val="16"/>
                <w:szCs w:val="16"/>
              </w:rPr>
              <w:t>6,3</w:t>
            </w:r>
          </w:p>
        </w:tc>
        <w:tc>
          <w:tcPr>
            <w:tcW w:w="191" w:type="pct"/>
            <w:shd w:val="clear" w:color="auto" w:fill="auto"/>
            <w:vAlign w:val="center"/>
          </w:tcPr>
          <w:p w14:paraId="431A02A4" w14:textId="6F18227E" w:rsidR="003102F9" w:rsidRPr="00D34060" w:rsidRDefault="003102F9" w:rsidP="003102F9">
            <w:pPr>
              <w:spacing w:after="0" w:line="240" w:lineRule="auto"/>
              <w:jc w:val="center"/>
              <w:rPr>
                <w:rFonts w:ascii="Times New Roman" w:hAnsi="Times New Roman"/>
                <w:bCs/>
                <w:sz w:val="16"/>
                <w:szCs w:val="16"/>
              </w:rPr>
            </w:pPr>
            <w:r w:rsidRPr="00D34060">
              <w:rPr>
                <w:rFonts w:ascii="Times New Roman" w:hAnsi="Times New Roman"/>
                <w:bCs/>
                <w:sz w:val="16"/>
                <w:szCs w:val="16"/>
              </w:rPr>
              <w:t>6,0</w:t>
            </w:r>
          </w:p>
        </w:tc>
        <w:tc>
          <w:tcPr>
            <w:tcW w:w="195" w:type="pct"/>
            <w:vAlign w:val="center"/>
          </w:tcPr>
          <w:p w14:paraId="57E41BBA" w14:textId="0BF027F9" w:rsidR="003102F9" w:rsidRPr="00D34060" w:rsidRDefault="003102F9" w:rsidP="003102F9">
            <w:pPr>
              <w:spacing w:after="0" w:line="240" w:lineRule="auto"/>
              <w:jc w:val="center"/>
              <w:rPr>
                <w:rFonts w:ascii="Times New Roman" w:hAnsi="Times New Roman"/>
                <w:bCs/>
                <w:sz w:val="16"/>
                <w:szCs w:val="16"/>
              </w:rPr>
            </w:pPr>
            <w:r w:rsidRPr="00D34060">
              <w:rPr>
                <w:rFonts w:ascii="Times New Roman" w:hAnsi="Times New Roman"/>
                <w:bCs/>
                <w:sz w:val="16"/>
                <w:szCs w:val="16"/>
              </w:rPr>
              <w:t>6,0</w:t>
            </w:r>
          </w:p>
        </w:tc>
        <w:tc>
          <w:tcPr>
            <w:tcW w:w="193" w:type="pct"/>
            <w:vAlign w:val="center"/>
          </w:tcPr>
          <w:p w14:paraId="650899B7" w14:textId="173A3A06" w:rsidR="003102F9" w:rsidRPr="00D34060" w:rsidRDefault="003102F9" w:rsidP="003102F9">
            <w:pPr>
              <w:spacing w:after="0" w:line="240" w:lineRule="auto"/>
              <w:jc w:val="center"/>
              <w:rPr>
                <w:rFonts w:ascii="Times New Roman" w:hAnsi="Times New Roman"/>
                <w:bCs/>
                <w:sz w:val="16"/>
                <w:szCs w:val="16"/>
              </w:rPr>
            </w:pPr>
            <w:r w:rsidRPr="00D34060">
              <w:rPr>
                <w:rFonts w:ascii="Times New Roman" w:hAnsi="Times New Roman"/>
                <w:bCs/>
                <w:sz w:val="16"/>
                <w:szCs w:val="16"/>
              </w:rPr>
              <w:t>5,8</w:t>
            </w:r>
          </w:p>
        </w:tc>
        <w:tc>
          <w:tcPr>
            <w:tcW w:w="185" w:type="pct"/>
            <w:vAlign w:val="center"/>
          </w:tcPr>
          <w:p w14:paraId="15FDF7F2" w14:textId="2FD0C55B" w:rsidR="003102F9" w:rsidRPr="00D34060" w:rsidRDefault="003102F9" w:rsidP="003102F9">
            <w:pPr>
              <w:spacing w:after="0" w:line="240" w:lineRule="auto"/>
              <w:jc w:val="center"/>
              <w:rPr>
                <w:rFonts w:ascii="Times New Roman" w:hAnsi="Times New Roman"/>
                <w:bCs/>
                <w:sz w:val="16"/>
                <w:szCs w:val="16"/>
              </w:rPr>
            </w:pPr>
            <w:r w:rsidRPr="00D34060">
              <w:rPr>
                <w:rFonts w:ascii="Times New Roman" w:hAnsi="Times New Roman"/>
                <w:bCs/>
                <w:sz w:val="16"/>
                <w:szCs w:val="16"/>
              </w:rPr>
              <w:t>5,8</w:t>
            </w:r>
          </w:p>
        </w:tc>
        <w:tc>
          <w:tcPr>
            <w:tcW w:w="183" w:type="pct"/>
            <w:vAlign w:val="center"/>
          </w:tcPr>
          <w:p w14:paraId="4B1DB90F" w14:textId="77301157" w:rsidR="003102F9" w:rsidRPr="00D34060" w:rsidRDefault="003102F9" w:rsidP="003102F9">
            <w:pPr>
              <w:spacing w:after="0" w:line="240" w:lineRule="auto"/>
              <w:jc w:val="center"/>
              <w:rPr>
                <w:rFonts w:ascii="Times New Roman" w:hAnsi="Times New Roman"/>
                <w:bCs/>
                <w:sz w:val="16"/>
                <w:szCs w:val="16"/>
              </w:rPr>
            </w:pPr>
            <w:r w:rsidRPr="00D34060">
              <w:rPr>
                <w:rFonts w:ascii="Times New Roman" w:hAnsi="Times New Roman"/>
                <w:bCs/>
                <w:sz w:val="16"/>
                <w:szCs w:val="16"/>
              </w:rPr>
              <w:t>5,6</w:t>
            </w:r>
          </w:p>
        </w:tc>
      </w:tr>
      <w:tr w:rsidR="00D34060" w:rsidRPr="00D34060" w14:paraId="676ED69D" w14:textId="77777777" w:rsidTr="00BA709B">
        <w:trPr>
          <w:trHeight w:val="139"/>
        </w:trPr>
        <w:tc>
          <w:tcPr>
            <w:tcW w:w="365" w:type="pct"/>
            <w:vMerge/>
            <w:vAlign w:val="center"/>
          </w:tcPr>
          <w:p w14:paraId="1FF041A9" w14:textId="77777777" w:rsidR="003102F9" w:rsidRPr="00D34060" w:rsidRDefault="003102F9" w:rsidP="003102F9">
            <w:pPr>
              <w:spacing w:after="0" w:line="240" w:lineRule="auto"/>
              <w:rPr>
                <w:rFonts w:ascii="Times New Roman" w:hAnsi="Times New Roman"/>
                <w:bCs/>
                <w:sz w:val="16"/>
                <w:szCs w:val="16"/>
              </w:rPr>
            </w:pPr>
          </w:p>
        </w:tc>
        <w:tc>
          <w:tcPr>
            <w:tcW w:w="555" w:type="pct"/>
            <w:shd w:val="clear" w:color="auto" w:fill="auto"/>
            <w:vAlign w:val="center"/>
          </w:tcPr>
          <w:p w14:paraId="5F13B999" w14:textId="77777777" w:rsidR="003102F9" w:rsidRPr="00D34060" w:rsidRDefault="003102F9" w:rsidP="003102F9">
            <w:pPr>
              <w:spacing w:after="0" w:line="240" w:lineRule="auto"/>
              <w:rPr>
                <w:rFonts w:ascii="Times New Roman" w:hAnsi="Times New Roman"/>
                <w:bCs/>
                <w:sz w:val="16"/>
                <w:szCs w:val="16"/>
              </w:rPr>
            </w:pPr>
            <w:r w:rsidRPr="00D34060">
              <w:rPr>
                <w:rFonts w:ascii="Times New Roman" w:hAnsi="Times New Roman"/>
                <w:bCs/>
                <w:sz w:val="16"/>
                <w:szCs w:val="16"/>
              </w:rPr>
              <w:t>Обеспечение охвата всех граждан профилактическими медицинскими осмотрами не реже одного раза в год</w:t>
            </w:r>
          </w:p>
        </w:tc>
        <w:tc>
          <w:tcPr>
            <w:tcW w:w="221" w:type="pct"/>
            <w:shd w:val="clear" w:color="auto" w:fill="auto"/>
            <w:vAlign w:val="center"/>
          </w:tcPr>
          <w:p w14:paraId="12C40E2F" w14:textId="77777777" w:rsidR="003102F9" w:rsidRPr="00D34060" w:rsidRDefault="003102F9" w:rsidP="003102F9">
            <w:pPr>
              <w:spacing w:after="0" w:line="240" w:lineRule="auto"/>
              <w:jc w:val="center"/>
              <w:rPr>
                <w:rFonts w:ascii="Times New Roman" w:hAnsi="Times New Roman"/>
                <w:bCs/>
                <w:sz w:val="16"/>
                <w:szCs w:val="16"/>
              </w:rPr>
            </w:pPr>
            <w:r w:rsidRPr="00D34060">
              <w:rPr>
                <w:rFonts w:ascii="Times New Roman" w:hAnsi="Times New Roman"/>
                <w:bCs/>
                <w:sz w:val="16"/>
                <w:szCs w:val="16"/>
              </w:rPr>
              <w:t>%</w:t>
            </w:r>
          </w:p>
        </w:tc>
        <w:tc>
          <w:tcPr>
            <w:tcW w:w="191" w:type="pct"/>
            <w:vAlign w:val="center"/>
          </w:tcPr>
          <w:p w14:paraId="0660CE43" w14:textId="0A163C48" w:rsidR="003102F9" w:rsidRPr="00D34060" w:rsidRDefault="003102F9" w:rsidP="003102F9">
            <w:pPr>
              <w:spacing w:after="0" w:line="240" w:lineRule="auto"/>
              <w:jc w:val="center"/>
              <w:rPr>
                <w:rFonts w:ascii="Times New Roman" w:hAnsi="Times New Roman"/>
                <w:bCs/>
                <w:sz w:val="16"/>
                <w:szCs w:val="16"/>
              </w:rPr>
            </w:pPr>
            <w:r w:rsidRPr="00D34060">
              <w:rPr>
                <w:rFonts w:ascii="Times New Roman" w:hAnsi="Times New Roman"/>
                <w:bCs/>
                <w:sz w:val="16"/>
                <w:szCs w:val="16"/>
              </w:rPr>
              <w:t>43,1</w:t>
            </w:r>
          </w:p>
        </w:tc>
        <w:tc>
          <w:tcPr>
            <w:tcW w:w="238" w:type="pct"/>
            <w:shd w:val="clear" w:color="000000" w:fill="FFFFFF"/>
            <w:vAlign w:val="center"/>
          </w:tcPr>
          <w:p w14:paraId="4AD581C2" w14:textId="12134B6F" w:rsidR="003102F9" w:rsidRPr="00D34060" w:rsidRDefault="003102F9" w:rsidP="003102F9">
            <w:pPr>
              <w:spacing w:after="0" w:line="240" w:lineRule="auto"/>
              <w:jc w:val="center"/>
              <w:rPr>
                <w:rFonts w:ascii="Times New Roman" w:hAnsi="Times New Roman"/>
                <w:bCs/>
                <w:sz w:val="16"/>
                <w:szCs w:val="16"/>
              </w:rPr>
            </w:pPr>
            <w:r w:rsidRPr="00D34060">
              <w:rPr>
                <w:rFonts w:ascii="Times New Roman" w:hAnsi="Times New Roman"/>
                <w:bCs/>
                <w:sz w:val="16"/>
                <w:szCs w:val="16"/>
              </w:rPr>
              <w:t>51,0</w:t>
            </w:r>
          </w:p>
        </w:tc>
        <w:tc>
          <w:tcPr>
            <w:tcW w:w="191" w:type="pct"/>
            <w:shd w:val="clear" w:color="auto" w:fill="auto"/>
            <w:vAlign w:val="center"/>
          </w:tcPr>
          <w:p w14:paraId="7BDFC9C3" w14:textId="09419A6C" w:rsidR="003102F9" w:rsidRPr="00D34060" w:rsidRDefault="003102F9" w:rsidP="003102F9">
            <w:pPr>
              <w:spacing w:after="0" w:line="240" w:lineRule="auto"/>
              <w:jc w:val="center"/>
              <w:rPr>
                <w:rFonts w:ascii="Times New Roman" w:hAnsi="Times New Roman"/>
                <w:bCs/>
                <w:sz w:val="16"/>
                <w:szCs w:val="16"/>
              </w:rPr>
            </w:pPr>
            <w:r w:rsidRPr="00D34060">
              <w:rPr>
                <w:rFonts w:ascii="Times New Roman" w:hAnsi="Times New Roman"/>
                <w:bCs/>
                <w:sz w:val="16"/>
                <w:szCs w:val="16"/>
              </w:rPr>
              <w:t>50,0</w:t>
            </w:r>
          </w:p>
        </w:tc>
        <w:tc>
          <w:tcPr>
            <w:tcW w:w="191" w:type="pct"/>
            <w:shd w:val="clear" w:color="auto" w:fill="auto"/>
            <w:vAlign w:val="center"/>
          </w:tcPr>
          <w:p w14:paraId="534C3952" w14:textId="34CDE472" w:rsidR="003102F9" w:rsidRPr="00D34060" w:rsidRDefault="003102F9" w:rsidP="003102F9">
            <w:pPr>
              <w:spacing w:after="0" w:line="240" w:lineRule="auto"/>
              <w:jc w:val="center"/>
              <w:rPr>
                <w:rFonts w:ascii="Times New Roman" w:hAnsi="Times New Roman"/>
                <w:bCs/>
                <w:sz w:val="16"/>
                <w:szCs w:val="16"/>
              </w:rPr>
            </w:pPr>
            <w:r w:rsidRPr="00D34060">
              <w:rPr>
                <w:rFonts w:ascii="Times New Roman" w:hAnsi="Times New Roman"/>
                <w:bCs/>
                <w:sz w:val="16"/>
                <w:szCs w:val="16"/>
              </w:rPr>
              <w:t>52,0</w:t>
            </w:r>
          </w:p>
        </w:tc>
        <w:tc>
          <w:tcPr>
            <w:tcW w:w="191" w:type="pct"/>
            <w:shd w:val="clear" w:color="auto" w:fill="auto"/>
            <w:vAlign w:val="center"/>
          </w:tcPr>
          <w:p w14:paraId="2E3FE5D1" w14:textId="59C1C0A1" w:rsidR="003102F9" w:rsidRPr="00D34060" w:rsidRDefault="003102F9" w:rsidP="003102F9">
            <w:pPr>
              <w:spacing w:after="0" w:line="240" w:lineRule="auto"/>
              <w:jc w:val="center"/>
              <w:rPr>
                <w:rFonts w:ascii="Times New Roman" w:hAnsi="Times New Roman"/>
                <w:bCs/>
                <w:sz w:val="16"/>
                <w:szCs w:val="16"/>
              </w:rPr>
            </w:pPr>
            <w:r w:rsidRPr="00D34060">
              <w:rPr>
                <w:rFonts w:ascii="Times New Roman" w:hAnsi="Times New Roman"/>
                <w:bCs/>
                <w:sz w:val="16"/>
                <w:szCs w:val="16"/>
              </w:rPr>
              <w:t>50,1</w:t>
            </w:r>
          </w:p>
        </w:tc>
        <w:tc>
          <w:tcPr>
            <w:tcW w:w="191" w:type="pct"/>
            <w:shd w:val="clear" w:color="000000" w:fill="FFFFFF"/>
            <w:vAlign w:val="center"/>
          </w:tcPr>
          <w:p w14:paraId="64605366" w14:textId="7907CACF" w:rsidR="003102F9" w:rsidRPr="00D34060" w:rsidRDefault="003102F9" w:rsidP="003102F9">
            <w:pPr>
              <w:spacing w:after="0" w:line="240" w:lineRule="auto"/>
              <w:jc w:val="center"/>
              <w:rPr>
                <w:rFonts w:ascii="Times New Roman" w:hAnsi="Times New Roman"/>
                <w:bCs/>
                <w:sz w:val="16"/>
                <w:szCs w:val="16"/>
              </w:rPr>
            </w:pPr>
            <w:r w:rsidRPr="00D34060">
              <w:rPr>
                <w:rFonts w:ascii="Times New Roman" w:hAnsi="Times New Roman"/>
                <w:bCs/>
                <w:sz w:val="16"/>
                <w:szCs w:val="16"/>
              </w:rPr>
              <w:t>54,0</w:t>
            </w:r>
          </w:p>
        </w:tc>
        <w:tc>
          <w:tcPr>
            <w:tcW w:w="191" w:type="pct"/>
            <w:shd w:val="clear" w:color="000000" w:fill="FFFFFF"/>
            <w:vAlign w:val="center"/>
          </w:tcPr>
          <w:p w14:paraId="5E6C4D0A" w14:textId="3AFC5DBD" w:rsidR="003102F9" w:rsidRPr="00D34060" w:rsidRDefault="003102F9" w:rsidP="003102F9">
            <w:pPr>
              <w:spacing w:after="0" w:line="240" w:lineRule="auto"/>
              <w:jc w:val="center"/>
              <w:rPr>
                <w:rFonts w:ascii="Times New Roman" w:hAnsi="Times New Roman"/>
                <w:bCs/>
                <w:sz w:val="16"/>
                <w:szCs w:val="16"/>
              </w:rPr>
            </w:pPr>
            <w:r w:rsidRPr="00D34060">
              <w:rPr>
                <w:rFonts w:ascii="Times New Roman" w:hAnsi="Times New Roman"/>
                <w:bCs/>
                <w:sz w:val="16"/>
                <w:szCs w:val="16"/>
              </w:rPr>
              <w:t>53,2</w:t>
            </w:r>
          </w:p>
        </w:tc>
        <w:tc>
          <w:tcPr>
            <w:tcW w:w="191" w:type="pct"/>
            <w:shd w:val="clear" w:color="000000" w:fill="FFFFFF"/>
            <w:vAlign w:val="center"/>
          </w:tcPr>
          <w:p w14:paraId="7BD4626E" w14:textId="7EA4DCEB" w:rsidR="003102F9" w:rsidRPr="00D34060" w:rsidRDefault="003102F9" w:rsidP="003102F9">
            <w:pPr>
              <w:spacing w:after="0" w:line="240" w:lineRule="auto"/>
              <w:jc w:val="center"/>
              <w:rPr>
                <w:rFonts w:ascii="Times New Roman" w:hAnsi="Times New Roman"/>
                <w:bCs/>
                <w:sz w:val="16"/>
                <w:szCs w:val="16"/>
              </w:rPr>
            </w:pPr>
            <w:r w:rsidRPr="00D34060">
              <w:rPr>
                <w:rFonts w:ascii="Times New Roman" w:hAnsi="Times New Roman"/>
                <w:bCs/>
                <w:sz w:val="16"/>
                <w:szCs w:val="16"/>
              </w:rPr>
              <w:t>59,0</w:t>
            </w:r>
          </w:p>
        </w:tc>
        <w:tc>
          <w:tcPr>
            <w:tcW w:w="191" w:type="pct"/>
            <w:shd w:val="clear" w:color="000000" w:fill="FFFFFF"/>
            <w:vAlign w:val="center"/>
          </w:tcPr>
          <w:p w14:paraId="1DD10216" w14:textId="15BC2B98" w:rsidR="003102F9" w:rsidRPr="00D34060" w:rsidRDefault="003102F9" w:rsidP="003102F9">
            <w:pPr>
              <w:spacing w:after="0" w:line="240" w:lineRule="auto"/>
              <w:jc w:val="center"/>
              <w:rPr>
                <w:rFonts w:ascii="Times New Roman" w:hAnsi="Times New Roman"/>
                <w:bCs/>
                <w:sz w:val="16"/>
                <w:szCs w:val="16"/>
              </w:rPr>
            </w:pPr>
            <w:r w:rsidRPr="00D34060">
              <w:rPr>
                <w:rFonts w:ascii="Times New Roman" w:hAnsi="Times New Roman"/>
                <w:bCs/>
                <w:sz w:val="16"/>
                <w:szCs w:val="16"/>
              </w:rPr>
              <w:t>56,2</w:t>
            </w:r>
          </w:p>
        </w:tc>
        <w:tc>
          <w:tcPr>
            <w:tcW w:w="191" w:type="pct"/>
            <w:shd w:val="clear" w:color="000000" w:fill="FFFFFF"/>
            <w:vAlign w:val="center"/>
          </w:tcPr>
          <w:p w14:paraId="7649BDA9" w14:textId="6EE12262" w:rsidR="003102F9" w:rsidRPr="00D34060" w:rsidRDefault="003102F9" w:rsidP="003102F9">
            <w:pPr>
              <w:spacing w:after="0" w:line="240" w:lineRule="auto"/>
              <w:jc w:val="center"/>
              <w:rPr>
                <w:rFonts w:ascii="Times New Roman" w:hAnsi="Times New Roman"/>
                <w:bCs/>
                <w:sz w:val="16"/>
                <w:szCs w:val="16"/>
              </w:rPr>
            </w:pPr>
            <w:r w:rsidRPr="00D34060">
              <w:rPr>
                <w:rFonts w:ascii="Times New Roman" w:hAnsi="Times New Roman"/>
                <w:bCs/>
                <w:sz w:val="16"/>
                <w:szCs w:val="16"/>
              </w:rPr>
              <w:t>62,0</w:t>
            </w:r>
          </w:p>
        </w:tc>
        <w:tc>
          <w:tcPr>
            <w:tcW w:w="191" w:type="pct"/>
            <w:shd w:val="clear" w:color="000000" w:fill="FFFFFF"/>
            <w:vAlign w:val="center"/>
          </w:tcPr>
          <w:p w14:paraId="05FDFB07" w14:textId="4DF10455" w:rsidR="003102F9" w:rsidRPr="00D34060" w:rsidRDefault="003102F9" w:rsidP="003102F9">
            <w:pPr>
              <w:spacing w:after="0" w:line="240" w:lineRule="auto"/>
              <w:jc w:val="center"/>
              <w:rPr>
                <w:rFonts w:ascii="Times New Roman" w:hAnsi="Times New Roman"/>
                <w:bCs/>
                <w:sz w:val="16"/>
                <w:szCs w:val="16"/>
              </w:rPr>
            </w:pPr>
            <w:r w:rsidRPr="00D34060">
              <w:rPr>
                <w:rFonts w:ascii="Times New Roman" w:hAnsi="Times New Roman"/>
                <w:bCs/>
                <w:sz w:val="16"/>
                <w:szCs w:val="16"/>
              </w:rPr>
              <w:t>59,3</w:t>
            </w:r>
          </w:p>
        </w:tc>
        <w:tc>
          <w:tcPr>
            <w:tcW w:w="191" w:type="pct"/>
            <w:shd w:val="clear" w:color="000000" w:fill="FFFFFF"/>
            <w:vAlign w:val="center"/>
          </w:tcPr>
          <w:p w14:paraId="7B93EE1E" w14:textId="32401F19" w:rsidR="003102F9" w:rsidRPr="00D34060" w:rsidRDefault="003102F9" w:rsidP="003102F9">
            <w:pPr>
              <w:spacing w:after="0" w:line="240" w:lineRule="auto"/>
              <w:jc w:val="center"/>
              <w:rPr>
                <w:rFonts w:ascii="Times New Roman" w:hAnsi="Times New Roman"/>
                <w:bCs/>
                <w:sz w:val="16"/>
                <w:szCs w:val="16"/>
              </w:rPr>
            </w:pPr>
            <w:r w:rsidRPr="00D34060">
              <w:rPr>
                <w:rFonts w:ascii="Times New Roman" w:hAnsi="Times New Roman"/>
                <w:bCs/>
                <w:sz w:val="16"/>
                <w:szCs w:val="16"/>
              </w:rPr>
              <w:t>66,0</w:t>
            </w:r>
          </w:p>
        </w:tc>
        <w:tc>
          <w:tcPr>
            <w:tcW w:w="191" w:type="pct"/>
            <w:shd w:val="clear" w:color="auto" w:fill="auto"/>
            <w:vAlign w:val="center"/>
          </w:tcPr>
          <w:p w14:paraId="7522E60A" w14:textId="60F5E356" w:rsidR="003102F9" w:rsidRPr="00D34060" w:rsidRDefault="003102F9" w:rsidP="003102F9">
            <w:pPr>
              <w:spacing w:after="0" w:line="240" w:lineRule="auto"/>
              <w:jc w:val="center"/>
              <w:rPr>
                <w:rFonts w:ascii="Times New Roman" w:hAnsi="Times New Roman"/>
                <w:bCs/>
                <w:sz w:val="16"/>
                <w:szCs w:val="16"/>
              </w:rPr>
            </w:pPr>
            <w:r w:rsidRPr="00D34060">
              <w:rPr>
                <w:rFonts w:ascii="Times New Roman" w:hAnsi="Times New Roman"/>
                <w:bCs/>
                <w:sz w:val="16"/>
                <w:szCs w:val="16"/>
              </w:rPr>
              <w:t>65,0</w:t>
            </w:r>
          </w:p>
        </w:tc>
        <w:tc>
          <w:tcPr>
            <w:tcW w:w="191" w:type="pct"/>
            <w:shd w:val="clear" w:color="auto" w:fill="auto"/>
            <w:vAlign w:val="center"/>
          </w:tcPr>
          <w:p w14:paraId="56DFF243" w14:textId="541F519A" w:rsidR="003102F9" w:rsidRPr="00D34060" w:rsidRDefault="003102F9" w:rsidP="003102F9">
            <w:pPr>
              <w:spacing w:after="0" w:line="240" w:lineRule="auto"/>
              <w:jc w:val="center"/>
              <w:rPr>
                <w:rFonts w:ascii="Times New Roman" w:hAnsi="Times New Roman"/>
                <w:bCs/>
                <w:sz w:val="16"/>
                <w:szCs w:val="16"/>
              </w:rPr>
            </w:pPr>
            <w:r w:rsidRPr="00D34060">
              <w:rPr>
                <w:rFonts w:ascii="Times New Roman" w:hAnsi="Times New Roman"/>
                <w:bCs/>
                <w:sz w:val="16"/>
                <w:szCs w:val="16"/>
              </w:rPr>
              <w:t>70,0</w:t>
            </w:r>
          </w:p>
        </w:tc>
        <w:tc>
          <w:tcPr>
            <w:tcW w:w="191" w:type="pct"/>
            <w:shd w:val="clear" w:color="auto" w:fill="auto"/>
            <w:vAlign w:val="center"/>
          </w:tcPr>
          <w:p w14:paraId="685DCC14" w14:textId="508A6858" w:rsidR="003102F9" w:rsidRPr="00D34060" w:rsidRDefault="003102F9" w:rsidP="003102F9">
            <w:pPr>
              <w:spacing w:after="0" w:line="240" w:lineRule="auto"/>
              <w:jc w:val="center"/>
              <w:rPr>
                <w:rFonts w:ascii="Times New Roman" w:hAnsi="Times New Roman"/>
                <w:bCs/>
                <w:sz w:val="16"/>
                <w:szCs w:val="16"/>
              </w:rPr>
            </w:pPr>
            <w:r w:rsidRPr="00D34060">
              <w:rPr>
                <w:rFonts w:ascii="Times New Roman" w:hAnsi="Times New Roman"/>
                <w:bCs/>
                <w:sz w:val="16"/>
                <w:szCs w:val="16"/>
              </w:rPr>
              <w:t>68,,0</w:t>
            </w:r>
          </w:p>
        </w:tc>
        <w:tc>
          <w:tcPr>
            <w:tcW w:w="191" w:type="pct"/>
            <w:shd w:val="clear" w:color="auto" w:fill="auto"/>
            <w:vAlign w:val="center"/>
          </w:tcPr>
          <w:p w14:paraId="716B1000" w14:textId="68D1EB48" w:rsidR="003102F9" w:rsidRPr="00D34060" w:rsidRDefault="003102F9" w:rsidP="003102F9">
            <w:pPr>
              <w:spacing w:after="0" w:line="240" w:lineRule="auto"/>
              <w:jc w:val="center"/>
              <w:rPr>
                <w:rFonts w:ascii="Times New Roman" w:hAnsi="Times New Roman"/>
                <w:bCs/>
                <w:sz w:val="16"/>
                <w:szCs w:val="16"/>
              </w:rPr>
            </w:pPr>
            <w:r w:rsidRPr="00D34060">
              <w:rPr>
                <w:rFonts w:ascii="Times New Roman" w:hAnsi="Times New Roman"/>
                <w:bCs/>
                <w:sz w:val="16"/>
                <w:szCs w:val="16"/>
              </w:rPr>
              <w:t>75,0</w:t>
            </w:r>
          </w:p>
        </w:tc>
        <w:tc>
          <w:tcPr>
            <w:tcW w:w="195" w:type="pct"/>
            <w:vAlign w:val="center"/>
          </w:tcPr>
          <w:p w14:paraId="3351D00E" w14:textId="583C17E6" w:rsidR="003102F9" w:rsidRPr="00D34060" w:rsidRDefault="003102F9" w:rsidP="003102F9">
            <w:pPr>
              <w:spacing w:after="0" w:line="240" w:lineRule="auto"/>
              <w:jc w:val="center"/>
              <w:rPr>
                <w:rFonts w:ascii="Times New Roman" w:hAnsi="Times New Roman"/>
                <w:bCs/>
                <w:sz w:val="16"/>
                <w:szCs w:val="16"/>
              </w:rPr>
            </w:pPr>
            <w:r w:rsidRPr="00D34060">
              <w:rPr>
                <w:rFonts w:ascii="Times New Roman" w:hAnsi="Times New Roman"/>
                <w:bCs/>
                <w:sz w:val="16"/>
                <w:szCs w:val="16"/>
              </w:rPr>
              <w:t>74,0</w:t>
            </w:r>
          </w:p>
        </w:tc>
        <w:tc>
          <w:tcPr>
            <w:tcW w:w="193" w:type="pct"/>
            <w:vAlign w:val="center"/>
          </w:tcPr>
          <w:p w14:paraId="64A76CE5" w14:textId="146DBE3B" w:rsidR="003102F9" w:rsidRPr="00D34060" w:rsidRDefault="003102F9" w:rsidP="003102F9">
            <w:pPr>
              <w:spacing w:after="0" w:line="240" w:lineRule="auto"/>
              <w:jc w:val="center"/>
              <w:rPr>
                <w:rFonts w:ascii="Times New Roman" w:hAnsi="Times New Roman"/>
                <w:bCs/>
                <w:sz w:val="16"/>
                <w:szCs w:val="16"/>
              </w:rPr>
            </w:pPr>
            <w:r w:rsidRPr="00D34060">
              <w:rPr>
                <w:rFonts w:ascii="Times New Roman" w:hAnsi="Times New Roman"/>
                <w:bCs/>
                <w:sz w:val="16"/>
                <w:szCs w:val="16"/>
              </w:rPr>
              <w:t>79,0</w:t>
            </w:r>
          </w:p>
        </w:tc>
        <w:tc>
          <w:tcPr>
            <w:tcW w:w="185" w:type="pct"/>
            <w:vAlign w:val="center"/>
          </w:tcPr>
          <w:p w14:paraId="060975CC" w14:textId="51279195" w:rsidR="003102F9" w:rsidRPr="00D34060" w:rsidRDefault="003102F9" w:rsidP="003102F9">
            <w:pPr>
              <w:spacing w:after="0" w:line="240" w:lineRule="auto"/>
              <w:jc w:val="center"/>
              <w:rPr>
                <w:rFonts w:ascii="Times New Roman" w:hAnsi="Times New Roman"/>
                <w:bCs/>
                <w:sz w:val="16"/>
                <w:szCs w:val="16"/>
              </w:rPr>
            </w:pPr>
            <w:r w:rsidRPr="00D34060">
              <w:rPr>
                <w:rFonts w:ascii="Times New Roman" w:hAnsi="Times New Roman"/>
                <w:bCs/>
                <w:sz w:val="16"/>
                <w:szCs w:val="16"/>
              </w:rPr>
              <w:t>79,0</w:t>
            </w:r>
          </w:p>
        </w:tc>
        <w:tc>
          <w:tcPr>
            <w:tcW w:w="183" w:type="pct"/>
            <w:vAlign w:val="center"/>
          </w:tcPr>
          <w:p w14:paraId="33F8B61A" w14:textId="7608EB26" w:rsidR="003102F9" w:rsidRPr="00D34060" w:rsidRDefault="003102F9" w:rsidP="003102F9">
            <w:pPr>
              <w:spacing w:after="0" w:line="240" w:lineRule="auto"/>
              <w:jc w:val="center"/>
              <w:rPr>
                <w:rFonts w:ascii="Times New Roman" w:hAnsi="Times New Roman"/>
                <w:bCs/>
                <w:sz w:val="16"/>
                <w:szCs w:val="16"/>
              </w:rPr>
            </w:pPr>
            <w:r w:rsidRPr="00D34060">
              <w:rPr>
                <w:rFonts w:ascii="Times New Roman" w:hAnsi="Times New Roman"/>
                <w:bCs/>
                <w:sz w:val="16"/>
                <w:szCs w:val="16"/>
              </w:rPr>
              <w:t>85,0</w:t>
            </w:r>
          </w:p>
        </w:tc>
      </w:tr>
      <w:tr w:rsidR="00D34060" w:rsidRPr="00D34060" w14:paraId="53B135C1" w14:textId="77777777" w:rsidTr="00BA709B">
        <w:trPr>
          <w:trHeight w:val="1313"/>
        </w:trPr>
        <w:tc>
          <w:tcPr>
            <w:tcW w:w="365" w:type="pct"/>
            <w:vMerge w:val="restart"/>
            <w:vAlign w:val="center"/>
          </w:tcPr>
          <w:p w14:paraId="222C36B4" w14:textId="77777777" w:rsidR="00F07EC9" w:rsidRPr="00D34060" w:rsidRDefault="00F07EC9" w:rsidP="00F07EC9">
            <w:pPr>
              <w:spacing w:after="0" w:line="240" w:lineRule="auto"/>
              <w:rPr>
                <w:rFonts w:ascii="Times New Roman" w:hAnsi="Times New Roman"/>
                <w:bCs/>
                <w:sz w:val="16"/>
                <w:szCs w:val="16"/>
              </w:rPr>
            </w:pPr>
            <w:r w:rsidRPr="00D34060">
              <w:rPr>
                <w:rFonts w:ascii="Times New Roman" w:hAnsi="Times New Roman"/>
                <w:bCs/>
                <w:sz w:val="16"/>
                <w:szCs w:val="16"/>
              </w:rPr>
              <w:t xml:space="preserve">1.3. </w:t>
            </w:r>
          </w:p>
          <w:p w14:paraId="153B5FED" w14:textId="77777777" w:rsidR="00F07EC9" w:rsidRPr="00D34060" w:rsidRDefault="00F07EC9" w:rsidP="00F07EC9">
            <w:pPr>
              <w:spacing w:after="0" w:line="240" w:lineRule="auto"/>
              <w:rPr>
                <w:rFonts w:ascii="Times New Roman" w:hAnsi="Times New Roman"/>
                <w:bCs/>
                <w:sz w:val="16"/>
                <w:szCs w:val="16"/>
              </w:rPr>
            </w:pPr>
            <w:r w:rsidRPr="00D34060">
              <w:rPr>
                <w:rFonts w:ascii="Times New Roman" w:hAnsi="Times New Roman"/>
                <w:bCs/>
                <w:sz w:val="16"/>
                <w:szCs w:val="16"/>
              </w:rPr>
              <w:t>Создание условий, обеспечивающих возможность гражданам систематически заниматься физической культурой и спортом, и повышение эффективности подготовки спортсменов</w:t>
            </w:r>
          </w:p>
        </w:tc>
        <w:tc>
          <w:tcPr>
            <w:tcW w:w="555" w:type="pct"/>
            <w:shd w:val="clear" w:color="auto" w:fill="auto"/>
            <w:vAlign w:val="center"/>
          </w:tcPr>
          <w:p w14:paraId="21DBB3FB" w14:textId="77777777" w:rsidR="00F07EC9" w:rsidRPr="00D34060" w:rsidRDefault="00F07EC9" w:rsidP="00F07EC9">
            <w:pPr>
              <w:spacing w:after="0" w:line="240" w:lineRule="auto"/>
              <w:rPr>
                <w:rFonts w:ascii="Times New Roman" w:hAnsi="Times New Roman"/>
                <w:bCs/>
                <w:sz w:val="16"/>
                <w:szCs w:val="16"/>
              </w:rPr>
            </w:pPr>
            <w:r w:rsidRPr="00D34060">
              <w:rPr>
                <w:rFonts w:ascii="Times New Roman" w:hAnsi="Times New Roman"/>
                <w:bCs/>
                <w:sz w:val="16"/>
                <w:szCs w:val="16"/>
              </w:rPr>
              <w:t>Доля граждан, систематически занимающихся физической культурой и спортом, в общей численности населения Иркутской области</w:t>
            </w:r>
          </w:p>
        </w:tc>
        <w:tc>
          <w:tcPr>
            <w:tcW w:w="221" w:type="pct"/>
            <w:shd w:val="clear" w:color="auto" w:fill="auto"/>
            <w:vAlign w:val="center"/>
          </w:tcPr>
          <w:p w14:paraId="04947675" w14:textId="77777777" w:rsidR="00F07EC9" w:rsidRPr="00D34060" w:rsidRDefault="00F07EC9" w:rsidP="00F07EC9">
            <w:pPr>
              <w:spacing w:after="0" w:line="240" w:lineRule="auto"/>
              <w:jc w:val="center"/>
              <w:rPr>
                <w:rFonts w:ascii="Times New Roman" w:hAnsi="Times New Roman"/>
                <w:bCs/>
                <w:sz w:val="16"/>
                <w:szCs w:val="16"/>
              </w:rPr>
            </w:pPr>
            <w:r w:rsidRPr="00D34060">
              <w:rPr>
                <w:rFonts w:ascii="Times New Roman" w:hAnsi="Times New Roman"/>
                <w:bCs/>
                <w:sz w:val="16"/>
                <w:szCs w:val="16"/>
              </w:rPr>
              <w:t>%</w:t>
            </w:r>
          </w:p>
        </w:tc>
        <w:tc>
          <w:tcPr>
            <w:tcW w:w="191" w:type="pct"/>
            <w:vAlign w:val="center"/>
          </w:tcPr>
          <w:p w14:paraId="4E912AEA" w14:textId="5211EE89" w:rsidR="00F07EC9" w:rsidRPr="00D34060" w:rsidRDefault="00F07EC9" w:rsidP="00F07EC9">
            <w:pPr>
              <w:spacing w:after="0" w:line="240" w:lineRule="auto"/>
              <w:jc w:val="center"/>
              <w:rPr>
                <w:rFonts w:ascii="Times New Roman" w:hAnsi="Times New Roman"/>
                <w:sz w:val="16"/>
                <w:szCs w:val="16"/>
              </w:rPr>
            </w:pPr>
            <w:r w:rsidRPr="00D34060">
              <w:rPr>
                <w:rFonts w:ascii="Times New Roman" w:hAnsi="Times New Roman"/>
                <w:sz w:val="16"/>
                <w:szCs w:val="16"/>
              </w:rPr>
              <w:t>28,5</w:t>
            </w:r>
          </w:p>
        </w:tc>
        <w:tc>
          <w:tcPr>
            <w:tcW w:w="238" w:type="pct"/>
            <w:shd w:val="clear" w:color="000000" w:fill="FFFFFF"/>
            <w:vAlign w:val="center"/>
          </w:tcPr>
          <w:p w14:paraId="322826A1" w14:textId="479F960B" w:rsidR="00F07EC9" w:rsidRPr="00D34060" w:rsidRDefault="00F07EC9" w:rsidP="00393EF2">
            <w:pPr>
              <w:spacing w:after="0" w:line="240" w:lineRule="auto"/>
              <w:jc w:val="center"/>
              <w:rPr>
                <w:rFonts w:ascii="Times New Roman" w:hAnsi="Times New Roman"/>
                <w:sz w:val="16"/>
                <w:szCs w:val="16"/>
              </w:rPr>
            </w:pPr>
            <w:r w:rsidRPr="00D34060">
              <w:rPr>
                <w:rFonts w:ascii="Times New Roman" w:hAnsi="Times New Roman"/>
                <w:sz w:val="16"/>
                <w:szCs w:val="16"/>
              </w:rPr>
              <w:t>3</w:t>
            </w:r>
            <w:r w:rsidR="00393EF2" w:rsidRPr="00D34060">
              <w:rPr>
                <w:rFonts w:ascii="Times New Roman" w:hAnsi="Times New Roman"/>
                <w:sz w:val="16"/>
                <w:szCs w:val="16"/>
              </w:rPr>
              <w:t>4,3</w:t>
            </w:r>
          </w:p>
        </w:tc>
        <w:tc>
          <w:tcPr>
            <w:tcW w:w="191" w:type="pct"/>
            <w:shd w:val="clear" w:color="auto" w:fill="auto"/>
            <w:vAlign w:val="center"/>
          </w:tcPr>
          <w:p w14:paraId="495EBD3D" w14:textId="4223ACE9" w:rsidR="00F07EC9" w:rsidRPr="00D34060" w:rsidRDefault="00F07EC9" w:rsidP="00393EF2">
            <w:pPr>
              <w:spacing w:after="0" w:line="240" w:lineRule="auto"/>
              <w:jc w:val="center"/>
              <w:rPr>
                <w:rFonts w:ascii="Times New Roman" w:hAnsi="Times New Roman"/>
                <w:sz w:val="16"/>
                <w:szCs w:val="16"/>
              </w:rPr>
            </w:pPr>
            <w:r w:rsidRPr="00D34060">
              <w:rPr>
                <w:rFonts w:ascii="Times New Roman" w:hAnsi="Times New Roman"/>
                <w:sz w:val="16"/>
                <w:szCs w:val="16"/>
              </w:rPr>
              <w:t>34,</w:t>
            </w:r>
            <w:r w:rsidR="00393EF2" w:rsidRPr="00D34060">
              <w:rPr>
                <w:rFonts w:ascii="Times New Roman" w:hAnsi="Times New Roman"/>
                <w:sz w:val="16"/>
                <w:szCs w:val="16"/>
              </w:rPr>
              <w:t>5</w:t>
            </w:r>
          </w:p>
        </w:tc>
        <w:tc>
          <w:tcPr>
            <w:tcW w:w="191" w:type="pct"/>
            <w:shd w:val="clear" w:color="auto" w:fill="auto"/>
            <w:vAlign w:val="center"/>
          </w:tcPr>
          <w:p w14:paraId="528EA354" w14:textId="367621C1" w:rsidR="00F07EC9" w:rsidRPr="00D34060" w:rsidRDefault="00F07EC9" w:rsidP="00F07EC9">
            <w:pPr>
              <w:spacing w:after="0" w:line="240" w:lineRule="auto"/>
              <w:jc w:val="center"/>
              <w:rPr>
                <w:rFonts w:ascii="Times New Roman" w:hAnsi="Times New Roman"/>
                <w:sz w:val="16"/>
                <w:szCs w:val="16"/>
              </w:rPr>
            </w:pPr>
            <w:r w:rsidRPr="00D34060">
              <w:rPr>
                <w:rFonts w:ascii="Times New Roman" w:hAnsi="Times New Roman"/>
                <w:sz w:val="16"/>
                <w:szCs w:val="16"/>
              </w:rPr>
              <w:t>35,0</w:t>
            </w:r>
          </w:p>
        </w:tc>
        <w:tc>
          <w:tcPr>
            <w:tcW w:w="191" w:type="pct"/>
            <w:shd w:val="clear" w:color="auto" w:fill="auto"/>
            <w:vAlign w:val="center"/>
          </w:tcPr>
          <w:p w14:paraId="451CA302" w14:textId="6CF9B550" w:rsidR="00F07EC9" w:rsidRPr="00D34060" w:rsidRDefault="00F07EC9" w:rsidP="00F07EC9">
            <w:pPr>
              <w:spacing w:after="0" w:line="240" w:lineRule="auto"/>
              <w:jc w:val="center"/>
              <w:rPr>
                <w:rFonts w:ascii="Times New Roman" w:hAnsi="Times New Roman"/>
                <w:sz w:val="16"/>
                <w:szCs w:val="16"/>
              </w:rPr>
            </w:pPr>
            <w:r w:rsidRPr="00D34060">
              <w:rPr>
                <w:rFonts w:ascii="Times New Roman" w:hAnsi="Times New Roman"/>
                <w:sz w:val="16"/>
                <w:szCs w:val="16"/>
              </w:rPr>
              <w:t>40,0</w:t>
            </w:r>
          </w:p>
        </w:tc>
        <w:tc>
          <w:tcPr>
            <w:tcW w:w="191" w:type="pct"/>
            <w:shd w:val="clear" w:color="000000" w:fill="FFFFFF"/>
            <w:vAlign w:val="center"/>
          </w:tcPr>
          <w:p w14:paraId="76A6673A" w14:textId="42ADB3DA" w:rsidR="00F07EC9" w:rsidRPr="00D34060" w:rsidRDefault="00F07EC9" w:rsidP="00F07EC9">
            <w:pPr>
              <w:spacing w:after="0" w:line="240" w:lineRule="auto"/>
              <w:jc w:val="center"/>
              <w:rPr>
                <w:rFonts w:ascii="Times New Roman" w:hAnsi="Times New Roman"/>
                <w:sz w:val="16"/>
                <w:szCs w:val="16"/>
              </w:rPr>
            </w:pPr>
            <w:r w:rsidRPr="00D34060">
              <w:rPr>
                <w:rFonts w:ascii="Times New Roman" w:hAnsi="Times New Roman"/>
                <w:sz w:val="16"/>
                <w:szCs w:val="16"/>
              </w:rPr>
              <w:t>41,0</w:t>
            </w:r>
          </w:p>
        </w:tc>
        <w:tc>
          <w:tcPr>
            <w:tcW w:w="191" w:type="pct"/>
            <w:shd w:val="clear" w:color="000000" w:fill="FFFFFF"/>
            <w:vAlign w:val="center"/>
          </w:tcPr>
          <w:p w14:paraId="68D324AA" w14:textId="1CD97A5B" w:rsidR="00F07EC9" w:rsidRPr="00D34060" w:rsidRDefault="00F07EC9" w:rsidP="00F07EC9">
            <w:pPr>
              <w:spacing w:after="0" w:line="240" w:lineRule="auto"/>
              <w:jc w:val="center"/>
              <w:rPr>
                <w:rFonts w:ascii="Times New Roman" w:hAnsi="Times New Roman"/>
                <w:sz w:val="16"/>
                <w:szCs w:val="16"/>
              </w:rPr>
            </w:pPr>
            <w:r w:rsidRPr="00D34060">
              <w:rPr>
                <w:rFonts w:ascii="Times New Roman" w:hAnsi="Times New Roman"/>
                <w:sz w:val="16"/>
                <w:szCs w:val="16"/>
              </w:rPr>
              <w:t>38,0</w:t>
            </w:r>
          </w:p>
        </w:tc>
        <w:tc>
          <w:tcPr>
            <w:tcW w:w="191" w:type="pct"/>
            <w:shd w:val="clear" w:color="000000" w:fill="FFFFFF"/>
            <w:vAlign w:val="center"/>
          </w:tcPr>
          <w:p w14:paraId="07326CB2" w14:textId="5E37A576" w:rsidR="00F07EC9" w:rsidRPr="00D34060" w:rsidRDefault="00F07EC9" w:rsidP="00F07EC9">
            <w:pPr>
              <w:spacing w:after="0" w:line="240" w:lineRule="auto"/>
              <w:jc w:val="center"/>
              <w:rPr>
                <w:rFonts w:ascii="Times New Roman" w:hAnsi="Times New Roman"/>
                <w:sz w:val="16"/>
                <w:szCs w:val="16"/>
              </w:rPr>
            </w:pPr>
            <w:r w:rsidRPr="00D34060">
              <w:rPr>
                <w:rFonts w:ascii="Times New Roman" w:hAnsi="Times New Roman"/>
                <w:sz w:val="16"/>
                <w:szCs w:val="16"/>
              </w:rPr>
              <w:t>44,0</w:t>
            </w:r>
          </w:p>
        </w:tc>
        <w:tc>
          <w:tcPr>
            <w:tcW w:w="191" w:type="pct"/>
            <w:shd w:val="clear" w:color="000000" w:fill="FFFFFF"/>
            <w:vAlign w:val="center"/>
          </w:tcPr>
          <w:p w14:paraId="3480A176" w14:textId="17D386BF" w:rsidR="00F07EC9" w:rsidRPr="00D34060" w:rsidRDefault="00F07EC9" w:rsidP="00F07EC9">
            <w:pPr>
              <w:spacing w:after="0" w:line="240" w:lineRule="auto"/>
              <w:jc w:val="center"/>
              <w:rPr>
                <w:rFonts w:ascii="Times New Roman" w:hAnsi="Times New Roman"/>
                <w:sz w:val="16"/>
                <w:szCs w:val="16"/>
              </w:rPr>
            </w:pPr>
            <w:r w:rsidRPr="00D34060">
              <w:rPr>
                <w:rFonts w:ascii="Times New Roman" w:hAnsi="Times New Roman"/>
                <w:sz w:val="16"/>
                <w:szCs w:val="16"/>
              </w:rPr>
              <w:t>50,0</w:t>
            </w:r>
          </w:p>
        </w:tc>
        <w:tc>
          <w:tcPr>
            <w:tcW w:w="191" w:type="pct"/>
            <w:shd w:val="clear" w:color="000000" w:fill="FFFFFF"/>
            <w:vAlign w:val="center"/>
          </w:tcPr>
          <w:p w14:paraId="45BEF991" w14:textId="28E50FED" w:rsidR="00F07EC9" w:rsidRPr="00D34060" w:rsidRDefault="00F07EC9" w:rsidP="00F07EC9">
            <w:pPr>
              <w:spacing w:after="0" w:line="240" w:lineRule="auto"/>
              <w:jc w:val="center"/>
              <w:rPr>
                <w:rFonts w:ascii="Times New Roman" w:hAnsi="Times New Roman"/>
                <w:sz w:val="16"/>
                <w:szCs w:val="16"/>
              </w:rPr>
            </w:pPr>
            <w:r w:rsidRPr="00D34060">
              <w:rPr>
                <w:rFonts w:ascii="Times New Roman" w:hAnsi="Times New Roman"/>
                <w:sz w:val="16"/>
                <w:szCs w:val="16"/>
              </w:rPr>
              <w:t>52,0</w:t>
            </w:r>
          </w:p>
        </w:tc>
        <w:tc>
          <w:tcPr>
            <w:tcW w:w="191" w:type="pct"/>
            <w:shd w:val="clear" w:color="000000" w:fill="FFFFFF"/>
            <w:vAlign w:val="center"/>
          </w:tcPr>
          <w:p w14:paraId="361D5597" w14:textId="1E693F86" w:rsidR="00F07EC9" w:rsidRPr="00D34060" w:rsidRDefault="00F07EC9" w:rsidP="00393EF2">
            <w:pPr>
              <w:spacing w:after="0" w:line="240" w:lineRule="auto"/>
              <w:jc w:val="center"/>
              <w:rPr>
                <w:rFonts w:ascii="Times New Roman" w:hAnsi="Times New Roman"/>
                <w:sz w:val="16"/>
                <w:szCs w:val="16"/>
              </w:rPr>
            </w:pPr>
            <w:r w:rsidRPr="00D34060">
              <w:rPr>
                <w:rFonts w:ascii="Times New Roman" w:hAnsi="Times New Roman"/>
                <w:sz w:val="16"/>
                <w:szCs w:val="16"/>
              </w:rPr>
              <w:t>55,0</w:t>
            </w:r>
          </w:p>
        </w:tc>
        <w:tc>
          <w:tcPr>
            <w:tcW w:w="191" w:type="pct"/>
            <w:shd w:val="clear" w:color="000000" w:fill="FFFFFF"/>
            <w:vAlign w:val="center"/>
          </w:tcPr>
          <w:p w14:paraId="2282A6B4" w14:textId="0E71876C" w:rsidR="00F07EC9" w:rsidRPr="00D34060" w:rsidRDefault="00F07EC9" w:rsidP="00F07EC9">
            <w:pPr>
              <w:spacing w:after="0" w:line="240" w:lineRule="auto"/>
              <w:jc w:val="center"/>
              <w:rPr>
                <w:rFonts w:ascii="Times New Roman" w:hAnsi="Times New Roman"/>
                <w:sz w:val="16"/>
                <w:szCs w:val="16"/>
              </w:rPr>
            </w:pPr>
            <w:r w:rsidRPr="00D34060">
              <w:rPr>
                <w:rFonts w:ascii="Times New Roman" w:hAnsi="Times New Roman"/>
                <w:sz w:val="16"/>
                <w:szCs w:val="16"/>
              </w:rPr>
              <w:t>56,0</w:t>
            </w:r>
          </w:p>
        </w:tc>
        <w:tc>
          <w:tcPr>
            <w:tcW w:w="191" w:type="pct"/>
            <w:shd w:val="clear" w:color="auto" w:fill="auto"/>
            <w:vAlign w:val="center"/>
          </w:tcPr>
          <w:p w14:paraId="0941FF4A" w14:textId="3464E0D3" w:rsidR="00F07EC9" w:rsidRPr="00D34060" w:rsidRDefault="00F07EC9" w:rsidP="00F07EC9">
            <w:pPr>
              <w:spacing w:after="0" w:line="240" w:lineRule="auto"/>
              <w:jc w:val="center"/>
              <w:rPr>
                <w:rFonts w:ascii="Times New Roman" w:hAnsi="Times New Roman"/>
                <w:sz w:val="16"/>
                <w:szCs w:val="16"/>
              </w:rPr>
            </w:pPr>
            <w:r w:rsidRPr="00D34060">
              <w:rPr>
                <w:rFonts w:ascii="Times New Roman" w:hAnsi="Times New Roman"/>
                <w:sz w:val="16"/>
                <w:szCs w:val="16"/>
              </w:rPr>
              <w:t>56,0</w:t>
            </w:r>
          </w:p>
        </w:tc>
        <w:tc>
          <w:tcPr>
            <w:tcW w:w="191" w:type="pct"/>
            <w:shd w:val="clear" w:color="auto" w:fill="auto"/>
            <w:vAlign w:val="center"/>
          </w:tcPr>
          <w:p w14:paraId="43EB80B1" w14:textId="1D11C709" w:rsidR="00F07EC9" w:rsidRPr="00D34060" w:rsidRDefault="00F07EC9" w:rsidP="00F07EC9">
            <w:pPr>
              <w:spacing w:after="0" w:line="240" w:lineRule="auto"/>
              <w:jc w:val="center"/>
              <w:rPr>
                <w:rFonts w:ascii="Times New Roman" w:hAnsi="Times New Roman"/>
                <w:sz w:val="16"/>
                <w:szCs w:val="16"/>
              </w:rPr>
            </w:pPr>
            <w:r w:rsidRPr="00D34060">
              <w:rPr>
                <w:rFonts w:ascii="Times New Roman" w:hAnsi="Times New Roman"/>
                <w:sz w:val="16"/>
                <w:szCs w:val="16"/>
              </w:rPr>
              <w:t>57,0</w:t>
            </w:r>
          </w:p>
        </w:tc>
        <w:tc>
          <w:tcPr>
            <w:tcW w:w="191" w:type="pct"/>
            <w:shd w:val="clear" w:color="auto" w:fill="auto"/>
            <w:vAlign w:val="center"/>
          </w:tcPr>
          <w:p w14:paraId="3CB4D2BA" w14:textId="4E0D6994" w:rsidR="00F07EC9" w:rsidRPr="00D34060" w:rsidRDefault="00F07EC9" w:rsidP="00F07EC9">
            <w:pPr>
              <w:spacing w:after="0" w:line="240" w:lineRule="auto"/>
              <w:jc w:val="center"/>
              <w:rPr>
                <w:rFonts w:ascii="Times New Roman" w:hAnsi="Times New Roman"/>
                <w:sz w:val="16"/>
                <w:szCs w:val="16"/>
              </w:rPr>
            </w:pPr>
            <w:r w:rsidRPr="00D34060">
              <w:rPr>
                <w:rFonts w:ascii="Times New Roman" w:hAnsi="Times New Roman"/>
                <w:sz w:val="16"/>
                <w:szCs w:val="16"/>
              </w:rPr>
              <w:t>57,0</w:t>
            </w:r>
          </w:p>
        </w:tc>
        <w:tc>
          <w:tcPr>
            <w:tcW w:w="191" w:type="pct"/>
            <w:shd w:val="clear" w:color="auto" w:fill="auto"/>
            <w:vAlign w:val="center"/>
          </w:tcPr>
          <w:p w14:paraId="00050DE7" w14:textId="73982D47" w:rsidR="00F07EC9" w:rsidRPr="00D34060" w:rsidRDefault="00F07EC9" w:rsidP="00F07EC9">
            <w:pPr>
              <w:spacing w:after="0" w:line="240" w:lineRule="auto"/>
              <w:jc w:val="center"/>
              <w:rPr>
                <w:rFonts w:ascii="Times New Roman" w:hAnsi="Times New Roman"/>
                <w:sz w:val="16"/>
                <w:szCs w:val="16"/>
              </w:rPr>
            </w:pPr>
            <w:r w:rsidRPr="00D34060">
              <w:rPr>
                <w:rFonts w:ascii="Times New Roman" w:hAnsi="Times New Roman"/>
                <w:sz w:val="16"/>
                <w:szCs w:val="16"/>
              </w:rPr>
              <w:t>58,0</w:t>
            </w:r>
          </w:p>
        </w:tc>
        <w:tc>
          <w:tcPr>
            <w:tcW w:w="195" w:type="pct"/>
            <w:vAlign w:val="center"/>
          </w:tcPr>
          <w:p w14:paraId="5CF312B6" w14:textId="300DE6D1" w:rsidR="00F07EC9" w:rsidRPr="00D34060" w:rsidRDefault="00F07EC9" w:rsidP="00F07EC9">
            <w:pPr>
              <w:spacing w:after="0" w:line="240" w:lineRule="auto"/>
              <w:jc w:val="center"/>
              <w:rPr>
                <w:rFonts w:ascii="Times New Roman" w:hAnsi="Times New Roman"/>
                <w:sz w:val="16"/>
                <w:szCs w:val="16"/>
              </w:rPr>
            </w:pPr>
            <w:r w:rsidRPr="00D34060">
              <w:rPr>
                <w:rFonts w:ascii="Times New Roman" w:hAnsi="Times New Roman"/>
                <w:sz w:val="16"/>
                <w:szCs w:val="16"/>
              </w:rPr>
              <w:t>58,0</w:t>
            </w:r>
          </w:p>
        </w:tc>
        <w:tc>
          <w:tcPr>
            <w:tcW w:w="193" w:type="pct"/>
            <w:vAlign w:val="center"/>
          </w:tcPr>
          <w:p w14:paraId="7421A802" w14:textId="205CBAAB" w:rsidR="00F07EC9" w:rsidRPr="00D34060" w:rsidRDefault="00F07EC9" w:rsidP="00F07EC9">
            <w:pPr>
              <w:spacing w:after="0" w:line="240" w:lineRule="auto"/>
              <w:jc w:val="center"/>
              <w:rPr>
                <w:rFonts w:ascii="Times New Roman" w:hAnsi="Times New Roman"/>
                <w:sz w:val="16"/>
                <w:szCs w:val="16"/>
              </w:rPr>
            </w:pPr>
            <w:r w:rsidRPr="00D34060">
              <w:rPr>
                <w:rFonts w:ascii="Times New Roman" w:hAnsi="Times New Roman"/>
                <w:sz w:val="16"/>
                <w:szCs w:val="16"/>
              </w:rPr>
              <w:t>59,0</w:t>
            </w:r>
          </w:p>
        </w:tc>
        <w:tc>
          <w:tcPr>
            <w:tcW w:w="185" w:type="pct"/>
            <w:vAlign w:val="center"/>
          </w:tcPr>
          <w:p w14:paraId="4A373EE6" w14:textId="6BA26EBD" w:rsidR="00F07EC9" w:rsidRPr="00D34060" w:rsidRDefault="00393EF2" w:rsidP="00F07EC9">
            <w:pPr>
              <w:spacing w:after="0" w:line="240" w:lineRule="auto"/>
              <w:jc w:val="center"/>
              <w:rPr>
                <w:rFonts w:ascii="Times New Roman" w:hAnsi="Times New Roman"/>
                <w:sz w:val="16"/>
                <w:szCs w:val="16"/>
              </w:rPr>
            </w:pPr>
            <w:r w:rsidRPr="00D34060">
              <w:rPr>
                <w:rFonts w:ascii="Times New Roman" w:hAnsi="Times New Roman"/>
                <w:sz w:val="16"/>
                <w:szCs w:val="16"/>
              </w:rPr>
              <w:t>60,0</w:t>
            </w:r>
          </w:p>
        </w:tc>
        <w:tc>
          <w:tcPr>
            <w:tcW w:w="183" w:type="pct"/>
            <w:vAlign w:val="center"/>
          </w:tcPr>
          <w:p w14:paraId="4474E63B" w14:textId="1B407647" w:rsidR="00F07EC9" w:rsidRPr="00D34060" w:rsidRDefault="00F07EC9" w:rsidP="00393EF2">
            <w:pPr>
              <w:spacing w:after="0" w:line="240" w:lineRule="auto"/>
              <w:jc w:val="center"/>
              <w:rPr>
                <w:rFonts w:ascii="Times New Roman" w:hAnsi="Times New Roman"/>
                <w:sz w:val="16"/>
                <w:szCs w:val="16"/>
              </w:rPr>
            </w:pPr>
            <w:r w:rsidRPr="00D34060">
              <w:rPr>
                <w:rFonts w:ascii="Times New Roman" w:hAnsi="Times New Roman"/>
                <w:sz w:val="16"/>
                <w:szCs w:val="16"/>
              </w:rPr>
              <w:t>6</w:t>
            </w:r>
            <w:r w:rsidR="00393EF2" w:rsidRPr="00D34060">
              <w:rPr>
                <w:rFonts w:ascii="Times New Roman" w:hAnsi="Times New Roman"/>
                <w:sz w:val="16"/>
                <w:szCs w:val="16"/>
              </w:rPr>
              <w:t>1</w:t>
            </w:r>
            <w:r w:rsidRPr="00D34060">
              <w:rPr>
                <w:rFonts w:ascii="Times New Roman" w:hAnsi="Times New Roman"/>
                <w:sz w:val="16"/>
                <w:szCs w:val="16"/>
              </w:rPr>
              <w:t>,0</w:t>
            </w:r>
          </w:p>
        </w:tc>
      </w:tr>
      <w:tr w:rsidR="00D34060" w:rsidRPr="00D34060" w14:paraId="5CFD8917" w14:textId="77777777" w:rsidTr="00BA709B">
        <w:trPr>
          <w:trHeight w:val="139"/>
        </w:trPr>
        <w:tc>
          <w:tcPr>
            <w:tcW w:w="365" w:type="pct"/>
            <w:vMerge/>
            <w:vAlign w:val="center"/>
          </w:tcPr>
          <w:p w14:paraId="50682286" w14:textId="77777777" w:rsidR="00F07EC9" w:rsidRPr="00D34060" w:rsidRDefault="00F07EC9" w:rsidP="00F07EC9">
            <w:pPr>
              <w:spacing w:after="0" w:line="240" w:lineRule="auto"/>
              <w:rPr>
                <w:rFonts w:ascii="Times New Roman" w:hAnsi="Times New Roman"/>
                <w:bCs/>
                <w:sz w:val="16"/>
                <w:szCs w:val="16"/>
              </w:rPr>
            </w:pPr>
          </w:p>
        </w:tc>
        <w:tc>
          <w:tcPr>
            <w:tcW w:w="555" w:type="pct"/>
            <w:shd w:val="clear" w:color="auto" w:fill="auto"/>
            <w:vAlign w:val="center"/>
          </w:tcPr>
          <w:p w14:paraId="460160B8" w14:textId="77777777" w:rsidR="00F07EC9" w:rsidRPr="00D34060" w:rsidRDefault="00F07EC9" w:rsidP="00F07EC9">
            <w:pPr>
              <w:spacing w:after="0" w:line="240" w:lineRule="auto"/>
              <w:rPr>
                <w:rFonts w:ascii="Times New Roman" w:hAnsi="Times New Roman"/>
                <w:bCs/>
                <w:sz w:val="16"/>
                <w:szCs w:val="16"/>
              </w:rPr>
            </w:pPr>
            <w:r w:rsidRPr="00D34060">
              <w:rPr>
                <w:rFonts w:ascii="Times New Roman" w:hAnsi="Times New Roman"/>
                <w:bCs/>
                <w:sz w:val="16"/>
                <w:szCs w:val="16"/>
              </w:rPr>
              <w:t>Уровень обеспеченности населения спортивными сооружениями исходя из единовременной пропускной способности объектов спорта</w:t>
            </w:r>
          </w:p>
        </w:tc>
        <w:tc>
          <w:tcPr>
            <w:tcW w:w="221" w:type="pct"/>
            <w:shd w:val="clear" w:color="auto" w:fill="auto"/>
            <w:vAlign w:val="center"/>
          </w:tcPr>
          <w:p w14:paraId="3DE85E37" w14:textId="77777777" w:rsidR="00F07EC9" w:rsidRPr="00D34060" w:rsidRDefault="00F07EC9" w:rsidP="00F07EC9">
            <w:pPr>
              <w:spacing w:after="0" w:line="240" w:lineRule="auto"/>
              <w:jc w:val="center"/>
              <w:rPr>
                <w:rFonts w:ascii="Times New Roman" w:hAnsi="Times New Roman"/>
                <w:bCs/>
                <w:sz w:val="16"/>
                <w:szCs w:val="16"/>
              </w:rPr>
            </w:pPr>
            <w:r w:rsidRPr="00D34060">
              <w:rPr>
                <w:rFonts w:ascii="Times New Roman" w:hAnsi="Times New Roman"/>
                <w:bCs/>
                <w:sz w:val="16"/>
                <w:szCs w:val="16"/>
              </w:rPr>
              <w:t>%</w:t>
            </w:r>
          </w:p>
        </w:tc>
        <w:tc>
          <w:tcPr>
            <w:tcW w:w="191" w:type="pct"/>
            <w:vAlign w:val="center"/>
          </w:tcPr>
          <w:p w14:paraId="167348FD" w14:textId="5D3DBEDC" w:rsidR="00F07EC9" w:rsidRPr="00D34060" w:rsidRDefault="00F07EC9" w:rsidP="00F07EC9">
            <w:pPr>
              <w:spacing w:after="0" w:line="240" w:lineRule="auto"/>
              <w:jc w:val="center"/>
              <w:rPr>
                <w:rFonts w:ascii="Times New Roman" w:hAnsi="Times New Roman"/>
                <w:sz w:val="16"/>
                <w:szCs w:val="16"/>
              </w:rPr>
            </w:pPr>
            <w:r w:rsidRPr="00D34060">
              <w:rPr>
                <w:rFonts w:ascii="Times New Roman" w:hAnsi="Times New Roman"/>
                <w:sz w:val="16"/>
                <w:szCs w:val="16"/>
              </w:rPr>
              <w:t>41,9</w:t>
            </w:r>
          </w:p>
        </w:tc>
        <w:tc>
          <w:tcPr>
            <w:tcW w:w="238" w:type="pct"/>
            <w:shd w:val="clear" w:color="000000" w:fill="FFFFFF"/>
            <w:vAlign w:val="center"/>
          </w:tcPr>
          <w:p w14:paraId="5FC3BFB1" w14:textId="0D3C1917" w:rsidR="00F07EC9" w:rsidRPr="00D34060" w:rsidRDefault="00F07EC9" w:rsidP="00393EF2">
            <w:pPr>
              <w:spacing w:after="0" w:line="240" w:lineRule="auto"/>
              <w:jc w:val="center"/>
              <w:rPr>
                <w:rFonts w:ascii="Times New Roman" w:hAnsi="Times New Roman"/>
                <w:sz w:val="16"/>
                <w:szCs w:val="16"/>
              </w:rPr>
            </w:pPr>
            <w:r w:rsidRPr="00D34060">
              <w:rPr>
                <w:rFonts w:ascii="Times New Roman" w:hAnsi="Times New Roman"/>
                <w:sz w:val="16"/>
                <w:szCs w:val="16"/>
              </w:rPr>
              <w:t>4</w:t>
            </w:r>
            <w:r w:rsidR="00393EF2" w:rsidRPr="00D34060">
              <w:rPr>
                <w:rFonts w:ascii="Times New Roman" w:hAnsi="Times New Roman"/>
                <w:sz w:val="16"/>
                <w:szCs w:val="16"/>
              </w:rPr>
              <w:t>7,3</w:t>
            </w:r>
          </w:p>
        </w:tc>
        <w:tc>
          <w:tcPr>
            <w:tcW w:w="191" w:type="pct"/>
            <w:shd w:val="clear" w:color="auto" w:fill="auto"/>
            <w:vAlign w:val="center"/>
          </w:tcPr>
          <w:p w14:paraId="739DC276" w14:textId="5880D77F" w:rsidR="00F07EC9" w:rsidRPr="00D34060" w:rsidRDefault="00F07EC9" w:rsidP="00393EF2">
            <w:pPr>
              <w:spacing w:after="0" w:line="240" w:lineRule="auto"/>
              <w:jc w:val="center"/>
              <w:rPr>
                <w:rFonts w:ascii="Times New Roman" w:hAnsi="Times New Roman"/>
                <w:sz w:val="16"/>
                <w:szCs w:val="16"/>
              </w:rPr>
            </w:pPr>
            <w:r w:rsidRPr="00D34060">
              <w:rPr>
                <w:rFonts w:ascii="Times New Roman" w:hAnsi="Times New Roman"/>
                <w:sz w:val="16"/>
                <w:szCs w:val="16"/>
              </w:rPr>
              <w:t>4</w:t>
            </w:r>
            <w:r w:rsidR="00393EF2" w:rsidRPr="00D34060">
              <w:rPr>
                <w:rFonts w:ascii="Times New Roman" w:hAnsi="Times New Roman"/>
                <w:sz w:val="16"/>
                <w:szCs w:val="16"/>
              </w:rPr>
              <w:t>7,8</w:t>
            </w:r>
          </w:p>
        </w:tc>
        <w:tc>
          <w:tcPr>
            <w:tcW w:w="191" w:type="pct"/>
            <w:shd w:val="clear" w:color="auto" w:fill="auto"/>
            <w:vAlign w:val="center"/>
          </w:tcPr>
          <w:p w14:paraId="063A2EEB" w14:textId="367E0F94" w:rsidR="00F07EC9" w:rsidRPr="00D34060" w:rsidRDefault="00F07EC9" w:rsidP="00393EF2">
            <w:pPr>
              <w:spacing w:after="0" w:line="240" w:lineRule="auto"/>
              <w:jc w:val="center"/>
              <w:rPr>
                <w:rFonts w:ascii="Times New Roman" w:hAnsi="Times New Roman"/>
                <w:sz w:val="16"/>
                <w:szCs w:val="16"/>
              </w:rPr>
            </w:pPr>
            <w:r w:rsidRPr="00D34060">
              <w:rPr>
                <w:rFonts w:ascii="Times New Roman" w:hAnsi="Times New Roman"/>
                <w:sz w:val="16"/>
                <w:szCs w:val="16"/>
              </w:rPr>
              <w:t>4</w:t>
            </w:r>
            <w:r w:rsidR="00393EF2" w:rsidRPr="00D34060">
              <w:rPr>
                <w:rFonts w:ascii="Times New Roman" w:hAnsi="Times New Roman"/>
                <w:sz w:val="16"/>
                <w:szCs w:val="16"/>
              </w:rPr>
              <w:t>8</w:t>
            </w:r>
            <w:r w:rsidRPr="00D34060">
              <w:rPr>
                <w:rFonts w:ascii="Times New Roman" w:hAnsi="Times New Roman"/>
                <w:sz w:val="16"/>
                <w:szCs w:val="16"/>
              </w:rPr>
              <w:t>,0</w:t>
            </w:r>
          </w:p>
        </w:tc>
        <w:tc>
          <w:tcPr>
            <w:tcW w:w="191" w:type="pct"/>
            <w:shd w:val="clear" w:color="auto" w:fill="auto"/>
            <w:vAlign w:val="center"/>
          </w:tcPr>
          <w:p w14:paraId="01269F34" w14:textId="346A6430" w:rsidR="00F07EC9" w:rsidRPr="00D34060" w:rsidRDefault="00F07EC9" w:rsidP="00393EF2">
            <w:pPr>
              <w:spacing w:after="0" w:line="240" w:lineRule="auto"/>
              <w:jc w:val="center"/>
              <w:rPr>
                <w:rFonts w:ascii="Times New Roman" w:hAnsi="Times New Roman"/>
                <w:sz w:val="16"/>
                <w:szCs w:val="16"/>
              </w:rPr>
            </w:pPr>
            <w:r w:rsidRPr="00D34060">
              <w:rPr>
                <w:rFonts w:ascii="Times New Roman" w:hAnsi="Times New Roman"/>
                <w:sz w:val="16"/>
                <w:szCs w:val="16"/>
              </w:rPr>
              <w:t>4</w:t>
            </w:r>
            <w:r w:rsidR="00393EF2" w:rsidRPr="00D34060">
              <w:rPr>
                <w:rFonts w:ascii="Times New Roman" w:hAnsi="Times New Roman"/>
                <w:sz w:val="16"/>
                <w:szCs w:val="16"/>
              </w:rPr>
              <w:t>8</w:t>
            </w:r>
            <w:r w:rsidRPr="00D34060">
              <w:rPr>
                <w:rFonts w:ascii="Times New Roman" w:hAnsi="Times New Roman"/>
                <w:sz w:val="16"/>
                <w:szCs w:val="16"/>
              </w:rPr>
              <w:t>,0</w:t>
            </w:r>
          </w:p>
        </w:tc>
        <w:tc>
          <w:tcPr>
            <w:tcW w:w="191" w:type="pct"/>
            <w:shd w:val="clear" w:color="000000" w:fill="FFFFFF"/>
            <w:vAlign w:val="center"/>
          </w:tcPr>
          <w:p w14:paraId="41B63959" w14:textId="7660E389" w:rsidR="00F07EC9" w:rsidRPr="00D34060" w:rsidRDefault="00F07EC9" w:rsidP="00393EF2">
            <w:pPr>
              <w:spacing w:after="0" w:line="240" w:lineRule="auto"/>
              <w:jc w:val="center"/>
              <w:rPr>
                <w:rFonts w:ascii="Times New Roman" w:hAnsi="Times New Roman"/>
                <w:sz w:val="16"/>
                <w:szCs w:val="16"/>
              </w:rPr>
            </w:pPr>
            <w:r w:rsidRPr="00D34060">
              <w:rPr>
                <w:rFonts w:ascii="Times New Roman" w:hAnsi="Times New Roman"/>
                <w:sz w:val="16"/>
                <w:szCs w:val="16"/>
              </w:rPr>
              <w:t>4</w:t>
            </w:r>
            <w:r w:rsidR="00393EF2" w:rsidRPr="00D34060">
              <w:rPr>
                <w:rFonts w:ascii="Times New Roman" w:hAnsi="Times New Roman"/>
                <w:sz w:val="16"/>
                <w:szCs w:val="16"/>
              </w:rPr>
              <w:t>8</w:t>
            </w:r>
            <w:r w:rsidRPr="00D34060">
              <w:rPr>
                <w:rFonts w:ascii="Times New Roman" w:hAnsi="Times New Roman"/>
                <w:sz w:val="16"/>
                <w:szCs w:val="16"/>
              </w:rPr>
              <w:t>,</w:t>
            </w:r>
            <w:r w:rsidR="00393EF2" w:rsidRPr="00D34060">
              <w:rPr>
                <w:rFonts w:ascii="Times New Roman" w:hAnsi="Times New Roman"/>
                <w:sz w:val="16"/>
                <w:szCs w:val="16"/>
              </w:rPr>
              <w:t>3</w:t>
            </w:r>
          </w:p>
        </w:tc>
        <w:tc>
          <w:tcPr>
            <w:tcW w:w="191" w:type="pct"/>
            <w:shd w:val="clear" w:color="000000" w:fill="FFFFFF"/>
            <w:vAlign w:val="center"/>
          </w:tcPr>
          <w:p w14:paraId="06C2F2AA" w14:textId="49A7A4D0" w:rsidR="00F07EC9" w:rsidRPr="00D34060" w:rsidRDefault="00F07EC9" w:rsidP="00393EF2">
            <w:pPr>
              <w:spacing w:after="0" w:line="240" w:lineRule="auto"/>
              <w:jc w:val="center"/>
              <w:rPr>
                <w:rFonts w:ascii="Times New Roman" w:hAnsi="Times New Roman"/>
                <w:sz w:val="16"/>
                <w:szCs w:val="16"/>
              </w:rPr>
            </w:pPr>
            <w:r w:rsidRPr="00D34060">
              <w:rPr>
                <w:rFonts w:ascii="Times New Roman" w:hAnsi="Times New Roman"/>
                <w:sz w:val="16"/>
                <w:szCs w:val="16"/>
              </w:rPr>
              <w:t>48,</w:t>
            </w:r>
            <w:r w:rsidR="00393EF2" w:rsidRPr="00D34060">
              <w:rPr>
                <w:rFonts w:ascii="Times New Roman" w:hAnsi="Times New Roman"/>
                <w:sz w:val="16"/>
                <w:szCs w:val="16"/>
              </w:rPr>
              <w:t>5</w:t>
            </w:r>
          </w:p>
        </w:tc>
        <w:tc>
          <w:tcPr>
            <w:tcW w:w="191" w:type="pct"/>
            <w:shd w:val="clear" w:color="000000" w:fill="FFFFFF"/>
            <w:vAlign w:val="center"/>
          </w:tcPr>
          <w:p w14:paraId="7FE40ED7" w14:textId="65C8B473" w:rsidR="00F07EC9" w:rsidRPr="00D34060" w:rsidRDefault="00F07EC9" w:rsidP="00F07EC9">
            <w:pPr>
              <w:spacing w:after="0" w:line="240" w:lineRule="auto"/>
              <w:jc w:val="center"/>
              <w:rPr>
                <w:rFonts w:ascii="Times New Roman" w:hAnsi="Times New Roman"/>
                <w:sz w:val="16"/>
                <w:szCs w:val="16"/>
              </w:rPr>
            </w:pPr>
            <w:r w:rsidRPr="00D34060">
              <w:rPr>
                <w:rFonts w:ascii="Times New Roman" w:hAnsi="Times New Roman"/>
                <w:sz w:val="16"/>
                <w:szCs w:val="16"/>
              </w:rPr>
              <w:t>49,0</w:t>
            </w:r>
          </w:p>
        </w:tc>
        <w:tc>
          <w:tcPr>
            <w:tcW w:w="191" w:type="pct"/>
            <w:shd w:val="clear" w:color="000000" w:fill="FFFFFF"/>
            <w:vAlign w:val="center"/>
          </w:tcPr>
          <w:p w14:paraId="6B1A38F3" w14:textId="5FBF883A" w:rsidR="00F07EC9" w:rsidRPr="00D34060" w:rsidRDefault="00F07EC9" w:rsidP="00F07EC9">
            <w:pPr>
              <w:spacing w:after="0" w:line="240" w:lineRule="auto"/>
              <w:jc w:val="center"/>
              <w:rPr>
                <w:rFonts w:ascii="Times New Roman" w:hAnsi="Times New Roman"/>
                <w:sz w:val="16"/>
                <w:szCs w:val="16"/>
              </w:rPr>
            </w:pPr>
            <w:r w:rsidRPr="00D34060">
              <w:rPr>
                <w:rFonts w:ascii="Times New Roman" w:hAnsi="Times New Roman"/>
                <w:sz w:val="16"/>
                <w:szCs w:val="16"/>
              </w:rPr>
              <w:t>50,0</w:t>
            </w:r>
          </w:p>
        </w:tc>
        <w:tc>
          <w:tcPr>
            <w:tcW w:w="191" w:type="pct"/>
            <w:shd w:val="clear" w:color="000000" w:fill="FFFFFF"/>
            <w:vAlign w:val="center"/>
          </w:tcPr>
          <w:p w14:paraId="6807C360" w14:textId="51D9FADA" w:rsidR="00F07EC9" w:rsidRPr="00D34060" w:rsidRDefault="00F07EC9" w:rsidP="00F07EC9">
            <w:pPr>
              <w:spacing w:after="0" w:line="240" w:lineRule="auto"/>
              <w:jc w:val="center"/>
              <w:rPr>
                <w:rFonts w:ascii="Times New Roman" w:hAnsi="Times New Roman"/>
                <w:sz w:val="16"/>
                <w:szCs w:val="16"/>
              </w:rPr>
            </w:pPr>
            <w:r w:rsidRPr="00D34060">
              <w:rPr>
                <w:rFonts w:ascii="Times New Roman" w:hAnsi="Times New Roman"/>
                <w:sz w:val="16"/>
                <w:szCs w:val="16"/>
              </w:rPr>
              <w:t>51,0</w:t>
            </w:r>
          </w:p>
        </w:tc>
        <w:tc>
          <w:tcPr>
            <w:tcW w:w="191" w:type="pct"/>
            <w:shd w:val="clear" w:color="000000" w:fill="FFFFFF"/>
            <w:vAlign w:val="center"/>
          </w:tcPr>
          <w:p w14:paraId="0CDF38E2" w14:textId="3279589C" w:rsidR="00F07EC9" w:rsidRPr="00D34060" w:rsidRDefault="00F07EC9" w:rsidP="00F07EC9">
            <w:pPr>
              <w:spacing w:after="0" w:line="240" w:lineRule="auto"/>
              <w:jc w:val="center"/>
              <w:rPr>
                <w:rFonts w:ascii="Times New Roman" w:hAnsi="Times New Roman"/>
                <w:sz w:val="16"/>
                <w:szCs w:val="16"/>
              </w:rPr>
            </w:pPr>
            <w:r w:rsidRPr="00D34060">
              <w:rPr>
                <w:rFonts w:ascii="Times New Roman" w:hAnsi="Times New Roman"/>
                <w:sz w:val="16"/>
                <w:szCs w:val="16"/>
              </w:rPr>
              <w:t>52,0</w:t>
            </w:r>
          </w:p>
        </w:tc>
        <w:tc>
          <w:tcPr>
            <w:tcW w:w="191" w:type="pct"/>
            <w:shd w:val="clear" w:color="000000" w:fill="FFFFFF"/>
            <w:vAlign w:val="center"/>
          </w:tcPr>
          <w:p w14:paraId="6A95E501" w14:textId="74492339" w:rsidR="00F07EC9" w:rsidRPr="00D34060" w:rsidRDefault="00F07EC9" w:rsidP="00F07EC9">
            <w:pPr>
              <w:spacing w:after="0" w:line="240" w:lineRule="auto"/>
              <w:jc w:val="center"/>
              <w:rPr>
                <w:rFonts w:ascii="Times New Roman" w:hAnsi="Times New Roman"/>
                <w:sz w:val="16"/>
                <w:szCs w:val="16"/>
              </w:rPr>
            </w:pPr>
            <w:r w:rsidRPr="00D34060">
              <w:rPr>
                <w:rFonts w:ascii="Times New Roman" w:hAnsi="Times New Roman"/>
                <w:sz w:val="16"/>
                <w:szCs w:val="16"/>
              </w:rPr>
              <w:t>53,0</w:t>
            </w:r>
          </w:p>
        </w:tc>
        <w:tc>
          <w:tcPr>
            <w:tcW w:w="191" w:type="pct"/>
            <w:shd w:val="clear" w:color="auto" w:fill="auto"/>
            <w:vAlign w:val="center"/>
          </w:tcPr>
          <w:p w14:paraId="137F4C54" w14:textId="34D937A5" w:rsidR="00F07EC9" w:rsidRPr="00D34060" w:rsidRDefault="00F07EC9" w:rsidP="00F07EC9">
            <w:pPr>
              <w:spacing w:after="0" w:line="240" w:lineRule="auto"/>
              <w:jc w:val="center"/>
              <w:rPr>
                <w:rFonts w:ascii="Times New Roman" w:hAnsi="Times New Roman"/>
                <w:sz w:val="16"/>
                <w:szCs w:val="16"/>
              </w:rPr>
            </w:pPr>
            <w:r w:rsidRPr="00D34060">
              <w:rPr>
                <w:rFonts w:ascii="Times New Roman" w:hAnsi="Times New Roman"/>
                <w:sz w:val="16"/>
                <w:szCs w:val="16"/>
              </w:rPr>
              <w:t>54,0</w:t>
            </w:r>
          </w:p>
        </w:tc>
        <w:tc>
          <w:tcPr>
            <w:tcW w:w="191" w:type="pct"/>
            <w:shd w:val="clear" w:color="auto" w:fill="auto"/>
            <w:vAlign w:val="center"/>
          </w:tcPr>
          <w:p w14:paraId="159FFAC0" w14:textId="0C388B30" w:rsidR="00F07EC9" w:rsidRPr="00D34060" w:rsidRDefault="00F07EC9" w:rsidP="00F07EC9">
            <w:pPr>
              <w:spacing w:after="0" w:line="240" w:lineRule="auto"/>
              <w:jc w:val="center"/>
              <w:rPr>
                <w:rFonts w:ascii="Times New Roman" w:hAnsi="Times New Roman"/>
                <w:sz w:val="16"/>
                <w:szCs w:val="16"/>
              </w:rPr>
            </w:pPr>
            <w:r w:rsidRPr="00D34060">
              <w:rPr>
                <w:rFonts w:ascii="Times New Roman" w:hAnsi="Times New Roman"/>
                <w:sz w:val="16"/>
                <w:szCs w:val="16"/>
              </w:rPr>
              <w:t>55,0</w:t>
            </w:r>
          </w:p>
        </w:tc>
        <w:tc>
          <w:tcPr>
            <w:tcW w:w="191" w:type="pct"/>
            <w:shd w:val="clear" w:color="auto" w:fill="auto"/>
            <w:vAlign w:val="center"/>
          </w:tcPr>
          <w:p w14:paraId="35634F1F" w14:textId="70406688" w:rsidR="00F07EC9" w:rsidRPr="00D34060" w:rsidRDefault="00F07EC9" w:rsidP="00F07EC9">
            <w:pPr>
              <w:spacing w:after="0" w:line="240" w:lineRule="auto"/>
              <w:jc w:val="center"/>
              <w:rPr>
                <w:rFonts w:ascii="Times New Roman" w:hAnsi="Times New Roman"/>
                <w:sz w:val="16"/>
                <w:szCs w:val="16"/>
              </w:rPr>
            </w:pPr>
            <w:r w:rsidRPr="00D34060">
              <w:rPr>
                <w:rFonts w:ascii="Times New Roman" w:hAnsi="Times New Roman"/>
                <w:sz w:val="16"/>
                <w:szCs w:val="16"/>
              </w:rPr>
              <w:t>57,0</w:t>
            </w:r>
          </w:p>
        </w:tc>
        <w:tc>
          <w:tcPr>
            <w:tcW w:w="191" w:type="pct"/>
            <w:shd w:val="clear" w:color="auto" w:fill="auto"/>
            <w:vAlign w:val="center"/>
          </w:tcPr>
          <w:p w14:paraId="3DDF3B05" w14:textId="71AA7527" w:rsidR="00F07EC9" w:rsidRPr="00D34060" w:rsidRDefault="00F07EC9" w:rsidP="00F07EC9">
            <w:pPr>
              <w:spacing w:after="0" w:line="240" w:lineRule="auto"/>
              <w:jc w:val="center"/>
              <w:rPr>
                <w:rFonts w:ascii="Times New Roman" w:hAnsi="Times New Roman"/>
                <w:sz w:val="16"/>
                <w:szCs w:val="16"/>
              </w:rPr>
            </w:pPr>
            <w:r w:rsidRPr="00D34060">
              <w:rPr>
                <w:rFonts w:ascii="Times New Roman" w:hAnsi="Times New Roman"/>
                <w:sz w:val="16"/>
                <w:szCs w:val="16"/>
              </w:rPr>
              <w:t>59,0</w:t>
            </w:r>
          </w:p>
        </w:tc>
        <w:tc>
          <w:tcPr>
            <w:tcW w:w="195" w:type="pct"/>
            <w:vAlign w:val="center"/>
          </w:tcPr>
          <w:p w14:paraId="37E7F1BA" w14:textId="335D3BDA" w:rsidR="00F07EC9" w:rsidRPr="00D34060" w:rsidRDefault="00F07EC9" w:rsidP="00F07EC9">
            <w:pPr>
              <w:spacing w:after="0" w:line="240" w:lineRule="auto"/>
              <w:jc w:val="center"/>
              <w:rPr>
                <w:rFonts w:ascii="Times New Roman" w:hAnsi="Times New Roman"/>
                <w:sz w:val="16"/>
                <w:szCs w:val="16"/>
              </w:rPr>
            </w:pPr>
            <w:r w:rsidRPr="00D34060">
              <w:rPr>
                <w:rFonts w:ascii="Times New Roman" w:hAnsi="Times New Roman"/>
                <w:sz w:val="16"/>
                <w:szCs w:val="16"/>
              </w:rPr>
              <w:t>60,0</w:t>
            </w:r>
          </w:p>
        </w:tc>
        <w:tc>
          <w:tcPr>
            <w:tcW w:w="193" w:type="pct"/>
            <w:vAlign w:val="center"/>
          </w:tcPr>
          <w:p w14:paraId="58314E47" w14:textId="1ACDD637" w:rsidR="00F07EC9" w:rsidRPr="00D34060" w:rsidRDefault="00F07EC9" w:rsidP="00F07EC9">
            <w:pPr>
              <w:spacing w:after="0" w:line="240" w:lineRule="auto"/>
              <w:jc w:val="center"/>
              <w:rPr>
                <w:rFonts w:ascii="Times New Roman" w:hAnsi="Times New Roman"/>
                <w:sz w:val="16"/>
                <w:szCs w:val="16"/>
              </w:rPr>
            </w:pPr>
            <w:r w:rsidRPr="00D34060">
              <w:rPr>
                <w:rFonts w:ascii="Times New Roman" w:hAnsi="Times New Roman"/>
                <w:sz w:val="16"/>
                <w:szCs w:val="16"/>
              </w:rPr>
              <w:t>63,0</w:t>
            </w:r>
          </w:p>
        </w:tc>
        <w:tc>
          <w:tcPr>
            <w:tcW w:w="185" w:type="pct"/>
            <w:vAlign w:val="center"/>
          </w:tcPr>
          <w:p w14:paraId="7694CE3C" w14:textId="659FC269" w:rsidR="00F07EC9" w:rsidRPr="00D34060" w:rsidRDefault="00F07EC9" w:rsidP="00F07EC9">
            <w:pPr>
              <w:spacing w:after="0" w:line="240" w:lineRule="auto"/>
              <w:jc w:val="center"/>
              <w:rPr>
                <w:rFonts w:ascii="Times New Roman" w:hAnsi="Times New Roman"/>
                <w:sz w:val="16"/>
                <w:szCs w:val="16"/>
              </w:rPr>
            </w:pPr>
            <w:r w:rsidRPr="00D34060">
              <w:rPr>
                <w:rFonts w:ascii="Times New Roman" w:hAnsi="Times New Roman"/>
                <w:sz w:val="16"/>
                <w:szCs w:val="16"/>
              </w:rPr>
              <w:t>65,0</w:t>
            </w:r>
          </w:p>
        </w:tc>
        <w:tc>
          <w:tcPr>
            <w:tcW w:w="183" w:type="pct"/>
            <w:vAlign w:val="center"/>
          </w:tcPr>
          <w:p w14:paraId="45B8C8D6" w14:textId="3CF22C75" w:rsidR="00F07EC9" w:rsidRPr="00D34060" w:rsidRDefault="00F07EC9" w:rsidP="00F07EC9">
            <w:pPr>
              <w:spacing w:after="0" w:line="240" w:lineRule="auto"/>
              <w:jc w:val="center"/>
              <w:rPr>
                <w:rFonts w:ascii="Times New Roman" w:hAnsi="Times New Roman"/>
                <w:sz w:val="16"/>
                <w:szCs w:val="16"/>
              </w:rPr>
            </w:pPr>
            <w:r w:rsidRPr="00D34060">
              <w:rPr>
                <w:rFonts w:ascii="Times New Roman" w:hAnsi="Times New Roman"/>
                <w:sz w:val="16"/>
                <w:szCs w:val="16"/>
              </w:rPr>
              <w:t>67,0</w:t>
            </w:r>
          </w:p>
        </w:tc>
      </w:tr>
      <w:tr w:rsidR="00D34060" w:rsidRPr="00D34060" w14:paraId="446C16B2" w14:textId="77777777" w:rsidTr="00BA709B">
        <w:trPr>
          <w:trHeight w:val="139"/>
        </w:trPr>
        <w:tc>
          <w:tcPr>
            <w:tcW w:w="365" w:type="pct"/>
            <w:vMerge w:val="restart"/>
            <w:vAlign w:val="center"/>
          </w:tcPr>
          <w:p w14:paraId="05811EE9" w14:textId="77777777" w:rsidR="005901CA" w:rsidRPr="00D34060" w:rsidRDefault="005901CA" w:rsidP="005901CA">
            <w:pPr>
              <w:spacing w:after="0" w:line="240" w:lineRule="auto"/>
              <w:rPr>
                <w:rFonts w:ascii="Times New Roman" w:hAnsi="Times New Roman"/>
                <w:bCs/>
                <w:sz w:val="16"/>
                <w:szCs w:val="16"/>
              </w:rPr>
            </w:pPr>
            <w:r w:rsidRPr="00D34060">
              <w:rPr>
                <w:rFonts w:ascii="Times New Roman" w:hAnsi="Times New Roman"/>
                <w:bCs/>
                <w:sz w:val="16"/>
                <w:szCs w:val="16"/>
              </w:rPr>
              <w:t xml:space="preserve">1.4. </w:t>
            </w:r>
          </w:p>
          <w:p w14:paraId="458B852B" w14:textId="77777777" w:rsidR="005901CA" w:rsidRPr="00D34060" w:rsidRDefault="005901CA" w:rsidP="005901CA">
            <w:pPr>
              <w:spacing w:after="0" w:line="240" w:lineRule="auto"/>
              <w:rPr>
                <w:rFonts w:ascii="Times New Roman" w:hAnsi="Times New Roman"/>
                <w:bCs/>
                <w:sz w:val="16"/>
                <w:szCs w:val="16"/>
              </w:rPr>
            </w:pPr>
            <w:r w:rsidRPr="00D34060">
              <w:rPr>
                <w:rFonts w:ascii="Times New Roman" w:hAnsi="Times New Roman"/>
                <w:bCs/>
                <w:sz w:val="16"/>
                <w:szCs w:val="16"/>
              </w:rPr>
              <w:t xml:space="preserve">Развитие культурного потенциала личности и </w:t>
            </w:r>
            <w:r w:rsidRPr="00D34060">
              <w:rPr>
                <w:rFonts w:ascii="Times New Roman" w:hAnsi="Times New Roman"/>
                <w:bCs/>
                <w:sz w:val="16"/>
                <w:szCs w:val="16"/>
              </w:rPr>
              <w:lastRenderedPageBreak/>
              <w:t>общества в целом</w:t>
            </w:r>
          </w:p>
        </w:tc>
        <w:tc>
          <w:tcPr>
            <w:tcW w:w="555" w:type="pct"/>
            <w:shd w:val="clear" w:color="auto" w:fill="auto"/>
            <w:vAlign w:val="center"/>
          </w:tcPr>
          <w:p w14:paraId="1480A920" w14:textId="77777777" w:rsidR="005901CA" w:rsidRPr="00D34060" w:rsidRDefault="005901CA" w:rsidP="005901CA">
            <w:pPr>
              <w:spacing w:after="0" w:line="240" w:lineRule="auto"/>
              <w:rPr>
                <w:rFonts w:ascii="Times New Roman" w:hAnsi="Times New Roman"/>
                <w:bCs/>
                <w:sz w:val="16"/>
                <w:szCs w:val="16"/>
              </w:rPr>
            </w:pPr>
            <w:r w:rsidRPr="00D34060">
              <w:rPr>
                <w:rFonts w:ascii="Times New Roman" w:hAnsi="Times New Roman"/>
                <w:bCs/>
                <w:sz w:val="16"/>
                <w:szCs w:val="16"/>
              </w:rPr>
              <w:lastRenderedPageBreak/>
              <w:t>Число посещений организаций культуры</w:t>
            </w:r>
          </w:p>
        </w:tc>
        <w:tc>
          <w:tcPr>
            <w:tcW w:w="221" w:type="pct"/>
            <w:shd w:val="clear" w:color="auto" w:fill="auto"/>
            <w:vAlign w:val="center"/>
          </w:tcPr>
          <w:p w14:paraId="26E4F6AF" w14:textId="77777777" w:rsidR="005901CA" w:rsidRPr="00D34060" w:rsidRDefault="005901CA" w:rsidP="005901CA">
            <w:pPr>
              <w:spacing w:after="0" w:line="240" w:lineRule="auto"/>
              <w:jc w:val="center"/>
              <w:rPr>
                <w:rFonts w:ascii="Times New Roman" w:hAnsi="Times New Roman"/>
                <w:bCs/>
                <w:sz w:val="16"/>
                <w:szCs w:val="16"/>
              </w:rPr>
            </w:pPr>
            <w:r w:rsidRPr="00D34060">
              <w:rPr>
                <w:rFonts w:ascii="Times New Roman" w:hAnsi="Times New Roman"/>
                <w:bCs/>
                <w:sz w:val="16"/>
                <w:szCs w:val="16"/>
              </w:rPr>
              <w:t>тыс. чел.</w:t>
            </w:r>
          </w:p>
        </w:tc>
        <w:tc>
          <w:tcPr>
            <w:tcW w:w="191" w:type="pct"/>
            <w:vAlign w:val="center"/>
          </w:tcPr>
          <w:p w14:paraId="38D86B0C" w14:textId="0011F029" w:rsidR="005901CA" w:rsidRPr="00D34060" w:rsidRDefault="005901CA" w:rsidP="005901CA">
            <w:pPr>
              <w:spacing w:after="0" w:line="240" w:lineRule="auto"/>
              <w:jc w:val="center"/>
              <w:rPr>
                <w:rFonts w:ascii="Times New Roman" w:hAnsi="Times New Roman"/>
                <w:sz w:val="12"/>
                <w:szCs w:val="16"/>
              </w:rPr>
            </w:pPr>
            <w:r w:rsidRPr="00D34060">
              <w:rPr>
                <w:rFonts w:ascii="Times New Roman" w:hAnsi="Times New Roman"/>
                <w:sz w:val="12"/>
                <w:szCs w:val="16"/>
              </w:rPr>
              <w:t>8071,9</w:t>
            </w:r>
          </w:p>
        </w:tc>
        <w:tc>
          <w:tcPr>
            <w:tcW w:w="238" w:type="pct"/>
            <w:shd w:val="clear" w:color="000000" w:fill="FFFFFF"/>
            <w:vAlign w:val="center"/>
          </w:tcPr>
          <w:p w14:paraId="618F6C2C" w14:textId="4B3709CB" w:rsidR="005901CA" w:rsidRPr="00D34060" w:rsidRDefault="005901CA" w:rsidP="005901CA">
            <w:pPr>
              <w:spacing w:after="0" w:line="240" w:lineRule="auto"/>
              <w:jc w:val="center"/>
              <w:rPr>
                <w:rFonts w:ascii="Times New Roman" w:hAnsi="Times New Roman"/>
                <w:sz w:val="12"/>
                <w:szCs w:val="16"/>
              </w:rPr>
            </w:pPr>
            <w:r w:rsidRPr="00D34060">
              <w:rPr>
                <w:rFonts w:ascii="Times New Roman" w:hAnsi="Times New Roman"/>
                <w:sz w:val="12"/>
                <w:szCs w:val="16"/>
              </w:rPr>
              <w:t>11455</w:t>
            </w:r>
          </w:p>
        </w:tc>
        <w:tc>
          <w:tcPr>
            <w:tcW w:w="191" w:type="pct"/>
            <w:shd w:val="clear" w:color="auto" w:fill="auto"/>
            <w:vAlign w:val="center"/>
          </w:tcPr>
          <w:p w14:paraId="5635B265" w14:textId="197F93BB" w:rsidR="005901CA" w:rsidRPr="00D34060" w:rsidRDefault="005901CA" w:rsidP="005901CA">
            <w:pPr>
              <w:spacing w:after="0" w:line="240" w:lineRule="auto"/>
              <w:jc w:val="center"/>
              <w:rPr>
                <w:rFonts w:ascii="Times New Roman" w:hAnsi="Times New Roman"/>
                <w:sz w:val="12"/>
                <w:szCs w:val="16"/>
              </w:rPr>
            </w:pPr>
            <w:r w:rsidRPr="00D34060">
              <w:rPr>
                <w:rFonts w:ascii="Times New Roman" w:hAnsi="Times New Roman"/>
                <w:sz w:val="12"/>
                <w:szCs w:val="16"/>
              </w:rPr>
              <w:t>8314,0</w:t>
            </w:r>
          </w:p>
        </w:tc>
        <w:tc>
          <w:tcPr>
            <w:tcW w:w="191" w:type="pct"/>
            <w:shd w:val="clear" w:color="auto" w:fill="auto"/>
            <w:vAlign w:val="center"/>
          </w:tcPr>
          <w:p w14:paraId="6509A16F" w14:textId="4E532C06" w:rsidR="005901CA" w:rsidRPr="00D34060" w:rsidRDefault="005901CA" w:rsidP="005901CA">
            <w:pPr>
              <w:spacing w:after="0" w:line="240" w:lineRule="auto"/>
              <w:jc w:val="center"/>
              <w:rPr>
                <w:rFonts w:ascii="Times New Roman" w:hAnsi="Times New Roman"/>
                <w:sz w:val="12"/>
                <w:szCs w:val="16"/>
              </w:rPr>
            </w:pPr>
            <w:r w:rsidRPr="00D34060">
              <w:rPr>
                <w:rFonts w:ascii="Times New Roman" w:hAnsi="Times New Roman"/>
                <w:sz w:val="12"/>
                <w:szCs w:val="16"/>
              </w:rPr>
              <w:t>11455</w:t>
            </w:r>
          </w:p>
        </w:tc>
        <w:tc>
          <w:tcPr>
            <w:tcW w:w="191" w:type="pct"/>
            <w:shd w:val="clear" w:color="auto" w:fill="auto"/>
            <w:vAlign w:val="center"/>
          </w:tcPr>
          <w:p w14:paraId="3D8309DF" w14:textId="67CCB9C5" w:rsidR="005901CA" w:rsidRPr="00D34060" w:rsidRDefault="005901CA" w:rsidP="005901CA">
            <w:pPr>
              <w:spacing w:after="0" w:line="240" w:lineRule="auto"/>
              <w:jc w:val="center"/>
              <w:rPr>
                <w:rFonts w:ascii="Times New Roman" w:hAnsi="Times New Roman"/>
                <w:sz w:val="12"/>
                <w:szCs w:val="16"/>
              </w:rPr>
            </w:pPr>
            <w:r w:rsidRPr="00D34060">
              <w:rPr>
                <w:rFonts w:ascii="Times New Roman" w:hAnsi="Times New Roman"/>
                <w:sz w:val="12"/>
                <w:szCs w:val="16"/>
              </w:rPr>
              <w:t>8475,5</w:t>
            </w:r>
          </w:p>
        </w:tc>
        <w:tc>
          <w:tcPr>
            <w:tcW w:w="191" w:type="pct"/>
            <w:shd w:val="clear" w:color="000000" w:fill="FFFFFF"/>
            <w:vAlign w:val="center"/>
          </w:tcPr>
          <w:p w14:paraId="671E9517" w14:textId="33FFA15E" w:rsidR="005901CA" w:rsidRPr="00D34060" w:rsidRDefault="005901CA" w:rsidP="005901CA">
            <w:pPr>
              <w:spacing w:after="0" w:line="240" w:lineRule="auto"/>
              <w:jc w:val="center"/>
              <w:rPr>
                <w:rFonts w:ascii="Times New Roman" w:hAnsi="Times New Roman"/>
                <w:sz w:val="12"/>
                <w:szCs w:val="16"/>
              </w:rPr>
            </w:pPr>
            <w:r w:rsidRPr="00D34060">
              <w:rPr>
                <w:rFonts w:ascii="Times New Roman" w:hAnsi="Times New Roman"/>
                <w:sz w:val="12"/>
                <w:szCs w:val="16"/>
              </w:rPr>
              <w:t>11455</w:t>
            </w:r>
          </w:p>
        </w:tc>
        <w:tc>
          <w:tcPr>
            <w:tcW w:w="191" w:type="pct"/>
            <w:shd w:val="clear" w:color="000000" w:fill="FFFFFF"/>
            <w:vAlign w:val="center"/>
          </w:tcPr>
          <w:p w14:paraId="1B4A6E79" w14:textId="70DE7514" w:rsidR="005901CA" w:rsidRPr="00D34060" w:rsidRDefault="005901CA" w:rsidP="005901CA">
            <w:pPr>
              <w:spacing w:after="0" w:line="240" w:lineRule="auto"/>
              <w:jc w:val="center"/>
              <w:rPr>
                <w:rFonts w:ascii="Times New Roman" w:hAnsi="Times New Roman"/>
                <w:sz w:val="12"/>
                <w:szCs w:val="16"/>
              </w:rPr>
            </w:pPr>
            <w:r w:rsidRPr="00D34060">
              <w:rPr>
                <w:rFonts w:ascii="Times New Roman" w:hAnsi="Times New Roman"/>
                <w:sz w:val="12"/>
                <w:szCs w:val="16"/>
              </w:rPr>
              <w:t>8636,9</w:t>
            </w:r>
          </w:p>
        </w:tc>
        <w:tc>
          <w:tcPr>
            <w:tcW w:w="191" w:type="pct"/>
            <w:shd w:val="clear" w:color="000000" w:fill="FFFFFF"/>
            <w:vAlign w:val="center"/>
          </w:tcPr>
          <w:p w14:paraId="117CC6A4" w14:textId="64B4E736" w:rsidR="005901CA" w:rsidRPr="00D34060" w:rsidRDefault="005901CA" w:rsidP="005901CA">
            <w:pPr>
              <w:spacing w:after="0" w:line="240" w:lineRule="auto"/>
              <w:jc w:val="center"/>
              <w:rPr>
                <w:rFonts w:ascii="Times New Roman" w:hAnsi="Times New Roman"/>
                <w:sz w:val="12"/>
                <w:szCs w:val="16"/>
              </w:rPr>
            </w:pPr>
            <w:r w:rsidRPr="00D34060">
              <w:rPr>
                <w:rFonts w:ascii="Times New Roman" w:hAnsi="Times New Roman"/>
                <w:sz w:val="12"/>
                <w:szCs w:val="16"/>
              </w:rPr>
              <w:t>11455</w:t>
            </w:r>
          </w:p>
        </w:tc>
        <w:tc>
          <w:tcPr>
            <w:tcW w:w="191" w:type="pct"/>
            <w:shd w:val="clear" w:color="000000" w:fill="FFFFFF"/>
            <w:vAlign w:val="center"/>
          </w:tcPr>
          <w:p w14:paraId="7ADD3B45" w14:textId="0B16FE2D" w:rsidR="005901CA" w:rsidRPr="00D34060" w:rsidRDefault="005901CA" w:rsidP="005901CA">
            <w:pPr>
              <w:spacing w:after="0" w:line="240" w:lineRule="auto"/>
              <w:jc w:val="center"/>
              <w:rPr>
                <w:rFonts w:ascii="Times New Roman" w:hAnsi="Times New Roman"/>
                <w:sz w:val="12"/>
                <w:szCs w:val="16"/>
              </w:rPr>
            </w:pPr>
            <w:r w:rsidRPr="00D34060">
              <w:rPr>
                <w:rFonts w:ascii="Times New Roman" w:hAnsi="Times New Roman"/>
                <w:sz w:val="12"/>
                <w:szCs w:val="16"/>
              </w:rPr>
              <w:t>8879,1</w:t>
            </w:r>
          </w:p>
        </w:tc>
        <w:tc>
          <w:tcPr>
            <w:tcW w:w="191" w:type="pct"/>
            <w:shd w:val="clear" w:color="000000" w:fill="FFFFFF"/>
            <w:vAlign w:val="center"/>
          </w:tcPr>
          <w:p w14:paraId="1437C107" w14:textId="0C21CBFC" w:rsidR="005901CA" w:rsidRPr="00D34060" w:rsidRDefault="005901CA" w:rsidP="005901CA">
            <w:pPr>
              <w:spacing w:after="0" w:line="240" w:lineRule="auto"/>
              <w:jc w:val="center"/>
              <w:rPr>
                <w:rFonts w:ascii="Times New Roman" w:hAnsi="Times New Roman"/>
                <w:sz w:val="12"/>
                <w:szCs w:val="16"/>
              </w:rPr>
            </w:pPr>
            <w:r w:rsidRPr="00D34060">
              <w:rPr>
                <w:rFonts w:ascii="Times New Roman" w:hAnsi="Times New Roman"/>
                <w:sz w:val="12"/>
                <w:szCs w:val="16"/>
              </w:rPr>
              <w:t>11455</w:t>
            </w:r>
          </w:p>
        </w:tc>
        <w:tc>
          <w:tcPr>
            <w:tcW w:w="191" w:type="pct"/>
            <w:shd w:val="clear" w:color="000000" w:fill="FFFFFF"/>
            <w:vAlign w:val="center"/>
          </w:tcPr>
          <w:p w14:paraId="39F4DFDE" w14:textId="079B288A" w:rsidR="005901CA" w:rsidRPr="00D34060" w:rsidRDefault="005901CA" w:rsidP="005901CA">
            <w:pPr>
              <w:spacing w:after="0" w:line="240" w:lineRule="auto"/>
              <w:jc w:val="center"/>
              <w:rPr>
                <w:rFonts w:ascii="Times New Roman" w:hAnsi="Times New Roman"/>
                <w:sz w:val="12"/>
                <w:szCs w:val="16"/>
              </w:rPr>
            </w:pPr>
            <w:r w:rsidRPr="00D34060">
              <w:rPr>
                <w:rFonts w:ascii="Times New Roman" w:hAnsi="Times New Roman"/>
                <w:sz w:val="12"/>
                <w:szCs w:val="16"/>
              </w:rPr>
              <w:t>9282,6</w:t>
            </w:r>
          </w:p>
        </w:tc>
        <w:tc>
          <w:tcPr>
            <w:tcW w:w="191" w:type="pct"/>
            <w:shd w:val="clear" w:color="000000" w:fill="FFFFFF"/>
            <w:vAlign w:val="center"/>
          </w:tcPr>
          <w:p w14:paraId="023D1594" w14:textId="666EED21" w:rsidR="005901CA" w:rsidRPr="00D34060" w:rsidRDefault="005901CA" w:rsidP="005901CA">
            <w:pPr>
              <w:spacing w:after="0" w:line="240" w:lineRule="auto"/>
              <w:jc w:val="center"/>
              <w:rPr>
                <w:rFonts w:ascii="Times New Roman" w:hAnsi="Times New Roman"/>
                <w:sz w:val="12"/>
                <w:szCs w:val="16"/>
              </w:rPr>
            </w:pPr>
            <w:r w:rsidRPr="00D34060">
              <w:rPr>
                <w:rFonts w:ascii="Times New Roman" w:hAnsi="Times New Roman"/>
                <w:sz w:val="12"/>
                <w:szCs w:val="16"/>
              </w:rPr>
              <w:t>11455</w:t>
            </w:r>
          </w:p>
        </w:tc>
        <w:tc>
          <w:tcPr>
            <w:tcW w:w="191" w:type="pct"/>
            <w:shd w:val="clear" w:color="auto" w:fill="auto"/>
            <w:vAlign w:val="center"/>
          </w:tcPr>
          <w:p w14:paraId="7C717EA4" w14:textId="488BF144" w:rsidR="005901CA" w:rsidRPr="00D34060" w:rsidRDefault="005901CA" w:rsidP="005901CA">
            <w:pPr>
              <w:spacing w:after="0" w:line="240" w:lineRule="auto"/>
              <w:jc w:val="center"/>
              <w:rPr>
                <w:rFonts w:ascii="Times New Roman" w:hAnsi="Times New Roman"/>
                <w:sz w:val="12"/>
                <w:szCs w:val="16"/>
              </w:rPr>
            </w:pPr>
            <w:r w:rsidRPr="00D34060">
              <w:rPr>
                <w:rFonts w:ascii="Times New Roman" w:hAnsi="Times New Roman"/>
                <w:sz w:val="12"/>
                <w:szCs w:val="16"/>
              </w:rPr>
              <w:t>9282,6</w:t>
            </w:r>
          </w:p>
        </w:tc>
        <w:tc>
          <w:tcPr>
            <w:tcW w:w="191" w:type="pct"/>
            <w:shd w:val="clear" w:color="auto" w:fill="auto"/>
            <w:vAlign w:val="center"/>
          </w:tcPr>
          <w:p w14:paraId="29145C68" w14:textId="3BB39538" w:rsidR="005901CA" w:rsidRPr="00D34060" w:rsidRDefault="005901CA" w:rsidP="005901CA">
            <w:pPr>
              <w:spacing w:after="0" w:line="240" w:lineRule="auto"/>
              <w:jc w:val="center"/>
              <w:rPr>
                <w:rFonts w:ascii="Times New Roman" w:hAnsi="Times New Roman"/>
                <w:sz w:val="12"/>
                <w:szCs w:val="16"/>
              </w:rPr>
            </w:pPr>
            <w:r w:rsidRPr="00D34060">
              <w:rPr>
                <w:rFonts w:ascii="Times New Roman" w:hAnsi="Times New Roman"/>
                <w:sz w:val="12"/>
                <w:szCs w:val="16"/>
              </w:rPr>
              <w:t>11455</w:t>
            </w:r>
          </w:p>
        </w:tc>
        <w:tc>
          <w:tcPr>
            <w:tcW w:w="191" w:type="pct"/>
            <w:shd w:val="clear" w:color="auto" w:fill="auto"/>
            <w:vAlign w:val="center"/>
          </w:tcPr>
          <w:p w14:paraId="0D29D1E2" w14:textId="7370652D" w:rsidR="005901CA" w:rsidRPr="00D34060" w:rsidRDefault="005901CA" w:rsidP="005901CA">
            <w:pPr>
              <w:spacing w:after="0" w:line="240" w:lineRule="auto"/>
              <w:jc w:val="center"/>
              <w:rPr>
                <w:rFonts w:ascii="Times New Roman" w:hAnsi="Times New Roman"/>
                <w:sz w:val="12"/>
                <w:szCs w:val="16"/>
              </w:rPr>
            </w:pPr>
            <w:r w:rsidRPr="00D34060">
              <w:rPr>
                <w:rFonts w:ascii="Times New Roman" w:hAnsi="Times New Roman"/>
                <w:sz w:val="12"/>
                <w:szCs w:val="16"/>
              </w:rPr>
              <w:t>9282,6</w:t>
            </w:r>
          </w:p>
        </w:tc>
        <w:tc>
          <w:tcPr>
            <w:tcW w:w="191" w:type="pct"/>
            <w:shd w:val="clear" w:color="auto" w:fill="auto"/>
            <w:vAlign w:val="center"/>
          </w:tcPr>
          <w:p w14:paraId="18658540" w14:textId="39E65567" w:rsidR="005901CA" w:rsidRPr="00D34060" w:rsidRDefault="005901CA" w:rsidP="005901CA">
            <w:pPr>
              <w:spacing w:after="0" w:line="240" w:lineRule="auto"/>
              <w:jc w:val="center"/>
              <w:rPr>
                <w:rFonts w:ascii="Times New Roman" w:hAnsi="Times New Roman"/>
                <w:sz w:val="12"/>
                <w:szCs w:val="16"/>
              </w:rPr>
            </w:pPr>
            <w:r w:rsidRPr="00D34060">
              <w:rPr>
                <w:rFonts w:ascii="Times New Roman" w:hAnsi="Times New Roman"/>
                <w:sz w:val="12"/>
                <w:szCs w:val="16"/>
              </w:rPr>
              <w:t>11455</w:t>
            </w:r>
          </w:p>
        </w:tc>
        <w:tc>
          <w:tcPr>
            <w:tcW w:w="195" w:type="pct"/>
            <w:vAlign w:val="center"/>
          </w:tcPr>
          <w:p w14:paraId="09B599EE" w14:textId="65006687" w:rsidR="005901CA" w:rsidRPr="00D34060" w:rsidRDefault="005901CA" w:rsidP="005901CA">
            <w:pPr>
              <w:spacing w:after="0" w:line="240" w:lineRule="auto"/>
              <w:jc w:val="center"/>
              <w:rPr>
                <w:rFonts w:ascii="Times New Roman" w:hAnsi="Times New Roman"/>
                <w:sz w:val="12"/>
                <w:szCs w:val="16"/>
              </w:rPr>
            </w:pPr>
            <w:r w:rsidRPr="00D34060">
              <w:rPr>
                <w:rFonts w:ascii="Times New Roman" w:hAnsi="Times New Roman"/>
                <w:sz w:val="12"/>
                <w:szCs w:val="16"/>
              </w:rPr>
              <w:t>9282,6</w:t>
            </w:r>
          </w:p>
        </w:tc>
        <w:tc>
          <w:tcPr>
            <w:tcW w:w="193" w:type="pct"/>
            <w:vAlign w:val="center"/>
          </w:tcPr>
          <w:p w14:paraId="16DF0359" w14:textId="5B6A237B" w:rsidR="005901CA" w:rsidRPr="00D34060" w:rsidRDefault="005901CA" w:rsidP="005901CA">
            <w:pPr>
              <w:spacing w:after="0" w:line="240" w:lineRule="auto"/>
              <w:jc w:val="center"/>
              <w:rPr>
                <w:rFonts w:ascii="Times New Roman" w:hAnsi="Times New Roman"/>
                <w:sz w:val="12"/>
                <w:szCs w:val="16"/>
              </w:rPr>
            </w:pPr>
            <w:r w:rsidRPr="00D34060">
              <w:rPr>
                <w:rFonts w:ascii="Times New Roman" w:hAnsi="Times New Roman"/>
                <w:sz w:val="12"/>
                <w:szCs w:val="16"/>
              </w:rPr>
              <w:t>11455</w:t>
            </w:r>
          </w:p>
        </w:tc>
        <w:tc>
          <w:tcPr>
            <w:tcW w:w="185" w:type="pct"/>
            <w:vAlign w:val="center"/>
          </w:tcPr>
          <w:p w14:paraId="0490368A" w14:textId="4B0A4F8F" w:rsidR="005901CA" w:rsidRPr="00D34060" w:rsidRDefault="005901CA" w:rsidP="005901CA">
            <w:pPr>
              <w:spacing w:after="0" w:line="240" w:lineRule="auto"/>
              <w:jc w:val="center"/>
              <w:rPr>
                <w:rFonts w:ascii="Times New Roman" w:hAnsi="Times New Roman"/>
                <w:sz w:val="12"/>
                <w:szCs w:val="16"/>
              </w:rPr>
            </w:pPr>
            <w:r w:rsidRPr="00D34060">
              <w:rPr>
                <w:rFonts w:ascii="Times New Roman" w:hAnsi="Times New Roman"/>
                <w:sz w:val="12"/>
                <w:szCs w:val="16"/>
              </w:rPr>
              <w:t>9282,6</w:t>
            </w:r>
          </w:p>
        </w:tc>
        <w:tc>
          <w:tcPr>
            <w:tcW w:w="183" w:type="pct"/>
            <w:vAlign w:val="center"/>
          </w:tcPr>
          <w:p w14:paraId="2B89115E" w14:textId="659AF16C" w:rsidR="005901CA" w:rsidRPr="00D34060" w:rsidRDefault="005901CA" w:rsidP="005901CA">
            <w:pPr>
              <w:spacing w:after="0" w:line="240" w:lineRule="auto"/>
              <w:jc w:val="center"/>
              <w:rPr>
                <w:rFonts w:ascii="Times New Roman" w:hAnsi="Times New Roman"/>
                <w:sz w:val="12"/>
                <w:szCs w:val="16"/>
              </w:rPr>
            </w:pPr>
            <w:r w:rsidRPr="00D34060">
              <w:rPr>
                <w:rFonts w:ascii="Times New Roman" w:hAnsi="Times New Roman"/>
                <w:sz w:val="12"/>
                <w:szCs w:val="16"/>
              </w:rPr>
              <w:t>11455</w:t>
            </w:r>
          </w:p>
        </w:tc>
      </w:tr>
      <w:tr w:rsidR="00D34060" w:rsidRPr="00D34060" w14:paraId="4F50B951" w14:textId="77777777" w:rsidTr="00BA709B">
        <w:trPr>
          <w:trHeight w:val="241"/>
        </w:trPr>
        <w:tc>
          <w:tcPr>
            <w:tcW w:w="365" w:type="pct"/>
            <w:vMerge/>
            <w:vAlign w:val="center"/>
          </w:tcPr>
          <w:p w14:paraId="01AF7273" w14:textId="77777777" w:rsidR="0047291F" w:rsidRPr="00D34060" w:rsidRDefault="0047291F" w:rsidP="0047291F">
            <w:pPr>
              <w:spacing w:after="0" w:line="240" w:lineRule="auto"/>
              <w:rPr>
                <w:rFonts w:ascii="Times New Roman" w:hAnsi="Times New Roman"/>
                <w:bCs/>
                <w:sz w:val="16"/>
                <w:szCs w:val="16"/>
              </w:rPr>
            </w:pPr>
          </w:p>
        </w:tc>
        <w:tc>
          <w:tcPr>
            <w:tcW w:w="555" w:type="pct"/>
            <w:shd w:val="clear" w:color="auto" w:fill="auto"/>
            <w:vAlign w:val="center"/>
          </w:tcPr>
          <w:p w14:paraId="42C659B4" w14:textId="77777777" w:rsidR="0047291F" w:rsidRPr="00D34060" w:rsidRDefault="0047291F" w:rsidP="0047291F">
            <w:pPr>
              <w:spacing w:after="0" w:line="240" w:lineRule="auto"/>
              <w:rPr>
                <w:rFonts w:ascii="Times New Roman" w:hAnsi="Times New Roman"/>
                <w:sz w:val="16"/>
                <w:szCs w:val="16"/>
              </w:rPr>
            </w:pPr>
            <w:r w:rsidRPr="00D34060">
              <w:rPr>
                <w:rFonts w:ascii="Times New Roman" w:hAnsi="Times New Roman"/>
                <w:sz w:val="16"/>
                <w:szCs w:val="16"/>
              </w:rPr>
              <w:t xml:space="preserve">Число участников мероприятий в </w:t>
            </w:r>
            <w:r w:rsidRPr="00D34060">
              <w:rPr>
                <w:rFonts w:ascii="Times New Roman" w:hAnsi="Times New Roman"/>
                <w:sz w:val="16"/>
                <w:szCs w:val="16"/>
              </w:rPr>
              <w:lastRenderedPageBreak/>
              <w:t>области сохранения и развития национальной самобытности народов, традиционно проживающих на территории Усть-Ордынского Бурятского округа</w:t>
            </w:r>
          </w:p>
        </w:tc>
        <w:tc>
          <w:tcPr>
            <w:tcW w:w="221" w:type="pct"/>
            <w:shd w:val="clear" w:color="auto" w:fill="auto"/>
            <w:vAlign w:val="center"/>
          </w:tcPr>
          <w:p w14:paraId="4E6C2383" w14:textId="77777777" w:rsidR="0047291F" w:rsidRPr="00D34060" w:rsidRDefault="0047291F" w:rsidP="0047291F">
            <w:pPr>
              <w:spacing w:after="0" w:line="240" w:lineRule="auto"/>
              <w:jc w:val="center"/>
              <w:rPr>
                <w:rFonts w:ascii="Times New Roman" w:hAnsi="Times New Roman"/>
                <w:bCs/>
                <w:sz w:val="16"/>
                <w:szCs w:val="16"/>
              </w:rPr>
            </w:pPr>
            <w:r w:rsidRPr="00D34060">
              <w:rPr>
                <w:rFonts w:ascii="Times New Roman" w:hAnsi="Times New Roman"/>
                <w:bCs/>
                <w:sz w:val="16"/>
                <w:szCs w:val="16"/>
              </w:rPr>
              <w:lastRenderedPageBreak/>
              <w:t>тыс. чел.</w:t>
            </w:r>
          </w:p>
        </w:tc>
        <w:tc>
          <w:tcPr>
            <w:tcW w:w="191" w:type="pct"/>
            <w:vAlign w:val="center"/>
          </w:tcPr>
          <w:p w14:paraId="259B3042" w14:textId="47519A12" w:rsidR="0047291F" w:rsidRPr="00D34060" w:rsidRDefault="0047291F" w:rsidP="0047291F">
            <w:pPr>
              <w:spacing w:after="0" w:line="240" w:lineRule="auto"/>
              <w:jc w:val="center"/>
              <w:rPr>
                <w:rFonts w:ascii="Times New Roman" w:hAnsi="Times New Roman"/>
                <w:sz w:val="16"/>
                <w:szCs w:val="16"/>
              </w:rPr>
            </w:pPr>
            <w:r w:rsidRPr="00D34060">
              <w:rPr>
                <w:rFonts w:ascii="Times New Roman" w:hAnsi="Times New Roman"/>
                <w:sz w:val="16"/>
                <w:szCs w:val="16"/>
              </w:rPr>
              <w:t>9,7</w:t>
            </w:r>
          </w:p>
        </w:tc>
        <w:tc>
          <w:tcPr>
            <w:tcW w:w="238" w:type="pct"/>
            <w:shd w:val="clear" w:color="000000" w:fill="FFFFFF"/>
            <w:vAlign w:val="center"/>
          </w:tcPr>
          <w:p w14:paraId="4D971B62" w14:textId="76E0DF99" w:rsidR="0047291F" w:rsidRPr="00D34060" w:rsidRDefault="0047291F" w:rsidP="0047291F">
            <w:pPr>
              <w:spacing w:after="0" w:line="240" w:lineRule="auto"/>
              <w:jc w:val="center"/>
              <w:rPr>
                <w:rFonts w:ascii="Times New Roman" w:hAnsi="Times New Roman"/>
                <w:sz w:val="16"/>
                <w:szCs w:val="16"/>
              </w:rPr>
            </w:pPr>
            <w:r w:rsidRPr="00D34060">
              <w:rPr>
                <w:rFonts w:ascii="Times New Roman" w:hAnsi="Times New Roman"/>
                <w:sz w:val="16"/>
                <w:szCs w:val="16"/>
              </w:rPr>
              <w:t>9,9</w:t>
            </w:r>
          </w:p>
        </w:tc>
        <w:tc>
          <w:tcPr>
            <w:tcW w:w="191" w:type="pct"/>
            <w:shd w:val="clear" w:color="auto" w:fill="auto"/>
            <w:vAlign w:val="center"/>
          </w:tcPr>
          <w:p w14:paraId="39025C6A" w14:textId="6E9A32E8" w:rsidR="0047291F" w:rsidRPr="00D34060" w:rsidRDefault="0047291F" w:rsidP="0047291F">
            <w:pPr>
              <w:spacing w:after="0" w:line="240" w:lineRule="auto"/>
              <w:jc w:val="center"/>
              <w:rPr>
                <w:rFonts w:ascii="Times New Roman" w:hAnsi="Times New Roman"/>
                <w:sz w:val="16"/>
                <w:szCs w:val="16"/>
              </w:rPr>
            </w:pPr>
            <w:r w:rsidRPr="00D34060">
              <w:rPr>
                <w:rFonts w:ascii="Times New Roman" w:hAnsi="Times New Roman"/>
                <w:sz w:val="16"/>
                <w:szCs w:val="16"/>
              </w:rPr>
              <w:t>9,9</w:t>
            </w:r>
          </w:p>
        </w:tc>
        <w:tc>
          <w:tcPr>
            <w:tcW w:w="191" w:type="pct"/>
            <w:shd w:val="clear" w:color="auto" w:fill="auto"/>
            <w:vAlign w:val="center"/>
          </w:tcPr>
          <w:p w14:paraId="2AA011DF" w14:textId="70EED8BF" w:rsidR="0047291F" w:rsidRPr="00D34060" w:rsidRDefault="0047291F" w:rsidP="0047291F">
            <w:pPr>
              <w:spacing w:after="0" w:line="240" w:lineRule="auto"/>
              <w:jc w:val="center"/>
              <w:rPr>
                <w:rFonts w:ascii="Times New Roman" w:hAnsi="Times New Roman"/>
                <w:sz w:val="16"/>
                <w:szCs w:val="16"/>
              </w:rPr>
            </w:pPr>
            <w:r w:rsidRPr="00D34060">
              <w:rPr>
                <w:rFonts w:ascii="Times New Roman" w:hAnsi="Times New Roman"/>
                <w:sz w:val="16"/>
                <w:szCs w:val="16"/>
              </w:rPr>
              <w:t>10,0</w:t>
            </w:r>
          </w:p>
        </w:tc>
        <w:tc>
          <w:tcPr>
            <w:tcW w:w="191" w:type="pct"/>
            <w:shd w:val="clear" w:color="auto" w:fill="auto"/>
            <w:vAlign w:val="center"/>
          </w:tcPr>
          <w:p w14:paraId="59DA56CD" w14:textId="23FD1815" w:rsidR="0047291F" w:rsidRPr="00D34060" w:rsidRDefault="0047291F" w:rsidP="0047291F">
            <w:pPr>
              <w:spacing w:after="0" w:line="240" w:lineRule="auto"/>
              <w:jc w:val="center"/>
              <w:rPr>
                <w:rFonts w:ascii="Times New Roman" w:hAnsi="Times New Roman"/>
                <w:sz w:val="16"/>
                <w:szCs w:val="16"/>
              </w:rPr>
            </w:pPr>
            <w:r w:rsidRPr="00D34060">
              <w:rPr>
                <w:rFonts w:ascii="Times New Roman" w:hAnsi="Times New Roman"/>
                <w:sz w:val="16"/>
                <w:szCs w:val="16"/>
              </w:rPr>
              <w:t>9,9</w:t>
            </w:r>
          </w:p>
        </w:tc>
        <w:tc>
          <w:tcPr>
            <w:tcW w:w="191" w:type="pct"/>
            <w:shd w:val="clear" w:color="000000" w:fill="FFFFFF"/>
            <w:vAlign w:val="center"/>
          </w:tcPr>
          <w:p w14:paraId="2840D88E" w14:textId="22D20B8E" w:rsidR="0047291F" w:rsidRPr="00D34060" w:rsidRDefault="0047291F" w:rsidP="0047291F">
            <w:pPr>
              <w:spacing w:after="0" w:line="240" w:lineRule="auto"/>
              <w:jc w:val="center"/>
              <w:rPr>
                <w:rFonts w:ascii="Times New Roman" w:hAnsi="Times New Roman"/>
                <w:sz w:val="16"/>
                <w:szCs w:val="16"/>
              </w:rPr>
            </w:pPr>
            <w:r w:rsidRPr="00D34060">
              <w:rPr>
                <w:rFonts w:ascii="Times New Roman" w:hAnsi="Times New Roman"/>
                <w:sz w:val="16"/>
                <w:szCs w:val="16"/>
              </w:rPr>
              <w:t>10,0</w:t>
            </w:r>
          </w:p>
        </w:tc>
        <w:tc>
          <w:tcPr>
            <w:tcW w:w="191" w:type="pct"/>
            <w:shd w:val="clear" w:color="000000" w:fill="FFFFFF"/>
            <w:vAlign w:val="center"/>
          </w:tcPr>
          <w:p w14:paraId="5AC09082" w14:textId="1EAE266F" w:rsidR="0047291F" w:rsidRPr="00D34060" w:rsidRDefault="0047291F" w:rsidP="0047291F">
            <w:pPr>
              <w:spacing w:after="0" w:line="240" w:lineRule="auto"/>
              <w:jc w:val="center"/>
              <w:rPr>
                <w:rFonts w:ascii="Times New Roman" w:hAnsi="Times New Roman"/>
                <w:sz w:val="16"/>
                <w:szCs w:val="16"/>
              </w:rPr>
            </w:pPr>
            <w:r w:rsidRPr="00D34060">
              <w:rPr>
                <w:rFonts w:ascii="Times New Roman" w:hAnsi="Times New Roman"/>
                <w:sz w:val="16"/>
                <w:szCs w:val="16"/>
              </w:rPr>
              <w:t>9,9</w:t>
            </w:r>
          </w:p>
        </w:tc>
        <w:tc>
          <w:tcPr>
            <w:tcW w:w="191" w:type="pct"/>
            <w:shd w:val="clear" w:color="000000" w:fill="FFFFFF"/>
            <w:vAlign w:val="center"/>
          </w:tcPr>
          <w:p w14:paraId="2874ABA9" w14:textId="54D62324" w:rsidR="0047291F" w:rsidRPr="00D34060" w:rsidRDefault="0047291F" w:rsidP="0047291F">
            <w:pPr>
              <w:spacing w:after="0" w:line="240" w:lineRule="auto"/>
              <w:jc w:val="center"/>
              <w:rPr>
                <w:rFonts w:ascii="Times New Roman" w:hAnsi="Times New Roman"/>
                <w:sz w:val="16"/>
                <w:szCs w:val="16"/>
              </w:rPr>
            </w:pPr>
            <w:r w:rsidRPr="00D34060">
              <w:rPr>
                <w:rFonts w:ascii="Times New Roman" w:hAnsi="Times New Roman"/>
                <w:sz w:val="16"/>
                <w:szCs w:val="16"/>
              </w:rPr>
              <w:t>10,0</w:t>
            </w:r>
          </w:p>
        </w:tc>
        <w:tc>
          <w:tcPr>
            <w:tcW w:w="191" w:type="pct"/>
            <w:shd w:val="clear" w:color="000000" w:fill="FFFFFF"/>
            <w:vAlign w:val="center"/>
          </w:tcPr>
          <w:p w14:paraId="1EEA4378" w14:textId="31DDBDEC" w:rsidR="0047291F" w:rsidRPr="00D34060" w:rsidRDefault="0047291F" w:rsidP="0047291F">
            <w:pPr>
              <w:spacing w:after="0" w:line="240" w:lineRule="auto"/>
              <w:jc w:val="center"/>
              <w:rPr>
                <w:rFonts w:ascii="Times New Roman" w:hAnsi="Times New Roman"/>
                <w:sz w:val="16"/>
                <w:szCs w:val="16"/>
              </w:rPr>
            </w:pPr>
            <w:r w:rsidRPr="00D34060">
              <w:rPr>
                <w:rFonts w:ascii="Times New Roman" w:hAnsi="Times New Roman"/>
                <w:sz w:val="16"/>
                <w:szCs w:val="16"/>
              </w:rPr>
              <w:t>9,9</w:t>
            </w:r>
          </w:p>
        </w:tc>
        <w:tc>
          <w:tcPr>
            <w:tcW w:w="191" w:type="pct"/>
            <w:shd w:val="clear" w:color="000000" w:fill="FFFFFF"/>
            <w:vAlign w:val="center"/>
          </w:tcPr>
          <w:p w14:paraId="1C2B1A9A" w14:textId="360EF877" w:rsidR="0047291F" w:rsidRPr="00D34060" w:rsidRDefault="0047291F" w:rsidP="0047291F">
            <w:pPr>
              <w:spacing w:after="0" w:line="240" w:lineRule="auto"/>
              <w:jc w:val="center"/>
              <w:rPr>
                <w:rFonts w:ascii="Times New Roman" w:hAnsi="Times New Roman"/>
                <w:sz w:val="16"/>
                <w:szCs w:val="16"/>
              </w:rPr>
            </w:pPr>
            <w:r w:rsidRPr="00D34060">
              <w:rPr>
                <w:rFonts w:ascii="Times New Roman" w:hAnsi="Times New Roman"/>
                <w:sz w:val="16"/>
                <w:szCs w:val="16"/>
              </w:rPr>
              <w:t>10,0</w:t>
            </w:r>
          </w:p>
        </w:tc>
        <w:tc>
          <w:tcPr>
            <w:tcW w:w="191" w:type="pct"/>
            <w:shd w:val="clear" w:color="000000" w:fill="FFFFFF"/>
            <w:vAlign w:val="center"/>
          </w:tcPr>
          <w:p w14:paraId="3CA84EC7" w14:textId="7EB60423" w:rsidR="0047291F" w:rsidRPr="00D34060" w:rsidRDefault="0047291F" w:rsidP="0047291F">
            <w:pPr>
              <w:spacing w:after="0" w:line="240" w:lineRule="auto"/>
              <w:jc w:val="center"/>
              <w:rPr>
                <w:rFonts w:ascii="Times New Roman" w:hAnsi="Times New Roman"/>
                <w:sz w:val="16"/>
                <w:szCs w:val="16"/>
              </w:rPr>
            </w:pPr>
            <w:r w:rsidRPr="00D34060">
              <w:rPr>
                <w:rFonts w:ascii="Times New Roman" w:hAnsi="Times New Roman"/>
                <w:sz w:val="16"/>
                <w:szCs w:val="16"/>
              </w:rPr>
              <w:t>10</w:t>
            </w:r>
          </w:p>
        </w:tc>
        <w:tc>
          <w:tcPr>
            <w:tcW w:w="191" w:type="pct"/>
            <w:shd w:val="clear" w:color="000000" w:fill="FFFFFF"/>
            <w:vAlign w:val="center"/>
          </w:tcPr>
          <w:p w14:paraId="1FE2F10D" w14:textId="27C9A9B4" w:rsidR="0047291F" w:rsidRPr="00D34060" w:rsidRDefault="0047291F" w:rsidP="0047291F">
            <w:pPr>
              <w:spacing w:after="0" w:line="240" w:lineRule="auto"/>
              <w:jc w:val="center"/>
              <w:rPr>
                <w:rFonts w:ascii="Times New Roman" w:hAnsi="Times New Roman"/>
                <w:sz w:val="16"/>
                <w:szCs w:val="16"/>
              </w:rPr>
            </w:pPr>
            <w:r w:rsidRPr="00D34060">
              <w:rPr>
                <w:rFonts w:ascii="Times New Roman" w:hAnsi="Times New Roman"/>
                <w:sz w:val="16"/>
                <w:szCs w:val="16"/>
              </w:rPr>
              <w:t>10,1</w:t>
            </w:r>
          </w:p>
        </w:tc>
        <w:tc>
          <w:tcPr>
            <w:tcW w:w="191" w:type="pct"/>
            <w:shd w:val="clear" w:color="auto" w:fill="auto"/>
            <w:vAlign w:val="center"/>
          </w:tcPr>
          <w:p w14:paraId="60464182" w14:textId="09D131AC" w:rsidR="0047291F" w:rsidRPr="00D34060" w:rsidRDefault="0047291F" w:rsidP="0047291F">
            <w:pPr>
              <w:spacing w:after="0" w:line="240" w:lineRule="auto"/>
              <w:jc w:val="center"/>
              <w:rPr>
                <w:rFonts w:ascii="Times New Roman" w:hAnsi="Times New Roman"/>
                <w:sz w:val="16"/>
                <w:szCs w:val="16"/>
              </w:rPr>
            </w:pPr>
            <w:r w:rsidRPr="00D34060">
              <w:rPr>
                <w:rFonts w:ascii="Times New Roman" w:hAnsi="Times New Roman"/>
                <w:sz w:val="16"/>
                <w:szCs w:val="16"/>
              </w:rPr>
              <w:t>10,2</w:t>
            </w:r>
          </w:p>
        </w:tc>
        <w:tc>
          <w:tcPr>
            <w:tcW w:w="191" w:type="pct"/>
            <w:shd w:val="clear" w:color="auto" w:fill="auto"/>
            <w:vAlign w:val="center"/>
          </w:tcPr>
          <w:p w14:paraId="024C0481" w14:textId="63BC1AF8" w:rsidR="0047291F" w:rsidRPr="00D34060" w:rsidRDefault="0047291F" w:rsidP="0047291F">
            <w:pPr>
              <w:spacing w:after="0" w:line="240" w:lineRule="auto"/>
              <w:jc w:val="center"/>
              <w:rPr>
                <w:rFonts w:ascii="Times New Roman" w:hAnsi="Times New Roman"/>
                <w:sz w:val="16"/>
                <w:szCs w:val="16"/>
              </w:rPr>
            </w:pPr>
            <w:r w:rsidRPr="00D34060">
              <w:rPr>
                <w:rFonts w:ascii="Times New Roman" w:hAnsi="Times New Roman"/>
                <w:sz w:val="16"/>
                <w:szCs w:val="16"/>
              </w:rPr>
              <w:t>10,4</w:t>
            </w:r>
          </w:p>
        </w:tc>
        <w:tc>
          <w:tcPr>
            <w:tcW w:w="191" w:type="pct"/>
            <w:shd w:val="clear" w:color="auto" w:fill="auto"/>
            <w:vAlign w:val="center"/>
          </w:tcPr>
          <w:p w14:paraId="39556809" w14:textId="7E3CD1A5" w:rsidR="0047291F" w:rsidRPr="00D34060" w:rsidRDefault="0047291F" w:rsidP="0047291F">
            <w:pPr>
              <w:spacing w:after="0" w:line="240" w:lineRule="auto"/>
              <w:jc w:val="center"/>
              <w:rPr>
                <w:rFonts w:ascii="Times New Roman" w:hAnsi="Times New Roman"/>
                <w:sz w:val="16"/>
                <w:szCs w:val="16"/>
              </w:rPr>
            </w:pPr>
            <w:r w:rsidRPr="00D34060">
              <w:rPr>
                <w:rFonts w:ascii="Times New Roman" w:hAnsi="Times New Roman"/>
                <w:sz w:val="16"/>
                <w:szCs w:val="16"/>
              </w:rPr>
              <w:t>10,4</w:t>
            </w:r>
          </w:p>
        </w:tc>
        <w:tc>
          <w:tcPr>
            <w:tcW w:w="191" w:type="pct"/>
            <w:shd w:val="clear" w:color="auto" w:fill="auto"/>
            <w:vAlign w:val="center"/>
          </w:tcPr>
          <w:p w14:paraId="1C84EA54" w14:textId="0811B8B1" w:rsidR="0047291F" w:rsidRPr="00D34060" w:rsidRDefault="0047291F" w:rsidP="0047291F">
            <w:pPr>
              <w:spacing w:after="0" w:line="240" w:lineRule="auto"/>
              <w:jc w:val="center"/>
              <w:rPr>
                <w:rFonts w:ascii="Times New Roman" w:hAnsi="Times New Roman"/>
                <w:sz w:val="16"/>
                <w:szCs w:val="16"/>
              </w:rPr>
            </w:pPr>
            <w:r w:rsidRPr="00D34060">
              <w:rPr>
                <w:rFonts w:ascii="Times New Roman" w:hAnsi="Times New Roman"/>
                <w:sz w:val="16"/>
                <w:szCs w:val="16"/>
              </w:rPr>
              <w:t>10,8</w:t>
            </w:r>
          </w:p>
        </w:tc>
        <w:tc>
          <w:tcPr>
            <w:tcW w:w="195" w:type="pct"/>
            <w:vAlign w:val="center"/>
          </w:tcPr>
          <w:p w14:paraId="321E66D1" w14:textId="3C5DF9F9" w:rsidR="0047291F" w:rsidRPr="00D34060" w:rsidRDefault="0047291F" w:rsidP="0047291F">
            <w:pPr>
              <w:spacing w:after="0" w:line="240" w:lineRule="auto"/>
              <w:jc w:val="center"/>
              <w:rPr>
                <w:rFonts w:ascii="Times New Roman" w:hAnsi="Times New Roman"/>
                <w:sz w:val="16"/>
                <w:szCs w:val="16"/>
              </w:rPr>
            </w:pPr>
            <w:r w:rsidRPr="00D34060">
              <w:rPr>
                <w:rFonts w:ascii="Times New Roman" w:hAnsi="Times New Roman"/>
                <w:sz w:val="16"/>
                <w:szCs w:val="16"/>
              </w:rPr>
              <w:t>10,8</w:t>
            </w:r>
          </w:p>
        </w:tc>
        <w:tc>
          <w:tcPr>
            <w:tcW w:w="193" w:type="pct"/>
            <w:vAlign w:val="center"/>
          </w:tcPr>
          <w:p w14:paraId="535B32A5" w14:textId="04A49275" w:rsidR="0047291F" w:rsidRPr="00D34060" w:rsidRDefault="0047291F" w:rsidP="0047291F">
            <w:pPr>
              <w:spacing w:after="0" w:line="240" w:lineRule="auto"/>
              <w:jc w:val="center"/>
              <w:rPr>
                <w:rFonts w:ascii="Times New Roman" w:hAnsi="Times New Roman"/>
                <w:sz w:val="16"/>
                <w:szCs w:val="16"/>
              </w:rPr>
            </w:pPr>
            <w:r w:rsidRPr="00D34060">
              <w:rPr>
                <w:rFonts w:ascii="Times New Roman" w:hAnsi="Times New Roman"/>
                <w:sz w:val="16"/>
                <w:szCs w:val="16"/>
              </w:rPr>
              <w:t>11,0</w:t>
            </w:r>
          </w:p>
        </w:tc>
        <w:tc>
          <w:tcPr>
            <w:tcW w:w="185" w:type="pct"/>
            <w:vAlign w:val="center"/>
          </w:tcPr>
          <w:p w14:paraId="6CB2D229" w14:textId="2F021DA6" w:rsidR="0047291F" w:rsidRPr="00D34060" w:rsidRDefault="0047291F" w:rsidP="0047291F">
            <w:pPr>
              <w:spacing w:after="0" w:line="240" w:lineRule="auto"/>
              <w:jc w:val="center"/>
              <w:rPr>
                <w:rFonts w:ascii="Times New Roman" w:hAnsi="Times New Roman"/>
                <w:sz w:val="16"/>
                <w:szCs w:val="16"/>
              </w:rPr>
            </w:pPr>
            <w:r w:rsidRPr="00D34060">
              <w:rPr>
                <w:rFonts w:ascii="Times New Roman" w:hAnsi="Times New Roman"/>
                <w:sz w:val="16"/>
                <w:szCs w:val="16"/>
              </w:rPr>
              <w:t>11,0</w:t>
            </w:r>
          </w:p>
        </w:tc>
        <w:tc>
          <w:tcPr>
            <w:tcW w:w="183" w:type="pct"/>
            <w:vAlign w:val="center"/>
          </w:tcPr>
          <w:p w14:paraId="23355027" w14:textId="7F382864" w:rsidR="0047291F" w:rsidRPr="00D34060" w:rsidRDefault="0047291F" w:rsidP="0047291F">
            <w:pPr>
              <w:spacing w:after="0" w:line="240" w:lineRule="auto"/>
              <w:jc w:val="center"/>
              <w:rPr>
                <w:rFonts w:ascii="Times New Roman" w:hAnsi="Times New Roman"/>
                <w:sz w:val="16"/>
                <w:szCs w:val="16"/>
              </w:rPr>
            </w:pPr>
            <w:r w:rsidRPr="00D34060">
              <w:rPr>
                <w:rFonts w:ascii="Times New Roman" w:hAnsi="Times New Roman"/>
                <w:sz w:val="16"/>
                <w:szCs w:val="16"/>
              </w:rPr>
              <w:t>11,5</w:t>
            </w:r>
          </w:p>
        </w:tc>
      </w:tr>
      <w:tr w:rsidR="00D34060" w:rsidRPr="00D34060" w14:paraId="3119FC54" w14:textId="77777777" w:rsidTr="00BA709B">
        <w:trPr>
          <w:trHeight w:val="273"/>
        </w:trPr>
        <w:tc>
          <w:tcPr>
            <w:tcW w:w="365" w:type="pct"/>
            <w:vMerge/>
            <w:vAlign w:val="center"/>
          </w:tcPr>
          <w:p w14:paraId="66E22766" w14:textId="77777777" w:rsidR="0047291F" w:rsidRPr="00D34060" w:rsidRDefault="0047291F" w:rsidP="0047291F">
            <w:pPr>
              <w:spacing w:after="0" w:line="240" w:lineRule="auto"/>
              <w:rPr>
                <w:rFonts w:ascii="Times New Roman" w:hAnsi="Times New Roman"/>
                <w:bCs/>
                <w:sz w:val="16"/>
                <w:szCs w:val="16"/>
              </w:rPr>
            </w:pPr>
          </w:p>
        </w:tc>
        <w:tc>
          <w:tcPr>
            <w:tcW w:w="555" w:type="pct"/>
            <w:shd w:val="clear" w:color="auto" w:fill="auto"/>
            <w:vAlign w:val="center"/>
          </w:tcPr>
          <w:p w14:paraId="0D0E5F21" w14:textId="77777777" w:rsidR="0047291F" w:rsidRPr="00D34060" w:rsidRDefault="0047291F" w:rsidP="0047291F">
            <w:pPr>
              <w:spacing w:after="0" w:line="240" w:lineRule="auto"/>
              <w:rPr>
                <w:rFonts w:ascii="Times New Roman" w:hAnsi="Times New Roman"/>
                <w:sz w:val="16"/>
                <w:szCs w:val="16"/>
              </w:rPr>
            </w:pPr>
            <w:r w:rsidRPr="00D34060">
              <w:rPr>
                <w:rFonts w:ascii="Times New Roman" w:hAnsi="Times New Roman"/>
                <w:sz w:val="16"/>
                <w:szCs w:val="16"/>
              </w:rPr>
              <w:t>Доля объектов культурного наследия (памятников истории и культуры) народов Российской Федерации, находящихся в удовлетворительном состоянии, в общем количестве объектов культурного наследия (памятников истории и культуры) народов Российской Федерации, находящихся в областной собственности, расположенных на территории Иркутской области</w:t>
            </w:r>
          </w:p>
        </w:tc>
        <w:tc>
          <w:tcPr>
            <w:tcW w:w="221" w:type="pct"/>
            <w:shd w:val="clear" w:color="auto" w:fill="auto"/>
            <w:vAlign w:val="center"/>
          </w:tcPr>
          <w:p w14:paraId="7B643E1D" w14:textId="77777777" w:rsidR="0047291F" w:rsidRPr="00D34060" w:rsidRDefault="0047291F" w:rsidP="0047291F">
            <w:pPr>
              <w:spacing w:after="0" w:line="240" w:lineRule="auto"/>
              <w:jc w:val="center"/>
              <w:rPr>
                <w:rFonts w:ascii="Times New Roman" w:hAnsi="Times New Roman"/>
                <w:bCs/>
                <w:sz w:val="16"/>
                <w:szCs w:val="16"/>
              </w:rPr>
            </w:pPr>
            <w:r w:rsidRPr="00D34060">
              <w:rPr>
                <w:rFonts w:ascii="Times New Roman" w:hAnsi="Times New Roman"/>
                <w:bCs/>
                <w:sz w:val="16"/>
                <w:szCs w:val="16"/>
              </w:rPr>
              <w:t>%</w:t>
            </w:r>
          </w:p>
        </w:tc>
        <w:tc>
          <w:tcPr>
            <w:tcW w:w="191" w:type="pct"/>
            <w:vAlign w:val="center"/>
          </w:tcPr>
          <w:p w14:paraId="4FAFE987" w14:textId="20906DF9" w:rsidR="0047291F" w:rsidRPr="00D34060" w:rsidRDefault="0047291F" w:rsidP="0047291F">
            <w:pPr>
              <w:spacing w:after="0" w:line="240" w:lineRule="auto"/>
              <w:jc w:val="center"/>
              <w:rPr>
                <w:rFonts w:ascii="Times New Roman" w:hAnsi="Times New Roman"/>
                <w:sz w:val="16"/>
                <w:szCs w:val="16"/>
              </w:rPr>
            </w:pPr>
            <w:r w:rsidRPr="00D34060">
              <w:rPr>
                <w:rFonts w:ascii="Times New Roman" w:hAnsi="Times New Roman"/>
                <w:sz w:val="16"/>
                <w:szCs w:val="16"/>
              </w:rPr>
              <w:t>84,3</w:t>
            </w:r>
          </w:p>
        </w:tc>
        <w:tc>
          <w:tcPr>
            <w:tcW w:w="238" w:type="pct"/>
            <w:shd w:val="clear" w:color="000000" w:fill="FFFFFF"/>
            <w:vAlign w:val="center"/>
          </w:tcPr>
          <w:p w14:paraId="2A9EB7C9" w14:textId="2BEEED7D" w:rsidR="0047291F" w:rsidRPr="00D34060" w:rsidRDefault="0047291F" w:rsidP="0047291F">
            <w:pPr>
              <w:spacing w:after="0" w:line="240" w:lineRule="auto"/>
              <w:jc w:val="center"/>
              <w:rPr>
                <w:rFonts w:ascii="Times New Roman" w:hAnsi="Times New Roman"/>
                <w:sz w:val="16"/>
                <w:szCs w:val="16"/>
              </w:rPr>
            </w:pPr>
            <w:r w:rsidRPr="00D34060">
              <w:rPr>
                <w:rFonts w:ascii="Times New Roman" w:hAnsi="Times New Roman"/>
                <w:sz w:val="16"/>
                <w:szCs w:val="16"/>
              </w:rPr>
              <w:t>86,7</w:t>
            </w:r>
          </w:p>
        </w:tc>
        <w:tc>
          <w:tcPr>
            <w:tcW w:w="191" w:type="pct"/>
            <w:shd w:val="clear" w:color="auto" w:fill="auto"/>
            <w:vAlign w:val="center"/>
          </w:tcPr>
          <w:p w14:paraId="25FD6865" w14:textId="7D2DFA95" w:rsidR="0047291F" w:rsidRPr="00D34060" w:rsidRDefault="0047291F" w:rsidP="0047291F">
            <w:pPr>
              <w:spacing w:after="0" w:line="240" w:lineRule="auto"/>
              <w:jc w:val="center"/>
              <w:rPr>
                <w:rFonts w:ascii="Times New Roman" w:hAnsi="Times New Roman"/>
                <w:sz w:val="16"/>
                <w:szCs w:val="16"/>
              </w:rPr>
            </w:pPr>
            <w:r w:rsidRPr="00D34060">
              <w:rPr>
                <w:rFonts w:ascii="Times New Roman" w:hAnsi="Times New Roman"/>
                <w:sz w:val="16"/>
                <w:szCs w:val="16"/>
              </w:rPr>
              <w:t>87,0</w:t>
            </w:r>
          </w:p>
        </w:tc>
        <w:tc>
          <w:tcPr>
            <w:tcW w:w="191" w:type="pct"/>
            <w:shd w:val="clear" w:color="auto" w:fill="auto"/>
            <w:vAlign w:val="center"/>
          </w:tcPr>
          <w:p w14:paraId="059AC462" w14:textId="5359119F" w:rsidR="0047291F" w:rsidRPr="00D34060" w:rsidRDefault="0047291F" w:rsidP="0047291F">
            <w:pPr>
              <w:spacing w:after="0" w:line="240" w:lineRule="auto"/>
              <w:jc w:val="center"/>
              <w:rPr>
                <w:rFonts w:ascii="Times New Roman" w:hAnsi="Times New Roman"/>
                <w:sz w:val="16"/>
                <w:szCs w:val="16"/>
              </w:rPr>
            </w:pPr>
            <w:r w:rsidRPr="00D34060">
              <w:rPr>
                <w:rFonts w:ascii="Times New Roman" w:hAnsi="Times New Roman"/>
                <w:sz w:val="16"/>
                <w:szCs w:val="16"/>
              </w:rPr>
              <w:t>87,2</w:t>
            </w:r>
          </w:p>
        </w:tc>
        <w:tc>
          <w:tcPr>
            <w:tcW w:w="191" w:type="pct"/>
            <w:shd w:val="clear" w:color="auto" w:fill="auto"/>
            <w:vAlign w:val="center"/>
          </w:tcPr>
          <w:p w14:paraId="1D6CA757" w14:textId="318C4DF8" w:rsidR="0047291F" w:rsidRPr="00D34060" w:rsidRDefault="0047291F" w:rsidP="0047291F">
            <w:pPr>
              <w:spacing w:after="0" w:line="240" w:lineRule="auto"/>
              <w:jc w:val="center"/>
              <w:rPr>
                <w:rFonts w:ascii="Times New Roman" w:hAnsi="Times New Roman"/>
                <w:sz w:val="16"/>
                <w:szCs w:val="16"/>
              </w:rPr>
            </w:pPr>
            <w:r w:rsidRPr="00D34060">
              <w:rPr>
                <w:rFonts w:ascii="Times New Roman" w:hAnsi="Times New Roman"/>
                <w:sz w:val="16"/>
                <w:szCs w:val="16"/>
              </w:rPr>
              <w:t>87,2</w:t>
            </w:r>
          </w:p>
        </w:tc>
        <w:tc>
          <w:tcPr>
            <w:tcW w:w="191" w:type="pct"/>
            <w:shd w:val="clear" w:color="000000" w:fill="FFFFFF"/>
            <w:vAlign w:val="center"/>
          </w:tcPr>
          <w:p w14:paraId="6C5C6FDF" w14:textId="53B8DD92" w:rsidR="0047291F" w:rsidRPr="00D34060" w:rsidRDefault="0047291F" w:rsidP="0047291F">
            <w:pPr>
              <w:spacing w:after="0" w:line="240" w:lineRule="auto"/>
              <w:jc w:val="center"/>
              <w:rPr>
                <w:rFonts w:ascii="Times New Roman" w:hAnsi="Times New Roman"/>
                <w:sz w:val="16"/>
                <w:szCs w:val="16"/>
              </w:rPr>
            </w:pPr>
            <w:r w:rsidRPr="00D34060">
              <w:rPr>
                <w:rFonts w:ascii="Times New Roman" w:hAnsi="Times New Roman"/>
                <w:sz w:val="16"/>
                <w:szCs w:val="16"/>
              </w:rPr>
              <w:t>87,5</w:t>
            </w:r>
          </w:p>
        </w:tc>
        <w:tc>
          <w:tcPr>
            <w:tcW w:w="191" w:type="pct"/>
            <w:shd w:val="clear" w:color="000000" w:fill="FFFFFF"/>
            <w:vAlign w:val="center"/>
          </w:tcPr>
          <w:p w14:paraId="313CB1DA" w14:textId="57CC93B9" w:rsidR="0047291F" w:rsidRPr="00D34060" w:rsidRDefault="0047291F" w:rsidP="0047291F">
            <w:pPr>
              <w:spacing w:after="0" w:line="240" w:lineRule="auto"/>
              <w:jc w:val="center"/>
              <w:rPr>
                <w:rFonts w:ascii="Times New Roman" w:hAnsi="Times New Roman"/>
                <w:sz w:val="16"/>
                <w:szCs w:val="16"/>
              </w:rPr>
            </w:pPr>
            <w:r w:rsidRPr="00D34060">
              <w:rPr>
                <w:rFonts w:ascii="Times New Roman" w:hAnsi="Times New Roman"/>
                <w:sz w:val="16"/>
                <w:szCs w:val="16"/>
              </w:rPr>
              <w:t>87,9</w:t>
            </w:r>
          </w:p>
        </w:tc>
        <w:tc>
          <w:tcPr>
            <w:tcW w:w="191" w:type="pct"/>
            <w:shd w:val="clear" w:color="000000" w:fill="FFFFFF"/>
            <w:vAlign w:val="center"/>
          </w:tcPr>
          <w:p w14:paraId="007FCB25" w14:textId="5E4BF5D9" w:rsidR="0047291F" w:rsidRPr="00D34060" w:rsidRDefault="0047291F" w:rsidP="0047291F">
            <w:pPr>
              <w:spacing w:after="0" w:line="240" w:lineRule="auto"/>
              <w:jc w:val="center"/>
              <w:rPr>
                <w:rFonts w:ascii="Times New Roman" w:hAnsi="Times New Roman"/>
                <w:sz w:val="16"/>
                <w:szCs w:val="16"/>
              </w:rPr>
            </w:pPr>
            <w:r w:rsidRPr="00D34060">
              <w:rPr>
                <w:rFonts w:ascii="Times New Roman" w:hAnsi="Times New Roman"/>
                <w:sz w:val="16"/>
                <w:szCs w:val="16"/>
              </w:rPr>
              <w:t>89,1</w:t>
            </w:r>
          </w:p>
        </w:tc>
        <w:tc>
          <w:tcPr>
            <w:tcW w:w="191" w:type="pct"/>
            <w:shd w:val="clear" w:color="000000" w:fill="FFFFFF"/>
            <w:vAlign w:val="center"/>
          </w:tcPr>
          <w:p w14:paraId="41A100D7" w14:textId="23237747" w:rsidR="0047291F" w:rsidRPr="00D34060" w:rsidRDefault="0047291F" w:rsidP="0047291F">
            <w:pPr>
              <w:spacing w:after="0" w:line="240" w:lineRule="auto"/>
              <w:jc w:val="center"/>
              <w:rPr>
                <w:rFonts w:ascii="Times New Roman" w:hAnsi="Times New Roman"/>
                <w:sz w:val="16"/>
                <w:szCs w:val="16"/>
              </w:rPr>
            </w:pPr>
            <w:r w:rsidRPr="00D34060">
              <w:rPr>
                <w:rFonts w:ascii="Times New Roman" w:hAnsi="Times New Roman"/>
                <w:sz w:val="16"/>
                <w:szCs w:val="16"/>
              </w:rPr>
              <w:t>89,1</w:t>
            </w:r>
          </w:p>
        </w:tc>
        <w:tc>
          <w:tcPr>
            <w:tcW w:w="191" w:type="pct"/>
            <w:shd w:val="clear" w:color="000000" w:fill="FFFFFF"/>
            <w:vAlign w:val="center"/>
          </w:tcPr>
          <w:p w14:paraId="58AA0D00" w14:textId="22A3926C" w:rsidR="0047291F" w:rsidRPr="00D34060" w:rsidRDefault="0047291F" w:rsidP="0047291F">
            <w:pPr>
              <w:spacing w:after="0" w:line="240" w:lineRule="auto"/>
              <w:jc w:val="center"/>
              <w:rPr>
                <w:rFonts w:ascii="Times New Roman" w:hAnsi="Times New Roman"/>
                <w:sz w:val="16"/>
                <w:szCs w:val="16"/>
              </w:rPr>
            </w:pPr>
            <w:r w:rsidRPr="00D34060">
              <w:rPr>
                <w:rFonts w:ascii="Times New Roman" w:hAnsi="Times New Roman"/>
                <w:sz w:val="16"/>
                <w:szCs w:val="16"/>
              </w:rPr>
              <w:t>90,3</w:t>
            </w:r>
          </w:p>
        </w:tc>
        <w:tc>
          <w:tcPr>
            <w:tcW w:w="191" w:type="pct"/>
            <w:shd w:val="clear" w:color="000000" w:fill="FFFFFF"/>
            <w:vAlign w:val="center"/>
          </w:tcPr>
          <w:p w14:paraId="0EC19697" w14:textId="7834F27A" w:rsidR="0047291F" w:rsidRPr="00D34060" w:rsidRDefault="0047291F" w:rsidP="0047291F">
            <w:pPr>
              <w:spacing w:after="0" w:line="240" w:lineRule="auto"/>
              <w:jc w:val="center"/>
              <w:rPr>
                <w:rFonts w:ascii="Times New Roman" w:hAnsi="Times New Roman"/>
                <w:sz w:val="16"/>
                <w:szCs w:val="16"/>
              </w:rPr>
            </w:pPr>
            <w:r w:rsidRPr="00D34060">
              <w:rPr>
                <w:rFonts w:ascii="Times New Roman" w:hAnsi="Times New Roman"/>
                <w:sz w:val="16"/>
                <w:szCs w:val="16"/>
              </w:rPr>
              <w:t>90,3</w:t>
            </w:r>
          </w:p>
        </w:tc>
        <w:tc>
          <w:tcPr>
            <w:tcW w:w="191" w:type="pct"/>
            <w:shd w:val="clear" w:color="000000" w:fill="FFFFFF"/>
            <w:vAlign w:val="center"/>
          </w:tcPr>
          <w:p w14:paraId="33BACD50" w14:textId="224729D5" w:rsidR="0047291F" w:rsidRPr="00D34060" w:rsidRDefault="0047291F" w:rsidP="0047291F">
            <w:pPr>
              <w:spacing w:after="0" w:line="240" w:lineRule="auto"/>
              <w:jc w:val="center"/>
              <w:rPr>
                <w:rFonts w:ascii="Times New Roman" w:hAnsi="Times New Roman"/>
                <w:sz w:val="16"/>
                <w:szCs w:val="16"/>
              </w:rPr>
            </w:pPr>
            <w:r w:rsidRPr="00D34060">
              <w:rPr>
                <w:rFonts w:ascii="Times New Roman" w:hAnsi="Times New Roman"/>
                <w:sz w:val="16"/>
                <w:szCs w:val="16"/>
              </w:rPr>
              <w:t>91,5</w:t>
            </w:r>
          </w:p>
        </w:tc>
        <w:tc>
          <w:tcPr>
            <w:tcW w:w="191" w:type="pct"/>
            <w:shd w:val="clear" w:color="auto" w:fill="auto"/>
            <w:vAlign w:val="center"/>
          </w:tcPr>
          <w:p w14:paraId="20634138" w14:textId="76190779" w:rsidR="0047291F" w:rsidRPr="00D34060" w:rsidRDefault="0047291F" w:rsidP="0047291F">
            <w:pPr>
              <w:spacing w:after="0" w:line="240" w:lineRule="auto"/>
              <w:jc w:val="center"/>
              <w:rPr>
                <w:rFonts w:ascii="Times New Roman" w:hAnsi="Times New Roman"/>
                <w:sz w:val="16"/>
                <w:szCs w:val="16"/>
              </w:rPr>
            </w:pPr>
            <w:r w:rsidRPr="00D34060">
              <w:rPr>
                <w:rFonts w:ascii="Times New Roman" w:hAnsi="Times New Roman"/>
                <w:sz w:val="16"/>
                <w:szCs w:val="16"/>
              </w:rPr>
              <w:t>91,5</w:t>
            </w:r>
          </w:p>
        </w:tc>
        <w:tc>
          <w:tcPr>
            <w:tcW w:w="191" w:type="pct"/>
            <w:shd w:val="clear" w:color="auto" w:fill="auto"/>
            <w:vAlign w:val="center"/>
          </w:tcPr>
          <w:p w14:paraId="1AC9BBF1" w14:textId="39409A34" w:rsidR="0047291F" w:rsidRPr="00D34060" w:rsidRDefault="0047291F" w:rsidP="0047291F">
            <w:pPr>
              <w:spacing w:after="0" w:line="240" w:lineRule="auto"/>
              <w:jc w:val="center"/>
              <w:rPr>
                <w:rFonts w:ascii="Times New Roman" w:hAnsi="Times New Roman"/>
                <w:sz w:val="16"/>
                <w:szCs w:val="16"/>
              </w:rPr>
            </w:pPr>
            <w:r w:rsidRPr="00D34060">
              <w:rPr>
                <w:rFonts w:ascii="Times New Roman" w:hAnsi="Times New Roman"/>
                <w:sz w:val="16"/>
                <w:szCs w:val="16"/>
              </w:rPr>
              <w:t>93,0</w:t>
            </w:r>
          </w:p>
        </w:tc>
        <w:tc>
          <w:tcPr>
            <w:tcW w:w="191" w:type="pct"/>
            <w:shd w:val="clear" w:color="auto" w:fill="auto"/>
            <w:vAlign w:val="center"/>
          </w:tcPr>
          <w:p w14:paraId="483BC1AD" w14:textId="3AA53608" w:rsidR="0047291F" w:rsidRPr="00D34060" w:rsidRDefault="0047291F" w:rsidP="0047291F">
            <w:pPr>
              <w:spacing w:after="0" w:line="240" w:lineRule="auto"/>
              <w:jc w:val="center"/>
              <w:rPr>
                <w:rFonts w:ascii="Times New Roman" w:hAnsi="Times New Roman"/>
                <w:sz w:val="16"/>
                <w:szCs w:val="16"/>
              </w:rPr>
            </w:pPr>
            <w:r w:rsidRPr="00D34060">
              <w:rPr>
                <w:rFonts w:ascii="Times New Roman" w:hAnsi="Times New Roman"/>
                <w:sz w:val="16"/>
                <w:szCs w:val="16"/>
              </w:rPr>
              <w:t>93,0</w:t>
            </w:r>
          </w:p>
        </w:tc>
        <w:tc>
          <w:tcPr>
            <w:tcW w:w="191" w:type="pct"/>
            <w:shd w:val="clear" w:color="auto" w:fill="auto"/>
            <w:vAlign w:val="center"/>
          </w:tcPr>
          <w:p w14:paraId="3781DB5F" w14:textId="415153E8" w:rsidR="0047291F" w:rsidRPr="00D34060" w:rsidRDefault="0047291F" w:rsidP="0047291F">
            <w:pPr>
              <w:spacing w:after="0" w:line="240" w:lineRule="auto"/>
              <w:jc w:val="center"/>
              <w:rPr>
                <w:rFonts w:ascii="Times New Roman" w:hAnsi="Times New Roman"/>
                <w:sz w:val="16"/>
                <w:szCs w:val="16"/>
              </w:rPr>
            </w:pPr>
            <w:r w:rsidRPr="00D34060">
              <w:rPr>
                <w:rFonts w:ascii="Times New Roman" w:hAnsi="Times New Roman"/>
                <w:sz w:val="16"/>
                <w:szCs w:val="16"/>
              </w:rPr>
              <w:t>95,0</w:t>
            </w:r>
          </w:p>
        </w:tc>
        <w:tc>
          <w:tcPr>
            <w:tcW w:w="195" w:type="pct"/>
            <w:vAlign w:val="center"/>
          </w:tcPr>
          <w:p w14:paraId="0BC996F8" w14:textId="2BAE6E89" w:rsidR="0047291F" w:rsidRPr="00D34060" w:rsidRDefault="0047291F" w:rsidP="0047291F">
            <w:pPr>
              <w:spacing w:after="0" w:line="240" w:lineRule="auto"/>
              <w:jc w:val="center"/>
              <w:rPr>
                <w:rFonts w:ascii="Times New Roman" w:hAnsi="Times New Roman"/>
                <w:sz w:val="16"/>
                <w:szCs w:val="16"/>
              </w:rPr>
            </w:pPr>
            <w:r w:rsidRPr="00D34060">
              <w:rPr>
                <w:rFonts w:ascii="Times New Roman" w:hAnsi="Times New Roman"/>
                <w:sz w:val="16"/>
                <w:szCs w:val="16"/>
              </w:rPr>
              <w:t>92,7</w:t>
            </w:r>
          </w:p>
        </w:tc>
        <w:tc>
          <w:tcPr>
            <w:tcW w:w="193" w:type="pct"/>
            <w:vAlign w:val="center"/>
          </w:tcPr>
          <w:p w14:paraId="4FB15832" w14:textId="5DD33B22" w:rsidR="0047291F" w:rsidRPr="00D34060" w:rsidRDefault="0047291F" w:rsidP="0047291F">
            <w:pPr>
              <w:spacing w:after="0" w:line="240" w:lineRule="auto"/>
              <w:jc w:val="center"/>
              <w:rPr>
                <w:rFonts w:ascii="Times New Roman" w:hAnsi="Times New Roman"/>
                <w:sz w:val="16"/>
                <w:szCs w:val="16"/>
              </w:rPr>
            </w:pPr>
            <w:r w:rsidRPr="00D34060">
              <w:rPr>
                <w:rFonts w:ascii="Times New Roman" w:hAnsi="Times New Roman"/>
                <w:sz w:val="16"/>
                <w:szCs w:val="16"/>
              </w:rPr>
              <w:t>98,8</w:t>
            </w:r>
          </w:p>
        </w:tc>
        <w:tc>
          <w:tcPr>
            <w:tcW w:w="185" w:type="pct"/>
            <w:vAlign w:val="center"/>
          </w:tcPr>
          <w:p w14:paraId="61916787" w14:textId="0B907E7E" w:rsidR="0047291F" w:rsidRPr="00D34060" w:rsidRDefault="0047291F" w:rsidP="0047291F">
            <w:pPr>
              <w:spacing w:after="0" w:line="240" w:lineRule="auto"/>
              <w:jc w:val="center"/>
              <w:rPr>
                <w:rFonts w:ascii="Times New Roman" w:hAnsi="Times New Roman"/>
                <w:sz w:val="16"/>
                <w:szCs w:val="16"/>
              </w:rPr>
            </w:pPr>
            <w:r w:rsidRPr="00D34060">
              <w:rPr>
                <w:rFonts w:ascii="Times New Roman" w:hAnsi="Times New Roman"/>
                <w:sz w:val="16"/>
                <w:szCs w:val="16"/>
              </w:rPr>
              <w:t>95,0</w:t>
            </w:r>
          </w:p>
        </w:tc>
        <w:tc>
          <w:tcPr>
            <w:tcW w:w="183" w:type="pct"/>
            <w:vAlign w:val="center"/>
          </w:tcPr>
          <w:p w14:paraId="223D9F6E" w14:textId="2518E493" w:rsidR="0047291F" w:rsidRPr="00D34060" w:rsidRDefault="0047291F" w:rsidP="0047291F">
            <w:pPr>
              <w:spacing w:after="0" w:line="240" w:lineRule="auto"/>
              <w:jc w:val="center"/>
              <w:rPr>
                <w:rFonts w:ascii="Times New Roman" w:hAnsi="Times New Roman"/>
                <w:sz w:val="16"/>
                <w:szCs w:val="16"/>
              </w:rPr>
            </w:pPr>
            <w:r w:rsidRPr="00D34060">
              <w:rPr>
                <w:rFonts w:ascii="Times New Roman" w:hAnsi="Times New Roman"/>
                <w:sz w:val="16"/>
                <w:szCs w:val="16"/>
              </w:rPr>
              <w:t>100</w:t>
            </w:r>
          </w:p>
        </w:tc>
      </w:tr>
      <w:tr w:rsidR="00D34060" w:rsidRPr="00D34060" w14:paraId="038CC217" w14:textId="77777777" w:rsidTr="00BA709B">
        <w:trPr>
          <w:trHeight w:val="273"/>
        </w:trPr>
        <w:tc>
          <w:tcPr>
            <w:tcW w:w="365" w:type="pct"/>
            <w:vMerge/>
            <w:vAlign w:val="center"/>
          </w:tcPr>
          <w:p w14:paraId="4CF1F34A" w14:textId="77777777" w:rsidR="0047291F" w:rsidRPr="00D34060" w:rsidRDefault="0047291F" w:rsidP="0047291F">
            <w:pPr>
              <w:spacing w:after="0" w:line="240" w:lineRule="auto"/>
              <w:rPr>
                <w:rFonts w:ascii="Times New Roman" w:hAnsi="Times New Roman"/>
                <w:bCs/>
                <w:sz w:val="16"/>
                <w:szCs w:val="16"/>
              </w:rPr>
            </w:pPr>
          </w:p>
        </w:tc>
        <w:tc>
          <w:tcPr>
            <w:tcW w:w="555" w:type="pct"/>
            <w:shd w:val="clear" w:color="auto" w:fill="auto"/>
            <w:vAlign w:val="center"/>
          </w:tcPr>
          <w:p w14:paraId="790F3060" w14:textId="77777777" w:rsidR="0047291F" w:rsidRPr="00D34060" w:rsidRDefault="0047291F" w:rsidP="0047291F">
            <w:pPr>
              <w:spacing w:after="0" w:line="240" w:lineRule="auto"/>
              <w:rPr>
                <w:rFonts w:ascii="Times New Roman" w:hAnsi="Times New Roman"/>
                <w:sz w:val="16"/>
                <w:szCs w:val="16"/>
              </w:rPr>
            </w:pPr>
            <w:r w:rsidRPr="00D34060">
              <w:rPr>
                <w:rFonts w:ascii="Times New Roman" w:hAnsi="Times New Roman"/>
                <w:sz w:val="16"/>
                <w:szCs w:val="16"/>
              </w:rPr>
              <w:t xml:space="preserve">Доля государственных архивов Иркутской области, в которых созданы нормативные условия, обеспечивающие постоянное (вечное хранение) архивных </w:t>
            </w:r>
            <w:r w:rsidRPr="00D34060">
              <w:rPr>
                <w:rFonts w:ascii="Times New Roman" w:hAnsi="Times New Roman"/>
                <w:sz w:val="16"/>
                <w:szCs w:val="16"/>
              </w:rPr>
              <w:lastRenderedPageBreak/>
              <w:t>документов, по отношению к общему количеству государственных архивов Иркутской области</w:t>
            </w:r>
          </w:p>
        </w:tc>
        <w:tc>
          <w:tcPr>
            <w:tcW w:w="221" w:type="pct"/>
            <w:shd w:val="clear" w:color="auto" w:fill="auto"/>
            <w:vAlign w:val="center"/>
          </w:tcPr>
          <w:p w14:paraId="56BFD28D" w14:textId="77777777" w:rsidR="0047291F" w:rsidRPr="00D34060" w:rsidRDefault="0047291F" w:rsidP="0047291F">
            <w:pPr>
              <w:spacing w:after="0" w:line="240" w:lineRule="auto"/>
              <w:jc w:val="center"/>
              <w:rPr>
                <w:rFonts w:ascii="Times New Roman" w:hAnsi="Times New Roman"/>
                <w:sz w:val="16"/>
                <w:szCs w:val="16"/>
              </w:rPr>
            </w:pPr>
            <w:r w:rsidRPr="00D34060">
              <w:rPr>
                <w:rFonts w:ascii="Times New Roman" w:hAnsi="Times New Roman"/>
                <w:sz w:val="16"/>
                <w:szCs w:val="16"/>
              </w:rPr>
              <w:lastRenderedPageBreak/>
              <w:t>%</w:t>
            </w:r>
          </w:p>
        </w:tc>
        <w:tc>
          <w:tcPr>
            <w:tcW w:w="191" w:type="pct"/>
            <w:vAlign w:val="center"/>
          </w:tcPr>
          <w:p w14:paraId="17FD58D8" w14:textId="6DB7CDFA" w:rsidR="0047291F" w:rsidRPr="00D34060" w:rsidRDefault="0047291F" w:rsidP="0047291F">
            <w:pPr>
              <w:spacing w:after="0" w:line="240" w:lineRule="auto"/>
              <w:jc w:val="center"/>
              <w:rPr>
                <w:rFonts w:ascii="Times New Roman" w:hAnsi="Times New Roman"/>
                <w:sz w:val="16"/>
                <w:szCs w:val="16"/>
              </w:rPr>
            </w:pPr>
            <w:r w:rsidRPr="00D34060">
              <w:rPr>
                <w:rFonts w:ascii="Times New Roman" w:hAnsi="Times New Roman"/>
                <w:sz w:val="16"/>
                <w:szCs w:val="16"/>
              </w:rPr>
              <w:t>25</w:t>
            </w:r>
          </w:p>
        </w:tc>
        <w:tc>
          <w:tcPr>
            <w:tcW w:w="238" w:type="pct"/>
            <w:shd w:val="clear" w:color="000000" w:fill="FFFFFF"/>
            <w:vAlign w:val="center"/>
          </w:tcPr>
          <w:p w14:paraId="6D462657" w14:textId="1754F002" w:rsidR="0047291F" w:rsidRPr="00D34060" w:rsidRDefault="0047291F" w:rsidP="0047291F">
            <w:pPr>
              <w:spacing w:after="0" w:line="240" w:lineRule="auto"/>
              <w:jc w:val="center"/>
              <w:rPr>
                <w:rFonts w:ascii="Times New Roman" w:hAnsi="Times New Roman"/>
                <w:sz w:val="16"/>
                <w:szCs w:val="16"/>
              </w:rPr>
            </w:pPr>
            <w:r w:rsidRPr="00D34060">
              <w:rPr>
                <w:rFonts w:ascii="Times New Roman" w:hAnsi="Times New Roman"/>
                <w:sz w:val="16"/>
                <w:szCs w:val="16"/>
              </w:rPr>
              <w:t>25</w:t>
            </w:r>
          </w:p>
        </w:tc>
        <w:tc>
          <w:tcPr>
            <w:tcW w:w="191" w:type="pct"/>
            <w:shd w:val="clear" w:color="auto" w:fill="auto"/>
            <w:vAlign w:val="center"/>
          </w:tcPr>
          <w:p w14:paraId="3739C993" w14:textId="308829AF" w:rsidR="0047291F" w:rsidRPr="00D34060" w:rsidRDefault="0047291F" w:rsidP="0047291F">
            <w:pPr>
              <w:spacing w:after="0" w:line="240" w:lineRule="auto"/>
              <w:jc w:val="center"/>
              <w:rPr>
                <w:rFonts w:ascii="Times New Roman" w:hAnsi="Times New Roman"/>
                <w:sz w:val="16"/>
                <w:szCs w:val="16"/>
              </w:rPr>
            </w:pPr>
            <w:r w:rsidRPr="00D34060">
              <w:rPr>
                <w:rFonts w:ascii="Times New Roman" w:hAnsi="Times New Roman"/>
                <w:sz w:val="16"/>
                <w:szCs w:val="16"/>
              </w:rPr>
              <w:t>25</w:t>
            </w:r>
          </w:p>
        </w:tc>
        <w:tc>
          <w:tcPr>
            <w:tcW w:w="191" w:type="pct"/>
            <w:shd w:val="clear" w:color="auto" w:fill="auto"/>
            <w:vAlign w:val="center"/>
          </w:tcPr>
          <w:p w14:paraId="3EF6CA85" w14:textId="72B3F7D0" w:rsidR="0047291F" w:rsidRPr="00D34060" w:rsidRDefault="0047291F" w:rsidP="0047291F">
            <w:pPr>
              <w:spacing w:after="0" w:line="240" w:lineRule="auto"/>
              <w:jc w:val="center"/>
              <w:rPr>
                <w:rFonts w:ascii="Times New Roman" w:hAnsi="Times New Roman"/>
                <w:sz w:val="16"/>
                <w:szCs w:val="16"/>
              </w:rPr>
            </w:pPr>
            <w:r w:rsidRPr="00D34060">
              <w:rPr>
                <w:rFonts w:ascii="Times New Roman" w:hAnsi="Times New Roman"/>
                <w:sz w:val="16"/>
                <w:szCs w:val="16"/>
              </w:rPr>
              <w:t>50</w:t>
            </w:r>
          </w:p>
        </w:tc>
        <w:tc>
          <w:tcPr>
            <w:tcW w:w="191" w:type="pct"/>
            <w:shd w:val="clear" w:color="auto" w:fill="auto"/>
            <w:vAlign w:val="center"/>
          </w:tcPr>
          <w:p w14:paraId="1CC41A0C" w14:textId="7D36CD36" w:rsidR="0047291F" w:rsidRPr="00D34060" w:rsidRDefault="0047291F" w:rsidP="0047291F">
            <w:pPr>
              <w:spacing w:after="0" w:line="240" w:lineRule="auto"/>
              <w:jc w:val="center"/>
              <w:rPr>
                <w:rFonts w:ascii="Times New Roman" w:hAnsi="Times New Roman"/>
                <w:sz w:val="16"/>
                <w:szCs w:val="16"/>
              </w:rPr>
            </w:pPr>
            <w:r w:rsidRPr="00D34060">
              <w:rPr>
                <w:rFonts w:ascii="Times New Roman" w:hAnsi="Times New Roman"/>
                <w:sz w:val="16"/>
                <w:szCs w:val="16"/>
              </w:rPr>
              <w:t>50</w:t>
            </w:r>
          </w:p>
        </w:tc>
        <w:tc>
          <w:tcPr>
            <w:tcW w:w="191" w:type="pct"/>
            <w:shd w:val="clear" w:color="000000" w:fill="FFFFFF"/>
            <w:vAlign w:val="center"/>
          </w:tcPr>
          <w:p w14:paraId="2A280E03" w14:textId="3A6B8B20" w:rsidR="0047291F" w:rsidRPr="00D34060" w:rsidRDefault="0047291F" w:rsidP="0047291F">
            <w:pPr>
              <w:spacing w:after="0" w:line="240" w:lineRule="auto"/>
              <w:jc w:val="center"/>
              <w:rPr>
                <w:rFonts w:ascii="Times New Roman" w:hAnsi="Times New Roman"/>
                <w:sz w:val="16"/>
                <w:szCs w:val="16"/>
              </w:rPr>
            </w:pPr>
            <w:r w:rsidRPr="00D34060">
              <w:rPr>
                <w:rFonts w:ascii="Times New Roman" w:hAnsi="Times New Roman"/>
                <w:sz w:val="16"/>
                <w:szCs w:val="16"/>
              </w:rPr>
              <w:t>75</w:t>
            </w:r>
          </w:p>
        </w:tc>
        <w:tc>
          <w:tcPr>
            <w:tcW w:w="191" w:type="pct"/>
            <w:shd w:val="clear" w:color="000000" w:fill="FFFFFF"/>
            <w:vAlign w:val="center"/>
          </w:tcPr>
          <w:p w14:paraId="5DAE3FC9" w14:textId="4AC523DD" w:rsidR="0047291F" w:rsidRPr="00D34060" w:rsidRDefault="0047291F" w:rsidP="0047291F">
            <w:pPr>
              <w:spacing w:after="0" w:line="240" w:lineRule="auto"/>
              <w:jc w:val="center"/>
              <w:rPr>
                <w:rFonts w:ascii="Times New Roman" w:hAnsi="Times New Roman"/>
                <w:sz w:val="16"/>
                <w:szCs w:val="16"/>
              </w:rPr>
            </w:pPr>
            <w:r w:rsidRPr="00D34060">
              <w:rPr>
                <w:rFonts w:ascii="Times New Roman" w:hAnsi="Times New Roman"/>
                <w:sz w:val="16"/>
                <w:szCs w:val="16"/>
              </w:rPr>
              <w:t>50</w:t>
            </w:r>
          </w:p>
        </w:tc>
        <w:tc>
          <w:tcPr>
            <w:tcW w:w="191" w:type="pct"/>
            <w:shd w:val="clear" w:color="000000" w:fill="FFFFFF"/>
            <w:vAlign w:val="center"/>
          </w:tcPr>
          <w:p w14:paraId="00D1F2CA" w14:textId="07FDBBF1" w:rsidR="0047291F" w:rsidRPr="00D34060" w:rsidRDefault="0047291F" w:rsidP="0047291F">
            <w:pPr>
              <w:spacing w:after="0" w:line="240" w:lineRule="auto"/>
              <w:jc w:val="center"/>
              <w:rPr>
                <w:rFonts w:ascii="Times New Roman" w:hAnsi="Times New Roman"/>
                <w:sz w:val="16"/>
                <w:szCs w:val="16"/>
              </w:rPr>
            </w:pPr>
            <w:r w:rsidRPr="00D34060">
              <w:rPr>
                <w:rFonts w:ascii="Times New Roman" w:hAnsi="Times New Roman"/>
                <w:sz w:val="16"/>
                <w:szCs w:val="16"/>
              </w:rPr>
              <w:t>75</w:t>
            </w:r>
          </w:p>
        </w:tc>
        <w:tc>
          <w:tcPr>
            <w:tcW w:w="191" w:type="pct"/>
            <w:shd w:val="clear" w:color="000000" w:fill="FFFFFF"/>
            <w:vAlign w:val="center"/>
          </w:tcPr>
          <w:p w14:paraId="115BF106" w14:textId="2C1FBA2F" w:rsidR="0047291F" w:rsidRPr="00D34060" w:rsidRDefault="0047291F" w:rsidP="0047291F">
            <w:pPr>
              <w:spacing w:after="0" w:line="240" w:lineRule="auto"/>
              <w:jc w:val="center"/>
              <w:rPr>
                <w:rFonts w:ascii="Times New Roman" w:hAnsi="Times New Roman"/>
                <w:sz w:val="16"/>
                <w:szCs w:val="16"/>
              </w:rPr>
            </w:pPr>
            <w:r w:rsidRPr="00D34060">
              <w:rPr>
                <w:rFonts w:ascii="Times New Roman" w:hAnsi="Times New Roman"/>
                <w:sz w:val="16"/>
                <w:szCs w:val="16"/>
              </w:rPr>
              <w:t>75</w:t>
            </w:r>
          </w:p>
        </w:tc>
        <w:tc>
          <w:tcPr>
            <w:tcW w:w="191" w:type="pct"/>
            <w:shd w:val="clear" w:color="000000" w:fill="FFFFFF"/>
            <w:vAlign w:val="center"/>
          </w:tcPr>
          <w:p w14:paraId="0F3A2B28" w14:textId="5836684D" w:rsidR="0047291F" w:rsidRPr="00D34060" w:rsidRDefault="0047291F" w:rsidP="0047291F">
            <w:pPr>
              <w:spacing w:after="0" w:line="240" w:lineRule="auto"/>
              <w:jc w:val="center"/>
              <w:rPr>
                <w:rFonts w:ascii="Times New Roman" w:hAnsi="Times New Roman"/>
                <w:sz w:val="16"/>
                <w:szCs w:val="16"/>
              </w:rPr>
            </w:pPr>
            <w:r w:rsidRPr="00D34060">
              <w:rPr>
                <w:rFonts w:ascii="Times New Roman" w:hAnsi="Times New Roman"/>
                <w:sz w:val="16"/>
                <w:szCs w:val="16"/>
              </w:rPr>
              <w:t>75</w:t>
            </w:r>
          </w:p>
        </w:tc>
        <w:tc>
          <w:tcPr>
            <w:tcW w:w="191" w:type="pct"/>
            <w:shd w:val="clear" w:color="000000" w:fill="FFFFFF"/>
            <w:vAlign w:val="center"/>
          </w:tcPr>
          <w:p w14:paraId="45965072" w14:textId="3A4C39E6" w:rsidR="0047291F" w:rsidRPr="00D34060" w:rsidRDefault="0047291F" w:rsidP="0047291F">
            <w:pPr>
              <w:spacing w:after="0" w:line="240" w:lineRule="auto"/>
              <w:jc w:val="center"/>
              <w:rPr>
                <w:rFonts w:ascii="Times New Roman" w:hAnsi="Times New Roman"/>
                <w:sz w:val="16"/>
                <w:szCs w:val="16"/>
              </w:rPr>
            </w:pPr>
            <w:r w:rsidRPr="00D34060">
              <w:rPr>
                <w:rFonts w:ascii="Times New Roman" w:hAnsi="Times New Roman"/>
                <w:sz w:val="16"/>
                <w:szCs w:val="16"/>
              </w:rPr>
              <w:t>75</w:t>
            </w:r>
          </w:p>
        </w:tc>
        <w:tc>
          <w:tcPr>
            <w:tcW w:w="191" w:type="pct"/>
            <w:shd w:val="clear" w:color="000000" w:fill="FFFFFF"/>
            <w:vAlign w:val="center"/>
          </w:tcPr>
          <w:p w14:paraId="3298FC5F" w14:textId="195603EC" w:rsidR="0047291F" w:rsidRPr="00D34060" w:rsidRDefault="0047291F" w:rsidP="0047291F">
            <w:pPr>
              <w:spacing w:after="0" w:line="240" w:lineRule="auto"/>
              <w:jc w:val="center"/>
              <w:rPr>
                <w:rFonts w:ascii="Times New Roman" w:hAnsi="Times New Roman"/>
                <w:sz w:val="16"/>
                <w:szCs w:val="16"/>
              </w:rPr>
            </w:pPr>
            <w:r w:rsidRPr="00D34060">
              <w:rPr>
                <w:rFonts w:ascii="Times New Roman" w:hAnsi="Times New Roman"/>
                <w:sz w:val="16"/>
                <w:szCs w:val="16"/>
              </w:rPr>
              <w:t>100</w:t>
            </w:r>
          </w:p>
        </w:tc>
        <w:tc>
          <w:tcPr>
            <w:tcW w:w="191" w:type="pct"/>
            <w:shd w:val="clear" w:color="auto" w:fill="auto"/>
            <w:vAlign w:val="center"/>
          </w:tcPr>
          <w:p w14:paraId="3216874E" w14:textId="13E146A2" w:rsidR="0047291F" w:rsidRPr="00D34060" w:rsidRDefault="0047291F" w:rsidP="0047291F">
            <w:pPr>
              <w:spacing w:after="0" w:line="240" w:lineRule="auto"/>
              <w:jc w:val="center"/>
              <w:rPr>
                <w:rFonts w:ascii="Times New Roman" w:hAnsi="Times New Roman"/>
                <w:sz w:val="16"/>
                <w:szCs w:val="16"/>
              </w:rPr>
            </w:pPr>
            <w:r w:rsidRPr="00D34060">
              <w:rPr>
                <w:rFonts w:ascii="Times New Roman" w:hAnsi="Times New Roman"/>
                <w:sz w:val="16"/>
                <w:szCs w:val="16"/>
              </w:rPr>
              <w:t>100</w:t>
            </w:r>
          </w:p>
        </w:tc>
        <w:tc>
          <w:tcPr>
            <w:tcW w:w="191" w:type="pct"/>
            <w:shd w:val="clear" w:color="auto" w:fill="auto"/>
            <w:vAlign w:val="center"/>
          </w:tcPr>
          <w:p w14:paraId="2551770E" w14:textId="445F7CC8" w:rsidR="0047291F" w:rsidRPr="00D34060" w:rsidRDefault="0047291F" w:rsidP="0047291F">
            <w:pPr>
              <w:spacing w:after="0" w:line="240" w:lineRule="auto"/>
              <w:jc w:val="center"/>
              <w:rPr>
                <w:rFonts w:ascii="Times New Roman" w:hAnsi="Times New Roman"/>
                <w:sz w:val="16"/>
                <w:szCs w:val="16"/>
              </w:rPr>
            </w:pPr>
            <w:r w:rsidRPr="00D34060">
              <w:rPr>
                <w:rFonts w:ascii="Times New Roman" w:hAnsi="Times New Roman"/>
                <w:sz w:val="16"/>
                <w:szCs w:val="16"/>
              </w:rPr>
              <w:t>100</w:t>
            </w:r>
          </w:p>
        </w:tc>
        <w:tc>
          <w:tcPr>
            <w:tcW w:w="191" w:type="pct"/>
            <w:shd w:val="clear" w:color="auto" w:fill="auto"/>
            <w:vAlign w:val="center"/>
          </w:tcPr>
          <w:p w14:paraId="41512502" w14:textId="1E42ECE2" w:rsidR="0047291F" w:rsidRPr="00D34060" w:rsidRDefault="0047291F" w:rsidP="0047291F">
            <w:pPr>
              <w:spacing w:after="0" w:line="240" w:lineRule="auto"/>
              <w:jc w:val="center"/>
              <w:rPr>
                <w:rFonts w:ascii="Times New Roman" w:hAnsi="Times New Roman"/>
                <w:sz w:val="16"/>
                <w:szCs w:val="16"/>
              </w:rPr>
            </w:pPr>
            <w:r w:rsidRPr="00D34060">
              <w:rPr>
                <w:rFonts w:ascii="Times New Roman" w:hAnsi="Times New Roman"/>
                <w:sz w:val="16"/>
                <w:szCs w:val="16"/>
              </w:rPr>
              <w:t>100</w:t>
            </w:r>
          </w:p>
        </w:tc>
        <w:tc>
          <w:tcPr>
            <w:tcW w:w="191" w:type="pct"/>
            <w:shd w:val="clear" w:color="auto" w:fill="auto"/>
            <w:vAlign w:val="center"/>
          </w:tcPr>
          <w:p w14:paraId="61059E28" w14:textId="088666FB" w:rsidR="0047291F" w:rsidRPr="00D34060" w:rsidRDefault="0047291F" w:rsidP="0047291F">
            <w:pPr>
              <w:spacing w:after="0" w:line="240" w:lineRule="auto"/>
              <w:jc w:val="center"/>
              <w:rPr>
                <w:rFonts w:ascii="Times New Roman" w:hAnsi="Times New Roman"/>
                <w:sz w:val="16"/>
                <w:szCs w:val="16"/>
              </w:rPr>
            </w:pPr>
            <w:r w:rsidRPr="00D34060">
              <w:rPr>
                <w:rFonts w:ascii="Times New Roman" w:hAnsi="Times New Roman"/>
                <w:sz w:val="16"/>
                <w:szCs w:val="16"/>
              </w:rPr>
              <w:t>100</w:t>
            </w:r>
          </w:p>
        </w:tc>
        <w:tc>
          <w:tcPr>
            <w:tcW w:w="195" w:type="pct"/>
            <w:vAlign w:val="center"/>
          </w:tcPr>
          <w:p w14:paraId="2F915BF8" w14:textId="27296C99" w:rsidR="0047291F" w:rsidRPr="00D34060" w:rsidRDefault="0047291F" w:rsidP="0047291F">
            <w:pPr>
              <w:spacing w:after="0" w:line="240" w:lineRule="auto"/>
              <w:jc w:val="center"/>
              <w:rPr>
                <w:rFonts w:ascii="Times New Roman" w:hAnsi="Times New Roman"/>
                <w:sz w:val="16"/>
                <w:szCs w:val="16"/>
              </w:rPr>
            </w:pPr>
            <w:r w:rsidRPr="00D34060">
              <w:rPr>
                <w:rFonts w:ascii="Times New Roman" w:hAnsi="Times New Roman"/>
                <w:sz w:val="16"/>
                <w:szCs w:val="16"/>
              </w:rPr>
              <w:t>100</w:t>
            </w:r>
          </w:p>
        </w:tc>
        <w:tc>
          <w:tcPr>
            <w:tcW w:w="193" w:type="pct"/>
            <w:vAlign w:val="center"/>
          </w:tcPr>
          <w:p w14:paraId="76820119" w14:textId="7B37F302" w:rsidR="0047291F" w:rsidRPr="00D34060" w:rsidRDefault="0047291F" w:rsidP="0047291F">
            <w:pPr>
              <w:spacing w:after="0" w:line="240" w:lineRule="auto"/>
              <w:jc w:val="center"/>
              <w:rPr>
                <w:rFonts w:ascii="Times New Roman" w:hAnsi="Times New Roman"/>
                <w:sz w:val="16"/>
                <w:szCs w:val="16"/>
              </w:rPr>
            </w:pPr>
            <w:r w:rsidRPr="00D34060">
              <w:rPr>
                <w:rFonts w:ascii="Times New Roman" w:hAnsi="Times New Roman"/>
                <w:sz w:val="16"/>
                <w:szCs w:val="16"/>
              </w:rPr>
              <w:t>100</w:t>
            </w:r>
          </w:p>
        </w:tc>
        <w:tc>
          <w:tcPr>
            <w:tcW w:w="185" w:type="pct"/>
            <w:vAlign w:val="center"/>
          </w:tcPr>
          <w:p w14:paraId="74710B46" w14:textId="2C72943B" w:rsidR="0047291F" w:rsidRPr="00D34060" w:rsidRDefault="0047291F" w:rsidP="0047291F">
            <w:pPr>
              <w:spacing w:after="0" w:line="240" w:lineRule="auto"/>
              <w:jc w:val="center"/>
              <w:rPr>
                <w:rFonts w:ascii="Times New Roman" w:hAnsi="Times New Roman"/>
                <w:sz w:val="16"/>
                <w:szCs w:val="16"/>
              </w:rPr>
            </w:pPr>
            <w:r w:rsidRPr="00D34060">
              <w:rPr>
                <w:rFonts w:ascii="Times New Roman" w:hAnsi="Times New Roman"/>
                <w:sz w:val="16"/>
                <w:szCs w:val="16"/>
              </w:rPr>
              <w:t>100</w:t>
            </w:r>
          </w:p>
        </w:tc>
        <w:tc>
          <w:tcPr>
            <w:tcW w:w="183" w:type="pct"/>
            <w:vAlign w:val="center"/>
          </w:tcPr>
          <w:p w14:paraId="2FCA6B8D" w14:textId="42AD62B1" w:rsidR="0047291F" w:rsidRPr="00D34060" w:rsidRDefault="0047291F" w:rsidP="0047291F">
            <w:pPr>
              <w:spacing w:after="0" w:line="240" w:lineRule="auto"/>
              <w:jc w:val="center"/>
              <w:rPr>
                <w:rFonts w:ascii="Times New Roman" w:hAnsi="Times New Roman"/>
                <w:sz w:val="16"/>
                <w:szCs w:val="16"/>
              </w:rPr>
            </w:pPr>
            <w:r w:rsidRPr="00D34060">
              <w:rPr>
                <w:rFonts w:ascii="Times New Roman" w:hAnsi="Times New Roman"/>
                <w:sz w:val="16"/>
                <w:szCs w:val="16"/>
              </w:rPr>
              <w:t>100</w:t>
            </w:r>
          </w:p>
        </w:tc>
      </w:tr>
      <w:tr w:rsidR="00D34060" w:rsidRPr="00D34060" w14:paraId="4F888795" w14:textId="77777777" w:rsidTr="00BA709B">
        <w:trPr>
          <w:trHeight w:val="139"/>
        </w:trPr>
        <w:tc>
          <w:tcPr>
            <w:tcW w:w="365" w:type="pct"/>
            <w:vMerge/>
            <w:vAlign w:val="center"/>
          </w:tcPr>
          <w:p w14:paraId="49FE92DE" w14:textId="77777777" w:rsidR="0047291F" w:rsidRPr="00D34060" w:rsidRDefault="0047291F" w:rsidP="0047291F">
            <w:pPr>
              <w:spacing w:after="0" w:line="240" w:lineRule="auto"/>
              <w:rPr>
                <w:rFonts w:ascii="Times New Roman" w:hAnsi="Times New Roman"/>
                <w:bCs/>
                <w:sz w:val="16"/>
                <w:szCs w:val="16"/>
              </w:rPr>
            </w:pPr>
          </w:p>
        </w:tc>
        <w:tc>
          <w:tcPr>
            <w:tcW w:w="555" w:type="pct"/>
            <w:shd w:val="clear" w:color="auto" w:fill="auto"/>
            <w:vAlign w:val="center"/>
          </w:tcPr>
          <w:p w14:paraId="4655366D" w14:textId="77777777" w:rsidR="0047291F" w:rsidRPr="00D34060" w:rsidRDefault="0047291F" w:rsidP="0047291F">
            <w:pPr>
              <w:spacing w:after="0" w:line="240" w:lineRule="auto"/>
              <w:rPr>
                <w:rFonts w:ascii="Times New Roman" w:hAnsi="Times New Roman"/>
                <w:sz w:val="16"/>
                <w:szCs w:val="16"/>
              </w:rPr>
            </w:pPr>
            <w:r w:rsidRPr="00D34060">
              <w:rPr>
                <w:rFonts w:ascii="Times New Roman" w:hAnsi="Times New Roman"/>
                <w:sz w:val="16"/>
                <w:szCs w:val="16"/>
              </w:rPr>
              <w:t>Доля муниципальных архивов Иркутской области, в которых созданы нормативные условия, обеспечивающие постоянное (вечное хранение) архивных документов, по отношению к общему количеству муниципальных архивов Иркутской области</w:t>
            </w:r>
          </w:p>
        </w:tc>
        <w:tc>
          <w:tcPr>
            <w:tcW w:w="221" w:type="pct"/>
            <w:shd w:val="clear" w:color="auto" w:fill="auto"/>
            <w:vAlign w:val="center"/>
          </w:tcPr>
          <w:p w14:paraId="4E15BD07" w14:textId="77777777" w:rsidR="0047291F" w:rsidRPr="00D34060" w:rsidRDefault="0047291F" w:rsidP="0047291F">
            <w:pPr>
              <w:spacing w:after="0" w:line="240" w:lineRule="auto"/>
              <w:jc w:val="center"/>
              <w:rPr>
                <w:rFonts w:ascii="Times New Roman" w:hAnsi="Times New Roman"/>
                <w:bCs/>
                <w:sz w:val="16"/>
                <w:szCs w:val="16"/>
              </w:rPr>
            </w:pPr>
            <w:r w:rsidRPr="00D34060">
              <w:rPr>
                <w:rFonts w:ascii="Times New Roman" w:hAnsi="Times New Roman"/>
                <w:bCs/>
                <w:sz w:val="16"/>
                <w:szCs w:val="16"/>
              </w:rPr>
              <w:t>%</w:t>
            </w:r>
          </w:p>
        </w:tc>
        <w:tc>
          <w:tcPr>
            <w:tcW w:w="191" w:type="pct"/>
            <w:vAlign w:val="center"/>
          </w:tcPr>
          <w:p w14:paraId="33018FAF" w14:textId="765FA862" w:rsidR="0047291F" w:rsidRPr="00D34060" w:rsidRDefault="0047291F" w:rsidP="0047291F">
            <w:pPr>
              <w:spacing w:after="0" w:line="240" w:lineRule="auto"/>
              <w:jc w:val="center"/>
              <w:rPr>
                <w:rFonts w:ascii="Times New Roman" w:hAnsi="Times New Roman"/>
                <w:sz w:val="16"/>
                <w:szCs w:val="16"/>
              </w:rPr>
            </w:pPr>
            <w:r w:rsidRPr="00D34060">
              <w:rPr>
                <w:rFonts w:ascii="Times New Roman" w:hAnsi="Times New Roman"/>
                <w:sz w:val="16"/>
                <w:szCs w:val="16"/>
              </w:rPr>
              <w:t>70,7</w:t>
            </w:r>
          </w:p>
        </w:tc>
        <w:tc>
          <w:tcPr>
            <w:tcW w:w="238" w:type="pct"/>
            <w:shd w:val="clear" w:color="000000" w:fill="FFFFFF"/>
            <w:vAlign w:val="center"/>
          </w:tcPr>
          <w:p w14:paraId="5DF1F3C1" w14:textId="489DB9F3" w:rsidR="0047291F" w:rsidRPr="00D34060" w:rsidRDefault="0047291F" w:rsidP="0047291F">
            <w:pPr>
              <w:spacing w:after="0" w:line="240" w:lineRule="auto"/>
              <w:jc w:val="center"/>
              <w:rPr>
                <w:rFonts w:ascii="Times New Roman" w:hAnsi="Times New Roman"/>
                <w:sz w:val="16"/>
                <w:szCs w:val="16"/>
              </w:rPr>
            </w:pPr>
            <w:r w:rsidRPr="00D34060">
              <w:rPr>
                <w:rFonts w:ascii="Times New Roman" w:hAnsi="Times New Roman"/>
                <w:sz w:val="16"/>
                <w:szCs w:val="16"/>
              </w:rPr>
              <w:t>75,6</w:t>
            </w:r>
          </w:p>
        </w:tc>
        <w:tc>
          <w:tcPr>
            <w:tcW w:w="191" w:type="pct"/>
            <w:shd w:val="clear" w:color="auto" w:fill="auto"/>
            <w:vAlign w:val="center"/>
          </w:tcPr>
          <w:p w14:paraId="26212262" w14:textId="65F383AE" w:rsidR="0047291F" w:rsidRPr="00D34060" w:rsidRDefault="0047291F" w:rsidP="0047291F">
            <w:pPr>
              <w:spacing w:after="0" w:line="240" w:lineRule="auto"/>
              <w:jc w:val="center"/>
              <w:rPr>
                <w:rFonts w:ascii="Times New Roman" w:hAnsi="Times New Roman"/>
                <w:sz w:val="16"/>
                <w:szCs w:val="16"/>
              </w:rPr>
            </w:pPr>
            <w:r w:rsidRPr="00D34060">
              <w:rPr>
                <w:rFonts w:ascii="Times New Roman" w:hAnsi="Times New Roman"/>
                <w:sz w:val="16"/>
                <w:szCs w:val="16"/>
              </w:rPr>
              <w:t>75</w:t>
            </w:r>
          </w:p>
        </w:tc>
        <w:tc>
          <w:tcPr>
            <w:tcW w:w="191" w:type="pct"/>
            <w:shd w:val="clear" w:color="auto" w:fill="auto"/>
            <w:vAlign w:val="center"/>
          </w:tcPr>
          <w:p w14:paraId="6030D953" w14:textId="4A0F9356" w:rsidR="0047291F" w:rsidRPr="00D34060" w:rsidRDefault="0047291F" w:rsidP="0047291F">
            <w:pPr>
              <w:spacing w:after="0" w:line="240" w:lineRule="auto"/>
              <w:jc w:val="center"/>
              <w:rPr>
                <w:rFonts w:ascii="Times New Roman" w:hAnsi="Times New Roman"/>
                <w:sz w:val="16"/>
                <w:szCs w:val="16"/>
              </w:rPr>
            </w:pPr>
            <w:r w:rsidRPr="00D34060">
              <w:rPr>
                <w:rFonts w:ascii="Times New Roman" w:hAnsi="Times New Roman"/>
                <w:sz w:val="16"/>
                <w:szCs w:val="16"/>
              </w:rPr>
              <w:t>80</w:t>
            </w:r>
          </w:p>
        </w:tc>
        <w:tc>
          <w:tcPr>
            <w:tcW w:w="191" w:type="pct"/>
            <w:shd w:val="clear" w:color="auto" w:fill="auto"/>
            <w:vAlign w:val="center"/>
          </w:tcPr>
          <w:p w14:paraId="4D0E292E" w14:textId="52941E03" w:rsidR="0047291F" w:rsidRPr="00D34060" w:rsidRDefault="0047291F" w:rsidP="0047291F">
            <w:pPr>
              <w:spacing w:after="0" w:line="240" w:lineRule="auto"/>
              <w:jc w:val="center"/>
              <w:rPr>
                <w:rFonts w:ascii="Times New Roman" w:hAnsi="Times New Roman"/>
                <w:sz w:val="16"/>
                <w:szCs w:val="16"/>
              </w:rPr>
            </w:pPr>
            <w:r w:rsidRPr="00D34060">
              <w:rPr>
                <w:rFonts w:ascii="Times New Roman" w:hAnsi="Times New Roman"/>
                <w:sz w:val="16"/>
                <w:szCs w:val="16"/>
              </w:rPr>
              <w:t>80</w:t>
            </w:r>
          </w:p>
        </w:tc>
        <w:tc>
          <w:tcPr>
            <w:tcW w:w="191" w:type="pct"/>
            <w:shd w:val="clear" w:color="000000" w:fill="FFFFFF"/>
            <w:vAlign w:val="center"/>
          </w:tcPr>
          <w:p w14:paraId="334EB65C" w14:textId="175035C7" w:rsidR="0047291F" w:rsidRPr="00D34060" w:rsidRDefault="0047291F" w:rsidP="0047291F">
            <w:pPr>
              <w:spacing w:after="0" w:line="240" w:lineRule="auto"/>
              <w:jc w:val="center"/>
              <w:rPr>
                <w:rFonts w:ascii="Times New Roman" w:hAnsi="Times New Roman"/>
                <w:sz w:val="16"/>
                <w:szCs w:val="16"/>
              </w:rPr>
            </w:pPr>
            <w:r w:rsidRPr="00D34060">
              <w:rPr>
                <w:rFonts w:ascii="Times New Roman" w:hAnsi="Times New Roman"/>
                <w:sz w:val="16"/>
                <w:szCs w:val="16"/>
              </w:rPr>
              <w:t>85</w:t>
            </w:r>
          </w:p>
        </w:tc>
        <w:tc>
          <w:tcPr>
            <w:tcW w:w="191" w:type="pct"/>
            <w:shd w:val="clear" w:color="000000" w:fill="FFFFFF"/>
            <w:vAlign w:val="center"/>
          </w:tcPr>
          <w:p w14:paraId="6DB6A96E" w14:textId="7B2BE137" w:rsidR="0047291F" w:rsidRPr="00D34060" w:rsidRDefault="0047291F" w:rsidP="0047291F">
            <w:pPr>
              <w:spacing w:after="0" w:line="240" w:lineRule="auto"/>
              <w:jc w:val="center"/>
              <w:rPr>
                <w:rFonts w:ascii="Times New Roman" w:hAnsi="Times New Roman"/>
                <w:sz w:val="16"/>
                <w:szCs w:val="16"/>
              </w:rPr>
            </w:pPr>
            <w:r w:rsidRPr="00D34060">
              <w:rPr>
                <w:rFonts w:ascii="Times New Roman" w:hAnsi="Times New Roman"/>
                <w:sz w:val="16"/>
                <w:szCs w:val="16"/>
              </w:rPr>
              <w:t>85</w:t>
            </w:r>
          </w:p>
        </w:tc>
        <w:tc>
          <w:tcPr>
            <w:tcW w:w="191" w:type="pct"/>
            <w:shd w:val="clear" w:color="000000" w:fill="FFFFFF"/>
            <w:vAlign w:val="center"/>
          </w:tcPr>
          <w:p w14:paraId="138EE224" w14:textId="5D6BF796" w:rsidR="0047291F" w:rsidRPr="00D34060" w:rsidRDefault="0047291F" w:rsidP="0047291F">
            <w:pPr>
              <w:spacing w:after="0" w:line="240" w:lineRule="auto"/>
              <w:jc w:val="center"/>
              <w:rPr>
                <w:rFonts w:ascii="Times New Roman" w:hAnsi="Times New Roman"/>
                <w:sz w:val="16"/>
                <w:szCs w:val="16"/>
              </w:rPr>
            </w:pPr>
            <w:r w:rsidRPr="00D34060">
              <w:rPr>
                <w:rFonts w:ascii="Times New Roman" w:hAnsi="Times New Roman"/>
                <w:sz w:val="16"/>
                <w:szCs w:val="16"/>
              </w:rPr>
              <w:t>90</w:t>
            </w:r>
          </w:p>
        </w:tc>
        <w:tc>
          <w:tcPr>
            <w:tcW w:w="191" w:type="pct"/>
            <w:shd w:val="clear" w:color="000000" w:fill="FFFFFF"/>
            <w:vAlign w:val="center"/>
          </w:tcPr>
          <w:p w14:paraId="6B86383F" w14:textId="12061208" w:rsidR="0047291F" w:rsidRPr="00D34060" w:rsidRDefault="0047291F" w:rsidP="0047291F">
            <w:pPr>
              <w:spacing w:after="0" w:line="240" w:lineRule="auto"/>
              <w:jc w:val="center"/>
              <w:rPr>
                <w:rFonts w:ascii="Times New Roman" w:hAnsi="Times New Roman"/>
                <w:sz w:val="16"/>
                <w:szCs w:val="16"/>
              </w:rPr>
            </w:pPr>
            <w:r w:rsidRPr="00D34060">
              <w:rPr>
                <w:rFonts w:ascii="Times New Roman" w:hAnsi="Times New Roman"/>
                <w:sz w:val="16"/>
                <w:szCs w:val="16"/>
              </w:rPr>
              <w:t>90</w:t>
            </w:r>
          </w:p>
        </w:tc>
        <w:tc>
          <w:tcPr>
            <w:tcW w:w="191" w:type="pct"/>
            <w:shd w:val="clear" w:color="000000" w:fill="FFFFFF"/>
            <w:vAlign w:val="center"/>
          </w:tcPr>
          <w:p w14:paraId="1728B96F" w14:textId="0DEE7CE6" w:rsidR="0047291F" w:rsidRPr="00D34060" w:rsidRDefault="0047291F" w:rsidP="0047291F">
            <w:pPr>
              <w:spacing w:after="0" w:line="240" w:lineRule="auto"/>
              <w:jc w:val="center"/>
              <w:rPr>
                <w:rFonts w:ascii="Times New Roman" w:hAnsi="Times New Roman"/>
                <w:sz w:val="16"/>
                <w:szCs w:val="16"/>
              </w:rPr>
            </w:pPr>
            <w:r w:rsidRPr="00D34060">
              <w:rPr>
                <w:rFonts w:ascii="Times New Roman" w:hAnsi="Times New Roman"/>
                <w:sz w:val="16"/>
                <w:szCs w:val="16"/>
              </w:rPr>
              <w:t>95</w:t>
            </w:r>
          </w:p>
        </w:tc>
        <w:tc>
          <w:tcPr>
            <w:tcW w:w="191" w:type="pct"/>
            <w:shd w:val="clear" w:color="000000" w:fill="FFFFFF"/>
            <w:vAlign w:val="center"/>
          </w:tcPr>
          <w:p w14:paraId="105E8436" w14:textId="113A3BAE" w:rsidR="0047291F" w:rsidRPr="00D34060" w:rsidRDefault="0047291F" w:rsidP="0047291F">
            <w:pPr>
              <w:spacing w:after="0" w:line="240" w:lineRule="auto"/>
              <w:jc w:val="center"/>
              <w:rPr>
                <w:rFonts w:ascii="Times New Roman" w:hAnsi="Times New Roman"/>
                <w:sz w:val="16"/>
                <w:szCs w:val="16"/>
              </w:rPr>
            </w:pPr>
            <w:r w:rsidRPr="00D34060">
              <w:rPr>
                <w:rFonts w:ascii="Times New Roman" w:hAnsi="Times New Roman"/>
                <w:sz w:val="16"/>
                <w:szCs w:val="16"/>
              </w:rPr>
              <w:t>95</w:t>
            </w:r>
          </w:p>
        </w:tc>
        <w:tc>
          <w:tcPr>
            <w:tcW w:w="191" w:type="pct"/>
            <w:shd w:val="clear" w:color="000000" w:fill="FFFFFF"/>
            <w:vAlign w:val="center"/>
          </w:tcPr>
          <w:p w14:paraId="1502B787" w14:textId="02103790" w:rsidR="0047291F" w:rsidRPr="00D34060" w:rsidRDefault="0047291F" w:rsidP="0047291F">
            <w:pPr>
              <w:spacing w:after="0" w:line="240" w:lineRule="auto"/>
              <w:jc w:val="center"/>
              <w:rPr>
                <w:rFonts w:ascii="Times New Roman" w:hAnsi="Times New Roman"/>
                <w:sz w:val="16"/>
                <w:szCs w:val="16"/>
              </w:rPr>
            </w:pPr>
            <w:r w:rsidRPr="00D34060">
              <w:rPr>
                <w:rFonts w:ascii="Times New Roman" w:hAnsi="Times New Roman"/>
                <w:sz w:val="16"/>
                <w:szCs w:val="16"/>
              </w:rPr>
              <w:t>100</w:t>
            </w:r>
          </w:p>
        </w:tc>
        <w:tc>
          <w:tcPr>
            <w:tcW w:w="191" w:type="pct"/>
            <w:shd w:val="clear" w:color="auto" w:fill="auto"/>
            <w:vAlign w:val="center"/>
          </w:tcPr>
          <w:p w14:paraId="24477A74" w14:textId="43304F60" w:rsidR="0047291F" w:rsidRPr="00D34060" w:rsidRDefault="0047291F" w:rsidP="0047291F">
            <w:pPr>
              <w:spacing w:after="0" w:line="240" w:lineRule="auto"/>
              <w:jc w:val="center"/>
              <w:rPr>
                <w:rFonts w:ascii="Times New Roman" w:hAnsi="Times New Roman"/>
                <w:sz w:val="16"/>
                <w:szCs w:val="16"/>
              </w:rPr>
            </w:pPr>
            <w:r w:rsidRPr="00D34060">
              <w:rPr>
                <w:rFonts w:ascii="Times New Roman" w:hAnsi="Times New Roman"/>
                <w:sz w:val="16"/>
                <w:szCs w:val="16"/>
              </w:rPr>
              <w:t>95</w:t>
            </w:r>
          </w:p>
        </w:tc>
        <w:tc>
          <w:tcPr>
            <w:tcW w:w="191" w:type="pct"/>
            <w:shd w:val="clear" w:color="auto" w:fill="auto"/>
            <w:vAlign w:val="center"/>
          </w:tcPr>
          <w:p w14:paraId="653187C2" w14:textId="2F61FB55" w:rsidR="0047291F" w:rsidRPr="00D34060" w:rsidRDefault="0047291F" w:rsidP="0047291F">
            <w:pPr>
              <w:spacing w:after="0" w:line="240" w:lineRule="auto"/>
              <w:jc w:val="center"/>
              <w:rPr>
                <w:rFonts w:ascii="Times New Roman" w:hAnsi="Times New Roman"/>
                <w:sz w:val="16"/>
                <w:szCs w:val="16"/>
              </w:rPr>
            </w:pPr>
            <w:r w:rsidRPr="00D34060">
              <w:rPr>
                <w:rFonts w:ascii="Times New Roman" w:hAnsi="Times New Roman"/>
                <w:sz w:val="16"/>
                <w:szCs w:val="16"/>
              </w:rPr>
              <w:t>100</w:t>
            </w:r>
          </w:p>
        </w:tc>
        <w:tc>
          <w:tcPr>
            <w:tcW w:w="191" w:type="pct"/>
            <w:shd w:val="clear" w:color="auto" w:fill="auto"/>
            <w:vAlign w:val="center"/>
          </w:tcPr>
          <w:p w14:paraId="38321297" w14:textId="5CF3B41C" w:rsidR="0047291F" w:rsidRPr="00D34060" w:rsidRDefault="0047291F" w:rsidP="0047291F">
            <w:pPr>
              <w:spacing w:after="0" w:line="240" w:lineRule="auto"/>
              <w:jc w:val="center"/>
              <w:rPr>
                <w:rFonts w:ascii="Times New Roman" w:hAnsi="Times New Roman"/>
                <w:sz w:val="16"/>
                <w:szCs w:val="16"/>
              </w:rPr>
            </w:pPr>
            <w:r w:rsidRPr="00D34060">
              <w:rPr>
                <w:rFonts w:ascii="Times New Roman" w:hAnsi="Times New Roman"/>
                <w:sz w:val="16"/>
                <w:szCs w:val="16"/>
              </w:rPr>
              <w:t>100</w:t>
            </w:r>
          </w:p>
        </w:tc>
        <w:tc>
          <w:tcPr>
            <w:tcW w:w="191" w:type="pct"/>
            <w:shd w:val="clear" w:color="auto" w:fill="auto"/>
            <w:vAlign w:val="center"/>
          </w:tcPr>
          <w:p w14:paraId="74000105" w14:textId="0C5173E9" w:rsidR="0047291F" w:rsidRPr="00D34060" w:rsidRDefault="0047291F" w:rsidP="0047291F">
            <w:pPr>
              <w:spacing w:after="0" w:line="240" w:lineRule="auto"/>
              <w:jc w:val="center"/>
              <w:rPr>
                <w:rFonts w:ascii="Times New Roman" w:hAnsi="Times New Roman"/>
                <w:sz w:val="16"/>
                <w:szCs w:val="16"/>
              </w:rPr>
            </w:pPr>
            <w:r w:rsidRPr="00D34060">
              <w:rPr>
                <w:rFonts w:ascii="Times New Roman" w:hAnsi="Times New Roman"/>
                <w:sz w:val="16"/>
                <w:szCs w:val="16"/>
              </w:rPr>
              <w:t>100</w:t>
            </w:r>
          </w:p>
        </w:tc>
        <w:tc>
          <w:tcPr>
            <w:tcW w:w="195" w:type="pct"/>
            <w:vAlign w:val="center"/>
          </w:tcPr>
          <w:p w14:paraId="3F3418AC" w14:textId="2BD86E0A" w:rsidR="0047291F" w:rsidRPr="00D34060" w:rsidRDefault="0047291F" w:rsidP="0047291F">
            <w:pPr>
              <w:spacing w:after="0" w:line="240" w:lineRule="auto"/>
              <w:jc w:val="center"/>
              <w:rPr>
                <w:rFonts w:ascii="Times New Roman" w:hAnsi="Times New Roman"/>
                <w:sz w:val="16"/>
                <w:szCs w:val="16"/>
              </w:rPr>
            </w:pPr>
            <w:r w:rsidRPr="00D34060">
              <w:rPr>
                <w:rFonts w:ascii="Times New Roman" w:hAnsi="Times New Roman"/>
                <w:sz w:val="16"/>
                <w:szCs w:val="16"/>
              </w:rPr>
              <w:t>100</w:t>
            </w:r>
          </w:p>
        </w:tc>
        <w:tc>
          <w:tcPr>
            <w:tcW w:w="193" w:type="pct"/>
            <w:vAlign w:val="center"/>
          </w:tcPr>
          <w:p w14:paraId="4CA36210" w14:textId="2902388C" w:rsidR="0047291F" w:rsidRPr="00D34060" w:rsidRDefault="0047291F" w:rsidP="0047291F">
            <w:pPr>
              <w:spacing w:after="0" w:line="240" w:lineRule="auto"/>
              <w:jc w:val="center"/>
              <w:rPr>
                <w:rFonts w:ascii="Times New Roman" w:hAnsi="Times New Roman"/>
                <w:sz w:val="16"/>
                <w:szCs w:val="16"/>
              </w:rPr>
            </w:pPr>
            <w:r w:rsidRPr="00D34060">
              <w:rPr>
                <w:rFonts w:ascii="Times New Roman" w:hAnsi="Times New Roman"/>
                <w:sz w:val="16"/>
                <w:szCs w:val="16"/>
              </w:rPr>
              <w:t>100</w:t>
            </w:r>
          </w:p>
        </w:tc>
        <w:tc>
          <w:tcPr>
            <w:tcW w:w="185" w:type="pct"/>
            <w:vAlign w:val="center"/>
          </w:tcPr>
          <w:p w14:paraId="32F5E903" w14:textId="55400E34" w:rsidR="0047291F" w:rsidRPr="00D34060" w:rsidRDefault="0047291F" w:rsidP="0047291F">
            <w:pPr>
              <w:spacing w:after="0" w:line="240" w:lineRule="auto"/>
              <w:jc w:val="center"/>
              <w:rPr>
                <w:rFonts w:ascii="Times New Roman" w:hAnsi="Times New Roman"/>
                <w:sz w:val="16"/>
                <w:szCs w:val="16"/>
              </w:rPr>
            </w:pPr>
            <w:r w:rsidRPr="00D34060">
              <w:rPr>
                <w:rFonts w:ascii="Times New Roman" w:hAnsi="Times New Roman"/>
                <w:sz w:val="16"/>
                <w:szCs w:val="16"/>
              </w:rPr>
              <w:t>100</w:t>
            </w:r>
          </w:p>
        </w:tc>
        <w:tc>
          <w:tcPr>
            <w:tcW w:w="183" w:type="pct"/>
            <w:vAlign w:val="center"/>
          </w:tcPr>
          <w:p w14:paraId="1EF8F2D5" w14:textId="156DB556" w:rsidR="0047291F" w:rsidRPr="00D34060" w:rsidRDefault="0047291F" w:rsidP="0047291F">
            <w:pPr>
              <w:spacing w:after="0" w:line="240" w:lineRule="auto"/>
              <w:jc w:val="center"/>
              <w:rPr>
                <w:rFonts w:ascii="Times New Roman" w:hAnsi="Times New Roman"/>
                <w:sz w:val="16"/>
                <w:szCs w:val="16"/>
              </w:rPr>
            </w:pPr>
            <w:r w:rsidRPr="00D34060">
              <w:rPr>
                <w:rFonts w:ascii="Times New Roman" w:hAnsi="Times New Roman"/>
                <w:sz w:val="16"/>
                <w:szCs w:val="16"/>
              </w:rPr>
              <w:t>100</w:t>
            </w:r>
          </w:p>
        </w:tc>
      </w:tr>
      <w:tr w:rsidR="00D34060" w:rsidRPr="00D34060" w14:paraId="28971B56" w14:textId="77777777" w:rsidTr="00BA709B">
        <w:trPr>
          <w:trHeight w:val="139"/>
        </w:trPr>
        <w:tc>
          <w:tcPr>
            <w:tcW w:w="365" w:type="pct"/>
            <w:vMerge w:val="restart"/>
            <w:vAlign w:val="center"/>
          </w:tcPr>
          <w:p w14:paraId="43C62D6E" w14:textId="77777777" w:rsidR="000933FD" w:rsidRPr="00D34060" w:rsidRDefault="000933FD" w:rsidP="000933FD">
            <w:pPr>
              <w:spacing w:after="0" w:line="240" w:lineRule="auto"/>
              <w:rPr>
                <w:rFonts w:ascii="Times New Roman" w:hAnsi="Times New Roman"/>
                <w:bCs/>
                <w:sz w:val="16"/>
                <w:szCs w:val="16"/>
              </w:rPr>
            </w:pPr>
            <w:r w:rsidRPr="00D34060">
              <w:rPr>
                <w:rFonts w:ascii="Times New Roman" w:hAnsi="Times New Roman"/>
                <w:bCs/>
                <w:sz w:val="16"/>
                <w:szCs w:val="16"/>
              </w:rPr>
              <w:t>1.5. Обеспечение успешной социализации и эффективной самореализации молодежи</w:t>
            </w:r>
          </w:p>
        </w:tc>
        <w:tc>
          <w:tcPr>
            <w:tcW w:w="555" w:type="pct"/>
            <w:shd w:val="clear" w:color="auto" w:fill="auto"/>
            <w:vAlign w:val="center"/>
          </w:tcPr>
          <w:p w14:paraId="24C9A7AF" w14:textId="77777777" w:rsidR="000933FD" w:rsidRPr="00D34060" w:rsidRDefault="000933FD" w:rsidP="000933FD">
            <w:pPr>
              <w:spacing w:after="0" w:line="240" w:lineRule="auto"/>
              <w:rPr>
                <w:rFonts w:ascii="Times New Roman" w:hAnsi="Times New Roman"/>
                <w:bCs/>
                <w:sz w:val="16"/>
                <w:szCs w:val="16"/>
              </w:rPr>
            </w:pPr>
            <w:r w:rsidRPr="00D34060">
              <w:rPr>
                <w:rFonts w:ascii="Times New Roman" w:hAnsi="Times New Roman"/>
                <w:bCs/>
                <w:sz w:val="16"/>
                <w:szCs w:val="16"/>
              </w:rPr>
              <w:t>Общая численность участников мероприятий в сфере молодежной политики в возрасте от 14 до 30 лет</w:t>
            </w:r>
          </w:p>
        </w:tc>
        <w:tc>
          <w:tcPr>
            <w:tcW w:w="221" w:type="pct"/>
            <w:shd w:val="clear" w:color="auto" w:fill="auto"/>
            <w:vAlign w:val="center"/>
          </w:tcPr>
          <w:p w14:paraId="6732AC6E" w14:textId="643712D6" w:rsidR="000933FD" w:rsidRPr="00D34060" w:rsidRDefault="000933FD" w:rsidP="000933FD">
            <w:pPr>
              <w:spacing w:after="0" w:line="240" w:lineRule="auto"/>
              <w:jc w:val="center"/>
              <w:rPr>
                <w:rFonts w:ascii="Times New Roman" w:hAnsi="Times New Roman"/>
                <w:bCs/>
                <w:sz w:val="16"/>
                <w:szCs w:val="16"/>
              </w:rPr>
            </w:pPr>
            <w:r w:rsidRPr="00D34060">
              <w:rPr>
                <w:rFonts w:ascii="Times New Roman" w:hAnsi="Times New Roman"/>
                <w:bCs/>
                <w:sz w:val="16"/>
                <w:szCs w:val="16"/>
              </w:rPr>
              <w:t>тыс. чел.</w:t>
            </w:r>
          </w:p>
        </w:tc>
        <w:tc>
          <w:tcPr>
            <w:tcW w:w="191" w:type="pct"/>
            <w:vAlign w:val="center"/>
          </w:tcPr>
          <w:p w14:paraId="1E0DD938" w14:textId="23C303A5" w:rsidR="000933FD" w:rsidRPr="00D34060" w:rsidRDefault="000933FD" w:rsidP="000933FD">
            <w:pPr>
              <w:spacing w:after="0" w:line="240" w:lineRule="auto"/>
              <w:jc w:val="center"/>
              <w:rPr>
                <w:rFonts w:ascii="Times New Roman" w:hAnsi="Times New Roman"/>
                <w:sz w:val="16"/>
                <w:szCs w:val="16"/>
              </w:rPr>
            </w:pPr>
            <w:r w:rsidRPr="00D34060">
              <w:rPr>
                <w:rFonts w:ascii="Times New Roman" w:hAnsi="Times New Roman"/>
                <w:sz w:val="16"/>
                <w:szCs w:val="16"/>
              </w:rPr>
              <w:t>-</w:t>
            </w:r>
          </w:p>
        </w:tc>
        <w:tc>
          <w:tcPr>
            <w:tcW w:w="238" w:type="pct"/>
            <w:shd w:val="clear" w:color="000000" w:fill="FFFFFF"/>
            <w:vAlign w:val="center"/>
          </w:tcPr>
          <w:p w14:paraId="14530A58" w14:textId="2FDA8791" w:rsidR="000933FD" w:rsidRPr="00D34060" w:rsidRDefault="000933FD" w:rsidP="000933FD">
            <w:pPr>
              <w:spacing w:after="0" w:line="240" w:lineRule="auto"/>
              <w:jc w:val="center"/>
              <w:rPr>
                <w:rFonts w:ascii="Times New Roman" w:hAnsi="Times New Roman"/>
                <w:sz w:val="16"/>
                <w:szCs w:val="16"/>
              </w:rPr>
            </w:pPr>
            <w:r w:rsidRPr="00D34060">
              <w:rPr>
                <w:rFonts w:ascii="Times New Roman" w:hAnsi="Times New Roman"/>
                <w:sz w:val="16"/>
                <w:szCs w:val="16"/>
              </w:rPr>
              <w:t>767</w:t>
            </w:r>
          </w:p>
        </w:tc>
        <w:tc>
          <w:tcPr>
            <w:tcW w:w="191" w:type="pct"/>
            <w:shd w:val="clear" w:color="auto" w:fill="auto"/>
            <w:vAlign w:val="center"/>
          </w:tcPr>
          <w:p w14:paraId="50C09301" w14:textId="6D8F87C3" w:rsidR="000933FD" w:rsidRPr="00D34060" w:rsidRDefault="000933FD" w:rsidP="000933FD">
            <w:pPr>
              <w:spacing w:after="0" w:line="240" w:lineRule="auto"/>
              <w:jc w:val="center"/>
              <w:rPr>
                <w:rFonts w:ascii="Times New Roman" w:hAnsi="Times New Roman"/>
                <w:sz w:val="16"/>
                <w:szCs w:val="16"/>
              </w:rPr>
            </w:pPr>
            <w:r w:rsidRPr="00D34060">
              <w:rPr>
                <w:rFonts w:ascii="Times New Roman" w:hAnsi="Times New Roman"/>
                <w:sz w:val="16"/>
                <w:szCs w:val="16"/>
              </w:rPr>
              <w:t>700</w:t>
            </w:r>
          </w:p>
        </w:tc>
        <w:tc>
          <w:tcPr>
            <w:tcW w:w="191" w:type="pct"/>
            <w:shd w:val="clear" w:color="auto" w:fill="auto"/>
            <w:vAlign w:val="center"/>
          </w:tcPr>
          <w:p w14:paraId="06D480AF" w14:textId="3658259F" w:rsidR="000933FD" w:rsidRPr="00D34060" w:rsidRDefault="000933FD" w:rsidP="000933FD">
            <w:pPr>
              <w:spacing w:after="0" w:line="240" w:lineRule="auto"/>
              <w:jc w:val="center"/>
              <w:rPr>
                <w:rFonts w:ascii="Times New Roman" w:hAnsi="Times New Roman"/>
                <w:sz w:val="16"/>
                <w:szCs w:val="16"/>
              </w:rPr>
            </w:pPr>
            <w:r w:rsidRPr="00D34060">
              <w:rPr>
                <w:rFonts w:ascii="Times New Roman" w:hAnsi="Times New Roman"/>
                <w:sz w:val="16"/>
                <w:szCs w:val="16"/>
              </w:rPr>
              <w:t>767</w:t>
            </w:r>
          </w:p>
        </w:tc>
        <w:tc>
          <w:tcPr>
            <w:tcW w:w="191" w:type="pct"/>
            <w:shd w:val="clear" w:color="auto" w:fill="auto"/>
            <w:vAlign w:val="center"/>
          </w:tcPr>
          <w:p w14:paraId="21595B98" w14:textId="64E34823" w:rsidR="000933FD" w:rsidRPr="00D34060" w:rsidRDefault="000933FD" w:rsidP="000933FD">
            <w:pPr>
              <w:spacing w:after="0" w:line="240" w:lineRule="auto"/>
              <w:jc w:val="center"/>
              <w:rPr>
                <w:rFonts w:ascii="Times New Roman" w:hAnsi="Times New Roman"/>
                <w:sz w:val="16"/>
                <w:szCs w:val="16"/>
              </w:rPr>
            </w:pPr>
            <w:r w:rsidRPr="00D34060">
              <w:rPr>
                <w:rFonts w:ascii="Times New Roman" w:hAnsi="Times New Roman"/>
                <w:sz w:val="16"/>
                <w:szCs w:val="16"/>
              </w:rPr>
              <w:t>700</w:t>
            </w:r>
          </w:p>
        </w:tc>
        <w:tc>
          <w:tcPr>
            <w:tcW w:w="191" w:type="pct"/>
            <w:shd w:val="clear" w:color="000000" w:fill="FFFFFF"/>
            <w:vAlign w:val="center"/>
          </w:tcPr>
          <w:p w14:paraId="7C1B9B86" w14:textId="7E536065" w:rsidR="000933FD" w:rsidRPr="00D34060" w:rsidRDefault="000933FD" w:rsidP="000933FD">
            <w:pPr>
              <w:spacing w:after="0" w:line="240" w:lineRule="auto"/>
              <w:jc w:val="center"/>
              <w:rPr>
                <w:rFonts w:ascii="Times New Roman" w:hAnsi="Times New Roman"/>
                <w:sz w:val="16"/>
                <w:szCs w:val="16"/>
              </w:rPr>
            </w:pPr>
            <w:r w:rsidRPr="00D34060">
              <w:rPr>
                <w:rFonts w:ascii="Times New Roman" w:hAnsi="Times New Roman"/>
                <w:sz w:val="16"/>
                <w:szCs w:val="16"/>
              </w:rPr>
              <w:t>767</w:t>
            </w:r>
          </w:p>
        </w:tc>
        <w:tc>
          <w:tcPr>
            <w:tcW w:w="191" w:type="pct"/>
            <w:shd w:val="clear" w:color="000000" w:fill="FFFFFF"/>
            <w:vAlign w:val="center"/>
          </w:tcPr>
          <w:p w14:paraId="4A2A648E" w14:textId="5FA6024B" w:rsidR="000933FD" w:rsidRPr="00D34060" w:rsidRDefault="000933FD" w:rsidP="000933FD">
            <w:pPr>
              <w:spacing w:after="0" w:line="240" w:lineRule="auto"/>
              <w:jc w:val="center"/>
              <w:rPr>
                <w:rFonts w:ascii="Times New Roman" w:hAnsi="Times New Roman"/>
                <w:sz w:val="16"/>
                <w:szCs w:val="16"/>
              </w:rPr>
            </w:pPr>
            <w:r w:rsidRPr="00D34060">
              <w:rPr>
                <w:rFonts w:ascii="Times New Roman" w:hAnsi="Times New Roman"/>
                <w:sz w:val="16"/>
                <w:szCs w:val="16"/>
              </w:rPr>
              <w:t>700</w:t>
            </w:r>
          </w:p>
        </w:tc>
        <w:tc>
          <w:tcPr>
            <w:tcW w:w="191" w:type="pct"/>
            <w:shd w:val="clear" w:color="000000" w:fill="FFFFFF"/>
            <w:vAlign w:val="center"/>
          </w:tcPr>
          <w:p w14:paraId="5760859C" w14:textId="7EB2DDF8" w:rsidR="000933FD" w:rsidRPr="00D34060" w:rsidRDefault="000933FD" w:rsidP="000933FD">
            <w:pPr>
              <w:spacing w:after="0" w:line="240" w:lineRule="auto"/>
              <w:jc w:val="center"/>
              <w:rPr>
                <w:rFonts w:ascii="Times New Roman" w:hAnsi="Times New Roman"/>
                <w:sz w:val="16"/>
                <w:szCs w:val="16"/>
              </w:rPr>
            </w:pPr>
            <w:r w:rsidRPr="00D34060">
              <w:rPr>
                <w:rFonts w:ascii="Times New Roman" w:hAnsi="Times New Roman"/>
                <w:sz w:val="16"/>
                <w:szCs w:val="16"/>
              </w:rPr>
              <w:t>767</w:t>
            </w:r>
          </w:p>
        </w:tc>
        <w:tc>
          <w:tcPr>
            <w:tcW w:w="191" w:type="pct"/>
            <w:shd w:val="clear" w:color="000000" w:fill="FFFFFF"/>
            <w:vAlign w:val="center"/>
          </w:tcPr>
          <w:p w14:paraId="2CF28C56" w14:textId="2EFA746C" w:rsidR="000933FD" w:rsidRPr="00D34060" w:rsidRDefault="000933FD" w:rsidP="000933FD">
            <w:pPr>
              <w:spacing w:after="0" w:line="240" w:lineRule="auto"/>
              <w:jc w:val="center"/>
              <w:rPr>
                <w:rFonts w:ascii="Times New Roman" w:hAnsi="Times New Roman"/>
                <w:sz w:val="16"/>
                <w:szCs w:val="16"/>
              </w:rPr>
            </w:pPr>
            <w:r w:rsidRPr="00D34060">
              <w:rPr>
                <w:rFonts w:ascii="Times New Roman" w:hAnsi="Times New Roman"/>
                <w:sz w:val="16"/>
                <w:szCs w:val="16"/>
              </w:rPr>
              <w:t>700</w:t>
            </w:r>
          </w:p>
        </w:tc>
        <w:tc>
          <w:tcPr>
            <w:tcW w:w="191" w:type="pct"/>
            <w:shd w:val="clear" w:color="000000" w:fill="FFFFFF"/>
            <w:vAlign w:val="center"/>
          </w:tcPr>
          <w:p w14:paraId="6FFE90D6" w14:textId="59511A7D" w:rsidR="000933FD" w:rsidRPr="00D34060" w:rsidRDefault="000933FD" w:rsidP="000933FD">
            <w:pPr>
              <w:spacing w:after="0" w:line="240" w:lineRule="auto"/>
              <w:jc w:val="center"/>
              <w:rPr>
                <w:rFonts w:ascii="Times New Roman" w:hAnsi="Times New Roman"/>
                <w:sz w:val="16"/>
                <w:szCs w:val="16"/>
              </w:rPr>
            </w:pPr>
            <w:r w:rsidRPr="00D34060">
              <w:rPr>
                <w:rFonts w:ascii="Times New Roman" w:hAnsi="Times New Roman"/>
                <w:sz w:val="16"/>
                <w:szCs w:val="16"/>
              </w:rPr>
              <w:t>767</w:t>
            </w:r>
          </w:p>
        </w:tc>
        <w:tc>
          <w:tcPr>
            <w:tcW w:w="191" w:type="pct"/>
            <w:shd w:val="clear" w:color="000000" w:fill="FFFFFF"/>
            <w:vAlign w:val="center"/>
          </w:tcPr>
          <w:p w14:paraId="14075A88" w14:textId="177223A6" w:rsidR="000933FD" w:rsidRPr="00D34060" w:rsidRDefault="000933FD" w:rsidP="000933FD">
            <w:pPr>
              <w:spacing w:after="0" w:line="240" w:lineRule="auto"/>
              <w:jc w:val="center"/>
              <w:rPr>
                <w:rFonts w:ascii="Times New Roman" w:hAnsi="Times New Roman"/>
                <w:sz w:val="16"/>
                <w:szCs w:val="16"/>
              </w:rPr>
            </w:pPr>
            <w:r w:rsidRPr="00D34060">
              <w:rPr>
                <w:rFonts w:ascii="Times New Roman" w:hAnsi="Times New Roman"/>
                <w:sz w:val="16"/>
                <w:szCs w:val="16"/>
              </w:rPr>
              <w:t>700</w:t>
            </w:r>
          </w:p>
        </w:tc>
        <w:tc>
          <w:tcPr>
            <w:tcW w:w="191" w:type="pct"/>
            <w:shd w:val="clear" w:color="000000" w:fill="FFFFFF"/>
            <w:vAlign w:val="center"/>
          </w:tcPr>
          <w:p w14:paraId="7928BF63" w14:textId="10CE62E9" w:rsidR="000933FD" w:rsidRPr="00D34060" w:rsidRDefault="000933FD" w:rsidP="000933FD">
            <w:pPr>
              <w:spacing w:after="0" w:line="240" w:lineRule="auto"/>
              <w:jc w:val="center"/>
              <w:rPr>
                <w:rFonts w:ascii="Times New Roman" w:hAnsi="Times New Roman"/>
                <w:sz w:val="16"/>
                <w:szCs w:val="16"/>
              </w:rPr>
            </w:pPr>
            <w:r w:rsidRPr="00D34060">
              <w:rPr>
                <w:rFonts w:ascii="Times New Roman" w:hAnsi="Times New Roman"/>
                <w:sz w:val="16"/>
                <w:szCs w:val="16"/>
              </w:rPr>
              <w:t>767</w:t>
            </w:r>
          </w:p>
        </w:tc>
        <w:tc>
          <w:tcPr>
            <w:tcW w:w="191" w:type="pct"/>
            <w:shd w:val="clear" w:color="auto" w:fill="auto"/>
            <w:vAlign w:val="center"/>
          </w:tcPr>
          <w:p w14:paraId="2B432AB5" w14:textId="58B542AF" w:rsidR="000933FD" w:rsidRPr="00D34060" w:rsidRDefault="000933FD" w:rsidP="000933FD">
            <w:pPr>
              <w:spacing w:after="0" w:line="240" w:lineRule="auto"/>
              <w:jc w:val="center"/>
              <w:rPr>
                <w:rFonts w:ascii="Times New Roman" w:hAnsi="Times New Roman"/>
                <w:sz w:val="16"/>
                <w:szCs w:val="16"/>
              </w:rPr>
            </w:pPr>
            <w:r w:rsidRPr="00D34060">
              <w:rPr>
                <w:rFonts w:ascii="Times New Roman" w:hAnsi="Times New Roman"/>
                <w:sz w:val="16"/>
                <w:szCs w:val="16"/>
              </w:rPr>
              <w:t>700</w:t>
            </w:r>
          </w:p>
        </w:tc>
        <w:tc>
          <w:tcPr>
            <w:tcW w:w="191" w:type="pct"/>
            <w:shd w:val="clear" w:color="auto" w:fill="auto"/>
            <w:vAlign w:val="center"/>
          </w:tcPr>
          <w:p w14:paraId="4ACA3167" w14:textId="3CCC1CB3" w:rsidR="000933FD" w:rsidRPr="00D34060" w:rsidRDefault="000933FD" w:rsidP="000933FD">
            <w:pPr>
              <w:spacing w:after="0" w:line="240" w:lineRule="auto"/>
              <w:jc w:val="center"/>
              <w:rPr>
                <w:rFonts w:ascii="Times New Roman" w:hAnsi="Times New Roman"/>
                <w:sz w:val="16"/>
                <w:szCs w:val="16"/>
              </w:rPr>
            </w:pPr>
            <w:r w:rsidRPr="00D34060">
              <w:rPr>
                <w:rFonts w:ascii="Times New Roman" w:hAnsi="Times New Roman"/>
                <w:sz w:val="16"/>
                <w:szCs w:val="16"/>
              </w:rPr>
              <w:t>767</w:t>
            </w:r>
          </w:p>
        </w:tc>
        <w:tc>
          <w:tcPr>
            <w:tcW w:w="191" w:type="pct"/>
            <w:shd w:val="clear" w:color="auto" w:fill="auto"/>
            <w:vAlign w:val="center"/>
          </w:tcPr>
          <w:p w14:paraId="49D6197B" w14:textId="7D75D2CB" w:rsidR="000933FD" w:rsidRPr="00D34060" w:rsidRDefault="000933FD" w:rsidP="000933FD">
            <w:pPr>
              <w:spacing w:after="0" w:line="240" w:lineRule="auto"/>
              <w:jc w:val="center"/>
              <w:rPr>
                <w:rFonts w:ascii="Times New Roman" w:hAnsi="Times New Roman"/>
                <w:sz w:val="16"/>
                <w:szCs w:val="16"/>
              </w:rPr>
            </w:pPr>
            <w:r w:rsidRPr="00D34060">
              <w:rPr>
                <w:rFonts w:ascii="Times New Roman" w:hAnsi="Times New Roman"/>
                <w:sz w:val="16"/>
                <w:szCs w:val="16"/>
              </w:rPr>
              <w:t>700</w:t>
            </w:r>
          </w:p>
        </w:tc>
        <w:tc>
          <w:tcPr>
            <w:tcW w:w="191" w:type="pct"/>
            <w:shd w:val="clear" w:color="auto" w:fill="auto"/>
            <w:vAlign w:val="center"/>
          </w:tcPr>
          <w:p w14:paraId="359C4E17" w14:textId="2C24B8CC" w:rsidR="000933FD" w:rsidRPr="00D34060" w:rsidRDefault="000933FD" w:rsidP="000933FD">
            <w:pPr>
              <w:spacing w:after="0" w:line="240" w:lineRule="auto"/>
              <w:jc w:val="center"/>
              <w:rPr>
                <w:rFonts w:ascii="Times New Roman" w:hAnsi="Times New Roman"/>
                <w:sz w:val="16"/>
                <w:szCs w:val="16"/>
              </w:rPr>
            </w:pPr>
            <w:r w:rsidRPr="00D34060">
              <w:rPr>
                <w:rFonts w:ascii="Times New Roman" w:hAnsi="Times New Roman"/>
                <w:sz w:val="16"/>
                <w:szCs w:val="16"/>
              </w:rPr>
              <w:t>767</w:t>
            </w:r>
          </w:p>
        </w:tc>
        <w:tc>
          <w:tcPr>
            <w:tcW w:w="195" w:type="pct"/>
            <w:vAlign w:val="center"/>
          </w:tcPr>
          <w:p w14:paraId="486C89FE" w14:textId="17D2381D" w:rsidR="000933FD" w:rsidRPr="00D34060" w:rsidRDefault="000933FD" w:rsidP="000933FD">
            <w:pPr>
              <w:spacing w:after="0" w:line="240" w:lineRule="auto"/>
              <w:jc w:val="center"/>
              <w:rPr>
                <w:rFonts w:ascii="Times New Roman" w:hAnsi="Times New Roman"/>
                <w:sz w:val="16"/>
                <w:szCs w:val="16"/>
              </w:rPr>
            </w:pPr>
            <w:r w:rsidRPr="00D34060">
              <w:rPr>
                <w:rFonts w:ascii="Times New Roman" w:hAnsi="Times New Roman"/>
                <w:sz w:val="16"/>
                <w:szCs w:val="16"/>
              </w:rPr>
              <w:t>700</w:t>
            </w:r>
          </w:p>
        </w:tc>
        <w:tc>
          <w:tcPr>
            <w:tcW w:w="193" w:type="pct"/>
            <w:vAlign w:val="center"/>
          </w:tcPr>
          <w:p w14:paraId="06F6B39D" w14:textId="76BF6761" w:rsidR="000933FD" w:rsidRPr="00D34060" w:rsidRDefault="000933FD" w:rsidP="000933FD">
            <w:pPr>
              <w:spacing w:after="0" w:line="240" w:lineRule="auto"/>
              <w:jc w:val="center"/>
              <w:rPr>
                <w:rFonts w:ascii="Times New Roman" w:hAnsi="Times New Roman"/>
                <w:sz w:val="16"/>
                <w:szCs w:val="16"/>
              </w:rPr>
            </w:pPr>
            <w:r w:rsidRPr="00D34060">
              <w:rPr>
                <w:rFonts w:ascii="Times New Roman" w:hAnsi="Times New Roman"/>
                <w:sz w:val="16"/>
                <w:szCs w:val="16"/>
              </w:rPr>
              <w:t>767</w:t>
            </w:r>
          </w:p>
        </w:tc>
        <w:tc>
          <w:tcPr>
            <w:tcW w:w="185" w:type="pct"/>
            <w:vAlign w:val="center"/>
          </w:tcPr>
          <w:p w14:paraId="41553573" w14:textId="27EDF2F2" w:rsidR="000933FD" w:rsidRPr="00D34060" w:rsidRDefault="000933FD" w:rsidP="000933FD">
            <w:pPr>
              <w:spacing w:after="0" w:line="240" w:lineRule="auto"/>
              <w:jc w:val="center"/>
              <w:rPr>
                <w:rFonts w:ascii="Times New Roman" w:hAnsi="Times New Roman"/>
                <w:sz w:val="16"/>
                <w:szCs w:val="16"/>
              </w:rPr>
            </w:pPr>
            <w:r w:rsidRPr="00D34060">
              <w:rPr>
                <w:rFonts w:ascii="Times New Roman" w:hAnsi="Times New Roman"/>
                <w:sz w:val="16"/>
                <w:szCs w:val="16"/>
              </w:rPr>
              <w:t>700</w:t>
            </w:r>
          </w:p>
        </w:tc>
        <w:tc>
          <w:tcPr>
            <w:tcW w:w="183" w:type="pct"/>
            <w:vAlign w:val="center"/>
          </w:tcPr>
          <w:p w14:paraId="7CF04514" w14:textId="6E8DE762" w:rsidR="000933FD" w:rsidRPr="00D34060" w:rsidRDefault="000933FD" w:rsidP="000933FD">
            <w:pPr>
              <w:spacing w:after="0" w:line="240" w:lineRule="auto"/>
              <w:jc w:val="center"/>
              <w:rPr>
                <w:rFonts w:ascii="Times New Roman" w:hAnsi="Times New Roman"/>
                <w:sz w:val="16"/>
                <w:szCs w:val="16"/>
              </w:rPr>
            </w:pPr>
            <w:r w:rsidRPr="00D34060">
              <w:rPr>
                <w:rFonts w:ascii="Times New Roman" w:hAnsi="Times New Roman"/>
                <w:sz w:val="16"/>
                <w:szCs w:val="16"/>
              </w:rPr>
              <w:t>767</w:t>
            </w:r>
          </w:p>
        </w:tc>
      </w:tr>
      <w:tr w:rsidR="00D34060" w:rsidRPr="00D34060" w14:paraId="181FACB9" w14:textId="77777777" w:rsidTr="00BA709B">
        <w:trPr>
          <w:trHeight w:val="139"/>
        </w:trPr>
        <w:tc>
          <w:tcPr>
            <w:tcW w:w="365" w:type="pct"/>
            <w:vMerge/>
            <w:vAlign w:val="center"/>
          </w:tcPr>
          <w:p w14:paraId="48006A83" w14:textId="77777777" w:rsidR="00704AE1" w:rsidRPr="00D34060" w:rsidRDefault="00704AE1" w:rsidP="00704AE1">
            <w:pPr>
              <w:spacing w:after="0" w:line="240" w:lineRule="auto"/>
              <w:rPr>
                <w:rFonts w:ascii="Times New Roman" w:hAnsi="Times New Roman"/>
                <w:bCs/>
                <w:sz w:val="16"/>
                <w:szCs w:val="16"/>
              </w:rPr>
            </w:pPr>
          </w:p>
        </w:tc>
        <w:tc>
          <w:tcPr>
            <w:tcW w:w="555" w:type="pct"/>
            <w:shd w:val="clear" w:color="auto" w:fill="auto"/>
            <w:vAlign w:val="center"/>
          </w:tcPr>
          <w:p w14:paraId="53030D3D" w14:textId="77777777" w:rsidR="00704AE1" w:rsidRPr="00D34060" w:rsidRDefault="00704AE1" w:rsidP="00704AE1">
            <w:pPr>
              <w:spacing w:after="0" w:line="240" w:lineRule="auto"/>
              <w:rPr>
                <w:rFonts w:ascii="Times New Roman" w:hAnsi="Times New Roman"/>
                <w:bCs/>
                <w:sz w:val="16"/>
                <w:szCs w:val="16"/>
              </w:rPr>
            </w:pPr>
            <w:r w:rsidRPr="00D34060">
              <w:rPr>
                <w:rFonts w:ascii="Times New Roman" w:hAnsi="Times New Roman"/>
                <w:bCs/>
                <w:sz w:val="16"/>
                <w:szCs w:val="16"/>
              </w:rPr>
              <w:t xml:space="preserve">Доля молодых людей в возрасте от 14 до 30 лет, зарегистрированных с диагнозом «синдром зависимости от наркотических средств (наркомания)», «пагубное (с вредными последствиями) употребление наркотических </w:t>
            </w:r>
            <w:r w:rsidRPr="00D34060">
              <w:rPr>
                <w:rFonts w:ascii="Times New Roman" w:hAnsi="Times New Roman"/>
                <w:bCs/>
                <w:sz w:val="16"/>
                <w:szCs w:val="16"/>
              </w:rPr>
              <w:lastRenderedPageBreak/>
              <w:t>средств», установленным впервые в жизни, в общем количестве молодых людей от 14 до 30 лет</w:t>
            </w:r>
          </w:p>
        </w:tc>
        <w:tc>
          <w:tcPr>
            <w:tcW w:w="221" w:type="pct"/>
            <w:shd w:val="clear" w:color="auto" w:fill="auto"/>
            <w:vAlign w:val="center"/>
          </w:tcPr>
          <w:p w14:paraId="371FBB59" w14:textId="77777777" w:rsidR="00704AE1" w:rsidRPr="00D34060" w:rsidRDefault="00704AE1" w:rsidP="00704AE1">
            <w:pPr>
              <w:spacing w:after="0" w:line="240" w:lineRule="auto"/>
              <w:jc w:val="center"/>
              <w:rPr>
                <w:rFonts w:ascii="Times New Roman" w:hAnsi="Times New Roman"/>
                <w:bCs/>
                <w:sz w:val="16"/>
                <w:szCs w:val="16"/>
              </w:rPr>
            </w:pPr>
            <w:r w:rsidRPr="00D34060">
              <w:rPr>
                <w:rFonts w:ascii="Times New Roman" w:hAnsi="Times New Roman"/>
                <w:bCs/>
                <w:sz w:val="16"/>
                <w:szCs w:val="16"/>
              </w:rPr>
              <w:lastRenderedPageBreak/>
              <w:t>%</w:t>
            </w:r>
          </w:p>
        </w:tc>
        <w:tc>
          <w:tcPr>
            <w:tcW w:w="191" w:type="pct"/>
            <w:vAlign w:val="center"/>
          </w:tcPr>
          <w:p w14:paraId="5763052B" w14:textId="3E40EBC3" w:rsidR="00704AE1" w:rsidRPr="00D34060" w:rsidRDefault="00704AE1" w:rsidP="00704AE1">
            <w:pPr>
              <w:spacing w:after="0" w:line="240" w:lineRule="auto"/>
              <w:jc w:val="center"/>
              <w:rPr>
                <w:rFonts w:ascii="Times New Roman" w:hAnsi="Times New Roman"/>
                <w:sz w:val="16"/>
                <w:szCs w:val="16"/>
              </w:rPr>
            </w:pPr>
            <w:r w:rsidRPr="00D34060">
              <w:rPr>
                <w:rFonts w:ascii="Times New Roman" w:hAnsi="Times New Roman"/>
                <w:sz w:val="16"/>
                <w:szCs w:val="16"/>
              </w:rPr>
              <w:t>0,07</w:t>
            </w:r>
          </w:p>
        </w:tc>
        <w:tc>
          <w:tcPr>
            <w:tcW w:w="238" w:type="pct"/>
            <w:shd w:val="clear" w:color="000000" w:fill="FFFFFF"/>
            <w:vAlign w:val="center"/>
          </w:tcPr>
          <w:p w14:paraId="0CCA3989" w14:textId="5BA15AF9" w:rsidR="00704AE1" w:rsidRPr="00D34060" w:rsidRDefault="00704AE1" w:rsidP="00704AE1">
            <w:pPr>
              <w:spacing w:after="0" w:line="240" w:lineRule="auto"/>
              <w:jc w:val="center"/>
              <w:rPr>
                <w:rFonts w:ascii="Times New Roman" w:hAnsi="Times New Roman"/>
                <w:sz w:val="16"/>
                <w:szCs w:val="16"/>
              </w:rPr>
            </w:pPr>
            <w:r w:rsidRPr="00D34060">
              <w:rPr>
                <w:rFonts w:ascii="Times New Roman" w:hAnsi="Times New Roman"/>
                <w:sz w:val="16"/>
                <w:szCs w:val="16"/>
              </w:rPr>
              <w:t>0,06</w:t>
            </w:r>
          </w:p>
        </w:tc>
        <w:tc>
          <w:tcPr>
            <w:tcW w:w="191" w:type="pct"/>
            <w:shd w:val="clear" w:color="auto" w:fill="auto"/>
            <w:vAlign w:val="center"/>
          </w:tcPr>
          <w:p w14:paraId="450DFA5C" w14:textId="582BF911" w:rsidR="00704AE1" w:rsidRPr="00D34060" w:rsidRDefault="00704AE1" w:rsidP="00704AE1">
            <w:pPr>
              <w:spacing w:after="0" w:line="240" w:lineRule="auto"/>
              <w:jc w:val="center"/>
              <w:rPr>
                <w:rFonts w:ascii="Times New Roman" w:hAnsi="Times New Roman"/>
                <w:sz w:val="16"/>
                <w:szCs w:val="16"/>
              </w:rPr>
            </w:pPr>
            <w:r w:rsidRPr="00D34060">
              <w:rPr>
                <w:rFonts w:ascii="Times New Roman" w:hAnsi="Times New Roman"/>
                <w:sz w:val="16"/>
                <w:szCs w:val="16"/>
              </w:rPr>
              <w:t>0,06</w:t>
            </w:r>
          </w:p>
        </w:tc>
        <w:tc>
          <w:tcPr>
            <w:tcW w:w="191" w:type="pct"/>
            <w:shd w:val="clear" w:color="auto" w:fill="auto"/>
            <w:vAlign w:val="center"/>
          </w:tcPr>
          <w:p w14:paraId="444A811A" w14:textId="29FEEF9F" w:rsidR="00704AE1" w:rsidRPr="00D34060" w:rsidRDefault="00704AE1" w:rsidP="00704AE1">
            <w:pPr>
              <w:spacing w:after="0" w:line="240" w:lineRule="auto"/>
              <w:jc w:val="center"/>
              <w:rPr>
                <w:rFonts w:ascii="Times New Roman" w:hAnsi="Times New Roman"/>
                <w:sz w:val="16"/>
                <w:szCs w:val="16"/>
              </w:rPr>
            </w:pPr>
            <w:r w:rsidRPr="00D34060">
              <w:rPr>
                <w:rFonts w:ascii="Times New Roman" w:hAnsi="Times New Roman"/>
                <w:sz w:val="16"/>
                <w:szCs w:val="16"/>
              </w:rPr>
              <w:t>0,06</w:t>
            </w:r>
          </w:p>
        </w:tc>
        <w:tc>
          <w:tcPr>
            <w:tcW w:w="191" w:type="pct"/>
            <w:shd w:val="clear" w:color="auto" w:fill="auto"/>
            <w:vAlign w:val="center"/>
          </w:tcPr>
          <w:p w14:paraId="79478893" w14:textId="343B7690" w:rsidR="00704AE1" w:rsidRPr="00D34060" w:rsidRDefault="00704AE1" w:rsidP="00704AE1">
            <w:pPr>
              <w:spacing w:after="0" w:line="240" w:lineRule="auto"/>
              <w:jc w:val="center"/>
              <w:rPr>
                <w:rFonts w:ascii="Times New Roman" w:hAnsi="Times New Roman"/>
                <w:sz w:val="16"/>
                <w:szCs w:val="16"/>
              </w:rPr>
            </w:pPr>
            <w:r w:rsidRPr="00D34060">
              <w:rPr>
                <w:rFonts w:ascii="Times New Roman" w:hAnsi="Times New Roman"/>
                <w:sz w:val="16"/>
                <w:szCs w:val="16"/>
              </w:rPr>
              <w:t>0,05</w:t>
            </w:r>
          </w:p>
        </w:tc>
        <w:tc>
          <w:tcPr>
            <w:tcW w:w="191" w:type="pct"/>
            <w:shd w:val="clear" w:color="000000" w:fill="FFFFFF"/>
            <w:vAlign w:val="center"/>
          </w:tcPr>
          <w:p w14:paraId="484F7034" w14:textId="684036F2" w:rsidR="00704AE1" w:rsidRPr="00D34060" w:rsidRDefault="00704AE1" w:rsidP="00704AE1">
            <w:pPr>
              <w:spacing w:after="0" w:line="240" w:lineRule="auto"/>
              <w:jc w:val="center"/>
              <w:rPr>
                <w:rFonts w:ascii="Times New Roman" w:hAnsi="Times New Roman"/>
                <w:sz w:val="16"/>
                <w:szCs w:val="16"/>
              </w:rPr>
            </w:pPr>
            <w:r w:rsidRPr="00D34060">
              <w:rPr>
                <w:rFonts w:ascii="Times New Roman" w:hAnsi="Times New Roman"/>
                <w:sz w:val="16"/>
                <w:szCs w:val="16"/>
              </w:rPr>
              <w:t>0,05</w:t>
            </w:r>
          </w:p>
        </w:tc>
        <w:tc>
          <w:tcPr>
            <w:tcW w:w="191" w:type="pct"/>
            <w:shd w:val="clear" w:color="000000" w:fill="FFFFFF"/>
            <w:vAlign w:val="center"/>
          </w:tcPr>
          <w:p w14:paraId="2A905E06" w14:textId="0288CA71" w:rsidR="00704AE1" w:rsidRPr="00D34060" w:rsidRDefault="00704AE1" w:rsidP="00704AE1">
            <w:pPr>
              <w:spacing w:after="0" w:line="240" w:lineRule="auto"/>
              <w:jc w:val="center"/>
              <w:rPr>
                <w:rFonts w:ascii="Times New Roman" w:hAnsi="Times New Roman"/>
                <w:sz w:val="16"/>
                <w:szCs w:val="16"/>
              </w:rPr>
            </w:pPr>
            <w:r w:rsidRPr="00D34060">
              <w:rPr>
                <w:rFonts w:ascii="Times New Roman" w:hAnsi="Times New Roman"/>
                <w:sz w:val="16"/>
                <w:szCs w:val="16"/>
              </w:rPr>
              <w:t>0,05</w:t>
            </w:r>
          </w:p>
        </w:tc>
        <w:tc>
          <w:tcPr>
            <w:tcW w:w="191" w:type="pct"/>
            <w:shd w:val="clear" w:color="000000" w:fill="FFFFFF"/>
            <w:vAlign w:val="center"/>
          </w:tcPr>
          <w:p w14:paraId="7F73CB91" w14:textId="54CB1370" w:rsidR="00704AE1" w:rsidRPr="00D34060" w:rsidRDefault="00704AE1" w:rsidP="00704AE1">
            <w:pPr>
              <w:spacing w:after="0" w:line="240" w:lineRule="auto"/>
              <w:jc w:val="center"/>
              <w:rPr>
                <w:rFonts w:ascii="Times New Roman" w:hAnsi="Times New Roman"/>
                <w:sz w:val="16"/>
                <w:szCs w:val="16"/>
              </w:rPr>
            </w:pPr>
            <w:r w:rsidRPr="00D34060">
              <w:rPr>
                <w:rFonts w:ascii="Times New Roman" w:hAnsi="Times New Roman"/>
                <w:sz w:val="16"/>
                <w:szCs w:val="16"/>
              </w:rPr>
              <w:t>0,05</w:t>
            </w:r>
          </w:p>
        </w:tc>
        <w:tc>
          <w:tcPr>
            <w:tcW w:w="191" w:type="pct"/>
            <w:shd w:val="clear" w:color="000000" w:fill="FFFFFF"/>
            <w:vAlign w:val="center"/>
          </w:tcPr>
          <w:p w14:paraId="18556D25" w14:textId="0DB586FC" w:rsidR="00704AE1" w:rsidRPr="00D34060" w:rsidRDefault="00704AE1" w:rsidP="00704AE1">
            <w:pPr>
              <w:spacing w:after="0" w:line="240" w:lineRule="auto"/>
              <w:jc w:val="center"/>
              <w:rPr>
                <w:rFonts w:ascii="Times New Roman" w:hAnsi="Times New Roman"/>
                <w:sz w:val="16"/>
                <w:szCs w:val="16"/>
              </w:rPr>
            </w:pPr>
            <w:r w:rsidRPr="00D34060">
              <w:rPr>
                <w:rFonts w:ascii="Times New Roman" w:hAnsi="Times New Roman"/>
                <w:sz w:val="16"/>
                <w:szCs w:val="16"/>
              </w:rPr>
              <w:t>0,05</w:t>
            </w:r>
          </w:p>
        </w:tc>
        <w:tc>
          <w:tcPr>
            <w:tcW w:w="191" w:type="pct"/>
            <w:shd w:val="clear" w:color="000000" w:fill="FFFFFF"/>
            <w:vAlign w:val="center"/>
          </w:tcPr>
          <w:p w14:paraId="2048D479" w14:textId="08082D1E" w:rsidR="00704AE1" w:rsidRPr="00D34060" w:rsidRDefault="00704AE1" w:rsidP="00704AE1">
            <w:pPr>
              <w:spacing w:after="0" w:line="240" w:lineRule="auto"/>
              <w:jc w:val="center"/>
              <w:rPr>
                <w:rFonts w:ascii="Times New Roman" w:hAnsi="Times New Roman"/>
                <w:sz w:val="16"/>
                <w:szCs w:val="16"/>
              </w:rPr>
            </w:pPr>
            <w:r w:rsidRPr="00D34060">
              <w:rPr>
                <w:rFonts w:ascii="Times New Roman" w:hAnsi="Times New Roman"/>
                <w:sz w:val="16"/>
                <w:szCs w:val="16"/>
              </w:rPr>
              <w:t>0,05</w:t>
            </w:r>
          </w:p>
        </w:tc>
        <w:tc>
          <w:tcPr>
            <w:tcW w:w="191" w:type="pct"/>
            <w:shd w:val="clear" w:color="000000" w:fill="FFFFFF"/>
            <w:vAlign w:val="center"/>
          </w:tcPr>
          <w:p w14:paraId="250BE9FE" w14:textId="3CB79AE3" w:rsidR="00704AE1" w:rsidRPr="00D34060" w:rsidRDefault="00704AE1" w:rsidP="00704AE1">
            <w:pPr>
              <w:spacing w:after="0" w:line="240" w:lineRule="auto"/>
              <w:jc w:val="center"/>
              <w:rPr>
                <w:rFonts w:ascii="Times New Roman" w:hAnsi="Times New Roman"/>
                <w:sz w:val="16"/>
                <w:szCs w:val="16"/>
              </w:rPr>
            </w:pPr>
            <w:r w:rsidRPr="00D34060">
              <w:rPr>
                <w:rFonts w:ascii="Times New Roman" w:hAnsi="Times New Roman"/>
                <w:sz w:val="16"/>
                <w:szCs w:val="16"/>
              </w:rPr>
              <w:t>0,04</w:t>
            </w:r>
          </w:p>
        </w:tc>
        <w:tc>
          <w:tcPr>
            <w:tcW w:w="191" w:type="pct"/>
            <w:shd w:val="clear" w:color="000000" w:fill="FFFFFF"/>
            <w:vAlign w:val="center"/>
          </w:tcPr>
          <w:p w14:paraId="551C8C6A" w14:textId="6ABDB8C6" w:rsidR="00704AE1" w:rsidRPr="00D34060" w:rsidRDefault="00704AE1" w:rsidP="00704AE1">
            <w:pPr>
              <w:spacing w:after="0" w:line="240" w:lineRule="auto"/>
              <w:jc w:val="center"/>
              <w:rPr>
                <w:rFonts w:ascii="Times New Roman" w:hAnsi="Times New Roman"/>
                <w:sz w:val="16"/>
                <w:szCs w:val="16"/>
              </w:rPr>
            </w:pPr>
            <w:r w:rsidRPr="00D34060">
              <w:rPr>
                <w:rFonts w:ascii="Times New Roman" w:hAnsi="Times New Roman"/>
                <w:sz w:val="16"/>
                <w:szCs w:val="16"/>
              </w:rPr>
              <w:t>0,04</w:t>
            </w:r>
          </w:p>
        </w:tc>
        <w:tc>
          <w:tcPr>
            <w:tcW w:w="191" w:type="pct"/>
            <w:shd w:val="clear" w:color="auto" w:fill="auto"/>
            <w:vAlign w:val="center"/>
          </w:tcPr>
          <w:p w14:paraId="4343A1DD" w14:textId="0B667A9F" w:rsidR="00704AE1" w:rsidRPr="00D34060" w:rsidRDefault="00704AE1" w:rsidP="00704AE1">
            <w:pPr>
              <w:spacing w:after="0" w:line="240" w:lineRule="auto"/>
              <w:jc w:val="center"/>
              <w:rPr>
                <w:rFonts w:ascii="Times New Roman" w:hAnsi="Times New Roman"/>
                <w:sz w:val="16"/>
                <w:szCs w:val="16"/>
              </w:rPr>
            </w:pPr>
            <w:r w:rsidRPr="00D34060">
              <w:rPr>
                <w:rFonts w:ascii="Times New Roman" w:hAnsi="Times New Roman"/>
                <w:sz w:val="16"/>
                <w:szCs w:val="16"/>
              </w:rPr>
              <w:t>0,04</w:t>
            </w:r>
          </w:p>
        </w:tc>
        <w:tc>
          <w:tcPr>
            <w:tcW w:w="191" w:type="pct"/>
            <w:shd w:val="clear" w:color="auto" w:fill="auto"/>
            <w:vAlign w:val="center"/>
          </w:tcPr>
          <w:p w14:paraId="14A56F95" w14:textId="757ACE72" w:rsidR="00704AE1" w:rsidRPr="00D34060" w:rsidRDefault="00704AE1" w:rsidP="00704AE1">
            <w:pPr>
              <w:spacing w:after="0" w:line="240" w:lineRule="auto"/>
              <w:jc w:val="center"/>
              <w:rPr>
                <w:rFonts w:ascii="Times New Roman" w:hAnsi="Times New Roman"/>
                <w:sz w:val="16"/>
                <w:szCs w:val="16"/>
              </w:rPr>
            </w:pPr>
            <w:r w:rsidRPr="00D34060">
              <w:rPr>
                <w:rFonts w:ascii="Times New Roman" w:hAnsi="Times New Roman"/>
                <w:sz w:val="16"/>
                <w:szCs w:val="16"/>
              </w:rPr>
              <w:t>0,04</w:t>
            </w:r>
          </w:p>
        </w:tc>
        <w:tc>
          <w:tcPr>
            <w:tcW w:w="191" w:type="pct"/>
            <w:shd w:val="clear" w:color="auto" w:fill="auto"/>
            <w:vAlign w:val="center"/>
          </w:tcPr>
          <w:p w14:paraId="29B667DE" w14:textId="034EDD75" w:rsidR="00704AE1" w:rsidRPr="00D34060" w:rsidRDefault="00704AE1" w:rsidP="00704AE1">
            <w:pPr>
              <w:spacing w:after="0" w:line="240" w:lineRule="auto"/>
              <w:jc w:val="center"/>
              <w:rPr>
                <w:rFonts w:ascii="Times New Roman" w:hAnsi="Times New Roman"/>
                <w:sz w:val="16"/>
                <w:szCs w:val="16"/>
              </w:rPr>
            </w:pPr>
            <w:r w:rsidRPr="00D34060">
              <w:rPr>
                <w:rFonts w:ascii="Times New Roman" w:hAnsi="Times New Roman"/>
                <w:sz w:val="16"/>
                <w:szCs w:val="16"/>
              </w:rPr>
              <w:t>0,04</w:t>
            </w:r>
          </w:p>
        </w:tc>
        <w:tc>
          <w:tcPr>
            <w:tcW w:w="191" w:type="pct"/>
            <w:shd w:val="clear" w:color="auto" w:fill="auto"/>
            <w:vAlign w:val="center"/>
          </w:tcPr>
          <w:p w14:paraId="55BB8717" w14:textId="039296AB" w:rsidR="00704AE1" w:rsidRPr="00D34060" w:rsidRDefault="00704AE1" w:rsidP="00704AE1">
            <w:pPr>
              <w:spacing w:after="0" w:line="240" w:lineRule="auto"/>
              <w:jc w:val="center"/>
              <w:rPr>
                <w:rFonts w:ascii="Times New Roman" w:hAnsi="Times New Roman"/>
                <w:sz w:val="16"/>
                <w:szCs w:val="16"/>
              </w:rPr>
            </w:pPr>
            <w:r w:rsidRPr="00D34060">
              <w:rPr>
                <w:rFonts w:ascii="Times New Roman" w:hAnsi="Times New Roman"/>
                <w:sz w:val="16"/>
                <w:szCs w:val="16"/>
              </w:rPr>
              <w:t>0,04</w:t>
            </w:r>
          </w:p>
        </w:tc>
        <w:tc>
          <w:tcPr>
            <w:tcW w:w="195" w:type="pct"/>
            <w:vAlign w:val="center"/>
          </w:tcPr>
          <w:p w14:paraId="163A5639" w14:textId="29AAC457" w:rsidR="00704AE1" w:rsidRPr="00D34060" w:rsidRDefault="00704AE1" w:rsidP="00704AE1">
            <w:pPr>
              <w:spacing w:after="0" w:line="240" w:lineRule="auto"/>
              <w:jc w:val="center"/>
              <w:rPr>
                <w:rFonts w:ascii="Times New Roman" w:hAnsi="Times New Roman"/>
                <w:sz w:val="16"/>
                <w:szCs w:val="16"/>
              </w:rPr>
            </w:pPr>
            <w:r w:rsidRPr="00D34060">
              <w:rPr>
                <w:rFonts w:ascii="Times New Roman" w:hAnsi="Times New Roman"/>
                <w:sz w:val="16"/>
                <w:szCs w:val="16"/>
              </w:rPr>
              <w:t>0,04</w:t>
            </w:r>
          </w:p>
        </w:tc>
        <w:tc>
          <w:tcPr>
            <w:tcW w:w="193" w:type="pct"/>
            <w:vAlign w:val="center"/>
          </w:tcPr>
          <w:p w14:paraId="570A8C84" w14:textId="173AFA24" w:rsidR="00704AE1" w:rsidRPr="00D34060" w:rsidRDefault="00704AE1" w:rsidP="00704AE1">
            <w:pPr>
              <w:spacing w:after="0" w:line="240" w:lineRule="auto"/>
              <w:jc w:val="center"/>
              <w:rPr>
                <w:rFonts w:ascii="Times New Roman" w:hAnsi="Times New Roman"/>
                <w:sz w:val="16"/>
                <w:szCs w:val="16"/>
              </w:rPr>
            </w:pPr>
            <w:r w:rsidRPr="00D34060">
              <w:rPr>
                <w:rFonts w:ascii="Times New Roman" w:hAnsi="Times New Roman"/>
                <w:sz w:val="16"/>
                <w:szCs w:val="16"/>
              </w:rPr>
              <w:t>0,03</w:t>
            </w:r>
          </w:p>
        </w:tc>
        <w:tc>
          <w:tcPr>
            <w:tcW w:w="185" w:type="pct"/>
            <w:vAlign w:val="center"/>
          </w:tcPr>
          <w:p w14:paraId="4ABD8C8D" w14:textId="4C9AF8AD" w:rsidR="00704AE1" w:rsidRPr="00D34060" w:rsidRDefault="00704AE1" w:rsidP="00704AE1">
            <w:pPr>
              <w:spacing w:after="0" w:line="240" w:lineRule="auto"/>
              <w:jc w:val="center"/>
              <w:rPr>
                <w:rFonts w:ascii="Times New Roman" w:hAnsi="Times New Roman"/>
                <w:sz w:val="16"/>
                <w:szCs w:val="16"/>
              </w:rPr>
            </w:pPr>
            <w:r w:rsidRPr="00D34060">
              <w:rPr>
                <w:rFonts w:ascii="Times New Roman" w:hAnsi="Times New Roman"/>
                <w:sz w:val="16"/>
                <w:szCs w:val="16"/>
              </w:rPr>
              <w:t>0,04</w:t>
            </w:r>
          </w:p>
        </w:tc>
        <w:tc>
          <w:tcPr>
            <w:tcW w:w="183" w:type="pct"/>
            <w:vAlign w:val="center"/>
          </w:tcPr>
          <w:p w14:paraId="64C5ECF0" w14:textId="7042F2E1" w:rsidR="00704AE1" w:rsidRPr="00D34060" w:rsidRDefault="00704AE1" w:rsidP="00704AE1">
            <w:pPr>
              <w:spacing w:after="0" w:line="240" w:lineRule="auto"/>
              <w:jc w:val="center"/>
              <w:rPr>
                <w:rFonts w:ascii="Times New Roman" w:hAnsi="Times New Roman"/>
                <w:sz w:val="16"/>
                <w:szCs w:val="16"/>
              </w:rPr>
            </w:pPr>
            <w:r w:rsidRPr="00D34060">
              <w:rPr>
                <w:rFonts w:ascii="Times New Roman" w:hAnsi="Times New Roman"/>
                <w:sz w:val="16"/>
                <w:szCs w:val="16"/>
              </w:rPr>
              <w:t>0,03</w:t>
            </w:r>
          </w:p>
        </w:tc>
      </w:tr>
      <w:tr w:rsidR="00D34060" w:rsidRPr="00D34060" w14:paraId="2AF0354D" w14:textId="77777777" w:rsidTr="00BA709B">
        <w:trPr>
          <w:trHeight w:val="139"/>
        </w:trPr>
        <w:tc>
          <w:tcPr>
            <w:tcW w:w="365" w:type="pct"/>
            <w:vMerge/>
            <w:vAlign w:val="center"/>
          </w:tcPr>
          <w:p w14:paraId="5766C884" w14:textId="77777777" w:rsidR="00247352" w:rsidRPr="00D34060" w:rsidRDefault="00247352" w:rsidP="00247352">
            <w:pPr>
              <w:spacing w:after="0" w:line="240" w:lineRule="auto"/>
              <w:rPr>
                <w:rFonts w:ascii="Times New Roman" w:hAnsi="Times New Roman"/>
                <w:bCs/>
                <w:sz w:val="16"/>
                <w:szCs w:val="16"/>
              </w:rPr>
            </w:pPr>
          </w:p>
        </w:tc>
        <w:tc>
          <w:tcPr>
            <w:tcW w:w="555" w:type="pct"/>
            <w:shd w:val="clear" w:color="auto" w:fill="auto"/>
            <w:vAlign w:val="center"/>
          </w:tcPr>
          <w:p w14:paraId="1D275988" w14:textId="4F778CC1" w:rsidR="00247352" w:rsidRPr="00D34060" w:rsidRDefault="00247352" w:rsidP="00247352">
            <w:pPr>
              <w:spacing w:after="0" w:line="240" w:lineRule="auto"/>
              <w:rPr>
                <w:rFonts w:ascii="Times New Roman" w:hAnsi="Times New Roman"/>
                <w:bCs/>
                <w:sz w:val="16"/>
                <w:szCs w:val="16"/>
              </w:rPr>
            </w:pPr>
            <w:r w:rsidRPr="00D34060">
              <w:rPr>
                <w:rFonts w:ascii="Times New Roman" w:hAnsi="Times New Roman"/>
                <w:bCs/>
                <w:sz w:val="16"/>
                <w:szCs w:val="16"/>
              </w:rPr>
              <w:t>Количество мер финансовой поддержки муниципальных образований, направленных на реализацию молодежной политики в Иркутской области</w:t>
            </w:r>
          </w:p>
        </w:tc>
        <w:tc>
          <w:tcPr>
            <w:tcW w:w="221" w:type="pct"/>
            <w:shd w:val="clear" w:color="auto" w:fill="auto"/>
            <w:vAlign w:val="center"/>
          </w:tcPr>
          <w:p w14:paraId="09A26743" w14:textId="385FAEEA" w:rsidR="00247352" w:rsidRPr="00D34060" w:rsidRDefault="00247352" w:rsidP="00247352">
            <w:pPr>
              <w:spacing w:after="0" w:line="240" w:lineRule="auto"/>
              <w:jc w:val="center"/>
              <w:rPr>
                <w:rFonts w:ascii="Times New Roman" w:hAnsi="Times New Roman"/>
                <w:bCs/>
                <w:sz w:val="16"/>
                <w:szCs w:val="16"/>
              </w:rPr>
            </w:pPr>
            <w:r w:rsidRPr="00D34060">
              <w:rPr>
                <w:rFonts w:ascii="Times New Roman" w:hAnsi="Times New Roman"/>
                <w:bCs/>
                <w:sz w:val="16"/>
                <w:szCs w:val="16"/>
              </w:rPr>
              <w:t>ед.</w:t>
            </w:r>
          </w:p>
        </w:tc>
        <w:tc>
          <w:tcPr>
            <w:tcW w:w="191" w:type="pct"/>
            <w:vAlign w:val="center"/>
          </w:tcPr>
          <w:p w14:paraId="3660394D" w14:textId="49C628F0" w:rsidR="00247352" w:rsidRPr="00D34060" w:rsidRDefault="00247352" w:rsidP="00247352">
            <w:pPr>
              <w:spacing w:after="0" w:line="240" w:lineRule="auto"/>
              <w:jc w:val="center"/>
              <w:rPr>
                <w:rFonts w:ascii="Times New Roman" w:hAnsi="Times New Roman"/>
                <w:sz w:val="16"/>
                <w:szCs w:val="16"/>
              </w:rPr>
            </w:pPr>
            <w:r w:rsidRPr="00D34060">
              <w:rPr>
                <w:rFonts w:ascii="Times New Roman" w:hAnsi="Times New Roman"/>
                <w:bCs/>
                <w:sz w:val="16"/>
                <w:szCs w:val="16"/>
              </w:rPr>
              <w:t>8</w:t>
            </w:r>
          </w:p>
        </w:tc>
        <w:tc>
          <w:tcPr>
            <w:tcW w:w="238" w:type="pct"/>
            <w:shd w:val="clear" w:color="000000" w:fill="FFFFFF"/>
            <w:vAlign w:val="center"/>
          </w:tcPr>
          <w:p w14:paraId="24830F26" w14:textId="521D6889" w:rsidR="00247352" w:rsidRPr="00D34060" w:rsidRDefault="00247352" w:rsidP="00247352">
            <w:pPr>
              <w:spacing w:after="0" w:line="240" w:lineRule="auto"/>
              <w:jc w:val="center"/>
              <w:rPr>
                <w:rFonts w:ascii="Times New Roman" w:hAnsi="Times New Roman"/>
                <w:sz w:val="16"/>
                <w:szCs w:val="16"/>
              </w:rPr>
            </w:pPr>
            <w:r w:rsidRPr="00D34060">
              <w:rPr>
                <w:rFonts w:ascii="Times New Roman" w:hAnsi="Times New Roman"/>
                <w:bCs/>
                <w:sz w:val="16"/>
                <w:szCs w:val="16"/>
              </w:rPr>
              <w:t>8</w:t>
            </w:r>
          </w:p>
        </w:tc>
        <w:tc>
          <w:tcPr>
            <w:tcW w:w="191" w:type="pct"/>
            <w:shd w:val="clear" w:color="auto" w:fill="auto"/>
            <w:vAlign w:val="center"/>
          </w:tcPr>
          <w:p w14:paraId="52E8E5EB" w14:textId="4D403872" w:rsidR="00247352" w:rsidRPr="00D34060" w:rsidRDefault="00247352" w:rsidP="00247352">
            <w:pPr>
              <w:spacing w:after="0" w:line="240" w:lineRule="auto"/>
              <w:jc w:val="center"/>
              <w:rPr>
                <w:rFonts w:ascii="Times New Roman" w:hAnsi="Times New Roman"/>
                <w:sz w:val="16"/>
                <w:szCs w:val="16"/>
              </w:rPr>
            </w:pPr>
            <w:r w:rsidRPr="00D34060">
              <w:rPr>
                <w:rFonts w:ascii="Times New Roman" w:hAnsi="Times New Roman"/>
                <w:bCs/>
                <w:sz w:val="16"/>
                <w:szCs w:val="16"/>
              </w:rPr>
              <w:t>8</w:t>
            </w:r>
          </w:p>
        </w:tc>
        <w:tc>
          <w:tcPr>
            <w:tcW w:w="191" w:type="pct"/>
            <w:shd w:val="clear" w:color="auto" w:fill="auto"/>
            <w:vAlign w:val="center"/>
          </w:tcPr>
          <w:p w14:paraId="4BC93C4A" w14:textId="33C23DBD" w:rsidR="00247352" w:rsidRPr="00D34060" w:rsidRDefault="00247352" w:rsidP="00247352">
            <w:pPr>
              <w:spacing w:after="0" w:line="240" w:lineRule="auto"/>
              <w:jc w:val="center"/>
              <w:rPr>
                <w:rFonts w:ascii="Times New Roman" w:hAnsi="Times New Roman"/>
                <w:sz w:val="16"/>
                <w:szCs w:val="16"/>
              </w:rPr>
            </w:pPr>
            <w:r w:rsidRPr="00D34060">
              <w:rPr>
                <w:rFonts w:ascii="Times New Roman" w:hAnsi="Times New Roman"/>
                <w:bCs/>
                <w:sz w:val="16"/>
                <w:szCs w:val="16"/>
              </w:rPr>
              <w:t>8</w:t>
            </w:r>
          </w:p>
        </w:tc>
        <w:tc>
          <w:tcPr>
            <w:tcW w:w="191" w:type="pct"/>
            <w:shd w:val="clear" w:color="auto" w:fill="auto"/>
            <w:vAlign w:val="center"/>
          </w:tcPr>
          <w:p w14:paraId="021ACD83" w14:textId="3DC74AB6" w:rsidR="00247352" w:rsidRPr="00D34060" w:rsidRDefault="00247352" w:rsidP="00247352">
            <w:pPr>
              <w:spacing w:after="0" w:line="240" w:lineRule="auto"/>
              <w:jc w:val="center"/>
              <w:rPr>
                <w:rFonts w:ascii="Times New Roman" w:hAnsi="Times New Roman"/>
                <w:sz w:val="16"/>
                <w:szCs w:val="16"/>
              </w:rPr>
            </w:pPr>
            <w:r w:rsidRPr="00D34060">
              <w:rPr>
                <w:rFonts w:ascii="Times New Roman" w:hAnsi="Times New Roman"/>
                <w:bCs/>
                <w:sz w:val="16"/>
                <w:szCs w:val="16"/>
              </w:rPr>
              <w:t>8</w:t>
            </w:r>
          </w:p>
        </w:tc>
        <w:tc>
          <w:tcPr>
            <w:tcW w:w="191" w:type="pct"/>
            <w:shd w:val="clear" w:color="000000" w:fill="FFFFFF"/>
            <w:vAlign w:val="center"/>
          </w:tcPr>
          <w:p w14:paraId="594AB9E9" w14:textId="2189F3CC" w:rsidR="00247352" w:rsidRPr="00D34060" w:rsidRDefault="00247352" w:rsidP="00247352">
            <w:pPr>
              <w:spacing w:after="0" w:line="240" w:lineRule="auto"/>
              <w:jc w:val="center"/>
              <w:rPr>
                <w:rFonts w:ascii="Times New Roman" w:hAnsi="Times New Roman"/>
                <w:sz w:val="16"/>
                <w:szCs w:val="16"/>
              </w:rPr>
            </w:pPr>
            <w:r w:rsidRPr="00D34060">
              <w:rPr>
                <w:rFonts w:ascii="Times New Roman" w:hAnsi="Times New Roman"/>
                <w:bCs/>
                <w:sz w:val="16"/>
                <w:szCs w:val="16"/>
              </w:rPr>
              <w:t>8</w:t>
            </w:r>
          </w:p>
        </w:tc>
        <w:tc>
          <w:tcPr>
            <w:tcW w:w="191" w:type="pct"/>
            <w:shd w:val="clear" w:color="000000" w:fill="FFFFFF"/>
            <w:vAlign w:val="center"/>
          </w:tcPr>
          <w:p w14:paraId="22CAF6A4" w14:textId="445A9E1E" w:rsidR="00247352" w:rsidRPr="00D34060" w:rsidRDefault="00247352" w:rsidP="00247352">
            <w:pPr>
              <w:spacing w:after="0" w:line="240" w:lineRule="auto"/>
              <w:jc w:val="center"/>
              <w:rPr>
                <w:rFonts w:ascii="Times New Roman" w:hAnsi="Times New Roman"/>
                <w:sz w:val="16"/>
                <w:szCs w:val="16"/>
              </w:rPr>
            </w:pPr>
            <w:r w:rsidRPr="00D34060">
              <w:rPr>
                <w:rFonts w:ascii="Times New Roman" w:hAnsi="Times New Roman"/>
                <w:bCs/>
                <w:sz w:val="16"/>
                <w:szCs w:val="16"/>
              </w:rPr>
              <w:t>8</w:t>
            </w:r>
          </w:p>
        </w:tc>
        <w:tc>
          <w:tcPr>
            <w:tcW w:w="191" w:type="pct"/>
            <w:shd w:val="clear" w:color="000000" w:fill="FFFFFF"/>
            <w:vAlign w:val="center"/>
          </w:tcPr>
          <w:p w14:paraId="5F64B7A2" w14:textId="6370C9E6" w:rsidR="00247352" w:rsidRPr="00D34060" w:rsidRDefault="00247352" w:rsidP="00247352">
            <w:pPr>
              <w:spacing w:after="0" w:line="240" w:lineRule="auto"/>
              <w:jc w:val="center"/>
              <w:rPr>
                <w:rFonts w:ascii="Times New Roman" w:hAnsi="Times New Roman"/>
                <w:sz w:val="16"/>
                <w:szCs w:val="16"/>
              </w:rPr>
            </w:pPr>
            <w:r w:rsidRPr="00D34060">
              <w:rPr>
                <w:rFonts w:ascii="Times New Roman" w:hAnsi="Times New Roman"/>
                <w:bCs/>
                <w:sz w:val="16"/>
                <w:szCs w:val="16"/>
              </w:rPr>
              <w:t>12</w:t>
            </w:r>
          </w:p>
        </w:tc>
        <w:tc>
          <w:tcPr>
            <w:tcW w:w="191" w:type="pct"/>
            <w:shd w:val="clear" w:color="000000" w:fill="FFFFFF"/>
            <w:vAlign w:val="center"/>
          </w:tcPr>
          <w:p w14:paraId="35E5BBB0" w14:textId="78FE770F" w:rsidR="00247352" w:rsidRPr="00D34060" w:rsidRDefault="00247352" w:rsidP="00247352">
            <w:pPr>
              <w:spacing w:after="0" w:line="240" w:lineRule="auto"/>
              <w:jc w:val="center"/>
              <w:rPr>
                <w:rFonts w:ascii="Times New Roman" w:hAnsi="Times New Roman"/>
                <w:sz w:val="16"/>
                <w:szCs w:val="16"/>
              </w:rPr>
            </w:pPr>
            <w:r w:rsidRPr="00D34060">
              <w:rPr>
                <w:rFonts w:ascii="Times New Roman" w:hAnsi="Times New Roman"/>
                <w:bCs/>
                <w:sz w:val="16"/>
                <w:szCs w:val="16"/>
              </w:rPr>
              <w:t>8</w:t>
            </w:r>
          </w:p>
        </w:tc>
        <w:tc>
          <w:tcPr>
            <w:tcW w:w="191" w:type="pct"/>
            <w:shd w:val="clear" w:color="000000" w:fill="FFFFFF"/>
            <w:vAlign w:val="center"/>
          </w:tcPr>
          <w:p w14:paraId="495E0FC0" w14:textId="552A79FA" w:rsidR="00247352" w:rsidRPr="00D34060" w:rsidRDefault="00247352" w:rsidP="00247352">
            <w:pPr>
              <w:spacing w:after="0" w:line="240" w:lineRule="auto"/>
              <w:jc w:val="center"/>
              <w:rPr>
                <w:rFonts w:ascii="Times New Roman" w:hAnsi="Times New Roman"/>
                <w:sz w:val="16"/>
                <w:szCs w:val="16"/>
              </w:rPr>
            </w:pPr>
            <w:r w:rsidRPr="00D34060">
              <w:rPr>
                <w:rFonts w:ascii="Times New Roman" w:hAnsi="Times New Roman"/>
                <w:bCs/>
                <w:sz w:val="16"/>
                <w:szCs w:val="16"/>
              </w:rPr>
              <w:t>12</w:t>
            </w:r>
          </w:p>
        </w:tc>
        <w:tc>
          <w:tcPr>
            <w:tcW w:w="191" w:type="pct"/>
            <w:shd w:val="clear" w:color="000000" w:fill="FFFFFF"/>
            <w:vAlign w:val="center"/>
          </w:tcPr>
          <w:p w14:paraId="388F1729" w14:textId="59964BA7" w:rsidR="00247352" w:rsidRPr="00D34060" w:rsidRDefault="00247352" w:rsidP="00247352">
            <w:pPr>
              <w:spacing w:after="0" w:line="240" w:lineRule="auto"/>
              <w:jc w:val="center"/>
              <w:rPr>
                <w:rFonts w:ascii="Times New Roman" w:hAnsi="Times New Roman"/>
                <w:sz w:val="16"/>
                <w:szCs w:val="16"/>
              </w:rPr>
            </w:pPr>
            <w:r w:rsidRPr="00D34060">
              <w:rPr>
                <w:rFonts w:ascii="Times New Roman" w:hAnsi="Times New Roman"/>
                <w:bCs/>
                <w:sz w:val="16"/>
                <w:szCs w:val="16"/>
              </w:rPr>
              <w:t>9</w:t>
            </w:r>
          </w:p>
        </w:tc>
        <w:tc>
          <w:tcPr>
            <w:tcW w:w="191" w:type="pct"/>
            <w:shd w:val="clear" w:color="000000" w:fill="FFFFFF"/>
            <w:vAlign w:val="center"/>
          </w:tcPr>
          <w:p w14:paraId="647854A3" w14:textId="75E12BB8" w:rsidR="00247352" w:rsidRPr="00D34060" w:rsidRDefault="00247352" w:rsidP="00247352">
            <w:pPr>
              <w:spacing w:after="0" w:line="240" w:lineRule="auto"/>
              <w:jc w:val="center"/>
              <w:rPr>
                <w:rFonts w:ascii="Times New Roman" w:hAnsi="Times New Roman"/>
                <w:sz w:val="16"/>
                <w:szCs w:val="16"/>
              </w:rPr>
            </w:pPr>
            <w:r w:rsidRPr="00D34060">
              <w:rPr>
                <w:rFonts w:ascii="Times New Roman" w:hAnsi="Times New Roman"/>
                <w:bCs/>
                <w:sz w:val="16"/>
                <w:szCs w:val="16"/>
              </w:rPr>
              <w:t>14</w:t>
            </w:r>
          </w:p>
        </w:tc>
        <w:tc>
          <w:tcPr>
            <w:tcW w:w="191" w:type="pct"/>
            <w:shd w:val="clear" w:color="auto" w:fill="auto"/>
            <w:vAlign w:val="center"/>
          </w:tcPr>
          <w:p w14:paraId="7753DBC3" w14:textId="5A571AD1" w:rsidR="00247352" w:rsidRPr="00D34060" w:rsidRDefault="00247352" w:rsidP="00247352">
            <w:pPr>
              <w:spacing w:after="0" w:line="240" w:lineRule="auto"/>
              <w:jc w:val="center"/>
              <w:rPr>
                <w:rFonts w:ascii="Times New Roman" w:hAnsi="Times New Roman"/>
                <w:sz w:val="16"/>
                <w:szCs w:val="16"/>
              </w:rPr>
            </w:pPr>
            <w:r w:rsidRPr="00D34060">
              <w:rPr>
                <w:rFonts w:ascii="Times New Roman" w:hAnsi="Times New Roman"/>
                <w:bCs/>
                <w:sz w:val="16"/>
                <w:szCs w:val="16"/>
              </w:rPr>
              <w:t>12</w:t>
            </w:r>
          </w:p>
        </w:tc>
        <w:tc>
          <w:tcPr>
            <w:tcW w:w="191" w:type="pct"/>
            <w:shd w:val="clear" w:color="auto" w:fill="auto"/>
            <w:vAlign w:val="center"/>
          </w:tcPr>
          <w:p w14:paraId="6722ACEB" w14:textId="5AACB032" w:rsidR="00247352" w:rsidRPr="00D34060" w:rsidRDefault="00247352" w:rsidP="00247352">
            <w:pPr>
              <w:spacing w:after="0" w:line="240" w:lineRule="auto"/>
              <w:jc w:val="center"/>
              <w:rPr>
                <w:rFonts w:ascii="Times New Roman" w:hAnsi="Times New Roman"/>
                <w:sz w:val="16"/>
                <w:szCs w:val="16"/>
              </w:rPr>
            </w:pPr>
            <w:r w:rsidRPr="00D34060">
              <w:rPr>
                <w:rFonts w:ascii="Times New Roman" w:hAnsi="Times New Roman"/>
                <w:bCs/>
                <w:sz w:val="16"/>
                <w:szCs w:val="16"/>
              </w:rPr>
              <w:t>16</w:t>
            </w:r>
          </w:p>
        </w:tc>
        <w:tc>
          <w:tcPr>
            <w:tcW w:w="191" w:type="pct"/>
            <w:shd w:val="clear" w:color="auto" w:fill="auto"/>
            <w:vAlign w:val="center"/>
          </w:tcPr>
          <w:p w14:paraId="38508E8F" w14:textId="2DF05A10" w:rsidR="00247352" w:rsidRPr="00D34060" w:rsidRDefault="00247352" w:rsidP="00247352">
            <w:pPr>
              <w:spacing w:after="0" w:line="240" w:lineRule="auto"/>
              <w:jc w:val="center"/>
              <w:rPr>
                <w:rFonts w:ascii="Times New Roman" w:hAnsi="Times New Roman"/>
                <w:sz w:val="16"/>
                <w:szCs w:val="16"/>
              </w:rPr>
            </w:pPr>
            <w:r w:rsidRPr="00D34060">
              <w:rPr>
                <w:rFonts w:ascii="Times New Roman" w:hAnsi="Times New Roman"/>
                <w:bCs/>
                <w:sz w:val="16"/>
                <w:szCs w:val="16"/>
              </w:rPr>
              <w:t>12</w:t>
            </w:r>
          </w:p>
        </w:tc>
        <w:tc>
          <w:tcPr>
            <w:tcW w:w="191" w:type="pct"/>
            <w:shd w:val="clear" w:color="auto" w:fill="auto"/>
            <w:vAlign w:val="center"/>
          </w:tcPr>
          <w:p w14:paraId="0579DFF7" w14:textId="78BBE0DD" w:rsidR="00247352" w:rsidRPr="00D34060" w:rsidRDefault="00247352" w:rsidP="00247352">
            <w:pPr>
              <w:spacing w:after="0" w:line="240" w:lineRule="auto"/>
              <w:jc w:val="center"/>
              <w:rPr>
                <w:rFonts w:ascii="Times New Roman" w:hAnsi="Times New Roman"/>
                <w:sz w:val="16"/>
                <w:szCs w:val="16"/>
              </w:rPr>
            </w:pPr>
            <w:r w:rsidRPr="00D34060">
              <w:rPr>
                <w:rFonts w:ascii="Times New Roman" w:hAnsi="Times New Roman"/>
                <w:bCs/>
                <w:sz w:val="16"/>
                <w:szCs w:val="16"/>
              </w:rPr>
              <w:t>16</w:t>
            </w:r>
          </w:p>
        </w:tc>
        <w:tc>
          <w:tcPr>
            <w:tcW w:w="195" w:type="pct"/>
            <w:vAlign w:val="center"/>
          </w:tcPr>
          <w:p w14:paraId="2F91BC4E" w14:textId="5AAE824F" w:rsidR="00247352" w:rsidRPr="00D34060" w:rsidRDefault="00247352" w:rsidP="00247352">
            <w:pPr>
              <w:spacing w:after="0" w:line="240" w:lineRule="auto"/>
              <w:jc w:val="center"/>
              <w:rPr>
                <w:rFonts w:ascii="Times New Roman" w:hAnsi="Times New Roman"/>
                <w:sz w:val="16"/>
                <w:szCs w:val="16"/>
              </w:rPr>
            </w:pPr>
            <w:r w:rsidRPr="00D34060">
              <w:rPr>
                <w:rFonts w:ascii="Times New Roman" w:hAnsi="Times New Roman"/>
                <w:bCs/>
                <w:sz w:val="16"/>
                <w:szCs w:val="16"/>
              </w:rPr>
              <w:t>14</w:t>
            </w:r>
          </w:p>
        </w:tc>
        <w:tc>
          <w:tcPr>
            <w:tcW w:w="193" w:type="pct"/>
            <w:vAlign w:val="center"/>
          </w:tcPr>
          <w:p w14:paraId="04F1D14F" w14:textId="73C9ECA2" w:rsidR="00247352" w:rsidRPr="00D34060" w:rsidRDefault="00247352" w:rsidP="00247352">
            <w:pPr>
              <w:spacing w:after="0" w:line="240" w:lineRule="auto"/>
              <w:jc w:val="center"/>
              <w:rPr>
                <w:rFonts w:ascii="Times New Roman" w:hAnsi="Times New Roman"/>
                <w:sz w:val="16"/>
                <w:szCs w:val="16"/>
              </w:rPr>
            </w:pPr>
            <w:r w:rsidRPr="00D34060">
              <w:rPr>
                <w:rFonts w:ascii="Times New Roman" w:hAnsi="Times New Roman"/>
                <w:bCs/>
                <w:sz w:val="16"/>
                <w:szCs w:val="16"/>
              </w:rPr>
              <w:t>18</w:t>
            </w:r>
          </w:p>
        </w:tc>
        <w:tc>
          <w:tcPr>
            <w:tcW w:w="185" w:type="pct"/>
            <w:vAlign w:val="center"/>
          </w:tcPr>
          <w:p w14:paraId="4BF7766D" w14:textId="2487FE2F" w:rsidR="00247352" w:rsidRPr="00D34060" w:rsidRDefault="00247352" w:rsidP="00247352">
            <w:pPr>
              <w:spacing w:after="0" w:line="240" w:lineRule="auto"/>
              <w:jc w:val="center"/>
              <w:rPr>
                <w:rFonts w:ascii="Times New Roman" w:hAnsi="Times New Roman"/>
                <w:sz w:val="16"/>
                <w:szCs w:val="16"/>
              </w:rPr>
            </w:pPr>
            <w:r w:rsidRPr="00D34060">
              <w:rPr>
                <w:rFonts w:ascii="Times New Roman" w:hAnsi="Times New Roman"/>
                <w:bCs/>
                <w:sz w:val="16"/>
                <w:szCs w:val="16"/>
              </w:rPr>
              <w:t>16</w:t>
            </w:r>
          </w:p>
        </w:tc>
        <w:tc>
          <w:tcPr>
            <w:tcW w:w="183" w:type="pct"/>
            <w:vAlign w:val="center"/>
          </w:tcPr>
          <w:p w14:paraId="6F870C4F" w14:textId="102F2A51" w:rsidR="00247352" w:rsidRPr="00D34060" w:rsidRDefault="00247352" w:rsidP="00247352">
            <w:pPr>
              <w:spacing w:after="0" w:line="240" w:lineRule="auto"/>
              <w:jc w:val="center"/>
              <w:rPr>
                <w:rFonts w:ascii="Times New Roman" w:hAnsi="Times New Roman"/>
                <w:sz w:val="16"/>
                <w:szCs w:val="16"/>
              </w:rPr>
            </w:pPr>
            <w:r w:rsidRPr="00D34060">
              <w:rPr>
                <w:rFonts w:ascii="Times New Roman" w:hAnsi="Times New Roman"/>
                <w:bCs/>
                <w:sz w:val="16"/>
                <w:szCs w:val="16"/>
              </w:rPr>
              <w:t>20</w:t>
            </w:r>
          </w:p>
        </w:tc>
      </w:tr>
      <w:tr w:rsidR="00D34060" w:rsidRPr="00D34060" w14:paraId="2FED1039" w14:textId="77777777" w:rsidTr="00BA709B">
        <w:trPr>
          <w:trHeight w:val="139"/>
        </w:trPr>
        <w:tc>
          <w:tcPr>
            <w:tcW w:w="365" w:type="pct"/>
            <w:vMerge/>
            <w:vAlign w:val="center"/>
          </w:tcPr>
          <w:p w14:paraId="12320083" w14:textId="77777777" w:rsidR="00247352" w:rsidRPr="00D34060" w:rsidRDefault="00247352" w:rsidP="00247352">
            <w:pPr>
              <w:spacing w:after="0" w:line="240" w:lineRule="auto"/>
              <w:rPr>
                <w:rFonts w:ascii="Times New Roman" w:hAnsi="Times New Roman"/>
                <w:bCs/>
                <w:sz w:val="16"/>
                <w:szCs w:val="16"/>
              </w:rPr>
            </w:pPr>
          </w:p>
        </w:tc>
        <w:tc>
          <w:tcPr>
            <w:tcW w:w="555" w:type="pct"/>
            <w:shd w:val="clear" w:color="auto" w:fill="auto"/>
            <w:vAlign w:val="center"/>
          </w:tcPr>
          <w:p w14:paraId="234A6A1F" w14:textId="01EEB17B" w:rsidR="00247352" w:rsidRPr="00D34060" w:rsidRDefault="00247352" w:rsidP="00247352">
            <w:pPr>
              <w:spacing w:after="0" w:line="240" w:lineRule="auto"/>
              <w:rPr>
                <w:rFonts w:ascii="Times New Roman" w:hAnsi="Times New Roman"/>
                <w:bCs/>
                <w:sz w:val="16"/>
                <w:szCs w:val="16"/>
              </w:rPr>
            </w:pPr>
            <w:r w:rsidRPr="00D34060">
              <w:rPr>
                <w:rFonts w:ascii="Times New Roman" w:hAnsi="Times New Roman"/>
                <w:bCs/>
                <w:sz w:val="16"/>
                <w:szCs w:val="16"/>
              </w:rPr>
              <w:t>Количество молодых семей, улучшивших жилищные условия</w:t>
            </w:r>
          </w:p>
        </w:tc>
        <w:tc>
          <w:tcPr>
            <w:tcW w:w="221" w:type="pct"/>
            <w:shd w:val="clear" w:color="auto" w:fill="auto"/>
            <w:vAlign w:val="center"/>
          </w:tcPr>
          <w:p w14:paraId="78D5FA81" w14:textId="3D1B60A0" w:rsidR="00247352" w:rsidRPr="00D34060" w:rsidRDefault="00247352" w:rsidP="00247352">
            <w:pPr>
              <w:spacing w:after="0" w:line="240" w:lineRule="auto"/>
              <w:jc w:val="center"/>
              <w:rPr>
                <w:rFonts w:ascii="Times New Roman" w:hAnsi="Times New Roman"/>
                <w:bCs/>
                <w:sz w:val="16"/>
                <w:szCs w:val="16"/>
              </w:rPr>
            </w:pPr>
            <w:r w:rsidRPr="00D34060">
              <w:rPr>
                <w:rFonts w:ascii="Times New Roman" w:hAnsi="Times New Roman"/>
                <w:bCs/>
                <w:sz w:val="16"/>
                <w:szCs w:val="16"/>
              </w:rPr>
              <w:t>семей</w:t>
            </w:r>
          </w:p>
        </w:tc>
        <w:tc>
          <w:tcPr>
            <w:tcW w:w="191" w:type="pct"/>
            <w:vAlign w:val="center"/>
          </w:tcPr>
          <w:p w14:paraId="43F81F7F" w14:textId="2D4A4D06" w:rsidR="00247352" w:rsidRPr="00D34060" w:rsidRDefault="00247352" w:rsidP="00247352">
            <w:pPr>
              <w:spacing w:after="0" w:line="240" w:lineRule="auto"/>
              <w:jc w:val="center"/>
              <w:rPr>
                <w:rFonts w:ascii="Times New Roman" w:hAnsi="Times New Roman"/>
                <w:bCs/>
                <w:sz w:val="16"/>
                <w:szCs w:val="16"/>
              </w:rPr>
            </w:pPr>
            <w:r w:rsidRPr="00D34060">
              <w:rPr>
                <w:rFonts w:ascii="Times New Roman" w:hAnsi="Times New Roman"/>
                <w:bCs/>
                <w:sz w:val="16"/>
                <w:szCs w:val="16"/>
              </w:rPr>
              <w:t>474</w:t>
            </w:r>
          </w:p>
        </w:tc>
        <w:tc>
          <w:tcPr>
            <w:tcW w:w="238" w:type="pct"/>
            <w:shd w:val="clear" w:color="000000" w:fill="FFFFFF"/>
            <w:vAlign w:val="center"/>
          </w:tcPr>
          <w:p w14:paraId="20DD3610" w14:textId="1679A22B" w:rsidR="00247352" w:rsidRPr="00D34060" w:rsidRDefault="00247352" w:rsidP="00247352">
            <w:pPr>
              <w:spacing w:after="0" w:line="240" w:lineRule="auto"/>
              <w:jc w:val="center"/>
              <w:rPr>
                <w:rFonts w:ascii="Times New Roman" w:hAnsi="Times New Roman"/>
                <w:bCs/>
                <w:sz w:val="16"/>
                <w:szCs w:val="16"/>
              </w:rPr>
            </w:pPr>
            <w:r w:rsidRPr="00D34060">
              <w:rPr>
                <w:rFonts w:ascii="Times New Roman" w:hAnsi="Times New Roman"/>
                <w:bCs/>
                <w:sz w:val="16"/>
                <w:szCs w:val="16"/>
              </w:rPr>
              <w:t>658</w:t>
            </w:r>
          </w:p>
        </w:tc>
        <w:tc>
          <w:tcPr>
            <w:tcW w:w="191" w:type="pct"/>
            <w:shd w:val="clear" w:color="auto" w:fill="auto"/>
            <w:vAlign w:val="center"/>
          </w:tcPr>
          <w:p w14:paraId="616FBF01" w14:textId="534F0DEF" w:rsidR="00247352" w:rsidRPr="00D34060" w:rsidRDefault="00247352" w:rsidP="00247352">
            <w:pPr>
              <w:spacing w:after="0" w:line="240" w:lineRule="auto"/>
              <w:jc w:val="center"/>
              <w:rPr>
                <w:rFonts w:ascii="Times New Roman" w:hAnsi="Times New Roman"/>
                <w:bCs/>
                <w:sz w:val="16"/>
                <w:szCs w:val="16"/>
              </w:rPr>
            </w:pPr>
            <w:r w:rsidRPr="00D34060">
              <w:rPr>
                <w:rFonts w:ascii="Times New Roman" w:hAnsi="Times New Roman"/>
                <w:bCs/>
                <w:sz w:val="16"/>
                <w:szCs w:val="16"/>
              </w:rPr>
              <w:t>658</w:t>
            </w:r>
          </w:p>
        </w:tc>
        <w:tc>
          <w:tcPr>
            <w:tcW w:w="191" w:type="pct"/>
            <w:shd w:val="clear" w:color="auto" w:fill="auto"/>
            <w:vAlign w:val="center"/>
          </w:tcPr>
          <w:p w14:paraId="16FF763D" w14:textId="1AD65A26" w:rsidR="00247352" w:rsidRPr="00D34060" w:rsidRDefault="00247352" w:rsidP="00247352">
            <w:pPr>
              <w:spacing w:after="0" w:line="240" w:lineRule="auto"/>
              <w:jc w:val="center"/>
              <w:rPr>
                <w:rFonts w:ascii="Times New Roman" w:hAnsi="Times New Roman"/>
                <w:bCs/>
                <w:sz w:val="16"/>
                <w:szCs w:val="16"/>
              </w:rPr>
            </w:pPr>
            <w:r w:rsidRPr="00D34060">
              <w:rPr>
                <w:rFonts w:ascii="Times New Roman" w:hAnsi="Times New Roman"/>
                <w:bCs/>
                <w:sz w:val="16"/>
                <w:szCs w:val="16"/>
              </w:rPr>
              <w:t>734</w:t>
            </w:r>
          </w:p>
        </w:tc>
        <w:tc>
          <w:tcPr>
            <w:tcW w:w="191" w:type="pct"/>
            <w:shd w:val="clear" w:color="auto" w:fill="auto"/>
            <w:vAlign w:val="center"/>
          </w:tcPr>
          <w:p w14:paraId="6167B2B6" w14:textId="2C4D32DB" w:rsidR="00247352" w:rsidRPr="00D34060" w:rsidRDefault="00247352" w:rsidP="00247352">
            <w:pPr>
              <w:spacing w:after="0" w:line="240" w:lineRule="auto"/>
              <w:jc w:val="center"/>
              <w:rPr>
                <w:rFonts w:ascii="Times New Roman" w:hAnsi="Times New Roman"/>
                <w:bCs/>
                <w:sz w:val="16"/>
                <w:szCs w:val="16"/>
              </w:rPr>
            </w:pPr>
            <w:r w:rsidRPr="00D34060">
              <w:rPr>
                <w:rFonts w:ascii="Times New Roman" w:hAnsi="Times New Roman"/>
                <w:bCs/>
                <w:sz w:val="16"/>
                <w:szCs w:val="16"/>
              </w:rPr>
              <w:t>530</w:t>
            </w:r>
          </w:p>
        </w:tc>
        <w:tc>
          <w:tcPr>
            <w:tcW w:w="191" w:type="pct"/>
            <w:shd w:val="clear" w:color="000000" w:fill="FFFFFF"/>
            <w:vAlign w:val="center"/>
          </w:tcPr>
          <w:p w14:paraId="623FE4EE" w14:textId="28A4C73D" w:rsidR="00247352" w:rsidRPr="00D34060" w:rsidRDefault="00247352" w:rsidP="00247352">
            <w:pPr>
              <w:spacing w:after="0" w:line="240" w:lineRule="auto"/>
              <w:jc w:val="center"/>
              <w:rPr>
                <w:rFonts w:ascii="Times New Roman" w:hAnsi="Times New Roman"/>
                <w:bCs/>
                <w:sz w:val="16"/>
                <w:szCs w:val="16"/>
              </w:rPr>
            </w:pPr>
            <w:r w:rsidRPr="00D34060">
              <w:rPr>
                <w:rFonts w:ascii="Times New Roman" w:hAnsi="Times New Roman"/>
                <w:bCs/>
                <w:sz w:val="16"/>
                <w:szCs w:val="16"/>
              </w:rPr>
              <w:t>837</w:t>
            </w:r>
          </w:p>
        </w:tc>
        <w:tc>
          <w:tcPr>
            <w:tcW w:w="191" w:type="pct"/>
            <w:shd w:val="clear" w:color="000000" w:fill="FFFFFF"/>
            <w:vAlign w:val="center"/>
          </w:tcPr>
          <w:p w14:paraId="483E5F1E" w14:textId="547C342B" w:rsidR="00247352" w:rsidRPr="00D34060" w:rsidRDefault="00247352" w:rsidP="00247352">
            <w:pPr>
              <w:spacing w:after="0" w:line="240" w:lineRule="auto"/>
              <w:jc w:val="center"/>
              <w:rPr>
                <w:rFonts w:ascii="Times New Roman" w:hAnsi="Times New Roman"/>
                <w:bCs/>
                <w:sz w:val="16"/>
                <w:szCs w:val="16"/>
              </w:rPr>
            </w:pPr>
            <w:r w:rsidRPr="00D34060">
              <w:rPr>
                <w:rFonts w:ascii="Times New Roman" w:hAnsi="Times New Roman"/>
                <w:bCs/>
                <w:sz w:val="16"/>
                <w:szCs w:val="16"/>
              </w:rPr>
              <w:t>530</w:t>
            </w:r>
          </w:p>
        </w:tc>
        <w:tc>
          <w:tcPr>
            <w:tcW w:w="191" w:type="pct"/>
            <w:shd w:val="clear" w:color="000000" w:fill="FFFFFF"/>
            <w:vAlign w:val="center"/>
          </w:tcPr>
          <w:p w14:paraId="1BD3E7E1" w14:textId="3BEA3AA0" w:rsidR="00247352" w:rsidRPr="00D34060" w:rsidRDefault="00247352" w:rsidP="00247352">
            <w:pPr>
              <w:spacing w:after="0" w:line="240" w:lineRule="auto"/>
              <w:jc w:val="center"/>
              <w:rPr>
                <w:rFonts w:ascii="Times New Roman" w:hAnsi="Times New Roman"/>
                <w:bCs/>
                <w:sz w:val="16"/>
                <w:szCs w:val="16"/>
              </w:rPr>
            </w:pPr>
            <w:r w:rsidRPr="00D34060">
              <w:rPr>
                <w:rFonts w:ascii="Times New Roman" w:hAnsi="Times New Roman"/>
                <w:bCs/>
                <w:sz w:val="16"/>
                <w:szCs w:val="16"/>
              </w:rPr>
              <w:t>954</w:t>
            </w:r>
          </w:p>
        </w:tc>
        <w:tc>
          <w:tcPr>
            <w:tcW w:w="191" w:type="pct"/>
            <w:shd w:val="clear" w:color="000000" w:fill="FFFFFF"/>
            <w:vAlign w:val="center"/>
          </w:tcPr>
          <w:p w14:paraId="2B735E62" w14:textId="23D7E046" w:rsidR="00247352" w:rsidRPr="00D34060" w:rsidRDefault="00247352" w:rsidP="00247352">
            <w:pPr>
              <w:spacing w:after="0" w:line="240" w:lineRule="auto"/>
              <w:jc w:val="center"/>
              <w:rPr>
                <w:rFonts w:ascii="Times New Roman" w:hAnsi="Times New Roman"/>
                <w:bCs/>
                <w:sz w:val="16"/>
                <w:szCs w:val="16"/>
              </w:rPr>
            </w:pPr>
            <w:r w:rsidRPr="00D34060">
              <w:rPr>
                <w:rFonts w:ascii="Times New Roman" w:hAnsi="Times New Roman"/>
                <w:bCs/>
                <w:sz w:val="16"/>
                <w:szCs w:val="16"/>
              </w:rPr>
              <w:t>530</w:t>
            </w:r>
          </w:p>
        </w:tc>
        <w:tc>
          <w:tcPr>
            <w:tcW w:w="191" w:type="pct"/>
            <w:shd w:val="clear" w:color="000000" w:fill="FFFFFF"/>
            <w:vAlign w:val="center"/>
          </w:tcPr>
          <w:p w14:paraId="03F89F8F" w14:textId="2BC3903C" w:rsidR="00247352" w:rsidRPr="00D34060" w:rsidRDefault="00247352" w:rsidP="00247352">
            <w:pPr>
              <w:spacing w:after="0" w:line="240" w:lineRule="auto"/>
              <w:jc w:val="center"/>
              <w:rPr>
                <w:rFonts w:ascii="Times New Roman" w:hAnsi="Times New Roman"/>
                <w:bCs/>
                <w:sz w:val="16"/>
                <w:szCs w:val="16"/>
              </w:rPr>
            </w:pPr>
            <w:r w:rsidRPr="00D34060">
              <w:rPr>
                <w:rFonts w:ascii="Times New Roman" w:hAnsi="Times New Roman"/>
                <w:bCs/>
                <w:sz w:val="16"/>
                <w:szCs w:val="16"/>
              </w:rPr>
              <w:t>1087</w:t>
            </w:r>
          </w:p>
        </w:tc>
        <w:tc>
          <w:tcPr>
            <w:tcW w:w="191" w:type="pct"/>
            <w:shd w:val="clear" w:color="000000" w:fill="FFFFFF"/>
            <w:vAlign w:val="center"/>
          </w:tcPr>
          <w:p w14:paraId="740DEF23" w14:textId="0881071F" w:rsidR="00247352" w:rsidRPr="00D34060" w:rsidRDefault="00247352" w:rsidP="00247352">
            <w:pPr>
              <w:spacing w:after="0" w:line="240" w:lineRule="auto"/>
              <w:jc w:val="center"/>
              <w:rPr>
                <w:rFonts w:ascii="Times New Roman" w:hAnsi="Times New Roman"/>
                <w:bCs/>
                <w:sz w:val="16"/>
                <w:szCs w:val="16"/>
              </w:rPr>
            </w:pPr>
            <w:r w:rsidRPr="00D34060">
              <w:rPr>
                <w:rFonts w:ascii="Times New Roman" w:hAnsi="Times New Roman"/>
                <w:bCs/>
                <w:sz w:val="16"/>
                <w:szCs w:val="16"/>
              </w:rPr>
              <w:t>530</w:t>
            </w:r>
          </w:p>
        </w:tc>
        <w:tc>
          <w:tcPr>
            <w:tcW w:w="191" w:type="pct"/>
            <w:shd w:val="clear" w:color="000000" w:fill="FFFFFF"/>
            <w:vAlign w:val="center"/>
          </w:tcPr>
          <w:p w14:paraId="559C08C6" w14:textId="58FAE203" w:rsidR="00247352" w:rsidRPr="00D34060" w:rsidRDefault="00247352" w:rsidP="00247352">
            <w:pPr>
              <w:spacing w:after="0" w:line="240" w:lineRule="auto"/>
              <w:jc w:val="center"/>
              <w:rPr>
                <w:rFonts w:ascii="Times New Roman" w:hAnsi="Times New Roman"/>
                <w:bCs/>
                <w:sz w:val="16"/>
                <w:szCs w:val="16"/>
              </w:rPr>
            </w:pPr>
            <w:r w:rsidRPr="00D34060">
              <w:rPr>
                <w:rFonts w:ascii="Times New Roman" w:hAnsi="Times New Roman"/>
                <w:bCs/>
                <w:sz w:val="16"/>
                <w:szCs w:val="16"/>
              </w:rPr>
              <w:t>1240</w:t>
            </w:r>
          </w:p>
        </w:tc>
        <w:tc>
          <w:tcPr>
            <w:tcW w:w="191" w:type="pct"/>
            <w:shd w:val="clear" w:color="auto" w:fill="auto"/>
            <w:vAlign w:val="center"/>
          </w:tcPr>
          <w:p w14:paraId="5E0985E5" w14:textId="2BBD7E4F" w:rsidR="00247352" w:rsidRPr="00D34060" w:rsidRDefault="00247352" w:rsidP="00247352">
            <w:pPr>
              <w:spacing w:after="0" w:line="240" w:lineRule="auto"/>
              <w:jc w:val="center"/>
              <w:rPr>
                <w:rFonts w:ascii="Times New Roman" w:hAnsi="Times New Roman"/>
                <w:bCs/>
                <w:sz w:val="16"/>
                <w:szCs w:val="16"/>
              </w:rPr>
            </w:pPr>
            <w:r w:rsidRPr="00D34060">
              <w:rPr>
                <w:rFonts w:ascii="Times New Roman" w:hAnsi="Times New Roman"/>
                <w:bCs/>
                <w:sz w:val="16"/>
                <w:szCs w:val="16"/>
              </w:rPr>
              <w:t>530</w:t>
            </w:r>
          </w:p>
        </w:tc>
        <w:tc>
          <w:tcPr>
            <w:tcW w:w="191" w:type="pct"/>
            <w:shd w:val="clear" w:color="auto" w:fill="auto"/>
            <w:vAlign w:val="center"/>
          </w:tcPr>
          <w:p w14:paraId="2E628699" w14:textId="1FA361C9" w:rsidR="00247352" w:rsidRPr="00D34060" w:rsidRDefault="00247352" w:rsidP="00247352">
            <w:pPr>
              <w:spacing w:after="0" w:line="240" w:lineRule="auto"/>
              <w:jc w:val="center"/>
              <w:rPr>
                <w:rFonts w:ascii="Times New Roman" w:hAnsi="Times New Roman"/>
                <w:bCs/>
                <w:sz w:val="16"/>
                <w:szCs w:val="16"/>
              </w:rPr>
            </w:pPr>
            <w:r w:rsidRPr="00D34060">
              <w:rPr>
                <w:rFonts w:ascii="Times New Roman" w:hAnsi="Times New Roman"/>
                <w:bCs/>
                <w:sz w:val="16"/>
                <w:szCs w:val="16"/>
              </w:rPr>
              <w:t>1413</w:t>
            </w:r>
          </w:p>
        </w:tc>
        <w:tc>
          <w:tcPr>
            <w:tcW w:w="191" w:type="pct"/>
            <w:shd w:val="clear" w:color="auto" w:fill="auto"/>
            <w:vAlign w:val="center"/>
          </w:tcPr>
          <w:p w14:paraId="14D25E59" w14:textId="59EB21A0" w:rsidR="00247352" w:rsidRPr="00D34060" w:rsidRDefault="00247352" w:rsidP="00247352">
            <w:pPr>
              <w:spacing w:after="0" w:line="240" w:lineRule="auto"/>
              <w:jc w:val="center"/>
              <w:rPr>
                <w:rFonts w:ascii="Times New Roman" w:hAnsi="Times New Roman"/>
                <w:bCs/>
                <w:sz w:val="16"/>
                <w:szCs w:val="16"/>
              </w:rPr>
            </w:pPr>
            <w:r w:rsidRPr="00D34060">
              <w:rPr>
                <w:rFonts w:ascii="Times New Roman" w:hAnsi="Times New Roman"/>
                <w:bCs/>
                <w:sz w:val="16"/>
                <w:szCs w:val="16"/>
              </w:rPr>
              <w:t>530</w:t>
            </w:r>
          </w:p>
        </w:tc>
        <w:tc>
          <w:tcPr>
            <w:tcW w:w="191" w:type="pct"/>
            <w:shd w:val="clear" w:color="auto" w:fill="auto"/>
            <w:vAlign w:val="center"/>
          </w:tcPr>
          <w:p w14:paraId="657A29BD" w14:textId="2C75ED83" w:rsidR="00247352" w:rsidRPr="00D34060" w:rsidRDefault="00247352" w:rsidP="00247352">
            <w:pPr>
              <w:spacing w:after="0" w:line="240" w:lineRule="auto"/>
              <w:jc w:val="center"/>
              <w:rPr>
                <w:rFonts w:ascii="Times New Roman" w:hAnsi="Times New Roman"/>
                <w:bCs/>
                <w:sz w:val="16"/>
                <w:szCs w:val="16"/>
              </w:rPr>
            </w:pPr>
            <w:r w:rsidRPr="00D34060">
              <w:rPr>
                <w:rFonts w:ascii="Times New Roman" w:hAnsi="Times New Roman"/>
                <w:bCs/>
                <w:sz w:val="16"/>
                <w:szCs w:val="16"/>
              </w:rPr>
              <w:t>1611</w:t>
            </w:r>
          </w:p>
        </w:tc>
        <w:tc>
          <w:tcPr>
            <w:tcW w:w="195" w:type="pct"/>
            <w:vAlign w:val="center"/>
          </w:tcPr>
          <w:p w14:paraId="1AA01459" w14:textId="43259421" w:rsidR="00247352" w:rsidRPr="00D34060" w:rsidRDefault="00247352" w:rsidP="00247352">
            <w:pPr>
              <w:spacing w:after="0" w:line="240" w:lineRule="auto"/>
              <w:jc w:val="center"/>
              <w:rPr>
                <w:rFonts w:ascii="Times New Roman" w:hAnsi="Times New Roman"/>
                <w:bCs/>
                <w:sz w:val="16"/>
                <w:szCs w:val="16"/>
              </w:rPr>
            </w:pPr>
            <w:r w:rsidRPr="00D34060">
              <w:rPr>
                <w:rFonts w:ascii="Times New Roman" w:hAnsi="Times New Roman"/>
                <w:bCs/>
                <w:sz w:val="16"/>
                <w:szCs w:val="16"/>
              </w:rPr>
              <w:t>530</w:t>
            </w:r>
          </w:p>
        </w:tc>
        <w:tc>
          <w:tcPr>
            <w:tcW w:w="193" w:type="pct"/>
            <w:vAlign w:val="center"/>
          </w:tcPr>
          <w:p w14:paraId="0A396843" w14:textId="13B09227" w:rsidR="00247352" w:rsidRPr="00D34060" w:rsidRDefault="00247352" w:rsidP="00247352">
            <w:pPr>
              <w:spacing w:after="0" w:line="240" w:lineRule="auto"/>
              <w:jc w:val="center"/>
              <w:rPr>
                <w:rFonts w:ascii="Times New Roman" w:hAnsi="Times New Roman"/>
                <w:bCs/>
                <w:sz w:val="16"/>
                <w:szCs w:val="16"/>
              </w:rPr>
            </w:pPr>
            <w:r w:rsidRPr="00D34060">
              <w:rPr>
                <w:rFonts w:ascii="Times New Roman" w:hAnsi="Times New Roman"/>
                <w:bCs/>
                <w:sz w:val="16"/>
                <w:szCs w:val="16"/>
              </w:rPr>
              <w:t>1837</w:t>
            </w:r>
          </w:p>
        </w:tc>
        <w:tc>
          <w:tcPr>
            <w:tcW w:w="185" w:type="pct"/>
            <w:vAlign w:val="center"/>
          </w:tcPr>
          <w:p w14:paraId="57618238" w14:textId="77E3A5AD" w:rsidR="00247352" w:rsidRPr="00D34060" w:rsidRDefault="00247352" w:rsidP="00247352">
            <w:pPr>
              <w:spacing w:after="0" w:line="240" w:lineRule="auto"/>
              <w:jc w:val="center"/>
              <w:rPr>
                <w:rFonts w:ascii="Times New Roman" w:hAnsi="Times New Roman"/>
                <w:bCs/>
                <w:sz w:val="16"/>
                <w:szCs w:val="16"/>
              </w:rPr>
            </w:pPr>
            <w:r w:rsidRPr="00D34060">
              <w:rPr>
                <w:rFonts w:ascii="Times New Roman" w:hAnsi="Times New Roman"/>
                <w:bCs/>
                <w:sz w:val="16"/>
                <w:szCs w:val="16"/>
              </w:rPr>
              <w:t>530</w:t>
            </w:r>
          </w:p>
        </w:tc>
        <w:tc>
          <w:tcPr>
            <w:tcW w:w="183" w:type="pct"/>
            <w:vAlign w:val="center"/>
          </w:tcPr>
          <w:p w14:paraId="52CD7ACE" w14:textId="7357D0EF" w:rsidR="00247352" w:rsidRPr="00D34060" w:rsidRDefault="00247352" w:rsidP="00247352">
            <w:pPr>
              <w:spacing w:after="0" w:line="240" w:lineRule="auto"/>
              <w:jc w:val="center"/>
              <w:rPr>
                <w:rFonts w:ascii="Times New Roman" w:hAnsi="Times New Roman"/>
                <w:bCs/>
                <w:sz w:val="16"/>
                <w:szCs w:val="16"/>
              </w:rPr>
            </w:pPr>
            <w:r w:rsidRPr="00D34060">
              <w:rPr>
                <w:rFonts w:ascii="Times New Roman" w:hAnsi="Times New Roman"/>
                <w:bCs/>
                <w:sz w:val="16"/>
                <w:szCs w:val="16"/>
              </w:rPr>
              <w:t>2094</w:t>
            </w:r>
          </w:p>
        </w:tc>
      </w:tr>
      <w:tr w:rsidR="00D34060" w:rsidRPr="00D34060" w14:paraId="6248E221" w14:textId="77777777" w:rsidTr="00BA709B">
        <w:trPr>
          <w:trHeight w:val="139"/>
        </w:trPr>
        <w:tc>
          <w:tcPr>
            <w:tcW w:w="365" w:type="pct"/>
            <w:vMerge w:val="restart"/>
            <w:vAlign w:val="center"/>
          </w:tcPr>
          <w:p w14:paraId="349416F3" w14:textId="77777777" w:rsidR="00247352" w:rsidRPr="00D34060" w:rsidRDefault="00247352" w:rsidP="00247352">
            <w:pPr>
              <w:spacing w:after="0" w:line="240" w:lineRule="auto"/>
              <w:rPr>
                <w:rFonts w:ascii="Times New Roman" w:hAnsi="Times New Roman"/>
                <w:bCs/>
                <w:sz w:val="16"/>
                <w:szCs w:val="16"/>
              </w:rPr>
            </w:pPr>
            <w:r w:rsidRPr="00D34060">
              <w:rPr>
                <w:rFonts w:ascii="Times New Roman" w:hAnsi="Times New Roman"/>
                <w:bCs/>
                <w:sz w:val="16"/>
                <w:szCs w:val="16"/>
              </w:rPr>
              <w:t>1.6. Повышение эффективности и усиление адресной направленности мер по социальной защите населения и граждан, оказавшихся в трудной жизненной ситуации</w:t>
            </w:r>
          </w:p>
        </w:tc>
        <w:tc>
          <w:tcPr>
            <w:tcW w:w="555" w:type="pct"/>
            <w:shd w:val="clear" w:color="auto" w:fill="auto"/>
            <w:vAlign w:val="center"/>
          </w:tcPr>
          <w:p w14:paraId="3041439E" w14:textId="77777777" w:rsidR="00247352" w:rsidRPr="00D34060" w:rsidRDefault="00247352" w:rsidP="00247352">
            <w:pPr>
              <w:spacing w:after="0" w:line="240" w:lineRule="auto"/>
              <w:rPr>
                <w:rFonts w:ascii="Times New Roman" w:hAnsi="Times New Roman"/>
                <w:bCs/>
                <w:sz w:val="16"/>
                <w:szCs w:val="16"/>
              </w:rPr>
            </w:pPr>
            <w:r w:rsidRPr="00D34060">
              <w:rPr>
                <w:rFonts w:ascii="Times New Roman" w:hAnsi="Times New Roman"/>
                <w:bCs/>
                <w:sz w:val="16"/>
                <w:szCs w:val="16"/>
              </w:rPr>
              <w:t>Доля граждан, получивших меры социальной поддержки, от общего количества получателей мер социальной поддержки, средства на выплату которых предусмотрены законом о бюджете на текущий финансовый год и плановый период</w:t>
            </w:r>
          </w:p>
        </w:tc>
        <w:tc>
          <w:tcPr>
            <w:tcW w:w="221" w:type="pct"/>
            <w:shd w:val="clear" w:color="auto" w:fill="auto"/>
            <w:vAlign w:val="center"/>
          </w:tcPr>
          <w:p w14:paraId="52CBC7FC" w14:textId="77777777" w:rsidR="00247352" w:rsidRPr="00D34060" w:rsidRDefault="00247352" w:rsidP="00247352">
            <w:pPr>
              <w:spacing w:after="0" w:line="240" w:lineRule="auto"/>
              <w:jc w:val="center"/>
              <w:rPr>
                <w:rFonts w:ascii="Times New Roman" w:hAnsi="Times New Roman"/>
                <w:bCs/>
                <w:sz w:val="16"/>
                <w:szCs w:val="16"/>
              </w:rPr>
            </w:pPr>
            <w:r w:rsidRPr="00D34060">
              <w:rPr>
                <w:rFonts w:ascii="Times New Roman" w:hAnsi="Times New Roman"/>
                <w:bCs/>
                <w:sz w:val="16"/>
                <w:szCs w:val="16"/>
              </w:rPr>
              <w:t>%</w:t>
            </w:r>
          </w:p>
        </w:tc>
        <w:tc>
          <w:tcPr>
            <w:tcW w:w="191" w:type="pct"/>
            <w:vAlign w:val="center"/>
          </w:tcPr>
          <w:p w14:paraId="6EC3E23D" w14:textId="28EF3E2B" w:rsidR="00247352" w:rsidRPr="00D34060" w:rsidRDefault="00247352" w:rsidP="00247352">
            <w:pPr>
              <w:spacing w:after="0" w:line="240" w:lineRule="auto"/>
              <w:jc w:val="center"/>
              <w:rPr>
                <w:rFonts w:ascii="Times New Roman" w:hAnsi="Times New Roman"/>
                <w:bCs/>
                <w:sz w:val="16"/>
                <w:szCs w:val="16"/>
              </w:rPr>
            </w:pPr>
            <w:r w:rsidRPr="00D34060">
              <w:rPr>
                <w:rFonts w:ascii="Times New Roman" w:hAnsi="Times New Roman"/>
                <w:bCs/>
                <w:sz w:val="16"/>
                <w:szCs w:val="16"/>
              </w:rPr>
              <w:t>100</w:t>
            </w:r>
          </w:p>
        </w:tc>
        <w:tc>
          <w:tcPr>
            <w:tcW w:w="238" w:type="pct"/>
            <w:shd w:val="clear" w:color="000000" w:fill="FFFFFF"/>
            <w:vAlign w:val="center"/>
          </w:tcPr>
          <w:p w14:paraId="6BCB3A3D" w14:textId="7D30B668" w:rsidR="00247352" w:rsidRPr="00D34060" w:rsidRDefault="00247352" w:rsidP="00247352">
            <w:pPr>
              <w:spacing w:after="0" w:line="240" w:lineRule="auto"/>
              <w:jc w:val="center"/>
              <w:rPr>
                <w:rFonts w:ascii="Times New Roman" w:hAnsi="Times New Roman"/>
                <w:bCs/>
                <w:sz w:val="16"/>
                <w:szCs w:val="16"/>
              </w:rPr>
            </w:pPr>
            <w:r w:rsidRPr="00D34060">
              <w:rPr>
                <w:rFonts w:ascii="Times New Roman" w:hAnsi="Times New Roman"/>
                <w:bCs/>
                <w:sz w:val="16"/>
                <w:szCs w:val="16"/>
              </w:rPr>
              <w:t>100</w:t>
            </w:r>
          </w:p>
        </w:tc>
        <w:tc>
          <w:tcPr>
            <w:tcW w:w="191" w:type="pct"/>
            <w:shd w:val="clear" w:color="auto" w:fill="auto"/>
            <w:vAlign w:val="center"/>
          </w:tcPr>
          <w:p w14:paraId="6E862E91" w14:textId="50D2BC3A" w:rsidR="00247352" w:rsidRPr="00D34060" w:rsidRDefault="00247352" w:rsidP="00247352">
            <w:pPr>
              <w:spacing w:after="0" w:line="240" w:lineRule="auto"/>
              <w:jc w:val="center"/>
              <w:rPr>
                <w:rFonts w:ascii="Times New Roman" w:hAnsi="Times New Roman"/>
                <w:sz w:val="16"/>
                <w:szCs w:val="16"/>
              </w:rPr>
            </w:pPr>
            <w:r w:rsidRPr="00D34060">
              <w:rPr>
                <w:rFonts w:ascii="Times New Roman" w:hAnsi="Times New Roman"/>
                <w:sz w:val="16"/>
                <w:szCs w:val="16"/>
              </w:rPr>
              <w:t>100</w:t>
            </w:r>
          </w:p>
        </w:tc>
        <w:tc>
          <w:tcPr>
            <w:tcW w:w="191" w:type="pct"/>
            <w:shd w:val="clear" w:color="auto" w:fill="auto"/>
            <w:vAlign w:val="center"/>
          </w:tcPr>
          <w:p w14:paraId="2CB56CFC" w14:textId="3F8BCE11" w:rsidR="00247352" w:rsidRPr="00D34060" w:rsidRDefault="00247352" w:rsidP="00247352">
            <w:pPr>
              <w:spacing w:after="0" w:line="240" w:lineRule="auto"/>
              <w:jc w:val="center"/>
              <w:rPr>
                <w:rFonts w:ascii="Times New Roman" w:hAnsi="Times New Roman"/>
                <w:sz w:val="16"/>
                <w:szCs w:val="16"/>
              </w:rPr>
            </w:pPr>
            <w:r w:rsidRPr="00D34060">
              <w:rPr>
                <w:rFonts w:ascii="Times New Roman" w:hAnsi="Times New Roman"/>
                <w:sz w:val="16"/>
                <w:szCs w:val="16"/>
              </w:rPr>
              <w:t>100</w:t>
            </w:r>
          </w:p>
        </w:tc>
        <w:tc>
          <w:tcPr>
            <w:tcW w:w="191" w:type="pct"/>
            <w:shd w:val="clear" w:color="auto" w:fill="auto"/>
            <w:vAlign w:val="center"/>
          </w:tcPr>
          <w:p w14:paraId="4722C036" w14:textId="716D4993" w:rsidR="00247352" w:rsidRPr="00D34060" w:rsidRDefault="00247352" w:rsidP="00247352">
            <w:pPr>
              <w:spacing w:after="0" w:line="240" w:lineRule="auto"/>
              <w:jc w:val="center"/>
              <w:rPr>
                <w:rFonts w:ascii="Times New Roman" w:hAnsi="Times New Roman"/>
                <w:sz w:val="16"/>
                <w:szCs w:val="16"/>
              </w:rPr>
            </w:pPr>
            <w:r w:rsidRPr="00D34060">
              <w:rPr>
                <w:rFonts w:ascii="Times New Roman" w:hAnsi="Times New Roman"/>
                <w:sz w:val="16"/>
                <w:szCs w:val="16"/>
              </w:rPr>
              <w:t>100</w:t>
            </w:r>
          </w:p>
        </w:tc>
        <w:tc>
          <w:tcPr>
            <w:tcW w:w="191" w:type="pct"/>
            <w:shd w:val="clear" w:color="000000" w:fill="FFFFFF"/>
            <w:vAlign w:val="center"/>
          </w:tcPr>
          <w:p w14:paraId="1B34A818" w14:textId="08AC7FB8" w:rsidR="00247352" w:rsidRPr="00D34060" w:rsidRDefault="00247352" w:rsidP="00247352">
            <w:pPr>
              <w:spacing w:after="0" w:line="240" w:lineRule="auto"/>
              <w:jc w:val="center"/>
              <w:rPr>
                <w:rFonts w:ascii="Times New Roman" w:hAnsi="Times New Roman"/>
                <w:sz w:val="16"/>
                <w:szCs w:val="16"/>
              </w:rPr>
            </w:pPr>
            <w:r w:rsidRPr="00D34060">
              <w:rPr>
                <w:rFonts w:ascii="Times New Roman" w:hAnsi="Times New Roman"/>
                <w:sz w:val="16"/>
                <w:szCs w:val="16"/>
              </w:rPr>
              <w:t>100</w:t>
            </w:r>
          </w:p>
        </w:tc>
        <w:tc>
          <w:tcPr>
            <w:tcW w:w="191" w:type="pct"/>
            <w:shd w:val="clear" w:color="000000" w:fill="FFFFFF"/>
            <w:vAlign w:val="center"/>
          </w:tcPr>
          <w:p w14:paraId="4E215757" w14:textId="5CAC7E4C" w:rsidR="00247352" w:rsidRPr="00D34060" w:rsidRDefault="00247352" w:rsidP="00247352">
            <w:pPr>
              <w:spacing w:after="0" w:line="240" w:lineRule="auto"/>
              <w:jc w:val="center"/>
              <w:rPr>
                <w:rFonts w:ascii="Times New Roman" w:hAnsi="Times New Roman"/>
                <w:sz w:val="16"/>
                <w:szCs w:val="16"/>
              </w:rPr>
            </w:pPr>
            <w:r w:rsidRPr="00D34060">
              <w:rPr>
                <w:rFonts w:ascii="Times New Roman" w:hAnsi="Times New Roman"/>
                <w:sz w:val="16"/>
                <w:szCs w:val="16"/>
              </w:rPr>
              <w:t>100</w:t>
            </w:r>
          </w:p>
        </w:tc>
        <w:tc>
          <w:tcPr>
            <w:tcW w:w="191" w:type="pct"/>
            <w:shd w:val="clear" w:color="000000" w:fill="FFFFFF"/>
            <w:vAlign w:val="center"/>
          </w:tcPr>
          <w:p w14:paraId="70208E67" w14:textId="60761C3F" w:rsidR="00247352" w:rsidRPr="00D34060" w:rsidRDefault="00247352" w:rsidP="00247352">
            <w:pPr>
              <w:spacing w:after="0" w:line="240" w:lineRule="auto"/>
              <w:jc w:val="center"/>
              <w:rPr>
                <w:rFonts w:ascii="Times New Roman" w:hAnsi="Times New Roman"/>
                <w:sz w:val="16"/>
                <w:szCs w:val="16"/>
              </w:rPr>
            </w:pPr>
            <w:r w:rsidRPr="00D34060">
              <w:rPr>
                <w:rFonts w:ascii="Times New Roman" w:hAnsi="Times New Roman"/>
                <w:sz w:val="16"/>
                <w:szCs w:val="16"/>
              </w:rPr>
              <w:t>100</w:t>
            </w:r>
          </w:p>
        </w:tc>
        <w:tc>
          <w:tcPr>
            <w:tcW w:w="191" w:type="pct"/>
            <w:shd w:val="clear" w:color="000000" w:fill="FFFFFF"/>
            <w:vAlign w:val="center"/>
          </w:tcPr>
          <w:p w14:paraId="2C03F18B" w14:textId="2E2699A5" w:rsidR="00247352" w:rsidRPr="00D34060" w:rsidRDefault="00247352" w:rsidP="00247352">
            <w:pPr>
              <w:spacing w:after="0" w:line="240" w:lineRule="auto"/>
              <w:jc w:val="center"/>
              <w:rPr>
                <w:rFonts w:ascii="Times New Roman" w:hAnsi="Times New Roman"/>
                <w:sz w:val="16"/>
                <w:szCs w:val="16"/>
              </w:rPr>
            </w:pPr>
            <w:r w:rsidRPr="00D34060">
              <w:rPr>
                <w:rFonts w:ascii="Times New Roman" w:hAnsi="Times New Roman"/>
                <w:sz w:val="16"/>
                <w:szCs w:val="16"/>
              </w:rPr>
              <w:t>100</w:t>
            </w:r>
          </w:p>
        </w:tc>
        <w:tc>
          <w:tcPr>
            <w:tcW w:w="191" w:type="pct"/>
            <w:shd w:val="clear" w:color="000000" w:fill="FFFFFF"/>
            <w:vAlign w:val="center"/>
          </w:tcPr>
          <w:p w14:paraId="2E56192B" w14:textId="19E112FB" w:rsidR="00247352" w:rsidRPr="00D34060" w:rsidRDefault="00247352" w:rsidP="00247352">
            <w:pPr>
              <w:spacing w:after="0" w:line="240" w:lineRule="auto"/>
              <w:jc w:val="center"/>
              <w:rPr>
                <w:rFonts w:ascii="Times New Roman" w:hAnsi="Times New Roman"/>
                <w:sz w:val="16"/>
                <w:szCs w:val="16"/>
              </w:rPr>
            </w:pPr>
            <w:r w:rsidRPr="00D34060">
              <w:rPr>
                <w:rFonts w:ascii="Times New Roman" w:hAnsi="Times New Roman"/>
                <w:sz w:val="16"/>
                <w:szCs w:val="16"/>
              </w:rPr>
              <w:t>100</w:t>
            </w:r>
          </w:p>
        </w:tc>
        <w:tc>
          <w:tcPr>
            <w:tcW w:w="191" w:type="pct"/>
            <w:shd w:val="clear" w:color="000000" w:fill="FFFFFF"/>
            <w:vAlign w:val="center"/>
          </w:tcPr>
          <w:p w14:paraId="38105EE3" w14:textId="6AA1D7F6" w:rsidR="00247352" w:rsidRPr="00D34060" w:rsidRDefault="00247352" w:rsidP="00247352">
            <w:pPr>
              <w:spacing w:after="0" w:line="240" w:lineRule="auto"/>
              <w:jc w:val="center"/>
              <w:rPr>
                <w:rFonts w:ascii="Times New Roman" w:hAnsi="Times New Roman"/>
                <w:sz w:val="16"/>
                <w:szCs w:val="16"/>
              </w:rPr>
            </w:pPr>
            <w:r w:rsidRPr="00D34060">
              <w:rPr>
                <w:rFonts w:ascii="Times New Roman" w:hAnsi="Times New Roman"/>
                <w:sz w:val="16"/>
                <w:szCs w:val="16"/>
              </w:rPr>
              <w:t>100</w:t>
            </w:r>
          </w:p>
        </w:tc>
        <w:tc>
          <w:tcPr>
            <w:tcW w:w="191" w:type="pct"/>
            <w:shd w:val="clear" w:color="000000" w:fill="FFFFFF"/>
            <w:vAlign w:val="center"/>
          </w:tcPr>
          <w:p w14:paraId="67150341" w14:textId="5DE6DBB8" w:rsidR="00247352" w:rsidRPr="00D34060" w:rsidRDefault="00247352" w:rsidP="00247352">
            <w:pPr>
              <w:spacing w:after="0" w:line="240" w:lineRule="auto"/>
              <w:jc w:val="center"/>
              <w:rPr>
                <w:rFonts w:ascii="Times New Roman" w:hAnsi="Times New Roman"/>
                <w:sz w:val="16"/>
                <w:szCs w:val="16"/>
              </w:rPr>
            </w:pPr>
            <w:r w:rsidRPr="00D34060">
              <w:rPr>
                <w:rFonts w:ascii="Times New Roman" w:hAnsi="Times New Roman"/>
                <w:sz w:val="16"/>
                <w:szCs w:val="16"/>
              </w:rPr>
              <w:t>100</w:t>
            </w:r>
          </w:p>
        </w:tc>
        <w:tc>
          <w:tcPr>
            <w:tcW w:w="191" w:type="pct"/>
            <w:shd w:val="clear" w:color="auto" w:fill="auto"/>
            <w:vAlign w:val="center"/>
          </w:tcPr>
          <w:p w14:paraId="2C2AB7D2" w14:textId="7C881C7F" w:rsidR="00247352" w:rsidRPr="00D34060" w:rsidRDefault="00247352" w:rsidP="00247352">
            <w:pPr>
              <w:spacing w:after="0" w:line="240" w:lineRule="auto"/>
              <w:jc w:val="center"/>
              <w:rPr>
                <w:rFonts w:ascii="Times New Roman" w:hAnsi="Times New Roman"/>
                <w:sz w:val="16"/>
                <w:szCs w:val="16"/>
              </w:rPr>
            </w:pPr>
            <w:r w:rsidRPr="00D34060">
              <w:rPr>
                <w:rFonts w:ascii="Times New Roman" w:hAnsi="Times New Roman"/>
                <w:sz w:val="16"/>
                <w:szCs w:val="16"/>
              </w:rPr>
              <w:t>100</w:t>
            </w:r>
          </w:p>
        </w:tc>
        <w:tc>
          <w:tcPr>
            <w:tcW w:w="191" w:type="pct"/>
            <w:shd w:val="clear" w:color="auto" w:fill="auto"/>
            <w:vAlign w:val="center"/>
          </w:tcPr>
          <w:p w14:paraId="7DDAB9A5" w14:textId="0CBA419B" w:rsidR="00247352" w:rsidRPr="00D34060" w:rsidRDefault="00247352" w:rsidP="00247352">
            <w:pPr>
              <w:spacing w:after="0" w:line="240" w:lineRule="auto"/>
              <w:jc w:val="center"/>
              <w:rPr>
                <w:rFonts w:ascii="Times New Roman" w:hAnsi="Times New Roman"/>
                <w:sz w:val="16"/>
                <w:szCs w:val="16"/>
              </w:rPr>
            </w:pPr>
            <w:r w:rsidRPr="00D34060">
              <w:rPr>
                <w:rFonts w:ascii="Times New Roman" w:hAnsi="Times New Roman"/>
                <w:sz w:val="16"/>
                <w:szCs w:val="16"/>
              </w:rPr>
              <w:t>100</w:t>
            </w:r>
          </w:p>
        </w:tc>
        <w:tc>
          <w:tcPr>
            <w:tcW w:w="191" w:type="pct"/>
            <w:shd w:val="clear" w:color="auto" w:fill="auto"/>
            <w:vAlign w:val="center"/>
          </w:tcPr>
          <w:p w14:paraId="4B10DE49" w14:textId="60738863" w:rsidR="00247352" w:rsidRPr="00D34060" w:rsidRDefault="00247352" w:rsidP="00247352">
            <w:pPr>
              <w:spacing w:after="0" w:line="240" w:lineRule="auto"/>
              <w:jc w:val="center"/>
              <w:rPr>
                <w:rFonts w:ascii="Times New Roman" w:hAnsi="Times New Roman"/>
                <w:sz w:val="16"/>
                <w:szCs w:val="16"/>
              </w:rPr>
            </w:pPr>
            <w:r w:rsidRPr="00D34060">
              <w:rPr>
                <w:rFonts w:ascii="Times New Roman" w:hAnsi="Times New Roman"/>
                <w:sz w:val="16"/>
                <w:szCs w:val="16"/>
              </w:rPr>
              <w:t>100</w:t>
            </w:r>
          </w:p>
        </w:tc>
        <w:tc>
          <w:tcPr>
            <w:tcW w:w="191" w:type="pct"/>
            <w:shd w:val="clear" w:color="auto" w:fill="auto"/>
            <w:vAlign w:val="center"/>
          </w:tcPr>
          <w:p w14:paraId="612C6D5C" w14:textId="4B4416D4" w:rsidR="00247352" w:rsidRPr="00D34060" w:rsidRDefault="00247352" w:rsidP="00247352">
            <w:pPr>
              <w:spacing w:after="0" w:line="240" w:lineRule="auto"/>
              <w:jc w:val="center"/>
              <w:rPr>
                <w:rFonts w:ascii="Times New Roman" w:hAnsi="Times New Roman"/>
                <w:sz w:val="16"/>
                <w:szCs w:val="16"/>
              </w:rPr>
            </w:pPr>
            <w:r w:rsidRPr="00D34060">
              <w:rPr>
                <w:rFonts w:ascii="Times New Roman" w:hAnsi="Times New Roman"/>
                <w:sz w:val="16"/>
                <w:szCs w:val="16"/>
              </w:rPr>
              <w:t>100</w:t>
            </w:r>
          </w:p>
        </w:tc>
        <w:tc>
          <w:tcPr>
            <w:tcW w:w="195" w:type="pct"/>
            <w:vAlign w:val="center"/>
          </w:tcPr>
          <w:p w14:paraId="006C5045" w14:textId="0E2CAD31" w:rsidR="00247352" w:rsidRPr="00D34060" w:rsidRDefault="00247352" w:rsidP="00247352">
            <w:pPr>
              <w:spacing w:after="0" w:line="240" w:lineRule="auto"/>
              <w:jc w:val="center"/>
              <w:rPr>
                <w:rFonts w:ascii="Times New Roman" w:hAnsi="Times New Roman"/>
                <w:sz w:val="16"/>
                <w:szCs w:val="16"/>
              </w:rPr>
            </w:pPr>
            <w:r w:rsidRPr="00D34060">
              <w:rPr>
                <w:rFonts w:ascii="Times New Roman" w:hAnsi="Times New Roman"/>
                <w:sz w:val="16"/>
                <w:szCs w:val="16"/>
              </w:rPr>
              <w:t>100</w:t>
            </w:r>
          </w:p>
        </w:tc>
        <w:tc>
          <w:tcPr>
            <w:tcW w:w="193" w:type="pct"/>
            <w:vAlign w:val="center"/>
          </w:tcPr>
          <w:p w14:paraId="5650257B" w14:textId="62FCF309" w:rsidR="00247352" w:rsidRPr="00D34060" w:rsidRDefault="00247352" w:rsidP="00247352">
            <w:pPr>
              <w:spacing w:after="0" w:line="240" w:lineRule="auto"/>
              <w:jc w:val="center"/>
              <w:rPr>
                <w:rFonts w:ascii="Times New Roman" w:hAnsi="Times New Roman"/>
                <w:sz w:val="16"/>
                <w:szCs w:val="16"/>
              </w:rPr>
            </w:pPr>
            <w:r w:rsidRPr="00D34060">
              <w:rPr>
                <w:rFonts w:ascii="Times New Roman" w:hAnsi="Times New Roman"/>
                <w:sz w:val="16"/>
                <w:szCs w:val="16"/>
              </w:rPr>
              <w:t>100</w:t>
            </w:r>
          </w:p>
        </w:tc>
        <w:tc>
          <w:tcPr>
            <w:tcW w:w="185" w:type="pct"/>
            <w:vAlign w:val="center"/>
          </w:tcPr>
          <w:p w14:paraId="5BBAC549" w14:textId="1D048FFD" w:rsidR="00247352" w:rsidRPr="00D34060" w:rsidRDefault="00247352" w:rsidP="00247352">
            <w:pPr>
              <w:spacing w:after="0" w:line="240" w:lineRule="auto"/>
              <w:jc w:val="center"/>
              <w:rPr>
                <w:rFonts w:ascii="Times New Roman" w:hAnsi="Times New Roman"/>
                <w:sz w:val="16"/>
                <w:szCs w:val="16"/>
              </w:rPr>
            </w:pPr>
            <w:r w:rsidRPr="00D34060">
              <w:rPr>
                <w:rFonts w:ascii="Times New Roman" w:hAnsi="Times New Roman"/>
                <w:sz w:val="16"/>
                <w:szCs w:val="16"/>
              </w:rPr>
              <w:t>100</w:t>
            </w:r>
          </w:p>
        </w:tc>
        <w:tc>
          <w:tcPr>
            <w:tcW w:w="183" w:type="pct"/>
            <w:vAlign w:val="center"/>
          </w:tcPr>
          <w:p w14:paraId="272F7283" w14:textId="5314B014" w:rsidR="00247352" w:rsidRPr="00D34060" w:rsidRDefault="00247352" w:rsidP="00247352">
            <w:pPr>
              <w:spacing w:after="0" w:line="240" w:lineRule="auto"/>
              <w:jc w:val="center"/>
              <w:rPr>
                <w:rFonts w:ascii="Times New Roman" w:hAnsi="Times New Roman"/>
                <w:sz w:val="16"/>
                <w:szCs w:val="16"/>
              </w:rPr>
            </w:pPr>
            <w:r w:rsidRPr="00D34060">
              <w:rPr>
                <w:rFonts w:ascii="Times New Roman" w:hAnsi="Times New Roman"/>
                <w:sz w:val="16"/>
                <w:szCs w:val="16"/>
              </w:rPr>
              <w:t>100</w:t>
            </w:r>
          </w:p>
        </w:tc>
      </w:tr>
      <w:tr w:rsidR="00D34060" w:rsidRPr="00D34060" w14:paraId="3267A3E9" w14:textId="77777777" w:rsidTr="00BA709B">
        <w:trPr>
          <w:trHeight w:val="139"/>
        </w:trPr>
        <w:tc>
          <w:tcPr>
            <w:tcW w:w="365" w:type="pct"/>
            <w:vMerge/>
            <w:vAlign w:val="center"/>
          </w:tcPr>
          <w:p w14:paraId="21180453" w14:textId="77777777" w:rsidR="00247352" w:rsidRPr="00D34060" w:rsidRDefault="00247352" w:rsidP="00247352">
            <w:pPr>
              <w:rPr>
                <w:rFonts w:ascii="Times New Roman" w:hAnsi="Times New Roman"/>
                <w:sz w:val="16"/>
                <w:szCs w:val="16"/>
              </w:rPr>
            </w:pPr>
          </w:p>
        </w:tc>
        <w:tc>
          <w:tcPr>
            <w:tcW w:w="555" w:type="pct"/>
            <w:shd w:val="clear" w:color="auto" w:fill="auto"/>
            <w:vAlign w:val="center"/>
          </w:tcPr>
          <w:p w14:paraId="316AB30E" w14:textId="77777777" w:rsidR="00247352" w:rsidRPr="00D34060" w:rsidRDefault="00247352" w:rsidP="00247352">
            <w:pPr>
              <w:spacing w:after="0" w:line="240" w:lineRule="auto"/>
              <w:rPr>
                <w:rFonts w:ascii="Times New Roman" w:hAnsi="Times New Roman"/>
                <w:bCs/>
                <w:sz w:val="16"/>
                <w:szCs w:val="16"/>
              </w:rPr>
            </w:pPr>
            <w:r w:rsidRPr="00D34060">
              <w:rPr>
                <w:rFonts w:ascii="Times New Roman" w:hAnsi="Times New Roman"/>
                <w:bCs/>
                <w:sz w:val="16"/>
                <w:szCs w:val="16"/>
              </w:rPr>
              <w:t xml:space="preserve">Доля граждан, получивших социальные услуги в организациях социального обслуживания, в общем числе граждан, обратившихся за получением </w:t>
            </w:r>
            <w:r w:rsidRPr="00D34060">
              <w:rPr>
                <w:rFonts w:ascii="Times New Roman" w:hAnsi="Times New Roman"/>
                <w:bCs/>
                <w:sz w:val="16"/>
                <w:szCs w:val="16"/>
              </w:rPr>
              <w:lastRenderedPageBreak/>
              <w:t>социальных услуг в организации социального обслуживания</w:t>
            </w:r>
          </w:p>
        </w:tc>
        <w:tc>
          <w:tcPr>
            <w:tcW w:w="221" w:type="pct"/>
            <w:shd w:val="clear" w:color="auto" w:fill="auto"/>
            <w:vAlign w:val="center"/>
          </w:tcPr>
          <w:p w14:paraId="6563DDD3" w14:textId="77777777" w:rsidR="00247352" w:rsidRPr="00D34060" w:rsidRDefault="00247352" w:rsidP="00247352">
            <w:pPr>
              <w:spacing w:after="0" w:line="240" w:lineRule="auto"/>
              <w:jc w:val="center"/>
              <w:rPr>
                <w:rFonts w:ascii="Times New Roman" w:hAnsi="Times New Roman"/>
                <w:bCs/>
                <w:sz w:val="16"/>
                <w:szCs w:val="16"/>
              </w:rPr>
            </w:pPr>
            <w:r w:rsidRPr="00D34060">
              <w:rPr>
                <w:rFonts w:ascii="Times New Roman" w:hAnsi="Times New Roman"/>
                <w:bCs/>
                <w:sz w:val="16"/>
                <w:szCs w:val="16"/>
              </w:rPr>
              <w:lastRenderedPageBreak/>
              <w:t>%</w:t>
            </w:r>
          </w:p>
        </w:tc>
        <w:tc>
          <w:tcPr>
            <w:tcW w:w="191" w:type="pct"/>
            <w:vAlign w:val="center"/>
          </w:tcPr>
          <w:p w14:paraId="4341DB44" w14:textId="5BB3E0EE" w:rsidR="00247352" w:rsidRPr="00D34060" w:rsidRDefault="00247352" w:rsidP="00247352">
            <w:pPr>
              <w:spacing w:after="0" w:line="240" w:lineRule="auto"/>
              <w:jc w:val="center"/>
              <w:rPr>
                <w:rFonts w:ascii="Times New Roman" w:hAnsi="Times New Roman"/>
                <w:bCs/>
                <w:sz w:val="16"/>
                <w:szCs w:val="16"/>
              </w:rPr>
            </w:pPr>
            <w:r w:rsidRPr="00D34060">
              <w:rPr>
                <w:rFonts w:ascii="Times New Roman" w:hAnsi="Times New Roman"/>
                <w:bCs/>
                <w:sz w:val="16"/>
                <w:szCs w:val="16"/>
              </w:rPr>
              <w:t>100</w:t>
            </w:r>
          </w:p>
        </w:tc>
        <w:tc>
          <w:tcPr>
            <w:tcW w:w="238" w:type="pct"/>
            <w:shd w:val="clear" w:color="000000" w:fill="FFFFFF"/>
            <w:vAlign w:val="center"/>
          </w:tcPr>
          <w:p w14:paraId="5085A3F5" w14:textId="1EC8F95B" w:rsidR="00247352" w:rsidRPr="00D34060" w:rsidRDefault="00247352" w:rsidP="00247352">
            <w:pPr>
              <w:spacing w:after="0" w:line="240" w:lineRule="auto"/>
              <w:jc w:val="center"/>
              <w:rPr>
                <w:rFonts w:ascii="Times New Roman" w:hAnsi="Times New Roman"/>
                <w:bCs/>
                <w:sz w:val="16"/>
                <w:szCs w:val="16"/>
              </w:rPr>
            </w:pPr>
            <w:r w:rsidRPr="00D34060">
              <w:rPr>
                <w:rFonts w:ascii="Times New Roman" w:hAnsi="Times New Roman"/>
                <w:bCs/>
                <w:sz w:val="16"/>
                <w:szCs w:val="16"/>
              </w:rPr>
              <w:t>100</w:t>
            </w:r>
          </w:p>
        </w:tc>
        <w:tc>
          <w:tcPr>
            <w:tcW w:w="191" w:type="pct"/>
            <w:shd w:val="clear" w:color="auto" w:fill="auto"/>
            <w:vAlign w:val="center"/>
          </w:tcPr>
          <w:p w14:paraId="31EFC931" w14:textId="1F12EB4E" w:rsidR="00247352" w:rsidRPr="00D34060" w:rsidRDefault="00247352" w:rsidP="00247352">
            <w:pPr>
              <w:spacing w:after="0" w:line="240" w:lineRule="auto"/>
              <w:jc w:val="center"/>
              <w:rPr>
                <w:rFonts w:ascii="Times New Roman" w:hAnsi="Times New Roman"/>
                <w:sz w:val="16"/>
                <w:szCs w:val="16"/>
              </w:rPr>
            </w:pPr>
            <w:r w:rsidRPr="00D34060">
              <w:rPr>
                <w:rFonts w:ascii="Times New Roman" w:hAnsi="Times New Roman"/>
                <w:sz w:val="16"/>
                <w:szCs w:val="16"/>
              </w:rPr>
              <w:t>100</w:t>
            </w:r>
          </w:p>
        </w:tc>
        <w:tc>
          <w:tcPr>
            <w:tcW w:w="191" w:type="pct"/>
            <w:shd w:val="clear" w:color="auto" w:fill="auto"/>
            <w:vAlign w:val="center"/>
          </w:tcPr>
          <w:p w14:paraId="570638D0" w14:textId="33D9E19C" w:rsidR="00247352" w:rsidRPr="00D34060" w:rsidRDefault="00247352" w:rsidP="00247352">
            <w:pPr>
              <w:spacing w:after="0" w:line="240" w:lineRule="auto"/>
              <w:jc w:val="center"/>
              <w:rPr>
                <w:rFonts w:ascii="Times New Roman" w:hAnsi="Times New Roman"/>
                <w:sz w:val="16"/>
                <w:szCs w:val="16"/>
              </w:rPr>
            </w:pPr>
            <w:r w:rsidRPr="00D34060">
              <w:rPr>
                <w:rFonts w:ascii="Times New Roman" w:hAnsi="Times New Roman"/>
                <w:sz w:val="16"/>
                <w:szCs w:val="16"/>
              </w:rPr>
              <w:t>100</w:t>
            </w:r>
          </w:p>
        </w:tc>
        <w:tc>
          <w:tcPr>
            <w:tcW w:w="191" w:type="pct"/>
            <w:shd w:val="clear" w:color="auto" w:fill="auto"/>
            <w:vAlign w:val="center"/>
          </w:tcPr>
          <w:p w14:paraId="24BE5F80" w14:textId="48B0E215" w:rsidR="00247352" w:rsidRPr="00D34060" w:rsidRDefault="00247352" w:rsidP="00247352">
            <w:pPr>
              <w:spacing w:after="0" w:line="240" w:lineRule="auto"/>
              <w:jc w:val="center"/>
              <w:rPr>
                <w:rFonts w:ascii="Times New Roman" w:hAnsi="Times New Roman"/>
                <w:sz w:val="16"/>
                <w:szCs w:val="16"/>
              </w:rPr>
            </w:pPr>
            <w:r w:rsidRPr="00D34060">
              <w:rPr>
                <w:rFonts w:ascii="Times New Roman" w:hAnsi="Times New Roman"/>
                <w:sz w:val="16"/>
                <w:szCs w:val="16"/>
              </w:rPr>
              <w:t>100</w:t>
            </w:r>
          </w:p>
        </w:tc>
        <w:tc>
          <w:tcPr>
            <w:tcW w:w="191" w:type="pct"/>
            <w:shd w:val="clear" w:color="000000" w:fill="FFFFFF"/>
            <w:vAlign w:val="center"/>
          </w:tcPr>
          <w:p w14:paraId="36628678" w14:textId="44DE1340" w:rsidR="00247352" w:rsidRPr="00D34060" w:rsidRDefault="00247352" w:rsidP="00247352">
            <w:pPr>
              <w:spacing w:after="0" w:line="240" w:lineRule="auto"/>
              <w:jc w:val="center"/>
              <w:rPr>
                <w:rFonts w:ascii="Times New Roman" w:hAnsi="Times New Roman"/>
                <w:sz w:val="16"/>
                <w:szCs w:val="16"/>
              </w:rPr>
            </w:pPr>
            <w:r w:rsidRPr="00D34060">
              <w:rPr>
                <w:rFonts w:ascii="Times New Roman" w:hAnsi="Times New Roman"/>
                <w:sz w:val="16"/>
                <w:szCs w:val="16"/>
              </w:rPr>
              <w:t>100</w:t>
            </w:r>
          </w:p>
        </w:tc>
        <w:tc>
          <w:tcPr>
            <w:tcW w:w="191" w:type="pct"/>
            <w:shd w:val="clear" w:color="000000" w:fill="FFFFFF"/>
            <w:vAlign w:val="center"/>
          </w:tcPr>
          <w:p w14:paraId="7CCD82AE" w14:textId="16954D01" w:rsidR="00247352" w:rsidRPr="00D34060" w:rsidRDefault="00247352" w:rsidP="00247352">
            <w:pPr>
              <w:spacing w:after="0" w:line="240" w:lineRule="auto"/>
              <w:jc w:val="center"/>
              <w:rPr>
                <w:rFonts w:ascii="Times New Roman" w:hAnsi="Times New Roman"/>
                <w:sz w:val="16"/>
                <w:szCs w:val="16"/>
              </w:rPr>
            </w:pPr>
            <w:r w:rsidRPr="00D34060">
              <w:rPr>
                <w:rFonts w:ascii="Times New Roman" w:hAnsi="Times New Roman"/>
                <w:sz w:val="16"/>
                <w:szCs w:val="16"/>
              </w:rPr>
              <w:t>100</w:t>
            </w:r>
          </w:p>
        </w:tc>
        <w:tc>
          <w:tcPr>
            <w:tcW w:w="191" w:type="pct"/>
            <w:shd w:val="clear" w:color="000000" w:fill="FFFFFF"/>
            <w:vAlign w:val="center"/>
          </w:tcPr>
          <w:p w14:paraId="731B4C49" w14:textId="78B7CF2A" w:rsidR="00247352" w:rsidRPr="00D34060" w:rsidRDefault="00247352" w:rsidP="00247352">
            <w:pPr>
              <w:spacing w:after="0" w:line="240" w:lineRule="auto"/>
              <w:jc w:val="center"/>
              <w:rPr>
                <w:rFonts w:ascii="Times New Roman" w:hAnsi="Times New Roman"/>
                <w:sz w:val="16"/>
                <w:szCs w:val="16"/>
              </w:rPr>
            </w:pPr>
            <w:r w:rsidRPr="00D34060">
              <w:rPr>
                <w:rFonts w:ascii="Times New Roman" w:hAnsi="Times New Roman"/>
                <w:sz w:val="16"/>
                <w:szCs w:val="16"/>
              </w:rPr>
              <w:t>100</w:t>
            </w:r>
          </w:p>
        </w:tc>
        <w:tc>
          <w:tcPr>
            <w:tcW w:w="191" w:type="pct"/>
            <w:shd w:val="clear" w:color="000000" w:fill="FFFFFF"/>
            <w:vAlign w:val="center"/>
          </w:tcPr>
          <w:p w14:paraId="794A8F1E" w14:textId="3E937A1D" w:rsidR="00247352" w:rsidRPr="00D34060" w:rsidRDefault="00247352" w:rsidP="00247352">
            <w:pPr>
              <w:spacing w:after="0" w:line="240" w:lineRule="auto"/>
              <w:jc w:val="center"/>
              <w:rPr>
                <w:rFonts w:ascii="Times New Roman" w:hAnsi="Times New Roman"/>
                <w:sz w:val="16"/>
                <w:szCs w:val="16"/>
              </w:rPr>
            </w:pPr>
            <w:r w:rsidRPr="00D34060">
              <w:rPr>
                <w:rFonts w:ascii="Times New Roman" w:hAnsi="Times New Roman"/>
                <w:sz w:val="16"/>
                <w:szCs w:val="16"/>
              </w:rPr>
              <w:t>100</w:t>
            </w:r>
          </w:p>
        </w:tc>
        <w:tc>
          <w:tcPr>
            <w:tcW w:w="191" w:type="pct"/>
            <w:shd w:val="clear" w:color="000000" w:fill="FFFFFF"/>
            <w:vAlign w:val="center"/>
          </w:tcPr>
          <w:p w14:paraId="3C6162D1" w14:textId="3AC08E1E" w:rsidR="00247352" w:rsidRPr="00D34060" w:rsidRDefault="00247352" w:rsidP="00247352">
            <w:pPr>
              <w:spacing w:after="0" w:line="240" w:lineRule="auto"/>
              <w:jc w:val="center"/>
              <w:rPr>
                <w:rFonts w:ascii="Times New Roman" w:hAnsi="Times New Roman"/>
                <w:sz w:val="16"/>
                <w:szCs w:val="16"/>
              </w:rPr>
            </w:pPr>
            <w:r w:rsidRPr="00D34060">
              <w:rPr>
                <w:rFonts w:ascii="Times New Roman" w:hAnsi="Times New Roman"/>
                <w:sz w:val="16"/>
                <w:szCs w:val="16"/>
              </w:rPr>
              <w:t>100</w:t>
            </w:r>
          </w:p>
        </w:tc>
        <w:tc>
          <w:tcPr>
            <w:tcW w:w="191" w:type="pct"/>
            <w:shd w:val="clear" w:color="000000" w:fill="FFFFFF"/>
            <w:vAlign w:val="center"/>
          </w:tcPr>
          <w:p w14:paraId="7F18BB92" w14:textId="0818D7BD" w:rsidR="00247352" w:rsidRPr="00D34060" w:rsidRDefault="00247352" w:rsidP="00247352">
            <w:pPr>
              <w:spacing w:after="0" w:line="240" w:lineRule="auto"/>
              <w:jc w:val="center"/>
              <w:rPr>
                <w:rFonts w:ascii="Times New Roman" w:hAnsi="Times New Roman"/>
                <w:sz w:val="16"/>
                <w:szCs w:val="16"/>
              </w:rPr>
            </w:pPr>
            <w:r w:rsidRPr="00D34060">
              <w:rPr>
                <w:rFonts w:ascii="Times New Roman" w:hAnsi="Times New Roman"/>
                <w:sz w:val="16"/>
                <w:szCs w:val="16"/>
              </w:rPr>
              <w:t>100</w:t>
            </w:r>
          </w:p>
        </w:tc>
        <w:tc>
          <w:tcPr>
            <w:tcW w:w="191" w:type="pct"/>
            <w:shd w:val="clear" w:color="000000" w:fill="FFFFFF"/>
            <w:vAlign w:val="center"/>
          </w:tcPr>
          <w:p w14:paraId="72E0D376" w14:textId="3C192209" w:rsidR="00247352" w:rsidRPr="00D34060" w:rsidRDefault="00247352" w:rsidP="00247352">
            <w:pPr>
              <w:spacing w:after="0" w:line="240" w:lineRule="auto"/>
              <w:jc w:val="center"/>
              <w:rPr>
                <w:rFonts w:ascii="Times New Roman" w:hAnsi="Times New Roman"/>
                <w:sz w:val="16"/>
                <w:szCs w:val="16"/>
              </w:rPr>
            </w:pPr>
            <w:r w:rsidRPr="00D34060">
              <w:rPr>
                <w:rFonts w:ascii="Times New Roman" w:hAnsi="Times New Roman"/>
                <w:sz w:val="16"/>
                <w:szCs w:val="16"/>
              </w:rPr>
              <w:t>100</w:t>
            </w:r>
          </w:p>
        </w:tc>
        <w:tc>
          <w:tcPr>
            <w:tcW w:w="191" w:type="pct"/>
            <w:shd w:val="clear" w:color="auto" w:fill="auto"/>
            <w:vAlign w:val="center"/>
          </w:tcPr>
          <w:p w14:paraId="361D46C9" w14:textId="2B3B8BD6" w:rsidR="00247352" w:rsidRPr="00D34060" w:rsidRDefault="00247352" w:rsidP="00247352">
            <w:pPr>
              <w:spacing w:after="0" w:line="240" w:lineRule="auto"/>
              <w:jc w:val="center"/>
              <w:rPr>
                <w:rFonts w:ascii="Times New Roman" w:hAnsi="Times New Roman"/>
                <w:sz w:val="16"/>
                <w:szCs w:val="16"/>
              </w:rPr>
            </w:pPr>
            <w:r w:rsidRPr="00D34060">
              <w:rPr>
                <w:rFonts w:ascii="Times New Roman" w:hAnsi="Times New Roman"/>
                <w:sz w:val="16"/>
                <w:szCs w:val="16"/>
              </w:rPr>
              <w:t>100</w:t>
            </w:r>
          </w:p>
        </w:tc>
        <w:tc>
          <w:tcPr>
            <w:tcW w:w="191" w:type="pct"/>
            <w:shd w:val="clear" w:color="auto" w:fill="auto"/>
            <w:vAlign w:val="center"/>
          </w:tcPr>
          <w:p w14:paraId="1C315CAC" w14:textId="26705F0B" w:rsidR="00247352" w:rsidRPr="00D34060" w:rsidRDefault="00247352" w:rsidP="00247352">
            <w:pPr>
              <w:spacing w:after="0" w:line="240" w:lineRule="auto"/>
              <w:jc w:val="center"/>
              <w:rPr>
                <w:rFonts w:ascii="Times New Roman" w:hAnsi="Times New Roman"/>
                <w:sz w:val="16"/>
                <w:szCs w:val="16"/>
              </w:rPr>
            </w:pPr>
            <w:r w:rsidRPr="00D34060">
              <w:rPr>
                <w:rFonts w:ascii="Times New Roman" w:hAnsi="Times New Roman"/>
                <w:sz w:val="16"/>
                <w:szCs w:val="16"/>
              </w:rPr>
              <w:t>100</w:t>
            </w:r>
          </w:p>
        </w:tc>
        <w:tc>
          <w:tcPr>
            <w:tcW w:w="191" w:type="pct"/>
            <w:shd w:val="clear" w:color="auto" w:fill="auto"/>
            <w:vAlign w:val="center"/>
          </w:tcPr>
          <w:p w14:paraId="2CBCE92F" w14:textId="3FFAFBB8" w:rsidR="00247352" w:rsidRPr="00D34060" w:rsidRDefault="00247352" w:rsidP="00247352">
            <w:pPr>
              <w:spacing w:after="0" w:line="240" w:lineRule="auto"/>
              <w:jc w:val="center"/>
              <w:rPr>
                <w:rFonts w:ascii="Times New Roman" w:hAnsi="Times New Roman"/>
                <w:sz w:val="16"/>
                <w:szCs w:val="16"/>
              </w:rPr>
            </w:pPr>
            <w:r w:rsidRPr="00D34060">
              <w:rPr>
                <w:rFonts w:ascii="Times New Roman" w:hAnsi="Times New Roman"/>
                <w:sz w:val="16"/>
                <w:szCs w:val="16"/>
              </w:rPr>
              <w:t>100</w:t>
            </w:r>
          </w:p>
        </w:tc>
        <w:tc>
          <w:tcPr>
            <w:tcW w:w="191" w:type="pct"/>
            <w:shd w:val="clear" w:color="auto" w:fill="auto"/>
            <w:vAlign w:val="center"/>
          </w:tcPr>
          <w:p w14:paraId="664A7A7A" w14:textId="1A9789B4" w:rsidR="00247352" w:rsidRPr="00D34060" w:rsidRDefault="00247352" w:rsidP="00247352">
            <w:pPr>
              <w:spacing w:after="0" w:line="240" w:lineRule="auto"/>
              <w:jc w:val="center"/>
              <w:rPr>
                <w:rFonts w:ascii="Times New Roman" w:hAnsi="Times New Roman"/>
                <w:sz w:val="16"/>
                <w:szCs w:val="16"/>
              </w:rPr>
            </w:pPr>
            <w:r w:rsidRPr="00D34060">
              <w:rPr>
                <w:rFonts w:ascii="Times New Roman" w:hAnsi="Times New Roman"/>
                <w:sz w:val="16"/>
                <w:szCs w:val="16"/>
              </w:rPr>
              <w:t>100</w:t>
            </w:r>
          </w:p>
        </w:tc>
        <w:tc>
          <w:tcPr>
            <w:tcW w:w="195" w:type="pct"/>
            <w:vAlign w:val="center"/>
          </w:tcPr>
          <w:p w14:paraId="52498252" w14:textId="428A7949" w:rsidR="00247352" w:rsidRPr="00D34060" w:rsidRDefault="00247352" w:rsidP="00247352">
            <w:pPr>
              <w:spacing w:after="0" w:line="240" w:lineRule="auto"/>
              <w:jc w:val="center"/>
              <w:rPr>
                <w:rFonts w:ascii="Times New Roman" w:hAnsi="Times New Roman"/>
                <w:sz w:val="16"/>
                <w:szCs w:val="16"/>
              </w:rPr>
            </w:pPr>
            <w:r w:rsidRPr="00D34060">
              <w:rPr>
                <w:rFonts w:ascii="Times New Roman" w:hAnsi="Times New Roman"/>
                <w:sz w:val="16"/>
                <w:szCs w:val="16"/>
              </w:rPr>
              <w:t>100</w:t>
            </w:r>
          </w:p>
        </w:tc>
        <w:tc>
          <w:tcPr>
            <w:tcW w:w="193" w:type="pct"/>
            <w:vAlign w:val="center"/>
          </w:tcPr>
          <w:p w14:paraId="6919621F" w14:textId="555BB684" w:rsidR="00247352" w:rsidRPr="00D34060" w:rsidRDefault="00247352" w:rsidP="00247352">
            <w:pPr>
              <w:spacing w:after="0" w:line="240" w:lineRule="auto"/>
              <w:jc w:val="center"/>
              <w:rPr>
                <w:rFonts w:ascii="Times New Roman" w:hAnsi="Times New Roman"/>
                <w:sz w:val="16"/>
                <w:szCs w:val="16"/>
              </w:rPr>
            </w:pPr>
            <w:r w:rsidRPr="00D34060">
              <w:rPr>
                <w:rFonts w:ascii="Times New Roman" w:hAnsi="Times New Roman"/>
                <w:sz w:val="16"/>
                <w:szCs w:val="16"/>
              </w:rPr>
              <w:t>100</w:t>
            </w:r>
          </w:p>
        </w:tc>
        <w:tc>
          <w:tcPr>
            <w:tcW w:w="185" w:type="pct"/>
            <w:vAlign w:val="center"/>
          </w:tcPr>
          <w:p w14:paraId="0DD63367" w14:textId="3A75CD5B" w:rsidR="00247352" w:rsidRPr="00D34060" w:rsidRDefault="00247352" w:rsidP="00247352">
            <w:pPr>
              <w:spacing w:after="0" w:line="240" w:lineRule="auto"/>
              <w:jc w:val="center"/>
              <w:rPr>
                <w:rFonts w:ascii="Times New Roman" w:hAnsi="Times New Roman"/>
                <w:sz w:val="16"/>
                <w:szCs w:val="16"/>
              </w:rPr>
            </w:pPr>
            <w:r w:rsidRPr="00D34060">
              <w:rPr>
                <w:rFonts w:ascii="Times New Roman" w:hAnsi="Times New Roman"/>
                <w:sz w:val="16"/>
                <w:szCs w:val="16"/>
              </w:rPr>
              <w:t>100</w:t>
            </w:r>
          </w:p>
        </w:tc>
        <w:tc>
          <w:tcPr>
            <w:tcW w:w="183" w:type="pct"/>
            <w:vAlign w:val="center"/>
          </w:tcPr>
          <w:p w14:paraId="6D7EBEB9" w14:textId="5453E902" w:rsidR="00247352" w:rsidRPr="00D34060" w:rsidRDefault="00247352" w:rsidP="00247352">
            <w:pPr>
              <w:spacing w:after="0" w:line="240" w:lineRule="auto"/>
              <w:jc w:val="center"/>
              <w:rPr>
                <w:rFonts w:ascii="Times New Roman" w:hAnsi="Times New Roman"/>
                <w:sz w:val="16"/>
                <w:szCs w:val="16"/>
              </w:rPr>
            </w:pPr>
            <w:r w:rsidRPr="00D34060">
              <w:rPr>
                <w:rFonts w:ascii="Times New Roman" w:hAnsi="Times New Roman"/>
                <w:sz w:val="16"/>
                <w:szCs w:val="16"/>
              </w:rPr>
              <w:t>100</w:t>
            </w:r>
          </w:p>
        </w:tc>
      </w:tr>
      <w:tr w:rsidR="00D34060" w:rsidRPr="00D34060" w14:paraId="77F375D3" w14:textId="77777777" w:rsidTr="00BA709B">
        <w:trPr>
          <w:trHeight w:val="139"/>
        </w:trPr>
        <w:tc>
          <w:tcPr>
            <w:tcW w:w="365" w:type="pct"/>
            <w:vMerge/>
            <w:vAlign w:val="center"/>
          </w:tcPr>
          <w:p w14:paraId="4D080047" w14:textId="77777777" w:rsidR="00247352" w:rsidRPr="00D34060" w:rsidRDefault="00247352" w:rsidP="00247352">
            <w:pPr>
              <w:rPr>
                <w:rFonts w:ascii="Times New Roman" w:hAnsi="Times New Roman"/>
                <w:sz w:val="16"/>
                <w:szCs w:val="16"/>
              </w:rPr>
            </w:pPr>
          </w:p>
        </w:tc>
        <w:tc>
          <w:tcPr>
            <w:tcW w:w="555" w:type="pct"/>
            <w:shd w:val="clear" w:color="auto" w:fill="auto"/>
            <w:vAlign w:val="center"/>
          </w:tcPr>
          <w:p w14:paraId="46FF8D71" w14:textId="77777777" w:rsidR="00247352" w:rsidRPr="00D34060" w:rsidRDefault="00247352" w:rsidP="00247352">
            <w:pPr>
              <w:spacing w:after="0" w:line="240" w:lineRule="auto"/>
              <w:rPr>
                <w:rFonts w:ascii="Times New Roman" w:hAnsi="Times New Roman"/>
                <w:bCs/>
                <w:sz w:val="16"/>
                <w:szCs w:val="16"/>
              </w:rPr>
            </w:pPr>
            <w:r w:rsidRPr="00D34060">
              <w:rPr>
                <w:rFonts w:ascii="Times New Roman" w:hAnsi="Times New Roman"/>
                <w:bCs/>
                <w:sz w:val="16"/>
                <w:szCs w:val="16"/>
              </w:rPr>
              <w:t>Удельный вес детей-сирот и детей, оставшихся без попечения родителей, в общей численности детей в возрасте 0-17 лет</w:t>
            </w:r>
          </w:p>
        </w:tc>
        <w:tc>
          <w:tcPr>
            <w:tcW w:w="221" w:type="pct"/>
            <w:shd w:val="clear" w:color="auto" w:fill="auto"/>
            <w:vAlign w:val="center"/>
          </w:tcPr>
          <w:p w14:paraId="54E2063C" w14:textId="77777777" w:rsidR="00247352" w:rsidRPr="00D34060" w:rsidRDefault="00247352" w:rsidP="00247352">
            <w:pPr>
              <w:spacing w:after="0" w:line="240" w:lineRule="auto"/>
              <w:jc w:val="center"/>
              <w:rPr>
                <w:rFonts w:ascii="Times New Roman" w:hAnsi="Times New Roman"/>
                <w:bCs/>
                <w:sz w:val="16"/>
                <w:szCs w:val="16"/>
              </w:rPr>
            </w:pPr>
            <w:r w:rsidRPr="00D34060">
              <w:rPr>
                <w:rFonts w:ascii="Times New Roman" w:hAnsi="Times New Roman"/>
                <w:bCs/>
                <w:sz w:val="16"/>
                <w:szCs w:val="16"/>
              </w:rPr>
              <w:t>%</w:t>
            </w:r>
          </w:p>
        </w:tc>
        <w:tc>
          <w:tcPr>
            <w:tcW w:w="191" w:type="pct"/>
            <w:vAlign w:val="center"/>
          </w:tcPr>
          <w:p w14:paraId="7E1611FF" w14:textId="321EE079" w:rsidR="00247352" w:rsidRPr="00D34060" w:rsidRDefault="00247352" w:rsidP="00247352">
            <w:pPr>
              <w:spacing w:after="0" w:line="240" w:lineRule="auto"/>
              <w:jc w:val="center"/>
              <w:rPr>
                <w:rFonts w:ascii="Times New Roman" w:hAnsi="Times New Roman"/>
                <w:bCs/>
                <w:sz w:val="16"/>
                <w:szCs w:val="16"/>
              </w:rPr>
            </w:pPr>
            <w:r w:rsidRPr="00D34060">
              <w:rPr>
                <w:rFonts w:ascii="Times New Roman" w:hAnsi="Times New Roman"/>
                <w:bCs/>
                <w:sz w:val="16"/>
                <w:szCs w:val="16"/>
              </w:rPr>
              <w:t>2,88</w:t>
            </w:r>
          </w:p>
        </w:tc>
        <w:tc>
          <w:tcPr>
            <w:tcW w:w="238" w:type="pct"/>
            <w:shd w:val="clear" w:color="000000" w:fill="FFFFFF"/>
            <w:vAlign w:val="center"/>
          </w:tcPr>
          <w:p w14:paraId="2FBD5A8D" w14:textId="65964744" w:rsidR="00247352" w:rsidRPr="00D34060" w:rsidRDefault="00247352" w:rsidP="00247352">
            <w:pPr>
              <w:spacing w:after="0" w:line="240" w:lineRule="auto"/>
              <w:jc w:val="center"/>
              <w:rPr>
                <w:rFonts w:ascii="Times New Roman" w:hAnsi="Times New Roman"/>
                <w:bCs/>
                <w:sz w:val="16"/>
                <w:szCs w:val="16"/>
              </w:rPr>
            </w:pPr>
            <w:r w:rsidRPr="00D34060">
              <w:rPr>
                <w:rFonts w:ascii="Times New Roman" w:hAnsi="Times New Roman"/>
                <w:bCs/>
                <w:sz w:val="16"/>
                <w:szCs w:val="16"/>
              </w:rPr>
              <w:t>2,8</w:t>
            </w:r>
          </w:p>
        </w:tc>
        <w:tc>
          <w:tcPr>
            <w:tcW w:w="191" w:type="pct"/>
            <w:shd w:val="clear" w:color="auto" w:fill="auto"/>
            <w:vAlign w:val="center"/>
          </w:tcPr>
          <w:p w14:paraId="0E4790E4" w14:textId="5138D637" w:rsidR="00247352" w:rsidRPr="00D34060" w:rsidRDefault="00247352" w:rsidP="00247352">
            <w:pPr>
              <w:spacing w:after="0" w:line="240" w:lineRule="auto"/>
              <w:jc w:val="center"/>
              <w:rPr>
                <w:rFonts w:ascii="Times New Roman" w:hAnsi="Times New Roman"/>
                <w:sz w:val="16"/>
                <w:szCs w:val="16"/>
              </w:rPr>
            </w:pPr>
            <w:r w:rsidRPr="00D34060">
              <w:rPr>
                <w:rFonts w:ascii="Times New Roman" w:hAnsi="Times New Roman"/>
                <w:sz w:val="16"/>
                <w:szCs w:val="16"/>
              </w:rPr>
              <w:t>2,8</w:t>
            </w:r>
          </w:p>
        </w:tc>
        <w:tc>
          <w:tcPr>
            <w:tcW w:w="191" w:type="pct"/>
            <w:shd w:val="clear" w:color="auto" w:fill="auto"/>
            <w:vAlign w:val="center"/>
          </w:tcPr>
          <w:p w14:paraId="6A8E411C" w14:textId="0C7EE602" w:rsidR="00247352" w:rsidRPr="00D34060" w:rsidRDefault="00247352" w:rsidP="00247352">
            <w:pPr>
              <w:spacing w:after="0" w:line="240" w:lineRule="auto"/>
              <w:jc w:val="center"/>
              <w:rPr>
                <w:rFonts w:ascii="Times New Roman" w:hAnsi="Times New Roman"/>
                <w:sz w:val="16"/>
                <w:szCs w:val="16"/>
              </w:rPr>
            </w:pPr>
            <w:r w:rsidRPr="00D34060">
              <w:rPr>
                <w:rFonts w:ascii="Times New Roman" w:hAnsi="Times New Roman"/>
                <w:sz w:val="16"/>
                <w:szCs w:val="16"/>
              </w:rPr>
              <w:t>2,78</w:t>
            </w:r>
          </w:p>
        </w:tc>
        <w:tc>
          <w:tcPr>
            <w:tcW w:w="191" w:type="pct"/>
            <w:shd w:val="clear" w:color="auto" w:fill="auto"/>
            <w:vAlign w:val="center"/>
          </w:tcPr>
          <w:p w14:paraId="6E64B78B" w14:textId="7B4A8F06" w:rsidR="00247352" w:rsidRPr="00D34060" w:rsidRDefault="00247352" w:rsidP="00247352">
            <w:pPr>
              <w:spacing w:after="0" w:line="240" w:lineRule="auto"/>
              <w:jc w:val="center"/>
              <w:rPr>
                <w:rFonts w:ascii="Times New Roman" w:hAnsi="Times New Roman"/>
                <w:sz w:val="16"/>
                <w:szCs w:val="16"/>
              </w:rPr>
            </w:pPr>
            <w:r w:rsidRPr="00D34060">
              <w:rPr>
                <w:rFonts w:ascii="Times New Roman" w:hAnsi="Times New Roman"/>
                <w:sz w:val="16"/>
                <w:szCs w:val="16"/>
              </w:rPr>
              <w:t>2,78</w:t>
            </w:r>
          </w:p>
        </w:tc>
        <w:tc>
          <w:tcPr>
            <w:tcW w:w="191" w:type="pct"/>
            <w:shd w:val="clear" w:color="000000" w:fill="FFFFFF"/>
            <w:vAlign w:val="center"/>
          </w:tcPr>
          <w:p w14:paraId="28E250AD" w14:textId="765DD123" w:rsidR="00247352" w:rsidRPr="00D34060" w:rsidRDefault="00247352" w:rsidP="00247352">
            <w:pPr>
              <w:spacing w:after="0" w:line="240" w:lineRule="auto"/>
              <w:jc w:val="center"/>
              <w:rPr>
                <w:rFonts w:ascii="Times New Roman" w:hAnsi="Times New Roman"/>
                <w:sz w:val="16"/>
                <w:szCs w:val="16"/>
              </w:rPr>
            </w:pPr>
            <w:r w:rsidRPr="00D34060">
              <w:rPr>
                <w:rFonts w:ascii="Times New Roman" w:hAnsi="Times New Roman"/>
                <w:sz w:val="16"/>
                <w:szCs w:val="16"/>
              </w:rPr>
              <w:t>2,76</w:t>
            </w:r>
          </w:p>
        </w:tc>
        <w:tc>
          <w:tcPr>
            <w:tcW w:w="191" w:type="pct"/>
            <w:shd w:val="clear" w:color="000000" w:fill="FFFFFF"/>
            <w:vAlign w:val="center"/>
          </w:tcPr>
          <w:p w14:paraId="0D3DB605" w14:textId="082D2494" w:rsidR="00247352" w:rsidRPr="00D34060" w:rsidRDefault="00247352" w:rsidP="00247352">
            <w:pPr>
              <w:spacing w:after="0" w:line="240" w:lineRule="auto"/>
              <w:jc w:val="center"/>
              <w:rPr>
                <w:rFonts w:ascii="Times New Roman" w:hAnsi="Times New Roman"/>
                <w:sz w:val="16"/>
                <w:szCs w:val="16"/>
              </w:rPr>
            </w:pPr>
            <w:r w:rsidRPr="00D34060">
              <w:rPr>
                <w:rFonts w:ascii="Times New Roman" w:hAnsi="Times New Roman"/>
                <w:sz w:val="16"/>
                <w:szCs w:val="16"/>
              </w:rPr>
              <w:t>2,76</w:t>
            </w:r>
          </w:p>
        </w:tc>
        <w:tc>
          <w:tcPr>
            <w:tcW w:w="191" w:type="pct"/>
            <w:shd w:val="clear" w:color="000000" w:fill="FFFFFF"/>
            <w:vAlign w:val="center"/>
          </w:tcPr>
          <w:p w14:paraId="137CA800" w14:textId="46E0F4CB" w:rsidR="00247352" w:rsidRPr="00D34060" w:rsidRDefault="00247352" w:rsidP="00247352">
            <w:pPr>
              <w:spacing w:after="0" w:line="240" w:lineRule="auto"/>
              <w:jc w:val="center"/>
              <w:rPr>
                <w:rFonts w:ascii="Times New Roman" w:hAnsi="Times New Roman"/>
                <w:sz w:val="16"/>
                <w:szCs w:val="16"/>
              </w:rPr>
            </w:pPr>
            <w:r w:rsidRPr="00D34060">
              <w:rPr>
                <w:rFonts w:ascii="Times New Roman" w:hAnsi="Times New Roman"/>
                <w:sz w:val="16"/>
                <w:szCs w:val="16"/>
              </w:rPr>
              <w:t>2,74</w:t>
            </w:r>
          </w:p>
        </w:tc>
        <w:tc>
          <w:tcPr>
            <w:tcW w:w="191" w:type="pct"/>
            <w:shd w:val="clear" w:color="000000" w:fill="FFFFFF"/>
            <w:vAlign w:val="center"/>
          </w:tcPr>
          <w:p w14:paraId="3045B4BC" w14:textId="3F1BDDF9" w:rsidR="00247352" w:rsidRPr="00D34060" w:rsidRDefault="00247352" w:rsidP="00247352">
            <w:pPr>
              <w:spacing w:after="0" w:line="240" w:lineRule="auto"/>
              <w:jc w:val="center"/>
              <w:rPr>
                <w:rFonts w:ascii="Times New Roman" w:hAnsi="Times New Roman"/>
                <w:sz w:val="16"/>
                <w:szCs w:val="16"/>
              </w:rPr>
            </w:pPr>
            <w:r w:rsidRPr="00D34060">
              <w:rPr>
                <w:rFonts w:ascii="Times New Roman" w:hAnsi="Times New Roman"/>
                <w:sz w:val="16"/>
                <w:szCs w:val="16"/>
              </w:rPr>
              <w:t>2,74</w:t>
            </w:r>
          </w:p>
        </w:tc>
        <w:tc>
          <w:tcPr>
            <w:tcW w:w="191" w:type="pct"/>
            <w:shd w:val="clear" w:color="000000" w:fill="FFFFFF"/>
            <w:vAlign w:val="center"/>
          </w:tcPr>
          <w:p w14:paraId="7D3354A1" w14:textId="2B1F6536" w:rsidR="00247352" w:rsidRPr="00D34060" w:rsidRDefault="00247352" w:rsidP="00247352">
            <w:pPr>
              <w:spacing w:after="0" w:line="240" w:lineRule="auto"/>
              <w:jc w:val="center"/>
              <w:rPr>
                <w:rFonts w:ascii="Times New Roman" w:hAnsi="Times New Roman"/>
                <w:sz w:val="16"/>
                <w:szCs w:val="16"/>
              </w:rPr>
            </w:pPr>
            <w:r w:rsidRPr="00D34060">
              <w:rPr>
                <w:rFonts w:ascii="Times New Roman" w:hAnsi="Times New Roman"/>
                <w:sz w:val="16"/>
                <w:szCs w:val="16"/>
              </w:rPr>
              <w:t>2,72</w:t>
            </w:r>
          </w:p>
        </w:tc>
        <w:tc>
          <w:tcPr>
            <w:tcW w:w="191" w:type="pct"/>
            <w:shd w:val="clear" w:color="000000" w:fill="FFFFFF"/>
            <w:vAlign w:val="center"/>
          </w:tcPr>
          <w:p w14:paraId="35429781" w14:textId="6E7A9498" w:rsidR="00247352" w:rsidRPr="00D34060" w:rsidRDefault="00247352" w:rsidP="00247352">
            <w:pPr>
              <w:spacing w:after="0" w:line="240" w:lineRule="auto"/>
              <w:jc w:val="center"/>
              <w:rPr>
                <w:rFonts w:ascii="Times New Roman" w:hAnsi="Times New Roman"/>
                <w:sz w:val="16"/>
                <w:szCs w:val="16"/>
              </w:rPr>
            </w:pPr>
            <w:r w:rsidRPr="00D34060">
              <w:rPr>
                <w:rFonts w:ascii="Times New Roman" w:hAnsi="Times New Roman"/>
                <w:sz w:val="16"/>
                <w:szCs w:val="16"/>
              </w:rPr>
              <w:t>2,72</w:t>
            </w:r>
          </w:p>
        </w:tc>
        <w:tc>
          <w:tcPr>
            <w:tcW w:w="191" w:type="pct"/>
            <w:shd w:val="clear" w:color="000000" w:fill="FFFFFF"/>
            <w:vAlign w:val="center"/>
          </w:tcPr>
          <w:p w14:paraId="56BB02CF" w14:textId="6FA36C19" w:rsidR="00247352" w:rsidRPr="00D34060" w:rsidRDefault="00247352" w:rsidP="00247352">
            <w:pPr>
              <w:spacing w:after="0" w:line="240" w:lineRule="auto"/>
              <w:jc w:val="center"/>
              <w:rPr>
                <w:rFonts w:ascii="Times New Roman" w:hAnsi="Times New Roman"/>
                <w:sz w:val="16"/>
                <w:szCs w:val="16"/>
              </w:rPr>
            </w:pPr>
            <w:r w:rsidRPr="00D34060">
              <w:rPr>
                <w:rFonts w:ascii="Times New Roman" w:hAnsi="Times New Roman"/>
                <w:sz w:val="16"/>
                <w:szCs w:val="16"/>
              </w:rPr>
              <w:t>2,7</w:t>
            </w:r>
          </w:p>
        </w:tc>
        <w:tc>
          <w:tcPr>
            <w:tcW w:w="191" w:type="pct"/>
            <w:shd w:val="clear" w:color="auto" w:fill="auto"/>
            <w:vAlign w:val="center"/>
          </w:tcPr>
          <w:p w14:paraId="5F679BF5" w14:textId="6B76F609" w:rsidR="00247352" w:rsidRPr="00D34060" w:rsidRDefault="00247352" w:rsidP="00247352">
            <w:pPr>
              <w:spacing w:after="0" w:line="240" w:lineRule="auto"/>
              <w:jc w:val="center"/>
              <w:rPr>
                <w:rFonts w:ascii="Times New Roman" w:hAnsi="Times New Roman"/>
                <w:sz w:val="16"/>
                <w:szCs w:val="16"/>
              </w:rPr>
            </w:pPr>
            <w:r w:rsidRPr="00D34060">
              <w:rPr>
                <w:rFonts w:ascii="Times New Roman" w:hAnsi="Times New Roman"/>
                <w:sz w:val="16"/>
                <w:szCs w:val="16"/>
              </w:rPr>
              <w:t>2,7</w:t>
            </w:r>
          </w:p>
        </w:tc>
        <w:tc>
          <w:tcPr>
            <w:tcW w:w="191" w:type="pct"/>
            <w:shd w:val="clear" w:color="auto" w:fill="auto"/>
            <w:vAlign w:val="center"/>
          </w:tcPr>
          <w:p w14:paraId="24D70143" w14:textId="4DC9BA52" w:rsidR="00247352" w:rsidRPr="00D34060" w:rsidRDefault="00247352" w:rsidP="00247352">
            <w:pPr>
              <w:spacing w:after="0" w:line="240" w:lineRule="auto"/>
              <w:jc w:val="center"/>
              <w:rPr>
                <w:rFonts w:ascii="Times New Roman" w:hAnsi="Times New Roman"/>
                <w:sz w:val="16"/>
                <w:szCs w:val="16"/>
              </w:rPr>
            </w:pPr>
            <w:r w:rsidRPr="00D34060">
              <w:rPr>
                <w:rFonts w:ascii="Times New Roman" w:hAnsi="Times New Roman"/>
                <w:sz w:val="16"/>
                <w:szCs w:val="16"/>
              </w:rPr>
              <w:t>2,68</w:t>
            </w:r>
          </w:p>
        </w:tc>
        <w:tc>
          <w:tcPr>
            <w:tcW w:w="191" w:type="pct"/>
            <w:shd w:val="clear" w:color="auto" w:fill="auto"/>
            <w:vAlign w:val="center"/>
          </w:tcPr>
          <w:p w14:paraId="67583976" w14:textId="4EFDA9CA" w:rsidR="00247352" w:rsidRPr="00D34060" w:rsidRDefault="00247352" w:rsidP="00247352">
            <w:pPr>
              <w:spacing w:after="0" w:line="240" w:lineRule="auto"/>
              <w:jc w:val="center"/>
              <w:rPr>
                <w:rFonts w:ascii="Times New Roman" w:hAnsi="Times New Roman"/>
                <w:sz w:val="16"/>
                <w:szCs w:val="16"/>
              </w:rPr>
            </w:pPr>
            <w:r w:rsidRPr="00D34060">
              <w:rPr>
                <w:rFonts w:ascii="Times New Roman" w:hAnsi="Times New Roman"/>
                <w:sz w:val="16"/>
                <w:szCs w:val="16"/>
              </w:rPr>
              <w:t>2,68</w:t>
            </w:r>
          </w:p>
        </w:tc>
        <w:tc>
          <w:tcPr>
            <w:tcW w:w="191" w:type="pct"/>
            <w:shd w:val="clear" w:color="auto" w:fill="auto"/>
            <w:vAlign w:val="center"/>
          </w:tcPr>
          <w:p w14:paraId="3EA140B4" w14:textId="74678797" w:rsidR="00247352" w:rsidRPr="00D34060" w:rsidRDefault="00247352" w:rsidP="00247352">
            <w:pPr>
              <w:spacing w:after="0" w:line="240" w:lineRule="auto"/>
              <w:jc w:val="center"/>
              <w:rPr>
                <w:rFonts w:ascii="Times New Roman" w:hAnsi="Times New Roman"/>
                <w:sz w:val="16"/>
                <w:szCs w:val="16"/>
              </w:rPr>
            </w:pPr>
            <w:r w:rsidRPr="00D34060">
              <w:rPr>
                <w:rFonts w:ascii="Times New Roman" w:hAnsi="Times New Roman"/>
                <w:sz w:val="16"/>
                <w:szCs w:val="16"/>
              </w:rPr>
              <w:t>2,64</w:t>
            </w:r>
          </w:p>
        </w:tc>
        <w:tc>
          <w:tcPr>
            <w:tcW w:w="195" w:type="pct"/>
            <w:vAlign w:val="center"/>
          </w:tcPr>
          <w:p w14:paraId="4B3C1541" w14:textId="42C9AA8F" w:rsidR="00247352" w:rsidRPr="00D34060" w:rsidRDefault="00247352" w:rsidP="00247352">
            <w:pPr>
              <w:spacing w:after="0" w:line="240" w:lineRule="auto"/>
              <w:jc w:val="center"/>
              <w:rPr>
                <w:rFonts w:ascii="Times New Roman" w:hAnsi="Times New Roman"/>
                <w:sz w:val="16"/>
                <w:szCs w:val="16"/>
              </w:rPr>
            </w:pPr>
            <w:r w:rsidRPr="00D34060">
              <w:rPr>
                <w:rFonts w:ascii="Times New Roman" w:hAnsi="Times New Roman"/>
                <w:sz w:val="16"/>
                <w:szCs w:val="16"/>
              </w:rPr>
              <w:t>2,64</w:t>
            </w:r>
          </w:p>
        </w:tc>
        <w:tc>
          <w:tcPr>
            <w:tcW w:w="193" w:type="pct"/>
            <w:vAlign w:val="center"/>
          </w:tcPr>
          <w:p w14:paraId="5B082C9D" w14:textId="4DA10FC8" w:rsidR="00247352" w:rsidRPr="00D34060" w:rsidRDefault="00247352" w:rsidP="00247352">
            <w:pPr>
              <w:spacing w:after="0" w:line="240" w:lineRule="auto"/>
              <w:jc w:val="center"/>
              <w:rPr>
                <w:rFonts w:ascii="Times New Roman" w:hAnsi="Times New Roman"/>
                <w:sz w:val="16"/>
                <w:szCs w:val="16"/>
              </w:rPr>
            </w:pPr>
            <w:r w:rsidRPr="00D34060">
              <w:rPr>
                <w:rFonts w:ascii="Times New Roman" w:hAnsi="Times New Roman"/>
                <w:sz w:val="16"/>
                <w:szCs w:val="16"/>
              </w:rPr>
              <w:t>2,62</w:t>
            </w:r>
          </w:p>
        </w:tc>
        <w:tc>
          <w:tcPr>
            <w:tcW w:w="185" w:type="pct"/>
            <w:vAlign w:val="center"/>
          </w:tcPr>
          <w:p w14:paraId="63A4603E" w14:textId="36E751B6" w:rsidR="00247352" w:rsidRPr="00D34060" w:rsidRDefault="00247352" w:rsidP="00247352">
            <w:pPr>
              <w:spacing w:after="0" w:line="240" w:lineRule="auto"/>
              <w:jc w:val="center"/>
              <w:rPr>
                <w:rFonts w:ascii="Times New Roman" w:hAnsi="Times New Roman"/>
                <w:sz w:val="16"/>
                <w:szCs w:val="16"/>
              </w:rPr>
            </w:pPr>
            <w:r w:rsidRPr="00D34060">
              <w:rPr>
                <w:rFonts w:ascii="Times New Roman" w:hAnsi="Times New Roman"/>
                <w:sz w:val="16"/>
                <w:szCs w:val="16"/>
              </w:rPr>
              <w:t>2,62</w:t>
            </w:r>
          </w:p>
        </w:tc>
        <w:tc>
          <w:tcPr>
            <w:tcW w:w="183" w:type="pct"/>
            <w:vAlign w:val="center"/>
          </w:tcPr>
          <w:p w14:paraId="340D293A" w14:textId="633675BA" w:rsidR="00247352" w:rsidRPr="00D34060" w:rsidRDefault="00247352" w:rsidP="00247352">
            <w:pPr>
              <w:spacing w:after="0" w:line="240" w:lineRule="auto"/>
              <w:jc w:val="center"/>
              <w:rPr>
                <w:rFonts w:ascii="Times New Roman" w:hAnsi="Times New Roman"/>
                <w:sz w:val="16"/>
                <w:szCs w:val="16"/>
              </w:rPr>
            </w:pPr>
            <w:r w:rsidRPr="00D34060">
              <w:rPr>
                <w:rFonts w:ascii="Times New Roman" w:hAnsi="Times New Roman"/>
                <w:sz w:val="16"/>
                <w:szCs w:val="16"/>
              </w:rPr>
              <w:t>2,6</w:t>
            </w:r>
          </w:p>
        </w:tc>
      </w:tr>
      <w:tr w:rsidR="00D34060" w:rsidRPr="00D34060" w14:paraId="517782FB" w14:textId="77777777" w:rsidTr="00BA709B">
        <w:trPr>
          <w:trHeight w:val="139"/>
        </w:trPr>
        <w:tc>
          <w:tcPr>
            <w:tcW w:w="365" w:type="pct"/>
            <w:vMerge/>
            <w:vAlign w:val="center"/>
          </w:tcPr>
          <w:p w14:paraId="51FC2519" w14:textId="77777777" w:rsidR="00247352" w:rsidRPr="00D34060" w:rsidRDefault="00247352" w:rsidP="00247352">
            <w:pPr>
              <w:rPr>
                <w:rFonts w:ascii="Times New Roman" w:hAnsi="Times New Roman"/>
                <w:sz w:val="16"/>
                <w:szCs w:val="16"/>
              </w:rPr>
            </w:pPr>
          </w:p>
        </w:tc>
        <w:tc>
          <w:tcPr>
            <w:tcW w:w="555" w:type="pct"/>
            <w:shd w:val="clear" w:color="auto" w:fill="auto"/>
            <w:vAlign w:val="center"/>
          </w:tcPr>
          <w:p w14:paraId="51281D40" w14:textId="77777777" w:rsidR="00247352" w:rsidRPr="00D34060" w:rsidRDefault="00247352" w:rsidP="00247352">
            <w:pPr>
              <w:spacing w:after="0" w:line="240" w:lineRule="auto"/>
              <w:rPr>
                <w:rFonts w:ascii="Times New Roman" w:hAnsi="Times New Roman"/>
                <w:bCs/>
                <w:sz w:val="16"/>
                <w:szCs w:val="16"/>
              </w:rPr>
            </w:pPr>
            <w:r w:rsidRPr="00D34060">
              <w:rPr>
                <w:rFonts w:ascii="Times New Roman" w:hAnsi="Times New Roman"/>
                <w:bCs/>
                <w:sz w:val="16"/>
                <w:szCs w:val="16"/>
              </w:rPr>
              <w:t>Количество детей в возрасте от 4 до 18 лет, охваченных отдыхом и оздоровлением, от количества детей, чьи родители (законные представители) обратились за обеспечением отдыхом и оздоровлением</w:t>
            </w:r>
          </w:p>
        </w:tc>
        <w:tc>
          <w:tcPr>
            <w:tcW w:w="221" w:type="pct"/>
            <w:shd w:val="clear" w:color="auto" w:fill="auto"/>
            <w:vAlign w:val="center"/>
          </w:tcPr>
          <w:p w14:paraId="0AF7130B" w14:textId="77777777" w:rsidR="00247352" w:rsidRPr="00D34060" w:rsidRDefault="00247352" w:rsidP="00247352">
            <w:pPr>
              <w:spacing w:after="0" w:line="240" w:lineRule="auto"/>
              <w:jc w:val="center"/>
              <w:rPr>
                <w:rFonts w:ascii="Times New Roman" w:hAnsi="Times New Roman"/>
                <w:bCs/>
                <w:sz w:val="16"/>
                <w:szCs w:val="16"/>
              </w:rPr>
            </w:pPr>
            <w:r w:rsidRPr="00D34060">
              <w:rPr>
                <w:rFonts w:ascii="Times New Roman" w:hAnsi="Times New Roman"/>
                <w:bCs/>
                <w:sz w:val="16"/>
                <w:szCs w:val="16"/>
              </w:rPr>
              <w:t>чел.</w:t>
            </w:r>
          </w:p>
        </w:tc>
        <w:tc>
          <w:tcPr>
            <w:tcW w:w="191" w:type="pct"/>
            <w:vAlign w:val="center"/>
          </w:tcPr>
          <w:p w14:paraId="43A24AF6" w14:textId="3B4F4CC4" w:rsidR="00247352" w:rsidRPr="00D34060" w:rsidRDefault="00247352" w:rsidP="00247352">
            <w:pPr>
              <w:spacing w:after="0" w:line="240" w:lineRule="auto"/>
              <w:jc w:val="center"/>
              <w:rPr>
                <w:rFonts w:ascii="Times New Roman" w:hAnsi="Times New Roman"/>
                <w:bCs/>
                <w:sz w:val="14"/>
                <w:szCs w:val="16"/>
              </w:rPr>
            </w:pPr>
            <w:r w:rsidRPr="00D34060">
              <w:rPr>
                <w:rFonts w:ascii="Times New Roman" w:hAnsi="Times New Roman"/>
                <w:bCs/>
                <w:sz w:val="14"/>
                <w:szCs w:val="16"/>
              </w:rPr>
              <w:t>88694</w:t>
            </w:r>
          </w:p>
        </w:tc>
        <w:tc>
          <w:tcPr>
            <w:tcW w:w="238" w:type="pct"/>
            <w:shd w:val="clear" w:color="000000" w:fill="FFFFFF"/>
            <w:vAlign w:val="center"/>
          </w:tcPr>
          <w:p w14:paraId="4422A186" w14:textId="6C40E021" w:rsidR="00247352" w:rsidRPr="00D34060" w:rsidRDefault="00247352" w:rsidP="00247352">
            <w:pPr>
              <w:spacing w:after="0" w:line="240" w:lineRule="auto"/>
              <w:jc w:val="center"/>
              <w:rPr>
                <w:rFonts w:ascii="Times New Roman" w:hAnsi="Times New Roman"/>
                <w:bCs/>
                <w:sz w:val="14"/>
                <w:szCs w:val="16"/>
              </w:rPr>
            </w:pPr>
            <w:r w:rsidRPr="00D34060">
              <w:rPr>
                <w:rFonts w:ascii="Times New Roman" w:hAnsi="Times New Roman"/>
                <w:bCs/>
                <w:sz w:val="14"/>
                <w:szCs w:val="16"/>
              </w:rPr>
              <w:t>88694</w:t>
            </w:r>
          </w:p>
        </w:tc>
        <w:tc>
          <w:tcPr>
            <w:tcW w:w="191" w:type="pct"/>
            <w:shd w:val="clear" w:color="auto" w:fill="auto"/>
            <w:vAlign w:val="center"/>
          </w:tcPr>
          <w:p w14:paraId="7F9B6991" w14:textId="0FE34588" w:rsidR="00247352" w:rsidRPr="00D34060" w:rsidRDefault="00247352" w:rsidP="00247352">
            <w:pPr>
              <w:spacing w:after="0" w:line="240" w:lineRule="auto"/>
              <w:jc w:val="center"/>
              <w:rPr>
                <w:rFonts w:ascii="Times New Roman" w:hAnsi="Times New Roman"/>
                <w:sz w:val="14"/>
                <w:szCs w:val="16"/>
              </w:rPr>
            </w:pPr>
            <w:r w:rsidRPr="00D34060">
              <w:rPr>
                <w:rFonts w:ascii="Times New Roman" w:hAnsi="Times New Roman"/>
                <w:sz w:val="14"/>
                <w:szCs w:val="16"/>
              </w:rPr>
              <w:t>88000</w:t>
            </w:r>
          </w:p>
        </w:tc>
        <w:tc>
          <w:tcPr>
            <w:tcW w:w="191" w:type="pct"/>
            <w:shd w:val="clear" w:color="auto" w:fill="auto"/>
            <w:vAlign w:val="center"/>
          </w:tcPr>
          <w:p w14:paraId="082DE25B" w14:textId="1CEF297B" w:rsidR="00247352" w:rsidRPr="00D34060" w:rsidRDefault="00247352" w:rsidP="00247352">
            <w:pPr>
              <w:spacing w:after="0" w:line="240" w:lineRule="auto"/>
              <w:jc w:val="center"/>
              <w:rPr>
                <w:rFonts w:ascii="Times New Roman" w:hAnsi="Times New Roman"/>
                <w:sz w:val="14"/>
                <w:szCs w:val="16"/>
              </w:rPr>
            </w:pPr>
            <w:r w:rsidRPr="00D34060">
              <w:rPr>
                <w:rFonts w:ascii="Times New Roman" w:hAnsi="Times New Roman"/>
                <w:sz w:val="14"/>
                <w:szCs w:val="16"/>
              </w:rPr>
              <w:t>88500</w:t>
            </w:r>
          </w:p>
        </w:tc>
        <w:tc>
          <w:tcPr>
            <w:tcW w:w="191" w:type="pct"/>
            <w:shd w:val="clear" w:color="auto" w:fill="auto"/>
            <w:vAlign w:val="center"/>
          </w:tcPr>
          <w:p w14:paraId="63516824" w14:textId="1E171A91" w:rsidR="00247352" w:rsidRPr="00D34060" w:rsidRDefault="00247352" w:rsidP="00247352">
            <w:pPr>
              <w:spacing w:after="0" w:line="240" w:lineRule="auto"/>
              <w:jc w:val="center"/>
              <w:rPr>
                <w:rFonts w:ascii="Times New Roman" w:hAnsi="Times New Roman"/>
                <w:sz w:val="14"/>
                <w:szCs w:val="16"/>
              </w:rPr>
            </w:pPr>
            <w:r w:rsidRPr="00D34060">
              <w:rPr>
                <w:rFonts w:ascii="Times New Roman" w:hAnsi="Times New Roman"/>
                <w:sz w:val="14"/>
                <w:szCs w:val="16"/>
              </w:rPr>
              <w:t>88000</w:t>
            </w:r>
          </w:p>
        </w:tc>
        <w:tc>
          <w:tcPr>
            <w:tcW w:w="191" w:type="pct"/>
            <w:shd w:val="clear" w:color="000000" w:fill="FFFFFF"/>
            <w:vAlign w:val="center"/>
          </w:tcPr>
          <w:p w14:paraId="451517ED" w14:textId="77630011" w:rsidR="00247352" w:rsidRPr="00D34060" w:rsidRDefault="00247352" w:rsidP="00247352">
            <w:pPr>
              <w:spacing w:after="0" w:line="240" w:lineRule="auto"/>
              <w:jc w:val="center"/>
              <w:rPr>
                <w:rFonts w:ascii="Times New Roman" w:hAnsi="Times New Roman"/>
                <w:sz w:val="14"/>
                <w:szCs w:val="16"/>
              </w:rPr>
            </w:pPr>
            <w:r w:rsidRPr="00D34060">
              <w:rPr>
                <w:rFonts w:ascii="Times New Roman" w:hAnsi="Times New Roman"/>
                <w:sz w:val="14"/>
                <w:szCs w:val="16"/>
              </w:rPr>
              <w:t>89000</w:t>
            </w:r>
          </w:p>
        </w:tc>
        <w:tc>
          <w:tcPr>
            <w:tcW w:w="191" w:type="pct"/>
            <w:shd w:val="clear" w:color="000000" w:fill="FFFFFF"/>
            <w:vAlign w:val="center"/>
          </w:tcPr>
          <w:p w14:paraId="5543B9AF" w14:textId="2C0692C0" w:rsidR="00247352" w:rsidRPr="00D34060" w:rsidRDefault="00247352" w:rsidP="00247352">
            <w:pPr>
              <w:spacing w:after="0" w:line="240" w:lineRule="auto"/>
              <w:jc w:val="center"/>
              <w:rPr>
                <w:rFonts w:ascii="Times New Roman" w:hAnsi="Times New Roman"/>
                <w:sz w:val="14"/>
                <w:szCs w:val="16"/>
              </w:rPr>
            </w:pPr>
            <w:r w:rsidRPr="00D34060">
              <w:rPr>
                <w:rFonts w:ascii="Times New Roman" w:hAnsi="Times New Roman"/>
                <w:sz w:val="14"/>
                <w:szCs w:val="16"/>
              </w:rPr>
              <w:t>88000</w:t>
            </w:r>
          </w:p>
        </w:tc>
        <w:tc>
          <w:tcPr>
            <w:tcW w:w="191" w:type="pct"/>
            <w:shd w:val="clear" w:color="000000" w:fill="FFFFFF"/>
            <w:vAlign w:val="center"/>
          </w:tcPr>
          <w:p w14:paraId="22375F91" w14:textId="13388BEC" w:rsidR="00247352" w:rsidRPr="00D34060" w:rsidRDefault="00247352" w:rsidP="00247352">
            <w:pPr>
              <w:spacing w:after="0" w:line="240" w:lineRule="auto"/>
              <w:jc w:val="center"/>
              <w:rPr>
                <w:rFonts w:ascii="Times New Roman" w:hAnsi="Times New Roman"/>
                <w:sz w:val="14"/>
                <w:szCs w:val="16"/>
              </w:rPr>
            </w:pPr>
            <w:r w:rsidRPr="00D34060">
              <w:rPr>
                <w:rFonts w:ascii="Times New Roman" w:hAnsi="Times New Roman"/>
                <w:sz w:val="14"/>
                <w:szCs w:val="16"/>
              </w:rPr>
              <w:t>89500</w:t>
            </w:r>
          </w:p>
        </w:tc>
        <w:tc>
          <w:tcPr>
            <w:tcW w:w="191" w:type="pct"/>
            <w:shd w:val="clear" w:color="000000" w:fill="FFFFFF"/>
            <w:vAlign w:val="center"/>
          </w:tcPr>
          <w:p w14:paraId="415A1438" w14:textId="7B5C8ABD" w:rsidR="00247352" w:rsidRPr="00D34060" w:rsidRDefault="00247352" w:rsidP="00247352">
            <w:pPr>
              <w:spacing w:after="0" w:line="240" w:lineRule="auto"/>
              <w:jc w:val="center"/>
              <w:rPr>
                <w:rFonts w:ascii="Times New Roman" w:hAnsi="Times New Roman"/>
                <w:sz w:val="14"/>
                <w:szCs w:val="16"/>
              </w:rPr>
            </w:pPr>
            <w:r w:rsidRPr="00D34060">
              <w:rPr>
                <w:rFonts w:ascii="Times New Roman" w:hAnsi="Times New Roman"/>
                <w:sz w:val="14"/>
                <w:szCs w:val="16"/>
              </w:rPr>
              <w:t>88000</w:t>
            </w:r>
          </w:p>
        </w:tc>
        <w:tc>
          <w:tcPr>
            <w:tcW w:w="191" w:type="pct"/>
            <w:shd w:val="clear" w:color="000000" w:fill="FFFFFF"/>
            <w:vAlign w:val="center"/>
          </w:tcPr>
          <w:p w14:paraId="37C67A51" w14:textId="284362BB" w:rsidR="00247352" w:rsidRPr="00D34060" w:rsidRDefault="00247352" w:rsidP="00247352">
            <w:pPr>
              <w:spacing w:after="0" w:line="240" w:lineRule="auto"/>
              <w:jc w:val="center"/>
              <w:rPr>
                <w:rFonts w:ascii="Times New Roman" w:hAnsi="Times New Roman"/>
                <w:sz w:val="14"/>
                <w:szCs w:val="16"/>
              </w:rPr>
            </w:pPr>
            <w:r w:rsidRPr="00D34060">
              <w:rPr>
                <w:rFonts w:ascii="Times New Roman" w:hAnsi="Times New Roman"/>
                <w:sz w:val="14"/>
                <w:szCs w:val="16"/>
              </w:rPr>
              <w:t>90000</w:t>
            </w:r>
          </w:p>
        </w:tc>
        <w:tc>
          <w:tcPr>
            <w:tcW w:w="191" w:type="pct"/>
            <w:shd w:val="clear" w:color="000000" w:fill="FFFFFF"/>
            <w:vAlign w:val="center"/>
          </w:tcPr>
          <w:p w14:paraId="544F4453" w14:textId="3C2F7354" w:rsidR="00247352" w:rsidRPr="00D34060" w:rsidRDefault="00247352" w:rsidP="00247352">
            <w:pPr>
              <w:spacing w:after="0" w:line="240" w:lineRule="auto"/>
              <w:jc w:val="center"/>
              <w:rPr>
                <w:rFonts w:ascii="Times New Roman" w:hAnsi="Times New Roman"/>
                <w:sz w:val="14"/>
                <w:szCs w:val="16"/>
              </w:rPr>
            </w:pPr>
            <w:r w:rsidRPr="00D34060">
              <w:rPr>
                <w:rFonts w:ascii="Times New Roman" w:hAnsi="Times New Roman"/>
                <w:sz w:val="14"/>
                <w:szCs w:val="16"/>
              </w:rPr>
              <w:t>88000</w:t>
            </w:r>
          </w:p>
        </w:tc>
        <w:tc>
          <w:tcPr>
            <w:tcW w:w="191" w:type="pct"/>
            <w:shd w:val="clear" w:color="000000" w:fill="FFFFFF"/>
            <w:vAlign w:val="center"/>
          </w:tcPr>
          <w:p w14:paraId="7FFD0841" w14:textId="03683DBA" w:rsidR="00247352" w:rsidRPr="00D34060" w:rsidRDefault="00247352" w:rsidP="00247352">
            <w:pPr>
              <w:spacing w:after="0" w:line="240" w:lineRule="auto"/>
              <w:jc w:val="center"/>
              <w:rPr>
                <w:rFonts w:ascii="Times New Roman" w:hAnsi="Times New Roman"/>
                <w:sz w:val="14"/>
                <w:szCs w:val="16"/>
              </w:rPr>
            </w:pPr>
            <w:r w:rsidRPr="00D34060">
              <w:rPr>
                <w:rFonts w:ascii="Times New Roman" w:hAnsi="Times New Roman"/>
                <w:sz w:val="14"/>
                <w:szCs w:val="16"/>
              </w:rPr>
              <w:t>90500</w:t>
            </w:r>
          </w:p>
        </w:tc>
        <w:tc>
          <w:tcPr>
            <w:tcW w:w="191" w:type="pct"/>
            <w:shd w:val="clear" w:color="auto" w:fill="auto"/>
            <w:vAlign w:val="center"/>
          </w:tcPr>
          <w:p w14:paraId="2932993B" w14:textId="5114C4BD" w:rsidR="00247352" w:rsidRPr="00D34060" w:rsidRDefault="00247352" w:rsidP="00247352">
            <w:pPr>
              <w:spacing w:after="0" w:line="240" w:lineRule="auto"/>
              <w:jc w:val="center"/>
              <w:rPr>
                <w:rFonts w:ascii="Times New Roman" w:hAnsi="Times New Roman"/>
                <w:sz w:val="14"/>
                <w:szCs w:val="16"/>
              </w:rPr>
            </w:pPr>
            <w:r w:rsidRPr="00D34060">
              <w:rPr>
                <w:rFonts w:ascii="Times New Roman" w:hAnsi="Times New Roman"/>
                <w:sz w:val="14"/>
                <w:szCs w:val="16"/>
              </w:rPr>
              <w:t>88000</w:t>
            </w:r>
          </w:p>
        </w:tc>
        <w:tc>
          <w:tcPr>
            <w:tcW w:w="191" w:type="pct"/>
            <w:shd w:val="clear" w:color="auto" w:fill="auto"/>
            <w:vAlign w:val="center"/>
          </w:tcPr>
          <w:p w14:paraId="152D2A67" w14:textId="24CC5B08" w:rsidR="00247352" w:rsidRPr="00D34060" w:rsidRDefault="00247352" w:rsidP="00247352">
            <w:pPr>
              <w:spacing w:after="0" w:line="240" w:lineRule="auto"/>
              <w:jc w:val="center"/>
              <w:rPr>
                <w:rFonts w:ascii="Times New Roman" w:hAnsi="Times New Roman"/>
                <w:sz w:val="14"/>
                <w:szCs w:val="16"/>
              </w:rPr>
            </w:pPr>
            <w:r w:rsidRPr="00D34060">
              <w:rPr>
                <w:rFonts w:ascii="Times New Roman" w:hAnsi="Times New Roman"/>
                <w:sz w:val="14"/>
                <w:szCs w:val="16"/>
              </w:rPr>
              <w:t>91000</w:t>
            </w:r>
          </w:p>
        </w:tc>
        <w:tc>
          <w:tcPr>
            <w:tcW w:w="191" w:type="pct"/>
            <w:shd w:val="clear" w:color="auto" w:fill="auto"/>
            <w:vAlign w:val="center"/>
          </w:tcPr>
          <w:p w14:paraId="00C06D37" w14:textId="4ECD099D" w:rsidR="00247352" w:rsidRPr="00D34060" w:rsidRDefault="00247352" w:rsidP="00247352">
            <w:pPr>
              <w:spacing w:after="0" w:line="240" w:lineRule="auto"/>
              <w:jc w:val="center"/>
              <w:rPr>
                <w:rFonts w:ascii="Times New Roman" w:hAnsi="Times New Roman"/>
                <w:sz w:val="14"/>
                <w:szCs w:val="16"/>
              </w:rPr>
            </w:pPr>
            <w:r w:rsidRPr="00D34060">
              <w:rPr>
                <w:rFonts w:ascii="Times New Roman" w:hAnsi="Times New Roman"/>
                <w:sz w:val="14"/>
                <w:szCs w:val="16"/>
              </w:rPr>
              <w:t>88000</w:t>
            </w:r>
          </w:p>
        </w:tc>
        <w:tc>
          <w:tcPr>
            <w:tcW w:w="191" w:type="pct"/>
            <w:shd w:val="clear" w:color="auto" w:fill="auto"/>
            <w:vAlign w:val="center"/>
          </w:tcPr>
          <w:p w14:paraId="712A8881" w14:textId="2AF69F5B" w:rsidR="00247352" w:rsidRPr="00D34060" w:rsidRDefault="00247352" w:rsidP="00247352">
            <w:pPr>
              <w:spacing w:after="0" w:line="240" w:lineRule="auto"/>
              <w:jc w:val="center"/>
              <w:rPr>
                <w:rFonts w:ascii="Times New Roman" w:hAnsi="Times New Roman"/>
                <w:sz w:val="14"/>
                <w:szCs w:val="16"/>
              </w:rPr>
            </w:pPr>
            <w:r w:rsidRPr="00D34060">
              <w:rPr>
                <w:rFonts w:ascii="Times New Roman" w:hAnsi="Times New Roman"/>
                <w:sz w:val="14"/>
                <w:szCs w:val="16"/>
              </w:rPr>
              <w:t>91500</w:t>
            </w:r>
          </w:p>
        </w:tc>
        <w:tc>
          <w:tcPr>
            <w:tcW w:w="195" w:type="pct"/>
            <w:vAlign w:val="center"/>
          </w:tcPr>
          <w:p w14:paraId="07C3BF8B" w14:textId="524C3F4C" w:rsidR="00247352" w:rsidRPr="00D34060" w:rsidRDefault="00247352" w:rsidP="00247352">
            <w:pPr>
              <w:spacing w:after="0" w:line="240" w:lineRule="auto"/>
              <w:jc w:val="center"/>
              <w:rPr>
                <w:rFonts w:ascii="Times New Roman" w:hAnsi="Times New Roman"/>
                <w:sz w:val="14"/>
                <w:szCs w:val="16"/>
              </w:rPr>
            </w:pPr>
            <w:r w:rsidRPr="00D34060">
              <w:rPr>
                <w:rFonts w:ascii="Times New Roman" w:hAnsi="Times New Roman"/>
                <w:sz w:val="14"/>
                <w:szCs w:val="16"/>
              </w:rPr>
              <w:t>88000</w:t>
            </w:r>
          </w:p>
        </w:tc>
        <w:tc>
          <w:tcPr>
            <w:tcW w:w="193" w:type="pct"/>
            <w:vAlign w:val="center"/>
          </w:tcPr>
          <w:p w14:paraId="7B97EE1E" w14:textId="52252D43" w:rsidR="00247352" w:rsidRPr="00D34060" w:rsidRDefault="00247352" w:rsidP="00247352">
            <w:pPr>
              <w:spacing w:after="0" w:line="240" w:lineRule="auto"/>
              <w:jc w:val="center"/>
              <w:rPr>
                <w:rFonts w:ascii="Times New Roman" w:hAnsi="Times New Roman"/>
                <w:sz w:val="14"/>
                <w:szCs w:val="16"/>
              </w:rPr>
            </w:pPr>
            <w:r w:rsidRPr="00D34060">
              <w:rPr>
                <w:rFonts w:ascii="Times New Roman" w:hAnsi="Times New Roman"/>
                <w:sz w:val="14"/>
                <w:szCs w:val="16"/>
              </w:rPr>
              <w:t>92000</w:t>
            </w:r>
          </w:p>
        </w:tc>
        <w:tc>
          <w:tcPr>
            <w:tcW w:w="185" w:type="pct"/>
            <w:vAlign w:val="center"/>
          </w:tcPr>
          <w:p w14:paraId="0E96DEB3" w14:textId="77463755" w:rsidR="00247352" w:rsidRPr="00D34060" w:rsidRDefault="00247352" w:rsidP="00247352">
            <w:pPr>
              <w:spacing w:after="0" w:line="240" w:lineRule="auto"/>
              <w:jc w:val="center"/>
              <w:rPr>
                <w:rFonts w:ascii="Times New Roman" w:hAnsi="Times New Roman"/>
                <w:sz w:val="12"/>
                <w:szCs w:val="16"/>
              </w:rPr>
            </w:pPr>
            <w:r w:rsidRPr="00D34060">
              <w:rPr>
                <w:rFonts w:ascii="Times New Roman" w:hAnsi="Times New Roman"/>
                <w:sz w:val="12"/>
                <w:szCs w:val="16"/>
              </w:rPr>
              <w:t>88000</w:t>
            </w:r>
          </w:p>
        </w:tc>
        <w:tc>
          <w:tcPr>
            <w:tcW w:w="183" w:type="pct"/>
            <w:vAlign w:val="center"/>
          </w:tcPr>
          <w:p w14:paraId="4CEA3EC9" w14:textId="5BC5A978" w:rsidR="00247352" w:rsidRPr="00D34060" w:rsidRDefault="00247352" w:rsidP="00247352">
            <w:pPr>
              <w:spacing w:after="0" w:line="240" w:lineRule="auto"/>
              <w:jc w:val="center"/>
              <w:rPr>
                <w:rFonts w:ascii="Times New Roman" w:hAnsi="Times New Roman"/>
                <w:sz w:val="12"/>
                <w:szCs w:val="16"/>
              </w:rPr>
            </w:pPr>
            <w:r w:rsidRPr="00D34060">
              <w:rPr>
                <w:rFonts w:ascii="Times New Roman" w:hAnsi="Times New Roman"/>
                <w:sz w:val="12"/>
                <w:szCs w:val="16"/>
              </w:rPr>
              <w:t>92500</w:t>
            </w:r>
          </w:p>
        </w:tc>
      </w:tr>
      <w:tr w:rsidR="00D34060" w:rsidRPr="00D34060" w14:paraId="52D397B3" w14:textId="77777777" w:rsidTr="00DE3EDD">
        <w:trPr>
          <w:trHeight w:val="63"/>
        </w:trPr>
        <w:tc>
          <w:tcPr>
            <w:tcW w:w="365" w:type="pct"/>
            <w:vMerge w:val="restart"/>
            <w:vAlign w:val="center"/>
          </w:tcPr>
          <w:p w14:paraId="70E8A87A" w14:textId="77777777" w:rsidR="00DE3EDD" w:rsidRPr="00D34060" w:rsidRDefault="00DE3EDD" w:rsidP="00DE3EDD">
            <w:pPr>
              <w:spacing w:after="0" w:line="240" w:lineRule="auto"/>
              <w:jc w:val="both"/>
              <w:rPr>
                <w:rFonts w:ascii="Times New Roman" w:hAnsi="Times New Roman"/>
                <w:sz w:val="16"/>
                <w:szCs w:val="16"/>
              </w:rPr>
            </w:pPr>
            <w:r w:rsidRPr="00D34060">
              <w:rPr>
                <w:rFonts w:ascii="Times New Roman" w:hAnsi="Times New Roman"/>
                <w:sz w:val="16"/>
                <w:szCs w:val="16"/>
              </w:rPr>
              <w:t>1.7. Укрепление общероссийского гражданского самосознания и духовной общности многонационального народа Иркутской области</w:t>
            </w:r>
          </w:p>
        </w:tc>
        <w:tc>
          <w:tcPr>
            <w:tcW w:w="555" w:type="pct"/>
            <w:shd w:val="clear" w:color="auto" w:fill="auto"/>
            <w:vAlign w:val="center"/>
          </w:tcPr>
          <w:p w14:paraId="28945399" w14:textId="23E53A07" w:rsidR="00DE3EDD" w:rsidRPr="00D34060" w:rsidRDefault="00DE3EDD" w:rsidP="00DE3EDD">
            <w:pPr>
              <w:spacing w:after="0" w:line="240" w:lineRule="auto"/>
              <w:rPr>
                <w:rFonts w:ascii="Times New Roman" w:hAnsi="Times New Roman"/>
                <w:bCs/>
                <w:sz w:val="16"/>
                <w:szCs w:val="16"/>
              </w:rPr>
            </w:pPr>
            <w:r w:rsidRPr="00D34060">
              <w:rPr>
                <w:rFonts w:ascii="Times New Roman" w:hAnsi="Times New Roman"/>
                <w:bCs/>
                <w:sz w:val="16"/>
                <w:szCs w:val="16"/>
              </w:rPr>
              <w:t xml:space="preserve">Доля граждан, положительно оценивающих состояние межнациональных отношений, в общем количестве </w:t>
            </w:r>
            <w:r w:rsidRPr="00D34060">
              <w:rPr>
                <w:rFonts w:ascii="Times New Roman" w:eastAsia="Calibri" w:hAnsi="Times New Roman"/>
                <w:sz w:val="16"/>
                <w:szCs w:val="16"/>
              </w:rPr>
              <w:t>граждан Российской Федерации, проживающих в Иркутской области</w:t>
            </w:r>
          </w:p>
        </w:tc>
        <w:tc>
          <w:tcPr>
            <w:tcW w:w="221" w:type="pct"/>
            <w:shd w:val="clear" w:color="auto" w:fill="auto"/>
            <w:vAlign w:val="center"/>
          </w:tcPr>
          <w:p w14:paraId="5D57D10C" w14:textId="77777777" w:rsidR="00DE3EDD" w:rsidRPr="00D34060" w:rsidRDefault="00DE3EDD" w:rsidP="00DE3EDD">
            <w:pPr>
              <w:spacing w:after="0" w:line="240" w:lineRule="auto"/>
              <w:jc w:val="center"/>
              <w:rPr>
                <w:rFonts w:ascii="Times New Roman" w:hAnsi="Times New Roman"/>
                <w:bCs/>
                <w:sz w:val="16"/>
                <w:szCs w:val="16"/>
              </w:rPr>
            </w:pPr>
            <w:r w:rsidRPr="00D34060">
              <w:rPr>
                <w:rFonts w:ascii="Times New Roman" w:hAnsi="Times New Roman"/>
                <w:bCs/>
                <w:sz w:val="16"/>
                <w:szCs w:val="16"/>
              </w:rPr>
              <w:t>%</w:t>
            </w:r>
          </w:p>
        </w:tc>
        <w:tc>
          <w:tcPr>
            <w:tcW w:w="191" w:type="pct"/>
            <w:vAlign w:val="center"/>
          </w:tcPr>
          <w:p w14:paraId="0CFBA99B" w14:textId="4914212F" w:rsidR="00DE3EDD" w:rsidRPr="00D34060" w:rsidRDefault="00DE3EDD" w:rsidP="00DE3EDD">
            <w:pPr>
              <w:spacing w:after="0" w:line="240" w:lineRule="auto"/>
              <w:jc w:val="center"/>
              <w:rPr>
                <w:rFonts w:ascii="Times New Roman" w:hAnsi="Times New Roman"/>
                <w:bCs/>
                <w:sz w:val="16"/>
                <w:szCs w:val="16"/>
              </w:rPr>
            </w:pPr>
            <w:r w:rsidRPr="00D34060">
              <w:rPr>
                <w:rFonts w:ascii="Times New Roman" w:eastAsia="Calibri" w:hAnsi="Times New Roman"/>
                <w:sz w:val="16"/>
                <w:szCs w:val="16"/>
              </w:rPr>
              <w:t>69,9</w:t>
            </w:r>
          </w:p>
        </w:tc>
        <w:tc>
          <w:tcPr>
            <w:tcW w:w="238" w:type="pct"/>
            <w:shd w:val="clear" w:color="000000" w:fill="FFFFFF"/>
            <w:vAlign w:val="center"/>
          </w:tcPr>
          <w:p w14:paraId="2DA65688" w14:textId="3FFF901B" w:rsidR="00DE3EDD" w:rsidRPr="00D34060" w:rsidRDefault="00DE3EDD" w:rsidP="00DE3EDD">
            <w:pPr>
              <w:spacing w:after="0" w:line="240" w:lineRule="auto"/>
              <w:jc w:val="center"/>
              <w:rPr>
                <w:rFonts w:ascii="Times New Roman" w:hAnsi="Times New Roman"/>
                <w:bCs/>
                <w:sz w:val="16"/>
                <w:szCs w:val="16"/>
              </w:rPr>
            </w:pPr>
            <w:r w:rsidRPr="00D34060">
              <w:rPr>
                <w:rFonts w:ascii="Times New Roman" w:eastAsia="Calibri" w:hAnsi="Times New Roman"/>
                <w:sz w:val="16"/>
                <w:szCs w:val="16"/>
              </w:rPr>
              <w:t>65,4</w:t>
            </w:r>
          </w:p>
        </w:tc>
        <w:tc>
          <w:tcPr>
            <w:tcW w:w="191" w:type="pct"/>
            <w:shd w:val="clear" w:color="auto" w:fill="auto"/>
            <w:vAlign w:val="center"/>
          </w:tcPr>
          <w:p w14:paraId="61527439" w14:textId="4D1FAB6B" w:rsidR="00DE3EDD" w:rsidRPr="00D34060" w:rsidRDefault="00DE3EDD" w:rsidP="00DE3EDD">
            <w:pPr>
              <w:spacing w:after="0" w:line="240" w:lineRule="auto"/>
              <w:jc w:val="center"/>
              <w:rPr>
                <w:rFonts w:ascii="Times New Roman" w:hAnsi="Times New Roman"/>
                <w:bCs/>
                <w:sz w:val="16"/>
                <w:szCs w:val="16"/>
              </w:rPr>
            </w:pPr>
            <w:r w:rsidRPr="00D34060">
              <w:rPr>
                <w:rFonts w:ascii="Times New Roman" w:eastAsia="Calibri" w:hAnsi="Times New Roman"/>
                <w:sz w:val="16"/>
                <w:szCs w:val="16"/>
              </w:rPr>
              <w:t>65,4</w:t>
            </w:r>
          </w:p>
        </w:tc>
        <w:tc>
          <w:tcPr>
            <w:tcW w:w="191" w:type="pct"/>
            <w:shd w:val="clear" w:color="auto" w:fill="auto"/>
            <w:vAlign w:val="center"/>
          </w:tcPr>
          <w:p w14:paraId="3341A039" w14:textId="43FAC185" w:rsidR="00DE3EDD" w:rsidRPr="00D34060" w:rsidRDefault="00DE3EDD" w:rsidP="00DE3EDD">
            <w:pPr>
              <w:spacing w:after="0" w:line="240" w:lineRule="auto"/>
              <w:jc w:val="center"/>
              <w:rPr>
                <w:rFonts w:ascii="Times New Roman" w:hAnsi="Times New Roman"/>
                <w:sz w:val="16"/>
                <w:szCs w:val="16"/>
              </w:rPr>
            </w:pPr>
            <w:r w:rsidRPr="00D34060">
              <w:rPr>
                <w:rFonts w:ascii="Times New Roman" w:eastAsia="Calibri" w:hAnsi="Times New Roman"/>
                <w:sz w:val="16"/>
                <w:szCs w:val="16"/>
              </w:rPr>
              <w:t>65,6</w:t>
            </w:r>
          </w:p>
        </w:tc>
        <w:tc>
          <w:tcPr>
            <w:tcW w:w="191" w:type="pct"/>
            <w:shd w:val="clear" w:color="auto" w:fill="auto"/>
            <w:vAlign w:val="center"/>
          </w:tcPr>
          <w:p w14:paraId="77AC8BA9" w14:textId="52F0225E" w:rsidR="00DE3EDD" w:rsidRPr="00D34060" w:rsidRDefault="00DE3EDD" w:rsidP="00DE3EDD">
            <w:pPr>
              <w:spacing w:after="0" w:line="240" w:lineRule="auto"/>
              <w:jc w:val="center"/>
              <w:rPr>
                <w:rFonts w:ascii="Times New Roman" w:hAnsi="Times New Roman"/>
                <w:sz w:val="16"/>
                <w:szCs w:val="16"/>
              </w:rPr>
            </w:pPr>
            <w:r w:rsidRPr="00D34060">
              <w:rPr>
                <w:rFonts w:ascii="Times New Roman" w:eastAsia="Calibri" w:hAnsi="Times New Roman"/>
                <w:sz w:val="16"/>
                <w:szCs w:val="16"/>
              </w:rPr>
              <w:t>65,6</w:t>
            </w:r>
          </w:p>
        </w:tc>
        <w:tc>
          <w:tcPr>
            <w:tcW w:w="191" w:type="pct"/>
            <w:shd w:val="clear" w:color="000000" w:fill="FFFFFF"/>
            <w:vAlign w:val="center"/>
          </w:tcPr>
          <w:p w14:paraId="3176D43F" w14:textId="38D8238F" w:rsidR="00DE3EDD" w:rsidRPr="00D34060" w:rsidRDefault="00DE3EDD" w:rsidP="00DE3EDD">
            <w:pPr>
              <w:spacing w:after="0" w:line="240" w:lineRule="auto"/>
              <w:jc w:val="center"/>
              <w:rPr>
                <w:rFonts w:ascii="Times New Roman" w:hAnsi="Times New Roman"/>
                <w:sz w:val="16"/>
                <w:szCs w:val="16"/>
              </w:rPr>
            </w:pPr>
            <w:r w:rsidRPr="00D34060">
              <w:rPr>
                <w:rFonts w:ascii="Times New Roman" w:eastAsia="Calibri" w:hAnsi="Times New Roman"/>
                <w:sz w:val="16"/>
                <w:szCs w:val="16"/>
              </w:rPr>
              <w:t>65,8</w:t>
            </w:r>
          </w:p>
        </w:tc>
        <w:tc>
          <w:tcPr>
            <w:tcW w:w="191" w:type="pct"/>
            <w:shd w:val="clear" w:color="000000" w:fill="FFFFFF"/>
            <w:vAlign w:val="center"/>
          </w:tcPr>
          <w:p w14:paraId="36B9467C" w14:textId="5A9720E0" w:rsidR="00DE3EDD" w:rsidRPr="00D34060" w:rsidRDefault="00DE3EDD" w:rsidP="00DE3EDD">
            <w:pPr>
              <w:spacing w:after="0" w:line="240" w:lineRule="auto"/>
              <w:jc w:val="center"/>
              <w:rPr>
                <w:rFonts w:ascii="Times New Roman" w:hAnsi="Times New Roman"/>
                <w:sz w:val="16"/>
                <w:szCs w:val="16"/>
              </w:rPr>
            </w:pPr>
            <w:r w:rsidRPr="00D34060">
              <w:rPr>
                <w:rFonts w:ascii="Times New Roman" w:eastAsia="Calibri" w:hAnsi="Times New Roman"/>
                <w:sz w:val="16"/>
                <w:szCs w:val="16"/>
              </w:rPr>
              <w:t>65,8</w:t>
            </w:r>
          </w:p>
        </w:tc>
        <w:tc>
          <w:tcPr>
            <w:tcW w:w="191" w:type="pct"/>
            <w:shd w:val="clear" w:color="000000" w:fill="FFFFFF"/>
            <w:vAlign w:val="center"/>
          </w:tcPr>
          <w:p w14:paraId="7CD1D577" w14:textId="76633D60" w:rsidR="00DE3EDD" w:rsidRPr="00D34060" w:rsidRDefault="00DE3EDD" w:rsidP="00DE3EDD">
            <w:pPr>
              <w:spacing w:after="0" w:line="240" w:lineRule="auto"/>
              <w:jc w:val="center"/>
              <w:rPr>
                <w:rFonts w:ascii="Times New Roman" w:hAnsi="Times New Roman"/>
                <w:sz w:val="16"/>
                <w:szCs w:val="16"/>
              </w:rPr>
            </w:pPr>
            <w:r w:rsidRPr="00D34060">
              <w:rPr>
                <w:rFonts w:ascii="Times New Roman" w:eastAsia="Calibri" w:hAnsi="Times New Roman"/>
                <w:sz w:val="16"/>
                <w:szCs w:val="16"/>
              </w:rPr>
              <w:t>66</w:t>
            </w:r>
          </w:p>
        </w:tc>
        <w:tc>
          <w:tcPr>
            <w:tcW w:w="191" w:type="pct"/>
            <w:shd w:val="clear" w:color="000000" w:fill="FFFFFF"/>
            <w:vAlign w:val="center"/>
          </w:tcPr>
          <w:p w14:paraId="18F72EF1" w14:textId="4004A8E0" w:rsidR="00DE3EDD" w:rsidRPr="00D34060" w:rsidRDefault="00DE3EDD" w:rsidP="00DE3EDD">
            <w:pPr>
              <w:spacing w:after="0" w:line="240" w:lineRule="auto"/>
              <w:jc w:val="center"/>
              <w:rPr>
                <w:rFonts w:ascii="Times New Roman" w:hAnsi="Times New Roman"/>
                <w:sz w:val="16"/>
                <w:szCs w:val="16"/>
              </w:rPr>
            </w:pPr>
            <w:r w:rsidRPr="00D34060">
              <w:rPr>
                <w:rFonts w:ascii="Times New Roman" w:eastAsia="Calibri" w:hAnsi="Times New Roman"/>
                <w:sz w:val="16"/>
                <w:szCs w:val="16"/>
              </w:rPr>
              <w:t>66</w:t>
            </w:r>
          </w:p>
        </w:tc>
        <w:tc>
          <w:tcPr>
            <w:tcW w:w="191" w:type="pct"/>
            <w:shd w:val="clear" w:color="000000" w:fill="FFFFFF"/>
            <w:vAlign w:val="center"/>
          </w:tcPr>
          <w:p w14:paraId="5DD09F01" w14:textId="68FA085E" w:rsidR="00DE3EDD" w:rsidRPr="00D34060" w:rsidRDefault="00DE3EDD" w:rsidP="00DE3EDD">
            <w:pPr>
              <w:spacing w:after="0" w:line="240" w:lineRule="auto"/>
              <w:jc w:val="center"/>
              <w:rPr>
                <w:rFonts w:ascii="Times New Roman" w:hAnsi="Times New Roman"/>
                <w:sz w:val="16"/>
                <w:szCs w:val="16"/>
              </w:rPr>
            </w:pPr>
            <w:r w:rsidRPr="00D34060">
              <w:rPr>
                <w:rFonts w:ascii="Times New Roman" w:eastAsia="Calibri" w:hAnsi="Times New Roman"/>
                <w:sz w:val="16"/>
                <w:szCs w:val="16"/>
              </w:rPr>
              <w:t>66,2</w:t>
            </w:r>
          </w:p>
        </w:tc>
        <w:tc>
          <w:tcPr>
            <w:tcW w:w="191" w:type="pct"/>
            <w:shd w:val="clear" w:color="000000" w:fill="FFFFFF"/>
            <w:vAlign w:val="center"/>
          </w:tcPr>
          <w:p w14:paraId="2770BFD5" w14:textId="73BB87E4" w:rsidR="00DE3EDD" w:rsidRPr="00D34060" w:rsidRDefault="00DE3EDD" w:rsidP="00DE3EDD">
            <w:pPr>
              <w:spacing w:after="0" w:line="240" w:lineRule="auto"/>
              <w:jc w:val="center"/>
              <w:rPr>
                <w:rFonts w:ascii="Times New Roman" w:hAnsi="Times New Roman"/>
                <w:sz w:val="16"/>
                <w:szCs w:val="16"/>
              </w:rPr>
            </w:pPr>
            <w:r w:rsidRPr="00D34060">
              <w:rPr>
                <w:rFonts w:ascii="Times New Roman" w:eastAsia="Calibri" w:hAnsi="Times New Roman"/>
                <w:sz w:val="16"/>
                <w:szCs w:val="16"/>
              </w:rPr>
              <w:t>66,2</w:t>
            </w:r>
          </w:p>
        </w:tc>
        <w:tc>
          <w:tcPr>
            <w:tcW w:w="191" w:type="pct"/>
            <w:shd w:val="clear" w:color="000000" w:fill="FFFFFF"/>
            <w:vAlign w:val="center"/>
          </w:tcPr>
          <w:p w14:paraId="2B7C1962" w14:textId="06AE34E5" w:rsidR="00DE3EDD" w:rsidRPr="00D34060" w:rsidRDefault="00DE3EDD" w:rsidP="00DE3EDD">
            <w:pPr>
              <w:spacing w:after="0" w:line="240" w:lineRule="auto"/>
              <w:jc w:val="center"/>
              <w:rPr>
                <w:rFonts w:ascii="Times New Roman" w:hAnsi="Times New Roman"/>
                <w:sz w:val="16"/>
                <w:szCs w:val="16"/>
              </w:rPr>
            </w:pPr>
            <w:r w:rsidRPr="00D34060">
              <w:rPr>
                <w:rFonts w:ascii="Times New Roman" w:eastAsia="Calibri" w:hAnsi="Times New Roman"/>
                <w:sz w:val="16"/>
                <w:szCs w:val="16"/>
              </w:rPr>
              <w:t>66,4</w:t>
            </w:r>
          </w:p>
        </w:tc>
        <w:tc>
          <w:tcPr>
            <w:tcW w:w="191" w:type="pct"/>
            <w:shd w:val="clear" w:color="auto" w:fill="auto"/>
            <w:vAlign w:val="center"/>
          </w:tcPr>
          <w:p w14:paraId="52E6979F" w14:textId="1C2EC31B" w:rsidR="00DE3EDD" w:rsidRPr="00D34060" w:rsidRDefault="00DE3EDD" w:rsidP="00DE3EDD">
            <w:pPr>
              <w:spacing w:after="0" w:line="240" w:lineRule="auto"/>
              <w:jc w:val="center"/>
              <w:rPr>
                <w:rFonts w:ascii="Times New Roman" w:hAnsi="Times New Roman"/>
                <w:sz w:val="16"/>
                <w:szCs w:val="16"/>
              </w:rPr>
            </w:pPr>
            <w:r w:rsidRPr="00D34060">
              <w:rPr>
                <w:rFonts w:ascii="Times New Roman" w:eastAsia="Calibri" w:hAnsi="Times New Roman"/>
                <w:sz w:val="16"/>
                <w:szCs w:val="16"/>
              </w:rPr>
              <w:t>66,4</w:t>
            </w:r>
          </w:p>
        </w:tc>
        <w:tc>
          <w:tcPr>
            <w:tcW w:w="191" w:type="pct"/>
            <w:shd w:val="clear" w:color="auto" w:fill="auto"/>
            <w:vAlign w:val="center"/>
          </w:tcPr>
          <w:p w14:paraId="7353927D" w14:textId="145CD058" w:rsidR="00DE3EDD" w:rsidRPr="00D34060" w:rsidRDefault="00DE3EDD" w:rsidP="00DE3EDD">
            <w:pPr>
              <w:spacing w:after="0" w:line="240" w:lineRule="auto"/>
              <w:jc w:val="center"/>
              <w:rPr>
                <w:rFonts w:ascii="Times New Roman" w:hAnsi="Times New Roman"/>
                <w:sz w:val="16"/>
                <w:szCs w:val="16"/>
              </w:rPr>
            </w:pPr>
            <w:r w:rsidRPr="00D34060">
              <w:rPr>
                <w:rFonts w:ascii="Times New Roman" w:eastAsia="Calibri" w:hAnsi="Times New Roman"/>
                <w:sz w:val="16"/>
                <w:szCs w:val="16"/>
              </w:rPr>
              <w:t>66,6</w:t>
            </w:r>
          </w:p>
        </w:tc>
        <w:tc>
          <w:tcPr>
            <w:tcW w:w="191" w:type="pct"/>
            <w:shd w:val="clear" w:color="auto" w:fill="auto"/>
            <w:vAlign w:val="center"/>
          </w:tcPr>
          <w:p w14:paraId="6827BC8B" w14:textId="7F0B1E0C" w:rsidR="00DE3EDD" w:rsidRPr="00D34060" w:rsidRDefault="00DE3EDD" w:rsidP="00DE3EDD">
            <w:pPr>
              <w:spacing w:after="0" w:line="240" w:lineRule="auto"/>
              <w:jc w:val="center"/>
              <w:rPr>
                <w:rFonts w:ascii="Times New Roman" w:hAnsi="Times New Roman"/>
                <w:sz w:val="16"/>
                <w:szCs w:val="16"/>
              </w:rPr>
            </w:pPr>
            <w:r w:rsidRPr="00D34060">
              <w:rPr>
                <w:rFonts w:ascii="Times New Roman" w:eastAsia="Calibri" w:hAnsi="Times New Roman"/>
                <w:sz w:val="16"/>
                <w:szCs w:val="16"/>
              </w:rPr>
              <w:t>66,6</w:t>
            </w:r>
          </w:p>
        </w:tc>
        <w:tc>
          <w:tcPr>
            <w:tcW w:w="191" w:type="pct"/>
            <w:shd w:val="clear" w:color="auto" w:fill="auto"/>
            <w:vAlign w:val="center"/>
          </w:tcPr>
          <w:p w14:paraId="57791981" w14:textId="76C2660B" w:rsidR="00DE3EDD" w:rsidRPr="00D34060" w:rsidRDefault="00DE3EDD" w:rsidP="00DE3EDD">
            <w:pPr>
              <w:spacing w:after="0" w:line="240" w:lineRule="auto"/>
              <w:jc w:val="center"/>
              <w:rPr>
                <w:rFonts w:ascii="Times New Roman" w:hAnsi="Times New Roman"/>
                <w:sz w:val="16"/>
                <w:szCs w:val="16"/>
              </w:rPr>
            </w:pPr>
            <w:r w:rsidRPr="00D34060">
              <w:rPr>
                <w:rFonts w:ascii="Times New Roman" w:eastAsia="Calibri" w:hAnsi="Times New Roman"/>
                <w:sz w:val="16"/>
                <w:szCs w:val="16"/>
              </w:rPr>
              <w:t>66,8</w:t>
            </w:r>
          </w:p>
        </w:tc>
        <w:tc>
          <w:tcPr>
            <w:tcW w:w="195" w:type="pct"/>
            <w:vAlign w:val="center"/>
          </w:tcPr>
          <w:p w14:paraId="5BD4511D" w14:textId="76B65FD4" w:rsidR="00DE3EDD" w:rsidRPr="00D34060" w:rsidRDefault="00DE3EDD" w:rsidP="00DE3EDD">
            <w:pPr>
              <w:spacing w:after="0" w:line="240" w:lineRule="auto"/>
              <w:jc w:val="center"/>
              <w:rPr>
                <w:rFonts w:ascii="Times New Roman" w:hAnsi="Times New Roman"/>
                <w:sz w:val="16"/>
                <w:szCs w:val="16"/>
              </w:rPr>
            </w:pPr>
            <w:r w:rsidRPr="00D34060">
              <w:rPr>
                <w:rFonts w:ascii="Times New Roman" w:eastAsia="Calibri" w:hAnsi="Times New Roman"/>
                <w:sz w:val="16"/>
                <w:szCs w:val="16"/>
              </w:rPr>
              <w:t>66,8</w:t>
            </w:r>
          </w:p>
        </w:tc>
        <w:tc>
          <w:tcPr>
            <w:tcW w:w="193" w:type="pct"/>
            <w:vAlign w:val="center"/>
          </w:tcPr>
          <w:p w14:paraId="7B38AAE9" w14:textId="5B576DBD" w:rsidR="00DE3EDD" w:rsidRPr="00D34060" w:rsidRDefault="00DE3EDD" w:rsidP="00DE3EDD">
            <w:pPr>
              <w:spacing w:after="0" w:line="240" w:lineRule="auto"/>
              <w:jc w:val="center"/>
              <w:rPr>
                <w:rFonts w:ascii="Times New Roman" w:hAnsi="Times New Roman"/>
                <w:sz w:val="16"/>
                <w:szCs w:val="16"/>
              </w:rPr>
            </w:pPr>
            <w:r w:rsidRPr="00D34060">
              <w:rPr>
                <w:rFonts w:ascii="Times New Roman" w:eastAsia="Calibri" w:hAnsi="Times New Roman"/>
                <w:sz w:val="16"/>
                <w:szCs w:val="16"/>
              </w:rPr>
              <w:t>67</w:t>
            </w:r>
          </w:p>
        </w:tc>
        <w:tc>
          <w:tcPr>
            <w:tcW w:w="185" w:type="pct"/>
            <w:vAlign w:val="center"/>
          </w:tcPr>
          <w:p w14:paraId="4801A3A1" w14:textId="2FCE023A" w:rsidR="00DE3EDD" w:rsidRPr="00D34060" w:rsidRDefault="00DE3EDD" w:rsidP="00DE3EDD">
            <w:pPr>
              <w:spacing w:after="0" w:line="240" w:lineRule="auto"/>
              <w:jc w:val="center"/>
              <w:rPr>
                <w:rFonts w:ascii="Times New Roman" w:hAnsi="Times New Roman"/>
                <w:sz w:val="16"/>
                <w:szCs w:val="16"/>
              </w:rPr>
            </w:pPr>
            <w:r w:rsidRPr="00D34060">
              <w:rPr>
                <w:rFonts w:ascii="Times New Roman" w:eastAsia="Calibri" w:hAnsi="Times New Roman"/>
                <w:sz w:val="16"/>
                <w:szCs w:val="16"/>
              </w:rPr>
              <w:t>67</w:t>
            </w:r>
          </w:p>
        </w:tc>
        <w:tc>
          <w:tcPr>
            <w:tcW w:w="183" w:type="pct"/>
            <w:vAlign w:val="center"/>
          </w:tcPr>
          <w:p w14:paraId="01EF426A" w14:textId="42AFD0B4" w:rsidR="00DE3EDD" w:rsidRPr="00D34060" w:rsidRDefault="00DE3EDD" w:rsidP="00DE3EDD">
            <w:pPr>
              <w:spacing w:after="0" w:line="240" w:lineRule="auto"/>
              <w:jc w:val="center"/>
              <w:rPr>
                <w:rFonts w:ascii="Times New Roman" w:hAnsi="Times New Roman"/>
                <w:sz w:val="16"/>
                <w:szCs w:val="16"/>
              </w:rPr>
            </w:pPr>
            <w:r w:rsidRPr="00D34060">
              <w:rPr>
                <w:rFonts w:ascii="Times New Roman" w:eastAsia="Calibri" w:hAnsi="Times New Roman"/>
                <w:sz w:val="16"/>
                <w:szCs w:val="16"/>
              </w:rPr>
              <w:t>67,2</w:t>
            </w:r>
          </w:p>
        </w:tc>
      </w:tr>
      <w:tr w:rsidR="00D34060" w:rsidRPr="00D34060" w14:paraId="58900AF9" w14:textId="77777777" w:rsidTr="00BA709B">
        <w:trPr>
          <w:trHeight w:val="1123"/>
        </w:trPr>
        <w:tc>
          <w:tcPr>
            <w:tcW w:w="365" w:type="pct"/>
            <w:vMerge/>
            <w:vAlign w:val="center"/>
          </w:tcPr>
          <w:p w14:paraId="4B7027C5" w14:textId="77777777" w:rsidR="00DE3EDD" w:rsidRPr="00D34060" w:rsidRDefault="00DE3EDD" w:rsidP="00DE3EDD">
            <w:pPr>
              <w:spacing w:after="0" w:line="240" w:lineRule="auto"/>
              <w:jc w:val="both"/>
              <w:rPr>
                <w:rFonts w:ascii="Times New Roman" w:hAnsi="Times New Roman"/>
                <w:sz w:val="16"/>
                <w:szCs w:val="16"/>
              </w:rPr>
            </w:pPr>
          </w:p>
        </w:tc>
        <w:tc>
          <w:tcPr>
            <w:tcW w:w="555" w:type="pct"/>
            <w:shd w:val="clear" w:color="auto" w:fill="auto"/>
            <w:vAlign w:val="center"/>
          </w:tcPr>
          <w:p w14:paraId="28B27B1F" w14:textId="48D34E83" w:rsidR="00DE3EDD" w:rsidRPr="00D34060" w:rsidRDefault="00DE3EDD" w:rsidP="00DE3EDD">
            <w:pPr>
              <w:spacing w:after="0" w:line="240" w:lineRule="auto"/>
              <w:rPr>
                <w:rFonts w:ascii="Times New Roman" w:hAnsi="Times New Roman"/>
                <w:bCs/>
                <w:sz w:val="16"/>
                <w:szCs w:val="16"/>
              </w:rPr>
            </w:pPr>
            <w:r w:rsidRPr="00D34060">
              <w:rPr>
                <w:rFonts w:ascii="Times New Roman" w:hAnsi="Times New Roman"/>
                <w:bCs/>
                <w:sz w:val="16"/>
                <w:szCs w:val="16"/>
              </w:rPr>
              <w:t>Уровень общероссийской гражданской идентичности</w:t>
            </w:r>
          </w:p>
        </w:tc>
        <w:tc>
          <w:tcPr>
            <w:tcW w:w="221" w:type="pct"/>
            <w:shd w:val="clear" w:color="auto" w:fill="auto"/>
            <w:vAlign w:val="center"/>
          </w:tcPr>
          <w:p w14:paraId="622A23D5" w14:textId="6D77D0D4" w:rsidR="00DE3EDD" w:rsidRPr="00D34060" w:rsidRDefault="00DE3EDD" w:rsidP="00DE3EDD">
            <w:pPr>
              <w:spacing w:after="0" w:line="240" w:lineRule="auto"/>
              <w:jc w:val="center"/>
              <w:rPr>
                <w:rFonts w:ascii="Times New Roman" w:hAnsi="Times New Roman"/>
                <w:bCs/>
                <w:sz w:val="16"/>
                <w:szCs w:val="16"/>
              </w:rPr>
            </w:pPr>
            <w:r w:rsidRPr="00D34060">
              <w:rPr>
                <w:rFonts w:ascii="Times New Roman" w:hAnsi="Times New Roman"/>
                <w:bCs/>
                <w:sz w:val="16"/>
                <w:szCs w:val="16"/>
              </w:rPr>
              <w:t>%</w:t>
            </w:r>
          </w:p>
        </w:tc>
        <w:tc>
          <w:tcPr>
            <w:tcW w:w="191" w:type="pct"/>
            <w:vAlign w:val="center"/>
          </w:tcPr>
          <w:p w14:paraId="05AD9ED7" w14:textId="28933BAB" w:rsidR="00DE3EDD" w:rsidRPr="00D34060" w:rsidRDefault="00DE3EDD" w:rsidP="00DE3EDD">
            <w:pPr>
              <w:spacing w:after="0" w:line="240" w:lineRule="auto"/>
              <w:jc w:val="center"/>
              <w:rPr>
                <w:rFonts w:ascii="Times New Roman" w:eastAsia="Calibri" w:hAnsi="Times New Roman"/>
                <w:sz w:val="16"/>
                <w:szCs w:val="16"/>
              </w:rPr>
            </w:pPr>
            <w:r w:rsidRPr="00D34060">
              <w:rPr>
                <w:rFonts w:ascii="Times New Roman" w:eastAsia="Calibri" w:hAnsi="Times New Roman"/>
                <w:sz w:val="16"/>
                <w:szCs w:val="16"/>
              </w:rPr>
              <w:t>96,8</w:t>
            </w:r>
          </w:p>
        </w:tc>
        <w:tc>
          <w:tcPr>
            <w:tcW w:w="238" w:type="pct"/>
            <w:shd w:val="clear" w:color="000000" w:fill="FFFFFF"/>
            <w:vAlign w:val="center"/>
          </w:tcPr>
          <w:p w14:paraId="70B34644" w14:textId="3364E344" w:rsidR="00DE3EDD" w:rsidRPr="00D34060" w:rsidRDefault="00DE3EDD" w:rsidP="00DE3EDD">
            <w:pPr>
              <w:spacing w:after="0" w:line="240" w:lineRule="auto"/>
              <w:jc w:val="center"/>
              <w:rPr>
                <w:rFonts w:ascii="Times New Roman" w:eastAsia="Calibri" w:hAnsi="Times New Roman"/>
                <w:sz w:val="16"/>
                <w:szCs w:val="16"/>
              </w:rPr>
            </w:pPr>
            <w:r w:rsidRPr="00D34060">
              <w:rPr>
                <w:rFonts w:ascii="Times New Roman" w:eastAsia="Calibri" w:hAnsi="Times New Roman"/>
                <w:sz w:val="16"/>
                <w:szCs w:val="16"/>
              </w:rPr>
              <w:t>96,1</w:t>
            </w:r>
          </w:p>
        </w:tc>
        <w:tc>
          <w:tcPr>
            <w:tcW w:w="191" w:type="pct"/>
            <w:shd w:val="clear" w:color="auto" w:fill="auto"/>
            <w:vAlign w:val="center"/>
          </w:tcPr>
          <w:p w14:paraId="289B8655" w14:textId="406F80DE" w:rsidR="00DE3EDD" w:rsidRPr="00D34060" w:rsidRDefault="00DE3EDD" w:rsidP="00DE3EDD">
            <w:pPr>
              <w:spacing w:after="0" w:line="240" w:lineRule="auto"/>
              <w:jc w:val="center"/>
              <w:rPr>
                <w:rFonts w:ascii="Times New Roman" w:eastAsia="Calibri" w:hAnsi="Times New Roman"/>
                <w:sz w:val="16"/>
                <w:szCs w:val="16"/>
              </w:rPr>
            </w:pPr>
            <w:r w:rsidRPr="00D34060">
              <w:rPr>
                <w:rFonts w:ascii="Times New Roman" w:eastAsia="Calibri" w:hAnsi="Times New Roman"/>
                <w:sz w:val="16"/>
                <w:szCs w:val="16"/>
              </w:rPr>
              <w:t>96,2</w:t>
            </w:r>
          </w:p>
        </w:tc>
        <w:tc>
          <w:tcPr>
            <w:tcW w:w="191" w:type="pct"/>
            <w:shd w:val="clear" w:color="auto" w:fill="auto"/>
            <w:vAlign w:val="center"/>
          </w:tcPr>
          <w:p w14:paraId="717D2672" w14:textId="10AFA456" w:rsidR="00DE3EDD" w:rsidRPr="00D34060" w:rsidRDefault="00DE3EDD" w:rsidP="00DE3EDD">
            <w:pPr>
              <w:spacing w:after="0" w:line="240" w:lineRule="auto"/>
              <w:jc w:val="center"/>
              <w:rPr>
                <w:rFonts w:ascii="Times New Roman" w:eastAsia="Calibri" w:hAnsi="Times New Roman"/>
                <w:sz w:val="16"/>
                <w:szCs w:val="16"/>
              </w:rPr>
            </w:pPr>
            <w:r w:rsidRPr="00D34060">
              <w:rPr>
                <w:rFonts w:ascii="Times New Roman" w:eastAsia="Calibri" w:hAnsi="Times New Roman"/>
                <w:sz w:val="16"/>
                <w:szCs w:val="16"/>
              </w:rPr>
              <w:t>96,4</w:t>
            </w:r>
          </w:p>
        </w:tc>
        <w:tc>
          <w:tcPr>
            <w:tcW w:w="191" w:type="pct"/>
            <w:shd w:val="clear" w:color="auto" w:fill="auto"/>
            <w:vAlign w:val="center"/>
          </w:tcPr>
          <w:p w14:paraId="6938CCC3" w14:textId="3D4028FF" w:rsidR="00DE3EDD" w:rsidRPr="00D34060" w:rsidRDefault="00DE3EDD" w:rsidP="00DE3EDD">
            <w:pPr>
              <w:spacing w:after="0" w:line="240" w:lineRule="auto"/>
              <w:jc w:val="center"/>
              <w:rPr>
                <w:rFonts w:ascii="Times New Roman" w:eastAsia="Calibri" w:hAnsi="Times New Roman"/>
                <w:sz w:val="16"/>
                <w:szCs w:val="16"/>
              </w:rPr>
            </w:pPr>
            <w:r w:rsidRPr="00D34060">
              <w:rPr>
                <w:rFonts w:ascii="Times New Roman" w:eastAsia="Calibri" w:hAnsi="Times New Roman"/>
                <w:sz w:val="16"/>
                <w:szCs w:val="16"/>
              </w:rPr>
              <w:t>96,4</w:t>
            </w:r>
          </w:p>
        </w:tc>
        <w:tc>
          <w:tcPr>
            <w:tcW w:w="191" w:type="pct"/>
            <w:shd w:val="clear" w:color="000000" w:fill="FFFFFF"/>
            <w:vAlign w:val="center"/>
          </w:tcPr>
          <w:p w14:paraId="43143DAA" w14:textId="6171897D" w:rsidR="00DE3EDD" w:rsidRPr="00D34060" w:rsidRDefault="00DE3EDD" w:rsidP="00DE3EDD">
            <w:pPr>
              <w:spacing w:after="0" w:line="240" w:lineRule="auto"/>
              <w:jc w:val="center"/>
              <w:rPr>
                <w:rFonts w:ascii="Times New Roman" w:eastAsia="Calibri" w:hAnsi="Times New Roman"/>
                <w:sz w:val="16"/>
                <w:szCs w:val="16"/>
              </w:rPr>
            </w:pPr>
            <w:r w:rsidRPr="00D34060">
              <w:rPr>
                <w:rFonts w:ascii="Times New Roman" w:eastAsia="Calibri" w:hAnsi="Times New Roman"/>
                <w:sz w:val="16"/>
                <w:szCs w:val="16"/>
              </w:rPr>
              <w:t>96,6</w:t>
            </w:r>
          </w:p>
        </w:tc>
        <w:tc>
          <w:tcPr>
            <w:tcW w:w="191" w:type="pct"/>
            <w:shd w:val="clear" w:color="000000" w:fill="FFFFFF"/>
            <w:vAlign w:val="center"/>
          </w:tcPr>
          <w:p w14:paraId="7A8E8104" w14:textId="5BB46BDB" w:rsidR="00DE3EDD" w:rsidRPr="00D34060" w:rsidRDefault="00DE3EDD" w:rsidP="00DE3EDD">
            <w:pPr>
              <w:spacing w:after="0" w:line="240" w:lineRule="auto"/>
              <w:jc w:val="center"/>
              <w:rPr>
                <w:rFonts w:ascii="Times New Roman" w:eastAsia="Calibri" w:hAnsi="Times New Roman"/>
                <w:sz w:val="16"/>
                <w:szCs w:val="16"/>
              </w:rPr>
            </w:pPr>
            <w:r w:rsidRPr="00D34060">
              <w:rPr>
                <w:rFonts w:ascii="Times New Roman" w:eastAsia="Calibri" w:hAnsi="Times New Roman"/>
                <w:sz w:val="16"/>
                <w:szCs w:val="16"/>
              </w:rPr>
              <w:t>96,6</w:t>
            </w:r>
          </w:p>
        </w:tc>
        <w:tc>
          <w:tcPr>
            <w:tcW w:w="191" w:type="pct"/>
            <w:shd w:val="clear" w:color="000000" w:fill="FFFFFF"/>
            <w:vAlign w:val="center"/>
          </w:tcPr>
          <w:p w14:paraId="47F863A0" w14:textId="339A9C88" w:rsidR="00DE3EDD" w:rsidRPr="00D34060" w:rsidRDefault="00DE3EDD" w:rsidP="00DE3EDD">
            <w:pPr>
              <w:spacing w:after="0" w:line="240" w:lineRule="auto"/>
              <w:jc w:val="center"/>
              <w:rPr>
                <w:rFonts w:ascii="Times New Roman" w:eastAsia="Calibri" w:hAnsi="Times New Roman"/>
                <w:sz w:val="16"/>
                <w:szCs w:val="16"/>
              </w:rPr>
            </w:pPr>
            <w:r w:rsidRPr="00D34060">
              <w:rPr>
                <w:rFonts w:ascii="Times New Roman" w:eastAsia="Calibri" w:hAnsi="Times New Roman"/>
                <w:sz w:val="16"/>
                <w:szCs w:val="16"/>
              </w:rPr>
              <w:t>96,8</w:t>
            </w:r>
          </w:p>
        </w:tc>
        <w:tc>
          <w:tcPr>
            <w:tcW w:w="191" w:type="pct"/>
            <w:shd w:val="clear" w:color="000000" w:fill="FFFFFF"/>
            <w:vAlign w:val="center"/>
          </w:tcPr>
          <w:p w14:paraId="1F12BDA1" w14:textId="4D73DD6E" w:rsidR="00DE3EDD" w:rsidRPr="00D34060" w:rsidRDefault="00DE3EDD" w:rsidP="00DE3EDD">
            <w:pPr>
              <w:spacing w:after="0" w:line="240" w:lineRule="auto"/>
              <w:jc w:val="center"/>
              <w:rPr>
                <w:rFonts w:ascii="Times New Roman" w:eastAsia="Calibri" w:hAnsi="Times New Roman"/>
                <w:sz w:val="16"/>
                <w:szCs w:val="16"/>
              </w:rPr>
            </w:pPr>
            <w:r w:rsidRPr="00D34060">
              <w:rPr>
                <w:rFonts w:ascii="Times New Roman" w:eastAsia="Calibri" w:hAnsi="Times New Roman"/>
                <w:sz w:val="16"/>
                <w:szCs w:val="16"/>
              </w:rPr>
              <w:t>96,8</w:t>
            </w:r>
          </w:p>
        </w:tc>
        <w:tc>
          <w:tcPr>
            <w:tcW w:w="191" w:type="pct"/>
            <w:shd w:val="clear" w:color="000000" w:fill="FFFFFF"/>
            <w:vAlign w:val="center"/>
          </w:tcPr>
          <w:p w14:paraId="2D018E6C" w14:textId="71029E7F" w:rsidR="00DE3EDD" w:rsidRPr="00D34060" w:rsidRDefault="00DE3EDD" w:rsidP="00DE3EDD">
            <w:pPr>
              <w:spacing w:after="0" w:line="240" w:lineRule="auto"/>
              <w:jc w:val="center"/>
              <w:rPr>
                <w:rFonts w:ascii="Times New Roman" w:eastAsia="Calibri" w:hAnsi="Times New Roman"/>
                <w:sz w:val="16"/>
                <w:szCs w:val="16"/>
              </w:rPr>
            </w:pPr>
            <w:r w:rsidRPr="00D34060">
              <w:rPr>
                <w:rFonts w:ascii="Times New Roman" w:eastAsia="Calibri" w:hAnsi="Times New Roman"/>
                <w:sz w:val="16"/>
                <w:szCs w:val="16"/>
              </w:rPr>
              <w:t>97</w:t>
            </w:r>
          </w:p>
        </w:tc>
        <w:tc>
          <w:tcPr>
            <w:tcW w:w="191" w:type="pct"/>
            <w:shd w:val="clear" w:color="000000" w:fill="FFFFFF"/>
            <w:vAlign w:val="center"/>
          </w:tcPr>
          <w:p w14:paraId="2FC1A345" w14:textId="0C8770AA" w:rsidR="00DE3EDD" w:rsidRPr="00D34060" w:rsidRDefault="00DE3EDD" w:rsidP="00DE3EDD">
            <w:pPr>
              <w:spacing w:after="0" w:line="240" w:lineRule="auto"/>
              <w:jc w:val="center"/>
              <w:rPr>
                <w:rFonts w:ascii="Times New Roman" w:eastAsia="Calibri" w:hAnsi="Times New Roman"/>
                <w:sz w:val="16"/>
                <w:szCs w:val="16"/>
              </w:rPr>
            </w:pPr>
            <w:r w:rsidRPr="00D34060">
              <w:rPr>
                <w:rFonts w:ascii="Times New Roman" w:eastAsia="Calibri" w:hAnsi="Times New Roman"/>
                <w:sz w:val="16"/>
                <w:szCs w:val="16"/>
              </w:rPr>
              <w:t>97</w:t>
            </w:r>
          </w:p>
        </w:tc>
        <w:tc>
          <w:tcPr>
            <w:tcW w:w="191" w:type="pct"/>
            <w:shd w:val="clear" w:color="000000" w:fill="FFFFFF"/>
            <w:vAlign w:val="center"/>
          </w:tcPr>
          <w:p w14:paraId="32A16655" w14:textId="42F9ED6B" w:rsidR="00DE3EDD" w:rsidRPr="00D34060" w:rsidRDefault="00DE3EDD" w:rsidP="00DE3EDD">
            <w:pPr>
              <w:spacing w:after="0" w:line="240" w:lineRule="auto"/>
              <w:jc w:val="center"/>
              <w:rPr>
                <w:rFonts w:ascii="Times New Roman" w:eastAsia="Calibri" w:hAnsi="Times New Roman"/>
                <w:sz w:val="16"/>
                <w:szCs w:val="16"/>
              </w:rPr>
            </w:pPr>
            <w:r w:rsidRPr="00D34060">
              <w:rPr>
                <w:rFonts w:ascii="Times New Roman" w:eastAsia="Calibri" w:hAnsi="Times New Roman"/>
                <w:sz w:val="16"/>
                <w:szCs w:val="16"/>
              </w:rPr>
              <w:t>97,2</w:t>
            </w:r>
          </w:p>
        </w:tc>
        <w:tc>
          <w:tcPr>
            <w:tcW w:w="191" w:type="pct"/>
            <w:shd w:val="clear" w:color="auto" w:fill="auto"/>
            <w:vAlign w:val="center"/>
          </w:tcPr>
          <w:p w14:paraId="74DFA3AB" w14:textId="0915FC8A" w:rsidR="00DE3EDD" w:rsidRPr="00D34060" w:rsidRDefault="00DE3EDD" w:rsidP="00DE3EDD">
            <w:pPr>
              <w:spacing w:after="0" w:line="240" w:lineRule="auto"/>
              <w:jc w:val="center"/>
              <w:rPr>
                <w:rFonts w:ascii="Times New Roman" w:eastAsia="Calibri" w:hAnsi="Times New Roman"/>
                <w:sz w:val="16"/>
                <w:szCs w:val="16"/>
              </w:rPr>
            </w:pPr>
            <w:r w:rsidRPr="00D34060">
              <w:rPr>
                <w:rFonts w:ascii="Times New Roman" w:eastAsia="Calibri" w:hAnsi="Times New Roman"/>
                <w:sz w:val="16"/>
                <w:szCs w:val="16"/>
              </w:rPr>
              <w:t>97,2</w:t>
            </w:r>
          </w:p>
        </w:tc>
        <w:tc>
          <w:tcPr>
            <w:tcW w:w="191" w:type="pct"/>
            <w:shd w:val="clear" w:color="auto" w:fill="auto"/>
            <w:vAlign w:val="center"/>
          </w:tcPr>
          <w:p w14:paraId="4296BA54" w14:textId="2B85E55E" w:rsidR="00DE3EDD" w:rsidRPr="00D34060" w:rsidRDefault="00DE3EDD" w:rsidP="00DE3EDD">
            <w:pPr>
              <w:spacing w:after="0" w:line="240" w:lineRule="auto"/>
              <w:jc w:val="center"/>
              <w:rPr>
                <w:rFonts w:ascii="Times New Roman" w:eastAsia="Calibri" w:hAnsi="Times New Roman"/>
                <w:sz w:val="16"/>
                <w:szCs w:val="16"/>
              </w:rPr>
            </w:pPr>
            <w:r w:rsidRPr="00D34060">
              <w:rPr>
                <w:rFonts w:ascii="Times New Roman" w:eastAsia="Calibri" w:hAnsi="Times New Roman"/>
                <w:sz w:val="16"/>
                <w:szCs w:val="16"/>
              </w:rPr>
              <w:t>97,4</w:t>
            </w:r>
          </w:p>
        </w:tc>
        <w:tc>
          <w:tcPr>
            <w:tcW w:w="191" w:type="pct"/>
            <w:shd w:val="clear" w:color="auto" w:fill="auto"/>
            <w:vAlign w:val="center"/>
          </w:tcPr>
          <w:p w14:paraId="2B76EEE0" w14:textId="4ABD1992" w:rsidR="00DE3EDD" w:rsidRPr="00D34060" w:rsidRDefault="00DE3EDD" w:rsidP="00DE3EDD">
            <w:pPr>
              <w:spacing w:after="0" w:line="240" w:lineRule="auto"/>
              <w:jc w:val="center"/>
              <w:rPr>
                <w:rFonts w:ascii="Times New Roman" w:eastAsia="Calibri" w:hAnsi="Times New Roman"/>
                <w:sz w:val="16"/>
                <w:szCs w:val="16"/>
              </w:rPr>
            </w:pPr>
            <w:r w:rsidRPr="00D34060">
              <w:rPr>
                <w:rFonts w:ascii="Times New Roman" w:eastAsia="Calibri" w:hAnsi="Times New Roman"/>
                <w:sz w:val="16"/>
                <w:szCs w:val="16"/>
              </w:rPr>
              <w:t>97,4</w:t>
            </w:r>
          </w:p>
        </w:tc>
        <w:tc>
          <w:tcPr>
            <w:tcW w:w="191" w:type="pct"/>
            <w:shd w:val="clear" w:color="auto" w:fill="auto"/>
            <w:vAlign w:val="center"/>
          </w:tcPr>
          <w:p w14:paraId="0CB6D05C" w14:textId="538AC862" w:rsidR="00DE3EDD" w:rsidRPr="00D34060" w:rsidRDefault="00DE3EDD" w:rsidP="00DE3EDD">
            <w:pPr>
              <w:spacing w:after="0" w:line="240" w:lineRule="auto"/>
              <w:jc w:val="center"/>
              <w:rPr>
                <w:rFonts w:ascii="Times New Roman" w:eastAsia="Calibri" w:hAnsi="Times New Roman"/>
                <w:sz w:val="16"/>
                <w:szCs w:val="16"/>
              </w:rPr>
            </w:pPr>
            <w:r w:rsidRPr="00D34060">
              <w:rPr>
                <w:rFonts w:ascii="Times New Roman" w:eastAsia="Calibri" w:hAnsi="Times New Roman"/>
                <w:sz w:val="16"/>
                <w:szCs w:val="16"/>
              </w:rPr>
              <w:t>97,6</w:t>
            </w:r>
          </w:p>
        </w:tc>
        <w:tc>
          <w:tcPr>
            <w:tcW w:w="195" w:type="pct"/>
            <w:vAlign w:val="center"/>
          </w:tcPr>
          <w:p w14:paraId="5C6409C0" w14:textId="0E364959" w:rsidR="00DE3EDD" w:rsidRPr="00D34060" w:rsidRDefault="00DE3EDD" w:rsidP="00DE3EDD">
            <w:pPr>
              <w:spacing w:after="0" w:line="240" w:lineRule="auto"/>
              <w:jc w:val="center"/>
              <w:rPr>
                <w:rFonts w:ascii="Times New Roman" w:eastAsia="Calibri" w:hAnsi="Times New Roman"/>
                <w:sz w:val="16"/>
                <w:szCs w:val="16"/>
              </w:rPr>
            </w:pPr>
            <w:r w:rsidRPr="00D34060">
              <w:rPr>
                <w:rFonts w:ascii="Times New Roman" w:eastAsia="Calibri" w:hAnsi="Times New Roman"/>
                <w:sz w:val="16"/>
                <w:szCs w:val="16"/>
              </w:rPr>
              <w:t>97,6</w:t>
            </w:r>
          </w:p>
        </w:tc>
        <w:tc>
          <w:tcPr>
            <w:tcW w:w="193" w:type="pct"/>
            <w:vAlign w:val="center"/>
          </w:tcPr>
          <w:p w14:paraId="04D6EAAA" w14:textId="53A88477" w:rsidR="00DE3EDD" w:rsidRPr="00D34060" w:rsidRDefault="00DE3EDD" w:rsidP="00DE3EDD">
            <w:pPr>
              <w:spacing w:after="0" w:line="240" w:lineRule="auto"/>
              <w:jc w:val="center"/>
              <w:rPr>
                <w:rFonts w:ascii="Times New Roman" w:eastAsia="Calibri" w:hAnsi="Times New Roman"/>
                <w:sz w:val="16"/>
                <w:szCs w:val="16"/>
              </w:rPr>
            </w:pPr>
            <w:r w:rsidRPr="00D34060">
              <w:rPr>
                <w:rFonts w:ascii="Times New Roman" w:eastAsia="Calibri" w:hAnsi="Times New Roman"/>
                <w:sz w:val="16"/>
                <w:szCs w:val="16"/>
              </w:rPr>
              <w:t>97,8</w:t>
            </w:r>
          </w:p>
        </w:tc>
        <w:tc>
          <w:tcPr>
            <w:tcW w:w="185" w:type="pct"/>
            <w:vAlign w:val="center"/>
          </w:tcPr>
          <w:p w14:paraId="43F51C0D" w14:textId="02EEBEB9" w:rsidR="00DE3EDD" w:rsidRPr="00D34060" w:rsidRDefault="00DE3EDD" w:rsidP="00DE3EDD">
            <w:pPr>
              <w:spacing w:after="0" w:line="240" w:lineRule="auto"/>
              <w:jc w:val="center"/>
              <w:rPr>
                <w:rFonts w:ascii="Times New Roman" w:eastAsia="Calibri" w:hAnsi="Times New Roman"/>
                <w:sz w:val="16"/>
                <w:szCs w:val="16"/>
              </w:rPr>
            </w:pPr>
            <w:r w:rsidRPr="00D34060">
              <w:rPr>
                <w:rFonts w:ascii="Times New Roman" w:eastAsia="Calibri" w:hAnsi="Times New Roman"/>
                <w:sz w:val="16"/>
                <w:szCs w:val="16"/>
              </w:rPr>
              <w:t>97,8</w:t>
            </w:r>
          </w:p>
        </w:tc>
        <w:tc>
          <w:tcPr>
            <w:tcW w:w="183" w:type="pct"/>
            <w:vAlign w:val="center"/>
          </w:tcPr>
          <w:p w14:paraId="2D420394" w14:textId="1C176B7E" w:rsidR="00DE3EDD" w:rsidRPr="00D34060" w:rsidRDefault="00DE3EDD" w:rsidP="00DE3EDD">
            <w:pPr>
              <w:spacing w:after="0" w:line="240" w:lineRule="auto"/>
              <w:jc w:val="center"/>
              <w:rPr>
                <w:rFonts w:ascii="Times New Roman" w:eastAsia="Calibri" w:hAnsi="Times New Roman"/>
                <w:sz w:val="16"/>
                <w:szCs w:val="16"/>
              </w:rPr>
            </w:pPr>
            <w:r w:rsidRPr="00D34060">
              <w:rPr>
                <w:rFonts w:ascii="Times New Roman" w:eastAsia="Calibri" w:hAnsi="Times New Roman"/>
                <w:sz w:val="16"/>
                <w:szCs w:val="16"/>
              </w:rPr>
              <w:t>98,0</w:t>
            </w:r>
          </w:p>
        </w:tc>
      </w:tr>
      <w:tr w:rsidR="00D34060" w:rsidRPr="00D34060" w14:paraId="22A13795" w14:textId="77777777" w:rsidTr="00BA709B">
        <w:trPr>
          <w:trHeight w:val="1123"/>
        </w:trPr>
        <w:tc>
          <w:tcPr>
            <w:tcW w:w="365" w:type="pct"/>
            <w:vMerge/>
            <w:vAlign w:val="center"/>
          </w:tcPr>
          <w:p w14:paraId="4B63B5D5" w14:textId="77777777" w:rsidR="00DE3EDD" w:rsidRPr="00D34060" w:rsidRDefault="00DE3EDD" w:rsidP="00DE3EDD">
            <w:pPr>
              <w:spacing w:after="0" w:line="240" w:lineRule="auto"/>
              <w:jc w:val="both"/>
              <w:rPr>
                <w:rFonts w:ascii="Times New Roman" w:hAnsi="Times New Roman"/>
                <w:sz w:val="16"/>
                <w:szCs w:val="16"/>
              </w:rPr>
            </w:pPr>
          </w:p>
        </w:tc>
        <w:tc>
          <w:tcPr>
            <w:tcW w:w="555" w:type="pct"/>
            <w:shd w:val="clear" w:color="auto" w:fill="auto"/>
            <w:vAlign w:val="center"/>
          </w:tcPr>
          <w:p w14:paraId="4B438CA9" w14:textId="6F265E43" w:rsidR="00DE3EDD" w:rsidRPr="00D34060" w:rsidRDefault="00DE3EDD" w:rsidP="00DE3EDD">
            <w:pPr>
              <w:spacing w:after="0" w:line="240" w:lineRule="auto"/>
              <w:rPr>
                <w:rFonts w:ascii="Times New Roman" w:hAnsi="Times New Roman"/>
                <w:bCs/>
                <w:sz w:val="16"/>
                <w:szCs w:val="16"/>
              </w:rPr>
            </w:pPr>
            <w:r w:rsidRPr="00D34060">
              <w:rPr>
                <w:rFonts w:ascii="Times New Roman" w:eastAsia="Calibri" w:hAnsi="Times New Roman"/>
                <w:sz w:val="16"/>
                <w:szCs w:val="16"/>
              </w:rPr>
              <w:t>Доля граждан, отмечающих отсутствие в отношении себя дискриминации по признаку национальной, языковой или религиозной принадлежности, в общем количестве опрошенных граждан</w:t>
            </w:r>
          </w:p>
        </w:tc>
        <w:tc>
          <w:tcPr>
            <w:tcW w:w="221" w:type="pct"/>
            <w:shd w:val="clear" w:color="auto" w:fill="auto"/>
            <w:vAlign w:val="center"/>
          </w:tcPr>
          <w:p w14:paraId="797818E4" w14:textId="2DFB2B4C" w:rsidR="00DE3EDD" w:rsidRPr="00D34060" w:rsidRDefault="00DE3EDD" w:rsidP="00DE3EDD">
            <w:pPr>
              <w:spacing w:after="0" w:line="240" w:lineRule="auto"/>
              <w:jc w:val="center"/>
              <w:rPr>
                <w:rFonts w:ascii="Times New Roman" w:hAnsi="Times New Roman"/>
                <w:bCs/>
                <w:sz w:val="16"/>
                <w:szCs w:val="16"/>
              </w:rPr>
            </w:pPr>
            <w:r w:rsidRPr="00D34060">
              <w:rPr>
                <w:rFonts w:ascii="Times New Roman" w:eastAsia="Calibri" w:hAnsi="Times New Roman"/>
                <w:sz w:val="16"/>
                <w:szCs w:val="16"/>
              </w:rPr>
              <w:t>%</w:t>
            </w:r>
          </w:p>
        </w:tc>
        <w:tc>
          <w:tcPr>
            <w:tcW w:w="191" w:type="pct"/>
            <w:vAlign w:val="center"/>
          </w:tcPr>
          <w:p w14:paraId="17B8DF4C" w14:textId="77777777" w:rsidR="00DE3EDD" w:rsidRPr="00D34060" w:rsidRDefault="00DE3EDD" w:rsidP="00DE3EDD">
            <w:pPr>
              <w:spacing w:after="0" w:line="240" w:lineRule="auto"/>
              <w:jc w:val="center"/>
              <w:rPr>
                <w:rFonts w:ascii="Times New Roman" w:eastAsia="Calibri" w:hAnsi="Times New Roman"/>
                <w:sz w:val="16"/>
                <w:szCs w:val="16"/>
              </w:rPr>
            </w:pPr>
            <w:r w:rsidRPr="00D34060">
              <w:rPr>
                <w:rFonts w:ascii="Times New Roman" w:eastAsia="Calibri" w:hAnsi="Times New Roman"/>
                <w:sz w:val="16"/>
                <w:szCs w:val="16"/>
              </w:rPr>
              <w:t>-</w:t>
            </w:r>
          </w:p>
          <w:p w14:paraId="0F5FD971" w14:textId="77777777" w:rsidR="00DE3EDD" w:rsidRPr="00D34060" w:rsidRDefault="00DE3EDD" w:rsidP="00DE3EDD">
            <w:pPr>
              <w:spacing w:after="0" w:line="240" w:lineRule="auto"/>
              <w:jc w:val="center"/>
              <w:rPr>
                <w:rFonts w:ascii="Times New Roman" w:eastAsia="Calibri" w:hAnsi="Times New Roman"/>
                <w:sz w:val="16"/>
                <w:szCs w:val="16"/>
              </w:rPr>
            </w:pPr>
          </w:p>
        </w:tc>
        <w:tc>
          <w:tcPr>
            <w:tcW w:w="238" w:type="pct"/>
            <w:shd w:val="clear" w:color="000000" w:fill="FFFFFF"/>
            <w:vAlign w:val="center"/>
          </w:tcPr>
          <w:p w14:paraId="6B258C34" w14:textId="2A5B3489" w:rsidR="00DE3EDD" w:rsidRPr="00D34060" w:rsidRDefault="00DE3EDD" w:rsidP="00DE3EDD">
            <w:pPr>
              <w:spacing w:after="0" w:line="240" w:lineRule="auto"/>
              <w:jc w:val="center"/>
              <w:rPr>
                <w:rFonts w:ascii="Times New Roman" w:eastAsia="Calibri" w:hAnsi="Times New Roman"/>
                <w:sz w:val="16"/>
                <w:szCs w:val="16"/>
              </w:rPr>
            </w:pPr>
            <w:r w:rsidRPr="00D34060">
              <w:rPr>
                <w:rFonts w:ascii="Times New Roman" w:eastAsia="Calibri" w:hAnsi="Times New Roman"/>
                <w:sz w:val="16"/>
                <w:szCs w:val="16"/>
              </w:rPr>
              <w:t>94</w:t>
            </w:r>
          </w:p>
        </w:tc>
        <w:tc>
          <w:tcPr>
            <w:tcW w:w="191" w:type="pct"/>
            <w:shd w:val="clear" w:color="auto" w:fill="auto"/>
            <w:vAlign w:val="center"/>
          </w:tcPr>
          <w:p w14:paraId="1A80A406" w14:textId="07FB4204" w:rsidR="00DE3EDD" w:rsidRPr="00D34060" w:rsidRDefault="00DE3EDD" w:rsidP="00DE3EDD">
            <w:pPr>
              <w:spacing w:after="0" w:line="240" w:lineRule="auto"/>
              <w:jc w:val="center"/>
              <w:rPr>
                <w:rFonts w:ascii="Times New Roman" w:eastAsia="Calibri" w:hAnsi="Times New Roman"/>
                <w:sz w:val="16"/>
                <w:szCs w:val="16"/>
              </w:rPr>
            </w:pPr>
            <w:r w:rsidRPr="00D34060">
              <w:rPr>
                <w:rFonts w:ascii="Times New Roman" w:eastAsia="Calibri" w:hAnsi="Times New Roman"/>
                <w:sz w:val="16"/>
                <w:szCs w:val="16"/>
              </w:rPr>
              <w:t>94,2</w:t>
            </w:r>
          </w:p>
        </w:tc>
        <w:tc>
          <w:tcPr>
            <w:tcW w:w="191" w:type="pct"/>
            <w:shd w:val="clear" w:color="auto" w:fill="auto"/>
            <w:vAlign w:val="center"/>
          </w:tcPr>
          <w:p w14:paraId="54213AD8" w14:textId="4D20498D" w:rsidR="00DE3EDD" w:rsidRPr="00D34060" w:rsidRDefault="00DE3EDD" w:rsidP="00DE3EDD">
            <w:pPr>
              <w:spacing w:after="0" w:line="240" w:lineRule="auto"/>
              <w:jc w:val="center"/>
              <w:rPr>
                <w:rFonts w:ascii="Times New Roman" w:eastAsia="Calibri" w:hAnsi="Times New Roman"/>
                <w:sz w:val="16"/>
                <w:szCs w:val="16"/>
              </w:rPr>
            </w:pPr>
            <w:r w:rsidRPr="00D34060">
              <w:rPr>
                <w:rFonts w:ascii="Times New Roman" w:eastAsia="Calibri" w:hAnsi="Times New Roman"/>
                <w:sz w:val="16"/>
                <w:szCs w:val="16"/>
              </w:rPr>
              <w:t>94,4</w:t>
            </w:r>
          </w:p>
        </w:tc>
        <w:tc>
          <w:tcPr>
            <w:tcW w:w="191" w:type="pct"/>
            <w:shd w:val="clear" w:color="auto" w:fill="auto"/>
            <w:vAlign w:val="center"/>
          </w:tcPr>
          <w:p w14:paraId="19DB40F2" w14:textId="6AB2859B" w:rsidR="00DE3EDD" w:rsidRPr="00D34060" w:rsidRDefault="00DE3EDD" w:rsidP="00DE3EDD">
            <w:pPr>
              <w:spacing w:after="0" w:line="240" w:lineRule="auto"/>
              <w:jc w:val="center"/>
              <w:rPr>
                <w:rFonts w:ascii="Times New Roman" w:eastAsia="Calibri" w:hAnsi="Times New Roman"/>
                <w:sz w:val="16"/>
                <w:szCs w:val="16"/>
              </w:rPr>
            </w:pPr>
            <w:r w:rsidRPr="00D34060">
              <w:rPr>
                <w:rFonts w:ascii="Times New Roman" w:eastAsia="Calibri" w:hAnsi="Times New Roman"/>
                <w:sz w:val="16"/>
                <w:szCs w:val="16"/>
              </w:rPr>
              <w:t>94,4</w:t>
            </w:r>
          </w:p>
        </w:tc>
        <w:tc>
          <w:tcPr>
            <w:tcW w:w="191" w:type="pct"/>
            <w:shd w:val="clear" w:color="000000" w:fill="FFFFFF"/>
            <w:vAlign w:val="center"/>
          </w:tcPr>
          <w:p w14:paraId="0B573A8A" w14:textId="5DBC6DEA" w:rsidR="00DE3EDD" w:rsidRPr="00D34060" w:rsidRDefault="00DE3EDD" w:rsidP="00DE3EDD">
            <w:pPr>
              <w:spacing w:after="0" w:line="240" w:lineRule="auto"/>
              <w:jc w:val="center"/>
              <w:rPr>
                <w:rFonts w:ascii="Times New Roman" w:eastAsia="Calibri" w:hAnsi="Times New Roman"/>
                <w:sz w:val="16"/>
                <w:szCs w:val="16"/>
              </w:rPr>
            </w:pPr>
            <w:r w:rsidRPr="00D34060">
              <w:rPr>
                <w:rFonts w:ascii="Times New Roman" w:eastAsia="Calibri" w:hAnsi="Times New Roman"/>
                <w:sz w:val="16"/>
                <w:szCs w:val="16"/>
              </w:rPr>
              <w:t>94,6</w:t>
            </w:r>
          </w:p>
        </w:tc>
        <w:tc>
          <w:tcPr>
            <w:tcW w:w="191" w:type="pct"/>
            <w:shd w:val="clear" w:color="000000" w:fill="FFFFFF"/>
            <w:vAlign w:val="center"/>
          </w:tcPr>
          <w:p w14:paraId="2C6D8392" w14:textId="20D18559" w:rsidR="00DE3EDD" w:rsidRPr="00D34060" w:rsidRDefault="00DE3EDD" w:rsidP="00DE3EDD">
            <w:pPr>
              <w:spacing w:after="0" w:line="240" w:lineRule="auto"/>
              <w:jc w:val="center"/>
              <w:rPr>
                <w:rFonts w:ascii="Times New Roman" w:eastAsia="Calibri" w:hAnsi="Times New Roman"/>
                <w:sz w:val="16"/>
                <w:szCs w:val="16"/>
              </w:rPr>
            </w:pPr>
            <w:r w:rsidRPr="00D34060">
              <w:rPr>
                <w:rFonts w:ascii="Times New Roman" w:eastAsia="Calibri" w:hAnsi="Times New Roman"/>
                <w:sz w:val="16"/>
                <w:szCs w:val="16"/>
              </w:rPr>
              <w:t>94,6</w:t>
            </w:r>
          </w:p>
        </w:tc>
        <w:tc>
          <w:tcPr>
            <w:tcW w:w="191" w:type="pct"/>
            <w:shd w:val="clear" w:color="000000" w:fill="FFFFFF"/>
            <w:vAlign w:val="center"/>
          </w:tcPr>
          <w:p w14:paraId="005D3DCD" w14:textId="20F56AEB" w:rsidR="00DE3EDD" w:rsidRPr="00D34060" w:rsidRDefault="00DE3EDD" w:rsidP="00DE3EDD">
            <w:pPr>
              <w:spacing w:after="0" w:line="240" w:lineRule="auto"/>
              <w:jc w:val="center"/>
              <w:rPr>
                <w:rFonts w:ascii="Times New Roman" w:eastAsia="Calibri" w:hAnsi="Times New Roman"/>
                <w:sz w:val="16"/>
                <w:szCs w:val="16"/>
              </w:rPr>
            </w:pPr>
            <w:r w:rsidRPr="00D34060">
              <w:rPr>
                <w:rFonts w:ascii="Times New Roman" w:eastAsia="Calibri" w:hAnsi="Times New Roman"/>
                <w:sz w:val="16"/>
                <w:szCs w:val="16"/>
              </w:rPr>
              <w:t>94,8</w:t>
            </w:r>
          </w:p>
        </w:tc>
        <w:tc>
          <w:tcPr>
            <w:tcW w:w="191" w:type="pct"/>
            <w:shd w:val="clear" w:color="000000" w:fill="FFFFFF"/>
            <w:vAlign w:val="center"/>
          </w:tcPr>
          <w:p w14:paraId="14189913" w14:textId="02138D12" w:rsidR="00DE3EDD" w:rsidRPr="00D34060" w:rsidRDefault="00DE3EDD" w:rsidP="00DE3EDD">
            <w:pPr>
              <w:spacing w:after="0" w:line="240" w:lineRule="auto"/>
              <w:jc w:val="center"/>
              <w:rPr>
                <w:rFonts w:ascii="Times New Roman" w:eastAsia="Calibri" w:hAnsi="Times New Roman"/>
                <w:sz w:val="16"/>
                <w:szCs w:val="16"/>
              </w:rPr>
            </w:pPr>
            <w:r w:rsidRPr="00D34060">
              <w:rPr>
                <w:rFonts w:ascii="Times New Roman" w:eastAsia="Calibri" w:hAnsi="Times New Roman"/>
                <w:sz w:val="16"/>
                <w:szCs w:val="16"/>
              </w:rPr>
              <w:t>94,8</w:t>
            </w:r>
          </w:p>
        </w:tc>
        <w:tc>
          <w:tcPr>
            <w:tcW w:w="191" w:type="pct"/>
            <w:shd w:val="clear" w:color="000000" w:fill="FFFFFF"/>
            <w:vAlign w:val="center"/>
          </w:tcPr>
          <w:p w14:paraId="0EB518D7" w14:textId="43179AE5" w:rsidR="00DE3EDD" w:rsidRPr="00D34060" w:rsidRDefault="00DE3EDD" w:rsidP="00DE3EDD">
            <w:pPr>
              <w:spacing w:after="0" w:line="240" w:lineRule="auto"/>
              <w:jc w:val="center"/>
              <w:rPr>
                <w:rFonts w:ascii="Times New Roman" w:eastAsia="Calibri" w:hAnsi="Times New Roman"/>
                <w:sz w:val="16"/>
                <w:szCs w:val="16"/>
              </w:rPr>
            </w:pPr>
            <w:r w:rsidRPr="00D34060">
              <w:rPr>
                <w:rFonts w:ascii="Times New Roman" w:eastAsia="Calibri" w:hAnsi="Times New Roman"/>
                <w:sz w:val="16"/>
                <w:szCs w:val="16"/>
              </w:rPr>
              <w:t>95</w:t>
            </w:r>
          </w:p>
        </w:tc>
        <w:tc>
          <w:tcPr>
            <w:tcW w:w="191" w:type="pct"/>
            <w:shd w:val="clear" w:color="000000" w:fill="FFFFFF"/>
            <w:vAlign w:val="center"/>
          </w:tcPr>
          <w:p w14:paraId="5486B505" w14:textId="7B9E153D" w:rsidR="00DE3EDD" w:rsidRPr="00D34060" w:rsidRDefault="00DE3EDD" w:rsidP="00DE3EDD">
            <w:pPr>
              <w:spacing w:after="0" w:line="240" w:lineRule="auto"/>
              <w:jc w:val="center"/>
              <w:rPr>
                <w:rFonts w:ascii="Times New Roman" w:eastAsia="Calibri" w:hAnsi="Times New Roman"/>
                <w:sz w:val="16"/>
                <w:szCs w:val="16"/>
              </w:rPr>
            </w:pPr>
            <w:r w:rsidRPr="00D34060">
              <w:rPr>
                <w:rFonts w:ascii="Times New Roman" w:eastAsia="Calibri" w:hAnsi="Times New Roman"/>
                <w:sz w:val="16"/>
                <w:szCs w:val="16"/>
              </w:rPr>
              <w:t>95</w:t>
            </w:r>
          </w:p>
        </w:tc>
        <w:tc>
          <w:tcPr>
            <w:tcW w:w="191" w:type="pct"/>
            <w:shd w:val="clear" w:color="000000" w:fill="FFFFFF"/>
            <w:vAlign w:val="center"/>
          </w:tcPr>
          <w:p w14:paraId="4EDB66B3" w14:textId="7AA1B207" w:rsidR="00DE3EDD" w:rsidRPr="00D34060" w:rsidRDefault="00DE3EDD" w:rsidP="00DE3EDD">
            <w:pPr>
              <w:spacing w:after="0" w:line="240" w:lineRule="auto"/>
              <w:jc w:val="center"/>
              <w:rPr>
                <w:rFonts w:ascii="Times New Roman" w:eastAsia="Calibri" w:hAnsi="Times New Roman"/>
                <w:sz w:val="16"/>
                <w:szCs w:val="16"/>
              </w:rPr>
            </w:pPr>
            <w:r w:rsidRPr="00D34060">
              <w:rPr>
                <w:rFonts w:ascii="Times New Roman" w:eastAsia="Calibri" w:hAnsi="Times New Roman"/>
                <w:sz w:val="16"/>
                <w:szCs w:val="16"/>
              </w:rPr>
              <w:t>95,2</w:t>
            </w:r>
          </w:p>
        </w:tc>
        <w:tc>
          <w:tcPr>
            <w:tcW w:w="191" w:type="pct"/>
            <w:shd w:val="clear" w:color="auto" w:fill="auto"/>
            <w:vAlign w:val="center"/>
          </w:tcPr>
          <w:p w14:paraId="51FFC3EF" w14:textId="2837B3E6" w:rsidR="00DE3EDD" w:rsidRPr="00D34060" w:rsidRDefault="00DE3EDD" w:rsidP="00DE3EDD">
            <w:pPr>
              <w:spacing w:after="0" w:line="240" w:lineRule="auto"/>
              <w:jc w:val="center"/>
              <w:rPr>
                <w:rFonts w:ascii="Times New Roman" w:eastAsia="Calibri" w:hAnsi="Times New Roman"/>
                <w:sz w:val="16"/>
                <w:szCs w:val="16"/>
              </w:rPr>
            </w:pPr>
            <w:r w:rsidRPr="00D34060">
              <w:rPr>
                <w:rFonts w:ascii="Times New Roman" w:eastAsia="Calibri" w:hAnsi="Times New Roman"/>
                <w:sz w:val="16"/>
                <w:szCs w:val="16"/>
              </w:rPr>
              <w:t>95,2</w:t>
            </w:r>
          </w:p>
        </w:tc>
        <w:tc>
          <w:tcPr>
            <w:tcW w:w="191" w:type="pct"/>
            <w:shd w:val="clear" w:color="auto" w:fill="auto"/>
            <w:vAlign w:val="center"/>
          </w:tcPr>
          <w:p w14:paraId="5C0C78AC" w14:textId="7BFD540B" w:rsidR="00DE3EDD" w:rsidRPr="00D34060" w:rsidRDefault="00DE3EDD" w:rsidP="00DE3EDD">
            <w:pPr>
              <w:spacing w:after="0" w:line="240" w:lineRule="auto"/>
              <w:jc w:val="center"/>
              <w:rPr>
                <w:rFonts w:ascii="Times New Roman" w:eastAsia="Calibri" w:hAnsi="Times New Roman"/>
                <w:sz w:val="16"/>
                <w:szCs w:val="16"/>
              </w:rPr>
            </w:pPr>
            <w:r w:rsidRPr="00D34060">
              <w:rPr>
                <w:rFonts w:ascii="Times New Roman" w:eastAsia="Calibri" w:hAnsi="Times New Roman"/>
                <w:sz w:val="16"/>
                <w:szCs w:val="16"/>
              </w:rPr>
              <w:t>95,4</w:t>
            </w:r>
          </w:p>
        </w:tc>
        <w:tc>
          <w:tcPr>
            <w:tcW w:w="191" w:type="pct"/>
            <w:shd w:val="clear" w:color="auto" w:fill="auto"/>
            <w:vAlign w:val="center"/>
          </w:tcPr>
          <w:p w14:paraId="657E37F2" w14:textId="408E33DD" w:rsidR="00DE3EDD" w:rsidRPr="00D34060" w:rsidRDefault="00DE3EDD" w:rsidP="00DE3EDD">
            <w:pPr>
              <w:spacing w:after="0" w:line="240" w:lineRule="auto"/>
              <w:jc w:val="center"/>
              <w:rPr>
                <w:rFonts w:ascii="Times New Roman" w:eastAsia="Calibri" w:hAnsi="Times New Roman"/>
                <w:sz w:val="16"/>
                <w:szCs w:val="16"/>
              </w:rPr>
            </w:pPr>
            <w:r w:rsidRPr="00D34060">
              <w:rPr>
                <w:rFonts w:ascii="Times New Roman" w:eastAsia="Calibri" w:hAnsi="Times New Roman"/>
                <w:sz w:val="16"/>
                <w:szCs w:val="16"/>
              </w:rPr>
              <w:t>95,4</w:t>
            </w:r>
          </w:p>
        </w:tc>
        <w:tc>
          <w:tcPr>
            <w:tcW w:w="191" w:type="pct"/>
            <w:shd w:val="clear" w:color="auto" w:fill="auto"/>
            <w:vAlign w:val="center"/>
          </w:tcPr>
          <w:p w14:paraId="36353A79" w14:textId="2A688785" w:rsidR="00DE3EDD" w:rsidRPr="00D34060" w:rsidRDefault="00DE3EDD" w:rsidP="00DE3EDD">
            <w:pPr>
              <w:spacing w:after="0" w:line="240" w:lineRule="auto"/>
              <w:jc w:val="center"/>
              <w:rPr>
                <w:rFonts w:ascii="Times New Roman" w:eastAsia="Calibri" w:hAnsi="Times New Roman"/>
                <w:sz w:val="16"/>
                <w:szCs w:val="16"/>
              </w:rPr>
            </w:pPr>
            <w:r w:rsidRPr="00D34060">
              <w:rPr>
                <w:rFonts w:ascii="Times New Roman" w:eastAsia="Calibri" w:hAnsi="Times New Roman"/>
                <w:sz w:val="16"/>
                <w:szCs w:val="16"/>
              </w:rPr>
              <w:t>95,6</w:t>
            </w:r>
          </w:p>
        </w:tc>
        <w:tc>
          <w:tcPr>
            <w:tcW w:w="195" w:type="pct"/>
            <w:vAlign w:val="center"/>
          </w:tcPr>
          <w:p w14:paraId="3310FB97" w14:textId="0723B1D1" w:rsidR="00DE3EDD" w:rsidRPr="00D34060" w:rsidRDefault="00DE3EDD" w:rsidP="00DE3EDD">
            <w:pPr>
              <w:spacing w:after="0" w:line="240" w:lineRule="auto"/>
              <w:jc w:val="center"/>
              <w:rPr>
                <w:rFonts w:ascii="Times New Roman" w:eastAsia="Calibri" w:hAnsi="Times New Roman"/>
                <w:sz w:val="16"/>
                <w:szCs w:val="16"/>
              </w:rPr>
            </w:pPr>
            <w:r w:rsidRPr="00D34060">
              <w:rPr>
                <w:rFonts w:ascii="Times New Roman" w:eastAsia="Calibri" w:hAnsi="Times New Roman"/>
                <w:sz w:val="16"/>
                <w:szCs w:val="16"/>
              </w:rPr>
              <w:t>95,6</w:t>
            </w:r>
          </w:p>
        </w:tc>
        <w:tc>
          <w:tcPr>
            <w:tcW w:w="193" w:type="pct"/>
            <w:vAlign w:val="center"/>
          </w:tcPr>
          <w:p w14:paraId="2D909C35" w14:textId="7F6950C0" w:rsidR="00DE3EDD" w:rsidRPr="00D34060" w:rsidRDefault="00DE3EDD" w:rsidP="00DE3EDD">
            <w:pPr>
              <w:spacing w:after="0" w:line="240" w:lineRule="auto"/>
              <w:jc w:val="center"/>
              <w:rPr>
                <w:rFonts w:ascii="Times New Roman" w:eastAsia="Calibri" w:hAnsi="Times New Roman"/>
                <w:sz w:val="16"/>
                <w:szCs w:val="16"/>
              </w:rPr>
            </w:pPr>
            <w:r w:rsidRPr="00D34060">
              <w:rPr>
                <w:rFonts w:ascii="Times New Roman" w:eastAsia="Calibri" w:hAnsi="Times New Roman"/>
                <w:sz w:val="16"/>
                <w:szCs w:val="16"/>
              </w:rPr>
              <w:t>95,8</w:t>
            </w:r>
          </w:p>
        </w:tc>
        <w:tc>
          <w:tcPr>
            <w:tcW w:w="185" w:type="pct"/>
            <w:vAlign w:val="center"/>
          </w:tcPr>
          <w:p w14:paraId="1FC57A9E" w14:textId="064BCDF0" w:rsidR="00DE3EDD" w:rsidRPr="00D34060" w:rsidRDefault="00DE3EDD" w:rsidP="00DE3EDD">
            <w:pPr>
              <w:spacing w:after="0" w:line="240" w:lineRule="auto"/>
              <w:jc w:val="center"/>
              <w:rPr>
                <w:rFonts w:ascii="Times New Roman" w:eastAsia="Calibri" w:hAnsi="Times New Roman"/>
                <w:sz w:val="16"/>
                <w:szCs w:val="16"/>
              </w:rPr>
            </w:pPr>
            <w:r w:rsidRPr="00D34060">
              <w:rPr>
                <w:rFonts w:ascii="Times New Roman" w:eastAsia="Calibri" w:hAnsi="Times New Roman"/>
                <w:sz w:val="16"/>
                <w:szCs w:val="16"/>
              </w:rPr>
              <w:t>95,8</w:t>
            </w:r>
          </w:p>
        </w:tc>
        <w:tc>
          <w:tcPr>
            <w:tcW w:w="183" w:type="pct"/>
            <w:vAlign w:val="center"/>
          </w:tcPr>
          <w:p w14:paraId="75FDBF4F" w14:textId="25283127" w:rsidR="00DE3EDD" w:rsidRPr="00D34060" w:rsidRDefault="00DE3EDD" w:rsidP="00DE3EDD">
            <w:pPr>
              <w:spacing w:after="0" w:line="240" w:lineRule="auto"/>
              <w:jc w:val="center"/>
              <w:rPr>
                <w:rFonts w:ascii="Times New Roman" w:eastAsia="Calibri" w:hAnsi="Times New Roman"/>
                <w:sz w:val="16"/>
                <w:szCs w:val="16"/>
              </w:rPr>
            </w:pPr>
            <w:r w:rsidRPr="00D34060">
              <w:rPr>
                <w:rFonts w:ascii="Times New Roman" w:eastAsia="Calibri" w:hAnsi="Times New Roman"/>
                <w:sz w:val="16"/>
                <w:szCs w:val="16"/>
              </w:rPr>
              <w:t>96</w:t>
            </w:r>
          </w:p>
        </w:tc>
      </w:tr>
      <w:tr w:rsidR="00D34060" w:rsidRPr="00D34060" w14:paraId="7FEC1DC1" w14:textId="77777777" w:rsidTr="00BA709B">
        <w:trPr>
          <w:trHeight w:val="139"/>
        </w:trPr>
        <w:tc>
          <w:tcPr>
            <w:tcW w:w="365" w:type="pct"/>
            <w:vMerge/>
            <w:vAlign w:val="center"/>
          </w:tcPr>
          <w:p w14:paraId="1A6F9AE7" w14:textId="77777777" w:rsidR="00DE3EDD" w:rsidRPr="00D34060" w:rsidRDefault="00DE3EDD" w:rsidP="00DE3EDD">
            <w:pPr>
              <w:spacing w:after="0"/>
              <w:rPr>
                <w:rFonts w:ascii="Times New Roman" w:hAnsi="Times New Roman"/>
                <w:sz w:val="16"/>
                <w:szCs w:val="16"/>
              </w:rPr>
            </w:pPr>
          </w:p>
        </w:tc>
        <w:tc>
          <w:tcPr>
            <w:tcW w:w="555" w:type="pct"/>
            <w:shd w:val="clear" w:color="auto" w:fill="auto"/>
            <w:vAlign w:val="center"/>
          </w:tcPr>
          <w:p w14:paraId="46965779" w14:textId="11F26B27" w:rsidR="00DE3EDD" w:rsidRPr="00D34060" w:rsidRDefault="00DE3EDD" w:rsidP="00DE3EDD">
            <w:pPr>
              <w:spacing w:after="0" w:line="240" w:lineRule="auto"/>
              <w:rPr>
                <w:rFonts w:ascii="Times New Roman" w:hAnsi="Times New Roman"/>
                <w:bCs/>
                <w:sz w:val="16"/>
                <w:szCs w:val="16"/>
              </w:rPr>
            </w:pPr>
            <w:r w:rsidRPr="00D34060">
              <w:rPr>
                <w:rFonts w:ascii="Times New Roman" w:eastAsia="Calibri" w:hAnsi="Times New Roman"/>
                <w:sz w:val="16"/>
                <w:szCs w:val="16"/>
              </w:rPr>
              <w:t>Доля граждан, не испытывающих негативного отношения к иностранным гражданам, в общей численности граждан Российской Федерации, проживающих в Иркутской области</w:t>
            </w:r>
          </w:p>
        </w:tc>
        <w:tc>
          <w:tcPr>
            <w:tcW w:w="221" w:type="pct"/>
            <w:shd w:val="clear" w:color="auto" w:fill="auto"/>
            <w:vAlign w:val="center"/>
          </w:tcPr>
          <w:p w14:paraId="10A6A8B5" w14:textId="1C0583AC" w:rsidR="00DE3EDD" w:rsidRPr="00D34060" w:rsidRDefault="00DE3EDD" w:rsidP="00DE3EDD">
            <w:pPr>
              <w:spacing w:after="0" w:line="240" w:lineRule="auto"/>
              <w:jc w:val="center"/>
              <w:rPr>
                <w:rFonts w:ascii="Times New Roman" w:hAnsi="Times New Roman"/>
                <w:bCs/>
                <w:sz w:val="16"/>
                <w:szCs w:val="16"/>
              </w:rPr>
            </w:pPr>
            <w:r w:rsidRPr="00D34060">
              <w:rPr>
                <w:rFonts w:ascii="Times New Roman" w:eastAsia="Calibri" w:hAnsi="Times New Roman"/>
                <w:sz w:val="16"/>
                <w:szCs w:val="16"/>
              </w:rPr>
              <w:t>%</w:t>
            </w:r>
          </w:p>
        </w:tc>
        <w:tc>
          <w:tcPr>
            <w:tcW w:w="191" w:type="pct"/>
            <w:vAlign w:val="center"/>
          </w:tcPr>
          <w:p w14:paraId="64A2E2DF" w14:textId="1A99226C" w:rsidR="00DE3EDD" w:rsidRPr="00D34060" w:rsidRDefault="00DE3EDD" w:rsidP="00DE3EDD">
            <w:pPr>
              <w:spacing w:after="0" w:line="240" w:lineRule="auto"/>
              <w:jc w:val="center"/>
              <w:rPr>
                <w:rFonts w:ascii="Times New Roman" w:hAnsi="Times New Roman"/>
                <w:bCs/>
                <w:sz w:val="16"/>
                <w:szCs w:val="16"/>
              </w:rPr>
            </w:pPr>
            <w:r w:rsidRPr="00D34060">
              <w:rPr>
                <w:rFonts w:ascii="Times New Roman" w:eastAsia="Calibri" w:hAnsi="Times New Roman"/>
                <w:sz w:val="16"/>
                <w:szCs w:val="16"/>
              </w:rPr>
              <w:t>-</w:t>
            </w:r>
          </w:p>
        </w:tc>
        <w:tc>
          <w:tcPr>
            <w:tcW w:w="238" w:type="pct"/>
            <w:shd w:val="clear" w:color="000000" w:fill="FFFFFF"/>
            <w:vAlign w:val="center"/>
          </w:tcPr>
          <w:p w14:paraId="57E66AEA" w14:textId="7FCA40E7" w:rsidR="00DE3EDD" w:rsidRPr="00D34060" w:rsidRDefault="00DE3EDD" w:rsidP="00DE3EDD">
            <w:pPr>
              <w:spacing w:after="0" w:line="240" w:lineRule="auto"/>
              <w:jc w:val="center"/>
              <w:rPr>
                <w:rFonts w:ascii="Times New Roman" w:hAnsi="Times New Roman"/>
                <w:bCs/>
                <w:sz w:val="16"/>
                <w:szCs w:val="16"/>
              </w:rPr>
            </w:pPr>
            <w:r w:rsidRPr="00D34060">
              <w:rPr>
                <w:rFonts w:ascii="Times New Roman" w:eastAsia="Calibri" w:hAnsi="Times New Roman"/>
                <w:sz w:val="16"/>
                <w:szCs w:val="16"/>
              </w:rPr>
              <w:t>64</w:t>
            </w:r>
          </w:p>
        </w:tc>
        <w:tc>
          <w:tcPr>
            <w:tcW w:w="191" w:type="pct"/>
            <w:shd w:val="clear" w:color="auto" w:fill="auto"/>
            <w:vAlign w:val="center"/>
          </w:tcPr>
          <w:p w14:paraId="3DA06E0C" w14:textId="0D28DC8D" w:rsidR="00DE3EDD" w:rsidRPr="00D34060" w:rsidRDefault="00DE3EDD" w:rsidP="00DE3EDD">
            <w:pPr>
              <w:spacing w:after="0" w:line="240" w:lineRule="auto"/>
              <w:jc w:val="center"/>
              <w:rPr>
                <w:rFonts w:ascii="Times New Roman" w:hAnsi="Times New Roman"/>
                <w:bCs/>
                <w:sz w:val="16"/>
                <w:szCs w:val="16"/>
              </w:rPr>
            </w:pPr>
            <w:r w:rsidRPr="00D34060">
              <w:rPr>
                <w:rFonts w:ascii="Times New Roman" w:eastAsia="Calibri" w:hAnsi="Times New Roman"/>
                <w:sz w:val="16"/>
                <w:szCs w:val="16"/>
              </w:rPr>
              <w:t>65</w:t>
            </w:r>
          </w:p>
        </w:tc>
        <w:tc>
          <w:tcPr>
            <w:tcW w:w="191" w:type="pct"/>
            <w:shd w:val="clear" w:color="auto" w:fill="auto"/>
            <w:vAlign w:val="center"/>
          </w:tcPr>
          <w:p w14:paraId="4EAA906F" w14:textId="73A1BFCC" w:rsidR="00DE3EDD" w:rsidRPr="00D34060" w:rsidRDefault="00DE3EDD" w:rsidP="00DE3EDD">
            <w:pPr>
              <w:spacing w:after="0" w:line="240" w:lineRule="auto"/>
              <w:jc w:val="center"/>
              <w:rPr>
                <w:rFonts w:ascii="Times New Roman" w:hAnsi="Times New Roman"/>
                <w:sz w:val="16"/>
                <w:szCs w:val="16"/>
              </w:rPr>
            </w:pPr>
            <w:r w:rsidRPr="00D34060">
              <w:rPr>
                <w:rFonts w:ascii="Times New Roman" w:eastAsia="Calibri" w:hAnsi="Times New Roman"/>
                <w:sz w:val="16"/>
                <w:szCs w:val="16"/>
              </w:rPr>
              <w:t>65,5</w:t>
            </w:r>
          </w:p>
        </w:tc>
        <w:tc>
          <w:tcPr>
            <w:tcW w:w="191" w:type="pct"/>
            <w:shd w:val="clear" w:color="auto" w:fill="auto"/>
            <w:vAlign w:val="center"/>
          </w:tcPr>
          <w:p w14:paraId="0073D682" w14:textId="1F47E641" w:rsidR="00DE3EDD" w:rsidRPr="00D34060" w:rsidRDefault="00DE3EDD" w:rsidP="00DE3EDD">
            <w:pPr>
              <w:spacing w:after="0" w:line="240" w:lineRule="auto"/>
              <w:jc w:val="center"/>
              <w:rPr>
                <w:rFonts w:ascii="Times New Roman" w:hAnsi="Times New Roman"/>
                <w:sz w:val="16"/>
                <w:szCs w:val="16"/>
              </w:rPr>
            </w:pPr>
            <w:r w:rsidRPr="00D34060">
              <w:rPr>
                <w:rFonts w:ascii="Times New Roman" w:eastAsia="Calibri" w:hAnsi="Times New Roman"/>
                <w:sz w:val="16"/>
                <w:szCs w:val="16"/>
              </w:rPr>
              <w:t>66</w:t>
            </w:r>
          </w:p>
        </w:tc>
        <w:tc>
          <w:tcPr>
            <w:tcW w:w="191" w:type="pct"/>
            <w:shd w:val="clear" w:color="000000" w:fill="FFFFFF"/>
            <w:vAlign w:val="center"/>
          </w:tcPr>
          <w:p w14:paraId="76F8E714" w14:textId="245909E1" w:rsidR="00DE3EDD" w:rsidRPr="00D34060" w:rsidRDefault="00DE3EDD" w:rsidP="00DE3EDD">
            <w:pPr>
              <w:spacing w:after="0" w:line="240" w:lineRule="auto"/>
              <w:jc w:val="center"/>
              <w:rPr>
                <w:rFonts w:ascii="Times New Roman" w:hAnsi="Times New Roman"/>
                <w:sz w:val="16"/>
                <w:szCs w:val="16"/>
              </w:rPr>
            </w:pPr>
            <w:r w:rsidRPr="00D34060">
              <w:rPr>
                <w:rFonts w:ascii="Times New Roman" w:eastAsia="Calibri" w:hAnsi="Times New Roman"/>
                <w:sz w:val="16"/>
                <w:szCs w:val="16"/>
              </w:rPr>
              <w:t>66,5</w:t>
            </w:r>
          </w:p>
        </w:tc>
        <w:tc>
          <w:tcPr>
            <w:tcW w:w="191" w:type="pct"/>
            <w:shd w:val="clear" w:color="000000" w:fill="FFFFFF"/>
            <w:vAlign w:val="center"/>
          </w:tcPr>
          <w:p w14:paraId="45C5F0C3" w14:textId="06DCD468" w:rsidR="00DE3EDD" w:rsidRPr="00D34060" w:rsidRDefault="00DE3EDD" w:rsidP="00DE3EDD">
            <w:pPr>
              <w:spacing w:after="0" w:line="240" w:lineRule="auto"/>
              <w:jc w:val="center"/>
              <w:rPr>
                <w:rFonts w:ascii="Times New Roman" w:hAnsi="Times New Roman"/>
                <w:sz w:val="16"/>
                <w:szCs w:val="16"/>
              </w:rPr>
            </w:pPr>
            <w:r w:rsidRPr="00D34060">
              <w:rPr>
                <w:rFonts w:ascii="Times New Roman" w:eastAsia="Calibri" w:hAnsi="Times New Roman"/>
                <w:sz w:val="16"/>
                <w:szCs w:val="16"/>
              </w:rPr>
              <w:t>67</w:t>
            </w:r>
          </w:p>
        </w:tc>
        <w:tc>
          <w:tcPr>
            <w:tcW w:w="191" w:type="pct"/>
            <w:shd w:val="clear" w:color="000000" w:fill="FFFFFF"/>
            <w:vAlign w:val="center"/>
          </w:tcPr>
          <w:p w14:paraId="55B25004" w14:textId="60CD6130" w:rsidR="00DE3EDD" w:rsidRPr="00D34060" w:rsidRDefault="00DE3EDD" w:rsidP="00DE3EDD">
            <w:pPr>
              <w:spacing w:after="0" w:line="240" w:lineRule="auto"/>
              <w:jc w:val="center"/>
              <w:rPr>
                <w:rFonts w:ascii="Times New Roman" w:hAnsi="Times New Roman"/>
                <w:sz w:val="16"/>
                <w:szCs w:val="16"/>
              </w:rPr>
            </w:pPr>
            <w:r w:rsidRPr="00D34060">
              <w:rPr>
                <w:rFonts w:ascii="Times New Roman" w:eastAsia="Calibri" w:hAnsi="Times New Roman"/>
                <w:sz w:val="16"/>
                <w:szCs w:val="16"/>
              </w:rPr>
              <w:t>67,5</w:t>
            </w:r>
          </w:p>
        </w:tc>
        <w:tc>
          <w:tcPr>
            <w:tcW w:w="191" w:type="pct"/>
            <w:shd w:val="clear" w:color="000000" w:fill="FFFFFF"/>
            <w:vAlign w:val="center"/>
          </w:tcPr>
          <w:p w14:paraId="34B487DD" w14:textId="42164C3F" w:rsidR="00DE3EDD" w:rsidRPr="00D34060" w:rsidRDefault="00DE3EDD" w:rsidP="00DE3EDD">
            <w:pPr>
              <w:spacing w:after="0" w:line="240" w:lineRule="auto"/>
              <w:jc w:val="center"/>
              <w:rPr>
                <w:rFonts w:ascii="Times New Roman" w:hAnsi="Times New Roman"/>
                <w:sz w:val="16"/>
                <w:szCs w:val="16"/>
              </w:rPr>
            </w:pPr>
            <w:r w:rsidRPr="00D34060">
              <w:rPr>
                <w:rFonts w:ascii="Times New Roman" w:eastAsia="Calibri" w:hAnsi="Times New Roman"/>
                <w:sz w:val="16"/>
                <w:szCs w:val="16"/>
              </w:rPr>
              <w:t>68</w:t>
            </w:r>
          </w:p>
        </w:tc>
        <w:tc>
          <w:tcPr>
            <w:tcW w:w="191" w:type="pct"/>
            <w:shd w:val="clear" w:color="000000" w:fill="FFFFFF"/>
            <w:vAlign w:val="center"/>
          </w:tcPr>
          <w:p w14:paraId="0CCCFE08" w14:textId="6C77F69C" w:rsidR="00DE3EDD" w:rsidRPr="00D34060" w:rsidRDefault="00DE3EDD" w:rsidP="00DE3EDD">
            <w:pPr>
              <w:spacing w:after="0" w:line="240" w:lineRule="auto"/>
              <w:jc w:val="center"/>
              <w:rPr>
                <w:rFonts w:ascii="Times New Roman" w:hAnsi="Times New Roman"/>
                <w:sz w:val="16"/>
                <w:szCs w:val="16"/>
              </w:rPr>
            </w:pPr>
            <w:r w:rsidRPr="00D34060">
              <w:rPr>
                <w:rFonts w:ascii="Times New Roman" w:eastAsia="Calibri" w:hAnsi="Times New Roman"/>
                <w:sz w:val="16"/>
                <w:szCs w:val="16"/>
              </w:rPr>
              <w:t>68,5</w:t>
            </w:r>
          </w:p>
        </w:tc>
        <w:tc>
          <w:tcPr>
            <w:tcW w:w="191" w:type="pct"/>
            <w:shd w:val="clear" w:color="000000" w:fill="FFFFFF"/>
            <w:vAlign w:val="center"/>
          </w:tcPr>
          <w:p w14:paraId="2F3A3D18" w14:textId="513CA3D3" w:rsidR="00DE3EDD" w:rsidRPr="00D34060" w:rsidRDefault="00DE3EDD" w:rsidP="00DE3EDD">
            <w:pPr>
              <w:spacing w:after="0" w:line="240" w:lineRule="auto"/>
              <w:jc w:val="center"/>
              <w:rPr>
                <w:rFonts w:ascii="Times New Roman" w:hAnsi="Times New Roman"/>
                <w:sz w:val="16"/>
                <w:szCs w:val="16"/>
              </w:rPr>
            </w:pPr>
            <w:r w:rsidRPr="00D34060">
              <w:rPr>
                <w:rFonts w:ascii="Times New Roman" w:eastAsia="Calibri" w:hAnsi="Times New Roman"/>
                <w:sz w:val="16"/>
                <w:szCs w:val="16"/>
              </w:rPr>
              <w:t>69</w:t>
            </w:r>
          </w:p>
        </w:tc>
        <w:tc>
          <w:tcPr>
            <w:tcW w:w="191" w:type="pct"/>
            <w:shd w:val="clear" w:color="000000" w:fill="FFFFFF"/>
            <w:vAlign w:val="center"/>
          </w:tcPr>
          <w:p w14:paraId="6846806E" w14:textId="1E65B7E3" w:rsidR="00DE3EDD" w:rsidRPr="00D34060" w:rsidRDefault="00DE3EDD" w:rsidP="00DE3EDD">
            <w:pPr>
              <w:spacing w:after="0" w:line="240" w:lineRule="auto"/>
              <w:jc w:val="center"/>
              <w:rPr>
                <w:rFonts w:ascii="Times New Roman" w:hAnsi="Times New Roman"/>
                <w:sz w:val="16"/>
                <w:szCs w:val="16"/>
              </w:rPr>
            </w:pPr>
            <w:r w:rsidRPr="00D34060">
              <w:rPr>
                <w:rFonts w:ascii="Times New Roman" w:eastAsia="Calibri" w:hAnsi="Times New Roman"/>
                <w:sz w:val="16"/>
                <w:szCs w:val="16"/>
              </w:rPr>
              <w:t>69,5</w:t>
            </w:r>
          </w:p>
        </w:tc>
        <w:tc>
          <w:tcPr>
            <w:tcW w:w="191" w:type="pct"/>
            <w:shd w:val="clear" w:color="auto" w:fill="auto"/>
            <w:vAlign w:val="center"/>
          </w:tcPr>
          <w:p w14:paraId="73B9FD6F" w14:textId="3F4C37F6" w:rsidR="00DE3EDD" w:rsidRPr="00D34060" w:rsidRDefault="00DE3EDD" w:rsidP="00DE3EDD">
            <w:pPr>
              <w:spacing w:after="0" w:line="240" w:lineRule="auto"/>
              <w:jc w:val="center"/>
              <w:rPr>
                <w:rFonts w:ascii="Times New Roman" w:hAnsi="Times New Roman"/>
                <w:sz w:val="16"/>
                <w:szCs w:val="16"/>
              </w:rPr>
            </w:pPr>
            <w:r w:rsidRPr="00D34060">
              <w:rPr>
                <w:rFonts w:ascii="Times New Roman" w:eastAsia="Calibri" w:hAnsi="Times New Roman"/>
                <w:sz w:val="16"/>
                <w:szCs w:val="16"/>
              </w:rPr>
              <w:t>70</w:t>
            </w:r>
          </w:p>
        </w:tc>
        <w:tc>
          <w:tcPr>
            <w:tcW w:w="191" w:type="pct"/>
            <w:shd w:val="clear" w:color="auto" w:fill="auto"/>
            <w:vAlign w:val="center"/>
          </w:tcPr>
          <w:p w14:paraId="413C86BB" w14:textId="6A0BB08E" w:rsidR="00DE3EDD" w:rsidRPr="00D34060" w:rsidRDefault="00DE3EDD" w:rsidP="00DE3EDD">
            <w:pPr>
              <w:spacing w:after="0" w:line="240" w:lineRule="auto"/>
              <w:jc w:val="center"/>
              <w:rPr>
                <w:rFonts w:ascii="Times New Roman" w:hAnsi="Times New Roman"/>
                <w:sz w:val="16"/>
                <w:szCs w:val="16"/>
              </w:rPr>
            </w:pPr>
            <w:r w:rsidRPr="00D34060">
              <w:rPr>
                <w:rFonts w:ascii="Times New Roman" w:eastAsia="Calibri" w:hAnsi="Times New Roman"/>
                <w:sz w:val="16"/>
                <w:szCs w:val="16"/>
              </w:rPr>
              <w:t>70,5</w:t>
            </w:r>
          </w:p>
        </w:tc>
        <w:tc>
          <w:tcPr>
            <w:tcW w:w="191" w:type="pct"/>
            <w:shd w:val="clear" w:color="auto" w:fill="auto"/>
            <w:vAlign w:val="center"/>
          </w:tcPr>
          <w:p w14:paraId="4A099411" w14:textId="5D812FC5" w:rsidR="00DE3EDD" w:rsidRPr="00D34060" w:rsidRDefault="00DE3EDD" w:rsidP="00DE3EDD">
            <w:pPr>
              <w:spacing w:after="0" w:line="240" w:lineRule="auto"/>
              <w:jc w:val="center"/>
              <w:rPr>
                <w:rFonts w:ascii="Times New Roman" w:hAnsi="Times New Roman"/>
                <w:sz w:val="16"/>
                <w:szCs w:val="16"/>
              </w:rPr>
            </w:pPr>
            <w:r w:rsidRPr="00D34060">
              <w:rPr>
                <w:rFonts w:ascii="Times New Roman" w:eastAsia="Calibri" w:hAnsi="Times New Roman"/>
                <w:sz w:val="16"/>
                <w:szCs w:val="16"/>
              </w:rPr>
              <w:t>71</w:t>
            </w:r>
          </w:p>
        </w:tc>
        <w:tc>
          <w:tcPr>
            <w:tcW w:w="191" w:type="pct"/>
            <w:shd w:val="clear" w:color="auto" w:fill="auto"/>
            <w:vAlign w:val="center"/>
          </w:tcPr>
          <w:p w14:paraId="6C822BBC" w14:textId="40127FE5" w:rsidR="00DE3EDD" w:rsidRPr="00D34060" w:rsidRDefault="00DE3EDD" w:rsidP="00DE3EDD">
            <w:pPr>
              <w:spacing w:after="0" w:line="240" w:lineRule="auto"/>
              <w:jc w:val="center"/>
              <w:rPr>
                <w:rFonts w:ascii="Times New Roman" w:hAnsi="Times New Roman"/>
                <w:sz w:val="16"/>
                <w:szCs w:val="16"/>
              </w:rPr>
            </w:pPr>
            <w:r w:rsidRPr="00D34060">
              <w:rPr>
                <w:rFonts w:ascii="Times New Roman" w:eastAsia="Calibri" w:hAnsi="Times New Roman"/>
                <w:sz w:val="16"/>
                <w:szCs w:val="16"/>
              </w:rPr>
              <w:t>71,5</w:t>
            </w:r>
          </w:p>
        </w:tc>
        <w:tc>
          <w:tcPr>
            <w:tcW w:w="195" w:type="pct"/>
            <w:vAlign w:val="center"/>
          </w:tcPr>
          <w:p w14:paraId="58D4CA26" w14:textId="20C13A2D" w:rsidR="00DE3EDD" w:rsidRPr="00D34060" w:rsidRDefault="00DE3EDD" w:rsidP="00DE3EDD">
            <w:pPr>
              <w:spacing w:after="0" w:line="240" w:lineRule="auto"/>
              <w:jc w:val="center"/>
              <w:rPr>
                <w:rFonts w:ascii="Times New Roman" w:hAnsi="Times New Roman"/>
                <w:sz w:val="16"/>
                <w:szCs w:val="16"/>
              </w:rPr>
            </w:pPr>
            <w:r w:rsidRPr="00D34060">
              <w:rPr>
                <w:rFonts w:ascii="Times New Roman" w:eastAsia="Calibri" w:hAnsi="Times New Roman"/>
                <w:sz w:val="16"/>
                <w:szCs w:val="16"/>
              </w:rPr>
              <w:t>72</w:t>
            </w:r>
          </w:p>
        </w:tc>
        <w:tc>
          <w:tcPr>
            <w:tcW w:w="193" w:type="pct"/>
            <w:vAlign w:val="center"/>
          </w:tcPr>
          <w:p w14:paraId="765C0192" w14:textId="2FE19CDA" w:rsidR="00DE3EDD" w:rsidRPr="00D34060" w:rsidRDefault="00DE3EDD" w:rsidP="00DE3EDD">
            <w:pPr>
              <w:spacing w:after="0" w:line="240" w:lineRule="auto"/>
              <w:jc w:val="center"/>
              <w:rPr>
                <w:rFonts w:ascii="Times New Roman" w:hAnsi="Times New Roman"/>
                <w:sz w:val="16"/>
                <w:szCs w:val="16"/>
              </w:rPr>
            </w:pPr>
            <w:r w:rsidRPr="00D34060">
              <w:rPr>
                <w:rFonts w:ascii="Times New Roman" w:eastAsia="Calibri" w:hAnsi="Times New Roman"/>
                <w:sz w:val="16"/>
                <w:szCs w:val="16"/>
              </w:rPr>
              <w:t>72,5</w:t>
            </w:r>
          </w:p>
        </w:tc>
        <w:tc>
          <w:tcPr>
            <w:tcW w:w="185" w:type="pct"/>
            <w:vAlign w:val="center"/>
          </w:tcPr>
          <w:p w14:paraId="42B54236" w14:textId="7D4B1C20" w:rsidR="00DE3EDD" w:rsidRPr="00D34060" w:rsidRDefault="00DE3EDD" w:rsidP="00DE3EDD">
            <w:pPr>
              <w:spacing w:after="0" w:line="240" w:lineRule="auto"/>
              <w:jc w:val="center"/>
              <w:rPr>
                <w:rFonts w:ascii="Times New Roman" w:hAnsi="Times New Roman"/>
                <w:sz w:val="16"/>
                <w:szCs w:val="16"/>
              </w:rPr>
            </w:pPr>
            <w:r w:rsidRPr="00D34060">
              <w:rPr>
                <w:rFonts w:ascii="Times New Roman" w:eastAsia="Calibri" w:hAnsi="Times New Roman"/>
                <w:sz w:val="16"/>
                <w:szCs w:val="16"/>
              </w:rPr>
              <w:t>73</w:t>
            </w:r>
          </w:p>
        </w:tc>
        <w:tc>
          <w:tcPr>
            <w:tcW w:w="183" w:type="pct"/>
            <w:vAlign w:val="center"/>
          </w:tcPr>
          <w:p w14:paraId="3EB9FB57" w14:textId="4582FC06" w:rsidR="00DE3EDD" w:rsidRPr="00D34060" w:rsidRDefault="00DE3EDD" w:rsidP="00DE3EDD">
            <w:pPr>
              <w:spacing w:after="0" w:line="240" w:lineRule="auto"/>
              <w:jc w:val="center"/>
              <w:rPr>
                <w:rFonts w:ascii="Times New Roman" w:hAnsi="Times New Roman"/>
                <w:sz w:val="16"/>
                <w:szCs w:val="16"/>
              </w:rPr>
            </w:pPr>
            <w:r w:rsidRPr="00D34060">
              <w:rPr>
                <w:rFonts w:ascii="Times New Roman" w:eastAsia="Calibri" w:hAnsi="Times New Roman"/>
                <w:sz w:val="16"/>
                <w:szCs w:val="16"/>
              </w:rPr>
              <w:t>73,5</w:t>
            </w:r>
          </w:p>
        </w:tc>
      </w:tr>
      <w:tr w:rsidR="00D34060" w:rsidRPr="00D34060" w14:paraId="1863A7F3" w14:textId="77777777" w:rsidTr="00EA2BDE">
        <w:trPr>
          <w:trHeight w:val="139"/>
        </w:trPr>
        <w:tc>
          <w:tcPr>
            <w:tcW w:w="5000" w:type="pct"/>
            <w:gridSpan w:val="23"/>
            <w:vAlign w:val="center"/>
          </w:tcPr>
          <w:p w14:paraId="203E7D8F" w14:textId="77777777" w:rsidR="00DE3EDD" w:rsidRPr="00D34060" w:rsidRDefault="00DE3EDD" w:rsidP="00DE3EDD">
            <w:pPr>
              <w:spacing w:after="0" w:line="240" w:lineRule="auto"/>
              <w:jc w:val="center"/>
              <w:rPr>
                <w:rFonts w:ascii="Times New Roman" w:hAnsi="Times New Roman"/>
                <w:b/>
                <w:sz w:val="20"/>
                <w:szCs w:val="16"/>
              </w:rPr>
            </w:pPr>
            <w:r w:rsidRPr="00D34060">
              <w:rPr>
                <w:rFonts w:ascii="Times New Roman" w:hAnsi="Times New Roman"/>
                <w:b/>
                <w:sz w:val="20"/>
                <w:szCs w:val="16"/>
              </w:rPr>
              <w:t>Стратегическая задача 2. Создание достойных условий для жизни</w:t>
            </w:r>
          </w:p>
        </w:tc>
      </w:tr>
      <w:tr w:rsidR="00D34060" w:rsidRPr="00D34060" w14:paraId="29D323FB" w14:textId="77777777" w:rsidTr="00BA709B">
        <w:trPr>
          <w:trHeight w:val="139"/>
        </w:trPr>
        <w:tc>
          <w:tcPr>
            <w:tcW w:w="365" w:type="pct"/>
            <w:vMerge w:val="restart"/>
            <w:shd w:val="clear" w:color="000000" w:fill="FFFFFF"/>
            <w:vAlign w:val="center"/>
          </w:tcPr>
          <w:p w14:paraId="422ED651" w14:textId="77777777" w:rsidR="00DE3EDD" w:rsidRPr="00D34060" w:rsidRDefault="00DE3EDD" w:rsidP="00DE3EDD">
            <w:pPr>
              <w:spacing w:after="0" w:line="240" w:lineRule="auto"/>
              <w:jc w:val="both"/>
              <w:rPr>
                <w:rFonts w:ascii="Times New Roman" w:hAnsi="Times New Roman"/>
                <w:sz w:val="16"/>
                <w:szCs w:val="16"/>
              </w:rPr>
            </w:pPr>
            <w:r w:rsidRPr="00D34060">
              <w:rPr>
                <w:rFonts w:ascii="Times New Roman" w:hAnsi="Times New Roman"/>
                <w:sz w:val="16"/>
                <w:szCs w:val="16"/>
              </w:rPr>
              <w:t>2.1. Повышение доступности жилья для населения Иркутской области и увеличение объема строительства жилья, отвечающего современным требованиям обеспечения инфраструкт</w:t>
            </w:r>
            <w:r w:rsidRPr="00D34060">
              <w:rPr>
                <w:rFonts w:ascii="Times New Roman" w:hAnsi="Times New Roman"/>
                <w:sz w:val="16"/>
                <w:szCs w:val="16"/>
              </w:rPr>
              <w:lastRenderedPageBreak/>
              <w:t>урой, кардинальное повышение комфортности городской среды</w:t>
            </w:r>
          </w:p>
        </w:tc>
        <w:tc>
          <w:tcPr>
            <w:tcW w:w="555" w:type="pct"/>
            <w:shd w:val="clear" w:color="auto" w:fill="auto"/>
            <w:vAlign w:val="center"/>
          </w:tcPr>
          <w:p w14:paraId="19E0AE61" w14:textId="77777777" w:rsidR="00DE3EDD" w:rsidRPr="00D34060" w:rsidRDefault="00DE3EDD" w:rsidP="00DE3EDD">
            <w:pPr>
              <w:spacing w:after="0" w:line="240" w:lineRule="auto"/>
              <w:jc w:val="both"/>
              <w:rPr>
                <w:rFonts w:ascii="Times New Roman" w:hAnsi="Times New Roman"/>
                <w:sz w:val="16"/>
                <w:szCs w:val="16"/>
              </w:rPr>
            </w:pPr>
            <w:r w:rsidRPr="00D34060">
              <w:rPr>
                <w:rFonts w:ascii="Times New Roman" w:hAnsi="Times New Roman"/>
                <w:sz w:val="16"/>
                <w:szCs w:val="16"/>
              </w:rPr>
              <w:lastRenderedPageBreak/>
              <w:t>Годовой объем ввода жилья</w:t>
            </w:r>
          </w:p>
        </w:tc>
        <w:tc>
          <w:tcPr>
            <w:tcW w:w="221" w:type="pct"/>
            <w:shd w:val="clear" w:color="auto" w:fill="auto"/>
            <w:vAlign w:val="center"/>
          </w:tcPr>
          <w:p w14:paraId="5B8E879E" w14:textId="77777777"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тыс. кв. м</w:t>
            </w:r>
          </w:p>
        </w:tc>
        <w:tc>
          <w:tcPr>
            <w:tcW w:w="191" w:type="pct"/>
            <w:vAlign w:val="center"/>
          </w:tcPr>
          <w:p w14:paraId="05F5A413" w14:textId="68743FEC"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4"/>
                <w:szCs w:val="16"/>
              </w:rPr>
              <w:t>973,8</w:t>
            </w:r>
          </w:p>
        </w:tc>
        <w:tc>
          <w:tcPr>
            <w:tcW w:w="238" w:type="pct"/>
            <w:shd w:val="clear" w:color="000000" w:fill="FFFFFF"/>
            <w:vAlign w:val="center"/>
          </w:tcPr>
          <w:p w14:paraId="3BA4210E" w14:textId="6156AC46"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1082</w:t>
            </w:r>
          </w:p>
        </w:tc>
        <w:tc>
          <w:tcPr>
            <w:tcW w:w="191" w:type="pct"/>
            <w:shd w:val="clear" w:color="auto" w:fill="auto"/>
            <w:vAlign w:val="center"/>
          </w:tcPr>
          <w:p w14:paraId="2294D9C0" w14:textId="551BEB65"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1100</w:t>
            </w:r>
          </w:p>
        </w:tc>
        <w:tc>
          <w:tcPr>
            <w:tcW w:w="191" w:type="pct"/>
            <w:shd w:val="clear" w:color="auto" w:fill="auto"/>
            <w:vAlign w:val="center"/>
          </w:tcPr>
          <w:p w14:paraId="43724F0D" w14:textId="2B226619"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1205</w:t>
            </w:r>
          </w:p>
        </w:tc>
        <w:tc>
          <w:tcPr>
            <w:tcW w:w="191" w:type="pct"/>
            <w:shd w:val="clear" w:color="auto" w:fill="auto"/>
            <w:vAlign w:val="center"/>
          </w:tcPr>
          <w:p w14:paraId="134F7753" w14:textId="61B38FD7"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1110</w:t>
            </w:r>
          </w:p>
        </w:tc>
        <w:tc>
          <w:tcPr>
            <w:tcW w:w="191" w:type="pct"/>
            <w:shd w:val="clear" w:color="000000" w:fill="FFFFFF"/>
            <w:vAlign w:val="center"/>
          </w:tcPr>
          <w:p w14:paraId="6AA15735" w14:textId="40A2253D"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1155</w:t>
            </w:r>
          </w:p>
        </w:tc>
        <w:tc>
          <w:tcPr>
            <w:tcW w:w="191" w:type="pct"/>
            <w:shd w:val="clear" w:color="000000" w:fill="FFFFFF"/>
            <w:vAlign w:val="center"/>
          </w:tcPr>
          <w:p w14:paraId="4A9B84F7" w14:textId="277B71D9"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1120</w:t>
            </w:r>
          </w:p>
        </w:tc>
        <w:tc>
          <w:tcPr>
            <w:tcW w:w="191" w:type="pct"/>
            <w:shd w:val="clear" w:color="000000" w:fill="FFFFFF"/>
            <w:vAlign w:val="center"/>
          </w:tcPr>
          <w:p w14:paraId="4B48C31C" w14:textId="45CB5FC2"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1278</w:t>
            </w:r>
          </w:p>
        </w:tc>
        <w:tc>
          <w:tcPr>
            <w:tcW w:w="191" w:type="pct"/>
            <w:shd w:val="clear" w:color="000000" w:fill="FFFFFF"/>
            <w:vAlign w:val="center"/>
          </w:tcPr>
          <w:p w14:paraId="4171D8AC" w14:textId="26256BB9"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1130</w:t>
            </w:r>
          </w:p>
        </w:tc>
        <w:tc>
          <w:tcPr>
            <w:tcW w:w="191" w:type="pct"/>
            <w:shd w:val="clear" w:color="000000" w:fill="FFFFFF"/>
            <w:vAlign w:val="center"/>
          </w:tcPr>
          <w:p w14:paraId="47920D9C" w14:textId="04A24E4F"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1377</w:t>
            </w:r>
          </w:p>
        </w:tc>
        <w:tc>
          <w:tcPr>
            <w:tcW w:w="191" w:type="pct"/>
            <w:shd w:val="clear" w:color="000000" w:fill="FFFFFF"/>
            <w:vAlign w:val="center"/>
          </w:tcPr>
          <w:p w14:paraId="4920EC51" w14:textId="61A2E5B8"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1140</w:t>
            </w:r>
          </w:p>
        </w:tc>
        <w:tc>
          <w:tcPr>
            <w:tcW w:w="191" w:type="pct"/>
            <w:shd w:val="clear" w:color="000000" w:fill="FFFFFF"/>
            <w:vAlign w:val="center"/>
          </w:tcPr>
          <w:p w14:paraId="0F16C6AE" w14:textId="4153A673"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1475</w:t>
            </w:r>
          </w:p>
        </w:tc>
        <w:tc>
          <w:tcPr>
            <w:tcW w:w="191" w:type="pct"/>
            <w:shd w:val="clear" w:color="auto" w:fill="auto"/>
            <w:vAlign w:val="center"/>
          </w:tcPr>
          <w:p w14:paraId="77D0C039" w14:textId="4125651D"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1170</w:t>
            </w:r>
          </w:p>
        </w:tc>
        <w:tc>
          <w:tcPr>
            <w:tcW w:w="191" w:type="pct"/>
            <w:shd w:val="clear" w:color="auto" w:fill="auto"/>
            <w:vAlign w:val="center"/>
          </w:tcPr>
          <w:p w14:paraId="1E6B41B2" w14:textId="52A4F37C"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1500</w:t>
            </w:r>
          </w:p>
        </w:tc>
        <w:tc>
          <w:tcPr>
            <w:tcW w:w="191" w:type="pct"/>
            <w:shd w:val="clear" w:color="auto" w:fill="auto"/>
            <w:vAlign w:val="center"/>
          </w:tcPr>
          <w:p w14:paraId="13C40E3A" w14:textId="1D1DAFBF"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1200</w:t>
            </w:r>
          </w:p>
        </w:tc>
        <w:tc>
          <w:tcPr>
            <w:tcW w:w="191" w:type="pct"/>
            <w:shd w:val="clear" w:color="auto" w:fill="auto"/>
            <w:vAlign w:val="center"/>
          </w:tcPr>
          <w:p w14:paraId="63628243" w14:textId="16EBE1BF"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1530</w:t>
            </w:r>
          </w:p>
        </w:tc>
        <w:tc>
          <w:tcPr>
            <w:tcW w:w="195" w:type="pct"/>
            <w:vAlign w:val="center"/>
          </w:tcPr>
          <w:p w14:paraId="552C3136" w14:textId="72400811"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1220</w:t>
            </w:r>
          </w:p>
        </w:tc>
        <w:tc>
          <w:tcPr>
            <w:tcW w:w="193" w:type="pct"/>
            <w:vAlign w:val="center"/>
          </w:tcPr>
          <w:p w14:paraId="1B68BB89" w14:textId="1D827069"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1560</w:t>
            </w:r>
          </w:p>
        </w:tc>
        <w:tc>
          <w:tcPr>
            <w:tcW w:w="185" w:type="pct"/>
            <w:vAlign w:val="center"/>
          </w:tcPr>
          <w:p w14:paraId="1BEF4539" w14:textId="301F25EA"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1240</w:t>
            </w:r>
          </w:p>
        </w:tc>
        <w:tc>
          <w:tcPr>
            <w:tcW w:w="183" w:type="pct"/>
            <w:vAlign w:val="center"/>
          </w:tcPr>
          <w:p w14:paraId="453F5600" w14:textId="35FE5D92"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1590</w:t>
            </w:r>
          </w:p>
        </w:tc>
      </w:tr>
      <w:tr w:rsidR="00D34060" w:rsidRPr="00D34060" w14:paraId="5FFF5707" w14:textId="77777777" w:rsidTr="00BA709B">
        <w:trPr>
          <w:trHeight w:val="139"/>
        </w:trPr>
        <w:tc>
          <w:tcPr>
            <w:tcW w:w="365" w:type="pct"/>
            <w:vMerge/>
            <w:vAlign w:val="center"/>
          </w:tcPr>
          <w:p w14:paraId="24180FD4" w14:textId="77777777" w:rsidR="00DE3EDD" w:rsidRPr="00D34060" w:rsidRDefault="00DE3EDD" w:rsidP="00DE3EDD">
            <w:pPr>
              <w:spacing w:after="0" w:line="240" w:lineRule="auto"/>
              <w:jc w:val="both"/>
              <w:rPr>
                <w:rFonts w:ascii="Times New Roman" w:hAnsi="Times New Roman"/>
                <w:sz w:val="16"/>
                <w:szCs w:val="16"/>
              </w:rPr>
            </w:pPr>
          </w:p>
        </w:tc>
        <w:tc>
          <w:tcPr>
            <w:tcW w:w="555" w:type="pct"/>
            <w:shd w:val="clear" w:color="auto" w:fill="auto"/>
            <w:vAlign w:val="center"/>
          </w:tcPr>
          <w:p w14:paraId="4A2401F8" w14:textId="77777777" w:rsidR="00DE3EDD" w:rsidRPr="00D34060" w:rsidRDefault="00DE3EDD" w:rsidP="00DE3EDD">
            <w:pPr>
              <w:spacing w:after="0" w:line="240" w:lineRule="auto"/>
              <w:jc w:val="both"/>
              <w:rPr>
                <w:rFonts w:ascii="Times New Roman" w:hAnsi="Times New Roman"/>
                <w:sz w:val="16"/>
                <w:szCs w:val="16"/>
              </w:rPr>
            </w:pPr>
            <w:r w:rsidRPr="00D34060">
              <w:rPr>
                <w:rFonts w:ascii="Times New Roman" w:hAnsi="Times New Roman"/>
                <w:sz w:val="16"/>
                <w:szCs w:val="16"/>
              </w:rPr>
              <w:t>Средний уровень процентной ставки по ипотечному кредиту</w:t>
            </w:r>
          </w:p>
        </w:tc>
        <w:tc>
          <w:tcPr>
            <w:tcW w:w="221" w:type="pct"/>
            <w:shd w:val="clear" w:color="auto" w:fill="auto"/>
            <w:vAlign w:val="center"/>
          </w:tcPr>
          <w:p w14:paraId="626C6BA5" w14:textId="77777777"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w:t>
            </w:r>
          </w:p>
        </w:tc>
        <w:tc>
          <w:tcPr>
            <w:tcW w:w="191" w:type="pct"/>
            <w:vAlign w:val="center"/>
          </w:tcPr>
          <w:p w14:paraId="746A9000" w14:textId="3466444D"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4"/>
                <w:szCs w:val="16"/>
              </w:rPr>
              <w:t>10,65</w:t>
            </w:r>
          </w:p>
        </w:tc>
        <w:tc>
          <w:tcPr>
            <w:tcW w:w="238" w:type="pct"/>
            <w:shd w:val="clear" w:color="000000" w:fill="FFFFFF"/>
            <w:vAlign w:val="center"/>
          </w:tcPr>
          <w:p w14:paraId="372341E4" w14:textId="52570E4C"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9,6</w:t>
            </w:r>
          </w:p>
        </w:tc>
        <w:tc>
          <w:tcPr>
            <w:tcW w:w="191" w:type="pct"/>
            <w:shd w:val="clear" w:color="auto" w:fill="auto"/>
            <w:vAlign w:val="center"/>
          </w:tcPr>
          <w:p w14:paraId="5EA3A543" w14:textId="70CC48A8"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9,6</w:t>
            </w:r>
          </w:p>
        </w:tc>
        <w:tc>
          <w:tcPr>
            <w:tcW w:w="191" w:type="pct"/>
            <w:shd w:val="clear" w:color="auto" w:fill="auto"/>
            <w:vAlign w:val="center"/>
          </w:tcPr>
          <w:p w14:paraId="4707E896" w14:textId="680C4712"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8,9</w:t>
            </w:r>
          </w:p>
        </w:tc>
        <w:tc>
          <w:tcPr>
            <w:tcW w:w="191" w:type="pct"/>
            <w:shd w:val="clear" w:color="auto" w:fill="auto"/>
            <w:vAlign w:val="center"/>
          </w:tcPr>
          <w:p w14:paraId="157295E4" w14:textId="3A0F6910"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9,5</w:t>
            </w:r>
          </w:p>
        </w:tc>
        <w:tc>
          <w:tcPr>
            <w:tcW w:w="191" w:type="pct"/>
            <w:shd w:val="clear" w:color="000000" w:fill="FFFFFF"/>
            <w:vAlign w:val="center"/>
          </w:tcPr>
          <w:p w14:paraId="67ED05AC" w14:textId="7C3E5763"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8,7</w:t>
            </w:r>
          </w:p>
        </w:tc>
        <w:tc>
          <w:tcPr>
            <w:tcW w:w="191" w:type="pct"/>
            <w:shd w:val="clear" w:color="000000" w:fill="FFFFFF"/>
            <w:vAlign w:val="center"/>
          </w:tcPr>
          <w:p w14:paraId="0AFF7A05" w14:textId="7EAB633A"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9,4</w:t>
            </w:r>
          </w:p>
        </w:tc>
        <w:tc>
          <w:tcPr>
            <w:tcW w:w="191" w:type="pct"/>
            <w:shd w:val="clear" w:color="000000" w:fill="FFFFFF"/>
            <w:vAlign w:val="center"/>
          </w:tcPr>
          <w:p w14:paraId="05F8BFD4" w14:textId="100AA86D"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8,5</w:t>
            </w:r>
          </w:p>
        </w:tc>
        <w:tc>
          <w:tcPr>
            <w:tcW w:w="191" w:type="pct"/>
            <w:shd w:val="clear" w:color="000000" w:fill="FFFFFF"/>
            <w:vAlign w:val="center"/>
          </w:tcPr>
          <w:p w14:paraId="32E3C95C" w14:textId="03EC16EC"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9,3</w:t>
            </w:r>
          </w:p>
        </w:tc>
        <w:tc>
          <w:tcPr>
            <w:tcW w:w="191" w:type="pct"/>
            <w:shd w:val="clear" w:color="000000" w:fill="FFFFFF"/>
            <w:vAlign w:val="center"/>
          </w:tcPr>
          <w:p w14:paraId="67B0A1BD" w14:textId="13380D7D"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8,4</w:t>
            </w:r>
          </w:p>
        </w:tc>
        <w:tc>
          <w:tcPr>
            <w:tcW w:w="191" w:type="pct"/>
            <w:shd w:val="clear" w:color="000000" w:fill="FFFFFF"/>
            <w:vAlign w:val="center"/>
          </w:tcPr>
          <w:p w14:paraId="7E39CF42" w14:textId="686A3F43"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9,2</w:t>
            </w:r>
          </w:p>
        </w:tc>
        <w:tc>
          <w:tcPr>
            <w:tcW w:w="191" w:type="pct"/>
            <w:shd w:val="clear" w:color="000000" w:fill="FFFFFF"/>
            <w:vAlign w:val="center"/>
          </w:tcPr>
          <w:p w14:paraId="0AD123FF" w14:textId="4F09D8C9"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8,2</w:t>
            </w:r>
          </w:p>
        </w:tc>
        <w:tc>
          <w:tcPr>
            <w:tcW w:w="191" w:type="pct"/>
            <w:shd w:val="clear" w:color="auto" w:fill="auto"/>
            <w:vAlign w:val="center"/>
          </w:tcPr>
          <w:p w14:paraId="145E9B6C" w14:textId="47CE82FE"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9,1</w:t>
            </w:r>
          </w:p>
        </w:tc>
        <w:tc>
          <w:tcPr>
            <w:tcW w:w="191" w:type="pct"/>
            <w:shd w:val="clear" w:color="auto" w:fill="auto"/>
            <w:vAlign w:val="center"/>
          </w:tcPr>
          <w:p w14:paraId="0C7D310A" w14:textId="58841A4C"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7,9</w:t>
            </w:r>
          </w:p>
        </w:tc>
        <w:tc>
          <w:tcPr>
            <w:tcW w:w="191" w:type="pct"/>
            <w:shd w:val="clear" w:color="auto" w:fill="auto"/>
            <w:vAlign w:val="center"/>
          </w:tcPr>
          <w:p w14:paraId="39CF05F4" w14:textId="5EF1AF26"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9,0</w:t>
            </w:r>
          </w:p>
        </w:tc>
        <w:tc>
          <w:tcPr>
            <w:tcW w:w="191" w:type="pct"/>
            <w:shd w:val="clear" w:color="auto" w:fill="auto"/>
            <w:vAlign w:val="center"/>
          </w:tcPr>
          <w:p w14:paraId="562439C1" w14:textId="78D920F7"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7,9</w:t>
            </w:r>
          </w:p>
        </w:tc>
        <w:tc>
          <w:tcPr>
            <w:tcW w:w="195" w:type="pct"/>
            <w:vAlign w:val="center"/>
          </w:tcPr>
          <w:p w14:paraId="46C89254" w14:textId="3CD28D9B"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8,9</w:t>
            </w:r>
          </w:p>
        </w:tc>
        <w:tc>
          <w:tcPr>
            <w:tcW w:w="193" w:type="pct"/>
            <w:vAlign w:val="center"/>
          </w:tcPr>
          <w:p w14:paraId="17A28BF7" w14:textId="748F401B"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7,9</w:t>
            </w:r>
          </w:p>
        </w:tc>
        <w:tc>
          <w:tcPr>
            <w:tcW w:w="185" w:type="pct"/>
            <w:vAlign w:val="center"/>
          </w:tcPr>
          <w:p w14:paraId="51E04857" w14:textId="369B52FB"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8,8</w:t>
            </w:r>
          </w:p>
        </w:tc>
        <w:tc>
          <w:tcPr>
            <w:tcW w:w="183" w:type="pct"/>
            <w:vAlign w:val="center"/>
          </w:tcPr>
          <w:p w14:paraId="244401A2" w14:textId="7FCB34BB"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7,9</w:t>
            </w:r>
          </w:p>
        </w:tc>
      </w:tr>
      <w:tr w:rsidR="00D34060" w:rsidRPr="00D34060" w14:paraId="44AE157A" w14:textId="77777777" w:rsidTr="00BA709B">
        <w:trPr>
          <w:trHeight w:val="139"/>
        </w:trPr>
        <w:tc>
          <w:tcPr>
            <w:tcW w:w="365" w:type="pct"/>
            <w:vMerge/>
            <w:vAlign w:val="center"/>
          </w:tcPr>
          <w:p w14:paraId="61BA83B4" w14:textId="77777777" w:rsidR="00DE3EDD" w:rsidRPr="00D34060" w:rsidRDefault="00DE3EDD" w:rsidP="00DE3EDD">
            <w:pPr>
              <w:spacing w:after="0" w:line="240" w:lineRule="auto"/>
              <w:jc w:val="both"/>
              <w:rPr>
                <w:rFonts w:ascii="Times New Roman" w:hAnsi="Times New Roman"/>
                <w:sz w:val="16"/>
                <w:szCs w:val="16"/>
              </w:rPr>
            </w:pPr>
          </w:p>
        </w:tc>
        <w:tc>
          <w:tcPr>
            <w:tcW w:w="555" w:type="pct"/>
            <w:shd w:val="clear" w:color="auto" w:fill="auto"/>
            <w:vAlign w:val="center"/>
          </w:tcPr>
          <w:p w14:paraId="4B5B7A44" w14:textId="77777777" w:rsidR="00DE3EDD" w:rsidRPr="00D34060" w:rsidRDefault="00DE3EDD" w:rsidP="00DE3EDD">
            <w:pPr>
              <w:spacing w:after="0" w:line="240" w:lineRule="auto"/>
              <w:jc w:val="both"/>
              <w:rPr>
                <w:rFonts w:ascii="Times New Roman" w:hAnsi="Times New Roman"/>
                <w:sz w:val="16"/>
                <w:szCs w:val="16"/>
              </w:rPr>
            </w:pPr>
            <w:r w:rsidRPr="00D34060">
              <w:rPr>
                <w:rFonts w:ascii="Times New Roman" w:hAnsi="Times New Roman"/>
                <w:sz w:val="16"/>
                <w:szCs w:val="16"/>
              </w:rPr>
              <w:t>Количество семей, граждан, детей-сирот и детей, оставшихся без попечения родителей, лиц из числа детей-сирот и детей, оставшихся без попечения родителей, улучшивших свои жилищные условия</w:t>
            </w:r>
          </w:p>
        </w:tc>
        <w:tc>
          <w:tcPr>
            <w:tcW w:w="221" w:type="pct"/>
            <w:shd w:val="clear" w:color="auto" w:fill="auto"/>
            <w:vAlign w:val="center"/>
          </w:tcPr>
          <w:p w14:paraId="0F6E4F6F" w14:textId="77777777"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ед.</w:t>
            </w:r>
          </w:p>
        </w:tc>
        <w:tc>
          <w:tcPr>
            <w:tcW w:w="191" w:type="pct"/>
            <w:vAlign w:val="center"/>
          </w:tcPr>
          <w:p w14:paraId="15EA08CE" w14:textId="0D9868D1" w:rsidR="00DE3EDD" w:rsidRPr="00D34060" w:rsidRDefault="00DE3EDD" w:rsidP="00DE3EDD">
            <w:pPr>
              <w:spacing w:after="0" w:line="240" w:lineRule="auto"/>
              <w:jc w:val="center"/>
              <w:rPr>
                <w:rFonts w:ascii="Times New Roman" w:hAnsi="Times New Roman"/>
                <w:sz w:val="14"/>
                <w:szCs w:val="16"/>
              </w:rPr>
            </w:pPr>
            <w:r w:rsidRPr="00D34060">
              <w:rPr>
                <w:rFonts w:ascii="Times New Roman" w:hAnsi="Times New Roman"/>
                <w:sz w:val="14"/>
                <w:szCs w:val="16"/>
              </w:rPr>
              <w:t>3 193</w:t>
            </w:r>
          </w:p>
        </w:tc>
        <w:tc>
          <w:tcPr>
            <w:tcW w:w="238" w:type="pct"/>
            <w:shd w:val="clear" w:color="000000" w:fill="FFFFFF"/>
            <w:vAlign w:val="center"/>
          </w:tcPr>
          <w:p w14:paraId="4E607225" w14:textId="2AF9D426" w:rsidR="00DE3EDD" w:rsidRPr="00D34060" w:rsidRDefault="00DE3EDD" w:rsidP="00DE3EDD">
            <w:pPr>
              <w:spacing w:after="0" w:line="240" w:lineRule="auto"/>
              <w:jc w:val="center"/>
              <w:rPr>
                <w:rFonts w:ascii="Times New Roman" w:hAnsi="Times New Roman"/>
                <w:sz w:val="14"/>
                <w:szCs w:val="16"/>
              </w:rPr>
            </w:pPr>
            <w:r w:rsidRPr="00D34060">
              <w:rPr>
                <w:rFonts w:ascii="Times New Roman" w:hAnsi="Times New Roman"/>
                <w:sz w:val="14"/>
                <w:szCs w:val="16"/>
              </w:rPr>
              <w:t>3 838</w:t>
            </w:r>
          </w:p>
        </w:tc>
        <w:tc>
          <w:tcPr>
            <w:tcW w:w="191" w:type="pct"/>
            <w:shd w:val="clear" w:color="auto" w:fill="auto"/>
            <w:vAlign w:val="center"/>
          </w:tcPr>
          <w:p w14:paraId="6507CED4" w14:textId="4D4C6E73" w:rsidR="00DE3EDD" w:rsidRPr="00D34060" w:rsidRDefault="00DE3EDD" w:rsidP="00DE3EDD">
            <w:pPr>
              <w:spacing w:after="0" w:line="240" w:lineRule="auto"/>
              <w:jc w:val="center"/>
              <w:rPr>
                <w:rFonts w:ascii="Times New Roman" w:hAnsi="Times New Roman"/>
                <w:sz w:val="14"/>
                <w:szCs w:val="16"/>
              </w:rPr>
            </w:pPr>
            <w:r w:rsidRPr="00D34060">
              <w:rPr>
                <w:rFonts w:ascii="Times New Roman" w:hAnsi="Times New Roman"/>
                <w:sz w:val="14"/>
                <w:szCs w:val="16"/>
              </w:rPr>
              <w:t>1 500</w:t>
            </w:r>
          </w:p>
        </w:tc>
        <w:tc>
          <w:tcPr>
            <w:tcW w:w="191" w:type="pct"/>
            <w:shd w:val="clear" w:color="auto" w:fill="auto"/>
            <w:vAlign w:val="center"/>
          </w:tcPr>
          <w:p w14:paraId="77968F9A" w14:textId="083617E9" w:rsidR="00DE3EDD" w:rsidRPr="00D34060" w:rsidRDefault="00DE3EDD" w:rsidP="00DE3EDD">
            <w:pPr>
              <w:spacing w:after="0" w:line="240" w:lineRule="auto"/>
              <w:jc w:val="center"/>
              <w:rPr>
                <w:rFonts w:ascii="Times New Roman" w:hAnsi="Times New Roman"/>
                <w:sz w:val="14"/>
                <w:szCs w:val="16"/>
              </w:rPr>
            </w:pPr>
            <w:r w:rsidRPr="00D34060">
              <w:rPr>
                <w:rFonts w:ascii="Times New Roman" w:hAnsi="Times New Roman"/>
                <w:sz w:val="14"/>
                <w:szCs w:val="16"/>
              </w:rPr>
              <w:t>1 928</w:t>
            </w:r>
          </w:p>
        </w:tc>
        <w:tc>
          <w:tcPr>
            <w:tcW w:w="191" w:type="pct"/>
            <w:shd w:val="clear" w:color="auto" w:fill="auto"/>
            <w:vAlign w:val="center"/>
          </w:tcPr>
          <w:p w14:paraId="660FF90F" w14:textId="1E3FE8DD" w:rsidR="00DE3EDD" w:rsidRPr="00D34060" w:rsidRDefault="00DE3EDD" w:rsidP="00DE3EDD">
            <w:pPr>
              <w:spacing w:after="0" w:line="240" w:lineRule="auto"/>
              <w:jc w:val="center"/>
              <w:rPr>
                <w:rFonts w:ascii="Times New Roman" w:hAnsi="Times New Roman"/>
                <w:sz w:val="14"/>
                <w:szCs w:val="16"/>
              </w:rPr>
            </w:pPr>
            <w:r w:rsidRPr="00D34060">
              <w:rPr>
                <w:rFonts w:ascii="Times New Roman" w:hAnsi="Times New Roman"/>
                <w:sz w:val="14"/>
                <w:szCs w:val="16"/>
              </w:rPr>
              <w:t>2 000</w:t>
            </w:r>
          </w:p>
        </w:tc>
        <w:tc>
          <w:tcPr>
            <w:tcW w:w="191" w:type="pct"/>
            <w:shd w:val="clear" w:color="000000" w:fill="FFFFFF"/>
            <w:vAlign w:val="center"/>
          </w:tcPr>
          <w:p w14:paraId="0DD2A6DE" w14:textId="14D52800" w:rsidR="00DE3EDD" w:rsidRPr="00D34060" w:rsidRDefault="00DE3EDD" w:rsidP="00DE3EDD">
            <w:pPr>
              <w:spacing w:after="0" w:line="240" w:lineRule="auto"/>
              <w:jc w:val="center"/>
              <w:rPr>
                <w:rFonts w:ascii="Times New Roman" w:hAnsi="Times New Roman"/>
                <w:sz w:val="14"/>
                <w:szCs w:val="16"/>
              </w:rPr>
            </w:pPr>
            <w:r w:rsidRPr="00D34060">
              <w:rPr>
                <w:rFonts w:ascii="Times New Roman" w:hAnsi="Times New Roman"/>
                <w:sz w:val="14"/>
                <w:szCs w:val="16"/>
              </w:rPr>
              <w:t>3 839</w:t>
            </w:r>
          </w:p>
        </w:tc>
        <w:tc>
          <w:tcPr>
            <w:tcW w:w="191" w:type="pct"/>
            <w:shd w:val="clear" w:color="000000" w:fill="FFFFFF"/>
            <w:vAlign w:val="center"/>
          </w:tcPr>
          <w:p w14:paraId="65585422" w14:textId="506C46F0" w:rsidR="00DE3EDD" w:rsidRPr="00D34060" w:rsidRDefault="00DE3EDD" w:rsidP="00DE3EDD">
            <w:pPr>
              <w:spacing w:after="0" w:line="240" w:lineRule="auto"/>
              <w:jc w:val="center"/>
              <w:rPr>
                <w:rFonts w:ascii="Times New Roman" w:hAnsi="Times New Roman"/>
                <w:sz w:val="14"/>
                <w:szCs w:val="16"/>
              </w:rPr>
            </w:pPr>
            <w:r w:rsidRPr="00D34060">
              <w:rPr>
                <w:rFonts w:ascii="Times New Roman" w:hAnsi="Times New Roman"/>
                <w:sz w:val="14"/>
                <w:szCs w:val="16"/>
              </w:rPr>
              <w:t>2 100</w:t>
            </w:r>
          </w:p>
        </w:tc>
        <w:tc>
          <w:tcPr>
            <w:tcW w:w="191" w:type="pct"/>
            <w:shd w:val="clear" w:color="000000" w:fill="FFFFFF"/>
            <w:vAlign w:val="center"/>
          </w:tcPr>
          <w:p w14:paraId="08A0931E" w14:textId="64EA5534" w:rsidR="00DE3EDD" w:rsidRPr="00D34060" w:rsidRDefault="00DE3EDD" w:rsidP="00DE3EDD">
            <w:pPr>
              <w:spacing w:after="0" w:line="240" w:lineRule="auto"/>
              <w:jc w:val="center"/>
              <w:rPr>
                <w:rFonts w:ascii="Times New Roman" w:hAnsi="Times New Roman"/>
                <w:sz w:val="14"/>
                <w:szCs w:val="16"/>
              </w:rPr>
            </w:pPr>
            <w:r w:rsidRPr="00D34060">
              <w:rPr>
                <w:rFonts w:ascii="Times New Roman" w:hAnsi="Times New Roman"/>
                <w:sz w:val="14"/>
                <w:szCs w:val="16"/>
              </w:rPr>
              <w:t>3 695</w:t>
            </w:r>
          </w:p>
        </w:tc>
        <w:tc>
          <w:tcPr>
            <w:tcW w:w="191" w:type="pct"/>
            <w:shd w:val="clear" w:color="000000" w:fill="FFFFFF"/>
            <w:vAlign w:val="center"/>
          </w:tcPr>
          <w:p w14:paraId="1338958E" w14:textId="0CD39AF0" w:rsidR="00DE3EDD" w:rsidRPr="00D34060" w:rsidRDefault="00DE3EDD" w:rsidP="00DE3EDD">
            <w:pPr>
              <w:spacing w:after="0" w:line="240" w:lineRule="auto"/>
              <w:jc w:val="center"/>
              <w:rPr>
                <w:rFonts w:ascii="Times New Roman" w:hAnsi="Times New Roman"/>
                <w:sz w:val="14"/>
                <w:szCs w:val="16"/>
              </w:rPr>
            </w:pPr>
            <w:r w:rsidRPr="00D34060">
              <w:rPr>
                <w:rFonts w:ascii="Times New Roman" w:hAnsi="Times New Roman"/>
                <w:sz w:val="14"/>
                <w:szCs w:val="16"/>
              </w:rPr>
              <w:t>2 200</w:t>
            </w:r>
          </w:p>
        </w:tc>
        <w:tc>
          <w:tcPr>
            <w:tcW w:w="191" w:type="pct"/>
            <w:shd w:val="clear" w:color="000000" w:fill="FFFFFF"/>
            <w:vAlign w:val="center"/>
          </w:tcPr>
          <w:p w14:paraId="7CCE3024" w14:textId="2CEBA402" w:rsidR="00DE3EDD" w:rsidRPr="00D34060" w:rsidRDefault="00DE3EDD" w:rsidP="00DE3EDD">
            <w:pPr>
              <w:spacing w:after="0" w:line="240" w:lineRule="auto"/>
              <w:jc w:val="center"/>
              <w:rPr>
                <w:rFonts w:ascii="Times New Roman" w:hAnsi="Times New Roman"/>
                <w:sz w:val="14"/>
                <w:szCs w:val="16"/>
              </w:rPr>
            </w:pPr>
            <w:r w:rsidRPr="00D34060">
              <w:rPr>
                <w:rFonts w:ascii="Times New Roman" w:hAnsi="Times New Roman"/>
                <w:sz w:val="14"/>
                <w:szCs w:val="16"/>
              </w:rPr>
              <w:t>3 821</w:t>
            </w:r>
          </w:p>
        </w:tc>
        <w:tc>
          <w:tcPr>
            <w:tcW w:w="191" w:type="pct"/>
            <w:shd w:val="clear" w:color="000000" w:fill="FFFFFF"/>
            <w:vAlign w:val="center"/>
          </w:tcPr>
          <w:p w14:paraId="0D19C0D4" w14:textId="66FFAAC1" w:rsidR="00DE3EDD" w:rsidRPr="00D34060" w:rsidRDefault="00DE3EDD" w:rsidP="00DE3EDD">
            <w:pPr>
              <w:spacing w:after="0" w:line="240" w:lineRule="auto"/>
              <w:jc w:val="center"/>
              <w:rPr>
                <w:rFonts w:ascii="Times New Roman" w:hAnsi="Times New Roman"/>
                <w:sz w:val="14"/>
                <w:szCs w:val="16"/>
              </w:rPr>
            </w:pPr>
            <w:r w:rsidRPr="00D34060">
              <w:rPr>
                <w:rFonts w:ascii="Times New Roman" w:hAnsi="Times New Roman"/>
                <w:sz w:val="14"/>
                <w:szCs w:val="16"/>
              </w:rPr>
              <w:t>2 300</w:t>
            </w:r>
          </w:p>
        </w:tc>
        <w:tc>
          <w:tcPr>
            <w:tcW w:w="191" w:type="pct"/>
            <w:shd w:val="clear" w:color="000000" w:fill="FFFFFF"/>
            <w:vAlign w:val="center"/>
          </w:tcPr>
          <w:p w14:paraId="30074049" w14:textId="794699A2" w:rsidR="00DE3EDD" w:rsidRPr="00D34060" w:rsidRDefault="00DE3EDD" w:rsidP="00DE3EDD">
            <w:pPr>
              <w:spacing w:after="0" w:line="240" w:lineRule="auto"/>
              <w:jc w:val="center"/>
              <w:rPr>
                <w:rFonts w:ascii="Times New Roman" w:hAnsi="Times New Roman"/>
                <w:sz w:val="14"/>
                <w:szCs w:val="16"/>
              </w:rPr>
            </w:pPr>
            <w:r w:rsidRPr="00D34060">
              <w:rPr>
                <w:rFonts w:ascii="Times New Roman" w:hAnsi="Times New Roman"/>
                <w:sz w:val="14"/>
                <w:szCs w:val="16"/>
              </w:rPr>
              <w:t>4 682</w:t>
            </w:r>
          </w:p>
        </w:tc>
        <w:tc>
          <w:tcPr>
            <w:tcW w:w="191" w:type="pct"/>
            <w:shd w:val="clear" w:color="auto" w:fill="auto"/>
            <w:vAlign w:val="center"/>
          </w:tcPr>
          <w:p w14:paraId="2139FDFF" w14:textId="2480CECB" w:rsidR="00DE3EDD" w:rsidRPr="00D34060" w:rsidRDefault="00DE3EDD" w:rsidP="00DE3EDD">
            <w:pPr>
              <w:spacing w:after="0" w:line="240" w:lineRule="auto"/>
              <w:jc w:val="center"/>
              <w:rPr>
                <w:rFonts w:ascii="Times New Roman" w:hAnsi="Times New Roman"/>
                <w:sz w:val="14"/>
                <w:szCs w:val="16"/>
              </w:rPr>
            </w:pPr>
            <w:r w:rsidRPr="00D34060">
              <w:rPr>
                <w:rFonts w:ascii="Times New Roman" w:hAnsi="Times New Roman"/>
                <w:sz w:val="14"/>
                <w:szCs w:val="16"/>
              </w:rPr>
              <w:t>2 400</w:t>
            </w:r>
          </w:p>
        </w:tc>
        <w:tc>
          <w:tcPr>
            <w:tcW w:w="191" w:type="pct"/>
            <w:shd w:val="clear" w:color="auto" w:fill="auto"/>
            <w:vAlign w:val="center"/>
          </w:tcPr>
          <w:p w14:paraId="48D1F26F" w14:textId="7C8A0DCC" w:rsidR="00DE3EDD" w:rsidRPr="00D34060" w:rsidRDefault="00DE3EDD" w:rsidP="00DE3EDD">
            <w:pPr>
              <w:spacing w:after="0" w:line="240" w:lineRule="auto"/>
              <w:jc w:val="center"/>
              <w:rPr>
                <w:rFonts w:ascii="Times New Roman" w:hAnsi="Times New Roman"/>
                <w:sz w:val="14"/>
                <w:szCs w:val="16"/>
              </w:rPr>
            </w:pPr>
            <w:r w:rsidRPr="00D34060">
              <w:rPr>
                <w:rFonts w:ascii="Times New Roman" w:hAnsi="Times New Roman"/>
                <w:sz w:val="14"/>
                <w:szCs w:val="16"/>
              </w:rPr>
              <w:t>4 666</w:t>
            </w:r>
          </w:p>
        </w:tc>
        <w:tc>
          <w:tcPr>
            <w:tcW w:w="191" w:type="pct"/>
            <w:shd w:val="clear" w:color="auto" w:fill="auto"/>
            <w:vAlign w:val="center"/>
          </w:tcPr>
          <w:p w14:paraId="394E5B26" w14:textId="574032F5" w:rsidR="00DE3EDD" w:rsidRPr="00D34060" w:rsidRDefault="00DE3EDD" w:rsidP="00DE3EDD">
            <w:pPr>
              <w:spacing w:after="0" w:line="240" w:lineRule="auto"/>
              <w:jc w:val="center"/>
              <w:rPr>
                <w:rFonts w:ascii="Times New Roman" w:hAnsi="Times New Roman"/>
                <w:sz w:val="14"/>
                <w:szCs w:val="16"/>
              </w:rPr>
            </w:pPr>
            <w:r w:rsidRPr="00D34060">
              <w:rPr>
                <w:rFonts w:ascii="Times New Roman" w:hAnsi="Times New Roman"/>
                <w:sz w:val="14"/>
                <w:szCs w:val="16"/>
              </w:rPr>
              <w:t>2 500</w:t>
            </w:r>
          </w:p>
        </w:tc>
        <w:tc>
          <w:tcPr>
            <w:tcW w:w="191" w:type="pct"/>
            <w:shd w:val="clear" w:color="auto" w:fill="auto"/>
            <w:vAlign w:val="center"/>
          </w:tcPr>
          <w:p w14:paraId="0E0B9DF2" w14:textId="54EFD7EA" w:rsidR="00DE3EDD" w:rsidRPr="00D34060" w:rsidRDefault="00DE3EDD" w:rsidP="00DE3EDD">
            <w:pPr>
              <w:spacing w:after="0" w:line="240" w:lineRule="auto"/>
              <w:jc w:val="center"/>
              <w:rPr>
                <w:rFonts w:ascii="Times New Roman" w:hAnsi="Times New Roman"/>
                <w:sz w:val="14"/>
                <w:szCs w:val="16"/>
              </w:rPr>
            </w:pPr>
            <w:r w:rsidRPr="00D34060">
              <w:rPr>
                <w:rFonts w:ascii="Times New Roman" w:hAnsi="Times New Roman"/>
                <w:sz w:val="14"/>
                <w:szCs w:val="16"/>
              </w:rPr>
              <w:t>5 000</w:t>
            </w:r>
          </w:p>
        </w:tc>
        <w:tc>
          <w:tcPr>
            <w:tcW w:w="195" w:type="pct"/>
            <w:vAlign w:val="center"/>
          </w:tcPr>
          <w:p w14:paraId="6EB6F7EC" w14:textId="6684FE99"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4"/>
                <w:szCs w:val="16"/>
              </w:rPr>
              <w:t>2 500</w:t>
            </w:r>
          </w:p>
        </w:tc>
        <w:tc>
          <w:tcPr>
            <w:tcW w:w="193" w:type="pct"/>
            <w:vAlign w:val="center"/>
          </w:tcPr>
          <w:p w14:paraId="7C51FC9C" w14:textId="17280E8C"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4"/>
                <w:szCs w:val="16"/>
              </w:rPr>
              <w:t>5 000</w:t>
            </w:r>
          </w:p>
        </w:tc>
        <w:tc>
          <w:tcPr>
            <w:tcW w:w="185" w:type="pct"/>
            <w:vAlign w:val="center"/>
          </w:tcPr>
          <w:p w14:paraId="7054F1D1" w14:textId="38F75A1C"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4"/>
                <w:szCs w:val="16"/>
              </w:rPr>
              <w:t>2 500</w:t>
            </w:r>
          </w:p>
        </w:tc>
        <w:tc>
          <w:tcPr>
            <w:tcW w:w="183" w:type="pct"/>
            <w:vAlign w:val="center"/>
          </w:tcPr>
          <w:p w14:paraId="05CDD697" w14:textId="0448BD1E"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4"/>
                <w:szCs w:val="16"/>
              </w:rPr>
              <w:t>5 000</w:t>
            </w:r>
          </w:p>
        </w:tc>
      </w:tr>
      <w:tr w:rsidR="00D34060" w:rsidRPr="00D34060" w14:paraId="137E8CD4" w14:textId="77777777" w:rsidTr="00BA709B">
        <w:trPr>
          <w:trHeight w:val="139"/>
        </w:trPr>
        <w:tc>
          <w:tcPr>
            <w:tcW w:w="365" w:type="pct"/>
            <w:vMerge/>
            <w:vAlign w:val="center"/>
          </w:tcPr>
          <w:p w14:paraId="657AD31E" w14:textId="77777777" w:rsidR="00DE3EDD" w:rsidRPr="00D34060" w:rsidRDefault="00DE3EDD" w:rsidP="00DE3EDD">
            <w:pPr>
              <w:spacing w:after="0" w:line="240" w:lineRule="auto"/>
              <w:jc w:val="both"/>
              <w:rPr>
                <w:rFonts w:ascii="Times New Roman" w:hAnsi="Times New Roman"/>
                <w:sz w:val="16"/>
                <w:szCs w:val="16"/>
              </w:rPr>
            </w:pPr>
          </w:p>
        </w:tc>
        <w:tc>
          <w:tcPr>
            <w:tcW w:w="555" w:type="pct"/>
            <w:shd w:val="clear" w:color="auto" w:fill="auto"/>
            <w:vAlign w:val="center"/>
          </w:tcPr>
          <w:p w14:paraId="34021205" w14:textId="77777777" w:rsidR="00DE3EDD" w:rsidRPr="00D34060" w:rsidRDefault="00DE3EDD" w:rsidP="00DE3EDD">
            <w:pPr>
              <w:spacing w:after="0" w:line="240" w:lineRule="auto"/>
              <w:jc w:val="both"/>
              <w:rPr>
                <w:rFonts w:ascii="Times New Roman" w:hAnsi="Times New Roman"/>
                <w:sz w:val="16"/>
                <w:szCs w:val="16"/>
              </w:rPr>
            </w:pPr>
            <w:r w:rsidRPr="00D34060">
              <w:rPr>
                <w:rFonts w:ascii="Times New Roman" w:hAnsi="Times New Roman"/>
                <w:sz w:val="16"/>
                <w:szCs w:val="16"/>
              </w:rPr>
              <w:t>Коэффициент доступности жилья</w:t>
            </w:r>
          </w:p>
        </w:tc>
        <w:tc>
          <w:tcPr>
            <w:tcW w:w="221" w:type="pct"/>
            <w:shd w:val="clear" w:color="auto" w:fill="auto"/>
            <w:vAlign w:val="center"/>
          </w:tcPr>
          <w:p w14:paraId="4E7A27C7" w14:textId="77777777"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лет</w:t>
            </w:r>
          </w:p>
        </w:tc>
        <w:tc>
          <w:tcPr>
            <w:tcW w:w="191" w:type="pct"/>
            <w:vAlign w:val="center"/>
          </w:tcPr>
          <w:p w14:paraId="3F54CE97" w14:textId="6FC6BBC8"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3,1</w:t>
            </w:r>
          </w:p>
        </w:tc>
        <w:tc>
          <w:tcPr>
            <w:tcW w:w="238" w:type="pct"/>
            <w:shd w:val="clear" w:color="000000" w:fill="FFFFFF"/>
            <w:vAlign w:val="center"/>
          </w:tcPr>
          <w:p w14:paraId="338653C5" w14:textId="361ED5A7"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3,0</w:t>
            </w:r>
          </w:p>
        </w:tc>
        <w:tc>
          <w:tcPr>
            <w:tcW w:w="191" w:type="pct"/>
            <w:shd w:val="clear" w:color="auto" w:fill="auto"/>
            <w:vAlign w:val="center"/>
          </w:tcPr>
          <w:p w14:paraId="43486909" w14:textId="57F73405"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3,45</w:t>
            </w:r>
          </w:p>
        </w:tc>
        <w:tc>
          <w:tcPr>
            <w:tcW w:w="191" w:type="pct"/>
            <w:shd w:val="clear" w:color="auto" w:fill="auto"/>
            <w:vAlign w:val="center"/>
          </w:tcPr>
          <w:p w14:paraId="4BF24826" w14:textId="4193812D"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3,0</w:t>
            </w:r>
          </w:p>
        </w:tc>
        <w:tc>
          <w:tcPr>
            <w:tcW w:w="191" w:type="pct"/>
            <w:shd w:val="clear" w:color="auto" w:fill="auto"/>
            <w:vAlign w:val="center"/>
          </w:tcPr>
          <w:p w14:paraId="28C6B764" w14:textId="52CF81A0"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3,40</w:t>
            </w:r>
          </w:p>
        </w:tc>
        <w:tc>
          <w:tcPr>
            <w:tcW w:w="191" w:type="pct"/>
            <w:shd w:val="clear" w:color="000000" w:fill="FFFFFF"/>
            <w:vAlign w:val="center"/>
          </w:tcPr>
          <w:p w14:paraId="6A764C25" w14:textId="7DACAEA3"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3,0</w:t>
            </w:r>
          </w:p>
        </w:tc>
        <w:tc>
          <w:tcPr>
            <w:tcW w:w="191" w:type="pct"/>
            <w:shd w:val="clear" w:color="000000" w:fill="FFFFFF"/>
            <w:vAlign w:val="center"/>
          </w:tcPr>
          <w:p w14:paraId="575418F5" w14:textId="64B4A969"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3,35</w:t>
            </w:r>
          </w:p>
        </w:tc>
        <w:tc>
          <w:tcPr>
            <w:tcW w:w="191" w:type="pct"/>
            <w:shd w:val="clear" w:color="000000" w:fill="FFFFFF"/>
            <w:vAlign w:val="center"/>
          </w:tcPr>
          <w:p w14:paraId="504E4FF6" w14:textId="01D40747"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3,0</w:t>
            </w:r>
          </w:p>
        </w:tc>
        <w:tc>
          <w:tcPr>
            <w:tcW w:w="191" w:type="pct"/>
            <w:shd w:val="clear" w:color="000000" w:fill="FFFFFF"/>
            <w:vAlign w:val="center"/>
          </w:tcPr>
          <w:p w14:paraId="675E6BDA" w14:textId="3E27D202"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3,30</w:t>
            </w:r>
          </w:p>
        </w:tc>
        <w:tc>
          <w:tcPr>
            <w:tcW w:w="191" w:type="pct"/>
            <w:shd w:val="clear" w:color="000000" w:fill="FFFFFF"/>
            <w:vAlign w:val="center"/>
          </w:tcPr>
          <w:p w14:paraId="2C5C8215" w14:textId="18B07ECF"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3,0</w:t>
            </w:r>
          </w:p>
        </w:tc>
        <w:tc>
          <w:tcPr>
            <w:tcW w:w="191" w:type="pct"/>
            <w:shd w:val="clear" w:color="000000" w:fill="FFFFFF"/>
            <w:vAlign w:val="center"/>
          </w:tcPr>
          <w:p w14:paraId="73F72B14" w14:textId="45FD7AC7"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3,25</w:t>
            </w:r>
          </w:p>
        </w:tc>
        <w:tc>
          <w:tcPr>
            <w:tcW w:w="191" w:type="pct"/>
            <w:shd w:val="clear" w:color="000000" w:fill="FFFFFF"/>
            <w:vAlign w:val="center"/>
          </w:tcPr>
          <w:p w14:paraId="6C3C9B18" w14:textId="285C0B3F"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3,0</w:t>
            </w:r>
          </w:p>
        </w:tc>
        <w:tc>
          <w:tcPr>
            <w:tcW w:w="191" w:type="pct"/>
            <w:shd w:val="clear" w:color="auto" w:fill="auto"/>
            <w:vAlign w:val="center"/>
          </w:tcPr>
          <w:p w14:paraId="6C16D93C" w14:textId="6E283964"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3,20</w:t>
            </w:r>
          </w:p>
        </w:tc>
        <w:tc>
          <w:tcPr>
            <w:tcW w:w="191" w:type="pct"/>
            <w:shd w:val="clear" w:color="auto" w:fill="auto"/>
            <w:vAlign w:val="center"/>
          </w:tcPr>
          <w:p w14:paraId="4398B3D4" w14:textId="182E9270"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3,0</w:t>
            </w:r>
          </w:p>
        </w:tc>
        <w:tc>
          <w:tcPr>
            <w:tcW w:w="191" w:type="pct"/>
            <w:shd w:val="clear" w:color="auto" w:fill="auto"/>
            <w:vAlign w:val="center"/>
          </w:tcPr>
          <w:p w14:paraId="5437AE8C" w14:textId="4DB495BF"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3,15</w:t>
            </w:r>
          </w:p>
        </w:tc>
        <w:tc>
          <w:tcPr>
            <w:tcW w:w="191" w:type="pct"/>
            <w:shd w:val="clear" w:color="auto" w:fill="auto"/>
            <w:vAlign w:val="center"/>
          </w:tcPr>
          <w:p w14:paraId="7730053A" w14:textId="23E1B008"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3,0</w:t>
            </w:r>
          </w:p>
        </w:tc>
        <w:tc>
          <w:tcPr>
            <w:tcW w:w="195" w:type="pct"/>
            <w:vAlign w:val="center"/>
          </w:tcPr>
          <w:p w14:paraId="08457025" w14:textId="242AEF1C"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3,1</w:t>
            </w:r>
          </w:p>
        </w:tc>
        <w:tc>
          <w:tcPr>
            <w:tcW w:w="193" w:type="pct"/>
            <w:vAlign w:val="center"/>
          </w:tcPr>
          <w:p w14:paraId="6AEBE879" w14:textId="1E23D499"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3,0</w:t>
            </w:r>
          </w:p>
        </w:tc>
        <w:tc>
          <w:tcPr>
            <w:tcW w:w="185" w:type="pct"/>
            <w:vAlign w:val="center"/>
          </w:tcPr>
          <w:p w14:paraId="77424A29" w14:textId="5F9FB9BD"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3,0</w:t>
            </w:r>
          </w:p>
        </w:tc>
        <w:tc>
          <w:tcPr>
            <w:tcW w:w="183" w:type="pct"/>
            <w:vAlign w:val="center"/>
          </w:tcPr>
          <w:p w14:paraId="45240FCA" w14:textId="0DA55E6E"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3,0</w:t>
            </w:r>
          </w:p>
        </w:tc>
      </w:tr>
      <w:tr w:rsidR="00D34060" w:rsidRPr="00D34060" w14:paraId="2245DF2C" w14:textId="77777777" w:rsidTr="00BA709B">
        <w:trPr>
          <w:trHeight w:val="139"/>
        </w:trPr>
        <w:tc>
          <w:tcPr>
            <w:tcW w:w="365" w:type="pct"/>
            <w:vMerge/>
            <w:vAlign w:val="center"/>
          </w:tcPr>
          <w:p w14:paraId="78ED6FB0" w14:textId="77777777" w:rsidR="00DE3EDD" w:rsidRPr="00D34060" w:rsidRDefault="00DE3EDD" w:rsidP="00DE3EDD">
            <w:pPr>
              <w:spacing w:after="0" w:line="240" w:lineRule="auto"/>
              <w:jc w:val="both"/>
              <w:rPr>
                <w:rFonts w:ascii="Times New Roman" w:hAnsi="Times New Roman"/>
                <w:sz w:val="16"/>
                <w:szCs w:val="16"/>
              </w:rPr>
            </w:pPr>
          </w:p>
        </w:tc>
        <w:tc>
          <w:tcPr>
            <w:tcW w:w="555" w:type="pct"/>
            <w:shd w:val="clear" w:color="auto" w:fill="auto"/>
            <w:vAlign w:val="center"/>
          </w:tcPr>
          <w:p w14:paraId="47E2A880" w14:textId="77777777" w:rsidR="00DE3EDD" w:rsidRPr="00D34060" w:rsidRDefault="00DE3EDD" w:rsidP="00DE3EDD">
            <w:pPr>
              <w:spacing w:after="0" w:line="240" w:lineRule="auto"/>
              <w:jc w:val="both"/>
              <w:rPr>
                <w:rFonts w:ascii="Times New Roman" w:hAnsi="Times New Roman"/>
                <w:sz w:val="16"/>
                <w:szCs w:val="16"/>
              </w:rPr>
            </w:pPr>
            <w:r w:rsidRPr="00D34060">
              <w:rPr>
                <w:rFonts w:ascii="Times New Roman" w:hAnsi="Times New Roman"/>
                <w:sz w:val="16"/>
                <w:szCs w:val="16"/>
              </w:rPr>
              <w:t>Количество квадратных метров расселенного непригодного для проживания жилищного фонда</w:t>
            </w:r>
          </w:p>
        </w:tc>
        <w:tc>
          <w:tcPr>
            <w:tcW w:w="221" w:type="pct"/>
            <w:shd w:val="clear" w:color="auto" w:fill="auto"/>
            <w:vAlign w:val="center"/>
          </w:tcPr>
          <w:p w14:paraId="5D671030" w14:textId="77777777"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тыс. кв. м</w:t>
            </w:r>
          </w:p>
        </w:tc>
        <w:tc>
          <w:tcPr>
            <w:tcW w:w="191" w:type="pct"/>
            <w:vAlign w:val="center"/>
          </w:tcPr>
          <w:p w14:paraId="55E4EB89" w14:textId="700D22AF" w:rsidR="00DE3EDD" w:rsidRPr="00D34060" w:rsidRDefault="00DE3EDD" w:rsidP="00DE3EDD">
            <w:pPr>
              <w:spacing w:after="0" w:line="240" w:lineRule="auto"/>
              <w:jc w:val="center"/>
              <w:rPr>
                <w:rFonts w:ascii="Times New Roman" w:hAnsi="Times New Roman"/>
                <w:sz w:val="14"/>
                <w:szCs w:val="16"/>
              </w:rPr>
            </w:pPr>
            <w:r w:rsidRPr="00D34060">
              <w:rPr>
                <w:rFonts w:ascii="Times New Roman" w:hAnsi="Times New Roman"/>
                <w:sz w:val="14"/>
                <w:szCs w:val="16"/>
                <w:lang w:eastAsia="en-US"/>
              </w:rPr>
              <w:t>76,8</w:t>
            </w:r>
          </w:p>
        </w:tc>
        <w:tc>
          <w:tcPr>
            <w:tcW w:w="238" w:type="pct"/>
            <w:shd w:val="clear" w:color="000000" w:fill="FFFFFF"/>
            <w:vAlign w:val="center"/>
          </w:tcPr>
          <w:p w14:paraId="4A2CC867" w14:textId="42F88E28" w:rsidR="00DE3EDD" w:rsidRPr="00D34060" w:rsidRDefault="00DE3EDD" w:rsidP="00DE3EDD">
            <w:pPr>
              <w:spacing w:after="0" w:line="240" w:lineRule="auto"/>
              <w:jc w:val="center"/>
              <w:rPr>
                <w:rFonts w:ascii="Times New Roman" w:hAnsi="Times New Roman"/>
                <w:sz w:val="14"/>
                <w:szCs w:val="16"/>
              </w:rPr>
            </w:pPr>
            <w:r w:rsidRPr="00D34060">
              <w:rPr>
                <w:rFonts w:ascii="Times New Roman" w:hAnsi="Times New Roman"/>
                <w:sz w:val="14"/>
                <w:szCs w:val="16"/>
                <w:lang w:eastAsia="en-US"/>
              </w:rPr>
              <w:t>26,7</w:t>
            </w:r>
          </w:p>
        </w:tc>
        <w:tc>
          <w:tcPr>
            <w:tcW w:w="191" w:type="pct"/>
            <w:shd w:val="clear" w:color="auto" w:fill="auto"/>
            <w:vAlign w:val="center"/>
          </w:tcPr>
          <w:p w14:paraId="3310E4E5" w14:textId="547274AA" w:rsidR="00DE3EDD" w:rsidRPr="00D34060" w:rsidRDefault="00DE3EDD" w:rsidP="00DE3EDD">
            <w:pPr>
              <w:spacing w:after="0" w:line="240" w:lineRule="auto"/>
              <w:jc w:val="center"/>
              <w:rPr>
                <w:rFonts w:ascii="Times New Roman" w:hAnsi="Times New Roman"/>
                <w:sz w:val="14"/>
                <w:szCs w:val="16"/>
              </w:rPr>
            </w:pPr>
            <w:r w:rsidRPr="00D34060">
              <w:rPr>
                <w:rFonts w:ascii="Times New Roman" w:hAnsi="Times New Roman"/>
                <w:sz w:val="14"/>
                <w:szCs w:val="16"/>
                <w:lang w:eastAsia="en-US"/>
              </w:rPr>
              <w:t>38,7</w:t>
            </w:r>
          </w:p>
        </w:tc>
        <w:tc>
          <w:tcPr>
            <w:tcW w:w="191" w:type="pct"/>
            <w:shd w:val="clear" w:color="auto" w:fill="auto"/>
            <w:vAlign w:val="center"/>
          </w:tcPr>
          <w:p w14:paraId="2A29F7FD" w14:textId="45F27952" w:rsidR="00DE3EDD" w:rsidRPr="00D34060" w:rsidRDefault="00DE3EDD" w:rsidP="00DE3EDD">
            <w:pPr>
              <w:spacing w:after="0" w:line="240" w:lineRule="auto"/>
              <w:jc w:val="center"/>
              <w:rPr>
                <w:rFonts w:ascii="Times New Roman" w:hAnsi="Times New Roman"/>
                <w:sz w:val="14"/>
                <w:szCs w:val="16"/>
              </w:rPr>
            </w:pPr>
            <w:r w:rsidRPr="00D34060">
              <w:rPr>
                <w:rFonts w:ascii="Times New Roman" w:hAnsi="Times New Roman"/>
                <w:sz w:val="14"/>
                <w:szCs w:val="16"/>
                <w:lang w:eastAsia="en-US"/>
              </w:rPr>
              <w:t>38,7</w:t>
            </w:r>
          </w:p>
        </w:tc>
        <w:tc>
          <w:tcPr>
            <w:tcW w:w="191" w:type="pct"/>
            <w:shd w:val="clear" w:color="auto" w:fill="auto"/>
            <w:vAlign w:val="center"/>
          </w:tcPr>
          <w:p w14:paraId="271B73BD" w14:textId="02251749" w:rsidR="00DE3EDD" w:rsidRPr="00D34060" w:rsidRDefault="00DE3EDD" w:rsidP="00DE3EDD">
            <w:pPr>
              <w:spacing w:after="0" w:line="240" w:lineRule="auto"/>
              <w:jc w:val="center"/>
              <w:rPr>
                <w:rFonts w:ascii="Times New Roman" w:hAnsi="Times New Roman"/>
                <w:sz w:val="14"/>
                <w:szCs w:val="16"/>
              </w:rPr>
            </w:pPr>
            <w:r w:rsidRPr="00D34060">
              <w:rPr>
                <w:rFonts w:ascii="Times New Roman" w:hAnsi="Times New Roman"/>
                <w:sz w:val="14"/>
                <w:szCs w:val="16"/>
                <w:lang w:eastAsia="en-US"/>
              </w:rPr>
              <w:t>41,6</w:t>
            </w:r>
          </w:p>
        </w:tc>
        <w:tc>
          <w:tcPr>
            <w:tcW w:w="191" w:type="pct"/>
            <w:shd w:val="clear" w:color="000000" w:fill="FFFFFF"/>
            <w:vAlign w:val="center"/>
          </w:tcPr>
          <w:p w14:paraId="6333D06E" w14:textId="63FAEC7C" w:rsidR="00DE3EDD" w:rsidRPr="00D34060" w:rsidRDefault="00DE3EDD" w:rsidP="00DE3EDD">
            <w:pPr>
              <w:spacing w:after="0" w:line="240" w:lineRule="auto"/>
              <w:jc w:val="center"/>
              <w:rPr>
                <w:rFonts w:ascii="Times New Roman" w:hAnsi="Times New Roman"/>
                <w:sz w:val="14"/>
                <w:szCs w:val="16"/>
              </w:rPr>
            </w:pPr>
            <w:r w:rsidRPr="00D34060">
              <w:rPr>
                <w:rFonts w:ascii="Times New Roman" w:hAnsi="Times New Roman"/>
                <w:sz w:val="14"/>
                <w:szCs w:val="16"/>
                <w:lang w:eastAsia="en-US"/>
              </w:rPr>
              <w:t>41,6</w:t>
            </w:r>
          </w:p>
        </w:tc>
        <w:tc>
          <w:tcPr>
            <w:tcW w:w="191" w:type="pct"/>
            <w:shd w:val="clear" w:color="000000" w:fill="FFFFFF"/>
            <w:vAlign w:val="center"/>
          </w:tcPr>
          <w:p w14:paraId="55D003B2" w14:textId="0692BD95" w:rsidR="00DE3EDD" w:rsidRPr="00D34060" w:rsidRDefault="00DE3EDD" w:rsidP="00DE3EDD">
            <w:pPr>
              <w:spacing w:after="0" w:line="240" w:lineRule="auto"/>
              <w:jc w:val="center"/>
              <w:rPr>
                <w:rFonts w:ascii="Times New Roman" w:hAnsi="Times New Roman"/>
                <w:sz w:val="14"/>
                <w:szCs w:val="16"/>
              </w:rPr>
            </w:pPr>
            <w:r w:rsidRPr="00D34060">
              <w:rPr>
                <w:rFonts w:ascii="Times New Roman" w:hAnsi="Times New Roman"/>
                <w:sz w:val="14"/>
                <w:szCs w:val="16"/>
                <w:lang w:eastAsia="en-US"/>
              </w:rPr>
              <w:t>30,4</w:t>
            </w:r>
          </w:p>
        </w:tc>
        <w:tc>
          <w:tcPr>
            <w:tcW w:w="191" w:type="pct"/>
            <w:shd w:val="clear" w:color="000000" w:fill="FFFFFF"/>
            <w:vAlign w:val="center"/>
          </w:tcPr>
          <w:p w14:paraId="282AA78C" w14:textId="52CCD955" w:rsidR="00DE3EDD" w:rsidRPr="00D34060" w:rsidRDefault="00DE3EDD" w:rsidP="00DE3EDD">
            <w:pPr>
              <w:spacing w:after="0" w:line="240" w:lineRule="auto"/>
              <w:jc w:val="center"/>
              <w:rPr>
                <w:rFonts w:ascii="Times New Roman" w:hAnsi="Times New Roman"/>
                <w:sz w:val="14"/>
                <w:szCs w:val="16"/>
              </w:rPr>
            </w:pPr>
            <w:r w:rsidRPr="00D34060">
              <w:rPr>
                <w:rFonts w:ascii="Times New Roman" w:hAnsi="Times New Roman"/>
                <w:sz w:val="14"/>
                <w:szCs w:val="16"/>
              </w:rPr>
              <w:t>62,2</w:t>
            </w:r>
          </w:p>
        </w:tc>
        <w:tc>
          <w:tcPr>
            <w:tcW w:w="191" w:type="pct"/>
            <w:shd w:val="clear" w:color="000000" w:fill="FFFFFF"/>
            <w:vAlign w:val="center"/>
          </w:tcPr>
          <w:p w14:paraId="076A5E36" w14:textId="564984CB" w:rsidR="00DE3EDD" w:rsidRPr="00D34060" w:rsidRDefault="00DE3EDD" w:rsidP="00DE3EDD">
            <w:pPr>
              <w:spacing w:after="0" w:line="240" w:lineRule="auto"/>
              <w:jc w:val="center"/>
              <w:rPr>
                <w:rFonts w:ascii="Times New Roman" w:hAnsi="Times New Roman"/>
                <w:sz w:val="14"/>
                <w:szCs w:val="16"/>
              </w:rPr>
            </w:pPr>
            <w:r w:rsidRPr="00D34060">
              <w:rPr>
                <w:rFonts w:ascii="Times New Roman" w:hAnsi="Times New Roman"/>
                <w:sz w:val="14"/>
                <w:szCs w:val="16"/>
                <w:lang w:eastAsia="en-US"/>
              </w:rPr>
              <w:t>67,6</w:t>
            </w:r>
          </w:p>
        </w:tc>
        <w:tc>
          <w:tcPr>
            <w:tcW w:w="191" w:type="pct"/>
            <w:shd w:val="clear" w:color="000000" w:fill="FFFFFF"/>
            <w:vAlign w:val="center"/>
          </w:tcPr>
          <w:p w14:paraId="16ACE183" w14:textId="5D78462C" w:rsidR="00DE3EDD" w:rsidRPr="00D34060" w:rsidRDefault="00DE3EDD" w:rsidP="00DE3EDD">
            <w:pPr>
              <w:spacing w:after="0" w:line="240" w:lineRule="auto"/>
              <w:jc w:val="center"/>
              <w:rPr>
                <w:rFonts w:ascii="Times New Roman" w:hAnsi="Times New Roman"/>
                <w:sz w:val="14"/>
                <w:szCs w:val="16"/>
              </w:rPr>
            </w:pPr>
            <w:r w:rsidRPr="00D34060">
              <w:rPr>
                <w:rFonts w:ascii="Times New Roman" w:hAnsi="Times New Roman"/>
                <w:sz w:val="14"/>
                <w:szCs w:val="16"/>
                <w:lang w:eastAsia="en-US"/>
              </w:rPr>
              <w:t>71,0</w:t>
            </w:r>
          </w:p>
        </w:tc>
        <w:tc>
          <w:tcPr>
            <w:tcW w:w="191" w:type="pct"/>
            <w:shd w:val="clear" w:color="000000" w:fill="FFFFFF"/>
            <w:vAlign w:val="center"/>
          </w:tcPr>
          <w:p w14:paraId="0154124B" w14:textId="6A28EB6F" w:rsidR="00DE3EDD" w:rsidRPr="00D34060" w:rsidRDefault="00DE3EDD" w:rsidP="00DE3EDD">
            <w:pPr>
              <w:spacing w:after="0" w:line="240" w:lineRule="auto"/>
              <w:jc w:val="center"/>
              <w:rPr>
                <w:rFonts w:ascii="Times New Roman" w:hAnsi="Times New Roman"/>
                <w:sz w:val="14"/>
                <w:szCs w:val="16"/>
              </w:rPr>
            </w:pPr>
            <w:r w:rsidRPr="00D34060">
              <w:rPr>
                <w:rFonts w:ascii="Times New Roman" w:hAnsi="Times New Roman"/>
                <w:sz w:val="14"/>
                <w:szCs w:val="16"/>
                <w:lang w:eastAsia="en-US"/>
              </w:rPr>
              <w:t>70,4</w:t>
            </w:r>
          </w:p>
        </w:tc>
        <w:tc>
          <w:tcPr>
            <w:tcW w:w="191" w:type="pct"/>
            <w:shd w:val="clear" w:color="000000" w:fill="FFFFFF"/>
            <w:vAlign w:val="center"/>
          </w:tcPr>
          <w:p w14:paraId="114E8776" w14:textId="3EDCFF47" w:rsidR="00DE3EDD" w:rsidRPr="00D34060" w:rsidRDefault="00DE3EDD" w:rsidP="00DE3EDD">
            <w:pPr>
              <w:spacing w:after="0" w:line="240" w:lineRule="auto"/>
              <w:jc w:val="center"/>
              <w:rPr>
                <w:rFonts w:ascii="Times New Roman" w:hAnsi="Times New Roman"/>
                <w:sz w:val="14"/>
                <w:szCs w:val="16"/>
              </w:rPr>
            </w:pPr>
            <w:r w:rsidRPr="00D34060">
              <w:rPr>
                <w:rFonts w:ascii="Times New Roman" w:hAnsi="Times New Roman"/>
                <w:sz w:val="14"/>
                <w:szCs w:val="16"/>
                <w:lang w:eastAsia="en-US"/>
              </w:rPr>
              <w:t>71,0</w:t>
            </w:r>
          </w:p>
        </w:tc>
        <w:tc>
          <w:tcPr>
            <w:tcW w:w="191" w:type="pct"/>
            <w:shd w:val="clear" w:color="auto" w:fill="auto"/>
            <w:vAlign w:val="center"/>
          </w:tcPr>
          <w:p w14:paraId="0CAF86E6" w14:textId="67EB2AAF" w:rsidR="00DE3EDD" w:rsidRPr="00D34060" w:rsidRDefault="00DE3EDD" w:rsidP="00DE3EDD">
            <w:pPr>
              <w:spacing w:after="0" w:line="240" w:lineRule="auto"/>
              <w:jc w:val="center"/>
              <w:rPr>
                <w:rFonts w:ascii="Times New Roman" w:hAnsi="Times New Roman"/>
                <w:sz w:val="14"/>
                <w:szCs w:val="16"/>
              </w:rPr>
            </w:pPr>
            <w:r w:rsidRPr="00D34060">
              <w:rPr>
                <w:rFonts w:ascii="Times New Roman" w:hAnsi="Times New Roman"/>
                <w:sz w:val="14"/>
                <w:szCs w:val="16"/>
                <w:lang w:eastAsia="en-US"/>
              </w:rPr>
              <w:t>151,6</w:t>
            </w:r>
          </w:p>
        </w:tc>
        <w:tc>
          <w:tcPr>
            <w:tcW w:w="191" w:type="pct"/>
            <w:shd w:val="clear" w:color="auto" w:fill="auto"/>
            <w:vAlign w:val="center"/>
          </w:tcPr>
          <w:p w14:paraId="44D6DA0B" w14:textId="52DD3D20" w:rsidR="00DE3EDD" w:rsidRPr="00D34060" w:rsidRDefault="00DE3EDD" w:rsidP="00DE3EDD">
            <w:pPr>
              <w:spacing w:after="0" w:line="240" w:lineRule="auto"/>
              <w:jc w:val="center"/>
              <w:rPr>
                <w:rFonts w:ascii="Times New Roman" w:hAnsi="Times New Roman"/>
                <w:sz w:val="14"/>
                <w:szCs w:val="16"/>
              </w:rPr>
            </w:pPr>
            <w:r w:rsidRPr="00D34060">
              <w:rPr>
                <w:rFonts w:ascii="Times New Roman" w:hAnsi="Times New Roman"/>
                <w:sz w:val="14"/>
                <w:szCs w:val="16"/>
                <w:lang w:eastAsia="en-US"/>
              </w:rPr>
              <w:t>168,3</w:t>
            </w:r>
          </w:p>
        </w:tc>
        <w:tc>
          <w:tcPr>
            <w:tcW w:w="191" w:type="pct"/>
            <w:shd w:val="clear" w:color="auto" w:fill="auto"/>
            <w:vAlign w:val="center"/>
          </w:tcPr>
          <w:p w14:paraId="0177A7D6" w14:textId="54839EC8" w:rsidR="00DE3EDD" w:rsidRPr="00D34060" w:rsidRDefault="00DE3EDD" w:rsidP="00DE3EDD">
            <w:pPr>
              <w:spacing w:after="0" w:line="240" w:lineRule="auto"/>
              <w:jc w:val="center"/>
              <w:rPr>
                <w:rFonts w:ascii="Times New Roman" w:hAnsi="Times New Roman"/>
                <w:sz w:val="14"/>
                <w:szCs w:val="16"/>
              </w:rPr>
            </w:pPr>
            <w:r w:rsidRPr="00D34060">
              <w:rPr>
                <w:rFonts w:ascii="Times New Roman" w:hAnsi="Times New Roman"/>
                <w:sz w:val="14"/>
                <w:szCs w:val="16"/>
                <w:lang w:eastAsia="en-US"/>
              </w:rPr>
              <w:t>151,6</w:t>
            </w:r>
          </w:p>
        </w:tc>
        <w:tc>
          <w:tcPr>
            <w:tcW w:w="191" w:type="pct"/>
            <w:shd w:val="clear" w:color="auto" w:fill="auto"/>
            <w:vAlign w:val="center"/>
          </w:tcPr>
          <w:p w14:paraId="666E71A4" w14:textId="405DF4B6" w:rsidR="00DE3EDD" w:rsidRPr="00D34060" w:rsidRDefault="00DE3EDD" w:rsidP="00DE3EDD">
            <w:pPr>
              <w:spacing w:after="0" w:line="240" w:lineRule="auto"/>
              <w:jc w:val="center"/>
              <w:rPr>
                <w:rFonts w:ascii="Times New Roman" w:hAnsi="Times New Roman"/>
                <w:sz w:val="14"/>
                <w:szCs w:val="16"/>
              </w:rPr>
            </w:pPr>
            <w:r w:rsidRPr="00D34060">
              <w:rPr>
                <w:rFonts w:ascii="Times New Roman" w:hAnsi="Times New Roman"/>
                <w:sz w:val="14"/>
                <w:szCs w:val="16"/>
                <w:lang w:eastAsia="en-US"/>
              </w:rPr>
              <w:t>168,3</w:t>
            </w:r>
          </w:p>
        </w:tc>
        <w:tc>
          <w:tcPr>
            <w:tcW w:w="195" w:type="pct"/>
            <w:vAlign w:val="center"/>
          </w:tcPr>
          <w:p w14:paraId="360A838F" w14:textId="00124CBB" w:rsidR="00DE3EDD" w:rsidRPr="00D34060" w:rsidRDefault="00DE3EDD" w:rsidP="00DE3EDD">
            <w:pPr>
              <w:spacing w:after="0" w:line="240" w:lineRule="auto"/>
              <w:jc w:val="center"/>
              <w:rPr>
                <w:rFonts w:ascii="Times New Roman" w:hAnsi="Times New Roman"/>
                <w:sz w:val="14"/>
                <w:szCs w:val="16"/>
              </w:rPr>
            </w:pPr>
            <w:r w:rsidRPr="00D34060">
              <w:rPr>
                <w:rFonts w:ascii="Times New Roman" w:hAnsi="Times New Roman"/>
                <w:sz w:val="14"/>
                <w:szCs w:val="16"/>
                <w:lang w:eastAsia="en-US"/>
              </w:rPr>
              <w:t>151,6</w:t>
            </w:r>
          </w:p>
        </w:tc>
        <w:tc>
          <w:tcPr>
            <w:tcW w:w="193" w:type="pct"/>
            <w:vAlign w:val="center"/>
          </w:tcPr>
          <w:p w14:paraId="4C65E83B" w14:textId="46424C90" w:rsidR="00DE3EDD" w:rsidRPr="00D34060" w:rsidRDefault="00DE3EDD" w:rsidP="00DE3EDD">
            <w:pPr>
              <w:spacing w:after="0" w:line="240" w:lineRule="auto"/>
              <w:jc w:val="center"/>
              <w:rPr>
                <w:rFonts w:ascii="Times New Roman" w:hAnsi="Times New Roman"/>
                <w:sz w:val="14"/>
                <w:szCs w:val="16"/>
              </w:rPr>
            </w:pPr>
            <w:r w:rsidRPr="00D34060">
              <w:rPr>
                <w:rFonts w:ascii="Times New Roman" w:hAnsi="Times New Roman"/>
                <w:sz w:val="14"/>
                <w:szCs w:val="16"/>
                <w:lang w:eastAsia="en-US"/>
              </w:rPr>
              <w:t>168,3</w:t>
            </w:r>
          </w:p>
        </w:tc>
        <w:tc>
          <w:tcPr>
            <w:tcW w:w="185" w:type="pct"/>
            <w:vAlign w:val="center"/>
          </w:tcPr>
          <w:p w14:paraId="7C8AECC2" w14:textId="1B3EE1AF" w:rsidR="00DE3EDD" w:rsidRPr="00D34060" w:rsidRDefault="00DE3EDD" w:rsidP="00DE3EDD">
            <w:pPr>
              <w:spacing w:after="0" w:line="240" w:lineRule="auto"/>
              <w:jc w:val="center"/>
              <w:rPr>
                <w:rFonts w:ascii="Times New Roman" w:hAnsi="Times New Roman"/>
                <w:sz w:val="14"/>
                <w:szCs w:val="16"/>
              </w:rPr>
            </w:pPr>
            <w:r w:rsidRPr="00D34060">
              <w:rPr>
                <w:rFonts w:ascii="Times New Roman" w:hAnsi="Times New Roman"/>
                <w:sz w:val="14"/>
                <w:szCs w:val="16"/>
                <w:lang w:eastAsia="en-US"/>
              </w:rPr>
              <w:t>151,6</w:t>
            </w:r>
          </w:p>
        </w:tc>
        <w:tc>
          <w:tcPr>
            <w:tcW w:w="183" w:type="pct"/>
            <w:vAlign w:val="center"/>
          </w:tcPr>
          <w:p w14:paraId="78A9B9B2" w14:textId="701B9809" w:rsidR="00DE3EDD" w:rsidRPr="00D34060" w:rsidRDefault="00DE3EDD" w:rsidP="00DE3EDD">
            <w:pPr>
              <w:spacing w:after="0" w:line="240" w:lineRule="auto"/>
              <w:jc w:val="center"/>
              <w:rPr>
                <w:rFonts w:ascii="Times New Roman" w:hAnsi="Times New Roman"/>
                <w:sz w:val="14"/>
                <w:szCs w:val="16"/>
              </w:rPr>
            </w:pPr>
            <w:r w:rsidRPr="00D34060">
              <w:rPr>
                <w:rFonts w:ascii="Times New Roman" w:hAnsi="Times New Roman"/>
                <w:sz w:val="14"/>
                <w:szCs w:val="16"/>
                <w:lang w:eastAsia="en-US"/>
              </w:rPr>
              <w:t>168,3</w:t>
            </w:r>
          </w:p>
        </w:tc>
      </w:tr>
      <w:tr w:rsidR="00D34060" w:rsidRPr="00D34060" w14:paraId="5763AD16" w14:textId="77777777" w:rsidTr="00BA709B">
        <w:trPr>
          <w:trHeight w:val="139"/>
        </w:trPr>
        <w:tc>
          <w:tcPr>
            <w:tcW w:w="365" w:type="pct"/>
            <w:vMerge/>
            <w:vAlign w:val="center"/>
          </w:tcPr>
          <w:p w14:paraId="6D8F580C" w14:textId="77777777" w:rsidR="00DE3EDD" w:rsidRPr="00D34060" w:rsidRDefault="00DE3EDD" w:rsidP="00DE3EDD">
            <w:pPr>
              <w:spacing w:after="0" w:line="240" w:lineRule="auto"/>
              <w:jc w:val="both"/>
              <w:rPr>
                <w:rFonts w:ascii="Times New Roman" w:hAnsi="Times New Roman"/>
                <w:sz w:val="16"/>
                <w:szCs w:val="16"/>
              </w:rPr>
            </w:pPr>
          </w:p>
        </w:tc>
        <w:tc>
          <w:tcPr>
            <w:tcW w:w="555" w:type="pct"/>
            <w:shd w:val="clear" w:color="auto" w:fill="auto"/>
            <w:vAlign w:val="center"/>
          </w:tcPr>
          <w:p w14:paraId="2F31C5FD" w14:textId="77777777" w:rsidR="00DE3EDD" w:rsidRPr="00D34060" w:rsidRDefault="00DE3EDD" w:rsidP="00DE3EDD">
            <w:pPr>
              <w:spacing w:after="0" w:line="240" w:lineRule="auto"/>
              <w:jc w:val="both"/>
              <w:rPr>
                <w:rFonts w:ascii="Times New Roman" w:hAnsi="Times New Roman"/>
                <w:sz w:val="16"/>
                <w:szCs w:val="16"/>
              </w:rPr>
            </w:pPr>
            <w:r w:rsidRPr="00D34060">
              <w:rPr>
                <w:rFonts w:ascii="Times New Roman" w:hAnsi="Times New Roman"/>
                <w:sz w:val="16"/>
                <w:szCs w:val="16"/>
              </w:rPr>
              <w:t xml:space="preserve">Количество городов с благоприятной средой </w:t>
            </w:r>
          </w:p>
        </w:tc>
        <w:tc>
          <w:tcPr>
            <w:tcW w:w="221" w:type="pct"/>
            <w:shd w:val="clear" w:color="auto" w:fill="auto"/>
            <w:vAlign w:val="center"/>
          </w:tcPr>
          <w:p w14:paraId="238537AE" w14:textId="77777777"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ед.</w:t>
            </w:r>
          </w:p>
        </w:tc>
        <w:tc>
          <w:tcPr>
            <w:tcW w:w="191" w:type="pct"/>
            <w:vAlign w:val="center"/>
          </w:tcPr>
          <w:p w14:paraId="48B5CD9A" w14:textId="77777777"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0</w:t>
            </w:r>
          </w:p>
        </w:tc>
        <w:tc>
          <w:tcPr>
            <w:tcW w:w="238" w:type="pct"/>
            <w:shd w:val="clear" w:color="000000" w:fill="FFFFFF"/>
            <w:vAlign w:val="center"/>
          </w:tcPr>
          <w:p w14:paraId="019D5A0D" w14:textId="77777777"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1</w:t>
            </w:r>
          </w:p>
        </w:tc>
        <w:tc>
          <w:tcPr>
            <w:tcW w:w="191" w:type="pct"/>
            <w:shd w:val="clear" w:color="auto" w:fill="auto"/>
            <w:vAlign w:val="center"/>
          </w:tcPr>
          <w:p w14:paraId="0C9454AE" w14:textId="77777777"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1</w:t>
            </w:r>
          </w:p>
        </w:tc>
        <w:tc>
          <w:tcPr>
            <w:tcW w:w="191" w:type="pct"/>
            <w:shd w:val="clear" w:color="auto" w:fill="auto"/>
            <w:vAlign w:val="center"/>
          </w:tcPr>
          <w:p w14:paraId="31815448" w14:textId="77777777"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1</w:t>
            </w:r>
          </w:p>
        </w:tc>
        <w:tc>
          <w:tcPr>
            <w:tcW w:w="191" w:type="pct"/>
            <w:shd w:val="clear" w:color="auto" w:fill="auto"/>
            <w:vAlign w:val="center"/>
          </w:tcPr>
          <w:p w14:paraId="498B0E8F" w14:textId="77777777"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1</w:t>
            </w:r>
          </w:p>
        </w:tc>
        <w:tc>
          <w:tcPr>
            <w:tcW w:w="191" w:type="pct"/>
            <w:shd w:val="clear" w:color="000000" w:fill="FFFFFF"/>
            <w:vAlign w:val="center"/>
          </w:tcPr>
          <w:p w14:paraId="76BA4F36" w14:textId="77777777"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2</w:t>
            </w:r>
          </w:p>
        </w:tc>
        <w:tc>
          <w:tcPr>
            <w:tcW w:w="191" w:type="pct"/>
            <w:shd w:val="clear" w:color="000000" w:fill="FFFFFF"/>
            <w:vAlign w:val="center"/>
          </w:tcPr>
          <w:p w14:paraId="647DC93E" w14:textId="77777777"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1</w:t>
            </w:r>
          </w:p>
        </w:tc>
        <w:tc>
          <w:tcPr>
            <w:tcW w:w="191" w:type="pct"/>
            <w:shd w:val="clear" w:color="000000" w:fill="FFFFFF"/>
            <w:vAlign w:val="center"/>
          </w:tcPr>
          <w:p w14:paraId="489E4ED4" w14:textId="77777777"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2</w:t>
            </w:r>
          </w:p>
        </w:tc>
        <w:tc>
          <w:tcPr>
            <w:tcW w:w="191" w:type="pct"/>
            <w:shd w:val="clear" w:color="000000" w:fill="FFFFFF"/>
            <w:vAlign w:val="center"/>
          </w:tcPr>
          <w:p w14:paraId="7C42E5CA" w14:textId="77777777"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2</w:t>
            </w:r>
          </w:p>
        </w:tc>
        <w:tc>
          <w:tcPr>
            <w:tcW w:w="191" w:type="pct"/>
            <w:shd w:val="clear" w:color="000000" w:fill="FFFFFF"/>
            <w:vAlign w:val="center"/>
          </w:tcPr>
          <w:p w14:paraId="2D76813A" w14:textId="77777777"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3</w:t>
            </w:r>
          </w:p>
        </w:tc>
        <w:tc>
          <w:tcPr>
            <w:tcW w:w="191" w:type="pct"/>
            <w:shd w:val="clear" w:color="000000" w:fill="FFFFFF"/>
            <w:vAlign w:val="center"/>
          </w:tcPr>
          <w:p w14:paraId="364857E0" w14:textId="77777777"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2</w:t>
            </w:r>
          </w:p>
        </w:tc>
        <w:tc>
          <w:tcPr>
            <w:tcW w:w="191" w:type="pct"/>
            <w:shd w:val="clear" w:color="000000" w:fill="FFFFFF"/>
            <w:vAlign w:val="center"/>
          </w:tcPr>
          <w:p w14:paraId="106002FF" w14:textId="77777777"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3</w:t>
            </w:r>
          </w:p>
        </w:tc>
        <w:tc>
          <w:tcPr>
            <w:tcW w:w="191" w:type="pct"/>
            <w:shd w:val="clear" w:color="auto" w:fill="auto"/>
            <w:vAlign w:val="center"/>
          </w:tcPr>
          <w:p w14:paraId="4E5FA336" w14:textId="77777777"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2</w:t>
            </w:r>
          </w:p>
        </w:tc>
        <w:tc>
          <w:tcPr>
            <w:tcW w:w="191" w:type="pct"/>
            <w:shd w:val="clear" w:color="auto" w:fill="auto"/>
            <w:vAlign w:val="center"/>
          </w:tcPr>
          <w:p w14:paraId="46053FC2" w14:textId="77777777"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5</w:t>
            </w:r>
          </w:p>
        </w:tc>
        <w:tc>
          <w:tcPr>
            <w:tcW w:w="191" w:type="pct"/>
            <w:shd w:val="clear" w:color="auto" w:fill="auto"/>
            <w:vAlign w:val="center"/>
          </w:tcPr>
          <w:p w14:paraId="526BD9F4" w14:textId="77777777"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3</w:t>
            </w:r>
          </w:p>
        </w:tc>
        <w:tc>
          <w:tcPr>
            <w:tcW w:w="191" w:type="pct"/>
            <w:shd w:val="clear" w:color="auto" w:fill="auto"/>
            <w:vAlign w:val="center"/>
          </w:tcPr>
          <w:p w14:paraId="0E9555BD" w14:textId="77777777"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5</w:t>
            </w:r>
          </w:p>
        </w:tc>
        <w:tc>
          <w:tcPr>
            <w:tcW w:w="195" w:type="pct"/>
            <w:vAlign w:val="center"/>
          </w:tcPr>
          <w:p w14:paraId="1206DCF3" w14:textId="77777777"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3</w:t>
            </w:r>
          </w:p>
        </w:tc>
        <w:tc>
          <w:tcPr>
            <w:tcW w:w="193" w:type="pct"/>
            <w:vAlign w:val="center"/>
          </w:tcPr>
          <w:p w14:paraId="2C570CFA" w14:textId="77777777"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7</w:t>
            </w:r>
          </w:p>
        </w:tc>
        <w:tc>
          <w:tcPr>
            <w:tcW w:w="185" w:type="pct"/>
            <w:vAlign w:val="center"/>
          </w:tcPr>
          <w:p w14:paraId="22999D3A" w14:textId="77777777"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3</w:t>
            </w:r>
          </w:p>
        </w:tc>
        <w:tc>
          <w:tcPr>
            <w:tcW w:w="183" w:type="pct"/>
            <w:vAlign w:val="center"/>
          </w:tcPr>
          <w:p w14:paraId="7A317BB4" w14:textId="77777777"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9</w:t>
            </w:r>
          </w:p>
        </w:tc>
      </w:tr>
      <w:tr w:rsidR="00D34060" w:rsidRPr="00D34060" w14:paraId="4B6A3F0A" w14:textId="77777777" w:rsidTr="00BA709B">
        <w:trPr>
          <w:trHeight w:val="139"/>
        </w:trPr>
        <w:tc>
          <w:tcPr>
            <w:tcW w:w="365" w:type="pct"/>
            <w:vMerge/>
            <w:vAlign w:val="center"/>
          </w:tcPr>
          <w:p w14:paraId="25F41935" w14:textId="77777777" w:rsidR="00DE3EDD" w:rsidRPr="00D34060" w:rsidRDefault="00DE3EDD" w:rsidP="00DE3EDD">
            <w:pPr>
              <w:spacing w:after="0" w:line="240" w:lineRule="auto"/>
              <w:jc w:val="both"/>
              <w:rPr>
                <w:rFonts w:ascii="Times New Roman" w:hAnsi="Times New Roman"/>
                <w:sz w:val="16"/>
                <w:szCs w:val="16"/>
              </w:rPr>
            </w:pPr>
          </w:p>
        </w:tc>
        <w:tc>
          <w:tcPr>
            <w:tcW w:w="555" w:type="pct"/>
            <w:shd w:val="clear" w:color="auto" w:fill="auto"/>
            <w:vAlign w:val="center"/>
          </w:tcPr>
          <w:p w14:paraId="2077D588" w14:textId="77777777" w:rsidR="00DE3EDD" w:rsidRPr="00D34060" w:rsidRDefault="00DE3EDD" w:rsidP="00DE3EDD">
            <w:pPr>
              <w:spacing w:after="0" w:line="240" w:lineRule="auto"/>
              <w:jc w:val="both"/>
              <w:rPr>
                <w:rFonts w:ascii="Times New Roman" w:hAnsi="Times New Roman"/>
                <w:sz w:val="16"/>
                <w:szCs w:val="16"/>
              </w:rPr>
            </w:pPr>
            <w:r w:rsidRPr="00D34060">
              <w:rPr>
                <w:rFonts w:ascii="Times New Roman" w:hAnsi="Times New Roman"/>
                <w:sz w:val="16"/>
                <w:szCs w:val="16"/>
              </w:rPr>
              <w:t>Количество благоустроенных дворовых территорий, включенных в муниципальные программы формирования современной городской среды</w:t>
            </w:r>
          </w:p>
        </w:tc>
        <w:tc>
          <w:tcPr>
            <w:tcW w:w="221" w:type="pct"/>
            <w:shd w:val="clear" w:color="auto" w:fill="auto"/>
            <w:vAlign w:val="center"/>
          </w:tcPr>
          <w:p w14:paraId="30477CA0" w14:textId="77777777"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ед.</w:t>
            </w:r>
          </w:p>
        </w:tc>
        <w:tc>
          <w:tcPr>
            <w:tcW w:w="191" w:type="pct"/>
            <w:vAlign w:val="center"/>
          </w:tcPr>
          <w:p w14:paraId="4184E522" w14:textId="77777777"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204</w:t>
            </w:r>
          </w:p>
        </w:tc>
        <w:tc>
          <w:tcPr>
            <w:tcW w:w="238" w:type="pct"/>
            <w:shd w:val="clear" w:color="000000" w:fill="FFFFFF"/>
            <w:vAlign w:val="center"/>
          </w:tcPr>
          <w:p w14:paraId="22572F7B" w14:textId="77777777"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196</w:t>
            </w:r>
          </w:p>
        </w:tc>
        <w:tc>
          <w:tcPr>
            <w:tcW w:w="191" w:type="pct"/>
            <w:shd w:val="clear" w:color="auto" w:fill="auto"/>
            <w:vAlign w:val="center"/>
          </w:tcPr>
          <w:p w14:paraId="05C54B44" w14:textId="77777777"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100</w:t>
            </w:r>
          </w:p>
        </w:tc>
        <w:tc>
          <w:tcPr>
            <w:tcW w:w="191" w:type="pct"/>
            <w:shd w:val="clear" w:color="auto" w:fill="auto"/>
            <w:vAlign w:val="center"/>
          </w:tcPr>
          <w:p w14:paraId="7CE53169" w14:textId="77777777"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150</w:t>
            </w:r>
          </w:p>
        </w:tc>
        <w:tc>
          <w:tcPr>
            <w:tcW w:w="191" w:type="pct"/>
            <w:shd w:val="clear" w:color="auto" w:fill="auto"/>
            <w:vAlign w:val="center"/>
          </w:tcPr>
          <w:p w14:paraId="7FA594CF" w14:textId="77777777"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100</w:t>
            </w:r>
          </w:p>
        </w:tc>
        <w:tc>
          <w:tcPr>
            <w:tcW w:w="191" w:type="pct"/>
            <w:shd w:val="clear" w:color="000000" w:fill="FFFFFF"/>
            <w:vAlign w:val="center"/>
          </w:tcPr>
          <w:p w14:paraId="0E4AB938" w14:textId="77777777"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150</w:t>
            </w:r>
          </w:p>
        </w:tc>
        <w:tc>
          <w:tcPr>
            <w:tcW w:w="191" w:type="pct"/>
            <w:shd w:val="clear" w:color="000000" w:fill="FFFFFF"/>
            <w:vAlign w:val="center"/>
          </w:tcPr>
          <w:p w14:paraId="63B06219" w14:textId="77777777"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100</w:t>
            </w:r>
          </w:p>
        </w:tc>
        <w:tc>
          <w:tcPr>
            <w:tcW w:w="191" w:type="pct"/>
            <w:shd w:val="clear" w:color="000000" w:fill="FFFFFF"/>
            <w:vAlign w:val="center"/>
          </w:tcPr>
          <w:p w14:paraId="00B0413D" w14:textId="77777777"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150</w:t>
            </w:r>
          </w:p>
        </w:tc>
        <w:tc>
          <w:tcPr>
            <w:tcW w:w="191" w:type="pct"/>
            <w:shd w:val="clear" w:color="000000" w:fill="FFFFFF"/>
            <w:vAlign w:val="center"/>
          </w:tcPr>
          <w:p w14:paraId="04C360B5" w14:textId="77777777"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100</w:t>
            </w:r>
          </w:p>
        </w:tc>
        <w:tc>
          <w:tcPr>
            <w:tcW w:w="191" w:type="pct"/>
            <w:shd w:val="clear" w:color="000000" w:fill="FFFFFF"/>
            <w:vAlign w:val="center"/>
          </w:tcPr>
          <w:p w14:paraId="5661C54A" w14:textId="77777777"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150</w:t>
            </w:r>
          </w:p>
        </w:tc>
        <w:tc>
          <w:tcPr>
            <w:tcW w:w="191" w:type="pct"/>
            <w:shd w:val="clear" w:color="000000" w:fill="FFFFFF"/>
            <w:vAlign w:val="center"/>
          </w:tcPr>
          <w:p w14:paraId="7FDA7C6E" w14:textId="77777777"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100</w:t>
            </w:r>
          </w:p>
        </w:tc>
        <w:tc>
          <w:tcPr>
            <w:tcW w:w="191" w:type="pct"/>
            <w:shd w:val="clear" w:color="000000" w:fill="FFFFFF"/>
            <w:vAlign w:val="center"/>
          </w:tcPr>
          <w:p w14:paraId="7BE49306" w14:textId="77777777"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150</w:t>
            </w:r>
          </w:p>
        </w:tc>
        <w:tc>
          <w:tcPr>
            <w:tcW w:w="191" w:type="pct"/>
            <w:shd w:val="clear" w:color="auto" w:fill="auto"/>
            <w:vAlign w:val="center"/>
          </w:tcPr>
          <w:p w14:paraId="0AE9522E" w14:textId="77777777"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100</w:t>
            </w:r>
          </w:p>
        </w:tc>
        <w:tc>
          <w:tcPr>
            <w:tcW w:w="191" w:type="pct"/>
            <w:shd w:val="clear" w:color="auto" w:fill="auto"/>
            <w:vAlign w:val="center"/>
          </w:tcPr>
          <w:p w14:paraId="34027213" w14:textId="77777777"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150</w:t>
            </w:r>
          </w:p>
        </w:tc>
        <w:tc>
          <w:tcPr>
            <w:tcW w:w="191" w:type="pct"/>
            <w:shd w:val="clear" w:color="auto" w:fill="auto"/>
            <w:vAlign w:val="center"/>
          </w:tcPr>
          <w:p w14:paraId="5CDF01B1" w14:textId="77777777"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100</w:t>
            </w:r>
          </w:p>
        </w:tc>
        <w:tc>
          <w:tcPr>
            <w:tcW w:w="191" w:type="pct"/>
            <w:shd w:val="clear" w:color="auto" w:fill="auto"/>
            <w:vAlign w:val="center"/>
          </w:tcPr>
          <w:p w14:paraId="7250C561" w14:textId="77777777"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150</w:t>
            </w:r>
          </w:p>
        </w:tc>
        <w:tc>
          <w:tcPr>
            <w:tcW w:w="195" w:type="pct"/>
            <w:vAlign w:val="center"/>
          </w:tcPr>
          <w:p w14:paraId="1FB11187" w14:textId="77777777"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100</w:t>
            </w:r>
          </w:p>
        </w:tc>
        <w:tc>
          <w:tcPr>
            <w:tcW w:w="193" w:type="pct"/>
            <w:vAlign w:val="center"/>
          </w:tcPr>
          <w:p w14:paraId="66FA221C" w14:textId="77777777"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150</w:t>
            </w:r>
          </w:p>
        </w:tc>
        <w:tc>
          <w:tcPr>
            <w:tcW w:w="185" w:type="pct"/>
            <w:vAlign w:val="center"/>
          </w:tcPr>
          <w:p w14:paraId="24FB839C" w14:textId="77777777"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100</w:t>
            </w:r>
          </w:p>
        </w:tc>
        <w:tc>
          <w:tcPr>
            <w:tcW w:w="183" w:type="pct"/>
            <w:vAlign w:val="center"/>
          </w:tcPr>
          <w:p w14:paraId="5FF4BFAD" w14:textId="77777777"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150</w:t>
            </w:r>
          </w:p>
        </w:tc>
      </w:tr>
      <w:tr w:rsidR="00D34060" w:rsidRPr="00D34060" w14:paraId="2E542452" w14:textId="77777777" w:rsidTr="00BA709B">
        <w:trPr>
          <w:trHeight w:val="139"/>
        </w:trPr>
        <w:tc>
          <w:tcPr>
            <w:tcW w:w="365" w:type="pct"/>
            <w:vMerge/>
            <w:vAlign w:val="center"/>
          </w:tcPr>
          <w:p w14:paraId="460151C0" w14:textId="77777777" w:rsidR="00DE3EDD" w:rsidRPr="00D34060" w:rsidRDefault="00DE3EDD" w:rsidP="00DE3EDD">
            <w:pPr>
              <w:spacing w:after="0" w:line="240" w:lineRule="auto"/>
              <w:jc w:val="both"/>
              <w:rPr>
                <w:rFonts w:ascii="Times New Roman" w:hAnsi="Times New Roman"/>
                <w:sz w:val="16"/>
                <w:szCs w:val="16"/>
              </w:rPr>
            </w:pPr>
          </w:p>
        </w:tc>
        <w:tc>
          <w:tcPr>
            <w:tcW w:w="555" w:type="pct"/>
            <w:shd w:val="clear" w:color="auto" w:fill="auto"/>
            <w:vAlign w:val="center"/>
          </w:tcPr>
          <w:p w14:paraId="3BAA1AE7" w14:textId="77777777" w:rsidR="00DE3EDD" w:rsidRPr="00D34060" w:rsidRDefault="00DE3EDD" w:rsidP="00DE3EDD">
            <w:pPr>
              <w:spacing w:after="0" w:line="240" w:lineRule="auto"/>
              <w:jc w:val="both"/>
              <w:rPr>
                <w:rFonts w:ascii="Times New Roman" w:hAnsi="Times New Roman"/>
                <w:sz w:val="16"/>
                <w:szCs w:val="16"/>
              </w:rPr>
            </w:pPr>
            <w:r w:rsidRPr="00D34060">
              <w:rPr>
                <w:rFonts w:ascii="Times New Roman" w:hAnsi="Times New Roman"/>
                <w:sz w:val="16"/>
                <w:szCs w:val="16"/>
              </w:rPr>
              <w:t>Количество благоустроенных общественных территорий, включенных в муниципальные программы формирования современной городской среды</w:t>
            </w:r>
          </w:p>
        </w:tc>
        <w:tc>
          <w:tcPr>
            <w:tcW w:w="221" w:type="pct"/>
            <w:shd w:val="clear" w:color="auto" w:fill="auto"/>
            <w:vAlign w:val="center"/>
          </w:tcPr>
          <w:p w14:paraId="07D6D5D4" w14:textId="77777777"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ед.</w:t>
            </w:r>
          </w:p>
        </w:tc>
        <w:tc>
          <w:tcPr>
            <w:tcW w:w="191" w:type="pct"/>
            <w:vAlign w:val="center"/>
          </w:tcPr>
          <w:p w14:paraId="57D5EB8C" w14:textId="77777777"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61</w:t>
            </w:r>
          </w:p>
        </w:tc>
        <w:tc>
          <w:tcPr>
            <w:tcW w:w="238" w:type="pct"/>
            <w:shd w:val="clear" w:color="000000" w:fill="FFFFFF"/>
            <w:vAlign w:val="center"/>
          </w:tcPr>
          <w:p w14:paraId="44BA4947" w14:textId="77777777"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97</w:t>
            </w:r>
          </w:p>
        </w:tc>
        <w:tc>
          <w:tcPr>
            <w:tcW w:w="191" w:type="pct"/>
            <w:shd w:val="clear" w:color="auto" w:fill="auto"/>
            <w:vAlign w:val="center"/>
          </w:tcPr>
          <w:p w14:paraId="399A0674" w14:textId="77777777"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70</w:t>
            </w:r>
          </w:p>
        </w:tc>
        <w:tc>
          <w:tcPr>
            <w:tcW w:w="191" w:type="pct"/>
            <w:shd w:val="clear" w:color="auto" w:fill="auto"/>
            <w:vAlign w:val="center"/>
          </w:tcPr>
          <w:p w14:paraId="64F66BED" w14:textId="77777777"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90</w:t>
            </w:r>
          </w:p>
        </w:tc>
        <w:tc>
          <w:tcPr>
            <w:tcW w:w="191" w:type="pct"/>
            <w:shd w:val="clear" w:color="auto" w:fill="auto"/>
            <w:vAlign w:val="center"/>
          </w:tcPr>
          <w:p w14:paraId="5C97507E" w14:textId="77777777"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70</w:t>
            </w:r>
          </w:p>
        </w:tc>
        <w:tc>
          <w:tcPr>
            <w:tcW w:w="191" w:type="pct"/>
            <w:shd w:val="clear" w:color="000000" w:fill="FFFFFF"/>
            <w:vAlign w:val="center"/>
          </w:tcPr>
          <w:p w14:paraId="33F7D31B" w14:textId="77777777"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90</w:t>
            </w:r>
          </w:p>
        </w:tc>
        <w:tc>
          <w:tcPr>
            <w:tcW w:w="191" w:type="pct"/>
            <w:shd w:val="clear" w:color="000000" w:fill="FFFFFF"/>
            <w:vAlign w:val="center"/>
          </w:tcPr>
          <w:p w14:paraId="456A8AC6" w14:textId="77777777"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70</w:t>
            </w:r>
          </w:p>
        </w:tc>
        <w:tc>
          <w:tcPr>
            <w:tcW w:w="191" w:type="pct"/>
            <w:shd w:val="clear" w:color="000000" w:fill="FFFFFF"/>
            <w:vAlign w:val="center"/>
          </w:tcPr>
          <w:p w14:paraId="235AB136" w14:textId="77777777"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90</w:t>
            </w:r>
          </w:p>
        </w:tc>
        <w:tc>
          <w:tcPr>
            <w:tcW w:w="191" w:type="pct"/>
            <w:shd w:val="clear" w:color="000000" w:fill="FFFFFF"/>
            <w:vAlign w:val="center"/>
          </w:tcPr>
          <w:p w14:paraId="694D31F1" w14:textId="77777777"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70</w:t>
            </w:r>
          </w:p>
        </w:tc>
        <w:tc>
          <w:tcPr>
            <w:tcW w:w="191" w:type="pct"/>
            <w:shd w:val="clear" w:color="000000" w:fill="FFFFFF"/>
            <w:vAlign w:val="center"/>
          </w:tcPr>
          <w:p w14:paraId="5181D5C6" w14:textId="77777777"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90</w:t>
            </w:r>
          </w:p>
        </w:tc>
        <w:tc>
          <w:tcPr>
            <w:tcW w:w="191" w:type="pct"/>
            <w:shd w:val="clear" w:color="000000" w:fill="FFFFFF"/>
            <w:vAlign w:val="center"/>
          </w:tcPr>
          <w:p w14:paraId="7CF2E3FE" w14:textId="77777777"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70</w:t>
            </w:r>
          </w:p>
        </w:tc>
        <w:tc>
          <w:tcPr>
            <w:tcW w:w="191" w:type="pct"/>
            <w:shd w:val="clear" w:color="000000" w:fill="FFFFFF"/>
            <w:vAlign w:val="center"/>
          </w:tcPr>
          <w:p w14:paraId="0D218A07" w14:textId="77777777"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90</w:t>
            </w:r>
          </w:p>
        </w:tc>
        <w:tc>
          <w:tcPr>
            <w:tcW w:w="191" w:type="pct"/>
            <w:shd w:val="clear" w:color="auto" w:fill="auto"/>
            <w:vAlign w:val="center"/>
          </w:tcPr>
          <w:p w14:paraId="5AB8E0AB" w14:textId="77777777"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70</w:t>
            </w:r>
          </w:p>
        </w:tc>
        <w:tc>
          <w:tcPr>
            <w:tcW w:w="191" w:type="pct"/>
            <w:shd w:val="clear" w:color="auto" w:fill="auto"/>
            <w:vAlign w:val="center"/>
          </w:tcPr>
          <w:p w14:paraId="018FEDD2" w14:textId="77777777"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90</w:t>
            </w:r>
          </w:p>
        </w:tc>
        <w:tc>
          <w:tcPr>
            <w:tcW w:w="191" w:type="pct"/>
            <w:shd w:val="clear" w:color="auto" w:fill="auto"/>
            <w:vAlign w:val="center"/>
          </w:tcPr>
          <w:p w14:paraId="09A341C5" w14:textId="77777777"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70</w:t>
            </w:r>
          </w:p>
        </w:tc>
        <w:tc>
          <w:tcPr>
            <w:tcW w:w="191" w:type="pct"/>
            <w:shd w:val="clear" w:color="auto" w:fill="auto"/>
            <w:vAlign w:val="center"/>
          </w:tcPr>
          <w:p w14:paraId="571EEA0C" w14:textId="77777777"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90</w:t>
            </w:r>
          </w:p>
        </w:tc>
        <w:tc>
          <w:tcPr>
            <w:tcW w:w="195" w:type="pct"/>
            <w:vAlign w:val="center"/>
          </w:tcPr>
          <w:p w14:paraId="5805BEA3" w14:textId="77777777"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70</w:t>
            </w:r>
          </w:p>
        </w:tc>
        <w:tc>
          <w:tcPr>
            <w:tcW w:w="193" w:type="pct"/>
            <w:vAlign w:val="center"/>
          </w:tcPr>
          <w:p w14:paraId="6F6F6780" w14:textId="77777777"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90</w:t>
            </w:r>
          </w:p>
        </w:tc>
        <w:tc>
          <w:tcPr>
            <w:tcW w:w="185" w:type="pct"/>
            <w:vAlign w:val="center"/>
          </w:tcPr>
          <w:p w14:paraId="1FE2961C" w14:textId="77777777"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70</w:t>
            </w:r>
          </w:p>
        </w:tc>
        <w:tc>
          <w:tcPr>
            <w:tcW w:w="183" w:type="pct"/>
            <w:vAlign w:val="center"/>
          </w:tcPr>
          <w:p w14:paraId="52A56658" w14:textId="77777777"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90</w:t>
            </w:r>
          </w:p>
        </w:tc>
      </w:tr>
      <w:tr w:rsidR="00D34060" w:rsidRPr="00D34060" w14:paraId="7712FA2C" w14:textId="77777777" w:rsidTr="00BA709B">
        <w:trPr>
          <w:trHeight w:val="139"/>
        </w:trPr>
        <w:tc>
          <w:tcPr>
            <w:tcW w:w="365" w:type="pct"/>
            <w:vMerge/>
            <w:vAlign w:val="center"/>
          </w:tcPr>
          <w:p w14:paraId="6D023C45" w14:textId="77777777" w:rsidR="00DE3EDD" w:rsidRPr="00D34060" w:rsidRDefault="00DE3EDD" w:rsidP="00DE3EDD">
            <w:pPr>
              <w:spacing w:after="0" w:line="240" w:lineRule="auto"/>
              <w:jc w:val="both"/>
              <w:rPr>
                <w:rFonts w:ascii="Times New Roman" w:hAnsi="Times New Roman"/>
                <w:sz w:val="16"/>
                <w:szCs w:val="16"/>
              </w:rPr>
            </w:pPr>
          </w:p>
        </w:tc>
        <w:tc>
          <w:tcPr>
            <w:tcW w:w="555" w:type="pct"/>
            <w:shd w:val="clear" w:color="auto" w:fill="auto"/>
            <w:vAlign w:val="center"/>
          </w:tcPr>
          <w:p w14:paraId="09CF2525" w14:textId="77777777" w:rsidR="00DE3EDD" w:rsidRPr="00D34060" w:rsidRDefault="00DE3EDD" w:rsidP="00DE3EDD">
            <w:pPr>
              <w:spacing w:after="0" w:line="240" w:lineRule="auto"/>
              <w:jc w:val="both"/>
              <w:rPr>
                <w:rFonts w:ascii="Times New Roman" w:hAnsi="Times New Roman"/>
                <w:sz w:val="16"/>
                <w:szCs w:val="16"/>
              </w:rPr>
            </w:pPr>
            <w:r w:rsidRPr="00D34060">
              <w:rPr>
                <w:rFonts w:ascii="Times New Roman" w:hAnsi="Times New Roman"/>
                <w:sz w:val="16"/>
                <w:szCs w:val="16"/>
              </w:rPr>
              <w:t xml:space="preserve">Доля граждан, принявших участие в решении вопросов развития городской среды от общего количества граждан в возрасте от 14 лет, проживающих в муниципальных образованиях, на территории которых реализуются </w:t>
            </w:r>
            <w:r w:rsidRPr="00D34060">
              <w:rPr>
                <w:rFonts w:ascii="Times New Roman" w:hAnsi="Times New Roman"/>
                <w:sz w:val="16"/>
                <w:szCs w:val="16"/>
              </w:rPr>
              <w:lastRenderedPageBreak/>
              <w:t xml:space="preserve">проекты по созданию комфортной городской среды </w:t>
            </w:r>
          </w:p>
        </w:tc>
        <w:tc>
          <w:tcPr>
            <w:tcW w:w="221" w:type="pct"/>
            <w:shd w:val="clear" w:color="auto" w:fill="auto"/>
            <w:vAlign w:val="center"/>
          </w:tcPr>
          <w:p w14:paraId="6AD0BC81" w14:textId="77777777"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lastRenderedPageBreak/>
              <w:t>%</w:t>
            </w:r>
          </w:p>
        </w:tc>
        <w:tc>
          <w:tcPr>
            <w:tcW w:w="191" w:type="pct"/>
            <w:vAlign w:val="center"/>
          </w:tcPr>
          <w:p w14:paraId="64DC8650" w14:textId="77777777"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9</w:t>
            </w:r>
          </w:p>
        </w:tc>
        <w:tc>
          <w:tcPr>
            <w:tcW w:w="238" w:type="pct"/>
            <w:shd w:val="clear" w:color="000000" w:fill="FFFFFF"/>
            <w:vAlign w:val="center"/>
          </w:tcPr>
          <w:p w14:paraId="7B19A92A" w14:textId="77777777"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10</w:t>
            </w:r>
          </w:p>
        </w:tc>
        <w:tc>
          <w:tcPr>
            <w:tcW w:w="191" w:type="pct"/>
            <w:shd w:val="clear" w:color="auto" w:fill="auto"/>
            <w:vAlign w:val="center"/>
          </w:tcPr>
          <w:p w14:paraId="227BA500" w14:textId="77777777"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10</w:t>
            </w:r>
          </w:p>
        </w:tc>
        <w:tc>
          <w:tcPr>
            <w:tcW w:w="191" w:type="pct"/>
            <w:shd w:val="clear" w:color="auto" w:fill="auto"/>
            <w:vAlign w:val="center"/>
          </w:tcPr>
          <w:p w14:paraId="7C75A479" w14:textId="77777777"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12</w:t>
            </w:r>
          </w:p>
        </w:tc>
        <w:tc>
          <w:tcPr>
            <w:tcW w:w="191" w:type="pct"/>
            <w:shd w:val="clear" w:color="auto" w:fill="auto"/>
            <w:vAlign w:val="center"/>
          </w:tcPr>
          <w:p w14:paraId="4833ADFE" w14:textId="77777777"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12</w:t>
            </w:r>
          </w:p>
        </w:tc>
        <w:tc>
          <w:tcPr>
            <w:tcW w:w="191" w:type="pct"/>
            <w:shd w:val="clear" w:color="000000" w:fill="FFFFFF"/>
            <w:vAlign w:val="center"/>
          </w:tcPr>
          <w:p w14:paraId="01A6C2D1" w14:textId="77777777"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15</w:t>
            </w:r>
          </w:p>
        </w:tc>
        <w:tc>
          <w:tcPr>
            <w:tcW w:w="191" w:type="pct"/>
            <w:shd w:val="clear" w:color="000000" w:fill="FFFFFF"/>
            <w:vAlign w:val="center"/>
          </w:tcPr>
          <w:p w14:paraId="758C81B9" w14:textId="77777777"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15</w:t>
            </w:r>
          </w:p>
        </w:tc>
        <w:tc>
          <w:tcPr>
            <w:tcW w:w="191" w:type="pct"/>
            <w:shd w:val="clear" w:color="000000" w:fill="FFFFFF"/>
            <w:vAlign w:val="center"/>
          </w:tcPr>
          <w:p w14:paraId="2A598015" w14:textId="77777777"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20</w:t>
            </w:r>
          </w:p>
        </w:tc>
        <w:tc>
          <w:tcPr>
            <w:tcW w:w="191" w:type="pct"/>
            <w:shd w:val="clear" w:color="000000" w:fill="FFFFFF"/>
            <w:vAlign w:val="center"/>
          </w:tcPr>
          <w:p w14:paraId="46937DF8" w14:textId="77777777"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20</w:t>
            </w:r>
          </w:p>
        </w:tc>
        <w:tc>
          <w:tcPr>
            <w:tcW w:w="191" w:type="pct"/>
            <w:shd w:val="clear" w:color="000000" w:fill="FFFFFF"/>
            <w:vAlign w:val="center"/>
          </w:tcPr>
          <w:p w14:paraId="235472DB" w14:textId="77777777"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25</w:t>
            </w:r>
          </w:p>
        </w:tc>
        <w:tc>
          <w:tcPr>
            <w:tcW w:w="191" w:type="pct"/>
            <w:shd w:val="clear" w:color="000000" w:fill="FFFFFF"/>
            <w:vAlign w:val="center"/>
          </w:tcPr>
          <w:p w14:paraId="79C6F447" w14:textId="77777777"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25</w:t>
            </w:r>
          </w:p>
        </w:tc>
        <w:tc>
          <w:tcPr>
            <w:tcW w:w="191" w:type="pct"/>
            <w:shd w:val="clear" w:color="000000" w:fill="FFFFFF"/>
            <w:vAlign w:val="center"/>
          </w:tcPr>
          <w:p w14:paraId="609634E3" w14:textId="77777777"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30</w:t>
            </w:r>
          </w:p>
        </w:tc>
        <w:tc>
          <w:tcPr>
            <w:tcW w:w="191" w:type="pct"/>
            <w:shd w:val="clear" w:color="auto" w:fill="auto"/>
            <w:vAlign w:val="center"/>
          </w:tcPr>
          <w:p w14:paraId="7D77D449" w14:textId="77777777"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25</w:t>
            </w:r>
          </w:p>
        </w:tc>
        <w:tc>
          <w:tcPr>
            <w:tcW w:w="191" w:type="pct"/>
            <w:shd w:val="clear" w:color="auto" w:fill="auto"/>
            <w:vAlign w:val="center"/>
          </w:tcPr>
          <w:p w14:paraId="7917DCF7" w14:textId="77777777"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30</w:t>
            </w:r>
          </w:p>
        </w:tc>
        <w:tc>
          <w:tcPr>
            <w:tcW w:w="191" w:type="pct"/>
            <w:shd w:val="clear" w:color="auto" w:fill="auto"/>
            <w:vAlign w:val="center"/>
          </w:tcPr>
          <w:p w14:paraId="2384F807" w14:textId="77777777"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25</w:t>
            </w:r>
          </w:p>
        </w:tc>
        <w:tc>
          <w:tcPr>
            <w:tcW w:w="191" w:type="pct"/>
            <w:shd w:val="clear" w:color="auto" w:fill="auto"/>
            <w:vAlign w:val="center"/>
          </w:tcPr>
          <w:p w14:paraId="3F2BE79B" w14:textId="77777777"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30</w:t>
            </w:r>
          </w:p>
        </w:tc>
        <w:tc>
          <w:tcPr>
            <w:tcW w:w="195" w:type="pct"/>
            <w:vAlign w:val="center"/>
          </w:tcPr>
          <w:p w14:paraId="1260EE97" w14:textId="77777777"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25</w:t>
            </w:r>
          </w:p>
        </w:tc>
        <w:tc>
          <w:tcPr>
            <w:tcW w:w="193" w:type="pct"/>
            <w:vAlign w:val="center"/>
          </w:tcPr>
          <w:p w14:paraId="2BADE30F" w14:textId="77777777"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30</w:t>
            </w:r>
          </w:p>
        </w:tc>
        <w:tc>
          <w:tcPr>
            <w:tcW w:w="185" w:type="pct"/>
            <w:vAlign w:val="center"/>
          </w:tcPr>
          <w:p w14:paraId="48EC85DF" w14:textId="77777777"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25</w:t>
            </w:r>
          </w:p>
        </w:tc>
        <w:tc>
          <w:tcPr>
            <w:tcW w:w="183" w:type="pct"/>
            <w:vAlign w:val="center"/>
          </w:tcPr>
          <w:p w14:paraId="34D8AA88" w14:textId="77777777"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30</w:t>
            </w:r>
          </w:p>
        </w:tc>
      </w:tr>
      <w:tr w:rsidR="00D34060" w:rsidRPr="00D34060" w14:paraId="0D04B1A7" w14:textId="77777777" w:rsidTr="00BA709B">
        <w:trPr>
          <w:trHeight w:val="139"/>
        </w:trPr>
        <w:tc>
          <w:tcPr>
            <w:tcW w:w="365" w:type="pct"/>
            <w:vMerge w:val="restart"/>
            <w:vAlign w:val="center"/>
          </w:tcPr>
          <w:p w14:paraId="2E1450DD" w14:textId="77777777" w:rsidR="00DE3EDD" w:rsidRPr="00D34060" w:rsidRDefault="00DE3EDD" w:rsidP="00DE3EDD">
            <w:pPr>
              <w:spacing w:after="0" w:line="240" w:lineRule="auto"/>
              <w:jc w:val="both"/>
              <w:rPr>
                <w:rFonts w:ascii="Times New Roman" w:hAnsi="Times New Roman"/>
                <w:sz w:val="16"/>
                <w:szCs w:val="16"/>
              </w:rPr>
            </w:pPr>
            <w:r w:rsidRPr="00D34060">
              <w:rPr>
                <w:rFonts w:ascii="Times New Roman" w:hAnsi="Times New Roman"/>
                <w:sz w:val="16"/>
                <w:szCs w:val="16"/>
              </w:rPr>
              <w:lastRenderedPageBreak/>
              <w:t xml:space="preserve">2.2.  Повышение качества предоставляемых жилищно-коммунальных услуг, модернизация и развитие жилищно-коммунального хозяйства </w:t>
            </w:r>
          </w:p>
        </w:tc>
        <w:tc>
          <w:tcPr>
            <w:tcW w:w="555" w:type="pct"/>
            <w:shd w:val="clear" w:color="auto" w:fill="auto"/>
            <w:vAlign w:val="center"/>
          </w:tcPr>
          <w:p w14:paraId="5C6EF0E5" w14:textId="77777777" w:rsidR="00DE3EDD" w:rsidRPr="00D34060" w:rsidRDefault="00DE3EDD" w:rsidP="00DE3EDD">
            <w:pPr>
              <w:spacing w:after="0" w:line="240" w:lineRule="auto"/>
              <w:jc w:val="both"/>
              <w:rPr>
                <w:rFonts w:ascii="Times New Roman" w:hAnsi="Times New Roman"/>
                <w:sz w:val="16"/>
                <w:szCs w:val="16"/>
              </w:rPr>
            </w:pPr>
            <w:r w:rsidRPr="00D34060">
              <w:rPr>
                <w:rFonts w:ascii="Times New Roman" w:hAnsi="Times New Roman"/>
                <w:sz w:val="16"/>
                <w:szCs w:val="16"/>
              </w:rPr>
              <w:t>Динамика энергоемкости валового регионального продукта</w:t>
            </w:r>
          </w:p>
        </w:tc>
        <w:tc>
          <w:tcPr>
            <w:tcW w:w="221" w:type="pct"/>
            <w:shd w:val="clear" w:color="auto" w:fill="auto"/>
            <w:vAlign w:val="center"/>
          </w:tcPr>
          <w:p w14:paraId="271C6D64" w14:textId="77777777"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кг у.т./ тыс.рублей</w:t>
            </w:r>
          </w:p>
        </w:tc>
        <w:tc>
          <w:tcPr>
            <w:tcW w:w="191" w:type="pct"/>
            <w:vAlign w:val="center"/>
          </w:tcPr>
          <w:p w14:paraId="089D53E6" w14:textId="76BEA5E6"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27,5</w:t>
            </w:r>
          </w:p>
        </w:tc>
        <w:tc>
          <w:tcPr>
            <w:tcW w:w="238" w:type="pct"/>
            <w:shd w:val="clear" w:color="000000" w:fill="FFFFFF"/>
            <w:vAlign w:val="center"/>
          </w:tcPr>
          <w:p w14:paraId="16A8455F" w14:textId="0AEF5E1F"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27,0</w:t>
            </w:r>
          </w:p>
        </w:tc>
        <w:tc>
          <w:tcPr>
            <w:tcW w:w="191" w:type="pct"/>
            <w:shd w:val="clear" w:color="auto" w:fill="auto"/>
            <w:vAlign w:val="center"/>
          </w:tcPr>
          <w:p w14:paraId="507A046F" w14:textId="1BFA7E97"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26,8</w:t>
            </w:r>
          </w:p>
        </w:tc>
        <w:tc>
          <w:tcPr>
            <w:tcW w:w="191" w:type="pct"/>
            <w:shd w:val="clear" w:color="auto" w:fill="auto"/>
            <w:vAlign w:val="center"/>
          </w:tcPr>
          <w:p w14:paraId="7408F5A1" w14:textId="73D72A96"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26,6</w:t>
            </w:r>
          </w:p>
        </w:tc>
        <w:tc>
          <w:tcPr>
            <w:tcW w:w="191" w:type="pct"/>
            <w:shd w:val="clear" w:color="auto" w:fill="auto"/>
            <w:vAlign w:val="center"/>
          </w:tcPr>
          <w:p w14:paraId="16C4237E" w14:textId="2089C47D"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26,6</w:t>
            </w:r>
          </w:p>
        </w:tc>
        <w:tc>
          <w:tcPr>
            <w:tcW w:w="191" w:type="pct"/>
            <w:shd w:val="clear" w:color="000000" w:fill="FFFFFF"/>
            <w:vAlign w:val="center"/>
          </w:tcPr>
          <w:p w14:paraId="7D9251F1" w14:textId="6043BCF6"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26,4</w:t>
            </w:r>
          </w:p>
        </w:tc>
        <w:tc>
          <w:tcPr>
            <w:tcW w:w="191" w:type="pct"/>
            <w:shd w:val="clear" w:color="000000" w:fill="FFFFFF"/>
            <w:vAlign w:val="center"/>
          </w:tcPr>
          <w:p w14:paraId="715E7B17" w14:textId="21B50322"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26,4</w:t>
            </w:r>
          </w:p>
        </w:tc>
        <w:tc>
          <w:tcPr>
            <w:tcW w:w="191" w:type="pct"/>
            <w:shd w:val="clear" w:color="000000" w:fill="FFFFFF"/>
            <w:vAlign w:val="center"/>
          </w:tcPr>
          <w:p w14:paraId="50A51AF7" w14:textId="3845FA0E"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26,0</w:t>
            </w:r>
          </w:p>
        </w:tc>
        <w:tc>
          <w:tcPr>
            <w:tcW w:w="191" w:type="pct"/>
            <w:shd w:val="clear" w:color="000000" w:fill="FFFFFF"/>
            <w:vAlign w:val="center"/>
          </w:tcPr>
          <w:p w14:paraId="69084813" w14:textId="6F96C898"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26,2</w:t>
            </w:r>
          </w:p>
        </w:tc>
        <w:tc>
          <w:tcPr>
            <w:tcW w:w="191" w:type="pct"/>
            <w:shd w:val="clear" w:color="000000" w:fill="FFFFFF"/>
            <w:vAlign w:val="center"/>
          </w:tcPr>
          <w:p w14:paraId="7DC1F2A4" w14:textId="069A6370"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26,0</w:t>
            </w:r>
          </w:p>
        </w:tc>
        <w:tc>
          <w:tcPr>
            <w:tcW w:w="191" w:type="pct"/>
            <w:shd w:val="clear" w:color="000000" w:fill="FFFFFF"/>
            <w:vAlign w:val="center"/>
          </w:tcPr>
          <w:p w14:paraId="14867371" w14:textId="6BE568AC"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26,0</w:t>
            </w:r>
          </w:p>
        </w:tc>
        <w:tc>
          <w:tcPr>
            <w:tcW w:w="191" w:type="pct"/>
            <w:shd w:val="clear" w:color="000000" w:fill="FFFFFF"/>
            <w:vAlign w:val="center"/>
          </w:tcPr>
          <w:p w14:paraId="05078541" w14:textId="5AED7609"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25,8</w:t>
            </w:r>
          </w:p>
        </w:tc>
        <w:tc>
          <w:tcPr>
            <w:tcW w:w="191" w:type="pct"/>
            <w:shd w:val="clear" w:color="auto" w:fill="auto"/>
            <w:vAlign w:val="center"/>
          </w:tcPr>
          <w:p w14:paraId="0C8FC1DE" w14:textId="62D6124E"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26,0</w:t>
            </w:r>
          </w:p>
        </w:tc>
        <w:tc>
          <w:tcPr>
            <w:tcW w:w="191" w:type="pct"/>
            <w:shd w:val="clear" w:color="auto" w:fill="auto"/>
            <w:vAlign w:val="center"/>
          </w:tcPr>
          <w:p w14:paraId="020D1E6B" w14:textId="49892EC6"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25,6</w:t>
            </w:r>
          </w:p>
        </w:tc>
        <w:tc>
          <w:tcPr>
            <w:tcW w:w="191" w:type="pct"/>
            <w:shd w:val="clear" w:color="auto" w:fill="auto"/>
            <w:vAlign w:val="center"/>
          </w:tcPr>
          <w:p w14:paraId="4C54AE43" w14:textId="2ED4461C"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25,5</w:t>
            </w:r>
          </w:p>
        </w:tc>
        <w:tc>
          <w:tcPr>
            <w:tcW w:w="191" w:type="pct"/>
            <w:shd w:val="clear" w:color="auto" w:fill="auto"/>
            <w:vAlign w:val="center"/>
          </w:tcPr>
          <w:p w14:paraId="67AE0D71" w14:textId="20927465"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25,0</w:t>
            </w:r>
          </w:p>
        </w:tc>
        <w:tc>
          <w:tcPr>
            <w:tcW w:w="195" w:type="pct"/>
            <w:vAlign w:val="center"/>
          </w:tcPr>
          <w:p w14:paraId="1B469560" w14:textId="4FB27594"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25,5</w:t>
            </w:r>
          </w:p>
        </w:tc>
        <w:tc>
          <w:tcPr>
            <w:tcW w:w="193" w:type="pct"/>
            <w:vAlign w:val="center"/>
          </w:tcPr>
          <w:p w14:paraId="7DDD37DF" w14:textId="0C558084"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25,0</w:t>
            </w:r>
          </w:p>
        </w:tc>
        <w:tc>
          <w:tcPr>
            <w:tcW w:w="185" w:type="pct"/>
            <w:vAlign w:val="center"/>
          </w:tcPr>
          <w:p w14:paraId="2AB56877" w14:textId="6EF13EB3"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25,5</w:t>
            </w:r>
          </w:p>
        </w:tc>
        <w:tc>
          <w:tcPr>
            <w:tcW w:w="183" w:type="pct"/>
            <w:vAlign w:val="center"/>
          </w:tcPr>
          <w:p w14:paraId="0C7559DA" w14:textId="37FF436D"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25,0</w:t>
            </w:r>
          </w:p>
        </w:tc>
      </w:tr>
      <w:tr w:rsidR="00D34060" w:rsidRPr="00D34060" w14:paraId="6647C416" w14:textId="77777777" w:rsidTr="00BA709B">
        <w:trPr>
          <w:trHeight w:val="139"/>
        </w:trPr>
        <w:tc>
          <w:tcPr>
            <w:tcW w:w="365" w:type="pct"/>
            <w:vMerge/>
            <w:vAlign w:val="center"/>
          </w:tcPr>
          <w:p w14:paraId="082002A7" w14:textId="77777777" w:rsidR="00DE3EDD" w:rsidRPr="00D34060" w:rsidRDefault="00DE3EDD" w:rsidP="00DE3EDD">
            <w:pPr>
              <w:spacing w:after="0" w:line="240" w:lineRule="auto"/>
              <w:rPr>
                <w:rFonts w:ascii="Times New Roman" w:hAnsi="Times New Roman"/>
                <w:bCs/>
                <w:sz w:val="16"/>
                <w:szCs w:val="16"/>
              </w:rPr>
            </w:pPr>
          </w:p>
        </w:tc>
        <w:tc>
          <w:tcPr>
            <w:tcW w:w="555" w:type="pct"/>
            <w:shd w:val="clear" w:color="auto" w:fill="auto"/>
            <w:vAlign w:val="center"/>
          </w:tcPr>
          <w:p w14:paraId="4F126FDF" w14:textId="77777777" w:rsidR="00DE3EDD" w:rsidRPr="00D34060" w:rsidRDefault="00DE3EDD" w:rsidP="00DE3EDD">
            <w:pPr>
              <w:spacing w:after="0" w:line="240" w:lineRule="auto"/>
              <w:jc w:val="both"/>
              <w:rPr>
                <w:rFonts w:ascii="Times New Roman" w:hAnsi="Times New Roman"/>
                <w:sz w:val="16"/>
                <w:szCs w:val="16"/>
              </w:rPr>
            </w:pPr>
            <w:r w:rsidRPr="00D34060">
              <w:rPr>
                <w:rFonts w:ascii="Times New Roman" w:hAnsi="Times New Roman"/>
                <w:sz w:val="16"/>
                <w:szCs w:val="16"/>
              </w:rPr>
              <w:t>Уровень газификации Иркутской области</w:t>
            </w:r>
          </w:p>
        </w:tc>
        <w:tc>
          <w:tcPr>
            <w:tcW w:w="221" w:type="pct"/>
            <w:shd w:val="clear" w:color="auto" w:fill="auto"/>
            <w:vAlign w:val="center"/>
          </w:tcPr>
          <w:p w14:paraId="115AA87D" w14:textId="77777777"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w:t>
            </w:r>
          </w:p>
        </w:tc>
        <w:tc>
          <w:tcPr>
            <w:tcW w:w="191" w:type="pct"/>
            <w:vAlign w:val="center"/>
          </w:tcPr>
          <w:p w14:paraId="5DFE7B28" w14:textId="65EC44F9"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9,2</w:t>
            </w:r>
          </w:p>
        </w:tc>
        <w:tc>
          <w:tcPr>
            <w:tcW w:w="238" w:type="pct"/>
            <w:shd w:val="clear" w:color="000000" w:fill="FFFFFF"/>
            <w:vAlign w:val="center"/>
          </w:tcPr>
          <w:p w14:paraId="06C78CC5" w14:textId="2150E39E"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9,9</w:t>
            </w:r>
          </w:p>
        </w:tc>
        <w:tc>
          <w:tcPr>
            <w:tcW w:w="191" w:type="pct"/>
            <w:shd w:val="clear" w:color="auto" w:fill="auto"/>
            <w:vAlign w:val="center"/>
          </w:tcPr>
          <w:p w14:paraId="30700FE0" w14:textId="1CA44831"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9,9</w:t>
            </w:r>
          </w:p>
        </w:tc>
        <w:tc>
          <w:tcPr>
            <w:tcW w:w="191" w:type="pct"/>
            <w:shd w:val="clear" w:color="auto" w:fill="auto"/>
            <w:vAlign w:val="center"/>
          </w:tcPr>
          <w:p w14:paraId="561DC197" w14:textId="6DF1653D"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10</w:t>
            </w:r>
          </w:p>
        </w:tc>
        <w:tc>
          <w:tcPr>
            <w:tcW w:w="191" w:type="pct"/>
            <w:shd w:val="clear" w:color="auto" w:fill="auto"/>
            <w:vAlign w:val="center"/>
          </w:tcPr>
          <w:p w14:paraId="4E98A70E" w14:textId="21467A92"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10</w:t>
            </w:r>
          </w:p>
        </w:tc>
        <w:tc>
          <w:tcPr>
            <w:tcW w:w="191" w:type="pct"/>
            <w:shd w:val="clear" w:color="000000" w:fill="FFFFFF"/>
            <w:vAlign w:val="center"/>
          </w:tcPr>
          <w:p w14:paraId="514D9ED3" w14:textId="49912AC9"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11</w:t>
            </w:r>
          </w:p>
        </w:tc>
        <w:tc>
          <w:tcPr>
            <w:tcW w:w="191" w:type="pct"/>
            <w:shd w:val="clear" w:color="000000" w:fill="FFFFFF"/>
            <w:vAlign w:val="center"/>
          </w:tcPr>
          <w:p w14:paraId="29D2DD38" w14:textId="1FC6B966"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12</w:t>
            </w:r>
          </w:p>
        </w:tc>
        <w:tc>
          <w:tcPr>
            <w:tcW w:w="191" w:type="pct"/>
            <w:shd w:val="clear" w:color="000000" w:fill="FFFFFF"/>
            <w:vAlign w:val="center"/>
          </w:tcPr>
          <w:p w14:paraId="197D7BA6" w14:textId="4D3E9558"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13</w:t>
            </w:r>
          </w:p>
        </w:tc>
        <w:tc>
          <w:tcPr>
            <w:tcW w:w="191" w:type="pct"/>
            <w:shd w:val="clear" w:color="000000" w:fill="FFFFFF"/>
            <w:vAlign w:val="center"/>
          </w:tcPr>
          <w:p w14:paraId="7DFD3BA9" w14:textId="56857416"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13,5</w:t>
            </w:r>
          </w:p>
        </w:tc>
        <w:tc>
          <w:tcPr>
            <w:tcW w:w="191" w:type="pct"/>
            <w:shd w:val="clear" w:color="000000" w:fill="FFFFFF"/>
            <w:vAlign w:val="center"/>
          </w:tcPr>
          <w:p w14:paraId="76E6B09C" w14:textId="570B4104"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14</w:t>
            </w:r>
          </w:p>
        </w:tc>
        <w:tc>
          <w:tcPr>
            <w:tcW w:w="191" w:type="pct"/>
            <w:shd w:val="clear" w:color="000000" w:fill="FFFFFF"/>
            <w:vAlign w:val="center"/>
          </w:tcPr>
          <w:p w14:paraId="0B12585F" w14:textId="149D9663"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14,5</w:t>
            </w:r>
          </w:p>
        </w:tc>
        <w:tc>
          <w:tcPr>
            <w:tcW w:w="191" w:type="pct"/>
            <w:shd w:val="clear" w:color="000000" w:fill="FFFFFF"/>
            <w:vAlign w:val="center"/>
          </w:tcPr>
          <w:p w14:paraId="59D4E630" w14:textId="7B57D272"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15</w:t>
            </w:r>
          </w:p>
        </w:tc>
        <w:tc>
          <w:tcPr>
            <w:tcW w:w="191" w:type="pct"/>
            <w:shd w:val="clear" w:color="auto" w:fill="auto"/>
            <w:vAlign w:val="center"/>
          </w:tcPr>
          <w:p w14:paraId="578FA9AF" w14:textId="45C11E14"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16,5</w:t>
            </w:r>
          </w:p>
        </w:tc>
        <w:tc>
          <w:tcPr>
            <w:tcW w:w="191" w:type="pct"/>
            <w:shd w:val="clear" w:color="auto" w:fill="auto"/>
            <w:vAlign w:val="center"/>
          </w:tcPr>
          <w:p w14:paraId="3D6D8E25" w14:textId="05F727A7"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17</w:t>
            </w:r>
          </w:p>
        </w:tc>
        <w:tc>
          <w:tcPr>
            <w:tcW w:w="191" w:type="pct"/>
            <w:shd w:val="clear" w:color="auto" w:fill="auto"/>
            <w:vAlign w:val="center"/>
          </w:tcPr>
          <w:p w14:paraId="2EF2E6AD" w14:textId="5352360F"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17,5</w:t>
            </w:r>
          </w:p>
        </w:tc>
        <w:tc>
          <w:tcPr>
            <w:tcW w:w="191" w:type="pct"/>
            <w:shd w:val="clear" w:color="auto" w:fill="auto"/>
            <w:vAlign w:val="center"/>
          </w:tcPr>
          <w:p w14:paraId="37884E65" w14:textId="14BFE30A"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19</w:t>
            </w:r>
          </w:p>
        </w:tc>
        <w:tc>
          <w:tcPr>
            <w:tcW w:w="195" w:type="pct"/>
            <w:vAlign w:val="center"/>
          </w:tcPr>
          <w:p w14:paraId="0334407A" w14:textId="6041E0DB"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19,5</w:t>
            </w:r>
          </w:p>
        </w:tc>
        <w:tc>
          <w:tcPr>
            <w:tcW w:w="193" w:type="pct"/>
            <w:vAlign w:val="center"/>
          </w:tcPr>
          <w:p w14:paraId="069A3C40" w14:textId="19B50824"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21</w:t>
            </w:r>
          </w:p>
        </w:tc>
        <w:tc>
          <w:tcPr>
            <w:tcW w:w="185" w:type="pct"/>
            <w:vAlign w:val="center"/>
          </w:tcPr>
          <w:p w14:paraId="66061201" w14:textId="707DC02A"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21,5</w:t>
            </w:r>
          </w:p>
        </w:tc>
        <w:tc>
          <w:tcPr>
            <w:tcW w:w="183" w:type="pct"/>
            <w:vAlign w:val="center"/>
          </w:tcPr>
          <w:p w14:paraId="11EDAE63" w14:textId="3898F5C9"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23</w:t>
            </w:r>
          </w:p>
        </w:tc>
      </w:tr>
      <w:tr w:rsidR="00D34060" w:rsidRPr="00D34060" w14:paraId="21FA9CDF" w14:textId="77777777" w:rsidTr="00BA709B">
        <w:trPr>
          <w:trHeight w:val="139"/>
        </w:trPr>
        <w:tc>
          <w:tcPr>
            <w:tcW w:w="365" w:type="pct"/>
            <w:vMerge/>
            <w:vAlign w:val="center"/>
          </w:tcPr>
          <w:p w14:paraId="6A3A5BB4" w14:textId="77777777" w:rsidR="00DE3EDD" w:rsidRPr="00D34060" w:rsidRDefault="00DE3EDD" w:rsidP="00DE3EDD">
            <w:pPr>
              <w:spacing w:after="0" w:line="240" w:lineRule="auto"/>
              <w:rPr>
                <w:rFonts w:ascii="Times New Roman" w:hAnsi="Times New Roman"/>
                <w:bCs/>
                <w:sz w:val="16"/>
                <w:szCs w:val="16"/>
              </w:rPr>
            </w:pPr>
          </w:p>
        </w:tc>
        <w:tc>
          <w:tcPr>
            <w:tcW w:w="555" w:type="pct"/>
            <w:shd w:val="clear" w:color="auto" w:fill="auto"/>
            <w:vAlign w:val="center"/>
          </w:tcPr>
          <w:p w14:paraId="5BDCEED1" w14:textId="77777777" w:rsidR="00DE3EDD" w:rsidRPr="00D34060" w:rsidRDefault="00DE3EDD" w:rsidP="00DE3EDD">
            <w:pPr>
              <w:spacing w:after="0" w:line="240" w:lineRule="auto"/>
              <w:jc w:val="both"/>
              <w:rPr>
                <w:rFonts w:ascii="Times New Roman" w:hAnsi="Times New Roman"/>
                <w:sz w:val="16"/>
                <w:szCs w:val="16"/>
              </w:rPr>
            </w:pPr>
            <w:r w:rsidRPr="00D34060">
              <w:rPr>
                <w:rFonts w:ascii="Times New Roman" w:hAnsi="Times New Roman"/>
                <w:sz w:val="16"/>
                <w:szCs w:val="16"/>
              </w:rPr>
              <w:t>Доля населения, обеспеченного питьевой водой, отвечающей требованиям безопасности, в общей численности населения</w:t>
            </w:r>
          </w:p>
        </w:tc>
        <w:tc>
          <w:tcPr>
            <w:tcW w:w="221" w:type="pct"/>
            <w:shd w:val="clear" w:color="auto" w:fill="auto"/>
            <w:vAlign w:val="center"/>
          </w:tcPr>
          <w:p w14:paraId="45C2AD61" w14:textId="77777777"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w:t>
            </w:r>
          </w:p>
        </w:tc>
        <w:tc>
          <w:tcPr>
            <w:tcW w:w="191" w:type="pct"/>
            <w:vAlign w:val="center"/>
          </w:tcPr>
          <w:p w14:paraId="588239D4" w14:textId="77777777"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91,3</w:t>
            </w:r>
          </w:p>
        </w:tc>
        <w:tc>
          <w:tcPr>
            <w:tcW w:w="238" w:type="pct"/>
            <w:shd w:val="clear" w:color="000000" w:fill="FFFFFF"/>
            <w:vAlign w:val="center"/>
          </w:tcPr>
          <w:p w14:paraId="16F160D2" w14:textId="77777777"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91,3</w:t>
            </w:r>
          </w:p>
        </w:tc>
        <w:tc>
          <w:tcPr>
            <w:tcW w:w="191" w:type="pct"/>
            <w:shd w:val="clear" w:color="auto" w:fill="auto"/>
            <w:vAlign w:val="center"/>
          </w:tcPr>
          <w:p w14:paraId="451C13DB" w14:textId="77777777" w:rsidR="00DE3EDD" w:rsidRPr="00D34060" w:rsidRDefault="00DE3EDD" w:rsidP="00DE3EDD">
            <w:pPr>
              <w:spacing w:after="0" w:line="240" w:lineRule="auto"/>
              <w:jc w:val="center"/>
              <w:rPr>
                <w:rFonts w:ascii="Times New Roman" w:hAnsi="Times New Roman"/>
                <w:sz w:val="16"/>
                <w:szCs w:val="16"/>
                <w:lang w:eastAsia="en-US"/>
              </w:rPr>
            </w:pPr>
            <w:r w:rsidRPr="00D34060">
              <w:rPr>
                <w:rFonts w:ascii="Times New Roman" w:hAnsi="Times New Roman"/>
                <w:sz w:val="16"/>
                <w:szCs w:val="16"/>
                <w:lang w:eastAsia="en-US"/>
              </w:rPr>
              <w:t>91,5</w:t>
            </w:r>
          </w:p>
        </w:tc>
        <w:tc>
          <w:tcPr>
            <w:tcW w:w="191" w:type="pct"/>
            <w:shd w:val="clear" w:color="auto" w:fill="auto"/>
            <w:vAlign w:val="center"/>
          </w:tcPr>
          <w:p w14:paraId="6132A1E8" w14:textId="77777777" w:rsidR="00DE3EDD" w:rsidRPr="00D34060" w:rsidRDefault="00DE3EDD" w:rsidP="00DE3EDD">
            <w:pPr>
              <w:spacing w:after="0" w:line="240" w:lineRule="auto"/>
              <w:jc w:val="center"/>
              <w:rPr>
                <w:rFonts w:ascii="Times New Roman" w:hAnsi="Times New Roman"/>
                <w:sz w:val="16"/>
                <w:szCs w:val="16"/>
                <w:lang w:eastAsia="en-US"/>
              </w:rPr>
            </w:pPr>
            <w:r w:rsidRPr="00D34060">
              <w:rPr>
                <w:rFonts w:ascii="Times New Roman" w:hAnsi="Times New Roman"/>
                <w:sz w:val="16"/>
                <w:szCs w:val="16"/>
                <w:lang w:eastAsia="en-US"/>
              </w:rPr>
              <w:t>91,7</w:t>
            </w:r>
          </w:p>
        </w:tc>
        <w:tc>
          <w:tcPr>
            <w:tcW w:w="191" w:type="pct"/>
            <w:shd w:val="clear" w:color="auto" w:fill="auto"/>
            <w:vAlign w:val="center"/>
          </w:tcPr>
          <w:p w14:paraId="6E7A29F4" w14:textId="77777777" w:rsidR="00DE3EDD" w:rsidRPr="00D34060" w:rsidRDefault="00DE3EDD" w:rsidP="00DE3EDD">
            <w:pPr>
              <w:spacing w:after="0" w:line="240" w:lineRule="auto"/>
              <w:jc w:val="center"/>
              <w:rPr>
                <w:rFonts w:ascii="Times New Roman" w:hAnsi="Times New Roman"/>
                <w:sz w:val="16"/>
                <w:szCs w:val="16"/>
                <w:lang w:eastAsia="en-US"/>
              </w:rPr>
            </w:pPr>
            <w:r w:rsidRPr="00D34060">
              <w:rPr>
                <w:rFonts w:ascii="Times New Roman" w:hAnsi="Times New Roman"/>
                <w:sz w:val="16"/>
                <w:szCs w:val="16"/>
                <w:lang w:eastAsia="en-US"/>
              </w:rPr>
              <w:t>91,6</w:t>
            </w:r>
          </w:p>
        </w:tc>
        <w:tc>
          <w:tcPr>
            <w:tcW w:w="191" w:type="pct"/>
            <w:shd w:val="clear" w:color="000000" w:fill="FFFFFF"/>
            <w:vAlign w:val="center"/>
          </w:tcPr>
          <w:p w14:paraId="5FA86C53" w14:textId="77777777" w:rsidR="00DE3EDD" w:rsidRPr="00D34060" w:rsidRDefault="00DE3EDD" w:rsidP="00DE3EDD">
            <w:pPr>
              <w:spacing w:after="0" w:line="240" w:lineRule="auto"/>
              <w:jc w:val="center"/>
              <w:rPr>
                <w:rFonts w:ascii="Times New Roman" w:hAnsi="Times New Roman"/>
                <w:sz w:val="16"/>
                <w:szCs w:val="16"/>
                <w:lang w:eastAsia="en-US"/>
              </w:rPr>
            </w:pPr>
            <w:r w:rsidRPr="00D34060">
              <w:rPr>
                <w:rFonts w:ascii="Times New Roman" w:hAnsi="Times New Roman"/>
                <w:sz w:val="16"/>
                <w:szCs w:val="16"/>
                <w:lang w:eastAsia="en-US"/>
              </w:rPr>
              <w:t>92,0</w:t>
            </w:r>
          </w:p>
        </w:tc>
        <w:tc>
          <w:tcPr>
            <w:tcW w:w="191" w:type="pct"/>
            <w:shd w:val="clear" w:color="000000" w:fill="FFFFFF"/>
            <w:vAlign w:val="center"/>
          </w:tcPr>
          <w:p w14:paraId="5B50A190" w14:textId="77777777" w:rsidR="00DE3EDD" w:rsidRPr="00D34060" w:rsidRDefault="00DE3EDD" w:rsidP="00DE3EDD">
            <w:pPr>
              <w:spacing w:after="0" w:line="240" w:lineRule="auto"/>
              <w:jc w:val="center"/>
              <w:rPr>
                <w:rFonts w:ascii="Times New Roman" w:hAnsi="Times New Roman"/>
                <w:sz w:val="16"/>
                <w:szCs w:val="16"/>
                <w:lang w:eastAsia="en-US"/>
              </w:rPr>
            </w:pPr>
            <w:r w:rsidRPr="00D34060">
              <w:rPr>
                <w:rFonts w:ascii="Times New Roman" w:hAnsi="Times New Roman"/>
                <w:sz w:val="16"/>
                <w:szCs w:val="16"/>
                <w:lang w:eastAsia="en-US"/>
              </w:rPr>
              <w:t>91,7</w:t>
            </w:r>
          </w:p>
        </w:tc>
        <w:tc>
          <w:tcPr>
            <w:tcW w:w="191" w:type="pct"/>
            <w:shd w:val="clear" w:color="000000" w:fill="FFFFFF"/>
            <w:vAlign w:val="center"/>
          </w:tcPr>
          <w:p w14:paraId="3F53035B" w14:textId="77777777" w:rsidR="00DE3EDD" w:rsidRPr="00D34060" w:rsidRDefault="00DE3EDD" w:rsidP="00DE3EDD">
            <w:pPr>
              <w:spacing w:after="0" w:line="240" w:lineRule="auto"/>
              <w:jc w:val="center"/>
              <w:rPr>
                <w:rFonts w:ascii="Times New Roman" w:hAnsi="Times New Roman"/>
                <w:sz w:val="16"/>
                <w:szCs w:val="16"/>
                <w:lang w:eastAsia="en-US"/>
              </w:rPr>
            </w:pPr>
            <w:r w:rsidRPr="00D34060">
              <w:rPr>
                <w:rFonts w:ascii="Times New Roman" w:hAnsi="Times New Roman"/>
                <w:sz w:val="16"/>
                <w:szCs w:val="16"/>
                <w:lang w:eastAsia="en-US"/>
              </w:rPr>
              <w:t>92,2</w:t>
            </w:r>
          </w:p>
        </w:tc>
        <w:tc>
          <w:tcPr>
            <w:tcW w:w="191" w:type="pct"/>
            <w:shd w:val="clear" w:color="000000" w:fill="FFFFFF"/>
            <w:vAlign w:val="center"/>
          </w:tcPr>
          <w:p w14:paraId="6EB47F11" w14:textId="77777777" w:rsidR="00DE3EDD" w:rsidRPr="00D34060" w:rsidRDefault="00DE3EDD" w:rsidP="00DE3EDD">
            <w:pPr>
              <w:spacing w:after="0" w:line="240" w:lineRule="auto"/>
              <w:jc w:val="center"/>
              <w:rPr>
                <w:rFonts w:ascii="Times New Roman" w:hAnsi="Times New Roman"/>
                <w:sz w:val="16"/>
                <w:szCs w:val="16"/>
                <w:lang w:eastAsia="en-US"/>
              </w:rPr>
            </w:pPr>
            <w:r w:rsidRPr="00D34060">
              <w:rPr>
                <w:rFonts w:ascii="Times New Roman" w:hAnsi="Times New Roman"/>
                <w:sz w:val="16"/>
                <w:szCs w:val="16"/>
                <w:lang w:eastAsia="en-US"/>
              </w:rPr>
              <w:t>91,8</w:t>
            </w:r>
          </w:p>
        </w:tc>
        <w:tc>
          <w:tcPr>
            <w:tcW w:w="191" w:type="pct"/>
            <w:shd w:val="clear" w:color="000000" w:fill="FFFFFF"/>
            <w:vAlign w:val="center"/>
          </w:tcPr>
          <w:p w14:paraId="1D7B942E" w14:textId="77777777" w:rsidR="00DE3EDD" w:rsidRPr="00D34060" w:rsidRDefault="00DE3EDD" w:rsidP="00DE3EDD">
            <w:pPr>
              <w:spacing w:after="0" w:line="240" w:lineRule="auto"/>
              <w:jc w:val="center"/>
              <w:rPr>
                <w:rFonts w:ascii="Times New Roman" w:hAnsi="Times New Roman"/>
                <w:sz w:val="16"/>
                <w:szCs w:val="16"/>
                <w:lang w:eastAsia="en-US"/>
              </w:rPr>
            </w:pPr>
            <w:r w:rsidRPr="00D34060">
              <w:rPr>
                <w:rFonts w:ascii="Times New Roman" w:hAnsi="Times New Roman"/>
                <w:sz w:val="16"/>
                <w:szCs w:val="16"/>
                <w:lang w:eastAsia="en-US"/>
              </w:rPr>
              <w:t>92,5</w:t>
            </w:r>
          </w:p>
        </w:tc>
        <w:tc>
          <w:tcPr>
            <w:tcW w:w="191" w:type="pct"/>
            <w:shd w:val="clear" w:color="000000" w:fill="FFFFFF"/>
            <w:vAlign w:val="center"/>
          </w:tcPr>
          <w:p w14:paraId="28F07CDB" w14:textId="77777777" w:rsidR="00DE3EDD" w:rsidRPr="00D34060" w:rsidRDefault="00DE3EDD" w:rsidP="00DE3EDD">
            <w:pPr>
              <w:spacing w:after="0" w:line="240" w:lineRule="auto"/>
              <w:jc w:val="center"/>
              <w:rPr>
                <w:rFonts w:ascii="Times New Roman" w:hAnsi="Times New Roman"/>
                <w:sz w:val="16"/>
                <w:szCs w:val="16"/>
                <w:lang w:eastAsia="en-US"/>
              </w:rPr>
            </w:pPr>
            <w:r w:rsidRPr="00D34060">
              <w:rPr>
                <w:rFonts w:ascii="Times New Roman" w:hAnsi="Times New Roman"/>
                <w:sz w:val="16"/>
                <w:szCs w:val="16"/>
                <w:lang w:eastAsia="en-US"/>
              </w:rPr>
              <w:t>91,9</w:t>
            </w:r>
          </w:p>
        </w:tc>
        <w:tc>
          <w:tcPr>
            <w:tcW w:w="191" w:type="pct"/>
            <w:shd w:val="clear" w:color="000000" w:fill="FFFFFF"/>
            <w:vAlign w:val="center"/>
          </w:tcPr>
          <w:p w14:paraId="2CF2B6BA" w14:textId="77777777" w:rsidR="00DE3EDD" w:rsidRPr="00D34060" w:rsidRDefault="00DE3EDD" w:rsidP="00DE3EDD">
            <w:pPr>
              <w:spacing w:after="0" w:line="240" w:lineRule="auto"/>
              <w:jc w:val="center"/>
              <w:rPr>
                <w:rFonts w:ascii="Times New Roman" w:hAnsi="Times New Roman"/>
                <w:sz w:val="16"/>
                <w:szCs w:val="16"/>
                <w:lang w:eastAsia="en-US"/>
              </w:rPr>
            </w:pPr>
            <w:r w:rsidRPr="00D34060">
              <w:rPr>
                <w:rFonts w:ascii="Times New Roman" w:hAnsi="Times New Roman"/>
                <w:sz w:val="16"/>
                <w:szCs w:val="16"/>
                <w:lang w:eastAsia="en-US"/>
              </w:rPr>
              <w:t>92,8</w:t>
            </w:r>
          </w:p>
        </w:tc>
        <w:tc>
          <w:tcPr>
            <w:tcW w:w="191" w:type="pct"/>
            <w:shd w:val="clear" w:color="auto" w:fill="auto"/>
            <w:vAlign w:val="center"/>
          </w:tcPr>
          <w:p w14:paraId="7658B6E3" w14:textId="77777777" w:rsidR="00DE3EDD" w:rsidRPr="00D34060" w:rsidRDefault="00DE3EDD" w:rsidP="00DE3EDD">
            <w:pPr>
              <w:spacing w:after="0" w:line="240" w:lineRule="auto"/>
              <w:jc w:val="center"/>
              <w:rPr>
                <w:rFonts w:ascii="Times New Roman" w:hAnsi="Times New Roman"/>
                <w:sz w:val="16"/>
                <w:szCs w:val="16"/>
                <w:lang w:eastAsia="en-US"/>
              </w:rPr>
            </w:pPr>
            <w:r w:rsidRPr="00D34060">
              <w:rPr>
                <w:rFonts w:ascii="Times New Roman" w:hAnsi="Times New Roman"/>
                <w:sz w:val="16"/>
                <w:szCs w:val="16"/>
                <w:lang w:eastAsia="en-US"/>
              </w:rPr>
              <w:t>91,9</w:t>
            </w:r>
          </w:p>
        </w:tc>
        <w:tc>
          <w:tcPr>
            <w:tcW w:w="191" w:type="pct"/>
            <w:shd w:val="clear" w:color="auto" w:fill="auto"/>
            <w:vAlign w:val="center"/>
          </w:tcPr>
          <w:p w14:paraId="446D20F2" w14:textId="77777777" w:rsidR="00DE3EDD" w:rsidRPr="00D34060" w:rsidRDefault="00DE3EDD" w:rsidP="00DE3EDD">
            <w:pPr>
              <w:spacing w:after="0" w:line="240" w:lineRule="auto"/>
              <w:jc w:val="center"/>
              <w:rPr>
                <w:rFonts w:ascii="Times New Roman" w:hAnsi="Times New Roman"/>
                <w:sz w:val="16"/>
                <w:szCs w:val="16"/>
                <w:lang w:eastAsia="en-US"/>
              </w:rPr>
            </w:pPr>
            <w:r w:rsidRPr="00D34060">
              <w:rPr>
                <w:rFonts w:ascii="Times New Roman" w:hAnsi="Times New Roman"/>
                <w:sz w:val="16"/>
                <w:szCs w:val="16"/>
                <w:lang w:eastAsia="en-US"/>
              </w:rPr>
              <w:t>93,0</w:t>
            </w:r>
          </w:p>
        </w:tc>
        <w:tc>
          <w:tcPr>
            <w:tcW w:w="191" w:type="pct"/>
            <w:shd w:val="clear" w:color="auto" w:fill="auto"/>
            <w:vAlign w:val="center"/>
          </w:tcPr>
          <w:p w14:paraId="2995AEC5" w14:textId="77777777" w:rsidR="00DE3EDD" w:rsidRPr="00D34060" w:rsidRDefault="00DE3EDD" w:rsidP="00DE3EDD">
            <w:pPr>
              <w:spacing w:after="0" w:line="240" w:lineRule="auto"/>
              <w:jc w:val="center"/>
              <w:rPr>
                <w:rFonts w:ascii="Times New Roman" w:hAnsi="Times New Roman"/>
                <w:sz w:val="16"/>
                <w:szCs w:val="16"/>
                <w:lang w:eastAsia="en-US"/>
              </w:rPr>
            </w:pPr>
            <w:r w:rsidRPr="00D34060">
              <w:rPr>
                <w:rFonts w:ascii="Times New Roman" w:hAnsi="Times New Roman"/>
                <w:sz w:val="16"/>
                <w:szCs w:val="16"/>
                <w:lang w:eastAsia="en-US"/>
              </w:rPr>
              <w:t>93,0</w:t>
            </w:r>
          </w:p>
        </w:tc>
        <w:tc>
          <w:tcPr>
            <w:tcW w:w="191" w:type="pct"/>
            <w:shd w:val="clear" w:color="auto" w:fill="auto"/>
            <w:vAlign w:val="center"/>
          </w:tcPr>
          <w:p w14:paraId="6E5E80A6" w14:textId="77777777" w:rsidR="00DE3EDD" w:rsidRPr="00D34060" w:rsidRDefault="00DE3EDD" w:rsidP="00DE3EDD">
            <w:pPr>
              <w:spacing w:after="0" w:line="240" w:lineRule="auto"/>
              <w:jc w:val="center"/>
              <w:rPr>
                <w:rFonts w:ascii="Times New Roman" w:hAnsi="Times New Roman"/>
                <w:sz w:val="16"/>
                <w:szCs w:val="16"/>
                <w:lang w:eastAsia="en-US"/>
              </w:rPr>
            </w:pPr>
            <w:r w:rsidRPr="00D34060">
              <w:rPr>
                <w:rFonts w:ascii="Times New Roman" w:hAnsi="Times New Roman"/>
                <w:sz w:val="16"/>
                <w:szCs w:val="16"/>
                <w:lang w:eastAsia="en-US"/>
              </w:rPr>
              <w:t>95,0</w:t>
            </w:r>
          </w:p>
        </w:tc>
        <w:tc>
          <w:tcPr>
            <w:tcW w:w="195" w:type="pct"/>
            <w:vAlign w:val="center"/>
          </w:tcPr>
          <w:p w14:paraId="3A7A4C47" w14:textId="77777777" w:rsidR="00DE3EDD" w:rsidRPr="00D34060" w:rsidRDefault="00DE3EDD" w:rsidP="00DE3EDD">
            <w:pPr>
              <w:spacing w:after="0" w:line="240" w:lineRule="auto"/>
              <w:jc w:val="center"/>
              <w:rPr>
                <w:rFonts w:ascii="Times New Roman" w:hAnsi="Times New Roman"/>
                <w:sz w:val="16"/>
                <w:szCs w:val="16"/>
                <w:lang w:eastAsia="en-US"/>
              </w:rPr>
            </w:pPr>
            <w:r w:rsidRPr="00D34060">
              <w:rPr>
                <w:rFonts w:ascii="Times New Roman" w:hAnsi="Times New Roman"/>
                <w:sz w:val="16"/>
                <w:szCs w:val="16"/>
                <w:lang w:eastAsia="en-US"/>
              </w:rPr>
              <w:t>93,3</w:t>
            </w:r>
          </w:p>
        </w:tc>
        <w:tc>
          <w:tcPr>
            <w:tcW w:w="193" w:type="pct"/>
            <w:vAlign w:val="center"/>
          </w:tcPr>
          <w:p w14:paraId="00CD0FE5" w14:textId="77777777" w:rsidR="00DE3EDD" w:rsidRPr="00D34060" w:rsidRDefault="00DE3EDD" w:rsidP="00DE3EDD">
            <w:pPr>
              <w:spacing w:after="0" w:line="240" w:lineRule="auto"/>
              <w:jc w:val="center"/>
              <w:rPr>
                <w:rFonts w:ascii="Times New Roman" w:hAnsi="Times New Roman"/>
                <w:sz w:val="16"/>
                <w:szCs w:val="16"/>
                <w:lang w:eastAsia="en-US"/>
              </w:rPr>
            </w:pPr>
            <w:r w:rsidRPr="00D34060">
              <w:rPr>
                <w:rFonts w:ascii="Times New Roman" w:hAnsi="Times New Roman"/>
                <w:sz w:val="16"/>
                <w:szCs w:val="16"/>
                <w:lang w:eastAsia="en-US"/>
              </w:rPr>
              <w:t>95,5</w:t>
            </w:r>
          </w:p>
        </w:tc>
        <w:tc>
          <w:tcPr>
            <w:tcW w:w="185" w:type="pct"/>
            <w:vAlign w:val="center"/>
          </w:tcPr>
          <w:p w14:paraId="55E77E56" w14:textId="77777777" w:rsidR="00DE3EDD" w:rsidRPr="00D34060" w:rsidRDefault="00DE3EDD" w:rsidP="00DE3EDD">
            <w:pPr>
              <w:spacing w:after="0" w:line="240" w:lineRule="auto"/>
              <w:jc w:val="center"/>
              <w:rPr>
                <w:rFonts w:ascii="Times New Roman" w:hAnsi="Times New Roman"/>
                <w:sz w:val="16"/>
                <w:szCs w:val="16"/>
                <w:lang w:eastAsia="en-US"/>
              </w:rPr>
            </w:pPr>
            <w:r w:rsidRPr="00D34060">
              <w:rPr>
                <w:rFonts w:ascii="Times New Roman" w:hAnsi="Times New Roman"/>
                <w:sz w:val="16"/>
                <w:szCs w:val="16"/>
                <w:lang w:eastAsia="en-US"/>
              </w:rPr>
              <w:t>93,6</w:t>
            </w:r>
          </w:p>
        </w:tc>
        <w:tc>
          <w:tcPr>
            <w:tcW w:w="183" w:type="pct"/>
            <w:vAlign w:val="center"/>
          </w:tcPr>
          <w:p w14:paraId="2CE68149" w14:textId="77777777" w:rsidR="00DE3EDD" w:rsidRPr="00D34060" w:rsidRDefault="00DE3EDD" w:rsidP="00DE3EDD">
            <w:pPr>
              <w:spacing w:after="0" w:line="240" w:lineRule="auto"/>
              <w:jc w:val="center"/>
              <w:rPr>
                <w:rFonts w:ascii="Times New Roman" w:hAnsi="Times New Roman"/>
                <w:sz w:val="16"/>
                <w:szCs w:val="16"/>
                <w:lang w:eastAsia="en-US"/>
              </w:rPr>
            </w:pPr>
            <w:r w:rsidRPr="00D34060">
              <w:rPr>
                <w:rFonts w:ascii="Times New Roman" w:hAnsi="Times New Roman"/>
                <w:sz w:val="16"/>
                <w:szCs w:val="16"/>
                <w:lang w:eastAsia="en-US"/>
              </w:rPr>
              <w:t>95,8</w:t>
            </w:r>
          </w:p>
        </w:tc>
      </w:tr>
      <w:tr w:rsidR="00D34060" w:rsidRPr="00D34060" w14:paraId="0EFCE765" w14:textId="77777777" w:rsidTr="00BA709B">
        <w:trPr>
          <w:trHeight w:val="139"/>
        </w:trPr>
        <w:tc>
          <w:tcPr>
            <w:tcW w:w="365" w:type="pct"/>
            <w:vMerge/>
            <w:vAlign w:val="center"/>
          </w:tcPr>
          <w:p w14:paraId="2660D834" w14:textId="77777777" w:rsidR="00DE3EDD" w:rsidRPr="00D34060" w:rsidRDefault="00DE3EDD" w:rsidP="00DE3EDD">
            <w:pPr>
              <w:spacing w:after="0" w:line="240" w:lineRule="auto"/>
              <w:rPr>
                <w:rFonts w:ascii="Times New Roman" w:hAnsi="Times New Roman"/>
                <w:bCs/>
                <w:sz w:val="16"/>
                <w:szCs w:val="16"/>
              </w:rPr>
            </w:pPr>
          </w:p>
        </w:tc>
        <w:tc>
          <w:tcPr>
            <w:tcW w:w="555" w:type="pct"/>
            <w:shd w:val="clear" w:color="auto" w:fill="auto"/>
            <w:vAlign w:val="center"/>
          </w:tcPr>
          <w:p w14:paraId="6C52F76A" w14:textId="77777777" w:rsidR="00DE3EDD" w:rsidRPr="00D34060" w:rsidRDefault="00DE3EDD" w:rsidP="00DE3EDD">
            <w:pPr>
              <w:spacing w:after="0" w:line="240" w:lineRule="auto"/>
              <w:jc w:val="both"/>
              <w:rPr>
                <w:rFonts w:ascii="Times New Roman" w:hAnsi="Times New Roman"/>
                <w:sz w:val="16"/>
                <w:szCs w:val="16"/>
              </w:rPr>
            </w:pPr>
            <w:r w:rsidRPr="00D34060">
              <w:rPr>
                <w:rFonts w:ascii="Times New Roman" w:hAnsi="Times New Roman"/>
                <w:sz w:val="16"/>
                <w:szCs w:val="16"/>
              </w:rPr>
              <w:t>Доля потерь по тепловой энергии в суммарном объеме отпуска тепловой энергии</w:t>
            </w:r>
          </w:p>
        </w:tc>
        <w:tc>
          <w:tcPr>
            <w:tcW w:w="221" w:type="pct"/>
            <w:shd w:val="clear" w:color="auto" w:fill="auto"/>
            <w:vAlign w:val="center"/>
          </w:tcPr>
          <w:p w14:paraId="45EA8402" w14:textId="77777777"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w:t>
            </w:r>
          </w:p>
        </w:tc>
        <w:tc>
          <w:tcPr>
            <w:tcW w:w="191" w:type="pct"/>
            <w:vAlign w:val="center"/>
          </w:tcPr>
          <w:p w14:paraId="50D72D26" w14:textId="77777777"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15,6</w:t>
            </w:r>
          </w:p>
        </w:tc>
        <w:tc>
          <w:tcPr>
            <w:tcW w:w="238" w:type="pct"/>
            <w:shd w:val="clear" w:color="000000" w:fill="FFFFFF"/>
            <w:vAlign w:val="center"/>
          </w:tcPr>
          <w:p w14:paraId="69EBDE46" w14:textId="77777777"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15,5</w:t>
            </w:r>
          </w:p>
        </w:tc>
        <w:tc>
          <w:tcPr>
            <w:tcW w:w="191" w:type="pct"/>
            <w:shd w:val="clear" w:color="auto" w:fill="auto"/>
            <w:vAlign w:val="center"/>
          </w:tcPr>
          <w:p w14:paraId="18BB0A9C" w14:textId="77777777"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15,4</w:t>
            </w:r>
          </w:p>
        </w:tc>
        <w:tc>
          <w:tcPr>
            <w:tcW w:w="191" w:type="pct"/>
            <w:shd w:val="clear" w:color="auto" w:fill="auto"/>
            <w:vAlign w:val="center"/>
          </w:tcPr>
          <w:p w14:paraId="5A92BAB8" w14:textId="77777777"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15,0</w:t>
            </w:r>
          </w:p>
        </w:tc>
        <w:tc>
          <w:tcPr>
            <w:tcW w:w="191" w:type="pct"/>
            <w:shd w:val="clear" w:color="auto" w:fill="auto"/>
            <w:vAlign w:val="center"/>
          </w:tcPr>
          <w:p w14:paraId="4A11F996" w14:textId="77777777"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15,3</w:t>
            </w:r>
          </w:p>
        </w:tc>
        <w:tc>
          <w:tcPr>
            <w:tcW w:w="191" w:type="pct"/>
            <w:shd w:val="clear" w:color="000000" w:fill="FFFFFF"/>
            <w:vAlign w:val="center"/>
          </w:tcPr>
          <w:p w14:paraId="2EA0DA0B" w14:textId="77777777"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14,5</w:t>
            </w:r>
          </w:p>
        </w:tc>
        <w:tc>
          <w:tcPr>
            <w:tcW w:w="191" w:type="pct"/>
            <w:shd w:val="clear" w:color="000000" w:fill="FFFFFF"/>
            <w:vAlign w:val="center"/>
          </w:tcPr>
          <w:p w14:paraId="6BD996B5" w14:textId="77777777"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15,2</w:t>
            </w:r>
          </w:p>
        </w:tc>
        <w:tc>
          <w:tcPr>
            <w:tcW w:w="191" w:type="pct"/>
            <w:shd w:val="clear" w:color="000000" w:fill="FFFFFF"/>
            <w:vAlign w:val="center"/>
          </w:tcPr>
          <w:p w14:paraId="15779F3C" w14:textId="77777777"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14,2</w:t>
            </w:r>
          </w:p>
        </w:tc>
        <w:tc>
          <w:tcPr>
            <w:tcW w:w="191" w:type="pct"/>
            <w:shd w:val="clear" w:color="000000" w:fill="FFFFFF"/>
            <w:vAlign w:val="center"/>
          </w:tcPr>
          <w:p w14:paraId="29246F7B" w14:textId="77777777"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15,1</w:t>
            </w:r>
          </w:p>
        </w:tc>
        <w:tc>
          <w:tcPr>
            <w:tcW w:w="191" w:type="pct"/>
            <w:shd w:val="clear" w:color="000000" w:fill="FFFFFF"/>
            <w:vAlign w:val="center"/>
          </w:tcPr>
          <w:p w14:paraId="75D57B60" w14:textId="77777777"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14,0</w:t>
            </w:r>
          </w:p>
        </w:tc>
        <w:tc>
          <w:tcPr>
            <w:tcW w:w="191" w:type="pct"/>
            <w:shd w:val="clear" w:color="000000" w:fill="FFFFFF"/>
            <w:vAlign w:val="center"/>
          </w:tcPr>
          <w:p w14:paraId="19EB0CD6" w14:textId="77777777"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15,0</w:t>
            </w:r>
          </w:p>
        </w:tc>
        <w:tc>
          <w:tcPr>
            <w:tcW w:w="191" w:type="pct"/>
            <w:shd w:val="clear" w:color="000000" w:fill="FFFFFF"/>
            <w:vAlign w:val="center"/>
          </w:tcPr>
          <w:p w14:paraId="69582410" w14:textId="77777777"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13,5</w:t>
            </w:r>
          </w:p>
        </w:tc>
        <w:tc>
          <w:tcPr>
            <w:tcW w:w="191" w:type="pct"/>
            <w:shd w:val="clear" w:color="auto" w:fill="auto"/>
            <w:vAlign w:val="center"/>
          </w:tcPr>
          <w:p w14:paraId="756C6E19" w14:textId="77777777"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14,9</w:t>
            </w:r>
          </w:p>
        </w:tc>
        <w:tc>
          <w:tcPr>
            <w:tcW w:w="191" w:type="pct"/>
            <w:shd w:val="clear" w:color="auto" w:fill="auto"/>
            <w:vAlign w:val="center"/>
          </w:tcPr>
          <w:p w14:paraId="5BC8B1B0" w14:textId="77777777"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13,2</w:t>
            </w:r>
          </w:p>
        </w:tc>
        <w:tc>
          <w:tcPr>
            <w:tcW w:w="191" w:type="pct"/>
            <w:shd w:val="clear" w:color="auto" w:fill="auto"/>
            <w:vAlign w:val="center"/>
          </w:tcPr>
          <w:p w14:paraId="3D558979" w14:textId="77777777"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14,5</w:t>
            </w:r>
          </w:p>
        </w:tc>
        <w:tc>
          <w:tcPr>
            <w:tcW w:w="191" w:type="pct"/>
            <w:shd w:val="clear" w:color="auto" w:fill="auto"/>
            <w:vAlign w:val="center"/>
          </w:tcPr>
          <w:p w14:paraId="1587CD50" w14:textId="77777777"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12,8</w:t>
            </w:r>
          </w:p>
        </w:tc>
        <w:tc>
          <w:tcPr>
            <w:tcW w:w="195" w:type="pct"/>
            <w:vAlign w:val="center"/>
          </w:tcPr>
          <w:p w14:paraId="15DC2E30" w14:textId="77777777"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14,2</w:t>
            </w:r>
          </w:p>
        </w:tc>
        <w:tc>
          <w:tcPr>
            <w:tcW w:w="193" w:type="pct"/>
            <w:vAlign w:val="center"/>
          </w:tcPr>
          <w:p w14:paraId="3AE49CC9" w14:textId="77777777"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12,5</w:t>
            </w:r>
          </w:p>
        </w:tc>
        <w:tc>
          <w:tcPr>
            <w:tcW w:w="185" w:type="pct"/>
            <w:vAlign w:val="center"/>
          </w:tcPr>
          <w:p w14:paraId="6F5FB172" w14:textId="77777777"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13,9</w:t>
            </w:r>
          </w:p>
        </w:tc>
        <w:tc>
          <w:tcPr>
            <w:tcW w:w="183" w:type="pct"/>
            <w:vAlign w:val="center"/>
          </w:tcPr>
          <w:p w14:paraId="452747DE" w14:textId="77777777"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12,2</w:t>
            </w:r>
          </w:p>
        </w:tc>
      </w:tr>
      <w:tr w:rsidR="00D34060" w:rsidRPr="00D34060" w14:paraId="67C9368D" w14:textId="77777777" w:rsidTr="00BA709B">
        <w:trPr>
          <w:trHeight w:val="139"/>
        </w:trPr>
        <w:tc>
          <w:tcPr>
            <w:tcW w:w="365" w:type="pct"/>
            <w:vMerge w:val="restart"/>
            <w:shd w:val="clear" w:color="000000" w:fill="FFFFFF"/>
            <w:vAlign w:val="center"/>
          </w:tcPr>
          <w:p w14:paraId="1745B5B5" w14:textId="77777777" w:rsidR="00DE3EDD" w:rsidRPr="00D34060" w:rsidRDefault="00DE3EDD" w:rsidP="00DE3EDD">
            <w:pPr>
              <w:spacing w:after="0" w:line="240" w:lineRule="auto"/>
              <w:jc w:val="both"/>
              <w:rPr>
                <w:rFonts w:ascii="Times New Roman" w:hAnsi="Times New Roman"/>
                <w:sz w:val="16"/>
                <w:szCs w:val="16"/>
              </w:rPr>
            </w:pPr>
            <w:r w:rsidRPr="00D34060">
              <w:rPr>
                <w:rFonts w:ascii="Times New Roman" w:hAnsi="Times New Roman"/>
                <w:sz w:val="16"/>
                <w:szCs w:val="16"/>
              </w:rPr>
              <w:t>2.3. Обеспечение бесперебойного и безопасного функционирования дорожного хозяйства и развитие сети искусственных сооружений</w:t>
            </w:r>
          </w:p>
        </w:tc>
        <w:tc>
          <w:tcPr>
            <w:tcW w:w="555" w:type="pct"/>
            <w:shd w:val="clear" w:color="auto" w:fill="auto"/>
            <w:vAlign w:val="center"/>
          </w:tcPr>
          <w:p w14:paraId="68589414" w14:textId="77777777" w:rsidR="00DE3EDD" w:rsidRPr="00D34060" w:rsidRDefault="00DE3EDD" w:rsidP="00DE3EDD">
            <w:pPr>
              <w:spacing w:after="0" w:line="240" w:lineRule="auto"/>
              <w:jc w:val="both"/>
              <w:rPr>
                <w:rFonts w:ascii="Times New Roman" w:hAnsi="Times New Roman"/>
                <w:sz w:val="16"/>
                <w:szCs w:val="16"/>
              </w:rPr>
            </w:pPr>
            <w:r w:rsidRPr="00D34060">
              <w:rPr>
                <w:rFonts w:ascii="Times New Roman" w:hAnsi="Times New Roman"/>
                <w:sz w:val="16"/>
                <w:szCs w:val="16"/>
              </w:rPr>
              <w:t>Доля протяженности автомобильных дорог общего пользования регионального или межмуниципального значения Иркутской области, соответствующих нормативным требованиям к транспортно-эксплуатационным показателям</w:t>
            </w:r>
          </w:p>
        </w:tc>
        <w:tc>
          <w:tcPr>
            <w:tcW w:w="221" w:type="pct"/>
            <w:shd w:val="clear" w:color="auto" w:fill="auto"/>
            <w:vAlign w:val="center"/>
          </w:tcPr>
          <w:p w14:paraId="2935AD5E" w14:textId="77777777"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w:t>
            </w:r>
          </w:p>
        </w:tc>
        <w:tc>
          <w:tcPr>
            <w:tcW w:w="191" w:type="pct"/>
            <w:vAlign w:val="center"/>
          </w:tcPr>
          <w:p w14:paraId="0B48AA6C" w14:textId="71451076"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28,1</w:t>
            </w:r>
          </w:p>
        </w:tc>
        <w:tc>
          <w:tcPr>
            <w:tcW w:w="238" w:type="pct"/>
            <w:shd w:val="clear" w:color="000000" w:fill="FFFFFF"/>
            <w:vAlign w:val="center"/>
          </w:tcPr>
          <w:p w14:paraId="7DBE9858" w14:textId="01957DE0"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30,2</w:t>
            </w:r>
          </w:p>
        </w:tc>
        <w:tc>
          <w:tcPr>
            <w:tcW w:w="191" w:type="pct"/>
            <w:shd w:val="clear" w:color="auto" w:fill="auto"/>
            <w:vAlign w:val="center"/>
          </w:tcPr>
          <w:p w14:paraId="13E76121" w14:textId="5F0AA95A"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31,9</w:t>
            </w:r>
          </w:p>
        </w:tc>
        <w:tc>
          <w:tcPr>
            <w:tcW w:w="191" w:type="pct"/>
            <w:shd w:val="clear" w:color="auto" w:fill="auto"/>
            <w:vAlign w:val="center"/>
          </w:tcPr>
          <w:p w14:paraId="2E85FDE4" w14:textId="370FDDA1"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36,6</w:t>
            </w:r>
          </w:p>
        </w:tc>
        <w:tc>
          <w:tcPr>
            <w:tcW w:w="191" w:type="pct"/>
            <w:shd w:val="clear" w:color="auto" w:fill="auto"/>
            <w:vAlign w:val="center"/>
          </w:tcPr>
          <w:p w14:paraId="6569D191" w14:textId="76B6390F"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33,8</w:t>
            </w:r>
          </w:p>
        </w:tc>
        <w:tc>
          <w:tcPr>
            <w:tcW w:w="191" w:type="pct"/>
            <w:shd w:val="clear" w:color="000000" w:fill="FFFFFF"/>
            <w:vAlign w:val="center"/>
          </w:tcPr>
          <w:p w14:paraId="27999B4B" w14:textId="47B7F0E8"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39,0</w:t>
            </w:r>
          </w:p>
        </w:tc>
        <w:tc>
          <w:tcPr>
            <w:tcW w:w="191" w:type="pct"/>
            <w:shd w:val="clear" w:color="000000" w:fill="FFFFFF"/>
            <w:vAlign w:val="center"/>
          </w:tcPr>
          <w:p w14:paraId="4AE74A23" w14:textId="76A1C2E1"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35,2</w:t>
            </w:r>
          </w:p>
        </w:tc>
        <w:tc>
          <w:tcPr>
            <w:tcW w:w="191" w:type="pct"/>
            <w:shd w:val="clear" w:color="000000" w:fill="FFFFFF"/>
            <w:vAlign w:val="center"/>
          </w:tcPr>
          <w:p w14:paraId="2613FBE8" w14:textId="36BE2055"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43,0</w:t>
            </w:r>
          </w:p>
        </w:tc>
        <w:tc>
          <w:tcPr>
            <w:tcW w:w="191" w:type="pct"/>
            <w:shd w:val="clear" w:color="000000" w:fill="FFFFFF"/>
            <w:vAlign w:val="center"/>
          </w:tcPr>
          <w:p w14:paraId="67B3A8EE" w14:textId="36EB3A9D"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37,1</w:t>
            </w:r>
          </w:p>
        </w:tc>
        <w:tc>
          <w:tcPr>
            <w:tcW w:w="191" w:type="pct"/>
            <w:shd w:val="clear" w:color="000000" w:fill="FFFFFF"/>
            <w:vAlign w:val="center"/>
          </w:tcPr>
          <w:p w14:paraId="72648E65" w14:textId="79347BCA"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46,3</w:t>
            </w:r>
          </w:p>
        </w:tc>
        <w:tc>
          <w:tcPr>
            <w:tcW w:w="191" w:type="pct"/>
            <w:shd w:val="clear" w:color="000000" w:fill="FFFFFF"/>
            <w:vAlign w:val="center"/>
          </w:tcPr>
          <w:p w14:paraId="16B7B407" w14:textId="6D7DDDA8"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39,9</w:t>
            </w:r>
          </w:p>
        </w:tc>
        <w:tc>
          <w:tcPr>
            <w:tcW w:w="191" w:type="pct"/>
            <w:shd w:val="clear" w:color="000000" w:fill="FFFFFF"/>
            <w:vAlign w:val="center"/>
          </w:tcPr>
          <w:p w14:paraId="2082236C" w14:textId="10AD57D1"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50,8</w:t>
            </w:r>
          </w:p>
        </w:tc>
        <w:tc>
          <w:tcPr>
            <w:tcW w:w="191" w:type="pct"/>
            <w:shd w:val="clear" w:color="auto" w:fill="auto"/>
            <w:vAlign w:val="center"/>
          </w:tcPr>
          <w:p w14:paraId="3B95A686" w14:textId="650EA20C"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44,9</w:t>
            </w:r>
          </w:p>
        </w:tc>
        <w:tc>
          <w:tcPr>
            <w:tcW w:w="191" w:type="pct"/>
            <w:shd w:val="clear" w:color="auto" w:fill="auto"/>
            <w:vAlign w:val="center"/>
          </w:tcPr>
          <w:p w14:paraId="772236AC" w14:textId="7D6B9E3E"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56,3</w:t>
            </w:r>
          </w:p>
        </w:tc>
        <w:tc>
          <w:tcPr>
            <w:tcW w:w="191" w:type="pct"/>
            <w:shd w:val="clear" w:color="auto" w:fill="auto"/>
            <w:vAlign w:val="center"/>
          </w:tcPr>
          <w:p w14:paraId="76985613" w14:textId="24A2A257"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50,4</w:t>
            </w:r>
          </w:p>
        </w:tc>
        <w:tc>
          <w:tcPr>
            <w:tcW w:w="191" w:type="pct"/>
            <w:shd w:val="clear" w:color="auto" w:fill="auto"/>
            <w:vAlign w:val="center"/>
          </w:tcPr>
          <w:p w14:paraId="4D2AFED4" w14:textId="0E3ABA27"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62,8</w:t>
            </w:r>
          </w:p>
        </w:tc>
        <w:tc>
          <w:tcPr>
            <w:tcW w:w="195" w:type="pct"/>
            <w:vAlign w:val="center"/>
          </w:tcPr>
          <w:p w14:paraId="057EE276" w14:textId="7E0415C6"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55,9</w:t>
            </w:r>
          </w:p>
        </w:tc>
        <w:tc>
          <w:tcPr>
            <w:tcW w:w="193" w:type="pct"/>
            <w:vAlign w:val="center"/>
          </w:tcPr>
          <w:p w14:paraId="6FC27B5E" w14:textId="7DC44230"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69,3</w:t>
            </w:r>
          </w:p>
        </w:tc>
        <w:tc>
          <w:tcPr>
            <w:tcW w:w="185" w:type="pct"/>
            <w:vAlign w:val="center"/>
          </w:tcPr>
          <w:p w14:paraId="1303AF53" w14:textId="6D2C35FA"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61,5</w:t>
            </w:r>
          </w:p>
        </w:tc>
        <w:tc>
          <w:tcPr>
            <w:tcW w:w="183" w:type="pct"/>
            <w:vAlign w:val="center"/>
          </w:tcPr>
          <w:p w14:paraId="0F69C578" w14:textId="541FB27A"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75</w:t>
            </w:r>
          </w:p>
        </w:tc>
      </w:tr>
      <w:tr w:rsidR="00D34060" w:rsidRPr="00D34060" w14:paraId="780476F4" w14:textId="77777777" w:rsidTr="00BA709B">
        <w:trPr>
          <w:trHeight w:val="139"/>
        </w:trPr>
        <w:tc>
          <w:tcPr>
            <w:tcW w:w="365" w:type="pct"/>
            <w:vMerge/>
            <w:vAlign w:val="center"/>
          </w:tcPr>
          <w:p w14:paraId="2D3EB4A3" w14:textId="77777777" w:rsidR="00DE3EDD" w:rsidRPr="00D34060" w:rsidRDefault="00DE3EDD" w:rsidP="00DE3EDD">
            <w:pPr>
              <w:spacing w:after="0" w:line="240" w:lineRule="auto"/>
              <w:jc w:val="both"/>
              <w:rPr>
                <w:rFonts w:ascii="Times New Roman" w:hAnsi="Times New Roman"/>
                <w:sz w:val="16"/>
                <w:szCs w:val="16"/>
              </w:rPr>
            </w:pPr>
          </w:p>
        </w:tc>
        <w:tc>
          <w:tcPr>
            <w:tcW w:w="555" w:type="pct"/>
            <w:shd w:val="clear" w:color="auto" w:fill="auto"/>
            <w:vAlign w:val="center"/>
          </w:tcPr>
          <w:p w14:paraId="59A49CE4" w14:textId="77777777" w:rsidR="00DE3EDD" w:rsidRPr="00D34060" w:rsidRDefault="00DE3EDD" w:rsidP="00DE3EDD">
            <w:pPr>
              <w:spacing w:after="0" w:line="240" w:lineRule="auto"/>
              <w:jc w:val="both"/>
              <w:rPr>
                <w:rFonts w:ascii="Times New Roman" w:hAnsi="Times New Roman"/>
                <w:sz w:val="16"/>
                <w:szCs w:val="16"/>
              </w:rPr>
            </w:pPr>
            <w:r w:rsidRPr="00D34060">
              <w:rPr>
                <w:rFonts w:ascii="Times New Roman" w:hAnsi="Times New Roman"/>
                <w:sz w:val="16"/>
                <w:szCs w:val="16"/>
              </w:rPr>
              <w:t xml:space="preserve">Доля протяженности автомобильных дорог общего пользования </w:t>
            </w:r>
            <w:r w:rsidRPr="00D34060">
              <w:rPr>
                <w:rFonts w:ascii="Times New Roman" w:hAnsi="Times New Roman"/>
                <w:sz w:val="16"/>
                <w:szCs w:val="16"/>
              </w:rPr>
              <w:lastRenderedPageBreak/>
              <w:t>местного значения муниципальных образований Иркутской области, соответствующих нормативным требованиям к транспортно-эксплуатационным показателям</w:t>
            </w:r>
          </w:p>
        </w:tc>
        <w:tc>
          <w:tcPr>
            <w:tcW w:w="221" w:type="pct"/>
            <w:shd w:val="clear" w:color="auto" w:fill="auto"/>
            <w:vAlign w:val="center"/>
          </w:tcPr>
          <w:p w14:paraId="1B23C234" w14:textId="77777777"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lastRenderedPageBreak/>
              <w:t>%</w:t>
            </w:r>
          </w:p>
        </w:tc>
        <w:tc>
          <w:tcPr>
            <w:tcW w:w="191" w:type="pct"/>
            <w:vAlign w:val="center"/>
          </w:tcPr>
          <w:p w14:paraId="45DE0388" w14:textId="5F0ED97F"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38,3</w:t>
            </w:r>
          </w:p>
        </w:tc>
        <w:tc>
          <w:tcPr>
            <w:tcW w:w="238" w:type="pct"/>
            <w:shd w:val="clear" w:color="000000" w:fill="FFFFFF"/>
            <w:vAlign w:val="center"/>
          </w:tcPr>
          <w:p w14:paraId="713A4C8C" w14:textId="57BABB8C"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38,8</w:t>
            </w:r>
          </w:p>
        </w:tc>
        <w:tc>
          <w:tcPr>
            <w:tcW w:w="191" w:type="pct"/>
            <w:shd w:val="clear" w:color="auto" w:fill="auto"/>
            <w:vAlign w:val="center"/>
          </w:tcPr>
          <w:p w14:paraId="64979663" w14:textId="31B9BE9B"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39,5</w:t>
            </w:r>
          </w:p>
        </w:tc>
        <w:tc>
          <w:tcPr>
            <w:tcW w:w="191" w:type="pct"/>
            <w:shd w:val="clear" w:color="auto" w:fill="auto"/>
            <w:vAlign w:val="center"/>
          </w:tcPr>
          <w:p w14:paraId="267133CD" w14:textId="3DD2047E"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39,7</w:t>
            </w:r>
          </w:p>
        </w:tc>
        <w:tc>
          <w:tcPr>
            <w:tcW w:w="191" w:type="pct"/>
            <w:shd w:val="clear" w:color="auto" w:fill="auto"/>
            <w:vAlign w:val="center"/>
          </w:tcPr>
          <w:p w14:paraId="5FDCFF29" w14:textId="3D033ADA"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39,9</w:t>
            </w:r>
          </w:p>
        </w:tc>
        <w:tc>
          <w:tcPr>
            <w:tcW w:w="191" w:type="pct"/>
            <w:shd w:val="clear" w:color="000000" w:fill="FFFFFF"/>
            <w:vAlign w:val="center"/>
          </w:tcPr>
          <w:p w14:paraId="3C35B0DF" w14:textId="3FF5984F"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40,1</w:t>
            </w:r>
          </w:p>
        </w:tc>
        <w:tc>
          <w:tcPr>
            <w:tcW w:w="191" w:type="pct"/>
            <w:shd w:val="clear" w:color="000000" w:fill="FFFFFF"/>
            <w:vAlign w:val="center"/>
          </w:tcPr>
          <w:p w14:paraId="72CF20D8" w14:textId="4BE0E3BE"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40,2</w:t>
            </w:r>
          </w:p>
        </w:tc>
        <w:tc>
          <w:tcPr>
            <w:tcW w:w="191" w:type="pct"/>
            <w:shd w:val="clear" w:color="000000" w:fill="FFFFFF"/>
            <w:vAlign w:val="center"/>
          </w:tcPr>
          <w:p w14:paraId="0F2BE367" w14:textId="0D8DD016"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40,5</w:t>
            </w:r>
          </w:p>
        </w:tc>
        <w:tc>
          <w:tcPr>
            <w:tcW w:w="191" w:type="pct"/>
            <w:shd w:val="clear" w:color="000000" w:fill="FFFFFF"/>
            <w:vAlign w:val="center"/>
          </w:tcPr>
          <w:p w14:paraId="21BF8D4F" w14:textId="14748A3A"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40,4</w:t>
            </w:r>
          </w:p>
        </w:tc>
        <w:tc>
          <w:tcPr>
            <w:tcW w:w="191" w:type="pct"/>
            <w:shd w:val="clear" w:color="000000" w:fill="FFFFFF"/>
            <w:vAlign w:val="center"/>
          </w:tcPr>
          <w:p w14:paraId="4C9CCD97" w14:textId="55E78951"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40,8</w:t>
            </w:r>
          </w:p>
        </w:tc>
        <w:tc>
          <w:tcPr>
            <w:tcW w:w="191" w:type="pct"/>
            <w:shd w:val="clear" w:color="000000" w:fill="FFFFFF"/>
            <w:vAlign w:val="center"/>
          </w:tcPr>
          <w:p w14:paraId="3687F50B" w14:textId="2E8BD5BF"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40,7</w:t>
            </w:r>
          </w:p>
        </w:tc>
        <w:tc>
          <w:tcPr>
            <w:tcW w:w="191" w:type="pct"/>
            <w:shd w:val="clear" w:color="000000" w:fill="FFFFFF"/>
            <w:vAlign w:val="center"/>
          </w:tcPr>
          <w:p w14:paraId="18D08303" w14:textId="4593DAC0"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41,2</w:t>
            </w:r>
          </w:p>
        </w:tc>
        <w:tc>
          <w:tcPr>
            <w:tcW w:w="191" w:type="pct"/>
            <w:shd w:val="clear" w:color="auto" w:fill="auto"/>
            <w:vAlign w:val="center"/>
          </w:tcPr>
          <w:p w14:paraId="123EBFAB" w14:textId="543BD3D6"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41,6</w:t>
            </w:r>
          </w:p>
        </w:tc>
        <w:tc>
          <w:tcPr>
            <w:tcW w:w="191" w:type="pct"/>
            <w:shd w:val="clear" w:color="auto" w:fill="auto"/>
            <w:vAlign w:val="center"/>
          </w:tcPr>
          <w:p w14:paraId="0C4BB1BB" w14:textId="163A9BA7"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42,3</w:t>
            </w:r>
          </w:p>
        </w:tc>
        <w:tc>
          <w:tcPr>
            <w:tcW w:w="191" w:type="pct"/>
            <w:shd w:val="clear" w:color="auto" w:fill="auto"/>
            <w:vAlign w:val="center"/>
          </w:tcPr>
          <w:p w14:paraId="4EEE05A9" w14:textId="61720027"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43,1</w:t>
            </w:r>
          </w:p>
        </w:tc>
        <w:tc>
          <w:tcPr>
            <w:tcW w:w="191" w:type="pct"/>
            <w:shd w:val="clear" w:color="auto" w:fill="auto"/>
            <w:vAlign w:val="center"/>
          </w:tcPr>
          <w:p w14:paraId="1C5BFD1D" w14:textId="6D7CB1A1"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44,0</w:t>
            </w:r>
          </w:p>
        </w:tc>
        <w:tc>
          <w:tcPr>
            <w:tcW w:w="195" w:type="pct"/>
            <w:vAlign w:val="center"/>
          </w:tcPr>
          <w:p w14:paraId="1009F769" w14:textId="63B7690B"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44,5</w:t>
            </w:r>
          </w:p>
        </w:tc>
        <w:tc>
          <w:tcPr>
            <w:tcW w:w="193" w:type="pct"/>
            <w:vAlign w:val="center"/>
          </w:tcPr>
          <w:p w14:paraId="6965419F" w14:textId="0E45B912"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45,6</w:t>
            </w:r>
          </w:p>
        </w:tc>
        <w:tc>
          <w:tcPr>
            <w:tcW w:w="185" w:type="pct"/>
            <w:vAlign w:val="center"/>
          </w:tcPr>
          <w:p w14:paraId="6C935FBA" w14:textId="23D99480"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46,0</w:t>
            </w:r>
          </w:p>
        </w:tc>
        <w:tc>
          <w:tcPr>
            <w:tcW w:w="183" w:type="pct"/>
            <w:vAlign w:val="center"/>
          </w:tcPr>
          <w:p w14:paraId="6CCC6325" w14:textId="6D22A560"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47,5</w:t>
            </w:r>
          </w:p>
        </w:tc>
      </w:tr>
      <w:tr w:rsidR="00D34060" w:rsidRPr="00D34060" w14:paraId="4173DC48" w14:textId="77777777" w:rsidTr="00BA709B">
        <w:trPr>
          <w:trHeight w:val="139"/>
        </w:trPr>
        <w:tc>
          <w:tcPr>
            <w:tcW w:w="365" w:type="pct"/>
            <w:vMerge w:val="restart"/>
            <w:vAlign w:val="center"/>
          </w:tcPr>
          <w:p w14:paraId="5E5459DD" w14:textId="77777777" w:rsidR="00DE3EDD" w:rsidRPr="00D34060" w:rsidRDefault="00DE3EDD" w:rsidP="00DE3EDD">
            <w:pPr>
              <w:spacing w:after="0" w:line="240" w:lineRule="auto"/>
              <w:jc w:val="both"/>
              <w:rPr>
                <w:rFonts w:ascii="Times New Roman" w:hAnsi="Times New Roman"/>
                <w:sz w:val="16"/>
                <w:szCs w:val="16"/>
              </w:rPr>
            </w:pPr>
            <w:r w:rsidRPr="00D34060">
              <w:rPr>
                <w:rFonts w:ascii="Times New Roman" w:hAnsi="Times New Roman"/>
                <w:sz w:val="16"/>
                <w:szCs w:val="16"/>
              </w:rPr>
              <w:lastRenderedPageBreak/>
              <w:t>2.4. Повышение доступности транспортных услуг и услуг связи</w:t>
            </w:r>
          </w:p>
        </w:tc>
        <w:tc>
          <w:tcPr>
            <w:tcW w:w="555" w:type="pct"/>
            <w:shd w:val="clear" w:color="auto" w:fill="auto"/>
            <w:vAlign w:val="center"/>
          </w:tcPr>
          <w:p w14:paraId="65084A6D" w14:textId="77777777" w:rsidR="00DE3EDD" w:rsidRPr="00D34060" w:rsidRDefault="00DE3EDD" w:rsidP="00DE3EDD">
            <w:pPr>
              <w:spacing w:after="0" w:line="240" w:lineRule="auto"/>
              <w:jc w:val="both"/>
              <w:rPr>
                <w:rFonts w:ascii="Times New Roman" w:hAnsi="Times New Roman"/>
                <w:sz w:val="16"/>
                <w:szCs w:val="16"/>
              </w:rPr>
            </w:pPr>
            <w:r w:rsidRPr="00D34060">
              <w:rPr>
                <w:rFonts w:ascii="Times New Roman" w:hAnsi="Times New Roman"/>
                <w:sz w:val="16"/>
                <w:szCs w:val="16"/>
              </w:rPr>
              <w:t>Общее количество перевезенных пассажиров водным, пригородным железнодорожным транспортом, а также воздушным транспортом местными авиалиниями</w:t>
            </w:r>
          </w:p>
        </w:tc>
        <w:tc>
          <w:tcPr>
            <w:tcW w:w="221" w:type="pct"/>
            <w:shd w:val="clear" w:color="auto" w:fill="auto"/>
            <w:vAlign w:val="center"/>
          </w:tcPr>
          <w:p w14:paraId="0A1C1AF5" w14:textId="77777777"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тыс. человек</w:t>
            </w:r>
          </w:p>
        </w:tc>
        <w:tc>
          <w:tcPr>
            <w:tcW w:w="191" w:type="pct"/>
            <w:vAlign w:val="center"/>
          </w:tcPr>
          <w:p w14:paraId="7342D6EF" w14:textId="77777777" w:rsidR="00DE3EDD" w:rsidRPr="00D34060" w:rsidRDefault="00DE3EDD" w:rsidP="00DE3EDD">
            <w:pPr>
              <w:spacing w:after="0" w:line="240" w:lineRule="auto"/>
              <w:jc w:val="center"/>
              <w:rPr>
                <w:rFonts w:ascii="Times New Roman" w:hAnsi="Times New Roman"/>
                <w:sz w:val="11"/>
                <w:szCs w:val="13"/>
              </w:rPr>
            </w:pPr>
            <w:r w:rsidRPr="00D34060">
              <w:rPr>
                <w:rFonts w:ascii="Times New Roman" w:hAnsi="Times New Roman"/>
                <w:sz w:val="11"/>
                <w:szCs w:val="13"/>
              </w:rPr>
              <w:t>7247,0</w:t>
            </w:r>
          </w:p>
        </w:tc>
        <w:tc>
          <w:tcPr>
            <w:tcW w:w="238" w:type="pct"/>
            <w:shd w:val="clear" w:color="000000" w:fill="FFFFFF"/>
            <w:vAlign w:val="center"/>
          </w:tcPr>
          <w:p w14:paraId="663C75EC" w14:textId="77777777" w:rsidR="00DE3EDD" w:rsidRPr="00D34060" w:rsidRDefault="00DE3EDD" w:rsidP="00DE3EDD">
            <w:pPr>
              <w:spacing w:after="0" w:line="240" w:lineRule="auto"/>
              <w:jc w:val="center"/>
              <w:rPr>
                <w:rFonts w:ascii="Times New Roman" w:hAnsi="Times New Roman"/>
                <w:sz w:val="11"/>
                <w:szCs w:val="16"/>
              </w:rPr>
            </w:pPr>
            <w:r w:rsidRPr="00D34060">
              <w:rPr>
                <w:rFonts w:ascii="Times New Roman" w:hAnsi="Times New Roman"/>
                <w:sz w:val="11"/>
                <w:szCs w:val="16"/>
              </w:rPr>
              <w:t>7198,3</w:t>
            </w:r>
          </w:p>
        </w:tc>
        <w:tc>
          <w:tcPr>
            <w:tcW w:w="191" w:type="pct"/>
            <w:shd w:val="clear" w:color="auto" w:fill="auto"/>
            <w:vAlign w:val="center"/>
          </w:tcPr>
          <w:p w14:paraId="3884DC8A" w14:textId="77777777" w:rsidR="00DE3EDD" w:rsidRPr="00D34060" w:rsidRDefault="00DE3EDD" w:rsidP="00DE3EDD">
            <w:pPr>
              <w:spacing w:after="0" w:line="240" w:lineRule="auto"/>
              <w:jc w:val="center"/>
              <w:rPr>
                <w:rFonts w:ascii="Times New Roman" w:hAnsi="Times New Roman"/>
                <w:sz w:val="11"/>
                <w:szCs w:val="16"/>
              </w:rPr>
            </w:pPr>
            <w:r w:rsidRPr="00D34060">
              <w:rPr>
                <w:rFonts w:ascii="Times New Roman" w:hAnsi="Times New Roman"/>
                <w:sz w:val="11"/>
                <w:szCs w:val="16"/>
              </w:rPr>
              <w:t>7200,2</w:t>
            </w:r>
          </w:p>
        </w:tc>
        <w:tc>
          <w:tcPr>
            <w:tcW w:w="191" w:type="pct"/>
            <w:shd w:val="clear" w:color="auto" w:fill="auto"/>
            <w:vAlign w:val="center"/>
          </w:tcPr>
          <w:p w14:paraId="5C0D72FF" w14:textId="77777777" w:rsidR="00DE3EDD" w:rsidRPr="00D34060" w:rsidRDefault="00DE3EDD" w:rsidP="00DE3EDD">
            <w:pPr>
              <w:spacing w:after="0" w:line="240" w:lineRule="auto"/>
              <w:jc w:val="center"/>
              <w:rPr>
                <w:rFonts w:ascii="Times New Roman" w:hAnsi="Times New Roman"/>
                <w:sz w:val="11"/>
                <w:szCs w:val="13"/>
              </w:rPr>
            </w:pPr>
            <w:r w:rsidRPr="00D34060">
              <w:rPr>
                <w:rFonts w:ascii="Times New Roman" w:hAnsi="Times New Roman"/>
                <w:sz w:val="11"/>
                <w:szCs w:val="13"/>
              </w:rPr>
              <w:t>7200,2</w:t>
            </w:r>
          </w:p>
        </w:tc>
        <w:tc>
          <w:tcPr>
            <w:tcW w:w="191" w:type="pct"/>
            <w:shd w:val="clear" w:color="auto" w:fill="auto"/>
            <w:vAlign w:val="center"/>
          </w:tcPr>
          <w:p w14:paraId="0B018AD0" w14:textId="77777777" w:rsidR="00DE3EDD" w:rsidRPr="00D34060" w:rsidRDefault="00DE3EDD" w:rsidP="00DE3EDD">
            <w:pPr>
              <w:spacing w:after="0" w:line="240" w:lineRule="auto"/>
              <w:jc w:val="center"/>
              <w:rPr>
                <w:rFonts w:ascii="Times New Roman" w:hAnsi="Times New Roman"/>
                <w:sz w:val="11"/>
                <w:szCs w:val="13"/>
              </w:rPr>
            </w:pPr>
            <w:r w:rsidRPr="00D34060">
              <w:rPr>
                <w:rFonts w:ascii="Times New Roman" w:hAnsi="Times New Roman"/>
                <w:sz w:val="11"/>
                <w:szCs w:val="13"/>
              </w:rPr>
              <w:t>7200,2</w:t>
            </w:r>
          </w:p>
        </w:tc>
        <w:tc>
          <w:tcPr>
            <w:tcW w:w="191" w:type="pct"/>
            <w:shd w:val="clear" w:color="000000" w:fill="FFFFFF"/>
            <w:vAlign w:val="center"/>
          </w:tcPr>
          <w:p w14:paraId="55370FCC" w14:textId="77777777" w:rsidR="00DE3EDD" w:rsidRPr="00D34060" w:rsidRDefault="00DE3EDD" w:rsidP="00DE3EDD">
            <w:pPr>
              <w:spacing w:after="0" w:line="240" w:lineRule="auto"/>
              <w:jc w:val="center"/>
              <w:rPr>
                <w:rFonts w:ascii="Times New Roman" w:hAnsi="Times New Roman"/>
                <w:sz w:val="11"/>
                <w:szCs w:val="13"/>
              </w:rPr>
            </w:pPr>
            <w:r w:rsidRPr="00D34060">
              <w:rPr>
                <w:rFonts w:ascii="Times New Roman" w:hAnsi="Times New Roman"/>
                <w:sz w:val="11"/>
                <w:szCs w:val="13"/>
              </w:rPr>
              <w:t>7200,2</w:t>
            </w:r>
          </w:p>
        </w:tc>
        <w:tc>
          <w:tcPr>
            <w:tcW w:w="191" w:type="pct"/>
            <w:shd w:val="clear" w:color="000000" w:fill="FFFFFF"/>
            <w:vAlign w:val="center"/>
          </w:tcPr>
          <w:p w14:paraId="3C65F4D4" w14:textId="77777777" w:rsidR="00DE3EDD" w:rsidRPr="00D34060" w:rsidRDefault="00DE3EDD" w:rsidP="00DE3EDD">
            <w:pPr>
              <w:spacing w:after="0" w:line="240" w:lineRule="auto"/>
              <w:jc w:val="center"/>
              <w:rPr>
                <w:rFonts w:ascii="Times New Roman" w:hAnsi="Times New Roman"/>
                <w:sz w:val="11"/>
                <w:szCs w:val="13"/>
              </w:rPr>
            </w:pPr>
            <w:r w:rsidRPr="00D34060">
              <w:rPr>
                <w:rFonts w:ascii="Times New Roman" w:hAnsi="Times New Roman"/>
                <w:sz w:val="11"/>
                <w:szCs w:val="13"/>
              </w:rPr>
              <w:t>7200,2</w:t>
            </w:r>
          </w:p>
        </w:tc>
        <w:tc>
          <w:tcPr>
            <w:tcW w:w="191" w:type="pct"/>
            <w:shd w:val="clear" w:color="000000" w:fill="FFFFFF"/>
            <w:vAlign w:val="center"/>
          </w:tcPr>
          <w:p w14:paraId="2E6E3C30" w14:textId="77777777" w:rsidR="00DE3EDD" w:rsidRPr="00D34060" w:rsidRDefault="00DE3EDD" w:rsidP="00DE3EDD">
            <w:pPr>
              <w:spacing w:after="0" w:line="240" w:lineRule="auto"/>
              <w:jc w:val="center"/>
              <w:rPr>
                <w:rFonts w:ascii="Times New Roman" w:hAnsi="Times New Roman"/>
                <w:sz w:val="11"/>
                <w:szCs w:val="13"/>
              </w:rPr>
            </w:pPr>
            <w:r w:rsidRPr="00D34060">
              <w:rPr>
                <w:rFonts w:ascii="Times New Roman" w:hAnsi="Times New Roman"/>
                <w:sz w:val="11"/>
                <w:szCs w:val="13"/>
              </w:rPr>
              <w:t>7200,2</w:t>
            </w:r>
          </w:p>
        </w:tc>
        <w:tc>
          <w:tcPr>
            <w:tcW w:w="191" w:type="pct"/>
            <w:shd w:val="clear" w:color="000000" w:fill="FFFFFF"/>
            <w:vAlign w:val="center"/>
          </w:tcPr>
          <w:p w14:paraId="5607C8BD" w14:textId="77777777" w:rsidR="00DE3EDD" w:rsidRPr="00D34060" w:rsidRDefault="00DE3EDD" w:rsidP="00DE3EDD">
            <w:pPr>
              <w:spacing w:after="0" w:line="240" w:lineRule="auto"/>
              <w:jc w:val="center"/>
              <w:rPr>
                <w:rFonts w:ascii="Times New Roman" w:hAnsi="Times New Roman"/>
                <w:sz w:val="11"/>
                <w:szCs w:val="13"/>
              </w:rPr>
            </w:pPr>
            <w:r w:rsidRPr="00D34060">
              <w:rPr>
                <w:rFonts w:ascii="Times New Roman" w:hAnsi="Times New Roman"/>
                <w:sz w:val="11"/>
                <w:szCs w:val="13"/>
              </w:rPr>
              <w:t>7200,2</w:t>
            </w:r>
          </w:p>
        </w:tc>
        <w:tc>
          <w:tcPr>
            <w:tcW w:w="191" w:type="pct"/>
            <w:shd w:val="clear" w:color="000000" w:fill="FFFFFF"/>
            <w:vAlign w:val="center"/>
          </w:tcPr>
          <w:p w14:paraId="03ACE98F" w14:textId="77777777" w:rsidR="00DE3EDD" w:rsidRPr="00D34060" w:rsidRDefault="00DE3EDD" w:rsidP="00DE3EDD">
            <w:pPr>
              <w:spacing w:after="0" w:line="240" w:lineRule="auto"/>
              <w:jc w:val="center"/>
              <w:rPr>
                <w:rFonts w:ascii="Times New Roman" w:hAnsi="Times New Roman"/>
                <w:sz w:val="11"/>
                <w:szCs w:val="13"/>
              </w:rPr>
            </w:pPr>
            <w:r w:rsidRPr="00D34060">
              <w:rPr>
                <w:rFonts w:ascii="Times New Roman" w:hAnsi="Times New Roman"/>
                <w:sz w:val="11"/>
                <w:szCs w:val="13"/>
              </w:rPr>
              <w:t>7200,2</w:t>
            </w:r>
          </w:p>
        </w:tc>
        <w:tc>
          <w:tcPr>
            <w:tcW w:w="191" w:type="pct"/>
            <w:shd w:val="clear" w:color="000000" w:fill="FFFFFF"/>
            <w:vAlign w:val="center"/>
          </w:tcPr>
          <w:p w14:paraId="1B88BFD5" w14:textId="77777777" w:rsidR="00DE3EDD" w:rsidRPr="00D34060" w:rsidRDefault="00DE3EDD" w:rsidP="00DE3EDD">
            <w:pPr>
              <w:spacing w:after="0" w:line="240" w:lineRule="auto"/>
              <w:jc w:val="center"/>
              <w:rPr>
                <w:rFonts w:ascii="Times New Roman" w:hAnsi="Times New Roman"/>
                <w:sz w:val="11"/>
                <w:szCs w:val="13"/>
              </w:rPr>
            </w:pPr>
            <w:r w:rsidRPr="00D34060">
              <w:rPr>
                <w:rFonts w:ascii="Times New Roman" w:hAnsi="Times New Roman"/>
                <w:sz w:val="11"/>
                <w:szCs w:val="13"/>
              </w:rPr>
              <w:t>7200,2</w:t>
            </w:r>
          </w:p>
        </w:tc>
        <w:tc>
          <w:tcPr>
            <w:tcW w:w="191" w:type="pct"/>
            <w:shd w:val="clear" w:color="000000" w:fill="FFFFFF"/>
            <w:vAlign w:val="center"/>
          </w:tcPr>
          <w:p w14:paraId="683420A6" w14:textId="77777777" w:rsidR="00DE3EDD" w:rsidRPr="00D34060" w:rsidRDefault="00DE3EDD" w:rsidP="00DE3EDD">
            <w:pPr>
              <w:spacing w:after="0" w:line="240" w:lineRule="auto"/>
              <w:jc w:val="center"/>
              <w:rPr>
                <w:rFonts w:ascii="Times New Roman" w:hAnsi="Times New Roman"/>
                <w:sz w:val="11"/>
                <w:szCs w:val="13"/>
              </w:rPr>
            </w:pPr>
            <w:r w:rsidRPr="00D34060">
              <w:rPr>
                <w:rFonts w:ascii="Times New Roman" w:hAnsi="Times New Roman"/>
                <w:sz w:val="11"/>
                <w:szCs w:val="13"/>
              </w:rPr>
              <w:t>7200,2</w:t>
            </w:r>
          </w:p>
        </w:tc>
        <w:tc>
          <w:tcPr>
            <w:tcW w:w="191" w:type="pct"/>
            <w:shd w:val="clear" w:color="auto" w:fill="auto"/>
            <w:vAlign w:val="center"/>
          </w:tcPr>
          <w:p w14:paraId="32D56B14" w14:textId="77777777" w:rsidR="00DE3EDD" w:rsidRPr="00D34060" w:rsidRDefault="00DE3EDD" w:rsidP="00DE3EDD">
            <w:pPr>
              <w:spacing w:after="0" w:line="240" w:lineRule="auto"/>
              <w:jc w:val="center"/>
              <w:rPr>
                <w:rFonts w:ascii="Times New Roman" w:hAnsi="Times New Roman"/>
                <w:sz w:val="11"/>
                <w:szCs w:val="13"/>
              </w:rPr>
            </w:pPr>
            <w:r w:rsidRPr="00D34060">
              <w:rPr>
                <w:rFonts w:ascii="Times New Roman" w:hAnsi="Times New Roman"/>
                <w:sz w:val="11"/>
                <w:szCs w:val="13"/>
              </w:rPr>
              <w:t>7200,2</w:t>
            </w:r>
          </w:p>
        </w:tc>
        <w:tc>
          <w:tcPr>
            <w:tcW w:w="191" w:type="pct"/>
            <w:shd w:val="clear" w:color="auto" w:fill="auto"/>
            <w:vAlign w:val="center"/>
          </w:tcPr>
          <w:p w14:paraId="4079B1E3" w14:textId="77777777" w:rsidR="00DE3EDD" w:rsidRPr="00D34060" w:rsidRDefault="00DE3EDD" w:rsidP="00DE3EDD">
            <w:pPr>
              <w:spacing w:after="0" w:line="240" w:lineRule="auto"/>
              <w:jc w:val="center"/>
              <w:rPr>
                <w:rFonts w:ascii="Times New Roman" w:hAnsi="Times New Roman"/>
                <w:sz w:val="11"/>
                <w:szCs w:val="13"/>
              </w:rPr>
            </w:pPr>
            <w:r w:rsidRPr="00D34060">
              <w:rPr>
                <w:rFonts w:ascii="Times New Roman" w:hAnsi="Times New Roman"/>
                <w:sz w:val="11"/>
                <w:szCs w:val="13"/>
              </w:rPr>
              <w:t>7200,2</w:t>
            </w:r>
          </w:p>
        </w:tc>
        <w:tc>
          <w:tcPr>
            <w:tcW w:w="191" w:type="pct"/>
            <w:shd w:val="clear" w:color="auto" w:fill="auto"/>
            <w:vAlign w:val="center"/>
          </w:tcPr>
          <w:p w14:paraId="17AA2038" w14:textId="77777777" w:rsidR="00DE3EDD" w:rsidRPr="00D34060" w:rsidRDefault="00DE3EDD" w:rsidP="00DE3EDD">
            <w:pPr>
              <w:spacing w:after="0" w:line="240" w:lineRule="auto"/>
              <w:jc w:val="center"/>
              <w:rPr>
                <w:rFonts w:ascii="Times New Roman" w:hAnsi="Times New Roman"/>
                <w:sz w:val="11"/>
                <w:szCs w:val="13"/>
              </w:rPr>
            </w:pPr>
            <w:r w:rsidRPr="00D34060">
              <w:rPr>
                <w:rFonts w:ascii="Times New Roman" w:hAnsi="Times New Roman"/>
                <w:sz w:val="11"/>
                <w:szCs w:val="13"/>
              </w:rPr>
              <w:t>7200,2</w:t>
            </w:r>
          </w:p>
        </w:tc>
        <w:tc>
          <w:tcPr>
            <w:tcW w:w="191" w:type="pct"/>
            <w:shd w:val="clear" w:color="auto" w:fill="auto"/>
            <w:vAlign w:val="center"/>
          </w:tcPr>
          <w:p w14:paraId="74A2B425" w14:textId="77777777" w:rsidR="00DE3EDD" w:rsidRPr="00D34060" w:rsidRDefault="00DE3EDD" w:rsidP="00DE3EDD">
            <w:pPr>
              <w:spacing w:after="0" w:line="240" w:lineRule="auto"/>
              <w:jc w:val="center"/>
              <w:rPr>
                <w:rFonts w:ascii="Times New Roman" w:hAnsi="Times New Roman"/>
                <w:sz w:val="11"/>
                <w:szCs w:val="13"/>
              </w:rPr>
            </w:pPr>
            <w:r w:rsidRPr="00D34060">
              <w:rPr>
                <w:rFonts w:ascii="Times New Roman" w:hAnsi="Times New Roman"/>
                <w:sz w:val="11"/>
                <w:szCs w:val="13"/>
              </w:rPr>
              <w:t>7200,2</w:t>
            </w:r>
          </w:p>
        </w:tc>
        <w:tc>
          <w:tcPr>
            <w:tcW w:w="195" w:type="pct"/>
            <w:vAlign w:val="center"/>
          </w:tcPr>
          <w:p w14:paraId="20E5EB4D" w14:textId="77777777" w:rsidR="00DE3EDD" w:rsidRPr="00D34060" w:rsidRDefault="00DE3EDD" w:rsidP="00DE3EDD">
            <w:pPr>
              <w:spacing w:after="0" w:line="240" w:lineRule="auto"/>
              <w:jc w:val="center"/>
              <w:rPr>
                <w:rFonts w:ascii="Times New Roman" w:hAnsi="Times New Roman"/>
                <w:sz w:val="11"/>
                <w:szCs w:val="13"/>
              </w:rPr>
            </w:pPr>
            <w:r w:rsidRPr="00D34060">
              <w:rPr>
                <w:rFonts w:ascii="Times New Roman" w:hAnsi="Times New Roman"/>
                <w:sz w:val="11"/>
                <w:szCs w:val="13"/>
              </w:rPr>
              <w:t>7200,2</w:t>
            </w:r>
          </w:p>
        </w:tc>
        <w:tc>
          <w:tcPr>
            <w:tcW w:w="193" w:type="pct"/>
            <w:vAlign w:val="center"/>
          </w:tcPr>
          <w:p w14:paraId="2F80A631" w14:textId="77777777" w:rsidR="00DE3EDD" w:rsidRPr="00D34060" w:rsidRDefault="00DE3EDD" w:rsidP="00DE3EDD">
            <w:pPr>
              <w:spacing w:after="0" w:line="240" w:lineRule="auto"/>
              <w:jc w:val="center"/>
              <w:rPr>
                <w:rFonts w:ascii="Times New Roman" w:hAnsi="Times New Roman"/>
                <w:sz w:val="11"/>
                <w:szCs w:val="13"/>
              </w:rPr>
            </w:pPr>
            <w:r w:rsidRPr="00D34060">
              <w:rPr>
                <w:rFonts w:ascii="Times New Roman" w:hAnsi="Times New Roman"/>
                <w:sz w:val="11"/>
                <w:szCs w:val="13"/>
              </w:rPr>
              <w:t>7200,2</w:t>
            </w:r>
          </w:p>
        </w:tc>
        <w:tc>
          <w:tcPr>
            <w:tcW w:w="185" w:type="pct"/>
            <w:vAlign w:val="center"/>
          </w:tcPr>
          <w:p w14:paraId="757468A2" w14:textId="77777777" w:rsidR="00DE3EDD" w:rsidRPr="00D34060" w:rsidRDefault="00DE3EDD" w:rsidP="00DE3EDD">
            <w:pPr>
              <w:spacing w:after="0" w:line="240" w:lineRule="auto"/>
              <w:jc w:val="center"/>
              <w:rPr>
                <w:rFonts w:ascii="Times New Roman" w:hAnsi="Times New Roman"/>
                <w:sz w:val="11"/>
                <w:szCs w:val="13"/>
              </w:rPr>
            </w:pPr>
            <w:r w:rsidRPr="00D34060">
              <w:rPr>
                <w:rFonts w:ascii="Times New Roman" w:hAnsi="Times New Roman"/>
                <w:sz w:val="11"/>
                <w:szCs w:val="13"/>
              </w:rPr>
              <w:t>7200,2</w:t>
            </w:r>
          </w:p>
        </w:tc>
        <w:tc>
          <w:tcPr>
            <w:tcW w:w="183" w:type="pct"/>
            <w:vAlign w:val="center"/>
          </w:tcPr>
          <w:p w14:paraId="0DDF0FF5" w14:textId="77777777" w:rsidR="00DE3EDD" w:rsidRPr="00D34060" w:rsidRDefault="00DE3EDD" w:rsidP="00DE3EDD">
            <w:pPr>
              <w:spacing w:after="0" w:line="240" w:lineRule="auto"/>
              <w:jc w:val="center"/>
              <w:rPr>
                <w:rFonts w:ascii="Times New Roman" w:hAnsi="Times New Roman"/>
                <w:sz w:val="11"/>
                <w:szCs w:val="13"/>
              </w:rPr>
            </w:pPr>
            <w:r w:rsidRPr="00D34060">
              <w:rPr>
                <w:rFonts w:ascii="Times New Roman" w:hAnsi="Times New Roman"/>
                <w:sz w:val="11"/>
                <w:szCs w:val="13"/>
              </w:rPr>
              <w:t>7200,2</w:t>
            </w:r>
          </w:p>
        </w:tc>
      </w:tr>
      <w:tr w:rsidR="00D34060" w:rsidRPr="00D34060" w14:paraId="4D9AA605" w14:textId="77777777" w:rsidTr="00BA709B">
        <w:trPr>
          <w:trHeight w:val="139"/>
        </w:trPr>
        <w:tc>
          <w:tcPr>
            <w:tcW w:w="365" w:type="pct"/>
            <w:vMerge/>
            <w:vAlign w:val="center"/>
          </w:tcPr>
          <w:p w14:paraId="14D68B6D" w14:textId="77777777" w:rsidR="00DE3EDD" w:rsidRPr="00D34060" w:rsidRDefault="00DE3EDD" w:rsidP="00DE3EDD">
            <w:pPr>
              <w:spacing w:after="0" w:line="240" w:lineRule="auto"/>
              <w:jc w:val="both"/>
              <w:rPr>
                <w:rFonts w:ascii="Times New Roman" w:hAnsi="Times New Roman"/>
                <w:sz w:val="16"/>
                <w:szCs w:val="16"/>
              </w:rPr>
            </w:pPr>
          </w:p>
        </w:tc>
        <w:tc>
          <w:tcPr>
            <w:tcW w:w="555" w:type="pct"/>
            <w:shd w:val="clear" w:color="auto" w:fill="auto"/>
            <w:vAlign w:val="center"/>
          </w:tcPr>
          <w:p w14:paraId="05AFA334" w14:textId="77777777" w:rsidR="00DE3EDD" w:rsidRPr="00D34060" w:rsidRDefault="00DE3EDD" w:rsidP="00DE3EDD">
            <w:pPr>
              <w:spacing w:after="0" w:line="240" w:lineRule="auto"/>
              <w:jc w:val="both"/>
              <w:rPr>
                <w:rFonts w:ascii="Times New Roman" w:hAnsi="Times New Roman"/>
                <w:sz w:val="16"/>
                <w:szCs w:val="16"/>
              </w:rPr>
            </w:pPr>
            <w:r w:rsidRPr="00D34060">
              <w:rPr>
                <w:rFonts w:ascii="Times New Roman" w:hAnsi="Times New Roman"/>
                <w:sz w:val="16"/>
                <w:szCs w:val="16"/>
              </w:rPr>
              <w:t>Доля населения, проживающего в населенных пунктах, не имеющих регулярного автобусного и (или) железнодорожного сообщения с административным центром городского округа (муниципального района), в общей численности населения городского округа (муниципального района)</w:t>
            </w:r>
          </w:p>
        </w:tc>
        <w:tc>
          <w:tcPr>
            <w:tcW w:w="221" w:type="pct"/>
            <w:shd w:val="clear" w:color="auto" w:fill="auto"/>
            <w:vAlign w:val="center"/>
          </w:tcPr>
          <w:p w14:paraId="3E14A3C2" w14:textId="77777777"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w:t>
            </w:r>
          </w:p>
        </w:tc>
        <w:tc>
          <w:tcPr>
            <w:tcW w:w="191" w:type="pct"/>
            <w:vAlign w:val="center"/>
          </w:tcPr>
          <w:p w14:paraId="38DB2736" w14:textId="77777777"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1,41</w:t>
            </w:r>
          </w:p>
        </w:tc>
        <w:tc>
          <w:tcPr>
            <w:tcW w:w="238" w:type="pct"/>
            <w:shd w:val="clear" w:color="000000" w:fill="FFFFFF"/>
            <w:vAlign w:val="center"/>
          </w:tcPr>
          <w:p w14:paraId="4A7C255F" w14:textId="77777777"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1,41</w:t>
            </w:r>
          </w:p>
        </w:tc>
        <w:tc>
          <w:tcPr>
            <w:tcW w:w="191" w:type="pct"/>
            <w:shd w:val="clear" w:color="auto" w:fill="auto"/>
            <w:vAlign w:val="center"/>
          </w:tcPr>
          <w:p w14:paraId="17B296CA" w14:textId="77777777"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1,40</w:t>
            </w:r>
          </w:p>
        </w:tc>
        <w:tc>
          <w:tcPr>
            <w:tcW w:w="191" w:type="pct"/>
            <w:shd w:val="clear" w:color="auto" w:fill="auto"/>
            <w:vAlign w:val="center"/>
          </w:tcPr>
          <w:p w14:paraId="394F7EBA" w14:textId="77777777"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1,39</w:t>
            </w:r>
          </w:p>
        </w:tc>
        <w:tc>
          <w:tcPr>
            <w:tcW w:w="191" w:type="pct"/>
            <w:shd w:val="clear" w:color="auto" w:fill="auto"/>
            <w:vAlign w:val="center"/>
          </w:tcPr>
          <w:p w14:paraId="39BD7A04" w14:textId="77777777"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1,40</w:t>
            </w:r>
          </w:p>
        </w:tc>
        <w:tc>
          <w:tcPr>
            <w:tcW w:w="191" w:type="pct"/>
            <w:shd w:val="clear" w:color="000000" w:fill="FFFFFF"/>
            <w:vAlign w:val="center"/>
          </w:tcPr>
          <w:p w14:paraId="34FEBA21" w14:textId="77777777"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1,38</w:t>
            </w:r>
          </w:p>
        </w:tc>
        <w:tc>
          <w:tcPr>
            <w:tcW w:w="191" w:type="pct"/>
            <w:shd w:val="clear" w:color="000000" w:fill="FFFFFF"/>
            <w:vAlign w:val="center"/>
          </w:tcPr>
          <w:p w14:paraId="2B375330" w14:textId="77777777"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1,39</w:t>
            </w:r>
          </w:p>
        </w:tc>
        <w:tc>
          <w:tcPr>
            <w:tcW w:w="191" w:type="pct"/>
            <w:shd w:val="clear" w:color="000000" w:fill="FFFFFF"/>
            <w:vAlign w:val="center"/>
          </w:tcPr>
          <w:p w14:paraId="047F320E" w14:textId="77777777"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1,37</w:t>
            </w:r>
          </w:p>
        </w:tc>
        <w:tc>
          <w:tcPr>
            <w:tcW w:w="191" w:type="pct"/>
            <w:shd w:val="clear" w:color="000000" w:fill="FFFFFF"/>
            <w:vAlign w:val="center"/>
          </w:tcPr>
          <w:p w14:paraId="1EAFFFDB" w14:textId="77777777"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1,39</w:t>
            </w:r>
          </w:p>
        </w:tc>
        <w:tc>
          <w:tcPr>
            <w:tcW w:w="191" w:type="pct"/>
            <w:shd w:val="clear" w:color="000000" w:fill="FFFFFF"/>
            <w:vAlign w:val="center"/>
          </w:tcPr>
          <w:p w14:paraId="60F733F2" w14:textId="77777777"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1,36</w:t>
            </w:r>
          </w:p>
        </w:tc>
        <w:tc>
          <w:tcPr>
            <w:tcW w:w="191" w:type="pct"/>
            <w:shd w:val="clear" w:color="000000" w:fill="FFFFFF"/>
            <w:vAlign w:val="center"/>
          </w:tcPr>
          <w:p w14:paraId="0690BE62" w14:textId="77777777"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1,38</w:t>
            </w:r>
          </w:p>
        </w:tc>
        <w:tc>
          <w:tcPr>
            <w:tcW w:w="191" w:type="pct"/>
            <w:shd w:val="clear" w:color="000000" w:fill="FFFFFF"/>
            <w:vAlign w:val="center"/>
          </w:tcPr>
          <w:p w14:paraId="79E4658D" w14:textId="77777777"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1,35</w:t>
            </w:r>
          </w:p>
        </w:tc>
        <w:tc>
          <w:tcPr>
            <w:tcW w:w="191" w:type="pct"/>
            <w:shd w:val="clear" w:color="auto" w:fill="auto"/>
            <w:vAlign w:val="center"/>
          </w:tcPr>
          <w:p w14:paraId="4A18DC04" w14:textId="77777777"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1,38</w:t>
            </w:r>
          </w:p>
        </w:tc>
        <w:tc>
          <w:tcPr>
            <w:tcW w:w="191" w:type="pct"/>
            <w:shd w:val="clear" w:color="auto" w:fill="auto"/>
            <w:vAlign w:val="center"/>
          </w:tcPr>
          <w:p w14:paraId="36BD60CB" w14:textId="77777777"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1,34</w:t>
            </w:r>
          </w:p>
        </w:tc>
        <w:tc>
          <w:tcPr>
            <w:tcW w:w="191" w:type="pct"/>
            <w:shd w:val="clear" w:color="auto" w:fill="auto"/>
            <w:vAlign w:val="center"/>
          </w:tcPr>
          <w:p w14:paraId="1A370F56" w14:textId="77777777"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1,36</w:t>
            </w:r>
          </w:p>
        </w:tc>
        <w:tc>
          <w:tcPr>
            <w:tcW w:w="191" w:type="pct"/>
            <w:shd w:val="clear" w:color="auto" w:fill="auto"/>
            <w:vAlign w:val="center"/>
          </w:tcPr>
          <w:p w14:paraId="4D540393" w14:textId="77777777"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1,33</w:t>
            </w:r>
          </w:p>
        </w:tc>
        <w:tc>
          <w:tcPr>
            <w:tcW w:w="195" w:type="pct"/>
            <w:vAlign w:val="center"/>
          </w:tcPr>
          <w:p w14:paraId="2B19F41F" w14:textId="77777777"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1,35</w:t>
            </w:r>
          </w:p>
        </w:tc>
        <w:tc>
          <w:tcPr>
            <w:tcW w:w="193" w:type="pct"/>
            <w:vAlign w:val="center"/>
          </w:tcPr>
          <w:p w14:paraId="1DB71B50" w14:textId="77777777"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1,32</w:t>
            </w:r>
          </w:p>
        </w:tc>
        <w:tc>
          <w:tcPr>
            <w:tcW w:w="185" w:type="pct"/>
            <w:vAlign w:val="center"/>
          </w:tcPr>
          <w:p w14:paraId="149F7B92" w14:textId="77777777"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1,34</w:t>
            </w:r>
          </w:p>
        </w:tc>
        <w:tc>
          <w:tcPr>
            <w:tcW w:w="183" w:type="pct"/>
            <w:vAlign w:val="center"/>
          </w:tcPr>
          <w:p w14:paraId="455449A9" w14:textId="77777777"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1,31</w:t>
            </w:r>
          </w:p>
        </w:tc>
      </w:tr>
      <w:tr w:rsidR="00D34060" w:rsidRPr="00D34060" w14:paraId="45978776" w14:textId="77777777" w:rsidTr="00BA709B">
        <w:trPr>
          <w:trHeight w:val="139"/>
        </w:trPr>
        <w:tc>
          <w:tcPr>
            <w:tcW w:w="365" w:type="pct"/>
            <w:vMerge/>
            <w:vAlign w:val="center"/>
          </w:tcPr>
          <w:p w14:paraId="40DFEE8D" w14:textId="77777777" w:rsidR="00DE3EDD" w:rsidRPr="00D34060" w:rsidRDefault="00DE3EDD" w:rsidP="00DE3EDD">
            <w:pPr>
              <w:spacing w:after="0" w:line="240" w:lineRule="auto"/>
              <w:jc w:val="both"/>
              <w:rPr>
                <w:rFonts w:ascii="Times New Roman" w:hAnsi="Times New Roman"/>
                <w:sz w:val="16"/>
                <w:szCs w:val="16"/>
              </w:rPr>
            </w:pPr>
          </w:p>
        </w:tc>
        <w:tc>
          <w:tcPr>
            <w:tcW w:w="555" w:type="pct"/>
            <w:shd w:val="clear" w:color="auto" w:fill="auto"/>
            <w:vAlign w:val="center"/>
          </w:tcPr>
          <w:p w14:paraId="69CF5DCE" w14:textId="77777777" w:rsidR="00DE3EDD" w:rsidRPr="00D34060" w:rsidRDefault="00DE3EDD" w:rsidP="00DE3EDD">
            <w:pPr>
              <w:spacing w:after="0" w:line="240" w:lineRule="auto"/>
              <w:jc w:val="both"/>
              <w:rPr>
                <w:rFonts w:ascii="Times New Roman" w:hAnsi="Times New Roman"/>
                <w:sz w:val="16"/>
                <w:szCs w:val="16"/>
              </w:rPr>
            </w:pPr>
            <w:r w:rsidRPr="00D34060">
              <w:rPr>
                <w:rFonts w:ascii="Times New Roman" w:hAnsi="Times New Roman"/>
                <w:sz w:val="16"/>
                <w:szCs w:val="16"/>
              </w:rPr>
              <w:t xml:space="preserve">Количество населенных пунктов, численность населения в которых более 100 человек, </w:t>
            </w:r>
            <w:r w:rsidRPr="00D34060">
              <w:rPr>
                <w:rFonts w:ascii="Times New Roman" w:hAnsi="Times New Roman"/>
                <w:sz w:val="16"/>
                <w:szCs w:val="16"/>
              </w:rPr>
              <w:lastRenderedPageBreak/>
              <w:t>не имеющих связи по дорогам с твердым покрытием с сетью дорог общего пользования региона</w:t>
            </w:r>
          </w:p>
        </w:tc>
        <w:tc>
          <w:tcPr>
            <w:tcW w:w="221" w:type="pct"/>
            <w:shd w:val="clear" w:color="auto" w:fill="auto"/>
            <w:vAlign w:val="center"/>
          </w:tcPr>
          <w:p w14:paraId="534E85B8" w14:textId="77777777"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lastRenderedPageBreak/>
              <w:t>ед.</w:t>
            </w:r>
          </w:p>
        </w:tc>
        <w:tc>
          <w:tcPr>
            <w:tcW w:w="191" w:type="pct"/>
            <w:vAlign w:val="center"/>
          </w:tcPr>
          <w:p w14:paraId="066CD48A" w14:textId="77777777"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88</w:t>
            </w:r>
          </w:p>
        </w:tc>
        <w:tc>
          <w:tcPr>
            <w:tcW w:w="238" w:type="pct"/>
            <w:shd w:val="clear" w:color="000000" w:fill="FFFFFF"/>
            <w:vAlign w:val="center"/>
          </w:tcPr>
          <w:p w14:paraId="18226CCE" w14:textId="77777777"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84</w:t>
            </w:r>
          </w:p>
        </w:tc>
        <w:tc>
          <w:tcPr>
            <w:tcW w:w="191" w:type="pct"/>
            <w:shd w:val="clear" w:color="auto" w:fill="auto"/>
            <w:vAlign w:val="center"/>
          </w:tcPr>
          <w:p w14:paraId="7BB4D6ED" w14:textId="77777777"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81</w:t>
            </w:r>
          </w:p>
        </w:tc>
        <w:tc>
          <w:tcPr>
            <w:tcW w:w="191" w:type="pct"/>
            <w:shd w:val="clear" w:color="auto" w:fill="auto"/>
            <w:vAlign w:val="center"/>
          </w:tcPr>
          <w:p w14:paraId="63A635DC" w14:textId="77777777"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74</w:t>
            </w:r>
          </w:p>
        </w:tc>
        <w:tc>
          <w:tcPr>
            <w:tcW w:w="191" w:type="pct"/>
            <w:shd w:val="clear" w:color="auto" w:fill="auto"/>
            <w:vAlign w:val="center"/>
          </w:tcPr>
          <w:p w14:paraId="7A6D2B2F" w14:textId="77777777"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77</w:t>
            </w:r>
          </w:p>
        </w:tc>
        <w:tc>
          <w:tcPr>
            <w:tcW w:w="191" w:type="pct"/>
            <w:shd w:val="clear" w:color="000000" w:fill="FFFFFF"/>
            <w:vAlign w:val="center"/>
          </w:tcPr>
          <w:p w14:paraId="491EAA5A" w14:textId="77777777"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67</w:t>
            </w:r>
          </w:p>
        </w:tc>
        <w:tc>
          <w:tcPr>
            <w:tcW w:w="191" w:type="pct"/>
            <w:shd w:val="clear" w:color="000000" w:fill="FFFFFF"/>
            <w:vAlign w:val="center"/>
          </w:tcPr>
          <w:p w14:paraId="387A1756" w14:textId="77777777"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73</w:t>
            </w:r>
          </w:p>
        </w:tc>
        <w:tc>
          <w:tcPr>
            <w:tcW w:w="191" w:type="pct"/>
            <w:shd w:val="clear" w:color="000000" w:fill="FFFFFF"/>
            <w:vAlign w:val="center"/>
          </w:tcPr>
          <w:p w14:paraId="3EDE1383" w14:textId="77777777"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59</w:t>
            </w:r>
          </w:p>
        </w:tc>
        <w:tc>
          <w:tcPr>
            <w:tcW w:w="191" w:type="pct"/>
            <w:shd w:val="clear" w:color="000000" w:fill="FFFFFF"/>
            <w:vAlign w:val="center"/>
          </w:tcPr>
          <w:p w14:paraId="689F5730" w14:textId="77777777"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69</w:t>
            </w:r>
          </w:p>
        </w:tc>
        <w:tc>
          <w:tcPr>
            <w:tcW w:w="191" w:type="pct"/>
            <w:shd w:val="clear" w:color="000000" w:fill="FFFFFF"/>
            <w:vAlign w:val="center"/>
          </w:tcPr>
          <w:p w14:paraId="43E0BB08" w14:textId="77777777"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51</w:t>
            </w:r>
          </w:p>
        </w:tc>
        <w:tc>
          <w:tcPr>
            <w:tcW w:w="191" w:type="pct"/>
            <w:shd w:val="clear" w:color="000000" w:fill="FFFFFF"/>
            <w:vAlign w:val="center"/>
          </w:tcPr>
          <w:p w14:paraId="1F73FFA5" w14:textId="77777777"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65</w:t>
            </w:r>
          </w:p>
        </w:tc>
        <w:tc>
          <w:tcPr>
            <w:tcW w:w="191" w:type="pct"/>
            <w:shd w:val="clear" w:color="000000" w:fill="FFFFFF"/>
            <w:vAlign w:val="center"/>
          </w:tcPr>
          <w:p w14:paraId="40231955" w14:textId="77777777"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43</w:t>
            </w:r>
          </w:p>
        </w:tc>
        <w:tc>
          <w:tcPr>
            <w:tcW w:w="191" w:type="pct"/>
            <w:shd w:val="clear" w:color="auto" w:fill="auto"/>
            <w:vAlign w:val="center"/>
          </w:tcPr>
          <w:p w14:paraId="1D8FBB28" w14:textId="77777777"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53</w:t>
            </w:r>
          </w:p>
        </w:tc>
        <w:tc>
          <w:tcPr>
            <w:tcW w:w="191" w:type="pct"/>
            <w:shd w:val="clear" w:color="auto" w:fill="auto"/>
            <w:vAlign w:val="center"/>
          </w:tcPr>
          <w:p w14:paraId="2E0BA8E0" w14:textId="77777777"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19</w:t>
            </w:r>
          </w:p>
        </w:tc>
        <w:tc>
          <w:tcPr>
            <w:tcW w:w="191" w:type="pct"/>
            <w:shd w:val="clear" w:color="auto" w:fill="auto"/>
            <w:vAlign w:val="center"/>
          </w:tcPr>
          <w:p w14:paraId="105A6DD3" w14:textId="77777777"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41</w:t>
            </w:r>
          </w:p>
        </w:tc>
        <w:tc>
          <w:tcPr>
            <w:tcW w:w="191" w:type="pct"/>
            <w:shd w:val="clear" w:color="auto" w:fill="auto"/>
            <w:vAlign w:val="center"/>
          </w:tcPr>
          <w:p w14:paraId="7833DFF6" w14:textId="77777777"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11</w:t>
            </w:r>
          </w:p>
        </w:tc>
        <w:tc>
          <w:tcPr>
            <w:tcW w:w="195" w:type="pct"/>
            <w:vAlign w:val="center"/>
          </w:tcPr>
          <w:p w14:paraId="7923D5ED" w14:textId="77777777"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29</w:t>
            </w:r>
          </w:p>
        </w:tc>
        <w:tc>
          <w:tcPr>
            <w:tcW w:w="193" w:type="pct"/>
            <w:vAlign w:val="center"/>
          </w:tcPr>
          <w:p w14:paraId="6ED2E526" w14:textId="77777777"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3</w:t>
            </w:r>
          </w:p>
        </w:tc>
        <w:tc>
          <w:tcPr>
            <w:tcW w:w="185" w:type="pct"/>
            <w:vAlign w:val="center"/>
          </w:tcPr>
          <w:p w14:paraId="2BADCCFB" w14:textId="77777777"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17</w:t>
            </w:r>
          </w:p>
        </w:tc>
        <w:tc>
          <w:tcPr>
            <w:tcW w:w="183" w:type="pct"/>
            <w:vAlign w:val="center"/>
          </w:tcPr>
          <w:p w14:paraId="459D7B7F" w14:textId="77777777"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0</w:t>
            </w:r>
          </w:p>
        </w:tc>
      </w:tr>
      <w:tr w:rsidR="00D34060" w:rsidRPr="00D34060" w14:paraId="4902DD6A" w14:textId="77777777" w:rsidTr="00BA709B">
        <w:trPr>
          <w:trHeight w:val="139"/>
        </w:trPr>
        <w:tc>
          <w:tcPr>
            <w:tcW w:w="365" w:type="pct"/>
            <w:vMerge/>
            <w:vAlign w:val="center"/>
          </w:tcPr>
          <w:p w14:paraId="613488EA" w14:textId="77777777" w:rsidR="00DE3EDD" w:rsidRPr="00D34060" w:rsidRDefault="00DE3EDD" w:rsidP="00DE3EDD">
            <w:pPr>
              <w:spacing w:after="0" w:line="240" w:lineRule="auto"/>
              <w:jc w:val="both"/>
              <w:rPr>
                <w:rFonts w:ascii="Times New Roman" w:hAnsi="Times New Roman"/>
                <w:sz w:val="16"/>
                <w:szCs w:val="16"/>
              </w:rPr>
            </w:pPr>
          </w:p>
        </w:tc>
        <w:tc>
          <w:tcPr>
            <w:tcW w:w="555" w:type="pct"/>
            <w:shd w:val="clear" w:color="auto" w:fill="auto"/>
            <w:vAlign w:val="center"/>
          </w:tcPr>
          <w:p w14:paraId="37756B0D" w14:textId="77777777" w:rsidR="00DE3EDD" w:rsidRPr="00D34060" w:rsidRDefault="00DE3EDD" w:rsidP="00DE3EDD">
            <w:pPr>
              <w:spacing w:after="0" w:line="240" w:lineRule="auto"/>
              <w:jc w:val="both"/>
              <w:rPr>
                <w:rFonts w:ascii="Times New Roman" w:hAnsi="Times New Roman"/>
                <w:sz w:val="16"/>
                <w:szCs w:val="16"/>
              </w:rPr>
            </w:pPr>
            <w:r w:rsidRPr="00D34060">
              <w:rPr>
                <w:rFonts w:ascii="Times New Roman" w:hAnsi="Times New Roman"/>
                <w:sz w:val="16"/>
                <w:szCs w:val="16"/>
              </w:rPr>
              <w:t>Количество населенных пунктов, не имеющих связи</w:t>
            </w:r>
          </w:p>
        </w:tc>
        <w:tc>
          <w:tcPr>
            <w:tcW w:w="221" w:type="pct"/>
            <w:shd w:val="clear" w:color="auto" w:fill="auto"/>
            <w:vAlign w:val="center"/>
          </w:tcPr>
          <w:p w14:paraId="2E9896BC" w14:textId="77777777"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ед.</w:t>
            </w:r>
          </w:p>
        </w:tc>
        <w:tc>
          <w:tcPr>
            <w:tcW w:w="191" w:type="pct"/>
            <w:vAlign w:val="center"/>
          </w:tcPr>
          <w:p w14:paraId="2EDB68F0" w14:textId="77777777"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75</w:t>
            </w:r>
          </w:p>
        </w:tc>
        <w:tc>
          <w:tcPr>
            <w:tcW w:w="238" w:type="pct"/>
            <w:shd w:val="clear" w:color="000000" w:fill="FFFFFF"/>
            <w:vAlign w:val="center"/>
          </w:tcPr>
          <w:p w14:paraId="32559355" w14:textId="77777777"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70</w:t>
            </w:r>
          </w:p>
        </w:tc>
        <w:tc>
          <w:tcPr>
            <w:tcW w:w="191" w:type="pct"/>
            <w:shd w:val="clear" w:color="auto" w:fill="auto"/>
            <w:vAlign w:val="center"/>
          </w:tcPr>
          <w:p w14:paraId="1801FD0C" w14:textId="77777777"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65</w:t>
            </w:r>
          </w:p>
        </w:tc>
        <w:tc>
          <w:tcPr>
            <w:tcW w:w="191" w:type="pct"/>
            <w:shd w:val="clear" w:color="auto" w:fill="auto"/>
            <w:vAlign w:val="center"/>
          </w:tcPr>
          <w:p w14:paraId="1F556EAF" w14:textId="77777777"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60</w:t>
            </w:r>
          </w:p>
        </w:tc>
        <w:tc>
          <w:tcPr>
            <w:tcW w:w="191" w:type="pct"/>
            <w:shd w:val="clear" w:color="auto" w:fill="auto"/>
            <w:vAlign w:val="center"/>
          </w:tcPr>
          <w:p w14:paraId="2B83E154" w14:textId="77777777"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60</w:t>
            </w:r>
          </w:p>
        </w:tc>
        <w:tc>
          <w:tcPr>
            <w:tcW w:w="191" w:type="pct"/>
            <w:shd w:val="clear" w:color="000000" w:fill="FFFFFF"/>
            <w:vAlign w:val="center"/>
          </w:tcPr>
          <w:p w14:paraId="7D681E5E" w14:textId="77777777"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55</w:t>
            </w:r>
          </w:p>
        </w:tc>
        <w:tc>
          <w:tcPr>
            <w:tcW w:w="191" w:type="pct"/>
            <w:shd w:val="clear" w:color="000000" w:fill="FFFFFF"/>
            <w:vAlign w:val="center"/>
          </w:tcPr>
          <w:p w14:paraId="1E61E799" w14:textId="77777777"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55</w:t>
            </w:r>
          </w:p>
        </w:tc>
        <w:tc>
          <w:tcPr>
            <w:tcW w:w="191" w:type="pct"/>
            <w:shd w:val="clear" w:color="000000" w:fill="FFFFFF"/>
            <w:vAlign w:val="center"/>
          </w:tcPr>
          <w:p w14:paraId="2CFE9E57" w14:textId="77777777"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50</w:t>
            </w:r>
          </w:p>
        </w:tc>
        <w:tc>
          <w:tcPr>
            <w:tcW w:w="191" w:type="pct"/>
            <w:shd w:val="clear" w:color="000000" w:fill="FFFFFF"/>
            <w:vAlign w:val="center"/>
          </w:tcPr>
          <w:p w14:paraId="3F0D4D91" w14:textId="77777777"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50</w:t>
            </w:r>
          </w:p>
        </w:tc>
        <w:tc>
          <w:tcPr>
            <w:tcW w:w="191" w:type="pct"/>
            <w:shd w:val="clear" w:color="000000" w:fill="FFFFFF"/>
            <w:vAlign w:val="center"/>
          </w:tcPr>
          <w:p w14:paraId="7C6584F8" w14:textId="77777777"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45</w:t>
            </w:r>
          </w:p>
        </w:tc>
        <w:tc>
          <w:tcPr>
            <w:tcW w:w="191" w:type="pct"/>
            <w:shd w:val="clear" w:color="000000" w:fill="FFFFFF"/>
            <w:vAlign w:val="center"/>
          </w:tcPr>
          <w:p w14:paraId="5DAB215E" w14:textId="77777777"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45</w:t>
            </w:r>
          </w:p>
        </w:tc>
        <w:tc>
          <w:tcPr>
            <w:tcW w:w="191" w:type="pct"/>
            <w:shd w:val="clear" w:color="000000" w:fill="FFFFFF"/>
            <w:vAlign w:val="center"/>
          </w:tcPr>
          <w:p w14:paraId="092BF5FC" w14:textId="77777777"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40</w:t>
            </w:r>
          </w:p>
        </w:tc>
        <w:tc>
          <w:tcPr>
            <w:tcW w:w="191" w:type="pct"/>
            <w:shd w:val="clear" w:color="auto" w:fill="auto"/>
            <w:vAlign w:val="center"/>
          </w:tcPr>
          <w:p w14:paraId="7688680F" w14:textId="77777777"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30</w:t>
            </w:r>
          </w:p>
        </w:tc>
        <w:tc>
          <w:tcPr>
            <w:tcW w:w="191" w:type="pct"/>
            <w:shd w:val="clear" w:color="auto" w:fill="auto"/>
            <w:vAlign w:val="center"/>
          </w:tcPr>
          <w:p w14:paraId="6A0D0B65" w14:textId="77777777"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25</w:t>
            </w:r>
          </w:p>
        </w:tc>
        <w:tc>
          <w:tcPr>
            <w:tcW w:w="191" w:type="pct"/>
            <w:shd w:val="clear" w:color="auto" w:fill="auto"/>
            <w:vAlign w:val="center"/>
          </w:tcPr>
          <w:p w14:paraId="117B1CF4" w14:textId="77777777"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15</w:t>
            </w:r>
          </w:p>
        </w:tc>
        <w:tc>
          <w:tcPr>
            <w:tcW w:w="191" w:type="pct"/>
            <w:shd w:val="clear" w:color="auto" w:fill="auto"/>
            <w:vAlign w:val="center"/>
          </w:tcPr>
          <w:p w14:paraId="3B126866" w14:textId="77777777"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10</w:t>
            </w:r>
          </w:p>
        </w:tc>
        <w:tc>
          <w:tcPr>
            <w:tcW w:w="195" w:type="pct"/>
            <w:vAlign w:val="center"/>
          </w:tcPr>
          <w:p w14:paraId="4C3BEDE4" w14:textId="77777777"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5</w:t>
            </w:r>
          </w:p>
        </w:tc>
        <w:tc>
          <w:tcPr>
            <w:tcW w:w="193" w:type="pct"/>
            <w:vAlign w:val="center"/>
          </w:tcPr>
          <w:p w14:paraId="32221FB1" w14:textId="77777777"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0</w:t>
            </w:r>
          </w:p>
        </w:tc>
        <w:tc>
          <w:tcPr>
            <w:tcW w:w="185" w:type="pct"/>
            <w:vAlign w:val="center"/>
          </w:tcPr>
          <w:p w14:paraId="6226974D" w14:textId="77777777"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0</w:t>
            </w:r>
          </w:p>
        </w:tc>
        <w:tc>
          <w:tcPr>
            <w:tcW w:w="183" w:type="pct"/>
            <w:vAlign w:val="center"/>
          </w:tcPr>
          <w:p w14:paraId="7D87422E" w14:textId="77777777"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0</w:t>
            </w:r>
          </w:p>
        </w:tc>
      </w:tr>
      <w:tr w:rsidR="00D34060" w:rsidRPr="00D34060" w14:paraId="56F04510" w14:textId="77777777" w:rsidTr="00BA709B">
        <w:trPr>
          <w:trHeight w:val="139"/>
        </w:trPr>
        <w:tc>
          <w:tcPr>
            <w:tcW w:w="365" w:type="pct"/>
            <w:vMerge w:val="restart"/>
            <w:vAlign w:val="center"/>
          </w:tcPr>
          <w:p w14:paraId="0DF50B58" w14:textId="77777777" w:rsidR="00DE3EDD" w:rsidRPr="00D34060" w:rsidRDefault="00DE3EDD" w:rsidP="00DE3EDD">
            <w:pPr>
              <w:spacing w:after="0" w:line="240" w:lineRule="auto"/>
              <w:jc w:val="both"/>
              <w:rPr>
                <w:rFonts w:ascii="Times New Roman" w:hAnsi="Times New Roman"/>
                <w:sz w:val="16"/>
                <w:szCs w:val="16"/>
              </w:rPr>
            </w:pPr>
            <w:r w:rsidRPr="00D34060">
              <w:rPr>
                <w:rFonts w:ascii="Times New Roman" w:hAnsi="Times New Roman"/>
                <w:sz w:val="16"/>
                <w:szCs w:val="16"/>
              </w:rPr>
              <w:t>2.5. Сохранение и защита окружающей среды</w:t>
            </w:r>
          </w:p>
        </w:tc>
        <w:tc>
          <w:tcPr>
            <w:tcW w:w="555" w:type="pct"/>
            <w:shd w:val="clear" w:color="auto" w:fill="auto"/>
            <w:vAlign w:val="center"/>
          </w:tcPr>
          <w:p w14:paraId="0CC0EEA9" w14:textId="77777777" w:rsidR="00DE3EDD" w:rsidRPr="00D34060" w:rsidRDefault="00DE3EDD" w:rsidP="00DE3EDD">
            <w:pPr>
              <w:spacing w:after="0" w:line="240" w:lineRule="auto"/>
              <w:jc w:val="both"/>
              <w:rPr>
                <w:rFonts w:ascii="Times New Roman" w:hAnsi="Times New Roman"/>
                <w:sz w:val="16"/>
                <w:szCs w:val="16"/>
              </w:rPr>
            </w:pPr>
            <w:r w:rsidRPr="00D34060">
              <w:rPr>
                <w:rFonts w:ascii="Times New Roman" w:hAnsi="Times New Roman"/>
                <w:sz w:val="16"/>
                <w:szCs w:val="16"/>
              </w:rPr>
              <w:t>Доля протяженности участков русел рек, на которых осуществлены работы по оптимизации их пропускной способности, к общей протяженности участков русел рек, нуждающихся в увеличении пропускной способности</w:t>
            </w:r>
          </w:p>
        </w:tc>
        <w:tc>
          <w:tcPr>
            <w:tcW w:w="221" w:type="pct"/>
            <w:shd w:val="clear" w:color="auto" w:fill="auto"/>
            <w:vAlign w:val="center"/>
          </w:tcPr>
          <w:p w14:paraId="60908C01" w14:textId="77777777"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w:t>
            </w:r>
          </w:p>
        </w:tc>
        <w:tc>
          <w:tcPr>
            <w:tcW w:w="191" w:type="pct"/>
            <w:vAlign w:val="center"/>
          </w:tcPr>
          <w:p w14:paraId="2457EE90" w14:textId="2CD272EB" w:rsidR="00DE3EDD" w:rsidRPr="00D34060" w:rsidRDefault="00DE3EDD" w:rsidP="00DE3EDD">
            <w:pPr>
              <w:spacing w:after="0" w:line="240" w:lineRule="auto"/>
              <w:jc w:val="center"/>
              <w:rPr>
                <w:rFonts w:ascii="Times New Roman" w:hAnsi="Times New Roman"/>
                <w:sz w:val="14"/>
                <w:szCs w:val="16"/>
              </w:rPr>
            </w:pPr>
            <w:r w:rsidRPr="00D34060">
              <w:rPr>
                <w:rFonts w:ascii="Times New Roman" w:hAnsi="Times New Roman"/>
                <w:sz w:val="14"/>
                <w:szCs w:val="16"/>
              </w:rPr>
              <w:t>39,23</w:t>
            </w:r>
          </w:p>
        </w:tc>
        <w:tc>
          <w:tcPr>
            <w:tcW w:w="238" w:type="pct"/>
            <w:shd w:val="clear" w:color="000000" w:fill="FFFFFF"/>
            <w:vAlign w:val="center"/>
          </w:tcPr>
          <w:p w14:paraId="5C67C8E0" w14:textId="39DE6AA7" w:rsidR="00DE3EDD" w:rsidRPr="00D34060" w:rsidRDefault="00DE3EDD" w:rsidP="00DE3EDD">
            <w:pPr>
              <w:spacing w:after="0" w:line="240" w:lineRule="auto"/>
              <w:jc w:val="center"/>
              <w:rPr>
                <w:rFonts w:ascii="Times New Roman" w:hAnsi="Times New Roman"/>
                <w:sz w:val="14"/>
                <w:szCs w:val="16"/>
              </w:rPr>
            </w:pPr>
            <w:r w:rsidRPr="00D34060">
              <w:rPr>
                <w:rFonts w:ascii="Times New Roman" w:hAnsi="Times New Roman"/>
                <w:sz w:val="14"/>
                <w:szCs w:val="16"/>
              </w:rPr>
              <w:t>39,23</w:t>
            </w:r>
          </w:p>
        </w:tc>
        <w:tc>
          <w:tcPr>
            <w:tcW w:w="191" w:type="pct"/>
            <w:shd w:val="clear" w:color="auto" w:fill="auto"/>
            <w:vAlign w:val="center"/>
          </w:tcPr>
          <w:p w14:paraId="14922CEB" w14:textId="24AE6BCD" w:rsidR="00DE3EDD" w:rsidRPr="00D34060" w:rsidRDefault="00DE3EDD" w:rsidP="00DE3EDD">
            <w:pPr>
              <w:spacing w:after="0" w:line="240" w:lineRule="auto"/>
              <w:jc w:val="center"/>
              <w:rPr>
                <w:rFonts w:ascii="Times New Roman" w:hAnsi="Times New Roman"/>
                <w:sz w:val="14"/>
                <w:szCs w:val="16"/>
              </w:rPr>
            </w:pPr>
            <w:r w:rsidRPr="00D34060">
              <w:rPr>
                <w:rFonts w:ascii="Times New Roman" w:hAnsi="Times New Roman"/>
                <w:sz w:val="14"/>
                <w:szCs w:val="16"/>
              </w:rPr>
              <w:t>44,38</w:t>
            </w:r>
          </w:p>
        </w:tc>
        <w:tc>
          <w:tcPr>
            <w:tcW w:w="191" w:type="pct"/>
            <w:shd w:val="clear" w:color="auto" w:fill="auto"/>
            <w:vAlign w:val="center"/>
          </w:tcPr>
          <w:p w14:paraId="46D1EA4B" w14:textId="2CA79149" w:rsidR="00DE3EDD" w:rsidRPr="00D34060" w:rsidRDefault="00DE3EDD" w:rsidP="00DE3EDD">
            <w:pPr>
              <w:spacing w:after="0" w:line="240" w:lineRule="auto"/>
              <w:jc w:val="center"/>
              <w:rPr>
                <w:rFonts w:ascii="Times New Roman" w:hAnsi="Times New Roman"/>
                <w:sz w:val="14"/>
                <w:szCs w:val="16"/>
              </w:rPr>
            </w:pPr>
            <w:r w:rsidRPr="00D34060">
              <w:rPr>
                <w:rFonts w:ascii="Times New Roman" w:hAnsi="Times New Roman"/>
                <w:sz w:val="14"/>
                <w:szCs w:val="16"/>
              </w:rPr>
              <w:t>44,38</w:t>
            </w:r>
          </w:p>
        </w:tc>
        <w:tc>
          <w:tcPr>
            <w:tcW w:w="191" w:type="pct"/>
            <w:shd w:val="clear" w:color="auto" w:fill="auto"/>
            <w:vAlign w:val="center"/>
          </w:tcPr>
          <w:p w14:paraId="7E161E8D" w14:textId="337D5A96" w:rsidR="00DE3EDD" w:rsidRPr="00D34060" w:rsidRDefault="00DE3EDD" w:rsidP="00DE3EDD">
            <w:pPr>
              <w:spacing w:after="0" w:line="240" w:lineRule="auto"/>
              <w:jc w:val="center"/>
              <w:rPr>
                <w:rFonts w:ascii="Times New Roman" w:hAnsi="Times New Roman"/>
                <w:sz w:val="14"/>
                <w:szCs w:val="16"/>
              </w:rPr>
            </w:pPr>
            <w:r w:rsidRPr="00D34060">
              <w:rPr>
                <w:rFonts w:ascii="Times New Roman" w:hAnsi="Times New Roman"/>
                <w:sz w:val="14"/>
                <w:szCs w:val="16"/>
              </w:rPr>
              <w:t>48,67</w:t>
            </w:r>
          </w:p>
        </w:tc>
        <w:tc>
          <w:tcPr>
            <w:tcW w:w="191" w:type="pct"/>
            <w:shd w:val="clear" w:color="000000" w:fill="FFFFFF"/>
            <w:vAlign w:val="center"/>
          </w:tcPr>
          <w:p w14:paraId="319F0939" w14:textId="1B3C229D" w:rsidR="00DE3EDD" w:rsidRPr="00D34060" w:rsidRDefault="00DE3EDD" w:rsidP="00DE3EDD">
            <w:pPr>
              <w:spacing w:after="0" w:line="240" w:lineRule="auto"/>
              <w:jc w:val="center"/>
              <w:rPr>
                <w:rFonts w:ascii="Times New Roman" w:hAnsi="Times New Roman"/>
                <w:sz w:val="14"/>
                <w:szCs w:val="16"/>
              </w:rPr>
            </w:pPr>
            <w:r w:rsidRPr="00D34060">
              <w:rPr>
                <w:rFonts w:ascii="Times New Roman" w:hAnsi="Times New Roman"/>
                <w:sz w:val="14"/>
                <w:szCs w:val="16"/>
              </w:rPr>
              <w:t>48,67</w:t>
            </w:r>
          </w:p>
        </w:tc>
        <w:tc>
          <w:tcPr>
            <w:tcW w:w="191" w:type="pct"/>
            <w:shd w:val="clear" w:color="000000" w:fill="FFFFFF"/>
            <w:vAlign w:val="center"/>
          </w:tcPr>
          <w:p w14:paraId="3D31AF3E" w14:textId="6D0896FB" w:rsidR="00DE3EDD" w:rsidRPr="00D34060" w:rsidRDefault="00DE3EDD" w:rsidP="00DE3EDD">
            <w:pPr>
              <w:spacing w:after="0" w:line="240" w:lineRule="auto"/>
              <w:jc w:val="center"/>
              <w:rPr>
                <w:rFonts w:ascii="Times New Roman" w:hAnsi="Times New Roman"/>
                <w:sz w:val="14"/>
                <w:szCs w:val="16"/>
              </w:rPr>
            </w:pPr>
            <w:r w:rsidRPr="00D34060">
              <w:rPr>
                <w:rFonts w:ascii="Times New Roman" w:hAnsi="Times New Roman"/>
                <w:sz w:val="14"/>
                <w:szCs w:val="16"/>
              </w:rPr>
              <w:t>52,5</w:t>
            </w:r>
          </w:p>
        </w:tc>
        <w:tc>
          <w:tcPr>
            <w:tcW w:w="191" w:type="pct"/>
            <w:shd w:val="clear" w:color="000000" w:fill="FFFFFF"/>
            <w:vAlign w:val="center"/>
          </w:tcPr>
          <w:p w14:paraId="361CA7B4" w14:textId="2430B0CC" w:rsidR="00DE3EDD" w:rsidRPr="00D34060" w:rsidRDefault="00DE3EDD" w:rsidP="00DE3EDD">
            <w:pPr>
              <w:spacing w:after="0" w:line="240" w:lineRule="auto"/>
              <w:jc w:val="center"/>
              <w:rPr>
                <w:rFonts w:ascii="Times New Roman" w:hAnsi="Times New Roman"/>
                <w:sz w:val="14"/>
                <w:szCs w:val="16"/>
              </w:rPr>
            </w:pPr>
            <w:r w:rsidRPr="00D34060">
              <w:rPr>
                <w:rFonts w:ascii="Times New Roman" w:hAnsi="Times New Roman"/>
                <w:sz w:val="14"/>
                <w:szCs w:val="16"/>
              </w:rPr>
              <w:t>52,5</w:t>
            </w:r>
          </w:p>
        </w:tc>
        <w:tc>
          <w:tcPr>
            <w:tcW w:w="191" w:type="pct"/>
            <w:shd w:val="clear" w:color="000000" w:fill="FFFFFF"/>
            <w:vAlign w:val="center"/>
          </w:tcPr>
          <w:p w14:paraId="045A777D" w14:textId="7AFB4F95" w:rsidR="00DE3EDD" w:rsidRPr="00D34060" w:rsidRDefault="00DE3EDD" w:rsidP="00DE3EDD">
            <w:pPr>
              <w:spacing w:after="0" w:line="240" w:lineRule="auto"/>
              <w:jc w:val="center"/>
              <w:rPr>
                <w:rFonts w:ascii="Times New Roman" w:hAnsi="Times New Roman"/>
                <w:sz w:val="14"/>
                <w:szCs w:val="16"/>
              </w:rPr>
            </w:pPr>
            <w:r w:rsidRPr="00D34060">
              <w:rPr>
                <w:rFonts w:ascii="Times New Roman" w:hAnsi="Times New Roman"/>
                <w:sz w:val="14"/>
                <w:szCs w:val="16"/>
              </w:rPr>
              <w:t>56,38</w:t>
            </w:r>
          </w:p>
        </w:tc>
        <w:tc>
          <w:tcPr>
            <w:tcW w:w="191" w:type="pct"/>
            <w:shd w:val="clear" w:color="000000" w:fill="FFFFFF"/>
            <w:vAlign w:val="center"/>
          </w:tcPr>
          <w:p w14:paraId="1DA6BABF" w14:textId="2A080DC3" w:rsidR="00DE3EDD" w:rsidRPr="00D34060" w:rsidRDefault="00DE3EDD" w:rsidP="00DE3EDD">
            <w:pPr>
              <w:spacing w:after="0" w:line="240" w:lineRule="auto"/>
              <w:jc w:val="center"/>
              <w:rPr>
                <w:rFonts w:ascii="Times New Roman" w:hAnsi="Times New Roman"/>
                <w:sz w:val="14"/>
                <w:szCs w:val="16"/>
              </w:rPr>
            </w:pPr>
            <w:r w:rsidRPr="00D34060">
              <w:rPr>
                <w:rFonts w:ascii="Times New Roman" w:hAnsi="Times New Roman"/>
                <w:sz w:val="14"/>
                <w:szCs w:val="16"/>
              </w:rPr>
              <w:t>56,38</w:t>
            </w:r>
          </w:p>
        </w:tc>
        <w:tc>
          <w:tcPr>
            <w:tcW w:w="191" w:type="pct"/>
            <w:shd w:val="clear" w:color="000000" w:fill="FFFFFF"/>
            <w:vAlign w:val="center"/>
          </w:tcPr>
          <w:p w14:paraId="2056FE0A" w14:textId="1204BF18" w:rsidR="00DE3EDD" w:rsidRPr="00D34060" w:rsidRDefault="00DE3EDD" w:rsidP="00DE3EDD">
            <w:pPr>
              <w:spacing w:after="0" w:line="240" w:lineRule="auto"/>
              <w:jc w:val="center"/>
              <w:rPr>
                <w:rFonts w:ascii="Times New Roman" w:hAnsi="Times New Roman"/>
                <w:sz w:val="14"/>
                <w:szCs w:val="16"/>
              </w:rPr>
            </w:pPr>
            <w:r w:rsidRPr="00D34060">
              <w:rPr>
                <w:rFonts w:ascii="Times New Roman" w:hAnsi="Times New Roman"/>
                <w:sz w:val="14"/>
                <w:szCs w:val="16"/>
              </w:rPr>
              <w:t>60,28</w:t>
            </w:r>
          </w:p>
        </w:tc>
        <w:tc>
          <w:tcPr>
            <w:tcW w:w="191" w:type="pct"/>
            <w:shd w:val="clear" w:color="000000" w:fill="FFFFFF"/>
            <w:vAlign w:val="center"/>
          </w:tcPr>
          <w:p w14:paraId="445C9881" w14:textId="4DBA83EF" w:rsidR="00DE3EDD" w:rsidRPr="00D34060" w:rsidRDefault="00DE3EDD" w:rsidP="00DE3EDD">
            <w:pPr>
              <w:spacing w:after="0" w:line="240" w:lineRule="auto"/>
              <w:jc w:val="center"/>
              <w:rPr>
                <w:rFonts w:ascii="Times New Roman" w:hAnsi="Times New Roman"/>
                <w:sz w:val="14"/>
                <w:szCs w:val="16"/>
              </w:rPr>
            </w:pPr>
            <w:r w:rsidRPr="00D34060">
              <w:rPr>
                <w:rFonts w:ascii="Times New Roman" w:hAnsi="Times New Roman"/>
                <w:sz w:val="14"/>
                <w:szCs w:val="16"/>
              </w:rPr>
              <w:t>60,28</w:t>
            </w:r>
          </w:p>
        </w:tc>
        <w:tc>
          <w:tcPr>
            <w:tcW w:w="191" w:type="pct"/>
            <w:shd w:val="clear" w:color="auto" w:fill="auto"/>
            <w:vAlign w:val="center"/>
          </w:tcPr>
          <w:p w14:paraId="2F5362A8" w14:textId="076443C4" w:rsidR="00DE3EDD" w:rsidRPr="00D34060" w:rsidRDefault="00DE3EDD" w:rsidP="00DE3EDD">
            <w:pPr>
              <w:spacing w:after="0" w:line="240" w:lineRule="auto"/>
              <w:jc w:val="center"/>
              <w:rPr>
                <w:rFonts w:ascii="Times New Roman" w:hAnsi="Times New Roman"/>
                <w:sz w:val="14"/>
                <w:szCs w:val="16"/>
              </w:rPr>
            </w:pPr>
            <w:r w:rsidRPr="00D34060">
              <w:rPr>
                <w:rFonts w:ascii="Times New Roman" w:hAnsi="Times New Roman"/>
                <w:sz w:val="14"/>
                <w:szCs w:val="16"/>
              </w:rPr>
              <w:t>64,08</w:t>
            </w:r>
          </w:p>
        </w:tc>
        <w:tc>
          <w:tcPr>
            <w:tcW w:w="191" w:type="pct"/>
            <w:shd w:val="clear" w:color="auto" w:fill="auto"/>
            <w:vAlign w:val="center"/>
          </w:tcPr>
          <w:p w14:paraId="2CFCA00C" w14:textId="41E61999" w:rsidR="00DE3EDD" w:rsidRPr="00D34060" w:rsidRDefault="00DE3EDD" w:rsidP="00DE3EDD">
            <w:pPr>
              <w:spacing w:after="0" w:line="240" w:lineRule="auto"/>
              <w:jc w:val="center"/>
              <w:rPr>
                <w:rFonts w:ascii="Times New Roman" w:hAnsi="Times New Roman"/>
                <w:sz w:val="14"/>
                <w:szCs w:val="16"/>
              </w:rPr>
            </w:pPr>
            <w:r w:rsidRPr="00D34060">
              <w:rPr>
                <w:rFonts w:ascii="Times New Roman" w:hAnsi="Times New Roman"/>
                <w:sz w:val="14"/>
                <w:szCs w:val="16"/>
              </w:rPr>
              <w:t>64,08</w:t>
            </w:r>
          </w:p>
        </w:tc>
        <w:tc>
          <w:tcPr>
            <w:tcW w:w="191" w:type="pct"/>
            <w:shd w:val="clear" w:color="auto" w:fill="auto"/>
            <w:vAlign w:val="center"/>
          </w:tcPr>
          <w:p w14:paraId="7294BE1A" w14:textId="3370DED2" w:rsidR="00DE3EDD" w:rsidRPr="00D34060" w:rsidRDefault="00DE3EDD" w:rsidP="00DE3EDD">
            <w:pPr>
              <w:spacing w:after="0" w:line="240" w:lineRule="auto"/>
              <w:jc w:val="center"/>
              <w:rPr>
                <w:rFonts w:ascii="Times New Roman" w:hAnsi="Times New Roman"/>
                <w:sz w:val="14"/>
                <w:szCs w:val="16"/>
              </w:rPr>
            </w:pPr>
            <w:r w:rsidRPr="00D34060">
              <w:rPr>
                <w:rFonts w:ascii="Times New Roman" w:hAnsi="Times New Roman"/>
                <w:sz w:val="14"/>
                <w:szCs w:val="16"/>
              </w:rPr>
              <w:t>68,18</w:t>
            </w:r>
          </w:p>
        </w:tc>
        <w:tc>
          <w:tcPr>
            <w:tcW w:w="191" w:type="pct"/>
            <w:shd w:val="clear" w:color="auto" w:fill="auto"/>
            <w:vAlign w:val="center"/>
          </w:tcPr>
          <w:p w14:paraId="4F4DF22A" w14:textId="2A23F033" w:rsidR="00DE3EDD" w:rsidRPr="00D34060" w:rsidRDefault="00DE3EDD" w:rsidP="00DE3EDD">
            <w:pPr>
              <w:spacing w:after="0" w:line="240" w:lineRule="auto"/>
              <w:jc w:val="center"/>
              <w:rPr>
                <w:rFonts w:ascii="Times New Roman" w:hAnsi="Times New Roman"/>
                <w:sz w:val="14"/>
                <w:szCs w:val="16"/>
              </w:rPr>
            </w:pPr>
            <w:r w:rsidRPr="00D34060">
              <w:rPr>
                <w:rFonts w:ascii="Times New Roman" w:hAnsi="Times New Roman"/>
                <w:sz w:val="14"/>
                <w:szCs w:val="16"/>
              </w:rPr>
              <w:t>68,18</w:t>
            </w:r>
          </w:p>
        </w:tc>
        <w:tc>
          <w:tcPr>
            <w:tcW w:w="195" w:type="pct"/>
            <w:vAlign w:val="center"/>
          </w:tcPr>
          <w:p w14:paraId="7C5025DF" w14:textId="3FC2A2AE" w:rsidR="00DE3EDD" w:rsidRPr="00D34060" w:rsidRDefault="00DE3EDD" w:rsidP="00DE3EDD">
            <w:pPr>
              <w:spacing w:after="0" w:line="240" w:lineRule="auto"/>
              <w:jc w:val="center"/>
              <w:rPr>
                <w:rFonts w:ascii="Times New Roman" w:hAnsi="Times New Roman"/>
                <w:sz w:val="14"/>
                <w:szCs w:val="16"/>
              </w:rPr>
            </w:pPr>
            <w:r w:rsidRPr="00D34060">
              <w:rPr>
                <w:rFonts w:ascii="Times New Roman" w:hAnsi="Times New Roman"/>
                <w:sz w:val="14"/>
                <w:szCs w:val="16"/>
              </w:rPr>
              <w:t>72,3</w:t>
            </w:r>
          </w:p>
        </w:tc>
        <w:tc>
          <w:tcPr>
            <w:tcW w:w="193" w:type="pct"/>
            <w:vAlign w:val="center"/>
          </w:tcPr>
          <w:p w14:paraId="29C9DC71" w14:textId="4A2D33CE" w:rsidR="00DE3EDD" w:rsidRPr="00D34060" w:rsidRDefault="00DE3EDD" w:rsidP="00DE3EDD">
            <w:pPr>
              <w:spacing w:after="0" w:line="240" w:lineRule="auto"/>
              <w:jc w:val="center"/>
              <w:rPr>
                <w:rFonts w:ascii="Times New Roman" w:hAnsi="Times New Roman"/>
                <w:sz w:val="14"/>
                <w:szCs w:val="16"/>
              </w:rPr>
            </w:pPr>
            <w:r w:rsidRPr="00D34060">
              <w:rPr>
                <w:rFonts w:ascii="Times New Roman" w:hAnsi="Times New Roman"/>
                <w:sz w:val="14"/>
                <w:szCs w:val="16"/>
              </w:rPr>
              <w:t>72,3</w:t>
            </w:r>
          </w:p>
        </w:tc>
        <w:tc>
          <w:tcPr>
            <w:tcW w:w="185" w:type="pct"/>
            <w:vAlign w:val="center"/>
          </w:tcPr>
          <w:p w14:paraId="401A9B6A" w14:textId="43293DE0" w:rsidR="00DE3EDD" w:rsidRPr="00D34060" w:rsidRDefault="00DE3EDD" w:rsidP="00DE3EDD">
            <w:pPr>
              <w:spacing w:after="0" w:line="240" w:lineRule="auto"/>
              <w:jc w:val="center"/>
              <w:rPr>
                <w:rFonts w:ascii="Times New Roman" w:hAnsi="Times New Roman"/>
                <w:sz w:val="14"/>
                <w:szCs w:val="16"/>
              </w:rPr>
            </w:pPr>
            <w:r w:rsidRPr="00D34060">
              <w:rPr>
                <w:rFonts w:ascii="Times New Roman" w:hAnsi="Times New Roman"/>
                <w:sz w:val="14"/>
                <w:szCs w:val="16"/>
              </w:rPr>
              <w:t>77,1</w:t>
            </w:r>
          </w:p>
        </w:tc>
        <w:tc>
          <w:tcPr>
            <w:tcW w:w="183" w:type="pct"/>
            <w:vAlign w:val="center"/>
          </w:tcPr>
          <w:p w14:paraId="57C90C78" w14:textId="282A1D1D" w:rsidR="00DE3EDD" w:rsidRPr="00D34060" w:rsidRDefault="00DE3EDD" w:rsidP="00DE3EDD">
            <w:pPr>
              <w:spacing w:after="0" w:line="240" w:lineRule="auto"/>
              <w:jc w:val="center"/>
              <w:rPr>
                <w:rFonts w:ascii="Times New Roman" w:hAnsi="Times New Roman"/>
                <w:sz w:val="14"/>
                <w:szCs w:val="16"/>
              </w:rPr>
            </w:pPr>
            <w:r w:rsidRPr="00D34060">
              <w:rPr>
                <w:rFonts w:ascii="Times New Roman" w:hAnsi="Times New Roman"/>
                <w:sz w:val="14"/>
                <w:szCs w:val="16"/>
              </w:rPr>
              <w:t>77,1</w:t>
            </w:r>
          </w:p>
        </w:tc>
      </w:tr>
      <w:tr w:rsidR="00D34060" w:rsidRPr="00D34060" w14:paraId="695C4479" w14:textId="77777777" w:rsidTr="00BA709B">
        <w:trPr>
          <w:trHeight w:val="139"/>
        </w:trPr>
        <w:tc>
          <w:tcPr>
            <w:tcW w:w="365" w:type="pct"/>
            <w:vMerge/>
            <w:vAlign w:val="center"/>
          </w:tcPr>
          <w:p w14:paraId="5A965F1D" w14:textId="77777777" w:rsidR="00DE3EDD" w:rsidRPr="00D34060" w:rsidRDefault="00DE3EDD" w:rsidP="00DE3EDD">
            <w:pPr>
              <w:spacing w:after="0" w:line="240" w:lineRule="auto"/>
              <w:jc w:val="both"/>
              <w:rPr>
                <w:rFonts w:ascii="Times New Roman" w:hAnsi="Times New Roman"/>
                <w:sz w:val="16"/>
                <w:szCs w:val="16"/>
              </w:rPr>
            </w:pPr>
          </w:p>
        </w:tc>
        <w:tc>
          <w:tcPr>
            <w:tcW w:w="555" w:type="pct"/>
            <w:shd w:val="clear" w:color="auto" w:fill="auto"/>
            <w:vAlign w:val="center"/>
          </w:tcPr>
          <w:p w14:paraId="55CBAF61" w14:textId="77777777" w:rsidR="00DE3EDD" w:rsidRPr="00D34060" w:rsidRDefault="00DE3EDD" w:rsidP="00DE3EDD">
            <w:pPr>
              <w:spacing w:after="0" w:line="240" w:lineRule="auto"/>
              <w:jc w:val="both"/>
              <w:rPr>
                <w:rFonts w:ascii="Times New Roman" w:hAnsi="Times New Roman"/>
                <w:sz w:val="16"/>
                <w:szCs w:val="16"/>
              </w:rPr>
            </w:pPr>
            <w:r w:rsidRPr="00D34060">
              <w:rPr>
                <w:rFonts w:ascii="Times New Roman" w:hAnsi="Times New Roman"/>
                <w:sz w:val="16"/>
                <w:szCs w:val="16"/>
              </w:rPr>
              <w:t>Доля использованных, обезвреженных отходов в общем объеме образовавшихся отходов в процессе производства и потребления</w:t>
            </w:r>
          </w:p>
        </w:tc>
        <w:tc>
          <w:tcPr>
            <w:tcW w:w="221" w:type="pct"/>
            <w:shd w:val="clear" w:color="auto" w:fill="auto"/>
            <w:vAlign w:val="center"/>
          </w:tcPr>
          <w:p w14:paraId="0213FFE6" w14:textId="77777777"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w:t>
            </w:r>
          </w:p>
        </w:tc>
        <w:tc>
          <w:tcPr>
            <w:tcW w:w="191" w:type="pct"/>
            <w:vAlign w:val="center"/>
          </w:tcPr>
          <w:p w14:paraId="544CBDFF" w14:textId="72ABB514"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76,6</w:t>
            </w:r>
          </w:p>
        </w:tc>
        <w:tc>
          <w:tcPr>
            <w:tcW w:w="238" w:type="pct"/>
            <w:shd w:val="clear" w:color="000000" w:fill="FFFFFF"/>
            <w:vAlign w:val="center"/>
          </w:tcPr>
          <w:p w14:paraId="1F21B642" w14:textId="404EAE69"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83</w:t>
            </w:r>
          </w:p>
        </w:tc>
        <w:tc>
          <w:tcPr>
            <w:tcW w:w="191" w:type="pct"/>
            <w:shd w:val="clear" w:color="auto" w:fill="auto"/>
            <w:vAlign w:val="center"/>
          </w:tcPr>
          <w:p w14:paraId="6B59CB8E" w14:textId="2585CC96"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82</w:t>
            </w:r>
          </w:p>
        </w:tc>
        <w:tc>
          <w:tcPr>
            <w:tcW w:w="191" w:type="pct"/>
            <w:shd w:val="clear" w:color="auto" w:fill="auto"/>
            <w:vAlign w:val="center"/>
          </w:tcPr>
          <w:p w14:paraId="6EE2EEA9" w14:textId="19065330"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84</w:t>
            </w:r>
          </w:p>
        </w:tc>
        <w:tc>
          <w:tcPr>
            <w:tcW w:w="191" w:type="pct"/>
            <w:shd w:val="clear" w:color="auto" w:fill="auto"/>
            <w:vAlign w:val="center"/>
          </w:tcPr>
          <w:p w14:paraId="12EAAEC7" w14:textId="22B210DC"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82,4</w:t>
            </w:r>
          </w:p>
        </w:tc>
        <w:tc>
          <w:tcPr>
            <w:tcW w:w="191" w:type="pct"/>
            <w:shd w:val="clear" w:color="000000" w:fill="FFFFFF"/>
            <w:vAlign w:val="center"/>
          </w:tcPr>
          <w:p w14:paraId="503FB2A0" w14:textId="243D9925"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85</w:t>
            </w:r>
          </w:p>
        </w:tc>
        <w:tc>
          <w:tcPr>
            <w:tcW w:w="191" w:type="pct"/>
            <w:shd w:val="clear" w:color="000000" w:fill="FFFFFF"/>
            <w:vAlign w:val="center"/>
          </w:tcPr>
          <w:p w14:paraId="36B49604" w14:textId="6A28F662"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82,7</w:t>
            </w:r>
          </w:p>
        </w:tc>
        <w:tc>
          <w:tcPr>
            <w:tcW w:w="191" w:type="pct"/>
            <w:shd w:val="clear" w:color="000000" w:fill="FFFFFF"/>
            <w:vAlign w:val="center"/>
          </w:tcPr>
          <w:p w14:paraId="48EBF4E3" w14:textId="4080F48E"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86</w:t>
            </w:r>
          </w:p>
        </w:tc>
        <w:tc>
          <w:tcPr>
            <w:tcW w:w="191" w:type="pct"/>
            <w:shd w:val="clear" w:color="000000" w:fill="FFFFFF"/>
            <w:vAlign w:val="center"/>
          </w:tcPr>
          <w:p w14:paraId="1F1E95B6" w14:textId="2E32B518"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83</w:t>
            </w:r>
          </w:p>
        </w:tc>
        <w:tc>
          <w:tcPr>
            <w:tcW w:w="191" w:type="pct"/>
            <w:shd w:val="clear" w:color="000000" w:fill="FFFFFF"/>
            <w:vAlign w:val="center"/>
          </w:tcPr>
          <w:p w14:paraId="73623A82" w14:textId="6A5A1476"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87</w:t>
            </w:r>
          </w:p>
        </w:tc>
        <w:tc>
          <w:tcPr>
            <w:tcW w:w="191" w:type="pct"/>
            <w:shd w:val="clear" w:color="000000" w:fill="FFFFFF"/>
            <w:vAlign w:val="center"/>
          </w:tcPr>
          <w:p w14:paraId="1A6B93CD" w14:textId="1CCFDC4B"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83,2</w:t>
            </w:r>
          </w:p>
        </w:tc>
        <w:tc>
          <w:tcPr>
            <w:tcW w:w="191" w:type="pct"/>
            <w:shd w:val="clear" w:color="000000" w:fill="FFFFFF"/>
            <w:vAlign w:val="center"/>
          </w:tcPr>
          <w:p w14:paraId="2C11DBA4" w14:textId="6D42F286"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88</w:t>
            </w:r>
          </w:p>
        </w:tc>
        <w:tc>
          <w:tcPr>
            <w:tcW w:w="191" w:type="pct"/>
            <w:shd w:val="clear" w:color="auto" w:fill="auto"/>
            <w:vAlign w:val="center"/>
          </w:tcPr>
          <w:p w14:paraId="4423F6F3" w14:textId="3C5EF13F"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83,5</w:t>
            </w:r>
          </w:p>
        </w:tc>
        <w:tc>
          <w:tcPr>
            <w:tcW w:w="191" w:type="pct"/>
            <w:shd w:val="clear" w:color="auto" w:fill="auto"/>
            <w:vAlign w:val="center"/>
          </w:tcPr>
          <w:p w14:paraId="32C58FFC" w14:textId="2159CD63"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89</w:t>
            </w:r>
          </w:p>
        </w:tc>
        <w:tc>
          <w:tcPr>
            <w:tcW w:w="191" w:type="pct"/>
            <w:shd w:val="clear" w:color="auto" w:fill="auto"/>
            <w:vAlign w:val="center"/>
          </w:tcPr>
          <w:p w14:paraId="603189DE" w14:textId="0D291E18"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83,8</w:t>
            </w:r>
          </w:p>
        </w:tc>
        <w:tc>
          <w:tcPr>
            <w:tcW w:w="191" w:type="pct"/>
            <w:shd w:val="clear" w:color="auto" w:fill="auto"/>
            <w:vAlign w:val="center"/>
          </w:tcPr>
          <w:p w14:paraId="6782E2E3" w14:textId="7D742AFF"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90</w:t>
            </w:r>
          </w:p>
        </w:tc>
        <w:tc>
          <w:tcPr>
            <w:tcW w:w="195" w:type="pct"/>
            <w:vAlign w:val="center"/>
          </w:tcPr>
          <w:p w14:paraId="2347051E" w14:textId="6CA28640"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84,1</w:t>
            </w:r>
          </w:p>
        </w:tc>
        <w:tc>
          <w:tcPr>
            <w:tcW w:w="193" w:type="pct"/>
            <w:vAlign w:val="center"/>
          </w:tcPr>
          <w:p w14:paraId="769C23E4" w14:textId="32052AC7"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91</w:t>
            </w:r>
          </w:p>
        </w:tc>
        <w:tc>
          <w:tcPr>
            <w:tcW w:w="185" w:type="pct"/>
            <w:vAlign w:val="center"/>
          </w:tcPr>
          <w:p w14:paraId="5F19D36B" w14:textId="0B46F2EE"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84,4</w:t>
            </w:r>
          </w:p>
        </w:tc>
        <w:tc>
          <w:tcPr>
            <w:tcW w:w="183" w:type="pct"/>
            <w:vAlign w:val="center"/>
          </w:tcPr>
          <w:p w14:paraId="7CD097CB" w14:textId="3BE257BF"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92</w:t>
            </w:r>
          </w:p>
        </w:tc>
      </w:tr>
      <w:tr w:rsidR="00D34060" w:rsidRPr="00D34060" w14:paraId="05F8F9E9" w14:textId="77777777" w:rsidTr="00BA709B">
        <w:trPr>
          <w:trHeight w:val="139"/>
        </w:trPr>
        <w:tc>
          <w:tcPr>
            <w:tcW w:w="365" w:type="pct"/>
            <w:vMerge/>
            <w:vAlign w:val="center"/>
          </w:tcPr>
          <w:p w14:paraId="13BBCE5F" w14:textId="77777777" w:rsidR="00DE3EDD" w:rsidRPr="00D34060" w:rsidRDefault="00DE3EDD" w:rsidP="00DE3EDD">
            <w:pPr>
              <w:spacing w:after="0" w:line="240" w:lineRule="auto"/>
              <w:jc w:val="both"/>
              <w:rPr>
                <w:rFonts w:ascii="Times New Roman" w:hAnsi="Times New Roman"/>
                <w:sz w:val="16"/>
                <w:szCs w:val="16"/>
              </w:rPr>
            </w:pPr>
          </w:p>
        </w:tc>
        <w:tc>
          <w:tcPr>
            <w:tcW w:w="555" w:type="pct"/>
            <w:shd w:val="clear" w:color="auto" w:fill="auto"/>
            <w:vAlign w:val="center"/>
          </w:tcPr>
          <w:p w14:paraId="26E8C205" w14:textId="77777777" w:rsidR="00DE3EDD" w:rsidRPr="00D34060" w:rsidRDefault="00DE3EDD" w:rsidP="00DE3EDD">
            <w:pPr>
              <w:spacing w:after="0" w:line="240" w:lineRule="auto"/>
              <w:jc w:val="both"/>
              <w:rPr>
                <w:rFonts w:ascii="Times New Roman" w:hAnsi="Times New Roman"/>
                <w:sz w:val="16"/>
                <w:szCs w:val="16"/>
              </w:rPr>
            </w:pPr>
            <w:r w:rsidRPr="00D34060">
              <w:rPr>
                <w:rFonts w:ascii="Times New Roman" w:hAnsi="Times New Roman"/>
                <w:sz w:val="16"/>
                <w:szCs w:val="16"/>
              </w:rPr>
              <w:t>Доля площади ООПТ регионального значения от общей площади территории Иркутской области</w:t>
            </w:r>
          </w:p>
        </w:tc>
        <w:tc>
          <w:tcPr>
            <w:tcW w:w="221" w:type="pct"/>
            <w:shd w:val="clear" w:color="auto" w:fill="auto"/>
            <w:vAlign w:val="center"/>
          </w:tcPr>
          <w:p w14:paraId="4A67F370" w14:textId="77777777"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w:t>
            </w:r>
          </w:p>
        </w:tc>
        <w:tc>
          <w:tcPr>
            <w:tcW w:w="191" w:type="pct"/>
            <w:vAlign w:val="center"/>
          </w:tcPr>
          <w:p w14:paraId="10F2DD51" w14:textId="754D1892"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1,01</w:t>
            </w:r>
          </w:p>
        </w:tc>
        <w:tc>
          <w:tcPr>
            <w:tcW w:w="238" w:type="pct"/>
            <w:shd w:val="clear" w:color="000000" w:fill="FFFFFF"/>
            <w:vAlign w:val="center"/>
          </w:tcPr>
          <w:p w14:paraId="502126CB" w14:textId="29B47F3E"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1,03</w:t>
            </w:r>
          </w:p>
        </w:tc>
        <w:tc>
          <w:tcPr>
            <w:tcW w:w="191" w:type="pct"/>
            <w:shd w:val="clear" w:color="auto" w:fill="auto"/>
            <w:vAlign w:val="center"/>
          </w:tcPr>
          <w:p w14:paraId="22DA26B2" w14:textId="0C823E13"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1,03</w:t>
            </w:r>
          </w:p>
        </w:tc>
        <w:tc>
          <w:tcPr>
            <w:tcW w:w="191" w:type="pct"/>
            <w:shd w:val="clear" w:color="auto" w:fill="auto"/>
            <w:vAlign w:val="center"/>
          </w:tcPr>
          <w:p w14:paraId="260B3230" w14:textId="7B941C7D"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1,1</w:t>
            </w:r>
          </w:p>
        </w:tc>
        <w:tc>
          <w:tcPr>
            <w:tcW w:w="191" w:type="pct"/>
            <w:shd w:val="clear" w:color="auto" w:fill="auto"/>
            <w:vAlign w:val="center"/>
          </w:tcPr>
          <w:p w14:paraId="169125C5" w14:textId="7C15F373"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1,03</w:t>
            </w:r>
          </w:p>
        </w:tc>
        <w:tc>
          <w:tcPr>
            <w:tcW w:w="191" w:type="pct"/>
            <w:shd w:val="clear" w:color="000000" w:fill="FFFFFF"/>
            <w:vAlign w:val="center"/>
          </w:tcPr>
          <w:p w14:paraId="5962B13C" w14:textId="71296F59"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1,15</w:t>
            </w:r>
          </w:p>
        </w:tc>
        <w:tc>
          <w:tcPr>
            <w:tcW w:w="191" w:type="pct"/>
            <w:shd w:val="clear" w:color="000000" w:fill="FFFFFF"/>
            <w:vAlign w:val="center"/>
          </w:tcPr>
          <w:p w14:paraId="3A362D41" w14:textId="5DA18AD0"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1,03</w:t>
            </w:r>
          </w:p>
        </w:tc>
        <w:tc>
          <w:tcPr>
            <w:tcW w:w="191" w:type="pct"/>
            <w:shd w:val="clear" w:color="000000" w:fill="FFFFFF"/>
            <w:vAlign w:val="center"/>
          </w:tcPr>
          <w:p w14:paraId="4B72E404" w14:textId="1957338B"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1,21</w:t>
            </w:r>
          </w:p>
        </w:tc>
        <w:tc>
          <w:tcPr>
            <w:tcW w:w="191" w:type="pct"/>
            <w:shd w:val="clear" w:color="000000" w:fill="FFFFFF"/>
            <w:vAlign w:val="center"/>
          </w:tcPr>
          <w:p w14:paraId="11A23949" w14:textId="41611724"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1,04</w:t>
            </w:r>
          </w:p>
        </w:tc>
        <w:tc>
          <w:tcPr>
            <w:tcW w:w="191" w:type="pct"/>
            <w:shd w:val="clear" w:color="000000" w:fill="FFFFFF"/>
            <w:vAlign w:val="center"/>
          </w:tcPr>
          <w:p w14:paraId="177C521B" w14:textId="44C18A08"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1,46</w:t>
            </w:r>
          </w:p>
        </w:tc>
        <w:tc>
          <w:tcPr>
            <w:tcW w:w="191" w:type="pct"/>
            <w:shd w:val="clear" w:color="000000" w:fill="FFFFFF"/>
            <w:vAlign w:val="center"/>
          </w:tcPr>
          <w:p w14:paraId="17668C36" w14:textId="4FD93976"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1,04</w:t>
            </w:r>
          </w:p>
        </w:tc>
        <w:tc>
          <w:tcPr>
            <w:tcW w:w="191" w:type="pct"/>
            <w:shd w:val="clear" w:color="000000" w:fill="FFFFFF"/>
            <w:vAlign w:val="center"/>
          </w:tcPr>
          <w:p w14:paraId="541DA226" w14:textId="5B7E3490"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1,62</w:t>
            </w:r>
          </w:p>
        </w:tc>
        <w:tc>
          <w:tcPr>
            <w:tcW w:w="191" w:type="pct"/>
            <w:shd w:val="clear" w:color="auto" w:fill="auto"/>
            <w:vAlign w:val="center"/>
          </w:tcPr>
          <w:p w14:paraId="0FE25DEE" w14:textId="13B36A35"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1,05</w:t>
            </w:r>
          </w:p>
        </w:tc>
        <w:tc>
          <w:tcPr>
            <w:tcW w:w="191" w:type="pct"/>
            <w:shd w:val="clear" w:color="auto" w:fill="auto"/>
            <w:vAlign w:val="center"/>
          </w:tcPr>
          <w:p w14:paraId="7A3A29EE" w14:textId="64FE2A53"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1,96</w:t>
            </w:r>
          </w:p>
        </w:tc>
        <w:tc>
          <w:tcPr>
            <w:tcW w:w="191" w:type="pct"/>
            <w:shd w:val="clear" w:color="auto" w:fill="auto"/>
            <w:vAlign w:val="center"/>
          </w:tcPr>
          <w:p w14:paraId="246791B0" w14:textId="05AA9F67"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1,05</w:t>
            </w:r>
          </w:p>
        </w:tc>
        <w:tc>
          <w:tcPr>
            <w:tcW w:w="191" w:type="pct"/>
            <w:shd w:val="clear" w:color="auto" w:fill="auto"/>
            <w:vAlign w:val="center"/>
          </w:tcPr>
          <w:p w14:paraId="344CDB17" w14:textId="7DB1DF72"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1,96</w:t>
            </w:r>
          </w:p>
        </w:tc>
        <w:tc>
          <w:tcPr>
            <w:tcW w:w="195" w:type="pct"/>
            <w:vAlign w:val="center"/>
          </w:tcPr>
          <w:p w14:paraId="037DC625" w14:textId="52DD1E2D"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1,05</w:t>
            </w:r>
          </w:p>
        </w:tc>
        <w:tc>
          <w:tcPr>
            <w:tcW w:w="193" w:type="pct"/>
            <w:vAlign w:val="center"/>
          </w:tcPr>
          <w:p w14:paraId="0B27232E" w14:textId="07DB9651"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1,96</w:t>
            </w:r>
          </w:p>
        </w:tc>
        <w:tc>
          <w:tcPr>
            <w:tcW w:w="185" w:type="pct"/>
            <w:vAlign w:val="center"/>
          </w:tcPr>
          <w:p w14:paraId="777D55DA" w14:textId="0E225F78"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1,05</w:t>
            </w:r>
          </w:p>
        </w:tc>
        <w:tc>
          <w:tcPr>
            <w:tcW w:w="183" w:type="pct"/>
            <w:vAlign w:val="center"/>
          </w:tcPr>
          <w:p w14:paraId="1E538A9A" w14:textId="57B5415B"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1,96</w:t>
            </w:r>
          </w:p>
        </w:tc>
      </w:tr>
      <w:tr w:rsidR="00D34060" w:rsidRPr="00D34060" w14:paraId="7B50AE2D" w14:textId="77777777" w:rsidTr="00BA709B">
        <w:trPr>
          <w:trHeight w:val="139"/>
        </w:trPr>
        <w:tc>
          <w:tcPr>
            <w:tcW w:w="365" w:type="pct"/>
            <w:vMerge/>
            <w:vAlign w:val="center"/>
          </w:tcPr>
          <w:p w14:paraId="3B980975" w14:textId="77777777" w:rsidR="00DE3EDD" w:rsidRPr="00D34060" w:rsidRDefault="00DE3EDD" w:rsidP="00DE3EDD">
            <w:pPr>
              <w:spacing w:after="0" w:line="240" w:lineRule="auto"/>
              <w:jc w:val="both"/>
              <w:rPr>
                <w:rFonts w:ascii="Times New Roman" w:hAnsi="Times New Roman"/>
                <w:sz w:val="16"/>
                <w:szCs w:val="16"/>
              </w:rPr>
            </w:pPr>
          </w:p>
        </w:tc>
        <w:tc>
          <w:tcPr>
            <w:tcW w:w="555" w:type="pct"/>
            <w:shd w:val="clear" w:color="auto" w:fill="auto"/>
            <w:vAlign w:val="center"/>
          </w:tcPr>
          <w:p w14:paraId="52AF8E9E" w14:textId="77777777" w:rsidR="00DE3EDD" w:rsidRPr="00D34060" w:rsidRDefault="00DE3EDD" w:rsidP="00DE3EDD">
            <w:pPr>
              <w:spacing w:after="0" w:line="240" w:lineRule="auto"/>
              <w:jc w:val="both"/>
              <w:rPr>
                <w:rFonts w:ascii="Times New Roman" w:hAnsi="Times New Roman"/>
                <w:sz w:val="16"/>
                <w:szCs w:val="16"/>
              </w:rPr>
            </w:pPr>
            <w:r w:rsidRPr="00D34060">
              <w:rPr>
                <w:rFonts w:ascii="Times New Roman" w:hAnsi="Times New Roman"/>
                <w:sz w:val="16"/>
                <w:szCs w:val="16"/>
              </w:rPr>
              <w:t xml:space="preserve">Прирост численности лимитируемых охотничьих ресурсов </w:t>
            </w:r>
            <w:r w:rsidRPr="00D34060">
              <w:rPr>
                <w:rFonts w:ascii="Times New Roman" w:hAnsi="Times New Roman"/>
                <w:sz w:val="16"/>
                <w:szCs w:val="16"/>
              </w:rPr>
              <w:lastRenderedPageBreak/>
              <w:t>на территории охотничьих угодий Иркутской области, за исключением особо охраняемых природных территорий, к предыдущему году</w:t>
            </w:r>
          </w:p>
        </w:tc>
        <w:tc>
          <w:tcPr>
            <w:tcW w:w="221" w:type="pct"/>
            <w:shd w:val="clear" w:color="auto" w:fill="auto"/>
            <w:vAlign w:val="center"/>
          </w:tcPr>
          <w:p w14:paraId="33FF1752" w14:textId="77777777"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lastRenderedPageBreak/>
              <w:t>%</w:t>
            </w:r>
          </w:p>
        </w:tc>
        <w:tc>
          <w:tcPr>
            <w:tcW w:w="191" w:type="pct"/>
            <w:vAlign w:val="center"/>
          </w:tcPr>
          <w:p w14:paraId="5C2E690C" w14:textId="597B2F51"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0</w:t>
            </w:r>
          </w:p>
        </w:tc>
        <w:tc>
          <w:tcPr>
            <w:tcW w:w="238" w:type="pct"/>
            <w:shd w:val="clear" w:color="000000" w:fill="FFFFFF"/>
            <w:vAlign w:val="center"/>
          </w:tcPr>
          <w:p w14:paraId="7B80DD67" w14:textId="65D30CAB"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8,4</w:t>
            </w:r>
          </w:p>
        </w:tc>
        <w:tc>
          <w:tcPr>
            <w:tcW w:w="191" w:type="pct"/>
            <w:shd w:val="clear" w:color="auto" w:fill="auto"/>
            <w:vAlign w:val="center"/>
          </w:tcPr>
          <w:p w14:paraId="19BAB5C7" w14:textId="6C99D895"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1</w:t>
            </w:r>
          </w:p>
        </w:tc>
        <w:tc>
          <w:tcPr>
            <w:tcW w:w="191" w:type="pct"/>
            <w:shd w:val="clear" w:color="auto" w:fill="auto"/>
            <w:vAlign w:val="center"/>
          </w:tcPr>
          <w:p w14:paraId="2ADC426D" w14:textId="6516AB83"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2</w:t>
            </w:r>
          </w:p>
        </w:tc>
        <w:tc>
          <w:tcPr>
            <w:tcW w:w="191" w:type="pct"/>
            <w:shd w:val="clear" w:color="auto" w:fill="auto"/>
            <w:vAlign w:val="center"/>
          </w:tcPr>
          <w:p w14:paraId="5EED0CBD" w14:textId="31BEA346"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2</w:t>
            </w:r>
          </w:p>
        </w:tc>
        <w:tc>
          <w:tcPr>
            <w:tcW w:w="191" w:type="pct"/>
            <w:shd w:val="clear" w:color="000000" w:fill="FFFFFF"/>
            <w:vAlign w:val="center"/>
          </w:tcPr>
          <w:p w14:paraId="470E90E4" w14:textId="798A705E"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3</w:t>
            </w:r>
          </w:p>
        </w:tc>
        <w:tc>
          <w:tcPr>
            <w:tcW w:w="191" w:type="pct"/>
            <w:shd w:val="clear" w:color="000000" w:fill="FFFFFF"/>
            <w:vAlign w:val="center"/>
          </w:tcPr>
          <w:p w14:paraId="14D959B1" w14:textId="4F05D257"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3</w:t>
            </w:r>
          </w:p>
        </w:tc>
        <w:tc>
          <w:tcPr>
            <w:tcW w:w="191" w:type="pct"/>
            <w:shd w:val="clear" w:color="000000" w:fill="FFFFFF"/>
            <w:vAlign w:val="center"/>
          </w:tcPr>
          <w:p w14:paraId="71528D20" w14:textId="2D6327C0"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4</w:t>
            </w:r>
          </w:p>
        </w:tc>
        <w:tc>
          <w:tcPr>
            <w:tcW w:w="191" w:type="pct"/>
            <w:shd w:val="clear" w:color="000000" w:fill="FFFFFF"/>
            <w:vAlign w:val="center"/>
          </w:tcPr>
          <w:p w14:paraId="06FCFCD0" w14:textId="4FF8C9EA"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4</w:t>
            </w:r>
          </w:p>
        </w:tc>
        <w:tc>
          <w:tcPr>
            <w:tcW w:w="191" w:type="pct"/>
            <w:shd w:val="clear" w:color="000000" w:fill="FFFFFF"/>
            <w:vAlign w:val="center"/>
          </w:tcPr>
          <w:p w14:paraId="327B7887" w14:textId="1666F5B2"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5</w:t>
            </w:r>
          </w:p>
        </w:tc>
        <w:tc>
          <w:tcPr>
            <w:tcW w:w="191" w:type="pct"/>
            <w:shd w:val="clear" w:color="000000" w:fill="FFFFFF"/>
            <w:vAlign w:val="center"/>
          </w:tcPr>
          <w:p w14:paraId="45CB9907" w14:textId="06EC5F6C"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1</w:t>
            </w:r>
          </w:p>
        </w:tc>
        <w:tc>
          <w:tcPr>
            <w:tcW w:w="191" w:type="pct"/>
            <w:shd w:val="clear" w:color="000000" w:fill="FFFFFF"/>
            <w:vAlign w:val="center"/>
          </w:tcPr>
          <w:p w14:paraId="2EBA6E0C" w14:textId="351556BA"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1</w:t>
            </w:r>
          </w:p>
        </w:tc>
        <w:tc>
          <w:tcPr>
            <w:tcW w:w="191" w:type="pct"/>
            <w:shd w:val="clear" w:color="auto" w:fill="auto"/>
            <w:vAlign w:val="center"/>
          </w:tcPr>
          <w:p w14:paraId="411C874B" w14:textId="0EACE2A8"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1</w:t>
            </w:r>
          </w:p>
        </w:tc>
        <w:tc>
          <w:tcPr>
            <w:tcW w:w="191" w:type="pct"/>
            <w:shd w:val="clear" w:color="auto" w:fill="auto"/>
            <w:vAlign w:val="center"/>
          </w:tcPr>
          <w:p w14:paraId="7E7F2647" w14:textId="19800CA4"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1</w:t>
            </w:r>
          </w:p>
        </w:tc>
        <w:tc>
          <w:tcPr>
            <w:tcW w:w="191" w:type="pct"/>
            <w:shd w:val="clear" w:color="auto" w:fill="auto"/>
            <w:vAlign w:val="center"/>
          </w:tcPr>
          <w:p w14:paraId="6EEC706B" w14:textId="6071BF9A"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1</w:t>
            </w:r>
          </w:p>
        </w:tc>
        <w:tc>
          <w:tcPr>
            <w:tcW w:w="191" w:type="pct"/>
            <w:shd w:val="clear" w:color="auto" w:fill="auto"/>
            <w:vAlign w:val="center"/>
          </w:tcPr>
          <w:p w14:paraId="7FA1B82C" w14:textId="06D0507D"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1</w:t>
            </w:r>
          </w:p>
        </w:tc>
        <w:tc>
          <w:tcPr>
            <w:tcW w:w="195" w:type="pct"/>
            <w:vAlign w:val="center"/>
          </w:tcPr>
          <w:p w14:paraId="7A236133" w14:textId="00AC8136"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1</w:t>
            </w:r>
          </w:p>
        </w:tc>
        <w:tc>
          <w:tcPr>
            <w:tcW w:w="193" w:type="pct"/>
            <w:vAlign w:val="center"/>
          </w:tcPr>
          <w:p w14:paraId="3A54CD0D" w14:textId="74E5B820"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1</w:t>
            </w:r>
          </w:p>
        </w:tc>
        <w:tc>
          <w:tcPr>
            <w:tcW w:w="185" w:type="pct"/>
            <w:vAlign w:val="center"/>
          </w:tcPr>
          <w:p w14:paraId="624B385F" w14:textId="2BD596B8"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1</w:t>
            </w:r>
          </w:p>
        </w:tc>
        <w:tc>
          <w:tcPr>
            <w:tcW w:w="183" w:type="pct"/>
            <w:vAlign w:val="center"/>
          </w:tcPr>
          <w:p w14:paraId="7ABE8DBE" w14:textId="3C03CFDC"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1</w:t>
            </w:r>
          </w:p>
        </w:tc>
      </w:tr>
      <w:tr w:rsidR="00D34060" w:rsidRPr="00D34060" w14:paraId="4B84BD89" w14:textId="77777777" w:rsidTr="00BA709B">
        <w:trPr>
          <w:trHeight w:val="139"/>
        </w:trPr>
        <w:tc>
          <w:tcPr>
            <w:tcW w:w="365" w:type="pct"/>
            <w:vMerge w:val="restart"/>
            <w:vAlign w:val="center"/>
          </w:tcPr>
          <w:p w14:paraId="6136F3CD" w14:textId="77777777" w:rsidR="00DE3EDD" w:rsidRPr="00D34060" w:rsidRDefault="00DE3EDD" w:rsidP="00DE3EDD">
            <w:pPr>
              <w:spacing w:after="0" w:line="240" w:lineRule="auto"/>
              <w:jc w:val="both"/>
              <w:rPr>
                <w:rFonts w:ascii="Times New Roman" w:hAnsi="Times New Roman"/>
                <w:sz w:val="16"/>
                <w:szCs w:val="16"/>
              </w:rPr>
            </w:pPr>
            <w:r w:rsidRPr="00D34060">
              <w:rPr>
                <w:rFonts w:ascii="Times New Roman" w:hAnsi="Times New Roman"/>
                <w:sz w:val="16"/>
                <w:szCs w:val="16"/>
              </w:rPr>
              <w:lastRenderedPageBreak/>
              <w:t>2.6. Обеспечение комплексных мер противодействия чрезвычайным ситуациям и повышение общего уровня общественной безопасности, правопорядка и безопасности среды обитания</w:t>
            </w:r>
          </w:p>
        </w:tc>
        <w:tc>
          <w:tcPr>
            <w:tcW w:w="555" w:type="pct"/>
            <w:shd w:val="clear" w:color="auto" w:fill="auto"/>
            <w:vAlign w:val="center"/>
          </w:tcPr>
          <w:p w14:paraId="1433D844" w14:textId="77777777" w:rsidR="00DE3EDD" w:rsidRPr="00D34060" w:rsidRDefault="00DE3EDD" w:rsidP="00DE3EDD">
            <w:pPr>
              <w:spacing w:after="0" w:line="240" w:lineRule="auto"/>
              <w:rPr>
                <w:rFonts w:ascii="Times New Roman" w:hAnsi="Times New Roman"/>
                <w:bCs/>
                <w:sz w:val="16"/>
                <w:szCs w:val="16"/>
              </w:rPr>
            </w:pPr>
            <w:r w:rsidRPr="00D34060">
              <w:rPr>
                <w:rFonts w:ascii="Times New Roman" w:hAnsi="Times New Roman"/>
                <w:bCs/>
                <w:sz w:val="16"/>
                <w:szCs w:val="16"/>
              </w:rPr>
              <w:t>Доля единых дежурно-диспетчерских служб муниципальных образований Иркутской области, подключенных к единой региональной интеграционной платформе аппаратно-программного комплекса «Безопасный город», от общего количества единых дежурно-диспетчерских служб муниципальных образований Иркутской области</w:t>
            </w:r>
          </w:p>
        </w:tc>
        <w:tc>
          <w:tcPr>
            <w:tcW w:w="221" w:type="pct"/>
            <w:shd w:val="clear" w:color="auto" w:fill="auto"/>
            <w:vAlign w:val="center"/>
          </w:tcPr>
          <w:p w14:paraId="23FC658C" w14:textId="77777777" w:rsidR="00DE3EDD" w:rsidRPr="00D34060" w:rsidRDefault="00DE3EDD" w:rsidP="00DE3EDD">
            <w:pPr>
              <w:spacing w:after="0" w:line="240" w:lineRule="auto"/>
              <w:jc w:val="center"/>
              <w:rPr>
                <w:rFonts w:ascii="Times New Roman" w:hAnsi="Times New Roman"/>
                <w:bCs/>
                <w:sz w:val="16"/>
                <w:szCs w:val="16"/>
              </w:rPr>
            </w:pPr>
            <w:r w:rsidRPr="00D34060">
              <w:rPr>
                <w:rFonts w:ascii="Times New Roman" w:hAnsi="Times New Roman"/>
                <w:bCs/>
                <w:sz w:val="16"/>
                <w:szCs w:val="16"/>
              </w:rPr>
              <w:t>%</w:t>
            </w:r>
          </w:p>
        </w:tc>
        <w:tc>
          <w:tcPr>
            <w:tcW w:w="191" w:type="pct"/>
            <w:vAlign w:val="center"/>
          </w:tcPr>
          <w:p w14:paraId="24D07238" w14:textId="51012F89" w:rsidR="00DE3EDD" w:rsidRPr="00D34060" w:rsidRDefault="00DE3EDD" w:rsidP="00DE3EDD">
            <w:pPr>
              <w:spacing w:after="0" w:line="240" w:lineRule="auto"/>
              <w:jc w:val="center"/>
              <w:rPr>
                <w:rFonts w:ascii="Times New Roman" w:hAnsi="Times New Roman"/>
                <w:bCs/>
                <w:sz w:val="16"/>
                <w:szCs w:val="16"/>
              </w:rPr>
            </w:pPr>
            <w:r w:rsidRPr="00D34060">
              <w:rPr>
                <w:rFonts w:ascii="Times New Roman" w:hAnsi="Times New Roman"/>
                <w:bCs/>
                <w:sz w:val="16"/>
                <w:szCs w:val="16"/>
              </w:rPr>
              <w:t>0</w:t>
            </w:r>
          </w:p>
        </w:tc>
        <w:tc>
          <w:tcPr>
            <w:tcW w:w="238" w:type="pct"/>
            <w:shd w:val="clear" w:color="000000" w:fill="FFFFFF"/>
            <w:vAlign w:val="center"/>
          </w:tcPr>
          <w:p w14:paraId="6BBA9752" w14:textId="3589858B" w:rsidR="00DE3EDD" w:rsidRPr="00D34060" w:rsidRDefault="00DE3EDD" w:rsidP="00DE3EDD">
            <w:pPr>
              <w:spacing w:after="0" w:line="240" w:lineRule="auto"/>
              <w:jc w:val="center"/>
              <w:rPr>
                <w:rFonts w:ascii="Times New Roman" w:hAnsi="Times New Roman"/>
                <w:bCs/>
                <w:sz w:val="16"/>
                <w:szCs w:val="16"/>
              </w:rPr>
            </w:pPr>
            <w:r w:rsidRPr="00D34060">
              <w:rPr>
                <w:rFonts w:ascii="Times New Roman" w:hAnsi="Times New Roman"/>
                <w:bCs/>
                <w:sz w:val="16"/>
                <w:szCs w:val="16"/>
              </w:rPr>
              <w:t>11,9</w:t>
            </w:r>
          </w:p>
        </w:tc>
        <w:tc>
          <w:tcPr>
            <w:tcW w:w="191" w:type="pct"/>
            <w:shd w:val="clear" w:color="auto" w:fill="auto"/>
            <w:vAlign w:val="center"/>
          </w:tcPr>
          <w:p w14:paraId="704C21D7" w14:textId="77D4F91D" w:rsidR="00DE3EDD" w:rsidRPr="00D34060" w:rsidRDefault="00DE3EDD" w:rsidP="00DE3EDD">
            <w:pPr>
              <w:spacing w:after="0" w:line="240" w:lineRule="auto"/>
              <w:jc w:val="center"/>
              <w:rPr>
                <w:rFonts w:ascii="Times New Roman" w:hAnsi="Times New Roman"/>
                <w:bCs/>
                <w:sz w:val="16"/>
                <w:szCs w:val="16"/>
              </w:rPr>
            </w:pPr>
            <w:r w:rsidRPr="00D34060">
              <w:rPr>
                <w:rFonts w:ascii="Times New Roman" w:hAnsi="Times New Roman"/>
                <w:bCs/>
                <w:sz w:val="16"/>
                <w:szCs w:val="16"/>
              </w:rPr>
              <w:t>23,8</w:t>
            </w:r>
          </w:p>
        </w:tc>
        <w:tc>
          <w:tcPr>
            <w:tcW w:w="191" w:type="pct"/>
            <w:shd w:val="clear" w:color="auto" w:fill="auto"/>
            <w:vAlign w:val="center"/>
          </w:tcPr>
          <w:p w14:paraId="33BB3B74" w14:textId="4065C2A6"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23,8</w:t>
            </w:r>
          </w:p>
        </w:tc>
        <w:tc>
          <w:tcPr>
            <w:tcW w:w="191" w:type="pct"/>
            <w:shd w:val="clear" w:color="auto" w:fill="auto"/>
            <w:vAlign w:val="center"/>
          </w:tcPr>
          <w:p w14:paraId="30E49ED8" w14:textId="1AE9308D"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40,5</w:t>
            </w:r>
          </w:p>
        </w:tc>
        <w:tc>
          <w:tcPr>
            <w:tcW w:w="191" w:type="pct"/>
            <w:shd w:val="clear" w:color="000000" w:fill="FFFFFF"/>
            <w:vAlign w:val="center"/>
          </w:tcPr>
          <w:p w14:paraId="4DAE85CE" w14:textId="7EF84751"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40,5</w:t>
            </w:r>
          </w:p>
        </w:tc>
        <w:tc>
          <w:tcPr>
            <w:tcW w:w="191" w:type="pct"/>
            <w:shd w:val="clear" w:color="000000" w:fill="FFFFFF"/>
            <w:vAlign w:val="center"/>
          </w:tcPr>
          <w:p w14:paraId="3B5018A9" w14:textId="15D4F42D"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57,1</w:t>
            </w:r>
          </w:p>
        </w:tc>
        <w:tc>
          <w:tcPr>
            <w:tcW w:w="191" w:type="pct"/>
            <w:shd w:val="clear" w:color="000000" w:fill="FFFFFF"/>
            <w:vAlign w:val="center"/>
          </w:tcPr>
          <w:p w14:paraId="0ACEE9A8" w14:textId="25A81EAB"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57,1</w:t>
            </w:r>
          </w:p>
        </w:tc>
        <w:tc>
          <w:tcPr>
            <w:tcW w:w="191" w:type="pct"/>
            <w:shd w:val="clear" w:color="000000" w:fill="FFFFFF"/>
            <w:vAlign w:val="center"/>
          </w:tcPr>
          <w:p w14:paraId="3EE698D7" w14:textId="3DAD4210"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80,9</w:t>
            </w:r>
          </w:p>
        </w:tc>
        <w:tc>
          <w:tcPr>
            <w:tcW w:w="191" w:type="pct"/>
            <w:shd w:val="clear" w:color="000000" w:fill="FFFFFF"/>
            <w:vAlign w:val="center"/>
          </w:tcPr>
          <w:p w14:paraId="2F823C89" w14:textId="3ACC45A4"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80,9</w:t>
            </w:r>
          </w:p>
        </w:tc>
        <w:tc>
          <w:tcPr>
            <w:tcW w:w="191" w:type="pct"/>
            <w:shd w:val="clear" w:color="000000" w:fill="FFFFFF"/>
            <w:vAlign w:val="center"/>
          </w:tcPr>
          <w:p w14:paraId="325911BD" w14:textId="499878A6"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100</w:t>
            </w:r>
          </w:p>
        </w:tc>
        <w:tc>
          <w:tcPr>
            <w:tcW w:w="191" w:type="pct"/>
            <w:shd w:val="clear" w:color="000000" w:fill="FFFFFF"/>
            <w:vAlign w:val="center"/>
          </w:tcPr>
          <w:p w14:paraId="1E0A3B75" w14:textId="79594A7F"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100</w:t>
            </w:r>
          </w:p>
        </w:tc>
        <w:tc>
          <w:tcPr>
            <w:tcW w:w="191" w:type="pct"/>
            <w:shd w:val="clear" w:color="auto" w:fill="auto"/>
            <w:vAlign w:val="center"/>
          </w:tcPr>
          <w:p w14:paraId="0997A909" w14:textId="718BF44D"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100</w:t>
            </w:r>
          </w:p>
        </w:tc>
        <w:tc>
          <w:tcPr>
            <w:tcW w:w="191" w:type="pct"/>
            <w:shd w:val="clear" w:color="auto" w:fill="auto"/>
            <w:vAlign w:val="center"/>
          </w:tcPr>
          <w:p w14:paraId="1A3C7438" w14:textId="21282C14"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100</w:t>
            </w:r>
          </w:p>
        </w:tc>
        <w:tc>
          <w:tcPr>
            <w:tcW w:w="191" w:type="pct"/>
            <w:shd w:val="clear" w:color="auto" w:fill="auto"/>
            <w:vAlign w:val="center"/>
          </w:tcPr>
          <w:p w14:paraId="1C4359CB" w14:textId="1D2FC9B8"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100</w:t>
            </w:r>
          </w:p>
        </w:tc>
        <w:tc>
          <w:tcPr>
            <w:tcW w:w="191" w:type="pct"/>
            <w:shd w:val="clear" w:color="auto" w:fill="auto"/>
            <w:vAlign w:val="center"/>
          </w:tcPr>
          <w:p w14:paraId="5ED8853B" w14:textId="4D5A5223"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100</w:t>
            </w:r>
          </w:p>
        </w:tc>
        <w:tc>
          <w:tcPr>
            <w:tcW w:w="195" w:type="pct"/>
            <w:vAlign w:val="center"/>
          </w:tcPr>
          <w:p w14:paraId="337C0306" w14:textId="1D0DEEB2"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100</w:t>
            </w:r>
          </w:p>
        </w:tc>
        <w:tc>
          <w:tcPr>
            <w:tcW w:w="193" w:type="pct"/>
            <w:vAlign w:val="center"/>
          </w:tcPr>
          <w:p w14:paraId="378CC7CF" w14:textId="3A8ADE4F"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100</w:t>
            </w:r>
          </w:p>
        </w:tc>
        <w:tc>
          <w:tcPr>
            <w:tcW w:w="185" w:type="pct"/>
            <w:vAlign w:val="center"/>
          </w:tcPr>
          <w:p w14:paraId="2EDA26BE" w14:textId="7C7F46A6"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100</w:t>
            </w:r>
          </w:p>
        </w:tc>
        <w:tc>
          <w:tcPr>
            <w:tcW w:w="183" w:type="pct"/>
            <w:vAlign w:val="center"/>
          </w:tcPr>
          <w:p w14:paraId="020D1900" w14:textId="39C65939"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100</w:t>
            </w:r>
          </w:p>
        </w:tc>
      </w:tr>
      <w:tr w:rsidR="00D34060" w:rsidRPr="00D34060" w14:paraId="1587A53E" w14:textId="77777777" w:rsidTr="00BA709B">
        <w:trPr>
          <w:trHeight w:val="139"/>
        </w:trPr>
        <w:tc>
          <w:tcPr>
            <w:tcW w:w="365" w:type="pct"/>
            <w:vMerge/>
            <w:vAlign w:val="center"/>
          </w:tcPr>
          <w:p w14:paraId="3E6814E0" w14:textId="77777777" w:rsidR="00DE3EDD" w:rsidRPr="00D34060" w:rsidRDefault="00DE3EDD" w:rsidP="00DE3EDD">
            <w:pPr>
              <w:spacing w:after="0"/>
              <w:rPr>
                <w:rFonts w:ascii="Times New Roman" w:hAnsi="Times New Roman"/>
                <w:sz w:val="16"/>
                <w:szCs w:val="16"/>
              </w:rPr>
            </w:pPr>
          </w:p>
        </w:tc>
        <w:tc>
          <w:tcPr>
            <w:tcW w:w="555" w:type="pct"/>
            <w:shd w:val="clear" w:color="auto" w:fill="auto"/>
            <w:vAlign w:val="center"/>
          </w:tcPr>
          <w:p w14:paraId="39F5B9A1" w14:textId="77777777" w:rsidR="00DE3EDD" w:rsidRPr="00D34060" w:rsidRDefault="00DE3EDD" w:rsidP="00DE3EDD">
            <w:pPr>
              <w:spacing w:after="0" w:line="240" w:lineRule="auto"/>
              <w:rPr>
                <w:rFonts w:ascii="Times New Roman" w:hAnsi="Times New Roman"/>
                <w:bCs/>
                <w:sz w:val="16"/>
                <w:szCs w:val="16"/>
              </w:rPr>
            </w:pPr>
            <w:r w:rsidRPr="00D34060">
              <w:rPr>
                <w:rFonts w:ascii="Times New Roman" w:hAnsi="Times New Roman"/>
                <w:bCs/>
                <w:sz w:val="16"/>
                <w:szCs w:val="16"/>
              </w:rPr>
              <w:t>Количество населенных пунктов Иркутской области, прикрытых подразделениями противопожарной службы Иркутской области</w:t>
            </w:r>
          </w:p>
        </w:tc>
        <w:tc>
          <w:tcPr>
            <w:tcW w:w="221" w:type="pct"/>
            <w:shd w:val="clear" w:color="auto" w:fill="auto"/>
            <w:vAlign w:val="center"/>
          </w:tcPr>
          <w:p w14:paraId="22DF30AE" w14:textId="77777777" w:rsidR="00DE3EDD" w:rsidRPr="00D34060" w:rsidRDefault="00DE3EDD" w:rsidP="00DE3EDD">
            <w:pPr>
              <w:spacing w:after="0" w:line="240" w:lineRule="auto"/>
              <w:jc w:val="center"/>
              <w:rPr>
                <w:rFonts w:ascii="Times New Roman" w:hAnsi="Times New Roman"/>
                <w:bCs/>
                <w:sz w:val="16"/>
                <w:szCs w:val="16"/>
              </w:rPr>
            </w:pPr>
            <w:r w:rsidRPr="00D34060">
              <w:rPr>
                <w:rFonts w:ascii="Times New Roman" w:hAnsi="Times New Roman"/>
                <w:bCs/>
                <w:sz w:val="16"/>
                <w:szCs w:val="16"/>
              </w:rPr>
              <w:t>ед.</w:t>
            </w:r>
          </w:p>
        </w:tc>
        <w:tc>
          <w:tcPr>
            <w:tcW w:w="191" w:type="pct"/>
            <w:vAlign w:val="center"/>
          </w:tcPr>
          <w:p w14:paraId="675B38DC" w14:textId="0959B08F" w:rsidR="00DE3EDD" w:rsidRPr="00D34060" w:rsidRDefault="00DE3EDD" w:rsidP="00DE3EDD">
            <w:pPr>
              <w:spacing w:after="0" w:line="240" w:lineRule="auto"/>
              <w:jc w:val="center"/>
              <w:rPr>
                <w:rFonts w:ascii="Times New Roman" w:hAnsi="Times New Roman"/>
                <w:bCs/>
                <w:sz w:val="16"/>
                <w:szCs w:val="16"/>
              </w:rPr>
            </w:pPr>
            <w:r w:rsidRPr="00D34060">
              <w:rPr>
                <w:rFonts w:ascii="Times New Roman" w:hAnsi="Times New Roman"/>
                <w:bCs/>
                <w:sz w:val="16"/>
                <w:szCs w:val="16"/>
              </w:rPr>
              <w:t>195</w:t>
            </w:r>
          </w:p>
        </w:tc>
        <w:tc>
          <w:tcPr>
            <w:tcW w:w="238" w:type="pct"/>
            <w:shd w:val="clear" w:color="000000" w:fill="FFFFFF"/>
            <w:vAlign w:val="center"/>
          </w:tcPr>
          <w:p w14:paraId="31A12BDC" w14:textId="50D7110D" w:rsidR="00DE3EDD" w:rsidRPr="00D34060" w:rsidRDefault="00DE3EDD" w:rsidP="00DE3EDD">
            <w:pPr>
              <w:spacing w:after="0" w:line="240" w:lineRule="auto"/>
              <w:jc w:val="center"/>
              <w:rPr>
                <w:rFonts w:ascii="Times New Roman" w:hAnsi="Times New Roman"/>
                <w:bCs/>
                <w:sz w:val="16"/>
                <w:szCs w:val="16"/>
              </w:rPr>
            </w:pPr>
            <w:r w:rsidRPr="00D34060">
              <w:rPr>
                <w:rFonts w:ascii="Times New Roman" w:hAnsi="Times New Roman"/>
                <w:bCs/>
                <w:sz w:val="16"/>
                <w:szCs w:val="16"/>
              </w:rPr>
              <w:t>211</w:t>
            </w:r>
          </w:p>
        </w:tc>
        <w:tc>
          <w:tcPr>
            <w:tcW w:w="191" w:type="pct"/>
            <w:shd w:val="clear" w:color="auto" w:fill="auto"/>
            <w:vAlign w:val="center"/>
          </w:tcPr>
          <w:p w14:paraId="0F1C6BE5" w14:textId="65B5F4EA" w:rsidR="00DE3EDD" w:rsidRPr="00D34060" w:rsidRDefault="00DE3EDD" w:rsidP="00DE3EDD">
            <w:pPr>
              <w:spacing w:after="0" w:line="240" w:lineRule="auto"/>
              <w:jc w:val="center"/>
              <w:rPr>
                <w:rFonts w:ascii="Times New Roman" w:hAnsi="Times New Roman"/>
                <w:bCs/>
                <w:sz w:val="16"/>
                <w:szCs w:val="16"/>
              </w:rPr>
            </w:pPr>
            <w:r w:rsidRPr="00D34060">
              <w:rPr>
                <w:rFonts w:ascii="Times New Roman" w:hAnsi="Times New Roman"/>
                <w:bCs/>
                <w:sz w:val="16"/>
                <w:szCs w:val="16"/>
              </w:rPr>
              <w:t>211</w:t>
            </w:r>
          </w:p>
        </w:tc>
        <w:tc>
          <w:tcPr>
            <w:tcW w:w="191" w:type="pct"/>
            <w:shd w:val="clear" w:color="auto" w:fill="auto"/>
            <w:vAlign w:val="center"/>
          </w:tcPr>
          <w:p w14:paraId="5063E2EB" w14:textId="1081A301"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212</w:t>
            </w:r>
          </w:p>
        </w:tc>
        <w:tc>
          <w:tcPr>
            <w:tcW w:w="191" w:type="pct"/>
            <w:shd w:val="clear" w:color="auto" w:fill="auto"/>
            <w:vAlign w:val="center"/>
          </w:tcPr>
          <w:p w14:paraId="23052A17" w14:textId="585729B7"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211</w:t>
            </w:r>
          </w:p>
        </w:tc>
        <w:tc>
          <w:tcPr>
            <w:tcW w:w="191" w:type="pct"/>
            <w:shd w:val="clear" w:color="000000" w:fill="FFFFFF"/>
            <w:vAlign w:val="center"/>
          </w:tcPr>
          <w:p w14:paraId="182C6A3B" w14:textId="22E82ED8"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212</w:t>
            </w:r>
          </w:p>
        </w:tc>
        <w:tc>
          <w:tcPr>
            <w:tcW w:w="191" w:type="pct"/>
            <w:shd w:val="clear" w:color="000000" w:fill="FFFFFF"/>
            <w:vAlign w:val="center"/>
          </w:tcPr>
          <w:p w14:paraId="7AF423E9" w14:textId="4059D462"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211</w:t>
            </w:r>
          </w:p>
        </w:tc>
        <w:tc>
          <w:tcPr>
            <w:tcW w:w="191" w:type="pct"/>
            <w:shd w:val="clear" w:color="000000" w:fill="FFFFFF"/>
            <w:vAlign w:val="center"/>
          </w:tcPr>
          <w:p w14:paraId="0312909E" w14:textId="51358B1E"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212</w:t>
            </w:r>
          </w:p>
        </w:tc>
        <w:tc>
          <w:tcPr>
            <w:tcW w:w="191" w:type="pct"/>
            <w:shd w:val="clear" w:color="000000" w:fill="FFFFFF"/>
            <w:vAlign w:val="center"/>
          </w:tcPr>
          <w:p w14:paraId="7A42B152" w14:textId="0E26DDBC"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211</w:t>
            </w:r>
          </w:p>
        </w:tc>
        <w:tc>
          <w:tcPr>
            <w:tcW w:w="191" w:type="pct"/>
            <w:shd w:val="clear" w:color="000000" w:fill="FFFFFF"/>
            <w:vAlign w:val="center"/>
          </w:tcPr>
          <w:p w14:paraId="6B999245" w14:textId="041534FD"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212</w:t>
            </w:r>
          </w:p>
        </w:tc>
        <w:tc>
          <w:tcPr>
            <w:tcW w:w="191" w:type="pct"/>
            <w:shd w:val="clear" w:color="000000" w:fill="FFFFFF"/>
            <w:vAlign w:val="center"/>
          </w:tcPr>
          <w:p w14:paraId="7D8D5F2B" w14:textId="3C9E9086"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211</w:t>
            </w:r>
          </w:p>
        </w:tc>
        <w:tc>
          <w:tcPr>
            <w:tcW w:w="191" w:type="pct"/>
            <w:shd w:val="clear" w:color="000000" w:fill="FFFFFF"/>
            <w:vAlign w:val="center"/>
          </w:tcPr>
          <w:p w14:paraId="3388E96F" w14:textId="2A1B2A84"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212</w:t>
            </w:r>
          </w:p>
        </w:tc>
        <w:tc>
          <w:tcPr>
            <w:tcW w:w="191" w:type="pct"/>
            <w:shd w:val="clear" w:color="auto" w:fill="auto"/>
            <w:vAlign w:val="center"/>
          </w:tcPr>
          <w:p w14:paraId="2670280F" w14:textId="6F3AC884"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212</w:t>
            </w:r>
          </w:p>
        </w:tc>
        <w:tc>
          <w:tcPr>
            <w:tcW w:w="191" w:type="pct"/>
            <w:shd w:val="clear" w:color="auto" w:fill="auto"/>
            <w:vAlign w:val="center"/>
          </w:tcPr>
          <w:p w14:paraId="37BD8E08" w14:textId="3D2B637E"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212</w:t>
            </w:r>
          </w:p>
        </w:tc>
        <w:tc>
          <w:tcPr>
            <w:tcW w:w="191" w:type="pct"/>
            <w:shd w:val="clear" w:color="auto" w:fill="auto"/>
            <w:vAlign w:val="center"/>
          </w:tcPr>
          <w:p w14:paraId="7DFEA6CA" w14:textId="4494B636"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212</w:t>
            </w:r>
          </w:p>
        </w:tc>
        <w:tc>
          <w:tcPr>
            <w:tcW w:w="191" w:type="pct"/>
            <w:shd w:val="clear" w:color="auto" w:fill="auto"/>
            <w:vAlign w:val="center"/>
          </w:tcPr>
          <w:p w14:paraId="2D518414" w14:textId="181EFC81"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212</w:t>
            </w:r>
          </w:p>
        </w:tc>
        <w:tc>
          <w:tcPr>
            <w:tcW w:w="195" w:type="pct"/>
            <w:vAlign w:val="center"/>
          </w:tcPr>
          <w:p w14:paraId="2B44ADF0" w14:textId="77C98DE4"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212</w:t>
            </w:r>
          </w:p>
        </w:tc>
        <w:tc>
          <w:tcPr>
            <w:tcW w:w="193" w:type="pct"/>
            <w:vAlign w:val="center"/>
          </w:tcPr>
          <w:p w14:paraId="04D18C49" w14:textId="0A556A67"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212</w:t>
            </w:r>
          </w:p>
        </w:tc>
        <w:tc>
          <w:tcPr>
            <w:tcW w:w="185" w:type="pct"/>
            <w:vAlign w:val="center"/>
          </w:tcPr>
          <w:p w14:paraId="75FF738E" w14:textId="09DFAD97"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212</w:t>
            </w:r>
          </w:p>
        </w:tc>
        <w:tc>
          <w:tcPr>
            <w:tcW w:w="183" w:type="pct"/>
            <w:vAlign w:val="center"/>
          </w:tcPr>
          <w:p w14:paraId="640100C6" w14:textId="651327DC"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212</w:t>
            </w:r>
          </w:p>
        </w:tc>
      </w:tr>
      <w:tr w:rsidR="00D34060" w:rsidRPr="00D34060" w14:paraId="446596F8" w14:textId="77777777" w:rsidTr="00BA709B">
        <w:trPr>
          <w:trHeight w:val="139"/>
        </w:trPr>
        <w:tc>
          <w:tcPr>
            <w:tcW w:w="365" w:type="pct"/>
            <w:vMerge/>
            <w:vAlign w:val="center"/>
          </w:tcPr>
          <w:p w14:paraId="0FDAF1ED" w14:textId="77777777" w:rsidR="00DE3EDD" w:rsidRPr="00D34060" w:rsidRDefault="00DE3EDD" w:rsidP="00DE3EDD">
            <w:pPr>
              <w:spacing w:after="0"/>
              <w:rPr>
                <w:rFonts w:ascii="Times New Roman" w:hAnsi="Times New Roman"/>
                <w:sz w:val="16"/>
                <w:szCs w:val="16"/>
              </w:rPr>
            </w:pPr>
          </w:p>
        </w:tc>
        <w:tc>
          <w:tcPr>
            <w:tcW w:w="555" w:type="pct"/>
            <w:shd w:val="clear" w:color="auto" w:fill="auto"/>
            <w:vAlign w:val="center"/>
          </w:tcPr>
          <w:p w14:paraId="5D7FBFA0" w14:textId="77777777" w:rsidR="00DE3EDD" w:rsidRPr="00D34060" w:rsidRDefault="00DE3EDD" w:rsidP="00DE3EDD">
            <w:pPr>
              <w:spacing w:after="0" w:line="240" w:lineRule="auto"/>
              <w:rPr>
                <w:rFonts w:ascii="Times New Roman" w:hAnsi="Times New Roman"/>
                <w:bCs/>
                <w:sz w:val="16"/>
                <w:szCs w:val="16"/>
              </w:rPr>
            </w:pPr>
            <w:r w:rsidRPr="00D34060">
              <w:rPr>
                <w:rFonts w:ascii="Times New Roman" w:hAnsi="Times New Roman"/>
                <w:bCs/>
                <w:sz w:val="16"/>
                <w:szCs w:val="16"/>
              </w:rPr>
              <w:t xml:space="preserve">Среднее время реагирования экстренных </w:t>
            </w:r>
            <w:r w:rsidRPr="00D34060">
              <w:rPr>
                <w:rFonts w:ascii="Times New Roman" w:hAnsi="Times New Roman"/>
                <w:bCs/>
                <w:sz w:val="16"/>
                <w:szCs w:val="16"/>
              </w:rPr>
              <w:lastRenderedPageBreak/>
              <w:t>оперативных служб на обращения населения по номеру «112» на территории Иркутской области</w:t>
            </w:r>
          </w:p>
        </w:tc>
        <w:tc>
          <w:tcPr>
            <w:tcW w:w="221" w:type="pct"/>
            <w:shd w:val="clear" w:color="auto" w:fill="auto"/>
            <w:vAlign w:val="center"/>
          </w:tcPr>
          <w:p w14:paraId="08E7559D" w14:textId="77777777" w:rsidR="00DE3EDD" w:rsidRPr="00D34060" w:rsidRDefault="00DE3EDD" w:rsidP="00DE3EDD">
            <w:pPr>
              <w:spacing w:after="0" w:line="240" w:lineRule="auto"/>
              <w:jc w:val="center"/>
              <w:rPr>
                <w:rFonts w:ascii="Times New Roman" w:hAnsi="Times New Roman"/>
                <w:bCs/>
                <w:sz w:val="16"/>
                <w:szCs w:val="16"/>
              </w:rPr>
            </w:pPr>
            <w:r w:rsidRPr="00D34060">
              <w:rPr>
                <w:rFonts w:ascii="Times New Roman" w:hAnsi="Times New Roman"/>
                <w:bCs/>
                <w:sz w:val="16"/>
                <w:szCs w:val="16"/>
              </w:rPr>
              <w:lastRenderedPageBreak/>
              <w:t>мин.</w:t>
            </w:r>
          </w:p>
        </w:tc>
        <w:tc>
          <w:tcPr>
            <w:tcW w:w="191" w:type="pct"/>
            <w:vAlign w:val="center"/>
          </w:tcPr>
          <w:p w14:paraId="2DCC1E82" w14:textId="4E5FA42E" w:rsidR="00DE3EDD" w:rsidRPr="00D34060" w:rsidRDefault="00DE3EDD" w:rsidP="00DE3EDD">
            <w:pPr>
              <w:spacing w:after="0" w:line="240" w:lineRule="auto"/>
              <w:jc w:val="center"/>
              <w:rPr>
                <w:rFonts w:ascii="Times New Roman" w:hAnsi="Times New Roman"/>
                <w:bCs/>
                <w:sz w:val="16"/>
                <w:szCs w:val="16"/>
              </w:rPr>
            </w:pPr>
            <w:r w:rsidRPr="00D34060">
              <w:rPr>
                <w:rFonts w:ascii="Times New Roman" w:hAnsi="Times New Roman"/>
                <w:bCs/>
                <w:sz w:val="16"/>
                <w:szCs w:val="16"/>
              </w:rPr>
              <w:t>50</w:t>
            </w:r>
          </w:p>
        </w:tc>
        <w:tc>
          <w:tcPr>
            <w:tcW w:w="238" w:type="pct"/>
            <w:shd w:val="clear" w:color="000000" w:fill="FFFFFF"/>
            <w:vAlign w:val="center"/>
          </w:tcPr>
          <w:p w14:paraId="0ABB3D18" w14:textId="462A570C" w:rsidR="00DE3EDD" w:rsidRPr="00D34060" w:rsidRDefault="00DE3EDD" w:rsidP="00DE3EDD">
            <w:pPr>
              <w:spacing w:after="0" w:line="240" w:lineRule="auto"/>
              <w:jc w:val="center"/>
              <w:rPr>
                <w:rFonts w:ascii="Times New Roman" w:hAnsi="Times New Roman"/>
                <w:bCs/>
                <w:sz w:val="16"/>
                <w:szCs w:val="16"/>
              </w:rPr>
            </w:pPr>
            <w:r w:rsidRPr="00D34060">
              <w:rPr>
                <w:rFonts w:ascii="Times New Roman" w:hAnsi="Times New Roman"/>
                <w:bCs/>
                <w:sz w:val="16"/>
                <w:szCs w:val="16"/>
              </w:rPr>
              <w:t>40</w:t>
            </w:r>
          </w:p>
        </w:tc>
        <w:tc>
          <w:tcPr>
            <w:tcW w:w="191" w:type="pct"/>
            <w:shd w:val="clear" w:color="auto" w:fill="auto"/>
            <w:vAlign w:val="center"/>
          </w:tcPr>
          <w:p w14:paraId="4C23695B" w14:textId="615A3522" w:rsidR="00DE3EDD" w:rsidRPr="00D34060" w:rsidRDefault="00DE3EDD" w:rsidP="00DE3EDD">
            <w:pPr>
              <w:spacing w:after="0" w:line="240" w:lineRule="auto"/>
              <w:jc w:val="center"/>
              <w:rPr>
                <w:rFonts w:ascii="Times New Roman" w:hAnsi="Times New Roman"/>
                <w:bCs/>
                <w:sz w:val="16"/>
                <w:szCs w:val="16"/>
              </w:rPr>
            </w:pPr>
            <w:r w:rsidRPr="00D34060">
              <w:rPr>
                <w:rFonts w:ascii="Times New Roman" w:hAnsi="Times New Roman"/>
                <w:bCs/>
                <w:sz w:val="16"/>
                <w:szCs w:val="16"/>
              </w:rPr>
              <w:t>49</w:t>
            </w:r>
          </w:p>
        </w:tc>
        <w:tc>
          <w:tcPr>
            <w:tcW w:w="191" w:type="pct"/>
            <w:shd w:val="clear" w:color="auto" w:fill="auto"/>
            <w:vAlign w:val="center"/>
          </w:tcPr>
          <w:p w14:paraId="058DA546" w14:textId="5CB54805"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40</w:t>
            </w:r>
          </w:p>
        </w:tc>
        <w:tc>
          <w:tcPr>
            <w:tcW w:w="191" w:type="pct"/>
            <w:shd w:val="clear" w:color="auto" w:fill="auto"/>
            <w:vAlign w:val="center"/>
          </w:tcPr>
          <w:p w14:paraId="260A2069" w14:textId="3198CC85"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47</w:t>
            </w:r>
          </w:p>
        </w:tc>
        <w:tc>
          <w:tcPr>
            <w:tcW w:w="191" w:type="pct"/>
            <w:shd w:val="clear" w:color="000000" w:fill="FFFFFF"/>
            <w:vAlign w:val="center"/>
          </w:tcPr>
          <w:p w14:paraId="6D8A158A" w14:textId="4DEAE8F3"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40</w:t>
            </w:r>
          </w:p>
        </w:tc>
        <w:tc>
          <w:tcPr>
            <w:tcW w:w="191" w:type="pct"/>
            <w:shd w:val="clear" w:color="000000" w:fill="FFFFFF"/>
            <w:vAlign w:val="center"/>
          </w:tcPr>
          <w:p w14:paraId="65692E37" w14:textId="47F79BED"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46</w:t>
            </w:r>
          </w:p>
        </w:tc>
        <w:tc>
          <w:tcPr>
            <w:tcW w:w="191" w:type="pct"/>
            <w:shd w:val="clear" w:color="000000" w:fill="FFFFFF"/>
            <w:vAlign w:val="center"/>
          </w:tcPr>
          <w:p w14:paraId="0F1EE128" w14:textId="0125B149"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40</w:t>
            </w:r>
          </w:p>
        </w:tc>
        <w:tc>
          <w:tcPr>
            <w:tcW w:w="191" w:type="pct"/>
            <w:shd w:val="clear" w:color="000000" w:fill="FFFFFF"/>
            <w:vAlign w:val="center"/>
          </w:tcPr>
          <w:p w14:paraId="2EB06199" w14:textId="1E0EFD5C"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45</w:t>
            </w:r>
          </w:p>
        </w:tc>
        <w:tc>
          <w:tcPr>
            <w:tcW w:w="191" w:type="pct"/>
            <w:shd w:val="clear" w:color="000000" w:fill="FFFFFF"/>
            <w:vAlign w:val="center"/>
          </w:tcPr>
          <w:p w14:paraId="3F9CE88C" w14:textId="401A82F9"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40</w:t>
            </w:r>
          </w:p>
        </w:tc>
        <w:tc>
          <w:tcPr>
            <w:tcW w:w="191" w:type="pct"/>
            <w:shd w:val="clear" w:color="000000" w:fill="FFFFFF"/>
            <w:vAlign w:val="center"/>
          </w:tcPr>
          <w:p w14:paraId="01922505" w14:textId="541F538C"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44</w:t>
            </w:r>
          </w:p>
        </w:tc>
        <w:tc>
          <w:tcPr>
            <w:tcW w:w="191" w:type="pct"/>
            <w:shd w:val="clear" w:color="000000" w:fill="FFFFFF"/>
            <w:vAlign w:val="center"/>
          </w:tcPr>
          <w:p w14:paraId="5EA2E258" w14:textId="50D51626"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40</w:t>
            </w:r>
          </w:p>
        </w:tc>
        <w:tc>
          <w:tcPr>
            <w:tcW w:w="191" w:type="pct"/>
            <w:shd w:val="clear" w:color="auto" w:fill="auto"/>
            <w:vAlign w:val="center"/>
          </w:tcPr>
          <w:p w14:paraId="29D22649" w14:textId="19BF860D"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40</w:t>
            </w:r>
          </w:p>
        </w:tc>
        <w:tc>
          <w:tcPr>
            <w:tcW w:w="191" w:type="pct"/>
            <w:shd w:val="clear" w:color="auto" w:fill="auto"/>
            <w:vAlign w:val="center"/>
          </w:tcPr>
          <w:p w14:paraId="7E137510" w14:textId="638656D2"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40</w:t>
            </w:r>
          </w:p>
        </w:tc>
        <w:tc>
          <w:tcPr>
            <w:tcW w:w="191" w:type="pct"/>
            <w:shd w:val="clear" w:color="auto" w:fill="auto"/>
            <w:vAlign w:val="center"/>
          </w:tcPr>
          <w:p w14:paraId="4B7EF001" w14:textId="33BD95AD"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40</w:t>
            </w:r>
          </w:p>
        </w:tc>
        <w:tc>
          <w:tcPr>
            <w:tcW w:w="191" w:type="pct"/>
            <w:shd w:val="clear" w:color="auto" w:fill="auto"/>
            <w:vAlign w:val="center"/>
          </w:tcPr>
          <w:p w14:paraId="5FCA46AE" w14:textId="0B23CA18"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40</w:t>
            </w:r>
          </w:p>
        </w:tc>
        <w:tc>
          <w:tcPr>
            <w:tcW w:w="195" w:type="pct"/>
            <w:vAlign w:val="center"/>
          </w:tcPr>
          <w:p w14:paraId="6E0665C3" w14:textId="770CAFB1"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40</w:t>
            </w:r>
          </w:p>
        </w:tc>
        <w:tc>
          <w:tcPr>
            <w:tcW w:w="193" w:type="pct"/>
            <w:vAlign w:val="center"/>
          </w:tcPr>
          <w:p w14:paraId="067AE0E8" w14:textId="3CBD0340"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40</w:t>
            </w:r>
          </w:p>
        </w:tc>
        <w:tc>
          <w:tcPr>
            <w:tcW w:w="185" w:type="pct"/>
            <w:vAlign w:val="center"/>
          </w:tcPr>
          <w:p w14:paraId="3312C986" w14:textId="3A328218"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40</w:t>
            </w:r>
          </w:p>
        </w:tc>
        <w:tc>
          <w:tcPr>
            <w:tcW w:w="183" w:type="pct"/>
            <w:vAlign w:val="center"/>
          </w:tcPr>
          <w:p w14:paraId="72C9D7B8" w14:textId="3EB5B660"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40</w:t>
            </w:r>
          </w:p>
        </w:tc>
      </w:tr>
      <w:tr w:rsidR="00D34060" w:rsidRPr="00D34060" w14:paraId="7009F8A7" w14:textId="77777777" w:rsidTr="00BA709B">
        <w:trPr>
          <w:trHeight w:val="70"/>
        </w:trPr>
        <w:tc>
          <w:tcPr>
            <w:tcW w:w="365" w:type="pct"/>
            <w:vMerge/>
            <w:vAlign w:val="center"/>
          </w:tcPr>
          <w:p w14:paraId="085D7BF1" w14:textId="77777777" w:rsidR="00DE3EDD" w:rsidRPr="00D34060" w:rsidRDefault="00DE3EDD" w:rsidP="00DE3EDD">
            <w:pPr>
              <w:spacing w:after="0"/>
              <w:rPr>
                <w:rFonts w:ascii="Times New Roman" w:hAnsi="Times New Roman"/>
                <w:sz w:val="16"/>
                <w:szCs w:val="16"/>
              </w:rPr>
            </w:pPr>
          </w:p>
        </w:tc>
        <w:tc>
          <w:tcPr>
            <w:tcW w:w="555" w:type="pct"/>
            <w:shd w:val="clear" w:color="auto" w:fill="auto"/>
            <w:vAlign w:val="center"/>
          </w:tcPr>
          <w:p w14:paraId="056889D9" w14:textId="77777777" w:rsidR="00DE3EDD" w:rsidRPr="00D34060" w:rsidRDefault="00DE3EDD" w:rsidP="00DE3EDD">
            <w:pPr>
              <w:spacing w:after="0" w:line="240" w:lineRule="auto"/>
              <w:rPr>
                <w:rFonts w:ascii="Times New Roman" w:hAnsi="Times New Roman"/>
                <w:bCs/>
                <w:sz w:val="16"/>
                <w:szCs w:val="16"/>
              </w:rPr>
            </w:pPr>
            <w:r w:rsidRPr="00D34060">
              <w:rPr>
                <w:rFonts w:ascii="Times New Roman" w:hAnsi="Times New Roman"/>
                <w:bCs/>
                <w:sz w:val="16"/>
                <w:szCs w:val="16"/>
              </w:rPr>
              <w:t>Количество дорожно-транспортных происшествий с пострадавшими</w:t>
            </w:r>
          </w:p>
        </w:tc>
        <w:tc>
          <w:tcPr>
            <w:tcW w:w="221" w:type="pct"/>
            <w:shd w:val="clear" w:color="auto" w:fill="auto"/>
            <w:vAlign w:val="center"/>
          </w:tcPr>
          <w:p w14:paraId="167CED47" w14:textId="77777777" w:rsidR="00DE3EDD" w:rsidRPr="00D34060" w:rsidRDefault="00DE3EDD" w:rsidP="00DE3EDD">
            <w:pPr>
              <w:spacing w:after="0" w:line="240" w:lineRule="auto"/>
              <w:jc w:val="center"/>
              <w:rPr>
                <w:rFonts w:ascii="Times New Roman" w:hAnsi="Times New Roman"/>
                <w:bCs/>
                <w:sz w:val="16"/>
                <w:szCs w:val="16"/>
              </w:rPr>
            </w:pPr>
            <w:r w:rsidRPr="00D34060">
              <w:rPr>
                <w:rFonts w:ascii="Times New Roman" w:hAnsi="Times New Roman"/>
                <w:bCs/>
                <w:sz w:val="16"/>
                <w:szCs w:val="16"/>
              </w:rPr>
              <w:t>ед.</w:t>
            </w:r>
          </w:p>
        </w:tc>
        <w:tc>
          <w:tcPr>
            <w:tcW w:w="191" w:type="pct"/>
            <w:vAlign w:val="center"/>
          </w:tcPr>
          <w:p w14:paraId="51A76D0C" w14:textId="77777777" w:rsidR="00DE3EDD" w:rsidRPr="00D34060" w:rsidRDefault="00DE3EDD" w:rsidP="00DE3EDD">
            <w:pPr>
              <w:spacing w:after="0" w:line="240" w:lineRule="auto"/>
              <w:jc w:val="center"/>
              <w:rPr>
                <w:rFonts w:ascii="Times New Roman" w:hAnsi="Times New Roman"/>
                <w:bCs/>
                <w:sz w:val="16"/>
                <w:szCs w:val="16"/>
              </w:rPr>
            </w:pPr>
            <w:r w:rsidRPr="00D34060">
              <w:rPr>
                <w:rFonts w:ascii="Times New Roman" w:hAnsi="Times New Roman"/>
                <w:bCs/>
                <w:sz w:val="16"/>
                <w:szCs w:val="16"/>
              </w:rPr>
              <w:t>3390</w:t>
            </w:r>
          </w:p>
        </w:tc>
        <w:tc>
          <w:tcPr>
            <w:tcW w:w="238" w:type="pct"/>
            <w:shd w:val="clear" w:color="000000" w:fill="FFFFFF"/>
            <w:vAlign w:val="center"/>
          </w:tcPr>
          <w:p w14:paraId="1F0F3E4D" w14:textId="77777777" w:rsidR="00DE3EDD" w:rsidRPr="00D34060" w:rsidRDefault="00DE3EDD" w:rsidP="00DE3EDD">
            <w:pPr>
              <w:spacing w:after="0" w:line="240" w:lineRule="auto"/>
              <w:jc w:val="center"/>
              <w:rPr>
                <w:rFonts w:ascii="Times New Roman" w:hAnsi="Times New Roman"/>
                <w:bCs/>
                <w:sz w:val="16"/>
                <w:szCs w:val="16"/>
              </w:rPr>
            </w:pPr>
            <w:r w:rsidRPr="00D34060">
              <w:rPr>
                <w:rFonts w:ascii="Times New Roman" w:hAnsi="Times New Roman"/>
                <w:bCs/>
                <w:sz w:val="16"/>
                <w:szCs w:val="16"/>
              </w:rPr>
              <w:t>3277</w:t>
            </w:r>
          </w:p>
        </w:tc>
        <w:tc>
          <w:tcPr>
            <w:tcW w:w="191" w:type="pct"/>
            <w:shd w:val="clear" w:color="auto" w:fill="auto"/>
            <w:vAlign w:val="center"/>
          </w:tcPr>
          <w:p w14:paraId="26D5DAC1" w14:textId="77777777" w:rsidR="00DE3EDD" w:rsidRPr="00D34060" w:rsidRDefault="00DE3EDD" w:rsidP="00DE3EDD">
            <w:pPr>
              <w:spacing w:after="0" w:line="240" w:lineRule="auto"/>
              <w:jc w:val="center"/>
              <w:rPr>
                <w:rFonts w:ascii="Times New Roman" w:hAnsi="Times New Roman"/>
                <w:bCs/>
                <w:sz w:val="16"/>
                <w:szCs w:val="16"/>
              </w:rPr>
            </w:pPr>
            <w:r w:rsidRPr="00D34060">
              <w:rPr>
                <w:rFonts w:ascii="Times New Roman" w:hAnsi="Times New Roman"/>
                <w:bCs/>
                <w:sz w:val="16"/>
                <w:szCs w:val="16"/>
              </w:rPr>
              <w:t>3380</w:t>
            </w:r>
          </w:p>
        </w:tc>
        <w:tc>
          <w:tcPr>
            <w:tcW w:w="191" w:type="pct"/>
            <w:shd w:val="clear" w:color="auto" w:fill="auto"/>
            <w:vAlign w:val="center"/>
          </w:tcPr>
          <w:p w14:paraId="7535DC3A" w14:textId="77777777"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3370</w:t>
            </w:r>
          </w:p>
        </w:tc>
        <w:tc>
          <w:tcPr>
            <w:tcW w:w="191" w:type="pct"/>
            <w:shd w:val="clear" w:color="auto" w:fill="auto"/>
            <w:vAlign w:val="center"/>
          </w:tcPr>
          <w:p w14:paraId="2E4E8D2A" w14:textId="77777777"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3370</w:t>
            </w:r>
          </w:p>
        </w:tc>
        <w:tc>
          <w:tcPr>
            <w:tcW w:w="191" w:type="pct"/>
            <w:shd w:val="clear" w:color="000000" w:fill="FFFFFF"/>
            <w:vAlign w:val="center"/>
          </w:tcPr>
          <w:p w14:paraId="168A53E9" w14:textId="77777777"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3350</w:t>
            </w:r>
          </w:p>
        </w:tc>
        <w:tc>
          <w:tcPr>
            <w:tcW w:w="191" w:type="pct"/>
            <w:shd w:val="clear" w:color="000000" w:fill="FFFFFF"/>
            <w:vAlign w:val="center"/>
          </w:tcPr>
          <w:p w14:paraId="53C1C857" w14:textId="77777777"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3350</w:t>
            </w:r>
          </w:p>
        </w:tc>
        <w:tc>
          <w:tcPr>
            <w:tcW w:w="191" w:type="pct"/>
            <w:shd w:val="clear" w:color="000000" w:fill="FFFFFF"/>
            <w:vAlign w:val="center"/>
          </w:tcPr>
          <w:p w14:paraId="4C2FA25F" w14:textId="77777777"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3340</w:t>
            </w:r>
          </w:p>
        </w:tc>
        <w:tc>
          <w:tcPr>
            <w:tcW w:w="191" w:type="pct"/>
            <w:shd w:val="clear" w:color="000000" w:fill="FFFFFF"/>
            <w:vAlign w:val="center"/>
          </w:tcPr>
          <w:p w14:paraId="5A74FE83" w14:textId="77777777"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3340</w:t>
            </w:r>
          </w:p>
        </w:tc>
        <w:tc>
          <w:tcPr>
            <w:tcW w:w="191" w:type="pct"/>
            <w:shd w:val="clear" w:color="000000" w:fill="FFFFFF"/>
            <w:vAlign w:val="center"/>
          </w:tcPr>
          <w:p w14:paraId="5554C5EC" w14:textId="77777777"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3330</w:t>
            </w:r>
          </w:p>
        </w:tc>
        <w:tc>
          <w:tcPr>
            <w:tcW w:w="191" w:type="pct"/>
            <w:shd w:val="clear" w:color="000000" w:fill="FFFFFF"/>
            <w:vAlign w:val="center"/>
          </w:tcPr>
          <w:p w14:paraId="3039E2E0" w14:textId="77777777"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3330</w:t>
            </w:r>
          </w:p>
        </w:tc>
        <w:tc>
          <w:tcPr>
            <w:tcW w:w="191" w:type="pct"/>
            <w:shd w:val="clear" w:color="000000" w:fill="FFFFFF"/>
            <w:vAlign w:val="center"/>
          </w:tcPr>
          <w:p w14:paraId="37C173AE" w14:textId="77777777"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3320</w:t>
            </w:r>
          </w:p>
        </w:tc>
        <w:tc>
          <w:tcPr>
            <w:tcW w:w="191" w:type="pct"/>
            <w:shd w:val="clear" w:color="auto" w:fill="auto"/>
            <w:vAlign w:val="center"/>
          </w:tcPr>
          <w:p w14:paraId="137FBEEB" w14:textId="77777777"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3320</w:t>
            </w:r>
          </w:p>
        </w:tc>
        <w:tc>
          <w:tcPr>
            <w:tcW w:w="191" w:type="pct"/>
            <w:shd w:val="clear" w:color="auto" w:fill="auto"/>
            <w:vAlign w:val="center"/>
          </w:tcPr>
          <w:p w14:paraId="26CBF5A5" w14:textId="77777777"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3310</w:t>
            </w:r>
          </w:p>
        </w:tc>
        <w:tc>
          <w:tcPr>
            <w:tcW w:w="191" w:type="pct"/>
            <w:shd w:val="clear" w:color="auto" w:fill="auto"/>
            <w:vAlign w:val="center"/>
          </w:tcPr>
          <w:p w14:paraId="799B7E39" w14:textId="77777777"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3310</w:t>
            </w:r>
          </w:p>
        </w:tc>
        <w:tc>
          <w:tcPr>
            <w:tcW w:w="191" w:type="pct"/>
            <w:shd w:val="clear" w:color="auto" w:fill="auto"/>
            <w:vAlign w:val="center"/>
          </w:tcPr>
          <w:p w14:paraId="5D465541" w14:textId="77777777"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3300</w:t>
            </w:r>
          </w:p>
        </w:tc>
        <w:tc>
          <w:tcPr>
            <w:tcW w:w="195" w:type="pct"/>
            <w:vAlign w:val="center"/>
          </w:tcPr>
          <w:p w14:paraId="6E4184E3" w14:textId="77777777"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3300</w:t>
            </w:r>
          </w:p>
        </w:tc>
        <w:tc>
          <w:tcPr>
            <w:tcW w:w="193" w:type="pct"/>
            <w:vAlign w:val="center"/>
          </w:tcPr>
          <w:p w14:paraId="6293F658" w14:textId="77777777"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3290</w:t>
            </w:r>
          </w:p>
        </w:tc>
        <w:tc>
          <w:tcPr>
            <w:tcW w:w="185" w:type="pct"/>
            <w:vAlign w:val="center"/>
          </w:tcPr>
          <w:p w14:paraId="615E6DCD" w14:textId="77777777"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3290</w:t>
            </w:r>
          </w:p>
        </w:tc>
        <w:tc>
          <w:tcPr>
            <w:tcW w:w="183" w:type="pct"/>
            <w:vAlign w:val="center"/>
          </w:tcPr>
          <w:p w14:paraId="7EA73786" w14:textId="77777777"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3280</w:t>
            </w:r>
          </w:p>
        </w:tc>
      </w:tr>
      <w:tr w:rsidR="00D34060" w:rsidRPr="00D34060" w14:paraId="21EF26F3" w14:textId="77777777" w:rsidTr="00BA709B">
        <w:trPr>
          <w:trHeight w:val="139"/>
        </w:trPr>
        <w:tc>
          <w:tcPr>
            <w:tcW w:w="365" w:type="pct"/>
            <w:vMerge/>
            <w:vAlign w:val="center"/>
          </w:tcPr>
          <w:p w14:paraId="49950AF0" w14:textId="77777777" w:rsidR="00DE3EDD" w:rsidRPr="00D34060" w:rsidRDefault="00DE3EDD" w:rsidP="00DE3EDD">
            <w:pPr>
              <w:spacing w:after="0"/>
              <w:rPr>
                <w:rFonts w:ascii="Times New Roman" w:hAnsi="Times New Roman"/>
                <w:sz w:val="16"/>
                <w:szCs w:val="16"/>
              </w:rPr>
            </w:pPr>
          </w:p>
        </w:tc>
        <w:tc>
          <w:tcPr>
            <w:tcW w:w="555" w:type="pct"/>
            <w:shd w:val="clear" w:color="auto" w:fill="auto"/>
            <w:vAlign w:val="center"/>
          </w:tcPr>
          <w:p w14:paraId="75D18528" w14:textId="77777777" w:rsidR="00DE3EDD" w:rsidRPr="00D34060" w:rsidRDefault="00DE3EDD" w:rsidP="00DE3EDD">
            <w:pPr>
              <w:spacing w:after="0" w:line="240" w:lineRule="auto"/>
              <w:rPr>
                <w:rFonts w:ascii="Times New Roman" w:hAnsi="Times New Roman"/>
                <w:bCs/>
                <w:sz w:val="16"/>
                <w:szCs w:val="16"/>
              </w:rPr>
            </w:pPr>
            <w:r w:rsidRPr="00D34060">
              <w:rPr>
                <w:rFonts w:ascii="Times New Roman" w:hAnsi="Times New Roman"/>
                <w:bCs/>
                <w:sz w:val="16"/>
                <w:szCs w:val="16"/>
              </w:rPr>
              <w:t>Уровень преступности (на 10 тыс. населения)</w:t>
            </w:r>
          </w:p>
        </w:tc>
        <w:tc>
          <w:tcPr>
            <w:tcW w:w="221" w:type="pct"/>
            <w:shd w:val="clear" w:color="auto" w:fill="auto"/>
            <w:vAlign w:val="center"/>
          </w:tcPr>
          <w:p w14:paraId="01EE45EC" w14:textId="77777777" w:rsidR="00DE3EDD" w:rsidRPr="00D34060" w:rsidRDefault="00DE3EDD" w:rsidP="00DE3EDD">
            <w:pPr>
              <w:spacing w:after="0" w:line="240" w:lineRule="auto"/>
              <w:jc w:val="center"/>
              <w:rPr>
                <w:rFonts w:ascii="Times New Roman" w:hAnsi="Times New Roman"/>
                <w:bCs/>
                <w:sz w:val="16"/>
                <w:szCs w:val="16"/>
              </w:rPr>
            </w:pPr>
            <w:r w:rsidRPr="00D34060">
              <w:rPr>
                <w:rFonts w:ascii="Times New Roman" w:hAnsi="Times New Roman"/>
                <w:bCs/>
                <w:sz w:val="16"/>
                <w:szCs w:val="16"/>
              </w:rPr>
              <w:t>ед.</w:t>
            </w:r>
          </w:p>
        </w:tc>
        <w:tc>
          <w:tcPr>
            <w:tcW w:w="191" w:type="pct"/>
            <w:vAlign w:val="center"/>
          </w:tcPr>
          <w:p w14:paraId="2CFD21E9" w14:textId="5E695B51" w:rsidR="00DE3EDD" w:rsidRPr="00D34060" w:rsidRDefault="00DE3EDD" w:rsidP="00DE3EDD">
            <w:pPr>
              <w:spacing w:after="0" w:line="240" w:lineRule="auto"/>
              <w:jc w:val="center"/>
              <w:rPr>
                <w:rFonts w:ascii="Times New Roman" w:hAnsi="Times New Roman"/>
                <w:bCs/>
                <w:sz w:val="14"/>
                <w:szCs w:val="16"/>
              </w:rPr>
            </w:pPr>
            <w:r w:rsidRPr="00D34060">
              <w:rPr>
                <w:rFonts w:ascii="Times New Roman" w:hAnsi="Times New Roman"/>
                <w:bCs/>
                <w:sz w:val="14"/>
                <w:szCs w:val="16"/>
              </w:rPr>
              <w:t>190,0</w:t>
            </w:r>
          </w:p>
        </w:tc>
        <w:tc>
          <w:tcPr>
            <w:tcW w:w="238" w:type="pct"/>
            <w:shd w:val="clear" w:color="000000" w:fill="FFFFFF"/>
            <w:vAlign w:val="center"/>
          </w:tcPr>
          <w:p w14:paraId="060AC3D0" w14:textId="0AE11AF4" w:rsidR="00DE3EDD" w:rsidRPr="00D34060" w:rsidRDefault="00DE3EDD" w:rsidP="00DE3EDD">
            <w:pPr>
              <w:spacing w:after="0" w:line="240" w:lineRule="auto"/>
              <w:jc w:val="center"/>
              <w:rPr>
                <w:rFonts w:ascii="Times New Roman" w:hAnsi="Times New Roman"/>
                <w:bCs/>
                <w:sz w:val="14"/>
                <w:szCs w:val="16"/>
              </w:rPr>
            </w:pPr>
            <w:r w:rsidRPr="00D34060">
              <w:rPr>
                <w:rFonts w:ascii="Times New Roman" w:hAnsi="Times New Roman"/>
                <w:bCs/>
                <w:sz w:val="14"/>
                <w:szCs w:val="16"/>
              </w:rPr>
              <w:t>189,3</w:t>
            </w:r>
          </w:p>
        </w:tc>
        <w:tc>
          <w:tcPr>
            <w:tcW w:w="191" w:type="pct"/>
            <w:shd w:val="clear" w:color="auto" w:fill="auto"/>
            <w:vAlign w:val="center"/>
          </w:tcPr>
          <w:p w14:paraId="6606B6B6" w14:textId="78D3C506" w:rsidR="00DE3EDD" w:rsidRPr="00D34060" w:rsidRDefault="00DE3EDD" w:rsidP="00DE3EDD">
            <w:pPr>
              <w:spacing w:after="0" w:line="240" w:lineRule="auto"/>
              <w:jc w:val="center"/>
              <w:rPr>
                <w:rFonts w:ascii="Times New Roman" w:hAnsi="Times New Roman"/>
                <w:bCs/>
                <w:sz w:val="14"/>
                <w:szCs w:val="16"/>
              </w:rPr>
            </w:pPr>
            <w:r w:rsidRPr="00D34060">
              <w:rPr>
                <w:rFonts w:ascii="Times New Roman" w:hAnsi="Times New Roman"/>
                <w:bCs/>
                <w:sz w:val="14"/>
                <w:szCs w:val="16"/>
              </w:rPr>
              <w:t>188,6</w:t>
            </w:r>
          </w:p>
        </w:tc>
        <w:tc>
          <w:tcPr>
            <w:tcW w:w="191" w:type="pct"/>
            <w:shd w:val="clear" w:color="auto" w:fill="auto"/>
            <w:vAlign w:val="center"/>
          </w:tcPr>
          <w:p w14:paraId="2A9C4E24" w14:textId="6F3A74D5" w:rsidR="00DE3EDD" w:rsidRPr="00D34060" w:rsidRDefault="00DE3EDD" w:rsidP="00DE3EDD">
            <w:pPr>
              <w:spacing w:after="0" w:line="240" w:lineRule="auto"/>
              <w:jc w:val="center"/>
              <w:rPr>
                <w:rFonts w:ascii="Times New Roman" w:hAnsi="Times New Roman"/>
                <w:bCs/>
                <w:sz w:val="14"/>
                <w:szCs w:val="16"/>
              </w:rPr>
            </w:pPr>
            <w:r w:rsidRPr="00D34060">
              <w:rPr>
                <w:rFonts w:ascii="Times New Roman" w:hAnsi="Times New Roman"/>
                <w:bCs/>
                <w:sz w:val="14"/>
                <w:szCs w:val="16"/>
              </w:rPr>
              <w:t>185,5</w:t>
            </w:r>
          </w:p>
        </w:tc>
        <w:tc>
          <w:tcPr>
            <w:tcW w:w="191" w:type="pct"/>
            <w:shd w:val="clear" w:color="auto" w:fill="auto"/>
            <w:vAlign w:val="center"/>
          </w:tcPr>
          <w:p w14:paraId="496E95BE" w14:textId="30A100BF" w:rsidR="00DE3EDD" w:rsidRPr="00D34060" w:rsidRDefault="00DE3EDD" w:rsidP="00DE3EDD">
            <w:pPr>
              <w:spacing w:after="0" w:line="240" w:lineRule="auto"/>
              <w:jc w:val="center"/>
              <w:rPr>
                <w:rFonts w:ascii="Times New Roman" w:hAnsi="Times New Roman"/>
                <w:bCs/>
                <w:sz w:val="14"/>
                <w:szCs w:val="16"/>
              </w:rPr>
            </w:pPr>
            <w:r w:rsidRPr="00D34060">
              <w:rPr>
                <w:rFonts w:ascii="Times New Roman" w:hAnsi="Times New Roman"/>
                <w:bCs/>
                <w:sz w:val="14"/>
                <w:szCs w:val="16"/>
              </w:rPr>
              <w:t>187,8</w:t>
            </w:r>
          </w:p>
        </w:tc>
        <w:tc>
          <w:tcPr>
            <w:tcW w:w="191" w:type="pct"/>
            <w:shd w:val="clear" w:color="000000" w:fill="FFFFFF"/>
            <w:vAlign w:val="center"/>
          </w:tcPr>
          <w:p w14:paraId="32736B9F" w14:textId="2BA6727C" w:rsidR="00DE3EDD" w:rsidRPr="00D34060" w:rsidRDefault="00DE3EDD" w:rsidP="00DE3EDD">
            <w:pPr>
              <w:spacing w:after="0" w:line="240" w:lineRule="auto"/>
              <w:jc w:val="center"/>
              <w:rPr>
                <w:rFonts w:ascii="Times New Roman" w:hAnsi="Times New Roman"/>
                <w:bCs/>
                <w:sz w:val="14"/>
                <w:szCs w:val="16"/>
              </w:rPr>
            </w:pPr>
            <w:r w:rsidRPr="00D34060">
              <w:rPr>
                <w:rFonts w:ascii="Times New Roman" w:hAnsi="Times New Roman"/>
                <w:bCs/>
                <w:sz w:val="14"/>
                <w:szCs w:val="16"/>
              </w:rPr>
              <w:t>183,8</w:t>
            </w:r>
          </w:p>
        </w:tc>
        <w:tc>
          <w:tcPr>
            <w:tcW w:w="191" w:type="pct"/>
            <w:shd w:val="clear" w:color="000000" w:fill="FFFFFF"/>
            <w:vAlign w:val="center"/>
          </w:tcPr>
          <w:p w14:paraId="10F48530" w14:textId="2B82C362" w:rsidR="00DE3EDD" w:rsidRPr="00D34060" w:rsidRDefault="00DE3EDD" w:rsidP="00DE3EDD">
            <w:pPr>
              <w:spacing w:after="0" w:line="240" w:lineRule="auto"/>
              <w:jc w:val="center"/>
              <w:rPr>
                <w:rFonts w:ascii="Times New Roman" w:hAnsi="Times New Roman"/>
                <w:bCs/>
                <w:sz w:val="14"/>
                <w:szCs w:val="16"/>
              </w:rPr>
            </w:pPr>
            <w:r w:rsidRPr="00D34060">
              <w:rPr>
                <w:rFonts w:ascii="Times New Roman" w:hAnsi="Times New Roman"/>
                <w:bCs/>
                <w:sz w:val="14"/>
                <w:szCs w:val="16"/>
              </w:rPr>
              <w:t>187,0</w:t>
            </w:r>
          </w:p>
        </w:tc>
        <w:tc>
          <w:tcPr>
            <w:tcW w:w="191" w:type="pct"/>
            <w:shd w:val="clear" w:color="000000" w:fill="FFFFFF"/>
            <w:vAlign w:val="center"/>
          </w:tcPr>
          <w:p w14:paraId="0FA62E6C" w14:textId="528E5341" w:rsidR="00DE3EDD" w:rsidRPr="00D34060" w:rsidRDefault="00DE3EDD" w:rsidP="00DE3EDD">
            <w:pPr>
              <w:spacing w:after="0" w:line="240" w:lineRule="auto"/>
              <w:jc w:val="center"/>
              <w:rPr>
                <w:rFonts w:ascii="Times New Roman" w:hAnsi="Times New Roman"/>
                <w:bCs/>
                <w:sz w:val="14"/>
                <w:szCs w:val="16"/>
              </w:rPr>
            </w:pPr>
            <w:r w:rsidRPr="00D34060">
              <w:rPr>
                <w:rFonts w:ascii="Times New Roman" w:hAnsi="Times New Roman"/>
                <w:bCs/>
                <w:sz w:val="14"/>
                <w:szCs w:val="16"/>
              </w:rPr>
              <w:t>182,1</w:t>
            </w:r>
          </w:p>
        </w:tc>
        <w:tc>
          <w:tcPr>
            <w:tcW w:w="191" w:type="pct"/>
            <w:shd w:val="clear" w:color="000000" w:fill="FFFFFF"/>
            <w:vAlign w:val="center"/>
          </w:tcPr>
          <w:p w14:paraId="754FB09C" w14:textId="391CB77C" w:rsidR="00DE3EDD" w:rsidRPr="00D34060" w:rsidRDefault="00DE3EDD" w:rsidP="00DE3EDD">
            <w:pPr>
              <w:spacing w:after="0" w:line="240" w:lineRule="auto"/>
              <w:jc w:val="center"/>
              <w:rPr>
                <w:rFonts w:ascii="Times New Roman" w:hAnsi="Times New Roman"/>
                <w:bCs/>
                <w:sz w:val="14"/>
                <w:szCs w:val="16"/>
              </w:rPr>
            </w:pPr>
            <w:r w:rsidRPr="00D34060">
              <w:rPr>
                <w:rFonts w:ascii="Times New Roman" w:hAnsi="Times New Roman"/>
                <w:bCs/>
                <w:sz w:val="14"/>
                <w:szCs w:val="16"/>
              </w:rPr>
              <w:t>186,1</w:t>
            </w:r>
          </w:p>
        </w:tc>
        <w:tc>
          <w:tcPr>
            <w:tcW w:w="191" w:type="pct"/>
            <w:shd w:val="clear" w:color="000000" w:fill="FFFFFF"/>
            <w:vAlign w:val="center"/>
          </w:tcPr>
          <w:p w14:paraId="0D37468A" w14:textId="1DB7E5D8" w:rsidR="00DE3EDD" w:rsidRPr="00D34060" w:rsidRDefault="00DE3EDD" w:rsidP="00DE3EDD">
            <w:pPr>
              <w:spacing w:after="0" w:line="240" w:lineRule="auto"/>
              <w:jc w:val="center"/>
              <w:rPr>
                <w:rFonts w:ascii="Times New Roman" w:hAnsi="Times New Roman"/>
                <w:bCs/>
                <w:sz w:val="14"/>
                <w:szCs w:val="16"/>
              </w:rPr>
            </w:pPr>
            <w:r w:rsidRPr="00D34060">
              <w:rPr>
                <w:rFonts w:ascii="Times New Roman" w:hAnsi="Times New Roman"/>
                <w:bCs/>
                <w:sz w:val="14"/>
                <w:szCs w:val="16"/>
              </w:rPr>
              <w:t>180,3</w:t>
            </w:r>
          </w:p>
        </w:tc>
        <w:tc>
          <w:tcPr>
            <w:tcW w:w="191" w:type="pct"/>
            <w:shd w:val="clear" w:color="000000" w:fill="FFFFFF"/>
            <w:vAlign w:val="center"/>
          </w:tcPr>
          <w:p w14:paraId="1C99C4F9" w14:textId="32F9421F" w:rsidR="00DE3EDD" w:rsidRPr="00D34060" w:rsidRDefault="00DE3EDD" w:rsidP="00DE3EDD">
            <w:pPr>
              <w:spacing w:after="0" w:line="240" w:lineRule="auto"/>
              <w:jc w:val="center"/>
              <w:rPr>
                <w:rFonts w:ascii="Times New Roman" w:hAnsi="Times New Roman"/>
                <w:bCs/>
                <w:sz w:val="14"/>
                <w:szCs w:val="16"/>
              </w:rPr>
            </w:pPr>
            <w:r w:rsidRPr="00D34060">
              <w:rPr>
                <w:rFonts w:ascii="Times New Roman" w:hAnsi="Times New Roman"/>
                <w:bCs/>
                <w:sz w:val="14"/>
                <w:szCs w:val="16"/>
              </w:rPr>
              <w:t>185,2</w:t>
            </w:r>
          </w:p>
        </w:tc>
        <w:tc>
          <w:tcPr>
            <w:tcW w:w="191" w:type="pct"/>
            <w:shd w:val="clear" w:color="000000" w:fill="FFFFFF"/>
            <w:vAlign w:val="center"/>
          </w:tcPr>
          <w:p w14:paraId="522637B5" w14:textId="1F6A7103" w:rsidR="00DE3EDD" w:rsidRPr="00D34060" w:rsidRDefault="00DE3EDD" w:rsidP="00DE3EDD">
            <w:pPr>
              <w:spacing w:after="0" w:line="240" w:lineRule="auto"/>
              <w:jc w:val="center"/>
              <w:rPr>
                <w:rFonts w:ascii="Times New Roman" w:hAnsi="Times New Roman"/>
                <w:bCs/>
                <w:sz w:val="14"/>
                <w:szCs w:val="16"/>
              </w:rPr>
            </w:pPr>
            <w:r w:rsidRPr="00D34060">
              <w:rPr>
                <w:rFonts w:ascii="Times New Roman" w:hAnsi="Times New Roman"/>
                <w:bCs/>
                <w:sz w:val="14"/>
                <w:szCs w:val="16"/>
              </w:rPr>
              <w:t>178,4</w:t>
            </w:r>
          </w:p>
        </w:tc>
        <w:tc>
          <w:tcPr>
            <w:tcW w:w="191" w:type="pct"/>
            <w:shd w:val="clear" w:color="auto" w:fill="auto"/>
            <w:vAlign w:val="center"/>
          </w:tcPr>
          <w:p w14:paraId="1F33FDE3" w14:textId="517E3A15" w:rsidR="00DE3EDD" w:rsidRPr="00D34060" w:rsidRDefault="00DE3EDD" w:rsidP="00DE3EDD">
            <w:pPr>
              <w:spacing w:after="0" w:line="240" w:lineRule="auto"/>
              <w:jc w:val="center"/>
              <w:rPr>
                <w:rFonts w:ascii="Times New Roman" w:hAnsi="Times New Roman"/>
                <w:bCs/>
                <w:sz w:val="14"/>
                <w:szCs w:val="16"/>
              </w:rPr>
            </w:pPr>
            <w:r w:rsidRPr="00D34060">
              <w:rPr>
                <w:rFonts w:ascii="Times New Roman" w:hAnsi="Times New Roman"/>
                <w:bCs/>
                <w:sz w:val="14"/>
                <w:szCs w:val="16"/>
              </w:rPr>
              <w:t>178,1</w:t>
            </w:r>
          </w:p>
        </w:tc>
        <w:tc>
          <w:tcPr>
            <w:tcW w:w="191" w:type="pct"/>
            <w:shd w:val="clear" w:color="auto" w:fill="auto"/>
            <w:vAlign w:val="center"/>
          </w:tcPr>
          <w:p w14:paraId="289FACDB" w14:textId="72872818" w:rsidR="00DE3EDD" w:rsidRPr="00D34060" w:rsidRDefault="00DE3EDD" w:rsidP="00DE3EDD">
            <w:pPr>
              <w:spacing w:after="0" w:line="240" w:lineRule="auto"/>
              <w:jc w:val="center"/>
              <w:rPr>
                <w:rFonts w:ascii="Times New Roman" w:hAnsi="Times New Roman"/>
                <w:bCs/>
                <w:sz w:val="14"/>
                <w:szCs w:val="16"/>
              </w:rPr>
            </w:pPr>
            <w:r w:rsidRPr="00D34060">
              <w:rPr>
                <w:rFonts w:ascii="Times New Roman" w:hAnsi="Times New Roman"/>
                <w:bCs/>
                <w:sz w:val="14"/>
                <w:szCs w:val="16"/>
              </w:rPr>
              <w:t>166,4</w:t>
            </w:r>
          </w:p>
        </w:tc>
        <w:tc>
          <w:tcPr>
            <w:tcW w:w="191" w:type="pct"/>
            <w:shd w:val="clear" w:color="auto" w:fill="auto"/>
            <w:vAlign w:val="center"/>
          </w:tcPr>
          <w:p w14:paraId="10B71AAA" w14:textId="461A1336" w:rsidR="00DE3EDD" w:rsidRPr="00D34060" w:rsidRDefault="00DE3EDD" w:rsidP="00DE3EDD">
            <w:pPr>
              <w:spacing w:after="0" w:line="240" w:lineRule="auto"/>
              <w:jc w:val="center"/>
              <w:rPr>
                <w:rFonts w:ascii="Times New Roman" w:hAnsi="Times New Roman"/>
                <w:bCs/>
                <w:sz w:val="14"/>
                <w:szCs w:val="16"/>
              </w:rPr>
            </w:pPr>
            <w:r w:rsidRPr="00D34060">
              <w:rPr>
                <w:rFonts w:ascii="Times New Roman" w:hAnsi="Times New Roman"/>
                <w:bCs/>
                <w:sz w:val="14"/>
                <w:szCs w:val="16"/>
              </w:rPr>
              <w:t>178,1</w:t>
            </w:r>
          </w:p>
        </w:tc>
        <w:tc>
          <w:tcPr>
            <w:tcW w:w="191" w:type="pct"/>
            <w:shd w:val="clear" w:color="auto" w:fill="auto"/>
            <w:vAlign w:val="center"/>
          </w:tcPr>
          <w:p w14:paraId="5B869BB6" w14:textId="715FC712" w:rsidR="00DE3EDD" w:rsidRPr="00D34060" w:rsidRDefault="00DE3EDD" w:rsidP="00DE3EDD">
            <w:pPr>
              <w:spacing w:after="0" w:line="240" w:lineRule="auto"/>
              <w:jc w:val="center"/>
              <w:rPr>
                <w:rFonts w:ascii="Times New Roman" w:hAnsi="Times New Roman"/>
                <w:bCs/>
                <w:sz w:val="14"/>
                <w:szCs w:val="16"/>
              </w:rPr>
            </w:pPr>
            <w:r w:rsidRPr="00D34060">
              <w:rPr>
                <w:rFonts w:ascii="Times New Roman" w:hAnsi="Times New Roman"/>
                <w:bCs/>
                <w:sz w:val="14"/>
                <w:szCs w:val="16"/>
              </w:rPr>
              <w:t>166,4</w:t>
            </w:r>
          </w:p>
        </w:tc>
        <w:tc>
          <w:tcPr>
            <w:tcW w:w="195" w:type="pct"/>
            <w:vAlign w:val="center"/>
          </w:tcPr>
          <w:p w14:paraId="5610788C" w14:textId="0264F02F" w:rsidR="00DE3EDD" w:rsidRPr="00D34060" w:rsidRDefault="00DE3EDD" w:rsidP="00DE3EDD">
            <w:pPr>
              <w:spacing w:after="0" w:line="240" w:lineRule="auto"/>
              <w:jc w:val="center"/>
              <w:rPr>
                <w:rFonts w:ascii="Times New Roman" w:hAnsi="Times New Roman"/>
                <w:bCs/>
                <w:sz w:val="14"/>
                <w:szCs w:val="16"/>
              </w:rPr>
            </w:pPr>
            <w:r w:rsidRPr="00D34060">
              <w:rPr>
                <w:rFonts w:ascii="Times New Roman" w:hAnsi="Times New Roman"/>
                <w:bCs/>
                <w:sz w:val="14"/>
                <w:szCs w:val="16"/>
              </w:rPr>
              <w:t>178,1</w:t>
            </w:r>
          </w:p>
        </w:tc>
        <w:tc>
          <w:tcPr>
            <w:tcW w:w="193" w:type="pct"/>
            <w:vAlign w:val="center"/>
          </w:tcPr>
          <w:p w14:paraId="50ED6E1F" w14:textId="6120DAD0" w:rsidR="00DE3EDD" w:rsidRPr="00D34060" w:rsidRDefault="00DE3EDD" w:rsidP="00DE3EDD">
            <w:pPr>
              <w:spacing w:after="0" w:line="240" w:lineRule="auto"/>
              <w:jc w:val="center"/>
              <w:rPr>
                <w:rFonts w:ascii="Times New Roman" w:hAnsi="Times New Roman"/>
                <w:bCs/>
                <w:sz w:val="14"/>
                <w:szCs w:val="16"/>
              </w:rPr>
            </w:pPr>
            <w:r w:rsidRPr="00D34060">
              <w:rPr>
                <w:rFonts w:ascii="Times New Roman" w:hAnsi="Times New Roman"/>
                <w:bCs/>
                <w:sz w:val="14"/>
                <w:szCs w:val="16"/>
              </w:rPr>
              <w:t>166,4</w:t>
            </w:r>
          </w:p>
        </w:tc>
        <w:tc>
          <w:tcPr>
            <w:tcW w:w="185" w:type="pct"/>
            <w:vAlign w:val="center"/>
          </w:tcPr>
          <w:p w14:paraId="3FA67E3E" w14:textId="5573EE96" w:rsidR="00DE3EDD" w:rsidRPr="00D34060" w:rsidRDefault="00DE3EDD" w:rsidP="00DE3EDD">
            <w:pPr>
              <w:spacing w:after="0" w:line="240" w:lineRule="auto"/>
              <w:jc w:val="center"/>
              <w:rPr>
                <w:rFonts w:ascii="Times New Roman" w:hAnsi="Times New Roman"/>
                <w:bCs/>
                <w:sz w:val="14"/>
                <w:szCs w:val="16"/>
              </w:rPr>
            </w:pPr>
            <w:r w:rsidRPr="00D34060">
              <w:rPr>
                <w:rFonts w:ascii="Times New Roman" w:hAnsi="Times New Roman"/>
                <w:bCs/>
                <w:sz w:val="14"/>
                <w:szCs w:val="16"/>
              </w:rPr>
              <w:t>178,1</w:t>
            </w:r>
          </w:p>
        </w:tc>
        <w:tc>
          <w:tcPr>
            <w:tcW w:w="183" w:type="pct"/>
            <w:vAlign w:val="center"/>
          </w:tcPr>
          <w:p w14:paraId="7145E856" w14:textId="309D2DAA" w:rsidR="00DE3EDD" w:rsidRPr="00D34060" w:rsidRDefault="00DE3EDD" w:rsidP="00DE3EDD">
            <w:pPr>
              <w:spacing w:after="0" w:line="240" w:lineRule="auto"/>
              <w:jc w:val="center"/>
              <w:rPr>
                <w:rFonts w:ascii="Times New Roman" w:hAnsi="Times New Roman"/>
                <w:bCs/>
                <w:sz w:val="14"/>
                <w:szCs w:val="16"/>
              </w:rPr>
            </w:pPr>
            <w:r w:rsidRPr="00D34060">
              <w:rPr>
                <w:rFonts w:ascii="Times New Roman" w:hAnsi="Times New Roman"/>
                <w:bCs/>
                <w:sz w:val="14"/>
                <w:szCs w:val="16"/>
              </w:rPr>
              <w:t>166,4</w:t>
            </w:r>
          </w:p>
        </w:tc>
      </w:tr>
      <w:tr w:rsidR="00D34060" w:rsidRPr="00D34060" w14:paraId="2CED6985" w14:textId="77777777" w:rsidTr="00BA709B">
        <w:trPr>
          <w:trHeight w:val="509"/>
        </w:trPr>
        <w:tc>
          <w:tcPr>
            <w:tcW w:w="365" w:type="pct"/>
            <w:vMerge w:val="restart"/>
            <w:vAlign w:val="center"/>
          </w:tcPr>
          <w:p w14:paraId="6EB60DEB" w14:textId="77777777" w:rsidR="00DE3EDD" w:rsidRPr="00D34060" w:rsidRDefault="00DE3EDD" w:rsidP="00DE3EDD">
            <w:pPr>
              <w:spacing w:after="0" w:line="240" w:lineRule="auto"/>
              <w:jc w:val="both"/>
              <w:rPr>
                <w:rFonts w:ascii="Times New Roman" w:hAnsi="Times New Roman"/>
                <w:sz w:val="16"/>
                <w:szCs w:val="16"/>
              </w:rPr>
            </w:pPr>
            <w:r w:rsidRPr="00D34060">
              <w:rPr>
                <w:rFonts w:ascii="Times New Roman" w:hAnsi="Times New Roman"/>
                <w:sz w:val="16"/>
                <w:szCs w:val="16"/>
              </w:rPr>
              <w:t>2.7. Повышение уровня самообеспечения основными видами сельскохозяйственной продукции в Иркутской области</w:t>
            </w:r>
          </w:p>
        </w:tc>
        <w:tc>
          <w:tcPr>
            <w:tcW w:w="555" w:type="pct"/>
            <w:shd w:val="clear" w:color="auto" w:fill="auto"/>
            <w:vAlign w:val="center"/>
          </w:tcPr>
          <w:p w14:paraId="5940E1D0" w14:textId="77777777" w:rsidR="00DE3EDD" w:rsidRPr="00D34060" w:rsidRDefault="00DE3EDD" w:rsidP="00DE3EDD">
            <w:pPr>
              <w:spacing w:after="0" w:line="240" w:lineRule="auto"/>
              <w:rPr>
                <w:rFonts w:ascii="Times New Roman" w:hAnsi="Times New Roman"/>
                <w:bCs/>
                <w:sz w:val="16"/>
                <w:szCs w:val="16"/>
              </w:rPr>
            </w:pPr>
            <w:r w:rsidRPr="00D34060">
              <w:rPr>
                <w:rFonts w:ascii="Times New Roman" w:hAnsi="Times New Roman"/>
                <w:bCs/>
                <w:sz w:val="16"/>
                <w:szCs w:val="16"/>
              </w:rPr>
              <w:t>Уровень самообеспечения по мясу</w:t>
            </w:r>
          </w:p>
        </w:tc>
        <w:tc>
          <w:tcPr>
            <w:tcW w:w="221" w:type="pct"/>
            <w:shd w:val="clear" w:color="auto" w:fill="auto"/>
            <w:vAlign w:val="center"/>
          </w:tcPr>
          <w:p w14:paraId="2923C2B4" w14:textId="77777777" w:rsidR="00DE3EDD" w:rsidRPr="00D34060" w:rsidRDefault="00DE3EDD" w:rsidP="00DE3EDD">
            <w:pPr>
              <w:spacing w:after="0" w:line="240" w:lineRule="auto"/>
              <w:jc w:val="center"/>
              <w:rPr>
                <w:rFonts w:ascii="Times New Roman" w:hAnsi="Times New Roman"/>
                <w:bCs/>
                <w:sz w:val="16"/>
                <w:szCs w:val="16"/>
              </w:rPr>
            </w:pPr>
            <w:r w:rsidRPr="00D34060">
              <w:rPr>
                <w:rFonts w:ascii="Times New Roman" w:hAnsi="Times New Roman"/>
                <w:bCs/>
                <w:sz w:val="16"/>
                <w:szCs w:val="16"/>
              </w:rPr>
              <w:t>%</w:t>
            </w:r>
          </w:p>
        </w:tc>
        <w:tc>
          <w:tcPr>
            <w:tcW w:w="191" w:type="pct"/>
            <w:vAlign w:val="center"/>
          </w:tcPr>
          <w:p w14:paraId="5BF13A92" w14:textId="79934F69" w:rsidR="00DE3EDD" w:rsidRPr="00D34060" w:rsidRDefault="00DE3EDD" w:rsidP="00DE3EDD">
            <w:pPr>
              <w:spacing w:after="0" w:line="240" w:lineRule="auto"/>
              <w:jc w:val="center"/>
              <w:rPr>
                <w:rFonts w:ascii="Times New Roman" w:hAnsi="Times New Roman"/>
                <w:bCs/>
                <w:sz w:val="16"/>
                <w:szCs w:val="16"/>
              </w:rPr>
            </w:pPr>
            <w:r w:rsidRPr="00D34060">
              <w:rPr>
                <w:rFonts w:ascii="Times New Roman" w:hAnsi="Times New Roman"/>
                <w:bCs/>
                <w:sz w:val="16"/>
                <w:szCs w:val="16"/>
              </w:rPr>
              <w:t>64,1</w:t>
            </w:r>
          </w:p>
        </w:tc>
        <w:tc>
          <w:tcPr>
            <w:tcW w:w="238" w:type="pct"/>
            <w:shd w:val="clear" w:color="000000" w:fill="FFFFFF"/>
            <w:vAlign w:val="center"/>
          </w:tcPr>
          <w:p w14:paraId="5060E24F" w14:textId="0986B3C4" w:rsidR="00DE3EDD" w:rsidRPr="00D34060" w:rsidRDefault="00DE3EDD" w:rsidP="00DE3EDD">
            <w:pPr>
              <w:spacing w:after="0" w:line="240" w:lineRule="auto"/>
              <w:jc w:val="center"/>
              <w:rPr>
                <w:rFonts w:ascii="Times New Roman" w:hAnsi="Times New Roman"/>
                <w:bCs/>
                <w:sz w:val="16"/>
                <w:szCs w:val="16"/>
              </w:rPr>
            </w:pPr>
            <w:r w:rsidRPr="00D34060">
              <w:rPr>
                <w:rFonts w:ascii="Times New Roman" w:hAnsi="Times New Roman"/>
                <w:bCs/>
                <w:sz w:val="16"/>
                <w:szCs w:val="16"/>
              </w:rPr>
              <w:t>62,0</w:t>
            </w:r>
          </w:p>
        </w:tc>
        <w:tc>
          <w:tcPr>
            <w:tcW w:w="191" w:type="pct"/>
            <w:shd w:val="clear" w:color="auto" w:fill="auto"/>
            <w:vAlign w:val="center"/>
          </w:tcPr>
          <w:p w14:paraId="2FD6C06D" w14:textId="0FAB1C9B" w:rsidR="00DE3EDD" w:rsidRPr="00D34060" w:rsidRDefault="00DE3EDD" w:rsidP="00DE3EDD">
            <w:pPr>
              <w:spacing w:after="0" w:line="240" w:lineRule="auto"/>
              <w:jc w:val="center"/>
              <w:rPr>
                <w:rFonts w:ascii="Times New Roman" w:hAnsi="Times New Roman"/>
                <w:bCs/>
                <w:sz w:val="16"/>
                <w:szCs w:val="16"/>
              </w:rPr>
            </w:pPr>
            <w:r w:rsidRPr="00D34060">
              <w:rPr>
                <w:rFonts w:ascii="Times New Roman" w:hAnsi="Times New Roman"/>
                <w:bCs/>
                <w:sz w:val="16"/>
                <w:szCs w:val="16"/>
              </w:rPr>
              <w:t>62,6</w:t>
            </w:r>
          </w:p>
        </w:tc>
        <w:tc>
          <w:tcPr>
            <w:tcW w:w="191" w:type="pct"/>
            <w:shd w:val="clear" w:color="auto" w:fill="auto"/>
            <w:vAlign w:val="center"/>
          </w:tcPr>
          <w:p w14:paraId="5CA0D343" w14:textId="327514D7" w:rsidR="00DE3EDD" w:rsidRPr="00D34060" w:rsidRDefault="00DE3EDD" w:rsidP="00DE3EDD">
            <w:pPr>
              <w:spacing w:after="0" w:line="240" w:lineRule="auto"/>
              <w:jc w:val="center"/>
              <w:rPr>
                <w:rFonts w:ascii="Times New Roman" w:hAnsi="Times New Roman"/>
                <w:bCs/>
                <w:sz w:val="16"/>
                <w:szCs w:val="16"/>
              </w:rPr>
            </w:pPr>
            <w:r w:rsidRPr="00D34060">
              <w:rPr>
                <w:rFonts w:ascii="Times New Roman" w:hAnsi="Times New Roman"/>
                <w:bCs/>
                <w:sz w:val="16"/>
                <w:szCs w:val="16"/>
              </w:rPr>
              <w:t>63,2</w:t>
            </w:r>
          </w:p>
        </w:tc>
        <w:tc>
          <w:tcPr>
            <w:tcW w:w="191" w:type="pct"/>
            <w:shd w:val="clear" w:color="auto" w:fill="auto"/>
            <w:vAlign w:val="center"/>
          </w:tcPr>
          <w:p w14:paraId="20D59DFD" w14:textId="50AD4E3A" w:rsidR="00DE3EDD" w:rsidRPr="00D34060" w:rsidRDefault="00DE3EDD" w:rsidP="00DE3EDD">
            <w:pPr>
              <w:spacing w:after="0" w:line="240" w:lineRule="auto"/>
              <w:jc w:val="center"/>
              <w:rPr>
                <w:rFonts w:ascii="Times New Roman" w:hAnsi="Times New Roman"/>
                <w:bCs/>
                <w:sz w:val="16"/>
                <w:szCs w:val="16"/>
              </w:rPr>
            </w:pPr>
            <w:r w:rsidRPr="00D34060">
              <w:rPr>
                <w:rFonts w:ascii="Times New Roman" w:hAnsi="Times New Roman"/>
                <w:bCs/>
                <w:sz w:val="16"/>
                <w:szCs w:val="16"/>
              </w:rPr>
              <w:t>63,2</w:t>
            </w:r>
          </w:p>
        </w:tc>
        <w:tc>
          <w:tcPr>
            <w:tcW w:w="191" w:type="pct"/>
            <w:shd w:val="clear" w:color="000000" w:fill="FFFFFF"/>
            <w:vAlign w:val="center"/>
          </w:tcPr>
          <w:p w14:paraId="3E1AB4EC" w14:textId="239EE3E9" w:rsidR="00DE3EDD" w:rsidRPr="00D34060" w:rsidRDefault="00DE3EDD" w:rsidP="00DE3EDD">
            <w:pPr>
              <w:spacing w:after="0" w:line="240" w:lineRule="auto"/>
              <w:jc w:val="center"/>
              <w:rPr>
                <w:rFonts w:ascii="Times New Roman" w:hAnsi="Times New Roman"/>
                <w:bCs/>
                <w:sz w:val="16"/>
                <w:szCs w:val="16"/>
              </w:rPr>
            </w:pPr>
            <w:r w:rsidRPr="00D34060">
              <w:rPr>
                <w:rFonts w:ascii="Times New Roman" w:hAnsi="Times New Roman"/>
                <w:bCs/>
                <w:sz w:val="16"/>
                <w:szCs w:val="16"/>
              </w:rPr>
              <w:t>64,5</w:t>
            </w:r>
          </w:p>
        </w:tc>
        <w:tc>
          <w:tcPr>
            <w:tcW w:w="191" w:type="pct"/>
            <w:shd w:val="clear" w:color="000000" w:fill="FFFFFF"/>
            <w:vAlign w:val="center"/>
          </w:tcPr>
          <w:p w14:paraId="219B9C8D" w14:textId="219A1725" w:rsidR="00DE3EDD" w:rsidRPr="00D34060" w:rsidRDefault="00DE3EDD" w:rsidP="00DE3EDD">
            <w:pPr>
              <w:spacing w:after="0" w:line="240" w:lineRule="auto"/>
              <w:jc w:val="center"/>
              <w:rPr>
                <w:rFonts w:ascii="Times New Roman" w:hAnsi="Times New Roman"/>
                <w:bCs/>
                <w:sz w:val="16"/>
                <w:szCs w:val="16"/>
              </w:rPr>
            </w:pPr>
            <w:r w:rsidRPr="00D34060">
              <w:rPr>
                <w:rFonts w:ascii="Times New Roman" w:hAnsi="Times New Roman"/>
                <w:bCs/>
                <w:sz w:val="16"/>
                <w:szCs w:val="16"/>
              </w:rPr>
              <w:t>63,9</w:t>
            </w:r>
          </w:p>
        </w:tc>
        <w:tc>
          <w:tcPr>
            <w:tcW w:w="191" w:type="pct"/>
            <w:shd w:val="clear" w:color="000000" w:fill="FFFFFF"/>
            <w:vAlign w:val="center"/>
          </w:tcPr>
          <w:p w14:paraId="69D18664" w14:textId="2F76B471" w:rsidR="00DE3EDD" w:rsidRPr="00D34060" w:rsidRDefault="00DE3EDD" w:rsidP="00DE3EDD">
            <w:pPr>
              <w:spacing w:after="0" w:line="240" w:lineRule="auto"/>
              <w:jc w:val="center"/>
              <w:rPr>
                <w:rFonts w:ascii="Times New Roman" w:hAnsi="Times New Roman"/>
                <w:bCs/>
                <w:sz w:val="16"/>
                <w:szCs w:val="16"/>
              </w:rPr>
            </w:pPr>
            <w:r w:rsidRPr="00D34060">
              <w:rPr>
                <w:rFonts w:ascii="Times New Roman" w:hAnsi="Times New Roman"/>
                <w:bCs/>
                <w:sz w:val="16"/>
                <w:szCs w:val="16"/>
              </w:rPr>
              <w:t>65,8</w:t>
            </w:r>
          </w:p>
        </w:tc>
        <w:tc>
          <w:tcPr>
            <w:tcW w:w="191" w:type="pct"/>
            <w:shd w:val="clear" w:color="000000" w:fill="FFFFFF"/>
            <w:vAlign w:val="center"/>
          </w:tcPr>
          <w:p w14:paraId="261D9ADF" w14:textId="77F53042" w:rsidR="00DE3EDD" w:rsidRPr="00D34060" w:rsidRDefault="00DE3EDD" w:rsidP="00DE3EDD">
            <w:pPr>
              <w:spacing w:after="0" w:line="240" w:lineRule="auto"/>
              <w:jc w:val="center"/>
              <w:rPr>
                <w:rFonts w:ascii="Times New Roman" w:hAnsi="Times New Roman"/>
                <w:bCs/>
                <w:sz w:val="16"/>
                <w:szCs w:val="16"/>
              </w:rPr>
            </w:pPr>
            <w:r w:rsidRPr="00D34060">
              <w:rPr>
                <w:rFonts w:ascii="Times New Roman" w:hAnsi="Times New Roman"/>
                <w:bCs/>
                <w:sz w:val="16"/>
                <w:szCs w:val="16"/>
              </w:rPr>
              <w:t>64,5</w:t>
            </w:r>
          </w:p>
        </w:tc>
        <w:tc>
          <w:tcPr>
            <w:tcW w:w="191" w:type="pct"/>
            <w:shd w:val="clear" w:color="000000" w:fill="FFFFFF"/>
            <w:vAlign w:val="center"/>
          </w:tcPr>
          <w:p w14:paraId="58CB301B" w14:textId="144952AF" w:rsidR="00DE3EDD" w:rsidRPr="00D34060" w:rsidRDefault="00DE3EDD" w:rsidP="00DE3EDD">
            <w:pPr>
              <w:spacing w:after="0" w:line="240" w:lineRule="auto"/>
              <w:jc w:val="center"/>
              <w:rPr>
                <w:rFonts w:ascii="Times New Roman" w:hAnsi="Times New Roman"/>
                <w:bCs/>
                <w:sz w:val="16"/>
                <w:szCs w:val="16"/>
              </w:rPr>
            </w:pPr>
            <w:r w:rsidRPr="00D34060">
              <w:rPr>
                <w:rFonts w:ascii="Times New Roman" w:hAnsi="Times New Roman"/>
                <w:bCs/>
                <w:sz w:val="16"/>
                <w:szCs w:val="16"/>
              </w:rPr>
              <w:t>67,1</w:t>
            </w:r>
          </w:p>
        </w:tc>
        <w:tc>
          <w:tcPr>
            <w:tcW w:w="191" w:type="pct"/>
            <w:shd w:val="clear" w:color="000000" w:fill="FFFFFF"/>
            <w:vAlign w:val="center"/>
          </w:tcPr>
          <w:p w14:paraId="06016683" w14:textId="5BF5BD0B" w:rsidR="00DE3EDD" w:rsidRPr="00D34060" w:rsidRDefault="00DE3EDD" w:rsidP="00DE3EDD">
            <w:pPr>
              <w:spacing w:after="0" w:line="240" w:lineRule="auto"/>
              <w:jc w:val="center"/>
              <w:rPr>
                <w:rFonts w:ascii="Times New Roman" w:hAnsi="Times New Roman"/>
                <w:bCs/>
                <w:sz w:val="16"/>
                <w:szCs w:val="16"/>
              </w:rPr>
            </w:pPr>
            <w:r w:rsidRPr="00D34060">
              <w:rPr>
                <w:rFonts w:ascii="Times New Roman" w:hAnsi="Times New Roman"/>
                <w:bCs/>
                <w:sz w:val="16"/>
                <w:szCs w:val="16"/>
              </w:rPr>
              <w:t>65,2</w:t>
            </w:r>
          </w:p>
        </w:tc>
        <w:tc>
          <w:tcPr>
            <w:tcW w:w="191" w:type="pct"/>
            <w:shd w:val="clear" w:color="000000" w:fill="FFFFFF"/>
            <w:vAlign w:val="center"/>
          </w:tcPr>
          <w:p w14:paraId="7EC655E0" w14:textId="7D62350C" w:rsidR="00DE3EDD" w:rsidRPr="00D34060" w:rsidRDefault="00DE3EDD" w:rsidP="00DE3EDD">
            <w:pPr>
              <w:spacing w:after="0" w:line="240" w:lineRule="auto"/>
              <w:jc w:val="center"/>
              <w:rPr>
                <w:rFonts w:ascii="Times New Roman" w:hAnsi="Times New Roman"/>
                <w:bCs/>
                <w:sz w:val="16"/>
                <w:szCs w:val="16"/>
              </w:rPr>
            </w:pPr>
            <w:r w:rsidRPr="00D34060">
              <w:rPr>
                <w:rFonts w:ascii="Times New Roman" w:hAnsi="Times New Roman"/>
                <w:bCs/>
                <w:sz w:val="16"/>
                <w:szCs w:val="16"/>
              </w:rPr>
              <w:t>68,5</w:t>
            </w:r>
          </w:p>
        </w:tc>
        <w:tc>
          <w:tcPr>
            <w:tcW w:w="191" w:type="pct"/>
            <w:shd w:val="clear" w:color="auto" w:fill="auto"/>
            <w:vAlign w:val="center"/>
          </w:tcPr>
          <w:p w14:paraId="19D96B9D" w14:textId="08768C4D" w:rsidR="00DE3EDD" w:rsidRPr="00D34060" w:rsidRDefault="00DE3EDD" w:rsidP="00DE3EDD">
            <w:pPr>
              <w:spacing w:after="0" w:line="240" w:lineRule="auto"/>
              <w:jc w:val="center"/>
              <w:rPr>
                <w:rFonts w:ascii="Times New Roman" w:hAnsi="Times New Roman"/>
                <w:bCs/>
                <w:sz w:val="16"/>
                <w:szCs w:val="16"/>
              </w:rPr>
            </w:pPr>
            <w:r w:rsidRPr="00D34060">
              <w:rPr>
                <w:rFonts w:ascii="Times New Roman" w:hAnsi="Times New Roman"/>
                <w:bCs/>
                <w:sz w:val="16"/>
                <w:szCs w:val="16"/>
              </w:rPr>
              <w:t>68,5</w:t>
            </w:r>
          </w:p>
        </w:tc>
        <w:tc>
          <w:tcPr>
            <w:tcW w:w="191" w:type="pct"/>
            <w:shd w:val="clear" w:color="auto" w:fill="auto"/>
            <w:vAlign w:val="center"/>
          </w:tcPr>
          <w:p w14:paraId="4502159D" w14:textId="46F12DD4" w:rsidR="00DE3EDD" w:rsidRPr="00D34060" w:rsidRDefault="00DE3EDD" w:rsidP="00DE3EDD">
            <w:pPr>
              <w:spacing w:after="0" w:line="240" w:lineRule="auto"/>
              <w:jc w:val="center"/>
              <w:rPr>
                <w:rFonts w:ascii="Times New Roman" w:hAnsi="Times New Roman"/>
                <w:bCs/>
                <w:sz w:val="16"/>
                <w:szCs w:val="16"/>
              </w:rPr>
            </w:pPr>
            <w:r w:rsidRPr="00D34060">
              <w:rPr>
                <w:rFonts w:ascii="Times New Roman" w:hAnsi="Times New Roman"/>
                <w:bCs/>
                <w:sz w:val="16"/>
                <w:szCs w:val="16"/>
              </w:rPr>
              <w:t>69,2</w:t>
            </w:r>
          </w:p>
        </w:tc>
        <w:tc>
          <w:tcPr>
            <w:tcW w:w="191" w:type="pct"/>
            <w:shd w:val="clear" w:color="auto" w:fill="auto"/>
            <w:vAlign w:val="center"/>
          </w:tcPr>
          <w:p w14:paraId="7C040EFC" w14:textId="17DAF6DE" w:rsidR="00DE3EDD" w:rsidRPr="00D34060" w:rsidRDefault="00DE3EDD" w:rsidP="00DE3EDD">
            <w:pPr>
              <w:spacing w:after="0" w:line="240" w:lineRule="auto"/>
              <w:jc w:val="center"/>
              <w:rPr>
                <w:rFonts w:ascii="Times New Roman" w:hAnsi="Times New Roman"/>
                <w:bCs/>
                <w:sz w:val="16"/>
                <w:szCs w:val="16"/>
              </w:rPr>
            </w:pPr>
            <w:r w:rsidRPr="00D34060">
              <w:rPr>
                <w:rFonts w:ascii="Times New Roman" w:hAnsi="Times New Roman"/>
                <w:bCs/>
                <w:sz w:val="16"/>
                <w:szCs w:val="16"/>
              </w:rPr>
              <w:t>69,2</w:t>
            </w:r>
          </w:p>
        </w:tc>
        <w:tc>
          <w:tcPr>
            <w:tcW w:w="191" w:type="pct"/>
            <w:shd w:val="clear" w:color="auto" w:fill="auto"/>
            <w:vAlign w:val="center"/>
          </w:tcPr>
          <w:p w14:paraId="42BFC96A" w14:textId="463D5DC4" w:rsidR="00DE3EDD" w:rsidRPr="00D34060" w:rsidRDefault="00DE3EDD" w:rsidP="00DE3EDD">
            <w:pPr>
              <w:spacing w:after="0" w:line="240" w:lineRule="auto"/>
              <w:jc w:val="center"/>
              <w:rPr>
                <w:rFonts w:ascii="Times New Roman" w:hAnsi="Times New Roman"/>
                <w:bCs/>
                <w:sz w:val="16"/>
                <w:szCs w:val="16"/>
              </w:rPr>
            </w:pPr>
            <w:r w:rsidRPr="00D34060">
              <w:rPr>
                <w:rFonts w:ascii="Times New Roman" w:hAnsi="Times New Roman"/>
                <w:bCs/>
                <w:sz w:val="16"/>
                <w:szCs w:val="16"/>
              </w:rPr>
              <w:t>77,1</w:t>
            </w:r>
          </w:p>
        </w:tc>
        <w:tc>
          <w:tcPr>
            <w:tcW w:w="195" w:type="pct"/>
            <w:vAlign w:val="center"/>
          </w:tcPr>
          <w:p w14:paraId="529EC8B0" w14:textId="0BA26EC2" w:rsidR="00DE3EDD" w:rsidRPr="00D34060" w:rsidRDefault="00DE3EDD" w:rsidP="00DE3EDD">
            <w:pPr>
              <w:spacing w:after="0" w:line="240" w:lineRule="auto"/>
              <w:jc w:val="center"/>
              <w:rPr>
                <w:rFonts w:ascii="Times New Roman" w:hAnsi="Times New Roman"/>
                <w:bCs/>
                <w:sz w:val="16"/>
                <w:szCs w:val="16"/>
              </w:rPr>
            </w:pPr>
            <w:r w:rsidRPr="00D34060">
              <w:rPr>
                <w:rFonts w:ascii="Times New Roman" w:hAnsi="Times New Roman"/>
                <w:bCs/>
                <w:sz w:val="16"/>
                <w:szCs w:val="16"/>
              </w:rPr>
              <w:t>71,0</w:t>
            </w:r>
          </w:p>
        </w:tc>
        <w:tc>
          <w:tcPr>
            <w:tcW w:w="193" w:type="pct"/>
            <w:vAlign w:val="center"/>
          </w:tcPr>
          <w:p w14:paraId="3085F855" w14:textId="717FCF5B" w:rsidR="00DE3EDD" w:rsidRPr="00D34060" w:rsidRDefault="00DE3EDD" w:rsidP="00DE3EDD">
            <w:pPr>
              <w:spacing w:after="0" w:line="240" w:lineRule="auto"/>
              <w:jc w:val="center"/>
              <w:rPr>
                <w:rFonts w:ascii="Times New Roman" w:hAnsi="Times New Roman"/>
                <w:bCs/>
                <w:sz w:val="16"/>
                <w:szCs w:val="16"/>
              </w:rPr>
            </w:pPr>
            <w:r w:rsidRPr="00D34060">
              <w:rPr>
                <w:rFonts w:ascii="Times New Roman" w:hAnsi="Times New Roman"/>
                <w:bCs/>
                <w:sz w:val="16"/>
                <w:szCs w:val="16"/>
              </w:rPr>
              <w:t>82,0</w:t>
            </w:r>
          </w:p>
        </w:tc>
        <w:tc>
          <w:tcPr>
            <w:tcW w:w="185" w:type="pct"/>
            <w:vAlign w:val="center"/>
          </w:tcPr>
          <w:p w14:paraId="1E949A0A" w14:textId="2A17742D" w:rsidR="00DE3EDD" w:rsidRPr="00D34060" w:rsidRDefault="00DE3EDD" w:rsidP="00DE3EDD">
            <w:pPr>
              <w:spacing w:after="0" w:line="240" w:lineRule="auto"/>
              <w:jc w:val="center"/>
              <w:rPr>
                <w:rFonts w:ascii="Times New Roman" w:hAnsi="Times New Roman"/>
                <w:bCs/>
                <w:sz w:val="16"/>
                <w:szCs w:val="16"/>
              </w:rPr>
            </w:pPr>
            <w:r w:rsidRPr="00D34060">
              <w:rPr>
                <w:rFonts w:ascii="Times New Roman" w:hAnsi="Times New Roman"/>
                <w:bCs/>
                <w:sz w:val="16"/>
                <w:szCs w:val="16"/>
              </w:rPr>
              <w:t>73,4</w:t>
            </w:r>
          </w:p>
        </w:tc>
        <w:tc>
          <w:tcPr>
            <w:tcW w:w="183" w:type="pct"/>
            <w:vAlign w:val="center"/>
          </w:tcPr>
          <w:p w14:paraId="45E63E36" w14:textId="60D0AB1A" w:rsidR="00DE3EDD" w:rsidRPr="00D34060" w:rsidRDefault="00DE3EDD" w:rsidP="00DE3EDD">
            <w:pPr>
              <w:spacing w:after="0" w:line="240" w:lineRule="auto"/>
              <w:jc w:val="center"/>
              <w:rPr>
                <w:rFonts w:ascii="Times New Roman" w:hAnsi="Times New Roman"/>
                <w:bCs/>
                <w:sz w:val="16"/>
                <w:szCs w:val="16"/>
              </w:rPr>
            </w:pPr>
            <w:r w:rsidRPr="00D34060">
              <w:rPr>
                <w:rFonts w:ascii="Times New Roman" w:hAnsi="Times New Roman"/>
                <w:bCs/>
                <w:sz w:val="16"/>
                <w:szCs w:val="16"/>
              </w:rPr>
              <w:t>85,0</w:t>
            </w:r>
          </w:p>
        </w:tc>
      </w:tr>
      <w:tr w:rsidR="00D34060" w:rsidRPr="00D34060" w14:paraId="07172DEA" w14:textId="77777777" w:rsidTr="00BA709B">
        <w:trPr>
          <w:trHeight w:val="564"/>
        </w:trPr>
        <w:tc>
          <w:tcPr>
            <w:tcW w:w="365" w:type="pct"/>
            <w:vMerge/>
            <w:vAlign w:val="center"/>
          </w:tcPr>
          <w:p w14:paraId="2AF5ED3B" w14:textId="77777777" w:rsidR="00DE3EDD" w:rsidRPr="00D34060" w:rsidRDefault="00DE3EDD" w:rsidP="00DE3EDD">
            <w:pPr>
              <w:rPr>
                <w:rFonts w:ascii="Times New Roman" w:hAnsi="Times New Roman"/>
                <w:sz w:val="16"/>
                <w:szCs w:val="16"/>
              </w:rPr>
            </w:pPr>
          </w:p>
        </w:tc>
        <w:tc>
          <w:tcPr>
            <w:tcW w:w="555" w:type="pct"/>
            <w:shd w:val="clear" w:color="auto" w:fill="auto"/>
            <w:vAlign w:val="center"/>
          </w:tcPr>
          <w:p w14:paraId="379AC913" w14:textId="77777777" w:rsidR="00DE3EDD" w:rsidRPr="00D34060" w:rsidRDefault="00DE3EDD" w:rsidP="00DE3EDD">
            <w:pPr>
              <w:spacing w:after="0" w:line="240" w:lineRule="auto"/>
              <w:rPr>
                <w:rFonts w:ascii="Times New Roman" w:hAnsi="Times New Roman"/>
                <w:bCs/>
                <w:sz w:val="16"/>
                <w:szCs w:val="16"/>
              </w:rPr>
            </w:pPr>
            <w:r w:rsidRPr="00D34060">
              <w:rPr>
                <w:rFonts w:ascii="Times New Roman" w:hAnsi="Times New Roman"/>
                <w:bCs/>
                <w:sz w:val="16"/>
                <w:szCs w:val="16"/>
              </w:rPr>
              <w:t>Уровень самообеспечения по молоку</w:t>
            </w:r>
          </w:p>
        </w:tc>
        <w:tc>
          <w:tcPr>
            <w:tcW w:w="221" w:type="pct"/>
            <w:shd w:val="clear" w:color="auto" w:fill="auto"/>
            <w:vAlign w:val="center"/>
          </w:tcPr>
          <w:p w14:paraId="4820B32C" w14:textId="77777777" w:rsidR="00DE3EDD" w:rsidRPr="00D34060" w:rsidRDefault="00DE3EDD" w:rsidP="00DE3EDD">
            <w:pPr>
              <w:spacing w:after="0" w:line="240" w:lineRule="auto"/>
              <w:jc w:val="center"/>
              <w:rPr>
                <w:rFonts w:ascii="Times New Roman" w:hAnsi="Times New Roman"/>
                <w:bCs/>
                <w:sz w:val="16"/>
                <w:szCs w:val="16"/>
              </w:rPr>
            </w:pPr>
            <w:r w:rsidRPr="00D34060">
              <w:rPr>
                <w:rFonts w:ascii="Times New Roman" w:hAnsi="Times New Roman"/>
                <w:bCs/>
                <w:sz w:val="16"/>
                <w:szCs w:val="16"/>
              </w:rPr>
              <w:t>%</w:t>
            </w:r>
          </w:p>
        </w:tc>
        <w:tc>
          <w:tcPr>
            <w:tcW w:w="191" w:type="pct"/>
            <w:vAlign w:val="center"/>
          </w:tcPr>
          <w:p w14:paraId="29866D96" w14:textId="235A79C4" w:rsidR="00DE3EDD" w:rsidRPr="00D34060" w:rsidRDefault="00DE3EDD" w:rsidP="00DE3EDD">
            <w:pPr>
              <w:spacing w:after="0" w:line="240" w:lineRule="auto"/>
              <w:jc w:val="center"/>
              <w:rPr>
                <w:rFonts w:ascii="Times New Roman" w:hAnsi="Times New Roman"/>
                <w:bCs/>
                <w:sz w:val="16"/>
                <w:szCs w:val="16"/>
              </w:rPr>
            </w:pPr>
            <w:r w:rsidRPr="00D34060">
              <w:rPr>
                <w:rFonts w:ascii="Times New Roman" w:hAnsi="Times New Roman"/>
                <w:bCs/>
                <w:sz w:val="16"/>
                <w:szCs w:val="16"/>
              </w:rPr>
              <w:t>87,2</w:t>
            </w:r>
          </w:p>
        </w:tc>
        <w:tc>
          <w:tcPr>
            <w:tcW w:w="238" w:type="pct"/>
            <w:shd w:val="clear" w:color="000000" w:fill="FFFFFF"/>
            <w:vAlign w:val="center"/>
          </w:tcPr>
          <w:p w14:paraId="2526DBBA" w14:textId="3B15D513" w:rsidR="00DE3EDD" w:rsidRPr="00D34060" w:rsidRDefault="00DE3EDD" w:rsidP="00DE3EDD">
            <w:pPr>
              <w:spacing w:after="0" w:line="240" w:lineRule="auto"/>
              <w:jc w:val="center"/>
              <w:rPr>
                <w:rFonts w:ascii="Times New Roman" w:hAnsi="Times New Roman"/>
                <w:bCs/>
                <w:sz w:val="16"/>
                <w:szCs w:val="16"/>
              </w:rPr>
            </w:pPr>
            <w:r w:rsidRPr="00D34060">
              <w:rPr>
                <w:rFonts w:ascii="Times New Roman" w:hAnsi="Times New Roman"/>
                <w:bCs/>
                <w:sz w:val="16"/>
                <w:szCs w:val="16"/>
              </w:rPr>
              <w:t>85,6</w:t>
            </w:r>
          </w:p>
        </w:tc>
        <w:tc>
          <w:tcPr>
            <w:tcW w:w="191" w:type="pct"/>
            <w:shd w:val="clear" w:color="auto" w:fill="auto"/>
            <w:vAlign w:val="center"/>
          </w:tcPr>
          <w:p w14:paraId="5EC825F1" w14:textId="4F9C15B0" w:rsidR="00DE3EDD" w:rsidRPr="00D34060" w:rsidRDefault="00DE3EDD" w:rsidP="00DE3EDD">
            <w:pPr>
              <w:spacing w:after="0" w:line="240" w:lineRule="auto"/>
              <w:jc w:val="center"/>
              <w:rPr>
                <w:rFonts w:ascii="Times New Roman" w:hAnsi="Times New Roman"/>
                <w:bCs/>
                <w:sz w:val="16"/>
                <w:szCs w:val="16"/>
              </w:rPr>
            </w:pPr>
            <w:r w:rsidRPr="00D34060">
              <w:rPr>
                <w:rFonts w:ascii="Times New Roman" w:hAnsi="Times New Roman"/>
                <w:bCs/>
                <w:sz w:val="16"/>
                <w:szCs w:val="16"/>
              </w:rPr>
              <w:t>85,8</w:t>
            </w:r>
          </w:p>
        </w:tc>
        <w:tc>
          <w:tcPr>
            <w:tcW w:w="191" w:type="pct"/>
            <w:shd w:val="clear" w:color="auto" w:fill="auto"/>
            <w:vAlign w:val="center"/>
          </w:tcPr>
          <w:p w14:paraId="3F64714E" w14:textId="31F8EE56" w:rsidR="00DE3EDD" w:rsidRPr="00D34060" w:rsidRDefault="00DE3EDD" w:rsidP="00DE3EDD">
            <w:pPr>
              <w:spacing w:after="0" w:line="240" w:lineRule="auto"/>
              <w:jc w:val="center"/>
              <w:rPr>
                <w:rFonts w:ascii="Times New Roman" w:hAnsi="Times New Roman"/>
                <w:bCs/>
                <w:sz w:val="16"/>
                <w:szCs w:val="16"/>
              </w:rPr>
            </w:pPr>
            <w:r w:rsidRPr="00D34060">
              <w:rPr>
                <w:rFonts w:ascii="Times New Roman" w:hAnsi="Times New Roman"/>
                <w:bCs/>
                <w:sz w:val="16"/>
                <w:szCs w:val="16"/>
              </w:rPr>
              <w:t>85,9</w:t>
            </w:r>
          </w:p>
        </w:tc>
        <w:tc>
          <w:tcPr>
            <w:tcW w:w="191" w:type="pct"/>
            <w:shd w:val="clear" w:color="auto" w:fill="auto"/>
            <w:vAlign w:val="center"/>
          </w:tcPr>
          <w:p w14:paraId="0B5BA69D" w14:textId="35DC1436" w:rsidR="00DE3EDD" w:rsidRPr="00D34060" w:rsidRDefault="00DE3EDD" w:rsidP="00DE3EDD">
            <w:pPr>
              <w:spacing w:after="0" w:line="240" w:lineRule="auto"/>
              <w:jc w:val="center"/>
              <w:rPr>
                <w:rFonts w:ascii="Times New Roman" w:hAnsi="Times New Roman"/>
                <w:bCs/>
                <w:sz w:val="16"/>
                <w:szCs w:val="16"/>
              </w:rPr>
            </w:pPr>
            <w:r w:rsidRPr="00D34060">
              <w:rPr>
                <w:rFonts w:ascii="Times New Roman" w:hAnsi="Times New Roman"/>
                <w:bCs/>
                <w:sz w:val="16"/>
                <w:szCs w:val="16"/>
              </w:rPr>
              <w:t>85,9</w:t>
            </w:r>
          </w:p>
        </w:tc>
        <w:tc>
          <w:tcPr>
            <w:tcW w:w="191" w:type="pct"/>
            <w:shd w:val="clear" w:color="000000" w:fill="FFFFFF"/>
            <w:vAlign w:val="center"/>
          </w:tcPr>
          <w:p w14:paraId="56139061" w14:textId="57003395" w:rsidR="00DE3EDD" w:rsidRPr="00D34060" w:rsidRDefault="00DE3EDD" w:rsidP="00DE3EDD">
            <w:pPr>
              <w:spacing w:after="0" w:line="240" w:lineRule="auto"/>
              <w:jc w:val="center"/>
              <w:rPr>
                <w:rFonts w:ascii="Times New Roman" w:hAnsi="Times New Roman"/>
                <w:bCs/>
                <w:sz w:val="16"/>
                <w:szCs w:val="16"/>
              </w:rPr>
            </w:pPr>
            <w:r w:rsidRPr="00D34060">
              <w:rPr>
                <w:rFonts w:ascii="Times New Roman" w:hAnsi="Times New Roman"/>
                <w:bCs/>
                <w:sz w:val="16"/>
                <w:szCs w:val="16"/>
              </w:rPr>
              <w:t>86,1</w:t>
            </w:r>
          </w:p>
        </w:tc>
        <w:tc>
          <w:tcPr>
            <w:tcW w:w="191" w:type="pct"/>
            <w:shd w:val="clear" w:color="000000" w:fill="FFFFFF"/>
            <w:vAlign w:val="center"/>
          </w:tcPr>
          <w:p w14:paraId="4796ADAF" w14:textId="3DC7BE69" w:rsidR="00DE3EDD" w:rsidRPr="00D34060" w:rsidRDefault="00DE3EDD" w:rsidP="00DE3EDD">
            <w:pPr>
              <w:spacing w:after="0" w:line="240" w:lineRule="auto"/>
              <w:jc w:val="center"/>
              <w:rPr>
                <w:rFonts w:ascii="Times New Roman" w:hAnsi="Times New Roman"/>
                <w:bCs/>
                <w:sz w:val="16"/>
                <w:szCs w:val="16"/>
              </w:rPr>
            </w:pPr>
            <w:r w:rsidRPr="00D34060">
              <w:rPr>
                <w:rFonts w:ascii="Times New Roman" w:hAnsi="Times New Roman"/>
                <w:bCs/>
                <w:sz w:val="16"/>
                <w:szCs w:val="16"/>
              </w:rPr>
              <w:t>86,1</w:t>
            </w:r>
          </w:p>
        </w:tc>
        <w:tc>
          <w:tcPr>
            <w:tcW w:w="191" w:type="pct"/>
            <w:shd w:val="clear" w:color="000000" w:fill="FFFFFF"/>
            <w:vAlign w:val="center"/>
          </w:tcPr>
          <w:p w14:paraId="7A91E13F" w14:textId="32E08F79" w:rsidR="00DE3EDD" w:rsidRPr="00D34060" w:rsidRDefault="00DE3EDD" w:rsidP="00DE3EDD">
            <w:pPr>
              <w:spacing w:after="0" w:line="240" w:lineRule="auto"/>
              <w:jc w:val="center"/>
              <w:rPr>
                <w:rFonts w:ascii="Times New Roman" w:hAnsi="Times New Roman"/>
                <w:bCs/>
                <w:sz w:val="16"/>
                <w:szCs w:val="16"/>
              </w:rPr>
            </w:pPr>
            <w:r w:rsidRPr="00D34060">
              <w:rPr>
                <w:rFonts w:ascii="Times New Roman" w:hAnsi="Times New Roman"/>
                <w:bCs/>
                <w:sz w:val="16"/>
                <w:szCs w:val="16"/>
              </w:rPr>
              <w:t>86,4</w:t>
            </w:r>
          </w:p>
        </w:tc>
        <w:tc>
          <w:tcPr>
            <w:tcW w:w="191" w:type="pct"/>
            <w:shd w:val="clear" w:color="000000" w:fill="FFFFFF"/>
            <w:vAlign w:val="center"/>
          </w:tcPr>
          <w:p w14:paraId="497B2373" w14:textId="6BECD9D0" w:rsidR="00DE3EDD" w:rsidRPr="00D34060" w:rsidRDefault="00DE3EDD" w:rsidP="00DE3EDD">
            <w:pPr>
              <w:spacing w:after="0" w:line="240" w:lineRule="auto"/>
              <w:jc w:val="center"/>
              <w:rPr>
                <w:rFonts w:ascii="Times New Roman" w:hAnsi="Times New Roman"/>
                <w:bCs/>
                <w:sz w:val="16"/>
                <w:szCs w:val="16"/>
              </w:rPr>
            </w:pPr>
            <w:r w:rsidRPr="00D34060">
              <w:rPr>
                <w:rFonts w:ascii="Times New Roman" w:hAnsi="Times New Roman"/>
                <w:bCs/>
                <w:sz w:val="16"/>
                <w:szCs w:val="16"/>
              </w:rPr>
              <w:t>86,3</w:t>
            </w:r>
          </w:p>
        </w:tc>
        <w:tc>
          <w:tcPr>
            <w:tcW w:w="191" w:type="pct"/>
            <w:shd w:val="clear" w:color="000000" w:fill="FFFFFF"/>
            <w:vAlign w:val="center"/>
          </w:tcPr>
          <w:p w14:paraId="140BCC78" w14:textId="786CFDFD" w:rsidR="00DE3EDD" w:rsidRPr="00D34060" w:rsidRDefault="00DE3EDD" w:rsidP="00DE3EDD">
            <w:pPr>
              <w:spacing w:after="0" w:line="240" w:lineRule="auto"/>
              <w:jc w:val="center"/>
              <w:rPr>
                <w:rFonts w:ascii="Times New Roman" w:hAnsi="Times New Roman"/>
                <w:bCs/>
                <w:sz w:val="16"/>
                <w:szCs w:val="16"/>
              </w:rPr>
            </w:pPr>
            <w:r w:rsidRPr="00D34060">
              <w:rPr>
                <w:rFonts w:ascii="Times New Roman" w:hAnsi="Times New Roman"/>
                <w:bCs/>
                <w:sz w:val="16"/>
                <w:szCs w:val="16"/>
              </w:rPr>
              <w:t>86,6</w:t>
            </w:r>
          </w:p>
        </w:tc>
        <w:tc>
          <w:tcPr>
            <w:tcW w:w="191" w:type="pct"/>
            <w:shd w:val="clear" w:color="000000" w:fill="FFFFFF"/>
            <w:vAlign w:val="center"/>
          </w:tcPr>
          <w:p w14:paraId="23AFDB55" w14:textId="0858D5D0" w:rsidR="00DE3EDD" w:rsidRPr="00D34060" w:rsidRDefault="00DE3EDD" w:rsidP="00DE3EDD">
            <w:pPr>
              <w:spacing w:after="0" w:line="240" w:lineRule="auto"/>
              <w:jc w:val="center"/>
              <w:rPr>
                <w:rFonts w:ascii="Times New Roman" w:hAnsi="Times New Roman"/>
                <w:bCs/>
                <w:sz w:val="16"/>
                <w:szCs w:val="16"/>
              </w:rPr>
            </w:pPr>
            <w:r w:rsidRPr="00D34060">
              <w:rPr>
                <w:rFonts w:ascii="Times New Roman" w:hAnsi="Times New Roman"/>
                <w:bCs/>
                <w:sz w:val="16"/>
                <w:szCs w:val="16"/>
              </w:rPr>
              <w:t>86,5</w:t>
            </w:r>
          </w:p>
        </w:tc>
        <w:tc>
          <w:tcPr>
            <w:tcW w:w="191" w:type="pct"/>
            <w:shd w:val="clear" w:color="000000" w:fill="FFFFFF"/>
            <w:vAlign w:val="center"/>
          </w:tcPr>
          <w:p w14:paraId="2C7E0726" w14:textId="530F4CA0" w:rsidR="00DE3EDD" w:rsidRPr="00D34060" w:rsidRDefault="00DE3EDD" w:rsidP="00DE3EDD">
            <w:pPr>
              <w:spacing w:after="0" w:line="240" w:lineRule="auto"/>
              <w:jc w:val="center"/>
              <w:rPr>
                <w:rFonts w:ascii="Times New Roman" w:hAnsi="Times New Roman"/>
                <w:bCs/>
                <w:sz w:val="16"/>
                <w:szCs w:val="16"/>
              </w:rPr>
            </w:pPr>
            <w:r w:rsidRPr="00D34060">
              <w:rPr>
                <w:rFonts w:ascii="Times New Roman" w:hAnsi="Times New Roman"/>
                <w:bCs/>
                <w:sz w:val="16"/>
                <w:szCs w:val="16"/>
              </w:rPr>
              <w:t>86,9</w:t>
            </w:r>
          </w:p>
        </w:tc>
        <w:tc>
          <w:tcPr>
            <w:tcW w:w="191" w:type="pct"/>
            <w:shd w:val="clear" w:color="auto" w:fill="auto"/>
            <w:vAlign w:val="center"/>
          </w:tcPr>
          <w:p w14:paraId="79E50A47" w14:textId="2D77FF46" w:rsidR="00DE3EDD" w:rsidRPr="00D34060" w:rsidRDefault="00DE3EDD" w:rsidP="00DE3EDD">
            <w:pPr>
              <w:spacing w:after="0" w:line="240" w:lineRule="auto"/>
              <w:jc w:val="center"/>
              <w:rPr>
                <w:rFonts w:ascii="Times New Roman" w:hAnsi="Times New Roman"/>
                <w:bCs/>
                <w:sz w:val="16"/>
                <w:szCs w:val="16"/>
              </w:rPr>
            </w:pPr>
            <w:r w:rsidRPr="00D34060">
              <w:rPr>
                <w:rFonts w:ascii="Times New Roman" w:hAnsi="Times New Roman"/>
                <w:bCs/>
                <w:sz w:val="16"/>
                <w:szCs w:val="16"/>
              </w:rPr>
              <w:t>86,9</w:t>
            </w:r>
          </w:p>
        </w:tc>
        <w:tc>
          <w:tcPr>
            <w:tcW w:w="191" w:type="pct"/>
            <w:shd w:val="clear" w:color="auto" w:fill="auto"/>
            <w:vAlign w:val="center"/>
          </w:tcPr>
          <w:p w14:paraId="62C83EF3" w14:textId="6F88F16D" w:rsidR="00DE3EDD" w:rsidRPr="00D34060" w:rsidRDefault="00DE3EDD" w:rsidP="00DE3EDD">
            <w:pPr>
              <w:spacing w:after="0" w:line="240" w:lineRule="auto"/>
              <w:jc w:val="center"/>
              <w:rPr>
                <w:rFonts w:ascii="Times New Roman" w:hAnsi="Times New Roman"/>
                <w:bCs/>
                <w:sz w:val="16"/>
                <w:szCs w:val="16"/>
              </w:rPr>
            </w:pPr>
            <w:r w:rsidRPr="00D34060">
              <w:rPr>
                <w:rFonts w:ascii="Times New Roman" w:hAnsi="Times New Roman"/>
                <w:bCs/>
                <w:sz w:val="16"/>
                <w:szCs w:val="16"/>
              </w:rPr>
              <w:t>87,5</w:t>
            </w:r>
          </w:p>
        </w:tc>
        <w:tc>
          <w:tcPr>
            <w:tcW w:w="191" w:type="pct"/>
            <w:shd w:val="clear" w:color="auto" w:fill="auto"/>
            <w:vAlign w:val="center"/>
          </w:tcPr>
          <w:p w14:paraId="3723E58A" w14:textId="6D70DEE8" w:rsidR="00DE3EDD" w:rsidRPr="00D34060" w:rsidRDefault="00DE3EDD" w:rsidP="00DE3EDD">
            <w:pPr>
              <w:spacing w:after="0" w:line="240" w:lineRule="auto"/>
              <w:jc w:val="center"/>
              <w:rPr>
                <w:rFonts w:ascii="Times New Roman" w:hAnsi="Times New Roman"/>
                <w:bCs/>
                <w:sz w:val="16"/>
                <w:szCs w:val="16"/>
              </w:rPr>
            </w:pPr>
            <w:r w:rsidRPr="00D34060">
              <w:rPr>
                <w:rFonts w:ascii="Times New Roman" w:hAnsi="Times New Roman"/>
                <w:bCs/>
                <w:sz w:val="16"/>
                <w:szCs w:val="16"/>
              </w:rPr>
              <w:t>87,5</w:t>
            </w:r>
          </w:p>
        </w:tc>
        <w:tc>
          <w:tcPr>
            <w:tcW w:w="191" w:type="pct"/>
            <w:shd w:val="clear" w:color="auto" w:fill="auto"/>
            <w:vAlign w:val="center"/>
          </w:tcPr>
          <w:p w14:paraId="7729C33C" w14:textId="1E244E76" w:rsidR="00DE3EDD" w:rsidRPr="00D34060" w:rsidRDefault="00DE3EDD" w:rsidP="00DE3EDD">
            <w:pPr>
              <w:spacing w:after="0" w:line="240" w:lineRule="auto"/>
              <w:jc w:val="center"/>
              <w:rPr>
                <w:rFonts w:ascii="Times New Roman" w:hAnsi="Times New Roman"/>
                <w:bCs/>
                <w:sz w:val="16"/>
                <w:szCs w:val="16"/>
              </w:rPr>
            </w:pPr>
            <w:r w:rsidRPr="00D34060">
              <w:rPr>
                <w:rFonts w:ascii="Times New Roman" w:hAnsi="Times New Roman"/>
                <w:bCs/>
                <w:sz w:val="16"/>
                <w:szCs w:val="16"/>
              </w:rPr>
              <w:t>88,5</w:t>
            </w:r>
          </w:p>
        </w:tc>
        <w:tc>
          <w:tcPr>
            <w:tcW w:w="195" w:type="pct"/>
            <w:vAlign w:val="center"/>
          </w:tcPr>
          <w:p w14:paraId="1833C86A" w14:textId="4F42CFD1" w:rsidR="00DE3EDD" w:rsidRPr="00D34060" w:rsidRDefault="00DE3EDD" w:rsidP="00DE3EDD">
            <w:pPr>
              <w:spacing w:after="0" w:line="240" w:lineRule="auto"/>
              <w:jc w:val="center"/>
              <w:rPr>
                <w:rFonts w:ascii="Times New Roman" w:hAnsi="Times New Roman"/>
                <w:bCs/>
                <w:sz w:val="16"/>
                <w:szCs w:val="16"/>
              </w:rPr>
            </w:pPr>
            <w:r w:rsidRPr="00D34060">
              <w:rPr>
                <w:rFonts w:ascii="Times New Roman" w:hAnsi="Times New Roman"/>
                <w:bCs/>
                <w:sz w:val="16"/>
                <w:szCs w:val="16"/>
              </w:rPr>
              <w:t>88,5</w:t>
            </w:r>
          </w:p>
        </w:tc>
        <w:tc>
          <w:tcPr>
            <w:tcW w:w="193" w:type="pct"/>
            <w:vAlign w:val="center"/>
          </w:tcPr>
          <w:p w14:paraId="159C487A" w14:textId="512B6535" w:rsidR="00DE3EDD" w:rsidRPr="00D34060" w:rsidRDefault="00DE3EDD" w:rsidP="00DE3EDD">
            <w:pPr>
              <w:spacing w:after="0" w:line="240" w:lineRule="auto"/>
              <w:jc w:val="center"/>
              <w:rPr>
                <w:rFonts w:ascii="Times New Roman" w:hAnsi="Times New Roman"/>
                <w:bCs/>
                <w:sz w:val="16"/>
                <w:szCs w:val="16"/>
              </w:rPr>
            </w:pPr>
            <w:r w:rsidRPr="00D34060">
              <w:rPr>
                <w:rFonts w:ascii="Times New Roman" w:hAnsi="Times New Roman"/>
                <w:bCs/>
                <w:sz w:val="16"/>
                <w:szCs w:val="16"/>
              </w:rPr>
              <w:t>89,0</w:t>
            </w:r>
          </w:p>
        </w:tc>
        <w:tc>
          <w:tcPr>
            <w:tcW w:w="185" w:type="pct"/>
            <w:vAlign w:val="center"/>
          </w:tcPr>
          <w:p w14:paraId="27952C1D" w14:textId="4040EC99" w:rsidR="00DE3EDD" w:rsidRPr="00D34060" w:rsidRDefault="00DE3EDD" w:rsidP="00DE3EDD">
            <w:pPr>
              <w:spacing w:after="0" w:line="240" w:lineRule="auto"/>
              <w:jc w:val="center"/>
              <w:rPr>
                <w:rFonts w:ascii="Times New Roman" w:hAnsi="Times New Roman"/>
                <w:bCs/>
                <w:sz w:val="16"/>
                <w:szCs w:val="16"/>
              </w:rPr>
            </w:pPr>
            <w:r w:rsidRPr="00D34060">
              <w:rPr>
                <w:rFonts w:ascii="Times New Roman" w:hAnsi="Times New Roman"/>
                <w:bCs/>
                <w:sz w:val="16"/>
                <w:szCs w:val="16"/>
              </w:rPr>
              <w:t>88,6</w:t>
            </w:r>
          </w:p>
        </w:tc>
        <w:tc>
          <w:tcPr>
            <w:tcW w:w="183" w:type="pct"/>
            <w:vAlign w:val="center"/>
          </w:tcPr>
          <w:p w14:paraId="20CA2C6E" w14:textId="15C16F7E" w:rsidR="00DE3EDD" w:rsidRPr="00D34060" w:rsidRDefault="00DE3EDD" w:rsidP="00DE3EDD">
            <w:pPr>
              <w:spacing w:after="0" w:line="240" w:lineRule="auto"/>
              <w:jc w:val="center"/>
              <w:rPr>
                <w:rFonts w:ascii="Times New Roman" w:hAnsi="Times New Roman"/>
                <w:bCs/>
                <w:sz w:val="16"/>
                <w:szCs w:val="16"/>
              </w:rPr>
            </w:pPr>
            <w:r w:rsidRPr="00D34060">
              <w:rPr>
                <w:rFonts w:ascii="Times New Roman" w:hAnsi="Times New Roman"/>
                <w:bCs/>
                <w:sz w:val="16"/>
                <w:szCs w:val="16"/>
              </w:rPr>
              <w:t>90,0</w:t>
            </w:r>
          </w:p>
        </w:tc>
      </w:tr>
      <w:tr w:rsidR="00D34060" w:rsidRPr="00D34060" w14:paraId="0E396FDD" w14:textId="77777777" w:rsidTr="00BA709B">
        <w:trPr>
          <w:trHeight w:val="537"/>
        </w:trPr>
        <w:tc>
          <w:tcPr>
            <w:tcW w:w="365" w:type="pct"/>
            <w:vMerge/>
            <w:vAlign w:val="center"/>
          </w:tcPr>
          <w:p w14:paraId="1F491518" w14:textId="77777777" w:rsidR="00DE3EDD" w:rsidRPr="00D34060" w:rsidRDefault="00DE3EDD" w:rsidP="00DE3EDD">
            <w:pPr>
              <w:rPr>
                <w:rFonts w:ascii="Times New Roman" w:hAnsi="Times New Roman"/>
                <w:sz w:val="16"/>
                <w:szCs w:val="16"/>
              </w:rPr>
            </w:pPr>
          </w:p>
        </w:tc>
        <w:tc>
          <w:tcPr>
            <w:tcW w:w="555" w:type="pct"/>
            <w:shd w:val="clear" w:color="auto" w:fill="auto"/>
            <w:vAlign w:val="center"/>
          </w:tcPr>
          <w:p w14:paraId="51BAFE34" w14:textId="77777777" w:rsidR="00DE3EDD" w:rsidRPr="00D34060" w:rsidRDefault="00DE3EDD" w:rsidP="00DE3EDD">
            <w:pPr>
              <w:spacing w:after="0" w:line="240" w:lineRule="auto"/>
              <w:rPr>
                <w:rFonts w:ascii="Times New Roman" w:hAnsi="Times New Roman"/>
                <w:bCs/>
                <w:sz w:val="16"/>
                <w:szCs w:val="16"/>
              </w:rPr>
            </w:pPr>
            <w:r w:rsidRPr="00D34060">
              <w:rPr>
                <w:rFonts w:ascii="Times New Roman" w:hAnsi="Times New Roman"/>
                <w:bCs/>
                <w:sz w:val="16"/>
                <w:szCs w:val="16"/>
              </w:rPr>
              <w:t>Уровень самообеспечения по овощам</w:t>
            </w:r>
          </w:p>
        </w:tc>
        <w:tc>
          <w:tcPr>
            <w:tcW w:w="221" w:type="pct"/>
            <w:shd w:val="clear" w:color="auto" w:fill="auto"/>
            <w:vAlign w:val="center"/>
          </w:tcPr>
          <w:p w14:paraId="0DB6EB7B" w14:textId="77777777" w:rsidR="00DE3EDD" w:rsidRPr="00D34060" w:rsidRDefault="00DE3EDD" w:rsidP="00DE3EDD">
            <w:pPr>
              <w:spacing w:after="0" w:line="240" w:lineRule="auto"/>
              <w:jc w:val="center"/>
              <w:rPr>
                <w:rFonts w:ascii="Times New Roman" w:hAnsi="Times New Roman"/>
                <w:bCs/>
                <w:sz w:val="16"/>
                <w:szCs w:val="16"/>
              </w:rPr>
            </w:pPr>
            <w:r w:rsidRPr="00D34060">
              <w:rPr>
                <w:rFonts w:ascii="Times New Roman" w:hAnsi="Times New Roman"/>
                <w:bCs/>
                <w:sz w:val="16"/>
                <w:szCs w:val="16"/>
              </w:rPr>
              <w:t>%</w:t>
            </w:r>
          </w:p>
        </w:tc>
        <w:tc>
          <w:tcPr>
            <w:tcW w:w="191" w:type="pct"/>
            <w:vAlign w:val="center"/>
          </w:tcPr>
          <w:p w14:paraId="3D749850" w14:textId="60FE092D" w:rsidR="00DE3EDD" w:rsidRPr="00D34060" w:rsidRDefault="00DE3EDD" w:rsidP="00DE3EDD">
            <w:pPr>
              <w:spacing w:after="0" w:line="240" w:lineRule="auto"/>
              <w:jc w:val="center"/>
              <w:rPr>
                <w:rFonts w:ascii="Times New Roman" w:hAnsi="Times New Roman"/>
                <w:bCs/>
                <w:sz w:val="16"/>
                <w:szCs w:val="16"/>
              </w:rPr>
            </w:pPr>
            <w:r w:rsidRPr="00D34060">
              <w:rPr>
                <w:rFonts w:ascii="Times New Roman" w:hAnsi="Times New Roman"/>
                <w:bCs/>
                <w:sz w:val="16"/>
                <w:szCs w:val="16"/>
              </w:rPr>
              <w:t>58,4</w:t>
            </w:r>
          </w:p>
        </w:tc>
        <w:tc>
          <w:tcPr>
            <w:tcW w:w="238" w:type="pct"/>
            <w:shd w:val="clear" w:color="000000" w:fill="FFFFFF"/>
            <w:vAlign w:val="center"/>
          </w:tcPr>
          <w:p w14:paraId="3D040B9B" w14:textId="09697E8C" w:rsidR="00DE3EDD" w:rsidRPr="00D34060" w:rsidRDefault="00DE3EDD" w:rsidP="00DE3EDD">
            <w:pPr>
              <w:spacing w:after="0" w:line="240" w:lineRule="auto"/>
              <w:jc w:val="center"/>
              <w:rPr>
                <w:rFonts w:ascii="Times New Roman" w:hAnsi="Times New Roman"/>
                <w:bCs/>
                <w:sz w:val="16"/>
                <w:szCs w:val="16"/>
              </w:rPr>
            </w:pPr>
            <w:r w:rsidRPr="00D34060">
              <w:rPr>
                <w:rFonts w:ascii="Times New Roman" w:hAnsi="Times New Roman"/>
                <w:bCs/>
                <w:sz w:val="16"/>
                <w:szCs w:val="16"/>
              </w:rPr>
              <w:t>54,8</w:t>
            </w:r>
          </w:p>
        </w:tc>
        <w:tc>
          <w:tcPr>
            <w:tcW w:w="191" w:type="pct"/>
            <w:shd w:val="clear" w:color="auto" w:fill="auto"/>
            <w:vAlign w:val="center"/>
          </w:tcPr>
          <w:p w14:paraId="5F3E0B47" w14:textId="2F28832C" w:rsidR="00DE3EDD" w:rsidRPr="00D34060" w:rsidRDefault="00DE3EDD" w:rsidP="00DE3EDD">
            <w:pPr>
              <w:spacing w:after="0" w:line="240" w:lineRule="auto"/>
              <w:jc w:val="center"/>
              <w:rPr>
                <w:rFonts w:ascii="Times New Roman" w:hAnsi="Times New Roman"/>
                <w:bCs/>
                <w:sz w:val="16"/>
                <w:szCs w:val="16"/>
              </w:rPr>
            </w:pPr>
            <w:r w:rsidRPr="00D34060">
              <w:rPr>
                <w:rFonts w:ascii="Times New Roman" w:hAnsi="Times New Roman"/>
                <w:bCs/>
                <w:sz w:val="16"/>
                <w:szCs w:val="16"/>
              </w:rPr>
              <w:t>55,9</w:t>
            </w:r>
          </w:p>
        </w:tc>
        <w:tc>
          <w:tcPr>
            <w:tcW w:w="191" w:type="pct"/>
            <w:shd w:val="clear" w:color="auto" w:fill="auto"/>
            <w:vAlign w:val="center"/>
          </w:tcPr>
          <w:p w14:paraId="6A43980E" w14:textId="403CFF4F" w:rsidR="00DE3EDD" w:rsidRPr="00D34060" w:rsidRDefault="00DE3EDD" w:rsidP="00DE3EDD">
            <w:pPr>
              <w:spacing w:after="0" w:line="240" w:lineRule="auto"/>
              <w:jc w:val="center"/>
              <w:rPr>
                <w:rFonts w:ascii="Times New Roman" w:hAnsi="Times New Roman"/>
                <w:bCs/>
                <w:sz w:val="16"/>
                <w:szCs w:val="16"/>
              </w:rPr>
            </w:pPr>
            <w:r w:rsidRPr="00D34060">
              <w:rPr>
                <w:rFonts w:ascii="Times New Roman" w:hAnsi="Times New Roman"/>
                <w:bCs/>
                <w:sz w:val="16"/>
                <w:szCs w:val="16"/>
              </w:rPr>
              <w:t>56,8</w:t>
            </w:r>
          </w:p>
        </w:tc>
        <w:tc>
          <w:tcPr>
            <w:tcW w:w="191" w:type="pct"/>
            <w:shd w:val="clear" w:color="auto" w:fill="auto"/>
            <w:vAlign w:val="center"/>
          </w:tcPr>
          <w:p w14:paraId="3E2D3531" w14:textId="7F1B48BF" w:rsidR="00DE3EDD" w:rsidRPr="00D34060" w:rsidRDefault="00DE3EDD" w:rsidP="00DE3EDD">
            <w:pPr>
              <w:spacing w:after="0" w:line="240" w:lineRule="auto"/>
              <w:jc w:val="center"/>
              <w:rPr>
                <w:rFonts w:ascii="Times New Roman" w:hAnsi="Times New Roman"/>
                <w:bCs/>
                <w:sz w:val="16"/>
                <w:szCs w:val="16"/>
              </w:rPr>
            </w:pPr>
            <w:r w:rsidRPr="00D34060">
              <w:rPr>
                <w:rFonts w:ascii="Times New Roman" w:hAnsi="Times New Roman"/>
                <w:bCs/>
                <w:sz w:val="16"/>
                <w:szCs w:val="16"/>
              </w:rPr>
              <w:t>57,0</w:t>
            </w:r>
          </w:p>
        </w:tc>
        <w:tc>
          <w:tcPr>
            <w:tcW w:w="191" w:type="pct"/>
            <w:shd w:val="clear" w:color="000000" w:fill="FFFFFF"/>
            <w:vAlign w:val="center"/>
          </w:tcPr>
          <w:p w14:paraId="675E660D" w14:textId="54C2B96D" w:rsidR="00DE3EDD" w:rsidRPr="00D34060" w:rsidRDefault="00DE3EDD" w:rsidP="00DE3EDD">
            <w:pPr>
              <w:spacing w:after="0" w:line="240" w:lineRule="auto"/>
              <w:jc w:val="center"/>
              <w:rPr>
                <w:rFonts w:ascii="Times New Roman" w:hAnsi="Times New Roman"/>
                <w:bCs/>
                <w:sz w:val="16"/>
                <w:szCs w:val="16"/>
              </w:rPr>
            </w:pPr>
            <w:r w:rsidRPr="00D34060">
              <w:rPr>
                <w:rFonts w:ascii="Times New Roman" w:hAnsi="Times New Roman"/>
                <w:bCs/>
                <w:sz w:val="16"/>
                <w:szCs w:val="16"/>
              </w:rPr>
              <w:t>61,1</w:t>
            </w:r>
          </w:p>
        </w:tc>
        <w:tc>
          <w:tcPr>
            <w:tcW w:w="191" w:type="pct"/>
            <w:shd w:val="clear" w:color="000000" w:fill="FFFFFF"/>
            <w:vAlign w:val="center"/>
          </w:tcPr>
          <w:p w14:paraId="2B7DE4FA" w14:textId="4D50761F" w:rsidR="00DE3EDD" w:rsidRPr="00D34060" w:rsidRDefault="00DE3EDD" w:rsidP="00DE3EDD">
            <w:pPr>
              <w:spacing w:after="0" w:line="240" w:lineRule="auto"/>
              <w:jc w:val="center"/>
              <w:rPr>
                <w:rFonts w:ascii="Times New Roman" w:hAnsi="Times New Roman"/>
                <w:bCs/>
                <w:sz w:val="16"/>
                <w:szCs w:val="16"/>
              </w:rPr>
            </w:pPr>
            <w:r w:rsidRPr="00D34060">
              <w:rPr>
                <w:rFonts w:ascii="Times New Roman" w:hAnsi="Times New Roman"/>
                <w:bCs/>
                <w:sz w:val="16"/>
                <w:szCs w:val="16"/>
              </w:rPr>
              <w:t>58,2</w:t>
            </w:r>
          </w:p>
        </w:tc>
        <w:tc>
          <w:tcPr>
            <w:tcW w:w="191" w:type="pct"/>
            <w:shd w:val="clear" w:color="000000" w:fill="FFFFFF"/>
            <w:vAlign w:val="center"/>
          </w:tcPr>
          <w:p w14:paraId="17C62603" w14:textId="22D04FD7" w:rsidR="00DE3EDD" w:rsidRPr="00D34060" w:rsidRDefault="00DE3EDD" w:rsidP="00DE3EDD">
            <w:pPr>
              <w:spacing w:after="0" w:line="240" w:lineRule="auto"/>
              <w:jc w:val="center"/>
              <w:rPr>
                <w:rFonts w:ascii="Times New Roman" w:hAnsi="Times New Roman"/>
                <w:bCs/>
                <w:sz w:val="16"/>
                <w:szCs w:val="16"/>
              </w:rPr>
            </w:pPr>
            <w:r w:rsidRPr="00D34060">
              <w:rPr>
                <w:rFonts w:ascii="Times New Roman" w:hAnsi="Times New Roman"/>
                <w:bCs/>
                <w:sz w:val="16"/>
                <w:szCs w:val="16"/>
              </w:rPr>
              <w:t>63,4</w:t>
            </w:r>
          </w:p>
        </w:tc>
        <w:tc>
          <w:tcPr>
            <w:tcW w:w="191" w:type="pct"/>
            <w:shd w:val="clear" w:color="000000" w:fill="FFFFFF"/>
            <w:vAlign w:val="center"/>
          </w:tcPr>
          <w:p w14:paraId="27ACF6BE" w14:textId="2C93B702" w:rsidR="00DE3EDD" w:rsidRPr="00D34060" w:rsidRDefault="00DE3EDD" w:rsidP="00DE3EDD">
            <w:pPr>
              <w:spacing w:after="0" w:line="240" w:lineRule="auto"/>
              <w:jc w:val="center"/>
              <w:rPr>
                <w:rFonts w:ascii="Times New Roman" w:hAnsi="Times New Roman"/>
                <w:bCs/>
                <w:sz w:val="16"/>
                <w:szCs w:val="16"/>
              </w:rPr>
            </w:pPr>
            <w:r w:rsidRPr="00D34060">
              <w:rPr>
                <w:rFonts w:ascii="Times New Roman" w:hAnsi="Times New Roman"/>
                <w:bCs/>
                <w:sz w:val="16"/>
                <w:szCs w:val="16"/>
              </w:rPr>
              <w:t>59,3</w:t>
            </w:r>
          </w:p>
        </w:tc>
        <w:tc>
          <w:tcPr>
            <w:tcW w:w="191" w:type="pct"/>
            <w:shd w:val="clear" w:color="000000" w:fill="FFFFFF"/>
            <w:vAlign w:val="center"/>
          </w:tcPr>
          <w:p w14:paraId="31828C99" w14:textId="39E0A1A4" w:rsidR="00DE3EDD" w:rsidRPr="00D34060" w:rsidRDefault="00DE3EDD" w:rsidP="00DE3EDD">
            <w:pPr>
              <w:spacing w:after="0" w:line="240" w:lineRule="auto"/>
              <w:jc w:val="center"/>
              <w:rPr>
                <w:rFonts w:ascii="Times New Roman" w:hAnsi="Times New Roman"/>
                <w:bCs/>
                <w:sz w:val="16"/>
                <w:szCs w:val="16"/>
              </w:rPr>
            </w:pPr>
            <w:r w:rsidRPr="00D34060">
              <w:rPr>
                <w:rFonts w:ascii="Times New Roman" w:hAnsi="Times New Roman"/>
                <w:bCs/>
                <w:sz w:val="16"/>
                <w:szCs w:val="16"/>
              </w:rPr>
              <w:t>65,7</w:t>
            </w:r>
          </w:p>
        </w:tc>
        <w:tc>
          <w:tcPr>
            <w:tcW w:w="191" w:type="pct"/>
            <w:shd w:val="clear" w:color="000000" w:fill="FFFFFF"/>
            <w:vAlign w:val="center"/>
          </w:tcPr>
          <w:p w14:paraId="78589E8C" w14:textId="79A5E937" w:rsidR="00DE3EDD" w:rsidRPr="00D34060" w:rsidRDefault="00DE3EDD" w:rsidP="00DE3EDD">
            <w:pPr>
              <w:spacing w:after="0" w:line="240" w:lineRule="auto"/>
              <w:jc w:val="center"/>
              <w:rPr>
                <w:rFonts w:ascii="Times New Roman" w:hAnsi="Times New Roman"/>
                <w:bCs/>
                <w:sz w:val="16"/>
                <w:szCs w:val="16"/>
              </w:rPr>
            </w:pPr>
            <w:r w:rsidRPr="00D34060">
              <w:rPr>
                <w:rFonts w:ascii="Times New Roman" w:hAnsi="Times New Roman"/>
                <w:bCs/>
                <w:sz w:val="16"/>
                <w:szCs w:val="16"/>
              </w:rPr>
              <w:t>60,5</w:t>
            </w:r>
          </w:p>
        </w:tc>
        <w:tc>
          <w:tcPr>
            <w:tcW w:w="191" w:type="pct"/>
            <w:shd w:val="clear" w:color="000000" w:fill="FFFFFF"/>
            <w:vAlign w:val="center"/>
          </w:tcPr>
          <w:p w14:paraId="7AC7604F" w14:textId="6CF0DE9C" w:rsidR="00DE3EDD" w:rsidRPr="00D34060" w:rsidRDefault="00DE3EDD" w:rsidP="00DE3EDD">
            <w:pPr>
              <w:spacing w:after="0" w:line="240" w:lineRule="auto"/>
              <w:jc w:val="center"/>
              <w:rPr>
                <w:rFonts w:ascii="Times New Roman" w:hAnsi="Times New Roman"/>
                <w:bCs/>
                <w:sz w:val="16"/>
                <w:szCs w:val="16"/>
              </w:rPr>
            </w:pPr>
            <w:r w:rsidRPr="00D34060">
              <w:rPr>
                <w:rFonts w:ascii="Times New Roman" w:hAnsi="Times New Roman"/>
                <w:bCs/>
                <w:sz w:val="16"/>
                <w:szCs w:val="16"/>
              </w:rPr>
              <w:t>68,1</w:t>
            </w:r>
          </w:p>
        </w:tc>
        <w:tc>
          <w:tcPr>
            <w:tcW w:w="191" w:type="pct"/>
            <w:shd w:val="clear" w:color="auto" w:fill="auto"/>
            <w:vAlign w:val="center"/>
          </w:tcPr>
          <w:p w14:paraId="4DC6B5DA" w14:textId="73A2C9FF" w:rsidR="00DE3EDD" w:rsidRPr="00D34060" w:rsidRDefault="00DE3EDD" w:rsidP="00DE3EDD">
            <w:pPr>
              <w:spacing w:after="0" w:line="240" w:lineRule="auto"/>
              <w:jc w:val="center"/>
              <w:rPr>
                <w:rFonts w:ascii="Times New Roman" w:hAnsi="Times New Roman"/>
                <w:bCs/>
                <w:sz w:val="16"/>
                <w:szCs w:val="16"/>
              </w:rPr>
            </w:pPr>
            <w:r w:rsidRPr="00D34060">
              <w:rPr>
                <w:rFonts w:ascii="Times New Roman" w:hAnsi="Times New Roman"/>
                <w:bCs/>
                <w:sz w:val="16"/>
                <w:szCs w:val="16"/>
              </w:rPr>
              <w:t>65,0</w:t>
            </w:r>
          </w:p>
        </w:tc>
        <w:tc>
          <w:tcPr>
            <w:tcW w:w="191" w:type="pct"/>
            <w:shd w:val="clear" w:color="auto" w:fill="auto"/>
            <w:vAlign w:val="center"/>
          </w:tcPr>
          <w:p w14:paraId="5B3B4F79" w14:textId="472C2EF4" w:rsidR="00DE3EDD" w:rsidRPr="00D34060" w:rsidRDefault="00DE3EDD" w:rsidP="00DE3EDD">
            <w:pPr>
              <w:spacing w:after="0" w:line="240" w:lineRule="auto"/>
              <w:jc w:val="center"/>
              <w:rPr>
                <w:rFonts w:ascii="Times New Roman" w:hAnsi="Times New Roman"/>
                <w:bCs/>
                <w:sz w:val="16"/>
                <w:szCs w:val="16"/>
              </w:rPr>
            </w:pPr>
            <w:r w:rsidRPr="00D34060">
              <w:rPr>
                <w:rFonts w:ascii="Times New Roman" w:hAnsi="Times New Roman"/>
                <w:bCs/>
                <w:sz w:val="16"/>
                <w:szCs w:val="16"/>
              </w:rPr>
              <w:t>75,0</w:t>
            </w:r>
          </w:p>
        </w:tc>
        <w:tc>
          <w:tcPr>
            <w:tcW w:w="191" w:type="pct"/>
            <w:shd w:val="clear" w:color="auto" w:fill="auto"/>
            <w:vAlign w:val="center"/>
          </w:tcPr>
          <w:p w14:paraId="0D64C8A6" w14:textId="11116E15" w:rsidR="00DE3EDD" w:rsidRPr="00D34060" w:rsidRDefault="00DE3EDD" w:rsidP="00DE3EDD">
            <w:pPr>
              <w:spacing w:after="0" w:line="240" w:lineRule="auto"/>
              <w:jc w:val="center"/>
              <w:rPr>
                <w:rFonts w:ascii="Times New Roman" w:hAnsi="Times New Roman"/>
                <w:bCs/>
                <w:sz w:val="16"/>
                <w:szCs w:val="16"/>
              </w:rPr>
            </w:pPr>
            <w:r w:rsidRPr="00D34060">
              <w:rPr>
                <w:rFonts w:ascii="Times New Roman" w:hAnsi="Times New Roman"/>
                <w:bCs/>
                <w:sz w:val="16"/>
                <w:szCs w:val="16"/>
              </w:rPr>
              <w:t>68,1</w:t>
            </w:r>
          </w:p>
        </w:tc>
        <w:tc>
          <w:tcPr>
            <w:tcW w:w="191" w:type="pct"/>
            <w:shd w:val="clear" w:color="auto" w:fill="auto"/>
            <w:vAlign w:val="center"/>
          </w:tcPr>
          <w:p w14:paraId="6E724D29" w14:textId="64B8CE21" w:rsidR="00DE3EDD" w:rsidRPr="00D34060" w:rsidRDefault="00DE3EDD" w:rsidP="00DE3EDD">
            <w:pPr>
              <w:spacing w:after="0" w:line="240" w:lineRule="auto"/>
              <w:jc w:val="center"/>
              <w:rPr>
                <w:rFonts w:ascii="Times New Roman" w:hAnsi="Times New Roman"/>
                <w:bCs/>
                <w:sz w:val="16"/>
                <w:szCs w:val="16"/>
              </w:rPr>
            </w:pPr>
            <w:r w:rsidRPr="00D34060">
              <w:rPr>
                <w:rFonts w:ascii="Times New Roman" w:hAnsi="Times New Roman"/>
                <w:bCs/>
                <w:sz w:val="16"/>
                <w:szCs w:val="16"/>
              </w:rPr>
              <w:t>81,7</w:t>
            </w:r>
          </w:p>
        </w:tc>
        <w:tc>
          <w:tcPr>
            <w:tcW w:w="195" w:type="pct"/>
            <w:vAlign w:val="center"/>
          </w:tcPr>
          <w:p w14:paraId="32071B53" w14:textId="29BC3B5D" w:rsidR="00DE3EDD" w:rsidRPr="00D34060" w:rsidRDefault="00DE3EDD" w:rsidP="00DE3EDD">
            <w:pPr>
              <w:spacing w:after="0" w:line="240" w:lineRule="auto"/>
              <w:jc w:val="center"/>
              <w:rPr>
                <w:rFonts w:ascii="Times New Roman" w:hAnsi="Times New Roman"/>
                <w:bCs/>
                <w:sz w:val="16"/>
                <w:szCs w:val="16"/>
              </w:rPr>
            </w:pPr>
            <w:r w:rsidRPr="00D34060">
              <w:rPr>
                <w:rFonts w:ascii="Times New Roman" w:hAnsi="Times New Roman"/>
                <w:bCs/>
                <w:sz w:val="16"/>
                <w:szCs w:val="16"/>
              </w:rPr>
              <w:t>72,0</w:t>
            </w:r>
          </w:p>
        </w:tc>
        <w:tc>
          <w:tcPr>
            <w:tcW w:w="193" w:type="pct"/>
            <w:vAlign w:val="center"/>
          </w:tcPr>
          <w:p w14:paraId="55B01BB0" w14:textId="08D68BC2" w:rsidR="00DE3EDD" w:rsidRPr="00D34060" w:rsidRDefault="00DE3EDD" w:rsidP="00DE3EDD">
            <w:pPr>
              <w:spacing w:after="0" w:line="240" w:lineRule="auto"/>
              <w:jc w:val="center"/>
              <w:rPr>
                <w:rFonts w:ascii="Times New Roman" w:hAnsi="Times New Roman"/>
                <w:bCs/>
                <w:sz w:val="16"/>
                <w:szCs w:val="16"/>
              </w:rPr>
            </w:pPr>
            <w:r w:rsidRPr="00D34060">
              <w:rPr>
                <w:rFonts w:ascii="Times New Roman" w:hAnsi="Times New Roman"/>
                <w:bCs/>
                <w:sz w:val="16"/>
                <w:szCs w:val="16"/>
              </w:rPr>
              <w:t>85,0</w:t>
            </w:r>
          </w:p>
        </w:tc>
        <w:tc>
          <w:tcPr>
            <w:tcW w:w="185" w:type="pct"/>
            <w:vAlign w:val="center"/>
          </w:tcPr>
          <w:p w14:paraId="6023154A" w14:textId="38DEFA4F" w:rsidR="00DE3EDD" w:rsidRPr="00D34060" w:rsidRDefault="00DE3EDD" w:rsidP="00DE3EDD">
            <w:pPr>
              <w:spacing w:after="0" w:line="240" w:lineRule="auto"/>
              <w:jc w:val="center"/>
              <w:rPr>
                <w:rFonts w:ascii="Times New Roman" w:hAnsi="Times New Roman"/>
                <w:bCs/>
                <w:sz w:val="16"/>
                <w:szCs w:val="16"/>
              </w:rPr>
            </w:pPr>
            <w:r w:rsidRPr="00D34060">
              <w:rPr>
                <w:rFonts w:ascii="Times New Roman" w:hAnsi="Times New Roman"/>
                <w:bCs/>
                <w:sz w:val="16"/>
                <w:szCs w:val="16"/>
              </w:rPr>
              <w:t>76,7</w:t>
            </w:r>
          </w:p>
        </w:tc>
        <w:tc>
          <w:tcPr>
            <w:tcW w:w="183" w:type="pct"/>
            <w:vAlign w:val="center"/>
          </w:tcPr>
          <w:p w14:paraId="3CF4965E" w14:textId="5D3571C1" w:rsidR="00DE3EDD" w:rsidRPr="00D34060" w:rsidRDefault="00DE3EDD" w:rsidP="00DE3EDD">
            <w:pPr>
              <w:spacing w:after="0" w:line="240" w:lineRule="auto"/>
              <w:jc w:val="center"/>
              <w:rPr>
                <w:rFonts w:ascii="Times New Roman" w:hAnsi="Times New Roman"/>
                <w:bCs/>
                <w:sz w:val="16"/>
                <w:szCs w:val="16"/>
              </w:rPr>
            </w:pPr>
            <w:r w:rsidRPr="00D34060">
              <w:rPr>
                <w:rFonts w:ascii="Times New Roman" w:hAnsi="Times New Roman"/>
                <w:bCs/>
                <w:sz w:val="16"/>
                <w:szCs w:val="16"/>
              </w:rPr>
              <w:t>90,0</w:t>
            </w:r>
          </w:p>
        </w:tc>
      </w:tr>
      <w:tr w:rsidR="00D34060" w:rsidRPr="00D34060" w14:paraId="7C82C629" w14:textId="77777777" w:rsidTr="00BA709B">
        <w:trPr>
          <w:trHeight w:val="139"/>
        </w:trPr>
        <w:tc>
          <w:tcPr>
            <w:tcW w:w="365" w:type="pct"/>
            <w:vMerge/>
            <w:vAlign w:val="center"/>
          </w:tcPr>
          <w:p w14:paraId="4C853159" w14:textId="77777777" w:rsidR="00DE3EDD" w:rsidRPr="00D34060" w:rsidRDefault="00DE3EDD" w:rsidP="00DE3EDD">
            <w:pPr>
              <w:rPr>
                <w:rFonts w:ascii="Times New Roman" w:hAnsi="Times New Roman"/>
                <w:sz w:val="16"/>
                <w:szCs w:val="16"/>
              </w:rPr>
            </w:pPr>
          </w:p>
        </w:tc>
        <w:tc>
          <w:tcPr>
            <w:tcW w:w="555" w:type="pct"/>
            <w:shd w:val="clear" w:color="auto" w:fill="auto"/>
            <w:vAlign w:val="center"/>
          </w:tcPr>
          <w:p w14:paraId="2CC308C9" w14:textId="77777777" w:rsidR="00DE3EDD" w:rsidRPr="00D34060" w:rsidRDefault="00DE3EDD" w:rsidP="00DE3EDD">
            <w:pPr>
              <w:spacing w:after="0" w:line="240" w:lineRule="auto"/>
              <w:rPr>
                <w:rFonts w:ascii="Times New Roman" w:hAnsi="Times New Roman"/>
                <w:bCs/>
                <w:sz w:val="16"/>
                <w:szCs w:val="16"/>
              </w:rPr>
            </w:pPr>
            <w:r w:rsidRPr="00D34060">
              <w:rPr>
                <w:rFonts w:ascii="Times New Roman" w:hAnsi="Times New Roman"/>
                <w:bCs/>
                <w:sz w:val="16"/>
                <w:szCs w:val="16"/>
              </w:rPr>
              <w:t>Уровень самообеспечения по картофелю</w:t>
            </w:r>
          </w:p>
        </w:tc>
        <w:tc>
          <w:tcPr>
            <w:tcW w:w="221" w:type="pct"/>
            <w:shd w:val="clear" w:color="auto" w:fill="auto"/>
            <w:vAlign w:val="center"/>
          </w:tcPr>
          <w:p w14:paraId="5134DE9C" w14:textId="77777777" w:rsidR="00DE3EDD" w:rsidRPr="00D34060" w:rsidRDefault="00DE3EDD" w:rsidP="00DE3EDD">
            <w:pPr>
              <w:spacing w:after="0" w:line="240" w:lineRule="auto"/>
              <w:jc w:val="center"/>
              <w:rPr>
                <w:rFonts w:ascii="Times New Roman" w:hAnsi="Times New Roman"/>
                <w:bCs/>
                <w:sz w:val="16"/>
                <w:szCs w:val="16"/>
              </w:rPr>
            </w:pPr>
            <w:r w:rsidRPr="00D34060">
              <w:rPr>
                <w:rFonts w:ascii="Times New Roman" w:hAnsi="Times New Roman"/>
                <w:bCs/>
                <w:sz w:val="16"/>
                <w:szCs w:val="16"/>
              </w:rPr>
              <w:t>%</w:t>
            </w:r>
          </w:p>
        </w:tc>
        <w:tc>
          <w:tcPr>
            <w:tcW w:w="191" w:type="pct"/>
            <w:vAlign w:val="center"/>
          </w:tcPr>
          <w:p w14:paraId="744CED78" w14:textId="0CB2ED4D" w:rsidR="00DE3EDD" w:rsidRPr="00D34060" w:rsidRDefault="00DE3EDD" w:rsidP="00DE3EDD">
            <w:pPr>
              <w:spacing w:after="0" w:line="240" w:lineRule="auto"/>
              <w:jc w:val="center"/>
              <w:rPr>
                <w:rFonts w:ascii="Times New Roman" w:hAnsi="Times New Roman"/>
                <w:bCs/>
                <w:sz w:val="16"/>
                <w:szCs w:val="16"/>
              </w:rPr>
            </w:pPr>
            <w:r w:rsidRPr="00D34060">
              <w:rPr>
                <w:rFonts w:ascii="Times New Roman" w:hAnsi="Times New Roman"/>
                <w:bCs/>
                <w:sz w:val="16"/>
                <w:szCs w:val="16"/>
              </w:rPr>
              <w:t>88,7</w:t>
            </w:r>
          </w:p>
        </w:tc>
        <w:tc>
          <w:tcPr>
            <w:tcW w:w="238" w:type="pct"/>
            <w:shd w:val="clear" w:color="000000" w:fill="FFFFFF"/>
            <w:vAlign w:val="center"/>
          </w:tcPr>
          <w:p w14:paraId="463F1CE3" w14:textId="369D430E" w:rsidR="00DE3EDD" w:rsidRPr="00D34060" w:rsidRDefault="00DE3EDD" w:rsidP="00DE3EDD">
            <w:pPr>
              <w:spacing w:after="0" w:line="240" w:lineRule="auto"/>
              <w:jc w:val="center"/>
              <w:rPr>
                <w:rFonts w:ascii="Times New Roman" w:hAnsi="Times New Roman"/>
                <w:bCs/>
                <w:sz w:val="16"/>
                <w:szCs w:val="16"/>
              </w:rPr>
            </w:pPr>
            <w:r w:rsidRPr="00D34060">
              <w:rPr>
                <w:rFonts w:ascii="Times New Roman" w:hAnsi="Times New Roman"/>
                <w:bCs/>
                <w:sz w:val="16"/>
                <w:szCs w:val="16"/>
              </w:rPr>
              <w:t>87,6</w:t>
            </w:r>
          </w:p>
        </w:tc>
        <w:tc>
          <w:tcPr>
            <w:tcW w:w="191" w:type="pct"/>
            <w:shd w:val="clear" w:color="auto" w:fill="auto"/>
            <w:vAlign w:val="center"/>
          </w:tcPr>
          <w:p w14:paraId="7E4419E3" w14:textId="4A224BCC" w:rsidR="00DE3EDD" w:rsidRPr="00D34060" w:rsidRDefault="00DE3EDD" w:rsidP="00DE3EDD">
            <w:pPr>
              <w:spacing w:after="0" w:line="240" w:lineRule="auto"/>
              <w:jc w:val="center"/>
              <w:rPr>
                <w:rFonts w:ascii="Times New Roman" w:hAnsi="Times New Roman"/>
                <w:bCs/>
                <w:sz w:val="16"/>
                <w:szCs w:val="16"/>
              </w:rPr>
            </w:pPr>
            <w:r w:rsidRPr="00D34060">
              <w:rPr>
                <w:rFonts w:ascii="Times New Roman" w:hAnsi="Times New Roman"/>
                <w:bCs/>
                <w:sz w:val="16"/>
                <w:szCs w:val="16"/>
              </w:rPr>
              <w:t>87,8</w:t>
            </w:r>
          </w:p>
        </w:tc>
        <w:tc>
          <w:tcPr>
            <w:tcW w:w="191" w:type="pct"/>
            <w:shd w:val="clear" w:color="auto" w:fill="auto"/>
            <w:vAlign w:val="center"/>
          </w:tcPr>
          <w:p w14:paraId="15A2091C" w14:textId="20C2B78A" w:rsidR="00DE3EDD" w:rsidRPr="00D34060" w:rsidRDefault="00DE3EDD" w:rsidP="00DE3EDD">
            <w:pPr>
              <w:spacing w:after="0" w:line="240" w:lineRule="auto"/>
              <w:jc w:val="center"/>
              <w:rPr>
                <w:rFonts w:ascii="Times New Roman" w:hAnsi="Times New Roman"/>
                <w:bCs/>
                <w:sz w:val="16"/>
                <w:szCs w:val="16"/>
              </w:rPr>
            </w:pPr>
            <w:r w:rsidRPr="00D34060">
              <w:rPr>
                <w:rFonts w:ascii="Times New Roman" w:hAnsi="Times New Roman"/>
                <w:bCs/>
                <w:sz w:val="16"/>
                <w:szCs w:val="16"/>
              </w:rPr>
              <w:t>88,0</w:t>
            </w:r>
          </w:p>
        </w:tc>
        <w:tc>
          <w:tcPr>
            <w:tcW w:w="191" w:type="pct"/>
            <w:shd w:val="clear" w:color="auto" w:fill="auto"/>
            <w:vAlign w:val="center"/>
          </w:tcPr>
          <w:p w14:paraId="04444387" w14:textId="6907E838" w:rsidR="00DE3EDD" w:rsidRPr="00D34060" w:rsidRDefault="00DE3EDD" w:rsidP="00DE3EDD">
            <w:pPr>
              <w:spacing w:after="0" w:line="240" w:lineRule="auto"/>
              <w:jc w:val="center"/>
              <w:rPr>
                <w:rFonts w:ascii="Times New Roman" w:hAnsi="Times New Roman"/>
                <w:bCs/>
                <w:sz w:val="16"/>
                <w:szCs w:val="16"/>
              </w:rPr>
            </w:pPr>
            <w:r w:rsidRPr="00D34060">
              <w:rPr>
                <w:rFonts w:ascii="Times New Roman" w:hAnsi="Times New Roman"/>
                <w:bCs/>
                <w:sz w:val="16"/>
                <w:szCs w:val="16"/>
              </w:rPr>
              <w:t>88,0</w:t>
            </w:r>
          </w:p>
        </w:tc>
        <w:tc>
          <w:tcPr>
            <w:tcW w:w="191" w:type="pct"/>
            <w:shd w:val="clear" w:color="000000" w:fill="FFFFFF"/>
            <w:vAlign w:val="center"/>
          </w:tcPr>
          <w:p w14:paraId="49DF490A" w14:textId="6F64AA4C" w:rsidR="00DE3EDD" w:rsidRPr="00D34060" w:rsidRDefault="00DE3EDD" w:rsidP="00DE3EDD">
            <w:pPr>
              <w:spacing w:after="0" w:line="240" w:lineRule="auto"/>
              <w:jc w:val="center"/>
              <w:rPr>
                <w:rFonts w:ascii="Times New Roman" w:hAnsi="Times New Roman"/>
                <w:bCs/>
                <w:sz w:val="16"/>
                <w:szCs w:val="16"/>
              </w:rPr>
            </w:pPr>
            <w:r w:rsidRPr="00D34060">
              <w:rPr>
                <w:rFonts w:ascii="Times New Roman" w:hAnsi="Times New Roman"/>
                <w:bCs/>
                <w:sz w:val="16"/>
                <w:szCs w:val="16"/>
              </w:rPr>
              <w:t>88,5</w:t>
            </w:r>
          </w:p>
        </w:tc>
        <w:tc>
          <w:tcPr>
            <w:tcW w:w="191" w:type="pct"/>
            <w:shd w:val="clear" w:color="000000" w:fill="FFFFFF"/>
            <w:vAlign w:val="center"/>
          </w:tcPr>
          <w:p w14:paraId="1601EAEA" w14:textId="03E60C6A" w:rsidR="00DE3EDD" w:rsidRPr="00D34060" w:rsidRDefault="00DE3EDD" w:rsidP="00DE3EDD">
            <w:pPr>
              <w:spacing w:after="0" w:line="240" w:lineRule="auto"/>
              <w:jc w:val="center"/>
              <w:rPr>
                <w:rFonts w:ascii="Times New Roman" w:hAnsi="Times New Roman"/>
                <w:bCs/>
                <w:sz w:val="16"/>
                <w:szCs w:val="16"/>
              </w:rPr>
            </w:pPr>
            <w:r w:rsidRPr="00D34060">
              <w:rPr>
                <w:rFonts w:ascii="Times New Roman" w:hAnsi="Times New Roman"/>
                <w:bCs/>
                <w:sz w:val="16"/>
                <w:szCs w:val="16"/>
              </w:rPr>
              <w:t>88,1</w:t>
            </w:r>
          </w:p>
        </w:tc>
        <w:tc>
          <w:tcPr>
            <w:tcW w:w="191" w:type="pct"/>
            <w:shd w:val="clear" w:color="000000" w:fill="FFFFFF"/>
            <w:vAlign w:val="center"/>
          </w:tcPr>
          <w:p w14:paraId="629DC429" w14:textId="2B76FA14" w:rsidR="00DE3EDD" w:rsidRPr="00D34060" w:rsidRDefault="00DE3EDD" w:rsidP="00DE3EDD">
            <w:pPr>
              <w:spacing w:after="0" w:line="240" w:lineRule="auto"/>
              <w:jc w:val="center"/>
              <w:rPr>
                <w:rFonts w:ascii="Times New Roman" w:hAnsi="Times New Roman"/>
                <w:bCs/>
                <w:sz w:val="16"/>
                <w:szCs w:val="16"/>
              </w:rPr>
            </w:pPr>
            <w:r w:rsidRPr="00D34060">
              <w:rPr>
                <w:rFonts w:ascii="Times New Roman" w:hAnsi="Times New Roman"/>
                <w:bCs/>
                <w:sz w:val="16"/>
                <w:szCs w:val="16"/>
              </w:rPr>
              <w:t>88,9</w:t>
            </w:r>
          </w:p>
        </w:tc>
        <w:tc>
          <w:tcPr>
            <w:tcW w:w="191" w:type="pct"/>
            <w:shd w:val="clear" w:color="000000" w:fill="FFFFFF"/>
            <w:vAlign w:val="center"/>
          </w:tcPr>
          <w:p w14:paraId="597B38BA" w14:textId="0E649441" w:rsidR="00DE3EDD" w:rsidRPr="00D34060" w:rsidRDefault="00DE3EDD" w:rsidP="00DE3EDD">
            <w:pPr>
              <w:spacing w:after="0" w:line="240" w:lineRule="auto"/>
              <w:jc w:val="center"/>
              <w:rPr>
                <w:rFonts w:ascii="Times New Roman" w:hAnsi="Times New Roman"/>
                <w:bCs/>
                <w:sz w:val="16"/>
                <w:szCs w:val="16"/>
              </w:rPr>
            </w:pPr>
            <w:r w:rsidRPr="00D34060">
              <w:rPr>
                <w:rFonts w:ascii="Times New Roman" w:hAnsi="Times New Roman"/>
                <w:bCs/>
                <w:sz w:val="16"/>
                <w:szCs w:val="16"/>
              </w:rPr>
              <w:t>88,3</w:t>
            </w:r>
          </w:p>
        </w:tc>
        <w:tc>
          <w:tcPr>
            <w:tcW w:w="191" w:type="pct"/>
            <w:shd w:val="clear" w:color="000000" w:fill="FFFFFF"/>
            <w:vAlign w:val="center"/>
          </w:tcPr>
          <w:p w14:paraId="673C1D9F" w14:textId="439843ED" w:rsidR="00DE3EDD" w:rsidRPr="00D34060" w:rsidRDefault="00DE3EDD" w:rsidP="00DE3EDD">
            <w:pPr>
              <w:spacing w:after="0" w:line="240" w:lineRule="auto"/>
              <w:jc w:val="center"/>
              <w:rPr>
                <w:rFonts w:ascii="Times New Roman" w:hAnsi="Times New Roman"/>
                <w:bCs/>
                <w:sz w:val="16"/>
                <w:szCs w:val="16"/>
              </w:rPr>
            </w:pPr>
            <w:r w:rsidRPr="00D34060">
              <w:rPr>
                <w:rFonts w:ascii="Times New Roman" w:hAnsi="Times New Roman"/>
                <w:bCs/>
                <w:sz w:val="16"/>
                <w:szCs w:val="16"/>
              </w:rPr>
              <w:t>89,4</w:t>
            </w:r>
          </w:p>
        </w:tc>
        <w:tc>
          <w:tcPr>
            <w:tcW w:w="191" w:type="pct"/>
            <w:shd w:val="clear" w:color="000000" w:fill="FFFFFF"/>
            <w:vAlign w:val="center"/>
          </w:tcPr>
          <w:p w14:paraId="084945BD" w14:textId="4372AB6C" w:rsidR="00DE3EDD" w:rsidRPr="00D34060" w:rsidRDefault="00DE3EDD" w:rsidP="00DE3EDD">
            <w:pPr>
              <w:spacing w:after="0" w:line="240" w:lineRule="auto"/>
              <w:jc w:val="center"/>
              <w:rPr>
                <w:rFonts w:ascii="Times New Roman" w:hAnsi="Times New Roman"/>
                <w:bCs/>
                <w:sz w:val="16"/>
                <w:szCs w:val="16"/>
              </w:rPr>
            </w:pPr>
            <w:r w:rsidRPr="00D34060">
              <w:rPr>
                <w:rFonts w:ascii="Times New Roman" w:hAnsi="Times New Roman"/>
                <w:bCs/>
                <w:sz w:val="16"/>
                <w:szCs w:val="16"/>
              </w:rPr>
              <w:t>88,5</w:t>
            </w:r>
          </w:p>
        </w:tc>
        <w:tc>
          <w:tcPr>
            <w:tcW w:w="191" w:type="pct"/>
            <w:shd w:val="clear" w:color="000000" w:fill="FFFFFF"/>
            <w:vAlign w:val="center"/>
          </w:tcPr>
          <w:p w14:paraId="7E05297D" w14:textId="21271D49" w:rsidR="00DE3EDD" w:rsidRPr="00D34060" w:rsidRDefault="00DE3EDD" w:rsidP="00DE3EDD">
            <w:pPr>
              <w:spacing w:after="0" w:line="240" w:lineRule="auto"/>
              <w:jc w:val="center"/>
              <w:rPr>
                <w:rFonts w:ascii="Times New Roman" w:hAnsi="Times New Roman"/>
                <w:bCs/>
                <w:sz w:val="16"/>
                <w:szCs w:val="16"/>
              </w:rPr>
            </w:pPr>
            <w:r w:rsidRPr="00D34060">
              <w:rPr>
                <w:rFonts w:ascii="Times New Roman" w:hAnsi="Times New Roman"/>
                <w:bCs/>
                <w:sz w:val="16"/>
                <w:szCs w:val="16"/>
              </w:rPr>
              <w:t>89,8</w:t>
            </w:r>
          </w:p>
        </w:tc>
        <w:tc>
          <w:tcPr>
            <w:tcW w:w="191" w:type="pct"/>
            <w:shd w:val="clear" w:color="auto" w:fill="auto"/>
            <w:vAlign w:val="center"/>
          </w:tcPr>
          <w:p w14:paraId="2715ABB4" w14:textId="05120F1A" w:rsidR="00DE3EDD" w:rsidRPr="00D34060" w:rsidRDefault="00DE3EDD" w:rsidP="00DE3EDD">
            <w:pPr>
              <w:spacing w:after="0" w:line="240" w:lineRule="auto"/>
              <w:jc w:val="center"/>
              <w:rPr>
                <w:rFonts w:ascii="Times New Roman" w:hAnsi="Times New Roman"/>
                <w:bCs/>
                <w:sz w:val="16"/>
                <w:szCs w:val="16"/>
              </w:rPr>
            </w:pPr>
            <w:r w:rsidRPr="00D34060">
              <w:rPr>
                <w:rFonts w:ascii="Times New Roman" w:hAnsi="Times New Roman"/>
                <w:bCs/>
                <w:sz w:val="16"/>
                <w:szCs w:val="16"/>
              </w:rPr>
              <w:t>89,0</w:t>
            </w:r>
          </w:p>
        </w:tc>
        <w:tc>
          <w:tcPr>
            <w:tcW w:w="191" w:type="pct"/>
            <w:shd w:val="clear" w:color="auto" w:fill="auto"/>
            <w:vAlign w:val="center"/>
          </w:tcPr>
          <w:p w14:paraId="0568E5A5" w14:textId="20D9FE5C" w:rsidR="00DE3EDD" w:rsidRPr="00D34060" w:rsidRDefault="00DE3EDD" w:rsidP="00DE3EDD">
            <w:pPr>
              <w:spacing w:after="0" w:line="240" w:lineRule="auto"/>
              <w:jc w:val="center"/>
              <w:rPr>
                <w:rFonts w:ascii="Times New Roman" w:hAnsi="Times New Roman"/>
                <w:bCs/>
                <w:sz w:val="16"/>
                <w:szCs w:val="16"/>
              </w:rPr>
            </w:pPr>
            <w:r w:rsidRPr="00D34060">
              <w:rPr>
                <w:rFonts w:ascii="Times New Roman" w:hAnsi="Times New Roman"/>
                <w:bCs/>
                <w:sz w:val="16"/>
                <w:szCs w:val="16"/>
              </w:rPr>
              <w:t>91,0</w:t>
            </w:r>
          </w:p>
        </w:tc>
        <w:tc>
          <w:tcPr>
            <w:tcW w:w="191" w:type="pct"/>
            <w:shd w:val="clear" w:color="auto" w:fill="auto"/>
            <w:vAlign w:val="center"/>
          </w:tcPr>
          <w:p w14:paraId="243EA8D6" w14:textId="7BF74C7D" w:rsidR="00DE3EDD" w:rsidRPr="00D34060" w:rsidRDefault="00DE3EDD" w:rsidP="00DE3EDD">
            <w:pPr>
              <w:spacing w:after="0" w:line="240" w:lineRule="auto"/>
              <w:jc w:val="center"/>
              <w:rPr>
                <w:rFonts w:ascii="Times New Roman" w:hAnsi="Times New Roman"/>
                <w:bCs/>
                <w:sz w:val="16"/>
                <w:szCs w:val="16"/>
              </w:rPr>
            </w:pPr>
            <w:r w:rsidRPr="00D34060">
              <w:rPr>
                <w:rFonts w:ascii="Times New Roman" w:hAnsi="Times New Roman"/>
                <w:bCs/>
                <w:sz w:val="16"/>
                <w:szCs w:val="16"/>
              </w:rPr>
              <w:t>89,5</w:t>
            </w:r>
          </w:p>
        </w:tc>
        <w:tc>
          <w:tcPr>
            <w:tcW w:w="191" w:type="pct"/>
            <w:shd w:val="clear" w:color="auto" w:fill="auto"/>
            <w:vAlign w:val="center"/>
          </w:tcPr>
          <w:p w14:paraId="12DFCE92" w14:textId="593E50F1" w:rsidR="00DE3EDD" w:rsidRPr="00D34060" w:rsidRDefault="00DE3EDD" w:rsidP="00DE3EDD">
            <w:pPr>
              <w:spacing w:after="0" w:line="240" w:lineRule="auto"/>
              <w:jc w:val="center"/>
              <w:rPr>
                <w:rFonts w:ascii="Times New Roman" w:hAnsi="Times New Roman"/>
                <w:bCs/>
                <w:sz w:val="16"/>
                <w:szCs w:val="16"/>
              </w:rPr>
            </w:pPr>
            <w:r w:rsidRPr="00D34060">
              <w:rPr>
                <w:rFonts w:ascii="Times New Roman" w:hAnsi="Times New Roman"/>
                <w:bCs/>
                <w:sz w:val="16"/>
                <w:szCs w:val="16"/>
              </w:rPr>
              <w:t>92,5</w:t>
            </w:r>
          </w:p>
        </w:tc>
        <w:tc>
          <w:tcPr>
            <w:tcW w:w="195" w:type="pct"/>
            <w:vAlign w:val="center"/>
          </w:tcPr>
          <w:p w14:paraId="2F046CB0" w14:textId="2C65E273" w:rsidR="00DE3EDD" w:rsidRPr="00D34060" w:rsidRDefault="00DE3EDD" w:rsidP="00DE3EDD">
            <w:pPr>
              <w:spacing w:after="0" w:line="240" w:lineRule="auto"/>
              <w:jc w:val="center"/>
              <w:rPr>
                <w:rFonts w:ascii="Times New Roman" w:hAnsi="Times New Roman"/>
                <w:bCs/>
                <w:sz w:val="16"/>
                <w:szCs w:val="16"/>
              </w:rPr>
            </w:pPr>
            <w:r w:rsidRPr="00D34060">
              <w:rPr>
                <w:rFonts w:ascii="Times New Roman" w:hAnsi="Times New Roman"/>
                <w:bCs/>
                <w:sz w:val="16"/>
                <w:szCs w:val="16"/>
              </w:rPr>
              <w:t>91,5</w:t>
            </w:r>
          </w:p>
        </w:tc>
        <w:tc>
          <w:tcPr>
            <w:tcW w:w="193" w:type="pct"/>
            <w:vAlign w:val="center"/>
          </w:tcPr>
          <w:p w14:paraId="57CA77E0" w14:textId="353E26DE" w:rsidR="00DE3EDD" w:rsidRPr="00D34060" w:rsidRDefault="00DE3EDD" w:rsidP="00DE3EDD">
            <w:pPr>
              <w:spacing w:after="0" w:line="240" w:lineRule="auto"/>
              <w:jc w:val="center"/>
              <w:rPr>
                <w:rFonts w:ascii="Times New Roman" w:hAnsi="Times New Roman"/>
                <w:bCs/>
                <w:sz w:val="16"/>
                <w:szCs w:val="16"/>
              </w:rPr>
            </w:pPr>
            <w:r w:rsidRPr="00D34060">
              <w:rPr>
                <w:rFonts w:ascii="Times New Roman" w:hAnsi="Times New Roman"/>
                <w:bCs/>
                <w:sz w:val="16"/>
                <w:szCs w:val="16"/>
              </w:rPr>
              <w:t>93,5</w:t>
            </w:r>
          </w:p>
        </w:tc>
        <w:tc>
          <w:tcPr>
            <w:tcW w:w="185" w:type="pct"/>
            <w:vAlign w:val="center"/>
          </w:tcPr>
          <w:p w14:paraId="0D65A159" w14:textId="6659D6C6" w:rsidR="00DE3EDD" w:rsidRPr="00D34060" w:rsidRDefault="00DE3EDD" w:rsidP="00DE3EDD">
            <w:pPr>
              <w:spacing w:after="0" w:line="240" w:lineRule="auto"/>
              <w:jc w:val="center"/>
              <w:rPr>
                <w:rFonts w:ascii="Times New Roman" w:hAnsi="Times New Roman"/>
                <w:bCs/>
                <w:sz w:val="16"/>
                <w:szCs w:val="16"/>
              </w:rPr>
            </w:pPr>
            <w:r w:rsidRPr="00D34060">
              <w:rPr>
                <w:rFonts w:ascii="Times New Roman" w:hAnsi="Times New Roman"/>
                <w:bCs/>
                <w:sz w:val="16"/>
                <w:szCs w:val="16"/>
              </w:rPr>
              <w:t>90,6</w:t>
            </w:r>
          </w:p>
        </w:tc>
        <w:tc>
          <w:tcPr>
            <w:tcW w:w="183" w:type="pct"/>
            <w:vAlign w:val="center"/>
          </w:tcPr>
          <w:p w14:paraId="0EEB8610" w14:textId="1F9145B8" w:rsidR="00DE3EDD" w:rsidRPr="00D34060" w:rsidRDefault="00DE3EDD" w:rsidP="00DE3EDD">
            <w:pPr>
              <w:spacing w:after="0" w:line="240" w:lineRule="auto"/>
              <w:jc w:val="center"/>
              <w:rPr>
                <w:rFonts w:ascii="Times New Roman" w:hAnsi="Times New Roman"/>
                <w:bCs/>
                <w:sz w:val="16"/>
                <w:szCs w:val="16"/>
              </w:rPr>
            </w:pPr>
            <w:r w:rsidRPr="00D34060">
              <w:rPr>
                <w:rFonts w:ascii="Times New Roman" w:hAnsi="Times New Roman"/>
                <w:bCs/>
                <w:sz w:val="16"/>
                <w:szCs w:val="16"/>
              </w:rPr>
              <w:t>95,0</w:t>
            </w:r>
          </w:p>
        </w:tc>
      </w:tr>
      <w:tr w:rsidR="00D34060" w:rsidRPr="00D34060" w14:paraId="51BA73B1" w14:textId="77777777" w:rsidTr="00EA2BDE">
        <w:trPr>
          <w:trHeight w:val="139"/>
        </w:trPr>
        <w:tc>
          <w:tcPr>
            <w:tcW w:w="5000" w:type="pct"/>
            <w:gridSpan w:val="23"/>
            <w:vAlign w:val="center"/>
          </w:tcPr>
          <w:p w14:paraId="3FF9157F" w14:textId="77777777" w:rsidR="00DE3EDD" w:rsidRPr="00D34060" w:rsidRDefault="00DE3EDD" w:rsidP="00DE3EDD">
            <w:pPr>
              <w:spacing w:after="0" w:line="240" w:lineRule="auto"/>
              <w:jc w:val="center"/>
              <w:rPr>
                <w:rFonts w:ascii="Times New Roman" w:hAnsi="Times New Roman"/>
                <w:b/>
                <w:sz w:val="20"/>
                <w:szCs w:val="16"/>
              </w:rPr>
            </w:pPr>
            <w:r w:rsidRPr="00D34060">
              <w:rPr>
                <w:rFonts w:ascii="Times New Roman" w:hAnsi="Times New Roman"/>
                <w:b/>
                <w:sz w:val="20"/>
                <w:szCs w:val="16"/>
              </w:rPr>
              <w:t>Стратегическая задача 3. Экономический рост и повышение эффективности государственного управления</w:t>
            </w:r>
          </w:p>
        </w:tc>
      </w:tr>
      <w:tr w:rsidR="00D34060" w:rsidRPr="00D34060" w14:paraId="51B472FB" w14:textId="77777777" w:rsidTr="00BA709B">
        <w:trPr>
          <w:trHeight w:val="139"/>
        </w:trPr>
        <w:tc>
          <w:tcPr>
            <w:tcW w:w="365" w:type="pct"/>
            <w:vMerge w:val="restart"/>
            <w:shd w:val="clear" w:color="auto" w:fill="auto"/>
            <w:vAlign w:val="center"/>
          </w:tcPr>
          <w:p w14:paraId="78F51CDF" w14:textId="77777777" w:rsidR="00DE3EDD" w:rsidRPr="00D34060" w:rsidRDefault="00DE3EDD" w:rsidP="00DE3EDD">
            <w:pPr>
              <w:spacing w:after="0" w:line="240" w:lineRule="auto"/>
              <w:jc w:val="both"/>
              <w:rPr>
                <w:rFonts w:ascii="Times New Roman" w:hAnsi="Times New Roman"/>
                <w:sz w:val="16"/>
                <w:szCs w:val="16"/>
              </w:rPr>
            </w:pPr>
            <w:r w:rsidRPr="00D34060">
              <w:rPr>
                <w:rFonts w:ascii="Times New Roman" w:hAnsi="Times New Roman"/>
                <w:sz w:val="16"/>
                <w:szCs w:val="16"/>
              </w:rPr>
              <w:t>3.1 Повышение инвестиционной привлекательности Иркутской области</w:t>
            </w:r>
          </w:p>
        </w:tc>
        <w:tc>
          <w:tcPr>
            <w:tcW w:w="555" w:type="pct"/>
            <w:shd w:val="clear" w:color="auto" w:fill="auto"/>
            <w:vAlign w:val="center"/>
          </w:tcPr>
          <w:p w14:paraId="6E619377" w14:textId="77777777" w:rsidR="00DE3EDD" w:rsidRPr="00D34060" w:rsidRDefault="00DE3EDD" w:rsidP="00DE3EDD">
            <w:pPr>
              <w:spacing w:after="0" w:line="240" w:lineRule="auto"/>
              <w:jc w:val="both"/>
              <w:rPr>
                <w:rFonts w:ascii="Times New Roman" w:hAnsi="Times New Roman"/>
                <w:sz w:val="16"/>
                <w:szCs w:val="16"/>
              </w:rPr>
            </w:pPr>
            <w:r w:rsidRPr="00D34060">
              <w:rPr>
                <w:rFonts w:ascii="Times New Roman" w:hAnsi="Times New Roman"/>
                <w:sz w:val="16"/>
                <w:szCs w:val="16"/>
              </w:rPr>
              <w:t>Доля инвестиций в основной капитал в валовом региональном продукте</w:t>
            </w:r>
          </w:p>
        </w:tc>
        <w:tc>
          <w:tcPr>
            <w:tcW w:w="221" w:type="pct"/>
            <w:shd w:val="clear" w:color="auto" w:fill="auto"/>
            <w:vAlign w:val="center"/>
          </w:tcPr>
          <w:p w14:paraId="30633132" w14:textId="77777777"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w:t>
            </w:r>
          </w:p>
        </w:tc>
        <w:tc>
          <w:tcPr>
            <w:tcW w:w="191" w:type="pct"/>
            <w:shd w:val="clear" w:color="000000" w:fill="FFFFFF"/>
            <w:vAlign w:val="center"/>
          </w:tcPr>
          <w:p w14:paraId="68631378" w14:textId="2E7F4B61"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22,9</w:t>
            </w:r>
          </w:p>
        </w:tc>
        <w:tc>
          <w:tcPr>
            <w:tcW w:w="238" w:type="pct"/>
            <w:shd w:val="clear" w:color="000000" w:fill="FFFFFF"/>
            <w:vAlign w:val="center"/>
          </w:tcPr>
          <w:p w14:paraId="3BEEC74C" w14:textId="00EE8A08"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25,1</w:t>
            </w:r>
          </w:p>
        </w:tc>
        <w:tc>
          <w:tcPr>
            <w:tcW w:w="191" w:type="pct"/>
            <w:shd w:val="clear" w:color="auto" w:fill="auto"/>
            <w:vAlign w:val="center"/>
          </w:tcPr>
          <w:p w14:paraId="52608D3E" w14:textId="24BBB6AF"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 xml:space="preserve">24,6   </w:t>
            </w:r>
          </w:p>
        </w:tc>
        <w:tc>
          <w:tcPr>
            <w:tcW w:w="191" w:type="pct"/>
            <w:shd w:val="clear" w:color="auto" w:fill="auto"/>
            <w:vAlign w:val="center"/>
          </w:tcPr>
          <w:p w14:paraId="5D176D2C" w14:textId="505C1683"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 xml:space="preserve">25,2   </w:t>
            </w:r>
          </w:p>
        </w:tc>
        <w:tc>
          <w:tcPr>
            <w:tcW w:w="191" w:type="pct"/>
            <w:shd w:val="clear" w:color="auto" w:fill="auto"/>
            <w:vAlign w:val="center"/>
          </w:tcPr>
          <w:p w14:paraId="66C40F2B" w14:textId="77D88F9B"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 xml:space="preserve">25,0   </w:t>
            </w:r>
          </w:p>
        </w:tc>
        <w:tc>
          <w:tcPr>
            <w:tcW w:w="191" w:type="pct"/>
            <w:shd w:val="clear" w:color="000000" w:fill="FFFFFF"/>
            <w:vAlign w:val="center"/>
          </w:tcPr>
          <w:p w14:paraId="0A86CAD4" w14:textId="4A0A1C5A"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 xml:space="preserve">25,8   </w:t>
            </w:r>
          </w:p>
        </w:tc>
        <w:tc>
          <w:tcPr>
            <w:tcW w:w="191" w:type="pct"/>
            <w:shd w:val="clear" w:color="000000" w:fill="FFFFFF"/>
            <w:vAlign w:val="center"/>
          </w:tcPr>
          <w:p w14:paraId="701FD133" w14:textId="69A45022"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 xml:space="preserve">24,2   </w:t>
            </w:r>
          </w:p>
        </w:tc>
        <w:tc>
          <w:tcPr>
            <w:tcW w:w="191" w:type="pct"/>
            <w:shd w:val="clear" w:color="000000" w:fill="FFFFFF"/>
            <w:vAlign w:val="center"/>
          </w:tcPr>
          <w:p w14:paraId="0FA9757C" w14:textId="5361CA8C"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 xml:space="preserve">24,6   </w:t>
            </w:r>
          </w:p>
        </w:tc>
        <w:tc>
          <w:tcPr>
            <w:tcW w:w="191" w:type="pct"/>
            <w:shd w:val="clear" w:color="000000" w:fill="FFFFFF"/>
            <w:vAlign w:val="center"/>
          </w:tcPr>
          <w:p w14:paraId="730CD582" w14:textId="0080419D"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 xml:space="preserve">22,3   </w:t>
            </w:r>
          </w:p>
        </w:tc>
        <w:tc>
          <w:tcPr>
            <w:tcW w:w="191" w:type="pct"/>
            <w:shd w:val="clear" w:color="000000" w:fill="FFFFFF"/>
            <w:vAlign w:val="center"/>
          </w:tcPr>
          <w:p w14:paraId="4E67D6A9" w14:textId="00B024CB"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 xml:space="preserve">23,5   </w:t>
            </w:r>
          </w:p>
        </w:tc>
        <w:tc>
          <w:tcPr>
            <w:tcW w:w="191" w:type="pct"/>
            <w:shd w:val="clear" w:color="000000" w:fill="FFFFFF"/>
            <w:vAlign w:val="center"/>
          </w:tcPr>
          <w:p w14:paraId="00A2E3BF" w14:textId="7BCFFCAA"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 xml:space="preserve">22,2   </w:t>
            </w:r>
          </w:p>
        </w:tc>
        <w:tc>
          <w:tcPr>
            <w:tcW w:w="191" w:type="pct"/>
            <w:shd w:val="clear" w:color="000000" w:fill="FFFFFF"/>
            <w:vAlign w:val="center"/>
          </w:tcPr>
          <w:p w14:paraId="0407BB68" w14:textId="751D0775"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 xml:space="preserve">23,3   </w:t>
            </w:r>
          </w:p>
        </w:tc>
        <w:tc>
          <w:tcPr>
            <w:tcW w:w="191" w:type="pct"/>
            <w:shd w:val="clear" w:color="auto" w:fill="auto"/>
            <w:vAlign w:val="center"/>
          </w:tcPr>
          <w:p w14:paraId="37AD2DEB" w14:textId="51D548EA"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 xml:space="preserve">21,3   </w:t>
            </w:r>
          </w:p>
        </w:tc>
        <w:tc>
          <w:tcPr>
            <w:tcW w:w="191" w:type="pct"/>
            <w:shd w:val="clear" w:color="auto" w:fill="auto"/>
            <w:vAlign w:val="center"/>
          </w:tcPr>
          <w:p w14:paraId="09C76AFF" w14:textId="7E5B17F0"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 xml:space="preserve">23,8  </w:t>
            </w:r>
          </w:p>
        </w:tc>
        <w:tc>
          <w:tcPr>
            <w:tcW w:w="191" w:type="pct"/>
            <w:shd w:val="clear" w:color="auto" w:fill="auto"/>
            <w:vAlign w:val="center"/>
          </w:tcPr>
          <w:p w14:paraId="42606BF6" w14:textId="07B257B7"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 xml:space="preserve">21,4   </w:t>
            </w:r>
          </w:p>
        </w:tc>
        <w:tc>
          <w:tcPr>
            <w:tcW w:w="191" w:type="pct"/>
            <w:shd w:val="clear" w:color="auto" w:fill="auto"/>
            <w:vAlign w:val="center"/>
          </w:tcPr>
          <w:p w14:paraId="081AA678" w14:textId="5FDBAEF7"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 xml:space="preserve">23,4   </w:t>
            </w:r>
          </w:p>
        </w:tc>
        <w:tc>
          <w:tcPr>
            <w:tcW w:w="195" w:type="pct"/>
            <w:vAlign w:val="center"/>
          </w:tcPr>
          <w:p w14:paraId="017104DE" w14:textId="09D42F5F"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 xml:space="preserve">21,3   </w:t>
            </w:r>
          </w:p>
        </w:tc>
        <w:tc>
          <w:tcPr>
            <w:tcW w:w="193" w:type="pct"/>
            <w:vAlign w:val="center"/>
          </w:tcPr>
          <w:p w14:paraId="67D45FC2" w14:textId="2C2A09BC"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 xml:space="preserve">22,8   </w:t>
            </w:r>
          </w:p>
        </w:tc>
        <w:tc>
          <w:tcPr>
            <w:tcW w:w="185" w:type="pct"/>
            <w:vAlign w:val="center"/>
          </w:tcPr>
          <w:p w14:paraId="596A8EA3" w14:textId="63C429F1"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 xml:space="preserve">21,4   </w:t>
            </w:r>
          </w:p>
        </w:tc>
        <w:tc>
          <w:tcPr>
            <w:tcW w:w="183" w:type="pct"/>
            <w:vAlign w:val="center"/>
          </w:tcPr>
          <w:p w14:paraId="67EEDD80" w14:textId="7789E8AD"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 xml:space="preserve">22,3   </w:t>
            </w:r>
          </w:p>
        </w:tc>
      </w:tr>
      <w:tr w:rsidR="00D34060" w:rsidRPr="00D34060" w14:paraId="16CDA008" w14:textId="77777777" w:rsidTr="00BA709B">
        <w:trPr>
          <w:trHeight w:val="139"/>
        </w:trPr>
        <w:tc>
          <w:tcPr>
            <w:tcW w:w="365" w:type="pct"/>
            <w:vMerge/>
            <w:vAlign w:val="center"/>
          </w:tcPr>
          <w:p w14:paraId="12ABEE37" w14:textId="77777777" w:rsidR="00DE3EDD" w:rsidRPr="00D34060" w:rsidRDefault="00DE3EDD" w:rsidP="00DE3EDD">
            <w:pPr>
              <w:spacing w:after="0" w:line="240" w:lineRule="auto"/>
              <w:jc w:val="both"/>
              <w:rPr>
                <w:rFonts w:ascii="Times New Roman" w:hAnsi="Times New Roman"/>
                <w:sz w:val="16"/>
                <w:szCs w:val="16"/>
              </w:rPr>
            </w:pPr>
          </w:p>
        </w:tc>
        <w:tc>
          <w:tcPr>
            <w:tcW w:w="555" w:type="pct"/>
            <w:shd w:val="clear" w:color="auto" w:fill="auto"/>
            <w:vAlign w:val="center"/>
          </w:tcPr>
          <w:p w14:paraId="68DE5E17" w14:textId="77777777" w:rsidR="00DE3EDD" w:rsidRPr="00D34060" w:rsidRDefault="00DE3EDD" w:rsidP="00DE3EDD">
            <w:pPr>
              <w:spacing w:after="0" w:line="240" w:lineRule="auto"/>
              <w:jc w:val="both"/>
              <w:rPr>
                <w:rFonts w:ascii="Times New Roman" w:hAnsi="Times New Roman"/>
                <w:sz w:val="16"/>
                <w:szCs w:val="16"/>
              </w:rPr>
            </w:pPr>
            <w:r w:rsidRPr="00D34060">
              <w:rPr>
                <w:rFonts w:ascii="Times New Roman" w:hAnsi="Times New Roman"/>
                <w:sz w:val="16"/>
                <w:szCs w:val="16"/>
              </w:rPr>
              <w:t>Интегральный индекс Иркутской области в национальном рейтинге состояния инвестиционного климата в субъектах Российской Федерации</w:t>
            </w:r>
          </w:p>
        </w:tc>
        <w:tc>
          <w:tcPr>
            <w:tcW w:w="221" w:type="pct"/>
            <w:shd w:val="clear" w:color="auto" w:fill="auto"/>
            <w:vAlign w:val="center"/>
          </w:tcPr>
          <w:p w14:paraId="35CC7558" w14:textId="77777777"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место в рейтинге субъектов</w:t>
            </w:r>
          </w:p>
        </w:tc>
        <w:tc>
          <w:tcPr>
            <w:tcW w:w="191" w:type="pct"/>
            <w:shd w:val="clear" w:color="000000" w:fill="FFFFFF"/>
            <w:vAlign w:val="center"/>
          </w:tcPr>
          <w:p w14:paraId="7FBE7467" w14:textId="7B312360"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65</w:t>
            </w:r>
          </w:p>
        </w:tc>
        <w:tc>
          <w:tcPr>
            <w:tcW w:w="238" w:type="pct"/>
            <w:shd w:val="clear" w:color="000000" w:fill="FFFFFF"/>
            <w:vAlign w:val="center"/>
          </w:tcPr>
          <w:p w14:paraId="48847F8A" w14:textId="272711D6"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63</w:t>
            </w:r>
          </w:p>
        </w:tc>
        <w:tc>
          <w:tcPr>
            <w:tcW w:w="191" w:type="pct"/>
            <w:shd w:val="clear" w:color="auto" w:fill="auto"/>
            <w:vAlign w:val="center"/>
          </w:tcPr>
          <w:p w14:paraId="1E1DAF2C" w14:textId="20E4113E"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60</w:t>
            </w:r>
          </w:p>
        </w:tc>
        <w:tc>
          <w:tcPr>
            <w:tcW w:w="191" w:type="pct"/>
            <w:shd w:val="clear" w:color="auto" w:fill="auto"/>
            <w:vAlign w:val="center"/>
          </w:tcPr>
          <w:p w14:paraId="73D5DCE2" w14:textId="68762A79"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55 </w:t>
            </w:r>
          </w:p>
        </w:tc>
        <w:tc>
          <w:tcPr>
            <w:tcW w:w="191" w:type="pct"/>
            <w:shd w:val="clear" w:color="auto" w:fill="auto"/>
            <w:vAlign w:val="center"/>
          </w:tcPr>
          <w:p w14:paraId="6E87C941" w14:textId="18485194"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 58</w:t>
            </w:r>
          </w:p>
        </w:tc>
        <w:tc>
          <w:tcPr>
            <w:tcW w:w="191" w:type="pct"/>
            <w:shd w:val="clear" w:color="000000" w:fill="FFFFFF"/>
            <w:vAlign w:val="center"/>
          </w:tcPr>
          <w:p w14:paraId="6A40A5E4" w14:textId="296E6AA4"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50 </w:t>
            </w:r>
          </w:p>
        </w:tc>
        <w:tc>
          <w:tcPr>
            <w:tcW w:w="191" w:type="pct"/>
            <w:shd w:val="clear" w:color="000000" w:fill="FFFFFF"/>
            <w:vAlign w:val="center"/>
          </w:tcPr>
          <w:p w14:paraId="4D290F98" w14:textId="0BFDE12F"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55</w:t>
            </w:r>
          </w:p>
        </w:tc>
        <w:tc>
          <w:tcPr>
            <w:tcW w:w="191" w:type="pct"/>
            <w:shd w:val="clear" w:color="000000" w:fill="FFFFFF"/>
            <w:vAlign w:val="center"/>
          </w:tcPr>
          <w:p w14:paraId="3B48060C" w14:textId="25B4861E"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45 </w:t>
            </w:r>
          </w:p>
        </w:tc>
        <w:tc>
          <w:tcPr>
            <w:tcW w:w="191" w:type="pct"/>
            <w:shd w:val="clear" w:color="000000" w:fill="FFFFFF"/>
            <w:vAlign w:val="center"/>
          </w:tcPr>
          <w:p w14:paraId="551CCD4E" w14:textId="1989EFAA"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50</w:t>
            </w:r>
          </w:p>
        </w:tc>
        <w:tc>
          <w:tcPr>
            <w:tcW w:w="191" w:type="pct"/>
            <w:shd w:val="clear" w:color="000000" w:fill="FFFFFF"/>
            <w:vAlign w:val="center"/>
          </w:tcPr>
          <w:p w14:paraId="4CFD0619" w14:textId="5BBBFA2A"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40 </w:t>
            </w:r>
          </w:p>
        </w:tc>
        <w:tc>
          <w:tcPr>
            <w:tcW w:w="191" w:type="pct"/>
            <w:shd w:val="clear" w:color="000000" w:fill="FFFFFF"/>
            <w:vAlign w:val="center"/>
          </w:tcPr>
          <w:p w14:paraId="21DFC1FA" w14:textId="5578F9F1"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45</w:t>
            </w:r>
          </w:p>
        </w:tc>
        <w:tc>
          <w:tcPr>
            <w:tcW w:w="191" w:type="pct"/>
            <w:shd w:val="clear" w:color="000000" w:fill="FFFFFF"/>
            <w:vAlign w:val="center"/>
          </w:tcPr>
          <w:p w14:paraId="202165F2" w14:textId="1D1986D8"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35</w:t>
            </w:r>
          </w:p>
        </w:tc>
        <w:tc>
          <w:tcPr>
            <w:tcW w:w="191" w:type="pct"/>
            <w:shd w:val="clear" w:color="auto" w:fill="auto"/>
            <w:vAlign w:val="center"/>
          </w:tcPr>
          <w:p w14:paraId="3C50AB63" w14:textId="7756BC58"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40</w:t>
            </w:r>
          </w:p>
        </w:tc>
        <w:tc>
          <w:tcPr>
            <w:tcW w:w="191" w:type="pct"/>
            <w:shd w:val="clear" w:color="auto" w:fill="auto"/>
            <w:vAlign w:val="center"/>
          </w:tcPr>
          <w:p w14:paraId="7DCBD0D3" w14:textId="55847ECB"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30</w:t>
            </w:r>
          </w:p>
        </w:tc>
        <w:tc>
          <w:tcPr>
            <w:tcW w:w="191" w:type="pct"/>
            <w:shd w:val="clear" w:color="auto" w:fill="auto"/>
            <w:vAlign w:val="center"/>
          </w:tcPr>
          <w:p w14:paraId="0F172305" w14:textId="57011147"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35</w:t>
            </w:r>
          </w:p>
        </w:tc>
        <w:tc>
          <w:tcPr>
            <w:tcW w:w="191" w:type="pct"/>
            <w:shd w:val="clear" w:color="auto" w:fill="auto"/>
            <w:vAlign w:val="center"/>
          </w:tcPr>
          <w:p w14:paraId="05A72DBE" w14:textId="5F00C155"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25 </w:t>
            </w:r>
          </w:p>
        </w:tc>
        <w:tc>
          <w:tcPr>
            <w:tcW w:w="195" w:type="pct"/>
            <w:vAlign w:val="center"/>
          </w:tcPr>
          <w:p w14:paraId="79928AF7" w14:textId="3B05D357"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30</w:t>
            </w:r>
          </w:p>
        </w:tc>
        <w:tc>
          <w:tcPr>
            <w:tcW w:w="193" w:type="pct"/>
            <w:vAlign w:val="center"/>
          </w:tcPr>
          <w:p w14:paraId="05EA27BC" w14:textId="698974F0"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20</w:t>
            </w:r>
          </w:p>
        </w:tc>
        <w:tc>
          <w:tcPr>
            <w:tcW w:w="185" w:type="pct"/>
            <w:vAlign w:val="center"/>
          </w:tcPr>
          <w:p w14:paraId="03031079" w14:textId="59580E34"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25</w:t>
            </w:r>
          </w:p>
        </w:tc>
        <w:tc>
          <w:tcPr>
            <w:tcW w:w="183" w:type="pct"/>
            <w:vAlign w:val="center"/>
          </w:tcPr>
          <w:p w14:paraId="279B95C6" w14:textId="2225B3C3"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15</w:t>
            </w:r>
          </w:p>
        </w:tc>
      </w:tr>
      <w:tr w:rsidR="00D34060" w:rsidRPr="00D34060" w14:paraId="244919BA" w14:textId="77777777" w:rsidTr="00BA709B">
        <w:trPr>
          <w:trHeight w:val="139"/>
        </w:trPr>
        <w:tc>
          <w:tcPr>
            <w:tcW w:w="365" w:type="pct"/>
            <w:vMerge w:val="restart"/>
            <w:vAlign w:val="center"/>
          </w:tcPr>
          <w:p w14:paraId="698107E1" w14:textId="77777777" w:rsidR="00DE3EDD" w:rsidRPr="00D34060" w:rsidRDefault="00DE3EDD" w:rsidP="00DE3EDD">
            <w:pPr>
              <w:spacing w:after="0" w:line="240" w:lineRule="auto"/>
              <w:jc w:val="both"/>
              <w:rPr>
                <w:rFonts w:ascii="Times New Roman" w:hAnsi="Times New Roman"/>
                <w:sz w:val="16"/>
                <w:szCs w:val="16"/>
              </w:rPr>
            </w:pPr>
            <w:r w:rsidRPr="00D34060">
              <w:rPr>
                <w:rFonts w:ascii="Times New Roman" w:hAnsi="Times New Roman"/>
                <w:sz w:val="16"/>
                <w:szCs w:val="16"/>
              </w:rPr>
              <w:t xml:space="preserve">3.2. Развитие </w:t>
            </w:r>
            <w:r w:rsidRPr="00D34060">
              <w:rPr>
                <w:rFonts w:ascii="Times New Roman" w:hAnsi="Times New Roman"/>
                <w:sz w:val="16"/>
                <w:szCs w:val="16"/>
              </w:rPr>
              <w:lastRenderedPageBreak/>
              <w:t>сферы малого и среднего предпринимательства как одного из факторов улучшения отраслевой структуры экономики, социального развития и обеспечения стабильно высокого уровня занятости</w:t>
            </w:r>
          </w:p>
        </w:tc>
        <w:tc>
          <w:tcPr>
            <w:tcW w:w="555" w:type="pct"/>
            <w:shd w:val="clear" w:color="auto" w:fill="auto"/>
            <w:vAlign w:val="center"/>
          </w:tcPr>
          <w:p w14:paraId="16182CB1" w14:textId="77777777" w:rsidR="00DE3EDD" w:rsidRPr="00D34060" w:rsidRDefault="00DE3EDD" w:rsidP="00DE3EDD">
            <w:pPr>
              <w:spacing w:after="0" w:line="240" w:lineRule="auto"/>
              <w:jc w:val="both"/>
              <w:rPr>
                <w:rFonts w:ascii="Times New Roman" w:hAnsi="Times New Roman"/>
                <w:sz w:val="16"/>
                <w:szCs w:val="16"/>
              </w:rPr>
            </w:pPr>
            <w:r w:rsidRPr="00D34060">
              <w:rPr>
                <w:rFonts w:ascii="Times New Roman" w:hAnsi="Times New Roman"/>
                <w:sz w:val="16"/>
                <w:szCs w:val="16"/>
              </w:rPr>
              <w:lastRenderedPageBreak/>
              <w:t xml:space="preserve">Численность занятых в сфере </w:t>
            </w:r>
            <w:r w:rsidRPr="00D34060">
              <w:rPr>
                <w:rFonts w:ascii="Times New Roman" w:hAnsi="Times New Roman"/>
                <w:sz w:val="16"/>
                <w:szCs w:val="16"/>
              </w:rPr>
              <w:lastRenderedPageBreak/>
              <w:t>малого и среднего предпринимательства, включая индивидуальных предпринимателей</w:t>
            </w:r>
          </w:p>
        </w:tc>
        <w:tc>
          <w:tcPr>
            <w:tcW w:w="221" w:type="pct"/>
            <w:shd w:val="clear" w:color="auto" w:fill="auto"/>
            <w:vAlign w:val="center"/>
          </w:tcPr>
          <w:p w14:paraId="38772FA2" w14:textId="77777777"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lastRenderedPageBreak/>
              <w:t>тыс. чел.</w:t>
            </w:r>
          </w:p>
        </w:tc>
        <w:tc>
          <w:tcPr>
            <w:tcW w:w="191" w:type="pct"/>
            <w:shd w:val="clear" w:color="000000" w:fill="FFFFFF"/>
            <w:vAlign w:val="center"/>
          </w:tcPr>
          <w:p w14:paraId="4F6B2F92" w14:textId="5DEDE713" w:rsidR="00DE3EDD" w:rsidRPr="00D34060" w:rsidRDefault="00DE3EDD" w:rsidP="00DE3EDD">
            <w:pPr>
              <w:spacing w:after="0" w:line="240" w:lineRule="auto"/>
              <w:jc w:val="center"/>
              <w:rPr>
                <w:rFonts w:ascii="Times New Roman" w:hAnsi="Times New Roman"/>
                <w:sz w:val="14"/>
                <w:szCs w:val="16"/>
              </w:rPr>
            </w:pPr>
            <w:r w:rsidRPr="00D34060">
              <w:rPr>
                <w:rFonts w:ascii="Times New Roman" w:hAnsi="Times New Roman"/>
                <w:sz w:val="14"/>
                <w:szCs w:val="16"/>
              </w:rPr>
              <w:t>274,2</w:t>
            </w:r>
          </w:p>
        </w:tc>
        <w:tc>
          <w:tcPr>
            <w:tcW w:w="238" w:type="pct"/>
            <w:shd w:val="clear" w:color="000000" w:fill="FFFFFF"/>
            <w:vAlign w:val="center"/>
          </w:tcPr>
          <w:p w14:paraId="5E0CC616" w14:textId="0458A8C3" w:rsidR="00DE3EDD" w:rsidRPr="00D34060" w:rsidRDefault="00DE3EDD" w:rsidP="00DE3EDD">
            <w:pPr>
              <w:spacing w:after="0" w:line="240" w:lineRule="auto"/>
              <w:jc w:val="center"/>
              <w:rPr>
                <w:rFonts w:ascii="Times New Roman" w:hAnsi="Times New Roman"/>
                <w:sz w:val="14"/>
                <w:szCs w:val="16"/>
              </w:rPr>
            </w:pPr>
            <w:r w:rsidRPr="00D34060">
              <w:rPr>
                <w:rFonts w:ascii="Times New Roman" w:hAnsi="Times New Roman"/>
                <w:sz w:val="14"/>
                <w:szCs w:val="16"/>
              </w:rPr>
              <w:t>274,4</w:t>
            </w:r>
          </w:p>
        </w:tc>
        <w:tc>
          <w:tcPr>
            <w:tcW w:w="191" w:type="pct"/>
            <w:shd w:val="clear" w:color="auto" w:fill="auto"/>
            <w:vAlign w:val="center"/>
          </w:tcPr>
          <w:p w14:paraId="2B180FDD" w14:textId="69DCC3A1" w:rsidR="00DE3EDD" w:rsidRPr="00D34060" w:rsidRDefault="00DE3EDD" w:rsidP="00DE3EDD">
            <w:pPr>
              <w:spacing w:after="0" w:line="240" w:lineRule="auto"/>
              <w:jc w:val="center"/>
              <w:rPr>
                <w:rFonts w:ascii="Times New Roman" w:hAnsi="Times New Roman"/>
                <w:sz w:val="14"/>
                <w:szCs w:val="16"/>
              </w:rPr>
            </w:pPr>
            <w:r w:rsidRPr="00D34060">
              <w:rPr>
                <w:rFonts w:ascii="Times New Roman" w:hAnsi="Times New Roman"/>
                <w:sz w:val="14"/>
                <w:szCs w:val="16"/>
              </w:rPr>
              <w:t>277,2</w:t>
            </w:r>
          </w:p>
        </w:tc>
        <w:tc>
          <w:tcPr>
            <w:tcW w:w="191" w:type="pct"/>
            <w:shd w:val="clear" w:color="auto" w:fill="auto"/>
            <w:vAlign w:val="center"/>
          </w:tcPr>
          <w:p w14:paraId="55254AE7" w14:textId="0CD64AD8" w:rsidR="00DE3EDD" w:rsidRPr="00D34060" w:rsidRDefault="00DE3EDD" w:rsidP="00DE3EDD">
            <w:pPr>
              <w:spacing w:after="0" w:line="240" w:lineRule="auto"/>
              <w:jc w:val="center"/>
              <w:rPr>
                <w:rFonts w:ascii="Times New Roman" w:hAnsi="Times New Roman"/>
                <w:sz w:val="14"/>
                <w:szCs w:val="16"/>
              </w:rPr>
            </w:pPr>
            <w:r w:rsidRPr="00D34060">
              <w:rPr>
                <w:rFonts w:ascii="Times New Roman" w:hAnsi="Times New Roman"/>
                <w:sz w:val="14"/>
                <w:szCs w:val="16"/>
              </w:rPr>
              <w:t>301,0</w:t>
            </w:r>
          </w:p>
        </w:tc>
        <w:tc>
          <w:tcPr>
            <w:tcW w:w="191" w:type="pct"/>
            <w:shd w:val="clear" w:color="auto" w:fill="auto"/>
            <w:vAlign w:val="center"/>
          </w:tcPr>
          <w:p w14:paraId="12B773E9" w14:textId="2C3D0277" w:rsidR="00DE3EDD" w:rsidRPr="00D34060" w:rsidRDefault="00DE3EDD" w:rsidP="00DE3EDD">
            <w:pPr>
              <w:spacing w:after="0" w:line="240" w:lineRule="auto"/>
              <w:jc w:val="center"/>
              <w:rPr>
                <w:rFonts w:ascii="Times New Roman" w:hAnsi="Times New Roman"/>
                <w:sz w:val="14"/>
                <w:szCs w:val="16"/>
              </w:rPr>
            </w:pPr>
            <w:r w:rsidRPr="00D34060">
              <w:rPr>
                <w:rFonts w:ascii="Times New Roman" w:hAnsi="Times New Roman"/>
                <w:sz w:val="14"/>
                <w:szCs w:val="16"/>
              </w:rPr>
              <w:t>279,9</w:t>
            </w:r>
          </w:p>
        </w:tc>
        <w:tc>
          <w:tcPr>
            <w:tcW w:w="191" w:type="pct"/>
            <w:shd w:val="clear" w:color="000000" w:fill="FFFFFF"/>
            <w:vAlign w:val="center"/>
          </w:tcPr>
          <w:p w14:paraId="22E66C04" w14:textId="43795849" w:rsidR="00DE3EDD" w:rsidRPr="00D34060" w:rsidRDefault="00DE3EDD" w:rsidP="00DE3EDD">
            <w:pPr>
              <w:spacing w:after="0" w:line="240" w:lineRule="auto"/>
              <w:jc w:val="center"/>
              <w:rPr>
                <w:rFonts w:ascii="Times New Roman" w:hAnsi="Times New Roman"/>
                <w:sz w:val="14"/>
                <w:szCs w:val="16"/>
              </w:rPr>
            </w:pPr>
            <w:r w:rsidRPr="00D34060">
              <w:rPr>
                <w:rFonts w:ascii="Times New Roman" w:hAnsi="Times New Roman"/>
                <w:sz w:val="14"/>
                <w:szCs w:val="16"/>
              </w:rPr>
              <w:t>318,0</w:t>
            </w:r>
          </w:p>
        </w:tc>
        <w:tc>
          <w:tcPr>
            <w:tcW w:w="191" w:type="pct"/>
            <w:shd w:val="clear" w:color="000000" w:fill="FFFFFF"/>
            <w:vAlign w:val="center"/>
          </w:tcPr>
          <w:p w14:paraId="7CCA9C08" w14:textId="337D4F25" w:rsidR="00DE3EDD" w:rsidRPr="00D34060" w:rsidRDefault="00DE3EDD" w:rsidP="00DE3EDD">
            <w:pPr>
              <w:spacing w:after="0" w:line="240" w:lineRule="auto"/>
              <w:jc w:val="center"/>
              <w:rPr>
                <w:rFonts w:ascii="Times New Roman" w:hAnsi="Times New Roman"/>
                <w:sz w:val="14"/>
                <w:szCs w:val="16"/>
              </w:rPr>
            </w:pPr>
            <w:r w:rsidRPr="00D34060">
              <w:rPr>
                <w:rFonts w:ascii="Times New Roman" w:hAnsi="Times New Roman"/>
                <w:sz w:val="14"/>
                <w:szCs w:val="16"/>
              </w:rPr>
              <w:t>282,7</w:t>
            </w:r>
          </w:p>
        </w:tc>
        <w:tc>
          <w:tcPr>
            <w:tcW w:w="191" w:type="pct"/>
            <w:shd w:val="clear" w:color="000000" w:fill="FFFFFF"/>
            <w:vAlign w:val="center"/>
          </w:tcPr>
          <w:p w14:paraId="03D0E329" w14:textId="0DBF50BA" w:rsidR="00DE3EDD" w:rsidRPr="00D34060" w:rsidRDefault="00DE3EDD" w:rsidP="00DE3EDD">
            <w:pPr>
              <w:spacing w:after="0" w:line="240" w:lineRule="auto"/>
              <w:jc w:val="center"/>
              <w:rPr>
                <w:rFonts w:ascii="Times New Roman" w:hAnsi="Times New Roman"/>
                <w:sz w:val="14"/>
                <w:szCs w:val="16"/>
              </w:rPr>
            </w:pPr>
            <w:r w:rsidRPr="00D34060">
              <w:rPr>
                <w:rFonts w:ascii="Times New Roman" w:hAnsi="Times New Roman"/>
                <w:sz w:val="14"/>
                <w:szCs w:val="16"/>
              </w:rPr>
              <w:t>333,0</w:t>
            </w:r>
          </w:p>
        </w:tc>
        <w:tc>
          <w:tcPr>
            <w:tcW w:w="191" w:type="pct"/>
            <w:shd w:val="clear" w:color="000000" w:fill="FFFFFF"/>
            <w:vAlign w:val="center"/>
          </w:tcPr>
          <w:p w14:paraId="7FA73FEE" w14:textId="3A3F79E0" w:rsidR="00DE3EDD" w:rsidRPr="00D34060" w:rsidRDefault="00DE3EDD" w:rsidP="00DE3EDD">
            <w:pPr>
              <w:spacing w:after="0" w:line="240" w:lineRule="auto"/>
              <w:jc w:val="center"/>
              <w:rPr>
                <w:rFonts w:ascii="Times New Roman" w:hAnsi="Times New Roman"/>
                <w:sz w:val="14"/>
                <w:szCs w:val="16"/>
              </w:rPr>
            </w:pPr>
            <w:r w:rsidRPr="00D34060">
              <w:rPr>
                <w:rFonts w:ascii="Times New Roman" w:hAnsi="Times New Roman"/>
                <w:sz w:val="14"/>
                <w:szCs w:val="16"/>
              </w:rPr>
              <w:t>285,6</w:t>
            </w:r>
          </w:p>
        </w:tc>
        <w:tc>
          <w:tcPr>
            <w:tcW w:w="191" w:type="pct"/>
            <w:shd w:val="clear" w:color="000000" w:fill="FFFFFF"/>
            <w:vAlign w:val="center"/>
          </w:tcPr>
          <w:p w14:paraId="4E4C9BD3" w14:textId="3AB7956B" w:rsidR="00DE3EDD" w:rsidRPr="00D34060" w:rsidRDefault="00DE3EDD" w:rsidP="00DE3EDD">
            <w:pPr>
              <w:spacing w:after="0" w:line="240" w:lineRule="auto"/>
              <w:jc w:val="center"/>
              <w:rPr>
                <w:rFonts w:ascii="Times New Roman" w:hAnsi="Times New Roman"/>
                <w:sz w:val="14"/>
                <w:szCs w:val="16"/>
              </w:rPr>
            </w:pPr>
            <w:r w:rsidRPr="00D34060">
              <w:rPr>
                <w:rFonts w:ascii="Times New Roman" w:hAnsi="Times New Roman"/>
                <w:sz w:val="14"/>
                <w:szCs w:val="16"/>
              </w:rPr>
              <w:t>346,0</w:t>
            </w:r>
          </w:p>
        </w:tc>
        <w:tc>
          <w:tcPr>
            <w:tcW w:w="191" w:type="pct"/>
            <w:shd w:val="clear" w:color="000000" w:fill="FFFFFF"/>
            <w:vAlign w:val="center"/>
          </w:tcPr>
          <w:p w14:paraId="6C02CBFC" w14:textId="08A29978" w:rsidR="00DE3EDD" w:rsidRPr="00D34060" w:rsidRDefault="00DE3EDD" w:rsidP="00DE3EDD">
            <w:pPr>
              <w:spacing w:after="0" w:line="240" w:lineRule="auto"/>
              <w:jc w:val="center"/>
              <w:rPr>
                <w:rFonts w:ascii="Times New Roman" w:hAnsi="Times New Roman"/>
                <w:sz w:val="14"/>
                <w:szCs w:val="16"/>
              </w:rPr>
            </w:pPr>
            <w:r w:rsidRPr="00D34060">
              <w:rPr>
                <w:rFonts w:ascii="Times New Roman" w:hAnsi="Times New Roman"/>
                <w:sz w:val="14"/>
                <w:szCs w:val="16"/>
              </w:rPr>
              <w:t>288,4</w:t>
            </w:r>
          </w:p>
        </w:tc>
        <w:tc>
          <w:tcPr>
            <w:tcW w:w="191" w:type="pct"/>
            <w:shd w:val="clear" w:color="000000" w:fill="FFFFFF"/>
            <w:vAlign w:val="center"/>
          </w:tcPr>
          <w:p w14:paraId="425876B0" w14:textId="7F521B3D" w:rsidR="00DE3EDD" w:rsidRPr="00D34060" w:rsidRDefault="00DE3EDD" w:rsidP="00DE3EDD">
            <w:pPr>
              <w:spacing w:after="0" w:line="240" w:lineRule="auto"/>
              <w:jc w:val="center"/>
              <w:rPr>
                <w:rFonts w:ascii="Times New Roman" w:hAnsi="Times New Roman"/>
                <w:sz w:val="14"/>
                <w:szCs w:val="16"/>
              </w:rPr>
            </w:pPr>
            <w:r w:rsidRPr="00D34060">
              <w:rPr>
                <w:rFonts w:ascii="Times New Roman" w:hAnsi="Times New Roman"/>
                <w:sz w:val="14"/>
                <w:szCs w:val="16"/>
              </w:rPr>
              <w:t>357,0</w:t>
            </w:r>
          </w:p>
        </w:tc>
        <w:tc>
          <w:tcPr>
            <w:tcW w:w="191" w:type="pct"/>
            <w:shd w:val="clear" w:color="auto" w:fill="auto"/>
            <w:vAlign w:val="center"/>
          </w:tcPr>
          <w:p w14:paraId="56CE0664" w14:textId="7576CD72" w:rsidR="00DE3EDD" w:rsidRPr="00D34060" w:rsidRDefault="00DE3EDD" w:rsidP="00DE3EDD">
            <w:pPr>
              <w:spacing w:after="0" w:line="240" w:lineRule="auto"/>
              <w:jc w:val="center"/>
              <w:rPr>
                <w:rFonts w:ascii="Times New Roman" w:hAnsi="Times New Roman"/>
                <w:sz w:val="14"/>
                <w:szCs w:val="16"/>
              </w:rPr>
            </w:pPr>
            <w:r w:rsidRPr="00D34060">
              <w:rPr>
                <w:rFonts w:ascii="Times New Roman" w:hAnsi="Times New Roman"/>
                <w:sz w:val="14"/>
                <w:szCs w:val="16"/>
              </w:rPr>
              <w:t>297,2</w:t>
            </w:r>
          </w:p>
        </w:tc>
        <w:tc>
          <w:tcPr>
            <w:tcW w:w="191" w:type="pct"/>
            <w:shd w:val="clear" w:color="auto" w:fill="auto"/>
            <w:vAlign w:val="center"/>
          </w:tcPr>
          <w:p w14:paraId="38D81CF8" w14:textId="4A83269A" w:rsidR="00DE3EDD" w:rsidRPr="00D34060" w:rsidRDefault="00DE3EDD" w:rsidP="00DE3EDD">
            <w:pPr>
              <w:spacing w:after="0" w:line="240" w:lineRule="auto"/>
              <w:jc w:val="center"/>
              <w:rPr>
                <w:rFonts w:ascii="Times New Roman" w:hAnsi="Times New Roman"/>
                <w:sz w:val="14"/>
                <w:szCs w:val="16"/>
              </w:rPr>
            </w:pPr>
            <w:r w:rsidRPr="00D34060">
              <w:rPr>
                <w:rFonts w:ascii="Times New Roman" w:hAnsi="Times New Roman"/>
                <w:sz w:val="14"/>
                <w:szCs w:val="16"/>
              </w:rPr>
              <w:t>367,8</w:t>
            </w:r>
          </w:p>
        </w:tc>
        <w:tc>
          <w:tcPr>
            <w:tcW w:w="191" w:type="pct"/>
            <w:shd w:val="clear" w:color="auto" w:fill="auto"/>
            <w:vAlign w:val="center"/>
          </w:tcPr>
          <w:p w14:paraId="55DC2C7C" w14:textId="7B2D7706" w:rsidR="00DE3EDD" w:rsidRPr="00D34060" w:rsidRDefault="00DE3EDD" w:rsidP="00DE3EDD">
            <w:pPr>
              <w:spacing w:after="0" w:line="240" w:lineRule="auto"/>
              <w:jc w:val="center"/>
              <w:rPr>
                <w:rFonts w:ascii="Times New Roman" w:hAnsi="Times New Roman"/>
                <w:sz w:val="14"/>
                <w:szCs w:val="16"/>
              </w:rPr>
            </w:pPr>
            <w:r w:rsidRPr="00D34060">
              <w:rPr>
                <w:rFonts w:ascii="Times New Roman" w:hAnsi="Times New Roman"/>
                <w:sz w:val="14"/>
                <w:szCs w:val="16"/>
              </w:rPr>
              <w:t>306,2</w:t>
            </w:r>
          </w:p>
        </w:tc>
        <w:tc>
          <w:tcPr>
            <w:tcW w:w="191" w:type="pct"/>
            <w:shd w:val="clear" w:color="auto" w:fill="auto"/>
            <w:vAlign w:val="center"/>
          </w:tcPr>
          <w:p w14:paraId="7AA37B71" w14:textId="0EA5EC1D" w:rsidR="00DE3EDD" w:rsidRPr="00D34060" w:rsidRDefault="00DE3EDD" w:rsidP="00DE3EDD">
            <w:pPr>
              <w:spacing w:after="0" w:line="240" w:lineRule="auto"/>
              <w:jc w:val="center"/>
              <w:rPr>
                <w:rFonts w:ascii="Times New Roman" w:hAnsi="Times New Roman"/>
                <w:sz w:val="14"/>
                <w:szCs w:val="16"/>
              </w:rPr>
            </w:pPr>
            <w:r w:rsidRPr="00D34060">
              <w:rPr>
                <w:rFonts w:ascii="Times New Roman" w:hAnsi="Times New Roman"/>
                <w:sz w:val="14"/>
                <w:szCs w:val="16"/>
              </w:rPr>
              <w:t>379,0</w:t>
            </w:r>
          </w:p>
        </w:tc>
        <w:tc>
          <w:tcPr>
            <w:tcW w:w="195" w:type="pct"/>
            <w:vAlign w:val="center"/>
          </w:tcPr>
          <w:p w14:paraId="6CC39B8E" w14:textId="0E4EECD2" w:rsidR="00DE3EDD" w:rsidRPr="00D34060" w:rsidRDefault="00DE3EDD" w:rsidP="00DE3EDD">
            <w:pPr>
              <w:spacing w:after="0" w:line="240" w:lineRule="auto"/>
              <w:jc w:val="center"/>
              <w:rPr>
                <w:rFonts w:ascii="Times New Roman" w:hAnsi="Times New Roman"/>
                <w:sz w:val="14"/>
                <w:szCs w:val="16"/>
              </w:rPr>
            </w:pPr>
            <w:r w:rsidRPr="00D34060">
              <w:rPr>
                <w:rFonts w:ascii="Times New Roman" w:hAnsi="Times New Roman"/>
                <w:sz w:val="14"/>
                <w:szCs w:val="16"/>
              </w:rPr>
              <w:t>315,4</w:t>
            </w:r>
          </w:p>
        </w:tc>
        <w:tc>
          <w:tcPr>
            <w:tcW w:w="193" w:type="pct"/>
            <w:vAlign w:val="center"/>
          </w:tcPr>
          <w:p w14:paraId="27337A05" w14:textId="1F68DDBF" w:rsidR="00DE3EDD" w:rsidRPr="00D34060" w:rsidRDefault="00DE3EDD" w:rsidP="00DE3EDD">
            <w:pPr>
              <w:spacing w:after="0" w:line="240" w:lineRule="auto"/>
              <w:jc w:val="center"/>
              <w:rPr>
                <w:rFonts w:ascii="Times New Roman" w:hAnsi="Times New Roman"/>
                <w:sz w:val="14"/>
                <w:szCs w:val="16"/>
              </w:rPr>
            </w:pPr>
            <w:r w:rsidRPr="00D34060">
              <w:rPr>
                <w:rFonts w:ascii="Times New Roman" w:hAnsi="Times New Roman"/>
                <w:sz w:val="14"/>
                <w:szCs w:val="16"/>
              </w:rPr>
              <w:t>390,4</w:t>
            </w:r>
          </w:p>
        </w:tc>
        <w:tc>
          <w:tcPr>
            <w:tcW w:w="185" w:type="pct"/>
            <w:vAlign w:val="center"/>
          </w:tcPr>
          <w:p w14:paraId="7CDCC6CA" w14:textId="129EE1AD" w:rsidR="00DE3EDD" w:rsidRPr="00D34060" w:rsidRDefault="00DE3EDD" w:rsidP="00DE3EDD">
            <w:pPr>
              <w:spacing w:after="0" w:line="240" w:lineRule="auto"/>
              <w:jc w:val="center"/>
              <w:rPr>
                <w:rFonts w:ascii="Times New Roman" w:hAnsi="Times New Roman"/>
                <w:sz w:val="14"/>
                <w:szCs w:val="16"/>
              </w:rPr>
            </w:pPr>
            <w:r w:rsidRPr="00D34060">
              <w:rPr>
                <w:rFonts w:ascii="Times New Roman" w:hAnsi="Times New Roman"/>
                <w:sz w:val="14"/>
                <w:szCs w:val="16"/>
              </w:rPr>
              <w:t>325,0</w:t>
            </w:r>
          </w:p>
        </w:tc>
        <w:tc>
          <w:tcPr>
            <w:tcW w:w="183" w:type="pct"/>
            <w:vAlign w:val="center"/>
          </w:tcPr>
          <w:p w14:paraId="3CC31D55" w14:textId="7F245AA8" w:rsidR="00DE3EDD" w:rsidRPr="00D34060" w:rsidRDefault="00DE3EDD" w:rsidP="00DE3EDD">
            <w:pPr>
              <w:spacing w:after="0" w:line="240" w:lineRule="auto"/>
              <w:jc w:val="center"/>
              <w:rPr>
                <w:rFonts w:ascii="Times New Roman" w:hAnsi="Times New Roman"/>
                <w:sz w:val="14"/>
                <w:szCs w:val="16"/>
              </w:rPr>
            </w:pPr>
            <w:r w:rsidRPr="00D34060">
              <w:rPr>
                <w:rFonts w:ascii="Times New Roman" w:hAnsi="Times New Roman"/>
                <w:sz w:val="14"/>
                <w:szCs w:val="16"/>
              </w:rPr>
              <w:t>402,3</w:t>
            </w:r>
          </w:p>
        </w:tc>
      </w:tr>
      <w:tr w:rsidR="00D34060" w:rsidRPr="00D34060" w14:paraId="1B56A700" w14:textId="77777777" w:rsidTr="00BA709B">
        <w:trPr>
          <w:trHeight w:val="139"/>
        </w:trPr>
        <w:tc>
          <w:tcPr>
            <w:tcW w:w="365" w:type="pct"/>
            <w:vMerge/>
            <w:vAlign w:val="center"/>
          </w:tcPr>
          <w:p w14:paraId="236CB1DD" w14:textId="77777777" w:rsidR="00DE3EDD" w:rsidRPr="00D34060" w:rsidRDefault="00DE3EDD" w:rsidP="00DE3EDD">
            <w:pPr>
              <w:spacing w:after="0" w:line="240" w:lineRule="auto"/>
              <w:jc w:val="both"/>
              <w:rPr>
                <w:rFonts w:ascii="Times New Roman" w:hAnsi="Times New Roman"/>
                <w:sz w:val="16"/>
                <w:szCs w:val="16"/>
              </w:rPr>
            </w:pPr>
          </w:p>
        </w:tc>
        <w:tc>
          <w:tcPr>
            <w:tcW w:w="555" w:type="pct"/>
            <w:shd w:val="clear" w:color="auto" w:fill="auto"/>
            <w:vAlign w:val="center"/>
          </w:tcPr>
          <w:p w14:paraId="1BF03518" w14:textId="77777777" w:rsidR="00DE3EDD" w:rsidRPr="00D34060" w:rsidRDefault="00DE3EDD" w:rsidP="00DE3EDD">
            <w:pPr>
              <w:spacing w:after="0" w:line="240" w:lineRule="auto"/>
              <w:jc w:val="both"/>
              <w:rPr>
                <w:rFonts w:ascii="Times New Roman" w:hAnsi="Times New Roman"/>
                <w:sz w:val="16"/>
                <w:szCs w:val="16"/>
              </w:rPr>
            </w:pPr>
            <w:r w:rsidRPr="00D34060">
              <w:rPr>
                <w:rFonts w:ascii="Times New Roman" w:hAnsi="Times New Roman"/>
                <w:sz w:val="16"/>
                <w:szCs w:val="16"/>
              </w:rPr>
              <w:t xml:space="preserve">Количество субъектов малого и среднего предпринимательства (включая индивидуальных предпринимателей) в расчете на 1 тыс. человек населения </w:t>
            </w:r>
          </w:p>
        </w:tc>
        <w:tc>
          <w:tcPr>
            <w:tcW w:w="221" w:type="pct"/>
            <w:shd w:val="clear" w:color="auto" w:fill="auto"/>
            <w:vAlign w:val="center"/>
          </w:tcPr>
          <w:p w14:paraId="693189F8" w14:textId="77777777"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единиц</w:t>
            </w:r>
          </w:p>
        </w:tc>
        <w:tc>
          <w:tcPr>
            <w:tcW w:w="191" w:type="pct"/>
            <w:shd w:val="clear" w:color="000000" w:fill="FFFFFF"/>
            <w:vAlign w:val="center"/>
          </w:tcPr>
          <w:p w14:paraId="2C86EE66" w14:textId="46E1B43A"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36,6</w:t>
            </w:r>
          </w:p>
        </w:tc>
        <w:tc>
          <w:tcPr>
            <w:tcW w:w="238" w:type="pct"/>
            <w:shd w:val="clear" w:color="000000" w:fill="FFFFFF"/>
            <w:vAlign w:val="center"/>
          </w:tcPr>
          <w:p w14:paraId="4F7489D5" w14:textId="380104AE"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37,2</w:t>
            </w:r>
          </w:p>
        </w:tc>
        <w:tc>
          <w:tcPr>
            <w:tcW w:w="191" w:type="pct"/>
            <w:shd w:val="clear" w:color="auto" w:fill="auto"/>
            <w:vAlign w:val="center"/>
          </w:tcPr>
          <w:p w14:paraId="44D894DC" w14:textId="7585715B"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37,4</w:t>
            </w:r>
          </w:p>
        </w:tc>
        <w:tc>
          <w:tcPr>
            <w:tcW w:w="191" w:type="pct"/>
            <w:shd w:val="clear" w:color="auto" w:fill="auto"/>
            <w:vAlign w:val="center"/>
          </w:tcPr>
          <w:p w14:paraId="43D385A7" w14:textId="7F402212"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38,9</w:t>
            </w:r>
          </w:p>
        </w:tc>
        <w:tc>
          <w:tcPr>
            <w:tcW w:w="191" w:type="pct"/>
            <w:shd w:val="clear" w:color="auto" w:fill="auto"/>
            <w:vAlign w:val="center"/>
          </w:tcPr>
          <w:p w14:paraId="24BB2752" w14:textId="61792C54"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37,8</w:t>
            </w:r>
          </w:p>
        </w:tc>
        <w:tc>
          <w:tcPr>
            <w:tcW w:w="191" w:type="pct"/>
            <w:shd w:val="clear" w:color="000000" w:fill="FFFFFF"/>
            <w:vAlign w:val="center"/>
          </w:tcPr>
          <w:p w14:paraId="3AE02B7D" w14:textId="0D04C04F"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39,3</w:t>
            </w:r>
          </w:p>
        </w:tc>
        <w:tc>
          <w:tcPr>
            <w:tcW w:w="191" w:type="pct"/>
            <w:shd w:val="clear" w:color="000000" w:fill="FFFFFF"/>
            <w:vAlign w:val="center"/>
          </w:tcPr>
          <w:p w14:paraId="44F124D0" w14:textId="13F146A2"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38,2</w:t>
            </w:r>
          </w:p>
        </w:tc>
        <w:tc>
          <w:tcPr>
            <w:tcW w:w="191" w:type="pct"/>
            <w:shd w:val="clear" w:color="000000" w:fill="FFFFFF"/>
            <w:vAlign w:val="center"/>
          </w:tcPr>
          <w:p w14:paraId="721E278F" w14:textId="79CEC895"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39,7</w:t>
            </w:r>
          </w:p>
        </w:tc>
        <w:tc>
          <w:tcPr>
            <w:tcW w:w="191" w:type="pct"/>
            <w:shd w:val="clear" w:color="000000" w:fill="FFFFFF"/>
            <w:vAlign w:val="center"/>
          </w:tcPr>
          <w:p w14:paraId="09E09DA7" w14:textId="39BF1249"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38,6</w:t>
            </w:r>
          </w:p>
        </w:tc>
        <w:tc>
          <w:tcPr>
            <w:tcW w:w="191" w:type="pct"/>
            <w:shd w:val="clear" w:color="000000" w:fill="FFFFFF"/>
            <w:vAlign w:val="center"/>
          </w:tcPr>
          <w:p w14:paraId="090CB729" w14:textId="4CFF2224"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40,1</w:t>
            </w:r>
          </w:p>
        </w:tc>
        <w:tc>
          <w:tcPr>
            <w:tcW w:w="191" w:type="pct"/>
            <w:shd w:val="clear" w:color="000000" w:fill="FFFFFF"/>
            <w:vAlign w:val="center"/>
          </w:tcPr>
          <w:p w14:paraId="47DB48CE" w14:textId="5505BA51"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39,0</w:t>
            </w:r>
          </w:p>
        </w:tc>
        <w:tc>
          <w:tcPr>
            <w:tcW w:w="191" w:type="pct"/>
            <w:shd w:val="clear" w:color="000000" w:fill="FFFFFF"/>
            <w:vAlign w:val="center"/>
          </w:tcPr>
          <w:p w14:paraId="4284E76B" w14:textId="6CDFDA79"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40,5</w:t>
            </w:r>
          </w:p>
        </w:tc>
        <w:tc>
          <w:tcPr>
            <w:tcW w:w="191" w:type="pct"/>
            <w:shd w:val="clear" w:color="auto" w:fill="auto"/>
            <w:vAlign w:val="center"/>
          </w:tcPr>
          <w:p w14:paraId="7FAED2E0" w14:textId="7817522D"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40,1</w:t>
            </w:r>
          </w:p>
        </w:tc>
        <w:tc>
          <w:tcPr>
            <w:tcW w:w="191" w:type="pct"/>
            <w:shd w:val="clear" w:color="auto" w:fill="auto"/>
            <w:vAlign w:val="center"/>
          </w:tcPr>
          <w:p w14:paraId="70DCE7DD" w14:textId="0DC04D64"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41,7</w:t>
            </w:r>
          </w:p>
        </w:tc>
        <w:tc>
          <w:tcPr>
            <w:tcW w:w="191" w:type="pct"/>
            <w:shd w:val="clear" w:color="auto" w:fill="auto"/>
            <w:vAlign w:val="center"/>
          </w:tcPr>
          <w:p w14:paraId="65B7F94D" w14:textId="4A0C415C"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41,4</w:t>
            </w:r>
          </w:p>
        </w:tc>
        <w:tc>
          <w:tcPr>
            <w:tcW w:w="191" w:type="pct"/>
            <w:shd w:val="clear" w:color="auto" w:fill="auto"/>
            <w:vAlign w:val="center"/>
          </w:tcPr>
          <w:p w14:paraId="5DE3EE17" w14:textId="15308BEC"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43,0</w:t>
            </w:r>
          </w:p>
        </w:tc>
        <w:tc>
          <w:tcPr>
            <w:tcW w:w="195" w:type="pct"/>
            <w:vAlign w:val="center"/>
          </w:tcPr>
          <w:p w14:paraId="0C31D082" w14:textId="4DF54BF8"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42,6</w:t>
            </w:r>
          </w:p>
        </w:tc>
        <w:tc>
          <w:tcPr>
            <w:tcW w:w="193" w:type="pct"/>
            <w:vAlign w:val="center"/>
          </w:tcPr>
          <w:p w14:paraId="6E18D122" w14:textId="2B54988B"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44,3</w:t>
            </w:r>
          </w:p>
        </w:tc>
        <w:tc>
          <w:tcPr>
            <w:tcW w:w="185" w:type="pct"/>
            <w:vAlign w:val="center"/>
          </w:tcPr>
          <w:p w14:paraId="491BF140" w14:textId="577706CB"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43,9</w:t>
            </w:r>
          </w:p>
        </w:tc>
        <w:tc>
          <w:tcPr>
            <w:tcW w:w="183" w:type="pct"/>
            <w:vAlign w:val="center"/>
          </w:tcPr>
          <w:p w14:paraId="5002ED4E" w14:textId="6D318532"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45,6</w:t>
            </w:r>
          </w:p>
        </w:tc>
      </w:tr>
      <w:tr w:rsidR="00D34060" w:rsidRPr="00D34060" w14:paraId="6431D199" w14:textId="77777777" w:rsidTr="00BA709B">
        <w:trPr>
          <w:trHeight w:val="139"/>
        </w:trPr>
        <w:tc>
          <w:tcPr>
            <w:tcW w:w="365" w:type="pct"/>
            <w:vMerge/>
            <w:vAlign w:val="center"/>
          </w:tcPr>
          <w:p w14:paraId="6651606C" w14:textId="77777777" w:rsidR="00DE3EDD" w:rsidRPr="00D34060" w:rsidRDefault="00DE3EDD" w:rsidP="00DE3EDD">
            <w:pPr>
              <w:spacing w:after="0" w:line="240" w:lineRule="auto"/>
              <w:jc w:val="both"/>
              <w:rPr>
                <w:rFonts w:ascii="Times New Roman" w:hAnsi="Times New Roman"/>
                <w:sz w:val="16"/>
                <w:szCs w:val="16"/>
              </w:rPr>
            </w:pPr>
          </w:p>
        </w:tc>
        <w:tc>
          <w:tcPr>
            <w:tcW w:w="555" w:type="pct"/>
            <w:shd w:val="clear" w:color="auto" w:fill="auto"/>
            <w:vAlign w:val="center"/>
          </w:tcPr>
          <w:p w14:paraId="5AECFCA1" w14:textId="77777777" w:rsidR="00DE3EDD" w:rsidRPr="00D34060" w:rsidRDefault="00DE3EDD" w:rsidP="00DE3EDD">
            <w:pPr>
              <w:spacing w:after="0" w:line="240" w:lineRule="auto"/>
              <w:jc w:val="both"/>
              <w:rPr>
                <w:rFonts w:ascii="Times New Roman" w:hAnsi="Times New Roman"/>
                <w:sz w:val="16"/>
                <w:szCs w:val="16"/>
              </w:rPr>
            </w:pPr>
            <w:r w:rsidRPr="00D34060">
              <w:rPr>
                <w:rFonts w:ascii="Times New Roman" w:hAnsi="Times New Roman"/>
                <w:sz w:val="16"/>
                <w:szCs w:val="16"/>
              </w:rPr>
              <w:t>Оборот субъектов малого и среднего предпринимательства в постоянных ценах по отношению к показателю 2014 года</w:t>
            </w:r>
          </w:p>
        </w:tc>
        <w:tc>
          <w:tcPr>
            <w:tcW w:w="221" w:type="pct"/>
            <w:shd w:val="clear" w:color="auto" w:fill="auto"/>
            <w:vAlign w:val="center"/>
          </w:tcPr>
          <w:p w14:paraId="50A48DD2" w14:textId="77777777"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w:t>
            </w:r>
          </w:p>
        </w:tc>
        <w:tc>
          <w:tcPr>
            <w:tcW w:w="191" w:type="pct"/>
            <w:shd w:val="clear" w:color="000000" w:fill="FFFFFF"/>
            <w:vAlign w:val="center"/>
          </w:tcPr>
          <w:p w14:paraId="53E18941" w14:textId="70AD31CC" w:rsidR="00DE3EDD" w:rsidRPr="00D34060" w:rsidRDefault="00DE3EDD" w:rsidP="00DE3EDD">
            <w:pPr>
              <w:spacing w:after="0" w:line="240" w:lineRule="auto"/>
              <w:jc w:val="center"/>
              <w:rPr>
                <w:rFonts w:ascii="Times New Roman" w:hAnsi="Times New Roman"/>
                <w:sz w:val="14"/>
                <w:szCs w:val="16"/>
              </w:rPr>
            </w:pPr>
            <w:r w:rsidRPr="00D34060">
              <w:rPr>
                <w:rFonts w:ascii="Times New Roman" w:hAnsi="Times New Roman"/>
                <w:sz w:val="14"/>
                <w:szCs w:val="16"/>
              </w:rPr>
              <w:t>107,7</w:t>
            </w:r>
          </w:p>
        </w:tc>
        <w:tc>
          <w:tcPr>
            <w:tcW w:w="238" w:type="pct"/>
            <w:shd w:val="clear" w:color="000000" w:fill="FFFFFF"/>
            <w:vAlign w:val="center"/>
          </w:tcPr>
          <w:p w14:paraId="0E5B65E6" w14:textId="3F5C648F" w:rsidR="00DE3EDD" w:rsidRPr="00D34060" w:rsidRDefault="00DE3EDD" w:rsidP="00DE3EDD">
            <w:pPr>
              <w:spacing w:after="0" w:line="240" w:lineRule="auto"/>
              <w:jc w:val="center"/>
              <w:rPr>
                <w:rFonts w:ascii="Times New Roman" w:hAnsi="Times New Roman"/>
                <w:sz w:val="14"/>
                <w:szCs w:val="16"/>
              </w:rPr>
            </w:pPr>
            <w:r w:rsidRPr="00D34060">
              <w:rPr>
                <w:rFonts w:ascii="Times New Roman" w:hAnsi="Times New Roman"/>
                <w:sz w:val="14"/>
                <w:szCs w:val="16"/>
              </w:rPr>
              <w:t>112</w:t>
            </w:r>
          </w:p>
        </w:tc>
        <w:tc>
          <w:tcPr>
            <w:tcW w:w="191" w:type="pct"/>
            <w:shd w:val="clear" w:color="auto" w:fill="auto"/>
            <w:vAlign w:val="center"/>
          </w:tcPr>
          <w:p w14:paraId="6360CF84" w14:textId="568A88C1" w:rsidR="00DE3EDD" w:rsidRPr="00D34060" w:rsidRDefault="00DE3EDD" w:rsidP="00DE3EDD">
            <w:pPr>
              <w:spacing w:after="0" w:line="240" w:lineRule="auto"/>
              <w:jc w:val="center"/>
              <w:rPr>
                <w:rFonts w:ascii="Times New Roman" w:hAnsi="Times New Roman"/>
                <w:sz w:val="14"/>
                <w:szCs w:val="16"/>
              </w:rPr>
            </w:pPr>
            <w:r w:rsidRPr="00D34060">
              <w:rPr>
                <w:rFonts w:ascii="Times New Roman" w:hAnsi="Times New Roman"/>
                <w:sz w:val="14"/>
                <w:szCs w:val="16"/>
              </w:rPr>
              <w:t>117,6</w:t>
            </w:r>
          </w:p>
        </w:tc>
        <w:tc>
          <w:tcPr>
            <w:tcW w:w="191" w:type="pct"/>
            <w:shd w:val="clear" w:color="auto" w:fill="auto"/>
            <w:vAlign w:val="center"/>
          </w:tcPr>
          <w:p w14:paraId="1405E62E" w14:textId="1BAD46E8" w:rsidR="00DE3EDD" w:rsidRPr="00D34060" w:rsidRDefault="00DE3EDD" w:rsidP="00DE3EDD">
            <w:pPr>
              <w:spacing w:after="0" w:line="240" w:lineRule="auto"/>
              <w:jc w:val="center"/>
              <w:rPr>
                <w:rFonts w:ascii="Times New Roman" w:hAnsi="Times New Roman"/>
                <w:sz w:val="14"/>
                <w:szCs w:val="16"/>
              </w:rPr>
            </w:pPr>
            <w:r w:rsidRPr="00D34060">
              <w:rPr>
                <w:rFonts w:ascii="Times New Roman" w:hAnsi="Times New Roman"/>
                <w:sz w:val="14"/>
                <w:szCs w:val="16"/>
              </w:rPr>
              <w:t>126,0</w:t>
            </w:r>
          </w:p>
        </w:tc>
        <w:tc>
          <w:tcPr>
            <w:tcW w:w="191" w:type="pct"/>
            <w:shd w:val="clear" w:color="auto" w:fill="auto"/>
            <w:vAlign w:val="center"/>
          </w:tcPr>
          <w:p w14:paraId="415C236A" w14:textId="6185F03F" w:rsidR="00DE3EDD" w:rsidRPr="00D34060" w:rsidRDefault="00DE3EDD" w:rsidP="00DE3EDD">
            <w:pPr>
              <w:spacing w:after="0" w:line="240" w:lineRule="auto"/>
              <w:jc w:val="center"/>
              <w:rPr>
                <w:rFonts w:ascii="Times New Roman" w:hAnsi="Times New Roman"/>
                <w:sz w:val="14"/>
                <w:szCs w:val="16"/>
              </w:rPr>
            </w:pPr>
            <w:r w:rsidRPr="00D34060">
              <w:rPr>
                <w:rFonts w:ascii="Times New Roman" w:hAnsi="Times New Roman"/>
                <w:sz w:val="14"/>
                <w:szCs w:val="16"/>
              </w:rPr>
              <w:t>123,5</w:t>
            </w:r>
          </w:p>
        </w:tc>
        <w:tc>
          <w:tcPr>
            <w:tcW w:w="191" w:type="pct"/>
            <w:shd w:val="clear" w:color="000000" w:fill="FFFFFF"/>
            <w:vAlign w:val="center"/>
          </w:tcPr>
          <w:p w14:paraId="06C775E6" w14:textId="6A5E830A" w:rsidR="00DE3EDD" w:rsidRPr="00D34060" w:rsidRDefault="00DE3EDD" w:rsidP="00DE3EDD">
            <w:pPr>
              <w:spacing w:after="0" w:line="240" w:lineRule="auto"/>
              <w:jc w:val="center"/>
              <w:rPr>
                <w:rFonts w:ascii="Times New Roman" w:hAnsi="Times New Roman"/>
                <w:sz w:val="14"/>
                <w:szCs w:val="16"/>
              </w:rPr>
            </w:pPr>
            <w:r w:rsidRPr="00D34060">
              <w:rPr>
                <w:rFonts w:ascii="Times New Roman" w:hAnsi="Times New Roman"/>
                <w:sz w:val="14"/>
                <w:szCs w:val="16"/>
              </w:rPr>
              <w:t>134,0</w:t>
            </w:r>
          </w:p>
        </w:tc>
        <w:tc>
          <w:tcPr>
            <w:tcW w:w="191" w:type="pct"/>
            <w:shd w:val="clear" w:color="000000" w:fill="FFFFFF"/>
            <w:vAlign w:val="center"/>
          </w:tcPr>
          <w:p w14:paraId="2D02AA9C" w14:textId="46D614E3" w:rsidR="00DE3EDD" w:rsidRPr="00D34060" w:rsidRDefault="00DE3EDD" w:rsidP="00DE3EDD">
            <w:pPr>
              <w:spacing w:after="0" w:line="240" w:lineRule="auto"/>
              <w:jc w:val="center"/>
              <w:rPr>
                <w:rFonts w:ascii="Times New Roman" w:hAnsi="Times New Roman"/>
                <w:sz w:val="14"/>
                <w:szCs w:val="16"/>
              </w:rPr>
            </w:pPr>
            <w:r w:rsidRPr="00D34060">
              <w:rPr>
                <w:rFonts w:ascii="Times New Roman" w:hAnsi="Times New Roman"/>
                <w:sz w:val="14"/>
                <w:szCs w:val="16"/>
              </w:rPr>
              <w:t>129,7</w:t>
            </w:r>
          </w:p>
        </w:tc>
        <w:tc>
          <w:tcPr>
            <w:tcW w:w="191" w:type="pct"/>
            <w:shd w:val="clear" w:color="000000" w:fill="FFFFFF"/>
            <w:vAlign w:val="center"/>
          </w:tcPr>
          <w:p w14:paraId="5A57E309" w14:textId="1DEC24C7" w:rsidR="00DE3EDD" w:rsidRPr="00D34060" w:rsidRDefault="00DE3EDD" w:rsidP="00DE3EDD">
            <w:pPr>
              <w:spacing w:after="0" w:line="240" w:lineRule="auto"/>
              <w:jc w:val="center"/>
              <w:rPr>
                <w:rFonts w:ascii="Times New Roman" w:hAnsi="Times New Roman"/>
                <w:sz w:val="14"/>
                <w:szCs w:val="16"/>
              </w:rPr>
            </w:pPr>
            <w:r w:rsidRPr="00D34060">
              <w:rPr>
                <w:rFonts w:ascii="Times New Roman" w:hAnsi="Times New Roman"/>
                <w:sz w:val="14"/>
                <w:szCs w:val="16"/>
              </w:rPr>
              <w:t>140,7</w:t>
            </w:r>
          </w:p>
        </w:tc>
        <w:tc>
          <w:tcPr>
            <w:tcW w:w="191" w:type="pct"/>
            <w:shd w:val="clear" w:color="000000" w:fill="FFFFFF"/>
            <w:vAlign w:val="center"/>
          </w:tcPr>
          <w:p w14:paraId="78ADAB3B" w14:textId="074BB7BE" w:rsidR="00DE3EDD" w:rsidRPr="00D34060" w:rsidRDefault="00DE3EDD" w:rsidP="00DE3EDD">
            <w:pPr>
              <w:spacing w:after="0" w:line="240" w:lineRule="auto"/>
              <w:jc w:val="center"/>
              <w:rPr>
                <w:rFonts w:ascii="Times New Roman" w:hAnsi="Times New Roman"/>
                <w:sz w:val="14"/>
                <w:szCs w:val="16"/>
              </w:rPr>
            </w:pPr>
            <w:r w:rsidRPr="00D34060">
              <w:rPr>
                <w:rFonts w:ascii="Times New Roman" w:hAnsi="Times New Roman"/>
                <w:sz w:val="14"/>
                <w:szCs w:val="16"/>
              </w:rPr>
              <w:t>136,1</w:t>
            </w:r>
          </w:p>
        </w:tc>
        <w:tc>
          <w:tcPr>
            <w:tcW w:w="191" w:type="pct"/>
            <w:shd w:val="clear" w:color="000000" w:fill="FFFFFF"/>
            <w:vAlign w:val="center"/>
          </w:tcPr>
          <w:p w14:paraId="398EE3E8" w14:textId="7ED4B881" w:rsidR="00DE3EDD" w:rsidRPr="00D34060" w:rsidRDefault="00DE3EDD" w:rsidP="00DE3EDD">
            <w:pPr>
              <w:spacing w:after="0" w:line="240" w:lineRule="auto"/>
              <w:jc w:val="center"/>
              <w:rPr>
                <w:rFonts w:ascii="Times New Roman" w:hAnsi="Times New Roman"/>
                <w:sz w:val="14"/>
                <w:szCs w:val="16"/>
              </w:rPr>
            </w:pPr>
            <w:r w:rsidRPr="00D34060">
              <w:rPr>
                <w:rFonts w:ascii="Times New Roman" w:hAnsi="Times New Roman"/>
                <w:sz w:val="14"/>
                <w:szCs w:val="16"/>
              </w:rPr>
              <w:t>147,7</w:t>
            </w:r>
          </w:p>
        </w:tc>
        <w:tc>
          <w:tcPr>
            <w:tcW w:w="191" w:type="pct"/>
            <w:shd w:val="clear" w:color="000000" w:fill="FFFFFF"/>
            <w:vAlign w:val="center"/>
          </w:tcPr>
          <w:p w14:paraId="39C9FD4B" w14:textId="41B72DD1" w:rsidR="00DE3EDD" w:rsidRPr="00D34060" w:rsidRDefault="00DE3EDD" w:rsidP="00DE3EDD">
            <w:pPr>
              <w:spacing w:after="0" w:line="240" w:lineRule="auto"/>
              <w:jc w:val="center"/>
              <w:rPr>
                <w:rFonts w:ascii="Times New Roman" w:hAnsi="Times New Roman"/>
                <w:sz w:val="14"/>
                <w:szCs w:val="16"/>
              </w:rPr>
            </w:pPr>
            <w:r w:rsidRPr="00D34060">
              <w:rPr>
                <w:rFonts w:ascii="Times New Roman" w:hAnsi="Times New Roman"/>
                <w:sz w:val="14"/>
                <w:szCs w:val="16"/>
              </w:rPr>
              <w:t>142,9</w:t>
            </w:r>
          </w:p>
        </w:tc>
        <w:tc>
          <w:tcPr>
            <w:tcW w:w="191" w:type="pct"/>
            <w:shd w:val="clear" w:color="000000" w:fill="FFFFFF"/>
            <w:vAlign w:val="center"/>
          </w:tcPr>
          <w:p w14:paraId="15070110" w14:textId="2B6575A2" w:rsidR="00DE3EDD" w:rsidRPr="00D34060" w:rsidRDefault="00DE3EDD" w:rsidP="00DE3EDD">
            <w:pPr>
              <w:spacing w:after="0" w:line="240" w:lineRule="auto"/>
              <w:jc w:val="center"/>
              <w:rPr>
                <w:rFonts w:ascii="Times New Roman" w:hAnsi="Times New Roman"/>
                <w:sz w:val="14"/>
                <w:szCs w:val="16"/>
              </w:rPr>
            </w:pPr>
            <w:r w:rsidRPr="00D34060">
              <w:rPr>
                <w:rFonts w:ascii="Times New Roman" w:hAnsi="Times New Roman"/>
                <w:sz w:val="14"/>
                <w:szCs w:val="16"/>
              </w:rPr>
              <w:t>155,1</w:t>
            </w:r>
          </w:p>
        </w:tc>
        <w:tc>
          <w:tcPr>
            <w:tcW w:w="191" w:type="pct"/>
            <w:shd w:val="clear" w:color="auto" w:fill="auto"/>
            <w:vAlign w:val="center"/>
          </w:tcPr>
          <w:p w14:paraId="48C07BFC" w14:textId="6E5E7EFF" w:rsidR="00DE3EDD" w:rsidRPr="00D34060" w:rsidRDefault="00DE3EDD" w:rsidP="00DE3EDD">
            <w:pPr>
              <w:spacing w:after="0" w:line="240" w:lineRule="auto"/>
              <w:jc w:val="center"/>
              <w:rPr>
                <w:rFonts w:ascii="Times New Roman" w:hAnsi="Times New Roman"/>
                <w:sz w:val="14"/>
                <w:szCs w:val="16"/>
              </w:rPr>
            </w:pPr>
            <w:r w:rsidRPr="00D34060">
              <w:rPr>
                <w:rFonts w:ascii="Times New Roman" w:hAnsi="Times New Roman"/>
                <w:sz w:val="14"/>
                <w:szCs w:val="16"/>
              </w:rPr>
              <w:t>150,0</w:t>
            </w:r>
          </w:p>
        </w:tc>
        <w:tc>
          <w:tcPr>
            <w:tcW w:w="191" w:type="pct"/>
            <w:shd w:val="clear" w:color="auto" w:fill="auto"/>
            <w:vAlign w:val="center"/>
          </w:tcPr>
          <w:p w14:paraId="1B613CBA" w14:textId="3A3AF0DA" w:rsidR="00DE3EDD" w:rsidRPr="00D34060" w:rsidRDefault="00DE3EDD" w:rsidP="00DE3EDD">
            <w:pPr>
              <w:spacing w:after="0" w:line="240" w:lineRule="auto"/>
              <w:jc w:val="center"/>
              <w:rPr>
                <w:rFonts w:ascii="Times New Roman" w:hAnsi="Times New Roman"/>
                <w:sz w:val="14"/>
                <w:szCs w:val="16"/>
              </w:rPr>
            </w:pPr>
            <w:r w:rsidRPr="00D34060">
              <w:rPr>
                <w:rFonts w:ascii="Times New Roman" w:hAnsi="Times New Roman"/>
                <w:sz w:val="14"/>
                <w:szCs w:val="16"/>
              </w:rPr>
              <w:t>172,8</w:t>
            </w:r>
          </w:p>
        </w:tc>
        <w:tc>
          <w:tcPr>
            <w:tcW w:w="191" w:type="pct"/>
            <w:shd w:val="clear" w:color="auto" w:fill="auto"/>
            <w:vAlign w:val="center"/>
          </w:tcPr>
          <w:p w14:paraId="7C637EAA" w14:textId="0236AA8C" w:rsidR="00DE3EDD" w:rsidRPr="00D34060" w:rsidRDefault="00DE3EDD" w:rsidP="00DE3EDD">
            <w:pPr>
              <w:spacing w:after="0" w:line="240" w:lineRule="auto"/>
              <w:jc w:val="center"/>
              <w:rPr>
                <w:rFonts w:ascii="Times New Roman" w:hAnsi="Times New Roman"/>
                <w:sz w:val="14"/>
                <w:szCs w:val="16"/>
              </w:rPr>
            </w:pPr>
            <w:r w:rsidRPr="00D34060">
              <w:rPr>
                <w:rFonts w:ascii="Times New Roman" w:hAnsi="Times New Roman"/>
                <w:sz w:val="14"/>
                <w:szCs w:val="16"/>
              </w:rPr>
              <w:t>200,0</w:t>
            </w:r>
          </w:p>
        </w:tc>
        <w:tc>
          <w:tcPr>
            <w:tcW w:w="191" w:type="pct"/>
            <w:shd w:val="clear" w:color="auto" w:fill="auto"/>
            <w:vAlign w:val="center"/>
          </w:tcPr>
          <w:p w14:paraId="0FFF2A75" w14:textId="06397E0D" w:rsidR="00DE3EDD" w:rsidRPr="00D34060" w:rsidRDefault="00DE3EDD" w:rsidP="00DE3EDD">
            <w:pPr>
              <w:spacing w:after="0" w:line="240" w:lineRule="auto"/>
              <w:jc w:val="center"/>
              <w:rPr>
                <w:rFonts w:ascii="Times New Roman" w:hAnsi="Times New Roman"/>
                <w:sz w:val="14"/>
                <w:szCs w:val="16"/>
              </w:rPr>
            </w:pPr>
            <w:r w:rsidRPr="00D34060">
              <w:rPr>
                <w:rFonts w:ascii="Times New Roman" w:hAnsi="Times New Roman"/>
                <w:sz w:val="14"/>
                <w:szCs w:val="16"/>
              </w:rPr>
              <w:t>250,0</w:t>
            </w:r>
          </w:p>
        </w:tc>
        <w:tc>
          <w:tcPr>
            <w:tcW w:w="195" w:type="pct"/>
            <w:vAlign w:val="center"/>
          </w:tcPr>
          <w:p w14:paraId="4B0C9728" w14:textId="108AF4A1" w:rsidR="00DE3EDD" w:rsidRPr="00D34060" w:rsidRDefault="00DE3EDD" w:rsidP="00DE3EDD">
            <w:pPr>
              <w:spacing w:after="0" w:line="240" w:lineRule="auto"/>
              <w:jc w:val="center"/>
              <w:rPr>
                <w:rFonts w:ascii="Times New Roman" w:hAnsi="Times New Roman"/>
                <w:sz w:val="14"/>
                <w:szCs w:val="16"/>
              </w:rPr>
            </w:pPr>
            <w:r w:rsidRPr="00D34060">
              <w:rPr>
                <w:rFonts w:ascii="Times New Roman" w:hAnsi="Times New Roman"/>
                <w:sz w:val="14"/>
                <w:szCs w:val="16"/>
              </w:rPr>
              <w:t>200,0</w:t>
            </w:r>
          </w:p>
        </w:tc>
        <w:tc>
          <w:tcPr>
            <w:tcW w:w="193" w:type="pct"/>
            <w:vAlign w:val="center"/>
          </w:tcPr>
          <w:p w14:paraId="3D0FAC67" w14:textId="3DD77FAF" w:rsidR="00DE3EDD" w:rsidRPr="00D34060" w:rsidRDefault="00DE3EDD" w:rsidP="00DE3EDD">
            <w:pPr>
              <w:spacing w:after="0" w:line="240" w:lineRule="auto"/>
              <w:jc w:val="center"/>
              <w:rPr>
                <w:rFonts w:ascii="Times New Roman" w:hAnsi="Times New Roman"/>
                <w:sz w:val="14"/>
                <w:szCs w:val="16"/>
              </w:rPr>
            </w:pPr>
            <w:r w:rsidRPr="00D34060">
              <w:rPr>
                <w:rFonts w:ascii="Times New Roman" w:hAnsi="Times New Roman"/>
                <w:sz w:val="14"/>
                <w:szCs w:val="16"/>
              </w:rPr>
              <w:t>250,0</w:t>
            </w:r>
          </w:p>
        </w:tc>
        <w:tc>
          <w:tcPr>
            <w:tcW w:w="185" w:type="pct"/>
            <w:vAlign w:val="center"/>
          </w:tcPr>
          <w:p w14:paraId="1D55C137" w14:textId="0B6CA4AA" w:rsidR="00DE3EDD" w:rsidRPr="00D34060" w:rsidRDefault="00DE3EDD" w:rsidP="00DE3EDD">
            <w:pPr>
              <w:spacing w:after="0" w:line="240" w:lineRule="auto"/>
              <w:jc w:val="center"/>
              <w:rPr>
                <w:rFonts w:ascii="Times New Roman" w:hAnsi="Times New Roman"/>
                <w:sz w:val="14"/>
                <w:szCs w:val="16"/>
              </w:rPr>
            </w:pPr>
            <w:r w:rsidRPr="00D34060">
              <w:rPr>
                <w:rFonts w:ascii="Times New Roman" w:hAnsi="Times New Roman"/>
                <w:sz w:val="14"/>
                <w:szCs w:val="16"/>
              </w:rPr>
              <w:t>200,0</w:t>
            </w:r>
          </w:p>
        </w:tc>
        <w:tc>
          <w:tcPr>
            <w:tcW w:w="183" w:type="pct"/>
            <w:vAlign w:val="center"/>
          </w:tcPr>
          <w:p w14:paraId="7DE20DA1" w14:textId="61F5B458" w:rsidR="00DE3EDD" w:rsidRPr="00D34060" w:rsidRDefault="00DE3EDD" w:rsidP="00DE3EDD">
            <w:pPr>
              <w:spacing w:after="0" w:line="240" w:lineRule="auto"/>
              <w:jc w:val="center"/>
              <w:rPr>
                <w:rFonts w:ascii="Times New Roman" w:hAnsi="Times New Roman"/>
                <w:sz w:val="14"/>
                <w:szCs w:val="16"/>
              </w:rPr>
            </w:pPr>
            <w:r w:rsidRPr="00D34060">
              <w:rPr>
                <w:rFonts w:ascii="Times New Roman" w:hAnsi="Times New Roman"/>
                <w:sz w:val="14"/>
                <w:szCs w:val="16"/>
              </w:rPr>
              <w:t>250,0</w:t>
            </w:r>
          </w:p>
        </w:tc>
      </w:tr>
      <w:tr w:rsidR="00D34060" w:rsidRPr="00D34060" w14:paraId="32F6C918" w14:textId="77777777" w:rsidTr="00BA709B">
        <w:trPr>
          <w:trHeight w:val="139"/>
        </w:trPr>
        <w:tc>
          <w:tcPr>
            <w:tcW w:w="365" w:type="pct"/>
            <w:vMerge/>
            <w:vAlign w:val="center"/>
          </w:tcPr>
          <w:p w14:paraId="6642BB03" w14:textId="77777777" w:rsidR="00DE3EDD" w:rsidRPr="00D34060" w:rsidRDefault="00DE3EDD" w:rsidP="00DE3EDD">
            <w:pPr>
              <w:spacing w:after="0" w:line="240" w:lineRule="auto"/>
              <w:jc w:val="both"/>
              <w:rPr>
                <w:rFonts w:ascii="Times New Roman" w:hAnsi="Times New Roman"/>
                <w:sz w:val="16"/>
                <w:szCs w:val="16"/>
              </w:rPr>
            </w:pPr>
          </w:p>
        </w:tc>
        <w:tc>
          <w:tcPr>
            <w:tcW w:w="555" w:type="pct"/>
            <w:shd w:val="clear" w:color="auto" w:fill="auto"/>
            <w:vAlign w:val="center"/>
          </w:tcPr>
          <w:p w14:paraId="290D5987" w14:textId="77777777" w:rsidR="00DE3EDD" w:rsidRPr="00D34060" w:rsidRDefault="00DE3EDD" w:rsidP="00DE3EDD">
            <w:pPr>
              <w:spacing w:after="0" w:line="240" w:lineRule="auto"/>
              <w:jc w:val="both"/>
              <w:rPr>
                <w:rFonts w:ascii="Times New Roman" w:hAnsi="Times New Roman"/>
                <w:sz w:val="16"/>
                <w:szCs w:val="16"/>
              </w:rPr>
            </w:pPr>
            <w:r w:rsidRPr="00D34060">
              <w:rPr>
                <w:rFonts w:ascii="Times New Roman" w:hAnsi="Times New Roman"/>
                <w:sz w:val="16"/>
                <w:szCs w:val="16"/>
              </w:rPr>
              <w:t>Оборот в расчете на одного работника субъекта малого и среднего предпринимательства в постоянных ценах по отношению к показателю 2014 года</w:t>
            </w:r>
          </w:p>
        </w:tc>
        <w:tc>
          <w:tcPr>
            <w:tcW w:w="221" w:type="pct"/>
            <w:shd w:val="clear" w:color="auto" w:fill="auto"/>
            <w:vAlign w:val="center"/>
          </w:tcPr>
          <w:p w14:paraId="0030580E" w14:textId="77777777"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w:t>
            </w:r>
          </w:p>
        </w:tc>
        <w:tc>
          <w:tcPr>
            <w:tcW w:w="191" w:type="pct"/>
            <w:shd w:val="clear" w:color="000000" w:fill="FFFFFF"/>
            <w:vAlign w:val="center"/>
          </w:tcPr>
          <w:p w14:paraId="59AEB38D" w14:textId="66A56D3F" w:rsidR="00DE3EDD" w:rsidRPr="00D34060" w:rsidRDefault="00DE3EDD" w:rsidP="00DE3EDD">
            <w:pPr>
              <w:spacing w:after="0" w:line="240" w:lineRule="auto"/>
              <w:jc w:val="center"/>
              <w:rPr>
                <w:rFonts w:ascii="Times New Roman" w:hAnsi="Times New Roman"/>
                <w:sz w:val="14"/>
                <w:szCs w:val="16"/>
              </w:rPr>
            </w:pPr>
            <w:r w:rsidRPr="00D34060">
              <w:rPr>
                <w:rFonts w:ascii="Times New Roman" w:hAnsi="Times New Roman"/>
                <w:sz w:val="14"/>
                <w:szCs w:val="16"/>
              </w:rPr>
              <w:t>119,9</w:t>
            </w:r>
          </w:p>
        </w:tc>
        <w:tc>
          <w:tcPr>
            <w:tcW w:w="238" w:type="pct"/>
            <w:shd w:val="clear" w:color="000000" w:fill="FFFFFF"/>
            <w:vAlign w:val="center"/>
          </w:tcPr>
          <w:p w14:paraId="1E2B1758" w14:textId="735D0761" w:rsidR="00DE3EDD" w:rsidRPr="00D34060" w:rsidRDefault="00DE3EDD" w:rsidP="00DE3EDD">
            <w:pPr>
              <w:spacing w:after="0" w:line="240" w:lineRule="auto"/>
              <w:jc w:val="center"/>
              <w:rPr>
                <w:rFonts w:ascii="Times New Roman" w:hAnsi="Times New Roman"/>
                <w:sz w:val="14"/>
                <w:szCs w:val="16"/>
              </w:rPr>
            </w:pPr>
            <w:r w:rsidRPr="00D34060">
              <w:rPr>
                <w:rFonts w:ascii="Times New Roman" w:hAnsi="Times New Roman"/>
                <w:sz w:val="14"/>
                <w:szCs w:val="16"/>
              </w:rPr>
              <w:t>122,3</w:t>
            </w:r>
          </w:p>
        </w:tc>
        <w:tc>
          <w:tcPr>
            <w:tcW w:w="191" w:type="pct"/>
            <w:shd w:val="clear" w:color="auto" w:fill="auto"/>
            <w:vAlign w:val="center"/>
          </w:tcPr>
          <w:p w14:paraId="762B5B24" w14:textId="52F10EAC" w:rsidR="00DE3EDD" w:rsidRPr="00D34060" w:rsidRDefault="00DE3EDD" w:rsidP="00DE3EDD">
            <w:pPr>
              <w:spacing w:after="0" w:line="240" w:lineRule="auto"/>
              <w:jc w:val="center"/>
              <w:rPr>
                <w:rFonts w:ascii="Times New Roman" w:hAnsi="Times New Roman"/>
                <w:sz w:val="14"/>
                <w:szCs w:val="16"/>
              </w:rPr>
            </w:pPr>
            <w:r w:rsidRPr="00D34060">
              <w:rPr>
                <w:rFonts w:ascii="Times New Roman" w:hAnsi="Times New Roman"/>
                <w:sz w:val="14"/>
                <w:szCs w:val="16"/>
              </w:rPr>
              <w:t>124,7</w:t>
            </w:r>
          </w:p>
        </w:tc>
        <w:tc>
          <w:tcPr>
            <w:tcW w:w="191" w:type="pct"/>
            <w:shd w:val="clear" w:color="auto" w:fill="auto"/>
            <w:vAlign w:val="center"/>
          </w:tcPr>
          <w:p w14:paraId="78545B8D" w14:textId="04CCAED6" w:rsidR="00DE3EDD" w:rsidRPr="00D34060" w:rsidRDefault="00DE3EDD" w:rsidP="00DE3EDD">
            <w:pPr>
              <w:spacing w:after="0" w:line="240" w:lineRule="auto"/>
              <w:jc w:val="center"/>
              <w:rPr>
                <w:rFonts w:ascii="Times New Roman" w:hAnsi="Times New Roman"/>
                <w:sz w:val="14"/>
                <w:szCs w:val="16"/>
              </w:rPr>
            </w:pPr>
            <w:r w:rsidRPr="00D34060">
              <w:rPr>
                <w:rFonts w:ascii="Times New Roman" w:hAnsi="Times New Roman"/>
                <w:sz w:val="14"/>
                <w:szCs w:val="16"/>
              </w:rPr>
              <w:t>125,0</w:t>
            </w:r>
          </w:p>
        </w:tc>
        <w:tc>
          <w:tcPr>
            <w:tcW w:w="191" w:type="pct"/>
            <w:shd w:val="clear" w:color="auto" w:fill="auto"/>
            <w:vAlign w:val="center"/>
          </w:tcPr>
          <w:p w14:paraId="57492A94" w14:textId="3B5BECC2" w:rsidR="00DE3EDD" w:rsidRPr="00D34060" w:rsidRDefault="00DE3EDD" w:rsidP="00DE3EDD">
            <w:pPr>
              <w:spacing w:after="0" w:line="240" w:lineRule="auto"/>
              <w:jc w:val="center"/>
              <w:rPr>
                <w:rFonts w:ascii="Times New Roman" w:hAnsi="Times New Roman"/>
                <w:sz w:val="14"/>
                <w:szCs w:val="16"/>
              </w:rPr>
            </w:pPr>
            <w:r w:rsidRPr="00D34060">
              <w:rPr>
                <w:rFonts w:ascii="Times New Roman" w:hAnsi="Times New Roman"/>
                <w:sz w:val="14"/>
                <w:szCs w:val="16"/>
              </w:rPr>
              <w:t>127,2</w:t>
            </w:r>
          </w:p>
        </w:tc>
        <w:tc>
          <w:tcPr>
            <w:tcW w:w="191" w:type="pct"/>
            <w:shd w:val="clear" w:color="000000" w:fill="FFFFFF"/>
            <w:vAlign w:val="center"/>
          </w:tcPr>
          <w:p w14:paraId="2CF3616F" w14:textId="50969DFA" w:rsidR="00DE3EDD" w:rsidRPr="00D34060" w:rsidRDefault="00DE3EDD" w:rsidP="00DE3EDD">
            <w:pPr>
              <w:spacing w:after="0" w:line="240" w:lineRule="auto"/>
              <w:jc w:val="center"/>
              <w:rPr>
                <w:rFonts w:ascii="Times New Roman" w:hAnsi="Times New Roman"/>
                <w:sz w:val="14"/>
                <w:szCs w:val="16"/>
              </w:rPr>
            </w:pPr>
            <w:r w:rsidRPr="00D34060">
              <w:rPr>
                <w:rFonts w:ascii="Times New Roman" w:hAnsi="Times New Roman"/>
                <w:sz w:val="14"/>
                <w:szCs w:val="16"/>
              </w:rPr>
              <w:t>130,9</w:t>
            </w:r>
          </w:p>
        </w:tc>
        <w:tc>
          <w:tcPr>
            <w:tcW w:w="191" w:type="pct"/>
            <w:shd w:val="clear" w:color="000000" w:fill="FFFFFF"/>
            <w:vAlign w:val="center"/>
          </w:tcPr>
          <w:p w14:paraId="0FEDA7DC" w14:textId="3D374EF2" w:rsidR="00DE3EDD" w:rsidRPr="00D34060" w:rsidRDefault="00DE3EDD" w:rsidP="00DE3EDD">
            <w:pPr>
              <w:spacing w:after="0" w:line="240" w:lineRule="auto"/>
              <w:jc w:val="center"/>
              <w:rPr>
                <w:rFonts w:ascii="Times New Roman" w:hAnsi="Times New Roman"/>
                <w:sz w:val="14"/>
                <w:szCs w:val="16"/>
              </w:rPr>
            </w:pPr>
            <w:r w:rsidRPr="00D34060">
              <w:rPr>
                <w:rFonts w:ascii="Times New Roman" w:hAnsi="Times New Roman"/>
                <w:sz w:val="14"/>
                <w:szCs w:val="16"/>
              </w:rPr>
              <w:t>129,9</w:t>
            </w:r>
          </w:p>
        </w:tc>
        <w:tc>
          <w:tcPr>
            <w:tcW w:w="191" w:type="pct"/>
            <w:shd w:val="clear" w:color="000000" w:fill="FFFFFF"/>
            <w:vAlign w:val="center"/>
          </w:tcPr>
          <w:p w14:paraId="2B4D4FCE" w14:textId="0DDC6C90" w:rsidR="00DE3EDD" w:rsidRPr="00D34060" w:rsidRDefault="00DE3EDD" w:rsidP="00DE3EDD">
            <w:pPr>
              <w:spacing w:after="0" w:line="240" w:lineRule="auto"/>
              <w:jc w:val="center"/>
              <w:rPr>
                <w:rFonts w:ascii="Times New Roman" w:hAnsi="Times New Roman"/>
                <w:sz w:val="14"/>
                <w:szCs w:val="16"/>
              </w:rPr>
            </w:pPr>
            <w:r w:rsidRPr="00D34060">
              <w:rPr>
                <w:rFonts w:ascii="Times New Roman" w:hAnsi="Times New Roman"/>
                <w:sz w:val="14"/>
                <w:szCs w:val="16"/>
              </w:rPr>
              <w:t>133,5</w:t>
            </w:r>
          </w:p>
        </w:tc>
        <w:tc>
          <w:tcPr>
            <w:tcW w:w="191" w:type="pct"/>
            <w:shd w:val="clear" w:color="000000" w:fill="FFFFFF"/>
            <w:vAlign w:val="center"/>
          </w:tcPr>
          <w:p w14:paraId="4FFB641B" w14:textId="5C3D9133" w:rsidR="00DE3EDD" w:rsidRPr="00D34060" w:rsidRDefault="00DE3EDD" w:rsidP="00DE3EDD">
            <w:pPr>
              <w:spacing w:after="0" w:line="240" w:lineRule="auto"/>
              <w:jc w:val="center"/>
              <w:rPr>
                <w:rFonts w:ascii="Times New Roman" w:hAnsi="Times New Roman"/>
                <w:sz w:val="14"/>
                <w:szCs w:val="16"/>
              </w:rPr>
            </w:pPr>
            <w:r w:rsidRPr="00D34060">
              <w:rPr>
                <w:rFonts w:ascii="Times New Roman" w:hAnsi="Times New Roman"/>
                <w:sz w:val="14"/>
                <w:szCs w:val="16"/>
              </w:rPr>
              <w:t>132,4</w:t>
            </w:r>
          </w:p>
        </w:tc>
        <w:tc>
          <w:tcPr>
            <w:tcW w:w="191" w:type="pct"/>
            <w:shd w:val="clear" w:color="000000" w:fill="FFFFFF"/>
            <w:vAlign w:val="center"/>
          </w:tcPr>
          <w:p w14:paraId="7A3C4A94" w14:textId="40F836E8" w:rsidR="00DE3EDD" w:rsidRPr="00D34060" w:rsidRDefault="00DE3EDD" w:rsidP="00DE3EDD">
            <w:pPr>
              <w:spacing w:after="0" w:line="240" w:lineRule="auto"/>
              <w:jc w:val="center"/>
              <w:rPr>
                <w:rFonts w:ascii="Times New Roman" w:hAnsi="Times New Roman"/>
                <w:sz w:val="14"/>
                <w:szCs w:val="16"/>
              </w:rPr>
            </w:pPr>
            <w:r w:rsidRPr="00D34060">
              <w:rPr>
                <w:rFonts w:ascii="Times New Roman" w:hAnsi="Times New Roman"/>
                <w:sz w:val="14"/>
                <w:szCs w:val="16"/>
              </w:rPr>
              <w:t>136,2</w:t>
            </w:r>
          </w:p>
        </w:tc>
        <w:tc>
          <w:tcPr>
            <w:tcW w:w="191" w:type="pct"/>
            <w:shd w:val="clear" w:color="000000" w:fill="FFFFFF"/>
            <w:vAlign w:val="center"/>
          </w:tcPr>
          <w:p w14:paraId="760609BF" w14:textId="0D5F32E8" w:rsidR="00DE3EDD" w:rsidRPr="00D34060" w:rsidRDefault="00DE3EDD" w:rsidP="00DE3EDD">
            <w:pPr>
              <w:spacing w:after="0" w:line="240" w:lineRule="auto"/>
              <w:jc w:val="center"/>
              <w:rPr>
                <w:rFonts w:ascii="Times New Roman" w:hAnsi="Times New Roman"/>
                <w:sz w:val="14"/>
                <w:szCs w:val="16"/>
              </w:rPr>
            </w:pPr>
            <w:r w:rsidRPr="00D34060">
              <w:rPr>
                <w:rFonts w:ascii="Times New Roman" w:hAnsi="Times New Roman"/>
                <w:sz w:val="14"/>
                <w:szCs w:val="16"/>
              </w:rPr>
              <w:t>135,0</w:t>
            </w:r>
          </w:p>
        </w:tc>
        <w:tc>
          <w:tcPr>
            <w:tcW w:w="191" w:type="pct"/>
            <w:shd w:val="clear" w:color="000000" w:fill="FFFFFF"/>
            <w:vAlign w:val="center"/>
          </w:tcPr>
          <w:p w14:paraId="60B0D97F" w14:textId="1830B2D8" w:rsidR="00DE3EDD" w:rsidRPr="00D34060" w:rsidRDefault="00DE3EDD" w:rsidP="00DE3EDD">
            <w:pPr>
              <w:spacing w:after="0" w:line="240" w:lineRule="auto"/>
              <w:jc w:val="center"/>
              <w:rPr>
                <w:rFonts w:ascii="Times New Roman" w:hAnsi="Times New Roman"/>
                <w:sz w:val="14"/>
                <w:szCs w:val="16"/>
              </w:rPr>
            </w:pPr>
            <w:r w:rsidRPr="00D34060">
              <w:rPr>
                <w:rFonts w:ascii="Times New Roman" w:hAnsi="Times New Roman"/>
                <w:sz w:val="14"/>
                <w:szCs w:val="16"/>
              </w:rPr>
              <w:t>138,9</w:t>
            </w:r>
          </w:p>
        </w:tc>
        <w:tc>
          <w:tcPr>
            <w:tcW w:w="191" w:type="pct"/>
            <w:shd w:val="clear" w:color="auto" w:fill="auto"/>
            <w:vAlign w:val="center"/>
          </w:tcPr>
          <w:p w14:paraId="7B94D9BD" w14:textId="1F49C3AA" w:rsidR="00DE3EDD" w:rsidRPr="00D34060" w:rsidRDefault="00DE3EDD" w:rsidP="00DE3EDD">
            <w:pPr>
              <w:spacing w:after="0" w:line="240" w:lineRule="auto"/>
              <w:jc w:val="center"/>
              <w:rPr>
                <w:rFonts w:ascii="Times New Roman" w:hAnsi="Times New Roman"/>
                <w:sz w:val="14"/>
                <w:szCs w:val="16"/>
              </w:rPr>
            </w:pPr>
            <w:r w:rsidRPr="00D34060">
              <w:rPr>
                <w:rFonts w:ascii="Times New Roman" w:hAnsi="Times New Roman"/>
                <w:sz w:val="14"/>
                <w:szCs w:val="16"/>
              </w:rPr>
              <w:t>138,0</w:t>
            </w:r>
          </w:p>
        </w:tc>
        <w:tc>
          <w:tcPr>
            <w:tcW w:w="191" w:type="pct"/>
            <w:shd w:val="clear" w:color="auto" w:fill="auto"/>
            <w:vAlign w:val="center"/>
          </w:tcPr>
          <w:p w14:paraId="18722A7D" w14:textId="6BE41743" w:rsidR="00DE3EDD" w:rsidRPr="00D34060" w:rsidRDefault="00DE3EDD" w:rsidP="00DE3EDD">
            <w:pPr>
              <w:spacing w:after="0" w:line="240" w:lineRule="auto"/>
              <w:jc w:val="center"/>
              <w:rPr>
                <w:rFonts w:ascii="Times New Roman" w:hAnsi="Times New Roman"/>
                <w:sz w:val="14"/>
                <w:szCs w:val="16"/>
              </w:rPr>
            </w:pPr>
            <w:r w:rsidRPr="00D34060">
              <w:rPr>
                <w:rFonts w:ascii="Times New Roman" w:hAnsi="Times New Roman"/>
                <w:sz w:val="14"/>
                <w:szCs w:val="16"/>
              </w:rPr>
              <w:t>141,7</w:t>
            </w:r>
          </w:p>
        </w:tc>
        <w:tc>
          <w:tcPr>
            <w:tcW w:w="191" w:type="pct"/>
            <w:shd w:val="clear" w:color="auto" w:fill="auto"/>
            <w:vAlign w:val="center"/>
          </w:tcPr>
          <w:p w14:paraId="6ED4B694" w14:textId="285D629F" w:rsidR="00DE3EDD" w:rsidRPr="00D34060" w:rsidRDefault="00DE3EDD" w:rsidP="00DE3EDD">
            <w:pPr>
              <w:spacing w:after="0" w:line="240" w:lineRule="auto"/>
              <w:jc w:val="center"/>
              <w:rPr>
                <w:rFonts w:ascii="Times New Roman" w:hAnsi="Times New Roman"/>
                <w:sz w:val="14"/>
                <w:szCs w:val="16"/>
              </w:rPr>
            </w:pPr>
            <w:r w:rsidRPr="00D34060">
              <w:rPr>
                <w:rFonts w:ascii="Times New Roman" w:hAnsi="Times New Roman"/>
                <w:sz w:val="14"/>
                <w:szCs w:val="16"/>
              </w:rPr>
              <w:t>151,8</w:t>
            </w:r>
          </w:p>
        </w:tc>
        <w:tc>
          <w:tcPr>
            <w:tcW w:w="191" w:type="pct"/>
            <w:shd w:val="clear" w:color="auto" w:fill="auto"/>
            <w:vAlign w:val="center"/>
          </w:tcPr>
          <w:p w14:paraId="716D3C4E" w14:textId="219D3C37" w:rsidR="00DE3EDD" w:rsidRPr="00D34060" w:rsidRDefault="00DE3EDD" w:rsidP="00DE3EDD">
            <w:pPr>
              <w:spacing w:after="0" w:line="240" w:lineRule="auto"/>
              <w:jc w:val="center"/>
              <w:rPr>
                <w:rFonts w:ascii="Times New Roman" w:hAnsi="Times New Roman"/>
                <w:sz w:val="14"/>
                <w:szCs w:val="16"/>
              </w:rPr>
            </w:pPr>
            <w:r w:rsidRPr="00D34060">
              <w:rPr>
                <w:rFonts w:ascii="Times New Roman" w:hAnsi="Times New Roman"/>
                <w:sz w:val="14"/>
                <w:szCs w:val="16"/>
              </w:rPr>
              <w:t>200,0</w:t>
            </w:r>
          </w:p>
        </w:tc>
        <w:tc>
          <w:tcPr>
            <w:tcW w:w="195" w:type="pct"/>
            <w:vAlign w:val="center"/>
          </w:tcPr>
          <w:p w14:paraId="06AF75F3" w14:textId="0F4A2316" w:rsidR="00DE3EDD" w:rsidRPr="00D34060" w:rsidRDefault="00DE3EDD" w:rsidP="00DE3EDD">
            <w:pPr>
              <w:spacing w:after="0" w:line="240" w:lineRule="auto"/>
              <w:jc w:val="center"/>
              <w:rPr>
                <w:rFonts w:ascii="Times New Roman" w:hAnsi="Times New Roman"/>
                <w:sz w:val="14"/>
                <w:szCs w:val="16"/>
              </w:rPr>
            </w:pPr>
            <w:r w:rsidRPr="00D34060">
              <w:rPr>
                <w:rFonts w:ascii="Times New Roman" w:hAnsi="Times New Roman"/>
                <w:sz w:val="14"/>
                <w:szCs w:val="16"/>
              </w:rPr>
              <w:t>151,8</w:t>
            </w:r>
          </w:p>
        </w:tc>
        <w:tc>
          <w:tcPr>
            <w:tcW w:w="193" w:type="pct"/>
            <w:vAlign w:val="center"/>
          </w:tcPr>
          <w:p w14:paraId="144C9743" w14:textId="2A30B38C" w:rsidR="00DE3EDD" w:rsidRPr="00D34060" w:rsidRDefault="00DE3EDD" w:rsidP="00DE3EDD">
            <w:pPr>
              <w:spacing w:after="0" w:line="240" w:lineRule="auto"/>
              <w:jc w:val="center"/>
              <w:rPr>
                <w:rFonts w:ascii="Times New Roman" w:hAnsi="Times New Roman"/>
                <w:sz w:val="14"/>
                <w:szCs w:val="16"/>
              </w:rPr>
            </w:pPr>
            <w:r w:rsidRPr="00D34060">
              <w:rPr>
                <w:rFonts w:ascii="Times New Roman" w:hAnsi="Times New Roman"/>
                <w:sz w:val="14"/>
                <w:szCs w:val="16"/>
              </w:rPr>
              <w:t>200,0</w:t>
            </w:r>
          </w:p>
        </w:tc>
        <w:tc>
          <w:tcPr>
            <w:tcW w:w="185" w:type="pct"/>
            <w:vAlign w:val="center"/>
          </w:tcPr>
          <w:p w14:paraId="5953B0B7" w14:textId="2A1482B7" w:rsidR="00DE3EDD" w:rsidRPr="00D34060" w:rsidRDefault="00DE3EDD" w:rsidP="00DE3EDD">
            <w:pPr>
              <w:spacing w:after="0" w:line="240" w:lineRule="auto"/>
              <w:jc w:val="center"/>
              <w:rPr>
                <w:rFonts w:ascii="Times New Roman" w:hAnsi="Times New Roman"/>
                <w:sz w:val="14"/>
                <w:szCs w:val="16"/>
              </w:rPr>
            </w:pPr>
            <w:r w:rsidRPr="00D34060">
              <w:rPr>
                <w:rFonts w:ascii="Times New Roman" w:hAnsi="Times New Roman"/>
                <w:sz w:val="14"/>
                <w:szCs w:val="16"/>
              </w:rPr>
              <w:t>151,8</w:t>
            </w:r>
          </w:p>
        </w:tc>
        <w:tc>
          <w:tcPr>
            <w:tcW w:w="183" w:type="pct"/>
            <w:vAlign w:val="center"/>
          </w:tcPr>
          <w:p w14:paraId="7AAF5257" w14:textId="6FE76BC9" w:rsidR="00DE3EDD" w:rsidRPr="00D34060" w:rsidRDefault="00DE3EDD" w:rsidP="00DE3EDD">
            <w:pPr>
              <w:spacing w:after="0" w:line="240" w:lineRule="auto"/>
              <w:jc w:val="center"/>
              <w:rPr>
                <w:rFonts w:ascii="Times New Roman" w:hAnsi="Times New Roman"/>
                <w:sz w:val="14"/>
                <w:szCs w:val="16"/>
              </w:rPr>
            </w:pPr>
            <w:r w:rsidRPr="00D34060">
              <w:rPr>
                <w:rFonts w:ascii="Times New Roman" w:hAnsi="Times New Roman"/>
                <w:sz w:val="14"/>
                <w:szCs w:val="16"/>
              </w:rPr>
              <w:t>200,0</w:t>
            </w:r>
          </w:p>
        </w:tc>
      </w:tr>
      <w:tr w:rsidR="00D34060" w:rsidRPr="00D34060" w14:paraId="651235F3" w14:textId="77777777" w:rsidTr="00BA709B">
        <w:trPr>
          <w:trHeight w:val="139"/>
        </w:trPr>
        <w:tc>
          <w:tcPr>
            <w:tcW w:w="365" w:type="pct"/>
            <w:vMerge/>
            <w:vAlign w:val="center"/>
          </w:tcPr>
          <w:p w14:paraId="408D705D" w14:textId="77777777" w:rsidR="00DE3EDD" w:rsidRPr="00D34060" w:rsidRDefault="00DE3EDD" w:rsidP="00DE3EDD">
            <w:pPr>
              <w:spacing w:after="0" w:line="240" w:lineRule="auto"/>
              <w:jc w:val="both"/>
              <w:rPr>
                <w:rFonts w:ascii="Times New Roman" w:hAnsi="Times New Roman"/>
                <w:sz w:val="16"/>
                <w:szCs w:val="16"/>
              </w:rPr>
            </w:pPr>
          </w:p>
        </w:tc>
        <w:tc>
          <w:tcPr>
            <w:tcW w:w="555" w:type="pct"/>
            <w:shd w:val="clear" w:color="auto" w:fill="auto"/>
            <w:vAlign w:val="center"/>
          </w:tcPr>
          <w:p w14:paraId="0D1C870A" w14:textId="77777777" w:rsidR="00DE3EDD" w:rsidRPr="00D34060" w:rsidRDefault="00DE3EDD" w:rsidP="00DE3EDD">
            <w:pPr>
              <w:spacing w:after="0" w:line="240" w:lineRule="auto"/>
              <w:jc w:val="both"/>
              <w:rPr>
                <w:rFonts w:ascii="Times New Roman" w:hAnsi="Times New Roman"/>
                <w:sz w:val="16"/>
                <w:szCs w:val="16"/>
              </w:rPr>
            </w:pPr>
            <w:r w:rsidRPr="00D34060">
              <w:rPr>
                <w:rFonts w:ascii="Times New Roman" w:hAnsi="Times New Roman"/>
                <w:sz w:val="16"/>
                <w:szCs w:val="16"/>
              </w:rPr>
              <w:t>Доля обрабатывающей промышленности в обороте субъектов малого и среднего предпринимательства (без учета индивидуальных предпринимателей)</w:t>
            </w:r>
          </w:p>
        </w:tc>
        <w:tc>
          <w:tcPr>
            <w:tcW w:w="221" w:type="pct"/>
            <w:shd w:val="clear" w:color="auto" w:fill="auto"/>
            <w:vAlign w:val="center"/>
          </w:tcPr>
          <w:p w14:paraId="1A7549A6" w14:textId="77777777"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w:t>
            </w:r>
          </w:p>
        </w:tc>
        <w:tc>
          <w:tcPr>
            <w:tcW w:w="191" w:type="pct"/>
            <w:shd w:val="clear" w:color="000000" w:fill="FFFFFF"/>
            <w:vAlign w:val="center"/>
          </w:tcPr>
          <w:p w14:paraId="209735EE" w14:textId="281BC447"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8,4</w:t>
            </w:r>
          </w:p>
        </w:tc>
        <w:tc>
          <w:tcPr>
            <w:tcW w:w="238" w:type="pct"/>
            <w:shd w:val="clear" w:color="000000" w:fill="FFFFFF"/>
            <w:vAlign w:val="center"/>
          </w:tcPr>
          <w:p w14:paraId="63FCB005" w14:textId="4C459768"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9</w:t>
            </w:r>
          </w:p>
        </w:tc>
        <w:tc>
          <w:tcPr>
            <w:tcW w:w="191" w:type="pct"/>
            <w:shd w:val="clear" w:color="auto" w:fill="auto"/>
            <w:vAlign w:val="center"/>
          </w:tcPr>
          <w:p w14:paraId="6FF9915F" w14:textId="24CE52CA"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10,2</w:t>
            </w:r>
          </w:p>
        </w:tc>
        <w:tc>
          <w:tcPr>
            <w:tcW w:w="191" w:type="pct"/>
            <w:shd w:val="clear" w:color="auto" w:fill="auto"/>
            <w:vAlign w:val="center"/>
          </w:tcPr>
          <w:p w14:paraId="544AD662" w14:textId="1A4AD957"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14,1</w:t>
            </w:r>
          </w:p>
        </w:tc>
        <w:tc>
          <w:tcPr>
            <w:tcW w:w="191" w:type="pct"/>
            <w:shd w:val="clear" w:color="auto" w:fill="auto"/>
            <w:vAlign w:val="center"/>
          </w:tcPr>
          <w:p w14:paraId="560F4498" w14:textId="44809CCC"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11,4</w:t>
            </w:r>
          </w:p>
        </w:tc>
        <w:tc>
          <w:tcPr>
            <w:tcW w:w="191" w:type="pct"/>
            <w:shd w:val="clear" w:color="000000" w:fill="FFFFFF"/>
            <w:vAlign w:val="center"/>
          </w:tcPr>
          <w:p w14:paraId="22C750A4" w14:textId="150C0ECF"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14,4</w:t>
            </w:r>
          </w:p>
        </w:tc>
        <w:tc>
          <w:tcPr>
            <w:tcW w:w="191" w:type="pct"/>
            <w:shd w:val="clear" w:color="000000" w:fill="FFFFFF"/>
            <w:vAlign w:val="center"/>
          </w:tcPr>
          <w:p w14:paraId="536D59C0" w14:textId="0AA0E6BB"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12,5</w:t>
            </w:r>
          </w:p>
        </w:tc>
        <w:tc>
          <w:tcPr>
            <w:tcW w:w="191" w:type="pct"/>
            <w:shd w:val="clear" w:color="000000" w:fill="FFFFFF"/>
            <w:vAlign w:val="center"/>
          </w:tcPr>
          <w:p w14:paraId="2519011B" w14:textId="59C04B01"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15,0</w:t>
            </w:r>
          </w:p>
        </w:tc>
        <w:tc>
          <w:tcPr>
            <w:tcW w:w="191" w:type="pct"/>
            <w:shd w:val="clear" w:color="000000" w:fill="FFFFFF"/>
            <w:vAlign w:val="center"/>
          </w:tcPr>
          <w:p w14:paraId="4B4C20EE" w14:textId="410A529C"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13,9</w:t>
            </w:r>
          </w:p>
        </w:tc>
        <w:tc>
          <w:tcPr>
            <w:tcW w:w="191" w:type="pct"/>
            <w:shd w:val="clear" w:color="000000" w:fill="FFFFFF"/>
            <w:vAlign w:val="center"/>
          </w:tcPr>
          <w:p w14:paraId="4298262C" w14:textId="440FFE11"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15,6</w:t>
            </w:r>
          </w:p>
        </w:tc>
        <w:tc>
          <w:tcPr>
            <w:tcW w:w="191" w:type="pct"/>
            <w:shd w:val="clear" w:color="000000" w:fill="FFFFFF"/>
            <w:vAlign w:val="center"/>
          </w:tcPr>
          <w:p w14:paraId="61FD4C69" w14:textId="3492B262"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14,8</w:t>
            </w:r>
          </w:p>
        </w:tc>
        <w:tc>
          <w:tcPr>
            <w:tcW w:w="191" w:type="pct"/>
            <w:shd w:val="clear" w:color="000000" w:fill="FFFFFF"/>
            <w:vAlign w:val="center"/>
          </w:tcPr>
          <w:p w14:paraId="4D693D99" w14:textId="7AD23C21"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16,2</w:t>
            </w:r>
          </w:p>
        </w:tc>
        <w:tc>
          <w:tcPr>
            <w:tcW w:w="191" w:type="pct"/>
            <w:shd w:val="clear" w:color="auto" w:fill="auto"/>
            <w:vAlign w:val="center"/>
          </w:tcPr>
          <w:p w14:paraId="596CEE2C" w14:textId="6E59B8B8"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16</w:t>
            </w:r>
          </w:p>
        </w:tc>
        <w:tc>
          <w:tcPr>
            <w:tcW w:w="191" w:type="pct"/>
            <w:shd w:val="clear" w:color="auto" w:fill="auto"/>
            <w:vAlign w:val="center"/>
          </w:tcPr>
          <w:p w14:paraId="42F9F4C9" w14:textId="03105911"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16,9</w:t>
            </w:r>
          </w:p>
        </w:tc>
        <w:tc>
          <w:tcPr>
            <w:tcW w:w="191" w:type="pct"/>
            <w:shd w:val="clear" w:color="auto" w:fill="auto"/>
            <w:vAlign w:val="center"/>
          </w:tcPr>
          <w:p w14:paraId="0A30A4F4" w14:textId="25359C25"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18</w:t>
            </w:r>
          </w:p>
        </w:tc>
        <w:tc>
          <w:tcPr>
            <w:tcW w:w="191" w:type="pct"/>
            <w:shd w:val="clear" w:color="auto" w:fill="auto"/>
            <w:vAlign w:val="center"/>
          </w:tcPr>
          <w:p w14:paraId="0734E7A1" w14:textId="14B40F6A"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20</w:t>
            </w:r>
          </w:p>
        </w:tc>
        <w:tc>
          <w:tcPr>
            <w:tcW w:w="195" w:type="pct"/>
            <w:vAlign w:val="center"/>
          </w:tcPr>
          <w:p w14:paraId="13A6CDCE" w14:textId="2964D050"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18</w:t>
            </w:r>
          </w:p>
        </w:tc>
        <w:tc>
          <w:tcPr>
            <w:tcW w:w="193" w:type="pct"/>
            <w:vAlign w:val="center"/>
          </w:tcPr>
          <w:p w14:paraId="013201CD" w14:textId="1B98475C"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20</w:t>
            </w:r>
          </w:p>
        </w:tc>
        <w:tc>
          <w:tcPr>
            <w:tcW w:w="185" w:type="pct"/>
            <w:vAlign w:val="center"/>
          </w:tcPr>
          <w:p w14:paraId="767BBE28" w14:textId="1C1EFEE6"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18</w:t>
            </w:r>
          </w:p>
        </w:tc>
        <w:tc>
          <w:tcPr>
            <w:tcW w:w="183" w:type="pct"/>
            <w:vAlign w:val="center"/>
          </w:tcPr>
          <w:p w14:paraId="043AF694" w14:textId="6C258136"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20</w:t>
            </w:r>
          </w:p>
        </w:tc>
      </w:tr>
      <w:tr w:rsidR="00D34060" w:rsidRPr="00D34060" w14:paraId="3A81F23C" w14:textId="77777777" w:rsidTr="00BA709B">
        <w:trPr>
          <w:trHeight w:val="139"/>
        </w:trPr>
        <w:tc>
          <w:tcPr>
            <w:tcW w:w="365" w:type="pct"/>
            <w:vMerge/>
            <w:vAlign w:val="center"/>
          </w:tcPr>
          <w:p w14:paraId="06AC8F3C" w14:textId="77777777" w:rsidR="00DE3EDD" w:rsidRPr="00D34060" w:rsidRDefault="00DE3EDD" w:rsidP="00DE3EDD">
            <w:pPr>
              <w:spacing w:after="0" w:line="240" w:lineRule="auto"/>
              <w:jc w:val="both"/>
              <w:rPr>
                <w:rFonts w:ascii="Times New Roman" w:hAnsi="Times New Roman"/>
                <w:sz w:val="16"/>
                <w:szCs w:val="16"/>
              </w:rPr>
            </w:pPr>
          </w:p>
        </w:tc>
        <w:tc>
          <w:tcPr>
            <w:tcW w:w="555" w:type="pct"/>
            <w:shd w:val="clear" w:color="auto" w:fill="auto"/>
            <w:vAlign w:val="center"/>
          </w:tcPr>
          <w:p w14:paraId="24FFB01D" w14:textId="77777777" w:rsidR="00DE3EDD" w:rsidRPr="00D34060" w:rsidRDefault="00DE3EDD" w:rsidP="00DE3EDD">
            <w:pPr>
              <w:spacing w:after="0" w:line="240" w:lineRule="auto"/>
              <w:jc w:val="both"/>
              <w:rPr>
                <w:rFonts w:ascii="Times New Roman" w:hAnsi="Times New Roman"/>
                <w:sz w:val="16"/>
                <w:szCs w:val="16"/>
              </w:rPr>
            </w:pPr>
            <w:r w:rsidRPr="00D34060">
              <w:rPr>
                <w:rFonts w:ascii="Times New Roman" w:hAnsi="Times New Roman"/>
                <w:sz w:val="16"/>
                <w:szCs w:val="16"/>
              </w:rPr>
              <w:t xml:space="preserve">Доля среднесписочной численности работников (без </w:t>
            </w:r>
            <w:r w:rsidRPr="00D34060">
              <w:rPr>
                <w:rFonts w:ascii="Times New Roman" w:hAnsi="Times New Roman"/>
                <w:sz w:val="16"/>
                <w:szCs w:val="16"/>
              </w:rPr>
              <w:lastRenderedPageBreak/>
              <w:t>внешних совместителей), занятых у субъектов малого и среднего предпринимательства, в общей численности занятых в экономике</w:t>
            </w:r>
          </w:p>
        </w:tc>
        <w:tc>
          <w:tcPr>
            <w:tcW w:w="221" w:type="pct"/>
            <w:shd w:val="clear" w:color="auto" w:fill="auto"/>
            <w:vAlign w:val="center"/>
          </w:tcPr>
          <w:p w14:paraId="00140EAC" w14:textId="77777777"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lastRenderedPageBreak/>
              <w:t>%</w:t>
            </w:r>
          </w:p>
        </w:tc>
        <w:tc>
          <w:tcPr>
            <w:tcW w:w="191" w:type="pct"/>
            <w:shd w:val="clear" w:color="000000" w:fill="FFFFFF"/>
            <w:vAlign w:val="center"/>
          </w:tcPr>
          <w:p w14:paraId="1C839090" w14:textId="41C41DC3"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20,2</w:t>
            </w:r>
          </w:p>
        </w:tc>
        <w:tc>
          <w:tcPr>
            <w:tcW w:w="238" w:type="pct"/>
            <w:shd w:val="clear" w:color="000000" w:fill="FFFFFF"/>
            <w:vAlign w:val="center"/>
          </w:tcPr>
          <w:p w14:paraId="7E4DA101" w14:textId="49455F73"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20,1</w:t>
            </w:r>
          </w:p>
        </w:tc>
        <w:tc>
          <w:tcPr>
            <w:tcW w:w="191" w:type="pct"/>
            <w:shd w:val="clear" w:color="auto" w:fill="auto"/>
            <w:vAlign w:val="center"/>
          </w:tcPr>
          <w:p w14:paraId="03268FCA" w14:textId="0BE1B60A"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20,3</w:t>
            </w:r>
          </w:p>
        </w:tc>
        <w:tc>
          <w:tcPr>
            <w:tcW w:w="191" w:type="pct"/>
            <w:shd w:val="clear" w:color="auto" w:fill="auto"/>
            <w:vAlign w:val="center"/>
          </w:tcPr>
          <w:p w14:paraId="7966E590" w14:textId="6D11560D"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24,0</w:t>
            </w:r>
          </w:p>
        </w:tc>
        <w:tc>
          <w:tcPr>
            <w:tcW w:w="191" w:type="pct"/>
            <w:shd w:val="clear" w:color="auto" w:fill="auto"/>
            <w:vAlign w:val="center"/>
          </w:tcPr>
          <w:p w14:paraId="7B81B375" w14:textId="4D1F284F"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20,5</w:t>
            </w:r>
          </w:p>
        </w:tc>
        <w:tc>
          <w:tcPr>
            <w:tcW w:w="191" w:type="pct"/>
            <w:shd w:val="clear" w:color="000000" w:fill="FFFFFF"/>
            <w:vAlign w:val="center"/>
          </w:tcPr>
          <w:p w14:paraId="39CE80DF" w14:textId="3F5A34A4"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24,8</w:t>
            </w:r>
          </w:p>
        </w:tc>
        <w:tc>
          <w:tcPr>
            <w:tcW w:w="191" w:type="pct"/>
            <w:shd w:val="clear" w:color="000000" w:fill="FFFFFF"/>
            <w:vAlign w:val="center"/>
          </w:tcPr>
          <w:p w14:paraId="4232BE1B" w14:textId="02A25E89"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20,7</w:t>
            </w:r>
          </w:p>
        </w:tc>
        <w:tc>
          <w:tcPr>
            <w:tcW w:w="191" w:type="pct"/>
            <w:shd w:val="clear" w:color="000000" w:fill="FFFFFF"/>
            <w:vAlign w:val="center"/>
          </w:tcPr>
          <w:p w14:paraId="2FB3FC82" w14:textId="7559DBC0"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25,9</w:t>
            </w:r>
          </w:p>
        </w:tc>
        <w:tc>
          <w:tcPr>
            <w:tcW w:w="191" w:type="pct"/>
            <w:shd w:val="clear" w:color="000000" w:fill="FFFFFF"/>
            <w:vAlign w:val="center"/>
          </w:tcPr>
          <w:p w14:paraId="26EAD3E1" w14:textId="1350552E"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20,9</w:t>
            </w:r>
          </w:p>
        </w:tc>
        <w:tc>
          <w:tcPr>
            <w:tcW w:w="191" w:type="pct"/>
            <w:shd w:val="clear" w:color="000000" w:fill="FFFFFF"/>
            <w:vAlign w:val="center"/>
          </w:tcPr>
          <w:p w14:paraId="19CF319D" w14:textId="3F8461DE"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26,9</w:t>
            </w:r>
          </w:p>
        </w:tc>
        <w:tc>
          <w:tcPr>
            <w:tcW w:w="191" w:type="pct"/>
            <w:shd w:val="clear" w:color="000000" w:fill="FFFFFF"/>
            <w:vAlign w:val="center"/>
          </w:tcPr>
          <w:p w14:paraId="3CAF0377" w14:textId="4A12FC6A"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21,1</w:t>
            </w:r>
          </w:p>
        </w:tc>
        <w:tc>
          <w:tcPr>
            <w:tcW w:w="191" w:type="pct"/>
            <w:shd w:val="clear" w:color="000000" w:fill="FFFFFF"/>
            <w:vAlign w:val="center"/>
          </w:tcPr>
          <w:p w14:paraId="2124C53F" w14:textId="68805A59"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28,0</w:t>
            </w:r>
          </w:p>
        </w:tc>
        <w:tc>
          <w:tcPr>
            <w:tcW w:w="191" w:type="pct"/>
            <w:shd w:val="clear" w:color="auto" w:fill="auto"/>
            <w:vAlign w:val="center"/>
          </w:tcPr>
          <w:p w14:paraId="1AAFD3A3" w14:textId="4F481D1E"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21,8</w:t>
            </w:r>
          </w:p>
        </w:tc>
        <w:tc>
          <w:tcPr>
            <w:tcW w:w="191" w:type="pct"/>
            <w:shd w:val="clear" w:color="auto" w:fill="auto"/>
            <w:vAlign w:val="center"/>
          </w:tcPr>
          <w:p w14:paraId="6656CE35" w14:textId="236B62E3"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28,8</w:t>
            </w:r>
          </w:p>
        </w:tc>
        <w:tc>
          <w:tcPr>
            <w:tcW w:w="191" w:type="pct"/>
            <w:shd w:val="clear" w:color="auto" w:fill="auto"/>
            <w:vAlign w:val="center"/>
          </w:tcPr>
          <w:p w14:paraId="2B31B7B9" w14:textId="209589DC"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22,4</w:t>
            </w:r>
          </w:p>
        </w:tc>
        <w:tc>
          <w:tcPr>
            <w:tcW w:w="191" w:type="pct"/>
            <w:shd w:val="clear" w:color="auto" w:fill="auto"/>
            <w:vAlign w:val="center"/>
          </w:tcPr>
          <w:p w14:paraId="2D620056" w14:textId="78DB9A19"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29,7</w:t>
            </w:r>
          </w:p>
        </w:tc>
        <w:tc>
          <w:tcPr>
            <w:tcW w:w="195" w:type="pct"/>
            <w:vAlign w:val="center"/>
          </w:tcPr>
          <w:p w14:paraId="23B3ABB3" w14:textId="5554E9E8"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23,1</w:t>
            </w:r>
          </w:p>
        </w:tc>
        <w:tc>
          <w:tcPr>
            <w:tcW w:w="193" w:type="pct"/>
            <w:vAlign w:val="center"/>
          </w:tcPr>
          <w:p w14:paraId="3ECEBE4E" w14:textId="359E4E96"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30,6</w:t>
            </w:r>
          </w:p>
        </w:tc>
        <w:tc>
          <w:tcPr>
            <w:tcW w:w="185" w:type="pct"/>
            <w:vAlign w:val="center"/>
          </w:tcPr>
          <w:p w14:paraId="1C678CBB" w14:textId="5DDB6C7C"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23,8</w:t>
            </w:r>
          </w:p>
        </w:tc>
        <w:tc>
          <w:tcPr>
            <w:tcW w:w="183" w:type="pct"/>
            <w:vAlign w:val="center"/>
          </w:tcPr>
          <w:p w14:paraId="4B8EA5F8" w14:textId="45DDB23B"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31,6</w:t>
            </w:r>
          </w:p>
        </w:tc>
      </w:tr>
      <w:tr w:rsidR="00D34060" w:rsidRPr="00D34060" w14:paraId="0F38E1EA" w14:textId="77777777" w:rsidTr="00BA709B">
        <w:trPr>
          <w:trHeight w:val="139"/>
        </w:trPr>
        <w:tc>
          <w:tcPr>
            <w:tcW w:w="365" w:type="pct"/>
            <w:vMerge w:val="restart"/>
            <w:vAlign w:val="center"/>
          </w:tcPr>
          <w:p w14:paraId="2636CB27" w14:textId="77777777" w:rsidR="00DE3EDD" w:rsidRPr="00D34060" w:rsidRDefault="00DE3EDD" w:rsidP="00DE3EDD">
            <w:pPr>
              <w:spacing w:after="0" w:line="240" w:lineRule="auto"/>
              <w:jc w:val="both"/>
              <w:rPr>
                <w:rFonts w:ascii="Times New Roman" w:hAnsi="Times New Roman"/>
                <w:sz w:val="16"/>
                <w:szCs w:val="16"/>
              </w:rPr>
            </w:pPr>
            <w:r w:rsidRPr="00D34060">
              <w:rPr>
                <w:rFonts w:ascii="Times New Roman" w:hAnsi="Times New Roman"/>
                <w:sz w:val="16"/>
                <w:szCs w:val="16"/>
              </w:rPr>
              <w:lastRenderedPageBreak/>
              <w:t>3.3. Развитие внешнеэкономических и межрегиональных связей Иркутской области</w:t>
            </w:r>
          </w:p>
        </w:tc>
        <w:tc>
          <w:tcPr>
            <w:tcW w:w="555" w:type="pct"/>
            <w:shd w:val="clear" w:color="auto" w:fill="auto"/>
            <w:vAlign w:val="center"/>
          </w:tcPr>
          <w:p w14:paraId="1F1C6B77" w14:textId="4C00B089" w:rsidR="00DE3EDD" w:rsidRPr="00D34060" w:rsidRDefault="00DE3EDD" w:rsidP="00DE3EDD">
            <w:pPr>
              <w:spacing w:after="0" w:line="240" w:lineRule="auto"/>
              <w:jc w:val="both"/>
              <w:rPr>
                <w:rFonts w:ascii="Times New Roman" w:hAnsi="Times New Roman"/>
                <w:sz w:val="16"/>
                <w:szCs w:val="16"/>
              </w:rPr>
            </w:pPr>
            <w:r w:rsidRPr="00D34060">
              <w:rPr>
                <w:rFonts w:ascii="Times New Roman" w:hAnsi="Times New Roman"/>
                <w:sz w:val="16"/>
                <w:szCs w:val="16"/>
              </w:rPr>
              <w:t>Экспорт (по отношению к 2018 году)</w:t>
            </w:r>
          </w:p>
        </w:tc>
        <w:tc>
          <w:tcPr>
            <w:tcW w:w="221" w:type="pct"/>
            <w:shd w:val="clear" w:color="auto" w:fill="auto"/>
            <w:vAlign w:val="center"/>
          </w:tcPr>
          <w:p w14:paraId="205374F9" w14:textId="77777777"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w:t>
            </w:r>
          </w:p>
        </w:tc>
        <w:tc>
          <w:tcPr>
            <w:tcW w:w="191" w:type="pct"/>
            <w:shd w:val="clear" w:color="000000" w:fill="FFFFFF"/>
            <w:vAlign w:val="center"/>
          </w:tcPr>
          <w:p w14:paraId="3CBB2589" w14:textId="30BC522F"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4"/>
                <w:szCs w:val="14"/>
              </w:rPr>
              <w:t>100</w:t>
            </w:r>
          </w:p>
        </w:tc>
        <w:tc>
          <w:tcPr>
            <w:tcW w:w="238" w:type="pct"/>
            <w:shd w:val="clear" w:color="000000" w:fill="FFFFFF"/>
            <w:vAlign w:val="center"/>
          </w:tcPr>
          <w:p w14:paraId="729BD1A2" w14:textId="43A9A6E5"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4"/>
                <w:szCs w:val="14"/>
              </w:rPr>
              <w:t>94</w:t>
            </w:r>
          </w:p>
        </w:tc>
        <w:tc>
          <w:tcPr>
            <w:tcW w:w="191" w:type="pct"/>
            <w:shd w:val="clear" w:color="auto" w:fill="auto"/>
            <w:vAlign w:val="center"/>
          </w:tcPr>
          <w:p w14:paraId="5EC61E06" w14:textId="5E748684"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4"/>
                <w:szCs w:val="14"/>
              </w:rPr>
              <w:t>90</w:t>
            </w:r>
          </w:p>
        </w:tc>
        <w:tc>
          <w:tcPr>
            <w:tcW w:w="191" w:type="pct"/>
            <w:shd w:val="clear" w:color="auto" w:fill="auto"/>
            <w:vAlign w:val="center"/>
          </w:tcPr>
          <w:p w14:paraId="717AB4DA" w14:textId="3759624D"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4"/>
                <w:szCs w:val="14"/>
              </w:rPr>
              <w:t>93</w:t>
            </w:r>
          </w:p>
        </w:tc>
        <w:tc>
          <w:tcPr>
            <w:tcW w:w="191" w:type="pct"/>
            <w:shd w:val="clear" w:color="auto" w:fill="auto"/>
            <w:vAlign w:val="center"/>
          </w:tcPr>
          <w:p w14:paraId="0B7905E3" w14:textId="7B1CF079"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4"/>
                <w:szCs w:val="14"/>
              </w:rPr>
              <w:t>93</w:t>
            </w:r>
          </w:p>
        </w:tc>
        <w:tc>
          <w:tcPr>
            <w:tcW w:w="191" w:type="pct"/>
            <w:shd w:val="clear" w:color="000000" w:fill="FFFFFF"/>
            <w:vAlign w:val="center"/>
          </w:tcPr>
          <w:p w14:paraId="3CE37E27" w14:textId="20423D42"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4"/>
                <w:szCs w:val="14"/>
              </w:rPr>
              <w:t>96</w:t>
            </w:r>
          </w:p>
        </w:tc>
        <w:tc>
          <w:tcPr>
            <w:tcW w:w="191" w:type="pct"/>
            <w:shd w:val="clear" w:color="000000" w:fill="FFFFFF"/>
            <w:vAlign w:val="center"/>
          </w:tcPr>
          <w:p w14:paraId="7E6B69D8" w14:textId="2834C4A6"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4"/>
                <w:szCs w:val="14"/>
              </w:rPr>
              <w:t>100</w:t>
            </w:r>
          </w:p>
        </w:tc>
        <w:tc>
          <w:tcPr>
            <w:tcW w:w="191" w:type="pct"/>
            <w:shd w:val="clear" w:color="000000" w:fill="FFFFFF"/>
            <w:vAlign w:val="center"/>
          </w:tcPr>
          <w:p w14:paraId="79C86ED6" w14:textId="0B68EC93"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4"/>
                <w:szCs w:val="14"/>
              </w:rPr>
              <w:t>102</w:t>
            </w:r>
          </w:p>
        </w:tc>
        <w:tc>
          <w:tcPr>
            <w:tcW w:w="191" w:type="pct"/>
            <w:shd w:val="clear" w:color="000000" w:fill="FFFFFF"/>
            <w:vAlign w:val="center"/>
          </w:tcPr>
          <w:p w14:paraId="19511330" w14:textId="534875D4"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4"/>
                <w:szCs w:val="14"/>
              </w:rPr>
              <w:t>102</w:t>
            </w:r>
          </w:p>
        </w:tc>
        <w:tc>
          <w:tcPr>
            <w:tcW w:w="191" w:type="pct"/>
            <w:shd w:val="clear" w:color="000000" w:fill="FFFFFF"/>
            <w:vAlign w:val="center"/>
          </w:tcPr>
          <w:p w14:paraId="5659CD43" w14:textId="1DDD2939"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4"/>
                <w:szCs w:val="14"/>
              </w:rPr>
              <w:t>105</w:t>
            </w:r>
          </w:p>
        </w:tc>
        <w:tc>
          <w:tcPr>
            <w:tcW w:w="191" w:type="pct"/>
            <w:shd w:val="clear" w:color="000000" w:fill="FFFFFF"/>
            <w:vAlign w:val="center"/>
          </w:tcPr>
          <w:p w14:paraId="4E245F5A" w14:textId="48833611"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4"/>
                <w:szCs w:val="14"/>
              </w:rPr>
              <w:t>105</w:t>
            </w:r>
          </w:p>
        </w:tc>
        <w:tc>
          <w:tcPr>
            <w:tcW w:w="191" w:type="pct"/>
            <w:shd w:val="clear" w:color="000000" w:fill="FFFFFF"/>
            <w:vAlign w:val="center"/>
          </w:tcPr>
          <w:p w14:paraId="646ADBA1" w14:textId="6CBDF327"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4"/>
                <w:szCs w:val="14"/>
              </w:rPr>
              <w:t>108</w:t>
            </w:r>
          </w:p>
        </w:tc>
        <w:tc>
          <w:tcPr>
            <w:tcW w:w="191" w:type="pct"/>
            <w:shd w:val="clear" w:color="auto" w:fill="auto"/>
            <w:vAlign w:val="center"/>
          </w:tcPr>
          <w:p w14:paraId="7278AAD1" w14:textId="4E261C39"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4"/>
                <w:szCs w:val="14"/>
              </w:rPr>
              <w:t>109</w:t>
            </w:r>
          </w:p>
        </w:tc>
        <w:tc>
          <w:tcPr>
            <w:tcW w:w="191" w:type="pct"/>
            <w:shd w:val="clear" w:color="auto" w:fill="auto"/>
            <w:vAlign w:val="center"/>
          </w:tcPr>
          <w:p w14:paraId="1A3E1362" w14:textId="271596B1"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4"/>
                <w:szCs w:val="14"/>
              </w:rPr>
              <w:t>111</w:t>
            </w:r>
          </w:p>
        </w:tc>
        <w:tc>
          <w:tcPr>
            <w:tcW w:w="191" w:type="pct"/>
            <w:shd w:val="clear" w:color="auto" w:fill="auto"/>
            <w:vAlign w:val="center"/>
          </w:tcPr>
          <w:p w14:paraId="5A7A4907" w14:textId="0242D1EE"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4"/>
                <w:szCs w:val="14"/>
              </w:rPr>
              <w:t>113</w:t>
            </w:r>
          </w:p>
        </w:tc>
        <w:tc>
          <w:tcPr>
            <w:tcW w:w="191" w:type="pct"/>
            <w:shd w:val="clear" w:color="auto" w:fill="auto"/>
            <w:vAlign w:val="center"/>
          </w:tcPr>
          <w:p w14:paraId="205074C0" w14:textId="587C51D4"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4"/>
                <w:szCs w:val="14"/>
              </w:rPr>
              <w:t>115</w:t>
            </w:r>
          </w:p>
        </w:tc>
        <w:tc>
          <w:tcPr>
            <w:tcW w:w="195" w:type="pct"/>
            <w:vAlign w:val="center"/>
          </w:tcPr>
          <w:p w14:paraId="499BB01B" w14:textId="345C1EF7"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4"/>
                <w:szCs w:val="14"/>
              </w:rPr>
              <w:t>117</w:t>
            </w:r>
          </w:p>
        </w:tc>
        <w:tc>
          <w:tcPr>
            <w:tcW w:w="193" w:type="pct"/>
            <w:vAlign w:val="center"/>
          </w:tcPr>
          <w:p w14:paraId="74BFEB26" w14:textId="4D1CB841"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4"/>
                <w:szCs w:val="14"/>
              </w:rPr>
              <w:t>119</w:t>
            </w:r>
          </w:p>
        </w:tc>
        <w:tc>
          <w:tcPr>
            <w:tcW w:w="185" w:type="pct"/>
            <w:vAlign w:val="center"/>
          </w:tcPr>
          <w:p w14:paraId="01AD0DDD" w14:textId="61D57D3D"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4"/>
                <w:szCs w:val="14"/>
              </w:rPr>
              <w:t>121</w:t>
            </w:r>
          </w:p>
        </w:tc>
        <w:tc>
          <w:tcPr>
            <w:tcW w:w="183" w:type="pct"/>
            <w:vAlign w:val="center"/>
          </w:tcPr>
          <w:p w14:paraId="66F990E7" w14:textId="56326F04"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4"/>
                <w:szCs w:val="14"/>
              </w:rPr>
              <w:t>123</w:t>
            </w:r>
          </w:p>
        </w:tc>
      </w:tr>
      <w:tr w:rsidR="00D34060" w:rsidRPr="00D34060" w14:paraId="6ACDBA8F" w14:textId="77777777" w:rsidTr="00BA709B">
        <w:trPr>
          <w:trHeight w:val="139"/>
        </w:trPr>
        <w:tc>
          <w:tcPr>
            <w:tcW w:w="365" w:type="pct"/>
            <w:vMerge/>
            <w:vAlign w:val="center"/>
          </w:tcPr>
          <w:p w14:paraId="143F7905" w14:textId="77777777" w:rsidR="00DE3EDD" w:rsidRPr="00D34060" w:rsidRDefault="00DE3EDD" w:rsidP="00DE3EDD">
            <w:pPr>
              <w:spacing w:after="0" w:line="240" w:lineRule="auto"/>
              <w:jc w:val="both"/>
              <w:rPr>
                <w:rFonts w:ascii="Times New Roman" w:hAnsi="Times New Roman"/>
                <w:sz w:val="16"/>
                <w:szCs w:val="16"/>
              </w:rPr>
            </w:pPr>
          </w:p>
        </w:tc>
        <w:tc>
          <w:tcPr>
            <w:tcW w:w="555" w:type="pct"/>
            <w:shd w:val="clear" w:color="auto" w:fill="auto"/>
            <w:vAlign w:val="center"/>
          </w:tcPr>
          <w:p w14:paraId="62127255" w14:textId="68BA4420" w:rsidR="00DE3EDD" w:rsidRPr="00D34060" w:rsidRDefault="00DE3EDD" w:rsidP="00DE3EDD">
            <w:pPr>
              <w:spacing w:after="0" w:line="240" w:lineRule="auto"/>
              <w:jc w:val="both"/>
              <w:rPr>
                <w:rFonts w:ascii="Times New Roman" w:hAnsi="Times New Roman"/>
                <w:sz w:val="16"/>
                <w:szCs w:val="16"/>
              </w:rPr>
            </w:pPr>
            <w:r w:rsidRPr="00D34060">
              <w:rPr>
                <w:rFonts w:ascii="Times New Roman" w:hAnsi="Times New Roman"/>
                <w:sz w:val="16"/>
                <w:szCs w:val="16"/>
              </w:rPr>
              <w:t>Импорт (по отношению к 2018 году)</w:t>
            </w:r>
          </w:p>
        </w:tc>
        <w:tc>
          <w:tcPr>
            <w:tcW w:w="221" w:type="pct"/>
            <w:shd w:val="clear" w:color="auto" w:fill="auto"/>
            <w:vAlign w:val="center"/>
          </w:tcPr>
          <w:p w14:paraId="78B90596" w14:textId="77777777"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w:t>
            </w:r>
          </w:p>
        </w:tc>
        <w:tc>
          <w:tcPr>
            <w:tcW w:w="191" w:type="pct"/>
            <w:shd w:val="clear" w:color="000000" w:fill="FFFFFF"/>
            <w:vAlign w:val="center"/>
          </w:tcPr>
          <w:p w14:paraId="6D183C1B" w14:textId="67D9CED5"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4"/>
                <w:szCs w:val="14"/>
              </w:rPr>
              <w:t>100</w:t>
            </w:r>
          </w:p>
        </w:tc>
        <w:tc>
          <w:tcPr>
            <w:tcW w:w="238" w:type="pct"/>
            <w:shd w:val="clear" w:color="000000" w:fill="FFFFFF"/>
            <w:vAlign w:val="center"/>
          </w:tcPr>
          <w:p w14:paraId="55C6D84F" w14:textId="29E0AE2D"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4"/>
                <w:szCs w:val="14"/>
              </w:rPr>
              <w:t>164</w:t>
            </w:r>
          </w:p>
        </w:tc>
        <w:tc>
          <w:tcPr>
            <w:tcW w:w="191" w:type="pct"/>
            <w:shd w:val="clear" w:color="auto" w:fill="auto"/>
            <w:vAlign w:val="center"/>
          </w:tcPr>
          <w:p w14:paraId="48653C52" w14:textId="2B86C44C"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4"/>
                <w:szCs w:val="14"/>
              </w:rPr>
              <w:t>119</w:t>
            </w:r>
          </w:p>
        </w:tc>
        <w:tc>
          <w:tcPr>
            <w:tcW w:w="191" w:type="pct"/>
            <w:shd w:val="clear" w:color="auto" w:fill="auto"/>
            <w:vAlign w:val="center"/>
          </w:tcPr>
          <w:p w14:paraId="6EC7E5A9" w14:textId="6C256A2E"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4"/>
                <w:szCs w:val="14"/>
              </w:rPr>
              <w:t>119,5</w:t>
            </w:r>
          </w:p>
        </w:tc>
        <w:tc>
          <w:tcPr>
            <w:tcW w:w="191" w:type="pct"/>
            <w:shd w:val="clear" w:color="auto" w:fill="auto"/>
            <w:vAlign w:val="center"/>
          </w:tcPr>
          <w:p w14:paraId="05C2765D" w14:textId="726746FE"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4"/>
                <w:szCs w:val="14"/>
              </w:rPr>
              <w:t>119,5</w:t>
            </w:r>
          </w:p>
        </w:tc>
        <w:tc>
          <w:tcPr>
            <w:tcW w:w="191" w:type="pct"/>
            <w:shd w:val="clear" w:color="000000" w:fill="FFFFFF"/>
            <w:vAlign w:val="center"/>
          </w:tcPr>
          <w:p w14:paraId="10438BE7" w14:textId="7F1B67D8"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4"/>
                <w:szCs w:val="14"/>
              </w:rPr>
              <w:t>120</w:t>
            </w:r>
          </w:p>
        </w:tc>
        <w:tc>
          <w:tcPr>
            <w:tcW w:w="191" w:type="pct"/>
            <w:shd w:val="clear" w:color="000000" w:fill="FFFFFF"/>
            <w:vAlign w:val="center"/>
          </w:tcPr>
          <w:p w14:paraId="0A5AE6A7" w14:textId="596BC71F"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4"/>
                <w:szCs w:val="14"/>
              </w:rPr>
              <w:t>120</w:t>
            </w:r>
          </w:p>
        </w:tc>
        <w:tc>
          <w:tcPr>
            <w:tcW w:w="191" w:type="pct"/>
            <w:shd w:val="clear" w:color="000000" w:fill="FFFFFF"/>
            <w:vAlign w:val="center"/>
          </w:tcPr>
          <w:p w14:paraId="5C4F3DF4" w14:textId="16C2E1A2"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4"/>
                <w:szCs w:val="14"/>
              </w:rPr>
              <w:t>120,5</w:t>
            </w:r>
          </w:p>
        </w:tc>
        <w:tc>
          <w:tcPr>
            <w:tcW w:w="191" w:type="pct"/>
            <w:shd w:val="clear" w:color="000000" w:fill="FFFFFF"/>
            <w:vAlign w:val="center"/>
          </w:tcPr>
          <w:p w14:paraId="670896B3" w14:textId="4D56B082"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4"/>
                <w:szCs w:val="14"/>
              </w:rPr>
              <w:t>120,5</w:t>
            </w:r>
          </w:p>
        </w:tc>
        <w:tc>
          <w:tcPr>
            <w:tcW w:w="191" w:type="pct"/>
            <w:shd w:val="clear" w:color="000000" w:fill="FFFFFF"/>
            <w:vAlign w:val="center"/>
          </w:tcPr>
          <w:p w14:paraId="4F8A41CB" w14:textId="11BE4EF6"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4"/>
                <w:szCs w:val="14"/>
              </w:rPr>
              <w:t>121</w:t>
            </w:r>
          </w:p>
        </w:tc>
        <w:tc>
          <w:tcPr>
            <w:tcW w:w="191" w:type="pct"/>
            <w:shd w:val="clear" w:color="000000" w:fill="FFFFFF"/>
            <w:vAlign w:val="center"/>
          </w:tcPr>
          <w:p w14:paraId="060AF0C0" w14:textId="4CE7DDC7"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4"/>
                <w:szCs w:val="14"/>
              </w:rPr>
              <w:t>121</w:t>
            </w:r>
          </w:p>
        </w:tc>
        <w:tc>
          <w:tcPr>
            <w:tcW w:w="191" w:type="pct"/>
            <w:shd w:val="clear" w:color="000000" w:fill="FFFFFF"/>
            <w:vAlign w:val="center"/>
          </w:tcPr>
          <w:p w14:paraId="6CC2ADB8" w14:textId="7633EDC9"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4"/>
                <w:szCs w:val="14"/>
              </w:rPr>
              <w:t>121,5</w:t>
            </w:r>
          </w:p>
        </w:tc>
        <w:tc>
          <w:tcPr>
            <w:tcW w:w="191" w:type="pct"/>
            <w:shd w:val="clear" w:color="auto" w:fill="auto"/>
            <w:vAlign w:val="center"/>
          </w:tcPr>
          <w:p w14:paraId="038F5FFD" w14:textId="413637B3"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4"/>
                <w:szCs w:val="14"/>
              </w:rPr>
              <w:t>123</w:t>
            </w:r>
          </w:p>
        </w:tc>
        <w:tc>
          <w:tcPr>
            <w:tcW w:w="191" w:type="pct"/>
            <w:shd w:val="clear" w:color="auto" w:fill="auto"/>
            <w:vAlign w:val="center"/>
          </w:tcPr>
          <w:p w14:paraId="2E620F01" w14:textId="58039548"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4"/>
                <w:szCs w:val="14"/>
              </w:rPr>
              <w:t>123,5</w:t>
            </w:r>
          </w:p>
        </w:tc>
        <w:tc>
          <w:tcPr>
            <w:tcW w:w="191" w:type="pct"/>
            <w:shd w:val="clear" w:color="auto" w:fill="auto"/>
            <w:vAlign w:val="center"/>
          </w:tcPr>
          <w:p w14:paraId="02E665A5" w14:textId="1C82E165"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4"/>
                <w:szCs w:val="14"/>
              </w:rPr>
              <w:t>122</w:t>
            </w:r>
          </w:p>
        </w:tc>
        <w:tc>
          <w:tcPr>
            <w:tcW w:w="191" w:type="pct"/>
            <w:shd w:val="clear" w:color="auto" w:fill="auto"/>
            <w:vAlign w:val="center"/>
          </w:tcPr>
          <w:p w14:paraId="5BD61AF8" w14:textId="640DAB4B"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4"/>
                <w:szCs w:val="14"/>
              </w:rPr>
              <w:t>122,5</w:t>
            </w:r>
          </w:p>
        </w:tc>
        <w:tc>
          <w:tcPr>
            <w:tcW w:w="195" w:type="pct"/>
            <w:vAlign w:val="center"/>
          </w:tcPr>
          <w:p w14:paraId="3FD5867F" w14:textId="7B7140A6"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4"/>
                <w:szCs w:val="14"/>
              </w:rPr>
              <w:t>124</w:t>
            </w:r>
          </w:p>
        </w:tc>
        <w:tc>
          <w:tcPr>
            <w:tcW w:w="193" w:type="pct"/>
            <w:vAlign w:val="center"/>
          </w:tcPr>
          <w:p w14:paraId="7D957DEA" w14:textId="42CA096E"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4"/>
                <w:szCs w:val="14"/>
              </w:rPr>
              <w:t>124,5</w:t>
            </w:r>
          </w:p>
        </w:tc>
        <w:tc>
          <w:tcPr>
            <w:tcW w:w="185" w:type="pct"/>
            <w:vAlign w:val="center"/>
          </w:tcPr>
          <w:p w14:paraId="6B0C7AA8" w14:textId="5BD894CE"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4"/>
                <w:szCs w:val="14"/>
              </w:rPr>
              <w:t>126</w:t>
            </w:r>
          </w:p>
        </w:tc>
        <w:tc>
          <w:tcPr>
            <w:tcW w:w="183" w:type="pct"/>
            <w:vAlign w:val="center"/>
          </w:tcPr>
          <w:p w14:paraId="58CA7A96" w14:textId="1ED1867E"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4"/>
                <w:szCs w:val="14"/>
              </w:rPr>
              <w:t>126,5</w:t>
            </w:r>
          </w:p>
        </w:tc>
      </w:tr>
      <w:tr w:rsidR="00D34060" w:rsidRPr="00D34060" w14:paraId="72578BAF" w14:textId="77777777" w:rsidTr="00BA709B">
        <w:trPr>
          <w:trHeight w:val="139"/>
        </w:trPr>
        <w:tc>
          <w:tcPr>
            <w:tcW w:w="365" w:type="pct"/>
            <w:vMerge/>
            <w:vAlign w:val="center"/>
          </w:tcPr>
          <w:p w14:paraId="717AF9A1" w14:textId="77777777" w:rsidR="00DE3EDD" w:rsidRPr="00D34060" w:rsidRDefault="00DE3EDD" w:rsidP="00DE3EDD">
            <w:pPr>
              <w:spacing w:after="0" w:line="240" w:lineRule="auto"/>
              <w:jc w:val="both"/>
              <w:rPr>
                <w:rFonts w:ascii="Times New Roman" w:hAnsi="Times New Roman"/>
                <w:sz w:val="16"/>
                <w:szCs w:val="16"/>
              </w:rPr>
            </w:pPr>
          </w:p>
        </w:tc>
        <w:tc>
          <w:tcPr>
            <w:tcW w:w="555" w:type="pct"/>
            <w:shd w:val="clear" w:color="auto" w:fill="auto"/>
            <w:vAlign w:val="center"/>
          </w:tcPr>
          <w:p w14:paraId="15C79518" w14:textId="77777777" w:rsidR="00DE3EDD" w:rsidRPr="00D34060" w:rsidRDefault="00DE3EDD" w:rsidP="00DE3EDD">
            <w:pPr>
              <w:spacing w:after="0" w:line="240" w:lineRule="auto"/>
              <w:jc w:val="both"/>
              <w:rPr>
                <w:rFonts w:ascii="Times New Roman" w:hAnsi="Times New Roman"/>
                <w:sz w:val="16"/>
                <w:szCs w:val="16"/>
              </w:rPr>
            </w:pPr>
            <w:r w:rsidRPr="00D34060">
              <w:rPr>
                <w:rFonts w:ascii="Times New Roman" w:hAnsi="Times New Roman"/>
                <w:sz w:val="16"/>
                <w:szCs w:val="16"/>
              </w:rPr>
              <w:t>Доля субъектов Российской Федерации, с которыми заключены соглашения о межрегиональном сотрудничестве</w:t>
            </w:r>
          </w:p>
        </w:tc>
        <w:tc>
          <w:tcPr>
            <w:tcW w:w="221" w:type="pct"/>
            <w:shd w:val="clear" w:color="auto" w:fill="auto"/>
            <w:vAlign w:val="center"/>
          </w:tcPr>
          <w:p w14:paraId="24AF7A16" w14:textId="77777777"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w:t>
            </w:r>
          </w:p>
        </w:tc>
        <w:tc>
          <w:tcPr>
            <w:tcW w:w="191" w:type="pct"/>
            <w:shd w:val="clear" w:color="000000" w:fill="FFFFFF"/>
            <w:vAlign w:val="center"/>
          </w:tcPr>
          <w:p w14:paraId="7AEB5297" w14:textId="67215993"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4"/>
                <w:szCs w:val="14"/>
              </w:rPr>
              <w:t>23,5</w:t>
            </w:r>
          </w:p>
        </w:tc>
        <w:tc>
          <w:tcPr>
            <w:tcW w:w="238" w:type="pct"/>
            <w:shd w:val="clear" w:color="000000" w:fill="FFFFFF"/>
            <w:vAlign w:val="center"/>
          </w:tcPr>
          <w:p w14:paraId="30CC5854" w14:textId="05765963"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4"/>
                <w:szCs w:val="14"/>
              </w:rPr>
              <w:t>25,9</w:t>
            </w:r>
          </w:p>
        </w:tc>
        <w:tc>
          <w:tcPr>
            <w:tcW w:w="191" w:type="pct"/>
            <w:shd w:val="clear" w:color="auto" w:fill="auto"/>
            <w:vAlign w:val="center"/>
          </w:tcPr>
          <w:p w14:paraId="2A655087" w14:textId="284FDD8B"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4"/>
                <w:szCs w:val="14"/>
              </w:rPr>
              <w:t>25,9</w:t>
            </w:r>
          </w:p>
        </w:tc>
        <w:tc>
          <w:tcPr>
            <w:tcW w:w="191" w:type="pct"/>
            <w:shd w:val="clear" w:color="auto" w:fill="auto"/>
            <w:vAlign w:val="center"/>
          </w:tcPr>
          <w:p w14:paraId="0BCF25DC" w14:textId="1AF2E847"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4"/>
                <w:szCs w:val="14"/>
              </w:rPr>
              <w:t>27,1</w:t>
            </w:r>
          </w:p>
        </w:tc>
        <w:tc>
          <w:tcPr>
            <w:tcW w:w="191" w:type="pct"/>
            <w:shd w:val="clear" w:color="auto" w:fill="auto"/>
            <w:vAlign w:val="center"/>
          </w:tcPr>
          <w:p w14:paraId="24EC2218" w14:textId="73C5A9E8"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4"/>
                <w:szCs w:val="14"/>
              </w:rPr>
              <w:t>27,1</w:t>
            </w:r>
          </w:p>
        </w:tc>
        <w:tc>
          <w:tcPr>
            <w:tcW w:w="191" w:type="pct"/>
            <w:shd w:val="clear" w:color="000000" w:fill="FFFFFF"/>
            <w:vAlign w:val="center"/>
          </w:tcPr>
          <w:p w14:paraId="11E4BCE7" w14:textId="01141961"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4"/>
                <w:szCs w:val="14"/>
              </w:rPr>
              <w:t>28,2</w:t>
            </w:r>
          </w:p>
        </w:tc>
        <w:tc>
          <w:tcPr>
            <w:tcW w:w="191" w:type="pct"/>
            <w:shd w:val="clear" w:color="000000" w:fill="FFFFFF"/>
            <w:vAlign w:val="center"/>
          </w:tcPr>
          <w:p w14:paraId="0F2F96A7" w14:textId="7B1E4785"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4"/>
                <w:szCs w:val="14"/>
              </w:rPr>
              <w:t>28,2</w:t>
            </w:r>
          </w:p>
        </w:tc>
        <w:tc>
          <w:tcPr>
            <w:tcW w:w="191" w:type="pct"/>
            <w:shd w:val="clear" w:color="000000" w:fill="FFFFFF"/>
            <w:vAlign w:val="center"/>
          </w:tcPr>
          <w:p w14:paraId="2FB34901" w14:textId="53AABCBE"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4"/>
                <w:szCs w:val="14"/>
              </w:rPr>
              <w:t>29,4</w:t>
            </w:r>
          </w:p>
        </w:tc>
        <w:tc>
          <w:tcPr>
            <w:tcW w:w="191" w:type="pct"/>
            <w:shd w:val="clear" w:color="000000" w:fill="FFFFFF"/>
            <w:vAlign w:val="center"/>
          </w:tcPr>
          <w:p w14:paraId="0C047805" w14:textId="58179AF7"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4"/>
                <w:szCs w:val="14"/>
              </w:rPr>
              <w:t>29,4</w:t>
            </w:r>
          </w:p>
        </w:tc>
        <w:tc>
          <w:tcPr>
            <w:tcW w:w="191" w:type="pct"/>
            <w:shd w:val="clear" w:color="000000" w:fill="FFFFFF"/>
            <w:vAlign w:val="center"/>
          </w:tcPr>
          <w:p w14:paraId="227D0453" w14:textId="1CA0DCAF"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4"/>
                <w:szCs w:val="14"/>
              </w:rPr>
              <w:t>30,6</w:t>
            </w:r>
          </w:p>
        </w:tc>
        <w:tc>
          <w:tcPr>
            <w:tcW w:w="191" w:type="pct"/>
            <w:shd w:val="clear" w:color="000000" w:fill="FFFFFF"/>
            <w:vAlign w:val="center"/>
          </w:tcPr>
          <w:p w14:paraId="311BB9F2" w14:textId="623EEF14"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4"/>
                <w:szCs w:val="14"/>
              </w:rPr>
              <w:t>30,6</w:t>
            </w:r>
          </w:p>
        </w:tc>
        <w:tc>
          <w:tcPr>
            <w:tcW w:w="191" w:type="pct"/>
            <w:shd w:val="clear" w:color="000000" w:fill="FFFFFF"/>
            <w:vAlign w:val="center"/>
          </w:tcPr>
          <w:p w14:paraId="0FB951EF" w14:textId="2366B360"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4"/>
                <w:szCs w:val="14"/>
              </w:rPr>
              <w:t>31,8</w:t>
            </w:r>
          </w:p>
        </w:tc>
        <w:tc>
          <w:tcPr>
            <w:tcW w:w="191" w:type="pct"/>
            <w:shd w:val="clear" w:color="auto" w:fill="auto"/>
            <w:vAlign w:val="center"/>
          </w:tcPr>
          <w:p w14:paraId="5388E935" w14:textId="35FC2CF0"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4"/>
                <w:szCs w:val="14"/>
              </w:rPr>
              <w:t>30,6</w:t>
            </w:r>
          </w:p>
        </w:tc>
        <w:tc>
          <w:tcPr>
            <w:tcW w:w="191" w:type="pct"/>
            <w:shd w:val="clear" w:color="auto" w:fill="auto"/>
            <w:vAlign w:val="center"/>
          </w:tcPr>
          <w:p w14:paraId="4667769D" w14:textId="2654BC78"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4"/>
                <w:szCs w:val="14"/>
              </w:rPr>
              <w:t>31,8</w:t>
            </w:r>
          </w:p>
        </w:tc>
        <w:tc>
          <w:tcPr>
            <w:tcW w:w="191" w:type="pct"/>
            <w:shd w:val="clear" w:color="auto" w:fill="auto"/>
            <w:vAlign w:val="center"/>
          </w:tcPr>
          <w:p w14:paraId="0A3E2F25" w14:textId="1BCF13CC"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4"/>
                <w:szCs w:val="14"/>
              </w:rPr>
              <w:t>31,8</w:t>
            </w:r>
          </w:p>
        </w:tc>
        <w:tc>
          <w:tcPr>
            <w:tcW w:w="191" w:type="pct"/>
            <w:shd w:val="clear" w:color="auto" w:fill="auto"/>
            <w:vAlign w:val="center"/>
          </w:tcPr>
          <w:p w14:paraId="0EA34435" w14:textId="72374888"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4"/>
                <w:szCs w:val="14"/>
              </w:rPr>
              <w:t>32,9</w:t>
            </w:r>
          </w:p>
        </w:tc>
        <w:tc>
          <w:tcPr>
            <w:tcW w:w="195" w:type="pct"/>
            <w:vAlign w:val="center"/>
          </w:tcPr>
          <w:p w14:paraId="287C6DB6" w14:textId="4DE677ED"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4"/>
                <w:szCs w:val="14"/>
              </w:rPr>
              <w:t>32,9</w:t>
            </w:r>
          </w:p>
        </w:tc>
        <w:tc>
          <w:tcPr>
            <w:tcW w:w="193" w:type="pct"/>
            <w:vAlign w:val="center"/>
          </w:tcPr>
          <w:p w14:paraId="4889AB65" w14:textId="1D9395F1"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4"/>
                <w:szCs w:val="14"/>
              </w:rPr>
              <w:t>34,1</w:t>
            </w:r>
          </w:p>
        </w:tc>
        <w:tc>
          <w:tcPr>
            <w:tcW w:w="185" w:type="pct"/>
            <w:vAlign w:val="center"/>
          </w:tcPr>
          <w:p w14:paraId="64811815" w14:textId="41EC0608"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4"/>
                <w:szCs w:val="14"/>
              </w:rPr>
              <w:t>32,9</w:t>
            </w:r>
          </w:p>
        </w:tc>
        <w:tc>
          <w:tcPr>
            <w:tcW w:w="183" w:type="pct"/>
            <w:vAlign w:val="center"/>
          </w:tcPr>
          <w:p w14:paraId="4785C807" w14:textId="16B045B0"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4"/>
                <w:szCs w:val="14"/>
              </w:rPr>
              <w:t>34,1</w:t>
            </w:r>
          </w:p>
        </w:tc>
      </w:tr>
      <w:tr w:rsidR="00D34060" w:rsidRPr="00D34060" w14:paraId="7C172FDD" w14:textId="77777777" w:rsidTr="00BA709B">
        <w:trPr>
          <w:trHeight w:val="139"/>
        </w:trPr>
        <w:tc>
          <w:tcPr>
            <w:tcW w:w="365" w:type="pct"/>
            <w:vMerge w:val="restart"/>
            <w:vAlign w:val="center"/>
          </w:tcPr>
          <w:p w14:paraId="23969BEE" w14:textId="77777777" w:rsidR="00DE3EDD" w:rsidRPr="00D34060" w:rsidRDefault="00DE3EDD" w:rsidP="00DE3EDD">
            <w:pPr>
              <w:spacing w:after="0" w:line="240" w:lineRule="auto"/>
              <w:jc w:val="both"/>
              <w:rPr>
                <w:rFonts w:ascii="Times New Roman" w:hAnsi="Times New Roman"/>
                <w:sz w:val="16"/>
                <w:szCs w:val="16"/>
              </w:rPr>
            </w:pPr>
            <w:r w:rsidRPr="00D34060">
              <w:rPr>
                <w:rFonts w:ascii="Times New Roman" w:hAnsi="Times New Roman"/>
                <w:sz w:val="16"/>
                <w:szCs w:val="16"/>
              </w:rPr>
              <w:t>3.4. Обеспечение государственной поддержки инновационной деятельности и управление научной и научно-технической деятельностью</w:t>
            </w:r>
          </w:p>
        </w:tc>
        <w:tc>
          <w:tcPr>
            <w:tcW w:w="555" w:type="pct"/>
            <w:shd w:val="clear" w:color="auto" w:fill="auto"/>
            <w:vAlign w:val="center"/>
          </w:tcPr>
          <w:p w14:paraId="63E8CDE7" w14:textId="77777777" w:rsidR="00DE3EDD" w:rsidRPr="00D34060" w:rsidRDefault="00DE3EDD" w:rsidP="00DE3EDD">
            <w:pPr>
              <w:spacing w:after="0" w:line="240" w:lineRule="auto"/>
              <w:jc w:val="both"/>
              <w:rPr>
                <w:rFonts w:ascii="Times New Roman" w:hAnsi="Times New Roman"/>
                <w:sz w:val="16"/>
                <w:szCs w:val="16"/>
              </w:rPr>
            </w:pPr>
            <w:r w:rsidRPr="00D34060">
              <w:rPr>
                <w:rFonts w:ascii="Times New Roman" w:hAnsi="Times New Roman"/>
                <w:sz w:val="16"/>
                <w:szCs w:val="16"/>
              </w:rPr>
              <w:t>Доля продукции высокотехнологичных и наукоемких видов экономической деятельности в валовом региональном продукте</w:t>
            </w:r>
          </w:p>
        </w:tc>
        <w:tc>
          <w:tcPr>
            <w:tcW w:w="221" w:type="pct"/>
            <w:shd w:val="clear" w:color="auto" w:fill="auto"/>
            <w:vAlign w:val="center"/>
          </w:tcPr>
          <w:p w14:paraId="75300BF4" w14:textId="77777777"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w:t>
            </w:r>
          </w:p>
        </w:tc>
        <w:tc>
          <w:tcPr>
            <w:tcW w:w="191" w:type="pct"/>
            <w:shd w:val="clear" w:color="000000" w:fill="FFFFFF"/>
            <w:vAlign w:val="center"/>
          </w:tcPr>
          <w:p w14:paraId="4F478534" w14:textId="4F724DF7"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н/д</w:t>
            </w:r>
          </w:p>
        </w:tc>
        <w:tc>
          <w:tcPr>
            <w:tcW w:w="238" w:type="pct"/>
            <w:shd w:val="clear" w:color="000000" w:fill="FFFFFF"/>
            <w:vAlign w:val="center"/>
          </w:tcPr>
          <w:p w14:paraId="05CDF595" w14:textId="6F25E63A"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18,3</w:t>
            </w:r>
          </w:p>
        </w:tc>
        <w:tc>
          <w:tcPr>
            <w:tcW w:w="191" w:type="pct"/>
            <w:shd w:val="clear" w:color="auto" w:fill="auto"/>
            <w:vAlign w:val="center"/>
          </w:tcPr>
          <w:p w14:paraId="495318DD" w14:textId="1BFE35AF"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18,3</w:t>
            </w:r>
          </w:p>
        </w:tc>
        <w:tc>
          <w:tcPr>
            <w:tcW w:w="191" w:type="pct"/>
            <w:shd w:val="clear" w:color="auto" w:fill="auto"/>
            <w:vAlign w:val="center"/>
          </w:tcPr>
          <w:p w14:paraId="13EDB7EB" w14:textId="025E42BC"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18,5</w:t>
            </w:r>
          </w:p>
        </w:tc>
        <w:tc>
          <w:tcPr>
            <w:tcW w:w="191" w:type="pct"/>
            <w:shd w:val="clear" w:color="auto" w:fill="auto"/>
            <w:vAlign w:val="center"/>
          </w:tcPr>
          <w:p w14:paraId="21B57FD9" w14:textId="7532D6B3"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18,5</w:t>
            </w:r>
          </w:p>
        </w:tc>
        <w:tc>
          <w:tcPr>
            <w:tcW w:w="191" w:type="pct"/>
            <w:shd w:val="clear" w:color="000000" w:fill="FFFFFF"/>
            <w:vAlign w:val="center"/>
          </w:tcPr>
          <w:p w14:paraId="4AF67AA1" w14:textId="3A6377E8"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18,9</w:t>
            </w:r>
          </w:p>
        </w:tc>
        <w:tc>
          <w:tcPr>
            <w:tcW w:w="191" w:type="pct"/>
            <w:shd w:val="clear" w:color="000000" w:fill="FFFFFF"/>
            <w:vAlign w:val="center"/>
          </w:tcPr>
          <w:p w14:paraId="6CCB414F" w14:textId="14FBD8D3"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18,7</w:t>
            </w:r>
          </w:p>
        </w:tc>
        <w:tc>
          <w:tcPr>
            <w:tcW w:w="191" w:type="pct"/>
            <w:shd w:val="clear" w:color="000000" w:fill="FFFFFF"/>
            <w:vAlign w:val="center"/>
          </w:tcPr>
          <w:p w14:paraId="4C957733" w14:textId="1CB9CC74"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19,0</w:t>
            </w:r>
          </w:p>
        </w:tc>
        <w:tc>
          <w:tcPr>
            <w:tcW w:w="191" w:type="pct"/>
            <w:shd w:val="clear" w:color="000000" w:fill="FFFFFF"/>
            <w:vAlign w:val="center"/>
          </w:tcPr>
          <w:p w14:paraId="1D0AB0FA" w14:textId="1EE541A7"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18,9</w:t>
            </w:r>
          </w:p>
        </w:tc>
        <w:tc>
          <w:tcPr>
            <w:tcW w:w="191" w:type="pct"/>
            <w:shd w:val="clear" w:color="000000" w:fill="FFFFFF"/>
            <w:vAlign w:val="center"/>
          </w:tcPr>
          <w:p w14:paraId="3E342B4E" w14:textId="5C147065"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19,8</w:t>
            </w:r>
          </w:p>
        </w:tc>
        <w:tc>
          <w:tcPr>
            <w:tcW w:w="191" w:type="pct"/>
            <w:shd w:val="clear" w:color="000000" w:fill="FFFFFF"/>
            <w:vAlign w:val="center"/>
          </w:tcPr>
          <w:p w14:paraId="726E29EC" w14:textId="1728AC89"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19,3</w:t>
            </w:r>
          </w:p>
        </w:tc>
        <w:tc>
          <w:tcPr>
            <w:tcW w:w="191" w:type="pct"/>
            <w:shd w:val="clear" w:color="000000" w:fill="FFFFFF"/>
            <w:vAlign w:val="center"/>
          </w:tcPr>
          <w:p w14:paraId="074B33BB" w14:textId="0E6FAF15"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20,4</w:t>
            </w:r>
          </w:p>
        </w:tc>
        <w:tc>
          <w:tcPr>
            <w:tcW w:w="191" w:type="pct"/>
            <w:shd w:val="clear" w:color="auto" w:fill="auto"/>
            <w:vAlign w:val="center"/>
          </w:tcPr>
          <w:p w14:paraId="6B0C3D1C" w14:textId="6D9C6BA7"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19,5</w:t>
            </w:r>
          </w:p>
        </w:tc>
        <w:tc>
          <w:tcPr>
            <w:tcW w:w="191" w:type="pct"/>
            <w:shd w:val="clear" w:color="auto" w:fill="auto"/>
            <w:vAlign w:val="center"/>
          </w:tcPr>
          <w:p w14:paraId="4F915382" w14:textId="24DADA42"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21,0</w:t>
            </w:r>
          </w:p>
        </w:tc>
        <w:tc>
          <w:tcPr>
            <w:tcW w:w="191" w:type="pct"/>
            <w:shd w:val="clear" w:color="auto" w:fill="auto"/>
            <w:vAlign w:val="center"/>
          </w:tcPr>
          <w:p w14:paraId="153D7147" w14:textId="7AF3E1BA"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21,8</w:t>
            </w:r>
          </w:p>
        </w:tc>
        <w:tc>
          <w:tcPr>
            <w:tcW w:w="191" w:type="pct"/>
            <w:shd w:val="clear" w:color="auto" w:fill="auto"/>
            <w:vAlign w:val="center"/>
          </w:tcPr>
          <w:p w14:paraId="712F7C78" w14:textId="79278EE8"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26,0</w:t>
            </w:r>
          </w:p>
        </w:tc>
        <w:tc>
          <w:tcPr>
            <w:tcW w:w="195" w:type="pct"/>
            <w:vAlign w:val="center"/>
          </w:tcPr>
          <w:p w14:paraId="45C6F2F7" w14:textId="1D49BF5C"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21,8</w:t>
            </w:r>
          </w:p>
        </w:tc>
        <w:tc>
          <w:tcPr>
            <w:tcW w:w="193" w:type="pct"/>
            <w:vAlign w:val="center"/>
          </w:tcPr>
          <w:p w14:paraId="7C63D2CE" w14:textId="313EE751"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26,0</w:t>
            </w:r>
          </w:p>
        </w:tc>
        <w:tc>
          <w:tcPr>
            <w:tcW w:w="185" w:type="pct"/>
            <w:vAlign w:val="center"/>
          </w:tcPr>
          <w:p w14:paraId="1C9B2A51" w14:textId="512835BE"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21,8</w:t>
            </w:r>
          </w:p>
        </w:tc>
        <w:tc>
          <w:tcPr>
            <w:tcW w:w="183" w:type="pct"/>
            <w:vAlign w:val="center"/>
          </w:tcPr>
          <w:p w14:paraId="07B3141C" w14:textId="0EA28987"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26,0</w:t>
            </w:r>
          </w:p>
        </w:tc>
      </w:tr>
      <w:tr w:rsidR="00D34060" w:rsidRPr="00D34060" w14:paraId="04028499" w14:textId="77777777" w:rsidTr="00BA709B">
        <w:trPr>
          <w:trHeight w:val="139"/>
        </w:trPr>
        <w:tc>
          <w:tcPr>
            <w:tcW w:w="365" w:type="pct"/>
            <w:vMerge/>
            <w:vAlign w:val="center"/>
          </w:tcPr>
          <w:p w14:paraId="20942C3F" w14:textId="77777777" w:rsidR="00DE3EDD" w:rsidRPr="00D34060" w:rsidRDefault="00DE3EDD" w:rsidP="00DE3EDD">
            <w:pPr>
              <w:spacing w:after="0" w:line="240" w:lineRule="auto"/>
              <w:jc w:val="both"/>
              <w:rPr>
                <w:rFonts w:ascii="Times New Roman" w:hAnsi="Times New Roman"/>
                <w:sz w:val="16"/>
                <w:szCs w:val="16"/>
              </w:rPr>
            </w:pPr>
          </w:p>
        </w:tc>
        <w:tc>
          <w:tcPr>
            <w:tcW w:w="555" w:type="pct"/>
            <w:shd w:val="clear" w:color="auto" w:fill="auto"/>
            <w:vAlign w:val="center"/>
          </w:tcPr>
          <w:p w14:paraId="6F722335" w14:textId="77777777" w:rsidR="00DE3EDD" w:rsidRPr="00D34060" w:rsidRDefault="00DE3EDD" w:rsidP="00DE3EDD">
            <w:pPr>
              <w:spacing w:after="0" w:line="240" w:lineRule="auto"/>
              <w:jc w:val="both"/>
              <w:rPr>
                <w:rFonts w:ascii="Times New Roman" w:hAnsi="Times New Roman"/>
                <w:sz w:val="16"/>
                <w:szCs w:val="16"/>
              </w:rPr>
            </w:pPr>
            <w:r w:rsidRPr="00D34060">
              <w:rPr>
                <w:rFonts w:ascii="Times New Roman" w:hAnsi="Times New Roman"/>
                <w:sz w:val="16"/>
                <w:szCs w:val="16"/>
              </w:rPr>
              <w:t>Удельный вес малых предприятий, осуществлявших технологические инновации, в общем числе</w:t>
            </w:r>
          </w:p>
        </w:tc>
        <w:tc>
          <w:tcPr>
            <w:tcW w:w="221" w:type="pct"/>
            <w:shd w:val="clear" w:color="auto" w:fill="auto"/>
            <w:vAlign w:val="center"/>
          </w:tcPr>
          <w:p w14:paraId="08BD9C8C" w14:textId="77777777"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w:t>
            </w:r>
          </w:p>
        </w:tc>
        <w:tc>
          <w:tcPr>
            <w:tcW w:w="191" w:type="pct"/>
            <w:shd w:val="clear" w:color="000000" w:fill="FFFFFF"/>
            <w:vAlign w:val="center"/>
          </w:tcPr>
          <w:p w14:paraId="6D2B56BC" w14:textId="7DA261AC"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3,0</w:t>
            </w:r>
          </w:p>
        </w:tc>
        <w:tc>
          <w:tcPr>
            <w:tcW w:w="238" w:type="pct"/>
            <w:shd w:val="clear" w:color="000000" w:fill="FFFFFF"/>
            <w:vAlign w:val="center"/>
          </w:tcPr>
          <w:p w14:paraId="32AB6D1F" w14:textId="598A0C61"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3,5</w:t>
            </w:r>
          </w:p>
        </w:tc>
        <w:tc>
          <w:tcPr>
            <w:tcW w:w="191" w:type="pct"/>
            <w:shd w:val="clear" w:color="auto" w:fill="auto"/>
            <w:vAlign w:val="center"/>
          </w:tcPr>
          <w:p w14:paraId="75861DCB" w14:textId="2009B9AF"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3,1</w:t>
            </w:r>
          </w:p>
        </w:tc>
        <w:tc>
          <w:tcPr>
            <w:tcW w:w="191" w:type="pct"/>
            <w:shd w:val="clear" w:color="auto" w:fill="auto"/>
            <w:vAlign w:val="center"/>
          </w:tcPr>
          <w:p w14:paraId="3531E54A" w14:textId="30253D40"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4</w:t>
            </w:r>
          </w:p>
        </w:tc>
        <w:tc>
          <w:tcPr>
            <w:tcW w:w="191" w:type="pct"/>
            <w:shd w:val="clear" w:color="auto" w:fill="auto"/>
            <w:vAlign w:val="center"/>
          </w:tcPr>
          <w:p w14:paraId="56361B21" w14:textId="1FAB8F74"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3,3</w:t>
            </w:r>
          </w:p>
        </w:tc>
        <w:tc>
          <w:tcPr>
            <w:tcW w:w="191" w:type="pct"/>
            <w:shd w:val="clear" w:color="000000" w:fill="FFFFFF"/>
            <w:vAlign w:val="center"/>
          </w:tcPr>
          <w:p w14:paraId="74BB9342" w14:textId="13AB0865"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4,5</w:t>
            </w:r>
          </w:p>
        </w:tc>
        <w:tc>
          <w:tcPr>
            <w:tcW w:w="191" w:type="pct"/>
            <w:shd w:val="clear" w:color="000000" w:fill="FFFFFF"/>
            <w:vAlign w:val="center"/>
          </w:tcPr>
          <w:p w14:paraId="5B0D35C0" w14:textId="236DC776"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3,7</w:t>
            </w:r>
          </w:p>
        </w:tc>
        <w:tc>
          <w:tcPr>
            <w:tcW w:w="191" w:type="pct"/>
            <w:shd w:val="clear" w:color="000000" w:fill="FFFFFF"/>
            <w:vAlign w:val="center"/>
          </w:tcPr>
          <w:p w14:paraId="24D3DA72" w14:textId="4589B942"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5</w:t>
            </w:r>
          </w:p>
        </w:tc>
        <w:tc>
          <w:tcPr>
            <w:tcW w:w="191" w:type="pct"/>
            <w:shd w:val="clear" w:color="000000" w:fill="FFFFFF"/>
            <w:vAlign w:val="center"/>
          </w:tcPr>
          <w:p w14:paraId="6E701D21" w14:textId="4F94E614"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4</w:t>
            </w:r>
          </w:p>
        </w:tc>
        <w:tc>
          <w:tcPr>
            <w:tcW w:w="191" w:type="pct"/>
            <w:shd w:val="clear" w:color="000000" w:fill="FFFFFF"/>
            <w:vAlign w:val="center"/>
          </w:tcPr>
          <w:p w14:paraId="5E1A7366" w14:textId="1E4B6396"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5,5</w:t>
            </w:r>
          </w:p>
        </w:tc>
        <w:tc>
          <w:tcPr>
            <w:tcW w:w="191" w:type="pct"/>
            <w:shd w:val="clear" w:color="000000" w:fill="FFFFFF"/>
            <w:vAlign w:val="center"/>
          </w:tcPr>
          <w:p w14:paraId="37C9E600" w14:textId="4D382E8F"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4,3</w:t>
            </w:r>
          </w:p>
        </w:tc>
        <w:tc>
          <w:tcPr>
            <w:tcW w:w="191" w:type="pct"/>
            <w:shd w:val="clear" w:color="000000" w:fill="FFFFFF"/>
            <w:vAlign w:val="center"/>
          </w:tcPr>
          <w:p w14:paraId="57894E96" w14:textId="7F5EFF35"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6</w:t>
            </w:r>
          </w:p>
        </w:tc>
        <w:tc>
          <w:tcPr>
            <w:tcW w:w="191" w:type="pct"/>
            <w:shd w:val="clear" w:color="auto" w:fill="auto"/>
            <w:vAlign w:val="center"/>
          </w:tcPr>
          <w:p w14:paraId="4998C05C" w14:textId="7A719D98"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4,8</w:t>
            </w:r>
          </w:p>
        </w:tc>
        <w:tc>
          <w:tcPr>
            <w:tcW w:w="191" w:type="pct"/>
            <w:shd w:val="clear" w:color="auto" w:fill="auto"/>
            <w:vAlign w:val="center"/>
          </w:tcPr>
          <w:p w14:paraId="04186A88" w14:textId="73B7CE78"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6,5</w:t>
            </w:r>
          </w:p>
        </w:tc>
        <w:tc>
          <w:tcPr>
            <w:tcW w:w="191" w:type="pct"/>
            <w:shd w:val="clear" w:color="auto" w:fill="auto"/>
            <w:vAlign w:val="center"/>
          </w:tcPr>
          <w:p w14:paraId="37BBA678" w14:textId="6D78D457"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7,0</w:t>
            </w:r>
          </w:p>
        </w:tc>
        <w:tc>
          <w:tcPr>
            <w:tcW w:w="191" w:type="pct"/>
            <w:shd w:val="clear" w:color="auto" w:fill="auto"/>
            <w:vAlign w:val="center"/>
          </w:tcPr>
          <w:p w14:paraId="34EE12E0" w14:textId="4F770C75"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9,0</w:t>
            </w:r>
          </w:p>
        </w:tc>
        <w:tc>
          <w:tcPr>
            <w:tcW w:w="195" w:type="pct"/>
            <w:vAlign w:val="center"/>
          </w:tcPr>
          <w:p w14:paraId="2C56E794" w14:textId="553CDF6C"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7,0</w:t>
            </w:r>
          </w:p>
        </w:tc>
        <w:tc>
          <w:tcPr>
            <w:tcW w:w="193" w:type="pct"/>
            <w:vAlign w:val="center"/>
          </w:tcPr>
          <w:p w14:paraId="1CFEE831" w14:textId="1B5419A3"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9,0</w:t>
            </w:r>
          </w:p>
        </w:tc>
        <w:tc>
          <w:tcPr>
            <w:tcW w:w="185" w:type="pct"/>
            <w:vAlign w:val="center"/>
          </w:tcPr>
          <w:p w14:paraId="7A1E67F4" w14:textId="0C82A8CF"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7,0</w:t>
            </w:r>
          </w:p>
        </w:tc>
        <w:tc>
          <w:tcPr>
            <w:tcW w:w="183" w:type="pct"/>
            <w:vAlign w:val="center"/>
          </w:tcPr>
          <w:p w14:paraId="7B86F8C4" w14:textId="0B92B97C"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9,0</w:t>
            </w:r>
          </w:p>
        </w:tc>
      </w:tr>
      <w:tr w:rsidR="00D34060" w:rsidRPr="00D34060" w14:paraId="0871C20D" w14:textId="77777777" w:rsidTr="00BA709B">
        <w:trPr>
          <w:trHeight w:val="139"/>
        </w:trPr>
        <w:tc>
          <w:tcPr>
            <w:tcW w:w="365" w:type="pct"/>
            <w:vMerge/>
            <w:vAlign w:val="center"/>
          </w:tcPr>
          <w:p w14:paraId="6FA58BC4" w14:textId="77777777" w:rsidR="00DE3EDD" w:rsidRPr="00D34060" w:rsidRDefault="00DE3EDD" w:rsidP="00DE3EDD">
            <w:pPr>
              <w:spacing w:after="0" w:line="240" w:lineRule="auto"/>
              <w:jc w:val="both"/>
              <w:rPr>
                <w:rFonts w:ascii="Times New Roman" w:hAnsi="Times New Roman"/>
                <w:sz w:val="16"/>
                <w:szCs w:val="16"/>
              </w:rPr>
            </w:pPr>
          </w:p>
        </w:tc>
        <w:tc>
          <w:tcPr>
            <w:tcW w:w="555" w:type="pct"/>
            <w:shd w:val="clear" w:color="auto" w:fill="auto"/>
            <w:vAlign w:val="center"/>
          </w:tcPr>
          <w:p w14:paraId="3CEFC228" w14:textId="77777777" w:rsidR="00DE3EDD" w:rsidRPr="00D34060" w:rsidRDefault="00DE3EDD" w:rsidP="00DE3EDD">
            <w:pPr>
              <w:spacing w:after="0" w:line="240" w:lineRule="auto"/>
              <w:jc w:val="both"/>
              <w:rPr>
                <w:rFonts w:ascii="Times New Roman" w:hAnsi="Times New Roman"/>
                <w:sz w:val="16"/>
                <w:szCs w:val="16"/>
              </w:rPr>
            </w:pPr>
            <w:r w:rsidRPr="00D34060">
              <w:rPr>
                <w:rFonts w:ascii="Times New Roman" w:hAnsi="Times New Roman"/>
                <w:sz w:val="16"/>
                <w:szCs w:val="16"/>
              </w:rPr>
              <w:t xml:space="preserve">Инновационная активность организаций (удельный вес организаций, осуществлявших </w:t>
            </w:r>
            <w:r w:rsidRPr="00D34060">
              <w:rPr>
                <w:rFonts w:ascii="Times New Roman" w:hAnsi="Times New Roman"/>
                <w:sz w:val="16"/>
                <w:szCs w:val="16"/>
              </w:rPr>
              <w:lastRenderedPageBreak/>
              <w:t>технологические, организационные, маркетинговые инновации в отчетном году, в общем числе обследованных организаций)</w:t>
            </w:r>
          </w:p>
        </w:tc>
        <w:tc>
          <w:tcPr>
            <w:tcW w:w="221" w:type="pct"/>
            <w:shd w:val="clear" w:color="auto" w:fill="auto"/>
            <w:vAlign w:val="center"/>
          </w:tcPr>
          <w:p w14:paraId="54F85E5C" w14:textId="77777777"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lastRenderedPageBreak/>
              <w:t>%</w:t>
            </w:r>
          </w:p>
        </w:tc>
        <w:tc>
          <w:tcPr>
            <w:tcW w:w="191" w:type="pct"/>
            <w:shd w:val="clear" w:color="000000" w:fill="FFFFFF"/>
            <w:vAlign w:val="center"/>
          </w:tcPr>
          <w:p w14:paraId="5748C37E" w14:textId="2525D247"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5,3</w:t>
            </w:r>
          </w:p>
        </w:tc>
        <w:tc>
          <w:tcPr>
            <w:tcW w:w="238" w:type="pct"/>
            <w:shd w:val="clear" w:color="000000" w:fill="FFFFFF"/>
            <w:vAlign w:val="center"/>
          </w:tcPr>
          <w:p w14:paraId="1D808AF9" w14:textId="3700A53E"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5,9</w:t>
            </w:r>
          </w:p>
        </w:tc>
        <w:tc>
          <w:tcPr>
            <w:tcW w:w="191" w:type="pct"/>
            <w:shd w:val="clear" w:color="auto" w:fill="auto"/>
            <w:vAlign w:val="center"/>
          </w:tcPr>
          <w:p w14:paraId="67602FE5" w14:textId="2ECFFEE3"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5,5</w:t>
            </w:r>
          </w:p>
        </w:tc>
        <w:tc>
          <w:tcPr>
            <w:tcW w:w="191" w:type="pct"/>
            <w:shd w:val="clear" w:color="auto" w:fill="auto"/>
            <w:vAlign w:val="center"/>
          </w:tcPr>
          <w:p w14:paraId="701A624B" w14:textId="7C720940"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6,4</w:t>
            </w:r>
          </w:p>
        </w:tc>
        <w:tc>
          <w:tcPr>
            <w:tcW w:w="191" w:type="pct"/>
            <w:shd w:val="clear" w:color="auto" w:fill="auto"/>
            <w:vAlign w:val="center"/>
          </w:tcPr>
          <w:p w14:paraId="3F39CBFC" w14:textId="3DD9E4B2"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5,8</w:t>
            </w:r>
          </w:p>
        </w:tc>
        <w:tc>
          <w:tcPr>
            <w:tcW w:w="191" w:type="pct"/>
            <w:shd w:val="clear" w:color="000000" w:fill="FFFFFF"/>
            <w:vAlign w:val="center"/>
          </w:tcPr>
          <w:p w14:paraId="27535C63" w14:textId="6B2751A9"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6,9</w:t>
            </w:r>
          </w:p>
        </w:tc>
        <w:tc>
          <w:tcPr>
            <w:tcW w:w="191" w:type="pct"/>
            <w:shd w:val="clear" w:color="000000" w:fill="FFFFFF"/>
            <w:vAlign w:val="center"/>
          </w:tcPr>
          <w:p w14:paraId="440C13A3" w14:textId="5E74A7CB"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6,2</w:t>
            </w:r>
          </w:p>
        </w:tc>
        <w:tc>
          <w:tcPr>
            <w:tcW w:w="191" w:type="pct"/>
            <w:shd w:val="clear" w:color="000000" w:fill="FFFFFF"/>
            <w:vAlign w:val="center"/>
          </w:tcPr>
          <w:p w14:paraId="1E5A2D9B" w14:textId="3C560A10"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7,5</w:t>
            </w:r>
          </w:p>
        </w:tc>
        <w:tc>
          <w:tcPr>
            <w:tcW w:w="191" w:type="pct"/>
            <w:shd w:val="clear" w:color="000000" w:fill="FFFFFF"/>
            <w:vAlign w:val="center"/>
          </w:tcPr>
          <w:p w14:paraId="0494618A" w14:textId="4BCCD031"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6,6</w:t>
            </w:r>
          </w:p>
        </w:tc>
        <w:tc>
          <w:tcPr>
            <w:tcW w:w="191" w:type="pct"/>
            <w:shd w:val="clear" w:color="000000" w:fill="FFFFFF"/>
            <w:vAlign w:val="center"/>
          </w:tcPr>
          <w:p w14:paraId="4B6E9086" w14:textId="0B5BD37A"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8,1</w:t>
            </w:r>
          </w:p>
        </w:tc>
        <w:tc>
          <w:tcPr>
            <w:tcW w:w="191" w:type="pct"/>
            <w:shd w:val="clear" w:color="000000" w:fill="FFFFFF"/>
            <w:vAlign w:val="center"/>
          </w:tcPr>
          <w:p w14:paraId="6BAB30A8" w14:textId="5CCCA378"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7,2</w:t>
            </w:r>
          </w:p>
        </w:tc>
        <w:tc>
          <w:tcPr>
            <w:tcW w:w="191" w:type="pct"/>
            <w:shd w:val="clear" w:color="000000" w:fill="FFFFFF"/>
            <w:vAlign w:val="center"/>
          </w:tcPr>
          <w:p w14:paraId="21767DEA" w14:textId="31A81C9E"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8,7</w:t>
            </w:r>
          </w:p>
        </w:tc>
        <w:tc>
          <w:tcPr>
            <w:tcW w:w="191" w:type="pct"/>
            <w:shd w:val="clear" w:color="auto" w:fill="auto"/>
            <w:vAlign w:val="center"/>
          </w:tcPr>
          <w:p w14:paraId="59C94E9A" w14:textId="195EB410"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7,6</w:t>
            </w:r>
          </w:p>
        </w:tc>
        <w:tc>
          <w:tcPr>
            <w:tcW w:w="191" w:type="pct"/>
            <w:shd w:val="clear" w:color="auto" w:fill="auto"/>
            <w:vAlign w:val="center"/>
          </w:tcPr>
          <w:p w14:paraId="1AD9468F" w14:textId="612E9B68"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9,3</w:t>
            </w:r>
          </w:p>
        </w:tc>
        <w:tc>
          <w:tcPr>
            <w:tcW w:w="191" w:type="pct"/>
            <w:shd w:val="clear" w:color="auto" w:fill="auto"/>
            <w:vAlign w:val="center"/>
          </w:tcPr>
          <w:p w14:paraId="1C74A2E9" w14:textId="540CDD91"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10,3</w:t>
            </w:r>
          </w:p>
        </w:tc>
        <w:tc>
          <w:tcPr>
            <w:tcW w:w="191" w:type="pct"/>
            <w:shd w:val="clear" w:color="auto" w:fill="auto"/>
            <w:vAlign w:val="center"/>
          </w:tcPr>
          <w:p w14:paraId="419A78A5" w14:textId="0C9CD607"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12,0</w:t>
            </w:r>
          </w:p>
        </w:tc>
        <w:tc>
          <w:tcPr>
            <w:tcW w:w="195" w:type="pct"/>
            <w:vAlign w:val="center"/>
          </w:tcPr>
          <w:p w14:paraId="5E132E07" w14:textId="04684F2C"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10,3</w:t>
            </w:r>
          </w:p>
        </w:tc>
        <w:tc>
          <w:tcPr>
            <w:tcW w:w="193" w:type="pct"/>
            <w:vAlign w:val="center"/>
          </w:tcPr>
          <w:p w14:paraId="20D9A573" w14:textId="30B1ED01"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12,0</w:t>
            </w:r>
          </w:p>
        </w:tc>
        <w:tc>
          <w:tcPr>
            <w:tcW w:w="185" w:type="pct"/>
            <w:vAlign w:val="center"/>
          </w:tcPr>
          <w:p w14:paraId="58ACFDA0" w14:textId="16E28AF0"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10,3</w:t>
            </w:r>
          </w:p>
        </w:tc>
        <w:tc>
          <w:tcPr>
            <w:tcW w:w="183" w:type="pct"/>
            <w:vAlign w:val="center"/>
          </w:tcPr>
          <w:p w14:paraId="7F8ABC96" w14:textId="0BF8D835"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12,0</w:t>
            </w:r>
          </w:p>
        </w:tc>
      </w:tr>
      <w:tr w:rsidR="00D34060" w:rsidRPr="00D34060" w14:paraId="6BC2AC02" w14:textId="77777777" w:rsidTr="00BA709B">
        <w:trPr>
          <w:trHeight w:val="139"/>
        </w:trPr>
        <w:tc>
          <w:tcPr>
            <w:tcW w:w="365" w:type="pct"/>
            <w:vMerge/>
            <w:vAlign w:val="center"/>
          </w:tcPr>
          <w:p w14:paraId="0F2E346F" w14:textId="77777777" w:rsidR="00DE3EDD" w:rsidRPr="00D34060" w:rsidRDefault="00DE3EDD" w:rsidP="00DE3EDD">
            <w:pPr>
              <w:spacing w:after="0" w:line="240" w:lineRule="auto"/>
              <w:jc w:val="both"/>
              <w:rPr>
                <w:rFonts w:ascii="Times New Roman" w:hAnsi="Times New Roman"/>
                <w:sz w:val="16"/>
                <w:szCs w:val="16"/>
              </w:rPr>
            </w:pPr>
          </w:p>
        </w:tc>
        <w:tc>
          <w:tcPr>
            <w:tcW w:w="555" w:type="pct"/>
            <w:shd w:val="clear" w:color="auto" w:fill="auto"/>
            <w:vAlign w:val="center"/>
          </w:tcPr>
          <w:p w14:paraId="7A9E3347" w14:textId="77777777" w:rsidR="00DE3EDD" w:rsidRPr="00D34060" w:rsidRDefault="00DE3EDD" w:rsidP="00DE3EDD">
            <w:pPr>
              <w:spacing w:after="0" w:line="240" w:lineRule="auto"/>
              <w:jc w:val="both"/>
              <w:rPr>
                <w:rFonts w:ascii="Times New Roman" w:hAnsi="Times New Roman"/>
                <w:sz w:val="16"/>
                <w:szCs w:val="16"/>
              </w:rPr>
            </w:pPr>
            <w:r w:rsidRPr="00D34060">
              <w:rPr>
                <w:rFonts w:ascii="Times New Roman" w:hAnsi="Times New Roman"/>
                <w:sz w:val="16"/>
                <w:szCs w:val="16"/>
              </w:rPr>
              <w:t>Доля внутренних затрат на исследования и разработки в валовом региональном продукте</w:t>
            </w:r>
          </w:p>
        </w:tc>
        <w:tc>
          <w:tcPr>
            <w:tcW w:w="221" w:type="pct"/>
            <w:shd w:val="clear" w:color="auto" w:fill="auto"/>
            <w:vAlign w:val="center"/>
          </w:tcPr>
          <w:p w14:paraId="22222A66" w14:textId="77777777"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w:t>
            </w:r>
          </w:p>
        </w:tc>
        <w:tc>
          <w:tcPr>
            <w:tcW w:w="191" w:type="pct"/>
            <w:shd w:val="clear" w:color="000000" w:fill="FFFFFF"/>
            <w:vAlign w:val="center"/>
          </w:tcPr>
          <w:p w14:paraId="13C14B6C" w14:textId="77CB6F8E"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н/д</w:t>
            </w:r>
          </w:p>
        </w:tc>
        <w:tc>
          <w:tcPr>
            <w:tcW w:w="238" w:type="pct"/>
            <w:shd w:val="clear" w:color="000000" w:fill="FFFFFF"/>
            <w:vAlign w:val="center"/>
          </w:tcPr>
          <w:p w14:paraId="797722D5" w14:textId="52839073"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0,54</w:t>
            </w:r>
          </w:p>
        </w:tc>
        <w:tc>
          <w:tcPr>
            <w:tcW w:w="191" w:type="pct"/>
            <w:shd w:val="clear" w:color="auto" w:fill="auto"/>
            <w:vAlign w:val="center"/>
          </w:tcPr>
          <w:p w14:paraId="6A8032D9" w14:textId="1C495AFB"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0,54</w:t>
            </w:r>
          </w:p>
        </w:tc>
        <w:tc>
          <w:tcPr>
            <w:tcW w:w="191" w:type="pct"/>
            <w:shd w:val="clear" w:color="auto" w:fill="auto"/>
            <w:vAlign w:val="center"/>
          </w:tcPr>
          <w:p w14:paraId="532B9735" w14:textId="4534026F"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0,62</w:t>
            </w:r>
          </w:p>
        </w:tc>
        <w:tc>
          <w:tcPr>
            <w:tcW w:w="191" w:type="pct"/>
            <w:shd w:val="clear" w:color="auto" w:fill="auto"/>
            <w:vAlign w:val="center"/>
          </w:tcPr>
          <w:p w14:paraId="4A54A711" w14:textId="774E3F74"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0,58</w:t>
            </w:r>
          </w:p>
        </w:tc>
        <w:tc>
          <w:tcPr>
            <w:tcW w:w="191" w:type="pct"/>
            <w:shd w:val="clear" w:color="000000" w:fill="FFFFFF"/>
            <w:vAlign w:val="center"/>
          </w:tcPr>
          <w:p w14:paraId="2C9A16B6" w14:textId="0FE52AE6"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0,66</w:t>
            </w:r>
          </w:p>
        </w:tc>
        <w:tc>
          <w:tcPr>
            <w:tcW w:w="191" w:type="pct"/>
            <w:shd w:val="clear" w:color="000000" w:fill="FFFFFF"/>
            <w:vAlign w:val="center"/>
          </w:tcPr>
          <w:p w14:paraId="2E660E4C" w14:textId="65AB6071"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0,61</w:t>
            </w:r>
          </w:p>
        </w:tc>
        <w:tc>
          <w:tcPr>
            <w:tcW w:w="191" w:type="pct"/>
            <w:shd w:val="clear" w:color="000000" w:fill="FFFFFF"/>
            <w:vAlign w:val="center"/>
          </w:tcPr>
          <w:p w14:paraId="1C3F4CB5" w14:textId="7A9FB34D"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0,71</w:t>
            </w:r>
          </w:p>
        </w:tc>
        <w:tc>
          <w:tcPr>
            <w:tcW w:w="191" w:type="pct"/>
            <w:shd w:val="clear" w:color="000000" w:fill="FFFFFF"/>
            <w:vAlign w:val="center"/>
          </w:tcPr>
          <w:p w14:paraId="436E8017" w14:textId="5BAE9286"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0,66</w:t>
            </w:r>
          </w:p>
        </w:tc>
        <w:tc>
          <w:tcPr>
            <w:tcW w:w="191" w:type="pct"/>
            <w:shd w:val="clear" w:color="000000" w:fill="FFFFFF"/>
            <w:vAlign w:val="center"/>
          </w:tcPr>
          <w:p w14:paraId="0134BF03" w14:textId="5337FAC4"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0,75</w:t>
            </w:r>
          </w:p>
        </w:tc>
        <w:tc>
          <w:tcPr>
            <w:tcW w:w="191" w:type="pct"/>
            <w:shd w:val="clear" w:color="000000" w:fill="FFFFFF"/>
            <w:vAlign w:val="center"/>
          </w:tcPr>
          <w:p w14:paraId="5F908298" w14:textId="259C141C"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0,69</w:t>
            </w:r>
          </w:p>
        </w:tc>
        <w:tc>
          <w:tcPr>
            <w:tcW w:w="191" w:type="pct"/>
            <w:shd w:val="clear" w:color="000000" w:fill="FFFFFF"/>
            <w:vAlign w:val="center"/>
          </w:tcPr>
          <w:p w14:paraId="45EEFD60" w14:textId="6FBC4704"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0,8</w:t>
            </w:r>
          </w:p>
        </w:tc>
        <w:tc>
          <w:tcPr>
            <w:tcW w:w="191" w:type="pct"/>
            <w:shd w:val="clear" w:color="auto" w:fill="auto"/>
            <w:vAlign w:val="center"/>
          </w:tcPr>
          <w:p w14:paraId="7C7B305A" w14:textId="24FD6448"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0,72</w:t>
            </w:r>
          </w:p>
        </w:tc>
        <w:tc>
          <w:tcPr>
            <w:tcW w:w="191" w:type="pct"/>
            <w:shd w:val="clear" w:color="auto" w:fill="auto"/>
            <w:vAlign w:val="center"/>
          </w:tcPr>
          <w:p w14:paraId="1CFADCCA" w14:textId="27FCF380"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0,84</w:t>
            </w:r>
          </w:p>
        </w:tc>
        <w:tc>
          <w:tcPr>
            <w:tcW w:w="191" w:type="pct"/>
            <w:shd w:val="clear" w:color="auto" w:fill="auto"/>
            <w:vAlign w:val="center"/>
          </w:tcPr>
          <w:p w14:paraId="5EF50108" w14:textId="2E164B12"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0,91</w:t>
            </w:r>
          </w:p>
        </w:tc>
        <w:tc>
          <w:tcPr>
            <w:tcW w:w="191" w:type="pct"/>
            <w:shd w:val="clear" w:color="auto" w:fill="auto"/>
            <w:vAlign w:val="center"/>
          </w:tcPr>
          <w:p w14:paraId="78356CF7" w14:textId="284AB5A7"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1,1</w:t>
            </w:r>
          </w:p>
        </w:tc>
        <w:tc>
          <w:tcPr>
            <w:tcW w:w="195" w:type="pct"/>
            <w:vAlign w:val="center"/>
          </w:tcPr>
          <w:p w14:paraId="34A23080" w14:textId="34DE04AC"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0,91</w:t>
            </w:r>
          </w:p>
        </w:tc>
        <w:tc>
          <w:tcPr>
            <w:tcW w:w="193" w:type="pct"/>
            <w:vAlign w:val="center"/>
          </w:tcPr>
          <w:p w14:paraId="4D2B6036" w14:textId="446614FF"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1,1</w:t>
            </w:r>
          </w:p>
        </w:tc>
        <w:tc>
          <w:tcPr>
            <w:tcW w:w="185" w:type="pct"/>
            <w:vAlign w:val="center"/>
          </w:tcPr>
          <w:p w14:paraId="1416DCEC" w14:textId="648B1383"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0,91</w:t>
            </w:r>
          </w:p>
        </w:tc>
        <w:tc>
          <w:tcPr>
            <w:tcW w:w="183" w:type="pct"/>
            <w:vAlign w:val="center"/>
          </w:tcPr>
          <w:p w14:paraId="4C261363" w14:textId="46787383"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1,1</w:t>
            </w:r>
          </w:p>
        </w:tc>
      </w:tr>
      <w:tr w:rsidR="00D34060" w:rsidRPr="00D34060" w14:paraId="428B60F5" w14:textId="77777777" w:rsidTr="00BA709B">
        <w:trPr>
          <w:trHeight w:val="2259"/>
        </w:trPr>
        <w:tc>
          <w:tcPr>
            <w:tcW w:w="365" w:type="pct"/>
            <w:vMerge w:val="restart"/>
            <w:vAlign w:val="center"/>
          </w:tcPr>
          <w:p w14:paraId="264DA9E9" w14:textId="77777777" w:rsidR="00DE3EDD" w:rsidRPr="00D34060" w:rsidRDefault="00DE3EDD" w:rsidP="00DE3EDD">
            <w:pPr>
              <w:spacing w:after="0" w:line="240" w:lineRule="auto"/>
              <w:jc w:val="both"/>
              <w:rPr>
                <w:rFonts w:ascii="Times New Roman" w:hAnsi="Times New Roman"/>
                <w:sz w:val="16"/>
                <w:szCs w:val="16"/>
              </w:rPr>
            </w:pPr>
            <w:r w:rsidRPr="00D34060">
              <w:rPr>
                <w:rFonts w:ascii="Times New Roman" w:hAnsi="Times New Roman"/>
                <w:sz w:val="16"/>
                <w:szCs w:val="16"/>
              </w:rPr>
              <w:t xml:space="preserve">3.5. Повышение эффективности кадровой политики, реализуемой на территории Иркутской области, в том числе за счет развития социально-трудовой сферы, обеспечения государственных гарантий в области содействия занятости населения и повышения производительности </w:t>
            </w:r>
            <w:r w:rsidRPr="00D34060">
              <w:rPr>
                <w:rFonts w:ascii="Times New Roman" w:hAnsi="Times New Roman"/>
                <w:sz w:val="16"/>
                <w:szCs w:val="16"/>
              </w:rPr>
              <w:lastRenderedPageBreak/>
              <w:t>труда в Иркутской области</w:t>
            </w:r>
          </w:p>
        </w:tc>
        <w:tc>
          <w:tcPr>
            <w:tcW w:w="555" w:type="pct"/>
            <w:shd w:val="clear" w:color="auto" w:fill="auto"/>
            <w:vAlign w:val="center"/>
          </w:tcPr>
          <w:p w14:paraId="0C7C19C1" w14:textId="77777777" w:rsidR="00DE3EDD" w:rsidRPr="00D34060" w:rsidRDefault="00DE3EDD" w:rsidP="00DE3EDD">
            <w:pPr>
              <w:spacing w:after="0" w:line="240" w:lineRule="auto"/>
              <w:jc w:val="both"/>
              <w:rPr>
                <w:rFonts w:ascii="Times New Roman" w:hAnsi="Times New Roman"/>
                <w:sz w:val="16"/>
                <w:szCs w:val="16"/>
              </w:rPr>
            </w:pPr>
            <w:r w:rsidRPr="00D34060">
              <w:rPr>
                <w:rFonts w:ascii="Times New Roman" w:hAnsi="Times New Roman"/>
                <w:sz w:val="16"/>
                <w:szCs w:val="16"/>
              </w:rPr>
              <w:lastRenderedPageBreak/>
              <w:t>Коэффициент напряженности на рынке труда</w:t>
            </w:r>
          </w:p>
        </w:tc>
        <w:tc>
          <w:tcPr>
            <w:tcW w:w="221" w:type="pct"/>
            <w:shd w:val="clear" w:color="auto" w:fill="auto"/>
            <w:vAlign w:val="center"/>
          </w:tcPr>
          <w:p w14:paraId="0FF4A6E1" w14:textId="77777777"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ед.</w:t>
            </w:r>
          </w:p>
        </w:tc>
        <w:tc>
          <w:tcPr>
            <w:tcW w:w="191" w:type="pct"/>
            <w:vAlign w:val="center"/>
          </w:tcPr>
          <w:p w14:paraId="37B2CE32" w14:textId="42F90C0F"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0,4</w:t>
            </w:r>
          </w:p>
        </w:tc>
        <w:tc>
          <w:tcPr>
            <w:tcW w:w="238" w:type="pct"/>
            <w:shd w:val="clear" w:color="000000" w:fill="FFFFFF"/>
            <w:vAlign w:val="center"/>
          </w:tcPr>
          <w:p w14:paraId="619D2070" w14:textId="675079C8"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0,3</w:t>
            </w:r>
          </w:p>
        </w:tc>
        <w:tc>
          <w:tcPr>
            <w:tcW w:w="191" w:type="pct"/>
            <w:shd w:val="clear" w:color="auto" w:fill="auto"/>
            <w:vAlign w:val="center"/>
          </w:tcPr>
          <w:p w14:paraId="63F26571" w14:textId="155CE1CC"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0,7</w:t>
            </w:r>
          </w:p>
        </w:tc>
        <w:tc>
          <w:tcPr>
            <w:tcW w:w="191" w:type="pct"/>
            <w:shd w:val="clear" w:color="auto" w:fill="auto"/>
            <w:vAlign w:val="center"/>
          </w:tcPr>
          <w:p w14:paraId="652A8A72" w14:textId="274F176B"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0,4</w:t>
            </w:r>
          </w:p>
        </w:tc>
        <w:tc>
          <w:tcPr>
            <w:tcW w:w="191" w:type="pct"/>
            <w:shd w:val="clear" w:color="auto" w:fill="auto"/>
            <w:vAlign w:val="center"/>
          </w:tcPr>
          <w:p w14:paraId="2C0E34EC" w14:textId="20422237"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0,7</w:t>
            </w:r>
          </w:p>
        </w:tc>
        <w:tc>
          <w:tcPr>
            <w:tcW w:w="191" w:type="pct"/>
            <w:shd w:val="clear" w:color="000000" w:fill="FFFFFF"/>
            <w:vAlign w:val="center"/>
          </w:tcPr>
          <w:p w14:paraId="3810FEBA" w14:textId="24275041"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0,4</w:t>
            </w:r>
          </w:p>
        </w:tc>
        <w:tc>
          <w:tcPr>
            <w:tcW w:w="191" w:type="pct"/>
            <w:shd w:val="clear" w:color="000000" w:fill="FFFFFF"/>
            <w:vAlign w:val="center"/>
          </w:tcPr>
          <w:p w14:paraId="7F08F9DC" w14:textId="133E90E7"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0,6</w:t>
            </w:r>
          </w:p>
        </w:tc>
        <w:tc>
          <w:tcPr>
            <w:tcW w:w="191" w:type="pct"/>
            <w:shd w:val="clear" w:color="000000" w:fill="FFFFFF"/>
            <w:vAlign w:val="center"/>
          </w:tcPr>
          <w:p w14:paraId="16667A64" w14:textId="6249A5BD"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0,4</w:t>
            </w:r>
          </w:p>
        </w:tc>
        <w:tc>
          <w:tcPr>
            <w:tcW w:w="191" w:type="pct"/>
            <w:shd w:val="clear" w:color="000000" w:fill="FFFFFF"/>
            <w:vAlign w:val="center"/>
          </w:tcPr>
          <w:p w14:paraId="7471FF67" w14:textId="3E6829DD"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0,5</w:t>
            </w:r>
          </w:p>
        </w:tc>
        <w:tc>
          <w:tcPr>
            <w:tcW w:w="191" w:type="pct"/>
            <w:shd w:val="clear" w:color="000000" w:fill="FFFFFF"/>
            <w:vAlign w:val="center"/>
          </w:tcPr>
          <w:p w14:paraId="546011A5" w14:textId="3D1AD3D5"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0,3</w:t>
            </w:r>
          </w:p>
        </w:tc>
        <w:tc>
          <w:tcPr>
            <w:tcW w:w="191" w:type="pct"/>
            <w:shd w:val="clear" w:color="000000" w:fill="FFFFFF"/>
            <w:vAlign w:val="center"/>
          </w:tcPr>
          <w:p w14:paraId="0491D145" w14:textId="493D7655"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0,4</w:t>
            </w:r>
          </w:p>
        </w:tc>
        <w:tc>
          <w:tcPr>
            <w:tcW w:w="191" w:type="pct"/>
            <w:shd w:val="clear" w:color="000000" w:fill="FFFFFF"/>
            <w:vAlign w:val="center"/>
          </w:tcPr>
          <w:p w14:paraId="6915EDE0" w14:textId="55F1808E"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0,3</w:t>
            </w:r>
          </w:p>
        </w:tc>
        <w:tc>
          <w:tcPr>
            <w:tcW w:w="191" w:type="pct"/>
            <w:shd w:val="clear" w:color="auto" w:fill="auto"/>
            <w:vAlign w:val="center"/>
          </w:tcPr>
          <w:p w14:paraId="095391DB" w14:textId="2CDDB415"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0,4</w:t>
            </w:r>
          </w:p>
        </w:tc>
        <w:tc>
          <w:tcPr>
            <w:tcW w:w="191" w:type="pct"/>
            <w:shd w:val="clear" w:color="auto" w:fill="auto"/>
            <w:vAlign w:val="center"/>
          </w:tcPr>
          <w:p w14:paraId="660F2C1D" w14:textId="50526411"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0,3</w:t>
            </w:r>
          </w:p>
        </w:tc>
        <w:tc>
          <w:tcPr>
            <w:tcW w:w="191" w:type="pct"/>
            <w:shd w:val="clear" w:color="auto" w:fill="auto"/>
            <w:vAlign w:val="center"/>
          </w:tcPr>
          <w:p w14:paraId="6F1C3F28" w14:textId="03D5C33C"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0,4</w:t>
            </w:r>
          </w:p>
        </w:tc>
        <w:tc>
          <w:tcPr>
            <w:tcW w:w="191" w:type="pct"/>
            <w:shd w:val="clear" w:color="auto" w:fill="auto"/>
            <w:vAlign w:val="center"/>
          </w:tcPr>
          <w:p w14:paraId="29AFCD94" w14:textId="3AAF8D38"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0,3</w:t>
            </w:r>
          </w:p>
        </w:tc>
        <w:tc>
          <w:tcPr>
            <w:tcW w:w="195" w:type="pct"/>
            <w:vAlign w:val="center"/>
          </w:tcPr>
          <w:p w14:paraId="586E7DE8" w14:textId="7BC96E90"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0,4</w:t>
            </w:r>
          </w:p>
        </w:tc>
        <w:tc>
          <w:tcPr>
            <w:tcW w:w="193" w:type="pct"/>
            <w:vAlign w:val="center"/>
          </w:tcPr>
          <w:p w14:paraId="21E110A3" w14:textId="79A3869E"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0,3</w:t>
            </w:r>
          </w:p>
        </w:tc>
        <w:tc>
          <w:tcPr>
            <w:tcW w:w="185" w:type="pct"/>
            <w:vAlign w:val="center"/>
          </w:tcPr>
          <w:p w14:paraId="52481182" w14:textId="1170426E"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0,4</w:t>
            </w:r>
          </w:p>
        </w:tc>
        <w:tc>
          <w:tcPr>
            <w:tcW w:w="183" w:type="pct"/>
            <w:vAlign w:val="center"/>
          </w:tcPr>
          <w:p w14:paraId="31D48F54" w14:textId="1AB12026"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0,3</w:t>
            </w:r>
          </w:p>
        </w:tc>
      </w:tr>
      <w:tr w:rsidR="00D34060" w:rsidRPr="00D34060" w14:paraId="2BB885C8" w14:textId="77777777" w:rsidTr="00BA709B">
        <w:trPr>
          <w:trHeight w:val="2100"/>
        </w:trPr>
        <w:tc>
          <w:tcPr>
            <w:tcW w:w="365" w:type="pct"/>
            <w:vMerge/>
            <w:vAlign w:val="center"/>
          </w:tcPr>
          <w:p w14:paraId="78136FDE" w14:textId="77777777" w:rsidR="00DE3EDD" w:rsidRPr="00D34060" w:rsidRDefault="00DE3EDD" w:rsidP="00DE3EDD">
            <w:pPr>
              <w:spacing w:after="0" w:line="240" w:lineRule="auto"/>
              <w:jc w:val="both"/>
              <w:rPr>
                <w:rFonts w:ascii="Times New Roman" w:hAnsi="Times New Roman"/>
                <w:sz w:val="16"/>
                <w:szCs w:val="16"/>
              </w:rPr>
            </w:pPr>
          </w:p>
        </w:tc>
        <w:tc>
          <w:tcPr>
            <w:tcW w:w="555" w:type="pct"/>
            <w:shd w:val="clear" w:color="auto" w:fill="auto"/>
            <w:vAlign w:val="center"/>
          </w:tcPr>
          <w:p w14:paraId="1CB781D3" w14:textId="77777777" w:rsidR="00DE3EDD" w:rsidRPr="00D34060" w:rsidRDefault="00DE3EDD" w:rsidP="00DE3EDD">
            <w:pPr>
              <w:spacing w:after="0" w:line="240" w:lineRule="auto"/>
              <w:jc w:val="both"/>
              <w:rPr>
                <w:rFonts w:ascii="Times New Roman" w:hAnsi="Times New Roman"/>
                <w:sz w:val="16"/>
                <w:szCs w:val="16"/>
              </w:rPr>
            </w:pPr>
            <w:r w:rsidRPr="00D34060">
              <w:rPr>
                <w:rFonts w:ascii="Times New Roman" w:hAnsi="Times New Roman"/>
                <w:sz w:val="16"/>
                <w:szCs w:val="16"/>
              </w:rPr>
              <w:t>Удельный вес рабочих мест, на которых по результатам специальной оценки условий труда (аттестации рабочих мест по условиям труда) установлены вредные и опасные условия труда</w:t>
            </w:r>
          </w:p>
        </w:tc>
        <w:tc>
          <w:tcPr>
            <w:tcW w:w="221" w:type="pct"/>
            <w:shd w:val="clear" w:color="auto" w:fill="auto"/>
            <w:vAlign w:val="center"/>
          </w:tcPr>
          <w:p w14:paraId="46FC3DF7" w14:textId="77777777"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w:t>
            </w:r>
          </w:p>
        </w:tc>
        <w:tc>
          <w:tcPr>
            <w:tcW w:w="191" w:type="pct"/>
            <w:vAlign w:val="center"/>
          </w:tcPr>
          <w:p w14:paraId="55E1FD0D" w14:textId="182B0F66"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37,5</w:t>
            </w:r>
          </w:p>
        </w:tc>
        <w:tc>
          <w:tcPr>
            <w:tcW w:w="238" w:type="pct"/>
            <w:shd w:val="clear" w:color="000000" w:fill="FFFFFF"/>
            <w:vAlign w:val="center"/>
          </w:tcPr>
          <w:p w14:paraId="59B5D122" w14:textId="46FA7B5E"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37,9</w:t>
            </w:r>
          </w:p>
        </w:tc>
        <w:tc>
          <w:tcPr>
            <w:tcW w:w="191" w:type="pct"/>
            <w:shd w:val="clear" w:color="auto" w:fill="auto"/>
            <w:vAlign w:val="center"/>
          </w:tcPr>
          <w:p w14:paraId="2F24F765" w14:textId="125BB1A6"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37,9</w:t>
            </w:r>
          </w:p>
        </w:tc>
        <w:tc>
          <w:tcPr>
            <w:tcW w:w="191" w:type="pct"/>
            <w:shd w:val="clear" w:color="auto" w:fill="auto"/>
            <w:vAlign w:val="center"/>
          </w:tcPr>
          <w:p w14:paraId="3833A2B3" w14:textId="62BAE161"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37,8</w:t>
            </w:r>
          </w:p>
        </w:tc>
        <w:tc>
          <w:tcPr>
            <w:tcW w:w="191" w:type="pct"/>
            <w:shd w:val="clear" w:color="auto" w:fill="auto"/>
            <w:vAlign w:val="center"/>
          </w:tcPr>
          <w:p w14:paraId="2FF59208" w14:textId="3665294B"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37,8</w:t>
            </w:r>
          </w:p>
        </w:tc>
        <w:tc>
          <w:tcPr>
            <w:tcW w:w="191" w:type="pct"/>
            <w:shd w:val="clear" w:color="000000" w:fill="FFFFFF"/>
            <w:vAlign w:val="center"/>
          </w:tcPr>
          <w:p w14:paraId="7AF0110C" w14:textId="61EE0107"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37,7</w:t>
            </w:r>
          </w:p>
        </w:tc>
        <w:tc>
          <w:tcPr>
            <w:tcW w:w="191" w:type="pct"/>
            <w:shd w:val="clear" w:color="000000" w:fill="FFFFFF"/>
            <w:vAlign w:val="center"/>
          </w:tcPr>
          <w:p w14:paraId="66CAF8E3" w14:textId="02AA6122"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37,7</w:t>
            </w:r>
          </w:p>
        </w:tc>
        <w:tc>
          <w:tcPr>
            <w:tcW w:w="191" w:type="pct"/>
            <w:shd w:val="clear" w:color="000000" w:fill="FFFFFF"/>
            <w:vAlign w:val="center"/>
          </w:tcPr>
          <w:p w14:paraId="13BAFC4D" w14:textId="5D5D04EE"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37,6</w:t>
            </w:r>
          </w:p>
        </w:tc>
        <w:tc>
          <w:tcPr>
            <w:tcW w:w="191" w:type="pct"/>
            <w:shd w:val="clear" w:color="000000" w:fill="FFFFFF"/>
            <w:vAlign w:val="center"/>
          </w:tcPr>
          <w:p w14:paraId="076DD5AA" w14:textId="5493056A"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37,6</w:t>
            </w:r>
          </w:p>
        </w:tc>
        <w:tc>
          <w:tcPr>
            <w:tcW w:w="191" w:type="pct"/>
            <w:shd w:val="clear" w:color="000000" w:fill="FFFFFF"/>
            <w:vAlign w:val="center"/>
          </w:tcPr>
          <w:p w14:paraId="1BAA9D5F" w14:textId="27439404"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37,5</w:t>
            </w:r>
          </w:p>
        </w:tc>
        <w:tc>
          <w:tcPr>
            <w:tcW w:w="191" w:type="pct"/>
            <w:shd w:val="clear" w:color="000000" w:fill="FFFFFF"/>
            <w:vAlign w:val="center"/>
          </w:tcPr>
          <w:p w14:paraId="7B640B57" w14:textId="6692357E"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37,5</w:t>
            </w:r>
          </w:p>
        </w:tc>
        <w:tc>
          <w:tcPr>
            <w:tcW w:w="191" w:type="pct"/>
            <w:shd w:val="clear" w:color="000000" w:fill="FFFFFF"/>
            <w:vAlign w:val="center"/>
          </w:tcPr>
          <w:p w14:paraId="481413E6" w14:textId="121B0D06"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37,4</w:t>
            </w:r>
          </w:p>
        </w:tc>
        <w:tc>
          <w:tcPr>
            <w:tcW w:w="191" w:type="pct"/>
            <w:shd w:val="clear" w:color="auto" w:fill="auto"/>
            <w:vAlign w:val="center"/>
          </w:tcPr>
          <w:p w14:paraId="454C2BCE" w14:textId="32CF6863"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37,4</w:t>
            </w:r>
          </w:p>
        </w:tc>
        <w:tc>
          <w:tcPr>
            <w:tcW w:w="191" w:type="pct"/>
            <w:shd w:val="clear" w:color="auto" w:fill="auto"/>
            <w:vAlign w:val="center"/>
          </w:tcPr>
          <w:p w14:paraId="16396218" w14:textId="59E46333"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37,3</w:t>
            </w:r>
          </w:p>
        </w:tc>
        <w:tc>
          <w:tcPr>
            <w:tcW w:w="191" w:type="pct"/>
            <w:shd w:val="clear" w:color="auto" w:fill="auto"/>
            <w:vAlign w:val="center"/>
          </w:tcPr>
          <w:p w14:paraId="3274E78B" w14:textId="29BE6F13"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37,3</w:t>
            </w:r>
          </w:p>
        </w:tc>
        <w:tc>
          <w:tcPr>
            <w:tcW w:w="191" w:type="pct"/>
            <w:shd w:val="clear" w:color="auto" w:fill="auto"/>
            <w:vAlign w:val="center"/>
          </w:tcPr>
          <w:p w14:paraId="49E39B82" w14:textId="09B7F3B0"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37,2</w:t>
            </w:r>
          </w:p>
        </w:tc>
        <w:tc>
          <w:tcPr>
            <w:tcW w:w="195" w:type="pct"/>
            <w:vAlign w:val="center"/>
          </w:tcPr>
          <w:p w14:paraId="3BD1A62A" w14:textId="710C5ADC"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37,2</w:t>
            </w:r>
          </w:p>
        </w:tc>
        <w:tc>
          <w:tcPr>
            <w:tcW w:w="193" w:type="pct"/>
            <w:vAlign w:val="center"/>
          </w:tcPr>
          <w:p w14:paraId="74E06E39" w14:textId="0206A568"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37,1</w:t>
            </w:r>
          </w:p>
        </w:tc>
        <w:tc>
          <w:tcPr>
            <w:tcW w:w="185" w:type="pct"/>
            <w:vAlign w:val="center"/>
          </w:tcPr>
          <w:p w14:paraId="60F18029" w14:textId="54044772"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37,1</w:t>
            </w:r>
          </w:p>
        </w:tc>
        <w:tc>
          <w:tcPr>
            <w:tcW w:w="183" w:type="pct"/>
            <w:vAlign w:val="center"/>
          </w:tcPr>
          <w:p w14:paraId="2BCE7DB0" w14:textId="4335B0E4"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37,0</w:t>
            </w:r>
          </w:p>
        </w:tc>
      </w:tr>
      <w:tr w:rsidR="00D34060" w:rsidRPr="00D34060" w14:paraId="2382C5F0" w14:textId="77777777" w:rsidTr="00BA709B">
        <w:trPr>
          <w:trHeight w:val="419"/>
        </w:trPr>
        <w:tc>
          <w:tcPr>
            <w:tcW w:w="365" w:type="pct"/>
            <w:vMerge/>
            <w:vAlign w:val="center"/>
          </w:tcPr>
          <w:p w14:paraId="60F11003" w14:textId="77777777" w:rsidR="00DE3EDD" w:rsidRPr="00D34060" w:rsidRDefault="00DE3EDD" w:rsidP="00DE3EDD">
            <w:pPr>
              <w:spacing w:after="0" w:line="240" w:lineRule="auto"/>
              <w:jc w:val="both"/>
              <w:rPr>
                <w:rFonts w:ascii="Times New Roman" w:hAnsi="Times New Roman"/>
                <w:sz w:val="16"/>
                <w:szCs w:val="16"/>
              </w:rPr>
            </w:pPr>
          </w:p>
        </w:tc>
        <w:tc>
          <w:tcPr>
            <w:tcW w:w="555" w:type="pct"/>
            <w:shd w:val="clear" w:color="auto" w:fill="auto"/>
            <w:vAlign w:val="center"/>
          </w:tcPr>
          <w:p w14:paraId="1B003270" w14:textId="77777777" w:rsidR="00DE3EDD" w:rsidRPr="00D34060" w:rsidRDefault="00DE3EDD" w:rsidP="00DE3EDD">
            <w:pPr>
              <w:spacing w:after="0" w:line="240" w:lineRule="auto"/>
              <w:jc w:val="both"/>
              <w:rPr>
                <w:rFonts w:ascii="Times New Roman" w:hAnsi="Times New Roman"/>
                <w:sz w:val="16"/>
                <w:szCs w:val="16"/>
              </w:rPr>
            </w:pPr>
            <w:r w:rsidRPr="00D34060">
              <w:rPr>
                <w:rFonts w:ascii="Times New Roman" w:hAnsi="Times New Roman"/>
                <w:sz w:val="16"/>
                <w:szCs w:val="16"/>
              </w:rPr>
              <w:t>Уровень регистрируемой безработицы</w:t>
            </w:r>
          </w:p>
        </w:tc>
        <w:tc>
          <w:tcPr>
            <w:tcW w:w="221" w:type="pct"/>
            <w:shd w:val="clear" w:color="auto" w:fill="auto"/>
            <w:vAlign w:val="center"/>
          </w:tcPr>
          <w:p w14:paraId="719BA303" w14:textId="77777777"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w:t>
            </w:r>
          </w:p>
        </w:tc>
        <w:tc>
          <w:tcPr>
            <w:tcW w:w="191" w:type="pct"/>
            <w:vAlign w:val="center"/>
          </w:tcPr>
          <w:p w14:paraId="7AC9B05C" w14:textId="7DCFE873"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1,1</w:t>
            </w:r>
          </w:p>
        </w:tc>
        <w:tc>
          <w:tcPr>
            <w:tcW w:w="238" w:type="pct"/>
            <w:shd w:val="clear" w:color="000000" w:fill="FFFFFF"/>
            <w:vAlign w:val="center"/>
          </w:tcPr>
          <w:p w14:paraId="267FA672" w14:textId="2C158AE0"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1,0</w:t>
            </w:r>
          </w:p>
        </w:tc>
        <w:tc>
          <w:tcPr>
            <w:tcW w:w="191" w:type="pct"/>
            <w:shd w:val="clear" w:color="auto" w:fill="auto"/>
            <w:vAlign w:val="center"/>
          </w:tcPr>
          <w:p w14:paraId="0A2121FC" w14:textId="517D7A08"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1,5</w:t>
            </w:r>
          </w:p>
        </w:tc>
        <w:tc>
          <w:tcPr>
            <w:tcW w:w="191" w:type="pct"/>
            <w:shd w:val="clear" w:color="auto" w:fill="auto"/>
            <w:vAlign w:val="center"/>
          </w:tcPr>
          <w:p w14:paraId="3421675C" w14:textId="55BF69C2"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1,2</w:t>
            </w:r>
          </w:p>
        </w:tc>
        <w:tc>
          <w:tcPr>
            <w:tcW w:w="191" w:type="pct"/>
            <w:shd w:val="clear" w:color="auto" w:fill="auto"/>
            <w:vAlign w:val="center"/>
          </w:tcPr>
          <w:p w14:paraId="008711B6" w14:textId="2B49240D"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1,5</w:t>
            </w:r>
          </w:p>
        </w:tc>
        <w:tc>
          <w:tcPr>
            <w:tcW w:w="191" w:type="pct"/>
            <w:shd w:val="clear" w:color="000000" w:fill="FFFFFF"/>
            <w:vAlign w:val="center"/>
          </w:tcPr>
          <w:p w14:paraId="58BF2C10" w14:textId="2FF8C1C4"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1,2</w:t>
            </w:r>
          </w:p>
        </w:tc>
        <w:tc>
          <w:tcPr>
            <w:tcW w:w="191" w:type="pct"/>
            <w:shd w:val="clear" w:color="000000" w:fill="FFFFFF"/>
            <w:vAlign w:val="center"/>
          </w:tcPr>
          <w:p w14:paraId="390A3D74" w14:textId="752E5B22"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1,5</w:t>
            </w:r>
          </w:p>
        </w:tc>
        <w:tc>
          <w:tcPr>
            <w:tcW w:w="191" w:type="pct"/>
            <w:shd w:val="clear" w:color="000000" w:fill="FFFFFF"/>
            <w:vAlign w:val="center"/>
          </w:tcPr>
          <w:p w14:paraId="58E44FB3" w14:textId="0E6B2CE1"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1,2</w:t>
            </w:r>
          </w:p>
        </w:tc>
        <w:tc>
          <w:tcPr>
            <w:tcW w:w="191" w:type="pct"/>
            <w:shd w:val="clear" w:color="000000" w:fill="FFFFFF"/>
            <w:vAlign w:val="center"/>
          </w:tcPr>
          <w:p w14:paraId="49D26795" w14:textId="40A55B3A"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1,4</w:t>
            </w:r>
          </w:p>
        </w:tc>
        <w:tc>
          <w:tcPr>
            <w:tcW w:w="191" w:type="pct"/>
            <w:shd w:val="clear" w:color="000000" w:fill="FFFFFF"/>
            <w:vAlign w:val="center"/>
          </w:tcPr>
          <w:p w14:paraId="27DCAC00" w14:textId="22A98F59"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1,2</w:t>
            </w:r>
          </w:p>
        </w:tc>
        <w:tc>
          <w:tcPr>
            <w:tcW w:w="191" w:type="pct"/>
            <w:shd w:val="clear" w:color="000000" w:fill="FFFFFF"/>
            <w:vAlign w:val="center"/>
          </w:tcPr>
          <w:p w14:paraId="57BF52EA" w14:textId="5DED038D"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1,4</w:t>
            </w:r>
          </w:p>
        </w:tc>
        <w:tc>
          <w:tcPr>
            <w:tcW w:w="191" w:type="pct"/>
            <w:shd w:val="clear" w:color="000000" w:fill="FFFFFF"/>
            <w:vAlign w:val="center"/>
          </w:tcPr>
          <w:p w14:paraId="61DCCFD2" w14:textId="68AE173B"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1,2</w:t>
            </w:r>
          </w:p>
        </w:tc>
        <w:tc>
          <w:tcPr>
            <w:tcW w:w="191" w:type="pct"/>
            <w:shd w:val="clear" w:color="auto" w:fill="auto"/>
            <w:vAlign w:val="center"/>
          </w:tcPr>
          <w:p w14:paraId="6F1D8BF2" w14:textId="79BE188F"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1,3</w:t>
            </w:r>
          </w:p>
        </w:tc>
        <w:tc>
          <w:tcPr>
            <w:tcW w:w="191" w:type="pct"/>
            <w:shd w:val="clear" w:color="auto" w:fill="auto"/>
            <w:vAlign w:val="center"/>
          </w:tcPr>
          <w:p w14:paraId="5B8EA8E4" w14:textId="0CC115E5"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1,1</w:t>
            </w:r>
          </w:p>
        </w:tc>
        <w:tc>
          <w:tcPr>
            <w:tcW w:w="191" w:type="pct"/>
            <w:shd w:val="clear" w:color="auto" w:fill="auto"/>
            <w:vAlign w:val="center"/>
          </w:tcPr>
          <w:p w14:paraId="0AF214EA" w14:textId="6671B40D"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1,3</w:t>
            </w:r>
          </w:p>
        </w:tc>
        <w:tc>
          <w:tcPr>
            <w:tcW w:w="191" w:type="pct"/>
            <w:shd w:val="clear" w:color="auto" w:fill="auto"/>
            <w:vAlign w:val="center"/>
          </w:tcPr>
          <w:p w14:paraId="0418FF92" w14:textId="331549F7"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1,1</w:t>
            </w:r>
          </w:p>
        </w:tc>
        <w:tc>
          <w:tcPr>
            <w:tcW w:w="195" w:type="pct"/>
            <w:vAlign w:val="center"/>
          </w:tcPr>
          <w:p w14:paraId="4E113E1C" w14:textId="52C34A24"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1,2</w:t>
            </w:r>
          </w:p>
        </w:tc>
        <w:tc>
          <w:tcPr>
            <w:tcW w:w="193" w:type="pct"/>
            <w:vAlign w:val="center"/>
          </w:tcPr>
          <w:p w14:paraId="06888940" w14:textId="290036DF"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1,0</w:t>
            </w:r>
          </w:p>
        </w:tc>
        <w:tc>
          <w:tcPr>
            <w:tcW w:w="185" w:type="pct"/>
            <w:vAlign w:val="center"/>
          </w:tcPr>
          <w:p w14:paraId="3F05FDE5" w14:textId="0845E327"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1,2</w:t>
            </w:r>
          </w:p>
        </w:tc>
        <w:tc>
          <w:tcPr>
            <w:tcW w:w="183" w:type="pct"/>
            <w:vAlign w:val="center"/>
          </w:tcPr>
          <w:p w14:paraId="63EA0305" w14:textId="7C281659"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1,0</w:t>
            </w:r>
          </w:p>
        </w:tc>
      </w:tr>
      <w:tr w:rsidR="00D34060" w:rsidRPr="00D34060" w14:paraId="6A9420B1" w14:textId="77777777" w:rsidTr="00BA709B">
        <w:trPr>
          <w:trHeight w:val="139"/>
        </w:trPr>
        <w:tc>
          <w:tcPr>
            <w:tcW w:w="365" w:type="pct"/>
            <w:vMerge w:val="restart"/>
            <w:shd w:val="clear" w:color="000000" w:fill="FFFFFF"/>
            <w:vAlign w:val="center"/>
          </w:tcPr>
          <w:p w14:paraId="6AF049F9" w14:textId="77777777" w:rsidR="00DE3EDD" w:rsidRPr="00D34060" w:rsidRDefault="00DE3EDD" w:rsidP="00DE3EDD">
            <w:pPr>
              <w:spacing w:after="0" w:line="240" w:lineRule="auto"/>
              <w:jc w:val="both"/>
              <w:rPr>
                <w:rFonts w:ascii="Times New Roman" w:hAnsi="Times New Roman"/>
                <w:sz w:val="16"/>
                <w:szCs w:val="16"/>
              </w:rPr>
            </w:pPr>
            <w:r w:rsidRPr="00D34060">
              <w:rPr>
                <w:rFonts w:ascii="Times New Roman" w:hAnsi="Times New Roman"/>
                <w:sz w:val="16"/>
                <w:szCs w:val="16"/>
              </w:rPr>
              <w:lastRenderedPageBreak/>
              <w:t>3.6. Обеспечение сбалансированности и устойчивости бюджетной системы Иркутской области на долгосрочную перспективу</w:t>
            </w:r>
          </w:p>
        </w:tc>
        <w:tc>
          <w:tcPr>
            <w:tcW w:w="555" w:type="pct"/>
            <w:shd w:val="clear" w:color="auto" w:fill="auto"/>
            <w:vAlign w:val="center"/>
          </w:tcPr>
          <w:p w14:paraId="1F52C1BB" w14:textId="77777777" w:rsidR="00DE3EDD" w:rsidRPr="00D34060" w:rsidRDefault="00DE3EDD" w:rsidP="00DE3EDD">
            <w:pPr>
              <w:spacing w:after="0" w:line="240" w:lineRule="auto"/>
              <w:jc w:val="both"/>
              <w:rPr>
                <w:rFonts w:ascii="Times New Roman" w:hAnsi="Times New Roman"/>
                <w:sz w:val="16"/>
                <w:szCs w:val="16"/>
              </w:rPr>
            </w:pPr>
            <w:r w:rsidRPr="00D34060">
              <w:rPr>
                <w:rFonts w:ascii="Times New Roman" w:hAnsi="Times New Roman"/>
                <w:sz w:val="16"/>
                <w:szCs w:val="16"/>
              </w:rPr>
              <w:t>Динамика налоговых и неналоговых доходов консолидированного бюджета Иркутской области (по отношению к 2017 году)</w:t>
            </w:r>
          </w:p>
        </w:tc>
        <w:tc>
          <w:tcPr>
            <w:tcW w:w="221" w:type="pct"/>
            <w:shd w:val="clear" w:color="auto" w:fill="auto"/>
            <w:vAlign w:val="center"/>
          </w:tcPr>
          <w:p w14:paraId="44DEE88B" w14:textId="77777777"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w:t>
            </w:r>
          </w:p>
        </w:tc>
        <w:tc>
          <w:tcPr>
            <w:tcW w:w="191" w:type="pct"/>
            <w:shd w:val="clear" w:color="000000" w:fill="FFFFFF"/>
            <w:vAlign w:val="center"/>
          </w:tcPr>
          <w:p w14:paraId="368BEC85" w14:textId="3201B632" w:rsidR="00DE3EDD" w:rsidRPr="00D34060" w:rsidRDefault="00DE3EDD" w:rsidP="00DE3EDD">
            <w:pPr>
              <w:spacing w:after="0" w:line="240" w:lineRule="auto"/>
              <w:jc w:val="center"/>
              <w:rPr>
                <w:rFonts w:ascii="Times New Roman" w:hAnsi="Times New Roman"/>
                <w:sz w:val="14"/>
                <w:szCs w:val="16"/>
              </w:rPr>
            </w:pPr>
            <w:r w:rsidRPr="00D34060">
              <w:rPr>
                <w:rFonts w:ascii="Times New Roman" w:hAnsi="Times New Roman"/>
                <w:sz w:val="14"/>
                <w:szCs w:val="16"/>
              </w:rPr>
              <w:t>118,3</w:t>
            </w:r>
          </w:p>
        </w:tc>
        <w:tc>
          <w:tcPr>
            <w:tcW w:w="238" w:type="pct"/>
            <w:shd w:val="clear" w:color="000000" w:fill="FFFFFF"/>
            <w:vAlign w:val="center"/>
          </w:tcPr>
          <w:p w14:paraId="30FD83DB" w14:textId="06B77050" w:rsidR="00DE3EDD" w:rsidRPr="00D34060" w:rsidRDefault="00DE3EDD" w:rsidP="00DE3EDD">
            <w:pPr>
              <w:spacing w:after="0" w:line="240" w:lineRule="auto"/>
              <w:jc w:val="center"/>
              <w:rPr>
                <w:rFonts w:ascii="Times New Roman" w:hAnsi="Times New Roman"/>
                <w:sz w:val="14"/>
                <w:szCs w:val="16"/>
              </w:rPr>
            </w:pPr>
            <w:r w:rsidRPr="00D34060">
              <w:rPr>
                <w:rFonts w:ascii="Times New Roman" w:hAnsi="Times New Roman"/>
                <w:sz w:val="14"/>
                <w:szCs w:val="16"/>
              </w:rPr>
              <w:t>123,6</w:t>
            </w:r>
          </w:p>
        </w:tc>
        <w:tc>
          <w:tcPr>
            <w:tcW w:w="191" w:type="pct"/>
            <w:shd w:val="clear" w:color="auto" w:fill="auto"/>
            <w:vAlign w:val="center"/>
          </w:tcPr>
          <w:p w14:paraId="08B844B9" w14:textId="465C5FDD" w:rsidR="00DE3EDD" w:rsidRPr="00D34060" w:rsidRDefault="00DE3EDD" w:rsidP="00DE3EDD">
            <w:pPr>
              <w:spacing w:after="0" w:line="240" w:lineRule="auto"/>
              <w:jc w:val="center"/>
              <w:rPr>
                <w:rFonts w:ascii="Times New Roman" w:hAnsi="Times New Roman"/>
                <w:sz w:val="14"/>
                <w:szCs w:val="16"/>
              </w:rPr>
            </w:pPr>
            <w:r w:rsidRPr="00D34060">
              <w:rPr>
                <w:rFonts w:ascii="Times New Roman" w:hAnsi="Times New Roman"/>
                <w:sz w:val="14"/>
                <w:szCs w:val="16"/>
              </w:rPr>
              <w:t>128,5</w:t>
            </w:r>
          </w:p>
        </w:tc>
        <w:tc>
          <w:tcPr>
            <w:tcW w:w="191" w:type="pct"/>
            <w:shd w:val="clear" w:color="auto" w:fill="auto"/>
            <w:vAlign w:val="center"/>
          </w:tcPr>
          <w:p w14:paraId="203130B8" w14:textId="60D680F8" w:rsidR="00DE3EDD" w:rsidRPr="00D34060" w:rsidRDefault="00DE3EDD" w:rsidP="00DE3EDD">
            <w:pPr>
              <w:spacing w:after="0" w:line="240" w:lineRule="auto"/>
              <w:jc w:val="center"/>
              <w:rPr>
                <w:rFonts w:ascii="Times New Roman" w:hAnsi="Times New Roman"/>
                <w:sz w:val="14"/>
                <w:szCs w:val="16"/>
              </w:rPr>
            </w:pPr>
            <w:r w:rsidRPr="00D34060">
              <w:rPr>
                <w:rFonts w:ascii="Times New Roman" w:hAnsi="Times New Roman"/>
                <w:sz w:val="14"/>
                <w:szCs w:val="16"/>
              </w:rPr>
              <w:t>128,5</w:t>
            </w:r>
          </w:p>
        </w:tc>
        <w:tc>
          <w:tcPr>
            <w:tcW w:w="191" w:type="pct"/>
            <w:shd w:val="clear" w:color="auto" w:fill="auto"/>
            <w:vAlign w:val="center"/>
          </w:tcPr>
          <w:p w14:paraId="1A26CF93" w14:textId="201E8236" w:rsidR="00DE3EDD" w:rsidRPr="00D34060" w:rsidRDefault="00DE3EDD" w:rsidP="00DE3EDD">
            <w:pPr>
              <w:spacing w:after="0" w:line="240" w:lineRule="auto"/>
              <w:jc w:val="center"/>
              <w:rPr>
                <w:rFonts w:ascii="Times New Roman" w:hAnsi="Times New Roman"/>
                <w:sz w:val="14"/>
                <w:szCs w:val="16"/>
              </w:rPr>
            </w:pPr>
            <w:r w:rsidRPr="00D34060">
              <w:rPr>
                <w:rFonts w:ascii="Times New Roman" w:hAnsi="Times New Roman"/>
                <w:sz w:val="14"/>
                <w:szCs w:val="16"/>
              </w:rPr>
              <w:t>136,0</w:t>
            </w:r>
          </w:p>
        </w:tc>
        <w:tc>
          <w:tcPr>
            <w:tcW w:w="191" w:type="pct"/>
            <w:shd w:val="clear" w:color="000000" w:fill="FFFFFF"/>
            <w:vAlign w:val="center"/>
          </w:tcPr>
          <w:p w14:paraId="5DF5EDE0" w14:textId="4D761C78" w:rsidR="00DE3EDD" w:rsidRPr="00D34060" w:rsidRDefault="00DE3EDD" w:rsidP="00DE3EDD">
            <w:pPr>
              <w:spacing w:after="0" w:line="240" w:lineRule="auto"/>
              <w:jc w:val="center"/>
              <w:rPr>
                <w:rFonts w:ascii="Times New Roman" w:hAnsi="Times New Roman"/>
                <w:sz w:val="14"/>
                <w:szCs w:val="16"/>
              </w:rPr>
            </w:pPr>
            <w:r w:rsidRPr="00D34060">
              <w:rPr>
                <w:rFonts w:ascii="Times New Roman" w:hAnsi="Times New Roman"/>
                <w:sz w:val="14"/>
                <w:szCs w:val="16"/>
              </w:rPr>
              <w:t>136,0</w:t>
            </w:r>
          </w:p>
        </w:tc>
        <w:tc>
          <w:tcPr>
            <w:tcW w:w="191" w:type="pct"/>
            <w:shd w:val="clear" w:color="000000" w:fill="FFFFFF"/>
            <w:vAlign w:val="center"/>
          </w:tcPr>
          <w:p w14:paraId="3EB3A269" w14:textId="472F130A" w:rsidR="00DE3EDD" w:rsidRPr="00D34060" w:rsidRDefault="00DE3EDD" w:rsidP="00DE3EDD">
            <w:pPr>
              <w:spacing w:after="0" w:line="240" w:lineRule="auto"/>
              <w:jc w:val="center"/>
              <w:rPr>
                <w:rFonts w:ascii="Times New Roman" w:hAnsi="Times New Roman"/>
                <w:sz w:val="14"/>
                <w:szCs w:val="16"/>
              </w:rPr>
            </w:pPr>
            <w:r w:rsidRPr="00D34060">
              <w:rPr>
                <w:rFonts w:ascii="Times New Roman" w:hAnsi="Times New Roman"/>
                <w:sz w:val="14"/>
                <w:szCs w:val="16"/>
              </w:rPr>
              <w:t>143,3</w:t>
            </w:r>
          </w:p>
        </w:tc>
        <w:tc>
          <w:tcPr>
            <w:tcW w:w="191" w:type="pct"/>
            <w:shd w:val="clear" w:color="000000" w:fill="FFFFFF"/>
            <w:vAlign w:val="center"/>
          </w:tcPr>
          <w:p w14:paraId="0C6A6F8A" w14:textId="73FA529A" w:rsidR="00DE3EDD" w:rsidRPr="00D34060" w:rsidRDefault="00DE3EDD" w:rsidP="00DE3EDD">
            <w:pPr>
              <w:spacing w:after="0" w:line="240" w:lineRule="auto"/>
              <w:jc w:val="center"/>
              <w:rPr>
                <w:rFonts w:ascii="Times New Roman" w:hAnsi="Times New Roman"/>
                <w:sz w:val="14"/>
                <w:szCs w:val="16"/>
              </w:rPr>
            </w:pPr>
            <w:r w:rsidRPr="00D34060">
              <w:rPr>
                <w:rFonts w:ascii="Times New Roman" w:hAnsi="Times New Roman"/>
                <w:sz w:val="14"/>
                <w:szCs w:val="16"/>
              </w:rPr>
              <w:t>143,3</w:t>
            </w:r>
          </w:p>
        </w:tc>
        <w:tc>
          <w:tcPr>
            <w:tcW w:w="191" w:type="pct"/>
            <w:shd w:val="clear" w:color="000000" w:fill="FFFFFF"/>
            <w:vAlign w:val="center"/>
          </w:tcPr>
          <w:p w14:paraId="6A45A8FE" w14:textId="653FD454" w:rsidR="00DE3EDD" w:rsidRPr="00D34060" w:rsidRDefault="00DE3EDD" w:rsidP="00DE3EDD">
            <w:pPr>
              <w:spacing w:after="0" w:line="240" w:lineRule="auto"/>
              <w:jc w:val="center"/>
              <w:rPr>
                <w:rFonts w:ascii="Times New Roman" w:hAnsi="Times New Roman"/>
                <w:sz w:val="14"/>
                <w:szCs w:val="16"/>
              </w:rPr>
            </w:pPr>
            <w:r w:rsidRPr="00D34060">
              <w:rPr>
                <w:rFonts w:ascii="Times New Roman" w:hAnsi="Times New Roman"/>
                <w:sz w:val="14"/>
                <w:szCs w:val="16"/>
              </w:rPr>
              <w:t>148,5</w:t>
            </w:r>
          </w:p>
        </w:tc>
        <w:tc>
          <w:tcPr>
            <w:tcW w:w="191" w:type="pct"/>
            <w:shd w:val="clear" w:color="000000" w:fill="FFFFFF"/>
            <w:vAlign w:val="center"/>
          </w:tcPr>
          <w:p w14:paraId="0D710A65" w14:textId="5CC19A6B" w:rsidR="00DE3EDD" w:rsidRPr="00D34060" w:rsidRDefault="00DE3EDD" w:rsidP="00DE3EDD">
            <w:pPr>
              <w:spacing w:after="0" w:line="240" w:lineRule="auto"/>
              <w:jc w:val="center"/>
              <w:rPr>
                <w:rFonts w:ascii="Times New Roman" w:hAnsi="Times New Roman"/>
                <w:sz w:val="14"/>
                <w:szCs w:val="16"/>
              </w:rPr>
            </w:pPr>
            <w:r w:rsidRPr="00D34060">
              <w:rPr>
                <w:rFonts w:ascii="Times New Roman" w:hAnsi="Times New Roman"/>
                <w:sz w:val="14"/>
                <w:szCs w:val="16"/>
              </w:rPr>
              <w:t>149,7</w:t>
            </w:r>
          </w:p>
        </w:tc>
        <w:tc>
          <w:tcPr>
            <w:tcW w:w="191" w:type="pct"/>
            <w:shd w:val="clear" w:color="000000" w:fill="FFFFFF"/>
            <w:vAlign w:val="center"/>
          </w:tcPr>
          <w:p w14:paraId="44A86A4E" w14:textId="0A4DD709" w:rsidR="00DE3EDD" w:rsidRPr="00D34060" w:rsidRDefault="00DE3EDD" w:rsidP="00DE3EDD">
            <w:pPr>
              <w:spacing w:after="0" w:line="240" w:lineRule="auto"/>
              <w:jc w:val="center"/>
              <w:rPr>
                <w:rFonts w:ascii="Times New Roman" w:hAnsi="Times New Roman"/>
                <w:sz w:val="14"/>
                <w:szCs w:val="16"/>
              </w:rPr>
            </w:pPr>
            <w:r w:rsidRPr="00D34060">
              <w:rPr>
                <w:rFonts w:ascii="Times New Roman" w:hAnsi="Times New Roman"/>
                <w:sz w:val="14"/>
                <w:szCs w:val="16"/>
              </w:rPr>
              <w:t>158,8</w:t>
            </w:r>
          </w:p>
        </w:tc>
        <w:tc>
          <w:tcPr>
            <w:tcW w:w="191" w:type="pct"/>
            <w:shd w:val="clear" w:color="000000" w:fill="FFFFFF"/>
            <w:vAlign w:val="center"/>
          </w:tcPr>
          <w:p w14:paraId="0C031339" w14:textId="673F37C7" w:rsidR="00DE3EDD" w:rsidRPr="00D34060" w:rsidRDefault="00DE3EDD" w:rsidP="00DE3EDD">
            <w:pPr>
              <w:spacing w:after="0" w:line="240" w:lineRule="auto"/>
              <w:jc w:val="center"/>
              <w:rPr>
                <w:rFonts w:ascii="Times New Roman" w:hAnsi="Times New Roman"/>
                <w:sz w:val="14"/>
                <w:szCs w:val="16"/>
              </w:rPr>
            </w:pPr>
            <w:r w:rsidRPr="00D34060">
              <w:rPr>
                <w:rFonts w:ascii="Times New Roman" w:hAnsi="Times New Roman"/>
                <w:sz w:val="14"/>
                <w:szCs w:val="16"/>
              </w:rPr>
              <w:t>161,4</w:t>
            </w:r>
          </w:p>
        </w:tc>
        <w:tc>
          <w:tcPr>
            <w:tcW w:w="191" w:type="pct"/>
            <w:shd w:val="clear" w:color="auto" w:fill="auto"/>
            <w:vAlign w:val="center"/>
          </w:tcPr>
          <w:p w14:paraId="6D051FDC" w14:textId="7F4BC061" w:rsidR="00DE3EDD" w:rsidRPr="00D34060" w:rsidRDefault="00DE3EDD" w:rsidP="00DE3EDD">
            <w:pPr>
              <w:spacing w:after="0" w:line="240" w:lineRule="auto"/>
              <w:jc w:val="center"/>
              <w:rPr>
                <w:rFonts w:ascii="Times New Roman" w:hAnsi="Times New Roman"/>
                <w:sz w:val="14"/>
                <w:szCs w:val="16"/>
              </w:rPr>
            </w:pPr>
            <w:r w:rsidRPr="00D34060">
              <w:rPr>
                <w:rFonts w:ascii="Times New Roman" w:hAnsi="Times New Roman"/>
                <w:sz w:val="14"/>
                <w:szCs w:val="16"/>
              </w:rPr>
              <w:t>192,9</w:t>
            </w:r>
          </w:p>
        </w:tc>
        <w:tc>
          <w:tcPr>
            <w:tcW w:w="191" w:type="pct"/>
            <w:shd w:val="clear" w:color="auto" w:fill="auto"/>
            <w:vAlign w:val="center"/>
          </w:tcPr>
          <w:p w14:paraId="78A436ED" w14:textId="18204971" w:rsidR="00DE3EDD" w:rsidRPr="00D34060" w:rsidRDefault="00DE3EDD" w:rsidP="00DE3EDD">
            <w:pPr>
              <w:spacing w:after="0" w:line="240" w:lineRule="auto"/>
              <w:jc w:val="center"/>
              <w:rPr>
                <w:rFonts w:ascii="Times New Roman" w:hAnsi="Times New Roman"/>
                <w:sz w:val="14"/>
                <w:szCs w:val="16"/>
              </w:rPr>
            </w:pPr>
            <w:r w:rsidRPr="00D34060">
              <w:rPr>
                <w:rFonts w:ascii="Times New Roman" w:hAnsi="Times New Roman"/>
                <w:sz w:val="14"/>
                <w:szCs w:val="16"/>
              </w:rPr>
              <w:t>200,6</w:t>
            </w:r>
          </w:p>
        </w:tc>
        <w:tc>
          <w:tcPr>
            <w:tcW w:w="191" w:type="pct"/>
            <w:shd w:val="clear" w:color="auto" w:fill="auto"/>
            <w:vAlign w:val="center"/>
          </w:tcPr>
          <w:p w14:paraId="4EDC139D" w14:textId="29AE45CD" w:rsidR="00DE3EDD" w:rsidRPr="00D34060" w:rsidRDefault="00DE3EDD" w:rsidP="00DE3EDD">
            <w:pPr>
              <w:spacing w:after="0" w:line="240" w:lineRule="auto"/>
              <w:jc w:val="center"/>
              <w:rPr>
                <w:rFonts w:ascii="Times New Roman" w:hAnsi="Times New Roman"/>
                <w:sz w:val="14"/>
                <w:szCs w:val="16"/>
              </w:rPr>
            </w:pPr>
            <w:r w:rsidRPr="00D34060">
              <w:rPr>
                <w:rFonts w:ascii="Times New Roman" w:hAnsi="Times New Roman"/>
                <w:sz w:val="14"/>
                <w:szCs w:val="16"/>
              </w:rPr>
              <w:t>229,7</w:t>
            </w:r>
          </w:p>
        </w:tc>
        <w:tc>
          <w:tcPr>
            <w:tcW w:w="191" w:type="pct"/>
            <w:shd w:val="clear" w:color="auto" w:fill="auto"/>
            <w:vAlign w:val="center"/>
          </w:tcPr>
          <w:p w14:paraId="6BE94F11" w14:textId="1DB88378" w:rsidR="00DE3EDD" w:rsidRPr="00D34060" w:rsidRDefault="00DE3EDD" w:rsidP="00DE3EDD">
            <w:pPr>
              <w:spacing w:after="0" w:line="240" w:lineRule="auto"/>
              <w:jc w:val="center"/>
              <w:rPr>
                <w:rFonts w:ascii="Times New Roman" w:hAnsi="Times New Roman"/>
                <w:sz w:val="14"/>
                <w:szCs w:val="16"/>
              </w:rPr>
            </w:pPr>
            <w:r w:rsidRPr="00D34060">
              <w:rPr>
                <w:rFonts w:ascii="Times New Roman" w:hAnsi="Times New Roman"/>
                <w:sz w:val="14"/>
                <w:szCs w:val="16"/>
              </w:rPr>
              <w:t>244,6</w:t>
            </w:r>
          </w:p>
        </w:tc>
        <w:tc>
          <w:tcPr>
            <w:tcW w:w="195" w:type="pct"/>
            <w:vAlign w:val="center"/>
          </w:tcPr>
          <w:p w14:paraId="708B21A1" w14:textId="4A985CB3" w:rsidR="00DE3EDD" w:rsidRPr="00D34060" w:rsidRDefault="00DE3EDD" w:rsidP="00DE3EDD">
            <w:pPr>
              <w:spacing w:after="0" w:line="240" w:lineRule="auto"/>
              <w:jc w:val="center"/>
              <w:rPr>
                <w:rFonts w:ascii="Times New Roman" w:hAnsi="Times New Roman"/>
                <w:sz w:val="14"/>
                <w:szCs w:val="16"/>
              </w:rPr>
            </w:pPr>
            <w:r w:rsidRPr="00D34060">
              <w:rPr>
                <w:rFonts w:ascii="Times New Roman" w:hAnsi="Times New Roman"/>
                <w:sz w:val="14"/>
                <w:szCs w:val="16"/>
              </w:rPr>
              <w:t>253,2</w:t>
            </w:r>
          </w:p>
        </w:tc>
        <w:tc>
          <w:tcPr>
            <w:tcW w:w="193" w:type="pct"/>
            <w:vAlign w:val="center"/>
          </w:tcPr>
          <w:p w14:paraId="24961168" w14:textId="52290B27" w:rsidR="00DE3EDD" w:rsidRPr="00D34060" w:rsidRDefault="00DE3EDD" w:rsidP="00DE3EDD">
            <w:pPr>
              <w:spacing w:after="0" w:line="240" w:lineRule="auto"/>
              <w:jc w:val="center"/>
              <w:rPr>
                <w:rFonts w:ascii="Times New Roman" w:hAnsi="Times New Roman"/>
                <w:sz w:val="14"/>
                <w:szCs w:val="16"/>
              </w:rPr>
            </w:pPr>
            <w:r w:rsidRPr="00D34060">
              <w:rPr>
                <w:rFonts w:ascii="Times New Roman" w:hAnsi="Times New Roman"/>
                <w:sz w:val="14"/>
                <w:szCs w:val="16"/>
              </w:rPr>
              <w:t>267,3</w:t>
            </w:r>
          </w:p>
        </w:tc>
        <w:tc>
          <w:tcPr>
            <w:tcW w:w="185" w:type="pct"/>
            <w:vAlign w:val="center"/>
          </w:tcPr>
          <w:p w14:paraId="2C267642" w14:textId="0B9DC5FE" w:rsidR="00DE3EDD" w:rsidRPr="00D34060" w:rsidRDefault="00DE3EDD" w:rsidP="00DE3EDD">
            <w:pPr>
              <w:spacing w:after="0" w:line="240" w:lineRule="auto"/>
              <w:jc w:val="center"/>
              <w:rPr>
                <w:rFonts w:ascii="Times New Roman" w:hAnsi="Times New Roman"/>
                <w:sz w:val="14"/>
                <w:szCs w:val="16"/>
              </w:rPr>
            </w:pPr>
            <w:r w:rsidRPr="00D34060">
              <w:rPr>
                <w:rFonts w:ascii="Times New Roman" w:hAnsi="Times New Roman"/>
                <w:sz w:val="14"/>
                <w:szCs w:val="16"/>
              </w:rPr>
              <w:t>279,1</w:t>
            </w:r>
          </w:p>
        </w:tc>
        <w:tc>
          <w:tcPr>
            <w:tcW w:w="183" w:type="pct"/>
            <w:vAlign w:val="center"/>
          </w:tcPr>
          <w:p w14:paraId="5A9393A6" w14:textId="3EC14730" w:rsidR="00DE3EDD" w:rsidRPr="00D34060" w:rsidRDefault="00DE3EDD" w:rsidP="00DE3EDD">
            <w:pPr>
              <w:spacing w:after="0" w:line="240" w:lineRule="auto"/>
              <w:jc w:val="center"/>
              <w:rPr>
                <w:rFonts w:ascii="Times New Roman" w:hAnsi="Times New Roman"/>
                <w:sz w:val="14"/>
                <w:szCs w:val="16"/>
              </w:rPr>
            </w:pPr>
            <w:r w:rsidRPr="00D34060">
              <w:rPr>
                <w:rFonts w:ascii="Times New Roman" w:hAnsi="Times New Roman"/>
                <w:sz w:val="14"/>
                <w:szCs w:val="16"/>
              </w:rPr>
              <w:t>292,0</w:t>
            </w:r>
          </w:p>
        </w:tc>
      </w:tr>
      <w:tr w:rsidR="00D34060" w:rsidRPr="00D34060" w14:paraId="4DA5C95E" w14:textId="77777777" w:rsidTr="00BA709B">
        <w:trPr>
          <w:trHeight w:val="139"/>
        </w:trPr>
        <w:tc>
          <w:tcPr>
            <w:tcW w:w="365" w:type="pct"/>
            <w:vMerge/>
            <w:vAlign w:val="center"/>
          </w:tcPr>
          <w:p w14:paraId="4FB71AE3" w14:textId="77777777" w:rsidR="00DE3EDD" w:rsidRPr="00D34060" w:rsidRDefault="00DE3EDD" w:rsidP="00DE3EDD">
            <w:pPr>
              <w:spacing w:after="0" w:line="240" w:lineRule="auto"/>
              <w:jc w:val="both"/>
              <w:rPr>
                <w:rFonts w:ascii="Times New Roman" w:hAnsi="Times New Roman"/>
                <w:sz w:val="16"/>
                <w:szCs w:val="16"/>
              </w:rPr>
            </w:pPr>
          </w:p>
        </w:tc>
        <w:tc>
          <w:tcPr>
            <w:tcW w:w="555" w:type="pct"/>
            <w:shd w:val="clear" w:color="auto" w:fill="auto"/>
            <w:vAlign w:val="center"/>
          </w:tcPr>
          <w:p w14:paraId="3E8F6895" w14:textId="77777777" w:rsidR="00DE3EDD" w:rsidRPr="00D34060" w:rsidRDefault="00DE3EDD" w:rsidP="00DE3EDD">
            <w:pPr>
              <w:spacing w:after="0" w:line="240" w:lineRule="auto"/>
              <w:jc w:val="both"/>
              <w:rPr>
                <w:rFonts w:ascii="Times New Roman" w:hAnsi="Times New Roman"/>
                <w:sz w:val="16"/>
                <w:szCs w:val="16"/>
              </w:rPr>
            </w:pPr>
            <w:r w:rsidRPr="00D34060">
              <w:rPr>
                <w:rFonts w:ascii="Times New Roman" w:hAnsi="Times New Roman"/>
                <w:sz w:val="16"/>
                <w:szCs w:val="16"/>
              </w:rPr>
              <w:t>Отношение объема государственного долга Иркутской области по состоянию на 1 января года, следующего за отчетным, к общему годовому объему доходов (без учета безвозмездных поступлений) бюджета Иркутской области</w:t>
            </w:r>
          </w:p>
        </w:tc>
        <w:tc>
          <w:tcPr>
            <w:tcW w:w="221" w:type="pct"/>
            <w:shd w:val="clear" w:color="auto" w:fill="auto"/>
            <w:vAlign w:val="center"/>
          </w:tcPr>
          <w:p w14:paraId="1EABE81C" w14:textId="77777777"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w:t>
            </w:r>
          </w:p>
        </w:tc>
        <w:tc>
          <w:tcPr>
            <w:tcW w:w="191" w:type="pct"/>
            <w:shd w:val="clear" w:color="000000" w:fill="FFFFFF"/>
            <w:vAlign w:val="center"/>
          </w:tcPr>
          <w:p w14:paraId="43F434B1" w14:textId="17D4D2D5"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8,9</w:t>
            </w:r>
          </w:p>
        </w:tc>
        <w:tc>
          <w:tcPr>
            <w:tcW w:w="238" w:type="pct"/>
            <w:shd w:val="clear" w:color="000000" w:fill="FFFFFF"/>
            <w:vAlign w:val="center"/>
          </w:tcPr>
          <w:p w14:paraId="0A963ED3" w14:textId="5AA8F96A"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11,8</w:t>
            </w:r>
          </w:p>
        </w:tc>
        <w:tc>
          <w:tcPr>
            <w:tcW w:w="191" w:type="pct"/>
            <w:shd w:val="clear" w:color="auto" w:fill="auto"/>
            <w:vAlign w:val="center"/>
          </w:tcPr>
          <w:p w14:paraId="40F4D3EF" w14:textId="1F752EA7"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19,3</w:t>
            </w:r>
          </w:p>
        </w:tc>
        <w:tc>
          <w:tcPr>
            <w:tcW w:w="191" w:type="pct"/>
            <w:shd w:val="clear" w:color="auto" w:fill="auto"/>
            <w:vAlign w:val="center"/>
          </w:tcPr>
          <w:p w14:paraId="0B7342E8" w14:textId="6D8B79A8"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19,3</w:t>
            </w:r>
          </w:p>
        </w:tc>
        <w:tc>
          <w:tcPr>
            <w:tcW w:w="191" w:type="pct"/>
            <w:shd w:val="clear" w:color="auto" w:fill="auto"/>
            <w:vAlign w:val="center"/>
          </w:tcPr>
          <w:p w14:paraId="5FDA71E8" w14:textId="1AC71CB1"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18,9</w:t>
            </w:r>
          </w:p>
        </w:tc>
        <w:tc>
          <w:tcPr>
            <w:tcW w:w="191" w:type="pct"/>
            <w:shd w:val="clear" w:color="000000" w:fill="FFFFFF"/>
            <w:vAlign w:val="center"/>
          </w:tcPr>
          <w:p w14:paraId="5A50B0E3" w14:textId="63A4731D"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18,9</w:t>
            </w:r>
          </w:p>
        </w:tc>
        <w:tc>
          <w:tcPr>
            <w:tcW w:w="191" w:type="pct"/>
            <w:shd w:val="clear" w:color="000000" w:fill="FFFFFF"/>
            <w:vAlign w:val="center"/>
          </w:tcPr>
          <w:p w14:paraId="649EEBF9" w14:textId="36E0FDF2"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17,1</w:t>
            </w:r>
          </w:p>
        </w:tc>
        <w:tc>
          <w:tcPr>
            <w:tcW w:w="191" w:type="pct"/>
            <w:shd w:val="clear" w:color="000000" w:fill="FFFFFF"/>
            <w:vAlign w:val="center"/>
          </w:tcPr>
          <w:p w14:paraId="3FCFA4CC" w14:textId="707B01A8"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17,1</w:t>
            </w:r>
          </w:p>
        </w:tc>
        <w:tc>
          <w:tcPr>
            <w:tcW w:w="191" w:type="pct"/>
            <w:shd w:val="clear" w:color="000000" w:fill="FFFFFF"/>
            <w:vAlign w:val="center"/>
          </w:tcPr>
          <w:p w14:paraId="1BF1EAD2" w14:textId="39FB7494"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20,0</w:t>
            </w:r>
          </w:p>
        </w:tc>
        <w:tc>
          <w:tcPr>
            <w:tcW w:w="191" w:type="pct"/>
            <w:shd w:val="clear" w:color="000000" w:fill="FFFFFF"/>
            <w:vAlign w:val="center"/>
          </w:tcPr>
          <w:p w14:paraId="2ACA436C" w14:textId="7EB436FE"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20,0</w:t>
            </w:r>
          </w:p>
        </w:tc>
        <w:tc>
          <w:tcPr>
            <w:tcW w:w="191" w:type="pct"/>
            <w:shd w:val="clear" w:color="000000" w:fill="FFFFFF"/>
            <w:vAlign w:val="center"/>
          </w:tcPr>
          <w:p w14:paraId="2C894480" w14:textId="62AE9752"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20,0</w:t>
            </w:r>
          </w:p>
        </w:tc>
        <w:tc>
          <w:tcPr>
            <w:tcW w:w="191" w:type="pct"/>
            <w:shd w:val="clear" w:color="000000" w:fill="FFFFFF"/>
            <w:vAlign w:val="center"/>
          </w:tcPr>
          <w:p w14:paraId="2915BA2B" w14:textId="5EF0181A"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20,0</w:t>
            </w:r>
          </w:p>
        </w:tc>
        <w:tc>
          <w:tcPr>
            <w:tcW w:w="191" w:type="pct"/>
            <w:shd w:val="clear" w:color="auto" w:fill="auto"/>
            <w:vAlign w:val="center"/>
          </w:tcPr>
          <w:p w14:paraId="4193CB07" w14:textId="3BD98C31"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20,0</w:t>
            </w:r>
          </w:p>
        </w:tc>
        <w:tc>
          <w:tcPr>
            <w:tcW w:w="191" w:type="pct"/>
            <w:shd w:val="clear" w:color="auto" w:fill="auto"/>
            <w:vAlign w:val="center"/>
          </w:tcPr>
          <w:p w14:paraId="5DE0A95A" w14:textId="23E3F91D"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20,0</w:t>
            </w:r>
          </w:p>
        </w:tc>
        <w:tc>
          <w:tcPr>
            <w:tcW w:w="191" w:type="pct"/>
            <w:shd w:val="clear" w:color="auto" w:fill="auto"/>
            <w:vAlign w:val="center"/>
          </w:tcPr>
          <w:p w14:paraId="0ECDCB6C" w14:textId="7BD881AF"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20,0</w:t>
            </w:r>
          </w:p>
        </w:tc>
        <w:tc>
          <w:tcPr>
            <w:tcW w:w="191" w:type="pct"/>
            <w:shd w:val="clear" w:color="auto" w:fill="auto"/>
            <w:vAlign w:val="center"/>
          </w:tcPr>
          <w:p w14:paraId="0801AD07" w14:textId="3BF40099"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20,0</w:t>
            </w:r>
          </w:p>
        </w:tc>
        <w:tc>
          <w:tcPr>
            <w:tcW w:w="195" w:type="pct"/>
            <w:vAlign w:val="center"/>
          </w:tcPr>
          <w:p w14:paraId="4357A143" w14:textId="1AC7C853"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20,0</w:t>
            </w:r>
          </w:p>
        </w:tc>
        <w:tc>
          <w:tcPr>
            <w:tcW w:w="193" w:type="pct"/>
            <w:vAlign w:val="center"/>
          </w:tcPr>
          <w:p w14:paraId="13D25844" w14:textId="7D5CCA5A"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20,0</w:t>
            </w:r>
          </w:p>
        </w:tc>
        <w:tc>
          <w:tcPr>
            <w:tcW w:w="185" w:type="pct"/>
            <w:vAlign w:val="center"/>
          </w:tcPr>
          <w:p w14:paraId="0790E2C7" w14:textId="6BCBD35B"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20,0</w:t>
            </w:r>
          </w:p>
        </w:tc>
        <w:tc>
          <w:tcPr>
            <w:tcW w:w="183" w:type="pct"/>
            <w:vAlign w:val="center"/>
          </w:tcPr>
          <w:p w14:paraId="5C589700" w14:textId="05784339"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20,0</w:t>
            </w:r>
          </w:p>
        </w:tc>
      </w:tr>
      <w:tr w:rsidR="00D34060" w:rsidRPr="00D34060" w14:paraId="190655CF" w14:textId="77777777" w:rsidTr="00BA709B">
        <w:trPr>
          <w:trHeight w:val="139"/>
        </w:trPr>
        <w:tc>
          <w:tcPr>
            <w:tcW w:w="365" w:type="pct"/>
            <w:vMerge/>
            <w:vAlign w:val="center"/>
          </w:tcPr>
          <w:p w14:paraId="6C2B0A57" w14:textId="77777777" w:rsidR="00DE3EDD" w:rsidRPr="00D34060" w:rsidRDefault="00DE3EDD" w:rsidP="00DE3EDD">
            <w:pPr>
              <w:spacing w:after="0" w:line="240" w:lineRule="auto"/>
              <w:jc w:val="both"/>
              <w:rPr>
                <w:rFonts w:ascii="Times New Roman" w:hAnsi="Times New Roman"/>
                <w:sz w:val="16"/>
                <w:szCs w:val="16"/>
              </w:rPr>
            </w:pPr>
          </w:p>
        </w:tc>
        <w:tc>
          <w:tcPr>
            <w:tcW w:w="555" w:type="pct"/>
            <w:shd w:val="clear" w:color="auto" w:fill="auto"/>
            <w:vAlign w:val="center"/>
          </w:tcPr>
          <w:p w14:paraId="4A389AB9" w14:textId="77777777" w:rsidR="00DE3EDD" w:rsidRPr="00D34060" w:rsidRDefault="00DE3EDD" w:rsidP="00DE3EDD">
            <w:pPr>
              <w:spacing w:after="0" w:line="240" w:lineRule="auto"/>
              <w:jc w:val="both"/>
              <w:rPr>
                <w:rFonts w:ascii="Times New Roman" w:hAnsi="Times New Roman"/>
                <w:sz w:val="16"/>
                <w:szCs w:val="16"/>
              </w:rPr>
            </w:pPr>
            <w:r w:rsidRPr="00D34060">
              <w:rPr>
                <w:rFonts w:ascii="Times New Roman" w:hAnsi="Times New Roman"/>
                <w:sz w:val="16"/>
                <w:szCs w:val="16"/>
              </w:rPr>
              <w:t>Степень качества управления региональными финансами</w:t>
            </w:r>
          </w:p>
        </w:tc>
        <w:tc>
          <w:tcPr>
            <w:tcW w:w="221" w:type="pct"/>
            <w:shd w:val="clear" w:color="auto" w:fill="auto"/>
            <w:vAlign w:val="center"/>
          </w:tcPr>
          <w:p w14:paraId="7894936E" w14:textId="77777777"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степень</w:t>
            </w:r>
          </w:p>
        </w:tc>
        <w:tc>
          <w:tcPr>
            <w:tcW w:w="191" w:type="pct"/>
            <w:shd w:val="clear" w:color="000000" w:fill="FFFFFF"/>
            <w:vAlign w:val="center"/>
          </w:tcPr>
          <w:p w14:paraId="76E8D633" w14:textId="73EFA0EB"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1</w:t>
            </w:r>
          </w:p>
        </w:tc>
        <w:tc>
          <w:tcPr>
            <w:tcW w:w="238" w:type="pct"/>
            <w:shd w:val="clear" w:color="000000" w:fill="FFFFFF"/>
            <w:vAlign w:val="center"/>
          </w:tcPr>
          <w:p w14:paraId="5D6E4A74" w14:textId="4AFD5D1E"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1</w:t>
            </w:r>
          </w:p>
        </w:tc>
        <w:tc>
          <w:tcPr>
            <w:tcW w:w="191" w:type="pct"/>
            <w:shd w:val="clear" w:color="auto" w:fill="auto"/>
            <w:vAlign w:val="center"/>
          </w:tcPr>
          <w:p w14:paraId="6B2B1B94" w14:textId="74EA2A93"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1</w:t>
            </w:r>
          </w:p>
        </w:tc>
        <w:tc>
          <w:tcPr>
            <w:tcW w:w="191" w:type="pct"/>
            <w:shd w:val="clear" w:color="auto" w:fill="auto"/>
            <w:vAlign w:val="center"/>
          </w:tcPr>
          <w:p w14:paraId="6FCDFBFE" w14:textId="56705212"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1</w:t>
            </w:r>
          </w:p>
        </w:tc>
        <w:tc>
          <w:tcPr>
            <w:tcW w:w="191" w:type="pct"/>
            <w:shd w:val="clear" w:color="auto" w:fill="auto"/>
            <w:vAlign w:val="center"/>
          </w:tcPr>
          <w:p w14:paraId="4C492999" w14:textId="2E09625E"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1</w:t>
            </w:r>
          </w:p>
        </w:tc>
        <w:tc>
          <w:tcPr>
            <w:tcW w:w="191" w:type="pct"/>
            <w:shd w:val="clear" w:color="000000" w:fill="FFFFFF"/>
            <w:vAlign w:val="center"/>
          </w:tcPr>
          <w:p w14:paraId="2DCDA2D5" w14:textId="390F8438"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1</w:t>
            </w:r>
          </w:p>
        </w:tc>
        <w:tc>
          <w:tcPr>
            <w:tcW w:w="191" w:type="pct"/>
            <w:shd w:val="clear" w:color="000000" w:fill="FFFFFF"/>
            <w:vAlign w:val="center"/>
          </w:tcPr>
          <w:p w14:paraId="44EC8D76" w14:textId="23502A8B"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1</w:t>
            </w:r>
          </w:p>
        </w:tc>
        <w:tc>
          <w:tcPr>
            <w:tcW w:w="191" w:type="pct"/>
            <w:shd w:val="clear" w:color="000000" w:fill="FFFFFF"/>
            <w:vAlign w:val="center"/>
          </w:tcPr>
          <w:p w14:paraId="41FBB7AB" w14:textId="557CD3F0"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1</w:t>
            </w:r>
          </w:p>
        </w:tc>
        <w:tc>
          <w:tcPr>
            <w:tcW w:w="191" w:type="pct"/>
            <w:shd w:val="clear" w:color="000000" w:fill="FFFFFF"/>
            <w:vAlign w:val="center"/>
          </w:tcPr>
          <w:p w14:paraId="70C1DFC1" w14:textId="30DB75EE"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1</w:t>
            </w:r>
          </w:p>
        </w:tc>
        <w:tc>
          <w:tcPr>
            <w:tcW w:w="191" w:type="pct"/>
            <w:shd w:val="clear" w:color="000000" w:fill="FFFFFF"/>
            <w:vAlign w:val="center"/>
          </w:tcPr>
          <w:p w14:paraId="58B1D7A3" w14:textId="6E47F9D5"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1</w:t>
            </w:r>
          </w:p>
        </w:tc>
        <w:tc>
          <w:tcPr>
            <w:tcW w:w="191" w:type="pct"/>
            <w:shd w:val="clear" w:color="000000" w:fill="FFFFFF"/>
            <w:vAlign w:val="center"/>
          </w:tcPr>
          <w:p w14:paraId="39AA710A" w14:textId="5A48606E"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1</w:t>
            </w:r>
          </w:p>
        </w:tc>
        <w:tc>
          <w:tcPr>
            <w:tcW w:w="191" w:type="pct"/>
            <w:shd w:val="clear" w:color="000000" w:fill="FFFFFF"/>
            <w:vAlign w:val="center"/>
          </w:tcPr>
          <w:p w14:paraId="5ABF6AE4" w14:textId="25A84623"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1</w:t>
            </w:r>
          </w:p>
        </w:tc>
        <w:tc>
          <w:tcPr>
            <w:tcW w:w="191" w:type="pct"/>
            <w:shd w:val="clear" w:color="auto" w:fill="auto"/>
            <w:vAlign w:val="center"/>
          </w:tcPr>
          <w:p w14:paraId="7C7499FF" w14:textId="43976EF4"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1</w:t>
            </w:r>
          </w:p>
        </w:tc>
        <w:tc>
          <w:tcPr>
            <w:tcW w:w="191" w:type="pct"/>
            <w:shd w:val="clear" w:color="auto" w:fill="auto"/>
            <w:vAlign w:val="center"/>
          </w:tcPr>
          <w:p w14:paraId="2044BE6E" w14:textId="23884FFF"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1</w:t>
            </w:r>
          </w:p>
        </w:tc>
        <w:tc>
          <w:tcPr>
            <w:tcW w:w="191" w:type="pct"/>
            <w:shd w:val="clear" w:color="auto" w:fill="auto"/>
            <w:vAlign w:val="center"/>
          </w:tcPr>
          <w:p w14:paraId="084A3FEE" w14:textId="3F71BCCF"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1</w:t>
            </w:r>
          </w:p>
        </w:tc>
        <w:tc>
          <w:tcPr>
            <w:tcW w:w="191" w:type="pct"/>
            <w:shd w:val="clear" w:color="auto" w:fill="auto"/>
            <w:vAlign w:val="center"/>
          </w:tcPr>
          <w:p w14:paraId="23834941" w14:textId="09651C81"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1</w:t>
            </w:r>
          </w:p>
        </w:tc>
        <w:tc>
          <w:tcPr>
            <w:tcW w:w="195" w:type="pct"/>
            <w:vAlign w:val="center"/>
          </w:tcPr>
          <w:p w14:paraId="7E9E1A80" w14:textId="6059385B"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1</w:t>
            </w:r>
          </w:p>
        </w:tc>
        <w:tc>
          <w:tcPr>
            <w:tcW w:w="193" w:type="pct"/>
            <w:vAlign w:val="center"/>
          </w:tcPr>
          <w:p w14:paraId="126BA32E" w14:textId="59D3E89A"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1</w:t>
            </w:r>
          </w:p>
        </w:tc>
        <w:tc>
          <w:tcPr>
            <w:tcW w:w="185" w:type="pct"/>
            <w:vAlign w:val="center"/>
          </w:tcPr>
          <w:p w14:paraId="465FC6CB" w14:textId="318F4B37"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1</w:t>
            </w:r>
          </w:p>
        </w:tc>
        <w:tc>
          <w:tcPr>
            <w:tcW w:w="183" w:type="pct"/>
            <w:vAlign w:val="center"/>
          </w:tcPr>
          <w:p w14:paraId="635A4498" w14:textId="61454CB4"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1</w:t>
            </w:r>
          </w:p>
        </w:tc>
      </w:tr>
      <w:tr w:rsidR="00D34060" w:rsidRPr="00D34060" w14:paraId="4A9A2E61" w14:textId="77777777" w:rsidTr="00BA709B">
        <w:trPr>
          <w:trHeight w:val="139"/>
        </w:trPr>
        <w:tc>
          <w:tcPr>
            <w:tcW w:w="365" w:type="pct"/>
            <w:vMerge w:val="restart"/>
            <w:shd w:val="clear" w:color="000000" w:fill="FFFFFF"/>
            <w:vAlign w:val="center"/>
          </w:tcPr>
          <w:p w14:paraId="2316B0D4" w14:textId="77777777" w:rsidR="00DE3EDD" w:rsidRPr="00D34060" w:rsidRDefault="00DE3EDD" w:rsidP="00DE3EDD">
            <w:pPr>
              <w:spacing w:after="0" w:line="240" w:lineRule="auto"/>
              <w:jc w:val="both"/>
              <w:rPr>
                <w:rFonts w:ascii="Times New Roman" w:hAnsi="Times New Roman"/>
                <w:sz w:val="16"/>
                <w:szCs w:val="16"/>
              </w:rPr>
            </w:pPr>
            <w:r w:rsidRPr="00D34060">
              <w:rPr>
                <w:rFonts w:ascii="Times New Roman" w:hAnsi="Times New Roman"/>
                <w:sz w:val="16"/>
                <w:szCs w:val="16"/>
              </w:rPr>
              <w:t>3.7.</w:t>
            </w:r>
          </w:p>
          <w:p w14:paraId="388A8B8F" w14:textId="77777777" w:rsidR="00DE3EDD" w:rsidRPr="00D34060" w:rsidRDefault="00DE3EDD" w:rsidP="00DE3EDD">
            <w:pPr>
              <w:spacing w:after="0" w:line="240" w:lineRule="auto"/>
              <w:jc w:val="both"/>
              <w:rPr>
                <w:rFonts w:ascii="Times New Roman" w:hAnsi="Times New Roman"/>
                <w:sz w:val="16"/>
                <w:szCs w:val="16"/>
              </w:rPr>
            </w:pPr>
            <w:r w:rsidRPr="00D34060">
              <w:rPr>
                <w:rFonts w:ascii="Times New Roman" w:hAnsi="Times New Roman"/>
                <w:sz w:val="16"/>
                <w:szCs w:val="16"/>
              </w:rPr>
              <w:t xml:space="preserve">Обеспечение законного и эффективного управления государственным имуществом и земельными ресурсами на </w:t>
            </w:r>
            <w:r w:rsidRPr="00D34060">
              <w:rPr>
                <w:rFonts w:ascii="Times New Roman" w:hAnsi="Times New Roman"/>
                <w:sz w:val="16"/>
                <w:szCs w:val="16"/>
              </w:rPr>
              <w:lastRenderedPageBreak/>
              <w:t>территории Иркутской области</w:t>
            </w:r>
          </w:p>
        </w:tc>
        <w:tc>
          <w:tcPr>
            <w:tcW w:w="555" w:type="pct"/>
            <w:shd w:val="clear" w:color="auto" w:fill="auto"/>
            <w:vAlign w:val="center"/>
          </w:tcPr>
          <w:p w14:paraId="3618BEEC" w14:textId="77777777" w:rsidR="00DE3EDD" w:rsidRPr="00D34060" w:rsidRDefault="00DE3EDD" w:rsidP="00DE3EDD">
            <w:pPr>
              <w:spacing w:after="0" w:line="240" w:lineRule="auto"/>
              <w:jc w:val="both"/>
              <w:rPr>
                <w:rFonts w:ascii="Times New Roman" w:hAnsi="Times New Roman"/>
                <w:sz w:val="16"/>
                <w:szCs w:val="16"/>
              </w:rPr>
            </w:pPr>
            <w:r w:rsidRPr="00D34060">
              <w:rPr>
                <w:rFonts w:ascii="Times New Roman" w:hAnsi="Times New Roman"/>
                <w:sz w:val="16"/>
                <w:szCs w:val="16"/>
              </w:rPr>
              <w:lastRenderedPageBreak/>
              <w:t>Доля образованных земельных участков для предоставления многодетным семьям от общего количества земельных участков на федеральных землях, полномочия по распоряжению которыми переданы Иркутской области под данные цели</w:t>
            </w:r>
          </w:p>
        </w:tc>
        <w:tc>
          <w:tcPr>
            <w:tcW w:w="221" w:type="pct"/>
            <w:shd w:val="clear" w:color="auto" w:fill="auto"/>
            <w:vAlign w:val="center"/>
          </w:tcPr>
          <w:p w14:paraId="6E6132A2" w14:textId="77777777"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w:t>
            </w:r>
          </w:p>
        </w:tc>
        <w:tc>
          <w:tcPr>
            <w:tcW w:w="191" w:type="pct"/>
            <w:shd w:val="clear" w:color="000000" w:fill="FFFFFF"/>
            <w:vAlign w:val="center"/>
          </w:tcPr>
          <w:p w14:paraId="21E054F5" w14:textId="1FFBD6ED" w:rsidR="00DE3EDD" w:rsidRPr="00D34060" w:rsidRDefault="00DE3EDD" w:rsidP="00DE3EDD">
            <w:pPr>
              <w:spacing w:after="0" w:line="240" w:lineRule="auto"/>
              <w:jc w:val="center"/>
              <w:rPr>
                <w:rFonts w:ascii="Times New Roman" w:hAnsi="Times New Roman"/>
                <w:sz w:val="14"/>
                <w:szCs w:val="16"/>
              </w:rPr>
            </w:pPr>
            <w:r w:rsidRPr="00D34060">
              <w:rPr>
                <w:rFonts w:ascii="Times New Roman" w:hAnsi="Times New Roman"/>
                <w:sz w:val="14"/>
                <w:szCs w:val="16"/>
              </w:rPr>
              <w:t>39,5</w:t>
            </w:r>
          </w:p>
        </w:tc>
        <w:tc>
          <w:tcPr>
            <w:tcW w:w="238" w:type="pct"/>
            <w:shd w:val="clear" w:color="000000" w:fill="FFFFFF"/>
            <w:vAlign w:val="center"/>
          </w:tcPr>
          <w:p w14:paraId="36280842" w14:textId="1B70F893" w:rsidR="00DE3EDD" w:rsidRPr="00D34060" w:rsidRDefault="00DE3EDD" w:rsidP="00DE3EDD">
            <w:pPr>
              <w:spacing w:after="0" w:line="240" w:lineRule="auto"/>
              <w:jc w:val="center"/>
              <w:rPr>
                <w:rFonts w:ascii="Times New Roman" w:hAnsi="Times New Roman"/>
                <w:sz w:val="14"/>
                <w:szCs w:val="16"/>
              </w:rPr>
            </w:pPr>
            <w:r w:rsidRPr="00D34060">
              <w:rPr>
                <w:rFonts w:ascii="Times New Roman" w:hAnsi="Times New Roman"/>
                <w:sz w:val="14"/>
                <w:szCs w:val="16"/>
              </w:rPr>
              <w:t>74,6</w:t>
            </w:r>
          </w:p>
        </w:tc>
        <w:tc>
          <w:tcPr>
            <w:tcW w:w="191" w:type="pct"/>
            <w:shd w:val="clear" w:color="auto" w:fill="auto"/>
            <w:vAlign w:val="center"/>
          </w:tcPr>
          <w:p w14:paraId="38D189DE" w14:textId="57FCD4E6" w:rsidR="00DE3EDD" w:rsidRPr="00D34060" w:rsidRDefault="00DE3EDD" w:rsidP="00DE3EDD">
            <w:pPr>
              <w:spacing w:after="0" w:line="240" w:lineRule="auto"/>
              <w:jc w:val="center"/>
              <w:rPr>
                <w:rFonts w:ascii="Times New Roman" w:hAnsi="Times New Roman"/>
                <w:sz w:val="14"/>
                <w:szCs w:val="16"/>
              </w:rPr>
            </w:pPr>
            <w:r w:rsidRPr="00D34060">
              <w:rPr>
                <w:rFonts w:ascii="Times New Roman" w:hAnsi="Times New Roman"/>
                <w:sz w:val="14"/>
                <w:szCs w:val="16"/>
              </w:rPr>
              <w:t>74,6</w:t>
            </w:r>
          </w:p>
        </w:tc>
        <w:tc>
          <w:tcPr>
            <w:tcW w:w="191" w:type="pct"/>
            <w:shd w:val="clear" w:color="auto" w:fill="auto"/>
            <w:vAlign w:val="center"/>
          </w:tcPr>
          <w:p w14:paraId="59A2E4D6" w14:textId="19806FEC" w:rsidR="00DE3EDD" w:rsidRPr="00D34060" w:rsidRDefault="00DE3EDD" w:rsidP="00DE3EDD">
            <w:pPr>
              <w:spacing w:after="0" w:line="240" w:lineRule="auto"/>
              <w:jc w:val="center"/>
              <w:rPr>
                <w:rFonts w:ascii="Times New Roman" w:hAnsi="Times New Roman"/>
                <w:sz w:val="14"/>
                <w:szCs w:val="16"/>
              </w:rPr>
            </w:pPr>
            <w:r w:rsidRPr="00D34060">
              <w:rPr>
                <w:rFonts w:ascii="Times New Roman" w:hAnsi="Times New Roman"/>
                <w:sz w:val="14"/>
                <w:szCs w:val="16"/>
              </w:rPr>
              <w:t>74,6</w:t>
            </w:r>
          </w:p>
        </w:tc>
        <w:tc>
          <w:tcPr>
            <w:tcW w:w="191" w:type="pct"/>
            <w:shd w:val="clear" w:color="auto" w:fill="auto"/>
            <w:vAlign w:val="center"/>
          </w:tcPr>
          <w:p w14:paraId="5931C1C1" w14:textId="6F526794" w:rsidR="00DE3EDD" w:rsidRPr="00D34060" w:rsidRDefault="00DE3EDD" w:rsidP="00DE3EDD">
            <w:pPr>
              <w:spacing w:after="0" w:line="240" w:lineRule="auto"/>
              <w:jc w:val="center"/>
              <w:rPr>
                <w:rFonts w:ascii="Times New Roman" w:hAnsi="Times New Roman"/>
                <w:sz w:val="14"/>
                <w:szCs w:val="16"/>
              </w:rPr>
            </w:pPr>
            <w:r w:rsidRPr="00D34060">
              <w:rPr>
                <w:rFonts w:ascii="Times New Roman" w:hAnsi="Times New Roman"/>
                <w:sz w:val="14"/>
                <w:szCs w:val="16"/>
              </w:rPr>
              <w:t>74,6</w:t>
            </w:r>
          </w:p>
        </w:tc>
        <w:tc>
          <w:tcPr>
            <w:tcW w:w="191" w:type="pct"/>
            <w:shd w:val="clear" w:color="000000" w:fill="FFFFFF"/>
            <w:vAlign w:val="center"/>
          </w:tcPr>
          <w:p w14:paraId="64E2E50C" w14:textId="475C9778" w:rsidR="00DE3EDD" w:rsidRPr="00D34060" w:rsidRDefault="00DE3EDD" w:rsidP="00DE3EDD">
            <w:pPr>
              <w:spacing w:after="0" w:line="240" w:lineRule="auto"/>
              <w:jc w:val="center"/>
              <w:rPr>
                <w:rFonts w:ascii="Times New Roman" w:hAnsi="Times New Roman"/>
                <w:sz w:val="14"/>
                <w:szCs w:val="16"/>
              </w:rPr>
            </w:pPr>
            <w:r w:rsidRPr="00D34060">
              <w:rPr>
                <w:rFonts w:ascii="Times New Roman" w:hAnsi="Times New Roman"/>
                <w:sz w:val="14"/>
                <w:szCs w:val="16"/>
              </w:rPr>
              <w:t>74,6</w:t>
            </w:r>
          </w:p>
        </w:tc>
        <w:tc>
          <w:tcPr>
            <w:tcW w:w="191" w:type="pct"/>
            <w:shd w:val="clear" w:color="000000" w:fill="FFFFFF"/>
            <w:vAlign w:val="center"/>
          </w:tcPr>
          <w:p w14:paraId="6F79F8B0" w14:textId="462BB66D" w:rsidR="00DE3EDD" w:rsidRPr="00D34060" w:rsidRDefault="00DE3EDD" w:rsidP="00DE3EDD">
            <w:pPr>
              <w:spacing w:after="0" w:line="240" w:lineRule="auto"/>
              <w:jc w:val="center"/>
              <w:rPr>
                <w:rFonts w:ascii="Times New Roman" w:hAnsi="Times New Roman"/>
                <w:sz w:val="14"/>
                <w:szCs w:val="16"/>
              </w:rPr>
            </w:pPr>
            <w:r w:rsidRPr="00D34060">
              <w:rPr>
                <w:rFonts w:ascii="Times New Roman" w:hAnsi="Times New Roman"/>
                <w:sz w:val="14"/>
                <w:szCs w:val="16"/>
              </w:rPr>
              <w:t>87,3</w:t>
            </w:r>
          </w:p>
        </w:tc>
        <w:tc>
          <w:tcPr>
            <w:tcW w:w="191" w:type="pct"/>
            <w:shd w:val="clear" w:color="000000" w:fill="FFFFFF"/>
            <w:vAlign w:val="center"/>
          </w:tcPr>
          <w:p w14:paraId="35467764" w14:textId="160259A7" w:rsidR="00DE3EDD" w:rsidRPr="00D34060" w:rsidRDefault="00DE3EDD" w:rsidP="00DE3EDD">
            <w:pPr>
              <w:spacing w:after="0" w:line="240" w:lineRule="auto"/>
              <w:jc w:val="center"/>
              <w:rPr>
                <w:rFonts w:ascii="Times New Roman" w:hAnsi="Times New Roman"/>
                <w:sz w:val="14"/>
                <w:szCs w:val="16"/>
              </w:rPr>
            </w:pPr>
            <w:r w:rsidRPr="00D34060">
              <w:rPr>
                <w:rFonts w:ascii="Times New Roman" w:hAnsi="Times New Roman"/>
                <w:sz w:val="14"/>
                <w:szCs w:val="16"/>
              </w:rPr>
              <w:t>88,0</w:t>
            </w:r>
          </w:p>
        </w:tc>
        <w:tc>
          <w:tcPr>
            <w:tcW w:w="191" w:type="pct"/>
            <w:shd w:val="clear" w:color="000000" w:fill="FFFFFF"/>
            <w:vAlign w:val="center"/>
          </w:tcPr>
          <w:p w14:paraId="6B5F101E" w14:textId="73361E47" w:rsidR="00DE3EDD" w:rsidRPr="00D34060" w:rsidRDefault="00DE3EDD" w:rsidP="00DE3EDD">
            <w:pPr>
              <w:spacing w:after="0" w:line="240" w:lineRule="auto"/>
              <w:jc w:val="center"/>
              <w:rPr>
                <w:rFonts w:ascii="Times New Roman" w:hAnsi="Times New Roman"/>
                <w:sz w:val="14"/>
                <w:szCs w:val="16"/>
              </w:rPr>
            </w:pPr>
            <w:r w:rsidRPr="00D34060">
              <w:rPr>
                <w:rFonts w:ascii="Times New Roman" w:hAnsi="Times New Roman"/>
                <w:sz w:val="14"/>
                <w:szCs w:val="16"/>
              </w:rPr>
              <w:t>87,3</w:t>
            </w:r>
          </w:p>
        </w:tc>
        <w:tc>
          <w:tcPr>
            <w:tcW w:w="191" w:type="pct"/>
            <w:shd w:val="clear" w:color="000000" w:fill="FFFFFF"/>
            <w:vAlign w:val="center"/>
          </w:tcPr>
          <w:p w14:paraId="38FA321B" w14:textId="7E3475FC" w:rsidR="00DE3EDD" w:rsidRPr="00D34060" w:rsidRDefault="00DE3EDD" w:rsidP="00DE3EDD">
            <w:pPr>
              <w:spacing w:after="0" w:line="240" w:lineRule="auto"/>
              <w:jc w:val="center"/>
              <w:rPr>
                <w:rFonts w:ascii="Times New Roman" w:hAnsi="Times New Roman"/>
                <w:sz w:val="14"/>
                <w:szCs w:val="16"/>
              </w:rPr>
            </w:pPr>
            <w:r w:rsidRPr="00D34060">
              <w:rPr>
                <w:rFonts w:ascii="Times New Roman" w:hAnsi="Times New Roman"/>
                <w:sz w:val="14"/>
                <w:szCs w:val="16"/>
              </w:rPr>
              <w:t>88,0</w:t>
            </w:r>
          </w:p>
        </w:tc>
        <w:tc>
          <w:tcPr>
            <w:tcW w:w="191" w:type="pct"/>
            <w:shd w:val="clear" w:color="000000" w:fill="FFFFFF"/>
            <w:vAlign w:val="center"/>
          </w:tcPr>
          <w:p w14:paraId="7160FC2A" w14:textId="3D9F4FD7" w:rsidR="00DE3EDD" w:rsidRPr="00D34060" w:rsidRDefault="00DE3EDD" w:rsidP="00DE3EDD">
            <w:pPr>
              <w:spacing w:after="0" w:line="240" w:lineRule="auto"/>
              <w:jc w:val="center"/>
              <w:rPr>
                <w:rFonts w:ascii="Times New Roman" w:hAnsi="Times New Roman"/>
                <w:sz w:val="14"/>
                <w:szCs w:val="16"/>
              </w:rPr>
            </w:pPr>
            <w:r w:rsidRPr="00D34060">
              <w:rPr>
                <w:rFonts w:ascii="Times New Roman" w:hAnsi="Times New Roman"/>
                <w:sz w:val="14"/>
                <w:szCs w:val="16"/>
              </w:rPr>
              <w:t>100,0</w:t>
            </w:r>
          </w:p>
        </w:tc>
        <w:tc>
          <w:tcPr>
            <w:tcW w:w="191" w:type="pct"/>
            <w:shd w:val="clear" w:color="000000" w:fill="FFFFFF"/>
            <w:vAlign w:val="center"/>
          </w:tcPr>
          <w:p w14:paraId="30B6C69A" w14:textId="23C6B85C" w:rsidR="00DE3EDD" w:rsidRPr="00D34060" w:rsidRDefault="00DE3EDD" w:rsidP="00DE3EDD">
            <w:pPr>
              <w:spacing w:after="0" w:line="240" w:lineRule="auto"/>
              <w:jc w:val="center"/>
              <w:rPr>
                <w:rFonts w:ascii="Times New Roman" w:hAnsi="Times New Roman"/>
                <w:sz w:val="14"/>
                <w:szCs w:val="16"/>
              </w:rPr>
            </w:pPr>
            <w:r w:rsidRPr="00D34060">
              <w:rPr>
                <w:rFonts w:ascii="Times New Roman" w:hAnsi="Times New Roman"/>
                <w:sz w:val="14"/>
                <w:szCs w:val="16"/>
              </w:rPr>
              <w:t>100,0</w:t>
            </w:r>
          </w:p>
        </w:tc>
        <w:tc>
          <w:tcPr>
            <w:tcW w:w="191" w:type="pct"/>
            <w:shd w:val="clear" w:color="auto" w:fill="auto"/>
            <w:vAlign w:val="center"/>
          </w:tcPr>
          <w:p w14:paraId="6EEDD8C9" w14:textId="199B5F51" w:rsidR="00DE3EDD" w:rsidRPr="00D34060" w:rsidRDefault="00DE3EDD" w:rsidP="00DE3EDD">
            <w:pPr>
              <w:spacing w:after="0" w:line="240" w:lineRule="auto"/>
              <w:jc w:val="center"/>
              <w:rPr>
                <w:rFonts w:ascii="Times New Roman" w:hAnsi="Times New Roman"/>
                <w:sz w:val="14"/>
                <w:szCs w:val="16"/>
              </w:rPr>
            </w:pPr>
            <w:r w:rsidRPr="00D34060">
              <w:rPr>
                <w:rFonts w:ascii="Times New Roman" w:hAnsi="Times New Roman"/>
                <w:sz w:val="14"/>
                <w:szCs w:val="16"/>
              </w:rPr>
              <w:t>100,0</w:t>
            </w:r>
          </w:p>
        </w:tc>
        <w:tc>
          <w:tcPr>
            <w:tcW w:w="191" w:type="pct"/>
            <w:shd w:val="clear" w:color="auto" w:fill="auto"/>
            <w:vAlign w:val="center"/>
          </w:tcPr>
          <w:p w14:paraId="35A284DE" w14:textId="78A45B3F" w:rsidR="00DE3EDD" w:rsidRPr="00D34060" w:rsidRDefault="00DE3EDD" w:rsidP="00DE3EDD">
            <w:pPr>
              <w:spacing w:after="0" w:line="240" w:lineRule="auto"/>
              <w:jc w:val="center"/>
              <w:rPr>
                <w:rFonts w:ascii="Times New Roman" w:hAnsi="Times New Roman"/>
                <w:sz w:val="14"/>
                <w:szCs w:val="16"/>
              </w:rPr>
            </w:pPr>
            <w:r w:rsidRPr="00D34060">
              <w:rPr>
                <w:rFonts w:ascii="Times New Roman" w:hAnsi="Times New Roman"/>
                <w:sz w:val="14"/>
                <w:szCs w:val="16"/>
              </w:rPr>
              <w:t>100,0</w:t>
            </w:r>
          </w:p>
        </w:tc>
        <w:tc>
          <w:tcPr>
            <w:tcW w:w="191" w:type="pct"/>
            <w:shd w:val="clear" w:color="auto" w:fill="auto"/>
            <w:vAlign w:val="center"/>
          </w:tcPr>
          <w:p w14:paraId="36CFF737" w14:textId="544D8243" w:rsidR="00DE3EDD" w:rsidRPr="00D34060" w:rsidRDefault="00DE3EDD" w:rsidP="00DE3EDD">
            <w:pPr>
              <w:spacing w:after="0" w:line="240" w:lineRule="auto"/>
              <w:jc w:val="center"/>
              <w:rPr>
                <w:rFonts w:ascii="Times New Roman" w:hAnsi="Times New Roman"/>
                <w:sz w:val="14"/>
                <w:szCs w:val="16"/>
              </w:rPr>
            </w:pPr>
            <w:r w:rsidRPr="00D34060">
              <w:rPr>
                <w:rFonts w:ascii="Times New Roman" w:hAnsi="Times New Roman"/>
                <w:sz w:val="14"/>
                <w:szCs w:val="16"/>
              </w:rPr>
              <w:t>100,0</w:t>
            </w:r>
          </w:p>
        </w:tc>
        <w:tc>
          <w:tcPr>
            <w:tcW w:w="191" w:type="pct"/>
            <w:shd w:val="clear" w:color="auto" w:fill="auto"/>
            <w:vAlign w:val="center"/>
          </w:tcPr>
          <w:p w14:paraId="634BC628" w14:textId="3C8B2047" w:rsidR="00DE3EDD" w:rsidRPr="00D34060" w:rsidRDefault="00DE3EDD" w:rsidP="00DE3EDD">
            <w:pPr>
              <w:spacing w:after="0" w:line="240" w:lineRule="auto"/>
              <w:jc w:val="center"/>
              <w:rPr>
                <w:rFonts w:ascii="Times New Roman" w:hAnsi="Times New Roman"/>
                <w:sz w:val="14"/>
                <w:szCs w:val="16"/>
              </w:rPr>
            </w:pPr>
            <w:r w:rsidRPr="00D34060">
              <w:rPr>
                <w:rFonts w:ascii="Times New Roman" w:hAnsi="Times New Roman"/>
                <w:sz w:val="14"/>
                <w:szCs w:val="16"/>
              </w:rPr>
              <w:t>100,0</w:t>
            </w:r>
          </w:p>
        </w:tc>
        <w:tc>
          <w:tcPr>
            <w:tcW w:w="195" w:type="pct"/>
            <w:vAlign w:val="center"/>
          </w:tcPr>
          <w:p w14:paraId="6CFDC9D1" w14:textId="406218C3" w:rsidR="00DE3EDD" w:rsidRPr="00D34060" w:rsidRDefault="00DE3EDD" w:rsidP="00DE3EDD">
            <w:pPr>
              <w:spacing w:after="0" w:line="240" w:lineRule="auto"/>
              <w:jc w:val="center"/>
              <w:rPr>
                <w:rFonts w:ascii="Times New Roman" w:hAnsi="Times New Roman"/>
                <w:sz w:val="14"/>
                <w:szCs w:val="16"/>
              </w:rPr>
            </w:pPr>
            <w:r w:rsidRPr="00D34060">
              <w:rPr>
                <w:rFonts w:ascii="Times New Roman" w:hAnsi="Times New Roman"/>
                <w:sz w:val="14"/>
                <w:szCs w:val="16"/>
              </w:rPr>
              <w:t>100,0</w:t>
            </w:r>
          </w:p>
        </w:tc>
        <w:tc>
          <w:tcPr>
            <w:tcW w:w="193" w:type="pct"/>
            <w:vAlign w:val="center"/>
          </w:tcPr>
          <w:p w14:paraId="5F34363C" w14:textId="0E5CC9EF" w:rsidR="00DE3EDD" w:rsidRPr="00D34060" w:rsidRDefault="00DE3EDD" w:rsidP="00DE3EDD">
            <w:pPr>
              <w:spacing w:after="0" w:line="240" w:lineRule="auto"/>
              <w:jc w:val="center"/>
              <w:rPr>
                <w:rFonts w:ascii="Times New Roman" w:hAnsi="Times New Roman"/>
                <w:sz w:val="14"/>
                <w:szCs w:val="16"/>
              </w:rPr>
            </w:pPr>
            <w:r w:rsidRPr="00D34060">
              <w:rPr>
                <w:rFonts w:ascii="Times New Roman" w:hAnsi="Times New Roman"/>
                <w:sz w:val="14"/>
                <w:szCs w:val="16"/>
              </w:rPr>
              <w:t>100,0</w:t>
            </w:r>
          </w:p>
        </w:tc>
        <w:tc>
          <w:tcPr>
            <w:tcW w:w="185" w:type="pct"/>
            <w:vAlign w:val="center"/>
          </w:tcPr>
          <w:p w14:paraId="7111776E" w14:textId="18BB882E" w:rsidR="00DE3EDD" w:rsidRPr="00D34060" w:rsidRDefault="00DE3EDD" w:rsidP="00DE3EDD">
            <w:pPr>
              <w:spacing w:after="0" w:line="240" w:lineRule="auto"/>
              <w:jc w:val="center"/>
              <w:rPr>
                <w:rFonts w:ascii="Times New Roman" w:hAnsi="Times New Roman"/>
                <w:sz w:val="14"/>
                <w:szCs w:val="16"/>
              </w:rPr>
            </w:pPr>
            <w:r w:rsidRPr="00D34060">
              <w:rPr>
                <w:rFonts w:ascii="Times New Roman" w:hAnsi="Times New Roman"/>
                <w:sz w:val="14"/>
                <w:szCs w:val="16"/>
              </w:rPr>
              <w:t>100,0</w:t>
            </w:r>
          </w:p>
        </w:tc>
        <w:tc>
          <w:tcPr>
            <w:tcW w:w="183" w:type="pct"/>
            <w:vAlign w:val="center"/>
          </w:tcPr>
          <w:p w14:paraId="461FBCC8" w14:textId="6D640295" w:rsidR="00DE3EDD" w:rsidRPr="00D34060" w:rsidRDefault="00DE3EDD" w:rsidP="00DE3EDD">
            <w:pPr>
              <w:spacing w:after="0" w:line="240" w:lineRule="auto"/>
              <w:jc w:val="center"/>
              <w:rPr>
                <w:rFonts w:ascii="Times New Roman" w:hAnsi="Times New Roman"/>
                <w:sz w:val="14"/>
                <w:szCs w:val="16"/>
              </w:rPr>
            </w:pPr>
            <w:r w:rsidRPr="00D34060">
              <w:rPr>
                <w:rFonts w:ascii="Times New Roman" w:hAnsi="Times New Roman"/>
                <w:sz w:val="14"/>
                <w:szCs w:val="16"/>
              </w:rPr>
              <w:t>100,0</w:t>
            </w:r>
          </w:p>
        </w:tc>
      </w:tr>
      <w:tr w:rsidR="00D34060" w:rsidRPr="00D34060" w14:paraId="355945E3" w14:textId="77777777" w:rsidTr="00BA709B">
        <w:trPr>
          <w:trHeight w:val="139"/>
        </w:trPr>
        <w:tc>
          <w:tcPr>
            <w:tcW w:w="365" w:type="pct"/>
            <w:vMerge/>
            <w:vAlign w:val="center"/>
          </w:tcPr>
          <w:p w14:paraId="17F22465" w14:textId="77777777" w:rsidR="00DE3EDD" w:rsidRPr="00D34060" w:rsidRDefault="00DE3EDD" w:rsidP="00DE3EDD">
            <w:pPr>
              <w:spacing w:after="0" w:line="240" w:lineRule="auto"/>
              <w:jc w:val="both"/>
              <w:rPr>
                <w:rFonts w:ascii="Times New Roman" w:hAnsi="Times New Roman"/>
                <w:sz w:val="16"/>
                <w:szCs w:val="16"/>
              </w:rPr>
            </w:pPr>
          </w:p>
        </w:tc>
        <w:tc>
          <w:tcPr>
            <w:tcW w:w="555" w:type="pct"/>
            <w:shd w:val="clear" w:color="auto" w:fill="auto"/>
            <w:vAlign w:val="center"/>
          </w:tcPr>
          <w:p w14:paraId="3F6AF269" w14:textId="77777777" w:rsidR="00DE3EDD" w:rsidRPr="00D34060" w:rsidRDefault="00DE3EDD" w:rsidP="00DE3EDD">
            <w:pPr>
              <w:spacing w:after="0" w:line="240" w:lineRule="auto"/>
              <w:jc w:val="both"/>
              <w:rPr>
                <w:rFonts w:ascii="Times New Roman" w:hAnsi="Times New Roman"/>
                <w:sz w:val="16"/>
                <w:szCs w:val="16"/>
              </w:rPr>
            </w:pPr>
            <w:r w:rsidRPr="00D34060">
              <w:rPr>
                <w:rFonts w:ascii="Times New Roman" w:hAnsi="Times New Roman"/>
                <w:sz w:val="16"/>
                <w:szCs w:val="16"/>
              </w:rPr>
              <w:t xml:space="preserve">Доля лиц из числа </w:t>
            </w:r>
            <w:r w:rsidRPr="00D34060">
              <w:rPr>
                <w:rFonts w:ascii="Times New Roman" w:hAnsi="Times New Roman"/>
                <w:sz w:val="16"/>
                <w:szCs w:val="16"/>
              </w:rPr>
              <w:lastRenderedPageBreak/>
              <w:t>детей-сирот и детей-сирот, оставшихся без попечения родителей, обеспеченных жилыми помещениями за отчетный год, в общей численности лиц из их числа, состоящих на учете на получение жилого помещения (всего на начало отчетного года)</w:t>
            </w:r>
          </w:p>
        </w:tc>
        <w:tc>
          <w:tcPr>
            <w:tcW w:w="221" w:type="pct"/>
            <w:shd w:val="clear" w:color="auto" w:fill="auto"/>
            <w:vAlign w:val="center"/>
          </w:tcPr>
          <w:p w14:paraId="04E27712" w14:textId="77777777"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lastRenderedPageBreak/>
              <w:t>%</w:t>
            </w:r>
          </w:p>
        </w:tc>
        <w:tc>
          <w:tcPr>
            <w:tcW w:w="191" w:type="pct"/>
            <w:shd w:val="clear" w:color="000000" w:fill="FFFFFF"/>
            <w:vAlign w:val="center"/>
          </w:tcPr>
          <w:p w14:paraId="7EFEA79B" w14:textId="30C3FEF9"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5</w:t>
            </w:r>
            <w:r w:rsidRPr="00D34060">
              <w:rPr>
                <w:rFonts w:ascii="Times New Roman" w:hAnsi="Times New Roman"/>
                <w:sz w:val="16"/>
                <w:szCs w:val="16"/>
                <w:lang w:val="en-US"/>
              </w:rPr>
              <w:t>,</w:t>
            </w:r>
            <w:r w:rsidRPr="00D34060">
              <w:rPr>
                <w:rFonts w:ascii="Times New Roman" w:hAnsi="Times New Roman"/>
                <w:sz w:val="16"/>
                <w:szCs w:val="16"/>
              </w:rPr>
              <w:t>24</w:t>
            </w:r>
          </w:p>
        </w:tc>
        <w:tc>
          <w:tcPr>
            <w:tcW w:w="238" w:type="pct"/>
            <w:shd w:val="clear" w:color="000000" w:fill="FFFFFF"/>
            <w:vAlign w:val="center"/>
          </w:tcPr>
          <w:p w14:paraId="0A70DCBF" w14:textId="6A195F36"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4</w:t>
            </w:r>
            <w:r w:rsidRPr="00D34060">
              <w:rPr>
                <w:rFonts w:ascii="Times New Roman" w:hAnsi="Times New Roman"/>
                <w:sz w:val="16"/>
                <w:szCs w:val="16"/>
                <w:lang w:val="en-US"/>
              </w:rPr>
              <w:t>,</w:t>
            </w:r>
            <w:r w:rsidRPr="00D34060">
              <w:rPr>
                <w:rFonts w:ascii="Times New Roman" w:hAnsi="Times New Roman"/>
                <w:sz w:val="16"/>
                <w:szCs w:val="16"/>
              </w:rPr>
              <w:t>3</w:t>
            </w:r>
          </w:p>
        </w:tc>
        <w:tc>
          <w:tcPr>
            <w:tcW w:w="191" w:type="pct"/>
            <w:shd w:val="clear" w:color="auto" w:fill="auto"/>
            <w:vAlign w:val="center"/>
          </w:tcPr>
          <w:p w14:paraId="26D1538B" w14:textId="6A6682C4"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10,5</w:t>
            </w:r>
          </w:p>
        </w:tc>
        <w:tc>
          <w:tcPr>
            <w:tcW w:w="191" w:type="pct"/>
            <w:shd w:val="clear" w:color="auto" w:fill="auto"/>
            <w:vAlign w:val="center"/>
          </w:tcPr>
          <w:p w14:paraId="477ED243" w14:textId="79B38579"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10,7</w:t>
            </w:r>
          </w:p>
        </w:tc>
        <w:tc>
          <w:tcPr>
            <w:tcW w:w="191" w:type="pct"/>
            <w:shd w:val="clear" w:color="auto" w:fill="auto"/>
            <w:vAlign w:val="center"/>
          </w:tcPr>
          <w:p w14:paraId="67553B37" w14:textId="77145EDA"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11,2</w:t>
            </w:r>
          </w:p>
        </w:tc>
        <w:tc>
          <w:tcPr>
            <w:tcW w:w="191" w:type="pct"/>
            <w:shd w:val="clear" w:color="000000" w:fill="FFFFFF"/>
            <w:vAlign w:val="center"/>
          </w:tcPr>
          <w:p w14:paraId="4BCD95E1" w14:textId="6387C09D"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11,2</w:t>
            </w:r>
          </w:p>
        </w:tc>
        <w:tc>
          <w:tcPr>
            <w:tcW w:w="191" w:type="pct"/>
            <w:shd w:val="clear" w:color="000000" w:fill="FFFFFF"/>
            <w:vAlign w:val="center"/>
          </w:tcPr>
          <w:p w14:paraId="28FBBDF8" w14:textId="69F524C5"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17,1</w:t>
            </w:r>
          </w:p>
        </w:tc>
        <w:tc>
          <w:tcPr>
            <w:tcW w:w="191" w:type="pct"/>
            <w:shd w:val="clear" w:color="000000" w:fill="FFFFFF"/>
            <w:vAlign w:val="center"/>
          </w:tcPr>
          <w:p w14:paraId="5CB395C7" w14:textId="7C907C52"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17,9</w:t>
            </w:r>
          </w:p>
        </w:tc>
        <w:tc>
          <w:tcPr>
            <w:tcW w:w="191" w:type="pct"/>
            <w:shd w:val="clear" w:color="000000" w:fill="FFFFFF"/>
            <w:vAlign w:val="center"/>
          </w:tcPr>
          <w:p w14:paraId="7085E675" w14:textId="4DFE3F10"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17,1</w:t>
            </w:r>
          </w:p>
        </w:tc>
        <w:tc>
          <w:tcPr>
            <w:tcW w:w="191" w:type="pct"/>
            <w:shd w:val="clear" w:color="000000" w:fill="FFFFFF"/>
            <w:vAlign w:val="center"/>
          </w:tcPr>
          <w:p w14:paraId="5BE6F74F" w14:textId="2DC62A98"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19,0</w:t>
            </w:r>
          </w:p>
        </w:tc>
        <w:tc>
          <w:tcPr>
            <w:tcW w:w="191" w:type="pct"/>
            <w:shd w:val="clear" w:color="000000" w:fill="FFFFFF"/>
            <w:vAlign w:val="center"/>
          </w:tcPr>
          <w:p w14:paraId="46AA859D" w14:textId="265CE4A2"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27,5</w:t>
            </w:r>
          </w:p>
        </w:tc>
        <w:tc>
          <w:tcPr>
            <w:tcW w:w="191" w:type="pct"/>
            <w:shd w:val="clear" w:color="000000" w:fill="FFFFFF"/>
            <w:vAlign w:val="center"/>
          </w:tcPr>
          <w:p w14:paraId="16D4B1CD" w14:textId="54BBE567"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28,0</w:t>
            </w:r>
          </w:p>
        </w:tc>
        <w:tc>
          <w:tcPr>
            <w:tcW w:w="191" w:type="pct"/>
            <w:shd w:val="clear" w:color="auto" w:fill="auto"/>
            <w:vAlign w:val="center"/>
          </w:tcPr>
          <w:p w14:paraId="78B5D02C" w14:textId="475C965B"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44,0</w:t>
            </w:r>
          </w:p>
        </w:tc>
        <w:tc>
          <w:tcPr>
            <w:tcW w:w="191" w:type="pct"/>
            <w:shd w:val="clear" w:color="auto" w:fill="auto"/>
            <w:vAlign w:val="center"/>
          </w:tcPr>
          <w:p w14:paraId="72002BDB" w14:textId="4600F727"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44,6</w:t>
            </w:r>
          </w:p>
        </w:tc>
        <w:tc>
          <w:tcPr>
            <w:tcW w:w="191" w:type="pct"/>
            <w:shd w:val="clear" w:color="auto" w:fill="auto"/>
            <w:vAlign w:val="center"/>
          </w:tcPr>
          <w:p w14:paraId="0B9F64C7" w14:textId="2E1661B2"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50,1</w:t>
            </w:r>
          </w:p>
        </w:tc>
        <w:tc>
          <w:tcPr>
            <w:tcW w:w="191" w:type="pct"/>
            <w:shd w:val="clear" w:color="auto" w:fill="auto"/>
            <w:vAlign w:val="center"/>
          </w:tcPr>
          <w:p w14:paraId="7CE9CF46" w14:textId="2BAEAAEE"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50,4</w:t>
            </w:r>
          </w:p>
        </w:tc>
        <w:tc>
          <w:tcPr>
            <w:tcW w:w="195" w:type="pct"/>
            <w:vAlign w:val="center"/>
          </w:tcPr>
          <w:p w14:paraId="30C1BE58" w14:textId="66E027F4"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56,2</w:t>
            </w:r>
          </w:p>
        </w:tc>
        <w:tc>
          <w:tcPr>
            <w:tcW w:w="193" w:type="pct"/>
            <w:vAlign w:val="center"/>
          </w:tcPr>
          <w:p w14:paraId="13B01102" w14:textId="40699E06"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60,0</w:t>
            </w:r>
          </w:p>
        </w:tc>
        <w:tc>
          <w:tcPr>
            <w:tcW w:w="185" w:type="pct"/>
            <w:vAlign w:val="center"/>
          </w:tcPr>
          <w:p w14:paraId="648947CD" w14:textId="2EE0129D"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62,4</w:t>
            </w:r>
          </w:p>
        </w:tc>
        <w:tc>
          <w:tcPr>
            <w:tcW w:w="183" w:type="pct"/>
            <w:vAlign w:val="center"/>
          </w:tcPr>
          <w:p w14:paraId="019467A8" w14:textId="6536E0FB" w:rsidR="00DE3EDD" w:rsidRPr="00D34060" w:rsidRDefault="00DE3EDD" w:rsidP="00DE3EDD">
            <w:pPr>
              <w:spacing w:after="0" w:line="240" w:lineRule="auto"/>
              <w:jc w:val="center"/>
              <w:rPr>
                <w:rFonts w:ascii="Times New Roman" w:hAnsi="Times New Roman"/>
                <w:sz w:val="16"/>
                <w:szCs w:val="16"/>
              </w:rPr>
            </w:pPr>
            <w:r w:rsidRPr="00D34060">
              <w:rPr>
                <w:rFonts w:ascii="Times New Roman" w:hAnsi="Times New Roman"/>
                <w:sz w:val="16"/>
                <w:szCs w:val="16"/>
              </w:rPr>
              <w:t>70,0</w:t>
            </w:r>
          </w:p>
        </w:tc>
      </w:tr>
    </w:tbl>
    <w:p w14:paraId="3CDAF599" w14:textId="77777777" w:rsidR="00B537C0" w:rsidRPr="00D34060" w:rsidRDefault="00B537C0" w:rsidP="00B537C0">
      <w:pPr>
        <w:rPr>
          <w:lang w:bidi="en-US"/>
        </w:rPr>
      </w:pPr>
    </w:p>
    <w:p w14:paraId="370CD5A6" w14:textId="77777777" w:rsidR="00B537C0" w:rsidRPr="00D34060" w:rsidRDefault="00B537C0" w:rsidP="00B537C0">
      <w:pPr>
        <w:rPr>
          <w:lang w:bidi="en-US"/>
        </w:rPr>
      </w:pPr>
    </w:p>
    <w:p w14:paraId="6F9C9DE5" w14:textId="77777777" w:rsidR="00C22CAB" w:rsidRPr="00D34060" w:rsidRDefault="00C22CAB" w:rsidP="001E26E7">
      <w:pPr>
        <w:rPr>
          <w:lang w:bidi="en-US"/>
        </w:rPr>
      </w:pPr>
    </w:p>
    <w:p w14:paraId="66624F4D" w14:textId="77777777" w:rsidR="00C22CAB" w:rsidRPr="00D34060" w:rsidRDefault="00C22CAB" w:rsidP="001204FA">
      <w:pPr>
        <w:pStyle w:val="1"/>
        <w:rPr>
          <w:sz w:val="28"/>
          <w:lang w:val="ru-RU"/>
        </w:rPr>
      </w:pPr>
      <w:r w:rsidRPr="00D34060">
        <w:rPr>
          <w:lang w:val="ru-RU"/>
        </w:rPr>
        <w:br w:type="page"/>
      </w:r>
      <w:bookmarkStart w:id="94" w:name="_Toc461652083"/>
      <w:bookmarkStart w:id="95" w:name="_Toc40861341"/>
      <w:r w:rsidRPr="00D34060">
        <w:rPr>
          <w:sz w:val="28"/>
          <w:lang w:val="ru-RU"/>
        </w:rPr>
        <w:lastRenderedPageBreak/>
        <w:t>Приложение 3: Целевые показатели развития отраслевых комплексов экономики Иркутской области</w:t>
      </w:r>
      <w:bookmarkEnd w:id="94"/>
      <w:bookmarkEnd w:id="9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42"/>
        <w:gridCol w:w="560"/>
        <w:gridCol w:w="1295"/>
        <w:gridCol w:w="719"/>
        <w:gridCol w:w="635"/>
        <w:gridCol w:w="627"/>
        <w:gridCol w:w="600"/>
        <w:gridCol w:w="600"/>
        <w:gridCol w:w="600"/>
        <w:gridCol w:w="600"/>
        <w:gridCol w:w="600"/>
        <w:gridCol w:w="600"/>
        <w:gridCol w:w="600"/>
        <w:gridCol w:w="600"/>
        <w:gridCol w:w="600"/>
        <w:gridCol w:w="600"/>
        <w:gridCol w:w="600"/>
        <w:gridCol w:w="600"/>
        <w:gridCol w:w="600"/>
        <w:gridCol w:w="609"/>
        <w:gridCol w:w="600"/>
        <w:gridCol w:w="600"/>
        <w:gridCol w:w="600"/>
        <w:gridCol w:w="582"/>
      </w:tblGrid>
      <w:tr w:rsidR="00D34060" w:rsidRPr="00D34060" w14:paraId="61F534BD" w14:textId="77777777" w:rsidTr="00FC76C3">
        <w:trPr>
          <w:trHeight w:val="315"/>
          <w:tblHeader/>
        </w:trPr>
        <w:tc>
          <w:tcPr>
            <w:tcW w:w="332" w:type="pct"/>
            <w:gridSpan w:val="2"/>
            <w:vMerge w:val="restart"/>
            <w:shd w:val="clear" w:color="000000" w:fill="FFFFFF"/>
            <w:vAlign w:val="center"/>
            <w:hideMark/>
          </w:tcPr>
          <w:p w14:paraId="64893994" w14:textId="77777777" w:rsidR="00FC76C3" w:rsidRPr="00D34060" w:rsidRDefault="00FC76C3" w:rsidP="00FC76C3">
            <w:pPr>
              <w:spacing w:after="0" w:line="240" w:lineRule="auto"/>
              <w:jc w:val="center"/>
              <w:rPr>
                <w:rFonts w:ascii="Times New Roman" w:hAnsi="Times New Roman"/>
                <w:sz w:val="16"/>
                <w:szCs w:val="18"/>
              </w:rPr>
            </w:pPr>
            <w:r w:rsidRPr="00D34060">
              <w:rPr>
                <w:rFonts w:ascii="Times New Roman" w:hAnsi="Times New Roman"/>
                <w:sz w:val="16"/>
                <w:szCs w:val="18"/>
              </w:rPr>
              <w:t>Наименование комплекса</w:t>
            </w:r>
          </w:p>
        </w:tc>
        <w:tc>
          <w:tcPr>
            <w:tcW w:w="430" w:type="pct"/>
            <w:vMerge w:val="restart"/>
            <w:shd w:val="clear" w:color="auto" w:fill="auto"/>
            <w:vAlign w:val="center"/>
            <w:hideMark/>
          </w:tcPr>
          <w:p w14:paraId="7F72BF39" w14:textId="77777777" w:rsidR="00FC76C3" w:rsidRPr="00D34060" w:rsidRDefault="00FC76C3" w:rsidP="00FC76C3">
            <w:pPr>
              <w:spacing w:after="0" w:line="240" w:lineRule="auto"/>
              <w:jc w:val="center"/>
              <w:rPr>
                <w:rFonts w:ascii="Times New Roman" w:hAnsi="Times New Roman"/>
                <w:sz w:val="16"/>
                <w:szCs w:val="18"/>
              </w:rPr>
            </w:pPr>
            <w:r w:rsidRPr="00D34060">
              <w:rPr>
                <w:rFonts w:ascii="Times New Roman" w:hAnsi="Times New Roman"/>
                <w:sz w:val="16"/>
                <w:szCs w:val="18"/>
              </w:rPr>
              <w:t>Наименование показателя</w:t>
            </w:r>
          </w:p>
        </w:tc>
        <w:tc>
          <w:tcPr>
            <w:tcW w:w="239" w:type="pct"/>
            <w:vMerge w:val="restart"/>
            <w:shd w:val="clear" w:color="auto" w:fill="auto"/>
            <w:vAlign w:val="center"/>
            <w:hideMark/>
          </w:tcPr>
          <w:p w14:paraId="701EF374" w14:textId="77777777" w:rsidR="00FC76C3" w:rsidRPr="00D34060" w:rsidRDefault="00FC76C3" w:rsidP="00FC76C3">
            <w:pPr>
              <w:spacing w:after="0" w:line="240" w:lineRule="auto"/>
              <w:jc w:val="center"/>
              <w:rPr>
                <w:rFonts w:ascii="Times New Roman" w:hAnsi="Times New Roman"/>
                <w:sz w:val="16"/>
                <w:szCs w:val="18"/>
              </w:rPr>
            </w:pPr>
            <w:r w:rsidRPr="00D34060">
              <w:rPr>
                <w:rFonts w:ascii="Times New Roman" w:hAnsi="Times New Roman"/>
                <w:sz w:val="16"/>
                <w:szCs w:val="18"/>
              </w:rPr>
              <w:t>Единица измерения</w:t>
            </w:r>
          </w:p>
        </w:tc>
        <w:tc>
          <w:tcPr>
            <w:tcW w:w="211" w:type="pct"/>
            <w:vMerge w:val="restart"/>
            <w:vAlign w:val="center"/>
          </w:tcPr>
          <w:p w14:paraId="6E6E8BD2" w14:textId="77777777" w:rsidR="00FC76C3" w:rsidRPr="00D34060" w:rsidRDefault="00FC76C3" w:rsidP="00FC76C3">
            <w:pPr>
              <w:spacing w:after="0" w:line="240" w:lineRule="auto"/>
              <w:ind w:left="-107" w:right="-50"/>
              <w:jc w:val="center"/>
              <w:rPr>
                <w:rFonts w:ascii="Times New Roman" w:hAnsi="Times New Roman"/>
                <w:sz w:val="16"/>
                <w:szCs w:val="18"/>
              </w:rPr>
            </w:pPr>
            <w:r w:rsidRPr="00D34060">
              <w:rPr>
                <w:rFonts w:ascii="Times New Roman" w:hAnsi="Times New Roman"/>
                <w:sz w:val="16"/>
                <w:szCs w:val="18"/>
              </w:rPr>
              <w:t>2018 г. (факт)</w:t>
            </w:r>
          </w:p>
        </w:tc>
        <w:tc>
          <w:tcPr>
            <w:tcW w:w="208" w:type="pct"/>
            <w:vMerge w:val="restart"/>
            <w:shd w:val="clear" w:color="auto" w:fill="auto"/>
            <w:vAlign w:val="center"/>
            <w:hideMark/>
          </w:tcPr>
          <w:p w14:paraId="21F6D9AC" w14:textId="77777777" w:rsidR="00FC76C3" w:rsidRPr="00D34060" w:rsidRDefault="00FC76C3" w:rsidP="00FC76C3">
            <w:pPr>
              <w:spacing w:after="0" w:line="240" w:lineRule="auto"/>
              <w:ind w:left="-166" w:right="-142"/>
              <w:jc w:val="center"/>
              <w:rPr>
                <w:rFonts w:ascii="Times New Roman" w:hAnsi="Times New Roman"/>
                <w:sz w:val="16"/>
                <w:szCs w:val="18"/>
              </w:rPr>
            </w:pPr>
            <w:r w:rsidRPr="00D34060">
              <w:rPr>
                <w:rFonts w:ascii="Times New Roman" w:hAnsi="Times New Roman"/>
                <w:sz w:val="16"/>
                <w:szCs w:val="18"/>
              </w:rPr>
              <w:t>2019 г. (оценка)</w:t>
            </w:r>
          </w:p>
        </w:tc>
        <w:tc>
          <w:tcPr>
            <w:tcW w:w="398" w:type="pct"/>
            <w:gridSpan w:val="2"/>
            <w:shd w:val="clear" w:color="auto" w:fill="auto"/>
            <w:vAlign w:val="center"/>
            <w:hideMark/>
          </w:tcPr>
          <w:p w14:paraId="160961FF" w14:textId="77777777" w:rsidR="00FC76C3" w:rsidRPr="00D34060" w:rsidRDefault="00FC76C3" w:rsidP="00FC76C3">
            <w:pPr>
              <w:spacing w:after="0" w:line="240" w:lineRule="auto"/>
              <w:jc w:val="center"/>
              <w:rPr>
                <w:rFonts w:ascii="Times New Roman" w:hAnsi="Times New Roman"/>
                <w:sz w:val="16"/>
                <w:szCs w:val="16"/>
              </w:rPr>
            </w:pPr>
            <w:r w:rsidRPr="00D34060">
              <w:rPr>
                <w:rFonts w:ascii="Times New Roman" w:hAnsi="Times New Roman"/>
                <w:sz w:val="16"/>
                <w:szCs w:val="16"/>
              </w:rPr>
              <w:t>2020 г.</w:t>
            </w:r>
          </w:p>
        </w:tc>
        <w:tc>
          <w:tcPr>
            <w:tcW w:w="398" w:type="pct"/>
            <w:gridSpan w:val="2"/>
            <w:shd w:val="clear" w:color="000000" w:fill="FFFFFF"/>
            <w:vAlign w:val="center"/>
            <w:hideMark/>
          </w:tcPr>
          <w:p w14:paraId="01012432" w14:textId="77777777" w:rsidR="00FC76C3" w:rsidRPr="00D34060" w:rsidRDefault="00FC76C3" w:rsidP="00FC76C3">
            <w:pPr>
              <w:spacing w:after="0" w:line="240" w:lineRule="auto"/>
              <w:jc w:val="center"/>
              <w:rPr>
                <w:rFonts w:ascii="Times New Roman" w:hAnsi="Times New Roman"/>
                <w:sz w:val="16"/>
                <w:szCs w:val="16"/>
              </w:rPr>
            </w:pPr>
            <w:r w:rsidRPr="00D34060">
              <w:rPr>
                <w:rFonts w:ascii="Times New Roman" w:hAnsi="Times New Roman"/>
                <w:sz w:val="16"/>
                <w:szCs w:val="16"/>
              </w:rPr>
              <w:t>2021 г.</w:t>
            </w:r>
          </w:p>
        </w:tc>
        <w:tc>
          <w:tcPr>
            <w:tcW w:w="398" w:type="pct"/>
            <w:gridSpan w:val="2"/>
            <w:shd w:val="clear" w:color="auto" w:fill="auto"/>
            <w:vAlign w:val="center"/>
            <w:hideMark/>
          </w:tcPr>
          <w:p w14:paraId="23D63A41" w14:textId="77777777" w:rsidR="00FC76C3" w:rsidRPr="00D34060" w:rsidRDefault="00FC76C3" w:rsidP="00FC76C3">
            <w:pPr>
              <w:spacing w:after="0" w:line="240" w:lineRule="auto"/>
              <w:jc w:val="center"/>
              <w:rPr>
                <w:rFonts w:ascii="Times New Roman" w:hAnsi="Times New Roman"/>
                <w:sz w:val="16"/>
                <w:szCs w:val="16"/>
              </w:rPr>
            </w:pPr>
            <w:r w:rsidRPr="00D34060">
              <w:rPr>
                <w:rFonts w:ascii="Times New Roman" w:hAnsi="Times New Roman"/>
                <w:sz w:val="16"/>
                <w:szCs w:val="16"/>
              </w:rPr>
              <w:t>2022 г.</w:t>
            </w:r>
          </w:p>
        </w:tc>
        <w:tc>
          <w:tcPr>
            <w:tcW w:w="398" w:type="pct"/>
            <w:gridSpan w:val="2"/>
            <w:shd w:val="clear" w:color="auto" w:fill="auto"/>
            <w:vAlign w:val="center"/>
            <w:hideMark/>
          </w:tcPr>
          <w:p w14:paraId="6C8589E8" w14:textId="77777777" w:rsidR="00FC76C3" w:rsidRPr="00D34060" w:rsidRDefault="00FC76C3" w:rsidP="00FC76C3">
            <w:pPr>
              <w:spacing w:after="0" w:line="240" w:lineRule="auto"/>
              <w:jc w:val="center"/>
              <w:rPr>
                <w:rFonts w:ascii="Times New Roman" w:hAnsi="Times New Roman"/>
                <w:sz w:val="16"/>
                <w:szCs w:val="16"/>
              </w:rPr>
            </w:pPr>
            <w:r w:rsidRPr="00D34060">
              <w:rPr>
                <w:rFonts w:ascii="Times New Roman" w:hAnsi="Times New Roman"/>
                <w:sz w:val="16"/>
                <w:szCs w:val="16"/>
              </w:rPr>
              <w:t>2023 г.</w:t>
            </w:r>
          </w:p>
        </w:tc>
        <w:tc>
          <w:tcPr>
            <w:tcW w:w="398" w:type="pct"/>
            <w:gridSpan w:val="2"/>
            <w:vAlign w:val="center"/>
          </w:tcPr>
          <w:p w14:paraId="5A087AC2" w14:textId="77777777" w:rsidR="00FC76C3" w:rsidRPr="00D34060" w:rsidRDefault="00FC76C3" w:rsidP="00FC76C3">
            <w:pPr>
              <w:spacing w:after="0" w:line="240" w:lineRule="auto"/>
              <w:jc w:val="center"/>
              <w:rPr>
                <w:rFonts w:ascii="Times New Roman" w:hAnsi="Times New Roman"/>
                <w:sz w:val="16"/>
                <w:szCs w:val="16"/>
              </w:rPr>
            </w:pPr>
            <w:r w:rsidRPr="00D34060">
              <w:rPr>
                <w:rFonts w:ascii="Times New Roman" w:hAnsi="Times New Roman"/>
                <w:sz w:val="16"/>
                <w:szCs w:val="16"/>
              </w:rPr>
              <w:t>2024 г.</w:t>
            </w:r>
          </w:p>
        </w:tc>
        <w:tc>
          <w:tcPr>
            <w:tcW w:w="398" w:type="pct"/>
            <w:gridSpan w:val="2"/>
            <w:vAlign w:val="center"/>
          </w:tcPr>
          <w:p w14:paraId="125A553F" w14:textId="77777777" w:rsidR="00FC76C3" w:rsidRPr="00D34060" w:rsidRDefault="00FC76C3" w:rsidP="00FC76C3">
            <w:pPr>
              <w:spacing w:after="0" w:line="240" w:lineRule="auto"/>
              <w:jc w:val="center"/>
              <w:rPr>
                <w:rFonts w:ascii="Times New Roman" w:hAnsi="Times New Roman"/>
                <w:sz w:val="16"/>
                <w:szCs w:val="16"/>
              </w:rPr>
            </w:pPr>
            <w:r w:rsidRPr="00D34060">
              <w:rPr>
                <w:rFonts w:ascii="Times New Roman" w:hAnsi="Times New Roman"/>
                <w:sz w:val="16"/>
                <w:szCs w:val="16"/>
              </w:rPr>
              <w:t>2027 г.</w:t>
            </w:r>
          </w:p>
        </w:tc>
        <w:tc>
          <w:tcPr>
            <w:tcW w:w="401" w:type="pct"/>
            <w:gridSpan w:val="2"/>
            <w:vAlign w:val="center"/>
          </w:tcPr>
          <w:p w14:paraId="2E851386" w14:textId="77777777" w:rsidR="00FC76C3" w:rsidRPr="00D34060" w:rsidRDefault="00FC76C3" w:rsidP="00FC76C3">
            <w:pPr>
              <w:spacing w:after="0" w:line="240" w:lineRule="auto"/>
              <w:jc w:val="center"/>
              <w:rPr>
                <w:rFonts w:ascii="Times New Roman" w:hAnsi="Times New Roman"/>
                <w:sz w:val="16"/>
                <w:szCs w:val="16"/>
              </w:rPr>
            </w:pPr>
            <w:r w:rsidRPr="00D34060">
              <w:rPr>
                <w:rFonts w:ascii="Times New Roman" w:hAnsi="Times New Roman"/>
                <w:sz w:val="16"/>
                <w:szCs w:val="16"/>
              </w:rPr>
              <w:t>2030 г.</w:t>
            </w:r>
          </w:p>
        </w:tc>
        <w:tc>
          <w:tcPr>
            <w:tcW w:w="398" w:type="pct"/>
            <w:gridSpan w:val="2"/>
            <w:vAlign w:val="center"/>
          </w:tcPr>
          <w:p w14:paraId="424ADA04" w14:textId="77777777" w:rsidR="00FC76C3" w:rsidRPr="00D34060" w:rsidRDefault="00FC76C3" w:rsidP="00FC76C3">
            <w:pPr>
              <w:spacing w:after="0" w:line="240" w:lineRule="auto"/>
              <w:jc w:val="center"/>
              <w:rPr>
                <w:rFonts w:ascii="Times New Roman" w:hAnsi="Times New Roman"/>
                <w:sz w:val="16"/>
                <w:szCs w:val="16"/>
              </w:rPr>
            </w:pPr>
            <w:r w:rsidRPr="00D34060">
              <w:rPr>
                <w:rFonts w:ascii="Times New Roman" w:hAnsi="Times New Roman"/>
                <w:sz w:val="16"/>
                <w:szCs w:val="16"/>
              </w:rPr>
              <w:t>2033 г.</w:t>
            </w:r>
          </w:p>
        </w:tc>
        <w:tc>
          <w:tcPr>
            <w:tcW w:w="392" w:type="pct"/>
            <w:gridSpan w:val="2"/>
            <w:shd w:val="clear" w:color="auto" w:fill="auto"/>
            <w:vAlign w:val="center"/>
          </w:tcPr>
          <w:p w14:paraId="4C9A993A" w14:textId="77777777" w:rsidR="00FC76C3" w:rsidRPr="00D34060" w:rsidRDefault="00FC76C3" w:rsidP="00FC76C3">
            <w:pPr>
              <w:spacing w:after="0" w:line="240" w:lineRule="auto"/>
              <w:jc w:val="center"/>
              <w:rPr>
                <w:rFonts w:ascii="Times New Roman" w:hAnsi="Times New Roman"/>
                <w:sz w:val="16"/>
                <w:szCs w:val="16"/>
              </w:rPr>
            </w:pPr>
            <w:r w:rsidRPr="00D34060">
              <w:rPr>
                <w:rFonts w:ascii="Times New Roman" w:hAnsi="Times New Roman"/>
                <w:sz w:val="16"/>
                <w:szCs w:val="16"/>
              </w:rPr>
              <w:t>2036 г.</w:t>
            </w:r>
          </w:p>
        </w:tc>
      </w:tr>
      <w:tr w:rsidR="00D34060" w:rsidRPr="00D34060" w14:paraId="1077A714" w14:textId="77777777" w:rsidTr="00FC76C3">
        <w:trPr>
          <w:trHeight w:val="139"/>
          <w:tblHeader/>
        </w:trPr>
        <w:tc>
          <w:tcPr>
            <w:tcW w:w="332" w:type="pct"/>
            <w:gridSpan w:val="2"/>
            <w:vMerge/>
            <w:vAlign w:val="center"/>
            <w:hideMark/>
          </w:tcPr>
          <w:p w14:paraId="16F51B5E" w14:textId="77777777" w:rsidR="00FC76C3" w:rsidRPr="00D34060" w:rsidRDefault="00FC76C3" w:rsidP="00FC76C3">
            <w:pPr>
              <w:spacing w:after="0" w:line="240" w:lineRule="auto"/>
              <w:rPr>
                <w:rFonts w:ascii="Times New Roman" w:hAnsi="Times New Roman"/>
                <w:sz w:val="16"/>
                <w:szCs w:val="18"/>
              </w:rPr>
            </w:pPr>
          </w:p>
        </w:tc>
        <w:tc>
          <w:tcPr>
            <w:tcW w:w="430" w:type="pct"/>
            <w:vMerge/>
            <w:vAlign w:val="center"/>
            <w:hideMark/>
          </w:tcPr>
          <w:p w14:paraId="54279D6B" w14:textId="77777777" w:rsidR="00FC76C3" w:rsidRPr="00D34060" w:rsidRDefault="00FC76C3" w:rsidP="00FC76C3">
            <w:pPr>
              <w:spacing w:after="0" w:line="240" w:lineRule="auto"/>
              <w:rPr>
                <w:rFonts w:ascii="Times New Roman" w:hAnsi="Times New Roman"/>
                <w:sz w:val="16"/>
                <w:szCs w:val="18"/>
              </w:rPr>
            </w:pPr>
          </w:p>
        </w:tc>
        <w:tc>
          <w:tcPr>
            <w:tcW w:w="239" w:type="pct"/>
            <w:vMerge/>
            <w:vAlign w:val="center"/>
            <w:hideMark/>
          </w:tcPr>
          <w:p w14:paraId="0ECEFB86" w14:textId="77777777" w:rsidR="00FC76C3" w:rsidRPr="00D34060" w:rsidRDefault="00FC76C3" w:rsidP="00FC76C3">
            <w:pPr>
              <w:spacing w:after="0" w:line="240" w:lineRule="auto"/>
              <w:rPr>
                <w:rFonts w:ascii="Times New Roman" w:hAnsi="Times New Roman"/>
                <w:sz w:val="16"/>
                <w:szCs w:val="18"/>
              </w:rPr>
            </w:pPr>
          </w:p>
        </w:tc>
        <w:tc>
          <w:tcPr>
            <w:tcW w:w="211" w:type="pct"/>
            <w:vMerge/>
          </w:tcPr>
          <w:p w14:paraId="3593FB81" w14:textId="77777777" w:rsidR="00FC76C3" w:rsidRPr="00D34060" w:rsidRDefault="00FC76C3" w:rsidP="00FC76C3">
            <w:pPr>
              <w:spacing w:after="0" w:line="240" w:lineRule="auto"/>
              <w:rPr>
                <w:rFonts w:ascii="Times New Roman" w:hAnsi="Times New Roman"/>
                <w:sz w:val="16"/>
                <w:szCs w:val="18"/>
              </w:rPr>
            </w:pPr>
          </w:p>
        </w:tc>
        <w:tc>
          <w:tcPr>
            <w:tcW w:w="208" w:type="pct"/>
            <w:vMerge/>
            <w:vAlign w:val="center"/>
            <w:hideMark/>
          </w:tcPr>
          <w:p w14:paraId="092443B5" w14:textId="77777777" w:rsidR="00FC76C3" w:rsidRPr="00D34060" w:rsidRDefault="00FC76C3" w:rsidP="00FC76C3">
            <w:pPr>
              <w:spacing w:after="0" w:line="240" w:lineRule="auto"/>
              <w:rPr>
                <w:rFonts w:ascii="Times New Roman" w:hAnsi="Times New Roman"/>
                <w:sz w:val="16"/>
                <w:szCs w:val="18"/>
              </w:rPr>
            </w:pPr>
          </w:p>
        </w:tc>
        <w:tc>
          <w:tcPr>
            <w:tcW w:w="199" w:type="pct"/>
            <w:shd w:val="clear" w:color="auto" w:fill="auto"/>
            <w:vAlign w:val="center"/>
            <w:hideMark/>
          </w:tcPr>
          <w:p w14:paraId="4F4620F0" w14:textId="77777777" w:rsidR="00FC76C3" w:rsidRPr="00D34060" w:rsidRDefault="00FC76C3" w:rsidP="00FC76C3">
            <w:pPr>
              <w:spacing w:after="0" w:line="240" w:lineRule="auto"/>
              <w:jc w:val="center"/>
              <w:rPr>
                <w:rFonts w:ascii="Times New Roman" w:hAnsi="Times New Roman"/>
                <w:sz w:val="16"/>
                <w:szCs w:val="18"/>
              </w:rPr>
            </w:pPr>
            <w:r w:rsidRPr="00D34060">
              <w:rPr>
                <w:rFonts w:ascii="Times New Roman" w:hAnsi="Times New Roman"/>
                <w:sz w:val="16"/>
                <w:szCs w:val="18"/>
              </w:rPr>
              <w:t>1 вариант</w:t>
            </w:r>
          </w:p>
        </w:tc>
        <w:tc>
          <w:tcPr>
            <w:tcW w:w="199" w:type="pct"/>
            <w:shd w:val="clear" w:color="auto" w:fill="auto"/>
            <w:vAlign w:val="center"/>
            <w:hideMark/>
          </w:tcPr>
          <w:p w14:paraId="506A7B24" w14:textId="77777777" w:rsidR="00FC76C3" w:rsidRPr="00D34060" w:rsidRDefault="00FC76C3" w:rsidP="00FC76C3">
            <w:pPr>
              <w:spacing w:after="0" w:line="240" w:lineRule="auto"/>
              <w:jc w:val="center"/>
              <w:rPr>
                <w:rFonts w:ascii="Times New Roman" w:hAnsi="Times New Roman"/>
                <w:sz w:val="16"/>
                <w:szCs w:val="18"/>
              </w:rPr>
            </w:pPr>
            <w:r w:rsidRPr="00D34060">
              <w:rPr>
                <w:rFonts w:ascii="Times New Roman" w:hAnsi="Times New Roman"/>
                <w:sz w:val="16"/>
                <w:szCs w:val="18"/>
              </w:rPr>
              <w:t>2 вариант</w:t>
            </w:r>
          </w:p>
        </w:tc>
        <w:tc>
          <w:tcPr>
            <w:tcW w:w="199" w:type="pct"/>
            <w:shd w:val="clear" w:color="auto" w:fill="auto"/>
            <w:vAlign w:val="center"/>
            <w:hideMark/>
          </w:tcPr>
          <w:p w14:paraId="2002F9C2" w14:textId="77777777" w:rsidR="00FC76C3" w:rsidRPr="00D34060" w:rsidRDefault="00FC76C3" w:rsidP="00FC76C3">
            <w:pPr>
              <w:spacing w:after="0" w:line="240" w:lineRule="auto"/>
              <w:jc w:val="center"/>
              <w:rPr>
                <w:rFonts w:ascii="Times New Roman" w:hAnsi="Times New Roman"/>
                <w:sz w:val="16"/>
                <w:szCs w:val="18"/>
              </w:rPr>
            </w:pPr>
            <w:r w:rsidRPr="00D34060">
              <w:rPr>
                <w:rFonts w:ascii="Times New Roman" w:hAnsi="Times New Roman"/>
                <w:sz w:val="16"/>
                <w:szCs w:val="18"/>
              </w:rPr>
              <w:t>1 вариант</w:t>
            </w:r>
          </w:p>
        </w:tc>
        <w:tc>
          <w:tcPr>
            <w:tcW w:w="199" w:type="pct"/>
            <w:shd w:val="clear" w:color="000000" w:fill="FFFFFF"/>
            <w:vAlign w:val="center"/>
            <w:hideMark/>
          </w:tcPr>
          <w:p w14:paraId="2D344D9C" w14:textId="77777777" w:rsidR="00FC76C3" w:rsidRPr="00D34060" w:rsidRDefault="00FC76C3" w:rsidP="00FC76C3">
            <w:pPr>
              <w:spacing w:after="0" w:line="240" w:lineRule="auto"/>
              <w:jc w:val="center"/>
              <w:rPr>
                <w:rFonts w:ascii="Times New Roman" w:hAnsi="Times New Roman"/>
                <w:sz w:val="16"/>
                <w:szCs w:val="18"/>
              </w:rPr>
            </w:pPr>
            <w:r w:rsidRPr="00D34060">
              <w:rPr>
                <w:rFonts w:ascii="Times New Roman" w:hAnsi="Times New Roman"/>
                <w:sz w:val="16"/>
                <w:szCs w:val="18"/>
              </w:rPr>
              <w:t>2 вариант</w:t>
            </w:r>
          </w:p>
        </w:tc>
        <w:tc>
          <w:tcPr>
            <w:tcW w:w="199" w:type="pct"/>
            <w:vAlign w:val="center"/>
          </w:tcPr>
          <w:p w14:paraId="4A92341C" w14:textId="77777777" w:rsidR="00FC76C3" w:rsidRPr="00D34060" w:rsidRDefault="00FC76C3" w:rsidP="00FC76C3">
            <w:pPr>
              <w:spacing w:after="0" w:line="240" w:lineRule="auto"/>
              <w:jc w:val="center"/>
              <w:rPr>
                <w:rFonts w:ascii="Times New Roman" w:hAnsi="Times New Roman"/>
                <w:sz w:val="16"/>
                <w:szCs w:val="18"/>
              </w:rPr>
            </w:pPr>
            <w:r w:rsidRPr="00D34060">
              <w:rPr>
                <w:rFonts w:ascii="Times New Roman" w:hAnsi="Times New Roman"/>
                <w:sz w:val="16"/>
                <w:szCs w:val="18"/>
              </w:rPr>
              <w:t>1 вариант</w:t>
            </w:r>
          </w:p>
        </w:tc>
        <w:tc>
          <w:tcPr>
            <w:tcW w:w="199" w:type="pct"/>
            <w:vAlign w:val="center"/>
          </w:tcPr>
          <w:p w14:paraId="65E5F93A" w14:textId="77777777" w:rsidR="00FC76C3" w:rsidRPr="00D34060" w:rsidRDefault="00FC76C3" w:rsidP="00FC76C3">
            <w:pPr>
              <w:spacing w:after="0" w:line="240" w:lineRule="auto"/>
              <w:jc w:val="center"/>
              <w:rPr>
                <w:rFonts w:ascii="Times New Roman" w:hAnsi="Times New Roman"/>
                <w:sz w:val="16"/>
                <w:szCs w:val="18"/>
              </w:rPr>
            </w:pPr>
            <w:r w:rsidRPr="00D34060">
              <w:rPr>
                <w:rFonts w:ascii="Times New Roman" w:hAnsi="Times New Roman"/>
                <w:sz w:val="16"/>
                <w:szCs w:val="18"/>
              </w:rPr>
              <w:t>2 вариант</w:t>
            </w:r>
          </w:p>
        </w:tc>
        <w:tc>
          <w:tcPr>
            <w:tcW w:w="199" w:type="pct"/>
            <w:vAlign w:val="center"/>
          </w:tcPr>
          <w:p w14:paraId="429704DB" w14:textId="77777777" w:rsidR="00FC76C3" w:rsidRPr="00D34060" w:rsidRDefault="00FC76C3" w:rsidP="00FC76C3">
            <w:pPr>
              <w:spacing w:after="0" w:line="240" w:lineRule="auto"/>
              <w:jc w:val="center"/>
              <w:rPr>
                <w:rFonts w:ascii="Times New Roman" w:hAnsi="Times New Roman"/>
                <w:sz w:val="16"/>
                <w:szCs w:val="18"/>
              </w:rPr>
            </w:pPr>
            <w:r w:rsidRPr="00D34060">
              <w:rPr>
                <w:rFonts w:ascii="Times New Roman" w:hAnsi="Times New Roman"/>
                <w:sz w:val="16"/>
                <w:szCs w:val="18"/>
              </w:rPr>
              <w:t>1 вариант</w:t>
            </w:r>
          </w:p>
        </w:tc>
        <w:tc>
          <w:tcPr>
            <w:tcW w:w="199" w:type="pct"/>
            <w:vAlign w:val="center"/>
          </w:tcPr>
          <w:p w14:paraId="36A216C8" w14:textId="77777777" w:rsidR="00FC76C3" w:rsidRPr="00D34060" w:rsidRDefault="00FC76C3" w:rsidP="00FC76C3">
            <w:pPr>
              <w:spacing w:after="0" w:line="240" w:lineRule="auto"/>
              <w:jc w:val="center"/>
              <w:rPr>
                <w:rFonts w:ascii="Times New Roman" w:hAnsi="Times New Roman"/>
                <w:sz w:val="16"/>
                <w:szCs w:val="18"/>
              </w:rPr>
            </w:pPr>
            <w:r w:rsidRPr="00D34060">
              <w:rPr>
                <w:rFonts w:ascii="Times New Roman" w:hAnsi="Times New Roman"/>
                <w:sz w:val="16"/>
                <w:szCs w:val="18"/>
              </w:rPr>
              <w:t>2 вариант</w:t>
            </w:r>
          </w:p>
        </w:tc>
        <w:tc>
          <w:tcPr>
            <w:tcW w:w="199" w:type="pct"/>
            <w:vAlign w:val="center"/>
          </w:tcPr>
          <w:p w14:paraId="0350CC9A" w14:textId="77777777" w:rsidR="00FC76C3" w:rsidRPr="00D34060" w:rsidRDefault="00FC76C3" w:rsidP="00FC76C3">
            <w:pPr>
              <w:spacing w:after="0" w:line="240" w:lineRule="auto"/>
              <w:jc w:val="center"/>
              <w:rPr>
                <w:rFonts w:ascii="Times New Roman" w:hAnsi="Times New Roman"/>
                <w:sz w:val="16"/>
                <w:szCs w:val="18"/>
              </w:rPr>
            </w:pPr>
            <w:r w:rsidRPr="00D34060">
              <w:rPr>
                <w:rFonts w:ascii="Times New Roman" w:hAnsi="Times New Roman"/>
                <w:sz w:val="16"/>
                <w:szCs w:val="18"/>
              </w:rPr>
              <w:t>1 вариант</w:t>
            </w:r>
          </w:p>
        </w:tc>
        <w:tc>
          <w:tcPr>
            <w:tcW w:w="199" w:type="pct"/>
            <w:vAlign w:val="center"/>
          </w:tcPr>
          <w:p w14:paraId="4DC5F088" w14:textId="77777777" w:rsidR="00FC76C3" w:rsidRPr="00D34060" w:rsidRDefault="00FC76C3" w:rsidP="00FC76C3">
            <w:pPr>
              <w:spacing w:after="0" w:line="240" w:lineRule="auto"/>
              <w:jc w:val="center"/>
              <w:rPr>
                <w:rFonts w:ascii="Times New Roman" w:hAnsi="Times New Roman"/>
                <w:sz w:val="16"/>
                <w:szCs w:val="18"/>
              </w:rPr>
            </w:pPr>
            <w:r w:rsidRPr="00D34060">
              <w:rPr>
                <w:rFonts w:ascii="Times New Roman" w:hAnsi="Times New Roman"/>
                <w:sz w:val="16"/>
                <w:szCs w:val="18"/>
              </w:rPr>
              <w:t>2 вариант</w:t>
            </w:r>
          </w:p>
        </w:tc>
        <w:tc>
          <w:tcPr>
            <w:tcW w:w="199" w:type="pct"/>
            <w:shd w:val="clear" w:color="auto" w:fill="auto"/>
            <w:vAlign w:val="center"/>
            <w:hideMark/>
          </w:tcPr>
          <w:p w14:paraId="3DA98147" w14:textId="77777777" w:rsidR="00FC76C3" w:rsidRPr="00D34060" w:rsidRDefault="00FC76C3" w:rsidP="00FC76C3">
            <w:pPr>
              <w:spacing w:after="0" w:line="240" w:lineRule="auto"/>
              <w:jc w:val="center"/>
              <w:rPr>
                <w:rFonts w:ascii="Times New Roman" w:hAnsi="Times New Roman"/>
                <w:sz w:val="16"/>
                <w:szCs w:val="18"/>
              </w:rPr>
            </w:pPr>
            <w:r w:rsidRPr="00D34060">
              <w:rPr>
                <w:rFonts w:ascii="Times New Roman" w:hAnsi="Times New Roman"/>
                <w:sz w:val="16"/>
                <w:szCs w:val="18"/>
              </w:rPr>
              <w:t>1 вариант</w:t>
            </w:r>
          </w:p>
        </w:tc>
        <w:tc>
          <w:tcPr>
            <w:tcW w:w="199" w:type="pct"/>
            <w:shd w:val="clear" w:color="auto" w:fill="auto"/>
            <w:vAlign w:val="center"/>
            <w:hideMark/>
          </w:tcPr>
          <w:p w14:paraId="2AD1528B" w14:textId="77777777" w:rsidR="00FC76C3" w:rsidRPr="00D34060" w:rsidRDefault="00FC76C3" w:rsidP="00FC76C3">
            <w:pPr>
              <w:spacing w:after="0" w:line="240" w:lineRule="auto"/>
              <w:jc w:val="center"/>
              <w:rPr>
                <w:rFonts w:ascii="Times New Roman" w:hAnsi="Times New Roman"/>
                <w:sz w:val="16"/>
                <w:szCs w:val="18"/>
              </w:rPr>
            </w:pPr>
            <w:r w:rsidRPr="00D34060">
              <w:rPr>
                <w:rFonts w:ascii="Times New Roman" w:hAnsi="Times New Roman"/>
                <w:sz w:val="16"/>
                <w:szCs w:val="18"/>
              </w:rPr>
              <w:t>2 вариант</w:t>
            </w:r>
          </w:p>
        </w:tc>
        <w:tc>
          <w:tcPr>
            <w:tcW w:w="199" w:type="pct"/>
            <w:shd w:val="clear" w:color="auto" w:fill="auto"/>
            <w:vAlign w:val="center"/>
            <w:hideMark/>
          </w:tcPr>
          <w:p w14:paraId="3B58587E" w14:textId="77777777" w:rsidR="00FC76C3" w:rsidRPr="00D34060" w:rsidRDefault="00FC76C3" w:rsidP="00FC76C3">
            <w:pPr>
              <w:spacing w:after="0" w:line="240" w:lineRule="auto"/>
              <w:jc w:val="center"/>
              <w:rPr>
                <w:rFonts w:ascii="Times New Roman" w:hAnsi="Times New Roman"/>
                <w:sz w:val="16"/>
                <w:szCs w:val="18"/>
              </w:rPr>
            </w:pPr>
            <w:r w:rsidRPr="00D34060">
              <w:rPr>
                <w:rFonts w:ascii="Times New Roman" w:hAnsi="Times New Roman"/>
                <w:sz w:val="16"/>
                <w:szCs w:val="18"/>
              </w:rPr>
              <w:t>1 вариант</w:t>
            </w:r>
          </w:p>
        </w:tc>
        <w:tc>
          <w:tcPr>
            <w:tcW w:w="202" w:type="pct"/>
            <w:shd w:val="clear" w:color="auto" w:fill="auto"/>
            <w:vAlign w:val="center"/>
            <w:hideMark/>
          </w:tcPr>
          <w:p w14:paraId="4747A3E1" w14:textId="77777777" w:rsidR="00FC76C3" w:rsidRPr="00D34060" w:rsidRDefault="00FC76C3" w:rsidP="00FC76C3">
            <w:pPr>
              <w:spacing w:after="0" w:line="240" w:lineRule="auto"/>
              <w:jc w:val="center"/>
              <w:rPr>
                <w:rFonts w:ascii="Times New Roman" w:hAnsi="Times New Roman"/>
                <w:sz w:val="16"/>
                <w:szCs w:val="18"/>
              </w:rPr>
            </w:pPr>
            <w:r w:rsidRPr="00D34060">
              <w:rPr>
                <w:rFonts w:ascii="Times New Roman" w:hAnsi="Times New Roman"/>
                <w:sz w:val="16"/>
                <w:szCs w:val="18"/>
              </w:rPr>
              <w:t>2 вариант</w:t>
            </w:r>
          </w:p>
        </w:tc>
        <w:tc>
          <w:tcPr>
            <w:tcW w:w="199" w:type="pct"/>
            <w:vAlign w:val="center"/>
          </w:tcPr>
          <w:p w14:paraId="2266BADE" w14:textId="77777777" w:rsidR="00FC76C3" w:rsidRPr="00D34060" w:rsidRDefault="00FC76C3" w:rsidP="00FC76C3">
            <w:pPr>
              <w:spacing w:after="0" w:line="240" w:lineRule="auto"/>
              <w:jc w:val="center"/>
              <w:rPr>
                <w:rFonts w:ascii="Times New Roman" w:hAnsi="Times New Roman"/>
                <w:sz w:val="16"/>
                <w:szCs w:val="18"/>
              </w:rPr>
            </w:pPr>
            <w:r w:rsidRPr="00D34060">
              <w:rPr>
                <w:rFonts w:ascii="Times New Roman" w:hAnsi="Times New Roman"/>
                <w:sz w:val="16"/>
                <w:szCs w:val="18"/>
              </w:rPr>
              <w:t>1 вариант</w:t>
            </w:r>
          </w:p>
        </w:tc>
        <w:tc>
          <w:tcPr>
            <w:tcW w:w="199" w:type="pct"/>
            <w:vAlign w:val="center"/>
          </w:tcPr>
          <w:p w14:paraId="5A1B9F1A" w14:textId="77777777" w:rsidR="00FC76C3" w:rsidRPr="00D34060" w:rsidRDefault="00FC76C3" w:rsidP="00FC76C3">
            <w:pPr>
              <w:spacing w:after="0" w:line="240" w:lineRule="auto"/>
              <w:jc w:val="center"/>
              <w:rPr>
                <w:rFonts w:ascii="Times New Roman" w:hAnsi="Times New Roman"/>
                <w:sz w:val="16"/>
                <w:szCs w:val="18"/>
              </w:rPr>
            </w:pPr>
            <w:r w:rsidRPr="00D34060">
              <w:rPr>
                <w:rFonts w:ascii="Times New Roman" w:hAnsi="Times New Roman"/>
                <w:sz w:val="16"/>
                <w:szCs w:val="18"/>
              </w:rPr>
              <w:t>2 вариант</w:t>
            </w:r>
          </w:p>
        </w:tc>
        <w:tc>
          <w:tcPr>
            <w:tcW w:w="199" w:type="pct"/>
            <w:vAlign w:val="center"/>
          </w:tcPr>
          <w:p w14:paraId="70B39B15" w14:textId="77777777" w:rsidR="00FC76C3" w:rsidRPr="00D34060" w:rsidRDefault="00FC76C3" w:rsidP="00FC76C3">
            <w:pPr>
              <w:spacing w:after="0" w:line="240" w:lineRule="auto"/>
              <w:jc w:val="center"/>
              <w:rPr>
                <w:rFonts w:ascii="Times New Roman" w:hAnsi="Times New Roman"/>
                <w:sz w:val="16"/>
                <w:szCs w:val="18"/>
              </w:rPr>
            </w:pPr>
            <w:r w:rsidRPr="00D34060">
              <w:rPr>
                <w:rFonts w:ascii="Times New Roman" w:hAnsi="Times New Roman"/>
                <w:sz w:val="16"/>
                <w:szCs w:val="18"/>
              </w:rPr>
              <w:t>1 вариант</w:t>
            </w:r>
          </w:p>
        </w:tc>
        <w:tc>
          <w:tcPr>
            <w:tcW w:w="193" w:type="pct"/>
            <w:vAlign w:val="center"/>
          </w:tcPr>
          <w:p w14:paraId="35517163" w14:textId="77777777" w:rsidR="00FC76C3" w:rsidRPr="00D34060" w:rsidRDefault="00FC76C3" w:rsidP="00FC76C3">
            <w:pPr>
              <w:spacing w:after="0" w:line="240" w:lineRule="auto"/>
              <w:jc w:val="center"/>
              <w:rPr>
                <w:rFonts w:ascii="Times New Roman" w:hAnsi="Times New Roman"/>
                <w:sz w:val="16"/>
                <w:szCs w:val="18"/>
              </w:rPr>
            </w:pPr>
            <w:r w:rsidRPr="00D34060">
              <w:rPr>
                <w:rFonts w:ascii="Times New Roman" w:hAnsi="Times New Roman"/>
                <w:sz w:val="16"/>
                <w:szCs w:val="18"/>
              </w:rPr>
              <w:t>2 вариант</w:t>
            </w:r>
          </w:p>
        </w:tc>
      </w:tr>
      <w:tr w:rsidR="00D34060" w:rsidRPr="00D34060" w14:paraId="6A9C4CBB" w14:textId="77777777" w:rsidTr="00FC76C3">
        <w:trPr>
          <w:trHeight w:val="139"/>
        </w:trPr>
        <w:tc>
          <w:tcPr>
            <w:tcW w:w="332" w:type="pct"/>
            <w:gridSpan w:val="2"/>
            <w:vMerge w:val="restart"/>
            <w:vAlign w:val="center"/>
          </w:tcPr>
          <w:p w14:paraId="59516203" w14:textId="77777777" w:rsidR="000C0572" w:rsidRPr="00D34060" w:rsidRDefault="000C0572" w:rsidP="000C0572">
            <w:pPr>
              <w:spacing w:after="0"/>
              <w:jc w:val="center"/>
              <w:rPr>
                <w:rFonts w:ascii="Times New Roman" w:hAnsi="Times New Roman"/>
                <w:bCs/>
                <w:sz w:val="14"/>
                <w:szCs w:val="14"/>
              </w:rPr>
            </w:pPr>
            <w:r w:rsidRPr="00D34060">
              <w:rPr>
                <w:rFonts w:ascii="Times New Roman" w:hAnsi="Times New Roman"/>
                <w:bCs/>
                <w:sz w:val="14"/>
                <w:szCs w:val="14"/>
              </w:rPr>
              <w:t>Минерально-сырьевой комплекс</w:t>
            </w:r>
          </w:p>
        </w:tc>
        <w:tc>
          <w:tcPr>
            <w:tcW w:w="430" w:type="pct"/>
            <w:vAlign w:val="center"/>
          </w:tcPr>
          <w:p w14:paraId="2229EC53" w14:textId="6DFF62DA" w:rsidR="000C0572" w:rsidRPr="00D34060" w:rsidRDefault="000C0572" w:rsidP="000C0572">
            <w:pPr>
              <w:spacing w:after="0"/>
              <w:rPr>
                <w:rFonts w:ascii="Times New Roman" w:hAnsi="Times New Roman"/>
                <w:bCs/>
                <w:sz w:val="14"/>
                <w:szCs w:val="14"/>
              </w:rPr>
            </w:pPr>
            <w:r w:rsidRPr="00D34060">
              <w:rPr>
                <w:rFonts w:ascii="Times New Roman" w:hAnsi="Times New Roman"/>
                <w:bCs/>
                <w:sz w:val="14"/>
                <w:szCs w:val="14"/>
              </w:rPr>
              <w:t>Рост промышленного производства по отраслям добычи полезных ископаемых (по отношению к 2018 году)</w:t>
            </w:r>
          </w:p>
        </w:tc>
        <w:tc>
          <w:tcPr>
            <w:tcW w:w="239" w:type="pct"/>
            <w:vAlign w:val="center"/>
          </w:tcPr>
          <w:p w14:paraId="3D5C00D2" w14:textId="77777777" w:rsidR="000C0572" w:rsidRPr="00D34060" w:rsidRDefault="000C0572" w:rsidP="000C0572">
            <w:pPr>
              <w:spacing w:after="0"/>
              <w:jc w:val="center"/>
              <w:rPr>
                <w:rFonts w:ascii="Times New Roman" w:hAnsi="Times New Roman"/>
                <w:sz w:val="14"/>
                <w:szCs w:val="14"/>
              </w:rPr>
            </w:pPr>
            <w:r w:rsidRPr="00D34060">
              <w:rPr>
                <w:rFonts w:ascii="Times New Roman" w:hAnsi="Times New Roman"/>
                <w:sz w:val="14"/>
                <w:szCs w:val="14"/>
              </w:rPr>
              <w:t>%</w:t>
            </w:r>
          </w:p>
        </w:tc>
        <w:tc>
          <w:tcPr>
            <w:tcW w:w="211" w:type="pct"/>
            <w:vAlign w:val="center"/>
          </w:tcPr>
          <w:p w14:paraId="0D985BDF" w14:textId="68D5362C" w:rsidR="000C0572" w:rsidRPr="00D34060" w:rsidRDefault="000C0572" w:rsidP="000C0572">
            <w:pPr>
              <w:spacing w:after="0"/>
              <w:jc w:val="center"/>
              <w:rPr>
                <w:rFonts w:ascii="Times New Roman" w:hAnsi="Times New Roman"/>
                <w:sz w:val="14"/>
                <w:szCs w:val="14"/>
              </w:rPr>
            </w:pPr>
            <w:r w:rsidRPr="00D34060">
              <w:rPr>
                <w:rFonts w:ascii="Times New Roman" w:hAnsi="Times New Roman"/>
                <w:sz w:val="14"/>
                <w:szCs w:val="14"/>
              </w:rPr>
              <w:t>100</w:t>
            </w:r>
          </w:p>
        </w:tc>
        <w:tc>
          <w:tcPr>
            <w:tcW w:w="208" w:type="pct"/>
            <w:vAlign w:val="center"/>
          </w:tcPr>
          <w:p w14:paraId="29093CD9" w14:textId="568C2AA6" w:rsidR="000C0572" w:rsidRPr="00D34060" w:rsidRDefault="000C0572" w:rsidP="000C0572">
            <w:pPr>
              <w:spacing w:after="0"/>
              <w:jc w:val="center"/>
              <w:rPr>
                <w:rFonts w:ascii="Times New Roman" w:hAnsi="Times New Roman"/>
                <w:sz w:val="14"/>
                <w:szCs w:val="14"/>
              </w:rPr>
            </w:pPr>
            <w:r w:rsidRPr="00D34060">
              <w:rPr>
                <w:rFonts w:ascii="Times New Roman" w:hAnsi="Times New Roman"/>
                <w:sz w:val="14"/>
                <w:szCs w:val="14"/>
              </w:rPr>
              <w:t>100,4</w:t>
            </w:r>
          </w:p>
        </w:tc>
        <w:tc>
          <w:tcPr>
            <w:tcW w:w="199" w:type="pct"/>
            <w:shd w:val="clear" w:color="auto" w:fill="auto"/>
            <w:vAlign w:val="center"/>
          </w:tcPr>
          <w:p w14:paraId="62702B92" w14:textId="5A4CF506" w:rsidR="000C0572" w:rsidRPr="00D34060" w:rsidRDefault="000C0572" w:rsidP="000C0572">
            <w:pPr>
              <w:spacing w:after="0"/>
              <w:jc w:val="center"/>
              <w:rPr>
                <w:rFonts w:ascii="Times New Roman" w:hAnsi="Times New Roman"/>
                <w:sz w:val="14"/>
                <w:szCs w:val="14"/>
              </w:rPr>
            </w:pPr>
            <w:r w:rsidRPr="00D34060">
              <w:rPr>
                <w:rFonts w:ascii="Times New Roman" w:hAnsi="Times New Roman"/>
                <w:sz w:val="14"/>
                <w:szCs w:val="14"/>
              </w:rPr>
              <w:t>100,5</w:t>
            </w:r>
          </w:p>
        </w:tc>
        <w:tc>
          <w:tcPr>
            <w:tcW w:w="199" w:type="pct"/>
            <w:shd w:val="clear" w:color="auto" w:fill="auto"/>
            <w:vAlign w:val="center"/>
          </w:tcPr>
          <w:p w14:paraId="0444589C" w14:textId="5560D566" w:rsidR="000C0572" w:rsidRPr="00D34060" w:rsidRDefault="000C0572" w:rsidP="000C0572">
            <w:pPr>
              <w:spacing w:after="0"/>
              <w:jc w:val="center"/>
              <w:rPr>
                <w:rFonts w:ascii="Times New Roman" w:hAnsi="Times New Roman"/>
                <w:sz w:val="14"/>
                <w:szCs w:val="14"/>
              </w:rPr>
            </w:pPr>
            <w:r w:rsidRPr="00D34060">
              <w:rPr>
                <w:rFonts w:ascii="Times New Roman" w:hAnsi="Times New Roman"/>
                <w:sz w:val="14"/>
                <w:szCs w:val="14"/>
              </w:rPr>
              <w:t>102,9</w:t>
            </w:r>
          </w:p>
        </w:tc>
        <w:tc>
          <w:tcPr>
            <w:tcW w:w="199" w:type="pct"/>
            <w:shd w:val="clear" w:color="auto" w:fill="auto"/>
            <w:vAlign w:val="center"/>
          </w:tcPr>
          <w:p w14:paraId="4D08009C" w14:textId="7EE78B4F" w:rsidR="000C0572" w:rsidRPr="00D34060" w:rsidRDefault="000C0572" w:rsidP="000C0572">
            <w:pPr>
              <w:spacing w:after="0"/>
              <w:jc w:val="center"/>
              <w:rPr>
                <w:rFonts w:ascii="Times New Roman" w:hAnsi="Times New Roman"/>
                <w:sz w:val="14"/>
                <w:szCs w:val="14"/>
              </w:rPr>
            </w:pPr>
            <w:r w:rsidRPr="00D34060">
              <w:rPr>
                <w:rFonts w:ascii="Times New Roman" w:hAnsi="Times New Roman"/>
                <w:sz w:val="14"/>
                <w:szCs w:val="14"/>
              </w:rPr>
              <w:t>102,7</w:t>
            </w:r>
          </w:p>
        </w:tc>
        <w:tc>
          <w:tcPr>
            <w:tcW w:w="199" w:type="pct"/>
            <w:shd w:val="clear" w:color="000000" w:fill="FFFFFF"/>
            <w:vAlign w:val="center"/>
          </w:tcPr>
          <w:p w14:paraId="470C3365" w14:textId="13D84D10" w:rsidR="000C0572" w:rsidRPr="00D34060" w:rsidRDefault="000C0572" w:rsidP="000C0572">
            <w:pPr>
              <w:spacing w:after="0"/>
              <w:jc w:val="center"/>
              <w:rPr>
                <w:rFonts w:ascii="Times New Roman" w:hAnsi="Times New Roman"/>
                <w:sz w:val="14"/>
                <w:szCs w:val="14"/>
              </w:rPr>
            </w:pPr>
            <w:r w:rsidRPr="00D34060">
              <w:rPr>
                <w:rFonts w:ascii="Times New Roman" w:hAnsi="Times New Roman"/>
                <w:sz w:val="14"/>
                <w:szCs w:val="14"/>
              </w:rPr>
              <w:t>107,4</w:t>
            </w:r>
          </w:p>
        </w:tc>
        <w:tc>
          <w:tcPr>
            <w:tcW w:w="199" w:type="pct"/>
            <w:vAlign w:val="center"/>
          </w:tcPr>
          <w:p w14:paraId="3A1C718C" w14:textId="6C111FEC" w:rsidR="000C0572" w:rsidRPr="00D34060" w:rsidRDefault="000C0572" w:rsidP="000C0572">
            <w:pPr>
              <w:spacing w:after="0"/>
              <w:jc w:val="center"/>
              <w:rPr>
                <w:rFonts w:ascii="Times New Roman" w:hAnsi="Times New Roman"/>
                <w:sz w:val="14"/>
                <w:szCs w:val="14"/>
              </w:rPr>
            </w:pPr>
            <w:r w:rsidRPr="00D34060">
              <w:rPr>
                <w:rFonts w:ascii="Times New Roman" w:hAnsi="Times New Roman"/>
                <w:sz w:val="14"/>
                <w:szCs w:val="14"/>
              </w:rPr>
              <w:t>120,3</w:t>
            </w:r>
          </w:p>
        </w:tc>
        <w:tc>
          <w:tcPr>
            <w:tcW w:w="199" w:type="pct"/>
            <w:vAlign w:val="center"/>
          </w:tcPr>
          <w:p w14:paraId="703CE91D" w14:textId="68029B04" w:rsidR="000C0572" w:rsidRPr="00D34060" w:rsidRDefault="000C0572" w:rsidP="000C0572">
            <w:pPr>
              <w:spacing w:after="0"/>
              <w:jc w:val="center"/>
              <w:rPr>
                <w:rFonts w:ascii="Times New Roman" w:hAnsi="Times New Roman"/>
                <w:sz w:val="14"/>
                <w:szCs w:val="14"/>
              </w:rPr>
            </w:pPr>
            <w:r w:rsidRPr="00D34060">
              <w:rPr>
                <w:rFonts w:ascii="Times New Roman" w:hAnsi="Times New Roman"/>
                <w:sz w:val="14"/>
                <w:szCs w:val="14"/>
              </w:rPr>
              <w:t>141,3</w:t>
            </w:r>
          </w:p>
        </w:tc>
        <w:tc>
          <w:tcPr>
            <w:tcW w:w="199" w:type="pct"/>
            <w:vAlign w:val="center"/>
          </w:tcPr>
          <w:p w14:paraId="6BC7F4E5" w14:textId="4701D313" w:rsidR="000C0572" w:rsidRPr="00D34060" w:rsidRDefault="000C0572" w:rsidP="000C0572">
            <w:pPr>
              <w:spacing w:after="0"/>
              <w:jc w:val="center"/>
              <w:rPr>
                <w:rFonts w:ascii="Times New Roman" w:hAnsi="Times New Roman"/>
                <w:sz w:val="14"/>
                <w:szCs w:val="14"/>
              </w:rPr>
            </w:pPr>
            <w:r w:rsidRPr="00D34060">
              <w:rPr>
                <w:rFonts w:ascii="Times New Roman" w:hAnsi="Times New Roman"/>
                <w:sz w:val="14"/>
                <w:szCs w:val="14"/>
              </w:rPr>
              <w:t>138,4</w:t>
            </w:r>
          </w:p>
        </w:tc>
        <w:tc>
          <w:tcPr>
            <w:tcW w:w="199" w:type="pct"/>
            <w:vAlign w:val="center"/>
          </w:tcPr>
          <w:p w14:paraId="710ADCAA" w14:textId="2C0B6BF3" w:rsidR="000C0572" w:rsidRPr="00D34060" w:rsidRDefault="000C0572" w:rsidP="000C0572">
            <w:pPr>
              <w:spacing w:after="0"/>
              <w:jc w:val="center"/>
              <w:rPr>
                <w:rFonts w:ascii="Times New Roman" w:hAnsi="Times New Roman"/>
                <w:sz w:val="14"/>
                <w:szCs w:val="14"/>
              </w:rPr>
            </w:pPr>
            <w:r w:rsidRPr="00D34060">
              <w:rPr>
                <w:rFonts w:ascii="Times New Roman" w:hAnsi="Times New Roman"/>
                <w:sz w:val="14"/>
                <w:szCs w:val="14"/>
              </w:rPr>
              <w:t>201,9</w:t>
            </w:r>
          </w:p>
        </w:tc>
        <w:tc>
          <w:tcPr>
            <w:tcW w:w="199" w:type="pct"/>
            <w:vAlign w:val="center"/>
          </w:tcPr>
          <w:p w14:paraId="48C0601E" w14:textId="4D392045" w:rsidR="000C0572" w:rsidRPr="00D34060" w:rsidRDefault="000C0572" w:rsidP="000C0572">
            <w:pPr>
              <w:spacing w:after="0"/>
              <w:jc w:val="center"/>
              <w:rPr>
                <w:rFonts w:ascii="Times New Roman" w:hAnsi="Times New Roman"/>
                <w:sz w:val="14"/>
                <w:szCs w:val="14"/>
              </w:rPr>
            </w:pPr>
            <w:r w:rsidRPr="00D34060">
              <w:rPr>
                <w:rFonts w:ascii="Times New Roman" w:hAnsi="Times New Roman"/>
                <w:sz w:val="14"/>
                <w:szCs w:val="14"/>
              </w:rPr>
              <w:t>147</w:t>
            </w:r>
          </w:p>
        </w:tc>
        <w:tc>
          <w:tcPr>
            <w:tcW w:w="199" w:type="pct"/>
            <w:vAlign w:val="center"/>
          </w:tcPr>
          <w:p w14:paraId="17342A34" w14:textId="2397CC7D" w:rsidR="000C0572" w:rsidRPr="00D34060" w:rsidRDefault="000C0572" w:rsidP="000C0572">
            <w:pPr>
              <w:spacing w:after="0"/>
              <w:jc w:val="center"/>
              <w:rPr>
                <w:rFonts w:ascii="Times New Roman" w:hAnsi="Times New Roman"/>
                <w:sz w:val="14"/>
                <w:szCs w:val="14"/>
              </w:rPr>
            </w:pPr>
            <w:r w:rsidRPr="00D34060">
              <w:rPr>
                <w:rFonts w:ascii="Times New Roman" w:hAnsi="Times New Roman"/>
                <w:sz w:val="14"/>
                <w:szCs w:val="14"/>
              </w:rPr>
              <w:t>220,5</w:t>
            </w:r>
          </w:p>
        </w:tc>
        <w:tc>
          <w:tcPr>
            <w:tcW w:w="199" w:type="pct"/>
            <w:shd w:val="clear" w:color="auto" w:fill="auto"/>
            <w:vAlign w:val="center"/>
          </w:tcPr>
          <w:p w14:paraId="4743D56C" w14:textId="118C8D96" w:rsidR="000C0572" w:rsidRPr="00D34060" w:rsidRDefault="000C0572" w:rsidP="000C0572">
            <w:pPr>
              <w:spacing w:after="0"/>
              <w:jc w:val="center"/>
              <w:rPr>
                <w:rFonts w:ascii="Times New Roman" w:hAnsi="Times New Roman"/>
                <w:sz w:val="14"/>
                <w:szCs w:val="14"/>
              </w:rPr>
            </w:pPr>
            <w:r w:rsidRPr="00D34060">
              <w:rPr>
                <w:rFonts w:ascii="Times New Roman" w:hAnsi="Times New Roman"/>
                <w:sz w:val="14"/>
                <w:szCs w:val="14"/>
              </w:rPr>
              <w:t>165,8</w:t>
            </w:r>
          </w:p>
        </w:tc>
        <w:tc>
          <w:tcPr>
            <w:tcW w:w="199" w:type="pct"/>
            <w:shd w:val="clear" w:color="auto" w:fill="auto"/>
            <w:vAlign w:val="center"/>
          </w:tcPr>
          <w:p w14:paraId="105F637C" w14:textId="5820737B" w:rsidR="000C0572" w:rsidRPr="00D34060" w:rsidRDefault="000C0572" w:rsidP="000C0572">
            <w:pPr>
              <w:spacing w:after="0"/>
              <w:jc w:val="center"/>
              <w:rPr>
                <w:rFonts w:ascii="Times New Roman" w:hAnsi="Times New Roman"/>
                <w:sz w:val="14"/>
                <w:szCs w:val="14"/>
              </w:rPr>
            </w:pPr>
            <w:r w:rsidRPr="00D34060">
              <w:rPr>
                <w:rFonts w:ascii="Times New Roman" w:hAnsi="Times New Roman"/>
                <w:sz w:val="14"/>
                <w:szCs w:val="14"/>
              </w:rPr>
              <w:t>269,3</w:t>
            </w:r>
          </w:p>
        </w:tc>
        <w:tc>
          <w:tcPr>
            <w:tcW w:w="199" w:type="pct"/>
            <w:shd w:val="clear" w:color="auto" w:fill="auto"/>
            <w:vAlign w:val="center"/>
          </w:tcPr>
          <w:p w14:paraId="367837F5" w14:textId="6FFB142A" w:rsidR="000C0572" w:rsidRPr="00D34060" w:rsidRDefault="000C0572" w:rsidP="000C0572">
            <w:pPr>
              <w:spacing w:after="0"/>
              <w:jc w:val="center"/>
              <w:rPr>
                <w:rFonts w:ascii="Times New Roman" w:hAnsi="Times New Roman"/>
                <w:sz w:val="14"/>
                <w:szCs w:val="14"/>
              </w:rPr>
            </w:pPr>
            <w:r w:rsidRPr="00D34060">
              <w:rPr>
                <w:rFonts w:ascii="Times New Roman" w:hAnsi="Times New Roman"/>
                <w:sz w:val="14"/>
                <w:szCs w:val="14"/>
              </w:rPr>
              <w:t>173,9</w:t>
            </w:r>
          </w:p>
        </w:tc>
        <w:tc>
          <w:tcPr>
            <w:tcW w:w="202" w:type="pct"/>
            <w:shd w:val="clear" w:color="auto" w:fill="auto"/>
            <w:vAlign w:val="center"/>
          </w:tcPr>
          <w:p w14:paraId="3D07766A" w14:textId="0E419156" w:rsidR="000C0572" w:rsidRPr="00D34060" w:rsidRDefault="000C0572" w:rsidP="000C0572">
            <w:pPr>
              <w:spacing w:after="0"/>
              <w:jc w:val="center"/>
              <w:rPr>
                <w:rFonts w:ascii="Times New Roman" w:hAnsi="Times New Roman"/>
                <w:sz w:val="14"/>
                <w:szCs w:val="14"/>
              </w:rPr>
            </w:pPr>
            <w:r w:rsidRPr="00D34060">
              <w:rPr>
                <w:rFonts w:ascii="Times New Roman" w:hAnsi="Times New Roman"/>
                <w:sz w:val="14"/>
                <w:szCs w:val="14"/>
              </w:rPr>
              <w:t>288</w:t>
            </w:r>
          </w:p>
        </w:tc>
        <w:tc>
          <w:tcPr>
            <w:tcW w:w="199" w:type="pct"/>
            <w:vAlign w:val="center"/>
          </w:tcPr>
          <w:p w14:paraId="62569420" w14:textId="0471504F" w:rsidR="000C0572" w:rsidRPr="00D34060" w:rsidRDefault="000C0572" w:rsidP="000C0572">
            <w:pPr>
              <w:spacing w:after="0"/>
              <w:jc w:val="center"/>
              <w:rPr>
                <w:rFonts w:ascii="Times New Roman" w:hAnsi="Times New Roman"/>
                <w:sz w:val="14"/>
                <w:szCs w:val="14"/>
              </w:rPr>
            </w:pPr>
            <w:r w:rsidRPr="00D34060">
              <w:rPr>
                <w:rFonts w:ascii="Times New Roman" w:hAnsi="Times New Roman"/>
                <w:sz w:val="14"/>
                <w:szCs w:val="14"/>
              </w:rPr>
              <w:t>181,8</w:t>
            </w:r>
          </w:p>
        </w:tc>
        <w:tc>
          <w:tcPr>
            <w:tcW w:w="199" w:type="pct"/>
            <w:vAlign w:val="center"/>
          </w:tcPr>
          <w:p w14:paraId="2E7D84BD" w14:textId="0A22A5CB" w:rsidR="000C0572" w:rsidRPr="00D34060" w:rsidRDefault="000C0572" w:rsidP="000C0572">
            <w:pPr>
              <w:spacing w:after="0"/>
              <w:jc w:val="center"/>
              <w:rPr>
                <w:rFonts w:ascii="Times New Roman" w:hAnsi="Times New Roman"/>
                <w:sz w:val="14"/>
                <w:szCs w:val="14"/>
              </w:rPr>
            </w:pPr>
            <w:r w:rsidRPr="00D34060">
              <w:rPr>
                <w:rFonts w:ascii="Times New Roman" w:hAnsi="Times New Roman"/>
                <w:sz w:val="14"/>
                <w:szCs w:val="14"/>
              </w:rPr>
              <w:t>308,1</w:t>
            </w:r>
          </w:p>
        </w:tc>
        <w:tc>
          <w:tcPr>
            <w:tcW w:w="199" w:type="pct"/>
            <w:vAlign w:val="center"/>
          </w:tcPr>
          <w:p w14:paraId="205A1CD4" w14:textId="6E3F0DF9" w:rsidR="000C0572" w:rsidRPr="00D34060" w:rsidRDefault="000C0572" w:rsidP="000C0572">
            <w:pPr>
              <w:spacing w:after="0"/>
              <w:jc w:val="center"/>
              <w:rPr>
                <w:rFonts w:ascii="Times New Roman" w:hAnsi="Times New Roman"/>
                <w:sz w:val="14"/>
                <w:szCs w:val="14"/>
              </w:rPr>
            </w:pPr>
            <w:r w:rsidRPr="00D34060">
              <w:rPr>
                <w:rFonts w:ascii="Times New Roman" w:hAnsi="Times New Roman"/>
                <w:sz w:val="14"/>
                <w:szCs w:val="14"/>
              </w:rPr>
              <w:t>193</w:t>
            </w:r>
          </w:p>
        </w:tc>
        <w:tc>
          <w:tcPr>
            <w:tcW w:w="193" w:type="pct"/>
            <w:vAlign w:val="center"/>
          </w:tcPr>
          <w:p w14:paraId="3C10C682" w14:textId="0407F043" w:rsidR="000C0572" w:rsidRPr="00D34060" w:rsidRDefault="000C0572" w:rsidP="000C0572">
            <w:pPr>
              <w:spacing w:after="0"/>
              <w:jc w:val="center"/>
              <w:rPr>
                <w:rFonts w:ascii="Times New Roman" w:hAnsi="Times New Roman"/>
                <w:sz w:val="14"/>
                <w:szCs w:val="14"/>
              </w:rPr>
            </w:pPr>
            <w:r w:rsidRPr="00D34060">
              <w:rPr>
                <w:rFonts w:ascii="Times New Roman" w:hAnsi="Times New Roman"/>
                <w:sz w:val="14"/>
                <w:szCs w:val="14"/>
              </w:rPr>
              <w:t>336,0</w:t>
            </w:r>
          </w:p>
        </w:tc>
      </w:tr>
      <w:tr w:rsidR="00D34060" w:rsidRPr="00D34060" w14:paraId="242846C0" w14:textId="77777777" w:rsidTr="00FC76C3">
        <w:trPr>
          <w:trHeight w:val="139"/>
        </w:trPr>
        <w:tc>
          <w:tcPr>
            <w:tcW w:w="332" w:type="pct"/>
            <w:gridSpan w:val="2"/>
            <w:vMerge/>
            <w:vAlign w:val="center"/>
          </w:tcPr>
          <w:p w14:paraId="0938842B" w14:textId="77777777" w:rsidR="000C0572" w:rsidRPr="00D34060" w:rsidRDefault="000C0572" w:rsidP="000C0572">
            <w:pPr>
              <w:spacing w:after="0"/>
              <w:jc w:val="center"/>
              <w:rPr>
                <w:rFonts w:ascii="Times New Roman" w:hAnsi="Times New Roman"/>
                <w:bCs/>
                <w:sz w:val="14"/>
                <w:szCs w:val="14"/>
              </w:rPr>
            </w:pPr>
          </w:p>
        </w:tc>
        <w:tc>
          <w:tcPr>
            <w:tcW w:w="430" w:type="pct"/>
            <w:vAlign w:val="center"/>
          </w:tcPr>
          <w:p w14:paraId="58331E1E" w14:textId="77777777" w:rsidR="000C0572" w:rsidRPr="00D34060" w:rsidRDefault="000C0572" w:rsidP="000C0572">
            <w:pPr>
              <w:spacing w:after="0"/>
              <w:rPr>
                <w:rFonts w:ascii="Times New Roman" w:hAnsi="Times New Roman"/>
                <w:bCs/>
                <w:sz w:val="14"/>
                <w:szCs w:val="14"/>
              </w:rPr>
            </w:pPr>
            <w:r w:rsidRPr="00D34060">
              <w:rPr>
                <w:rFonts w:ascii="Times New Roman" w:hAnsi="Times New Roman"/>
                <w:bCs/>
                <w:sz w:val="14"/>
                <w:szCs w:val="14"/>
              </w:rPr>
              <w:t>Добыча нефти</w:t>
            </w:r>
          </w:p>
        </w:tc>
        <w:tc>
          <w:tcPr>
            <w:tcW w:w="239" w:type="pct"/>
            <w:vAlign w:val="center"/>
          </w:tcPr>
          <w:p w14:paraId="3C173D17" w14:textId="77777777" w:rsidR="000C0572" w:rsidRPr="00D34060" w:rsidRDefault="000C0572" w:rsidP="000C0572">
            <w:pPr>
              <w:spacing w:after="0"/>
              <w:jc w:val="center"/>
              <w:rPr>
                <w:rFonts w:ascii="Times New Roman" w:hAnsi="Times New Roman"/>
                <w:sz w:val="14"/>
                <w:szCs w:val="14"/>
              </w:rPr>
            </w:pPr>
            <w:r w:rsidRPr="00D34060">
              <w:rPr>
                <w:rFonts w:ascii="Times New Roman" w:hAnsi="Times New Roman"/>
                <w:sz w:val="14"/>
                <w:szCs w:val="14"/>
              </w:rPr>
              <w:t>млн т</w:t>
            </w:r>
          </w:p>
        </w:tc>
        <w:tc>
          <w:tcPr>
            <w:tcW w:w="211" w:type="pct"/>
            <w:vAlign w:val="center"/>
          </w:tcPr>
          <w:p w14:paraId="628F6D2D" w14:textId="760BD6AD" w:rsidR="000C0572" w:rsidRPr="00D34060" w:rsidRDefault="000C0572" w:rsidP="000C0572">
            <w:pPr>
              <w:spacing w:after="0"/>
              <w:jc w:val="center"/>
              <w:rPr>
                <w:rFonts w:ascii="Times New Roman" w:hAnsi="Times New Roman"/>
                <w:sz w:val="14"/>
                <w:szCs w:val="14"/>
              </w:rPr>
            </w:pPr>
            <w:r w:rsidRPr="00D34060">
              <w:rPr>
                <w:rFonts w:ascii="Times New Roman" w:hAnsi="Times New Roman"/>
                <w:sz w:val="14"/>
                <w:szCs w:val="14"/>
              </w:rPr>
              <w:t>18,2</w:t>
            </w:r>
          </w:p>
        </w:tc>
        <w:tc>
          <w:tcPr>
            <w:tcW w:w="208" w:type="pct"/>
            <w:vAlign w:val="center"/>
          </w:tcPr>
          <w:p w14:paraId="335C3EAD" w14:textId="3F3792C6" w:rsidR="000C0572" w:rsidRPr="00D34060" w:rsidRDefault="000C0572" w:rsidP="000C0572">
            <w:pPr>
              <w:spacing w:after="0"/>
              <w:jc w:val="center"/>
              <w:rPr>
                <w:rFonts w:ascii="Times New Roman" w:hAnsi="Times New Roman"/>
                <w:sz w:val="14"/>
                <w:szCs w:val="14"/>
              </w:rPr>
            </w:pPr>
            <w:r w:rsidRPr="00D34060">
              <w:rPr>
                <w:rFonts w:ascii="Times New Roman" w:hAnsi="Times New Roman"/>
                <w:sz w:val="14"/>
                <w:szCs w:val="14"/>
              </w:rPr>
              <w:t>17,6</w:t>
            </w:r>
          </w:p>
        </w:tc>
        <w:tc>
          <w:tcPr>
            <w:tcW w:w="199" w:type="pct"/>
            <w:shd w:val="clear" w:color="auto" w:fill="auto"/>
            <w:vAlign w:val="center"/>
          </w:tcPr>
          <w:p w14:paraId="74DD38D4" w14:textId="694DA30C" w:rsidR="000C0572" w:rsidRPr="00D34060" w:rsidRDefault="000C0572" w:rsidP="000C0572">
            <w:pPr>
              <w:spacing w:after="0"/>
              <w:jc w:val="center"/>
              <w:rPr>
                <w:rFonts w:ascii="Times New Roman" w:hAnsi="Times New Roman"/>
                <w:sz w:val="14"/>
                <w:szCs w:val="14"/>
              </w:rPr>
            </w:pPr>
            <w:r w:rsidRPr="00D34060">
              <w:rPr>
                <w:rFonts w:ascii="Times New Roman" w:hAnsi="Times New Roman"/>
                <w:sz w:val="14"/>
                <w:szCs w:val="14"/>
              </w:rPr>
              <w:t>17</w:t>
            </w:r>
          </w:p>
        </w:tc>
        <w:tc>
          <w:tcPr>
            <w:tcW w:w="199" w:type="pct"/>
            <w:shd w:val="clear" w:color="auto" w:fill="auto"/>
            <w:vAlign w:val="center"/>
          </w:tcPr>
          <w:p w14:paraId="65DA0FE1" w14:textId="6274EBF5" w:rsidR="000C0572" w:rsidRPr="00D34060" w:rsidRDefault="000C0572" w:rsidP="000C0572">
            <w:pPr>
              <w:spacing w:after="0"/>
              <w:jc w:val="center"/>
              <w:rPr>
                <w:rFonts w:ascii="Times New Roman" w:hAnsi="Times New Roman"/>
                <w:sz w:val="14"/>
                <w:szCs w:val="14"/>
              </w:rPr>
            </w:pPr>
            <w:r w:rsidRPr="00D34060">
              <w:rPr>
                <w:rFonts w:ascii="Times New Roman" w:hAnsi="Times New Roman"/>
                <w:sz w:val="14"/>
                <w:szCs w:val="14"/>
              </w:rPr>
              <w:t>18</w:t>
            </w:r>
          </w:p>
        </w:tc>
        <w:tc>
          <w:tcPr>
            <w:tcW w:w="199" w:type="pct"/>
            <w:shd w:val="clear" w:color="auto" w:fill="auto"/>
            <w:vAlign w:val="center"/>
          </w:tcPr>
          <w:p w14:paraId="79A0161B" w14:textId="7F19F83B" w:rsidR="000C0572" w:rsidRPr="00D34060" w:rsidRDefault="000C0572" w:rsidP="000C0572">
            <w:pPr>
              <w:spacing w:after="0"/>
              <w:jc w:val="center"/>
              <w:rPr>
                <w:rFonts w:ascii="Times New Roman" w:hAnsi="Times New Roman"/>
                <w:sz w:val="14"/>
                <w:szCs w:val="14"/>
              </w:rPr>
            </w:pPr>
            <w:r w:rsidRPr="00D34060">
              <w:rPr>
                <w:rFonts w:ascii="Times New Roman" w:hAnsi="Times New Roman"/>
                <w:sz w:val="14"/>
                <w:szCs w:val="14"/>
              </w:rPr>
              <w:t>17</w:t>
            </w:r>
          </w:p>
        </w:tc>
        <w:tc>
          <w:tcPr>
            <w:tcW w:w="199" w:type="pct"/>
            <w:shd w:val="clear" w:color="000000" w:fill="FFFFFF"/>
            <w:vAlign w:val="center"/>
          </w:tcPr>
          <w:p w14:paraId="0D7D152E" w14:textId="2254EBF7" w:rsidR="000C0572" w:rsidRPr="00D34060" w:rsidRDefault="000C0572" w:rsidP="000C0572">
            <w:pPr>
              <w:spacing w:after="0"/>
              <w:jc w:val="center"/>
              <w:rPr>
                <w:rFonts w:ascii="Times New Roman" w:hAnsi="Times New Roman"/>
                <w:sz w:val="14"/>
                <w:szCs w:val="14"/>
              </w:rPr>
            </w:pPr>
            <w:r w:rsidRPr="00D34060">
              <w:rPr>
                <w:rFonts w:ascii="Times New Roman" w:hAnsi="Times New Roman"/>
                <w:sz w:val="14"/>
                <w:szCs w:val="14"/>
              </w:rPr>
              <w:t>18</w:t>
            </w:r>
          </w:p>
        </w:tc>
        <w:tc>
          <w:tcPr>
            <w:tcW w:w="199" w:type="pct"/>
            <w:vAlign w:val="center"/>
          </w:tcPr>
          <w:p w14:paraId="12A2337F" w14:textId="7B72633A" w:rsidR="000C0572" w:rsidRPr="00D34060" w:rsidRDefault="000C0572" w:rsidP="000C0572">
            <w:pPr>
              <w:spacing w:after="0"/>
              <w:jc w:val="center"/>
              <w:rPr>
                <w:rFonts w:ascii="Times New Roman" w:hAnsi="Times New Roman"/>
                <w:sz w:val="14"/>
                <w:szCs w:val="14"/>
              </w:rPr>
            </w:pPr>
            <w:r w:rsidRPr="00D34060">
              <w:rPr>
                <w:rFonts w:ascii="Times New Roman" w:hAnsi="Times New Roman"/>
                <w:sz w:val="14"/>
                <w:szCs w:val="14"/>
              </w:rPr>
              <w:t>17</w:t>
            </w:r>
          </w:p>
        </w:tc>
        <w:tc>
          <w:tcPr>
            <w:tcW w:w="199" w:type="pct"/>
            <w:vAlign w:val="center"/>
          </w:tcPr>
          <w:p w14:paraId="739E41EF" w14:textId="6E559D68" w:rsidR="000C0572" w:rsidRPr="00D34060" w:rsidRDefault="000C0572" w:rsidP="000C0572">
            <w:pPr>
              <w:spacing w:after="0"/>
              <w:jc w:val="center"/>
              <w:rPr>
                <w:rFonts w:ascii="Times New Roman" w:hAnsi="Times New Roman"/>
                <w:sz w:val="14"/>
                <w:szCs w:val="14"/>
              </w:rPr>
            </w:pPr>
            <w:r w:rsidRPr="00D34060">
              <w:rPr>
                <w:rFonts w:ascii="Times New Roman" w:hAnsi="Times New Roman"/>
                <w:sz w:val="14"/>
                <w:szCs w:val="14"/>
              </w:rPr>
              <w:t>18</w:t>
            </w:r>
          </w:p>
        </w:tc>
        <w:tc>
          <w:tcPr>
            <w:tcW w:w="199" w:type="pct"/>
            <w:vAlign w:val="center"/>
          </w:tcPr>
          <w:p w14:paraId="195473E0" w14:textId="1E723F52" w:rsidR="000C0572" w:rsidRPr="00D34060" w:rsidRDefault="000C0572" w:rsidP="000C0572">
            <w:pPr>
              <w:spacing w:after="0"/>
              <w:jc w:val="center"/>
              <w:rPr>
                <w:rFonts w:ascii="Times New Roman" w:hAnsi="Times New Roman"/>
                <w:sz w:val="14"/>
                <w:szCs w:val="14"/>
              </w:rPr>
            </w:pPr>
            <w:r w:rsidRPr="00D34060">
              <w:rPr>
                <w:rFonts w:ascii="Times New Roman" w:hAnsi="Times New Roman"/>
                <w:sz w:val="14"/>
                <w:szCs w:val="14"/>
              </w:rPr>
              <w:t>17</w:t>
            </w:r>
          </w:p>
        </w:tc>
        <w:tc>
          <w:tcPr>
            <w:tcW w:w="199" w:type="pct"/>
            <w:vAlign w:val="center"/>
          </w:tcPr>
          <w:p w14:paraId="57EE0A34" w14:textId="1FF3DDDF" w:rsidR="000C0572" w:rsidRPr="00D34060" w:rsidRDefault="000C0572" w:rsidP="000C0572">
            <w:pPr>
              <w:spacing w:after="0"/>
              <w:jc w:val="center"/>
              <w:rPr>
                <w:rFonts w:ascii="Times New Roman" w:hAnsi="Times New Roman"/>
                <w:sz w:val="14"/>
                <w:szCs w:val="14"/>
              </w:rPr>
            </w:pPr>
            <w:r w:rsidRPr="00D34060">
              <w:rPr>
                <w:rFonts w:ascii="Times New Roman" w:hAnsi="Times New Roman"/>
                <w:sz w:val="14"/>
                <w:szCs w:val="14"/>
              </w:rPr>
              <w:t>18</w:t>
            </w:r>
          </w:p>
        </w:tc>
        <w:tc>
          <w:tcPr>
            <w:tcW w:w="199" w:type="pct"/>
            <w:vAlign w:val="center"/>
          </w:tcPr>
          <w:p w14:paraId="620A3EB6" w14:textId="69936683" w:rsidR="000C0572" w:rsidRPr="00D34060" w:rsidRDefault="000C0572" w:rsidP="000C0572">
            <w:pPr>
              <w:spacing w:after="0"/>
              <w:jc w:val="center"/>
              <w:rPr>
                <w:rFonts w:ascii="Times New Roman" w:hAnsi="Times New Roman"/>
                <w:sz w:val="14"/>
                <w:szCs w:val="14"/>
              </w:rPr>
            </w:pPr>
            <w:r w:rsidRPr="00D34060">
              <w:rPr>
                <w:rFonts w:ascii="Times New Roman" w:hAnsi="Times New Roman"/>
                <w:sz w:val="14"/>
                <w:szCs w:val="14"/>
              </w:rPr>
              <w:t>12</w:t>
            </w:r>
          </w:p>
        </w:tc>
        <w:tc>
          <w:tcPr>
            <w:tcW w:w="199" w:type="pct"/>
            <w:vAlign w:val="center"/>
          </w:tcPr>
          <w:p w14:paraId="3E14B372" w14:textId="56D099C3" w:rsidR="000C0572" w:rsidRPr="00D34060" w:rsidRDefault="000C0572" w:rsidP="000C0572">
            <w:pPr>
              <w:spacing w:after="0"/>
              <w:jc w:val="center"/>
              <w:rPr>
                <w:rFonts w:ascii="Times New Roman" w:hAnsi="Times New Roman"/>
                <w:sz w:val="14"/>
                <w:szCs w:val="14"/>
              </w:rPr>
            </w:pPr>
            <w:r w:rsidRPr="00D34060">
              <w:rPr>
                <w:rFonts w:ascii="Times New Roman" w:hAnsi="Times New Roman"/>
                <w:sz w:val="14"/>
                <w:szCs w:val="14"/>
              </w:rPr>
              <w:t>20</w:t>
            </w:r>
          </w:p>
        </w:tc>
        <w:tc>
          <w:tcPr>
            <w:tcW w:w="199" w:type="pct"/>
            <w:shd w:val="clear" w:color="auto" w:fill="auto"/>
            <w:vAlign w:val="center"/>
          </w:tcPr>
          <w:p w14:paraId="3B34E266" w14:textId="64F69EC4" w:rsidR="000C0572" w:rsidRPr="00D34060" w:rsidRDefault="000C0572" w:rsidP="000C0572">
            <w:pPr>
              <w:spacing w:after="0"/>
              <w:jc w:val="center"/>
              <w:rPr>
                <w:rFonts w:ascii="Times New Roman" w:hAnsi="Times New Roman"/>
                <w:sz w:val="14"/>
                <w:szCs w:val="14"/>
              </w:rPr>
            </w:pPr>
            <w:r w:rsidRPr="00D34060">
              <w:rPr>
                <w:rFonts w:ascii="Times New Roman" w:hAnsi="Times New Roman"/>
                <w:sz w:val="14"/>
                <w:szCs w:val="14"/>
              </w:rPr>
              <w:t>12</w:t>
            </w:r>
          </w:p>
        </w:tc>
        <w:tc>
          <w:tcPr>
            <w:tcW w:w="199" w:type="pct"/>
            <w:shd w:val="clear" w:color="auto" w:fill="auto"/>
            <w:vAlign w:val="center"/>
          </w:tcPr>
          <w:p w14:paraId="76DE2F8E" w14:textId="6435B212" w:rsidR="000C0572" w:rsidRPr="00D34060" w:rsidRDefault="000C0572" w:rsidP="000C0572">
            <w:pPr>
              <w:spacing w:after="0"/>
              <w:jc w:val="center"/>
              <w:rPr>
                <w:rFonts w:ascii="Times New Roman" w:hAnsi="Times New Roman"/>
                <w:sz w:val="14"/>
                <w:szCs w:val="14"/>
              </w:rPr>
            </w:pPr>
            <w:r w:rsidRPr="00D34060">
              <w:rPr>
                <w:rFonts w:ascii="Times New Roman" w:hAnsi="Times New Roman"/>
                <w:sz w:val="14"/>
                <w:szCs w:val="14"/>
              </w:rPr>
              <w:t>20</w:t>
            </w:r>
          </w:p>
        </w:tc>
        <w:tc>
          <w:tcPr>
            <w:tcW w:w="199" w:type="pct"/>
            <w:shd w:val="clear" w:color="auto" w:fill="auto"/>
            <w:vAlign w:val="center"/>
          </w:tcPr>
          <w:p w14:paraId="44D345E2" w14:textId="2C031251" w:rsidR="000C0572" w:rsidRPr="00D34060" w:rsidRDefault="000C0572" w:rsidP="000C0572">
            <w:pPr>
              <w:spacing w:after="0"/>
              <w:jc w:val="center"/>
              <w:rPr>
                <w:rFonts w:ascii="Times New Roman" w:hAnsi="Times New Roman"/>
                <w:sz w:val="14"/>
                <w:szCs w:val="14"/>
              </w:rPr>
            </w:pPr>
            <w:r w:rsidRPr="00D34060">
              <w:rPr>
                <w:rFonts w:ascii="Times New Roman" w:hAnsi="Times New Roman"/>
                <w:sz w:val="14"/>
                <w:szCs w:val="14"/>
              </w:rPr>
              <w:t>12</w:t>
            </w:r>
          </w:p>
        </w:tc>
        <w:tc>
          <w:tcPr>
            <w:tcW w:w="202" w:type="pct"/>
            <w:shd w:val="clear" w:color="auto" w:fill="auto"/>
            <w:vAlign w:val="center"/>
          </w:tcPr>
          <w:p w14:paraId="782CCD22" w14:textId="0CE277C2" w:rsidR="000C0572" w:rsidRPr="00D34060" w:rsidRDefault="000C0572" w:rsidP="000C0572">
            <w:pPr>
              <w:spacing w:after="0"/>
              <w:jc w:val="center"/>
              <w:rPr>
                <w:rFonts w:ascii="Times New Roman" w:hAnsi="Times New Roman"/>
                <w:sz w:val="14"/>
                <w:szCs w:val="14"/>
              </w:rPr>
            </w:pPr>
            <w:r w:rsidRPr="00D34060">
              <w:rPr>
                <w:rFonts w:ascii="Times New Roman" w:hAnsi="Times New Roman"/>
                <w:sz w:val="14"/>
                <w:szCs w:val="14"/>
              </w:rPr>
              <w:t>20</w:t>
            </w:r>
          </w:p>
        </w:tc>
        <w:tc>
          <w:tcPr>
            <w:tcW w:w="199" w:type="pct"/>
            <w:vAlign w:val="center"/>
          </w:tcPr>
          <w:p w14:paraId="69C68FFA" w14:textId="4FF10553" w:rsidR="000C0572" w:rsidRPr="00D34060" w:rsidRDefault="000C0572" w:rsidP="000C0572">
            <w:pPr>
              <w:spacing w:after="0"/>
              <w:jc w:val="center"/>
              <w:rPr>
                <w:rFonts w:ascii="Times New Roman" w:hAnsi="Times New Roman"/>
                <w:sz w:val="14"/>
                <w:szCs w:val="14"/>
              </w:rPr>
            </w:pPr>
            <w:r w:rsidRPr="00D34060">
              <w:rPr>
                <w:rFonts w:ascii="Times New Roman" w:hAnsi="Times New Roman"/>
                <w:sz w:val="14"/>
                <w:szCs w:val="14"/>
              </w:rPr>
              <w:t>12</w:t>
            </w:r>
          </w:p>
        </w:tc>
        <w:tc>
          <w:tcPr>
            <w:tcW w:w="199" w:type="pct"/>
            <w:vAlign w:val="center"/>
          </w:tcPr>
          <w:p w14:paraId="018E6921" w14:textId="6C661DE9" w:rsidR="000C0572" w:rsidRPr="00D34060" w:rsidRDefault="000C0572" w:rsidP="000C0572">
            <w:pPr>
              <w:spacing w:after="0"/>
              <w:jc w:val="center"/>
              <w:rPr>
                <w:rFonts w:ascii="Times New Roman" w:hAnsi="Times New Roman"/>
                <w:sz w:val="14"/>
                <w:szCs w:val="14"/>
              </w:rPr>
            </w:pPr>
            <w:r w:rsidRPr="00D34060">
              <w:rPr>
                <w:rFonts w:ascii="Times New Roman" w:hAnsi="Times New Roman"/>
                <w:sz w:val="14"/>
                <w:szCs w:val="14"/>
              </w:rPr>
              <w:t>20</w:t>
            </w:r>
          </w:p>
        </w:tc>
        <w:tc>
          <w:tcPr>
            <w:tcW w:w="199" w:type="pct"/>
            <w:vAlign w:val="center"/>
          </w:tcPr>
          <w:p w14:paraId="4F63BB67" w14:textId="1539FBB6" w:rsidR="000C0572" w:rsidRPr="00D34060" w:rsidRDefault="000C0572" w:rsidP="000C0572">
            <w:pPr>
              <w:spacing w:after="0"/>
              <w:jc w:val="center"/>
              <w:rPr>
                <w:rFonts w:ascii="Times New Roman" w:hAnsi="Times New Roman"/>
                <w:sz w:val="14"/>
                <w:szCs w:val="14"/>
              </w:rPr>
            </w:pPr>
            <w:r w:rsidRPr="00D34060">
              <w:rPr>
                <w:rFonts w:ascii="Times New Roman" w:hAnsi="Times New Roman"/>
                <w:sz w:val="14"/>
                <w:szCs w:val="14"/>
              </w:rPr>
              <w:t>12</w:t>
            </w:r>
          </w:p>
        </w:tc>
        <w:tc>
          <w:tcPr>
            <w:tcW w:w="193" w:type="pct"/>
            <w:vAlign w:val="center"/>
          </w:tcPr>
          <w:p w14:paraId="401942E6" w14:textId="6C7A2871" w:rsidR="000C0572" w:rsidRPr="00D34060" w:rsidRDefault="000C0572" w:rsidP="000C0572">
            <w:pPr>
              <w:spacing w:after="0"/>
              <w:jc w:val="center"/>
              <w:rPr>
                <w:rFonts w:ascii="Times New Roman" w:hAnsi="Times New Roman"/>
                <w:sz w:val="14"/>
                <w:szCs w:val="14"/>
              </w:rPr>
            </w:pPr>
            <w:r w:rsidRPr="00D34060">
              <w:rPr>
                <w:rFonts w:ascii="Times New Roman" w:hAnsi="Times New Roman"/>
                <w:sz w:val="14"/>
                <w:szCs w:val="14"/>
              </w:rPr>
              <w:t>20</w:t>
            </w:r>
          </w:p>
        </w:tc>
      </w:tr>
      <w:tr w:rsidR="00D34060" w:rsidRPr="00D34060" w14:paraId="6309BCDD" w14:textId="77777777" w:rsidTr="000B76EF">
        <w:trPr>
          <w:trHeight w:val="195"/>
        </w:trPr>
        <w:tc>
          <w:tcPr>
            <w:tcW w:w="332" w:type="pct"/>
            <w:gridSpan w:val="2"/>
            <w:vMerge/>
            <w:vAlign w:val="center"/>
          </w:tcPr>
          <w:p w14:paraId="382EFB62" w14:textId="77777777" w:rsidR="000C0572" w:rsidRPr="00D34060" w:rsidRDefault="000C0572" w:rsidP="000C0572">
            <w:pPr>
              <w:spacing w:after="0"/>
              <w:jc w:val="center"/>
              <w:rPr>
                <w:rFonts w:ascii="Times New Roman" w:hAnsi="Times New Roman"/>
                <w:bCs/>
                <w:sz w:val="14"/>
                <w:szCs w:val="14"/>
              </w:rPr>
            </w:pPr>
          </w:p>
        </w:tc>
        <w:tc>
          <w:tcPr>
            <w:tcW w:w="430" w:type="pct"/>
            <w:vAlign w:val="center"/>
          </w:tcPr>
          <w:p w14:paraId="7D6EAAF3" w14:textId="77777777" w:rsidR="000C0572" w:rsidRPr="00D34060" w:rsidRDefault="000C0572" w:rsidP="000C0572">
            <w:pPr>
              <w:spacing w:after="0"/>
              <w:rPr>
                <w:rFonts w:ascii="Times New Roman" w:hAnsi="Times New Roman"/>
                <w:bCs/>
                <w:sz w:val="14"/>
                <w:szCs w:val="14"/>
              </w:rPr>
            </w:pPr>
            <w:r w:rsidRPr="00D34060">
              <w:rPr>
                <w:rFonts w:ascii="Times New Roman" w:hAnsi="Times New Roman"/>
                <w:bCs/>
                <w:sz w:val="14"/>
                <w:szCs w:val="14"/>
              </w:rPr>
              <w:t>Добыча природного газа</w:t>
            </w:r>
          </w:p>
        </w:tc>
        <w:tc>
          <w:tcPr>
            <w:tcW w:w="239" w:type="pct"/>
            <w:vAlign w:val="center"/>
          </w:tcPr>
          <w:p w14:paraId="19A13001" w14:textId="77777777" w:rsidR="000C0572" w:rsidRPr="00D34060" w:rsidRDefault="000C0572" w:rsidP="000C0572">
            <w:pPr>
              <w:spacing w:after="0"/>
              <w:jc w:val="center"/>
              <w:rPr>
                <w:rFonts w:ascii="Times New Roman" w:hAnsi="Times New Roman"/>
                <w:sz w:val="14"/>
                <w:szCs w:val="14"/>
              </w:rPr>
            </w:pPr>
            <w:r w:rsidRPr="00D34060">
              <w:rPr>
                <w:rFonts w:ascii="Times New Roman" w:hAnsi="Times New Roman"/>
                <w:sz w:val="14"/>
                <w:szCs w:val="14"/>
              </w:rPr>
              <w:t>млрд куб. м</w:t>
            </w:r>
          </w:p>
        </w:tc>
        <w:tc>
          <w:tcPr>
            <w:tcW w:w="211" w:type="pct"/>
            <w:vAlign w:val="center"/>
          </w:tcPr>
          <w:p w14:paraId="57BB566D" w14:textId="256E6127" w:rsidR="000C0572" w:rsidRPr="00D34060" w:rsidRDefault="000C0572" w:rsidP="000C0572">
            <w:pPr>
              <w:spacing w:after="0"/>
              <w:jc w:val="center"/>
              <w:rPr>
                <w:rFonts w:ascii="Times New Roman" w:hAnsi="Times New Roman"/>
                <w:sz w:val="14"/>
                <w:szCs w:val="14"/>
              </w:rPr>
            </w:pPr>
            <w:r w:rsidRPr="00D34060">
              <w:rPr>
                <w:rFonts w:ascii="Times New Roman" w:hAnsi="Times New Roman"/>
                <w:sz w:val="14"/>
                <w:szCs w:val="14"/>
              </w:rPr>
              <w:t>6,9</w:t>
            </w:r>
          </w:p>
        </w:tc>
        <w:tc>
          <w:tcPr>
            <w:tcW w:w="208" w:type="pct"/>
            <w:vAlign w:val="center"/>
          </w:tcPr>
          <w:p w14:paraId="48EF790D" w14:textId="1691D070" w:rsidR="000C0572" w:rsidRPr="00D34060" w:rsidRDefault="000C0572" w:rsidP="000C0572">
            <w:pPr>
              <w:spacing w:after="0"/>
              <w:jc w:val="center"/>
              <w:rPr>
                <w:rFonts w:ascii="Times New Roman" w:hAnsi="Times New Roman"/>
                <w:sz w:val="14"/>
                <w:szCs w:val="14"/>
              </w:rPr>
            </w:pPr>
            <w:r w:rsidRPr="00D34060">
              <w:rPr>
                <w:rFonts w:ascii="Times New Roman" w:hAnsi="Times New Roman"/>
                <w:sz w:val="14"/>
                <w:szCs w:val="14"/>
              </w:rPr>
              <w:t>8,2</w:t>
            </w:r>
          </w:p>
        </w:tc>
        <w:tc>
          <w:tcPr>
            <w:tcW w:w="199" w:type="pct"/>
            <w:shd w:val="clear" w:color="auto" w:fill="auto"/>
            <w:vAlign w:val="center"/>
          </w:tcPr>
          <w:p w14:paraId="2603BF51" w14:textId="23C17D85" w:rsidR="000C0572" w:rsidRPr="00D34060" w:rsidRDefault="000C0572" w:rsidP="000C0572">
            <w:pPr>
              <w:spacing w:after="0"/>
              <w:jc w:val="center"/>
              <w:rPr>
                <w:rFonts w:ascii="Times New Roman" w:hAnsi="Times New Roman"/>
                <w:sz w:val="14"/>
                <w:szCs w:val="14"/>
              </w:rPr>
            </w:pPr>
            <w:r w:rsidRPr="00D34060">
              <w:rPr>
                <w:rFonts w:ascii="Times New Roman" w:hAnsi="Times New Roman"/>
                <w:sz w:val="14"/>
                <w:szCs w:val="14"/>
              </w:rPr>
              <w:t>8,2</w:t>
            </w:r>
          </w:p>
        </w:tc>
        <w:tc>
          <w:tcPr>
            <w:tcW w:w="199" w:type="pct"/>
            <w:shd w:val="clear" w:color="auto" w:fill="auto"/>
            <w:vAlign w:val="center"/>
          </w:tcPr>
          <w:p w14:paraId="78CF46DC" w14:textId="50F927B7" w:rsidR="000C0572" w:rsidRPr="00D34060" w:rsidRDefault="000C0572" w:rsidP="000C0572">
            <w:pPr>
              <w:spacing w:after="0"/>
              <w:jc w:val="center"/>
              <w:rPr>
                <w:rFonts w:ascii="Times New Roman" w:hAnsi="Times New Roman"/>
                <w:sz w:val="14"/>
                <w:szCs w:val="14"/>
              </w:rPr>
            </w:pPr>
            <w:r w:rsidRPr="00D34060">
              <w:rPr>
                <w:rFonts w:ascii="Times New Roman" w:hAnsi="Times New Roman"/>
                <w:sz w:val="14"/>
                <w:szCs w:val="14"/>
              </w:rPr>
              <w:t>8,2</w:t>
            </w:r>
          </w:p>
        </w:tc>
        <w:tc>
          <w:tcPr>
            <w:tcW w:w="199" w:type="pct"/>
            <w:shd w:val="clear" w:color="auto" w:fill="auto"/>
            <w:vAlign w:val="center"/>
          </w:tcPr>
          <w:p w14:paraId="42DE6E37" w14:textId="44BC2503" w:rsidR="000C0572" w:rsidRPr="00D34060" w:rsidRDefault="000C0572" w:rsidP="000C0572">
            <w:pPr>
              <w:spacing w:after="0"/>
              <w:jc w:val="center"/>
              <w:rPr>
                <w:rFonts w:ascii="Times New Roman" w:hAnsi="Times New Roman"/>
                <w:sz w:val="14"/>
                <w:szCs w:val="14"/>
              </w:rPr>
            </w:pPr>
            <w:r w:rsidRPr="00D34060">
              <w:rPr>
                <w:rFonts w:ascii="Times New Roman" w:hAnsi="Times New Roman"/>
                <w:sz w:val="14"/>
                <w:szCs w:val="14"/>
              </w:rPr>
              <w:t>8,2</w:t>
            </w:r>
          </w:p>
        </w:tc>
        <w:tc>
          <w:tcPr>
            <w:tcW w:w="199" w:type="pct"/>
            <w:shd w:val="clear" w:color="000000" w:fill="FFFFFF"/>
            <w:vAlign w:val="center"/>
          </w:tcPr>
          <w:p w14:paraId="6A371D67" w14:textId="00E4AFD9" w:rsidR="000C0572" w:rsidRPr="00D34060" w:rsidRDefault="000C0572" w:rsidP="000C0572">
            <w:pPr>
              <w:spacing w:after="0"/>
              <w:jc w:val="center"/>
              <w:rPr>
                <w:rFonts w:ascii="Times New Roman" w:hAnsi="Times New Roman"/>
                <w:sz w:val="14"/>
                <w:szCs w:val="14"/>
              </w:rPr>
            </w:pPr>
            <w:r w:rsidRPr="00D34060">
              <w:rPr>
                <w:rFonts w:ascii="Times New Roman" w:hAnsi="Times New Roman"/>
                <w:sz w:val="14"/>
                <w:szCs w:val="14"/>
              </w:rPr>
              <w:t>9,0</w:t>
            </w:r>
          </w:p>
        </w:tc>
        <w:tc>
          <w:tcPr>
            <w:tcW w:w="199" w:type="pct"/>
            <w:vAlign w:val="center"/>
          </w:tcPr>
          <w:p w14:paraId="5F6FE80F" w14:textId="56260697" w:rsidR="000C0572" w:rsidRPr="00D34060" w:rsidRDefault="000C0572" w:rsidP="000C0572">
            <w:pPr>
              <w:spacing w:after="0"/>
              <w:jc w:val="center"/>
              <w:rPr>
                <w:rFonts w:ascii="Times New Roman" w:hAnsi="Times New Roman"/>
                <w:sz w:val="14"/>
                <w:szCs w:val="14"/>
              </w:rPr>
            </w:pPr>
            <w:r w:rsidRPr="00D34060">
              <w:rPr>
                <w:rFonts w:ascii="Times New Roman" w:hAnsi="Times New Roman"/>
                <w:sz w:val="14"/>
                <w:szCs w:val="14"/>
              </w:rPr>
              <w:t>9,0</w:t>
            </w:r>
          </w:p>
        </w:tc>
        <w:tc>
          <w:tcPr>
            <w:tcW w:w="199" w:type="pct"/>
            <w:vAlign w:val="center"/>
          </w:tcPr>
          <w:p w14:paraId="63267A03" w14:textId="0BD7C2D9" w:rsidR="000C0572" w:rsidRPr="00D34060" w:rsidRDefault="000C0572" w:rsidP="000C0572">
            <w:pPr>
              <w:spacing w:after="0"/>
              <w:jc w:val="center"/>
              <w:rPr>
                <w:rFonts w:ascii="Times New Roman" w:hAnsi="Times New Roman"/>
                <w:sz w:val="14"/>
                <w:szCs w:val="14"/>
              </w:rPr>
            </w:pPr>
            <w:r w:rsidRPr="00D34060">
              <w:rPr>
                <w:rFonts w:ascii="Times New Roman" w:hAnsi="Times New Roman"/>
                <w:sz w:val="14"/>
                <w:szCs w:val="14"/>
              </w:rPr>
              <w:t>9,0</w:t>
            </w:r>
          </w:p>
        </w:tc>
        <w:tc>
          <w:tcPr>
            <w:tcW w:w="199" w:type="pct"/>
            <w:vAlign w:val="center"/>
          </w:tcPr>
          <w:p w14:paraId="5623BAE0" w14:textId="6F5AB933" w:rsidR="000C0572" w:rsidRPr="00D34060" w:rsidRDefault="000C0572" w:rsidP="000C0572">
            <w:pPr>
              <w:spacing w:after="0"/>
              <w:jc w:val="center"/>
              <w:rPr>
                <w:rFonts w:ascii="Times New Roman" w:hAnsi="Times New Roman"/>
                <w:sz w:val="14"/>
                <w:szCs w:val="14"/>
              </w:rPr>
            </w:pPr>
            <w:r w:rsidRPr="00D34060">
              <w:rPr>
                <w:rFonts w:ascii="Times New Roman" w:hAnsi="Times New Roman"/>
                <w:sz w:val="14"/>
                <w:szCs w:val="14"/>
              </w:rPr>
              <w:t>12,0</w:t>
            </w:r>
          </w:p>
        </w:tc>
        <w:tc>
          <w:tcPr>
            <w:tcW w:w="199" w:type="pct"/>
            <w:vAlign w:val="center"/>
          </w:tcPr>
          <w:p w14:paraId="33C511E5" w14:textId="067FC67A" w:rsidR="000C0572" w:rsidRPr="00D34060" w:rsidRDefault="000C0572" w:rsidP="000C0572">
            <w:pPr>
              <w:spacing w:after="0"/>
              <w:jc w:val="center"/>
              <w:rPr>
                <w:rFonts w:ascii="Times New Roman" w:hAnsi="Times New Roman"/>
                <w:sz w:val="14"/>
                <w:szCs w:val="14"/>
              </w:rPr>
            </w:pPr>
            <w:r w:rsidRPr="00D34060">
              <w:rPr>
                <w:rFonts w:ascii="Times New Roman" w:hAnsi="Times New Roman"/>
                <w:sz w:val="14"/>
                <w:szCs w:val="14"/>
              </w:rPr>
              <w:t>15,0</w:t>
            </w:r>
          </w:p>
        </w:tc>
        <w:tc>
          <w:tcPr>
            <w:tcW w:w="199" w:type="pct"/>
            <w:vAlign w:val="center"/>
          </w:tcPr>
          <w:p w14:paraId="2A4C54F6" w14:textId="6EEDEDFD" w:rsidR="000C0572" w:rsidRPr="00D34060" w:rsidRDefault="000C0572" w:rsidP="000C0572">
            <w:pPr>
              <w:spacing w:after="0"/>
              <w:jc w:val="center"/>
              <w:rPr>
                <w:rFonts w:ascii="Times New Roman" w:hAnsi="Times New Roman"/>
                <w:sz w:val="14"/>
                <w:szCs w:val="14"/>
              </w:rPr>
            </w:pPr>
            <w:r w:rsidRPr="00D34060">
              <w:rPr>
                <w:rFonts w:ascii="Times New Roman" w:hAnsi="Times New Roman"/>
                <w:sz w:val="14"/>
                <w:szCs w:val="14"/>
              </w:rPr>
              <w:t>15,0</w:t>
            </w:r>
          </w:p>
        </w:tc>
        <w:tc>
          <w:tcPr>
            <w:tcW w:w="199" w:type="pct"/>
            <w:vAlign w:val="center"/>
          </w:tcPr>
          <w:p w14:paraId="4D6421E1" w14:textId="38D0018A" w:rsidR="000C0572" w:rsidRPr="00D34060" w:rsidRDefault="000C0572" w:rsidP="000C0572">
            <w:pPr>
              <w:spacing w:after="0"/>
              <w:jc w:val="center"/>
              <w:rPr>
                <w:rFonts w:ascii="Times New Roman" w:hAnsi="Times New Roman"/>
                <w:sz w:val="14"/>
                <w:szCs w:val="14"/>
              </w:rPr>
            </w:pPr>
            <w:r w:rsidRPr="00D34060">
              <w:rPr>
                <w:rFonts w:ascii="Times New Roman" w:hAnsi="Times New Roman"/>
                <w:sz w:val="14"/>
                <w:szCs w:val="14"/>
              </w:rPr>
              <w:t>22,0</w:t>
            </w:r>
          </w:p>
        </w:tc>
        <w:tc>
          <w:tcPr>
            <w:tcW w:w="199" w:type="pct"/>
            <w:shd w:val="clear" w:color="auto" w:fill="auto"/>
            <w:vAlign w:val="center"/>
          </w:tcPr>
          <w:p w14:paraId="15749DA4" w14:textId="1ED7E413" w:rsidR="000C0572" w:rsidRPr="00D34060" w:rsidRDefault="000C0572" w:rsidP="000C0572">
            <w:pPr>
              <w:spacing w:after="0"/>
              <w:jc w:val="center"/>
              <w:rPr>
                <w:rFonts w:ascii="Times New Roman" w:hAnsi="Times New Roman"/>
                <w:sz w:val="14"/>
                <w:szCs w:val="14"/>
              </w:rPr>
            </w:pPr>
            <w:r w:rsidRPr="00D34060">
              <w:rPr>
                <w:rFonts w:ascii="Times New Roman" w:hAnsi="Times New Roman"/>
                <w:sz w:val="14"/>
                <w:szCs w:val="14"/>
              </w:rPr>
              <w:t>22,0</w:t>
            </w:r>
          </w:p>
        </w:tc>
        <w:tc>
          <w:tcPr>
            <w:tcW w:w="199" w:type="pct"/>
            <w:shd w:val="clear" w:color="auto" w:fill="auto"/>
            <w:vAlign w:val="center"/>
          </w:tcPr>
          <w:p w14:paraId="35D05B72" w14:textId="5B5577AE" w:rsidR="000C0572" w:rsidRPr="00D34060" w:rsidRDefault="000C0572" w:rsidP="000C0572">
            <w:pPr>
              <w:spacing w:after="0"/>
              <w:jc w:val="center"/>
              <w:rPr>
                <w:rFonts w:ascii="Times New Roman" w:hAnsi="Times New Roman"/>
                <w:sz w:val="14"/>
                <w:szCs w:val="14"/>
              </w:rPr>
            </w:pPr>
            <w:r w:rsidRPr="00D34060">
              <w:rPr>
                <w:rFonts w:ascii="Times New Roman" w:hAnsi="Times New Roman"/>
                <w:sz w:val="14"/>
                <w:szCs w:val="14"/>
              </w:rPr>
              <w:t>33,0</w:t>
            </w:r>
          </w:p>
        </w:tc>
        <w:tc>
          <w:tcPr>
            <w:tcW w:w="199" w:type="pct"/>
            <w:shd w:val="clear" w:color="auto" w:fill="auto"/>
            <w:vAlign w:val="center"/>
          </w:tcPr>
          <w:p w14:paraId="1550E71A" w14:textId="78DD32B0" w:rsidR="000C0572" w:rsidRPr="00D34060" w:rsidRDefault="000C0572" w:rsidP="000C0572">
            <w:pPr>
              <w:spacing w:after="0"/>
              <w:jc w:val="center"/>
              <w:rPr>
                <w:rFonts w:ascii="Times New Roman" w:hAnsi="Times New Roman"/>
                <w:sz w:val="14"/>
                <w:szCs w:val="14"/>
              </w:rPr>
            </w:pPr>
            <w:r w:rsidRPr="00D34060">
              <w:rPr>
                <w:rFonts w:ascii="Times New Roman" w:hAnsi="Times New Roman"/>
                <w:sz w:val="14"/>
                <w:szCs w:val="14"/>
              </w:rPr>
              <w:t>28,0</w:t>
            </w:r>
          </w:p>
        </w:tc>
        <w:tc>
          <w:tcPr>
            <w:tcW w:w="202" w:type="pct"/>
            <w:shd w:val="clear" w:color="auto" w:fill="auto"/>
            <w:vAlign w:val="center"/>
          </w:tcPr>
          <w:p w14:paraId="5BBE9D3F" w14:textId="58EE7A07" w:rsidR="000C0572" w:rsidRPr="00D34060" w:rsidRDefault="000C0572" w:rsidP="000C0572">
            <w:pPr>
              <w:spacing w:after="0"/>
              <w:jc w:val="center"/>
              <w:rPr>
                <w:rFonts w:ascii="Times New Roman" w:hAnsi="Times New Roman"/>
                <w:sz w:val="14"/>
                <w:szCs w:val="14"/>
              </w:rPr>
            </w:pPr>
            <w:r w:rsidRPr="00D34060">
              <w:rPr>
                <w:rFonts w:ascii="Times New Roman" w:hAnsi="Times New Roman"/>
                <w:sz w:val="14"/>
                <w:szCs w:val="14"/>
              </w:rPr>
              <w:t>33,0</w:t>
            </w:r>
          </w:p>
        </w:tc>
        <w:tc>
          <w:tcPr>
            <w:tcW w:w="199" w:type="pct"/>
            <w:vAlign w:val="center"/>
          </w:tcPr>
          <w:p w14:paraId="3AA35AB2" w14:textId="4FCC548E" w:rsidR="000C0572" w:rsidRPr="00D34060" w:rsidRDefault="000C0572" w:rsidP="000C0572">
            <w:pPr>
              <w:spacing w:after="0"/>
              <w:jc w:val="center"/>
              <w:rPr>
                <w:rFonts w:ascii="Times New Roman" w:hAnsi="Times New Roman"/>
                <w:sz w:val="14"/>
                <w:szCs w:val="14"/>
              </w:rPr>
            </w:pPr>
            <w:r w:rsidRPr="00D34060">
              <w:rPr>
                <w:rFonts w:ascii="Times New Roman" w:hAnsi="Times New Roman"/>
                <w:sz w:val="14"/>
                <w:szCs w:val="14"/>
              </w:rPr>
              <w:t>33,0</w:t>
            </w:r>
          </w:p>
        </w:tc>
        <w:tc>
          <w:tcPr>
            <w:tcW w:w="199" w:type="pct"/>
            <w:vAlign w:val="center"/>
          </w:tcPr>
          <w:p w14:paraId="27DB2C37" w14:textId="6CD4A8A5" w:rsidR="000C0572" w:rsidRPr="00D34060" w:rsidRDefault="000C0572" w:rsidP="000C0572">
            <w:pPr>
              <w:spacing w:after="0"/>
              <w:jc w:val="center"/>
              <w:rPr>
                <w:rFonts w:ascii="Times New Roman" w:hAnsi="Times New Roman"/>
                <w:sz w:val="14"/>
                <w:szCs w:val="14"/>
              </w:rPr>
            </w:pPr>
            <w:r w:rsidRPr="00D34060">
              <w:rPr>
                <w:rFonts w:ascii="Times New Roman" w:hAnsi="Times New Roman"/>
                <w:sz w:val="14"/>
                <w:szCs w:val="14"/>
              </w:rPr>
              <w:t>33,0</w:t>
            </w:r>
          </w:p>
        </w:tc>
        <w:tc>
          <w:tcPr>
            <w:tcW w:w="199" w:type="pct"/>
            <w:vAlign w:val="center"/>
          </w:tcPr>
          <w:p w14:paraId="1E3C13BF" w14:textId="3556B2B6" w:rsidR="000C0572" w:rsidRPr="00D34060" w:rsidRDefault="000C0572" w:rsidP="000C0572">
            <w:pPr>
              <w:spacing w:after="0"/>
              <w:jc w:val="center"/>
              <w:rPr>
                <w:rFonts w:ascii="Times New Roman" w:hAnsi="Times New Roman"/>
                <w:sz w:val="14"/>
                <w:szCs w:val="14"/>
              </w:rPr>
            </w:pPr>
            <w:r w:rsidRPr="00D34060">
              <w:rPr>
                <w:rFonts w:ascii="Times New Roman" w:hAnsi="Times New Roman"/>
                <w:sz w:val="14"/>
                <w:szCs w:val="14"/>
              </w:rPr>
              <w:t>33,0</w:t>
            </w:r>
          </w:p>
        </w:tc>
        <w:tc>
          <w:tcPr>
            <w:tcW w:w="193" w:type="pct"/>
            <w:vAlign w:val="center"/>
          </w:tcPr>
          <w:p w14:paraId="01CE5118" w14:textId="5A12B1D4" w:rsidR="000C0572" w:rsidRPr="00D34060" w:rsidRDefault="000C0572" w:rsidP="000C0572">
            <w:pPr>
              <w:spacing w:after="0"/>
              <w:jc w:val="center"/>
              <w:rPr>
                <w:rFonts w:ascii="Times New Roman" w:hAnsi="Times New Roman"/>
                <w:sz w:val="14"/>
                <w:szCs w:val="14"/>
              </w:rPr>
            </w:pPr>
            <w:r w:rsidRPr="00D34060">
              <w:rPr>
                <w:rFonts w:ascii="Times New Roman" w:hAnsi="Times New Roman"/>
                <w:sz w:val="14"/>
                <w:szCs w:val="14"/>
              </w:rPr>
              <w:t>33,0</w:t>
            </w:r>
          </w:p>
        </w:tc>
      </w:tr>
      <w:tr w:rsidR="00D34060" w:rsidRPr="00D34060" w14:paraId="1BA5E980" w14:textId="77777777" w:rsidTr="001515D7">
        <w:trPr>
          <w:trHeight w:val="139"/>
        </w:trPr>
        <w:tc>
          <w:tcPr>
            <w:tcW w:w="332" w:type="pct"/>
            <w:gridSpan w:val="2"/>
            <w:vMerge/>
            <w:vAlign w:val="center"/>
          </w:tcPr>
          <w:p w14:paraId="079F5E81" w14:textId="77777777" w:rsidR="000C0572" w:rsidRPr="00D34060" w:rsidRDefault="000C0572" w:rsidP="000C0572">
            <w:pPr>
              <w:spacing w:after="0"/>
              <w:jc w:val="center"/>
              <w:rPr>
                <w:rFonts w:ascii="Times New Roman" w:hAnsi="Times New Roman"/>
                <w:bCs/>
                <w:sz w:val="14"/>
                <w:szCs w:val="14"/>
              </w:rPr>
            </w:pPr>
          </w:p>
        </w:tc>
        <w:tc>
          <w:tcPr>
            <w:tcW w:w="430" w:type="pct"/>
            <w:vAlign w:val="center"/>
          </w:tcPr>
          <w:p w14:paraId="07F93AC8" w14:textId="77777777" w:rsidR="000C0572" w:rsidRPr="00D34060" w:rsidRDefault="000C0572" w:rsidP="000C0572">
            <w:pPr>
              <w:spacing w:after="0"/>
              <w:rPr>
                <w:rFonts w:ascii="Times New Roman" w:hAnsi="Times New Roman"/>
                <w:bCs/>
                <w:sz w:val="14"/>
                <w:szCs w:val="14"/>
              </w:rPr>
            </w:pPr>
            <w:r w:rsidRPr="00D34060">
              <w:rPr>
                <w:rFonts w:ascii="Times New Roman" w:hAnsi="Times New Roman"/>
                <w:bCs/>
                <w:sz w:val="14"/>
                <w:szCs w:val="14"/>
              </w:rPr>
              <w:t>Добыча угля</w:t>
            </w:r>
          </w:p>
        </w:tc>
        <w:tc>
          <w:tcPr>
            <w:tcW w:w="239" w:type="pct"/>
            <w:vAlign w:val="center"/>
          </w:tcPr>
          <w:p w14:paraId="7F50BBCE" w14:textId="77777777" w:rsidR="000C0572" w:rsidRPr="00D34060" w:rsidRDefault="000C0572" w:rsidP="000C0572">
            <w:pPr>
              <w:spacing w:after="0"/>
              <w:jc w:val="center"/>
              <w:rPr>
                <w:rFonts w:ascii="Times New Roman" w:hAnsi="Times New Roman"/>
                <w:sz w:val="14"/>
                <w:szCs w:val="14"/>
              </w:rPr>
            </w:pPr>
            <w:r w:rsidRPr="00D34060">
              <w:rPr>
                <w:rFonts w:ascii="Times New Roman" w:hAnsi="Times New Roman"/>
                <w:sz w:val="14"/>
                <w:szCs w:val="14"/>
              </w:rPr>
              <w:t>млн т</w:t>
            </w:r>
          </w:p>
        </w:tc>
        <w:tc>
          <w:tcPr>
            <w:tcW w:w="211" w:type="pct"/>
          </w:tcPr>
          <w:p w14:paraId="5741D408" w14:textId="1A3CF752" w:rsidR="000C0572" w:rsidRPr="00D34060" w:rsidRDefault="000C0572" w:rsidP="000C0572">
            <w:pPr>
              <w:spacing w:after="0"/>
              <w:jc w:val="center"/>
              <w:rPr>
                <w:rFonts w:ascii="Times New Roman" w:hAnsi="Times New Roman"/>
                <w:sz w:val="14"/>
                <w:szCs w:val="14"/>
              </w:rPr>
            </w:pPr>
            <w:r w:rsidRPr="00D34060">
              <w:rPr>
                <w:rFonts w:ascii="Times New Roman" w:hAnsi="Times New Roman"/>
                <w:sz w:val="14"/>
                <w:szCs w:val="14"/>
              </w:rPr>
              <w:t>13,8</w:t>
            </w:r>
          </w:p>
        </w:tc>
        <w:tc>
          <w:tcPr>
            <w:tcW w:w="208" w:type="pct"/>
          </w:tcPr>
          <w:p w14:paraId="13701D09" w14:textId="2FE8CE72" w:rsidR="000C0572" w:rsidRPr="00D34060" w:rsidRDefault="000C0572" w:rsidP="000C0572">
            <w:pPr>
              <w:spacing w:after="0"/>
              <w:jc w:val="center"/>
              <w:rPr>
                <w:rFonts w:ascii="Times New Roman" w:hAnsi="Times New Roman"/>
                <w:sz w:val="14"/>
                <w:szCs w:val="14"/>
              </w:rPr>
            </w:pPr>
            <w:r w:rsidRPr="00D34060">
              <w:rPr>
                <w:rFonts w:ascii="Times New Roman" w:hAnsi="Times New Roman"/>
                <w:sz w:val="14"/>
                <w:szCs w:val="14"/>
              </w:rPr>
              <w:t>14,0</w:t>
            </w:r>
          </w:p>
        </w:tc>
        <w:tc>
          <w:tcPr>
            <w:tcW w:w="199" w:type="pct"/>
            <w:shd w:val="clear" w:color="auto" w:fill="auto"/>
          </w:tcPr>
          <w:p w14:paraId="4F16ABD9" w14:textId="1144B419" w:rsidR="000C0572" w:rsidRPr="00D34060" w:rsidRDefault="000C0572" w:rsidP="000C0572">
            <w:pPr>
              <w:spacing w:after="0"/>
              <w:jc w:val="center"/>
              <w:rPr>
                <w:rFonts w:ascii="Times New Roman" w:hAnsi="Times New Roman"/>
                <w:sz w:val="14"/>
                <w:szCs w:val="14"/>
              </w:rPr>
            </w:pPr>
            <w:r w:rsidRPr="00D34060">
              <w:rPr>
                <w:rFonts w:ascii="Times New Roman" w:hAnsi="Times New Roman"/>
                <w:sz w:val="14"/>
                <w:szCs w:val="14"/>
              </w:rPr>
              <w:t>13,0</w:t>
            </w:r>
          </w:p>
        </w:tc>
        <w:tc>
          <w:tcPr>
            <w:tcW w:w="199" w:type="pct"/>
            <w:shd w:val="clear" w:color="auto" w:fill="auto"/>
          </w:tcPr>
          <w:p w14:paraId="33CB8BE9" w14:textId="13BDDDE7" w:rsidR="000C0572" w:rsidRPr="00D34060" w:rsidRDefault="000C0572" w:rsidP="000C0572">
            <w:pPr>
              <w:spacing w:after="0"/>
              <w:jc w:val="center"/>
              <w:rPr>
                <w:rFonts w:ascii="Times New Roman" w:hAnsi="Times New Roman"/>
                <w:sz w:val="14"/>
                <w:szCs w:val="14"/>
              </w:rPr>
            </w:pPr>
            <w:r w:rsidRPr="00D34060">
              <w:rPr>
                <w:rFonts w:ascii="Times New Roman" w:hAnsi="Times New Roman"/>
                <w:sz w:val="14"/>
                <w:szCs w:val="14"/>
              </w:rPr>
              <w:t>14,0</w:t>
            </w:r>
          </w:p>
        </w:tc>
        <w:tc>
          <w:tcPr>
            <w:tcW w:w="199" w:type="pct"/>
            <w:shd w:val="clear" w:color="auto" w:fill="auto"/>
          </w:tcPr>
          <w:p w14:paraId="22C32896" w14:textId="12CF87C2" w:rsidR="000C0572" w:rsidRPr="00D34060" w:rsidRDefault="000C0572" w:rsidP="000C0572">
            <w:pPr>
              <w:spacing w:after="0"/>
              <w:jc w:val="center"/>
              <w:rPr>
                <w:rFonts w:ascii="Times New Roman" w:hAnsi="Times New Roman"/>
                <w:sz w:val="14"/>
                <w:szCs w:val="14"/>
              </w:rPr>
            </w:pPr>
            <w:r w:rsidRPr="00D34060">
              <w:rPr>
                <w:rFonts w:ascii="Times New Roman" w:hAnsi="Times New Roman"/>
                <w:sz w:val="14"/>
                <w:szCs w:val="14"/>
              </w:rPr>
              <w:t>13,0</w:t>
            </w:r>
          </w:p>
        </w:tc>
        <w:tc>
          <w:tcPr>
            <w:tcW w:w="199" w:type="pct"/>
            <w:shd w:val="clear" w:color="000000" w:fill="FFFFFF"/>
          </w:tcPr>
          <w:p w14:paraId="33F8CC26" w14:textId="3E97DDB1" w:rsidR="000C0572" w:rsidRPr="00D34060" w:rsidRDefault="000C0572" w:rsidP="000C0572">
            <w:pPr>
              <w:spacing w:after="0"/>
              <w:jc w:val="center"/>
              <w:rPr>
                <w:rFonts w:ascii="Times New Roman" w:hAnsi="Times New Roman"/>
                <w:sz w:val="14"/>
                <w:szCs w:val="14"/>
              </w:rPr>
            </w:pPr>
            <w:r w:rsidRPr="00D34060">
              <w:rPr>
                <w:rFonts w:ascii="Times New Roman" w:hAnsi="Times New Roman"/>
                <w:sz w:val="14"/>
                <w:szCs w:val="14"/>
              </w:rPr>
              <w:t>14,0</w:t>
            </w:r>
          </w:p>
        </w:tc>
        <w:tc>
          <w:tcPr>
            <w:tcW w:w="199" w:type="pct"/>
          </w:tcPr>
          <w:p w14:paraId="6ABC967C" w14:textId="4F99563F" w:rsidR="000C0572" w:rsidRPr="00D34060" w:rsidRDefault="000C0572" w:rsidP="000C0572">
            <w:pPr>
              <w:spacing w:after="0"/>
              <w:jc w:val="center"/>
              <w:rPr>
                <w:rFonts w:ascii="Times New Roman" w:hAnsi="Times New Roman"/>
                <w:sz w:val="14"/>
                <w:szCs w:val="14"/>
              </w:rPr>
            </w:pPr>
            <w:r w:rsidRPr="00D34060">
              <w:rPr>
                <w:rFonts w:ascii="Times New Roman" w:hAnsi="Times New Roman"/>
                <w:sz w:val="14"/>
                <w:szCs w:val="14"/>
              </w:rPr>
              <w:t>14,0</w:t>
            </w:r>
          </w:p>
        </w:tc>
        <w:tc>
          <w:tcPr>
            <w:tcW w:w="199" w:type="pct"/>
          </w:tcPr>
          <w:p w14:paraId="5FE5F43A" w14:textId="1F623645" w:rsidR="000C0572" w:rsidRPr="00D34060" w:rsidRDefault="000C0572" w:rsidP="000C0572">
            <w:pPr>
              <w:spacing w:after="0"/>
              <w:jc w:val="center"/>
              <w:rPr>
                <w:rFonts w:ascii="Times New Roman" w:hAnsi="Times New Roman"/>
                <w:sz w:val="14"/>
                <w:szCs w:val="14"/>
              </w:rPr>
            </w:pPr>
            <w:r w:rsidRPr="00D34060">
              <w:rPr>
                <w:rFonts w:ascii="Times New Roman" w:hAnsi="Times New Roman"/>
                <w:sz w:val="14"/>
                <w:szCs w:val="14"/>
              </w:rPr>
              <w:t>15,0</w:t>
            </w:r>
          </w:p>
        </w:tc>
        <w:tc>
          <w:tcPr>
            <w:tcW w:w="199" w:type="pct"/>
          </w:tcPr>
          <w:p w14:paraId="13D74577" w14:textId="59E7A8B8" w:rsidR="000C0572" w:rsidRPr="00D34060" w:rsidRDefault="000C0572" w:rsidP="000C0572">
            <w:pPr>
              <w:spacing w:after="0"/>
              <w:jc w:val="center"/>
              <w:rPr>
                <w:rFonts w:ascii="Times New Roman" w:hAnsi="Times New Roman"/>
                <w:sz w:val="14"/>
                <w:szCs w:val="14"/>
              </w:rPr>
            </w:pPr>
            <w:r w:rsidRPr="00D34060">
              <w:rPr>
                <w:rFonts w:ascii="Times New Roman" w:hAnsi="Times New Roman"/>
                <w:sz w:val="14"/>
                <w:szCs w:val="14"/>
              </w:rPr>
              <w:t>14,0</w:t>
            </w:r>
          </w:p>
        </w:tc>
        <w:tc>
          <w:tcPr>
            <w:tcW w:w="199" w:type="pct"/>
          </w:tcPr>
          <w:p w14:paraId="4490AB64" w14:textId="27407489" w:rsidR="000C0572" w:rsidRPr="00D34060" w:rsidRDefault="000C0572" w:rsidP="000C0572">
            <w:pPr>
              <w:spacing w:after="0"/>
              <w:jc w:val="center"/>
              <w:rPr>
                <w:rFonts w:ascii="Times New Roman" w:hAnsi="Times New Roman"/>
                <w:sz w:val="14"/>
                <w:szCs w:val="14"/>
              </w:rPr>
            </w:pPr>
            <w:r w:rsidRPr="00D34060">
              <w:rPr>
                <w:rFonts w:ascii="Times New Roman" w:hAnsi="Times New Roman"/>
                <w:sz w:val="14"/>
                <w:szCs w:val="14"/>
              </w:rPr>
              <w:t>15,0</w:t>
            </w:r>
          </w:p>
        </w:tc>
        <w:tc>
          <w:tcPr>
            <w:tcW w:w="199" w:type="pct"/>
          </w:tcPr>
          <w:p w14:paraId="7D0BE7E7" w14:textId="4F043D33" w:rsidR="000C0572" w:rsidRPr="00D34060" w:rsidRDefault="000C0572" w:rsidP="000C0572">
            <w:pPr>
              <w:spacing w:after="0"/>
              <w:jc w:val="center"/>
              <w:rPr>
                <w:rFonts w:ascii="Times New Roman" w:hAnsi="Times New Roman"/>
                <w:sz w:val="14"/>
                <w:szCs w:val="14"/>
              </w:rPr>
            </w:pPr>
            <w:r w:rsidRPr="00D34060">
              <w:rPr>
                <w:rFonts w:ascii="Times New Roman" w:hAnsi="Times New Roman"/>
                <w:sz w:val="14"/>
                <w:szCs w:val="14"/>
              </w:rPr>
              <w:t>14,0</w:t>
            </w:r>
          </w:p>
        </w:tc>
        <w:tc>
          <w:tcPr>
            <w:tcW w:w="199" w:type="pct"/>
          </w:tcPr>
          <w:p w14:paraId="4CCC7B2F" w14:textId="70ACA86A" w:rsidR="000C0572" w:rsidRPr="00D34060" w:rsidRDefault="000C0572" w:rsidP="000C0572">
            <w:pPr>
              <w:spacing w:after="0"/>
              <w:jc w:val="center"/>
              <w:rPr>
                <w:rFonts w:ascii="Times New Roman" w:hAnsi="Times New Roman"/>
                <w:sz w:val="14"/>
                <w:szCs w:val="14"/>
              </w:rPr>
            </w:pPr>
            <w:r w:rsidRPr="00D34060">
              <w:rPr>
                <w:rFonts w:ascii="Times New Roman" w:hAnsi="Times New Roman"/>
                <w:sz w:val="14"/>
                <w:szCs w:val="14"/>
              </w:rPr>
              <w:t>15,0</w:t>
            </w:r>
          </w:p>
        </w:tc>
        <w:tc>
          <w:tcPr>
            <w:tcW w:w="199" w:type="pct"/>
            <w:shd w:val="clear" w:color="auto" w:fill="auto"/>
          </w:tcPr>
          <w:p w14:paraId="5B9E9410" w14:textId="2AC5D103" w:rsidR="000C0572" w:rsidRPr="00D34060" w:rsidRDefault="000C0572" w:rsidP="000C0572">
            <w:pPr>
              <w:spacing w:after="0"/>
              <w:jc w:val="center"/>
              <w:rPr>
                <w:rFonts w:ascii="Times New Roman" w:hAnsi="Times New Roman"/>
                <w:sz w:val="14"/>
                <w:szCs w:val="14"/>
              </w:rPr>
            </w:pPr>
            <w:r w:rsidRPr="00D34060">
              <w:rPr>
                <w:rFonts w:ascii="Times New Roman" w:hAnsi="Times New Roman"/>
                <w:sz w:val="14"/>
                <w:szCs w:val="14"/>
              </w:rPr>
              <w:t>14,0</w:t>
            </w:r>
          </w:p>
        </w:tc>
        <w:tc>
          <w:tcPr>
            <w:tcW w:w="199" w:type="pct"/>
            <w:shd w:val="clear" w:color="auto" w:fill="auto"/>
          </w:tcPr>
          <w:p w14:paraId="6DA3096B" w14:textId="01F02627" w:rsidR="000C0572" w:rsidRPr="00D34060" w:rsidRDefault="000C0572" w:rsidP="000C0572">
            <w:pPr>
              <w:spacing w:after="0"/>
              <w:jc w:val="center"/>
              <w:rPr>
                <w:rFonts w:ascii="Times New Roman" w:hAnsi="Times New Roman"/>
                <w:sz w:val="14"/>
                <w:szCs w:val="14"/>
              </w:rPr>
            </w:pPr>
            <w:r w:rsidRPr="00D34060">
              <w:rPr>
                <w:rFonts w:ascii="Times New Roman" w:hAnsi="Times New Roman"/>
                <w:sz w:val="14"/>
                <w:szCs w:val="14"/>
              </w:rPr>
              <w:t>15,0</w:t>
            </w:r>
          </w:p>
        </w:tc>
        <w:tc>
          <w:tcPr>
            <w:tcW w:w="199" w:type="pct"/>
            <w:shd w:val="clear" w:color="auto" w:fill="auto"/>
          </w:tcPr>
          <w:p w14:paraId="22AD4562" w14:textId="74F45346" w:rsidR="000C0572" w:rsidRPr="00D34060" w:rsidRDefault="000C0572" w:rsidP="000C0572">
            <w:pPr>
              <w:spacing w:after="0"/>
              <w:jc w:val="center"/>
              <w:rPr>
                <w:rFonts w:ascii="Times New Roman" w:hAnsi="Times New Roman"/>
                <w:sz w:val="14"/>
                <w:szCs w:val="14"/>
              </w:rPr>
            </w:pPr>
            <w:r w:rsidRPr="00D34060">
              <w:rPr>
                <w:rFonts w:ascii="Times New Roman" w:hAnsi="Times New Roman"/>
                <w:sz w:val="14"/>
                <w:szCs w:val="14"/>
              </w:rPr>
              <w:t>14,0</w:t>
            </w:r>
          </w:p>
        </w:tc>
        <w:tc>
          <w:tcPr>
            <w:tcW w:w="202" w:type="pct"/>
            <w:shd w:val="clear" w:color="auto" w:fill="auto"/>
          </w:tcPr>
          <w:p w14:paraId="6C4B8FA6" w14:textId="5C2B8B9B" w:rsidR="000C0572" w:rsidRPr="00D34060" w:rsidRDefault="000C0572" w:rsidP="000C0572">
            <w:pPr>
              <w:spacing w:after="0"/>
              <w:jc w:val="center"/>
              <w:rPr>
                <w:rFonts w:ascii="Times New Roman" w:hAnsi="Times New Roman"/>
                <w:sz w:val="14"/>
                <w:szCs w:val="14"/>
              </w:rPr>
            </w:pPr>
            <w:r w:rsidRPr="00D34060">
              <w:rPr>
                <w:rFonts w:ascii="Times New Roman" w:hAnsi="Times New Roman"/>
                <w:sz w:val="14"/>
                <w:szCs w:val="14"/>
              </w:rPr>
              <w:t>15,0</w:t>
            </w:r>
          </w:p>
        </w:tc>
        <w:tc>
          <w:tcPr>
            <w:tcW w:w="199" w:type="pct"/>
          </w:tcPr>
          <w:p w14:paraId="29D2C559" w14:textId="0D97AEBA" w:rsidR="000C0572" w:rsidRPr="00D34060" w:rsidRDefault="000C0572" w:rsidP="000C0572">
            <w:pPr>
              <w:spacing w:after="0"/>
              <w:jc w:val="center"/>
              <w:rPr>
                <w:rFonts w:ascii="Times New Roman" w:hAnsi="Times New Roman"/>
                <w:sz w:val="14"/>
                <w:szCs w:val="14"/>
              </w:rPr>
            </w:pPr>
            <w:r w:rsidRPr="00D34060">
              <w:rPr>
                <w:rFonts w:ascii="Times New Roman" w:hAnsi="Times New Roman"/>
                <w:sz w:val="14"/>
                <w:szCs w:val="14"/>
              </w:rPr>
              <w:t>14,0</w:t>
            </w:r>
          </w:p>
        </w:tc>
        <w:tc>
          <w:tcPr>
            <w:tcW w:w="199" w:type="pct"/>
          </w:tcPr>
          <w:p w14:paraId="15E9AC7E" w14:textId="0F16BAE3" w:rsidR="000C0572" w:rsidRPr="00D34060" w:rsidRDefault="000C0572" w:rsidP="000C0572">
            <w:pPr>
              <w:spacing w:after="0"/>
              <w:jc w:val="center"/>
              <w:rPr>
                <w:rFonts w:ascii="Times New Roman" w:hAnsi="Times New Roman"/>
                <w:sz w:val="14"/>
                <w:szCs w:val="14"/>
              </w:rPr>
            </w:pPr>
            <w:r w:rsidRPr="00D34060">
              <w:rPr>
                <w:rFonts w:ascii="Times New Roman" w:hAnsi="Times New Roman"/>
                <w:sz w:val="14"/>
                <w:szCs w:val="14"/>
              </w:rPr>
              <w:t>15,0</w:t>
            </w:r>
          </w:p>
        </w:tc>
        <w:tc>
          <w:tcPr>
            <w:tcW w:w="199" w:type="pct"/>
          </w:tcPr>
          <w:p w14:paraId="408B2A5A" w14:textId="760C5B79" w:rsidR="000C0572" w:rsidRPr="00D34060" w:rsidRDefault="000C0572" w:rsidP="000C0572">
            <w:pPr>
              <w:spacing w:after="0"/>
              <w:jc w:val="center"/>
              <w:rPr>
                <w:rFonts w:ascii="Times New Roman" w:hAnsi="Times New Roman"/>
                <w:sz w:val="14"/>
                <w:szCs w:val="14"/>
              </w:rPr>
            </w:pPr>
            <w:r w:rsidRPr="00D34060">
              <w:rPr>
                <w:rFonts w:ascii="Times New Roman" w:hAnsi="Times New Roman"/>
                <w:sz w:val="14"/>
                <w:szCs w:val="14"/>
              </w:rPr>
              <w:t>14,0</w:t>
            </w:r>
          </w:p>
        </w:tc>
        <w:tc>
          <w:tcPr>
            <w:tcW w:w="193" w:type="pct"/>
          </w:tcPr>
          <w:p w14:paraId="35E48A99" w14:textId="531E15F6" w:rsidR="000C0572" w:rsidRPr="00D34060" w:rsidRDefault="000C0572" w:rsidP="000C0572">
            <w:pPr>
              <w:spacing w:after="0"/>
              <w:jc w:val="center"/>
              <w:rPr>
                <w:rFonts w:ascii="Times New Roman" w:hAnsi="Times New Roman"/>
                <w:sz w:val="14"/>
                <w:szCs w:val="14"/>
              </w:rPr>
            </w:pPr>
            <w:r w:rsidRPr="00D34060">
              <w:rPr>
                <w:rFonts w:ascii="Times New Roman" w:hAnsi="Times New Roman"/>
                <w:sz w:val="14"/>
                <w:szCs w:val="14"/>
              </w:rPr>
              <w:t>15,0</w:t>
            </w:r>
          </w:p>
        </w:tc>
      </w:tr>
      <w:tr w:rsidR="00D34060" w:rsidRPr="00D34060" w14:paraId="54CC214E" w14:textId="77777777" w:rsidTr="00FC76C3">
        <w:trPr>
          <w:trHeight w:val="139"/>
        </w:trPr>
        <w:tc>
          <w:tcPr>
            <w:tcW w:w="332" w:type="pct"/>
            <w:gridSpan w:val="2"/>
            <w:vMerge w:val="restart"/>
            <w:vAlign w:val="center"/>
          </w:tcPr>
          <w:p w14:paraId="46FB85C7" w14:textId="77777777" w:rsidR="000C0572" w:rsidRPr="00D34060" w:rsidRDefault="000C0572" w:rsidP="000C0572">
            <w:pPr>
              <w:spacing w:after="0"/>
              <w:jc w:val="center"/>
              <w:rPr>
                <w:rFonts w:ascii="Times New Roman" w:hAnsi="Times New Roman"/>
                <w:bCs/>
                <w:sz w:val="14"/>
                <w:szCs w:val="14"/>
              </w:rPr>
            </w:pPr>
            <w:r w:rsidRPr="00D34060">
              <w:rPr>
                <w:rFonts w:ascii="Times New Roman" w:hAnsi="Times New Roman"/>
                <w:bCs/>
                <w:sz w:val="14"/>
                <w:szCs w:val="14"/>
              </w:rPr>
              <w:t>Топливно-энергетический комплекс</w:t>
            </w:r>
          </w:p>
        </w:tc>
        <w:tc>
          <w:tcPr>
            <w:tcW w:w="430" w:type="pct"/>
            <w:vAlign w:val="center"/>
          </w:tcPr>
          <w:p w14:paraId="3A47F890" w14:textId="77777777" w:rsidR="000C0572" w:rsidRPr="00D34060" w:rsidRDefault="000C0572" w:rsidP="000C0572">
            <w:pPr>
              <w:spacing w:after="0"/>
              <w:rPr>
                <w:rFonts w:ascii="Times New Roman" w:hAnsi="Times New Roman"/>
                <w:bCs/>
                <w:sz w:val="14"/>
                <w:szCs w:val="14"/>
              </w:rPr>
            </w:pPr>
            <w:r w:rsidRPr="00D34060">
              <w:rPr>
                <w:rFonts w:ascii="Times New Roman" w:hAnsi="Times New Roman"/>
                <w:bCs/>
                <w:sz w:val="14"/>
                <w:szCs w:val="14"/>
              </w:rPr>
              <w:t>Производство электроэнергии</w:t>
            </w:r>
          </w:p>
        </w:tc>
        <w:tc>
          <w:tcPr>
            <w:tcW w:w="239" w:type="pct"/>
            <w:vAlign w:val="center"/>
          </w:tcPr>
          <w:p w14:paraId="76177AE9" w14:textId="77777777" w:rsidR="000C0572" w:rsidRPr="00D34060" w:rsidRDefault="000C0572" w:rsidP="000C0572">
            <w:pPr>
              <w:spacing w:after="0"/>
              <w:jc w:val="center"/>
              <w:rPr>
                <w:rFonts w:ascii="Times New Roman" w:hAnsi="Times New Roman"/>
                <w:sz w:val="14"/>
                <w:szCs w:val="14"/>
              </w:rPr>
            </w:pPr>
            <w:r w:rsidRPr="00D34060">
              <w:rPr>
                <w:rFonts w:ascii="Times New Roman" w:hAnsi="Times New Roman"/>
                <w:sz w:val="14"/>
                <w:szCs w:val="14"/>
              </w:rPr>
              <w:t>млрд кВт/ч</w:t>
            </w:r>
          </w:p>
        </w:tc>
        <w:tc>
          <w:tcPr>
            <w:tcW w:w="211" w:type="pct"/>
            <w:vAlign w:val="center"/>
          </w:tcPr>
          <w:p w14:paraId="7DD32B3C" w14:textId="77777777" w:rsidR="000C0572" w:rsidRPr="00D34060" w:rsidRDefault="000C0572" w:rsidP="000C0572">
            <w:pPr>
              <w:spacing w:after="0"/>
              <w:jc w:val="center"/>
              <w:rPr>
                <w:rFonts w:ascii="Times New Roman" w:hAnsi="Times New Roman"/>
                <w:sz w:val="14"/>
                <w:szCs w:val="14"/>
              </w:rPr>
            </w:pPr>
            <w:r w:rsidRPr="00D34060">
              <w:rPr>
                <w:rFonts w:ascii="Times New Roman" w:hAnsi="Times New Roman"/>
                <w:sz w:val="14"/>
                <w:szCs w:val="14"/>
              </w:rPr>
              <w:t>47,8</w:t>
            </w:r>
          </w:p>
        </w:tc>
        <w:tc>
          <w:tcPr>
            <w:tcW w:w="208" w:type="pct"/>
            <w:vAlign w:val="center"/>
          </w:tcPr>
          <w:p w14:paraId="292EA0E6" w14:textId="77777777" w:rsidR="000C0572" w:rsidRPr="00D34060" w:rsidRDefault="000C0572" w:rsidP="000C0572">
            <w:pPr>
              <w:spacing w:after="0"/>
              <w:jc w:val="center"/>
              <w:rPr>
                <w:rFonts w:ascii="Times New Roman" w:hAnsi="Times New Roman"/>
                <w:sz w:val="14"/>
                <w:szCs w:val="14"/>
              </w:rPr>
            </w:pPr>
            <w:r w:rsidRPr="00D34060">
              <w:rPr>
                <w:rFonts w:ascii="Times New Roman" w:hAnsi="Times New Roman"/>
                <w:sz w:val="14"/>
                <w:szCs w:val="14"/>
              </w:rPr>
              <w:t>50,9</w:t>
            </w:r>
          </w:p>
        </w:tc>
        <w:tc>
          <w:tcPr>
            <w:tcW w:w="199" w:type="pct"/>
            <w:shd w:val="clear" w:color="auto" w:fill="auto"/>
            <w:vAlign w:val="center"/>
          </w:tcPr>
          <w:p w14:paraId="7CDF5405" w14:textId="77777777" w:rsidR="000C0572" w:rsidRPr="00D34060" w:rsidRDefault="000C0572" w:rsidP="000C0572">
            <w:pPr>
              <w:spacing w:after="0"/>
              <w:jc w:val="center"/>
              <w:rPr>
                <w:rFonts w:ascii="Times New Roman" w:hAnsi="Times New Roman"/>
                <w:sz w:val="14"/>
                <w:szCs w:val="14"/>
              </w:rPr>
            </w:pPr>
            <w:r w:rsidRPr="00D34060">
              <w:rPr>
                <w:rFonts w:ascii="Times New Roman" w:hAnsi="Times New Roman"/>
                <w:sz w:val="14"/>
                <w:szCs w:val="14"/>
              </w:rPr>
              <w:t>50,9</w:t>
            </w:r>
          </w:p>
        </w:tc>
        <w:tc>
          <w:tcPr>
            <w:tcW w:w="199" w:type="pct"/>
            <w:shd w:val="clear" w:color="auto" w:fill="auto"/>
            <w:vAlign w:val="center"/>
          </w:tcPr>
          <w:p w14:paraId="1EA73410" w14:textId="77777777" w:rsidR="000C0572" w:rsidRPr="00D34060" w:rsidRDefault="000C0572" w:rsidP="000C0572">
            <w:pPr>
              <w:spacing w:after="0"/>
              <w:jc w:val="center"/>
              <w:rPr>
                <w:rFonts w:ascii="Times New Roman" w:hAnsi="Times New Roman"/>
                <w:sz w:val="14"/>
                <w:szCs w:val="14"/>
              </w:rPr>
            </w:pPr>
            <w:r w:rsidRPr="00D34060">
              <w:rPr>
                <w:rFonts w:ascii="Times New Roman" w:hAnsi="Times New Roman"/>
                <w:sz w:val="14"/>
                <w:szCs w:val="14"/>
              </w:rPr>
              <w:t>51.9</w:t>
            </w:r>
          </w:p>
        </w:tc>
        <w:tc>
          <w:tcPr>
            <w:tcW w:w="199" w:type="pct"/>
            <w:shd w:val="clear" w:color="auto" w:fill="auto"/>
            <w:vAlign w:val="center"/>
          </w:tcPr>
          <w:p w14:paraId="0F850130" w14:textId="77777777" w:rsidR="000C0572" w:rsidRPr="00D34060" w:rsidRDefault="000C0572" w:rsidP="000C0572">
            <w:pPr>
              <w:spacing w:after="0"/>
              <w:jc w:val="center"/>
              <w:rPr>
                <w:rFonts w:ascii="Times New Roman" w:hAnsi="Times New Roman"/>
                <w:sz w:val="14"/>
                <w:szCs w:val="14"/>
              </w:rPr>
            </w:pPr>
            <w:r w:rsidRPr="00D34060">
              <w:rPr>
                <w:rFonts w:ascii="Times New Roman" w:hAnsi="Times New Roman"/>
                <w:sz w:val="14"/>
                <w:szCs w:val="14"/>
              </w:rPr>
              <w:t>51,9</w:t>
            </w:r>
          </w:p>
        </w:tc>
        <w:tc>
          <w:tcPr>
            <w:tcW w:w="199" w:type="pct"/>
            <w:shd w:val="clear" w:color="000000" w:fill="FFFFFF"/>
            <w:vAlign w:val="center"/>
          </w:tcPr>
          <w:p w14:paraId="7C8B4AD4" w14:textId="77777777" w:rsidR="000C0572" w:rsidRPr="00D34060" w:rsidRDefault="000C0572" w:rsidP="000C0572">
            <w:pPr>
              <w:spacing w:after="0"/>
              <w:jc w:val="center"/>
              <w:rPr>
                <w:rFonts w:ascii="Times New Roman" w:hAnsi="Times New Roman"/>
                <w:sz w:val="14"/>
                <w:szCs w:val="14"/>
              </w:rPr>
            </w:pPr>
            <w:r w:rsidRPr="00D34060">
              <w:rPr>
                <w:rFonts w:ascii="Times New Roman" w:hAnsi="Times New Roman"/>
                <w:sz w:val="14"/>
                <w:szCs w:val="14"/>
              </w:rPr>
              <w:t>52,9</w:t>
            </w:r>
          </w:p>
        </w:tc>
        <w:tc>
          <w:tcPr>
            <w:tcW w:w="199" w:type="pct"/>
            <w:vAlign w:val="center"/>
          </w:tcPr>
          <w:p w14:paraId="06C2904B" w14:textId="77777777" w:rsidR="000C0572" w:rsidRPr="00D34060" w:rsidRDefault="000C0572" w:rsidP="000C0572">
            <w:pPr>
              <w:spacing w:after="0"/>
              <w:jc w:val="center"/>
              <w:rPr>
                <w:rFonts w:ascii="Times New Roman" w:hAnsi="Times New Roman"/>
                <w:sz w:val="14"/>
                <w:szCs w:val="14"/>
              </w:rPr>
            </w:pPr>
            <w:r w:rsidRPr="00D34060">
              <w:rPr>
                <w:rFonts w:ascii="Times New Roman" w:hAnsi="Times New Roman"/>
                <w:sz w:val="14"/>
                <w:szCs w:val="14"/>
              </w:rPr>
              <w:t>52,9</w:t>
            </w:r>
          </w:p>
        </w:tc>
        <w:tc>
          <w:tcPr>
            <w:tcW w:w="199" w:type="pct"/>
            <w:vAlign w:val="center"/>
          </w:tcPr>
          <w:p w14:paraId="712648A9" w14:textId="77777777" w:rsidR="000C0572" w:rsidRPr="00D34060" w:rsidRDefault="000C0572" w:rsidP="000C0572">
            <w:pPr>
              <w:spacing w:after="0"/>
              <w:jc w:val="center"/>
              <w:rPr>
                <w:rFonts w:ascii="Times New Roman" w:hAnsi="Times New Roman"/>
                <w:sz w:val="14"/>
                <w:szCs w:val="14"/>
              </w:rPr>
            </w:pPr>
            <w:r w:rsidRPr="00D34060">
              <w:rPr>
                <w:rFonts w:ascii="Times New Roman" w:hAnsi="Times New Roman"/>
                <w:sz w:val="14"/>
                <w:szCs w:val="14"/>
              </w:rPr>
              <w:t>54,9</w:t>
            </w:r>
          </w:p>
        </w:tc>
        <w:tc>
          <w:tcPr>
            <w:tcW w:w="199" w:type="pct"/>
            <w:vAlign w:val="center"/>
          </w:tcPr>
          <w:p w14:paraId="64BE7D2B" w14:textId="77777777" w:rsidR="000C0572" w:rsidRPr="00D34060" w:rsidRDefault="000C0572" w:rsidP="000C0572">
            <w:pPr>
              <w:spacing w:after="0"/>
              <w:jc w:val="center"/>
              <w:rPr>
                <w:rFonts w:ascii="Times New Roman" w:hAnsi="Times New Roman"/>
                <w:sz w:val="14"/>
                <w:szCs w:val="14"/>
              </w:rPr>
            </w:pPr>
            <w:r w:rsidRPr="00D34060">
              <w:rPr>
                <w:rFonts w:ascii="Times New Roman" w:hAnsi="Times New Roman"/>
                <w:sz w:val="14"/>
                <w:szCs w:val="14"/>
              </w:rPr>
              <w:t>52,9</w:t>
            </w:r>
          </w:p>
        </w:tc>
        <w:tc>
          <w:tcPr>
            <w:tcW w:w="199" w:type="pct"/>
            <w:vAlign w:val="center"/>
          </w:tcPr>
          <w:p w14:paraId="7AD4CB89" w14:textId="77777777" w:rsidR="000C0572" w:rsidRPr="00D34060" w:rsidRDefault="000C0572" w:rsidP="000C0572">
            <w:pPr>
              <w:spacing w:after="0"/>
              <w:jc w:val="center"/>
              <w:rPr>
                <w:rFonts w:ascii="Times New Roman" w:hAnsi="Times New Roman"/>
                <w:sz w:val="14"/>
                <w:szCs w:val="14"/>
              </w:rPr>
            </w:pPr>
            <w:r w:rsidRPr="00D34060">
              <w:rPr>
                <w:rFonts w:ascii="Times New Roman" w:hAnsi="Times New Roman"/>
                <w:sz w:val="14"/>
                <w:szCs w:val="14"/>
              </w:rPr>
              <w:t>54,9</w:t>
            </w:r>
          </w:p>
        </w:tc>
        <w:tc>
          <w:tcPr>
            <w:tcW w:w="199" w:type="pct"/>
            <w:vAlign w:val="center"/>
          </w:tcPr>
          <w:p w14:paraId="50913CB5" w14:textId="77777777" w:rsidR="000C0572" w:rsidRPr="00D34060" w:rsidRDefault="000C0572" w:rsidP="000C0572">
            <w:pPr>
              <w:spacing w:after="0"/>
              <w:jc w:val="center"/>
              <w:rPr>
                <w:rFonts w:ascii="Times New Roman" w:hAnsi="Times New Roman"/>
                <w:sz w:val="14"/>
                <w:szCs w:val="14"/>
              </w:rPr>
            </w:pPr>
            <w:r w:rsidRPr="00D34060">
              <w:rPr>
                <w:rFonts w:ascii="Times New Roman" w:hAnsi="Times New Roman"/>
                <w:sz w:val="14"/>
                <w:szCs w:val="14"/>
              </w:rPr>
              <w:t>53,9</w:t>
            </w:r>
          </w:p>
        </w:tc>
        <w:tc>
          <w:tcPr>
            <w:tcW w:w="199" w:type="pct"/>
            <w:vAlign w:val="center"/>
          </w:tcPr>
          <w:p w14:paraId="6ED2C1FE" w14:textId="77777777" w:rsidR="000C0572" w:rsidRPr="00D34060" w:rsidRDefault="000C0572" w:rsidP="000C0572">
            <w:pPr>
              <w:spacing w:after="0"/>
              <w:jc w:val="center"/>
              <w:rPr>
                <w:rFonts w:ascii="Times New Roman" w:hAnsi="Times New Roman"/>
                <w:sz w:val="14"/>
                <w:szCs w:val="14"/>
              </w:rPr>
            </w:pPr>
            <w:r w:rsidRPr="00D34060">
              <w:rPr>
                <w:rFonts w:ascii="Times New Roman" w:hAnsi="Times New Roman"/>
                <w:sz w:val="14"/>
                <w:szCs w:val="14"/>
              </w:rPr>
              <w:t>55,9</w:t>
            </w:r>
          </w:p>
        </w:tc>
        <w:tc>
          <w:tcPr>
            <w:tcW w:w="199" w:type="pct"/>
            <w:shd w:val="clear" w:color="auto" w:fill="auto"/>
            <w:vAlign w:val="center"/>
          </w:tcPr>
          <w:p w14:paraId="2669301A" w14:textId="77777777" w:rsidR="000C0572" w:rsidRPr="00D34060" w:rsidRDefault="000C0572" w:rsidP="000C0572">
            <w:pPr>
              <w:spacing w:after="0"/>
              <w:jc w:val="center"/>
              <w:rPr>
                <w:rFonts w:ascii="Times New Roman" w:hAnsi="Times New Roman"/>
                <w:sz w:val="14"/>
                <w:szCs w:val="14"/>
              </w:rPr>
            </w:pPr>
            <w:r w:rsidRPr="00D34060">
              <w:rPr>
                <w:rFonts w:ascii="Times New Roman" w:hAnsi="Times New Roman"/>
                <w:sz w:val="14"/>
                <w:szCs w:val="14"/>
              </w:rPr>
              <w:t>53,9</w:t>
            </w:r>
          </w:p>
        </w:tc>
        <w:tc>
          <w:tcPr>
            <w:tcW w:w="199" w:type="pct"/>
            <w:shd w:val="clear" w:color="auto" w:fill="auto"/>
            <w:vAlign w:val="center"/>
          </w:tcPr>
          <w:p w14:paraId="2C670E9E" w14:textId="77777777" w:rsidR="000C0572" w:rsidRPr="00D34060" w:rsidRDefault="000C0572" w:rsidP="000C0572">
            <w:pPr>
              <w:spacing w:after="0"/>
              <w:jc w:val="center"/>
              <w:rPr>
                <w:rFonts w:ascii="Times New Roman" w:hAnsi="Times New Roman"/>
                <w:sz w:val="14"/>
                <w:szCs w:val="14"/>
              </w:rPr>
            </w:pPr>
            <w:r w:rsidRPr="00D34060">
              <w:rPr>
                <w:rFonts w:ascii="Times New Roman" w:hAnsi="Times New Roman"/>
                <w:sz w:val="14"/>
                <w:szCs w:val="14"/>
              </w:rPr>
              <w:t>57,9</w:t>
            </w:r>
          </w:p>
        </w:tc>
        <w:tc>
          <w:tcPr>
            <w:tcW w:w="199" w:type="pct"/>
            <w:shd w:val="clear" w:color="auto" w:fill="auto"/>
            <w:vAlign w:val="center"/>
          </w:tcPr>
          <w:p w14:paraId="08A88D95" w14:textId="77777777" w:rsidR="000C0572" w:rsidRPr="00D34060" w:rsidRDefault="000C0572" w:rsidP="000C0572">
            <w:pPr>
              <w:spacing w:after="0"/>
              <w:jc w:val="center"/>
              <w:rPr>
                <w:rFonts w:ascii="Times New Roman" w:hAnsi="Times New Roman"/>
                <w:sz w:val="14"/>
                <w:szCs w:val="14"/>
              </w:rPr>
            </w:pPr>
            <w:r w:rsidRPr="00D34060">
              <w:rPr>
                <w:rFonts w:ascii="Times New Roman" w:hAnsi="Times New Roman"/>
                <w:sz w:val="14"/>
                <w:szCs w:val="14"/>
              </w:rPr>
              <w:t>55,9</w:t>
            </w:r>
          </w:p>
        </w:tc>
        <w:tc>
          <w:tcPr>
            <w:tcW w:w="202" w:type="pct"/>
            <w:shd w:val="clear" w:color="auto" w:fill="auto"/>
            <w:vAlign w:val="center"/>
          </w:tcPr>
          <w:p w14:paraId="454C39DC" w14:textId="77777777" w:rsidR="000C0572" w:rsidRPr="00D34060" w:rsidRDefault="000C0572" w:rsidP="000C0572">
            <w:pPr>
              <w:spacing w:after="0"/>
              <w:jc w:val="center"/>
              <w:rPr>
                <w:rFonts w:ascii="Times New Roman" w:hAnsi="Times New Roman"/>
                <w:sz w:val="14"/>
                <w:szCs w:val="14"/>
              </w:rPr>
            </w:pPr>
            <w:r w:rsidRPr="00D34060">
              <w:rPr>
                <w:rFonts w:ascii="Times New Roman" w:hAnsi="Times New Roman"/>
                <w:sz w:val="14"/>
                <w:szCs w:val="14"/>
              </w:rPr>
              <w:t>60,9</w:t>
            </w:r>
          </w:p>
        </w:tc>
        <w:tc>
          <w:tcPr>
            <w:tcW w:w="199" w:type="pct"/>
            <w:vAlign w:val="center"/>
          </w:tcPr>
          <w:p w14:paraId="1854979F" w14:textId="77777777" w:rsidR="000C0572" w:rsidRPr="00D34060" w:rsidRDefault="000C0572" w:rsidP="000C0572">
            <w:pPr>
              <w:spacing w:after="0"/>
              <w:jc w:val="center"/>
              <w:rPr>
                <w:rFonts w:ascii="Times New Roman" w:hAnsi="Times New Roman"/>
                <w:sz w:val="14"/>
                <w:szCs w:val="14"/>
              </w:rPr>
            </w:pPr>
            <w:r w:rsidRPr="00D34060">
              <w:rPr>
                <w:rFonts w:ascii="Times New Roman" w:hAnsi="Times New Roman"/>
                <w:sz w:val="14"/>
                <w:szCs w:val="14"/>
              </w:rPr>
              <w:t>57,9</w:t>
            </w:r>
          </w:p>
        </w:tc>
        <w:tc>
          <w:tcPr>
            <w:tcW w:w="199" w:type="pct"/>
            <w:vAlign w:val="center"/>
          </w:tcPr>
          <w:p w14:paraId="00497B6B" w14:textId="77777777" w:rsidR="000C0572" w:rsidRPr="00D34060" w:rsidRDefault="000C0572" w:rsidP="000C0572">
            <w:pPr>
              <w:spacing w:after="0"/>
              <w:jc w:val="center"/>
              <w:rPr>
                <w:rFonts w:ascii="Times New Roman" w:hAnsi="Times New Roman"/>
                <w:sz w:val="14"/>
                <w:szCs w:val="14"/>
              </w:rPr>
            </w:pPr>
            <w:r w:rsidRPr="00D34060">
              <w:rPr>
                <w:rFonts w:ascii="Times New Roman" w:hAnsi="Times New Roman"/>
                <w:sz w:val="14"/>
                <w:szCs w:val="14"/>
              </w:rPr>
              <w:t>63,9</w:t>
            </w:r>
          </w:p>
        </w:tc>
        <w:tc>
          <w:tcPr>
            <w:tcW w:w="199" w:type="pct"/>
            <w:vAlign w:val="center"/>
          </w:tcPr>
          <w:p w14:paraId="1E106462" w14:textId="77777777" w:rsidR="000C0572" w:rsidRPr="00D34060" w:rsidRDefault="000C0572" w:rsidP="000C0572">
            <w:pPr>
              <w:spacing w:after="0"/>
              <w:jc w:val="center"/>
              <w:rPr>
                <w:rFonts w:ascii="Times New Roman" w:hAnsi="Times New Roman"/>
                <w:sz w:val="14"/>
                <w:szCs w:val="14"/>
              </w:rPr>
            </w:pPr>
            <w:r w:rsidRPr="00D34060">
              <w:rPr>
                <w:rFonts w:ascii="Times New Roman" w:hAnsi="Times New Roman"/>
                <w:sz w:val="14"/>
                <w:szCs w:val="14"/>
              </w:rPr>
              <w:t>59,9</w:t>
            </w:r>
          </w:p>
        </w:tc>
        <w:tc>
          <w:tcPr>
            <w:tcW w:w="193" w:type="pct"/>
            <w:vAlign w:val="center"/>
          </w:tcPr>
          <w:p w14:paraId="75E7B308" w14:textId="77777777" w:rsidR="000C0572" w:rsidRPr="00D34060" w:rsidRDefault="000C0572" w:rsidP="000C0572">
            <w:pPr>
              <w:spacing w:after="0"/>
              <w:jc w:val="center"/>
              <w:rPr>
                <w:rFonts w:ascii="Times New Roman" w:hAnsi="Times New Roman"/>
                <w:sz w:val="14"/>
                <w:szCs w:val="14"/>
              </w:rPr>
            </w:pPr>
            <w:r w:rsidRPr="00D34060">
              <w:rPr>
                <w:rFonts w:ascii="Times New Roman" w:hAnsi="Times New Roman"/>
                <w:sz w:val="14"/>
                <w:szCs w:val="14"/>
              </w:rPr>
              <w:t>66,9</w:t>
            </w:r>
          </w:p>
        </w:tc>
      </w:tr>
      <w:tr w:rsidR="00D34060" w:rsidRPr="00D34060" w14:paraId="2360C133" w14:textId="77777777" w:rsidTr="00FC76C3">
        <w:trPr>
          <w:trHeight w:val="139"/>
        </w:trPr>
        <w:tc>
          <w:tcPr>
            <w:tcW w:w="332" w:type="pct"/>
            <w:gridSpan w:val="2"/>
            <w:vMerge/>
            <w:vAlign w:val="center"/>
          </w:tcPr>
          <w:p w14:paraId="3626A0A7" w14:textId="77777777" w:rsidR="000C0572" w:rsidRPr="00D34060" w:rsidRDefault="000C0572" w:rsidP="000C0572">
            <w:pPr>
              <w:spacing w:after="0"/>
              <w:jc w:val="center"/>
              <w:rPr>
                <w:rFonts w:ascii="Times New Roman" w:hAnsi="Times New Roman"/>
                <w:bCs/>
                <w:sz w:val="14"/>
                <w:szCs w:val="14"/>
              </w:rPr>
            </w:pPr>
          </w:p>
        </w:tc>
        <w:tc>
          <w:tcPr>
            <w:tcW w:w="430" w:type="pct"/>
            <w:vAlign w:val="center"/>
          </w:tcPr>
          <w:p w14:paraId="02EDEF0E" w14:textId="77777777" w:rsidR="000C0572" w:rsidRPr="00D34060" w:rsidRDefault="000C0572" w:rsidP="000C0572">
            <w:pPr>
              <w:spacing w:after="0"/>
              <w:rPr>
                <w:rFonts w:ascii="Times New Roman" w:hAnsi="Times New Roman"/>
                <w:bCs/>
                <w:sz w:val="14"/>
                <w:szCs w:val="14"/>
              </w:rPr>
            </w:pPr>
            <w:r w:rsidRPr="00D34060">
              <w:rPr>
                <w:rFonts w:ascii="Times New Roman" w:hAnsi="Times New Roman"/>
                <w:bCs/>
                <w:sz w:val="14"/>
                <w:szCs w:val="14"/>
              </w:rPr>
              <w:t>Производство теплоэнергии</w:t>
            </w:r>
          </w:p>
        </w:tc>
        <w:tc>
          <w:tcPr>
            <w:tcW w:w="239" w:type="pct"/>
            <w:vAlign w:val="center"/>
          </w:tcPr>
          <w:p w14:paraId="7CF88B07" w14:textId="77777777" w:rsidR="000C0572" w:rsidRPr="00D34060" w:rsidRDefault="000C0572" w:rsidP="000C0572">
            <w:pPr>
              <w:spacing w:after="0"/>
              <w:jc w:val="center"/>
              <w:rPr>
                <w:rFonts w:ascii="Times New Roman" w:hAnsi="Times New Roman"/>
                <w:sz w:val="14"/>
                <w:szCs w:val="14"/>
              </w:rPr>
            </w:pPr>
            <w:r w:rsidRPr="00D34060">
              <w:rPr>
                <w:rFonts w:ascii="Times New Roman" w:hAnsi="Times New Roman"/>
                <w:sz w:val="14"/>
                <w:szCs w:val="14"/>
              </w:rPr>
              <w:t>млн Гкал</w:t>
            </w:r>
          </w:p>
        </w:tc>
        <w:tc>
          <w:tcPr>
            <w:tcW w:w="211" w:type="pct"/>
            <w:vAlign w:val="center"/>
          </w:tcPr>
          <w:p w14:paraId="65FA8C6C" w14:textId="77777777" w:rsidR="000C0572" w:rsidRPr="00D34060" w:rsidRDefault="000C0572" w:rsidP="000C0572">
            <w:pPr>
              <w:spacing w:after="0"/>
              <w:jc w:val="center"/>
              <w:rPr>
                <w:rFonts w:ascii="Times New Roman" w:hAnsi="Times New Roman"/>
                <w:sz w:val="14"/>
                <w:szCs w:val="14"/>
              </w:rPr>
            </w:pPr>
            <w:r w:rsidRPr="00D34060">
              <w:rPr>
                <w:rFonts w:ascii="Times New Roman" w:hAnsi="Times New Roman"/>
                <w:sz w:val="14"/>
                <w:szCs w:val="14"/>
              </w:rPr>
              <w:t>39,3</w:t>
            </w:r>
          </w:p>
        </w:tc>
        <w:tc>
          <w:tcPr>
            <w:tcW w:w="208" w:type="pct"/>
            <w:vAlign w:val="center"/>
          </w:tcPr>
          <w:p w14:paraId="57E9E5F9" w14:textId="77777777" w:rsidR="000C0572" w:rsidRPr="00D34060" w:rsidRDefault="000C0572" w:rsidP="000C0572">
            <w:pPr>
              <w:spacing w:after="0"/>
              <w:jc w:val="center"/>
              <w:rPr>
                <w:rFonts w:ascii="Times New Roman" w:hAnsi="Times New Roman"/>
                <w:sz w:val="14"/>
                <w:szCs w:val="14"/>
              </w:rPr>
            </w:pPr>
            <w:r w:rsidRPr="00D34060">
              <w:rPr>
                <w:rFonts w:ascii="Times New Roman" w:hAnsi="Times New Roman"/>
                <w:sz w:val="14"/>
                <w:szCs w:val="14"/>
              </w:rPr>
              <w:t>42,3</w:t>
            </w:r>
          </w:p>
        </w:tc>
        <w:tc>
          <w:tcPr>
            <w:tcW w:w="199" w:type="pct"/>
            <w:shd w:val="clear" w:color="auto" w:fill="auto"/>
            <w:vAlign w:val="center"/>
          </w:tcPr>
          <w:p w14:paraId="43285A06" w14:textId="77777777" w:rsidR="000C0572" w:rsidRPr="00D34060" w:rsidRDefault="000C0572" w:rsidP="000C0572">
            <w:pPr>
              <w:spacing w:after="0"/>
              <w:jc w:val="center"/>
              <w:rPr>
                <w:rFonts w:ascii="Times New Roman" w:hAnsi="Times New Roman"/>
                <w:sz w:val="14"/>
                <w:szCs w:val="14"/>
              </w:rPr>
            </w:pPr>
            <w:r w:rsidRPr="00D34060">
              <w:rPr>
                <w:rFonts w:ascii="Times New Roman" w:hAnsi="Times New Roman"/>
                <w:sz w:val="14"/>
                <w:szCs w:val="14"/>
              </w:rPr>
              <w:t>42,3</w:t>
            </w:r>
          </w:p>
        </w:tc>
        <w:tc>
          <w:tcPr>
            <w:tcW w:w="199" w:type="pct"/>
            <w:shd w:val="clear" w:color="auto" w:fill="auto"/>
            <w:vAlign w:val="center"/>
          </w:tcPr>
          <w:p w14:paraId="7E12667A" w14:textId="77777777" w:rsidR="000C0572" w:rsidRPr="00D34060" w:rsidRDefault="000C0572" w:rsidP="000C0572">
            <w:pPr>
              <w:spacing w:after="0"/>
              <w:jc w:val="center"/>
              <w:rPr>
                <w:rFonts w:ascii="Times New Roman" w:hAnsi="Times New Roman"/>
                <w:sz w:val="14"/>
                <w:szCs w:val="14"/>
              </w:rPr>
            </w:pPr>
            <w:r w:rsidRPr="00D34060">
              <w:rPr>
                <w:rFonts w:ascii="Times New Roman" w:hAnsi="Times New Roman"/>
                <w:sz w:val="14"/>
                <w:szCs w:val="14"/>
              </w:rPr>
              <w:t>43,3</w:t>
            </w:r>
          </w:p>
        </w:tc>
        <w:tc>
          <w:tcPr>
            <w:tcW w:w="199" w:type="pct"/>
            <w:shd w:val="clear" w:color="auto" w:fill="auto"/>
            <w:vAlign w:val="center"/>
          </w:tcPr>
          <w:p w14:paraId="22F24F68" w14:textId="77777777" w:rsidR="000C0572" w:rsidRPr="00D34060" w:rsidRDefault="000C0572" w:rsidP="000C0572">
            <w:pPr>
              <w:spacing w:after="0"/>
              <w:jc w:val="center"/>
              <w:rPr>
                <w:rFonts w:ascii="Times New Roman" w:hAnsi="Times New Roman"/>
                <w:sz w:val="14"/>
                <w:szCs w:val="14"/>
              </w:rPr>
            </w:pPr>
            <w:r w:rsidRPr="00D34060">
              <w:rPr>
                <w:rFonts w:ascii="Times New Roman" w:hAnsi="Times New Roman"/>
                <w:sz w:val="14"/>
                <w:szCs w:val="14"/>
              </w:rPr>
              <w:t>42,3</w:t>
            </w:r>
          </w:p>
        </w:tc>
        <w:tc>
          <w:tcPr>
            <w:tcW w:w="199" w:type="pct"/>
            <w:shd w:val="clear" w:color="000000" w:fill="FFFFFF"/>
            <w:vAlign w:val="center"/>
          </w:tcPr>
          <w:p w14:paraId="44DD10A3" w14:textId="77777777" w:rsidR="000C0572" w:rsidRPr="00D34060" w:rsidRDefault="000C0572" w:rsidP="000C0572">
            <w:pPr>
              <w:spacing w:after="0"/>
              <w:jc w:val="center"/>
              <w:rPr>
                <w:rFonts w:ascii="Times New Roman" w:hAnsi="Times New Roman"/>
                <w:sz w:val="14"/>
                <w:szCs w:val="14"/>
              </w:rPr>
            </w:pPr>
            <w:r w:rsidRPr="00D34060">
              <w:rPr>
                <w:rFonts w:ascii="Times New Roman" w:hAnsi="Times New Roman"/>
                <w:sz w:val="14"/>
                <w:szCs w:val="14"/>
              </w:rPr>
              <w:t>44,3</w:t>
            </w:r>
          </w:p>
        </w:tc>
        <w:tc>
          <w:tcPr>
            <w:tcW w:w="199" w:type="pct"/>
            <w:vAlign w:val="center"/>
          </w:tcPr>
          <w:p w14:paraId="6FD41E78" w14:textId="77777777" w:rsidR="000C0572" w:rsidRPr="00D34060" w:rsidRDefault="000C0572" w:rsidP="000C0572">
            <w:pPr>
              <w:spacing w:after="0"/>
              <w:jc w:val="center"/>
              <w:rPr>
                <w:rFonts w:ascii="Times New Roman" w:hAnsi="Times New Roman"/>
                <w:sz w:val="14"/>
                <w:szCs w:val="14"/>
              </w:rPr>
            </w:pPr>
            <w:r w:rsidRPr="00D34060">
              <w:rPr>
                <w:rFonts w:ascii="Times New Roman" w:hAnsi="Times New Roman"/>
                <w:sz w:val="14"/>
                <w:szCs w:val="14"/>
              </w:rPr>
              <w:t>42,3</w:t>
            </w:r>
          </w:p>
        </w:tc>
        <w:tc>
          <w:tcPr>
            <w:tcW w:w="199" w:type="pct"/>
            <w:vAlign w:val="center"/>
          </w:tcPr>
          <w:p w14:paraId="37A1D8F5" w14:textId="77777777" w:rsidR="000C0572" w:rsidRPr="00D34060" w:rsidRDefault="000C0572" w:rsidP="000C0572">
            <w:pPr>
              <w:spacing w:after="0"/>
              <w:jc w:val="center"/>
              <w:rPr>
                <w:rFonts w:ascii="Times New Roman" w:hAnsi="Times New Roman"/>
                <w:sz w:val="14"/>
                <w:szCs w:val="14"/>
              </w:rPr>
            </w:pPr>
            <w:r w:rsidRPr="00D34060">
              <w:rPr>
                <w:rFonts w:ascii="Times New Roman" w:hAnsi="Times New Roman"/>
                <w:sz w:val="14"/>
                <w:szCs w:val="14"/>
              </w:rPr>
              <w:t>45,3</w:t>
            </w:r>
          </w:p>
        </w:tc>
        <w:tc>
          <w:tcPr>
            <w:tcW w:w="199" w:type="pct"/>
            <w:vAlign w:val="center"/>
          </w:tcPr>
          <w:p w14:paraId="570CF01E" w14:textId="77777777" w:rsidR="000C0572" w:rsidRPr="00D34060" w:rsidRDefault="000C0572" w:rsidP="000C0572">
            <w:pPr>
              <w:spacing w:after="0"/>
              <w:jc w:val="center"/>
              <w:rPr>
                <w:rFonts w:ascii="Times New Roman" w:hAnsi="Times New Roman"/>
                <w:sz w:val="14"/>
                <w:szCs w:val="14"/>
              </w:rPr>
            </w:pPr>
            <w:r w:rsidRPr="00D34060">
              <w:rPr>
                <w:rFonts w:ascii="Times New Roman" w:hAnsi="Times New Roman"/>
                <w:sz w:val="14"/>
                <w:szCs w:val="14"/>
              </w:rPr>
              <w:t>42,3</w:t>
            </w:r>
          </w:p>
        </w:tc>
        <w:tc>
          <w:tcPr>
            <w:tcW w:w="199" w:type="pct"/>
            <w:vAlign w:val="center"/>
          </w:tcPr>
          <w:p w14:paraId="266482D2" w14:textId="77777777" w:rsidR="000C0572" w:rsidRPr="00D34060" w:rsidRDefault="000C0572" w:rsidP="000C0572">
            <w:pPr>
              <w:spacing w:after="0"/>
              <w:jc w:val="center"/>
              <w:rPr>
                <w:rFonts w:ascii="Times New Roman" w:hAnsi="Times New Roman"/>
                <w:sz w:val="14"/>
                <w:szCs w:val="14"/>
              </w:rPr>
            </w:pPr>
            <w:r w:rsidRPr="00D34060">
              <w:rPr>
                <w:rFonts w:ascii="Times New Roman" w:hAnsi="Times New Roman"/>
                <w:sz w:val="14"/>
                <w:szCs w:val="14"/>
              </w:rPr>
              <w:t>45,3</w:t>
            </w:r>
          </w:p>
        </w:tc>
        <w:tc>
          <w:tcPr>
            <w:tcW w:w="199" w:type="pct"/>
            <w:vAlign w:val="center"/>
          </w:tcPr>
          <w:p w14:paraId="78FB768C" w14:textId="77777777" w:rsidR="000C0572" w:rsidRPr="00D34060" w:rsidRDefault="000C0572" w:rsidP="000C0572">
            <w:pPr>
              <w:spacing w:after="0"/>
              <w:jc w:val="center"/>
              <w:rPr>
                <w:rFonts w:ascii="Times New Roman" w:hAnsi="Times New Roman"/>
                <w:sz w:val="14"/>
                <w:szCs w:val="14"/>
              </w:rPr>
            </w:pPr>
            <w:r w:rsidRPr="00D34060">
              <w:rPr>
                <w:rFonts w:ascii="Times New Roman" w:hAnsi="Times New Roman"/>
                <w:sz w:val="14"/>
                <w:szCs w:val="14"/>
              </w:rPr>
              <w:t>45,3</w:t>
            </w:r>
          </w:p>
        </w:tc>
        <w:tc>
          <w:tcPr>
            <w:tcW w:w="199" w:type="pct"/>
            <w:vAlign w:val="center"/>
          </w:tcPr>
          <w:p w14:paraId="61FFC4E7" w14:textId="77777777" w:rsidR="000C0572" w:rsidRPr="00D34060" w:rsidRDefault="000C0572" w:rsidP="000C0572">
            <w:pPr>
              <w:spacing w:after="0"/>
              <w:jc w:val="center"/>
              <w:rPr>
                <w:rFonts w:ascii="Times New Roman" w:hAnsi="Times New Roman"/>
                <w:sz w:val="14"/>
                <w:szCs w:val="14"/>
              </w:rPr>
            </w:pPr>
            <w:r w:rsidRPr="00D34060">
              <w:rPr>
                <w:rFonts w:ascii="Times New Roman" w:hAnsi="Times New Roman"/>
                <w:sz w:val="14"/>
                <w:szCs w:val="14"/>
              </w:rPr>
              <w:t>46,3</w:t>
            </w:r>
          </w:p>
        </w:tc>
        <w:tc>
          <w:tcPr>
            <w:tcW w:w="199" w:type="pct"/>
            <w:shd w:val="clear" w:color="auto" w:fill="auto"/>
            <w:vAlign w:val="center"/>
          </w:tcPr>
          <w:p w14:paraId="2C31CF6D" w14:textId="77777777" w:rsidR="000C0572" w:rsidRPr="00D34060" w:rsidRDefault="000C0572" w:rsidP="000C0572">
            <w:pPr>
              <w:spacing w:after="0"/>
              <w:jc w:val="center"/>
              <w:rPr>
                <w:rFonts w:ascii="Times New Roman" w:hAnsi="Times New Roman"/>
                <w:sz w:val="14"/>
                <w:szCs w:val="14"/>
              </w:rPr>
            </w:pPr>
            <w:r w:rsidRPr="00D34060">
              <w:rPr>
                <w:rFonts w:ascii="Times New Roman" w:hAnsi="Times New Roman"/>
                <w:sz w:val="14"/>
                <w:szCs w:val="14"/>
              </w:rPr>
              <w:t>45,3</w:t>
            </w:r>
          </w:p>
        </w:tc>
        <w:tc>
          <w:tcPr>
            <w:tcW w:w="199" w:type="pct"/>
            <w:shd w:val="clear" w:color="auto" w:fill="auto"/>
            <w:vAlign w:val="center"/>
          </w:tcPr>
          <w:p w14:paraId="0DEF4598" w14:textId="77777777" w:rsidR="000C0572" w:rsidRPr="00D34060" w:rsidRDefault="000C0572" w:rsidP="000C0572">
            <w:pPr>
              <w:spacing w:after="0"/>
              <w:jc w:val="center"/>
              <w:rPr>
                <w:rFonts w:ascii="Times New Roman" w:hAnsi="Times New Roman"/>
                <w:sz w:val="14"/>
                <w:szCs w:val="14"/>
              </w:rPr>
            </w:pPr>
            <w:r w:rsidRPr="00D34060">
              <w:rPr>
                <w:rFonts w:ascii="Times New Roman" w:hAnsi="Times New Roman"/>
                <w:sz w:val="14"/>
                <w:szCs w:val="14"/>
              </w:rPr>
              <w:t>46,3</w:t>
            </w:r>
          </w:p>
        </w:tc>
        <w:tc>
          <w:tcPr>
            <w:tcW w:w="199" w:type="pct"/>
            <w:shd w:val="clear" w:color="auto" w:fill="auto"/>
            <w:vAlign w:val="center"/>
          </w:tcPr>
          <w:p w14:paraId="2F4D8627" w14:textId="77777777" w:rsidR="000C0572" w:rsidRPr="00D34060" w:rsidRDefault="000C0572" w:rsidP="000C0572">
            <w:pPr>
              <w:spacing w:after="0"/>
              <w:jc w:val="center"/>
              <w:rPr>
                <w:rFonts w:ascii="Times New Roman" w:hAnsi="Times New Roman"/>
                <w:sz w:val="14"/>
                <w:szCs w:val="14"/>
              </w:rPr>
            </w:pPr>
            <w:r w:rsidRPr="00D34060">
              <w:rPr>
                <w:rFonts w:ascii="Times New Roman" w:hAnsi="Times New Roman"/>
                <w:sz w:val="14"/>
                <w:szCs w:val="14"/>
              </w:rPr>
              <w:t>46,3</w:t>
            </w:r>
          </w:p>
        </w:tc>
        <w:tc>
          <w:tcPr>
            <w:tcW w:w="202" w:type="pct"/>
            <w:shd w:val="clear" w:color="auto" w:fill="auto"/>
            <w:vAlign w:val="center"/>
          </w:tcPr>
          <w:p w14:paraId="4C2046E8" w14:textId="77777777" w:rsidR="000C0572" w:rsidRPr="00D34060" w:rsidRDefault="000C0572" w:rsidP="000C0572">
            <w:pPr>
              <w:spacing w:after="0"/>
              <w:jc w:val="center"/>
              <w:rPr>
                <w:rFonts w:ascii="Times New Roman" w:hAnsi="Times New Roman"/>
                <w:sz w:val="14"/>
                <w:szCs w:val="14"/>
              </w:rPr>
            </w:pPr>
            <w:r w:rsidRPr="00D34060">
              <w:rPr>
                <w:rFonts w:ascii="Times New Roman" w:hAnsi="Times New Roman"/>
                <w:sz w:val="14"/>
                <w:szCs w:val="14"/>
              </w:rPr>
              <w:t>47,3</w:t>
            </w:r>
          </w:p>
        </w:tc>
        <w:tc>
          <w:tcPr>
            <w:tcW w:w="199" w:type="pct"/>
            <w:vAlign w:val="center"/>
          </w:tcPr>
          <w:p w14:paraId="0D4D09BA" w14:textId="77777777" w:rsidR="000C0572" w:rsidRPr="00D34060" w:rsidRDefault="000C0572" w:rsidP="000C0572">
            <w:pPr>
              <w:spacing w:after="0"/>
              <w:jc w:val="center"/>
              <w:rPr>
                <w:rFonts w:ascii="Times New Roman" w:hAnsi="Times New Roman"/>
                <w:sz w:val="14"/>
                <w:szCs w:val="14"/>
              </w:rPr>
            </w:pPr>
            <w:r w:rsidRPr="00D34060">
              <w:rPr>
                <w:rFonts w:ascii="Times New Roman" w:hAnsi="Times New Roman"/>
                <w:sz w:val="14"/>
                <w:szCs w:val="14"/>
              </w:rPr>
              <w:t>46,9</w:t>
            </w:r>
          </w:p>
        </w:tc>
        <w:tc>
          <w:tcPr>
            <w:tcW w:w="199" w:type="pct"/>
            <w:vAlign w:val="center"/>
          </w:tcPr>
          <w:p w14:paraId="5F7AD712" w14:textId="77777777" w:rsidR="000C0572" w:rsidRPr="00D34060" w:rsidRDefault="000C0572" w:rsidP="000C0572">
            <w:pPr>
              <w:spacing w:after="0"/>
              <w:jc w:val="center"/>
              <w:rPr>
                <w:rFonts w:ascii="Times New Roman" w:hAnsi="Times New Roman"/>
                <w:sz w:val="14"/>
                <w:szCs w:val="14"/>
              </w:rPr>
            </w:pPr>
            <w:r w:rsidRPr="00D34060">
              <w:rPr>
                <w:rFonts w:ascii="Times New Roman" w:hAnsi="Times New Roman"/>
                <w:sz w:val="14"/>
                <w:szCs w:val="14"/>
              </w:rPr>
              <w:t>47,9</w:t>
            </w:r>
          </w:p>
        </w:tc>
        <w:tc>
          <w:tcPr>
            <w:tcW w:w="199" w:type="pct"/>
            <w:vAlign w:val="center"/>
          </w:tcPr>
          <w:p w14:paraId="0699B7B7" w14:textId="77777777" w:rsidR="000C0572" w:rsidRPr="00D34060" w:rsidRDefault="000C0572" w:rsidP="000C0572">
            <w:pPr>
              <w:spacing w:after="0"/>
              <w:jc w:val="center"/>
              <w:rPr>
                <w:rFonts w:ascii="Times New Roman" w:hAnsi="Times New Roman"/>
                <w:sz w:val="14"/>
                <w:szCs w:val="14"/>
              </w:rPr>
            </w:pPr>
            <w:r w:rsidRPr="00D34060">
              <w:rPr>
                <w:rFonts w:ascii="Times New Roman" w:hAnsi="Times New Roman"/>
                <w:sz w:val="14"/>
                <w:szCs w:val="14"/>
              </w:rPr>
              <w:t>47,4</w:t>
            </w:r>
          </w:p>
        </w:tc>
        <w:tc>
          <w:tcPr>
            <w:tcW w:w="193" w:type="pct"/>
            <w:vAlign w:val="center"/>
          </w:tcPr>
          <w:p w14:paraId="5229A9B7" w14:textId="77777777" w:rsidR="000C0572" w:rsidRPr="00D34060" w:rsidRDefault="000C0572" w:rsidP="000C0572">
            <w:pPr>
              <w:spacing w:after="0"/>
              <w:jc w:val="center"/>
              <w:rPr>
                <w:rFonts w:ascii="Times New Roman" w:hAnsi="Times New Roman"/>
                <w:sz w:val="14"/>
                <w:szCs w:val="14"/>
              </w:rPr>
            </w:pPr>
            <w:r w:rsidRPr="00D34060">
              <w:rPr>
                <w:rFonts w:ascii="Times New Roman" w:hAnsi="Times New Roman"/>
                <w:sz w:val="14"/>
                <w:szCs w:val="14"/>
              </w:rPr>
              <w:t>48,4</w:t>
            </w:r>
          </w:p>
        </w:tc>
      </w:tr>
      <w:tr w:rsidR="00D34060" w:rsidRPr="00D34060" w14:paraId="5687286C" w14:textId="77777777" w:rsidTr="00FC76C3">
        <w:trPr>
          <w:trHeight w:val="139"/>
        </w:trPr>
        <w:tc>
          <w:tcPr>
            <w:tcW w:w="332" w:type="pct"/>
            <w:gridSpan w:val="2"/>
            <w:vMerge/>
            <w:vAlign w:val="center"/>
          </w:tcPr>
          <w:p w14:paraId="51E094B2" w14:textId="77777777" w:rsidR="000C0572" w:rsidRPr="00D34060" w:rsidRDefault="000C0572" w:rsidP="000C0572">
            <w:pPr>
              <w:spacing w:after="0"/>
              <w:jc w:val="center"/>
              <w:rPr>
                <w:rFonts w:ascii="Times New Roman" w:hAnsi="Times New Roman"/>
                <w:bCs/>
                <w:sz w:val="14"/>
                <w:szCs w:val="14"/>
              </w:rPr>
            </w:pPr>
          </w:p>
        </w:tc>
        <w:tc>
          <w:tcPr>
            <w:tcW w:w="430" w:type="pct"/>
            <w:vAlign w:val="center"/>
          </w:tcPr>
          <w:p w14:paraId="2FB56255" w14:textId="77777777" w:rsidR="000C0572" w:rsidRPr="00D34060" w:rsidRDefault="000C0572" w:rsidP="000C0572">
            <w:pPr>
              <w:spacing w:after="0"/>
              <w:rPr>
                <w:rFonts w:ascii="Times New Roman" w:hAnsi="Times New Roman"/>
                <w:bCs/>
                <w:sz w:val="14"/>
                <w:szCs w:val="14"/>
              </w:rPr>
            </w:pPr>
            <w:r w:rsidRPr="00D34060">
              <w:rPr>
                <w:rFonts w:ascii="Times New Roman" w:hAnsi="Times New Roman"/>
                <w:bCs/>
                <w:sz w:val="14"/>
                <w:szCs w:val="14"/>
              </w:rPr>
              <w:t>Потребление природного газа</w:t>
            </w:r>
          </w:p>
        </w:tc>
        <w:tc>
          <w:tcPr>
            <w:tcW w:w="239" w:type="pct"/>
            <w:vAlign w:val="center"/>
          </w:tcPr>
          <w:p w14:paraId="5C8A1F68" w14:textId="77777777" w:rsidR="000C0572" w:rsidRPr="00D34060" w:rsidRDefault="000C0572" w:rsidP="000C0572">
            <w:pPr>
              <w:spacing w:after="0"/>
              <w:jc w:val="center"/>
              <w:rPr>
                <w:rFonts w:ascii="Times New Roman" w:hAnsi="Times New Roman"/>
                <w:sz w:val="14"/>
                <w:szCs w:val="14"/>
              </w:rPr>
            </w:pPr>
            <w:r w:rsidRPr="00D34060">
              <w:rPr>
                <w:rFonts w:ascii="Times New Roman" w:hAnsi="Times New Roman"/>
                <w:sz w:val="14"/>
                <w:szCs w:val="14"/>
              </w:rPr>
              <w:t>млн м3 в год</w:t>
            </w:r>
          </w:p>
        </w:tc>
        <w:tc>
          <w:tcPr>
            <w:tcW w:w="211" w:type="pct"/>
            <w:vAlign w:val="center"/>
          </w:tcPr>
          <w:p w14:paraId="39E3D264" w14:textId="77777777" w:rsidR="000C0572" w:rsidRPr="00D34060" w:rsidRDefault="000C0572" w:rsidP="000C0572">
            <w:pPr>
              <w:spacing w:after="0"/>
              <w:jc w:val="center"/>
              <w:rPr>
                <w:rFonts w:ascii="Times New Roman" w:hAnsi="Times New Roman"/>
                <w:sz w:val="14"/>
                <w:szCs w:val="14"/>
              </w:rPr>
            </w:pPr>
            <w:r w:rsidRPr="00D34060">
              <w:rPr>
                <w:rFonts w:ascii="Times New Roman" w:hAnsi="Times New Roman"/>
                <w:sz w:val="14"/>
                <w:szCs w:val="14"/>
              </w:rPr>
              <w:t>17,3</w:t>
            </w:r>
          </w:p>
        </w:tc>
        <w:tc>
          <w:tcPr>
            <w:tcW w:w="208" w:type="pct"/>
            <w:vAlign w:val="center"/>
          </w:tcPr>
          <w:p w14:paraId="740B1899" w14:textId="77777777" w:rsidR="000C0572" w:rsidRPr="00D34060" w:rsidRDefault="000C0572" w:rsidP="000C0572">
            <w:pPr>
              <w:spacing w:after="0"/>
              <w:jc w:val="center"/>
              <w:rPr>
                <w:rFonts w:ascii="Times New Roman" w:hAnsi="Times New Roman"/>
                <w:sz w:val="14"/>
                <w:szCs w:val="14"/>
              </w:rPr>
            </w:pPr>
            <w:r w:rsidRPr="00D34060">
              <w:rPr>
                <w:rFonts w:ascii="Times New Roman" w:hAnsi="Times New Roman"/>
                <w:sz w:val="14"/>
                <w:szCs w:val="14"/>
              </w:rPr>
              <w:t>16,1</w:t>
            </w:r>
          </w:p>
        </w:tc>
        <w:tc>
          <w:tcPr>
            <w:tcW w:w="199" w:type="pct"/>
            <w:shd w:val="clear" w:color="auto" w:fill="auto"/>
            <w:vAlign w:val="center"/>
          </w:tcPr>
          <w:p w14:paraId="68BB905A" w14:textId="77777777" w:rsidR="000C0572" w:rsidRPr="00D34060" w:rsidRDefault="000C0572" w:rsidP="000C0572">
            <w:pPr>
              <w:spacing w:after="0"/>
              <w:jc w:val="center"/>
              <w:rPr>
                <w:rFonts w:ascii="Times New Roman" w:hAnsi="Times New Roman"/>
                <w:sz w:val="14"/>
                <w:szCs w:val="14"/>
              </w:rPr>
            </w:pPr>
            <w:r w:rsidRPr="00D34060">
              <w:rPr>
                <w:rFonts w:ascii="Times New Roman" w:hAnsi="Times New Roman"/>
                <w:sz w:val="14"/>
                <w:szCs w:val="14"/>
              </w:rPr>
              <w:t>22,5</w:t>
            </w:r>
          </w:p>
        </w:tc>
        <w:tc>
          <w:tcPr>
            <w:tcW w:w="199" w:type="pct"/>
            <w:shd w:val="clear" w:color="auto" w:fill="auto"/>
            <w:vAlign w:val="center"/>
          </w:tcPr>
          <w:p w14:paraId="7E9DC6C0" w14:textId="77777777" w:rsidR="000C0572" w:rsidRPr="00D34060" w:rsidRDefault="000C0572" w:rsidP="000C0572">
            <w:pPr>
              <w:spacing w:after="0"/>
              <w:jc w:val="center"/>
              <w:rPr>
                <w:rFonts w:ascii="Times New Roman" w:hAnsi="Times New Roman"/>
                <w:sz w:val="14"/>
                <w:szCs w:val="14"/>
              </w:rPr>
            </w:pPr>
            <w:r w:rsidRPr="00D34060">
              <w:rPr>
                <w:rFonts w:ascii="Times New Roman" w:hAnsi="Times New Roman"/>
                <w:sz w:val="14"/>
                <w:szCs w:val="14"/>
              </w:rPr>
              <w:t>23,0</w:t>
            </w:r>
          </w:p>
        </w:tc>
        <w:tc>
          <w:tcPr>
            <w:tcW w:w="199" w:type="pct"/>
            <w:shd w:val="clear" w:color="auto" w:fill="auto"/>
            <w:vAlign w:val="center"/>
          </w:tcPr>
          <w:p w14:paraId="05DEAFD6" w14:textId="77777777" w:rsidR="000C0572" w:rsidRPr="00D34060" w:rsidRDefault="000C0572" w:rsidP="000C0572">
            <w:pPr>
              <w:spacing w:after="0"/>
              <w:jc w:val="center"/>
              <w:rPr>
                <w:rFonts w:ascii="Times New Roman" w:hAnsi="Times New Roman"/>
                <w:sz w:val="14"/>
                <w:szCs w:val="14"/>
              </w:rPr>
            </w:pPr>
            <w:r w:rsidRPr="00D34060">
              <w:rPr>
                <w:rFonts w:ascii="Times New Roman" w:hAnsi="Times New Roman"/>
                <w:sz w:val="14"/>
                <w:szCs w:val="14"/>
              </w:rPr>
              <w:t>23,0</w:t>
            </w:r>
          </w:p>
        </w:tc>
        <w:tc>
          <w:tcPr>
            <w:tcW w:w="199" w:type="pct"/>
            <w:shd w:val="clear" w:color="000000" w:fill="FFFFFF"/>
            <w:vAlign w:val="center"/>
          </w:tcPr>
          <w:p w14:paraId="4B0C506D" w14:textId="77777777" w:rsidR="000C0572" w:rsidRPr="00D34060" w:rsidRDefault="000C0572" w:rsidP="000C0572">
            <w:pPr>
              <w:spacing w:after="0"/>
              <w:jc w:val="center"/>
              <w:rPr>
                <w:rFonts w:ascii="Times New Roman" w:hAnsi="Times New Roman"/>
                <w:sz w:val="14"/>
                <w:szCs w:val="14"/>
              </w:rPr>
            </w:pPr>
            <w:r w:rsidRPr="00D34060">
              <w:rPr>
                <w:rFonts w:ascii="Times New Roman" w:hAnsi="Times New Roman"/>
                <w:sz w:val="14"/>
                <w:szCs w:val="14"/>
              </w:rPr>
              <w:t>24,0</w:t>
            </w:r>
          </w:p>
        </w:tc>
        <w:tc>
          <w:tcPr>
            <w:tcW w:w="199" w:type="pct"/>
            <w:vAlign w:val="center"/>
          </w:tcPr>
          <w:p w14:paraId="32763B77" w14:textId="77777777" w:rsidR="000C0572" w:rsidRPr="00D34060" w:rsidRDefault="000C0572" w:rsidP="000C0572">
            <w:pPr>
              <w:spacing w:after="0"/>
              <w:jc w:val="center"/>
              <w:rPr>
                <w:rFonts w:ascii="Times New Roman" w:hAnsi="Times New Roman"/>
                <w:sz w:val="14"/>
                <w:szCs w:val="14"/>
              </w:rPr>
            </w:pPr>
            <w:r w:rsidRPr="00D34060">
              <w:rPr>
                <w:rFonts w:ascii="Times New Roman" w:hAnsi="Times New Roman"/>
                <w:sz w:val="14"/>
                <w:szCs w:val="14"/>
              </w:rPr>
              <w:t>23,5</w:t>
            </w:r>
          </w:p>
        </w:tc>
        <w:tc>
          <w:tcPr>
            <w:tcW w:w="199" w:type="pct"/>
            <w:vAlign w:val="center"/>
          </w:tcPr>
          <w:p w14:paraId="7CD42436" w14:textId="77777777" w:rsidR="000C0572" w:rsidRPr="00D34060" w:rsidRDefault="000C0572" w:rsidP="000C0572">
            <w:pPr>
              <w:spacing w:after="0"/>
              <w:jc w:val="center"/>
              <w:rPr>
                <w:rFonts w:ascii="Times New Roman" w:hAnsi="Times New Roman"/>
                <w:sz w:val="14"/>
                <w:szCs w:val="14"/>
              </w:rPr>
            </w:pPr>
            <w:r w:rsidRPr="00D34060">
              <w:rPr>
                <w:rFonts w:ascii="Times New Roman" w:hAnsi="Times New Roman"/>
                <w:sz w:val="14"/>
                <w:szCs w:val="14"/>
              </w:rPr>
              <w:t>25,0</w:t>
            </w:r>
          </w:p>
        </w:tc>
        <w:tc>
          <w:tcPr>
            <w:tcW w:w="199" w:type="pct"/>
            <w:vAlign w:val="center"/>
          </w:tcPr>
          <w:p w14:paraId="717E1F9A" w14:textId="77777777" w:rsidR="000C0572" w:rsidRPr="00D34060" w:rsidRDefault="000C0572" w:rsidP="000C0572">
            <w:pPr>
              <w:spacing w:after="0"/>
              <w:jc w:val="center"/>
              <w:rPr>
                <w:rFonts w:ascii="Times New Roman" w:hAnsi="Times New Roman"/>
                <w:sz w:val="14"/>
                <w:szCs w:val="14"/>
              </w:rPr>
            </w:pPr>
            <w:r w:rsidRPr="00D34060">
              <w:rPr>
                <w:rFonts w:ascii="Times New Roman" w:hAnsi="Times New Roman"/>
                <w:sz w:val="14"/>
                <w:szCs w:val="14"/>
              </w:rPr>
              <w:t>24,0</w:t>
            </w:r>
          </w:p>
        </w:tc>
        <w:tc>
          <w:tcPr>
            <w:tcW w:w="199" w:type="pct"/>
            <w:vAlign w:val="center"/>
          </w:tcPr>
          <w:p w14:paraId="0E8F5E0B" w14:textId="77777777" w:rsidR="000C0572" w:rsidRPr="00D34060" w:rsidRDefault="000C0572" w:rsidP="000C0572">
            <w:pPr>
              <w:spacing w:after="0"/>
              <w:jc w:val="center"/>
              <w:rPr>
                <w:rFonts w:ascii="Times New Roman" w:hAnsi="Times New Roman"/>
                <w:sz w:val="14"/>
                <w:szCs w:val="14"/>
              </w:rPr>
            </w:pPr>
            <w:r w:rsidRPr="00D34060">
              <w:rPr>
                <w:rFonts w:ascii="Times New Roman" w:hAnsi="Times New Roman"/>
                <w:sz w:val="14"/>
                <w:szCs w:val="14"/>
              </w:rPr>
              <w:t>26,0</w:t>
            </w:r>
          </w:p>
        </w:tc>
        <w:tc>
          <w:tcPr>
            <w:tcW w:w="199" w:type="pct"/>
            <w:vAlign w:val="center"/>
          </w:tcPr>
          <w:p w14:paraId="2D1792A8" w14:textId="77777777" w:rsidR="000C0572" w:rsidRPr="00D34060" w:rsidRDefault="000C0572" w:rsidP="000C0572">
            <w:pPr>
              <w:spacing w:after="0"/>
              <w:jc w:val="center"/>
              <w:rPr>
                <w:rFonts w:ascii="Times New Roman" w:hAnsi="Times New Roman"/>
                <w:sz w:val="14"/>
                <w:szCs w:val="14"/>
              </w:rPr>
            </w:pPr>
            <w:r w:rsidRPr="00D34060">
              <w:rPr>
                <w:rFonts w:ascii="Times New Roman" w:hAnsi="Times New Roman"/>
                <w:sz w:val="14"/>
                <w:szCs w:val="14"/>
              </w:rPr>
              <w:t>24,5</w:t>
            </w:r>
          </w:p>
        </w:tc>
        <w:tc>
          <w:tcPr>
            <w:tcW w:w="199" w:type="pct"/>
            <w:vAlign w:val="center"/>
          </w:tcPr>
          <w:p w14:paraId="7C61F585" w14:textId="77777777" w:rsidR="000C0572" w:rsidRPr="00D34060" w:rsidRDefault="000C0572" w:rsidP="000C0572">
            <w:pPr>
              <w:spacing w:after="0"/>
              <w:jc w:val="center"/>
              <w:rPr>
                <w:rFonts w:ascii="Times New Roman" w:hAnsi="Times New Roman"/>
                <w:sz w:val="14"/>
                <w:szCs w:val="14"/>
              </w:rPr>
            </w:pPr>
            <w:r w:rsidRPr="00D34060">
              <w:rPr>
                <w:rFonts w:ascii="Times New Roman" w:hAnsi="Times New Roman"/>
                <w:sz w:val="14"/>
                <w:szCs w:val="14"/>
              </w:rPr>
              <w:t>26,5</w:t>
            </w:r>
          </w:p>
        </w:tc>
        <w:tc>
          <w:tcPr>
            <w:tcW w:w="199" w:type="pct"/>
            <w:shd w:val="clear" w:color="auto" w:fill="auto"/>
            <w:vAlign w:val="center"/>
          </w:tcPr>
          <w:p w14:paraId="5514DBE3" w14:textId="77777777" w:rsidR="000C0572" w:rsidRPr="00D34060" w:rsidRDefault="000C0572" w:rsidP="000C0572">
            <w:pPr>
              <w:spacing w:after="0"/>
              <w:jc w:val="center"/>
              <w:rPr>
                <w:rFonts w:ascii="Times New Roman" w:hAnsi="Times New Roman"/>
                <w:sz w:val="14"/>
                <w:szCs w:val="14"/>
              </w:rPr>
            </w:pPr>
            <w:r w:rsidRPr="00D34060">
              <w:rPr>
                <w:rFonts w:ascii="Times New Roman" w:hAnsi="Times New Roman"/>
                <w:sz w:val="14"/>
                <w:szCs w:val="14"/>
              </w:rPr>
              <w:t>25,0</w:t>
            </w:r>
          </w:p>
        </w:tc>
        <w:tc>
          <w:tcPr>
            <w:tcW w:w="199" w:type="pct"/>
            <w:shd w:val="clear" w:color="auto" w:fill="auto"/>
            <w:vAlign w:val="center"/>
          </w:tcPr>
          <w:p w14:paraId="1C4474F3" w14:textId="77777777" w:rsidR="000C0572" w:rsidRPr="00D34060" w:rsidRDefault="000C0572" w:rsidP="000C0572">
            <w:pPr>
              <w:spacing w:after="0"/>
              <w:jc w:val="center"/>
              <w:rPr>
                <w:rFonts w:ascii="Times New Roman" w:hAnsi="Times New Roman"/>
                <w:sz w:val="14"/>
                <w:szCs w:val="14"/>
              </w:rPr>
            </w:pPr>
            <w:r w:rsidRPr="00D34060">
              <w:rPr>
                <w:rFonts w:ascii="Times New Roman" w:hAnsi="Times New Roman"/>
                <w:sz w:val="14"/>
                <w:szCs w:val="14"/>
              </w:rPr>
              <w:t>27,0</w:t>
            </w:r>
          </w:p>
        </w:tc>
        <w:tc>
          <w:tcPr>
            <w:tcW w:w="199" w:type="pct"/>
            <w:shd w:val="clear" w:color="auto" w:fill="auto"/>
            <w:vAlign w:val="center"/>
          </w:tcPr>
          <w:p w14:paraId="09474DD2" w14:textId="77777777" w:rsidR="000C0572" w:rsidRPr="00D34060" w:rsidRDefault="000C0572" w:rsidP="000C0572">
            <w:pPr>
              <w:spacing w:after="0"/>
              <w:jc w:val="center"/>
              <w:rPr>
                <w:rFonts w:ascii="Times New Roman" w:hAnsi="Times New Roman"/>
                <w:sz w:val="14"/>
                <w:szCs w:val="14"/>
              </w:rPr>
            </w:pPr>
            <w:r w:rsidRPr="00D34060">
              <w:rPr>
                <w:rFonts w:ascii="Times New Roman" w:hAnsi="Times New Roman"/>
                <w:sz w:val="14"/>
                <w:szCs w:val="14"/>
              </w:rPr>
              <w:t>25,5</w:t>
            </w:r>
          </w:p>
        </w:tc>
        <w:tc>
          <w:tcPr>
            <w:tcW w:w="202" w:type="pct"/>
            <w:shd w:val="clear" w:color="auto" w:fill="auto"/>
            <w:vAlign w:val="center"/>
          </w:tcPr>
          <w:p w14:paraId="0F8125F8" w14:textId="77777777" w:rsidR="000C0572" w:rsidRPr="00D34060" w:rsidRDefault="000C0572" w:rsidP="000C0572">
            <w:pPr>
              <w:spacing w:after="0"/>
              <w:jc w:val="center"/>
              <w:rPr>
                <w:rFonts w:ascii="Times New Roman" w:hAnsi="Times New Roman"/>
                <w:sz w:val="14"/>
                <w:szCs w:val="14"/>
              </w:rPr>
            </w:pPr>
            <w:r w:rsidRPr="00D34060">
              <w:rPr>
                <w:rFonts w:ascii="Times New Roman" w:hAnsi="Times New Roman"/>
                <w:sz w:val="14"/>
                <w:szCs w:val="14"/>
              </w:rPr>
              <w:t>27,5</w:t>
            </w:r>
          </w:p>
        </w:tc>
        <w:tc>
          <w:tcPr>
            <w:tcW w:w="199" w:type="pct"/>
            <w:vAlign w:val="center"/>
          </w:tcPr>
          <w:p w14:paraId="689A42CE" w14:textId="77777777" w:rsidR="000C0572" w:rsidRPr="00D34060" w:rsidRDefault="000C0572" w:rsidP="000C0572">
            <w:pPr>
              <w:spacing w:after="0"/>
              <w:jc w:val="center"/>
              <w:rPr>
                <w:rFonts w:ascii="Times New Roman" w:hAnsi="Times New Roman"/>
                <w:sz w:val="14"/>
                <w:szCs w:val="14"/>
              </w:rPr>
            </w:pPr>
            <w:r w:rsidRPr="00D34060">
              <w:rPr>
                <w:rFonts w:ascii="Times New Roman" w:hAnsi="Times New Roman"/>
                <w:sz w:val="14"/>
                <w:szCs w:val="14"/>
              </w:rPr>
              <w:t>26,0</w:t>
            </w:r>
          </w:p>
        </w:tc>
        <w:tc>
          <w:tcPr>
            <w:tcW w:w="199" w:type="pct"/>
            <w:vAlign w:val="center"/>
          </w:tcPr>
          <w:p w14:paraId="0101BD05" w14:textId="77777777" w:rsidR="000C0572" w:rsidRPr="00D34060" w:rsidRDefault="000C0572" w:rsidP="000C0572">
            <w:pPr>
              <w:spacing w:after="0"/>
              <w:jc w:val="center"/>
              <w:rPr>
                <w:rFonts w:ascii="Times New Roman" w:hAnsi="Times New Roman"/>
                <w:sz w:val="14"/>
                <w:szCs w:val="14"/>
              </w:rPr>
            </w:pPr>
            <w:r w:rsidRPr="00D34060">
              <w:rPr>
                <w:rFonts w:ascii="Times New Roman" w:hAnsi="Times New Roman"/>
                <w:sz w:val="14"/>
                <w:szCs w:val="14"/>
              </w:rPr>
              <w:t>28,0</w:t>
            </w:r>
          </w:p>
        </w:tc>
        <w:tc>
          <w:tcPr>
            <w:tcW w:w="199" w:type="pct"/>
            <w:vAlign w:val="center"/>
          </w:tcPr>
          <w:p w14:paraId="3ABD16AC" w14:textId="77777777" w:rsidR="000C0572" w:rsidRPr="00D34060" w:rsidRDefault="000C0572" w:rsidP="000C0572">
            <w:pPr>
              <w:spacing w:after="0"/>
              <w:jc w:val="center"/>
              <w:rPr>
                <w:rFonts w:ascii="Times New Roman" w:hAnsi="Times New Roman"/>
                <w:sz w:val="14"/>
                <w:szCs w:val="14"/>
              </w:rPr>
            </w:pPr>
            <w:r w:rsidRPr="00D34060">
              <w:rPr>
                <w:rFonts w:ascii="Times New Roman" w:hAnsi="Times New Roman"/>
                <w:sz w:val="14"/>
                <w:szCs w:val="14"/>
              </w:rPr>
              <w:t>26,5</w:t>
            </w:r>
          </w:p>
        </w:tc>
        <w:tc>
          <w:tcPr>
            <w:tcW w:w="193" w:type="pct"/>
            <w:vAlign w:val="center"/>
          </w:tcPr>
          <w:p w14:paraId="031BA49F" w14:textId="77777777" w:rsidR="000C0572" w:rsidRPr="00D34060" w:rsidRDefault="000C0572" w:rsidP="000C0572">
            <w:pPr>
              <w:spacing w:after="0"/>
              <w:jc w:val="center"/>
              <w:rPr>
                <w:rFonts w:ascii="Times New Roman" w:hAnsi="Times New Roman"/>
                <w:sz w:val="14"/>
                <w:szCs w:val="14"/>
              </w:rPr>
            </w:pPr>
            <w:r w:rsidRPr="00D34060">
              <w:rPr>
                <w:rFonts w:ascii="Times New Roman" w:hAnsi="Times New Roman"/>
                <w:sz w:val="14"/>
                <w:szCs w:val="14"/>
              </w:rPr>
              <w:t>28,5</w:t>
            </w:r>
          </w:p>
        </w:tc>
      </w:tr>
      <w:tr w:rsidR="00D34060" w:rsidRPr="00D34060" w14:paraId="6B959A74" w14:textId="77777777" w:rsidTr="00FC76C3">
        <w:trPr>
          <w:trHeight w:val="139"/>
        </w:trPr>
        <w:tc>
          <w:tcPr>
            <w:tcW w:w="332" w:type="pct"/>
            <w:gridSpan w:val="2"/>
            <w:vAlign w:val="center"/>
          </w:tcPr>
          <w:p w14:paraId="1A26AE13" w14:textId="77777777" w:rsidR="000C0572" w:rsidRPr="00D34060" w:rsidRDefault="000C0572" w:rsidP="000C0572">
            <w:pPr>
              <w:spacing w:after="0"/>
              <w:jc w:val="center"/>
              <w:rPr>
                <w:rFonts w:ascii="Times New Roman" w:hAnsi="Times New Roman"/>
                <w:bCs/>
                <w:sz w:val="14"/>
                <w:szCs w:val="14"/>
              </w:rPr>
            </w:pPr>
            <w:r w:rsidRPr="00D34060">
              <w:rPr>
                <w:rFonts w:ascii="Times New Roman" w:hAnsi="Times New Roman"/>
                <w:bCs/>
                <w:sz w:val="14"/>
                <w:szCs w:val="14"/>
              </w:rPr>
              <w:t>Металлургический комплекс</w:t>
            </w:r>
          </w:p>
        </w:tc>
        <w:tc>
          <w:tcPr>
            <w:tcW w:w="430" w:type="pct"/>
            <w:vAlign w:val="center"/>
          </w:tcPr>
          <w:p w14:paraId="58F0DC87" w14:textId="4CC7D563" w:rsidR="000C0572" w:rsidRPr="00D34060" w:rsidRDefault="000C0572" w:rsidP="000C0572">
            <w:pPr>
              <w:spacing w:after="0"/>
              <w:rPr>
                <w:rFonts w:ascii="Times New Roman" w:hAnsi="Times New Roman"/>
                <w:bCs/>
                <w:sz w:val="14"/>
                <w:szCs w:val="14"/>
              </w:rPr>
            </w:pPr>
            <w:r w:rsidRPr="00D34060">
              <w:rPr>
                <w:rFonts w:ascii="Times New Roman" w:hAnsi="Times New Roman"/>
                <w:bCs/>
                <w:sz w:val="14"/>
                <w:szCs w:val="14"/>
              </w:rPr>
              <w:t>Рост объемов металлургического производства и производства готовых металлических изделий (по отношению к 2018 году)</w:t>
            </w:r>
          </w:p>
        </w:tc>
        <w:tc>
          <w:tcPr>
            <w:tcW w:w="239" w:type="pct"/>
            <w:vAlign w:val="center"/>
          </w:tcPr>
          <w:p w14:paraId="2B4907C7" w14:textId="77777777" w:rsidR="000C0572" w:rsidRPr="00D34060" w:rsidRDefault="000C0572" w:rsidP="000C0572">
            <w:pPr>
              <w:spacing w:after="0"/>
              <w:jc w:val="center"/>
              <w:rPr>
                <w:rFonts w:ascii="Times New Roman" w:hAnsi="Times New Roman"/>
                <w:sz w:val="14"/>
                <w:szCs w:val="14"/>
              </w:rPr>
            </w:pPr>
            <w:r w:rsidRPr="00D34060">
              <w:rPr>
                <w:rFonts w:ascii="Times New Roman" w:hAnsi="Times New Roman"/>
                <w:sz w:val="14"/>
                <w:szCs w:val="14"/>
              </w:rPr>
              <w:t>%</w:t>
            </w:r>
          </w:p>
        </w:tc>
        <w:tc>
          <w:tcPr>
            <w:tcW w:w="211" w:type="pct"/>
            <w:vAlign w:val="center"/>
          </w:tcPr>
          <w:p w14:paraId="2BBC23E1" w14:textId="04FCD7FC" w:rsidR="000C0572" w:rsidRPr="00D34060" w:rsidRDefault="000C0572" w:rsidP="000C0572">
            <w:pPr>
              <w:spacing w:after="0"/>
              <w:jc w:val="center"/>
              <w:rPr>
                <w:rFonts w:ascii="Times New Roman" w:hAnsi="Times New Roman"/>
                <w:sz w:val="14"/>
                <w:szCs w:val="14"/>
              </w:rPr>
            </w:pPr>
            <w:r w:rsidRPr="00D34060">
              <w:rPr>
                <w:rFonts w:ascii="Times New Roman" w:hAnsi="Times New Roman"/>
                <w:sz w:val="14"/>
                <w:szCs w:val="14"/>
              </w:rPr>
              <w:t>100</w:t>
            </w:r>
          </w:p>
        </w:tc>
        <w:tc>
          <w:tcPr>
            <w:tcW w:w="208" w:type="pct"/>
            <w:vAlign w:val="center"/>
          </w:tcPr>
          <w:p w14:paraId="6BB92642" w14:textId="72F67EB0" w:rsidR="000C0572" w:rsidRPr="00D34060" w:rsidRDefault="000C0572" w:rsidP="000C0572">
            <w:pPr>
              <w:spacing w:after="0"/>
              <w:jc w:val="center"/>
              <w:rPr>
                <w:rFonts w:ascii="Times New Roman" w:hAnsi="Times New Roman"/>
                <w:sz w:val="14"/>
                <w:szCs w:val="14"/>
              </w:rPr>
            </w:pPr>
            <w:r w:rsidRPr="00D34060">
              <w:rPr>
                <w:rFonts w:ascii="Times New Roman" w:hAnsi="Times New Roman"/>
                <w:sz w:val="14"/>
                <w:szCs w:val="14"/>
              </w:rPr>
              <w:t>99,7</w:t>
            </w:r>
          </w:p>
        </w:tc>
        <w:tc>
          <w:tcPr>
            <w:tcW w:w="199" w:type="pct"/>
            <w:shd w:val="clear" w:color="auto" w:fill="auto"/>
            <w:vAlign w:val="center"/>
          </w:tcPr>
          <w:p w14:paraId="38FDA2AB" w14:textId="75672337" w:rsidR="000C0572" w:rsidRPr="00D34060" w:rsidRDefault="000C0572" w:rsidP="000C0572">
            <w:pPr>
              <w:spacing w:after="0"/>
              <w:jc w:val="center"/>
              <w:rPr>
                <w:rFonts w:ascii="Times New Roman" w:hAnsi="Times New Roman"/>
                <w:sz w:val="14"/>
                <w:szCs w:val="14"/>
              </w:rPr>
            </w:pPr>
            <w:r w:rsidRPr="00D34060">
              <w:rPr>
                <w:rFonts w:ascii="Times New Roman" w:hAnsi="Times New Roman"/>
                <w:sz w:val="14"/>
                <w:szCs w:val="14"/>
              </w:rPr>
              <w:t>98,9</w:t>
            </w:r>
          </w:p>
        </w:tc>
        <w:tc>
          <w:tcPr>
            <w:tcW w:w="199" w:type="pct"/>
            <w:shd w:val="clear" w:color="auto" w:fill="auto"/>
            <w:vAlign w:val="center"/>
          </w:tcPr>
          <w:p w14:paraId="75565B26" w14:textId="10BEE9CC" w:rsidR="000C0572" w:rsidRPr="00D34060" w:rsidRDefault="000C0572" w:rsidP="000C0572">
            <w:pPr>
              <w:spacing w:after="0"/>
              <w:jc w:val="center"/>
              <w:rPr>
                <w:rFonts w:ascii="Times New Roman" w:hAnsi="Times New Roman"/>
                <w:sz w:val="14"/>
                <w:szCs w:val="14"/>
              </w:rPr>
            </w:pPr>
            <w:r w:rsidRPr="00D34060">
              <w:rPr>
                <w:rFonts w:ascii="Times New Roman" w:hAnsi="Times New Roman"/>
                <w:sz w:val="14"/>
                <w:szCs w:val="14"/>
              </w:rPr>
              <w:t>99,5</w:t>
            </w:r>
          </w:p>
        </w:tc>
        <w:tc>
          <w:tcPr>
            <w:tcW w:w="199" w:type="pct"/>
            <w:shd w:val="clear" w:color="auto" w:fill="auto"/>
            <w:vAlign w:val="center"/>
          </w:tcPr>
          <w:p w14:paraId="0CF3C9A1" w14:textId="071BF17B" w:rsidR="000C0572" w:rsidRPr="00D34060" w:rsidRDefault="000C0572" w:rsidP="000C0572">
            <w:pPr>
              <w:spacing w:after="0"/>
              <w:jc w:val="center"/>
              <w:rPr>
                <w:rFonts w:ascii="Times New Roman" w:hAnsi="Times New Roman"/>
                <w:sz w:val="14"/>
                <w:szCs w:val="14"/>
              </w:rPr>
            </w:pPr>
            <w:r w:rsidRPr="00D34060">
              <w:rPr>
                <w:rFonts w:ascii="Times New Roman" w:hAnsi="Times New Roman"/>
                <w:sz w:val="14"/>
                <w:szCs w:val="14"/>
              </w:rPr>
              <w:t>98,5</w:t>
            </w:r>
          </w:p>
        </w:tc>
        <w:tc>
          <w:tcPr>
            <w:tcW w:w="199" w:type="pct"/>
            <w:shd w:val="clear" w:color="000000" w:fill="FFFFFF"/>
            <w:vAlign w:val="center"/>
          </w:tcPr>
          <w:p w14:paraId="7F8ACCAC" w14:textId="560BC244" w:rsidR="000C0572" w:rsidRPr="00D34060" w:rsidRDefault="000C0572" w:rsidP="000C0572">
            <w:pPr>
              <w:spacing w:after="0"/>
              <w:jc w:val="center"/>
              <w:rPr>
                <w:rFonts w:ascii="Times New Roman" w:hAnsi="Times New Roman"/>
                <w:sz w:val="14"/>
                <w:szCs w:val="14"/>
              </w:rPr>
            </w:pPr>
            <w:r w:rsidRPr="00D34060">
              <w:rPr>
                <w:rFonts w:ascii="Times New Roman" w:hAnsi="Times New Roman"/>
                <w:sz w:val="14"/>
                <w:szCs w:val="14"/>
              </w:rPr>
              <w:t>100</w:t>
            </w:r>
          </w:p>
        </w:tc>
        <w:tc>
          <w:tcPr>
            <w:tcW w:w="199" w:type="pct"/>
            <w:vAlign w:val="center"/>
          </w:tcPr>
          <w:p w14:paraId="0ADAE29E" w14:textId="1C288897" w:rsidR="000C0572" w:rsidRPr="00D34060" w:rsidRDefault="000C0572" w:rsidP="000C0572">
            <w:pPr>
              <w:spacing w:after="0"/>
              <w:jc w:val="center"/>
              <w:rPr>
                <w:rFonts w:ascii="Times New Roman" w:hAnsi="Times New Roman"/>
                <w:sz w:val="14"/>
                <w:szCs w:val="14"/>
              </w:rPr>
            </w:pPr>
            <w:r w:rsidRPr="00D34060">
              <w:rPr>
                <w:rFonts w:ascii="Times New Roman" w:hAnsi="Times New Roman"/>
                <w:sz w:val="14"/>
                <w:szCs w:val="14"/>
              </w:rPr>
              <w:t>97,8</w:t>
            </w:r>
          </w:p>
        </w:tc>
        <w:tc>
          <w:tcPr>
            <w:tcW w:w="199" w:type="pct"/>
            <w:vAlign w:val="center"/>
          </w:tcPr>
          <w:p w14:paraId="0A346BE4" w14:textId="5A0CD32F" w:rsidR="000C0572" w:rsidRPr="00D34060" w:rsidRDefault="000C0572" w:rsidP="000C0572">
            <w:pPr>
              <w:spacing w:after="0"/>
              <w:jc w:val="center"/>
              <w:rPr>
                <w:rFonts w:ascii="Times New Roman" w:hAnsi="Times New Roman"/>
                <w:sz w:val="14"/>
                <w:szCs w:val="14"/>
              </w:rPr>
            </w:pPr>
            <w:r w:rsidRPr="00D34060">
              <w:rPr>
                <w:rFonts w:ascii="Times New Roman" w:hAnsi="Times New Roman"/>
                <w:sz w:val="14"/>
                <w:szCs w:val="14"/>
              </w:rPr>
              <w:t>100,7</w:t>
            </w:r>
          </w:p>
        </w:tc>
        <w:tc>
          <w:tcPr>
            <w:tcW w:w="199" w:type="pct"/>
            <w:vAlign w:val="center"/>
          </w:tcPr>
          <w:p w14:paraId="181BCEEA" w14:textId="390E931B" w:rsidR="000C0572" w:rsidRPr="00D34060" w:rsidRDefault="000C0572" w:rsidP="000C0572">
            <w:pPr>
              <w:spacing w:after="0"/>
              <w:jc w:val="center"/>
              <w:rPr>
                <w:rFonts w:ascii="Times New Roman" w:hAnsi="Times New Roman"/>
                <w:sz w:val="14"/>
                <w:szCs w:val="14"/>
              </w:rPr>
            </w:pPr>
            <w:r w:rsidRPr="00D34060">
              <w:rPr>
                <w:rFonts w:ascii="Times New Roman" w:hAnsi="Times New Roman"/>
                <w:sz w:val="14"/>
                <w:szCs w:val="14"/>
              </w:rPr>
              <w:t>97,4</w:t>
            </w:r>
          </w:p>
        </w:tc>
        <w:tc>
          <w:tcPr>
            <w:tcW w:w="199" w:type="pct"/>
            <w:vAlign w:val="center"/>
          </w:tcPr>
          <w:p w14:paraId="7DDDAC9D" w14:textId="7F2E5543" w:rsidR="000C0572" w:rsidRPr="00D34060" w:rsidRDefault="000C0572" w:rsidP="000C0572">
            <w:pPr>
              <w:spacing w:after="0"/>
              <w:jc w:val="center"/>
              <w:rPr>
                <w:rFonts w:ascii="Times New Roman" w:hAnsi="Times New Roman"/>
                <w:sz w:val="14"/>
                <w:szCs w:val="14"/>
              </w:rPr>
            </w:pPr>
            <w:r w:rsidRPr="00D34060">
              <w:rPr>
                <w:rFonts w:ascii="Times New Roman" w:hAnsi="Times New Roman"/>
                <w:sz w:val="14"/>
                <w:szCs w:val="14"/>
              </w:rPr>
              <w:t>101,1</w:t>
            </w:r>
          </w:p>
        </w:tc>
        <w:tc>
          <w:tcPr>
            <w:tcW w:w="199" w:type="pct"/>
            <w:vAlign w:val="center"/>
          </w:tcPr>
          <w:p w14:paraId="3C33F96C" w14:textId="2F89DF1B" w:rsidR="000C0572" w:rsidRPr="00D34060" w:rsidRDefault="000C0572" w:rsidP="000C0572">
            <w:pPr>
              <w:spacing w:after="0"/>
              <w:jc w:val="center"/>
              <w:rPr>
                <w:rFonts w:ascii="Times New Roman" w:hAnsi="Times New Roman"/>
                <w:sz w:val="14"/>
                <w:szCs w:val="14"/>
              </w:rPr>
            </w:pPr>
            <w:r w:rsidRPr="00D34060">
              <w:rPr>
                <w:rFonts w:ascii="Times New Roman" w:hAnsi="Times New Roman"/>
                <w:sz w:val="14"/>
                <w:szCs w:val="14"/>
              </w:rPr>
              <w:t>96,8</w:t>
            </w:r>
          </w:p>
        </w:tc>
        <w:tc>
          <w:tcPr>
            <w:tcW w:w="199" w:type="pct"/>
            <w:vAlign w:val="center"/>
          </w:tcPr>
          <w:p w14:paraId="30F47DC6" w14:textId="5740DAB6" w:rsidR="000C0572" w:rsidRPr="00D34060" w:rsidRDefault="000C0572" w:rsidP="000C0572">
            <w:pPr>
              <w:spacing w:after="0"/>
              <w:jc w:val="center"/>
              <w:rPr>
                <w:rFonts w:ascii="Times New Roman" w:hAnsi="Times New Roman"/>
                <w:sz w:val="14"/>
                <w:szCs w:val="14"/>
              </w:rPr>
            </w:pPr>
            <w:r w:rsidRPr="00D34060">
              <w:rPr>
                <w:rFonts w:ascii="Times New Roman" w:hAnsi="Times New Roman"/>
                <w:sz w:val="14"/>
                <w:szCs w:val="14"/>
              </w:rPr>
              <w:t>101,8</w:t>
            </w:r>
          </w:p>
        </w:tc>
        <w:tc>
          <w:tcPr>
            <w:tcW w:w="199" w:type="pct"/>
            <w:shd w:val="clear" w:color="auto" w:fill="auto"/>
            <w:vAlign w:val="center"/>
          </w:tcPr>
          <w:p w14:paraId="2E89F118" w14:textId="6E135207" w:rsidR="000C0572" w:rsidRPr="00D34060" w:rsidRDefault="000C0572" w:rsidP="000C0572">
            <w:pPr>
              <w:spacing w:after="0"/>
              <w:jc w:val="center"/>
              <w:rPr>
                <w:rFonts w:ascii="Times New Roman" w:hAnsi="Times New Roman"/>
                <w:sz w:val="14"/>
                <w:szCs w:val="14"/>
              </w:rPr>
            </w:pPr>
            <w:r w:rsidRPr="00D34060">
              <w:rPr>
                <w:rFonts w:ascii="Times New Roman" w:hAnsi="Times New Roman"/>
                <w:sz w:val="14"/>
                <w:szCs w:val="14"/>
              </w:rPr>
              <w:t>96,4</w:t>
            </w:r>
          </w:p>
        </w:tc>
        <w:tc>
          <w:tcPr>
            <w:tcW w:w="199" w:type="pct"/>
            <w:shd w:val="clear" w:color="auto" w:fill="auto"/>
            <w:vAlign w:val="center"/>
          </w:tcPr>
          <w:p w14:paraId="7CF2E93A" w14:textId="763ED58B" w:rsidR="000C0572" w:rsidRPr="00D34060" w:rsidRDefault="000C0572" w:rsidP="000C0572">
            <w:pPr>
              <w:spacing w:after="0"/>
              <w:jc w:val="center"/>
              <w:rPr>
                <w:rFonts w:ascii="Times New Roman" w:hAnsi="Times New Roman"/>
                <w:sz w:val="14"/>
                <w:szCs w:val="14"/>
              </w:rPr>
            </w:pPr>
            <w:r w:rsidRPr="00D34060">
              <w:rPr>
                <w:rFonts w:ascii="Times New Roman" w:hAnsi="Times New Roman"/>
                <w:sz w:val="14"/>
                <w:szCs w:val="14"/>
              </w:rPr>
              <w:t>104,9</w:t>
            </w:r>
          </w:p>
        </w:tc>
        <w:tc>
          <w:tcPr>
            <w:tcW w:w="199" w:type="pct"/>
            <w:shd w:val="clear" w:color="auto" w:fill="auto"/>
            <w:vAlign w:val="center"/>
          </w:tcPr>
          <w:p w14:paraId="0DEA492A" w14:textId="63933133" w:rsidR="000C0572" w:rsidRPr="00D34060" w:rsidRDefault="000C0572" w:rsidP="000C0572">
            <w:pPr>
              <w:spacing w:after="0"/>
              <w:jc w:val="center"/>
              <w:rPr>
                <w:rFonts w:ascii="Times New Roman" w:hAnsi="Times New Roman"/>
                <w:sz w:val="14"/>
                <w:szCs w:val="14"/>
              </w:rPr>
            </w:pPr>
            <w:r w:rsidRPr="00D34060">
              <w:rPr>
                <w:rFonts w:ascii="Times New Roman" w:hAnsi="Times New Roman"/>
                <w:sz w:val="14"/>
                <w:szCs w:val="14"/>
              </w:rPr>
              <w:t>97,5</w:t>
            </w:r>
          </w:p>
        </w:tc>
        <w:tc>
          <w:tcPr>
            <w:tcW w:w="202" w:type="pct"/>
            <w:shd w:val="clear" w:color="auto" w:fill="auto"/>
            <w:vAlign w:val="center"/>
          </w:tcPr>
          <w:p w14:paraId="700583BB" w14:textId="20D36D89" w:rsidR="000C0572" w:rsidRPr="00D34060" w:rsidRDefault="000C0572" w:rsidP="000C0572">
            <w:pPr>
              <w:spacing w:after="0"/>
              <w:jc w:val="center"/>
              <w:rPr>
                <w:rFonts w:ascii="Times New Roman" w:hAnsi="Times New Roman"/>
                <w:sz w:val="14"/>
                <w:szCs w:val="14"/>
              </w:rPr>
            </w:pPr>
            <w:r w:rsidRPr="00D34060">
              <w:rPr>
                <w:rFonts w:ascii="Times New Roman" w:hAnsi="Times New Roman"/>
                <w:sz w:val="14"/>
                <w:szCs w:val="14"/>
              </w:rPr>
              <w:t>108,7</w:t>
            </w:r>
          </w:p>
        </w:tc>
        <w:tc>
          <w:tcPr>
            <w:tcW w:w="199" w:type="pct"/>
            <w:vAlign w:val="center"/>
          </w:tcPr>
          <w:p w14:paraId="1E9B94F9" w14:textId="6A1DEBD8" w:rsidR="000C0572" w:rsidRPr="00D34060" w:rsidRDefault="000C0572" w:rsidP="000C0572">
            <w:pPr>
              <w:spacing w:after="0"/>
              <w:jc w:val="center"/>
              <w:rPr>
                <w:rFonts w:ascii="Times New Roman" w:hAnsi="Times New Roman"/>
                <w:sz w:val="14"/>
                <w:szCs w:val="14"/>
              </w:rPr>
            </w:pPr>
            <w:r w:rsidRPr="00D34060">
              <w:rPr>
                <w:rFonts w:ascii="Times New Roman" w:hAnsi="Times New Roman"/>
                <w:sz w:val="14"/>
                <w:szCs w:val="14"/>
              </w:rPr>
              <w:t>97,9</w:t>
            </w:r>
          </w:p>
        </w:tc>
        <w:tc>
          <w:tcPr>
            <w:tcW w:w="199" w:type="pct"/>
            <w:vAlign w:val="center"/>
          </w:tcPr>
          <w:p w14:paraId="51AEC7A2" w14:textId="18EDBDD3" w:rsidR="000C0572" w:rsidRPr="00D34060" w:rsidRDefault="000C0572" w:rsidP="000C0572">
            <w:pPr>
              <w:spacing w:after="0"/>
              <w:jc w:val="center"/>
              <w:rPr>
                <w:rFonts w:ascii="Times New Roman" w:hAnsi="Times New Roman"/>
                <w:sz w:val="14"/>
                <w:szCs w:val="14"/>
              </w:rPr>
            </w:pPr>
            <w:r w:rsidRPr="00D34060">
              <w:rPr>
                <w:rFonts w:ascii="Times New Roman" w:hAnsi="Times New Roman"/>
                <w:sz w:val="14"/>
                <w:szCs w:val="14"/>
              </w:rPr>
              <w:t>111,8</w:t>
            </w:r>
          </w:p>
        </w:tc>
        <w:tc>
          <w:tcPr>
            <w:tcW w:w="199" w:type="pct"/>
            <w:vAlign w:val="center"/>
          </w:tcPr>
          <w:p w14:paraId="392D6E04" w14:textId="739800E5" w:rsidR="000C0572" w:rsidRPr="00D34060" w:rsidRDefault="000C0572" w:rsidP="000C0572">
            <w:pPr>
              <w:spacing w:after="0"/>
              <w:jc w:val="center"/>
              <w:rPr>
                <w:rFonts w:ascii="Times New Roman" w:hAnsi="Times New Roman"/>
                <w:sz w:val="14"/>
                <w:szCs w:val="14"/>
              </w:rPr>
            </w:pPr>
            <w:r w:rsidRPr="00D34060">
              <w:rPr>
                <w:rFonts w:ascii="Times New Roman" w:hAnsi="Times New Roman"/>
                <w:sz w:val="14"/>
                <w:szCs w:val="14"/>
              </w:rPr>
              <w:t>99,1</w:t>
            </w:r>
          </w:p>
        </w:tc>
        <w:tc>
          <w:tcPr>
            <w:tcW w:w="193" w:type="pct"/>
            <w:vAlign w:val="center"/>
          </w:tcPr>
          <w:p w14:paraId="1EE252F7" w14:textId="296748B4" w:rsidR="000C0572" w:rsidRPr="00D34060" w:rsidRDefault="000C0572" w:rsidP="000C0572">
            <w:pPr>
              <w:spacing w:after="0"/>
              <w:jc w:val="center"/>
              <w:rPr>
                <w:rFonts w:ascii="Times New Roman" w:hAnsi="Times New Roman"/>
                <w:sz w:val="14"/>
                <w:szCs w:val="14"/>
              </w:rPr>
            </w:pPr>
            <w:r w:rsidRPr="00D34060">
              <w:rPr>
                <w:rFonts w:ascii="Times New Roman" w:hAnsi="Times New Roman"/>
                <w:sz w:val="14"/>
                <w:szCs w:val="14"/>
              </w:rPr>
              <w:t>113,9</w:t>
            </w:r>
          </w:p>
        </w:tc>
      </w:tr>
      <w:tr w:rsidR="00D34060" w:rsidRPr="00D34060" w14:paraId="7D2EC5BB" w14:textId="77777777" w:rsidTr="00FC76C3">
        <w:trPr>
          <w:trHeight w:val="139"/>
        </w:trPr>
        <w:tc>
          <w:tcPr>
            <w:tcW w:w="332" w:type="pct"/>
            <w:gridSpan w:val="2"/>
            <w:vAlign w:val="center"/>
          </w:tcPr>
          <w:p w14:paraId="65535457" w14:textId="77777777" w:rsidR="000C0572" w:rsidRPr="00D34060" w:rsidRDefault="000C0572" w:rsidP="000C0572">
            <w:pPr>
              <w:spacing w:after="0"/>
              <w:jc w:val="center"/>
              <w:rPr>
                <w:rFonts w:ascii="Times New Roman" w:hAnsi="Times New Roman"/>
                <w:bCs/>
                <w:sz w:val="14"/>
                <w:szCs w:val="14"/>
              </w:rPr>
            </w:pPr>
            <w:r w:rsidRPr="00D34060">
              <w:rPr>
                <w:rFonts w:ascii="Times New Roman" w:hAnsi="Times New Roman"/>
                <w:bCs/>
                <w:sz w:val="14"/>
                <w:szCs w:val="14"/>
              </w:rPr>
              <w:t>Машиностроительный комплекс</w:t>
            </w:r>
          </w:p>
        </w:tc>
        <w:tc>
          <w:tcPr>
            <w:tcW w:w="430" w:type="pct"/>
            <w:vAlign w:val="center"/>
          </w:tcPr>
          <w:p w14:paraId="48D785B7" w14:textId="4EFC223F" w:rsidR="000C0572" w:rsidRPr="00D34060" w:rsidRDefault="000C0572" w:rsidP="000C0572">
            <w:pPr>
              <w:spacing w:after="0"/>
              <w:rPr>
                <w:rFonts w:ascii="Times New Roman" w:hAnsi="Times New Roman"/>
                <w:bCs/>
                <w:sz w:val="14"/>
                <w:szCs w:val="14"/>
              </w:rPr>
            </w:pPr>
            <w:r w:rsidRPr="00D34060">
              <w:rPr>
                <w:rFonts w:ascii="Times New Roman" w:hAnsi="Times New Roman"/>
                <w:bCs/>
                <w:sz w:val="14"/>
                <w:szCs w:val="14"/>
              </w:rPr>
              <w:t>Рост объемов производства прочих транспортных средств и оборудования, в том числе продукции авиапромышленного комплекса (по отношению к 2018 году)</w:t>
            </w:r>
          </w:p>
        </w:tc>
        <w:tc>
          <w:tcPr>
            <w:tcW w:w="239" w:type="pct"/>
            <w:vAlign w:val="center"/>
          </w:tcPr>
          <w:p w14:paraId="0F319DD7" w14:textId="77777777" w:rsidR="000C0572" w:rsidRPr="00D34060" w:rsidRDefault="000C0572" w:rsidP="000C0572">
            <w:pPr>
              <w:spacing w:after="0"/>
              <w:jc w:val="center"/>
              <w:rPr>
                <w:rFonts w:ascii="Times New Roman" w:hAnsi="Times New Roman"/>
                <w:sz w:val="14"/>
                <w:szCs w:val="14"/>
              </w:rPr>
            </w:pPr>
            <w:r w:rsidRPr="00D34060">
              <w:rPr>
                <w:rFonts w:ascii="Times New Roman" w:hAnsi="Times New Roman"/>
                <w:sz w:val="14"/>
                <w:szCs w:val="14"/>
              </w:rPr>
              <w:t>%</w:t>
            </w:r>
          </w:p>
        </w:tc>
        <w:tc>
          <w:tcPr>
            <w:tcW w:w="211" w:type="pct"/>
            <w:vAlign w:val="center"/>
          </w:tcPr>
          <w:p w14:paraId="7D810B35" w14:textId="7A5CF070" w:rsidR="000C0572" w:rsidRPr="00D34060" w:rsidRDefault="000C0572" w:rsidP="000C0572">
            <w:pPr>
              <w:spacing w:after="0" w:line="240" w:lineRule="auto"/>
              <w:jc w:val="center"/>
              <w:rPr>
                <w:rFonts w:ascii="Times New Roman" w:hAnsi="Times New Roman"/>
                <w:sz w:val="14"/>
                <w:szCs w:val="14"/>
              </w:rPr>
            </w:pPr>
            <w:r w:rsidRPr="00D34060">
              <w:rPr>
                <w:rFonts w:ascii="Times New Roman" w:hAnsi="Times New Roman"/>
                <w:sz w:val="14"/>
                <w:szCs w:val="14"/>
              </w:rPr>
              <w:t>100</w:t>
            </w:r>
          </w:p>
        </w:tc>
        <w:tc>
          <w:tcPr>
            <w:tcW w:w="208" w:type="pct"/>
            <w:vAlign w:val="center"/>
          </w:tcPr>
          <w:p w14:paraId="5A97E2BE" w14:textId="5A80EABA" w:rsidR="000C0572" w:rsidRPr="00D34060" w:rsidRDefault="000C0572" w:rsidP="000C0572">
            <w:pPr>
              <w:spacing w:after="0" w:line="240" w:lineRule="auto"/>
              <w:jc w:val="center"/>
              <w:rPr>
                <w:rFonts w:ascii="Times New Roman" w:hAnsi="Times New Roman"/>
                <w:sz w:val="14"/>
                <w:szCs w:val="14"/>
              </w:rPr>
            </w:pPr>
            <w:r w:rsidRPr="00D34060">
              <w:rPr>
                <w:rFonts w:ascii="Times New Roman" w:hAnsi="Times New Roman"/>
                <w:sz w:val="14"/>
                <w:szCs w:val="14"/>
              </w:rPr>
              <w:t>90,1</w:t>
            </w:r>
          </w:p>
        </w:tc>
        <w:tc>
          <w:tcPr>
            <w:tcW w:w="199" w:type="pct"/>
            <w:shd w:val="clear" w:color="auto" w:fill="auto"/>
            <w:vAlign w:val="center"/>
          </w:tcPr>
          <w:p w14:paraId="0FE281D8" w14:textId="1EB9CD18" w:rsidR="000C0572" w:rsidRPr="00D34060" w:rsidRDefault="000C0572" w:rsidP="000C0572">
            <w:pPr>
              <w:spacing w:after="0" w:line="240" w:lineRule="auto"/>
              <w:jc w:val="center"/>
              <w:rPr>
                <w:rFonts w:ascii="Times New Roman" w:hAnsi="Times New Roman"/>
                <w:sz w:val="14"/>
                <w:szCs w:val="14"/>
              </w:rPr>
            </w:pPr>
            <w:r w:rsidRPr="00D34060">
              <w:rPr>
                <w:rFonts w:ascii="Times New Roman" w:hAnsi="Times New Roman"/>
                <w:sz w:val="14"/>
                <w:szCs w:val="14"/>
              </w:rPr>
              <w:t>98,3</w:t>
            </w:r>
          </w:p>
        </w:tc>
        <w:tc>
          <w:tcPr>
            <w:tcW w:w="199" w:type="pct"/>
            <w:shd w:val="clear" w:color="auto" w:fill="auto"/>
            <w:vAlign w:val="center"/>
          </w:tcPr>
          <w:p w14:paraId="7F9C07BE" w14:textId="58FDDE4B" w:rsidR="000C0572" w:rsidRPr="00D34060" w:rsidRDefault="000C0572" w:rsidP="000C0572">
            <w:pPr>
              <w:spacing w:after="0" w:line="240" w:lineRule="auto"/>
              <w:jc w:val="center"/>
              <w:rPr>
                <w:rFonts w:ascii="Times New Roman" w:hAnsi="Times New Roman"/>
                <w:sz w:val="14"/>
                <w:szCs w:val="14"/>
              </w:rPr>
            </w:pPr>
            <w:r w:rsidRPr="00D34060">
              <w:rPr>
                <w:rFonts w:ascii="Times New Roman" w:hAnsi="Times New Roman"/>
                <w:sz w:val="14"/>
                <w:szCs w:val="14"/>
              </w:rPr>
              <w:t>98,8</w:t>
            </w:r>
          </w:p>
        </w:tc>
        <w:tc>
          <w:tcPr>
            <w:tcW w:w="199" w:type="pct"/>
            <w:shd w:val="clear" w:color="auto" w:fill="auto"/>
            <w:vAlign w:val="center"/>
          </w:tcPr>
          <w:p w14:paraId="1FE200C8" w14:textId="1E45D584" w:rsidR="000C0572" w:rsidRPr="00D34060" w:rsidRDefault="000C0572" w:rsidP="000C0572">
            <w:pPr>
              <w:spacing w:after="0" w:line="240" w:lineRule="auto"/>
              <w:jc w:val="center"/>
              <w:rPr>
                <w:rFonts w:ascii="Times New Roman" w:hAnsi="Times New Roman"/>
                <w:sz w:val="14"/>
                <w:szCs w:val="14"/>
              </w:rPr>
            </w:pPr>
            <w:r w:rsidRPr="00D34060">
              <w:rPr>
                <w:rFonts w:ascii="Times New Roman" w:hAnsi="Times New Roman"/>
                <w:sz w:val="14"/>
                <w:szCs w:val="14"/>
              </w:rPr>
              <w:t>108,1</w:t>
            </w:r>
          </w:p>
        </w:tc>
        <w:tc>
          <w:tcPr>
            <w:tcW w:w="199" w:type="pct"/>
            <w:shd w:val="clear" w:color="000000" w:fill="FFFFFF"/>
            <w:vAlign w:val="center"/>
          </w:tcPr>
          <w:p w14:paraId="3C44BCC4" w14:textId="781CDC80" w:rsidR="000C0572" w:rsidRPr="00D34060" w:rsidRDefault="000C0572" w:rsidP="000C0572">
            <w:pPr>
              <w:spacing w:after="0" w:line="240" w:lineRule="auto"/>
              <w:jc w:val="center"/>
              <w:rPr>
                <w:rFonts w:ascii="Times New Roman" w:hAnsi="Times New Roman"/>
                <w:sz w:val="14"/>
                <w:szCs w:val="14"/>
              </w:rPr>
            </w:pPr>
            <w:r w:rsidRPr="00D34060">
              <w:rPr>
                <w:rFonts w:ascii="Times New Roman" w:hAnsi="Times New Roman"/>
                <w:sz w:val="14"/>
                <w:szCs w:val="14"/>
              </w:rPr>
              <w:t>175,9</w:t>
            </w:r>
          </w:p>
        </w:tc>
        <w:tc>
          <w:tcPr>
            <w:tcW w:w="199" w:type="pct"/>
            <w:vAlign w:val="center"/>
          </w:tcPr>
          <w:p w14:paraId="340A8950" w14:textId="06441982" w:rsidR="000C0572" w:rsidRPr="00D34060" w:rsidRDefault="000C0572" w:rsidP="000C0572">
            <w:pPr>
              <w:spacing w:after="0" w:line="240" w:lineRule="auto"/>
              <w:jc w:val="center"/>
              <w:rPr>
                <w:rFonts w:ascii="Times New Roman" w:hAnsi="Times New Roman"/>
                <w:sz w:val="14"/>
                <w:szCs w:val="14"/>
              </w:rPr>
            </w:pPr>
            <w:r w:rsidRPr="00D34060">
              <w:rPr>
                <w:rFonts w:ascii="Times New Roman" w:hAnsi="Times New Roman"/>
                <w:sz w:val="14"/>
                <w:szCs w:val="14"/>
              </w:rPr>
              <w:t>107,8</w:t>
            </w:r>
          </w:p>
        </w:tc>
        <w:tc>
          <w:tcPr>
            <w:tcW w:w="199" w:type="pct"/>
            <w:vAlign w:val="center"/>
          </w:tcPr>
          <w:p w14:paraId="1342A14D" w14:textId="7D933F34" w:rsidR="000C0572" w:rsidRPr="00D34060" w:rsidRDefault="000C0572" w:rsidP="000C0572">
            <w:pPr>
              <w:spacing w:after="0" w:line="240" w:lineRule="auto"/>
              <w:jc w:val="center"/>
              <w:rPr>
                <w:rFonts w:ascii="Times New Roman" w:hAnsi="Times New Roman"/>
                <w:sz w:val="14"/>
                <w:szCs w:val="14"/>
              </w:rPr>
            </w:pPr>
            <w:r w:rsidRPr="00D34060">
              <w:rPr>
                <w:rFonts w:ascii="Times New Roman" w:hAnsi="Times New Roman"/>
                <w:sz w:val="14"/>
                <w:szCs w:val="14"/>
              </w:rPr>
              <w:t>175,6</w:t>
            </w:r>
          </w:p>
        </w:tc>
        <w:tc>
          <w:tcPr>
            <w:tcW w:w="199" w:type="pct"/>
            <w:vAlign w:val="center"/>
          </w:tcPr>
          <w:p w14:paraId="7E32B546" w14:textId="14ECA9D3" w:rsidR="000C0572" w:rsidRPr="00D34060" w:rsidRDefault="000C0572" w:rsidP="000C0572">
            <w:pPr>
              <w:spacing w:after="0" w:line="240" w:lineRule="auto"/>
              <w:jc w:val="center"/>
              <w:rPr>
                <w:rFonts w:ascii="Times New Roman" w:hAnsi="Times New Roman"/>
                <w:sz w:val="14"/>
                <w:szCs w:val="14"/>
              </w:rPr>
            </w:pPr>
            <w:r w:rsidRPr="00D34060">
              <w:rPr>
                <w:rFonts w:ascii="Times New Roman" w:hAnsi="Times New Roman"/>
                <w:sz w:val="14"/>
                <w:szCs w:val="14"/>
              </w:rPr>
              <w:t>107,5</w:t>
            </w:r>
          </w:p>
        </w:tc>
        <w:tc>
          <w:tcPr>
            <w:tcW w:w="199" w:type="pct"/>
            <w:vAlign w:val="center"/>
          </w:tcPr>
          <w:p w14:paraId="7A61485F" w14:textId="563BC7E9" w:rsidR="000C0572" w:rsidRPr="00D34060" w:rsidRDefault="000C0572" w:rsidP="000C0572">
            <w:pPr>
              <w:spacing w:after="0" w:line="240" w:lineRule="auto"/>
              <w:jc w:val="center"/>
              <w:rPr>
                <w:rFonts w:ascii="Times New Roman" w:hAnsi="Times New Roman"/>
                <w:sz w:val="14"/>
                <w:szCs w:val="14"/>
              </w:rPr>
            </w:pPr>
            <w:r w:rsidRPr="00D34060">
              <w:rPr>
                <w:rFonts w:ascii="Times New Roman" w:hAnsi="Times New Roman"/>
                <w:sz w:val="14"/>
                <w:szCs w:val="14"/>
              </w:rPr>
              <w:t>175,6</w:t>
            </w:r>
          </w:p>
        </w:tc>
        <w:tc>
          <w:tcPr>
            <w:tcW w:w="199" w:type="pct"/>
            <w:vAlign w:val="center"/>
          </w:tcPr>
          <w:p w14:paraId="01224DCA" w14:textId="4E7121B1" w:rsidR="000C0572" w:rsidRPr="00D34060" w:rsidRDefault="000C0572" w:rsidP="000C0572">
            <w:pPr>
              <w:spacing w:after="0" w:line="240" w:lineRule="auto"/>
              <w:jc w:val="center"/>
              <w:rPr>
                <w:rFonts w:ascii="Times New Roman" w:hAnsi="Times New Roman"/>
                <w:sz w:val="14"/>
                <w:szCs w:val="14"/>
              </w:rPr>
            </w:pPr>
            <w:r w:rsidRPr="00D34060">
              <w:rPr>
                <w:rFonts w:ascii="Times New Roman" w:hAnsi="Times New Roman"/>
                <w:sz w:val="14"/>
                <w:szCs w:val="14"/>
              </w:rPr>
              <w:t>106,8</w:t>
            </w:r>
          </w:p>
        </w:tc>
        <w:tc>
          <w:tcPr>
            <w:tcW w:w="199" w:type="pct"/>
            <w:vAlign w:val="center"/>
          </w:tcPr>
          <w:p w14:paraId="1C0EF9CE" w14:textId="65265A4A" w:rsidR="000C0572" w:rsidRPr="00D34060" w:rsidRDefault="000C0572" w:rsidP="000C0572">
            <w:pPr>
              <w:spacing w:after="0" w:line="240" w:lineRule="auto"/>
              <w:jc w:val="center"/>
              <w:rPr>
                <w:rFonts w:ascii="Times New Roman" w:hAnsi="Times New Roman"/>
                <w:sz w:val="14"/>
                <w:szCs w:val="14"/>
              </w:rPr>
            </w:pPr>
            <w:r w:rsidRPr="00D34060">
              <w:rPr>
                <w:rFonts w:ascii="Times New Roman" w:hAnsi="Times New Roman"/>
                <w:sz w:val="14"/>
                <w:szCs w:val="14"/>
              </w:rPr>
              <w:t>175,8</w:t>
            </w:r>
          </w:p>
        </w:tc>
        <w:tc>
          <w:tcPr>
            <w:tcW w:w="199" w:type="pct"/>
            <w:shd w:val="clear" w:color="auto" w:fill="auto"/>
            <w:vAlign w:val="center"/>
          </w:tcPr>
          <w:p w14:paraId="059208E4" w14:textId="0B62C4AB" w:rsidR="000C0572" w:rsidRPr="00D34060" w:rsidRDefault="000C0572" w:rsidP="000C0572">
            <w:pPr>
              <w:spacing w:after="0" w:line="240" w:lineRule="auto"/>
              <w:jc w:val="center"/>
              <w:rPr>
                <w:rFonts w:ascii="Times New Roman" w:hAnsi="Times New Roman"/>
                <w:sz w:val="14"/>
                <w:szCs w:val="14"/>
              </w:rPr>
            </w:pPr>
            <w:r w:rsidRPr="00D34060">
              <w:rPr>
                <w:rFonts w:ascii="Times New Roman" w:hAnsi="Times New Roman"/>
                <w:sz w:val="14"/>
                <w:szCs w:val="14"/>
              </w:rPr>
              <w:t>106,8</w:t>
            </w:r>
          </w:p>
        </w:tc>
        <w:tc>
          <w:tcPr>
            <w:tcW w:w="199" w:type="pct"/>
            <w:shd w:val="clear" w:color="auto" w:fill="auto"/>
            <w:vAlign w:val="center"/>
          </w:tcPr>
          <w:p w14:paraId="4E6BC285" w14:textId="671F8A4B" w:rsidR="000C0572" w:rsidRPr="00D34060" w:rsidRDefault="000C0572" w:rsidP="000C0572">
            <w:pPr>
              <w:spacing w:after="0" w:line="240" w:lineRule="auto"/>
              <w:jc w:val="center"/>
              <w:rPr>
                <w:rFonts w:ascii="Times New Roman" w:hAnsi="Times New Roman"/>
                <w:sz w:val="14"/>
                <w:szCs w:val="14"/>
              </w:rPr>
            </w:pPr>
            <w:r w:rsidRPr="00D34060">
              <w:rPr>
                <w:rFonts w:ascii="Times New Roman" w:hAnsi="Times New Roman"/>
                <w:sz w:val="14"/>
                <w:szCs w:val="14"/>
              </w:rPr>
              <w:t>183,1</w:t>
            </w:r>
          </w:p>
        </w:tc>
        <w:tc>
          <w:tcPr>
            <w:tcW w:w="199" w:type="pct"/>
            <w:shd w:val="clear" w:color="auto" w:fill="auto"/>
            <w:vAlign w:val="center"/>
          </w:tcPr>
          <w:p w14:paraId="1712468B" w14:textId="40094599" w:rsidR="000C0572" w:rsidRPr="00D34060" w:rsidRDefault="000C0572" w:rsidP="000C0572">
            <w:pPr>
              <w:spacing w:after="0" w:line="240" w:lineRule="auto"/>
              <w:jc w:val="center"/>
              <w:rPr>
                <w:rFonts w:ascii="Times New Roman" w:hAnsi="Times New Roman"/>
                <w:sz w:val="14"/>
                <w:szCs w:val="14"/>
              </w:rPr>
            </w:pPr>
            <w:r w:rsidRPr="00D34060">
              <w:rPr>
                <w:rFonts w:ascii="Times New Roman" w:hAnsi="Times New Roman"/>
                <w:sz w:val="14"/>
                <w:szCs w:val="14"/>
              </w:rPr>
              <w:t>107,7</w:t>
            </w:r>
          </w:p>
        </w:tc>
        <w:tc>
          <w:tcPr>
            <w:tcW w:w="202" w:type="pct"/>
            <w:shd w:val="clear" w:color="auto" w:fill="auto"/>
            <w:vAlign w:val="center"/>
          </w:tcPr>
          <w:p w14:paraId="3328F29A" w14:textId="3EBFDD11" w:rsidR="000C0572" w:rsidRPr="00D34060" w:rsidRDefault="000C0572" w:rsidP="000C0572">
            <w:pPr>
              <w:spacing w:after="0" w:line="240" w:lineRule="auto"/>
              <w:jc w:val="center"/>
              <w:rPr>
                <w:rFonts w:ascii="Times New Roman" w:hAnsi="Times New Roman"/>
                <w:sz w:val="14"/>
                <w:szCs w:val="14"/>
              </w:rPr>
            </w:pPr>
            <w:r w:rsidRPr="00D34060">
              <w:rPr>
                <w:rFonts w:ascii="Times New Roman" w:hAnsi="Times New Roman"/>
                <w:sz w:val="14"/>
                <w:szCs w:val="14"/>
              </w:rPr>
              <w:t>195,6</w:t>
            </w:r>
          </w:p>
        </w:tc>
        <w:tc>
          <w:tcPr>
            <w:tcW w:w="199" w:type="pct"/>
            <w:vAlign w:val="center"/>
          </w:tcPr>
          <w:p w14:paraId="44EFC8F3" w14:textId="6190B0E3" w:rsidR="000C0572" w:rsidRPr="00D34060" w:rsidRDefault="000C0572" w:rsidP="000C0572">
            <w:pPr>
              <w:spacing w:after="0" w:line="240" w:lineRule="auto"/>
              <w:jc w:val="center"/>
              <w:rPr>
                <w:rFonts w:ascii="Times New Roman" w:hAnsi="Times New Roman"/>
                <w:sz w:val="14"/>
                <w:szCs w:val="14"/>
              </w:rPr>
            </w:pPr>
            <w:r w:rsidRPr="00D34060">
              <w:rPr>
                <w:rFonts w:ascii="Times New Roman" w:hAnsi="Times New Roman"/>
                <w:sz w:val="14"/>
                <w:szCs w:val="14"/>
              </w:rPr>
              <w:t>113,5</w:t>
            </w:r>
          </w:p>
        </w:tc>
        <w:tc>
          <w:tcPr>
            <w:tcW w:w="199" w:type="pct"/>
            <w:vAlign w:val="center"/>
          </w:tcPr>
          <w:p w14:paraId="3DFCE54C" w14:textId="06DEDAE5" w:rsidR="000C0572" w:rsidRPr="00D34060" w:rsidRDefault="000C0572" w:rsidP="000C0572">
            <w:pPr>
              <w:spacing w:after="0" w:line="240" w:lineRule="auto"/>
              <w:jc w:val="center"/>
              <w:rPr>
                <w:rFonts w:ascii="Times New Roman" w:hAnsi="Times New Roman"/>
                <w:sz w:val="14"/>
                <w:szCs w:val="14"/>
              </w:rPr>
            </w:pPr>
            <w:r w:rsidRPr="00D34060">
              <w:rPr>
                <w:rFonts w:ascii="Times New Roman" w:hAnsi="Times New Roman"/>
                <w:sz w:val="14"/>
                <w:szCs w:val="14"/>
              </w:rPr>
              <w:t>214,6</w:t>
            </w:r>
          </w:p>
        </w:tc>
        <w:tc>
          <w:tcPr>
            <w:tcW w:w="199" w:type="pct"/>
            <w:vAlign w:val="center"/>
          </w:tcPr>
          <w:p w14:paraId="29F57857" w14:textId="2E804248" w:rsidR="000C0572" w:rsidRPr="00D34060" w:rsidRDefault="000C0572" w:rsidP="000C0572">
            <w:pPr>
              <w:spacing w:after="0" w:line="240" w:lineRule="auto"/>
              <w:jc w:val="center"/>
              <w:rPr>
                <w:rFonts w:ascii="Times New Roman" w:hAnsi="Times New Roman"/>
                <w:sz w:val="14"/>
                <w:szCs w:val="14"/>
              </w:rPr>
            </w:pPr>
            <w:r w:rsidRPr="00D34060">
              <w:rPr>
                <w:rFonts w:ascii="Times New Roman" w:hAnsi="Times New Roman"/>
                <w:sz w:val="14"/>
                <w:szCs w:val="14"/>
              </w:rPr>
              <w:t>121,5</w:t>
            </w:r>
          </w:p>
        </w:tc>
        <w:tc>
          <w:tcPr>
            <w:tcW w:w="193" w:type="pct"/>
            <w:vAlign w:val="center"/>
          </w:tcPr>
          <w:p w14:paraId="49167261" w14:textId="097B9BC0" w:rsidR="000C0572" w:rsidRPr="00D34060" w:rsidRDefault="000C0572" w:rsidP="000C0572">
            <w:pPr>
              <w:spacing w:after="0" w:line="240" w:lineRule="auto"/>
              <w:jc w:val="center"/>
              <w:rPr>
                <w:rFonts w:ascii="Times New Roman" w:hAnsi="Times New Roman"/>
                <w:sz w:val="14"/>
                <w:szCs w:val="14"/>
              </w:rPr>
            </w:pPr>
            <w:r w:rsidRPr="00D34060">
              <w:rPr>
                <w:rFonts w:ascii="Times New Roman" w:hAnsi="Times New Roman"/>
                <w:sz w:val="14"/>
                <w:szCs w:val="14"/>
              </w:rPr>
              <w:t>235,8</w:t>
            </w:r>
          </w:p>
        </w:tc>
      </w:tr>
      <w:tr w:rsidR="00D34060" w:rsidRPr="00D34060" w14:paraId="7AFDDCD9" w14:textId="77777777" w:rsidTr="00FC76C3">
        <w:trPr>
          <w:trHeight w:val="355"/>
        </w:trPr>
        <w:tc>
          <w:tcPr>
            <w:tcW w:w="332" w:type="pct"/>
            <w:gridSpan w:val="2"/>
            <w:vMerge w:val="restart"/>
            <w:shd w:val="clear" w:color="000000" w:fill="FFFFFF"/>
            <w:vAlign w:val="center"/>
            <w:hideMark/>
          </w:tcPr>
          <w:p w14:paraId="0664969E" w14:textId="77777777" w:rsidR="000C0572" w:rsidRPr="00D34060" w:rsidRDefault="000C0572" w:rsidP="000C0572">
            <w:pPr>
              <w:spacing w:after="0"/>
              <w:jc w:val="center"/>
              <w:rPr>
                <w:rFonts w:ascii="Times New Roman" w:hAnsi="Times New Roman"/>
                <w:bCs/>
                <w:sz w:val="14"/>
                <w:szCs w:val="14"/>
              </w:rPr>
            </w:pPr>
            <w:r w:rsidRPr="00D34060">
              <w:rPr>
                <w:rFonts w:ascii="Times New Roman" w:hAnsi="Times New Roman"/>
                <w:bCs/>
                <w:sz w:val="14"/>
                <w:szCs w:val="14"/>
              </w:rPr>
              <w:lastRenderedPageBreak/>
              <w:t>Лесопромышленный комплекс</w:t>
            </w:r>
          </w:p>
        </w:tc>
        <w:tc>
          <w:tcPr>
            <w:tcW w:w="430" w:type="pct"/>
            <w:shd w:val="clear" w:color="auto" w:fill="auto"/>
            <w:vAlign w:val="center"/>
          </w:tcPr>
          <w:p w14:paraId="5BF2CC4A" w14:textId="77777777" w:rsidR="000C0572" w:rsidRPr="00D34060" w:rsidRDefault="000C0572" w:rsidP="000C0572">
            <w:pPr>
              <w:spacing w:after="0"/>
              <w:rPr>
                <w:rFonts w:ascii="Times New Roman" w:hAnsi="Times New Roman"/>
                <w:bCs/>
                <w:sz w:val="14"/>
                <w:szCs w:val="14"/>
              </w:rPr>
            </w:pPr>
            <w:r w:rsidRPr="00D34060">
              <w:rPr>
                <w:rFonts w:ascii="Times New Roman" w:hAnsi="Times New Roman"/>
                <w:bCs/>
                <w:sz w:val="14"/>
                <w:szCs w:val="14"/>
              </w:rPr>
              <w:t>Объем заготовки древесины</w:t>
            </w:r>
          </w:p>
        </w:tc>
        <w:tc>
          <w:tcPr>
            <w:tcW w:w="239" w:type="pct"/>
            <w:shd w:val="clear" w:color="auto" w:fill="auto"/>
            <w:vAlign w:val="center"/>
          </w:tcPr>
          <w:p w14:paraId="0C942920" w14:textId="77777777" w:rsidR="000C0572" w:rsidRPr="00D34060" w:rsidRDefault="000C0572" w:rsidP="000C0572">
            <w:pPr>
              <w:spacing w:after="0"/>
              <w:jc w:val="center"/>
              <w:rPr>
                <w:rFonts w:ascii="Times New Roman" w:hAnsi="Times New Roman"/>
                <w:sz w:val="14"/>
                <w:szCs w:val="14"/>
              </w:rPr>
            </w:pPr>
            <w:r w:rsidRPr="00D34060">
              <w:rPr>
                <w:rFonts w:ascii="Times New Roman" w:hAnsi="Times New Roman"/>
                <w:sz w:val="14"/>
                <w:szCs w:val="14"/>
              </w:rPr>
              <w:t>млн куб. м</w:t>
            </w:r>
          </w:p>
        </w:tc>
        <w:tc>
          <w:tcPr>
            <w:tcW w:w="211" w:type="pct"/>
            <w:vAlign w:val="center"/>
          </w:tcPr>
          <w:p w14:paraId="2AFA55DE" w14:textId="493DFE2A" w:rsidR="000C0572" w:rsidRPr="00D34060" w:rsidRDefault="00A0128A" w:rsidP="000C0572">
            <w:pPr>
              <w:spacing w:after="0"/>
              <w:jc w:val="center"/>
              <w:rPr>
                <w:rFonts w:ascii="Times New Roman" w:hAnsi="Times New Roman"/>
                <w:sz w:val="14"/>
                <w:szCs w:val="14"/>
              </w:rPr>
            </w:pPr>
            <w:r w:rsidRPr="00D34060">
              <w:rPr>
                <w:rFonts w:ascii="Times New Roman" w:hAnsi="Times New Roman"/>
                <w:sz w:val="14"/>
                <w:szCs w:val="14"/>
              </w:rPr>
              <w:t>35,7</w:t>
            </w:r>
          </w:p>
        </w:tc>
        <w:tc>
          <w:tcPr>
            <w:tcW w:w="208" w:type="pct"/>
            <w:shd w:val="clear" w:color="auto" w:fill="auto"/>
            <w:vAlign w:val="center"/>
          </w:tcPr>
          <w:p w14:paraId="60BCE3B0" w14:textId="1CC353CF" w:rsidR="000C0572" w:rsidRPr="00D34060" w:rsidRDefault="00A0128A" w:rsidP="000C0572">
            <w:pPr>
              <w:spacing w:after="0"/>
              <w:jc w:val="center"/>
              <w:rPr>
                <w:rFonts w:ascii="Times New Roman" w:hAnsi="Times New Roman"/>
                <w:sz w:val="14"/>
                <w:szCs w:val="14"/>
              </w:rPr>
            </w:pPr>
            <w:r w:rsidRPr="00D34060">
              <w:rPr>
                <w:rFonts w:ascii="Times New Roman" w:hAnsi="Times New Roman"/>
                <w:sz w:val="14"/>
                <w:szCs w:val="14"/>
              </w:rPr>
              <w:t>31,7</w:t>
            </w:r>
          </w:p>
        </w:tc>
        <w:tc>
          <w:tcPr>
            <w:tcW w:w="199" w:type="pct"/>
            <w:shd w:val="clear" w:color="auto" w:fill="auto"/>
            <w:vAlign w:val="center"/>
          </w:tcPr>
          <w:p w14:paraId="4977C010" w14:textId="4628D2EA" w:rsidR="000C0572" w:rsidRPr="00D34060" w:rsidRDefault="00A0128A" w:rsidP="000C0572">
            <w:pPr>
              <w:spacing w:after="0"/>
              <w:jc w:val="center"/>
              <w:rPr>
                <w:rFonts w:ascii="Times New Roman" w:hAnsi="Times New Roman"/>
                <w:sz w:val="14"/>
                <w:szCs w:val="14"/>
              </w:rPr>
            </w:pPr>
            <w:r w:rsidRPr="00D34060">
              <w:rPr>
                <w:rFonts w:ascii="Times New Roman" w:hAnsi="Times New Roman"/>
                <w:sz w:val="14"/>
                <w:szCs w:val="14"/>
              </w:rPr>
              <w:t>33</w:t>
            </w:r>
          </w:p>
        </w:tc>
        <w:tc>
          <w:tcPr>
            <w:tcW w:w="199" w:type="pct"/>
            <w:shd w:val="clear" w:color="auto" w:fill="auto"/>
            <w:vAlign w:val="center"/>
          </w:tcPr>
          <w:p w14:paraId="120FF996" w14:textId="69AD7A0D" w:rsidR="000C0572" w:rsidRPr="00D34060" w:rsidRDefault="00A0128A" w:rsidP="000C0572">
            <w:pPr>
              <w:spacing w:after="0"/>
              <w:jc w:val="center"/>
              <w:rPr>
                <w:rFonts w:ascii="Times New Roman" w:hAnsi="Times New Roman"/>
                <w:sz w:val="14"/>
                <w:szCs w:val="14"/>
              </w:rPr>
            </w:pPr>
            <w:r w:rsidRPr="00D34060">
              <w:rPr>
                <w:rFonts w:ascii="Times New Roman" w:hAnsi="Times New Roman"/>
                <w:sz w:val="14"/>
                <w:szCs w:val="14"/>
              </w:rPr>
              <w:t>35,5</w:t>
            </w:r>
          </w:p>
        </w:tc>
        <w:tc>
          <w:tcPr>
            <w:tcW w:w="199" w:type="pct"/>
            <w:shd w:val="clear" w:color="000000" w:fill="FFFFFF"/>
            <w:vAlign w:val="center"/>
          </w:tcPr>
          <w:p w14:paraId="09E6A5D2" w14:textId="35886B12" w:rsidR="000C0572" w:rsidRPr="00D34060" w:rsidRDefault="00A0128A" w:rsidP="000C0572">
            <w:pPr>
              <w:spacing w:after="0"/>
              <w:jc w:val="center"/>
              <w:rPr>
                <w:rFonts w:ascii="Times New Roman" w:hAnsi="Times New Roman"/>
                <w:sz w:val="14"/>
                <w:szCs w:val="14"/>
              </w:rPr>
            </w:pPr>
            <w:r w:rsidRPr="00D34060">
              <w:rPr>
                <w:rFonts w:ascii="Times New Roman" w:hAnsi="Times New Roman"/>
                <w:sz w:val="14"/>
                <w:szCs w:val="14"/>
              </w:rPr>
              <w:t>33</w:t>
            </w:r>
          </w:p>
        </w:tc>
        <w:tc>
          <w:tcPr>
            <w:tcW w:w="199" w:type="pct"/>
            <w:shd w:val="clear" w:color="000000" w:fill="FFFFFF"/>
            <w:vAlign w:val="center"/>
          </w:tcPr>
          <w:p w14:paraId="707410D9" w14:textId="51F201ED" w:rsidR="000C0572" w:rsidRPr="00D34060" w:rsidRDefault="00A0128A" w:rsidP="000C0572">
            <w:pPr>
              <w:spacing w:after="0"/>
              <w:jc w:val="center"/>
              <w:rPr>
                <w:rFonts w:ascii="Times New Roman" w:hAnsi="Times New Roman"/>
                <w:sz w:val="14"/>
                <w:szCs w:val="14"/>
              </w:rPr>
            </w:pPr>
            <w:r w:rsidRPr="00D34060">
              <w:rPr>
                <w:rFonts w:ascii="Times New Roman" w:hAnsi="Times New Roman"/>
                <w:sz w:val="14"/>
                <w:szCs w:val="14"/>
              </w:rPr>
              <w:t>36</w:t>
            </w:r>
          </w:p>
        </w:tc>
        <w:tc>
          <w:tcPr>
            <w:tcW w:w="199" w:type="pct"/>
            <w:shd w:val="clear" w:color="auto" w:fill="auto"/>
            <w:vAlign w:val="center"/>
          </w:tcPr>
          <w:p w14:paraId="2FB75170" w14:textId="004465AF" w:rsidR="000C0572" w:rsidRPr="00D34060" w:rsidRDefault="00A0128A" w:rsidP="000C0572">
            <w:pPr>
              <w:spacing w:after="0"/>
              <w:jc w:val="center"/>
              <w:rPr>
                <w:rFonts w:ascii="Times New Roman" w:hAnsi="Times New Roman"/>
                <w:sz w:val="14"/>
                <w:szCs w:val="14"/>
              </w:rPr>
            </w:pPr>
            <w:r w:rsidRPr="00D34060">
              <w:rPr>
                <w:rFonts w:ascii="Times New Roman" w:hAnsi="Times New Roman"/>
                <w:sz w:val="14"/>
                <w:szCs w:val="14"/>
              </w:rPr>
              <w:t>34,5</w:t>
            </w:r>
          </w:p>
        </w:tc>
        <w:tc>
          <w:tcPr>
            <w:tcW w:w="199" w:type="pct"/>
            <w:shd w:val="clear" w:color="auto" w:fill="auto"/>
            <w:vAlign w:val="center"/>
          </w:tcPr>
          <w:p w14:paraId="26BC123A" w14:textId="5E0C941A" w:rsidR="000C0572" w:rsidRPr="00D34060" w:rsidRDefault="00A0128A" w:rsidP="000C0572">
            <w:pPr>
              <w:spacing w:after="0"/>
              <w:jc w:val="center"/>
              <w:rPr>
                <w:rFonts w:ascii="Times New Roman" w:hAnsi="Times New Roman"/>
                <w:sz w:val="14"/>
                <w:szCs w:val="14"/>
              </w:rPr>
            </w:pPr>
            <w:r w:rsidRPr="00D34060">
              <w:rPr>
                <w:rFonts w:ascii="Times New Roman" w:hAnsi="Times New Roman"/>
                <w:sz w:val="14"/>
                <w:szCs w:val="14"/>
              </w:rPr>
              <w:t>36,5</w:t>
            </w:r>
          </w:p>
        </w:tc>
        <w:tc>
          <w:tcPr>
            <w:tcW w:w="199" w:type="pct"/>
            <w:shd w:val="clear" w:color="auto" w:fill="auto"/>
            <w:vAlign w:val="center"/>
          </w:tcPr>
          <w:p w14:paraId="1813FB10" w14:textId="239A8828" w:rsidR="000C0572" w:rsidRPr="00D34060" w:rsidRDefault="00A0128A" w:rsidP="000C0572">
            <w:pPr>
              <w:spacing w:after="0"/>
              <w:jc w:val="center"/>
              <w:rPr>
                <w:rFonts w:ascii="Times New Roman" w:hAnsi="Times New Roman"/>
                <w:sz w:val="14"/>
                <w:szCs w:val="14"/>
              </w:rPr>
            </w:pPr>
            <w:r w:rsidRPr="00D34060">
              <w:rPr>
                <w:rFonts w:ascii="Times New Roman" w:hAnsi="Times New Roman"/>
                <w:sz w:val="14"/>
                <w:szCs w:val="14"/>
              </w:rPr>
              <w:t>34,5</w:t>
            </w:r>
          </w:p>
        </w:tc>
        <w:tc>
          <w:tcPr>
            <w:tcW w:w="199" w:type="pct"/>
            <w:shd w:val="clear" w:color="auto" w:fill="auto"/>
            <w:vAlign w:val="center"/>
          </w:tcPr>
          <w:p w14:paraId="51934CEF" w14:textId="7A6630C8" w:rsidR="000C0572" w:rsidRPr="00D34060" w:rsidRDefault="00A0128A" w:rsidP="000C0572">
            <w:pPr>
              <w:spacing w:after="0"/>
              <w:jc w:val="center"/>
              <w:rPr>
                <w:rFonts w:ascii="Times New Roman" w:hAnsi="Times New Roman"/>
                <w:sz w:val="14"/>
                <w:szCs w:val="14"/>
              </w:rPr>
            </w:pPr>
            <w:r w:rsidRPr="00D34060">
              <w:rPr>
                <w:rFonts w:ascii="Times New Roman" w:hAnsi="Times New Roman"/>
                <w:sz w:val="14"/>
                <w:szCs w:val="14"/>
              </w:rPr>
              <w:t>37</w:t>
            </w:r>
          </w:p>
        </w:tc>
        <w:tc>
          <w:tcPr>
            <w:tcW w:w="199" w:type="pct"/>
            <w:vAlign w:val="center"/>
          </w:tcPr>
          <w:p w14:paraId="1AFB488A" w14:textId="3D6A6915" w:rsidR="000C0572" w:rsidRPr="00D34060" w:rsidRDefault="00A0128A" w:rsidP="000C0572">
            <w:pPr>
              <w:spacing w:after="0"/>
              <w:jc w:val="center"/>
              <w:rPr>
                <w:rFonts w:ascii="Times New Roman" w:hAnsi="Times New Roman"/>
                <w:sz w:val="14"/>
                <w:szCs w:val="14"/>
              </w:rPr>
            </w:pPr>
            <w:r w:rsidRPr="00D34060">
              <w:rPr>
                <w:rFonts w:ascii="Times New Roman" w:hAnsi="Times New Roman"/>
                <w:sz w:val="14"/>
                <w:szCs w:val="14"/>
              </w:rPr>
              <w:t>34</w:t>
            </w:r>
          </w:p>
        </w:tc>
        <w:tc>
          <w:tcPr>
            <w:tcW w:w="199" w:type="pct"/>
            <w:vAlign w:val="center"/>
          </w:tcPr>
          <w:p w14:paraId="351A9633" w14:textId="364E315B" w:rsidR="000C0572" w:rsidRPr="00D34060" w:rsidRDefault="00A0128A" w:rsidP="000C0572">
            <w:pPr>
              <w:spacing w:after="0"/>
              <w:jc w:val="center"/>
              <w:rPr>
                <w:rFonts w:ascii="Times New Roman" w:hAnsi="Times New Roman"/>
                <w:sz w:val="14"/>
                <w:szCs w:val="14"/>
              </w:rPr>
            </w:pPr>
            <w:r w:rsidRPr="00D34060">
              <w:rPr>
                <w:rFonts w:ascii="Times New Roman" w:hAnsi="Times New Roman"/>
                <w:sz w:val="14"/>
                <w:szCs w:val="14"/>
              </w:rPr>
              <w:t>37,5</w:t>
            </w:r>
          </w:p>
        </w:tc>
        <w:tc>
          <w:tcPr>
            <w:tcW w:w="199" w:type="pct"/>
            <w:vAlign w:val="center"/>
          </w:tcPr>
          <w:p w14:paraId="5800E19E" w14:textId="70C84B05" w:rsidR="000C0572" w:rsidRPr="00D34060" w:rsidRDefault="00A0128A" w:rsidP="000C0572">
            <w:pPr>
              <w:spacing w:after="0"/>
              <w:jc w:val="center"/>
              <w:rPr>
                <w:rFonts w:ascii="Times New Roman" w:hAnsi="Times New Roman"/>
                <w:sz w:val="14"/>
                <w:szCs w:val="14"/>
              </w:rPr>
            </w:pPr>
            <w:r w:rsidRPr="00D34060">
              <w:rPr>
                <w:rFonts w:ascii="Times New Roman" w:hAnsi="Times New Roman"/>
                <w:sz w:val="14"/>
                <w:szCs w:val="14"/>
              </w:rPr>
              <w:t>35</w:t>
            </w:r>
          </w:p>
        </w:tc>
        <w:tc>
          <w:tcPr>
            <w:tcW w:w="199" w:type="pct"/>
            <w:vAlign w:val="center"/>
          </w:tcPr>
          <w:p w14:paraId="34DC41FE" w14:textId="4EF2EC49" w:rsidR="000C0572" w:rsidRPr="00D34060" w:rsidRDefault="00A0128A" w:rsidP="000C0572">
            <w:pPr>
              <w:spacing w:after="0"/>
              <w:jc w:val="center"/>
              <w:rPr>
                <w:rFonts w:ascii="Times New Roman" w:hAnsi="Times New Roman"/>
                <w:sz w:val="14"/>
                <w:szCs w:val="14"/>
              </w:rPr>
            </w:pPr>
            <w:r w:rsidRPr="00D34060">
              <w:rPr>
                <w:rFonts w:ascii="Times New Roman" w:hAnsi="Times New Roman"/>
                <w:sz w:val="14"/>
                <w:szCs w:val="14"/>
              </w:rPr>
              <w:t>39</w:t>
            </w:r>
          </w:p>
        </w:tc>
        <w:tc>
          <w:tcPr>
            <w:tcW w:w="199" w:type="pct"/>
            <w:vAlign w:val="center"/>
          </w:tcPr>
          <w:p w14:paraId="00DC6DB7" w14:textId="585F94E5" w:rsidR="000C0572" w:rsidRPr="00D34060" w:rsidRDefault="00A0128A" w:rsidP="000C0572">
            <w:pPr>
              <w:spacing w:after="0"/>
              <w:jc w:val="center"/>
              <w:rPr>
                <w:rFonts w:ascii="Times New Roman" w:hAnsi="Times New Roman"/>
                <w:sz w:val="14"/>
                <w:szCs w:val="14"/>
              </w:rPr>
            </w:pPr>
            <w:r w:rsidRPr="00D34060">
              <w:rPr>
                <w:rFonts w:ascii="Times New Roman" w:hAnsi="Times New Roman"/>
                <w:sz w:val="14"/>
                <w:szCs w:val="14"/>
              </w:rPr>
              <w:t>36</w:t>
            </w:r>
          </w:p>
        </w:tc>
        <w:tc>
          <w:tcPr>
            <w:tcW w:w="202" w:type="pct"/>
            <w:vAlign w:val="center"/>
          </w:tcPr>
          <w:p w14:paraId="2369C10D" w14:textId="65DFF001" w:rsidR="000C0572" w:rsidRPr="00D34060" w:rsidRDefault="00A0128A" w:rsidP="000C0572">
            <w:pPr>
              <w:spacing w:after="0"/>
              <w:jc w:val="center"/>
              <w:rPr>
                <w:rFonts w:ascii="Times New Roman" w:hAnsi="Times New Roman"/>
                <w:sz w:val="14"/>
                <w:szCs w:val="14"/>
              </w:rPr>
            </w:pPr>
            <w:r w:rsidRPr="00D34060">
              <w:rPr>
                <w:rFonts w:ascii="Times New Roman" w:hAnsi="Times New Roman"/>
                <w:sz w:val="14"/>
                <w:szCs w:val="14"/>
              </w:rPr>
              <w:t>40,5</w:t>
            </w:r>
          </w:p>
        </w:tc>
        <w:tc>
          <w:tcPr>
            <w:tcW w:w="199" w:type="pct"/>
            <w:vAlign w:val="center"/>
          </w:tcPr>
          <w:p w14:paraId="2B1FD2B6" w14:textId="5B0735E5" w:rsidR="000C0572" w:rsidRPr="00D34060" w:rsidRDefault="00A0128A" w:rsidP="000C0572">
            <w:pPr>
              <w:spacing w:after="0"/>
              <w:jc w:val="center"/>
              <w:rPr>
                <w:rFonts w:ascii="Times New Roman" w:hAnsi="Times New Roman"/>
                <w:sz w:val="14"/>
                <w:szCs w:val="14"/>
              </w:rPr>
            </w:pPr>
            <w:r w:rsidRPr="00D34060">
              <w:rPr>
                <w:rFonts w:ascii="Times New Roman" w:hAnsi="Times New Roman"/>
                <w:sz w:val="14"/>
                <w:szCs w:val="14"/>
              </w:rPr>
              <w:t>37</w:t>
            </w:r>
          </w:p>
        </w:tc>
        <w:tc>
          <w:tcPr>
            <w:tcW w:w="199" w:type="pct"/>
            <w:vAlign w:val="center"/>
          </w:tcPr>
          <w:p w14:paraId="7EE35DED" w14:textId="3EAB82BC" w:rsidR="000C0572" w:rsidRPr="00D34060" w:rsidRDefault="00A0128A" w:rsidP="000C0572">
            <w:pPr>
              <w:spacing w:after="0"/>
              <w:jc w:val="center"/>
              <w:rPr>
                <w:rFonts w:ascii="Times New Roman" w:hAnsi="Times New Roman"/>
                <w:sz w:val="14"/>
                <w:szCs w:val="14"/>
              </w:rPr>
            </w:pPr>
            <w:r w:rsidRPr="00D34060">
              <w:rPr>
                <w:rFonts w:ascii="Times New Roman" w:hAnsi="Times New Roman"/>
                <w:sz w:val="14"/>
                <w:szCs w:val="14"/>
              </w:rPr>
              <w:t>41,5</w:t>
            </w:r>
          </w:p>
        </w:tc>
        <w:tc>
          <w:tcPr>
            <w:tcW w:w="199" w:type="pct"/>
            <w:vAlign w:val="center"/>
          </w:tcPr>
          <w:p w14:paraId="7397526E" w14:textId="1657F5D8" w:rsidR="000C0572" w:rsidRPr="00D34060" w:rsidRDefault="00A0128A" w:rsidP="00A0128A">
            <w:pPr>
              <w:spacing w:after="0"/>
              <w:jc w:val="center"/>
              <w:rPr>
                <w:rFonts w:ascii="Times New Roman" w:hAnsi="Times New Roman"/>
                <w:sz w:val="14"/>
                <w:szCs w:val="14"/>
              </w:rPr>
            </w:pPr>
            <w:r w:rsidRPr="00D34060">
              <w:rPr>
                <w:rFonts w:ascii="Times New Roman" w:hAnsi="Times New Roman"/>
                <w:sz w:val="14"/>
                <w:szCs w:val="14"/>
              </w:rPr>
              <w:t>38</w:t>
            </w:r>
          </w:p>
        </w:tc>
        <w:tc>
          <w:tcPr>
            <w:tcW w:w="193" w:type="pct"/>
            <w:vAlign w:val="center"/>
          </w:tcPr>
          <w:p w14:paraId="0F423BD4" w14:textId="607D9C06" w:rsidR="000C0572" w:rsidRPr="00D34060" w:rsidRDefault="00A0128A" w:rsidP="000C0572">
            <w:pPr>
              <w:spacing w:after="0"/>
              <w:jc w:val="center"/>
              <w:rPr>
                <w:rFonts w:ascii="Times New Roman" w:hAnsi="Times New Roman"/>
                <w:sz w:val="14"/>
                <w:szCs w:val="14"/>
              </w:rPr>
            </w:pPr>
            <w:r w:rsidRPr="00D34060">
              <w:rPr>
                <w:rFonts w:ascii="Times New Roman" w:hAnsi="Times New Roman"/>
                <w:sz w:val="14"/>
                <w:szCs w:val="14"/>
              </w:rPr>
              <w:t>43</w:t>
            </w:r>
          </w:p>
        </w:tc>
      </w:tr>
      <w:tr w:rsidR="00D34060" w:rsidRPr="00D34060" w14:paraId="18F8F5BC" w14:textId="77777777" w:rsidTr="00FC76C3">
        <w:trPr>
          <w:trHeight w:val="545"/>
        </w:trPr>
        <w:tc>
          <w:tcPr>
            <w:tcW w:w="332" w:type="pct"/>
            <w:gridSpan w:val="2"/>
            <w:vMerge/>
            <w:shd w:val="clear" w:color="000000" w:fill="FFFFFF"/>
            <w:vAlign w:val="center"/>
            <w:hideMark/>
          </w:tcPr>
          <w:p w14:paraId="780E70CE" w14:textId="77777777" w:rsidR="00247912" w:rsidRPr="00D34060" w:rsidRDefault="00247912" w:rsidP="00247912">
            <w:pPr>
              <w:spacing w:after="0"/>
              <w:jc w:val="center"/>
              <w:rPr>
                <w:rFonts w:ascii="Times New Roman" w:hAnsi="Times New Roman"/>
                <w:bCs/>
                <w:sz w:val="14"/>
                <w:szCs w:val="14"/>
              </w:rPr>
            </w:pPr>
          </w:p>
        </w:tc>
        <w:tc>
          <w:tcPr>
            <w:tcW w:w="430" w:type="pct"/>
            <w:shd w:val="clear" w:color="auto" w:fill="auto"/>
            <w:vAlign w:val="center"/>
          </w:tcPr>
          <w:p w14:paraId="5D0A9854" w14:textId="45985026" w:rsidR="00247912" w:rsidRPr="00D34060" w:rsidRDefault="002F4207" w:rsidP="00247912">
            <w:pPr>
              <w:spacing w:after="0"/>
              <w:rPr>
                <w:rFonts w:ascii="Times New Roman" w:hAnsi="Times New Roman"/>
                <w:bCs/>
                <w:sz w:val="14"/>
                <w:szCs w:val="14"/>
              </w:rPr>
            </w:pPr>
            <w:r w:rsidRPr="00D34060">
              <w:rPr>
                <w:rFonts w:ascii="Times New Roman" w:hAnsi="Times New Roman"/>
                <w:bCs/>
                <w:sz w:val="14"/>
                <w:szCs w:val="14"/>
              </w:rPr>
              <w:t>Бюджетн</w:t>
            </w:r>
            <w:r w:rsidR="00247912" w:rsidRPr="00D34060">
              <w:rPr>
                <w:rFonts w:ascii="Times New Roman" w:hAnsi="Times New Roman"/>
                <w:bCs/>
                <w:sz w:val="14"/>
                <w:szCs w:val="14"/>
              </w:rPr>
              <w:t>ая отдача на 1 куб. м заготовленной древесины</w:t>
            </w:r>
          </w:p>
        </w:tc>
        <w:tc>
          <w:tcPr>
            <w:tcW w:w="239" w:type="pct"/>
            <w:shd w:val="clear" w:color="auto" w:fill="auto"/>
            <w:vAlign w:val="center"/>
          </w:tcPr>
          <w:p w14:paraId="7A82B457" w14:textId="2F92A588" w:rsidR="00247912" w:rsidRPr="00D34060" w:rsidRDefault="00247912" w:rsidP="00247912">
            <w:pPr>
              <w:spacing w:after="0"/>
              <w:jc w:val="center"/>
              <w:rPr>
                <w:rFonts w:ascii="Times New Roman" w:hAnsi="Times New Roman"/>
                <w:sz w:val="14"/>
                <w:szCs w:val="14"/>
              </w:rPr>
            </w:pPr>
            <w:r w:rsidRPr="00D34060">
              <w:rPr>
                <w:rFonts w:ascii="Times New Roman" w:hAnsi="Times New Roman"/>
                <w:sz w:val="14"/>
                <w:szCs w:val="14"/>
              </w:rPr>
              <w:t>руб./ куб. м</w:t>
            </w:r>
          </w:p>
        </w:tc>
        <w:tc>
          <w:tcPr>
            <w:tcW w:w="211" w:type="pct"/>
            <w:vAlign w:val="center"/>
          </w:tcPr>
          <w:p w14:paraId="034D680B" w14:textId="27E52D12" w:rsidR="00247912" w:rsidRPr="00D34060" w:rsidRDefault="00247912" w:rsidP="00247912">
            <w:pPr>
              <w:spacing w:after="0"/>
              <w:jc w:val="center"/>
              <w:rPr>
                <w:rFonts w:ascii="Times New Roman" w:hAnsi="Times New Roman"/>
                <w:sz w:val="14"/>
                <w:szCs w:val="14"/>
              </w:rPr>
            </w:pPr>
            <w:r w:rsidRPr="00D34060">
              <w:rPr>
                <w:rFonts w:ascii="Times New Roman" w:hAnsi="Times New Roman"/>
                <w:sz w:val="14"/>
                <w:szCs w:val="14"/>
              </w:rPr>
              <w:t>331,4</w:t>
            </w:r>
          </w:p>
        </w:tc>
        <w:tc>
          <w:tcPr>
            <w:tcW w:w="208" w:type="pct"/>
            <w:shd w:val="clear" w:color="auto" w:fill="auto"/>
            <w:vAlign w:val="center"/>
          </w:tcPr>
          <w:p w14:paraId="4B9D19FB" w14:textId="1DFEDD23" w:rsidR="00247912" w:rsidRPr="00D34060" w:rsidRDefault="00247912" w:rsidP="00247912">
            <w:pPr>
              <w:spacing w:after="0"/>
              <w:jc w:val="center"/>
              <w:rPr>
                <w:rFonts w:ascii="Times New Roman" w:hAnsi="Times New Roman"/>
                <w:sz w:val="14"/>
                <w:szCs w:val="14"/>
              </w:rPr>
            </w:pPr>
            <w:r w:rsidRPr="00D34060">
              <w:rPr>
                <w:rFonts w:ascii="Times New Roman" w:hAnsi="Times New Roman"/>
                <w:sz w:val="14"/>
                <w:szCs w:val="14"/>
              </w:rPr>
              <w:t>267,1</w:t>
            </w:r>
          </w:p>
        </w:tc>
        <w:tc>
          <w:tcPr>
            <w:tcW w:w="199" w:type="pct"/>
            <w:shd w:val="clear" w:color="auto" w:fill="auto"/>
            <w:vAlign w:val="center"/>
          </w:tcPr>
          <w:p w14:paraId="64FA7D90" w14:textId="55765A23" w:rsidR="00247912" w:rsidRPr="00D34060" w:rsidRDefault="00247912" w:rsidP="00247912">
            <w:pPr>
              <w:spacing w:after="0"/>
              <w:jc w:val="center"/>
              <w:rPr>
                <w:rFonts w:ascii="Times New Roman" w:hAnsi="Times New Roman"/>
                <w:sz w:val="14"/>
                <w:szCs w:val="14"/>
              </w:rPr>
            </w:pPr>
            <w:r w:rsidRPr="00D34060">
              <w:rPr>
                <w:rFonts w:ascii="Times New Roman" w:hAnsi="Times New Roman"/>
                <w:sz w:val="14"/>
                <w:szCs w:val="14"/>
              </w:rPr>
              <w:t>265</w:t>
            </w:r>
          </w:p>
        </w:tc>
        <w:tc>
          <w:tcPr>
            <w:tcW w:w="199" w:type="pct"/>
            <w:shd w:val="clear" w:color="auto" w:fill="auto"/>
            <w:vAlign w:val="center"/>
          </w:tcPr>
          <w:p w14:paraId="78AFE3D0" w14:textId="386CC310" w:rsidR="00247912" w:rsidRPr="00D34060" w:rsidRDefault="00247912" w:rsidP="00247912">
            <w:pPr>
              <w:spacing w:after="0"/>
              <w:jc w:val="center"/>
              <w:rPr>
                <w:rFonts w:ascii="Times New Roman" w:hAnsi="Times New Roman"/>
                <w:sz w:val="14"/>
                <w:szCs w:val="14"/>
              </w:rPr>
            </w:pPr>
            <w:r w:rsidRPr="00D34060">
              <w:rPr>
                <w:rFonts w:ascii="Times New Roman" w:hAnsi="Times New Roman"/>
                <w:sz w:val="14"/>
                <w:szCs w:val="14"/>
              </w:rPr>
              <w:t>285</w:t>
            </w:r>
          </w:p>
        </w:tc>
        <w:tc>
          <w:tcPr>
            <w:tcW w:w="199" w:type="pct"/>
            <w:shd w:val="clear" w:color="000000" w:fill="FFFFFF"/>
            <w:vAlign w:val="center"/>
          </w:tcPr>
          <w:p w14:paraId="0EC38EFD" w14:textId="3F840831" w:rsidR="00247912" w:rsidRPr="00D34060" w:rsidRDefault="00247912" w:rsidP="00247912">
            <w:pPr>
              <w:spacing w:after="0"/>
              <w:jc w:val="center"/>
              <w:rPr>
                <w:rFonts w:ascii="Times New Roman" w:hAnsi="Times New Roman"/>
                <w:sz w:val="14"/>
                <w:szCs w:val="14"/>
              </w:rPr>
            </w:pPr>
            <w:r w:rsidRPr="00D34060">
              <w:rPr>
                <w:rFonts w:ascii="Times New Roman" w:hAnsi="Times New Roman"/>
                <w:sz w:val="14"/>
                <w:szCs w:val="14"/>
              </w:rPr>
              <w:t>275</w:t>
            </w:r>
          </w:p>
        </w:tc>
        <w:tc>
          <w:tcPr>
            <w:tcW w:w="199" w:type="pct"/>
            <w:shd w:val="clear" w:color="000000" w:fill="FFFFFF"/>
            <w:vAlign w:val="center"/>
          </w:tcPr>
          <w:p w14:paraId="7F512D17" w14:textId="473B0F4D" w:rsidR="00247912" w:rsidRPr="00D34060" w:rsidRDefault="00247912" w:rsidP="00247912">
            <w:pPr>
              <w:spacing w:after="0"/>
              <w:jc w:val="center"/>
              <w:rPr>
                <w:rFonts w:ascii="Times New Roman" w:hAnsi="Times New Roman"/>
                <w:sz w:val="14"/>
                <w:szCs w:val="14"/>
              </w:rPr>
            </w:pPr>
            <w:r w:rsidRPr="00D34060">
              <w:rPr>
                <w:rFonts w:ascii="Times New Roman" w:hAnsi="Times New Roman"/>
                <w:sz w:val="14"/>
                <w:szCs w:val="14"/>
              </w:rPr>
              <w:t>305</w:t>
            </w:r>
          </w:p>
        </w:tc>
        <w:tc>
          <w:tcPr>
            <w:tcW w:w="199" w:type="pct"/>
            <w:shd w:val="clear" w:color="auto" w:fill="auto"/>
            <w:vAlign w:val="center"/>
          </w:tcPr>
          <w:p w14:paraId="683BB97F" w14:textId="3FC6CC19" w:rsidR="00247912" w:rsidRPr="00D34060" w:rsidRDefault="00247912" w:rsidP="00247912">
            <w:pPr>
              <w:spacing w:after="0"/>
              <w:jc w:val="center"/>
              <w:rPr>
                <w:rFonts w:ascii="Times New Roman" w:hAnsi="Times New Roman"/>
                <w:sz w:val="14"/>
                <w:szCs w:val="14"/>
              </w:rPr>
            </w:pPr>
            <w:r w:rsidRPr="00D34060">
              <w:rPr>
                <w:rFonts w:ascii="Times New Roman" w:hAnsi="Times New Roman"/>
                <w:sz w:val="14"/>
                <w:szCs w:val="14"/>
              </w:rPr>
              <w:t>285</w:t>
            </w:r>
          </w:p>
        </w:tc>
        <w:tc>
          <w:tcPr>
            <w:tcW w:w="199" w:type="pct"/>
            <w:shd w:val="clear" w:color="auto" w:fill="auto"/>
            <w:vAlign w:val="center"/>
          </w:tcPr>
          <w:p w14:paraId="56483DF0" w14:textId="4890ADBA" w:rsidR="00247912" w:rsidRPr="00D34060" w:rsidRDefault="00247912" w:rsidP="00247912">
            <w:pPr>
              <w:spacing w:after="0"/>
              <w:jc w:val="center"/>
              <w:rPr>
                <w:rFonts w:ascii="Times New Roman" w:hAnsi="Times New Roman"/>
                <w:sz w:val="14"/>
                <w:szCs w:val="14"/>
              </w:rPr>
            </w:pPr>
            <w:r w:rsidRPr="00D34060">
              <w:rPr>
                <w:rFonts w:ascii="Times New Roman" w:hAnsi="Times New Roman"/>
                <w:sz w:val="14"/>
                <w:szCs w:val="14"/>
              </w:rPr>
              <w:t>330</w:t>
            </w:r>
          </w:p>
        </w:tc>
        <w:tc>
          <w:tcPr>
            <w:tcW w:w="199" w:type="pct"/>
            <w:shd w:val="clear" w:color="auto" w:fill="auto"/>
            <w:vAlign w:val="center"/>
          </w:tcPr>
          <w:p w14:paraId="2C7D033F" w14:textId="71659FD2" w:rsidR="00247912" w:rsidRPr="00D34060" w:rsidRDefault="00247912" w:rsidP="00247912">
            <w:pPr>
              <w:spacing w:after="0"/>
              <w:jc w:val="center"/>
              <w:rPr>
                <w:rFonts w:ascii="Times New Roman" w:hAnsi="Times New Roman"/>
                <w:sz w:val="14"/>
                <w:szCs w:val="14"/>
              </w:rPr>
            </w:pPr>
            <w:r w:rsidRPr="00D34060">
              <w:rPr>
                <w:rFonts w:ascii="Times New Roman" w:hAnsi="Times New Roman"/>
                <w:sz w:val="14"/>
                <w:szCs w:val="14"/>
              </w:rPr>
              <w:t>305</w:t>
            </w:r>
          </w:p>
        </w:tc>
        <w:tc>
          <w:tcPr>
            <w:tcW w:w="199" w:type="pct"/>
            <w:shd w:val="clear" w:color="auto" w:fill="auto"/>
            <w:vAlign w:val="center"/>
          </w:tcPr>
          <w:p w14:paraId="52F2404F" w14:textId="62B120AA" w:rsidR="00247912" w:rsidRPr="00D34060" w:rsidRDefault="00247912" w:rsidP="00247912">
            <w:pPr>
              <w:spacing w:after="0"/>
              <w:jc w:val="center"/>
              <w:rPr>
                <w:rFonts w:ascii="Times New Roman" w:hAnsi="Times New Roman"/>
                <w:sz w:val="14"/>
                <w:szCs w:val="14"/>
              </w:rPr>
            </w:pPr>
            <w:r w:rsidRPr="00D34060">
              <w:rPr>
                <w:rFonts w:ascii="Times New Roman" w:hAnsi="Times New Roman"/>
                <w:sz w:val="14"/>
                <w:szCs w:val="14"/>
              </w:rPr>
              <w:t>350</w:t>
            </w:r>
          </w:p>
        </w:tc>
        <w:tc>
          <w:tcPr>
            <w:tcW w:w="199" w:type="pct"/>
            <w:vAlign w:val="center"/>
          </w:tcPr>
          <w:p w14:paraId="3299E7EC" w14:textId="403F10D2" w:rsidR="00247912" w:rsidRPr="00D34060" w:rsidRDefault="00247912" w:rsidP="00247912">
            <w:pPr>
              <w:spacing w:after="0"/>
              <w:jc w:val="center"/>
              <w:rPr>
                <w:rFonts w:ascii="Times New Roman" w:hAnsi="Times New Roman"/>
                <w:sz w:val="14"/>
                <w:szCs w:val="14"/>
              </w:rPr>
            </w:pPr>
            <w:r w:rsidRPr="00D34060">
              <w:rPr>
                <w:rFonts w:ascii="Times New Roman" w:hAnsi="Times New Roman"/>
                <w:sz w:val="14"/>
                <w:szCs w:val="14"/>
              </w:rPr>
              <w:t>305</w:t>
            </w:r>
          </w:p>
        </w:tc>
        <w:tc>
          <w:tcPr>
            <w:tcW w:w="199" w:type="pct"/>
            <w:vAlign w:val="center"/>
          </w:tcPr>
          <w:p w14:paraId="55631EAD" w14:textId="4E7513D1" w:rsidR="00247912" w:rsidRPr="00D34060" w:rsidRDefault="00247912" w:rsidP="00247912">
            <w:pPr>
              <w:spacing w:after="0"/>
              <w:jc w:val="center"/>
              <w:rPr>
                <w:rFonts w:ascii="Times New Roman" w:hAnsi="Times New Roman"/>
                <w:sz w:val="14"/>
                <w:szCs w:val="14"/>
              </w:rPr>
            </w:pPr>
            <w:r w:rsidRPr="00D34060">
              <w:rPr>
                <w:rFonts w:ascii="Times New Roman" w:hAnsi="Times New Roman"/>
                <w:sz w:val="14"/>
                <w:szCs w:val="14"/>
              </w:rPr>
              <w:t>370</w:t>
            </w:r>
          </w:p>
        </w:tc>
        <w:tc>
          <w:tcPr>
            <w:tcW w:w="199" w:type="pct"/>
            <w:vAlign w:val="center"/>
          </w:tcPr>
          <w:p w14:paraId="569CB9CC" w14:textId="7C86165C" w:rsidR="00247912" w:rsidRPr="00D34060" w:rsidRDefault="00247912" w:rsidP="00247912">
            <w:pPr>
              <w:spacing w:after="0"/>
              <w:jc w:val="center"/>
              <w:rPr>
                <w:rFonts w:ascii="Times New Roman" w:hAnsi="Times New Roman"/>
                <w:sz w:val="14"/>
                <w:szCs w:val="14"/>
              </w:rPr>
            </w:pPr>
            <w:r w:rsidRPr="00D34060">
              <w:rPr>
                <w:rFonts w:ascii="Times New Roman" w:hAnsi="Times New Roman"/>
                <w:sz w:val="14"/>
                <w:szCs w:val="14"/>
              </w:rPr>
              <w:t>315</w:t>
            </w:r>
          </w:p>
        </w:tc>
        <w:tc>
          <w:tcPr>
            <w:tcW w:w="199" w:type="pct"/>
            <w:vAlign w:val="center"/>
          </w:tcPr>
          <w:p w14:paraId="5590B6FA" w14:textId="3F14B4AB" w:rsidR="00247912" w:rsidRPr="00D34060" w:rsidRDefault="00247912" w:rsidP="00247912">
            <w:pPr>
              <w:spacing w:after="0"/>
              <w:jc w:val="center"/>
              <w:rPr>
                <w:rFonts w:ascii="Times New Roman" w:hAnsi="Times New Roman"/>
                <w:sz w:val="14"/>
                <w:szCs w:val="14"/>
              </w:rPr>
            </w:pPr>
            <w:r w:rsidRPr="00D34060">
              <w:rPr>
                <w:rFonts w:ascii="Times New Roman" w:hAnsi="Times New Roman"/>
                <w:sz w:val="14"/>
                <w:szCs w:val="14"/>
              </w:rPr>
              <w:t>385</w:t>
            </w:r>
          </w:p>
        </w:tc>
        <w:tc>
          <w:tcPr>
            <w:tcW w:w="199" w:type="pct"/>
            <w:vAlign w:val="center"/>
          </w:tcPr>
          <w:p w14:paraId="2BC875EE" w14:textId="1863D7AB" w:rsidR="00247912" w:rsidRPr="00D34060" w:rsidRDefault="00247912" w:rsidP="00247912">
            <w:pPr>
              <w:spacing w:after="0"/>
              <w:jc w:val="center"/>
              <w:rPr>
                <w:rFonts w:ascii="Times New Roman" w:hAnsi="Times New Roman"/>
                <w:sz w:val="14"/>
                <w:szCs w:val="14"/>
              </w:rPr>
            </w:pPr>
            <w:r w:rsidRPr="00D34060">
              <w:rPr>
                <w:rFonts w:ascii="Times New Roman" w:hAnsi="Times New Roman"/>
                <w:sz w:val="14"/>
                <w:szCs w:val="14"/>
              </w:rPr>
              <w:t>345</w:t>
            </w:r>
          </w:p>
        </w:tc>
        <w:tc>
          <w:tcPr>
            <w:tcW w:w="202" w:type="pct"/>
            <w:vAlign w:val="center"/>
          </w:tcPr>
          <w:p w14:paraId="4460EE86" w14:textId="495582E7" w:rsidR="00247912" w:rsidRPr="00D34060" w:rsidRDefault="00247912" w:rsidP="00247912">
            <w:pPr>
              <w:spacing w:after="0"/>
              <w:jc w:val="center"/>
              <w:rPr>
                <w:rFonts w:ascii="Times New Roman" w:hAnsi="Times New Roman"/>
                <w:sz w:val="14"/>
                <w:szCs w:val="14"/>
              </w:rPr>
            </w:pPr>
            <w:r w:rsidRPr="00D34060">
              <w:rPr>
                <w:rFonts w:ascii="Times New Roman" w:hAnsi="Times New Roman"/>
                <w:sz w:val="14"/>
                <w:szCs w:val="14"/>
              </w:rPr>
              <w:t>450</w:t>
            </w:r>
          </w:p>
        </w:tc>
        <w:tc>
          <w:tcPr>
            <w:tcW w:w="199" w:type="pct"/>
            <w:vAlign w:val="center"/>
          </w:tcPr>
          <w:p w14:paraId="55AB53F5" w14:textId="708BB234" w:rsidR="00247912" w:rsidRPr="00D34060" w:rsidRDefault="00247912" w:rsidP="00247912">
            <w:pPr>
              <w:spacing w:after="0"/>
              <w:jc w:val="center"/>
              <w:rPr>
                <w:rFonts w:ascii="Times New Roman" w:hAnsi="Times New Roman"/>
                <w:sz w:val="14"/>
                <w:szCs w:val="14"/>
              </w:rPr>
            </w:pPr>
            <w:r w:rsidRPr="00D34060">
              <w:rPr>
                <w:rFonts w:ascii="Times New Roman" w:hAnsi="Times New Roman"/>
                <w:sz w:val="14"/>
                <w:szCs w:val="14"/>
              </w:rPr>
              <w:t>355</w:t>
            </w:r>
          </w:p>
        </w:tc>
        <w:tc>
          <w:tcPr>
            <w:tcW w:w="199" w:type="pct"/>
            <w:vAlign w:val="center"/>
          </w:tcPr>
          <w:p w14:paraId="28C0D092" w14:textId="3A407060" w:rsidR="00247912" w:rsidRPr="00D34060" w:rsidRDefault="00247912" w:rsidP="00247912">
            <w:pPr>
              <w:spacing w:after="0"/>
              <w:jc w:val="center"/>
              <w:rPr>
                <w:rFonts w:ascii="Times New Roman" w:hAnsi="Times New Roman"/>
                <w:sz w:val="14"/>
                <w:szCs w:val="14"/>
              </w:rPr>
            </w:pPr>
            <w:r w:rsidRPr="00D34060">
              <w:rPr>
                <w:rFonts w:ascii="Times New Roman" w:hAnsi="Times New Roman"/>
                <w:sz w:val="14"/>
                <w:szCs w:val="14"/>
              </w:rPr>
              <w:t>480</w:t>
            </w:r>
          </w:p>
        </w:tc>
        <w:tc>
          <w:tcPr>
            <w:tcW w:w="199" w:type="pct"/>
            <w:vAlign w:val="center"/>
          </w:tcPr>
          <w:p w14:paraId="080E4077" w14:textId="5523D38A" w:rsidR="00247912" w:rsidRPr="00D34060" w:rsidRDefault="00247912" w:rsidP="00247912">
            <w:pPr>
              <w:spacing w:after="0"/>
              <w:jc w:val="center"/>
              <w:rPr>
                <w:rFonts w:ascii="Times New Roman" w:hAnsi="Times New Roman"/>
                <w:sz w:val="14"/>
                <w:szCs w:val="14"/>
              </w:rPr>
            </w:pPr>
            <w:r w:rsidRPr="00D34060">
              <w:rPr>
                <w:rFonts w:ascii="Times New Roman" w:hAnsi="Times New Roman"/>
                <w:sz w:val="14"/>
                <w:szCs w:val="14"/>
              </w:rPr>
              <w:t>360</w:t>
            </w:r>
          </w:p>
        </w:tc>
        <w:tc>
          <w:tcPr>
            <w:tcW w:w="193" w:type="pct"/>
            <w:vAlign w:val="center"/>
          </w:tcPr>
          <w:p w14:paraId="25CBDD63" w14:textId="5A77259B" w:rsidR="00247912" w:rsidRPr="00D34060" w:rsidRDefault="00247912" w:rsidP="00247912">
            <w:pPr>
              <w:spacing w:after="0"/>
              <w:jc w:val="center"/>
              <w:rPr>
                <w:rFonts w:ascii="Times New Roman" w:hAnsi="Times New Roman"/>
                <w:sz w:val="14"/>
                <w:szCs w:val="14"/>
              </w:rPr>
            </w:pPr>
            <w:r w:rsidRPr="00D34060">
              <w:rPr>
                <w:rFonts w:ascii="Times New Roman" w:hAnsi="Times New Roman"/>
                <w:sz w:val="14"/>
                <w:szCs w:val="14"/>
              </w:rPr>
              <w:t>500</w:t>
            </w:r>
          </w:p>
        </w:tc>
      </w:tr>
      <w:tr w:rsidR="00D34060" w:rsidRPr="00D34060" w14:paraId="633CC662" w14:textId="77777777" w:rsidTr="00FC76C3">
        <w:trPr>
          <w:trHeight w:val="70"/>
        </w:trPr>
        <w:tc>
          <w:tcPr>
            <w:tcW w:w="332" w:type="pct"/>
            <w:gridSpan w:val="2"/>
            <w:vMerge/>
            <w:shd w:val="clear" w:color="000000" w:fill="FFFFFF"/>
            <w:vAlign w:val="center"/>
            <w:hideMark/>
          </w:tcPr>
          <w:p w14:paraId="21F7EDD0" w14:textId="77777777" w:rsidR="00247912" w:rsidRPr="00D34060" w:rsidRDefault="00247912" w:rsidP="00247912">
            <w:pPr>
              <w:spacing w:after="0"/>
              <w:jc w:val="center"/>
              <w:rPr>
                <w:rFonts w:ascii="Times New Roman" w:hAnsi="Times New Roman"/>
                <w:bCs/>
                <w:sz w:val="14"/>
                <w:szCs w:val="14"/>
              </w:rPr>
            </w:pPr>
          </w:p>
        </w:tc>
        <w:tc>
          <w:tcPr>
            <w:tcW w:w="430" w:type="pct"/>
            <w:shd w:val="clear" w:color="auto" w:fill="auto"/>
            <w:vAlign w:val="center"/>
          </w:tcPr>
          <w:p w14:paraId="3F6B0719" w14:textId="1B71E5EE" w:rsidR="00247912" w:rsidRPr="00D34060" w:rsidRDefault="00247912" w:rsidP="00247912">
            <w:pPr>
              <w:spacing w:after="0"/>
              <w:rPr>
                <w:rFonts w:ascii="Times New Roman" w:hAnsi="Times New Roman"/>
                <w:bCs/>
                <w:sz w:val="14"/>
                <w:szCs w:val="14"/>
              </w:rPr>
            </w:pPr>
            <w:r w:rsidRPr="00D34060">
              <w:rPr>
                <w:rFonts w:ascii="Times New Roman" w:hAnsi="Times New Roman"/>
                <w:bCs/>
                <w:sz w:val="14"/>
                <w:szCs w:val="14"/>
              </w:rPr>
              <w:t>Объем произведенной продукции на одного работника</w:t>
            </w:r>
          </w:p>
        </w:tc>
        <w:tc>
          <w:tcPr>
            <w:tcW w:w="239" w:type="pct"/>
            <w:shd w:val="clear" w:color="auto" w:fill="auto"/>
            <w:vAlign w:val="center"/>
          </w:tcPr>
          <w:p w14:paraId="07FC2F50" w14:textId="7B8EA99C" w:rsidR="00247912" w:rsidRPr="00D34060" w:rsidRDefault="00247912" w:rsidP="00247912">
            <w:pPr>
              <w:spacing w:after="0"/>
              <w:jc w:val="center"/>
              <w:rPr>
                <w:rFonts w:ascii="Times New Roman" w:hAnsi="Times New Roman"/>
                <w:sz w:val="14"/>
                <w:szCs w:val="14"/>
              </w:rPr>
            </w:pPr>
            <w:r w:rsidRPr="00D34060">
              <w:rPr>
                <w:rFonts w:ascii="Times New Roman" w:hAnsi="Times New Roman"/>
                <w:sz w:val="14"/>
                <w:szCs w:val="14"/>
              </w:rPr>
              <w:t>млн руб.</w:t>
            </w:r>
          </w:p>
        </w:tc>
        <w:tc>
          <w:tcPr>
            <w:tcW w:w="211" w:type="pct"/>
            <w:vAlign w:val="center"/>
          </w:tcPr>
          <w:p w14:paraId="70AFD2BF" w14:textId="2B0DB0D2" w:rsidR="00247912" w:rsidRPr="00D34060" w:rsidRDefault="00247912" w:rsidP="00247912">
            <w:pPr>
              <w:spacing w:after="0"/>
              <w:jc w:val="center"/>
              <w:rPr>
                <w:rFonts w:ascii="Times New Roman" w:hAnsi="Times New Roman"/>
                <w:sz w:val="14"/>
                <w:szCs w:val="14"/>
              </w:rPr>
            </w:pPr>
            <w:r w:rsidRPr="00D34060">
              <w:rPr>
                <w:rFonts w:ascii="Times New Roman" w:hAnsi="Times New Roman"/>
                <w:sz w:val="14"/>
                <w:szCs w:val="14"/>
              </w:rPr>
              <w:t>4,3</w:t>
            </w:r>
          </w:p>
        </w:tc>
        <w:tc>
          <w:tcPr>
            <w:tcW w:w="208" w:type="pct"/>
            <w:shd w:val="clear" w:color="auto" w:fill="auto"/>
            <w:vAlign w:val="center"/>
          </w:tcPr>
          <w:p w14:paraId="2434DC8E" w14:textId="4745388A" w:rsidR="00247912" w:rsidRPr="00D34060" w:rsidRDefault="00247912" w:rsidP="00247912">
            <w:pPr>
              <w:spacing w:after="0"/>
              <w:jc w:val="center"/>
              <w:rPr>
                <w:rFonts w:ascii="Times New Roman" w:hAnsi="Times New Roman"/>
                <w:sz w:val="14"/>
                <w:szCs w:val="14"/>
              </w:rPr>
            </w:pPr>
            <w:r w:rsidRPr="00D34060">
              <w:rPr>
                <w:rFonts w:ascii="Times New Roman" w:hAnsi="Times New Roman"/>
                <w:sz w:val="14"/>
                <w:szCs w:val="14"/>
              </w:rPr>
              <w:t>4,1</w:t>
            </w:r>
          </w:p>
        </w:tc>
        <w:tc>
          <w:tcPr>
            <w:tcW w:w="199" w:type="pct"/>
            <w:shd w:val="clear" w:color="auto" w:fill="auto"/>
            <w:vAlign w:val="center"/>
          </w:tcPr>
          <w:p w14:paraId="1AFDEE1C" w14:textId="4596CE37" w:rsidR="00247912" w:rsidRPr="00D34060" w:rsidRDefault="00247912" w:rsidP="00247912">
            <w:pPr>
              <w:spacing w:after="0"/>
              <w:jc w:val="center"/>
              <w:rPr>
                <w:rFonts w:ascii="Times New Roman" w:hAnsi="Times New Roman"/>
                <w:sz w:val="14"/>
                <w:szCs w:val="14"/>
              </w:rPr>
            </w:pPr>
            <w:r w:rsidRPr="00D34060">
              <w:rPr>
                <w:rFonts w:ascii="Times New Roman" w:hAnsi="Times New Roman"/>
                <w:sz w:val="14"/>
                <w:szCs w:val="14"/>
              </w:rPr>
              <w:t>4,2</w:t>
            </w:r>
          </w:p>
        </w:tc>
        <w:tc>
          <w:tcPr>
            <w:tcW w:w="199" w:type="pct"/>
            <w:shd w:val="clear" w:color="auto" w:fill="auto"/>
            <w:vAlign w:val="center"/>
          </w:tcPr>
          <w:p w14:paraId="1AA45655" w14:textId="4571E3C7" w:rsidR="00247912" w:rsidRPr="00D34060" w:rsidRDefault="00247912" w:rsidP="00247912">
            <w:pPr>
              <w:spacing w:after="0"/>
              <w:jc w:val="center"/>
              <w:rPr>
                <w:rFonts w:ascii="Times New Roman" w:hAnsi="Times New Roman"/>
                <w:sz w:val="14"/>
                <w:szCs w:val="14"/>
              </w:rPr>
            </w:pPr>
            <w:r w:rsidRPr="00D34060">
              <w:rPr>
                <w:rFonts w:ascii="Times New Roman" w:hAnsi="Times New Roman"/>
                <w:sz w:val="14"/>
                <w:szCs w:val="14"/>
              </w:rPr>
              <w:t>4,3</w:t>
            </w:r>
          </w:p>
        </w:tc>
        <w:tc>
          <w:tcPr>
            <w:tcW w:w="199" w:type="pct"/>
            <w:shd w:val="clear" w:color="000000" w:fill="FFFFFF"/>
            <w:vAlign w:val="center"/>
          </w:tcPr>
          <w:p w14:paraId="2D90AA29" w14:textId="3D3C344B" w:rsidR="00247912" w:rsidRPr="00D34060" w:rsidRDefault="00247912" w:rsidP="00247912">
            <w:pPr>
              <w:spacing w:after="0"/>
              <w:jc w:val="center"/>
              <w:rPr>
                <w:rFonts w:ascii="Times New Roman" w:hAnsi="Times New Roman"/>
                <w:sz w:val="14"/>
                <w:szCs w:val="14"/>
              </w:rPr>
            </w:pPr>
            <w:r w:rsidRPr="00D34060">
              <w:rPr>
                <w:rFonts w:ascii="Times New Roman" w:hAnsi="Times New Roman"/>
                <w:sz w:val="14"/>
                <w:szCs w:val="14"/>
              </w:rPr>
              <w:t>4,3</w:t>
            </w:r>
          </w:p>
        </w:tc>
        <w:tc>
          <w:tcPr>
            <w:tcW w:w="199" w:type="pct"/>
            <w:shd w:val="clear" w:color="000000" w:fill="FFFFFF"/>
            <w:vAlign w:val="center"/>
          </w:tcPr>
          <w:p w14:paraId="21DCB1FA" w14:textId="49AEE368" w:rsidR="00247912" w:rsidRPr="00D34060" w:rsidRDefault="00247912" w:rsidP="00247912">
            <w:pPr>
              <w:spacing w:after="0"/>
              <w:jc w:val="center"/>
              <w:rPr>
                <w:rFonts w:ascii="Times New Roman" w:hAnsi="Times New Roman"/>
                <w:sz w:val="14"/>
                <w:szCs w:val="14"/>
              </w:rPr>
            </w:pPr>
            <w:r w:rsidRPr="00D34060">
              <w:rPr>
                <w:rFonts w:ascii="Times New Roman" w:hAnsi="Times New Roman"/>
                <w:sz w:val="14"/>
                <w:szCs w:val="14"/>
              </w:rPr>
              <w:t>4,6</w:t>
            </w:r>
          </w:p>
        </w:tc>
        <w:tc>
          <w:tcPr>
            <w:tcW w:w="199" w:type="pct"/>
            <w:shd w:val="clear" w:color="auto" w:fill="auto"/>
            <w:vAlign w:val="center"/>
          </w:tcPr>
          <w:p w14:paraId="2AA47773" w14:textId="5556F588" w:rsidR="00247912" w:rsidRPr="00D34060" w:rsidRDefault="00247912" w:rsidP="00247912">
            <w:pPr>
              <w:spacing w:after="0"/>
              <w:jc w:val="center"/>
              <w:rPr>
                <w:rFonts w:ascii="Times New Roman" w:hAnsi="Times New Roman"/>
                <w:sz w:val="14"/>
                <w:szCs w:val="14"/>
              </w:rPr>
            </w:pPr>
            <w:r w:rsidRPr="00D34060">
              <w:rPr>
                <w:rFonts w:ascii="Times New Roman" w:hAnsi="Times New Roman"/>
                <w:sz w:val="14"/>
                <w:szCs w:val="14"/>
              </w:rPr>
              <w:t>4,4</w:t>
            </w:r>
          </w:p>
        </w:tc>
        <w:tc>
          <w:tcPr>
            <w:tcW w:w="199" w:type="pct"/>
            <w:shd w:val="clear" w:color="auto" w:fill="auto"/>
            <w:vAlign w:val="center"/>
          </w:tcPr>
          <w:p w14:paraId="02873007" w14:textId="041639B4" w:rsidR="00247912" w:rsidRPr="00D34060" w:rsidRDefault="00247912" w:rsidP="00247912">
            <w:pPr>
              <w:spacing w:after="0"/>
              <w:jc w:val="center"/>
              <w:rPr>
                <w:rFonts w:ascii="Times New Roman" w:hAnsi="Times New Roman"/>
                <w:sz w:val="14"/>
                <w:szCs w:val="14"/>
              </w:rPr>
            </w:pPr>
            <w:r w:rsidRPr="00D34060">
              <w:rPr>
                <w:rFonts w:ascii="Times New Roman" w:hAnsi="Times New Roman"/>
                <w:sz w:val="14"/>
                <w:szCs w:val="14"/>
              </w:rPr>
              <w:t>4,9</w:t>
            </w:r>
          </w:p>
        </w:tc>
        <w:tc>
          <w:tcPr>
            <w:tcW w:w="199" w:type="pct"/>
            <w:shd w:val="clear" w:color="auto" w:fill="auto"/>
            <w:vAlign w:val="center"/>
          </w:tcPr>
          <w:p w14:paraId="174A2754" w14:textId="63B052F4" w:rsidR="00247912" w:rsidRPr="00D34060" w:rsidRDefault="00247912" w:rsidP="00247912">
            <w:pPr>
              <w:spacing w:after="0"/>
              <w:jc w:val="center"/>
              <w:rPr>
                <w:rFonts w:ascii="Times New Roman" w:hAnsi="Times New Roman"/>
                <w:sz w:val="14"/>
                <w:szCs w:val="14"/>
              </w:rPr>
            </w:pPr>
            <w:r w:rsidRPr="00D34060">
              <w:rPr>
                <w:rFonts w:ascii="Times New Roman" w:hAnsi="Times New Roman"/>
                <w:sz w:val="14"/>
                <w:szCs w:val="14"/>
              </w:rPr>
              <w:t>4,6</w:t>
            </w:r>
          </w:p>
        </w:tc>
        <w:tc>
          <w:tcPr>
            <w:tcW w:w="199" w:type="pct"/>
            <w:shd w:val="clear" w:color="auto" w:fill="auto"/>
            <w:vAlign w:val="center"/>
          </w:tcPr>
          <w:p w14:paraId="12D3907F" w14:textId="7E6B4D0D" w:rsidR="00247912" w:rsidRPr="00D34060" w:rsidRDefault="00247912" w:rsidP="00247912">
            <w:pPr>
              <w:spacing w:after="0"/>
              <w:jc w:val="center"/>
              <w:rPr>
                <w:rFonts w:ascii="Times New Roman" w:hAnsi="Times New Roman"/>
                <w:sz w:val="14"/>
                <w:szCs w:val="14"/>
              </w:rPr>
            </w:pPr>
            <w:r w:rsidRPr="00D34060">
              <w:rPr>
                <w:rFonts w:ascii="Times New Roman" w:hAnsi="Times New Roman"/>
                <w:sz w:val="14"/>
                <w:szCs w:val="14"/>
              </w:rPr>
              <w:t>5,2</w:t>
            </w:r>
          </w:p>
        </w:tc>
        <w:tc>
          <w:tcPr>
            <w:tcW w:w="199" w:type="pct"/>
            <w:vAlign w:val="center"/>
          </w:tcPr>
          <w:p w14:paraId="595B0D7C" w14:textId="7577F9EF" w:rsidR="00247912" w:rsidRPr="00D34060" w:rsidRDefault="00247912" w:rsidP="00247912">
            <w:pPr>
              <w:spacing w:after="0"/>
              <w:jc w:val="center"/>
              <w:rPr>
                <w:rFonts w:ascii="Times New Roman" w:hAnsi="Times New Roman"/>
                <w:sz w:val="14"/>
                <w:szCs w:val="14"/>
              </w:rPr>
            </w:pPr>
            <w:r w:rsidRPr="00D34060">
              <w:rPr>
                <w:rFonts w:ascii="Times New Roman" w:hAnsi="Times New Roman"/>
                <w:sz w:val="14"/>
                <w:szCs w:val="14"/>
              </w:rPr>
              <w:t>4,8</w:t>
            </w:r>
          </w:p>
        </w:tc>
        <w:tc>
          <w:tcPr>
            <w:tcW w:w="199" w:type="pct"/>
            <w:vAlign w:val="center"/>
          </w:tcPr>
          <w:p w14:paraId="1521347A" w14:textId="16BC3CBD" w:rsidR="00247912" w:rsidRPr="00D34060" w:rsidRDefault="00247912" w:rsidP="00247912">
            <w:pPr>
              <w:spacing w:after="0"/>
              <w:jc w:val="center"/>
              <w:rPr>
                <w:rFonts w:ascii="Times New Roman" w:hAnsi="Times New Roman"/>
                <w:sz w:val="14"/>
                <w:szCs w:val="14"/>
              </w:rPr>
            </w:pPr>
            <w:r w:rsidRPr="00D34060">
              <w:rPr>
                <w:rFonts w:ascii="Times New Roman" w:hAnsi="Times New Roman"/>
                <w:sz w:val="14"/>
                <w:szCs w:val="14"/>
              </w:rPr>
              <w:t>5,6</w:t>
            </w:r>
          </w:p>
        </w:tc>
        <w:tc>
          <w:tcPr>
            <w:tcW w:w="199" w:type="pct"/>
            <w:vAlign w:val="center"/>
          </w:tcPr>
          <w:p w14:paraId="35E6EB69" w14:textId="4E72DC53" w:rsidR="00247912" w:rsidRPr="00D34060" w:rsidRDefault="00247912" w:rsidP="00247912">
            <w:pPr>
              <w:spacing w:after="0"/>
              <w:jc w:val="center"/>
              <w:rPr>
                <w:rFonts w:ascii="Times New Roman" w:hAnsi="Times New Roman"/>
                <w:sz w:val="14"/>
                <w:szCs w:val="14"/>
              </w:rPr>
            </w:pPr>
            <w:r w:rsidRPr="00D34060">
              <w:rPr>
                <w:rFonts w:ascii="Times New Roman" w:hAnsi="Times New Roman"/>
                <w:sz w:val="14"/>
                <w:szCs w:val="14"/>
              </w:rPr>
              <w:t>5,5</w:t>
            </w:r>
          </w:p>
        </w:tc>
        <w:tc>
          <w:tcPr>
            <w:tcW w:w="199" w:type="pct"/>
            <w:vAlign w:val="center"/>
          </w:tcPr>
          <w:p w14:paraId="76E1F2BC" w14:textId="277B48CD" w:rsidR="00247912" w:rsidRPr="00D34060" w:rsidRDefault="00247912" w:rsidP="00247912">
            <w:pPr>
              <w:spacing w:after="0"/>
              <w:jc w:val="center"/>
              <w:rPr>
                <w:rFonts w:ascii="Times New Roman" w:hAnsi="Times New Roman"/>
                <w:sz w:val="14"/>
                <w:szCs w:val="14"/>
              </w:rPr>
            </w:pPr>
            <w:r w:rsidRPr="00D34060">
              <w:rPr>
                <w:rFonts w:ascii="Times New Roman" w:hAnsi="Times New Roman"/>
                <w:sz w:val="14"/>
                <w:szCs w:val="14"/>
              </w:rPr>
              <w:t>6,9</w:t>
            </w:r>
          </w:p>
        </w:tc>
        <w:tc>
          <w:tcPr>
            <w:tcW w:w="199" w:type="pct"/>
            <w:vAlign w:val="center"/>
          </w:tcPr>
          <w:p w14:paraId="5529FD19" w14:textId="3FA4A27C" w:rsidR="00247912" w:rsidRPr="00D34060" w:rsidRDefault="00247912" w:rsidP="00247912">
            <w:pPr>
              <w:spacing w:after="0"/>
              <w:jc w:val="center"/>
              <w:rPr>
                <w:rFonts w:ascii="Times New Roman" w:hAnsi="Times New Roman"/>
                <w:sz w:val="14"/>
                <w:szCs w:val="14"/>
              </w:rPr>
            </w:pPr>
            <w:r w:rsidRPr="00D34060">
              <w:rPr>
                <w:rFonts w:ascii="Times New Roman" w:hAnsi="Times New Roman"/>
                <w:sz w:val="14"/>
                <w:szCs w:val="14"/>
              </w:rPr>
              <w:t>6,5</w:t>
            </w:r>
          </w:p>
        </w:tc>
        <w:tc>
          <w:tcPr>
            <w:tcW w:w="202" w:type="pct"/>
            <w:vAlign w:val="center"/>
          </w:tcPr>
          <w:p w14:paraId="46DF8A03" w14:textId="29FA49DD" w:rsidR="00247912" w:rsidRPr="00D34060" w:rsidRDefault="00247912" w:rsidP="00247912">
            <w:pPr>
              <w:spacing w:after="0"/>
              <w:jc w:val="center"/>
              <w:rPr>
                <w:rFonts w:ascii="Times New Roman" w:hAnsi="Times New Roman"/>
                <w:sz w:val="14"/>
                <w:szCs w:val="14"/>
              </w:rPr>
            </w:pPr>
            <w:r w:rsidRPr="00D34060">
              <w:rPr>
                <w:rFonts w:ascii="Times New Roman" w:hAnsi="Times New Roman"/>
                <w:sz w:val="14"/>
                <w:szCs w:val="14"/>
              </w:rPr>
              <w:t>8,4</w:t>
            </w:r>
          </w:p>
        </w:tc>
        <w:tc>
          <w:tcPr>
            <w:tcW w:w="199" w:type="pct"/>
            <w:vAlign w:val="center"/>
          </w:tcPr>
          <w:p w14:paraId="08BE7E71" w14:textId="01F05C76" w:rsidR="00247912" w:rsidRPr="00D34060" w:rsidRDefault="00247912" w:rsidP="00247912">
            <w:pPr>
              <w:spacing w:after="0"/>
              <w:jc w:val="center"/>
              <w:rPr>
                <w:rFonts w:ascii="Times New Roman" w:hAnsi="Times New Roman"/>
                <w:sz w:val="14"/>
                <w:szCs w:val="14"/>
              </w:rPr>
            </w:pPr>
            <w:r w:rsidRPr="00D34060">
              <w:rPr>
                <w:rFonts w:ascii="Times New Roman" w:hAnsi="Times New Roman"/>
                <w:sz w:val="14"/>
                <w:szCs w:val="14"/>
              </w:rPr>
              <w:t>6,6</w:t>
            </w:r>
          </w:p>
        </w:tc>
        <w:tc>
          <w:tcPr>
            <w:tcW w:w="199" w:type="pct"/>
            <w:vAlign w:val="center"/>
          </w:tcPr>
          <w:p w14:paraId="0F05775E" w14:textId="7D17BEAE" w:rsidR="00247912" w:rsidRPr="00D34060" w:rsidRDefault="00247912" w:rsidP="00247912">
            <w:pPr>
              <w:spacing w:after="0"/>
              <w:jc w:val="center"/>
              <w:rPr>
                <w:rFonts w:ascii="Times New Roman" w:hAnsi="Times New Roman"/>
                <w:sz w:val="14"/>
                <w:szCs w:val="14"/>
              </w:rPr>
            </w:pPr>
            <w:r w:rsidRPr="00D34060">
              <w:rPr>
                <w:rFonts w:ascii="Times New Roman" w:hAnsi="Times New Roman"/>
                <w:sz w:val="14"/>
                <w:szCs w:val="14"/>
              </w:rPr>
              <w:t>8,6</w:t>
            </w:r>
          </w:p>
        </w:tc>
        <w:tc>
          <w:tcPr>
            <w:tcW w:w="199" w:type="pct"/>
            <w:vAlign w:val="center"/>
          </w:tcPr>
          <w:p w14:paraId="5FC0FB1B" w14:textId="12FB12AD" w:rsidR="00247912" w:rsidRPr="00D34060" w:rsidRDefault="00247912" w:rsidP="00247912">
            <w:pPr>
              <w:spacing w:after="0"/>
              <w:jc w:val="center"/>
              <w:rPr>
                <w:rFonts w:ascii="Times New Roman" w:hAnsi="Times New Roman"/>
                <w:sz w:val="14"/>
                <w:szCs w:val="14"/>
              </w:rPr>
            </w:pPr>
            <w:r w:rsidRPr="00D34060">
              <w:rPr>
                <w:rFonts w:ascii="Times New Roman" w:hAnsi="Times New Roman"/>
                <w:sz w:val="14"/>
                <w:szCs w:val="14"/>
              </w:rPr>
              <w:t>6,8</w:t>
            </w:r>
          </w:p>
        </w:tc>
        <w:tc>
          <w:tcPr>
            <w:tcW w:w="193" w:type="pct"/>
            <w:vAlign w:val="center"/>
          </w:tcPr>
          <w:p w14:paraId="096E303A" w14:textId="45082BD2" w:rsidR="00247912" w:rsidRPr="00D34060" w:rsidRDefault="00247912" w:rsidP="00247912">
            <w:pPr>
              <w:spacing w:after="0"/>
              <w:jc w:val="center"/>
              <w:rPr>
                <w:rFonts w:ascii="Times New Roman" w:hAnsi="Times New Roman"/>
                <w:sz w:val="14"/>
                <w:szCs w:val="14"/>
              </w:rPr>
            </w:pPr>
            <w:r w:rsidRPr="00D34060">
              <w:rPr>
                <w:rFonts w:ascii="Times New Roman" w:hAnsi="Times New Roman"/>
                <w:sz w:val="14"/>
                <w:szCs w:val="14"/>
              </w:rPr>
              <w:t>8,8</w:t>
            </w:r>
          </w:p>
        </w:tc>
      </w:tr>
      <w:tr w:rsidR="00D34060" w:rsidRPr="00D34060" w14:paraId="08591D61" w14:textId="77777777" w:rsidTr="00FC76C3">
        <w:trPr>
          <w:trHeight w:val="70"/>
        </w:trPr>
        <w:tc>
          <w:tcPr>
            <w:tcW w:w="332" w:type="pct"/>
            <w:gridSpan w:val="2"/>
            <w:vMerge/>
            <w:shd w:val="clear" w:color="000000" w:fill="FFFFFF"/>
            <w:vAlign w:val="center"/>
          </w:tcPr>
          <w:p w14:paraId="44B84729" w14:textId="77777777" w:rsidR="00247912" w:rsidRPr="00D34060" w:rsidRDefault="00247912" w:rsidP="00247912">
            <w:pPr>
              <w:spacing w:after="0"/>
              <w:jc w:val="center"/>
              <w:rPr>
                <w:rFonts w:ascii="Times New Roman" w:hAnsi="Times New Roman"/>
                <w:bCs/>
                <w:sz w:val="14"/>
                <w:szCs w:val="14"/>
              </w:rPr>
            </w:pPr>
          </w:p>
        </w:tc>
        <w:tc>
          <w:tcPr>
            <w:tcW w:w="430" w:type="pct"/>
            <w:shd w:val="clear" w:color="auto" w:fill="auto"/>
            <w:vAlign w:val="center"/>
          </w:tcPr>
          <w:p w14:paraId="6C8EC95B" w14:textId="44F41D4C" w:rsidR="00247912" w:rsidRPr="00D34060" w:rsidRDefault="00247912" w:rsidP="00247912">
            <w:pPr>
              <w:spacing w:after="0"/>
              <w:rPr>
                <w:rFonts w:ascii="Times New Roman" w:hAnsi="Times New Roman"/>
                <w:bCs/>
                <w:sz w:val="14"/>
                <w:szCs w:val="14"/>
              </w:rPr>
            </w:pPr>
            <w:r w:rsidRPr="00D34060">
              <w:rPr>
                <w:rFonts w:ascii="Times New Roman" w:hAnsi="Times New Roman"/>
                <w:bCs/>
                <w:sz w:val="14"/>
                <w:szCs w:val="14"/>
              </w:rPr>
              <w:t>Отношение площади лесовосстановления и лесоразведения к площади вырубленных и погибших насаждений</w:t>
            </w:r>
          </w:p>
        </w:tc>
        <w:tc>
          <w:tcPr>
            <w:tcW w:w="239" w:type="pct"/>
            <w:shd w:val="clear" w:color="auto" w:fill="auto"/>
            <w:vAlign w:val="center"/>
          </w:tcPr>
          <w:p w14:paraId="3CCFA39E" w14:textId="6414C120" w:rsidR="00247912" w:rsidRPr="00D34060" w:rsidRDefault="00247912" w:rsidP="00247912">
            <w:pPr>
              <w:spacing w:after="0"/>
              <w:jc w:val="center"/>
              <w:rPr>
                <w:rFonts w:ascii="Times New Roman" w:hAnsi="Times New Roman"/>
                <w:sz w:val="14"/>
                <w:szCs w:val="14"/>
              </w:rPr>
            </w:pPr>
            <w:r w:rsidRPr="00D34060">
              <w:rPr>
                <w:rFonts w:ascii="Times New Roman" w:hAnsi="Times New Roman"/>
                <w:sz w:val="14"/>
                <w:szCs w:val="14"/>
              </w:rPr>
              <w:t>%</w:t>
            </w:r>
          </w:p>
        </w:tc>
        <w:tc>
          <w:tcPr>
            <w:tcW w:w="211" w:type="pct"/>
            <w:vAlign w:val="center"/>
          </w:tcPr>
          <w:p w14:paraId="04C4AC1C" w14:textId="0B41E4A3" w:rsidR="00247912" w:rsidRPr="00D34060" w:rsidRDefault="00247912" w:rsidP="00247912">
            <w:pPr>
              <w:spacing w:after="0"/>
              <w:jc w:val="center"/>
              <w:rPr>
                <w:rFonts w:ascii="Times New Roman" w:hAnsi="Times New Roman"/>
                <w:sz w:val="14"/>
                <w:szCs w:val="14"/>
              </w:rPr>
            </w:pPr>
            <w:r w:rsidRPr="00D34060">
              <w:rPr>
                <w:rFonts w:ascii="Times New Roman" w:hAnsi="Times New Roman"/>
                <w:sz w:val="14"/>
                <w:szCs w:val="14"/>
              </w:rPr>
              <w:t>65,1</w:t>
            </w:r>
          </w:p>
        </w:tc>
        <w:tc>
          <w:tcPr>
            <w:tcW w:w="208" w:type="pct"/>
            <w:shd w:val="clear" w:color="auto" w:fill="auto"/>
            <w:vAlign w:val="center"/>
          </w:tcPr>
          <w:p w14:paraId="080B5B22" w14:textId="79ECE5ED" w:rsidR="00247912" w:rsidRPr="00D34060" w:rsidRDefault="00247912" w:rsidP="00247912">
            <w:pPr>
              <w:spacing w:after="0"/>
              <w:jc w:val="center"/>
              <w:rPr>
                <w:rFonts w:ascii="Times New Roman" w:hAnsi="Times New Roman"/>
                <w:sz w:val="14"/>
                <w:szCs w:val="14"/>
              </w:rPr>
            </w:pPr>
            <w:r w:rsidRPr="00D34060">
              <w:rPr>
                <w:rFonts w:ascii="Times New Roman" w:hAnsi="Times New Roman"/>
                <w:sz w:val="14"/>
                <w:szCs w:val="14"/>
              </w:rPr>
              <w:t>75,5</w:t>
            </w:r>
          </w:p>
        </w:tc>
        <w:tc>
          <w:tcPr>
            <w:tcW w:w="199" w:type="pct"/>
            <w:shd w:val="clear" w:color="auto" w:fill="auto"/>
            <w:vAlign w:val="center"/>
          </w:tcPr>
          <w:p w14:paraId="36B3DA3B" w14:textId="103DB574" w:rsidR="00247912" w:rsidRPr="00D34060" w:rsidRDefault="00247912" w:rsidP="00247912">
            <w:pPr>
              <w:spacing w:after="0"/>
              <w:jc w:val="center"/>
              <w:rPr>
                <w:rFonts w:ascii="Times New Roman" w:hAnsi="Times New Roman"/>
                <w:sz w:val="14"/>
                <w:szCs w:val="14"/>
              </w:rPr>
            </w:pPr>
            <w:r w:rsidRPr="00D34060">
              <w:rPr>
                <w:rFonts w:ascii="Times New Roman" w:hAnsi="Times New Roman"/>
                <w:sz w:val="14"/>
                <w:szCs w:val="14"/>
              </w:rPr>
              <w:t>79,7</w:t>
            </w:r>
          </w:p>
        </w:tc>
        <w:tc>
          <w:tcPr>
            <w:tcW w:w="199" w:type="pct"/>
            <w:shd w:val="clear" w:color="auto" w:fill="auto"/>
            <w:vAlign w:val="center"/>
          </w:tcPr>
          <w:p w14:paraId="2CC7C9B9" w14:textId="2A66DC76" w:rsidR="00247912" w:rsidRPr="00D34060" w:rsidRDefault="00247912" w:rsidP="00247912">
            <w:pPr>
              <w:spacing w:after="0"/>
              <w:jc w:val="center"/>
              <w:rPr>
                <w:rFonts w:ascii="Times New Roman" w:hAnsi="Times New Roman"/>
                <w:sz w:val="14"/>
                <w:szCs w:val="14"/>
              </w:rPr>
            </w:pPr>
            <w:r w:rsidRPr="00D34060">
              <w:rPr>
                <w:rFonts w:ascii="Times New Roman" w:hAnsi="Times New Roman"/>
                <w:sz w:val="14"/>
                <w:szCs w:val="14"/>
              </w:rPr>
              <w:t>80,0</w:t>
            </w:r>
          </w:p>
        </w:tc>
        <w:tc>
          <w:tcPr>
            <w:tcW w:w="199" w:type="pct"/>
            <w:shd w:val="clear" w:color="000000" w:fill="FFFFFF"/>
            <w:vAlign w:val="center"/>
          </w:tcPr>
          <w:p w14:paraId="07929235" w14:textId="472472FC" w:rsidR="00247912" w:rsidRPr="00D34060" w:rsidRDefault="00247912" w:rsidP="00247912">
            <w:pPr>
              <w:spacing w:after="0"/>
              <w:jc w:val="center"/>
              <w:rPr>
                <w:rFonts w:ascii="Times New Roman" w:hAnsi="Times New Roman"/>
                <w:sz w:val="14"/>
                <w:szCs w:val="14"/>
              </w:rPr>
            </w:pPr>
            <w:r w:rsidRPr="00D34060">
              <w:rPr>
                <w:rFonts w:ascii="Times New Roman" w:hAnsi="Times New Roman"/>
                <w:sz w:val="14"/>
                <w:szCs w:val="14"/>
              </w:rPr>
              <w:t>86,4</w:t>
            </w:r>
          </w:p>
        </w:tc>
        <w:tc>
          <w:tcPr>
            <w:tcW w:w="199" w:type="pct"/>
            <w:shd w:val="clear" w:color="000000" w:fill="FFFFFF"/>
            <w:vAlign w:val="center"/>
          </w:tcPr>
          <w:p w14:paraId="1CFFA01F" w14:textId="5C5BF866" w:rsidR="00247912" w:rsidRPr="00D34060" w:rsidRDefault="00247912" w:rsidP="00247912">
            <w:pPr>
              <w:spacing w:after="0"/>
              <w:jc w:val="center"/>
              <w:rPr>
                <w:rFonts w:ascii="Times New Roman" w:hAnsi="Times New Roman"/>
                <w:sz w:val="14"/>
                <w:szCs w:val="14"/>
              </w:rPr>
            </w:pPr>
            <w:r w:rsidRPr="00D34060">
              <w:rPr>
                <w:rFonts w:ascii="Times New Roman" w:hAnsi="Times New Roman"/>
                <w:sz w:val="14"/>
                <w:szCs w:val="14"/>
              </w:rPr>
              <w:t>86,7</w:t>
            </w:r>
          </w:p>
        </w:tc>
        <w:tc>
          <w:tcPr>
            <w:tcW w:w="199" w:type="pct"/>
            <w:shd w:val="clear" w:color="auto" w:fill="auto"/>
            <w:vAlign w:val="center"/>
          </w:tcPr>
          <w:p w14:paraId="15AE86D4" w14:textId="4F554C80" w:rsidR="00247912" w:rsidRPr="00D34060" w:rsidRDefault="00247912" w:rsidP="00247912">
            <w:pPr>
              <w:spacing w:after="0"/>
              <w:jc w:val="center"/>
              <w:rPr>
                <w:rFonts w:ascii="Times New Roman" w:hAnsi="Times New Roman"/>
                <w:sz w:val="14"/>
                <w:szCs w:val="14"/>
              </w:rPr>
            </w:pPr>
            <w:r w:rsidRPr="00D34060">
              <w:rPr>
                <w:rFonts w:ascii="Times New Roman" w:hAnsi="Times New Roman"/>
                <w:sz w:val="14"/>
                <w:szCs w:val="14"/>
              </w:rPr>
              <w:t>90,9</w:t>
            </w:r>
          </w:p>
        </w:tc>
        <w:tc>
          <w:tcPr>
            <w:tcW w:w="199" w:type="pct"/>
            <w:shd w:val="clear" w:color="auto" w:fill="auto"/>
            <w:vAlign w:val="center"/>
          </w:tcPr>
          <w:p w14:paraId="63772404" w14:textId="1664B679" w:rsidR="00247912" w:rsidRPr="00D34060" w:rsidRDefault="00247912" w:rsidP="00247912">
            <w:pPr>
              <w:spacing w:after="0"/>
              <w:jc w:val="center"/>
              <w:rPr>
                <w:rFonts w:ascii="Times New Roman" w:hAnsi="Times New Roman"/>
                <w:sz w:val="14"/>
                <w:szCs w:val="14"/>
              </w:rPr>
            </w:pPr>
            <w:r w:rsidRPr="00D34060">
              <w:rPr>
                <w:rFonts w:ascii="Times New Roman" w:hAnsi="Times New Roman"/>
                <w:sz w:val="14"/>
                <w:szCs w:val="14"/>
              </w:rPr>
              <w:t>91,2</w:t>
            </w:r>
          </w:p>
        </w:tc>
        <w:tc>
          <w:tcPr>
            <w:tcW w:w="199" w:type="pct"/>
            <w:shd w:val="clear" w:color="auto" w:fill="auto"/>
            <w:vAlign w:val="center"/>
          </w:tcPr>
          <w:p w14:paraId="6CADA5B6" w14:textId="30B90FFB" w:rsidR="00247912" w:rsidRPr="00D34060" w:rsidRDefault="00247912" w:rsidP="00247912">
            <w:pPr>
              <w:spacing w:after="0"/>
              <w:jc w:val="center"/>
              <w:rPr>
                <w:rFonts w:ascii="Times New Roman" w:hAnsi="Times New Roman"/>
                <w:sz w:val="14"/>
                <w:szCs w:val="14"/>
              </w:rPr>
            </w:pPr>
            <w:r w:rsidRPr="00D34060">
              <w:rPr>
                <w:rFonts w:ascii="Times New Roman" w:hAnsi="Times New Roman"/>
                <w:sz w:val="14"/>
                <w:szCs w:val="14"/>
              </w:rPr>
              <w:t>97,0</w:t>
            </w:r>
          </w:p>
        </w:tc>
        <w:tc>
          <w:tcPr>
            <w:tcW w:w="199" w:type="pct"/>
            <w:shd w:val="clear" w:color="auto" w:fill="auto"/>
            <w:vAlign w:val="center"/>
          </w:tcPr>
          <w:p w14:paraId="5CBB2569" w14:textId="46A6E9B9" w:rsidR="00247912" w:rsidRPr="00D34060" w:rsidRDefault="00247912" w:rsidP="00247912">
            <w:pPr>
              <w:spacing w:after="0"/>
              <w:jc w:val="center"/>
              <w:rPr>
                <w:rFonts w:ascii="Times New Roman" w:hAnsi="Times New Roman"/>
                <w:sz w:val="14"/>
                <w:szCs w:val="14"/>
              </w:rPr>
            </w:pPr>
            <w:r w:rsidRPr="00D34060">
              <w:rPr>
                <w:rFonts w:ascii="Times New Roman" w:hAnsi="Times New Roman"/>
                <w:sz w:val="14"/>
                <w:szCs w:val="14"/>
              </w:rPr>
              <w:t>97,3</w:t>
            </w:r>
          </w:p>
        </w:tc>
        <w:tc>
          <w:tcPr>
            <w:tcW w:w="199" w:type="pct"/>
            <w:vAlign w:val="center"/>
          </w:tcPr>
          <w:p w14:paraId="1297155F" w14:textId="0C613A5F" w:rsidR="00247912" w:rsidRPr="00D34060" w:rsidRDefault="00247912" w:rsidP="00247912">
            <w:pPr>
              <w:spacing w:after="0"/>
              <w:jc w:val="center"/>
              <w:rPr>
                <w:rFonts w:ascii="Times New Roman" w:hAnsi="Times New Roman"/>
                <w:sz w:val="14"/>
                <w:szCs w:val="14"/>
              </w:rPr>
            </w:pPr>
            <w:r w:rsidRPr="00D34060">
              <w:rPr>
                <w:rFonts w:ascii="Times New Roman" w:hAnsi="Times New Roman"/>
                <w:sz w:val="14"/>
                <w:szCs w:val="14"/>
              </w:rPr>
              <w:t>100</w:t>
            </w:r>
          </w:p>
        </w:tc>
        <w:tc>
          <w:tcPr>
            <w:tcW w:w="199" w:type="pct"/>
            <w:vAlign w:val="center"/>
          </w:tcPr>
          <w:p w14:paraId="491BAA63" w14:textId="09091207" w:rsidR="00247912" w:rsidRPr="00D34060" w:rsidRDefault="00247912" w:rsidP="00247912">
            <w:pPr>
              <w:spacing w:after="0"/>
              <w:jc w:val="center"/>
              <w:rPr>
                <w:rFonts w:ascii="Times New Roman" w:hAnsi="Times New Roman"/>
                <w:sz w:val="14"/>
                <w:szCs w:val="14"/>
              </w:rPr>
            </w:pPr>
            <w:r w:rsidRPr="00D34060">
              <w:rPr>
                <w:rFonts w:ascii="Times New Roman" w:hAnsi="Times New Roman"/>
                <w:sz w:val="14"/>
                <w:szCs w:val="14"/>
              </w:rPr>
              <w:t>100</w:t>
            </w:r>
          </w:p>
        </w:tc>
        <w:tc>
          <w:tcPr>
            <w:tcW w:w="199" w:type="pct"/>
            <w:vAlign w:val="center"/>
          </w:tcPr>
          <w:p w14:paraId="45647FBE" w14:textId="3C053CE8" w:rsidR="00247912" w:rsidRPr="00D34060" w:rsidRDefault="00247912" w:rsidP="00247912">
            <w:pPr>
              <w:spacing w:after="0"/>
              <w:jc w:val="center"/>
              <w:rPr>
                <w:rFonts w:ascii="Times New Roman" w:hAnsi="Times New Roman"/>
                <w:sz w:val="14"/>
                <w:szCs w:val="14"/>
              </w:rPr>
            </w:pPr>
            <w:r w:rsidRPr="00D34060">
              <w:rPr>
                <w:rFonts w:ascii="Times New Roman" w:hAnsi="Times New Roman"/>
                <w:sz w:val="14"/>
                <w:szCs w:val="14"/>
              </w:rPr>
              <w:t>100</w:t>
            </w:r>
          </w:p>
        </w:tc>
        <w:tc>
          <w:tcPr>
            <w:tcW w:w="199" w:type="pct"/>
            <w:vAlign w:val="center"/>
          </w:tcPr>
          <w:p w14:paraId="3B856574" w14:textId="2FFE6A1F" w:rsidR="00247912" w:rsidRPr="00D34060" w:rsidRDefault="00247912" w:rsidP="00247912">
            <w:pPr>
              <w:spacing w:after="0"/>
              <w:jc w:val="center"/>
              <w:rPr>
                <w:rFonts w:ascii="Times New Roman" w:hAnsi="Times New Roman"/>
                <w:sz w:val="14"/>
                <w:szCs w:val="14"/>
              </w:rPr>
            </w:pPr>
            <w:r w:rsidRPr="00D34060">
              <w:rPr>
                <w:rFonts w:ascii="Times New Roman" w:hAnsi="Times New Roman"/>
                <w:sz w:val="14"/>
                <w:szCs w:val="14"/>
              </w:rPr>
              <w:t>100</w:t>
            </w:r>
          </w:p>
        </w:tc>
        <w:tc>
          <w:tcPr>
            <w:tcW w:w="199" w:type="pct"/>
            <w:vAlign w:val="center"/>
          </w:tcPr>
          <w:p w14:paraId="0791ED48" w14:textId="4E39F8EF" w:rsidR="00247912" w:rsidRPr="00D34060" w:rsidRDefault="00247912" w:rsidP="00247912">
            <w:pPr>
              <w:spacing w:after="0"/>
              <w:jc w:val="center"/>
              <w:rPr>
                <w:rFonts w:ascii="Times New Roman" w:hAnsi="Times New Roman"/>
                <w:sz w:val="14"/>
                <w:szCs w:val="14"/>
              </w:rPr>
            </w:pPr>
            <w:r w:rsidRPr="00D34060">
              <w:rPr>
                <w:rFonts w:ascii="Times New Roman" w:hAnsi="Times New Roman"/>
                <w:sz w:val="14"/>
                <w:szCs w:val="14"/>
              </w:rPr>
              <w:t>100</w:t>
            </w:r>
          </w:p>
        </w:tc>
        <w:tc>
          <w:tcPr>
            <w:tcW w:w="202" w:type="pct"/>
            <w:vAlign w:val="center"/>
          </w:tcPr>
          <w:p w14:paraId="0448AA58" w14:textId="210FC237" w:rsidR="00247912" w:rsidRPr="00D34060" w:rsidRDefault="00247912" w:rsidP="00247912">
            <w:pPr>
              <w:spacing w:after="0"/>
              <w:jc w:val="center"/>
              <w:rPr>
                <w:rFonts w:ascii="Times New Roman" w:hAnsi="Times New Roman"/>
                <w:sz w:val="14"/>
                <w:szCs w:val="14"/>
              </w:rPr>
            </w:pPr>
            <w:r w:rsidRPr="00D34060">
              <w:rPr>
                <w:rFonts w:ascii="Times New Roman" w:hAnsi="Times New Roman"/>
                <w:sz w:val="14"/>
                <w:szCs w:val="14"/>
              </w:rPr>
              <w:t>100</w:t>
            </w:r>
          </w:p>
        </w:tc>
        <w:tc>
          <w:tcPr>
            <w:tcW w:w="199" w:type="pct"/>
            <w:vAlign w:val="center"/>
          </w:tcPr>
          <w:p w14:paraId="72BB9482" w14:textId="749A8634" w:rsidR="00247912" w:rsidRPr="00D34060" w:rsidRDefault="00247912" w:rsidP="00247912">
            <w:pPr>
              <w:spacing w:after="0"/>
              <w:jc w:val="center"/>
              <w:rPr>
                <w:rFonts w:ascii="Times New Roman" w:hAnsi="Times New Roman"/>
                <w:sz w:val="14"/>
                <w:szCs w:val="14"/>
              </w:rPr>
            </w:pPr>
            <w:r w:rsidRPr="00D34060">
              <w:rPr>
                <w:rFonts w:ascii="Times New Roman" w:hAnsi="Times New Roman"/>
                <w:sz w:val="14"/>
                <w:szCs w:val="14"/>
              </w:rPr>
              <w:t>100</w:t>
            </w:r>
          </w:p>
        </w:tc>
        <w:tc>
          <w:tcPr>
            <w:tcW w:w="199" w:type="pct"/>
            <w:vAlign w:val="center"/>
          </w:tcPr>
          <w:p w14:paraId="213D3551" w14:textId="671B6B01" w:rsidR="00247912" w:rsidRPr="00D34060" w:rsidRDefault="00247912" w:rsidP="00247912">
            <w:pPr>
              <w:spacing w:after="0"/>
              <w:jc w:val="center"/>
              <w:rPr>
                <w:rFonts w:ascii="Times New Roman" w:hAnsi="Times New Roman"/>
                <w:sz w:val="14"/>
                <w:szCs w:val="14"/>
              </w:rPr>
            </w:pPr>
            <w:r w:rsidRPr="00D34060">
              <w:rPr>
                <w:rFonts w:ascii="Times New Roman" w:hAnsi="Times New Roman"/>
                <w:sz w:val="14"/>
                <w:szCs w:val="14"/>
              </w:rPr>
              <w:t>100</w:t>
            </w:r>
          </w:p>
        </w:tc>
        <w:tc>
          <w:tcPr>
            <w:tcW w:w="199" w:type="pct"/>
            <w:vAlign w:val="center"/>
          </w:tcPr>
          <w:p w14:paraId="44332218" w14:textId="21E4F7C8" w:rsidR="00247912" w:rsidRPr="00D34060" w:rsidRDefault="00247912" w:rsidP="00247912">
            <w:pPr>
              <w:spacing w:after="0"/>
              <w:jc w:val="center"/>
              <w:rPr>
                <w:rFonts w:ascii="Times New Roman" w:hAnsi="Times New Roman"/>
                <w:sz w:val="14"/>
                <w:szCs w:val="14"/>
              </w:rPr>
            </w:pPr>
            <w:r w:rsidRPr="00D34060">
              <w:rPr>
                <w:rFonts w:ascii="Times New Roman" w:hAnsi="Times New Roman"/>
                <w:sz w:val="14"/>
                <w:szCs w:val="14"/>
              </w:rPr>
              <w:t>100</w:t>
            </w:r>
          </w:p>
        </w:tc>
        <w:tc>
          <w:tcPr>
            <w:tcW w:w="193" w:type="pct"/>
            <w:vAlign w:val="center"/>
          </w:tcPr>
          <w:p w14:paraId="78AFB900" w14:textId="68027524" w:rsidR="00247912" w:rsidRPr="00D34060" w:rsidRDefault="00247912" w:rsidP="00247912">
            <w:pPr>
              <w:spacing w:after="0"/>
              <w:jc w:val="center"/>
              <w:rPr>
                <w:rFonts w:ascii="Times New Roman" w:hAnsi="Times New Roman"/>
                <w:sz w:val="14"/>
                <w:szCs w:val="14"/>
              </w:rPr>
            </w:pPr>
            <w:r w:rsidRPr="00D34060">
              <w:rPr>
                <w:rFonts w:ascii="Times New Roman" w:hAnsi="Times New Roman"/>
                <w:sz w:val="14"/>
                <w:szCs w:val="14"/>
              </w:rPr>
              <w:t>100</w:t>
            </w:r>
          </w:p>
        </w:tc>
      </w:tr>
      <w:tr w:rsidR="00D34060" w:rsidRPr="00D34060" w14:paraId="044BBF3C" w14:textId="77777777" w:rsidTr="00FC76C3">
        <w:trPr>
          <w:trHeight w:val="70"/>
        </w:trPr>
        <w:tc>
          <w:tcPr>
            <w:tcW w:w="332" w:type="pct"/>
            <w:gridSpan w:val="2"/>
            <w:vMerge/>
            <w:shd w:val="clear" w:color="000000" w:fill="FFFFFF"/>
            <w:vAlign w:val="center"/>
            <w:hideMark/>
          </w:tcPr>
          <w:p w14:paraId="2D9388FA" w14:textId="77777777" w:rsidR="00247912" w:rsidRPr="00D34060" w:rsidRDefault="00247912" w:rsidP="00247912">
            <w:pPr>
              <w:spacing w:after="0"/>
              <w:jc w:val="center"/>
              <w:rPr>
                <w:rFonts w:ascii="Times New Roman" w:hAnsi="Times New Roman"/>
                <w:bCs/>
                <w:sz w:val="14"/>
                <w:szCs w:val="14"/>
              </w:rPr>
            </w:pPr>
          </w:p>
        </w:tc>
        <w:tc>
          <w:tcPr>
            <w:tcW w:w="430" w:type="pct"/>
            <w:shd w:val="clear" w:color="auto" w:fill="auto"/>
            <w:vAlign w:val="center"/>
          </w:tcPr>
          <w:p w14:paraId="0FFA9D77" w14:textId="4154DCD7" w:rsidR="00247912" w:rsidRPr="00D34060" w:rsidRDefault="00247912" w:rsidP="00247912">
            <w:pPr>
              <w:spacing w:after="0"/>
              <w:rPr>
                <w:rFonts w:ascii="Times New Roman" w:hAnsi="Times New Roman"/>
                <w:bCs/>
                <w:sz w:val="14"/>
                <w:szCs w:val="14"/>
              </w:rPr>
            </w:pPr>
            <w:r w:rsidRPr="00D34060">
              <w:rPr>
                <w:rFonts w:ascii="Times New Roman" w:hAnsi="Times New Roman"/>
                <w:bCs/>
                <w:sz w:val="14"/>
                <w:szCs w:val="14"/>
              </w:rPr>
              <w:t xml:space="preserve">Объем выращивания посадочного материала для целей лесовосстановления </w:t>
            </w:r>
          </w:p>
        </w:tc>
        <w:tc>
          <w:tcPr>
            <w:tcW w:w="239" w:type="pct"/>
            <w:shd w:val="clear" w:color="auto" w:fill="auto"/>
            <w:vAlign w:val="center"/>
          </w:tcPr>
          <w:p w14:paraId="1C778C04" w14:textId="58EEDF83" w:rsidR="00247912" w:rsidRPr="00D34060" w:rsidRDefault="00247912" w:rsidP="00247912">
            <w:pPr>
              <w:spacing w:after="0"/>
              <w:jc w:val="center"/>
              <w:rPr>
                <w:rFonts w:ascii="Times New Roman" w:hAnsi="Times New Roman"/>
                <w:sz w:val="14"/>
                <w:szCs w:val="14"/>
              </w:rPr>
            </w:pPr>
            <w:r w:rsidRPr="00D34060">
              <w:rPr>
                <w:rFonts w:ascii="Times New Roman" w:hAnsi="Times New Roman"/>
                <w:sz w:val="14"/>
                <w:szCs w:val="14"/>
              </w:rPr>
              <w:t>млн штук</w:t>
            </w:r>
          </w:p>
        </w:tc>
        <w:tc>
          <w:tcPr>
            <w:tcW w:w="211" w:type="pct"/>
            <w:vAlign w:val="center"/>
          </w:tcPr>
          <w:p w14:paraId="31432841" w14:textId="4090652F" w:rsidR="00247912" w:rsidRPr="00D34060" w:rsidRDefault="00247912" w:rsidP="00247912">
            <w:pPr>
              <w:spacing w:after="0"/>
              <w:jc w:val="center"/>
              <w:rPr>
                <w:rFonts w:ascii="Times New Roman" w:hAnsi="Times New Roman"/>
                <w:sz w:val="14"/>
                <w:szCs w:val="14"/>
              </w:rPr>
            </w:pPr>
            <w:r w:rsidRPr="00D34060">
              <w:rPr>
                <w:rFonts w:ascii="Times New Roman" w:hAnsi="Times New Roman"/>
                <w:sz w:val="14"/>
                <w:szCs w:val="14"/>
              </w:rPr>
              <w:t>22,2</w:t>
            </w:r>
          </w:p>
        </w:tc>
        <w:tc>
          <w:tcPr>
            <w:tcW w:w="208" w:type="pct"/>
            <w:shd w:val="clear" w:color="auto" w:fill="auto"/>
            <w:vAlign w:val="center"/>
          </w:tcPr>
          <w:p w14:paraId="786C254B" w14:textId="7E868187" w:rsidR="00247912" w:rsidRPr="00D34060" w:rsidRDefault="00247912" w:rsidP="00247912">
            <w:pPr>
              <w:spacing w:after="0"/>
              <w:jc w:val="center"/>
              <w:rPr>
                <w:rFonts w:ascii="Times New Roman" w:hAnsi="Times New Roman"/>
                <w:sz w:val="14"/>
                <w:szCs w:val="14"/>
              </w:rPr>
            </w:pPr>
            <w:r w:rsidRPr="00D34060">
              <w:rPr>
                <w:rFonts w:ascii="Times New Roman" w:hAnsi="Times New Roman"/>
                <w:sz w:val="14"/>
                <w:szCs w:val="14"/>
              </w:rPr>
              <w:t>22,3</w:t>
            </w:r>
          </w:p>
        </w:tc>
        <w:tc>
          <w:tcPr>
            <w:tcW w:w="199" w:type="pct"/>
            <w:shd w:val="clear" w:color="auto" w:fill="auto"/>
            <w:vAlign w:val="center"/>
          </w:tcPr>
          <w:p w14:paraId="67DFACB9" w14:textId="092426DC" w:rsidR="00247912" w:rsidRPr="00D34060" w:rsidRDefault="00247912" w:rsidP="00247912">
            <w:pPr>
              <w:spacing w:after="0"/>
              <w:jc w:val="center"/>
              <w:rPr>
                <w:rFonts w:ascii="Times New Roman" w:hAnsi="Times New Roman"/>
                <w:sz w:val="14"/>
                <w:szCs w:val="14"/>
              </w:rPr>
            </w:pPr>
            <w:r w:rsidRPr="00D34060">
              <w:rPr>
                <w:rFonts w:ascii="Times New Roman" w:hAnsi="Times New Roman"/>
                <w:sz w:val="14"/>
                <w:szCs w:val="14"/>
              </w:rPr>
              <w:t>20</w:t>
            </w:r>
          </w:p>
        </w:tc>
        <w:tc>
          <w:tcPr>
            <w:tcW w:w="199" w:type="pct"/>
            <w:shd w:val="clear" w:color="auto" w:fill="auto"/>
            <w:vAlign w:val="center"/>
          </w:tcPr>
          <w:p w14:paraId="0AF2266D" w14:textId="4AF3817D" w:rsidR="00247912" w:rsidRPr="00D34060" w:rsidRDefault="00247912" w:rsidP="00247912">
            <w:pPr>
              <w:spacing w:after="0"/>
              <w:jc w:val="center"/>
              <w:rPr>
                <w:rFonts w:ascii="Times New Roman" w:hAnsi="Times New Roman"/>
                <w:sz w:val="14"/>
                <w:szCs w:val="14"/>
              </w:rPr>
            </w:pPr>
            <w:r w:rsidRPr="00D34060">
              <w:rPr>
                <w:rFonts w:ascii="Times New Roman" w:hAnsi="Times New Roman"/>
                <w:sz w:val="14"/>
                <w:szCs w:val="14"/>
              </w:rPr>
              <w:t>22,5</w:t>
            </w:r>
          </w:p>
        </w:tc>
        <w:tc>
          <w:tcPr>
            <w:tcW w:w="199" w:type="pct"/>
            <w:shd w:val="clear" w:color="000000" w:fill="FFFFFF"/>
            <w:vAlign w:val="center"/>
          </w:tcPr>
          <w:p w14:paraId="06B8E8AF" w14:textId="7ABB81C2" w:rsidR="00247912" w:rsidRPr="00D34060" w:rsidRDefault="00247912" w:rsidP="00247912">
            <w:pPr>
              <w:spacing w:after="0"/>
              <w:jc w:val="center"/>
              <w:rPr>
                <w:rFonts w:ascii="Times New Roman" w:hAnsi="Times New Roman"/>
                <w:sz w:val="14"/>
                <w:szCs w:val="14"/>
              </w:rPr>
            </w:pPr>
            <w:r w:rsidRPr="00D34060">
              <w:rPr>
                <w:rFonts w:ascii="Times New Roman" w:hAnsi="Times New Roman"/>
                <w:sz w:val="14"/>
                <w:szCs w:val="14"/>
              </w:rPr>
              <w:t>20,7</w:t>
            </w:r>
          </w:p>
        </w:tc>
        <w:tc>
          <w:tcPr>
            <w:tcW w:w="199" w:type="pct"/>
            <w:shd w:val="clear" w:color="000000" w:fill="FFFFFF"/>
            <w:vAlign w:val="center"/>
          </w:tcPr>
          <w:p w14:paraId="7EC3472E" w14:textId="066DD828" w:rsidR="00247912" w:rsidRPr="00D34060" w:rsidRDefault="00247912" w:rsidP="00247912">
            <w:pPr>
              <w:spacing w:after="0"/>
              <w:jc w:val="center"/>
              <w:rPr>
                <w:rFonts w:ascii="Times New Roman" w:hAnsi="Times New Roman"/>
                <w:sz w:val="14"/>
                <w:szCs w:val="14"/>
              </w:rPr>
            </w:pPr>
            <w:r w:rsidRPr="00D34060">
              <w:rPr>
                <w:rFonts w:ascii="Times New Roman" w:hAnsi="Times New Roman"/>
                <w:sz w:val="14"/>
                <w:szCs w:val="14"/>
              </w:rPr>
              <w:t>23,5</w:t>
            </w:r>
          </w:p>
        </w:tc>
        <w:tc>
          <w:tcPr>
            <w:tcW w:w="199" w:type="pct"/>
            <w:shd w:val="clear" w:color="auto" w:fill="auto"/>
            <w:vAlign w:val="center"/>
          </w:tcPr>
          <w:p w14:paraId="248EA61A" w14:textId="3F0A2091" w:rsidR="00247912" w:rsidRPr="00D34060" w:rsidRDefault="00247912" w:rsidP="00247912">
            <w:pPr>
              <w:spacing w:after="0"/>
              <w:jc w:val="center"/>
              <w:rPr>
                <w:rFonts w:ascii="Times New Roman" w:hAnsi="Times New Roman"/>
                <w:sz w:val="14"/>
                <w:szCs w:val="14"/>
              </w:rPr>
            </w:pPr>
            <w:r w:rsidRPr="00D34060">
              <w:rPr>
                <w:rFonts w:ascii="Times New Roman" w:hAnsi="Times New Roman"/>
                <w:sz w:val="14"/>
                <w:szCs w:val="14"/>
              </w:rPr>
              <w:t>21</w:t>
            </w:r>
          </w:p>
        </w:tc>
        <w:tc>
          <w:tcPr>
            <w:tcW w:w="199" w:type="pct"/>
            <w:shd w:val="clear" w:color="auto" w:fill="auto"/>
            <w:vAlign w:val="center"/>
          </w:tcPr>
          <w:p w14:paraId="0F86E6A0" w14:textId="029030B3" w:rsidR="00247912" w:rsidRPr="00D34060" w:rsidRDefault="00247912" w:rsidP="00247912">
            <w:pPr>
              <w:spacing w:after="0"/>
              <w:jc w:val="center"/>
              <w:rPr>
                <w:rFonts w:ascii="Times New Roman" w:hAnsi="Times New Roman"/>
                <w:sz w:val="14"/>
                <w:szCs w:val="14"/>
              </w:rPr>
            </w:pPr>
            <w:r w:rsidRPr="00D34060">
              <w:rPr>
                <w:rFonts w:ascii="Times New Roman" w:hAnsi="Times New Roman"/>
                <w:sz w:val="14"/>
                <w:szCs w:val="14"/>
              </w:rPr>
              <w:t>35</w:t>
            </w:r>
          </w:p>
        </w:tc>
        <w:tc>
          <w:tcPr>
            <w:tcW w:w="199" w:type="pct"/>
            <w:shd w:val="clear" w:color="auto" w:fill="auto"/>
            <w:vAlign w:val="center"/>
          </w:tcPr>
          <w:p w14:paraId="454A3DEC" w14:textId="70A8E438" w:rsidR="00247912" w:rsidRPr="00D34060" w:rsidRDefault="00247912" w:rsidP="00247912">
            <w:pPr>
              <w:spacing w:after="0"/>
              <w:jc w:val="center"/>
              <w:rPr>
                <w:rFonts w:ascii="Times New Roman" w:hAnsi="Times New Roman"/>
                <w:sz w:val="14"/>
                <w:szCs w:val="14"/>
              </w:rPr>
            </w:pPr>
            <w:r w:rsidRPr="00D34060">
              <w:rPr>
                <w:rFonts w:ascii="Times New Roman" w:hAnsi="Times New Roman"/>
                <w:sz w:val="14"/>
                <w:szCs w:val="14"/>
              </w:rPr>
              <w:t>22</w:t>
            </w:r>
          </w:p>
        </w:tc>
        <w:tc>
          <w:tcPr>
            <w:tcW w:w="199" w:type="pct"/>
            <w:shd w:val="clear" w:color="auto" w:fill="auto"/>
            <w:vAlign w:val="center"/>
          </w:tcPr>
          <w:p w14:paraId="4C36709C" w14:textId="1A482418" w:rsidR="00247912" w:rsidRPr="00D34060" w:rsidRDefault="00247912" w:rsidP="00247912">
            <w:pPr>
              <w:spacing w:after="0"/>
              <w:jc w:val="center"/>
              <w:rPr>
                <w:rFonts w:ascii="Times New Roman" w:hAnsi="Times New Roman"/>
                <w:sz w:val="14"/>
                <w:szCs w:val="14"/>
              </w:rPr>
            </w:pPr>
            <w:r w:rsidRPr="00D34060">
              <w:rPr>
                <w:rFonts w:ascii="Times New Roman" w:hAnsi="Times New Roman"/>
                <w:sz w:val="14"/>
                <w:szCs w:val="14"/>
              </w:rPr>
              <w:t>35</w:t>
            </w:r>
          </w:p>
        </w:tc>
        <w:tc>
          <w:tcPr>
            <w:tcW w:w="199" w:type="pct"/>
            <w:vAlign w:val="center"/>
          </w:tcPr>
          <w:p w14:paraId="5F8ADD66" w14:textId="5C9D7EEA" w:rsidR="00247912" w:rsidRPr="00D34060" w:rsidRDefault="00247912" w:rsidP="00247912">
            <w:pPr>
              <w:spacing w:after="0"/>
              <w:jc w:val="center"/>
              <w:rPr>
                <w:rFonts w:ascii="Times New Roman" w:hAnsi="Times New Roman"/>
                <w:sz w:val="14"/>
                <w:szCs w:val="14"/>
              </w:rPr>
            </w:pPr>
            <w:r w:rsidRPr="00D34060">
              <w:rPr>
                <w:rFonts w:ascii="Times New Roman" w:hAnsi="Times New Roman"/>
                <w:sz w:val="14"/>
                <w:szCs w:val="14"/>
              </w:rPr>
              <w:t>22</w:t>
            </w:r>
          </w:p>
        </w:tc>
        <w:tc>
          <w:tcPr>
            <w:tcW w:w="199" w:type="pct"/>
            <w:vAlign w:val="center"/>
          </w:tcPr>
          <w:p w14:paraId="6D5C6BE4" w14:textId="211ABAD1" w:rsidR="00247912" w:rsidRPr="00D34060" w:rsidRDefault="00247912" w:rsidP="00247912">
            <w:pPr>
              <w:spacing w:after="0"/>
              <w:jc w:val="center"/>
              <w:rPr>
                <w:rFonts w:ascii="Times New Roman" w:hAnsi="Times New Roman"/>
                <w:sz w:val="14"/>
                <w:szCs w:val="14"/>
              </w:rPr>
            </w:pPr>
            <w:r w:rsidRPr="00D34060">
              <w:rPr>
                <w:rFonts w:ascii="Times New Roman" w:hAnsi="Times New Roman"/>
                <w:sz w:val="14"/>
                <w:szCs w:val="14"/>
              </w:rPr>
              <w:t>35</w:t>
            </w:r>
          </w:p>
        </w:tc>
        <w:tc>
          <w:tcPr>
            <w:tcW w:w="199" w:type="pct"/>
            <w:vAlign w:val="center"/>
          </w:tcPr>
          <w:p w14:paraId="0DA401DE" w14:textId="197D954E" w:rsidR="00247912" w:rsidRPr="00D34060" w:rsidRDefault="00247912" w:rsidP="00247912">
            <w:pPr>
              <w:spacing w:after="0"/>
              <w:jc w:val="center"/>
              <w:rPr>
                <w:rFonts w:ascii="Times New Roman" w:hAnsi="Times New Roman"/>
                <w:sz w:val="14"/>
                <w:szCs w:val="14"/>
              </w:rPr>
            </w:pPr>
            <w:r w:rsidRPr="00D34060">
              <w:rPr>
                <w:rFonts w:ascii="Times New Roman" w:hAnsi="Times New Roman"/>
                <w:sz w:val="14"/>
                <w:szCs w:val="14"/>
              </w:rPr>
              <w:t>22</w:t>
            </w:r>
          </w:p>
        </w:tc>
        <w:tc>
          <w:tcPr>
            <w:tcW w:w="199" w:type="pct"/>
            <w:vAlign w:val="center"/>
          </w:tcPr>
          <w:p w14:paraId="67E854D3" w14:textId="01D59FB7" w:rsidR="00247912" w:rsidRPr="00D34060" w:rsidRDefault="00247912" w:rsidP="00247912">
            <w:pPr>
              <w:spacing w:after="0"/>
              <w:jc w:val="center"/>
              <w:rPr>
                <w:rFonts w:ascii="Times New Roman" w:hAnsi="Times New Roman"/>
                <w:sz w:val="14"/>
                <w:szCs w:val="14"/>
              </w:rPr>
            </w:pPr>
            <w:r w:rsidRPr="00D34060">
              <w:rPr>
                <w:rFonts w:ascii="Times New Roman" w:hAnsi="Times New Roman"/>
                <w:sz w:val="14"/>
                <w:szCs w:val="14"/>
              </w:rPr>
              <w:t>35</w:t>
            </w:r>
          </w:p>
        </w:tc>
        <w:tc>
          <w:tcPr>
            <w:tcW w:w="199" w:type="pct"/>
            <w:vAlign w:val="center"/>
          </w:tcPr>
          <w:p w14:paraId="570AFED0" w14:textId="7B5CE2CE" w:rsidR="00247912" w:rsidRPr="00D34060" w:rsidRDefault="00247912" w:rsidP="00247912">
            <w:pPr>
              <w:spacing w:after="0"/>
              <w:jc w:val="center"/>
              <w:rPr>
                <w:rFonts w:ascii="Times New Roman" w:hAnsi="Times New Roman"/>
                <w:sz w:val="14"/>
                <w:szCs w:val="14"/>
              </w:rPr>
            </w:pPr>
            <w:r w:rsidRPr="00D34060">
              <w:rPr>
                <w:rFonts w:ascii="Times New Roman" w:hAnsi="Times New Roman"/>
                <w:sz w:val="14"/>
                <w:szCs w:val="14"/>
              </w:rPr>
              <w:t>22</w:t>
            </w:r>
          </w:p>
        </w:tc>
        <w:tc>
          <w:tcPr>
            <w:tcW w:w="202" w:type="pct"/>
            <w:vAlign w:val="center"/>
          </w:tcPr>
          <w:p w14:paraId="5BDE5B6F" w14:textId="3575E2F0" w:rsidR="00247912" w:rsidRPr="00D34060" w:rsidRDefault="00247912" w:rsidP="00247912">
            <w:pPr>
              <w:spacing w:after="0"/>
              <w:jc w:val="center"/>
              <w:rPr>
                <w:rFonts w:ascii="Times New Roman" w:hAnsi="Times New Roman"/>
                <w:sz w:val="14"/>
                <w:szCs w:val="14"/>
              </w:rPr>
            </w:pPr>
            <w:r w:rsidRPr="00D34060">
              <w:rPr>
                <w:rFonts w:ascii="Times New Roman" w:hAnsi="Times New Roman"/>
                <w:sz w:val="14"/>
                <w:szCs w:val="14"/>
              </w:rPr>
              <w:t>35</w:t>
            </w:r>
          </w:p>
        </w:tc>
        <w:tc>
          <w:tcPr>
            <w:tcW w:w="199" w:type="pct"/>
            <w:vAlign w:val="center"/>
          </w:tcPr>
          <w:p w14:paraId="7C66A469" w14:textId="068FE38A" w:rsidR="00247912" w:rsidRPr="00D34060" w:rsidRDefault="00247912" w:rsidP="00247912">
            <w:pPr>
              <w:spacing w:after="0"/>
              <w:jc w:val="center"/>
              <w:rPr>
                <w:rFonts w:ascii="Times New Roman" w:hAnsi="Times New Roman"/>
                <w:sz w:val="14"/>
                <w:szCs w:val="14"/>
              </w:rPr>
            </w:pPr>
            <w:r w:rsidRPr="00D34060">
              <w:rPr>
                <w:rFonts w:ascii="Times New Roman" w:hAnsi="Times New Roman"/>
                <w:sz w:val="14"/>
                <w:szCs w:val="14"/>
              </w:rPr>
              <w:t>22</w:t>
            </w:r>
          </w:p>
        </w:tc>
        <w:tc>
          <w:tcPr>
            <w:tcW w:w="199" w:type="pct"/>
            <w:vAlign w:val="center"/>
          </w:tcPr>
          <w:p w14:paraId="08BE505A" w14:textId="5918CA25" w:rsidR="00247912" w:rsidRPr="00D34060" w:rsidRDefault="00247912" w:rsidP="00247912">
            <w:pPr>
              <w:spacing w:after="0"/>
              <w:jc w:val="center"/>
              <w:rPr>
                <w:rFonts w:ascii="Times New Roman" w:hAnsi="Times New Roman"/>
                <w:sz w:val="14"/>
                <w:szCs w:val="14"/>
              </w:rPr>
            </w:pPr>
            <w:r w:rsidRPr="00D34060">
              <w:rPr>
                <w:rFonts w:ascii="Times New Roman" w:hAnsi="Times New Roman"/>
                <w:sz w:val="14"/>
                <w:szCs w:val="14"/>
              </w:rPr>
              <w:t>35</w:t>
            </w:r>
          </w:p>
        </w:tc>
        <w:tc>
          <w:tcPr>
            <w:tcW w:w="199" w:type="pct"/>
            <w:vAlign w:val="center"/>
          </w:tcPr>
          <w:p w14:paraId="081D3815" w14:textId="270FE34E" w:rsidR="00247912" w:rsidRPr="00D34060" w:rsidRDefault="00247912" w:rsidP="00247912">
            <w:pPr>
              <w:spacing w:after="0"/>
              <w:jc w:val="center"/>
              <w:rPr>
                <w:rFonts w:ascii="Times New Roman" w:hAnsi="Times New Roman"/>
                <w:sz w:val="14"/>
                <w:szCs w:val="14"/>
              </w:rPr>
            </w:pPr>
            <w:r w:rsidRPr="00D34060">
              <w:rPr>
                <w:rFonts w:ascii="Times New Roman" w:hAnsi="Times New Roman"/>
                <w:sz w:val="14"/>
                <w:szCs w:val="14"/>
              </w:rPr>
              <w:t>22</w:t>
            </w:r>
          </w:p>
        </w:tc>
        <w:tc>
          <w:tcPr>
            <w:tcW w:w="193" w:type="pct"/>
            <w:vAlign w:val="center"/>
          </w:tcPr>
          <w:p w14:paraId="63FD379F" w14:textId="278FF676" w:rsidR="00247912" w:rsidRPr="00D34060" w:rsidRDefault="00247912" w:rsidP="00247912">
            <w:pPr>
              <w:spacing w:after="0"/>
              <w:jc w:val="center"/>
              <w:rPr>
                <w:rFonts w:ascii="Times New Roman" w:hAnsi="Times New Roman"/>
                <w:sz w:val="14"/>
                <w:szCs w:val="14"/>
              </w:rPr>
            </w:pPr>
            <w:r w:rsidRPr="00D34060">
              <w:rPr>
                <w:rFonts w:ascii="Times New Roman" w:hAnsi="Times New Roman"/>
                <w:sz w:val="14"/>
                <w:szCs w:val="14"/>
              </w:rPr>
              <w:t>35</w:t>
            </w:r>
          </w:p>
        </w:tc>
      </w:tr>
      <w:tr w:rsidR="00D34060" w:rsidRPr="00D34060" w14:paraId="6D9583DC" w14:textId="77777777" w:rsidTr="00FC76C3">
        <w:trPr>
          <w:cantSplit/>
          <w:trHeight w:val="1134"/>
        </w:trPr>
        <w:tc>
          <w:tcPr>
            <w:tcW w:w="147" w:type="pct"/>
            <w:vMerge w:val="restart"/>
            <w:textDirection w:val="btLr"/>
            <w:vAlign w:val="center"/>
          </w:tcPr>
          <w:p w14:paraId="68F4068F" w14:textId="77777777" w:rsidR="00247912" w:rsidRPr="00D34060" w:rsidRDefault="00247912" w:rsidP="00247912">
            <w:pPr>
              <w:spacing w:after="0"/>
              <w:ind w:left="113" w:right="113"/>
              <w:jc w:val="center"/>
              <w:rPr>
                <w:rFonts w:ascii="Times New Roman" w:hAnsi="Times New Roman"/>
                <w:bCs/>
                <w:sz w:val="14"/>
                <w:szCs w:val="14"/>
              </w:rPr>
            </w:pPr>
            <w:r w:rsidRPr="00D34060">
              <w:rPr>
                <w:rFonts w:ascii="Times New Roman" w:hAnsi="Times New Roman"/>
                <w:bCs/>
                <w:sz w:val="14"/>
                <w:szCs w:val="14"/>
              </w:rPr>
              <w:t>Биотехнологический комплекс</w:t>
            </w:r>
          </w:p>
        </w:tc>
        <w:tc>
          <w:tcPr>
            <w:tcW w:w="186" w:type="pct"/>
            <w:textDirection w:val="btLr"/>
            <w:vAlign w:val="center"/>
          </w:tcPr>
          <w:p w14:paraId="74AC8AC4" w14:textId="77777777" w:rsidR="00247912" w:rsidRPr="00D34060" w:rsidRDefault="00247912" w:rsidP="00247912">
            <w:pPr>
              <w:spacing w:after="0"/>
              <w:ind w:left="113" w:right="113"/>
              <w:jc w:val="center"/>
              <w:rPr>
                <w:rFonts w:ascii="Times New Roman" w:hAnsi="Times New Roman"/>
                <w:bCs/>
                <w:sz w:val="14"/>
                <w:szCs w:val="14"/>
              </w:rPr>
            </w:pPr>
            <w:r w:rsidRPr="00D34060">
              <w:rPr>
                <w:rFonts w:ascii="Times New Roman" w:hAnsi="Times New Roman"/>
                <w:bCs/>
                <w:sz w:val="14"/>
                <w:szCs w:val="14"/>
              </w:rPr>
              <w:t>Фармацевтический комплекс</w:t>
            </w:r>
          </w:p>
        </w:tc>
        <w:tc>
          <w:tcPr>
            <w:tcW w:w="430" w:type="pct"/>
            <w:vAlign w:val="center"/>
          </w:tcPr>
          <w:p w14:paraId="1A5473D9" w14:textId="13AD38D3" w:rsidR="00247912" w:rsidRPr="00D34060" w:rsidRDefault="00247912" w:rsidP="00247912">
            <w:pPr>
              <w:spacing w:after="0"/>
              <w:rPr>
                <w:rFonts w:ascii="Times New Roman" w:hAnsi="Times New Roman"/>
                <w:bCs/>
                <w:sz w:val="14"/>
                <w:szCs w:val="14"/>
              </w:rPr>
            </w:pPr>
            <w:r w:rsidRPr="00D34060">
              <w:rPr>
                <w:rFonts w:ascii="Times New Roman" w:hAnsi="Times New Roman"/>
                <w:bCs/>
                <w:sz w:val="14"/>
                <w:szCs w:val="14"/>
              </w:rPr>
              <w:t>Рост объемов фармацевтического производства (по отношению к 2018 году)</w:t>
            </w:r>
          </w:p>
        </w:tc>
        <w:tc>
          <w:tcPr>
            <w:tcW w:w="239" w:type="pct"/>
            <w:vAlign w:val="center"/>
          </w:tcPr>
          <w:p w14:paraId="34ECFC03" w14:textId="77777777" w:rsidR="00247912" w:rsidRPr="00D34060" w:rsidRDefault="00247912" w:rsidP="00247912">
            <w:pPr>
              <w:spacing w:after="0"/>
              <w:jc w:val="center"/>
              <w:rPr>
                <w:rFonts w:ascii="Times New Roman" w:hAnsi="Times New Roman"/>
                <w:sz w:val="14"/>
                <w:szCs w:val="14"/>
              </w:rPr>
            </w:pPr>
            <w:r w:rsidRPr="00D34060">
              <w:rPr>
                <w:rFonts w:ascii="Times New Roman" w:hAnsi="Times New Roman"/>
                <w:sz w:val="14"/>
                <w:szCs w:val="14"/>
              </w:rPr>
              <w:t>%</w:t>
            </w:r>
          </w:p>
        </w:tc>
        <w:tc>
          <w:tcPr>
            <w:tcW w:w="211" w:type="pct"/>
            <w:vAlign w:val="center"/>
          </w:tcPr>
          <w:p w14:paraId="028CD111" w14:textId="4E85C65D" w:rsidR="00247912" w:rsidRPr="00D34060" w:rsidRDefault="00247912" w:rsidP="00247912">
            <w:pPr>
              <w:spacing w:after="0"/>
              <w:jc w:val="center"/>
              <w:rPr>
                <w:rFonts w:ascii="Times New Roman" w:hAnsi="Times New Roman"/>
                <w:sz w:val="14"/>
                <w:szCs w:val="14"/>
              </w:rPr>
            </w:pPr>
            <w:r w:rsidRPr="00D34060">
              <w:rPr>
                <w:rFonts w:ascii="Times New Roman" w:hAnsi="Times New Roman"/>
                <w:sz w:val="14"/>
                <w:szCs w:val="14"/>
              </w:rPr>
              <w:t>100</w:t>
            </w:r>
          </w:p>
        </w:tc>
        <w:tc>
          <w:tcPr>
            <w:tcW w:w="208" w:type="pct"/>
            <w:vAlign w:val="center"/>
          </w:tcPr>
          <w:p w14:paraId="6F3D21B6" w14:textId="7D17CE53" w:rsidR="00247912" w:rsidRPr="00D34060" w:rsidRDefault="00247912" w:rsidP="00247912">
            <w:pPr>
              <w:spacing w:after="0"/>
              <w:jc w:val="center"/>
              <w:rPr>
                <w:rFonts w:ascii="Times New Roman" w:hAnsi="Times New Roman"/>
                <w:sz w:val="14"/>
                <w:szCs w:val="14"/>
              </w:rPr>
            </w:pPr>
            <w:r w:rsidRPr="00D34060">
              <w:rPr>
                <w:rFonts w:ascii="Times New Roman" w:hAnsi="Times New Roman"/>
                <w:sz w:val="14"/>
                <w:szCs w:val="14"/>
              </w:rPr>
              <w:t>100,6</w:t>
            </w:r>
          </w:p>
        </w:tc>
        <w:tc>
          <w:tcPr>
            <w:tcW w:w="199" w:type="pct"/>
            <w:shd w:val="clear" w:color="auto" w:fill="auto"/>
            <w:vAlign w:val="center"/>
          </w:tcPr>
          <w:p w14:paraId="1743273A" w14:textId="15533F9D" w:rsidR="00247912" w:rsidRPr="00D34060" w:rsidRDefault="00247912" w:rsidP="00247912">
            <w:pPr>
              <w:spacing w:after="0"/>
              <w:jc w:val="center"/>
              <w:rPr>
                <w:rFonts w:ascii="Times New Roman" w:hAnsi="Times New Roman"/>
                <w:sz w:val="14"/>
                <w:szCs w:val="14"/>
              </w:rPr>
            </w:pPr>
            <w:r w:rsidRPr="00D34060">
              <w:rPr>
                <w:rFonts w:ascii="Times New Roman" w:hAnsi="Times New Roman"/>
                <w:sz w:val="14"/>
                <w:szCs w:val="14"/>
              </w:rPr>
              <w:t>106,3</w:t>
            </w:r>
          </w:p>
        </w:tc>
        <w:tc>
          <w:tcPr>
            <w:tcW w:w="199" w:type="pct"/>
            <w:shd w:val="clear" w:color="auto" w:fill="auto"/>
            <w:vAlign w:val="center"/>
          </w:tcPr>
          <w:p w14:paraId="06449A0A" w14:textId="35BC2E72" w:rsidR="00247912" w:rsidRPr="00D34060" w:rsidRDefault="00247912" w:rsidP="00247912">
            <w:pPr>
              <w:spacing w:after="0"/>
              <w:jc w:val="center"/>
              <w:rPr>
                <w:rFonts w:ascii="Times New Roman" w:hAnsi="Times New Roman"/>
                <w:sz w:val="14"/>
                <w:szCs w:val="14"/>
              </w:rPr>
            </w:pPr>
            <w:r w:rsidRPr="00D34060">
              <w:rPr>
                <w:rFonts w:ascii="Times New Roman" w:hAnsi="Times New Roman"/>
                <w:sz w:val="14"/>
                <w:szCs w:val="14"/>
              </w:rPr>
              <w:t>107,1</w:t>
            </w:r>
          </w:p>
        </w:tc>
        <w:tc>
          <w:tcPr>
            <w:tcW w:w="199" w:type="pct"/>
            <w:shd w:val="clear" w:color="auto" w:fill="auto"/>
            <w:vAlign w:val="center"/>
          </w:tcPr>
          <w:p w14:paraId="10D62D6E" w14:textId="0F4E9F0A" w:rsidR="00247912" w:rsidRPr="00D34060" w:rsidRDefault="00247912" w:rsidP="00247912">
            <w:pPr>
              <w:spacing w:after="0"/>
              <w:jc w:val="center"/>
              <w:rPr>
                <w:rFonts w:ascii="Times New Roman" w:hAnsi="Times New Roman"/>
                <w:sz w:val="14"/>
                <w:szCs w:val="14"/>
              </w:rPr>
            </w:pPr>
            <w:r w:rsidRPr="00D34060">
              <w:rPr>
                <w:rFonts w:ascii="Times New Roman" w:hAnsi="Times New Roman"/>
                <w:sz w:val="14"/>
                <w:szCs w:val="14"/>
              </w:rPr>
              <w:t>113,2</w:t>
            </w:r>
          </w:p>
        </w:tc>
        <w:tc>
          <w:tcPr>
            <w:tcW w:w="199" w:type="pct"/>
            <w:shd w:val="clear" w:color="000000" w:fill="FFFFFF"/>
            <w:vAlign w:val="center"/>
          </w:tcPr>
          <w:p w14:paraId="0399867E" w14:textId="5637EB05" w:rsidR="00247912" w:rsidRPr="00D34060" w:rsidRDefault="00247912" w:rsidP="00247912">
            <w:pPr>
              <w:spacing w:after="0"/>
              <w:jc w:val="center"/>
              <w:rPr>
                <w:rFonts w:ascii="Times New Roman" w:hAnsi="Times New Roman"/>
                <w:sz w:val="14"/>
                <w:szCs w:val="14"/>
              </w:rPr>
            </w:pPr>
            <w:r w:rsidRPr="00D34060">
              <w:rPr>
                <w:rFonts w:ascii="Times New Roman" w:hAnsi="Times New Roman"/>
                <w:sz w:val="14"/>
                <w:szCs w:val="14"/>
              </w:rPr>
              <w:t>116,4</w:t>
            </w:r>
          </w:p>
        </w:tc>
        <w:tc>
          <w:tcPr>
            <w:tcW w:w="199" w:type="pct"/>
            <w:vAlign w:val="center"/>
          </w:tcPr>
          <w:p w14:paraId="33C945B9" w14:textId="3A3FF4FC" w:rsidR="00247912" w:rsidRPr="00D34060" w:rsidRDefault="00247912" w:rsidP="00247912">
            <w:pPr>
              <w:spacing w:after="0"/>
              <w:jc w:val="center"/>
              <w:rPr>
                <w:rFonts w:ascii="Times New Roman" w:hAnsi="Times New Roman"/>
                <w:sz w:val="14"/>
                <w:szCs w:val="14"/>
              </w:rPr>
            </w:pPr>
            <w:r w:rsidRPr="00D34060">
              <w:rPr>
                <w:rFonts w:ascii="Times New Roman" w:hAnsi="Times New Roman"/>
                <w:sz w:val="14"/>
                <w:szCs w:val="14"/>
              </w:rPr>
              <w:t>123</w:t>
            </w:r>
          </w:p>
        </w:tc>
        <w:tc>
          <w:tcPr>
            <w:tcW w:w="199" w:type="pct"/>
            <w:vAlign w:val="center"/>
          </w:tcPr>
          <w:p w14:paraId="4B849BA7" w14:textId="42A63D0A" w:rsidR="00247912" w:rsidRPr="00D34060" w:rsidRDefault="00247912" w:rsidP="00247912">
            <w:pPr>
              <w:spacing w:after="0"/>
              <w:jc w:val="center"/>
              <w:rPr>
                <w:rFonts w:ascii="Times New Roman" w:hAnsi="Times New Roman"/>
                <w:sz w:val="14"/>
                <w:szCs w:val="14"/>
              </w:rPr>
            </w:pPr>
            <w:r w:rsidRPr="00D34060">
              <w:rPr>
                <w:rFonts w:ascii="Times New Roman" w:hAnsi="Times New Roman"/>
                <w:sz w:val="14"/>
                <w:szCs w:val="14"/>
              </w:rPr>
              <w:t>127,6</w:t>
            </w:r>
          </w:p>
        </w:tc>
        <w:tc>
          <w:tcPr>
            <w:tcW w:w="199" w:type="pct"/>
            <w:vAlign w:val="center"/>
          </w:tcPr>
          <w:p w14:paraId="39544084" w14:textId="7E808C22" w:rsidR="00247912" w:rsidRPr="00D34060" w:rsidRDefault="00247912" w:rsidP="00247912">
            <w:pPr>
              <w:spacing w:after="0"/>
              <w:jc w:val="center"/>
              <w:rPr>
                <w:rFonts w:ascii="Times New Roman" w:hAnsi="Times New Roman"/>
                <w:sz w:val="14"/>
                <w:szCs w:val="14"/>
              </w:rPr>
            </w:pPr>
            <w:r w:rsidRPr="00D34060">
              <w:rPr>
                <w:rFonts w:ascii="Times New Roman" w:hAnsi="Times New Roman"/>
                <w:sz w:val="14"/>
                <w:szCs w:val="14"/>
              </w:rPr>
              <w:t>133,7</w:t>
            </w:r>
          </w:p>
        </w:tc>
        <w:tc>
          <w:tcPr>
            <w:tcW w:w="199" w:type="pct"/>
            <w:vAlign w:val="center"/>
          </w:tcPr>
          <w:p w14:paraId="703BE28A" w14:textId="248CFCF3" w:rsidR="00247912" w:rsidRPr="00D34060" w:rsidRDefault="00247912" w:rsidP="00247912">
            <w:pPr>
              <w:spacing w:after="0"/>
              <w:jc w:val="center"/>
              <w:rPr>
                <w:rFonts w:ascii="Times New Roman" w:hAnsi="Times New Roman"/>
                <w:sz w:val="14"/>
                <w:szCs w:val="14"/>
              </w:rPr>
            </w:pPr>
            <w:r w:rsidRPr="00D34060">
              <w:rPr>
                <w:rFonts w:ascii="Times New Roman" w:hAnsi="Times New Roman"/>
                <w:sz w:val="14"/>
                <w:szCs w:val="14"/>
              </w:rPr>
              <w:t>140</w:t>
            </w:r>
          </w:p>
        </w:tc>
        <w:tc>
          <w:tcPr>
            <w:tcW w:w="199" w:type="pct"/>
            <w:vAlign w:val="center"/>
          </w:tcPr>
          <w:p w14:paraId="446EB920" w14:textId="4FD0AED9" w:rsidR="00247912" w:rsidRPr="00D34060" w:rsidRDefault="00247912" w:rsidP="00247912">
            <w:pPr>
              <w:spacing w:after="0"/>
              <w:jc w:val="center"/>
              <w:rPr>
                <w:rFonts w:ascii="Times New Roman" w:hAnsi="Times New Roman"/>
                <w:sz w:val="14"/>
                <w:szCs w:val="14"/>
              </w:rPr>
            </w:pPr>
            <w:r w:rsidRPr="00D34060">
              <w:rPr>
                <w:rFonts w:ascii="Times New Roman" w:hAnsi="Times New Roman"/>
                <w:sz w:val="14"/>
                <w:szCs w:val="14"/>
              </w:rPr>
              <w:t>145,3</w:t>
            </w:r>
          </w:p>
        </w:tc>
        <w:tc>
          <w:tcPr>
            <w:tcW w:w="199" w:type="pct"/>
            <w:vAlign w:val="center"/>
          </w:tcPr>
          <w:p w14:paraId="66C0D72A" w14:textId="13D099FE" w:rsidR="00247912" w:rsidRPr="00D34060" w:rsidRDefault="00247912" w:rsidP="00247912">
            <w:pPr>
              <w:spacing w:after="0"/>
              <w:jc w:val="center"/>
              <w:rPr>
                <w:rFonts w:ascii="Times New Roman" w:hAnsi="Times New Roman"/>
                <w:sz w:val="14"/>
                <w:szCs w:val="14"/>
              </w:rPr>
            </w:pPr>
            <w:r w:rsidRPr="00D34060">
              <w:rPr>
                <w:rFonts w:ascii="Times New Roman" w:hAnsi="Times New Roman"/>
                <w:sz w:val="14"/>
                <w:szCs w:val="14"/>
              </w:rPr>
              <w:t>173,6</w:t>
            </w:r>
          </w:p>
        </w:tc>
        <w:tc>
          <w:tcPr>
            <w:tcW w:w="199" w:type="pct"/>
            <w:shd w:val="clear" w:color="auto" w:fill="auto"/>
            <w:vAlign w:val="center"/>
          </w:tcPr>
          <w:p w14:paraId="0F0B5E99" w14:textId="44B072F9" w:rsidR="00247912" w:rsidRPr="00D34060" w:rsidRDefault="00247912" w:rsidP="00247912">
            <w:pPr>
              <w:spacing w:after="0"/>
              <w:jc w:val="center"/>
              <w:rPr>
                <w:rFonts w:ascii="Times New Roman" w:hAnsi="Times New Roman"/>
                <w:sz w:val="14"/>
                <w:szCs w:val="14"/>
              </w:rPr>
            </w:pPr>
            <w:r w:rsidRPr="00D34060">
              <w:rPr>
                <w:rFonts w:ascii="Times New Roman" w:hAnsi="Times New Roman"/>
                <w:sz w:val="14"/>
                <w:szCs w:val="14"/>
              </w:rPr>
              <w:t>186,5</w:t>
            </w:r>
          </w:p>
        </w:tc>
        <w:tc>
          <w:tcPr>
            <w:tcW w:w="199" w:type="pct"/>
            <w:shd w:val="clear" w:color="auto" w:fill="auto"/>
            <w:vAlign w:val="center"/>
          </w:tcPr>
          <w:p w14:paraId="4238BC1E" w14:textId="4037A228" w:rsidR="00247912" w:rsidRPr="00D34060" w:rsidRDefault="00247912" w:rsidP="00247912">
            <w:pPr>
              <w:spacing w:after="0"/>
              <w:jc w:val="center"/>
              <w:rPr>
                <w:rFonts w:ascii="Times New Roman" w:hAnsi="Times New Roman"/>
                <w:sz w:val="14"/>
                <w:szCs w:val="14"/>
              </w:rPr>
            </w:pPr>
            <w:r w:rsidRPr="00D34060">
              <w:rPr>
                <w:rFonts w:ascii="Times New Roman" w:hAnsi="Times New Roman"/>
                <w:sz w:val="14"/>
                <w:szCs w:val="14"/>
              </w:rPr>
              <w:t>340,4</w:t>
            </w:r>
          </w:p>
        </w:tc>
        <w:tc>
          <w:tcPr>
            <w:tcW w:w="199" w:type="pct"/>
            <w:shd w:val="clear" w:color="auto" w:fill="auto"/>
            <w:vAlign w:val="center"/>
          </w:tcPr>
          <w:p w14:paraId="1595AF01" w14:textId="3154C15B" w:rsidR="00247912" w:rsidRPr="00D34060" w:rsidRDefault="00247912" w:rsidP="00247912">
            <w:pPr>
              <w:spacing w:after="0"/>
              <w:jc w:val="center"/>
              <w:rPr>
                <w:rFonts w:ascii="Times New Roman" w:hAnsi="Times New Roman"/>
                <w:sz w:val="14"/>
                <w:szCs w:val="14"/>
              </w:rPr>
            </w:pPr>
            <w:r w:rsidRPr="00D34060">
              <w:rPr>
                <w:rFonts w:ascii="Times New Roman" w:hAnsi="Times New Roman"/>
                <w:sz w:val="14"/>
                <w:szCs w:val="14"/>
              </w:rPr>
              <w:t>216,3</w:t>
            </w:r>
          </w:p>
        </w:tc>
        <w:tc>
          <w:tcPr>
            <w:tcW w:w="202" w:type="pct"/>
            <w:shd w:val="clear" w:color="auto" w:fill="auto"/>
            <w:vAlign w:val="center"/>
          </w:tcPr>
          <w:p w14:paraId="2A67869E" w14:textId="1B8A9E52" w:rsidR="00247912" w:rsidRPr="00D34060" w:rsidRDefault="00247912" w:rsidP="00247912">
            <w:pPr>
              <w:spacing w:after="0"/>
              <w:jc w:val="center"/>
              <w:rPr>
                <w:rFonts w:ascii="Times New Roman" w:hAnsi="Times New Roman"/>
                <w:sz w:val="14"/>
                <w:szCs w:val="14"/>
              </w:rPr>
            </w:pPr>
            <w:r w:rsidRPr="00D34060">
              <w:rPr>
                <w:rFonts w:ascii="Times New Roman" w:hAnsi="Times New Roman"/>
                <w:sz w:val="14"/>
                <w:szCs w:val="14"/>
              </w:rPr>
              <w:t>498,5</w:t>
            </w:r>
          </w:p>
        </w:tc>
        <w:tc>
          <w:tcPr>
            <w:tcW w:w="199" w:type="pct"/>
            <w:vAlign w:val="center"/>
          </w:tcPr>
          <w:p w14:paraId="60A4194A" w14:textId="2FE87699" w:rsidR="00247912" w:rsidRPr="00D34060" w:rsidRDefault="00247912" w:rsidP="00247912">
            <w:pPr>
              <w:spacing w:after="0"/>
              <w:jc w:val="center"/>
              <w:rPr>
                <w:rFonts w:ascii="Times New Roman" w:hAnsi="Times New Roman"/>
                <w:sz w:val="14"/>
                <w:szCs w:val="14"/>
              </w:rPr>
            </w:pPr>
            <w:r w:rsidRPr="00D34060">
              <w:rPr>
                <w:rFonts w:ascii="Times New Roman" w:hAnsi="Times New Roman"/>
                <w:sz w:val="14"/>
                <w:szCs w:val="14"/>
              </w:rPr>
              <w:t>233</w:t>
            </w:r>
          </w:p>
        </w:tc>
        <w:tc>
          <w:tcPr>
            <w:tcW w:w="199" w:type="pct"/>
            <w:vAlign w:val="center"/>
          </w:tcPr>
          <w:p w14:paraId="126B0713" w14:textId="041A9803" w:rsidR="00247912" w:rsidRPr="00D34060" w:rsidRDefault="00247912" w:rsidP="00247912">
            <w:pPr>
              <w:spacing w:after="0"/>
              <w:jc w:val="center"/>
              <w:rPr>
                <w:rFonts w:ascii="Times New Roman" w:hAnsi="Times New Roman"/>
                <w:sz w:val="14"/>
                <w:szCs w:val="14"/>
              </w:rPr>
            </w:pPr>
            <w:r w:rsidRPr="00D34060">
              <w:rPr>
                <w:rFonts w:ascii="Times New Roman" w:hAnsi="Times New Roman"/>
                <w:sz w:val="14"/>
                <w:szCs w:val="14"/>
              </w:rPr>
              <w:t>582</w:t>
            </w:r>
          </w:p>
        </w:tc>
        <w:tc>
          <w:tcPr>
            <w:tcW w:w="199" w:type="pct"/>
            <w:vAlign w:val="center"/>
          </w:tcPr>
          <w:p w14:paraId="2EFB198D" w14:textId="0B46690F" w:rsidR="00247912" w:rsidRPr="00D34060" w:rsidRDefault="00247912" w:rsidP="00247912">
            <w:pPr>
              <w:spacing w:after="0"/>
              <w:jc w:val="center"/>
              <w:rPr>
                <w:rFonts w:ascii="Times New Roman" w:hAnsi="Times New Roman"/>
                <w:sz w:val="14"/>
                <w:szCs w:val="14"/>
              </w:rPr>
            </w:pPr>
            <w:r w:rsidRPr="00D34060">
              <w:rPr>
                <w:rFonts w:ascii="Times New Roman" w:hAnsi="Times New Roman"/>
                <w:sz w:val="14"/>
                <w:szCs w:val="14"/>
              </w:rPr>
              <w:t>242,2</w:t>
            </w:r>
          </w:p>
        </w:tc>
        <w:tc>
          <w:tcPr>
            <w:tcW w:w="193" w:type="pct"/>
            <w:vAlign w:val="center"/>
          </w:tcPr>
          <w:p w14:paraId="72101228" w14:textId="2739203E" w:rsidR="00247912" w:rsidRPr="00D34060" w:rsidRDefault="00247912" w:rsidP="00247912">
            <w:pPr>
              <w:spacing w:after="0"/>
              <w:jc w:val="center"/>
              <w:rPr>
                <w:rFonts w:ascii="Times New Roman" w:hAnsi="Times New Roman"/>
                <w:sz w:val="14"/>
                <w:szCs w:val="14"/>
              </w:rPr>
            </w:pPr>
            <w:r w:rsidRPr="00D34060">
              <w:rPr>
                <w:rFonts w:ascii="Times New Roman" w:hAnsi="Times New Roman"/>
                <w:sz w:val="14"/>
                <w:szCs w:val="14"/>
              </w:rPr>
              <w:t>636,6</w:t>
            </w:r>
          </w:p>
        </w:tc>
      </w:tr>
      <w:tr w:rsidR="00D34060" w:rsidRPr="00D34060" w14:paraId="7C7EA3EF" w14:textId="77777777" w:rsidTr="00FC76C3">
        <w:trPr>
          <w:trHeight w:val="421"/>
        </w:trPr>
        <w:tc>
          <w:tcPr>
            <w:tcW w:w="147" w:type="pct"/>
            <w:vMerge/>
            <w:shd w:val="clear" w:color="000000" w:fill="FFFFFF"/>
            <w:vAlign w:val="center"/>
            <w:hideMark/>
          </w:tcPr>
          <w:p w14:paraId="1BF08E87" w14:textId="77777777" w:rsidR="00247912" w:rsidRPr="00D34060" w:rsidRDefault="00247912" w:rsidP="00247912">
            <w:pPr>
              <w:spacing w:after="0"/>
              <w:ind w:left="-57" w:right="-57"/>
              <w:jc w:val="center"/>
              <w:rPr>
                <w:rFonts w:ascii="Times New Roman" w:hAnsi="Times New Roman"/>
                <w:bCs/>
                <w:sz w:val="14"/>
                <w:szCs w:val="14"/>
              </w:rPr>
            </w:pPr>
          </w:p>
        </w:tc>
        <w:tc>
          <w:tcPr>
            <w:tcW w:w="186" w:type="pct"/>
            <w:vMerge w:val="restart"/>
            <w:shd w:val="clear" w:color="000000" w:fill="FFFFFF"/>
            <w:textDirection w:val="btLr"/>
            <w:vAlign w:val="center"/>
          </w:tcPr>
          <w:p w14:paraId="76989167" w14:textId="77777777" w:rsidR="00247912" w:rsidRPr="00D34060" w:rsidRDefault="00247912" w:rsidP="00247912">
            <w:pPr>
              <w:spacing w:after="0"/>
              <w:ind w:left="-57" w:right="-57"/>
              <w:jc w:val="center"/>
              <w:rPr>
                <w:rFonts w:ascii="Times New Roman" w:hAnsi="Times New Roman"/>
                <w:bCs/>
                <w:sz w:val="14"/>
                <w:szCs w:val="14"/>
              </w:rPr>
            </w:pPr>
            <w:r w:rsidRPr="00D34060">
              <w:rPr>
                <w:rFonts w:ascii="Times New Roman" w:hAnsi="Times New Roman"/>
                <w:bCs/>
                <w:sz w:val="14"/>
                <w:szCs w:val="14"/>
              </w:rPr>
              <w:t>Агропромышленный комплекс</w:t>
            </w:r>
          </w:p>
        </w:tc>
        <w:tc>
          <w:tcPr>
            <w:tcW w:w="430" w:type="pct"/>
            <w:shd w:val="clear" w:color="auto" w:fill="auto"/>
            <w:vAlign w:val="center"/>
          </w:tcPr>
          <w:p w14:paraId="560F1DBE" w14:textId="41E6AB96" w:rsidR="00247912" w:rsidRPr="00D34060" w:rsidRDefault="00247912" w:rsidP="00247912">
            <w:pPr>
              <w:spacing w:after="0"/>
              <w:ind w:left="-57" w:right="-57"/>
              <w:rPr>
                <w:rFonts w:ascii="Times New Roman" w:hAnsi="Times New Roman"/>
                <w:bCs/>
                <w:sz w:val="14"/>
                <w:szCs w:val="14"/>
              </w:rPr>
            </w:pPr>
            <w:r w:rsidRPr="00D34060">
              <w:rPr>
                <w:rFonts w:ascii="Times New Roman" w:hAnsi="Times New Roman"/>
                <w:bCs/>
                <w:sz w:val="14"/>
                <w:szCs w:val="14"/>
              </w:rPr>
              <w:t>Объем производства продукции сельского хозяйства в фактических ценах</w:t>
            </w:r>
          </w:p>
        </w:tc>
        <w:tc>
          <w:tcPr>
            <w:tcW w:w="239" w:type="pct"/>
            <w:shd w:val="clear" w:color="auto" w:fill="auto"/>
            <w:vAlign w:val="center"/>
          </w:tcPr>
          <w:p w14:paraId="1CF4EFA5" w14:textId="6DF34902" w:rsidR="00247912" w:rsidRPr="00D34060" w:rsidRDefault="00247912" w:rsidP="00247912">
            <w:pPr>
              <w:spacing w:after="0"/>
              <w:jc w:val="center"/>
              <w:rPr>
                <w:rFonts w:ascii="Times New Roman" w:hAnsi="Times New Roman"/>
                <w:sz w:val="14"/>
                <w:szCs w:val="14"/>
              </w:rPr>
            </w:pPr>
            <w:r w:rsidRPr="00D34060">
              <w:rPr>
                <w:rFonts w:ascii="Times New Roman" w:hAnsi="Times New Roman"/>
                <w:sz w:val="14"/>
                <w:szCs w:val="14"/>
              </w:rPr>
              <w:t>млрд руб.</w:t>
            </w:r>
          </w:p>
        </w:tc>
        <w:tc>
          <w:tcPr>
            <w:tcW w:w="211" w:type="pct"/>
            <w:shd w:val="clear" w:color="auto" w:fill="auto"/>
            <w:vAlign w:val="center"/>
          </w:tcPr>
          <w:p w14:paraId="7B9A5CD0" w14:textId="7D802B37" w:rsidR="00247912" w:rsidRPr="00D34060" w:rsidRDefault="00247912" w:rsidP="00247912">
            <w:pPr>
              <w:spacing w:after="0" w:line="240" w:lineRule="auto"/>
              <w:jc w:val="center"/>
              <w:rPr>
                <w:rFonts w:ascii="Times New Roman" w:hAnsi="Times New Roman"/>
                <w:sz w:val="14"/>
                <w:szCs w:val="14"/>
              </w:rPr>
            </w:pPr>
            <w:r w:rsidRPr="00D34060">
              <w:rPr>
                <w:rFonts w:ascii="Times New Roman" w:hAnsi="Times New Roman"/>
                <w:sz w:val="14"/>
                <w:szCs w:val="14"/>
              </w:rPr>
              <w:t>?</w:t>
            </w:r>
          </w:p>
        </w:tc>
        <w:tc>
          <w:tcPr>
            <w:tcW w:w="208" w:type="pct"/>
            <w:shd w:val="clear" w:color="auto" w:fill="auto"/>
            <w:vAlign w:val="center"/>
          </w:tcPr>
          <w:p w14:paraId="6BE78987" w14:textId="0BC2D1FC" w:rsidR="00247912" w:rsidRPr="00D34060" w:rsidRDefault="00247912" w:rsidP="00247912">
            <w:pPr>
              <w:spacing w:after="0" w:line="240" w:lineRule="auto"/>
              <w:jc w:val="center"/>
              <w:rPr>
                <w:rFonts w:ascii="Times New Roman" w:hAnsi="Times New Roman"/>
                <w:sz w:val="14"/>
                <w:szCs w:val="16"/>
              </w:rPr>
            </w:pPr>
            <w:r w:rsidRPr="00D34060">
              <w:rPr>
                <w:rFonts w:ascii="Times New Roman" w:hAnsi="Times New Roman"/>
                <w:sz w:val="14"/>
                <w:szCs w:val="16"/>
              </w:rPr>
              <w:t>61,9</w:t>
            </w:r>
          </w:p>
        </w:tc>
        <w:tc>
          <w:tcPr>
            <w:tcW w:w="199" w:type="pct"/>
            <w:shd w:val="clear" w:color="auto" w:fill="auto"/>
            <w:vAlign w:val="center"/>
          </w:tcPr>
          <w:p w14:paraId="2C93E486" w14:textId="4BFE65BF" w:rsidR="00247912" w:rsidRPr="00D34060" w:rsidRDefault="00247912" w:rsidP="00247912">
            <w:pPr>
              <w:spacing w:after="0" w:line="240" w:lineRule="auto"/>
              <w:jc w:val="center"/>
              <w:rPr>
                <w:rFonts w:ascii="Times New Roman" w:hAnsi="Times New Roman"/>
                <w:sz w:val="14"/>
                <w:szCs w:val="16"/>
              </w:rPr>
            </w:pPr>
            <w:r w:rsidRPr="00D34060">
              <w:rPr>
                <w:rFonts w:ascii="Times New Roman" w:hAnsi="Times New Roman"/>
                <w:sz w:val="14"/>
                <w:szCs w:val="16"/>
              </w:rPr>
              <w:t>64,8</w:t>
            </w:r>
          </w:p>
        </w:tc>
        <w:tc>
          <w:tcPr>
            <w:tcW w:w="199" w:type="pct"/>
            <w:shd w:val="clear" w:color="auto" w:fill="auto"/>
            <w:vAlign w:val="center"/>
          </w:tcPr>
          <w:p w14:paraId="40B2B27C" w14:textId="799228E0" w:rsidR="00247912" w:rsidRPr="00D34060" w:rsidRDefault="00247912" w:rsidP="00247912">
            <w:pPr>
              <w:spacing w:after="0" w:line="240" w:lineRule="auto"/>
              <w:jc w:val="center"/>
              <w:rPr>
                <w:rFonts w:ascii="Times New Roman" w:hAnsi="Times New Roman"/>
                <w:sz w:val="14"/>
                <w:szCs w:val="16"/>
              </w:rPr>
            </w:pPr>
            <w:r w:rsidRPr="00D34060">
              <w:rPr>
                <w:rFonts w:ascii="Times New Roman" w:hAnsi="Times New Roman"/>
                <w:sz w:val="14"/>
                <w:szCs w:val="16"/>
              </w:rPr>
              <w:t>69,6</w:t>
            </w:r>
          </w:p>
        </w:tc>
        <w:tc>
          <w:tcPr>
            <w:tcW w:w="199" w:type="pct"/>
            <w:shd w:val="clear" w:color="auto" w:fill="auto"/>
            <w:vAlign w:val="center"/>
          </w:tcPr>
          <w:p w14:paraId="227615AB" w14:textId="77370711" w:rsidR="00247912" w:rsidRPr="00D34060" w:rsidRDefault="00247912" w:rsidP="00247912">
            <w:pPr>
              <w:spacing w:after="0" w:line="240" w:lineRule="auto"/>
              <w:jc w:val="center"/>
              <w:rPr>
                <w:rFonts w:ascii="Times New Roman" w:hAnsi="Times New Roman"/>
                <w:sz w:val="14"/>
                <w:szCs w:val="16"/>
              </w:rPr>
            </w:pPr>
            <w:r w:rsidRPr="00D34060">
              <w:rPr>
                <w:rFonts w:ascii="Times New Roman" w:hAnsi="Times New Roman"/>
                <w:sz w:val="14"/>
                <w:szCs w:val="16"/>
              </w:rPr>
              <w:t>67,7</w:t>
            </w:r>
          </w:p>
        </w:tc>
        <w:tc>
          <w:tcPr>
            <w:tcW w:w="199" w:type="pct"/>
            <w:shd w:val="clear" w:color="auto" w:fill="auto"/>
            <w:vAlign w:val="center"/>
          </w:tcPr>
          <w:p w14:paraId="2729F3B3" w14:textId="15171462" w:rsidR="00247912" w:rsidRPr="00D34060" w:rsidRDefault="00247912" w:rsidP="00247912">
            <w:pPr>
              <w:spacing w:after="0" w:line="240" w:lineRule="auto"/>
              <w:jc w:val="center"/>
              <w:rPr>
                <w:rFonts w:ascii="Times New Roman" w:hAnsi="Times New Roman"/>
                <w:sz w:val="14"/>
                <w:szCs w:val="16"/>
              </w:rPr>
            </w:pPr>
            <w:r w:rsidRPr="00D34060">
              <w:rPr>
                <w:rFonts w:ascii="Times New Roman" w:hAnsi="Times New Roman"/>
                <w:sz w:val="14"/>
                <w:szCs w:val="16"/>
              </w:rPr>
              <w:t>73,9</w:t>
            </w:r>
          </w:p>
        </w:tc>
        <w:tc>
          <w:tcPr>
            <w:tcW w:w="199" w:type="pct"/>
            <w:shd w:val="clear" w:color="auto" w:fill="auto"/>
            <w:vAlign w:val="center"/>
          </w:tcPr>
          <w:p w14:paraId="0F76E4CF" w14:textId="3175BB29" w:rsidR="00247912" w:rsidRPr="00D34060" w:rsidRDefault="00247912" w:rsidP="00247912">
            <w:pPr>
              <w:spacing w:after="0" w:line="240" w:lineRule="auto"/>
              <w:jc w:val="center"/>
              <w:rPr>
                <w:rFonts w:ascii="Times New Roman" w:hAnsi="Times New Roman"/>
                <w:sz w:val="14"/>
                <w:szCs w:val="16"/>
              </w:rPr>
            </w:pPr>
            <w:r w:rsidRPr="00D34060">
              <w:rPr>
                <w:rFonts w:ascii="Times New Roman" w:hAnsi="Times New Roman"/>
                <w:sz w:val="14"/>
                <w:szCs w:val="16"/>
              </w:rPr>
              <w:t>70,9</w:t>
            </w:r>
          </w:p>
        </w:tc>
        <w:tc>
          <w:tcPr>
            <w:tcW w:w="199" w:type="pct"/>
            <w:shd w:val="clear" w:color="auto" w:fill="auto"/>
            <w:vAlign w:val="center"/>
          </w:tcPr>
          <w:p w14:paraId="5F349750" w14:textId="0C99D948" w:rsidR="00247912" w:rsidRPr="00D34060" w:rsidRDefault="00247912" w:rsidP="00247912">
            <w:pPr>
              <w:spacing w:after="0" w:line="240" w:lineRule="auto"/>
              <w:jc w:val="center"/>
              <w:rPr>
                <w:rFonts w:ascii="Times New Roman" w:hAnsi="Times New Roman"/>
                <w:sz w:val="14"/>
                <w:szCs w:val="16"/>
              </w:rPr>
            </w:pPr>
            <w:r w:rsidRPr="00D34060">
              <w:rPr>
                <w:rFonts w:ascii="Times New Roman" w:hAnsi="Times New Roman"/>
                <w:sz w:val="14"/>
                <w:szCs w:val="16"/>
              </w:rPr>
              <w:t>78,6</w:t>
            </w:r>
          </w:p>
        </w:tc>
        <w:tc>
          <w:tcPr>
            <w:tcW w:w="199" w:type="pct"/>
            <w:shd w:val="clear" w:color="auto" w:fill="auto"/>
            <w:vAlign w:val="center"/>
          </w:tcPr>
          <w:p w14:paraId="7F9DC827" w14:textId="05315A47" w:rsidR="00247912" w:rsidRPr="00D34060" w:rsidRDefault="00247912" w:rsidP="00247912">
            <w:pPr>
              <w:spacing w:after="0" w:line="240" w:lineRule="auto"/>
              <w:jc w:val="center"/>
              <w:rPr>
                <w:rFonts w:ascii="Times New Roman" w:hAnsi="Times New Roman"/>
                <w:sz w:val="14"/>
                <w:szCs w:val="16"/>
              </w:rPr>
            </w:pPr>
            <w:r w:rsidRPr="00D34060">
              <w:rPr>
                <w:rFonts w:ascii="Times New Roman" w:hAnsi="Times New Roman"/>
                <w:sz w:val="14"/>
                <w:szCs w:val="16"/>
              </w:rPr>
              <w:t>74,1</w:t>
            </w:r>
          </w:p>
        </w:tc>
        <w:tc>
          <w:tcPr>
            <w:tcW w:w="199" w:type="pct"/>
            <w:shd w:val="clear" w:color="auto" w:fill="auto"/>
            <w:vAlign w:val="center"/>
          </w:tcPr>
          <w:p w14:paraId="6314762E" w14:textId="51611555" w:rsidR="00247912" w:rsidRPr="00D34060" w:rsidRDefault="00247912" w:rsidP="00247912">
            <w:pPr>
              <w:spacing w:after="0" w:line="240" w:lineRule="auto"/>
              <w:jc w:val="center"/>
              <w:rPr>
                <w:rFonts w:ascii="Times New Roman" w:hAnsi="Times New Roman"/>
                <w:sz w:val="14"/>
                <w:szCs w:val="16"/>
              </w:rPr>
            </w:pPr>
            <w:r w:rsidRPr="00D34060">
              <w:rPr>
                <w:rFonts w:ascii="Times New Roman" w:hAnsi="Times New Roman"/>
                <w:sz w:val="14"/>
                <w:szCs w:val="16"/>
              </w:rPr>
              <w:t>83,4</w:t>
            </w:r>
          </w:p>
        </w:tc>
        <w:tc>
          <w:tcPr>
            <w:tcW w:w="199" w:type="pct"/>
            <w:shd w:val="clear" w:color="auto" w:fill="auto"/>
            <w:vAlign w:val="center"/>
          </w:tcPr>
          <w:p w14:paraId="23069FD9" w14:textId="147C38EB" w:rsidR="00247912" w:rsidRPr="00D34060" w:rsidRDefault="00247912" w:rsidP="00247912">
            <w:pPr>
              <w:spacing w:after="0" w:line="240" w:lineRule="auto"/>
              <w:jc w:val="center"/>
              <w:rPr>
                <w:rFonts w:ascii="Times New Roman" w:hAnsi="Times New Roman"/>
                <w:sz w:val="14"/>
                <w:szCs w:val="16"/>
              </w:rPr>
            </w:pPr>
            <w:r w:rsidRPr="00D34060">
              <w:rPr>
                <w:rFonts w:ascii="Times New Roman" w:hAnsi="Times New Roman"/>
                <w:sz w:val="14"/>
                <w:szCs w:val="16"/>
              </w:rPr>
              <w:t>77,4</w:t>
            </w:r>
          </w:p>
        </w:tc>
        <w:tc>
          <w:tcPr>
            <w:tcW w:w="199" w:type="pct"/>
            <w:shd w:val="clear" w:color="auto" w:fill="auto"/>
            <w:vAlign w:val="center"/>
          </w:tcPr>
          <w:p w14:paraId="502F1934" w14:textId="7CA05D71" w:rsidR="00247912" w:rsidRPr="00D34060" w:rsidRDefault="00247912" w:rsidP="00247912">
            <w:pPr>
              <w:spacing w:after="0" w:line="240" w:lineRule="auto"/>
              <w:jc w:val="center"/>
              <w:rPr>
                <w:rFonts w:ascii="Times New Roman" w:hAnsi="Times New Roman"/>
                <w:sz w:val="14"/>
                <w:szCs w:val="16"/>
              </w:rPr>
            </w:pPr>
            <w:r w:rsidRPr="00D34060">
              <w:rPr>
                <w:rFonts w:ascii="Times New Roman" w:hAnsi="Times New Roman"/>
                <w:sz w:val="14"/>
                <w:szCs w:val="16"/>
              </w:rPr>
              <w:t>88,0</w:t>
            </w:r>
          </w:p>
        </w:tc>
        <w:tc>
          <w:tcPr>
            <w:tcW w:w="199" w:type="pct"/>
            <w:shd w:val="clear" w:color="auto" w:fill="auto"/>
            <w:vAlign w:val="center"/>
          </w:tcPr>
          <w:p w14:paraId="39E6C3C5" w14:textId="4ACEC5C4" w:rsidR="00247912" w:rsidRPr="00D34060" w:rsidRDefault="00247912" w:rsidP="00247912">
            <w:pPr>
              <w:spacing w:after="0" w:line="240" w:lineRule="auto"/>
              <w:jc w:val="center"/>
              <w:rPr>
                <w:rFonts w:ascii="Times New Roman" w:hAnsi="Times New Roman"/>
                <w:sz w:val="14"/>
                <w:szCs w:val="16"/>
              </w:rPr>
            </w:pPr>
            <w:r w:rsidRPr="00D34060">
              <w:rPr>
                <w:rFonts w:ascii="Times New Roman" w:hAnsi="Times New Roman"/>
                <w:sz w:val="14"/>
                <w:szCs w:val="16"/>
              </w:rPr>
              <w:t>88,0</w:t>
            </w:r>
          </w:p>
        </w:tc>
        <w:tc>
          <w:tcPr>
            <w:tcW w:w="199" w:type="pct"/>
            <w:shd w:val="clear" w:color="auto" w:fill="auto"/>
            <w:vAlign w:val="center"/>
          </w:tcPr>
          <w:p w14:paraId="64F13B46" w14:textId="1D4E720A" w:rsidR="00247912" w:rsidRPr="00D34060" w:rsidRDefault="00247912" w:rsidP="00247912">
            <w:pPr>
              <w:spacing w:after="0" w:line="240" w:lineRule="auto"/>
              <w:jc w:val="center"/>
              <w:rPr>
                <w:rFonts w:ascii="Times New Roman" w:hAnsi="Times New Roman"/>
                <w:sz w:val="14"/>
                <w:szCs w:val="16"/>
              </w:rPr>
            </w:pPr>
            <w:r w:rsidRPr="00D34060">
              <w:rPr>
                <w:rFonts w:ascii="Times New Roman" w:hAnsi="Times New Roman"/>
                <w:sz w:val="14"/>
                <w:szCs w:val="16"/>
              </w:rPr>
              <w:t>98,7</w:t>
            </w:r>
          </w:p>
        </w:tc>
        <w:tc>
          <w:tcPr>
            <w:tcW w:w="199" w:type="pct"/>
            <w:shd w:val="clear" w:color="auto" w:fill="auto"/>
            <w:vAlign w:val="center"/>
          </w:tcPr>
          <w:p w14:paraId="157BDD0D" w14:textId="5E3C03D1" w:rsidR="00247912" w:rsidRPr="00D34060" w:rsidRDefault="00247912" w:rsidP="00247912">
            <w:pPr>
              <w:spacing w:after="0" w:line="240" w:lineRule="auto"/>
              <w:jc w:val="center"/>
              <w:rPr>
                <w:rFonts w:ascii="Times New Roman" w:hAnsi="Times New Roman"/>
                <w:sz w:val="14"/>
                <w:szCs w:val="16"/>
              </w:rPr>
            </w:pPr>
            <w:r w:rsidRPr="00D34060">
              <w:rPr>
                <w:rFonts w:ascii="Times New Roman" w:hAnsi="Times New Roman"/>
                <w:sz w:val="14"/>
                <w:szCs w:val="16"/>
              </w:rPr>
              <w:t>98,7</w:t>
            </w:r>
          </w:p>
        </w:tc>
        <w:tc>
          <w:tcPr>
            <w:tcW w:w="202" w:type="pct"/>
            <w:shd w:val="clear" w:color="auto" w:fill="auto"/>
            <w:vAlign w:val="center"/>
          </w:tcPr>
          <w:p w14:paraId="4BDBEF6C" w14:textId="3F6B57D2" w:rsidR="00247912" w:rsidRPr="00D34060" w:rsidRDefault="00247912" w:rsidP="00247912">
            <w:pPr>
              <w:spacing w:after="0" w:line="240" w:lineRule="auto"/>
              <w:jc w:val="center"/>
              <w:rPr>
                <w:rFonts w:ascii="Times New Roman" w:hAnsi="Times New Roman"/>
                <w:sz w:val="14"/>
                <w:szCs w:val="16"/>
              </w:rPr>
            </w:pPr>
            <w:r w:rsidRPr="00D34060">
              <w:rPr>
                <w:rFonts w:ascii="Times New Roman" w:hAnsi="Times New Roman"/>
                <w:sz w:val="14"/>
                <w:szCs w:val="16"/>
              </w:rPr>
              <w:t>115,4</w:t>
            </w:r>
          </w:p>
        </w:tc>
        <w:tc>
          <w:tcPr>
            <w:tcW w:w="199" w:type="pct"/>
            <w:vAlign w:val="center"/>
          </w:tcPr>
          <w:p w14:paraId="4F7CE8D0" w14:textId="6ECB5AE0" w:rsidR="00247912" w:rsidRPr="00D34060" w:rsidRDefault="00247912" w:rsidP="00247912">
            <w:pPr>
              <w:spacing w:after="0" w:line="240" w:lineRule="auto"/>
              <w:jc w:val="center"/>
              <w:rPr>
                <w:rFonts w:ascii="Times New Roman" w:hAnsi="Times New Roman"/>
                <w:sz w:val="14"/>
                <w:szCs w:val="16"/>
              </w:rPr>
            </w:pPr>
            <w:r w:rsidRPr="00D34060">
              <w:rPr>
                <w:rFonts w:ascii="Times New Roman" w:hAnsi="Times New Roman"/>
                <w:sz w:val="14"/>
                <w:szCs w:val="16"/>
              </w:rPr>
              <w:t>115,4</w:t>
            </w:r>
          </w:p>
        </w:tc>
        <w:tc>
          <w:tcPr>
            <w:tcW w:w="199" w:type="pct"/>
            <w:vAlign w:val="center"/>
          </w:tcPr>
          <w:p w14:paraId="05FC4098" w14:textId="28ACA227" w:rsidR="00247912" w:rsidRPr="00D34060" w:rsidRDefault="00247912" w:rsidP="00247912">
            <w:pPr>
              <w:spacing w:after="0" w:line="240" w:lineRule="auto"/>
              <w:jc w:val="center"/>
              <w:rPr>
                <w:rFonts w:ascii="Times New Roman" w:hAnsi="Times New Roman"/>
                <w:sz w:val="14"/>
                <w:szCs w:val="16"/>
              </w:rPr>
            </w:pPr>
            <w:r w:rsidRPr="00D34060">
              <w:rPr>
                <w:rFonts w:ascii="Times New Roman" w:hAnsi="Times New Roman"/>
                <w:sz w:val="14"/>
                <w:szCs w:val="16"/>
              </w:rPr>
              <w:t>125,2</w:t>
            </w:r>
          </w:p>
        </w:tc>
        <w:tc>
          <w:tcPr>
            <w:tcW w:w="199" w:type="pct"/>
            <w:vAlign w:val="center"/>
          </w:tcPr>
          <w:p w14:paraId="3946B035" w14:textId="2E6F22E2" w:rsidR="00247912" w:rsidRPr="00D34060" w:rsidRDefault="00247912" w:rsidP="00247912">
            <w:pPr>
              <w:spacing w:after="0" w:line="240" w:lineRule="auto"/>
              <w:jc w:val="center"/>
              <w:rPr>
                <w:rFonts w:ascii="Times New Roman" w:hAnsi="Times New Roman"/>
                <w:sz w:val="14"/>
                <w:szCs w:val="16"/>
              </w:rPr>
            </w:pPr>
            <w:r w:rsidRPr="00D34060">
              <w:rPr>
                <w:rFonts w:ascii="Times New Roman" w:hAnsi="Times New Roman"/>
                <w:sz w:val="14"/>
                <w:szCs w:val="16"/>
              </w:rPr>
              <w:t>125,2</w:t>
            </w:r>
          </w:p>
        </w:tc>
        <w:tc>
          <w:tcPr>
            <w:tcW w:w="193" w:type="pct"/>
            <w:vAlign w:val="center"/>
          </w:tcPr>
          <w:p w14:paraId="67E2A270" w14:textId="789A06C6" w:rsidR="00247912" w:rsidRPr="00D34060" w:rsidRDefault="00247912" w:rsidP="00247912">
            <w:pPr>
              <w:spacing w:after="0" w:line="240" w:lineRule="auto"/>
              <w:jc w:val="center"/>
              <w:rPr>
                <w:rFonts w:ascii="Times New Roman" w:hAnsi="Times New Roman"/>
                <w:sz w:val="14"/>
                <w:szCs w:val="16"/>
              </w:rPr>
            </w:pPr>
            <w:r w:rsidRPr="00D34060">
              <w:rPr>
                <w:rFonts w:ascii="Times New Roman" w:hAnsi="Times New Roman"/>
                <w:sz w:val="14"/>
                <w:szCs w:val="16"/>
              </w:rPr>
              <w:t>152,2</w:t>
            </w:r>
          </w:p>
        </w:tc>
      </w:tr>
      <w:tr w:rsidR="00D34060" w:rsidRPr="00D34060" w14:paraId="1C739736" w14:textId="77777777" w:rsidTr="00FC76C3">
        <w:trPr>
          <w:trHeight w:val="269"/>
        </w:trPr>
        <w:tc>
          <w:tcPr>
            <w:tcW w:w="147" w:type="pct"/>
            <w:vMerge/>
            <w:shd w:val="clear" w:color="000000" w:fill="FFFFFF"/>
            <w:vAlign w:val="center"/>
            <w:hideMark/>
          </w:tcPr>
          <w:p w14:paraId="216414B1" w14:textId="77777777" w:rsidR="00247912" w:rsidRPr="00D34060" w:rsidRDefault="00247912" w:rsidP="00247912">
            <w:pPr>
              <w:spacing w:after="0" w:line="240" w:lineRule="auto"/>
              <w:rPr>
                <w:rFonts w:ascii="Times New Roman" w:hAnsi="Times New Roman"/>
              </w:rPr>
            </w:pPr>
          </w:p>
        </w:tc>
        <w:tc>
          <w:tcPr>
            <w:tcW w:w="186" w:type="pct"/>
            <w:vMerge/>
            <w:shd w:val="clear" w:color="000000" w:fill="FFFFFF"/>
            <w:textDirection w:val="btLr"/>
            <w:vAlign w:val="center"/>
          </w:tcPr>
          <w:p w14:paraId="177A905D" w14:textId="77777777" w:rsidR="00247912" w:rsidRPr="00D34060" w:rsidRDefault="00247912" w:rsidP="00247912">
            <w:pPr>
              <w:spacing w:after="0" w:line="240" w:lineRule="auto"/>
              <w:ind w:left="113" w:right="113"/>
              <w:rPr>
                <w:rFonts w:ascii="Times New Roman" w:hAnsi="Times New Roman"/>
              </w:rPr>
            </w:pPr>
          </w:p>
        </w:tc>
        <w:tc>
          <w:tcPr>
            <w:tcW w:w="430" w:type="pct"/>
            <w:shd w:val="clear" w:color="auto" w:fill="auto"/>
            <w:vAlign w:val="center"/>
          </w:tcPr>
          <w:p w14:paraId="5400ECE4" w14:textId="77777777" w:rsidR="00247912" w:rsidRPr="00D34060" w:rsidRDefault="00247912" w:rsidP="00247912">
            <w:pPr>
              <w:spacing w:after="0"/>
              <w:ind w:left="-57" w:right="-57"/>
              <w:rPr>
                <w:rFonts w:ascii="Times New Roman" w:hAnsi="Times New Roman"/>
                <w:bCs/>
                <w:sz w:val="14"/>
                <w:szCs w:val="14"/>
              </w:rPr>
            </w:pPr>
            <w:r w:rsidRPr="00D34060">
              <w:rPr>
                <w:rFonts w:ascii="Times New Roman" w:hAnsi="Times New Roman"/>
                <w:bCs/>
                <w:sz w:val="14"/>
                <w:szCs w:val="14"/>
              </w:rPr>
              <w:t>Производство зерна</w:t>
            </w:r>
          </w:p>
        </w:tc>
        <w:tc>
          <w:tcPr>
            <w:tcW w:w="239" w:type="pct"/>
            <w:shd w:val="clear" w:color="auto" w:fill="auto"/>
            <w:vAlign w:val="center"/>
          </w:tcPr>
          <w:p w14:paraId="428CCE01" w14:textId="77777777" w:rsidR="00247912" w:rsidRPr="00D34060" w:rsidRDefault="00247912" w:rsidP="00247912">
            <w:pPr>
              <w:spacing w:after="0"/>
              <w:jc w:val="center"/>
              <w:rPr>
                <w:rFonts w:ascii="Times New Roman" w:hAnsi="Times New Roman"/>
                <w:sz w:val="14"/>
              </w:rPr>
            </w:pPr>
            <w:r w:rsidRPr="00D34060">
              <w:rPr>
                <w:rFonts w:ascii="Times New Roman" w:hAnsi="Times New Roman"/>
                <w:sz w:val="14"/>
              </w:rPr>
              <w:t>тыс. т</w:t>
            </w:r>
          </w:p>
        </w:tc>
        <w:tc>
          <w:tcPr>
            <w:tcW w:w="211" w:type="pct"/>
            <w:shd w:val="clear" w:color="auto" w:fill="auto"/>
            <w:vAlign w:val="center"/>
          </w:tcPr>
          <w:p w14:paraId="2EC7DAC6" w14:textId="0CBBD458" w:rsidR="00247912" w:rsidRPr="00D34060" w:rsidRDefault="00247912" w:rsidP="00247912">
            <w:pPr>
              <w:spacing w:after="0" w:line="240" w:lineRule="auto"/>
              <w:jc w:val="center"/>
              <w:rPr>
                <w:rFonts w:ascii="Times New Roman" w:hAnsi="Times New Roman"/>
                <w:sz w:val="14"/>
                <w:szCs w:val="14"/>
              </w:rPr>
            </w:pPr>
            <w:r w:rsidRPr="00D34060">
              <w:rPr>
                <w:rFonts w:ascii="Times New Roman" w:hAnsi="Times New Roman"/>
                <w:sz w:val="14"/>
                <w:szCs w:val="14"/>
              </w:rPr>
              <w:t>826,0</w:t>
            </w:r>
          </w:p>
        </w:tc>
        <w:tc>
          <w:tcPr>
            <w:tcW w:w="208" w:type="pct"/>
            <w:shd w:val="clear" w:color="auto" w:fill="auto"/>
            <w:vAlign w:val="center"/>
          </w:tcPr>
          <w:p w14:paraId="4420B2AC" w14:textId="4B5D1696" w:rsidR="00247912" w:rsidRPr="00D34060" w:rsidRDefault="00247912" w:rsidP="00247912">
            <w:pPr>
              <w:spacing w:after="0" w:line="240" w:lineRule="auto"/>
              <w:jc w:val="center"/>
              <w:rPr>
                <w:rFonts w:ascii="Times New Roman" w:hAnsi="Times New Roman"/>
                <w:sz w:val="14"/>
                <w:szCs w:val="16"/>
              </w:rPr>
            </w:pPr>
            <w:r w:rsidRPr="00D34060">
              <w:rPr>
                <w:rFonts w:ascii="Times New Roman" w:hAnsi="Times New Roman"/>
                <w:sz w:val="14"/>
                <w:szCs w:val="16"/>
              </w:rPr>
              <w:t>779,2</w:t>
            </w:r>
          </w:p>
        </w:tc>
        <w:tc>
          <w:tcPr>
            <w:tcW w:w="199" w:type="pct"/>
            <w:shd w:val="clear" w:color="auto" w:fill="auto"/>
            <w:vAlign w:val="center"/>
          </w:tcPr>
          <w:p w14:paraId="35735B09" w14:textId="4D3851BB" w:rsidR="00247912" w:rsidRPr="00D34060" w:rsidRDefault="00247912" w:rsidP="00247912">
            <w:pPr>
              <w:spacing w:after="0" w:line="240" w:lineRule="auto"/>
              <w:jc w:val="center"/>
              <w:rPr>
                <w:rFonts w:ascii="Times New Roman" w:hAnsi="Times New Roman"/>
                <w:sz w:val="14"/>
                <w:szCs w:val="16"/>
              </w:rPr>
            </w:pPr>
            <w:r w:rsidRPr="00D34060">
              <w:rPr>
                <w:rFonts w:ascii="Times New Roman" w:hAnsi="Times New Roman"/>
                <w:sz w:val="14"/>
                <w:szCs w:val="16"/>
              </w:rPr>
              <w:t>783,0</w:t>
            </w:r>
          </w:p>
        </w:tc>
        <w:tc>
          <w:tcPr>
            <w:tcW w:w="199" w:type="pct"/>
            <w:shd w:val="clear" w:color="auto" w:fill="auto"/>
            <w:vAlign w:val="center"/>
          </w:tcPr>
          <w:p w14:paraId="257826FD" w14:textId="04A45997" w:rsidR="00247912" w:rsidRPr="00D34060" w:rsidRDefault="00247912" w:rsidP="00247912">
            <w:pPr>
              <w:spacing w:after="0" w:line="240" w:lineRule="auto"/>
              <w:jc w:val="center"/>
              <w:rPr>
                <w:rFonts w:ascii="Times New Roman" w:hAnsi="Times New Roman"/>
                <w:sz w:val="14"/>
                <w:szCs w:val="16"/>
              </w:rPr>
            </w:pPr>
            <w:r w:rsidRPr="00D34060">
              <w:rPr>
                <w:rFonts w:ascii="Times New Roman" w:hAnsi="Times New Roman"/>
                <w:sz w:val="14"/>
                <w:szCs w:val="16"/>
              </w:rPr>
              <w:t>1000</w:t>
            </w:r>
          </w:p>
        </w:tc>
        <w:tc>
          <w:tcPr>
            <w:tcW w:w="199" w:type="pct"/>
            <w:shd w:val="clear" w:color="auto" w:fill="auto"/>
            <w:vAlign w:val="center"/>
          </w:tcPr>
          <w:p w14:paraId="0D7C6CAA" w14:textId="300DA37D" w:rsidR="00247912" w:rsidRPr="00D34060" w:rsidRDefault="00247912" w:rsidP="00247912">
            <w:pPr>
              <w:spacing w:after="0" w:line="240" w:lineRule="auto"/>
              <w:jc w:val="center"/>
              <w:rPr>
                <w:rFonts w:ascii="Times New Roman" w:hAnsi="Times New Roman"/>
                <w:sz w:val="14"/>
                <w:szCs w:val="16"/>
              </w:rPr>
            </w:pPr>
            <w:r w:rsidRPr="00D34060">
              <w:rPr>
                <w:rFonts w:ascii="Times New Roman" w:hAnsi="Times New Roman"/>
                <w:sz w:val="14"/>
                <w:szCs w:val="16"/>
              </w:rPr>
              <w:t>795,8</w:t>
            </w:r>
          </w:p>
        </w:tc>
        <w:tc>
          <w:tcPr>
            <w:tcW w:w="199" w:type="pct"/>
            <w:shd w:val="clear" w:color="auto" w:fill="auto"/>
            <w:vAlign w:val="center"/>
          </w:tcPr>
          <w:p w14:paraId="7961646F" w14:textId="1645BDA4" w:rsidR="00247912" w:rsidRPr="00D34060" w:rsidRDefault="00247912" w:rsidP="00247912">
            <w:pPr>
              <w:spacing w:after="0" w:line="240" w:lineRule="auto"/>
              <w:jc w:val="center"/>
              <w:rPr>
                <w:rFonts w:ascii="Times New Roman" w:hAnsi="Times New Roman"/>
                <w:sz w:val="14"/>
                <w:szCs w:val="16"/>
              </w:rPr>
            </w:pPr>
            <w:r w:rsidRPr="00D34060">
              <w:rPr>
                <w:rFonts w:ascii="Times New Roman" w:hAnsi="Times New Roman"/>
                <w:sz w:val="14"/>
                <w:szCs w:val="16"/>
              </w:rPr>
              <w:t>1050</w:t>
            </w:r>
          </w:p>
        </w:tc>
        <w:tc>
          <w:tcPr>
            <w:tcW w:w="199" w:type="pct"/>
            <w:shd w:val="clear" w:color="auto" w:fill="auto"/>
            <w:vAlign w:val="center"/>
          </w:tcPr>
          <w:p w14:paraId="2856FCBF" w14:textId="0C88FE25" w:rsidR="00247912" w:rsidRPr="00D34060" w:rsidRDefault="00247912" w:rsidP="00247912">
            <w:pPr>
              <w:spacing w:after="0" w:line="240" w:lineRule="auto"/>
              <w:jc w:val="center"/>
              <w:rPr>
                <w:rFonts w:ascii="Times New Roman" w:hAnsi="Times New Roman"/>
                <w:sz w:val="14"/>
                <w:szCs w:val="16"/>
              </w:rPr>
            </w:pPr>
            <w:r w:rsidRPr="00D34060">
              <w:rPr>
                <w:rFonts w:ascii="Times New Roman" w:hAnsi="Times New Roman"/>
                <w:sz w:val="14"/>
                <w:szCs w:val="16"/>
              </w:rPr>
              <w:t>842,0</w:t>
            </w:r>
          </w:p>
        </w:tc>
        <w:tc>
          <w:tcPr>
            <w:tcW w:w="199" w:type="pct"/>
            <w:shd w:val="clear" w:color="auto" w:fill="auto"/>
            <w:vAlign w:val="center"/>
          </w:tcPr>
          <w:p w14:paraId="2C2B0022" w14:textId="7E8A8271" w:rsidR="00247912" w:rsidRPr="00D34060" w:rsidRDefault="00247912" w:rsidP="00247912">
            <w:pPr>
              <w:spacing w:after="0" w:line="240" w:lineRule="auto"/>
              <w:jc w:val="center"/>
              <w:rPr>
                <w:rFonts w:ascii="Times New Roman" w:hAnsi="Times New Roman"/>
                <w:sz w:val="14"/>
                <w:szCs w:val="16"/>
              </w:rPr>
            </w:pPr>
            <w:r w:rsidRPr="00D34060">
              <w:rPr>
                <w:rFonts w:ascii="Times New Roman" w:hAnsi="Times New Roman"/>
                <w:sz w:val="14"/>
                <w:szCs w:val="16"/>
              </w:rPr>
              <w:t>1100</w:t>
            </w:r>
          </w:p>
        </w:tc>
        <w:tc>
          <w:tcPr>
            <w:tcW w:w="199" w:type="pct"/>
            <w:shd w:val="clear" w:color="auto" w:fill="auto"/>
            <w:vAlign w:val="center"/>
          </w:tcPr>
          <w:p w14:paraId="08B0DC8A" w14:textId="22BB2150" w:rsidR="00247912" w:rsidRPr="00D34060" w:rsidRDefault="00247912" w:rsidP="00247912">
            <w:pPr>
              <w:spacing w:after="0" w:line="240" w:lineRule="auto"/>
              <w:jc w:val="center"/>
              <w:rPr>
                <w:rFonts w:ascii="Times New Roman" w:hAnsi="Times New Roman"/>
                <w:sz w:val="14"/>
                <w:szCs w:val="16"/>
              </w:rPr>
            </w:pPr>
            <w:r w:rsidRPr="00D34060">
              <w:rPr>
                <w:rFonts w:ascii="Times New Roman" w:hAnsi="Times New Roman"/>
                <w:sz w:val="14"/>
                <w:szCs w:val="16"/>
              </w:rPr>
              <w:t>889,4</w:t>
            </w:r>
          </w:p>
        </w:tc>
        <w:tc>
          <w:tcPr>
            <w:tcW w:w="199" w:type="pct"/>
            <w:shd w:val="clear" w:color="auto" w:fill="auto"/>
            <w:vAlign w:val="center"/>
          </w:tcPr>
          <w:p w14:paraId="040958DA" w14:textId="7FF9C211" w:rsidR="00247912" w:rsidRPr="00D34060" w:rsidRDefault="00247912" w:rsidP="00247912">
            <w:pPr>
              <w:spacing w:after="0" w:line="240" w:lineRule="auto"/>
              <w:jc w:val="center"/>
              <w:rPr>
                <w:rFonts w:ascii="Times New Roman" w:hAnsi="Times New Roman"/>
                <w:sz w:val="14"/>
                <w:szCs w:val="16"/>
              </w:rPr>
            </w:pPr>
            <w:r w:rsidRPr="00D34060">
              <w:rPr>
                <w:rFonts w:ascii="Times New Roman" w:hAnsi="Times New Roman"/>
                <w:sz w:val="14"/>
                <w:szCs w:val="16"/>
              </w:rPr>
              <w:t>1150</w:t>
            </w:r>
          </w:p>
        </w:tc>
        <w:tc>
          <w:tcPr>
            <w:tcW w:w="199" w:type="pct"/>
            <w:shd w:val="clear" w:color="auto" w:fill="auto"/>
            <w:vAlign w:val="center"/>
          </w:tcPr>
          <w:p w14:paraId="75A257F1" w14:textId="2B96F55F" w:rsidR="00247912" w:rsidRPr="00D34060" w:rsidRDefault="00247912" w:rsidP="00247912">
            <w:pPr>
              <w:spacing w:after="0" w:line="240" w:lineRule="auto"/>
              <w:jc w:val="center"/>
              <w:rPr>
                <w:rFonts w:ascii="Times New Roman" w:hAnsi="Times New Roman"/>
                <w:sz w:val="14"/>
                <w:szCs w:val="16"/>
              </w:rPr>
            </w:pPr>
            <w:r w:rsidRPr="00D34060">
              <w:rPr>
                <w:rFonts w:ascii="Times New Roman" w:hAnsi="Times New Roman"/>
                <w:sz w:val="14"/>
                <w:szCs w:val="16"/>
              </w:rPr>
              <w:t>937,0</w:t>
            </w:r>
          </w:p>
        </w:tc>
        <w:tc>
          <w:tcPr>
            <w:tcW w:w="199" w:type="pct"/>
            <w:shd w:val="clear" w:color="auto" w:fill="auto"/>
            <w:vAlign w:val="center"/>
          </w:tcPr>
          <w:p w14:paraId="7014B3F4" w14:textId="59500644" w:rsidR="00247912" w:rsidRPr="00D34060" w:rsidRDefault="00247912" w:rsidP="00247912">
            <w:pPr>
              <w:spacing w:after="0" w:line="240" w:lineRule="auto"/>
              <w:jc w:val="center"/>
              <w:rPr>
                <w:rFonts w:ascii="Times New Roman" w:hAnsi="Times New Roman"/>
                <w:sz w:val="14"/>
                <w:szCs w:val="16"/>
              </w:rPr>
            </w:pPr>
            <w:r w:rsidRPr="00D34060">
              <w:rPr>
                <w:rFonts w:ascii="Times New Roman" w:hAnsi="Times New Roman"/>
                <w:sz w:val="14"/>
                <w:szCs w:val="16"/>
              </w:rPr>
              <w:t>1200</w:t>
            </w:r>
          </w:p>
        </w:tc>
        <w:tc>
          <w:tcPr>
            <w:tcW w:w="199" w:type="pct"/>
            <w:shd w:val="clear" w:color="auto" w:fill="auto"/>
            <w:vAlign w:val="center"/>
          </w:tcPr>
          <w:p w14:paraId="65489E23" w14:textId="6579B622" w:rsidR="00247912" w:rsidRPr="00D34060" w:rsidRDefault="00247912" w:rsidP="00247912">
            <w:pPr>
              <w:spacing w:after="0" w:line="240" w:lineRule="auto"/>
              <w:jc w:val="center"/>
              <w:rPr>
                <w:rFonts w:ascii="Times New Roman" w:hAnsi="Times New Roman"/>
                <w:sz w:val="14"/>
                <w:szCs w:val="16"/>
              </w:rPr>
            </w:pPr>
            <w:r w:rsidRPr="00D34060">
              <w:rPr>
                <w:rFonts w:ascii="Times New Roman" w:hAnsi="Times New Roman"/>
                <w:sz w:val="14"/>
                <w:szCs w:val="16"/>
              </w:rPr>
              <w:t>955,0</w:t>
            </w:r>
          </w:p>
        </w:tc>
        <w:tc>
          <w:tcPr>
            <w:tcW w:w="199" w:type="pct"/>
            <w:shd w:val="clear" w:color="auto" w:fill="auto"/>
            <w:vAlign w:val="center"/>
          </w:tcPr>
          <w:p w14:paraId="2DE7805B" w14:textId="21A35042" w:rsidR="00247912" w:rsidRPr="00D34060" w:rsidRDefault="00247912" w:rsidP="00247912">
            <w:pPr>
              <w:spacing w:after="0" w:line="240" w:lineRule="auto"/>
              <w:jc w:val="center"/>
              <w:rPr>
                <w:rFonts w:ascii="Times New Roman" w:hAnsi="Times New Roman"/>
                <w:sz w:val="14"/>
                <w:szCs w:val="16"/>
              </w:rPr>
            </w:pPr>
            <w:r w:rsidRPr="00D34060">
              <w:rPr>
                <w:rFonts w:ascii="Times New Roman" w:hAnsi="Times New Roman"/>
                <w:sz w:val="14"/>
                <w:szCs w:val="16"/>
              </w:rPr>
              <w:t>1200</w:t>
            </w:r>
          </w:p>
        </w:tc>
        <w:tc>
          <w:tcPr>
            <w:tcW w:w="199" w:type="pct"/>
            <w:shd w:val="clear" w:color="auto" w:fill="auto"/>
            <w:vAlign w:val="center"/>
          </w:tcPr>
          <w:p w14:paraId="2533DC28" w14:textId="218124D3" w:rsidR="00247912" w:rsidRPr="00D34060" w:rsidRDefault="00247912" w:rsidP="00247912">
            <w:pPr>
              <w:spacing w:after="0" w:line="240" w:lineRule="auto"/>
              <w:jc w:val="center"/>
              <w:rPr>
                <w:rFonts w:ascii="Times New Roman" w:hAnsi="Times New Roman"/>
                <w:sz w:val="14"/>
                <w:szCs w:val="16"/>
              </w:rPr>
            </w:pPr>
            <w:r w:rsidRPr="00D34060">
              <w:rPr>
                <w:rFonts w:ascii="Times New Roman" w:hAnsi="Times New Roman"/>
                <w:sz w:val="14"/>
                <w:szCs w:val="16"/>
              </w:rPr>
              <w:t>982,5</w:t>
            </w:r>
          </w:p>
        </w:tc>
        <w:tc>
          <w:tcPr>
            <w:tcW w:w="202" w:type="pct"/>
            <w:shd w:val="clear" w:color="auto" w:fill="auto"/>
            <w:vAlign w:val="center"/>
          </w:tcPr>
          <w:p w14:paraId="5191ADBE" w14:textId="726E86CB" w:rsidR="00247912" w:rsidRPr="00D34060" w:rsidRDefault="00247912" w:rsidP="00247912">
            <w:pPr>
              <w:spacing w:after="0" w:line="240" w:lineRule="auto"/>
              <w:jc w:val="center"/>
              <w:rPr>
                <w:rFonts w:ascii="Times New Roman" w:hAnsi="Times New Roman"/>
                <w:sz w:val="14"/>
                <w:szCs w:val="16"/>
              </w:rPr>
            </w:pPr>
            <w:r w:rsidRPr="00D34060">
              <w:rPr>
                <w:rFonts w:ascii="Times New Roman" w:hAnsi="Times New Roman"/>
                <w:sz w:val="14"/>
                <w:szCs w:val="16"/>
              </w:rPr>
              <w:t>1200</w:t>
            </w:r>
          </w:p>
        </w:tc>
        <w:tc>
          <w:tcPr>
            <w:tcW w:w="199" w:type="pct"/>
            <w:vAlign w:val="center"/>
          </w:tcPr>
          <w:p w14:paraId="5CC3293D" w14:textId="226CD2FF" w:rsidR="00247912" w:rsidRPr="00D34060" w:rsidRDefault="00247912" w:rsidP="00247912">
            <w:pPr>
              <w:spacing w:after="0" w:line="240" w:lineRule="auto"/>
              <w:jc w:val="center"/>
              <w:rPr>
                <w:rFonts w:ascii="Times New Roman" w:hAnsi="Times New Roman"/>
                <w:sz w:val="14"/>
                <w:szCs w:val="16"/>
              </w:rPr>
            </w:pPr>
            <w:r w:rsidRPr="00D34060">
              <w:rPr>
                <w:rFonts w:ascii="Times New Roman" w:hAnsi="Times New Roman"/>
                <w:sz w:val="14"/>
                <w:szCs w:val="16"/>
              </w:rPr>
              <w:t>982,5</w:t>
            </w:r>
          </w:p>
        </w:tc>
        <w:tc>
          <w:tcPr>
            <w:tcW w:w="199" w:type="pct"/>
            <w:vAlign w:val="center"/>
          </w:tcPr>
          <w:p w14:paraId="4611F37C" w14:textId="114AAE0D" w:rsidR="00247912" w:rsidRPr="00D34060" w:rsidRDefault="00247912" w:rsidP="00247912">
            <w:pPr>
              <w:spacing w:after="0" w:line="240" w:lineRule="auto"/>
              <w:jc w:val="center"/>
              <w:rPr>
                <w:rFonts w:ascii="Times New Roman" w:hAnsi="Times New Roman"/>
                <w:sz w:val="14"/>
                <w:szCs w:val="16"/>
              </w:rPr>
            </w:pPr>
            <w:r w:rsidRPr="00D34060">
              <w:rPr>
                <w:rFonts w:ascii="Times New Roman" w:hAnsi="Times New Roman"/>
                <w:sz w:val="14"/>
                <w:szCs w:val="16"/>
              </w:rPr>
              <w:t>1200</w:t>
            </w:r>
          </w:p>
        </w:tc>
        <w:tc>
          <w:tcPr>
            <w:tcW w:w="199" w:type="pct"/>
            <w:vAlign w:val="center"/>
          </w:tcPr>
          <w:p w14:paraId="39B6AC39" w14:textId="064087E7" w:rsidR="00247912" w:rsidRPr="00D34060" w:rsidRDefault="00247912" w:rsidP="00247912">
            <w:pPr>
              <w:spacing w:after="0" w:line="240" w:lineRule="auto"/>
              <w:jc w:val="center"/>
              <w:rPr>
                <w:rFonts w:ascii="Times New Roman" w:hAnsi="Times New Roman"/>
                <w:sz w:val="14"/>
                <w:szCs w:val="16"/>
              </w:rPr>
            </w:pPr>
            <w:r w:rsidRPr="00D34060">
              <w:rPr>
                <w:rFonts w:ascii="Times New Roman" w:hAnsi="Times New Roman"/>
                <w:sz w:val="14"/>
                <w:szCs w:val="16"/>
              </w:rPr>
              <w:t>962,9</w:t>
            </w:r>
          </w:p>
        </w:tc>
        <w:tc>
          <w:tcPr>
            <w:tcW w:w="193" w:type="pct"/>
            <w:vAlign w:val="center"/>
          </w:tcPr>
          <w:p w14:paraId="2FF9C7D2" w14:textId="74AA54D3" w:rsidR="00247912" w:rsidRPr="00D34060" w:rsidRDefault="00247912" w:rsidP="00247912">
            <w:pPr>
              <w:spacing w:after="0" w:line="240" w:lineRule="auto"/>
              <w:jc w:val="center"/>
              <w:rPr>
                <w:rFonts w:ascii="Times New Roman" w:hAnsi="Times New Roman"/>
                <w:sz w:val="14"/>
                <w:szCs w:val="16"/>
              </w:rPr>
            </w:pPr>
            <w:r w:rsidRPr="00D34060">
              <w:rPr>
                <w:rFonts w:ascii="Times New Roman" w:hAnsi="Times New Roman"/>
                <w:sz w:val="14"/>
                <w:szCs w:val="16"/>
              </w:rPr>
              <w:t>1200</w:t>
            </w:r>
          </w:p>
        </w:tc>
      </w:tr>
      <w:tr w:rsidR="00D34060" w:rsidRPr="00D34060" w14:paraId="76A8F677" w14:textId="77777777" w:rsidTr="00FC76C3">
        <w:trPr>
          <w:trHeight w:val="275"/>
        </w:trPr>
        <w:tc>
          <w:tcPr>
            <w:tcW w:w="147" w:type="pct"/>
            <w:vMerge/>
            <w:shd w:val="clear" w:color="000000" w:fill="FFFFFF"/>
            <w:vAlign w:val="center"/>
            <w:hideMark/>
          </w:tcPr>
          <w:p w14:paraId="197CB6E1" w14:textId="77777777" w:rsidR="00247912" w:rsidRPr="00D34060" w:rsidRDefault="00247912" w:rsidP="00247912">
            <w:pPr>
              <w:spacing w:after="0" w:line="240" w:lineRule="auto"/>
              <w:rPr>
                <w:rFonts w:ascii="Times New Roman" w:hAnsi="Times New Roman"/>
              </w:rPr>
            </w:pPr>
          </w:p>
        </w:tc>
        <w:tc>
          <w:tcPr>
            <w:tcW w:w="186" w:type="pct"/>
            <w:vMerge/>
            <w:shd w:val="clear" w:color="000000" w:fill="FFFFFF"/>
            <w:textDirection w:val="btLr"/>
            <w:vAlign w:val="center"/>
          </w:tcPr>
          <w:p w14:paraId="60809B6C" w14:textId="77777777" w:rsidR="00247912" w:rsidRPr="00D34060" w:rsidRDefault="00247912" w:rsidP="00247912">
            <w:pPr>
              <w:spacing w:after="0" w:line="240" w:lineRule="auto"/>
              <w:ind w:left="113" w:right="113"/>
              <w:rPr>
                <w:rFonts w:ascii="Times New Roman" w:hAnsi="Times New Roman"/>
              </w:rPr>
            </w:pPr>
          </w:p>
        </w:tc>
        <w:tc>
          <w:tcPr>
            <w:tcW w:w="430" w:type="pct"/>
            <w:shd w:val="clear" w:color="auto" w:fill="auto"/>
            <w:vAlign w:val="center"/>
          </w:tcPr>
          <w:p w14:paraId="40D7553A" w14:textId="77777777" w:rsidR="00247912" w:rsidRPr="00D34060" w:rsidRDefault="00247912" w:rsidP="00247912">
            <w:pPr>
              <w:spacing w:after="0"/>
              <w:ind w:left="-57" w:right="-57"/>
              <w:rPr>
                <w:rFonts w:ascii="Times New Roman" w:hAnsi="Times New Roman"/>
                <w:bCs/>
                <w:sz w:val="14"/>
                <w:szCs w:val="14"/>
              </w:rPr>
            </w:pPr>
            <w:r w:rsidRPr="00D34060">
              <w:rPr>
                <w:rFonts w:ascii="Times New Roman" w:hAnsi="Times New Roman"/>
                <w:bCs/>
                <w:sz w:val="14"/>
                <w:szCs w:val="14"/>
              </w:rPr>
              <w:t>Производство овощей</w:t>
            </w:r>
          </w:p>
        </w:tc>
        <w:tc>
          <w:tcPr>
            <w:tcW w:w="239" w:type="pct"/>
            <w:shd w:val="clear" w:color="auto" w:fill="auto"/>
            <w:vAlign w:val="center"/>
          </w:tcPr>
          <w:p w14:paraId="1FED677E" w14:textId="77777777" w:rsidR="00247912" w:rsidRPr="00D34060" w:rsidRDefault="00247912" w:rsidP="00247912">
            <w:pPr>
              <w:spacing w:after="0"/>
              <w:jc w:val="center"/>
              <w:rPr>
                <w:rFonts w:ascii="Times New Roman" w:hAnsi="Times New Roman"/>
                <w:sz w:val="14"/>
              </w:rPr>
            </w:pPr>
            <w:r w:rsidRPr="00D34060">
              <w:rPr>
                <w:rFonts w:ascii="Times New Roman" w:hAnsi="Times New Roman"/>
                <w:sz w:val="14"/>
              </w:rPr>
              <w:t>тыс. т</w:t>
            </w:r>
          </w:p>
        </w:tc>
        <w:tc>
          <w:tcPr>
            <w:tcW w:w="211" w:type="pct"/>
            <w:shd w:val="clear" w:color="auto" w:fill="auto"/>
            <w:vAlign w:val="center"/>
          </w:tcPr>
          <w:p w14:paraId="71A802F2" w14:textId="1CCDDB89" w:rsidR="00247912" w:rsidRPr="00D34060" w:rsidRDefault="00247912" w:rsidP="00247912">
            <w:pPr>
              <w:spacing w:after="0" w:line="240" w:lineRule="auto"/>
              <w:jc w:val="center"/>
              <w:rPr>
                <w:rFonts w:ascii="Times New Roman" w:hAnsi="Times New Roman"/>
                <w:sz w:val="14"/>
                <w:szCs w:val="14"/>
              </w:rPr>
            </w:pPr>
            <w:r w:rsidRPr="00D34060">
              <w:rPr>
                <w:rFonts w:ascii="Times New Roman" w:hAnsi="Times New Roman"/>
                <w:sz w:val="14"/>
                <w:szCs w:val="14"/>
              </w:rPr>
              <w:t>100,7</w:t>
            </w:r>
          </w:p>
        </w:tc>
        <w:tc>
          <w:tcPr>
            <w:tcW w:w="208" w:type="pct"/>
            <w:shd w:val="clear" w:color="auto" w:fill="auto"/>
            <w:vAlign w:val="center"/>
          </w:tcPr>
          <w:p w14:paraId="5585E444" w14:textId="6E0D46DA" w:rsidR="00247912" w:rsidRPr="00D34060" w:rsidRDefault="00247912" w:rsidP="00247912">
            <w:pPr>
              <w:spacing w:after="0" w:line="240" w:lineRule="auto"/>
              <w:jc w:val="center"/>
              <w:rPr>
                <w:rFonts w:ascii="Times New Roman" w:hAnsi="Times New Roman"/>
                <w:sz w:val="14"/>
                <w:szCs w:val="16"/>
              </w:rPr>
            </w:pPr>
            <w:r w:rsidRPr="00D34060">
              <w:rPr>
                <w:rFonts w:ascii="Times New Roman" w:hAnsi="Times New Roman"/>
                <w:sz w:val="14"/>
                <w:szCs w:val="16"/>
              </w:rPr>
              <w:t>96,1</w:t>
            </w:r>
          </w:p>
        </w:tc>
        <w:tc>
          <w:tcPr>
            <w:tcW w:w="199" w:type="pct"/>
            <w:shd w:val="clear" w:color="auto" w:fill="auto"/>
            <w:vAlign w:val="center"/>
          </w:tcPr>
          <w:p w14:paraId="0C92E357" w14:textId="0E640578" w:rsidR="00247912" w:rsidRPr="00D34060" w:rsidRDefault="00247912" w:rsidP="00247912">
            <w:pPr>
              <w:spacing w:after="0" w:line="240" w:lineRule="auto"/>
              <w:jc w:val="center"/>
              <w:rPr>
                <w:rFonts w:ascii="Times New Roman" w:hAnsi="Times New Roman"/>
                <w:sz w:val="14"/>
                <w:szCs w:val="16"/>
              </w:rPr>
            </w:pPr>
            <w:r w:rsidRPr="00D34060">
              <w:rPr>
                <w:rFonts w:ascii="Times New Roman" w:hAnsi="Times New Roman"/>
                <w:sz w:val="14"/>
                <w:szCs w:val="16"/>
              </w:rPr>
              <w:t>97,1</w:t>
            </w:r>
          </w:p>
        </w:tc>
        <w:tc>
          <w:tcPr>
            <w:tcW w:w="199" w:type="pct"/>
            <w:shd w:val="clear" w:color="auto" w:fill="auto"/>
            <w:vAlign w:val="center"/>
          </w:tcPr>
          <w:p w14:paraId="7A2843E3" w14:textId="2E329234" w:rsidR="00247912" w:rsidRPr="00D34060" w:rsidRDefault="00247912" w:rsidP="00247912">
            <w:pPr>
              <w:spacing w:after="0" w:line="240" w:lineRule="auto"/>
              <w:jc w:val="center"/>
              <w:rPr>
                <w:rFonts w:ascii="Times New Roman" w:hAnsi="Times New Roman"/>
                <w:sz w:val="14"/>
                <w:szCs w:val="16"/>
              </w:rPr>
            </w:pPr>
            <w:r w:rsidRPr="00D34060">
              <w:rPr>
                <w:rFonts w:ascii="Times New Roman" w:hAnsi="Times New Roman"/>
                <w:sz w:val="14"/>
                <w:szCs w:val="16"/>
              </w:rPr>
              <w:t>112,8</w:t>
            </w:r>
          </w:p>
        </w:tc>
        <w:tc>
          <w:tcPr>
            <w:tcW w:w="199" w:type="pct"/>
            <w:shd w:val="clear" w:color="auto" w:fill="auto"/>
            <w:vAlign w:val="center"/>
          </w:tcPr>
          <w:p w14:paraId="75C16003" w14:textId="651FA4E9" w:rsidR="00247912" w:rsidRPr="00D34060" w:rsidRDefault="00247912" w:rsidP="00247912">
            <w:pPr>
              <w:spacing w:after="0" w:line="240" w:lineRule="auto"/>
              <w:jc w:val="center"/>
              <w:rPr>
                <w:rFonts w:ascii="Times New Roman" w:hAnsi="Times New Roman"/>
                <w:sz w:val="14"/>
                <w:szCs w:val="16"/>
              </w:rPr>
            </w:pPr>
            <w:r w:rsidRPr="00D34060">
              <w:rPr>
                <w:rFonts w:ascii="Times New Roman" w:hAnsi="Times New Roman"/>
                <w:sz w:val="14"/>
                <w:szCs w:val="16"/>
              </w:rPr>
              <w:t>98,0</w:t>
            </w:r>
          </w:p>
        </w:tc>
        <w:tc>
          <w:tcPr>
            <w:tcW w:w="199" w:type="pct"/>
            <w:shd w:val="clear" w:color="auto" w:fill="auto"/>
            <w:vAlign w:val="center"/>
          </w:tcPr>
          <w:p w14:paraId="168D395F" w14:textId="0A067E8D" w:rsidR="00247912" w:rsidRPr="00D34060" w:rsidRDefault="00247912" w:rsidP="00247912">
            <w:pPr>
              <w:spacing w:after="0" w:line="240" w:lineRule="auto"/>
              <w:jc w:val="center"/>
              <w:rPr>
                <w:rFonts w:ascii="Times New Roman" w:hAnsi="Times New Roman"/>
                <w:sz w:val="14"/>
                <w:szCs w:val="16"/>
              </w:rPr>
            </w:pPr>
            <w:r w:rsidRPr="00D34060">
              <w:rPr>
                <w:rFonts w:ascii="Times New Roman" w:hAnsi="Times New Roman"/>
                <w:sz w:val="14"/>
                <w:szCs w:val="16"/>
              </w:rPr>
              <w:t>125,8</w:t>
            </w:r>
          </w:p>
        </w:tc>
        <w:tc>
          <w:tcPr>
            <w:tcW w:w="199" w:type="pct"/>
            <w:shd w:val="clear" w:color="auto" w:fill="auto"/>
            <w:vAlign w:val="center"/>
          </w:tcPr>
          <w:p w14:paraId="42DEA2BD" w14:textId="36319D06" w:rsidR="00247912" w:rsidRPr="00D34060" w:rsidRDefault="00247912" w:rsidP="00247912">
            <w:pPr>
              <w:spacing w:after="0" w:line="240" w:lineRule="auto"/>
              <w:jc w:val="center"/>
              <w:rPr>
                <w:rFonts w:ascii="Times New Roman" w:hAnsi="Times New Roman"/>
                <w:sz w:val="14"/>
                <w:szCs w:val="16"/>
              </w:rPr>
            </w:pPr>
            <w:r w:rsidRPr="00D34060">
              <w:rPr>
                <w:rFonts w:ascii="Times New Roman" w:hAnsi="Times New Roman"/>
                <w:sz w:val="14"/>
                <w:szCs w:val="16"/>
              </w:rPr>
              <w:t>99,0</w:t>
            </w:r>
          </w:p>
        </w:tc>
        <w:tc>
          <w:tcPr>
            <w:tcW w:w="199" w:type="pct"/>
            <w:shd w:val="clear" w:color="auto" w:fill="auto"/>
            <w:vAlign w:val="center"/>
          </w:tcPr>
          <w:p w14:paraId="72161376" w14:textId="2861B2B1" w:rsidR="00247912" w:rsidRPr="00D34060" w:rsidRDefault="00247912" w:rsidP="00247912">
            <w:pPr>
              <w:spacing w:after="0" w:line="240" w:lineRule="auto"/>
              <w:jc w:val="center"/>
              <w:rPr>
                <w:rFonts w:ascii="Times New Roman" w:hAnsi="Times New Roman"/>
                <w:sz w:val="14"/>
                <w:szCs w:val="16"/>
              </w:rPr>
            </w:pPr>
            <w:r w:rsidRPr="00D34060">
              <w:rPr>
                <w:rFonts w:ascii="Times New Roman" w:hAnsi="Times New Roman"/>
                <w:sz w:val="14"/>
                <w:szCs w:val="16"/>
              </w:rPr>
              <w:t>137,8</w:t>
            </w:r>
          </w:p>
        </w:tc>
        <w:tc>
          <w:tcPr>
            <w:tcW w:w="199" w:type="pct"/>
            <w:shd w:val="clear" w:color="auto" w:fill="auto"/>
            <w:vAlign w:val="center"/>
          </w:tcPr>
          <w:p w14:paraId="53F577CC" w14:textId="4710FD07" w:rsidR="00247912" w:rsidRPr="00D34060" w:rsidRDefault="00247912" w:rsidP="00247912">
            <w:pPr>
              <w:spacing w:after="0" w:line="240" w:lineRule="auto"/>
              <w:jc w:val="center"/>
              <w:rPr>
                <w:rFonts w:ascii="Times New Roman" w:hAnsi="Times New Roman"/>
                <w:sz w:val="14"/>
                <w:szCs w:val="16"/>
              </w:rPr>
            </w:pPr>
            <w:r w:rsidRPr="00D34060">
              <w:rPr>
                <w:rFonts w:ascii="Times New Roman" w:hAnsi="Times New Roman"/>
                <w:sz w:val="14"/>
                <w:szCs w:val="16"/>
              </w:rPr>
              <w:t>100,0</w:t>
            </w:r>
          </w:p>
        </w:tc>
        <w:tc>
          <w:tcPr>
            <w:tcW w:w="199" w:type="pct"/>
            <w:shd w:val="clear" w:color="auto" w:fill="auto"/>
            <w:vAlign w:val="center"/>
          </w:tcPr>
          <w:p w14:paraId="0B01B689" w14:textId="71C7CF61" w:rsidR="00247912" w:rsidRPr="00D34060" w:rsidRDefault="00247912" w:rsidP="00247912">
            <w:pPr>
              <w:spacing w:after="0" w:line="240" w:lineRule="auto"/>
              <w:jc w:val="center"/>
              <w:rPr>
                <w:rFonts w:ascii="Times New Roman" w:hAnsi="Times New Roman"/>
                <w:sz w:val="14"/>
                <w:szCs w:val="16"/>
              </w:rPr>
            </w:pPr>
            <w:r w:rsidRPr="00D34060">
              <w:rPr>
                <w:rFonts w:ascii="Times New Roman" w:hAnsi="Times New Roman"/>
                <w:sz w:val="14"/>
                <w:szCs w:val="16"/>
              </w:rPr>
              <w:t>144,7</w:t>
            </w:r>
          </w:p>
        </w:tc>
        <w:tc>
          <w:tcPr>
            <w:tcW w:w="199" w:type="pct"/>
            <w:shd w:val="clear" w:color="auto" w:fill="auto"/>
            <w:vAlign w:val="center"/>
          </w:tcPr>
          <w:p w14:paraId="5BC46F0C" w14:textId="196BB447" w:rsidR="00247912" w:rsidRPr="00D34060" w:rsidRDefault="00247912" w:rsidP="00247912">
            <w:pPr>
              <w:spacing w:after="0" w:line="240" w:lineRule="auto"/>
              <w:jc w:val="center"/>
              <w:rPr>
                <w:rFonts w:ascii="Times New Roman" w:hAnsi="Times New Roman"/>
                <w:sz w:val="14"/>
                <w:szCs w:val="16"/>
              </w:rPr>
            </w:pPr>
            <w:r w:rsidRPr="00D34060">
              <w:rPr>
                <w:rFonts w:ascii="Times New Roman" w:hAnsi="Times New Roman"/>
                <w:sz w:val="14"/>
                <w:szCs w:val="16"/>
              </w:rPr>
              <w:t>101,0</w:t>
            </w:r>
          </w:p>
        </w:tc>
        <w:tc>
          <w:tcPr>
            <w:tcW w:w="199" w:type="pct"/>
            <w:shd w:val="clear" w:color="auto" w:fill="auto"/>
            <w:vAlign w:val="center"/>
          </w:tcPr>
          <w:p w14:paraId="19E511ED" w14:textId="53EFBAF8" w:rsidR="00247912" w:rsidRPr="00D34060" w:rsidRDefault="00247912" w:rsidP="00247912">
            <w:pPr>
              <w:spacing w:after="0" w:line="240" w:lineRule="auto"/>
              <w:jc w:val="center"/>
              <w:rPr>
                <w:rFonts w:ascii="Times New Roman" w:hAnsi="Times New Roman"/>
                <w:sz w:val="14"/>
                <w:szCs w:val="16"/>
              </w:rPr>
            </w:pPr>
            <w:r w:rsidRPr="00D34060">
              <w:rPr>
                <w:rFonts w:ascii="Times New Roman" w:hAnsi="Times New Roman"/>
                <w:sz w:val="14"/>
                <w:szCs w:val="16"/>
              </w:rPr>
              <w:t>148,9</w:t>
            </w:r>
          </w:p>
        </w:tc>
        <w:tc>
          <w:tcPr>
            <w:tcW w:w="199" w:type="pct"/>
            <w:shd w:val="clear" w:color="auto" w:fill="auto"/>
            <w:vAlign w:val="center"/>
          </w:tcPr>
          <w:p w14:paraId="03ED8087" w14:textId="43E73D1B" w:rsidR="00247912" w:rsidRPr="00D34060" w:rsidRDefault="00247912" w:rsidP="00247912">
            <w:pPr>
              <w:spacing w:after="0" w:line="240" w:lineRule="auto"/>
              <w:jc w:val="center"/>
              <w:rPr>
                <w:rFonts w:ascii="Times New Roman" w:hAnsi="Times New Roman"/>
                <w:sz w:val="14"/>
                <w:szCs w:val="16"/>
              </w:rPr>
            </w:pPr>
            <w:r w:rsidRPr="00D34060">
              <w:rPr>
                <w:rFonts w:ascii="Times New Roman" w:hAnsi="Times New Roman"/>
                <w:sz w:val="14"/>
                <w:szCs w:val="16"/>
              </w:rPr>
              <w:t>104,0</w:t>
            </w:r>
          </w:p>
        </w:tc>
        <w:tc>
          <w:tcPr>
            <w:tcW w:w="199" w:type="pct"/>
            <w:shd w:val="clear" w:color="auto" w:fill="auto"/>
            <w:vAlign w:val="center"/>
          </w:tcPr>
          <w:p w14:paraId="49685CD6" w14:textId="191FFEB1" w:rsidR="00247912" w:rsidRPr="00D34060" w:rsidRDefault="00247912" w:rsidP="00247912">
            <w:pPr>
              <w:spacing w:after="0" w:line="240" w:lineRule="auto"/>
              <w:jc w:val="center"/>
              <w:rPr>
                <w:rFonts w:ascii="Times New Roman" w:hAnsi="Times New Roman"/>
                <w:sz w:val="14"/>
                <w:szCs w:val="16"/>
              </w:rPr>
            </w:pPr>
            <w:r w:rsidRPr="00D34060">
              <w:rPr>
                <w:rFonts w:ascii="Times New Roman" w:hAnsi="Times New Roman"/>
                <w:sz w:val="14"/>
                <w:szCs w:val="16"/>
              </w:rPr>
              <w:t>152,0</w:t>
            </w:r>
          </w:p>
        </w:tc>
        <w:tc>
          <w:tcPr>
            <w:tcW w:w="199" w:type="pct"/>
            <w:shd w:val="clear" w:color="auto" w:fill="auto"/>
            <w:vAlign w:val="center"/>
          </w:tcPr>
          <w:p w14:paraId="43BE5482" w14:textId="15361947" w:rsidR="00247912" w:rsidRPr="00D34060" w:rsidRDefault="00247912" w:rsidP="00247912">
            <w:pPr>
              <w:spacing w:after="0" w:line="240" w:lineRule="auto"/>
              <w:jc w:val="center"/>
              <w:rPr>
                <w:rFonts w:ascii="Times New Roman" w:hAnsi="Times New Roman"/>
                <w:sz w:val="14"/>
                <w:szCs w:val="16"/>
              </w:rPr>
            </w:pPr>
            <w:r w:rsidRPr="00D34060">
              <w:rPr>
                <w:rFonts w:ascii="Times New Roman" w:hAnsi="Times New Roman"/>
                <w:sz w:val="14"/>
                <w:szCs w:val="16"/>
              </w:rPr>
              <w:t>107,2</w:t>
            </w:r>
          </w:p>
        </w:tc>
        <w:tc>
          <w:tcPr>
            <w:tcW w:w="202" w:type="pct"/>
            <w:shd w:val="clear" w:color="auto" w:fill="auto"/>
            <w:vAlign w:val="center"/>
          </w:tcPr>
          <w:p w14:paraId="77BCE61A" w14:textId="57747243" w:rsidR="00247912" w:rsidRPr="00D34060" w:rsidRDefault="00247912" w:rsidP="00247912">
            <w:pPr>
              <w:spacing w:after="0" w:line="240" w:lineRule="auto"/>
              <w:jc w:val="center"/>
              <w:rPr>
                <w:rFonts w:ascii="Times New Roman" w:hAnsi="Times New Roman"/>
                <w:sz w:val="14"/>
                <w:szCs w:val="16"/>
              </w:rPr>
            </w:pPr>
            <w:r w:rsidRPr="00D34060">
              <w:rPr>
                <w:rFonts w:ascii="Times New Roman" w:hAnsi="Times New Roman"/>
                <w:sz w:val="14"/>
                <w:szCs w:val="16"/>
              </w:rPr>
              <w:t>155,3</w:t>
            </w:r>
          </w:p>
        </w:tc>
        <w:tc>
          <w:tcPr>
            <w:tcW w:w="199" w:type="pct"/>
            <w:vAlign w:val="center"/>
          </w:tcPr>
          <w:p w14:paraId="24D45C59" w14:textId="3D51DCA0" w:rsidR="00247912" w:rsidRPr="00D34060" w:rsidRDefault="00247912" w:rsidP="00247912">
            <w:pPr>
              <w:spacing w:after="0" w:line="240" w:lineRule="auto"/>
              <w:jc w:val="center"/>
              <w:rPr>
                <w:rFonts w:ascii="Times New Roman" w:hAnsi="Times New Roman"/>
                <w:sz w:val="14"/>
                <w:szCs w:val="16"/>
              </w:rPr>
            </w:pPr>
            <w:r w:rsidRPr="00D34060">
              <w:rPr>
                <w:rFonts w:ascii="Times New Roman" w:hAnsi="Times New Roman"/>
                <w:sz w:val="14"/>
                <w:szCs w:val="16"/>
              </w:rPr>
              <w:t>110,0</w:t>
            </w:r>
          </w:p>
        </w:tc>
        <w:tc>
          <w:tcPr>
            <w:tcW w:w="199" w:type="pct"/>
            <w:vAlign w:val="center"/>
          </w:tcPr>
          <w:p w14:paraId="01E78133" w14:textId="7B9279A6" w:rsidR="00247912" w:rsidRPr="00D34060" w:rsidRDefault="00247912" w:rsidP="00247912">
            <w:pPr>
              <w:spacing w:after="0" w:line="240" w:lineRule="auto"/>
              <w:jc w:val="center"/>
              <w:rPr>
                <w:rFonts w:ascii="Times New Roman" w:hAnsi="Times New Roman"/>
                <w:sz w:val="14"/>
                <w:szCs w:val="16"/>
              </w:rPr>
            </w:pPr>
            <w:r w:rsidRPr="00D34060">
              <w:rPr>
                <w:rFonts w:ascii="Times New Roman" w:hAnsi="Times New Roman"/>
                <w:sz w:val="14"/>
                <w:szCs w:val="16"/>
              </w:rPr>
              <w:t>155,3</w:t>
            </w:r>
          </w:p>
        </w:tc>
        <w:tc>
          <w:tcPr>
            <w:tcW w:w="199" w:type="pct"/>
            <w:vAlign w:val="center"/>
          </w:tcPr>
          <w:p w14:paraId="29544437" w14:textId="45850D6D" w:rsidR="00247912" w:rsidRPr="00D34060" w:rsidRDefault="00247912" w:rsidP="00247912">
            <w:pPr>
              <w:spacing w:after="0" w:line="240" w:lineRule="auto"/>
              <w:jc w:val="center"/>
              <w:rPr>
                <w:rFonts w:ascii="Times New Roman" w:hAnsi="Times New Roman"/>
                <w:sz w:val="14"/>
                <w:szCs w:val="16"/>
              </w:rPr>
            </w:pPr>
            <w:r w:rsidRPr="00D34060">
              <w:rPr>
                <w:rFonts w:ascii="Times New Roman" w:hAnsi="Times New Roman"/>
                <w:sz w:val="14"/>
                <w:szCs w:val="16"/>
              </w:rPr>
              <w:t>113,8</w:t>
            </w:r>
          </w:p>
        </w:tc>
        <w:tc>
          <w:tcPr>
            <w:tcW w:w="193" w:type="pct"/>
            <w:vAlign w:val="center"/>
          </w:tcPr>
          <w:p w14:paraId="20C9BEC9" w14:textId="1C60E24C" w:rsidR="00247912" w:rsidRPr="00D34060" w:rsidRDefault="00247912" w:rsidP="00247912">
            <w:pPr>
              <w:spacing w:after="0" w:line="240" w:lineRule="auto"/>
              <w:jc w:val="center"/>
              <w:rPr>
                <w:rFonts w:ascii="Times New Roman" w:hAnsi="Times New Roman"/>
                <w:sz w:val="14"/>
                <w:szCs w:val="16"/>
              </w:rPr>
            </w:pPr>
            <w:r w:rsidRPr="00D34060">
              <w:rPr>
                <w:rFonts w:ascii="Times New Roman" w:hAnsi="Times New Roman"/>
                <w:sz w:val="14"/>
                <w:szCs w:val="16"/>
              </w:rPr>
              <w:t>155,3</w:t>
            </w:r>
          </w:p>
        </w:tc>
      </w:tr>
      <w:tr w:rsidR="00D34060" w:rsidRPr="00D34060" w14:paraId="6412E753" w14:textId="77777777" w:rsidTr="00FC76C3">
        <w:trPr>
          <w:trHeight w:val="267"/>
        </w:trPr>
        <w:tc>
          <w:tcPr>
            <w:tcW w:w="147" w:type="pct"/>
            <w:vMerge/>
            <w:shd w:val="clear" w:color="000000" w:fill="FFFFFF"/>
            <w:vAlign w:val="center"/>
            <w:hideMark/>
          </w:tcPr>
          <w:p w14:paraId="4B041E14" w14:textId="77777777" w:rsidR="00247912" w:rsidRPr="00D34060" w:rsidRDefault="00247912" w:rsidP="00247912">
            <w:pPr>
              <w:spacing w:after="0" w:line="240" w:lineRule="auto"/>
              <w:rPr>
                <w:rFonts w:ascii="Times New Roman" w:hAnsi="Times New Roman"/>
              </w:rPr>
            </w:pPr>
          </w:p>
        </w:tc>
        <w:tc>
          <w:tcPr>
            <w:tcW w:w="186" w:type="pct"/>
            <w:vMerge/>
            <w:shd w:val="clear" w:color="000000" w:fill="FFFFFF"/>
            <w:textDirection w:val="btLr"/>
            <w:vAlign w:val="center"/>
          </w:tcPr>
          <w:p w14:paraId="7802C000" w14:textId="77777777" w:rsidR="00247912" w:rsidRPr="00D34060" w:rsidRDefault="00247912" w:rsidP="00247912">
            <w:pPr>
              <w:spacing w:after="0" w:line="240" w:lineRule="auto"/>
              <w:ind w:left="113" w:right="113"/>
              <w:rPr>
                <w:rFonts w:ascii="Times New Roman" w:hAnsi="Times New Roman"/>
              </w:rPr>
            </w:pPr>
          </w:p>
        </w:tc>
        <w:tc>
          <w:tcPr>
            <w:tcW w:w="430" w:type="pct"/>
            <w:shd w:val="clear" w:color="auto" w:fill="auto"/>
            <w:vAlign w:val="center"/>
          </w:tcPr>
          <w:p w14:paraId="1C8CBEEE" w14:textId="77777777" w:rsidR="00247912" w:rsidRPr="00D34060" w:rsidRDefault="00247912" w:rsidP="00247912">
            <w:pPr>
              <w:spacing w:after="0"/>
              <w:ind w:left="-57" w:right="-57"/>
              <w:rPr>
                <w:rFonts w:ascii="Times New Roman" w:hAnsi="Times New Roman"/>
                <w:bCs/>
                <w:sz w:val="14"/>
                <w:szCs w:val="14"/>
              </w:rPr>
            </w:pPr>
            <w:r w:rsidRPr="00D34060">
              <w:rPr>
                <w:rFonts w:ascii="Times New Roman" w:hAnsi="Times New Roman"/>
                <w:bCs/>
                <w:sz w:val="14"/>
                <w:szCs w:val="14"/>
              </w:rPr>
              <w:t>Производство картофеля</w:t>
            </w:r>
          </w:p>
        </w:tc>
        <w:tc>
          <w:tcPr>
            <w:tcW w:w="239" w:type="pct"/>
            <w:shd w:val="clear" w:color="auto" w:fill="auto"/>
            <w:vAlign w:val="center"/>
          </w:tcPr>
          <w:p w14:paraId="5E857EE9" w14:textId="77777777" w:rsidR="00247912" w:rsidRPr="00D34060" w:rsidRDefault="00247912" w:rsidP="00247912">
            <w:pPr>
              <w:spacing w:after="0"/>
              <w:jc w:val="center"/>
              <w:rPr>
                <w:rFonts w:ascii="Times New Roman" w:hAnsi="Times New Roman"/>
                <w:sz w:val="14"/>
              </w:rPr>
            </w:pPr>
            <w:r w:rsidRPr="00D34060">
              <w:rPr>
                <w:rFonts w:ascii="Times New Roman" w:hAnsi="Times New Roman"/>
                <w:sz w:val="14"/>
              </w:rPr>
              <w:t>тыс. т</w:t>
            </w:r>
          </w:p>
        </w:tc>
        <w:tc>
          <w:tcPr>
            <w:tcW w:w="211" w:type="pct"/>
            <w:shd w:val="clear" w:color="auto" w:fill="auto"/>
            <w:vAlign w:val="center"/>
          </w:tcPr>
          <w:p w14:paraId="4262914D" w14:textId="206BC6A7" w:rsidR="00247912" w:rsidRPr="00D34060" w:rsidRDefault="00247912" w:rsidP="00247912">
            <w:pPr>
              <w:spacing w:after="0" w:line="240" w:lineRule="auto"/>
              <w:jc w:val="center"/>
              <w:rPr>
                <w:rFonts w:ascii="Times New Roman" w:hAnsi="Times New Roman"/>
                <w:sz w:val="14"/>
                <w:szCs w:val="14"/>
              </w:rPr>
            </w:pPr>
            <w:r w:rsidRPr="00D34060">
              <w:rPr>
                <w:rFonts w:ascii="Times New Roman" w:hAnsi="Times New Roman"/>
                <w:sz w:val="14"/>
                <w:szCs w:val="14"/>
              </w:rPr>
              <w:t>375,7</w:t>
            </w:r>
          </w:p>
        </w:tc>
        <w:tc>
          <w:tcPr>
            <w:tcW w:w="208" w:type="pct"/>
            <w:shd w:val="clear" w:color="auto" w:fill="auto"/>
            <w:vAlign w:val="center"/>
          </w:tcPr>
          <w:p w14:paraId="5A6D1CF3" w14:textId="2EE49842" w:rsidR="00247912" w:rsidRPr="00D34060" w:rsidRDefault="00247912" w:rsidP="00247912">
            <w:pPr>
              <w:spacing w:after="0" w:line="240" w:lineRule="auto"/>
              <w:jc w:val="center"/>
              <w:rPr>
                <w:rFonts w:ascii="Times New Roman" w:hAnsi="Times New Roman"/>
                <w:sz w:val="14"/>
                <w:szCs w:val="16"/>
              </w:rPr>
            </w:pPr>
            <w:r w:rsidRPr="00D34060">
              <w:rPr>
                <w:rFonts w:ascii="Times New Roman" w:hAnsi="Times New Roman"/>
                <w:sz w:val="14"/>
                <w:szCs w:val="16"/>
              </w:rPr>
              <w:t>351,3</w:t>
            </w:r>
          </w:p>
        </w:tc>
        <w:tc>
          <w:tcPr>
            <w:tcW w:w="199" w:type="pct"/>
            <w:shd w:val="clear" w:color="auto" w:fill="auto"/>
            <w:vAlign w:val="center"/>
          </w:tcPr>
          <w:p w14:paraId="26FC7849" w14:textId="12B1DF7D" w:rsidR="00247912" w:rsidRPr="00D34060" w:rsidRDefault="00247912" w:rsidP="00247912">
            <w:pPr>
              <w:spacing w:after="0" w:line="240" w:lineRule="auto"/>
              <w:jc w:val="center"/>
              <w:rPr>
                <w:rFonts w:ascii="Times New Roman" w:hAnsi="Times New Roman"/>
                <w:sz w:val="14"/>
                <w:szCs w:val="16"/>
              </w:rPr>
            </w:pPr>
            <w:r w:rsidRPr="00D34060">
              <w:rPr>
                <w:rFonts w:ascii="Times New Roman" w:hAnsi="Times New Roman"/>
                <w:sz w:val="14"/>
                <w:szCs w:val="16"/>
              </w:rPr>
              <w:t>351,7</w:t>
            </w:r>
          </w:p>
        </w:tc>
        <w:tc>
          <w:tcPr>
            <w:tcW w:w="199" w:type="pct"/>
            <w:shd w:val="clear" w:color="auto" w:fill="auto"/>
            <w:vAlign w:val="center"/>
          </w:tcPr>
          <w:p w14:paraId="3E9F5279" w14:textId="4CD78B23" w:rsidR="00247912" w:rsidRPr="00D34060" w:rsidRDefault="00247912" w:rsidP="00247912">
            <w:pPr>
              <w:spacing w:after="0" w:line="240" w:lineRule="auto"/>
              <w:jc w:val="center"/>
              <w:rPr>
                <w:rFonts w:ascii="Times New Roman" w:hAnsi="Times New Roman"/>
                <w:sz w:val="14"/>
                <w:szCs w:val="16"/>
              </w:rPr>
            </w:pPr>
            <w:r w:rsidRPr="00D34060">
              <w:rPr>
                <w:rFonts w:ascii="Times New Roman" w:hAnsi="Times New Roman"/>
                <w:sz w:val="14"/>
                <w:szCs w:val="16"/>
              </w:rPr>
              <w:t>400,8</w:t>
            </w:r>
          </w:p>
        </w:tc>
        <w:tc>
          <w:tcPr>
            <w:tcW w:w="199" w:type="pct"/>
            <w:shd w:val="clear" w:color="auto" w:fill="auto"/>
            <w:vAlign w:val="center"/>
          </w:tcPr>
          <w:p w14:paraId="012BD084" w14:textId="0401978F" w:rsidR="00247912" w:rsidRPr="00D34060" w:rsidRDefault="00247912" w:rsidP="00247912">
            <w:pPr>
              <w:spacing w:after="0" w:line="240" w:lineRule="auto"/>
              <w:jc w:val="center"/>
              <w:rPr>
                <w:rFonts w:ascii="Times New Roman" w:hAnsi="Times New Roman"/>
                <w:sz w:val="14"/>
                <w:szCs w:val="16"/>
              </w:rPr>
            </w:pPr>
            <w:r w:rsidRPr="00D34060">
              <w:rPr>
                <w:rFonts w:ascii="Times New Roman" w:hAnsi="Times New Roman"/>
                <w:sz w:val="14"/>
                <w:szCs w:val="16"/>
              </w:rPr>
              <w:t>352,0</w:t>
            </w:r>
          </w:p>
        </w:tc>
        <w:tc>
          <w:tcPr>
            <w:tcW w:w="199" w:type="pct"/>
            <w:shd w:val="clear" w:color="auto" w:fill="auto"/>
            <w:vAlign w:val="center"/>
          </w:tcPr>
          <w:p w14:paraId="08EB024B" w14:textId="4C1FF442" w:rsidR="00247912" w:rsidRPr="00D34060" w:rsidRDefault="00247912" w:rsidP="00247912">
            <w:pPr>
              <w:spacing w:after="0" w:line="240" w:lineRule="auto"/>
              <w:jc w:val="center"/>
              <w:rPr>
                <w:rFonts w:ascii="Times New Roman" w:hAnsi="Times New Roman"/>
                <w:sz w:val="14"/>
                <w:szCs w:val="16"/>
              </w:rPr>
            </w:pPr>
            <w:r w:rsidRPr="00D34060">
              <w:rPr>
                <w:rFonts w:ascii="Times New Roman" w:hAnsi="Times New Roman"/>
                <w:sz w:val="14"/>
                <w:szCs w:val="16"/>
              </w:rPr>
              <w:t>401,2</w:t>
            </w:r>
          </w:p>
        </w:tc>
        <w:tc>
          <w:tcPr>
            <w:tcW w:w="199" w:type="pct"/>
            <w:shd w:val="clear" w:color="auto" w:fill="auto"/>
            <w:vAlign w:val="center"/>
          </w:tcPr>
          <w:p w14:paraId="3AC39C6A" w14:textId="00EA615F" w:rsidR="00247912" w:rsidRPr="00D34060" w:rsidRDefault="00247912" w:rsidP="00247912">
            <w:pPr>
              <w:spacing w:after="0" w:line="240" w:lineRule="auto"/>
              <w:jc w:val="center"/>
              <w:rPr>
                <w:rFonts w:ascii="Times New Roman" w:hAnsi="Times New Roman"/>
                <w:sz w:val="14"/>
                <w:szCs w:val="16"/>
              </w:rPr>
            </w:pPr>
            <w:r w:rsidRPr="00D34060">
              <w:rPr>
                <w:rFonts w:ascii="Times New Roman" w:hAnsi="Times New Roman"/>
                <w:sz w:val="14"/>
                <w:szCs w:val="16"/>
              </w:rPr>
              <w:t>352,4</w:t>
            </w:r>
          </w:p>
        </w:tc>
        <w:tc>
          <w:tcPr>
            <w:tcW w:w="199" w:type="pct"/>
            <w:shd w:val="clear" w:color="auto" w:fill="auto"/>
            <w:vAlign w:val="center"/>
          </w:tcPr>
          <w:p w14:paraId="7D545114" w14:textId="3AA62160" w:rsidR="00247912" w:rsidRPr="00D34060" w:rsidRDefault="00247912" w:rsidP="00247912">
            <w:pPr>
              <w:spacing w:after="0" w:line="240" w:lineRule="auto"/>
              <w:jc w:val="center"/>
              <w:rPr>
                <w:rFonts w:ascii="Times New Roman" w:hAnsi="Times New Roman"/>
                <w:sz w:val="14"/>
                <w:szCs w:val="16"/>
              </w:rPr>
            </w:pPr>
            <w:r w:rsidRPr="00D34060">
              <w:rPr>
                <w:rFonts w:ascii="Times New Roman" w:hAnsi="Times New Roman"/>
                <w:sz w:val="14"/>
                <w:szCs w:val="16"/>
              </w:rPr>
              <w:t>401,6</w:t>
            </w:r>
          </w:p>
        </w:tc>
        <w:tc>
          <w:tcPr>
            <w:tcW w:w="199" w:type="pct"/>
            <w:shd w:val="clear" w:color="auto" w:fill="auto"/>
            <w:vAlign w:val="center"/>
          </w:tcPr>
          <w:p w14:paraId="26B76833" w14:textId="125B2BA2" w:rsidR="00247912" w:rsidRPr="00D34060" w:rsidRDefault="00247912" w:rsidP="00247912">
            <w:pPr>
              <w:spacing w:after="0" w:line="240" w:lineRule="auto"/>
              <w:jc w:val="center"/>
              <w:rPr>
                <w:rFonts w:ascii="Times New Roman" w:hAnsi="Times New Roman"/>
                <w:sz w:val="14"/>
                <w:szCs w:val="16"/>
              </w:rPr>
            </w:pPr>
            <w:r w:rsidRPr="00D34060">
              <w:rPr>
                <w:rFonts w:ascii="Times New Roman" w:hAnsi="Times New Roman"/>
                <w:sz w:val="14"/>
                <w:szCs w:val="16"/>
              </w:rPr>
              <w:t>352,7</w:t>
            </w:r>
          </w:p>
        </w:tc>
        <w:tc>
          <w:tcPr>
            <w:tcW w:w="199" w:type="pct"/>
            <w:shd w:val="clear" w:color="auto" w:fill="auto"/>
            <w:vAlign w:val="center"/>
          </w:tcPr>
          <w:p w14:paraId="652530C9" w14:textId="4EA596EE" w:rsidR="00247912" w:rsidRPr="00D34060" w:rsidRDefault="00247912" w:rsidP="00247912">
            <w:pPr>
              <w:spacing w:after="0" w:line="240" w:lineRule="auto"/>
              <w:jc w:val="center"/>
              <w:rPr>
                <w:rFonts w:ascii="Times New Roman" w:hAnsi="Times New Roman"/>
                <w:sz w:val="14"/>
                <w:szCs w:val="16"/>
              </w:rPr>
            </w:pPr>
            <w:r w:rsidRPr="00D34060">
              <w:rPr>
                <w:rFonts w:ascii="Times New Roman" w:hAnsi="Times New Roman"/>
                <w:sz w:val="14"/>
                <w:szCs w:val="16"/>
              </w:rPr>
              <w:t>402,0</w:t>
            </w:r>
          </w:p>
        </w:tc>
        <w:tc>
          <w:tcPr>
            <w:tcW w:w="199" w:type="pct"/>
            <w:shd w:val="clear" w:color="auto" w:fill="auto"/>
            <w:vAlign w:val="center"/>
          </w:tcPr>
          <w:p w14:paraId="5ECD7B11" w14:textId="419C0153" w:rsidR="00247912" w:rsidRPr="00D34060" w:rsidRDefault="00247912" w:rsidP="00247912">
            <w:pPr>
              <w:spacing w:after="0" w:line="240" w:lineRule="auto"/>
              <w:jc w:val="center"/>
              <w:rPr>
                <w:rFonts w:ascii="Times New Roman" w:hAnsi="Times New Roman"/>
                <w:sz w:val="14"/>
                <w:szCs w:val="16"/>
              </w:rPr>
            </w:pPr>
            <w:r w:rsidRPr="00D34060">
              <w:rPr>
                <w:rFonts w:ascii="Times New Roman" w:hAnsi="Times New Roman"/>
                <w:sz w:val="14"/>
                <w:szCs w:val="16"/>
              </w:rPr>
              <w:t>353,1</w:t>
            </w:r>
          </w:p>
        </w:tc>
        <w:tc>
          <w:tcPr>
            <w:tcW w:w="199" w:type="pct"/>
            <w:shd w:val="clear" w:color="auto" w:fill="auto"/>
            <w:vAlign w:val="center"/>
          </w:tcPr>
          <w:p w14:paraId="0BF7122C" w14:textId="18EBB754" w:rsidR="00247912" w:rsidRPr="00D34060" w:rsidRDefault="00247912" w:rsidP="00247912">
            <w:pPr>
              <w:spacing w:after="0" w:line="240" w:lineRule="auto"/>
              <w:jc w:val="center"/>
              <w:rPr>
                <w:rFonts w:ascii="Times New Roman" w:hAnsi="Times New Roman"/>
                <w:sz w:val="14"/>
                <w:szCs w:val="16"/>
              </w:rPr>
            </w:pPr>
            <w:r w:rsidRPr="00D34060">
              <w:rPr>
                <w:rFonts w:ascii="Times New Roman" w:hAnsi="Times New Roman"/>
                <w:sz w:val="14"/>
                <w:szCs w:val="16"/>
              </w:rPr>
              <w:t>402,4</w:t>
            </w:r>
          </w:p>
        </w:tc>
        <w:tc>
          <w:tcPr>
            <w:tcW w:w="199" w:type="pct"/>
            <w:shd w:val="clear" w:color="auto" w:fill="auto"/>
            <w:vAlign w:val="center"/>
          </w:tcPr>
          <w:p w14:paraId="2080D10B" w14:textId="0889C1C4" w:rsidR="00247912" w:rsidRPr="00D34060" w:rsidRDefault="00247912" w:rsidP="00247912">
            <w:pPr>
              <w:spacing w:after="0" w:line="240" w:lineRule="auto"/>
              <w:jc w:val="center"/>
              <w:rPr>
                <w:rFonts w:ascii="Times New Roman" w:hAnsi="Times New Roman"/>
                <w:sz w:val="14"/>
                <w:szCs w:val="16"/>
              </w:rPr>
            </w:pPr>
            <w:r w:rsidRPr="00D34060">
              <w:rPr>
                <w:rFonts w:ascii="Times New Roman" w:hAnsi="Times New Roman"/>
                <w:sz w:val="14"/>
                <w:szCs w:val="16"/>
              </w:rPr>
              <w:t>354,0</w:t>
            </w:r>
          </w:p>
        </w:tc>
        <w:tc>
          <w:tcPr>
            <w:tcW w:w="199" w:type="pct"/>
            <w:shd w:val="clear" w:color="auto" w:fill="auto"/>
            <w:vAlign w:val="center"/>
          </w:tcPr>
          <w:p w14:paraId="08E0492C" w14:textId="27DB354D" w:rsidR="00247912" w:rsidRPr="00D34060" w:rsidRDefault="00247912" w:rsidP="00247912">
            <w:pPr>
              <w:spacing w:after="0" w:line="240" w:lineRule="auto"/>
              <w:jc w:val="center"/>
              <w:rPr>
                <w:rFonts w:ascii="Times New Roman" w:hAnsi="Times New Roman"/>
                <w:sz w:val="14"/>
                <w:szCs w:val="16"/>
              </w:rPr>
            </w:pPr>
            <w:r w:rsidRPr="00D34060">
              <w:rPr>
                <w:rFonts w:ascii="Times New Roman" w:hAnsi="Times New Roman"/>
                <w:sz w:val="14"/>
                <w:szCs w:val="16"/>
              </w:rPr>
              <w:t>403,0</w:t>
            </w:r>
          </w:p>
        </w:tc>
        <w:tc>
          <w:tcPr>
            <w:tcW w:w="199" w:type="pct"/>
            <w:shd w:val="clear" w:color="auto" w:fill="auto"/>
            <w:vAlign w:val="center"/>
          </w:tcPr>
          <w:p w14:paraId="1F63DCFA" w14:textId="29505A65" w:rsidR="00247912" w:rsidRPr="00D34060" w:rsidRDefault="00247912" w:rsidP="00247912">
            <w:pPr>
              <w:spacing w:after="0" w:line="240" w:lineRule="auto"/>
              <w:jc w:val="center"/>
              <w:rPr>
                <w:rFonts w:ascii="Times New Roman" w:hAnsi="Times New Roman"/>
                <w:sz w:val="14"/>
                <w:szCs w:val="16"/>
              </w:rPr>
            </w:pPr>
            <w:r w:rsidRPr="00D34060">
              <w:rPr>
                <w:rFonts w:ascii="Times New Roman" w:hAnsi="Times New Roman"/>
                <w:sz w:val="14"/>
                <w:szCs w:val="16"/>
              </w:rPr>
              <w:t>355,2</w:t>
            </w:r>
          </w:p>
        </w:tc>
        <w:tc>
          <w:tcPr>
            <w:tcW w:w="202" w:type="pct"/>
            <w:shd w:val="clear" w:color="auto" w:fill="auto"/>
            <w:vAlign w:val="center"/>
          </w:tcPr>
          <w:p w14:paraId="55211AF1" w14:textId="0AA8974E" w:rsidR="00247912" w:rsidRPr="00D34060" w:rsidRDefault="00247912" w:rsidP="00247912">
            <w:pPr>
              <w:spacing w:after="0" w:line="240" w:lineRule="auto"/>
              <w:jc w:val="center"/>
              <w:rPr>
                <w:rFonts w:ascii="Times New Roman" w:hAnsi="Times New Roman"/>
                <w:sz w:val="14"/>
                <w:szCs w:val="16"/>
              </w:rPr>
            </w:pPr>
            <w:r w:rsidRPr="00D34060">
              <w:rPr>
                <w:rFonts w:ascii="Times New Roman" w:hAnsi="Times New Roman"/>
                <w:sz w:val="14"/>
                <w:szCs w:val="16"/>
              </w:rPr>
              <w:t>404,8</w:t>
            </w:r>
          </w:p>
        </w:tc>
        <w:tc>
          <w:tcPr>
            <w:tcW w:w="199" w:type="pct"/>
            <w:vAlign w:val="center"/>
          </w:tcPr>
          <w:p w14:paraId="72136B43" w14:textId="1F988E30" w:rsidR="00247912" w:rsidRPr="00D34060" w:rsidRDefault="00247912" w:rsidP="00247912">
            <w:pPr>
              <w:spacing w:after="0" w:line="240" w:lineRule="auto"/>
              <w:jc w:val="center"/>
              <w:rPr>
                <w:rFonts w:ascii="Times New Roman" w:hAnsi="Times New Roman"/>
                <w:sz w:val="14"/>
                <w:szCs w:val="16"/>
              </w:rPr>
            </w:pPr>
            <w:r w:rsidRPr="00D34060">
              <w:rPr>
                <w:rFonts w:ascii="Times New Roman" w:hAnsi="Times New Roman"/>
                <w:sz w:val="14"/>
                <w:szCs w:val="16"/>
              </w:rPr>
              <w:t>356,0</w:t>
            </w:r>
          </w:p>
        </w:tc>
        <w:tc>
          <w:tcPr>
            <w:tcW w:w="199" w:type="pct"/>
            <w:vAlign w:val="center"/>
          </w:tcPr>
          <w:p w14:paraId="6E06CFC4" w14:textId="3A93784B" w:rsidR="00247912" w:rsidRPr="00D34060" w:rsidRDefault="00247912" w:rsidP="00247912">
            <w:pPr>
              <w:spacing w:after="0" w:line="240" w:lineRule="auto"/>
              <w:jc w:val="center"/>
              <w:rPr>
                <w:rFonts w:ascii="Times New Roman" w:hAnsi="Times New Roman"/>
                <w:sz w:val="14"/>
                <w:szCs w:val="16"/>
              </w:rPr>
            </w:pPr>
            <w:r w:rsidRPr="00D34060">
              <w:rPr>
                <w:rFonts w:ascii="Times New Roman" w:hAnsi="Times New Roman"/>
                <w:sz w:val="14"/>
                <w:szCs w:val="16"/>
              </w:rPr>
              <w:t>406,0</w:t>
            </w:r>
          </w:p>
        </w:tc>
        <w:tc>
          <w:tcPr>
            <w:tcW w:w="199" w:type="pct"/>
            <w:vAlign w:val="center"/>
          </w:tcPr>
          <w:p w14:paraId="165D77BC" w14:textId="4BD62CF7" w:rsidR="00247912" w:rsidRPr="00D34060" w:rsidRDefault="00247912" w:rsidP="00247912">
            <w:pPr>
              <w:spacing w:after="0" w:line="240" w:lineRule="auto"/>
              <w:jc w:val="center"/>
              <w:rPr>
                <w:rFonts w:ascii="Times New Roman" w:hAnsi="Times New Roman"/>
                <w:sz w:val="14"/>
                <w:szCs w:val="16"/>
              </w:rPr>
            </w:pPr>
            <w:r w:rsidRPr="00D34060">
              <w:rPr>
                <w:rFonts w:ascii="Times New Roman" w:hAnsi="Times New Roman"/>
                <w:sz w:val="14"/>
                <w:szCs w:val="16"/>
              </w:rPr>
              <w:t>357,3</w:t>
            </w:r>
          </w:p>
        </w:tc>
        <w:tc>
          <w:tcPr>
            <w:tcW w:w="193" w:type="pct"/>
            <w:vAlign w:val="center"/>
          </w:tcPr>
          <w:p w14:paraId="1AC71F92" w14:textId="7287D1C6" w:rsidR="00247912" w:rsidRPr="00D34060" w:rsidRDefault="00247912" w:rsidP="00247912">
            <w:pPr>
              <w:spacing w:after="0" w:line="240" w:lineRule="auto"/>
              <w:jc w:val="center"/>
              <w:rPr>
                <w:rFonts w:ascii="Times New Roman" w:hAnsi="Times New Roman"/>
                <w:sz w:val="14"/>
                <w:szCs w:val="16"/>
              </w:rPr>
            </w:pPr>
            <w:r w:rsidRPr="00D34060">
              <w:rPr>
                <w:rFonts w:ascii="Times New Roman" w:hAnsi="Times New Roman"/>
                <w:sz w:val="14"/>
                <w:szCs w:val="16"/>
              </w:rPr>
              <w:t>407,3</w:t>
            </w:r>
          </w:p>
        </w:tc>
      </w:tr>
      <w:tr w:rsidR="00D34060" w:rsidRPr="00D34060" w14:paraId="72D88A01" w14:textId="77777777" w:rsidTr="00FC76C3">
        <w:trPr>
          <w:trHeight w:val="281"/>
        </w:trPr>
        <w:tc>
          <w:tcPr>
            <w:tcW w:w="147" w:type="pct"/>
            <w:vMerge/>
            <w:shd w:val="clear" w:color="000000" w:fill="FFFFFF"/>
            <w:vAlign w:val="center"/>
            <w:hideMark/>
          </w:tcPr>
          <w:p w14:paraId="44413956" w14:textId="77777777" w:rsidR="00247912" w:rsidRPr="00D34060" w:rsidRDefault="00247912" w:rsidP="00247912">
            <w:pPr>
              <w:spacing w:after="0" w:line="240" w:lineRule="auto"/>
              <w:rPr>
                <w:rFonts w:ascii="Times New Roman" w:hAnsi="Times New Roman"/>
              </w:rPr>
            </w:pPr>
          </w:p>
        </w:tc>
        <w:tc>
          <w:tcPr>
            <w:tcW w:w="186" w:type="pct"/>
            <w:vMerge/>
            <w:shd w:val="clear" w:color="000000" w:fill="FFFFFF"/>
            <w:textDirection w:val="btLr"/>
            <w:vAlign w:val="center"/>
          </w:tcPr>
          <w:p w14:paraId="15417E73" w14:textId="77777777" w:rsidR="00247912" w:rsidRPr="00D34060" w:rsidRDefault="00247912" w:rsidP="00247912">
            <w:pPr>
              <w:spacing w:after="0" w:line="240" w:lineRule="auto"/>
              <w:ind w:left="113" w:right="113"/>
              <w:rPr>
                <w:rFonts w:ascii="Times New Roman" w:hAnsi="Times New Roman"/>
              </w:rPr>
            </w:pPr>
          </w:p>
        </w:tc>
        <w:tc>
          <w:tcPr>
            <w:tcW w:w="430" w:type="pct"/>
            <w:shd w:val="clear" w:color="auto" w:fill="auto"/>
            <w:vAlign w:val="center"/>
          </w:tcPr>
          <w:p w14:paraId="0C9CABF7" w14:textId="77777777" w:rsidR="00247912" w:rsidRPr="00D34060" w:rsidRDefault="00247912" w:rsidP="00247912">
            <w:pPr>
              <w:spacing w:after="0"/>
              <w:ind w:left="-57" w:right="-57"/>
              <w:rPr>
                <w:rFonts w:ascii="Times New Roman" w:hAnsi="Times New Roman"/>
                <w:bCs/>
                <w:sz w:val="14"/>
                <w:szCs w:val="14"/>
              </w:rPr>
            </w:pPr>
            <w:r w:rsidRPr="00D34060">
              <w:rPr>
                <w:rFonts w:ascii="Times New Roman" w:hAnsi="Times New Roman"/>
                <w:bCs/>
                <w:sz w:val="14"/>
                <w:szCs w:val="14"/>
              </w:rPr>
              <w:t>Производство мяса</w:t>
            </w:r>
          </w:p>
        </w:tc>
        <w:tc>
          <w:tcPr>
            <w:tcW w:w="239" w:type="pct"/>
            <w:shd w:val="clear" w:color="auto" w:fill="auto"/>
            <w:vAlign w:val="center"/>
          </w:tcPr>
          <w:p w14:paraId="717DE052" w14:textId="77777777" w:rsidR="00247912" w:rsidRPr="00D34060" w:rsidRDefault="00247912" w:rsidP="00247912">
            <w:pPr>
              <w:spacing w:after="0"/>
              <w:jc w:val="center"/>
              <w:rPr>
                <w:rFonts w:ascii="Times New Roman" w:hAnsi="Times New Roman"/>
                <w:sz w:val="14"/>
              </w:rPr>
            </w:pPr>
            <w:r w:rsidRPr="00D34060">
              <w:rPr>
                <w:rFonts w:ascii="Times New Roman" w:hAnsi="Times New Roman"/>
                <w:sz w:val="14"/>
              </w:rPr>
              <w:t>тыс. т</w:t>
            </w:r>
          </w:p>
        </w:tc>
        <w:tc>
          <w:tcPr>
            <w:tcW w:w="211" w:type="pct"/>
            <w:shd w:val="clear" w:color="auto" w:fill="auto"/>
            <w:vAlign w:val="center"/>
          </w:tcPr>
          <w:p w14:paraId="05138F78" w14:textId="61B0AAC4" w:rsidR="00247912" w:rsidRPr="00D34060" w:rsidRDefault="00247912" w:rsidP="00247912">
            <w:pPr>
              <w:spacing w:after="0" w:line="240" w:lineRule="auto"/>
              <w:jc w:val="center"/>
              <w:rPr>
                <w:rFonts w:ascii="Times New Roman" w:hAnsi="Times New Roman"/>
                <w:sz w:val="14"/>
                <w:szCs w:val="14"/>
              </w:rPr>
            </w:pPr>
            <w:r w:rsidRPr="00D34060">
              <w:rPr>
                <w:rFonts w:ascii="Times New Roman" w:hAnsi="Times New Roman"/>
                <w:sz w:val="14"/>
                <w:szCs w:val="14"/>
              </w:rPr>
              <w:t>158,0</w:t>
            </w:r>
          </w:p>
        </w:tc>
        <w:tc>
          <w:tcPr>
            <w:tcW w:w="208" w:type="pct"/>
            <w:shd w:val="clear" w:color="auto" w:fill="auto"/>
            <w:vAlign w:val="center"/>
          </w:tcPr>
          <w:p w14:paraId="5A73B4CD" w14:textId="25E4D3C1" w:rsidR="00247912" w:rsidRPr="00D34060" w:rsidRDefault="00247912" w:rsidP="00247912">
            <w:pPr>
              <w:spacing w:after="0" w:line="240" w:lineRule="auto"/>
              <w:jc w:val="center"/>
              <w:rPr>
                <w:rFonts w:ascii="Times New Roman" w:hAnsi="Times New Roman"/>
                <w:sz w:val="14"/>
                <w:szCs w:val="16"/>
              </w:rPr>
            </w:pPr>
            <w:r w:rsidRPr="00D34060">
              <w:rPr>
                <w:rFonts w:ascii="Times New Roman" w:hAnsi="Times New Roman"/>
                <w:sz w:val="14"/>
                <w:szCs w:val="16"/>
              </w:rPr>
              <w:t>151,1</w:t>
            </w:r>
          </w:p>
        </w:tc>
        <w:tc>
          <w:tcPr>
            <w:tcW w:w="199" w:type="pct"/>
            <w:shd w:val="clear" w:color="auto" w:fill="auto"/>
            <w:vAlign w:val="center"/>
          </w:tcPr>
          <w:p w14:paraId="23EBFDE2" w14:textId="569C5C78" w:rsidR="00247912" w:rsidRPr="00D34060" w:rsidRDefault="00247912" w:rsidP="00247912">
            <w:pPr>
              <w:spacing w:after="0" w:line="240" w:lineRule="auto"/>
              <w:jc w:val="center"/>
              <w:rPr>
                <w:rFonts w:ascii="Times New Roman" w:hAnsi="Times New Roman"/>
                <w:sz w:val="14"/>
                <w:szCs w:val="16"/>
              </w:rPr>
            </w:pPr>
            <w:r w:rsidRPr="00D34060">
              <w:rPr>
                <w:rFonts w:ascii="Times New Roman" w:hAnsi="Times New Roman"/>
                <w:sz w:val="14"/>
                <w:szCs w:val="16"/>
              </w:rPr>
              <w:t>160,0</w:t>
            </w:r>
          </w:p>
        </w:tc>
        <w:tc>
          <w:tcPr>
            <w:tcW w:w="199" w:type="pct"/>
            <w:shd w:val="clear" w:color="auto" w:fill="auto"/>
            <w:vAlign w:val="center"/>
          </w:tcPr>
          <w:p w14:paraId="2F777FAC" w14:textId="47943AC4" w:rsidR="00247912" w:rsidRPr="00D34060" w:rsidRDefault="00247912" w:rsidP="00247912">
            <w:pPr>
              <w:spacing w:after="0" w:line="240" w:lineRule="auto"/>
              <w:jc w:val="center"/>
              <w:rPr>
                <w:rFonts w:ascii="Times New Roman" w:hAnsi="Times New Roman"/>
                <w:sz w:val="14"/>
                <w:szCs w:val="16"/>
              </w:rPr>
            </w:pPr>
            <w:r w:rsidRPr="00D34060">
              <w:rPr>
                <w:rFonts w:ascii="Times New Roman" w:hAnsi="Times New Roman"/>
                <w:sz w:val="14"/>
                <w:szCs w:val="16"/>
              </w:rPr>
              <w:t>165,4</w:t>
            </w:r>
          </w:p>
        </w:tc>
        <w:tc>
          <w:tcPr>
            <w:tcW w:w="199" w:type="pct"/>
            <w:shd w:val="clear" w:color="auto" w:fill="auto"/>
            <w:vAlign w:val="center"/>
          </w:tcPr>
          <w:p w14:paraId="1669C8A5" w14:textId="1C9F3C82" w:rsidR="00247912" w:rsidRPr="00D34060" w:rsidRDefault="00247912" w:rsidP="00247912">
            <w:pPr>
              <w:spacing w:after="0" w:line="240" w:lineRule="auto"/>
              <w:jc w:val="center"/>
              <w:rPr>
                <w:rFonts w:ascii="Times New Roman" w:hAnsi="Times New Roman"/>
                <w:sz w:val="14"/>
                <w:szCs w:val="16"/>
              </w:rPr>
            </w:pPr>
            <w:r w:rsidRPr="00D34060">
              <w:rPr>
                <w:rFonts w:ascii="Times New Roman" w:hAnsi="Times New Roman"/>
                <w:sz w:val="14"/>
                <w:szCs w:val="16"/>
              </w:rPr>
              <w:t>160,1</w:t>
            </w:r>
          </w:p>
        </w:tc>
        <w:tc>
          <w:tcPr>
            <w:tcW w:w="199" w:type="pct"/>
            <w:shd w:val="clear" w:color="auto" w:fill="auto"/>
            <w:vAlign w:val="center"/>
          </w:tcPr>
          <w:p w14:paraId="73432FA4" w14:textId="23E10FC2" w:rsidR="00247912" w:rsidRPr="00D34060" w:rsidRDefault="00247912" w:rsidP="00247912">
            <w:pPr>
              <w:spacing w:after="0" w:line="240" w:lineRule="auto"/>
              <w:jc w:val="center"/>
              <w:rPr>
                <w:rFonts w:ascii="Times New Roman" w:hAnsi="Times New Roman"/>
                <w:sz w:val="14"/>
                <w:szCs w:val="16"/>
              </w:rPr>
            </w:pPr>
            <w:r w:rsidRPr="00D34060">
              <w:rPr>
                <w:rFonts w:ascii="Times New Roman" w:hAnsi="Times New Roman"/>
                <w:sz w:val="14"/>
                <w:szCs w:val="16"/>
              </w:rPr>
              <w:t>168,7</w:t>
            </w:r>
          </w:p>
        </w:tc>
        <w:tc>
          <w:tcPr>
            <w:tcW w:w="199" w:type="pct"/>
            <w:shd w:val="clear" w:color="auto" w:fill="auto"/>
            <w:vAlign w:val="center"/>
          </w:tcPr>
          <w:p w14:paraId="73878E47" w14:textId="0C2658BA" w:rsidR="00247912" w:rsidRPr="00D34060" w:rsidRDefault="00247912" w:rsidP="00247912">
            <w:pPr>
              <w:spacing w:after="0" w:line="240" w:lineRule="auto"/>
              <w:jc w:val="center"/>
              <w:rPr>
                <w:rFonts w:ascii="Times New Roman" w:hAnsi="Times New Roman"/>
                <w:sz w:val="14"/>
                <w:szCs w:val="16"/>
              </w:rPr>
            </w:pPr>
            <w:r w:rsidRPr="00D34060">
              <w:rPr>
                <w:rFonts w:ascii="Times New Roman" w:hAnsi="Times New Roman"/>
                <w:sz w:val="14"/>
                <w:szCs w:val="16"/>
              </w:rPr>
              <w:t>160,2</w:t>
            </w:r>
          </w:p>
        </w:tc>
        <w:tc>
          <w:tcPr>
            <w:tcW w:w="199" w:type="pct"/>
            <w:shd w:val="clear" w:color="auto" w:fill="auto"/>
            <w:vAlign w:val="center"/>
          </w:tcPr>
          <w:p w14:paraId="326A229E" w14:textId="3626837B" w:rsidR="00247912" w:rsidRPr="00D34060" w:rsidRDefault="00247912" w:rsidP="00247912">
            <w:pPr>
              <w:spacing w:after="0" w:line="240" w:lineRule="auto"/>
              <w:jc w:val="center"/>
              <w:rPr>
                <w:rFonts w:ascii="Times New Roman" w:hAnsi="Times New Roman"/>
                <w:sz w:val="14"/>
                <w:szCs w:val="16"/>
              </w:rPr>
            </w:pPr>
            <w:r w:rsidRPr="00D34060">
              <w:rPr>
                <w:rFonts w:ascii="Times New Roman" w:hAnsi="Times New Roman"/>
                <w:sz w:val="14"/>
                <w:szCs w:val="16"/>
              </w:rPr>
              <w:t>172,1</w:t>
            </w:r>
          </w:p>
        </w:tc>
        <w:tc>
          <w:tcPr>
            <w:tcW w:w="199" w:type="pct"/>
            <w:shd w:val="clear" w:color="auto" w:fill="auto"/>
            <w:vAlign w:val="center"/>
          </w:tcPr>
          <w:p w14:paraId="2CBEE5BC" w14:textId="7E8ECA17" w:rsidR="00247912" w:rsidRPr="00D34060" w:rsidRDefault="00247912" w:rsidP="00247912">
            <w:pPr>
              <w:spacing w:after="0" w:line="240" w:lineRule="auto"/>
              <w:jc w:val="center"/>
              <w:rPr>
                <w:rFonts w:ascii="Times New Roman" w:hAnsi="Times New Roman"/>
                <w:sz w:val="14"/>
                <w:szCs w:val="16"/>
              </w:rPr>
            </w:pPr>
            <w:r w:rsidRPr="00D34060">
              <w:rPr>
                <w:rFonts w:ascii="Times New Roman" w:hAnsi="Times New Roman"/>
                <w:sz w:val="14"/>
                <w:szCs w:val="16"/>
              </w:rPr>
              <w:t>160,3</w:t>
            </w:r>
          </w:p>
        </w:tc>
        <w:tc>
          <w:tcPr>
            <w:tcW w:w="199" w:type="pct"/>
            <w:shd w:val="clear" w:color="auto" w:fill="auto"/>
            <w:vAlign w:val="center"/>
          </w:tcPr>
          <w:p w14:paraId="32802B13" w14:textId="46EBCE57" w:rsidR="00247912" w:rsidRPr="00D34060" w:rsidRDefault="00247912" w:rsidP="00247912">
            <w:pPr>
              <w:spacing w:after="0" w:line="240" w:lineRule="auto"/>
              <w:jc w:val="center"/>
              <w:rPr>
                <w:rFonts w:ascii="Times New Roman" w:hAnsi="Times New Roman"/>
                <w:sz w:val="14"/>
                <w:szCs w:val="16"/>
              </w:rPr>
            </w:pPr>
            <w:r w:rsidRPr="00D34060">
              <w:rPr>
                <w:rFonts w:ascii="Times New Roman" w:hAnsi="Times New Roman"/>
                <w:sz w:val="14"/>
                <w:szCs w:val="16"/>
              </w:rPr>
              <w:t>175,5</w:t>
            </w:r>
          </w:p>
        </w:tc>
        <w:tc>
          <w:tcPr>
            <w:tcW w:w="199" w:type="pct"/>
            <w:shd w:val="clear" w:color="auto" w:fill="auto"/>
            <w:vAlign w:val="center"/>
          </w:tcPr>
          <w:p w14:paraId="7A014034" w14:textId="5F57AE5B" w:rsidR="00247912" w:rsidRPr="00D34060" w:rsidRDefault="00247912" w:rsidP="00247912">
            <w:pPr>
              <w:spacing w:after="0" w:line="240" w:lineRule="auto"/>
              <w:jc w:val="center"/>
              <w:rPr>
                <w:rFonts w:ascii="Times New Roman" w:hAnsi="Times New Roman"/>
                <w:sz w:val="14"/>
                <w:szCs w:val="16"/>
              </w:rPr>
            </w:pPr>
            <w:r w:rsidRPr="00D34060">
              <w:rPr>
                <w:rFonts w:ascii="Times New Roman" w:hAnsi="Times New Roman"/>
                <w:sz w:val="14"/>
                <w:szCs w:val="16"/>
              </w:rPr>
              <w:t>160,4</w:t>
            </w:r>
          </w:p>
        </w:tc>
        <w:tc>
          <w:tcPr>
            <w:tcW w:w="199" w:type="pct"/>
            <w:shd w:val="clear" w:color="auto" w:fill="auto"/>
            <w:vAlign w:val="center"/>
          </w:tcPr>
          <w:p w14:paraId="1D0915F6" w14:textId="41C8AF3A" w:rsidR="00247912" w:rsidRPr="00D34060" w:rsidRDefault="00247912" w:rsidP="00247912">
            <w:pPr>
              <w:spacing w:after="0" w:line="240" w:lineRule="auto"/>
              <w:jc w:val="center"/>
              <w:rPr>
                <w:rFonts w:ascii="Times New Roman" w:hAnsi="Times New Roman"/>
                <w:sz w:val="14"/>
                <w:szCs w:val="16"/>
              </w:rPr>
            </w:pPr>
            <w:r w:rsidRPr="00D34060">
              <w:rPr>
                <w:rFonts w:ascii="Times New Roman" w:hAnsi="Times New Roman"/>
                <w:sz w:val="14"/>
                <w:szCs w:val="16"/>
              </w:rPr>
              <w:t>176,6</w:t>
            </w:r>
          </w:p>
        </w:tc>
        <w:tc>
          <w:tcPr>
            <w:tcW w:w="199" w:type="pct"/>
            <w:shd w:val="clear" w:color="auto" w:fill="auto"/>
            <w:vAlign w:val="center"/>
          </w:tcPr>
          <w:p w14:paraId="009C36A4" w14:textId="467A9935" w:rsidR="00247912" w:rsidRPr="00D34060" w:rsidRDefault="00247912" w:rsidP="00247912">
            <w:pPr>
              <w:spacing w:after="0" w:line="240" w:lineRule="auto"/>
              <w:jc w:val="center"/>
              <w:rPr>
                <w:rFonts w:ascii="Times New Roman" w:hAnsi="Times New Roman"/>
                <w:sz w:val="14"/>
                <w:szCs w:val="16"/>
              </w:rPr>
            </w:pPr>
            <w:r w:rsidRPr="00D34060">
              <w:rPr>
                <w:rFonts w:ascii="Times New Roman" w:hAnsi="Times New Roman"/>
                <w:sz w:val="14"/>
                <w:szCs w:val="16"/>
              </w:rPr>
              <w:t>162,0</w:t>
            </w:r>
          </w:p>
        </w:tc>
        <w:tc>
          <w:tcPr>
            <w:tcW w:w="199" w:type="pct"/>
            <w:shd w:val="clear" w:color="auto" w:fill="auto"/>
            <w:vAlign w:val="center"/>
          </w:tcPr>
          <w:p w14:paraId="03E8F4DE" w14:textId="6854566D" w:rsidR="00247912" w:rsidRPr="00D34060" w:rsidRDefault="00247912" w:rsidP="00247912">
            <w:pPr>
              <w:spacing w:after="0" w:line="240" w:lineRule="auto"/>
              <w:jc w:val="center"/>
              <w:rPr>
                <w:rFonts w:ascii="Times New Roman" w:hAnsi="Times New Roman"/>
                <w:sz w:val="14"/>
                <w:szCs w:val="16"/>
              </w:rPr>
            </w:pPr>
            <w:r w:rsidRPr="00D34060">
              <w:rPr>
                <w:rFonts w:ascii="Times New Roman" w:hAnsi="Times New Roman"/>
                <w:sz w:val="14"/>
                <w:szCs w:val="16"/>
              </w:rPr>
              <w:t>178,0</w:t>
            </w:r>
          </w:p>
        </w:tc>
        <w:tc>
          <w:tcPr>
            <w:tcW w:w="199" w:type="pct"/>
            <w:shd w:val="clear" w:color="auto" w:fill="auto"/>
            <w:vAlign w:val="center"/>
          </w:tcPr>
          <w:p w14:paraId="1B06A079" w14:textId="00C1512C" w:rsidR="00247912" w:rsidRPr="00D34060" w:rsidRDefault="00247912" w:rsidP="00247912">
            <w:pPr>
              <w:spacing w:after="0" w:line="240" w:lineRule="auto"/>
              <w:jc w:val="center"/>
              <w:rPr>
                <w:rFonts w:ascii="Times New Roman" w:hAnsi="Times New Roman"/>
                <w:sz w:val="14"/>
                <w:szCs w:val="16"/>
              </w:rPr>
            </w:pPr>
            <w:r w:rsidRPr="00D34060">
              <w:rPr>
                <w:rFonts w:ascii="Times New Roman" w:hAnsi="Times New Roman"/>
                <w:sz w:val="14"/>
                <w:szCs w:val="16"/>
              </w:rPr>
              <w:t>163,7</w:t>
            </w:r>
          </w:p>
        </w:tc>
        <w:tc>
          <w:tcPr>
            <w:tcW w:w="202" w:type="pct"/>
            <w:shd w:val="clear" w:color="auto" w:fill="auto"/>
            <w:vAlign w:val="center"/>
          </w:tcPr>
          <w:p w14:paraId="68470D4A" w14:textId="1353C38D" w:rsidR="00247912" w:rsidRPr="00D34060" w:rsidRDefault="00247912" w:rsidP="00247912">
            <w:pPr>
              <w:spacing w:after="0" w:line="240" w:lineRule="auto"/>
              <w:jc w:val="center"/>
              <w:rPr>
                <w:rFonts w:ascii="Times New Roman" w:hAnsi="Times New Roman"/>
                <w:sz w:val="14"/>
                <w:szCs w:val="16"/>
              </w:rPr>
            </w:pPr>
            <w:r w:rsidRPr="00D34060">
              <w:rPr>
                <w:rFonts w:ascii="Times New Roman" w:hAnsi="Times New Roman"/>
                <w:sz w:val="14"/>
                <w:szCs w:val="16"/>
              </w:rPr>
              <w:t>180,9</w:t>
            </w:r>
          </w:p>
        </w:tc>
        <w:tc>
          <w:tcPr>
            <w:tcW w:w="199" w:type="pct"/>
            <w:vAlign w:val="center"/>
          </w:tcPr>
          <w:p w14:paraId="08D5CDCE" w14:textId="753971E9" w:rsidR="00247912" w:rsidRPr="00D34060" w:rsidRDefault="00247912" w:rsidP="00247912">
            <w:pPr>
              <w:spacing w:after="0" w:line="240" w:lineRule="auto"/>
              <w:jc w:val="center"/>
              <w:rPr>
                <w:rFonts w:ascii="Times New Roman" w:hAnsi="Times New Roman"/>
                <w:sz w:val="14"/>
                <w:szCs w:val="16"/>
              </w:rPr>
            </w:pPr>
            <w:r w:rsidRPr="00D34060">
              <w:rPr>
                <w:rFonts w:ascii="Times New Roman" w:hAnsi="Times New Roman"/>
                <w:sz w:val="14"/>
                <w:szCs w:val="16"/>
              </w:rPr>
              <w:t>164,5</w:t>
            </w:r>
          </w:p>
        </w:tc>
        <w:tc>
          <w:tcPr>
            <w:tcW w:w="199" w:type="pct"/>
            <w:vAlign w:val="center"/>
          </w:tcPr>
          <w:p w14:paraId="0D4501A6" w14:textId="37D3E3B1" w:rsidR="00247912" w:rsidRPr="00D34060" w:rsidRDefault="00247912" w:rsidP="00247912">
            <w:pPr>
              <w:spacing w:after="0" w:line="240" w:lineRule="auto"/>
              <w:jc w:val="center"/>
              <w:rPr>
                <w:rFonts w:ascii="Times New Roman" w:hAnsi="Times New Roman"/>
                <w:sz w:val="14"/>
                <w:szCs w:val="16"/>
              </w:rPr>
            </w:pPr>
            <w:r w:rsidRPr="00D34060">
              <w:rPr>
                <w:rFonts w:ascii="Times New Roman" w:hAnsi="Times New Roman"/>
                <w:sz w:val="14"/>
                <w:szCs w:val="16"/>
              </w:rPr>
              <w:t>183,0</w:t>
            </w:r>
          </w:p>
        </w:tc>
        <w:tc>
          <w:tcPr>
            <w:tcW w:w="199" w:type="pct"/>
            <w:vAlign w:val="center"/>
          </w:tcPr>
          <w:p w14:paraId="2B5CFE6B" w14:textId="5F879529" w:rsidR="00247912" w:rsidRPr="00D34060" w:rsidRDefault="00247912" w:rsidP="00247912">
            <w:pPr>
              <w:spacing w:after="0" w:line="240" w:lineRule="auto"/>
              <w:jc w:val="center"/>
              <w:rPr>
                <w:rFonts w:ascii="Times New Roman" w:hAnsi="Times New Roman"/>
                <w:sz w:val="14"/>
                <w:szCs w:val="16"/>
              </w:rPr>
            </w:pPr>
            <w:r w:rsidRPr="00D34060">
              <w:rPr>
                <w:rFonts w:ascii="Times New Roman" w:hAnsi="Times New Roman"/>
                <w:sz w:val="14"/>
                <w:szCs w:val="16"/>
              </w:rPr>
              <w:t>165,9</w:t>
            </w:r>
          </w:p>
        </w:tc>
        <w:tc>
          <w:tcPr>
            <w:tcW w:w="193" w:type="pct"/>
            <w:vAlign w:val="center"/>
          </w:tcPr>
          <w:p w14:paraId="299922CB" w14:textId="6F722606" w:rsidR="00247912" w:rsidRPr="00D34060" w:rsidRDefault="00247912" w:rsidP="00247912">
            <w:pPr>
              <w:spacing w:after="0" w:line="240" w:lineRule="auto"/>
              <w:jc w:val="center"/>
              <w:rPr>
                <w:rFonts w:ascii="Times New Roman" w:hAnsi="Times New Roman"/>
                <w:sz w:val="14"/>
                <w:szCs w:val="16"/>
              </w:rPr>
            </w:pPr>
            <w:r w:rsidRPr="00D34060">
              <w:rPr>
                <w:rFonts w:ascii="Times New Roman" w:hAnsi="Times New Roman"/>
                <w:sz w:val="14"/>
                <w:szCs w:val="16"/>
              </w:rPr>
              <w:t>185,4</w:t>
            </w:r>
          </w:p>
        </w:tc>
      </w:tr>
      <w:tr w:rsidR="00D34060" w:rsidRPr="00D34060" w14:paraId="52F9FE6F" w14:textId="77777777" w:rsidTr="00FC76C3">
        <w:trPr>
          <w:trHeight w:val="274"/>
        </w:trPr>
        <w:tc>
          <w:tcPr>
            <w:tcW w:w="147" w:type="pct"/>
            <w:vMerge/>
            <w:vAlign w:val="center"/>
            <w:hideMark/>
          </w:tcPr>
          <w:p w14:paraId="78333468" w14:textId="77777777" w:rsidR="00247912" w:rsidRPr="00D34060" w:rsidRDefault="00247912" w:rsidP="00247912">
            <w:pPr>
              <w:spacing w:after="0" w:line="240" w:lineRule="auto"/>
              <w:rPr>
                <w:rFonts w:ascii="Times New Roman" w:hAnsi="Times New Roman"/>
              </w:rPr>
            </w:pPr>
          </w:p>
        </w:tc>
        <w:tc>
          <w:tcPr>
            <w:tcW w:w="186" w:type="pct"/>
            <w:vMerge/>
            <w:textDirection w:val="btLr"/>
            <w:vAlign w:val="center"/>
          </w:tcPr>
          <w:p w14:paraId="5F6E7749" w14:textId="77777777" w:rsidR="00247912" w:rsidRPr="00D34060" w:rsidRDefault="00247912" w:rsidP="00247912">
            <w:pPr>
              <w:spacing w:after="0" w:line="240" w:lineRule="auto"/>
              <w:ind w:left="113" w:right="113"/>
              <w:rPr>
                <w:rFonts w:ascii="Times New Roman" w:hAnsi="Times New Roman"/>
              </w:rPr>
            </w:pPr>
          </w:p>
        </w:tc>
        <w:tc>
          <w:tcPr>
            <w:tcW w:w="430" w:type="pct"/>
            <w:shd w:val="clear" w:color="auto" w:fill="auto"/>
            <w:vAlign w:val="center"/>
          </w:tcPr>
          <w:p w14:paraId="2BE30EF3" w14:textId="77777777" w:rsidR="00247912" w:rsidRPr="00D34060" w:rsidRDefault="00247912" w:rsidP="00247912">
            <w:pPr>
              <w:spacing w:after="0"/>
              <w:ind w:left="-57" w:right="-57"/>
              <w:rPr>
                <w:rFonts w:ascii="Times New Roman" w:hAnsi="Times New Roman"/>
                <w:bCs/>
                <w:sz w:val="14"/>
                <w:szCs w:val="14"/>
              </w:rPr>
            </w:pPr>
            <w:r w:rsidRPr="00D34060">
              <w:rPr>
                <w:rFonts w:ascii="Times New Roman" w:hAnsi="Times New Roman"/>
                <w:bCs/>
                <w:sz w:val="14"/>
                <w:szCs w:val="14"/>
              </w:rPr>
              <w:t>Производство молока</w:t>
            </w:r>
          </w:p>
        </w:tc>
        <w:tc>
          <w:tcPr>
            <w:tcW w:w="239" w:type="pct"/>
            <w:shd w:val="clear" w:color="auto" w:fill="auto"/>
            <w:vAlign w:val="center"/>
          </w:tcPr>
          <w:p w14:paraId="40C15B8A" w14:textId="77777777" w:rsidR="00247912" w:rsidRPr="00D34060" w:rsidRDefault="00247912" w:rsidP="00247912">
            <w:pPr>
              <w:spacing w:after="0"/>
              <w:jc w:val="center"/>
              <w:rPr>
                <w:rFonts w:ascii="Times New Roman" w:hAnsi="Times New Roman"/>
                <w:sz w:val="14"/>
              </w:rPr>
            </w:pPr>
            <w:r w:rsidRPr="00D34060">
              <w:rPr>
                <w:rFonts w:ascii="Times New Roman" w:hAnsi="Times New Roman"/>
                <w:sz w:val="14"/>
              </w:rPr>
              <w:t>тыс. т</w:t>
            </w:r>
          </w:p>
        </w:tc>
        <w:tc>
          <w:tcPr>
            <w:tcW w:w="211" w:type="pct"/>
            <w:shd w:val="clear" w:color="auto" w:fill="auto"/>
            <w:vAlign w:val="center"/>
          </w:tcPr>
          <w:p w14:paraId="54E1A01D" w14:textId="51940096" w:rsidR="00247912" w:rsidRPr="00D34060" w:rsidRDefault="00247912" w:rsidP="00247912">
            <w:pPr>
              <w:spacing w:after="0" w:line="240" w:lineRule="auto"/>
              <w:jc w:val="center"/>
              <w:rPr>
                <w:rFonts w:ascii="Times New Roman" w:hAnsi="Times New Roman"/>
                <w:sz w:val="14"/>
                <w:szCs w:val="14"/>
              </w:rPr>
            </w:pPr>
            <w:r w:rsidRPr="00D34060">
              <w:rPr>
                <w:rFonts w:ascii="Times New Roman" w:hAnsi="Times New Roman"/>
                <w:sz w:val="14"/>
                <w:szCs w:val="14"/>
              </w:rPr>
              <w:t>458</w:t>
            </w:r>
          </w:p>
        </w:tc>
        <w:tc>
          <w:tcPr>
            <w:tcW w:w="208" w:type="pct"/>
            <w:shd w:val="clear" w:color="auto" w:fill="auto"/>
            <w:vAlign w:val="center"/>
          </w:tcPr>
          <w:p w14:paraId="6EC85059" w14:textId="4AF71990" w:rsidR="00247912" w:rsidRPr="00D34060" w:rsidRDefault="00247912" w:rsidP="00247912">
            <w:pPr>
              <w:spacing w:after="0" w:line="240" w:lineRule="auto"/>
              <w:jc w:val="center"/>
              <w:rPr>
                <w:rFonts w:ascii="Times New Roman" w:hAnsi="Times New Roman"/>
                <w:sz w:val="14"/>
                <w:szCs w:val="16"/>
              </w:rPr>
            </w:pPr>
            <w:r w:rsidRPr="00D34060">
              <w:rPr>
                <w:rFonts w:ascii="Times New Roman" w:hAnsi="Times New Roman"/>
                <w:sz w:val="14"/>
                <w:szCs w:val="16"/>
              </w:rPr>
              <w:t>449,6</w:t>
            </w:r>
          </w:p>
        </w:tc>
        <w:tc>
          <w:tcPr>
            <w:tcW w:w="199" w:type="pct"/>
            <w:shd w:val="clear" w:color="auto" w:fill="auto"/>
            <w:vAlign w:val="center"/>
          </w:tcPr>
          <w:p w14:paraId="15BF620B" w14:textId="049C8CD2" w:rsidR="00247912" w:rsidRPr="00D34060" w:rsidRDefault="00247912" w:rsidP="00247912">
            <w:pPr>
              <w:spacing w:after="0" w:line="240" w:lineRule="auto"/>
              <w:jc w:val="center"/>
              <w:rPr>
                <w:rFonts w:ascii="Times New Roman" w:hAnsi="Times New Roman"/>
                <w:sz w:val="14"/>
                <w:szCs w:val="16"/>
              </w:rPr>
            </w:pPr>
            <w:r w:rsidRPr="00D34060">
              <w:rPr>
                <w:rFonts w:ascii="Times New Roman" w:hAnsi="Times New Roman"/>
                <w:sz w:val="14"/>
                <w:szCs w:val="16"/>
              </w:rPr>
              <w:t>465,3</w:t>
            </w:r>
          </w:p>
        </w:tc>
        <w:tc>
          <w:tcPr>
            <w:tcW w:w="199" w:type="pct"/>
            <w:shd w:val="clear" w:color="auto" w:fill="auto"/>
            <w:vAlign w:val="center"/>
          </w:tcPr>
          <w:p w14:paraId="6A20EF46" w14:textId="04D31029" w:rsidR="00247912" w:rsidRPr="00D34060" w:rsidRDefault="00247912" w:rsidP="00247912">
            <w:pPr>
              <w:spacing w:after="0" w:line="240" w:lineRule="auto"/>
              <w:jc w:val="center"/>
              <w:rPr>
                <w:rFonts w:ascii="Times New Roman" w:hAnsi="Times New Roman"/>
                <w:sz w:val="14"/>
                <w:szCs w:val="16"/>
              </w:rPr>
            </w:pPr>
            <w:r w:rsidRPr="00D34060">
              <w:rPr>
                <w:rFonts w:ascii="Times New Roman" w:hAnsi="Times New Roman"/>
                <w:sz w:val="14"/>
                <w:szCs w:val="16"/>
              </w:rPr>
              <w:t>472,2</w:t>
            </w:r>
          </w:p>
        </w:tc>
        <w:tc>
          <w:tcPr>
            <w:tcW w:w="199" w:type="pct"/>
            <w:shd w:val="clear" w:color="auto" w:fill="auto"/>
            <w:vAlign w:val="center"/>
          </w:tcPr>
          <w:p w14:paraId="0C8841E0" w14:textId="301FAD64" w:rsidR="00247912" w:rsidRPr="00D34060" w:rsidRDefault="00247912" w:rsidP="00247912">
            <w:pPr>
              <w:spacing w:after="0" w:line="240" w:lineRule="auto"/>
              <w:jc w:val="center"/>
              <w:rPr>
                <w:rFonts w:ascii="Times New Roman" w:hAnsi="Times New Roman"/>
                <w:sz w:val="14"/>
                <w:szCs w:val="16"/>
              </w:rPr>
            </w:pPr>
            <w:r w:rsidRPr="00D34060">
              <w:rPr>
                <w:rFonts w:ascii="Times New Roman" w:hAnsi="Times New Roman"/>
                <w:sz w:val="14"/>
                <w:szCs w:val="16"/>
              </w:rPr>
              <w:t>466,2</w:t>
            </w:r>
          </w:p>
        </w:tc>
        <w:tc>
          <w:tcPr>
            <w:tcW w:w="199" w:type="pct"/>
            <w:shd w:val="clear" w:color="auto" w:fill="auto"/>
            <w:vAlign w:val="center"/>
          </w:tcPr>
          <w:p w14:paraId="6253E200" w14:textId="4A4BAD85" w:rsidR="00247912" w:rsidRPr="00D34060" w:rsidRDefault="00247912" w:rsidP="00247912">
            <w:pPr>
              <w:spacing w:after="0" w:line="240" w:lineRule="auto"/>
              <w:jc w:val="center"/>
              <w:rPr>
                <w:rFonts w:ascii="Times New Roman" w:hAnsi="Times New Roman"/>
                <w:sz w:val="14"/>
                <w:szCs w:val="16"/>
              </w:rPr>
            </w:pPr>
            <w:r w:rsidRPr="00D34060">
              <w:rPr>
                <w:rFonts w:ascii="Times New Roman" w:hAnsi="Times New Roman"/>
                <w:sz w:val="14"/>
                <w:szCs w:val="16"/>
              </w:rPr>
              <w:t>481,9</w:t>
            </w:r>
          </w:p>
        </w:tc>
        <w:tc>
          <w:tcPr>
            <w:tcW w:w="199" w:type="pct"/>
            <w:shd w:val="clear" w:color="auto" w:fill="auto"/>
            <w:vAlign w:val="center"/>
          </w:tcPr>
          <w:p w14:paraId="4711F99C" w14:textId="544C9923" w:rsidR="00247912" w:rsidRPr="00D34060" w:rsidRDefault="00247912" w:rsidP="00247912">
            <w:pPr>
              <w:spacing w:after="0" w:line="240" w:lineRule="auto"/>
              <w:jc w:val="center"/>
              <w:rPr>
                <w:rFonts w:ascii="Times New Roman" w:hAnsi="Times New Roman"/>
                <w:sz w:val="14"/>
                <w:szCs w:val="16"/>
              </w:rPr>
            </w:pPr>
            <w:r w:rsidRPr="00D34060">
              <w:rPr>
                <w:rFonts w:ascii="Times New Roman" w:hAnsi="Times New Roman"/>
                <w:sz w:val="14"/>
                <w:szCs w:val="16"/>
              </w:rPr>
              <w:t>467,2</w:t>
            </w:r>
          </w:p>
        </w:tc>
        <w:tc>
          <w:tcPr>
            <w:tcW w:w="199" w:type="pct"/>
            <w:shd w:val="clear" w:color="auto" w:fill="auto"/>
            <w:vAlign w:val="center"/>
          </w:tcPr>
          <w:p w14:paraId="17A1A6D2" w14:textId="199BBB0B" w:rsidR="00247912" w:rsidRPr="00D34060" w:rsidRDefault="00247912" w:rsidP="00247912">
            <w:pPr>
              <w:spacing w:after="0" w:line="240" w:lineRule="auto"/>
              <w:jc w:val="center"/>
              <w:rPr>
                <w:rFonts w:ascii="Times New Roman" w:hAnsi="Times New Roman"/>
                <w:sz w:val="14"/>
                <w:szCs w:val="16"/>
              </w:rPr>
            </w:pPr>
            <w:r w:rsidRPr="00D34060">
              <w:rPr>
                <w:rFonts w:ascii="Times New Roman" w:hAnsi="Times New Roman"/>
                <w:sz w:val="14"/>
                <w:szCs w:val="16"/>
              </w:rPr>
              <w:t>492,9</w:t>
            </w:r>
          </w:p>
        </w:tc>
        <w:tc>
          <w:tcPr>
            <w:tcW w:w="199" w:type="pct"/>
            <w:shd w:val="clear" w:color="auto" w:fill="auto"/>
            <w:vAlign w:val="center"/>
          </w:tcPr>
          <w:p w14:paraId="2F899544" w14:textId="06635AFC" w:rsidR="00247912" w:rsidRPr="00D34060" w:rsidRDefault="00247912" w:rsidP="00247912">
            <w:pPr>
              <w:spacing w:after="0" w:line="240" w:lineRule="auto"/>
              <w:jc w:val="center"/>
              <w:rPr>
                <w:rFonts w:ascii="Times New Roman" w:hAnsi="Times New Roman"/>
                <w:sz w:val="14"/>
                <w:szCs w:val="16"/>
              </w:rPr>
            </w:pPr>
            <w:r w:rsidRPr="00D34060">
              <w:rPr>
                <w:rFonts w:ascii="Times New Roman" w:hAnsi="Times New Roman"/>
                <w:sz w:val="14"/>
                <w:szCs w:val="16"/>
              </w:rPr>
              <w:t>468,1</w:t>
            </w:r>
          </w:p>
        </w:tc>
        <w:tc>
          <w:tcPr>
            <w:tcW w:w="199" w:type="pct"/>
            <w:shd w:val="clear" w:color="auto" w:fill="auto"/>
            <w:vAlign w:val="center"/>
          </w:tcPr>
          <w:p w14:paraId="4C301669" w14:textId="2CA61BB0" w:rsidR="00247912" w:rsidRPr="00D34060" w:rsidRDefault="00247912" w:rsidP="00247912">
            <w:pPr>
              <w:spacing w:after="0" w:line="240" w:lineRule="auto"/>
              <w:jc w:val="center"/>
              <w:rPr>
                <w:rFonts w:ascii="Times New Roman" w:hAnsi="Times New Roman"/>
                <w:sz w:val="14"/>
                <w:szCs w:val="16"/>
              </w:rPr>
            </w:pPr>
            <w:r w:rsidRPr="00D34060">
              <w:rPr>
                <w:rFonts w:ascii="Times New Roman" w:hAnsi="Times New Roman"/>
                <w:sz w:val="14"/>
                <w:szCs w:val="16"/>
              </w:rPr>
              <w:t>503,0</w:t>
            </w:r>
          </w:p>
        </w:tc>
        <w:tc>
          <w:tcPr>
            <w:tcW w:w="199" w:type="pct"/>
            <w:shd w:val="clear" w:color="auto" w:fill="auto"/>
            <w:vAlign w:val="center"/>
          </w:tcPr>
          <w:p w14:paraId="6BD8A9A3" w14:textId="7B80F3DE" w:rsidR="00247912" w:rsidRPr="00D34060" w:rsidRDefault="00247912" w:rsidP="00247912">
            <w:pPr>
              <w:spacing w:after="0" w:line="240" w:lineRule="auto"/>
              <w:jc w:val="center"/>
              <w:rPr>
                <w:rFonts w:ascii="Times New Roman" w:hAnsi="Times New Roman"/>
                <w:sz w:val="14"/>
                <w:szCs w:val="16"/>
              </w:rPr>
            </w:pPr>
            <w:r w:rsidRPr="00D34060">
              <w:rPr>
                <w:rFonts w:ascii="Times New Roman" w:hAnsi="Times New Roman"/>
                <w:sz w:val="14"/>
                <w:szCs w:val="16"/>
              </w:rPr>
              <w:t>469,0</w:t>
            </w:r>
          </w:p>
        </w:tc>
        <w:tc>
          <w:tcPr>
            <w:tcW w:w="199" w:type="pct"/>
            <w:shd w:val="clear" w:color="auto" w:fill="auto"/>
            <w:vAlign w:val="center"/>
          </w:tcPr>
          <w:p w14:paraId="71F0B6D7" w14:textId="1D18900D" w:rsidR="00247912" w:rsidRPr="00D34060" w:rsidRDefault="00247912" w:rsidP="00247912">
            <w:pPr>
              <w:spacing w:after="0" w:line="240" w:lineRule="auto"/>
              <w:jc w:val="center"/>
              <w:rPr>
                <w:rFonts w:ascii="Times New Roman" w:hAnsi="Times New Roman"/>
                <w:sz w:val="14"/>
                <w:szCs w:val="16"/>
              </w:rPr>
            </w:pPr>
            <w:r w:rsidRPr="00D34060">
              <w:rPr>
                <w:rFonts w:ascii="Times New Roman" w:hAnsi="Times New Roman"/>
                <w:sz w:val="14"/>
                <w:szCs w:val="16"/>
              </w:rPr>
              <w:t>504,1</w:t>
            </w:r>
          </w:p>
        </w:tc>
        <w:tc>
          <w:tcPr>
            <w:tcW w:w="199" w:type="pct"/>
            <w:shd w:val="clear" w:color="auto" w:fill="auto"/>
            <w:vAlign w:val="center"/>
          </w:tcPr>
          <w:p w14:paraId="3AA35436" w14:textId="06847B14" w:rsidR="00247912" w:rsidRPr="00D34060" w:rsidRDefault="00247912" w:rsidP="00247912">
            <w:pPr>
              <w:spacing w:after="0" w:line="240" w:lineRule="auto"/>
              <w:jc w:val="center"/>
              <w:rPr>
                <w:rFonts w:ascii="Times New Roman" w:hAnsi="Times New Roman"/>
                <w:sz w:val="14"/>
                <w:szCs w:val="16"/>
              </w:rPr>
            </w:pPr>
            <w:r w:rsidRPr="00D34060">
              <w:rPr>
                <w:rFonts w:ascii="Times New Roman" w:hAnsi="Times New Roman"/>
                <w:sz w:val="14"/>
                <w:szCs w:val="16"/>
              </w:rPr>
              <w:t>472,0</w:t>
            </w:r>
          </w:p>
        </w:tc>
        <w:tc>
          <w:tcPr>
            <w:tcW w:w="199" w:type="pct"/>
            <w:shd w:val="clear" w:color="auto" w:fill="auto"/>
            <w:vAlign w:val="center"/>
          </w:tcPr>
          <w:p w14:paraId="26E26A12" w14:textId="23725BD3" w:rsidR="00247912" w:rsidRPr="00D34060" w:rsidRDefault="00247912" w:rsidP="00247912">
            <w:pPr>
              <w:spacing w:after="0" w:line="240" w:lineRule="auto"/>
              <w:jc w:val="center"/>
              <w:rPr>
                <w:rFonts w:ascii="Times New Roman" w:hAnsi="Times New Roman"/>
                <w:sz w:val="14"/>
                <w:szCs w:val="16"/>
              </w:rPr>
            </w:pPr>
            <w:r w:rsidRPr="00D34060">
              <w:rPr>
                <w:rFonts w:ascii="Times New Roman" w:hAnsi="Times New Roman"/>
                <w:sz w:val="14"/>
                <w:szCs w:val="16"/>
              </w:rPr>
              <w:t>506,0</w:t>
            </w:r>
          </w:p>
        </w:tc>
        <w:tc>
          <w:tcPr>
            <w:tcW w:w="199" w:type="pct"/>
            <w:shd w:val="clear" w:color="auto" w:fill="auto"/>
            <w:vAlign w:val="center"/>
          </w:tcPr>
          <w:p w14:paraId="570BEED5" w14:textId="0F81C567" w:rsidR="00247912" w:rsidRPr="00D34060" w:rsidRDefault="00247912" w:rsidP="00247912">
            <w:pPr>
              <w:spacing w:after="0" w:line="240" w:lineRule="auto"/>
              <w:jc w:val="center"/>
              <w:rPr>
                <w:rFonts w:ascii="Times New Roman" w:hAnsi="Times New Roman"/>
                <w:sz w:val="14"/>
                <w:szCs w:val="16"/>
              </w:rPr>
            </w:pPr>
            <w:r w:rsidRPr="00D34060">
              <w:rPr>
                <w:rFonts w:ascii="Times New Roman" w:hAnsi="Times New Roman"/>
                <w:sz w:val="14"/>
                <w:szCs w:val="16"/>
              </w:rPr>
              <w:t>474,7</w:t>
            </w:r>
          </w:p>
        </w:tc>
        <w:tc>
          <w:tcPr>
            <w:tcW w:w="202" w:type="pct"/>
            <w:shd w:val="clear" w:color="auto" w:fill="auto"/>
            <w:vAlign w:val="center"/>
          </w:tcPr>
          <w:p w14:paraId="7FD6475A" w14:textId="007EC2D9" w:rsidR="00247912" w:rsidRPr="00D34060" w:rsidRDefault="00247912" w:rsidP="00247912">
            <w:pPr>
              <w:spacing w:after="0" w:line="240" w:lineRule="auto"/>
              <w:jc w:val="center"/>
              <w:rPr>
                <w:rFonts w:ascii="Times New Roman" w:hAnsi="Times New Roman"/>
                <w:sz w:val="14"/>
                <w:szCs w:val="16"/>
              </w:rPr>
            </w:pPr>
            <w:r w:rsidRPr="00D34060">
              <w:rPr>
                <w:rFonts w:ascii="Times New Roman" w:hAnsi="Times New Roman"/>
                <w:sz w:val="14"/>
                <w:szCs w:val="16"/>
              </w:rPr>
              <w:t>508,3</w:t>
            </w:r>
          </w:p>
        </w:tc>
        <w:tc>
          <w:tcPr>
            <w:tcW w:w="199" w:type="pct"/>
            <w:vAlign w:val="center"/>
          </w:tcPr>
          <w:p w14:paraId="5A7C5010" w14:textId="56D2D471" w:rsidR="00247912" w:rsidRPr="00D34060" w:rsidRDefault="00247912" w:rsidP="00247912">
            <w:pPr>
              <w:spacing w:after="0" w:line="240" w:lineRule="auto"/>
              <w:jc w:val="center"/>
              <w:rPr>
                <w:rFonts w:ascii="Times New Roman" w:hAnsi="Times New Roman"/>
                <w:sz w:val="14"/>
                <w:szCs w:val="16"/>
              </w:rPr>
            </w:pPr>
            <w:r w:rsidRPr="00D34060">
              <w:rPr>
                <w:rFonts w:ascii="Times New Roman" w:hAnsi="Times New Roman"/>
                <w:sz w:val="14"/>
                <w:szCs w:val="16"/>
              </w:rPr>
              <w:t>477,0</w:t>
            </w:r>
          </w:p>
        </w:tc>
        <w:tc>
          <w:tcPr>
            <w:tcW w:w="199" w:type="pct"/>
            <w:vAlign w:val="center"/>
          </w:tcPr>
          <w:p w14:paraId="6E186621" w14:textId="712CD667" w:rsidR="00247912" w:rsidRPr="00D34060" w:rsidRDefault="00247912" w:rsidP="00247912">
            <w:pPr>
              <w:spacing w:after="0" w:line="240" w:lineRule="auto"/>
              <w:jc w:val="center"/>
              <w:rPr>
                <w:rFonts w:ascii="Times New Roman" w:hAnsi="Times New Roman"/>
                <w:sz w:val="14"/>
                <w:szCs w:val="16"/>
              </w:rPr>
            </w:pPr>
            <w:r w:rsidRPr="00D34060">
              <w:rPr>
                <w:rFonts w:ascii="Times New Roman" w:hAnsi="Times New Roman"/>
                <w:sz w:val="14"/>
                <w:szCs w:val="16"/>
              </w:rPr>
              <w:t>510,0</w:t>
            </w:r>
          </w:p>
        </w:tc>
        <w:tc>
          <w:tcPr>
            <w:tcW w:w="199" w:type="pct"/>
            <w:vAlign w:val="center"/>
          </w:tcPr>
          <w:p w14:paraId="3912E48B" w14:textId="0929B61C" w:rsidR="00247912" w:rsidRPr="00D34060" w:rsidRDefault="00247912" w:rsidP="00247912">
            <w:pPr>
              <w:spacing w:after="0" w:line="240" w:lineRule="auto"/>
              <w:jc w:val="center"/>
              <w:rPr>
                <w:rFonts w:ascii="Times New Roman" w:hAnsi="Times New Roman"/>
                <w:sz w:val="14"/>
                <w:szCs w:val="16"/>
              </w:rPr>
            </w:pPr>
            <w:r w:rsidRPr="00D34060">
              <w:rPr>
                <w:rFonts w:ascii="Times New Roman" w:hAnsi="Times New Roman"/>
                <w:sz w:val="14"/>
                <w:szCs w:val="16"/>
              </w:rPr>
              <w:t>480,4</w:t>
            </w:r>
          </w:p>
        </w:tc>
        <w:tc>
          <w:tcPr>
            <w:tcW w:w="193" w:type="pct"/>
            <w:vAlign w:val="center"/>
          </w:tcPr>
          <w:p w14:paraId="24D67959" w14:textId="203C0273" w:rsidR="00247912" w:rsidRPr="00D34060" w:rsidRDefault="00247912" w:rsidP="00247912">
            <w:pPr>
              <w:spacing w:after="0" w:line="240" w:lineRule="auto"/>
              <w:jc w:val="center"/>
              <w:rPr>
                <w:rFonts w:ascii="Times New Roman" w:hAnsi="Times New Roman"/>
                <w:sz w:val="14"/>
                <w:szCs w:val="16"/>
              </w:rPr>
            </w:pPr>
            <w:r w:rsidRPr="00D34060">
              <w:rPr>
                <w:rFonts w:ascii="Times New Roman" w:hAnsi="Times New Roman"/>
                <w:sz w:val="14"/>
                <w:szCs w:val="16"/>
              </w:rPr>
              <w:t>512,6</w:t>
            </w:r>
          </w:p>
        </w:tc>
      </w:tr>
      <w:tr w:rsidR="00D34060" w:rsidRPr="00D34060" w14:paraId="392DA22A" w14:textId="77777777" w:rsidTr="00FC76C3">
        <w:trPr>
          <w:trHeight w:val="274"/>
        </w:trPr>
        <w:tc>
          <w:tcPr>
            <w:tcW w:w="147" w:type="pct"/>
            <w:vMerge/>
            <w:vAlign w:val="center"/>
            <w:hideMark/>
          </w:tcPr>
          <w:p w14:paraId="5BA2BD84" w14:textId="77777777" w:rsidR="00247912" w:rsidRPr="00D34060" w:rsidRDefault="00247912" w:rsidP="00247912">
            <w:pPr>
              <w:spacing w:after="0" w:line="240" w:lineRule="auto"/>
              <w:rPr>
                <w:rFonts w:ascii="Times New Roman" w:hAnsi="Times New Roman"/>
              </w:rPr>
            </w:pPr>
          </w:p>
        </w:tc>
        <w:tc>
          <w:tcPr>
            <w:tcW w:w="186" w:type="pct"/>
            <w:vMerge/>
            <w:textDirection w:val="btLr"/>
            <w:vAlign w:val="center"/>
          </w:tcPr>
          <w:p w14:paraId="0D4D5EF4" w14:textId="77777777" w:rsidR="00247912" w:rsidRPr="00D34060" w:rsidRDefault="00247912" w:rsidP="00247912">
            <w:pPr>
              <w:spacing w:after="0" w:line="240" w:lineRule="auto"/>
              <w:ind w:left="113" w:right="113"/>
              <w:rPr>
                <w:rFonts w:ascii="Times New Roman" w:hAnsi="Times New Roman"/>
              </w:rPr>
            </w:pPr>
          </w:p>
        </w:tc>
        <w:tc>
          <w:tcPr>
            <w:tcW w:w="430" w:type="pct"/>
            <w:shd w:val="clear" w:color="auto" w:fill="auto"/>
            <w:vAlign w:val="center"/>
          </w:tcPr>
          <w:p w14:paraId="6C405CA0" w14:textId="77777777" w:rsidR="00247912" w:rsidRPr="00D34060" w:rsidRDefault="00247912" w:rsidP="00247912">
            <w:pPr>
              <w:spacing w:after="0"/>
              <w:ind w:left="-57" w:right="-57"/>
              <w:rPr>
                <w:rFonts w:ascii="Times New Roman" w:hAnsi="Times New Roman"/>
                <w:bCs/>
                <w:sz w:val="14"/>
                <w:szCs w:val="14"/>
              </w:rPr>
            </w:pPr>
            <w:r w:rsidRPr="00D34060">
              <w:rPr>
                <w:rFonts w:ascii="Times New Roman" w:hAnsi="Times New Roman"/>
                <w:bCs/>
                <w:sz w:val="14"/>
                <w:szCs w:val="14"/>
              </w:rPr>
              <w:t>Производство продукции аквакультуры</w:t>
            </w:r>
          </w:p>
        </w:tc>
        <w:tc>
          <w:tcPr>
            <w:tcW w:w="239" w:type="pct"/>
            <w:shd w:val="clear" w:color="auto" w:fill="auto"/>
            <w:vAlign w:val="center"/>
          </w:tcPr>
          <w:p w14:paraId="7C2E69D8" w14:textId="77777777" w:rsidR="00247912" w:rsidRPr="00D34060" w:rsidRDefault="00247912" w:rsidP="00247912">
            <w:pPr>
              <w:spacing w:after="0"/>
              <w:jc w:val="center"/>
              <w:rPr>
                <w:rFonts w:ascii="Times New Roman" w:hAnsi="Times New Roman"/>
                <w:sz w:val="14"/>
              </w:rPr>
            </w:pPr>
            <w:r w:rsidRPr="00D34060">
              <w:rPr>
                <w:rFonts w:ascii="Times New Roman" w:hAnsi="Times New Roman"/>
                <w:sz w:val="14"/>
              </w:rPr>
              <w:t>тыс. т</w:t>
            </w:r>
          </w:p>
        </w:tc>
        <w:tc>
          <w:tcPr>
            <w:tcW w:w="211" w:type="pct"/>
            <w:shd w:val="clear" w:color="auto" w:fill="auto"/>
            <w:vAlign w:val="center"/>
          </w:tcPr>
          <w:p w14:paraId="1B9F9043" w14:textId="35E75D19" w:rsidR="00247912" w:rsidRPr="00D34060" w:rsidRDefault="00247912" w:rsidP="00247912">
            <w:pPr>
              <w:spacing w:after="0" w:line="240" w:lineRule="auto"/>
              <w:jc w:val="center"/>
              <w:rPr>
                <w:rFonts w:ascii="Times New Roman" w:hAnsi="Times New Roman"/>
                <w:sz w:val="14"/>
                <w:szCs w:val="14"/>
              </w:rPr>
            </w:pPr>
            <w:r w:rsidRPr="00D34060">
              <w:rPr>
                <w:rFonts w:ascii="Times New Roman" w:hAnsi="Times New Roman"/>
                <w:sz w:val="14"/>
                <w:szCs w:val="14"/>
              </w:rPr>
              <w:t>0,14</w:t>
            </w:r>
          </w:p>
        </w:tc>
        <w:tc>
          <w:tcPr>
            <w:tcW w:w="208" w:type="pct"/>
            <w:shd w:val="clear" w:color="auto" w:fill="auto"/>
            <w:vAlign w:val="center"/>
          </w:tcPr>
          <w:p w14:paraId="536E1981" w14:textId="021AB929" w:rsidR="00247912" w:rsidRPr="00D34060" w:rsidRDefault="00247912" w:rsidP="00247912">
            <w:pPr>
              <w:spacing w:after="0" w:line="240" w:lineRule="auto"/>
              <w:jc w:val="center"/>
              <w:rPr>
                <w:rFonts w:ascii="Times New Roman" w:hAnsi="Times New Roman"/>
                <w:sz w:val="14"/>
                <w:szCs w:val="14"/>
              </w:rPr>
            </w:pPr>
            <w:r w:rsidRPr="00D34060">
              <w:rPr>
                <w:rFonts w:ascii="Times New Roman" w:hAnsi="Times New Roman"/>
                <w:sz w:val="14"/>
                <w:szCs w:val="14"/>
              </w:rPr>
              <w:t>0,14</w:t>
            </w:r>
          </w:p>
        </w:tc>
        <w:tc>
          <w:tcPr>
            <w:tcW w:w="199" w:type="pct"/>
            <w:shd w:val="clear" w:color="auto" w:fill="auto"/>
            <w:vAlign w:val="center"/>
          </w:tcPr>
          <w:p w14:paraId="41D5486C" w14:textId="563E18C2" w:rsidR="00247912" w:rsidRPr="00D34060" w:rsidRDefault="00247912" w:rsidP="00247912">
            <w:pPr>
              <w:spacing w:after="0" w:line="240" w:lineRule="auto"/>
              <w:jc w:val="center"/>
              <w:rPr>
                <w:rFonts w:ascii="Times New Roman" w:hAnsi="Times New Roman"/>
                <w:sz w:val="14"/>
                <w:szCs w:val="14"/>
              </w:rPr>
            </w:pPr>
            <w:r w:rsidRPr="00D34060">
              <w:rPr>
                <w:rFonts w:ascii="Times New Roman" w:hAnsi="Times New Roman"/>
                <w:sz w:val="14"/>
                <w:szCs w:val="14"/>
              </w:rPr>
              <w:t>0,14</w:t>
            </w:r>
          </w:p>
        </w:tc>
        <w:tc>
          <w:tcPr>
            <w:tcW w:w="199" w:type="pct"/>
            <w:shd w:val="clear" w:color="auto" w:fill="auto"/>
            <w:vAlign w:val="center"/>
          </w:tcPr>
          <w:p w14:paraId="2E4839EB" w14:textId="2748B388" w:rsidR="00247912" w:rsidRPr="00D34060" w:rsidRDefault="00247912" w:rsidP="00247912">
            <w:pPr>
              <w:spacing w:after="0" w:line="240" w:lineRule="auto"/>
              <w:jc w:val="center"/>
              <w:rPr>
                <w:rFonts w:ascii="Times New Roman" w:hAnsi="Times New Roman"/>
                <w:sz w:val="14"/>
                <w:szCs w:val="14"/>
              </w:rPr>
            </w:pPr>
            <w:r w:rsidRPr="00D34060">
              <w:rPr>
                <w:rFonts w:ascii="Times New Roman" w:hAnsi="Times New Roman"/>
                <w:sz w:val="14"/>
                <w:szCs w:val="14"/>
              </w:rPr>
              <w:t>0,16</w:t>
            </w:r>
          </w:p>
        </w:tc>
        <w:tc>
          <w:tcPr>
            <w:tcW w:w="199" w:type="pct"/>
            <w:shd w:val="clear" w:color="auto" w:fill="auto"/>
            <w:vAlign w:val="center"/>
          </w:tcPr>
          <w:p w14:paraId="23E2A851" w14:textId="2B1C25D9" w:rsidR="00247912" w:rsidRPr="00D34060" w:rsidRDefault="00247912" w:rsidP="00247912">
            <w:pPr>
              <w:spacing w:after="0" w:line="240" w:lineRule="auto"/>
              <w:jc w:val="center"/>
              <w:rPr>
                <w:rFonts w:ascii="Times New Roman" w:hAnsi="Times New Roman"/>
                <w:sz w:val="14"/>
                <w:szCs w:val="14"/>
              </w:rPr>
            </w:pPr>
            <w:r w:rsidRPr="00D34060">
              <w:rPr>
                <w:rFonts w:ascii="Times New Roman" w:hAnsi="Times New Roman"/>
                <w:sz w:val="14"/>
                <w:szCs w:val="14"/>
              </w:rPr>
              <w:t>0,15</w:t>
            </w:r>
          </w:p>
        </w:tc>
        <w:tc>
          <w:tcPr>
            <w:tcW w:w="199" w:type="pct"/>
            <w:shd w:val="clear" w:color="auto" w:fill="auto"/>
            <w:vAlign w:val="center"/>
          </w:tcPr>
          <w:p w14:paraId="495FEAE4" w14:textId="71E4CD92" w:rsidR="00247912" w:rsidRPr="00D34060" w:rsidRDefault="00247912" w:rsidP="00247912">
            <w:pPr>
              <w:spacing w:after="0" w:line="240" w:lineRule="auto"/>
              <w:jc w:val="center"/>
              <w:rPr>
                <w:rFonts w:ascii="Times New Roman" w:hAnsi="Times New Roman"/>
                <w:sz w:val="14"/>
                <w:szCs w:val="14"/>
              </w:rPr>
            </w:pPr>
            <w:r w:rsidRPr="00D34060">
              <w:rPr>
                <w:rFonts w:ascii="Times New Roman" w:hAnsi="Times New Roman"/>
                <w:sz w:val="14"/>
                <w:szCs w:val="14"/>
              </w:rPr>
              <w:t>0,22</w:t>
            </w:r>
          </w:p>
        </w:tc>
        <w:tc>
          <w:tcPr>
            <w:tcW w:w="199" w:type="pct"/>
            <w:shd w:val="clear" w:color="auto" w:fill="auto"/>
            <w:vAlign w:val="center"/>
          </w:tcPr>
          <w:p w14:paraId="7FC300E5" w14:textId="71AF4EC6" w:rsidR="00247912" w:rsidRPr="00D34060" w:rsidRDefault="00247912" w:rsidP="00247912">
            <w:pPr>
              <w:spacing w:after="0" w:line="240" w:lineRule="auto"/>
              <w:jc w:val="center"/>
              <w:rPr>
                <w:rFonts w:ascii="Times New Roman" w:hAnsi="Times New Roman"/>
                <w:sz w:val="14"/>
                <w:szCs w:val="14"/>
              </w:rPr>
            </w:pPr>
            <w:r w:rsidRPr="00D34060">
              <w:rPr>
                <w:rFonts w:ascii="Times New Roman" w:hAnsi="Times New Roman"/>
                <w:sz w:val="14"/>
                <w:szCs w:val="14"/>
              </w:rPr>
              <w:t>0,15</w:t>
            </w:r>
          </w:p>
        </w:tc>
        <w:tc>
          <w:tcPr>
            <w:tcW w:w="199" w:type="pct"/>
            <w:shd w:val="clear" w:color="auto" w:fill="auto"/>
            <w:vAlign w:val="center"/>
          </w:tcPr>
          <w:p w14:paraId="770649BF" w14:textId="6D6E0221" w:rsidR="00247912" w:rsidRPr="00D34060" w:rsidRDefault="00247912" w:rsidP="00247912">
            <w:pPr>
              <w:spacing w:after="0" w:line="240" w:lineRule="auto"/>
              <w:jc w:val="center"/>
              <w:rPr>
                <w:rFonts w:ascii="Times New Roman" w:hAnsi="Times New Roman"/>
                <w:sz w:val="14"/>
                <w:szCs w:val="14"/>
              </w:rPr>
            </w:pPr>
            <w:r w:rsidRPr="00D34060">
              <w:rPr>
                <w:rFonts w:ascii="Times New Roman" w:hAnsi="Times New Roman"/>
                <w:sz w:val="14"/>
                <w:szCs w:val="14"/>
              </w:rPr>
              <w:t>0,31</w:t>
            </w:r>
          </w:p>
        </w:tc>
        <w:tc>
          <w:tcPr>
            <w:tcW w:w="199" w:type="pct"/>
            <w:shd w:val="clear" w:color="auto" w:fill="auto"/>
            <w:vAlign w:val="center"/>
          </w:tcPr>
          <w:p w14:paraId="47482EA1" w14:textId="3054A41A" w:rsidR="00247912" w:rsidRPr="00D34060" w:rsidRDefault="00247912" w:rsidP="00247912">
            <w:pPr>
              <w:spacing w:after="0" w:line="240" w:lineRule="auto"/>
              <w:jc w:val="center"/>
              <w:rPr>
                <w:rFonts w:ascii="Times New Roman" w:hAnsi="Times New Roman"/>
                <w:sz w:val="14"/>
                <w:szCs w:val="14"/>
              </w:rPr>
            </w:pPr>
            <w:r w:rsidRPr="00D34060">
              <w:rPr>
                <w:rFonts w:ascii="Times New Roman" w:hAnsi="Times New Roman"/>
                <w:sz w:val="14"/>
                <w:szCs w:val="14"/>
              </w:rPr>
              <w:t>0,16</w:t>
            </w:r>
          </w:p>
        </w:tc>
        <w:tc>
          <w:tcPr>
            <w:tcW w:w="199" w:type="pct"/>
            <w:shd w:val="clear" w:color="auto" w:fill="auto"/>
            <w:vAlign w:val="center"/>
          </w:tcPr>
          <w:p w14:paraId="3731B546" w14:textId="3A283384" w:rsidR="00247912" w:rsidRPr="00D34060" w:rsidRDefault="00247912" w:rsidP="00247912">
            <w:pPr>
              <w:spacing w:after="0" w:line="240" w:lineRule="auto"/>
              <w:jc w:val="center"/>
              <w:rPr>
                <w:rFonts w:ascii="Times New Roman" w:hAnsi="Times New Roman"/>
                <w:sz w:val="14"/>
                <w:szCs w:val="14"/>
              </w:rPr>
            </w:pPr>
            <w:r w:rsidRPr="00D34060">
              <w:rPr>
                <w:rFonts w:ascii="Times New Roman" w:hAnsi="Times New Roman"/>
                <w:sz w:val="14"/>
                <w:szCs w:val="14"/>
              </w:rPr>
              <w:t>0,37</w:t>
            </w:r>
          </w:p>
        </w:tc>
        <w:tc>
          <w:tcPr>
            <w:tcW w:w="199" w:type="pct"/>
            <w:shd w:val="clear" w:color="auto" w:fill="auto"/>
            <w:vAlign w:val="center"/>
          </w:tcPr>
          <w:p w14:paraId="09040FA8" w14:textId="334D2007" w:rsidR="00247912" w:rsidRPr="00D34060" w:rsidRDefault="00247912" w:rsidP="00247912">
            <w:pPr>
              <w:spacing w:after="0" w:line="240" w:lineRule="auto"/>
              <w:jc w:val="center"/>
              <w:rPr>
                <w:rFonts w:ascii="Times New Roman" w:hAnsi="Times New Roman"/>
                <w:sz w:val="14"/>
                <w:szCs w:val="14"/>
              </w:rPr>
            </w:pPr>
            <w:r w:rsidRPr="00D34060">
              <w:rPr>
                <w:rFonts w:ascii="Times New Roman" w:hAnsi="Times New Roman"/>
                <w:sz w:val="14"/>
                <w:szCs w:val="14"/>
              </w:rPr>
              <w:t>0,16</w:t>
            </w:r>
          </w:p>
        </w:tc>
        <w:tc>
          <w:tcPr>
            <w:tcW w:w="199" w:type="pct"/>
            <w:shd w:val="clear" w:color="auto" w:fill="auto"/>
            <w:vAlign w:val="center"/>
          </w:tcPr>
          <w:p w14:paraId="7BD94F9B" w14:textId="30D2748D" w:rsidR="00247912" w:rsidRPr="00D34060" w:rsidRDefault="00247912" w:rsidP="00247912">
            <w:pPr>
              <w:spacing w:after="0" w:line="240" w:lineRule="auto"/>
              <w:jc w:val="center"/>
              <w:rPr>
                <w:rFonts w:ascii="Times New Roman" w:hAnsi="Times New Roman"/>
                <w:sz w:val="14"/>
                <w:szCs w:val="14"/>
              </w:rPr>
            </w:pPr>
            <w:r w:rsidRPr="00D34060">
              <w:rPr>
                <w:rFonts w:ascii="Times New Roman" w:hAnsi="Times New Roman"/>
                <w:sz w:val="14"/>
                <w:szCs w:val="14"/>
              </w:rPr>
              <w:t>0,40</w:t>
            </w:r>
          </w:p>
        </w:tc>
        <w:tc>
          <w:tcPr>
            <w:tcW w:w="199" w:type="pct"/>
            <w:shd w:val="clear" w:color="auto" w:fill="auto"/>
            <w:vAlign w:val="center"/>
          </w:tcPr>
          <w:p w14:paraId="5ACFFA9F" w14:textId="14CE0E0E" w:rsidR="00247912" w:rsidRPr="00D34060" w:rsidRDefault="00247912" w:rsidP="00247912">
            <w:pPr>
              <w:spacing w:after="0" w:line="240" w:lineRule="auto"/>
              <w:jc w:val="center"/>
              <w:rPr>
                <w:rFonts w:ascii="Times New Roman" w:hAnsi="Times New Roman"/>
                <w:sz w:val="14"/>
                <w:szCs w:val="14"/>
              </w:rPr>
            </w:pPr>
            <w:r w:rsidRPr="00D34060">
              <w:rPr>
                <w:rFonts w:ascii="Times New Roman" w:hAnsi="Times New Roman"/>
                <w:sz w:val="14"/>
                <w:szCs w:val="14"/>
              </w:rPr>
              <w:t>0,17</w:t>
            </w:r>
          </w:p>
        </w:tc>
        <w:tc>
          <w:tcPr>
            <w:tcW w:w="199" w:type="pct"/>
            <w:shd w:val="clear" w:color="auto" w:fill="auto"/>
            <w:vAlign w:val="center"/>
          </w:tcPr>
          <w:p w14:paraId="77CE95C7" w14:textId="3FFDF7D7" w:rsidR="00247912" w:rsidRPr="00D34060" w:rsidRDefault="00247912" w:rsidP="00247912">
            <w:pPr>
              <w:spacing w:after="0" w:line="240" w:lineRule="auto"/>
              <w:jc w:val="center"/>
              <w:rPr>
                <w:rFonts w:ascii="Times New Roman" w:hAnsi="Times New Roman"/>
                <w:sz w:val="14"/>
                <w:szCs w:val="14"/>
              </w:rPr>
            </w:pPr>
            <w:r w:rsidRPr="00D34060">
              <w:rPr>
                <w:rFonts w:ascii="Times New Roman" w:hAnsi="Times New Roman"/>
                <w:sz w:val="14"/>
                <w:szCs w:val="14"/>
              </w:rPr>
              <w:t>0,45</w:t>
            </w:r>
          </w:p>
        </w:tc>
        <w:tc>
          <w:tcPr>
            <w:tcW w:w="199" w:type="pct"/>
            <w:shd w:val="clear" w:color="auto" w:fill="auto"/>
            <w:vAlign w:val="center"/>
          </w:tcPr>
          <w:p w14:paraId="4B54E256" w14:textId="0D19DB42" w:rsidR="00247912" w:rsidRPr="00D34060" w:rsidRDefault="00247912" w:rsidP="00247912">
            <w:pPr>
              <w:spacing w:after="0" w:line="240" w:lineRule="auto"/>
              <w:jc w:val="center"/>
              <w:rPr>
                <w:rFonts w:ascii="Times New Roman" w:hAnsi="Times New Roman"/>
                <w:sz w:val="14"/>
                <w:szCs w:val="14"/>
              </w:rPr>
            </w:pPr>
            <w:r w:rsidRPr="00D34060">
              <w:rPr>
                <w:rFonts w:ascii="Times New Roman" w:hAnsi="Times New Roman"/>
                <w:sz w:val="14"/>
                <w:szCs w:val="14"/>
              </w:rPr>
              <w:t>0,20</w:t>
            </w:r>
          </w:p>
        </w:tc>
        <w:tc>
          <w:tcPr>
            <w:tcW w:w="202" w:type="pct"/>
            <w:shd w:val="clear" w:color="auto" w:fill="auto"/>
            <w:vAlign w:val="center"/>
          </w:tcPr>
          <w:p w14:paraId="127BDE94" w14:textId="33FD38E3" w:rsidR="00247912" w:rsidRPr="00D34060" w:rsidRDefault="00247912" w:rsidP="00247912">
            <w:pPr>
              <w:spacing w:after="0" w:line="240" w:lineRule="auto"/>
              <w:jc w:val="center"/>
              <w:rPr>
                <w:rFonts w:ascii="Times New Roman" w:hAnsi="Times New Roman"/>
                <w:sz w:val="14"/>
                <w:szCs w:val="14"/>
              </w:rPr>
            </w:pPr>
            <w:r w:rsidRPr="00D34060">
              <w:rPr>
                <w:rFonts w:ascii="Times New Roman" w:hAnsi="Times New Roman"/>
                <w:sz w:val="14"/>
                <w:szCs w:val="14"/>
              </w:rPr>
              <w:t>0,80</w:t>
            </w:r>
          </w:p>
        </w:tc>
        <w:tc>
          <w:tcPr>
            <w:tcW w:w="199" w:type="pct"/>
            <w:vAlign w:val="center"/>
          </w:tcPr>
          <w:p w14:paraId="3516855F" w14:textId="196CB1B2" w:rsidR="00247912" w:rsidRPr="00D34060" w:rsidRDefault="00247912" w:rsidP="00247912">
            <w:pPr>
              <w:spacing w:after="0" w:line="240" w:lineRule="auto"/>
              <w:jc w:val="center"/>
              <w:rPr>
                <w:rFonts w:ascii="Times New Roman" w:hAnsi="Times New Roman"/>
                <w:sz w:val="14"/>
                <w:szCs w:val="14"/>
              </w:rPr>
            </w:pPr>
            <w:r w:rsidRPr="00D34060">
              <w:rPr>
                <w:rFonts w:ascii="Times New Roman" w:hAnsi="Times New Roman"/>
                <w:sz w:val="14"/>
                <w:szCs w:val="14"/>
              </w:rPr>
              <w:t>0,20</w:t>
            </w:r>
          </w:p>
        </w:tc>
        <w:tc>
          <w:tcPr>
            <w:tcW w:w="199" w:type="pct"/>
            <w:vAlign w:val="center"/>
          </w:tcPr>
          <w:p w14:paraId="3C074A6E" w14:textId="79E9C5F0" w:rsidR="00247912" w:rsidRPr="00D34060" w:rsidRDefault="00247912" w:rsidP="00247912">
            <w:pPr>
              <w:spacing w:after="0" w:line="240" w:lineRule="auto"/>
              <w:jc w:val="center"/>
              <w:rPr>
                <w:rFonts w:ascii="Times New Roman" w:hAnsi="Times New Roman"/>
                <w:sz w:val="14"/>
                <w:szCs w:val="14"/>
              </w:rPr>
            </w:pPr>
            <w:r w:rsidRPr="00D34060">
              <w:rPr>
                <w:rFonts w:ascii="Times New Roman" w:hAnsi="Times New Roman"/>
                <w:sz w:val="14"/>
                <w:szCs w:val="14"/>
              </w:rPr>
              <w:t>0,80</w:t>
            </w:r>
          </w:p>
        </w:tc>
        <w:tc>
          <w:tcPr>
            <w:tcW w:w="199" w:type="pct"/>
            <w:vAlign w:val="center"/>
          </w:tcPr>
          <w:p w14:paraId="7EBF2B49" w14:textId="074F5EE2" w:rsidR="00247912" w:rsidRPr="00D34060" w:rsidRDefault="00247912" w:rsidP="00247912">
            <w:pPr>
              <w:spacing w:after="0" w:line="240" w:lineRule="auto"/>
              <w:jc w:val="center"/>
              <w:rPr>
                <w:rFonts w:ascii="Times New Roman" w:hAnsi="Times New Roman"/>
                <w:sz w:val="14"/>
                <w:szCs w:val="14"/>
              </w:rPr>
            </w:pPr>
            <w:r w:rsidRPr="00D34060">
              <w:rPr>
                <w:rFonts w:ascii="Times New Roman" w:hAnsi="Times New Roman"/>
                <w:sz w:val="14"/>
                <w:szCs w:val="14"/>
              </w:rPr>
              <w:t>0,20</w:t>
            </w:r>
          </w:p>
        </w:tc>
        <w:tc>
          <w:tcPr>
            <w:tcW w:w="193" w:type="pct"/>
            <w:vAlign w:val="center"/>
          </w:tcPr>
          <w:p w14:paraId="06EC7ABF" w14:textId="0AF7C2D2" w:rsidR="00247912" w:rsidRPr="00D34060" w:rsidRDefault="00247912" w:rsidP="00247912">
            <w:pPr>
              <w:spacing w:after="0" w:line="240" w:lineRule="auto"/>
              <w:jc w:val="center"/>
              <w:rPr>
                <w:rFonts w:ascii="Times New Roman" w:hAnsi="Times New Roman"/>
                <w:sz w:val="14"/>
                <w:szCs w:val="14"/>
              </w:rPr>
            </w:pPr>
            <w:r w:rsidRPr="00D34060">
              <w:rPr>
                <w:rFonts w:ascii="Times New Roman" w:hAnsi="Times New Roman"/>
                <w:sz w:val="14"/>
                <w:szCs w:val="14"/>
              </w:rPr>
              <w:t>0,80</w:t>
            </w:r>
          </w:p>
        </w:tc>
      </w:tr>
      <w:tr w:rsidR="00D34060" w:rsidRPr="00D34060" w14:paraId="62260AB5" w14:textId="77777777" w:rsidTr="00FC76C3">
        <w:trPr>
          <w:trHeight w:val="421"/>
        </w:trPr>
        <w:tc>
          <w:tcPr>
            <w:tcW w:w="147" w:type="pct"/>
            <w:vMerge/>
            <w:vAlign w:val="center"/>
            <w:hideMark/>
          </w:tcPr>
          <w:p w14:paraId="26B3089D" w14:textId="77777777" w:rsidR="00247912" w:rsidRPr="00D34060" w:rsidRDefault="00247912" w:rsidP="00247912">
            <w:pPr>
              <w:spacing w:after="0" w:line="240" w:lineRule="auto"/>
              <w:rPr>
                <w:rFonts w:ascii="Times New Roman" w:hAnsi="Times New Roman"/>
              </w:rPr>
            </w:pPr>
          </w:p>
        </w:tc>
        <w:tc>
          <w:tcPr>
            <w:tcW w:w="186" w:type="pct"/>
            <w:vMerge/>
            <w:textDirection w:val="btLr"/>
            <w:vAlign w:val="center"/>
          </w:tcPr>
          <w:p w14:paraId="3D5E4354" w14:textId="77777777" w:rsidR="00247912" w:rsidRPr="00D34060" w:rsidRDefault="00247912" w:rsidP="00247912">
            <w:pPr>
              <w:spacing w:after="0" w:line="240" w:lineRule="auto"/>
              <w:ind w:left="113" w:right="113"/>
              <w:rPr>
                <w:rFonts w:ascii="Times New Roman" w:hAnsi="Times New Roman"/>
              </w:rPr>
            </w:pPr>
          </w:p>
        </w:tc>
        <w:tc>
          <w:tcPr>
            <w:tcW w:w="430" w:type="pct"/>
            <w:shd w:val="clear" w:color="auto" w:fill="auto"/>
            <w:vAlign w:val="center"/>
          </w:tcPr>
          <w:p w14:paraId="6449D49D" w14:textId="77777777" w:rsidR="00247912" w:rsidRPr="00D34060" w:rsidRDefault="00247912" w:rsidP="00247912">
            <w:pPr>
              <w:spacing w:after="0"/>
              <w:ind w:left="-57" w:right="-57"/>
              <w:rPr>
                <w:rFonts w:ascii="Times New Roman" w:hAnsi="Times New Roman"/>
                <w:bCs/>
                <w:sz w:val="14"/>
                <w:szCs w:val="14"/>
              </w:rPr>
            </w:pPr>
            <w:r w:rsidRPr="00D34060">
              <w:rPr>
                <w:rFonts w:ascii="Times New Roman" w:hAnsi="Times New Roman"/>
                <w:bCs/>
                <w:sz w:val="14"/>
                <w:szCs w:val="14"/>
              </w:rPr>
              <w:t>Обеспеченность ветеринарных лечебниц, участков и пунктов, находящихся в ведении органов исполнительной власти субъектов Российской Федерации, уполномоченных в области ветеринарии, стационарными помещениями</w:t>
            </w:r>
          </w:p>
        </w:tc>
        <w:tc>
          <w:tcPr>
            <w:tcW w:w="239" w:type="pct"/>
            <w:shd w:val="clear" w:color="auto" w:fill="auto"/>
            <w:vAlign w:val="center"/>
          </w:tcPr>
          <w:p w14:paraId="7F6E88D6" w14:textId="77777777" w:rsidR="00247912" w:rsidRPr="00D34060" w:rsidRDefault="00247912" w:rsidP="00247912">
            <w:pPr>
              <w:spacing w:after="0"/>
              <w:jc w:val="center"/>
              <w:rPr>
                <w:rFonts w:ascii="Times New Roman" w:hAnsi="Times New Roman"/>
                <w:sz w:val="14"/>
              </w:rPr>
            </w:pPr>
            <w:r w:rsidRPr="00D34060">
              <w:rPr>
                <w:rFonts w:ascii="Times New Roman" w:hAnsi="Times New Roman"/>
                <w:sz w:val="14"/>
              </w:rPr>
              <w:t>%</w:t>
            </w:r>
          </w:p>
        </w:tc>
        <w:tc>
          <w:tcPr>
            <w:tcW w:w="211" w:type="pct"/>
            <w:shd w:val="clear" w:color="auto" w:fill="auto"/>
            <w:vAlign w:val="center"/>
          </w:tcPr>
          <w:p w14:paraId="4E8478F8" w14:textId="07EB636C" w:rsidR="00247912" w:rsidRPr="00D34060" w:rsidRDefault="00247912" w:rsidP="00247912">
            <w:pPr>
              <w:spacing w:after="0" w:line="240" w:lineRule="auto"/>
              <w:jc w:val="center"/>
              <w:rPr>
                <w:rFonts w:ascii="Times New Roman" w:hAnsi="Times New Roman"/>
                <w:sz w:val="14"/>
                <w:szCs w:val="14"/>
              </w:rPr>
            </w:pPr>
            <w:r w:rsidRPr="00D34060">
              <w:rPr>
                <w:rFonts w:ascii="Times New Roman" w:hAnsi="Times New Roman"/>
                <w:sz w:val="14"/>
                <w:szCs w:val="14"/>
              </w:rPr>
              <w:t>53,0</w:t>
            </w:r>
          </w:p>
        </w:tc>
        <w:tc>
          <w:tcPr>
            <w:tcW w:w="208" w:type="pct"/>
            <w:shd w:val="clear" w:color="auto" w:fill="auto"/>
            <w:vAlign w:val="center"/>
          </w:tcPr>
          <w:p w14:paraId="4B21AC6B" w14:textId="147C2200" w:rsidR="00247912" w:rsidRPr="00D34060" w:rsidRDefault="00247912" w:rsidP="00247912">
            <w:pPr>
              <w:spacing w:after="0" w:line="240" w:lineRule="auto"/>
              <w:jc w:val="center"/>
              <w:rPr>
                <w:rFonts w:ascii="Times New Roman" w:hAnsi="Times New Roman"/>
                <w:sz w:val="14"/>
                <w:szCs w:val="14"/>
              </w:rPr>
            </w:pPr>
            <w:r w:rsidRPr="00D34060">
              <w:rPr>
                <w:rFonts w:ascii="Times New Roman" w:hAnsi="Times New Roman"/>
                <w:sz w:val="14"/>
                <w:szCs w:val="14"/>
              </w:rPr>
              <w:t>53,0</w:t>
            </w:r>
          </w:p>
        </w:tc>
        <w:tc>
          <w:tcPr>
            <w:tcW w:w="199" w:type="pct"/>
            <w:shd w:val="clear" w:color="auto" w:fill="auto"/>
            <w:vAlign w:val="center"/>
          </w:tcPr>
          <w:p w14:paraId="65E0550B" w14:textId="7931230D" w:rsidR="00247912" w:rsidRPr="00D34060" w:rsidRDefault="00247912" w:rsidP="00247912">
            <w:pPr>
              <w:spacing w:after="0" w:line="240" w:lineRule="auto"/>
              <w:jc w:val="center"/>
              <w:rPr>
                <w:rFonts w:ascii="Times New Roman" w:hAnsi="Times New Roman"/>
                <w:sz w:val="14"/>
                <w:szCs w:val="14"/>
              </w:rPr>
            </w:pPr>
            <w:r w:rsidRPr="00D34060">
              <w:rPr>
                <w:rFonts w:ascii="Times New Roman" w:hAnsi="Times New Roman"/>
                <w:sz w:val="14"/>
                <w:szCs w:val="14"/>
              </w:rPr>
              <w:t>54,5</w:t>
            </w:r>
          </w:p>
        </w:tc>
        <w:tc>
          <w:tcPr>
            <w:tcW w:w="199" w:type="pct"/>
            <w:shd w:val="clear" w:color="auto" w:fill="auto"/>
            <w:vAlign w:val="center"/>
          </w:tcPr>
          <w:p w14:paraId="6A2B6E78" w14:textId="6D1AADBE" w:rsidR="00247912" w:rsidRPr="00D34060" w:rsidRDefault="00247912" w:rsidP="00247912">
            <w:pPr>
              <w:spacing w:after="0" w:line="240" w:lineRule="auto"/>
              <w:jc w:val="center"/>
              <w:rPr>
                <w:rFonts w:ascii="Times New Roman" w:hAnsi="Times New Roman"/>
                <w:sz w:val="14"/>
                <w:szCs w:val="14"/>
              </w:rPr>
            </w:pPr>
            <w:r w:rsidRPr="00D34060">
              <w:rPr>
                <w:rFonts w:ascii="Times New Roman" w:hAnsi="Times New Roman"/>
                <w:sz w:val="14"/>
                <w:szCs w:val="14"/>
              </w:rPr>
              <w:t>58,0</w:t>
            </w:r>
          </w:p>
        </w:tc>
        <w:tc>
          <w:tcPr>
            <w:tcW w:w="199" w:type="pct"/>
            <w:shd w:val="clear" w:color="auto" w:fill="auto"/>
            <w:vAlign w:val="center"/>
          </w:tcPr>
          <w:p w14:paraId="1F39EBE1" w14:textId="33885453" w:rsidR="00247912" w:rsidRPr="00D34060" w:rsidRDefault="00247912" w:rsidP="00247912">
            <w:pPr>
              <w:spacing w:after="0" w:line="240" w:lineRule="auto"/>
              <w:jc w:val="center"/>
              <w:rPr>
                <w:rFonts w:ascii="Times New Roman" w:hAnsi="Times New Roman"/>
                <w:sz w:val="14"/>
                <w:szCs w:val="14"/>
              </w:rPr>
            </w:pPr>
            <w:r w:rsidRPr="00D34060">
              <w:rPr>
                <w:rFonts w:ascii="Times New Roman" w:hAnsi="Times New Roman"/>
                <w:sz w:val="14"/>
                <w:szCs w:val="14"/>
              </w:rPr>
              <w:t>58,0</w:t>
            </w:r>
          </w:p>
        </w:tc>
        <w:tc>
          <w:tcPr>
            <w:tcW w:w="199" w:type="pct"/>
            <w:shd w:val="clear" w:color="auto" w:fill="auto"/>
            <w:vAlign w:val="center"/>
          </w:tcPr>
          <w:p w14:paraId="0C1ADB00" w14:textId="1017C933" w:rsidR="00247912" w:rsidRPr="00D34060" w:rsidRDefault="00247912" w:rsidP="00247912">
            <w:pPr>
              <w:spacing w:after="0" w:line="240" w:lineRule="auto"/>
              <w:jc w:val="center"/>
              <w:rPr>
                <w:rFonts w:ascii="Times New Roman" w:hAnsi="Times New Roman"/>
                <w:sz w:val="14"/>
                <w:szCs w:val="14"/>
              </w:rPr>
            </w:pPr>
            <w:r w:rsidRPr="00D34060">
              <w:rPr>
                <w:rFonts w:ascii="Times New Roman" w:hAnsi="Times New Roman"/>
                <w:sz w:val="14"/>
                <w:szCs w:val="14"/>
              </w:rPr>
              <w:t>62,0</w:t>
            </w:r>
          </w:p>
        </w:tc>
        <w:tc>
          <w:tcPr>
            <w:tcW w:w="199" w:type="pct"/>
            <w:shd w:val="clear" w:color="auto" w:fill="auto"/>
            <w:vAlign w:val="center"/>
          </w:tcPr>
          <w:p w14:paraId="7D5054AE" w14:textId="7B8E6338" w:rsidR="00247912" w:rsidRPr="00D34060" w:rsidRDefault="00247912" w:rsidP="00247912">
            <w:pPr>
              <w:spacing w:after="0" w:line="240" w:lineRule="auto"/>
              <w:jc w:val="center"/>
              <w:rPr>
                <w:rFonts w:ascii="Times New Roman" w:hAnsi="Times New Roman"/>
                <w:sz w:val="14"/>
                <w:szCs w:val="14"/>
              </w:rPr>
            </w:pPr>
            <w:r w:rsidRPr="00D34060">
              <w:rPr>
                <w:rFonts w:ascii="Times New Roman" w:hAnsi="Times New Roman"/>
                <w:sz w:val="14"/>
                <w:szCs w:val="14"/>
              </w:rPr>
              <w:t>60,0</w:t>
            </w:r>
          </w:p>
        </w:tc>
        <w:tc>
          <w:tcPr>
            <w:tcW w:w="199" w:type="pct"/>
            <w:shd w:val="clear" w:color="auto" w:fill="auto"/>
            <w:vAlign w:val="center"/>
          </w:tcPr>
          <w:p w14:paraId="0DCD9492" w14:textId="2081564E" w:rsidR="00247912" w:rsidRPr="00D34060" w:rsidRDefault="00247912" w:rsidP="00247912">
            <w:pPr>
              <w:spacing w:after="0" w:line="240" w:lineRule="auto"/>
              <w:jc w:val="center"/>
              <w:rPr>
                <w:rFonts w:ascii="Times New Roman" w:hAnsi="Times New Roman"/>
                <w:sz w:val="14"/>
                <w:szCs w:val="14"/>
              </w:rPr>
            </w:pPr>
            <w:r w:rsidRPr="00D34060">
              <w:rPr>
                <w:rFonts w:ascii="Times New Roman" w:hAnsi="Times New Roman"/>
                <w:sz w:val="14"/>
                <w:szCs w:val="14"/>
              </w:rPr>
              <w:t>67,0</w:t>
            </w:r>
          </w:p>
        </w:tc>
        <w:tc>
          <w:tcPr>
            <w:tcW w:w="199" w:type="pct"/>
            <w:shd w:val="clear" w:color="auto" w:fill="auto"/>
            <w:vAlign w:val="center"/>
          </w:tcPr>
          <w:p w14:paraId="22C9542C" w14:textId="1CD8A4A9" w:rsidR="00247912" w:rsidRPr="00D34060" w:rsidRDefault="00247912" w:rsidP="00247912">
            <w:pPr>
              <w:spacing w:after="0" w:line="240" w:lineRule="auto"/>
              <w:jc w:val="center"/>
              <w:rPr>
                <w:rFonts w:ascii="Times New Roman" w:hAnsi="Times New Roman"/>
                <w:sz w:val="14"/>
                <w:szCs w:val="14"/>
              </w:rPr>
            </w:pPr>
            <w:r w:rsidRPr="00D34060">
              <w:rPr>
                <w:rFonts w:ascii="Times New Roman" w:hAnsi="Times New Roman"/>
                <w:sz w:val="14"/>
                <w:szCs w:val="14"/>
              </w:rPr>
              <w:t>62,0</w:t>
            </w:r>
          </w:p>
        </w:tc>
        <w:tc>
          <w:tcPr>
            <w:tcW w:w="199" w:type="pct"/>
            <w:shd w:val="clear" w:color="auto" w:fill="auto"/>
            <w:vAlign w:val="center"/>
          </w:tcPr>
          <w:p w14:paraId="20AED921" w14:textId="3E31B552" w:rsidR="00247912" w:rsidRPr="00D34060" w:rsidRDefault="00247912" w:rsidP="00247912">
            <w:pPr>
              <w:spacing w:after="0" w:line="240" w:lineRule="auto"/>
              <w:jc w:val="center"/>
              <w:rPr>
                <w:rFonts w:ascii="Times New Roman" w:hAnsi="Times New Roman"/>
                <w:sz w:val="14"/>
                <w:szCs w:val="14"/>
              </w:rPr>
            </w:pPr>
            <w:r w:rsidRPr="00D34060">
              <w:rPr>
                <w:rFonts w:ascii="Times New Roman" w:hAnsi="Times New Roman"/>
                <w:sz w:val="14"/>
                <w:szCs w:val="14"/>
              </w:rPr>
              <w:t>72,0</w:t>
            </w:r>
          </w:p>
        </w:tc>
        <w:tc>
          <w:tcPr>
            <w:tcW w:w="199" w:type="pct"/>
            <w:shd w:val="clear" w:color="auto" w:fill="auto"/>
            <w:vAlign w:val="center"/>
          </w:tcPr>
          <w:p w14:paraId="6ECC82DA" w14:textId="1405E109" w:rsidR="00247912" w:rsidRPr="00D34060" w:rsidRDefault="00247912" w:rsidP="00247912">
            <w:pPr>
              <w:spacing w:after="0" w:line="240" w:lineRule="auto"/>
              <w:jc w:val="center"/>
              <w:rPr>
                <w:rFonts w:ascii="Times New Roman" w:hAnsi="Times New Roman"/>
                <w:sz w:val="14"/>
                <w:szCs w:val="14"/>
              </w:rPr>
            </w:pPr>
            <w:r w:rsidRPr="00D34060">
              <w:rPr>
                <w:rFonts w:ascii="Times New Roman" w:hAnsi="Times New Roman"/>
                <w:sz w:val="14"/>
                <w:szCs w:val="14"/>
              </w:rPr>
              <w:t>64,0</w:t>
            </w:r>
          </w:p>
        </w:tc>
        <w:tc>
          <w:tcPr>
            <w:tcW w:w="199" w:type="pct"/>
            <w:shd w:val="clear" w:color="auto" w:fill="auto"/>
            <w:vAlign w:val="center"/>
          </w:tcPr>
          <w:p w14:paraId="36C4EA6B" w14:textId="4096CC5E" w:rsidR="00247912" w:rsidRPr="00D34060" w:rsidRDefault="00247912" w:rsidP="00247912">
            <w:pPr>
              <w:spacing w:after="0" w:line="240" w:lineRule="auto"/>
              <w:jc w:val="center"/>
              <w:rPr>
                <w:rFonts w:ascii="Times New Roman" w:hAnsi="Times New Roman"/>
                <w:sz w:val="14"/>
                <w:szCs w:val="14"/>
              </w:rPr>
            </w:pPr>
            <w:r w:rsidRPr="00D34060">
              <w:rPr>
                <w:rFonts w:ascii="Times New Roman" w:hAnsi="Times New Roman"/>
                <w:sz w:val="14"/>
                <w:szCs w:val="14"/>
              </w:rPr>
              <w:t>77,0</w:t>
            </w:r>
          </w:p>
        </w:tc>
        <w:tc>
          <w:tcPr>
            <w:tcW w:w="199" w:type="pct"/>
            <w:shd w:val="clear" w:color="auto" w:fill="auto"/>
            <w:vAlign w:val="center"/>
          </w:tcPr>
          <w:p w14:paraId="3B61E336" w14:textId="742B1187" w:rsidR="00247912" w:rsidRPr="00D34060" w:rsidRDefault="00247912" w:rsidP="00247912">
            <w:pPr>
              <w:spacing w:after="0" w:line="240" w:lineRule="auto"/>
              <w:jc w:val="center"/>
              <w:rPr>
                <w:rFonts w:ascii="Times New Roman" w:hAnsi="Times New Roman"/>
                <w:sz w:val="14"/>
                <w:szCs w:val="14"/>
              </w:rPr>
            </w:pPr>
            <w:r w:rsidRPr="00D34060">
              <w:rPr>
                <w:rFonts w:ascii="Times New Roman" w:hAnsi="Times New Roman"/>
                <w:sz w:val="14"/>
                <w:szCs w:val="14"/>
              </w:rPr>
              <w:t>66,0</w:t>
            </w:r>
          </w:p>
        </w:tc>
        <w:tc>
          <w:tcPr>
            <w:tcW w:w="199" w:type="pct"/>
            <w:shd w:val="clear" w:color="auto" w:fill="auto"/>
            <w:vAlign w:val="center"/>
          </w:tcPr>
          <w:p w14:paraId="35566E60" w14:textId="334C7103" w:rsidR="00247912" w:rsidRPr="00D34060" w:rsidRDefault="00247912" w:rsidP="00247912">
            <w:pPr>
              <w:spacing w:after="0" w:line="240" w:lineRule="auto"/>
              <w:jc w:val="center"/>
              <w:rPr>
                <w:rFonts w:ascii="Times New Roman" w:hAnsi="Times New Roman"/>
                <w:sz w:val="14"/>
                <w:szCs w:val="14"/>
              </w:rPr>
            </w:pPr>
            <w:r w:rsidRPr="00D34060">
              <w:rPr>
                <w:rFonts w:ascii="Times New Roman" w:hAnsi="Times New Roman"/>
                <w:sz w:val="14"/>
                <w:szCs w:val="14"/>
              </w:rPr>
              <w:t>87,0</w:t>
            </w:r>
          </w:p>
        </w:tc>
        <w:tc>
          <w:tcPr>
            <w:tcW w:w="199" w:type="pct"/>
            <w:shd w:val="clear" w:color="auto" w:fill="auto"/>
            <w:vAlign w:val="center"/>
          </w:tcPr>
          <w:p w14:paraId="4FD537F5" w14:textId="16985B6E" w:rsidR="00247912" w:rsidRPr="00D34060" w:rsidRDefault="00247912" w:rsidP="00247912">
            <w:pPr>
              <w:spacing w:after="0" w:line="240" w:lineRule="auto"/>
              <w:jc w:val="center"/>
              <w:rPr>
                <w:rFonts w:ascii="Times New Roman" w:hAnsi="Times New Roman"/>
                <w:sz w:val="14"/>
                <w:szCs w:val="14"/>
              </w:rPr>
            </w:pPr>
            <w:r w:rsidRPr="00D34060">
              <w:rPr>
                <w:rFonts w:ascii="Times New Roman" w:hAnsi="Times New Roman"/>
                <w:sz w:val="14"/>
                <w:szCs w:val="14"/>
              </w:rPr>
              <w:t>80,0</w:t>
            </w:r>
          </w:p>
        </w:tc>
        <w:tc>
          <w:tcPr>
            <w:tcW w:w="202" w:type="pct"/>
            <w:shd w:val="clear" w:color="auto" w:fill="auto"/>
            <w:vAlign w:val="center"/>
          </w:tcPr>
          <w:p w14:paraId="41D09F1A" w14:textId="6DF84E8B" w:rsidR="00247912" w:rsidRPr="00D34060" w:rsidRDefault="00247912" w:rsidP="00247912">
            <w:pPr>
              <w:spacing w:after="0" w:line="240" w:lineRule="auto"/>
              <w:jc w:val="center"/>
              <w:rPr>
                <w:rFonts w:ascii="Times New Roman" w:hAnsi="Times New Roman"/>
                <w:sz w:val="14"/>
                <w:szCs w:val="14"/>
              </w:rPr>
            </w:pPr>
            <w:r w:rsidRPr="00D34060">
              <w:rPr>
                <w:rFonts w:ascii="Times New Roman" w:hAnsi="Times New Roman"/>
                <w:sz w:val="14"/>
                <w:szCs w:val="14"/>
              </w:rPr>
              <w:t>98,0</w:t>
            </w:r>
          </w:p>
        </w:tc>
        <w:tc>
          <w:tcPr>
            <w:tcW w:w="199" w:type="pct"/>
            <w:vAlign w:val="center"/>
          </w:tcPr>
          <w:p w14:paraId="7B746DE7" w14:textId="185B84F2" w:rsidR="00247912" w:rsidRPr="00D34060" w:rsidRDefault="00247912" w:rsidP="00247912">
            <w:pPr>
              <w:spacing w:after="0" w:line="240" w:lineRule="auto"/>
              <w:jc w:val="center"/>
              <w:rPr>
                <w:rFonts w:ascii="Times New Roman" w:hAnsi="Times New Roman"/>
                <w:sz w:val="14"/>
                <w:szCs w:val="14"/>
              </w:rPr>
            </w:pPr>
            <w:r w:rsidRPr="00D34060">
              <w:rPr>
                <w:rFonts w:ascii="Times New Roman" w:hAnsi="Times New Roman"/>
                <w:sz w:val="14"/>
                <w:szCs w:val="14"/>
              </w:rPr>
              <w:t>80,0</w:t>
            </w:r>
          </w:p>
        </w:tc>
        <w:tc>
          <w:tcPr>
            <w:tcW w:w="199" w:type="pct"/>
            <w:vAlign w:val="center"/>
          </w:tcPr>
          <w:p w14:paraId="3CA91F5E" w14:textId="0A07FC07" w:rsidR="00247912" w:rsidRPr="00D34060" w:rsidRDefault="00247912" w:rsidP="00247912">
            <w:pPr>
              <w:spacing w:after="0" w:line="240" w:lineRule="auto"/>
              <w:jc w:val="center"/>
              <w:rPr>
                <w:rFonts w:ascii="Times New Roman" w:hAnsi="Times New Roman"/>
                <w:sz w:val="14"/>
                <w:szCs w:val="14"/>
              </w:rPr>
            </w:pPr>
            <w:r w:rsidRPr="00D34060">
              <w:rPr>
                <w:rFonts w:ascii="Times New Roman" w:hAnsi="Times New Roman"/>
                <w:sz w:val="14"/>
                <w:szCs w:val="14"/>
              </w:rPr>
              <w:t>98,0</w:t>
            </w:r>
          </w:p>
        </w:tc>
        <w:tc>
          <w:tcPr>
            <w:tcW w:w="199" w:type="pct"/>
            <w:vAlign w:val="center"/>
          </w:tcPr>
          <w:p w14:paraId="3F253B15" w14:textId="5DF9A709" w:rsidR="00247912" w:rsidRPr="00D34060" w:rsidRDefault="00247912" w:rsidP="00247912">
            <w:pPr>
              <w:spacing w:after="0" w:line="240" w:lineRule="auto"/>
              <w:jc w:val="center"/>
              <w:rPr>
                <w:rFonts w:ascii="Times New Roman" w:hAnsi="Times New Roman"/>
                <w:sz w:val="14"/>
                <w:szCs w:val="14"/>
              </w:rPr>
            </w:pPr>
            <w:r w:rsidRPr="00D34060">
              <w:rPr>
                <w:rFonts w:ascii="Times New Roman" w:hAnsi="Times New Roman"/>
                <w:sz w:val="14"/>
                <w:szCs w:val="14"/>
              </w:rPr>
              <w:t>80,0</w:t>
            </w:r>
          </w:p>
        </w:tc>
        <w:tc>
          <w:tcPr>
            <w:tcW w:w="193" w:type="pct"/>
            <w:vAlign w:val="center"/>
          </w:tcPr>
          <w:p w14:paraId="1258579E" w14:textId="4D89FFAD" w:rsidR="00247912" w:rsidRPr="00D34060" w:rsidRDefault="00247912" w:rsidP="00247912">
            <w:pPr>
              <w:spacing w:after="0" w:line="240" w:lineRule="auto"/>
              <w:jc w:val="center"/>
              <w:rPr>
                <w:rFonts w:ascii="Times New Roman" w:hAnsi="Times New Roman"/>
                <w:sz w:val="14"/>
                <w:szCs w:val="14"/>
              </w:rPr>
            </w:pPr>
            <w:r w:rsidRPr="00D34060">
              <w:rPr>
                <w:rFonts w:ascii="Times New Roman" w:hAnsi="Times New Roman"/>
                <w:sz w:val="14"/>
                <w:szCs w:val="14"/>
              </w:rPr>
              <w:t>98,0</w:t>
            </w:r>
          </w:p>
        </w:tc>
      </w:tr>
      <w:tr w:rsidR="00D34060" w:rsidRPr="00D34060" w14:paraId="16864E6F" w14:textId="77777777" w:rsidTr="00FC76C3">
        <w:trPr>
          <w:trHeight w:val="421"/>
        </w:trPr>
        <w:tc>
          <w:tcPr>
            <w:tcW w:w="147" w:type="pct"/>
            <w:vMerge/>
            <w:vAlign w:val="center"/>
            <w:hideMark/>
          </w:tcPr>
          <w:p w14:paraId="6875B870" w14:textId="77777777" w:rsidR="00247912" w:rsidRPr="00D34060" w:rsidRDefault="00247912" w:rsidP="00247912">
            <w:pPr>
              <w:spacing w:after="0" w:line="240" w:lineRule="auto"/>
              <w:rPr>
                <w:rFonts w:ascii="Times New Roman" w:hAnsi="Times New Roman"/>
              </w:rPr>
            </w:pPr>
          </w:p>
        </w:tc>
        <w:tc>
          <w:tcPr>
            <w:tcW w:w="186" w:type="pct"/>
            <w:vMerge/>
            <w:textDirection w:val="btLr"/>
            <w:vAlign w:val="center"/>
          </w:tcPr>
          <w:p w14:paraId="0731961B" w14:textId="77777777" w:rsidR="00247912" w:rsidRPr="00D34060" w:rsidRDefault="00247912" w:rsidP="00247912">
            <w:pPr>
              <w:spacing w:after="0" w:line="240" w:lineRule="auto"/>
              <w:ind w:left="113" w:right="113"/>
              <w:rPr>
                <w:rFonts w:ascii="Times New Roman" w:hAnsi="Times New Roman"/>
              </w:rPr>
            </w:pPr>
          </w:p>
        </w:tc>
        <w:tc>
          <w:tcPr>
            <w:tcW w:w="430" w:type="pct"/>
            <w:shd w:val="clear" w:color="auto" w:fill="auto"/>
            <w:vAlign w:val="center"/>
          </w:tcPr>
          <w:p w14:paraId="14582F20" w14:textId="77777777" w:rsidR="00247912" w:rsidRPr="00D34060" w:rsidRDefault="00247912" w:rsidP="00247912">
            <w:pPr>
              <w:spacing w:after="0"/>
              <w:ind w:left="-57" w:right="-57"/>
              <w:rPr>
                <w:rFonts w:ascii="Times New Roman" w:hAnsi="Times New Roman"/>
                <w:bCs/>
                <w:sz w:val="14"/>
                <w:szCs w:val="14"/>
              </w:rPr>
            </w:pPr>
            <w:r w:rsidRPr="00D34060">
              <w:rPr>
                <w:rFonts w:ascii="Times New Roman" w:hAnsi="Times New Roman"/>
                <w:bCs/>
                <w:sz w:val="14"/>
                <w:szCs w:val="14"/>
              </w:rPr>
              <w:t>Среднемесячная заработная плата работников сельского хозяйства (без субъектов малого предпринимательства)</w:t>
            </w:r>
          </w:p>
        </w:tc>
        <w:tc>
          <w:tcPr>
            <w:tcW w:w="239" w:type="pct"/>
            <w:shd w:val="clear" w:color="auto" w:fill="auto"/>
            <w:vAlign w:val="center"/>
          </w:tcPr>
          <w:p w14:paraId="1614A3A3" w14:textId="77777777" w:rsidR="00247912" w:rsidRPr="00D34060" w:rsidRDefault="00247912" w:rsidP="00247912">
            <w:pPr>
              <w:spacing w:after="0"/>
              <w:jc w:val="center"/>
              <w:rPr>
                <w:rFonts w:ascii="Times New Roman" w:hAnsi="Times New Roman"/>
                <w:sz w:val="14"/>
              </w:rPr>
            </w:pPr>
            <w:r w:rsidRPr="00D34060">
              <w:rPr>
                <w:rFonts w:ascii="Times New Roman" w:hAnsi="Times New Roman"/>
                <w:sz w:val="14"/>
              </w:rPr>
              <w:t>тыс. рублей</w:t>
            </w:r>
          </w:p>
        </w:tc>
        <w:tc>
          <w:tcPr>
            <w:tcW w:w="211" w:type="pct"/>
            <w:shd w:val="clear" w:color="auto" w:fill="auto"/>
            <w:vAlign w:val="center"/>
          </w:tcPr>
          <w:p w14:paraId="30D662DB" w14:textId="6C51E9D1" w:rsidR="00247912" w:rsidRPr="00D34060" w:rsidRDefault="00247912" w:rsidP="00247912">
            <w:pPr>
              <w:spacing w:after="0" w:line="240" w:lineRule="auto"/>
              <w:jc w:val="center"/>
              <w:rPr>
                <w:rFonts w:ascii="Times New Roman" w:hAnsi="Times New Roman"/>
                <w:sz w:val="14"/>
                <w:szCs w:val="14"/>
              </w:rPr>
            </w:pPr>
            <w:r w:rsidRPr="00D34060">
              <w:rPr>
                <w:rFonts w:ascii="Times New Roman" w:hAnsi="Times New Roman"/>
                <w:sz w:val="14"/>
                <w:szCs w:val="14"/>
              </w:rPr>
              <w:t>33,6</w:t>
            </w:r>
          </w:p>
        </w:tc>
        <w:tc>
          <w:tcPr>
            <w:tcW w:w="208" w:type="pct"/>
            <w:shd w:val="clear" w:color="auto" w:fill="auto"/>
            <w:vAlign w:val="center"/>
          </w:tcPr>
          <w:p w14:paraId="2B9B3FB4" w14:textId="69EA248D" w:rsidR="00247912" w:rsidRPr="00D34060" w:rsidRDefault="00247912" w:rsidP="00247912">
            <w:pPr>
              <w:spacing w:after="0" w:line="240" w:lineRule="auto"/>
              <w:jc w:val="center"/>
              <w:rPr>
                <w:rFonts w:ascii="Times New Roman" w:hAnsi="Times New Roman"/>
                <w:sz w:val="14"/>
                <w:szCs w:val="14"/>
              </w:rPr>
            </w:pPr>
            <w:r w:rsidRPr="00D34060">
              <w:rPr>
                <w:rFonts w:ascii="Times New Roman" w:hAnsi="Times New Roman"/>
                <w:sz w:val="14"/>
                <w:szCs w:val="14"/>
              </w:rPr>
              <w:t>33,6</w:t>
            </w:r>
          </w:p>
        </w:tc>
        <w:tc>
          <w:tcPr>
            <w:tcW w:w="199" w:type="pct"/>
            <w:shd w:val="clear" w:color="auto" w:fill="auto"/>
            <w:vAlign w:val="center"/>
          </w:tcPr>
          <w:p w14:paraId="7DE7B58D" w14:textId="56893161" w:rsidR="00247912" w:rsidRPr="00D34060" w:rsidRDefault="00247912" w:rsidP="00247912">
            <w:pPr>
              <w:spacing w:after="0" w:line="240" w:lineRule="auto"/>
              <w:jc w:val="center"/>
              <w:rPr>
                <w:rFonts w:ascii="Times New Roman" w:hAnsi="Times New Roman"/>
                <w:sz w:val="14"/>
                <w:szCs w:val="14"/>
              </w:rPr>
            </w:pPr>
            <w:r w:rsidRPr="00D34060">
              <w:rPr>
                <w:rFonts w:ascii="Times New Roman" w:hAnsi="Times New Roman"/>
                <w:sz w:val="14"/>
                <w:szCs w:val="14"/>
              </w:rPr>
              <w:t>33,6</w:t>
            </w:r>
          </w:p>
        </w:tc>
        <w:tc>
          <w:tcPr>
            <w:tcW w:w="199" w:type="pct"/>
            <w:shd w:val="clear" w:color="auto" w:fill="auto"/>
            <w:vAlign w:val="center"/>
          </w:tcPr>
          <w:p w14:paraId="3D2CE845" w14:textId="68382F40" w:rsidR="00247912" w:rsidRPr="00D34060" w:rsidRDefault="00247912" w:rsidP="00247912">
            <w:pPr>
              <w:spacing w:after="0" w:line="240" w:lineRule="auto"/>
              <w:jc w:val="center"/>
              <w:rPr>
                <w:rFonts w:ascii="Times New Roman" w:hAnsi="Times New Roman"/>
                <w:sz w:val="14"/>
                <w:szCs w:val="14"/>
              </w:rPr>
            </w:pPr>
            <w:r w:rsidRPr="00D34060">
              <w:rPr>
                <w:rFonts w:ascii="Times New Roman" w:hAnsi="Times New Roman"/>
                <w:sz w:val="14"/>
                <w:szCs w:val="14"/>
              </w:rPr>
              <w:t>36,4</w:t>
            </w:r>
          </w:p>
        </w:tc>
        <w:tc>
          <w:tcPr>
            <w:tcW w:w="199" w:type="pct"/>
            <w:shd w:val="clear" w:color="auto" w:fill="auto"/>
            <w:vAlign w:val="center"/>
          </w:tcPr>
          <w:p w14:paraId="7ED77741" w14:textId="4E79A25C" w:rsidR="00247912" w:rsidRPr="00D34060" w:rsidRDefault="00247912" w:rsidP="00247912">
            <w:pPr>
              <w:spacing w:after="0" w:line="240" w:lineRule="auto"/>
              <w:jc w:val="center"/>
              <w:rPr>
                <w:rFonts w:ascii="Times New Roman" w:hAnsi="Times New Roman"/>
                <w:sz w:val="14"/>
                <w:szCs w:val="14"/>
              </w:rPr>
            </w:pPr>
            <w:r w:rsidRPr="00D34060">
              <w:rPr>
                <w:rFonts w:ascii="Times New Roman" w:hAnsi="Times New Roman"/>
                <w:sz w:val="14"/>
                <w:szCs w:val="14"/>
              </w:rPr>
              <w:t>33,7</w:t>
            </w:r>
          </w:p>
        </w:tc>
        <w:tc>
          <w:tcPr>
            <w:tcW w:w="199" w:type="pct"/>
            <w:shd w:val="clear" w:color="auto" w:fill="auto"/>
            <w:vAlign w:val="center"/>
          </w:tcPr>
          <w:p w14:paraId="2B06F0CD" w14:textId="2B5683C8" w:rsidR="00247912" w:rsidRPr="00D34060" w:rsidRDefault="00247912" w:rsidP="00247912">
            <w:pPr>
              <w:spacing w:after="0" w:line="240" w:lineRule="auto"/>
              <w:jc w:val="center"/>
              <w:rPr>
                <w:rFonts w:ascii="Times New Roman" w:hAnsi="Times New Roman"/>
                <w:sz w:val="14"/>
                <w:szCs w:val="14"/>
              </w:rPr>
            </w:pPr>
            <w:r w:rsidRPr="00D34060">
              <w:rPr>
                <w:rFonts w:ascii="Times New Roman" w:hAnsi="Times New Roman"/>
                <w:sz w:val="14"/>
                <w:szCs w:val="14"/>
              </w:rPr>
              <w:t>38,2</w:t>
            </w:r>
          </w:p>
        </w:tc>
        <w:tc>
          <w:tcPr>
            <w:tcW w:w="199" w:type="pct"/>
            <w:shd w:val="clear" w:color="auto" w:fill="auto"/>
            <w:vAlign w:val="center"/>
          </w:tcPr>
          <w:p w14:paraId="4450A970" w14:textId="310A59C3" w:rsidR="00247912" w:rsidRPr="00D34060" w:rsidRDefault="00247912" w:rsidP="00247912">
            <w:pPr>
              <w:spacing w:after="0" w:line="240" w:lineRule="auto"/>
              <w:jc w:val="center"/>
              <w:rPr>
                <w:rFonts w:ascii="Times New Roman" w:hAnsi="Times New Roman"/>
                <w:sz w:val="14"/>
                <w:szCs w:val="14"/>
              </w:rPr>
            </w:pPr>
            <w:r w:rsidRPr="00D34060">
              <w:rPr>
                <w:rFonts w:ascii="Times New Roman" w:hAnsi="Times New Roman"/>
                <w:sz w:val="14"/>
                <w:szCs w:val="14"/>
              </w:rPr>
              <w:t>33,8</w:t>
            </w:r>
          </w:p>
        </w:tc>
        <w:tc>
          <w:tcPr>
            <w:tcW w:w="199" w:type="pct"/>
            <w:shd w:val="clear" w:color="auto" w:fill="auto"/>
            <w:vAlign w:val="center"/>
          </w:tcPr>
          <w:p w14:paraId="6580F3AB" w14:textId="752259F7" w:rsidR="00247912" w:rsidRPr="00D34060" w:rsidRDefault="00247912" w:rsidP="00247912">
            <w:pPr>
              <w:spacing w:after="0" w:line="240" w:lineRule="auto"/>
              <w:jc w:val="center"/>
              <w:rPr>
                <w:rFonts w:ascii="Times New Roman" w:hAnsi="Times New Roman"/>
                <w:sz w:val="14"/>
                <w:szCs w:val="14"/>
              </w:rPr>
            </w:pPr>
            <w:r w:rsidRPr="00D34060">
              <w:rPr>
                <w:rFonts w:ascii="Times New Roman" w:hAnsi="Times New Roman"/>
                <w:sz w:val="14"/>
                <w:szCs w:val="14"/>
              </w:rPr>
              <w:t>40,1</w:t>
            </w:r>
          </w:p>
        </w:tc>
        <w:tc>
          <w:tcPr>
            <w:tcW w:w="199" w:type="pct"/>
            <w:shd w:val="clear" w:color="auto" w:fill="auto"/>
            <w:vAlign w:val="center"/>
          </w:tcPr>
          <w:p w14:paraId="1F10D9FD" w14:textId="41E2478D" w:rsidR="00247912" w:rsidRPr="00D34060" w:rsidRDefault="00247912" w:rsidP="00247912">
            <w:pPr>
              <w:spacing w:after="0" w:line="240" w:lineRule="auto"/>
              <w:jc w:val="center"/>
              <w:rPr>
                <w:rFonts w:ascii="Times New Roman" w:hAnsi="Times New Roman"/>
                <w:sz w:val="14"/>
                <w:szCs w:val="14"/>
              </w:rPr>
            </w:pPr>
            <w:r w:rsidRPr="00D34060">
              <w:rPr>
                <w:rFonts w:ascii="Times New Roman" w:hAnsi="Times New Roman"/>
                <w:sz w:val="14"/>
                <w:szCs w:val="14"/>
              </w:rPr>
              <w:t>33,8</w:t>
            </w:r>
          </w:p>
        </w:tc>
        <w:tc>
          <w:tcPr>
            <w:tcW w:w="199" w:type="pct"/>
            <w:shd w:val="clear" w:color="auto" w:fill="auto"/>
            <w:vAlign w:val="center"/>
          </w:tcPr>
          <w:p w14:paraId="648783D8" w14:textId="20DFB894" w:rsidR="00247912" w:rsidRPr="00D34060" w:rsidRDefault="00247912" w:rsidP="00247912">
            <w:pPr>
              <w:spacing w:after="0" w:line="240" w:lineRule="auto"/>
              <w:jc w:val="center"/>
              <w:rPr>
                <w:rFonts w:ascii="Times New Roman" w:hAnsi="Times New Roman"/>
                <w:sz w:val="14"/>
                <w:szCs w:val="14"/>
              </w:rPr>
            </w:pPr>
            <w:r w:rsidRPr="00D34060">
              <w:rPr>
                <w:rFonts w:ascii="Times New Roman" w:hAnsi="Times New Roman"/>
                <w:sz w:val="14"/>
                <w:szCs w:val="14"/>
              </w:rPr>
              <w:t>42,1</w:t>
            </w:r>
          </w:p>
        </w:tc>
        <w:tc>
          <w:tcPr>
            <w:tcW w:w="199" w:type="pct"/>
            <w:shd w:val="clear" w:color="auto" w:fill="auto"/>
            <w:vAlign w:val="center"/>
          </w:tcPr>
          <w:p w14:paraId="3DD9D381" w14:textId="41B8BCC3" w:rsidR="00247912" w:rsidRPr="00D34060" w:rsidRDefault="00247912" w:rsidP="00247912">
            <w:pPr>
              <w:spacing w:after="0" w:line="240" w:lineRule="auto"/>
              <w:jc w:val="center"/>
              <w:rPr>
                <w:rFonts w:ascii="Times New Roman" w:hAnsi="Times New Roman"/>
                <w:sz w:val="14"/>
                <w:szCs w:val="14"/>
              </w:rPr>
            </w:pPr>
            <w:r w:rsidRPr="00D34060">
              <w:rPr>
                <w:rFonts w:ascii="Times New Roman" w:hAnsi="Times New Roman"/>
                <w:sz w:val="14"/>
                <w:szCs w:val="14"/>
              </w:rPr>
              <w:t>33,9</w:t>
            </w:r>
          </w:p>
        </w:tc>
        <w:tc>
          <w:tcPr>
            <w:tcW w:w="199" w:type="pct"/>
            <w:shd w:val="clear" w:color="auto" w:fill="auto"/>
            <w:vAlign w:val="center"/>
          </w:tcPr>
          <w:p w14:paraId="6893D420" w14:textId="672E6B1D" w:rsidR="00247912" w:rsidRPr="00D34060" w:rsidRDefault="00247912" w:rsidP="00247912">
            <w:pPr>
              <w:spacing w:after="0" w:line="240" w:lineRule="auto"/>
              <w:jc w:val="center"/>
              <w:rPr>
                <w:rFonts w:ascii="Times New Roman" w:hAnsi="Times New Roman"/>
                <w:sz w:val="14"/>
                <w:szCs w:val="14"/>
              </w:rPr>
            </w:pPr>
            <w:r w:rsidRPr="00D34060">
              <w:rPr>
                <w:rFonts w:ascii="Times New Roman" w:hAnsi="Times New Roman"/>
                <w:sz w:val="14"/>
                <w:szCs w:val="14"/>
              </w:rPr>
              <w:t>44,2</w:t>
            </w:r>
          </w:p>
        </w:tc>
        <w:tc>
          <w:tcPr>
            <w:tcW w:w="199" w:type="pct"/>
            <w:shd w:val="clear" w:color="auto" w:fill="auto"/>
            <w:vAlign w:val="center"/>
          </w:tcPr>
          <w:p w14:paraId="0A3DCEC8" w14:textId="7AD03569" w:rsidR="00247912" w:rsidRPr="00D34060" w:rsidRDefault="00247912" w:rsidP="00247912">
            <w:pPr>
              <w:spacing w:after="0" w:line="240" w:lineRule="auto"/>
              <w:jc w:val="center"/>
              <w:rPr>
                <w:rFonts w:ascii="Times New Roman" w:hAnsi="Times New Roman"/>
                <w:sz w:val="14"/>
                <w:szCs w:val="14"/>
              </w:rPr>
            </w:pPr>
            <w:r w:rsidRPr="00D34060">
              <w:rPr>
                <w:rFonts w:ascii="Times New Roman" w:hAnsi="Times New Roman"/>
                <w:sz w:val="14"/>
                <w:szCs w:val="14"/>
              </w:rPr>
              <w:t>34,2</w:t>
            </w:r>
          </w:p>
        </w:tc>
        <w:tc>
          <w:tcPr>
            <w:tcW w:w="199" w:type="pct"/>
            <w:shd w:val="clear" w:color="auto" w:fill="auto"/>
            <w:vAlign w:val="center"/>
          </w:tcPr>
          <w:p w14:paraId="00328B81" w14:textId="209E0358" w:rsidR="00247912" w:rsidRPr="00D34060" w:rsidRDefault="00247912" w:rsidP="00247912">
            <w:pPr>
              <w:spacing w:after="0" w:line="240" w:lineRule="auto"/>
              <w:jc w:val="center"/>
              <w:rPr>
                <w:rFonts w:ascii="Times New Roman" w:hAnsi="Times New Roman"/>
                <w:sz w:val="14"/>
                <w:szCs w:val="14"/>
              </w:rPr>
            </w:pPr>
            <w:r w:rsidRPr="00D34060">
              <w:rPr>
                <w:rFonts w:ascii="Times New Roman" w:hAnsi="Times New Roman"/>
                <w:sz w:val="14"/>
                <w:szCs w:val="14"/>
              </w:rPr>
              <w:t>46,5</w:t>
            </w:r>
          </w:p>
        </w:tc>
        <w:tc>
          <w:tcPr>
            <w:tcW w:w="199" w:type="pct"/>
            <w:shd w:val="clear" w:color="auto" w:fill="auto"/>
            <w:vAlign w:val="center"/>
          </w:tcPr>
          <w:p w14:paraId="2E1E73DC" w14:textId="68F306BB" w:rsidR="00247912" w:rsidRPr="00D34060" w:rsidRDefault="00247912" w:rsidP="00247912">
            <w:pPr>
              <w:spacing w:after="0" w:line="240" w:lineRule="auto"/>
              <w:jc w:val="center"/>
              <w:rPr>
                <w:rFonts w:ascii="Times New Roman" w:hAnsi="Times New Roman"/>
                <w:sz w:val="14"/>
                <w:szCs w:val="14"/>
              </w:rPr>
            </w:pPr>
            <w:r w:rsidRPr="00D34060">
              <w:rPr>
                <w:rFonts w:ascii="Times New Roman" w:hAnsi="Times New Roman"/>
                <w:sz w:val="14"/>
                <w:szCs w:val="14"/>
              </w:rPr>
              <w:t>35,9</w:t>
            </w:r>
          </w:p>
        </w:tc>
        <w:tc>
          <w:tcPr>
            <w:tcW w:w="202" w:type="pct"/>
            <w:shd w:val="clear" w:color="auto" w:fill="auto"/>
            <w:vAlign w:val="center"/>
          </w:tcPr>
          <w:p w14:paraId="614F87E7" w14:textId="4E5623E0" w:rsidR="00247912" w:rsidRPr="00D34060" w:rsidRDefault="00247912" w:rsidP="00247912">
            <w:pPr>
              <w:spacing w:after="0" w:line="240" w:lineRule="auto"/>
              <w:jc w:val="center"/>
              <w:rPr>
                <w:rFonts w:ascii="Times New Roman" w:hAnsi="Times New Roman"/>
                <w:sz w:val="14"/>
                <w:szCs w:val="14"/>
              </w:rPr>
            </w:pPr>
            <w:r w:rsidRPr="00D34060">
              <w:rPr>
                <w:rFonts w:ascii="Times New Roman" w:hAnsi="Times New Roman"/>
                <w:sz w:val="14"/>
                <w:szCs w:val="14"/>
              </w:rPr>
              <w:t>62,2</w:t>
            </w:r>
          </w:p>
        </w:tc>
        <w:tc>
          <w:tcPr>
            <w:tcW w:w="199" w:type="pct"/>
            <w:vAlign w:val="center"/>
          </w:tcPr>
          <w:p w14:paraId="431D8DFF" w14:textId="6F5C5049" w:rsidR="00247912" w:rsidRPr="00D34060" w:rsidRDefault="00247912" w:rsidP="00247912">
            <w:pPr>
              <w:spacing w:after="0" w:line="240" w:lineRule="auto"/>
              <w:jc w:val="center"/>
              <w:rPr>
                <w:rFonts w:ascii="Times New Roman" w:hAnsi="Times New Roman"/>
                <w:sz w:val="14"/>
                <w:szCs w:val="14"/>
              </w:rPr>
            </w:pPr>
            <w:r w:rsidRPr="00D34060">
              <w:rPr>
                <w:rFonts w:ascii="Times New Roman" w:hAnsi="Times New Roman"/>
                <w:sz w:val="14"/>
                <w:szCs w:val="14"/>
              </w:rPr>
              <w:t>35,9</w:t>
            </w:r>
          </w:p>
        </w:tc>
        <w:tc>
          <w:tcPr>
            <w:tcW w:w="199" w:type="pct"/>
            <w:vAlign w:val="center"/>
          </w:tcPr>
          <w:p w14:paraId="5FDD4ABF" w14:textId="4381061E" w:rsidR="00247912" w:rsidRPr="00D34060" w:rsidRDefault="00247912" w:rsidP="00247912">
            <w:pPr>
              <w:spacing w:after="0" w:line="240" w:lineRule="auto"/>
              <w:jc w:val="center"/>
              <w:rPr>
                <w:rFonts w:ascii="Times New Roman" w:hAnsi="Times New Roman"/>
                <w:sz w:val="14"/>
                <w:szCs w:val="14"/>
              </w:rPr>
            </w:pPr>
            <w:r w:rsidRPr="00D34060">
              <w:rPr>
                <w:rFonts w:ascii="Times New Roman" w:hAnsi="Times New Roman"/>
                <w:sz w:val="14"/>
                <w:szCs w:val="14"/>
              </w:rPr>
              <w:t>62,2</w:t>
            </w:r>
          </w:p>
        </w:tc>
        <w:tc>
          <w:tcPr>
            <w:tcW w:w="199" w:type="pct"/>
            <w:vAlign w:val="center"/>
          </w:tcPr>
          <w:p w14:paraId="47897CCB" w14:textId="42226FE8" w:rsidR="00247912" w:rsidRPr="00D34060" w:rsidRDefault="00247912" w:rsidP="00247912">
            <w:pPr>
              <w:spacing w:after="0" w:line="240" w:lineRule="auto"/>
              <w:jc w:val="center"/>
              <w:rPr>
                <w:rFonts w:ascii="Times New Roman" w:hAnsi="Times New Roman"/>
                <w:sz w:val="14"/>
                <w:szCs w:val="14"/>
              </w:rPr>
            </w:pPr>
            <w:r w:rsidRPr="00D34060">
              <w:rPr>
                <w:rFonts w:ascii="Times New Roman" w:hAnsi="Times New Roman"/>
                <w:sz w:val="14"/>
                <w:szCs w:val="14"/>
              </w:rPr>
              <w:t>35,9</w:t>
            </w:r>
          </w:p>
        </w:tc>
        <w:tc>
          <w:tcPr>
            <w:tcW w:w="193" w:type="pct"/>
            <w:vAlign w:val="center"/>
          </w:tcPr>
          <w:p w14:paraId="008557CF" w14:textId="3E2BEBE0" w:rsidR="00247912" w:rsidRPr="00D34060" w:rsidRDefault="00247912" w:rsidP="00247912">
            <w:pPr>
              <w:spacing w:after="0" w:line="240" w:lineRule="auto"/>
              <w:jc w:val="center"/>
              <w:rPr>
                <w:rFonts w:ascii="Times New Roman" w:hAnsi="Times New Roman"/>
                <w:sz w:val="14"/>
                <w:szCs w:val="14"/>
              </w:rPr>
            </w:pPr>
            <w:r w:rsidRPr="00D34060">
              <w:rPr>
                <w:rFonts w:ascii="Times New Roman" w:hAnsi="Times New Roman"/>
                <w:sz w:val="14"/>
                <w:szCs w:val="14"/>
              </w:rPr>
              <w:t>62,2</w:t>
            </w:r>
          </w:p>
        </w:tc>
      </w:tr>
      <w:tr w:rsidR="00D34060" w:rsidRPr="00D34060" w14:paraId="673BCD3B" w14:textId="77777777" w:rsidTr="00FC76C3">
        <w:trPr>
          <w:trHeight w:val="269"/>
        </w:trPr>
        <w:tc>
          <w:tcPr>
            <w:tcW w:w="147" w:type="pct"/>
            <w:vMerge/>
            <w:vAlign w:val="center"/>
            <w:hideMark/>
          </w:tcPr>
          <w:p w14:paraId="397BAE93" w14:textId="77777777" w:rsidR="00247912" w:rsidRPr="00D34060" w:rsidRDefault="00247912" w:rsidP="00247912">
            <w:pPr>
              <w:spacing w:after="0" w:line="240" w:lineRule="auto"/>
              <w:rPr>
                <w:rFonts w:ascii="Times New Roman" w:hAnsi="Times New Roman"/>
              </w:rPr>
            </w:pPr>
          </w:p>
        </w:tc>
        <w:tc>
          <w:tcPr>
            <w:tcW w:w="186" w:type="pct"/>
            <w:vMerge/>
            <w:textDirection w:val="btLr"/>
            <w:vAlign w:val="center"/>
          </w:tcPr>
          <w:p w14:paraId="58E50FDC" w14:textId="77777777" w:rsidR="00247912" w:rsidRPr="00D34060" w:rsidRDefault="00247912" w:rsidP="00247912">
            <w:pPr>
              <w:spacing w:after="0" w:line="240" w:lineRule="auto"/>
              <w:ind w:left="113" w:right="113"/>
              <w:rPr>
                <w:rFonts w:ascii="Times New Roman" w:hAnsi="Times New Roman"/>
              </w:rPr>
            </w:pPr>
          </w:p>
        </w:tc>
        <w:tc>
          <w:tcPr>
            <w:tcW w:w="430" w:type="pct"/>
            <w:shd w:val="clear" w:color="auto" w:fill="auto"/>
            <w:vAlign w:val="center"/>
          </w:tcPr>
          <w:p w14:paraId="669E53F8" w14:textId="77777777" w:rsidR="00247912" w:rsidRPr="00D34060" w:rsidRDefault="00247912" w:rsidP="00247912">
            <w:pPr>
              <w:spacing w:after="0"/>
              <w:ind w:left="-57" w:right="-57"/>
              <w:rPr>
                <w:rFonts w:ascii="Times New Roman" w:hAnsi="Times New Roman"/>
                <w:bCs/>
                <w:sz w:val="14"/>
                <w:szCs w:val="14"/>
              </w:rPr>
            </w:pPr>
            <w:r w:rsidRPr="00D34060">
              <w:rPr>
                <w:rFonts w:ascii="Times New Roman" w:hAnsi="Times New Roman"/>
                <w:bCs/>
                <w:sz w:val="14"/>
                <w:szCs w:val="14"/>
              </w:rPr>
              <w:t>Создание рабочих мест в сельском хозяйстве</w:t>
            </w:r>
          </w:p>
        </w:tc>
        <w:tc>
          <w:tcPr>
            <w:tcW w:w="239" w:type="pct"/>
            <w:shd w:val="clear" w:color="auto" w:fill="auto"/>
            <w:vAlign w:val="center"/>
          </w:tcPr>
          <w:p w14:paraId="63084442" w14:textId="77777777" w:rsidR="00247912" w:rsidRPr="00D34060" w:rsidRDefault="00247912" w:rsidP="00247912">
            <w:pPr>
              <w:spacing w:after="0"/>
              <w:jc w:val="center"/>
              <w:rPr>
                <w:rFonts w:ascii="Times New Roman" w:hAnsi="Times New Roman"/>
                <w:sz w:val="14"/>
              </w:rPr>
            </w:pPr>
            <w:r w:rsidRPr="00D34060">
              <w:rPr>
                <w:rFonts w:ascii="Times New Roman" w:hAnsi="Times New Roman"/>
                <w:sz w:val="14"/>
              </w:rPr>
              <w:t>мест</w:t>
            </w:r>
          </w:p>
        </w:tc>
        <w:tc>
          <w:tcPr>
            <w:tcW w:w="211" w:type="pct"/>
            <w:shd w:val="clear" w:color="auto" w:fill="auto"/>
            <w:vAlign w:val="center"/>
          </w:tcPr>
          <w:p w14:paraId="4F2F78C9" w14:textId="1D83F0FD" w:rsidR="00247912" w:rsidRPr="00D34060" w:rsidRDefault="00247912" w:rsidP="00247912">
            <w:pPr>
              <w:spacing w:after="0"/>
              <w:jc w:val="center"/>
              <w:rPr>
                <w:rFonts w:ascii="Times New Roman" w:hAnsi="Times New Roman"/>
                <w:sz w:val="14"/>
              </w:rPr>
            </w:pPr>
            <w:r w:rsidRPr="00D34060">
              <w:rPr>
                <w:rFonts w:ascii="Times New Roman" w:hAnsi="Times New Roman"/>
                <w:sz w:val="14"/>
              </w:rPr>
              <w:t>245</w:t>
            </w:r>
          </w:p>
        </w:tc>
        <w:tc>
          <w:tcPr>
            <w:tcW w:w="208" w:type="pct"/>
            <w:shd w:val="clear" w:color="auto" w:fill="auto"/>
            <w:vAlign w:val="center"/>
          </w:tcPr>
          <w:p w14:paraId="6B398491" w14:textId="59AB3073" w:rsidR="00247912" w:rsidRPr="00D34060" w:rsidRDefault="00247912" w:rsidP="00247912">
            <w:pPr>
              <w:spacing w:after="0"/>
              <w:jc w:val="center"/>
              <w:rPr>
                <w:rFonts w:ascii="Times New Roman" w:hAnsi="Times New Roman"/>
                <w:sz w:val="14"/>
              </w:rPr>
            </w:pPr>
            <w:r w:rsidRPr="00D34060">
              <w:rPr>
                <w:rFonts w:ascii="Times New Roman" w:hAnsi="Times New Roman"/>
                <w:sz w:val="14"/>
              </w:rPr>
              <w:t>245</w:t>
            </w:r>
          </w:p>
        </w:tc>
        <w:tc>
          <w:tcPr>
            <w:tcW w:w="199" w:type="pct"/>
            <w:shd w:val="clear" w:color="auto" w:fill="auto"/>
            <w:vAlign w:val="center"/>
          </w:tcPr>
          <w:p w14:paraId="189FAECE" w14:textId="176E9115" w:rsidR="00247912" w:rsidRPr="00D34060" w:rsidRDefault="00247912" w:rsidP="00247912">
            <w:pPr>
              <w:spacing w:after="0"/>
              <w:jc w:val="center"/>
              <w:rPr>
                <w:rFonts w:ascii="Times New Roman" w:hAnsi="Times New Roman"/>
                <w:sz w:val="14"/>
              </w:rPr>
            </w:pPr>
            <w:r w:rsidRPr="00D34060">
              <w:rPr>
                <w:rFonts w:ascii="Times New Roman" w:hAnsi="Times New Roman"/>
                <w:sz w:val="14"/>
              </w:rPr>
              <w:t>121</w:t>
            </w:r>
          </w:p>
        </w:tc>
        <w:tc>
          <w:tcPr>
            <w:tcW w:w="199" w:type="pct"/>
            <w:shd w:val="clear" w:color="auto" w:fill="auto"/>
            <w:vAlign w:val="center"/>
          </w:tcPr>
          <w:p w14:paraId="4101DFB1" w14:textId="07C09C4A" w:rsidR="00247912" w:rsidRPr="00D34060" w:rsidRDefault="00247912" w:rsidP="00247912">
            <w:pPr>
              <w:spacing w:after="0"/>
              <w:jc w:val="center"/>
              <w:rPr>
                <w:rFonts w:ascii="Times New Roman" w:hAnsi="Times New Roman"/>
                <w:sz w:val="14"/>
              </w:rPr>
            </w:pPr>
            <w:r w:rsidRPr="00D34060">
              <w:rPr>
                <w:rFonts w:ascii="Times New Roman" w:hAnsi="Times New Roman"/>
                <w:sz w:val="14"/>
              </w:rPr>
              <w:t>194</w:t>
            </w:r>
          </w:p>
        </w:tc>
        <w:tc>
          <w:tcPr>
            <w:tcW w:w="199" w:type="pct"/>
            <w:shd w:val="clear" w:color="auto" w:fill="auto"/>
            <w:vAlign w:val="center"/>
          </w:tcPr>
          <w:p w14:paraId="7FEF4E62" w14:textId="03386534" w:rsidR="00247912" w:rsidRPr="00D34060" w:rsidRDefault="00247912" w:rsidP="00247912">
            <w:pPr>
              <w:spacing w:after="0"/>
              <w:jc w:val="center"/>
              <w:rPr>
                <w:rFonts w:ascii="Times New Roman" w:hAnsi="Times New Roman"/>
                <w:sz w:val="14"/>
              </w:rPr>
            </w:pPr>
            <w:r w:rsidRPr="00D34060">
              <w:rPr>
                <w:rFonts w:ascii="Times New Roman" w:hAnsi="Times New Roman"/>
                <w:sz w:val="14"/>
              </w:rPr>
              <w:t>123</w:t>
            </w:r>
          </w:p>
        </w:tc>
        <w:tc>
          <w:tcPr>
            <w:tcW w:w="199" w:type="pct"/>
            <w:shd w:val="clear" w:color="auto" w:fill="auto"/>
            <w:vAlign w:val="center"/>
          </w:tcPr>
          <w:p w14:paraId="1A9EF193" w14:textId="258F36B6" w:rsidR="00247912" w:rsidRPr="00D34060" w:rsidRDefault="00247912" w:rsidP="00247912">
            <w:pPr>
              <w:spacing w:after="0"/>
              <w:jc w:val="center"/>
              <w:rPr>
                <w:rFonts w:ascii="Times New Roman" w:hAnsi="Times New Roman"/>
                <w:sz w:val="14"/>
              </w:rPr>
            </w:pPr>
            <w:r w:rsidRPr="00D34060">
              <w:rPr>
                <w:rFonts w:ascii="Times New Roman" w:hAnsi="Times New Roman"/>
                <w:sz w:val="14"/>
              </w:rPr>
              <w:t>195</w:t>
            </w:r>
          </w:p>
        </w:tc>
        <w:tc>
          <w:tcPr>
            <w:tcW w:w="199" w:type="pct"/>
            <w:shd w:val="clear" w:color="auto" w:fill="auto"/>
            <w:vAlign w:val="center"/>
          </w:tcPr>
          <w:p w14:paraId="5EA66480" w14:textId="0232AE27" w:rsidR="00247912" w:rsidRPr="00D34060" w:rsidRDefault="00247912" w:rsidP="00247912">
            <w:pPr>
              <w:spacing w:after="0"/>
              <w:jc w:val="center"/>
              <w:rPr>
                <w:rFonts w:ascii="Times New Roman" w:hAnsi="Times New Roman"/>
                <w:sz w:val="14"/>
              </w:rPr>
            </w:pPr>
            <w:r w:rsidRPr="00D34060">
              <w:rPr>
                <w:rFonts w:ascii="Times New Roman" w:hAnsi="Times New Roman"/>
                <w:sz w:val="14"/>
              </w:rPr>
              <w:t>110</w:t>
            </w:r>
          </w:p>
        </w:tc>
        <w:tc>
          <w:tcPr>
            <w:tcW w:w="199" w:type="pct"/>
            <w:shd w:val="clear" w:color="auto" w:fill="auto"/>
            <w:vAlign w:val="center"/>
          </w:tcPr>
          <w:p w14:paraId="306A6302" w14:textId="6D4FC3F7" w:rsidR="00247912" w:rsidRPr="00D34060" w:rsidRDefault="00247912" w:rsidP="00247912">
            <w:pPr>
              <w:spacing w:after="0"/>
              <w:jc w:val="center"/>
              <w:rPr>
                <w:rFonts w:ascii="Times New Roman" w:hAnsi="Times New Roman"/>
                <w:sz w:val="14"/>
              </w:rPr>
            </w:pPr>
            <w:r w:rsidRPr="00D34060">
              <w:rPr>
                <w:rFonts w:ascii="Times New Roman" w:hAnsi="Times New Roman"/>
                <w:sz w:val="14"/>
              </w:rPr>
              <w:t>196</w:t>
            </w:r>
          </w:p>
        </w:tc>
        <w:tc>
          <w:tcPr>
            <w:tcW w:w="199" w:type="pct"/>
            <w:shd w:val="clear" w:color="auto" w:fill="auto"/>
            <w:vAlign w:val="center"/>
          </w:tcPr>
          <w:p w14:paraId="7C651BC4" w14:textId="281DC49C" w:rsidR="00247912" w:rsidRPr="00D34060" w:rsidRDefault="00247912" w:rsidP="00247912">
            <w:pPr>
              <w:spacing w:after="0"/>
              <w:jc w:val="center"/>
              <w:rPr>
                <w:rFonts w:ascii="Times New Roman" w:hAnsi="Times New Roman"/>
                <w:sz w:val="14"/>
              </w:rPr>
            </w:pPr>
            <w:r w:rsidRPr="00D34060">
              <w:rPr>
                <w:rFonts w:ascii="Times New Roman" w:hAnsi="Times New Roman"/>
                <w:sz w:val="14"/>
              </w:rPr>
              <w:t>110</w:t>
            </w:r>
          </w:p>
        </w:tc>
        <w:tc>
          <w:tcPr>
            <w:tcW w:w="199" w:type="pct"/>
            <w:shd w:val="clear" w:color="auto" w:fill="auto"/>
            <w:vAlign w:val="center"/>
          </w:tcPr>
          <w:p w14:paraId="4DE71873" w14:textId="190C520A" w:rsidR="00247912" w:rsidRPr="00D34060" w:rsidRDefault="00247912" w:rsidP="00247912">
            <w:pPr>
              <w:spacing w:after="0"/>
              <w:jc w:val="center"/>
              <w:rPr>
                <w:rFonts w:ascii="Times New Roman" w:hAnsi="Times New Roman"/>
                <w:sz w:val="14"/>
              </w:rPr>
            </w:pPr>
            <w:r w:rsidRPr="00D34060">
              <w:rPr>
                <w:rFonts w:ascii="Times New Roman" w:hAnsi="Times New Roman"/>
                <w:sz w:val="14"/>
              </w:rPr>
              <w:t>197</w:t>
            </w:r>
          </w:p>
        </w:tc>
        <w:tc>
          <w:tcPr>
            <w:tcW w:w="199" w:type="pct"/>
            <w:shd w:val="clear" w:color="auto" w:fill="auto"/>
            <w:vAlign w:val="center"/>
          </w:tcPr>
          <w:p w14:paraId="35A1E37F" w14:textId="08B41A69" w:rsidR="00247912" w:rsidRPr="00D34060" w:rsidRDefault="00247912" w:rsidP="00247912">
            <w:pPr>
              <w:spacing w:after="0"/>
              <w:jc w:val="center"/>
              <w:rPr>
                <w:rFonts w:ascii="Times New Roman" w:hAnsi="Times New Roman"/>
                <w:sz w:val="14"/>
              </w:rPr>
            </w:pPr>
            <w:r w:rsidRPr="00D34060">
              <w:rPr>
                <w:rFonts w:ascii="Times New Roman" w:hAnsi="Times New Roman"/>
                <w:sz w:val="14"/>
              </w:rPr>
              <w:t>110</w:t>
            </w:r>
          </w:p>
        </w:tc>
        <w:tc>
          <w:tcPr>
            <w:tcW w:w="199" w:type="pct"/>
            <w:shd w:val="clear" w:color="auto" w:fill="auto"/>
            <w:vAlign w:val="center"/>
          </w:tcPr>
          <w:p w14:paraId="1EA1524F" w14:textId="0065DA48" w:rsidR="00247912" w:rsidRPr="00D34060" w:rsidRDefault="00247912" w:rsidP="00247912">
            <w:pPr>
              <w:spacing w:after="0"/>
              <w:jc w:val="center"/>
              <w:rPr>
                <w:rFonts w:ascii="Times New Roman" w:hAnsi="Times New Roman"/>
                <w:sz w:val="14"/>
              </w:rPr>
            </w:pPr>
            <w:r w:rsidRPr="00D34060">
              <w:rPr>
                <w:rFonts w:ascii="Times New Roman" w:hAnsi="Times New Roman"/>
                <w:sz w:val="14"/>
              </w:rPr>
              <w:t>198</w:t>
            </w:r>
          </w:p>
        </w:tc>
        <w:tc>
          <w:tcPr>
            <w:tcW w:w="199" w:type="pct"/>
            <w:shd w:val="clear" w:color="auto" w:fill="auto"/>
            <w:vAlign w:val="center"/>
          </w:tcPr>
          <w:p w14:paraId="2DDF6C01" w14:textId="5E73AF1B" w:rsidR="00247912" w:rsidRPr="00D34060" w:rsidRDefault="00247912" w:rsidP="00247912">
            <w:pPr>
              <w:spacing w:after="0"/>
              <w:jc w:val="center"/>
              <w:rPr>
                <w:rFonts w:ascii="Times New Roman" w:hAnsi="Times New Roman"/>
                <w:sz w:val="14"/>
              </w:rPr>
            </w:pPr>
            <w:r w:rsidRPr="00D34060">
              <w:rPr>
                <w:rFonts w:ascii="Times New Roman" w:hAnsi="Times New Roman"/>
                <w:sz w:val="14"/>
              </w:rPr>
              <w:t>110</w:t>
            </w:r>
          </w:p>
        </w:tc>
        <w:tc>
          <w:tcPr>
            <w:tcW w:w="199" w:type="pct"/>
            <w:shd w:val="clear" w:color="auto" w:fill="auto"/>
            <w:vAlign w:val="center"/>
          </w:tcPr>
          <w:p w14:paraId="6F3F2AE4" w14:textId="17118C6F" w:rsidR="00247912" w:rsidRPr="00D34060" w:rsidRDefault="00247912" w:rsidP="00247912">
            <w:pPr>
              <w:spacing w:after="0"/>
              <w:jc w:val="center"/>
              <w:rPr>
                <w:rFonts w:ascii="Times New Roman" w:hAnsi="Times New Roman"/>
                <w:sz w:val="14"/>
              </w:rPr>
            </w:pPr>
            <w:r w:rsidRPr="00D34060">
              <w:rPr>
                <w:rFonts w:ascii="Times New Roman" w:hAnsi="Times New Roman"/>
                <w:sz w:val="14"/>
              </w:rPr>
              <w:t>199</w:t>
            </w:r>
          </w:p>
        </w:tc>
        <w:tc>
          <w:tcPr>
            <w:tcW w:w="199" w:type="pct"/>
            <w:shd w:val="clear" w:color="auto" w:fill="auto"/>
            <w:vAlign w:val="center"/>
          </w:tcPr>
          <w:p w14:paraId="655D666F" w14:textId="17453639" w:rsidR="00247912" w:rsidRPr="00D34060" w:rsidRDefault="00247912" w:rsidP="00247912">
            <w:pPr>
              <w:spacing w:after="0"/>
              <w:jc w:val="center"/>
              <w:rPr>
                <w:rFonts w:ascii="Times New Roman" w:hAnsi="Times New Roman"/>
                <w:sz w:val="14"/>
              </w:rPr>
            </w:pPr>
            <w:r w:rsidRPr="00D34060">
              <w:rPr>
                <w:rFonts w:ascii="Times New Roman" w:hAnsi="Times New Roman"/>
                <w:sz w:val="14"/>
              </w:rPr>
              <w:t>110</w:t>
            </w:r>
          </w:p>
        </w:tc>
        <w:tc>
          <w:tcPr>
            <w:tcW w:w="202" w:type="pct"/>
            <w:shd w:val="clear" w:color="auto" w:fill="auto"/>
            <w:vAlign w:val="center"/>
          </w:tcPr>
          <w:p w14:paraId="4B2FA909" w14:textId="553DEF83" w:rsidR="00247912" w:rsidRPr="00D34060" w:rsidRDefault="00247912" w:rsidP="00247912">
            <w:pPr>
              <w:spacing w:after="0"/>
              <w:jc w:val="center"/>
              <w:rPr>
                <w:rFonts w:ascii="Times New Roman" w:hAnsi="Times New Roman"/>
                <w:sz w:val="14"/>
              </w:rPr>
            </w:pPr>
            <w:r w:rsidRPr="00D34060">
              <w:rPr>
                <w:rFonts w:ascii="Times New Roman" w:hAnsi="Times New Roman"/>
                <w:sz w:val="14"/>
              </w:rPr>
              <w:t>250</w:t>
            </w:r>
          </w:p>
        </w:tc>
        <w:tc>
          <w:tcPr>
            <w:tcW w:w="199" w:type="pct"/>
            <w:vAlign w:val="center"/>
          </w:tcPr>
          <w:p w14:paraId="7E7489A5" w14:textId="47D481A4" w:rsidR="00247912" w:rsidRPr="00D34060" w:rsidRDefault="00247912" w:rsidP="00247912">
            <w:pPr>
              <w:spacing w:after="0"/>
              <w:jc w:val="center"/>
              <w:rPr>
                <w:rFonts w:ascii="Times New Roman" w:hAnsi="Times New Roman"/>
                <w:sz w:val="14"/>
              </w:rPr>
            </w:pPr>
            <w:r w:rsidRPr="00D34060">
              <w:rPr>
                <w:rFonts w:ascii="Times New Roman" w:hAnsi="Times New Roman"/>
                <w:sz w:val="14"/>
              </w:rPr>
              <w:t>110</w:t>
            </w:r>
          </w:p>
        </w:tc>
        <w:tc>
          <w:tcPr>
            <w:tcW w:w="199" w:type="pct"/>
            <w:vAlign w:val="center"/>
          </w:tcPr>
          <w:p w14:paraId="57D174CD" w14:textId="3E7E5B20" w:rsidR="00247912" w:rsidRPr="00D34060" w:rsidRDefault="00247912" w:rsidP="00247912">
            <w:pPr>
              <w:spacing w:after="0"/>
              <w:jc w:val="center"/>
              <w:rPr>
                <w:rFonts w:ascii="Times New Roman" w:hAnsi="Times New Roman"/>
                <w:sz w:val="14"/>
              </w:rPr>
            </w:pPr>
            <w:r w:rsidRPr="00D34060">
              <w:rPr>
                <w:rFonts w:ascii="Times New Roman" w:hAnsi="Times New Roman"/>
                <w:sz w:val="14"/>
              </w:rPr>
              <w:t>250</w:t>
            </w:r>
          </w:p>
        </w:tc>
        <w:tc>
          <w:tcPr>
            <w:tcW w:w="199" w:type="pct"/>
            <w:vAlign w:val="center"/>
          </w:tcPr>
          <w:p w14:paraId="197AD20A" w14:textId="3604CCFD" w:rsidR="00247912" w:rsidRPr="00D34060" w:rsidRDefault="00247912" w:rsidP="00247912">
            <w:pPr>
              <w:spacing w:after="0"/>
              <w:jc w:val="center"/>
              <w:rPr>
                <w:rFonts w:ascii="Times New Roman" w:hAnsi="Times New Roman"/>
                <w:sz w:val="14"/>
              </w:rPr>
            </w:pPr>
            <w:r w:rsidRPr="00D34060">
              <w:rPr>
                <w:rFonts w:ascii="Times New Roman" w:hAnsi="Times New Roman"/>
                <w:sz w:val="14"/>
              </w:rPr>
              <w:t>110</w:t>
            </w:r>
          </w:p>
        </w:tc>
        <w:tc>
          <w:tcPr>
            <w:tcW w:w="193" w:type="pct"/>
            <w:vAlign w:val="center"/>
          </w:tcPr>
          <w:p w14:paraId="17D87CE3" w14:textId="7138CCDD" w:rsidR="00247912" w:rsidRPr="00D34060" w:rsidRDefault="00247912" w:rsidP="00247912">
            <w:pPr>
              <w:spacing w:after="0"/>
              <w:jc w:val="center"/>
              <w:rPr>
                <w:rFonts w:ascii="Times New Roman" w:hAnsi="Times New Roman"/>
                <w:sz w:val="14"/>
              </w:rPr>
            </w:pPr>
            <w:r w:rsidRPr="00D34060">
              <w:rPr>
                <w:rFonts w:ascii="Times New Roman" w:hAnsi="Times New Roman"/>
                <w:sz w:val="14"/>
              </w:rPr>
              <w:t>250</w:t>
            </w:r>
          </w:p>
        </w:tc>
      </w:tr>
      <w:tr w:rsidR="00D34060" w:rsidRPr="00D34060" w14:paraId="01B3EEF3" w14:textId="77777777" w:rsidTr="00FC76C3">
        <w:trPr>
          <w:trHeight w:val="421"/>
        </w:trPr>
        <w:tc>
          <w:tcPr>
            <w:tcW w:w="147" w:type="pct"/>
            <w:vMerge/>
            <w:vAlign w:val="center"/>
            <w:hideMark/>
          </w:tcPr>
          <w:p w14:paraId="7C3D362F" w14:textId="77777777" w:rsidR="00247912" w:rsidRPr="00D34060" w:rsidRDefault="00247912" w:rsidP="00247912">
            <w:pPr>
              <w:spacing w:after="0" w:line="240" w:lineRule="auto"/>
              <w:rPr>
                <w:rFonts w:ascii="Times New Roman" w:hAnsi="Times New Roman"/>
              </w:rPr>
            </w:pPr>
          </w:p>
        </w:tc>
        <w:tc>
          <w:tcPr>
            <w:tcW w:w="186" w:type="pct"/>
            <w:vMerge/>
            <w:textDirection w:val="btLr"/>
            <w:vAlign w:val="center"/>
          </w:tcPr>
          <w:p w14:paraId="53549C8A" w14:textId="77777777" w:rsidR="00247912" w:rsidRPr="00D34060" w:rsidRDefault="00247912" w:rsidP="00247912">
            <w:pPr>
              <w:spacing w:after="0" w:line="240" w:lineRule="auto"/>
              <w:ind w:left="113" w:right="113"/>
              <w:rPr>
                <w:rFonts w:ascii="Times New Roman" w:hAnsi="Times New Roman"/>
              </w:rPr>
            </w:pPr>
          </w:p>
        </w:tc>
        <w:tc>
          <w:tcPr>
            <w:tcW w:w="430" w:type="pct"/>
            <w:shd w:val="clear" w:color="auto" w:fill="auto"/>
            <w:vAlign w:val="center"/>
          </w:tcPr>
          <w:p w14:paraId="70063086" w14:textId="29024CF5" w:rsidR="00247912" w:rsidRPr="00D34060" w:rsidRDefault="00247912" w:rsidP="00247912">
            <w:pPr>
              <w:spacing w:after="0"/>
              <w:ind w:left="-57" w:right="-57"/>
              <w:rPr>
                <w:rFonts w:ascii="Times New Roman" w:hAnsi="Times New Roman"/>
                <w:bCs/>
                <w:sz w:val="14"/>
                <w:szCs w:val="14"/>
              </w:rPr>
            </w:pPr>
            <w:r w:rsidRPr="00D34060">
              <w:rPr>
                <w:rFonts w:ascii="Times New Roman" w:hAnsi="Times New Roman"/>
                <w:bCs/>
                <w:sz w:val="14"/>
                <w:szCs w:val="14"/>
              </w:rPr>
              <w:t xml:space="preserve">Экспорт продукции АПК </w:t>
            </w:r>
          </w:p>
        </w:tc>
        <w:tc>
          <w:tcPr>
            <w:tcW w:w="239" w:type="pct"/>
            <w:shd w:val="clear" w:color="auto" w:fill="auto"/>
            <w:vAlign w:val="center"/>
          </w:tcPr>
          <w:p w14:paraId="38806F14" w14:textId="12B1FCD7" w:rsidR="00247912" w:rsidRPr="00D34060" w:rsidRDefault="00247912" w:rsidP="00247912">
            <w:pPr>
              <w:spacing w:after="0"/>
              <w:jc w:val="center"/>
              <w:rPr>
                <w:rFonts w:ascii="Times New Roman" w:hAnsi="Times New Roman"/>
                <w:bCs/>
                <w:sz w:val="14"/>
                <w:szCs w:val="14"/>
              </w:rPr>
            </w:pPr>
            <w:r w:rsidRPr="00D34060">
              <w:rPr>
                <w:rFonts w:ascii="Times New Roman" w:hAnsi="Times New Roman"/>
                <w:bCs/>
                <w:sz w:val="14"/>
                <w:szCs w:val="14"/>
              </w:rPr>
              <w:t>млн долларов США</w:t>
            </w:r>
          </w:p>
        </w:tc>
        <w:tc>
          <w:tcPr>
            <w:tcW w:w="211" w:type="pct"/>
            <w:shd w:val="clear" w:color="auto" w:fill="auto"/>
            <w:vAlign w:val="center"/>
          </w:tcPr>
          <w:p w14:paraId="32322969" w14:textId="1E971B8A" w:rsidR="00247912" w:rsidRPr="00D34060" w:rsidRDefault="00247912" w:rsidP="00247912">
            <w:pPr>
              <w:spacing w:after="0"/>
              <w:jc w:val="center"/>
              <w:rPr>
                <w:rFonts w:ascii="Times New Roman" w:hAnsi="Times New Roman"/>
                <w:sz w:val="14"/>
              </w:rPr>
            </w:pPr>
            <w:r w:rsidRPr="00D34060">
              <w:rPr>
                <w:rFonts w:ascii="Times New Roman" w:hAnsi="Times New Roman"/>
                <w:sz w:val="14"/>
              </w:rPr>
              <w:t>?</w:t>
            </w:r>
          </w:p>
        </w:tc>
        <w:tc>
          <w:tcPr>
            <w:tcW w:w="208" w:type="pct"/>
            <w:shd w:val="clear" w:color="auto" w:fill="auto"/>
            <w:vAlign w:val="center"/>
          </w:tcPr>
          <w:p w14:paraId="496B5E23" w14:textId="748F4FEA" w:rsidR="00247912" w:rsidRPr="00D34060" w:rsidRDefault="00247912" w:rsidP="00247912">
            <w:pPr>
              <w:spacing w:after="0"/>
              <w:jc w:val="center"/>
              <w:rPr>
                <w:rFonts w:ascii="Times New Roman" w:hAnsi="Times New Roman"/>
                <w:sz w:val="14"/>
              </w:rPr>
            </w:pPr>
            <w:r w:rsidRPr="00D34060">
              <w:rPr>
                <w:rFonts w:ascii="Times New Roman" w:hAnsi="Times New Roman"/>
                <w:sz w:val="14"/>
              </w:rPr>
              <w:t>42,9</w:t>
            </w:r>
          </w:p>
        </w:tc>
        <w:tc>
          <w:tcPr>
            <w:tcW w:w="199" w:type="pct"/>
            <w:shd w:val="clear" w:color="auto" w:fill="auto"/>
            <w:vAlign w:val="center"/>
          </w:tcPr>
          <w:p w14:paraId="37073903" w14:textId="38F9B91F" w:rsidR="00247912" w:rsidRPr="00D34060" w:rsidRDefault="00247912" w:rsidP="00247912">
            <w:pPr>
              <w:spacing w:after="0"/>
              <w:jc w:val="center"/>
              <w:rPr>
                <w:rFonts w:ascii="Times New Roman" w:hAnsi="Times New Roman"/>
                <w:sz w:val="14"/>
              </w:rPr>
            </w:pPr>
            <w:r w:rsidRPr="00D34060">
              <w:rPr>
                <w:rFonts w:ascii="Times New Roman" w:hAnsi="Times New Roman"/>
                <w:sz w:val="14"/>
                <w:szCs w:val="14"/>
              </w:rPr>
              <w:t>42,7</w:t>
            </w:r>
          </w:p>
        </w:tc>
        <w:tc>
          <w:tcPr>
            <w:tcW w:w="199" w:type="pct"/>
            <w:shd w:val="clear" w:color="auto" w:fill="auto"/>
            <w:vAlign w:val="center"/>
          </w:tcPr>
          <w:p w14:paraId="2B22E8D4" w14:textId="5F3FB081" w:rsidR="00247912" w:rsidRPr="00D34060" w:rsidRDefault="00247912" w:rsidP="00247912">
            <w:pPr>
              <w:spacing w:after="0"/>
              <w:jc w:val="center"/>
              <w:rPr>
                <w:rFonts w:ascii="Times New Roman" w:hAnsi="Times New Roman"/>
                <w:sz w:val="14"/>
              </w:rPr>
            </w:pPr>
            <w:r w:rsidRPr="00D34060">
              <w:rPr>
                <w:rFonts w:ascii="Times New Roman" w:hAnsi="Times New Roman"/>
                <w:sz w:val="14"/>
                <w:szCs w:val="14"/>
              </w:rPr>
              <w:t>49,2</w:t>
            </w:r>
          </w:p>
        </w:tc>
        <w:tc>
          <w:tcPr>
            <w:tcW w:w="199" w:type="pct"/>
            <w:shd w:val="clear" w:color="auto" w:fill="auto"/>
            <w:vAlign w:val="center"/>
          </w:tcPr>
          <w:p w14:paraId="754AE474" w14:textId="29632154" w:rsidR="00247912" w:rsidRPr="00D34060" w:rsidRDefault="00247912" w:rsidP="00247912">
            <w:pPr>
              <w:spacing w:after="0"/>
              <w:jc w:val="center"/>
              <w:rPr>
                <w:rFonts w:ascii="Times New Roman" w:hAnsi="Times New Roman"/>
                <w:sz w:val="14"/>
              </w:rPr>
            </w:pPr>
            <w:r w:rsidRPr="00D34060">
              <w:rPr>
                <w:rFonts w:ascii="Times New Roman" w:hAnsi="Times New Roman"/>
                <w:sz w:val="14"/>
                <w:szCs w:val="14"/>
              </w:rPr>
              <w:t>43,0</w:t>
            </w:r>
          </w:p>
        </w:tc>
        <w:tc>
          <w:tcPr>
            <w:tcW w:w="199" w:type="pct"/>
            <w:shd w:val="clear" w:color="auto" w:fill="auto"/>
            <w:vAlign w:val="center"/>
          </w:tcPr>
          <w:p w14:paraId="552B355E" w14:textId="5B024C89" w:rsidR="00247912" w:rsidRPr="00D34060" w:rsidRDefault="00247912" w:rsidP="00247912">
            <w:pPr>
              <w:spacing w:after="0"/>
              <w:jc w:val="center"/>
              <w:rPr>
                <w:rFonts w:ascii="Times New Roman" w:hAnsi="Times New Roman"/>
                <w:sz w:val="14"/>
              </w:rPr>
            </w:pPr>
            <w:r w:rsidRPr="00D34060">
              <w:rPr>
                <w:rFonts w:ascii="Times New Roman" w:hAnsi="Times New Roman"/>
                <w:sz w:val="14"/>
                <w:szCs w:val="14"/>
              </w:rPr>
              <w:t>56,0</w:t>
            </w:r>
          </w:p>
        </w:tc>
        <w:tc>
          <w:tcPr>
            <w:tcW w:w="199" w:type="pct"/>
            <w:shd w:val="clear" w:color="auto" w:fill="auto"/>
            <w:vAlign w:val="center"/>
          </w:tcPr>
          <w:p w14:paraId="75AB4178" w14:textId="023F0661" w:rsidR="00247912" w:rsidRPr="00D34060" w:rsidRDefault="00247912" w:rsidP="00247912">
            <w:pPr>
              <w:spacing w:after="0"/>
              <w:jc w:val="center"/>
              <w:rPr>
                <w:rFonts w:ascii="Times New Roman" w:hAnsi="Times New Roman"/>
                <w:sz w:val="14"/>
              </w:rPr>
            </w:pPr>
            <w:r w:rsidRPr="00D34060">
              <w:rPr>
                <w:rFonts w:ascii="Times New Roman" w:hAnsi="Times New Roman"/>
                <w:sz w:val="14"/>
                <w:szCs w:val="14"/>
              </w:rPr>
              <w:t>43,0</w:t>
            </w:r>
          </w:p>
        </w:tc>
        <w:tc>
          <w:tcPr>
            <w:tcW w:w="199" w:type="pct"/>
            <w:shd w:val="clear" w:color="auto" w:fill="auto"/>
            <w:vAlign w:val="center"/>
          </w:tcPr>
          <w:p w14:paraId="45FB8F21" w14:textId="46E46C36" w:rsidR="00247912" w:rsidRPr="00D34060" w:rsidRDefault="00247912" w:rsidP="00247912">
            <w:pPr>
              <w:spacing w:after="0"/>
              <w:jc w:val="center"/>
              <w:rPr>
                <w:rFonts w:ascii="Times New Roman" w:hAnsi="Times New Roman"/>
                <w:sz w:val="14"/>
              </w:rPr>
            </w:pPr>
            <w:r w:rsidRPr="00D34060">
              <w:rPr>
                <w:rFonts w:ascii="Times New Roman" w:hAnsi="Times New Roman"/>
                <w:sz w:val="14"/>
                <w:szCs w:val="14"/>
              </w:rPr>
              <w:t>68,2</w:t>
            </w:r>
          </w:p>
        </w:tc>
        <w:tc>
          <w:tcPr>
            <w:tcW w:w="199" w:type="pct"/>
            <w:shd w:val="clear" w:color="auto" w:fill="auto"/>
            <w:vAlign w:val="center"/>
          </w:tcPr>
          <w:p w14:paraId="5EAECC9D" w14:textId="44183D91" w:rsidR="00247912" w:rsidRPr="00D34060" w:rsidRDefault="00247912" w:rsidP="00247912">
            <w:pPr>
              <w:spacing w:after="0"/>
              <w:jc w:val="center"/>
              <w:rPr>
                <w:rFonts w:ascii="Times New Roman" w:hAnsi="Times New Roman"/>
                <w:sz w:val="14"/>
              </w:rPr>
            </w:pPr>
            <w:r w:rsidRPr="00D34060">
              <w:rPr>
                <w:rFonts w:ascii="Times New Roman" w:hAnsi="Times New Roman"/>
                <w:sz w:val="14"/>
                <w:szCs w:val="14"/>
              </w:rPr>
              <w:t>43,5</w:t>
            </w:r>
          </w:p>
        </w:tc>
        <w:tc>
          <w:tcPr>
            <w:tcW w:w="199" w:type="pct"/>
            <w:shd w:val="clear" w:color="auto" w:fill="auto"/>
            <w:vAlign w:val="center"/>
          </w:tcPr>
          <w:p w14:paraId="72EC84E4" w14:textId="70FECE5F" w:rsidR="00247912" w:rsidRPr="00D34060" w:rsidRDefault="00247912" w:rsidP="00247912">
            <w:pPr>
              <w:spacing w:after="0"/>
              <w:jc w:val="center"/>
              <w:rPr>
                <w:rFonts w:ascii="Times New Roman" w:hAnsi="Times New Roman"/>
                <w:sz w:val="14"/>
              </w:rPr>
            </w:pPr>
            <w:r w:rsidRPr="00D34060">
              <w:rPr>
                <w:rFonts w:ascii="Times New Roman" w:hAnsi="Times New Roman"/>
                <w:sz w:val="14"/>
                <w:szCs w:val="14"/>
              </w:rPr>
              <w:t>76,8</w:t>
            </w:r>
          </w:p>
        </w:tc>
        <w:tc>
          <w:tcPr>
            <w:tcW w:w="199" w:type="pct"/>
            <w:shd w:val="clear" w:color="auto" w:fill="auto"/>
            <w:vAlign w:val="center"/>
          </w:tcPr>
          <w:p w14:paraId="76B30135" w14:textId="7A400586" w:rsidR="00247912" w:rsidRPr="00D34060" w:rsidRDefault="00247912" w:rsidP="00247912">
            <w:pPr>
              <w:spacing w:after="0"/>
              <w:jc w:val="center"/>
              <w:rPr>
                <w:rFonts w:ascii="Times New Roman" w:hAnsi="Times New Roman"/>
                <w:sz w:val="14"/>
              </w:rPr>
            </w:pPr>
            <w:r w:rsidRPr="00D34060">
              <w:rPr>
                <w:rFonts w:ascii="Times New Roman" w:hAnsi="Times New Roman"/>
                <w:sz w:val="14"/>
                <w:szCs w:val="14"/>
              </w:rPr>
              <w:t>43,5</w:t>
            </w:r>
          </w:p>
        </w:tc>
        <w:tc>
          <w:tcPr>
            <w:tcW w:w="199" w:type="pct"/>
            <w:shd w:val="clear" w:color="auto" w:fill="auto"/>
            <w:vAlign w:val="center"/>
          </w:tcPr>
          <w:p w14:paraId="4C423B20" w14:textId="0520DEFE" w:rsidR="00247912" w:rsidRPr="00D34060" w:rsidRDefault="00247912" w:rsidP="00247912">
            <w:pPr>
              <w:spacing w:after="0"/>
              <w:jc w:val="center"/>
              <w:rPr>
                <w:rFonts w:ascii="Times New Roman" w:hAnsi="Times New Roman"/>
                <w:sz w:val="14"/>
              </w:rPr>
            </w:pPr>
            <w:r w:rsidRPr="00D34060">
              <w:rPr>
                <w:rFonts w:ascii="Times New Roman" w:hAnsi="Times New Roman"/>
                <w:sz w:val="14"/>
                <w:szCs w:val="14"/>
              </w:rPr>
              <w:t>86,0</w:t>
            </w:r>
          </w:p>
        </w:tc>
        <w:tc>
          <w:tcPr>
            <w:tcW w:w="199" w:type="pct"/>
            <w:shd w:val="clear" w:color="auto" w:fill="auto"/>
            <w:vAlign w:val="center"/>
          </w:tcPr>
          <w:p w14:paraId="23E3119E" w14:textId="602A2813" w:rsidR="00247912" w:rsidRPr="00D34060" w:rsidRDefault="00247912" w:rsidP="00247912">
            <w:pPr>
              <w:spacing w:after="0"/>
              <w:jc w:val="center"/>
              <w:rPr>
                <w:rFonts w:ascii="Times New Roman" w:hAnsi="Times New Roman"/>
                <w:sz w:val="14"/>
              </w:rPr>
            </w:pPr>
            <w:r w:rsidRPr="00D34060">
              <w:rPr>
                <w:rFonts w:ascii="Times New Roman" w:hAnsi="Times New Roman"/>
                <w:sz w:val="14"/>
              </w:rPr>
              <w:t>43,5</w:t>
            </w:r>
          </w:p>
        </w:tc>
        <w:tc>
          <w:tcPr>
            <w:tcW w:w="199" w:type="pct"/>
            <w:shd w:val="clear" w:color="auto" w:fill="auto"/>
            <w:vAlign w:val="center"/>
          </w:tcPr>
          <w:p w14:paraId="5927AFD1" w14:textId="4C504814" w:rsidR="00247912" w:rsidRPr="00D34060" w:rsidRDefault="00247912" w:rsidP="00247912">
            <w:pPr>
              <w:spacing w:after="0"/>
              <w:jc w:val="center"/>
              <w:rPr>
                <w:rFonts w:ascii="Times New Roman" w:hAnsi="Times New Roman"/>
                <w:sz w:val="14"/>
              </w:rPr>
            </w:pPr>
            <w:r w:rsidRPr="00D34060">
              <w:rPr>
                <w:rFonts w:ascii="Times New Roman" w:hAnsi="Times New Roman"/>
                <w:sz w:val="14"/>
              </w:rPr>
              <w:t>88,0</w:t>
            </w:r>
          </w:p>
        </w:tc>
        <w:tc>
          <w:tcPr>
            <w:tcW w:w="199" w:type="pct"/>
            <w:shd w:val="clear" w:color="auto" w:fill="auto"/>
            <w:vAlign w:val="center"/>
          </w:tcPr>
          <w:p w14:paraId="6290C176" w14:textId="0E6A0482" w:rsidR="00247912" w:rsidRPr="00D34060" w:rsidRDefault="00247912" w:rsidP="00247912">
            <w:pPr>
              <w:spacing w:after="0"/>
              <w:jc w:val="center"/>
              <w:rPr>
                <w:rFonts w:ascii="Times New Roman" w:hAnsi="Times New Roman"/>
                <w:sz w:val="14"/>
              </w:rPr>
            </w:pPr>
            <w:r w:rsidRPr="00D34060">
              <w:rPr>
                <w:rFonts w:ascii="Times New Roman" w:hAnsi="Times New Roman"/>
                <w:sz w:val="14"/>
                <w:szCs w:val="14"/>
              </w:rPr>
              <w:t>43,5</w:t>
            </w:r>
          </w:p>
        </w:tc>
        <w:tc>
          <w:tcPr>
            <w:tcW w:w="202" w:type="pct"/>
            <w:shd w:val="clear" w:color="auto" w:fill="auto"/>
            <w:vAlign w:val="center"/>
          </w:tcPr>
          <w:p w14:paraId="665AB238" w14:textId="143BB836" w:rsidR="00247912" w:rsidRPr="00D34060" w:rsidRDefault="00247912" w:rsidP="00247912">
            <w:pPr>
              <w:spacing w:after="0"/>
              <w:jc w:val="center"/>
              <w:rPr>
                <w:rFonts w:ascii="Times New Roman" w:hAnsi="Times New Roman"/>
                <w:sz w:val="14"/>
              </w:rPr>
            </w:pPr>
            <w:r w:rsidRPr="00D34060">
              <w:rPr>
                <w:rFonts w:ascii="Times New Roman" w:hAnsi="Times New Roman"/>
                <w:sz w:val="14"/>
                <w:szCs w:val="14"/>
              </w:rPr>
              <w:t>90,0</w:t>
            </w:r>
          </w:p>
        </w:tc>
        <w:tc>
          <w:tcPr>
            <w:tcW w:w="199" w:type="pct"/>
            <w:vAlign w:val="center"/>
          </w:tcPr>
          <w:p w14:paraId="4073ECD4" w14:textId="3EEA05AD" w:rsidR="00247912" w:rsidRPr="00D34060" w:rsidRDefault="00247912" w:rsidP="00247912">
            <w:pPr>
              <w:spacing w:after="0"/>
              <w:jc w:val="center"/>
              <w:rPr>
                <w:rFonts w:ascii="Times New Roman" w:hAnsi="Times New Roman"/>
                <w:sz w:val="14"/>
              </w:rPr>
            </w:pPr>
            <w:r w:rsidRPr="00D34060">
              <w:rPr>
                <w:rFonts w:ascii="Times New Roman" w:hAnsi="Times New Roman"/>
                <w:sz w:val="14"/>
              </w:rPr>
              <w:t>44,2</w:t>
            </w:r>
          </w:p>
        </w:tc>
        <w:tc>
          <w:tcPr>
            <w:tcW w:w="199" w:type="pct"/>
            <w:vAlign w:val="center"/>
          </w:tcPr>
          <w:p w14:paraId="3A515CBB" w14:textId="32E89298" w:rsidR="00247912" w:rsidRPr="00D34060" w:rsidRDefault="00247912" w:rsidP="00247912">
            <w:pPr>
              <w:spacing w:after="0"/>
              <w:jc w:val="center"/>
              <w:rPr>
                <w:rFonts w:ascii="Times New Roman" w:hAnsi="Times New Roman"/>
                <w:sz w:val="14"/>
              </w:rPr>
            </w:pPr>
            <w:r w:rsidRPr="00D34060">
              <w:rPr>
                <w:rFonts w:ascii="Times New Roman" w:hAnsi="Times New Roman"/>
                <w:sz w:val="14"/>
              </w:rPr>
              <w:t>95,0</w:t>
            </w:r>
          </w:p>
        </w:tc>
        <w:tc>
          <w:tcPr>
            <w:tcW w:w="199" w:type="pct"/>
            <w:vAlign w:val="center"/>
          </w:tcPr>
          <w:p w14:paraId="5E5F31FF" w14:textId="7DFAAB6D" w:rsidR="00247912" w:rsidRPr="00D34060" w:rsidRDefault="00247912" w:rsidP="00247912">
            <w:pPr>
              <w:spacing w:after="0"/>
              <w:jc w:val="center"/>
              <w:rPr>
                <w:rFonts w:ascii="Times New Roman" w:hAnsi="Times New Roman"/>
                <w:sz w:val="14"/>
              </w:rPr>
            </w:pPr>
            <w:r w:rsidRPr="00D34060">
              <w:rPr>
                <w:rFonts w:ascii="Times New Roman" w:hAnsi="Times New Roman"/>
                <w:sz w:val="14"/>
              </w:rPr>
              <w:t>45,0</w:t>
            </w:r>
          </w:p>
        </w:tc>
        <w:tc>
          <w:tcPr>
            <w:tcW w:w="193" w:type="pct"/>
            <w:vAlign w:val="center"/>
          </w:tcPr>
          <w:p w14:paraId="050DE918" w14:textId="148F5D6D" w:rsidR="00247912" w:rsidRPr="00D34060" w:rsidRDefault="00247912" w:rsidP="00247912">
            <w:pPr>
              <w:spacing w:after="0"/>
              <w:jc w:val="center"/>
              <w:rPr>
                <w:rFonts w:ascii="Times New Roman" w:hAnsi="Times New Roman"/>
                <w:sz w:val="14"/>
              </w:rPr>
            </w:pPr>
            <w:r w:rsidRPr="00D34060">
              <w:rPr>
                <w:rFonts w:ascii="Times New Roman" w:hAnsi="Times New Roman"/>
                <w:sz w:val="14"/>
              </w:rPr>
              <w:t>104,0</w:t>
            </w:r>
          </w:p>
        </w:tc>
      </w:tr>
      <w:tr w:rsidR="00D34060" w:rsidRPr="00D34060" w14:paraId="6E726807" w14:textId="77777777" w:rsidTr="00FC76C3">
        <w:trPr>
          <w:trHeight w:val="70"/>
        </w:trPr>
        <w:tc>
          <w:tcPr>
            <w:tcW w:w="147" w:type="pct"/>
            <w:vMerge/>
            <w:shd w:val="clear" w:color="000000" w:fill="FFFFFF"/>
            <w:vAlign w:val="center"/>
          </w:tcPr>
          <w:p w14:paraId="6EE2A0B7" w14:textId="77777777" w:rsidR="00247912" w:rsidRPr="00D34060" w:rsidRDefault="00247912" w:rsidP="00247912">
            <w:pPr>
              <w:spacing w:after="0"/>
              <w:jc w:val="center"/>
              <w:rPr>
                <w:rFonts w:ascii="Times New Roman" w:hAnsi="Times New Roman"/>
                <w:bCs/>
                <w:sz w:val="14"/>
                <w:szCs w:val="14"/>
              </w:rPr>
            </w:pPr>
          </w:p>
        </w:tc>
        <w:tc>
          <w:tcPr>
            <w:tcW w:w="186" w:type="pct"/>
            <w:vMerge w:val="restart"/>
            <w:shd w:val="clear" w:color="000000" w:fill="FFFFFF"/>
            <w:textDirection w:val="btLr"/>
            <w:vAlign w:val="center"/>
          </w:tcPr>
          <w:p w14:paraId="073C6E6B" w14:textId="77777777" w:rsidR="00247912" w:rsidRPr="00D34060" w:rsidRDefault="00247912" w:rsidP="00247912">
            <w:pPr>
              <w:spacing w:after="0"/>
              <w:ind w:left="113" w:right="113"/>
              <w:jc w:val="center"/>
              <w:rPr>
                <w:rFonts w:ascii="Times New Roman" w:hAnsi="Times New Roman"/>
                <w:bCs/>
                <w:sz w:val="14"/>
                <w:szCs w:val="14"/>
              </w:rPr>
            </w:pPr>
            <w:r w:rsidRPr="00D34060">
              <w:rPr>
                <w:rFonts w:ascii="Times New Roman" w:hAnsi="Times New Roman"/>
                <w:bCs/>
                <w:sz w:val="14"/>
                <w:szCs w:val="14"/>
              </w:rPr>
              <w:t>Туристско-рекреационный комплекс</w:t>
            </w:r>
          </w:p>
        </w:tc>
        <w:tc>
          <w:tcPr>
            <w:tcW w:w="430" w:type="pct"/>
            <w:shd w:val="clear" w:color="auto" w:fill="auto"/>
            <w:vAlign w:val="center"/>
          </w:tcPr>
          <w:p w14:paraId="3464B27F" w14:textId="77777777" w:rsidR="00247912" w:rsidRPr="00D34060" w:rsidRDefault="00247912" w:rsidP="00247912">
            <w:pPr>
              <w:spacing w:after="0"/>
              <w:rPr>
                <w:rFonts w:ascii="Times New Roman" w:hAnsi="Times New Roman"/>
                <w:bCs/>
                <w:sz w:val="14"/>
                <w:szCs w:val="14"/>
              </w:rPr>
            </w:pPr>
            <w:r w:rsidRPr="00D34060">
              <w:rPr>
                <w:rFonts w:ascii="Times New Roman" w:hAnsi="Times New Roman"/>
                <w:bCs/>
                <w:sz w:val="14"/>
                <w:szCs w:val="14"/>
              </w:rPr>
              <w:t xml:space="preserve">Туристско-экскурсионный поток в Иркутскую область, в том </w:t>
            </w:r>
            <w:r w:rsidRPr="00D34060">
              <w:rPr>
                <w:rFonts w:ascii="Times New Roman" w:hAnsi="Times New Roman"/>
                <w:bCs/>
                <w:sz w:val="14"/>
                <w:szCs w:val="14"/>
              </w:rPr>
              <w:lastRenderedPageBreak/>
              <w:t>числе:</w:t>
            </w:r>
          </w:p>
        </w:tc>
        <w:tc>
          <w:tcPr>
            <w:tcW w:w="239" w:type="pct"/>
            <w:shd w:val="clear" w:color="auto" w:fill="auto"/>
            <w:vAlign w:val="center"/>
          </w:tcPr>
          <w:p w14:paraId="162091C0" w14:textId="77777777" w:rsidR="00247912" w:rsidRPr="00D34060" w:rsidRDefault="00247912" w:rsidP="00247912">
            <w:pPr>
              <w:spacing w:after="0"/>
              <w:jc w:val="center"/>
              <w:rPr>
                <w:rFonts w:ascii="Times New Roman" w:hAnsi="Times New Roman"/>
                <w:bCs/>
                <w:sz w:val="14"/>
                <w:szCs w:val="14"/>
              </w:rPr>
            </w:pPr>
            <w:r w:rsidRPr="00D34060">
              <w:rPr>
                <w:rFonts w:ascii="Times New Roman" w:hAnsi="Times New Roman"/>
                <w:bCs/>
                <w:sz w:val="14"/>
                <w:szCs w:val="14"/>
              </w:rPr>
              <w:lastRenderedPageBreak/>
              <w:t>тыс. человек</w:t>
            </w:r>
          </w:p>
        </w:tc>
        <w:tc>
          <w:tcPr>
            <w:tcW w:w="211" w:type="pct"/>
            <w:vAlign w:val="center"/>
          </w:tcPr>
          <w:p w14:paraId="7A841D88" w14:textId="4C82AF60" w:rsidR="00247912" w:rsidRPr="00D34060" w:rsidRDefault="00247912" w:rsidP="00247912">
            <w:pPr>
              <w:spacing w:after="0"/>
              <w:jc w:val="center"/>
              <w:rPr>
                <w:rFonts w:ascii="Times New Roman" w:hAnsi="Times New Roman"/>
                <w:bCs/>
                <w:sz w:val="12"/>
                <w:szCs w:val="14"/>
              </w:rPr>
            </w:pPr>
            <w:r w:rsidRPr="00D34060">
              <w:rPr>
                <w:rFonts w:ascii="Times New Roman" w:hAnsi="Times New Roman"/>
                <w:bCs/>
                <w:sz w:val="12"/>
                <w:szCs w:val="14"/>
                <w:lang w:eastAsia="en-US"/>
              </w:rPr>
              <w:t>1671,0</w:t>
            </w:r>
          </w:p>
        </w:tc>
        <w:tc>
          <w:tcPr>
            <w:tcW w:w="208" w:type="pct"/>
            <w:shd w:val="clear" w:color="auto" w:fill="auto"/>
            <w:vAlign w:val="center"/>
          </w:tcPr>
          <w:p w14:paraId="396DDFBF" w14:textId="1D2B1802" w:rsidR="00247912" w:rsidRPr="00D34060" w:rsidRDefault="00247912" w:rsidP="00247912">
            <w:pPr>
              <w:spacing w:after="0"/>
              <w:jc w:val="center"/>
              <w:rPr>
                <w:rFonts w:ascii="Times New Roman" w:hAnsi="Times New Roman"/>
                <w:bCs/>
                <w:sz w:val="12"/>
                <w:szCs w:val="14"/>
              </w:rPr>
            </w:pPr>
            <w:r w:rsidRPr="00D34060">
              <w:rPr>
                <w:rFonts w:ascii="Times New Roman" w:hAnsi="Times New Roman"/>
                <w:bCs/>
                <w:sz w:val="12"/>
                <w:szCs w:val="14"/>
                <w:lang w:eastAsia="en-US"/>
              </w:rPr>
              <w:t>1728,3</w:t>
            </w:r>
          </w:p>
        </w:tc>
        <w:tc>
          <w:tcPr>
            <w:tcW w:w="199" w:type="pct"/>
            <w:shd w:val="clear" w:color="auto" w:fill="auto"/>
            <w:vAlign w:val="center"/>
          </w:tcPr>
          <w:p w14:paraId="472D673F" w14:textId="0046A76F" w:rsidR="00247912" w:rsidRPr="00D34060" w:rsidRDefault="00247912" w:rsidP="00247912">
            <w:pPr>
              <w:spacing w:after="0"/>
              <w:ind w:left="-66" w:right="-125"/>
              <w:jc w:val="center"/>
              <w:rPr>
                <w:rFonts w:ascii="Times New Roman" w:hAnsi="Times New Roman"/>
                <w:bCs/>
                <w:sz w:val="12"/>
                <w:szCs w:val="14"/>
              </w:rPr>
            </w:pPr>
            <w:r w:rsidRPr="00D34060">
              <w:rPr>
                <w:rFonts w:ascii="Times New Roman" w:hAnsi="Times New Roman"/>
                <w:bCs/>
                <w:sz w:val="12"/>
                <w:szCs w:val="14"/>
                <w:lang w:eastAsia="en-US"/>
              </w:rPr>
              <w:t>926,5</w:t>
            </w:r>
          </w:p>
        </w:tc>
        <w:tc>
          <w:tcPr>
            <w:tcW w:w="199" w:type="pct"/>
            <w:shd w:val="clear" w:color="auto" w:fill="auto"/>
            <w:vAlign w:val="center"/>
          </w:tcPr>
          <w:p w14:paraId="33DEB2F4" w14:textId="4652CB62" w:rsidR="00247912" w:rsidRPr="00D34060" w:rsidRDefault="00247912" w:rsidP="00247912">
            <w:pPr>
              <w:spacing w:after="0"/>
              <w:jc w:val="center"/>
              <w:rPr>
                <w:rFonts w:ascii="Times New Roman" w:hAnsi="Times New Roman"/>
                <w:bCs/>
                <w:sz w:val="12"/>
                <w:szCs w:val="14"/>
              </w:rPr>
            </w:pPr>
            <w:r w:rsidRPr="00D34060">
              <w:rPr>
                <w:rFonts w:ascii="Times New Roman" w:hAnsi="Times New Roman"/>
                <w:bCs/>
                <w:sz w:val="12"/>
                <w:szCs w:val="14"/>
                <w:lang w:eastAsia="en-US"/>
              </w:rPr>
              <w:t>1230,3</w:t>
            </w:r>
          </w:p>
        </w:tc>
        <w:tc>
          <w:tcPr>
            <w:tcW w:w="199" w:type="pct"/>
            <w:shd w:val="clear" w:color="000000" w:fill="FFFFFF"/>
            <w:vAlign w:val="center"/>
          </w:tcPr>
          <w:p w14:paraId="01841708" w14:textId="5629CAA9" w:rsidR="00247912" w:rsidRPr="00D34060" w:rsidRDefault="00247912" w:rsidP="00247912">
            <w:pPr>
              <w:spacing w:after="0"/>
              <w:ind w:left="-99" w:right="-92"/>
              <w:jc w:val="center"/>
              <w:rPr>
                <w:rFonts w:ascii="Times New Roman" w:hAnsi="Times New Roman"/>
                <w:bCs/>
                <w:sz w:val="12"/>
                <w:szCs w:val="14"/>
                <w:lang w:val="en-US"/>
              </w:rPr>
            </w:pPr>
            <w:r w:rsidRPr="00D34060">
              <w:rPr>
                <w:rFonts w:ascii="Times New Roman" w:hAnsi="Times New Roman"/>
                <w:bCs/>
                <w:sz w:val="12"/>
                <w:szCs w:val="14"/>
                <w:lang w:val="en-US" w:eastAsia="en-US"/>
              </w:rPr>
              <w:t>1736.2</w:t>
            </w:r>
          </w:p>
        </w:tc>
        <w:tc>
          <w:tcPr>
            <w:tcW w:w="199" w:type="pct"/>
            <w:shd w:val="clear" w:color="000000" w:fill="FFFFFF"/>
            <w:vAlign w:val="center"/>
          </w:tcPr>
          <w:p w14:paraId="43743FF5" w14:textId="5D091AA3" w:rsidR="00247912" w:rsidRPr="00D34060" w:rsidRDefault="00247912" w:rsidP="00247912">
            <w:pPr>
              <w:spacing w:after="0"/>
              <w:jc w:val="center"/>
              <w:rPr>
                <w:rFonts w:ascii="Times New Roman" w:hAnsi="Times New Roman"/>
                <w:bCs/>
                <w:sz w:val="12"/>
                <w:szCs w:val="14"/>
              </w:rPr>
            </w:pPr>
            <w:r w:rsidRPr="00D34060">
              <w:rPr>
                <w:rFonts w:ascii="Times New Roman" w:hAnsi="Times New Roman"/>
                <w:bCs/>
                <w:sz w:val="12"/>
                <w:szCs w:val="14"/>
                <w:lang w:val="en-US" w:eastAsia="en-US"/>
              </w:rPr>
              <w:t>1905.1</w:t>
            </w:r>
          </w:p>
        </w:tc>
        <w:tc>
          <w:tcPr>
            <w:tcW w:w="199" w:type="pct"/>
            <w:shd w:val="clear" w:color="auto" w:fill="auto"/>
            <w:vAlign w:val="center"/>
          </w:tcPr>
          <w:p w14:paraId="5DC680BB" w14:textId="29EB663A" w:rsidR="00247912" w:rsidRPr="00D34060" w:rsidRDefault="00247912" w:rsidP="00247912">
            <w:pPr>
              <w:spacing w:after="0"/>
              <w:ind w:left="-99" w:right="-92"/>
              <w:jc w:val="center"/>
              <w:rPr>
                <w:rFonts w:ascii="Times New Roman" w:hAnsi="Times New Roman"/>
                <w:bCs/>
                <w:sz w:val="12"/>
                <w:szCs w:val="14"/>
              </w:rPr>
            </w:pPr>
            <w:r w:rsidRPr="00D34060">
              <w:rPr>
                <w:rFonts w:ascii="Times New Roman" w:hAnsi="Times New Roman"/>
                <w:bCs/>
                <w:sz w:val="12"/>
                <w:szCs w:val="14"/>
                <w:lang w:val="en-US" w:eastAsia="en-US"/>
              </w:rPr>
              <w:t>1771.4</w:t>
            </w:r>
          </w:p>
        </w:tc>
        <w:tc>
          <w:tcPr>
            <w:tcW w:w="199" w:type="pct"/>
            <w:shd w:val="clear" w:color="auto" w:fill="auto"/>
            <w:vAlign w:val="center"/>
          </w:tcPr>
          <w:p w14:paraId="23456C5D" w14:textId="6EF11EBC" w:rsidR="00247912" w:rsidRPr="00D34060" w:rsidRDefault="00247912" w:rsidP="00247912">
            <w:pPr>
              <w:spacing w:after="0"/>
              <w:jc w:val="center"/>
              <w:rPr>
                <w:rFonts w:ascii="Times New Roman" w:hAnsi="Times New Roman"/>
                <w:bCs/>
                <w:sz w:val="12"/>
                <w:szCs w:val="14"/>
              </w:rPr>
            </w:pPr>
            <w:r w:rsidRPr="00D34060">
              <w:rPr>
                <w:rFonts w:ascii="Times New Roman" w:hAnsi="Times New Roman"/>
                <w:bCs/>
                <w:sz w:val="12"/>
                <w:szCs w:val="14"/>
                <w:lang w:val="en-US" w:eastAsia="en-US"/>
              </w:rPr>
              <w:t>2211.2</w:t>
            </w:r>
          </w:p>
        </w:tc>
        <w:tc>
          <w:tcPr>
            <w:tcW w:w="199" w:type="pct"/>
            <w:shd w:val="clear" w:color="auto" w:fill="auto"/>
            <w:vAlign w:val="center"/>
          </w:tcPr>
          <w:p w14:paraId="395AEAE0" w14:textId="119B7DB9" w:rsidR="00247912" w:rsidRPr="00D34060" w:rsidRDefault="00247912" w:rsidP="00247912">
            <w:pPr>
              <w:spacing w:after="0"/>
              <w:ind w:left="-99" w:right="-92"/>
              <w:jc w:val="center"/>
              <w:rPr>
                <w:rFonts w:ascii="Times New Roman" w:hAnsi="Times New Roman"/>
                <w:bCs/>
                <w:sz w:val="12"/>
                <w:szCs w:val="14"/>
              </w:rPr>
            </w:pPr>
            <w:r w:rsidRPr="00D34060">
              <w:rPr>
                <w:rFonts w:ascii="Times New Roman" w:hAnsi="Times New Roman"/>
                <w:bCs/>
                <w:sz w:val="12"/>
                <w:szCs w:val="14"/>
                <w:lang w:val="en-US" w:eastAsia="en-US"/>
              </w:rPr>
              <w:t>2220.3</w:t>
            </w:r>
          </w:p>
        </w:tc>
        <w:tc>
          <w:tcPr>
            <w:tcW w:w="199" w:type="pct"/>
            <w:shd w:val="clear" w:color="auto" w:fill="auto"/>
            <w:vAlign w:val="center"/>
          </w:tcPr>
          <w:p w14:paraId="6FF16AF7" w14:textId="59CC514A" w:rsidR="00247912" w:rsidRPr="00D34060" w:rsidRDefault="00247912" w:rsidP="00247912">
            <w:pPr>
              <w:spacing w:after="0"/>
              <w:jc w:val="center"/>
              <w:rPr>
                <w:rFonts w:ascii="Times New Roman" w:hAnsi="Times New Roman"/>
                <w:bCs/>
                <w:sz w:val="12"/>
                <w:szCs w:val="14"/>
              </w:rPr>
            </w:pPr>
            <w:r w:rsidRPr="00D34060">
              <w:rPr>
                <w:rFonts w:ascii="Times New Roman" w:hAnsi="Times New Roman"/>
                <w:bCs/>
                <w:sz w:val="12"/>
                <w:szCs w:val="14"/>
                <w:lang w:val="en-US" w:eastAsia="en-US"/>
              </w:rPr>
              <w:t>2788.1</w:t>
            </w:r>
          </w:p>
        </w:tc>
        <w:tc>
          <w:tcPr>
            <w:tcW w:w="199" w:type="pct"/>
            <w:vAlign w:val="center"/>
          </w:tcPr>
          <w:p w14:paraId="1BA16C89" w14:textId="49B8E81C" w:rsidR="00247912" w:rsidRPr="00D34060" w:rsidRDefault="00247912" w:rsidP="00247912">
            <w:pPr>
              <w:spacing w:after="0"/>
              <w:ind w:left="-99" w:right="-92"/>
              <w:jc w:val="center"/>
              <w:rPr>
                <w:rFonts w:ascii="Times New Roman" w:hAnsi="Times New Roman"/>
                <w:bCs/>
                <w:sz w:val="12"/>
                <w:szCs w:val="14"/>
              </w:rPr>
            </w:pPr>
            <w:r w:rsidRPr="00D34060">
              <w:rPr>
                <w:rFonts w:ascii="Times New Roman" w:hAnsi="Times New Roman"/>
                <w:bCs/>
                <w:sz w:val="12"/>
                <w:szCs w:val="14"/>
                <w:lang w:val="en-US" w:eastAsia="en-US"/>
              </w:rPr>
              <w:t>2647.3</w:t>
            </w:r>
          </w:p>
        </w:tc>
        <w:tc>
          <w:tcPr>
            <w:tcW w:w="199" w:type="pct"/>
            <w:vAlign w:val="center"/>
          </w:tcPr>
          <w:p w14:paraId="1ACD7F57" w14:textId="76B61AAA" w:rsidR="00247912" w:rsidRPr="00D34060" w:rsidRDefault="00247912" w:rsidP="00247912">
            <w:pPr>
              <w:spacing w:after="0"/>
              <w:ind w:left="-59" w:right="-146"/>
              <w:jc w:val="center"/>
              <w:rPr>
                <w:rFonts w:ascii="Times New Roman" w:hAnsi="Times New Roman"/>
                <w:bCs/>
                <w:sz w:val="12"/>
                <w:szCs w:val="14"/>
              </w:rPr>
            </w:pPr>
            <w:r w:rsidRPr="00D34060">
              <w:rPr>
                <w:rFonts w:ascii="Times New Roman" w:hAnsi="Times New Roman"/>
                <w:bCs/>
                <w:sz w:val="12"/>
                <w:szCs w:val="14"/>
                <w:lang w:val="en-US" w:eastAsia="en-US"/>
              </w:rPr>
              <w:t>3113.1</w:t>
            </w:r>
          </w:p>
        </w:tc>
        <w:tc>
          <w:tcPr>
            <w:tcW w:w="199" w:type="pct"/>
            <w:vAlign w:val="center"/>
          </w:tcPr>
          <w:p w14:paraId="589AEF97" w14:textId="36295DE9" w:rsidR="00247912" w:rsidRPr="00D34060" w:rsidRDefault="00247912" w:rsidP="00247912">
            <w:pPr>
              <w:spacing w:after="0"/>
              <w:ind w:left="-99" w:right="-92"/>
              <w:jc w:val="center"/>
              <w:rPr>
                <w:rFonts w:ascii="Times New Roman" w:hAnsi="Times New Roman"/>
                <w:bCs/>
                <w:sz w:val="12"/>
                <w:szCs w:val="14"/>
              </w:rPr>
            </w:pPr>
            <w:r w:rsidRPr="00D34060">
              <w:rPr>
                <w:rFonts w:ascii="Times New Roman" w:hAnsi="Times New Roman"/>
                <w:bCs/>
                <w:sz w:val="12"/>
                <w:szCs w:val="14"/>
                <w:lang w:eastAsia="en-US"/>
              </w:rPr>
              <w:t>2735,6</w:t>
            </w:r>
          </w:p>
        </w:tc>
        <w:tc>
          <w:tcPr>
            <w:tcW w:w="199" w:type="pct"/>
            <w:vAlign w:val="center"/>
          </w:tcPr>
          <w:p w14:paraId="4AE65C88" w14:textId="05A6405F" w:rsidR="00247912" w:rsidRPr="00D34060" w:rsidRDefault="00247912" w:rsidP="00247912">
            <w:pPr>
              <w:spacing w:after="0"/>
              <w:ind w:left="-59"/>
              <w:jc w:val="center"/>
              <w:rPr>
                <w:rFonts w:ascii="Times New Roman" w:hAnsi="Times New Roman"/>
                <w:bCs/>
                <w:sz w:val="12"/>
                <w:szCs w:val="14"/>
              </w:rPr>
            </w:pPr>
            <w:r w:rsidRPr="00D34060">
              <w:rPr>
                <w:rFonts w:ascii="Times New Roman" w:hAnsi="Times New Roman"/>
                <w:bCs/>
                <w:sz w:val="12"/>
                <w:szCs w:val="14"/>
                <w:lang w:eastAsia="en-US"/>
              </w:rPr>
              <w:t>3236,0</w:t>
            </w:r>
          </w:p>
        </w:tc>
        <w:tc>
          <w:tcPr>
            <w:tcW w:w="199" w:type="pct"/>
            <w:vAlign w:val="center"/>
          </w:tcPr>
          <w:p w14:paraId="02789DBC" w14:textId="5D862DE1" w:rsidR="00247912" w:rsidRPr="00D34060" w:rsidRDefault="00247912" w:rsidP="00247912">
            <w:pPr>
              <w:spacing w:after="0"/>
              <w:ind w:left="-99" w:right="-92"/>
              <w:jc w:val="center"/>
              <w:rPr>
                <w:rFonts w:ascii="Times New Roman" w:hAnsi="Times New Roman"/>
                <w:bCs/>
                <w:sz w:val="12"/>
                <w:szCs w:val="14"/>
              </w:rPr>
            </w:pPr>
            <w:r w:rsidRPr="00D34060">
              <w:rPr>
                <w:rFonts w:ascii="Times New Roman" w:hAnsi="Times New Roman"/>
                <w:bCs/>
                <w:sz w:val="12"/>
                <w:szCs w:val="14"/>
                <w:lang w:eastAsia="en-US"/>
              </w:rPr>
              <w:t>2826,9</w:t>
            </w:r>
          </w:p>
        </w:tc>
        <w:tc>
          <w:tcPr>
            <w:tcW w:w="202" w:type="pct"/>
            <w:vAlign w:val="center"/>
          </w:tcPr>
          <w:p w14:paraId="6847DDFB" w14:textId="750F0278" w:rsidR="00247912" w:rsidRPr="00D34060" w:rsidRDefault="00247912" w:rsidP="00247912">
            <w:pPr>
              <w:spacing w:after="0"/>
              <w:jc w:val="center"/>
              <w:rPr>
                <w:rFonts w:ascii="Times New Roman" w:hAnsi="Times New Roman"/>
                <w:bCs/>
                <w:sz w:val="12"/>
                <w:szCs w:val="14"/>
              </w:rPr>
            </w:pPr>
            <w:r w:rsidRPr="00D34060">
              <w:rPr>
                <w:rFonts w:ascii="Times New Roman" w:hAnsi="Times New Roman"/>
                <w:bCs/>
                <w:sz w:val="12"/>
                <w:szCs w:val="14"/>
                <w:lang w:eastAsia="en-US"/>
              </w:rPr>
              <w:t>3364,0</w:t>
            </w:r>
          </w:p>
        </w:tc>
        <w:tc>
          <w:tcPr>
            <w:tcW w:w="199" w:type="pct"/>
            <w:vAlign w:val="center"/>
          </w:tcPr>
          <w:p w14:paraId="281BD83B" w14:textId="0916AEB0" w:rsidR="00247912" w:rsidRPr="00D34060" w:rsidRDefault="00247912" w:rsidP="00247912">
            <w:pPr>
              <w:spacing w:after="0"/>
              <w:jc w:val="center"/>
              <w:rPr>
                <w:rFonts w:ascii="Times New Roman" w:hAnsi="Times New Roman"/>
                <w:bCs/>
                <w:sz w:val="12"/>
                <w:szCs w:val="14"/>
              </w:rPr>
            </w:pPr>
            <w:r w:rsidRPr="00D34060">
              <w:rPr>
                <w:rFonts w:ascii="Times New Roman" w:hAnsi="Times New Roman"/>
                <w:bCs/>
                <w:sz w:val="12"/>
                <w:szCs w:val="14"/>
                <w:lang w:eastAsia="en-US"/>
              </w:rPr>
              <w:t>2921,2</w:t>
            </w:r>
          </w:p>
        </w:tc>
        <w:tc>
          <w:tcPr>
            <w:tcW w:w="199" w:type="pct"/>
            <w:vAlign w:val="center"/>
          </w:tcPr>
          <w:p w14:paraId="4F430515" w14:textId="7A50C310" w:rsidR="00247912" w:rsidRPr="00D34060" w:rsidRDefault="00247912" w:rsidP="00247912">
            <w:pPr>
              <w:spacing w:after="0"/>
              <w:jc w:val="center"/>
              <w:rPr>
                <w:rFonts w:ascii="Times New Roman" w:hAnsi="Times New Roman"/>
                <w:bCs/>
                <w:sz w:val="12"/>
                <w:szCs w:val="14"/>
              </w:rPr>
            </w:pPr>
            <w:r w:rsidRPr="00D34060">
              <w:rPr>
                <w:rFonts w:ascii="Times New Roman" w:hAnsi="Times New Roman"/>
                <w:bCs/>
                <w:sz w:val="12"/>
                <w:szCs w:val="14"/>
                <w:lang w:eastAsia="en-US"/>
              </w:rPr>
              <w:t>3496,8</w:t>
            </w:r>
          </w:p>
        </w:tc>
        <w:tc>
          <w:tcPr>
            <w:tcW w:w="199" w:type="pct"/>
            <w:vAlign w:val="center"/>
          </w:tcPr>
          <w:p w14:paraId="5926D291" w14:textId="5CF90D58" w:rsidR="00247912" w:rsidRPr="00D34060" w:rsidRDefault="00247912" w:rsidP="00247912">
            <w:pPr>
              <w:spacing w:after="0"/>
              <w:jc w:val="center"/>
              <w:rPr>
                <w:rFonts w:ascii="Times New Roman" w:hAnsi="Times New Roman"/>
                <w:bCs/>
                <w:sz w:val="12"/>
                <w:szCs w:val="14"/>
              </w:rPr>
            </w:pPr>
            <w:r w:rsidRPr="00D34060">
              <w:rPr>
                <w:rFonts w:ascii="Times New Roman" w:hAnsi="Times New Roman"/>
                <w:bCs/>
                <w:sz w:val="12"/>
                <w:szCs w:val="14"/>
                <w:lang w:eastAsia="en-US"/>
              </w:rPr>
              <w:t>3018,6</w:t>
            </w:r>
          </w:p>
        </w:tc>
        <w:tc>
          <w:tcPr>
            <w:tcW w:w="193" w:type="pct"/>
            <w:vAlign w:val="center"/>
          </w:tcPr>
          <w:p w14:paraId="4168D9A5" w14:textId="61BC7523" w:rsidR="00247912" w:rsidRPr="00D34060" w:rsidRDefault="00247912" w:rsidP="00247912">
            <w:pPr>
              <w:spacing w:after="0"/>
              <w:jc w:val="center"/>
              <w:rPr>
                <w:rFonts w:ascii="Times New Roman" w:hAnsi="Times New Roman"/>
                <w:bCs/>
                <w:sz w:val="12"/>
                <w:szCs w:val="14"/>
              </w:rPr>
            </w:pPr>
            <w:r w:rsidRPr="00D34060">
              <w:rPr>
                <w:rFonts w:ascii="Times New Roman" w:hAnsi="Times New Roman"/>
                <w:bCs/>
                <w:sz w:val="12"/>
                <w:szCs w:val="14"/>
                <w:lang w:eastAsia="en-US"/>
              </w:rPr>
              <w:t>3635,0</w:t>
            </w:r>
          </w:p>
        </w:tc>
      </w:tr>
      <w:tr w:rsidR="00D34060" w:rsidRPr="00D34060" w14:paraId="38511ADD" w14:textId="77777777" w:rsidTr="00FC76C3">
        <w:trPr>
          <w:trHeight w:val="187"/>
        </w:trPr>
        <w:tc>
          <w:tcPr>
            <w:tcW w:w="147" w:type="pct"/>
            <w:vMerge/>
            <w:shd w:val="clear" w:color="000000" w:fill="FFFFFF"/>
            <w:vAlign w:val="center"/>
          </w:tcPr>
          <w:p w14:paraId="360DD39F" w14:textId="77777777" w:rsidR="00247912" w:rsidRPr="00D34060" w:rsidRDefault="00247912" w:rsidP="00247912">
            <w:pPr>
              <w:spacing w:after="0"/>
              <w:jc w:val="center"/>
              <w:rPr>
                <w:rFonts w:ascii="Times New Roman" w:hAnsi="Times New Roman"/>
                <w:bCs/>
                <w:sz w:val="14"/>
                <w:szCs w:val="14"/>
              </w:rPr>
            </w:pPr>
          </w:p>
        </w:tc>
        <w:tc>
          <w:tcPr>
            <w:tcW w:w="186" w:type="pct"/>
            <w:vMerge/>
            <w:shd w:val="clear" w:color="000000" w:fill="FFFFFF"/>
            <w:vAlign w:val="center"/>
          </w:tcPr>
          <w:p w14:paraId="4B7C5700" w14:textId="77777777" w:rsidR="00247912" w:rsidRPr="00D34060" w:rsidRDefault="00247912" w:rsidP="00247912">
            <w:pPr>
              <w:spacing w:after="0"/>
              <w:jc w:val="center"/>
              <w:rPr>
                <w:rFonts w:ascii="Times New Roman" w:hAnsi="Times New Roman"/>
                <w:bCs/>
                <w:sz w:val="14"/>
                <w:szCs w:val="14"/>
              </w:rPr>
            </w:pPr>
          </w:p>
        </w:tc>
        <w:tc>
          <w:tcPr>
            <w:tcW w:w="430" w:type="pct"/>
            <w:shd w:val="clear" w:color="auto" w:fill="auto"/>
            <w:vAlign w:val="center"/>
          </w:tcPr>
          <w:p w14:paraId="7C22657A" w14:textId="77777777" w:rsidR="00247912" w:rsidRPr="00D34060" w:rsidRDefault="00247912" w:rsidP="00247912">
            <w:pPr>
              <w:spacing w:after="0"/>
              <w:rPr>
                <w:rFonts w:ascii="Times New Roman" w:hAnsi="Times New Roman"/>
                <w:bCs/>
                <w:i/>
                <w:sz w:val="14"/>
                <w:szCs w:val="14"/>
              </w:rPr>
            </w:pPr>
            <w:r w:rsidRPr="00D34060">
              <w:rPr>
                <w:rFonts w:ascii="Times New Roman" w:hAnsi="Times New Roman"/>
                <w:bCs/>
                <w:i/>
                <w:sz w:val="14"/>
                <w:szCs w:val="14"/>
              </w:rPr>
              <w:t>количество иностранных туристов</w:t>
            </w:r>
          </w:p>
        </w:tc>
        <w:tc>
          <w:tcPr>
            <w:tcW w:w="239" w:type="pct"/>
            <w:shd w:val="clear" w:color="auto" w:fill="auto"/>
            <w:vAlign w:val="center"/>
          </w:tcPr>
          <w:p w14:paraId="4E9BE84A" w14:textId="77777777" w:rsidR="00247912" w:rsidRPr="00D34060" w:rsidRDefault="00247912" w:rsidP="00247912">
            <w:pPr>
              <w:spacing w:after="0"/>
              <w:jc w:val="center"/>
              <w:rPr>
                <w:rFonts w:ascii="Times New Roman" w:hAnsi="Times New Roman"/>
                <w:bCs/>
                <w:i/>
                <w:sz w:val="14"/>
                <w:szCs w:val="14"/>
              </w:rPr>
            </w:pPr>
            <w:r w:rsidRPr="00D34060">
              <w:rPr>
                <w:rFonts w:ascii="Times New Roman" w:hAnsi="Times New Roman"/>
                <w:bCs/>
                <w:i/>
                <w:sz w:val="14"/>
                <w:szCs w:val="14"/>
              </w:rPr>
              <w:t>тыс. человек</w:t>
            </w:r>
          </w:p>
        </w:tc>
        <w:tc>
          <w:tcPr>
            <w:tcW w:w="211" w:type="pct"/>
            <w:vAlign w:val="center"/>
          </w:tcPr>
          <w:p w14:paraId="4E2B392C" w14:textId="4DAE6AF4" w:rsidR="00247912" w:rsidRPr="00D34060" w:rsidRDefault="00247912" w:rsidP="00247912">
            <w:pPr>
              <w:spacing w:after="0"/>
              <w:jc w:val="center"/>
              <w:rPr>
                <w:rFonts w:ascii="Times New Roman" w:hAnsi="Times New Roman"/>
                <w:bCs/>
                <w:i/>
                <w:sz w:val="12"/>
                <w:szCs w:val="14"/>
              </w:rPr>
            </w:pPr>
            <w:r w:rsidRPr="00D34060">
              <w:rPr>
                <w:rFonts w:ascii="Times New Roman" w:hAnsi="Times New Roman"/>
                <w:bCs/>
                <w:i/>
                <w:sz w:val="12"/>
                <w:szCs w:val="14"/>
                <w:lang w:eastAsia="en-US"/>
              </w:rPr>
              <w:t>295,3</w:t>
            </w:r>
          </w:p>
        </w:tc>
        <w:tc>
          <w:tcPr>
            <w:tcW w:w="208" w:type="pct"/>
            <w:shd w:val="clear" w:color="auto" w:fill="auto"/>
            <w:vAlign w:val="center"/>
          </w:tcPr>
          <w:p w14:paraId="6B3D221A" w14:textId="2810B2BB" w:rsidR="00247912" w:rsidRPr="00D34060" w:rsidRDefault="00247912" w:rsidP="00247912">
            <w:pPr>
              <w:spacing w:after="0"/>
              <w:jc w:val="center"/>
              <w:rPr>
                <w:rFonts w:ascii="Times New Roman" w:hAnsi="Times New Roman"/>
                <w:bCs/>
                <w:i/>
                <w:sz w:val="12"/>
                <w:szCs w:val="14"/>
              </w:rPr>
            </w:pPr>
            <w:r w:rsidRPr="00D34060">
              <w:rPr>
                <w:rFonts w:ascii="Times New Roman" w:hAnsi="Times New Roman"/>
                <w:bCs/>
                <w:i/>
                <w:sz w:val="12"/>
                <w:szCs w:val="14"/>
                <w:lang w:eastAsia="en-US"/>
              </w:rPr>
              <w:t>367,8</w:t>
            </w:r>
          </w:p>
        </w:tc>
        <w:tc>
          <w:tcPr>
            <w:tcW w:w="199" w:type="pct"/>
            <w:shd w:val="clear" w:color="auto" w:fill="auto"/>
            <w:vAlign w:val="center"/>
          </w:tcPr>
          <w:p w14:paraId="23522679" w14:textId="1E2DBEED" w:rsidR="00247912" w:rsidRPr="00D34060" w:rsidRDefault="00247912" w:rsidP="00247912">
            <w:pPr>
              <w:spacing w:after="0"/>
              <w:jc w:val="center"/>
              <w:rPr>
                <w:rFonts w:ascii="Times New Roman" w:hAnsi="Times New Roman"/>
                <w:bCs/>
                <w:i/>
                <w:sz w:val="12"/>
                <w:szCs w:val="14"/>
              </w:rPr>
            </w:pPr>
            <w:r w:rsidRPr="00D34060">
              <w:rPr>
                <w:rFonts w:ascii="Times New Roman" w:hAnsi="Times New Roman"/>
                <w:bCs/>
                <w:i/>
                <w:sz w:val="12"/>
                <w:szCs w:val="14"/>
                <w:lang w:eastAsia="en-US"/>
              </w:rPr>
              <w:t>75,3</w:t>
            </w:r>
          </w:p>
        </w:tc>
        <w:tc>
          <w:tcPr>
            <w:tcW w:w="199" w:type="pct"/>
            <w:shd w:val="clear" w:color="auto" w:fill="auto"/>
            <w:vAlign w:val="center"/>
          </w:tcPr>
          <w:p w14:paraId="219AC082" w14:textId="5FF5000F" w:rsidR="00247912" w:rsidRPr="00D34060" w:rsidRDefault="00247912" w:rsidP="00247912">
            <w:pPr>
              <w:spacing w:after="0"/>
              <w:jc w:val="center"/>
              <w:rPr>
                <w:rFonts w:ascii="Times New Roman" w:hAnsi="Times New Roman"/>
                <w:bCs/>
                <w:i/>
                <w:sz w:val="12"/>
                <w:szCs w:val="14"/>
              </w:rPr>
            </w:pPr>
            <w:r w:rsidRPr="00D34060">
              <w:rPr>
                <w:rFonts w:ascii="Times New Roman" w:hAnsi="Times New Roman"/>
                <w:bCs/>
                <w:i/>
                <w:sz w:val="12"/>
                <w:szCs w:val="14"/>
                <w:lang w:eastAsia="en-US"/>
              </w:rPr>
              <w:t>150,0</w:t>
            </w:r>
          </w:p>
        </w:tc>
        <w:tc>
          <w:tcPr>
            <w:tcW w:w="199" w:type="pct"/>
            <w:shd w:val="clear" w:color="000000" w:fill="FFFFFF"/>
            <w:vAlign w:val="center"/>
          </w:tcPr>
          <w:p w14:paraId="48D7F8D1" w14:textId="69E2ACCC" w:rsidR="00247912" w:rsidRPr="00D34060" w:rsidRDefault="00247912" w:rsidP="00247912">
            <w:pPr>
              <w:spacing w:after="0"/>
              <w:jc w:val="center"/>
              <w:rPr>
                <w:rFonts w:ascii="Times New Roman" w:hAnsi="Times New Roman"/>
                <w:bCs/>
                <w:i/>
                <w:sz w:val="12"/>
                <w:szCs w:val="14"/>
              </w:rPr>
            </w:pPr>
            <w:r w:rsidRPr="00D34060">
              <w:rPr>
                <w:rFonts w:ascii="Times New Roman" w:hAnsi="Times New Roman"/>
                <w:bCs/>
                <w:i/>
                <w:sz w:val="12"/>
                <w:szCs w:val="14"/>
                <w:lang w:val="en-US" w:eastAsia="en-US"/>
              </w:rPr>
              <w:t>384.8</w:t>
            </w:r>
          </w:p>
        </w:tc>
        <w:tc>
          <w:tcPr>
            <w:tcW w:w="199" w:type="pct"/>
            <w:shd w:val="clear" w:color="000000" w:fill="FFFFFF"/>
            <w:vAlign w:val="center"/>
          </w:tcPr>
          <w:p w14:paraId="20714F9B" w14:textId="3E9FA67D" w:rsidR="00247912" w:rsidRPr="00D34060" w:rsidRDefault="00247912" w:rsidP="00247912">
            <w:pPr>
              <w:spacing w:after="0"/>
              <w:jc w:val="center"/>
              <w:rPr>
                <w:rFonts w:ascii="Times New Roman" w:hAnsi="Times New Roman"/>
                <w:bCs/>
                <w:i/>
                <w:sz w:val="12"/>
                <w:szCs w:val="14"/>
              </w:rPr>
            </w:pPr>
            <w:r w:rsidRPr="00D34060">
              <w:rPr>
                <w:rFonts w:ascii="Times New Roman" w:hAnsi="Times New Roman"/>
                <w:bCs/>
                <w:i/>
                <w:sz w:val="12"/>
                <w:szCs w:val="14"/>
                <w:lang w:val="en-US" w:eastAsia="en-US"/>
              </w:rPr>
              <w:t>438.2</w:t>
            </w:r>
          </w:p>
        </w:tc>
        <w:tc>
          <w:tcPr>
            <w:tcW w:w="199" w:type="pct"/>
            <w:shd w:val="clear" w:color="auto" w:fill="auto"/>
            <w:vAlign w:val="center"/>
          </w:tcPr>
          <w:p w14:paraId="3607B371" w14:textId="08BA3E3F" w:rsidR="00247912" w:rsidRPr="00D34060" w:rsidRDefault="00247912" w:rsidP="00247912">
            <w:pPr>
              <w:spacing w:after="0"/>
              <w:jc w:val="center"/>
              <w:rPr>
                <w:rFonts w:ascii="Times New Roman" w:hAnsi="Times New Roman"/>
                <w:bCs/>
                <w:i/>
                <w:sz w:val="12"/>
                <w:szCs w:val="14"/>
              </w:rPr>
            </w:pPr>
            <w:r w:rsidRPr="00D34060">
              <w:rPr>
                <w:rFonts w:ascii="Times New Roman" w:hAnsi="Times New Roman"/>
                <w:bCs/>
                <w:i/>
                <w:sz w:val="12"/>
                <w:szCs w:val="14"/>
                <w:lang w:val="en-US" w:eastAsia="en-US"/>
              </w:rPr>
              <w:t>407.4</w:t>
            </w:r>
          </w:p>
        </w:tc>
        <w:tc>
          <w:tcPr>
            <w:tcW w:w="199" w:type="pct"/>
            <w:shd w:val="clear" w:color="auto" w:fill="auto"/>
            <w:vAlign w:val="center"/>
          </w:tcPr>
          <w:p w14:paraId="607BD07D" w14:textId="5525BE7C" w:rsidR="00247912" w:rsidRPr="00D34060" w:rsidRDefault="00247912" w:rsidP="00247912">
            <w:pPr>
              <w:spacing w:after="0"/>
              <w:jc w:val="center"/>
              <w:rPr>
                <w:rFonts w:ascii="Times New Roman" w:hAnsi="Times New Roman"/>
                <w:bCs/>
                <w:i/>
                <w:sz w:val="12"/>
                <w:szCs w:val="14"/>
              </w:rPr>
            </w:pPr>
            <w:r w:rsidRPr="00D34060">
              <w:rPr>
                <w:rFonts w:ascii="Times New Roman" w:hAnsi="Times New Roman"/>
                <w:bCs/>
                <w:i/>
                <w:sz w:val="12"/>
                <w:szCs w:val="14"/>
                <w:lang w:val="en-US" w:eastAsia="en-US"/>
              </w:rPr>
              <w:t>560.5</w:t>
            </w:r>
          </w:p>
        </w:tc>
        <w:tc>
          <w:tcPr>
            <w:tcW w:w="199" w:type="pct"/>
            <w:shd w:val="clear" w:color="auto" w:fill="auto"/>
            <w:vAlign w:val="center"/>
          </w:tcPr>
          <w:p w14:paraId="08FA2E78" w14:textId="1C5F9CE9" w:rsidR="00247912" w:rsidRPr="00D34060" w:rsidRDefault="00247912" w:rsidP="00247912">
            <w:pPr>
              <w:spacing w:after="0"/>
              <w:jc w:val="center"/>
              <w:rPr>
                <w:rFonts w:ascii="Times New Roman" w:hAnsi="Times New Roman"/>
                <w:bCs/>
                <w:i/>
                <w:sz w:val="12"/>
                <w:szCs w:val="14"/>
              </w:rPr>
            </w:pPr>
            <w:r w:rsidRPr="00D34060">
              <w:rPr>
                <w:rFonts w:ascii="Times New Roman" w:hAnsi="Times New Roman"/>
                <w:bCs/>
                <w:i/>
                <w:sz w:val="12"/>
                <w:szCs w:val="14"/>
                <w:lang w:val="en-US" w:eastAsia="en-US"/>
              </w:rPr>
              <w:t>510.5</w:t>
            </w:r>
          </w:p>
        </w:tc>
        <w:tc>
          <w:tcPr>
            <w:tcW w:w="199" w:type="pct"/>
            <w:shd w:val="clear" w:color="auto" w:fill="auto"/>
            <w:vAlign w:val="center"/>
          </w:tcPr>
          <w:p w14:paraId="00D56A05" w14:textId="5225A9DC" w:rsidR="00247912" w:rsidRPr="00D34060" w:rsidRDefault="00247912" w:rsidP="00247912">
            <w:pPr>
              <w:spacing w:after="0"/>
              <w:jc w:val="center"/>
              <w:rPr>
                <w:rFonts w:ascii="Times New Roman" w:hAnsi="Times New Roman"/>
                <w:bCs/>
                <w:i/>
                <w:sz w:val="12"/>
                <w:szCs w:val="14"/>
              </w:rPr>
            </w:pPr>
            <w:r w:rsidRPr="00D34060">
              <w:rPr>
                <w:rFonts w:ascii="Times New Roman" w:hAnsi="Times New Roman"/>
                <w:bCs/>
                <w:i/>
                <w:sz w:val="12"/>
                <w:szCs w:val="14"/>
                <w:lang w:val="en-US" w:eastAsia="en-US"/>
              </w:rPr>
              <w:t>963.7</w:t>
            </w:r>
          </w:p>
        </w:tc>
        <w:tc>
          <w:tcPr>
            <w:tcW w:w="199" w:type="pct"/>
            <w:vAlign w:val="center"/>
          </w:tcPr>
          <w:p w14:paraId="1650ECAE" w14:textId="2B84F004" w:rsidR="00247912" w:rsidRPr="00D34060" w:rsidRDefault="00247912" w:rsidP="00247912">
            <w:pPr>
              <w:spacing w:after="0"/>
              <w:jc w:val="center"/>
              <w:rPr>
                <w:rFonts w:ascii="Times New Roman" w:hAnsi="Times New Roman"/>
                <w:bCs/>
                <w:i/>
                <w:sz w:val="12"/>
                <w:szCs w:val="14"/>
              </w:rPr>
            </w:pPr>
            <w:r w:rsidRPr="00D34060">
              <w:rPr>
                <w:rFonts w:ascii="Times New Roman" w:hAnsi="Times New Roman"/>
                <w:bCs/>
                <w:i/>
                <w:sz w:val="12"/>
                <w:szCs w:val="14"/>
                <w:lang w:val="en-US" w:eastAsia="en-US"/>
              </w:rPr>
              <w:t>649.0</w:t>
            </w:r>
          </w:p>
        </w:tc>
        <w:tc>
          <w:tcPr>
            <w:tcW w:w="199" w:type="pct"/>
            <w:vAlign w:val="center"/>
          </w:tcPr>
          <w:p w14:paraId="39947ECB" w14:textId="4A1F79A6" w:rsidR="00247912" w:rsidRPr="00D34060" w:rsidRDefault="00247912" w:rsidP="00247912">
            <w:pPr>
              <w:spacing w:after="0"/>
              <w:ind w:left="-59" w:right="-146"/>
              <w:jc w:val="center"/>
              <w:rPr>
                <w:rFonts w:ascii="Times New Roman" w:hAnsi="Times New Roman"/>
                <w:bCs/>
                <w:i/>
                <w:sz w:val="12"/>
                <w:szCs w:val="14"/>
              </w:rPr>
            </w:pPr>
            <w:r w:rsidRPr="00D34060">
              <w:rPr>
                <w:rFonts w:ascii="Times New Roman" w:hAnsi="Times New Roman"/>
                <w:bCs/>
                <w:i/>
                <w:sz w:val="12"/>
                <w:szCs w:val="14"/>
                <w:lang w:val="en-US" w:eastAsia="en-US"/>
              </w:rPr>
              <w:t>1076.0</w:t>
            </w:r>
          </w:p>
        </w:tc>
        <w:tc>
          <w:tcPr>
            <w:tcW w:w="199" w:type="pct"/>
            <w:vAlign w:val="center"/>
          </w:tcPr>
          <w:p w14:paraId="10D0FDD7" w14:textId="472EB2F5" w:rsidR="00247912" w:rsidRPr="00D34060" w:rsidRDefault="00247912" w:rsidP="00247912">
            <w:pPr>
              <w:spacing w:after="0"/>
              <w:jc w:val="center"/>
              <w:rPr>
                <w:rFonts w:ascii="Times New Roman" w:hAnsi="Times New Roman"/>
                <w:bCs/>
                <w:i/>
                <w:sz w:val="12"/>
                <w:szCs w:val="14"/>
              </w:rPr>
            </w:pPr>
            <w:r w:rsidRPr="00D34060">
              <w:rPr>
                <w:rFonts w:ascii="Times New Roman" w:hAnsi="Times New Roman"/>
                <w:bCs/>
                <w:i/>
                <w:sz w:val="12"/>
                <w:szCs w:val="14"/>
                <w:lang w:eastAsia="en-US"/>
              </w:rPr>
              <w:t>670,6</w:t>
            </w:r>
          </w:p>
        </w:tc>
        <w:tc>
          <w:tcPr>
            <w:tcW w:w="199" w:type="pct"/>
            <w:vAlign w:val="center"/>
          </w:tcPr>
          <w:p w14:paraId="3CA6D2DC" w14:textId="04A7AADE" w:rsidR="00247912" w:rsidRPr="00D34060" w:rsidRDefault="00247912" w:rsidP="00247912">
            <w:pPr>
              <w:spacing w:after="0"/>
              <w:ind w:left="-59"/>
              <w:jc w:val="center"/>
              <w:rPr>
                <w:rFonts w:ascii="Times New Roman" w:hAnsi="Times New Roman"/>
                <w:bCs/>
                <w:i/>
                <w:sz w:val="12"/>
                <w:szCs w:val="14"/>
              </w:rPr>
            </w:pPr>
            <w:r w:rsidRPr="00D34060">
              <w:rPr>
                <w:rFonts w:ascii="Times New Roman" w:hAnsi="Times New Roman"/>
                <w:bCs/>
                <w:i/>
                <w:sz w:val="12"/>
                <w:szCs w:val="14"/>
                <w:lang w:eastAsia="en-US"/>
              </w:rPr>
              <w:t>1118,5</w:t>
            </w:r>
          </w:p>
        </w:tc>
        <w:tc>
          <w:tcPr>
            <w:tcW w:w="199" w:type="pct"/>
            <w:vAlign w:val="center"/>
          </w:tcPr>
          <w:p w14:paraId="66F40CC6" w14:textId="11BB8652" w:rsidR="00247912" w:rsidRPr="00D34060" w:rsidRDefault="00247912" w:rsidP="00247912">
            <w:pPr>
              <w:spacing w:after="0"/>
              <w:jc w:val="center"/>
              <w:rPr>
                <w:rFonts w:ascii="Times New Roman" w:hAnsi="Times New Roman"/>
                <w:bCs/>
                <w:i/>
                <w:sz w:val="12"/>
                <w:szCs w:val="14"/>
              </w:rPr>
            </w:pPr>
            <w:r w:rsidRPr="00D34060">
              <w:rPr>
                <w:rFonts w:ascii="Times New Roman" w:hAnsi="Times New Roman"/>
                <w:bCs/>
                <w:i/>
                <w:sz w:val="12"/>
                <w:szCs w:val="14"/>
                <w:lang w:eastAsia="en-US"/>
              </w:rPr>
              <w:t>693,0</w:t>
            </w:r>
          </w:p>
        </w:tc>
        <w:tc>
          <w:tcPr>
            <w:tcW w:w="202" w:type="pct"/>
            <w:vAlign w:val="center"/>
          </w:tcPr>
          <w:p w14:paraId="3B9AF361" w14:textId="01841A23" w:rsidR="00247912" w:rsidRPr="00D34060" w:rsidRDefault="00247912" w:rsidP="00247912">
            <w:pPr>
              <w:spacing w:after="0"/>
              <w:jc w:val="center"/>
              <w:rPr>
                <w:rFonts w:ascii="Times New Roman" w:hAnsi="Times New Roman"/>
                <w:bCs/>
                <w:i/>
                <w:sz w:val="12"/>
                <w:szCs w:val="14"/>
              </w:rPr>
            </w:pPr>
            <w:r w:rsidRPr="00D34060">
              <w:rPr>
                <w:rFonts w:ascii="Times New Roman" w:hAnsi="Times New Roman"/>
                <w:bCs/>
                <w:i/>
                <w:sz w:val="12"/>
                <w:szCs w:val="14"/>
                <w:lang w:eastAsia="en-US"/>
              </w:rPr>
              <w:t>1162,7</w:t>
            </w:r>
          </w:p>
        </w:tc>
        <w:tc>
          <w:tcPr>
            <w:tcW w:w="199" w:type="pct"/>
            <w:vAlign w:val="center"/>
          </w:tcPr>
          <w:p w14:paraId="427795D9" w14:textId="38473F49" w:rsidR="00247912" w:rsidRPr="00D34060" w:rsidRDefault="00247912" w:rsidP="00247912">
            <w:pPr>
              <w:spacing w:after="0"/>
              <w:jc w:val="center"/>
              <w:rPr>
                <w:rFonts w:ascii="Times New Roman" w:hAnsi="Times New Roman"/>
                <w:bCs/>
                <w:i/>
                <w:sz w:val="12"/>
                <w:szCs w:val="14"/>
              </w:rPr>
            </w:pPr>
            <w:r w:rsidRPr="00D34060">
              <w:rPr>
                <w:rFonts w:ascii="Times New Roman" w:hAnsi="Times New Roman"/>
                <w:bCs/>
                <w:i/>
                <w:sz w:val="12"/>
                <w:szCs w:val="14"/>
                <w:lang w:eastAsia="en-US"/>
              </w:rPr>
              <w:t>716,1</w:t>
            </w:r>
          </w:p>
        </w:tc>
        <w:tc>
          <w:tcPr>
            <w:tcW w:w="199" w:type="pct"/>
            <w:vAlign w:val="center"/>
          </w:tcPr>
          <w:p w14:paraId="00BC75DC" w14:textId="43FAE1EF" w:rsidR="00247912" w:rsidRPr="00D34060" w:rsidRDefault="00247912" w:rsidP="00247912">
            <w:pPr>
              <w:spacing w:after="0"/>
              <w:jc w:val="center"/>
              <w:rPr>
                <w:rFonts w:ascii="Times New Roman" w:hAnsi="Times New Roman"/>
                <w:bCs/>
                <w:i/>
                <w:sz w:val="12"/>
                <w:szCs w:val="14"/>
              </w:rPr>
            </w:pPr>
            <w:r w:rsidRPr="00D34060">
              <w:rPr>
                <w:rFonts w:ascii="Times New Roman" w:hAnsi="Times New Roman"/>
                <w:bCs/>
                <w:i/>
                <w:sz w:val="12"/>
                <w:szCs w:val="14"/>
                <w:lang w:eastAsia="en-US"/>
              </w:rPr>
              <w:t>1208,6</w:t>
            </w:r>
          </w:p>
        </w:tc>
        <w:tc>
          <w:tcPr>
            <w:tcW w:w="199" w:type="pct"/>
            <w:vAlign w:val="center"/>
          </w:tcPr>
          <w:p w14:paraId="59022C19" w14:textId="292DF8B4" w:rsidR="00247912" w:rsidRPr="00D34060" w:rsidRDefault="00247912" w:rsidP="00247912">
            <w:pPr>
              <w:spacing w:after="0"/>
              <w:jc w:val="center"/>
              <w:rPr>
                <w:rFonts w:ascii="Times New Roman" w:hAnsi="Times New Roman"/>
                <w:bCs/>
                <w:i/>
                <w:sz w:val="12"/>
                <w:szCs w:val="14"/>
              </w:rPr>
            </w:pPr>
            <w:r w:rsidRPr="00D34060">
              <w:rPr>
                <w:rFonts w:ascii="Times New Roman" w:hAnsi="Times New Roman"/>
                <w:bCs/>
                <w:i/>
                <w:sz w:val="12"/>
                <w:szCs w:val="14"/>
                <w:lang w:eastAsia="en-US"/>
              </w:rPr>
              <w:t>740,0</w:t>
            </w:r>
          </w:p>
        </w:tc>
        <w:tc>
          <w:tcPr>
            <w:tcW w:w="193" w:type="pct"/>
            <w:vAlign w:val="center"/>
          </w:tcPr>
          <w:p w14:paraId="4362973F" w14:textId="2BED0C30" w:rsidR="00247912" w:rsidRPr="00D34060" w:rsidRDefault="00247912" w:rsidP="00247912">
            <w:pPr>
              <w:spacing w:after="0"/>
              <w:jc w:val="center"/>
              <w:rPr>
                <w:rFonts w:ascii="Times New Roman" w:hAnsi="Times New Roman"/>
                <w:bCs/>
                <w:i/>
                <w:sz w:val="12"/>
                <w:szCs w:val="14"/>
              </w:rPr>
            </w:pPr>
            <w:r w:rsidRPr="00D34060">
              <w:rPr>
                <w:rFonts w:ascii="Times New Roman" w:hAnsi="Times New Roman"/>
                <w:bCs/>
                <w:i/>
                <w:sz w:val="12"/>
                <w:szCs w:val="14"/>
                <w:lang w:eastAsia="en-US"/>
              </w:rPr>
              <w:t>1256,3</w:t>
            </w:r>
          </w:p>
        </w:tc>
      </w:tr>
      <w:tr w:rsidR="00D34060" w:rsidRPr="00D34060" w14:paraId="40D0F776" w14:textId="77777777" w:rsidTr="00FC76C3">
        <w:trPr>
          <w:trHeight w:val="70"/>
        </w:trPr>
        <w:tc>
          <w:tcPr>
            <w:tcW w:w="147" w:type="pct"/>
            <w:vMerge/>
            <w:shd w:val="clear" w:color="000000" w:fill="FFFFFF"/>
            <w:vAlign w:val="center"/>
          </w:tcPr>
          <w:p w14:paraId="1A8054FF" w14:textId="77777777" w:rsidR="00247912" w:rsidRPr="00D34060" w:rsidRDefault="00247912" w:rsidP="00247912">
            <w:pPr>
              <w:spacing w:after="0"/>
              <w:jc w:val="center"/>
              <w:rPr>
                <w:rFonts w:ascii="Times New Roman" w:hAnsi="Times New Roman"/>
                <w:bCs/>
                <w:sz w:val="14"/>
                <w:szCs w:val="14"/>
              </w:rPr>
            </w:pPr>
          </w:p>
        </w:tc>
        <w:tc>
          <w:tcPr>
            <w:tcW w:w="186" w:type="pct"/>
            <w:vMerge/>
            <w:shd w:val="clear" w:color="000000" w:fill="FFFFFF"/>
            <w:vAlign w:val="center"/>
          </w:tcPr>
          <w:p w14:paraId="484983C4" w14:textId="77777777" w:rsidR="00247912" w:rsidRPr="00D34060" w:rsidRDefault="00247912" w:rsidP="00247912">
            <w:pPr>
              <w:spacing w:after="0"/>
              <w:jc w:val="center"/>
              <w:rPr>
                <w:rFonts w:ascii="Times New Roman" w:hAnsi="Times New Roman"/>
                <w:bCs/>
                <w:sz w:val="14"/>
                <w:szCs w:val="14"/>
              </w:rPr>
            </w:pPr>
          </w:p>
        </w:tc>
        <w:tc>
          <w:tcPr>
            <w:tcW w:w="430" w:type="pct"/>
            <w:shd w:val="clear" w:color="auto" w:fill="auto"/>
            <w:vAlign w:val="center"/>
          </w:tcPr>
          <w:p w14:paraId="4750DAD5" w14:textId="77777777" w:rsidR="00247912" w:rsidRPr="00D34060" w:rsidRDefault="00247912" w:rsidP="00247912">
            <w:pPr>
              <w:spacing w:after="0"/>
              <w:rPr>
                <w:rFonts w:ascii="Times New Roman" w:hAnsi="Times New Roman"/>
                <w:bCs/>
                <w:sz w:val="14"/>
                <w:szCs w:val="14"/>
              </w:rPr>
            </w:pPr>
            <w:r w:rsidRPr="00D34060">
              <w:rPr>
                <w:rFonts w:ascii="Times New Roman" w:hAnsi="Times New Roman"/>
                <w:bCs/>
                <w:sz w:val="14"/>
                <w:szCs w:val="14"/>
              </w:rPr>
              <w:t>Объем предоставленных платных услуг в туристско-рекреационной сфере, включая туристские услуги, санаторно-оздоровительные услуги, услуги гостиниц и аналогичных средств размещения</w:t>
            </w:r>
          </w:p>
        </w:tc>
        <w:tc>
          <w:tcPr>
            <w:tcW w:w="239" w:type="pct"/>
            <w:shd w:val="clear" w:color="auto" w:fill="auto"/>
            <w:vAlign w:val="center"/>
          </w:tcPr>
          <w:p w14:paraId="03E7F50D" w14:textId="77777777" w:rsidR="00247912" w:rsidRPr="00D34060" w:rsidRDefault="00247912" w:rsidP="00247912">
            <w:pPr>
              <w:spacing w:after="0"/>
              <w:jc w:val="center"/>
              <w:rPr>
                <w:rFonts w:ascii="Times New Roman" w:hAnsi="Times New Roman"/>
                <w:bCs/>
                <w:sz w:val="14"/>
                <w:szCs w:val="14"/>
              </w:rPr>
            </w:pPr>
            <w:r w:rsidRPr="00D34060">
              <w:rPr>
                <w:rFonts w:ascii="Times New Roman" w:hAnsi="Times New Roman"/>
                <w:bCs/>
                <w:sz w:val="14"/>
                <w:szCs w:val="14"/>
              </w:rPr>
              <w:t>млн руб.</w:t>
            </w:r>
          </w:p>
        </w:tc>
        <w:tc>
          <w:tcPr>
            <w:tcW w:w="211" w:type="pct"/>
            <w:vAlign w:val="center"/>
          </w:tcPr>
          <w:p w14:paraId="74B094C3" w14:textId="5DBF832E" w:rsidR="00247912" w:rsidRPr="00D34060" w:rsidRDefault="00247912" w:rsidP="00247912">
            <w:pPr>
              <w:spacing w:after="0"/>
              <w:jc w:val="center"/>
              <w:rPr>
                <w:rFonts w:ascii="Times New Roman" w:hAnsi="Times New Roman"/>
                <w:bCs/>
                <w:sz w:val="10"/>
                <w:szCs w:val="14"/>
              </w:rPr>
            </w:pPr>
            <w:r w:rsidRPr="00D34060">
              <w:rPr>
                <w:rFonts w:ascii="Times New Roman" w:hAnsi="Times New Roman"/>
                <w:bCs/>
                <w:sz w:val="10"/>
                <w:szCs w:val="14"/>
                <w:lang w:eastAsia="en-US"/>
              </w:rPr>
              <w:t>6478,6</w:t>
            </w:r>
          </w:p>
        </w:tc>
        <w:tc>
          <w:tcPr>
            <w:tcW w:w="208" w:type="pct"/>
            <w:shd w:val="clear" w:color="auto" w:fill="auto"/>
            <w:vAlign w:val="center"/>
          </w:tcPr>
          <w:p w14:paraId="35480104" w14:textId="1CFE23BB" w:rsidR="00247912" w:rsidRPr="00D34060" w:rsidRDefault="00247912" w:rsidP="00247912">
            <w:pPr>
              <w:spacing w:after="0"/>
              <w:jc w:val="center"/>
              <w:rPr>
                <w:rFonts w:ascii="Times New Roman" w:hAnsi="Times New Roman"/>
                <w:bCs/>
                <w:sz w:val="10"/>
                <w:szCs w:val="14"/>
              </w:rPr>
            </w:pPr>
            <w:r w:rsidRPr="00D34060">
              <w:rPr>
                <w:rFonts w:ascii="Times New Roman" w:hAnsi="Times New Roman"/>
                <w:bCs/>
                <w:sz w:val="10"/>
                <w:szCs w:val="14"/>
                <w:lang w:eastAsia="en-US"/>
              </w:rPr>
              <w:t>7000,8</w:t>
            </w:r>
          </w:p>
        </w:tc>
        <w:tc>
          <w:tcPr>
            <w:tcW w:w="199" w:type="pct"/>
            <w:shd w:val="clear" w:color="auto" w:fill="auto"/>
            <w:vAlign w:val="center"/>
          </w:tcPr>
          <w:p w14:paraId="265BB9D1" w14:textId="07F738B4" w:rsidR="00247912" w:rsidRPr="00D34060" w:rsidRDefault="00247912" w:rsidP="00247912">
            <w:pPr>
              <w:spacing w:after="0"/>
              <w:jc w:val="center"/>
              <w:rPr>
                <w:rFonts w:ascii="Times New Roman" w:hAnsi="Times New Roman"/>
                <w:bCs/>
                <w:sz w:val="10"/>
                <w:szCs w:val="14"/>
              </w:rPr>
            </w:pPr>
            <w:r w:rsidRPr="00D34060">
              <w:rPr>
                <w:rFonts w:ascii="Times New Roman" w:hAnsi="Times New Roman"/>
                <w:bCs/>
                <w:sz w:val="10"/>
                <w:szCs w:val="14"/>
                <w:lang w:eastAsia="en-US"/>
              </w:rPr>
              <w:t>3950,2</w:t>
            </w:r>
          </w:p>
        </w:tc>
        <w:tc>
          <w:tcPr>
            <w:tcW w:w="199" w:type="pct"/>
            <w:shd w:val="clear" w:color="auto" w:fill="auto"/>
            <w:vAlign w:val="center"/>
          </w:tcPr>
          <w:p w14:paraId="27F445B8" w14:textId="6A7B5FD8" w:rsidR="00247912" w:rsidRPr="00D34060" w:rsidRDefault="00247912" w:rsidP="00247912">
            <w:pPr>
              <w:spacing w:after="0"/>
              <w:jc w:val="center"/>
              <w:rPr>
                <w:rFonts w:ascii="Times New Roman" w:hAnsi="Times New Roman"/>
                <w:bCs/>
                <w:sz w:val="10"/>
                <w:szCs w:val="14"/>
              </w:rPr>
            </w:pPr>
            <w:r w:rsidRPr="00D34060">
              <w:rPr>
                <w:rFonts w:ascii="Times New Roman" w:hAnsi="Times New Roman"/>
                <w:bCs/>
                <w:sz w:val="10"/>
                <w:szCs w:val="14"/>
                <w:lang w:eastAsia="en-US"/>
              </w:rPr>
              <w:t>5241,0</w:t>
            </w:r>
          </w:p>
        </w:tc>
        <w:tc>
          <w:tcPr>
            <w:tcW w:w="199" w:type="pct"/>
            <w:shd w:val="clear" w:color="000000" w:fill="FFFFFF"/>
            <w:vAlign w:val="center"/>
          </w:tcPr>
          <w:p w14:paraId="61235F8F" w14:textId="437D245C" w:rsidR="00247912" w:rsidRPr="00D34060" w:rsidRDefault="00247912" w:rsidP="00247912">
            <w:pPr>
              <w:spacing w:after="0"/>
              <w:jc w:val="center"/>
              <w:rPr>
                <w:rFonts w:ascii="Times New Roman" w:hAnsi="Times New Roman"/>
                <w:bCs/>
                <w:sz w:val="10"/>
                <w:szCs w:val="14"/>
              </w:rPr>
            </w:pPr>
            <w:r w:rsidRPr="00D34060">
              <w:rPr>
                <w:rFonts w:ascii="Times New Roman" w:hAnsi="Times New Roman"/>
                <w:bCs/>
                <w:sz w:val="10"/>
                <w:szCs w:val="14"/>
                <w:lang w:eastAsia="en-US"/>
              </w:rPr>
              <w:t>7865,5</w:t>
            </w:r>
          </w:p>
        </w:tc>
        <w:tc>
          <w:tcPr>
            <w:tcW w:w="199" w:type="pct"/>
            <w:shd w:val="clear" w:color="000000" w:fill="FFFFFF"/>
            <w:vAlign w:val="center"/>
          </w:tcPr>
          <w:p w14:paraId="2515E83D" w14:textId="25EDA9F4" w:rsidR="00247912" w:rsidRPr="00D34060" w:rsidRDefault="00247912" w:rsidP="00247912">
            <w:pPr>
              <w:spacing w:after="0"/>
              <w:jc w:val="center"/>
              <w:rPr>
                <w:rFonts w:ascii="Times New Roman" w:hAnsi="Times New Roman"/>
                <w:bCs/>
                <w:sz w:val="10"/>
                <w:szCs w:val="14"/>
              </w:rPr>
            </w:pPr>
            <w:r w:rsidRPr="00D34060">
              <w:rPr>
                <w:rFonts w:ascii="Times New Roman" w:hAnsi="Times New Roman"/>
                <w:bCs/>
                <w:sz w:val="10"/>
                <w:szCs w:val="14"/>
                <w:lang w:eastAsia="en-US"/>
              </w:rPr>
              <w:t>8608,7</w:t>
            </w:r>
          </w:p>
        </w:tc>
        <w:tc>
          <w:tcPr>
            <w:tcW w:w="199" w:type="pct"/>
            <w:shd w:val="clear" w:color="auto" w:fill="auto"/>
            <w:vAlign w:val="center"/>
          </w:tcPr>
          <w:p w14:paraId="547B263B" w14:textId="2139CC64" w:rsidR="00247912" w:rsidRPr="00D34060" w:rsidRDefault="00247912" w:rsidP="00247912">
            <w:pPr>
              <w:spacing w:after="0"/>
              <w:jc w:val="center"/>
              <w:rPr>
                <w:rFonts w:ascii="Times New Roman" w:hAnsi="Times New Roman"/>
                <w:bCs/>
                <w:sz w:val="10"/>
                <w:szCs w:val="14"/>
              </w:rPr>
            </w:pPr>
            <w:r w:rsidRPr="00D34060">
              <w:rPr>
                <w:rFonts w:ascii="Times New Roman" w:hAnsi="Times New Roman"/>
                <w:bCs/>
                <w:sz w:val="10"/>
                <w:szCs w:val="14"/>
                <w:lang w:eastAsia="en-US"/>
              </w:rPr>
              <w:t>8494,9</w:t>
            </w:r>
          </w:p>
        </w:tc>
        <w:tc>
          <w:tcPr>
            <w:tcW w:w="199" w:type="pct"/>
            <w:shd w:val="clear" w:color="auto" w:fill="auto"/>
            <w:vAlign w:val="center"/>
          </w:tcPr>
          <w:p w14:paraId="13767682" w14:textId="08453796" w:rsidR="00247912" w:rsidRPr="00D34060" w:rsidRDefault="00247912" w:rsidP="00247912">
            <w:pPr>
              <w:spacing w:after="0"/>
              <w:jc w:val="center"/>
              <w:rPr>
                <w:rFonts w:ascii="Times New Roman" w:hAnsi="Times New Roman"/>
                <w:bCs/>
                <w:sz w:val="10"/>
                <w:szCs w:val="14"/>
              </w:rPr>
            </w:pPr>
            <w:r w:rsidRPr="00D34060">
              <w:rPr>
                <w:rFonts w:ascii="Times New Roman" w:hAnsi="Times New Roman"/>
                <w:bCs/>
                <w:sz w:val="10"/>
                <w:szCs w:val="14"/>
                <w:lang w:eastAsia="en-US"/>
              </w:rPr>
              <w:t>10601,3</w:t>
            </w:r>
          </w:p>
        </w:tc>
        <w:tc>
          <w:tcPr>
            <w:tcW w:w="199" w:type="pct"/>
            <w:shd w:val="clear" w:color="auto" w:fill="auto"/>
            <w:vAlign w:val="center"/>
          </w:tcPr>
          <w:p w14:paraId="42AD213C" w14:textId="51441C22" w:rsidR="00247912" w:rsidRPr="00D34060" w:rsidRDefault="00247912" w:rsidP="00247912">
            <w:pPr>
              <w:spacing w:after="0"/>
              <w:jc w:val="center"/>
              <w:rPr>
                <w:rFonts w:ascii="Times New Roman" w:hAnsi="Times New Roman"/>
                <w:bCs/>
                <w:sz w:val="10"/>
                <w:szCs w:val="14"/>
              </w:rPr>
            </w:pPr>
            <w:r w:rsidRPr="00D34060">
              <w:rPr>
                <w:rFonts w:ascii="Times New Roman" w:hAnsi="Times New Roman"/>
                <w:bCs/>
                <w:sz w:val="10"/>
                <w:szCs w:val="14"/>
                <w:lang w:eastAsia="en-US"/>
              </w:rPr>
              <w:t>11303,3</w:t>
            </w:r>
          </w:p>
        </w:tc>
        <w:tc>
          <w:tcPr>
            <w:tcW w:w="199" w:type="pct"/>
            <w:shd w:val="clear" w:color="auto" w:fill="auto"/>
            <w:vAlign w:val="center"/>
          </w:tcPr>
          <w:p w14:paraId="06E0C3A2" w14:textId="19684469" w:rsidR="00247912" w:rsidRPr="00D34060" w:rsidRDefault="00247912" w:rsidP="00247912">
            <w:pPr>
              <w:spacing w:after="0"/>
              <w:jc w:val="center"/>
              <w:rPr>
                <w:rFonts w:ascii="Times New Roman" w:hAnsi="Times New Roman"/>
                <w:bCs/>
                <w:sz w:val="10"/>
                <w:szCs w:val="14"/>
              </w:rPr>
            </w:pPr>
            <w:r w:rsidRPr="00D34060">
              <w:rPr>
                <w:rFonts w:ascii="Times New Roman" w:hAnsi="Times New Roman"/>
                <w:bCs/>
                <w:sz w:val="10"/>
                <w:szCs w:val="14"/>
                <w:lang w:eastAsia="en-US"/>
              </w:rPr>
              <w:t>14190,1</w:t>
            </w:r>
          </w:p>
        </w:tc>
        <w:tc>
          <w:tcPr>
            <w:tcW w:w="199" w:type="pct"/>
            <w:vAlign w:val="center"/>
          </w:tcPr>
          <w:p w14:paraId="77BDC03E" w14:textId="57436E14" w:rsidR="00247912" w:rsidRPr="00D34060" w:rsidRDefault="00247912" w:rsidP="00247912">
            <w:pPr>
              <w:spacing w:after="0"/>
              <w:jc w:val="center"/>
              <w:rPr>
                <w:rFonts w:ascii="Times New Roman" w:hAnsi="Times New Roman"/>
                <w:bCs/>
                <w:sz w:val="10"/>
                <w:szCs w:val="14"/>
              </w:rPr>
            </w:pPr>
            <w:r w:rsidRPr="00D34060">
              <w:rPr>
                <w:rFonts w:ascii="Times New Roman" w:hAnsi="Times New Roman"/>
                <w:bCs/>
                <w:sz w:val="10"/>
                <w:szCs w:val="14"/>
                <w:lang w:eastAsia="en-US"/>
              </w:rPr>
              <w:t xml:space="preserve">14307,4 </w:t>
            </w:r>
          </w:p>
        </w:tc>
        <w:tc>
          <w:tcPr>
            <w:tcW w:w="199" w:type="pct"/>
            <w:vAlign w:val="center"/>
          </w:tcPr>
          <w:p w14:paraId="4584F2AC" w14:textId="288EEC37" w:rsidR="00247912" w:rsidRPr="00D34060" w:rsidRDefault="00247912" w:rsidP="00247912">
            <w:pPr>
              <w:spacing w:after="0"/>
              <w:jc w:val="center"/>
              <w:rPr>
                <w:rFonts w:ascii="Times New Roman" w:hAnsi="Times New Roman"/>
                <w:bCs/>
                <w:sz w:val="10"/>
                <w:szCs w:val="14"/>
              </w:rPr>
            </w:pPr>
            <w:r w:rsidRPr="00D34060">
              <w:rPr>
                <w:rFonts w:ascii="Times New Roman" w:hAnsi="Times New Roman"/>
                <w:bCs/>
                <w:sz w:val="10"/>
                <w:szCs w:val="14"/>
                <w:lang w:eastAsia="en-US"/>
              </w:rPr>
              <w:t>16819,9</w:t>
            </w:r>
          </w:p>
        </w:tc>
        <w:tc>
          <w:tcPr>
            <w:tcW w:w="199" w:type="pct"/>
            <w:vAlign w:val="center"/>
          </w:tcPr>
          <w:p w14:paraId="185E9CE9" w14:textId="007FB5D3" w:rsidR="00247912" w:rsidRPr="00D34060" w:rsidRDefault="00247912" w:rsidP="00247912">
            <w:pPr>
              <w:spacing w:after="0"/>
              <w:jc w:val="center"/>
              <w:rPr>
                <w:rFonts w:ascii="Times New Roman" w:hAnsi="Times New Roman"/>
                <w:bCs/>
                <w:sz w:val="10"/>
                <w:szCs w:val="14"/>
              </w:rPr>
            </w:pPr>
            <w:r w:rsidRPr="00D34060">
              <w:rPr>
                <w:rFonts w:ascii="Times New Roman" w:hAnsi="Times New Roman"/>
                <w:bCs/>
                <w:sz w:val="10"/>
                <w:szCs w:val="14"/>
                <w:lang w:eastAsia="en-US"/>
              </w:rPr>
              <w:t>16744,4</w:t>
            </w:r>
          </w:p>
        </w:tc>
        <w:tc>
          <w:tcPr>
            <w:tcW w:w="199" w:type="pct"/>
            <w:vAlign w:val="center"/>
          </w:tcPr>
          <w:p w14:paraId="00B643C1" w14:textId="43F624EA" w:rsidR="00247912" w:rsidRPr="00D34060" w:rsidRDefault="00247912" w:rsidP="00247912">
            <w:pPr>
              <w:spacing w:after="0"/>
              <w:jc w:val="center"/>
              <w:rPr>
                <w:rFonts w:ascii="Times New Roman" w:hAnsi="Times New Roman"/>
                <w:bCs/>
                <w:sz w:val="10"/>
                <w:szCs w:val="14"/>
              </w:rPr>
            </w:pPr>
            <w:r w:rsidRPr="00D34060">
              <w:rPr>
                <w:rFonts w:ascii="Times New Roman" w:hAnsi="Times New Roman"/>
                <w:bCs/>
                <w:sz w:val="10"/>
                <w:szCs w:val="14"/>
                <w:lang w:eastAsia="en-US"/>
              </w:rPr>
              <w:t>19837,6</w:t>
            </w:r>
          </w:p>
        </w:tc>
        <w:tc>
          <w:tcPr>
            <w:tcW w:w="199" w:type="pct"/>
            <w:vAlign w:val="center"/>
          </w:tcPr>
          <w:p w14:paraId="6B5203ED" w14:textId="09B1964D" w:rsidR="00247912" w:rsidRPr="00D34060" w:rsidRDefault="00247912" w:rsidP="00247912">
            <w:pPr>
              <w:spacing w:after="0"/>
              <w:jc w:val="center"/>
              <w:rPr>
                <w:rFonts w:ascii="Times New Roman" w:hAnsi="Times New Roman"/>
                <w:bCs/>
                <w:sz w:val="10"/>
                <w:szCs w:val="14"/>
              </w:rPr>
            </w:pPr>
            <w:r w:rsidRPr="00D34060">
              <w:rPr>
                <w:rFonts w:ascii="Times New Roman" w:hAnsi="Times New Roman"/>
                <w:bCs/>
                <w:sz w:val="10"/>
                <w:szCs w:val="14"/>
                <w:lang w:eastAsia="en-US"/>
              </w:rPr>
              <w:t>19668,2</w:t>
            </w:r>
          </w:p>
        </w:tc>
        <w:tc>
          <w:tcPr>
            <w:tcW w:w="202" w:type="pct"/>
            <w:vAlign w:val="center"/>
          </w:tcPr>
          <w:p w14:paraId="446D7982" w14:textId="2D2FC793" w:rsidR="00247912" w:rsidRPr="00D34060" w:rsidRDefault="00247912" w:rsidP="00247912">
            <w:pPr>
              <w:spacing w:after="0"/>
              <w:jc w:val="center"/>
              <w:rPr>
                <w:rFonts w:ascii="Times New Roman" w:hAnsi="Times New Roman"/>
                <w:bCs/>
                <w:sz w:val="10"/>
                <w:szCs w:val="14"/>
              </w:rPr>
            </w:pPr>
            <w:r w:rsidRPr="00D34060">
              <w:rPr>
                <w:rFonts w:ascii="Times New Roman" w:hAnsi="Times New Roman"/>
                <w:bCs/>
                <w:sz w:val="10"/>
                <w:szCs w:val="14"/>
                <w:lang w:eastAsia="en-US"/>
              </w:rPr>
              <w:t>23398,5</w:t>
            </w:r>
          </w:p>
        </w:tc>
        <w:tc>
          <w:tcPr>
            <w:tcW w:w="199" w:type="pct"/>
            <w:vAlign w:val="center"/>
          </w:tcPr>
          <w:p w14:paraId="36DB5083" w14:textId="5923CB68" w:rsidR="00247912" w:rsidRPr="00D34060" w:rsidRDefault="00247912" w:rsidP="00247912">
            <w:pPr>
              <w:spacing w:after="0"/>
              <w:jc w:val="center"/>
              <w:rPr>
                <w:rFonts w:ascii="Times New Roman" w:hAnsi="Times New Roman"/>
                <w:bCs/>
                <w:sz w:val="10"/>
                <w:szCs w:val="14"/>
              </w:rPr>
            </w:pPr>
            <w:r w:rsidRPr="00D34060">
              <w:rPr>
                <w:rFonts w:ascii="Times New Roman" w:hAnsi="Times New Roman"/>
                <w:bCs/>
                <w:sz w:val="10"/>
                <w:szCs w:val="14"/>
                <w:lang w:eastAsia="en-US"/>
              </w:rPr>
              <w:t>23060,3</w:t>
            </w:r>
          </w:p>
        </w:tc>
        <w:tc>
          <w:tcPr>
            <w:tcW w:w="199" w:type="pct"/>
            <w:vAlign w:val="center"/>
          </w:tcPr>
          <w:p w14:paraId="16AC74BA" w14:textId="0EF47885" w:rsidR="00247912" w:rsidRPr="00D34060" w:rsidRDefault="00247912" w:rsidP="00247912">
            <w:pPr>
              <w:spacing w:after="0"/>
              <w:jc w:val="center"/>
              <w:rPr>
                <w:rFonts w:ascii="Times New Roman" w:hAnsi="Times New Roman"/>
                <w:bCs/>
                <w:sz w:val="10"/>
                <w:szCs w:val="14"/>
              </w:rPr>
            </w:pPr>
            <w:r w:rsidRPr="00D34060">
              <w:rPr>
                <w:rFonts w:ascii="Times New Roman" w:hAnsi="Times New Roman"/>
                <w:bCs/>
                <w:sz w:val="10"/>
                <w:szCs w:val="14"/>
                <w:lang w:eastAsia="en-US"/>
              </w:rPr>
              <w:t>27131,1</w:t>
            </w:r>
          </w:p>
        </w:tc>
        <w:tc>
          <w:tcPr>
            <w:tcW w:w="199" w:type="pct"/>
            <w:vAlign w:val="center"/>
          </w:tcPr>
          <w:p w14:paraId="7106D3D1" w14:textId="105EF375" w:rsidR="00247912" w:rsidRPr="00D34060" w:rsidRDefault="00247912" w:rsidP="00247912">
            <w:pPr>
              <w:spacing w:after="0"/>
              <w:jc w:val="center"/>
              <w:rPr>
                <w:rFonts w:ascii="Times New Roman" w:hAnsi="Times New Roman"/>
                <w:bCs/>
                <w:sz w:val="10"/>
                <w:szCs w:val="14"/>
              </w:rPr>
            </w:pPr>
            <w:r w:rsidRPr="00D34060">
              <w:rPr>
                <w:rFonts w:ascii="Times New Roman" w:hAnsi="Times New Roman"/>
                <w:bCs/>
                <w:sz w:val="10"/>
                <w:szCs w:val="14"/>
                <w:lang w:eastAsia="en-US"/>
              </w:rPr>
              <w:t>26580,5</w:t>
            </w:r>
          </w:p>
        </w:tc>
        <w:tc>
          <w:tcPr>
            <w:tcW w:w="193" w:type="pct"/>
            <w:vAlign w:val="center"/>
          </w:tcPr>
          <w:p w14:paraId="2DF8E75F" w14:textId="320372F2" w:rsidR="00247912" w:rsidRPr="00D34060" w:rsidRDefault="00247912" w:rsidP="00247912">
            <w:pPr>
              <w:spacing w:after="0"/>
              <w:jc w:val="center"/>
              <w:rPr>
                <w:rFonts w:ascii="Times New Roman" w:hAnsi="Times New Roman"/>
                <w:bCs/>
                <w:sz w:val="10"/>
                <w:szCs w:val="14"/>
              </w:rPr>
            </w:pPr>
            <w:r w:rsidRPr="00D34060">
              <w:rPr>
                <w:rFonts w:ascii="Times New Roman" w:hAnsi="Times New Roman"/>
                <w:bCs/>
                <w:sz w:val="10"/>
                <w:szCs w:val="14"/>
                <w:lang w:eastAsia="en-US"/>
              </w:rPr>
              <w:t>32000,0</w:t>
            </w:r>
          </w:p>
        </w:tc>
      </w:tr>
      <w:tr w:rsidR="00D34060" w:rsidRPr="00D34060" w14:paraId="05253799" w14:textId="77777777" w:rsidTr="00FC76C3">
        <w:trPr>
          <w:trHeight w:val="279"/>
        </w:trPr>
        <w:tc>
          <w:tcPr>
            <w:tcW w:w="332" w:type="pct"/>
            <w:gridSpan w:val="2"/>
            <w:vMerge w:val="restart"/>
            <w:shd w:val="clear" w:color="000000" w:fill="FFFFFF"/>
            <w:vAlign w:val="center"/>
            <w:hideMark/>
          </w:tcPr>
          <w:p w14:paraId="2BB23C71" w14:textId="77777777" w:rsidR="00247912" w:rsidRPr="00D34060" w:rsidRDefault="00247912" w:rsidP="00247912">
            <w:pPr>
              <w:spacing w:after="0"/>
              <w:jc w:val="center"/>
              <w:rPr>
                <w:rFonts w:ascii="Times New Roman" w:hAnsi="Times New Roman"/>
                <w:bCs/>
                <w:sz w:val="14"/>
                <w:szCs w:val="14"/>
              </w:rPr>
            </w:pPr>
            <w:r w:rsidRPr="00D34060">
              <w:rPr>
                <w:rFonts w:ascii="Times New Roman" w:hAnsi="Times New Roman"/>
                <w:bCs/>
                <w:sz w:val="14"/>
                <w:szCs w:val="14"/>
              </w:rPr>
              <w:t>Строительный комплекс</w:t>
            </w:r>
          </w:p>
        </w:tc>
        <w:tc>
          <w:tcPr>
            <w:tcW w:w="4668" w:type="pct"/>
            <w:gridSpan w:val="22"/>
            <w:shd w:val="clear" w:color="auto" w:fill="auto"/>
            <w:vAlign w:val="center"/>
          </w:tcPr>
          <w:p w14:paraId="6FC574F8" w14:textId="77777777" w:rsidR="00247912" w:rsidRPr="00D34060" w:rsidRDefault="00247912" w:rsidP="00247912">
            <w:pPr>
              <w:spacing w:after="0"/>
              <w:rPr>
                <w:rFonts w:ascii="Times New Roman" w:hAnsi="Times New Roman"/>
                <w:sz w:val="14"/>
              </w:rPr>
            </w:pPr>
            <w:r w:rsidRPr="00D34060">
              <w:rPr>
                <w:rFonts w:ascii="Times New Roman" w:hAnsi="Times New Roman"/>
                <w:sz w:val="14"/>
              </w:rPr>
              <w:t>Объем производства основных стройматериалов:</w:t>
            </w:r>
          </w:p>
        </w:tc>
      </w:tr>
      <w:tr w:rsidR="00D34060" w:rsidRPr="00D34060" w14:paraId="6307BEBF" w14:textId="77777777" w:rsidTr="00FC76C3">
        <w:trPr>
          <w:trHeight w:val="70"/>
        </w:trPr>
        <w:tc>
          <w:tcPr>
            <w:tcW w:w="332" w:type="pct"/>
            <w:gridSpan w:val="2"/>
            <w:vMerge/>
            <w:vAlign w:val="center"/>
            <w:hideMark/>
          </w:tcPr>
          <w:p w14:paraId="7FD29277" w14:textId="77777777" w:rsidR="00247912" w:rsidRPr="00D34060" w:rsidRDefault="00247912" w:rsidP="00247912">
            <w:pPr>
              <w:spacing w:after="0"/>
              <w:rPr>
                <w:rFonts w:ascii="Times New Roman" w:hAnsi="Times New Roman"/>
                <w:bCs/>
                <w:sz w:val="14"/>
                <w:szCs w:val="14"/>
              </w:rPr>
            </w:pPr>
          </w:p>
        </w:tc>
        <w:tc>
          <w:tcPr>
            <w:tcW w:w="430" w:type="pct"/>
            <w:shd w:val="clear" w:color="auto" w:fill="auto"/>
            <w:vAlign w:val="center"/>
          </w:tcPr>
          <w:p w14:paraId="4C49CDAD" w14:textId="77777777" w:rsidR="00247912" w:rsidRPr="00D34060" w:rsidRDefault="00247912" w:rsidP="00247912">
            <w:pPr>
              <w:spacing w:after="0"/>
              <w:jc w:val="both"/>
              <w:rPr>
                <w:rFonts w:ascii="Times New Roman" w:hAnsi="Times New Roman"/>
                <w:sz w:val="14"/>
              </w:rPr>
            </w:pPr>
            <w:r w:rsidRPr="00D34060">
              <w:rPr>
                <w:rFonts w:ascii="Times New Roman" w:hAnsi="Times New Roman"/>
                <w:sz w:val="14"/>
              </w:rPr>
              <w:t>цемент</w:t>
            </w:r>
          </w:p>
        </w:tc>
        <w:tc>
          <w:tcPr>
            <w:tcW w:w="239" w:type="pct"/>
            <w:shd w:val="clear" w:color="auto" w:fill="auto"/>
            <w:vAlign w:val="center"/>
          </w:tcPr>
          <w:p w14:paraId="466435CC" w14:textId="77777777" w:rsidR="00247912" w:rsidRPr="00D34060" w:rsidRDefault="00247912" w:rsidP="00247912">
            <w:pPr>
              <w:spacing w:after="0"/>
              <w:jc w:val="center"/>
              <w:rPr>
                <w:rFonts w:ascii="Times New Roman" w:hAnsi="Times New Roman"/>
                <w:sz w:val="14"/>
                <w:szCs w:val="14"/>
              </w:rPr>
            </w:pPr>
            <w:r w:rsidRPr="00D34060">
              <w:rPr>
                <w:rFonts w:ascii="Times New Roman" w:hAnsi="Times New Roman"/>
                <w:sz w:val="14"/>
                <w:szCs w:val="14"/>
              </w:rPr>
              <w:t>тыс. т</w:t>
            </w:r>
          </w:p>
        </w:tc>
        <w:tc>
          <w:tcPr>
            <w:tcW w:w="211" w:type="pct"/>
            <w:shd w:val="clear" w:color="auto" w:fill="auto"/>
            <w:vAlign w:val="center"/>
          </w:tcPr>
          <w:p w14:paraId="0D70A5AF" w14:textId="76597E2F" w:rsidR="00247912" w:rsidRPr="00D34060" w:rsidRDefault="00247912" w:rsidP="00247912">
            <w:pPr>
              <w:spacing w:after="0"/>
              <w:jc w:val="center"/>
              <w:rPr>
                <w:rFonts w:ascii="Times New Roman" w:hAnsi="Times New Roman"/>
                <w:bCs/>
                <w:sz w:val="12"/>
                <w:szCs w:val="14"/>
              </w:rPr>
            </w:pPr>
            <w:r w:rsidRPr="00D34060">
              <w:rPr>
                <w:rFonts w:ascii="Times New Roman" w:hAnsi="Times New Roman"/>
                <w:sz w:val="12"/>
                <w:szCs w:val="16"/>
              </w:rPr>
              <w:t>641,07</w:t>
            </w:r>
          </w:p>
        </w:tc>
        <w:tc>
          <w:tcPr>
            <w:tcW w:w="208" w:type="pct"/>
            <w:shd w:val="clear" w:color="auto" w:fill="auto"/>
            <w:vAlign w:val="center"/>
          </w:tcPr>
          <w:p w14:paraId="3590E47F" w14:textId="624ACCC7" w:rsidR="00247912" w:rsidRPr="00D34060" w:rsidRDefault="00247912" w:rsidP="00247912">
            <w:pPr>
              <w:spacing w:after="0"/>
              <w:jc w:val="center"/>
              <w:rPr>
                <w:rFonts w:ascii="Times New Roman" w:hAnsi="Times New Roman"/>
                <w:bCs/>
                <w:sz w:val="12"/>
                <w:szCs w:val="14"/>
              </w:rPr>
            </w:pPr>
            <w:r w:rsidRPr="00D34060">
              <w:rPr>
                <w:rFonts w:ascii="Times New Roman" w:hAnsi="Times New Roman"/>
                <w:sz w:val="12"/>
                <w:szCs w:val="16"/>
              </w:rPr>
              <w:t>625,40</w:t>
            </w:r>
          </w:p>
        </w:tc>
        <w:tc>
          <w:tcPr>
            <w:tcW w:w="199" w:type="pct"/>
            <w:shd w:val="clear" w:color="auto" w:fill="auto"/>
            <w:vAlign w:val="center"/>
          </w:tcPr>
          <w:p w14:paraId="129A9F47" w14:textId="6A9EEA4C" w:rsidR="00247912" w:rsidRPr="00D34060" w:rsidRDefault="00247912" w:rsidP="00247912">
            <w:pPr>
              <w:spacing w:after="0"/>
              <w:jc w:val="center"/>
              <w:rPr>
                <w:rFonts w:ascii="Times New Roman" w:hAnsi="Times New Roman"/>
                <w:bCs/>
                <w:sz w:val="12"/>
                <w:szCs w:val="14"/>
              </w:rPr>
            </w:pPr>
            <w:r w:rsidRPr="00D34060">
              <w:rPr>
                <w:rFonts w:ascii="Times New Roman" w:hAnsi="Times New Roman"/>
                <w:sz w:val="12"/>
                <w:szCs w:val="16"/>
              </w:rPr>
              <w:t>608,94</w:t>
            </w:r>
          </w:p>
        </w:tc>
        <w:tc>
          <w:tcPr>
            <w:tcW w:w="199" w:type="pct"/>
            <w:shd w:val="clear" w:color="auto" w:fill="auto"/>
            <w:vAlign w:val="center"/>
          </w:tcPr>
          <w:p w14:paraId="50DD10AD" w14:textId="6D8F570C" w:rsidR="00247912" w:rsidRPr="00D34060" w:rsidRDefault="00247912" w:rsidP="00247912">
            <w:pPr>
              <w:spacing w:after="0"/>
              <w:jc w:val="center"/>
              <w:rPr>
                <w:rFonts w:ascii="Times New Roman" w:hAnsi="Times New Roman"/>
                <w:bCs/>
                <w:sz w:val="12"/>
                <w:szCs w:val="14"/>
              </w:rPr>
            </w:pPr>
            <w:r w:rsidRPr="00D34060">
              <w:rPr>
                <w:rFonts w:ascii="Times New Roman" w:hAnsi="Times New Roman"/>
                <w:sz w:val="12"/>
                <w:szCs w:val="16"/>
              </w:rPr>
              <w:t>724,15</w:t>
            </w:r>
          </w:p>
        </w:tc>
        <w:tc>
          <w:tcPr>
            <w:tcW w:w="199" w:type="pct"/>
            <w:shd w:val="clear" w:color="auto" w:fill="auto"/>
            <w:vAlign w:val="center"/>
          </w:tcPr>
          <w:p w14:paraId="4BD5AB4B" w14:textId="2F0B67B7" w:rsidR="00247912" w:rsidRPr="00D34060" w:rsidRDefault="00247912" w:rsidP="00247912">
            <w:pPr>
              <w:spacing w:after="0"/>
              <w:jc w:val="center"/>
              <w:rPr>
                <w:rFonts w:ascii="Times New Roman" w:hAnsi="Times New Roman"/>
                <w:bCs/>
                <w:sz w:val="12"/>
                <w:szCs w:val="14"/>
              </w:rPr>
            </w:pPr>
            <w:r w:rsidRPr="00D34060">
              <w:rPr>
                <w:rFonts w:ascii="Times New Roman" w:hAnsi="Times New Roman"/>
                <w:sz w:val="12"/>
                <w:szCs w:val="16"/>
              </w:rPr>
              <w:t>625,40</w:t>
            </w:r>
          </w:p>
        </w:tc>
        <w:tc>
          <w:tcPr>
            <w:tcW w:w="199" w:type="pct"/>
            <w:shd w:val="clear" w:color="auto" w:fill="auto"/>
            <w:vAlign w:val="center"/>
          </w:tcPr>
          <w:p w14:paraId="5F192C0B" w14:textId="639690CC" w:rsidR="00247912" w:rsidRPr="00D34060" w:rsidRDefault="00247912" w:rsidP="00247912">
            <w:pPr>
              <w:spacing w:after="0"/>
              <w:jc w:val="center"/>
              <w:rPr>
                <w:rFonts w:ascii="Times New Roman" w:hAnsi="Times New Roman"/>
                <w:bCs/>
                <w:sz w:val="12"/>
                <w:szCs w:val="14"/>
              </w:rPr>
            </w:pPr>
            <w:r w:rsidRPr="00D34060">
              <w:rPr>
                <w:rFonts w:ascii="Times New Roman" w:hAnsi="Times New Roman"/>
                <w:sz w:val="12"/>
                <w:szCs w:val="16"/>
              </w:rPr>
              <w:t>789,98</w:t>
            </w:r>
          </w:p>
        </w:tc>
        <w:tc>
          <w:tcPr>
            <w:tcW w:w="199" w:type="pct"/>
            <w:shd w:val="clear" w:color="auto" w:fill="auto"/>
            <w:vAlign w:val="center"/>
          </w:tcPr>
          <w:p w14:paraId="63BB8CFE" w14:textId="223DE097" w:rsidR="00247912" w:rsidRPr="00D34060" w:rsidRDefault="00247912" w:rsidP="00247912">
            <w:pPr>
              <w:spacing w:after="0"/>
              <w:jc w:val="center"/>
              <w:rPr>
                <w:rFonts w:ascii="Times New Roman" w:hAnsi="Times New Roman"/>
                <w:bCs/>
                <w:sz w:val="12"/>
                <w:szCs w:val="14"/>
              </w:rPr>
            </w:pPr>
            <w:r w:rsidRPr="00D34060">
              <w:rPr>
                <w:rFonts w:ascii="Times New Roman" w:hAnsi="Times New Roman"/>
                <w:sz w:val="12"/>
                <w:szCs w:val="16"/>
              </w:rPr>
              <w:t>641,86</w:t>
            </w:r>
          </w:p>
        </w:tc>
        <w:tc>
          <w:tcPr>
            <w:tcW w:w="199" w:type="pct"/>
            <w:shd w:val="clear" w:color="auto" w:fill="auto"/>
            <w:vAlign w:val="center"/>
          </w:tcPr>
          <w:p w14:paraId="2D1CD4CD" w14:textId="3ADDCBB6" w:rsidR="00247912" w:rsidRPr="00D34060" w:rsidRDefault="00247912" w:rsidP="00247912">
            <w:pPr>
              <w:spacing w:after="0"/>
              <w:jc w:val="center"/>
              <w:rPr>
                <w:rFonts w:ascii="Times New Roman" w:hAnsi="Times New Roman"/>
                <w:bCs/>
                <w:sz w:val="12"/>
                <w:szCs w:val="14"/>
              </w:rPr>
            </w:pPr>
            <w:r w:rsidRPr="00D34060">
              <w:rPr>
                <w:rFonts w:ascii="Times New Roman" w:hAnsi="Times New Roman"/>
                <w:sz w:val="12"/>
                <w:szCs w:val="16"/>
              </w:rPr>
              <w:t>855,81</w:t>
            </w:r>
          </w:p>
        </w:tc>
        <w:tc>
          <w:tcPr>
            <w:tcW w:w="199" w:type="pct"/>
            <w:shd w:val="clear" w:color="auto" w:fill="auto"/>
            <w:vAlign w:val="center"/>
          </w:tcPr>
          <w:p w14:paraId="461C7EDC" w14:textId="69DCCA33" w:rsidR="00247912" w:rsidRPr="00D34060" w:rsidRDefault="00247912" w:rsidP="00247912">
            <w:pPr>
              <w:spacing w:after="0"/>
              <w:jc w:val="center"/>
              <w:rPr>
                <w:rFonts w:ascii="Times New Roman" w:hAnsi="Times New Roman"/>
                <w:bCs/>
                <w:sz w:val="12"/>
                <w:szCs w:val="14"/>
              </w:rPr>
            </w:pPr>
            <w:r w:rsidRPr="00D34060">
              <w:rPr>
                <w:rFonts w:ascii="Times New Roman" w:hAnsi="Times New Roman"/>
                <w:sz w:val="12"/>
                <w:szCs w:val="16"/>
              </w:rPr>
              <w:t>658,32</w:t>
            </w:r>
          </w:p>
        </w:tc>
        <w:tc>
          <w:tcPr>
            <w:tcW w:w="199" w:type="pct"/>
            <w:shd w:val="clear" w:color="auto" w:fill="auto"/>
            <w:vAlign w:val="center"/>
          </w:tcPr>
          <w:p w14:paraId="4E3B9536" w14:textId="5645F27F" w:rsidR="00247912" w:rsidRPr="00D34060" w:rsidRDefault="00247912" w:rsidP="00247912">
            <w:pPr>
              <w:spacing w:after="0"/>
              <w:jc w:val="center"/>
              <w:rPr>
                <w:rFonts w:ascii="Times New Roman" w:hAnsi="Times New Roman"/>
                <w:bCs/>
                <w:sz w:val="12"/>
                <w:szCs w:val="14"/>
              </w:rPr>
            </w:pPr>
            <w:r w:rsidRPr="00D34060">
              <w:rPr>
                <w:rFonts w:ascii="Times New Roman" w:hAnsi="Times New Roman"/>
                <w:sz w:val="12"/>
                <w:szCs w:val="16"/>
              </w:rPr>
              <w:t>921,64</w:t>
            </w:r>
          </w:p>
        </w:tc>
        <w:tc>
          <w:tcPr>
            <w:tcW w:w="199" w:type="pct"/>
            <w:shd w:val="clear" w:color="auto" w:fill="auto"/>
            <w:vAlign w:val="center"/>
          </w:tcPr>
          <w:p w14:paraId="5ED829E8" w14:textId="5474E886" w:rsidR="00247912" w:rsidRPr="00D34060" w:rsidRDefault="00247912" w:rsidP="00247912">
            <w:pPr>
              <w:spacing w:after="0"/>
              <w:jc w:val="center"/>
              <w:rPr>
                <w:rFonts w:ascii="Times New Roman" w:hAnsi="Times New Roman"/>
                <w:bCs/>
                <w:sz w:val="12"/>
                <w:szCs w:val="14"/>
              </w:rPr>
            </w:pPr>
            <w:r w:rsidRPr="00D34060">
              <w:rPr>
                <w:rFonts w:ascii="Times New Roman" w:hAnsi="Times New Roman"/>
                <w:sz w:val="12"/>
                <w:szCs w:val="16"/>
              </w:rPr>
              <w:t>674,77</w:t>
            </w:r>
          </w:p>
        </w:tc>
        <w:tc>
          <w:tcPr>
            <w:tcW w:w="199" w:type="pct"/>
            <w:shd w:val="clear" w:color="auto" w:fill="auto"/>
            <w:vAlign w:val="center"/>
          </w:tcPr>
          <w:p w14:paraId="25CC9BB3" w14:textId="24093639" w:rsidR="00247912" w:rsidRPr="00D34060" w:rsidRDefault="00247912" w:rsidP="00247912">
            <w:pPr>
              <w:spacing w:after="0"/>
              <w:jc w:val="center"/>
              <w:rPr>
                <w:rFonts w:ascii="Times New Roman" w:hAnsi="Times New Roman"/>
                <w:bCs/>
                <w:sz w:val="12"/>
                <w:szCs w:val="14"/>
              </w:rPr>
            </w:pPr>
            <w:r w:rsidRPr="00D34060">
              <w:rPr>
                <w:rFonts w:ascii="Times New Roman" w:hAnsi="Times New Roman"/>
                <w:sz w:val="12"/>
                <w:szCs w:val="16"/>
              </w:rPr>
              <w:t>987,47</w:t>
            </w:r>
          </w:p>
        </w:tc>
        <w:tc>
          <w:tcPr>
            <w:tcW w:w="199" w:type="pct"/>
            <w:shd w:val="clear" w:color="auto" w:fill="auto"/>
            <w:vAlign w:val="center"/>
          </w:tcPr>
          <w:p w14:paraId="357DE384" w14:textId="1071DE82" w:rsidR="00247912" w:rsidRPr="00D34060" w:rsidRDefault="00247912" w:rsidP="00247912">
            <w:pPr>
              <w:spacing w:after="0"/>
              <w:jc w:val="center"/>
              <w:rPr>
                <w:rFonts w:ascii="Times New Roman" w:hAnsi="Times New Roman"/>
                <w:bCs/>
                <w:sz w:val="12"/>
                <w:szCs w:val="14"/>
              </w:rPr>
            </w:pPr>
            <w:r w:rsidRPr="00D34060">
              <w:rPr>
                <w:rFonts w:ascii="Times New Roman" w:hAnsi="Times New Roman"/>
                <w:sz w:val="12"/>
                <w:szCs w:val="16"/>
              </w:rPr>
              <w:t>683</w:t>
            </w:r>
          </w:p>
        </w:tc>
        <w:tc>
          <w:tcPr>
            <w:tcW w:w="199" w:type="pct"/>
            <w:shd w:val="clear" w:color="auto" w:fill="auto"/>
            <w:vAlign w:val="center"/>
          </w:tcPr>
          <w:p w14:paraId="398E0F5A" w14:textId="13C169D0" w:rsidR="00247912" w:rsidRPr="00D34060" w:rsidRDefault="00247912" w:rsidP="00247912">
            <w:pPr>
              <w:spacing w:after="0"/>
              <w:jc w:val="center"/>
              <w:rPr>
                <w:rFonts w:ascii="Times New Roman" w:hAnsi="Times New Roman"/>
                <w:bCs/>
                <w:sz w:val="12"/>
                <w:szCs w:val="14"/>
              </w:rPr>
            </w:pPr>
            <w:r w:rsidRPr="00D34060">
              <w:rPr>
                <w:rFonts w:ascii="Times New Roman" w:hAnsi="Times New Roman"/>
                <w:sz w:val="12"/>
                <w:szCs w:val="16"/>
              </w:rPr>
              <w:t>1002,8</w:t>
            </w:r>
          </w:p>
        </w:tc>
        <w:tc>
          <w:tcPr>
            <w:tcW w:w="199" w:type="pct"/>
            <w:shd w:val="clear" w:color="auto" w:fill="auto"/>
            <w:vAlign w:val="center"/>
          </w:tcPr>
          <w:p w14:paraId="19EFC5B7" w14:textId="5B60F363" w:rsidR="00247912" w:rsidRPr="00D34060" w:rsidRDefault="00247912" w:rsidP="00247912">
            <w:pPr>
              <w:spacing w:after="0"/>
              <w:jc w:val="center"/>
              <w:rPr>
                <w:rFonts w:ascii="Times New Roman" w:hAnsi="Times New Roman"/>
                <w:bCs/>
                <w:sz w:val="12"/>
                <w:szCs w:val="14"/>
              </w:rPr>
            </w:pPr>
            <w:r w:rsidRPr="00D34060">
              <w:rPr>
                <w:rFonts w:ascii="Times New Roman" w:hAnsi="Times New Roman"/>
                <w:sz w:val="12"/>
                <w:szCs w:val="16"/>
              </w:rPr>
              <w:t>691,23</w:t>
            </w:r>
          </w:p>
        </w:tc>
        <w:tc>
          <w:tcPr>
            <w:tcW w:w="202" w:type="pct"/>
            <w:shd w:val="clear" w:color="auto" w:fill="auto"/>
            <w:vAlign w:val="center"/>
          </w:tcPr>
          <w:p w14:paraId="1E80C50A" w14:textId="3165F6CE" w:rsidR="00247912" w:rsidRPr="00D34060" w:rsidRDefault="00247912" w:rsidP="00247912">
            <w:pPr>
              <w:spacing w:after="0"/>
              <w:jc w:val="center"/>
              <w:rPr>
                <w:rFonts w:ascii="Times New Roman" w:hAnsi="Times New Roman"/>
                <w:bCs/>
                <w:sz w:val="12"/>
                <w:szCs w:val="14"/>
              </w:rPr>
            </w:pPr>
            <w:r w:rsidRPr="00D34060">
              <w:rPr>
                <w:rFonts w:ascii="Times New Roman" w:hAnsi="Times New Roman"/>
                <w:sz w:val="12"/>
                <w:szCs w:val="16"/>
              </w:rPr>
              <w:t>1 018,1</w:t>
            </w:r>
          </w:p>
        </w:tc>
        <w:tc>
          <w:tcPr>
            <w:tcW w:w="199" w:type="pct"/>
            <w:vAlign w:val="center"/>
          </w:tcPr>
          <w:p w14:paraId="4D13D604" w14:textId="2FBA0E82" w:rsidR="00247912" w:rsidRPr="00D34060" w:rsidRDefault="00247912" w:rsidP="00247912">
            <w:pPr>
              <w:spacing w:after="0"/>
              <w:jc w:val="center"/>
              <w:rPr>
                <w:rFonts w:ascii="Times New Roman" w:hAnsi="Times New Roman"/>
                <w:bCs/>
                <w:sz w:val="12"/>
                <w:szCs w:val="14"/>
              </w:rPr>
            </w:pPr>
            <w:r w:rsidRPr="00D34060">
              <w:rPr>
                <w:rFonts w:ascii="Times New Roman" w:hAnsi="Times New Roman"/>
                <w:sz w:val="12"/>
                <w:szCs w:val="16"/>
              </w:rPr>
              <w:t>699,46</w:t>
            </w:r>
          </w:p>
        </w:tc>
        <w:tc>
          <w:tcPr>
            <w:tcW w:w="199" w:type="pct"/>
            <w:vAlign w:val="center"/>
          </w:tcPr>
          <w:p w14:paraId="0D0638F0" w14:textId="02492A60" w:rsidR="00247912" w:rsidRPr="00D34060" w:rsidRDefault="00247912" w:rsidP="00247912">
            <w:pPr>
              <w:spacing w:after="0"/>
              <w:jc w:val="center"/>
              <w:rPr>
                <w:rFonts w:ascii="Times New Roman" w:hAnsi="Times New Roman"/>
                <w:bCs/>
                <w:sz w:val="12"/>
                <w:szCs w:val="14"/>
              </w:rPr>
            </w:pPr>
            <w:r w:rsidRPr="00D34060">
              <w:rPr>
                <w:rFonts w:ascii="Times New Roman" w:hAnsi="Times New Roman"/>
                <w:sz w:val="12"/>
                <w:szCs w:val="16"/>
              </w:rPr>
              <w:t>1033,4</w:t>
            </w:r>
          </w:p>
        </w:tc>
        <w:tc>
          <w:tcPr>
            <w:tcW w:w="199" w:type="pct"/>
            <w:vAlign w:val="center"/>
          </w:tcPr>
          <w:p w14:paraId="42C30EBA" w14:textId="09C5FDA1" w:rsidR="00247912" w:rsidRPr="00D34060" w:rsidRDefault="00247912" w:rsidP="00247912">
            <w:pPr>
              <w:spacing w:after="0"/>
              <w:jc w:val="center"/>
              <w:rPr>
                <w:rFonts w:ascii="Times New Roman" w:hAnsi="Times New Roman"/>
                <w:bCs/>
                <w:sz w:val="12"/>
                <w:szCs w:val="14"/>
              </w:rPr>
            </w:pPr>
            <w:r w:rsidRPr="00D34060">
              <w:rPr>
                <w:rFonts w:ascii="Times New Roman" w:hAnsi="Times New Roman"/>
                <w:sz w:val="12"/>
                <w:szCs w:val="16"/>
              </w:rPr>
              <w:t>707,69</w:t>
            </w:r>
          </w:p>
        </w:tc>
        <w:tc>
          <w:tcPr>
            <w:tcW w:w="193" w:type="pct"/>
            <w:vAlign w:val="center"/>
          </w:tcPr>
          <w:p w14:paraId="5018D09C" w14:textId="7B134AB7" w:rsidR="00247912" w:rsidRPr="00D34060" w:rsidRDefault="00247912" w:rsidP="00247912">
            <w:pPr>
              <w:spacing w:after="0"/>
              <w:jc w:val="center"/>
              <w:rPr>
                <w:rFonts w:ascii="Times New Roman" w:hAnsi="Times New Roman"/>
                <w:bCs/>
                <w:sz w:val="12"/>
                <w:szCs w:val="14"/>
              </w:rPr>
            </w:pPr>
            <w:r w:rsidRPr="00D34060">
              <w:rPr>
                <w:rFonts w:ascii="Times New Roman" w:hAnsi="Times New Roman"/>
                <w:sz w:val="12"/>
                <w:szCs w:val="16"/>
              </w:rPr>
              <w:t>1048,7</w:t>
            </w:r>
          </w:p>
        </w:tc>
      </w:tr>
      <w:tr w:rsidR="00D34060" w:rsidRPr="00D34060" w14:paraId="144EEECA" w14:textId="77777777" w:rsidTr="00FC76C3">
        <w:trPr>
          <w:trHeight w:val="235"/>
        </w:trPr>
        <w:tc>
          <w:tcPr>
            <w:tcW w:w="332" w:type="pct"/>
            <w:gridSpan w:val="2"/>
            <w:vMerge/>
            <w:vAlign w:val="center"/>
            <w:hideMark/>
          </w:tcPr>
          <w:p w14:paraId="3B2D8991" w14:textId="77777777" w:rsidR="00247912" w:rsidRPr="00D34060" w:rsidRDefault="00247912" w:rsidP="00247912">
            <w:pPr>
              <w:spacing w:after="0"/>
              <w:rPr>
                <w:rFonts w:ascii="Times New Roman" w:hAnsi="Times New Roman"/>
                <w:bCs/>
                <w:sz w:val="14"/>
                <w:szCs w:val="14"/>
              </w:rPr>
            </w:pPr>
          </w:p>
        </w:tc>
        <w:tc>
          <w:tcPr>
            <w:tcW w:w="430" w:type="pct"/>
            <w:shd w:val="clear" w:color="auto" w:fill="auto"/>
            <w:vAlign w:val="center"/>
          </w:tcPr>
          <w:p w14:paraId="5D0353E5" w14:textId="77777777" w:rsidR="00247912" w:rsidRPr="00D34060" w:rsidRDefault="00247912" w:rsidP="00247912">
            <w:pPr>
              <w:spacing w:after="0"/>
              <w:jc w:val="both"/>
              <w:rPr>
                <w:rFonts w:ascii="Times New Roman" w:hAnsi="Times New Roman"/>
                <w:sz w:val="14"/>
              </w:rPr>
            </w:pPr>
            <w:r w:rsidRPr="00D34060">
              <w:rPr>
                <w:rFonts w:ascii="Times New Roman" w:hAnsi="Times New Roman"/>
                <w:sz w:val="14"/>
              </w:rPr>
              <w:t>кирпич</w:t>
            </w:r>
          </w:p>
        </w:tc>
        <w:tc>
          <w:tcPr>
            <w:tcW w:w="239" w:type="pct"/>
            <w:shd w:val="clear" w:color="auto" w:fill="auto"/>
            <w:vAlign w:val="center"/>
          </w:tcPr>
          <w:p w14:paraId="63B65853" w14:textId="77777777" w:rsidR="00247912" w:rsidRPr="00D34060" w:rsidRDefault="00247912" w:rsidP="00247912">
            <w:pPr>
              <w:spacing w:after="0"/>
              <w:jc w:val="center"/>
              <w:rPr>
                <w:rFonts w:ascii="Times New Roman" w:hAnsi="Times New Roman"/>
                <w:sz w:val="14"/>
                <w:szCs w:val="14"/>
              </w:rPr>
            </w:pPr>
            <w:r w:rsidRPr="00D34060">
              <w:rPr>
                <w:rFonts w:ascii="Times New Roman" w:hAnsi="Times New Roman"/>
                <w:sz w:val="14"/>
                <w:szCs w:val="14"/>
              </w:rPr>
              <w:t>млн усл. кирп.</w:t>
            </w:r>
          </w:p>
        </w:tc>
        <w:tc>
          <w:tcPr>
            <w:tcW w:w="211" w:type="pct"/>
            <w:shd w:val="clear" w:color="auto" w:fill="auto"/>
            <w:vAlign w:val="center"/>
          </w:tcPr>
          <w:p w14:paraId="656743B6" w14:textId="0804B9B8" w:rsidR="00247912" w:rsidRPr="00D34060" w:rsidRDefault="00247912" w:rsidP="00247912">
            <w:pPr>
              <w:spacing w:after="0"/>
              <w:jc w:val="center"/>
              <w:rPr>
                <w:rFonts w:ascii="Times New Roman" w:hAnsi="Times New Roman"/>
                <w:bCs/>
                <w:sz w:val="12"/>
                <w:szCs w:val="14"/>
              </w:rPr>
            </w:pPr>
            <w:r w:rsidRPr="00D34060">
              <w:rPr>
                <w:rFonts w:ascii="Times New Roman" w:hAnsi="Times New Roman"/>
                <w:sz w:val="12"/>
                <w:szCs w:val="16"/>
              </w:rPr>
              <w:t>72,88</w:t>
            </w:r>
          </w:p>
        </w:tc>
        <w:tc>
          <w:tcPr>
            <w:tcW w:w="208" w:type="pct"/>
            <w:shd w:val="clear" w:color="auto" w:fill="auto"/>
            <w:vAlign w:val="center"/>
          </w:tcPr>
          <w:p w14:paraId="459D9BF9" w14:textId="3855825D" w:rsidR="00247912" w:rsidRPr="00D34060" w:rsidRDefault="00247912" w:rsidP="00247912">
            <w:pPr>
              <w:spacing w:after="0"/>
              <w:jc w:val="center"/>
              <w:rPr>
                <w:rFonts w:ascii="Times New Roman" w:hAnsi="Times New Roman"/>
                <w:bCs/>
                <w:sz w:val="12"/>
                <w:szCs w:val="14"/>
              </w:rPr>
            </w:pPr>
            <w:r w:rsidRPr="00D34060">
              <w:rPr>
                <w:rFonts w:ascii="Times New Roman" w:hAnsi="Times New Roman"/>
                <w:sz w:val="12"/>
                <w:szCs w:val="16"/>
              </w:rPr>
              <w:t>71,10</w:t>
            </w:r>
          </w:p>
        </w:tc>
        <w:tc>
          <w:tcPr>
            <w:tcW w:w="199" w:type="pct"/>
            <w:shd w:val="clear" w:color="auto" w:fill="auto"/>
            <w:vAlign w:val="center"/>
          </w:tcPr>
          <w:p w14:paraId="4A7566CA" w14:textId="4376FE4E" w:rsidR="00247912" w:rsidRPr="00D34060" w:rsidRDefault="00247912" w:rsidP="00247912">
            <w:pPr>
              <w:spacing w:after="0"/>
              <w:jc w:val="center"/>
              <w:rPr>
                <w:rFonts w:ascii="Times New Roman" w:hAnsi="Times New Roman"/>
                <w:bCs/>
                <w:sz w:val="12"/>
                <w:szCs w:val="14"/>
              </w:rPr>
            </w:pPr>
            <w:r w:rsidRPr="00D34060">
              <w:rPr>
                <w:rFonts w:ascii="Times New Roman" w:hAnsi="Times New Roman"/>
                <w:sz w:val="12"/>
                <w:szCs w:val="16"/>
              </w:rPr>
              <w:t>69,23</w:t>
            </w:r>
          </w:p>
        </w:tc>
        <w:tc>
          <w:tcPr>
            <w:tcW w:w="199" w:type="pct"/>
            <w:shd w:val="clear" w:color="auto" w:fill="auto"/>
            <w:vAlign w:val="center"/>
          </w:tcPr>
          <w:p w14:paraId="14F52A3A" w14:textId="4706CBFB" w:rsidR="00247912" w:rsidRPr="00D34060" w:rsidRDefault="00247912" w:rsidP="00247912">
            <w:pPr>
              <w:spacing w:after="0"/>
              <w:jc w:val="center"/>
              <w:rPr>
                <w:rFonts w:ascii="Times New Roman" w:hAnsi="Times New Roman"/>
                <w:bCs/>
                <w:sz w:val="12"/>
                <w:szCs w:val="14"/>
              </w:rPr>
            </w:pPr>
            <w:r w:rsidRPr="00D34060">
              <w:rPr>
                <w:rFonts w:ascii="Times New Roman" w:hAnsi="Times New Roman"/>
                <w:sz w:val="12"/>
                <w:szCs w:val="16"/>
              </w:rPr>
              <w:t>82,33</w:t>
            </w:r>
          </w:p>
        </w:tc>
        <w:tc>
          <w:tcPr>
            <w:tcW w:w="199" w:type="pct"/>
            <w:shd w:val="clear" w:color="auto" w:fill="auto"/>
            <w:vAlign w:val="center"/>
          </w:tcPr>
          <w:p w14:paraId="1C61BA8E" w14:textId="6ACC2742" w:rsidR="00247912" w:rsidRPr="00D34060" w:rsidRDefault="00247912" w:rsidP="00247912">
            <w:pPr>
              <w:spacing w:after="0"/>
              <w:jc w:val="center"/>
              <w:rPr>
                <w:rFonts w:ascii="Times New Roman" w:hAnsi="Times New Roman"/>
                <w:bCs/>
                <w:sz w:val="12"/>
                <w:szCs w:val="14"/>
              </w:rPr>
            </w:pPr>
            <w:r w:rsidRPr="00D34060">
              <w:rPr>
                <w:rFonts w:ascii="Times New Roman" w:hAnsi="Times New Roman"/>
                <w:sz w:val="12"/>
                <w:szCs w:val="16"/>
              </w:rPr>
              <w:t>71,10</w:t>
            </w:r>
          </w:p>
        </w:tc>
        <w:tc>
          <w:tcPr>
            <w:tcW w:w="199" w:type="pct"/>
            <w:shd w:val="clear" w:color="auto" w:fill="auto"/>
            <w:vAlign w:val="center"/>
          </w:tcPr>
          <w:p w14:paraId="6C3E9800" w14:textId="350B0F54" w:rsidR="00247912" w:rsidRPr="00D34060" w:rsidRDefault="00247912" w:rsidP="00247912">
            <w:pPr>
              <w:spacing w:after="0"/>
              <w:jc w:val="center"/>
              <w:rPr>
                <w:rFonts w:ascii="Times New Roman" w:hAnsi="Times New Roman"/>
                <w:bCs/>
                <w:sz w:val="12"/>
                <w:szCs w:val="14"/>
              </w:rPr>
            </w:pPr>
            <w:r w:rsidRPr="00D34060">
              <w:rPr>
                <w:rFonts w:ascii="Times New Roman" w:hAnsi="Times New Roman"/>
                <w:sz w:val="12"/>
                <w:szCs w:val="16"/>
              </w:rPr>
              <w:t>89,81</w:t>
            </w:r>
          </w:p>
        </w:tc>
        <w:tc>
          <w:tcPr>
            <w:tcW w:w="199" w:type="pct"/>
            <w:shd w:val="clear" w:color="auto" w:fill="auto"/>
            <w:vAlign w:val="center"/>
          </w:tcPr>
          <w:p w14:paraId="385A1D9B" w14:textId="0457E934" w:rsidR="00247912" w:rsidRPr="00D34060" w:rsidRDefault="00247912" w:rsidP="00247912">
            <w:pPr>
              <w:spacing w:after="0"/>
              <w:jc w:val="center"/>
              <w:rPr>
                <w:rFonts w:ascii="Times New Roman" w:hAnsi="Times New Roman"/>
                <w:bCs/>
                <w:sz w:val="12"/>
                <w:szCs w:val="14"/>
              </w:rPr>
            </w:pPr>
            <w:r w:rsidRPr="00D34060">
              <w:rPr>
                <w:rFonts w:ascii="Times New Roman" w:hAnsi="Times New Roman"/>
                <w:sz w:val="12"/>
                <w:szCs w:val="16"/>
              </w:rPr>
              <w:t>72,97</w:t>
            </w:r>
          </w:p>
        </w:tc>
        <w:tc>
          <w:tcPr>
            <w:tcW w:w="199" w:type="pct"/>
            <w:shd w:val="clear" w:color="auto" w:fill="auto"/>
            <w:vAlign w:val="center"/>
          </w:tcPr>
          <w:p w14:paraId="742E8278" w14:textId="3B9A21A5" w:rsidR="00247912" w:rsidRPr="00D34060" w:rsidRDefault="00247912" w:rsidP="00247912">
            <w:pPr>
              <w:spacing w:after="0"/>
              <w:jc w:val="center"/>
              <w:rPr>
                <w:rFonts w:ascii="Times New Roman" w:hAnsi="Times New Roman"/>
                <w:bCs/>
                <w:sz w:val="12"/>
                <w:szCs w:val="14"/>
              </w:rPr>
            </w:pPr>
            <w:r w:rsidRPr="00D34060">
              <w:rPr>
                <w:rFonts w:ascii="Times New Roman" w:hAnsi="Times New Roman"/>
                <w:sz w:val="12"/>
                <w:szCs w:val="16"/>
              </w:rPr>
              <w:t>97,29</w:t>
            </w:r>
          </w:p>
        </w:tc>
        <w:tc>
          <w:tcPr>
            <w:tcW w:w="199" w:type="pct"/>
            <w:shd w:val="clear" w:color="auto" w:fill="auto"/>
            <w:vAlign w:val="center"/>
          </w:tcPr>
          <w:p w14:paraId="37503A84" w14:textId="230981CC" w:rsidR="00247912" w:rsidRPr="00D34060" w:rsidRDefault="00247912" w:rsidP="00247912">
            <w:pPr>
              <w:spacing w:after="0"/>
              <w:jc w:val="center"/>
              <w:rPr>
                <w:rFonts w:ascii="Times New Roman" w:hAnsi="Times New Roman"/>
                <w:bCs/>
                <w:sz w:val="12"/>
                <w:szCs w:val="14"/>
              </w:rPr>
            </w:pPr>
            <w:r w:rsidRPr="00D34060">
              <w:rPr>
                <w:rFonts w:ascii="Times New Roman" w:hAnsi="Times New Roman"/>
                <w:sz w:val="12"/>
                <w:szCs w:val="16"/>
              </w:rPr>
              <w:t>74,84</w:t>
            </w:r>
          </w:p>
        </w:tc>
        <w:tc>
          <w:tcPr>
            <w:tcW w:w="199" w:type="pct"/>
            <w:shd w:val="clear" w:color="auto" w:fill="auto"/>
            <w:vAlign w:val="center"/>
          </w:tcPr>
          <w:p w14:paraId="1BE1BCC9" w14:textId="3EC53432" w:rsidR="00247912" w:rsidRPr="00D34060" w:rsidRDefault="00247912" w:rsidP="00247912">
            <w:pPr>
              <w:spacing w:after="0"/>
              <w:jc w:val="center"/>
              <w:rPr>
                <w:rFonts w:ascii="Times New Roman" w:hAnsi="Times New Roman"/>
                <w:bCs/>
                <w:sz w:val="12"/>
                <w:szCs w:val="14"/>
              </w:rPr>
            </w:pPr>
            <w:r w:rsidRPr="00D34060">
              <w:rPr>
                <w:rFonts w:ascii="Times New Roman" w:hAnsi="Times New Roman"/>
                <w:sz w:val="12"/>
                <w:szCs w:val="16"/>
              </w:rPr>
              <w:t>104,78</w:t>
            </w:r>
          </w:p>
        </w:tc>
        <w:tc>
          <w:tcPr>
            <w:tcW w:w="199" w:type="pct"/>
            <w:shd w:val="clear" w:color="auto" w:fill="auto"/>
            <w:vAlign w:val="center"/>
          </w:tcPr>
          <w:p w14:paraId="3E1434E6" w14:textId="2E7027C6" w:rsidR="00247912" w:rsidRPr="00D34060" w:rsidRDefault="00247912" w:rsidP="00247912">
            <w:pPr>
              <w:spacing w:after="0"/>
              <w:jc w:val="center"/>
              <w:rPr>
                <w:rFonts w:ascii="Times New Roman" w:hAnsi="Times New Roman"/>
                <w:bCs/>
                <w:sz w:val="12"/>
                <w:szCs w:val="14"/>
              </w:rPr>
            </w:pPr>
            <w:r w:rsidRPr="00D34060">
              <w:rPr>
                <w:rFonts w:ascii="Times New Roman" w:hAnsi="Times New Roman"/>
                <w:sz w:val="12"/>
                <w:szCs w:val="16"/>
              </w:rPr>
              <w:t>76,71</w:t>
            </w:r>
          </w:p>
        </w:tc>
        <w:tc>
          <w:tcPr>
            <w:tcW w:w="199" w:type="pct"/>
            <w:shd w:val="clear" w:color="auto" w:fill="auto"/>
            <w:vAlign w:val="center"/>
          </w:tcPr>
          <w:p w14:paraId="283E3924" w14:textId="1FB2A6F5" w:rsidR="00247912" w:rsidRPr="00D34060" w:rsidRDefault="00247912" w:rsidP="00247912">
            <w:pPr>
              <w:spacing w:after="0"/>
              <w:jc w:val="center"/>
              <w:rPr>
                <w:rFonts w:ascii="Times New Roman" w:hAnsi="Times New Roman"/>
                <w:bCs/>
                <w:sz w:val="12"/>
                <w:szCs w:val="14"/>
              </w:rPr>
            </w:pPr>
            <w:r w:rsidRPr="00D34060">
              <w:rPr>
                <w:rFonts w:ascii="Times New Roman" w:hAnsi="Times New Roman"/>
                <w:sz w:val="12"/>
                <w:szCs w:val="16"/>
              </w:rPr>
              <w:t>112,26</w:t>
            </w:r>
          </w:p>
        </w:tc>
        <w:tc>
          <w:tcPr>
            <w:tcW w:w="199" w:type="pct"/>
            <w:shd w:val="clear" w:color="auto" w:fill="auto"/>
            <w:vAlign w:val="center"/>
          </w:tcPr>
          <w:p w14:paraId="7622EEE5" w14:textId="23BBB82F" w:rsidR="00247912" w:rsidRPr="00D34060" w:rsidRDefault="00247912" w:rsidP="00247912">
            <w:pPr>
              <w:spacing w:after="0"/>
              <w:jc w:val="center"/>
              <w:rPr>
                <w:rFonts w:ascii="Times New Roman" w:hAnsi="Times New Roman"/>
                <w:bCs/>
                <w:sz w:val="12"/>
                <w:szCs w:val="14"/>
              </w:rPr>
            </w:pPr>
            <w:r w:rsidRPr="00D34060">
              <w:rPr>
                <w:rFonts w:ascii="Times New Roman" w:hAnsi="Times New Roman"/>
                <w:sz w:val="12"/>
                <w:szCs w:val="16"/>
              </w:rPr>
              <w:t>77,645</w:t>
            </w:r>
          </w:p>
        </w:tc>
        <w:tc>
          <w:tcPr>
            <w:tcW w:w="199" w:type="pct"/>
            <w:shd w:val="clear" w:color="auto" w:fill="auto"/>
            <w:vAlign w:val="center"/>
          </w:tcPr>
          <w:p w14:paraId="3533B8B5" w14:textId="739598DF" w:rsidR="00247912" w:rsidRPr="00D34060" w:rsidRDefault="00247912" w:rsidP="00247912">
            <w:pPr>
              <w:spacing w:after="0"/>
              <w:jc w:val="center"/>
              <w:rPr>
                <w:rFonts w:ascii="Times New Roman" w:hAnsi="Times New Roman"/>
                <w:bCs/>
                <w:sz w:val="12"/>
                <w:szCs w:val="14"/>
              </w:rPr>
            </w:pPr>
            <w:r w:rsidRPr="00D34060">
              <w:rPr>
                <w:rFonts w:ascii="Times New Roman" w:hAnsi="Times New Roman"/>
                <w:sz w:val="12"/>
                <w:szCs w:val="16"/>
              </w:rPr>
              <w:t>115,53</w:t>
            </w:r>
          </w:p>
        </w:tc>
        <w:tc>
          <w:tcPr>
            <w:tcW w:w="199" w:type="pct"/>
            <w:shd w:val="clear" w:color="auto" w:fill="auto"/>
            <w:vAlign w:val="center"/>
          </w:tcPr>
          <w:p w14:paraId="1C41D8CA" w14:textId="4D168CE3" w:rsidR="00247912" w:rsidRPr="00D34060" w:rsidRDefault="00247912" w:rsidP="00247912">
            <w:pPr>
              <w:spacing w:after="0"/>
              <w:jc w:val="center"/>
              <w:rPr>
                <w:rFonts w:ascii="Times New Roman" w:hAnsi="Times New Roman"/>
                <w:bCs/>
                <w:sz w:val="12"/>
                <w:szCs w:val="14"/>
              </w:rPr>
            </w:pPr>
            <w:r w:rsidRPr="00D34060">
              <w:rPr>
                <w:rFonts w:ascii="Times New Roman" w:hAnsi="Times New Roman"/>
                <w:sz w:val="12"/>
                <w:szCs w:val="16"/>
              </w:rPr>
              <w:t>78,58</w:t>
            </w:r>
          </w:p>
        </w:tc>
        <w:tc>
          <w:tcPr>
            <w:tcW w:w="202" w:type="pct"/>
            <w:shd w:val="clear" w:color="auto" w:fill="auto"/>
            <w:vAlign w:val="center"/>
          </w:tcPr>
          <w:p w14:paraId="2526797A" w14:textId="7527AD43" w:rsidR="00247912" w:rsidRPr="00D34060" w:rsidRDefault="00247912" w:rsidP="00247912">
            <w:pPr>
              <w:spacing w:after="0"/>
              <w:jc w:val="center"/>
              <w:rPr>
                <w:rFonts w:ascii="Times New Roman" w:hAnsi="Times New Roman"/>
                <w:bCs/>
                <w:sz w:val="12"/>
                <w:szCs w:val="14"/>
              </w:rPr>
            </w:pPr>
            <w:r w:rsidRPr="00D34060">
              <w:rPr>
                <w:rFonts w:ascii="Times New Roman" w:hAnsi="Times New Roman"/>
                <w:sz w:val="12"/>
                <w:szCs w:val="16"/>
              </w:rPr>
              <w:t>118,8</w:t>
            </w:r>
          </w:p>
        </w:tc>
        <w:tc>
          <w:tcPr>
            <w:tcW w:w="199" w:type="pct"/>
            <w:vAlign w:val="center"/>
          </w:tcPr>
          <w:p w14:paraId="500F0AB8" w14:textId="0E2EEA84" w:rsidR="00247912" w:rsidRPr="00D34060" w:rsidRDefault="00247912" w:rsidP="00247912">
            <w:pPr>
              <w:spacing w:after="0"/>
              <w:jc w:val="center"/>
              <w:rPr>
                <w:rFonts w:ascii="Times New Roman" w:hAnsi="Times New Roman"/>
                <w:bCs/>
                <w:sz w:val="12"/>
                <w:szCs w:val="14"/>
              </w:rPr>
            </w:pPr>
            <w:r w:rsidRPr="00D34060">
              <w:rPr>
                <w:rFonts w:ascii="Times New Roman" w:hAnsi="Times New Roman"/>
                <w:sz w:val="12"/>
                <w:szCs w:val="16"/>
              </w:rPr>
              <w:t>79,515</w:t>
            </w:r>
          </w:p>
        </w:tc>
        <w:tc>
          <w:tcPr>
            <w:tcW w:w="199" w:type="pct"/>
            <w:vAlign w:val="center"/>
          </w:tcPr>
          <w:p w14:paraId="6C1B2708" w14:textId="38E77124" w:rsidR="00247912" w:rsidRPr="00D34060" w:rsidRDefault="00247912" w:rsidP="00247912">
            <w:pPr>
              <w:spacing w:after="0"/>
              <w:jc w:val="center"/>
              <w:rPr>
                <w:rFonts w:ascii="Times New Roman" w:hAnsi="Times New Roman"/>
                <w:bCs/>
                <w:sz w:val="12"/>
                <w:szCs w:val="14"/>
              </w:rPr>
            </w:pPr>
            <w:r w:rsidRPr="00D34060">
              <w:rPr>
                <w:rFonts w:ascii="Times New Roman" w:hAnsi="Times New Roman"/>
                <w:sz w:val="12"/>
                <w:szCs w:val="16"/>
              </w:rPr>
              <w:t>122,07</w:t>
            </w:r>
          </w:p>
        </w:tc>
        <w:tc>
          <w:tcPr>
            <w:tcW w:w="199" w:type="pct"/>
            <w:vAlign w:val="center"/>
          </w:tcPr>
          <w:p w14:paraId="68B55737" w14:textId="21EC4BD8" w:rsidR="00247912" w:rsidRPr="00D34060" w:rsidRDefault="00247912" w:rsidP="00247912">
            <w:pPr>
              <w:spacing w:after="0"/>
              <w:jc w:val="center"/>
              <w:rPr>
                <w:rFonts w:ascii="Times New Roman" w:hAnsi="Times New Roman"/>
                <w:bCs/>
                <w:sz w:val="12"/>
                <w:szCs w:val="14"/>
              </w:rPr>
            </w:pPr>
            <w:r w:rsidRPr="00D34060">
              <w:rPr>
                <w:rFonts w:ascii="Times New Roman" w:hAnsi="Times New Roman"/>
                <w:sz w:val="12"/>
                <w:szCs w:val="16"/>
              </w:rPr>
              <w:t>80,45</w:t>
            </w:r>
          </w:p>
        </w:tc>
        <w:tc>
          <w:tcPr>
            <w:tcW w:w="193" w:type="pct"/>
            <w:vAlign w:val="center"/>
          </w:tcPr>
          <w:p w14:paraId="0FDFB5D2" w14:textId="0126682D" w:rsidR="00247912" w:rsidRPr="00D34060" w:rsidRDefault="00247912" w:rsidP="00247912">
            <w:pPr>
              <w:spacing w:after="0"/>
              <w:jc w:val="center"/>
              <w:rPr>
                <w:rFonts w:ascii="Times New Roman" w:hAnsi="Times New Roman"/>
                <w:bCs/>
                <w:sz w:val="12"/>
                <w:szCs w:val="14"/>
              </w:rPr>
            </w:pPr>
            <w:r w:rsidRPr="00D34060">
              <w:rPr>
                <w:rFonts w:ascii="Times New Roman" w:hAnsi="Times New Roman"/>
                <w:sz w:val="12"/>
                <w:szCs w:val="16"/>
              </w:rPr>
              <w:t>125,34</w:t>
            </w:r>
          </w:p>
        </w:tc>
      </w:tr>
      <w:tr w:rsidR="00D34060" w:rsidRPr="00D34060" w14:paraId="6A975654" w14:textId="77777777" w:rsidTr="00FC76C3">
        <w:trPr>
          <w:trHeight w:val="235"/>
        </w:trPr>
        <w:tc>
          <w:tcPr>
            <w:tcW w:w="332" w:type="pct"/>
            <w:gridSpan w:val="2"/>
            <w:vMerge/>
            <w:vAlign w:val="center"/>
            <w:hideMark/>
          </w:tcPr>
          <w:p w14:paraId="332B8962" w14:textId="77777777" w:rsidR="00247912" w:rsidRPr="00D34060" w:rsidRDefault="00247912" w:rsidP="00247912">
            <w:pPr>
              <w:spacing w:after="0"/>
              <w:rPr>
                <w:rFonts w:ascii="Times New Roman" w:hAnsi="Times New Roman"/>
                <w:bCs/>
                <w:sz w:val="14"/>
                <w:szCs w:val="14"/>
              </w:rPr>
            </w:pPr>
          </w:p>
        </w:tc>
        <w:tc>
          <w:tcPr>
            <w:tcW w:w="430" w:type="pct"/>
            <w:shd w:val="clear" w:color="auto" w:fill="auto"/>
            <w:vAlign w:val="center"/>
          </w:tcPr>
          <w:p w14:paraId="284251D0" w14:textId="77777777" w:rsidR="00247912" w:rsidRPr="00D34060" w:rsidRDefault="00247912" w:rsidP="00247912">
            <w:pPr>
              <w:spacing w:after="0"/>
              <w:jc w:val="both"/>
              <w:rPr>
                <w:rFonts w:ascii="Times New Roman" w:hAnsi="Times New Roman"/>
                <w:sz w:val="14"/>
              </w:rPr>
            </w:pPr>
            <w:r w:rsidRPr="00D34060">
              <w:rPr>
                <w:rFonts w:ascii="Times New Roman" w:hAnsi="Times New Roman"/>
                <w:sz w:val="14"/>
              </w:rPr>
              <w:t>блоки ячеистого бетона автоклавного твердения</w:t>
            </w:r>
          </w:p>
        </w:tc>
        <w:tc>
          <w:tcPr>
            <w:tcW w:w="239" w:type="pct"/>
            <w:shd w:val="clear" w:color="auto" w:fill="auto"/>
            <w:vAlign w:val="center"/>
          </w:tcPr>
          <w:p w14:paraId="134970E8" w14:textId="77777777" w:rsidR="00247912" w:rsidRPr="00D34060" w:rsidRDefault="00247912" w:rsidP="00247912">
            <w:pPr>
              <w:spacing w:after="0"/>
              <w:jc w:val="center"/>
              <w:rPr>
                <w:rFonts w:ascii="Times New Roman" w:hAnsi="Times New Roman"/>
                <w:sz w:val="14"/>
                <w:szCs w:val="14"/>
              </w:rPr>
            </w:pPr>
            <w:r w:rsidRPr="00D34060">
              <w:rPr>
                <w:rFonts w:ascii="Times New Roman" w:hAnsi="Times New Roman"/>
                <w:sz w:val="14"/>
                <w:szCs w:val="14"/>
              </w:rPr>
              <w:t>тыс. куб. м</w:t>
            </w:r>
          </w:p>
        </w:tc>
        <w:tc>
          <w:tcPr>
            <w:tcW w:w="211" w:type="pct"/>
            <w:shd w:val="clear" w:color="auto" w:fill="auto"/>
            <w:vAlign w:val="center"/>
          </w:tcPr>
          <w:p w14:paraId="037D2DAE" w14:textId="39773D7F" w:rsidR="00247912" w:rsidRPr="00D34060" w:rsidRDefault="00247912" w:rsidP="00247912">
            <w:pPr>
              <w:spacing w:after="0"/>
              <w:jc w:val="center"/>
              <w:rPr>
                <w:rFonts w:ascii="Times New Roman" w:hAnsi="Times New Roman"/>
                <w:bCs/>
                <w:sz w:val="12"/>
                <w:szCs w:val="14"/>
              </w:rPr>
            </w:pPr>
            <w:r w:rsidRPr="00D34060">
              <w:rPr>
                <w:rFonts w:ascii="Times New Roman" w:hAnsi="Times New Roman"/>
                <w:sz w:val="12"/>
                <w:szCs w:val="16"/>
              </w:rPr>
              <w:t>309,05</w:t>
            </w:r>
          </w:p>
        </w:tc>
        <w:tc>
          <w:tcPr>
            <w:tcW w:w="208" w:type="pct"/>
            <w:shd w:val="clear" w:color="auto" w:fill="auto"/>
            <w:vAlign w:val="center"/>
          </w:tcPr>
          <w:p w14:paraId="744E24EE" w14:textId="2E7EFEFD" w:rsidR="00247912" w:rsidRPr="00D34060" w:rsidRDefault="00247912" w:rsidP="00247912">
            <w:pPr>
              <w:spacing w:after="0"/>
              <w:jc w:val="center"/>
              <w:rPr>
                <w:rFonts w:ascii="Times New Roman" w:hAnsi="Times New Roman"/>
                <w:bCs/>
                <w:sz w:val="12"/>
                <w:szCs w:val="14"/>
              </w:rPr>
            </w:pPr>
            <w:r w:rsidRPr="00D34060">
              <w:rPr>
                <w:rFonts w:ascii="Times New Roman" w:hAnsi="Times New Roman"/>
                <w:sz w:val="12"/>
                <w:szCs w:val="16"/>
              </w:rPr>
              <w:t>301,50</w:t>
            </w:r>
          </w:p>
        </w:tc>
        <w:tc>
          <w:tcPr>
            <w:tcW w:w="199" w:type="pct"/>
            <w:shd w:val="clear" w:color="auto" w:fill="auto"/>
            <w:vAlign w:val="center"/>
          </w:tcPr>
          <w:p w14:paraId="74EBAB8E" w14:textId="59090AA6" w:rsidR="00247912" w:rsidRPr="00D34060" w:rsidRDefault="00247912" w:rsidP="00247912">
            <w:pPr>
              <w:spacing w:after="0"/>
              <w:jc w:val="center"/>
              <w:rPr>
                <w:rFonts w:ascii="Times New Roman" w:hAnsi="Times New Roman"/>
                <w:bCs/>
                <w:sz w:val="12"/>
                <w:szCs w:val="14"/>
              </w:rPr>
            </w:pPr>
            <w:r w:rsidRPr="00D34060">
              <w:rPr>
                <w:rFonts w:ascii="Times New Roman" w:hAnsi="Times New Roman"/>
                <w:sz w:val="12"/>
                <w:szCs w:val="16"/>
              </w:rPr>
              <w:t>293,57</w:t>
            </w:r>
          </w:p>
        </w:tc>
        <w:tc>
          <w:tcPr>
            <w:tcW w:w="199" w:type="pct"/>
            <w:shd w:val="clear" w:color="auto" w:fill="auto"/>
            <w:vAlign w:val="center"/>
          </w:tcPr>
          <w:p w14:paraId="10215269" w14:textId="4AEA5ADF" w:rsidR="00247912" w:rsidRPr="00D34060" w:rsidRDefault="00247912" w:rsidP="00247912">
            <w:pPr>
              <w:spacing w:after="0"/>
              <w:jc w:val="center"/>
              <w:rPr>
                <w:rFonts w:ascii="Times New Roman" w:hAnsi="Times New Roman"/>
                <w:bCs/>
                <w:sz w:val="12"/>
                <w:szCs w:val="14"/>
              </w:rPr>
            </w:pPr>
            <w:r w:rsidRPr="00D34060">
              <w:rPr>
                <w:rFonts w:ascii="Times New Roman" w:hAnsi="Times New Roman"/>
                <w:sz w:val="12"/>
                <w:szCs w:val="16"/>
              </w:rPr>
              <w:t>349,11</w:t>
            </w:r>
          </w:p>
        </w:tc>
        <w:tc>
          <w:tcPr>
            <w:tcW w:w="199" w:type="pct"/>
            <w:shd w:val="clear" w:color="auto" w:fill="auto"/>
            <w:vAlign w:val="center"/>
          </w:tcPr>
          <w:p w14:paraId="6963484E" w14:textId="1BACEB50" w:rsidR="00247912" w:rsidRPr="00D34060" w:rsidRDefault="00247912" w:rsidP="00247912">
            <w:pPr>
              <w:spacing w:after="0"/>
              <w:jc w:val="center"/>
              <w:rPr>
                <w:rFonts w:ascii="Times New Roman" w:hAnsi="Times New Roman"/>
                <w:bCs/>
                <w:sz w:val="12"/>
                <w:szCs w:val="14"/>
              </w:rPr>
            </w:pPr>
            <w:r w:rsidRPr="00D34060">
              <w:rPr>
                <w:rFonts w:ascii="Times New Roman" w:hAnsi="Times New Roman"/>
                <w:sz w:val="12"/>
                <w:szCs w:val="16"/>
              </w:rPr>
              <w:t>301,50</w:t>
            </w:r>
          </w:p>
        </w:tc>
        <w:tc>
          <w:tcPr>
            <w:tcW w:w="199" w:type="pct"/>
            <w:shd w:val="clear" w:color="auto" w:fill="auto"/>
            <w:vAlign w:val="center"/>
          </w:tcPr>
          <w:p w14:paraId="20D9C117" w14:textId="53CC2EC8" w:rsidR="00247912" w:rsidRPr="00D34060" w:rsidRDefault="00247912" w:rsidP="00247912">
            <w:pPr>
              <w:spacing w:after="0"/>
              <w:jc w:val="center"/>
              <w:rPr>
                <w:rFonts w:ascii="Times New Roman" w:hAnsi="Times New Roman"/>
                <w:bCs/>
                <w:sz w:val="12"/>
                <w:szCs w:val="14"/>
              </w:rPr>
            </w:pPr>
            <w:r w:rsidRPr="00D34060">
              <w:rPr>
                <w:rFonts w:ascii="Times New Roman" w:hAnsi="Times New Roman"/>
                <w:sz w:val="12"/>
                <w:szCs w:val="16"/>
              </w:rPr>
              <w:t>380,84</w:t>
            </w:r>
          </w:p>
        </w:tc>
        <w:tc>
          <w:tcPr>
            <w:tcW w:w="199" w:type="pct"/>
            <w:shd w:val="clear" w:color="auto" w:fill="auto"/>
            <w:vAlign w:val="center"/>
          </w:tcPr>
          <w:p w14:paraId="5CD14048" w14:textId="5B2B9CE0" w:rsidR="00247912" w:rsidRPr="00D34060" w:rsidRDefault="00247912" w:rsidP="00247912">
            <w:pPr>
              <w:spacing w:after="0"/>
              <w:jc w:val="center"/>
              <w:rPr>
                <w:rFonts w:ascii="Times New Roman" w:hAnsi="Times New Roman"/>
                <w:bCs/>
                <w:sz w:val="12"/>
                <w:szCs w:val="14"/>
              </w:rPr>
            </w:pPr>
            <w:r w:rsidRPr="00D34060">
              <w:rPr>
                <w:rFonts w:ascii="Times New Roman" w:hAnsi="Times New Roman"/>
                <w:sz w:val="12"/>
                <w:szCs w:val="16"/>
              </w:rPr>
              <w:t>309,43</w:t>
            </w:r>
          </w:p>
        </w:tc>
        <w:tc>
          <w:tcPr>
            <w:tcW w:w="199" w:type="pct"/>
            <w:shd w:val="clear" w:color="auto" w:fill="auto"/>
            <w:vAlign w:val="center"/>
          </w:tcPr>
          <w:p w14:paraId="629BFB72" w14:textId="332E1EA2" w:rsidR="00247912" w:rsidRPr="00D34060" w:rsidRDefault="00247912" w:rsidP="00247912">
            <w:pPr>
              <w:spacing w:after="0"/>
              <w:jc w:val="center"/>
              <w:rPr>
                <w:rFonts w:ascii="Times New Roman" w:hAnsi="Times New Roman"/>
                <w:bCs/>
                <w:sz w:val="12"/>
                <w:szCs w:val="14"/>
              </w:rPr>
            </w:pPr>
            <w:r w:rsidRPr="00D34060">
              <w:rPr>
                <w:rFonts w:ascii="Times New Roman" w:hAnsi="Times New Roman"/>
                <w:sz w:val="12"/>
                <w:szCs w:val="16"/>
              </w:rPr>
              <w:t>412,58</w:t>
            </w:r>
          </w:p>
        </w:tc>
        <w:tc>
          <w:tcPr>
            <w:tcW w:w="199" w:type="pct"/>
            <w:shd w:val="clear" w:color="auto" w:fill="auto"/>
            <w:vAlign w:val="center"/>
          </w:tcPr>
          <w:p w14:paraId="150A36D5" w14:textId="0B59FDDA" w:rsidR="00247912" w:rsidRPr="00D34060" w:rsidRDefault="00247912" w:rsidP="00247912">
            <w:pPr>
              <w:spacing w:after="0"/>
              <w:jc w:val="center"/>
              <w:rPr>
                <w:rFonts w:ascii="Times New Roman" w:hAnsi="Times New Roman"/>
                <w:bCs/>
                <w:sz w:val="12"/>
                <w:szCs w:val="14"/>
              </w:rPr>
            </w:pPr>
            <w:r w:rsidRPr="00D34060">
              <w:rPr>
                <w:rFonts w:ascii="Times New Roman" w:hAnsi="Times New Roman"/>
                <w:sz w:val="12"/>
                <w:szCs w:val="16"/>
              </w:rPr>
              <w:t>317,37</w:t>
            </w:r>
          </w:p>
        </w:tc>
        <w:tc>
          <w:tcPr>
            <w:tcW w:w="199" w:type="pct"/>
            <w:shd w:val="clear" w:color="auto" w:fill="auto"/>
            <w:vAlign w:val="center"/>
          </w:tcPr>
          <w:p w14:paraId="43E64ADE" w14:textId="166C553C" w:rsidR="00247912" w:rsidRPr="00D34060" w:rsidRDefault="00247912" w:rsidP="00247912">
            <w:pPr>
              <w:spacing w:after="0"/>
              <w:jc w:val="center"/>
              <w:rPr>
                <w:rFonts w:ascii="Times New Roman" w:hAnsi="Times New Roman"/>
                <w:bCs/>
                <w:sz w:val="12"/>
                <w:szCs w:val="14"/>
              </w:rPr>
            </w:pPr>
            <w:r w:rsidRPr="00D34060">
              <w:rPr>
                <w:rFonts w:ascii="Times New Roman" w:hAnsi="Times New Roman"/>
                <w:sz w:val="12"/>
                <w:szCs w:val="16"/>
              </w:rPr>
              <w:t>444,32</w:t>
            </w:r>
          </w:p>
        </w:tc>
        <w:tc>
          <w:tcPr>
            <w:tcW w:w="199" w:type="pct"/>
            <w:shd w:val="clear" w:color="auto" w:fill="auto"/>
            <w:vAlign w:val="center"/>
          </w:tcPr>
          <w:p w14:paraId="74D2F70B" w14:textId="550EABBF" w:rsidR="00247912" w:rsidRPr="00D34060" w:rsidRDefault="00247912" w:rsidP="00247912">
            <w:pPr>
              <w:spacing w:after="0"/>
              <w:jc w:val="center"/>
              <w:rPr>
                <w:rFonts w:ascii="Times New Roman" w:hAnsi="Times New Roman"/>
                <w:bCs/>
                <w:sz w:val="12"/>
                <w:szCs w:val="14"/>
              </w:rPr>
            </w:pPr>
            <w:r w:rsidRPr="00D34060">
              <w:rPr>
                <w:rFonts w:ascii="Times New Roman" w:hAnsi="Times New Roman"/>
                <w:sz w:val="12"/>
                <w:szCs w:val="16"/>
              </w:rPr>
              <w:t>325,30</w:t>
            </w:r>
          </w:p>
        </w:tc>
        <w:tc>
          <w:tcPr>
            <w:tcW w:w="199" w:type="pct"/>
            <w:shd w:val="clear" w:color="auto" w:fill="auto"/>
            <w:vAlign w:val="center"/>
          </w:tcPr>
          <w:p w14:paraId="5C5C5D60" w14:textId="2EDFAD22" w:rsidR="00247912" w:rsidRPr="00D34060" w:rsidRDefault="00247912" w:rsidP="00247912">
            <w:pPr>
              <w:spacing w:after="0"/>
              <w:jc w:val="center"/>
              <w:rPr>
                <w:rFonts w:ascii="Times New Roman" w:hAnsi="Times New Roman"/>
                <w:bCs/>
                <w:sz w:val="12"/>
                <w:szCs w:val="14"/>
              </w:rPr>
            </w:pPr>
            <w:r w:rsidRPr="00D34060">
              <w:rPr>
                <w:rFonts w:ascii="Times New Roman" w:hAnsi="Times New Roman"/>
                <w:sz w:val="12"/>
                <w:szCs w:val="16"/>
              </w:rPr>
              <w:t>476,05</w:t>
            </w:r>
          </w:p>
        </w:tc>
        <w:tc>
          <w:tcPr>
            <w:tcW w:w="199" w:type="pct"/>
            <w:shd w:val="clear" w:color="auto" w:fill="auto"/>
            <w:vAlign w:val="center"/>
          </w:tcPr>
          <w:p w14:paraId="5E7719CB" w14:textId="5601B6A9" w:rsidR="00247912" w:rsidRPr="00D34060" w:rsidRDefault="00247912" w:rsidP="00247912">
            <w:pPr>
              <w:spacing w:after="0"/>
              <w:jc w:val="center"/>
              <w:rPr>
                <w:rFonts w:ascii="Times New Roman" w:hAnsi="Times New Roman"/>
                <w:bCs/>
                <w:sz w:val="12"/>
                <w:szCs w:val="14"/>
              </w:rPr>
            </w:pPr>
            <w:r w:rsidRPr="00D34060">
              <w:rPr>
                <w:rFonts w:ascii="Times New Roman" w:hAnsi="Times New Roman"/>
                <w:sz w:val="12"/>
                <w:szCs w:val="16"/>
              </w:rPr>
              <w:t>329,27</w:t>
            </w:r>
          </w:p>
        </w:tc>
        <w:tc>
          <w:tcPr>
            <w:tcW w:w="199" w:type="pct"/>
            <w:shd w:val="clear" w:color="auto" w:fill="auto"/>
            <w:vAlign w:val="center"/>
          </w:tcPr>
          <w:p w14:paraId="1A256C7F" w14:textId="2410C76F" w:rsidR="00247912" w:rsidRPr="00D34060" w:rsidRDefault="00247912" w:rsidP="00247912">
            <w:pPr>
              <w:spacing w:after="0"/>
              <w:jc w:val="center"/>
              <w:rPr>
                <w:rFonts w:ascii="Times New Roman" w:hAnsi="Times New Roman"/>
                <w:bCs/>
                <w:sz w:val="12"/>
                <w:szCs w:val="14"/>
              </w:rPr>
            </w:pPr>
            <w:r w:rsidRPr="00D34060">
              <w:rPr>
                <w:rFonts w:ascii="Times New Roman" w:hAnsi="Times New Roman"/>
                <w:sz w:val="12"/>
                <w:szCs w:val="16"/>
              </w:rPr>
              <w:t>503,02</w:t>
            </w:r>
          </w:p>
        </w:tc>
        <w:tc>
          <w:tcPr>
            <w:tcW w:w="199" w:type="pct"/>
            <w:shd w:val="clear" w:color="auto" w:fill="auto"/>
            <w:vAlign w:val="center"/>
          </w:tcPr>
          <w:p w14:paraId="28BFFF42" w14:textId="3771ED4E" w:rsidR="00247912" w:rsidRPr="00D34060" w:rsidRDefault="00247912" w:rsidP="00247912">
            <w:pPr>
              <w:spacing w:after="0"/>
              <w:jc w:val="center"/>
              <w:rPr>
                <w:rFonts w:ascii="Times New Roman" w:hAnsi="Times New Roman"/>
                <w:bCs/>
                <w:sz w:val="12"/>
                <w:szCs w:val="14"/>
              </w:rPr>
            </w:pPr>
            <w:r w:rsidRPr="00D34060">
              <w:rPr>
                <w:rFonts w:ascii="Times New Roman" w:hAnsi="Times New Roman"/>
                <w:sz w:val="12"/>
                <w:szCs w:val="16"/>
              </w:rPr>
              <w:t>333,24</w:t>
            </w:r>
          </w:p>
        </w:tc>
        <w:tc>
          <w:tcPr>
            <w:tcW w:w="202" w:type="pct"/>
            <w:shd w:val="clear" w:color="auto" w:fill="auto"/>
            <w:vAlign w:val="center"/>
          </w:tcPr>
          <w:p w14:paraId="68B04683" w14:textId="28A9A400" w:rsidR="00247912" w:rsidRPr="00D34060" w:rsidRDefault="00247912" w:rsidP="00247912">
            <w:pPr>
              <w:spacing w:after="0"/>
              <w:jc w:val="center"/>
              <w:rPr>
                <w:rFonts w:ascii="Times New Roman" w:hAnsi="Times New Roman"/>
                <w:bCs/>
                <w:sz w:val="12"/>
                <w:szCs w:val="14"/>
              </w:rPr>
            </w:pPr>
            <w:r w:rsidRPr="00D34060">
              <w:rPr>
                <w:rFonts w:ascii="Times New Roman" w:hAnsi="Times New Roman"/>
                <w:sz w:val="12"/>
                <w:szCs w:val="16"/>
              </w:rPr>
              <w:t>530,0</w:t>
            </w:r>
          </w:p>
        </w:tc>
        <w:tc>
          <w:tcPr>
            <w:tcW w:w="199" w:type="pct"/>
            <w:vAlign w:val="center"/>
          </w:tcPr>
          <w:p w14:paraId="4D8E10FE" w14:textId="0F05659A" w:rsidR="00247912" w:rsidRPr="00D34060" w:rsidRDefault="00247912" w:rsidP="00247912">
            <w:pPr>
              <w:spacing w:after="0"/>
              <w:jc w:val="center"/>
              <w:rPr>
                <w:rFonts w:ascii="Times New Roman" w:hAnsi="Times New Roman"/>
                <w:bCs/>
                <w:sz w:val="12"/>
                <w:szCs w:val="14"/>
              </w:rPr>
            </w:pPr>
            <w:r w:rsidRPr="00D34060">
              <w:rPr>
                <w:rFonts w:ascii="Times New Roman" w:hAnsi="Times New Roman"/>
                <w:sz w:val="12"/>
                <w:szCs w:val="16"/>
              </w:rPr>
              <w:t>337,21</w:t>
            </w:r>
          </w:p>
        </w:tc>
        <w:tc>
          <w:tcPr>
            <w:tcW w:w="199" w:type="pct"/>
            <w:vAlign w:val="center"/>
          </w:tcPr>
          <w:p w14:paraId="5E2EAE59" w14:textId="5D177100" w:rsidR="00247912" w:rsidRPr="00D34060" w:rsidRDefault="00247912" w:rsidP="00247912">
            <w:pPr>
              <w:spacing w:after="0"/>
              <w:jc w:val="center"/>
              <w:rPr>
                <w:rFonts w:ascii="Times New Roman" w:hAnsi="Times New Roman"/>
                <w:bCs/>
                <w:sz w:val="12"/>
                <w:szCs w:val="14"/>
              </w:rPr>
            </w:pPr>
            <w:r w:rsidRPr="00D34060">
              <w:rPr>
                <w:rFonts w:ascii="Times New Roman" w:hAnsi="Times New Roman"/>
                <w:sz w:val="12"/>
                <w:szCs w:val="16"/>
              </w:rPr>
              <w:t>556,98</w:t>
            </w:r>
          </w:p>
        </w:tc>
        <w:tc>
          <w:tcPr>
            <w:tcW w:w="199" w:type="pct"/>
            <w:vAlign w:val="center"/>
          </w:tcPr>
          <w:p w14:paraId="3FE37083" w14:textId="675705B5" w:rsidR="00247912" w:rsidRPr="00D34060" w:rsidRDefault="00247912" w:rsidP="00247912">
            <w:pPr>
              <w:spacing w:after="0"/>
              <w:jc w:val="center"/>
              <w:rPr>
                <w:rFonts w:ascii="Times New Roman" w:hAnsi="Times New Roman"/>
                <w:bCs/>
                <w:sz w:val="12"/>
                <w:szCs w:val="14"/>
              </w:rPr>
            </w:pPr>
            <w:r w:rsidRPr="00D34060">
              <w:rPr>
                <w:rFonts w:ascii="Times New Roman" w:hAnsi="Times New Roman"/>
                <w:sz w:val="12"/>
                <w:szCs w:val="16"/>
              </w:rPr>
              <w:t>341,18</w:t>
            </w:r>
          </w:p>
        </w:tc>
        <w:tc>
          <w:tcPr>
            <w:tcW w:w="193" w:type="pct"/>
            <w:vAlign w:val="center"/>
          </w:tcPr>
          <w:p w14:paraId="136025D0" w14:textId="1082E280" w:rsidR="00247912" w:rsidRPr="00D34060" w:rsidRDefault="00247912" w:rsidP="00247912">
            <w:pPr>
              <w:spacing w:after="0"/>
              <w:jc w:val="center"/>
              <w:rPr>
                <w:rFonts w:ascii="Times New Roman" w:hAnsi="Times New Roman"/>
                <w:bCs/>
                <w:sz w:val="12"/>
                <w:szCs w:val="14"/>
              </w:rPr>
            </w:pPr>
            <w:r w:rsidRPr="00D34060">
              <w:rPr>
                <w:rFonts w:ascii="Times New Roman" w:hAnsi="Times New Roman"/>
                <w:sz w:val="12"/>
                <w:szCs w:val="16"/>
              </w:rPr>
              <w:t>583,95</w:t>
            </w:r>
          </w:p>
        </w:tc>
      </w:tr>
      <w:tr w:rsidR="00D34060" w:rsidRPr="00D34060" w14:paraId="4FEABE5D" w14:textId="77777777" w:rsidTr="00FC76C3">
        <w:trPr>
          <w:trHeight w:val="421"/>
        </w:trPr>
        <w:tc>
          <w:tcPr>
            <w:tcW w:w="332" w:type="pct"/>
            <w:gridSpan w:val="2"/>
            <w:vMerge/>
            <w:vAlign w:val="center"/>
            <w:hideMark/>
          </w:tcPr>
          <w:p w14:paraId="4AD7D671" w14:textId="77777777" w:rsidR="00247912" w:rsidRPr="00D34060" w:rsidRDefault="00247912" w:rsidP="00247912">
            <w:pPr>
              <w:spacing w:after="0"/>
              <w:rPr>
                <w:rFonts w:ascii="Times New Roman" w:hAnsi="Times New Roman"/>
                <w:bCs/>
                <w:sz w:val="14"/>
                <w:szCs w:val="14"/>
              </w:rPr>
            </w:pPr>
          </w:p>
        </w:tc>
        <w:tc>
          <w:tcPr>
            <w:tcW w:w="430" w:type="pct"/>
            <w:shd w:val="clear" w:color="auto" w:fill="auto"/>
            <w:vAlign w:val="center"/>
          </w:tcPr>
          <w:p w14:paraId="554A858A" w14:textId="77777777" w:rsidR="00247912" w:rsidRPr="00D34060" w:rsidRDefault="00247912" w:rsidP="00247912">
            <w:pPr>
              <w:spacing w:after="0"/>
              <w:jc w:val="both"/>
              <w:rPr>
                <w:rFonts w:ascii="Times New Roman" w:hAnsi="Times New Roman"/>
                <w:sz w:val="14"/>
              </w:rPr>
            </w:pPr>
            <w:r w:rsidRPr="00D34060">
              <w:rPr>
                <w:rFonts w:ascii="Times New Roman" w:hAnsi="Times New Roman"/>
                <w:sz w:val="14"/>
              </w:rPr>
              <w:t>теплоизоляционные изделия из минеральных материалов</w:t>
            </w:r>
          </w:p>
        </w:tc>
        <w:tc>
          <w:tcPr>
            <w:tcW w:w="239" w:type="pct"/>
            <w:shd w:val="clear" w:color="auto" w:fill="auto"/>
            <w:vAlign w:val="center"/>
          </w:tcPr>
          <w:p w14:paraId="26F1ECD4" w14:textId="77777777" w:rsidR="00247912" w:rsidRPr="00D34060" w:rsidRDefault="00247912" w:rsidP="00247912">
            <w:pPr>
              <w:spacing w:after="0"/>
              <w:jc w:val="center"/>
              <w:rPr>
                <w:rFonts w:ascii="Times New Roman" w:hAnsi="Times New Roman"/>
                <w:sz w:val="14"/>
                <w:szCs w:val="14"/>
              </w:rPr>
            </w:pPr>
            <w:r w:rsidRPr="00D34060">
              <w:rPr>
                <w:rFonts w:ascii="Times New Roman" w:hAnsi="Times New Roman"/>
                <w:sz w:val="14"/>
                <w:szCs w:val="14"/>
              </w:rPr>
              <w:t>тыс. куб. м</w:t>
            </w:r>
          </w:p>
        </w:tc>
        <w:tc>
          <w:tcPr>
            <w:tcW w:w="211" w:type="pct"/>
            <w:shd w:val="clear" w:color="auto" w:fill="auto"/>
            <w:vAlign w:val="center"/>
          </w:tcPr>
          <w:p w14:paraId="2A1757DC" w14:textId="0837F1A4" w:rsidR="00247912" w:rsidRPr="00D34060" w:rsidRDefault="00247912" w:rsidP="00247912">
            <w:pPr>
              <w:spacing w:after="0"/>
              <w:jc w:val="center"/>
              <w:rPr>
                <w:rFonts w:ascii="Times New Roman" w:hAnsi="Times New Roman"/>
                <w:bCs/>
                <w:sz w:val="12"/>
                <w:szCs w:val="14"/>
              </w:rPr>
            </w:pPr>
            <w:r w:rsidRPr="00D34060">
              <w:rPr>
                <w:rFonts w:ascii="Times New Roman" w:hAnsi="Times New Roman"/>
                <w:sz w:val="12"/>
                <w:szCs w:val="16"/>
              </w:rPr>
              <w:t>0</w:t>
            </w:r>
          </w:p>
        </w:tc>
        <w:tc>
          <w:tcPr>
            <w:tcW w:w="208" w:type="pct"/>
            <w:shd w:val="clear" w:color="auto" w:fill="auto"/>
            <w:vAlign w:val="center"/>
          </w:tcPr>
          <w:p w14:paraId="5C925A67" w14:textId="653DC956" w:rsidR="00247912" w:rsidRPr="00D34060" w:rsidRDefault="00247912" w:rsidP="00247912">
            <w:pPr>
              <w:spacing w:after="0"/>
              <w:jc w:val="center"/>
              <w:rPr>
                <w:rFonts w:ascii="Times New Roman" w:hAnsi="Times New Roman"/>
                <w:bCs/>
                <w:sz w:val="12"/>
                <w:szCs w:val="14"/>
              </w:rPr>
            </w:pPr>
            <w:r w:rsidRPr="00D34060">
              <w:rPr>
                <w:rFonts w:ascii="Times New Roman" w:hAnsi="Times New Roman"/>
                <w:sz w:val="12"/>
                <w:szCs w:val="16"/>
              </w:rPr>
              <w:t>0</w:t>
            </w:r>
          </w:p>
        </w:tc>
        <w:tc>
          <w:tcPr>
            <w:tcW w:w="199" w:type="pct"/>
            <w:shd w:val="clear" w:color="auto" w:fill="auto"/>
            <w:vAlign w:val="center"/>
          </w:tcPr>
          <w:p w14:paraId="75A30632" w14:textId="0E61E141" w:rsidR="00247912" w:rsidRPr="00D34060" w:rsidRDefault="00247912" w:rsidP="00247912">
            <w:pPr>
              <w:spacing w:after="0"/>
              <w:jc w:val="center"/>
              <w:rPr>
                <w:rFonts w:ascii="Times New Roman" w:hAnsi="Times New Roman"/>
                <w:bCs/>
                <w:sz w:val="12"/>
                <w:szCs w:val="14"/>
              </w:rPr>
            </w:pPr>
            <w:r w:rsidRPr="00D34060">
              <w:rPr>
                <w:rFonts w:ascii="Times New Roman" w:hAnsi="Times New Roman"/>
                <w:sz w:val="12"/>
                <w:szCs w:val="16"/>
              </w:rPr>
              <w:t>77,89</w:t>
            </w:r>
          </w:p>
        </w:tc>
        <w:tc>
          <w:tcPr>
            <w:tcW w:w="199" w:type="pct"/>
            <w:shd w:val="clear" w:color="auto" w:fill="auto"/>
            <w:vAlign w:val="center"/>
          </w:tcPr>
          <w:p w14:paraId="0A3191C5" w14:textId="5C0B3B80" w:rsidR="00247912" w:rsidRPr="00D34060" w:rsidRDefault="00247912" w:rsidP="00247912">
            <w:pPr>
              <w:spacing w:after="0"/>
              <w:jc w:val="center"/>
              <w:rPr>
                <w:rFonts w:ascii="Times New Roman" w:hAnsi="Times New Roman"/>
                <w:bCs/>
                <w:sz w:val="12"/>
                <w:szCs w:val="14"/>
              </w:rPr>
            </w:pPr>
            <w:r w:rsidRPr="00D34060">
              <w:rPr>
                <w:rFonts w:ascii="Times New Roman" w:hAnsi="Times New Roman"/>
                <w:sz w:val="12"/>
                <w:szCs w:val="16"/>
              </w:rPr>
              <w:t>92,63</w:t>
            </w:r>
          </w:p>
        </w:tc>
        <w:tc>
          <w:tcPr>
            <w:tcW w:w="199" w:type="pct"/>
            <w:shd w:val="clear" w:color="auto" w:fill="auto"/>
            <w:vAlign w:val="center"/>
          </w:tcPr>
          <w:p w14:paraId="2AB1F1BC" w14:textId="35F682E1" w:rsidR="00247912" w:rsidRPr="00D34060" w:rsidRDefault="00247912" w:rsidP="00247912">
            <w:pPr>
              <w:spacing w:after="0"/>
              <w:jc w:val="center"/>
              <w:rPr>
                <w:rFonts w:ascii="Times New Roman" w:hAnsi="Times New Roman"/>
                <w:bCs/>
                <w:sz w:val="12"/>
                <w:szCs w:val="14"/>
              </w:rPr>
            </w:pPr>
            <w:r w:rsidRPr="00D34060">
              <w:rPr>
                <w:rFonts w:ascii="Times New Roman" w:hAnsi="Times New Roman"/>
                <w:sz w:val="12"/>
                <w:szCs w:val="16"/>
              </w:rPr>
              <w:t>80,00</w:t>
            </w:r>
          </w:p>
        </w:tc>
        <w:tc>
          <w:tcPr>
            <w:tcW w:w="199" w:type="pct"/>
            <w:shd w:val="clear" w:color="auto" w:fill="auto"/>
            <w:vAlign w:val="center"/>
          </w:tcPr>
          <w:p w14:paraId="0793717F" w14:textId="4D07C25C" w:rsidR="00247912" w:rsidRPr="00D34060" w:rsidRDefault="00247912" w:rsidP="00247912">
            <w:pPr>
              <w:spacing w:after="0"/>
              <w:jc w:val="center"/>
              <w:rPr>
                <w:rFonts w:ascii="Times New Roman" w:hAnsi="Times New Roman"/>
                <w:bCs/>
                <w:sz w:val="12"/>
                <w:szCs w:val="14"/>
              </w:rPr>
            </w:pPr>
            <w:r w:rsidRPr="00D34060">
              <w:rPr>
                <w:rFonts w:ascii="Times New Roman" w:hAnsi="Times New Roman"/>
                <w:sz w:val="12"/>
                <w:szCs w:val="16"/>
              </w:rPr>
              <w:t>101,05</w:t>
            </w:r>
          </w:p>
        </w:tc>
        <w:tc>
          <w:tcPr>
            <w:tcW w:w="199" w:type="pct"/>
            <w:shd w:val="clear" w:color="auto" w:fill="auto"/>
            <w:vAlign w:val="center"/>
          </w:tcPr>
          <w:p w14:paraId="3E75D174" w14:textId="3DB82E58" w:rsidR="00247912" w:rsidRPr="00D34060" w:rsidRDefault="00247912" w:rsidP="00247912">
            <w:pPr>
              <w:spacing w:after="0"/>
              <w:jc w:val="center"/>
              <w:rPr>
                <w:rFonts w:ascii="Times New Roman" w:hAnsi="Times New Roman"/>
                <w:bCs/>
                <w:sz w:val="12"/>
                <w:szCs w:val="14"/>
              </w:rPr>
            </w:pPr>
            <w:r w:rsidRPr="00D34060">
              <w:rPr>
                <w:rFonts w:ascii="Times New Roman" w:hAnsi="Times New Roman"/>
                <w:sz w:val="12"/>
                <w:szCs w:val="16"/>
              </w:rPr>
              <w:t>82,11</w:t>
            </w:r>
          </w:p>
        </w:tc>
        <w:tc>
          <w:tcPr>
            <w:tcW w:w="199" w:type="pct"/>
            <w:shd w:val="clear" w:color="auto" w:fill="auto"/>
            <w:vAlign w:val="center"/>
          </w:tcPr>
          <w:p w14:paraId="48F13172" w14:textId="5DD6C786" w:rsidR="00247912" w:rsidRPr="00D34060" w:rsidRDefault="00247912" w:rsidP="00247912">
            <w:pPr>
              <w:spacing w:after="0"/>
              <w:jc w:val="center"/>
              <w:rPr>
                <w:rFonts w:ascii="Times New Roman" w:hAnsi="Times New Roman"/>
                <w:bCs/>
                <w:sz w:val="12"/>
                <w:szCs w:val="14"/>
              </w:rPr>
            </w:pPr>
            <w:r w:rsidRPr="00D34060">
              <w:rPr>
                <w:rFonts w:ascii="Times New Roman" w:hAnsi="Times New Roman"/>
                <w:sz w:val="12"/>
                <w:szCs w:val="16"/>
              </w:rPr>
              <w:t>109,47</w:t>
            </w:r>
          </w:p>
        </w:tc>
        <w:tc>
          <w:tcPr>
            <w:tcW w:w="199" w:type="pct"/>
            <w:shd w:val="clear" w:color="auto" w:fill="auto"/>
            <w:vAlign w:val="center"/>
          </w:tcPr>
          <w:p w14:paraId="6802C83D" w14:textId="13B14C8E" w:rsidR="00247912" w:rsidRPr="00D34060" w:rsidRDefault="00247912" w:rsidP="00247912">
            <w:pPr>
              <w:spacing w:after="0"/>
              <w:jc w:val="center"/>
              <w:rPr>
                <w:rFonts w:ascii="Times New Roman" w:hAnsi="Times New Roman"/>
                <w:bCs/>
                <w:sz w:val="12"/>
                <w:szCs w:val="14"/>
              </w:rPr>
            </w:pPr>
            <w:r w:rsidRPr="00D34060">
              <w:rPr>
                <w:rFonts w:ascii="Times New Roman" w:hAnsi="Times New Roman"/>
                <w:sz w:val="12"/>
                <w:szCs w:val="16"/>
              </w:rPr>
              <w:t>84,21</w:t>
            </w:r>
          </w:p>
        </w:tc>
        <w:tc>
          <w:tcPr>
            <w:tcW w:w="199" w:type="pct"/>
            <w:shd w:val="clear" w:color="auto" w:fill="auto"/>
            <w:vAlign w:val="center"/>
          </w:tcPr>
          <w:p w14:paraId="4DC8C698" w14:textId="13D29424" w:rsidR="00247912" w:rsidRPr="00D34060" w:rsidRDefault="00247912" w:rsidP="00247912">
            <w:pPr>
              <w:spacing w:after="0"/>
              <w:jc w:val="center"/>
              <w:rPr>
                <w:rFonts w:ascii="Times New Roman" w:hAnsi="Times New Roman"/>
                <w:bCs/>
                <w:sz w:val="12"/>
                <w:szCs w:val="14"/>
              </w:rPr>
            </w:pPr>
            <w:r w:rsidRPr="00D34060">
              <w:rPr>
                <w:rFonts w:ascii="Times New Roman" w:hAnsi="Times New Roman"/>
                <w:sz w:val="12"/>
                <w:szCs w:val="16"/>
              </w:rPr>
              <w:t>117,89</w:t>
            </w:r>
          </w:p>
        </w:tc>
        <w:tc>
          <w:tcPr>
            <w:tcW w:w="199" w:type="pct"/>
            <w:shd w:val="clear" w:color="auto" w:fill="auto"/>
            <w:vAlign w:val="center"/>
          </w:tcPr>
          <w:p w14:paraId="2A77876B" w14:textId="1089F788" w:rsidR="00247912" w:rsidRPr="00D34060" w:rsidRDefault="00247912" w:rsidP="00247912">
            <w:pPr>
              <w:spacing w:after="0"/>
              <w:jc w:val="center"/>
              <w:rPr>
                <w:rFonts w:ascii="Times New Roman" w:hAnsi="Times New Roman"/>
                <w:bCs/>
                <w:sz w:val="12"/>
                <w:szCs w:val="14"/>
              </w:rPr>
            </w:pPr>
            <w:r w:rsidRPr="00D34060">
              <w:rPr>
                <w:rFonts w:ascii="Times New Roman" w:hAnsi="Times New Roman"/>
                <w:sz w:val="12"/>
                <w:szCs w:val="16"/>
              </w:rPr>
              <w:t>86,32</w:t>
            </w:r>
          </w:p>
        </w:tc>
        <w:tc>
          <w:tcPr>
            <w:tcW w:w="199" w:type="pct"/>
            <w:shd w:val="clear" w:color="auto" w:fill="auto"/>
            <w:vAlign w:val="center"/>
          </w:tcPr>
          <w:p w14:paraId="4692D150" w14:textId="17E9D6B4" w:rsidR="00247912" w:rsidRPr="00D34060" w:rsidRDefault="00247912" w:rsidP="00247912">
            <w:pPr>
              <w:spacing w:after="0"/>
              <w:jc w:val="center"/>
              <w:rPr>
                <w:rFonts w:ascii="Times New Roman" w:hAnsi="Times New Roman"/>
                <w:bCs/>
                <w:sz w:val="12"/>
                <w:szCs w:val="14"/>
              </w:rPr>
            </w:pPr>
            <w:r w:rsidRPr="00D34060">
              <w:rPr>
                <w:rFonts w:ascii="Times New Roman" w:hAnsi="Times New Roman"/>
                <w:sz w:val="12"/>
                <w:szCs w:val="16"/>
              </w:rPr>
              <w:t>126,32</w:t>
            </w:r>
          </w:p>
        </w:tc>
        <w:tc>
          <w:tcPr>
            <w:tcW w:w="199" w:type="pct"/>
            <w:shd w:val="clear" w:color="auto" w:fill="auto"/>
            <w:vAlign w:val="center"/>
          </w:tcPr>
          <w:p w14:paraId="0974C1CF" w14:textId="00DE7702" w:rsidR="00247912" w:rsidRPr="00D34060" w:rsidRDefault="00247912" w:rsidP="00247912">
            <w:pPr>
              <w:spacing w:after="0"/>
              <w:jc w:val="center"/>
              <w:rPr>
                <w:rFonts w:ascii="Times New Roman" w:hAnsi="Times New Roman"/>
                <w:bCs/>
                <w:sz w:val="12"/>
                <w:szCs w:val="14"/>
              </w:rPr>
            </w:pPr>
            <w:r w:rsidRPr="00D34060">
              <w:rPr>
                <w:rFonts w:ascii="Times New Roman" w:hAnsi="Times New Roman"/>
                <w:sz w:val="12"/>
                <w:szCs w:val="16"/>
              </w:rPr>
              <w:t>87,37</w:t>
            </w:r>
          </w:p>
        </w:tc>
        <w:tc>
          <w:tcPr>
            <w:tcW w:w="199" w:type="pct"/>
            <w:shd w:val="clear" w:color="auto" w:fill="auto"/>
            <w:vAlign w:val="center"/>
          </w:tcPr>
          <w:p w14:paraId="5F3BCA36" w14:textId="7188435E" w:rsidR="00247912" w:rsidRPr="00D34060" w:rsidRDefault="00247912" w:rsidP="00247912">
            <w:pPr>
              <w:spacing w:after="0"/>
              <w:jc w:val="center"/>
              <w:rPr>
                <w:rFonts w:ascii="Times New Roman" w:hAnsi="Times New Roman"/>
                <w:bCs/>
                <w:sz w:val="12"/>
                <w:szCs w:val="14"/>
              </w:rPr>
            </w:pPr>
            <w:r w:rsidRPr="00D34060">
              <w:rPr>
                <w:rFonts w:ascii="Times New Roman" w:hAnsi="Times New Roman"/>
                <w:sz w:val="12"/>
                <w:szCs w:val="16"/>
              </w:rPr>
              <w:t>263,16</w:t>
            </w:r>
          </w:p>
        </w:tc>
        <w:tc>
          <w:tcPr>
            <w:tcW w:w="199" w:type="pct"/>
            <w:shd w:val="clear" w:color="auto" w:fill="auto"/>
            <w:vAlign w:val="center"/>
          </w:tcPr>
          <w:p w14:paraId="13C9534F" w14:textId="138D5D78" w:rsidR="00247912" w:rsidRPr="00D34060" w:rsidRDefault="00247912" w:rsidP="00247912">
            <w:pPr>
              <w:spacing w:after="0"/>
              <w:jc w:val="center"/>
              <w:rPr>
                <w:rFonts w:ascii="Times New Roman" w:hAnsi="Times New Roman"/>
                <w:bCs/>
                <w:sz w:val="12"/>
                <w:szCs w:val="14"/>
              </w:rPr>
            </w:pPr>
            <w:r w:rsidRPr="00D34060">
              <w:rPr>
                <w:rFonts w:ascii="Times New Roman" w:hAnsi="Times New Roman"/>
                <w:sz w:val="12"/>
                <w:szCs w:val="16"/>
              </w:rPr>
              <w:t>88,42</w:t>
            </w:r>
          </w:p>
        </w:tc>
        <w:tc>
          <w:tcPr>
            <w:tcW w:w="202" w:type="pct"/>
            <w:shd w:val="clear" w:color="auto" w:fill="auto"/>
            <w:vAlign w:val="center"/>
          </w:tcPr>
          <w:p w14:paraId="2D8DC170" w14:textId="31478E66" w:rsidR="00247912" w:rsidRPr="00D34060" w:rsidRDefault="00247912" w:rsidP="00247912">
            <w:pPr>
              <w:spacing w:after="0"/>
              <w:jc w:val="center"/>
              <w:rPr>
                <w:rFonts w:ascii="Times New Roman" w:hAnsi="Times New Roman"/>
                <w:bCs/>
                <w:sz w:val="12"/>
                <w:szCs w:val="14"/>
              </w:rPr>
            </w:pPr>
            <w:r w:rsidRPr="00D34060">
              <w:rPr>
                <w:rFonts w:ascii="Times New Roman" w:hAnsi="Times New Roman"/>
                <w:sz w:val="12"/>
                <w:szCs w:val="16"/>
              </w:rPr>
              <w:t>400,0</w:t>
            </w:r>
          </w:p>
        </w:tc>
        <w:tc>
          <w:tcPr>
            <w:tcW w:w="199" w:type="pct"/>
            <w:vAlign w:val="center"/>
          </w:tcPr>
          <w:p w14:paraId="3242A0F5" w14:textId="212EB5AD" w:rsidR="00247912" w:rsidRPr="00D34060" w:rsidRDefault="00247912" w:rsidP="00247912">
            <w:pPr>
              <w:spacing w:after="0"/>
              <w:jc w:val="center"/>
              <w:rPr>
                <w:rFonts w:ascii="Times New Roman" w:hAnsi="Times New Roman"/>
                <w:bCs/>
                <w:sz w:val="12"/>
                <w:szCs w:val="14"/>
              </w:rPr>
            </w:pPr>
            <w:r w:rsidRPr="00D34060">
              <w:rPr>
                <w:rFonts w:ascii="Times New Roman" w:hAnsi="Times New Roman"/>
                <w:sz w:val="12"/>
                <w:szCs w:val="16"/>
              </w:rPr>
              <w:t>89,47</w:t>
            </w:r>
          </w:p>
        </w:tc>
        <w:tc>
          <w:tcPr>
            <w:tcW w:w="199" w:type="pct"/>
            <w:vAlign w:val="center"/>
          </w:tcPr>
          <w:p w14:paraId="4125A47B" w14:textId="17FC606D" w:rsidR="00247912" w:rsidRPr="00D34060" w:rsidRDefault="00247912" w:rsidP="00247912">
            <w:pPr>
              <w:spacing w:after="0"/>
              <w:jc w:val="center"/>
              <w:rPr>
                <w:rFonts w:ascii="Times New Roman" w:hAnsi="Times New Roman"/>
                <w:bCs/>
                <w:sz w:val="12"/>
                <w:szCs w:val="14"/>
              </w:rPr>
            </w:pPr>
            <w:r w:rsidRPr="00D34060">
              <w:rPr>
                <w:rFonts w:ascii="Times New Roman" w:hAnsi="Times New Roman"/>
                <w:sz w:val="12"/>
                <w:szCs w:val="16"/>
              </w:rPr>
              <w:t>536,84</w:t>
            </w:r>
          </w:p>
        </w:tc>
        <w:tc>
          <w:tcPr>
            <w:tcW w:w="199" w:type="pct"/>
            <w:vAlign w:val="center"/>
          </w:tcPr>
          <w:p w14:paraId="5C23D57A" w14:textId="480C0060" w:rsidR="00247912" w:rsidRPr="00D34060" w:rsidRDefault="00247912" w:rsidP="00247912">
            <w:pPr>
              <w:spacing w:after="0"/>
              <w:jc w:val="center"/>
              <w:rPr>
                <w:rFonts w:ascii="Times New Roman" w:hAnsi="Times New Roman"/>
                <w:bCs/>
                <w:sz w:val="12"/>
                <w:szCs w:val="14"/>
              </w:rPr>
            </w:pPr>
            <w:r w:rsidRPr="00D34060">
              <w:rPr>
                <w:rFonts w:ascii="Times New Roman" w:hAnsi="Times New Roman"/>
                <w:sz w:val="12"/>
                <w:szCs w:val="16"/>
              </w:rPr>
              <w:t>90,52</w:t>
            </w:r>
          </w:p>
        </w:tc>
        <w:tc>
          <w:tcPr>
            <w:tcW w:w="193" w:type="pct"/>
            <w:vAlign w:val="center"/>
          </w:tcPr>
          <w:p w14:paraId="65C19E82" w14:textId="0F77475B" w:rsidR="00247912" w:rsidRPr="00D34060" w:rsidRDefault="00247912" w:rsidP="00247912">
            <w:pPr>
              <w:spacing w:after="0"/>
              <w:jc w:val="center"/>
              <w:rPr>
                <w:rFonts w:ascii="Times New Roman" w:hAnsi="Times New Roman"/>
                <w:bCs/>
                <w:sz w:val="12"/>
                <w:szCs w:val="14"/>
              </w:rPr>
            </w:pPr>
            <w:r w:rsidRPr="00D34060">
              <w:rPr>
                <w:rFonts w:ascii="Times New Roman" w:hAnsi="Times New Roman"/>
                <w:sz w:val="12"/>
                <w:szCs w:val="16"/>
              </w:rPr>
              <w:t>673,68</w:t>
            </w:r>
          </w:p>
        </w:tc>
      </w:tr>
      <w:tr w:rsidR="00D34060" w:rsidRPr="00D34060" w14:paraId="5BA1B771" w14:textId="77777777" w:rsidTr="00FC76C3">
        <w:trPr>
          <w:trHeight w:val="421"/>
        </w:trPr>
        <w:tc>
          <w:tcPr>
            <w:tcW w:w="332" w:type="pct"/>
            <w:gridSpan w:val="2"/>
            <w:vMerge/>
            <w:vAlign w:val="center"/>
            <w:hideMark/>
          </w:tcPr>
          <w:p w14:paraId="7B95C727" w14:textId="77777777" w:rsidR="00247912" w:rsidRPr="00D34060" w:rsidRDefault="00247912" w:rsidP="00247912">
            <w:pPr>
              <w:spacing w:after="0"/>
              <w:rPr>
                <w:rFonts w:ascii="Times New Roman" w:hAnsi="Times New Roman"/>
                <w:bCs/>
                <w:sz w:val="14"/>
                <w:szCs w:val="14"/>
              </w:rPr>
            </w:pPr>
          </w:p>
        </w:tc>
        <w:tc>
          <w:tcPr>
            <w:tcW w:w="430" w:type="pct"/>
            <w:shd w:val="clear" w:color="auto" w:fill="auto"/>
            <w:vAlign w:val="center"/>
          </w:tcPr>
          <w:p w14:paraId="3C062D69" w14:textId="77777777" w:rsidR="00247912" w:rsidRPr="00D34060" w:rsidRDefault="00247912" w:rsidP="00247912">
            <w:pPr>
              <w:spacing w:after="0"/>
              <w:jc w:val="both"/>
              <w:rPr>
                <w:rFonts w:ascii="Times New Roman" w:hAnsi="Times New Roman"/>
                <w:sz w:val="14"/>
              </w:rPr>
            </w:pPr>
            <w:r w:rsidRPr="00D34060">
              <w:rPr>
                <w:rFonts w:ascii="Times New Roman" w:hAnsi="Times New Roman"/>
                <w:sz w:val="14"/>
              </w:rPr>
              <w:t>теплоизоляционные изделия из полимерных материалов</w:t>
            </w:r>
          </w:p>
        </w:tc>
        <w:tc>
          <w:tcPr>
            <w:tcW w:w="239" w:type="pct"/>
            <w:shd w:val="clear" w:color="auto" w:fill="auto"/>
            <w:vAlign w:val="center"/>
          </w:tcPr>
          <w:p w14:paraId="5408F3EE" w14:textId="77777777" w:rsidR="00247912" w:rsidRPr="00D34060" w:rsidRDefault="00247912" w:rsidP="00247912">
            <w:pPr>
              <w:spacing w:after="0"/>
              <w:jc w:val="center"/>
              <w:rPr>
                <w:rFonts w:ascii="Times New Roman" w:hAnsi="Times New Roman"/>
                <w:sz w:val="14"/>
                <w:szCs w:val="14"/>
              </w:rPr>
            </w:pPr>
            <w:r w:rsidRPr="00D34060">
              <w:rPr>
                <w:rFonts w:ascii="Times New Roman" w:hAnsi="Times New Roman"/>
                <w:sz w:val="14"/>
                <w:szCs w:val="14"/>
              </w:rPr>
              <w:t>тыс. куб. м</w:t>
            </w:r>
          </w:p>
        </w:tc>
        <w:tc>
          <w:tcPr>
            <w:tcW w:w="211" w:type="pct"/>
            <w:shd w:val="clear" w:color="auto" w:fill="auto"/>
            <w:vAlign w:val="center"/>
          </w:tcPr>
          <w:p w14:paraId="7682C2AE" w14:textId="6DF937C9" w:rsidR="00247912" w:rsidRPr="00D34060" w:rsidRDefault="00247912" w:rsidP="00247912">
            <w:pPr>
              <w:spacing w:after="0"/>
              <w:jc w:val="center"/>
              <w:rPr>
                <w:rFonts w:ascii="Times New Roman" w:hAnsi="Times New Roman"/>
                <w:bCs/>
                <w:sz w:val="12"/>
                <w:szCs w:val="14"/>
              </w:rPr>
            </w:pPr>
            <w:r w:rsidRPr="00D34060">
              <w:rPr>
                <w:rFonts w:ascii="Times New Roman" w:hAnsi="Times New Roman"/>
                <w:sz w:val="12"/>
                <w:szCs w:val="16"/>
              </w:rPr>
              <w:t>137,46</w:t>
            </w:r>
          </w:p>
        </w:tc>
        <w:tc>
          <w:tcPr>
            <w:tcW w:w="208" w:type="pct"/>
            <w:shd w:val="clear" w:color="auto" w:fill="auto"/>
            <w:vAlign w:val="center"/>
          </w:tcPr>
          <w:p w14:paraId="11738985" w14:textId="0CDE1009" w:rsidR="00247912" w:rsidRPr="00D34060" w:rsidRDefault="00247912" w:rsidP="00247912">
            <w:pPr>
              <w:spacing w:after="0"/>
              <w:jc w:val="center"/>
              <w:rPr>
                <w:rFonts w:ascii="Times New Roman" w:hAnsi="Times New Roman"/>
                <w:bCs/>
                <w:sz w:val="12"/>
                <w:szCs w:val="14"/>
              </w:rPr>
            </w:pPr>
            <w:r w:rsidRPr="00D34060">
              <w:rPr>
                <w:rFonts w:ascii="Times New Roman" w:hAnsi="Times New Roman"/>
                <w:sz w:val="12"/>
                <w:szCs w:val="16"/>
              </w:rPr>
              <w:t>134,10</w:t>
            </w:r>
          </w:p>
        </w:tc>
        <w:tc>
          <w:tcPr>
            <w:tcW w:w="199" w:type="pct"/>
            <w:shd w:val="clear" w:color="auto" w:fill="auto"/>
            <w:vAlign w:val="center"/>
          </w:tcPr>
          <w:p w14:paraId="186F73FB" w14:textId="3E19E00B" w:rsidR="00247912" w:rsidRPr="00D34060" w:rsidRDefault="00247912" w:rsidP="00247912">
            <w:pPr>
              <w:spacing w:after="0"/>
              <w:jc w:val="center"/>
              <w:rPr>
                <w:rFonts w:ascii="Times New Roman" w:hAnsi="Times New Roman"/>
                <w:bCs/>
                <w:sz w:val="12"/>
                <w:szCs w:val="14"/>
              </w:rPr>
            </w:pPr>
            <w:r w:rsidRPr="00D34060">
              <w:rPr>
                <w:rFonts w:ascii="Times New Roman" w:hAnsi="Times New Roman"/>
                <w:sz w:val="12"/>
                <w:szCs w:val="16"/>
              </w:rPr>
              <w:t>130,57</w:t>
            </w:r>
          </w:p>
        </w:tc>
        <w:tc>
          <w:tcPr>
            <w:tcW w:w="199" w:type="pct"/>
            <w:shd w:val="clear" w:color="auto" w:fill="auto"/>
            <w:vAlign w:val="center"/>
          </w:tcPr>
          <w:p w14:paraId="06C134A9" w14:textId="01B4D75F" w:rsidR="00247912" w:rsidRPr="00D34060" w:rsidRDefault="00247912" w:rsidP="00247912">
            <w:pPr>
              <w:spacing w:after="0"/>
              <w:jc w:val="center"/>
              <w:rPr>
                <w:rFonts w:ascii="Times New Roman" w:hAnsi="Times New Roman"/>
                <w:bCs/>
                <w:sz w:val="12"/>
                <w:szCs w:val="14"/>
              </w:rPr>
            </w:pPr>
            <w:r w:rsidRPr="00D34060">
              <w:rPr>
                <w:rFonts w:ascii="Times New Roman" w:hAnsi="Times New Roman"/>
                <w:sz w:val="12"/>
                <w:szCs w:val="16"/>
              </w:rPr>
              <w:t>155,27</w:t>
            </w:r>
          </w:p>
        </w:tc>
        <w:tc>
          <w:tcPr>
            <w:tcW w:w="199" w:type="pct"/>
            <w:shd w:val="clear" w:color="auto" w:fill="auto"/>
            <w:vAlign w:val="center"/>
          </w:tcPr>
          <w:p w14:paraId="3D0DEE05" w14:textId="11B71508" w:rsidR="00247912" w:rsidRPr="00D34060" w:rsidRDefault="00247912" w:rsidP="00247912">
            <w:pPr>
              <w:spacing w:after="0"/>
              <w:jc w:val="center"/>
              <w:rPr>
                <w:rFonts w:ascii="Times New Roman" w:hAnsi="Times New Roman"/>
                <w:bCs/>
                <w:sz w:val="12"/>
                <w:szCs w:val="14"/>
              </w:rPr>
            </w:pPr>
            <w:r w:rsidRPr="00D34060">
              <w:rPr>
                <w:rFonts w:ascii="Times New Roman" w:hAnsi="Times New Roman"/>
                <w:sz w:val="12"/>
                <w:szCs w:val="16"/>
              </w:rPr>
              <w:t>134,10</w:t>
            </w:r>
          </w:p>
        </w:tc>
        <w:tc>
          <w:tcPr>
            <w:tcW w:w="199" w:type="pct"/>
            <w:shd w:val="clear" w:color="auto" w:fill="auto"/>
            <w:vAlign w:val="center"/>
          </w:tcPr>
          <w:p w14:paraId="5A70F940" w14:textId="37AE8C41" w:rsidR="00247912" w:rsidRPr="00D34060" w:rsidRDefault="00247912" w:rsidP="00247912">
            <w:pPr>
              <w:spacing w:after="0"/>
              <w:jc w:val="center"/>
              <w:rPr>
                <w:rFonts w:ascii="Times New Roman" w:hAnsi="Times New Roman"/>
                <w:bCs/>
                <w:sz w:val="12"/>
                <w:szCs w:val="14"/>
              </w:rPr>
            </w:pPr>
            <w:r w:rsidRPr="00D34060">
              <w:rPr>
                <w:rFonts w:ascii="Times New Roman" w:hAnsi="Times New Roman"/>
                <w:sz w:val="12"/>
                <w:szCs w:val="16"/>
              </w:rPr>
              <w:t>169,39</w:t>
            </w:r>
          </w:p>
        </w:tc>
        <w:tc>
          <w:tcPr>
            <w:tcW w:w="199" w:type="pct"/>
            <w:shd w:val="clear" w:color="auto" w:fill="auto"/>
            <w:vAlign w:val="center"/>
          </w:tcPr>
          <w:p w14:paraId="3B16F85F" w14:textId="3E477ADF" w:rsidR="00247912" w:rsidRPr="00D34060" w:rsidRDefault="00247912" w:rsidP="00247912">
            <w:pPr>
              <w:spacing w:after="0"/>
              <w:jc w:val="center"/>
              <w:rPr>
                <w:rFonts w:ascii="Times New Roman" w:hAnsi="Times New Roman"/>
                <w:bCs/>
                <w:sz w:val="12"/>
                <w:szCs w:val="14"/>
              </w:rPr>
            </w:pPr>
            <w:r w:rsidRPr="00D34060">
              <w:rPr>
                <w:rFonts w:ascii="Times New Roman" w:hAnsi="Times New Roman"/>
                <w:sz w:val="12"/>
                <w:szCs w:val="16"/>
              </w:rPr>
              <w:t>137,63</w:t>
            </w:r>
          </w:p>
        </w:tc>
        <w:tc>
          <w:tcPr>
            <w:tcW w:w="199" w:type="pct"/>
            <w:shd w:val="clear" w:color="auto" w:fill="auto"/>
            <w:vAlign w:val="center"/>
          </w:tcPr>
          <w:p w14:paraId="7B433278" w14:textId="57418E02" w:rsidR="00247912" w:rsidRPr="00D34060" w:rsidRDefault="00247912" w:rsidP="00247912">
            <w:pPr>
              <w:spacing w:after="0"/>
              <w:jc w:val="center"/>
              <w:rPr>
                <w:rFonts w:ascii="Times New Roman" w:hAnsi="Times New Roman"/>
                <w:bCs/>
                <w:sz w:val="12"/>
                <w:szCs w:val="14"/>
              </w:rPr>
            </w:pPr>
            <w:r w:rsidRPr="00D34060">
              <w:rPr>
                <w:rFonts w:ascii="Times New Roman" w:hAnsi="Times New Roman"/>
                <w:sz w:val="12"/>
                <w:szCs w:val="16"/>
              </w:rPr>
              <w:t>183,51</w:t>
            </w:r>
          </w:p>
        </w:tc>
        <w:tc>
          <w:tcPr>
            <w:tcW w:w="199" w:type="pct"/>
            <w:shd w:val="clear" w:color="auto" w:fill="auto"/>
            <w:vAlign w:val="center"/>
          </w:tcPr>
          <w:p w14:paraId="5BF41D41" w14:textId="08F1CA22" w:rsidR="00247912" w:rsidRPr="00D34060" w:rsidRDefault="00247912" w:rsidP="00247912">
            <w:pPr>
              <w:spacing w:after="0"/>
              <w:jc w:val="center"/>
              <w:rPr>
                <w:rFonts w:ascii="Times New Roman" w:hAnsi="Times New Roman"/>
                <w:bCs/>
                <w:sz w:val="12"/>
                <w:szCs w:val="14"/>
              </w:rPr>
            </w:pPr>
            <w:r w:rsidRPr="00D34060">
              <w:rPr>
                <w:rFonts w:ascii="Times New Roman" w:hAnsi="Times New Roman"/>
                <w:sz w:val="12"/>
                <w:szCs w:val="16"/>
              </w:rPr>
              <w:t>141,16</w:t>
            </w:r>
          </w:p>
        </w:tc>
        <w:tc>
          <w:tcPr>
            <w:tcW w:w="199" w:type="pct"/>
            <w:shd w:val="clear" w:color="auto" w:fill="auto"/>
            <w:vAlign w:val="center"/>
          </w:tcPr>
          <w:p w14:paraId="3F13239A" w14:textId="3EE420F1" w:rsidR="00247912" w:rsidRPr="00D34060" w:rsidRDefault="00247912" w:rsidP="00247912">
            <w:pPr>
              <w:spacing w:after="0"/>
              <w:jc w:val="center"/>
              <w:rPr>
                <w:rFonts w:ascii="Times New Roman" w:hAnsi="Times New Roman"/>
                <w:bCs/>
                <w:sz w:val="12"/>
                <w:szCs w:val="14"/>
              </w:rPr>
            </w:pPr>
            <w:r w:rsidRPr="00D34060">
              <w:rPr>
                <w:rFonts w:ascii="Times New Roman" w:hAnsi="Times New Roman"/>
                <w:sz w:val="12"/>
                <w:szCs w:val="16"/>
              </w:rPr>
              <w:t>197,62</w:t>
            </w:r>
          </w:p>
        </w:tc>
        <w:tc>
          <w:tcPr>
            <w:tcW w:w="199" w:type="pct"/>
            <w:shd w:val="clear" w:color="auto" w:fill="auto"/>
            <w:vAlign w:val="center"/>
          </w:tcPr>
          <w:p w14:paraId="5C498E61" w14:textId="50D085EE" w:rsidR="00247912" w:rsidRPr="00D34060" w:rsidRDefault="00247912" w:rsidP="00247912">
            <w:pPr>
              <w:spacing w:after="0"/>
              <w:jc w:val="center"/>
              <w:rPr>
                <w:rFonts w:ascii="Times New Roman" w:hAnsi="Times New Roman"/>
                <w:bCs/>
                <w:sz w:val="12"/>
                <w:szCs w:val="14"/>
              </w:rPr>
            </w:pPr>
            <w:r w:rsidRPr="00D34060">
              <w:rPr>
                <w:rFonts w:ascii="Times New Roman" w:hAnsi="Times New Roman"/>
                <w:sz w:val="12"/>
                <w:szCs w:val="16"/>
              </w:rPr>
              <w:t>144,69</w:t>
            </w:r>
          </w:p>
        </w:tc>
        <w:tc>
          <w:tcPr>
            <w:tcW w:w="199" w:type="pct"/>
            <w:shd w:val="clear" w:color="auto" w:fill="auto"/>
            <w:vAlign w:val="center"/>
          </w:tcPr>
          <w:p w14:paraId="0CE80B5D" w14:textId="6AAEE721" w:rsidR="00247912" w:rsidRPr="00D34060" w:rsidRDefault="00247912" w:rsidP="00247912">
            <w:pPr>
              <w:spacing w:after="0"/>
              <w:jc w:val="center"/>
              <w:rPr>
                <w:rFonts w:ascii="Times New Roman" w:hAnsi="Times New Roman"/>
                <w:bCs/>
                <w:sz w:val="12"/>
                <w:szCs w:val="14"/>
              </w:rPr>
            </w:pPr>
            <w:r w:rsidRPr="00D34060">
              <w:rPr>
                <w:rFonts w:ascii="Times New Roman" w:hAnsi="Times New Roman"/>
                <w:sz w:val="12"/>
                <w:szCs w:val="16"/>
              </w:rPr>
              <w:t>211,74</w:t>
            </w:r>
          </w:p>
        </w:tc>
        <w:tc>
          <w:tcPr>
            <w:tcW w:w="199" w:type="pct"/>
            <w:shd w:val="clear" w:color="auto" w:fill="auto"/>
            <w:vAlign w:val="center"/>
          </w:tcPr>
          <w:p w14:paraId="3D08A662" w14:textId="7D8B5E80" w:rsidR="00247912" w:rsidRPr="00D34060" w:rsidRDefault="00247912" w:rsidP="00247912">
            <w:pPr>
              <w:spacing w:after="0"/>
              <w:jc w:val="center"/>
              <w:rPr>
                <w:rFonts w:ascii="Times New Roman" w:hAnsi="Times New Roman"/>
                <w:bCs/>
                <w:sz w:val="12"/>
                <w:szCs w:val="14"/>
              </w:rPr>
            </w:pPr>
            <w:r w:rsidRPr="00D34060">
              <w:rPr>
                <w:rFonts w:ascii="Times New Roman" w:hAnsi="Times New Roman"/>
                <w:sz w:val="12"/>
                <w:szCs w:val="16"/>
              </w:rPr>
              <w:t>146,46</w:t>
            </w:r>
          </w:p>
        </w:tc>
        <w:tc>
          <w:tcPr>
            <w:tcW w:w="199" w:type="pct"/>
            <w:shd w:val="clear" w:color="auto" w:fill="auto"/>
            <w:vAlign w:val="center"/>
          </w:tcPr>
          <w:p w14:paraId="0FE3CEE7" w14:textId="577D514F" w:rsidR="00247912" w:rsidRPr="00D34060" w:rsidRDefault="00247912" w:rsidP="00247912">
            <w:pPr>
              <w:spacing w:after="0"/>
              <w:jc w:val="center"/>
              <w:rPr>
                <w:rFonts w:ascii="Times New Roman" w:hAnsi="Times New Roman"/>
                <w:bCs/>
                <w:sz w:val="12"/>
                <w:szCs w:val="14"/>
              </w:rPr>
            </w:pPr>
            <w:r w:rsidRPr="00D34060">
              <w:rPr>
                <w:rFonts w:ascii="Times New Roman" w:hAnsi="Times New Roman"/>
                <w:sz w:val="12"/>
                <w:szCs w:val="16"/>
              </w:rPr>
              <w:t>215,27</w:t>
            </w:r>
          </w:p>
        </w:tc>
        <w:tc>
          <w:tcPr>
            <w:tcW w:w="199" w:type="pct"/>
            <w:shd w:val="clear" w:color="auto" w:fill="auto"/>
            <w:vAlign w:val="center"/>
          </w:tcPr>
          <w:p w14:paraId="31852A78" w14:textId="7DA51E5C" w:rsidR="00247912" w:rsidRPr="00D34060" w:rsidRDefault="00247912" w:rsidP="00247912">
            <w:pPr>
              <w:spacing w:after="0"/>
              <w:jc w:val="center"/>
              <w:rPr>
                <w:rFonts w:ascii="Times New Roman" w:hAnsi="Times New Roman"/>
                <w:bCs/>
                <w:sz w:val="12"/>
                <w:szCs w:val="14"/>
              </w:rPr>
            </w:pPr>
            <w:r w:rsidRPr="00D34060">
              <w:rPr>
                <w:rFonts w:ascii="Times New Roman" w:hAnsi="Times New Roman"/>
                <w:sz w:val="12"/>
                <w:szCs w:val="16"/>
              </w:rPr>
              <w:t>148,22</w:t>
            </w:r>
          </w:p>
        </w:tc>
        <w:tc>
          <w:tcPr>
            <w:tcW w:w="202" w:type="pct"/>
            <w:shd w:val="clear" w:color="auto" w:fill="auto"/>
            <w:vAlign w:val="center"/>
          </w:tcPr>
          <w:p w14:paraId="5CBAFA0F" w14:textId="428AA762" w:rsidR="00247912" w:rsidRPr="00D34060" w:rsidRDefault="00247912" w:rsidP="00247912">
            <w:pPr>
              <w:spacing w:after="0"/>
              <w:jc w:val="center"/>
              <w:rPr>
                <w:rFonts w:ascii="Times New Roman" w:hAnsi="Times New Roman"/>
                <w:bCs/>
                <w:sz w:val="12"/>
                <w:szCs w:val="14"/>
              </w:rPr>
            </w:pPr>
            <w:r w:rsidRPr="00D34060">
              <w:rPr>
                <w:rFonts w:ascii="Times New Roman" w:hAnsi="Times New Roman"/>
                <w:sz w:val="12"/>
                <w:szCs w:val="16"/>
              </w:rPr>
              <w:t>218,8</w:t>
            </w:r>
          </w:p>
        </w:tc>
        <w:tc>
          <w:tcPr>
            <w:tcW w:w="199" w:type="pct"/>
            <w:vAlign w:val="center"/>
          </w:tcPr>
          <w:p w14:paraId="0C1801B2" w14:textId="5756B9ED" w:rsidR="00247912" w:rsidRPr="00D34060" w:rsidRDefault="00247912" w:rsidP="00247912">
            <w:pPr>
              <w:spacing w:after="0"/>
              <w:jc w:val="center"/>
              <w:rPr>
                <w:rFonts w:ascii="Times New Roman" w:hAnsi="Times New Roman"/>
                <w:bCs/>
                <w:sz w:val="12"/>
                <w:szCs w:val="14"/>
              </w:rPr>
            </w:pPr>
            <w:r w:rsidRPr="00D34060">
              <w:rPr>
                <w:rFonts w:ascii="Times New Roman" w:hAnsi="Times New Roman"/>
                <w:sz w:val="12"/>
                <w:szCs w:val="16"/>
              </w:rPr>
              <w:t>149,99</w:t>
            </w:r>
          </w:p>
        </w:tc>
        <w:tc>
          <w:tcPr>
            <w:tcW w:w="199" w:type="pct"/>
            <w:vAlign w:val="center"/>
          </w:tcPr>
          <w:p w14:paraId="1005C0E4" w14:textId="3E82F166" w:rsidR="00247912" w:rsidRPr="00D34060" w:rsidRDefault="00247912" w:rsidP="00247912">
            <w:pPr>
              <w:spacing w:after="0"/>
              <w:jc w:val="center"/>
              <w:rPr>
                <w:rFonts w:ascii="Times New Roman" w:hAnsi="Times New Roman"/>
                <w:bCs/>
                <w:sz w:val="12"/>
                <w:szCs w:val="14"/>
              </w:rPr>
            </w:pPr>
            <w:r w:rsidRPr="00D34060">
              <w:rPr>
                <w:rFonts w:ascii="Times New Roman" w:hAnsi="Times New Roman"/>
                <w:sz w:val="12"/>
                <w:szCs w:val="16"/>
              </w:rPr>
              <w:t>222,33</w:t>
            </w:r>
          </w:p>
        </w:tc>
        <w:tc>
          <w:tcPr>
            <w:tcW w:w="199" w:type="pct"/>
            <w:vAlign w:val="center"/>
          </w:tcPr>
          <w:p w14:paraId="47C59949" w14:textId="40739D50" w:rsidR="00247912" w:rsidRPr="00D34060" w:rsidRDefault="00247912" w:rsidP="00247912">
            <w:pPr>
              <w:spacing w:after="0"/>
              <w:jc w:val="center"/>
              <w:rPr>
                <w:rFonts w:ascii="Times New Roman" w:hAnsi="Times New Roman"/>
                <w:bCs/>
                <w:sz w:val="12"/>
                <w:szCs w:val="14"/>
              </w:rPr>
            </w:pPr>
            <w:r w:rsidRPr="00D34060">
              <w:rPr>
                <w:rFonts w:ascii="Times New Roman" w:hAnsi="Times New Roman"/>
                <w:sz w:val="12"/>
                <w:szCs w:val="16"/>
              </w:rPr>
              <w:t>151,75</w:t>
            </w:r>
          </w:p>
        </w:tc>
        <w:tc>
          <w:tcPr>
            <w:tcW w:w="193" w:type="pct"/>
            <w:vAlign w:val="center"/>
          </w:tcPr>
          <w:p w14:paraId="029650AD" w14:textId="2E66D5F0" w:rsidR="00247912" w:rsidRPr="00D34060" w:rsidRDefault="00247912" w:rsidP="00247912">
            <w:pPr>
              <w:spacing w:after="0"/>
              <w:jc w:val="center"/>
              <w:rPr>
                <w:rFonts w:ascii="Times New Roman" w:hAnsi="Times New Roman"/>
                <w:bCs/>
                <w:sz w:val="12"/>
                <w:szCs w:val="14"/>
              </w:rPr>
            </w:pPr>
            <w:r w:rsidRPr="00D34060">
              <w:rPr>
                <w:rFonts w:ascii="Times New Roman" w:hAnsi="Times New Roman"/>
                <w:sz w:val="12"/>
                <w:szCs w:val="16"/>
              </w:rPr>
              <w:t>225,86</w:t>
            </w:r>
          </w:p>
        </w:tc>
      </w:tr>
      <w:tr w:rsidR="00D34060" w:rsidRPr="00D34060" w14:paraId="36A30FF7" w14:textId="77777777" w:rsidTr="007946E2">
        <w:trPr>
          <w:trHeight w:val="421"/>
        </w:trPr>
        <w:tc>
          <w:tcPr>
            <w:tcW w:w="332" w:type="pct"/>
            <w:gridSpan w:val="2"/>
            <w:vMerge w:val="restart"/>
            <w:shd w:val="clear" w:color="000000" w:fill="FFFFFF"/>
            <w:vAlign w:val="center"/>
            <w:hideMark/>
          </w:tcPr>
          <w:p w14:paraId="6607458A" w14:textId="77777777" w:rsidR="00247912" w:rsidRPr="00D34060" w:rsidRDefault="00247912" w:rsidP="00247912">
            <w:pPr>
              <w:spacing w:after="0"/>
              <w:ind w:left="-57" w:right="-57"/>
              <w:jc w:val="center"/>
              <w:rPr>
                <w:rFonts w:ascii="Times New Roman" w:hAnsi="Times New Roman"/>
                <w:bCs/>
                <w:sz w:val="14"/>
                <w:szCs w:val="14"/>
              </w:rPr>
            </w:pPr>
            <w:r w:rsidRPr="00D34060">
              <w:rPr>
                <w:rFonts w:ascii="Times New Roman" w:hAnsi="Times New Roman"/>
                <w:bCs/>
                <w:sz w:val="14"/>
                <w:szCs w:val="14"/>
              </w:rPr>
              <w:t>Транспортно-логистический комплекс</w:t>
            </w:r>
          </w:p>
        </w:tc>
        <w:tc>
          <w:tcPr>
            <w:tcW w:w="430" w:type="pct"/>
            <w:shd w:val="clear" w:color="auto" w:fill="auto"/>
            <w:vAlign w:val="center"/>
          </w:tcPr>
          <w:p w14:paraId="4003A7A8" w14:textId="77777777" w:rsidR="00247912" w:rsidRPr="00D34060" w:rsidRDefault="00247912" w:rsidP="00247912">
            <w:pPr>
              <w:spacing w:after="0"/>
              <w:jc w:val="both"/>
              <w:rPr>
                <w:rFonts w:ascii="Times New Roman" w:hAnsi="Times New Roman"/>
                <w:sz w:val="14"/>
              </w:rPr>
            </w:pPr>
            <w:r w:rsidRPr="00D34060">
              <w:rPr>
                <w:rFonts w:ascii="Times New Roman" w:hAnsi="Times New Roman"/>
                <w:sz w:val="14"/>
              </w:rPr>
              <w:t>Общее количество перевезенных пассажиров всеми видами транспорта</w:t>
            </w:r>
          </w:p>
        </w:tc>
        <w:tc>
          <w:tcPr>
            <w:tcW w:w="239" w:type="pct"/>
            <w:shd w:val="clear" w:color="auto" w:fill="auto"/>
            <w:vAlign w:val="center"/>
          </w:tcPr>
          <w:p w14:paraId="6743C0C7" w14:textId="77777777" w:rsidR="00247912" w:rsidRPr="00D34060" w:rsidRDefault="00247912" w:rsidP="00247912">
            <w:pPr>
              <w:spacing w:after="0"/>
              <w:jc w:val="both"/>
              <w:rPr>
                <w:rFonts w:ascii="Times New Roman" w:hAnsi="Times New Roman"/>
                <w:sz w:val="14"/>
              </w:rPr>
            </w:pPr>
            <w:r w:rsidRPr="00D34060">
              <w:rPr>
                <w:rFonts w:ascii="Times New Roman" w:hAnsi="Times New Roman"/>
                <w:sz w:val="14"/>
              </w:rPr>
              <w:t>тыс. человек</w:t>
            </w:r>
          </w:p>
        </w:tc>
        <w:tc>
          <w:tcPr>
            <w:tcW w:w="211" w:type="pct"/>
            <w:shd w:val="clear" w:color="auto" w:fill="auto"/>
            <w:vAlign w:val="center"/>
          </w:tcPr>
          <w:p w14:paraId="2D478FF3" w14:textId="77777777" w:rsidR="00247912" w:rsidRPr="00D34060" w:rsidRDefault="00247912" w:rsidP="00247912">
            <w:pPr>
              <w:spacing w:after="0"/>
              <w:jc w:val="center"/>
              <w:rPr>
                <w:rFonts w:ascii="Times New Roman" w:hAnsi="Times New Roman"/>
                <w:sz w:val="12"/>
                <w:szCs w:val="14"/>
              </w:rPr>
            </w:pPr>
            <w:r w:rsidRPr="00D34060">
              <w:rPr>
                <w:rFonts w:ascii="Times New Roman" w:hAnsi="Times New Roman"/>
                <w:sz w:val="12"/>
                <w:szCs w:val="14"/>
              </w:rPr>
              <w:t>223957</w:t>
            </w:r>
          </w:p>
        </w:tc>
        <w:tc>
          <w:tcPr>
            <w:tcW w:w="208" w:type="pct"/>
            <w:shd w:val="clear" w:color="auto" w:fill="auto"/>
            <w:vAlign w:val="center"/>
          </w:tcPr>
          <w:p w14:paraId="2D6A2835" w14:textId="77777777" w:rsidR="00247912" w:rsidRPr="00D34060" w:rsidRDefault="00247912" w:rsidP="00247912">
            <w:pPr>
              <w:spacing w:after="0"/>
              <w:jc w:val="center"/>
              <w:rPr>
                <w:rFonts w:ascii="Times New Roman" w:hAnsi="Times New Roman"/>
                <w:sz w:val="12"/>
                <w:szCs w:val="14"/>
              </w:rPr>
            </w:pPr>
            <w:r w:rsidRPr="00D34060">
              <w:rPr>
                <w:rFonts w:ascii="Times New Roman" w:hAnsi="Times New Roman"/>
                <w:sz w:val="12"/>
                <w:szCs w:val="14"/>
              </w:rPr>
              <w:t>205565</w:t>
            </w:r>
          </w:p>
        </w:tc>
        <w:tc>
          <w:tcPr>
            <w:tcW w:w="199" w:type="pct"/>
            <w:shd w:val="clear" w:color="auto" w:fill="auto"/>
            <w:vAlign w:val="center"/>
          </w:tcPr>
          <w:p w14:paraId="5C95454E" w14:textId="77777777" w:rsidR="00247912" w:rsidRPr="00D34060" w:rsidRDefault="00247912" w:rsidP="00247912">
            <w:pPr>
              <w:spacing w:after="0"/>
              <w:jc w:val="center"/>
              <w:rPr>
                <w:rFonts w:ascii="Times New Roman" w:hAnsi="Times New Roman"/>
                <w:sz w:val="12"/>
              </w:rPr>
            </w:pPr>
            <w:r w:rsidRPr="00D34060">
              <w:rPr>
                <w:rFonts w:ascii="Times New Roman" w:hAnsi="Times New Roman"/>
                <w:sz w:val="12"/>
                <w:szCs w:val="14"/>
              </w:rPr>
              <w:t>206000</w:t>
            </w:r>
          </w:p>
        </w:tc>
        <w:tc>
          <w:tcPr>
            <w:tcW w:w="199" w:type="pct"/>
            <w:shd w:val="clear" w:color="auto" w:fill="auto"/>
            <w:vAlign w:val="center"/>
          </w:tcPr>
          <w:p w14:paraId="6590A92F" w14:textId="77777777" w:rsidR="00247912" w:rsidRPr="00D34060" w:rsidRDefault="00247912" w:rsidP="00247912">
            <w:pPr>
              <w:spacing w:after="0"/>
              <w:jc w:val="center"/>
              <w:rPr>
                <w:sz w:val="12"/>
              </w:rPr>
            </w:pPr>
            <w:r w:rsidRPr="00D34060">
              <w:rPr>
                <w:rFonts w:ascii="Times New Roman" w:hAnsi="Times New Roman"/>
                <w:sz w:val="12"/>
                <w:szCs w:val="14"/>
              </w:rPr>
              <w:t>206000</w:t>
            </w:r>
          </w:p>
        </w:tc>
        <w:tc>
          <w:tcPr>
            <w:tcW w:w="199" w:type="pct"/>
            <w:shd w:val="clear" w:color="auto" w:fill="auto"/>
            <w:vAlign w:val="center"/>
          </w:tcPr>
          <w:p w14:paraId="79B766D5" w14:textId="77777777" w:rsidR="00247912" w:rsidRPr="00D34060" w:rsidRDefault="00247912" w:rsidP="00247912">
            <w:pPr>
              <w:spacing w:after="0"/>
              <w:jc w:val="center"/>
              <w:rPr>
                <w:sz w:val="12"/>
              </w:rPr>
            </w:pPr>
            <w:r w:rsidRPr="00D34060">
              <w:rPr>
                <w:rFonts w:ascii="Times New Roman" w:hAnsi="Times New Roman"/>
                <w:sz w:val="12"/>
                <w:szCs w:val="14"/>
              </w:rPr>
              <w:t>206000</w:t>
            </w:r>
          </w:p>
        </w:tc>
        <w:tc>
          <w:tcPr>
            <w:tcW w:w="199" w:type="pct"/>
            <w:shd w:val="clear" w:color="auto" w:fill="auto"/>
            <w:vAlign w:val="center"/>
          </w:tcPr>
          <w:p w14:paraId="0BF0F5C3" w14:textId="77777777" w:rsidR="00247912" w:rsidRPr="00D34060" w:rsidRDefault="00247912" w:rsidP="00247912">
            <w:pPr>
              <w:spacing w:after="0"/>
              <w:jc w:val="center"/>
              <w:rPr>
                <w:sz w:val="12"/>
              </w:rPr>
            </w:pPr>
            <w:r w:rsidRPr="00D34060">
              <w:rPr>
                <w:rFonts w:ascii="Times New Roman" w:hAnsi="Times New Roman"/>
                <w:sz w:val="12"/>
                <w:szCs w:val="14"/>
              </w:rPr>
              <w:t>206000</w:t>
            </w:r>
          </w:p>
        </w:tc>
        <w:tc>
          <w:tcPr>
            <w:tcW w:w="199" w:type="pct"/>
            <w:shd w:val="clear" w:color="auto" w:fill="auto"/>
            <w:vAlign w:val="center"/>
          </w:tcPr>
          <w:p w14:paraId="36110166" w14:textId="77777777" w:rsidR="00247912" w:rsidRPr="00D34060" w:rsidRDefault="00247912" w:rsidP="00247912">
            <w:pPr>
              <w:spacing w:after="0"/>
              <w:jc w:val="center"/>
              <w:rPr>
                <w:sz w:val="12"/>
              </w:rPr>
            </w:pPr>
            <w:r w:rsidRPr="00D34060">
              <w:rPr>
                <w:rFonts w:ascii="Times New Roman" w:hAnsi="Times New Roman"/>
                <w:sz w:val="12"/>
                <w:szCs w:val="14"/>
              </w:rPr>
              <w:t>206000</w:t>
            </w:r>
          </w:p>
        </w:tc>
        <w:tc>
          <w:tcPr>
            <w:tcW w:w="199" w:type="pct"/>
            <w:shd w:val="clear" w:color="auto" w:fill="auto"/>
            <w:vAlign w:val="center"/>
          </w:tcPr>
          <w:p w14:paraId="456F6B70" w14:textId="77777777" w:rsidR="00247912" w:rsidRPr="00D34060" w:rsidRDefault="00247912" w:rsidP="00247912">
            <w:pPr>
              <w:spacing w:after="0"/>
              <w:jc w:val="center"/>
              <w:rPr>
                <w:sz w:val="12"/>
              </w:rPr>
            </w:pPr>
            <w:r w:rsidRPr="00D34060">
              <w:rPr>
                <w:rFonts w:ascii="Times New Roman" w:hAnsi="Times New Roman"/>
                <w:sz w:val="12"/>
                <w:szCs w:val="14"/>
              </w:rPr>
              <w:t>206000</w:t>
            </w:r>
          </w:p>
        </w:tc>
        <w:tc>
          <w:tcPr>
            <w:tcW w:w="199" w:type="pct"/>
            <w:shd w:val="clear" w:color="auto" w:fill="auto"/>
            <w:vAlign w:val="center"/>
          </w:tcPr>
          <w:p w14:paraId="5E79892B" w14:textId="77777777" w:rsidR="00247912" w:rsidRPr="00D34060" w:rsidRDefault="00247912" w:rsidP="00247912">
            <w:pPr>
              <w:spacing w:after="0"/>
              <w:jc w:val="center"/>
              <w:rPr>
                <w:sz w:val="12"/>
              </w:rPr>
            </w:pPr>
            <w:r w:rsidRPr="00D34060">
              <w:rPr>
                <w:rFonts w:ascii="Times New Roman" w:hAnsi="Times New Roman"/>
                <w:sz w:val="12"/>
                <w:szCs w:val="14"/>
              </w:rPr>
              <w:t>206000</w:t>
            </w:r>
          </w:p>
        </w:tc>
        <w:tc>
          <w:tcPr>
            <w:tcW w:w="199" w:type="pct"/>
            <w:shd w:val="clear" w:color="auto" w:fill="auto"/>
            <w:vAlign w:val="center"/>
          </w:tcPr>
          <w:p w14:paraId="77901C85" w14:textId="77777777" w:rsidR="00247912" w:rsidRPr="00D34060" w:rsidRDefault="00247912" w:rsidP="00247912">
            <w:pPr>
              <w:spacing w:after="0"/>
              <w:jc w:val="center"/>
              <w:rPr>
                <w:sz w:val="12"/>
              </w:rPr>
            </w:pPr>
            <w:r w:rsidRPr="00D34060">
              <w:rPr>
                <w:rFonts w:ascii="Times New Roman" w:hAnsi="Times New Roman"/>
                <w:sz w:val="12"/>
                <w:szCs w:val="14"/>
              </w:rPr>
              <w:t>206000</w:t>
            </w:r>
          </w:p>
        </w:tc>
        <w:tc>
          <w:tcPr>
            <w:tcW w:w="199" w:type="pct"/>
            <w:shd w:val="clear" w:color="auto" w:fill="auto"/>
            <w:vAlign w:val="center"/>
          </w:tcPr>
          <w:p w14:paraId="6EA31BB7" w14:textId="77777777" w:rsidR="00247912" w:rsidRPr="00D34060" w:rsidRDefault="00247912" w:rsidP="00247912">
            <w:pPr>
              <w:spacing w:after="0"/>
              <w:jc w:val="center"/>
              <w:rPr>
                <w:sz w:val="12"/>
              </w:rPr>
            </w:pPr>
            <w:r w:rsidRPr="00D34060">
              <w:rPr>
                <w:rFonts w:ascii="Times New Roman" w:hAnsi="Times New Roman"/>
                <w:sz w:val="12"/>
                <w:szCs w:val="14"/>
              </w:rPr>
              <w:t>206000</w:t>
            </w:r>
          </w:p>
        </w:tc>
        <w:tc>
          <w:tcPr>
            <w:tcW w:w="199" w:type="pct"/>
            <w:shd w:val="clear" w:color="auto" w:fill="auto"/>
            <w:vAlign w:val="center"/>
          </w:tcPr>
          <w:p w14:paraId="026B3000" w14:textId="77777777" w:rsidR="00247912" w:rsidRPr="00D34060" w:rsidRDefault="00247912" w:rsidP="00247912">
            <w:pPr>
              <w:spacing w:after="0"/>
              <w:jc w:val="center"/>
              <w:rPr>
                <w:sz w:val="12"/>
              </w:rPr>
            </w:pPr>
            <w:r w:rsidRPr="00D34060">
              <w:rPr>
                <w:rFonts w:ascii="Times New Roman" w:hAnsi="Times New Roman"/>
                <w:sz w:val="12"/>
                <w:szCs w:val="14"/>
              </w:rPr>
              <w:t>206000</w:t>
            </w:r>
          </w:p>
        </w:tc>
        <w:tc>
          <w:tcPr>
            <w:tcW w:w="199" w:type="pct"/>
            <w:shd w:val="clear" w:color="auto" w:fill="auto"/>
            <w:vAlign w:val="center"/>
          </w:tcPr>
          <w:p w14:paraId="651D0E7E" w14:textId="77777777" w:rsidR="00247912" w:rsidRPr="00D34060" w:rsidRDefault="00247912" w:rsidP="00247912">
            <w:pPr>
              <w:spacing w:after="0"/>
              <w:jc w:val="center"/>
              <w:rPr>
                <w:sz w:val="12"/>
              </w:rPr>
            </w:pPr>
            <w:r w:rsidRPr="00D34060">
              <w:rPr>
                <w:rFonts w:ascii="Times New Roman" w:hAnsi="Times New Roman"/>
                <w:sz w:val="12"/>
                <w:szCs w:val="14"/>
              </w:rPr>
              <w:t>206000</w:t>
            </w:r>
          </w:p>
        </w:tc>
        <w:tc>
          <w:tcPr>
            <w:tcW w:w="199" w:type="pct"/>
            <w:shd w:val="clear" w:color="auto" w:fill="auto"/>
            <w:vAlign w:val="center"/>
          </w:tcPr>
          <w:p w14:paraId="26C1F535" w14:textId="77777777" w:rsidR="00247912" w:rsidRPr="00D34060" w:rsidRDefault="00247912" w:rsidP="00247912">
            <w:pPr>
              <w:spacing w:after="0"/>
              <w:jc w:val="center"/>
              <w:rPr>
                <w:sz w:val="12"/>
              </w:rPr>
            </w:pPr>
            <w:r w:rsidRPr="00D34060">
              <w:rPr>
                <w:rFonts w:ascii="Times New Roman" w:hAnsi="Times New Roman"/>
                <w:sz w:val="12"/>
                <w:szCs w:val="14"/>
              </w:rPr>
              <w:t>206000</w:t>
            </w:r>
          </w:p>
        </w:tc>
        <w:tc>
          <w:tcPr>
            <w:tcW w:w="199" w:type="pct"/>
            <w:shd w:val="clear" w:color="auto" w:fill="auto"/>
            <w:vAlign w:val="center"/>
          </w:tcPr>
          <w:p w14:paraId="79E8BF47" w14:textId="77777777" w:rsidR="00247912" w:rsidRPr="00D34060" w:rsidRDefault="00247912" w:rsidP="00247912">
            <w:pPr>
              <w:spacing w:after="0"/>
              <w:jc w:val="center"/>
              <w:rPr>
                <w:sz w:val="12"/>
              </w:rPr>
            </w:pPr>
            <w:r w:rsidRPr="00D34060">
              <w:rPr>
                <w:rFonts w:ascii="Times New Roman" w:hAnsi="Times New Roman"/>
                <w:sz w:val="12"/>
                <w:szCs w:val="14"/>
              </w:rPr>
              <w:t>206000</w:t>
            </w:r>
          </w:p>
        </w:tc>
        <w:tc>
          <w:tcPr>
            <w:tcW w:w="202" w:type="pct"/>
            <w:shd w:val="clear" w:color="auto" w:fill="auto"/>
            <w:vAlign w:val="center"/>
          </w:tcPr>
          <w:p w14:paraId="70FEFC81" w14:textId="77777777" w:rsidR="00247912" w:rsidRPr="00D34060" w:rsidRDefault="00247912" w:rsidP="00247912">
            <w:pPr>
              <w:spacing w:after="0"/>
              <w:jc w:val="center"/>
              <w:rPr>
                <w:sz w:val="12"/>
              </w:rPr>
            </w:pPr>
            <w:r w:rsidRPr="00D34060">
              <w:rPr>
                <w:rFonts w:ascii="Times New Roman" w:hAnsi="Times New Roman"/>
                <w:sz w:val="12"/>
                <w:szCs w:val="14"/>
              </w:rPr>
              <w:t>206000</w:t>
            </w:r>
          </w:p>
        </w:tc>
        <w:tc>
          <w:tcPr>
            <w:tcW w:w="199" w:type="pct"/>
            <w:vAlign w:val="center"/>
          </w:tcPr>
          <w:p w14:paraId="0129C87E" w14:textId="77777777" w:rsidR="00247912" w:rsidRPr="00D34060" w:rsidRDefault="00247912" w:rsidP="00247912">
            <w:pPr>
              <w:spacing w:after="0"/>
              <w:jc w:val="center"/>
              <w:rPr>
                <w:sz w:val="12"/>
              </w:rPr>
            </w:pPr>
            <w:r w:rsidRPr="00D34060">
              <w:rPr>
                <w:rFonts w:ascii="Times New Roman" w:hAnsi="Times New Roman"/>
                <w:sz w:val="12"/>
                <w:szCs w:val="14"/>
              </w:rPr>
              <w:t>206000</w:t>
            </w:r>
          </w:p>
        </w:tc>
        <w:tc>
          <w:tcPr>
            <w:tcW w:w="199" w:type="pct"/>
            <w:vAlign w:val="center"/>
          </w:tcPr>
          <w:p w14:paraId="3AFD4558" w14:textId="77777777" w:rsidR="00247912" w:rsidRPr="00D34060" w:rsidRDefault="00247912" w:rsidP="00247912">
            <w:pPr>
              <w:spacing w:after="0"/>
              <w:jc w:val="center"/>
              <w:rPr>
                <w:sz w:val="12"/>
              </w:rPr>
            </w:pPr>
            <w:r w:rsidRPr="00D34060">
              <w:rPr>
                <w:rFonts w:ascii="Times New Roman" w:hAnsi="Times New Roman"/>
                <w:sz w:val="12"/>
                <w:szCs w:val="14"/>
              </w:rPr>
              <w:t>206000</w:t>
            </w:r>
          </w:p>
        </w:tc>
        <w:tc>
          <w:tcPr>
            <w:tcW w:w="199" w:type="pct"/>
            <w:vAlign w:val="center"/>
          </w:tcPr>
          <w:p w14:paraId="215A03F5" w14:textId="77777777" w:rsidR="00247912" w:rsidRPr="00D34060" w:rsidRDefault="00247912" w:rsidP="00247912">
            <w:pPr>
              <w:spacing w:after="0"/>
              <w:jc w:val="center"/>
              <w:rPr>
                <w:sz w:val="12"/>
              </w:rPr>
            </w:pPr>
            <w:r w:rsidRPr="00D34060">
              <w:rPr>
                <w:rFonts w:ascii="Times New Roman" w:hAnsi="Times New Roman"/>
                <w:sz w:val="12"/>
                <w:szCs w:val="14"/>
              </w:rPr>
              <w:t>206000</w:t>
            </w:r>
          </w:p>
        </w:tc>
        <w:tc>
          <w:tcPr>
            <w:tcW w:w="193" w:type="pct"/>
            <w:vAlign w:val="center"/>
          </w:tcPr>
          <w:p w14:paraId="15569BC8" w14:textId="77777777" w:rsidR="00247912" w:rsidRPr="00D34060" w:rsidRDefault="00247912" w:rsidP="00247912">
            <w:pPr>
              <w:spacing w:after="0"/>
              <w:jc w:val="center"/>
              <w:rPr>
                <w:sz w:val="12"/>
              </w:rPr>
            </w:pPr>
            <w:r w:rsidRPr="00D34060">
              <w:rPr>
                <w:rFonts w:ascii="Times New Roman" w:hAnsi="Times New Roman"/>
                <w:sz w:val="10"/>
                <w:szCs w:val="14"/>
              </w:rPr>
              <w:t>206000</w:t>
            </w:r>
          </w:p>
        </w:tc>
      </w:tr>
      <w:tr w:rsidR="00D34060" w:rsidRPr="00D34060" w14:paraId="57575052" w14:textId="77777777" w:rsidTr="00FC76C3">
        <w:trPr>
          <w:trHeight w:val="421"/>
        </w:trPr>
        <w:tc>
          <w:tcPr>
            <w:tcW w:w="332" w:type="pct"/>
            <w:gridSpan w:val="2"/>
            <w:vMerge/>
            <w:shd w:val="clear" w:color="000000" w:fill="FFFFFF"/>
            <w:vAlign w:val="center"/>
          </w:tcPr>
          <w:p w14:paraId="28A83513" w14:textId="77777777" w:rsidR="00247912" w:rsidRPr="00D34060" w:rsidRDefault="00247912" w:rsidP="00247912">
            <w:pPr>
              <w:spacing w:after="0"/>
              <w:ind w:left="-57" w:right="-57"/>
              <w:jc w:val="center"/>
              <w:rPr>
                <w:rFonts w:ascii="Times New Roman" w:hAnsi="Times New Roman"/>
                <w:bCs/>
                <w:sz w:val="14"/>
                <w:szCs w:val="14"/>
              </w:rPr>
            </w:pPr>
          </w:p>
        </w:tc>
        <w:tc>
          <w:tcPr>
            <w:tcW w:w="430" w:type="pct"/>
            <w:shd w:val="clear" w:color="auto" w:fill="auto"/>
            <w:vAlign w:val="center"/>
          </w:tcPr>
          <w:p w14:paraId="5808D22C" w14:textId="77777777" w:rsidR="00247912" w:rsidRPr="00D34060" w:rsidRDefault="00247912" w:rsidP="00247912">
            <w:pPr>
              <w:spacing w:after="0"/>
              <w:jc w:val="both"/>
              <w:rPr>
                <w:rFonts w:ascii="Times New Roman" w:hAnsi="Times New Roman"/>
                <w:sz w:val="14"/>
              </w:rPr>
            </w:pPr>
            <w:r w:rsidRPr="00D34060">
              <w:rPr>
                <w:rFonts w:ascii="Times New Roman" w:hAnsi="Times New Roman"/>
                <w:sz w:val="14"/>
              </w:rPr>
              <w:t>Протяженность автомобильных дорог общего пользования регионального или межмуниципального значения, не отвечающих нормативным требованиям к транспортно-эксплуатационным показателям</w:t>
            </w:r>
          </w:p>
        </w:tc>
        <w:tc>
          <w:tcPr>
            <w:tcW w:w="239" w:type="pct"/>
            <w:shd w:val="clear" w:color="auto" w:fill="auto"/>
            <w:vAlign w:val="center"/>
          </w:tcPr>
          <w:p w14:paraId="6573CBA2" w14:textId="77777777" w:rsidR="00247912" w:rsidRPr="00D34060" w:rsidRDefault="00247912" w:rsidP="00247912">
            <w:pPr>
              <w:spacing w:after="0"/>
              <w:ind w:left="-57" w:right="-57"/>
              <w:jc w:val="center"/>
              <w:rPr>
                <w:rFonts w:ascii="Times New Roman" w:hAnsi="Times New Roman"/>
                <w:sz w:val="14"/>
                <w:szCs w:val="14"/>
              </w:rPr>
            </w:pPr>
            <w:r w:rsidRPr="00D34060">
              <w:rPr>
                <w:rFonts w:ascii="Times New Roman" w:hAnsi="Times New Roman"/>
                <w:sz w:val="14"/>
                <w:szCs w:val="14"/>
              </w:rPr>
              <w:t>км</w:t>
            </w:r>
          </w:p>
        </w:tc>
        <w:tc>
          <w:tcPr>
            <w:tcW w:w="211" w:type="pct"/>
            <w:shd w:val="clear" w:color="auto" w:fill="auto"/>
            <w:vAlign w:val="center"/>
          </w:tcPr>
          <w:p w14:paraId="2657E40A" w14:textId="65868E77" w:rsidR="00247912" w:rsidRPr="00D34060" w:rsidRDefault="00247912" w:rsidP="00247912">
            <w:pPr>
              <w:spacing w:after="0"/>
              <w:ind w:left="-57" w:right="-57"/>
              <w:jc w:val="center"/>
              <w:rPr>
                <w:rFonts w:ascii="Times New Roman" w:hAnsi="Times New Roman"/>
                <w:sz w:val="14"/>
                <w:szCs w:val="14"/>
              </w:rPr>
            </w:pPr>
            <w:r w:rsidRPr="00D34060">
              <w:rPr>
                <w:rFonts w:ascii="Times New Roman" w:hAnsi="Times New Roman"/>
                <w:sz w:val="16"/>
                <w:szCs w:val="16"/>
              </w:rPr>
              <w:t>8651,4</w:t>
            </w:r>
          </w:p>
        </w:tc>
        <w:tc>
          <w:tcPr>
            <w:tcW w:w="208" w:type="pct"/>
            <w:shd w:val="clear" w:color="auto" w:fill="auto"/>
            <w:vAlign w:val="center"/>
          </w:tcPr>
          <w:p w14:paraId="14D4137A" w14:textId="761464E9" w:rsidR="00247912" w:rsidRPr="00D34060" w:rsidRDefault="00247912" w:rsidP="00247912">
            <w:pPr>
              <w:spacing w:after="0"/>
              <w:ind w:left="-57" w:right="-57"/>
              <w:jc w:val="center"/>
              <w:rPr>
                <w:rFonts w:ascii="Times New Roman" w:hAnsi="Times New Roman"/>
                <w:sz w:val="14"/>
                <w:szCs w:val="14"/>
              </w:rPr>
            </w:pPr>
            <w:r w:rsidRPr="00D34060">
              <w:rPr>
                <w:rFonts w:ascii="Times New Roman" w:hAnsi="Times New Roman"/>
                <w:sz w:val="16"/>
                <w:szCs w:val="16"/>
              </w:rPr>
              <w:t>8409,6</w:t>
            </w:r>
          </w:p>
        </w:tc>
        <w:tc>
          <w:tcPr>
            <w:tcW w:w="199" w:type="pct"/>
            <w:shd w:val="clear" w:color="auto" w:fill="auto"/>
            <w:vAlign w:val="center"/>
          </w:tcPr>
          <w:p w14:paraId="26FBD982" w14:textId="07703E40" w:rsidR="00247912" w:rsidRPr="00D34060" w:rsidRDefault="00247912" w:rsidP="00247912">
            <w:pPr>
              <w:spacing w:after="0"/>
              <w:ind w:left="-57" w:right="-57"/>
              <w:jc w:val="center"/>
              <w:rPr>
                <w:rFonts w:ascii="Times New Roman" w:hAnsi="Times New Roman"/>
                <w:sz w:val="14"/>
                <w:szCs w:val="14"/>
              </w:rPr>
            </w:pPr>
            <w:r w:rsidRPr="00D34060">
              <w:rPr>
                <w:rFonts w:ascii="Times New Roman" w:hAnsi="Times New Roman"/>
                <w:sz w:val="16"/>
                <w:szCs w:val="16"/>
              </w:rPr>
              <w:t>8200,4</w:t>
            </w:r>
          </w:p>
        </w:tc>
        <w:tc>
          <w:tcPr>
            <w:tcW w:w="199" w:type="pct"/>
            <w:shd w:val="clear" w:color="auto" w:fill="auto"/>
            <w:vAlign w:val="center"/>
          </w:tcPr>
          <w:p w14:paraId="26D40DD2" w14:textId="7810DD9C" w:rsidR="00247912" w:rsidRPr="00D34060" w:rsidRDefault="00247912" w:rsidP="00247912">
            <w:pPr>
              <w:spacing w:after="0"/>
              <w:ind w:left="-57" w:right="-57"/>
              <w:jc w:val="center"/>
              <w:rPr>
                <w:rFonts w:ascii="Times New Roman" w:hAnsi="Times New Roman"/>
                <w:sz w:val="14"/>
                <w:szCs w:val="14"/>
              </w:rPr>
            </w:pPr>
            <w:r w:rsidRPr="00D34060">
              <w:rPr>
                <w:rFonts w:ascii="Times New Roman" w:hAnsi="Times New Roman"/>
                <w:sz w:val="16"/>
                <w:szCs w:val="16"/>
              </w:rPr>
              <w:t>7900,3</w:t>
            </w:r>
          </w:p>
        </w:tc>
        <w:tc>
          <w:tcPr>
            <w:tcW w:w="199" w:type="pct"/>
            <w:shd w:val="clear" w:color="auto" w:fill="auto"/>
            <w:vAlign w:val="center"/>
          </w:tcPr>
          <w:p w14:paraId="3022F09B" w14:textId="3A12AB00" w:rsidR="00247912" w:rsidRPr="00D34060" w:rsidRDefault="00247912" w:rsidP="00247912">
            <w:pPr>
              <w:spacing w:after="0"/>
              <w:ind w:left="-57" w:right="-57"/>
              <w:jc w:val="center"/>
              <w:rPr>
                <w:rFonts w:ascii="Times New Roman" w:hAnsi="Times New Roman"/>
                <w:sz w:val="14"/>
                <w:szCs w:val="14"/>
              </w:rPr>
            </w:pPr>
            <w:r w:rsidRPr="00D34060">
              <w:rPr>
                <w:rFonts w:ascii="Times New Roman" w:hAnsi="Times New Roman"/>
                <w:sz w:val="16"/>
                <w:szCs w:val="16"/>
              </w:rPr>
              <w:t>7981,5</w:t>
            </w:r>
          </w:p>
        </w:tc>
        <w:tc>
          <w:tcPr>
            <w:tcW w:w="199" w:type="pct"/>
            <w:shd w:val="clear" w:color="auto" w:fill="auto"/>
            <w:vAlign w:val="center"/>
          </w:tcPr>
          <w:p w14:paraId="47753071" w14:textId="7936E641" w:rsidR="00247912" w:rsidRPr="00D34060" w:rsidRDefault="00247912" w:rsidP="00247912">
            <w:pPr>
              <w:spacing w:after="0"/>
              <w:ind w:left="-57" w:right="-57"/>
              <w:jc w:val="center"/>
              <w:rPr>
                <w:rFonts w:ascii="Times New Roman" w:hAnsi="Times New Roman"/>
                <w:sz w:val="14"/>
                <w:szCs w:val="14"/>
              </w:rPr>
            </w:pPr>
            <w:r w:rsidRPr="00D34060">
              <w:rPr>
                <w:rFonts w:ascii="Times New Roman" w:hAnsi="Times New Roman"/>
                <w:sz w:val="16"/>
                <w:szCs w:val="16"/>
              </w:rPr>
              <w:t>7575,7</w:t>
            </w:r>
          </w:p>
        </w:tc>
        <w:tc>
          <w:tcPr>
            <w:tcW w:w="199" w:type="pct"/>
            <w:shd w:val="clear" w:color="auto" w:fill="auto"/>
            <w:vAlign w:val="center"/>
          </w:tcPr>
          <w:p w14:paraId="75D0397C" w14:textId="4A2C41DA" w:rsidR="00247912" w:rsidRPr="00D34060" w:rsidRDefault="00247912" w:rsidP="00247912">
            <w:pPr>
              <w:spacing w:after="0"/>
              <w:ind w:left="-57" w:right="-57"/>
              <w:jc w:val="center"/>
              <w:rPr>
                <w:rFonts w:ascii="Times New Roman" w:hAnsi="Times New Roman"/>
                <w:sz w:val="14"/>
                <w:szCs w:val="14"/>
              </w:rPr>
            </w:pPr>
            <w:r w:rsidRPr="00D34060">
              <w:rPr>
                <w:rFonts w:ascii="Times New Roman" w:hAnsi="Times New Roman"/>
                <w:sz w:val="16"/>
                <w:szCs w:val="16"/>
              </w:rPr>
              <w:t>7818,2</w:t>
            </w:r>
          </w:p>
        </w:tc>
        <w:tc>
          <w:tcPr>
            <w:tcW w:w="199" w:type="pct"/>
            <w:shd w:val="clear" w:color="auto" w:fill="auto"/>
            <w:vAlign w:val="center"/>
          </w:tcPr>
          <w:p w14:paraId="503A5377" w14:textId="1EE713F3" w:rsidR="00247912" w:rsidRPr="00D34060" w:rsidRDefault="00247912" w:rsidP="00247912">
            <w:pPr>
              <w:spacing w:after="0"/>
              <w:ind w:left="-57" w:right="-57"/>
              <w:jc w:val="center"/>
              <w:rPr>
                <w:rFonts w:ascii="Times New Roman" w:hAnsi="Times New Roman"/>
                <w:sz w:val="14"/>
                <w:szCs w:val="14"/>
              </w:rPr>
            </w:pPr>
            <w:r w:rsidRPr="00D34060">
              <w:rPr>
                <w:rFonts w:ascii="Times New Roman" w:hAnsi="Times New Roman"/>
                <w:sz w:val="16"/>
                <w:szCs w:val="16"/>
              </w:rPr>
              <w:t>7225,1</w:t>
            </w:r>
          </w:p>
        </w:tc>
        <w:tc>
          <w:tcPr>
            <w:tcW w:w="199" w:type="pct"/>
            <w:shd w:val="clear" w:color="auto" w:fill="auto"/>
            <w:vAlign w:val="center"/>
          </w:tcPr>
          <w:p w14:paraId="68A0DB2A" w14:textId="21F51D42" w:rsidR="00247912" w:rsidRPr="00D34060" w:rsidRDefault="00247912" w:rsidP="00247912">
            <w:pPr>
              <w:spacing w:after="0"/>
              <w:ind w:left="-57" w:right="-57"/>
              <w:jc w:val="center"/>
              <w:rPr>
                <w:rFonts w:ascii="Times New Roman" w:hAnsi="Times New Roman"/>
                <w:sz w:val="14"/>
                <w:szCs w:val="14"/>
              </w:rPr>
            </w:pPr>
            <w:r w:rsidRPr="00D34060">
              <w:rPr>
                <w:rFonts w:ascii="Times New Roman" w:hAnsi="Times New Roman"/>
                <w:sz w:val="16"/>
                <w:szCs w:val="16"/>
              </w:rPr>
              <w:t>7605,2</w:t>
            </w:r>
          </w:p>
        </w:tc>
        <w:tc>
          <w:tcPr>
            <w:tcW w:w="199" w:type="pct"/>
            <w:shd w:val="clear" w:color="auto" w:fill="auto"/>
            <w:vAlign w:val="center"/>
          </w:tcPr>
          <w:p w14:paraId="7E04B96A" w14:textId="5370277F" w:rsidR="00247912" w:rsidRPr="00D34060" w:rsidRDefault="00247912" w:rsidP="00247912">
            <w:pPr>
              <w:spacing w:after="0"/>
              <w:ind w:left="-57" w:right="-57"/>
              <w:jc w:val="center"/>
              <w:rPr>
                <w:rFonts w:ascii="Times New Roman" w:hAnsi="Times New Roman"/>
                <w:sz w:val="14"/>
                <w:szCs w:val="14"/>
              </w:rPr>
            </w:pPr>
            <w:r w:rsidRPr="00D34060">
              <w:rPr>
                <w:rFonts w:ascii="Times New Roman" w:hAnsi="Times New Roman"/>
                <w:sz w:val="16"/>
                <w:szCs w:val="16"/>
              </w:rPr>
              <w:t>6850,4</w:t>
            </w:r>
          </w:p>
        </w:tc>
        <w:tc>
          <w:tcPr>
            <w:tcW w:w="199" w:type="pct"/>
            <w:shd w:val="clear" w:color="auto" w:fill="auto"/>
            <w:vAlign w:val="center"/>
          </w:tcPr>
          <w:p w14:paraId="164A0B93" w14:textId="10A807A9" w:rsidR="00247912" w:rsidRPr="00D34060" w:rsidRDefault="00247912" w:rsidP="00247912">
            <w:pPr>
              <w:spacing w:after="0"/>
              <w:ind w:left="-57" w:right="-57"/>
              <w:jc w:val="center"/>
              <w:rPr>
                <w:rFonts w:ascii="Times New Roman" w:hAnsi="Times New Roman"/>
                <w:sz w:val="14"/>
                <w:szCs w:val="14"/>
              </w:rPr>
            </w:pPr>
            <w:r w:rsidRPr="00D34060">
              <w:rPr>
                <w:rFonts w:ascii="Times New Roman" w:hAnsi="Times New Roman"/>
                <w:sz w:val="16"/>
                <w:szCs w:val="16"/>
              </w:rPr>
              <w:t>7327,6</w:t>
            </w:r>
          </w:p>
        </w:tc>
        <w:tc>
          <w:tcPr>
            <w:tcW w:w="199" w:type="pct"/>
            <w:shd w:val="clear" w:color="auto" w:fill="auto"/>
            <w:vAlign w:val="center"/>
          </w:tcPr>
          <w:p w14:paraId="31AAC7D1" w14:textId="193A8DAD" w:rsidR="00247912" w:rsidRPr="00D34060" w:rsidRDefault="00247912" w:rsidP="00247912">
            <w:pPr>
              <w:spacing w:after="0"/>
              <w:ind w:left="-57" w:right="-57"/>
              <w:jc w:val="center"/>
              <w:rPr>
                <w:rFonts w:ascii="Times New Roman" w:hAnsi="Times New Roman"/>
                <w:sz w:val="14"/>
                <w:szCs w:val="14"/>
              </w:rPr>
            </w:pPr>
            <w:r w:rsidRPr="00D34060">
              <w:rPr>
                <w:rFonts w:ascii="Times New Roman" w:hAnsi="Times New Roman"/>
                <w:sz w:val="16"/>
                <w:szCs w:val="16"/>
              </w:rPr>
              <w:t>6450,5</w:t>
            </w:r>
          </w:p>
        </w:tc>
        <w:tc>
          <w:tcPr>
            <w:tcW w:w="199" w:type="pct"/>
            <w:shd w:val="clear" w:color="auto" w:fill="auto"/>
            <w:vAlign w:val="center"/>
          </w:tcPr>
          <w:p w14:paraId="7FC0665A" w14:textId="7659F0EC" w:rsidR="00247912" w:rsidRPr="00D34060" w:rsidRDefault="00247912" w:rsidP="00247912">
            <w:pPr>
              <w:spacing w:after="0"/>
              <w:ind w:left="-57" w:right="-57"/>
              <w:jc w:val="center"/>
              <w:rPr>
                <w:rFonts w:ascii="Times New Roman" w:hAnsi="Times New Roman"/>
                <w:sz w:val="14"/>
                <w:szCs w:val="14"/>
              </w:rPr>
            </w:pPr>
            <w:r w:rsidRPr="00D34060">
              <w:rPr>
                <w:rFonts w:ascii="Times New Roman" w:hAnsi="Times New Roman"/>
                <w:sz w:val="16"/>
                <w:szCs w:val="16"/>
              </w:rPr>
              <w:t>6595,2</w:t>
            </w:r>
          </w:p>
        </w:tc>
        <w:tc>
          <w:tcPr>
            <w:tcW w:w="199" w:type="pct"/>
            <w:shd w:val="clear" w:color="auto" w:fill="auto"/>
            <w:vAlign w:val="center"/>
          </w:tcPr>
          <w:p w14:paraId="13238B33" w14:textId="737C8E15" w:rsidR="00247912" w:rsidRPr="00D34060" w:rsidRDefault="00247912" w:rsidP="00247912">
            <w:pPr>
              <w:spacing w:after="0"/>
              <w:ind w:left="-57" w:right="-57"/>
              <w:jc w:val="center"/>
              <w:rPr>
                <w:rFonts w:ascii="Times New Roman" w:hAnsi="Times New Roman"/>
                <w:sz w:val="14"/>
                <w:szCs w:val="14"/>
              </w:rPr>
            </w:pPr>
            <w:r w:rsidRPr="00D34060">
              <w:rPr>
                <w:rFonts w:ascii="Times New Roman" w:hAnsi="Times New Roman"/>
                <w:sz w:val="16"/>
                <w:szCs w:val="16"/>
              </w:rPr>
              <w:t>6025,3</w:t>
            </w:r>
          </w:p>
        </w:tc>
        <w:tc>
          <w:tcPr>
            <w:tcW w:w="199" w:type="pct"/>
            <w:shd w:val="clear" w:color="auto" w:fill="auto"/>
            <w:vAlign w:val="center"/>
          </w:tcPr>
          <w:p w14:paraId="559FEAC8" w14:textId="0C63C1AE" w:rsidR="00247912" w:rsidRPr="00D34060" w:rsidRDefault="00247912" w:rsidP="00247912">
            <w:pPr>
              <w:spacing w:after="0"/>
              <w:ind w:left="-57" w:right="-57"/>
              <w:jc w:val="center"/>
              <w:rPr>
                <w:rFonts w:ascii="Times New Roman" w:hAnsi="Times New Roman"/>
                <w:sz w:val="14"/>
                <w:szCs w:val="14"/>
              </w:rPr>
            </w:pPr>
            <w:r w:rsidRPr="00D34060">
              <w:rPr>
                <w:rFonts w:ascii="Times New Roman" w:hAnsi="Times New Roman"/>
                <w:sz w:val="16"/>
                <w:szCs w:val="16"/>
              </w:rPr>
              <w:t>5934,0</w:t>
            </w:r>
          </w:p>
        </w:tc>
        <w:tc>
          <w:tcPr>
            <w:tcW w:w="202" w:type="pct"/>
            <w:shd w:val="clear" w:color="auto" w:fill="auto"/>
            <w:vAlign w:val="center"/>
          </w:tcPr>
          <w:p w14:paraId="72FEF0E4" w14:textId="6A09E209" w:rsidR="00247912" w:rsidRPr="00D34060" w:rsidRDefault="00247912" w:rsidP="00247912">
            <w:pPr>
              <w:spacing w:after="0"/>
              <w:ind w:left="-57" w:right="-57"/>
              <w:jc w:val="center"/>
              <w:rPr>
                <w:rFonts w:ascii="Times New Roman" w:hAnsi="Times New Roman"/>
                <w:sz w:val="14"/>
                <w:szCs w:val="14"/>
              </w:rPr>
            </w:pPr>
            <w:r w:rsidRPr="00D34060">
              <w:rPr>
                <w:rFonts w:ascii="Times New Roman" w:hAnsi="Times New Roman"/>
                <w:sz w:val="16"/>
                <w:szCs w:val="16"/>
              </w:rPr>
              <w:t>5453,4</w:t>
            </w:r>
          </w:p>
        </w:tc>
        <w:tc>
          <w:tcPr>
            <w:tcW w:w="199" w:type="pct"/>
            <w:vAlign w:val="center"/>
          </w:tcPr>
          <w:p w14:paraId="396C4CCB" w14:textId="18316B75" w:rsidR="00247912" w:rsidRPr="00D34060" w:rsidRDefault="00247912" w:rsidP="00247912">
            <w:pPr>
              <w:spacing w:after="0"/>
              <w:ind w:left="-57" w:right="-57"/>
              <w:jc w:val="center"/>
              <w:rPr>
                <w:rFonts w:ascii="Times New Roman" w:hAnsi="Times New Roman"/>
                <w:sz w:val="14"/>
                <w:szCs w:val="14"/>
              </w:rPr>
            </w:pPr>
            <w:r w:rsidRPr="00D34060">
              <w:rPr>
                <w:rFonts w:ascii="Times New Roman" w:hAnsi="Times New Roman"/>
                <w:sz w:val="16"/>
                <w:szCs w:val="16"/>
              </w:rPr>
              <w:t>5272,7</w:t>
            </w:r>
          </w:p>
        </w:tc>
        <w:tc>
          <w:tcPr>
            <w:tcW w:w="199" w:type="pct"/>
            <w:vAlign w:val="center"/>
          </w:tcPr>
          <w:p w14:paraId="0ACAEC3A" w14:textId="3AF42878" w:rsidR="00247912" w:rsidRPr="00D34060" w:rsidRDefault="00247912" w:rsidP="00247912">
            <w:pPr>
              <w:spacing w:after="0"/>
              <w:ind w:left="-57" w:right="-57"/>
              <w:jc w:val="center"/>
              <w:rPr>
                <w:rFonts w:ascii="Times New Roman" w:hAnsi="Times New Roman"/>
                <w:sz w:val="14"/>
                <w:szCs w:val="14"/>
              </w:rPr>
            </w:pPr>
            <w:r w:rsidRPr="00D34060">
              <w:rPr>
                <w:rFonts w:ascii="Times New Roman" w:hAnsi="Times New Roman"/>
                <w:sz w:val="16"/>
                <w:szCs w:val="16"/>
              </w:rPr>
              <w:t>4678,2</w:t>
            </w:r>
          </w:p>
        </w:tc>
        <w:tc>
          <w:tcPr>
            <w:tcW w:w="199" w:type="pct"/>
            <w:vAlign w:val="center"/>
          </w:tcPr>
          <w:p w14:paraId="25D536CD" w14:textId="43C14994" w:rsidR="00247912" w:rsidRPr="00D34060" w:rsidRDefault="00247912" w:rsidP="00247912">
            <w:pPr>
              <w:spacing w:after="0"/>
              <w:ind w:left="-57" w:right="-57"/>
              <w:jc w:val="center"/>
              <w:rPr>
                <w:rFonts w:ascii="Times New Roman" w:hAnsi="Times New Roman"/>
                <w:sz w:val="14"/>
                <w:szCs w:val="14"/>
              </w:rPr>
            </w:pPr>
            <w:r w:rsidRPr="00D34060">
              <w:rPr>
                <w:rFonts w:ascii="Times New Roman" w:hAnsi="Times New Roman"/>
                <w:sz w:val="16"/>
                <w:szCs w:val="16"/>
              </w:rPr>
              <w:t>4611,5</w:t>
            </w:r>
          </w:p>
        </w:tc>
        <w:tc>
          <w:tcPr>
            <w:tcW w:w="193" w:type="pct"/>
            <w:vAlign w:val="center"/>
          </w:tcPr>
          <w:p w14:paraId="7FA4261E" w14:textId="69307F44" w:rsidR="00247912" w:rsidRPr="00D34060" w:rsidRDefault="00247912" w:rsidP="00247912">
            <w:pPr>
              <w:spacing w:after="0"/>
              <w:ind w:left="-57" w:right="-57"/>
              <w:jc w:val="center"/>
              <w:rPr>
                <w:rFonts w:ascii="Times New Roman" w:hAnsi="Times New Roman"/>
                <w:sz w:val="14"/>
                <w:szCs w:val="14"/>
              </w:rPr>
            </w:pPr>
            <w:r w:rsidRPr="00D34060">
              <w:rPr>
                <w:rFonts w:ascii="Times New Roman" w:hAnsi="Times New Roman"/>
                <w:sz w:val="16"/>
                <w:szCs w:val="16"/>
              </w:rPr>
              <w:t>3605,0</w:t>
            </w:r>
          </w:p>
        </w:tc>
      </w:tr>
      <w:tr w:rsidR="00D34060" w:rsidRPr="00D34060" w14:paraId="0404B3FA" w14:textId="77777777" w:rsidTr="00FC76C3">
        <w:trPr>
          <w:trHeight w:val="421"/>
        </w:trPr>
        <w:tc>
          <w:tcPr>
            <w:tcW w:w="332" w:type="pct"/>
            <w:gridSpan w:val="2"/>
            <w:vMerge/>
            <w:shd w:val="clear" w:color="000000" w:fill="FFFFFF"/>
            <w:vAlign w:val="center"/>
            <w:hideMark/>
          </w:tcPr>
          <w:p w14:paraId="4BB14AB5" w14:textId="77777777" w:rsidR="00247912" w:rsidRPr="00D34060" w:rsidRDefault="00247912" w:rsidP="00247912">
            <w:pPr>
              <w:spacing w:after="0"/>
              <w:ind w:left="-57" w:right="-57"/>
              <w:rPr>
                <w:rFonts w:ascii="Times New Roman" w:hAnsi="Times New Roman"/>
                <w:bCs/>
                <w:sz w:val="14"/>
                <w:szCs w:val="14"/>
              </w:rPr>
            </w:pPr>
          </w:p>
        </w:tc>
        <w:tc>
          <w:tcPr>
            <w:tcW w:w="430" w:type="pct"/>
            <w:shd w:val="clear" w:color="auto" w:fill="auto"/>
            <w:vAlign w:val="center"/>
          </w:tcPr>
          <w:p w14:paraId="6B8BD153" w14:textId="77777777" w:rsidR="00247912" w:rsidRPr="00D34060" w:rsidRDefault="00247912" w:rsidP="00247912">
            <w:pPr>
              <w:spacing w:after="0"/>
              <w:jc w:val="both"/>
              <w:rPr>
                <w:rFonts w:ascii="Times New Roman" w:hAnsi="Times New Roman"/>
                <w:sz w:val="14"/>
              </w:rPr>
            </w:pPr>
            <w:r w:rsidRPr="00D34060">
              <w:rPr>
                <w:rFonts w:ascii="Times New Roman" w:hAnsi="Times New Roman"/>
                <w:sz w:val="14"/>
              </w:rPr>
              <w:t>Протяженность автомобильных дорог общего пользования регионального или межмуниципального значения, обслуживающих движение в режиме перегрузки</w:t>
            </w:r>
          </w:p>
        </w:tc>
        <w:tc>
          <w:tcPr>
            <w:tcW w:w="239" w:type="pct"/>
            <w:shd w:val="clear" w:color="auto" w:fill="auto"/>
            <w:vAlign w:val="center"/>
          </w:tcPr>
          <w:p w14:paraId="6DEA599B" w14:textId="77777777" w:rsidR="00247912" w:rsidRPr="00D34060" w:rsidRDefault="00247912" w:rsidP="00247912">
            <w:pPr>
              <w:spacing w:after="0"/>
              <w:ind w:left="-57" w:right="-57"/>
              <w:jc w:val="center"/>
              <w:rPr>
                <w:rFonts w:ascii="Times New Roman" w:hAnsi="Times New Roman"/>
                <w:sz w:val="14"/>
                <w:szCs w:val="14"/>
              </w:rPr>
            </w:pPr>
            <w:r w:rsidRPr="00D34060">
              <w:rPr>
                <w:rFonts w:ascii="Times New Roman" w:hAnsi="Times New Roman"/>
                <w:sz w:val="14"/>
                <w:szCs w:val="14"/>
              </w:rPr>
              <w:t>км</w:t>
            </w:r>
          </w:p>
        </w:tc>
        <w:tc>
          <w:tcPr>
            <w:tcW w:w="211" w:type="pct"/>
            <w:shd w:val="clear" w:color="auto" w:fill="auto"/>
            <w:vAlign w:val="center"/>
          </w:tcPr>
          <w:p w14:paraId="527C8445" w14:textId="048F3F01" w:rsidR="00247912" w:rsidRPr="00D34060" w:rsidRDefault="00247912" w:rsidP="00247912">
            <w:pPr>
              <w:spacing w:after="0"/>
              <w:ind w:left="-57" w:right="-57"/>
              <w:jc w:val="center"/>
              <w:rPr>
                <w:rFonts w:ascii="Times New Roman" w:hAnsi="Times New Roman"/>
                <w:sz w:val="14"/>
                <w:szCs w:val="14"/>
              </w:rPr>
            </w:pPr>
            <w:r w:rsidRPr="00D34060">
              <w:rPr>
                <w:rFonts w:ascii="Times New Roman" w:hAnsi="Times New Roman"/>
                <w:sz w:val="16"/>
                <w:szCs w:val="16"/>
              </w:rPr>
              <w:t>46,0</w:t>
            </w:r>
          </w:p>
        </w:tc>
        <w:tc>
          <w:tcPr>
            <w:tcW w:w="208" w:type="pct"/>
            <w:shd w:val="clear" w:color="auto" w:fill="auto"/>
            <w:vAlign w:val="center"/>
          </w:tcPr>
          <w:p w14:paraId="0DEB39BD" w14:textId="0670C10A" w:rsidR="00247912" w:rsidRPr="00D34060" w:rsidRDefault="00247912" w:rsidP="00247912">
            <w:pPr>
              <w:spacing w:after="0"/>
              <w:ind w:left="-57" w:right="-57"/>
              <w:jc w:val="center"/>
              <w:rPr>
                <w:rFonts w:ascii="Times New Roman" w:hAnsi="Times New Roman"/>
                <w:sz w:val="14"/>
                <w:szCs w:val="14"/>
              </w:rPr>
            </w:pPr>
            <w:r w:rsidRPr="00D34060">
              <w:rPr>
                <w:rFonts w:ascii="Times New Roman" w:hAnsi="Times New Roman"/>
                <w:sz w:val="16"/>
                <w:szCs w:val="16"/>
              </w:rPr>
              <w:t>46,0</w:t>
            </w:r>
          </w:p>
        </w:tc>
        <w:tc>
          <w:tcPr>
            <w:tcW w:w="199" w:type="pct"/>
            <w:shd w:val="clear" w:color="auto" w:fill="auto"/>
            <w:vAlign w:val="center"/>
          </w:tcPr>
          <w:p w14:paraId="1412C601" w14:textId="2EAA4E89" w:rsidR="00247912" w:rsidRPr="00D34060" w:rsidRDefault="00247912" w:rsidP="00247912">
            <w:pPr>
              <w:spacing w:after="0"/>
              <w:ind w:left="-57" w:right="-57"/>
              <w:jc w:val="center"/>
              <w:rPr>
                <w:rFonts w:ascii="Times New Roman" w:hAnsi="Times New Roman"/>
                <w:sz w:val="14"/>
                <w:szCs w:val="14"/>
              </w:rPr>
            </w:pPr>
            <w:r w:rsidRPr="00D34060">
              <w:rPr>
                <w:rFonts w:ascii="Times New Roman" w:hAnsi="Times New Roman"/>
                <w:sz w:val="16"/>
                <w:szCs w:val="16"/>
              </w:rPr>
              <w:t>46,0</w:t>
            </w:r>
          </w:p>
        </w:tc>
        <w:tc>
          <w:tcPr>
            <w:tcW w:w="199" w:type="pct"/>
            <w:shd w:val="clear" w:color="auto" w:fill="auto"/>
            <w:vAlign w:val="center"/>
          </w:tcPr>
          <w:p w14:paraId="2F42CCA3" w14:textId="5693B68F" w:rsidR="00247912" w:rsidRPr="00D34060" w:rsidRDefault="00247912" w:rsidP="00247912">
            <w:pPr>
              <w:spacing w:after="0"/>
              <w:ind w:left="-57" w:right="-57"/>
              <w:jc w:val="center"/>
              <w:rPr>
                <w:rFonts w:ascii="Times New Roman" w:hAnsi="Times New Roman"/>
                <w:sz w:val="14"/>
                <w:szCs w:val="14"/>
              </w:rPr>
            </w:pPr>
            <w:r w:rsidRPr="00D34060">
              <w:rPr>
                <w:rFonts w:ascii="Times New Roman" w:hAnsi="Times New Roman"/>
                <w:sz w:val="16"/>
                <w:szCs w:val="16"/>
              </w:rPr>
              <w:t>40,9</w:t>
            </w:r>
          </w:p>
        </w:tc>
        <w:tc>
          <w:tcPr>
            <w:tcW w:w="199" w:type="pct"/>
            <w:shd w:val="clear" w:color="auto" w:fill="auto"/>
            <w:vAlign w:val="center"/>
          </w:tcPr>
          <w:p w14:paraId="30B14C80" w14:textId="7BCF6F27" w:rsidR="00247912" w:rsidRPr="00D34060" w:rsidRDefault="00247912" w:rsidP="00247912">
            <w:pPr>
              <w:spacing w:after="0"/>
              <w:ind w:left="-57" w:right="-57"/>
              <w:jc w:val="center"/>
              <w:rPr>
                <w:rFonts w:ascii="Times New Roman" w:hAnsi="Times New Roman"/>
                <w:sz w:val="14"/>
                <w:szCs w:val="14"/>
              </w:rPr>
            </w:pPr>
            <w:r w:rsidRPr="00D34060">
              <w:rPr>
                <w:rFonts w:ascii="Times New Roman" w:hAnsi="Times New Roman"/>
                <w:sz w:val="16"/>
                <w:szCs w:val="16"/>
              </w:rPr>
              <w:t>46,0</w:t>
            </w:r>
          </w:p>
        </w:tc>
        <w:tc>
          <w:tcPr>
            <w:tcW w:w="199" w:type="pct"/>
            <w:shd w:val="clear" w:color="auto" w:fill="auto"/>
            <w:vAlign w:val="center"/>
          </w:tcPr>
          <w:p w14:paraId="1CD0A8B0" w14:textId="5FE817E3" w:rsidR="00247912" w:rsidRPr="00D34060" w:rsidRDefault="00247912" w:rsidP="00247912">
            <w:pPr>
              <w:spacing w:after="0"/>
              <w:ind w:left="-57" w:right="-57"/>
              <w:jc w:val="center"/>
              <w:rPr>
                <w:rFonts w:ascii="Times New Roman" w:hAnsi="Times New Roman"/>
                <w:sz w:val="14"/>
                <w:szCs w:val="14"/>
              </w:rPr>
            </w:pPr>
            <w:r w:rsidRPr="00D34060">
              <w:rPr>
                <w:rFonts w:ascii="Times New Roman" w:hAnsi="Times New Roman"/>
                <w:sz w:val="16"/>
                <w:szCs w:val="16"/>
              </w:rPr>
              <w:t>35,8</w:t>
            </w:r>
          </w:p>
        </w:tc>
        <w:tc>
          <w:tcPr>
            <w:tcW w:w="199" w:type="pct"/>
            <w:shd w:val="clear" w:color="auto" w:fill="auto"/>
            <w:vAlign w:val="center"/>
          </w:tcPr>
          <w:p w14:paraId="0BE427C8" w14:textId="65E94EE2" w:rsidR="00247912" w:rsidRPr="00D34060" w:rsidRDefault="00247912" w:rsidP="00247912">
            <w:pPr>
              <w:spacing w:after="0"/>
              <w:ind w:left="-57" w:right="-57"/>
              <w:jc w:val="center"/>
              <w:rPr>
                <w:rFonts w:ascii="Times New Roman" w:hAnsi="Times New Roman"/>
                <w:sz w:val="14"/>
                <w:szCs w:val="14"/>
              </w:rPr>
            </w:pPr>
            <w:r w:rsidRPr="00D34060">
              <w:rPr>
                <w:rFonts w:ascii="Times New Roman" w:hAnsi="Times New Roman"/>
                <w:sz w:val="16"/>
                <w:szCs w:val="16"/>
              </w:rPr>
              <w:t>38,0</w:t>
            </w:r>
          </w:p>
        </w:tc>
        <w:tc>
          <w:tcPr>
            <w:tcW w:w="199" w:type="pct"/>
            <w:shd w:val="clear" w:color="auto" w:fill="auto"/>
            <w:vAlign w:val="center"/>
          </w:tcPr>
          <w:p w14:paraId="4AD6CDD7" w14:textId="428411C3" w:rsidR="00247912" w:rsidRPr="00D34060" w:rsidRDefault="00247912" w:rsidP="00247912">
            <w:pPr>
              <w:spacing w:after="0"/>
              <w:ind w:left="-57" w:right="-57"/>
              <w:jc w:val="center"/>
              <w:rPr>
                <w:rFonts w:ascii="Times New Roman" w:hAnsi="Times New Roman"/>
                <w:sz w:val="14"/>
                <w:szCs w:val="14"/>
              </w:rPr>
            </w:pPr>
            <w:r w:rsidRPr="00D34060">
              <w:rPr>
                <w:rFonts w:ascii="Times New Roman" w:hAnsi="Times New Roman"/>
                <w:sz w:val="16"/>
                <w:szCs w:val="16"/>
              </w:rPr>
              <w:t>30,7</w:t>
            </w:r>
          </w:p>
        </w:tc>
        <w:tc>
          <w:tcPr>
            <w:tcW w:w="199" w:type="pct"/>
            <w:shd w:val="clear" w:color="auto" w:fill="auto"/>
            <w:vAlign w:val="center"/>
          </w:tcPr>
          <w:p w14:paraId="2DA39510" w14:textId="5FAA41A0" w:rsidR="00247912" w:rsidRPr="00D34060" w:rsidRDefault="00247912" w:rsidP="00247912">
            <w:pPr>
              <w:spacing w:after="0"/>
              <w:ind w:left="-57" w:right="-57"/>
              <w:jc w:val="center"/>
              <w:rPr>
                <w:rFonts w:ascii="Times New Roman" w:hAnsi="Times New Roman"/>
                <w:sz w:val="14"/>
                <w:szCs w:val="14"/>
              </w:rPr>
            </w:pPr>
            <w:r w:rsidRPr="00D34060">
              <w:rPr>
                <w:rFonts w:ascii="Times New Roman" w:hAnsi="Times New Roman"/>
                <w:sz w:val="16"/>
                <w:szCs w:val="16"/>
              </w:rPr>
              <w:t>38,0</w:t>
            </w:r>
          </w:p>
        </w:tc>
        <w:tc>
          <w:tcPr>
            <w:tcW w:w="199" w:type="pct"/>
            <w:shd w:val="clear" w:color="auto" w:fill="auto"/>
            <w:vAlign w:val="center"/>
          </w:tcPr>
          <w:p w14:paraId="779A4620" w14:textId="21A48486" w:rsidR="00247912" w:rsidRPr="00D34060" w:rsidRDefault="00247912" w:rsidP="00247912">
            <w:pPr>
              <w:spacing w:after="0"/>
              <w:ind w:left="-57" w:right="-57"/>
              <w:jc w:val="center"/>
              <w:rPr>
                <w:rFonts w:ascii="Times New Roman" w:hAnsi="Times New Roman"/>
                <w:sz w:val="14"/>
                <w:szCs w:val="14"/>
              </w:rPr>
            </w:pPr>
            <w:r w:rsidRPr="00D34060">
              <w:rPr>
                <w:rFonts w:ascii="Times New Roman" w:hAnsi="Times New Roman"/>
                <w:sz w:val="16"/>
                <w:szCs w:val="16"/>
              </w:rPr>
              <w:t>25,6</w:t>
            </w:r>
          </w:p>
        </w:tc>
        <w:tc>
          <w:tcPr>
            <w:tcW w:w="199" w:type="pct"/>
            <w:shd w:val="clear" w:color="auto" w:fill="auto"/>
            <w:vAlign w:val="center"/>
          </w:tcPr>
          <w:p w14:paraId="7481261E" w14:textId="3F7CC3A6" w:rsidR="00247912" w:rsidRPr="00D34060" w:rsidRDefault="00247912" w:rsidP="00247912">
            <w:pPr>
              <w:spacing w:after="0"/>
              <w:ind w:left="-57" w:right="-57"/>
              <w:jc w:val="center"/>
              <w:rPr>
                <w:rFonts w:ascii="Times New Roman" w:hAnsi="Times New Roman"/>
                <w:sz w:val="14"/>
                <w:szCs w:val="14"/>
              </w:rPr>
            </w:pPr>
            <w:r w:rsidRPr="00D34060">
              <w:rPr>
                <w:rFonts w:ascii="Times New Roman" w:hAnsi="Times New Roman"/>
                <w:sz w:val="16"/>
                <w:szCs w:val="16"/>
              </w:rPr>
              <w:t>22,0</w:t>
            </w:r>
          </w:p>
        </w:tc>
        <w:tc>
          <w:tcPr>
            <w:tcW w:w="199" w:type="pct"/>
            <w:shd w:val="clear" w:color="auto" w:fill="auto"/>
            <w:vAlign w:val="center"/>
          </w:tcPr>
          <w:p w14:paraId="19A04DB4" w14:textId="306A8F46" w:rsidR="00247912" w:rsidRPr="00D34060" w:rsidRDefault="00247912" w:rsidP="00247912">
            <w:pPr>
              <w:spacing w:after="0"/>
              <w:ind w:left="-57" w:right="-57"/>
              <w:jc w:val="center"/>
              <w:rPr>
                <w:rFonts w:ascii="Times New Roman" w:hAnsi="Times New Roman"/>
                <w:sz w:val="14"/>
                <w:szCs w:val="14"/>
              </w:rPr>
            </w:pPr>
            <w:r w:rsidRPr="00D34060">
              <w:rPr>
                <w:rFonts w:ascii="Times New Roman" w:hAnsi="Times New Roman"/>
                <w:sz w:val="16"/>
                <w:szCs w:val="16"/>
              </w:rPr>
              <w:t>20,4</w:t>
            </w:r>
          </w:p>
        </w:tc>
        <w:tc>
          <w:tcPr>
            <w:tcW w:w="199" w:type="pct"/>
            <w:shd w:val="clear" w:color="auto" w:fill="auto"/>
            <w:vAlign w:val="center"/>
          </w:tcPr>
          <w:p w14:paraId="35D1AF29" w14:textId="03072D5A" w:rsidR="00247912" w:rsidRPr="00D34060" w:rsidRDefault="00247912" w:rsidP="00247912">
            <w:pPr>
              <w:spacing w:after="0"/>
              <w:ind w:left="-57" w:right="-57"/>
              <w:jc w:val="center"/>
              <w:rPr>
                <w:rFonts w:ascii="Times New Roman" w:hAnsi="Times New Roman"/>
                <w:sz w:val="14"/>
                <w:szCs w:val="14"/>
              </w:rPr>
            </w:pPr>
            <w:r w:rsidRPr="00D34060">
              <w:rPr>
                <w:rFonts w:ascii="Times New Roman" w:hAnsi="Times New Roman"/>
                <w:sz w:val="16"/>
                <w:szCs w:val="16"/>
              </w:rPr>
              <w:t>22,0</w:t>
            </w:r>
          </w:p>
        </w:tc>
        <w:tc>
          <w:tcPr>
            <w:tcW w:w="199" w:type="pct"/>
            <w:shd w:val="clear" w:color="auto" w:fill="auto"/>
            <w:vAlign w:val="center"/>
          </w:tcPr>
          <w:p w14:paraId="48397749" w14:textId="45637CA8" w:rsidR="00247912" w:rsidRPr="00D34060" w:rsidRDefault="00247912" w:rsidP="00247912">
            <w:pPr>
              <w:spacing w:after="0"/>
              <w:ind w:left="-57" w:right="-57"/>
              <w:jc w:val="center"/>
              <w:rPr>
                <w:rFonts w:ascii="Times New Roman" w:hAnsi="Times New Roman"/>
                <w:sz w:val="14"/>
                <w:szCs w:val="14"/>
              </w:rPr>
            </w:pPr>
            <w:r w:rsidRPr="00D34060">
              <w:rPr>
                <w:rFonts w:ascii="Times New Roman" w:hAnsi="Times New Roman"/>
                <w:sz w:val="16"/>
                <w:szCs w:val="16"/>
              </w:rPr>
              <w:t>15,3</w:t>
            </w:r>
          </w:p>
        </w:tc>
        <w:tc>
          <w:tcPr>
            <w:tcW w:w="199" w:type="pct"/>
            <w:shd w:val="clear" w:color="auto" w:fill="auto"/>
            <w:vAlign w:val="center"/>
          </w:tcPr>
          <w:p w14:paraId="5FA1F89E" w14:textId="14B22442" w:rsidR="00247912" w:rsidRPr="00D34060" w:rsidRDefault="00247912" w:rsidP="00247912">
            <w:pPr>
              <w:spacing w:after="0"/>
              <w:ind w:left="-57" w:right="-57"/>
              <w:jc w:val="center"/>
              <w:rPr>
                <w:rFonts w:ascii="Times New Roman" w:hAnsi="Times New Roman"/>
                <w:sz w:val="14"/>
                <w:szCs w:val="14"/>
              </w:rPr>
            </w:pPr>
            <w:r w:rsidRPr="00D34060">
              <w:rPr>
                <w:rFonts w:ascii="Times New Roman" w:hAnsi="Times New Roman"/>
                <w:sz w:val="16"/>
                <w:szCs w:val="16"/>
              </w:rPr>
              <w:t>22,0</w:t>
            </w:r>
          </w:p>
        </w:tc>
        <w:tc>
          <w:tcPr>
            <w:tcW w:w="202" w:type="pct"/>
            <w:shd w:val="clear" w:color="auto" w:fill="auto"/>
            <w:vAlign w:val="center"/>
          </w:tcPr>
          <w:p w14:paraId="63CBC214" w14:textId="1125BFB0" w:rsidR="00247912" w:rsidRPr="00D34060" w:rsidRDefault="00247912" w:rsidP="00247912">
            <w:pPr>
              <w:spacing w:after="0"/>
              <w:ind w:left="-57" w:right="-57"/>
              <w:jc w:val="center"/>
              <w:rPr>
                <w:rFonts w:ascii="Times New Roman" w:hAnsi="Times New Roman"/>
                <w:sz w:val="14"/>
                <w:szCs w:val="14"/>
              </w:rPr>
            </w:pPr>
            <w:r w:rsidRPr="00D34060">
              <w:rPr>
                <w:rFonts w:ascii="Times New Roman" w:hAnsi="Times New Roman"/>
                <w:sz w:val="16"/>
                <w:szCs w:val="16"/>
              </w:rPr>
              <w:t>10,2</w:t>
            </w:r>
          </w:p>
        </w:tc>
        <w:tc>
          <w:tcPr>
            <w:tcW w:w="199" w:type="pct"/>
            <w:vAlign w:val="center"/>
          </w:tcPr>
          <w:p w14:paraId="1AE15CB3" w14:textId="70376FE4" w:rsidR="00247912" w:rsidRPr="00D34060" w:rsidRDefault="00247912" w:rsidP="00247912">
            <w:pPr>
              <w:spacing w:after="0"/>
              <w:ind w:left="-57" w:right="-57"/>
              <w:jc w:val="center"/>
              <w:rPr>
                <w:rFonts w:ascii="Times New Roman" w:hAnsi="Times New Roman"/>
                <w:sz w:val="14"/>
                <w:szCs w:val="14"/>
              </w:rPr>
            </w:pPr>
            <w:r w:rsidRPr="00D34060">
              <w:rPr>
                <w:rFonts w:ascii="Times New Roman" w:hAnsi="Times New Roman"/>
                <w:sz w:val="16"/>
                <w:szCs w:val="16"/>
              </w:rPr>
              <w:t>22,0</w:t>
            </w:r>
          </w:p>
        </w:tc>
        <w:tc>
          <w:tcPr>
            <w:tcW w:w="199" w:type="pct"/>
            <w:vAlign w:val="center"/>
          </w:tcPr>
          <w:p w14:paraId="52ADF3ED" w14:textId="19CC7D6F" w:rsidR="00247912" w:rsidRPr="00D34060" w:rsidRDefault="00247912" w:rsidP="00247912">
            <w:pPr>
              <w:spacing w:after="0"/>
              <w:ind w:left="-57" w:right="-57"/>
              <w:jc w:val="center"/>
              <w:rPr>
                <w:rFonts w:ascii="Times New Roman" w:hAnsi="Times New Roman"/>
                <w:sz w:val="14"/>
                <w:szCs w:val="14"/>
              </w:rPr>
            </w:pPr>
            <w:r w:rsidRPr="00D34060">
              <w:rPr>
                <w:rFonts w:ascii="Times New Roman" w:hAnsi="Times New Roman"/>
                <w:sz w:val="16"/>
                <w:szCs w:val="16"/>
              </w:rPr>
              <w:t>5,1</w:t>
            </w:r>
          </w:p>
        </w:tc>
        <w:tc>
          <w:tcPr>
            <w:tcW w:w="199" w:type="pct"/>
            <w:vAlign w:val="center"/>
          </w:tcPr>
          <w:p w14:paraId="7673AE13" w14:textId="54F4CBB0" w:rsidR="00247912" w:rsidRPr="00D34060" w:rsidRDefault="00247912" w:rsidP="00247912">
            <w:pPr>
              <w:spacing w:after="0"/>
              <w:ind w:left="-57" w:right="-57"/>
              <w:jc w:val="center"/>
              <w:rPr>
                <w:rFonts w:ascii="Times New Roman" w:hAnsi="Times New Roman"/>
                <w:sz w:val="14"/>
                <w:szCs w:val="14"/>
              </w:rPr>
            </w:pPr>
            <w:r w:rsidRPr="00D34060">
              <w:rPr>
                <w:rFonts w:ascii="Times New Roman" w:hAnsi="Times New Roman"/>
                <w:sz w:val="16"/>
                <w:szCs w:val="16"/>
              </w:rPr>
              <w:t>22,0</w:t>
            </w:r>
          </w:p>
        </w:tc>
        <w:tc>
          <w:tcPr>
            <w:tcW w:w="193" w:type="pct"/>
            <w:vAlign w:val="center"/>
          </w:tcPr>
          <w:p w14:paraId="4EEA0D15" w14:textId="4E36F9E6" w:rsidR="00247912" w:rsidRPr="00D34060" w:rsidRDefault="00247912" w:rsidP="00247912">
            <w:pPr>
              <w:spacing w:after="0"/>
              <w:ind w:left="-57" w:right="-57"/>
              <w:jc w:val="center"/>
              <w:rPr>
                <w:rFonts w:ascii="Times New Roman" w:hAnsi="Times New Roman"/>
                <w:sz w:val="14"/>
                <w:szCs w:val="14"/>
              </w:rPr>
            </w:pPr>
            <w:r w:rsidRPr="00D34060">
              <w:rPr>
                <w:rFonts w:ascii="Times New Roman" w:hAnsi="Times New Roman"/>
                <w:sz w:val="16"/>
                <w:szCs w:val="16"/>
              </w:rPr>
              <w:t>0</w:t>
            </w:r>
          </w:p>
        </w:tc>
      </w:tr>
      <w:tr w:rsidR="00D34060" w:rsidRPr="00D34060" w14:paraId="53479CD7" w14:textId="77777777" w:rsidTr="00FC76C3">
        <w:trPr>
          <w:trHeight w:val="421"/>
        </w:trPr>
        <w:tc>
          <w:tcPr>
            <w:tcW w:w="332" w:type="pct"/>
            <w:gridSpan w:val="2"/>
            <w:shd w:val="clear" w:color="000000" w:fill="FFFFFF"/>
            <w:vAlign w:val="center"/>
          </w:tcPr>
          <w:p w14:paraId="43792D06" w14:textId="77777777" w:rsidR="00247912" w:rsidRPr="00D34060" w:rsidRDefault="00247912" w:rsidP="00247912">
            <w:pPr>
              <w:spacing w:after="0"/>
              <w:ind w:left="-57" w:right="-57"/>
              <w:jc w:val="center"/>
              <w:rPr>
                <w:rFonts w:ascii="Times New Roman" w:hAnsi="Times New Roman"/>
                <w:bCs/>
                <w:sz w:val="14"/>
                <w:szCs w:val="14"/>
              </w:rPr>
            </w:pPr>
            <w:r w:rsidRPr="00D34060">
              <w:rPr>
                <w:rFonts w:ascii="Times New Roman" w:hAnsi="Times New Roman"/>
                <w:bCs/>
                <w:sz w:val="14"/>
                <w:szCs w:val="14"/>
              </w:rPr>
              <w:t>Цифровая экономика</w:t>
            </w:r>
          </w:p>
        </w:tc>
        <w:tc>
          <w:tcPr>
            <w:tcW w:w="430" w:type="pct"/>
            <w:shd w:val="clear" w:color="auto" w:fill="auto"/>
            <w:vAlign w:val="center"/>
          </w:tcPr>
          <w:p w14:paraId="1AC129A8" w14:textId="77777777" w:rsidR="00247912" w:rsidRPr="00D34060" w:rsidRDefault="00247912" w:rsidP="00247912">
            <w:pPr>
              <w:spacing w:after="0"/>
              <w:jc w:val="both"/>
              <w:rPr>
                <w:rFonts w:ascii="Times New Roman" w:hAnsi="Times New Roman"/>
                <w:sz w:val="12"/>
              </w:rPr>
            </w:pPr>
            <w:r w:rsidRPr="00D34060">
              <w:rPr>
                <w:rFonts w:ascii="Times New Roman" w:hAnsi="Times New Roman"/>
                <w:sz w:val="12"/>
              </w:rPr>
              <w:t>Доля приоритетных (в том числе массовых и социально значимых) государственных услуг, предоставленных в цифровом виде, без необходимости личного посещения государственных органов и иных организаций</w:t>
            </w:r>
          </w:p>
        </w:tc>
        <w:tc>
          <w:tcPr>
            <w:tcW w:w="239" w:type="pct"/>
            <w:shd w:val="clear" w:color="auto" w:fill="auto"/>
            <w:vAlign w:val="center"/>
          </w:tcPr>
          <w:p w14:paraId="7F67C9C6" w14:textId="77777777" w:rsidR="00247912" w:rsidRPr="00D34060" w:rsidRDefault="00247912" w:rsidP="00247912">
            <w:pPr>
              <w:spacing w:after="0"/>
              <w:ind w:left="-57" w:right="-57"/>
              <w:jc w:val="center"/>
              <w:rPr>
                <w:rFonts w:ascii="Times New Roman" w:hAnsi="Times New Roman"/>
                <w:sz w:val="14"/>
                <w:szCs w:val="14"/>
              </w:rPr>
            </w:pPr>
            <w:r w:rsidRPr="00D34060">
              <w:rPr>
                <w:rFonts w:ascii="Times New Roman" w:hAnsi="Times New Roman"/>
                <w:sz w:val="14"/>
                <w:szCs w:val="14"/>
              </w:rPr>
              <w:t>%</w:t>
            </w:r>
          </w:p>
        </w:tc>
        <w:tc>
          <w:tcPr>
            <w:tcW w:w="211" w:type="pct"/>
            <w:shd w:val="clear" w:color="auto" w:fill="auto"/>
            <w:vAlign w:val="center"/>
          </w:tcPr>
          <w:p w14:paraId="4BB4B687" w14:textId="486AF920" w:rsidR="00247912" w:rsidRPr="00D34060" w:rsidRDefault="00247912" w:rsidP="00247912">
            <w:pPr>
              <w:spacing w:after="0"/>
              <w:ind w:left="-57" w:right="-57"/>
              <w:jc w:val="center"/>
              <w:rPr>
                <w:rFonts w:ascii="Times New Roman" w:hAnsi="Times New Roman"/>
                <w:sz w:val="16"/>
                <w:szCs w:val="14"/>
              </w:rPr>
            </w:pPr>
            <w:r w:rsidRPr="00D34060">
              <w:rPr>
                <w:rFonts w:ascii="Times New Roman" w:hAnsi="Times New Roman"/>
                <w:sz w:val="16"/>
                <w:szCs w:val="14"/>
              </w:rPr>
              <w:t>-</w:t>
            </w:r>
          </w:p>
        </w:tc>
        <w:tc>
          <w:tcPr>
            <w:tcW w:w="208" w:type="pct"/>
            <w:shd w:val="clear" w:color="auto" w:fill="auto"/>
            <w:vAlign w:val="center"/>
          </w:tcPr>
          <w:p w14:paraId="6ECB2DC9" w14:textId="4AE4263A" w:rsidR="00247912" w:rsidRPr="00D34060" w:rsidRDefault="00247912" w:rsidP="00247912">
            <w:pPr>
              <w:spacing w:after="0"/>
              <w:ind w:left="-57" w:right="-57"/>
              <w:jc w:val="center"/>
              <w:rPr>
                <w:rFonts w:ascii="Times New Roman" w:hAnsi="Times New Roman"/>
                <w:sz w:val="16"/>
                <w:szCs w:val="14"/>
              </w:rPr>
            </w:pPr>
            <w:r w:rsidRPr="00D34060">
              <w:rPr>
                <w:rFonts w:ascii="Times New Roman" w:hAnsi="Times New Roman"/>
                <w:sz w:val="16"/>
                <w:szCs w:val="14"/>
              </w:rPr>
              <w:t>-</w:t>
            </w:r>
          </w:p>
        </w:tc>
        <w:tc>
          <w:tcPr>
            <w:tcW w:w="199" w:type="pct"/>
            <w:shd w:val="clear" w:color="auto" w:fill="auto"/>
            <w:vAlign w:val="center"/>
          </w:tcPr>
          <w:p w14:paraId="03A86292" w14:textId="2D9B6499" w:rsidR="00247912" w:rsidRPr="00D34060" w:rsidRDefault="00247912" w:rsidP="00247912">
            <w:pPr>
              <w:spacing w:after="0"/>
              <w:ind w:left="-57" w:right="-57"/>
              <w:jc w:val="center"/>
              <w:rPr>
                <w:rFonts w:ascii="Times New Roman" w:hAnsi="Times New Roman"/>
                <w:sz w:val="16"/>
                <w:szCs w:val="14"/>
              </w:rPr>
            </w:pPr>
            <w:r w:rsidRPr="00D34060">
              <w:rPr>
                <w:rFonts w:ascii="Times New Roman" w:hAnsi="Times New Roman"/>
                <w:sz w:val="16"/>
                <w:szCs w:val="14"/>
              </w:rPr>
              <w:t>10</w:t>
            </w:r>
          </w:p>
        </w:tc>
        <w:tc>
          <w:tcPr>
            <w:tcW w:w="199" w:type="pct"/>
            <w:shd w:val="clear" w:color="auto" w:fill="auto"/>
            <w:vAlign w:val="center"/>
          </w:tcPr>
          <w:p w14:paraId="6DDA39E7" w14:textId="3D6F2024" w:rsidR="00247912" w:rsidRPr="00D34060" w:rsidRDefault="00247912" w:rsidP="00247912">
            <w:pPr>
              <w:spacing w:after="0"/>
              <w:ind w:left="-57" w:right="-57"/>
              <w:jc w:val="center"/>
              <w:rPr>
                <w:rFonts w:ascii="Times New Roman" w:hAnsi="Times New Roman"/>
                <w:sz w:val="16"/>
                <w:szCs w:val="14"/>
              </w:rPr>
            </w:pPr>
            <w:r w:rsidRPr="00D34060">
              <w:rPr>
                <w:rFonts w:ascii="Times New Roman" w:hAnsi="Times New Roman"/>
                <w:sz w:val="16"/>
                <w:szCs w:val="14"/>
              </w:rPr>
              <w:t>15</w:t>
            </w:r>
          </w:p>
        </w:tc>
        <w:tc>
          <w:tcPr>
            <w:tcW w:w="199" w:type="pct"/>
            <w:shd w:val="clear" w:color="auto" w:fill="auto"/>
            <w:vAlign w:val="center"/>
          </w:tcPr>
          <w:p w14:paraId="67EC3BF7" w14:textId="6B30E7C2" w:rsidR="00247912" w:rsidRPr="00D34060" w:rsidRDefault="00247912" w:rsidP="00247912">
            <w:pPr>
              <w:spacing w:after="0"/>
              <w:ind w:left="-57" w:right="-57"/>
              <w:jc w:val="center"/>
              <w:rPr>
                <w:rFonts w:ascii="Times New Roman" w:hAnsi="Times New Roman"/>
                <w:sz w:val="16"/>
                <w:szCs w:val="14"/>
              </w:rPr>
            </w:pPr>
            <w:r w:rsidRPr="00D34060">
              <w:rPr>
                <w:rFonts w:ascii="Times New Roman" w:hAnsi="Times New Roman"/>
                <w:sz w:val="16"/>
                <w:szCs w:val="14"/>
              </w:rPr>
              <w:t>15</w:t>
            </w:r>
          </w:p>
        </w:tc>
        <w:tc>
          <w:tcPr>
            <w:tcW w:w="199" w:type="pct"/>
            <w:shd w:val="clear" w:color="auto" w:fill="auto"/>
            <w:vAlign w:val="center"/>
          </w:tcPr>
          <w:p w14:paraId="6CC5660B" w14:textId="4E37DFC8" w:rsidR="00247912" w:rsidRPr="00D34060" w:rsidRDefault="00247912" w:rsidP="00247912">
            <w:pPr>
              <w:spacing w:after="0"/>
              <w:ind w:left="-57" w:right="-57"/>
              <w:jc w:val="center"/>
              <w:rPr>
                <w:rFonts w:ascii="Times New Roman" w:hAnsi="Times New Roman"/>
                <w:sz w:val="16"/>
                <w:szCs w:val="14"/>
              </w:rPr>
            </w:pPr>
            <w:r w:rsidRPr="00D34060">
              <w:rPr>
                <w:rFonts w:ascii="Times New Roman" w:hAnsi="Times New Roman"/>
                <w:sz w:val="16"/>
                <w:szCs w:val="14"/>
              </w:rPr>
              <w:t>20</w:t>
            </w:r>
          </w:p>
        </w:tc>
        <w:tc>
          <w:tcPr>
            <w:tcW w:w="199" w:type="pct"/>
            <w:shd w:val="clear" w:color="auto" w:fill="auto"/>
            <w:vAlign w:val="center"/>
          </w:tcPr>
          <w:p w14:paraId="6BE8A2BD" w14:textId="5090E17C" w:rsidR="00247912" w:rsidRPr="00D34060" w:rsidRDefault="00247912" w:rsidP="00247912">
            <w:pPr>
              <w:spacing w:after="0"/>
              <w:ind w:left="-57" w:right="-57"/>
              <w:jc w:val="center"/>
              <w:rPr>
                <w:rFonts w:ascii="Times New Roman" w:hAnsi="Times New Roman"/>
                <w:sz w:val="16"/>
                <w:szCs w:val="14"/>
              </w:rPr>
            </w:pPr>
            <w:r w:rsidRPr="00D34060">
              <w:rPr>
                <w:rFonts w:ascii="Times New Roman" w:hAnsi="Times New Roman"/>
                <w:sz w:val="16"/>
                <w:szCs w:val="14"/>
              </w:rPr>
              <w:t>25</w:t>
            </w:r>
          </w:p>
        </w:tc>
        <w:tc>
          <w:tcPr>
            <w:tcW w:w="199" w:type="pct"/>
            <w:shd w:val="clear" w:color="auto" w:fill="auto"/>
            <w:vAlign w:val="center"/>
          </w:tcPr>
          <w:p w14:paraId="56B8187B" w14:textId="6127261D" w:rsidR="00247912" w:rsidRPr="00D34060" w:rsidRDefault="00247912" w:rsidP="00247912">
            <w:pPr>
              <w:spacing w:after="0"/>
              <w:ind w:left="-57" w:right="-57"/>
              <w:jc w:val="center"/>
              <w:rPr>
                <w:rFonts w:ascii="Times New Roman" w:hAnsi="Times New Roman"/>
                <w:sz w:val="16"/>
                <w:szCs w:val="14"/>
              </w:rPr>
            </w:pPr>
            <w:r w:rsidRPr="00D34060">
              <w:rPr>
                <w:rFonts w:ascii="Times New Roman" w:hAnsi="Times New Roman"/>
                <w:sz w:val="16"/>
                <w:szCs w:val="14"/>
              </w:rPr>
              <w:t>30</w:t>
            </w:r>
          </w:p>
        </w:tc>
        <w:tc>
          <w:tcPr>
            <w:tcW w:w="199" w:type="pct"/>
            <w:shd w:val="clear" w:color="auto" w:fill="auto"/>
            <w:vAlign w:val="center"/>
          </w:tcPr>
          <w:p w14:paraId="6F900F35" w14:textId="35EE1F19" w:rsidR="00247912" w:rsidRPr="00D34060" w:rsidRDefault="00247912" w:rsidP="00247912">
            <w:pPr>
              <w:spacing w:after="0"/>
              <w:ind w:left="-57" w:right="-57"/>
              <w:jc w:val="center"/>
              <w:rPr>
                <w:rFonts w:ascii="Times New Roman" w:hAnsi="Times New Roman"/>
                <w:sz w:val="16"/>
                <w:szCs w:val="14"/>
              </w:rPr>
            </w:pPr>
            <w:r w:rsidRPr="00D34060">
              <w:rPr>
                <w:rFonts w:ascii="Times New Roman" w:hAnsi="Times New Roman"/>
                <w:sz w:val="16"/>
                <w:szCs w:val="14"/>
              </w:rPr>
              <w:t>35</w:t>
            </w:r>
          </w:p>
        </w:tc>
        <w:tc>
          <w:tcPr>
            <w:tcW w:w="199" w:type="pct"/>
            <w:shd w:val="clear" w:color="auto" w:fill="auto"/>
            <w:vAlign w:val="center"/>
          </w:tcPr>
          <w:p w14:paraId="04A44D02" w14:textId="0B2BBF87" w:rsidR="00247912" w:rsidRPr="00D34060" w:rsidRDefault="00247912" w:rsidP="00247912">
            <w:pPr>
              <w:spacing w:after="0"/>
              <w:ind w:left="-57" w:right="-57"/>
              <w:jc w:val="center"/>
              <w:rPr>
                <w:rFonts w:ascii="Times New Roman" w:hAnsi="Times New Roman"/>
                <w:sz w:val="16"/>
                <w:szCs w:val="14"/>
              </w:rPr>
            </w:pPr>
            <w:r w:rsidRPr="00D34060">
              <w:rPr>
                <w:rFonts w:ascii="Times New Roman" w:hAnsi="Times New Roman"/>
                <w:sz w:val="16"/>
                <w:szCs w:val="14"/>
              </w:rPr>
              <w:t>45</w:t>
            </w:r>
          </w:p>
        </w:tc>
        <w:tc>
          <w:tcPr>
            <w:tcW w:w="199" w:type="pct"/>
            <w:shd w:val="clear" w:color="auto" w:fill="auto"/>
            <w:vAlign w:val="center"/>
          </w:tcPr>
          <w:p w14:paraId="2E2AF6CE" w14:textId="285F4F6C" w:rsidR="00247912" w:rsidRPr="00D34060" w:rsidRDefault="00247912" w:rsidP="00247912">
            <w:pPr>
              <w:spacing w:after="0"/>
              <w:ind w:left="-57" w:right="-57"/>
              <w:jc w:val="center"/>
              <w:rPr>
                <w:rFonts w:ascii="Times New Roman" w:hAnsi="Times New Roman"/>
                <w:sz w:val="16"/>
                <w:szCs w:val="14"/>
              </w:rPr>
            </w:pPr>
            <w:r w:rsidRPr="00D34060">
              <w:rPr>
                <w:rFonts w:ascii="Times New Roman" w:hAnsi="Times New Roman"/>
                <w:sz w:val="16"/>
                <w:szCs w:val="14"/>
              </w:rPr>
              <w:t>50</w:t>
            </w:r>
          </w:p>
        </w:tc>
        <w:tc>
          <w:tcPr>
            <w:tcW w:w="199" w:type="pct"/>
            <w:shd w:val="clear" w:color="auto" w:fill="auto"/>
            <w:vAlign w:val="center"/>
          </w:tcPr>
          <w:p w14:paraId="414B15B3" w14:textId="6B76B09B" w:rsidR="00247912" w:rsidRPr="00D34060" w:rsidRDefault="00247912" w:rsidP="00247912">
            <w:pPr>
              <w:spacing w:after="0"/>
              <w:ind w:left="-57" w:right="-57"/>
              <w:jc w:val="center"/>
              <w:rPr>
                <w:rFonts w:ascii="Times New Roman" w:hAnsi="Times New Roman"/>
                <w:sz w:val="16"/>
                <w:szCs w:val="14"/>
              </w:rPr>
            </w:pPr>
            <w:r w:rsidRPr="00D34060">
              <w:rPr>
                <w:rFonts w:ascii="Times New Roman" w:hAnsi="Times New Roman"/>
                <w:sz w:val="16"/>
                <w:szCs w:val="14"/>
              </w:rPr>
              <w:t>60</w:t>
            </w:r>
          </w:p>
        </w:tc>
        <w:tc>
          <w:tcPr>
            <w:tcW w:w="199" w:type="pct"/>
            <w:shd w:val="clear" w:color="auto" w:fill="auto"/>
            <w:vAlign w:val="center"/>
          </w:tcPr>
          <w:p w14:paraId="788C5E33" w14:textId="43622A5C" w:rsidR="00247912" w:rsidRPr="00D34060" w:rsidRDefault="00247912" w:rsidP="00247912">
            <w:pPr>
              <w:spacing w:after="0"/>
              <w:ind w:left="-57" w:right="-57"/>
              <w:jc w:val="center"/>
              <w:rPr>
                <w:rFonts w:ascii="Times New Roman" w:hAnsi="Times New Roman"/>
                <w:sz w:val="16"/>
                <w:szCs w:val="14"/>
              </w:rPr>
            </w:pPr>
            <w:r w:rsidRPr="00D34060">
              <w:rPr>
                <w:rFonts w:ascii="Times New Roman" w:hAnsi="Times New Roman"/>
                <w:sz w:val="16"/>
                <w:szCs w:val="14"/>
              </w:rPr>
              <w:t>70</w:t>
            </w:r>
          </w:p>
        </w:tc>
        <w:tc>
          <w:tcPr>
            <w:tcW w:w="199" w:type="pct"/>
            <w:shd w:val="clear" w:color="auto" w:fill="auto"/>
            <w:vAlign w:val="center"/>
          </w:tcPr>
          <w:p w14:paraId="3C06B321" w14:textId="27FFF599" w:rsidR="00247912" w:rsidRPr="00D34060" w:rsidRDefault="00247912" w:rsidP="00247912">
            <w:pPr>
              <w:spacing w:after="0"/>
              <w:ind w:left="-57" w:right="-57"/>
              <w:jc w:val="center"/>
              <w:rPr>
                <w:rFonts w:ascii="Times New Roman" w:hAnsi="Times New Roman"/>
                <w:sz w:val="16"/>
                <w:szCs w:val="14"/>
              </w:rPr>
            </w:pPr>
            <w:r w:rsidRPr="00D34060">
              <w:rPr>
                <w:rFonts w:ascii="Times New Roman" w:hAnsi="Times New Roman"/>
                <w:sz w:val="16"/>
                <w:szCs w:val="14"/>
              </w:rPr>
              <w:t>80</w:t>
            </w:r>
          </w:p>
        </w:tc>
        <w:tc>
          <w:tcPr>
            <w:tcW w:w="199" w:type="pct"/>
            <w:shd w:val="clear" w:color="auto" w:fill="auto"/>
            <w:vAlign w:val="center"/>
          </w:tcPr>
          <w:p w14:paraId="6812C257" w14:textId="217DB0D2" w:rsidR="00247912" w:rsidRPr="00D34060" w:rsidRDefault="00247912" w:rsidP="00247912">
            <w:pPr>
              <w:spacing w:after="0"/>
              <w:ind w:left="-57" w:right="-57"/>
              <w:jc w:val="center"/>
              <w:rPr>
                <w:rFonts w:ascii="Times New Roman" w:hAnsi="Times New Roman"/>
                <w:sz w:val="16"/>
                <w:szCs w:val="14"/>
              </w:rPr>
            </w:pPr>
            <w:r w:rsidRPr="00D34060">
              <w:rPr>
                <w:rFonts w:ascii="Times New Roman" w:hAnsi="Times New Roman"/>
                <w:sz w:val="16"/>
                <w:szCs w:val="14"/>
              </w:rPr>
              <w:t>80</w:t>
            </w:r>
          </w:p>
        </w:tc>
        <w:tc>
          <w:tcPr>
            <w:tcW w:w="202" w:type="pct"/>
            <w:shd w:val="clear" w:color="auto" w:fill="auto"/>
            <w:vAlign w:val="center"/>
          </w:tcPr>
          <w:p w14:paraId="32B67D24" w14:textId="6DF531A4" w:rsidR="00247912" w:rsidRPr="00D34060" w:rsidRDefault="00247912" w:rsidP="00247912">
            <w:pPr>
              <w:spacing w:after="0"/>
              <w:ind w:left="-57" w:right="-57"/>
              <w:jc w:val="center"/>
              <w:rPr>
                <w:rFonts w:ascii="Times New Roman" w:hAnsi="Times New Roman"/>
                <w:sz w:val="16"/>
                <w:szCs w:val="14"/>
              </w:rPr>
            </w:pPr>
            <w:r w:rsidRPr="00D34060">
              <w:rPr>
                <w:rFonts w:ascii="Times New Roman" w:hAnsi="Times New Roman"/>
                <w:sz w:val="16"/>
                <w:szCs w:val="14"/>
              </w:rPr>
              <w:t>100</w:t>
            </w:r>
          </w:p>
        </w:tc>
        <w:tc>
          <w:tcPr>
            <w:tcW w:w="199" w:type="pct"/>
            <w:vAlign w:val="center"/>
          </w:tcPr>
          <w:p w14:paraId="1DEB9962" w14:textId="2B9E5094" w:rsidR="00247912" w:rsidRPr="00D34060" w:rsidRDefault="00247912" w:rsidP="00247912">
            <w:pPr>
              <w:spacing w:after="0"/>
              <w:ind w:left="-57" w:right="-57"/>
              <w:jc w:val="center"/>
              <w:rPr>
                <w:rFonts w:ascii="Times New Roman" w:hAnsi="Times New Roman"/>
                <w:sz w:val="16"/>
                <w:szCs w:val="14"/>
              </w:rPr>
            </w:pPr>
            <w:r w:rsidRPr="00D34060">
              <w:rPr>
                <w:rFonts w:ascii="Times New Roman" w:hAnsi="Times New Roman"/>
                <w:sz w:val="16"/>
                <w:szCs w:val="14"/>
              </w:rPr>
              <w:t>90</w:t>
            </w:r>
          </w:p>
        </w:tc>
        <w:tc>
          <w:tcPr>
            <w:tcW w:w="199" w:type="pct"/>
            <w:vAlign w:val="center"/>
          </w:tcPr>
          <w:p w14:paraId="72680D21" w14:textId="65568428" w:rsidR="00247912" w:rsidRPr="00D34060" w:rsidRDefault="00247912" w:rsidP="00247912">
            <w:pPr>
              <w:spacing w:after="0"/>
              <w:ind w:left="-57" w:right="-57"/>
              <w:jc w:val="center"/>
              <w:rPr>
                <w:rFonts w:ascii="Times New Roman" w:hAnsi="Times New Roman"/>
                <w:sz w:val="16"/>
                <w:szCs w:val="14"/>
              </w:rPr>
            </w:pPr>
            <w:r w:rsidRPr="00D34060">
              <w:rPr>
                <w:rFonts w:ascii="Times New Roman" w:hAnsi="Times New Roman"/>
                <w:sz w:val="16"/>
                <w:szCs w:val="14"/>
              </w:rPr>
              <w:t>100</w:t>
            </w:r>
          </w:p>
        </w:tc>
        <w:tc>
          <w:tcPr>
            <w:tcW w:w="199" w:type="pct"/>
            <w:vAlign w:val="center"/>
          </w:tcPr>
          <w:p w14:paraId="1CCCA499" w14:textId="3D7BE53C" w:rsidR="00247912" w:rsidRPr="00D34060" w:rsidRDefault="00247912" w:rsidP="00247912">
            <w:pPr>
              <w:spacing w:after="0"/>
              <w:ind w:left="-57" w:right="-57"/>
              <w:jc w:val="center"/>
              <w:rPr>
                <w:rFonts w:ascii="Times New Roman" w:hAnsi="Times New Roman"/>
                <w:sz w:val="16"/>
                <w:szCs w:val="14"/>
              </w:rPr>
            </w:pPr>
            <w:r w:rsidRPr="00D34060">
              <w:rPr>
                <w:rFonts w:ascii="Times New Roman" w:hAnsi="Times New Roman"/>
                <w:sz w:val="16"/>
                <w:szCs w:val="14"/>
              </w:rPr>
              <w:t>90</w:t>
            </w:r>
          </w:p>
        </w:tc>
        <w:tc>
          <w:tcPr>
            <w:tcW w:w="193" w:type="pct"/>
            <w:vAlign w:val="center"/>
          </w:tcPr>
          <w:p w14:paraId="71D353ED" w14:textId="6B890B44" w:rsidR="00247912" w:rsidRPr="00D34060" w:rsidRDefault="00247912" w:rsidP="00247912">
            <w:pPr>
              <w:spacing w:after="0"/>
              <w:ind w:left="-57" w:right="-57"/>
              <w:jc w:val="center"/>
              <w:rPr>
                <w:rFonts w:ascii="Times New Roman" w:hAnsi="Times New Roman"/>
                <w:sz w:val="16"/>
                <w:szCs w:val="14"/>
              </w:rPr>
            </w:pPr>
            <w:r w:rsidRPr="00D34060">
              <w:rPr>
                <w:rFonts w:ascii="Times New Roman" w:hAnsi="Times New Roman"/>
                <w:sz w:val="16"/>
                <w:szCs w:val="14"/>
              </w:rPr>
              <w:t>100</w:t>
            </w:r>
          </w:p>
        </w:tc>
      </w:tr>
    </w:tbl>
    <w:p w14:paraId="1D2E72C0" w14:textId="77777777" w:rsidR="00C22CAB" w:rsidRPr="00D34060" w:rsidRDefault="00C22CAB" w:rsidP="001E26E7">
      <w:pPr>
        <w:rPr>
          <w:lang w:bidi="en-US"/>
        </w:rPr>
      </w:pPr>
    </w:p>
    <w:p w14:paraId="19F5047F" w14:textId="77777777" w:rsidR="00C22CAB" w:rsidRPr="00D34060" w:rsidRDefault="00C22CAB" w:rsidP="004D17F6">
      <w:pPr>
        <w:pStyle w:val="1"/>
        <w:rPr>
          <w:lang w:val="ru-RU"/>
        </w:rPr>
      </w:pPr>
      <w:r w:rsidRPr="00D34060">
        <w:rPr>
          <w:lang w:val="ru-RU"/>
        </w:rPr>
        <w:br w:type="page"/>
      </w:r>
      <w:bookmarkStart w:id="96" w:name="_Toc461652084"/>
      <w:bookmarkStart w:id="97" w:name="_Toc40861342"/>
      <w:r w:rsidRPr="00D34060">
        <w:rPr>
          <w:sz w:val="28"/>
          <w:lang w:val="ru-RU"/>
        </w:rPr>
        <w:lastRenderedPageBreak/>
        <w:t>Приложение 4: Территориальное развитие в разрезе муниципальных образований Иркутской области</w:t>
      </w:r>
      <w:bookmarkEnd w:id="96"/>
      <w:bookmarkEnd w:id="97"/>
      <w:r w:rsidRPr="00D34060">
        <w:rPr>
          <w:sz w:val="28"/>
          <w:lang w:val="ru-RU"/>
        </w:rPr>
        <w:t xml:space="preserve"> </w:t>
      </w:r>
    </w:p>
    <w:tbl>
      <w:tblPr>
        <w:tblW w:w="1509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1827"/>
        <w:gridCol w:w="1470"/>
        <w:gridCol w:w="1330"/>
        <w:gridCol w:w="5154"/>
        <w:gridCol w:w="4755"/>
      </w:tblGrid>
      <w:tr w:rsidR="00D34060" w:rsidRPr="00D34060" w14:paraId="1BB1ED3F" w14:textId="77777777" w:rsidTr="00776724">
        <w:trPr>
          <w:tblHeader/>
          <w:jc w:val="center"/>
        </w:trPr>
        <w:tc>
          <w:tcPr>
            <w:tcW w:w="562" w:type="dxa"/>
            <w:tcBorders>
              <w:bottom w:val="single" w:sz="4" w:space="0" w:color="auto"/>
            </w:tcBorders>
            <w:shd w:val="clear" w:color="auto" w:fill="auto"/>
            <w:vAlign w:val="center"/>
          </w:tcPr>
          <w:p w14:paraId="1090B754" w14:textId="77777777" w:rsidR="00776724" w:rsidRPr="00D34060" w:rsidRDefault="00776724" w:rsidP="00776724">
            <w:pPr>
              <w:tabs>
                <w:tab w:val="left" w:pos="5425"/>
              </w:tabs>
              <w:spacing w:after="0" w:line="240" w:lineRule="auto"/>
              <w:jc w:val="center"/>
              <w:rPr>
                <w:rFonts w:ascii="Times New Roman" w:hAnsi="Times New Roman"/>
                <w:lang w:bidi="en-US"/>
              </w:rPr>
            </w:pPr>
            <w:r w:rsidRPr="00D34060">
              <w:rPr>
                <w:rFonts w:ascii="Times New Roman" w:hAnsi="Times New Roman"/>
                <w:lang w:bidi="en-US"/>
              </w:rPr>
              <w:t>№ п/п</w:t>
            </w:r>
          </w:p>
        </w:tc>
        <w:tc>
          <w:tcPr>
            <w:tcW w:w="1827" w:type="dxa"/>
            <w:tcBorders>
              <w:bottom w:val="single" w:sz="4" w:space="0" w:color="auto"/>
            </w:tcBorders>
            <w:shd w:val="clear" w:color="auto" w:fill="auto"/>
            <w:vAlign w:val="center"/>
          </w:tcPr>
          <w:p w14:paraId="1AD5CF56" w14:textId="77777777" w:rsidR="00776724" w:rsidRPr="00D34060" w:rsidRDefault="00776724" w:rsidP="00776724">
            <w:pPr>
              <w:tabs>
                <w:tab w:val="left" w:pos="5425"/>
              </w:tabs>
              <w:spacing w:after="0" w:line="240" w:lineRule="auto"/>
              <w:jc w:val="center"/>
              <w:rPr>
                <w:rFonts w:ascii="Times New Roman" w:hAnsi="Times New Roman"/>
                <w:lang w:bidi="en-US"/>
              </w:rPr>
            </w:pPr>
            <w:r w:rsidRPr="00D34060">
              <w:rPr>
                <w:rFonts w:ascii="Times New Roman" w:hAnsi="Times New Roman"/>
                <w:lang w:bidi="en-US"/>
              </w:rPr>
              <w:t>Наименование муниципального образования</w:t>
            </w:r>
          </w:p>
        </w:tc>
        <w:tc>
          <w:tcPr>
            <w:tcW w:w="1470" w:type="dxa"/>
            <w:tcBorders>
              <w:bottom w:val="single" w:sz="4" w:space="0" w:color="auto"/>
            </w:tcBorders>
            <w:shd w:val="clear" w:color="auto" w:fill="auto"/>
            <w:vAlign w:val="center"/>
          </w:tcPr>
          <w:p w14:paraId="177FC41A" w14:textId="77777777" w:rsidR="00776724" w:rsidRPr="00D34060" w:rsidRDefault="00776724" w:rsidP="00776724">
            <w:pPr>
              <w:tabs>
                <w:tab w:val="left" w:pos="5425"/>
              </w:tabs>
              <w:spacing w:after="0" w:line="240" w:lineRule="auto"/>
              <w:jc w:val="center"/>
              <w:rPr>
                <w:rFonts w:ascii="Times New Roman" w:hAnsi="Times New Roman"/>
                <w:lang w:bidi="en-US"/>
              </w:rPr>
            </w:pPr>
            <w:r w:rsidRPr="00D34060">
              <w:rPr>
                <w:rFonts w:ascii="Times New Roman" w:hAnsi="Times New Roman"/>
                <w:lang w:bidi="en-US"/>
              </w:rPr>
              <w:t>Численность постоянного населения, тыс. чел.</w:t>
            </w:r>
          </w:p>
        </w:tc>
        <w:tc>
          <w:tcPr>
            <w:tcW w:w="1330" w:type="dxa"/>
            <w:tcBorders>
              <w:bottom w:val="single" w:sz="4" w:space="0" w:color="auto"/>
            </w:tcBorders>
            <w:shd w:val="clear" w:color="auto" w:fill="auto"/>
            <w:vAlign w:val="center"/>
          </w:tcPr>
          <w:p w14:paraId="1B92D338" w14:textId="77777777" w:rsidR="00776724" w:rsidRPr="00D34060" w:rsidRDefault="00776724" w:rsidP="00776724">
            <w:pPr>
              <w:tabs>
                <w:tab w:val="left" w:pos="5425"/>
              </w:tabs>
              <w:spacing w:after="0" w:line="240" w:lineRule="auto"/>
              <w:jc w:val="center"/>
              <w:rPr>
                <w:rFonts w:ascii="Times New Roman" w:hAnsi="Times New Roman"/>
                <w:lang w:bidi="en-US"/>
              </w:rPr>
            </w:pPr>
            <w:r w:rsidRPr="00D34060">
              <w:rPr>
                <w:rFonts w:ascii="Times New Roman" w:hAnsi="Times New Roman"/>
                <w:lang w:bidi="en-US"/>
              </w:rPr>
              <w:t>Расстояние до г. Иркутска, км</w:t>
            </w:r>
          </w:p>
        </w:tc>
        <w:tc>
          <w:tcPr>
            <w:tcW w:w="5154" w:type="dxa"/>
            <w:tcBorders>
              <w:bottom w:val="single" w:sz="4" w:space="0" w:color="auto"/>
            </w:tcBorders>
            <w:shd w:val="clear" w:color="auto" w:fill="auto"/>
            <w:vAlign w:val="center"/>
          </w:tcPr>
          <w:p w14:paraId="6ABDC08A" w14:textId="77777777" w:rsidR="00776724" w:rsidRPr="00D34060" w:rsidRDefault="00776724" w:rsidP="00776724">
            <w:pPr>
              <w:tabs>
                <w:tab w:val="left" w:pos="5425"/>
              </w:tabs>
              <w:spacing w:after="0" w:line="240" w:lineRule="auto"/>
              <w:jc w:val="center"/>
              <w:rPr>
                <w:rFonts w:ascii="Times New Roman" w:hAnsi="Times New Roman"/>
                <w:lang w:bidi="en-US"/>
              </w:rPr>
            </w:pPr>
            <w:r w:rsidRPr="00D34060">
              <w:rPr>
                <w:rFonts w:ascii="Times New Roman" w:hAnsi="Times New Roman"/>
                <w:lang w:bidi="en-US"/>
              </w:rPr>
              <w:t>Транспортная обеспеченность (железнодорожный, автомобильный, воздушный, водный транспорт)</w:t>
            </w:r>
          </w:p>
        </w:tc>
        <w:tc>
          <w:tcPr>
            <w:tcW w:w="4755" w:type="dxa"/>
            <w:tcBorders>
              <w:bottom w:val="single" w:sz="4" w:space="0" w:color="auto"/>
            </w:tcBorders>
            <w:shd w:val="clear" w:color="auto" w:fill="auto"/>
            <w:vAlign w:val="center"/>
          </w:tcPr>
          <w:p w14:paraId="0C906CFD" w14:textId="77777777" w:rsidR="00776724" w:rsidRPr="00D34060" w:rsidRDefault="00776724" w:rsidP="00776724">
            <w:pPr>
              <w:tabs>
                <w:tab w:val="left" w:pos="5425"/>
              </w:tabs>
              <w:spacing w:after="0" w:line="240" w:lineRule="auto"/>
              <w:jc w:val="center"/>
              <w:rPr>
                <w:rFonts w:ascii="Times New Roman" w:hAnsi="Times New Roman"/>
                <w:lang w:bidi="en-US"/>
              </w:rPr>
            </w:pPr>
            <w:r w:rsidRPr="00D34060">
              <w:rPr>
                <w:rFonts w:ascii="Times New Roman" w:hAnsi="Times New Roman"/>
                <w:lang w:bidi="en-US"/>
              </w:rPr>
              <w:t>Перспективная экономическая специализация территории</w:t>
            </w:r>
          </w:p>
        </w:tc>
      </w:tr>
      <w:tr w:rsidR="00D34060" w:rsidRPr="00D34060" w14:paraId="349CBFC8" w14:textId="77777777" w:rsidTr="00776724">
        <w:trPr>
          <w:trHeight w:val="470"/>
          <w:jc w:val="center"/>
        </w:trPr>
        <w:tc>
          <w:tcPr>
            <w:tcW w:w="15098" w:type="dxa"/>
            <w:gridSpan w:val="6"/>
            <w:tcBorders>
              <w:top w:val="nil"/>
            </w:tcBorders>
            <w:shd w:val="clear" w:color="auto" w:fill="auto"/>
            <w:vAlign w:val="center"/>
          </w:tcPr>
          <w:p w14:paraId="30EAA3DA" w14:textId="77777777" w:rsidR="00776724" w:rsidRPr="00D34060" w:rsidRDefault="00776724" w:rsidP="00776724">
            <w:pPr>
              <w:tabs>
                <w:tab w:val="left" w:pos="5425"/>
              </w:tabs>
              <w:spacing w:after="0" w:line="240" w:lineRule="auto"/>
              <w:jc w:val="center"/>
              <w:rPr>
                <w:rFonts w:ascii="Times New Roman" w:hAnsi="Times New Roman"/>
                <w:b/>
                <w:lang w:bidi="en-US"/>
              </w:rPr>
            </w:pPr>
            <w:r w:rsidRPr="00D34060">
              <w:rPr>
                <w:rFonts w:ascii="Times New Roman" w:hAnsi="Times New Roman"/>
                <w:b/>
                <w:lang w:bidi="en-US"/>
              </w:rPr>
              <w:t>Саяно-Иркутская опорная территория развития</w:t>
            </w:r>
          </w:p>
        </w:tc>
      </w:tr>
      <w:tr w:rsidR="00D34060" w:rsidRPr="00D34060" w14:paraId="2E02FEAB" w14:textId="77777777" w:rsidTr="00776724">
        <w:trPr>
          <w:jc w:val="center"/>
        </w:trPr>
        <w:tc>
          <w:tcPr>
            <w:tcW w:w="562" w:type="dxa"/>
            <w:vMerge w:val="restart"/>
            <w:shd w:val="clear" w:color="auto" w:fill="auto"/>
            <w:vAlign w:val="center"/>
          </w:tcPr>
          <w:p w14:paraId="7C763079" w14:textId="77777777" w:rsidR="00776724" w:rsidRPr="00D34060" w:rsidRDefault="00776724" w:rsidP="00776724">
            <w:pPr>
              <w:tabs>
                <w:tab w:val="left" w:pos="5425"/>
              </w:tabs>
              <w:spacing w:after="0" w:line="240" w:lineRule="auto"/>
              <w:jc w:val="center"/>
              <w:rPr>
                <w:rFonts w:ascii="Times New Roman" w:hAnsi="Times New Roman"/>
                <w:lang w:bidi="en-US"/>
              </w:rPr>
            </w:pPr>
            <w:r w:rsidRPr="00D34060">
              <w:rPr>
                <w:rFonts w:ascii="Times New Roman" w:hAnsi="Times New Roman"/>
                <w:lang w:bidi="en-US"/>
              </w:rPr>
              <w:t>1</w:t>
            </w:r>
          </w:p>
        </w:tc>
        <w:tc>
          <w:tcPr>
            <w:tcW w:w="1827" w:type="dxa"/>
            <w:vMerge w:val="restart"/>
            <w:shd w:val="clear" w:color="auto" w:fill="auto"/>
            <w:vAlign w:val="center"/>
          </w:tcPr>
          <w:p w14:paraId="5D2E8379" w14:textId="77777777" w:rsidR="00776724" w:rsidRPr="00D34060" w:rsidRDefault="00776724" w:rsidP="00776724">
            <w:pPr>
              <w:spacing w:after="0" w:line="240" w:lineRule="auto"/>
              <w:jc w:val="center"/>
              <w:rPr>
                <w:rFonts w:ascii="Times New Roman" w:hAnsi="Times New Roman"/>
                <w:bCs/>
              </w:rPr>
            </w:pPr>
            <w:r w:rsidRPr="00D34060">
              <w:rPr>
                <w:rFonts w:ascii="Times New Roman" w:hAnsi="Times New Roman"/>
                <w:bCs/>
              </w:rPr>
              <w:t>Ангарский городской округ</w:t>
            </w:r>
          </w:p>
        </w:tc>
        <w:tc>
          <w:tcPr>
            <w:tcW w:w="1470" w:type="dxa"/>
            <w:vMerge w:val="restart"/>
            <w:shd w:val="clear" w:color="auto" w:fill="auto"/>
            <w:vAlign w:val="center"/>
          </w:tcPr>
          <w:p w14:paraId="5C7699FD" w14:textId="77777777" w:rsidR="00776724" w:rsidRPr="00D34060" w:rsidRDefault="00776724" w:rsidP="00776724">
            <w:pPr>
              <w:spacing w:after="0" w:line="240" w:lineRule="auto"/>
              <w:jc w:val="center"/>
              <w:rPr>
                <w:rFonts w:ascii="Times New Roman" w:hAnsi="Times New Roman"/>
              </w:rPr>
            </w:pPr>
            <w:r w:rsidRPr="00D34060">
              <w:rPr>
                <w:rFonts w:ascii="Times New Roman" w:hAnsi="Times New Roman"/>
              </w:rPr>
              <w:t>237,7 тыс. чел.</w:t>
            </w:r>
          </w:p>
        </w:tc>
        <w:tc>
          <w:tcPr>
            <w:tcW w:w="1330" w:type="dxa"/>
            <w:vMerge w:val="restart"/>
            <w:shd w:val="clear" w:color="auto" w:fill="auto"/>
            <w:vAlign w:val="center"/>
          </w:tcPr>
          <w:p w14:paraId="4CFE615E" w14:textId="77777777" w:rsidR="00776724" w:rsidRPr="00D34060" w:rsidRDefault="00776724" w:rsidP="00776724">
            <w:pPr>
              <w:spacing w:after="0" w:line="240" w:lineRule="auto"/>
              <w:jc w:val="center"/>
              <w:rPr>
                <w:rFonts w:ascii="Times New Roman" w:hAnsi="Times New Roman"/>
              </w:rPr>
            </w:pPr>
            <w:r w:rsidRPr="00D34060">
              <w:rPr>
                <w:rFonts w:ascii="Times New Roman" w:hAnsi="Times New Roman"/>
              </w:rPr>
              <w:t>51 км</w:t>
            </w:r>
          </w:p>
        </w:tc>
        <w:tc>
          <w:tcPr>
            <w:tcW w:w="5154" w:type="dxa"/>
            <w:vMerge w:val="restart"/>
            <w:shd w:val="clear" w:color="auto" w:fill="auto"/>
            <w:vAlign w:val="center"/>
          </w:tcPr>
          <w:p w14:paraId="55EA208C" w14:textId="77777777" w:rsidR="00776724" w:rsidRPr="00D34060" w:rsidRDefault="00776724" w:rsidP="00776724">
            <w:pPr>
              <w:spacing w:after="0" w:line="240" w:lineRule="auto"/>
              <w:jc w:val="center"/>
              <w:rPr>
                <w:rFonts w:ascii="Times New Roman" w:hAnsi="Times New Roman"/>
              </w:rPr>
            </w:pPr>
            <w:r w:rsidRPr="00D34060">
              <w:rPr>
                <w:rFonts w:ascii="Times New Roman" w:hAnsi="Times New Roman"/>
              </w:rPr>
              <w:t>Железнодорожный транспорт: Транссиб. Автомобильный транспорт: Магистральная автодорога федерального значения Р-255 «Сибирь» Новосибирск – Кемерово – Красноярск – Иркутск.</w:t>
            </w:r>
          </w:p>
        </w:tc>
        <w:tc>
          <w:tcPr>
            <w:tcW w:w="4755" w:type="dxa"/>
            <w:shd w:val="clear" w:color="auto" w:fill="auto"/>
            <w:vAlign w:val="center"/>
          </w:tcPr>
          <w:p w14:paraId="11EF8D0E" w14:textId="77777777" w:rsidR="00776724" w:rsidRPr="00D34060" w:rsidRDefault="00776724" w:rsidP="00776724">
            <w:pPr>
              <w:spacing w:after="0" w:line="240" w:lineRule="auto"/>
              <w:jc w:val="center"/>
              <w:rPr>
                <w:rFonts w:ascii="Times New Roman" w:hAnsi="Times New Roman"/>
              </w:rPr>
            </w:pPr>
            <w:r w:rsidRPr="00D34060">
              <w:rPr>
                <w:rFonts w:ascii="Times New Roman" w:hAnsi="Times New Roman"/>
              </w:rPr>
              <w:t xml:space="preserve">Производство кокса и нефтепродуктов </w:t>
            </w:r>
          </w:p>
        </w:tc>
      </w:tr>
      <w:tr w:rsidR="00D34060" w:rsidRPr="00D34060" w14:paraId="6D44FBAA" w14:textId="77777777" w:rsidTr="00776724">
        <w:trPr>
          <w:jc w:val="center"/>
        </w:trPr>
        <w:tc>
          <w:tcPr>
            <w:tcW w:w="562" w:type="dxa"/>
            <w:vMerge/>
            <w:shd w:val="clear" w:color="auto" w:fill="auto"/>
            <w:vAlign w:val="center"/>
          </w:tcPr>
          <w:p w14:paraId="43F0C2E2" w14:textId="77777777" w:rsidR="00776724" w:rsidRPr="00D34060" w:rsidRDefault="00776724" w:rsidP="00776724">
            <w:pPr>
              <w:tabs>
                <w:tab w:val="left" w:pos="5425"/>
              </w:tabs>
              <w:spacing w:after="0" w:line="240" w:lineRule="auto"/>
              <w:jc w:val="center"/>
              <w:rPr>
                <w:rFonts w:ascii="Times New Roman" w:hAnsi="Times New Roman"/>
                <w:lang w:bidi="en-US"/>
              </w:rPr>
            </w:pPr>
          </w:p>
        </w:tc>
        <w:tc>
          <w:tcPr>
            <w:tcW w:w="1827" w:type="dxa"/>
            <w:vMerge/>
            <w:shd w:val="clear" w:color="auto" w:fill="auto"/>
            <w:vAlign w:val="center"/>
          </w:tcPr>
          <w:p w14:paraId="06712D00" w14:textId="77777777" w:rsidR="00776724" w:rsidRPr="00D34060" w:rsidRDefault="00776724" w:rsidP="00776724">
            <w:pPr>
              <w:spacing w:after="0" w:line="240" w:lineRule="auto"/>
              <w:jc w:val="center"/>
              <w:rPr>
                <w:rFonts w:ascii="Times New Roman" w:hAnsi="Times New Roman"/>
                <w:bCs/>
              </w:rPr>
            </w:pPr>
          </w:p>
        </w:tc>
        <w:tc>
          <w:tcPr>
            <w:tcW w:w="1470" w:type="dxa"/>
            <w:vMerge/>
            <w:shd w:val="clear" w:color="auto" w:fill="auto"/>
            <w:vAlign w:val="center"/>
          </w:tcPr>
          <w:p w14:paraId="3ED804C2" w14:textId="77777777" w:rsidR="00776724" w:rsidRPr="00D34060" w:rsidRDefault="00776724" w:rsidP="00776724">
            <w:pPr>
              <w:spacing w:after="0" w:line="240" w:lineRule="auto"/>
              <w:jc w:val="center"/>
              <w:rPr>
                <w:rFonts w:ascii="Times New Roman" w:hAnsi="Times New Roman"/>
              </w:rPr>
            </w:pPr>
          </w:p>
        </w:tc>
        <w:tc>
          <w:tcPr>
            <w:tcW w:w="1330" w:type="dxa"/>
            <w:vMerge/>
            <w:shd w:val="clear" w:color="auto" w:fill="auto"/>
            <w:vAlign w:val="center"/>
          </w:tcPr>
          <w:p w14:paraId="003B6351" w14:textId="77777777" w:rsidR="00776724" w:rsidRPr="00D34060" w:rsidRDefault="00776724" w:rsidP="00776724">
            <w:pPr>
              <w:spacing w:after="0" w:line="240" w:lineRule="auto"/>
              <w:jc w:val="center"/>
              <w:rPr>
                <w:rFonts w:ascii="Times New Roman" w:hAnsi="Times New Roman"/>
              </w:rPr>
            </w:pPr>
          </w:p>
        </w:tc>
        <w:tc>
          <w:tcPr>
            <w:tcW w:w="5154" w:type="dxa"/>
            <w:vMerge/>
            <w:shd w:val="clear" w:color="auto" w:fill="auto"/>
            <w:vAlign w:val="center"/>
          </w:tcPr>
          <w:p w14:paraId="015DCFEE" w14:textId="77777777" w:rsidR="00776724" w:rsidRPr="00D34060" w:rsidRDefault="00776724" w:rsidP="00776724">
            <w:pPr>
              <w:spacing w:after="0" w:line="240" w:lineRule="auto"/>
              <w:jc w:val="center"/>
              <w:rPr>
                <w:rFonts w:ascii="Times New Roman" w:hAnsi="Times New Roman"/>
              </w:rPr>
            </w:pPr>
          </w:p>
        </w:tc>
        <w:tc>
          <w:tcPr>
            <w:tcW w:w="4755" w:type="dxa"/>
            <w:shd w:val="clear" w:color="auto" w:fill="auto"/>
            <w:vAlign w:val="center"/>
          </w:tcPr>
          <w:p w14:paraId="06FE851A" w14:textId="77777777" w:rsidR="00776724" w:rsidRPr="00D34060" w:rsidRDefault="00776724" w:rsidP="00776724">
            <w:pPr>
              <w:spacing w:after="0" w:line="240" w:lineRule="auto"/>
              <w:jc w:val="center"/>
              <w:rPr>
                <w:rFonts w:ascii="Times New Roman" w:hAnsi="Times New Roman"/>
              </w:rPr>
            </w:pPr>
            <w:r w:rsidRPr="00D34060">
              <w:rPr>
                <w:rFonts w:ascii="Times New Roman" w:hAnsi="Times New Roman"/>
              </w:rPr>
              <w:t>Производство химических веществ и химических продуктов</w:t>
            </w:r>
          </w:p>
        </w:tc>
      </w:tr>
      <w:tr w:rsidR="00D34060" w:rsidRPr="00D34060" w14:paraId="0BDD86BA" w14:textId="77777777" w:rsidTr="00776724">
        <w:trPr>
          <w:jc w:val="center"/>
        </w:trPr>
        <w:tc>
          <w:tcPr>
            <w:tcW w:w="562" w:type="dxa"/>
            <w:vMerge/>
            <w:shd w:val="clear" w:color="auto" w:fill="auto"/>
            <w:vAlign w:val="center"/>
          </w:tcPr>
          <w:p w14:paraId="0A779748" w14:textId="77777777" w:rsidR="00776724" w:rsidRPr="00D34060" w:rsidRDefault="00776724" w:rsidP="00776724">
            <w:pPr>
              <w:tabs>
                <w:tab w:val="left" w:pos="5425"/>
              </w:tabs>
              <w:spacing w:after="0" w:line="240" w:lineRule="auto"/>
              <w:jc w:val="center"/>
              <w:rPr>
                <w:rFonts w:ascii="Times New Roman" w:hAnsi="Times New Roman"/>
                <w:lang w:bidi="en-US"/>
              </w:rPr>
            </w:pPr>
          </w:p>
        </w:tc>
        <w:tc>
          <w:tcPr>
            <w:tcW w:w="1827" w:type="dxa"/>
            <w:vMerge/>
            <w:shd w:val="clear" w:color="auto" w:fill="auto"/>
            <w:vAlign w:val="center"/>
          </w:tcPr>
          <w:p w14:paraId="28F355A3" w14:textId="77777777" w:rsidR="00776724" w:rsidRPr="00D34060" w:rsidRDefault="00776724" w:rsidP="00776724">
            <w:pPr>
              <w:spacing w:after="0" w:line="240" w:lineRule="auto"/>
              <w:jc w:val="center"/>
              <w:rPr>
                <w:rFonts w:ascii="Times New Roman" w:hAnsi="Times New Roman"/>
                <w:bCs/>
              </w:rPr>
            </w:pPr>
          </w:p>
        </w:tc>
        <w:tc>
          <w:tcPr>
            <w:tcW w:w="1470" w:type="dxa"/>
            <w:vMerge/>
            <w:shd w:val="clear" w:color="auto" w:fill="auto"/>
            <w:vAlign w:val="center"/>
          </w:tcPr>
          <w:p w14:paraId="1A2915B3" w14:textId="77777777" w:rsidR="00776724" w:rsidRPr="00D34060" w:rsidRDefault="00776724" w:rsidP="00776724">
            <w:pPr>
              <w:spacing w:after="0" w:line="240" w:lineRule="auto"/>
              <w:jc w:val="center"/>
              <w:rPr>
                <w:rFonts w:ascii="Times New Roman" w:hAnsi="Times New Roman"/>
              </w:rPr>
            </w:pPr>
          </w:p>
        </w:tc>
        <w:tc>
          <w:tcPr>
            <w:tcW w:w="1330" w:type="dxa"/>
            <w:vMerge/>
            <w:shd w:val="clear" w:color="auto" w:fill="auto"/>
            <w:vAlign w:val="center"/>
          </w:tcPr>
          <w:p w14:paraId="35323272" w14:textId="77777777" w:rsidR="00776724" w:rsidRPr="00D34060" w:rsidRDefault="00776724" w:rsidP="00776724">
            <w:pPr>
              <w:spacing w:after="0" w:line="240" w:lineRule="auto"/>
              <w:jc w:val="center"/>
              <w:rPr>
                <w:rFonts w:ascii="Times New Roman" w:hAnsi="Times New Roman"/>
              </w:rPr>
            </w:pPr>
          </w:p>
        </w:tc>
        <w:tc>
          <w:tcPr>
            <w:tcW w:w="5154" w:type="dxa"/>
            <w:vMerge/>
            <w:shd w:val="clear" w:color="auto" w:fill="auto"/>
            <w:vAlign w:val="center"/>
          </w:tcPr>
          <w:p w14:paraId="61C5FEA7" w14:textId="77777777" w:rsidR="00776724" w:rsidRPr="00D34060" w:rsidRDefault="00776724" w:rsidP="00776724">
            <w:pPr>
              <w:spacing w:after="0" w:line="240" w:lineRule="auto"/>
              <w:jc w:val="center"/>
              <w:rPr>
                <w:rFonts w:ascii="Times New Roman" w:hAnsi="Times New Roman"/>
              </w:rPr>
            </w:pPr>
          </w:p>
        </w:tc>
        <w:tc>
          <w:tcPr>
            <w:tcW w:w="4755" w:type="dxa"/>
            <w:shd w:val="clear" w:color="auto" w:fill="auto"/>
            <w:vAlign w:val="center"/>
          </w:tcPr>
          <w:p w14:paraId="03C73233" w14:textId="77777777" w:rsidR="00776724" w:rsidRPr="00D34060" w:rsidRDefault="00776724" w:rsidP="00776724">
            <w:pPr>
              <w:spacing w:after="0" w:line="240" w:lineRule="auto"/>
              <w:jc w:val="center"/>
              <w:rPr>
                <w:rFonts w:ascii="Times New Roman" w:hAnsi="Times New Roman"/>
              </w:rPr>
            </w:pPr>
            <w:r w:rsidRPr="00D34060">
              <w:rPr>
                <w:rFonts w:ascii="Times New Roman" w:hAnsi="Times New Roman"/>
              </w:rPr>
              <w:t>Производство прочей неметаллической минеральной продукции</w:t>
            </w:r>
          </w:p>
        </w:tc>
      </w:tr>
      <w:tr w:rsidR="00D34060" w:rsidRPr="00D34060" w14:paraId="5095B4A5" w14:textId="77777777" w:rsidTr="00776724">
        <w:trPr>
          <w:jc w:val="center"/>
        </w:trPr>
        <w:tc>
          <w:tcPr>
            <w:tcW w:w="562" w:type="dxa"/>
            <w:vMerge/>
            <w:shd w:val="clear" w:color="auto" w:fill="auto"/>
            <w:vAlign w:val="center"/>
          </w:tcPr>
          <w:p w14:paraId="4C8649E3" w14:textId="77777777" w:rsidR="00776724" w:rsidRPr="00D34060" w:rsidRDefault="00776724" w:rsidP="00776724">
            <w:pPr>
              <w:tabs>
                <w:tab w:val="left" w:pos="5425"/>
              </w:tabs>
              <w:spacing w:after="0" w:line="240" w:lineRule="auto"/>
              <w:jc w:val="center"/>
              <w:rPr>
                <w:rFonts w:ascii="Times New Roman" w:hAnsi="Times New Roman"/>
                <w:lang w:bidi="en-US"/>
              </w:rPr>
            </w:pPr>
          </w:p>
        </w:tc>
        <w:tc>
          <w:tcPr>
            <w:tcW w:w="1827" w:type="dxa"/>
            <w:vMerge/>
            <w:shd w:val="clear" w:color="auto" w:fill="auto"/>
            <w:vAlign w:val="center"/>
          </w:tcPr>
          <w:p w14:paraId="56CD6BC5" w14:textId="77777777" w:rsidR="00776724" w:rsidRPr="00D34060" w:rsidRDefault="00776724" w:rsidP="00776724">
            <w:pPr>
              <w:spacing w:after="0" w:line="240" w:lineRule="auto"/>
              <w:jc w:val="center"/>
              <w:rPr>
                <w:rFonts w:ascii="Times New Roman" w:hAnsi="Times New Roman"/>
                <w:bCs/>
              </w:rPr>
            </w:pPr>
          </w:p>
        </w:tc>
        <w:tc>
          <w:tcPr>
            <w:tcW w:w="1470" w:type="dxa"/>
            <w:vMerge/>
            <w:shd w:val="clear" w:color="auto" w:fill="auto"/>
            <w:vAlign w:val="center"/>
          </w:tcPr>
          <w:p w14:paraId="21AC4A65" w14:textId="77777777" w:rsidR="00776724" w:rsidRPr="00D34060" w:rsidRDefault="00776724" w:rsidP="00776724">
            <w:pPr>
              <w:spacing w:after="0" w:line="240" w:lineRule="auto"/>
              <w:jc w:val="center"/>
              <w:rPr>
                <w:rFonts w:ascii="Times New Roman" w:hAnsi="Times New Roman"/>
              </w:rPr>
            </w:pPr>
          </w:p>
        </w:tc>
        <w:tc>
          <w:tcPr>
            <w:tcW w:w="1330" w:type="dxa"/>
            <w:vMerge/>
            <w:shd w:val="clear" w:color="auto" w:fill="auto"/>
            <w:vAlign w:val="center"/>
          </w:tcPr>
          <w:p w14:paraId="69AED8C2" w14:textId="77777777" w:rsidR="00776724" w:rsidRPr="00D34060" w:rsidRDefault="00776724" w:rsidP="00776724">
            <w:pPr>
              <w:spacing w:after="0" w:line="240" w:lineRule="auto"/>
              <w:jc w:val="center"/>
              <w:rPr>
                <w:rFonts w:ascii="Times New Roman" w:hAnsi="Times New Roman"/>
              </w:rPr>
            </w:pPr>
          </w:p>
        </w:tc>
        <w:tc>
          <w:tcPr>
            <w:tcW w:w="5154" w:type="dxa"/>
            <w:vMerge/>
            <w:shd w:val="clear" w:color="auto" w:fill="auto"/>
            <w:vAlign w:val="center"/>
          </w:tcPr>
          <w:p w14:paraId="73BE8309" w14:textId="77777777" w:rsidR="00776724" w:rsidRPr="00D34060" w:rsidRDefault="00776724" w:rsidP="00776724">
            <w:pPr>
              <w:spacing w:after="0" w:line="240" w:lineRule="auto"/>
              <w:jc w:val="center"/>
              <w:rPr>
                <w:rFonts w:ascii="Times New Roman" w:hAnsi="Times New Roman"/>
              </w:rPr>
            </w:pPr>
          </w:p>
        </w:tc>
        <w:tc>
          <w:tcPr>
            <w:tcW w:w="4755" w:type="dxa"/>
            <w:shd w:val="clear" w:color="auto" w:fill="auto"/>
            <w:vAlign w:val="center"/>
          </w:tcPr>
          <w:p w14:paraId="6EB5D412" w14:textId="77777777" w:rsidR="00776724" w:rsidRPr="00D34060" w:rsidRDefault="00776724" w:rsidP="00776724">
            <w:pPr>
              <w:spacing w:after="0" w:line="240" w:lineRule="auto"/>
              <w:jc w:val="center"/>
              <w:rPr>
                <w:rFonts w:ascii="Times New Roman" w:hAnsi="Times New Roman"/>
              </w:rPr>
            </w:pPr>
            <w:r w:rsidRPr="00D34060">
              <w:rPr>
                <w:rFonts w:ascii="Times New Roman" w:hAnsi="Times New Roman"/>
              </w:rPr>
              <w:t>Производство пищевых продуктов</w:t>
            </w:r>
          </w:p>
        </w:tc>
      </w:tr>
      <w:tr w:rsidR="00D34060" w:rsidRPr="00D34060" w14:paraId="3BFD833F" w14:textId="77777777" w:rsidTr="00776724">
        <w:trPr>
          <w:jc w:val="center"/>
        </w:trPr>
        <w:tc>
          <w:tcPr>
            <w:tcW w:w="562" w:type="dxa"/>
            <w:vMerge/>
            <w:shd w:val="clear" w:color="auto" w:fill="auto"/>
            <w:vAlign w:val="center"/>
          </w:tcPr>
          <w:p w14:paraId="1A3FEC65" w14:textId="77777777" w:rsidR="00776724" w:rsidRPr="00D34060" w:rsidRDefault="00776724" w:rsidP="00776724">
            <w:pPr>
              <w:tabs>
                <w:tab w:val="left" w:pos="5425"/>
              </w:tabs>
              <w:spacing w:after="0" w:line="240" w:lineRule="auto"/>
              <w:jc w:val="center"/>
              <w:rPr>
                <w:rFonts w:ascii="Times New Roman" w:hAnsi="Times New Roman"/>
                <w:lang w:bidi="en-US"/>
              </w:rPr>
            </w:pPr>
          </w:p>
        </w:tc>
        <w:tc>
          <w:tcPr>
            <w:tcW w:w="1827" w:type="dxa"/>
            <w:vMerge/>
            <w:shd w:val="clear" w:color="auto" w:fill="auto"/>
            <w:vAlign w:val="center"/>
          </w:tcPr>
          <w:p w14:paraId="215C98FD" w14:textId="77777777" w:rsidR="00776724" w:rsidRPr="00D34060" w:rsidRDefault="00776724" w:rsidP="00776724">
            <w:pPr>
              <w:spacing w:after="0" w:line="240" w:lineRule="auto"/>
              <w:jc w:val="center"/>
              <w:rPr>
                <w:rFonts w:ascii="Times New Roman" w:hAnsi="Times New Roman"/>
                <w:bCs/>
              </w:rPr>
            </w:pPr>
          </w:p>
        </w:tc>
        <w:tc>
          <w:tcPr>
            <w:tcW w:w="1470" w:type="dxa"/>
            <w:vMerge/>
            <w:shd w:val="clear" w:color="auto" w:fill="auto"/>
            <w:vAlign w:val="center"/>
          </w:tcPr>
          <w:p w14:paraId="7865E185" w14:textId="77777777" w:rsidR="00776724" w:rsidRPr="00D34060" w:rsidRDefault="00776724" w:rsidP="00776724">
            <w:pPr>
              <w:spacing w:after="0" w:line="240" w:lineRule="auto"/>
              <w:jc w:val="center"/>
              <w:rPr>
                <w:rFonts w:ascii="Times New Roman" w:hAnsi="Times New Roman"/>
              </w:rPr>
            </w:pPr>
          </w:p>
        </w:tc>
        <w:tc>
          <w:tcPr>
            <w:tcW w:w="1330" w:type="dxa"/>
            <w:vMerge/>
            <w:shd w:val="clear" w:color="auto" w:fill="auto"/>
            <w:vAlign w:val="center"/>
          </w:tcPr>
          <w:p w14:paraId="7789B3AF" w14:textId="77777777" w:rsidR="00776724" w:rsidRPr="00D34060" w:rsidRDefault="00776724" w:rsidP="00776724">
            <w:pPr>
              <w:spacing w:after="0" w:line="240" w:lineRule="auto"/>
              <w:jc w:val="center"/>
              <w:rPr>
                <w:rFonts w:ascii="Times New Roman" w:hAnsi="Times New Roman"/>
              </w:rPr>
            </w:pPr>
          </w:p>
        </w:tc>
        <w:tc>
          <w:tcPr>
            <w:tcW w:w="5154" w:type="dxa"/>
            <w:vMerge/>
            <w:shd w:val="clear" w:color="auto" w:fill="auto"/>
            <w:vAlign w:val="center"/>
          </w:tcPr>
          <w:p w14:paraId="78BF30E3" w14:textId="77777777" w:rsidR="00776724" w:rsidRPr="00D34060" w:rsidRDefault="00776724" w:rsidP="00776724">
            <w:pPr>
              <w:spacing w:after="0" w:line="240" w:lineRule="auto"/>
              <w:jc w:val="center"/>
              <w:rPr>
                <w:rFonts w:ascii="Times New Roman" w:hAnsi="Times New Roman"/>
              </w:rPr>
            </w:pPr>
          </w:p>
        </w:tc>
        <w:tc>
          <w:tcPr>
            <w:tcW w:w="4755" w:type="dxa"/>
            <w:shd w:val="clear" w:color="auto" w:fill="auto"/>
            <w:vAlign w:val="center"/>
          </w:tcPr>
          <w:p w14:paraId="59C37F75" w14:textId="77777777" w:rsidR="00776724" w:rsidRPr="00D34060" w:rsidRDefault="00776724" w:rsidP="00776724">
            <w:pPr>
              <w:autoSpaceDE w:val="0"/>
              <w:autoSpaceDN w:val="0"/>
              <w:adjustRightInd w:val="0"/>
              <w:spacing w:after="0" w:line="240" w:lineRule="auto"/>
              <w:jc w:val="center"/>
              <w:rPr>
                <w:rFonts w:ascii="Times New Roman" w:hAnsi="Times New Roman"/>
              </w:rPr>
            </w:pPr>
            <w:r w:rsidRPr="00D34060">
              <w:rPr>
                <w:rFonts w:ascii="Times New Roman" w:hAnsi="Times New Roman"/>
              </w:rPr>
              <w:t>Производство металлургическое</w:t>
            </w:r>
          </w:p>
        </w:tc>
      </w:tr>
      <w:tr w:rsidR="00D34060" w:rsidRPr="00D34060" w14:paraId="10311B86" w14:textId="77777777" w:rsidTr="00776724">
        <w:trPr>
          <w:jc w:val="center"/>
        </w:trPr>
        <w:tc>
          <w:tcPr>
            <w:tcW w:w="562" w:type="dxa"/>
            <w:vMerge/>
            <w:shd w:val="clear" w:color="auto" w:fill="auto"/>
            <w:vAlign w:val="center"/>
          </w:tcPr>
          <w:p w14:paraId="07A0D644" w14:textId="77777777" w:rsidR="00776724" w:rsidRPr="00D34060" w:rsidRDefault="00776724" w:rsidP="00776724">
            <w:pPr>
              <w:tabs>
                <w:tab w:val="left" w:pos="5425"/>
              </w:tabs>
              <w:spacing w:after="0" w:line="240" w:lineRule="auto"/>
              <w:jc w:val="center"/>
              <w:rPr>
                <w:rFonts w:ascii="Times New Roman" w:hAnsi="Times New Roman"/>
                <w:lang w:bidi="en-US"/>
              </w:rPr>
            </w:pPr>
          </w:p>
        </w:tc>
        <w:tc>
          <w:tcPr>
            <w:tcW w:w="1827" w:type="dxa"/>
            <w:vMerge/>
            <w:shd w:val="clear" w:color="auto" w:fill="auto"/>
            <w:vAlign w:val="center"/>
          </w:tcPr>
          <w:p w14:paraId="4048A208" w14:textId="77777777" w:rsidR="00776724" w:rsidRPr="00D34060" w:rsidRDefault="00776724" w:rsidP="00776724">
            <w:pPr>
              <w:spacing w:after="0" w:line="240" w:lineRule="auto"/>
              <w:jc w:val="center"/>
              <w:rPr>
                <w:rFonts w:ascii="Times New Roman" w:hAnsi="Times New Roman"/>
                <w:bCs/>
              </w:rPr>
            </w:pPr>
          </w:p>
        </w:tc>
        <w:tc>
          <w:tcPr>
            <w:tcW w:w="1470" w:type="dxa"/>
            <w:vMerge/>
            <w:shd w:val="clear" w:color="auto" w:fill="auto"/>
            <w:vAlign w:val="center"/>
          </w:tcPr>
          <w:p w14:paraId="3D7CD0A4" w14:textId="77777777" w:rsidR="00776724" w:rsidRPr="00D34060" w:rsidRDefault="00776724" w:rsidP="00776724">
            <w:pPr>
              <w:spacing w:after="0" w:line="240" w:lineRule="auto"/>
              <w:jc w:val="center"/>
              <w:rPr>
                <w:rFonts w:ascii="Times New Roman" w:hAnsi="Times New Roman"/>
              </w:rPr>
            </w:pPr>
          </w:p>
        </w:tc>
        <w:tc>
          <w:tcPr>
            <w:tcW w:w="1330" w:type="dxa"/>
            <w:vMerge/>
            <w:shd w:val="clear" w:color="auto" w:fill="auto"/>
            <w:vAlign w:val="center"/>
          </w:tcPr>
          <w:p w14:paraId="785D0535" w14:textId="77777777" w:rsidR="00776724" w:rsidRPr="00D34060" w:rsidRDefault="00776724" w:rsidP="00776724">
            <w:pPr>
              <w:spacing w:after="0" w:line="240" w:lineRule="auto"/>
              <w:jc w:val="center"/>
              <w:rPr>
                <w:rFonts w:ascii="Times New Roman" w:hAnsi="Times New Roman"/>
              </w:rPr>
            </w:pPr>
          </w:p>
        </w:tc>
        <w:tc>
          <w:tcPr>
            <w:tcW w:w="5154" w:type="dxa"/>
            <w:vMerge/>
            <w:shd w:val="clear" w:color="auto" w:fill="auto"/>
            <w:vAlign w:val="center"/>
          </w:tcPr>
          <w:p w14:paraId="239DB618" w14:textId="77777777" w:rsidR="00776724" w:rsidRPr="00D34060" w:rsidRDefault="00776724" w:rsidP="00776724">
            <w:pPr>
              <w:spacing w:after="0" w:line="240" w:lineRule="auto"/>
              <w:jc w:val="center"/>
              <w:rPr>
                <w:rFonts w:ascii="Times New Roman" w:hAnsi="Times New Roman"/>
              </w:rPr>
            </w:pPr>
          </w:p>
        </w:tc>
        <w:tc>
          <w:tcPr>
            <w:tcW w:w="4755" w:type="dxa"/>
            <w:shd w:val="clear" w:color="auto" w:fill="auto"/>
            <w:vAlign w:val="center"/>
          </w:tcPr>
          <w:p w14:paraId="745F89A9" w14:textId="77777777" w:rsidR="00776724" w:rsidRPr="00D34060" w:rsidRDefault="00776724" w:rsidP="00776724">
            <w:pPr>
              <w:autoSpaceDE w:val="0"/>
              <w:autoSpaceDN w:val="0"/>
              <w:adjustRightInd w:val="0"/>
              <w:spacing w:after="0" w:line="240" w:lineRule="auto"/>
              <w:jc w:val="center"/>
              <w:rPr>
                <w:rFonts w:ascii="Times New Roman" w:hAnsi="Times New Roman"/>
              </w:rPr>
            </w:pPr>
            <w:r w:rsidRPr="00D34060">
              <w:rPr>
                <w:rFonts w:ascii="Times New Roman" w:hAnsi="Times New Roman"/>
              </w:rPr>
              <w:t>Производство готовых металлических изделий, кроме машин и оборудования</w:t>
            </w:r>
          </w:p>
        </w:tc>
      </w:tr>
      <w:tr w:rsidR="00D34060" w:rsidRPr="00D34060" w14:paraId="0AE79179" w14:textId="77777777" w:rsidTr="00776724">
        <w:trPr>
          <w:jc w:val="center"/>
        </w:trPr>
        <w:tc>
          <w:tcPr>
            <w:tcW w:w="562" w:type="dxa"/>
            <w:vMerge/>
            <w:shd w:val="clear" w:color="auto" w:fill="auto"/>
            <w:vAlign w:val="center"/>
          </w:tcPr>
          <w:p w14:paraId="46F9925C" w14:textId="77777777" w:rsidR="00776724" w:rsidRPr="00D34060" w:rsidRDefault="00776724" w:rsidP="00776724">
            <w:pPr>
              <w:tabs>
                <w:tab w:val="left" w:pos="5425"/>
              </w:tabs>
              <w:spacing w:after="0" w:line="240" w:lineRule="auto"/>
              <w:jc w:val="center"/>
              <w:rPr>
                <w:rFonts w:ascii="Times New Roman" w:hAnsi="Times New Roman"/>
                <w:lang w:bidi="en-US"/>
              </w:rPr>
            </w:pPr>
          </w:p>
        </w:tc>
        <w:tc>
          <w:tcPr>
            <w:tcW w:w="1827" w:type="dxa"/>
            <w:vMerge/>
            <w:shd w:val="clear" w:color="auto" w:fill="auto"/>
            <w:vAlign w:val="center"/>
          </w:tcPr>
          <w:p w14:paraId="6F70B37A" w14:textId="77777777" w:rsidR="00776724" w:rsidRPr="00D34060" w:rsidRDefault="00776724" w:rsidP="00776724">
            <w:pPr>
              <w:spacing w:after="0" w:line="240" w:lineRule="auto"/>
              <w:jc w:val="center"/>
              <w:rPr>
                <w:rFonts w:ascii="Times New Roman" w:hAnsi="Times New Roman"/>
                <w:bCs/>
              </w:rPr>
            </w:pPr>
          </w:p>
        </w:tc>
        <w:tc>
          <w:tcPr>
            <w:tcW w:w="1470" w:type="dxa"/>
            <w:vMerge/>
            <w:shd w:val="clear" w:color="auto" w:fill="auto"/>
            <w:vAlign w:val="center"/>
          </w:tcPr>
          <w:p w14:paraId="51A24A47" w14:textId="77777777" w:rsidR="00776724" w:rsidRPr="00D34060" w:rsidRDefault="00776724" w:rsidP="00776724">
            <w:pPr>
              <w:spacing w:after="0" w:line="240" w:lineRule="auto"/>
              <w:jc w:val="center"/>
              <w:rPr>
                <w:rFonts w:ascii="Times New Roman" w:hAnsi="Times New Roman"/>
              </w:rPr>
            </w:pPr>
          </w:p>
        </w:tc>
        <w:tc>
          <w:tcPr>
            <w:tcW w:w="1330" w:type="dxa"/>
            <w:vMerge/>
            <w:shd w:val="clear" w:color="auto" w:fill="auto"/>
            <w:vAlign w:val="center"/>
          </w:tcPr>
          <w:p w14:paraId="5A08627A" w14:textId="77777777" w:rsidR="00776724" w:rsidRPr="00D34060" w:rsidRDefault="00776724" w:rsidP="00776724">
            <w:pPr>
              <w:spacing w:after="0" w:line="240" w:lineRule="auto"/>
              <w:jc w:val="center"/>
              <w:rPr>
                <w:rFonts w:ascii="Times New Roman" w:hAnsi="Times New Roman"/>
              </w:rPr>
            </w:pPr>
          </w:p>
        </w:tc>
        <w:tc>
          <w:tcPr>
            <w:tcW w:w="5154" w:type="dxa"/>
            <w:vMerge/>
            <w:shd w:val="clear" w:color="auto" w:fill="auto"/>
            <w:vAlign w:val="center"/>
          </w:tcPr>
          <w:p w14:paraId="0EB6D69D" w14:textId="77777777" w:rsidR="00776724" w:rsidRPr="00D34060" w:rsidRDefault="00776724" w:rsidP="00776724">
            <w:pPr>
              <w:spacing w:after="0" w:line="240" w:lineRule="auto"/>
              <w:jc w:val="center"/>
              <w:rPr>
                <w:rFonts w:ascii="Times New Roman" w:hAnsi="Times New Roman"/>
              </w:rPr>
            </w:pPr>
          </w:p>
        </w:tc>
        <w:tc>
          <w:tcPr>
            <w:tcW w:w="4755" w:type="dxa"/>
            <w:shd w:val="clear" w:color="auto" w:fill="auto"/>
            <w:vAlign w:val="center"/>
          </w:tcPr>
          <w:p w14:paraId="1753F4EB" w14:textId="77777777" w:rsidR="00776724" w:rsidRPr="00D34060" w:rsidRDefault="00776724" w:rsidP="00776724">
            <w:pPr>
              <w:spacing w:after="0" w:line="240" w:lineRule="auto"/>
              <w:jc w:val="center"/>
              <w:rPr>
                <w:rFonts w:ascii="Times New Roman" w:hAnsi="Times New Roman"/>
              </w:rPr>
            </w:pPr>
            <w:r w:rsidRPr="00D34060">
              <w:rPr>
                <w:rFonts w:ascii="Times New Roman" w:hAnsi="Times New Roman"/>
              </w:rPr>
              <w:t>Производство резиновых и пластмассовых изделий</w:t>
            </w:r>
          </w:p>
        </w:tc>
      </w:tr>
      <w:tr w:rsidR="00D34060" w:rsidRPr="00D34060" w14:paraId="24A88084" w14:textId="77777777" w:rsidTr="00776724">
        <w:trPr>
          <w:jc w:val="center"/>
        </w:trPr>
        <w:tc>
          <w:tcPr>
            <w:tcW w:w="562" w:type="dxa"/>
            <w:vMerge/>
            <w:shd w:val="clear" w:color="auto" w:fill="auto"/>
            <w:vAlign w:val="center"/>
          </w:tcPr>
          <w:p w14:paraId="70C487FA" w14:textId="77777777" w:rsidR="00776724" w:rsidRPr="00D34060" w:rsidRDefault="00776724" w:rsidP="00776724">
            <w:pPr>
              <w:tabs>
                <w:tab w:val="left" w:pos="5425"/>
              </w:tabs>
              <w:spacing w:after="0" w:line="240" w:lineRule="auto"/>
              <w:jc w:val="center"/>
              <w:rPr>
                <w:rFonts w:ascii="Times New Roman" w:hAnsi="Times New Roman"/>
                <w:lang w:bidi="en-US"/>
              </w:rPr>
            </w:pPr>
          </w:p>
        </w:tc>
        <w:tc>
          <w:tcPr>
            <w:tcW w:w="1827" w:type="dxa"/>
            <w:vMerge/>
            <w:shd w:val="clear" w:color="auto" w:fill="auto"/>
            <w:vAlign w:val="center"/>
          </w:tcPr>
          <w:p w14:paraId="3EA1646D" w14:textId="77777777" w:rsidR="00776724" w:rsidRPr="00D34060" w:rsidRDefault="00776724" w:rsidP="00776724">
            <w:pPr>
              <w:spacing w:after="0" w:line="240" w:lineRule="auto"/>
              <w:jc w:val="center"/>
              <w:rPr>
                <w:rFonts w:ascii="Times New Roman" w:hAnsi="Times New Roman"/>
                <w:bCs/>
              </w:rPr>
            </w:pPr>
          </w:p>
        </w:tc>
        <w:tc>
          <w:tcPr>
            <w:tcW w:w="1470" w:type="dxa"/>
            <w:vMerge/>
            <w:shd w:val="clear" w:color="auto" w:fill="auto"/>
            <w:vAlign w:val="center"/>
          </w:tcPr>
          <w:p w14:paraId="509684EF" w14:textId="77777777" w:rsidR="00776724" w:rsidRPr="00D34060" w:rsidRDefault="00776724" w:rsidP="00776724">
            <w:pPr>
              <w:spacing w:after="0" w:line="240" w:lineRule="auto"/>
              <w:jc w:val="center"/>
              <w:rPr>
                <w:rFonts w:ascii="Times New Roman" w:hAnsi="Times New Roman"/>
              </w:rPr>
            </w:pPr>
          </w:p>
        </w:tc>
        <w:tc>
          <w:tcPr>
            <w:tcW w:w="1330" w:type="dxa"/>
            <w:vMerge/>
            <w:shd w:val="clear" w:color="auto" w:fill="auto"/>
            <w:vAlign w:val="center"/>
          </w:tcPr>
          <w:p w14:paraId="3976AEC6" w14:textId="77777777" w:rsidR="00776724" w:rsidRPr="00D34060" w:rsidRDefault="00776724" w:rsidP="00776724">
            <w:pPr>
              <w:spacing w:after="0" w:line="240" w:lineRule="auto"/>
              <w:jc w:val="center"/>
              <w:rPr>
                <w:rFonts w:ascii="Times New Roman" w:hAnsi="Times New Roman"/>
              </w:rPr>
            </w:pPr>
          </w:p>
        </w:tc>
        <w:tc>
          <w:tcPr>
            <w:tcW w:w="5154" w:type="dxa"/>
            <w:vMerge/>
            <w:shd w:val="clear" w:color="auto" w:fill="auto"/>
            <w:vAlign w:val="center"/>
          </w:tcPr>
          <w:p w14:paraId="191BB5A1" w14:textId="77777777" w:rsidR="00776724" w:rsidRPr="00D34060" w:rsidRDefault="00776724" w:rsidP="00776724">
            <w:pPr>
              <w:spacing w:after="0" w:line="240" w:lineRule="auto"/>
              <w:jc w:val="center"/>
              <w:rPr>
                <w:rFonts w:ascii="Times New Roman" w:hAnsi="Times New Roman"/>
              </w:rPr>
            </w:pPr>
          </w:p>
        </w:tc>
        <w:tc>
          <w:tcPr>
            <w:tcW w:w="4755" w:type="dxa"/>
            <w:shd w:val="clear" w:color="auto" w:fill="auto"/>
            <w:vAlign w:val="center"/>
          </w:tcPr>
          <w:p w14:paraId="571390D8" w14:textId="77777777" w:rsidR="00776724" w:rsidRPr="00D34060" w:rsidRDefault="00776724" w:rsidP="00776724">
            <w:pPr>
              <w:autoSpaceDE w:val="0"/>
              <w:autoSpaceDN w:val="0"/>
              <w:adjustRightInd w:val="0"/>
              <w:spacing w:after="0" w:line="240" w:lineRule="auto"/>
              <w:jc w:val="center"/>
              <w:rPr>
                <w:rFonts w:ascii="Times New Roman" w:eastAsiaTheme="minorHAnsi" w:hAnsi="Times New Roman"/>
                <w:lang w:eastAsia="en-US"/>
              </w:rPr>
            </w:pPr>
            <w:r w:rsidRPr="00D34060">
              <w:rPr>
                <w:rFonts w:ascii="Times New Roman" w:hAnsi="Times New Roman"/>
              </w:rPr>
              <w:t>Производство текстильных изделий</w:t>
            </w:r>
          </w:p>
        </w:tc>
      </w:tr>
      <w:tr w:rsidR="00D34060" w:rsidRPr="00D34060" w14:paraId="26290E59" w14:textId="77777777" w:rsidTr="00776724">
        <w:trPr>
          <w:jc w:val="center"/>
        </w:trPr>
        <w:tc>
          <w:tcPr>
            <w:tcW w:w="562" w:type="dxa"/>
            <w:vMerge/>
            <w:shd w:val="clear" w:color="auto" w:fill="auto"/>
            <w:vAlign w:val="center"/>
          </w:tcPr>
          <w:p w14:paraId="6F571DD2" w14:textId="77777777" w:rsidR="00776724" w:rsidRPr="00D34060" w:rsidRDefault="00776724" w:rsidP="00776724">
            <w:pPr>
              <w:tabs>
                <w:tab w:val="left" w:pos="5425"/>
              </w:tabs>
              <w:spacing w:after="0" w:line="240" w:lineRule="auto"/>
              <w:jc w:val="center"/>
              <w:rPr>
                <w:rFonts w:ascii="Times New Roman" w:hAnsi="Times New Roman"/>
                <w:lang w:bidi="en-US"/>
              </w:rPr>
            </w:pPr>
          </w:p>
        </w:tc>
        <w:tc>
          <w:tcPr>
            <w:tcW w:w="1827" w:type="dxa"/>
            <w:vMerge/>
            <w:shd w:val="clear" w:color="auto" w:fill="auto"/>
            <w:vAlign w:val="center"/>
          </w:tcPr>
          <w:p w14:paraId="7C1FE145" w14:textId="77777777" w:rsidR="00776724" w:rsidRPr="00D34060" w:rsidRDefault="00776724" w:rsidP="00776724">
            <w:pPr>
              <w:spacing w:after="0" w:line="240" w:lineRule="auto"/>
              <w:jc w:val="center"/>
              <w:rPr>
                <w:rFonts w:ascii="Times New Roman" w:hAnsi="Times New Roman"/>
                <w:bCs/>
              </w:rPr>
            </w:pPr>
          </w:p>
        </w:tc>
        <w:tc>
          <w:tcPr>
            <w:tcW w:w="1470" w:type="dxa"/>
            <w:vMerge/>
            <w:shd w:val="clear" w:color="auto" w:fill="auto"/>
            <w:vAlign w:val="center"/>
          </w:tcPr>
          <w:p w14:paraId="6E120821" w14:textId="77777777" w:rsidR="00776724" w:rsidRPr="00D34060" w:rsidRDefault="00776724" w:rsidP="00776724">
            <w:pPr>
              <w:spacing w:after="0" w:line="240" w:lineRule="auto"/>
              <w:jc w:val="center"/>
              <w:rPr>
                <w:rFonts w:ascii="Times New Roman" w:hAnsi="Times New Roman"/>
              </w:rPr>
            </w:pPr>
          </w:p>
        </w:tc>
        <w:tc>
          <w:tcPr>
            <w:tcW w:w="1330" w:type="dxa"/>
            <w:vMerge/>
            <w:shd w:val="clear" w:color="auto" w:fill="auto"/>
            <w:vAlign w:val="center"/>
          </w:tcPr>
          <w:p w14:paraId="44CEC1C4" w14:textId="77777777" w:rsidR="00776724" w:rsidRPr="00D34060" w:rsidRDefault="00776724" w:rsidP="00776724">
            <w:pPr>
              <w:spacing w:after="0" w:line="240" w:lineRule="auto"/>
              <w:jc w:val="center"/>
              <w:rPr>
                <w:rFonts w:ascii="Times New Roman" w:hAnsi="Times New Roman"/>
              </w:rPr>
            </w:pPr>
          </w:p>
        </w:tc>
        <w:tc>
          <w:tcPr>
            <w:tcW w:w="5154" w:type="dxa"/>
            <w:vMerge/>
            <w:shd w:val="clear" w:color="auto" w:fill="auto"/>
            <w:vAlign w:val="center"/>
          </w:tcPr>
          <w:p w14:paraId="4AEC45B5" w14:textId="77777777" w:rsidR="00776724" w:rsidRPr="00D34060" w:rsidRDefault="00776724" w:rsidP="00776724">
            <w:pPr>
              <w:spacing w:after="0" w:line="240" w:lineRule="auto"/>
              <w:jc w:val="center"/>
              <w:rPr>
                <w:rFonts w:ascii="Times New Roman" w:hAnsi="Times New Roman"/>
              </w:rPr>
            </w:pPr>
          </w:p>
        </w:tc>
        <w:tc>
          <w:tcPr>
            <w:tcW w:w="4755" w:type="dxa"/>
            <w:shd w:val="clear" w:color="auto" w:fill="auto"/>
            <w:vAlign w:val="center"/>
          </w:tcPr>
          <w:p w14:paraId="653B11DC" w14:textId="77777777" w:rsidR="00776724" w:rsidRPr="00D34060" w:rsidRDefault="00776724" w:rsidP="00776724">
            <w:pPr>
              <w:autoSpaceDE w:val="0"/>
              <w:autoSpaceDN w:val="0"/>
              <w:adjustRightInd w:val="0"/>
              <w:spacing w:after="0" w:line="240" w:lineRule="auto"/>
              <w:jc w:val="center"/>
              <w:rPr>
                <w:rFonts w:ascii="Times New Roman" w:hAnsi="Times New Roman"/>
              </w:rPr>
            </w:pPr>
            <w:r w:rsidRPr="00D34060">
              <w:rPr>
                <w:rFonts w:ascii="Times New Roman" w:hAnsi="Times New Roman"/>
              </w:rPr>
              <w:t>Производство одежды</w:t>
            </w:r>
          </w:p>
        </w:tc>
      </w:tr>
      <w:tr w:rsidR="00D34060" w:rsidRPr="00D34060" w14:paraId="3B27C068" w14:textId="77777777" w:rsidTr="00776724">
        <w:trPr>
          <w:jc w:val="center"/>
        </w:trPr>
        <w:tc>
          <w:tcPr>
            <w:tcW w:w="562" w:type="dxa"/>
            <w:vMerge/>
            <w:shd w:val="clear" w:color="auto" w:fill="auto"/>
            <w:vAlign w:val="center"/>
          </w:tcPr>
          <w:p w14:paraId="1018359D" w14:textId="77777777" w:rsidR="00776724" w:rsidRPr="00D34060" w:rsidRDefault="00776724" w:rsidP="00776724">
            <w:pPr>
              <w:tabs>
                <w:tab w:val="left" w:pos="5425"/>
              </w:tabs>
              <w:spacing w:after="0" w:line="240" w:lineRule="auto"/>
              <w:jc w:val="center"/>
              <w:rPr>
                <w:rFonts w:ascii="Times New Roman" w:hAnsi="Times New Roman"/>
                <w:lang w:bidi="en-US"/>
              </w:rPr>
            </w:pPr>
          </w:p>
        </w:tc>
        <w:tc>
          <w:tcPr>
            <w:tcW w:w="1827" w:type="dxa"/>
            <w:vMerge/>
            <w:shd w:val="clear" w:color="auto" w:fill="auto"/>
            <w:vAlign w:val="center"/>
          </w:tcPr>
          <w:p w14:paraId="0BCD943E" w14:textId="77777777" w:rsidR="00776724" w:rsidRPr="00D34060" w:rsidRDefault="00776724" w:rsidP="00776724">
            <w:pPr>
              <w:spacing w:after="0" w:line="240" w:lineRule="auto"/>
              <w:jc w:val="center"/>
              <w:rPr>
                <w:rFonts w:ascii="Times New Roman" w:hAnsi="Times New Roman"/>
                <w:bCs/>
              </w:rPr>
            </w:pPr>
          </w:p>
        </w:tc>
        <w:tc>
          <w:tcPr>
            <w:tcW w:w="1470" w:type="dxa"/>
            <w:vMerge/>
            <w:shd w:val="clear" w:color="auto" w:fill="auto"/>
            <w:vAlign w:val="center"/>
          </w:tcPr>
          <w:p w14:paraId="68BCB795" w14:textId="77777777" w:rsidR="00776724" w:rsidRPr="00D34060" w:rsidRDefault="00776724" w:rsidP="00776724">
            <w:pPr>
              <w:spacing w:after="0" w:line="240" w:lineRule="auto"/>
              <w:jc w:val="center"/>
              <w:rPr>
                <w:rFonts w:ascii="Times New Roman" w:hAnsi="Times New Roman"/>
              </w:rPr>
            </w:pPr>
          </w:p>
        </w:tc>
        <w:tc>
          <w:tcPr>
            <w:tcW w:w="1330" w:type="dxa"/>
            <w:vMerge/>
            <w:shd w:val="clear" w:color="auto" w:fill="auto"/>
            <w:vAlign w:val="center"/>
          </w:tcPr>
          <w:p w14:paraId="2ADBBDA6" w14:textId="77777777" w:rsidR="00776724" w:rsidRPr="00D34060" w:rsidRDefault="00776724" w:rsidP="00776724">
            <w:pPr>
              <w:spacing w:after="0" w:line="240" w:lineRule="auto"/>
              <w:jc w:val="center"/>
              <w:rPr>
                <w:rFonts w:ascii="Times New Roman" w:hAnsi="Times New Roman"/>
              </w:rPr>
            </w:pPr>
          </w:p>
        </w:tc>
        <w:tc>
          <w:tcPr>
            <w:tcW w:w="5154" w:type="dxa"/>
            <w:vMerge/>
            <w:shd w:val="clear" w:color="auto" w:fill="auto"/>
            <w:vAlign w:val="center"/>
          </w:tcPr>
          <w:p w14:paraId="4B076012" w14:textId="77777777" w:rsidR="00776724" w:rsidRPr="00D34060" w:rsidRDefault="00776724" w:rsidP="00776724">
            <w:pPr>
              <w:spacing w:after="0" w:line="240" w:lineRule="auto"/>
              <w:jc w:val="center"/>
              <w:rPr>
                <w:rFonts w:ascii="Times New Roman" w:hAnsi="Times New Roman"/>
              </w:rPr>
            </w:pPr>
          </w:p>
        </w:tc>
        <w:tc>
          <w:tcPr>
            <w:tcW w:w="4755" w:type="dxa"/>
            <w:shd w:val="clear" w:color="auto" w:fill="auto"/>
            <w:vAlign w:val="center"/>
          </w:tcPr>
          <w:p w14:paraId="74FD796A" w14:textId="77777777" w:rsidR="00776724" w:rsidRPr="00D34060" w:rsidRDefault="00776724" w:rsidP="00776724">
            <w:pPr>
              <w:spacing w:after="0" w:line="240" w:lineRule="auto"/>
              <w:jc w:val="center"/>
              <w:rPr>
                <w:rFonts w:ascii="Times New Roman" w:hAnsi="Times New Roman"/>
              </w:rPr>
            </w:pPr>
            <w:r w:rsidRPr="00D34060">
              <w:rPr>
                <w:rFonts w:ascii="Times New Roman" w:hAnsi="Times New Roman"/>
              </w:rPr>
              <w:t>Сельское, лесное хозяйство, охота, рыболовство и рыбоводство</w:t>
            </w:r>
          </w:p>
        </w:tc>
      </w:tr>
      <w:tr w:rsidR="00D34060" w:rsidRPr="00D34060" w14:paraId="3A8978C5" w14:textId="77777777" w:rsidTr="00776724">
        <w:trPr>
          <w:jc w:val="center"/>
        </w:trPr>
        <w:tc>
          <w:tcPr>
            <w:tcW w:w="562" w:type="dxa"/>
            <w:vMerge/>
            <w:shd w:val="clear" w:color="auto" w:fill="auto"/>
            <w:vAlign w:val="center"/>
          </w:tcPr>
          <w:p w14:paraId="7F0D3B01" w14:textId="77777777" w:rsidR="00776724" w:rsidRPr="00D34060" w:rsidRDefault="00776724" w:rsidP="00776724">
            <w:pPr>
              <w:tabs>
                <w:tab w:val="left" w:pos="5425"/>
              </w:tabs>
              <w:spacing w:after="0" w:line="240" w:lineRule="auto"/>
              <w:jc w:val="center"/>
              <w:rPr>
                <w:rFonts w:ascii="Times New Roman" w:hAnsi="Times New Roman"/>
                <w:lang w:bidi="en-US"/>
              </w:rPr>
            </w:pPr>
          </w:p>
        </w:tc>
        <w:tc>
          <w:tcPr>
            <w:tcW w:w="1827" w:type="dxa"/>
            <w:vMerge/>
            <w:shd w:val="clear" w:color="auto" w:fill="auto"/>
            <w:vAlign w:val="center"/>
          </w:tcPr>
          <w:p w14:paraId="399DA4C7" w14:textId="77777777" w:rsidR="00776724" w:rsidRPr="00D34060" w:rsidRDefault="00776724" w:rsidP="00776724">
            <w:pPr>
              <w:spacing w:after="0" w:line="240" w:lineRule="auto"/>
              <w:jc w:val="center"/>
              <w:rPr>
                <w:rFonts w:ascii="Times New Roman" w:hAnsi="Times New Roman"/>
                <w:bCs/>
              </w:rPr>
            </w:pPr>
          </w:p>
        </w:tc>
        <w:tc>
          <w:tcPr>
            <w:tcW w:w="1470" w:type="dxa"/>
            <w:vMerge/>
            <w:shd w:val="clear" w:color="auto" w:fill="auto"/>
            <w:vAlign w:val="center"/>
          </w:tcPr>
          <w:p w14:paraId="6FC7333E" w14:textId="77777777" w:rsidR="00776724" w:rsidRPr="00D34060" w:rsidRDefault="00776724" w:rsidP="00776724">
            <w:pPr>
              <w:spacing w:after="0" w:line="240" w:lineRule="auto"/>
              <w:jc w:val="center"/>
              <w:rPr>
                <w:rFonts w:ascii="Times New Roman" w:hAnsi="Times New Roman"/>
              </w:rPr>
            </w:pPr>
          </w:p>
        </w:tc>
        <w:tc>
          <w:tcPr>
            <w:tcW w:w="1330" w:type="dxa"/>
            <w:vMerge/>
            <w:shd w:val="clear" w:color="auto" w:fill="auto"/>
            <w:vAlign w:val="center"/>
          </w:tcPr>
          <w:p w14:paraId="4805C044" w14:textId="77777777" w:rsidR="00776724" w:rsidRPr="00D34060" w:rsidRDefault="00776724" w:rsidP="00776724">
            <w:pPr>
              <w:spacing w:after="0" w:line="240" w:lineRule="auto"/>
              <w:jc w:val="center"/>
              <w:rPr>
                <w:rFonts w:ascii="Times New Roman" w:hAnsi="Times New Roman"/>
              </w:rPr>
            </w:pPr>
          </w:p>
        </w:tc>
        <w:tc>
          <w:tcPr>
            <w:tcW w:w="5154" w:type="dxa"/>
            <w:vMerge/>
            <w:shd w:val="clear" w:color="auto" w:fill="auto"/>
            <w:vAlign w:val="center"/>
          </w:tcPr>
          <w:p w14:paraId="1FADDC87" w14:textId="77777777" w:rsidR="00776724" w:rsidRPr="00D34060" w:rsidRDefault="00776724" w:rsidP="00776724">
            <w:pPr>
              <w:spacing w:after="0" w:line="240" w:lineRule="auto"/>
              <w:jc w:val="center"/>
              <w:rPr>
                <w:rFonts w:ascii="Times New Roman" w:hAnsi="Times New Roman"/>
              </w:rPr>
            </w:pPr>
          </w:p>
        </w:tc>
        <w:tc>
          <w:tcPr>
            <w:tcW w:w="4755" w:type="dxa"/>
            <w:shd w:val="clear" w:color="auto" w:fill="auto"/>
            <w:vAlign w:val="center"/>
          </w:tcPr>
          <w:p w14:paraId="6BF1E921" w14:textId="77777777" w:rsidR="00776724" w:rsidRPr="00D34060" w:rsidRDefault="00776724" w:rsidP="00776724">
            <w:pPr>
              <w:spacing w:after="0" w:line="240" w:lineRule="auto"/>
              <w:jc w:val="center"/>
              <w:rPr>
                <w:rFonts w:ascii="Times New Roman" w:hAnsi="Times New Roman"/>
              </w:rPr>
            </w:pPr>
            <w:r w:rsidRPr="00D34060">
              <w:rPr>
                <w:rFonts w:ascii="Times New Roman" w:hAnsi="Times New Roman"/>
              </w:rPr>
              <w:t>Деятельность сухопутного и трубопроводного транспорта</w:t>
            </w:r>
          </w:p>
        </w:tc>
      </w:tr>
      <w:tr w:rsidR="00D34060" w:rsidRPr="00D34060" w14:paraId="7E9A34CC" w14:textId="77777777" w:rsidTr="00776724">
        <w:trPr>
          <w:jc w:val="center"/>
        </w:trPr>
        <w:tc>
          <w:tcPr>
            <w:tcW w:w="562" w:type="dxa"/>
            <w:vMerge/>
            <w:shd w:val="clear" w:color="auto" w:fill="auto"/>
            <w:vAlign w:val="center"/>
          </w:tcPr>
          <w:p w14:paraId="46EAF90E" w14:textId="77777777" w:rsidR="00776724" w:rsidRPr="00D34060" w:rsidRDefault="00776724" w:rsidP="00776724">
            <w:pPr>
              <w:tabs>
                <w:tab w:val="left" w:pos="5425"/>
              </w:tabs>
              <w:spacing w:after="0" w:line="240" w:lineRule="auto"/>
              <w:jc w:val="center"/>
              <w:rPr>
                <w:rFonts w:ascii="Times New Roman" w:hAnsi="Times New Roman"/>
                <w:lang w:bidi="en-US"/>
              </w:rPr>
            </w:pPr>
          </w:p>
        </w:tc>
        <w:tc>
          <w:tcPr>
            <w:tcW w:w="1827" w:type="dxa"/>
            <w:vMerge/>
            <w:shd w:val="clear" w:color="auto" w:fill="auto"/>
            <w:vAlign w:val="center"/>
          </w:tcPr>
          <w:p w14:paraId="3F615F9C" w14:textId="77777777" w:rsidR="00776724" w:rsidRPr="00D34060" w:rsidRDefault="00776724" w:rsidP="00776724">
            <w:pPr>
              <w:spacing w:after="0" w:line="240" w:lineRule="auto"/>
              <w:jc w:val="center"/>
              <w:rPr>
                <w:rFonts w:ascii="Times New Roman" w:hAnsi="Times New Roman"/>
                <w:bCs/>
              </w:rPr>
            </w:pPr>
          </w:p>
        </w:tc>
        <w:tc>
          <w:tcPr>
            <w:tcW w:w="1470" w:type="dxa"/>
            <w:vMerge/>
            <w:shd w:val="clear" w:color="auto" w:fill="auto"/>
            <w:vAlign w:val="center"/>
          </w:tcPr>
          <w:p w14:paraId="159DAF21" w14:textId="77777777" w:rsidR="00776724" w:rsidRPr="00D34060" w:rsidRDefault="00776724" w:rsidP="00776724">
            <w:pPr>
              <w:spacing w:after="0" w:line="240" w:lineRule="auto"/>
              <w:jc w:val="center"/>
              <w:rPr>
                <w:rFonts w:ascii="Times New Roman" w:hAnsi="Times New Roman"/>
              </w:rPr>
            </w:pPr>
          </w:p>
        </w:tc>
        <w:tc>
          <w:tcPr>
            <w:tcW w:w="1330" w:type="dxa"/>
            <w:vMerge/>
            <w:shd w:val="clear" w:color="auto" w:fill="auto"/>
            <w:vAlign w:val="center"/>
          </w:tcPr>
          <w:p w14:paraId="5D543517" w14:textId="77777777" w:rsidR="00776724" w:rsidRPr="00D34060" w:rsidRDefault="00776724" w:rsidP="00776724">
            <w:pPr>
              <w:spacing w:after="0" w:line="240" w:lineRule="auto"/>
              <w:jc w:val="center"/>
              <w:rPr>
                <w:rFonts w:ascii="Times New Roman" w:hAnsi="Times New Roman"/>
              </w:rPr>
            </w:pPr>
          </w:p>
        </w:tc>
        <w:tc>
          <w:tcPr>
            <w:tcW w:w="5154" w:type="dxa"/>
            <w:vMerge/>
            <w:shd w:val="clear" w:color="auto" w:fill="auto"/>
            <w:vAlign w:val="center"/>
          </w:tcPr>
          <w:p w14:paraId="0285A4BA" w14:textId="77777777" w:rsidR="00776724" w:rsidRPr="00D34060" w:rsidRDefault="00776724" w:rsidP="00776724">
            <w:pPr>
              <w:spacing w:after="0" w:line="240" w:lineRule="auto"/>
              <w:jc w:val="center"/>
              <w:rPr>
                <w:rFonts w:ascii="Times New Roman" w:hAnsi="Times New Roman"/>
              </w:rPr>
            </w:pPr>
          </w:p>
        </w:tc>
        <w:tc>
          <w:tcPr>
            <w:tcW w:w="4755" w:type="dxa"/>
            <w:shd w:val="clear" w:color="auto" w:fill="auto"/>
            <w:vAlign w:val="center"/>
          </w:tcPr>
          <w:p w14:paraId="5C0D203A" w14:textId="77777777" w:rsidR="00776724" w:rsidRPr="00D34060" w:rsidRDefault="00776724" w:rsidP="00776724">
            <w:pPr>
              <w:spacing w:after="0" w:line="240" w:lineRule="auto"/>
              <w:jc w:val="center"/>
              <w:rPr>
                <w:rFonts w:ascii="Times New Roman" w:hAnsi="Times New Roman"/>
              </w:rPr>
            </w:pPr>
            <w:r w:rsidRPr="00D34060">
              <w:rPr>
                <w:rFonts w:ascii="Times New Roman" w:hAnsi="Times New Roman"/>
              </w:rPr>
              <w:t>Деятельность в области спорта, отдыха и развлечений</w:t>
            </w:r>
          </w:p>
        </w:tc>
      </w:tr>
      <w:tr w:rsidR="00D34060" w:rsidRPr="00D34060" w14:paraId="23E7E707" w14:textId="77777777" w:rsidTr="00776724">
        <w:trPr>
          <w:jc w:val="center"/>
        </w:trPr>
        <w:tc>
          <w:tcPr>
            <w:tcW w:w="562" w:type="dxa"/>
            <w:vMerge w:val="restart"/>
            <w:shd w:val="clear" w:color="auto" w:fill="auto"/>
            <w:vAlign w:val="center"/>
          </w:tcPr>
          <w:p w14:paraId="7CE8843F" w14:textId="77777777" w:rsidR="00776724" w:rsidRPr="00D34060" w:rsidRDefault="00776724" w:rsidP="00776724">
            <w:pPr>
              <w:tabs>
                <w:tab w:val="left" w:pos="5425"/>
              </w:tabs>
              <w:spacing w:after="0" w:line="240" w:lineRule="auto"/>
              <w:jc w:val="center"/>
              <w:rPr>
                <w:rFonts w:ascii="Times New Roman" w:hAnsi="Times New Roman"/>
                <w:lang w:bidi="en-US"/>
              </w:rPr>
            </w:pPr>
            <w:r w:rsidRPr="00D34060">
              <w:rPr>
                <w:rFonts w:ascii="Times New Roman" w:hAnsi="Times New Roman"/>
                <w:lang w:bidi="en-US"/>
              </w:rPr>
              <w:t>2</w:t>
            </w:r>
          </w:p>
        </w:tc>
        <w:tc>
          <w:tcPr>
            <w:tcW w:w="1827" w:type="dxa"/>
            <w:vMerge w:val="restart"/>
            <w:shd w:val="clear" w:color="auto" w:fill="auto"/>
            <w:vAlign w:val="center"/>
          </w:tcPr>
          <w:p w14:paraId="7F2654C0" w14:textId="77777777" w:rsidR="00776724" w:rsidRPr="00D34060" w:rsidRDefault="00776724" w:rsidP="00776724">
            <w:pPr>
              <w:spacing w:after="0" w:line="240" w:lineRule="auto"/>
              <w:jc w:val="center"/>
              <w:rPr>
                <w:rFonts w:ascii="Times New Roman" w:hAnsi="Times New Roman"/>
                <w:bCs/>
              </w:rPr>
            </w:pPr>
            <w:r w:rsidRPr="00D34060">
              <w:rPr>
                <w:rFonts w:ascii="Times New Roman" w:hAnsi="Times New Roman"/>
                <w:bCs/>
              </w:rPr>
              <w:t>г. Зима</w:t>
            </w:r>
          </w:p>
        </w:tc>
        <w:tc>
          <w:tcPr>
            <w:tcW w:w="1470" w:type="dxa"/>
            <w:vMerge w:val="restart"/>
            <w:shd w:val="clear" w:color="auto" w:fill="auto"/>
            <w:vAlign w:val="center"/>
          </w:tcPr>
          <w:p w14:paraId="7C8E514B" w14:textId="77777777" w:rsidR="00776724" w:rsidRPr="00D34060" w:rsidRDefault="00776724" w:rsidP="00776724">
            <w:pPr>
              <w:spacing w:after="0" w:line="240" w:lineRule="auto"/>
              <w:jc w:val="center"/>
              <w:rPr>
                <w:rFonts w:ascii="Times New Roman" w:hAnsi="Times New Roman"/>
              </w:rPr>
            </w:pPr>
            <w:r w:rsidRPr="00D34060">
              <w:rPr>
                <w:rFonts w:ascii="Times New Roman" w:hAnsi="Times New Roman"/>
              </w:rPr>
              <w:t>30,8 тыс. чел.</w:t>
            </w:r>
          </w:p>
        </w:tc>
        <w:tc>
          <w:tcPr>
            <w:tcW w:w="1330" w:type="dxa"/>
            <w:vMerge w:val="restart"/>
            <w:shd w:val="clear" w:color="auto" w:fill="auto"/>
            <w:vAlign w:val="center"/>
          </w:tcPr>
          <w:p w14:paraId="7AD19AB6" w14:textId="77777777" w:rsidR="00776724" w:rsidRPr="00D34060" w:rsidRDefault="00776724" w:rsidP="00776724">
            <w:pPr>
              <w:spacing w:after="0" w:line="240" w:lineRule="auto"/>
              <w:jc w:val="center"/>
              <w:rPr>
                <w:rFonts w:ascii="Times New Roman" w:hAnsi="Times New Roman"/>
              </w:rPr>
            </w:pPr>
            <w:r w:rsidRPr="00D34060">
              <w:rPr>
                <w:rFonts w:ascii="Times New Roman" w:hAnsi="Times New Roman"/>
              </w:rPr>
              <w:t>230 км</w:t>
            </w:r>
          </w:p>
        </w:tc>
        <w:tc>
          <w:tcPr>
            <w:tcW w:w="5154" w:type="dxa"/>
            <w:vMerge w:val="restart"/>
            <w:shd w:val="clear" w:color="auto" w:fill="auto"/>
            <w:vAlign w:val="center"/>
          </w:tcPr>
          <w:p w14:paraId="56292AAE" w14:textId="77777777" w:rsidR="00776724" w:rsidRPr="00D34060" w:rsidRDefault="00776724" w:rsidP="00776724">
            <w:pPr>
              <w:spacing w:after="0" w:line="240" w:lineRule="auto"/>
              <w:jc w:val="center"/>
              <w:rPr>
                <w:rFonts w:ascii="Times New Roman" w:hAnsi="Times New Roman"/>
              </w:rPr>
            </w:pPr>
            <w:r w:rsidRPr="00D34060">
              <w:rPr>
                <w:rFonts w:ascii="Times New Roman" w:hAnsi="Times New Roman"/>
              </w:rPr>
              <w:t>Железнодорожный транспорт: Транссиб, станция «Зима». Автомобильный транспорт: в 3 км. от М-53.</w:t>
            </w:r>
          </w:p>
        </w:tc>
        <w:tc>
          <w:tcPr>
            <w:tcW w:w="4755" w:type="dxa"/>
            <w:shd w:val="clear" w:color="auto" w:fill="auto"/>
            <w:vAlign w:val="center"/>
          </w:tcPr>
          <w:p w14:paraId="04574B14" w14:textId="77777777" w:rsidR="00776724" w:rsidRPr="00D34060" w:rsidRDefault="00776724" w:rsidP="00776724">
            <w:pPr>
              <w:spacing w:after="0" w:line="240" w:lineRule="auto"/>
              <w:jc w:val="center"/>
              <w:rPr>
                <w:rFonts w:ascii="Times New Roman" w:hAnsi="Times New Roman"/>
              </w:rPr>
            </w:pPr>
            <w:r w:rsidRPr="00D34060">
              <w:rPr>
                <w:rFonts w:ascii="Times New Roman" w:hAnsi="Times New Roman"/>
              </w:rPr>
              <w:t>Обработка древесины и производство изделий из дерева и пробки, кроме мебели, производство изделий из соломки и материалов для плетения</w:t>
            </w:r>
          </w:p>
        </w:tc>
      </w:tr>
      <w:tr w:rsidR="00D34060" w:rsidRPr="00D34060" w14:paraId="3ED1EBDC" w14:textId="77777777" w:rsidTr="00776724">
        <w:trPr>
          <w:jc w:val="center"/>
        </w:trPr>
        <w:tc>
          <w:tcPr>
            <w:tcW w:w="562" w:type="dxa"/>
            <w:vMerge/>
            <w:shd w:val="clear" w:color="auto" w:fill="auto"/>
            <w:vAlign w:val="center"/>
          </w:tcPr>
          <w:p w14:paraId="1296CA31" w14:textId="77777777" w:rsidR="00776724" w:rsidRPr="00D34060" w:rsidRDefault="00776724" w:rsidP="00776724">
            <w:pPr>
              <w:tabs>
                <w:tab w:val="left" w:pos="5425"/>
              </w:tabs>
              <w:spacing w:after="0" w:line="240" w:lineRule="auto"/>
              <w:jc w:val="center"/>
              <w:rPr>
                <w:rFonts w:ascii="Times New Roman" w:hAnsi="Times New Roman"/>
                <w:lang w:bidi="en-US"/>
              </w:rPr>
            </w:pPr>
          </w:p>
        </w:tc>
        <w:tc>
          <w:tcPr>
            <w:tcW w:w="1827" w:type="dxa"/>
            <w:vMerge/>
            <w:shd w:val="clear" w:color="auto" w:fill="auto"/>
            <w:vAlign w:val="center"/>
          </w:tcPr>
          <w:p w14:paraId="3DD77AB0" w14:textId="77777777" w:rsidR="00776724" w:rsidRPr="00D34060" w:rsidRDefault="00776724" w:rsidP="00776724">
            <w:pPr>
              <w:spacing w:after="0" w:line="240" w:lineRule="auto"/>
              <w:jc w:val="center"/>
              <w:rPr>
                <w:rFonts w:ascii="Times New Roman" w:hAnsi="Times New Roman"/>
                <w:bCs/>
              </w:rPr>
            </w:pPr>
          </w:p>
        </w:tc>
        <w:tc>
          <w:tcPr>
            <w:tcW w:w="1470" w:type="dxa"/>
            <w:vMerge/>
            <w:shd w:val="clear" w:color="auto" w:fill="auto"/>
            <w:vAlign w:val="center"/>
          </w:tcPr>
          <w:p w14:paraId="0E8A9752" w14:textId="77777777" w:rsidR="00776724" w:rsidRPr="00D34060" w:rsidRDefault="00776724" w:rsidP="00776724">
            <w:pPr>
              <w:spacing w:after="0" w:line="240" w:lineRule="auto"/>
              <w:jc w:val="center"/>
              <w:rPr>
                <w:rFonts w:ascii="Times New Roman" w:hAnsi="Times New Roman"/>
              </w:rPr>
            </w:pPr>
          </w:p>
        </w:tc>
        <w:tc>
          <w:tcPr>
            <w:tcW w:w="1330" w:type="dxa"/>
            <w:vMerge/>
            <w:shd w:val="clear" w:color="auto" w:fill="auto"/>
            <w:vAlign w:val="center"/>
          </w:tcPr>
          <w:p w14:paraId="75DBCF0C" w14:textId="77777777" w:rsidR="00776724" w:rsidRPr="00D34060" w:rsidRDefault="00776724" w:rsidP="00776724">
            <w:pPr>
              <w:spacing w:after="0" w:line="240" w:lineRule="auto"/>
              <w:jc w:val="center"/>
              <w:rPr>
                <w:rFonts w:ascii="Times New Roman" w:hAnsi="Times New Roman"/>
              </w:rPr>
            </w:pPr>
          </w:p>
        </w:tc>
        <w:tc>
          <w:tcPr>
            <w:tcW w:w="5154" w:type="dxa"/>
            <w:vMerge/>
            <w:shd w:val="clear" w:color="auto" w:fill="auto"/>
            <w:vAlign w:val="center"/>
          </w:tcPr>
          <w:p w14:paraId="0CA2EA49" w14:textId="77777777" w:rsidR="00776724" w:rsidRPr="00D34060" w:rsidRDefault="00776724" w:rsidP="00776724">
            <w:pPr>
              <w:spacing w:after="0" w:line="240" w:lineRule="auto"/>
              <w:jc w:val="center"/>
              <w:rPr>
                <w:rFonts w:ascii="Times New Roman" w:hAnsi="Times New Roman"/>
              </w:rPr>
            </w:pPr>
          </w:p>
        </w:tc>
        <w:tc>
          <w:tcPr>
            <w:tcW w:w="4755" w:type="dxa"/>
            <w:shd w:val="clear" w:color="auto" w:fill="auto"/>
            <w:vAlign w:val="center"/>
          </w:tcPr>
          <w:p w14:paraId="6102ADC9" w14:textId="77777777" w:rsidR="00776724" w:rsidRPr="00D34060" w:rsidRDefault="00776724" w:rsidP="00776724">
            <w:pPr>
              <w:spacing w:after="0" w:line="240" w:lineRule="auto"/>
              <w:jc w:val="center"/>
              <w:rPr>
                <w:rFonts w:ascii="Times New Roman" w:hAnsi="Times New Roman"/>
              </w:rPr>
            </w:pPr>
            <w:r w:rsidRPr="00D34060">
              <w:rPr>
                <w:rFonts w:ascii="Times New Roman" w:hAnsi="Times New Roman"/>
              </w:rPr>
              <w:t>Производство пищевых продуктов</w:t>
            </w:r>
          </w:p>
        </w:tc>
      </w:tr>
      <w:tr w:rsidR="00D34060" w:rsidRPr="00D34060" w14:paraId="2928ACC5" w14:textId="77777777" w:rsidTr="00776724">
        <w:trPr>
          <w:jc w:val="center"/>
        </w:trPr>
        <w:tc>
          <w:tcPr>
            <w:tcW w:w="562" w:type="dxa"/>
            <w:vMerge/>
            <w:shd w:val="clear" w:color="auto" w:fill="auto"/>
            <w:vAlign w:val="center"/>
          </w:tcPr>
          <w:p w14:paraId="165229B8" w14:textId="77777777" w:rsidR="00776724" w:rsidRPr="00D34060" w:rsidRDefault="00776724" w:rsidP="00776724">
            <w:pPr>
              <w:tabs>
                <w:tab w:val="left" w:pos="5425"/>
              </w:tabs>
              <w:spacing w:after="0" w:line="240" w:lineRule="auto"/>
              <w:jc w:val="center"/>
              <w:rPr>
                <w:rFonts w:ascii="Times New Roman" w:hAnsi="Times New Roman"/>
                <w:lang w:bidi="en-US"/>
              </w:rPr>
            </w:pPr>
          </w:p>
        </w:tc>
        <w:tc>
          <w:tcPr>
            <w:tcW w:w="1827" w:type="dxa"/>
            <w:vMerge/>
            <w:shd w:val="clear" w:color="auto" w:fill="auto"/>
            <w:vAlign w:val="center"/>
          </w:tcPr>
          <w:p w14:paraId="691746AB" w14:textId="77777777" w:rsidR="00776724" w:rsidRPr="00D34060" w:rsidRDefault="00776724" w:rsidP="00776724">
            <w:pPr>
              <w:spacing w:after="0" w:line="240" w:lineRule="auto"/>
              <w:jc w:val="center"/>
              <w:rPr>
                <w:rFonts w:ascii="Times New Roman" w:hAnsi="Times New Roman"/>
                <w:bCs/>
              </w:rPr>
            </w:pPr>
          </w:p>
        </w:tc>
        <w:tc>
          <w:tcPr>
            <w:tcW w:w="1470" w:type="dxa"/>
            <w:vMerge/>
            <w:shd w:val="clear" w:color="auto" w:fill="auto"/>
            <w:vAlign w:val="center"/>
          </w:tcPr>
          <w:p w14:paraId="3CFEEB42" w14:textId="77777777" w:rsidR="00776724" w:rsidRPr="00D34060" w:rsidRDefault="00776724" w:rsidP="00776724">
            <w:pPr>
              <w:spacing w:after="0" w:line="240" w:lineRule="auto"/>
              <w:jc w:val="center"/>
              <w:rPr>
                <w:rFonts w:ascii="Times New Roman" w:hAnsi="Times New Roman"/>
              </w:rPr>
            </w:pPr>
          </w:p>
        </w:tc>
        <w:tc>
          <w:tcPr>
            <w:tcW w:w="1330" w:type="dxa"/>
            <w:vMerge/>
            <w:shd w:val="clear" w:color="auto" w:fill="auto"/>
            <w:vAlign w:val="center"/>
          </w:tcPr>
          <w:p w14:paraId="1A94145A" w14:textId="77777777" w:rsidR="00776724" w:rsidRPr="00D34060" w:rsidRDefault="00776724" w:rsidP="00776724">
            <w:pPr>
              <w:spacing w:after="0" w:line="240" w:lineRule="auto"/>
              <w:jc w:val="center"/>
              <w:rPr>
                <w:rFonts w:ascii="Times New Roman" w:hAnsi="Times New Roman"/>
              </w:rPr>
            </w:pPr>
          </w:p>
        </w:tc>
        <w:tc>
          <w:tcPr>
            <w:tcW w:w="5154" w:type="dxa"/>
            <w:vMerge/>
            <w:shd w:val="clear" w:color="auto" w:fill="auto"/>
            <w:vAlign w:val="center"/>
          </w:tcPr>
          <w:p w14:paraId="3DDD7E36" w14:textId="77777777" w:rsidR="00776724" w:rsidRPr="00D34060" w:rsidRDefault="00776724" w:rsidP="00776724">
            <w:pPr>
              <w:spacing w:after="0" w:line="240" w:lineRule="auto"/>
              <w:jc w:val="center"/>
              <w:rPr>
                <w:rFonts w:ascii="Times New Roman" w:hAnsi="Times New Roman"/>
              </w:rPr>
            </w:pPr>
          </w:p>
        </w:tc>
        <w:tc>
          <w:tcPr>
            <w:tcW w:w="4755" w:type="dxa"/>
            <w:shd w:val="clear" w:color="auto" w:fill="auto"/>
            <w:vAlign w:val="center"/>
          </w:tcPr>
          <w:p w14:paraId="753FBC53" w14:textId="77777777" w:rsidR="00776724" w:rsidRPr="00D34060" w:rsidRDefault="00776724" w:rsidP="00776724">
            <w:pPr>
              <w:spacing w:after="0" w:line="240" w:lineRule="auto"/>
              <w:jc w:val="center"/>
              <w:rPr>
                <w:rFonts w:ascii="Times New Roman" w:hAnsi="Times New Roman"/>
              </w:rPr>
            </w:pPr>
            <w:r w:rsidRPr="00D34060">
              <w:rPr>
                <w:rFonts w:ascii="Times New Roman" w:hAnsi="Times New Roman"/>
              </w:rPr>
              <w:t>Производство резиновых и пластмассовых изделий</w:t>
            </w:r>
          </w:p>
        </w:tc>
      </w:tr>
      <w:tr w:rsidR="00D34060" w:rsidRPr="00D34060" w14:paraId="0E8C463A" w14:textId="77777777" w:rsidTr="00776724">
        <w:trPr>
          <w:jc w:val="center"/>
        </w:trPr>
        <w:tc>
          <w:tcPr>
            <w:tcW w:w="562" w:type="dxa"/>
            <w:vMerge/>
            <w:shd w:val="clear" w:color="auto" w:fill="auto"/>
            <w:vAlign w:val="center"/>
          </w:tcPr>
          <w:p w14:paraId="1878DBB5" w14:textId="77777777" w:rsidR="00776724" w:rsidRPr="00D34060" w:rsidRDefault="00776724" w:rsidP="00776724">
            <w:pPr>
              <w:tabs>
                <w:tab w:val="left" w:pos="5425"/>
              </w:tabs>
              <w:spacing w:after="0" w:line="240" w:lineRule="auto"/>
              <w:jc w:val="center"/>
              <w:rPr>
                <w:rFonts w:ascii="Times New Roman" w:hAnsi="Times New Roman"/>
                <w:lang w:bidi="en-US"/>
              </w:rPr>
            </w:pPr>
          </w:p>
        </w:tc>
        <w:tc>
          <w:tcPr>
            <w:tcW w:w="1827" w:type="dxa"/>
            <w:vMerge/>
            <w:shd w:val="clear" w:color="auto" w:fill="auto"/>
            <w:vAlign w:val="center"/>
          </w:tcPr>
          <w:p w14:paraId="6F9175EF" w14:textId="77777777" w:rsidR="00776724" w:rsidRPr="00D34060" w:rsidRDefault="00776724" w:rsidP="00776724">
            <w:pPr>
              <w:spacing w:after="0" w:line="240" w:lineRule="auto"/>
              <w:jc w:val="center"/>
              <w:rPr>
                <w:rFonts w:ascii="Times New Roman" w:hAnsi="Times New Roman"/>
                <w:bCs/>
              </w:rPr>
            </w:pPr>
          </w:p>
        </w:tc>
        <w:tc>
          <w:tcPr>
            <w:tcW w:w="1470" w:type="dxa"/>
            <w:vMerge/>
            <w:shd w:val="clear" w:color="auto" w:fill="auto"/>
            <w:vAlign w:val="center"/>
          </w:tcPr>
          <w:p w14:paraId="3A664118" w14:textId="77777777" w:rsidR="00776724" w:rsidRPr="00D34060" w:rsidRDefault="00776724" w:rsidP="00776724">
            <w:pPr>
              <w:spacing w:after="0" w:line="240" w:lineRule="auto"/>
              <w:jc w:val="center"/>
              <w:rPr>
                <w:rFonts w:ascii="Times New Roman" w:hAnsi="Times New Roman"/>
              </w:rPr>
            </w:pPr>
          </w:p>
        </w:tc>
        <w:tc>
          <w:tcPr>
            <w:tcW w:w="1330" w:type="dxa"/>
            <w:vMerge/>
            <w:shd w:val="clear" w:color="auto" w:fill="auto"/>
            <w:vAlign w:val="center"/>
          </w:tcPr>
          <w:p w14:paraId="7FDC0584" w14:textId="77777777" w:rsidR="00776724" w:rsidRPr="00D34060" w:rsidRDefault="00776724" w:rsidP="00776724">
            <w:pPr>
              <w:spacing w:after="0" w:line="240" w:lineRule="auto"/>
              <w:jc w:val="center"/>
              <w:rPr>
                <w:rFonts w:ascii="Times New Roman" w:hAnsi="Times New Roman"/>
              </w:rPr>
            </w:pPr>
          </w:p>
        </w:tc>
        <w:tc>
          <w:tcPr>
            <w:tcW w:w="5154" w:type="dxa"/>
            <w:vMerge/>
            <w:shd w:val="clear" w:color="auto" w:fill="auto"/>
            <w:vAlign w:val="center"/>
          </w:tcPr>
          <w:p w14:paraId="36CC83F4" w14:textId="77777777" w:rsidR="00776724" w:rsidRPr="00D34060" w:rsidRDefault="00776724" w:rsidP="00776724">
            <w:pPr>
              <w:spacing w:after="0" w:line="240" w:lineRule="auto"/>
              <w:jc w:val="center"/>
              <w:rPr>
                <w:rFonts w:ascii="Times New Roman" w:hAnsi="Times New Roman"/>
              </w:rPr>
            </w:pPr>
          </w:p>
        </w:tc>
        <w:tc>
          <w:tcPr>
            <w:tcW w:w="4755" w:type="dxa"/>
            <w:shd w:val="clear" w:color="auto" w:fill="auto"/>
            <w:vAlign w:val="center"/>
          </w:tcPr>
          <w:p w14:paraId="5EEEE9CD" w14:textId="77777777" w:rsidR="00776724" w:rsidRPr="00D34060" w:rsidRDefault="00776724" w:rsidP="00776724">
            <w:pPr>
              <w:spacing w:after="0" w:line="240" w:lineRule="auto"/>
              <w:jc w:val="center"/>
              <w:rPr>
                <w:rFonts w:ascii="Times New Roman" w:hAnsi="Times New Roman"/>
              </w:rPr>
            </w:pPr>
            <w:r w:rsidRPr="00D34060">
              <w:rPr>
                <w:rFonts w:ascii="Times New Roman" w:hAnsi="Times New Roman"/>
              </w:rPr>
              <w:t xml:space="preserve">Сельское, лесное хозяйство, охота, </w:t>
            </w:r>
            <w:r w:rsidRPr="00D34060">
              <w:rPr>
                <w:rFonts w:ascii="Times New Roman" w:hAnsi="Times New Roman"/>
              </w:rPr>
              <w:lastRenderedPageBreak/>
              <w:t>рыболовство и рыбоводство</w:t>
            </w:r>
          </w:p>
        </w:tc>
      </w:tr>
      <w:tr w:rsidR="00D34060" w:rsidRPr="00D34060" w14:paraId="21B1D2AB" w14:textId="77777777" w:rsidTr="00776724">
        <w:trPr>
          <w:jc w:val="center"/>
        </w:trPr>
        <w:tc>
          <w:tcPr>
            <w:tcW w:w="562" w:type="dxa"/>
            <w:vMerge/>
            <w:shd w:val="clear" w:color="auto" w:fill="auto"/>
            <w:vAlign w:val="center"/>
          </w:tcPr>
          <w:p w14:paraId="366ED000" w14:textId="77777777" w:rsidR="00776724" w:rsidRPr="00D34060" w:rsidRDefault="00776724" w:rsidP="00776724">
            <w:pPr>
              <w:tabs>
                <w:tab w:val="left" w:pos="5425"/>
              </w:tabs>
              <w:spacing w:after="0" w:line="240" w:lineRule="auto"/>
              <w:jc w:val="center"/>
              <w:rPr>
                <w:rFonts w:ascii="Times New Roman" w:hAnsi="Times New Roman"/>
                <w:lang w:bidi="en-US"/>
              </w:rPr>
            </w:pPr>
          </w:p>
        </w:tc>
        <w:tc>
          <w:tcPr>
            <w:tcW w:w="1827" w:type="dxa"/>
            <w:vMerge/>
            <w:shd w:val="clear" w:color="auto" w:fill="auto"/>
            <w:vAlign w:val="center"/>
          </w:tcPr>
          <w:p w14:paraId="542E5AED" w14:textId="77777777" w:rsidR="00776724" w:rsidRPr="00D34060" w:rsidRDefault="00776724" w:rsidP="00776724">
            <w:pPr>
              <w:spacing w:after="0" w:line="240" w:lineRule="auto"/>
              <w:jc w:val="center"/>
              <w:rPr>
                <w:rFonts w:ascii="Times New Roman" w:hAnsi="Times New Roman"/>
                <w:bCs/>
              </w:rPr>
            </w:pPr>
          </w:p>
        </w:tc>
        <w:tc>
          <w:tcPr>
            <w:tcW w:w="1470" w:type="dxa"/>
            <w:vMerge/>
            <w:shd w:val="clear" w:color="auto" w:fill="auto"/>
            <w:vAlign w:val="center"/>
          </w:tcPr>
          <w:p w14:paraId="11632884" w14:textId="77777777" w:rsidR="00776724" w:rsidRPr="00D34060" w:rsidRDefault="00776724" w:rsidP="00776724">
            <w:pPr>
              <w:spacing w:after="0" w:line="240" w:lineRule="auto"/>
              <w:jc w:val="center"/>
              <w:rPr>
                <w:rFonts w:ascii="Times New Roman" w:hAnsi="Times New Roman"/>
              </w:rPr>
            </w:pPr>
          </w:p>
        </w:tc>
        <w:tc>
          <w:tcPr>
            <w:tcW w:w="1330" w:type="dxa"/>
            <w:vMerge/>
            <w:shd w:val="clear" w:color="auto" w:fill="auto"/>
            <w:vAlign w:val="center"/>
          </w:tcPr>
          <w:p w14:paraId="24161171" w14:textId="77777777" w:rsidR="00776724" w:rsidRPr="00D34060" w:rsidRDefault="00776724" w:rsidP="00776724">
            <w:pPr>
              <w:spacing w:after="0" w:line="240" w:lineRule="auto"/>
              <w:jc w:val="center"/>
              <w:rPr>
                <w:rFonts w:ascii="Times New Roman" w:hAnsi="Times New Roman"/>
              </w:rPr>
            </w:pPr>
          </w:p>
        </w:tc>
        <w:tc>
          <w:tcPr>
            <w:tcW w:w="5154" w:type="dxa"/>
            <w:vMerge/>
            <w:shd w:val="clear" w:color="auto" w:fill="auto"/>
            <w:vAlign w:val="center"/>
          </w:tcPr>
          <w:p w14:paraId="7DA7EC72" w14:textId="77777777" w:rsidR="00776724" w:rsidRPr="00D34060" w:rsidRDefault="00776724" w:rsidP="00776724">
            <w:pPr>
              <w:spacing w:after="0" w:line="240" w:lineRule="auto"/>
              <w:jc w:val="center"/>
              <w:rPr>
                <w:rFonts w:ascii="Times New Roman" w:hAnsi="Times New Roman"/>
              </w:rPr>
            </w:pPr>
          </w:p>
        </w:tc>
        <w:tc>
          <w:tcPr>
            <w:tcW w:w="4755" w:type="dxa"/>
            <w:shd w:val="clear" w:color="auto" w:fill="auto"/>
            <w:vAlign w:val="center"/>
          </w:tcPr>
          <w:p w14:paraId="2E26CDCC" w14:textId="77777777" w:rsidR="00776724" w:rsidRPr="00D34060" w:rsidRDefault="00776724" w:rsidP="00776724">
            <w:pPr>
              <w:spacing w:after="0" w:line="240" w:lineRule="auto"/>
              <w:jc w:val="center"/>
              <w:rPr>
                <w:rFonts w:ascii="Times New Roman" w:hAnsi="Times New Roman"/>
              </w:rPr>
            </w:pPr>
            <w:r w:rsidRPr="00D34060">
              <w:rPr>
                <w:rFonts w:ascii="Times New Roman" w:hAnsi="Times New Roman"/>
              </w:rPr>
              <w:t>Деятельность в области спорта, отдыха и развлечений</w:t>
            </w:r>
          </w:p>
        </w:tc>
      </w:tr>
      <w:tr w:rsidR="00D34060" w:rsidRPr="00D34060" w14:paraId="4B048AFF" w14:textId="77777777" w:rsidTr="00776724">
        <w:trPr>
          <w:jc w:val="center"/>
        </w:trPr>
        <w:tc>
          <w:tcPr>
            <w:tcW w:w="562" w:type="dxa"/>
            <w:vMerge/>
            <w:shd w:val="clear" w:color="auto" w:fill="auto"/>
            <w:vAlign w:val="center"/>
          </w:tcPr>
          <w:p w14:paraId="3DEBAF81" w14:textId="77777777" w:rsidR="00776724" w:rsidRPr="00D34060" w:rsidRDefault="00776724" w:rsidP="00776724">
            <w:pPr>
              <w:tabs>
                <w:tab w:val="left" w:pos="5425"/>
              </w:tabs>
              <w:spacing w:after="0" w:line="240" w:lineRule="auto"/>
              <w:jc w:val="center"/>
              <w:rPr>
                <w:rFonts w:ascii="Times New Roman" w:hAnsi="Times New Roman"/>
                <w:lang w:bidi="en-US"/>
              </w:rPr>
            </w:pPr>
          </w:p>
        </w:tc>
        <w:tc>
          <w:tcPr>
            <w:tcW w:w="1827" w:type="dxa"/>
            <w:vMerge/>
            <w:shd w:val="clear" w:color="auto" w:fill="auto"/>
            <w:vAlign w:val="center"/>
          </w:tcPr>
          <w:p w14:paraId="15B8C959" w14:textId="77777777" w:rsidR="00776724" w:rsidRPr="00D34060" w:rsidRDefault="00776724" w:rsidP="00776724">
            <w:pPr>
              <w:spacing w:after="0" w:line="240" w:lineRule="auto"/>
              <w:jc w:val="center"/>
              <w:rPr>
                <w:rFonts w:ascii="Times New Roman" w:hAnsi="Times New Roman"/>
                <w:bCs/>
              </w:rPr>
            </w:pPr>
          </w:p>
        </w:tc>
        <w:tc>
          <w:tcPr>
            <w:tcW w:w="1470" w:type="dxa"/>
            <w:vMerge/>
            <w:shd w:val="clear" w:color="auto" w:fill="auto"/>
            <w:vAlign w:val="center"/>
          </w:tcPr>
          <w:p w14:paraId="6D111ADE" w14:textId="77777777" w:rsidR="00776724" w:rsidRPr="00D34060" w:rsidRDefault="00776724" w:rsidP="00776724">
            <w:pPr>
              <w:spacing w:after="0" w:line="240" w:lineRule="auto"/>
              <w:jc w:val="center"/>
              <w:rPr>
                <w:rFonts w:ascii="Times New Roman" w:hAnsi="Times New Roman"/>
              </w:rPr>
            </w:pPr>
          </w:p>
        </w:tc>
        <w:tc>
          <w:tcPr>
            <w:tcW w:w="1330" w:type="dxa"/>
            <w:vMerge/>
            <w:shd w:val="clear" w:color="auto" w:fill="auto"/>
            <w:vAlign w:val="center"/>
          </w:tcPr>
          <w:p w14:paraId="4440B80D" w14:textId="77777777" w:rsidR="00776724" w:rsidRPr="00D34060" w:rsidRDefault="00776724" w:rsidP="00776724">
            <w:pPr>
              <w:spacing w:after="0" w:line="240" w:lineRule="auto"/>
              <w:jc w:val="center"/>
              <w:rPr>
                <w:rFonts w:ascii="Times New Roman" w:hAnsi="Times New Roman"/>
              </w:rPr>
            </w:pPr>
          </w:p>
        </w:tc>
        <w:tc>
          <w:tcPr>
            <w:tcW w:w="5154" w:type="dxa"/>
            <w:vMerge/>
            <w:shd w:val="clear" w:color="auto" w:fill="auto"/>
            <w:vAlign w:val="center"/>
          </w:tcPr>
          <w:p w14:paraId="01E198E1" w14:textId="77777777" w:rsidR="00776724" w:rsidRPr="00D34060" w:rsidRDefault="00776724" w:rsidP="00776724">
            <w:pPr>
              <w:spacing w:after="0" w:line="240" w:lineRule="auto"/>
              <w:jc w:val="center"/>
              <w:rPr>
                <w:rFonts w:ascii="Times New Roman" w:hAnsi="Times New Roman"/>
              </w:rPr>
            </w:pPr>
          </w:p>
        </w:tc>
        <w:tc>
          <w:tcPr>
            <w:tcW w:w="4755" w:type="dxa"/>
            <w:shd w:val="clear" w:color="auto" w:fill="auto"/>
            <w:vAlign w:val="center"/>
          </w:tcPr>
          <w:p w14:paraId="46B28E29" w14:textId="77777777" w:rsidR="00776724" w:rsidRPr="00D34060" w:rsidRDefault="00776724" w:rsidP="00776724">
            <w:pPr>
              <w:spacing w:after="0" w:line="240" w:lineRule="auto"/>
              <w:jc w:val="center"/>
              <w:rPr>
                <w:rFonts w:ascii="Times New Roman" w:hAnsi="Times New Roman"/>
              </w:rPr>
            </w:pPr>
            <w:r w:rsidRPr="00D34060">
              <w:rPr>
                <w:rFonts w:ascii="Times New Roman" w:hAnsi="Times New Roman"/>
              </w:rPr>
              <w:t>Деятельность сухопутного и трубопроводного транспорта</w:t>
            </w:r>
          </w:p>
        </w:tc>
      </w:tr>
      <w:tr w:rsidR="00D34060" w:rsidRPr="00D34060" w14:paraId="6123043E" w14:textId="77777777" w:rsidTr="00776724">
        <w:trPr>
          <w:jc w:val="center"/>
        </w:trPr>
        <w:tc>
          <w:tcPr>
            <w:tcW w:w="562" w:type="dxa"/>
            <w:vMerge w:val="restart"/>
            <w:shd w:val="clear" w:color="auto" w:fill="auto"/>
            <w:vAlign w:val="center"/>
          </w:tcPr>
          <w:p w14:paraId="085529CA" w14:textId="77777777" w:rsidR="00776724" w:rsidRPr="00D34060" w:rsidRDefault="00776724" w:rsidP="00776724">
            <w:pPr>
              <w:tabs>
                <w:tab w:val="left" w:pos="5425"/>
              </w:tabs>
              <w:spacing w:after="0" w:line="240" w:lineRule="auto"/>
              <w:jc w:val="center"/>
              <w:rPr>
                <w:rFonts w:ascii="Times New Roman" w:hAnsi="Times New Roman"/>
                <w:lang w:bidi="en-US"/>
              </w:rPr>
            </w:pPr>
            <w:r w:rsidRPr="00D34060">
              <w:rPr>
                <w:rFonts w:ascii="Times New Roman" w:hAnsi="Times New Roman"/>
                <w:lang w:bidi="en-US"/>
              </w:rPr>
              <w:t>3</w:t>
            </w:r>
          </w:p>
        </w:tc>
        <w:tc>
          <w:tcPr>
            <w:tcW w:w="1827" w:type="dxa"/>
            <w:vMerge w:val="restart"/>
            <w:shd w:val="clear" w:color="auto" w:fill="auto"/>
            <w:vAlign w:val="center"/>
          </w:tcPr>
          <w:p w14:paraId="4630D2FE" w14:textId="77777777" w:rsidR="00776724" w:rsidRPr="00D34060" w:rsidRDefault="00776724" w:rsidP="00776724">
            <w:pPr>
              <w:spacing w:after="0" w:line="240" w:lineRule="auto"/>
              <w:jc w:val="center"/>
              <w:rPr>
                <w:rFonts w:ascii="Times New Roman" w:hAnsi="Times New Roman"/>
                <w:bCs/>
              </w:rPr>
            </w:pPr>
            <w:r w:rsidRPr="00D34060">
              <w:rPr>
                <w:rFonts w:ascii="Times New Roman" w:hAnsi="Times New Roman"/>
                <w:bCs/>
              </w:rPr>
              <w:t>г. Иркутск</w:t>
            </w:r>
          </w:p>
        </w:tc>
        <w:tc>
          <w:tcPr>
            <w:tcW w:w="1470" w:type="dxa"/>
            <w:vMerge w:val="restart"/>
            <w:shd w:val="clear" w:color="auto" w:fill="auto"/>
            <w:vAlign w:val="center"/>
          </w:tcPr>
          <w:p w14:paraId="5A1B4558" w14:textId="77777777" w:rsidR="00776724" w:rsidRPr="00D34060" w:rsidRDefault="00776724" w:rsidP="00776724">
            <w:pPr>
              <w:spacing w:after="0" w:line="240" w:lineRule="auto"/>
              <w:jc w:val="center"/>
              <w:rPr>
                <w:rFonts w:ascii="Times New Roman" w:hAnsi="Times New Roman"/>
              </w:rPr>
            </w:pPr>
            <w:r w:rsidRPr="00D34060">
              <w:rPr>
                <w:rFonts w:ascii="Times New Roman" w:hAnsi="Times New Roman"/>
              </w:rPr>
              <w:t>623,5 тыс. чел.</w:t>
            </w:r>
          </w:p>
        </w:tc>
        <w:tc>
          <w:tcPr>
            <w:tcW w:w="1330" w:type="dxa"/>
            <w:vMerge w:val="restart"/>
            <w:shd w:val="clear" w:color="auto" w:fill="auto"/>
            <w:vAlign w:val="center"/>
          </w:tcPr>
          <w:p w14:paraId="63403076" w14:textId="77777777" w:rsidR="00776724" w:rsidRPr="00D34060" w:rsidRDefault="00776724" w:rsidP="00776724">
            <w:pPr>
              <w:spacing w:after="0" w:line="240" w:lineRule="auto"/>
              <w:jc w:val="center"/>
              <w:rPr>
                <w:rFonts w:ascii="Times New Roman" w:hAnsi="Times New Roman"/>
              </w:rPr>
            </w:pPr>
            <w:r w:rsidRPr="00D34060">
              <w:rPr>
                <w:rFonts w:ascii="Times New Roman" w:hAnsi="Times New Roman"/>
              </w:rPr>
              <w:t>от г. Москвы - 5 000 км, оз. Байкал – 55 км</w:t>
            </w:r>
          </w:p>
        </w:tc>
        <w:tc>
          <w:tcPr>
            <w:tcW w:w="5154" w:type="dxa"/>
            <w:vMerge w:val="restart"/>
            <w:shd w:val="clear" w:color="auto" w:fill="auto"/>
            <w:vAlign w:val="center"/>
          </w:tcPr>
          <w:p w14:paraId="3090037F" w14:textId="77777777" w:rsidR="00776724" w:rsidRPr="00D34060" w:rsidRDefault="00776724" w:rsidP="00776724">
            <w:pPr>
              <w:spacing w:after="0" w:line="240" w:lineRule="auto"/>
              <w:jc w:val="center"/>
              <w:rPr>
                <w:rFonts w:ascii="Times New Roman" w:hAnsi="Times New Roman"/>
              </w:rPr>
            </w:pPr>
            <w:r w:rsidRPr="00D34060">
              <w:rPr>
                <w:rFonts w:ascii="Times New Roman" w:hAnsi="Times New Roman"/>
              </w:rPr>
              <w:t xml:space="preserve">Железнодорожный транспорт: Транссиб. Автомобильный транспорт: М-53, М-55, автодороги регионального значения (Иркутск – Большое Голоустное – Голоустненский тракт, Иркутск-Листвянка – Байкальский тракт) и автодорога межмуниципального значения Иркутск – Оса – Усть-Уда - Александровский тракт. Водный транспорт: От Иркутска - водные пути по Южному Байкалу, Иркутскому водохранилищу, р. Ангара. Воздушный транспорт: </w:t>
            </w:r>
            <w:r w:rsidRPr="00D34060">
              <w:rPr>
                <w:rFonts w:ascii="Times New Roman" w:hAnsi="Times New Roman"/>
              </w:rPr>
              <w:br/>
              <w:t>ОАО «Международный Аэропорт Иркутск».</w:t>
            </w:r>
          </w:p>
        </w:tc>
        <w:tc>
          <w:tcPr>
            <w:tcW w:w="4755" w:type="dxa"/>
            <w:shd w:val="clear" w:color="auto" w:fill="auto"/>
            <w:vAlign w:val="center"/>
          </w:tcPr>
          <w:p w14:paraId="1FE2F6CE" w14:textId="77777777" w:rsidR="00776724" w:rsidRPr="00D34060" w:rsidRDefault="00776724" w:rsidP="00776724">
            <w:pPr>
              <w:spacing w:after="0" w:line="240" w:lineRule="auto"/>
              <w:jc w:val="center"/>
              <w:rPr>
                <w:rFonts w:ascii="Times New Roman" w:eastAsiaTheme="minorHAnsi" w:hAnsi="Times New Roman"/>
                <w:lang w:eastAsia="en-US"/>
              </w:rPr>
            </w:pPr>
            <w:r w:rsidRPr="00D34060">
              <w:rPr>
                <w:rFonts w:ascii="Times New Roman" w:hAnsi="Times New Roman"/>
              </w:rPr>
              <w:t>Производство прочих транспортных средств и оборудования</w:t>
            </w:r>
          </w:p>
        </w:tc>
      </w:tr>
      <w:tr w:rsidR="00D34060" w:rsidRPr="00D34060" w14:paraId="10404184" w14:textId="77777777" w:rsidTr="00776724">
        <w:trPr>
          <w:jc w:val="center"/>
        </w:trPr>
        <w:tc>
          <w:tcPr>
            <w:tcW w:w="562" w:type="dxa"/>
            <w:vMerge/>
            <w:shd w:val="clear" w:color="auto" w:fill="auto"/>
            <w:vAlign w:val="center"/>
          </w:tcPr>
          <w:p w14:paraId="17669C56" w14:textId="77777777" w:rsidR="00776724" w:rsidRPr="00D34060" w:rsidRDefault="00776724" w:rsidP="00776724">
            <w:pPr>
              <w:tabs>
                <w:tab w:val="left" w:pos="5425"/>
              </w:tabs>
              <w:spacing w:after="0" w:line="240" w:lineRule="auto"/>
              <w:jc w:val="center"/>
              <w:rPr>
                <w:rFonts w:ascii="Times New Roman" w:hAnsi="Times New Roman"/>
                <w:lang w:bidi="en-US"/>
              </w:rPr>
            </w:pPr>
          </w:p>
        </w:tc>
        <w:tc>
          <w:tcPr>
            <w:tcW w:w="1827" w:type="dxa"/>
            <w:vMerge/>
            <w:shd w:val="clear" w:color="auto" w:fill="auto"/>
            <w:vAlign w:val="center"/>
          </w:tcPr>
          <w:p w14:paraId="5688529A" w14:textId="77777777" w:rsidR="00776724" w:rsidRPr="00D34060" w:rsidRDefault="00776724" w:rsidP="00776724">
            <w:pPr>
              <w:spacing w:after="0" w:line="240" w:lineRule="auto"/>
              <w:jc w:val="center"/>
              <w:rPr>
                <w:rFonts w:ascii="Times New Roman" w:hAnsi="Times New Roman"/>
                <w:bCs/>
              </w:rPr>
            </w:pPr>
          </w:p>
        </w:tc>
        <w:tc>
          <w:tcPr>
            <w:tcW w:w="1470" w:type="dxa"/>
            <w:vMerge/>
            <w:shd w:val="clear" w:color="auto" w:fill="auto"/>
            <w:vAlign w:val="center"/>
          </w:tcPr>
          <w:p w14:paraId="46D5C319" w14:textId="77777777" w:rsidR="00776724" w:rsidRPr="00D34060" w:rsidRDefault="00776724" w:rsidP="00776724">
            <w:pPr>
              <w:spacing w:after="0" w:line="240" w:lineRule="auto"/>
              <w:jc w:val="center"/>
              <w:rPr>
                <w:rFonts w:ascii="Times New Roman" w:hAnsi="Times New Roman"/>
              </w:rPr>
            </w:pPr>
          </w:p>
        </w:tc>
        <w:tc>
          <w:tcPr>
            <w:tcW w:w="1330" w:type="dxa"/>
            <w:vMerge/>
            <w:shd w:val="clear" w:color="auto" w:fill="auto"/>
            <w:vAlign w:val="center"/>
          </w:tcPr>
          <w:p w14:paraId="11AA782B" w14:textId="77777777" w:rsidR="00776724" w:rsidRPr="00D34060" w:rsidRDefault="00776724" w:rsidP="00776724">
            <w:pPr>
              <w:spacing w:after="0" w:line="240" w:lineRule="auto"/>
              <w:jc w:val="center"/>
              <w:rPr>
                <w:rFonts w:ascii="Times New Roman" w:hAnsi="Times New Roman"/>
              </w:rPr>
            </w:pPr>
          </w:p>
        </w:tc>
        <w:tc>
          <w:tcPr>
            <w:tcW w:w="5154" w:type="dxa"/>
            <w:vMerge/>
            <w:shd w:val="clear" w:color="auto" w:fill="auto"/>
            <w:vAlign w:val="center"/>
          </w:tcPr>
          <w:p w14:paraId="53D0B42E" w14:textId="77777777" w:rsidR="00776724" w:rsidRPr="00D34060" w:rsidRDefault="00776724" w:rsidP="00776724">
            <w:pPr>
              <w:spacing w:after="0" w:line="240" w:lineRule="auto"/>
              <w:jc w:val="center"/>
              <w:rPr>
                <w:rFonts w:ascii="Times New Roman" w:hAnsi="Times New Roman"/>
              </w:rPr>
            </w:pPr>
          </w:p>
        </w:tc>
        <w:tc>
          <w:tcPr>
            <w:tcW w:w="4755" w:type="dxa"/>
            <w:shd w:val="clear" w:color="auto" w:fill="auto"/>
            <w:vAlign w:val="center"/>
          </w:tcPr>
          <w:p w14:paraId="089D2926" w14:textId="77777777" w:rsidR="00776724" w:rsidRPr="00D34060" w:rsidRDefault="00776724" w:rsidP="00776724">
            <w:pPr>
              <w:spacing w:after="0" w:line="240" w:lineRule="auto"/>
              <w:jc w:val="center"/>
              <w:rPr>
                <w:rFonts w:ascii="Times New Roman" w:hAnsi="Times New Roman"/>
              </w:rPr>
            </w:pPr>
            <w:r w:rsidRPr="00D34060">
              <w:rPr>
                <w:rFonts w:ascii="Times New Roman" w:hAnsi="Times New Roman"/>
              </w:rPr>
              <w:t>Производство пищевых продуктов</w:t>
            </w:r>
          </w:p>
        </w:tc>
      </w:tr>
      <w:tr w:rsidR="00D34060" w:rsidRPr="00D34060" w14:paraId="558B2F67" w14:textId="77777777" w:rsidTr="00776724">
        <w:trPr>
          <w:jc w:val="center"/>
        </w:trPr>
        <w:tc>
          <w:tcPr>
            <w:tcW w:w="562" w:type="dxa"/>
            <w:vMerge/>
            <w:shd w:val="clear" w:color="auto" w:fill="auto"/>
            <w:vAlign w:val="center"/>
          </w:tcPr>
          <w:p w14:paraId="0C1E2CF6" w14:textId="77777777" w:rsidR="00776724" w:rsidRPr="00D34060" w:rsidRDefault="00776724" w:rsidP="00776724">
            <w:pPr>
              <w:tabs>
                <w:tab w:val="left" w:pos="5425"/>
              </w:tabs>
              <w:spacing w:after="0" w:line="240" w:lineRule="auto"/>
              <w:jc w:val="center"/>
              <w:rPr>
                <w:rFonts w:ascii="Times New Roman" w:hAnsi="Times New Roman"/>
                <w:lang w:bidi="en-US"/>
              </w:rPr>
            </w:pPr>
          </w:p>
        </w:tc>
        <w:tc>
          <w:tcPr>
            <w:tcW w:w="1827" w:type="dxa"/>
            <w:vMerge/>
            <w:shd w:val="clear" w:color="auto" w:fill="auto"/>
            <w:vAlign w:val="center"/>
          </w:tcPr>
          <w:p w14:paraId="7CAFA232" w14:textId="77777777" w:rsidR="00776724" w:rsidRPr="00D34060" w:rsidRDefault="00776724" w:rsidP="00776724">
            <w:pPr>
              <w:spacing w:after="0" w:line="240" w:lineRule="auto"/>
              <w:jc w:val="center"/>
              <w:rPr>
                <w:rFonts w:ascii="Times New Roman" w:hAnsi="Times New Roman"/>
                <w:bCs/>
              </w:rPr>
            </w:pPr>
          </w:p>
        </w:tc>
        <w:tc>
          <w:tcPr>
            <w:tcW w:w="1470" w:type="dxa"/>
            <w:vMerge/>
            <w:shd w:val="clear" w:color="auto" w:fill="auto"/>
            <w:vAlign w:val="center"/>
          </w:tcPr>
          <w:p w14:paraId="78EE4748" w14:textId="77777777" w:rsidR="00776724" w:rsidRPr="00D34060" w:rsidRDefault="00776724" w:rsidP="00776724">
            <w:pPr>
              <w:spacing w:after="0" w:line="240" w:lineRule="auto"/>
              <w:jc w:val="center"/>
              <w:rPr>
                <w:rFonts w:ascii="Times New Roman" w:hAnsi="Times New Roman"/>
              </w:rPr>
            </w:pPr>
          </w:p>
        </w:tc>
        <w:tc>
          <w:tcPr>
            <w:tcW w:w="1330" w:type="dxa"/>
            <w:vMerge/>
            <w:shd w:val="clear" w:color="auto" w:fill="auto"/>
            <w:vAlign w:val="center"/>
          </w:tcPr>
          <w:p w14:paraId="68317D61" w14:textId="77777777" w:rsidR="00776724" w:rsidRPr="00D34060" w:rsidRDefault="00776724" w:rsidP="00776724">
            <w:pPr>
              <w:spacing w:after="0" w:line="240" w:lineRule="auto"/>
              <w:jc w:val="center"/>
              <w:rPr>
                <w:rFonts w:ascii="Times New Roman" w:hAnsi="Times New Roman"/>
              </w:rPr>
            </w:pPr>
          </w:p>
        </w:tc>
        <w:tc>
          <w:tcPr>
            <w:tcW w:w="5154" w:type="dxa"/>
            <w:vMerge/>
            <w:shd w:val="clear" w:color="auto" w:fill="auto"/>
            <w:vAlign w:val="center"/>
          </w:tcPr>
          <w:p w14:paraId="4DA3E58D" w14:textId="77777777" w:rsidR="00776724" w:rsidRPr="00D34060" w:rsidRDefault="00776724" w:rsidP="00776724">
            <w:pPr>
              <w:spacing w:after="0" w:line="240" w:lineRule="auto"/>
              <w:jc w:val="center"/>
              <w:rPr>
                <w:rFonts w:ascii="Times New Roman" w:hAnsi="Times New Roman"/>
              </w:rPr>
            </w:pPr>
          </w:p>
        </w:tc>
        <w:tc>
          <w:tcPr>
            <w:tcW w:w="4755" w:type="dxa"/>
            <w:shd w:val="clear" w:color="auto" w:fill="auto"/>
            <w:vAlign w:val="center"/>
          </w:tcPr>
          <w:p w14:paraId="23AA40F8" w14:textId="77777777" w:rsidR="00776724" w:rsidRPr="00D34060" w:rsidRDefault="00776724" w:rsidP="00776724">
            <w:pPr>
              <w:spacing w:after="0" w:line="240" w:lineRule="auto"/>
              <w:jc w:val="center"/>
              <w:rPr>
                <w:rFonts w:ascii="Times New Roman" w:hAnsi="Times New Roman"/>
              </w:rPr>
            </w:pPr>
            <w:r w:rsidRPr="00D34060">
              <w:rPr>
                <w:rFonts w:ascii="Times New Roman" w:hAnsi="Times New Roman"/>
              </w:rPr>
              <w:t>Производство химических веществ и химических продуктов</w:t>
            </w:r>
          </w:p>
        </w:tc>
      </w:tr>
      <w:tr w:rsidR="00D34060" w:rsidRPr="00D34060" w14:paraId="2E52D5F9" w14:textId="77777777" w:rsidTr="00776724">
        <w:trPr>
          <w:jc w:val="center"/>
        </w:trPr>
        <w:tc>
          <w:tcPr>
            <w:tcW w:w="562" w:type="dxa"/>
            <w:vMerge/>
            <w:shd w:val="clear" w:color="auto" w:fill="auto"/>
            <w:vAlign w:val="center"/>
          </w:tcPr>
          <w:p w14:paraId="57A65CEE" w14:textId="77777777" w:rsidR="00776724" w:rsidRPr="00D34060" w:rsidRDefault="00776724" w:rsidP="00776724">
            <w:pPr>
              <w:tabs>
                <w:tab w:val="left" w:pos="5425"/>
              </w:tabs>
              <w:spacing w:after="0" w:line="240" w:lineRule="auto"/>
              <w:jc w:val="center"/>
              <w:rPr>
                <w:rFonts w:ascii="Times New Roman" w:hAnsi="Times New Roman"/>
                <w:lang w:bidi="en-US"/>
              </w:rPr>
            </w:pPr>
          </w:p>
        </w:tc>
        <w:tc>
          <w:tcPr>
            <w:tcW w:w="1827" w:type="dxa"/>
            <w:vMerge/>
            <w:shd w:val="clear" w:color="auto" w:fill="auto"/>
            <w:vAlign w:val="center"/>
          </w:tcPr>
          <w:p w14:paraId="2448007D" w14:textId="77777777" w:rsidR="00776724" w:rsidRPr="00D34060" w:rsidRDefault="00776724" w:rsidP="00776724">
            <w:pPr>
              <w:spacing w:after="0" w:line="240" w:lineRule="auto"/>
              <w:jc w:val="center"/>
              <w:rPr>
                <w:rFonts w:ascii="Times New Roman" w:hAnsi="Times New Roman"/>
                <w:bCs/>
              </w:rPr>
            </w:pPr>
          </w:p>
        </w:tc>
        <w:tc>
          <w:tcPr>
            <w:tcW w:w="1470" w:type="dxa"/>
            <w:vMerge/>
            <w:shd w:val="clear" w:color="auto" w:fill="auto"/>
            <w:vAlign w:val="center"/>
          </w:tcPr>
          <w:p w14:paraId="79476FB5" w14:textId="77777777" w:rsidR="00776724" w:rsidRPr="00D34060" w:rsidRDefault="00776724" w:rsidP="00776724">
            <w:pPr>
              <w:spacing w:after="0" w:line="240" w:lineRule="auto"/>
              <w:jc w:val="center"/>
              <w:rPr>
                <w:rFonts w:ascii="Times New Roman" w:hAnsi="Times New Roman"/>
              </w:rPr>
            </w:pPr>
          </w:p>
        </w:tc>
        <w:tc>
          <w:tcPr>
            <w:tcW w:w="1330" w:type="dxa"/>
            <w:vMerge/>
            <w:shd w:val="clear" w:color="auto" w:fill="auto"/>
            <w:vAlign w:val="center"/>
          </w:tcPr>
          <w:p w14:paraId="44956AB7" w14:textId="77777777" w:rsidR="00776724" w:rsidRPr="00D34060" w:rsidRDefault="00776724" w:rsidP="00776724">
            <w:pPr>
              <w:spacing w:after="0" w:line="240" w:lineRule="auto"/>
              <w:jc w:val="center"/>
              <w:rPr>
                <w:rFonts w:ascii="Times New Roman" w:hAnsi="Times New Roman"/>
              </w:rPr>
            </w:pPr>
          </w:p>
        </w:tc>
        <w:tc>
          <w:tcPr>
            <w:tcW w:w="5154" w:type="dxa"/>
            <w:vMerge/>
            <w:shd w:val="clear" w:color="auto" w:fill="auto"/>
            <w:vAlign w:val="center"/>
          </w:tcPr>
          <w:p w14:paraId="332BC0FA" w14:textId="77777777" w:rsidR="00776724" w:rsidRPr="00D34060" w:rsidRDefault="00776724" w:rsidP="00776724">
            <w:pPr>
              <w:spacing w:after="0" w:line="240" w:lineRule="auto"/>
              <w:jc w:val="center"/>
              <w:rPr>
                <w:rFonts w:ascii="Times New Roman" w:hAnsi="Times New Roman"/>
              </w:rPr>
            </w:pPr>
          </w:p>
        </w:tc>
        <w:tc>
          <w:tcPr>
            <w:tcW w:w="4755" w:type="dxa"/>
            <w:shd w:val="clear" w:color="auto" w:fill="auto"/>
            <w:vAlign w:val="center"/>
          </w:tcPr>
          <w:p w14:paraId="30971023" w14:textId="77777777" w:rsidR="00776724" w:rsidRPr="00D34060" w:rsidRDefault="00776724" w:rsidP="00776724">
            <w:pPr>
              <w:spacing w:after="0" w:line="240" w:lineRule="auto"/>
              <w:jc w:val="center"/>
              <w:rPr>
                <w:rFonts w:ascii="Times New Roman" w:eastAsiaTheme="minorHAnsi" w:hAnsi="Times New Roman"/>
                <w:lang w:eastAsia="en-US"/>
              </w:rPr>
            </w:pPr>
            <w:r w:rsidRPr="00D34060">
              <w:rPr>
                <w:rFonts w:ascii="Times New Roman" w:hAnsi="Times New Roman"/>
              </w:rPr>
              <w:t>Производство машин и оборудования, не включенных в другие</w:t>
            </w:r>
          </w:p>
        </w:tc>
      </w:tr>
      <w:tr w:rsidR="00D34060" w:rsidRPr="00D34060" w14:paraId="0A518E21" w14:textId="77777777" w:rsidTr="00776724">
        <w:trPr>
          <w:jc w:val="center"/>
        </w:trPr>
        <w:tc>
          <w:tcPr>
            <w:tcW w:w="562" w:type="dxa"/>
            <w:vMerge/>
            <w:shd w:val="clear" w:color="auto" w:fill="auto"/>
            <w:vAlign w:val="center"/>
          </w:tcPr>
          <w:p w14:paraId="3AE78155" w14:textId="77777777" w:rsidR="00776724" w:rsidRPr="00D34060" w:rsidRDefault="00776724" w:rsidP="00776724">
            <w:pPr>
              <w:tabs>
                <w:tab w:val="left" w:pos="5425"/>
              </w:tabs>
              <w:spacing w:after="0" w:line="240" w:lineRule="auto"/>
              <w:jc w:val="center"/>
              <w:rPr>
                <w:rFonts w:ascii="Times New Roman" w:hAnsi="Times New Roman"/>
                <w:lang w:bidi="en-US"/>
              </w:rPr>
            </w:pPr>
          </w:p>
        </w:tc>
        <w:tc>
          <w:tcPr>
            <w:tcW w:w="1827" w:type="dxa"/>
            <w:vMerge/>
            <w:shd w:val="clear" w:color="auto" w:fill="auto"/>
            <w:vAlign w:val="center"/>
          </w:tcPr>
          <w:p w14:paraId="5E59657B" w14:textId="77777777" w:rsidR="00776724" w:rsidRPr="00D34060" w:rsidRDefault="00776724" w:rsidP="00776724">
            <w:pPr>
              <w:spacing w:after="0" w:line="240" w:lineRule="auto"/>
              <w:jc w:val="center"/>
              <w:rPr>
                <w:rFonts w:ascii="Times New Roman" w:hAnsi="Times New Roman"/>
                <w:bCs/>
              </w:rPr>
            </w:pPr>
          </w:p>
        </w:tc>
        <w:tc>
          <w:tcPr>
            <w:tcW w:w="1470" w:type="dxa"/>
            <w:vMerge/>
            <w:shd w:val="clear" w:color="auto" w:fill="auto"/>
            <w:vAlign w:val="center"/>
          </w:tcPr>
          <w:p w14:paraId="26970417" w14:textId="77777777" w:rsidR="00776724" w:rsidRPr="00D34060" w:rsidRDefault="00776724" w:rsidP="00776724">
            <w:pPr>
              <w:spacing w:after="0" w:line="240" w:lineRule="auto"/>
              <w:jc w:val="center"/>
              <w:rPr>
                <w:rFonts w:ascii="Times New Roman" w:hAnsi="Times New Roman"/>
              </w:rPr>
            </w:pPr>
          </w:p>
        </w:tc>
        <w:tc>
          <w:tcPr>
            <w:tcW w:w="1330" w:type="dxa"/>
            <w:vMerge/>
            <w:shd w:val="clear" w:color="auto" w:fill="auto"/>
            <w:vAlign w:val="center"/>
          </w:tcPr>
          <w:p w14:paraId="0A84A91F" w14:textId="77777777" w:rsidR="00776724" w:rsidRPr="00D34060" w:rsidRDefault="00776724" w:rsidP="00776724">
            <w:pPr>
              <w:spacing w:after="0" w:line="240" w:lineRule="auto"/>
              <w:jc w:val="center"/>
              <w:rPr>
                <w:rFonts w:ascii="Times New Roman" w:hAnsi="Times New Roman"/>
              </w:rPr>
            </w:pPr>
          </w:p>
        </w:tc>
        <w:tc>
          <w:tcPr>
            <w:tcW w:w="5154" w:type="dxa"/>
            <w:vMerge/>
            <w:shd w:val="clear" w:color="auto" w:fill="auto"/>
            <w:vAlign w:val="center"/>
          </w:tcPr>
          <w:p w14:paraId="1E58B7AC" w14:textId="77777777" w:rsidR="00776724" w:rsidRPr="00D34060" w:rsidRDefault="00776724" w:rsidP="00776724">
            <w:pPr>
              <w:spacing w:after="0" w:line="240" w:lineRule="auto"/>
              <w:jc w:val="center"/>
              <w:rPr>
                <w:rFonts w:ascii="Times New Roman" w:hAnsi="Times New Roman"/>
              </w:rPr>
            </w:pPr>
          </w:p>
        </w:tc>
        <w:tc>
          <w:tcPr>
            <w:tcW w:w="4755" w:type="dxa"/>
            <w:shd w:val="clear" w:color="auto" w:fill="auto"/>
            <w:vAlign w:val="center"/>
          </w:tcPr>
          <w:p w14:paraId="4C8AF7CF" w14:textId="77777777" w:rsidR="00776724" w:rsidRPr="00D34060" w:rsidRDefault="00776724" w:rsidP="00776724">
            <w:pPr>
              <w:autoSpaceDE w:val="0"/>
              <w:autoSpaceDN w:val="0"/>
              <w:adjustRightInd w:val="0"/>
              <w:spacing w:after="0" w:line="240" w:lineRule="auto"/>
              <w:jc w:val="center"/>
              <w:rPr>
                <w:rFonts w:ascii="Times New Roman" w:hAnsi="Times New Roman"/>
              </w:rPr>
            </w:pPr>
            <w:r w:rsidRPr="00D34060">
              <w:rPr>
                <w:rFonts w:ascii="Times New Roman" w:hAnsi="Times New Roman"/>
              </w:rPr>
              <w:t>Производство металлургическое</w:t>
            </w:r>
          </w:p>
        </w:tc>
      </w:tr>
      <w:tr w:rsidR="00D34060" w:rsidRPr="00D34060" w14:paraId="6EB30E22" w14:textId="77777777" w:rsidTr="00776724">
        <w:trPr>
          <w:jc w:val="center"/>
        </w:trPr>
        <w:tc>
          <w:tcPr>
            <w:tcW w:w="562" w:type="dxa"/>
            <w:vMerge/>
            <w:shd w:val="clear" w:color="auto" w:fill="auto"/>
            <w:vAlign w:val="center"/>
          </w:tcPr>
          <w:p w14:paraId="75C637DD" w14:textId="77777777" w:rsidR="00776724" w:rsidRPr="00D34060" w:rsidRDefault="00776724" w:rsidP="00776724">
            <w:pPr>
              <w:tabs>
                <w:tab w:val="left" w:pos="5425"/>
              </w:tabs>
              <w:spacing w:after="0" w:line="240" w:lineRule="auto"/>
              <w:jc w:val="center"/>
              <w:rPr>
                <w:rFonts w:ascii="Times New Roman" w:hAnsi="Times New Roman"/>
                <w:lang w:bidi="en-US"/>
              </w:rPr>
            </w:pPr>
          </w:p>
        </w:tc>
        <w:tc>
          <w:tcPr>
            <w:tcW w:w="1827" w:type="dxa"/>
            <w:vMerge/>
            <w:shd w:val="clear" w:color="auto" w:fill="auto"/>
            <w:vAlign w:val="center"/>
          </w:tcPr>
          <w:p w14:paraId="505A1C1C" w14:textId="77777777" w:rsidR="00776724" w:rsidRPr="00D34060" w:rsidRDefault="00776724" w:rsidP="00776724">
            <w:pPr>
              <w:spacing w:after="0" w:line="240" w:lineRule="auto"/>
              <w:jc w:val="center"/>
              <w:rPr>
                <w:rFonts w:ascii="Times New Roman" w:hAnsi="Times New Roman"/>
                <w:bCs/>
              </w:rPr>
            </w:pPr>
          </w:p>
        </w:tc>
        <w:tc>
          <w:tcPr>
            <w:tcW w:w="1470" w:type="dxa"/>
            <w:vMerge/>
            <w:shd w:val="clear" w:color="auto" w:fill="auto"/>
            <w:vAlign w:val="center"/>
          </w:tcPr>
          <w:p w14:paraId="2BF53DB5" w14:textId="77777777" w:rsidR="00776724" w:rsidRPr="00D34060" w:rsidRDefault="00776724" w:rsidP="00776724">
            <w:pPr>
              <w:spacing w:after="0" w:line="240" w:lineRule="auto"/>
              <w:jc w:val="center"/>
              <w:rPr>
                <w:rFonts w:ascii="Times New Roman" w:hAnsi="Times New Roman"/>
              </w:rPr>
            </w:pPr>
          </w:p>
        </w:tc>
        <w:tc>
          <w:tcPr>
            <w:tcW w:w="1330" w:type="dxa"/>
            <w:vMerge/>
            <w:shd w:val="clear" w:color="auto" w:fill="auto"/>
            <w:vAlign w:val="center"/>
          </w:tcPr>
          <w:p w14:paraId="7A4D12EE" w14:textId="77777777" w:rsidR="00776724" w:rsidRPr="00D34060" w:rsidRDefault="00776724" w:rsidP="00776724">
            <w:pPr>
              <w:spacing w:after="0" w:line="240" w:lineRule="auto"/>
              <w:jc w:val="center"/>
              <w:rPr>
                <w:rFonts w:ascii="Times New Roman" w:hAnsi="Times New Roman"/>
              </w:rPr>
            </w:pPr>
          </w:p>
        </w:tc>
        <w:tc>
          <w:tcPr>
            <w:tcW w:w="5154" w:type="dxa"/>
            <w:vMerge/>
            <w:shd w:val="clear" w:color="auto" w:fill="auto"/>
            <w:vAlign w:val="center"/>
          </w:tcPr>
          <w:p w14:paraId="79DC2DEB" w14:textId="77777777" w:rsidR="00776724" w:rsidRPr="00D34060" w:rsidRDefault="00776724" w:rsidP="00776724">
            <w:pPr>
              <w:spacing w:after="0" w:line="240" w:lineRule="auto"/>
              <w:jc w:val="center"/>
              <w:rPr>
                <w:rFonts w:ascii="Times New Roman" w:hAnsi="Times New Roman"/>
              </w:rPr>
            </w:pPr>
          </w:p>
        </w:tc>
        <w:tc>
          <w:tcPr>
            <w:tcW w:w="4755" w:type="dxa"/>
            <w:shd w:val="clear" w:color="auto" w:fill="auto"/>
            <w:vAlign w:val="center"/>
          </w:tcPr>
          <w:p w14:paraId="0EDA7B26" w14:textId="77777777" w:rsidR="00776724" w:rsidRPr="00D34060" w:rsidRDefault="00776724" w:rsidP="00776724">
            <w:pPr>
              <w:autoSpaceDE w:val="0"/>
              <w:autoSpaceDN w:val="0"/>
              <w:adjustRightInd w:val="0"/>
              <w:spacing w:after="0" w:line="240" w:lineRule="auto"/>
              <w:jc w:val="center"/>
              <w:rPr>
                <w:rFonts w:ascii="Times New Roman" w:hAnsi="Times New Roman"/>
              </w:rPr>
            </w:pPr>
            <w:r w:rsidRPr="00D34060">
              <w:rPr>
                <w:rFonts w:ascii="Times New Roman" w:hAnsi="Times New Roman"/>
              </w:rPr>
              <w:t>Производство готовых металлических изделий, кроме машин и оборудования</w:t>
            </w:r>
          </w:p>
        </w:tc>
      </w:tr>
      <w:tr w:rsidR="00D34060" w:rsidRPr="00D34060" w14:paraId="41241582" w14:textId="77777777" w:rsidTr="00776724">
        <w:trPr>
          <w:jc w:val="center"/>
        </w:trPr>
        <w:tc>
          <w:tcPr>
            <w:tcW w:w="562" w:type="dxa"/>
            <w:vMerge/>
            <w:shd w:val="clear" w:color="auto" w:fill="auto"/>
            <w:vAlign w:val="center"/>
          </w:tcPr>
          <w:p w14:paraId="66322A6E" w14:textId="77777777" w:rsidR="00776724" w:rsidRPr="00D34060" w:rsidRDefault="00776724" w:rsidP="00776724">
            <w:pPr>
              <w:tabs>
                <w:tab w:val="left" w:pos="5425"/>
              </w:tabs>
              <w:spacing w:after="0" w:line="240" w:lineRule="auto"/>
              <w:jc w:val="center"/>
              <w:rPr>
                <w:rFonts w:ascii="Times New Roman" w:hAnsi="Times New Roman"/>
                <w:lang w:bidi="en-US"/>
              </w:rPr>
            </w:pPr>
          </w:p>
        </w:tc>
        <w:tc>
          <w:tcPr>
            <w:tcW w:w="1827" w:type="dxa"/>
            <w:vMerge/>
            <w:shd w:val="clear" w:color="auto" w:fill="auto"/>
            <w:vAlign w:val="center"/>
          </w:tcPr>
          <w:p w14:paraId="2D92B65F" w14:textId="77777777" w:rsidR="00776724" w:rsidRPr="00D34060" w:rsidRDefault="00776724" w:rsidP="00776724">
            <w:pPr>
              <w:spacing w:after="0" w:line="240" w:lineRule="auto"/>
              <w:jc w:val="center"/>
              <w:rPr>
                <w:rFonts w:ascii="Times New Roman" w:hAnsi="Times New Roman"/>
                <w:bCs/>
              </w:rPr>
            </w:pPr>
          </w:p>
        </w:tc>
        <w:tc>
          <w:tcPr>
            <w:tcW w:w="1470" w:type="dxa"/>
            <w:vMerge/>
            <w:shd w:val="clear" w:color="auto" w:fill="auto"/>
            <w:vAlign w:val="center"/>
          </w:tcPr>
          <w:p w14:paraId="706B3060" w14:textId="77777777" w:rsidR="00776724" w:rsidRPr="00D34060" w:rsidRDefault="00776724" w:rsidP="00776724">
            <w:pPr>
              <w:spacing w:after="0" w:line="240" w:lineRule="auto"/>
              <w:jc w:val="center"/>
              <w:rPr>
                <w:rFonts w:ascii="Times New Roman" w:hAnsi="Times New Roman"/>
              </w:rPr>
            </w:pPr>
          </w:p>
        </w:tc>
        <w:tc>
          <w:tcPr>
            <w:tcW w:w="1330" w:type="dxa"/>
            <w:vMerge/>
            <w:shd w:val="clear" w:color="auto" w:fill="auto"/>
            <w:vAlign w:val="center"/>
          </w:tcPr>
          <w:p w14:paraId="5B2BD938" w14:textId="77777777" w:rsidR="00776724" w:rsidRPr="00D34060" w:rsidRDefault="00776724" w:rsidP="00776724">
            <w:pPr>
              <w:spacing w:after="0" w:line="240" w:lineRule="auto"/>
              <w:jc w:val="center"/>
              <w:rPr>
                <w:rFonts w:ascii="Times New Roman" w:hAnsi="Times New Roman"/>
              </w:rPr>
            </w:pPr>
          </w:p>
        </w:tc>
        <w:tc>
          <w:tcPr>
            <w:tcW w:w="5154" w:type="dxa"/>
            <w:vMerge/>
            <w:shd w:val="clear" w:color="auto" w:fill="auto"/>
            <w:vAlign w:val="center"/>
          </w:tcPr>
          <w:p w14:paraId="3C392D69" w14:textId="77777777" w:rsidR="00776724" w:rsidRPr="00D34060" w:rsidRDefault="00776724" w:rsidP="00776724">
            <w:pPr>
              <w:spacing w:after="0" w:line="240" w:lineRule="auto"/>
              <w:jc w:val="center"/>
              <w:rPr>
                <w:rFonts w:ascii="Times New Roman" w:hAnsi="Times New Roman"/>
              </w:rPr>
            </w:pPr>
          </w:p>
        </w:tc>
        <w:tc>
          <w:tcPr>
            <w:tcW w:w="4755" w:type="dxa"/>
            <w:shd w:val="clear" w:color="auto" w:fill="auto"/>
            <w:vAlign w:val="center"/>
          </w:tcPr>
          <w:p w14:paraId="788FD67B" w14:textId="77777777" w:rsidR="00776724" w:rsidRPr="00D34060" w:rsidRDefault="00776724" w:rsidP="00776724">
            <w:pPr>
              <w:spacing w:after="0" w:line="240" w:lineRule="auto"/>
              <w:jc w:val="center"/>
              <w:rPr>
                <w:rFonts w:ascii="Times New Roman" w:hAnsi="Times New Roman"/>
              </w:rPr>
            </w:pPr>
            <w:r w:rsidRPr="00D34060">
              <w:rPr>
                <w:rFonts w:ascii="Times New Roman" w:hAnsi="Times New Roman"/>
              </w:rPr>
              <w:t xml:space="preserve">Производство мебели </w:t>
            </w:r>
          </w:p>
        </w:tc>
      </w:tr>
      <w:tr w:rsidR="00D34060" w:rsidRPr="00D34060" w14:paraId="283BE92D" w14:textId="77777777" w:rsidTr="00776724">
        <w:trPr>
          <w:jc w:val="center"/>
        </w:trPr>
        <w:tc>
          <w:tcPr>
            <w:tcW w:w="562" w:type="dxa"/>
            <w:vMerge/>
            <w:shd w:val="clear" w:color="auto" w:fill="auto"/>
            <w:vAlign w:val="center"/>
          </w:tcPr>
          <w:p w14:paraId="2059FA90" w14:textId="77777777" w:rsidR="00776724" w:rsidRPr="00D34060" w:rsidRDefault="00776724" w:rsidP="00776724">
            <w:pPr>
              <w:tabs>
                <w:tab w:val="left" w:pos="5425"/>
              </w:tabs>
              <w:spacing w:after="0" w:line="240" w:lineRule="auto"/>
              <w:jc w:val="center"/>
              <w:rPr>
                <w:rFonts w:ascii="Times New Roman" w:hAnsi="Times New Roman"/>
                <w:lang w:bidi="en-US"/>
              </w:rPr>
            </w:pPr>
          </w:p>
        </w:tc>
        <w:tc>
          <w:tcPr>
            <w:tcW w:w="1827" w:type="dxa"/>
            <w:vMerge/>
            <w:shd w:val="clear" w:color="auto" w:fill="auto"/>
            <w:vAlign w:val="center"/>
          </w:tcPr>
          <w:p w14:paraId="36EE3417" w14:textId="77777777" w:rsidR="00776724" w:rsidRPr="00D34060" w:rsidRDefault="00776724" w:rsidP="00776724">
            <w:pPr>
              <w:spacing w:after="0" w:line="240" w:lineRule="auto"/>
              <w:jc w:val="center"/>
              <w:rPr>
                <w:rFonts w:ascii="Times New Roman" w:hAnsi="Times New Roman"/>
                <w:bCs/>
              </w:rPr>
            </w:pPr>
          </w:p>
        </w:tc>
        <w:tc>
          <w:tcPr>
            <w:tcW w:w="1470" w:type="dxa"/>
            <w:vMerge/>
            <w:shd w:val="clear" w:color="auto" w:fill="auto"/>
            <w:vAlign w:val="center"/>
          </w:tcPr>
          <w:p w14:paraId="6B511EA9" w14:textId="77777777" w:rsidR="00776724" w:rsidRPr="00D34060" w:rsidRDefault="00776724" w:rsidP="00776724">
            <w:pPr>
              <w:spacing w:after="0" w:line="240" w:lineRule="auto"/>
              <w:jc w:val="center"/>
              <w:rPr>
                <w:rFonts w:ascii="Times New Roman" w:hAnsi="Times New Roman"/>
              </w:rPr>
            </w:pPr>
          </w:p>
        </w:tc>
        <w:tc>
          <w:tcPr>
            <w:tcW w:w="1330" w:type="dxa"/>
            <w:vMerge/>
            <w:shd w:val="clear" w:color="auto" w:fill="auto"/>
            <w:vAlign w:val="center"/>
          </w:tcPr>
          <w:p w14:paraId="22121E1A" w14:textId="77777777" w:rsidR="00776724" w:rsidRPr="00D34060" w:rsidRDefault="00776724" w:rsidP="00776724">
            <w:pPr>
              <w:spacing w:after="0" w:line="240" w:lineRule="auto"/>
              <w:jc w:val="center"/>
              <w:rPr>
                <w:rFonts w:ascii="Times New Roman" w:hAnsi="Times New Roman"/>
              </w:rPr>
            </w:pPr>
          </w:p>
        </w:tc>
        <w:tc>
          <w:tcPr>
            <w:tcW w:w="5154" w:type="dxa"/>
            <w:vMerge/>
            <w:shd w:val="clear" w:color="auto" w:fill="auto"/>
            <w:vAlign w:val="center"/>
          </w:tcPr>
          <w:p w14:paraId="2C1983B8" w14:textId="77777777" w:rsidR="00776724" w:rsidRPr="00D34060" w:rsidRDefault="00776724" w:rsidP="00776724">
            <w:pPr>
              <w:spacing w:after="0" w:line="240" w:lineRule="auto"/>
              <w:jc w:val="center"/>
              <w:rPr>
                <w:rFonts w:ascii="Times New Roman" w:hAnsi="Times New Roman"/>
              </w:rPr>
            </w:pPr>
          </w:p>
        </w:tc>
        <w:tc>
          <w:tcPr>
            <w:tcW w:w="4755" w:type="dxa"/>
            <w:shd w:val="clear" w:color="auto" w:fill="auto"/>
            <w:vAlign w:val="center"/>
          </w:tcPr>
          <w:p w14:paraId="69DEED21" w14:textId="77777777" w:rsidR="00776724" w:rsidRPr="00D34060" w:rsidRDefault="00776724" w:rsidP="00776724">
            <w:pPr>
              <w:spacing w:after="0" w:line="240" w:lineRule="auto"/>
              <w:jc w:val="center"/>
              <w:rPr>
                <w:rFonts w:ascii="Times New Roman" w:hAnsi="Times New Roman"/>
              </w:rPr>
            </w:pPr>
            <w:r w:rsidRPr="00D34060">
              <w:rPr>
                <w:rFonts w:ascii="Times New Roman" w:hAnsi="Times New Roman"/>
              </w:rPr>
              <w:t>Производство прочей неметаллической минеральной продукции</w:t>
            </w:r>
          </w:p>
        </w:tc>
      </w:tr>
      <w:tr w:rsidR="00D34060" w:rsidRPr="00D34060" w14:paraId="08A2EC7D" w14:textId="77777777" w:rsidTr="00776724">
        <w:trPr>
          <w:jc w:val="center"/>
        </w:trPr>
        <w:tc>
          <w:tcPr>
            <w:tcW w:w="562" w:type="dxa"/>
            <w:vMerge/>
            <w:shd w:val="clear" w:color="auto" w:fill="auto"/>
            <w:vAlign w:val="center"/>
          </w:tcPr>
          <w:p w14:paraId="1D6D2330" w14:textId="77777777" w:rsidR="00776724" w:rsidRPr="00D34060" w:rsidRDefault="00776724" w:rsidP="00776724">
            <w:pPr>
              <w:tabs>
                <w:tab w:val="left" w:pos="5425"/>
              </w:tabs>
              <w:spacing w:after="0" w:line="240" w:lineRule="auto"/>
              <w:jc w:val="center"/>
              <w:rPr>
                <w:rFonts w:ascii="Times New Roman" w:hAnsi="Times New Roman"/>
                <w:lang w:bidi="en-US"/>
              </w:rPr>
            </w:pPr>
          </w:p>
        </w:tc>
        <w:tc>
          <w:tcPr>
            <w:tcW w:w="1827" w:type="dxa"/>
            <w:vMerge/>
            <w:shd w:val="clear" w:color="auto" w:fill="auto"/>
            <w:vAlign w:val="center"/>
          </w:tcPr>
          <w:p w14:paraId="7EEBB8FB" w14:textId="77777777" w:rsidR="00776724" w:rsidRPr="00D34060" w:rsidRDefault="00776724" w:rsidP="00776724">
            <w:pPr>
              <w:spacing w:after="0" w:line="240" w:lineRule="auto"/>
              <w:jc w:val="center"/>
              <w:rPr>
                <w:rFonts w:ascii="Times New Roman" w:hAnsi="Times New Roman"/>
                <w:bCs/>
              </w:rPr>
            </w:pPr>
          </w:p>
        </w:tc>
        <w:tc>
          <w:tcPr>
            <w:tcW w:w="1470" w:type="dxa"/>
            <w:vMerge/>
            <w:shd w:val="clear" w:color="auto" w:fill="auto"/>
            <w:vAlign w:val="center"/>
          </w:tcPr>
          <w:p w14:paraId="34247F81" w14:textId="77777777" w:rsidR="00776724" w:rsidRPr="00D34060" w:rsidRDefault="00776724" w:rsidP="00776724">
            <w:pPr>
              <w:spacing w:after="0" w:line="240" w:lineRule="auto"/>
              <w:jc w:val="center"/>
              <w:rPr>
                <w:rFonts w:ascii="Times New Roman" w:hAnsi="Times New Roman"/>
              </w:rPr>
            </w:pPr>
          </w:p>
        </w:tc>
        <w:tc>
          <w:tcPr>
            <w:tcW w:w="1330" w:type="dxa"/>
            <w:vMerge/>
            <w:shd w:val="clear" w:color="auto" w:fill="auto"/>
            <w:vAlign w:val="center"/>
          </w:tcPr>
          <w:p w14:paraId="773C3753" w14:textId="77777777" w:rsidR="00776724" w:rsidRPr="00D34060" w:rsidRDefault="00776724" w:rsidP="00776724">
            <w:pPr>
              <w:spacing w:after="0" w:line="240" w:lineRule="auto"/>
              <w:jc w:val="center"/>
              <w:rPr>
                <w:rFonts w:ascii="Times New Roman" w:hAnsi="Times New Roman"/>
              </w:rPr>
            </w:pPr>
          </w:p>
        </w:tc>
        <w:tc>
          <w:tcPr>
            <w:tcW w:w="5154" w:type="dxa"/>
            <w:vMerge/>
            <w:shd w:val="clear" w:color="auto" w:fill="auto"/>
            <w:vAlign w:val="center"/>
          </w:tcPr>
          <w:p w14:paraId="5C236595" w14:textId="77777777" w:rsidR="00776724" w:rsidRPr="00D34060" w:rsidRDefault="00776724" w:rsidP="00776724">
            <w:pPr>
              <w:spacing w:after="0" w:line="240" w:lineRule="auto"/>
              <w:jc w:val="center"/>
              <w:rPr>
                <w:rFonts w:ascii="Times New Roman" w:hAnsi="Times New Roman"/>
              </w:rPr>
            </w:pPr>
          </w:p>
        </w:tc>
        <w:tc>
          <w:tcPr>
            <w:tcW w:w="4755" w:type="dxa"/>
            <w:shd w:val="clear" w:color="auto" w:fill="auto"/>
            <w:vAlign w:val="center"/>
          </w:tcPr>
          <w:p w14:paraId="54FCFDD6" w14:textId="77777777" w:rsidR="00776724" w:rsidRPr="00D34060" w:rsidRDefault="00776724" w:rsidP="00776724">
            <w:pPr>
              <w:spacing w:after="0" w:line="240" w:lineRule="auto"/>
              <w:jc w:val="center"/>
              <w:rPr>
                <w:rFonts w:ascii="Times New Roman" w:eastAsiaTheme="minorHAnsi" w:hAnsi="Times New Roman"/>
                <w:lang w:eastAsia="en-US"/>
              </w:rPr>
            </w:pPr>
            <w:r w:rsidRPr="00D34060">
              <w:rPr>
                <w:rFonts w:ascii="Times New Roman" w:hAnsi="Times New Roman"/>
              </w:rPr>
              <w:t>Производство электрического оборудования</w:t>
            </w:r>
          </w:p>
        </w:tc>
      </w:tr>
      <w:tr w:rsidR="00D34060" w:rsidRPr="00D34060" w14:paraId="7EEE1318" w14:textId="77777777" w:rsidTr="00776724">
        <w:trPr>
          <w:jc w:val="center"/>
        </w:trPr>
        <w:tc>
          <w:tcPr>
            <w:tcW w:w="562" w:type="dxa"/>
            <w:vMerge/>
            <w:shd w:val="clear" w:color="auto" w:fill="auto"/>
            <w:vAlign w:val="center"/>
          </w:tcPr>
          <w:p w14:paraId="6D57208B" w14:textId="77777777" w:rsidR="00776724" w:rsidRPr="00D34060" w:rsidRDefault="00776724" w:rsidP="00776724">
            <w:pPr>
              <w:tabs>
                <w:tab w:val="left" w:pos="5425"/>
              </w:tabs>
              <w:spacing w:after="0" w:line="240" w:lineRule="auto"/>
              <w:jc w:val="center"/>
              <w:rPr>
                <w:rFonts w:ascii="Times New Roman" w:hAnsi="Times New Roman"/>
                <w:lang w:bidi="en-US"/>
              </w:rPr>
            </w:pPr>
          </w:p>
        </w:tc>
        <w:tc>
          <w:tcPr>
            <w:tcW w:w="1827" w:type="dxa"/>
            <w:vMerge/>
            <w:shd w:val="clear" w:color="auto" w:fill="auto"/>
            <w:vAlign w:val="center"/>
          </w:tcPr>
          <w:p w14:paraId="428869FC" w14:textId="77777777" w:rsidR="00776724" w:rsidRPr="00D34060" w:rsidRDefault="00776724" w:rsidP="00776724">
            <w:pPr>
              <w:spacing w:after="0" w:line="240" w:lineRule="auto"/>
              <w:jc w:val="center"/>
              <w:rPr>
                <w:rFonts w:ascii="Times New Roman" w:hAnsi="Times New Roman"/>
                <w:bCs/>
              </w:rPr>
            </w:pPr>
          </w:p>
        </w:tc>
        <w:tc>
          <w:tcPr>
            <w:tcW w:w="1470" w:type="dxa"/>
            <w:vMerge/>
            <w:shd w:val="clear" w:color="auto" w:fill="auto"/>
            <w:vAlign w:val="center"/>
          </w:tcPr>
          <w:p w14:paraId="0656BB32" w14:textId="77777777" w:rsidR="00776724" w:rsidRPr="00D34060" w:rsidRDefault="00776724" w:rsidP="00776724">
            <w:pPr>
              <w:spacing w:after="0" w:line="240" w:lineRule="auto"/>
              <w:jc w:val="center"/>
              <w:rPr>
                <w:rFonts w:ascii="Times New Roman" w:hAnsi="Times New Roman"/>
              </w:rPr>
            </w:pPr>
          </w:p>
        </w:tc>
        <w:tc>
          <w:tcPr>
            <w:tcW w:w="1330" w:type="dxa"/>
            <w:vMerge/>
            <w:shd w:val="clear" w:color="auto" w:fill="auto"/>
            <w:vAlign w:val="center"/>
          </w:tcPr>
          <w:p w14:paraId="48582E0D" w14:textId="77777777" w:rsidR="00776724" w:rsidRPr="00D34060" w:rsidRDefault="00776724" w:rsidP="00776724">
            <w:pPr>
              <w:spacing w:after="0" w:line="240" w:lineRule="auto"/>
              <w:jc w:val="center"/>
              <w:rPr>
                <w:rFonts w:ascii="Times New Roman" w:hAnsi="Times New Roman"/>
              </w:rPr>
            </w:pPr>
          </w:p>
        </w:tc>
        <w:tc>
          <w:tcPr>
            <w:tcW w:w="5154" w:type="dxa"/>
            <w:vMerge/>
            <w:shd w:val="clear" w:color="auto" w:fill="auto"/>
            <w:vAlign w:val="center"/>
          </w:tcPr>
          <w:p w14:paraId="79EB8E19" w14:textId="77777777" w:rsidR="00776724" w:rsidRPr="00D34060" w:rsidRDefault="00776724" w:rsidP="00776724">
            <w:pPr>
              <w:spacing w:after="0" w:line="240" w:lineRule="auto"/>
              <w:jc w:val="center"/>
              <w:rPr>
                <w:rFonts w:ascii="Times New Roman" w:hAnsi="Times New Roman"/>
              </w:rPr>
            </w:pPr>
          </w:p>
        </w:tc>
        <w:tc>
          <w:tcPr>
            <w:tcW w:w="4755" w:type="dxa"/>
            <w:shd w:val="clear" w:color="auto" w:fill="auto"/>
            <w:vAlign w:val="center"/>
          </w:tcPr>
          <w:p w14:paraId="5CB74C11" w14:textId="77777777" w:rsidR="00776724" w:rsidRPr="00D34060" w:rsidRDefault="00776724" w:rsidP="00776724">
            <w:pPr>
              <w:spacing w:after="0" w:line="240" w:lineRule="auto"/>
              <w:jc w:val="center"/>
              <w:rPr>
                <w:rFonts w:ascii="Times New Roman" w:eastAsiaTheme="minorHAnsi" w:hAnsi="Times New Roman"/>
                <w:lang w:eastAsia="en-US"/>
              </w:rPr>
            </w:pPr>
            <w:r w:rsidRPr="00D34060">
              <w:rPr>
                <w:rFonts w:ascii="Times New Roman" w:hAnsi="Times New Roman"/>
              </w:rPr>
              <w:t>Производство компьютеров, электронных и оптических изделий</w:t>
            </w:r>
          </w:p>
        </w:tc>
      </w:tr>
      <w:tr w:rsidR="00D34060" w:rsidRPr="00D34060" w14:paraId="777F3742" w14:textId="77777777" w:rsidTr="00776724">
        <w:trPr>
          <w:jc w:val="center"/>
        </w:trPr>
        <w:tc>
          <w:tcPr>
            <w:tcW w:w="562" w:type="dxa"/>
            <w:vMerge/>
            <w:shd w:val="clear" w:color="auto" w:fill="auto"/>
            <w:vAlign w:val="center"/>
          </w:tcPr>
          <w:p w14:paraId="0E5F87A4" w14:textId="77777777" w:rsidR="00776724" w:rsidRPr="00D34060" w:rsidRDefault="00776724" w:rsidP="00776724">
            <w:pPr>
              <w:tabs>
                <w:tab w:val="left" w:pos="5425"/>
              </w:tabs>
              <w:spacing w:after="0" w:line="240" w:lineRule="auto"/>
              <w:jc w:val="center"/>
              <w:rPr>
                <w:rFonts w:ascii="Times New Roman" w:hAnsi="Times New Roman"/>
                <w:lang w:bidi="en-US"/>
              </w:rPr>
            </w:pPr>
          </w:p>
        </w:tc>
        <w:tc>
          <w:tcPr>
            <w:tcW w:w="1827" w:type="dxa"/>
            <w:vMerge/>
            <w:shd w:val="clear" w:color="auto" w:fill="auto"/>
            <w:vAlign w:val="center"/>
          </w:tcPr>
          <w:p w14:paraId="01E3653D" w14:textId="77777777" w:rsidR="00776724" w:rsidRPr="00D34060" w:rsidRDefault="00776724" w:rsidP="00776724">
            <w:pPr>
              <w:spacing w:after="0" w:line="240" w:lineRule="auto"/>
              <w:jc w:val="center"/>
              <w:rPr>
                <w:rFonts w:ascii="Times New Roman" w:hAnsi="Times New Roman"/>
                <w:bCs/>
              </w:rPr>
            </w:pPr>
          </w:p>
        </w:tc>
        <w:tc>
          <w:tcPr>
            <w:tcW w:w="1470" w:type="dxa"/>
            <w:vMerge/>
            <w:shd w:val="clear" w:color="auto" w:fill="auto"/>
            <w:vAlign w:val="center"/>
          </w:tcPr>
          <w:p w14:paraId="0BAF93A7" w14:textId="77777777" w:rsidR="00776724" w:rsidRPr="00D34060" w:rsidRDefault="00776724" w:rsidP="00776724">
            <w:pPr>
              <w:spacing w:after="0" w:line="240" w:lineRule="auto"/>
              <w:jc w:val="center"/>
              <w:rPr>
                <w:rFonts w:ascii="Times New Roman" w:hAnsi="Times New Roman"/>
              </w:rPr>
            </w:pPr>
          </w:p>
        </w:tc>
        <w:tc>
          <w:tcPr>
            <w:tcW w:w="1330" w:type="dxa"/>
            <w:vMerge/>
            <w:shd w:val="clear" w:color="auto" w:fill="auto"/>
            <w:vAlign w:val="center"/>
          </w:tcPr>
          <w:p w14:paraId="69C033E0" w14:textId="77777777" w:rsidR="00776724" w:rsidRPr="00D34060" w:rsidRDefault="00776724" w:rsidP="00776724">
            <w:pPr>
              <w:spacing w:after="0" w:line="240" w:lineRule="auto"/>
              <w:jc w:val="center"/>
              <w:rPr>
                <w:rFonts w:ascii="Times New Roman" w:hAnsi="Times New Roman"/>
              </w:rPr>
            </w:pPr>
          </w:p>
        </w:tc>
        <w:tc>
          <w:tcPr>
            <w:tcW w:w="5154" w:type="dxa"/>
            <w:vMerge/>
            <w:shd w:val="clear" w:color="auto" w:fill="auto"/>
            <w:vAlign w:val="center"/>
          </w:tcPr>
          <w:p w14:paraId="0D9310C7" w14:textId="77777777" w:rsidR="00776724" w:rsidRPr="00D34060" w:rsidRDefault="00776724" w:rsidP="00776724">
            <w:pPr>
              <w:spacing w:after="0" w:line="240" w:lineRule="auto"/>
              <w:jc w:val="center"/>
              <w:rPr>
                <w:rFonts w:ascii="Times New Roman" w:hAnsi="Times New Roman"/>
              </w:rPr>
            </w:pPr>
          </w:p>
        </w:tc>
        <w:tc>
          <w:tcPr>
            <w:tcW w:w="4755" w:type="dxa"/>
            <w:shd w:val="clear" w:color="auto" w:fill="auto"/>
            <w:vAlign w:val="center"/>
          </w:tcPr>
          <w:p w14:paraId="5DF768E0" w14:textId="77777777" w:rsidR="00776724" w:rsidRPr="00D34060" w:rsidRDefault="00776724" w:rsidP="00776724">
            <w:pPr>
              <w:spacing w:after="0" w:line="240" w:lineRule="auto"/>
              <w:jc w:val="center"/>
              <w:rPr>
                <w:rFonts w:ascii="Times New Roman" w:hAnsi="Times New Roman"/>
              </w:rPr>
            </w:pPr>
            <w:r w:rsidRPr="00D34060">
              <w:rPr>
                <w:rFonts w:ascii="Times New Roman" w:hAnsi="Times New Roman"/>
              </w:rPr>
              <w:t>Деятельность сухопутного и трубопроводного транспорта</w:t>
            </w:r>
          </w:p>
        </w:tc>
      </w:tr>
      <w:tr w:rsidR="00D34060" w:rsidRPr="00D34060" w14:paraId="27FBD3D8" w14:textId="77777777" w:rsidTr="00776724">
        <w:trPr>
          <w:jc w:val="center"/>
        </w:trPr>
        <w:tc>
          <w:tcPr>
            <w:tcW w:w="562" w:type="dxa"/>
            <w:vMerge/>
            <w:shd w:val="clear" w:color="auto" w:fill="auto"/>
            <w:vAlign w:val="center"/>
          </w:tcPr>
          <w:p w14:paraId="6677CFAB" w14:textId="77777777" w:rsidR="00776724" w:rsidRPr="00D34060" w:rsidRDefault="00776724" w:rsidP="00776724">
            <w:pPr>
              <w:tabs>
                <w:tab w:val="left" w:pos="5425"/>
              </w:tabs>
              <w:spacing w:after="0" w:line="240" w:lineRule="auto"/>
              <w:jc w:val="center"/>
              <w:rPr>
                <w:rFonts w:ascii="Times New Roman" w:hAnsi="Times New Roman"/>
                <w:lang w:bidi="en-US"/>
              </w:rPr>
            </w:pPr>
          </w:p>
        </w:tc>
        <w:tc>
          <w:tcPr>
            <w:tcW w:w="1827" w:type="dxa"/>
            <w:vMerge/>
            <w:shd w:val="clear" w:color="auto" w:fill="auto"/>
            <w:vAlign w:val="center"/>
          </w:tcPr>
          <w:p w14:paraId="1D66B428" w14:textId="77777777" w:rsidR="00776724" w:rsidRPr="00D34060" w:rsidRDefault="00776724" w:rsidP="00776724">
            <w:pPr>
              <w:spacing w:after="0" w:line="240" w:lineRule="auto"/>
              <w:jc w:val="center"/>
              <w:rPr>
                <w:rFonts w:ascii="Times New Roman" w:hAnsi="Times New Roman"/>
                <w:bCs/>
              </w:rPr>
            </w:pPr>
          </w:p>
        </w:tc>
        <w:tc>
          <w:tcPr>
            <w:tcW w:w="1470" w:type="dxa"/>
            <w:vMerge/>
            <w:shd w:val="clear" w:color="auto" w:fill="auto"/>
            <w:vAlign w:val="center"/>
          </w:tcPr>
          <w:p w14:paraId="081A1EA1" w14:textId="77777777" w:rsidR="00776724" w:rsidRPr="00D34060" w:rsidRDefault="00776724" w:rsidP="00776724">
            <w:pPr>
              <w:spacing w:after="0" w:line="240" w:lineRule="auto"/>
              <w:jc w:val="center"/>
              <w:rPr>
                <w:rFonts w:ascii="Times New Roman" w:hAnsi="Times New Roman"/>
              </w:rPr>
            </w:pPr>
          </w:p>
        </w:tc>
        <w:tc>
          <w:tcPr>
            <w:tcW w:w="1330" w:type="dxa"/>
            <w:vMerge/>
            <w:shd w:val="clear" w:color="auto" w:fill="auto"/>
            <w:vAlign w:val="center"/>
          </w:tcPr>
          <w:p w14:paraId="6D15AD86" w14:textId="77777777" w:rsidR="00776724" w:rsidRPr="00D34060" w:rsidRDefault="00776724" w:rsidP="00776724">
            <w:pPr>
              <w:spacing w:after="0" w:line="240" w:lineRule="auto"/>
              <w:jc w:val="center"/>
              <w:rPr>
                <w:rFonts w:ascii="Times New Roman" w:hAnsi="Times New Roman"/>
              </w:rPr>
            </w:pPr>
          </w:p>
        </w:tc>
        <w:tc>
          <w:tcPr>
            <w:tcW w:w="5154" w:type="dxa"/>
            <w:vMerge/>
            <w:shd w:val="clear" w:color="auto" w:fill="auto"/>
            <w:vAlign w:val="center"/>
          </w:tcPr>
          <w:p w14:paraId="73AEDFDE" w14:textId="77777777" w:rsidR="00776724" w:rsidRPr="00D34060" w:rsidRDefault="00776724" w:rsidP="00776724">
            <w:pPr>
              <w:spacing w:after="0" w:line="240" w:lineRule="auto"/>
              <w:jc w:val="center"/>
              <w:rPr>
                <w:rFonts w:ascii="Times New Roman" w:hAnsi="Times New Roman"/>
              </w:rPr>
            </w:pPr>
          </w:p>
        </w:tc>
        <w:tc>
          <w:tcPr>
            <w:tcW w:w="4755" w:type="dxa"/>
            <w:shd w:val="clear" w:color="auto" w:fill="auto"/>
            <w:vAlign w:val="center"/>
          </w:tcPr>
          <w:p w14:paraId="16CF40F6" w14:textId="77777777" w:rsidR="00776724" w:rsidRPr="00D34060" w:rsidRDefault="00776724" w:rsidP="00776724">
            <w:pPr>
              <w:spacing w:after="0" w:line="240" w:lineRule="auto"/>
              <w:jc w:val="center"/>
              <w:rPr>
                <w:rFonts w:ascii="Times New Roman" w:eastAsiaTheme="minorHAnsi" w:hAnsi="Times New Roman"/>
                <w:lang w:eastAsia="en-US"/>
              </w:rPr>
            </w:pPr>
            <w:r w:rsidRPr="00D34060">
              <w:rPr>
                <w:rFonts w:ascii="Times New Roman" w:hAnsi="Times New Roman"/>
              </w:rPr>
              <w:t>Деятельность водного транспорта</w:t>
            </w:r>
          </w:p>
        </w:tc>
      </w:tr>
      <w:tr w:rsidR="00D34060" w:rsidRPr="00D34060" w14:paraId="0A022A4D" w14:textId="77777777" w:rsidTr="00776724">
        <w:trPr>
          <w:jc w:val="center"/>
        </w:trPr>
        <w:tc>
          <w:tcPr>
            <w:tcW w:w="562" w:type="dxa"/>
            <w:vMerge/>
            <w:shd w:val="clear" w:color="auto" w:fill="auto"/>
            <w:vAlign w:val="center"/>
          </w:tcPr>
          <w:p w14:paraId="02FABAF9" w14:textId="77777777" w:rsidR="00776724" w:rsidRPr="00D34060" w:rsidRDefault="00776724" w:rsidP="00776724">
            <w:pPr>
              <w:tabs>
                <w:tab w:val="left" w:pos="5425"/>
              </w:tabs>
              <w:spacing w:after="0" w:line="240" w:lineRule="auto"/>
              <w:jc w:val="center"/>
              <w:rPr>
                <w:rFonts w:ascii="Times New Roman" w:hAnsi="Times New Roman"/>
                <w:lang w:bidi="en-US"/>
              </w:rPr>
            </w:pPr>
          </w:p>
        </w:tc>
        <w:tc>
          <w:tcPr>
            <w:tcW w:w="1827" w:type="dxa"/>
            <w:vMerge/>
            <w:shd w:val="clear" w:color="auto" w:fill="auto"/>
            <w:vAlign w:val="center"/>
          </w:tcPr>
          <w:p w14:paraId="67E38A18" w14:textId="77777777" w:rsidR="00776724" w:rsidRPr="00D34060" w:rsidRDefault="00776724" w:rsidP="00776724">
            <w:pPr>
              <w:spacing w:after="0" w:line="240" w:lineRule="auto"/>
              <w:jc w:val="center"/>
              <w:rPr>
                <w:rFonts w:ascii="Times New Roman" w:hAnsi="Times New Roman"/>
                <w:bCs/>
              </w:rPr>
            </w:pPr>
          </w:p>
        </w:tc>
        <w:tc>
          <w:tcPr>
            <w:tcW w:w="1470" w:type="dxa"/>
            <w:vMerge/>
            <w:shd w:val="clear" w:color="auto" w:fill="auto"/>
            <w:vAlign w:val="center"/>
          </w:tcPr>
          <w:p w14:paraId="1F3597EF" w14:textId="77777777" w:rsidR="00776724" w:rsidRPr="00D34060" w:rsidRDefault="00776724" w:rsidP="00776724">
            <w:pPr>
              <w:spacing w:after="0" w:line="240" w:lineRule="auto"/>
              <w:jc w:val="center"/>
              <w:rPr>
                <w:rFonts w:ascii="Times New Roman" w:hAnsi="Times New Roman"/>
              </w:rPr>
            </w:pPr>
          </w:p>
        </w:tc>
        <w:tc>
          <w:tcPr>
            <w:tcW w:w="1330" w:type="dxa"/>
            <w:vMerge/>
            <w:shd w:val="clear" w:color="auto" w:fill="auto"/>
            <w:vAlign w:val="center"/>
          </w:tcPr>
          <w:p w14:paraId="661274CD" w14:textId="77777777" w:rsidR="00776724" w:rsidRPr="00D34060" w:rsidRDefault="00776724" w:rsidP="00776724">
            <w:pPr>
              <w:spacing w:after="0" w:line="240" w:lineRule="auto"/>
              <w:jc w:val="center"/>
              <w:rPr>
                <w:rFonts w:ascii="Times New Roman" w:hAnsi="Times New Roman"/>
              </w:rPr>
            </w:pPr>
          </w:p>
        </w:tc>
        <w:tc>
          <w:tcPr>
            <w:tcW w:w="5154" w:type="dxa"/>
            <w:vMerge/>
            <w:shd w:val="clear" w:color="auto" w:fill="auto"/>
            <w:vAlign w:val="center"/>
          </w:tcPr>
          <w:p w14:paraId="6D17D987" w14:textId="77777777" w:rsidR="00776724" w:rsidRPr="00D34060" w:rsidRDefault="00776724" w:rsidP="00776724">
            <w:pPr>
              <w:spacing w:after="0" w:line="240" w:lineRule="auto"/>
              <w:jc w:val="center"/>
              <w:rPr>
                <w:rFonts w:ascii="Times New Roman" w:hAnsi="Times New Roman"/>
              </w:rPr>
            </w:pPr>
          </w:p>
        </w:tc>
        <w:tc>
          <w:tcPr>
            <w:tcW w:w="4755" w:type="dxa"/>
            <w:shd w:val="clear" w:color="auto" w:fill="auto"/>
            <w:vAlign w:val="center"/>
          </w:tcPr>
          <w:p w14:paraId="4700EFF3" w14:textId="77777777" w:rsidR="00776724" w:rsidRPr="00D34060" w:rsidRDefault="00776724" w:rsidP="00776724">
            <w:pPr>
              <w:spacing w:after="0" w:line="240" w:lineRule="auto"/>
              <w:jc w:val="center"/>
              <w:rPr>
                <w:rFonts w:ascii="Times New Roman" w:hAnsi="Times New Roman"/>
              </w:rPr>
            </w:pPr>
            <w:r w:rsidRPr="00D34060">
              <w:rPr>
                <w:rFonts w:ascii="Times New Roman" w:hAnsi="Times New Roman"/>
              </w:rPr>
              <w:t>Деятельность воздушного и космического транспорта</w:t>
            </w:r>
          </w:p>
        </w:tc>
      </w:tr>
      <w:tr w:rsidR="00D34060" w:rsidRPr="00D34060" w14:paraId="2C31AB13" w14:textId="77777777" w:rsidTr="00776724">
        <w:trPr>
          <w:jc w:val="center"/>
        </w:trPr>
        <w:tc>
          <w:tcPr>
            <w:tcW w:w="562" w:type="dxa"/>
            <w:vMerge/>
            <w:shd w:val="clear" w:color="auto" w:fill="auto"/>
            <w:vAlign w:val="center"/>
          </w:tcPr>
          <w:p w14:paraId="101D8A77" w14:textId="77777777" w:rsidR="00776724" w:rsidRPr="00D34060" w:rsidRDefault="00776724" w:rsidP="00776724">
            <w:pPr>
              <w:tabs>
                <w:tab w:val="left" w:pos="5425"/>
              </w:tabs>
              <w:spacing w:after="0" w:line="240" w:lineRule="auto"/>
              <w:jc w:val="center"/>
              <w:rPr>
                <w:rFonts w:ascii="Times New Roman" w:hAnsi="Times New Roman"/>
                <w:lang w:bidi="en-US"/>
              </w:rPr>
            </w:pPr>
          </w:p>
        </w:tc>
        <w:tc>
          <w:tcPr>
            <w:tcW w:w="1827" w:type="dxa"/>
            <w:vMerge/>
            <w:shd w:val="clear" w:color="auto" w:fill="auto"/>
            <w:vAlign w:val="center"/>
          </w:tcPr>
          <w:p w14:paraId="5855BD70" w14:textId="77777777" w:rsidR="00776724" w:rsidRPr="00D34060" w:rsidRDefault="00776724" w:rsidP="00776724">
            <w:pPr>
              <w:spacing w:after="0" w:line="240" w:lineRule="auto"/>
              <w:jc w:val="center"/>
              <w:rPr>
                <w:rFonts w:ascii="Times New Roman" w:hAnsi="Times New Roman"/>
                <w:bCs/>
              </w:rPr>
            </w:pPr>
          </w:p>
        </w:tc>
        <w:tc>
          <w:tcPr>
            <w:tcW w:w="1470" w:type="dxa"/>
            <w:vMerge/>
            <w:shd w:val="clear" w:color="auto" w:fill="auto"/>
            <w:vAlign w:val="center"/>
          </w:tcPr>
          <w:p w14:paraId="6C515318" w14:textId="77777777" w:rsidR="00776724" w:rsidRPr="00D34060" w:rsidRDefault="00776724" w:rsidP="00776724">
            <w:pPr>
              <w:spacing w:after="0" w:line="240" w:lineRule="auto"/>
              <w:jc w:val="center"/>
              <w:rPr>
                <w:rFonts w:ascii="Times New Roman" w:hAnsi="Times New Roman"/>
              </w:rPr>
            </w:pPr>
          </w:p>
        </w:tc>
        <w:tc>
          <w:tcPr>
            <w:tcW w:w="1330" w:type="dxa"/>
            <w:vMerge/>
            <w:shd w:val="clear" w:color="auto" w:fill="auto"/>
            <w:vAlign w:val="center"/>
          </w:tcPr>
          <w:p w14:paraId="06ED9EA8" w14:textId="77777777" w:rsidR="00776724" w:rsidRPr="00D34060" w:rsidRDefault="00776724" w:rsidP="00776724">
            <w:pPr>
              <w:spacing w:after="0" w:line="240" w:lineRule="auto"/>
              <w:jc w:val="center"/>
              <w:rPr>
                <w:rFonts w:ascii="Times New Roman" w:hAnsi="Times New Roman"/>
              </w:rPr>
            </w:pPr>
          </w:p>
        </w:tc>
        <w:tc>
          <w:tcPr>
            <w:tcW w:w="5154" w:type="dxa"/>
            <w:vMerge/>
            <w:shd w:val="clear" w:color="auto" w:fill="auto"/>
            <w:vAlign w:val="center"/>
          </w:tcPr>
          <w:p w14:paraId="64EC4BE6" w14:textId="77777777" w:rsidR="00776724" w:rsidRPr="00D34060" w:rsidRDefault="00776724" w:rsidP="00776724">
            <w:pPr>
              <w:spacing w:after="0" w:line="240" w:lineRule="auto"/>
              <w:jc w:val="center"/>
              <w:rPr>
                <w:rFonts w:ascii="Times New Roman" w:hAnsi="Times New Roman"/>
              </w:rPr>
            </w:pPr>
          </w:p>
        </w:tc>
        <w:tc>
          <w:tcPr>
            <w:tcW w:w="4755" w:type="dxa"/>
            <w:shd w:val="clear" w:color="auto" w:fill="auto"/>
            <w:vAlign w:val="center"/>
          </w:tcPr>
          <w:p w14:paraId="5828B196" w14:textId="77777777" w:rsidR="00776724" w:rsidRPr="00D34060" w:rsidRDefault="00776724" w:rsidP="00776724">
            <w:pPr>
              <w:spacing w:after="0" w:line="240" w:lineRule="auto"/>
              <w:jc w:val="center"/>
              <w:rPr>
                <w:rFonts w:ascii="Times New Roman" w:hAnsi="Times New Roman"/>
              </w:rPr>
            </w:pPr>
            <w:r w:rsidRPr="00D34060">
              <w:rPr>
                <w:rFonts w:ascii="Times New Roman" w:hAnsi="Times New Roman"/>
              </w:rPr>
              <w:t>Деятельность в области спорта, отдыха и развлечений</w:t>
            </w:r>
          </w:p>
        </w:tc>
      </w:tr>
      <w:tr w:rsidR="00D34060" w:rsidRPr="00D34060" w14:paraId="30417462" w14:textId="77777777" w:rsidTr="00776724">
        <w:trPr>
          <w:jc w:val="center"/>
        </w:trPr>
        <w:tc>
          <w:tcPr>
            <w:tcW w:w="562" w:type="dxa"/>
            <w:vMerge/>
            <w:shd w:val="clear" w:color="auto" w:fill="auto"/>
            <w:vAlign w:val="center"/>
          </w:tcPr>
          <w:p w14:paraId="087CBABE" w14:textId="77777777" w:rsidR="00776724" w:rsidRPr="00D34060" w:rsidRDefault="00776724" w:rsidP="00776724">
            <w:pPr>
              <w:tabs>
                <w:tab w:val="left" w:pos="5425"/>
              </w:tabs>
              <w:spacing w:after="0" w:line="240" w:lineRule="auto"/>
              <w:jc w:val="center"/>
              <w:rPr>
                <w:rFonts w:ascii="Times New Roman" w:hAnsi="Times New Roman"/>
                <w:lang w:bidi="en-US"/>
              </w:rPr>
            </w:pPr>
          </w:p>
        </w:tc>
        <w:tc>
          <w:tcPr>
            <w:tcW w:w="1827" w:type="dxa"/>
            <w:vMerge/>
            <w:shd w:val="clear" w:color="auto" w:fill="auto"/>
            <w:vAlign w:val="center"/>
          </w:tcPr>
          <w:p w14:paraId="3414BF66" w14:textId="77777777" w:rsidR="00776724" w:rsidRPr="00D34060" w:rsidRDefault="00776724" w:rsidP="00776724">
            <w:pPr>
              <w:spacing w:after="0" w:line="240" w:lineRule="auto"/>
              <w:jc w:val="center"/>
              <w:rPr>
                <w:rFonts w:ascii="Times New Roman" w:hAnsi="Times New Roman"/>
                <w:bCs/>
              </w:rPr>
            </w:pPr>
          </w:p>
        </w:tc>
        <w:tc>
          <w:tcPr>
            <w:tcW w:w="1470" w:type="dxa"/>
            <w:vMerge/>
            <w:shd w:val="clear" w:color="auto" w:fill="auto"/>
            <w:vAlign w:val="center"/>
          </w:tcPr>
          <w:p w14:paraId="1AFF849F" w14:textId="77777777" w:rsidR="00776724" w:rsidRPr="00D34060" w:rsidRDefault="00776724" w:rsidP="00776724">
            <w:pPr>
              <w:spacing w:after="0" w:line="240" w:lineRule="auto"/>
              <w:jc w:val="center"/>
              <w:rPr>
                <w:rFonts w:ascii="Times New Roman" w:hAnsi="Times New Roman"/>
              </w:rPr>
            </w:pPr>
          </w:p>
        </w:tc>
        <w:tc>
          <w:tcPr>
            <w:tcW w:w="1330" w:type="dxa"/>
            <w:vMerge/>
            <w:shd w:val="clear" w:color="auto" w:fill="auto"/>
            <w:vAlign w:val="center"/>
          </w:tcPr>
          <w:p w14:paraId="578F9610" w14:textId="77777777" w:rsidR="00776724" w:rsidRPr="00D34060" w:rsidRDefault="00776724" w:rsidP="00776724">
            <w:pPr>
              <w:spacing w:after="0" w:line="240" w:lineRule="auto"/>
              <w:jc w:val="center"/>
              <w:rPr>
                <w:rFonts w:ascii="Times New Roman" w:hAnsi="Times New Roman"/>
              </w:rPr>
            </w:pPr>
          </w:p>
        </w:tc>
        <w:tc>
          <w:tcPr>
            <w:tcW w:w="5154" w:type="dxa"/>
            <w:vMerge/>
            <w:shd w:val="clear" w:color="auto" w:fill="auto"/>
            <w:vAlign w:val="center"/>
          </w:tcPr>
          <w:p w14:paraId="3A7CB689" w14:textId="77777777" w:rsidR="00776724" w:rsidRPr="00D34060" w:rsidRDefault="00776724" w:rsidP="00776724">
            <w:pPr>
              <w:spacing w:after="0" w:line="240" w:lineRule="auto"/>
              <w:jc w:val="center"/>
              <w:rPr>
                <w:rFonts w:ascii="Times New Roman" w:hAnsi="Times New Roman"/>
              </w:rPr>
            </w:pPr>
          </w:p>
        </w:tc>
        <w:tc>
          <w:tcPr>
            <w:tcW w:w="4755" w:type="dxa"/>
            <w:shd w:val="clear" w:color="auto" w:fill="auto"/>
            <w:vAlign w:val="center"/>
          </w:tcPr>
          <w:p w14:paraId="5D736DA0" w14:textId="77777777" w:rsidR="00776724" w:rsidRPr="00D34060" w:rsidRDefault="00776724" w:rsidP="00776724">
            <w:pPr>
              <w:spacing w:after="0" w:line="240" w:lineRule="auto"/>
              <w:jc w:val="center"/>
              <w:rPr>
                <w:rFonts w:ascii="Times New Roman" w:eastAsiaTheme="minorHAnsi" w:hAnsi="Times New Roman"/>
                <w:lang w:eastAsia="en-US"/>
              </w:rPr>
            </w:pPr>
            <w:r w:rsidRPr="00D34060">
              <w:rPr>
                <w:rFonts w:ascii="Times New Roman" w:hAnsi="Times New Roman"/>
              </w:rPr>
              <w:t>Деятельность в области здравоохранения и социальных услуг</w:t>
            </w:r>
          </w:p>
        </w:tc>
      </w:tr>
      <w:tr w:rsidR="00D34060" w:rsidRPr="00D34060" w14:paraId="117E360F" w14:textId="77777777" w:rsidTr="00776724">
        <w:trPr>
          <w:jc w:val="center"/>
        </w:trPr>
        <w:tc>
          <w:tcPr>
            <w:tcW w:w="562" w:type="dxa"/>
            <w:vMerge/>
            <w:shd w:val="clear" w:color="auto" w:fill="auto"/>
            <w:vAlign w:val="center"/>
          </w:tcPr>
          <w:p w14:paraId="5A1AA499" w14:textId="77777777" w:rsidR="00776724" w:rsidRPr="00D34060" w:rsidRDefault="00776724" w:rsidP="00776724">
            <w:pPr>
              <w:tabs>
                <w:tab w:val="left" w:pos="5425"/>
              </w:tabs>
              <w:spacing w:after="0" w:line="240" w:lineRule="auto"/>
              <w:jc w:val="center"/>
              <w:rPr>
                <w:rFonts w:ascii="Times New Roman" w:hAnsi="Times New Roman"/>
                <w:lang w:bidi="en-US"/>
              </w:rPr>
            </w:pPr>
          </w:p>
        </w:tc>
        <w:tc>
          <w:tcPr>
            <w:tcW w:w="1827" w:type="dxa"/>
            <w:vMerge/>
            <w:shd w:val="clear" w:color="auto" w:fill="auto"/>
            <w:vAlign w:val="center"/>
          </w:tcPr>
          <w:p w14:paraId="4B2968FC" w14:textId="77777777" w:rsidR="00776724" w:rsidRPr="00D34060" w:rsidRDefault="00776724" w:rsidP="00776724">
            <w:pPr>
              <w:spacing w:after="0" w:line="240" w:lineRule="auto"/>
              <w:jc w:val="center"/>
              <w:rPr>
                <w:rFonts w:ascii="Times New Roman" w:hAnsi="Times New Roman"/>
                <w:bCs/>
              </w:rPr>
            </w:pPr>
          </w:p>
        </w:tc>
        <w:tc>
          <w:tcPr>
            <w:tcW w:w="1470" w:type="dxa"/>
            <w:vMerge/>
            <w:shd w:val="clear" w:color="auto" w:fill="auto"/>
            <w:vAlign w:val="center"/>
          </w:tcPr>
          <w:p w14:paraId="0EAD5880" w14:textId="77777777" w:rsidR="00776724" w:rsidRPr="00D34060" w:rsidRDefault="00776724" w:rsidP="00776724">
            <w:pPr>
              <w:spacing w:after="0" w:line="240" w:lineRule="auto"/>
              <w:jc w:val="center"/>
              <w:rPr>
                <w:rFonts w:ascii="Times New Roman" w:hAnsi="Times New Roman"/>
              </w:rPr>
            </w:pPr>
          </w:p>
        </w:tc>
        <w:tc>
          <w:tcPr>
            <w:tcW w:w="1330" w:type="dxa"/>
            <w:vMerge/>
            <w:shd w:val="clear" w:color="auto" w:fill="auto"/>
            <w:vAlign w:val="center"/>
          </w:tcPr>
          <w:p w14:paraId="2B28EEE2" w14:textId="77777777" w:rsidR="00776724" w:rsidRPr="00D34060" w:rsidRDefault="00776724" w:rsidP="00776724">
            <w:pPr>
              <w:spacing w:after="0" w:line="240" w:lineRule="auto"/>
              <w:jc w:val="center"/>
              <w:rPr>
                <w:rFonts w:ascii="Times New Roman" w:hAnsi="Times New Roman"/>
              </w:rPr>
            </w:pPr>
          </w:p>
        </w:tc>
        <w:tc>
          <w:tcPr>
            <w:tcW w:w="5154" w:type="dxa"/>
            <w:vMerge/>
            <w:shd w:val="clear" w:color="auto" w:fill="auto"/>
            <w:vAlign w:val="center"/>
          </w:tcPr>
          <w:p w14:paraId="5C611969" w14:textId="77777777" w:rsidR="00776724" w:rsidRPr="00D34060" w:rsidRDefault="00776724" w:rsidP="00776724">
            <w:pPr>
              <w:spacing w:after="0" w:line="240" w:lineRule="auto"/>
              <w:jc w:val="center"/>
              <w:rPr>
                <w:rFonts w:ascii="Times New Roman" w:hAnsi="Times New Roman"/>
              </w:rPr>
            </w:pPr>
          </w:p>
        </w:tc>
        <w:tc>
          <w:tcPr>
            <w:tcW w:w="4755" w:type="dxa"/>
            <w:shd w:val="clear" w:color="auto" w:fill="auto"/>
            <w:vAlign w:val="center"/>
          </w:tcPr>
          <w:p w14:paraId="1418ABA9" w14:textId="77777777" w:rsidR="00776724" w:rsidRPr="00D34060" w:rsidRDefault="00776724" w:rsidP="00776724">
            <w:pPr>
              <w:spacing w:after="0" w:line="240" w:lineRule="auto"/>
              <w:jc w:val="center"/>
              <w:rPr>
                <w:rFonts w:ascii="Times New Roman" w:eastAsiaTheme="minorHAnsi" w:hAnsi="Times New Roman"/>
                <w:lang w:eastAsia="en-US"/>
              </w:rPr>
            </w:pPr>
            <w:r w:rsidRPr="00D34060">
              <w:rPr>
                <w:rFonts w:ascii="Times New Roman" w:hAnsi="Times New Roman"/>
              </w:rPr>
              <w:t>Деятельность профессиональная, научная и техническая</w:t>
            </w:r>
          </w:p>
        </w:tc>
      </w:tr>
      <w:tr w:rsidR="00D34060" w:rsidRPr="00D34060" w14:paraId="32B30117" w14:textId="77777777" w:rsidTr="00776724">
        <w:trPr>
          <w:jc w:val="center"/>
        </w:trPr>
        <w:tc>
          <w:tcPr>
            <w:tcW w:w="562" w:type="dxa"/>
            <w:vMerge/>
            <w:shd w:val="clear" w:color="auto" w:fill="auto"/>
            <w:vAlign w:val="center"/>
          </w:tcPr>
          <w:p w14:paraId="31EC91C0" w14:textId="77777777" w:rsidR="00776724" w:rsidRPr="00D34060" w:rsidRDefault="00776724" w:rsidP="00776724">
            <w:pPr>
              <w:tabs>
                <w:tab w:val="left" w:pos="5425"/>
              </w:tabs>
              <w:spacing w:after="0" w:line="240" w:lineRule="auto"/>
              <w:jc w:val="center"/>
              <w:rPr>
                <w:rFonts w:ascii="Times New Roman" w:hAnsi="Times New Roman"/>
                <w:lang w:bidi="en-US"/>
              </w:rPr>
            </w:pPr>
          </w:p>
        </w:tc>
        <w:tc>
          <w:tcPr>
            <w:tcW w:w="1827" w:type="dxa"/>
            <w:vMerge/>
            <w:shd w:val="clear" w:color="auto" w:fill="auto"/>
            <w:vAlign w:val="center"/>
          </w:tcPr>
          <w:p w14:paraId="5BA04458" w14:textId="77777777" w:rsidR="00776724" w:rsidRPr="00D34060" w:rsidRDefault="00776724" w:rsidP="00776724">
            <w:pPr>
              <w:spacing w:after="0" w:line="240" w:lineRule="auto"/>
              <w:jc w:val="center"/>
              <w:rPr>
                <w:rFonts w:ascii="Times New Roman" w:hAnsi="Times New Roman"/>
                <w:bCs/>
              </w:rPr>
            </w:pPr>
          </w:p>
        </w:tc>
        <w:tc>
          <w:tcPr>
            <w:tcW w:w="1470" w:type="dxa"/>
            <w:vMerge/>
            <w:shd w:val="clear" w:color="auto" w:fill="auto"/>
            <w:vAlign w:val="center"/>
          </w:tcPr>
          <w:p w14:paraId="2E6ADCC1" w14:textId="77777777" w:rsidR="00776724" w:rsidRPr="00D34060" w:rsidRDefault="00776724" w:rsidP="00776724">
            <w:pPr>
              <w:spacing w:after="0" w:line="240" w:lineRule="auto"/>
              <w:jc w:val="center"/>
              <w:rPr>
                <w:rFonts w:ascii="Times New Roman" w:hAnsi="Times New Roman"/>
              </w:rPr>
            </w:pPr>
          </w:p>
        </w:tc>
        <w:tc>
          <w:tcPr>
            <w:tcW w:w="1330" w:type="dxa"/>
            <w:vMerge/>
            <w:shd w:val="clear" w:color="auto" w:fill="auto"/>
            <w:vAlign w:val="center"/>
          </w:tcPr>
          <w:p w14:paraId="54A3AA75" w14:textId="77777777" w:rsidR="00776724" w:rsidRPr="00D34060" w:rsidRDefault="00776724" w:rsidP="00776724">
            <w:pPr>
              <w:spacing w:after="0" w:line="240" w:lineRule="auto"/>
              <w:jc w:val="center"/>
              <w:rPr>
                <w:rFonts w:ascii="Times New Roman" w:hAnsi="Times New Roman"/>
              </w:rPr>
            </w:pPr>
          </w:p>
        </w:tc>
        <w:tc>
          <w:tcPr>
            <w:tcW w:w="5154" w:type="dxa"/>
            <w:vMerge/>
            <w:shd w:val="clear" w:color="auto" w:fill="auto"/>
            <w:vAlign w:val="center"/>
          </w:tcPr>
          <w:p w14:paraId="25CF3C3F" w14:textId="77777777" w:rsidR="00776724" w:rsidRPr="00D34060" w:rsidRDefault="00776724" w:rsidP="00776724">
            <w:pPr>
              <w:spacing w:after="0" w:line="240" w:lineRule="auto"/>
              <w:jc w:val="center"/>
              <w:rPr>
                <w:rFonts w:ascii="Times New Roman" w:hAnsi="Times New Roman"/>
              </w:rPr>
            </w:pPr>
          </w:p>
        </w:tc>
        <w:tc>
          <w:tcPr>
            <w:tcW w:w="4755" w:type="dxa"/>
            <w:shd w:val="clear" w:color="auto" w:fill="auto"/>
            <w:vAlign w:val="center"/>
          </w:tcPr>
          <w:p w14:paraId="1A470C63" w14:textId="77777777" w:rsidR="00776724" w:rsidRPr="00D34060" w:rsidRDefault="00776724" w:rsidP="00776724">
            <w:pPr>
              <w:spacing w:after="0" w:line="240" w:lineRule="auto"/>
              <w:jc w:val="center"/>
              <w:rPr>
                <w:rFonts w:ascii="Times New Roman" w:eastAsiaTheme="minorHAnsi" w:hAnsi="Times New Roman"/>
                <w:lang w:eastAsia="en-US"/>
              </w:rPr>
            </w:pPr>
            <w:r w:rsidRPr="00D34060">
              <w:rPr>
                <w:rFonts w:ascii="Times New Roman" w:hAnsi="Times New Roman"/>
              </w:rPr>
              <w:t>Деятельность в области информационных технологий</w:t>
            </w:r>
          </w:p>
        </w:tc>
      </w:tr>
      <w:tr w:rsidR="00D34060" w:rsidRPr="00D34060" w14:paraId="3A831F4D" w14:textId="77777777" w:rsidTr="00776724">
        <w:trPr>
          <w:jc w:val="center"/>
        </w:trPr>
        <w:tc>
          <w:tcPr>
            <w:tcW w:w="562" w:type="dxa"/>
            <w:vMerge/>
            <w:shd w:val="clear" w:color="auto" w:fill="auto"/>
            <w:vAlign w:val="center"/>
          </w:tcPr>
          <w:p w14:paraId="183DA201" w14:textId="77777777" w:rsidR="00776724" w:rsidRPr="00D34060" w:rsidRDefault="00776724" w:rsidP="00776724">
            <w:pPr>
              <w:tabs>
                <w:tab w:val="left" w:pos="5425"/>
              </w:tabs>
              <w:spacing w:after="0" w:line="240" w:lineRule="auto"/>
              <w:jc w:val="center"/>
              <w:rPr>
                <w:rFonts w:ascii="Times New Roman" w:hAnsi="Times New Roman"/>
                <w:lang w:bidi="en-US"/>
              </w:rPr>
            </w:pPr>
          </w:p>
        </w:tc>
        <w:tc>
          <w:tcPr>
            <w:tcW w:w="1827" w:type="dxa"/>
            <w:vMerge/>
            <w:shd w:val="clear" w:color="auto" w:fill="auto"/>
            <w:vAlign w:val="center"/>
          </w:tcPr>
          <w:p w14:paraId="0F7CC141" w14:textId="77777777" w:rsidR="00776724" w:rsidRPr="00D34060" w:rsidRDefault="00776724" w:rsidP="00776724">
            <w:pPr>
              <w:spacing w:after="0" w:line="240" w:lineRule="auto"/>
              <w:jc w:val="center"/>
              <w:rPr>
                <w:rFonts w:ascii="Times New Roman" w:hAnsi="Times New Roman"/>
                <w:bCs/>
              </w:rPr>
            </w:pPr>
          </w:p>
        </w:tc>
        <w:tc>
          <w:tcPr>
            <w:tcW w:w="1470" w:type="dxa"/>
            <w:vMerge/>
            <w:shd w:val="clear" w:color="auto" w:fill="auto"/>
            <w:vAlign w:val="center"/>
          </w:tcPr>
          <w:p w14:paraId="400E99A1" w14:textId="77777777" w:rsidR="00776724" w:rsidRPr="00D34060" w:rsidRDefault="00776724" w:rsidP="00776724">
            <w:pPr>
              <w:spacing w:after="0" w:line="240" w:lineRule="auto"/>
              <w:jc w:val="center"/>
              <w:rPr>
                <w:rFonts w:ascii="Times New Roman" w:hAnsi="Times New Roman"/>
              </w:rPr>
            </w:pPr>
          </w:p>
        </w:tc>
        <w:tc>
          <w:tcPr>
            <w:tcW w:w="1330" w:type="dxa"/>
            <w:vMerge/>
            <w:shd w:val="clear" w:color="auto" w:fill="auto"/>
            <w:vAlign w:val="center"/>
          </w:tcPr>
          <w:p w14:paraId="0B28861D" w14:textId="77777777" w:rsidR="00776724" w:rsidRPr="00D34060" w:rsidRDefault="00776724" w:rsidP="00776724">
            <w:pPr>
              <w:spacing w:after="0" w:line="240" w:lineRule="auto"/>
              <w:jc w:val="center"/>
              <w:rPr>
                <w:rFonts w:ascii="Times New Roman" w:hAnsi="Times New Roman"/>
              </w:rPr>
            </w:pPr>
          </w:p>
        </w:tc>
        <w:tc>
          <w:tcPr>
            <w:tcW w:w="5154" w:type="dxa"/>
            <w:vMerge/>
            <w:shd w:val="clear" w:color="auto" w:fill="auto"/>
            <w:vAlign w:val="center"/>
          </w:tcPr>
          <w:p w14:paraId="2CADCB19" w14:textId="77777777" w:rsidR="00776724" w:rsidRPr="00D34060" w:rsidRDefault="00776724" w:rsidP="00776724">
            <w:pPr>
              <w:spacing w:after="0" w:line="240" w:lineRule="auto"/>
              <w:jc w:val="center"/>
              <w:rPr>
                <w:rFonts w:ascii="Times New Roman" w:hAnsi="Times New Roman"/>
              </w:rPr>
            </w:pPr>
          </w:p>
        </w:tc>
        <w:tc>
          <w:tcPr>
            <w:tcW w:w="4755" w:type="dxa"/>
            <w:shd w:val="clear" w:color="auto" w:fill="auto"/>
            <w:vAlign w:val="center"/>
          </w:tcPr>
          <w:p w14:paraId="22553947" w14:textId="77777777" w:rsidR="00776724" w:rsidRPr="00D34060" w:rsidRDefault="00776724" w:rsidP="00776724">
            <w:pPr>
              <w:spacing w:after="0" w:line="240" w:lineRule="auto"/>
              <w:jc w:val="center"/>
              <w:rPr>
                <w:rFonts w:ascii="Times New Roman" w:hAnsi="Times New Roman"/>
              </w:rPr>
            </w:pPr>
            <w:r w:rsidRPr="00D34060">
              <w:rPr>
                <w:rFonts w:ascii="Times New Roman" w:hAnsi="Times New Roman"/>
              </w:rPr>
              <w:t>Производство текстильных изделий</w:t>
            </w:r>
          </w:p>
        </w:tc>
      </w:tr>
      <w:tr w:rsidR="00D34060" w:rsidRPr="00D34060" w14:paraId="356616FB" w14:textId="77777777" w:rsidTr="00776724">
        <w:trPr>
          <w:jc w:val="center"/>
        </w:trPr>
        <w:tc>
          <w:tcPr>
            <w:tcW w:w="562" w:type="dxa"/>
            <w:vMerge/>
            <w:shd w:val="clear" w:color="auto" w:fill="auto"/>
            <w:vAlign w:val="center"/>
          </w:tcPr>
          <w:p w14:paraId="5354A3E3" w14:textId="77777777" w:rsidR="00776724" w:rsidRPr="00D34060" w:rsidRDefault="00776724" w:rsidP="00776724">
            <w:pPr>
              <w:tabs>
                <w:tab w:val="left" w:pos="5425"/>
              </w:tabs>
              <w:spacing w:after="0" w:line="240" w:lineRule="auto"/>
              <w:jc w:val="center"/>
              <w:rPr>
                <w:rFonts w:ascii="Times New Roman" w:hAnsi="Times New Roman"/>
                <w:lang w:bidi="en-US"/>
              </w:rPr>
            </w:pPr>
          </w:p>
        </w:tc>
        <w:tc>
          <w:tcPr>
            <w:tcW w:w="1827" w:type="dxa"/>
            <w:vMerge/>
            <w:shd w:val="clear" w:color="auto" w:fill="auto"/>
            <w:vAlign w:val="center"/>
          </w:tcPr>
          <w:p w14:paraId="71203046" w14:textId="77777777" w:rsidR="00776724" w:rsidRPr="00D34060" w:rsidRDefault="00776724" w:rsidP="00776724">
            <w:pPr>
              <w:spacing w:after="0" w:line="240" w:lineRule="auto"/>
              <w:jc w:val="center"/>
              <w:rPr>
                <w:rFonts w:ascii="Times New Roman" w:hAnsi="Times New Roman"/>
                <w:bCs/>
              </w:rPr>
            </w:pPr>
          </w:p>
        </w:tc>
        <w:tc>
          <w:tcPr>
            <w:tcW w:w="1470" w:type="dxa"/>
            <w:vMerge/>
            <w:shd w:val="clear" w:color="auto" w:fill="auto"/>
            <w:vAlign w:val="center"/>
          </w:tcPr>
          <w:p w14:paraId="7AE8F472" w14:textId="77777777" w:rsidR="00776724" w:rsidRPr="00D34060" w:rsidRDefault="00776724" w:rsidP="00776724">
            <w:pPr>
              <w:spacing w:after="0" w:line="240" w:lineRule="auto"/>
              <w:jc w:val="center"/>
              <w:rPr>
                <w:rFonts w:ascii="Times New Roman" w:hAnsi="Times New Roman"/>
              </w:rPr>
            </w:pPr>
          </w:p>
        </w:tc>
        <w:tc>
          <w:tcPr>
            <w:tcW w:w="1330" w:type="dxa"/>
            <w:vMerge/>
            <w:shd w:val="clear" w:color="auto" w:fill="auto"/>
            <w:vAlign w:val="center"/>
          </w:tcPr>
          <w:p w14:paraId="55F6C5E7" w14:textId="77777777" w:rsidR="00776724" w:rsidRPr="00D34060" w:rsidRDefault="00776724" w:rsidP="00776724">
            <w:pPr>
              <w:spacing w:after="0" w:line="240" w:lineRule="auto"/>
              <w:jc w:val="center"/>
              <w:rPr>
                <w:rFonts w:ascii="Times New Roman" w:hAnsi="Times New Roman"/>
              </w:rPr>
            </w:pPr>
          </w:p>
        </w:tc>
        <w:tc>
          <w:tcPr>
            <w:tcW w:w="5154" w:type="dxa"/>
            <w:vMerge/>
            <w:shd w:val="clear" w:color="auto" w:fill="auto"/>
            <w:vAlign w:val="center"/>
          </w:tcPr>
          <w:p w14:paraId="77131EEF" w14:textId="77777777" w:rsidR="00776724" w:rsidRPr="00D34060" w:rsidRDefault="00776724" w:rsidP="00776724">
            <w:pPr>
              <w:spacing w:after="0" w:line="240" w:lineRule="auto"/>
              <w:jc w:val="center"/>
              <w:rPr>
                <w:rFonts w:ascii="Times New Roman" w:hAnsi="Times New Roman"/>
              </w:rPr>
            </w:pPr>
          </w:p>
        </w:tc>
        <w:tc>
          <w:tcPr>
            <w:tcW w:w="4755" w:type="dxa"/>
            <w:shd w:val="clear" w:color="auto" w:fill="auto"/>
            <w:vAlign w:val="center"/>
          </w:tcPr>
          <w:p w14:paraId="3396A5DE" w14:textId="77777777" w:rsidR="00776724" w:rsidRPr="00D34060" w:rsidRDefault="00776724" w:rsidP="00776724">
            <w:pPr>
              <w:spacing w:after="0" w:line="240" w:lineRule="auto"/>
              <w:jc w:val="center"/>
              <w:rPr>
                <w:rFonts w:ascii="Times New Roman" w:hAnsi="Times New Roman"/>
              </w:rPr>
            </w:pPr>
            <w:r w:rsidRPr="00D34060">
              <w:rPr>
                <w:rFonts w:ascii="Times New Roman" w:hAnsi="Times New Roman"/>
              </w:rPr>
              <w:t>Деятельность гостиниц и предприятий общественного питания</w:t>
            </w:r>
          </w:p>
        </w:tc>
      </w:tr>
      <w:tr w:rsidR="00D34060" w:rsidRPr="00D34060" w14:paraId="4FB691F8" w14:textId="77777777" w:rsidTr="00776724">
        <w:trPr>
          <w:jc w:val="center"/>
        </w:trPr>
        <w:tc>
          <w:tcPr>
            <w:tcW w:w="562" w:type="dxa"/>
            <w:vMerge/>
            <w:shd w:val="clear" w:color="auto" w:fill="auto"/>
            <w:vAlign w:val="center"/>
          </w:tcPr>
          <w:p w14:paraId="288C7327" w14:textId="77777777" w:rsidR="00776724" w:rsidRPr="00D34060" w:rsidRDefault="00776724" w:rsidP="00776724">
            <w:pPr>
              <w:tabs>
                <w:tab w:val="left" w:pos="5425"/>
              </w:tabs>
              <w:spacing w:after="0" w:line="240" w:lineRule="auto"/>
              <w:jc w:val="center"/>
              <w:rPr>
                <w:rFonts w:ascii="Times New Roman" w:hAnsi="Times New Roman"/>
                <w:lang w:bidi="en-US"/>
              </w:rPr>
            </w:pPr>
          </w:p>
        </w:tc>
        <w:tc>
          <w:tcPr>
            <w:tcW w:w="1827" w:type="dxa"/>
            <w:vMerge/>
            <w:shd w:val="clear" w:color="auto" w:fill="auto"/>
            <w:vAlign w:val="center"/>
          </w:tcPr>
          <w:p w14:paraId="2F2A5C16" w14:textId="77777777" w:rsidR="00776724" w:rsidRPr="00D34060" w:rsidRDefault="00776724" w:rsidP="00776724">
            <w:pPr>
              <w:spacing w:after="0" w:line="240" w:lineRule="auto"/>
              <w:jc w:val="center"/>
              <w:rPr>
                <w:rFonts w:ascii="Times New Roman" w:hAnsi="Times New Roman"/>
                <w:bCs/>
              </w:rPr>
            </w:pPr>
          </w:p>
        </w:tc>
        <w:tc>
          <w:tcPr>
            <w:tcW w:w="1470" w:type="dxa"/>
            <w:vMerge/>
            <w:shd w:val="clear" w:color="auto" w:fill="auto"/>
            <w:vAlign w:val="center"/>
          </w:tcPr>
          <w:p w14:paraId="071B8552" w14:textId="77777777" w:rsidR="00776724" w:rsidRPr="00D34060" w:rsidRDefault="00776724" w:rsidP="00776724">
            <w:pPr>
              <w:spacing w:after="0" w:line="240" w:lineRule="auto"/>
              <w:jc w:val="center"/>
              <w:rPr>
                <w:rFonts w:ascii="Times New Roman" w:hAnsi="Times New Roman"/>
              </w:rPr>
            </w:pPr>
          </w:p>
        </w:tc>
        <w:tc>
          <w:tcPr>
            <w:tcW w:w="1330" w:type="dxa"/>
            <w:vMerge/>
            <w:shd w:val="clear" w:color="auto" w:fill="auto"/>
            <w:vAlign w:val="center"/>
          </w:tcPr>
          <w:p w14:paraId="45D65FA6" w14:textId="77777777" w:rsidR="00776724" w:rsidRPr="00D34060" w:rsidRDefault="00776724" w:rsidP="00776724">
            <w:pPr>
              <w:spacing w:after="0" w:line="240" w:lineRule="auto"/>
              <w:jc w:val="center"/>
              <w:rPr>
                <w:rFonts w:ascii="Times New Roman" w:hAnsi="Times New Roman"/>
              </w:rPr>
            </w:pPr>
          </w:p>
        </w:tc>
        <w:tc>
          <w:tcPr>
            <w:tcW w:w="5154" w:type="dxa"/>
            <w:vMerge/>
            <w:shd w:val="clear" w:color="auto" w:fill="auto"/>
            <w:vAlign w:val="center"/>
          </w:tcPr>
          <w:p w14:paraId="4C203A5F" w14:textId="77777777" w:rsidR="00776724" w:rsidRPr="00D34060" w:rsidRDefault="00776724" w:rsidP="00776724">
            <w:pPr>
              <w:spacing w:after="0" w:line="240" w:lineRule="auto"/>
              <w:jc w:val="center"/>
              <w:rPr>
                <w:rFonts w:ascii="Times New Roman" w:hAnsi="Times New Roman"/>
              </w:rPr>
            </w:pPr>
          </w:p>
        </w:tc>
        <w:tc>
          <w:tcPr>
            <w:tcW w:w="4755" w:type="dxa"/>
            <w:shd w:val="clear" w:color="auto" w:fill="auto"/>
            <w:vAlign w:val="center"/>
          </w:tcPr>
          <w:p w14:paraId="0B6C2AE7" w14:textId="77777777" w:rsidR="00776724" w:rsidRPr="00D34060" w:rsidRDefault="00776724" w:rsidP="00776724">
            <w:pPr>
              <w:spacing w:after="0" w:line="240" w:lineRule="auto"/>
              <w:jc w:val="center"/>
              <w:rPr>
                <w:rFonts w:ascii="Times New Roman" w:hAnsi="Times New Roman"/>
              </w:rPr>
            </w:pPr>
            <w:r w:rsidRPr="00D34060">
              <w:rPr>
                <w:rFonts w:ascii="Times New Roman" w:hAnsi="Times New Roman"/>
              </w:rPr>
              <w:t>Строительство</w:t>
            </w:r>
          </w:p>
        </w:tc>
      </w:tr>
      <w:tr w:rsidR="00D34060" w:rsidRPr="00D34060" w14:paraId="0DC0B692" w14:textId="77777777" w:rsidTr="00776724">
        <w:trPr>
          <w:jc w:val="center"/>
        </w:trPr>
        <w:tc>
          <w:tcPr>
            <w:tcW w:w="562" w:type="dxa"/>
            <w:vMerge w:val="restart"/>
            <w:shd w:val="clear" w:color="auto" w:fill="auto"/>
            <w:vAlign w:val="center"/>
          </w:tcPr>
          <w:p w14:paraId="2A0ABDD2" w14:textId="77777777" w:rsidR="00776724" w:rsidRPr="00D34060" w:rsidRDefault="00776724" w:rsidP="00776724">
            <w:pPr>
              <w:tabs>
                <w:tab w:val="left" w:pos="5425"/>
              </w:tabs>
              <w:spacing w:after="0" w:line="240" w:lineRule="auto"/>
              <w:jc w:val="center"/>
              <w:rPr>
                <w:rFonts w:ascii="Times New Roman" w:hAnsi="Times New Roman"/>
                <w:lang w:bidi="en-US"/>
              </w:rPr>
            </w:pPr>
            <w:r w:rsidRPr="00D34060">
              <w:rPr>
                <w:rFonts w:ascii="Times New Roman" w:hAnsi="Times New Roman"/>
                <w:lang w:bidi="en-US"/>
              </w:rPr>
              <w:t>4</w:t>
            </w:r>
          </w:p>
        </w:tc>
        <w:tc>
          <w:tcPr>
            <w:tcW w:w="1827" w:type="dxa"/>
            <w:vMerge w:val="restart"/>
            <w:shd w:val="clear" w:color="auto" w:fill="auto"/>
            <w:vAlign w:val="center"/>
          </w:tcPr>
          <w:p w14:paraId="7920FC40" w14:textId="77777777" w:rsidR="00776724" w:rsidRPr="00D34060" w:rsidRDefault="00776724" w:rsidP="00776724">
            <w:pPr>
              <w:spacing w:after="0" w:line="240" w:lineRule="auto"/>
              <w:jc w:val="center"/>
              <w:rPr>
                <w:rFonts w:ascii="Times New Roman" w:hAnsi="Times New Roman"/>
                <w:bCs/>
              </w:rPr>
            </w:pPr>
            <w:r w:rsidRPr="00D34060">
              <w:rPr>
                <w:rFonts w:ascii="Times New Roman" w:hAnsi="Times New Roman"/>
                <w:bCs/>
              </w:rPr>
              <w:t>г. Саянск (моногород, ТОСЭР)</w:t>
            </w:r>
          </w:p>
        </w:tc>
        <w:tc>
          <w:tcPr>
            <w:tcW w:w="1470" w:type="dxa"/>
            <w:vMerge w:val="restart"/>
            <w:shd w:val="clear" w:color="auto" w:fill="auto"/>
            <w:vAlign w:val="center"/>
          </w:tcPr>
          <w:p w14:paraId="017A10B9" w14:textId="77777777" w:rsidR="00776724" w:rsidRPr="00D34060" w:rsidRDefault="00776724" w:rsidP="00776724">
            <w:pPr>
              <w:spacing w:after="0" w:line="240" w:lineRule="auto"/>
              <w:jc w:val="center"/>
              <w:rPr>
                <w:rFonts w:ascii="Times New Roman" w:hAnsi="Times New Roman"/>
                <w:bCs/>
              </w:rPr>
            </w:pPr>
            <w:r w:rsidRPr="00D34060">
              <w:rPr>
                <w:rFonts w:ascii="Times New Roman" w:hAnsi="Times New Roman"/>
                <w:bCs/>
              </w:rPr>
              <w:t>38,7 тыс. чел.</w:t>
            </w:r>
          </w:p>
        </w:tc>
        <w:tc>
          <w:tcPr>
            <w:tcW w:w="1330" w:type="dxa"/>
            <w:vMerge w:val="restart"/>
            <w:shd w:val="clear" w:color="auto" w:fill="auto"/>
            <w:vAlign w:val="center"/>
          </w:tcPr>
          <w:p w14:paraId="42E04B38" w14:textId="77777777" w:rsidR="00776724" w:rsidRPr="00D34060" w:rsidRDefault="00776724" w:rsidP="00776724">
            <w:pPr>
              <w:spacing w:after="0" w:line="240" w:lineRule="auto"/>
              <w:jc w:val="center"/>
              <w:rPr>
                <w:rFonts w:ascii="Times New Roman" w:hAnsi="Times New Roman"/>
                <w:bCs/>
              </w:rPr>
            </w:pPr>
            <w:r w:rsidRPr="00D34060">
              <w:rPr>
                <w:rFonts w:ascii="Times New Roman" w:hAnsi="Times New Roman"/>
                <w:bCs/>
              </w:rPr>
              <w:t>270 км</w:t>
            </w:r>
          </w:p>
        </w:tc>
        <w:tc>
          <w:tcPr>
            <w:tcW w:w="5154" w:type="dxa"/>
            <w:vMerge w:val="restart"/>
            <w:shd w:val="clear" w:color="auto" w:fill="auto"/>
            <w:vAlign w:val="center"/>
          </w:tcPr>
          <w:p w14:paraId="31B27E29" w14:textId="77777777" w:rsidR="00776724" w:rsidRPr="00D34060" w:rsidRDefault="00776724" w:rsidP="00776724">
            <w:pPr>
              <w:spacing w:after="0" w:line="240" w:lineRule="auto"/>
              <w:jc w:val="center"/>
              <w:rPr>
                <w:rFonts w:ascii="Times New Roman" w:hAnsi="Times New Roman"/>
              </w:rPr>
            </w:pPr>
            <w:r w:rsidRPr="00D34060">
              <w:rPr>
                <w:rFonts w:ascii="Times New Roman" w:hAnsi="Times New Roman"/>
                <w:bCs/>
              </w:rPr>
              <w:t xml:space="preserve">Железнодорожный транспорт: </w:t>
            </w:r>
            <w:r w:rsidRPr="00D34060">
              <w:rPr>
                <w:rFonts w:ascii="Times New Roman" w:hAnsi="Times New Roman"/>
              </w:rPr>
              <w:br w:type="page"/>
              <w:t>Транссиб, в 28 км. от станции «Зима».</w:t>
            </w:r>
            <w:r w:rsidRPr="00D34060">
              <w:rPr>
                <w:rFonts w:ascii="Times New Roman" w:hAnsi="Times New Roman"/>
              </w:rPr>
              <w:br w:type="page"/>
              <w:t xml:space="preserve"> </w:t>
            </w:r>
            <w:r w:rsidRPr="00D34060">
              <w:rPr>
                <w:rFonts w:ascii="Times New Roman" w:hAnsi="Times New Roman"/>
                <w:bCs/>
              </w:rPr>
              <w:t xml:space="preserve">Автомобильный транспорт: </w:t>
            </w:r>
            <w:r w:rsidRPr="00D34060">
              <w:rPr>
                <w:rFonts w:ascii="Times New Roman" w:hAnsi="Times New Roman"/>
              </w:rPr>
              <w:t xml:space="preserve">в 9 км. от </w:t>
            </w:r>
            <w:r w:rsidRPr="00D34060">
              <w:rPr>
                <w:rFonts w:ascii="Times New Roman" w:hAnsi="Times New Roman"/>
              </w:rPr>
              <w:br w:type="page"/>
              <w:t>федеральной автомагистрали Р-255 «Сибирь», автодорога межмуниципального значения Балаганск – Саянск.</w:t>
            </w:r>
            <w:r w:rsidRPr="00D34060">
              <w:rPr>
                <w:rFonts w:ascii="Times New Roman" w:hAnsi="Times New Roman"/>
              </w:rPr>
              <w:br w:type="page"/>
            </w:r>
          </w:p>
        </w:tc>
        <w:tc>
          <w:tcPr>
            <w:tcW w:w="4755" w:type="dxa"/>
            <w:shd w:val="clear" w:color="auto" w:fill="auto"/>
            <w:vAlign w:val="center"/>
          </w:tcPr>
          <w:p w14:paraId="279EAF88" w14:textId="77777777" w:rsidR="00776724" w:rsidRPr="00D34060" w:rsidRDefault="00776724" w:rsidP="00776724">
            <w:pPr>
              <w:spacing w:after="0" w:line="240" w:lineRule="auto"/>
              <w:jc w:val="center"/>
              <w:rPr>
                <w:rFonts w:ascii="Times New Roman" w:hAnsi="Times New Roman"/>
              </w:rPr>
            </w:pPr>
            <w:r w:rsidRPr="00D34060">
              <w:rPr>
                <w:rFonts w:ascii="Times New Roman" w:hAnsi="Times New Roman"/>
              </w:rPr>
              <w:t>Производство химических веществ и химических продуктов</w:t>
            </w:r>
          </w:p>
        </w:tc>
      </w:tr>
      <w:tr w:rsidR="00D34060" w:rsidRPr="00D34060" w14:paraId="098D15F4" w14:textId="77777777" w:rsidTr="00776724">
        <w:trPr>
          <w:jc w:val="center"/>
        </w:trPr>
        <w:tc>
          <w:tcPr>
            <w:tcW w:w="562" w:type="dxa"/>
            <w:vMerge/>
            <w:shd w:val="clear" w:color="auto" w:fill="auto"/>
            <w:vAlign w:val="center"/>
          </w:tcPr>
          <w:p w14:paraId="3528C16D" w14:textId="77777777" w:rsidR="00776724" w:rsidRPr="00D34060" w:rsidRDefault="00776724" w:rsidP="00776724">
            <w:pPr>
              <w:tabs>
                <w:tab w:val="left" w:pos="5425"/>
              </w:tabs>
              <w:spacing w:after="0" w:line="240" w:lineRule="auto"/>
              <w:jc w:val="center"/>
              <w:rPr>
                <w:rFonts w:ascii="Times New Roman" w:hAnsi="Times New Roman"/>
                <w:lang w:bidi="en-US"/>
              </w:rPr>
            </w:pPr>
          </w:p>
        </w:tc>
        <w:tc>
          <w:tcPr>
            <w:tcW w:w="1827" w:type="dxa"/>
            <w:vMerge/>
            <w:shd w:val="clear" w:color="auto" w:fill="auto"/>
            <w:vAlign w:val="center"/>
          </w:tcPr>
          <w:p w14:paraId="779149E3" w14:textId="77777777" w:rsidR="00776724" w:rsidRPr="00D34060" w:rsidRDefault="00776724" w:rsidP="00776724">
            <w:pPr>
              <w:spacing w:after="0" w:line="240" w:lineRule="auto"/>
              <w:jc w:val="center"/>
              <w:rPr>
                <w:rFonts w:ascii="Times New Roman" w:hAnsi="Times New Roman"/>
                <w:bCs/>
              </w:rPr>
            </w:pPr>
          </w:p>
        </w:tc>
        <w:tc>
          <w:tcPr>
            <w:tcW w:w="1470" w:type="dxa"/>
            <w:vMerge/>
            <w:shd w:val="clear" w:color="auto" w:fill="auto"/>
            <w:vAlign w:val="center"/>
          </w:tcPr>
          <w:p w14:paraId="1BCC7AC2" w14:textId="77777777" w:rsidR="00776724" w:rsidRPr="00D34060" w:rsidRDefault="00776724" w:rsidP="00776724">
            <w:pPr>
              <w:spacing w:after="0" w:line="240" w:lineRule="auto"/>
              <w:jc w:val="center"/>
              <w:rPr>
                <w:rFonts w:ascii="Times New Roman" w:hAnsi="Times New Roman"/>
                <w:bCs/>
              </w:rPr>
            </w:pPr>
          </w:p>
        </w:tc>
        <w:tc>
          <w:tcPr>
            <w:tcW w:w="1330" w:type="dxa"/>
            <w:vMerge/>
            <w:shd w:val="clear" w:color="auto" w:fill="auto"/>
            <w:vAlign w:val="center"/>
          </w:tcPr>
          <w:p w14:paraId="0E8E3088" w14:textId="77777777" w:rsidR="00776724" w:rsidRPr="00D34060" w:rsidRDefault="00776724" w:rsidP="00776724">
            <w:pPr>
              <w:spacing w:after="0" w:line="240" w:lineRule="auto"/>
              <w:jc w:val="center"/>
              <w:rPr>
                <w:rFonts w:ascii="Times New Roman" w:hAnsi="Times New Roman"/>
                <w:bCs/>
              </w:rPr>
            </w:pPr>
          </w:p>
        </w:tc>
        <w:tc>
          <w:tcPr>
            <w:tcW w:w="5154" w:type="dxa"/>
            <w:vMerge/>
            <w:shd w:val="clear" w:color="auto" w:fill="auto"/>
            <w:vAlign w:val="center"/>
          </w:tcPr>
          <w:p w14:paraId="7FE892E4" w14:textId="77777777" w:rsidR="00776724" w:rsidRPr="00D34060" w:rsidRDefault="00776724" w:rsidP="00776724">
            <w:pPr>
              <w:spacing w:after="0" w:line="240" w:lineRule="auto"/>
              <w:jc w:val="center"/>
              <w:rPr>
                <w:rFonts w:ascii="Times New Roman" w:hAnsi="Times New Roman"/>
              </w:rPr>
            </w:pPr>
          </w:p>
        </w:tc>
        <w:tc>
          <w:tcPr>
            <w:tcW w:w="4755" w:type="dxa"/>
            <w:shd w:val="clear" w:color="auto" w:fill="auto"/>
            <w:vAlign w:val="center"/>
          </w:tcPr>
          <w:p w14:paraId="18582B98" w14:textId="77777777" w:rsidR="00776724" w:rsidRPr="00D34060" w:rsidRDefault="00776724" w:rsidP="00776724">
            <w:pPr>
              <w:spacing w:after="0" w:line="240" w:lineRule="auto"/>
              <w:jc w:val="center"/>
              <w:rPr>
                <w:rFonts w:ascii="Times New Roman" w:hAnsi="Times New Roman"/>
              </w:rPr>
            </w:pPr>
            <w:r w:rsidRPr="00D34060">
              <w:rPr>
                <w:rFonts w:ascii="Times New Roman" w:hAnsi="Times New Roman"/>
              </w:rPr>
              <w:t>Производство прочей неметаллической минеральной продукции</w:t>
            </w:r>
          </w:p>
        </w:tc>
      </w:tr>
      <w:tr w:rsidR="00D34060" w:rsidRPr="00D34060" w14:paraId="5F6170DA" w14:textId="77777777" w:rsidTr="00776724">
        <w:trPr>
          <w:jc w:val="center"/>
        </w:trPr>
        <w:tc>
          <w:tcPr>
            <w:tcW w:w="562" w:type="dxa"/>
            <w:vMerge/>
            <w:shd w:val="clear" w:color="auto" w:fill="auto"/>
            <w:vAlign w:val="center"/>
          </w:tcPr>
          <w:p w14:paraId="048FD9CE" w14:textId="77777777" w:rsidR="00776724" w:rsidRPr="00D34060" w:rsidRDefault="00776724" w:rsidP="00776724">
            <w:pPr>
              <w:tabs>
                <w:tab w:val="left" w:pos="5425"/>
              </w:tabs>
              <w:spacing w:after="0" w:line="240" w:lineRule="auto"/>
              <w:jc w:val="center"/>
              <w:rPr>
                <w:rFonts w:ascii="Times New Roman" w:hAnsi="Times New Roman"/>
                <w:lang w:bidi="en-US"/>
              </w:rPr>
            </w:pPr>
          </w:p>
        </w:tc>
        <w:tc>
          <w:tcPr>
            <w:tcW w:w="1827" w:type="dxa"/>
            <w:vMerge/>
            <w:shd w:val="clear" w:color="auto" w:fill="auto"/>
            <w:vAlign w:val="center"/>
          </w:tcPr>
          <w:p w14:paraId="1DA3751A" w14:textId="77777777" w:rsidR="00776724" w:rsidRPr="00D34060" w:rsidRDefault="00776724" w:rsidP="00776724">
            <w:pPr>
              <w:spacing w:after="0" w:line="240" w:lineRule="auto"/>
              <w:jc w:val="center"/>
              <w:rPr>
                <w:rFonts w:ascii="Times New Roman" w:hAnsi="Times New Roman"/>
                <w:bCs/>
              </w:rPr>
            </w:pPr>
          </w:p>
        </w:tc>
        <w:tc>
          <w:tcPr>
            <w:tcW w:w="1470" w:type="dxa"/>
            <w:vMerge/>
            <w:shd w:val="clear" w:color="auto" w:fill="auto"/>
            <w:vAlign w:val="center"/>
          </w:tcPr>
          <w:p w14:paraId="22D021F1" w14:textId="77777777" w:rsidR="00776724" w:rsidRPr="00D34060" w:rsidRDefault="00776724" w:rsidP="00776724">
            <w:pPr>
              <w:spacing w:after="0" w:line="240" w:lineRule="auto"/>
              <w:jc w:val="center"/>
              <w:rPr>
                <w:rFonts w:ascii="Times New Roman" w:hAnsi="Times New Roman"/>
                <w:bCs/>
              </w:rPr>
            </w:pPr>
          </w:p>
        </w:tc>
        <w:tc>
          <w:tcPr>
            <w:tcW w:w="1330" w:type="dxa"/>
            <w:vMerge/>
            <w:shd w:val="clear" w:color="auto" w:fill="auto"/>
            <w:vAlign w:val="center"/>
          </w:tcPr>
          <w:p w14:paraId="25B2D692" w14:textId="77777777" w:rsidR="00776724" w:rsidRPr="00D34060" w:rsidRDefault="00776724" w:rsidP="00776724">
            <w:pPr>
              <w:spacing w:after="0" w:line="240" w:lineRule="auto"/>
              <w:jc w:val="center"/>
              <w:rPr>
                <w:rFonts w:ascii="Times New Roman" w:hAnsi="Times New Roman"/>
                <w:bCs/>
              </w:rPr>
            </w:pPr>
          </w:p>
        </w:tc>
        <w:tc>
          <w:tcPr>
            <w:tcW w:w="5154" w:type="dxa"/>
            <w:vMerge/>
            <w:shd w:val="clear" w:color="auto" w:fill="auto"/>
            <w:vAlign w:val="center"/>
          </w:tcPr>
          <w:p w14:paraId="58DE6578" w14:textId="77777777" w:rsidR="00776724" w:rsidRPr="00D34060" w:rsidRDefault="00776724" w:rsidP="00776724">
            <w:pPr>
              <w:spacing w:after="0" w:line="240" w:lineRule="auto"/>
              <w:jc w:val="center"/>
              <w:rPr>
                <w:rFonts w:ascii="Times New Roman" w:hAnsi="Times New Roman"/>
              </w:rPr>
            </w:pPr>
          </w:p>
        </w:tc>
        <w:tc>
          <w:tcPr>
            <w:tcW w:w="4755" w:type="dxa"/>
            <w:shd w:val="clear" w:color="auto" w:fill="auto"/>
            <w:vAlign w:val="center"/>
          </w:tcPr>
          <w:p w14:paraId="66E7A2E7" w14:textId="77777777" w:rsidR="00776724" w:rsidRPr="00D34060" w:rsidRDefault="00776724" w:rsidP="00776724">
            <w:pPr>
              <w:spacing w:after="0" w:line="240" w:lineRule="auto"/>
              <w:jc w:val="center"/>
              <w:rPr>
                <w:rFonts w:ascii="Times New Roman" w:hAnsi="Times New Roman"/>
              </w:rPr>
            </w:pPr>
            <w:r w:rsidRPr="00D34060">
              <w:rPr>
                <w:rFonts w:ascii="Times New Roman" w:hAnsi="Times New Roman"/>
              </w:rPr>
              <w:t>Обработка древесины и производство изделий из дерева и пробки, кроме мебели, производство изделий из соломки и материалов для плетения</w:t>
            </w:r>
          </w:p>
        </w:tc>
      </w:tr>
      <w:tr w:rsidR="00D34060" w:rsidRPr="00D34060" w14:paraId="56901368" w14:textId="77777777" w:rsidTr="00776724">
        <w:trPr>
          <w:jc w:val="center"/>
        </w:trPr>
        <w:tc>
          <w:tcPr>
            <w:tcW w:w="562" w:type="dxa"/>
            <w:vMerge/>
            <w:shd w:val="clear" w:color="auto" w:fill="auto"/>
            <w:vAlign w:val="center"/>
          </w:tcPr>
          <w:p w14:paraId="38333B7B" w14:textId="77777777" w:rsidR="00776724" w:rsidRPr="00D34060" w:rsidRDefault="00776724" w:rsidP="00776724">
            <w:pPr>
              <w:tabs>
                <w:tab w:val="left" w:pos="5425"/>
              </w:tabs>
              <w:spacing w:after="0" w:line="240" w:lineRule="auto"/>
              <w:jc w:val="center"/>
              <w:rPr>
                <w:rFonts w:ascii="Times New Roman" w:hAnsi="Times New Roman"/>
                <w:lang w:bidi="en-US"/>
              </w:rPr>
            </w:pPr>
          </w:p>
        </w:tc>
        <w:tc>
          <w:tcPr>
            <w:tcW w:w="1827" w:type="dxa"/>
            <w:vMerge/>
            <w:shd w:val="clear" w:color="auto" w:fill="auto"/>
            <w:vAlign w:val="center"/>
          </w:tcPr>
          <w:p w14:paraId="207DA0D2" w14:textId="77777777" w:rsidR="00776724" w:rsidRPr="00D34060" w:rsidRDefault="00776724" w:rsidP="00776724">
            <w:pPr>
              <w:spacing w:after="0" w:line="240" w:lineRule="auto"/>
              <w:jc w:val="center"/>
              <w:rPr>
                <w:rFonts w:ascii="Times New Roman" w:hAnsi="Times New Roman"/>
                <w:bCs/>
              </w:rPr>
            </w:pPr>
          </w:p>
        </w:tc>
        <w:tc>
          <w:tcPr>
            <w:tcW w:w="1470" w:type="dxa"/>
            <w:vMerge/>
            <w:shd w:val="clear" w:color="auto" w:fill="auto"/>
            <w:vAlign w:val="center"/>
          </w:tcPr>
          <w:p w14:paraId="0E8F688A" w14:textId="77777777" w:rsidR="00776724" w:rsidRPr="00D34060" w:rsidRDefault="00776724" w:rsidP="00776724">
            <w:pPr>
              <w:spacing w:after="0" w:line="240" w:lineRule="auto"/>
              <w:jc w:val="center"/>
              <w:rPr>
                <w:rFonts w:ascii="Times New Roman" w:hAnsi="Times New Roman"/>
                <w:bCs/>
              </w:rPr>
            </w:pPr>
          </w:p>
        </w:tc>
        <w:tc>
          <w:tcPr>
            <w:tcW w:w="1330" w:type="dxa"/>
            <w:vMerge/>
            <w:shd w:val="clear" w:color="auto" w:fill="auto"/>
            <w:vAlign w:val="center"/>
          </w:tcPr>
          <w:p w14:paraId="2EAA3E37" w14:textId="77777777" w:rsidR="00776724" w:rsidRPr="00D34060" w:rsidRDefault="00776724" w:rsidP="00776724">
            <w:pPr>
              <w:spacing w:after="0" w:line="240" w:lineRule="auto"/>
              <w:jc w:val="center"/>
              <w:rPr>
                <w:rFonts w:ascii="Times New Roman" w:hAnsi="Times New Roman"/>
                <w:bCs/>
              </w:rPr>
            </w:pPr>
          </w:p>
        </w:tc>
        <w:tc>
          <w:tcPr>
            <w:tcW w:w="5154" w:type="dxa"/>
            <w:vMerge/>
            <w:shd w:val="clear" w:color="auto" w:fill="auto"/>
            <w:vAlign w:val="center"/>
          </w:tcPr>
          <w:p w14:paraId="542193C7" w14:textId="77777777" w:rsidR="00776724" w:rsidRPr="00D34060" w:rsidRDefault="00776724" w:rsidP="00776724">
            <w:pPr>
              <w:spacing w:after="0" w:line="240" w:lineRule="auto"/>
              <w:jc w:val="center"/>
              <w:rPr>
                <w:rFonts w:ascii="Times New Roman" w:hAnsi="Times New Roman"/>
              </w:rPr>
            </w:pPr>
          </w:p>
        </w:tc>
        <w:tc>
          <w:tcPr>
            <w:tcW w:w="4755" w:type="dxa"/>
            <w:shd w:val="clear" w:color="auto" w:fill="auto"/>
            <w:vAlign w:val="center"/>
          </w:tcPr>
          <w:p w14:paraId="272F244B" w14:textId="77777777" w:rsidR="00776724" w:rsidRPr="00D34060" w:rsidRDefault="00776724" w:rsidP="00776724">
            <w:pPr>
              <w:spacing w:after="0" w:line="240" w:lineRule="auto"/>
              <w:jc w:val="center"/>
              <w:rPr>
                <w:rFonts w:ascii="Times New Roman" w:eastAsiaTheme="minorHAnsi" w:hAnsi="Times New Roman"/>
                <w:lang w:eastAsia="en-US"/>
              </w:rPr>
            </w:pPr>
            <w:r w:rsidRPr="00D34060">
              <w:rPr>
                <w:rFonts w:ascii="Times New Roman" w:hAnsi="Times New Roman"/>
              </w:rPr>
              <w:t>Производство резиновых и пластмассовых изделий</w:t>
            </w:r>
          </w:p>
        </w:tc>
      </w:tr>
      <w:tr w:rsidR="00D34060" w:rsidRPr="00D34060" w14:paraId="6156E3E1" w14:textId="77777777" w:rsidTr="00776724">
        <w:trPr>
          <w:jc w:val="center"/>
        </w:trPr>
        <w:tc>
          <w:tcPr>
            <w:tcW w:w="562" w:type="dxa"/>
            <w:vMerge/>
            <w:shd w:val="clear" w:color="auto" w:fill="auto"/>
            <w:vAlign w:val="center"/>
          </w:tcPr>
          <w:p w14:paraId="70456587" w14:textId="77777777" w:rsidR="00776724" w:rsidRPr="00D34060" w:rsidRDefault="00776724" w:rsidP="00776724">
            <w:pPr>
              <w:tabs>
                <w:tab w:val="left" w:pos="5425"/>
              </w:tabs>
              <w:spacing w:after="0" w:line="240" w:lineRule="auto"/>
              <w:jc w:val="center"/>
              <w:rPr>
                <w:rFonts w:ascii="Times New Roman" w:hAnsi="Times New Roman"/>
                <w:lang w:bidi="en-US"/>
              </w:rPr>
            </w:pPr>
          </w:p>
        </w:tc>
        <w:tc>
          <w:tcPr>
            <w:tcW w:w="1827" w:type="dxa"/>
            <w:vMerge/>
            <w:shd w:val="clear" w:color="auto" w:fill="auto"/>
            <w:vAlign w:val="center"/>
          </w:tcPr>
          <w:p w14:paraId="3154E9B3" w14:textId="77777777" w:rsidR="00776724" w:rsidRPr="00D34060" w:rsidRDefault="00776724" w:rsidP="00776724">
            <w:pPr>
              <w:spacing w:after="0" w:line="240" w:lineRule="auto"/>
              <w:jc w:val="center"/>
              <w:rPr>
                <w:rFonts w:ascii="Times New Roman" w:hAnsi="Times New Roman"/>
                <w:bCs/>
              </w:rPr>
            </w:pPr>
          </w:p>
        </w:tc>
        <w:tc>
          <w:tcPr>
            <w:tcW w:w="1470" w:type="dxa"/>
            <w:vMerge/>
            <w:shd w:val="clear" w:color="auto" w:fill="auto"/>
            <w:vAlign w:val="center"/>
          </w:tcPr>
          <w:p w14:paraId="21964308" w14:textId="77777777" w:rsidR="00776724" w:rsidRPr="00D34060" w:rsidRDefault="00776724" w:rsidP="00776724">
            <w:pPr>
              <w:spacing w:after="0" w:line="240" w:lineRule="auto"/>
              <w:jc w:val="center"/>
              <w:rPr>
                <w:rFonts w:ascii="Times New Roman" w:hAnsi="Times New Roman"/>
                <w:bCs/>
              </w:rPr>
            </w:pPr>
          </w:p>
        </w:tc>
        <w:tc>
          <w:tcPr>
            <w:tcW w:w="1330" w:type="dxa"/>
            <w:vMerge/>
            <w:shd w:val="clear" w:color="auto" w:fill="auto"/>
            <w:vAlign w:val="center"/>
          </w:tcPr>
          <w:p w14:paraId="1C965CEE" w14:textId="77777777" w:rsidR="00776724" w:rsidRPr="00D34060" w:rsidRDefault="00776724" w:rsidP="00776724">
            <w:pPr>
              <w:spacing w:after="0" w:line="240" w:lineRule="auto"/>
              <w:jc w:val="center"/>
              <w:rPr>
                <w:rFonts w:ascii="Times New Roman" w:hAnsi="Times New Roman"/>
                <w:bCs/>
              </w:rPr>
            </w:pPr>
          </w:p>
        </w:tc>
        <w:tc>
          <w:tcPr>
            <w:tcW w:w="5154" w:type="dxa"/>
            <w:vMerge/>
            <w:shd w:val="clear" w:color="auto" w:fill="auto"/>
            <w:vAlign w:val="center"/>
          </w:tcPr>
          <w:p w14:paraId="4F77D3D4" w14:textId="77777777" w:rsidR="00776724" w:rsidRPr="00D34060" w:rsidRDefault="00776724" w:rsidP="00776724">
            <w:pPr>
              <w:spacing w:after="0" w:line="240" w:lineRule="auto"/>
              <w:jc w:val="center"/>
              <w:rPr>
                <w:rFonts w:ascii="Times New Roman" w:hAnsi="Times New Roman"/>
              </w:rPr>
            </w:pPr>
          </w:p>
        </w:tc>
        <w:tc>
          <w:tcPr>
            <w:tcW w:w="4755" w:type="dxa"/>
            <w:shd w:val="clear" w:color="auto" w:fill="auto"/>
            <w:vAlign w:val="center"/>
          </w:tcPr>
          <w:p w14:paraId="43063CCA" w14:textId="77777777" w:rsidR="00776724" w:rsidRPr="00D34060" w:rsidRDefault="00776724" w:rsidP="00776724">
            <w:pPr>
              <w:spacing w:after="0" w:line="240" w:lineRule="auto"/>
              <w:jc w:val="center"/>
              <w:rPr>
                <w:rFonts w:ascii="Times New Roman" w:hAnsi="Times New Roman"/>
              </w:rPr>
            </w:pPr>
            <w:r w:rsidRPr="00D34060">
              <w:rPr>
                <w:rFonts w:ascii="Times New Roman" w:hAnsi="Times New Roman"/>
              </w:rPr>
              <w:t>Сельское, лесное хозяйство, охота, рыболовство и рыбоводство</w:t>
            </w:r>
          </w:p>
        </w:tc>
      </w:tr>
      <w:tr w:rsidR="00D34060" w:rsidRPr="00D34060" w14:paraId="186E4783" w14:textId="77777777" w:rsidTr="00776724">
        <w:trPr>
          <w:jc w:val="center"/>
        </w:trPr>
        <w:tc>
          <w:tcPr>
            <w:tcW w:w="562" w:type="dxa"/>
            <w:vMerge/>
            <w:shd w:val="clear" w:color="auto" w:fill="auto"/>
            <w:vAlign w:val="center"/>
          </w:tcPr>
          <w:p w14:paraId="5D71080D" w14:textId="77777777" w:rsidR="00776724" w:rsidRPr="00D34060" w:rsidRDefault="00776724" w:rsidP="00776724">
            <w:pPr>
              <w:tabs>
                <w:tab w:val="left" w:pos="5425"/>
              </w:tabs>
              <w:spacing w:after="0" w:line="240" w:lineRule="auto"/>
              <w:jc w:val="center"/>
              <w:rPr>
                <w:rFonts w:ascii="Times New Roman" w:hAnsi="Times New Roman"/>
                <w:lang w:bidi="en-US"/>
              </w:rPr>
            </w:pPr>
          </w:p>
        </w:tc>
        <w:tc>
          <w:tcPr>
            <w:tcW w:w="1827" w:type="dxa"/>
            <w:vMerge/>
            <w:shd w:val="clear" w:color="auto" w:fill="auto"/>
            <w:vAlign w:val="center"/>
          </w:tcPr>
          <w:p w14:paraId="544EC858" w14:textId="77777777" w:rsidR="00776724" w:rsidRPr="00D34060" w:rsidRDefault="00776724" w:rsidP="00776724">
            <w:pPr>
              <w:spacing w:after="0" w:line="240" w:lineRule="auto"/>
              <w:jc w:val="center"/>
              <w:rPr>
                <w:rFonts w:ascii="Times New Roman" w:hAnsi="Times New Roman"/>
                <w:bCs/>
              </w:rPr>
            </w:pPr>
          </w:p>
        </w:tc>
        <w:tc>
          <w:tcPr>
            <w:tcW w:w="1470" w:type="dxa"/>
            <w:vMerge/>
            <w:shd w:val="clear" w:color="auto" w:fill="auto"/>
            <w:vAlign w:val="center"/>
          </w:tcPr>
          <w:p w14:paraId="6D68A7D7" w14:textId="77777777" w:rsidR="00776724" w:rsidRPr="00D34060" w:rsidRDefault="00776724" w:rsidP="00776724">
            <w:pPr>
              <w:spacing w:after="0" w:line="240" w:lineRule="auto"/>
              <w:jc w:val="center"/>
              <w:rPr>
                <w:rFonts w:ascii="Times New Roman" w:hAnsi="Times New Roman"/>
                <w:bCs/>
              </w:rPr>
            </w:pPr>
          </w:p>
        </w:tc>
        <w:tc>
          <w:tcPr>
            <w:tcW w:w="1330" w:type="dxa"/>
            <w:vMerge/>
            <w:shd w:val="clear" w:color="auto" w:fill="auto"/>
            <w:vAlign w:val="center"/>
          </w:tcPr>
          <w:p w14:paraId="62FBD512" w14:textId="77777777" w:rsidR="00776724" w:rsidRPr="00D34060" w:rsidRDefault="00776724" w:rsidP="00776724">
            <w:pPr>
              <w:spacing w:after="0" w:line="240" w:lineRule="auto"/>
              <w:jc w:val="center"/>
              <w:rPr>
                <w:rFonts w:ascii="Times New Roman" w:hAnsi="Times New Roman"/>
                <w:bCs/>
              </w:rPr>
            </w:pPr>
          </w:p>
        </w:tc>
        <w:tc>
          <w:tcPr>
            <w:tcW w:w="5154" w:type="dxa"/>
            <w:vMerge/>
            <w:shd w:val="clear" w:color="auto" w:fill="auto"/>
            <w:vAlign w:val="center"/>
          </w:tcPr>
          <w:p w14:paraId="7229F804" w14:textId="77777777" w:rsidR="00776724" w:rsidRPr="00D34060" w:rsidRDefault="00776724" w:rsidP="00776724">
            <w:pPr>
              <w:spacing w:after="0" w:line="240" w:lineRule="auto"/>
              <w:jc w:val="center"/>
              <w:rPr>
                <w:rFonts w:ascii="Times New Roman" w:hAnsi="Times New Roman"/>
              </w:rPr>
            </w:pPr>
          </w:p>
        </w:tc>
        <w:tc>
          <w:tcPr>
            <w:tcW w:w="4755" w:type="dxa"/>
            <w:shd w:val="clear" w:color="auto" w:fill="auto"/>
            <w:vAlign w:val="center"/>
          </w:tcPr>
          <w:p w14:paraId="4F1CA18C" w14:textId="77777777" w:rsidR="00776724" w:rsidRPr="00D34060" w:rsidRDefault="00776724" w:rsidP="00776724">
            <w:pPr>
              <w:spacing w:after="0" w:line="240" w:lineRule="auto"/>
              <w:jc w:val="center"/>
              <w:rPr>
                <w:rFonts w:ascii="Times New Roman" w:hAnsi="Times New Roman"/>
              </w:rPr>
            </w:pPr>
            <w:r w:rsidRPr="00D34060">
              <w:rPr>
                <w:rFonts w:ascii="Times New Roman" w:hAnsi="Times New Roman"/>
              </w:rPr>
              <w:t>Деятельность в области здравоохранения и социальных услуг</w:t>
            </w:r>
          </w:p>
        </w:tc>
      </w:tr>
      <w:tr w:rsidR="00D34060" w:rsidRPr="00D34060" w14:paraId="78A5AA6F" w14:textId="77777777" w:rsidTr="00776724">
        <w:trPr>
          <w:jc w:val="center"/>
        </w:trPr>
        <w:tc>
          <w:tcPr>
            <w:tcW w:w="562" w:type="dxa"/>
            <w:vMerge w:val="restart"/>
            <w:shd w:val="clear" w:color="auto" w:fill="auto"/>
            <w:vAlign w:val="center"/>
          </w:tcPr>
          <w:p w14:paraId="59BA2349" w14:textId="77777777" w:rsidR="00776724" w:rsidRPr="00D34060" w:rsidRDefault="00776724" w:rsidP="00776724">
            <w:pPr>
              <w:tabs>
                <w:tab w:val="left" w:pos="5425"/>
              </w:tabs>
              <w:spacing w:after="0" w:line="240" w:lineRule="auto"/>
              <w:jc w:val="center"/>
              <w:rPr>
                <w:rFonts w:ascii="Times New Roman" w:hAnsi="Times New Roman"/>
                <w:lang w:bidi="en-US"/>
              </w:rPr>
            </w:pPr>
            <w:r w:rsidRPr="00D34060">
              <w:rPr>
                <w:rFonts w:ascii="Times New Roman" w:hAnsi="Times New Roman"/>
                <w:lang w:bidi="en-US"/>
              </w:rPr>
              <w:t>5</w:t>
            </w:r>
          </w:p>
        </w:tc>
        <w:tc>
          <w:tcPr>
            <w:tcW w:w="1827" w:type="dxa"/>
            <w:vMerge w:val="restart"/>
            <w:shd w:val="clear" w:color="auto" w:fill="auto"/>
            <w:vAlign w:val="center"/>
          </w:tcPr>
          <w:p w14:paraId="54E89849" w14:textId="77777777" w:rsidR="00776724" w:rsidRPr="00D34060" w:rsidRDefault="00776724" w:rsidP="00776724">
            <w:pPr>
              <w:spacing w:after="0" w:line="240" w:lineRule="auto"/>
              <w:jc w:val="center"/>
              <w:rPr>
                <w:rFonts w:ascii="Times New Roman" w:hAnsi="Times New Roman"/>
                <w:bCs/>
              </w:rPr>
            </w:pPr>
            <w:r w:rsidRPr="00D34060">
              <w:rPr>
                <w:rFonts w:ascii="Times New Roman" w:hAnsi="Times New Roman"/>
                <w:bCs/>
              </w:rPr>
              <w:t>г. Свирск</w:t>
            </w:r>
          </w:p>
        </w:tc>
        <w:tc>
          <w:tcPr>
            <w:tcW w:w="1470" w:type="dxa"/>
            <w:vMerge w:val="restart"/>
            <w:shd w:val="clear" w:color="auto" w:fill="auto"/>
            <w:vAlign w:val="center"/>
          </w:tcPr>
          <w:p w14:paraId="7A271084" w14:textId="77777777" w:rsidR="00776724" w:rsidRPr="00D34060" w:rsidRDefault="00776724" w:rsidP="00776724">
            <w:pPr>
              <w:spacing w:after="0" w:line="240" w:lineRule="auto"/>
              <w:jc w:val="center"/>
              <w:rPr>
                <w:rFonts w:ascii="Times New Roman" w:hAnsi="Times New Roman"/>
              </w:rPr>
            </w:pPr>
            <w:r w:rsidRPr="00D34060">
              <w:rPr>
                <w:rFonts w:ascii="Times New Roman" w:hAnsi="Times New Roman"/>
              </w:rPr>
              <w:t>12,8 тыс. чел.</w:t>
            </w:r>
          </w:p>
        </w:tc>
        <w:tc>
          <w:tcPr>
            <w:tcW w:w="1330" w:type="dxa"/>
            <w:vMerge w:val="restart"/>
            <w:shd w:val="clear" w:color="auto" w:fill="auto"/>
            <w:vAlign w:val="center"/>
          </w:tcPr>
          <w:p w14:paraId="47B19CA7" w14:textId="77777777" w:rsidR="00776724" w:rsidRPr="00D34060" w:rsidRDefault="00776724" w:rsidP="00776724">
            <w:pPr>
              <w:spacing w:after="0" w:line="240" w:lineRule="auto"/>
              <w:jc w:val="center"/>
              <w:rPr>
                <w:rFonts w:ascii="Times New Roman" w:hAnsi="Times New Roman"/>
              </w:rPr>
            </w:pPr>
            <w:r w:rsidRPr="00D34060">
              <w:rPr>
                <w:rFonts w:ascii="Times New Roman" w:hAnsi="Times New Roman"/>
              </w:rPr>
              <w:t>150 км</w:t>
            </w:r>
          </w:p>
        </w:tc>
        <w:tc>
          <w:tcPr>
            <w:tcW w:w="5154" w:type="dxa"/>
            <w:vMerge w:val="restart"/>
            <w:shd w:val="clear" w:color="auto" w:fill="auto"/>
            <w:vAlign w:val="center"/>
          </w:tcPr>
          <w:p w14:paraId="03D38086" w14:textId="77777777" w:rsidR="00776724" w:rsidRPr="00D34060" w:rsidRDefault="00776724" w:rsidP="00776724">
            <w:pPr>
              <w:spacing w:after="0" w:line="240" w:lineRule="auto"/>
              <w:jc w:val="center"/>
              <w:rPr>
                <w:rFonts w:ascii="Times New Roman" w:hAnsi="Times New Roman"/>
              </w:rPr>
            </w:pPr>
            <w:r w:rsidRPr="00D34060">
              <w:rPr>
                <w:rFonts w:ascii="Times New Roman" w:hAnsi="Times New Roman"/>
              </w:rPr>
              <w:t>Железнодорожный транспорт: Восточно–Сибирская железная дорога станция «Макарьево». Автомобильный транспорт: Автодорога межмуниципального значения Черемхово – Свирск, Свирск - Восточный – Касьяновка – Михайловка. Водный транспорт: ОАО «ВСРП» Свирский речной порт - пристань Макарьево на р. Ангара.</w:t>
            </w:r>
          </w:p>
        </w:tc>
        <w:tc>
          <w:tcPr>
            <w:tcW w:w="4755" w:type="dxa"/>
            <w:shd w:val="clear" w:color="auto" w:fill="auto"/>
            <w:vAlign w:val="center"/>
          </w:tcPr>
          <w:p w14:paraId="63F63D97" w14:textId="77777777" w:rsidR="00776724" w:rsidRPr="00D34060" w:rsidRDefault="00776724" w:rsidP="00776724">
            <w:pPr>
              <w:spacing w:after="0" w:line="240" w:lineRule="auto"/>
              <w:jc w:val="center"/>
              <w:rPr>
                <w:rFonts w:ascii="Times New Roman" w:hAnsi="Times New Roman"/>
              </w:rPr>
            </w:pPr>
            <w:r w:rsidRPr="00D34060">
              <w:rPr>
                <w:rFonts w:ascii="Times New Roman" w:hAnsi="Times New Roman"/>
              </w:rPr>
              <w:t>Обработка древесины и производство изделий из дерева и пробки, кроме мебели, производство изделий из соломки и материалов для плетения</w:t>
            </w:r>
          </w:p>
        </w:tc>
      </w:tr>
      <w:tr w:rsidR="00D34060" w:rsidRPr="00D34060" w14:paraId="1B8D5417" w14:textId="77777777" w:rsidTr="00776724">
        <w:trPr>
          <w:jc w:val="center"/>
        </w:trPr>
        <w:tc>
          <w:tcPr>
            <w:tcW w:w="562" w:type="dxa"/>
            <w:vMerge/>
            <w:shd w:val="clear" w:color="auto" w:fill="auto"/>
            <w:vAlign w:val="center"/>
          </w:tcPr>
          <w:p w14:paraId="068869B3" w14:textId="77777777" w:rsidR="00776724" w:rsidRPr="00D34060" w:rsidRDefault="00776724" w:rsidP="00776724">
            <w:pPr>
              <w:tabs>
                <w:tab w:val="left" w:pos="5425"/>
              </w:tabs>
              <w:spacing w:after="0" w:line="240" w:lineRule="auto"/>
              <w:jc w:val="center"/>
              <w:rPr>
                <w:rFonts w:ascii="Times New Roman" w:hAnsi="Times New Roman"/>
                <w:lang w:bidi="en-US"/>
              </w:rPr>
            </w:pPr>
          </w:p>
        </w:tc>
        <w:tc>
          <w:tcPr>
            <w:tcW w:w="1827" w:type="dxa"/>
            <w:vMerge/>
            <w:shd w:val="clear" w:color="auto" w:fill="auto"/>
            <w:vAlign w:val="center"/>
          </w:tcPr>
          <w:p w14:paraId="3A4BB7CB" w14:textId="77777777" w:rsidR="00776724" w:rsidRPr="00D34060" w:rsidRDefault="00776724" w:rsidP="00776724">
            <w:pPr>
              <w:spacing w:after="0" w:line="240" w:lineRule="auto"/>
              <w:jc w:val="center"/>
              <w:rPr>
                <w:rFonts w:ascii="Times New Roman" w:hAnsi="Times New Roman"/>
                <w:bCs/>
              </w:rPr>
            </w:pPr>
          </w:p>
        </w:tc>
        <w:tc>
          <w:tcPr>
            <w:tcW w:w="1470" w:type="dxa"/>
            <w:vMerge/>
            <w:shd w:val="clear" w:color="auto" w:fill="auto"/>
            <w:vAlign w:val="center"/>
          </w:tcPr>
          <w:p w14:paraId="05D6B054" w14:textId="77777777" w:rsidR="00776724" w:rsidRPr="00D34060" w:rsidRDefault="00776724" w:rsidP="00776724">
            <w:pPr>
              <w:spacing w:after="0" w:line="240" w:lineRule="auto"/>
              <w:jc w:val="center"/>
              <w:rPr>
                <w:rFonts w:ascii="Times New Roman" w:hAnsi="Times New Roman"/>
              </w:rPr>
            </w:pPr>
          </w:p>
        </w:tc>
        <w:tc>
          <w:tcPr>
            <w:tcW w:w="1330" w:type="dxa"/>
            <w:vMerge/>
            <w:shd w:val="clear" w:color="auto" w:fill="auto"/>
            <w:vAlign w:val="center"/>
          </w:tcPr>
          <w:p w14:paraId="1837483B" w14:textId="77777777" w:rsidR="00776724" w:rsidRPr="00D34060" w:rsidRDefault="00776724" w:rsidP="00776724">
            <w:pPr>
              <w:spacing w:after="0" w:line="240" w:lineRule="auto"/>
              <w:jc w:val="center"/>
              <w:rPr>
                <w:rFonts w:ascii="Times New Roman" w:hAnsi="Times New Roman"/>
              </w:rPr>
            </w:pPr>
          </w:p>
        </w:tc>
        <w:tc>
          <w:tcPr>
            <w:tcW w:w="5154" w:type="dxa"/>
            <w:vMerge/>
            <w:shd w:val="clear" w:color="auto" w:fill="auto"/>
            <w:vAlign w:val="center"/>
          </w:tcPr>
          <w:p w14:paraId="1BDABE60" w14:textId="77777777" w:rsidR="00776724" w:rsidRPr="00D34060" w:rsidRDefault="00776724" w:rsidP="00776724">
            <w:pPr>
              <w:spacing w:after="0" w:line="240" w:lineRule="auto"/>
              <w:jc w:val="center"/>
              <w:rPr>
                <w:rFonts w:ascii="Times New Roman" w:hAnsi="Times New Roman"/>
              </w:rPr>
            </w:pPr>
          </w:p>
        </w:tc>
        <w:tc>
          <w:tcPr>
            <w:tcW w:w="4755" w:type="dxa"/>
            <w:shd w:val="clear" w:color="auto" w:fill="auto"/>
            <w:vAlign w:val="center"/>
          </w:tcPr>
          <w:p w14:paraId="31C63288" w14:textId="77777777" w:rsidR="00776724" w:rsidRPr="00D34060" w:rsidRDefault="00776724" w:rsidP="00776724">
            <w:pPr>
              <w:spacing w:after="0" w:line="240" w:lineRule="auto"/>
              <w:jc w:val="center"/>
              <w:rPr>
                <w:rFonts w:ascii="Times New Roman" w:hAnsi="Times New Roman"/>
              </w:rPr>
            </w:pPr>
            <w:r w:rsidRPr="00D34060">
              <w:rPr>
                <w:rFonts w:ascii="Times New Roman" w:hAnsi="Times New Roman"/>
              </w:rPr>
              <w:t>Производство пищевых продуктов</w:t>
            </w:r>
          </w:p>
        </w:tc>
      </w:tr>
      <w:tr w:rsidR="00D34060" w:rsidRPr="00D34060" w14:paraId="538E8D63" w14:textId="77777777" w:rsidTr="00776724">
        <w:trPr>
          <w:jc w:val="center"/>
        </w:trPr>
        <w:tc>
          <w:tcPr>
            <w:tcW w:w="562" w:type="dxa"/>
            <w:vMerge/>
            <w:shd w:val="clear" w:color="auto" w:fill="auto"/>
            <w:vAlign w:val="center"/>
          </w:tcPr>
          <w:p w14:paraId="17DFB12D" w14:textId="77777777" w:rsidR="00776724" w:rsidRPr="00D34060" w:rsidRDefault="00776724" w:rsidP="00776724">
            <w:pPr>
              <w:tabs>
                <w:tab w:val="left" w:pos="5425"/>
              </w:tabs>
              <w:spacing w:after="0" w:line="240" w:lineRule="auto"/>
              <w:jc w:val="center"/>
              <w:rPr>
                <w:rFonts w:ascii="Times New Roman" w:hAnsi="Times New Roman"/>
                <w:lang w:bidi="en-US"/>
              </w:rPr>
            </w:pPr>
          </w:p>
        </w:tc>
        <w:tc>
          <w:tcPr>
            <w:tcW w:w="1827" w:type="dxa"/>
            <w:vMerge/>
            <w:shd w:val="clear" w:color="auto" w:fill="auto"/>
            <w:vAlign w:val="center"/>
          </w:tcPr>
          <w:p w14:paraId="7B9CD560" w14:textId="77777777" w:rsidR="00776724" w:rsidRPr="00D34060" w:rsidRDefault="00776724" w:rsidP="00776724">
            <w:pPr>
              <w:spacing w:after="0" w:line="240" w:lineRule="auto"/>
              <w:jc w:val="center"/>
              <w:rPr>
                <w:rFonts w:ascii="Times New Roman" w:hAnsi="Times New Roman"/>
                <w:bCs/>
              </w:rPr>
            </w:pPr>
          </w:p>
        </w:tc>
        <w:tc>
          <w:tcPr>
            <w:tcW w:w="1470" w:type="dxa"/>
            <w:vMerge/>
            <w:shd w:val="clear" w:color="auto" w:fill="auto"/>
            <w:vAlign w:val="center"/>
          </w:tcPr>
          <w:p w14:paraId="4AB2AF66" w14:textId="77777777" w:rsidR="00776724" w:rsidRPr="00D34060" w:rsidRDefault="00776724" w:rsidP="00776724">
            <w:pPr>
              <w:spacing w:after="0" w:line="240" w:lineRule="auto"/>
              <w:jc w:val="center"/>
              <w:rPr>
                <w:rFonts w:ascii="Times New Roman" w:hAnsi="Times New Roman"/>
              </w:rPr>
            </w:pPr>
          </w:p>
        </w:tc>
        <w:tc>
          <w:tcPr>
            <w:tcW w:w="1330" w:type="dxa"/>
            <w:vMerge/>
            <w:shd w:val="clear" w:color="auto" w:fill="auto"/>
            <w:vAlign w:val="center"/>
          </w:tcPr>
          <w:p w14:paraId="43FFA8B5" w14:textId="77777777" w:rsidR="00776724" w:rsidRPr="00D34060" w:rsidRDefault="00776724" w:rsidP="00776724">
            <w:pPr>
              <w:spacing w:after="0" w:line="240" w:lineRule="auto"/>
              <w:jc w:val="center"/>
              <w:rPr>
                <w:rFonts w:ascii="Times New Roman" w:hAnsi="Times New Roman"/>
              </w:rPr>
            </w:pPr>
          </w:p>
        </w:tc>
        <w:tc>
          <w:tcPr>
            <w:tcW w:w="5154" w:type="dxa"/>
            <w:vMerge/>
            <w:shd w:val="clear" w:color="auto" w:fill="auto"/>
            <w:vAlign w:val="center"/>
          </w:tcPr>
          <w:p w14:paraId="41F7FAA0" w14:textId="77777777" w:rsidR="00776724" w:rsidRPr="00D34060" w:rsidRDefault="00776724" w:rsidP="00776724">
            <w:pPr>
              <w:spacing w:after="0" w:line="240" w:lineRule="auto"/>
              <w:jc w:val="center"/>
              <w:rPr>
                <w:rFonts w:ascii="Times New Roman" w:hAnsi="Times New Roman"/>
              </w:rPr>
            </w:pPr>
          </w:p>
        </w:tc>
        <w:tc>
          <w:tcPr>
            <w:tcW w:w="4755" w:type="dxa"/>
            <w:shd w:val="clear" w:color="auto" w:fill="auto"/>
            <w:vAlign w:val="center"/>
          </w:tcPr>
          <w:p w14:paraId="6156A1EB" w14:textId="77777777" w:rsidR="00776724" w:rsidRPr="00D34060" w:rsidRDefault="00776724" w:rsidP="00776724">
            <w:pPr>
              <w:spacing w:after="0" w:line="240" w:lineRule="auto"/>
              <w:jc w:val="center"/>
              <w:rPr>
                <w:rFonts w:ascii="Times New Roman" w:hAnsi="Times New Roman"/>
              </w:rPr>
            </w:pPr>
            <w:r w:rsidRPr="00D34060">
              <w:rPr>
                <w:rFonts w:ascii="Times New Roman" w:hAnsi="Times New Roman"/>
              </w:rPr>
              <w:t>Производство прочей неметаллической минеральной продукции</w:t>
            </w:r>
          </w:p>
        </w:tc>
      </w:tr>
      <w:tr w:rsidR="00D34060" w:rsidRPr="00D34060" w14:paraId="39D813AF" w14:textId="77777777" w:rsidTr="00776724">
        <w:trPr>
          <w:jc w:val="center"/>
        </w:trPr>
        <w:tc>
          <w:tcPr>
            <w:tcW w:w="562" w:type="dxa"/>
            <w:vMerge/>
            <w:shd w:val="clear" w:color="auto" w:fill="auto"/>
            <w:vAlign w:val="center"/>
          </w:tcPr>
          <w:p w14:paraId="1ED2E0B7" w14:textId="77777777" w:rsidR="00776724" w:rsidRPr="00D34060" w:rsidRDefault="00776724" w:rsidP="00776724">
            <w:pPr>
              <w:tabs>
                <w:tab w:val="left" w:pos="5425"/>
              </w:tabs>
              <w:spacing w:after="0" w:line="240" w:lineRule="auto"/>
              <w:jc w:val="center"/>
              <w:rPr>
                <w:rFonts w:ascii="Times New Roman" w:hAnsi="Times New Roman"/>
                <w:lang w:bidi="en-US"/>
              </w:rPr>
            </w:pPr>
          </w:p>
        </w:tc>
        <w:tc>
          <w:tcPr>
            <w:tcW w:w="1827" w:type="dxa"/>
            <w:vMerge/>
            <w:shd w:val="clear" w:color="auto" w:fill="auto"/>
            <w:vAlign w:val="center"/>
          </w:tcPr>
          <w:p w14:paraId="1B03867A" w14:textId="77777777" w:rsidR="00776724" w:rsidRPr="00D34060" w:rsidRDefault="00776724" w:rsidP="00776724">
            <w:pPr>
              <w:spacing w:after="0" w:line="240" w:lineRule="auto"/>
              <w:jc w:val="center"/>
              <w:rPr>
                <w:rFonts w:ascii="Times New Roman" w:hAnsi="Times New Roman"/>
                <w:bCs/>
              </w:rPr>
            </w:pPr>
          </w:p>
        </w:tc>
        <w:tc>
          <w:tcPr>
            <w:tcW w:w="1470" w:type="dxa"/>
            <w:vMerge/>
            <w:shd w:val="clear" w:color="auto" w:fill="auto"/>
            <w:vAlign w:val="center"/>
          </w:tcPr>
          <w:p w14:paraId="714AC06C" w14:textId="77777777" w:rsidR="00776724" w:rsidRPr="00D34060" w:rsidRDefault="00776724" w:rsidP="00776724">
            <w:pPr>
              <w:spacing w:after="0" w:line="240" w:lineRule="auto"/>
              <w:jc w:val="center"/>
              <w:rPr>
                <w:rFonts w:ascii="Times New Roman" w:hAnsi="Times New Roman"/>
              </w:rPr>
            </w:pPr>
          </w:p>
        </w:tc>
        <w:tc>
          <w:tcPr>
            <w:tcW w:w="1330" w:type="dxa"/>
            <w:vMerge/>
            <w:shd w:val="clear" w:color="auto" w:fill="auto"/>
            <w:vAlign w:val="center"/>
          </w:tcPr>
          <w:p w14:paraId="5BC4E1B9" w14:textId="77777777" w:rsidR="00776724" w:rsidRPr="00D34060" w:rsidRDefault="00776724" w:rsidP="00776724">
            <w:pPr>
              <w:spacing w:after="0" w:line="240" w:lineRule="auto"/>
              <w:jc w:val="center"/>
              <w:rPr>
                <w:rFonts w:ascii="Times New Roman" w:hAnsi="Times New Roman"/>
              </w:rPr>
            </w:pPr>
          </w:p>
        </w:tc>
        <w:tc>
          <w:tcPr>
            <w:tcW w:w="5154" w:type="dxa"/>
            <w:vMerge/>
            <w:shd w:val="clear" w:color="auto" w:fill="auto"/>
            <w:vAlign w:val="center"/>
          </w:tcPr>
          <w:p w14:paraId="2B146507" w14:textId="77777777" w:rsidR="00776724" w:rsidRPr="00D34060" w:rsidRDefault="00776724" w:rsidP="00776724">
            <w:pPr>
              <w:spacing w:after="0" w:line="240" w:lineRule="auto"/>
              <w:jc w:val="center"/>
              <w:rPr>
                <w:rFonts w:ascii="Times New Roman" w:hAnsi="Times New Roman"/>
              </w:rPr>
            </w:pPr>
          </w:p>
        </w:tc>
        <w:tc>
          <w:tcPr>
            <w:tcW w:w="4755" w:type="dxa"/>
            <w:shd w:val="clear" w:color="auto" w:fill="auto"/>
            <w:vAlign w:val="center"/>
          </w:tcPr>
          <w:p w14:paraId="487489D2" w14:textId="77777777" w:rsidR="00776724" w:rsidRPr="00D34060" w:rsidRDefault="00776724" w:rsidP="00776724">
            <w:pPr>
              <w:spacing w:after="0" w:line="240" w:lineRule="auto"/>
              <w:jc w:val="center"/>
              <w:rPr>
                <w:rFonts w:ascii="Times New Roman" w:eastAsiaTheme="minorHAnsi" w:hAnsi="Times New Roman"/>
                <w:lang w:eastAsia="en-US"/>
              </w:rPr>
            </w:pPr>
            <w:r w:rsidRPr="00D34060">
              <w:rPr>
                <w:rFonts w:ascii="Times New Roman" w:hAnsi="Times New Roman"/>
              </w:rPr>
              <w:t>Производство электрического оборудования</w:t>
            </w:r>
          </w:p>
        </w:tc>
      </w:tr>
      <w:tr w:rsidR="00D34060" w:rsidRPr="00D34060" w14:paraId="247C2FA7" w14:textId="77777777" w:rsidTr="00776724">
        <w:trPr>
          <w:jc w:val="center"/>
        </w:trPr>
        <w:tc>
          <w:tcPr>
            <w:tcW w:w="562" w:type="dxa"/>
            <w:vMerge/>
            <w:shd w:val="clear" w:color="auto" w:fill="auto"/>
            <w:vAlign w:val="center"/>
          </w:tcPr>
          <w:p w14:paraId="3177E49C" w14:textId="77777777" w:rsidR="00776724" w:rsidRPr="00D34060" w:rsidRDefault="00776724" w:rsidP="00776724">
            <w:pPr>
              <w:tabs>
                <w:tab w:val="left" w:pos="5425"/>
              </w:tabs>
              <w:spacing w:after="0" w:line="240" w:lineRule="auto"/>
              <w:jc w:val="center"/>
              <w:rPr>
                <w:rFonts w:ascii="Times New Roman" w:hAnsi="Times New Roman"/>
                <w:lang w:bidi="en-US"/>
              </w:rPr>
            </w:pPr>
          </w:p>
        </w:tc>
        <w:tc>
          <w:tcPr>
            <w:tcW w:w="1827" w:type="dxa"/>
            <w:vMerge/>
            <w:shd w:val="clear" w:color="auto" w:fill="auto"/>
            <w:vAlign w:val="center"/>
          </w:tcPr>
          <w:p w14:paraId="5F8A0BD0" w14:textId="77777777" w:rsidR="00776724" w:rsidRPr="00D34060" w:rsidRDefault="00776724" w:rsidP="00776724">
            <w:pPr>
              <w:spacing w:after="0" w:line="240" w:lineRule="auto"/>
              <w:jc w:val="center"/>
              <w:rPr>
                <w:rFonts w:ascii="Times New Roman" w:hAnsi="Times New Roman"/>
                <w:bCs/>
              </w:rPr>
            </w:pPr>
          </w:p>
        </w:tc>
        <w:tc>
          <w:tcPr>
            <w:tcW w:w="1470" w:type="dxa"/>
            <w:vMerge/>
            <w:shd w:val="clear" w:color="auto" w:fill="auto"/>
            <w:vAlign w:val="center"/>
          </w:tcPr>
          <w:p w14:paraId="4DF40DEB" w14:textId="77777777" w:rsidR="00776724" w:rsidRPr="00D34060" w:rsidRDefault="00776724" w:rsidP="00776724">
            <w:pPr>
              <w:spacing w:after="0" w:line="240" w:lineRule="auto"/>
              <w:jc w:val="center"/>
              <w:rPr>
                <w:rFonts w:ascii="Times New Roman" w:hAnsi="Times New Roman"/>
              </w:rPr>
            </w:pPr>
          </w:p>
        </w:tc>
        <w:tc>
          <w:tcPr>
            <w:tcW w:w="1330" w:type="dxa"/>
            <w:vMerge/>
            <w:shd w:val="clear" w:color="auto" w:fill="auto"/>
            <w:vAlign w:val="center"/>
          </w:tcPr>
          <w:p w14:paraId="26C6C4AB" w14:textId="77777777" w:rsidR="00776724" w:rsidRPr="00D34060" w:rsidRDefault="00776724" w:rsidP="00776724">
            <w:pPr>
              <w:spacing w:after="0" w:line="240" w:lineRule="auto"/>
              <w:jc w:val="center"/>
              <w:rPr>
                <w:rFonts w:ascii="Times New Roman" w:hAnsi="Times New Roman"/>
              </w:rPr>
            </w:pPr>
          </w:p>
        </w:tc>
        <w:tc>
          <w:tcPr>
            <w:tcW w:w="5154" w:type="dxa"/>
            <w:vMerge/>
            <w:shd w:val="clear" w:color="auto" w:fill="auto"/>
            <w:vAlign w:val="center"/>
          </w:tcPr>
          <w:p w14:paraId="327394DC" w14:textId="77777777" w:rsidR="00776724" w:rsidRPr="00D34060" w:rsidRDefault="00776724" w:rsidP="00776724">
            <w:pPr>
              <w:spacing w:after="0" w:line="240" w:lineRule="auto"/>
              <w:jc w:val="center"/>
              <w:rPr>
                <w:rFonts w:ascii="Times New Roman" w:hAnsi="Times New Roman"/>
              </w:rPr>
            </w:pPr>
          </w:p>
        </w:tc>
        <w:tc>
          <w:tcPr>
            <w:tcW w:w="4755" w:type="dxa"/>
            <w:shd w:val="clear" w:color="auto" w:fill="auto"/>
            <w:vAlign w:val="center"/>
          </w:tcPr>
          <w:p w14:paraId="1722935E" w14:textId="77777777" w:rsidR="00776724" w:rsidRPr="00D34060" w:rsidRDefault="00776724" w:rsidP="00776724">
            <w:pPr>
              <w:spacing w:after="0" w:line="240" w:lineRule="auto"/>
              <w:jc w:val="center"/>
              <w:rPr>
                <w:rFonts w:ascii="Times New Roman" w:eastAsiaTheme="minorHAnsi" w:hAnsi="Times New Roman"/>
                <w:lang w:eastAsia="en-US"/>
              </w:rPr>
            </w:pPr>
            <w:r w:rsidRPr="00D34060">
              <w:rPr>
                <w:rFonts w:ascii="Times New Roman" w:hAnsi="Times New Roman"/>
              </w:rPr>
              <w:t>Производство компьютеров, электронных и оптических изделий</w:t>
            </w:r>
          </w:p>
        </w:tc>
      </w:tr>
      <w:tr w:rsidR="00D34060" w:rsidRPr="00D34060" w14:paraId="3CEB5C7F" w14:textId="77777777" w:rsidTr="00776724">
        <w:trPr>
          <w:jc w:val="center"/>
        </w:trPr>
        <w:tc>
          <w:tcPr>
            <w:tcW w:w="562" w:type="dxa"/>
            <w:vMerge/>
            <w:shd w:val="clear" w:color="auto" w:fill="auto"/>
            <w:vAlign w:val="center"/>
          </w:tcPr>
          <w:p w14:paraId="4B3CDD7A" w14:textId="77777777" w:rsidR="00776724" w:rsidRPr="00D34060" w:rsidRDefault="00776724" w:rsidP="00776724">
            <w:pPr>
              <w:tabs>
                <w:tab w:val="left" w:pos="5425"/>
              </w:tabs>
              <w:spacing w:after="0" w:line="240" w:lineRule="auto"/>
              <w:jc w:val="center"/>
              <w:rPr>
                <w:rFonts w:ascii="Times New Roman" w:hAnsi="Times New Roman"/>
                <w:lang w:bidi="en-US"/>
              </w:rPr>
            </w:pPr>
          </w:p>
        </w:tc>
        <w:tc>
          <w:tcPr>
            <w:tcW w:w="1827" w:type="dxa"/>
            <w:vMerge/>
            <w:shd w:val="clear" w:color="auto" w:fill="auto"/>
            <w:vAlign w:val="center"/>
          </w:tcPr>
          <w:p w14:paraId="790979EB" w14:textId="77777777" w:rsidR="00776724" w:rsidRPr="00D34060" w:rsidRDefault="00776724" w:rsidP="00776724">
            <w:pPr>
              <w:spacing w:after="0" w:line="240" w:lineRule="auto"/>
              <w:jc w:val="center"/>
              <w:rPr>
                <w:rFonts w:ascii="Times New Roman" w:hAnsi="Times New Roman"/>
                <w:bCs/>
              </w:rPr>
            </w:pPr>
          </w:p>
        </w:tc>
        <w:tc>
          <w:tcPr>
            <w:tcW w:w="1470" w:type="dxa"/>
            <w:vMerge/>
            <w:shd w:val="clear" w:color="auto" w:fill="auto"/>
            <w:vAlign w:val="center"/>
          </w:tcPr>
          <w:p w14:paraId="7B971C16" w14:textId="77777777" w:rsidR="00776724" w:rsidRPr="00D34060" w:rsidRDefault="00776724" w:rsidP="00776724">
            <w:pPr>
              <w:spacing w:after="0" w:line="240" w:lineRule="auto"/>
              <w:jc w:val="center"/>
              <w:rPr>
                <w:rFonts w:ascii="Times New Roman" w:hAnsi="Times New Roman"/>
              </w:rPr>
            </w:pPr>
          </w:p>
        </w:tc>
        <w:tc>
          <w:tcPr>
            <w:tcW w:w="1330" w:type="dxa"/>
            <w:vMerge/>
            <w:shd w:val="clear" w:color="auto" w:fill="auto"/>
            <w:vAlign w:val="center"/>
          </w:tcPr>
          <w:p w14:paraId="6F1D7199" w14:textId="77777777" w:rsidR="00776724" w:rsidRPr="00D34060" w:rsidRDefault="00776724" w:rsidP="00776724">
            <w:pPr>
              <w:spacing w:after="0" w:line="240" w:lineRule="auto"/>
              <w:jc w:val="center"/>
              <w:rPr>
                <w:rFonts w:ascii="Times New Roman" w:hAnsi="Times New Roman"/>
              </w:rPr>
            </w:pPr>
          </w:p>
        </w:tc>
        <w:tc>
          <w:tcPr>
            <w:tcW w:w="5154" w:type="dxa"/>
            <w:vMerge/>
            <w:shd w:val="clear" w:color="auto" w:fill="auto"/>
            <w:vAlign w:val="center"/>
          </w:tcPr>
          <w:p w14:paraId="579BF34A" w14:textId="77777777" w:rsidR="00776724" w:rsidRPr="00D34060" w:rsidRDefault="00776724" w:rsidP="00776724">
            <w:pPr>
              <w:spacing w:after="0" w:line="240" w:lineRule="auto"/>
              <w:jc w:val="center"/>
              <w:rPr>
                <w:rFonts w:ascii="Times New Roman" w:hAnsi="Times New Roman"/>
              </w:rPr>
            </w:pPr>
          </w:p>
        </w:tc>
        <w:tc>
          <w:tcPr>
            <w:tcW w:w="4755" w:type="dxa"/>
            <w:shd w:val="clear" w:color="auto" w:fill="auto"/>
            <w:vAlign w:val="center"/>
          </w:tcPr>
          <w:p w14:paraId="14D14FB4" w14:textId="77777777" w:rsidR="00776724" w:rsidRPr="00D34060" w:rsidRDefault="00776724" w:rsidP="00776724">
            <w:pPr>
              <w:autoSpaceDE w:val="0"/>
              <w:autoSpaceDN w:val="0"/>
              <w:adjustRightInd w:val="0"/>
              <w:spacing w:after="0" w:line="240" w:lineRule="auto"/>
              <w:jc w:val="center"/>
              <w:rPr>
                <w:rFonts w:ascii="Times New Roman" w:hAnsi="Times New Roman"/>
              </w:rPr>
            </w:pPr>
            <w:r w:rsidRPr="00D34060">
              <w:rPr>
                <w:rFonts w:ascii="Times New Roman" w:hAnsi="Times New Roman"/>
              </w:rPr>
              <w:t>Производство металлургическое</w:t>
            </w:r>
          </w:p>
        </w:tc>
      </w:tr>
      <w:tr w:rsidR="00D34060" w:rsidRPr="00D34060" w14:paraId="47132714" w14:textId="77777777" w:rsidTr="00776724">
        <w:trPr>
          <w:jc w:val="center"/>
        </w:trPr>
        <w:tc>
          <w:tcPr>
            <w:tcW w:w="562" w:type="dxa"/>
            <w:vMerge/>
            <w:shd w:val="clear" w:color="auto" w:fill="auto"/>
            <w:vAlign w:val="center"/>
          </w:tcPr>
          <w:p w14:paraId="2C483F24" w14:textId="77777777" w:rsidR="00776724" w:rsidRPr="00D34060" w:rsidRDefault="00776724" w:rsidP="00776724">
            <w:pPr>
              <w:tabs>
                <w:tab w:val="left" w:pos="5425"/>
              </w:tabs>
              <w:spacing w:after="0" w:line="240" w:lineRule="auto"/>
              <w:jc w:val="center"/>
              <w:rPr>
                <w:rFonts w:ascii="Times New Roman" w:hAnsi="Times New Roman"/>
                <w:lang w:bidi="en-US"/>
              </w:rPr>
            </w:pPr>
          </w:p>
        </w:tc>
        <w:tc>
          <w:tcPr>
            <w:tcW w:w="1827" w:type="dxa"/>
            <w:vMerge/>
            <w:shd w:val="clear" w:color="auto" w:fill="auto"/>
            <w:vAlign w:val="center"/>
          </w:tcPr>
          <w:p w14:paraId="6AAB1B19" w14:textId="77777777" w:rsidR="00776724" w:rsidRPr="00D34060" w:rsidRDefault="00776724" w:rsidP="00776724">
            <w:pPr>
              <w:spacing w:after="0" w:line="240" w:lineRule="auto"/>
              <w:jc w:val="center"/>
              <w:rPr>
                <w:rFonts w:ascii="Times New Roman" w:hAnsi="Times New Roman"/>
                <w:bCs/>
              </w:rPr>
            </w:pPr>
          </w:p>
        </w:tc>
        <w:tc>
          <w:tcPr>
            <w:tcW w:w="1470" w:type="dxa"/>
            <w:vMerge/>
            <w:shd w:val="clear" w:color="auto" w:fill="auto"/>
            <w:vAlign w:val="center"/>
          </w:tcPr>
          <w:p w14:paraId="413B71D0" w14:textId="77777777" w:rsidR="00776724" w:rsidRPr="00D34060" w:rsidRDefault="00776724" w:rsidP="00776724">
            <w:pPr>
              <w:spacing w:after="0" w:line="240" w:lineRule="auto"/>
              <w:jc w:val="center"/>
              <w:rPr>
                <w:rFonts w:ascii="Times New Roman" w:hAnsi="Times New Roman"/>
              </w:rPr>
            </w:pPr>
          </w:p>
        </w:tc>
        <w:tc>
          <w:tcPr>
            <w:tcW w:w="1330" w:type="dxa"/>
            <w:vMerge/>
            <w:shd w:val="clear" w:color="auto" w:fill="auto"/>
            <w:vAlign w:val="center"/>
          </w:tcPr>
          <w:p w14:paraId="208A0956" w14:textId="77777777" w:rsidR="00776724" w:rsidRPr="00D34060" w:rsidRDefault="00776724" w:rsidP="00776724">
            <w:pPr>
              <w:spacing w:after="0" w:line="240" w:lineRule="auto"/>
              <w:jc w:val="center"/>
              <w:rPr>
                <w:rFonts w:ascii="Times New Roman" w:hAnsi="Times New Roman"/>
              </w:rPr>
            </w:pPr>
          </w:p>
        </w:tc>
        <w:tc>
          <w:tcPr>
            <w:tcW w:w="5154" w:type="dxa"/>
            <w:vMerge/>
            <w:shd w:val="clear" w:color="auto" w:fill="auto"/>
            <w:vAlign w:val="center"/>
          </w:tcPr>
          <w:p w14:paraId="6A94FABC" w14:textId="77777777" w:rsidR="00776724" w:rsidRPr="00D34060" w:rsidRDefault="00776724" w:rsidP="00776724">
            <w:pPr>
              <w:spacing w:after="0" w:line="240" w:lineRule="auto"/>
              <w:jc w:val="center"/>
              <w:rPr>
                <w:rFonts w:ascii="Times New Roman" w:hAnsi="Times New Roman"/>
              </w:rPr>
            </w:pPr>
          </w:p>
        </w:tc>
        <w:tc>
          <w:tcPr>
            <w:tcW w:w="4755" w:type="dxa"/>
            <w:shd w:val="clear" w:color="auto" w:fill="auto"/>
            <w:vAlign w:val="center"/>
          </w:tcPr>
          <w:p w14:paraId="7063FDF9" w14:textId="77777777" w:rsidR="00776724" w:rsidRPr="00D34060" w:rsidRDefault="00776724" w:rsidP="00776724">
            <w:pPr>
              <w:autoSpaceDE w:val="0"/>
              <w:autoSpaceDN w:val="0"/>
              <w:adjustRightInd w:val="0"/>
              <w:spacing w:after="0" w:line="240" w:lineRule="auto"/>
              <w:jc w:val="center"/>
              <w:rPr>
                <w:rFonts w:ascii="Times New Roman" w:hAnsi="Times New Roman"/>
              </w:rPr>
            </w:pPr>
            <w:r w:rsidRPr="00D34060">
              <w:rPr>
                <w:rFonts w:ascii="Times New Roman" w:hAnsi="Times New Roman"/>
              </w:rPr>
              <w:t>Производство готовых металлических изделий, кроме машин и оборудования</w:t>
            </w:r>
          </w:p>
        </w:tc>
      </w:tr>
      <w:tr w:rsidR="00D34060" w:rsidRPr="00D34060" w14:paraId="46B44A7E" w14:textId="77777777" w:rsidTr="00776724">
        <w:trPr>
          <w:jc w:val="center"/>
        </w:trPr>
        <w:tc>
          <w:tcPr>
            <w:tcW w:w="562" w:type="dxa"/>
            <w:vMerge w:val="restart"/>
            <w:shd w:val="clear" w:color="auto" w:fill="auto"/>
            <w:vAlign w:val="center"/>
          </w:tcPr>
          <w:p w14:paraId="44CEFA37" w14:textId="77777777" w:rsidR="00776724" w:rsidRPr="00D34060" w:rsidRDefault="00776724" w:rsidP="00776724">
            <w:pPr>
              <w:tabs>
                <w:tab w:val="left" w:pos="5425"/>
              </w:tabs>
              <w:spacing w:after="0" w:line="240" w:lineRule="auto"/>
              <w:jc w:val="center"/>
              <w:rPr>
                <w:rFonts w:ascii="Times New Roman" w:hAnsi="Times New Roman"/>
                <w:lang w:bidi="en-US"/>
              </w:rPr>
            </w:pPr>
            <w:r w:rsidRPr="00D34060">
              <w:rPr>
                <w:rFonts w:ascii="Times New Roman" w:hAnsi="Times New Roman"/>
                <w:lang w:bidi="en-US"/>
              </w:rPr>
              <w:t>6</w:t>
            </w:r>
          </w:p>
        </w:tc>
        <w:tc>
          <w:tcPr>
            <w:tcW w:w="1827" w:type="dxa"/>
            <w:vMerge w:val="restart"/>
            <w:shd w:val="clear" w:color="auto" w:fill="auto"/>
            <w:vAlign w:val="center"/>
          </w:tcPr>
          <w:p w14:paraId="5361E28D" w14:textId="77777777" w:rsidR="00776724" w:rsidRPr="00D34060" w:rsidRDefault="00776724" w:rsidP="00776724">
            <w:pPr>
              <w:spacing w:after="0" w:line="240" w:lineRule="auto"/>
              <w:jc w:val="center"/>
              <w:rPr>
                <w:rFonts w:ascii="Times New Roman" w:hAnsi="Times New Roman"/>
                <w:bCs/>
              </w:rPr>
            </w:pPr>
            <w:r w:rsidRPr="00D34060">
              <w:rPr>
                <w:rFonts w:ascii="Times New Roman" w:hAnsi="Times New Roman"/>
                <w:bCs/>
              </w:rPr>
              <w:t>г. Усолье-Сибирское (моногород, ТОСЭР)</w:t>
            </w:r>
          </w:p>
        </w:tc>
        <w:tc>
          <w:tcPr>
            <w:tcW w:w="1470" w:type="dxa"/>
            <w:vMerge w:val="restart"/>
            <w:shd w:val="clear" w:color="auto" w:fill="auto"/>
            <w:vAlign w:val="center"/>
          </w:tcPr>
          <w:p w14:paraId="6D3D1B81" w14:textId="77777777" w:rsidR="00776724" w:rsidRPr="00D34060" w:rsidRDefault="00776724" w:rsidP="00776724">
            <w:pPr>
              <w:spacing w:after="0" w:line="240" w:lineRule="auto"/>
              <w:jc w:val="center"/>
              <w:rPr>
                <w:rFonts w:ascii="Times New Roman" w:hAnsi="Times New Roman"/>
                <w:bCs/>
              </w:rPr>
            </w:pPr>
            <w:r w:rsidRPr="00D34060">
              <w:rPr>
                <w:rFonts w:ascii="Times New Roman" w:hAnsi="Times New Roman"/>
                <w:bCs/>
              </w:rPr>
              <w:t>76,8 тыс. чел.</w:t>
            </w:r>
          </w:p>
        </w:tc>
        <w:tc>
          <w:tcPr>
            <w:tcW w:w="1330" w:type="dxa"/>
            <w:vMerge w:val="restart"/>
            <w:shd w:val="clear" w:color="auto" w:fill="auto"/>
            <w:vAlign w:val="center"/>
          </w:tcPr>
          <w:p w14:paraId="5C550D5C" w14:textId="77777777" w:rsidR="00776724" w:rsidRPr="00D34060" w:rsidRDefault="00776724" w:rsidP="00776724">
            <w:pPr>
              <w:spacing w:after="0" w:line="240" w:lineRule="auto"/>
              <w:jc w:val="center"/>
              <w:rPr>
                <w:rFonts w:ascii="Times New Roman" w:hAnsi="Times New Roman"/>
                <w:bCs/>
              </w:rPr>
            </w:pPr>
            <w:r w:rsidRPr="00D34060">
              <w:rPr>
                <w:rFonts w:ascii="Times New Roman" w:hAnsi="Times New Roman"/>
                <w:bCs/>
              </w:rPr>
              <w:t>77 км</w:t>
            </w:r>
          </w:p>
        </w:tc>
        <w:tc>
          <w:tcPr>
            <w:tcW w:w="5154" w:type="dxa"/>
            <w:vMerge w:val="restart"/>
            <w:shd w:val="clear" w:color="auto" w:fill="auto"/>
            <w:vAlign w:val="center"/>
          </w:tcPr>
          <w:p w14:paraId="45EE7909" w14:textId="77777777" w:rsidR="00776724" w:rsidRPr="00D34060" w:rsidRDefault="00776724" w:rsidP="00776724">
            <w:pPr>
              <w:spacing w:after="0" w:line="240" w:lineRule="auto"/>
              <w:jc w:val="center"/>
              <w:rPr>
                <w:rFonts w:ascii="Times New Roman" w:hAnsi="Times New Roman"/>
              </w:rPr>
            </w:pPr>
            <w:r w:rsidRPr="00D34060">
              <w:rPr>
                <w:rFonts w:ascii="Times New Roman" w:hAnsi="Times New Roman"/>
                <w:bCs/>
              </w:rPr>
              <w:t xml:space="preserve">Железнодорожный транспорт: </w:t>
            </w:r>
            <w:r w:rsidRPr="00D34060">
              <w:rPr>
                <w:rFonts w:ascii="Times New Roman" w:hAnsi="Times New Roman"/>
              </w:rPr>
              <w:t xml:space="preserve">Транссиб. </w:t>
            </w:r>
            <w:r w:rsidRPr="00D34060">
              <w:rPr>
                <w:rFonts w:ascii="Times New Roman" w:hAnsi="Times New Roman"/>
                <w:bCs/>
              </w:rPr>
              <w:t xml:space="preserve">Автомобильный транспорт: </w:t>
            </w:r>
            <w:r w:rsidRPr="00D34060">
              <w:rPr>
                <w:rFonts w:ascii="Times New Roman" w:hAnsi="Times New Roman"/>
              </w:rPr>
              <w:t xml:space="preserve">федеральная автомагистраль Р-255 «Сибирь». </w:t>
            </w:r>
            <w:r w:rsidRPr="00D34060">
              <w:rPr>
                <w:rFonts w:ascii="Times New Roman" w:hAnsi="Times New Roman"/>
                <w:bCs/>
              </w:rPr>
              <w:t xml:space="preserve">Водный транспорт: </w:t>
            </w:r>
            <w:r w:rsidRPr="00D34060">
              <w:rPr>
                <w:rFonts w:ascii="Times New Roman" w:hAnsi="Times New Roman"/>
              </w:rPr>
              <w:t>сообщение по р. Ангара по маршруту Иркутск – Братск.</w:t>
            </w:r>
          </w:p>
        </w:tc>
        <w:tc>
          <w:tcPr>
            <w:tcW w:w="4755" w:type="dxa"/>
            <w:shd w:val="clear" w:color="auto" w:fill="auto"/>
            <w:vAlign w:val="center"/>
          </w:tcPr>
          <w:p w14:paraId="68A61659" w14:textId="77777777" w:rsidR="00776724" w:rsidRPr="00D34060" w:rsidRDefault="00776724" w:rsidP="00776724">
            <w:pPr>
              <w:spacing w:after="0" w:line="240" w:lineRule="auto"/>
              <w:jc w:val="center"/>
              <w:rPr>
                <w:rFonts w:ascii="Times New Roman" w:hAnsi="Times New Roman"/>
              </w:rPr>
            </w:pPr>
            <w:r w:rsidRPr="00D34060">
              <w:rPr>
                <w:rFonts w:ascii="Times New Roman" w:hAnsi="Times New Roman"/>
              </w:rPr>
              <w:t>Производство химических веществ и химических продуктов</w:t>
            </w:r>
          </w:p>
        </w:tc>
      </w:tr>
      <w:tr w:rsidR="00D34060" w:rsidRPr="00D34060" w14:paraId="768DDC61" w14:textId="77777777" w:rsidTr="00776724">
        <w:trPr>
          <w:jc w:val="center"/>
        </w:trPr>
        <w:tc>
          <w:tcPr>
            <w:tcW w:w="562" w:type="dxa"/>
            <w:vMerge/>
            <w:shd w:val="clear" w:color="auto" w:fill="auto"/>
            <w:vAlign w:val="center"/>
          </w:tcPr>
          <w:p w14:paraId="0D9AAEC6" w14:textId="77777777" w:rsidR="00776724" w:rsidRPr="00D34060" w:rsidRDefault="00776724" w:rsidP="00776724">
            <w:pPr>
              <w:tabs>
                <w:tab w:val="left" w:pos="5425"/>
              </w:tabs>
              <w:spacing w:after="0" w:line="240" w:lineRule="auto"/>
              <w:jc w:val="center"/>
              <w:rPr>
                <w:rFonts w:ascii="Times New Roman" w:hAnsi="Times New Roman"/>
                <w:lang w:bidi="en-US"/>
              </w:rPr>
            </w:pPr>
          </w:p>
        </w:tc>
        <w:tc>
          <w:tcPr>
            <w:tcW w:w="1827" w:type="dxa"/>
            <w:vMerge/>
            <w:shd w:val="clear" w:color="auto" w:fill="auto"/>
            <w:vAlign w:val="center"/>
          </w:tcPr>
          <w:p w14:paraId="022FA418" w14:textId="77777777" w:rsidR="00776724" w:rsidRPr="00D34060" w:rsidRDefault="00776724" w:rsidP="00776724">
            <w:pPr>
              <w:spacing w:after="0" w:line="240" w:lineRule="auto"/>
              <w:jc w:val="center"/>
              <w:rPr>
                <w:rFonts w:ascii="Times New Roman" w:hAnsi="Times New Roman"/>
                <w:bCs/>
              </w:rPr>
            </w:pPr>
          </w:p>
        </w:tc>
        <w:tc>
          <w:tcPr>
            <w:tcW w:w="1470" w:type="dxa"/>
            <w:vMerge/>
            <w:shd w:val="clear" w:color="auto" w:fill="auto"/>
            <w:vAlign w:val="center"/>
          </w:tcPr>
          <w:p w14:paraId="78B6EF1A" w14:textId="77777777" w:rsidR="00776724" w:rsidRPr="00D34060" w:rsidRDefault="00776724" w:rsidP="00776724">
            <w:pPr>
              <w:spacing w:after="0" w:line="240" w:lineRule="auto"/>
              <w:jc w:val="center"/>
              <w:rPr>
                <w:rFonts w:ascii="Times New Roman" w:hAnsi="Times New Roman"/>
                <w:bCs/>
              </w:rPr>
            </w:pPr>
          </w:p>
        </w:tc>
        <w:tc>
          <w:tcPr>
            <w:tcW w:w="1330" w:type="dxa"/>
            <w:vMerge/>
            <w:shd w:val="clear" w:color="auto" w:fill="auto"/>
            <w:vAlign w:val="center"/>
          </w:tcPr>
          <w:p w14:paraId="1CFFB61B" w14:textId="77777777" w:rsidR="00776724" w:rsidRPr="00D34060" w:rsidRDefault="00776724" w:rsidP="00776724">
            <w:pPr>
              <w:spacing w:after="0" w:line="240" w:lineRule="auto"/>
              <w:jc w:val="center"/>
              <w:rPr>
                <w:rFonts w:ascii="Times New Roman" w:hAnsi="Times New Roman"/>
                <w:bCs/>
              </w:rPr>
            </w:pPr>
          </w:p>
        </w:tc>
        <w:tc>
          <w:tcPr>
            <w:tcW w:w="5154" w:type="dxa"/>
            <w:vMerge/>
            <w:shd w:val="clear" w:color="auto" w:fill="auto"/>
            <w:vAlign w:val="center"/>
          </w:tcPr>
          <w:p w14:paraId="18F9E561" w14:textId="77777777" w:rsidR="00776724" w:rsidRPr="00D34060" w:rsidRDefault="00776724" w:rsidP="00776724">
            <w:pPr>
              <w:spacing w:after="0" w:line="240" w:lineRule="auto"/>
              <w:jc w:val="center"/>
              <w:rPr>
                <w:rFonts w:ascii="Times New Roman" w:hAnsi="Times New Roman"/>
                <w:bCs/>
              </w:rPr>
            </w:pPr>
          </w:p>
        </w:tc>
        <w:tc>
          <w:tcPr>
            <w:tcW w:w="4755" w:type="dxa"/>
            <w:shd w:val="clear" w:color="auto" w:fill="auto"/>
            <w:vAlign w:val="center"/>
          </w:tcPr>
          <w:p w14:paraId="45E17D39" w14:textId="77777777" w:rsidR="00776724" w:rsidRPr="00D34060" w:rsidRDefault="00776724" w:rsidP="00776724">
            <w:pPr>
              <w:spacing w:after="0" w:line="240" w:lineRule="auto"/>
              <w:jc w:val="center"/>
              <w:rPr>
                <w:rFonts w:ascii="Times New Roman" w:eastAsiaTheme="minorHAnsi" w:hAnsi="Times New Roman"/>
                <w:lang w:eastAsia="en-US"/>
              </w:rPr>
            </w:pPr>
            <w:r w:rsidRPr="00D34060">
              <w:rPr>
                <w:rFonts w:ascii="Times New Roman" w:hAnsi="Times New Roman"/>
              </w:rPr>
              <w:t>Производство лекарственных средств и материалов, применяемых в медицинских целях</w:t>
            </w:r>
          </w:p>
        </w:tc>
      </w:tr>
      <w:tr w:rsidR="00D34060" w:rsidRPr="00D34060" w14:paraId="0AFF06F7" w14:textId="77777777" w:rsidTr="00776724">
        <w:trPr>
          <w:jc w:val="center"/>
        </w:trPr>
        <w:tc>
          <w:tcPr>
            <w:tcW w:w="562" w:type="dxa"/>
            <w:vMerge/>
            <w:shd w:val="clear" w:color="auto" w:fill="auto"/>
            <w:vAlign w:val="center"/>
          </w:tcPr>
          <w:p w14:paraId="3B4C6BED" w14:textId="77777777" w:rsidR="00776724" w:rsidRPr="00D34060" w:rsidRDefault="00776724" w:rsidP="00776724">
            <w:pPr>
              <w:tabs>
                <w:tab w:val="left" w:pos="5425"/>
              </w:tabs>
              <w:spacing w:after="0" w:line="240" w:lineRule="auto"/>
              <w:jc w:val="center"/>
              <w:rPr>
                <w:rFonts w:ascii="Times New Roman" w:hAnsi="Times New Roman"/>
                <w:lang w:bidi="en-US"/>
              </w:rPr>
            </w:pPr>
          </w:p>
        </w:tc>
        <w:tc>
          <w:tcPr>
            <w:tcW w:w="1827" w:type="dxa"/>
            <w:vMerge/>
            <w:shd w:val="clear" w:color="auto" w:fill="auto"/>
            <w:vAlign w:val="center"/>
          </w:tcPr>
          <w:p w14:paraId="7DD53225" w14:textId="77777777" w:rsidR="00776724" w:rsidRPr="00D34060" w:rsidRDefault="00776724" w:rsidP="00776724">
            <w:pPr>
              <w:spacing w:after="0" w:line="240" w:lineRule="auto"/>
              <w:jc w:val="center"/>
              <w:rPr>
                <w:rFonts w:ascii="Times New Roman" w:hAnsi="Times New Roman"/>
                <w:bCs/>
              </w:rPr>
            </w:pPr>
          </w:p>
        </w:tc>
        <w:tc>
          <w:tcPr>
            <w:tcW w:w="1470" w:type="dxa"/>
            <w:vMerge/>
            <w:shd w:val="clear" w:color="auto" w:fill="auto"/>
            <w:vAlign w:val="center"/>
          </w:tcPr>
          <w:p w14:paraId="76F1A77B" w14:textId="77777777" w:rsidR="00776724" w:rsidRPr="00D34060" w:rsidRDefault="00776724" w:rsidP="00776724">
            <w:pPr>
              <w:spacing w:after="0" w:line="240" w:lineRule="auto"/>
              <w:jc w:val="center"/>
              <w:rPr>
                <w:rFonts w:ascii="Times New Roman" w:hAnsi="Times New Roman"/>
                <w:bCs/>
              </w:rPr>
            </w:pPr>
          </w:p>
        </w:tc>
        <w:tc>
          <w:tcPr>
            <w:tcW w:w="1330" w:type="dxa"/>
            <w:vMerge/>
            <w:shd w:val="clear" w:color="auto" w:fill="auto"/>
            <w:vAlign w:val="center"/>
          </w:tcPr>
          <w:p w14:paraId="2FB30535" w14:textId="77777777" w:rsidR="00776724" w:rsidRPr="00D34060" w:rsidRDefault="00776724" w:rsidP="00776724">
            <w:pPr>
              <w:spacing w:after="0" w:line="240" w:lineRule="auto"/>
              <w:jc w:val="center"/>
              <w:rPr>
                <w:rFonts w:ascii="Times New Roman" w:hAnsi="Times New Roman"/>
                <w:bCs/>
              </w:rPr>
            </w:pPr>
          </w:p>
        </w:tc>
        <w:tc>
          <w:tcPr>
            <w:tcW w:w="5154" w:type="dxa"/>
            <w:vMerge/>
            <w:shd w:val="clear" w:color="auto" w:fill="auto"/>
            <w:vAlign w:val="center"/>
          </w:tcPr>
          <w:p w14:paraId="01DB8EE9" w14:textId="77777777" w:rsidR="00776724" w:rsidRPr="00D34060" w:rsidRDefault="00776724" w:rsidP="00776724">
            <w:pPr>
              <w:spacing w:after="0" w:line="240" w:lineRule="auto"/>
              <w:jc w:val="center"/>
              <w:rPr>
                <w:rFonts w:ascii="Times New Roman" w:hAnsi="Times New Roman"/>
              </w:rPr>
            </w:pPr>
          </w:p>
        </w:tc>
        <w:tc>
          <w:tcPr>
            <w:tcW w:w="4755" w:type="dxa"/>
            <w:shd w:val="clear" w:color="auto" w:fill="auto"/>
            <w:vAlign w:val="center"/>
          </w:tcPr>
          <w:p w14:paraId="5F062D26" w14:textId="77777777" w:rsidR="00776724" w:rsidRPr="00D34060" w:rsidRDefault="00776724" w:rsidP="00776724">
            <w:pPr>
              <w:spacing w:after="0" w:line="240" w:lineRule="auto"/>
              <w:jc w:val="center"/>
              <w:rPr>
                <w:rFonts w:ascii="Times New Roman" w:hAnsi="Times New Roman"/>
              </w:rPr>
            </w:pPr>
            <w:r w:rsidRPr="00D34060">
              <w:rPr>
                <w:rFonts w:ascii="Times New Roman" w:hAnsi="Times New Roman"/>
              </w:rPr>
              <w:t xml:space="preserve">Производство пищевых продуктов </w:t>
            </w:r>
          </w:p>
        </w:tc>
      </w:tr>
      <w:tr w:rsidR="00D34060" w:rsidRPr="00D34060" w14:paraId="1A1756E2" w14:textId="77777777" w:rsidTr="00776724">
        <w:trPr>
          <w:jc w:val="center"/>
        </w:trPr>
        <w:tc>
          <w:tcPr>
            <w:tcW w:w="562" w:type="dxa"/>
            <w:vMerge/>
            <w:shd w:val="clear" w:color="auto" w:fill="auto"/>
            <w:vAlign w:val="center"/>
          </w:tcPr>
          <w:p w14:paraId="74BAFB62" w14:textId="77777777" w:rsidR="00776724" w:rsidRPr="00D34060" w:rsidRDefault="00776724" w:rsidP="00776724">
            <w:pPr>
              <w:tabs>
                <w:tab w:val="left" w:pos="5425"/>
              </w:tabs>
              <w:spacing w:after="0" w:line="240" w:lineRule="auto"/>
              <w:jc w:val="center"/>
              <w:rPr>
                <w:rFonts w:ascii="Times New Roman" w:hAnsi="Times New Roman"/>
                <w:lang w:bidi="en-US"/>
              </w:rPr>
            </w:pPr>
          </w:p>
        </w:tc>
        <w:tc>
          <w:tcPr>
            <w:tcW w:w="1827" w:type="dxa"/>
            <w:vMerge/>
            <w:shd w:val="clear" w:color="auto" w:fill="auto"/>
            <w:vAlign w:val="center"/>
          </w:tcPr>
          <w:p w14:paraId="444ACDA5" w14:textId="77777777" w:rsidR="00776724" w:rsidRPr="00D34060" w:rsidRDefault="00776724" w:rsidP="00776724">
            <w:pPr>
              <w:spacing w:after="0" w:line="240" w:lineRule="auto"/>
              <w:jc w:val="center"/>
              <w:rPr>
                <w:rFonts w:ascii="Times New Roman" w:hAnsi="Times New Roman"/>
                <w:bCs/>
              </w:rPr>
            </w:pPr>
          </w:p>
        </w:tc>
        <w:tc>
          <w:tcPr>
            <w:tcW w:w="1470" w:type="dxa"/>
            <w:vMerge/>
            <w:shd w:val="clear" w:color="auto" w:fill="auto"/>
            <w:vAlign w:val="center"/>
          </w:tcPr>
          <w:p w14:paraId="04C01447" w14:textId="77777777" w:rsidR="00776724" w:rsidRPr="00D34060" w:rsidRDefault="00776724" w:rsidP="00776724">
            <w:pPr>
              <w:spacing w:after="0" w:line="240" w:lineRule="auto"/>
              <w:jc w:val="center"/>
              <w:rPr>
                <w:rFonts w:ascii="Times New Roman" w:hAnsi="Times New Roman"/>
                <w:bCs/>
              </w:rPr>
            </w:pPr>
          </w:p>
        </w:tc>
        <w:tc>
          <w:tcPr>
            <w:tcW w:w="1330" w:type="dxa"/>
            <w:vMerge/>
            <w:shd w:val="clear" w:color="auto" w:fill="auto"/>
            <w:vAlign w:val="center"/>
          </w:tcPr>
          <w:p w14:paraId="57D69965" w14:textId="77777777" w:rsidR="00776724" w:rsidRPr="00D34060" w:rsidRDefault="00776724" w:rsidP="00776724">
            <w:pPr>
              <w:spacing w:after="0" w:line="240" w:lineRule="auto"/>
              <w:jc w:val="center"/>
              <w:rPr>
                <w:rFonts w:ascii="Times New Roman" w:hAnsi="Times New Roman"/>
                <w:bCs/>
              </w:rPr>
            </w:pPr>
          </w:p>
        </w:tc>
        <w:tc>
          <w:tcPr>
            <w:tcW w:w="5154" w:type="dxa"/>
            <w:vMerge/>
            <w:shd w:val="clear" w:color="auto" w:fill="auto"/>
            <w:vAlign w:val="center"/>
          </w:tcPr>
          <w:p w14:paraId="5EC79AF8" w14:textId="77777777" w:rsidR="00776724" w:rsidRPr="00D34060" w:rsidRDefault="00776724" w:rsidP="00776724">
            <w:pPr>
              <w:spacing w:after="0" w:line="240" w:lineRule="auto"/>
              <w:jc w:val="center"/>
              <w:rPr>
                <w:rFonts w:ascii="Times New Roman" w:hAnsi="Times New Roman"/>
              </w:rPr>
            </w:pPr>
          </w:p>
        </w:tc>
        <w:tc>
          <w:tcPr>
            <w:tcW w:w="4755" w:type="dxa"/>
            <w:shd w:val="clear" w:color="auto" w:fill="auto"/>
            <w:vAlign w:val="center"/>
          </w:tcPr>
          <w:p w14:paraId="2A910FC9" w14:textId="77777777" w:rsidR="00776724" w:rsidRPr="00D34060" w:rsidRDefault="00776724" w:rsidP="00776724">
            <w:pPr>
              <w:spacing w:after="0" w:line="240" w:lineRule="auto"/>
              <w:jc w:val="center"/>
              <w:rPr>
                <w:rFonts w:ascii="Times New Roman" w:hAnsi="Times New Roman"/>
              </w:rPr>
            </w:pPr>
            <w:r w:rsidRPr="00D34060">
              <w:rPr>
                <w:rFonts w:ascii="Times New Roman" w:hAnsi="Times New Roman"/>
              </w:rPr>
              <w:t>Металлургическое производство</w:t>
            </w:r>
          </w:p>
        </w:tc>
      </w:tr>
      <w:tr w:rsidR="00D34060" w:rsidRPr="00D34060" w14:paraId="48FFC7FC" w14:textId="77777777" w:rsidTr="00776724">
        <w:trPr>
          <w:jc w:val="center"/>
        </w:trPr>
        <w:tc>
          <w:tcPr>
            <w:tcW w:w="562" w:type="dxa"/>
            <w:vMerge/>
            <w:shd w:val="clear" w:color="auto" w:fill="auto"/>
            <w:vAlign w:val="center"/>
          </w:tcPr>
          <w:p w14:paraId="0C6CCCCF" w14:textId="77777777" w:rsidR="00776724" w:rsidRPr="00D34060" w:rsidRDefault="00776724" w:rsidP="00776724">
            <w:pPr>
              <w:tabs>
                <w:tab w:val="left" w:pos="5425"/>
              </w:tabs>
              <w:spacing w:after="0" w:line="240" w:lineRule="auto"/>
              <w:jc w:val="center"/>
              <w:rPr>
                <w:rFonts w:ascii="Times New Roman" w:hAnsi="Times New Roman"/>
                <w:lang w:bidi="en-US"/>
              </w:rPr>
            </w:pPr>
          </w:p>
        </w:tc>
        <w:tc>
          <w:tcPr>
            <w:tcW w:w="1827" w:type="dxa"/>
            <w:vMerge/>
            <w:shd w:val="clear" w:color="auto" w:fill="auto"/>
            <w:vAlign w:val="center"/>
          </w:tcPr>
          <w:p w14:paraId="44F9D739" w14:textId="77777777" w:rsidR="00776724" w:rsidRPr="00D34060" w:rsidRDefault="00776724" w:rsidP="00776724">
            <w:pPr>
              <w:spacing w:after="0" w:line="240" w:lineRule="auto"/>
              <w:jc w:val="center"/>
              <w:rPr>
                <w:rFonts w:ascii="Times New Roman" w:hAnsi="Times New Roman"/>
                <w:bCs/>
              </w:rPr>
            </w:pPr>
          </w:p>
        </w:tc>
        <w:tc>
          <w:tcPr>
            <w:tcW w:w="1470" w:type="dxa"/>
            <w:vMerge/>
            <w:shd w:val="clear" w:color="auto" w:fill="auto"/>
            <w:vAlign w:val="center"/>
          </w:tcPr>
          <w:p w14:paraId="3FC27E1F" w14:textId="77777777" w:rsidR="00776724" w:rsidRPr="00D34060" w:rsidRDefault="00776724" w:rsidP="00776724">
            <w:pPr>
              <w:spacing w:after="0" w:line="240" w:lineRule="auto"/>
              <w:jc w:val="center"/>
              <w:rPr>
                <w:rFonts w:ascii="Times New Roman" w:hAnsi="Times New Roman"/>
                <w:bCs/>
              </w:rPr>
            </w:pPr>
          </w:p>
        </w:tc>
        <w:tc>
          <w:tcPr>
            <w:tcW w:w="1330" w:type="dxa"/>
            <w:vMerge/>
            <w:shd w:val="clear" w:color="auto" w:fill="auto"/>
            <w:vAlign w:val="center"/>
          </w:tcPr>
          <w:p w14:paraId="236D51FE" w14:textId="77777777" w:rsidR="00776724" w:rsidRPr="00D34060" w:rsidRDefault="00776724" w:rsidP="00776724">
            <w:pPr>
              <w:spacing w:after="0" w:line="240" w:lineRule="auto"/>
              <w:jc w:val="center"/>
              <w:rPr>
                <w:rFonts w:ascii="Times New Roman" w:hAnsi="Times New Roman"/>
                <w:bCs/>
              </w:rPr>
            </w:pPr>
          </w:p>
        </w:tc>
        <w:tc>
          <w:tcPr>
            <w:tcW w:w="5154" w:type="dxa"/>
            <w:vMerge/>
            <w:shd w:val="clear" w:color="auto" w:fill="auto"/>
            <w:vAlign w:val="center"/>
          </w:tcPr>
          <w:p w14:paraId="33EF31E0" w14:textId="77777777" w:rsidR="00776724" w:rsidRPr="00D34060" w:rsidRDefault="00776724" w:rsidP="00776724">
            <w:pPr>
              <w:spacing w:after="0" w:line="240" w:lineRule="auto"/>
              <w:jc w:val="center"/>
              <w:rPr>
                <w:rFonts w:ascii="Times New Roman" w:hAnsi="Times New Roman"/>
              </w:rPr>
            </w:pPr>
          </w:p>
        </w:tc>
        <w:tc>
          <w:tcPr>
            <w:tcW w:w="4755" w:type="dxa"/>
            <w:shd w:val="clear" w:color="auto" w:fill="auto"/>
            <w:vAlign w:val="center"/>
          </w:tcPr>
          <w:p w14:paraId="7A59257B" w14:textId="77777777" w:rsidR="00776724" w:rsidRPr="00D34060" w:rsidRDefault="00776724" w:rsidP="00776724">
            <w:pPr>
              <w:spacing w:after="0" w:line="240" w:lineRule="auto"/>
              <w:jc w:val="center"/>
              <w:rPr>
                <w:rFonts w:ascii="Times New Roman" w:hAnsi="Times New Roman"/>
              </w:rPr>
            </w:pPr>
            <w:r w:rsidRPr="00D34060">
              <w:rPr>
                <w:rFonts w:ascii="Times New Roman" w:hAnsi="Times New Roman"/>
              </w:rPr>
              <w:t>Производство готовых металлических изделий</w:t>
            </w:r>
          </w:p>
        </w:tc>
      </w:tr>
      <w:tr w:rsidR="00D34060" w:rsidRPr="00D34060" w14:paraId="10FC1DB6" w14:textId="77777777" w:rsidTr="00776724">
        <w:trPr>
          <w:jc w:val="center"/>
        </w:trPr>
        <w:tc>
          <w:tcPr>
            <w:tcW w:w="562" w:type="dxa"/>
            <w:vMerge/>
            <w:shd w:val="clear" w:color="auto" w:fill="auto"/>
            <w:vAlign w:val="center"/>
          </w:tcPr>
          <w:p w14:paraId="17A7E265" w14:textId="77777777" w:rsidR="00776724" w:rsidRPr="00D34060" w:rsidRDefault="00776724" w:rsidP="00776724">
            <w:pPr>
              <w:tabs>
                <w:tab w:val="left" w:pos="5425"/>
              </w:tabs>
              <w:spacing w:after="0" w:line="240" w:lineRule="auto"/>
              <w:jc w:val="center"/>
              <w:rPr>
                <w:rFonts w:ascii="Times New Roman" w:hAnsi="Times New Roman"/>
                <w:lang w:bidi="en-US"/>
              </w:rPr>
            </w:pPr>
          </w:p>
        </w:tc>
        <w:tc>
          <w:tcPr>
            <w:tcW w:w="1827" w:type="dxa"/>
            <w:vMerge/>
            <w:shd w:val="clear" w:color="auto" w:fill="auto"/>
            <w:vAlign w:val="center"/>
          </w:tcPr>
          <w:p w14:paraId="1EA4F9FC" w14:textId="77777777" w:rsidR="00776724" w:rsidRPr="00D34060" w:rsidRDefault="00776724" w:rsidP="00776724">
            <w:pPr>
              <w:spacing w:after="0" w:line="240" w:lineRule="auto"/>
              <w:jc w:val="center"/>
              <w:rPr>
                <w:rFonts w:ascii="Times New Roman" w:hAnsi="Times New Roman"/>
                <w:bCs/>
              </w:rPr>
            </w:pPr>
          </w:p>
        </w:tc>
        <w:tc>
          <w:tcPr>
            <w:tcW w:w="1470" w:type="dxa"/>
            <w:vMerge/>
            <w:shd w:val="clear" w:color="auto" w:fill="auto"/>
            <w:vAlign w:val="center"/>
          </w:tcPr>
          <w:p w14:paraId="3A17025A" w14:textId="77777777" w:rsidR="00776724" w:rsidRPr="00D34060" w:rsidRDefault="00776724" w:rsidP="00776724">
            <w:pPr>
              <w:spacing w:after="0" w:line="240" w:lineRule="auto"/>
              <w:jc w:val="center"/>
              <w:rPr>
                <w:rFonts w:ascii="Times New Roman" w:hAnsi="Times New Roman"/>
                <w:bCs/>
              </w:rPr>
            </w:pPr>
          </w:p>
        </w:tc>
        <w:tc>
          <w:tcPr>
            <w:tcW w:w="1330" w:type="dxa"/>
            <w:vMerge/>
            <w:shd w:val="clear" w:color="auto" w:fill="auto"/>
            <w:vAlign w:val="center"/>
          </w:tcPr>
          <w:p w14:paraId="1FC20D51" w14:textId="77777777" w:rsidR="00776724" w:rsidRPr="00D34060" w:rsidRDefault="00776724" w:rsidP="00776724">
            <w:pPr>
              <w:spacing w:after="0" w:line="240" w:lineRule="auto"/>
              <w:jc w:val="center"/>
              <w:rPr>
                <w:rFonts w:ascii="Times New Roman" w:hAnsi="Times New Roman"/>
                <w:bCs/>
              </w:rPr>
            </w:pPr>
          </w:p>
        </w:tc>
        <w:tc>
          <w:tcPr>
            <w:tcW w:w="5154" w:type="dxa"/>
            <w:vMerge/>
            <w:shd w:val="clear" w:color="auto" w:fill="auto"/>
            <w:vAlign w:val="center"/>
          </w:tcPr>
          <w:p w14:paraId="72858F00" w14:textId="77777777" w:rsidR="00776724" w:rsidRPr="00D34060" w:rsidRDefault="00776724" w:rsidP="00776724">
            <w:pPr>
              <w:spacing w:after="0" w:line="240" w:lineRule="auto"/>
              <w:jc w:val="center"/>
              <w:rPr>
                <w:rFonts w:ascii="Times New Roman" w:hAnsi="Times New Roman"/>
              </w:rPr>
            </w:pPr>
          </w:p>
        </w:tc>
        <w:tc>
          <w:tcPr>
            <w:tcW w:w="4755" w:type="dxa"/>
            <w:shd w:val="clear" w:color="auto" w:fill="auto"/>
            <w:vAlign w:val="center"/>
          </w:tcPr>
          <w:p w14:paraId="08CBE425" w14:textId="77777777" w:rsidR="00776724" w:rsidRPr="00D34060" w:rsidRDefault="00776724" w:rsidP="00776724">
            <w:pPr>
              <w:spacing w:after="0" w:line="240" w:lineRule="auto"/>
              <w:jc w:val="center"/>
              <w:rPr>
                <w:rFonts w:ascii="Times New Roman" w:hAnsi="Times New Roman"/>
              </w:rPr>
            </w:pPr>
            <w:r w:rsidRPr="00D34060">
              <w:rPr>
                <w:rFonts w:ascii="Times New Roman" w:hAnsi="Times New Roman"/>
              </w:rPr>
              <w:t>Производство прочей неметаллической минеральной продукции</w:t>
            </w:r>
          </w:p>
        </w:tc>
      </w:tr>
      <w:tr w:rsidR="00D34060" w:rsidRPr="00D34060" w14:paraId="78FF72D5" w14:textId="77777777" w:rsidTr="00776724">
        <w:trPr>
          <w:jc w:val="center"/>
        </w:trPr>
        <w:tc>
          <w:tcPr>
            <w:tcW w:w="562" w:type="dxa"/>
            <w:vMerge/>
            <w:shd w:val="clear" w:color="auto" w:fill="auto"/>
            <w:vAlign w:val="center"/>
          </w:tcPr>
          <w:p w14:paraId="330C806C" w14:textId="77777777" w:rsidR="00776724" w:rsidRPr="00D34060" w:rsidRDefault="00776724" w:rsidP="00776724">
            <w:pPr>
              <w:tabs>
                <w:tab w:val="left" w:pos="5425"/>
              </w:tabs>
              <w:spacing w:after="0" w:line="240" w:lineRule="auto"/>
              <w:jc w:val="center"/>
              <w:rPr>
                <w:rFonts w:ascii="Times New Roman" w:hAnsi="Times New Roman"/>
                <w:lang w:bidi="en-US"/>
              </w:rPr>
            </w:pPr>
          </w:p>
        </w:tc>
        <w:tc>
          <w:tcPr>
            <w:tcW w:w="1827" w:type="dxa"/>
            <w:vMerge/>
            <w:shd w:val="clear" w:color="auto" w:fill="auto"/>
            <w:vAlign w:val="center"/>
          </w:tcPr>
          <w:p w14:paraId="01A776A5" w14:textId="77777777" w:rsidR="00776724" w:rsidRPr="00D34060" w:rsidRDefault="00776724" w:rsidP="00776724">
            <w:pPr>
              <w:spacing w:after="0" w:line="240" w:lineRule="auto"/>
              <w:jc w:val="center"/>
              <w:rPr>
                <w:rFonts w:ascii="Times New Roman" w:hAnsi="Times New Roman"/>
                <w:bCs/>
              </w:rPr>
            </w:pPr>
          </w:p>
        </w:tc>
        <w:tc>
          <w:tcPr>
            <w:tcW w:w="1470" w:type="dxa"/>
            <w:vMerge/>
            <w:shd w:val="clear" w:color="auto" w:fill="auto"/>
            <w:vAlign w:val="center"/>
          </w:tcPr>
          <w:p w14:paraId="107F4F64" w14:textId="77777777" w:rsidR="00776724" w:rsidRPr="00D34060" w:rsidRDefault="00776724" w:rsidP="00776724">
            <w:pPr>
              <w:spacing w:after="0" w:line="240" w:lineRule="auto"/>
              <w:jc w:val="center"/>
              <w:rPr>
                <w:rFonts w:ascii="Times New Roman" w:hAnsi="Times New Roman"/>
                <w:bCs/>
              </w:rPr>
            </w:pPr>
          </w:p>
        </w:tc>
        <w:tc>
          <w:tcPr>
            <w:tcW w:w="1330" w:type="dxa"/>
            <w:vMerge/>
            <w:shd w:val="clear" w:color="auto" w:fill="auto"/>
            <w:vAlign w:val="center"/>
          </w:tcPr>
          <w:p w14:paraId="7F1572B0" w14:textId="77777777" w:rsidR="00776724" w:rsidRPr="00D34060" w:rsidRDefault="00776724" w:rsidP="00776724">
            <w:pPr>
              <w:spacing w:after="0" w:line="240" w:lineRule="auto"/>
              <w:jc w:val="center"/>
              <w:rPr>
                <w:rFonts w:ascii="Times New Roman" w:hAnsi="Times New Roman"/>
                <w:bCs/>
              </w:rPr>
            </w:pPr>
          </w:p>
        </w:tc>
        <w:tc>
          <w:tcPr>
            <w:tcW w:w="5154" w:type="dxa"/>
            <w:vMerge/>
            <w:shd w:val="clear" w:color="auto" w:fill="auto"/>
            <w:vAlign w:val="center"/>
          </w:tcPr>
          <w:p w14:paraId="74DDBA97" w14:textId="77777777" w:rsidR="00776724" w:rsidRPr="00D34060" w:rsidRDefault="00776724" w:rsidP="00776724">
            <w:pPr>
              <w:spacing w:after="0" w:line="240" w:lineRule="auto"/>
              <w:jc w:val="center"/>
              <w:rPr>
                <w:rFonts w:ascii="Times New Roman" w:hAnsi="Times New Roman"/>
              </w:rPr>
            </w:pPr>
          </w:p>
        </w:tc>
        <w:tc>
          <w:tcPr>
            <w:tcW w:w="4755" w:type="dxa"/>
            <w:shd w:val="clear" w:color="auto" w:fill="auto"/>
            <w:vAlign w:val="center"/>
          </w:tcPr>
          <w:p w14:paraId="794C239F" w14:textId="77777777" w:rsidR="00776724" w:rsidRPr="00D34060" w:rsidRDefault="00776724" w:rsidP="00776724">
            <w:pPr>
              <w:spacing w:after="0" w:line="240" w:lineRule="auto"/>
              <w:jc w:val="center"/>
              <w:rPr>
                <w:rFonts w:ascii="Times New Roman" w:hAnsi="Times New Roman"/>
              </w:rPr>
            </w:pPr>
            <w:r w:rsidRPr="00D34060">
              <w:rPr>
                <w:rFonts w:ascii="Times New Roman" w:hAnsi="Times New Roman"/>
              </w:rPr>
              <w:t>Производство резиновых и пластмассовых изделий</w:t>
            </w:r>
          </w:p>
        </w:tc>
      </w:tr>
      <w:tr w:rsidR="00D34060" w:rsidRPr="00D34060" w14:paraId="0DAD25DD" w14:textId="77777777" w:rsidTr="00776724">
        <w:trPr>
          <w:jc w:val="center"/>
        </w:trPr>
        <w:tc>
          <w:tcPr>
            <w:tcW w:w="562" w:type="dxa"/>
            <w:vMerge/>
            <w:shd w:val="clear" w:color="auto" w:fill="auto"/>
            <w:vAlign w:val="center"/>
          </w:tcPr>
          <w:p w14:paraId="7AE5611E" w14:textId="77777777" w:rsidR="00776724" w:rsidRPr="00D34060" w:rsidRDefault="00776724" w:rsidP="00776724">
            <w:pPr>
              <w:tabs>
                <w:tab w:val="left" w:pos="5425"/>
              </w:tabs>
              <w:spacing w:after="0" w:line="240" w:lineRule="auto"/>
              <w:jc w:val="center"/>
              <w:rPr>
                <w:rFonts w:ascii="Times New Roman" w:hAnsi="Times New Roman"/>
                <w:lang w:bidi="en-US"/>
              </w:rPr>
            </w:pPr>
          </w:p>
        </w:tc>
        <w:tc>
          <w:tcPr>
            <w:tcW w:w="1827" w:type="dxa"/>
            <w:vMerge/>
            <w:shd w:val="clear" w:color="auto" w:fill="auto"/>
            <w:vAlign w:val="center"/>
          </w:tcPr>
          <w:p w14:paraId="4CCBB2F6" w14:textId="77777777" w:rsidR="00776724" w:rsidRPr="00D34060" w:rsidRDefault="00776724" w:rsidP="00776724">
            <w:pPr>
              <w:spacing w:after="0" w:line="240" w:lineRule="auto"/>
              <w:jc w:val="center"/>
              <w:rPr>
                <w:rFonts w:ascii="Times New Roman" w:hAnsi="Times New Roman"/>
                <w:bCs/>
              </w:rPr>
            </w:pPr>
          </w:p>
        </w:tc>
        <w:tc>
          <w:tcPr>
            <w:tcW w:w="1470" w:type="dxa"/>
            <w:vMerge/>
            <w:shd w:val="clear" w:color="auto" w:fill="auto"/>
            <w:vAlign w:val="center"/>
          </w:tcPr>
          <w:p w14:paraId="3D9D52F8" w14:textId="77777777" w:rsidR="00776724" w:rsidRPr="00D34060" w:rsidRDefault="00776724" w:rsidP="00776724">
            <w:pPr>
              <w:spacing w:after="0" w:line="240" w:lineRule="auto"/>
              <w:jc w:val="center"/>
              <w:rPr>
                <w:rFonts w:ascii="Times New Roman" w:hAnsi="Times New Roman"/>
                <w:bCs/>
              </w:rPr>
            </w:pPr>
          </w:p>
        </w:tc>
        <w:tc>
          <w:tcPr>
            <w:tcW w:w="1330" w:type="dxa"/>
            <w:vMerge/>
            <w:shd w:val="clear" w:color="auto" w:fill="auto"/>
            <w:vAlign w:val="center"/>
          </w:tcPr>
          <w:p w14:paraId="5784D87F" w14:textId="77777777" w:rsidR="00776724" w:rsidRPr="00D34060" w:rsidRDefault="00776724" w:rsidP="00776724">
            <w:pPr>
              <w:spacing w:after="0" w:line="240" w:lineRule="auto"/>
              <w:jc w:val="center"/>
              <w:rPr>
                <w:rFonts w:ascii="Times New Roman" w:hAnsi="Times New Roman"/>
                <w:bCs/>
              </w:rPr>
            </w:pPr>
          </w:p>
        </w:tc>
        <w:tc>
          <w:tcPr>
            <w:tcW w:w="5154" w:type="dxa"/>
            <w:vMerge/>
            <w:shd w:val="clear" w:color="auto" w:fill="auto"/>
            <w:vAlign w:val="center"/>
          </w:tcPr>
          <w:p w14:paraId="1E726943" w14:textId="77777777" w:rsidR="00776724" w:rsidRPr="00D34060" w:rsidRDefault="00776724" w:rsidP="00776724">
            <w:pPr>
              <w:spacing w:after="0" w:line="240" w:lineRule="auto"/>
              <w:jc w:val="center"/>
              <w:rPr>
                <w:rFonts w:ascii="Times New Roman" w:hAnsi="Times New Roman"/>
              </w:rPr>
            </w:pPr>
          </w:p>
        </w:tc>
        <w:tc>
          <w:tcPr>
            <w:tcW w:w="4755" w:type="dxa"/>
            <w:shd w:val="clear" w:color="auto" w:fill="auto"/>
            <w:vAlign w:val="center"/>
          </w:tcPr>
          <w:p w14:paraId="263D031D" w14:textId="77777777" w:rsidR="00776724" w:rsidRPr="00D34060" w:rsidRDefault="00776724" w:rsidP="00776724">
            <w:pPr>
              <w:spacing w:after="0" w:line="240" w:lineRule="auto"/>
              <w:jc w:val="center"/>
              <w:rPr>
                <w:rFonts w:ascii="Times New Roman" w:hAnsi="Times New Roman"/>
              </w:rPr>
            </w:pPr>
            <w:r w:rsidRPr="00D34060">
              <w:rPr>
                <w:rFonts w:ascii="Times New Roman" w:hAnsi="Times New Roman"/>
              </w:rPr>
              <w:t>Производство электрического оборудования</w:t>
            </w:r>
          </w:p>
        </w:tc>
      </w:tr>
      <w:tr w:rsidR="00D34060" w:rsidRPr="00D34060" w14:paraId="0E5E4537" w14:textId="77777777" w:rsidTr="00776724">
        <w:trPr>
          <w:jc w:val="center"/>
        </w:trPr>
        <w:tc>
          <w:tcPr>
            <w:tcW w:w="562" w:type="dxa"/>
            <w:vMerge/>
            <w:shd w:val="clear" w:color="auto" w:fill="auto"/>
            <w:vAlign w:val="center"/>
          </w:tcPr>
          <w:p w14:paraId="469236D9" w14:textId="77777777" w:rsidR="00776724" w:rsidRPr="00D34060" w:rsidRDefault="00776724" w:rsidP="00776724">
            <w:pPr>
              <w:tabs>
                <w:tab w:val="left" w:pos="5425"/>
              </w:tabs>
              <w:spacing w:after="0" w:line="240" w:lineRule="auto"/>
              <w:jc w:val="center"/>
              <w:rPr>
                <w:rFonts w:ascii="Times New Roman" w:hAnsi="Times New Roman"/>
                <w:lang w:bidi="en-US"/>
              </w:rPr>
            </w:pPr>
          </w:p>
        </w:tc>
        <w:tc>
          <w:tcPr>
            <w:tcW w:w="1827" w:type="dxa"/>
            <w:vMerge/>
            <w:shd w:val="clear" w:color="auto" w:fill="auto"/>
            <w:vAlign w:val="center"/>
          </w:tcPr>
          <w:p w14:paraId="724EF912" w14:textId="77777777" w:rsidR="00776724" w:rsidRPr="00D34060" w:rsidRDefault="00776724" w:rsidP="00776724">
            <w:pPr>
              <w:spacing w:after="0" w:line="240" w:lineRule="auto"/>
              <w:jc w:val="center"/>
              <w:rPr>
                <w:rFonts w:ascii="Times New Roman" w:hAnsi="Times New Roman"/>
                <w:bCs/>
              </w:rPr>
            </w:pPr>
          </w:p>
        </w:tc>
        <w:tc>
          <w:tcPr>
            <w:tcW w:w="1470" w:type="dxa"/>
            <w:vMerge/>
            <w:shd w:val="clear" w:color="auto" w:fill="auto"/>
            <w:vAlign w:val="center"/>
          </w:tcPr>
          <w:p w14:paraId="5AB62A5D" w14:textId="77777777" w:rsidR="00776724" w:rsidRPr="00D34060" w:rsidRDefault="00776724" w:rsidP="00776724">
            <w:pPr>
              <w:spacing w:after="0" w:line="240" w:lineRule="auto"/>
              <w:jc w:val="center"/>
              <w:rPr>
                <w:rFonts w:ascii="Times New Roman" w:hAnsi="Times New Roman"/>
                <w:bCs/>
              </w:rPr>
            </w:pPr>
          </w:p>
        </w:tc>
        <w:tc>
          <w:tcPr>
            <w:tcW w:w="1330" w:type="dxa"/>
            <w:vMerge/>
            <w:shd w:val="clear" w:color="auto" w:fill="auto"/>
            <w:vAlign w:val="center"/>
          </w:tcPr>
          <w:p w14:paraId="19841152" w14:textId="77777777" w:rsidR="00776724" w:rsidRPr="00D34060" w:rsidRDefault="00776724" w:rsidP="00776724">
            <w:pPr>
              <w:spacing w:after="0" w:line="240" w:lineRule="auto"/>
              <w:jc w:val="center"/>
              <w:rPr>
                <w:rFonts w:ascii="Times New Roman" w:hAnsi="Times New Roman"/>
                <w:bCs/>
              </w:rPr>
            </w:pPr>
          </w:p>
        </w:tc>
        <w:tc>
          <w:tcPr>
            <w:tcW w:w="5154" w:type="dxa"/>
            <w:vMerge/>
            <w:shd w:val="clear" w:color="auto" w:fill="auto"/>
            <w:vAlign w:val="center"/>
          </w:tcPr>
          <w:p w14:paraId="7A9940F7" w14:textId="77777777" w:rsidR="00776724" w:rsidRPr="00D34060" w:rsidRDefault="00776724" w:rsidP="00776724">
            <w:pPr>
              <w:spacing w:after="0" w:line="240" w:lineRule="auto"/>
              <w:jc w:val="center"/>
              <w:rPr>
                <w:rFonts w:ascii="Times New Roman" w:hAnsi="Times New Roman"/>
              </w:rPr>
            </w:pPr>
          </w:p>
        </w:tc>
        <w:tc>
          <w:tcPr>
            <w:tcW w:w="4755" w:type="dxa"/>
            <w:shd w:val="clear" w:color="auto" w:fill="auto"/>
            <w:vAlign w:val="center"/>
          </w:tcPr>
          <w:p w14:paraId="645E3D30" w14:textId="77777777" w:rsidR="00776724" w:rsidRPr="00D34060" w:rsidRDefault="00776724" w:rsidP="00776724">
            <w:pPr>
              <w:spacing w:after="0" w:line="240" w:lineRule="auto"/>
              <w:jc w:val="center"/>
              <w:rPr>
                <w:rFonts w:ascii="Times New Roman" w:hAnsi="Times New Roman"/>
              </w:rPr>
            </w:pPr>
            <w:r w:rsidRPr="00D34060">
              <w:rPr>
                <w:rFonts w:ascii="Times New Roman" w:hAnsi="Times New Roman"/>
              </w:rPr>
              <w:t>Производство машин и оборудования, не включенных в другие группировки</w:t>
            </w:r>
          </w:p>
        </w:tc>
      </w:tr>
      <w:tr w:rsidR="00D34060" w:rsidRPr="00D34060" w14:paraId="602308DA" w14:textId="77777777" w:rsidTr="00776724">
        <w:trPr>
          <w:jc w:val="center"/>
        </w:trPr>
        <w:tc>
          <w:tcPr>
            <w:tcW w:w="562" w:type="dxa"/>
            <w:vMerge/>
            <w:shd w:val="clear" w:color="auto" w:fill="auto"/>
            <w:vAlign w:val="center"/>
          </w:tcPr>
          <w:p w14:paraId="5191FC3D" w14:textId="77777777" w:rsidR="00776724" w:rsidRPr="00D34060" w:rsidRDefault="00776724" w:rsidP="00776724">
            <w:pPr>
              <w:tabs>
                <w:tab w:val="left" w:pos="5425"/>
              </w:tabs>
              <w:spacing w:after="0" w:line="240" w:lineRule="auto"/>
              <w:jc w:val="center"/>
              <w:rPr>
                <w:rFonts w:ascii="Times New Roman" w:hAnsi="Times New Roman"/>
                <w:lang w:bidi="en-US"/>
              </w:rPr>
            </w:pPr>
          </w:p>
        </w:tc>
        <w:tc>
          <w:tcPr>
            <w:tcW w:w="1827" w:type="dxa"/>
            <w:vMerge/>
            <w:shd w:val="clear" w:color="auto" w:fill="auto"/>
            <w:vAlign w:val="center"/>
          </w:tcPr>
          <w:p w14:paraId="68867EE8" w14:textId="77777777" w:rsidR="00776724" w:rsidRPr="00D34060" w:rsidRDefault="00776724" w:rsidP="00776724">
            <w:pPr>
              <w:spacing w:after="0" w:line="240" w:lineRule="auto"/>
              <w:jc w:val="center"/>
              <w:rPr>
                <w:rFonts w:ascii="Times New Roman" w:hAnsi="Times New Roman"/>
                <w:bCs/>
              </w:rPr>
            </w:pPr>
          </w:p>
        </w:tc>
        <w:tc>
          <w:tcPr>
            <w:tcW w:w="1470" w:type="dxa"/>
            <w:vMerge/>
            <w:shd w:val="clear" w:color="auto" w:fill="auto"/>
            <w:vAlign w:val="center"/>
          </w:tcPr>
          <w:p w14:paraId="0ABF86D1" w14:textId="77777777" w:rsidR="00776724" w:rsidRPr="00D34060" w:rsidRDefault="00776724" w:rsidP="00776724">
            <w:pPr>
              <w:spacing w:after="0" w:line="240" w:lineRule="auto"/>
              <w:jc w:val="center"/>
              <w:rPr>
                <w:rFonts w:ascii="Times New Roman" w:hAnsi="Times New Roman"/>
                <w:bCs/>
              </w:rPr>
            </w:pPr>
          </w:p>
        </w:tc>
        <w:tc>
          <w:tcPr>
            <w:tcW w:w="1330" w:type="dxa"/>
            <w:vMerge/>
            <w:shd w:val="clear" w:color="auto" w:fill="auto"/>
            <w:vAlign w:val="center"/>
          </w:tcPr>
          <w:p w14:paraId="70A3AF0E" w14:textId="77777777" w:rsidR="00776724" w:rsidRPr="00D34060" w:rsidRDefault="00776724" w:rsidP="00776724">
            <w:pPr>
              <w:spacing w:after="0" w:line="240" w:lineRule="auto"/>
              <w:jc w:val="center"/>
              <w:rPr>
                <w:rFonts w:ascii="Times New Roman" w:hAnsi="Times New Roman"/>
                <w:bCs/>
              </w:rPr>
            </w:pPr>
          </w:p>
        </w:tc>
        <w:tc>
          <w:tcPr>
            <w:tcW w:w="5154" w:type="dxa"/>
            <w:vMerge/>
            <w:shd w:val="clear" w:color="auto" w:fill="auto"/>
            <w:vAlign w:val="center"/>
          </w:tcPr>
          <w:p w14:paraId="527F8F97" w14:textId="77777777" w:rsidR="00776724" w:rsidRPr="00D34060" w:rsidRDefault="00776724" w:rsidP="00776724">
            <w:pPr>
              <w:spacing w:after="0" w:line="240" w:lineRule="auto"/>
              <w:jc w:val="center"/>
              <w:rPr>
                <w:rFonts w:ascii="Times New Roman" w:hAnsi="Times New Roman"/>
              </w:rPr>
            </w:pPr>
          </w:p>
        </w:tc>
        <w:tc>
          <w:tcPr>
            <w:tcW w:w="4755" w:type="dxa"/>
            <w:shd w:val="clear" w:color="auto" w:fill="auto"/>
            <w:vAlign w:val="center"/>
          </w:tcPr>
          <w:p w14:paraId="02B47617" w14:textId="77777777" w:rsidR="00776724" w:rsidRPr="00D34060" w:rsidRDefault="00776724" w:rsidP="00776724">
            <w:pPr>
              <w:spacing w:after="0" w:line="240" w:lineRule="auto"/>
              <w:jc w:val="center"/>
              <w:rPr>
                <w:rFonts w:ascii="Times New Roman" w:hAnsi="Times New Roman"/>
              </w:rPr>
            </w:pPr>
            <w:r w:rsidRPr="00D34060">
              <w:rPr>
                <w:rFonts w:ascii="Times New Roman" w:hAnsi="Times New Roman"/>
              </w:rPr>
              <w:t>Обработка древесины и производство изделий из дерева и пробки, кроме мебели, производство изделий из соломки и материалов для плетения</w:t>
            </w:r>
          </w:p>
        </w:tc>
      </w:tr>
      <w:tr w:rsidR="00D34060" w:rsidRPr="00D34060" w14:paraId="0A3AB702" w14:textId="77777777" w:rsidTr="00776724">
        <w:trPr>
          <w:jc w:val="center"/>
        </w:trPr>
        <w:tc>
          <w:tcPr>
            <w:tcW w:w="562" w:type="dxa"/>
            <w:vMerge/>
            <w:shd w:val="clear" w:color="auto" w:fill="auto"/>
            <w:vAlign w:val="center"/>
          </w:tcPr>
          <w:p w14:paraId="3B176B64" w14:textId="77777777" w:rsidR="00776724" w:rsidRPr="00D34060" w:rsidRDefault="00776724" w:rsidP="00776724">
            <w:pPr>
              <w:tabs>
                <w:tab w:val="left" w:pos="5425"/>
              </w:tabs>
              <w:spacing w:after="0" w:line="240" w:lineRule="auto"/>
              <w:jc w:val="center"/>
              <w:rPr>
                <w:rFonts w:ascii="Times New Roman" w:hAnsi="Times New Roman"/>
                <w:lang w:bidi="en-US"/>
              </w:rPr>
            </w:pPr>
          </w:p>
        </w:tc>
        <w:tc>
          <w:tcPr>
            <w:tcW w:w="1827" w:type="dxa"/>
            <w:vMerge/>
            <w:shd w:val="clear" w:color="auto" w:fill="auto"/>
            <w:vAlign w:val="center"/>
          </w:tcPr>
          <w:p w14:paraId="0C7F9DCB" w14:textId="77777777" w:rsidR="00776724" w:rsidRPr="00D34060" w:rsidRDefault="00776724" w:rsidP="00776724">
            <w:pPr>
              <w:spacing w:after="0" w:line="240" w:lineRule="auto"/>
              <w:jc w:val="center"/>
              <w:rPr>
                <w:rFonts w:ascii="Times New Roman" w:hAnsi="Times New Roman"/>
                <w:bCs/>
              </w:rPr>
            </w:pPr>
          </w:p>
        </w:tc>
        <w:tc>
          <w:tcPr>
            <w:tcW w:w="1470" w:type="dxa"/>
            <w:vMerge/>
            <w:shd w:val="clear" w:color="auto" w:fill="auto"/>
            <w:vAlign w:val="center"/>
          </w:tcPr>
          <w:p w14:paraId="16D52CA5" w14:textId="77777777" w:rsidR="00776724" w:rsidRPr="00D34060" w:rsidRDefault="00776724" w:rsidP="00776724">
            <w:pPr>
              <w:spacing w:after="0" w:line="240" w:lineRule="auto"/>
              <w:jc w:val="center"/>
              <w:rPr>
                <w:rFonts w:ascii="Times New Roman" w:hAnsi="Times New Roman"/>
                <w:bCs/>
              </w:rPr>
            </w:pPr>
          </w:p>
        </w:tc>
        <w:tc>
          <w:tcPr>
            <w:tcW w:w="1330" w:type="dxa"/>
            <w:vMerge/>
            <w:shd w:val="clear" w:color="auto" w:fill="auto"/>
            <w:vAlign w:val="center"/>
          </w:tcPr>
          <w:p w14:paraId="0B1E7CC1" w14:textId="77777777" w:rsidR="00776724" w:rsidRPr="00D34060" w:rsidRDefault="00776724" w:rsidP="00776724">
            <w:pPr>
              <w:spacing w:after="0" w:line="240" w:lineRule="auto"/>
              <w:jc w:val="center"/>
              <w:rPr>
                <w:rFonts w:ascii="Times New Roman" w:hAnsi="Times New Roman"/>
                <w:bCs/>
              </w:rPr>
            </w:pPr>
          </w:p>
        </w:tc>
        <w:tc>
          <w:tcPr>
            <w:tcW w:w="5154" w:type="dxa"/>
            <w:vMerge/>
            <w:shd w:val="clear" w:color="auto" w:fill="auto"/>
            <w:vAlign w:val="center"/>
          </w:tcPr>
          <w:p w14:paraId="2BA49E2E" w14:textId="77777777" w:rsidR="00776724" w:rsidRPr="00D34060" w:rsidRDefault="00776724" w:rsidP="00776724">
            <w:pPr>
              <w:spacing w:after="0" w:line="240" w:lineRule="auto"/>
              <w:jc w:val="center"/>
              <w:rPr>
                <w:rFonts w:ascii="Times New Roman" w:hAnsi="Times New Roman"/>
              </w:rPr>
            </w:pPr>
          </w:p>
        </w:tc>
        <w:tc>
          <w:tcPr>
            <w:tcW w:w="4755" w:type="dxa"/>
            <w:shd w:val="clear" w:color="auto" w:fill="auto"/>
            <w:vAlign w:val="center"/>
          </w:tcPr>
          <w:p w14:paraId="655508AD" w14:textId="77777777" w:rsidR="00776724" w:rsidRPr="00D34060" w:rsidRDefault="00776724" w:rsidP="00776724">
            <w:pPr>
              <w:spacing w:after="0" w:line="240" w:lineRule="auto"/>
              <w:jc w:val="center"/>
              <w:rPr>
                <w:rFonts w:ascii="Times New Roman" w:hAnsi="Times New Roman"/>
              </w:rPr>
            </w:pPr>
            <w:r w:rsidRPr="00D34060">
              <w:rPr>
                <w:rFonts w:ascii="Times New Roman" w:hAnsi="Times New Roman"/>
              </w:rPr>
              <w:t>Производство мебели</w:t>
            </w:r>
          </w:p>
        </w:tc>
      </w:tr>
      <w:tr w:rsidR="00D34060" w:rsidRPr="00D34060" w14:paraId="6074CC4E" w14:textId="77777777" w:rsidTr="00776724">
        <w:trPr>
          <w:jc w:val="center"/>
        </w:trPr>
        <w:tc>
          <w:tcPr>
            <w:tcW w:w="562" w:type="dxa"/>
            <w:vMerge/>
            <w:shd w:val="clear" w:color="auto" w:fill="auto"/>
            <w:vAlign w:val="center"/>
          </w:tcPr>
          <w:p w14:paraId="098B7942" w14:textId="77777777" w:rsidR="00776724" w:rsidRPr="00D34060" w:rsidRDefault="00776724" w:rsidP="00776724">
            <w:pPr>
              <w:tabs>
                <w:tab w:val="left" w:pos="5425"/>
              </w:tabs>
              <w:spacing w:after="0" w:line="240" w:lineRule="auto"/>
              <w:jc w:val="center"/>
              <w:rPr>
                <w:rFonts w:ascii="Times New Roman" w:hAnsi="Times New Roman"/>
                <w:lang w:bidi="en-US"/>
              </w:rPr>
            </w:pPr>
          </w:p>
        </w:tc>
        <w:tc>
          <w:tcPr>
            <w:tcW w:w="1827" w:type="dxa"/>
            <w:vMerge/>
            <w:shd w:val="clear" w:color="auto" w:fill="auto"/>
            <w:vAlign w:val="center"/>
          </w:tcPr>
          <w:p w14:paraId="46B78EED" w14:textId="77777777" w:rsidR="00776724" w:rsidRPr="00D34060" w:rsidRDefault="00776724" w:rsidP="00776724">
            <w:pPr>
              <w:spacing w:after="0" w:line="240" w:lineRule="auto"/>
              <w:jc w:val="center"/>
              <w:rPr>
                <w:rFonts w:ascii="Times New Roman" w:hAnsi="Times New Roman"/>
                <w:bCs/>
              </w:rPr>
            </w:pPr>
          </w:p>
        </w:tc>
        <w:tc>
          <w:tcPr>
            <w:tcW w:w="1470" w:type="dxa"/>
            <w:vMerge/>
            <w:shd w:val="clear" w:color="auto" w:fill="auto"/>
            <w:vAlign w:val="center"/>
          </w:tcPr>
          <w:p w14:paraId="0AF2EB8C" w14:textId="77777777" w:rsidR="00776724" w:rsidRPr="00D34060" w:rsidRDefault="00776724" w:rsidP="00776724">
            <w:pPr>
              <w:spacing w:after="0" w:line="240" w:lineRule="auto"/>
              <w:jc w:val="center"/>
              <w:rPr>
                <w:rFonts w:ascii="Times New Roman" w:hAnsi="Times New Roman"/>
                <w:bCs/>
              </w:rPr>
            </w:pPr>
          </w:p>
        </w:tc>
        <w:tc>
          <w:tcPr>
            <w:tcW w:w="1330" w:type="dxa"/>
            <w:vMerge/>
            <w:shd w:val="clear" w:color="auto" w:fill="auto"/>
            <w:vAlign w:val="center"/>
          </w:tcPr>
          <w:p w14:paraId="24431E59" w14:textId="77777777" w:rsidR="00776724" w:rsidRPr="00D34060" w:rsidRDefault="00776724" w:rsidP="00776724">
            <w:pPr>
              <w:spacing w:after="0" w:line="240" w:lineRule="auto"/>
              <w:jc w:val="center"/>
              <w:rPr>
                <w:rFonts w:ascii="Times New Roman" w:hAnsi="Times New Roman"/>
                <w:bCs/>
              </w:rPr>
            </w:pPr>
          </w:p>
        </w:tc>
        <w:tc>
          <w:tcPr>
            <w:tcW w:w="5154" w:type="dxa"/>
            <w:vMerge/>
            <w:shd w:val="clear" w:color="auto" w:fill="auto"/>
            <w:vAlign w:val="center"/>
          </w:tcPr>
          <w:p w14:paraId="3DEFF08F" w14:textId="77777777" w:rsidR="00776724" w:rsidRPr="00D34060" w:rsidRDefault="00776724" w:rsidP="00776724">
            <w:pPr>
              <w:spacing w:after="0" w:line="240" w:lineRule="auto"/>
              <w:jc w:val="center"/>
              <w:rPr>
                <w:rFonts w:ascii="Times New Roman" w:hAnsi="Times New Roman"/>
              </w:rPr>
            </w:pPr>
          </w:p>
        </w:tc>
        <w:tc>
          <w:tcPr>
            <w:tcW w:w="4755" w:type="dxa"/>
            <w:shd w:val="clear" w:color="auto" w:fill="auto"/>
            <w:vAlign w:val="center"/>
          </w:tcPr>
          <w:p w14:paraId="38EC6894" w14:textId="77777777" w:rsidR="00776724" w:rsidRPr="00D34060" w:rsidRDefault="00776724" w:rsidP="00776724">
            <w:pPr>
              <w:spacing w:after="0" w:line="240" w:lineRule="auto"/>
              <w:jc w:val="center"/>
              <w:rPr>
                <w:rFonts w:ascii="Times New Roman" w:hAnsi="Times New Roman"/>
              </w:rPr>
            </w:pPr>
            <w:r w:rsidRPr="00D34060">
              <w:rPr>
                <w:rFonts w:ascii="Times New Roman" w:hAnsi="Times New Roman"/>
              </w:rPr>
              <w:t>Деятельность в области здравоохранения и социальных услуг</w:t>
            </w:r>
          </w:p>
        </w:tc>
      </w:tr>
      <w:tr w:rsidR="00D34060" w:rsidRPr="00D34060" w14:paraId="100528E0" w14:textId="77777777" w:rsidTr="00776724">
        <w:trPr>
          <w:jc w:val="center"/>
        </w:trPr>
        <w:tc>
          <w:tcPr>
            <w:tcW w:w="562" w:type="dxa"/>
            <w:vMerge/>
            <w:shd w:val="clear" w:color="auto" w:fill="auto"/>
            <w:vAlign w:val="center"/>
          </w:tcPr>
          <w:p w14:paraId="7BCEC4AB" w14:textId="77777777" w:rsidR="00776724" w:rsidRPr="00D34060" w:rsidRDefault="00776724" w:rsidP="00776724">
            <w:pPr>
              <w:tabs>
                <w:tab w:val="left" w:pos="5425"/>
              </w:tabs>
              <w:spacing w:after="0" w:line="240" w:lineRule="auto"/>
              <w:jc w:val="center"/>
              <w:rPr>
                <w:rFonts w:ascii="Times New Roman" w:hAnsi="Times New Roman"/>
                <w:lang w:bidi="en-US"/>
              </w:rPr>
            </w:pPr>
          </w:p>
        </w:tc>
        <w:tc>
          <w:tcPr>
            <w:tcW w:w="1827" w:type="dxa"/>
            <w:vMerge/>
            <w:shd w:val="clear" w:color="auto" w:fill="auto"/>
            <w:vAlign w:val="center"/>
          </w:tcPr>
          <w:p w14:paraId="465BC962" w14:textId="77777777" w:rsidR="00776724" w:rsidRPr="00D34060" w:rsidRDefault="00776724" w:rsidP="00776724">
            <w:pPr>
              <w:spacing w:after="0" w:line="240" w:lineRule="auto"/>
              <w:jc w:val="center"/>
              <w:rPr>
                <w:rFonts w:ascii="Times New Roman" w:hAnsi="Times New Roman"/>
                <w:bCs/>
              </w:rPr>
            </w:pPr>
          </w:p>
        </w:tc>
        <w:tc>
          <w:tcPr>
            <w:tcW w:w="1470" w:type="dxa"/>
            <w:vMerge/>
            <w:shd w:val="clear" w:color="auto" w:fill="auto"/>
            <w:vAlign w:val="center"/>
          </w:tcPr>
          <w:p w14:paraId="4A4998C8" w14:textId="77777777" w:rsidR="00776724" w:rsidRPr="00D34060" w:rsidRDefault="00776724" w:rsidP="00776724">
            <w:pPr>
              <w:spacing w:after="0" w:line="240" w:lineRule="auto"/>
              <w:jc w:val="center"/>
              <w:rPr>
                <w:rFonts w:ascii="Times New Roman" w:hAnsi="Times New Roman"/>
                <w:bCs/>
              </w:rPr>
            </w:pPr>
          </w:p>
        </w:tc>
        <w:tc>
          <w:tcPr>
            <w:tcW w:w="1330" w:type="dxa"/>
            <w:vMerge/>
            <w:shd w:val="clear" w:color="auto" w:fill="auto"/>
            <w:vAlign w:val="center"/>
          </w:tcPr>
          <w:p w14:paraId="047704E1" w14:textId="77777777" w:rsidR="00776724" w:rsidRPr="00D34060" w:rsidRDefault="00776724" w:rsidP="00776724">
            <w:pPr>
              <w:spacing w:after="0" w:line="240" w:lineRule="auto"/>
              <w:jc w:val="center"/>
              <w:rPr>
                <w:rFonts w:ascii="Times New Roman" w:hAnsi="Times New Roman"/>
                <w:bCs/>
              </w:rPr>
            </w:pPr>
          </w:p>
        </w:tc>
        <w:tc>
          <w:tcPr>
            <w:tcW w:w="5154" w:type="dxa"/>
            <w:vMerge/>
            <w:shd w:val="clear" w:color="auto" w:fill="auto"/>
            <w:vAlign w:val="center"/>
          </w:tcPr>
          <w:p w14:paraId="6502E582" w14:textId="77777777" w:rsidR="00776724" w:rsidRPr="00D34060" w:rsidRDefault="00776724" w:rsidP="00776724">
            <w:pPr>
              <w:spacing w:after="0" w:line="240" w:lineRule="auto"/>
              <w:jc w:val="center"/>
              <w:rPr>
                <w:rFonts w:ascii="Times New Roman" w:hAnsi="Times New Roman"/>
              </w:rPr>
            </w:pPr>
          </w:p>
        </w:tc>
        <w:tc>
          <w:tcPr>
            <w:tcW w:w="4755" w:type="dxa"/>
            <w:shd w:val="clear" w:color="auto" w:fill="auto"/>
            <w:vAlign w:val="center"/>
          </w:tcPr>
          <w:p w14:paraId="3B2B87CA" w14:textId="77777777" w:rsidR="00776724" w:rsidRPr="00D34060" w:rsidRDefault="00776724" w:rsidP="00776724">
            <w:pPr>
              <w:spacing w:after="0" w:line="240" w:lineRule="auto"/>
              <w:jc w:val="center"/>
              <w:rPr>
                <w:rFonts w:ascii="Times New Roman" w:hAnsi="Times New Roman"/>
              </w:rPr>
            </w:pPr>
            <w:r w:rsidRPr="00D34060">
              <w:rPr>
                <w:rFonts w:ascii="Times New Roman" w:hAnsi="Times New Roman"/>
              </w:rPr>
              <w:t>Предоставление услуг в области ликвидации последствий загрязнений и прочих услуг, связанных с удалением отходов</w:t>
            </w:r>
          </w:p>
        </w:tc>
      </w:tr>
      <w:tr w:rsidR="00D34060" w:rsidRPr="00D34060" w14:paraId="27107C5C" w14:textId="77777777" w:rsidTr="00776724">
        <w:trPr>
          <w:jc w:val="center"/>
        </w:trPr>
        <w:tc>
          <w:tcPr>
            <w:tcW w:w="562" w:type="dxa"/>
            <w:vMerge/>
            <w:shd w:val="clear" w:color="auto" w:fill="auto"/>
            <w:vAlign w:val="center"/>
          </w:tcPr>
          <w:p w14:paraId="30FDE0B5" w14:textId="77777777" w:rsidR="00776724" w:rsidRPr="00D34060" w:rsidRDefault="00776724" w:rsidP="00776724">
            <w:pPr>
              <w:tabs>
                <w:tab w:val="left" w:pos="5425"/>
              </w:tabs>
              <w:spacing w:after="0" w:line="240" w:lineRule="auto"/>
              <w:jc w:val="center"/>
              <w:rPr>
                <w:rFonts w:ascii="Times New Roman" w:hAnsi="Times New Roman"/>
                <w:lang w:bidi="en-US"/>
              </w:rPr>
            </w:pPr>
          </w:p>
        </w:tc>
        <w:tc>
          <w:tcPr>
            <w:tcW w:w="1827" w:type="dxa"/>
            <w:vMerge/>
            <w:shd w:val="clear" w:color="auto" w:fill="auto"/>
            <w:vAlign w:val="center"/>
          </w:tcPr>
          <w:p w14:paraId="16A25699" w14:textId="77777777" w:rsidR="00776724" w:rsidRPr="00D34060" w:rsidRDefault="00776724" w:rsidP="00776724">
            <w:pPr>
              <w:spacing w:after="0" w:line="240" w:lineRule="auto"/>
              <w:jc w:val="center"/>
              <w:rPr>
                <w:rFonts w:ascii="Times New Roman" w:hAnsi="Times New Roman"/>
                <w:bCs/>
              </w:rPr>
            </w:pPr>
          </w:p>
        </w:tc>
        <w:tc>
          <w:tcPr>
            <w:tcW w:w="1470" w:type="dxa"/>
            <w:vMerge/>
            <w:shd w:val="clear" w:color="auto" w:fill="auto"/>
            <w:vAlign w:val="center"/>
          </w:tcPr>
          <w:p w14:paraId="6CE0F310" w14:textId="77777777" w:rsidR="00776724" w:rsidRPr="00D34060" w:rsidRDefault="00776724" w:rsidP="00776724">
            <w:pPr>
              <w:spacing w:after="0" w:line="240" w:lineRule="auto"/>
              <w:jc w:val="center"/>
              <w:rPr>
                <w:rFonts w:ascii="Times New Roman" w:hAnsi="Times New Roman"/>
                <w:bCs/>
              </w:rPr>
            </w:pPr>
          </w:p>
        </w:tc>
        <w:tc>
          <w:tcPr>
            <w:tcW w:w="1330" w:type="dxa"/>
            <w:vMerge/>
            <w:shd w:val="clear" w:color="auto" w:fill="auto"/>
            <w:vAlign w:val="center"/>
          </w:tcPr>
          <w:p w14:paraId="0CD99198" w14:textId="77777777" w:rsidR="00776724" w:rsidRPr="00D34060" w:rsidRDefault="00776724" w:rsidP="00776724">
            <w:pPr>
              <w:spacing w:after="0" w:line="240" w:lineRule="auto"/>
              <w:jc w:val="center"/>
              <w:rPr>
                <w:rFonts w:ascii="Times New Roman" w:hAnsi="Times New Roman"/>
                <w:bCs/>
              </w:rPr>
            </w:pPr>
          </w:p>
        </w:tc>
        <w:tc>
          <w:tcPr>
            <w:tcW w:w="5154" w:type="dxa"/>
            <w:vMerge/>
            <w:shd w:val="clear" w:color="auto" w:fill="auto"/>
            <w:vAlign w:val="center"/>
          </w:tcPr>
          <w:p w14:paraId="11B33389" w14:textId="77777777" w:rsidR="00776724" w:rsidRPr="00D34060" w:rsidRDefault="00776724" w:rsidP="00776724">
            <w:pPr>
              <w:spacing w:after="0" w:line="240" w:lineRule="auto"/>
              <w:jc w:val="center"/>
              <w:rPr>
                <w:rFonts w:ascii="Times New Roman" w:hAnsi="Times New Roman"/>
              </w:rPr>
            </w:pPr>
          </w:p>
        </w:tc>
        <w:tc>
          <w:tcPr>
            <w:tcW w:w="4755" w:type="dxa"/>
            <w:shd w:val="clear" w:color="auto" w:fill="auto"/>
            <w:vAlign w:val="center"/>
          </w:tcPr>
          <w:p w14:paraId="22CCD4E8" w14:textId="77777777" w:rsidR="00776724" w:rsidRPr="00D34060" w:rsidRDefault="00776724" w:rsidP="00776724">
            <w:pPr>
              <w:spacing w:after="0" w:line="240" w:lineRule="auto"/>
              <w:jc w:val="center"/>
              <w:rPr>
                <w:rFonts w:ascii="Times New Roman" w:hAnsi="Times New Roman"/>
              </w:rPr>
            </w:pPr>
            <w:r w:rsidRPr="00D34060">
              <w:rPr>
                <w:rFonts w:ascii="Times New Roman" w:hAnsi="Times New Roman"/>
              </w:rPr>
              <w:t>Деятельность в области спорта, отдыха и развлечений</w:t>
            </w:r>
          </w:p>
        </w:tc>
      </w:tr>
      <w:tr w:rsidR="00D34060" w:rsidRPr="00D34060" w14:paraId="6FF899B4" w14:textId="77777777" w:rsidTr="00776724">
        <w:trPr>
          <w:jc w:val="center"/>
        </w:trPr>
        <w:tc>
          <w:tcPr>
            <w:tcW w:w="562" w:type="dxa"/>
            <w:vMerge w:val="restart"/>
            <w:shd w:val="clear" w:color="auto" w:fill="auto"/>
            <w:vAlign w:val="center"/>
          </w:tcPr>
          <w:p w14:paraId="3E7F921D" w14:textId="77777777" w:rsidR="00776724" w:rsidRPr="00D34060" w:rsidRDefault="00776724" w:rsidP="00776724">
            <w:pPr>
              <w:tabs>
                <w:tab w:val="left" w:pos="5425"/>
              </w:tabs>
              <w:spacing w:after="0" w:line="240" w:lineRule="auto"/>
              <w:jc w:val="center"/>
              <w:rPr>
                <w:rFonts w:ascii="Times New Roman" w:hAnsi="Times New Roman"/>
                <w:lang w:bidi="en-US"/>
              </w:rPr>
            </w:pPr>
            <w:r w:rsidRPr="00D34060">
              <w:rPr>
                <w:rFonts w:ascii="Times New Roman" w:hAnsi="Times New Roman"/>
                <w:lang w:bidi="en-US"/>
              </w:rPr>
              <w:t>7</w:t>
            </w:r>
          </w:p>
        </w:tc>
        <w:tc>
          <w:tcPr>
            <w:tcW w:w="1827" w:type="dxa"/>
            <w:vMerge w:val="restart"/>
            <w:shd w:val="clear" w:color="auto" w:fill="auto"/>
            <w:vAlign w:val="center"/>
          </w:tcPr>
          <w:p w14:paraId="3F154152" w14:textId="77777777" w:rsidR="00776724" w:rsidRPr="00D34060" w:rsidRDefault="00776724" w:rsidP="00776724">
            <w:pPr>
              <w:spacing w:after="0" w:line="240" w:lineRule="auto"/>
              <w:jc w:val="center"/>
              <w:rPr>
                <w:rFonts w:ascii="Times New Roman" w:hAnsi="Times New Roman"/>
                <w:bCs/>
              </w:rPr>
            </w:pPr>
            <w:r w:rsidRPr="00D34060">
              <w:rPr>
                <w:rFonts w:ascii="Times New Roman" w:hAnsi="Times New Roman"/>
                <w:bCs/>
              </w:rPr>
              <w:t>г. Черемхово (моногород, ТОСЭР)</w:t>
            </w:r>
          </w:p>
        </w:tc>
        <w:tc>
          <w:tcPr>
            <w:tcW w:w="1470" w:type="dxa"/>
            <w:vMerge w:val="restart"/>
            <w:shd w:val="clear" w:color="auto" w:fill="auto"/>
            <w:vAlign w:val="center"/>
          </w:tcPr>
          <w:p w14:paraId="2D77B803" w14:textId="77777777" w:rsidR="00776724" w:rsidRPr="00D34060" w:rsidRDefault="00776724" w:rsidP="00776724">
            <w:pPr>
              <w:spacing w:after="0" w:line="240" w:lineRule="auto"/>
              <w:jc w:val="center"/>
              <w:rPr>
                <w:rFonts w:ascii="Times New Roman" w:hAnsi="Times New Roman"/>
              </w:rPr>
            </w:pPr>
            <w:r w:rsidRPr="00D34060">
              <w:rPr>
                <w:rFonts w:ascii="Times New Roman" w:hAnsi="Times New Roman"/>
              </w:rPr>
              <w:t>50,6 тыс. чел.</w:t>
            </w:r>
          </w:p>
        </w:tc>
        <w:tc>
          <w:tcPr>
            <w:tcW w:w="1330" w:type="dxa"/>
            <w:vMerge w:val="restart"/>
            <w:shd w:val="clear" w:color="auto" w:fill="auto"/>
            <w:vAlign w:val="center"/>
          </w:tcPr>
          <w:p w14:paraId="64DB2108" w14:textId="77777777" w:rsidR="00776724" w:rsidRPr="00D34060" w:rsidRDefault="00776724" w:rsidP="00776724">
            <w:pPr>
              <w:spacing w:after="0" w:line="240" w:lineRule="auto"/>
              <w:jc w:val="center"/>
              <w:rPr>
                <w:rFonts w:ascii="Times New Roman" w:hAnsi="Times New Roman"/>
              </w:rPr>
            </w:pPr>
            <w:smartTag w:uri="urn:schemas-microsoft-com:office:smarttags" w:element="metricconverter">
              <w:smartTagPr>
                <w:attr w:name="ProductID" w:val="157 км"/>
              </w:smartTagPr>
              <w:r w:rsidRPr="00D34060">
                <w:rPr>
                  <w:rFonts w:ascii="Times New Roman" w:hAnsi="Times New Roman"/>
                </w:rPr>
                <w:t>по железной дороге- 130 км, по автомобильной дороге- 157 км</w:t>
              </w:r>
            </w:smartTag>
          </w:p>
        </w:tc>
        <w:tc>
          <w:tcPr>
            <w:tcW w:w="5154" w:type="dxa"/>
            <w:vMerge w:val="restart"/>
            <w:shd w:val="clear" w:color="auto" w:fill="auto"/>
            <w:vAlign w:val="center"/>
          </w:tcPr>
          <w:p w14:paraId="458F16DC" w14:textId="77777777" w:rsidR="00776724" w:rsidRPr="00D34060" w:rsidRDefault="00776724" w:rsidP="00776724">
            <w:pPr>
              <w:spacing w:after="0" w:line="240" w:lineRule="auto"/>
              <w:jc w:val="center"/>
              <w:rPr>
                <w:rFonts w:ascii="Times New Roman" w:hAnsi="Times New Roman"/>
              </w:rPr>
            </w:pPr>
            <w:smartTag w:uri="urn:schemas-microsoft-com:office:smarttags" w:element="metricconverter">
              <w:smartTagPr>
                <w:attr w:name="ProductID" w:val="1 км"/>
              </w:smartTagPr>
              <w:r w:rsidRPr="00D34060">
                <w:rPr>
                  <w:rFonts w:ascii="Times New Roman" w:hAnsi="Times New Roman"/>
                </w:rPr>
                <w:t>Железнодорожный транспорт: Транссиб. Автомобильный транспорт: в 1 км. от М-53, автодорога межмуниципального значения Черемхово - Свирск.</w:t>
              </w:r>
            </w:smartTag>
          </w:p>
        </w:tc>
        <w:tc>
          <w:tcPr>
            <w:tcW w:w="4755" w:type="dxa"/>
            <w:shd w:val="clear" w:color="auto" w:fill="auto"/>
            <w:vAlign w:val="center"/>
          </w:tcPr>
          <w:p w14:paraId="1D6CBF6E" w14:textId="77777777" w:rsidR="00776724" w:rsidRPr="00D34060" w:rsidRDefault="00776724" w:rsidP="00776724">
            <w:pPr>
              <w:spacing w:after="0" w:line="240" w:lineRule="auto"/>
              <w:jc w:val="center"/>
              <w:rPr>
                <w:rFonts w:ascii="Times New Roman" w:hAnsi="Times New Roman"/>
              </w:rPr>
            </w:pPr>
            <w:r w:rsidRPr="00D34060">
              <w:rPr>
                <w:rFonts w:ascii="Times New Roman" w:hAnsi="Times New Roman"/>
              </w:rPr>
              <w:t>Добыча полезных ископаемых</w:t>
            </w:r>
          </w:p>
        </w:tc>
      </w:tr>
      <w:tr w:rsidR="00D34060" w:rsidRPr="00D34060" w14:paraId="26742986" w14:textId="77777777" w:rsidTr="00776724">
        <w:trPr>
          <w:jc w:val="center"/>
        </w:trPr>
        <w:tc>
          <w:tcPr>
            <w:tcW w:w="562" w:type="dxa"/>
            <w:vMerge/>
            <w:shd w:val="clear" w:color="auto" w:fill="auto"/>
            <w:vAlign w:val="center"/>
          </w:tcPr>
          <w:p w14:paraId="2F2D77D1" w14:textId="77777777" w:rsidR="00776724" w:rsidRPr="00D34060" w:rsidRDefault="00776724" w:rsidP="00776724">
            <w:pPr>
              <w:tabs>
                <w:tab w:val="left" w:pos="5425"/>
              </w:tabs>
              <w:spacing w:after="0" w:line="240" w:lineRule="auto"/>
              <w:jc w:val="center"/>
              <w:rPr>
                <w:rFonts w:ascii="Times New Roman" w:hAnsi="Times New Roman"/>
                <w:lang w:bidi="en-US"/>
              </w:rPr>
            </w:pPr>
          </w:p>
        </w:tc>
        <w:tc>
          <w:tcPr>
            <w:tcW w:w="1827" w:type="dxa"/>
            <w:vMerge/>
            <w:shd w:val="clear" w:color="auto" w:fill="auto"/>
            <w:vAlign w:val="center"/>
          </w:tcPr>
          <w:p w14:paraId="7E5A5647" w14:textId="77777777" w:rsidR="00776724" w:rsidRPr="00D34060" w:rsidRDefault="00776724" w:rsidP="00776724">
            <w:pPr>
              <w:spacing w:after="0" w:line="240" w:lineRule="auto"/>
              <w:jc w:val="center"/>
              <w:rPr>
                <w:rFonts w:ascii="Times New Roman" w:hAnsi="Times New Roman"/>
                <w:bCs/>
              </w:rPr>
            </w:pPr>
          </w:p>
        </w:tc>
        <w:tc>
          <w:tcPr>
            <w:tcW w:w="1470" w:type="dxa"/>
            <w:vMerge/>
            <w:shd w:val="clear" w:color="auto" w:fill="auto"/>
            <w:vAlign w:val="center"/>
          </w:tcPr>
          <w:p w14:paraId="6AACDB53" w14:textId="77777777" w:rsidR="00776724" w:rsidRPr="00D34060" w:rsidRDefault="00776724" w:rsidP="00776724">
            <w:pPr>
              <w:spacing w:after="0" w:line="240" w:lineRule="auto"/>
              <w:jc w:val="center"/>
              <w:rPr>
                <w:rFonts w:ascii="Times New Roman" w:hAnsi="Times New Roman"/>
              </w:rPr>
            </w:pPr>
          </w:p>
        </w:tc>
        <w:tc>
          <w:tcPr>
            <w:tcW w:w="1330" w:type="dxa"/>
            <w:vMerge/>
            <w:shd w:val="clear" w:color="auto" w:fill="auto"/>
            <w:vAlign w:val="center"/>
          </w:tcPr>
          <w:p w14:paraId="0466F0F9" w14:textId="77777777" w:rsidR="00776724" w:rsidRPr="00D34060" w:rsidRDefault="00776724" w:rsidP="00776724">
            <w:pPr>
              <w:spacing w:after="0" w:line="240" w:lineRule="auto"/>
              <w:jc w:val="center"/>
              <w:rPr>
                <w:rFonts w:ascii="Times New Roman" w:hAnsi="Times New Roman"/>
              </w:rPr>
            </w:pPr>
          </w:p>
        </w:tc>
        <w:tc>
          <w:tcPr>
            <w:tcW w:w="5154" w:type="dxa"/>
            <w:vMerge/>
            <w:shd w:val="clear" w:color="auto" w:fill="auto"/>
            <w:vAlign w:val="center"/>
          </w:tcPr>
          <w:p w14:paraId="7C37308F" w14:textId="77777777" w:rsidR="00776724" w:rsidRPr="00D34060" w:rsidRDefault="00776724" w:rsidP="00776724">
            <w:pPr>
              <w:spacing w:after="0" w:line="240" w:lineRule="auto"/>
              <w:jc w:val="center"/>
              <w:rPr>
                <w:rFonts w:ascii="Times New Roman" w:hAnsi="Times New Roman"/>
              </w:rPr>
            </w:pPr>
          </w:p>
        </w:tc>
        <w:tc>
          <w:tcPr>
            <w:tcW w:w="4755" w:type="dxa"/>
            <w:shd w:val="clear" w:color="auto" w:fill="auto"/>
            <w:vAlign w:val="center"/>
          </w:tcPr>
          <w:p w14:paraId="6C4ECF50" w14:textId="77777777" w:rsidR="00776724" w:rsidRPr="00D34060" w:rsidRDefault="00776724" w:rsidP="00776724">
            <w:pPr>
              <w:spacing w:after="0" w:line="240" w:lineRule="auto"/>
              <w:jc w:val="center"/>
              <w:rPr>
                <w:rFonts w:ascii="Times New Roman" w:hAnsi="Times New Roman"/>
              </w:rPr>
            </w:pPr>
            <w:r w:rsidRPr="00D34060">
              <w:rPr>
                <w:rFonts w:ascii="Times New Roman" w:hAnsi="Times New Roman"/>
              </w:rPr>
              <w:t>Производство мебели</w:t>
            </w:r>
          </w:p>
        </w:tc>
      </w:tr>
      <w:tr w:rsidR="00D34060" w:rsidRPr="00D34060" w14:paraId="79F1F400" w14:textId="77777777" w:rsidTr="00776724">
        <w:trPr>
          <w:jc w:val="center"/>
        </w:trPr>
        <w:tc>
          <w:tcPr>
            <w:tcW w:w="562" w:type="dxa"/>
            <w:vMerge/>
            <w:shd w:val="clear" w:color="auto" w:fill="auto"/>
            <w:vAlign w:val="center"/>
          </w:tcPr>
          <w:p w14:paraId="5169BE17" w14:textId="77777777" w:rsidR="00776724" w:rsidRPr="00D34060" w:rsidRDefault="00776724" w:rsidP="00776724">
            <w:pPr>
              <w:tabs>
                <w:tab w:val="left" w:pos="5425"/>
              </w:tabs>
              <w:spacing w:after="0" w:line="240" w:lineRule="auto"/>
              <w:jc w:val="center"/>
              <w:rPr>
                <w:rFonts w:ascii="Times New Roman" w:hAnsi="Times New Roman"/>
                <w:lang w:bidi="en-US"/>
              </w:rPr>
            </w:pPr>
          </w:p>
        </w:tc>
        <w:tc>
          <w:tcPr>
            <w:tcW w:w="1827" w:type="dxa"/>
            <w:vMerge/>
            <w:shd w:val="clear" w:color="auto" w:fill="auto"/>
            <w:vAlign w:val="center"/>
          </w:tcPr>
          <w:p w14:paraId="60AE4BF9" w14:textId="77777777" w:rsidR="00776724" w:rsidRPr="00D34060" w:rsidRDefault="00776724" w:rsidP="00776724">
            <w:pPr>
              <w:spacing w:after="0" w:line="240" w:lineRule="auto"/>
              <w:jc w:val="center"/>
              <w:rPr>
                <w:rFonts w:ascii="Times New Roman" w:hAnsi="Times New Roman"/>
                <w:bCs/>
              </w:rPr>
            </w:pPr>
          </w:p>
        </w:tc>
        <w:tc>
          <w:tcPr>
            <w:tcW w:w="1470" w:type="dxa"/>
            <w:vMerge/>
            <w:shd w:val="clear" w:color="auto" w:fill="auto"/>
            <w:vAlign w:val="center"/>
          </w:tcPr>
          <w:p w14:paraId="19A58493" w14:textId="77777777" w:rsidR="00776724" w:rsidRPr="00D34060" w:rsidRDefault="00776724" w:rsidP="00776724">
            <w:pPr>
              <w:spacing w:after="0" w:line="240" w:lineRule="auto"/>
              <w:jc w:val="center"/>
              <w:rPr>
                <w:rFonts w:ascii="Times New Roman" w:hAnsi="Times New Roman"/>
              </w:rPr>
            </w:pPr>
          </w:p>
        </w:tc>
        <w:tc>
          <w:tcPr>
            <w:tcW w:w="1330" w:type="dxa"/>
            <w:vMerge/>
            <w:shd w:val="clear" w:color="auto" w:fill="auto"/>
            <w:vAlign w:val="center"/>
          </w:tcPr>
          <w:p w14:paraId="7DDBAB34" w14:textId="77777777" w:rsidR="00776724" w:rsidRPr="00D34060" w:rsidRDefault="00776724" w:rsidP="00776724">
            <w:pPr>
              <w:spacing w:after="0" w:line="240" w:lineRule="auto"/>
              <w:jc w:val="center"/>
              <w:rPr>
                <w:rFonts w:ascii="Times New Roman" w:hAnsi="Times New Roman"/>
              </w:rPr>
            </w:pPr>
          </w:p>
        </w:tc>
        <w:tc>
          <w:tcPr>
            <w:tcW w:w="5154" w:type="dxa"/>
            <w:vMerge/>
            <w:shd w:val="clear" w:color="auto" w:fill="auto"/>
            <w:vAlign w:val="center"/>
          </w:tcPr>
          <w:p w14:paraId="6F43E5BF" w14:textId="77777777" w:rsidR="00776724" w:rsidRPr="00D34060" w:rsidRDefault="00776724" w:rsidP="00776724">
            <w:pPr>
              <w:spacing w:after="0" w:line="240" w:lineRule="auto"/>
              <w:jc w:val="center"/>
              <w:rPr>
                <w:rFonts w:ascii="Times New Roman" w:hAnsi="Times New Roman"/>
              </w:rPr>
            </w:pPr>
          </w:p>
        </w:tc>
        <w:tc>
          <w:tcPr>
            <w:tcW w:w="4755" w:type="dxa"/>
            <w:shd w:val="clear" w:color="auto" w:fill="auto"/>
            <w:vAlign w:val="center"/>
          </w:tcPr>
          <w:p w14:paraId="1AD1B3F8" w14:textId="77777777" w:rsidR="00776724" w:rsidRPr="00D34060" w:rsidRDefault="00776724" w:rsidP="00776724">
            <w:pPr>
              <w:spacing w:after="0" w:line="240" w:lineRule="auto"/>
              <w:jc w:val="center"/>
              <w:rPr>
                <w:rFonts w:ascii="Times New Roman" w:hAnsi="Times New Roman"/>
              </w:rPr>
            </w:pPr>
            <w:r w:rsidRPr="00D34060">
              <w:rPr>
                <w:rFonts w:ascii="Times New Roman" w:hAnsi="Times New Roman"/>
              </w:rPr>
              <w:t>Производство готовых металлических изделий</w:t>
            </w:r>
          </w:p>
        </w:tc>
      </w:tr>
      <w:tr w:rsidR="00D34060" w:rsidRPr="00D34060" w14:paraId="11EE218B" w14:textId="77777777" w:rsidTr="00776724">
        <w:trPr>
          <w:jc w:val="center"/>
        </w:trPr>
        <w:tc>
          <w:tcPr>
            <w:tcW w:w="562" w:type="dxa"/>
            <w:vMerge/>
            <w:shd w:val="clear" w:color="auto" w:fill="auto"/>
            <w:vAlign w:val="center"/>
          </w:tcPr>
          <w:p w14:paraId="522AAC12" w14:textId="77777777" w:rsidR="00776724" w:rsidRPr="00D34060" w:rsidRDefault="00776724" w:rsidP="00776724">
            <w:pPr>
              <w:tabs>
                <w:tab w:val="left" w:pos="5425"/>
              </w:tabs>
              <w:spacing w:after="0" w:line="240" w:lineRule="auto"/>
              <w:jc w:val="center"/>
              <w:rPr>
                <w:rFonts w:ascii="Times New Roman" w:hAnsi="Times New Roman"/>
                <w:lang w:bidi="en-US"/>
              </w:rPr>
            </w:pPr>
          </w:p>
        </w:tc>
        <w:tc>
          <w:tcPr>
            <w:tcW w:w="1827" w:type="dxa"/>
            <w:vMerge/>
            <w:shd w:val="clear" w:color="auto" w:fill="auto"/>
            <w:vAlign w:val="center"/>
          </w:tcPr>
          <w:p w14:paraId="4A1802FC" w14:textId="77777777" w:rsidR="00776724" w:rsidRPr="00D34060" w:rsidRDefault="00776724" w:rsidP="00776724">
            <w:pPr>
              <w:spacing w:after="0" w:line="240" w:lineRule="auto"/>
              <w:jc w:val="center"/>
              <w:rPr>
                <w:rFonts w:ascii="Times New Roman" w:hAnsi="Times New Roman"/>
                <w:bCs/>
              </w:rPr>
            </w:pPr>
          </w:p>
        </w:tc>
        <w:tc>
          <w:tcPr>
            <w:tcW w:w="1470" w:type="dxa"/>
            <w:vMerge/>
            <w:shd w:val="clear" w:color="auto" w:fill="auto"/>
            <w:vAlign w:val="center"/>
          </w:tcPr>
          <w:p w14:paraId="16374C39" w14:textId="77777777" w:rsidR="00776724" w:rsidRPr="00D34060" w:rsidRDefault="00776724" w:rsidP="00776724">
            <w:pPr>
              <w:spacing w:after="0" w:line="240" w:lineRule="auto"/>
              <w:jc w:val="center"/>
              <w:rPr>
                <w:rFonts w:ascii="Times New Roman" w:hAnsi="Times New Roman"/>
              </w:rPr>
            </w:pPr>
          </w:p>
        </w:tc>
        <w:tc>
          <w:tcPr>
            <w:tcW w:w="1330" w:type="dxa"/>
            <w:vMerge/>
            <w:shd w:val="clear" w:color="auto" w:fill="auto"/>
            <w:vAlign w:val="center"/>
          </w:tcPr>
          <w:p w14:paraId="6273F5E8" w14:textId="77777777" w:rsidR="00776724" w:rsidRPr="00D34060" w:rsidRDefault="00776724" w:rsidP="00776724">
            <w:pPr>
              <w:spacing w:after="0" w:line="240" w:lineRule="auto"/>
              <w:jc w:val="center"/>
              <w:rPr>
                <w:rFonts w:ascii="Times New Roman" w:hAnsi="Times New Roman"/>
              </w:rPr>
            </w:pPr>
          </w:p>
        </w:tc>
        <w:tc>
          <w:tcPr>
            <w:tcW w:w="5154" w:type="dxa"/>
            <w:vMerge/>
            <w:shd w:val="clear" w:color="auto" w:fill="auto"/>
            <w:vAlign w:val="center"/>
          </w:tcPr>
          <w:p w14:paraId="15AD9EE6" w14:textId="77777777" w:rsidR="00776724" w:rsidRPr="00D34060" w:rsidRDefault="00776724" w:rsidP="00776724">
            <w:pPr>
              <w:spacing w:after="0" w:line="240" w:lineRule="auto"/>
              <w:jc w:val="center"/>
              <w:rPr>
                <w:rFonts w:ascii="Times New Roman" w:hAnsi="Times New Roman"/>
              </w:rPr>
            </w:pPr>
          </w:p>
        </w:tc>
        <w:tc>
          <w:tcPr>
            <w:tcW w:w="4755" w:type="dxa"/>
            <w:shd w:val="clear" w:color="auto" w:fill="auto"/>
            <w:vAlign w:val="center"/>
          </w:tcPr>
          <w:p w14:paraId="40B59A52" w14:textId="77777777" w:rsidR="00776724" w:rsidRPr="00D34060" w:rsidRDefault="00776724" w:rsidP="00776724">
            <w:pPr>
              <w:spacing w:after="0" w:line="240" w:lineRule="auto"/>
              <w:jc w:val="center"/>
              <w:rPr>
                <w:rFonts w:ascii="Times New Roman" w:hAnsi="Times New Roman"/>
              </w:rPr>
            </w:pPr>
            <w:r w:rsidRPr="00D34060">
              <w:rPr>
                <w:rFonts w:ascii="Times New Roman" w:hAnsi="Times New Roman"/>
              </w:rPr>
              <w:t>Производство резиновых и пластмассовых изделий</w:t>
            </w:r>
          </w:p>
        </w:tc>
      </w:tr>
      <w:tr w:rsidR="00D34060" w:rsidRPr="00D34060" w14:paraId="06AD5998" w14:textId="77777777" w:rsidTr="00776724">
        <w:trPr>
          <w:jc w:val="center"/>
        </w:trPr>
        <w:tc>
          <w:tcPr>
            <w:tcW w:w="562" w:type="dxa"/>
            <w:vMerge/>
            <w:shd w:val="clear" w:color="auto" w:fill="auto"/>
            <w:vAlign w:val="center"/>
          </w:tcPr>
          <w:p w14:paraId="77899E98" w14:textId="77777777" w:rsidR="00776724" w:rsidRPr="00D34060" w:rsidRDefault="00776724" w:rsidP="00776724">
            <w:pPr>
              <w:tabs>
                <w:tab w:val="left" w:pos="5425"/>
              </w:tabs>
              <w:spacing w:after="0" w:line="240" w:lineRule="auto"/>
              <w:jc w:val="center"/>
              <w:rPr>
                <w:rFonts w:ascii="Times New Roman" w:hAnsi="Times New Roman"/>
                <w:lang w:bidi="en-US"/>
              </w:rPr>
            </w:pPr>
          </w:p>
        </w:tc>
        <w:tc>
          <w:tcPr>
            <w:tcW w:w="1827" w:type="dxa"/>
            <w:vMerge/>
            <w:shd w:val="clear" w:color="auto" w:fill="auto"/>
            <w:vAlign w:val="center"/>
          </w:tcPr>
          <w:p w14:paraId="759629E5" w14:textId="77777777" w:rsidR="00776724" w:rsidRPr="00D34060" w:rsidRDefault="00776724" w:rsidP="00776724">
            <w:pPr>
              <w:spacing w:after="0" w:line="240" w:lineRule="auto"/>
              <w:jc w:val="center"/>
              <w:rPr>
                <w:rFonts w:ascii="Times New Roman" w:hAnsi="Times New Roman"/>
                <w:bCs/>
              </w:rPr>
            </w:pPr>
          </w:p>
        </w:tc>
        <w:tc>
          <w:tcPr>
            <w:tcW w:w="1470" w:type="dxa"/>
            <w:vMerge/>
            <w:shd w:val="clear" w:color="auto" w:fill="auto"/>
            <w:vAlign w:val="center"/>
          </w:tcPr>
          <w:p w14:paraId="1CD23FFD" w14:textId="77777777" w:rsidR="00776724" w:rsidRPr="00D34060" w:rsidRDefault="00776724" w:rsidP="00776724">
            <w:pPr>
              <w:spacing w:after="0" w:line="240" w:lineRule="auto"/>
              <w:jc w:val="center"/>
              <w:rPr>
                <w:rFonts w:ascii="Times New Roman" w:hAnsi="Times New Roman"/>
              </w:rPr>
            </w:pPr>
          </w:p>
        </w:tc>
        <w:tc>
          <w:tcPr>
            <w:tcW w:w="1330" w:type="dxa"/>
            <w:vMerge/>
            <w:shd w:val="clear" w:color="auto" w:fill="auto"/>
            <w:vAlign w:val="center"/>
          </w:tcPr>
          <w:p w14:paraId="48ED81E2" w14:textId="77777777" w:rsidR="00776724" w:rsidRPr="00D34060" w:rsidRDefault="00776724" w:rsidP="00776724">
            <w:pPr>
              <w:spacing w:after="0" w:line="240" w:lineRule="auto"/>
              <w:jc w:val="center"/>
              <w:rPr>
                <w:rFonts w:ascii="Times New Roman" w:hAnsi="Times New Roman"/>
              </w:rPr>
            </w:pPr>
          </w:p>
        </w:tc>
        <w:tc>
          <w:tcPr>
            <w:tcW w:w="5154" w:type="dxa"/>
            <w:vMerge/>
            <w:shd w:val="clear" w:color="auto" w:fill="auto"/>
            <w:vAlign w:val="center"/>
          </w:tcPr>
          <w:p w14:paraId="5A9CA50D" w14:textId="77777777" w:rsidR="00776724" w:rsidRPr="00D34060" w:rsidRDefault="00776724" w:rsidP="00776724">
            <w:pPr>
              <w:spacing w:after="0" w:line="240" w:lineRule="auto"/>
              <w:jc w:val="center"/>
              <w:rPr>
                <w:rFonts w:ascii="Times New Roman" w:hAnsi="Times New Roman"/>
              </w:rPr>
            </w:pPr>
          </w:p>
        </w:tc>
        <w:tc>
          <w:tcPr>
            <w:tcW w:w="4755" w:type="dxa"/>
            <w:shd w:val="clear" w:color="auto" w:fill="auto"/>
            <w:vAlign w:val="center"/>
          </w:tcPr>
          <w:p w14:paraId="4674B76B" w14:textId="77777777" w:rsidR="00776724" w:rsidRPr="00D34060" w:rsidRDefault="00776724" w:rsidP="00776724">
            <w:pPr>
              <w:spacing w:after="0" w:line="240" w:lineRule="auto"/>
              <w:jc w:val="center"/>
              <w:rPr>
                <w:rFonts w:ascii="Times New Roman" w:hAnsi="Times New Roman"/>
              </w:rPr>
            </w:pPr>
            <w:r w:rsidRPr="00D34060">
              <w:rPr>
                <w:rFonts w:ascii="Times New Roman" w:hAnsi="Times New Roman"/>
              </w:rPr>
              <w:t>Производство машин и оборудования, не включенных в другие группировки</w:t>
            </w:r>
          </w:p>
        </w:tc>
      </w:tr>
      <w:tr w:rsidR="00D34060" w:rsidRPr="00D34060" w14:paraId="46B5E091" w14:textId="77777777" w:rsidTr="00776724">
        <w:trPr>
          <w:jc w:val="center"/>
        </w:trPr>
        <w:tc>
          <w:tcPr>
            <w:tcW w:w="562" w:type="dxa"/>
            <w:vMerge/>
            <w:shd w:val="clear" w:color="auto" w:fill="auto"/>
            <w:vAlign w:val="center"/>
          </w:tcPr>
          <w:p w14:paraId="4352C7E7" w14:textId="77777777" w:rsidR="00776724" w:rsidRPr="00D34060" w:rsidRDefault="00776724" w:rsidP="00776724">
            <w:pPr>
              <w:tabs>
                <w:tab w:val="left" w:pos="5425"/>
              </w:tabs>
              <w:spacing w:after="0" w:line="240" w:lineRule="auto"/>
              <w:jc w:val="center"/>
              <w:rPr>
                <w:rFonts w:ascii="Times New Roman" w:hAnsi="Times New Roman"/>
                <w:lang w:bidi="en-US"/>
              </w:rPr>
            </w:pPr>
          </w:p>
        </w:tc>
        <w:tc>
          <w:tcPr>
            <w:tcW w:w="1827" w:type="dxa"/>
            <w:vMerge/>
            <w:shd w:val="clear" w:color="auto" w:fill="auto"/>
            <w:vAlign w:val="center"/>
          </w:tcPr>
          <w:p w14:paraId="59CBBEC9" w14:textId="77777777" w:rsidR="00776724" w:rsidRPr="00D34060" w:rsidRDefault="00776724" w:rsidP="00776724">
            <w:pPr>
              <w:spacing w:after="0" w:line="240" w:lineRule="auto"/>
              <w:jc w:val="center"/>
              <w:rPr>
                <w:rFonts w:ascii="Times New Roman" w:hAnsi="Times New Roman"/>
                <w:bCs/>
              </w:rPr>
            </w:pPr>
          </w:p>
        </w:tc>
        <w:tc>
          <w:tcPr>
            <w:tcW w:w="1470" w:type="dxa"/>
            <w:vMerge/>
            <w:shd w:val="clear" w:color="auto" w:fill="auto"/>
            <w:vAlign w:val="center"/>
          </w:tcPr>
          <w:p w14:paraId="78630500" w14:textId="77777777" w:rsidR="00776724" w:rsidRPr="00D34060" w:rsidRDefault="00776724" w:rsidP="00776724">
            <w:pPr>
              <w:spacing w:after="0" w:line="240" w:lineRule="auto"/>
              <w:jc w:val="center"/>
              <w:rPr>
                <w:rFonts w:ascii="Times New Roman" w:hAnsi="Times New Roman"/>
              </w:rPr>
            </w:pPr>
          </w:p>
        </w:tc>
        <w:tc>
          <w:tcPr>
            <w:tcW w:w="1330" w:type="dxa"/>
            <w:vMerge/>
            <w:shd w:val="clear" w:color="auto" w:fill="auto"/>
            <w:vAlign w:val="center"/>
          </w:tcPr>
          <w:p w14:paraId="09C3C4FE" w14:textId="77777777" w:rsidR="00776724" w:rsidRPr="00D34060" w:rsidRDefault="00776724" w:rsidP="00776724">
            <w:pPr>
              <w:spacing w:after="0" w:line="240" w:lineRule="auto"/>
              <w:jc w:val="center"/>
              <w:rPr>
                <w:rFonts w:ascii="Times New Roman" w:hAnsi="Times New Roman"/>
              </w:rPr>
            </w:pPr>
          </w:p>
        </w:tc>
        <w:tc>
          <w:tcPr>
            <w:tcW w:w="5154" w:type="dxa"/>
            <w:vMerge/>
            <w:shd w:val="clear" w:color="auto" w:fill="auto"/>
            <w:vAlign w:val="center"/>
          </w:tcPr>
          <w:p w14:paraId="3668FEA5" w14:textId="77777777" w:rsidR="00776724" w:rsidRPr="00D34060" w:rsidRDefault="00776724" w:rsidP="00776724">
            <w:pPr>
              <w:spacing w:after="0" w:line="240" w:lineRule="auto"/>
              <w:jc w:val="center"/>
              <w:rPr>
                <w:rFonts w:ascii="Times New Roman" w:hAnsi="Times New Roman"/>
              </w:rPr>
            </w:pPr>
          </w:p>
        </w:tc>
        <w:tc>
          <w:tcPr>
            <w:tcW w:w="4755" w:type="dxa"/>
            <w:shd w:val="clear" w:color="auto" w:fill="auto"/>
            <w:vAlign w:val="center"/>
          </w:tcPr>
          <w:p w14:paraId="74FDC685" w14:textId="77777777" w:rsidR="00776724" w:rsidRPr="00D34060" w:rsidRDefault="00776724" w:rsidP="00776724">
            <w:pPr>
              <w:spacing w:after="0" w:line="240" w:lineRule="auto"/>
              <w:jc w:val="center"/>
              <w:rPr>
                <w:rFonts w:ascii="Times New Roman" w:hAnsi="Times New Roman"/>
              </w:rPr>
            </w:pPr>
            <w:r w:rsidRPr="00D34060">
              <w:rPr>
                <w:rFonts w:ascii="Times New Roman" w:hAnsi="Times New Roman"/>
              </w:rPr>
              <w:t>Производство пищевых продуктов</w:t>
            </w:r>
          </w:p>
        </w:tc>
      </w:tr>
      <w:tr w:rsidR="00D34060" w:rsidRPr="00D34060" w14:paraId="0DE0D298" w14:textId="77777777" w:rsidTr="00776724">
        <w:trPr>
          <w:jc w:val="center"/>
        </w:trPr>
        <w:tc>
          <w:tcPr>
            <w:tcW w:w="562" w:type="dxa"/>
            <w:vMerge/>
            <w:shd w:val="clear" w:color="auto" w:fill="auto"/>
            <w:vAlign w:val="center"/>
          </w:tcPr>
          <w:p w14:paraId="4A74E514" w14:textId="77777777" w:rsidR="00776724" w:rsidRPr="00D34060" w:rsidRDefault="00776724" w:rsidP="00776724">
            <w:pPr>
              <w:tabs>
                <w:tab w:val="left" w:pos="5425"/>
              </w:tabs>
              <w:spacing w:after="0" w:line="240" w:lineRule="auto"/>
              <w:jc w:val="center"/>
              <w:rPr>
                <w:rFonts w:ascii="Times New Roman" w:hAnsi="Times New Roman"/>
                <w:lang w:bidi="en-US"/>
              </w:rPr>
            </w:pPr>
          </w:p>
        </w:tc>
        <w:tc>
          <w:tcPr>
            <w:tcW w:w="1827" w:type="dxa"/>
            <w:vMerge/>
            <w:shd w:val="clear" w:color="auto" w:fill="auto"/>
            <w:vAlign w:val="center"/>
          </w:tcPr>
          <w:p w14:paraId="01851845" w14:textId="77777777" w:rsidR="00776724" w:rsidRPr="00D34060" w:rsidRDefault="00776724" w:rsidP="00776724">
            <w:pPr>
              <w:spacing w:after="0" w:line="240" w:lineRule="auto"/>
              <w:jc w:val="center"/>
              <w:rPr>
                <w:rFonts w:ascii="Times New Roman" w:hAnsi="Times New Roman"/>
                <w:bCs/>
              </w:rPr>
            </w:pPr>
          </w:p>
        </w:tc>
        <w:tc>
          <w:tcPr>
            <w:tcW w:w="1470" w:type="dxa"/>
            <w:vMerge/>
            <w:shd w:val="clear" w:color="auto" w:fill="auto"/>
            <w:vAlign w:val="center"/>
          </w:tcPr>
          <w:p w14:paraId="6A00C709" w14:textId="77777777" w:rsidR="00776724" w:rsidRPr="00D34060" w:rsidRDefault="00776724" w:rsidP="00776724">
            <w:pPr>
              <w:spacing w:after="0" w:line="240" w:lineRule="auto"/>
              <w:jc w:val="center"/>
              <w:rPr>
                <w:rFonts w:ascii="Times New Roman" w:hAnsi="Times New Roman"/>
              </w:rPr>
            </w:pPr>
          </w:p>
        </w:tc>
        <w:tc>
          <w:tcPr>
            <w:tcW w:w="1330" w:type="dxa"/>
            <w:vMerge/>
            <w:shd w:val="clear" w:color="auto" w:fill="auto"/>
            <w:vAlign w:val="center"/>
          </w:tcPr>
          <w:p w14:paraId="3AE09869" w14:textId="77777777" w:rsidR="00776724" w:rsidRPr="00D34060" w:rsidRDefault="00776724" w:rsidP="00776724">
            <w:pPr>
              <w:spacing w:after="0" w:line="240" w:lineRule="auto"/>
              <w:jc w:val="center"/>
              <w:rPr>
                <w:rFonts w:ascii="Times New Roman" w:hAnsi="Times New Roman"/>
              </w:rPr>
            </w:pPr>
          </w:p>
        </w:tc>
        <w:tc>
          <w:tcPr>
            <w:tcW w:w="5154" w:type="dxa"/>
            <w:vMerge/>
            <w:shd w:val="clear" w:color="auto" w:fill="auto"/>
            <w:vAlign w:val="center"/>
          </w:tcPr>
          <w:p w14:paraId="5543C7EA" w14:textId="77777777" w:rsidR="00776724" w:rsidRPr="00D34060" w:rsidRDefault="00776724" w:rsidP="00776724">
            <w:pPr>
              <w:spacing w:after="0" w:line="240" w:lineRule="auto"/>
              <w:jc w:val="center"/>
              <w:rPr>
                <w:rFonts w:ascii="Times New Roman" w:hAnsi="Times New Roman"/>
              </w:rPr>
            </w:pPr>
          </w:p>
        </w:tc>
        <w:tc>
          <w:tcPr>
            <w:tcW w:w="4755" w:type="dxa"/>
            <w:shd w:val="clear" w:color="auto" w:fill="auto"/>
            <w:vAlign w:val="center"/>
          </w:tcPr>
          <w:p w14:paraId="245938B2" w14:textId="77777777" w:rsidR="00776724" w:rsidRPr="00D34060" w:rsidRDefault="00776724" w:rsidP="00776724">
            <w:pPr>
              <w:spacing w:after="0" w:line="240" w:lineRule="auto"/>
              <w:jc w:val="center"/>
              <w:rPr>
                <w:rFonts w:ascii="Times New Roman" w:hAnsi="Times New Roman"/>
              </w:rPr>
            </w:pPr>
            <w:r w:rsidRPr="00D34060">
              <w:rPr>
                <w:rFonts w:ascii="Times New Roman" w:hAnsi="Times New Roman"/>
              </w:rPr>
              <w:t>Деятельность сухопутного и трубопроводного транспорта</w:t>
            </w:r>
          </w:p>
        </w:tc>
      </w:tr>
      <w:tr w:rsidR="00D34060" w:rsidRPr="00D34060" w14:paraId="2CD2B616" w14:textId="77777777" w:rsidTr="00776724">
        <w:trPr>
          <w:jc w:val="center"/>
        </w:trPr>
        <w:tc>
          <w:tcPr>
            <w:tcW w:w="562" w:type="dxa"/>
            <w:vMerge w:val="restart"/>
            <w:shd w:val="clear" w:color="auto" w:fill="auto"/>
            <w:vAlign w:val="center"/>
          </w:tcPr>
          <w:p w14:paraId="04FBC11A" w14:textId="77777777" w:rsidR="00776724" w:rsidRPr="00D34060" w:rsidRDefault="00776724" w:rsidP="00776724">
            <w:pPr>
              <w:tabs>
                <w:tab w:val="left" w:pos="5425"/>
              </w:tabs>
              <w:spacing w:after="0" w:line="240" w:lineRule="auto"/>
              <w:jc w:val="center"/>
              <w:rPr>
                <w:rFonts w:ascii="Times New Roman" w:hAnsi="Times New Roman"/>
                <w:lang w:bidi="en-US"/>
              </w:rPr>
            </w:pPr>
            <w:r w:rsidRPr="00D34060">
              <w:rPr>
                <w:rFonts w:ascii="Times New Roman" w:hAnsi="Times New Roman"/>
                <w:lang w:bidi="en-US"/>
              </w:rPr>
              <w:t>8</w:t>
            </w:r>
          </w:p>
        </w:tc>
        <w:tc>
          <w:tcPr>
            <w:tcW w:w="1827" w:type="dxa"/>
            <w:vMerge w:val="restart"/>
            <w:shd w:val="clear" w:color="auto" w:fill="auto"/>
            <w:vAlign w:val="center"/>
          </w:tcPr>
          <w:p w14:paraId="492BB88B" w14:textId="77777777" w:rsidR="00776724" w:rsidRPr="00D34060" w:rsidRDefault="00776724" w:rsidP="00776724">
            <w:pPr>
              <w:spacing w:after="0" w:line="240" w:lineRule="auto"/>
              <w:jc w:val="center"/>
              <w:rPr>
                <w:rFonts w:ascii="Times New Roman" w:hAnsi="Times New Roman"/>
                <w:bCs/>
              </w:rPr>
            </w:pPr>
            <w:r w:rsidRPr="00D34060">
              <w:rPr>
                <w:rFonts w:ascii="Times New Roman" w:hAnsi="Times New Roman"/>
                <w:bCs/>
              </w:rPr>
              <w:t>Балаганский район</w:t>
            </w:r>
          </w:p>
        </w:tc>
        <w:tc>
          <w:tcPr>
            <w:tcW w:w="1470" w:type="dxa"/>
            <w:vMerge w:val="restart"/>
            <w:shd w:val="clear" w:color="auto" w:fill="auto"/>
            <w:vAlign w:val="center"/>
          </w:tcPr>
          <w:p w14:paraId="2D538BE2" w14:textId="77777777" w:rsidR="00776724" w:rsidRPr="00D34060" w:rsidRDefault="00776724" w:rsidP="00776724">
            <w:pPr>
              <w:spacing w:after="0" w:line="240" w:lineRule="auto"/>
              <w:jc w:val="center"/>
              <w:rPr>
                <w:rFonts w:ascii="Times New Roman" w:hAnsi="Times New Roman"/>
              </w:rPr>
            </w:pPr>
            <w:r w:rsidRPr="00D34060">
              <w:rPr>
                <w:rFonts w:ascii="Times New Roman" w:hAnsi="Times New Roman"/>
              </w:rPr>
              <w:t>8,5 тыс. чел.</w:t>
            </w:r>
          </w:p>
        </w:tc>
        <w:tc>
          <w:tcPr>
            <w:tcW w:w="1330" w:type="dxa"/>
            <w:vMerge w:val="restart"/>
            <w:shd w:val="clear" w:color="auto" w:fill="auto"/>
            <w:vAlign w:val="center"/>
          </w:tcPr>
          <w:p w14:paraId="792A1957" w14:textId="77777777" w:rsidR="00776724" w:rsidRPr="00D34060" w:rsidRDefault="00776724" w:rsidP="00776724">
            <w:pPr>
              <w:spacing w:after="0" w:line="240" w:lineRule="auto"/>
              <w:jc w:val="center"/>
              <w:rPr>
                <w:rFonts w:ascii="Times New Roman" w:hAnsi="Times New Roman"/>
              </w:rPr>
            </w:pPr>
            <w:r w:rsidRPr="00D34060">
              <w:rPr>
                <w:rFonts w:ascii="Times New Roman" w:hAnsi="Times New Roman"/>
              </w:rPr>
              <w:t>281 км</w:t>
            </w:r>
          </w:p>
        </w:tc>
        <w:tc>
          <w:tcPr>
            <w:tcW w:w="5154" w:type="dxa"/>
            <w:vMerge w:val="restart"/>
            <w:shd w:val="clear" w:color="auto" w:fill="auto"/>
            <w:vAlign w:val="center"/>
          </w:tcPr>
          <w:p w14:paraId="5F1B204E" w14:textId="77777777" w:rsidR="00776724" w:rsidRPr="00D34060" w:rsidRDefault="00776724" w:rsidP="00776724">
            <w:pPr>
              <w:spacing w:after="0" w:line="240" w:lineRule="auto"/>
              <w:jc w:val="center"/>
              <w:rPr>
                <w:rFonts w:ascii="Times New Roman" w:hAnsi="Times New Roman"/>
              </w:rPr>
            </w:pPr>
            <w:r w:rsidRPr="00D34060">
              <w:rPr>
                <w:rFonts w:ascii="Times New Roman" w:hAnsi="Times New Roman"/>
              </w:rPr>
              <w:t xml:space="preserve">Автомобильный транспорт: </w:t>
            </w:r>
            <w:r w:rsidRPr="00D34060">
              <w:rPr>
                <w:rFonts w:ascii="Times New Roman" w:hAnsi="Times New Roman"/>
              </w:rPr>
              <w:br w:type="page"/>
              <w:t xml:space="preserve">Автодороги межмуниципального значения (Залари – Жигалово, Балаганск – Саянск). </w:t>
            </w:r>
            <w:r w:rsidRPr="00D34060">
              <w:rPr>
                <w:rFonts w:ascii="Times New Roman" w:hAnsi="Times New Roman"/>
              </w:rPr>
              <w:br w:type="page"/>
              <w:t>Водный транспорт:</w:t>
            </w:r>
            <w:r w:rsidRPr="00D34060">
              <w:rPr>
                <w:rFonts w:ascii="Times New Roman" w:hAnsi="Times New Roman"/>
              </w:rPr>
              <w:br w:type="page"/>
              <w:t xml:space="preserve"> Осуществляется перевозка пассажиров в </w:t>
            </w:r>
            <w:r w:rsidRPr="00D34060">
              <w:rPr>
                <w:rFonts w:ascii="Times New Roman" w:hAnsi="Times New Roman"/>
              </w:rPr>
              <w:br w:type="page"/>
              <w:t>г. Иркутск (причалы р.п. Балаганск, д. Заславская, с. Кумарейка, с. Шарагай).</w:t>
            </w:r>
          </w:p>
        </w:tc>
        <w:tc>
          <w:tcPr>
            <w:tcW w:w="4755" w:type="dxa"/>
            <w:shd w:val="clear" w:color="auto" w:fill="auto"/>
            <w:vAlign w:val="center"/>
          </w:tcPr>
          <w:p w14:paraId="2EB33A5C" w14:textId="77777777" w:rsidR="00776724" w:rsidRPr="00D34060" w:rsidRDefault="00776724" w:rsidP="00776724">
            <w:pPr>
              <w:spacing w:after="0" w:line="240" w:lineRule="auto"/>
              <w:jc w:val="center"/>
              <w:rPr>
                <w:rFonts w:ascii="Times New Roman" w:hAnsi="Times New Roman"/>
              </w:rPr>
            </w:pPr>
            <w:r w:rsidRPr="00D34060">
              <w:rPr>
                <w:rFonts w:ascii="Times New Roman" w:hAnsi="Times New Roman"/>
              </w:rPr>
              <w:t>Обработка древесины и производство изделий из дерева и пробки, кроме мебели, производство изделий из соломки и материалов для плетения</w:t>
            </w:r>
          </w:p>
        </w:tc>
      </w:tr>
      <w:tr w:rsidR="00D34060" w:rsidRPr="00D34060" w14:paraId="26C79F6E" w14:textId="77777777" w:rsidTr="00776724">
        <w:trPr>
          <w:jc w:val="center"/>
        </w:trPr>
        <w:tc>
          <w:tcPr>
            <w:tcW w:w="562" w:type="dxa"/>
            <w:vMerge/>
            <w:shd w:val="clear" w:color="auto" w:fill="auto"/>
            <w:vAlign w:val="center"/>
          </w:tcPr>
          <w:p w14:paraId="2AA03B97" w14:textId="77777777" w:rsidR="00776724" w:rsidRPr="00D34060" w:rsidRDefault="00776724" w:rsidP="00776724">
            <w:pPr>
              <w:tabs>
                <w:tab w:val="left" w:pos="5425"/>
              </w:tabs>
              <w:spacing w:after="0" w:line="240" w:lineRule="auto"/>
              <w:jc w:val="center"/>
              <w:rPr>
                <w:rFonts w:ascii="Times New Roman" w:hAnsi="Times New Roman"/>
                <w:lang w:bidi="en-US"/>
              </w:rPr>
            </w:pPr>
          </w:p>
        </w:tc>
        <w:tc>
          <w:tcPr>
            <w:tcW w:w="1827" w:type="dxa"/>
            <w:vMerge/>
            <w:shd w:val="clear" w:color="auto" w:fill="auto"/>
            <w:vAlign w:val="center"/>
          </w:tcPr>
          <w:p w14:paraId="601AE246" w14:textId="77777777" w:rsidR="00776724" w:rsidRPr="00D34060" w:rsidRDefault="00776724" w:rsidP="00776724">
            <w:pPr>
              <w:spacing w:after="0" w:line="240" w:lineRule="auto"/>
              <w:jc w:val="center"/>
              <w:rPr>
                <w:rFonts w:ascii="Times New Roman" w:hAnsi="Times New Roman"/>
                <w:bCs/>
              </w:rPr>
            </w:pPr>
          </w:p>
        </w:tc>
        <w:tc>
          <w:tcPr>
            <w:tcW w:w="1470" w:type="dxa"/>
            <w:vMerge/>
            <w:shd w:val="clear" w:color="auto" w:fill="auto"/>
            <w:vAlign w:val="center"/>
          </w:tcPr>
          <w:p w14:paraId="02679025" w14:textId="77777777" w:rsidR="00776724" w:rsidRPr="00D34060" w:rsidRDefault="00776724" w:rsidP="00776724">
            <w:pPr>
              <w:spacing w:after="0" w:line="240" w:lineRule="auto"/>
              <w:jc w:val="center"/>
              <w:rPr>
                <w:rFonts w:ascii="Times New Roman" w:hAnsi="Times New Roman"/>
              </w:rPr>
            </w:pPr>
          </w:p>
        </w:tc>
        <w:tc>
          <w:tcPr>
            <w:tcW w:w="1330" w:type="dxa"/>
            <w:vMerge/>
            <w:shd w:val="clear" w:color="auto" w:fill="auto"/>
            <w:vAlign w:val="center"/>
          </w:tcPr>
          <w:p w14:paraId="5A118074" w14:textId="77777777" w:rsidR="00776724" w:rsidRPr="00D34060" w:rsidRDefault="00776724" w:rsidP="00776724">
            <w:pPr>
              <w:spacing w:after="0" w:line="240" w:lineRule="auto"/>
              <w:jc w:val="center"/>
              <w:rPr>
                <w:rFonts w:ascii="Times New Roman" w:hAnsi="Times New Roman"/>
              </w:rPr>
            </w:pPr>
          </w:p>
        </w:tc>
        <w:tc>
          <w:tcPr>
            <w:tcW w:w="5154" w:type="dxa"/>
            <w:vMerge/>
            <w:shd w:val="clear" w:color="auto" w:fill="auto"/>
            <w:vAlign w:val="center"/>
          </w:tcPr>
          <w:p w14:paraId="6C79D801" w14:textId="77777777" w:rsidR="00776724" w:rsidRPr="00D34060" w:rsidRDefault="00776724" w:rsidP="00776724">
            <w:pPr>
              <w:spacing w:after="0" w:line="240" w:lineRule="auto"/>
              <w:jc w:val="center"/>
              <w:rPr>
                <w:rFonts w:ascii="Times New Roman" w:hAnsi="Times New Roman"/>
              </w:rPr>
            </w:pPr>
          </w:p>
        </w:tc>
        <w:tc>
          <w:tcPr>
            <w:tcW w:w="4755" w:type="dxa"/>
            <w:shd w:val="clear" w:color="auto" w:fill="auto"/>
            <w:vAlign w:val="center"/>
          </w:tcPr>
          <w:p w14:paraId="1960847E" w14:textId="77777777" w:rsidR="00776724" w:rsidRPr="00D34060" w:rsidRDefault="00776724" w:rsidP="00776724">
            <w:pPr>
              <w:spacing w:after="0" w:line="240" w:lineRule="auto"/>
              <w:jc w:val="center"/>
              <w:rPr>
                <w:rFonts w:ascii="Times New Roman" w:hAnsi="Times New Roman"/>
              </w:rPr>
            </w:pPr>
            <w:r w:rsidRPr="00D34060">
              <w:rPr>
                <w:rFonts w:ascii="Times New Roman" w:hAnsi="Times New Roman"/>
              </w:rPr>
              <w:t>Добыча полезных ископаемых</w:t>
            </w:r>
          </w:p>
        </w:tc>
      </w:tr>
      <w:tr w:rsidR="00D34060" w:rsidRPr="00D34060" w14:paraId="340F8AC9" w14:textId="77777777" w:rsidTr="00776724">
        <w:trPr>
          <w:jc w:val="center"/>
        </w:trPr>
        <w:tc>
          <w:tcPr>
            <w:tcW w:w="562" w:type="dxa"/>
            <w:vMerge/>
            <w:shd w:val="clear" w:color="auto" w:fill="auto"/>
            <w:vAlign w:val="center"/>
          </w:tcPr>
          <w:p w14:paraId="533C07A4" w14:textId="77777777" w:rsidR="00776724" w:rsidRPr="00D34060" w:rsidRDefault="00776724" w:rsidP="00776724">
            <w:pPr>
              <w:tabs>
                <w:tab w:val="left" w:pos="5425"/>
              </w:tabs>
              <w:spacing w:after="0" w:line="240" w:lineRule="auto"/>
              <w:jc w:val="center"/>
              <w:rPr>
                <w:rFonts w:ascii="Times New Roman" w:hAnsi="Times New Roman"/>
                <w:lang w:bidi="en-US"/>
              </w:rPr>
            </w:pPr>
          </w:p>
        </w:tc>
        <w:tc>
          <w:tcPr>
            <w:tcW w:w="1827" w:type="dxa"/>
            <w:vMerge/>
            <w:shd w:val="clear" w:color="auto" w:fill="auto"/>
            <w:vAlign w:val="center"/>
          </w:tcPr>
          <w:p w14:paraId="40FDFFC3" w14:textId="77777777" w:rsidR="00776724" w:rsidRPr="00D34060" w:rsidRDefault="00776724" w:rsidP="00776724">
            <w:pPr>
              <w:spacing w:after="0" w:line="240" w:lineRule="auto"/>
              <w:jc w:val="center"/>
              <w:rPr>
                <w:rFonts w:ascii="Times New Roman" w:hAnsi="Times New Roman"/>
                <w:bCs/>
              </w:rPr>
            </w:pPr>
          </w:p>
        </w:tc>
        <w:tc>
          <w:tcPr>
            <w:tcW w:w="1470" w:type="dxa"/>
            <w:vMerge/>
            <w:shd w:val="clear" w:color="auto" w:fill="auto"/>
            <w:vAlign w:val="center"/>
          </w:tcPr>
          <w:p w14:paraId="6B49A5DE" w14:textId="77777777" w:rsidR="00776724" w:rsidRPr="00D34060" w:rsidRDefault="00776724" w:rsidP="00776724">
            <w:pPr>
              <w:spacing w:after="0" w:line="240" w:lineRule="auto"/>
              <w:jc w:val="center"/>
              <w:rPr>
                <w:rFonts w:ascii="Times New Roman" w:hAnsi="Times New Roman"/>
              </w:rPr>
            </w:pPr>
          </w:p>
        </w:tc>
        <w:tc>
          <w:tcPr>
            <w:tcW w:w="1330" w:type="dxa"/>
            <w:vMerge/>
            <w:shd w:val="clear" w:color="auto" w:fill="auto"/>
            <w:vAlign w:val="center"/>
          </w:tcPr>
          <w:p w14:paraId="036D212D" w14:textId="77777777" w:rsidR="00776724" w:rsidRPr="00D34060" w:rsidRDefault="00776724" w:rsidP="00776724">
            <w:pPr>
              <w:spacing w:after="0" w:line="240" w:lineRule="auto"/>
              <w:jc w:val="center"/>
              <w:rPr>
                <w:rFonts w:ascii="Times New Roman" w:hAnsi="Times New Roman"/>
              </w:rPr>
            </w:pPr>
          </w:p>
        </w:tc>
        <w:tc>
          <w:tcPr>
            <w:tcW w:w="5154" w:type="dxa"/>
            <w:vMerge/>
            <w:shd w:val="clear" w:color="auto" w:fill="auto"/>
            <w:vAlign w:val="center"/>
          </w:tcPr>
          <w:p w14:paraId="0C9E61A4" w14:textId="77777777" w:rsidR="00776724" w:rsidRPr="00D34060" w:rsidRDefault="00776724" w:rsidP="00776724">
            <w:pPr>
              <w:spacing w:after="0" w:line="240" w:lineRule="auto"/>
              <w:jc w:val="center"/>
              <w:rPr>
                <w:rFonts w:ascii="Times New Roman" w:hAnsi="Times New Roman"/>
              </w:rPr>
            </w:pPr>
          </w:p>
        </w:tc>
        <w:tc>
          <w:tcPr>
            <w:tcW w:w="4755" w:type="dxa"/>
            <w:shd w:val="clear" w:color="auto" w:fill="auto"/>
            <w:vAlign w:val="center"/>
          </w:tcPr>
          <w:p w14:paraId="33147D16" w14:textId="77777777" w:rsidR="00776724" w:rsidRPr="00D34060" w:rsidRDefault="00776724" w:rsidP="00776724">
            <w:pPr>
              <w:spacing w:after="0" w:line="240" w:lineRule="auto"/>
              <w:jc w:val="center"/>
              <w:rPr>
                <w:rFonts w:ascii="Times New Roman" w:hAnsi="Times New Roman"/>
              </w:rPr>
            </w:pPr>
            <w:r w:rsidRPr="00D34060">
              <w:rPr>
                <w:rFonts w:ascii="Times New Roman" w:hAnsi="Times New Roman"/>
              </w:rPr>
              <w:t>Производство прочей неметаллической минеральной продукции</w:t>
            </w:r>
          </w:p>
        </w:tc>
      </w:tr>
      <w:tr w:rsidR="00D34060" w:rsidRPr="00D34060" w14:paraId="1E7C2609" w14:textId="77777777" w:rsidTr="00776724">
        <w:trPr>
          <w:jc w:val="center"/>
        </w:trPr>
        <w:tc>
          <w:tcPr>
            <w:tcW w:w="562" w:type="dxa"/>
            <w:vMerge/>
            <w:shd w:val="clear" w:color="auto" w:fill="auto"/>
            <w:vAlign w:val="center"/>
          </w:tcPr>
          <w:p w14:paraId="534C1A09" w14:textId="77777777" w:rsidR="00776724" w:rsidRPr="00D34060" w:rsidRDefault="00776724" w:rsidP="00776724">
            <w:pPr>
              <w:tabs>
                <w:tab w:val="left" w:pos="5425"/>
              </w:tabs>
              <w:spacing w:after="0" w:line="240" w:lineRule="auto"/>
              <w:jc w:val="center"/>
              <w:rPr>
                <w:rFonts w:ascii="Times New Roman" w:hAnsi="Times New Roman"/>
                <w:lang w:bidi="en-US"/>
              </w:rPr>
            </w:pPr>
          </w:p>
        </w:tc>
        <w:tc>
          <w:tcPr>
            <w:tcW w:w="1827" w:type="dxa"/>
            <w:vMerge/>
            <w:shd w:val="clear" w:color="auto" w:fill="auto"/>
            <w:vAlign w:val="center"/>
          </w:tcPr>
          <w:p w14:paraId="298F9D05" w14:textId="77777777" w:rsidR="00776724" w:rsidRPr="00D34060" w:rsidRDefault="00776724" w:rsidP="00776724">
            <w:pPr>
              <w:spacing w:after="0" w:line="240" w:lineRule="auto"/>
              <w:jc w:val="center"/>
              <w:rPr>
                <w:rFonts w:ascii="Times New Roman" w:hAnsi="Times New Roman"/>
                <w:bCs/>
              </w:rPr>
            </w:pPr>
          </w:p>
        </w:tc>
        <w:tc>
          <w:tcPr>
            <w:tcW w:w="1470" w:type="dxa"/>
            <w:vMerge/>
            <w:shd w:val="clear" w:color="auto" w:fill="auto"/>
            <w:vAlign w:val="center"/>
          </w:tcPr>
          <w:p w14:paraId="058782D1" w14:textId="77777777" w:rsidR="00776724" w:rsidRPr="00D34060" w:rsidRDefault="00776724" w:rsidP="00776724">
            <w:pPr>
              <w:spacing w:after="0" w:line="240" w:lineRule="auto"/>
              <w:jc w:val="center"/>
              <w:rPr>
                <w:rFonts w:ascii="Times New Roman" w:hAnsi="Times New Roman"/>
              </w:rPr>
            </w:pPr>
          </w:p>
        </w:tc>
        <w:tc>
          <w:tcPr>
            <w:tcW w:w="1330" w:type="dxa"/>
            <w:vMerge/>
            <w:shd w:val="clear" w:color="auto" w:fill="auto"/>
            <w:vAlign w:val="center"/>
          </w:tcPr>
          <w:p w14:paraId="3AB22FAB" w14:textId="77777777" w:rsidR="00776724" w:rsidRPr="00D34060" w:rsidRDefault="00776724" w:rsidP="00776724">
            <w:pPr>
              <w:spacing w:after="0" w:line="240" w:lineRule="auto"/>
              <w:jc w:val="center"/>
              <w:rPr>
                <w:rFonts w:ascii="Times New Roman" w:hAnsi="Times New Roman"/>
              </w:rPr>
            </w:pPr>
          </w:p>
        </w:tc>
        <w:tc>
          <w:tcPr>
            <w:tcW w:w="5154" w:type="dxa"/>
            <w:vMerge/>
            <w:shd w:val="clear" w:color="auto" w:fill="auto"/>
            <w:vAlign w:val="center"/>
          </w:tcPr>
          <w:p w14:paraId="60DB7F3F" w14:textId="77777777" w:rsidR="00776724" w:rsidRPr="00D34060" w:rsidRDefault="00776724" w:rsidP="00776724">
            <w:pPr>
              <w:spacing w:after="0" w:line="240" w:lineRule="auto"/>
              <w:jc w:val="center"/>
              <w:rPr>
                <w:rFonts w:ascii="Times New Roman" w:hAnsi="Times New Roman"/>
              </w:rPr>
            </w:pPr>
          </w:p>
        </w:tc>
        <w:tc>
          <w:tcPr>
            <w:tcW w:w="4755" w:type="dxa"/>
            <w:shd w:val="clear" w:color="auto" w:fill="auto"/>
            <w:vAlign w:val="center"/>
          </w:tcPr>
          <w:p w14:paraId="5FAD82B4" w14:textId="77777777" w:rsidR="00776724" w:rsidRPr="00D34060" w:rsidRDefault="00776724" w:rsidP="00776724">
            <w:pPr>
              <w:spacing w:after="0" w:line="240" w:lineRule="auto"/>
              <w:jc w:val="center"/>
              <w:rPr>
                <w:rFonts w:ascii="Times New Roman" w:hAnsi="Times New Roman"/>
              </w:rPr>
            </w:pPr>
            <w:r w:rsidRPr="00D34060">
              <w:rPr>
                <w:rFonts w:ascii="Times New Roman" w:hAnsi="Times New Roman"/>
              </w:rPr>
              <w:t>Сельское, лесное хозяйство, охота, рыболовство и рыбоводство</w:t>
            </w:r>
          </w:p>
        </w:tc>
      </w:tr>
      <w:tr w:rsidR="00D34060" w:rsidRPr="00D34060" w14:paraId="43435DFF" w14:textId="77777777" w:rsidTr="00776724">
        <w:trPr>
          <w:jc w:val="center"/>
        </w:trPr>
        <w:tc>
          <w:tcPr>
            <w:tcW w:w="562" w:type="dxa"/>
            <w:vMerge/>
            <w:shd w:val="clear" w:color="auto" w:fill="auto"/>
            <w:vAlign w:val="center"/>
          </w:tcPr>
          <w:p w14:paraId="1BCBD74D" w14:textId="77777777" w:rsidR="00776724" w:rsidRPr="00D34060" w:rsidRDefault="00776724" w:rsidP="00776724">
            <w:pPr>
              <w:tabs>
                <w:tab w:val="left" w:pos="5425"/>
              </w:tabs>
              <w:spacing w:after="0" w:line="240" w:lineRule="auto"/>
              <w:jc w:val="center"/>
              <w:rPr>
                <w:rFonts w:ascii="Times New Roman" w:hAnsi="Times New Roman"/>
                <w:lang w:bidi="en-US"/>
              </w:rPr>
            </w:pPr>
          </w:p>
        </w:tc>
        <w:tc>
          <w:tcPr>
            <w:tcW w:w="1827" w:type="dxa"/>
            <w:vMerge/>
            <w:shd w:val="clear" w:color="auto" w:fill="auto"/>
            <w:vAlign w:val="center"/>
          </w:tcPr>
          <w:p w14:paraId="760F6901" w14:textId="77777777" w:rsidR="00776724" w:rsidRPr="00D34060" w:rsidRDefault="00776724" w:rsidP="00776724">
            <w:pPr>
              <w:spacing w:after="0" w:line="240" w:lineRule="auto"/>
              <w:jc w:val="center"/>
              <w:rPr>
                <w:rFonts w:ascii="Times New Roman" w:hAnsi="Times New Roman"/>
                <w:bCs/>
              </w:rPr>
            </w:pPr>
          </w:p>
        </w:tc>
        <w:tc>
          <w:tcPr>
            <w:tcW w:w="1470" w:type="dxa"/>
            <w:vMerge/>
            <w:shd w:val="clear" w:color="auto" w:fill="auto"/>
            <w:vAlign w:val="center"/>
          </w:tcPr>
          <w:p w14:paraId="483C48DE" w14:textId="77777777" w:rsidR="00776724" w:rsidRPr="00D34060" w:rsidRDefault="00776724" w:rsidP="00776724">
            <w:pPr>
              <w:spacing w:after="0" w:line="240" w:lineRule="auto"/>
              <w:jc w:val="center"/>
              <w:rPr>
                <w:rFonts w:ascii="Times New Roman" w:hAnsi="Times New Roman"/>
              </w:rPr>
            </w:pPr>
          </w:p>
        </w:tc>
        <w:tc>
          <w:tcPr>
            <w:tcW w:w="1330" w:type="dxa"/>
            <w:vMerge/>
            <w:shd w:val="clear" w:color="auto" w:fill="auto"/>
            <w:vAlign w:val="center"/>
          </w:tcPr>
          <w:p w14:paraId="4BC45014" w14:textId="77777777" w:rsidR="00776724" w:rsidRPr="00D34060" w:rsidRDefault="00776724" w:rsidP="00776724">
            <w:pPr>
              <w:spacing w:after="0" w:line="240" w:lineRule="auto"/>
              <w:jc w:val="center"/>
              <w:rPr>
                <w:rFonts w:ascii="Times New Roman" w:hAnsi="Times New Roman"/>
              </w:rPr>
            </w:pPr>
          </w:p>
        </w:tc>
        <w:tc>
          <w:tcPr>
            <w:tcW w:w="5154" w:type="dxa"/>
            <w:vMerge/>
            <w:shd w:val="clear" w:color="auto" w:fill="auto"/>
            <w:vAlign w:val="center"/>
          </w:tcPr>
          <w:p w14:paraId="4540EA87" w14:textId="77777777" w:rsidR="00776724" w:rsidRPr="00D34060" w:rsidRDefault="00776724" w:rsidP="00776724">
            <w:pPr>
              <w:spacing w:after="0" w:line="240" w:lineRule="auto"/>
              <w:jc w:val="center"/>
              <w:rPr>
                <w:rFonts w:ascii="Times New Roman" w:hAnsi="Times New Roman"/>
              </w:rPr>
            </w:pPr>
          </w:p>
        </w:tc>
        <w:tc>
          <w:tcPr>
            <w:tcW w:w="4755" w:type="dxa"/>
            <w:shd w:val="clear" w:color="auto" w:fill="auto"/>
            <w:vAlign w:val="center"/>
          </w:tcPr>
          <w:p w14:paraId="66722005" w14:textId="77777777" w:rsidR="00776724" w:rsidRPr="00D34060" w:rsidRDefault="00776724" w:rsidP="00776724">
            <w:pPr>
              <w:spacing w:after="0" w:line="240" w:lineRule="auto"/>
              <w:jc w:val="center"/>
              <w:rPr>
                <w:rFonts w:ascii="Times New Roman" w:hAnsi="Times New Roman"/>
              </w:rPr>
            </w:pPr>
            <w:r w:rsidRPr="00D34060">
              <w:rPr>
                <w:rFonts w:ascii="Times New Roman" w:hAnsi="Times New Roman"/>
              </w:rPr>
              <w:t>Деятельность в области спорта, отдыха и развлечений</w:t>
            </w:r>
          </w:p>
        </w:tc>
      </w:tr>
      <w:tr w:rsidR="00D34060" w:rsidRPr="00D34060" w14:paraId="113DAC1A" w14:textId="77777777" w:rsidTr="00776724">
        <w:trPr>
          <w:jc w:val="center"/>
        </w:trPr>
        <w:tc>
          <w:tcPr>
            <w:tcW w:w="562" w:type="dxa"/>
            <w:vMerge w:val="restart"/>
            <w:shd w:val="clear" w:color="auto" w:fill="auto"/>
            <w:vAlign w:val="center"/>
          </w:tcPr>
          <w:p w14:paraId="0A79D4FC" w14:textId="77777777" w:rsidR="00776724" w:rsidRPr="00D34060" w:rsidRDefault="00776724" w:rsidP="00776724">
            <w:pPr>
              <w:tabs>
                <w:tab w:val="left" w:pos="5425"/>
              </w:tabs>
              <w:spacing w:after="0" w:line="240" w:lineRule="auto"/>
              <w:jc w:val="center"/>
              <w:rPr>
                <w:rFonts w:ascii="Times New Roman" w:hAnsi="Times New Roman"/>
                <w:lang w:bidi="en-US"/>
              </w:rPr>
            </w:pPr>
            <w:r w:rsidRPr="00D34060">
              <w:rPr>
                <w:rFonts w:ascii="Times New Roman" w:hAnsi="Times New Roman"/>
                <w:lang w:bidi="en-US"/>
              </w:rPr>
              <w:t>9</w:t>
            </w:r>
          </w:p>
        </w:tc>
        <w:tc>
          <w:tcPr>
            <w:tcW w:w="1827" w:type="dxa"/>
            <w:vMerge w:val="restart"/>
            <w:shd w:val="clear" w:color="auto" w:fill="auto"/>
            <w:vAlign w:val="center"/>
          </w:tcPr>
          <w:p w14:paraId="7EEC76C0" w14:textId="77777777" w:rsidR="00776724" w:rsidRPr="00D34060" w:rsidRDefault="00776724" w:rsidP="00776724">
            <w:pPr>
              <w:spacing w:after="0" w:line="240" w:lineRule="auto"/>
              <w:jc w:val="center"/>
              <w:rPr>
                <w:rFonts w:ascii="Times New Roman" w:hAnsi="Times New Roman"/>
                <w:bCs/>
              </w:rPr>
            </w:pPr>
            <w:r w:rsidRPr="00D34060">
              <w:rPr>
                <w:rFonts w:ascii="Times New Roman" w:hAnsi="Times New Roman"/>
                <w:bCs/>
              </w:rPr>
              <w:t>Жигаловский район</w:t>
            </w:r>
          </w:p>
        </w:tc>
        <w:tc>
          <w:tcPr>
            <w:tcW w:w="1470" w:type="dxa"/>
            <w:vMerge w:val="restart"/>
            <w:shd w:val="clear" w:color="auto" w:fill="auto"/>
            <w:vAlign w:val="center"/>
          </w:tcPr>
          <w:p w14:paraId="50948E39" w14:textId="77777777" w:rsidR="00776724" w:rsidRPr="00D34060" w:rsidRDefault="00776724" w:rsidP="00776724">
            <w:pPr>
              <w:spacing w:after="0" w:line="240" w:lineRule="auto"/>
              <w:jc w:val="center"/>
              <w:rPr>
                <w:rFonts w:ascii="Times New Roman" w:hAnsi="Times New Roman"/>
              </w:rPr>
            </w:pPr>
            <w:r w:rsidRPr="00D34060">
              <w:rPr>
                <w:rFonts w:ascii="Times New Roman" w:hAnsi="Times New Roman"/>
              </w:rPr>
              <w:t>8,3 тыс. чел.</w:t>
            </w:r>
          </w:p>
        </w:tc>
        <w:tc>
          <w:tcPr>
            <w:tcW w:w="1330" w:type="dxa"/>
            <w:vMerge w:val="restart"/>
            <w:shd w:val="clear" w:color="auto" w:fill="auto"/>
            <w:vAlign w:val="center"/>
          </w:tcPr>
          <w:p w14:paraId="6E20FEE4" w14:textId="77777777" w:rsidR="00776724" w:rsidRPr="00D34060" w:rsidRDefault="00776724" w:rsidP="00776724">
            <w:pPr>
              <w:spacing w:after="0" w:line="240" w:lineRule="auto"/>
              <w:jc w:val="center"/>
              <w:rPr>
                <w:rFonts w:ascii="Times New Roman" w:hAnsi="Times New Roman"/>
              </w:rPr>
            </w:pPr>
            <w:r w:rsidRPr="00D34060">
              <w:rPr>
                <w:rFonts w:ascii="Times New Roman" w:hAnsi="Times New Roman"/>
              </w:rPr>
              <w:t>403 км</w:t>
            </w:r>
          </w:p>
        </w:tc>
        <w:tc>
          <w:tcPr>
            <w:tcW w:w="5154" w:type="dxa"/>
            <w:vMerge w:val="restart"/>
            <w:shd w:val="clear" w:color="auto" w:fill="auto"/>
            <w:vAlign w:val="center"/>
          </w:tcPr>
          <w:p w14:paraId="02DF5709" w14:textId="77777777" w:rsidR="00776724" w:rsidRPr="00D34060" w:rsidRDefault="00776724" w:rsidP="00776724">
            <w:pPr>
              <w:spacing w:after="0" w:line="240" w:lineRule="auto"/>
              <w:jc w:val="center"/>
              <w:rPr>
                <w:rFonts w:ascii="Times New Roman" w:hAnsi="Times New Roman"/>
              </w:rPr>
            </w:pPr>
            <w:r w:rsidRPr="00D34060">
              <w:rPr>
                <w:rFonts w:ascii="Times New Roman" w:hAnsi="Times New Roman"/>
              </w:rPr>
              <w:t>Автомобильный транспорт: Автодороги межмуниципального значения (Иркутск-Усть-Ордынский-Жигалово, Жигалово-Казачинское и Залари – Жигалово).</w:t>
            </w:r>
          </w:p>
        </w:tc>
        <w:tc>
          <w:tcPr>
            <w:tcW w:w="4755" w:type="dxa"/>
            <w:shd w:val="clear" w:color="auto" w:fill="auto"/>
            <w:vAlign w:val="center"/>
          </w:tcPr>
          <w:p w14:paraId="4D1A9E74" w14:textId="77777777" w:rsidR="00776724" w:rsidRPr="00D34060" w:rsidRDefault="00776724" w:rsidP="00776724">
            <w:pPr>
              <w:spacing w:after="0" w:line="240" w:lineRule="auto"/>
              <w:jc w:val="center"/>
              <w:rPr>
                <w:rFonts w:ascii="Times New Roman" w:hAnsi="Times New Roman"/>
              </w:rPr>
            </w:pPr>
            <w:r w:rsidRPr="00D34060">
              <w:rPr>
                <w:rFonts w:ascii="Times New Roman" w:hAnsi="Times New Roman"/>
              </w:rPr>
              <w:t>Добыча нефти и газа</w:t>
            </w:r>
          </w:p>
        </w:tc>
      </w:tr>
      <w:tr w:rsidR="00D34060" w:rsidRPr="00D34060" w14:paraId="28A18C09" w14:textId="77777777" w:rsidTr="00776724">
        <w:trPr>
          <w:jc w:val="center"/>
        </w:trPr>
        <w:tc>
          <w:tcPr>
            <w:tcW w:w="562" w:type="dxa"/>
            <w:vMerge/>
            <w:shd w:val="clear" w:color="auto" w:fill="auto"/>
            <w:vAlign w:val="center"/>
          </w:tcPr>
          <w:p w14:paraId="06001167" w14:textId="77777777" w:rsidR="00776724" w:rsidRPr="00D34060" w:rsidRDefault="00776724" w:rsidP="00776724">
            <w:pPr>
              <w:tabs>
                <w:tab w:val="left" w:pos="5425"/>
              </w:tabs>
              <w:spacing w:after="0" w:line="240" w:lineRule="auto"/>
              <w:jc w:val="center"/>
              <w:rPr>
                <w:rFonts w:ascii="Times New Roman" w:hAnsi="Times New Roman"/>
                <w:lang w:bidi="en-US"/>
              </w:rPr>
            </w:pPr>
          </w:p>
        </w:tc>
        <w:tc>
          <w:tcPr>
            <w:tcW w:w="1827" w:type="dxa"/>
            <w:vMerge/>
            <w:shd w:val="clear" w:color="auto" w:fill="auto"/>
            <w:vAlign w:val="center"/>
          </w:tcPr>
          <w:p w14:paraId="4BA8597C" w14:textId="77777777" w:rsidR="00776724" w:rsidRPr="00D34060" w:rsidRDefault="00776724" w:rsidP="00776724">
            <w:pPr>
              <w:spacing w:after="0" w:line="240" w:lineRule="auto"/>
              <w:jc w:val="center"/>
              <w:rPr>
                <w:rFonts w:ascii="Times New Roman" w:hAnsi="Times New Roman"/>
                <w:bCs/>
              </w:rPr>
            </w:pPr>
          </w:p>
        </w:tc>
        <w:tc>
          <w:tcPr>
            <w:tcW w:w="1470" w:type="dxa"/>
            <w:vMerge/>
            <w:shd w:val="clear" w:color="auto" w:fill="auto"/>
            <w:vAlign w:val="center"/>
          </w:tcPr>
          <w:p w14:paraId="147DC550" w14:textId="77777777" w:rsidR="00776724" w:rsidRPr="00D34060" w:rsidRDefault="00776724" w:rsidP="00776724">
            <w:pPr>
              <w:spacing w:after="0" w:line="240" w:lineRule="auto"/>
              <w:jc w:val="center"/>
              <w:rPr>
                <w:rFonts w:ascii="Times New Roman" w:hAnsi="Times New Roman"/>
              </w:rPr>
            </w:pPr>
          </w:p>
        </w:tc>
        <w:tc>
          <w:tcPr>
            <w:tcW w:w="1330" w:type="dxa"/>
            <w:vMerge/>
            <w:shd w:val="clear" w:color="auto" w:fill="auto"/>
            <w:vAlign w:val="center"/>
          </w:tcPr>
          <w:p w14:paraId="38074AAE" w14:textId="77777777" w:rsidR="00776724" w:rsidRPr="00D34060" w:rsidRDefault="00776724" w:rsidP="00776724">
            <w:pPr>
              <w:spacing w:after="0" w:line="240" w:lineRule="auto"/>
              <w:jc w:val="center"/>
              <w:rPr>
                <w:rFonts w:ascii="Times New Roman" w:hAnsi="Times New Roman"/>
              </w:rPr>
            </w:pPr>
          </w:p>
        </w:tc>
        <w:tc>
          <w:tcPr>
            <w:tcW w:w="5154" w:type="dxa"/>
            <w:vMerge/>
            <w:shd w:val="clear" w:color="auto" w:fill="auto"/>
            <w:vAlign w:val="center"/>
          </w:tcPr>
          <w:p w14:paraId="0AC8CD08" w14:textId="77777777" w:rsidR="00776724" w:rsidRPr="00D34060" w:rsidRDefault="00776724" w:rsidP="00776724">
            <w:pPr>
              <w:spacing w:after="0" w:line="240" w:lineRule="auto"/>
              <w:jc w:val="center"/>
              <w:rPr>
                <w:rFonts w:ascii="Times New Roman" w:hAnsi="Times New Roman"/>
              </w:rPr>
            </w:pPr>
          </w:p>
        </w:tc>
        <w:tc>
          <w:tcPr>
            <w:tcW w:w="4755" w:type="dxa"/>
            <w:shd w:val="clear" w:color="auto" w:fill="auto"/>
            <w:vAlign w:val="center"/>
          </w:tcPr>
          <w:p w14:paraId="546E5AE3" w14:textId="77777777" w:rsidR="00776724" w:rsidRPr="00D34060" w:rsidRDefault="00776724" w:rsidP="00776724">
            <w:pPr>
              <w:spacing w:after="0" w:line="240" w:lineRule="auto"/>
              <w:jc w:val="center"/>
              <w:rPr>
                <w:rFonts w:ascii="Times New Roman" w:eastAsiaTheme="minorHAnsi" w:hAnsi="Times New Roman"/>
                <w:lang w:eastAsia="en-US"/>
              </w:rPr>
            </w:pPr>
            <w:r w:rsidRPr="00D34060">
              <w:rPr>
                <w:rFonts w:ascii="Times New Roman" w:hAnsi="Times New Roman"/>
              </w:rPr>
              <w:t>Производство машин и оборудования, не включенных в другие группировки</w:t>
            </w:r>
          </w:p>
        </w:tc>
      </w:tr>
      <w:tr w:rsidR="00D34060" w:rsidRPr="00D34060" w14:paraId="793B952F" w14:textId="77777777" w:rsidTr="00776724">
        <w:trPr>
          <w:jc w:val="center"/>
        </w:trPr>
        <w:tc>
          <w:tcPr>
            <w:tcW w:w="562" w:type="dxa"/>
            <w:vMerge/>
            <w:shd w:val="clear" w:color="auto" w:fill="auto"/>
            <w:vAlign w:val="center"/>
          </w:tcPr>
          <w:p w14:paraId="5885F961" w14:textId="77777777" w:rsidR="00776724" w:rsidRPr="00D34060" w:rsidRDefault="00776724" w:rsidP="00776724">
            <w:pPr>
              <w:tabs>
                <w:tab w:val="left" w:pos="5425"/>
              </w:tabs>
              <w:spacing w:after="0" w:line="240" w:lineRule="auto"/>
              <w:jc w:val="center"/>
              <w:rPr>
                <w:rFonts w:ascii="Times New Roman" w:hAnsi="Times New Roman"/>
                <w:lang w:bidi="en-US"/>
              </w:rPr>
            </w:pPr>
          </w:p>
        </w:tc>
        <w:tc>
          <w:tcPr>
            <w:tcW w:w="1827" w:type="dxa"/>
            <w:vMerge/>
            <w:shd w:val="clear" w:color="auto" w:fill="auto"/>
            <w:vAlign w:val="center"/>
          </w:tcPr>
          <w:p w14:paraId="26BCDC5A" w14:textId="77777777" w:rsidR="00776724" w:rsidRPr="00D34060" w:rsidRDefault="00776724" w:rsidP="00776724">
            <w:pPr>
              <w:spacing w:after="0" w:line="240" w:lineRule="auto"/>
              <w:jc w:val="center"/>
              <w:rPr>
                <w:rFonts w:ascii="Times New Roman" w:hAnsi="Times New Roman"/>
                <w:bCs/>
              </w:rPr>
            </w:pPr>
          </w:p>
        </w:tc>
        <w:tc>
          <w:tcPr>
            <w:tcW w:w="1470" w:type="dxa"/>
            <w:vMerge/>
            <w:shd w:val="clear" w:color="auto" w:fill="auto"/>
            <w:vAlign w:val="center"/>
          </w:tcPr>
          <w:p w14:paraId="365E2191" w14:textId="77777777" w:rsidR="00776724" w:rsidRPr="00D34060" w:rsidRDefault="00776724" w:rsidP="00776724">
            <w:pPr>
              <w:spacing w:after="0" w:line="240" w:lineRule="auto"/>
              <w:jc w:val="center"/>
              <w:rPr>
                <w:rFonts w:ascii="Times New Roman" w:hAnsi="Times New Roman"/>
              </w:rPr>
            </w:pPr>
          </w:p>
        </w:tc>
        <w:tc>
          <w:tcPr>
            <w:tcW w:w="1330" w:type="dxa"/>
            <w:vMerge/>
            <w:shd w:val="clear" w:color="auto" w:fill="auto"/>
            <w:vAlign w:val="center"/>
          </w:tcPr>
          <w:p w14:paraId="543A8C58" w14:textId="77777777" w:rsidR="00776724" w:rsidRPr="00D34060" w:rsidRDefault="00776724" w:rsidP="00776724">
            <w:pPr>
              <w:spacing w:after="0" w:line="240" w:lineRule="auto"/>
              <w:jc w:val="center"/>
              <w:rPr>
                <w:rFonts w:ascii="Times New Roman" w:hAnsi="Times New Roman"/>
              </w:rPr>
            </w:pPr>
          </w:p>
        </w:tc>
        <w:tc>
          <w:tcPr>
            <w:tcW w:w="5154" w:type="dxa"/>
            <w:vMerge/>
            <w:shd w:val="clear" w:color="auto" w:fill="auto"/>
            <w:vAlign w:val="center"/>
          </w:tcPr>
          <w:p w14:paraId="6526EF8C" w14:textId="77777777" w:rsidR="00776724" w:rsidRPr="00D34060" w:rsidRDefault="00776724" w:rsidP="00776724">
            <w:pPr>
              <w:spacing w:after="0" w:line="240" w:lineRule="auto"/>
              <w:jc w:val="center"/>
              <w:rPr>
                <w:rFonts w:ascii="Times New Roman" w:hAnsi="Times New Roman"/>
              </w:rPr>
            </w:pPr>
          </w:p>
        </w:tc>
        <w:tc>
          <w:tcPr>
            <w:tcW w:w="4755" w:type="dxa"/>
            <w:shd w:val="clear" w:color="auto" w:fill="auto"/>
            <w:vAlign w:val="center"/>
          </w:tcPr>
          <w:p w14:paraId="21C0B710" w14:textId="77777777" w:rsidR="00776724" w:rsidRPr="00D34060" w:rsidRDefault="00776724" w:rsidP="00776724">
            <w:pPr>
              <w:spacing w:after="0" w:line="240" w:lineRule="auto"/>
              <w:jc w:val="center"/>
              <w:rPr>
                <w:rFonts w:ascii="Times New Roman" w:hAnsi="Times New Roman"/>
              </w:rPr>
            </w:pPr>
            <w:r w:rsidRPr="00D34060">
              <w:rPr>
                <w:rFonts w:ascii="Times New Roman" w:hAnsi="Times New Roman"/>
              </w:rPr>
              <w:t>Обработка древесины и производство изделий из дерева и пробки, кроме мебели, производство изделий из соломки и материалов для плетения</w:t>
            </w:r>
          </w:p>
        </w:tc>
      </w:tr>
      <w:tr w:rsidR="00D34060" w:rsidRPr="00D34060" w14:paraId="49BFA5BC" w14:textId="77777777" w:rsidTr="00776724">
        <w:trPr>
          <w:jc w:val="center"/>
        </w:trPr>
        <w:tc>
          <w:tcPr>
            <w:tcW w:w="562" w:type="dxa"/>
            <w:vMerge/>
            <w:shd w:val="clear" w:color="auto" w:fill="auto"/>
            <w:vAlign w:val="center"/>
          </w:tcPr>
          <w:p w14:paraId="7DD72B00" w14:textId="77777777" w:rsidR="00776724" w:rsidRPr="00D34060" w:rsidRDefault="00776724" w:rsidP="00776724">
            <w:pPr>
              <w:tabs>
                <w:tab w:val="left" w:pos="5425"/>
              </w:tabs>
              <w:spacing w:after="0" w:line="240" w:lineRule="auto"/>
              <w:jc w:val="center"/>
              <w:rPr>
                <w:rFonts w:ascii="Times New Roman" w:hAnsi="Times New Roman"/>
                <w:lang w:bidi="en-US"/>
              </w:rPr>
            </w:pPr>
          </w:p>
        </w:tc>
        <w:tc>
          <w:tcPr>
            <w:tcW w:w="1827" w:type="dxa"/>
            <w:vMerge/>
            <w:shd w:val="clear" w:color="auto" w:fill="auto"/>
            <w:vAlign w:val="center"/>
          </w:tcPr>
          <w:p w14:paraId="429993D0" w14:textId="77777777" w:rsidR="00776724" w:rsidRPr="00D34060" w:rsidRDefault="00776724" w:rsidP="00776724">
            <w:pPr>
              <w:spacing w:after="0" w:line="240" w:lineRule="auto"/>
              <w:jc w:val="center"/>
              <w:rPr>
                <w:rFonts w:ascii="Times New Roman" w:hAnsi="Times New Roman"/>
                <w:bCs/>
              </w:rPr>
            </w:pPr>
          </w:p>
        </w:tc>
        <w:tc>
          <w:tcPr>
            <w:tcW w:w="1470" w:type="dxa"/>
            <w:vMerge/>
            <w:shd w:val="clear" w:color="auto" w:fill="auto"/>
            <w:vAlign w:val="center"/>
          </w:tcPr>
          <w:p w14:paraId="18C8734C" w14:textId="77777777" w:rsidR="00776724" w:rsidRPr="00D34060" w:rsidRDefault="00776724" w:rsidP="00776724">
            <w:pPr>
              <w:spacing w:after="0" w:line="240" w:lineRule="auto"/>
              <w:jc w:val="center"/>
              <w:rPr>
                <w:rFonts w:ascii="Times New Roman" w:hAnsi="Times New Roman"/>
              </w:rPr>
            </w:pPr>
          </w:p>
        </w:tc>
        <w:tc>
          <w:tcPr>
            <w:tcW w:w="1330" w:type="dxa"/>
            <w:vMerge/>
            <w:shd w:val="clear" w:color="auto" w:fill="auto"/>
            <w:vAlign w:val="center"/>
          </w:tcPr>
          <w:p w14:paraId="5CFBF131" w14:textId="77777777" w:rsidR="00776724" w:rsidRPr="00D34060" w:rsidRDefault="00776724" w:rsidP="00776724">
            <w:pPr>
              <w:spacing w:after="0" w:line="240" w:lineRule="auto"/>
              <w:jc w:val="center"/>
              <w:rPr>
                <w:rFonts w:ascii="Times New Roman" w:hAnsi="Times New Roman"/>
              </w:rPr>
            </w:pPr>
          </w:p>
        </w:tc>
        <w:tc>
          <w:tcPr>
            <w:tcW w:w="5154" w:type="dxa"/>
            <w:vMerge/>
            <w:shd w:val="clear" w:color="auto" w:fill="auto"/>
            <w:vAlign w:val="center"/>
          </w:tcPr>
          <w:p w14:paraId="4860C2B0" w14:textId="77777777" w:rsidR="00776724" w:rsidRPr="00D34060" w:rsidRDefault="00776724" w:rsidP="00776724">
            <w:pPr>
              <w:spacing w:after="0" w:line="240" w:lineRule="auto"/>
              <w:jc w:val="center"/>
              <w:rPr>
                <w:rFonts w:ascii="Times New Roman" w:hAnsi="Times New Roman"/>
              </w:rPr>
            </w:pPr>
          </w:p>
        </w:tc>
        <w:tc>
          <w:tcPr>
            <w:tcW w:w="4755" w:type="dxa"/>
            <w:shd w:val="clear" w:color="auto" w:fill="auto"/>
            <w:vAlign w:val="center"/>
          </w:tcPr>
          <w:p w14:paraId="4319A444" w14:textId="77777777" w:rsidR="00776724" w:rsidRPr="00D34060" w:rsidRDefault="00776724" w:rsidP="00776724">
            <w:pPr>
              <w:spacing w:after="0" w:line="240" w:lineRule="auto"/>
              <w:jc w:val="center"/>
              <w:rPr>
                <w:rFonts w:ascii="Times New Roman" w:hAnsi="Times New Roman"/>
              </w:rPr>
            </w:pPr>
            <w:r w:rsidRPr="00D34060">
              <w:rPr>
                <w:rFonts w:ascii="Times New Roman" w:hAnsi="Times New Roman"/>
              </w:rPr>
              <w:t>Деятельность сухопутного и трубопроводного транспорта</w:t>
            </w:r>
          </w:p>
        </w:tc>
      </w:tr>
      <w:tr w:rsidR="00D34060" w:rsidRPr="00D34060" w14:paraId="36F5EC6D" w14:textId="77777777" w:rsidTr="00776724">
        <w:trPr>
          <w:jc w:val="center"/>
        </w:trPr>
        <w:tc>
          <w:tcPr>
            <w:tcW w:w="562" w:type="dxa"/>
            <w:vMerge/>
            <w:shd w:val="clear" w:color="auto" w:fill="auto"/>
            <w:vAlign w:val="center"/>
          </w:tcPr>
          <w:p w14:paraId="5845FFC0" w14:textId="77777777" w:rsidR="00776724" w:rsidRPr="00D34060" w:rsidRDefault="00776724" w:rsidP="00776724">
            <w:pPr>
              <w:tabs>
                <w:tab w:val="left" w:pos="5425"/>
              </w:tabs>
              <w:spacing w:after="0" w:line="240" w:lineRule="auto"/>
              <w:jc w:val="center"/>
              <w:rPr>
                <w:rFonts w:ascii="Times New Roman" w:hAnsi="Times New Roman"/>
                <w:lang w:bidi="en-US"/>
              </w:rPr>
            </w:pPr>
          </w:p>
        </w:tc>
        <w:tc>
          <w:tcPr>
            <w:tcW w:w="1827" w:type="dxa"/>
            <w:vMerge/>
            <w:shd w:val="clear" w:color="auto" w:fill="auto"/>
            <w:vAlign w:val="center"/>
          </w:tcPr>
          <w:p w14:paraId="10715C84" w14:textId="77777777" w:rsidR="00776724" w:rsidRPr="00D34060" w:rsidRDefault="00776724" w:rsidP="00776724">
            <w:pPr>
              <w:spacing w:after="0" w:line="240" w:lineRule="auto"/>
              <w:jc w:val="center"/>
              <w:rPr>
                <w:rFonts w:ascii="Times New Roman" w:hAnsi="Times New Roman"/>
                <w:bCs/>
              </w:rPr>
            </w:pPr>
          </w:p>
        </w:tc>
        <w:tc>
          <w:tcPr>
            <w:tcW w:w="1470" w:type="dxa"/>
            <w:vMerge/>
            <w:shd w:val="clear" w:color="auto" w:fill="auto"/>
            <w:vAlign w:val="center"/>
          </w:tcPr>
          <w:p w14:paraId="67F6FFC7" w14:textId="77777777" w:rsidR="00776724" w:rsidRPr="00D34060" w:rsidRDefault="00776724" w:rsidP="00776724">
            <w:pPr>
              <w:spacing w:after="0" w:line="240" w:lineRule="auto"/>
              <w:jc w:val="center"/>
              <w:rPr>
                <w:rFonts w:ascii="Times New Roman" w:hAnsi="Times New Roman"/>
              </w:rPr>
            </w:pPr>
          </w:p>
        </w:tc>
        <w:tc>
          <w:tcPr>
            <w:tcW w:w="1330" w:type="dxa"/>
            <w:vMerge/>
            <w:shd w:val="clear" w:color="auto" w:fill="auto"/>
            <w:vAlign w:val="center"/>
          </w:tcPr>
          <w:p w14:paraId="09BF6E9B" w14:textId="77777777" w:rsidR="00776724" w:rsidRPr="00D34060" w:rsidRDefault="00776724" w:rsidP="00776724">
            <w:pPr>
              <w:spacing w:after="0" w:line="240" w:lineRule="auto"/>
              <w:jc w:val="center"/>
              <w:rPr>
                <w:rFonts w:ascii="Times New Roman" w:hAnsi="Times New Roman"/>
              </w:rPr>
            </w:pPr>
          </w:p>
        </w:tc>
        <w:tc>
          <w:tcPr>
            <w:tcW w:w="5154" w:type="dxa"/>
            <w:vMerge/>
            <w:shd w:val="clear" w:color="auto" w:fill="auto"/>
            <w:vAlign w:val="center"/>
          </w:tcPr>
          <w:p w14:paraId="1002E6B6" w14:textId="77777777" w:rsidR="00776724" w:rsidRPr="00D34060" w:rsidRDefault="00776724" w:rsidP="00776724">
            <w:pPr>
              <w:spacing w:after="0" w:line="240" w:lineRule="auto"/>
              <w:jc w:val="center"/>
              <w:rPr>
                <w:rFonts w:ascii="Times New Roman" w:hAnsi="Times New Roman"/>
              </w:rPr>
            </w:pPr>
          </w:p>
        </w:tc>
        <w:tc>
          <w:tcPr>
            <w:tcW w:w="4755" w:type="dxa"/>
            <w:shd w:val="clear" w:color="auto" w:fill="auto"/>
            <w:vAlign w:val="center"/>
          </w:tcPr>
          <w:p w14:paraId="5A5982A5" w14:textId="77777777" w:rsidR="00776724" w:rsidRPr="00D34060" w:rsidRDefault="00776724" w:rsidP="00776724">
            <w:pPr>
              <w:spacing w:after="0" w:line="240" w:lineRule="auto"/>
              <w:jc w:val="center"/>
              <w:rPr>
                <w:rFonts w:ascii="Times New Roman" w:hAnsi="Times New Roman"/>
              </w:rPr>
            </w:pPr>
            <w:r w:rsidRPr="00D34060">
              <w:rPr>
                <w:rFonts w:ascii="Times New Roman" w:hAnsi="Times New Roman"/>
              </w:rPr>
              <w:t>Сельское, лесное хозяйство, охота, рыболовство и рыбоводство</w:t>
            </w:r>
          </w:p>
        </w:tc>
      </w:tr>
      <w:tr w:rsidR="00D34060" w:rsidRPr="00D34060" w14:paraId="0EA60C5D" w14:textId="77777777" w:rsidTr="00776724">
        <w:trPr>
          <w:jc w:val="center"/>
        </w:trPr>
        <w:tc>
          <w:tcPr>
            <w:tcW w:w="562" w:type="dxa"/>
            <w:vMerge w:val="restart"/>
            <w:shd w:val="clear" w:color="auto" w:fill="auto"/>
            <w:vAlign w:val="center"/>
          </w:tcPr>
          <w:p w14:paraId="137BEE70" w14:textId="77777777" w:rsidR="00776724" w:rsidRPr="00D34060" w:rsidRDefault="00776724" w:rsidP="00776724">
            <w:pPr>
              <w:tabs>
                <w:tab w:val="left" w:pos="5425"/>
              </w:tabs>
              <w:spacing w:after="0" w:line="240" w:lineRule="auto"/>
              <w:jc w:val="center"/>
              <w:rPr>
                <w:rFonts w:ascii="Times New Roman" w:hAnsi="Times New Roman"/>
                <w:lang w:bidi="en-US"/>
              </w:rPr>
            </w:pPr>
            <w:r w:rsidRPr="00D34060">
              <w:rPr>
                <w:rFonts w:ascii="Times New Roman" w:hAnsi="Times New Roman"/>
                <w:lang w:bidi="en-US"/>
              </w:rPr>
              <w:t>10</w:t>
            </w:r>
          </w:p>
        </w:tc>
        <w:tc>
          <w:tcPr>
            <w:tcW w:w="1827" w:type="dxa"/>
            <w:vMerge w:val="restart"/>
            <w:shd w:val="clear" w:color="auto" w:fill="auto"/>
            <w:vAlign w:val="center"/>
          </w:tcPr>
          <w:p w14:paraId="1476F430" w14:textId="77777777" w:rsidR="00776724" w:rsidRPr="00D34060" w:rsidRDefault="00776724" w:rsidP="00776724">
            <w:pPr>
              <w:spacing w:after="0" w:line="240" w:lineRule="auto"/>
              <w:jc w:val="center"/>
              <w:rPr>
                <w:rFonts w:ascii="Times New Roman" w:hAnsi="Times New Roman"/>
                <w:bCs/>
              </w:rPr>
            </w:pPr>
            <w:r w:rsidRPr="00D34060">
              <w:rPr>
                <w:rFonts w:ascii="Times New Roman" w:hAnsi="Times New Roman"/>
                <w:bCs/>
              </w:rPr>
              <w:t>Заларинский район</w:t>
            </w:r>
          </w:p>
        </w:tc>
        <w:tc>
          <w:tcPr>
            <w:tcW w:w="1470" w:type="dxa"/>
            <w:vMerge w:val="restart"/>
            <w:shd w:val="clear" w:color="auto" w:fill="auto"/>
            <w:vAlign w:val="center"/>
          </w:tcPr>
          <w:p w14:paraId="3282A370" w14:textId="77777777" w:rsidR="00776724" w:rsidRPr="00D34060" w:rsidRDefault="00776724" w:rsidP="00776724">
            <w:pPr>
              <w:spacing w:after="0" w:line="240" w:lineRule="auto"/>
              <w:jc w:val="center"/>
              <w:rPr>
                <w:rFonts w:ascii="Times New Roman" w:hAnsi="Times New Roman"/>
              </w:rPr>
            </w:pPr>
            <w:r w:rsidRPr="00D34060">
              <w:rPr>
                <w:rFonts w:ascii="Times New Roman" w:hAnsi="Times New Roman"/>
              </w:rPr>
              <w:t>27,5 тыс. чел.</w:t>
            </w:r>
          </w:p>
        </w:tc>
        <w:tc>
          <w:tcPr>
            <w:tcW w:w="1330" w:type="dxa"/>
            <w:vMerge w:val="restart"/>
            <w:shd w:val="clear" w:color="auto" w:fill="auto"/>
            <w:vAlign w:val="center"/>
          </w:tcPr>
          <w:p w14:paraId="58C4DCE6" w14:textId="77777777" w:rsidR="00776724" w:rsidRPr="00D34060" w:rsidRDefault="00776724" w:rsidP="00776724">
            <w:pPr>
              <w:spacing w:after="0" w:line="240" w:lineRule="auto"/>
              <w:jc w:val="center"/>
              <w:rPr>
                <w:rFonts w:ascii="Times New Roman" w:hAnsi="Times New Roman"/>
              </w:rPr>
            </w:pPr>
            <w:r w:rsidRPr="00D34060">
              <w:rPr>
                <w:rFonts w:ascii="Times New Roman" w:hAnsi="Times New Roman"/>
              </w:rPr>
              <w:t>195 км</w:t>
            </w:r>
          </w:p>
        </w:tc>
        <w:tc>
          <w:tcPr>
            <w:tcW w:w="5154" w:type="dxa"/>
            <w:vMerge w:val="restart"/>
            <w:shd w:val="clear" w:color="auto" w:fill="auto"/>
            <w:vAlign w:val="center"/>
          </w:tcPr>
          <w:p w14:paraId="135B3BE6" w14:textId="77777777" w:rsidR="00776724" w:rsidRPr="00D34060" w:rsidRDefault="00776724" w:rsidP="00776724">
            <w:pPr>
              <w:spacing w:after="0" w:line="240" w:lineRule="auto"/>
              <w:jc w:val="center"/>
              <w:rPr>
                <w:rFonts w:ascii="Times New Roman" w:hAnsi="Times New Roman"/>
              </w:rPr>
            </w:pPr>
            <w:r w:rsidRPr="00D34060">
              <w:rPr>
                <w:rFonts w:ascii="Times New Roman" w:hAnsi="Times New Roman"/>
              </w:rPr>
              <w:t>Железнодорожный транспорт: Транссиб. Автомобильный транспорт: М-53, автодорога межмуниципального значения Залари – Жигалово.</w:t>
            </w:r>
          </w:p>
        </w:tc>
        <w:tc>
          <w:tcPr>
            <w:tcW w:w="4755" w:type="dxa"/>
            <w:shd w:val="clear" w:color="auto" w:fill="auto"/>
            <w:vAlign w:val="center"/>
          </w:tcPr>
          <w:p w14:paraId="2E159FF4" w14:textId="77777777" w:rsidR="00776724" w:rsidRPr="00D34060" w:rsidRDefault="00776724" w:rsidP="00776724">
            <w:pPr>
              <w:spacing w:after="0" w:line="240" w:lineRule="auto"/>
              <w:jc w:val="center"/>
              <w:rPr>
                <w:rFonts w:ascii="Times New Roman" w:hAnsi="Times New Roman"/>
              </w:rPr>
            </w:pPr>
            <w:r w:rsidRPr="00D34060">
              <w:rPr>
                <w:rFonts w:ascii="Times New Roman" w:hAnsi="Times New Roman"/>
              </w:rPr>
              <w:t>Добыча полезных ископаемых</w:t>
            </w:r>
          </w:p>
        </w:tc>
      </w:tr>
      <w:tr w:rsidR="00D34060" w:rsidRPr="00D34060" w14:paraId="355D99F9" w14:textId="77777777" w:rsidTr="00776724">
        <w:trPr>
          <w:jc w:val="center"/>
        </w:trPr>
        <w:tc>
          <w:tcPr>
            <w:tcW w:w="562" w:type="dxa"/>
            <w:vMerge/>
            <w:shd w:val="clear" w:color="auto" w:fill="auto"/>
            <w:vAlign w:val="center"/>
          </w:tcPr>
          <w:p w14:paraId="13351285" w14:textId="77777777" w:rsidR="00776724" w:rsidRPr="00D34060" w:rsidRDefault="00776724" w:rsidP="00776724">
            <w:pPr>
              <w:tabs>
                <w:tab w:val="left" w:pos="5425"/>
              </w:tabs>
              <w:spacing w:after="0" w:line="240" w:lineRule="auto"/>
              <w:jc w:val="center"/>
              <w:rPr>
                <w:rFonts w:ascii="Times New Roman" w:hAnsi="Times New Roman"/>
                <w:lang w:bidi="en-US"/>
              </w:rPr>
            </w:pPr>
          </w:p>
        </w:tc>
        <w:tc>
          <w:tcPr>
            <w:tcW w:w="1827" w:type="dxa"/>
            <w:vMerge/>
            <w:shd w:val="clear" w:color="auto" w:fill="auto"/>
            <w:vAlign w:val="center"/>
          </w:tcPr>
          <w:p w14:paraId="76143DC6" w14:textId="77777777" w:rsidR="00776724" w:rsidRPr="00D34060" w:rsidRDefault="00776724" w:rsidP="00776724">
            <w:pPr>
              <w:spacing w:after="0" w:line="240" w:lineRule="auto"/>
              <w:jc w:val="center"/>
              <w:rPr>
                <w:rFonts w:ascii="Times New Roman" w:hAnsi="Times New Roman"/>
                <w:bCs/>
              </w:rPr>
            </w:pPr>
          </w:p>
        </w:tc>
        <w:tc>
          <w:tcPr>
            <w:tcW w:w="1470" w:type="dxa"/>
            <w:vMerge/>
            <w:shd w:val="clear" w:color="auto" w:fill="auto"/>
            <w:vAlign w:val="center"/>
          </w:tcPr>
          <w:p w14:paraId="0192BD62" w14:textId="77777777" w:rsidR="00776724" w:rsidRPr="00D34060" w:rsidRDefault="00776724" w:rsidP="00776724">
            <w:pPr>
              <w:spacing w:after="0" w:line="240" w:lineRule="auto"/>
              <w:jc w:val="center"/>
              <w:rPr>
                <w:rFonts w:ascii="Times New Roman" w:hAnsi="Times New Roman"/>
              </w:rPr>
            </w:pPr>
          </w:p>
        </w:tc>
        <w:tc>
          <w:tcPr>
            <w:tcW w:w="1330" w:type="dxa"/>
            <w:vMerge/>
            <w:shd w:val="clear" w:color="auto" w:fill="auto"/>
            <w:vAlign w:val="center"/>
          </w:tcPr>
          <w:p w14:paraId="7578142B" w14:textId="77777777" w:rsidR="00776724" w:rsidRPr="00D34060" w:rsidRDefault="00776724" w:rsidP="00776724">
            <w:pPr>
              <w:spacing w:after="0" w:line="240" w:lineRule="auto"/>
              <w:jc w:val="center"/>
              <w:rPr>
                <w:rFonts w:ascii="Times New Roman" w:hAnsi="Times New Roman"/>
              </w:rPr>
            </w:pPr>
          </w:p>
        </w:tc>
        <w:tc>
          <w:tcPr>
            <w:tcW w:w="5154" w:type="dxa"/>
            <w:vMerge/>
            <w:shd w:val="clear" w:color="auto" w:fill="auto"/>
            <w:vAlign w:val="center"/>
          </w:tcPr>
          <w:p w14:paraId="1AAA9EF9" w14:textId="77777777" w:rsidR="00776724" w:rsidRPr="00D34060" w:rsidRDefault="00776724" w:rsidP="00776724">
            <w:pPr>
              <w:spacing w:after="0" w:line="240" w:lineRule="auto"/>
              <w:jc w:val="center"/>
              <w:rPr>
                <w:rFonts w:ascii="Times New Roman" w:hAnsi="Times New Roman"/>
              </w:rPr>
            </w:pPr>
          </w:p>
        </w:tc>
        <w:tc>
          <w:tcPr>
            <w:tcW w:w="4755" w:type="dxa"/>
            <w:shd w:val="clear" w:color="auto" w:fill="auto"/>
            <w:vAlign w:val="center"/>
          </w:tcPr>
          <w:p w14:paraId="1EA1844F" w14:textId="77777777" w:rsidR="00776724" w:rsidRPr="00D34060" w:rsidRDefault="00776724" w:rsidP="00776724">
            <w:pPr>
              <w:spacing w:after="0" w:line="240" w:lineRule="auto"/>
              <w:jc w:val="center"/>
              <w:rPr>
                <w:rFonts w:ascii="Times New Roman" w:hAnsi="Times New Roman"/>
              </w:rPr>
            </w:pPr>
            <w:r w:rsidRPr="00D34060">
              <w:rPr>
                <w:rFonts w:ascii="Times New Roman" w:hAnsi="Times New Roman"/>
              </w:rPr>
              <w:t>Производство пищевых продуктов</w:t>
            </w:r>
          </w:p>
        </w:tc>
      </w:tr>
      <w:tr w:rsidR="00D34060" w:rsidRPr="00D34060" w14:paraId="27C5E471" w14:textId="77777777" w:rsidTr="00776724">
        <w:trPr>
          <w:jc w:val="center"/>
        </w:trPr>
        <w:tc>
          <w:tcPr>
            <w:tcW w:w="562" w:type="dxa"/>
            <w:vMerge/>
            <w:shd w:val="clear" w:color="auto" w:fill="auto"/>
            <w:vAlign w:val="center"/>
          </w:tcPr>
          <w:p w14:paraId="62E8C60A" w14:textId="77777777" w:rsidR="00776724" w:rsidRPr="00D34060" w:rsidRDefault="00776724" w:rsidP="00776724">
            <w:pPr>
              <w:tabs>
                <w:tab w:val="left" w:pos="5425"/>
              </w:tabs>
              <w:spacing w:after="0" w:line="240" w:lineRule="auto"/>
              <w:jc w:val="center"/>
              <w:rPr>
                <w:rFonts w:ascii="Times New Roman" w:hAnsi="Times New Roman"/>
                <w:lang w:bidi="en-US"/>
              </w:rPr>
            </w:pPr>
          </w:p>
        </w:tc>
        <w:tc>
          <w:tcPr>
            <w:tcW w:w="1827" w:type="dxa"/>
            <w:vMerge/>
            <w:shd w:val="clear" w:color="auto" w:fill="auto"/>
            <w:vAlign w:val="center"/>
          </w:tcPr>
          <w:p w14:paraId="17024CA5" w14:textId="77777777" w:rsidR="00776724" w:rsidRPr="00D34060" w:rsidRDefault="00776724" w:rsidP="00776724">
            <w:pPr>
              <w:spacing w:after="0" w:line="240" w:lineRule="auto"/>
              <w:jc w:val="center"/>
              <w:rPr>
                <w:rFonts w:ascii="Times New Roman" w:hAnsi="Times New Roman"/>
                <w:bCs/>
              </w:rPr>
            </w:pPr>
          </w:p>
        </w:tc>
        <w:tc>
          <w:tcPr>
            <w:tcW w:w="1470" w:type="dxa"/>
            <w:vMerge/>
            <w:shd w:val="clear" w:color="auto" w:fill="auto"/>
            <w:vAlign w:val="center"/>
          </w:tcPr>
          <w:p w14:paraId="4E4315B4" w14:textId="77777777" w:rsidR="00776724" w:rsidRPr="00D34060" w:rsidRDefault="00776724" w:rsidP="00776724">
            <w:pPr>
              <w:spacing w:after="0" w:line="240" w:lineRule="auto"/>
              <w:jc w:val="center"/>
              <w:rPr>
                <w:rFonts w:ascii="Times New Roman" w:hAnsi="Times New Roman"/>
              </w:rPr>
            </w:pPr>
          </w:p>
        </w:tc>
        <w:tc>
          <w:tcPr>
            <w:tcW w:w="1330" w:type="dxa"/>
            <w:vMerge/>
            <w:shd w:val="clear" w:color="auto" w:fill="auto"/>
            <w:vAlign w:val="center"/>
          </w:tcPr>
          <w:p w14:paraId="7EA48A54" w14:textId="77777777" w:rsidR="00776724" w:rsidRPr="00D34060" w:rsidRDefault="00776724" w:rsidP="00776724">
            <w:pPr>
              <w:spacing w:after="0" w:line="240" w:lineRule="auto"/>
              <w:jc w:val="center"/>
              <w:rPr>
                <w:rFonts w:ascii="Times New Roman" w:hAnsi="Times New Roman"/>
              </w:rPr>
            </w:pPr>
          </w:p>
        </w:tc>
        <w:tc>
          <w:tcPr>
            <w:tcW w:w="5154" w:type="dxa"/>
            <w:vMerge/>
            <w:shd w:val="clear" w:color="auto" w:fill="auto"/>
            <w:vAlign w:val="center"/>
          </w:tcPr>
          <w:p w14:paraId="095BC6F5" w14:textId="77777777" w:rsidR="00776724" w:rsidRPr="00D34060" w:rsidRDefault="00776724" w:rsidP="00776724">
            <w:pPr>
              <w:spacing w:after="0" w:line="240" w:lineRule="auto"/>
              <w:jc w:val="center"/>
              <w:rPr>
                <w:rFonts w:ascii="Times New Roman" w:hAnsi="Times New Roman"/>
              </w:rPr>
            </w:pPr>
          </w:p>
        </w:tc>
        <w:tc>
          <w:tcPr>
            <w:tcW w:w="4755" w:type="dxa"/>
            <w:shd w:val="clear" w:color="auto" w:fill="auto"/>
            <w:vAlign w:val="center"/>
          </w:tcPr>
          <w:p w14:paraId="20EC6405" w14:textId="77777777" w:rsidR="00776724" w:rsidRPr="00D34060" w:rsidRDefault="00776724" w:rsidP="00776724">
            <w:pPr>
              <w:spacing w:after="0" w:line="240" w:lineRule="auto"/>
              <w:jc w:val="center"/>
              <w:rPr>
                <w:rFonts w:ascii="Times New Roman" w:hAnsi="Times New Roman"/>
              </w:rPr>
            </w:pPr>
            <w:r w:rsidRPr="00D34060">
              <w:rPr>
                <w:rFonts w:ascii="Times New Roman" w:hAnsi="Times New Roman"/>
              </w:rPr>
              <w:t>Деятельность сухопутного и трубопроводного транспорта</w:t>
            </w:r>
          </w:p>
        </w:tc>
      </w:tr>
      <w:tr w:rsidR="00D34060" w:rsidRPr="00D34060" w14:paraId="6A3D1D62" w14:textId="77777777" w:rsidTr="00776724">
        <w:trPr>
          <w:jc w:val="center"/>
        </w:trPr>
        <w:tc>
          <w:tcPr>
            <w:tcW w:w="562" w:type="dxa"/>
            <w:vMerge/>
            <w:shd w:val="clear" w:color="auto" w:fill="auto"/>
            <w:vAlign w:val="center"/>
          </w:tcPr>
          <w:p w14:paraId="6DD9879C" w14:textId="77777777" w:rsidR="00776724" w:rsidRPr="00D34060" w:rsidRDefault="00776724" w:rsidP="00776724">
            <w:pPr>
              <w:tabs>
                <w:tab w:val="left" w:pos="5425"/>
              </w:tabs>
              <w:spacing w:after="0" w:line="240" w:lineRule="auto"/>
              <w:jc w:val="center"/>
              <w:rPr>
                <w:rFonts w:ascii="Times New Roman" w:hAnsi="Times New Roman"/>
                <w:lang w:bidi="en-US"/>
              </w:rPr>
            </w:pPr>
          </w:p>
        </w:tc>
        <w:tc>
          <w:tcPr>
            <w:tcW w:w="1827" w:type="dxa"/>
            <w:vMerge/>
            <w:shd w:val="clear" w:color="auto" w:fill="auto"/>
            <w:vAlign w:val="center"/>
          </w:tcPr>
          <w:p w14:paraId="4D344D3A" w14:textId="77777777" w:rsidR="00776724" w:rsidRPr="00D34060" w:rsidRDefault="00776724" w:rsidP="00776724">
            <w:pPr>
              <w:spacing w:after="0" w:line="240" w:lineRule="auto"/>
              <w:jc w:val="center"/>
              <w:rPr>
                <w:rFonts w:ascii="Times New Roman" w:hAnsi="Times New Roman"/>
                <w:bCs/>
              </w:rPr>
            </w:pPr>
          </w:p>
        </w:tc>
        <w:tc>
          <w:tcPr>
            <w:tcW w:w="1470" w:type="dxa"/>
            <w:vMerge/>
            <w:shd w:val="clear" w:color="auto" w:fill="auto"/>
            <w:vAlign w:val="center"/>
          </w:tcPr>
          <w:p w14:paraId="6A839717" w14:textId="77777777" w:rsidR="00776724" w:rsidRPr="00D34060" w:rsidRDefault="00776724" w:rsidP="00776724">
            <w:pPr>
              <w:spacing w:after="0" w:line="240" w:lineRule="auto"/>
              <w:jc w:val="center"/>
              <w:rPr>
                <w:rFonts w:ascii="Times New Roman" w:hAnsi="Times New Roman"/>
              </w:rPr>
            </w:pPr>
          </w:p>
        </w:tc>
        <w:tc>
          <w:tcPr>
            <w:tcW w:w="1330" w:type="dxa"/>
            <w:vMerge/>
            <w:shd w:val="clear" w:color="auto" w:fill="auto"/>
            <w:vAlign w:val="center"/>
          </w:tcPr>
          <w:p w14:paraId="55483235" w14:textId="77777777" w:rsidR="00776724" w:rsidRPr="00D34060" w:rsidRDefault="00776724" w:rsidP="00776724">
            <w:pPr>
              <w:spacing w:after="0" w:line="240" w:lineRule="auto"/>
              <w:jc w:val="center"/>
              <w:rPr>
                <w:rFonts w:ascii="Times New Roman" w:hAnsi="Times New Roman"/>
              </w:rPr>
            </w:pPr>
          </w:p>
        </w:tc>
        <w:tc>
          <w:tcPr>
            <w:tcW w:w="5154" w:type="dxa"/>
            <w:vMerge/>
            <w:shd w:val="clear" w:color="auto" w:fill="auto"/>
            <w:vAlign w:val="center"/>
          </w:tcPr>
          <w:p w14:paraId="4DBB07D3" w14:textId="77777777" w:rsidR="00776724" w:rsidRPr="00D34060" w:rsidRDefault="00776724" w:rsidP="00776724">
            <w:pPr>
              <w:spacing w:after="0" w:line="240" w:lineRule="auto"/>
              <w:jc w:val="center"/>
              <w:rPr>
                <w:rFonts w:ascii="Times New Roman" w:hAnsi="Times New Roman"/>
              </w:rPr>
            </w:pPr>
          </w:p>
        </w:tc>
        <w:tc>
          <w:tcPr>
            <w:tcW w:w="4755" w:type="dxa"/>
            <w:shd w:val="clear" w:color="auto" w:fill="auto"/>
            <w:vAlign w:val="center"/>
          </w:tcPr>
          <w:p w14:paraId="1B280B10" w14:textId="77777777" w:rsidR="00776724" w:rsidRPr="00D34060" w:rsidRDefault="00776724" w:rsidP="00776724">
            <w:pPr>
              <w:spacing w:after="0" w:line="240" w:lineRule="auto"/>
              <w:jc w:val="center"/>
              <w:rPr>
                <w:rFonts w:ascii="Times New Roman" w:hAnsi="Times New Roman"/>
              </w:rPr>
            </w:pPr>
            <w:r w:rsidRPr="00D34060">
              <w:rPr>
                <w:rFonts w:ascii="Times New Roman" w:hAnsi="Times New Roman"/>
              </w:rPr>
              <w:t>Сельское, лесное хозяйство, охота, рыболовство и рыбоводство</w:t>
            </w:r>
          </w:p>
        </w:tc>
      </w:tr>
      <w:tr w:rsidR="00D34060" w:rsidRPr="00D34060" w14:paraId="5C53BC75" w14:textId="77777777" w:rsidTr="00776724">
        <w:trPr>
          <w:jc w:val="center"/>
        </w:trPr>
        <w:tc>
          <w:tcPr>
            <w:tcW w:w="562" w:type="dxa"/>
            <w:vMerge/>
            <w:shd w:val="clear" w:color="auto" w:fill="auto"/>
            <w:vAlign w:val="center"/>
          </w:tcPr>
          <w:p w14:paraId="459D17C3" w14:textId="77777777" w:rsidR="00776724" w:rsidRPr="00D34060" w:rsidRDefault="00776724" w:rsidP="00776724">
            <w:pPr>
              <w:tabs>
                <w:tab w:val="left" w:pos="5425"/>
              </w:tabs>
              <w:spacing w:after="0" w:line="240" w:lineRule="auto"/>
              <w:jc w:val="center"/>
              <w:rPr>
                <w:rFonts w:ascii="Times New Roman" w:hAnsi="Times New Roman"/>
                <w:lang w:bidi="en-US"/>
              </w:rPr>
            </w:pPr>
          </w:p>
        </w:tc>
        <w:tc>
          <w:tcPr>
            <w:tcW w:w="1827" w:type="dxa"/>
            <w:vMerge/>
            <w:shd w:val="clear" w:color="auto" w:fill="auto"/>
            <w:vAlign w:val="center"/>
          </w:tcPr>
          <w:p w14:paraId="36A5618B" w14:textId="77777777" w:rsidR="00776724" w:rsidRPr="00D34060" w:rsidRDefault="00776724" w:rsidP="00776724">
            <w:pPr>
              <w:spacing w:after="0" w:line="240" w:lineRule="auto"/>
              <w:jc w:val="center"/>
              <w:rPr>
                <w:rFonts w:ascii="Times New Roman" w:hAnsi="Times New Roman"/>
                <w:bCs/>
              </w:rPr>
            </w:pPr>
          </w:p>
        </w:tc>
        <w:tc>
          <w:tcPr>
            <w:tcW w:w="1470" w:type="dxa"/>
            <w:vMerge/>
            <w:shd w:val="clear" w:color="auto" w:fill="auto"/>
            <w:vAlign w:val="center"/>
          </w:tcPr>
          <w:p w14:paraId="019BD2D6" w14:textId="77777777" w:rsidR="00776724" w:rsidRPr="00D34060" w:rsidRDefault="00776724" w:rsidP="00776724">
            <w:pPr>
              <w:spacing w:after="0" w:line="240" w:lineRule="auto"/>
              <w:jc w:val="center"/>
              <w:rPr>
                <w:rFonts w:ascii="Times New Roman" w:hAnsi="Times New Roman"/>
              </w:rPr>
            </w:pPr>
          </w:p>
        </w:tc>
        <w:tc>
          <w:tcPr>
            <w:tcW w:w="1330" w:type="dxa"/>
            <w:vMerge/>
            <w:shd w:val="clear" w:color="auto" w:fill="auto"/>
            <w:vAlign w:val="center"/>
          </w:tcPr>
          <w:p w14:paraId="51F41E34" w14:textId="77777777" w:rsidR="00776724" w:rsidRPr="00D34060" w:rsidRDefault="00776724" w:rsidP="00776724">
            <w:pPr>
              <w:spacing w:after="0" w:line="240" w:lineRule="auto"/>
              <w:jc w:val="center"/>
              <w:rPr>
                <w:rFonts w:ascii="Times New Roman" w:hAnsi="Times New Roman"/>
              </w:rPr>
            </w:pPr>
          </w:p>
        </w:tc>
        <w:tc>
          <w:tcPr>
            <w:tcW w:w="5154" w:type="dxa"/>
            <w:vMerge/>
            <w:shd w:val="clear" w:color="auto" w:fill="auto"/>
            <w:vAlign w:val="center"/>
          </w:tcPr>
          <w:p w14:paraId="1D378F27" w14:textId="77777777" w:rsidR="00776724" w:rsidRPr="00D34060" w:rsidRDefault="00776724" w:rsidP="00776724">
            <w:pPr>
              <w:spacing w:after="0" w:line="240" w:lineRule="auto"/>
              <w:jc w:val="center"/>
              <w:rPr>
                <w:rFonts w:ascii="Times New Roman" w:hAnsi="Times New Roman"/>
              </w:rPr>
            </w:pPr>
          </w:p>
        </w:tc>
        <w:tc>
          <w:tcPr>
            <w:tcW w:w="4755" w:type="dxa"/>
            <w:shd w:val="clear" w:color="auto" w:fill="auto"/>
            <w:vAlign w:val="center"/>
          </w:tcPr>
          <w:p w14:paraId="777B9D70" w14:textId="77777777" w:rsidR="00776724" w:rsidRPr="00D34060" w:rsidRDefault="00776724" w:rsidP="00776724">
            <w:pPr>
              <w:spacing w:after="0" w:line="240" w:lineRule="auto"/>
              <w:jc w:val="center"/>
              <w:rPr>
                <w:rFonts w:ascii="Times New Roman" w:hAnsi="Times New Roman"/>
              </w:rPr>
            </w:pPr>
            <w:r w:rsidRPr="00D34060">
              <w:rPr>
                <w:rFonts w:ascii="Times New Roman" w:hAnsi="Times New Roman"/>
              </w:rPr>
              <w:t>Деятельность в области спорта, отдыха и развлечений</w:t>
            </w:r>
          </w:p>
        </w:tc>
      </w:tr>
      <w:tr w:rsidR="00D34060" w:rsidRPr="00D34060" w14:paraId="60275141" w14:textId="77777777" w:rsidTr="00776724">
        <w:trPr>
          <w:jc w:val="center"/>
        </w:trPr>
        <w:tc>
          <w:tcPr>
            <w:tcW w:w="562" w:type="dxa"/>
            <w:vMerge w:val="restart"/>
            <w:shd w:val="clear" w:color="auto" w:fill="auto"/>
            <w:vAlign w:val="center"/>
          </w:tcPr>
          <w:p w14:paraId="1371CE91" w14:textId="77777777" w:rsidR="00776724" w:rsidRPr="00D34060" w:rsidRDefault="00776724" w:rsidP="00776724">
            <w:pPr>
              <w:tabs>
                <w:tab w:val="left" w:pos="5425"/>
              </w:tabs>
              <w:spacing w:after="0" w:line="240" w:lineRule="auto"/>
              <w:jc w:val="center"/>
              <w:rPr>
                <w:rFonts w:ascii="Times New Roman" w:hAnsi="Times New Roman"/>
                <w:lang w:bidi="en-US"/>
              </w:rPr>
            </w:pPr>
            <w:r w:rsidRPr="00D34060">
              <w:rPr>
                <w:rFonts w:ascii="Times New Roman" w:hAnsi="Times New Roman"/>
                <w:lang w:bidi="en-US"/>
              </w:rPr>
              <w:t>11</w:t>
            </w:r>
          </w:p>
        </w:tc>
        <w:tc>
          <w:tcPr>
            <w:tcW w:w="1827" w:type="dxa"/>
            <w:vMerge w:val="restart"/>
            <w:shd w:val="clear" w:color="auto" w:fill="auto"/>
            <w:vAlign w:val="center"/>
          </w:tcPr>
          <w:p w14:paraId="100E4009" w14:textId="77777777" w:rsidR="00776724" w:rsidRPr="00D34060" w:rsidRDefault="00776724" w:rsidP="00776724">
            <w:pPr>
              <w:spacing w:after="0" w:line="240" w:lineRule="auto"/>
              <w:jc w:val="center"/>
              <w:rPr>
                <w:rFonts w:ascii="Times New Roman" w:hAnsi="Times New Roman"/>
                <w:bCs/>
              </w:rPr>
            </w:pPr>
            <w:r w:rsidRPr="00D34060">
              <w:rPr>
                <w:rFonts w:ascii="Times New Roman" w:hAnsi="Times New Roman"/>
                <w:bCs/>
              </w:rPr>
              <w:t>Зиминский район</w:t>
            </w:r>
          </w:p>
        </w:tc>
        <w:tc>
          <w:tcPr>
            <w:tcW w:w="1470" w:type="dxa"/>
            <w:vMerge w:val="restart"/>
            <w:shd w:val="clear" w:color="auto" w:fill="auto"/>
            <w:vAlign w:val="center"/>
          </w:tcPr>
          <w:p w14:paraId="0DBB44F5" w14:textId="77777777" w:rsidR="00776724" w:rsidRPr="00D34060" w:rsidRDefault="00776724" w:rsidP="00776724">
            <w:pPr>
              <w:spacing w:after="0" w:line="240" w:lineRule="auto"/>
              <w:jc w:val="center"/>
              <w:rPr>
                <w:rFonts w:ascii="Times New Roman" w:hAnsi="Times New Roman"/>
              </w:rPr>
            </w:pPr>
            <w:r w:rsidRPr="00D34060">
              <w:rPr>
                <w:rFonts w:ascii="Times New Roman" w:hAnsi="Times New Roman"/>
              </w:rPr>
              <w:t>12,7 тыс. чел.</w:t>
            </w:r>
          </w:p>
        </w:tc>
        <w:tc>
          <w:tcPr>
            <w:tcW w:w="1330" w:type="dxa"/>
            <w:vMerge w:val="restart"/>
            <w:shd w:val="clear" w:color="auto" w:fill="auto"/>
            <w:vAlign w:val="center"/>
          </w:tcPr>
          <w:p w14:paraId="64511A82" w14:textId="77777777" w:rsidR="00776724" w:rsidRPr="00D34060" w:rsidRDefault="00776724" w:rsidP="00776724">
            <w:pPr>
              <w:spacing w:after="0" w:line="240" w:lineRule="auto"/>
              <w:jc w:val="center"/>
              <w:rPr>
                <w:rFonts w:ascii="Times New Roman" w:hAnsi="Times New Roman"/>
              </w:rPr>
            </w:pPr>
            <w:r w:rsidRPr="00D34060">
              <w:rPr>
                <w:rFonts w:ascii="Times New Roman" w:hAnsi="Times New Roman"/>
              </w:rPr>
              <w:t>251 км</w:t>
            </w:r>
          </w:p>
        </w:tc>
        <w:tc>
          <w:tcPr>
            <w:tcW w:w="5154" w:type="dxa"/>
            <w:vMerge w:val="restart"/>
            <w:shd w:val="clear" w:color="auto" w:fill="auto"/>
            <w:vAlign w:val="center"/>
          </w:tcPr>
          <w:p w14:paraId="1672CD36" w14:textId="77777777" w:rsidR="00776724" w:rsidRPr="00D34060" w:rsidRDefault="00776724" w:rsidP="00776724">
            <w:pPr>
              <w:spacing w:after="0" w:line="240" w:lineRule="auto"/>
              <w:jc w:val="center"/>
              <w:rPr>
                <w:rFonts w:ascii="Times New Roman" w:hAnsi="Times New Roman"/>
              </w:rPr>
            </w:pPr>
            <w:r w:rsidRPr="00D34060">
              <w:rPr>
                <w:rFonts w:ascii="Times New Roman" w:hAnsi="Times New Roman"/>
              </w:rPr>
              <w:t>Железнодорожный транспорт: Транссиб. Автомобильный транспорт: М-53, автодорога межмуниципального значения Балаганск-Саянск.</w:t>
            </w:r>
          </w:p>
        </w:tc>
        <w:tc>
          <w:tcPr>
            <w:tcW w:w="4755" w:type="dxa"/>
            <w:shd w:val="clear" w:color="auto" w:fill="auto"/>
            <w:vAlign w:val="center"/>
          </w:tcPr>
          <w:p w14:paraId="4D375E3E" w14:textId="77777777" w:rsidR="00776724" w:rsidRPr="00D34060" w:rsidRDefault="00776724" w:rsidP="00776724">
            <w:pPr>
              <w:spacing w:after="0" w:line="240" w:lineRule="auto"/>
              <w:jc w:val="center"/>
              <w:rPr>
                <w:rFonts w:ascii="Times New Roman" w:hAnsi="Times New Roman"/>
              </w:rPr>
            </w:pPr>
            <w:r w:rsidRPr="00D34060">
              <w:rPr>
                <w:rFonts w:ascii="Times New Roman" w:hAnsi="Times New Roman"/>
              </w:rPr>
              <w:t>Сельское, лесное хозяйство, охота, рыболовство и рыбоводство</w:t>
            </w:r>
          </w:p>
        </w:tc>
      </w:tr>
      <w:tr w:rsidR="00D34060" w:rsidRPr="00D34060" w14:paraId="6A3E35F6" w14:textId="77777777" w:rsidTr="00776724">
        <w:trPr>
          <w:jc w:val="center"/>
        </w:trPr>
        <w:tc>
          <w:tcPr>
            <w:tcW w:w="562" w:type="dxa"/>
            <w:vMerge/>
            <w:shd w:val="clear" w:color="auto" w:fill="auto"/>
            <w:vAlign w:val="center"/>
          </w:tcPr>
          <w:p w14:paraId="5F65178F" w14:textId="77777777" w:rsidR="00776724" w:rsidRPr="00D34060" w:rsidRDefault="00776724" w:rsidP="00776724">
            <w:pPr>
              <w:tabs>
                <w:tab w:val="left" w:pos="5425"/>
              </w:tabs>
              <w:spacing w:after="0" w:line="240" w:lineRule="auto"/>
              <w:jc w:val="center"/>
              <w:rPr>
                <w:rFonts w:ascii="Times New Roman" w:hAnsi="Times New Roman"/>
                <w:lang w:bidi="en-US"/>
              </w:rPr>
            </w:pPr>
          </w:p>
        </w:tc>
        <w:tc>
          <w:tcPr>
            <w:tcW w:w="1827" w:type="dxa"/>
            <w:vMerge/>
            <w:shd w:val="clear" w:color="auto" w:fill="auto"/>
            <w:vAlign w:val="center"/>
          </w:tcPr>
          <w:p w14:paraId="4445A6D6" w14:textId="77777777" w:rsidR="00776724" w:rsidRPr="00D34060" w:rsidRDefault="00776724" w:rsidP="00776724">
            <w:pPr>
              <w:spacing w:after="0" w:line="240" w:lineRule="auto"/>
              <w:jc w:val="center"/>
              <w:rPr>
                <w:rFonts w:ascii="Times New Roman" w:hAnsi="Times New Roman"/>
                <w:bCs/>
              </w:rPr>
            </w:pPr>
          </w:p>
        </w:tc>
        <w:tc>
          <w:tcPr>
            <w:tcW w:w="1470" w:type="dxa"/>
            <w:vMerge/>
            <w:shd w:val="clear" w:color="auto" w:fill="auto"/>
            <w:vAlign w:val="center"/>
          </w:tcPr>
          <w:p w14:paraId="3F1E2A12" w14:textId="77777777" w:rsidR="00776724" w:rsidRPr="00D34060" w:rsidRDefault="00776724" w:rsidP="00776724">
            <w:pPr>
              <w:spacing w:after="0" w:line="240" w:lineRule="auto"/>
              <w:jc w:val="center"/>
              <w:rPr>
                <w:rFonts w:ascii="Times New Roman" w:hAnsi="Times New Roman"/>
              </w:rPr>
            </w:pPr>
          </w:p>
        </w:tc>
        <w:tc>
          <w:tcPr>
            <w:tcW w:w="1330" w:type="dxa"/>
            <w:vMerge/>
            <w:shd w:val="clear" w:color="auto" w:fill="auto"/>
            <w:vAlign w:val="center"/>
          </w:tcPr>
          <w:p w14:paraId="0340D593" w14:textId="77777777" w:rsidR="00776724" w:rsidRPr="00D34060" w:rsidRDefault="00776724" w:rsidP="00776724">
            <w:pPr>
              <w:spacing w:after="0" w:line="240" w:lineRule="auto"/>
              <w:jc w:val="center"/>
              <w:rPr>
                <w:rFonts w:ascii="Times New Roman" w:hAnsi="Times New Roman"/>
              </w:rPr>
            </w:pPr>
          </w:p>
        </w:tc>
        <w:tc>
          <w:tcPr>
            <w:tcW w:w="5154" w:type="dxa"/>
            <w:vMerge/>
            <w:shd w:val="clear" w:color="auto" w:fill="auto"/>
            <w:vAlign w:val="center"/>
          </w:tcPr>
          <w:p w14:paraId="694E247E" w14:textId="77777777" w:rsidR="00776724" w:rsidRPr="00D34060" w:rsidRDefault="00776724" w:rsidP="00776724">
            <w:pPr>
              <w:spacing w:after="0" w:line="240" w:lineRule="auto"/>
              <w:jc w:val="center"/>
              <w:rPr>
                <w:rFonts w:ascii="Times New Roman" w:hAnsi="Times New Roman"/>
              </w:rPr>
            </w:pPr>
          </w:p>
        </w:tc>
        <w:tc>
          <w:tcPr>
            <w:tcW w:w="4755" w:type="dxa"/>
            <w:shd w:val="clear" w:color="auto" w:fill="auto"/>
            <w:vAlign w:val="center"/>
          </w:tcPr>
          <w:p w14:paraId="75DAE989" w14:textId="77777777" w:rsidR="00776724" w:rsidRPr="00D34060" w:rsidRDefault="00776724" w:rsidP="00776724">
            <w:pPr>
              <w:spacing w:after="0" w:line="240" w:lineRule="auto"/>
              <w:jc w:val="center"/>
              <w:rPr>
                <w:rFonts w:ascii="Times New Roman" w:hAnsi="Times New Roman"/>
              </w:rPr>
            </w:pPr>
            <w:r w:rsidRPr="00D34060">
              <w:rPr>
                <w:rFonts w:ascii="Times New Roman" w:hAnsi="Times New Roman"/>
              </w:rPr>
              <w:t>Добыча полезных ископаемых</w:t>
            </w:r>
          </w:p>
        </w:tc>
      </w:tr>
      <w:tr w:rsidR="00D34060" w:rsidRPr="00D34060" w14:paraId="561D1271" w14:textId="77777777" w:rsidTr="00776724">
        <w:trPr>
          <w:jc w:val="center"/>
        </w:trPr>
        <w:tc>
          <w:tcPr>
            <w:tcW w:w="562" w:type="dxa"/>
            <w:vMerge/>
            <w:shd w:val="clear" w:color="auto" w:fill="auto"/>
            <w:vAlign w:val="center"/>
          </w:tcPr>
          <w:p w14:paraId="6FA90EAF" w14:textId="77777777" w:rsidR="00776724" w:rsidRPr="00D34060" w:rsidRDefault="00776724" w:rsidP="00776724">
            <w:pPr>
              <w:tabs>
                <w:tab w:val="left" w:pos="5425"/>
              </w:tabs>
              <w:spacing w:after="0" w:line="240" w:lineRule="auto"/>
              <w:jc w:val="center"/>
              <w:rPr>
                <w:rFonts w:ascii="Times New Roman" w:hAnsi="Times New Roman"/>
                <w:lang w:bidi="en-US"/>
              </w:rPr>
            </w:pPr>
          </w:p>
        </w:tc>
        <w:tc>
          <w:tcPr>
            <w:tcW w:w="1827" w:type="dxa"/>
            <w:vMerge/>
            <w:shd w:val="clear" w:color="auto" w:fill="auto"/>
            <w:vAlign w:val="center"/>
          </w:tcPr>
          <w:p w14:paraId="43A53421" w14:textId="77777777" w:rsidR="00776724" w:rsidRPr="00D34060" w:rsidRDefault="00776724" w:rsidP="00776724">
            <w:pPr>
              <w:spacing w:after="0" w:line="240" w:lineRule="auto"/>
              <w:jc w:val="center"/>
              <w:rPr>
                <w:rFonts w:ascii="Times New Roman" w:hAnsi="Times New Roman"/>
                <w:bCs/>
              </w:rPr>
            </w:pPr>
          </w:p>
        </w:tc>
        <w:tc>
          <w:tcPr>
            <w:tcW w:w="1470" w:type="dxa"/>
            <w:vMerge/>
            <w:shd w:val="clear" w:color="auto" w:fill="auto"/>
            <w:vAlign w:val="center"/>
          </w:tcPr>
          <w:p w14:paraId="33CDA6D6" w14:textId="77777777" w:rsidR="00776724" w:rsidRPr="00D34060" w:rsidRDefault="00776724" w:rsidP="00776724">
            <w:pPr>
              <w:spacing w:after="0" w:line="240" w:lineRule="auto"/>
              <w:jc w:val="center"/>
              <w:rPr>
                <w:rFonts w:ascii="Times New Roman" w:hAnsi="Times New Roman"/>
              </w:rPr>
            </w:pPr>
          </w:p>
        </w:tc>
        <w:tc>
          <w:tcPr>
            <w:tcW w:w="1330" w:type="dxa"/>
            <w:vMerge/>
            <w:shd w:val="clear" w:color="auto" w:fill="auto"/>
            <w:vAlign w:val="center"/>
          </w:tcPr>
          <w:p w14:paraId="73863934" w14:textId="77777777" w:rsidR="00776724" w:rsidRPr="00D34060" w:rsidRDefault="00776724" w:rsidP="00776724">
            <w:pPr>
              <w:spacing w:after="0" w:line="240" w:lineRule="auto"/>
              <w:jc w:val="center"/>
              <w:rPr>
                <w:rFonts w:ascii="Times New Roman" w:hAnsi="Times New Roman"/>
              </w:rPr>
            </w:pPr>
          </w:p>
        </w:tc>
        <w:tc>
          <w:tcPr>
            <w:tcW w:w="5154" w:type="dxa"/>
            <w:vMerge/>
            <w:shd w:val="clear" w:color="auto" w:fill="auto"/>
            <w:vAlign w:val="center"/>
          </w:tcPr>
          <w:p w14:paraId="7F4D7B72" w14:textId="77777777" w:rsidR="00776724" w:rsidRPr="00D34060" w:rsidRDefault="00776724" w:rsidP="00776724">
            <w:pPr>
              <w:spacing w:after="0" w:line="240" w:lineRule="auto"/>
              <w:jc w:val="center"/>
              <w:rPr>
                <w:rFonts w:ascii="Times New Roman" w:hAnsi="Times New Roman"/>
              </w:rPr>
            </w:pPr>
          </w:p>
        </w:tc>
        <w:tc>
          <w:tcPr>
            <w:tcW w:w="4755" w:type="dxa"/>
            <w:shd w:val="clear" w:color="auto" w:fill="auto"/>
            <w:vAlign w:val="center"/>
          </w:tcPr>
          <w:p w14:paraId="5A85B27C" w14:textId="77777777" w:rsidR="00776724" w:rsidRPr="00D34060" w:rsidRDefault="00776724" w:rsidP="00776724">
            <w:pPr>
              <w:spacing w:after="0" w:line="240" w:lineRule="auto"/>
              <w:jc w:val="center"/>
              <w:rPr>
                <w:rFonts w:ascii="Times New Roman" w:hAnsi="Times New Roman"/>
              </w:rPr>
            </w:pPr>
            <w:r w:rsidRPr="00D34060">
              <w:rPr>
                <w:rFonts w:ascii="Times New Roman" w:hAnsi="Times New Roman"/>
              </w:rPr>
              <w:t>Обработка древесины и производство изделий из дерева и пробки, кроме мебели, производство изделий из соломки и материалов для плетения</w:t>
            </w:r>
          </w:p>
        </w:tc>
      </w:tr>
      <w:tr w:rsidR="00D34060" w:rsidRPr="00D34060" w14:paraId="7A3D2DA3" w14:textId="77777777" w:rsidTr="00776724">
        <w:trPr>
          <w:jc w:val="center"/>
        </w:trPr>
        <w:tc>
          <w:tcPr>
            <w:tcW w:w="562" w:type="dxa"/>
            <w:vMerge w:val="restart"/>
            <w:shd w:val="clear" w:color="auto" w:fill="auto"/>
            <w:vAlign w:val="center"/>
          </w:tcPr>
          <w:p w14:paraId="34595942" w14:textId="77777777" w:rsidR="00776724" w:rsidRPr="00D34060" w:rsidRDefault="00776724" w:rsidP="00776724">
            <w:pPr>
              <w:tabs>
                <w:tab w:val="left" w:pos="5425"/>
              </w:tabs>
              <w:spacing w:after="0" w:line="240" w:lineRule="auto"/>
              <w:jc w:val="center"/>
              <w:rPr>
                <w:rFonts w:ascii="Times New Roman" w:hAnsi="Times New Roman"/>
                <w:lang w:bidi="en-US"/>
              </w:rPr>
            </w:pPr>
            <w:r w:rsidRPr="00D34060">
              <w:rPr>
                <w:rFonts w:ascii="Times New Roman" w:hAnsi="Times New Roman"/>
                <w:lang w:bidi="en-US"/>
              </w:rPr>
              <w:t>12</w:t>
            </w:r>
          </w:p>
        </w:tc>
        <w:tc>
          <w:tcPr>
            <w:tcW w:w="1827" w:type="dxa"/>
            <w:vMerge w:val="restart"/>
            <w:shd w:val="clear" w:color="auto" w:fill="auto"/>
            <w:vAlign w:val="center"/>
          </w:tcPr>
          <w:p w14:paraId="62C21B81" w14:textId="77777777" w:rsidR="00776724" w:rsidRPr="00D34060" w:rsidRDefault="00776724" w:rsidP="00776724">
            <w:pPr>
              <w:spacing w:after="0" w:line="240" w:lineRule="auto"/>
              <w:jc w:val="center"/>
              <w:rPr>
                <w:rFonts w:ascii="Times New Roman" w:hAnsi="Times New Roman"/>
                <w:bCs/>
              </w:rPr>
            </w:pPr>
            <w:r w:rsidRPr="00D34060">
              <w:rPr>
                <w:rFonts w:ascii="Times New Roman" w:hAnsi="Times New Roman"/>
                <w:bCs/>
              </w:rPr>
              <w:t>Иркутский район</w:t>
            </w:r>
          </w:p>
        </w:tc>
        <w:tc>
          <w:tcPr>
            <w:tcW w:w="1470" w:type="dxa"/>
            <w:vMerge w:val="restart"/>
            <w:shd w:val="clear" w:color="auto" w:fill="auto"/>
            <w:vAlign w:val="center"/>
          </w:tcPr>
          <w:p w14:paraId="4BA61E98" w14:textId="77777777" w:rsidR="00776724" w:rsidRPr="00D34060" w:rsidRDefault="00776724" w:rsidP="00776724">
            <w:pPr>
              <w:spacing w:after="0" w:line="240" w:lineRule="auto"/>
              <w:jc w:val="center"/>
              <w:rPr>
                <w:rFonts w:ascii="Times New Roman" w:hAnsi="Times New Roman"/>
              </w:rPr>
            </w:pPr>
            <w:r w:rsidRPr="00D34060">
              <w:rPr>
                <w:rFonts w:ascii="Times New Roman" w:hAnsi="Times New Roman"/>
              </w:rPr>
              <w:t>132,7 тыс. чел.</w:t>
            </w:r>
          </w:p>
        </w:tc>
        <w:tc>
          <w:tcPr>
            <w:tcW w:w="1330" w:type="dxa"/>
            <w:vMerge w:val="restart"/>
            <w:shd w:val="clear" w:color="auto" w:fill="auto"/>
            <w:vAlign w:val="center"/>
          </w:tcPr>
          <w:p w14:paraId="3EF09B4A" w14:textId="77777777" w:rsidR="00776724" w:rsidRPr="00D34060" w:rsidRDefault="00776724" w:rsidP="00776724">
            <w:pPr>
              <w:spacing w:after="0" w:line="240" w:lineRule="auto"/>
              <w:jc w:val="center"/>
              <w:rPr>
                <w:rFonts w:ascii="Times New Roman" w:hAnsi="Times New Roman"/>
              </w:rPr>
            </w:pPr>
          </w:p>
        </w:tc>
        <w:tc>
          <w:tcPr>
            <w:tcW w:w="5154" w:type="dxa"/>
            <w:vMerge w:val="restart"/>
            <w:shd w:val="clear" w:color="auto" w:fill="auto"/>
            <w:vAlign w:val="center"/>
          </w:tcPr>
          <w:p w14:paraId="2F823934" w14:textId="77777777" w:rsidR="00776724" w:rsidRPr="00D34060" w:rsidRDefault="00776724" w:rsidP="00776724">
            <w:pPr>
              <w:spacing w:after="0" w:line="240" w:lineRule="auto"/>
              <w:jc w:val="center"/>
              <w:rPr>
                <w:rFonts w:ascii="Times New Roman" w:hAnsi="Times New Roman"/>
              </w:rPr>
            </w:pPr>
            <w:r w:rsidRPr="00D34060">
              <w:rPr>
                <w:rFonts w:ascii="Times New Roman" w:hAnsi="Times New Roman"/>
              </w:rPr>
              <w:t>Железнодорожный транспорт: Транссиб. Автомобильный транспорт: М-53, М-55, автодороги регионального значения (Иркутск – Большое Голоустное - Голоустненский тракт, Иркутск – Листвянка - Байкальский тракт) и автодорога межмуниципального значения Иркутск – Оса – Усть-Уда – Александровский тракт. Водный транспорт: От Иркутска идут водные пути по Южному Байкалу, Иркутскому водохранилищу, р. Ангара.</w:t>
            </w:r>
          </w:p>
        </w:tc>
        <w:tc>
          <w:tcPr>
            <w:tcW w:w="4755" w:type="dxa"/>
            <w:shd w:val="clear" w:color="auto" w:fill="auto"/>
            <w:vAlign w:val="center"/>
          </w:tcPr>
          <w:p w14:paraId="31D95922" w14:textId="77777777" w:rsidR="00776724" w:rsidRPr="00D34060" w:rsidRDefault="00776724" w:rsidP="00776724">
            <w:pPr>
              <w:spacing w:after="0" w:line="240" w:lineRule="auto"/>
              <w:jc w:val="center"/>
              <w:rPr>
                <w:rFonts w:ascii="Times New Roman" w:hAnsi="Times New Roman"/>
              </w:rPr>
            </w:pPr>
            <w:r w:rsidRPr="00D34060">
              <w:rPr>
                <w:rFonts w:ascii="Times New Roman" w:hAnsi="Times New Roman"/>
              </w:rPr>
              <w:t>Производство напитков</w:t>
            </w:r>
          </w:p>
        </w:tc>
      </w:tr>
      <w:tr w:rsidR="00D34060" w:rsidRPr="00D34060" w14:paraId="07F40FA2" w14:textId="77777777" w:rsidTr="00776724">
        <w:trPr>
          <w:jc w:val="center"/>
        </w:trPr>
        <w:tc>
          <w:tcPr>
            <w:tcW w:w="562" w:type="dxa"/>
            <w:vMerge/>
            <w:shd w:val="clear" w:color="auto" w:fill="auto"/>
            <w:vAlign w:val="center"/>
          </w:tcPr>
          <w:p w14:paraId="180CC093" w14:textId="77777777" w:rsidR="00776724" w:rsidRPr="00D34060" w:rsidRDefault="00776724" w:rsidP="00776724">
            <w:pPr>
              <w:tabs>
                <w:tab w:val="left" w:pos="5425"/>
              </w:tabs>
              <w:spacing w:after="0" w:line="240" w:lineRule="auto"/>
              <w:jc w:val="center"/>
              <w:rPr>
                <w:rFonts w:ascii="Times New Roman" w:hAnsi="Times New Roman"/>
                <w:lang w:bidi="en-US"/>
              </w:rPr>
            </w:pPr>
          </w:p>
        </w:tc>
        <w:tc>
          <w:tcPr>
            <w:tcW w:w="1827" w:type="dxa"/>
            <w:vMerge/>
            <w:shd w:val="clear" w:color="auto" w:fill="auto"/>
            <w:vAlign w:val="center"/>
          </w:tcPr>
          <w:p w14:paraId="3C4492B5" w14:textId="77777777" w:rsidR="00776724" w:rsidRPr="00D34060" w:rsidRDefault="00776724" w:rsidP="00776724">
            <w:pPr>
              <w:spacing w:after="0" w:line="240" w:lineRule="auto"/>
              <w:jc w:val="center"/>
              <w:rPr>
                <w:rFonts w:ascii="Times New Roman" w:hAnsi="Times New Roman"/>
                <w:bCs/>
              </w:rPr>
            </w:pPr>
          </w:p>
        </w:tc>
        <w:tc>
          <w:tcPr>
            <w:tcW w:w="1470" w:type="dxa"/>
            <w:vMerge/>
            <w:shd w:val="clear" w:color="auto" w:fill="auto"/>
            <w:vAlign w:val="center"/>
          </w:tcPr>
          <w:p w14:paraId="2DBCF249" w14:textId="77777777" w:rsidR="00776724" w:rsidRPr="00D34060" w:rsidRDefault="00776724" w:rsidP="00776724">
            <w:pPr>
              <w:spacing w:after="0" w:line="240" w:lineRule="auto"/>
              <w:jc w:val="center"/>
              <w:rPr>
                <w:rFonts w:ascii="Times New Roman" w:hAnsi="Times New Roman"/>
              </w:rPr>
            </w:pPr>
          </w:p>
        </w:tc>
        <w:tc>
          <w:tcPr>
            <w:tcW w:w="1330" w:type="dxa"/>
            <w:vMerge/>
            <w:shd w:val="clear" w:color="auto" w:fill="auto"/>
            <w:vAlign w:val="center"/>
          </w:tcPr>
          <w:p w14:paraId="44A7ADC4" w14:textId="77777777" w:rsidR="00776724" w:rsidRPr="00D34060" w:rsidRDefault="00776724" w:rsidP="00776724">
            <w:pPr>
              <w:spacing w:after="0" w:line="240" w:lineRule="auto"/>
              <w:jc w:val="center"/>
              <w:rPr>
                <w:rFonts w:ascii="Times New Roman" w:hAnsi="Times New Roman"/>
              </w:rPr>
            </w:pPr>
          </w:p>
        </w:tc>
        <w:tc>
          <w:tcPr>
            <w:tcW w:w="5154" w:type="dxa"/>
            <w:vMerge/>
            <w:shd w:val="clear" w:color="auto" w:fill="auto"/>
            <w:vAlign w:val="center"/>
          </w:tcPr>
          <w:p w14:paraId="6FC20A79" w14:textId="77777777" w:rsidR="00776724" w:rsidRPr="00D34060" w:rsidRDefault="00776724" w:rsidP="00776724">
            <w:pPr>
              <w:spacing w:after="0" w:line="240" w:lineRule="auto"/>
              <w:jc w:val="center"/>
              <w:rPr>
                <w:rFonts w:ascii="Times New Roman" w:hAnsi="Times New Roman"/>
              </w:rPr>
            </w:pPr>
          </w:p>
        </w:tc>
        <w:tc>
          <w:tcPr>
            <w:tcW w:w="4755" w:type="dxa"/>
            <w:shd w:val="clear" w:color="auto" w:fill="auto"/>
            <w:vAlign w:val="center"/>
          </w:tcPr>
          <w:p w14:paraId="0218AEBC" w14:textId="77777777" w:rsidR="00776724" w:rsidRPr="00D34060" w:rsidRDefault="00776724" w:rsidP="00776724">
            <w:pPr>
              <w:spacing w:after="0" w:line="240" w:lineRule="auto"/>
              <w:jc w:val="center"/>
              <w:rPr>
                <w:rFonts w:ascii="Times New Roman" w:hAnsi="Times New Roman"/>
              </w:rPr>
            </w:pPr>
            <w:r w:rsidRPr="00D34060">
              <w:rPr>
                <w:rFonts w:ascii="Times New Roman" w:hAnsi="Times New Roman"/>
              </w:rPr>
              <w:t>Обработка древесины и производство изделий из дерева и пробки, кроме мебели, производство изделий из соломки и материалов для плетения</w:t>
            </w:r>
          </w:p>
        </w:tc>
      </w:tr>
      <w:tr w:rsidR="00D34060" w:rsidRPr="00D34060" w14:paraId="68C1D01A" w14:textId="77777777" w:rsidTr="00776724">
        <w:trPr>
          <w:jc w:val="center"/>
        </w:trPr>
        <w:tc>
          <w:tcPr>
            <w:tcW w:w="562" w:type="dxa"/>
            <w:vMerge/>
            <w:shd w:val="clear" w:color="auto" w:fill="auto"/>
            <w:vAlign w:val="center"/>
          </w:tcPr>
          <w:p w14:paraId="39086936" w14:textId="77777777" w:rsidR="00776724" w:rsidRPr="00D34060" w:rsidRDefault="00776724" w:rsidP="00776724">
            <w:pPr>
              <w:tabs>
                <w:tab w:val="left" w:pos="5425"/>
              </w:tabs>
              <w:spacing w:after="0" w:line="240" w:lineRule="auto"/>
              <w:jc w:val="center"/>
              <w:rPr>
                <w:rFonts w:ascii="Times New Roman" w:hAnsi="Times New Roman"/>
                <w:lang w:bidi="en-US"/>
              </w:rPr>
            </w:pPr>
          </w:p>
        </w:tc>
        <w:tc>
          <w:tcPr>
            <w:tcW w:w="1827" w:type="dxa"/>
            <w:vMerge/>
            <w:shd w:val="clear" w:color="auto" w:fill="auto"/>
            <w:vAlign w:val="center"/>
          </w:tcPr>
          <w:p w14:paraId="12B8FF4C" w14:textId="77777777" w:rsidR="00776724" w:rsidRPr="00D34060" w:rsidRDefault="00776724" w:rsidP="00776724">
            <w:pPr>
              <w:spacing w:after="0" w:line="240" w:lineRule="auto"/>
              <w:jc w:val="center"/>
              <w:rPr>
                <w:rFonts w:ascii="Times New Roman" w:hAnsi="Times New Roman"/>
                <w:bCs/>
              </w:rPr>
            </w:pPr>
          </w:p>
        </w:tc>
        <w:tc>
          <w:tcPr>
            <w:tcW w:w="1470" w:type="dxa"/>
            <w:vMerge/>
            <w:shd w:val="clear" w:color="auto" w:fill="auto"/>
            <w:vAlign w:val="center"/>
          </w:tcPr>
          <w:p w14:paraId="5E26C420" w14:textId="77777777" w:rsidR="00776724" w:rsidRPr="00D34060" w:rsidRDefault="00776724" w:rsidP="00776724">
            <w:pPr>
              <w:spacing w:after="0" w:line="240" w:lineRule="auto"/>
              <w:jc w:val="center"/>
              <w:rPr>
                <w:rFonts w:ascii="Times New Roman" w:hAnsi="Times New Roman"/>
              </w:rPr>
            </w:pPr>
          </w:p>
        </w:tc>
        <w:tc>
          <w:tcPr>
            <w:tcW w:w="1330" w:type="dxa"/>
            <w:vMerge/>
            <w:shd w:val="clear" w:color="auto" w:fill="auto"/>
            <w:vAlign w:val="center"/>
          </w:tcPr>
          <w:p w14:paraId="103EDE56" w14:textId="77777777" w:rsidR="00776724" w:rsidRPr="00D34060" w:rsidRDefault="00776724" w:rsidP="00776724">
            <w:pPr>
              <w:spacing w:after="0" w:line="240" w:lineRule="auto"/>
              <w:jc w:val="center"/>
              <w:rPr>
                <w:rFonts w:ascii="Times New Roman" w:hAnsi="Times New Roman"/>
              </w:rPr>
            </w:pPr>
          </w:p>
        </w:tc>
        <w:tc>
          <w:tcPr>
            <w:tcW w:w="5154" w:type="dxa"/>
            <w:vMerge/>
            <w:shd w:val="clear" w:color="auto" w:fill="auto"/>
            <w:vAlign w:val="center"/>
          </w:tcPr>
          <w:p w14:paraId="56E4537F" w14:textId="77777777" w:rsidR="00776724" w:rsidRPr="00D34060" w:rsidRDefault="00776724" w:rsidP="00776724">
            <w:pPr>
              <w:spacing w:after="0" w:line="240" w:lineRule="auto"/>
              <w:jc w:val="center"/>
              <w:rPr>
                <w:rFonts w:ascii="Times New Roman" w:hAnsi="Times New Roman"/>
              </w:rPr>
            </w:pPr>
          </w:p>
        </w:tc>
        <w:tc>
          <w:tcPr>
            <w:tcW w:w="4755" w:type="dxa"/>
            <w:shd w:val="clear" w:color="auto" w:fill="auto"/>
            <w:vAlign w:val="center"/>
          </w:tcPr>
          <w:p w14:paraId="10640934" w14:textId="77777777" w:rsidR="00776724" w:rsidRPr="00D34060" w:rsidRDefault="00776724" w:rsidP="00776724">
            <w:pPr>
              <w:spacing w:after="0" w:line="240" w:lineRule="auto"/>
              <w:jc w:val="center"/>
              <w:rPr>
                <w:rFonts w:ascii="Times New Roman" w:hAnsi="Times New Roman"/>
              </w:rPr>
            </w:pPr>
            <w:r w:rsidRPr="00D34060">
              <w:rPr>
                <w:rFonts w:ascii="Times New Roman" w:hAnsi="Times New Roman"/>
              </w:rPr>
              <w:t>Сельское, лесное хозяйство, охота, рыболовство и рыбоводство</w:t>
            </w:r>
          </w:p>
        </w:tc>
      </w:tr>
      <w:tr w:rsidR="00D34060" w:rsidRPr="00D34060" w14:paraId="5C7AF25B" w14:textId="77777777" w:rsidTr="00776724">
        <w:trPr>
          <w:jc w:val="center"/>
        </w:trPr>
        <w:tc>
          <w:tcPr>
            <w:tcW w:w="562" w:type="dxa"/>
            <w:vMerge/>
            <w:shd w:val="clear" w:color="auto" w:fill="auto"/>
            <w:vAlign w:val="center"/>
          </w:tcPr>
          <w:p w14:paraId="6E5968D5" w14:textId="77777777" w:rsidR="00776724" w:rsidRPr="00D34060" w:rsidRDefault="00776724" w:rsidP="00776724">
            <w:pPr>
              <w:tabs>
                <w:tab w:val="left" w:pos="5425"/>
              </w:tabs>
              <w:spacing w:after="0" w:line="240" w:lineRule="auto"/>
              <w:jc w:val="center"/>
              <w:rPr>
                <w:rFonts w:ascii="Times New Roman" w:hAnsi="Times New Roman"/>
                <w:lang w:bidi="en-US"/>
              </w:rPr>
            </w:pPr>
          </w:p>
        </w:tc>
        <w:tc>
          <w:tcPr>
            <w:tcW w:w="1827" w:type="dxa"/>
            <w:vMerge/>
            <w:shd w:val="clear" w:color="auto" w:fill="auto"/>
            <w:vAlign w:val="center"/>
          </w:tcPr>
          <w:p w14:paraId="7717A917" w14:textId="77777777" w:rsidR="00776724" w:rsidRPr="00D34060" w:rsidRDefault="00776724" w:rsidP="00776724">
            <w:pPr>
              <w:spacing w:after="0" w:line="240" w:lineRule="auto"/>
              <w:jc w:val="center"/>
              <w:rPr>
                <w:rFonts w:ascii="Times New Roman" w:hAnsi="Times New Roman"/>
                <w:bCs/>
              </w:rPr>
            </w:pPr>
          </w:p>
        </w:tc>
        <w:tc>
          <w:tcPr>
            <w:tcW w:w="1470" w:type="dxa"/>
            <w:vMerge/>
            <w:shd w:val="clear" w:color="auto" w:fill="auto"/>
            <w:vAlign w:val="center"/>
          </w:tcPr>
          <w:p w14:paraId="61BEBEFB" w14:textId="77777777" w:rsidR="00776724" w:rsidRPr="00D34060" w:rsidRDefault="00776724" w:rsidP="00776724">
            <w:pPr>
              <w:spacing w:after="0" w:line="240" w:lineRule="auto"/>
              <w:jc w:val="center"/>
              <w:rPr>
                <w:rFonts w:ascii="Times New Roman" w:hAnsi="Times New Roman"/>
              </w:rPr>
            </w:pPr>
          </w:p>
        </w:tc>
        <w:tc>
          <w:tcPr>
            <w:tcW w:w="1330" w:type="dxa"/>
            <w:vMerge/>
            <w:shd w:val="clear" w:color="auto" w:fill="auto"/>
            <w:vAlign w:val="center"/>
          </w:tcPr>
          <w:p w14:paraId="6DB1851D" w14:textId="77777777" w:rsidR="00776724" w:rsidRPr="00D34060" w:rsidRDefault="00776724" w:rsidP="00776724">
            <w:pPr>
              <w:spacing w:after="0" w:line="240" w:lineRule="auto"/>
              <w:jc w:val="center"/>
              <w:rPr>
                <w:rFonts w:ascii="Times New Roman" w:hAnsi="Times New Roman"/>
              </w:rPr>
            </w:pPr>
          </w:p>
        </w:tc>
        <w:tc>
          <w:tcPr>
            <w:tcW w:w="5154" w:type="dxa"/>
            <w:vMerge/>
            <w:shd w:val="clear" w:color="auto" w:fill="auto"/>
            <w:vAlign w:val="center"/>
          </w:tcPr>
          <w:p w14:paraId="4E4C92E2" w14:textId="77777777" w:rsidR="00776724" w:rsidRPr="00D34060" w:rsidRDefault="00776724" w:rsidP="00776724">
            <w:pPr>
              <w:spacing w:after="0" w:line="240" w:lineRule="auto"/>
              <w:jc w:val="center"/>
              <w:rPr>
                <w:rFonts w:ascii="Times New Roman" w:hAnsi="Times New Roman"/>
              </w:rPr>
            </w:pPr>
          </w:p>
        </w:tc>
        <w:tc>
          <w:tcPr>
            <w:tcW w:w="4755" w:type="dxa"/>
            <w:shd w:val="clear" w:color="auto" w:fill="auto"/>
            <w:vAlign w:val="center"/>
          </w:tcPr>
          <w:p w14:paraId="6AABD0ED" w14:textId="77777777" w:rsidR="00776724" w:rsidRPr="00D34060" w:rsidRDefault="00776724" w:rsidP="00776724">
            <w:pPr>
              <w:spacing w:after="0" w:line="240" w:lineRule="auto"/>
              <w:jc w:val="center"/>
              <w:rPr>
                <w:rFonts w:ascii="Times New Roman" w:hAnsi="Times New Roman"/>
              </w:rPr>
            </w:pPr>
            <w:r w:rsidRPr="00D34060">
              <w:rPr>
                <w:rFonts w:ascii="Times New Roman" w:hAnsi="Times New Roman"/>
              </w:rPr>
              <w:t>Деятельность в области спорта, отдыха и развлечений</w:t>
            </w:r>
          </w:p>
        </w:tc>
      </w:tr>
      <w:tr w:rsidR="00D34060" w:rsidRPr="00D34060" w14:paraId="140F9C8F" w14:textId="77777777" w:rsidTr="00776724">
        <w:trPr>
          <w:jc w:val="center"/>
        </w:trPr>
        <w:tc>
          <w:tcPr>
            <w:tcW w:w="562" w:type="dxa"/>
            <w:vMerge/>
            <w:shd w:val="clear" w:color="auto" w:fill="auto"/>
            <w:vAlign w:val="center"/>
          </w:tcPr>
          <w:p w14:paraId="73B07A3A" w14:textId="77777777" w:rsidR="00776724" w:rsidRPr="00D34060" w:rsidRDefault="00776724" w:rsidP="00776724">
            <w:pPr>
              <w:tabs>
                <w:tab w:val="left" w:pos="5425"/>
              </w:tabs>
              <w:spacing w:after="0" w:line="240" w:lineRule="auto"/>
              <w:jc w:val="center"/>
              <w:rPr>
                <w:rFonts w:ascii="Times New Roman" w:hAnsi="Times New Roman"/>
                <w:lang w:bidi="en-US"/>
              </w:rPr>
            </w:pPr>
          </w:p>
        </w:tc>
        <w:tc>
          <w:tcPr>
            <w:tcW w:w="1827" w:type="dxa"/>
            <w:vMerge/>
            <w:shd w:val="clear" w:color="auto" w:fill="auto"/>
            <w:vAlign w:val="center"/>
          </w:tcPr>
          <w:p w14:paraId="544DF5DC" w14:textId="77777777" w:rsidR="00776724" w:rsidRPr="00D34060" w:rsidRDefault="00776724" w:rsidP="00776724">
            <w:pPr>
              <w:spacing w:after="0" w:line="240" w:lineRule="auto"/>
              <w:jc w:val="center"/>
              <w:rPr>
                <w:rFonts w:ascii="Times New Roman" w:hAnsi="Times New Roman"/>
                <w:bCs/>
              </w:rPr>
            </w:pPr>
          </w:p>
        </w:tc>
        <w:tc>
          <w:tcPr>
            <w:tcW w:w="1470" w:type="dxa"/>
            <w:vMerge/>
            <w:shd w:val="clear" w:color="auto" w:fill="auto"/>
            <w:vAlign w:val="center"/>
          </w:tcPr>
          <w:p w14:paraId="4DDDDD40" w14:textId="77777777" w:rsidR="00776724" w:rsidRPr="00D34060" w:rsidRDefault="00776724" w:rsidP="00776724">
            <w:pPr>
              <w:spacing w:after="0" w:line="240" w:lineRule="auto"/>
              <w:jc w:val="center"/>
              <w:rPr>
                <w:rFonts w:ascii="Times New Roman" w:hAnsi="Times New Roman"/>
              </w:rPr>
            </w:pPr>
          </w:p>
        </w:tc>
        <w:tc>
          <w:tcPr>
            <w:tcW w:w="1330" w:type="dxa"/>
            <w:vMerge/>
            <w:shd w:val="clear" w:color="auto" w:fill="auto"/>
            <w:vAlign w:val="center"/>
          </w:tcPr>
          <w:p w14:paraId="537DC268" w14:textId="77777777" w:rsidR="00776724" w:rsidRPr="00D34060" w:rsidRDefault="00776724" w:rsidP="00776724">
            <w:pPr>
              <w:spacing w:after="0" w:line="240" w:lineRule="auto"/>
              <w:jc w:val="center"/>
              <w:rPr>
                <w:rFonts w:ascii="Times New Roman" w:hAnsi="Times New Roman"/>
              </w:rPr>
            </w:pPr>
          </w:p>
        </w:tc>
        <w:tc>
          <w:tcPr>
            <w:tcW w:w="5154" w:type="dxa"/>
            <w:vMerge/>
            <w:shd w:val="clear" w:color="auto" w:fill="auto"/>
            <w:vAlign w:val="center"/>
          </w:tcPr>
          <w:p w14:paraId="1A97E7AD" w14:textId="77777777" w:rsidR="00776724" w:rsidRPr="00D34060" w:rsidRDefault="00776724" w:rsidP="00776724">
            <w:pPr>
              <w:spacing w:after="0" w:line="240" w:lineRule="auto"/>
              <w:jc w:val="center"/>
              <w:rPr>
                <w:rFonts w:ascii="Times New Roman" w:hAnsi="Times New Roman"/>
              </w:rPr>
            </w:pPr>
          </w:p>
        </w:tc>
        <w:tc>
          <w:tcPr>
            <w:tcW w:w="4755" w:type="dxa"/>
            <w:shd w:val="clear" w:color="auto" w:fill="auto"/>
            <w:vAlign w:val="center"/>
          </w:tcPr>
          <w:p w14:paraId="509F8DCC" w14:textId="77777777" w:rsidR="00776724" w:rsidRPr="00D34060" w:rsidRDefault="00776724" w:rsidP="00776724">
            <w:pPr>
              <w:spacing w:after="0" w:line="240" w:lineRule="auto"/>
              <w:jc w:val="center"/>
              <w:rPr>
                <w:rFonts w:ascii="Times New Roman" w:hAnsi="Times New Roman"/>
              </w:rPr>
            </w:pPr>
            <w:r w:rsidRPr="00D34060">
              <w:rPr>
                <w:rFonts w:ascii="Times New Roman" w:hAnsi="Times New Roman"/>
              </w:rPr>
              <w:t>Деятельность гостиниц и предприятий общественного питания</w:t>
            </w:r>
          </w:p>
        </w:tc>
      </w:tr>
      <w:tr w:rsidR="00D34060" w:rsidRPr="00D34060" w14:paraId="60C40AF3" w14:textId="77777777" w:rsidTr="00776724">
        <w:trPr>
          <w:jc w:val="center"/>
        </w:trPr>
        <w:tc>
          <w:tcPr>
            <w:tcW w:w="562" w:type="dxa"/>
            <w:vMerge/>
            <w:shd w:val="clear" w:color="auto" w:fill="auto"/>
            <w:vAlign w:val="center"/>
          </w:tcPr>
          <w:p w14:paraId="35F5DE6F" w14:textId="77777777" w:rsidR="00776724" w:rsidRPr="00D34060" w:rsidRDefault="00776724" w:rsidP="00776724">
            <w:pPr>
              <w:tabs>
                <w:tab w:val="left" w:pos="5425"/>
              </w:tabs>
              <w:spacing w:after="0" w:line="240" w:lineRule="auto"/>
              <w:jc w:val="center"/>
              <w:rPr>
                <w:rFonts w:ascii="Times New Roman" w:hAnsi="Times New Roman"/>
                <w:lang w:bidi="en-US"/>
              </w:rPr>
            </w:pPr>
          </w:p>
        </w:tc>
        <w:tc>
          <w:tcPr>
            <w:tcW w:w="1827" w:type="dxa"/>
            <w:vMerge/>
            <w:shd w:val="clear" w:color="auto" w:fill="auto"/>
            <w:vAlign w:val="center"/>
          </w:tcPr>
          <w:p w14:paraId="346322EA" w14:textId="77777777" w:rsidR="00776724" w:rsidRPr="00D34060" w:rsidRDefault="00776724" w:rsidP="00776724">
            <w:pPr>
              <w:spacing w:after="0" w:line="240" w:lineRule="auto"/>
              <w:jc w:val="center"/>
              <w:rPr>
                <w:rFonts w:ascii="Times New Roman" w:hAnsi="Times New Roman"/>
                <w:bCs/>
              </w:rPr>
            </w:pPr>
          </w:p>
        </w:tc>
        <w:tc>
          <w:tcPr>
            <w:tcW w:w="1470" w:type="dxa"/>
            <w:vMerge/>
            <w:shd w:val="clear" w:color="auto" w:fill="auto"/>
            <w:vAlign w:val="center"/>
          </w:tcPr>
          <w:p w14:paraId="5A3F35A3" w14:textId="77777777" w:rsidR="00776724" w:rsidRPr="00D34060" w:rsidRDefault="00776724" w:rsidP="00776724">
            <w:pPr>
              <w:spacing w:after="0" w:line="240" w:lineRule="auto"/>
              <w:jc w:val="center"/>
              <w:rPr>
                <w:rFonts w:ascii="Times New Roman" w:hAnsi="Times New Roman"/>
              </w:rPr>
            </w:pPr>
          </w:p>
        </w:tc>
        <w:tc>
          <w:tcPr>
            <w:tcW w:w="1330" w:type="dxa"/>
            <w:vMerge/>
            <w:shd w:val="clear" w:color="auto" w:fill="auto"/>
            <w:vAlign w:val="center"/>
          </w:tcPr>
          <w:p w14:paraId="45F984C2" w14:textId="77777777" w:rsidR="00776724" w:rsidRPr="00D34060" w:rsidRDefault="00776724" w:rsidP="00776724">
            <w:pPr>
              <w:spacing w:after="0" w:line="240" w:lineRule="auto"/>
              <w:jc w:val="center"/>
              <w:rPr>
                <w:rFonts w:ascii="Times New Roman" w:hAnsi="Times New Roman"/>
              </w:rPr>
            </w:pPr>
          </w:p>
        </w:tc>
        <w:tc>
          <w:tcPr>
            <w:tcW w:w="5154" w:type="dxa"/>
            <w:vMerge/>
            <w:shd w:val="clear" w:color="auto" w:fill="auto"/>
            <w:vAlign w:val="center"/>
          </w:tcPr>
          <w:p w14:paraId="1066D874" w14:textId="77777777" w:rsidR="00776724" w:rsidRPr="00D34060" w:rsidRDefault="00776724" w:rsidP="00776724">
            <w:pPr>
              <w:spacing w:after="0" w:line="240" w:lineRule="auto"/>
              <w:jc w:val="center"/>
              <w:rPr>
                <w:rFonts w:ascii="Times New Roman" w:hAnsi="Times New Roman"/>
              </w:rPr>
            </w:pPr>
          </w:p>
        </w:tc>
        <w:tc>
          <w:tcPr>
            <w:tcW w:w="4755" w:type="dxa"/>
            <w:shd w:val="clear" w:color="auto" w:fill="auto"/>
            <w:vAlign w:val="center"/>
          </w:tcPr>
          <w:p w14:paraId="548A82AD" w14:textId="77777777" w:rsidR="00776724" w:rsidRPr="00D34060" w:rsidRDefault="00776724" w:rsidP="00776724">
            <w:pPr>
              <w:spacing w:after="0" w:line="240" w:lineRule="auto"/>
              <w:jc w:val="center"/>
              <w:rPr>
                <w:rFonts w:ascii="Times New Roman" w:hAnsi="Times New Roman"/>
              </w:rPr>
            </w:pPr>
            <w:r w:rsidRPr="00D34060">
              <w:rPr>
                <w:rFonts w:ascii="Times New Roman" w:hAnsi="Times New Roman"/>
              </w:rPr>
              <w:t>Деятельность в области здравоохранения и социальных услуг</w:t>
            </w:r>
          </w:p>
        </w:tc>
      </w:tr>
      <w:tr w:rsidR="00D34060" w:rsidRPr="00D34060" w14:paraId="6B33B045" w14:textId="77777777" w:rsidTr="00776724">
        <w:trPr>
          <w:jc w:val="center"/>
        </w:trPr>
        <w:tc>
          <w:tcPr>
            <w:tcW w:w="562" w:type="dxa"/>
            <w:vMerge/>
            <w:shd w:val="clear" w:color="auto" w:fill="auto"/>
            <w:vAlign w:val="center"/>
          </w:tcPr>
          <w:p w14:paraId="5BE4FFE4" w14:textId="77777777" w:rsidR="00776724" w:rsidRPr="00D34060" w:rsidRDefault="00776724" w:rsidP="00776724">
            <w:pPr>
              <w:tabs>
                <w:tab w:val="left" w:pos="5425"/>
              </w:tabs>
              <w:spacing w:after="0" w:line="240" w:lineRule="auto"/>
              <w:jc w:val="center"/>
              <w:rPr>
                <w:rFonts w:ascii="Times New Roman" w:hAnsi="Times New Roman"/>
                <w:lang w:bidi="en-US"/>
              </w:rPr>
            </w:pPr>
          </w:p>
        </w:tc>
        <w:tc>
          <w:tcPr>
            <w:tcW w:w="1827" w:type="dxa"/>
            <w:vMerge/>
            <w:shd w:val="clear" w:color="auto" w:fill="auto"/>
            <w:vAlign w:val="center"/>
          </w:tcPr>
          <w:p w14:paraId="7B39B214" w14:textId="77777777" w:rsidR="00776724" w:rsidRPr="00D34060" w:rsidRDefault="00776724" w:rsidP="00776724">
            <w:pPr>
              <w:spacing w:after="0" w:line="240" w:lineRule="auto"/>
              <w:jc w:val="center"/>
              <w:rPr>
                <w:rFonts w:ascii="Times New Roman" w:hAnsi="Times New Roman"/>
                <w:bCs/>
              </w:rPr>
            </w:pPr>
          </w:p>
        </w:tc>
        <w:tc>
          <w:tcPr>
            <w:tcW w:w="1470" w:type="dxa"/>
            <w:vMerge/>
            <w:shd w:val="clear" w:color="auto" w:fill="auto"/>
            <w:vAlign w:val="center"/>
          </w:tcPr>
          <w:p w14:paraId="6F71AAD0" w14:textId="77777777" w:rsidR="00776724" w:rsidRPr="00D34060" w:rsidRDefault="00776724" w:rsidP="00776724">
            <w:pPr>
              <w:spacing w:after="0" w:line="240" w:lineRule="auto"/>
              <w:jc w:val="center"/>
              <w:rPr>
                <w:rFonts w:ascii="Times New Roman" w:hAnsi="Times New Roman"/>
              </w:rPr>
            </w:pPr>
          </w:p>
        </w:tc>
        <w:tc>
          <w:tcPr>
            <w:tcW w:w="1330" w:type="dxa"/>
            <w:vMerge/>
            <w:shd w:val="clear" w:color="auto" w:fill="auto"/>
            <w:vAlign w:val="center"/>
          </w:tcPr>
          <w:p w14:paraId="76B2F002" w14:textId="77777777" w:rsidR="00776724" w:rsidRPr="00D34060" w:rsidRDefault="00776724" w:rsidP="00776724">
            <w:pPr>
              <w:spacing w:after="0" w:line="240" w:lineRule="auto"/>
              <w:jc w:val="center"/>
              <w:rPr>
                <w:rFonts w:ascii="Times New Roman" w:hAnsi="Times New Roman"/>
              </w:rPr>
            </w:pPr>
          </w:p>
        </w:tc>
        <w:tc>
          <w:tcPr>
            <w:tcW w:w="5154" w:type="dxa"/>
            <w:vMerge/>
            <w:shd w:val="clear" w:color="auto" w:fill="auto"/>
            <w:vAlign w:val="center"/>
          </w:tcPr>
          <w:p w14:paraId="49AE8612" w14:textId="77777777" w:rsidR="00776724" w:rsidRPr="00D34060" w:rsidRDefault="00776724" w:rsidP="00776724">
            <w:pPr>
              <w:spacing w:after="0" w:line="240" w:lineRule="auto"/>
              <w:jc w:val="center"/>
              <w:rPr>
                <w:rFonts w:ascii="Times New Roman" w:hAnsi="Times New Roman"/>
              </w:rPr>
            </w:pPr>
          </w:p>
        </w:tc>
        <w:tc>
          <w:tcPr>
            <w:tcW w:w="4755" w:type="dxa"/>
            <w:shd w:val="clear" w:color="auto" w:fill="auto"/>
            <w:vAlign w:val="center"/>
          </w:tcPr>
          <w:p w14:paraId="475A386E" w14:textId="77777777" w:rsidR="00776724" w:rsidRPr="00D34060" w:rsidRDefault="00776724" w:rsidP="00776724">
            <w:pPr>
              <w:spacing w:after="0" w:line="240" w:lineRule="auto"/>
              <w:jc w:val="center"/>
              <w:rPr>
                <w:rFonts w:ascii="Times New Roman" w:hAnsi="Times New Roman"/>
              </w:rPr>
            </w:pPr>
            <w:r w:rsidRPr="00D34060">
              <w:rPr>
                <w:rFonts w:ascii="Times New Roman" w:hAnsi="Times New Roman"/>
              </w:rPr>
              <w:t>Деятельность сухопутного и трубопроводного транспорта</w:t>
            </w:r>
          </w:p>
        </w:tc>
      </w:tr>
      <w:tr w:rsidR="00D34060" w:rsidRPr="00D34060" w14:paraId="48BB3F97" w14:textId="77777777" w:rsidTr="00776724">
        <w:trPr>
          <w:jc w:val="center"/>
        </w:trPr>
        <w:tc>
          <w:tcPr>
            <w:tcW w:w="562" w:type="dxa"/>
            <w:vMerge w:val="restart"/>
            <w:shd w:val="clear" w:color="auto" w:fill="auto"/>
            <w:vAlign w:val="center"/>
          </w:tcPr>
          <w:p w14:paraId="38FE3EE1" w14:textId="77777777" w:rsidR="00776724" w:rsidRPr="00D34060" w:rsidRDefault="00776724" w:rsidP="00776724">
            <w:pPr>
              <w:tabs>
                <w:tab w:val="left" w:pos="5425"/>
              </w:tabs>
              <w:spacing w:after="0" w:line="240" w:lineRule="auto"/>
              <w:jc w:val="center"/>
              <w:rPr>
                <w:rFonts w:ascii="Times New Roman" w:hAnsi="Times New Roman"/>
                <w:lang w:bidi="en-US"/>
              </w:rPr>
            </w:pPr>
            <w:r w:rsidRPr="00D34060">
              <w:rPr>
                <w:rFonts w:ascii="Times New Roman" w:hAnsi="Times New Roman"/>
                <w:lang w:bidi="en-US"/>
              </w:rPr>
              <w:t>13</w:t>
            </w:r>
          </w:p>
        </w:tc>
        <w:tc>
          <w:tcPr>
            <w:tcW w:w="1827" w:type="dxa"/>
            <w:vMerge w:val="restart"/>
            <w:shd w:val="clear" w:color="auto" w:fill="auto"/>
            <w:vAlign w:val="center"/>
          </w:tcPr>
          <w:p w14:paraId="0CBF024D" w14:textId="77777777" w:rsidR="00776724" w:rsidRPr="00D34060" w:rsidRDefault="00776724" w:rsidP="00776724">
            <w:pPr>
              <w:spacing w:after="0" w:line="240" w:lineRule="auto"/>
              <w:jc w:val="center"/>
              <w:rPr>
                <w:rFonts w:ascii="Times New Roman" w:hAnsi="Times New Roman"/>
                <w:bCs/>
              </w:rPr>
            </w:pPr>
            <w:r w:rsidRPr="00D34060">
              <w:rPr>
                <w:rFonts w:ascii="Times New Roman" w:hAnsi="Times New Roman"/>
                <w:bCs/>
              </w:rPr>
              <w:t>Качугский район</w:t>
            </w:r>
          </w:p>
        </w:tc>
        <w:tc>
          <w:tcPr>
            <w:tcW w:w="1470" w:type="dxa"/>
            <w:vMerge w:val="restart"/>
            <w:shd w:val="clear" w:color="auto" w:fill="auto"/>
            <w:vAlign w:val="center"/>
          </w:tcPr>
          <w:p w14:paraId="16C7FF2B" w14:textId="77777777" w:rsidR="00776724" w:rsidRPr="00D34060" w:rsidRDefault="00776724" w:rsidP="00776724">
            <w:pPr>
              <w:spacing w:after="0" w:line="240" w:lineRule="auto"/>
              <w:jc w:val="center"/>
              <w:rPr>
                <w:rFonts w:ascii="Times New Roman" w:hAnsi="Times New Roman"/>
              </w:rPr>
            </w:pPr>
            <w:r w:rsidRPr="00D34060">
              <w:rPr>
                <w:rFonts w:ascii="Times New Roman" w:hAnsi="Times New Roman"/>
              </w:rPr>
              <w:t>16,7 тыс. чел.</w:t>
            </w:r>
          </w:p>
        </w:tc>
        <w:tc>
          <w:tcPr>
            <w:tcW w:w="1330" w:type="dxa"/>
            <w:vMerge w:val="restart"/>
            <w:shd w:val="clear" w:color="auto" w:fill="auto"/>
            <w:vAlign w:val="center"/>
          </w:tcPr>
          <w:p w14:paraId="1194DB22" w14:textId="77777777" w:rsidR="00776724" w:rsidRPr="00D34060" w:rsidRDefault="00776724" w:rsidP="00776724">
            <w:pPr>
              <w:spacing w:after="0" w:line="240" w:lineRule="auto"/>
              <w:jc w:val="center"/>
              <w:rPr>
                <w:rFonts w:ascii="Times New Roman" w:hAnsi="Times New Roman"/>
              </w:rPr>
            </w:pPr>
            <w:r w:rsidRPr="00D34060">
              <w:rPr>
                <w:rFonts w:ascii="Times New Roman" w:hAnsi="Times New Roman"/>
              </w:rPr>
              <w:t>257 км</w:t>
            </w:r>
          </w:p>
        </w:tc>
        <w:tc>
          <w:tcPr>
            <w:tcW w:w="5154" w:type="dxa"/>
            <w:vMerge w:val="restart"/>
            <w:shd w:val="clear" w:color="auto" w:fill="auto"/>
            <w:vAlign w:val="center"/>
          </w:tcPr>
          <w:p w14:paraId="16A757E8" w14:textId="77777777" w:rsidR="00776724" w:rsidRPr="00D34060" w:rsidRDefault="00776724" w:rsidP="00776724">
            <w:pPr>
              <w:spacing w:after="0" w:line="240" w:lineRule="auto"/>
              <w:jc w:val="center"/>
              <w:rPr>
                <w:rFonts w:ascii="Times New Roman" w:hAnsi="Times New Roman"/>
              </w:rPr>
            </w:pPr>
            <w:r w:rsidRPr="00D34060">
              <w:rPr>
                <w:rFonts w:ascii="Times New Roman" w:hAnsi="Times New Roman"/>
              </w:rPr>
              <w:t>Автомобильный транспорт: Автодорога межмуниципального значения Иркутск – Усть-Ордынский – Жигалово, которая обеспечивает выход района к М-53 и Транссибу.</w:t>
            </w:r>
          </w:p>
        </w:tc>
        <w:tc>
          <w:tcPr>
            <w:tcW w:w="4755" w:type="dxa"/>
            <w:shd w:val="clear" w:color="auto" w:fill="auto"/>
            <w:vAlign w:val="center"/>
          </w:tcPr>
          <w:p w14:paraId="2CE42DBC" w14:textId="77777777" w:rsidR="00776724" w:rsidRPr="00D34060" w:rsidRDefault="00776724" w:rsidP="00776724">
            <w:pPr>
              <w:spacing w:after="0" w:line="240" w:lineRule="auto"/>
              <w:jc w:val="center"/>
              <w:rPr>
                <w:rFonts w:ascii="Times New Roman" w:hAnsi="Times New Roman"/>
              </w:rPr>
            </w:pPr>
            <w:r w:rsidRPr="00D34060">
              <w:rPr>
                <w:rFonts w:ascii="Times New Roman" w:hAnsi="Times New Roman"/>
              </w:rPr>
              <w:t>Обработка древесины и производство изделий из дерева и пробки, кроме мебели, производство изделий из соломки и материалов для плетения</w:t>
            </w:r>
          </w:p>
        </w:tc>
      </w:tr>
      <w:tr w:rsidR="00D34060" w:rsidRPr="00D34060" w14:paraId="5F6367A6" w14:textId="77777777" w:rsidTr="00776724">
        <w:trPr>
          <w:jc w:val="center"/>
        </w:trPr>
        <w:tc>
          <w:tcPr>
            <w:tcW w:w="562" w:type="dxa"/>
            <w:vMerge/>
            <w:shd w:val="clear" w:color="auto" w:fill="auto"/>
            <w:vAlign w:val="center"/>
          </w:tcPr>
          <w:p w14:paraId="528369D5" w14:textId="77777777" w:rsidR="00776724" w:rsidRPr="00D34060" w:rsidRDefault="00776724" w:rsidP="00776724">
            <w:pPr>
              <w:tabs>
                <w:tab w:val="left" w:pos="5425"/>
              </w:tabs>
              <w:spacing w:after="0" w:line="240" w:lineRule="auto"/>
              <w:jc w:val="center"/>
              <w:rPr>
                <w:rFonts w:ascii="Times New Roman" w:hAnsi="Times New Roman"/>
                <w:lang w:bidi="en-US"/>
              </w:rPr>
            </w:pPr>
          </w:p>
        </w:tc>
        <w:tc>
          <w:tcPr>
            <w:tcW w:w="1827" w:type="dxa"/>
            <w:vMerge/>
            <w:shd w:val="clear" w:color="auto" w:fill="auto"/>
            <w:vAlign w:val="center"/>
          </w:tcPr>
          <w:p w14:paraId="167FF263" w14:textId="77777777" w:rsidR="00776724" w:rsidRPr="00D34060" w:rsidRDefault="00776724" w:rsidP="00776724">
            <w:pPr>
              <w:spacing w:after="0" w:line="240" w:lineRule="auto"/>
              <w:jc w:val="center"/>
              <w:rPr>
                <w:rFonts w:ascii="Times New Roman" w:hAnsi="Times New Roman"/>
                <w:bCs/>
              </w:rPr>
            </w:pPr>
          </w:p>
        </w:tc>
        <w:tc>
          <w:tcPr>
            <w:tcW w:w="1470" w:type="dxa"/>
            <w:vMerge/>
            <w:shd w:val="clear" w:color="auto" w:fill="auto"/>
            <w:vAlign w:val="center"/>
          </w:tcPr>
          <w:p w14:paraId="458289EB" w14:textId="77777777" w:rsidR="00776724" w:rsidRPr="00D34060" w:rsidRDefault="00776724" w:rsidP="00776724">
            <w:pPr>
              <w:spacing w:after="0" w:line="240" w:lineRule="auto"/>
              <w:jc w:val="center"/>
              <w:rPr>
                <w:rFonts w:ascii="Times New Roman" w:hAnsi="Times New Roman"/>
              </w:rPr>
            </w:pPr>
          </w:p>
        </w:tc>
        <w:tc>
          <w:tcPr>
            <w:tcW w:w="1330" w:type="dxa"/>
            <w:vMerge/>
            <w:shd w:val="clear" w:color="auto" w:fill="auto"/>
            <w:vAlign w:val="center"/>
          </w:tcPr>
          <w:p w14:paraId="3BF1E0ED" w14:textId="77777777" w:rsidR="00776724" w:rsidRPr="00D34060" w:rsidRDefault="00776724" w:rsidP="00776724">
            <w:pPr>
              <w:spacing w:after="0" w:line="240" w:lineRule="auto"/>
              <w:jc w:val="center"/>
              <w:rPr>
                <w:rFonts w:ascii="Times New Roman" w:hAnsi="Times New Roman"/>
              </w:rPr>
            </w:pPr>
          </w:p>
        </w:tc>
        <w:tc>
          <w:tcPr>
            <w:tcW w:w="5154" w:type="dxa"/>
            <w:vMerge/>
            <w:shd w:val="clear" w:color="auto" w:fill="auto"/>
            <w:vAlign w:val="center"/>
          </w:tcPr>
          <w:p w14:paraId="494EB4CC" w14:textId="77777777" w:rsidR="00776724" w:rsidRPr="00D34060" w:rsidRDefault="00776724" w:rsidP="00776724">
            <w:pPr>
              <w:spacing w:after="0" w:line="240" w:lineRule="auto"/>
              <w:jc w:val="center"/>
              <w:rPr>
                <w:rFonts w:ascii="Times New Roman" w:hAnsi="Times New Roman"/>
              </w:rPr>
            </w:pPr>
          </w:p>
        </w:tc>
        <w:tc>
          <w:tcPr>
            <w:tcW w:w="4755" w:type="dxa"/>
            <w:shd w:val="clear" w:color="auto" w:fill="auto"/>
            <w:vAlign w:val="center"/>
          </w:tcPr>
          <w:p w14:paraId="6B7AC1A3" w14:textId="77777777" w:rsidR="00776724" w:rsidRPr="00D34060" w:rsidRDefault="00776724" w:rsidP="00776724">
            <w:pPr>
              <w:spacing w:after="0" w:line="240" w:lineRule="auto"/>
              <w:jc w:val="center"/>
              <w:rPr>
                <w:rFonts w:ascii="Times New Roman" w:hAnsi="Times New Roman"/>
              </w:rPr>
            </w:pPr>
            <w:r w:rsidRPr="00D34060">
              <w:rPr>
                <w:rFonts w:ascii="Times New Roman" w:hAnsi="Times New Roman"/>
              </w:rPr>
              <w:t>Производство пищевых продуктов</w:t>
            </w:r>
          </w:p>
        </w:tc>
      </w:tr>
      <w:tr w:rsidR="00D34060" w:rsidRPr="00D34060" w14:paraId="2BFCE105" w14:textId="77777777" w:rsidTr="00776724">
        <w:trPr>
          <w:jc w:val="center"/>
        </w:trPr>
        <w:tc>
          <w:tcPr>
            <w:tcW w:w="562" w:type="dxa"/>
            <w:vMerge/>
            <w:shd w:val="clear" w:color="auto" w:fill="auto"/>
            <w:vAlign w:val="center"/>
          </w:tcPr>
          <w:p w14:paraId="038C38A1" w14:textId="77777777" w:rsidR="00776724" w:rsidRPr="00D34060" w:rsidRDefault="00776724" w:rsidP="00776724">
            <w:pPr>
              <w:tabs>
                <w:tab w:val="left" w:pos="5425"/>
              </w:tabs>
              <w:spacing w:after="0" w:line="240" w:lineRule="auto"/>
              <w:jc w:val="center"/>
              <w:rPr>
                <w:rFonts w:ascii="Times New Roman" w:hAnsi="Times New Roman"/>
                <w:lang w:bidi="en-US"/>
              </w:rPr>
            </w:pPr>
          </w:p>
        </w:tc>
        <w:tc>
          <w:tcPr>
            <w:tcW w:w="1827" w:type="dxa"/>
            <w:vMerge/>
            <w:shd w:val="clear" w:color="auto" w:fill="auto"/>
            <w:vAlign w:val="center"/>
          </w:tcPr>
          <w:p w14:paraId="35652C7D" w14:textId="77777777" w:rsidR="00776724" w:rsidRPr="00D34060" w:rsidRDefault="00776724" w:rsidP="00776724">
            <w:pPr>
              <w:spacing w:after="0" w:line="240" w:lineRule="auto"/>
              <w:jc w:val="center"/>
              <w:rPr>
                <w:rFonts w:ascii="Times New Roman" w:hAnsi="Times New Roman"/>
                <w:bCs/>
              </w:rPr>
            </w:pPr>
          </w:p>
        </w:tc>
        <w:tc>
          <w:tcPr>
            <w:tcW w:w="1470" w:type="dxa"/>
            <w:vMerge/>
            <w:shd w:val="clear" w:color="auto" w:fill="auto"/>
            <w:vAlign w:val="center"/>
          </w:tcPr>
          <w:p w14:paraId="05689380" w14:textId="77777777" w:rsidR="00776724" w:rsidRPr="00D34060" w:rsidRDefault="00776724" w:rsidP="00776724">
            <w:pPr>
              <w:spacing w:after="0" w:line="240" w:lineRule="auto"/>
              <w:jc w:val="center"/>
              <w:rPr>
                <w:rFonts w:ascii="Times New Roman" w:hAnsi="Times New Roman"/>
              </w:rPr>
            </w:pPr>
          </w:p>
        </w:tc>
        <w:tc>
          <w:tcPr>
            <w:tcW w:w="1330" w:type="dxa"/>
            <w:vMerge/>
            <w:shd w:val="clear" w:color="auto" w:fill="auto"/>
            <w:vAlign w:val="center"/>
          </w:tcPr>
          <w:p w14:paraId="17EF520B" w14:textId="77777777" w:rsidR="00776724" w:rsidRPr="00D34060" w:rsidRDefault="00776724" w:rsidP="00776724">
            <w:pPr>
              <w:spacing w:after="0" w:line="240" w:lineRule="auto"/>
              <w:jc w:val="center"/>
              <w:rPr>
                <w:rFonts w:ascii="Times New Roman" w:hAnsi="Times New Roman"/>
              </w:rPr>
            </w:pPr>
          </w:p>
        </w:tc>
        <w:tc>
          <w:tcPr>
            <w:tcW w:w="5154" w:type="dxa"/>
            <w:vMerge/>
            <w:shd w:val="clear" w:color="auto" w:fill="auto"/>
            <w:vAlign w:val="center"/>
          </w:tcPr>
          <w:p w14:paraId="532B40D8" w14:textId="77777777" w:rsidR="00776724" w:rsidRPr="00D34060" w:rsidRDefault="00776724" w:rsidP="00776724">
            <w:pPr>
              <w:spacing w:after="0" w:line="240" w:lineRule="auto"/>
              <w:jc w:val="center"/>
              <w:rPr>
                <w:rFonts w:ascii="Times New Roman" w:hAnsi="Times New Roman"/>
              </w:rPr>
            </w:pPr>
          </w:p>
        </w:tc>
        <w:tc>
          <w:tcPr>
            <w:tcW w:w="4755" w:type="dxa"/>
            <w:shd w:val="clear" w:color="auto" w:fill="auto"/>
            <w:vAlign w:val="center"/>
          </w:tcPr>
          <w:p w14:paraId="3D6377EF" w14:textId="77777777" w:rsidR="00776724" w:rsidRPr="00D34060" w:rsidRDefault="00776724" w:rsidP="00776724">
            <w:pPr>
              <w:spacing w:after="0" w:line="240" w:lineRule="auto"/>
              <w:jc w:val="center"/>
              <w:rPr>
                <w:rFonts w:ascii="Times New Roman" w:hAnsi="Times New Roman"/>
              </w:rPr>
            </w:pPr>
            <w:r w:rsidRPr="00D34060">
              <w:rPr>
                <w:rFonts w:ascii="Times New Roman" w:hAnsi="Times New Roman"/>
              </w:rPr>
              <w:t>Сельское, лесное хозяйство, охота, рыболовство и рыбоводство</w:t>
            </w:r>
          </w:p>
        </w:tc>
      </w:tr>
      <w:tr w:rsidR="00D34060" w:rsidRPr="00D34060" w14:paraId="61C2991E" w14:textId="77777777" w:rsidTr="00776724">
        <w:trPr>
          <w:jc w:val="center"/>
        </w:trPr>
        <w:tc>
          <w:tcPr>
            <w:tcW w:w="562" w:type="dxa"/>
            <w:vMerge/>
            <w:shd w:val="clear" w:color="auto" w:fill="auto"/>
            <w:vAlign w:val="center"/>
          </w:tcPr>
          <w:p w14:paraId="1F514473" w14:textId="77777777" w:rsidR="00776724" w:rsidRPr="00D34060" w:rsidRDefault="00776724" w:rsidP="00776724">
            <w:pPr>
              <w:tabs>
                <w:tab w:val="left" w:pos="5425"/>
              </w:tabs>
              <w:spacing w:after="0" w:line="240" w:lineRule="auto"/>
              <w:jc w:val="center"/>
              <w:rPr>
                <w:rFonts w:ascii="Times New Roman" w:hAnsi="Times New Roman"/>
                <w:lang w:bidi="en-US"/>
              </w:rPr>
            </w:pPr>
          </w:p>
        </w:tc>
        <w:tc>
          <w:tcPr>
            <w:tcW w:w="1827" w:type="dxa"/>
            <w:vMerge/>
            <w:shd w:val="clear" w:color="auto" w:fill="auto"/>
            <w:vAlign w:val="center"/>
          </w:tcPr>
          <w:p w14:paraId="0BBBBC22" w14:textId="77777777" w:rsidR="00776724" w:rsidRPr="00D34060" w:rsidRDefault="00776724" w:rsidP="00776724">
            <w:pPr>
              <w:spacing w:after="0" w:line="240" w:lineRule="auto"/>
              <w:jc w:val="center"/>
              <w:rPr>
                <w:rFonts w:ascii="Times New Roman" w:hAnsi="Times New Roman"/>
                <w:bCs/>
              </w:rPr>
            </w:pPr>
          </w:p>
        </w:tc>
        <w:tc>
          <w:tcPr>
            <w:tcW w:w="1470" w:type="dxa"/>
            <w:vMerge/>
            <w:shd w:val="clear" w:color="auto" w:fill="auto"/>
            <w:vAlign w:val="center"/>
          </w:tcPr>
          <w:p w14:paraId="3C2D1B59" w14:textId="77777777" w:rsidR="00776724" w:rsidRPr="00D34060" w:rsidRDefault="00776724" w:rsidP="00776724">
            <w:pPr>
              <w:spacing w:after="0" w:line="240" w:lineRule="auto"/>
              <w:jc w:val="center"/>
              <w:rPr>
                <w:rFonts w:ascii="Times New Roman" w:hAnsi="Times New Roman"/>
              </w:rPr>
            </w:pPr>
          </w:p>
        </w:tc>
        <w:tc>
          <w:tcPr>
            <w:tcW w:w="1330" w:type="dxa"/>
            <w:vMerge/>
            <w:shd w:val="clear" w:color="auto" w:fill="auto"/>
            <w:vAlign w:val="center"/>
          </w:tcPr>
          <w:p w14:paraId="297F0B9C" w14:textId="77777777" w:rsidR="00776724" w:rsidRPr="00D34060" w:rsidRDefault="00776724" w:rsidP="00776724">
            <w:pPr>
              <w:spacing w:after="0" w:line="240" w:lineRule="auto"/>
              <w:jc w:val="center"/>
              <w:rPr>
                <w:rFonts w:ascii="Times New Roman" w:hAnsi="Times New Roman"/>
              </w:rPr>
            </w:pPr>
          </w:p>
        </w:tc>
        <w:tc>
          <w:tcPr>
            <w:tcW w:w="5154" w:type="dxa"/>
            <w:vMerge/>
            <w:shd w:val="clear" w:color="auto" w:fill="auto"/>
            <w:vAlign w:val="center"/>
          </w:tcPr>
          <w:p w14:paraId="09ED3731" w14:textId="77777777" w:rsidR="00776724" w:rsidRPr="00D34060" w:rsidRDefault="00776724" w:rsidP="00776724">
            <w:pPr>
              <w:spacing w:after="0" w:line="240" w:lineRule="auto"/>
              <w:jc w:val="center"/>
              <w:rPr>
                <w:rFonts w:ascii="Times New Roman" w:hAnsi="Times New Roman"/>
              </w:rPr>
            </w:pPr>
          </w:p>
        </w:tc>
        <w:tc>
          <w:tcPr>
            <w:tcW w:w="4755" w:type="dxa"/>
            <w:shd w:val="clear" w:color="auto" w:fill="auto"/>
            <w:vAlign w:val="center"/>
          </w:tcPr>
          <w:p w14:paraId="6C6B0C45" w14:textId="77777777" w:rsidR="00776724" w:rsidRPr="00D34060" w:rsidRDefault="00776724" w:rsidP="00776724">
            <w:pPr>
              <w:spacing w:after="0" w:line="240" w:lineRule="auto"/>
              <w:jc w:val="center"/>
              <w:rPr>
                <w:rFonts w:ascii="Times New Roman" w:hAnsi="Times New Roman"/>
              </w:rPr>
            </w:pPr>
            <w:r w:rsidRPr="00D34060">
              <w:rPr>
                <w:rFonts w:ascii="Times New Roman" w:hAnsi="Times New Roman"/>
              </w:rPr>
              <w:t>Деятельность в области спорта, отдыха и развлечений</w:t>
            </w:r>
          </w:p>
        </w:tc>
      </w:tr>
      <w:tr w:rsidR="00D34060" w:rsidRPr="00D34060" w14:paraId="48A4D164" w14:textId="77777777" w:rsidTr="00776724">
        <w:trPr>
          <w:jc w:val="center"/>
        </w:trPr>
        <w:tc>
          <w:tcPr>
            <w:tcW w:w="562" w:type="dxa"/>
            <w:vMerge w:val="restart"/>
            <w:shd w:val="clear" w:color="auto" w:fill="auto"/>
            <w:vAlign w:val="center"/>
          </w:tcPr>
          <w:p w14:paraId="0178FD07" w14:textId="77777777" w:rsidR="00776724" w:rsidRPr="00D34060" w:rsidRDefault="00776724" w:rsidP="00776724">
            <w:pPr>
              <w:tabs>
                <w:tab w:val="left" w:pos="5425"/>
              </w:tabs>
              <w:spacing w:after="0" w:line="240" w:lineRule="auto"/>
              <w:jc w:val="center"/>
              <w:rPr>
                <w:rFonts w:ascii="Times New Roman" w:hAnsi="Times New Roman"/>
                <w:lang w:bidi="en-US"/>
              </w:rPr>
            </w:pPr>
            <w:r w:rsidRPr="00D34060">
              <w:rPr>
                <w:rFonts w:ascii="Times New Roman" w:hAnsi="Times New Roman"/>
                <w:lang w:bidi="en-US"/>
              </w:rPr>
              <w:t>14</w:t>
            </w:r>
          </w:p>
        </w:tc>
        <w:tc>
          <w:tcPr>
            <w:tcW w:w="1827" w:type="dxa"/>
            <w:vMerge w:val="restart"/>
            <w:shd w:val="clear" w:color="auto" w:fill="auto"/>
            <w:vAlign w:val="center"/>
          </w:tcPr>
          <w:p w14:paraId="198FA2F4" w14:textId="77777777" w:rsidR="00776724" w:rsidRPr="00D34060" w:rsidRDefault="00776724" w:rsidP="00776724">
            <w:pPr>
              <w:spacing w:after="0" w:line="240" w:lineRule="auto"/>
              <w:jc w:val="center"/>
              <w:rPr>
                <w:rFonts w:ascii="Times New Roman" w:hAnsi="Times New Roman"/>
                <w:bCs/>
              </w:rPr>
            </w:pPr>
            <w:r w:rsidRPr="00D34060">
              <w:rPr>
                <w:rFonts w:ascii="Times New Roman" w:hAnsi="Times New Roman"/>
                <w:bCs/>
              </w:rPr>
              <w:t>Куйтунский район</w:t>
            </w:r>
          </w:p>
        </w:tc>
        <w:tc>
          <w:tcPr>
            <w:tcW w:w="1470" w:type="dxa"/>
            <w:vMerge w:val="restart"/>
            <w:shd w:val="clear" w:color="auto" w:fill="auto"/>
            <w:vAlign w:val="center"/>
          </w:tcPr>
          <w:p w14:paraId="366B20F7" w14:textId="77777777" w:rsidR="00776724" w:rsidRPr="00D34060" w:rsidRDefault="00776724" w:rsidP="00776724">
            <w:pPr>
              <w:spacing w:after="0" w:line="240" w:lineRule="auto"/>
              <w:jc w:val="center"/>
              <w:rPr>
                <w:rFonts w:ascii="Times New Roman" w:hAnsi="Times New Roman"/>
              </w:rPr>
            </w:pPr>
            <w:r w:rsidRPr="00D34060">
              <w:rPr>
                <w:rFonts w:ascii="Times New Roman" w:hAnsi="Times New Roman"/>
              </w:rPr>
              <w:t>27,7 тыс. чел.</w:t>
            </w:r>
          </w:p>
        </w:tc>
        <w:tc>
          <w:tcPr>
            <w:tcW w:w="1330" w:type="dxa"/>
            <w:vMerge w:val="restart"/>
            <w:shd w:val="clear" w:color="auto" w:fill="auto"/>
            <w:vAlign w:val="center"/>
          </w:tcPr>
          <w:p w14:paraId="46DC7D28" w14:textId="77777777" w:rsidR="00776724" w:rsidRPr="00D34060" w:rsidRDefault="00776724" w:rsidP="00776724">
            <w:pPr>
              <w:spacing w:after="0" w:line="240" w:lineRule="auto"/>
              <w:jc w:val="center"/>
              <w:rPr>
                <w:rFonts w:ascii="Times New Roman" w:hAnsi="Times New Roman"/>
              </w:rPr>
            </w:pPr>
            <w:r w:rsidRPr="00D34060">
              <w:rPr>
                <w:rFonts w:ascii="Times New Roman" w:hAnsi="Times New Roman"/>
              </w:rPr>
              <w:t>312 км</w:t>
            </w:r>
          </w:p>
        </w:tc>
        <w:tc>
          <w:tcPr>
            <w:tcW w:w="5154" w:type="dxa"/>
            <w:vMerge w:val="restart"/>
            <w:shd w:val="clear" w:color="auto" w:fill="auto"/>
            <w:vAlign w:val="center"/>
          </w:tcPr>
          <w:p w14:paraId="13BA4C63" w14:textId="77777777" w:rsidR="00776724" w:rsidRPr="00D34060" w:rsidRDefault="00776724" w:rsidP="00776724">
            <w:pPr>
              <w:spacing w:after="0" w:line="240" w:lineRule="auto"/>
              <w:jc w:val="center"/>
              <w:rPr>
                <w:rFonts w:ascii="Times New Roman" w:hAnsi="Times New Roman"/>
              </w:rPr>
            </w:pPr>
            <w:r w:rsidRPr="00D34060">
              <w:rPr>
                <w:rFonts w:ascii="Times New Roman" w:hAnsi="Times New Roman"/>
              </w:rPr>
              <w:t>Железнодорожный транспорт: Транссиб. Автомобильный транспорт: М-53.</w:t>
            </w:r>
          </w:p>
        </w:tc>
        <w:tc>
          <w:tcPr>
            <w:tcW w:w="4755" w:type="dxa"/>
            <w:shd w:val="clear" w:color="auto" w:fill="auto"/>
            <w:vAlign w:val="center"/>
          </w:tcPr>
          <w:p w14:paraId="6D11382C" w14:textId="77777777" w:rsidR="00776724" w:rsidRPr="00D34060" w:rsidRDefault="00776724" w:rsidP="00776724">
            <w:pPr>
              <w:spacing w:after="0" w:line="240" w:lineRule="auto"/>
              <w:jc w:val="center"/>
              <w:rPr>
                <w:rFonts w:ascii="Times New Roman" w:hAnsi="Times New Roman"/>
              </w:rPr>
            </w:pPr>
            <w:r w:rsidRPr="00D34060">
              <w:rPr>
                <w:rFonts w:ascii="Times New Roman" w:hAnsi="Times New Roman"/>
              </w:rPr>
              <w:t>Обработка древесины и производство изделий из дерева и пробки, кроме мебели, производство изделий из соломки и материалов для плетения</w:t>
            </w:r>
          </w:p>
        </w:tc>
      </w:tr>
      <w:tr w:rsidR="00D34060" w:rsidRPr="00D34060" w14:paraId="08ADC0B1" w14:textId="77777777" w:rsidTr="00776724">
        <w:trPr>
          <w:jc w:val="center"/>
        </w:trPr>
        <w:tc>
          <w:tcPr>
            <w:tcW w:w="562" w:type="dxa"/>
            <w:vMerge/>
            <w:shd w:val="clear" w:color="auto" w:fill="auto"/>
            <w:vAlign w:val="center"/>
          </w:tcPr>
          <w:p w14:paraId="7601C842" w14:textId="77777777" w:rsidR="00776724" w:rsidRPr="00D34060" w:rsidRDefault="00776724" w:rsidP="00776724">
            <w:pPr>
              <w:tabs>
                <w:tab w:val="left" w:pos="5425"/>
              </w:tabs>
              <w:spacing w:after="0" w:line="240" w:lineRule="auto"/>
              <w:jc w:val="center"/>
              <w:rPr>
                <w:rFonts w:ascii="Times New Roman" w:hAnsi="Times New Roman"/>
                <w:lang w:bidi="en-US"/>
              </w:rPr>
            </w:pPr>
          </w:p>
        </w:tc>
        <w:tc>
          <w:tcPr>
            <w:tcW w:w="1827" w:type="dxa"/>
            <w:vMerge/>
            <w:shd w:val="clear" w:color="auto" w:fill="auto"/>
            <w:vAlign w:val="center"/>
          </w:tcPr>
          <w:p w14:paraId="3D6C9180" w14:textId="77777777" w:rsidR="00776724" w:rsidRPr="00D34060" w:rsidRDefault="00776724" w:rsidP="00776724">
            <w:pPr>
              <w:spacing w:after="0" w:line="240" w:lineRule="auto"/>
              <w:jc w:val="center"/>
              <w:rPr>
                <w:rFonts w:ascii="Times New Roman" w:hAnsi="Times New Roman"/>
                <w:bCs/>
              </w:rPr>
            </w:pPr>
          </w:p>
        </w:tc>
        <w:tc>
          <w:tcPr>
            <w:tcW w:w="1470" w:type="dxa"/>
            <w:vMerge/>
            <w:shd w:val="clear" w:color="auto" w:fill="auto"/>
            <w:vAlign w:val="center"/>
          </w:tcPr>
          <w:p w14:paraId="0916A95B" w14:textId="77777777" w:rsidR="00776724" w:rsidRPr="00D34060" w:rsidRDefault="00776724" w:rsidP="00776724">
            <w:pPr>
              <w:spacing w:after="0" w:line="240" w:lineRule="auto"/>
              <w:jc w:val="center"/>
              <w:rPr>
                <w:rFonts w:ascii="Times New Roman" w:hAnsi="Times New Roman"/>
              </w:rPr>
            </w:pPr>
          </w:p>
        </w:tc>
        <w:tc>
          <w:tcPr>
            <w:tcW w:w="1330" w:type="dxa"/>
            <w:vMerge/>
            <w:shd w:val="clear" w:color="auto" w:fill="auto"/>
            <w:vAlign w:val="center"/>
          </w:tcPr>
          <w:p w14:paraId="456BB0F8" w14:textId="77777777" w:rsidR="00776724" w:rsidRPr="00D34060" w:rsidRDefault="00776724" w:rsidP="00776724">
            <w:pPr>
              <w:spacing w:after="0" w:line="240" w:lineRule="auto"/>
              <w:jc w:val="center"/>
              <w:rPr>
                <w:rFonts w:ascii="Times New Roman" w:hAnsi="Times New Roman"/>
              </w:rPr>
            </w:pPr>
          </w:p>
        </w:tc>
        <w:tc>
          <w:tcPr>
            <w:tcW w:w="5154" w:type="dxa"/>
            <w:vMerge/>
            <w:shd w:val="clear" w:color="auto" w:fill="auto"/>
            <w:vAlign w:val="center"/>
          </w:tcPr>
          <w:p w14:paraId="4F70FAAD" w14:textId="77777777" w:rsidR="00776724" w:rsidRPr="00D34060" w:rsidRDefault="00776724" w:rsidP="00776724">
            <w:pPr>
              <w:spacing w:after="0" w:line="240" w:lineRule="auto"/>
              <w:jc w:val="center"/>
              <w:rPr>
                <w:rFonts w:ascii="Times New Roman" w:hAnsi="Times New Roman"/>
              </w:rPr>
            </w:pPr>
          </w:p>
        </w:tc>
        <w:tc>
          <w:tcPr>
            <w:tcW w:w="4755" w:type="dxa"/>
            <w:shd w:val="clear" w:color="auto" w:fill="auto"/>
            <w:vAlign w:val="center"/>
          </w:tcPr>
          <w:p w14:paraId="3C4D9DDB" w14:textId="77777777" w:rsidR="00776724" w:rsidRPr="00D34060" w:rsidRDefault="00776724" w:rsidP="00776724">
            <w:pPr>
              <w:spacing w:after="0" w:line="240" w:lineRule="auto"/>
              <w:jc w:val="center"/>
              <w:rPr>
                <w:rFonts w:ascii="Times New Roman" w:hAnsi="Times New Roman"/>
              </w:rPr>
            </w:pPr>
            <w:r w:rsidRPr="00D34060">
              <w:rPr>
                <w:rFonts w:ascii="Times New Roman" w:hAnsi="Times New Roman"/>
              </w:rPr>
              <w:t>Сельское, лесное хозяйство, охота, рыболовство и рыбоводство</w:t>
            </w:r>
          </w:p>
        </w:tc>
      </w:tr>
      <w:tr w:rsidR="00D34060" w:rsidRPr="00D34060" w14:paraId="49E63B29" w14:textId="77777777" w:rsidTr="00776724">
        <w:trPr>
          <w:jc w:val="center"/>
        </w:trPr>
        <w:tc>
          <w:tcPr>
            <w:tcW w:w="562" w:type="dxa"/>
            <w:vMerge/>
            <w:shd w:val="clear" w:color="auto" w:fill="auto"/>
            <w:vAlign w:val="center"/>
          </w:tcPr>
          <w:p w14:paraId="0CC5E985" w14:textId="77777777" w:rsidR="00776724" w:rsidRPr="00D34060" w:rsidRDefault="00776724" w:rsidP="00776724">
            <w:pPr>
              <w:tabs>
                <w:tab w:val="left" w:pos="5425"/>
              </w:tabs>
              <w:spacing w:after="0" w:line="240" w:lineRule="auto"/>
              <w:jc w:val="center"/>
              <w:rPr>
                <w:rFonts w:ascii="Times New Roman" w:hAnsi="Times New Roman"/>
                <w:lang w:bidi="en-US"/>
              </w:rPr>
            </w:pPr>
          </w:p>
        </w:tc>
        <w:tc>
          <w:tcPr>
            <w:tcW w:w="1827" w:type="dxa"/>
            <w:vMerge/>
            <w:shd w:val="clear" w:color="auto" w:fill="auto"/>
            <w:vAlign w:val="center"/>
          </w:tcPr>
          <w:p w14:paraId="1F9C5508" w14:textId="77777777" w:rsidR="00776724" w:rsidRPr="00D34060" w:rsidRDefault="00776724" w:rsidP="00776724">
            <w:pPr>
              <w:spacing w:after="0" w:line="240" w:lineRule="auto"/>
              <w:jc w:val="center"/>
              <w:rPr>
                <w:rFonts w:ascii="Times New Roman" w:hAnsi="Times New Roman"/>
                <w:bCs/>
              </w:rPr>
            </w:pPr>
          </w:p>
        </w:tc>
        <w:tc>
          <w:tcPr>
            <w:tcW w:w="1470" w:type="dxa"/>
            <w:vMerge/>
            <w:shd w:val="clear" w:color="auto" w:fill="auto"/>
            <w:vAlign w:val="center"/>
          </w:tcPr>
          <w:p w14:paraId="4B76D2D8" w14:textId="77777777" w:rsidR="00776724" w:rsidRPr="00D34060" w:rsidRDefault="00776724" w:rsidP="00776724">
            <w:pPr>
              <w:spacing w:after="0" w:line="240" w:lineRule="auto"/>
              <w:jc w:val="center"/>
              <w:rPr>
                <w:rFonts w:ascii="Times New Roman" w:hAnsi="Times New Roman"/>
              </w:rPr>
            </w:pPr>
          </w:p>
        </w:tc>
        <w:tc>
          <w:tcPr>
            <w:tcW w:w="1330" w:type="dxa"/>
            <w:vMerge/>
            <w:shd w:val="clear" w:color="auto" w:fill="auto"/>
            <w:vAlign w:val="center"/>
          </w:tcPr>
          <w:p w14:paraId="2883987D" w14:textId="77777777" w:rsidR="00776724" w:rsidRPr="00D34060" w:rsidRDefault="00776724" w:rsidP="00776724">
            <w:pPr>
              <w:spacing w:after="0" w:line="240" w:lineRule="auto"/>
              <w:jc w:val="center"/>
              <w:rPr>
                <w:rFonts w:ascii="Times New Roman" w:hAnsi="Times New Roman"/>
              </w:rPr>
            </w:pPr>
          </w:p>
        </w:tc>
        <w:tc>
          <w:tcPr>
            <w:tcW w:w="5154" w:type="dxa"/>
            <w:vMerge/>
            <w:shd w:val="clear" w:color="auto" w:fill="auto"/>
            <w:vAlign w:val="center"/>
          </w:tcPr>
          <w:p w14:paraId="5B7DBC17" w14:textId="77777777" w:rsidR="00776724" w:rsidRPr="00D34060" w:rsidRDefault="00776724" w:rsidP="00776724">
            <w:pPr>
              <w:spacing w:after="0" w:line="240" w:lineRule="auto"/>
              <w:jc w:val="center"/>
              <w:rPr>
                <w:rFonts w:ascii="Times New Roman" w:hAnsi="Times New Roman"/>
              </w:rPr>
            </w:pPr>
          </w:p>
        </w:tc>
        <w:tc>
          <w:tcPr>
            <w:tcW w:w="4755" w:type="dxa"/>
            <w:shd w:val="clear" w:color="auto" w:fill="auto"/>
            <w:vAlign w:val="center"/>
          </w:tcPr>
          <w:p w14:paraId="01A59F8B" w14:textId="77777777" w:rsidR="00776724" w:rsidRPr="00D34060" w:rsidRDefault="00776724" w:rsidP="00776724">
            <w:pPr>
              <w:spacing w:after="0" w:line="240" w:lineRule="auto"/>
              <w:jc w:val="center"/>
              <w:rPr>
                <w:rFonts w:ascii="Times New Roman" w:hAnsi="Times New Roman"/>
              </w:rPr>
            </w:pPr>
            <w:r w:rsidRPr="00D34060">
              <w:rPr>
                <w:rFonts w:ascii="Times New Roman" w:hAnsi="Times New Roman"/>
              </w:rPr>
              <w:t>Деятельность в области спорта, отдыха и развлечений</w:t>
            </w:r>
          </w:p>
        </w:tc>
      </w:tr>
      <w:tr w:rsidR="00D34060" w:rsidRPr="00D34060" w14:paraId="2DF00AA2" w14:textId="77777777" w:rsidTr="00776724">
        <w:trPr>
          <w:jc w:val="center"/>
        </w:trPr>
        <w:tc>
          <w:tcPr>
            <w:tcW w:w="562" w:type="dxa"/>
            <w:vMerge w:val="restart"/>
            <w:shd w:val="clear" w:color="auto" w:fill="auto"/>
            <w:vAlign w:val="center"/>
          </w:tcPr>
          <w:p w14:paraId="20787F6C" w14:textId="77777777" w:rsidR="00776724" w:rsidRPr="00D34060" w:rsidRDefault="00776724" w:rsidP="00776724">
            <w:pPr>
              <w:tabs>
                <w:tab w:val="left" w:pos="5425"/>
              </w:tabs>
              <w:spacing w:after="0" w:line="240" w:lineRule="auto"/>
              <w:jc w:val="center"/>
              <w:rPr>
                <w:rFonts w:ascii="Times New Roman" w:hAnsi="Times New Roman"/>
                <w:lang w:bidi="en-US"/>
              </w:rPr>
            </w:pPr>
            <w:r w:rsidRPr="00D34060">
              <w:rPr>
                <w:rFonts w:ascii="Times New Roman" w:hAnsi="Times New Roman"/>
                <w:lang w:bidi="en-US"/>
              </w:rPr>
              <w:t>15</w:t>
            </w:r>
          </w:p>
        </w:tc>
        <w:tc>
          <w:tcPr>
            <w:tcW w:w="1827" w:type="dxa"/>
            <w:vMerge w:val="restart"/>
            <w:shd w:val="clear" w:color="auto" w:fill="auto"/>
            <w:vAlign w:val="center"/>
          </w:tcPr>
          <w:p w14:paraId="49BD03E9" w14:textId="77777777" w:rsidR="00776724" w:rsidRPr="00D34060" w:rsidRDefault="00776724" w:rsidP="00776724">
            <w:pPr>
              <w:spacing w:after="0" w:line="240" w:lineRule="auto"/>
              <w:jc w:val="center"/>
              <w:rPr>
                <w:rFonts w:ascii="Times New Roman" w:hAnsi="Times New Roman"/>
                <w:bCs/>
              </w:rPr>
            </w:pPr>
            <w:r w:rsidRPr="00D34060">
              <w:rPr>
                <w:rFonts w:ascii="Times New Roman" w:hAnsi="Times New Roman"/>
                <w:bCs/>
              </w:rPr>
              <w:t>Ольхонский район</w:t>
            </w:r>
          </w:p>
        </w:tc>
        <w:tc>
          <w:tcPr>
            <w:tcW w:w="1470" w:type="dxa"/>
            <w:vMerge w:val="restart"/>
            <w:shd w:val="clear" w:color="auto" w:fill="auto"/>
            <w:vAlign w:val="center"/>
          </w:tcPr>
          <w:p w14:paraId="734BEBE4" w14:textId="77777777" w:rsidR="00776724" w:rsidRPr="00D34060" w:rsidRDefault="00776724" w:rsidP="00776724">
            <w:pPr>
              <w:spacing w:after="0" w:line="240" w:lineRule="auto"/>
              <w:jc w:val="center"/>
              <w:rPr>
                <w:rFonts w:ascii="Times New Roman" w:hAnsi="Times New Roman"/>
              </w:rPr>
            </w:pPr>
            <w:r w:rsidRPr="00D34060">
              <w:rPr>
                <w:rFonts w:ascii="Times New Roman" w:hAnsi="Times New Roman"/>
              </w:rPr>
              <w:t>9,7 тыс. чел.</w:t>
            </w:r>
          </w:p>
        </w:tc>
        <w:tc>
          <w:tcPr>
            <w:tcW w:w="1330" w:type="dxa"/>
            <w:vMerge w:val="restart"/>
            <w:shd w:val="clear" w:color="auto" w:fill="auto"/>
            <w:vAlign w:val="center"/>
          </w:tcPr>
          <w:p w14:paraId="42A57966" w14:textId="77777777" w:rsidR="00776724" w:rsidRPr="00D34060" w:rsidRDefault="00776724" w:rsidP="00776724">
            <w:pPr>
              <w:spacing w:after="0" w:line="240" w:lineRule="auto"/>
              <w:jc w:val="center"/>
              <w:rPr>
                <w:rFonts w:ascii="Times New Roman" w:hAnsi="Times New Roman"/>
              </w:rPr>
            </w:pPr>
            <w:r w:rsidRPr="00D34060">
              <w:rPr>
                <w:rFonts w:ascii="Times New Roman" w:hAnsi="Times New Roman"/>
              </w:rPr>
              <w:t>205 км</w:t>
            </w:r>
          </w:p>
        </w:tc>
        <w:tc>
          <w:tcPr>
            <w:tcW w:w="5154" w:type="dxa"/>
            <w:vMerge w:val="restart"/>
            <w:shd w:val="clear" w:color="auto" w:fill="auto"/>
            <w:vAlign w:val="center"/>
          </w:tcPr>
          <w:p w14:paraId="612F035D" w14:textId="77777777" w:rsidR="00776724" w:rsidRPr="00D34060" w:rsidRDefault="00776724" w:rsidP="00776724">
            <w:pPr>
              <w:spacing w:after="0" w:line="240" w:lineRule="auto"/>
              <w:jc w:val="center"/>
              <w:rPr>
                <w:rFonts w:ascii="Times New Roman" w:hAnsi="Times New Roman"/>
              </w:rPr>
            </w:pPr>
            <w:r w:rsidRPr="00D34060">
              <w:rPr>
                <w:rFonts w:ascii="Times New Roman" w:hAnsi="Times New Roman"/>
                <w:bCs/>
              </w:rPr>
              <w:t>Автомобильный транспорт:</w:t>
            </w:r>
            <w:r w:rsidRPr="00D34060">
              <w:rPr>
                <w:rFonts w:ascii="Times New Roman" w:hAnsi="Times New Roman"/>
              </w:rPr>
              <w:br w:type="page"/>
              <w:t xml:space="preserve"> Автодорога регионального значения Баяндай – Еланцы – Хужир, Тогот – Курма и межмуниципального значения «Подъезд к ледовой переправе на о. Ольхон». Связь с о. Ольхон с мая по ноябрь осуществляется через паромную переправу, зимой - по ледовой переправе.</w:t>
            </w:r>
          </w:p>
        </w:tc>
        <w:tc>
          <w:tcPr>
            <w:tcW w:w="4755" w:type="dxa"/>
            <w:shd w:val="clear" w:color="auto" w:fill="auto"/>
            <w:vAlign w:val="center"/>
          </w:tcPr>
          <w:p w14:paraId="63A0E14C" w14:textId="77777777" w:rsidR="00776724" w:rsidRPr="00D34060" w:rsidRDefault="00776724" w:rsidP="00776724">
            <w:pPr>
              <w:spacing w:after="0" w:line="240" w:lineRule="auto"/>
              <w:jc w:val="center"/>
              <w:rPr>
                <w:rFonts w:ascii="Times New Roman" w:hAnsi="Times New Roman"/>
              </w:rPr>
            </w:pPr>
            <w:r w:rsidRPr="00D34060">
              <w:rPr>
                <w:rFonts w:ascii="Times New Roman" w:hAnsi="Times New Roman"/>
              </w:rPr>
              <w:br w:type="page"/>
            </w:r>
            <w:r w:rsidRPr="00D34060">
              <w:rPr>
                <w:rFonts w:ascii="Times New Roman" w:hAnsi="Times New Roman"/>
              </w:rPr>
              <w:br w:type="page"/>
              <w:t>Деятельность в области спорта, отдыха и развлечений</w:t>
            </w:r>
          </w:p>
        </w:tc>
      </w:tr>
      <w:tr w:rsidR="00D34060" w:rsidRPr="00D34060" w14:paraId="2D43F49A" w14:textId="77777777" w:rsidTr="00776724">
        <w:trPr>
          <w:jc w:val="center"/>
        </w:trPr>
        <w:tc>
          <w:tcPr>
            <w:tcW w:w="562" w:type="dxa"/>
            <w:vMerge/>
            <w:shd w:val="clear" w:color="auto" w:fill="auto"/>
            <w:vAlign w:val="center"/>
          </w:tcPr>
          <w:p w14:paraId="6CD4C383" w14:textId="77777777" w:rsidR="00776724" w:rsidRPr="00D34060" w:rsidRDefault="00776724" w:rsidP="00776724">
            <w:pPr>
              <w:tabs>
                <w:tab w:val="left" w:pos="5425"/>
              </w:tabs>
              <w:spacing w:after="0" w:line="240" w:lineRule="auto"/>
              <w:jc w:val="center"/>
              <w:rPr>
                <w:rFonts w:ascii="Times New Roman" w:hAnsi="Times New Roman"/>
                <w:lang w:bidi="en-US"/>
              </w:rPr>
            </w:pPr>
          </w:p>
        </w:tc>
        <w:tc>
          <w:tcPr>
            <w:tcW w:w="1827" w:type="dxa"/>
            <w:vMerge/>
            <w:shd w:val="clear" w:color="auto" w:fill="auto"/>
            <w:vAlign w:val="center"/>
          </w:tcPr>
          <w:p w14:paraId="395D708D" w14:textId="77777777" w:rsidR="00776724" w:rsidRPr="00D34060" w:rsidRDefault="00776724" w:rsidP="00776724">
            <w:pPr>
              <w:spacing w:after="0" w:line="240" w:lineRule="auto"/>
              <w:jc w:val="center"/>
              <w:rPr>
                <w:rFonts w:ascii="Times New Roman" w:hAnsi="Times New Roman"/>
                <w:bCs/>
              </w:rPr>
            </w:pPr>
          </w:p>
        </w:tc>
        <w:tc>
          <w:tcPr>
            <w:tcW w:w="1470" w:type="dxa"/>
            <w:vMerge/>
            <w:shd w:val="clear" w:color="auto" w:fill="auto"/>
            <w:vAlign w:val="center"/>
          </w:tcPr>
          <w:p w14:paraId="50B3A3B8" w14:textId="77777777" w:rsidR="00776724" w:rsidRPr="00D34060" w:rsidRDefault="00776724" w:rsidP="00776724">
            <w:pPr>
              <w:spacing w:after="0" w:line="240" w:lineRule="auto"/>
              <w:jc w:val="center"/>
              <w:rPr>
                <w:rFonts w:ascii="Times New Roman" w:hAnsi="Times New Roman"/>
              </w:rPr>
            </w:pPr>
          </w:p>
        </w:tc>
        <w:tc>
          <w:tcPr>
            <w:tcW w:w="1330" w:type="dxa"/>
            <w:vMerge/>
            <w:shd w:val="clear" w:color="auto" w:fill="auto"/>
            <w:vAlign w:val="center"/>
          </w:tcPr>
          <w:p w14:paraId="169CA329" w14:textId="77777777" w:rsidR="00776724" w:rsidRPr="00D34060" w:rsidRDefault="00776724" w:rsidP="00776724">
            <w:pPr>
              <w:spacing w:after="0" w:line="240" w:lineRule="auto"/>
              <w:jc w:val="center"/>
              <w:rPr>
                <w:rFonts w:ascii="Times New Roman" w:hAnsi="Times New Roman"/>
              </w:rPr>
            </w:pPr>
          </w:p>
        </w:tc>
        <w:tc>
          <w:tcPr>
            <w:tcW w:w="5154" w:type="dxa"/>
            <w:vMerge/>
            <w:shd w:val="clear" w:color="auto" w:fill="auto"/>
            <w:vAlign w:val="center"/>
          </w:tcPr>
          <w:p w14:paraId="122C2328" w14:textId="77777777" w:rsidR="00776724" w:rsidRPr="00D34060" w:rsidRDefault="00776724" w:rsidP="00776724">
            <w:pPr>
              <w:spacing w:after="0" w:line="240" w:lineRule="auto"/>
              <w:jc w:val="center"/>
              <w:rPr>
                <w:rFonts w:ascii="Times New Roman" w:hAnsi="Times New Roman"/>
              </w:rPr>
            </w:pPr>
          </w:p>
        </w:tc>
        <w:tc>
          <w:tcPr>
            <w:tcW w:w="4755" w:type="dxa"/>
            <w:shd w:val="clear" w:color="auto" w:fill="auto"/>
            <w:vAlign w:val="center"/>
          </w:tcPr>
          <w:p w14:paraId="424D5F0B" w14:textId="77777777" w:rsidR="00776724" w:rsidRPr="00D34060" w:rsidRDefault="00776724" w:rsidP="00776724">
            <w:pPr>
              <w:spacing w:after="0" w:line="240" w:lineRule="auto"/>
              <w:jc w:val="center"/>
              <w:rPr>
                <w:rFonts w:ascii="Times New Roman" w:hAnsi="Times New Roman"/>
              </w:rPr>
            </w:pPr>
            <w:r w:rsidRPr="00D34060">
              <w:rPr>
                <w:rFonts w:ascii="Times New Roman" w:hAnsi="Times New Roman"/>
              </w:rPr>
              <w:t>Деятельность гостиниц и предприятий общественного питания</w:t>
            </w:r>
          </w:p>
        </w:tc>
      </w:tr>
      <w:tr w:rsidR="00D34060" w:rsidRPr="00D34060" w14:paraId="08C21B93" w14:textId="77777777" w:rsidTr="00776724">
        <w:trPr>
          <w:jc w:val="center"/>
        </w:trPr>
        <w:tc>
          <w:tcPr>
            <w:tcW w:w="562" w:type="dxa"/>
            <w:vMerge/>
            <w:shd w:val="clear" w:color="auto" w:fill="auto"/>
            <w:vAlign w:val="center"/>
          </w:tcPr>
          <w:p w14:paraId="230B75FD" w14:textId="77777777" w:rsidR="00776724" w:rsidRPr="00D34060" w:rsidRDefault="00776724" w:rsidP="00776724">
            <w:pPr>
              <w:tabs>
                <w:tab w:val="left" w:pos="5425"/>
              </w:tabs>
              <w:spacing w:after="0" w:line="240" w:lineRule="auto"/>
              <w:jc w:val="center"/>
              <w:rPr>
                <w:rFonts w:ascii="Times New Roman" w:hAnsi="Times New Roman"/>
                <w:lang w:bidi="en-US"/>
              </w:rPr>
            </w:pPr>
          </w:p>
        </w:tc>
        <w:tc>
          <w:tcPr>
            <w:tcW w:w="1827" w:type="dxa"/>
            <w:vMerge/>
            <w:shd w:val="clear" w:color="auto" w:fill="auto"/>
            <w:vAlign w:val="center"/>
          </w:tcPr>
          <w:p w14:paraId="09BA2DAD" w14:textId="77777777" w:rsidR="00776724" w:rsidRPr="00D34060" w:rsidRDefault="00776724" w:rsidP="00776724">
            <w:pPr>
              <w:spacing w:after="0" w:line="240" w:lineRule="auto"/>
              <w:jc w:val="center"/>
              <w:rPr>
                <w:rFonts w:ascii="Times New Roman" w:hAnsi="Times New Roman"/>
                <w:bCs/>
              </w:rPr>
            </w:pPr>
          </w:p>
        </w:tc>
        <w:tc>
          <w:tcPr>
            <w:tcW w:w="1470" w:type="dxa"/>
            <w:vMerge/>
            <w:shd w:val="clear" w:color="auto" w:fill="auto"/>
            <w:vAlign w:val="center"/>
          </w:tcPr>
          <w:p w14:paraId="4676F341" w14:textId="77777777" w:rsidR="00776724" w:rsidRPr="00D34060" w:rsidRDefault="00776724" w:rsidP="00776724">
            <w:pPr>
              <w:spacing w:after="0" w:line="240" w:lineRule="auto"/>
              <w:jc w:val="center"/>
              <w:rPr>
                <w:rFonts w:ascii="Times New Roman" w:hAnsi="Times New Roman"/>
              </w:rPr>
            </w:pPr>
          </w:p>
        </w:tc>
        <w:tc>
          <w:tcPr>
            <w:tcW w:w="1330" w:type="dxa"/>
            <w:vMerge/>
            <w:shd w:val="clear" w:color="auto" w:fill="auto"/>
            <w:vAlign w:val="center"/>
          </w:tcPr>
          <w:p w14:paraId="5C5EE14C" w14:textId="77777777" w:rsidR="00776724" w:rsidRPr="00D34060" w:rsidRDefault="00776724" w:rsidP="00776724">
            <w:pPr>
              <w:spacing w:after="0" w:line="240" w:lineRule="auto"/>
              <w:jc w:val="center"/>
              <w:rPr>
                <w:rFonts w:ascii="Times New Roman" w:hAnsi="Times New Roman"/>
              </w:rPr>
            </w:pPr>
          </w:p>
        </w:tc>
        <w:tc>
          <w:tcPr>
            <w:tcW w:w="5154" w:type="dxa"/>
            <w:vMerge/>
            <w:shd w:val="clear" w:color="auto" w:fill="auto"/>
            <w:vAlign w:val="center"/>
          </w:tcPr>
          <w:p w14:paraId="3EF614E6" w14:textId="77777777" w:rsidR="00776724" w:rsidRPr="00D34060" w:rsidRDefault="00776724" w:rsidP="00776724">
            <w:pPr>
              <w:spacing w:after="0" w:line="240" w:lineRule="auto"/>
              <w:jc w:val="center"/>
              <w:rPr>
                <w:rFonts w:ascii="Times New Roman" w:hAnsi="Times New Roman"/>
              </w:rPr>
            </w:pPr>
          </w:p>
        </w:tc>
        <w:tc>
          <w:tcPr>
            <w:tcW w:w="4755" w:type="dxa"/>
            <w:shd w:val="clear" w:color="auto" w:fill="auto"/>
            <w:vAlign w:val="center"/>
          </w:tcPr>
          <w:p w14:paraId="018C91CD" w14:textId="77777777" w:rsidR="00776724" w:rsidRPr="00D34060" w:rsidRDefault="00776724" w:rsidP="00776724">
            <w:pPr>
              <w:spacing w:after="0" w:line="240" w:lineRule="auto"/>
              <w:jc w:val="center"/>
              <w:rPr>
                <w:rFonts w:ascii="Times New Roman" w:hAnsi="Times New Roman"/>
              </w:rPr>
            </w:pPr>
            <w:r w:rsidRPr="00D34060">
              <w:rPr>
                <w:rFonts w:ascii="Times New Roman" w:hAnsi="Times New Roman"/>
              </w:rPr>
              <w:t>Сельское, лесное хозяйство, охота, рыболовство и рыбоводство</w:t>
            </w:r>
          </w:p>
        </w:tc>
      </w:tr>
      <w:tr w:rsidR="00D34060" w:rsidRPr="00D34060" w14:paraId="4D777117" w14:textId="77777777" w:rsidTr="00776724">
        <w:trPr>
          <w:jc w:val="center"/>
        </w:trPr>
        <w:tc>
          <w:tcPr>
            <w:tcW w:w="562" w:type="dxa"/>
            <w:vMerge/>
            <w:shd w:val="clear" w:color="auto" w:fill="auto"/>
            <w:vAlign w:val="center"/>
          </w:tcPr>
          <w:p w14:paraId="19A88F6D" w14:textId="77777777" w:rsidR="00776724" w:rsidRPr="00D34060" w:rsidRDefault="00776724" w:rsidP="00776724">
            <w:pPr>
              <w:tabs>
                <w:tab w:val="left" w:pos="5425"/>
              </w:tabs>
              <w:spacing w:after="0" w:line="240" w:lineRule="auto"/>
              <w:jc w:val="center"/>
              <w:rPr>
                <w:rFonts w:ascii="Times New Roman" w:hAnsi="Times New Roman"/>
                <w:lang w:bidi="en-US"/>
              </w:rPr>
            </w:pPr>
          </w:p>
        </w:tc>
        <w:tc>
          <w:tcPr>
            <w:tcW w:w="1827" w:type="dxa"/>
            <w:vMerge/>
            <w:shd w:val="clear" w:color="auto" w:fill="auto"/>
            <w:vAlign w:val="center"/>
          </w:tcPr>
          <w:p w14:paraId="72931057" w14:textId="77777777" w:rsidR="00776724" w:rsidRPr="00D34060" w:rsidRDefault="00776724" w:rsidP="00776724">
            <w:pPr>
              <w:spacing w:after="0" w:line="240" w:lineRule="auto"/>
              <w:jc w:val="center"/>
              <w:rPr>
                <w:rFonts w:ascii="Times New Roman" w:hAnsi="Times New Roman"/>
                <w:bCs/>
              </w:rPr>
            </w:pPr>
          </w:p>
        </w:tc>
        <w:tc>
          <w:tcPr>
            <w:tcW w:w="1470" w:type="dxa"/>
            <w:vMerge/>
            <w:shd w:val="clear" w:color="auto" w:fill="auto"/>
            <w:vAlign w:val="center"/>
          </w:tcPr>
          <w:p w14:paraId="0EE6C398" w14:textId="77777777" w:rsidR="00776724" w:rsidRPr="00D34060" w:rsidRDefault="00776724" w:rsidP="00776724">
            <w:pPr>
              <w:spacing w:after="0" w:line="240" w:lineRule="auto"/>
              <w:jc w:val="center"/>
              <w:rPr>
                <w:rFonts w:ascii="Times New Roman" w:hAnsi="Times New Roman"/>
              </w:rPr>
            </w:pPr>
          </w:p>
        </w:tc>
        <w:tc>
          <w:tcPr>
            <w:tcW w:w="1330" w:type="dxa"/>
            <w:vMerge/>
            <w:shd w:val="clear" w:color="auto" w:fill="auto"/>
            <w:vAlign w:val="center"/>
          </w:tcPr>
          <w:p w14:paraId="45EA6254" w14:textId="77777777" w:rsidR="00776724" w:rsidRPr="00D34060" w:rsidRDefault="00776724" w:rsidP="00776724">
            <w:pPr>
              <w:spacing w:after="0" w:line="240" w:lineRule="auto"/>
              <w:jc w:val="center"/>
              <w:rPr>
                <w:rFonts w:ascii="Times New Roman" w:hAnsi="Times New Roman"/>
              </w:rPr>
            </w:pPr>
          </w:p>
        </w:tc>
        <w:tc>
          <w:tcPr>
            <w:tcW w:w="5154" w:type="dxa"/>
            <w:vMerge/>
            <w:shd w:val="clear" w:color="auto" w:fill="auto"/>
            <w:vAlign w:val="center"/>
          </w:tcPr>
          <w:p w14:paraId="4BCB0EA0" w14:textId="77777777" w:rsidR="00776724" w:rsidRPr="00D34060" w:rsidRDefault="00776724" w:rsidP="00776724">
            <w:pPr>
              <w:spacing w:after="0" w:line="240" w:lineRule="auto"/>
              <w:jc w:val="center"/>
              <w:rPr>
                <w:rFonts w:ascii="Times New Roman" w:hAnsi="Times New Roman"/>
              </w:rPr>
            </w:pPr>
          </w:p>
        </w:tc>
        <w:tc>
          <w:tcPr>
            <w:tcW w:w="4755" w:type="dxa"/>
            <w:shd w:val="clear" w:color="auto" w:fill="auto"/>
            <w:vAlign w:val="center"/>
          </w:tcPr>
          <w:p w14:paraId="47FCEF5C" w14:textId="77777777" w:rsidR="00776724" w:rsidRPr="00D34060" w:rsidRDefault="00776724" w:rsidP="00776724">
            <w:pPr>
              <w:spacing w:after="0" w:line="240" w:lineRule="auto"/>
              <w:jc w:val="center"/>
              <w:rPr>
                <w:rFonts w:ascii="Times New Roman" w:hAnsi="Times New Roman"/>
              </w:rPr>
            </w:pPr>
            <w:r w:rsidRPr="00D34060">
              <w:rPr>
                <w:rFonts w:ascii="Times New Roman" w:hAnsi="Times New Roman"/>
              </w:rPr>
              <w:t>Деятельность водного транспорта</w:t>
            </w:r>
          </w:p>
        </w:tc>
      </w:tr>
      <w:tr w:rsidR="00D34060" w:rsidRPr="00D34060" w14:paraId="3381F235" w14:textId="77777777" w:rsidTr="00776724">
        <w:trPr>
          <w:trHeight w:val="431"/>
          <w:jc w:val="center"/>
        </w:trPr>
        <w:tc>
          <w:tcPr>
            <w:tcW w:w="562" w:type="dxa"/>
            <w:vMerge w:val="restart"/>
            <w:shd w:val="clear" w:color="auto" w:fill="auto"/>
            <w:vAlign w:val="center"/>
          </w:tcPr>
          <w:p w14:paraId="7A3A62EF" w14:textId="77777777" w:rsidR="00776724" w:rsidRPr="00D34060" w:rsidRDefault="00776724" w:rsidP="00776724">
            <w:pPr>
              <w:tabs>
                <w:tab w:val="left" w:pos="5425"/>
              </w:tabs>
              <w:spacing w:after="0" w:line="240" w:lineRule="auto"/>
              <w:jc w:val="center"/>
              <w:rPr>
                <w:rFonts w:ascii="Times New Roman" w:hAnsi="Times New Roman"/>
                <w:lang w:bidi="en-US"/>
              </w:rPr>
            </w:pPr>
            <w:r w:rsidRPr="00D34060">
              <w:rPr>
                <w:rFonts w:ascii="Times New Roman" w:hAnsi="Times New Roman"/>
                <w:lang w:bidi="en-US"/>
              </w:rPr>
              <w:t>16</w:t>
            </w:r>
          </w:p>
        </w:tc>
        <w:tc>
          <w:tcPr>
            <w:tcW w:w="1827" w:type="dxa"/>
            <w:vMerge w:val="restart"/>
            <w:shd w:val="clear" w:color="auto" w:fill="auto"/>
            <w:vAlign w:val="center"/>
          </w:tcPr>
          <w:p w14:paraId="2CF25406" w14:textId="77777777" w:rsidR="00776724" w:rsidRPr="00D34060" w:rsidRDefault="00776724" w:rsidP="00776724">
            <w:pPr>
              <w:spacing w:after="0" w:line="240" w:lineRule="auto"/>
              <w:jc w:val="center"/>
              <w:rPr>
                <w:rFonts w:ascii="Times New Roman" w:hAnsi="Times New Roman"/>
                <w:bCs/>
              </w:rPr>
            </w:pPr>
            <w:r w:rsidRPr="00D34060">
              <w:rPr>
                <w:rFonts w:ascii="Times New Roman" w:hAnsi="Times New Roman"/>
                <w:bCs/>
              </w:rPr>
              <w:t xml:space="preserve">Слюдянский </w:t>
            </w:r>
            <w:r w:rsidRPr="00D34060">
              <w:rPr>
                <w:rFonts w:ascii="Times New Roman" w:hAnsi="Times New Roman"/>
                <w:bCs/>
              </w:rPr>
              <w:lastRenderedPageBreak/>
              <w:t>район</w:t>
            </w:r>
          </w:p>
        </w:tc>
        <w:tc>
          <w:tcPr>
            <w:tcW w:w="1470" w:type="dxa"/>
            <w:vMerge w:val="restart"/>
            <w:shd w:val="clear" w:color="auto" w:fill="auto"/>
            <w:vAlign w:val="center"/>
          </w:tcPr>
          <w:p w14:paraId="678E44EA" w14:textId="77777777" w:rsidR="00776724" w:rsidRPr="00D34060" w:rsidRDefault="00776724" w:rsidP="00776724">
            <w:pPr>
              <w:spacing w:after="0" w:line="240" w:lineRule="auto"/>
              <w:jc w:val="center"/>
              <w:rPr>
                <w:rFonts w:ascii="Times New Roman" w:hAnsi="Times New Roman"/>
              </w:rPr>
            </w:pPr>
            <w:r w:rsidRPr="00D34060">
              <w:rPr>
                <w:rFonts w:ascii="Times New Roman" w:hAnsi="Times New Roman"/>
              </w:rPr>
              <w:lastRenderedPageBreak/>
              <w:t>39,1 тыс. чел</w:t>
            </w:r>
          </w:p>
        </w:tc>
        <w:tc>
          <w:tcPr>
            <w:tcW w:w="1330" w:type="dxa"/>
            <w:vMerge w:val="restart"/>
            <w:shd w:val="clear" w:color="auto" w:fill="auto"/>
            <w:vAlign w:val="center"/>
          </w:tcPr>
          <w:p w14:paraId="57F6C3EF" w14:textId="77777777" w:rsidR="00776724" w:rsidRPr="00D34060" w:rsidRDefault="00776724" w:rsidP="00776724">
            <w:pPr>
              <w:spacing w:after="0" w:line="240" w:lineRule="auto"/>
              <w:jc w:val="center"/>
              <w:rPr>
                <w:rFonts w:ascii="Times New Roman" w:hAnsi="Times New Roman"/>
              </w:rPr>
            </w:pPr>
            <w:r w:rsidRPr="00D34060">
              <w:rPr>
                <w:rFonts w:ascii="Times New Roman" w:hAnsi="Times New Roman"/>
              </w:rPr>
              <w:t>110 км</w:t>
            </w:r>
          </w:p>
        </w:tc>
        <w:tc>
          <w:tcPr>
            <w:tcW w:w="5154" w:type="dxa"/>
            <w:vMerge w:val="restart"/>
            <w:shd w:val="clear" w:color="auto" w:fill="auto"/>
            <w:vAlign w:val="center"/>
          </w:tcPr>
          <w:p w14:paraId="30C79C7D" w14:textId="77777777" w:rsidR="00776724" w:rsidRPr="00D34060" w:rsidRDefault="00776724" w:rsidP="00776724">
            <w:pPr>
              <w:spacing w:after="0" w:line="240" w:lineRule="auto"/>
              <w:jc w:val="center"/>
              <w:rPr>
                <w:rFonts w:ascii="Times New Roman" w:hAnsi="Times New Roman"/>
              </w:rPr>
            </w:pPr>
            <w:r w:rsidRPr="00D34060">
              <w:rPr>
                <w:rFonts w:ascii="Times New Roman" w:hAnsi="Times New Roman"/>
              </w:rPr>
              <w:t xml:space="preserve">Железнодорожный транспорт: Транссиб, </w:t>
            </w:r>
            <w:r w:rsidRPr="00D34060">
              <w:rPr>
                <w:rFonts w:ascii="Times New Roman" w:hAnsi="Times New Roman"/>
              </w:rPr>
              <w:lastRenderedPageBreak/>
              <w:t>Кругобайкальская железная дорога. Автомобильный транспорт: Р-258 «Байкал», федеральная автодорога А-333 «Култук-Монды» – до границы с Монголией.</w:t>
            </w:r>
          </w:p>
        </w:tc>
        <w:tc>
          <w:tcPr>
            <w:tcW w:w="4755" w:type="dxa"/>
            <w:shd w:val="clear" w:color="auto" w:fill="auto"/>
            <w:vAlign w:val="center"/>
          </w:tcPr>
          <w:p w14:paraId="74CB3A21" w14:textId="77777777" w:rsidR="00776724" w:rsidRPr="00D34060" w:rsidRDefault="00776724" w:rsidP="00776724">
            <w:pPr>
              <w:spacing w:after="0" w:line="240" w:lineRule="auto"/>
              <w:jc w:val="center"/>
              <w:rPr>
                <w:rFonts w:ascii="Times New Roman" w:hAnsi="Times New Roman"/>
              </w:rPr>
            </w:pPr>
            <w:r w:rsidRPr="00D34060">
              <w:rPr>
                <w:rFonts w:ascii="Times New Roman" w:hAnsi="Times New Roman"/>
              </w:rPr>
              <w:lastRenderedPageBreak/>
              <w:t>Производство пищевых продуктов</w:t>
            </w:r>
          </w:p>
        </w:tc>
      </w:tr>
      <w:tr w:rsidR="00D34060" w:rsidRPr="00D34060" w14:paraId="4786D8FD" w14:textId="77777777" w:rsidTr="00776724">
        <w:trPr>
          <w:trHeight w:val="431"/>
          <w:jc w:val="center"/>
        </w:trPr>
        <w:tc>
          <w:tcPr>
            <w:tcW w:w="562" w:type="dxa"/>
            <w:vMerge/>
            <w:shd w:val="clear" w:color="auto" w:fill="auto"/>
            <w:vAlign w:val="center"/>
          </w:tcPr>
          <w:p w14:paraId="1B35BC97" w14:textId="77777777" w:rsidR="00776724" w:rsidRPr="00D34060" w:rsidRDefault="00776724" w:rsidP="00776724">
            <w:pPr>
              <w:tabs>
                <w:tab w:val="left" w:pos="5425"/>
              </w:tabs>
              <w:spacing w:after="0" w:line="240" w:lineRule="auto"/>
              <w:jc w:val="center"/>
              <w:rPr>
                <w:rFonts w:ascii="Times New Roman" w:hAnsi="Times New Roman"/>
                <w:lang w:bidi="en-US"/>
              </w:rPr>
            </w:pPr>
          </w:p>
        </w:tc>
        <w:tc>
          <w:tcPr>
            <w:tcW w:w="1827" w:type="dxa"/>
            <w:vMerge/>
            <w:shd w:val="clear" w:color="auto" w:fill="auto"/>
            <w:vAlign w:val="center"/>
          </w:tcPr>
          <w:p w14:paraId="77909E74" w14:textId="77777777" w:rsidR="00776724" w:rsidRPr="00D34060" w:rsidRDefault="00776724" w:rsidP="00776724">
            <w:pPr>
              <w:spacing w:after="0" w:line="240" w:lineRule="auto"/>
              <w:jc w:val="center"/>
              <w:rPr>
                <w:rFonts w:ascii="Times New Roman" w:hAnsi="Times New Roman"/>
                <w:bCs/>
              </w:rPr>
            </w:pPr>
          </w:p>
        </w:tc>
        <w:tc>
          <w:tcPr>
            <w:tcW w:w="1470" w:type="dxa"/>
            <w:vMerge/>
            <w:shd w:val="clear" w:color="auto" w:fill="auto"/>
            <w:vAlign w:val="center"/>
          </w:tcPr>
          <w:p w14:paraId="021BD1CA" w14:textId="77777777" w:rsidR="00776724" w:rsidRPr="00D34060" w:rsidRDefault="00776724" w:rsidP="00776724">
            <w:pPr>
              <w:spacing w:after="0" w:line="240" w:lineRule="auto"/>
              <w:jc w:val="center"/>
              <w:rPr>
                <w:rFonts w:ascii="Times New Roman" w:hAnsi="Times New Roman"/>
              </w:rPr>
            </w:pPr>
          </w:p>
        </w:tc>
        <w:tc>
          <w:tcPr>
            <w:tcW w:w="1330" w:type="dxa"/>
            <w:vMerge/>
            <w:shd w:val="clear" w:color="auto" w:fill="auto"/>
            <w:vAlign w:val="center"/>
          </w:tcPr>
          <w:p w14:paraId="004BD96D" w14:textId="77777777" w:rsidR="00776724" w:rsidRPr="00D34060" w:rsidRDefault="00776724" w:rsidP="00776724">
            <w:pPr>
              <w:spacing w:after="0" w:line="240" w:lineRule="auto"/>
              <w:jc w:val="center"/>
              <w:rPr>
                <w:rFonts w:ascii="Times New Roman" w:hAnsi="Times New Roman"/>
              </w:rPr>
            </w:pPr>
          </w:p>
        </w:tc>
        <w:tc>
          <w:tcPr>
            <w:tcW w:w="5154" w:type="dxa"/>
            <w:vMerge/>
            <w:shd w:val="clear" w:color="auto" w:fill="auto"/>
            <w:vAlign w:val="center"/>
          </w:tcPr>
          <w:p w14:paraId="78E0D010" w14:textId="77777777" w:rsidR="00776724" w:rsidRPr="00D34060" w:rsidRDefault="00776724" w:rsidP="00776724">
            <w:pPr>
              <w:spacing w:after="0" w:line="240" w:lineRule="auto"/>
              <w:jc w:val="center"/>
              <w:rPr>
                <w:rFonts w:ascii="Times New Roman" w:hAnsi="Times New Roman"/>
              </w:rPr>
            </w:pPr>
          </w:p>
        </w:tc>
        <w:tc>
          <w:tcPr>
            <w:tcW w:w="4755" w:type="dxa"/>
            <w:shd w:val="clear" w:color="auto" w:fill="auto"/>
            <w:vAlign w:val="center"/>
          </w:tcPr>
          <w:p w14:paraId="639ADFC1" w14:textId="77777777" w:rsidR="00776724" w:rsidRPr="00D34060" w:rsidRDefault="00776724" w:rsidP="00776724">
            <w:pPr>
              <w:spacing w:after="0" w:line="240" w:lineRule="auto"/>
              <w:jc w:val="center"/>
              <w:rPr>
                <w:rFonts w:ascii="Times New Roman" w:hAnsi="Times New Roman"/>
              </w:rPr>
            </w:pPr>
            <w:r w:rsidRPr="00D34060">
              <w:rPr>
                <w:rFonts w:ascii="Times New Roman" w:hAnsi="Times New Roman"/>
              </w:rPr>
              <w:t>Производство напитков</w:t>
            </w:r>
          </w:p>
        </w:tc>
      </w:tr>
      <w:tr w:rsidR="00D34060" w:rsidRPr="00D34060" w14:paraId="1D1C82F8" w14:textId="77777777" w:rsidTr="00776724">
        <w:trPr>
          <w:trHeight w:val="431"/>
          <w:jc w:val="center"/>
        </w:trPr>
        <w:tc>
          <w:tcPr>
            <w:tcW w:w="562" w:type="dxa"/>
            <w:vMerge/>
            <w:shd w:val="clear" w:color="auto" w:fill="auto"/>
            <w:vAlign w:val="center"/>
          </w:tcPr>
          <w:p w14:paraId="1B3F2EA4" w14:textId="77777777" w:rsidR="00776724" w:rsidRPr="00D34060" w:rsidRDefault="00776724" w:rsidP="00776724">
            <w:pPr>
              <w:tabs>
                <w:tab w:val="left" w:pos="5425"/>
              </w:tabs>
              <w:spacing w:after="0" w:line="240" w:lineRule="auto"/>
              <w:jc w:val="center"/>
              <w:rPr>
                <w:rFonts w:ascii="Times New Roman" w:hAnsi="Times New Roman"/>
                <w:lang w:bidi="en-US"/>
              </w:rPr>
            </w:pPr>
          </w:p>
        </w:tc>
        <w:tc>
          <w:tcPr>
            <w:tcW w:w="1827" w:type="dxa"/>
            <w:vMerge/>
            <w:shd w:val="clear" w:color="auto" w:fill="auto"/>
            <w:vAlign w:val="center"/>
          </w:tcPr>
          <w:p w14:paraId="61ECFD0D" w14:textId="77777777" w:rsidR="00776724" w:rsidRPr="00D34060" w:rsidRDefault="00776724" w:rsidP="00776724">
            <w:pPr>
              <w:spacing w:after="0" w:line="240" w:lineRule="auto"/>
              <w:jc w:val="center"/>
              <w:rPr>
                <w:rFonts w:ascii="Times New Roman" w:hAnsi="Times New Roman"/>
                <w:bCs/>
              </w:rPr>
            </w:pPr>
          </w:p>
        </w:tc>
        <w:tc>
          <w:tcPr>
            <w:tcW w:w="1470" w:type="dxa"/>
            <w:vMerge/>
            <w:shd w:val="clear" w:color="auto" w:fill="auto"/>
            <w:vAlign w:val="center"/>
          </w:tcPr>
          <w:p w14:paraId="5BB4D3C2" w14:textId="77777777" w:rsidR="00776724" w:rsidRPr="00D34060" w:rsidRDefault="00776724" w:rsidP="00776724">
            <w:pPr>
              <w:spacing w:after="0" w:line="240" w:lineRule="auto"/>
              <w:jc w:val="center"/>
              <w:rPr>
                <w:rFonts w:ascii="Times New Roman" w:hAnsi="Times New Roman"/>
              </w:rPr>
            </w:pPr>
          </w:p>
        </w:tc>
        <w:tc>
          <w:tcPr>
            <w:tcW w:w="1330" w:type="dxa"/>
            <w:vMerge/>
            <w:shd w:val="clear" w:color="auto" w:fill="auto"/>
            <w:vAlign w:val="center"/>
          </w:tcPr>
          <w:p w14:paraId="432C92DE" w14:textId="77777777" w:rsidR="00776724" w:rsidRPr="00D34060" w:rsidRDefault="00776724" w:rsidP="00776724">
            <w:pPr>
              <w:spacing w:after="0" w:line="240" w:lineRule="auto"/>
              <w:jc w:val="center"/>
              <w:rPr>
                <w:rFonts w:ascii="Times New Roman" w:hAnsi="Times New Roman"/>
              </w:rPr>
            </w:pPr>
          </w:p>
        </w:tc>
        <w:tc>
          <w:tcPr>
            <w:tcW w:w="5154" w:type="dxa"/>
            <w:vMerge/>
            <w:shd w:val="clear" w:color="auto" w:fill="auto"/>
            <w:vAlign w:val="center"/>
          </w:tcPr>
          <w:p w14:paraId="200B1CE0" w14:textId="77777777" w:rsidR="00776724" w:rsidRPr="00D34060" w:rsidRDefault="00776724" w:rsidP="00776724">
            <w:pPr>
              <w:spacing w:after="0" w:line="240" w:lineRule="auto"/>
              <w:jc w:val="center"/>
              <w:rPr>
                <w:rFonts w:ascii="Times New Roman" w:hAnsi="Times New Roman"/>
              </w:rPr>
            </w:pPr>
          </w:p>
        </w:tc>
        <w:tc>
          <w:tcPr>
            <w:tcW w:w="4755" w:type="dxa"/>
            <w:shd w:val="clear" w:color="auto" w:fill="auto"/>
            <w:vAlign w:val="center"/>
          </w:tcPr>
          <w:p w14:paraId="655F8920" w14:textId="77777777" w:rsidR="00776724" w:rsidRPr="00D34060" w:rsidRDefault="00776724" w:rsidP="00776724">
            <w:pPr>
              <w:spacing w:after="0" w:line="240" w:lineRule="auto"/>
              <w:jc w:val="center"/>
              <w:rPr>
                <w:rFonts w:ascii="Times New Roman" w:hAnsi="Times New Roman"/>
              </w:rPr>
            </w:pPr>
            <w:r w:rsidRPr="00D34060">
              <w:rPr>
                <w:rFonts w:ascii="Times New Roman" w:hAnsi="Times New Roman"/>
              </w:rPr>
              <w:t>Добыча полезных ископаемых</w:t>
            </w:r>
          </w:p>
        </w:tc>
      </w:tr>
      <w:tr w:rsidR="00D34060" w:rsidRPr="00D34060" w14:paraId="2DA863E5" w14:textId="77777777" w:rsidTr="00776724">
        <w:trPr>
          <w:trHeight w:val="431"/>
          <w:jc w:val="center"/>
        </w:trPr>
        <w:tc>
          <w:tcPr>
            <w:tcW w:w="562" w:type="dxa"/>
            <w:vMerge/>
            <w:shd w:val="clear" w:color="auto" w:fill="auto"/>
            <w:vAlign w:val="center"/>
          </w:tcPr>
          <w:p w14:paraId="69D91E9C" w14:textId="77777777" w:rsidR="00776724" w:rsidRPr="00D34060" w:rsidRDefault="00776724" w:rsidP="00776724">
            <w:pPr>
              <w:tabs>
                <w:tab w:val="left" w:pos="5425"/>
              </w:tabs>
              <w:spacing w:after="0" w:line="240" w:lineRule="auto"/>
              <w:jc w:val="center"/>
              <w:rPr>
                <w:rFonts w:ascii="Times New Roman" w:hAnsi="Times New Roman"/>
                <w:lang w:bidi="en-US"/>
              </w:rPr>
            </w:pPr>
          </w:p>
        </w:tc>
        <w:tc>
          <w:tcPr>
            <w:tcW w:w="1827" w:type="dxa"/>
            <w:vMerge/>
            <w:shd w:val="clear" w:color="auto" w:fill="auto"/>
            <w:vAlign w:val="center"/>
          </w:tcPr>
          <w:p w14:paraId="4978418E" w14:textId="77777777" w:rsidR="00776724" w:rsidRPr="00D34060" w:rsidRDefault="00776724" w:rsidP="00776724">
            <w:pPr>
              <w:spacing w:after="0" w:line="240" w:lineRule="auto"/>
              <w:jc w:val="center"/>
              <w:rPr>
                <w:rFonts w:ascii="Times New Roman" w:hAnsi="Times New Roman"/>
                <w:bCs/>
              </w:rPr>
            </w:pPr>
          </w:p>
        </w:tc>
        <w:tc>
          <w:tcPr>
            <w:tcW w:w="1470" w:type="dxa"/>
            <w:vMerge/>
            <w:shd w:val="clear" w:color="auto" w:fill="auto"/>
            <w:vAlign w:val="center"/>
          </w:tcPr>
          <w:p w14:paraId="2577BA3B" w14:textId="77777777" w:rsidR="00776724" w:rsidRPr="00D34060" w:rsidRDefault="00776724" w:rsidP="00776724">
            <w:pPr>
              <w:spacing w:after="0" w:line="240" w:lineRule="auto"/>
              <w:jc w:val="center"/>
              <w:rPr>
                <w:rFonts w:ascii="Times New Roman" w:hAnsi="Times New Roman"/>
              </w:rPr>
            </w:pPr>
          </w:p>
        </w:tc>
        <w:tc>
          <w:tcPr>
            <w:tcW w:w="1330" w:type="dxa"/>
            <w:vMerge/>
            <w:shd w:val="clear" w:color="auto" w:fill="auto"/>
            <w:vAlign w:val="center"/>
          </w:tcPr>
          <w:p w14:paraId="7D303482" w14:textId="77777777" w:rsidR="00776724" w:rsidRPr="00D34060" w:rsidRDefault="00776724" w:rsidP="00776724">
            <w:pPr>
              <w:spacing w:after="0" w:line="240" w:lineRule="auto"/>
              <w:jc w:val="center"/>
              <w:rPr>
                <w:rFonts w:ascii="Times New Roman" w:hAnsi="Times New Roman"/>
              </w:rPr>
            </w:pPr>
          </w:p>
        </w:tc>
        <w:tc>
          <w:tcPr>
            <w:tcW w:w="5154" w:type="dxa"/>
            <w:vMerge/>
            <w:shd w:val="clear" w:color="auto" w:fill="auto"/>
            <w:vAlign w:val="center"/>
          </w:tcPr>
          <w:p w14:paraId="3D5B5F94" w14:textId="77777777" w:rsidR="00776724" w:rsidRPr="00D34060" w:rsidRDefault="00776724" w:rsidP="00776724">
            <w:pPr>
              <w:spacing w:after="0" w:line="240" w:lineRule="auto"/>
              <w:jc w:val="center"/>
              <w:rPr>
                <w:rFonts w:ascii="Times New Roman" w:hAnsi="Times New Roman"/>
              </w:rPr>
            </w:pPr>
          </w:p>
        </w:tc>
        <w:tc>
          <w:tcPr>
            <w:tcW w:w="4755" w:type="dxa"/>
            <w:shd w:val="clear" w:color="auto" w:fill="auto"/>
            <w:vAlign w:val="center"/>
          </w:tcPr>
          <w:p w14:paraId="756E9072" w14:textId="77777777" w:rsidR="00776724" w:rsidRPr="00D34060" w:rsidRDefault="00776724" w:rsidP="00776724">
            <w:pPr>
              <w:spacing w:after="0" w:line="240" w:lineRule="auto"/>
              <w:jc w:val="center"/>
              <w:rPr>
                <w:rFonts w:ascii="Times New Roman" w:hAnsi="Times New Roman"/>
              </w:rPr>
            </w:pPr>
            <w:r w:rsidRPr="00D34060">
              <w:rPr>
                <w:rFonts w:ascii="Times New Roman" w:hAnsi="Times New Roman"/>
              </w:rPr>
              <w:t>Деятельность в области спорта, отдыха и развлечений</w:t>
            </w:r>
          </w:p>
        </w:tc>
      </w:tr>
      <w:tr w:rsidR="00D34060" w:rsidRPr="00D34060" w14:paraId="0DEDAA71" w14:textId="77777777" w:rsidTr="00776724">
        <w:trPr>
          <w:trHeight w:val="431"/>
          <w:jc w:val="center"/>
        </w:trPr>
        <w:tc>
          <w:tcPr>
            <w:tcW w:w="562" w:type="dxa"/>
            <w:vMerge/>
            <w:shd w:val="clear" w:color="auto" w:fill="auto"/>
            <w:vAlign w:val="center"/>
          </w:tcPr>
          <w:p w14:paraId="300D130C" w14:textId="77777777" w:rsidR="00776724" w:rsidRPr="00D34060" w:rsidRDefault="00776724" w:rsidP="00776724">
            <w:pPr>
              <w:tabs>
                <w:tab w:val="left" w:pos="5425"/>
              </w:tabs>
              <w:spacing w:after="0" w:line="240" w:lineRule="auto"/>
              <w:jc w:val="center"/>
              <w:rPr>
                <w:rFonts w:ascii="Times New Roman" w:hAnsi="Times New Roman"/>
                <w:lang w:bidi="en-US"/>
              </w:rPr>
            </w:pPr>
          </w:p>
        </w:tc>
        <w:tc>
          <w:tcPr>
            <w:tcW w:w="1827" w:type="dxa"/>
            <w:vMerge/>
            <w:shd w:val="clear" w:color="auto" w:fill="auto"/>
            <w:vAlign w:val="center"/>
          </w:tcPr>
          <w:p w14:paraId="00A07873" w14:textId="77777777" w:rsidR="00776724" w:rsidRPr="00D34060" w:rsidRDefault="00776724" w:rsidP="00776724">
            <w:pPr>
              <w:spacing w:after="0" w:line="240" w:lineRule="auto"/>
              <w:jc w:val="center"/>
              <w:rPr>
                <w:rFonts w:ascii="Times New Roman" w:hAnsi="Times New Roman"/>
                <w:bCs/>
              </w:rPr>
            </w:pPr>
          </w:p>
        </w:tc>
        <w:tc>
          <w:tcPr>
            <w:tcW w:w="1470" w:type="dxa"/>
            <w:vMerge/>
            <w:shd w:val="clear" w:color="auto" w:fill="auto"/>
            <w:vAlign w:val="center"/>
          </w:tcPr>
          <w:p w14:paraId="27397306" w14:textId="77777777" w:rsidR="00776724" w:rsidRPr="00D34060" w:rsidRDefault="00776724" w:rsidP="00776724">
            <w:pPr>
              <w:spacing w:after="0" w:line="240" w:lineRule="auto"/>
              <w:jc w:val="center"/>
              <w:rPr>
                <w:rFonts w:ascii="Times New Roman" w:hAnsi="Times New Roman"/>
              </w:rPr>
            </w:pPr>
          </w:p>
        </w:tc>
        <w:tc>
          <w:tcPr>
            <w:tcW w:w="1330" w:type="dxa"/>
            <w:vMerge/>
            <w:shd w:val="clear" w:color="auto" w:fill="auto"/>
            <w:vAlign w:val="center"/>
          </w:tcPr>
          <w:p w14:paraId="61FE7D34" w14:textId="77777777" w:rsidR="00776724" w:rsidRPr="00D34060" w:rsidRDefault="00776724" w:rsidP="00776724">
            <w:pPr>
              <w:spacing w:after="0" w:line="240" w:lineRule="auto"/>
              <w:jc w:val="center"/>
              <w:rPr>
                <w:rFonts w:ascii="Times New Roman" w:hAnsi="Times New Roman"/>
              </w:rPr>
            </w:pPr>
          </w:p>
        </w:tc>
        <w:tc>
          <w:tcPr>
            <w:tcW w:w="5154" w:type="dxa"/>
            <w:vMerge/>
            <w:shd w:val="clear" w:color="auto" w:fill="auto"/>
            <w:vAlign w:val="center"/>
          </w:tcPr>
          <w:p w14:paraId="7B1618EE" w14:textId="77777777" w:rsidR="00776724" w:rsidRPr="00D34060" w:rsidRDefault="00776724" w:rsidP="00776724">
            <w:pPr>
              <w:spacing w:after="0" w:line="240" w:lineRule="auto"/>
              <w:jc w:val="center"/>
              <w:rPr>
                <w:rFonts w:ascii="Times New Roman" w:hAnsi="Times New Roman"/>
              </w:rPr>
            </w:pPr>
          </w:p>
        </w:tc>
        <w:tc>
          <w:tcPr>
            <w:tcW w:w="4755" w:type="dxa"/>
            <w:shd w:val="clear" w:color="auto" w:fill="auto"/>
            <w:vAlign w:val="center"/>
          </w:tcPr>
          <w:p w14:paraId="19C74D50" w14:textId="77777777" w:rsidR="00776724" w:rsidRPr="00D34060" w:rsidRDefault="00776724" w:rsidP="00776724">
            <w:pPr>
              <w:spacing w:after="0" w:line="240" w:lineRule="auto"/>
              <w:jc w:val="center"/>
              <w:rPr>
                <w:rFonts w:ascii="Times New Roman" w:hAnsi="Times New Roman"/>
              </w:rPr>
            </w:pPr>
            <w:r w:rsidRPr="00D34060">
              <w:rPr>
                <w:rFonts w:ascii="Times New Roman" w:hAnsi="Times New Roman"/>
              </w:rPr>
              <w:t>Деятельность гостиниц и предприятий общественного питания</w:t>
            </w:r>
          </w:p>
        </w:tc>
      </w:tr>
      <w:tr w:rsidR="00D34060" w:rsidRPr="00D34060" w14:paraId="401D9E2C" w14:textId="77777777" w:rsidTr="00776724">
        <w:trPr>
          <w:trHeight w:val="431"/>
          <w:jc w:val="center"/>
        </w:trPr>
        <w:tc>
          <w:tcPr>
            <w:tcW w:w="562" w:type="dxa"/>
            <w:vMerge/>
            <w:shd w:val="clear" w:color="auto" w:fill="auto"/>
            <w:vAlign w:val="center"/>
          </w:tcPr>
          <w:p w14:paraId="71B06340" w14:textId="77777777" w:rsidR="00776724" w:rsidRPr="00D34060" w:rsidRDefault="00776724" w:rsidP="00776724">
            <w:pPr>
              <w:tabs>
                <w:tab w:val="left" w:pos="5425"/>
              </w:tabs>
              <w:spacing w:after="0" w:line="240" w:lineRule="auto"/>
              <w:jc w:val="center"/>
              <w:rPr>
                <w:rFonts w:ascii="Times New Roman" w:hAnsi="Times New Roman"/>
                <w:lang w:bidi="en-US"/>
              </w:rPr>
            </w:pPr>
          </w:p>
        </w:tc>
        <w:tc>
          <w:tcPr>
            <w:tcW w:w="1827" w:type="dxa"/>
            <w:vMerge/>
            <w:shd w:val="clear" w:color="auto" w:fill="auto"/>
            <w:vAlign w:val="center"/>
          </w:tcPr>
          <w:p w14:paraId="16DC82EB" w14:textId="77777777" w:rsidR="00776724" w:rsidRPr="00D34060" w:rsidRDefault="00776724" w:rsidP="00776724">
            <w:pPr>
              <w:spacing w:after="0" w:line="240" w:lineRule="auto"/>
              <w:jc w:val="center"/>
              <w:rPr>
                <w:rFonts w:ascii="Times New Roman" w:hAnsi="Times New Roman"/>
                <w:bCs/>
              </w:rPr>
            </w:pPr>
          </w:p>
        </w:tc>
        <w:tc>
          <w:tcPr>
            <w:tcW w:w="1470" w:type="dxa"/>
            <w:vMerge/>
            <w:shd w:val="clear" w:color="auto" w:fill="auto"/>
            <w:vAlign w:val="center"/>
          </w:tcPr>
          <w:p w14:paraId="24971DCE" w14:textId="77777777" w:rsidR="00776724" w:rsidRPr="00D34060" w:rsidRDefault="00776724" w:rsidP="00776724">
            <w:pPr>
              <w:spacing w:after="0" w:line="240" w:lineRule="auto"/>
              <w:jc w:val="center"/>
              <w:rPr>
                <w:rFonts w:ascii="Times New Roman" w:hAnsi="Times New Roman"/>
              </w:rPr>
            </w:pPr>
          </w:p>
        </w:tc>
        <w:tc>
          <w:tcPr>
            <w:tcW w:w="1330" w:type="dxa"/>
            <w:vMerge/>
            <w:shd w:val="clear" w:color="auto" w:fill="auto"/>
            <w:vAlign w:val="center"/>
          </w:tcPr>
          <w:p w14:paraId="545F36A9" w14:textId="77777777" w:rsidR="00776724" w:rsidRPr="00D34060" w:rsidRDefault="00776724" w:rsidP="00776724">
            <w:pPr>
              <w:spacing w:after="0" w:line="240" w:lineRule="auto"/>
              <w:jc w:val="center"/>
              <w:rPr>
                <w:rFonts w:ascii="Times New Roman" w:hAnsi="Times New Roman"/>
              </w:rPr>
            </w:pPr>
          </w:p>
        </w:tc>
        <w:tc>
          <w:tcPr>
            <w:tcW w:w="5154" w:type="dxa"/>
            <w:vMerge/>
            <w:shd w:val="clear" w:color="auto" w:fill="auto"/>
            <w:vAlign w:val="center"/>
          </w:tcPr>
          <w:p w14:paraId="63C0CE87" w14:textId="77777777" w:rsidR="00776724" w:rsidRPr="00D34060" w:rsidRDefault="00776724" w:rsidP="00776724">
            <w:pPr>
              <w:spacing w:after="0" w:line="240" w:lineRule="auto"/>
              <w:jc w:val="center"/>
              <w:rPr>
                <w:rFonts w:ascii="Times New Roman" w:hAnsi="Times New Roman"/>
              </w:rPr>
            </w:pPr>
          </w:p>
        </w:tc>
        <w:tc>
          <w:tcPr>
            <w:tcW w:w="4755" w:type="dxa"/>
            <w:shd w:val="clear" w:color="auto" w:fill="auto"/>
            <w:vAlign w:val="center"/>
          </w:tcPr>
          <w:p w14:paraId="76C008C6" w14:textId="77777777" w:rsidR="00776724" w:rsidRPr="00D34060" w:rsidRDefault="00776724" w:rsidP="00776724">
            <w:pPr>
              <w:spacing w:after="0" w:line="240" w:lineRule="auto"/>
              <w:jc w:val="center"/>
              <w:rPr>
                <w:rFonts w:ascii="Times New Roman" w:hAnsi="Times New Roman"/>
              </w:rPr>
            </w:pPr>
            <w:r w:rsidRPr="00D34060">
              <w:rPr>
                <w:rFonts w:ascii="Times New Roman" w:hAnsi="Times New Roman"/>
              </w:rPr>
              <w:t>Деятельность сухопутного и трубопроводного транспорта</w:t>
            </w:r>
          </w:p>
        </w:tc>
      </w:tr>
      <w:tr w:rsidR="00D34060" w:rsidRPr="00D34060" w14:paraId="08A96640" w14:textId="77777777" w:rsidTr="00776724">
        <w:trPr>
          <w:trHeight w:val="431"/>
          <w:jc w:val="center"/>
        </w:trPr>
        <w:tc>
          <w:tcPr>
            <w:tcW w:w="562" w:type="dxa"/>
            <w:vMerge/>
            <w:shd w:val="clear" w:color="auto" w:fill="auto"/>
            <w:vAlign w:val="center"/>
          </w:tcPr>
          <w:p w14:paraId="4B49DCC5" w14:textId="77777777" w:rsidR="00776724" w:rsidRPr="00D34060" w:rsidRDefault="00776724" w:rsidP="00776724">
            <w:pPr>
              <w:tabs>
                <w:tab w:val="left" w:pos="5425"/>
              </w:tabs>
              <w:spacing w:after="0" w:line="240" w:lineRule="auto"/>
              <w:jc w:val="center"/>
              <w:rPr>
                <w:rFonts w:ascii="Times New Roman" w:hAnsi="Times New Roman"/>
                <w:lang w:bidi="en-US"/>
              </w:rPr>
            </w:pPr>
          </w:p>
        </w:tc>
        <w:tc>
          <w:tcPr>
            <w:tcW w:w="1827" w:type="dxa"/>
            <w:vMerge/>
            <w:shd w:val="clear" w:color="auto" w:fill="auto"/>
            <w:vAlign w:val="center"/>
          </w:tcPr>
          <w:p w14:paraId="6BA742C9" w14:textId="77777777" w:rsidR="00776724" w:rsidRPr="00D34060" w:rsidRDefault="00776724" w:rsidP="00776724">
            <w:pPr>
              <w:spacing w:after="0" w:line="240" w:lineRule="auto"/>
              <w:jc w:val="center"/>
              <w:rPr>
                <w:rFonts w:ascii="Times New Roman" w:hAnsi="Times New Roman"/>
                <w:bCs/>
              </w:rPr>
            </w:pPr>
          </w:p>
        </w:tc>
        <w:tc>
          <w:tcPr>
            <w:tcW w:w="1470" w:type="dxa"/>
            <w:vMerge/>
            <w:shd w:val="clear" w:color="auto" w:fill="auto"/>
            <w:vAlign w:val="center"/>
          </w:tcPr>
          <w:p w14:paraId="0ABA1554" w14:textId="77777777" w:rsidR="00776724" w:rsidRPr="00D34060" w:rsidRDefault="00776724" w:rsidP="00776724">
            <w:pPr>
              <w:spacing w:after="0" w:line="240" w:lineRule="auto"/>
              <w:jc w:val="center"/>
              <w:rPr>
                <w:rFonts w:ascii="Times New Roman" w:hAnsi="Times New Roman"/>
              </w:rPr>
            </w:pPr>
          </w:p>
        </w:tc>
        <w:tc>
          <w:tcPr>
            <w:tcW w:w="1330" w:type="dxa"/>
            <w:vMerge/>
            <w:shd w:val="clear" w:color="auto" w:fill="auto"/>
            <w:vAlign w:val="center"/>
          </w:tcPr>
          <w:p w14:paraId="1FD0F82E" w14:textId="77777777" w:rsidR="00776724" w:rsidRPr="00D34060" w:rsidRDefault="00776724" w:rsidP="00776724">
            <w:pPr>
              <w:spacing w:after="0" w:line="240" w:lineRule="auto"/>
              <w:jc w:val="center"/>
              <w:rPr>
                <w:rFonts w:ascii="Times New Roman" w:hAnsi="Times New Roman"/>
              </w:rPr>
            </w:pPr>
          </w:p>
        </w:tc>
        <w:tc>
          <w:tcPr>
            <w:tcW w:w="5154" w:type="dxa"/>
            <w:vMerge/>
            <w:shd w:val="clear" w:color="auto" w:fill="auto"/>
            <w:vAlign w:val="center"/>
          </w:tcPr>
          <w:p w14:paraId="2ECDCD2F" w14:textId="77777777" w:rsidR="00776724" w:rsidRPr="00D34060" w:rsidRDefault="00776724" w:rsidP="00776724">
            <w:pPr>
              <w:spacing w:after="0" w:line="240" w:lineRule="auto"/>
              <w:jc w:val="center"/>
              <w:rPr>
                <w:rFonts w:ascii="Times New Roman" w:hAnsi="Times New Roman"/>
              </w:rPr>
            </w:pPr>
          </w:p>
        </w:tc>
        <w:tc>
          <w:tcPr>
            <w:tcW w:w="4755" w:type="dxa"/>
            <w:shd w:val="clear" w:color="auto" w:fill="auto"/>
            <w:vAlign w:val="center"/>
          </w:tcPr>
          <w:p w14:paraId="28456110" w14:textId="77777777" w:rsidR="00776724" w:rsidRPr="00D34060" w:rsidRDefault="00776724" w:rsidP="00776724">
            <w:pPr>
              <w:spacing w:after="0" w:line="240" w:lineRule="auto"/>
              <w:jc w:val="center"/>
              <w:rPr>
                <w:rFonts w:ascii="Times New Roman" w:eastAsiaTheme="minorHAnsi" w:hAnsi="Times New Roman"/>
                <w:lang w:eastAsia="en-US"/>
              </w:rPr>
            </w:pPr>
            <w:r w:rsidRPr="00D34060">
              <w:rPr>
                <w:rFonts w:ascii="Times New Roman" w:hAnsi="Times New Roman"/>
              </w:rPr>
              <w:t>Деятельность водного транспорта</w:t>
            </w:r>
          </w:p>
        </w:tc>
      </w:tr>
      <w:tr w:rsidR="00D34060" w:rsidRPr="00D34060" w14:paraId="447FF83F" w14:textId="77777777" w:rsidTr="00776724">
        <w:trPr>
          <w:trHeight w:val="431"/>
          <w:jc w:val="center"/>
        </w:trPr>
        <w:tc>
          <w:tcPr>
            <w:tcW w:w="562" w:type="dxa"/>
            <w:vMerge/>
            <w:shd w:val="clear" w:color="auto" w:fill="auto"/>
            <w:vAlign w:val="center"/>
          </w:tcPr>
          <w:p w14:paraId="65C46B02" w14:textId="77777777" w:rsidR="00776724" w:rsidRPr="00D34060" w:rsidRDefault="00776724" w:rsidP="00776724">
            <w:pPr>
              <w:tabs>
                <w:tab w:val="left" w:pos="5425"/>
              </w:tabs>
              <w:spacing w:after="0" w:line="240" w:lineRule="auto"/>
              <w:jc w:val="center"/>
              <w:rPr>
                <w:rFonts w:ascii="Times New Roman" w:hAnsi="Times New Roman"/>
                <w:lang w:bidi="en-US"/>
              </w:rPr>
            </w:pPr>
          </w:p>
        </w:tc>
        <w:tc>
          <w:tcPr>
            <w:tcW w:w="1827" w:type="dxa"/>
            <w:vMerge/>
            <w:shd w:val="clear" w:color="auto" w:fill="auto"/>
            <w:vAlign w:val="center"/>
          </w:tcPr>
          <w:p w14:paraId="3B4A09B0" w14:textId="77777777" w:rsidR="00776724" w:rsidRPr="00D34060" w:rsidRDefault="00776724" w:rsidP="00776724">
            <w:pPr>
              <w:spacing w:after="0" w:line="240" w:lineRule="auto"/>
              <w:jc w:val="center"/>
              <w:rPr>
                <w:rFonts w:ascii="Times New Roman" w:hAnsi="Times New Roman"/>
                <w:bCs/>
              </w:rPr>
            </w:pPr>
          </w:p>
        </w:tc>
        <w:tc>
          <w:tcPr>
            <w:tcW w:w="1470" w:type="dxa"/>
            <w:vMerge/>
            <w:shd w:val="clear" w:color="auto" w:fill="auto"/>
            <w:vAlign w:val="center"/>
          </w:tcPr>
          <w:p w14:paraId="2262763D" w14:textId="77777777" w:rsidR="00776724" w:rsidRPr="00D34060" w:rsidRDefault="00776724" w:rsidP="00776724">
            <w:pPr>
              <w:spacing w:after="0" w:line="240" w:lineRule="auto"/>
              <w:jc w:val="center"/>
              <w:rPr>
                <w:rFonts w:ascii="Times New Roman" w:hAnsi="Times New Roman"/>
              </w:rPr>
            </w:pPr>
          </w:p>
        </w:tc>
        <w:tc>
          <w:tcPr>
            <w:tcW w:w="1330" w:type="dxa"/>
            <w:vMerge/>
            <w:shd w:val="clear" w:color="auto" w:fill="auto"/>
            <w:vAlign w:val="center"/>
          </w:tcPr>
          <w:p w14:paraId="365EB8B5" w14:textId="77777777" w:rsidR="00776724" w:rsidRPr="00D34060" w:rsidRDefault="00776724" w:rsidP="00776724">
            <w:pPr>
              <w:spacing w:after="0" w:line="240" w:lineRule="auto"/>
              <w:jc w:val="center"/>
              <w:rPr>
                <w:rFonts w:ascii="Times New Roman" w:hAnsi="Times New Roman"/>
              </w:rPr>
            </w:pPr>
          </w:p>
        </w:tc>
        <w:tc>
          <w:tcPr>
            <w:tcW w:w="5154" w:type="dxa"/>
            <w:vMerge/>
            <w:shd w:val="clear" w:color="auto" w:fill="auto"/>
            <w:vAlign w:val="center"/>
          </w:tcPr>
          <w:p w14:paraId="6AE0DA95" w14:textId="77777777" w:rsidR="00776724" w:rsidRPr="00D34060" w:rsidRDefault="00776724" w:rsidP="00776724">
            <w:pPr>
              <w:spacing w:after="0" w:line="240" w:lineRule="auto"/>
              <w:jc w:val="center"/>
              <w:rPr>
                <w:rFonts w:ascii="Times New Roman" w:hAnsi="Times New Roman"/>
              </w:rPr>
            </w:pPr>
          </w:p>
        </w:tc>
        <w:tc>
          <w:tcPr>
            <w:tcW w:w="4755" w:type="dxa"/>
            <w:shd w:val="clear" w:color="auto" w:fill="auto"/>
            <w:vAlign w:val="center"/>
          </w:tcPr>
          <w:p w14:paraId="4F2E765F" w14:textId="77777777" w:rsidR="00776724" w:rsidRPr="00D34060" w:rsidRDefault="00776724" w:rsidP="00776724">
            <w:pPr>
              <w:spacing w:after="0" w:line="240" w:lineRule="auto"/>
              <w:jc w:val="center"/>
              <w:rPr>
                <w:rFonts w:ascii="Times New Roman" w:eastAsiaTheme="minorHAnsi" w:hAnsi="Times New Roman"/>
                <w:lang w:eastAsia="en-US"/>
              </w:rPr>
            </w:pPr>
            <w:r w:rsidRPr="00D34060">
              <w:rPr>
                <w:rFonts w:ascii="Times New Roman" w:hAnsi="Times New Roman"/>
              </w:rPr>
              <w:t>Предоставление услуг в области ликвидации последствий загрязнений и прочих услуг, связанных с удалением отходов</w:t>
            </w:r>
          </w:p>
        </w:tc>
      </w:tr>
      <w:tr w:rsidR="00D34060" w:rsidRPr="00D34060" w14:paraId="51A6F629" w14:textId="77777777" w:rsidTr="00776724">
        <w:trPr>
          <w:trHeight w:val="431"/>
          <w:jc w:val="center"/>
        </w:trPr>
        <w:tc>
          <w:tcPr>
            <w:tcW w:w="562" w:type="dxa"/>
            <w:vMerge/>
            <w:shd w:val="clear" w:color="auto" w:fill="auto"/>
            <w:vAlign w:val="center"/>
          </w:tcPr>
          <w:p w14:paraId="7C636BA4" w14:textId="77777777" w:rsidR="00776724" w:rsidRPr="00D34060" w:rsidRDefault="00776724" w:rsidP="00776724">
            <w:pPr>
              <w:tabs>
                <w:tab w:val="left" w:pos="5425"/>
              </w:tabs>
              <w:spacing w:after="0" w:line="240" w:lineRule="auto"/>
              <w:jc w:val="center"/>
              <w:rPr>
                <w:rFonts w:ascii="Times New Roman" w:hAnsi="Times New Roman"/>
                <w:lang w:bidi="en-US"/>
              </w:rPr>
            </w:pPr>
          </w:p>
        </w:tc>
        <w:tc>
          <w:tcPr>
            <w:tcW w:w="1827" w:type="dxa"/>
            <w:vMerge/>
            <w:shd w:val="clear" w:color="auto" w:fill="auto"/>
            <w:vAlign w:val="center"/>
          </w:tcPr>
          <w:p w14:paraId="0D255BDB" w14:textId="77777777" w:rsidR="00776724" w:rsidRPr="00D34060" w:rsidRDefault="00776724" w:rsidP="00776724">
            <w:pPr>
              <w:spacing w:after="0" w:line="240" w:lineRule="auto"/>
              <w:jc w:val="center"/>
              <w:rPr>
                <w:rFonts w:ascii="Times New Roman" w:hAnsi="Times New Roman"/>
                <w:bCs/>
              </w:rPr>
            </w:pPr>
          </w:p>
        </w:tc>
        <w:tc>
          <w:tcPr>
            <w:tcW w:w="1470" w:type="dxa"/>
            <w:vMerge/>
            <w:shd w:val="clear" w:color="auto" w:fill="auto"/>
            <w:vAlign w:val="center"/>
          </w:tcPr>
          <w:p w14:paraId="6D419BF9" w14:textId="77777777" w:rsidR="00776724" w:rsidRPr="00D34060" w:rsidRDefault="00776724" w:rsidP="00776724">
            <w:pPr>
              <w:spacing w:after="0" w:line="240" w:lineRule="auto"/>
              <w:jc w:val="center"/>
              <w:rPr>
                <w:rFonts w:ascii="Times New Roman" w:hAnsi="Times New Roman"/>
              </w:rPr>
            </w:pPr>
          </w:p>
        </w:tc>
        <w:tc>
          <w:tcPr>
            <w:tcW w:w="1330" w:type="dxa"/>
            <w:vMerge/>
            <w:shd w:val="clear" w:color="auto" w:fill="auto"/>
            <w:vAlign w:val="center"/>
          </w:tcPr>
          <w:p w14:paraId="0909A13D" w14:textId="77777777" w:rsidR="00776724" w:rsidRPr="00D34060" w:rsidRDefault="00776724" w:rsidP="00776724">
            <w:pPr>
              <w:spacing w:after="0" w:line="240" w:lineRule="auto"/>
              <w:jc w:val="center"/>
              <w:rPr>
                <w:rFonts w:ascii="Times New Roman" w:hAnsi="Times New Roman"/>
              </w:rPr>
            </w:pPr>
          </w:p>
        </w:tc>
        <w:tc>
          <w:tcPr>
            <w:tcW w:w="5154" w:type="dxa"/>
            <w:vMerge/>
            <w:shd w:val="clear" w:color="auto" w:fill="auto"/>
            <w:vAlign w:val="center"/>
          </w:tcPr>
          <w:p w14:paraId="517B455A" w14:textId="77777777" w:rsidR="00776724" w:rsidRPr="00D34060" w:rsidRDefault="00776724" w:rsidP="00776724">
            <w:pPr>
              <w:spacing w:after="0" w:line="240" w:lineRule="auto"/>
              <w:jc w:val="center"/>
              <w:rPr>
                <w:rFonts w:ascii="Times New Roman" w:hAnsi="Times New Roman"/>
              </w:rPr>
            </w:pPr>
          </w:p>
        </w:tc>
        <w:tc>
          <w:tcPr>
            <w:tcW w:w="4755" w:type="dxa"/>
            <w:shd w:val="clear" w:color="auto" w:fill="auto"/>
            <w:vAlign w:val="center"/>
          </w:tcPr>
          <w:p w14:paraId="01205D46" w14:textId="77777777" w:rsidR="00776724" w:rsidRPr="00D34060" w:rsidRDefault="00776724" w:rsidP="00776724">
            <w:pPr>
              <w:spacing w:after="0" w:line="240" w:lineRule="auto"/>
              <w:jc w:val="center"/>
              <w:rPr>
                <w:rFonts w:ascii="Times New Roman" w:hAnsi="Times New Roman"/>
              </w:rPr>
            </w:pPr>
            <w:r w:rsidRPr="00D34060">
              <w:rPr>
                <w:rFonts w:ascii="Times New Roman" w:hAnsi="Times New Roman"/>
              </w:rPr>
              <w:t>Сельское, лесное хозяйство, охота, рыболовство и рыбоводство</w:t>
            </w:r>
          </w:p>
        </w:tc>
      </w:tr>
      <w:tr w:rsidR="00D34060" w:rsidRPr="00D34060" w14:paraId="4BCF7BF8" w14:textId="77777777" w:rsidTr="00776724">
        <w:trPr>
          <w:trHeight w:val="431"/>
          <w:jc w:val="center"/>
        </w:trPr>
        <w:tc>
          <w:tcPr>
            <w:tcW w:w="562" w:type="dxa"/>
            <w:vMerge/>
            <w:shd w:val="clear" w:color="auto" w:fill="auto"/>
            <w:vAlign w:val="center"/>
          </w:tcPr>
          <w:p w14:paraId="0D3E516D" w14:textId="77777777" w:rsidR="00776724" w:rsidRPr="00D34060" w:rsidRDefault="00776724" w:rsidP="00776724">
            <w:pPr>
              <w:tabs>
                <w:tab w:val="left" w:pos="5425"/>
              </w:tabs>
              <w:spacing w:after="0" w:line="240" w:lineRule="auto"/>
              <w:jc w:val="center"/>
              <w:rPr>
                <w:rFonts w:ascii="Times New Roman" w:hAnsi="Times New Roman"/>
                <w:lang w:bidi="en-US"/>
              </w:rPr>
            </w:pPr>
          </w:p>
        </w:tc>
        <w:tc>
          <w:tcPr>
            <w:tcW w:w="1827" w:type="dxa"/>
            <w:vMerge/>
            <w:shd w:val="clear" w:color="auto" w:fill="auto"/>
            <w:vAlign w:val="center"/>
          </w:tcPr>
          <w:p w14:paraId="2AC668F6" w14:textId="77777777" w:rsidR="00776724" w:rsidRPr="00D34060" w:rsidRDefault="00776724" w:rsidP="00776724">
            <w:pPr>
              <w:spacing w:after="0" w:line="240" w:lineRule="auto"/>
              <w:jc w:val="center"/>
              <w:rPr>
                <w:rFonts w:ascii="Times New Roman" w:hAnsi="Times New Roman"/>
                <w:bCs/>
              </w:rPr>
            </w:pPr>
          </w:p>
        </w:tc>
        <w:tc>
          <w:tcPr>
            <w:tcW w:w="1470" w:type="dxa"/>
            <w:vMerge/>
            <w:shd w:val="clear" w:color="auto" w:fill="auto"/>
            <w:vAlign w:val="center"/>
          </w:tcPr>
          <w:p w14:paraId="18B57F35" w14:textId="77777777" w:rsidR="00776724" w:rsidRPr="00D34060" w:rsidRDefault="00776724" w:rsidP="00776724">
            <w:pPr>
              <w:spacing w:after="0" w:line="240" w:lineRule="auto"/>
              <w:jc w:val="center"/>
              <w:rPr>
                <w:rFonts w:ascii="Times New Roman" w:hAnsi="Times New Roman"/>
              </w:rPr>
            </w:pPr>
          </w:p>
        </w:tc>
        <w:tc>
          <w:tcPr>
            <w:tcW w:w="1330" w:type="dxa"/>
            <w:vMerge/>
            <w:shd w:val="clear" w:color="auto" w:fill="auto"/>
            <w:vAlign w:val="center"/>
          </w:tcPr>
          <w:p w14:paraId="05DDE5EE" w14:textId="77777777" w:rsidR="00776724" w:rsidRPr="00D34060" w:rsidRDefault="00776724" w:rsidP="00776724">
            <w:pPr>
              <w:spacing w:after="0" w:line="240" w:lineRule="auto"/>
              <w:jc w:val="center"/>
              <w:rPr>
                <w:rFonts w:ascii="Times New Roman" w:hAnsi="Times New Roman"/>
              </w:rPr>
            </w:pPr>
          </w:p>
        </w:tc>
        <w:tc>
          <w:tcPr>
            <w:tcW w:w="5154" w:type="dxa"/>
            <w:vMerge/>
            <w:shd w:val="clear" w:color="auto" w:fill="auto"/>
            <w:vAlign w:val="center"/>
          </w:tcPr>
          <w:p w14:paraId="2CCA8E7D" w14:textId="77777777" w:rsidR="00776724" w:rsidRPr="00D34060" w:rsidRDefault="00776724" w:rsidP="00776724">
            <w:pPr>
              <w:spacing w:after="0" w:line="240" w:lineRule="auto"/>
              <w:jc w:val="center"/>
              <w:rPr>
                <w:rFonts w:ascii="Times New Roman" w:hAnsi="Times New Roman"/>
              </w:rPr>
            </w:pPr>
          </w:p>
        </w:tc>
        <w:tc>
          <w:tcPr>
            <w:tcW w:w="4755" w:type="dxa"/>
            <w:shd w:val="clear" w:color="auto" w:fill="auto"/>
            <w:vAlign w:val="center"/>
          </w:tcPr>
          <w:p w14:paraId="71C91FA2" w14:textId="77777777" w:rsidR="00776724" w:rsidRPr="00D34060" w:rsidRDefault="00776724" w:rsidP="00776724">
            <w:pPr>
              <w:spacing w:after="0" w:line="240" w:lineRule="auto"/>
              <w:jc w:val="center"/>
              <w:rPr>
                <w:rFonts w:ascii="Times New Roman" w:hAnsi="Times New Roman"/>
              </w:rPr>
            </w:pPr>
            <w:r w:rsidRPr="00D34060">
              <w:rPr>
                <w:rFonts w:ascii="Times New Roman" w:hAnsi="Times New Roman"/>
              </w:rPr>
              <w:t>Деятельность профессиональная, научная и техническая</w:t>
            </w:r>
          </w:p>
        </w:tc>
      </w:tr>
      <w:tr w:rsidR="00D34060" w:rsidRPr="00D34060" w14:paraId="5F73644A" w14:textId="77777777" w:rsidTr="00776724">
        <w:trPr>
          <w:trHeight w:val="431"/>
          <w:jc w:val="center"/>
        </w:trPr>
        <w:tc>
          <w:tcPr>
            <w:tcW w:w="15098" w:type="dxa"/>
            <w:gridSpan w:val="6"/>
            <w:shd w:val="clear" w:color="auto" w:fill="auto"/>
            <w:vAlign w:val="center"/>
          </w:tcPr>
          <w:p w14:paraId="71D3A525" w14:textId="77777777" w:rsidR="00776724" w:rsidRPr="00D34060" w:rsidRDefault="00776724" w:rsidP="00776724">
            <w:pPr>
              <w:spacing w:after="0" w:line="240" w:lineRule="auto"/>
              <w:rPr>
                <w:rFonts w:ascii="Times New Roman" w:hAnsi="Times New Roman"/>
                <w:i/>
              </w:rPr>
            </w:pPr>
            <w:r w:rsidRPr="00D34060">
              <w:rPr>
                <w:rFonts w:ascii="Times New Roman" w:hAnsi="Times New Roman"/>
                <w:i/>
              </w:rPr>
              <w:t>в том числе:</w:t>
            </w:r>
          </w:p>
        </w:tc>
      </w:tr>
      <w:tr w:rsidR="00D34060" w:rsidRPr="00D34060" w14:paraId="3CA358A1" w14:textId="77777777" w:rsidTr="00776724">
        <w:trPr>
          <w:trHeight w:val="431"/>
          <w:jc w:val="center"/>
        </w:trPr>
        <w:tc>
          <w:tcPr>
            <w:tcW w:w="562" w:type="dxa"/>
            <w:vMerge w:val="restart"/>
            <w:shd w:val="clear" w:color="auto" w:fill="auto"/>
            <w:vAlign w:val="center"/>
          </w:tcPr>
          <w:p w14:paraId="68DB61CB" w14:textId="77777777" w:rsidR="00776724" w:rsidRPr="00D34060" w:rsidRDefault="00776724" w:rsidP="00776724">
            <w:pPr>
              <w:tabs>
                <w:tab w:val="left" w:pos="5425"/>
              </w:tabs>
              <w:spacing w:after="0" w:line="240" w:lineRule="auto"/>
              <w:jc w:val="center"/>
              <w:rPr>
                <w:rFonts w:ascii="Times New Roman" w:hAnsi="Times New Roman"/>
                <w:lang w:bidi="en-US"/>
              </w:rPr>
            </w:pPr>
            <w:r w:rsidRPr="00D34060">
              <w:rPr>
                <w:rFonts w:ascii="Times New Roman" w:hAnsi="Times New Roman"/>
                <w:lang w:bidi="en-US"/>
              </w:rPr>
              <w:t>16.1</w:t>
            </w:r>
          </w:p>
        </w:tc>
        <w:tc>
          <w:tcPr>
            <w:tcW w:w="1827" w:type="dxa"/>
            <w:vMerge w:val="restart"/>
            <w:shd w:val="clear" w:color="auto" w:fill="auto"/>
            <w:vAlign w:val="center"/>
          </w:tcPr>
          <w:p w14:paraId="43438CB3" w14:textId="77777777" w:rsidR="00776724" w:rsidRPr="00D34060" w:rsidRDefault="00776724" w:rsidP="00776724">
            <w:pPr>
              <w:spacing w:after="0" w:line="240" w:lineRule="auto"/>
              <w:jc w:val="center"/>
              <w:rPr>
                <w:rFonts w:ascii="Times New Roman" w:hAnsi="Times New Roman"/>
                <w:bCs/>
              </w:rPr>
            </w:pPr>
            <w:r w:rsidRPr="00D34060">
              <w:rPr>
                <w:rFonts w:ascii="Times New Roman" w:hAnsi="Times New Roman"/>
                <w:bCs/>
              </w:rPr>
              <w:t>г. Байкальск (моногород)</w:t>
            </w:r>
          </w:p>
        </w:tc>
        <w:tc>
          <w:tcPr>
            <w:tcW w:w="1470" w:type="dxa"/>
            <w:vMerge w:val="restart"/>
            <w:shd w:val="clear" w:color="auto" w:fill="auto"/>
            <w:vAlign w:val="center"/>
          </w:tcPr>
          <w:p w14:paraId="117994B5" w14:textId="77777777" w:rsidR="00776724" w:rsidRPr="00D34060" w:rsidRDefault="00776724" w:rsidP="00776724">
            <w:pPr>
              <w:spacing w:after="0" w:line="240" w:lineRule="auto"/>
              <w:jc w:val="center"/>
              <w:rPr>
                <w:rFonts w:ascii="Times New Roman" w:hAnsi="Times New Roman"/>
              </w:rPr>
            </w:pPr>
            <w:r w:rsidRPr="00D34060">
              <w:rPr>
                <w:rFonts w:ascii="Times New Roman" w:hAnsi="Times New Roman"/>
              </w:rPr>
              <w:t>13,1 тыс. чел.</w:t>
            </w:r>
          </w:p>
        </w:tc>
        <w:tc>
          <w:tcPr>
            <w:tcW w:w="1330" w:type="dxa"/>
            <w:vMerge w:val="restart"/>
            <w:shd w:val="clear" w:color="auto" w:fill="auto"/>
            <w:vAlign w:val="center"/>
          </w:tcPr>
          <w:p w14:paraId="004AA9E4" w14:textId="77777777" w:rsidR="00776724" w:rsidRPr="00D34060" w:rsidRDefault="00776724" w:rsidP="00776724">
            <w:pPr>
              <w:spacing w:after="0" w:line="240" w:lineRule="auto"/>
              <w:jc w:val="center"/>
              <w:rPr>
                <w:rFonts w:ascii="Times New Roman" w:hAnsi="Times New Roman"/>
              </w:rPr>
            </w:pPr>
            <w:r w:rsidRPr="00D34060">
              <w:rPr>
                <w:rFonts w:ascii="Times New Roman" w:hAnsi="Times New Roman"/>
              </w:rPr>
              <w:t>110 км</w:t>
            </w:r>
          </w:p>
        </w:tc>
        <w:tc>
          <w:tcPr>
            <w:tcW w:w="5154" w:type="dxa"/>
            <w:vMerge w:val="restart"/>
            <w:shd w:val="clear" w:color="auto" w:fill="auto"/>
            <w:vAlign w:val="center"/>
          </w:tcPr>
          <w:p w14:paraId="4B6443E7" w14:textId="77777777" w:rsidR="00776724" w:rsidRPr="00D34060" w:rsidRDefault="00776724" w:rsidP="00776724">
            <w:pPr>
              <w:spacing w:after="0" w:line="240" w:lineRule="auto"/>
              <w:jc w:val="center"/>
              <w:rPr>
                <w:rFonts w:ascii="Times New Roman" w:hAnsi="Times New Roman"/>
              </w:rPr>
            </w:pPr>
            <w:r w:rsidRPr="00D34060">
              <w:rPr>
                <w:rFonts w:ascii="Times New Roman" w:hAnsi="Times New Roman"/>
              </w:rPr>
              <w:t>Железнодорожный транспорт: Транссиб, Кругобайкальская железная дорога. Автомобильный транспорт: Р-258 «Байкал», федеральная автодорога А-333 «Култук-Монды» – до границы с Монголией.</w:t>
            </w:r>
          </w:p>
        </w:tc>
        <w:tc>
          <w:tcPr>
            <w:tcW w:w="4755" w:type="dxa"/>
            <w:shd w:val="clear" w:color="auto" w:fill="auto"/>
            <w:vAlign w:val="center"/>
          </w:tcPr>
          <w:p w14:paraId="608DD7F9" w14:textId="77777777" w:rsidR="00776724" w:rsidRPr="00D34060" w:rsidRDefault="00776724" w:rsidP="00776724">
            <w:pPr>
              <w:spacing w:after="0" w:line="240" w:lineRule="auto"/>
              <w:jc w:val="center"/>
              <w:rPr>
                <w:rFonts w:ascii="Times New Roman" w:hAnsi="Times New Roman"/>
              </w:rPr>
            </w:pPr>
            <w:r w:rsidRPr="00D34060">
              <w:rPr>
                <w:rFonts w:ascii="Times New Roman" w:hAnsi="Times New Roman"/>
              </w:rPr>
              <w:t>Производство пищевых продуктов</w:t>
            </w:r>
          </w:p>
        </w:tc>
      </w:tr>
      <w:tr w:rsidR="00D34060" w:rsidRPr="00D34060" w14:paraId="2D8396CD" w14:textId="77777777" w:rsidTr="00776724">
        <w:trPr>
          <w:trHeight w:val="431"/>
          <w:jc w:val="center"/>
        </w:trPr>
        <w:tc>
          <w:tcPr>
            <w:tcW w:w="562" w:type="dxa"/>
            <w:vMerge/>
            <w:shd w:val="clear" w:color="auto" w:fill="auto"/>
            <w:vAlign w:val="center"/>
          </w:tcPr>
          <w:p w14:paraId="618BE4EA" w14:textId="77777777" w:rsidR="00776724" w:rsidRPr="00D34060" w:rsidRDefault="00776724" w:rsidP="00776724">
            <w:pPr>
              <w:tabs>
                <w:tab w:val="left" w:pos="5425"/>
              </w:tabs>
              <w:spacing w:after="0" w:line="240" w:lineRule="auto"/>
              <w:jc w:val="center"/>
              <w:rPr>
                <w:rFonts w:ascii="Times New Roman" w:hAnsi="Times New Roman"/>
                <w:lang w:bidi="en-US"/>
              </w:rPr>
            </w:pPr>
          </w:p>
        </w:tc>
        <w:tc>
          <w:tcPr>
            <w:tcW w:w="1827" w:type="dxa"/>
            <w:vMerge/>
            <w:shd w:val="clear" w:color="auto" w:fill="auto"/>
            <w:vAlign w:val="center"/>
          </w:tcPr>
          <w:p w14:paraId="4ED9C956" w14:textId="77777777" w:rsidR="00776724" w:rsidRPr="00D34060" w:rsidRDefault="00776724" w:rsidP="00776724">
            <w:pPr>
              <w:spacing w:after="0" w:line="240" w:lineRule="auto"/>
              <w:jc w:val="center"/>
              <w:rPr>
                <w:rFonts w:ascii="Times New Roman" w:hAnsi="Times New Roman"/>
                <w:bCs/>
              </w:rPr>
            </w:pPr>
          </w:p>
        </w:tc>
        <w:tc>
          <w:tcPr>
            <w:tcW w:w="1470" w:type="dxa"/>
            <w:vMerge/>
            <w:shd w:val="clear" w:color="auto" w:fill="auto"/>
            <w:vAlign w:val="center"/>
          </w:tcPr>
          <w:p w14:paraId="140DCA67" w14:textId="77777777" w:rsidR="00776724" w:rsidRPr="00D34060" w:rsidRDefault="00776724" w:rsidP="00776724">
            <w:pPr>
              <w:spacing w:after="0" w:line="240" w:lineRule="auto"/>
              <w:jc w:val="center"/>
              <w:rPr>
                <w:rFonts w:ascii="Times New Roman" w:hAnsi="Times New Roman"/>
              </w:rPr>
            </w:pPr>
          </w:p>
        </w:tc>
        <w:tc>
          <w:tcPr>
            <w:tcW w:w="1330" w:type="dxa"/>
            <w:vMerge/>
            <w:shd w:val="clear" w:color="auto" w:fill="auto"/>
            <w:vAlign w:val="center"/>
          </w:tcPr>
          <w:p w14:paraId="701A82F1" w14:textId="77777777" w:rsidR="00776724" w:rsidRPr="00D34060" w:rsidRDefault="00776724" w:rsidP="00776724">
            <w:pPr>
              <w:spacing w:after="0" w:line="240" w:lineRule="auto"/>
              <w:jc w:val="center"/>
              <w:rPr>
                <w:rFonts w:ascii="Times New Roman" w:hAnsi="Times New Roman"/>
              </w:rPr>
            </w:pPr>
          </w:p>
        </w:tc>
        <w:tc>
          <w:tcPr>
            <w:tcW w:w="5154" w:type="dxa"/>
            <w:vMerge/>
            <w:shd w:val="clear" w:color="auto" w:fill="auto"/>
            <w:vAlign w:val="center"/>
          </w:tcPr>
          <w:p w14:paraId="441E5A3A" w14:textId="77777777" w:rsidR="00776724" w:rsidRPr="00D34060" w:rsidRDefault="00776724" w:rsidP="00776724">
            <w:pPr>
              <w:spacing w:after="0" w:line="240" w:lineRule="auto"/>
              <w:jc w:val="center"/>
              <w:rPr>
                <w:rFonts w:ascii="Times New Roman" w:hAnsi="Times New Roman"/>
              </w:rPr>
            </w:pPr>
          </w:p>
        </w:tc>
        <w:tc>
          <w:tcPr>
            <w:tcW w:w="4755" w:type="dxa"/>
            <w:shd w:val="clear" w:color="auto" w:fill="auto"/>
            <w:vAlign w:val="center"/>
          </w:tcPr>
          <w:p w14:paraId="5B783484" w14:textId="77777777" w:rsidR="00776724" w:rsidRPr="00D34060" w:rsidRDefault="00776724" w:rsidP="00776724">
            <w:pPr>
              <w:spacing w:after="0" w:line="240" w:lineRule="auto"/>
              <w:jc w:val="center"/>
              <w:rPr>
                <w:rFonts w:ascii="Times New Roman" w:hAnsi="Times New Roman"/>
              </w:rPr>
            </w:pPr>
            <w:r w:rsidRPr="00D34060">
              <w:rPr>
                <w:rFonts w:ascii="Times New Roman" w:hAnsi="Times New Roman"/>
              </w:rPr>
              <w:t>Производство напитков</w:t>
            </w:r>
          </w:p>
        </w:tc>
      </w:tr>
      <w:tr w:rsidR="00D34060" w:rsidRPr="00D34060" w14:paraId="236A219B" w14:textId="77777777" w:rsidTr="00776724">
        <w:trPr>
          <w:trHeight w:val="431"/>
          <w:jc w:val="center"/>
        </w:trPr>
        <w:tc>
          <w:tcPr>
            <w:tcW w:w="562" w:type="dxa"/>
            <w:vMerge/>
            <w:shd w:val="clear" w:color="auto" w:fill="auto"/>
            <w:vAlign w:val="center"/>
          </w:tcPr>
          <w:p w14:paraId="2C3D1110" w14:textId="77777777" w:rsidR="00776724" w:rsidRPr="00D34060" w:rsidRDefault="00776724" w:rsidP="00776724">
            <w:pPr>
              <w:tabs>
                <w:tab w:val="left" w:pos="5425"/>
              </w:tabs>
              <w:spacing w:after="0" w:line="240" w:lineRule="auto"/>
              <w:jc w:val="center"/>
              <w:rPr>
                <w:rFonts w:ascii="Times New Roman" w:hAnsi="Times New Roman"/>
                <w:lang w:bidi="en-US"/>
              </w:rPr>
            </w:pPr>
          </w:p>
        </w:tc>
        <w:tc>
          <w:tcPr>
            <w:tcW w:w="1827" w:type="dxa"/>
            <w:vMerge/>
            <w:shd w:val="clear" w:color="auto" w:fill="auto"/>
            <w:vAlign w:val="center"/>
          </w:tcPr>
          <w:p w14:paraId="3DC45D71" w14:textId="77777777" w:rsidR="00776724" w:rsidRPr="00D34060" w:rsidRDefault="00776724" w:rsidP="00776724">
            <w:pPr>
              <w:spacing w:after="0" w:line="240" w:lineRule="auto"/>
              <w:jc w:val="center"/>
              <w:rPr>
                <w:rFonts w:ascii="Times New Roman" w:hAnsi="Times New Roman"/>
                <w:bCs/>
              </w:rPr>
            </w:pPr>
          </w:p>
        </w:tc>
        <w:tc>
          <w:tcPr>
            <w:tcW w:w="1470" w:type="dxa"/>
            <w:vMerge/>
            <w:shd w:val="clear" w:color="auto" w:fill="auto"/>
            <w:vAlign w:val="center"/>
          </w:tcPr>
          <w:p w14:paraId="31418E98" w14:textId="77777777" w:rsidR="00776724" w:rsidRPr="00D34060" w:rsidRDefault="00776724" w:rsidP="00776724">
            <w:pPr>
              <w:spacing w:after="0" w:line="240" w:lineRule="auto"/>
              <w:jc w:val="center"/>
              <w:rPr>
                <w:rFonts w:ascii="Times New Roman" w:hAnsi="Times New Roman"/>
              </w:rPr>
            </w:pPr>
          </w:p>
        </w:tc>
        <w:tc>
          <w:tcPr>
            <w:tcW w:w="1330" w:type="dxa"/>
            <w:vMerge/>
            <w:shd w:val="clear" w:color="auto" w:fill="auto"/>
            <w:vAlign w:val="center"/>
          </w:tcPr>
          <w:p w14:paraId="3B082F31" w14:textId="77777777" w:rsidR="00776724" w:rsidRPr="00D34060" w:rsidRDefault="00776724" w:rsidP="00776724">
            <w:pPr>
              <w:spacing w:after="0" w:line="240" w:lineRule="auto"/>
              <w:jc w:val="center"/>
              <w:rPr>
                <w:rFonts w:ascii="Times New Roman" w:hAnsi="Times New Roman"/>
              </w:rPr>
            </w:pPr>
          </w:p>
        </w:tc>
        <w:tc>
          <w:tcPr>
            <w:tcW w:w="5154" w:type="dxa"/>
            <w:vMerge/>
            <w:shd w:val="clear" w:color="auto" w:fill="auto"/>
            <w:vAlign w:val="center"/>
          </w:tcPr>
          <w:p w14:paraId="440739B3" w14:textId="77777777" w:rsidR="00776724" w:rsidRPr="00D34060" w:rsidRDefault="00776724" w:rsidP="00776724">
            <w:pPr>
              <w:spacing w:after="0" w:line="240" w:lineRule="auto"/>
              <w:jc w:val="center"/>
              <w:rPr>
                <w:rFonts w:ascii="Times New Roman" w:hAnsi="Times New Roman"/>
              </w:rPr>
            </w:pPr>
          </w:p>
        </w:tc>
        <w:tc>
          <w:tcPr>
            <w:tcW w:w="4755" w:type="dxa"/>
            <w:shd w:val="clear" w:color="auto" w:fill="auto"/>
            <w:vAlign w:val="center"/>
          </w:tcPr>
          <w:p w14:paraId="643D6C21" w14:textId="77777777" w:rsidR="00776724" w:rsidRPr="00D34060" w:rsidRDefault="00776724" w:rsidP="00776724">
            <w:pPr>
              <w:spacing w:after="0" w:line="240" w:lineRule="auto"/>
              <w:jc w:val="center"/>
              <w:rPr>
                <w:rFonts w:ascii="Times New Roman" w:hAnsi="Times New Roman"/>
              </w:rPr>
            </w:pPr>
            <w:r w:rsidRPr="00D34060">
              <w:rPr>
                <w:rFonts w:ascii="Times New Roman" w:hAnsi="Times New Roman"/>
              </w:rPr>
              <w:t>Деятельность в области спорта, отдыха и развлечений</w:t>
            </w:r>
          </w:p>
        </w:tc>
      </w:tr>
      <w:tr w:rsidR="00D34060" w:rsidRPr="00D34060" w14:paraId="351D9B6C" w14:textId="77777777" w:rsidTr="00776724">
        <w:trPr>
          <w:trHeight w:val="431"/>
          <w:jc w:val="center"/>
        </w:trPr>
        <w:tc>
          <w:tcPr>
            <w:tcW w:w="562" w:type="dxa"/>
            <w:vMerge/>
            <w:shd w:val="clear" w:color="auto" w:fill="auto"/>
            <w:vAlign w:val="center"/>
          </w:tcPr>
          <w:p w14:paraId="3997F533" w14:textId="77777777" w:rsidR="00776724" w:rsidRPr="00D34060" w:rsidRDefault="00776724" w:rsidP="00776724">
            <w:pPr>
              <w:tabs>
                <w:tab w:val="left" w:pos="5425"/>
              </w:tabs>
              <w:spacing w:after="0" w:line="240" w:lineRule="auto"/>
              <w:jc w:val="center"/>
              <w:rPr>
                <w:rFonts w:ascii="Times New Roman" w:hAnsi="Times New Roman"/>
                <w:lang w:bidi="en-US"/>
              </w:rPr>
            </w:pPr>
          </w:p>
        </w:tc>
        <w:tc>
          <w:tcPr>
            <w:tcW w:w="1827" w:type="dxa"/>
            <w:vMerge/>
            <w:shd w:val="clear" w:color="auto" w:fill="auto"/>
            <w:vAlign w:val="center"/>
          </w:tcPr>
          <w:p w14:paraId="15A680B8" w14:textId="77777777" w:rsidR="00776724" w:rsidRPr="00D34060" w:rsidRDefault="00776724" w:rsidP="00776724">
            <w:pPr>
              <w:spacing w:after="0" w:line="240" w:lineRule="auto"/>
              <w:jc w:val="center"/>
              <w:rPr>
                <w:rFonts w:ascii="Times New Roman" w:hAnsi="Times New Roman"/>
                <w:bCs/>
              </w:rPr>
            </w:pPr>
          </w:p>
        </w:tc>
        <w:tc>
          <w:tcPr>
            <w:tcW w:w="1470" w:type="dxa"/>
            <w:vMerge/>
            <w:shd w:val="clear" w:color="auto" w:fill="auto"/>
            <w:vAlign w:val="center"/>
          </w:tcPr>
          <w:p w14:paraId="2FA4C87E" w14:textId="77777777" w:rsidR="00776724" w:rsidRPr="00D34060" w:rsidRDefault="00776724" w:rsidP="00776724">
            <w:pPr>
              <w:spacing w:after="0" w:line="240" w:lineRule="auto"/>
              <w:jc w:val="center"/>
              <w:rPr>
                <w:rFonts w:ascii="Times New Roman" w:hAnsi="Times New Roman"/>
              </w:rPr>
            </w:pPr>
          </w:p>
        </w:tc>
        <w:tc>
          <w:tcPr>
            <w:tcW w:w="1330" w:type="dxa"/>
            <w:vMerge/>
            <w:shd w:val="clear" w:color="auto" w:fill="auto"/>
            <w:vAlign w:val="center"/>
          </w:tcPr>
          <w:p w14:paraId="5FAC65B5" w14:textId="77777777" w:rsidR="00776724" w:rsidRPr="00D34060" w:rsidRDefault="00776724" w:rsidP="00776724">
            <w:pPr>
              <w:spacing w:after="0" w:line="240" w:lineRule="auto"/>
              <w:jc w:val="center"/>
              <w:rPr>
                <w:rFonts w:ascii="Times New Roman" w:hAnsi="Times New Roman"/>
              </w:rPr>
            </w:pPr>
          </w:p>
        </w:tc>
        <w:tc>
          <w:tcPr>
            <w:tcW w:w="5154" w:type="dxa"/>
            <w:vMerge/>
            <w:shd w:val="clear" w:color="auto" w:fill="auto"/>
            <w:vAlign w:val="center"/>
          </w:tcPr>
          <w:p w14:paraId="73C6CC15" w14:textId="77777777" w:rsidR="00776724" w:rsidRPr="00D34060" w:rsidRDefault="00776724" w:rsidP="00776724">
            <w:pPr>
              <w:spacing w:after="0" w:line="240" w:lineRule="auto"/>
              <w:jc w:val="center"/>
              <w:rPr>
                <w:rFonts w:ascii="Times New Roman" w:hAnsi="Times New Roman"/>
              </w:rPr>
            </w:pPr>
          </w:p>
        </w:tc>
        <w:tc>
          <w:tcPr>
            <w:tcW w:w="4755" w:type="dxa"/>
            <w:shd w:val="clear" w:color="auto" w:fill="auto"/>
            <w:vAlign w:val="center"/>
          </w:tcPr>
          <w:p w14:paraId="2C904115" w14:textId="77777777" w:rsidR="00776724" w:rsidRPr="00D34060" w:rsidRDefault="00776724" w:rsidP="00776724">
            <w:pPr>
              <w:spacing w:after="0" w:line="240" w:lineRule="auto"/>
              <w:jc w:val="center"/>
              <w:rPr>
                <w:rFonts w:ascii="Times New Roman" w:hAnsi="Times New Roman"/>
              </w:rPr>
            </w:pPr>
            <w:r w:rsidRPr="00D34060">
              <w:rPr>
                <w:rFonts w:ascii="Times New Roman" w:hAnsi="Times New Roman"/>
              </w:rPr>
              <w:t>Деятельность гостиниц и предприятий общественного питания</w:t>
            </w:r>
          </w:p>
        </w:tc>
      </w:tr>
      <w:tr w:rsidR="00D34060" w:rsidRPr="00D34060" w14:paraId="386436BC" w14:textId="77777777" w:rsidTr="00776724">
        <w:trPr>
          <w:trHeight w:val="431"/>
          <w:jc w:val="center"/>
        </w:trPr>
        <w:tc>
          <w:tcPr>
            <w:tcW w:w="562" w:type="dxa"/>
            <w:vMerge/>
            <w:shd w:val="clear" w:color="auto" w:fill="auto"/>
            <w:vAlign w:val="center"/>
          </w:tcPr>
          <w:p w14:paraId="4BE03B13" w14:textId="77777777" w:rsidR="00776724" w:rsidRPr="00D34060" w:rsidRDefault="00776724" w:rsidP="00776724">
            <w:pPr>
              <w:tabs>
                <w:tab w:val="left" w:pos="5425"/>
              </w:tabs>
              <w:spacing w:after="0" w:line="240" w:lineRule="auto"/>
              <w:jc w:val="center"/>
              <w:rPr>
                <w:rFonts w:ascii="Times New Roman" w:hAnsi="Times New Roman"/>
                <w:lang w:bidi="en-US"/>
              </w:rPr>
            </w:pPr>
          </w:p>
        </w:tc>
        <w:tc>
          <w:tcPr>
            <w:tcW w:w="1827" w:type="dxa"/>
            <w:vMerge/>
            <w:shd w:val="clear" w:color="auto" w:fill="auto"/>
            <w:vAlign w:val="center"/>
          </w:tcPr>
          <w:p w14:paraId="7447349F" w14:textId="77777777" w:rsidR="00776724" w:rsidRPr="00D34060" w:rsidRDefault="00776724" w:rsidP="00776724">
            <w:pPr>
              <w:spacing w:after="0" w:line="240" w:lineRule="auto"/>
              <w:jc w:val="center"/>
              <w:rPr>
                <w:rFonts w:ascii="Times New Roman" w:hAnsi="Times New Roman"/>
                <w:bCs/>
              </w:rPr>
            </w:pPr>
          </w:p>
        </w:tc>
        <w:tc>
          <w:tcPr>
            <w:tcW w:w="1470" w:type="dxa"/>
            <w:vMerge/>
            <w:shd w:val="clear" w:color="auto" w:fill="auto"/>
            <w:vAlign w:val="center"/>
          </w:tcPr>
          <w:p w14:paraId="6ABAA71A" w14:textId="77777777" w:rsidR="00776724" w:rsidRPr="00D34060" w:rsidRDefault="00776724" w:rsidP="00776724">
            <w:pPr>
              <w:spacing w:after="0" w:line="240" w:lineRule="auto"/>
              <w:jc w:val="center"/>
              <w:rPr>
                <w:rFonts w:ascii="Times New Roman" w:hAnsi="Times New Roman"/>
              </w:rPr>
            </w:pPr>
          </w:p>
        </w:tc>
        <w:tc>
          <w:tcPr>
            <w:tcW w:w="1330" w:type="dxa"/>
            <w:vMerge/>
            <w:shd w:val="clear" w:color="auto" w:fill="auto"/>
            <w:vAlign w:val="center"/>
          </w:tcPr>
          <w:p w14:paraId="15A98DA7" w14:textId="77777777" w:rsidR="00776724" w:rsidRPr="00D34060" w:rsidRDefault="00776724" w:rsidP="00776724">
            <w:pPr>
              <w:spacing w:after="0" w:line="240" w:lineRule="auto"/>
              <w:jc w:val="center"/>
              <w:rPr>
                <w:rFonts w:ascii="Times New Roman" w:hAnsi="Times New Roman"/>
              </w:rPr>
            </w:pPr>
          </w:p>
        </w:tc>
        <w:tc>
          <w:tcPr>
            <w:tcW w:w="5154" w:type="dxa"/>
            <w:vMerge/>
            <w:shd w:val="clear" w:color="auto" w:fill="auto"/>
            <w:vAlign w:val="center"/>
          </w:tcPr>
          <w:p w14:paraId="24AC0727" w14:textId="77777777" w:rsidR="00776724" w:rsidRPr="00D34060" w:rsidRDefault="00776724" w:rsidP="00776724">
            <w:pPr>
              <w:spacing w:after="0" w:line="240" w:lineRule="auto"/>
              <w:jc w:val="center"/>
              <w:rPr>
                <w:rFonts w:ascii="Times New Roman" w:hAnsi="Times New Roman"/>
              </w:rPr>
            </w:pPr>
          </w:p>
        </w:tc>
        <w:tc>
          <w:tcPr>
            <w:tcW w:w="4755" w:type="dxa"/>
            <w:shd w:val="clear" w:color="auto" w:fill="auto"/>
            <w:vAlign w:val="center"/>
          </w:tcPr>
          <w:p w14:paraId="769B2195" w14:textId="77777777" w:rsidR="00776724" w:rsidRPr="00D34060" w:rsidRDefault="00776724" w:rsidP="00776724">
            <w:pPr>
              <w:spacing w:after="0" w:line="240" w:lineRule="auto"/>
              <w:jc w:val="center"/>
              <w:rPr>
                <w:rFonts w:ascii="Times New Roman" w:hAnsi="Times New Roman"/>
              </w:rPr>
            </w:pPr>
            <w:r w:rsidRPr="00D34060">
              <w:rPr>
                <w:rFonts w:ascii="Times New Roman" w:hAnsi="Times New Roman"/>
              </w:rPr>
              <w:t>Деятельность сухопутного и трубопроводного транспорта</w:t>
            </w:r>
          </w:p>
        </w:tc>
      </w:tr>
      <w:tr w:rsidR="00D34060" w:rsidRPr="00D34060" w14:paraId="2D48F76B" w14:textId="77777777" w:rsidTr="00776724">
        <w:trPr>
          <w:trHeight w:val="431"/>
          <w:jc w:val="center"/>
        </w:trPr>
        <w:tc>
          <w:tcPr>
            <w:tcW w:w="562" w:type="dxa"/>
            <w:vMerge/>
            <w:shd w:val="clear" w:color="auto" w:fill="auto"/>
            <w:vAlign w:val="center"/>
          </w:tcPr>
          <w:p w14:paraId="77948975" w14:textId="77777777" w:rsidR="00776724" w:rsidRPr="00D34060" w:rsidRDefault="00776724" w:rsidP="00776724">
            <w:pPr>
              <w:tabs>
                <w:tab w:val="left" w:pos="5425"/>
              </w:tabs>
              <w:spacing w:after="0" w:line="240" w:lineRule="auto"/>
              <w:jc w:val="center"/>
              <w:rPr>
                <w:rFonts w:ascii="Times New Roman" w:hAnsi="Times New Roman"/>
                <w:lang w:bidi="en-US"/>
              </w:rPr>
            </w:pPr>
          </w:p>
        </w:tc>
        <w:tc>
          <w:tcPr>
            <w:tcW w:w="1827" w:type="dxa"/>
            <w:vMerge/>
            <w:shd w:val="clear" w:color="auto" w:fill="auto"/>
            <w:vAlign w:val="center"/>
          </w:tcPr>
          <w:p w14:paraId="186A526E" w14:textId="77777777" w:rsidR="00776724" w:rsidRPr="00D34060" w:rsidRDefault="00776724" w:rsidP="00776724">
            <w:pPr>
              <w:spacing w:after="0" w:line="240" w:lineRule="auto"/>
              <w:jc w:val="center"/>
              <w:rPr>
                <w:rFonts w:ascii="Times New Roman" w:hAnsi="Times New Roman"/>
                <w:bCs/>
              </w:rPr>
            </w:pPr>
          </w:p>
        </w:tc>
        <w:tc>
          <w:tcPr>
            <w:tcW w:w="1470" w:type="dxa"/>
            <w:vMerge/>
            <w:shd w:val="clear" w:color="auto" w:fill="auto"/>
            <w:vAlign w:val="center"/>
          </w:tcPr>
          <w:p w14:paraId="41E9026E" w14:textId="77777777" w:rsidR="00776724" w:rsidRPr="00D34060" w:rsidRDefault="00776724" w:rsidP="00776724">
            <w:pPr>
              <w:spacing w:after="0" w:line="240" w:lineRule="auto"/>
              <w:jc w:val="center"/>
              <w:rPr>
                <w:rFonts w:ascii="Times New Roman" w:hAnsi="Times New Roman"/>
              </w:rPr>
            </w:pPr>
          </w:p>
        </w:tc>
        <w:tc>
          <w:tcPr>
            <w:tcW w:w="1330" w:type="dxa"/>
            <w:vMerge/>
            <w:shd w:val="clear" w:color="auto" w:fill="auto"/>
            <w:vAlign w:val="center"/>
          </w:tcPr>
          <w:p w14:paraId="230EFFD8" w14:textId="77777777" w:rsidR="00776724" w:rsidRPr="00D34060" w:rsidRDefault="00776724" w:rsidP="00776724">
            <w:pPr>
              <w:spacing w:after="0" w:line="240" w:lineRule="auto"/>
              <w:jc w:val="center"/>
              <w:rPr>
                <w:rFonts w:ascii="Times New Roman" w:hAnsi="Times New Roman"/>
              </w:rPr>
            </w:pPr>
          </w:p>
        </w:tc>
        <w:tc>
          <w:tcPr>
            <w:tcW w:w="5154" w:type="dxa"/>
            <w:vMerge/>
            <w:shd w:val="clear" w:color="auto" w:fill="auto"/>
            <w:vAlign w:val="center"/>
          </w:tcPr>
          <w:p w14:paraId="1179B8B2" w14:textId="77777777" w:rsidR="00776724" w:rsidRPr="00D34060" w:rsidRDefault="00776724" w:rsidP="00776724">
            <w:pPr>
              <w:spacing w:after="0" w:line="240" w:lineRule="auto"/>
              <w:jc w:val="center"/>
              <w:rPr>
                <w:rFonts w:ascii="Times New Roman" w:hAnsi="Times New Roman"/>
              </w:rPr>
            </w:pPr>
          </w:p>
        </w:tc>
        <w:tc>
          <w:tcPr>
            <w:tcW w:w="4755" w:type="dxa"/>
            <w:shd w:val="clear" w:color="auto" w:fill="auto"/>
            <w:vAlign w:val="center"/>
          </w:tcPr>
          <w:p w14:paraId="05AF3320" w14:textId="77777777" w:rsidR="00776724" w:rsidRPr="00D34060" w:rsidRDefault="00776724" w:rsidP="00776724">
            <w:pPr>
              <w:spacing w:after="0" w:line="240" w:lineRule="auto"/>
              <w:jc w:val="center"/>
              <w:rPr>
                <w:rFonts w:ascii="Times New Roman" w:eastAsiaTheme="minorHAnsi" w:hAnsi="Times New Roman"/>
                <w:lang w:eastAsia="en-US"/>
              </w:rPr>
            </w:pPr>
            <w:r w:rsidRPr="00D34060">
              <w:rPr>
                <w:rFonts w:ascii="Times New Roman" w:hAnsi="Times New Roman"/>
              </w:rPr>
              <w:t>Деятельность водного транспорта</w:t>
            </w:r>
          </w:p>
        </w:tc>
      </w:tr>
      <w:tr w:rsidR="00D34060" w:rsidRPr="00D34060" w14:paraId="4715B880" w14:textId="77777777" w:rsidTr="00776724">
        <w:trPr>
          <w:trHeight w:val="431"/>
          <w:jc w:val="center"/>
        </w:trPr>
        <w:tc>
          <w:tcPr>
            <w:tcW w:w="562" w:type="dxa"/>
            <w:vMerge/>
            <w:shd w:val="clear" w:color="auto" w:fill="auto"/>
            <w:vAlign w:val="center"/>
          </w:tcPr>
          <w:p w14:paraId="63487E77" w14:textId="77777777" w:rsidR="00776724" w:rsidRPr="00D34060" w:rsidRDefault="00776724" w:rsidP="00776724">
            <w:pPr>
              <w:tabs>
                <w:tab w:val="left" w:pos="5425"/>
              </w:tabs>
              <w:spacing w:after="0" w:line="240" w:lineRule="auto"/>
              <w:jc w:val="center"/>
              <w:rPr>
                <w:rFonts w:ascii="Times New Roman" w:hAnsi="Times New Roman"/>
                <w:lang w:bidi="en-US"/>
              </w:rPr>
            </w:pPr>
          </w:p>
        </w:tc>
        <w:tc>
          <w:tcPr>
            <w:tcW w:w="1827" w:type="dxa"/>
            <w:vMerge/>
            <w:shd w:val="clear" w:color="auto" w:fill="auto"/>
            <w:vAlign w:val="center"/>
          </w:tcPr>
          <w:p w14:paraId="6F2876B7" w14:textId="77777777" w:rsidR="00776724" w:rsidRPr="00D34060" w:rsidRDefault="00776724" w:rsidP="00776724">
            <w:pPr>
              <w:spacing w:after="0" w:line="240" w:lineRule="auto"/>
              <w:jc w:val="center"/>
              <w:rPr>
                <w:rFonts w:ascii="Times New Roman" w:hAnsi="Times New Roman"/>
                <w:bCs/>
              </w:rPr>
            </w:pPr>
          </w:p>
        </w:tc>
        <w:tc>
          <w:tcPr>
            <w:tcW w:w="1470" w:type="dxa"/>
            <w:vMerge/>
            <w:shd w:val="clear" w:color="auto" w:fill="auto"/>
            <w:vAlign w:val="center"/>
          </w:tcPr>
          <w:p w14:paraId="7E5F425D" w14:textId="77777777" w:rsidR="00776724" w:rsidRPr="00D34060" w:rsidRDefault="00776724" w:rsidP="00776724">
            <w:pPr>
              <w:spacing w:after="0" w:line="240" w:lineRule="auto"/>
              <w:jc w:val="center"/>
              <w:rPr>
                <w:rFonts w:ascii="Times New Roman" w:hAnsi="Times New Roman"/>
              </w:rPr>
            </w:pPr>
          </w:p>
        </w:tc>
        <w:tc>
          <w:tcPr>
            <w:tcW w:w="1330" w:type="dxa"/>
            <w:vMerge/>
            <w:shd w:val="clear" w:color="auto" w:fill="auto"/>
            <w:vAlign w:val="center"/>
          </w:tcPr>
          <w:p w14:paraId="2781DB9A" w14:textId="77777777" w:rsidR="00776724" w:rsidRPr="00D34060" w:rsidRDefault="00776724" w:rsidP="00776724">
            <w:pPr>
              <w:spacing w:after="0" w:line="240" w:lineRule="auto"/>
              <w:jc w:val="center"/>
              <w:rPr>
                <w:rFonts w:ascii="Times New Roman" w:hAnsi="Times New Roman"/>
              </w:rPr>
            </w:pPr>
          </w:p>
        </w:tc>
        <w:tc>
          <w:tcPr>
            <w:tcW w:w="5154" w:type="dxa"/>
            <w:vMerge/>
            <w:shd w:val="clear" w:color="auto" w:fill="auto"/>
            <w:vAlign w:val="center"/>
          </w:tcPr>
          <w:p w14:paraId="3BD2797D" w14:textId="77777777" w:rsidR="00776724" w:rsidRPr="00D34060" w:rsidRDefault="00776724" w:rsidP="00776724">
            <w:pPr>
              <w:spacing w:after="0" w:line="240" w:lineRule="auto"/>
              <w:jc w:val="center"/>
              <w:rPr>
                <w:rFonts w:ascii="Times New Roman" w:hAnsi="Times New Roman"/>
              </w:rPr>
            </w:pPr>
          </w:p>
        </w:tc>
        <w:tc>
          <w:tcPr>
            <w:tcW w:w="4755" w:type="dxa"/>
            <w:shd w:val="clear" w:color="auto" w:fill="auto"/>
            <w:vAlign w:val="center"/>
          </w:tcPr>
          <w:p w14:paraId="148B8262" w14:textId="77777777" w:rsidR="00776724" w:rsidRPr="00D34060" w:rsidRDefault="00776724" w:rsidP="00776724">
            <w:pPr>
              <w:spacing w:after="0" w:line="240" w:lineRule="auto"/>
              <w:jc w:val="center"/>
              <w:rPr>
                <w:rFonts w:ascii="Times New Roman" w:eastAsiaTheme="minorHAnsi" w:hAnsi="Times New Roman"/>
                <w:lang w:eastAsia="en-US"/>
              </w:rPr>
            </w:pPr>
            <w:r w:rsidRPr="00D34060">
              <w:rPr>
                <w:rFonts w:ascii="Times New Roman" w:hAnsi="Times New Roman"/>
              </w:rPr>
              <w:t>Предоставление услуг в области ликвидации последствий загрязнений и прочих услуг, связанных с удалением отходов</w:t>
            </w:r>
          </w:p>
        </w:tc>
      </w:tr>
      <w:tr w:rsidR="00D34060" w:rsidRPr="00D34060" w14:paraId="689875E6" w14:textId="77777777" w:rsidTr="00776724">
        <w:trPr>
          <w:trHeight w:val="431"/>
          <w:jc w:val="center"/>
        </w:trPr>
        <w:tc>
          <w:tcPr>
            <w:tcW w:w="562" w:type="dxa"/>
            <w:vMerge/>
            <w:shd w:val="clear" w:color="auto" w:fill="auto"/>
            <w:vAlign w:val="center"/>
          </w:tcPr>
          <w:p w14:paraId="2753EA9B" w14:textId="77777777" w:rsidR="00776724" w:rsidRPr="00D34060" w:rsidRDefault="00776724" w:rsidP="00776724">
            <w:pPr>
              <w:tabs>
                <w:tab w:val="left" w:pos="5425"/>
              </w:tabs>
              <w:spacing w:after="0" w:line="240" w:lineRule="auto"/>
              <w:jc w:val="center"/>
              <w:rPr>
                <w:rFonts w:ascii="Times New Roman" w:hAnsi="Times New Roman"/>
                <w:lang w:bidi="en-US"/>
              </w:rPr>
            </w:pPr>
          </w:p>
        </w:tc>
        <w:tc>
          <w:tcPr>
            <w:tcW w:w="1827" w:type="dxa"/>
            <w:vMerge/>
            <w:shd w:val="clear" w:color="auto" w:fill="auto"/>
            <w:vAlign w:val="center"/>
          </w:tcPr>
          <w:p w14:paraId="595C098F" w14:textId="77777777" w:rsidR="00776724" w:rsidRPr="00D34060" w:rsidRDefault="00776724" w:rsidP="00776724">
            <w:pPr>
              <w:spacing w:after="0" w:line="240" w:lineRule="auto"/>
              <w:jc w:val="center"/>
              <w:rPr>
                <w:rFonts w:ascii="Times New Roman" w:hAnsi="Times New Roman"/>
                <w:bCs/>
              </w:rPr>
            </w:pPr>
          </w:p>
        </w:tc>
        <w:tc>
          <w:tcPr>
            <w:tcW w:w="1470" w:type="dxa"/>
            <w:vMerge/>
            <w:shd w:val="clear" w:color="auto" w:fill="auto"/>
            <w:vAlign w:val="center"/>
          </w:tcPr>
          <w:p w14:paraId="3AE79734" w14:textId="77777777" w:rsidR="00776724" w:rsidRPr="00D34060" w:rsidRDefault="00776724" w:rsidP="00776724">
            <w:pPr>
              <w:spacing w:after="0" w:line="240" w:lineRule="auto"/>
              <w:jc w:val="center"/>
              <w:rPr>
                <w:rFonts w:ascii="Times New Roman" w:hAnsi="Times New Roman"/>
              </w:rPr>
            </w:pPr>
          </w:p>
        </w:tc>
        <w:tc>
          <w:tcPr>
            <w:tcW w:w="1330" w:type="dxa"/>
            <w:vMerge/>
            <w:shd w:val="clear" w:color="auto" w:fill="auto"/>
            <w:vAlign w:val="center"/>
          </w:tcPr>
          <w:p w14:paraId="61A08114" w14:textId="77777777" w:rsidR="00776724" w:rsidRPr="00D34060" w:rsidRDefault="00776724" w:rsidP="00776724">
            <w:pPr>
              <w:spacing w:after="0" w:line="240" w:lineRule="auto"/>
              <w:jc w:val="center"/>
              <w:rPr>
                <w:rFonts w:ascii="Times New Roman" w:hAnsi="Times New Roman"/>
              </w:rPr>
            </w:pPr>
          </w:p>
        </w:tc>
        <w:tc>
          <w:tcPr>
            <w:tcW w:w="5154" w:type="dxa"/>
            <w:vMerge/>
            <w:shd w:val="clear" w:color="auto" w:fill="auto"/>
            <w:vAlign w:val="center"/>
          </w:tcPr>
          <w:p w14:paraId="6584B847" w14:textId="77777777" w:rsidR="00776724" w:rsidRPr="00D34060" w:rsidRDefault="00776724" w:rsidP="00776724">
            <w:pPr>
              <w:spacing w:after="0" w:line="240" w:lineRule="auto"/>
              <w:jc w:val="center"/>
              <w:rPr>
                <w:rFonts w:ascii="Times New Roman" w:hAnsi="Times New Roman"/>
              </w:rPr>
            </w:pPr>
          </w:p>
        </w:tc>
        <w:tc>
          <w:tcPr>
            <w:tcW w:w="4755" w:type="dxa"/>
            <w:shd w:val="clear" w:color="auto" w:fill="auto"/>
            <w:vAlign w:val="center"/>
          </w:tcPr>
          <w:p w14:paraId="2F9E57BB" w14:textId="77777777" w:rsidR="00776724" w:rsidRPr="00D34060" w:rsidRDefault="00776724" w:rsidP="00776724">
            <w:pPr>
              <w:spacing w:after="0" w:line="240" w:lineRule="auto"/>
              <w:jc w:val="center"/>
              <w:rPr>
                <w:rFonts w:ascii="Times New Roman" w:hAnsi="Times New Roman"/>
              </w:rPr>
            </w:pPr>
            <w:r w:rsidRPr="00D34060">
              <w:rPr>
                <w:rFonts w:ascii="Times New Roman" w:hAnsi="Times New Roman"/>
              </w:rPr>
              <w:t>Сельское, лесное хозяйство, охота, рыболовство и рыбоводство</w:t>
            </w:r>
          </w:p>
        </w:tc>
      </w:tr>
      <w:tr w:rsidR="00D34060" w:rsidRPr="00D34060" w14:paraId="6C6C999E" w14:textId="77777777" w:rsidTr="00776724">
        <w:trPr>
          <w:trHeight w:val="431"/>
          <w:jc w:val="center"/>
        </w:trPr>
        <w:tc>
          <w:tcPr>
            <w:tcW w:w="562" w:type="dxa"/>
            <w:vMerge/>
            <w:shd w:val="clear" w:color="auto" w:fill="auto"/>
            <w:vAlign w:val="center"/>
          </w:tcPr>
          <w:p w14:paraId="3BEFF802" w14:textId="77777777" w:rsidR="00776724" w:rsidRPr="00D34060" w:rsidRDefault="00776724" w:rsidP="00776724">
            <w:pPr>
              <w:tabs>
                <w:tab w:val="left" w:pos="5425"/>
              </w:tabs>
              <w:spacing w:after="0" w:line="240" w:lineRule="auto"/>
              <w:jc w:val="center"/>
              <w:rPr>
                <w:rFonts w:ascii="Times New Roman" w:hAnsi="Times New Roman"/>
                <w:lang w:bidi="en-US"/>
              </w:rPr>
            </w:pPr>
          </w:p>
        </w:tc>
        <w:tc>
          <w:tcPr>
            <w:tcW w:w="1827" w:type="dxa"/>
            <w:vMerge/>
            <w:shd w:val="clear" w:color="auto" w:fill="auto"/>
            <w:vAlign w:val="center"/>
          </w:tcPr>
          <w:p w14:paraId="000A3D72" w14:textId="77777777" w:rsidR="00776724" w:rsidRPr="00D34060" w:rsidRDefault="00776724" w:rsidP="00776724">
            <w:pPr>
              <w:spacing w:after="0" w:line="240" w:lineRule="auto"/>
              <w:jc w:val="center"/>
              <w:rPr>
                <w:rFonts w:ascii="Times New Roman" w:hAnsi="Times New Roman"/>
                <w:bCs/>
              </w:rPr>
            </w:pPr>
          </w:p>
        </w:tc>
        <w:tc>
          <w:tcPr>
            <w:tcW w:w="1470" w:type="dxa"/>
            <w:vMerge/>
            <w:shd w:val="clear" w:color="auto" w:fill="auto"/>
            <w:vAlign w:val="center"/>
          </w:tcPr>
          <w:p w14:paraId="23E3F44A" w14:textId="77777777" w:rsidR="00776724" w:rsidRPr="00D34060" w:rsidRDefault="00776724" w:rsidP="00776724">
            <w:pPr>
              <w:spacing w:after="0" w:line="240" w:lineRule="auto"/>
              <w:jc w:val="center"/>
              <w:rPr>
                <w:rFonts w:ascii="Times New Roman" w:hAnsi="Times New Roman"/>
              </w:rPr>
            </w:pPr>
          </w:p>
        </w:tc>
        <w:tc>
          <w:tcPr>
            <w:tcW w:w="1330" w:type="dxa"/>
            <w:vMerge/>
            <w:shd w:val="clear" w:color="auto" w:fill="auto"/>
            <w:vAlign w:val="center"/>
          </w:tcPr>
          <w:p w14:paraId="7B1F855C" w14:textId="77777777" w:rsidR="00776724" w:rsidRPr="00D34060" w:rsidRDefault="00776724" w:rsidP="00776724">
            <w:pPr>
              <w:spacing w:after="0" w:line="240" w:lineRule="auto"/>
              <w:jc w:val="center"/>
              <w:rPr>
                <w:rFonts w:ascii="Times New Roman" w:hAnsi="Times New Roman"/>
              </w:rPr>
            </w:pPr>
          </w:p>
        </w:tc>
        <w:tc>
          <w:tcPr>
            <w:tcW w:w="5154" w:type="dxa"/>
            <w:vMerge/>
            <w:shd w:val="clear" w:color="auto" w:fill="auto"/>
            <w:vAlign w:val="center"/>
          </w:tcPr>
          <w:p w14:paraId="034C1708" w14:textId="77777777" w:rsidR="00776724" w:rsidRPr="00D34060" w:rsidRDefault="00776724" w:rsidP="00776724">
            <w:pPr>
              <w:spacing w:after="0" w:line="240" w:lineRule="auto"/>
              <w:jc w:val="center"/>
              <w:rPr>
                <w:rFonts w:ascii="Times New Roman" w:hAnsi="Times New Roman"/>
              </w:rPr>
            </w:pPr>
          </w:p>
        </w:tc>
        <w:tc>
          <w:tcPr>
            <w:tcW w:w="4755" w:type="dxa"/>
            <w:shd w:val="clear" w:color="auto" w:fill="auto"/>
            <w:vAlign w:val="center"/>
          </w:tcPr>
          <w:p w14:paraId="191C4415" w14:textId="77777777" w:rsidR="00776724" w:rsidRPr="00D34060" w:rsidRDefault="00776724" w:rsidP="00776724">
            <w:pPr>
              <w:spacing w:after="0" w:line="240" w:lineRule="auto"/>
              <w:jc w:val="center"/>
              <w:rPr>
                <w:rFonts w:ascii="Times New Roman" w:hAnsi="Times New Roman"/>
              </w:rPr>
            </w:pPr>
            <w:r w:rsidRPr="00D34060">
              <w:rPr>
                <w:rFonts w:ascii="Times New Roman" w:hAnsi="Times New Roman"/>
              </w:rPr>
              <w:t>Деятельность профессиональная, научная и техническая</w:t>
            </w:r>
          </w:p>
        </w:tc>
      </w:tr>
      <w:tr w:rsidR="00D34060" w:rsidRPr="00D34060" w14:paraId="2FFF5333" w14:textId="77777777" w:rsidTr="00776724">
        <w:trPr>
          <w:jc w:val="center"/>
        </w:trPr>
        <w:tc>
          <w:tcPr>
            <w:tcW w:w="562" w:type="dxa"/>
            <w:vMerge w:val="restart"/>
            <w:shd w:val="clear" w:color="auto" w:fill="auto"/>
            <w:vAlign w:val="center"/>
          </w:tcPr>
          <w:p w14:paraId="1D4E37E3" w14:textId="77777777" w:rsidR="00776724" w:rsidRPr="00D34060" w:rsidRDefault="00776724" w:rsidP="00776724">
            <w:pPr>
              <w:tabs>
                <w:tab w:val="left" w:pos="5425"/>
              </w:tabs>
              <w:spacing w:after="0" w:line="240" w:lineRule="auto"/>
              <w:jc w:val="center"/>
              <w:rPr>
                <w:rFonts w:ascii="Times New Roman" w:hAnsi="Times New Roman"/>
                <w:lang w:bidi="en-US"/>
              </w:rPr>
            </w:pPr>
            <w:r w:rsidRPr="00D34060">
              <w:rPr>
                <w:rFonts w:ascii="Times New Roman" w:hAnsi="Times New Roman"/>
                <w:lang w:bidi="en-US"/>
              </w:rPr>
              <w:t>17</w:t>
            </w:r>
          </w:p>
        </w:tc>
        <w:tc>
          <w:tcPr>
            <w:tcW w:w="1827" w:type="dxa"/>
            <w:vMerge w:val="restart"/>
            <w:shd w:val="clear" w:color="auto" w:fill="auto"/>
            <w:vAlign w:val="center"/>
          </w:tcPr>
          <w:p w14:paraId="5CC2D21C" w14:textId="77777777" w:rsidR="00776724" w:rsidRPr="00D34060" w:rsidRDefault="00776724" w:rsidP="00776724">
            <w:pPr>
              <w:spacing w:after="0" w:line="240" w:lineRule="auto"/>
              <w:jc w:val="center"/>
              <w:rPr>
                <w:rFonts w:ascii="Times New Roman" w:hAnsi="Times New Roman"/>
                <w:bCs/>
              </w:rPr>
            </w:pPr>
            <w:r w:rsidRPr="00D34060">
              <w:rPr>
                <w:rFonts w:ascii="Times New Roman" w:hAnsi="Times New Roman"/>
                <w:bCs/>
              </w:rPr>
              <w:t>Усольский район</w:t>
            </w:r>
          </w:p>
        </w:tc>
        <w:tc>
          <w:tcPr>
            <w:tcW w:w="1470" w:type="dxa"/>
            <w:vMerge w:val="restart"/>
            <w:shd w:val="clear" w:color="auto" w:fill="auto"/>
            <w:vAlign w:val="center"/>
          </w:tcPr>
          <w:p w14:paraId="3903636C" w14:textId="77777777" w:rsidR="00776724" w:rsidRPr="00D34060" w:rsidRDefault="00776724" w:rsidP="00776724">
            <w:pPr>
              <w:spacing w:after="0" w:line="240" w:lineRule="auto"/>
              <w:jc w:val="center"/>
              <w:rPr>
                <w:rFonts w:ascii="Times New Roman" w:hAnsi="Times New Roman"/>
              </w:rPr>
            </w:pPr>
            <w:r w:rsidRPr="00D34060">
              <w:rPr>
                <w:rFonts w:ascii="Times New Roman" w:hAnsi="Times New Roman"/>
              </w:rPr>
              <w:t>49,7 тыс. чел.</w:t>
            </w:r>
          </w:p>
        </w:tc>
        <w:tc>
          <w:tcPr>
            <w:tcW w:w="1330" w:type="dxa"/>
            <w:vMerge w:val="restart"/>
            <w:shd w:val="clear" w:color="auto" w:fill="auto"/>
            <w:vAlign w:val="center"/>
          </w:tcPr>
          <w:p w14:paraId="520A0B9D" w14:textId="77777777" w:rsidR="00776724" w:rsidRPr="00D34060" w:rsidRDefault="00776724" w:rsidP="00776724">
            <w:pPr>
              <w:spacing w:after="0" w:line="240" w:lineRule="auto"/>
              <w:jc w:val="center"/>
              <w:rPr>
                <w:rFonts w:ascii="Times New Roman" w:hAnsi="Times New Roman"/>
              </w:rPr>
            </w:pPr>
            <w:r w:rsidRPr="00D34060">
              <w:rPr>
                <w:rFonts w:ascii="Times New Roman" w:hAnsi="Times New Roman"/>
              </w:rPr>
              <w:t>67 км</w:t>
            </w:r>
          </w:p>
        </w:tc>
        <w:tc>
          <w:tcPr>
            <w:tcW w:w="5154" w:type="dxa"/>
            <w:vMerge w:val="restart"/>
            <w:shd w:val="clear" w:color="auto" w:fill="auto"/>
            <w:vAlign w:val="center"/>
          </w:tcPr>
          <w:p w14:paraId="666C56A8" w14:textId="77777777" w:rsidR="00776724" w:rsidRPr="00D34060" w:rsidRDefault="00776724" w:rsidP="00776724">
            <w:pPr>
              <w:spacing w:after="0" w:line="240" w:lineRule="auto"/>
              <w:jc w:val="center"/>
              <w:rPr>
                <w:rFonts w:ascii="Times New Roman" w:hAnsi="Times New Roman"/>
              </w:rPr>
            </w:pPr>
            <w:r w:rsidRPr="00D34060">
              <w:rPr>
                <w:rFonts w:ascii="Times New Roman" w:hAnsi="Times New Roman"/>
              </w:rPr>
              <w:t>Железнодорожный транспорт: Транссиб. Автомобильный транспорт: М-53.</w:t>
            </w:r>
          </w:p>
        </w:tc>
        <w:tc>
          <w:tcPr>
            <w:tcW w:w="4755" w:type="dxa"/>
            <w:shd w:val="clear" w:color="auto" w:fill="auto"/>
            <w:vAlign w:val="center"/>
          </w:tcPr>
          <w:p w14:paraId="654555F4" w14:textId="77777777" w:rsidR="00776724" w:rsidRPr="00D34060" w:rsidRDefault="00776724" w:rsidP="00776724">
            <w:pPr>
              <w:spacing w:after="0" w:line="240" w:lineRule="auto"/>
              <w:jc w:val="center"/>
              <w:rPr>
                <w:rFonts w:ascii="Times New Roman" w:hAnsi="Times New Roman"/>
              </w:rPr>
            </w:pPr>
            <w:r w:rsidRPr="00D34060">
              <w:rPr>
                <w:rFonts w:ascii="Times New Roman" w:hAnsi="Times New Roman"/>
              </w:rPr>
              <w:t>Сельское, лесное хозяйство, охота, рыболовство и рыбоводство</w:t>
            </w:r>
          </w:p>
        </w:tc>
      </w:tr>
      <w:tr w:rsidR="00D34060" w:rsidRPr="00D34060" w14:paraId="35FAE694" w14:textId="77777777" w:rsidTr="00776724">
        <w:trPr>
          <w:jc w:val="center"/>
        </w:trPr>
        <w:tc>
          <w:tcPr>
            <w:tcW w:w="562" w:type="dxa"/>
            <w:vMerge/>
            <w:shd w:val="clear" w:color="auto" w:fill="auto"/>
            <w:vAlign w:val="center"/>
          </w:tcPr>
          <w:p w14:paraId="71279208" w14:textId="77777777" w:rsidR="00776724" w:rsidRPr="00D34060" w:rsidRDefault="00776724" w:rsidP="00776724">
            <w:pPr>
              <w:tabs>
                <w:tab w:val="left" w:pos="5425"/>
              </w:tabs>
              <w:spacing w:after="0" w:line="240" w:lineRule="auto"/>
              <w:jc w:val="center"/>
              <w:rPr>
                <w:rFonts w:ascii="Times New Roman" w:hAnsi="Times New Roman"/>
                <w:lang w:bidi="en-US"/>
              </w:rPr>
            </w:pPr>
          </w:p>
        </w:tc>
        <w:tc>
          <w:tcPr>
            <w:tcW w:w="1827" w:type="dxa"/>
            <w:vMerge/>
            <w:shd w:val="clear" w:color="auto" w:fill="auto"/>
            <w:vAlign w:val="center"/>
          </w:tcPr>
          <w:p w14:paraId="161A3A30" w14:textId="77777777" w:rsidR="00776724" w:rsidRPr="00D34060" w:rsidRDefault="00776724" w:rsidP="00776724">
            <w:pPr>
              <w:spacing w:after="0" w:line="240" w:lineRule="auto"/>
              <w:jc w:val="center"/>
              <w:rPr>
                <w:rFonts w:ascii="Times New Roman" w:hAnsi="Times New Roman"/>
                <w:bCs/>
              </w:rPr>
            </w:pPr>
          </w:p>
        </w:tc>
        <w:tc>
          <w:tcPr>
            <w:tcW w:w="1470" w:type="dxa"/>
            <w:vMerge/>
            <w:shd w:val="clear" w:color="auto" w:fill="auto"/>
            <w:vAlign w:val="center"/>
          </w:tcPr>
          <w:p w14:paraId="073711E4" w14:textId="77777777" w:rsidR="00776724" w:rsidRPr="00D34060" w:rsidRDefault="00776724" w:rsidP="00776724">
            <w:pPr>
              <w:spacing w:after="0" w:line="240" w:lineRule="auto"/>
              <w:jc w:val="center"/>
              <w:rPr>
                <w:rFonts w:ascii="Times New Roman" w:hAnsi="Times New Roman"/>
              </w:rPr>
            </w:pPr>
          </w:p>
        </w:tc>
        <w:tc>
          <w:tcPr>
            <w:tcW w:w="1330" w:type="dxa"/>
            <w:vMerge/>
            <w:shd w:val="clear" w:color="auto" w:fill="auto"/>
            <w:vAlign w:val="center"/>
          </w:tcPr>
          <w:p w14:paraId="66B6121F" w14:textId="77777777" w:rsidR="00776724" w:rsidRPr="00D34060" w:rsidRDefault="00776724" w:rsidP="00776724">
            <w:pPr>
              <w:spacing w:after="0" w:line="240" w:lineRule="auto"/>
              <w:jc w:val="center"/>
              <w:rPr>
                <w:rFonts w:ascii="Times New Roman" w:hAnsi="Times New Roman"/>
              </w:rPr>
            </w:pPr>
          </w:p>
        </w:tc>
        <w:tc>
          <w:tcPr>
            <w:tcW w:w="5154" w:type="dxa"/>
            <w:vMerge/>
            <w:shd w:val="clear" w:color="auto" w:fill="auto"/>
            <w:vAlign w:val="center"/>
          </w:tcPr>
          <w:p w14:paraId="71E2153D" w14:textId="77777777" w:rsidR="00776724" w:rsidRPr="00D34060" w:rsidRDefault="00776724" w:rsidP="00776724">
            <w:pPr>
              <w:spacing w:after="0" w:line="240" w:lineRule="auto"/>
              <w:jc w:val="center"/>
              <w:rPr>
                <w:rFonts w:ascii="Times New Roman" w:hAnsi="Times New Roman"/>
              </w:rPr>
            </w:pPr>
          </w:p>
        </w:tc>
        <w:tc>
          <w:tcPr>
            <w:tcW w:w="4755" w:type="dxa"/>
            <w:shd w:val="clear" w:color="auto" w:fill="auto"/>
            <w:vAlign w:val="center"/>
          </w:tcPr>
          <w:p w14:paraId="0955A72C" w14:textId="77777777" w:rsidR="00776724" w:rsidRPr="00D34060" w:rsidRDefault="00776724" w:rsidP="00776724">
            <w:pPr>
              <w:spacing w:after="0" w:line="240" w:lineRule="auto"/>
              <w:jc w:val="center"/>
              <w:rPr>
                <w:rFonts w:ascii="Times New Roman" w:hAnsi="Times New Roman"/>
              </w:rPr>
            </w:pPr>
            <w:r w:rsidRPr="00D34060">
              <w:rPr>
                <w:rFonts w:ascii="Times New Roman" w:hAnsi="Times New Roman"/>
              </w:rPr>
              <w:t>Добыча полезных ископаемых</w:t>
            </w:r>
          </w:p>
        </w:tc>
      </w:tr>
      <w:tr w:rsidR="00D34060" w:rsidRPr="00D34060" w14:paraId="383A72C2" w14:textId="77777777" w:rsidTr="00776724">
        <w:trPr>
          <w:jc w:val="center"/>
        </w:trPr>
        <w:tc>
          <w:tcPr>
            <w:tcW w:w="562" w:type="dxa"/>
            <w:vMerge/>
            <w:shd w:val="clear" w:color="auto" w:fill="auto"/>
            <w:vAlign w:val="center"/>
          </w:tcPr>
          <w:p w14:paraId="756C79F4" w14:textId="77777777" w:rsidR="00776724" w:rsidRPr="00D34060" w:rsidRDefault="00776724" w:rsidP="00776724">
            <w:pPr>
              <w:tabs>
                <w:tab w:val="left" w:pos="5425"/>
              </w:tabs>
              <w:spacing w:after="0" w:line="240" w:lineRule="auto"/>
              <w:jc w:val="center"/>
              <w:rPr>
                <w:rFonts w:ascii="Times New Roman" w:hAnsi="Times New Roman"/>
                <w:lang w:bidi="en-US"/>
              </w:rPr>
            </w:pPr>
          </w:p>
        </w:tc>
        <w:tc>
          <w:tcPr>
            <w:tcW w:w="1827" w:type="dxa"/>
            <w:vMerge/>
            <w:shd w:val="clear" w:color="auto" w:fill="auto"/>
            <w:vAlign w:val="center"/>
          </w:tcPr>
          <w:p w14:paraId="5D8F7CB3" w14:textId="77777777" w:rsidR="00776724" w:rsidRPr="00D34060" w:rsidRDefault="00776724" w:rsidP="00776724">
            <w:pPr>
              <w:spacing w:after="0" w:line="240" w:lineRule="auto"/>
              <w:jc w:val="center"/>
              <w:rPr>
                <w:rFonts w:ascii="Times New Roman" w:hAnsi="Times New Roman"/>
                <w:bCs/>
              </w:rPr>
            </w:pPr>
          </w:p>
        </w:tc>
        <w:tc>
          <w:tcPr>
            <w:tcW w:w="1470" w:type="dxa"/>
            <w:vMerge/>
            <w:shd w:val="clear" w:color="auto" w:fill="auto"/>
            <w:vAlign w:val="center"/>
          </w:tcPr>
          <w:p w14:paraId="64AFD0FE" w14:textId="77777777" w:rsidR="00776724" w:rsidRPr="00D34060" w:rsidRDefault="00776724" w:rsidP="00776724">
            <w:pPr>
              <w:spacing w:after="0" w:line="240" w:lineRule="auto"/>
              <w:jc w:val="center"/>
              <w:rPr>
                <w:rFonts w:ascii="Times New Roman" w:hAnsi="Times New Roman"/>
              </w:rPr>
            </w:pPr>
          </w:p>
        </w:tc>
        <w:tc>
          <w:tcPr>
            <w:tcW w:w="1330" w:type="dxa"/>
            <w:vMerge/>
            <w:shd w:val="clear" w:color="auto" w:fill="auto"/>
            <w:vAlign w:val="center"/>
          </w:tcPr>
          <w:p w14:paraId="47F184AD" w14:textId="77777777" w:rsidR="00776724" w:rsidRPr="00D34060" w:rsidRDefault="00776724" w:rsidP="00776724">
            <w:pPr>
              <w:spacing w:after="0" w:line="240" w:lineRule="auto"/>
              <w:jc w:val="center"/>
              <w:rPr>
                <w:rFonts w:ascii="Times New Roman" w:hAnsi="Times New Roman"/>
              </w:rPr>
            </w:pPr>
          </w:p>
        </w:tc>
        <w:tc>
          <w:tcPr>
            <w:tcW w:w="5154" w:type="dxa"/>
            <w:vMerge/>
            <w:shd w:val="clear" w:color="auto" w:fill="auto"/>
            <w:vAlign w:val="center"/>
          </w:tcPr>
          <w:p w14:paraId="177BC9FA" w14:textId="77777777" w:rsidR="00776724" w:rsidRPr="00D34060" w:rsidRDefault="00776724" w:rsidP="00776724">
            <w:pPr>
              <w:spacing w:after="0" w:line="240" w:lineRule="auto"/>
              <w:jc w:val="center"/>
              <w:rPr>
                <w:rFonts w:ascii="Times New Roman" w:hAnsi="Times New Roman"/>
              </w:rPr>
            </w:pPr>
          </w:p>
        </w:tc>
        <w:tc>
          <w:tcPr>
            <w:tcW w:w="4755" w:type="dxa"/>
            <w:shd w:val="clear" w:color="auto" w:fill="auto"/>
            <w:vAlign w:val="center"/>
          </w:tcPr>
          <w:p w14:paraId="0300293B" w14:textId="77777777" w:rsidR="00776724" w:rsidRPr="00D34060" w:rsidRDefault="00776724" w:rsidP="00776724">
            <w:pPr>
              <w:spacing w:after="0" w:line="240" w:lineRule="auto"/>
              <w:jc w:val="center"/>
              <w:rPr>
                <w:rFonts w:ascii="Times New Roman" w:hAnsi="Times New Roman"/>
              </w:rPr>
            </w:pPr>
            <w:r w:rsidRPr="00D34060">
              <w:rPr>
                <w:rFonts w:ascii="Times New Roman" w:hAnsi="Times New Roman"/>
              </w:rPr>
              <w:t>Производство пищевых продуктов</w:t>
            </w:r>
          </w:p>
        </w:tc>
      </w:tr>
      <w:tr w:rsidR="00D34060" w:rsidRPr="00D34060" w14:paraId="3BBA29E0" w14:textId="77777777" w:rsidTr="00776724">
        <w:trPr>
          <w:jc w:val="center"/>
        </w:trPr>
        <w:tc>
          <w:tcPr>
            <w:tcW w:w="562" w:type="dxa"/>
            <w:vMerge/>
            <w:shd w:val="clear" w:color="auto" w:fill="auto"/>
            <w:vAlign w:val="center"/>
          </w:tcPr>
          <w:p w14:paraId="35514A68" w14:textId="77777777" w:rsidR="00776724" w:rsidRPr="00D34060" w:rsidRDefault="00776724" w:rsidP="00776724">
            <w:pPr>
              <w:tabs>
                <w:tab w:val="left" w:pos="5425"/>
              </w:tabs>
              <w:spacing w:after="0" w:line="240" w:lineRule="auto"/>
              <w:jc w:val="center"/>
              <w:rPr>
                <w:rFonts w:ascii="Times New Roman" w:hAnsi="Times New Roman"/>
                <w:lang w:bidi="en-US"/>
              </w:rPr>
            </w:pPr>
          </w:p>
        </w:tc>
        <w:tc>
          <w:tcPr>
            <w:tcW w:w="1827" w:type="dxa"/>
            <w:vMerge/>
            <w:shd w:val="clear" w:color="auto" w:fill="auto"/>
            <w:vAlign w:val="center"/>
          </w:tcPr>
          <w:p w14:paraId="0AA03EAB" w14:textId="77777777" w:rsidR="00776724" w:rsidRPr="00D34060" w:rsidRDefault="00776724" w:rsidP="00776724">
            <w:pPr>
              <w:spacing w:after="0" w:line="240" w:lineRule="auto"/>
              <w:jc w:val="center"/>
              <w:rPr>
                <w:rFonts w:ascii="Times New Roman" w:hAnsi="Times New Roman"/>
                <w:bCs/>
              </w:rPr>
            </w:pPr>
          </w:p>
        </w:tc>
        <w:tc>
          <w:tcPr>
            <w:tcW w:w="1470" w:type="dxa"/>
            <w:vMerge/>
            <w:shd w:val="clear" w:color="auto" w:fill="auto"/>
            <w:vAlign w:val="center"/>
          </w:tcPr>
          <w:p w14:paraId="4090D327" w14:textId="77777777" w:rsidR="00776724" w:rsidRPr="00D34060" w:rsidRDefault="00776724" w:rsidP="00776724">
            <w:pPr>
              <w:spacing w:after="0" w:line="240" w:lineRule="auto"/>
              <w:jc w:val="center"/>
              <w:rPr>
                <w:rFonts w:ascii="Times New Roman" w:hAnsi="Times New Roman"/>
              </w:rPr>
            </w:pPr>
          </w:p>
        </w:tc>
        <w:tc>
          <w:tcPr>
            <w:tcW w:w="1330" w:type="dxa"/>
            <w:vMerge/>
            <w:shd w:val="clear" w:color="auto" w:fill="auto"/>
            <w:vAlign w:val="center"/>
          </w:tcPr>
          <w:p w14:paraId="0F015F61" w14:textId="77777777" w:rsidR="00776724" w:rsidRPr="00D34060" w:rsidRDefault="00776724" w:rsidP="00776724">
            <w:pPr>
              <w:spacing w:after="0" w:line="240" w:lineRule="auto"/>
              <w:jc w:val="center"/>
              <w:rPr>
                <w:rFonts w:ascii="Times New Roman" w:hAnsi="Times New Roman"/>
              </w:rPr>
            </w:pPr>
          </w:p>
        </w:tc>
        <w:tc>
          <w:tcPr>
            <w:tcW w:w="5154" w:type="dxa"/>
            <w:vMerge/>
            <w:shd w:val="clear" w:color="auto" w:fill="auto"/>
            <w:vAlign w:val="center"/>
          </w:tcPr>
          <w:p w14:paraId="42B4C868" w14:textId="77777777" w:rsidR="00776724" w:rsidRPr="00D34060" w:rsidRDefault="00776724" w:rsidP="00776724">
            <w:pPr>
              <w:spacing w:after="0" w:line="240" w:lineRule="auto"/>
              <w:jc w:val="center"/>
              <w:rPr>
                <w:rFonts w:ascii="Times New Roman" w:hAnsi="Times New Roman"/>
              </w:rPr>
            </w:pPr>
          </w:p>
        </w:tc>
        <w:tc>
          <w:tcPr>
            <w:tcW w:w="4755" w:type="dxa"/>
            <w:shd w:val="clear" w:color="auto" w:fill="auto"/>
            <w:vAlign w:val="center"/>
          </w:tcPr>
          <w:p w14:paraId="2C791227" w14:textId="77777777" w:rsidR="00776724" w:rsidRPr="00D34060" w:rsidRDefault="00776724" w:rsidP="00776724">
            <w:pPr>
              <w:spacing w:after="0" w:line="240" w:lineRule="auto"/>
              <w:jc w:val="center"/>
              <w:rPr>
                <w:rFonts w:ascii="Times New Roman" w:hAnsi="Times New Roman"/>
              </w:rPr>
            </w:pPr>
            <w:r w:rsidRPr="00D34060">
              <w:rPr>
                <w:rFonts w:ascii="Times New Roman" w:hAnsi="Times New Roman"/>
              </w:rPr>
              <w:t>Производство прочих транспортных средств и оборудования</w:t>
            </w:r>
          </w:p>
        </w:tc>
      </w:tr>
      <w:tr w:rsidR="00D34060" w:rsidRPr="00D34060" w14:paraId="7A17EB53" w14:textId="77777777" w:rsidTr="00776724">
        <w:trPr>
          <w:jc w:val="center"/>
        </w:trPr>
        <w:tc>
          <w:tcPr>
            <w:tcW w:w="562" w:type="dxa"/>
            <w:vMerge/>
            <w:shd w:val="clear" w:color="auto" w:fill="auto"/>
            <w:vAlign w:val="center"/>
          </w:tcPr>
          <w:p w14:paraId="6FE549B1" w14:textId="77777777" w:rsidR="00776724" w:rsidRPr="00D34060" w:rsidRDefault="00776724" w:rsidP="00776724">
            <w:pPr>
              <w:tabs>
                <w:tab w:val="left" w:pos="5425"/>
              </w:tabs>
              <w:spacing w:after="0" w:line="240" w:lineRule="auto"/>
              <w:jc w:val="center"/>
              <w:rPr>
                <w:rFonts w:ascii="Times New Roman" w:hAnsi="Times New Roman"/>
                <w:lang w:bidi="en-US"/>
              </w:rPr>
            </w:pPr>
          </w:p>
        </w:tc>
        <w:tc>
          <w:tcPr>
            <w:tcW w:w="1827" w:type="dxa"/>
            <w:vMerge/>
            <w:shd w:val="clear" w:color="auto" w:fill="auto"/>
            <w:vAlign w:val="center"/>
          </w:tcPr>
          <w:p w14:paraId="4A490AE7" w14:textId="77777777" w:rsidR="00776724" w:rsidRPr="00D34060" w:rsidRDefault="00776724" w:rsidP="00776724">
            <w:pPr>
              <w:spacing w:after="0" w:line="240" w:lineRule="auto"/>
              <w:jc w:val="center"/>
              <w:rPr>
                <w:rFonts w:ascii="Times New Roman" w:hAnsi="Times New Roman"/>
                <w:bCs/>
              </w:rPr>
            </w:pPr>
          </w:p>
        </w:tc>
        <w:tc>
          <w:tcPr>
            <w:tcW w:w="1470" w:type="dxa"/>
            <w:vMerge/>
            <w:shd w:val="clear" w:color="auto" w:fill="auto"/>
            <w:vAlign w:val="center"/>
          </w:tcPr>
          <w:p w14:paraId="6F3426A4" w14:textId="77777777" w:rsidR="00776724" w:rsidRPr="00D34060" w:rsidRDefault="00776724" w:rsidP="00776724">
            <w:pPr>
              <w:spacing w:after="0" w:line="240" w:lineRule="auto"/>
              <w:jc w:val="center"/>
              <w:rPr>
                <w:rFonts w:ascii="Times New Roman" w:hAnsi="Times New Roman"/>
              </w:rPr>
            </w:pPr>
          </w:p>
        </w:tc>
        <w:tc>
          <w:tcPr>
            <w:tcW w:w="1330" w:type="dxa"/>
            <w:vMerge/>
            <w:shd w:val="clear" w:color="auto" w:fill="auto"/>
            <w:vAlign w:val="center"/>
          </w:tcPr>
          <w:p w14:paraId="3EBB62E8" w14:textId="77777777" w:rsidR="00776724" w:rsidRPr="00D34060" w:rsidRDefault="00776724" w:rsidP="00776724">
            <w:pPr>
              <w:spacing w:after="0" w:line="240" w:lineRule="auto"/>
              <w:jc w:val="center"/>
              <w:rPr>
                <w:rFonts w:ascii="Times New Roman" w:hAnsi="Times New Roman"/>
              </w:rPr>
            </w:pPr>
          </w:p>
        </w:tc>
        <w:tc>
          <w:tcPr>
            <w:tcW w:w="5154" w:type="dxa"/>
            <w:vMerge/>
            <w:shd w:val="clear" w:color="auto" w:fill="auto"/>
            <w:vAlign w:val="center"/>
          </w:tcPr>
          <w:p w14:paraId="35CE258A" w14:textId="77777777" w:rsidR="00776724" w:rsidRPr="00D34060" w:rsidRDefault="00776724" w:rsidP="00776724">
            <w:pPr>
              <w:spacing w:after="0" w:line="240" w:lineRule="auto"/>
              <w:jc w:val="center"/>
              <w:rPr>
                <w:rFonts w:ascii="Times New Roman" w:hAnsi="Times New Roman"/>
              </w:rPr>
            </w:pPr>
          </w:p>
        </w:tc>
        <w:tc>
          <w:tcPr>
            <w:tcW w:w="4755" w:type="dxa"/>
            <w:shd w:val="clear" w:color="auto" w:fill="auto"/>
            <w:vAlign w:val="center"/>
          </w:tcPr>
          <w:p w14:paraId="4082EF02" w14:textId="77777777" w:rsidR="00776724" w:rsidRPr="00D34060" w:rsidRDefault="00776724" w:rsidP="00776724">
            <w:pPr>
              <w:spacing w:after="0" w:line="240" w:lineRule="auto"/>
              <w:jc w:val="center"/>
              <w:rPr>
                <w:rFonts w:ascii="Times New Roman" w:hAnsi="Times New Roman"/>
              </w:rPr>
            </w:pPr>
            <w:r w:rsidRPr="00D34060">
              <w:rPr>
                <w:rFonts w:ascii="Times New Roman" w:hAnsi="Times New Roman"/>
              </w:rPr>
              <w:t>Деятельность в области здравоохранения и социальных услуг</w:t>
            </w:r>
          </w:p>
        </w:tc>
      </w:tr>
      <w:tr w:rsidR="00D34060" w:rsidRPr="00D34060" w14:paraId="044D3C2A" w14:textId="77777777" w:rsidTr="00776724">
        <w:trPr>
          <w:trHeight w:val="361"/>
          <w:jc w:val="center"/>
        </w:trPr>
        <w:tc>
          <w:tcPr>
            <w:tcW w:w="562" w:type="dxa"/>
            <w:vMerge/>
            <w:shd w:val="clear" w:color="auto" w:fill="auto"/>
            <w:vAlign w:val="center"/>
          </w:tcPr>
          <w:p w14:paraId="02ABD9EC" w14:textId="77777777" w:rsidR="00776724" w:rsidRPr="00D34060" w:rsidRDefault="00776724" w:rsidP="00776724">
            <w:pPr>
              <w:tabs>
                <w:tab w:val="left" w:pos="5425"/>
              </w:tabs>
              <w:spacing w:after="0" w:line="240" w:lineRule="auto"/>
              <w:jc w:val="center"/>
              <w:rPr>
                <w:rFonts w:ascii="Times New Roman" w:hAnsi="Times New Roman"/>
                <w:lang w:bidi="en-US"/>
              </w:rPr>
            </w:pPr>
          </w:p>
        </w:tc>
        <w:tc>
          <w:tcPr>
            <w:tcW w:w="1827" w:type="dxa"/>
            <w:vMerge/>
            <w:shd w:val="clear" w:color="auto" w:fill="auto"/>
            <w:vAlign w:val="center"/>
          </w:tcPr>
          <w:p w14:paraId="15D3F580" w14:textId="77777777" w:rsidR="00776724" w:rsidRPr="00D34060" w:rsidRDefault="00776724" w:rsidP="00776724">
            <w:pPr>
              <w:spacing w:after="0" w:line="240" w:lineRule="auto"/>
              <w:jc w:val="center"/>
              <w:rPr>
                <w:rFonts w:ascii="Times New Roman" w:hAnsi="Times New Roman"/>
                <w:bCs/>
              </w:rPr>
            </w:pPr>
          </w:p>
        </w:tc>
        <w:tc>
          <w:tcPr>
            <w:tcW w:w="1470" w:type="dxa"/>
            <w:vMerge/>
            <w:shd w:val="clear" w:color="auto" w:fill="auto"/>
            <w:vAlign w:val="center"/>
          </w:tcPr>
          <w:p w14:paraId="7F7DDCE8" w14:textId="77777777" w:rsidR="00776724" w:rsidRPr="00D34060" w:rsidRDefault="00776724" w:rsidP="00776724">
            <w:pPr>
              <w:spacing w:after="0" w:line="240" w:lineRule="auto"/>
              <w:jc w:val="center"/>
              <w:rPr>
                <w:rFonts w:ascii="Times New Roman" w:hAnsi="Times New Roman"/>
              </w:rPr>
            </w:pPr>
          </w:p>
        </w:tc>
        <w:tc>
          <w:tcPr>
            <w:tcW w:w="1330" w:type="dxa"/>
            <w:vMerge/>
            <w:shd w:val="clear" w:color="auto" w:fill="auto"/>
            <w:vAlign w:val="center"/>
          </w:tcPr>
          <w:p w14:paraId="1A90A3F9" w14:textId="77777777" w:rsidR="00776724" w:rsidRPr="00D34060" w:rsidRDefault="00776724" w:rsidP="00776724">
            <w:pPr>
              <w:spacing w:after="0" w:line="240" w:lineRule="auto"/>
              <w:jc w:val="center"/>
              <w:rPr>
                <w:rFonts w:ascii="Times New Roman" w:hAnsi="Times New Roman"/>
              </w:rPr>
            </w:pPr>
          </w:p>
        </w:tc>
        <w:tc>
          <w:tcPr>
            <w:tcW w:w="5154" w:type="dxa"/>
            <w:vMerge/>
            <w:shd w:val="clear" w:color="auto" w:fill="auto"/>
            <w:vAlign w:val="center"/>
          </w:tcPr>
          <w:p w14:paraId="39EF4C51" w14:textId="77777777" w:rsidR="00776724" w:rsidRPr="00D34060" w:rsidRDefault="00776724" w:rsidP="00776724">
            <w:pPr>
              <w:spacing w:after="0" w:line="240" w:lineRule="auto"/>
              <w:jc w:val="center"/>
              <w:rPr>
                <w:rFonts w:ascii="Times New Roman" w:hAnsi="Times New Roman"/>
              </w:rPr>
            </w:pPr>
          </w:p>
        </w:tc>
        <w:tc>
          <w:tcPr>
            <w:tcW w:w="4755" w:type="dxa"/>
            <w:shd w:val="clear" w:color="auto" w:fill="auto"/>
            <w:vAlign w:val="center"/>
          </w:tcPr>
          <w:p w14:paraId="2C4F967E" w14:textId="77777777" w:rsidR="00776724" w:rsidRPr="00D34060" w:rsidRDefault="00776724" w:rsidP="00776724">
            <w:pPr>
              <w:spacing w:after="0" w:line="240" w:lineRule="auto"/>
              <w:jc w:val="center"/>
              <w:rPr>
                <w:rFonts w:ascii="Times New Roman" w:hAnsi="Times New Roman"/>
              </w:rPr>
            </w:pPr>
            <w:r w:rsidRPr="00D34060">
              <w:rPr>
                <w:rFonts w:ascii="Times New Roman" w:hAnsi="Times New Roman"/>
              </w:rPr>
              <w:t>Деятельность в области спорта, отдыха и развлечений</w:t>
            </w:r>
          </w:p>
        </w:tc>
      </w:tr>
      <w:tr w:rsidR="00D34060" w:rsidRPr="00D34060" w14:paraId="7B3AF213" w14:textId="77777777" w:rsidTr="00776724">
        <w:trPr>
          <w:jc w:val="center"/>
        </w:trPr>
        <w:tc>
          <w:tcPr>
            <w:tcW w:w="562" w:type="dxa"/>
            <w:vMerge w:val="restart"/>
            <w:shd w:val="clear" w:color="auto" w:fill="auto"/>
            <w:vAlign w:val="center"/>
          </w:tcPr>
          <w:p w14:paraId="2209C950" w14:textId="77777777" w:rsidR="00776724" w:rsidRPr="00D34060" w:rsidRDefault="00776724" w:rsidP="00776724">
            <w:pPr>
              <w:tabs>
                <w:tab w:val="left" w:pos="5425"/>
              </w:tabs>
              <w:spacing w:after="0" w:line="240" w:lineRule="auto"/>
              <w:jc w:val="center"/>
              <w:rPr>
                <w:rFonts w:ascii="Times New Roman" w:hAnsi="Times New Roman"/>
                <w:lang w:bidi="en-US"/>
              </w:rPr>
            </w:pPr>
            <w:r w:rsidRPr="00D34060">
              <w:rPr>
                <w:rFonts w:ascii="Times New Roman" w:hAnsi="Times New Roman"/>
                <w:lang w:bidi="en-US"/>
              </w:rPr>
              <w:t>18</w:t>
            </w:r>
          </w:p>
        </w:tc>
        <w:tc>
          <w:tcPr>
            <w:tcW w:w="1827" w:type="dxa"/>
            <w:vMerge w:val="restart"/>
            <w:shd w:val="clear" w:color="auto" w:fill="auto"/>
            <w:vAlign w:val="center"/>
          </w:tcPr>
          <w:p w14:paraId="6C7CC26C" w14:textId="77777777" w:rsidR="00776724" w:rsidRPr="00D34060" w:rsidRDefault="00776724" w:rsidP="00776724">
            <w:pPr>
              <w:spacing w:after="0" w:line="240" w:lineRule="auto"/>
              <w:jc w:val="center"/>
              <w:rPr>
                <w:rFonts w:ascii="Times New Roman" w:hAnsi="Times New Roman"/>
                <w:bCs/>
              </w:rPr>
            </w:pPr>
            <w:r w:rsidRPr="00D34060">
              <w:rPr>
                <w:rFonts w:ascii="Times New Roman" w:hAnsi="Times New Roman"/>
                <w:bCs/>
              </w:rPr>
              <w:t>Усть-Удинский район</w:t>
            </w:r>
          </w:p>
        </w:tc>
        <w:tc>
          <w:tcPr>
            <w:tcW w:w="1470" w:type="dxa"/>
            <w:vMerge w:val="restart"/>
            <w:shd w:val="clear" w:color="auto" w:fill="auto"/>
            <w:vAlign w:val="center"/>
          </w:tcPr>
          <w:p w14:paraId="093BAA90" w14:textId="77777777" w:rsidR="00776724" w:rsidRPr="00D34060" w:rsidRDefault="00776724" w:rsidP="00776724">
            <w:pPr>
              <w:spacing w:after="0" w:line="240" w:lineRule="auto"/>
              <w:jc w:val="center"/>
              <w:rPr>
                <w:rFonts w:ascii="Times New Roman" w:hAnsi="Times New Roman"/>
              </w:rPr>
            </w:pPr>
            <w:r w:rsidRPr="00D34060">
              <w:rPr>
                <w:rFonts w:ascii="Times New Roman" w:hAnsi="Times New Roman"/>
              </w:rPr>
              <w:t>13,3 тыс. чел.</w:t>
            </w:r>
          </w:p>
        </w:tc>
        <w:tc>
          <w:tcPr>
            <w:tcW w:w="1330" w:type="dxa"/>
            <w:vMerge w:val="restart"/>
            <w:shd w:val="clear" w:color="auto" w:fill="auto"/>
            <w:vAlign w:val="center"/>
          </w:tcPr>
          <w:p w14:paraId="510B1D92" w14:textId="77777777" w:rsidR="00776724" w:rsidRPr="00D34060" w:rsidRDefault="00776724" w:rsidP="00776724">
            <w:pPr>
              <w:spacing w:after="0" w:line="240" w:lineRule="auto"/>
              <w:jc w:val="center"/>
              <w:rPr>
                <w:rFonts w:ascii="Times New Roman" w:hAnsi="Times New Roman"/>
              </w:rPr>
            </w:pPr>
            <w:r w:rsidRPr="00D34060">
              <w:rPr>
                <w:rFonts w:ascii="Times New Roman" w:hAnsi="Times New Roman"/>
              </w:rPr>
              <w:t>240 км</w:t>
            </w:r>
          </w:p>
        </w:tc>
        <w:tc>
          <w:tcPr>
            <w:tcW w:w="5154" w:type="dxa"/>
            <w:vMerge w:val="restart"/>
            <w:shd w:val="clear" w:color="auto" w:fill="auto"/>
            <w:vAlign w:val="center"/>
          </w:tcPr>
          <w:p w14:paraId="327A39EA" w14:textId="77777777" w:rsidR="00776724" w:rsidRPr="00D34060" w:rsidRDefault="00776724" w:rsidP="00776724">
            <w:pPr>
              <w:spacing w:after="0" w:line="240" w:lineRule="auto"/>
              <w:jc w:val="center"/>
              <w:rPr>
                <w:rFonts w:ascii="Times New Roman" w:hAnsi="Times New Roman"/>
              </w:rPr>
            </w:pPr>
            <w:r w:rsidRPr="00D34060">
              <w:rPr>
                <w:rFonts w:ascii="Times New Roman" w:hAnsi="Times New Roman"/>
              </w:rPr>
              <w:t>Автомобильный транспорт: Автодороги межмуниципального значения Иркутск – Оса – Усть-Уда (Александровский тракт), Балаганск – Усть-Уда. Водный транспорт: Ледовые и паромные переправы через Братское водохранилище.</w:t>
            </w:r>
          </w:p>
        </w:tc>
        <w:tc>
          <w:tcPr>
            <w:tcW w:w="4755" w:type="dxa"/>
            <w:shd w:val="clear" w:color="auto" w:fill="auto"/>
            <w:vAlign w:val="center"/>
          </w:tcPr>
          <w:p w14:paraId="160C919D" w14:textId="77777777" w:rsidR="00776724" w:rsidRPr="00D34060" w:rsidRDefault="00776724" w:rsidP="00776724">
            <w:pPr>
              <w:spacing w:after="0" w:line="240" w:lineRule="auto"/>
              <w:jc w:val="center"/>
              <w:rPr>
                <w:rFonts w:ascii="Times New Roman" w:hAnsi="Times New Roman"/>
              </w:rPr>
            </w:pPr>
            <w:r w:rsidRPr="00D34060">
              <w:rPr>
                <w:rFonts w:ascii="Times New Roman" w:hAnsi="Times New Roman"/>
              </w:rPr>
              <w:t>Обработка древесины и производство изделий из дерева и пробки, кроме мебели, производство изделий из соломки и материалов для плетения</w:t>
            </w:r>
          </w:p>
        </w:tc>
      </w:tr>
      <w:tr w:rsidR="00D34060" w:rsidRPr="00D34060" w14:paraId="7FBF1936" w14:textId="77777777" w:rsidTr="00776724">
        <w:trPr>
          <w:jc w:val="center"/>
        </w:trPr>
        <w:tc>
          <w:tcPr>
            <w:tcW w:w="562" w:type="dxa"/>
            <w:vMerge/>
            <w:shd w:val="clear" w:color="auto" w:fill="auto"/>
            <w:vAlign w:val="center"/>
          </w:tcPr>
          <w:p w14:paraId="1F65AC07" w14:textId="77777777" w:rsidR="00776724" w:rsidRPr="00D34060" w:rsidRDefault="00776724" w:rsidP="00776724">
            <w:pPr>
              <w:tabs>
                <w:tab w:val="left" w:pos="5425"/>
              </w:tabs>
              <w:spacing w:after="0" w:line="240" w:lineRule="auto"/>
              <w:jc w:val="center"/>
              <w:rPr>
                <w:rFonts w:ascii="Times New Roman" w:hAnsi="Times New Roman"/>
                <w:lang w:bidi="en-US"/>
              </w:rPr>
            </w:pPr>
          </w:p>
        </w:tc>
        <w:tc>
          <w:tcPr>
            <w:tcW w:w="1827" w:type="dxa"/>
            <w:vMerge/>
            <w:shd w:val="clear" w:color="auto" w:fill="auto"/>
            <w:vAlign w:val="center"/>
          </w:tcPr>
          <w:p w14:paraId="1A855C64" w14:textId="77777777" w:rsidR="00776724" w:rsidRPr="00D34060" w:rsidRDefault="00776724" w:rsidP="00776724">
            <w:pPr>
              <w:spacing w:after="0" w:line="240" w:lineRule="auto"/>
              <w:jc w:val="center"/>
              <w:rPr>
                <w:rFonts w:ascii="Times New Roman" w:hAnsi="Times New Roman"/>
                <w:bCs/>
              </w:rPr>
            </w:pPr>
          </w:p>
        </w:tc>
        <w:tc>
          <w:tcPr>
            <w:tcW w:w="1470" w:type="dxa"/>
            <w:vMerge/>
            <w:shd w:val="clear" w:color="auto" w:fill="auto"/>
            <w:vAlign w:val="center"/>
          </w:tcPr>
          <w:p w14:paraId="093625A0" w14:textId="77777777" w:rsidR="00776724" w:rsidRPr="00D34060" w:rsidRDefault="00776724" w:rsidP="00776724">
            <w:pPr>
              <w:spacing w:after="0" w:line="240" w:lineRule="auto"/>
              <w:jc w:val="center"/>
              <w:rPr>
                <w:rFonts w:ascii="Times New Roman" w:hAnsi="Times New Roman"/>
              </w:rPr>
            </w:pPr>
          </w:p>
        </w:tc>
        <w:tc>
          <w:tcPr>
            <w:tcW w:w="1330" w:type="dxa"/>
            <w:vMerge/>
            <w:shd w:val="clear" w:color="auto" w:fill="auto"/>
            <w:vAlign w:val="center"/>
          </w:tcPr>
          <w:p w14:paraId="7D4E0E90" w14:textId="77777777" w:rsidR="00776724" w:rsidRPr="00D34060" w:rsidRDefault="00776724" w:rsidP="00776724">
            <w:pPr>
              <w:spacing w:after="0" w:line="240" w:lineRule="auto"/>
              <w:jc w:val="center"/>
              <w:rPr>
                <w:rFonts w:ascii="Times New Roman" w:hAnsi="Times New Roman"/>
              </w:rPr>
            </w:pPr>
          </w:p>
        </w:tc>
        <w:tc>
          <w:tcPr>
            <w:tcW w:w="5154" w:type="dxa"/>
            <w:vMerge/>
            <w:shd w:val="clear" w:color="auto" w:fill="auto"/>
            <w:vAlign w:val="center"/>
          </w:tcPr>
          <w:p w14:paraId="3691A74B" w14:textId="77777777" w:rsidR="00776724" w:rsidRPr="00D34060" w:rsidRDefault="00776724" w:rsidP="00776724">
            <w:pPr>
              <w:spacing w:after="0" w:line="240" w:lineRule="auto"/>
              <w:jc w:val="center"/>
              <w:rPr>
                <w:rFonts w:ascii="Times New Roman" w:hAnsi="Times New Roman"/>
              </w:rPr>
            </w:pPr>
          </w:p>
        </w:tc>
        <w:tc>
          <w:tcPr>
            <w:tcW w:w="4755" w:type="dxa"/>
            <w:shd w:val="clear" w:color="auto" w:fill="auto"/>
            <w:vAlign w:val="center"/>
          </w:tcPr>
          <w:p w14:paraId="0CCBC130" w14:textId="77777777" w:rsidR="00776724" w:rsidRPr="00D34060" w:rsidRDefault="00776724" w:rsidP="00776724">
            <w:pPr>
              <w:spacing w:after="0" w:line="240" w:lineRule="auto"/>
              <w:jc w:val="center"/>
              <w:rPr>
                <w:rFonts w:ascii="Times New Roman" w:hAnsi="Times New Roman"/>
              </w:rPr>
            </w:pPr>
            <w:r w:rsidRPr="00D34060">
              <w:rPr>
                <w:rFonts w:ascii="Times New Roman" w:hAnsi="Times New Roman"/>
              </w:rPr>
              <w:t>Добыча полезных ископаемых</w:t>
            </w:r>
          </w:p>
        </w:tc>
      </w:tr>
      <w:tr w:rsidR="00D34060" w:rsidRPr="00D34060" w14:paraId="2DA3E198" w14:textId="77777777" w:rsidTr="00776724">
        <w:trPr>
          <w:jc w:val="center"/>
        </w:trPr>
        <w:tc>
          <w:tcPr>
            <w:tcW w:w="562" w:type="dxa"/>
            <w:vMerge/>
            <w:shd w:val="clear" w:color="auto" w:fill="auto"/>
            <w:vAlign w:val="center"/>
          </w:tcPr>
          <w:p w14:paraId="61373775" w14:textId="77777777" w:rsidR="00776724" w:rsidRPr="00D34060" w:rsidRDefault="00776724" w:rsidP="00776724">
            <w:pPr>
              <w:tabs>
                <w:tab w:val="left" w:pos="5425"/>
              </w:tabs>
              <w:spacing w:after="0" w:line="240" w:lineRule="auto"/>
              <w:jc w:val="center"/>
              <w:rPr>
                <w:rFonts w:ascii="Times New Roman" w:hAnsi="Times New Roman"/>
                <w:lang w:bidi="en-US"/>
              </w:rPr>
            </w:pPr>
          </w:p>
        </w:tc>
        <w:tc>
          <w:tcPr>
            <w:tcW w:w="1827" w:type="dxa"/>
            <w:vMerge/>
            <w:shd w:val="clear" w:color="auto" w:fill="auto"/>
            <w:vAlign w:val="center"/>
          </w:tcPr>
          <w:p w14:paraId="1E5773AD" w14:textId="77777777" w:rsidR="00776724" w:rsidRPr="00D34060" w:rsidRDefault="00776724" w:rsidP="00776724">
            <w:pPr>
              <w:spacing w:after="0" w:line="240" w:lineRule="auto"/>
              <w:jc w:val="center"/>
              <w:rPr>
                <w:rFonts w:ascii="Times New Roman" w:hAnsi="Times New Roman"/>
                <w:bCs/>
              </w:rPr>
            </w:pPr>
          </w:p>
        </w:tc>
        <w:tc>
          <w:tcPr>
            <w:tcW w:w="1470" w:type="dxa"/>
            <w:vMerge/>
            <w:shd w:val="clear" w:color="auto" w:fill="auto"/>
            <w:vAlign w:val="center"/>
          </w:tcPr>
          <w:p w14:paraId="1BFD641B" w14:textId="77777777" w:rsidR="00776724" w:rsidRPr="00D34060" w:rsidRDefault="00776724" w:rsidP="00776724">
            <w:pPr>
              <w:spacing w:after="0" w:line="240" w:lineRule="auto"/>
              <w:jc w:val="center"/>
              <w:rPr>
                <w:rFonts w:ascii="Times New Roman" w:hAnsi="Times New Roman"/>
              </w:rPr>
            </w:pPr>
          </w:p>
        </w:tc>
        <w:tc>
          <w:tcPr>
            <w:tcW w:w="1330" w:type="dxa"/>
            <w:vMerge/>
            <w:shd w:val="clear" w:color="auto" w:fill="auto"/>
            <w:vAlign w:val="center"/>
          </w:tcPr>
          <w:p w14:paraId="62F61262" w14:textId="77777777" w:rsidR="00776724" w:rsidRPr="00D34060" w:rsidRDefault="00776724" w:rsidP="00776724">
            <w:pPr>
              <w:spacing w:after="0" w:line="240" w:lineRule="auto"/>
              <w:jc w:val="center"/>
              <w:rPr>
                <w:rFonts w:ascii="Times New Roman" w:hAnsi="Times New Roman"/>
              </w:rPr>
            </w:pPr>
          </w:p>
        </w:tc>
        <w:tc>
          <w:tcPr>
            <w:tcW w:w="5154" w:type="dxa"/>
            <w:vMerge/>
            <w:shd w:val="clear" w:color="auto" w:fill="auto"/>
            <w:vAlign w:val="center"/>
          </w:tcPr>
          <w:p w14:paraId="152C2ABF" w14:textId="77777777" w:rsidR="00776724" w:rsidRPr="00D34060" w:rsidRDefault="00776724" w:rsidP="00776724">
            <w:pPr>
              <w:spacing w:after="0" w:line="240" w:lineRule="auto"/>
              <w:jc w:val="center"/>
              <w:rPr>
                <w:rFonts w:ascii="Times New Roman" w:hAnsi="Times New Roman"/>
              </w:rPr>
            </w:pPr>
          </w:p>
        </w:tc>
        <w:tc>
          <w:tcPr>
            <w:tcW w:w="4755" w:type="dxa"/>
            <w:shd w:val="clear" w:color="auto" w:fill="auto"/>
            <w:vAlign w:val="center"/>
          </w:tcPr>
          <w:p w14:paraId="5A709F80" w14:textId="77777777" w:rsidR="00776724" w:rsidRPr="00D34060" w:rsidRDefault="00776724" w:rsidP="00776724">
            <w:pPr>
              <w:spacing w:after="0" w:line="240" w:lineRule="auto"/>
              <w:jc w:val="center"/>
              <w:rPr>
                <w:rFonts w:ascii="Times New Roman" w:hAnsi="Times New Roman"/>
              </w:rPr>
            </w:pPr>
            <w:r w:rsidRPr="00D34060">
              <w:rPr>
                <w:rFonts w:ascii="Times New Roman" w:hAnsi="Times New Roman"/>
              </w:rPr>
              <w:t>Производство прочей неметаллической минеральной продукции</w:t>
            </w:r>
          </w:p>
        </w:tc>
      </w:tr>
      <w:tr w:rsidR="00D34060" w:rsidRPr="00D34060" w14:paraId="485380F4" w14:textId="77777777" w:rsidTr="00776724">
        <w:trPr>
          <w:jc w:val="center"/>
        </w:trPr>
        <w:tc>
          <w:tcPr>
            <w:tcW w:w="562" w:type="dxa"/>
            <w:vMerge/>
            <w:shd w:val="clear" w:color="auto" w:fill="auto"/>
            <w:vAlign w:val="center"/>
          </w:tcPr>
          <w:p w14:paraId="031253DF" w14:textId="77777777" w:rsidR="00776724" w:rsidRPr="00D34060" w:rsidRDefault="00776724" w:rsidP="00776724">
            <w:pPr>
              <w:tabs>
                <w:tab w:val="left" w:pos="5425"/>
              </w:tabs>
              <w:spacing w:after="0" w:line="240" w:lineRule="auto"/>
              <w:jc w:val="center"/>
              <w:rPr>
                <w:rFonts w:ascii="Times New Roman" w:hAnsi="Times New Roman"/>
                <w:lang w:bidi="en-US"/>
              </w:rPr>
            </w:pPr>
          </w:p>
        </w:tc>
        <w:tc>
          <w:tcPr>
            <w:tcW w:w="1827" w:type="dxa"/>
            <w:vMerge/>
            <w:shd w:val="clear" w:color="auto" w:fill="auto"/>
            <w:vAlign w:val="center"/>
          </w:tcPr>
          <w:p w14:paraId="712848B5" w14:textId="77777777" w:rsidR="00776724" w:rsidRPr="00D34060" w:rsidRDefault="00776724" w:rsidP="00776724">
            <w:pPr>
              <w:spacing w:after="0" w:line="240" w:lineRule="auto"/>
              <w:jc w:val="center"/>
              <w:rPr>
                <w:rFonts w:ascii="Times New Roman" w:hAnsi="Times New Roman"/>
                <w:bCs/>
              </w:rPr>
            </w:pPr>
          </w:p>
        </w:tc>
        <w:tc>
          <w:tcPr>
            <w:tcW w:w="1470" w:type="dxa"/>
            <w:vMerge/>
            <w:shd w:val="clear" w:color="auto" w:fill="auto"/>
            <w:vAlign w:val="center"/>
          </w:tcPr>
          <w:p w14:paraId="317A3886" w14:textId="77777777" w:rsidR="00776724" w:rsidRPr="00D34060" w:rsidRDefault="00776724" w:rsidP="00776724">
            <w:pPr>
              <w:spacing w:after="0" w:line="240" w:lineRule="auto"/>
              <w:jc w:val="center"/>
              <w:rPr>
                <w:rFonts w:ascii="Times New Roman" w:hAnsi="Times New Roman"/>
              </w:rPr>
            </w:pPr>
          </w:p>
        </w:tc>
        <w:tc>
          <w:tcPr>
            <w:tcW w:w="1330" w:type="dxa"/>
            <w:vMerge/>
            <w:shd w:val="clear" w:color="auto" w:fill="auto"/>
            <w:vAlign w:val="center"/>
          </w:tcPr>
          <w:p w14:paraId="38D74552" w14:textId="77777777" w:rsidR="00776724" w:rsidRPr="00D34060" w:rsidRDefault="00776724" w:rsidP="00776724">
            <w:pPr>
              <w:spacing w:after="0" w:line="240" w:lineRule="auto"/>
              <w:jc w:val="center"/>
              <w:rPr>
                <w:rFonts w:ascii="Times New Roman" w:hAnsi="Times New Roman"/>
              </w:rPr>
            </w:pPr>
          </w:p>
        </w:tc>
        <w:tc>
          <w:tcPr>
            <w:tcW w:w="5154" w:type="dxa"/>
            <w:vMerge/>
            <w:shd w:val="clear" w:color="auto" w:fill="auto"/>
            <w:vAlign w:val="center"/>
          </w:tcPr>
          <w:p w14:paraId="358B300F" w14:textId="77777777" w:rsidR="00776724" w:rsidRPr="00D34060" w:rsidRDefault="00776724" w:rsidP="00776724">
            <w:pPr>
              <w:spacing w:after="0" w:line="240" w:lineRule="auto"/>
              <w:jc w:val="center"/>
              <w:rPr>
                <w:rFonts w:ascii="Times New Roman" w:hAnsi="Times New Roman"/>
              </w:rPr>
            </w:pPr>
          </w:p>
        </w:tc>
        <w:tc>
          <w:tcPr>
            <w:tcW w:w="4755" w:type="dxa"/>
            <w:shd w:val="clear" w:color="auto" w:fill="auto"/>
            <w:vAlign w:val="center"/>
          </w:tcPr>
          <w:p w14:paraId="37BF7E0D" w14:textId="77777777" w:rsidR="00776724" w:rsidRPr="00D34060" w:rsidRDefault="00776724" w:rsidP="00776724">
            <w:pPr>
              <w:spacing w:after="0" w:line="240" w:lineRule="auto"/>
              <w:jc w:val="center"/>
              <w:rPr>
                <w:rFonts w:ascii="Times New Roman" w:hAnsi="Times New Roman"/>
              </w:rPr>
            </w:pPr>
            <w:r w:rsidRPr="00D34060">
              <w:rPr>
                <w:rFonts w:ascii="Times New Roman" w:hAnsi="Times New Roman"/>
              </w:rPr>
              <w:t>Сельское, лесное хозяйство, охота, рыболовство и рыбоводство</w:t>
            </w:r>
          </w:p>
        </w:tc>
      </w:tr>
      <w:tr w:rsidR="00D34060" w:rsidRPr="00D34060" w14:paraId="03A1E64B" w14:textId="77777777" w:rsidTr="00776724">
        <w:trPr>
          <w:jc w:val="center"/>
        </w:trPr>
        <w:tc>
          <w:tcPr>
            <w:tcW w:w="562" w:type="dxa"/>
            <w:vMerge/>
            <w:shd w:val="clear" w:color="auto" w:fill="auto"/>
            <w:vAlign w:val="center"/>
          </w:tcPr>
          <w:p w14:paraId="4686EE60" w14:textId="77777777" w:rsidR="00776724" w:rsidRPr="00D34060" w:rsidRDefault="00776724" w:rsidP="00776724">
            <w:pPr>
              <w:tabs>
                <w:tab w:val="left" w:pos="5425"/>
              </w:tabs>
              <w:spacing w:after="0" w:line="240" w:lineRule="auto"/>
              <w:jc w:val="center"/>
              <w:rPr>
                <w:rFonts w:ascii="Times New Roman" w:hAnsi="Times New Roman"/>
                <w:lang w:bidi="en-US"/>
              </w:rPr>
            </w:pPr>
          </w:p>
        </w:tc>
        <w:tc>
          <w:tcPr>
            <w:tcW w:w="1827" w:type="dxa"/>
            <w:vMerge/>
            <w:shd w:val="clear" w:color="auto" w:fill="auto"/>
            <w:vAlign w:val="center"/>
          </w:tcPr>
          <w:p w14:paraId="4173BBA1" w14:textId="77777777" w:rsidR="00776724" w:rsidRPr="00D34060" w:rsidRDefault="00776724" w:rsidP="00776724">
            <w:pPr>
              <w:spacing w:after="0" w:line="240" w:lineRule="auto"/>
              <w:jc w:val="center"/>
              <w:rPr>
                <w:rFonts w:ascii="Times New Roman" w:hAnsi="Times New Roman"/>
                <w:bCs/>
              </w:rPr>
            </w:pPr>
          </w:p>
        </w:tc>
        <w:tc>
          <w:tcPr>
            <w:tcW w:w="1470" w:type="dxa"/>
            <w:vMerge/>
            <w:shd w:val="clear" w:color="auto" w:fill="auto"/>
            <w:vAlign w:val="center"/>
          </w:tcPr>
          <w:p w14:paraId="0FF1F8C4" w14:textId="77777777" w:rsidR="00776724" w:rsidRPr="00D34060" w:rsidRDefault="00776724" w:rsidP="00776724">
            <w:pPr>
              <w:spacing w:after="0" w:line="240" w:lineRule="auto"/>
              <w:jc w:val="center"/>
              <w:rPr>
                <w:rFonts w:ascii="Times New Roman" w:hAnsi="Times New Roman"/>
              </w:rPr>
            </w:pPr>
          </w:p>
        </w:tc>
        <w:tc>
          <w:tcPr>
            <w:tcW w:w="1330" w:type="dxa"/>
            <w:vMerge/>
            <w:shd w:val="clear" w:color="auto" w:fill="auto"/>
            <w:vAlign w:val="center"/>
          </w:tcPr>
          <w:p w14:paraId="50E1328C" w14:textId="77777777" w:rsidR="00776724" w:rsidRPr="00D34060" w:rsidRDefault="00776724" w:rsidP="00776724">
            <w:pPr>
              <w:spacing w:after="0" w:line="240" w:lineRule="auto"/>
              <w:jc w:val="center"/>
              <w:rPr>
                <w:rFonts w:ascii="Times New Roman" w:hAnsi="Times New Roman"/>
              </w:rPr>
            </w:pPr>
          </w:p>
        </w:tc>
        <w:tc>
          <w:tcPr>
            <w:tcW w:w="5154" w:type="dxa"/>
            <w:vMerge/>
            <w:shd w:val="clear" w:color="auto" w:fill="auto"/>
            <w:vAlign w:val="center"/>
          </w:tcPr>
          <w:p w14:paraId="6A5CF94D" w14:textId="77777777" w:rsidR="00776724" w:rsidRPr="00D34060" w:rsidRDefault="00776724" w:rsidP="00776724">
            <w:pPr>
              <w:spacing w:after="0" w:line="240" w:lineRule="auto"/>
              <w:jc w:val="center"/>
              <w:rPr>
                <w:rFonts w:ascii="Times New Roman" w:hAnsi="Times New Roman"/>
              </w:rPr>
            </w:pPr>
          </w:p>
        </w:tc>
        <w:tc>
          <w:tcPr>
            <w:tcW w:w="4755" w:type="dxa"/>
            <w:shd w:val="clear" w:color="auto" w:fill="auto"/>
            <w:vAlign w:val="center"/>
          </w:tcPr>
          <w:p w14:paraId="0BD4F404" w14:textId="77777777" w:rsidR="00776724" w:rsidRPr="00D34060" w:rsidRDefault="00776724" w:rsidP="00776724">
            <w:pPr>
              <w:spacing w:after="0" w:line="240" w:lineRule="auto"/>
              <w:jc w:val="center"/>
              <w:rPr>
                <w:rFonts w:ascii="Times New Roman" w:hAnsi="Times New Roman"/>
              </w:rPr>
            </w:pPr>
            <w:r w:rsidRPr="00D34060">
              <w:rPr>
                <w:rFonts w:ascii="Times New Roman" w:hAnsi="Times New Roman"/>
              </w:rPr>
              <w:t>Деятельность в области спорта, отдыха и развлечений</w:t>
            </w:r>
          </w:p>
        </w:tc>
      </w:tr>
      <w:tr w:rsidR="00D34060" w:rsidRPr="00D34060" w14:paraId="1BD35F2A" w14:textId="77777777" w:rsidTr="00776724">
        <w:trPr>
          <w:jc w:val="center"/>
        </w:trPr>
        <w:tc>
          <w:tcPr>
            <w:tcW w:w="562" w:type="dxa"/>
            <w:vMerge w:val="restart"/>
            <w:shd w:val="clear" w:color="auto" w:fill="auto"/>
            <w:vAlign w:val="center"/>
          </w:tcPr>
          <w:p w14:paraId="750C7E7E" w14:textId="77777777" w:rsidR="00776724" w:rsidRPr="00D34060" w:rsidRDefault="00776724" w:rsidP="00776724">
            <w:pPr>
              <w:tabs>
                <w:tab w:val="left" w:pos="5425"/>
              </w:tabs>
              <w:spacing w:after="0" w:line="240" w:lineRule="auto"/>
              <w:jc w:val="center"/>
              <w:rPr>
                <w:rFonts w:ascii="Times New Roman" w:hAnsi="Times New Roman"/>
                <w:lang w:bidi="en-US"/>
              </w:rPr>
            </w:pPr>
            <w:r w:rsidRPr="00D34060">
              <w:rPr>
                <w:rFonts w:ascii="Times New Roman" w:hAnsi="Times New Roman"/>
                <w:lang w:bidi="en-US"/>
              </w:rPr>
              <w:t>19</w:t>
            </w:r>
          </w:p>
        </w:tc>
        <w:tc>
          <w:tcPr>
            <w:tcW w:w="1827" w:type="dxa"/>
            <w:vMerge w:val="restart"/>
            <w:shd w:val="clear" w:color="auto" w:fill="auto"/>
            <w:vAlign w:val="center"/>
          </w:tcPr>
          <w:p w14:paraId="7B5DB143" w14:textId="77777777" w:rsidR="00776724" w:rsidRPr="00D34060" w:rsidRDefault="00776724" w:rsidP="00776724">
            <w:pPr>
              <w:spacing w:after="0" w:line="240" w:lineRule="auto"/>
              <w:jc w:val="center"/>
              <w:rPr>
                <w:rFonts w:ascii="Times New Roman" w:hAnsi="Times New Roman"/>
                <w:bCs/>
              </w:rPr>
            </w:pPr>
            <w:r w:rsidRPr="00D34060">
              <w:rPr>
                <w:rFonts w:ascii="Times New Roman" w:hAnsi="Times New Roman"/>
                <w:bCs/>
              </w:rPr>
              <w:t xml:space="preserve">Черемховский </w:t>
            </w:r>
            <w:r w:rsidRPr="00D34060">
              <w:rPr>
                <w:rFonts w:ascii="Times New Roman" w:hAnsi="Times New Roman"/>
                <w:bCs/>
              </w:rPr>
              <w:lastRenderedPageBreak/>
              <w:t>район</w:t>
            </w:r>
          </w:p>
        </w:tc>
        <w:tc>
          <w:tcPr>
            <w:tcW w:w="1470" w:type="dxa"/>
            <w:vMerge w:val="restart"/>
            <w:shd w:val="clear" w:color="auto" w:fill="auto"/>
            <w:vAlign w:val="center"/>
          </w:tcPr>
          <w:p w14:paraId="54666388" w14:textId="77777777" w:rsidR="00776724" w:rsidRPr="00D34060" w:rsidRDefault="00776724" w:rsidP="00776724">
            <w:pPr>
              <w:spacing w:after="0" w:line="240" w:lineRule="auto"/>
              <w:jc w:val="center"/>
              <w:rPr>
                <w:rFonts w:ascii="Times New Roman" w:hAnsi="Times New Roman"/>
              </w:rPr>
            </w:pPr>
            <w:r w:rsidRPr="00D34060">
              <w:rPr>
                <w:rFonts w:ascii="Times New Roman" w:hAnsi="Times New Roman"/>
              </w:rPr>
              <w:lastRenderedPageBreak/>
              <w:t xml:space="preserve">28,2 тыс. </w:t>
            </w:r>
            <w:r w:rsidRPr="00D34060">
              <w:rPr>
                <w:rFonts w:ascii="Times New Roman" w:hAnsi="Times New Roman"/>
              </w:rPr>
              <w:lastRenderedPageBreak/>
              <w:t>чел.</w:t>
            </w:r>
          </w:p>
        </w:tc>
        <w:tc>
          <w:tcPr>
            <w:tcW w:w="1330" w:type="dxa"/>
            <w:vMerge w:val="restart"/>
            <w:shd w:val="clear" w:color="auto" w:fill="auto"/>
            <w:vAlign w:val="center"/>
          </w:tcPr>
          <w:p w14:paraId="77052C8C" w14:textId="77777777" w:rsidR="00776724" w:rsidRPr="00D34060" w:rsidRDefault="00776724" w:rsidP="00776724">
            <w:pPr>
              <w:spacing w:after="0" w:line="240" w:lineRule="auto"/>
              <w:jc w:val="center"/>
              <w:rPr>
                <w:rFonts w:ascii="Times New Roman" w:hAnsi="Times New Roman"/>
              </w:rPr>
            </w:pPr>
            <w:r w:rsidRPr="00D34060">
              <w:rPr>
                <w:rFonts w:ascii="Times New Roman" w:hAnsi="Times New Roman"/>
              </w:rPr>
              <w:lastRenderedPageBreak/>
              <w:t>130 км</w:t>
            </w:r>
          </w:p>
        </w:tc>
        <w:tc>
          <w:tcPr>
            <w:tcW w:w="5154" w:type="dxa"/>
            <w:vMerge w:val="restart"/>
            <w:shd w:val="clear" w:color="auto" w:fill="auto"/>
            <w:vAlign w:val="center"/>
          </w:tcPr>
          <w:p w14:paraId="1C8AF664" w14:textId="77777777" w:rsidR="00776724" w:rsidRPr="00D34060" w:rsidRDefault="00776724" w:rsidP="00776724">
            <w:pPr>
              <w:spacing w:after="0" w:line="240" w:lineRule="auto"/>
              <w:jc w:val="center"/>
              <w:rPr>
                <w:rFonts w:ascii="Times New Roman" w:hAnsi="Times New Roman"/>
              </w:rPr>
            </w:pPr>
            <w:r w:rsidRPr="00D34060">
              <w:rPr>
                <w:rFonts w:ascii="Times New Roman" w:hAnsi="Times New Roman"/>
              </w:rPr>
              <w:t xml:space="preserve">Железнодорожный транспорт: Транссиб. </w:t>
            </w:r>
            <w:r w:rsidRPr="00D34060">
              <w:rPr>
                <w:rFonts w:ascii="Times New Roman" w:hAnsi="Times New Roman"/>
              </w:rPr>
              <w:lastRenderedPageBreak/>
              <w:t>Автомобильный транспорт: М-53, автодороги межмуниципального значения (Западный подъезд к г. Черемхово, Южный подъезд к г. Черемхово, Черемхово – Свирск).</w:t>
            </w:r>
          </w:p>
        </w:tc>
        <w:tc>
          <w:tcPr>
            <w:tcW w:w="4755" w:type="dxa"/>
            <w:shd w:val="clear" w:color="auto" w:fill="auto"/>
            <w:vAlign w:val="center"/>
          </w:tcPr>
          <w:p w14:paraId="1A1B13CD" w14:textId="77777777" w:rsidR="00776724" w:rsidRPr="00D34060" w:rsidRDefault="00776724" w:rsidP="00776724">
            <w:pPr>
              <w:spacing w:after="0" w:line="240" w:lineRule="auto"/>
              <w:jc w:val="center"/>
              <w:rPr>
                <w:rFonts w:ascii="Times New Roman" w:hAnsi="Times New Roman"/>
              </w:rPr>
            </w:pPr>
            <w:r w:rsidRPr="00D34060">
              <w:rPr>
                <w:rFonts w:ascii="Times New Roman" w:hAnsi="Times New Roman"/>
              </w:rPr>
              <w:lastRenderedPageBreak/>
              <w:t xml:space="preserve">Сельское, лесное хозяйство, охота, </w:t>
            </w:r>
            <w:r w:rsidRPr="00D34060">
              <w:rPr>
                <w:rFonts w:ascii="Times New Roman" w:hAnsi="Times New Roman"/>
              </w:rPr>
              <w:lastRenderedPageBreak/>
              <w:t>рыболовство и рыбоводство</w:t>
            </w:r>
          </w:p>
        </w:tc>
      </w:tr>
      <w:tr w:rsidR="00D34060" w:rsidRPr="00D34060" w14:paraId="085A12CF" w14:textId="77777777" w:rsidTr="00776724">
        <w:trPr>
          <w:jc w:val="center"/>
        </w:trPr>
        <w:tc>
          <w:tcPr>
            <w:tcW w:w="562" w:type="dxa"/>
            <w:vMerge/>
            <w:shd w:val="clear" w:color="auto" w:fill="auto"/>
            <w:vAlign w:val="center"/>
          </w:tcPr>
          <w:p w14:paraId="16F690DF" w14:textId="77777777" w:rsidR="00776724" w:rsidRPr="00D34060" w:rsidRDefault="00776724" w:rsidP="00776724">
            <w:pPr>
              <w:tabs>
                <w:tab w:val="left" w:pos="5425"/>
              </w:tabs>
              <w:spacing w:after="0" w:line="240" w:lineRule="auto"/>
              <w:jc w:val="center"/>
              <w:rPr>
                <w:rFonts w:ascii="Times New Roman" w:hAnsi="Times New Roman"/>
                <w:lang w:bidi="en-US"/>
              </w:rPr>
            </w:pPr>
          </w:p>
        </w:tc>
        <w:tc>
          <w:tcPr>
            <w:tcW w:w="1827" w:type="dxa"/>
            <w:vMerge/>
            <w:shd w:val="clear" w:color="auto" w:fill="auto"/>
            <w:vAlign w:val="center"/>
          </w:tcPr>
          <w:p w14:paraId="0C2080D9" w14:textId="77777777" w:rsidR="00776724" w:rsidRPr="00D34060" w:rsidRDefault="00776724" w:rsidP="00776724">
            <w:pPr>
              <w:spacing w:after="0" w:line="240" w:lineRule="auto"/>
              <w:jc w:val="center"/>
              <w:rPr>
                <w:rFonts w:ascii="Times New Roman" w:hAnsi="Times New Roman"/>
                <w:bCs/>
              </w:rPr>
            </w:pPr>
          </w:p>
        </w:tc>
        <w:tc>
          <w:tcPr>
            <w:tcW w:w="1470" w:type="dxa"/>
            <w:vMerge/>
            <w:shd w:val="clear" w:color="auto" w:fill="auto"/>
            <w:vAlign w:val="center"/>
          </w:tcPr>
          <w:p w14:paraId="55FBC365" w14:textId="77777777" w:rsidR="00776724" w:rsidRPr="00D34060" w:rsidRDefault="00776724" w:rsidP="00776724">
            <w:pPr>
              <w:spacing w:after="0" w:line="240" w:lineRule="auto"/>
              <w:jc w:val="center"/>
              <w:rPr>
                <w:rFonts w:ascii="Times New Roman" w:hAnsi="Times New Roman"/>
              </w:rPr>
            </w:pPr>
          </w:p>
        </w:tc>
        <w:tc>
          <w:tcPr>
            <w:tcW w:w="1330" w:type="dxa"/>
            <w:vMerge/>
            <w:shd w:val="clear" w:color="auto" w:fill="auto"/>
            <w:vAlign w:val="center"/>
          </w:tcPr>
          <w:p w14:paraId="3683ED3B" w14:textId="77777777" w:rsidR="00776724" w:rsidRPr="00D34060" w:rsidRDefault="00776724" w:rsidP="00776724">
            <w:pPr>
              <w:spacing w:after="0" w:line="240" w:lineRule="auto"/>
              <w:jc w:val="center"/>
              <w:rPr>
                <w:rFonts w:ascii="Times New Roman" w:hAnsi="Times New Roman"/>
              </w:rPr>
            </w:pPr>
          </w:p>
        </w:tc>
        <w:tc>
          <w:tcPr>
            <w:tcW w:w="5154" w:type="dxa"/>
            <w:vMerge/>
            <w:shd w:val="clear" w:color="auto" w:fill="auto"/>
            <w:vAlign w:val="center"/>
          </w:tcPr>
          <w:p w14:paraId="7E30CDB7" w14:textId="77777777" w:rsidR="00776724" w:rsidRPr="00D34060" w:rsidRDefault="00776724" w:rsidP="00776724">
            <w:pPr>
              <w:spacing w:after="0" w:line="240" w:lineRule="auto"/>
              <w:jc w:val="center"/>
              <w:rPr>
                <w:rFonts w:ascii="Times New Roman" w:hAnsi="Times New Roman"/>
              </w:rPr>
            </w:pPr>
          </w:p>
        </w:tc>
        <w:tc>
          <w:tcPr>
            <w:tcW w:w="4755" w:type="dxa"/>
            <w:shd w:val="clear" w:color="auto" w:fill="auto"/>
            <w:vAlign w:val="center"/>
          </w:tcPr>
          <w:p w14:paraId="3150EB27" w14:textId="77777777" w:rsidR="00776724" w:rsidRPr="00D34060" w:rsidRDefault="00776724" w:rsidP="00776724">
            <w:pPr>
              <w:spacing w:after="0" w:line="240" w:lineRule="auto"/>
              <w:jc w:val="center"/>
              <w:rPr>
                <w:rFonts w:ascii="Times New Roman" w:hAnsi="Times New Roman"/>
              </w:rPr>
            </w:pPr>
            <w:r w:rsidRPr="00D34060">
              <w:rPr>
                <w:rFonts w:ascii="Times New Roman" w:hAnsi="Times New Roman"/>
              </w:rPr>
              <w:t>Производство прочей неметаллической минеральной продукции</w:t>
            </w:r>
          </w:p>
        </w:tc>
      </w:tr>
      <w:tr w:rsidR="00D34060" w:rsidRPr="00D34060" w14:paraId="28DBE52E" w14:textId="77777777" w:rsidTr="00776724">
        <w:trPr>
          <w:jc w:val="center"/>
        </w:trPr>
        <w:tc>
          <w:tcPr>
            <w:tcW w:w="562" w:type="dxa"/>
            <w:vMerge/>
            <w:shd w:val="clear" w:color="auto" w:fill="auto"/>
            <w:vAlign w:val="center"/>
          </w:tcPr>
          <w:p w14:paraId="0290484C" w14:textId="77777777" w:rsidR="00776724" w:rsidRPr="00D34060" w:rsidRDefault="00776724" w:rsidP="00776724">
            <w:pPr>
              <w:tabs>
                <w:tab w:val="left" w:pos="5425"/>
              </w:tabs>
              <w:spacing w:after="0" w:line="240" w:lineRule="auto"/>
              <w:jc w:val="center"/>
              <w:rPr>
                <w:rFonts w:ascii="Times New Roman" w:hAnsi="Times New Roman"/>
                <w:lang w:bidi="en-US"/>
              </w:rPr>
            </w:pPr>
          </w:p>
        </w:tc>
        <w:tc>
          <w:tcPr>
            <w:tcW w:w="1827" w:type="dxa"/>
            <w:vMerge/>
            <w:shd w:val="clear" w:color="auto" w:fill="auto"/>
            <w:vAlign w:val="center"/>
          </w:tcPr>
          <w:p w14:paraId="74324ED1" w14:textId="77777777" w:rsidR="00776724" w:rsidRPr="00D34060" w:rsidRDefault="00776724" w:rsidP="00776724">
            <w:pPr>
              <w:spacing w:after="0" w:line="240" w:lineRule="auto"/>
              <w:jc w:val="center"/>
              <w:rPr>
                <w:rFonts w:ascii="Times New Roman" w:hAnsi="Times New Roman"/>
                <w:bCs/>
              </w:rPr>
            </w:pPr>
          </w:p>
        </w:tc>
        <w:tc>
          <w:tcPr>
            <w:tcW w:w="1470" w:type="dxa"/>
            <w:vMerge/>
            <w:shd w:val="clear" w:color="auto" w:fill="auto"/>
            <w:vAlign w:val="center"/>
          </w:tcPr>
          <w:p w14:paraId="4906A582" w14:textId="77777777" w:rsidR="00776724" w:rsidRPr="00D34060" w:rsidRDefault="00776724" w:rsidP="00776724">
            <w:pPr>
              <w:spacing w:after="0" w:line="240" w:lineRule="auto"/>
              <w:jc w:val="center"/>
              <w:rPr>
                <w:rFonts w:ascii="Times New Roman" w:hAnsi="Times New Roman"/>
              </w:rPr>
            </w:pPr>
          </w:p>
        </w:tc>
        <w:tc>
          <w:tcPr>
            <w:tcW w:w="1330" w:type="dxa"/>
            <w:vMerge/>
            <w:shd w:val="clear" w:color="auto" w:fill="auto"/>
            <w:vAlign w:val="center"/>
          </w:tcPr>
          <w:p w14:paraId="1F084744" w14:textId="77777777" w:rsidR="00776724" w:rsidRPr="00D34060" w:rsidRDefault="00776724" w:rsidP="00776724">
            <w:pPr>
              <w:spacing w:after="0" w:line="240" w:lineRule="auto"/>
              <w:jc w:val="center"/>
              <w:rPr>
                <w:rFonts w:ascii="Times New Roman" w:hAnsi="Times New Roman"/>
              </w:rPr>
            </w:pPr>
          </w:p>
        </w:tc>
        <w:tc>
          <w:tcPr>
            <w:tcW w:w="5154" w:type="dxa"/>
            <w:vMerge/>
            <w:shd w:val="clear" w:color="auto" w:fill="auto"/>
            <w:vAlign w:val="center"/>
          </w:tcPr>
          <w:p w14:paraId="1BA2C9C8" w14:textId="77777777" w:rsidR="00776724" w:rsidRPr="00D34060" w:rsidRDefault="00776724" w:rsidP="00776724">
            <w:pPr>
              <w:spacing w:after="0" w:line="240" w:lineRule="auto"/>
              <w:jc w:val="center"/>
              <w:rPr>
                <w:rFonts w:ascii="Times New Roman" w:hAnsi="Times New Roman"/>
              </w:rPr>
            </w:pPr>
          </w:p>
        </w:tc>
        <w:tc>
          <w:tcPr>
            <w:tcW w:w="4755" w:type="dxa"/>
            <w:shd w:val="clear" w:color="auto" w:fill="auto"/>
            <w:vAlign w:val="center"/>
          </w:tcPr>
          <w:p w14:paraId="4F23BB79" w14:textId="77777777" w:rsidR="00776724" w:rsidRPr="00D34060" w:rsidRDefault="00776724" w:rsidP="00776724">
            <w:pPr>
              <w:spacing w:after="0" w:line="240" w:lineRule="auto"/>
              <w:jc w:val="center"/>
              <w:rPr>
                <w:rFonts w:ascii="Times New Roman" w:hAnsi="Times New Roman"/>
              </w:rPr>
            </w:pPr>
            <w:r w:rsidRPr="00D34060">
              <w:rPr>
                <w:rFonts w:ascii="Times New Roman" w:hAnsi="Times New Roman"/>
              </w:rPr>
              <w:t>Добыча полезных ископаемых</w:t>
            </w:r>
          </w:p>
        </w:tc>
      </w:tr>
      <w:tr w:rsidR="00D34060" w:rsidRPr="00D34060" w14:paraId="25D7BAE9" w14:textId="77777777" w:rsidTr="00776724">
        <w:trPr>
          <w:jc w:val="center"/>
        </w:trPr>
        <w:tc>
          <w:tcPr>
            <w:tcW w:w="562" w:type="dxa"/>
            <w:vMerge w:val="restart"/>
            <w:shd w:val="clear" w:color="auto" w:fill="auto"/>
            <w:vAlign w:val="center"/>
          </w:tcPr>
          <w:p w14:paraId="16F3CF7C" w14:textId="77777777" w:rsidR="00776724" w:rsidRPr="00D34060" w:rsidRDefault="00776724" w:rsidP="00776724">
            <w:pPr>
              <w:tabs>
                <w:tab w:val="left" w:pos="5425"/>
              </w:tabs>
              <w:spacing w:after="0" w:line="240" w:lineRule="auto"/>
              <w:jc w:val="center"/>
              <w:rPr>
                <w:rFonts w:ascii="Times New Roman" w:hAnsi="Times New Roman"/>
                <w:lang w:bidi="en-US"/>
              </w:rPr>
            </w:pPr>
            <w:r w:rsidRPr="00D34060">
              <w:rPr>
                <w:rFonts w:ascii="Times New Roman" w:hAnsi="Times New Roman"/>
                <w:lang w:bidi="en-US"/>
              </w:rPr>
              <w:t>20</w:t>
            </w:r>
          </w:p>
        </w:tc>
        <w:tc>
          <w:tcPr>
            <w:tcW w:w="1827" w:type="dxa"/>
            <w:vMerge w:val="restart"/>
            <w:shd w:val="clear" w:color="auto" w:fill="auto"/>
            <w:vAlign w:val="center"/>
          </w:tcPr>
          <w:p w14:paraId="226B7D40" w14:textId="77777777" w:rsidR="00776724" w:rsidRPr="00D34060" w:rsidRDefault="00776724" w:rsidP="00776724">
            <w:pPr>
              <w:spacing w:after="0" w:line="240" w:lineRule="auto"/>
              <w:jc w:val="center"/>
              <w:rPr>
                <w:rFonts w:ascii="Times New Roman" w:hAnsi="Times New Roman"/>
                <w:bCs/>
              </w:rPr>
            </w:pPr>
            <w:r w:rsidRPr="00D34060">
              <w:rPr>
                <w:rFonts w:ascii="Times New Roman" w:hAnsi="Times New Roman"/>
                <w:bCs/>
              </w:rPr>
              <w:t>Шелеховский район</w:t>
            </w:r>
          </w:p>
        </w:tc>
        <w:tc>
          <w:tcPr>
            <w:tcW w:w="1470" w:type="dxa"/>
            <w:vMerge w:val="restart"/>
            <w:shd w:val="clear" w:color="auto" w:fill="auto"/>
            <w:vAlign w:val="center"/>
          </w:tcPr>
          <w:p w14:paraId="10B0B261" w14:textId="77777777" w:rsidR="00776724" w:rsidRPr="00D34060" w:rsidRDefault="00776724" w:rsidP="00776724">
            <w:pPr>
              <w:spacing w:after="0" w:line="240" w:lineRule="auto"/>
              <w:jc w:val="center"/>
              <w:rPr>
                <w:rFonts w:ascii="Times New Roman" w:hAnsi="Times New Roman"/>
              </w:rPr>
            </w:pPr>
            <w:r w:rsidRPr="00D34060">
              <w:rPr>
                <w:rFonts w:ascii="Times New Roman" w:hAnsi="Times New Roman"/>
              </w:rPr>
              <w:t>68 тыс. чел.</w:t>
            </w:r>
          </w:p>
        </w:tc>
        <w:tc>
          <w:tcPr>
            <w:tcW w:w="1330" w:type="dxa"/>
            <w:vMerge w:val="restart"/>
            <w:shd w:val="clear" w:color="auto" w:fill="auto"/>
            <w:vAlign w:val="center"/>
          </w:tcPr>
          <w:p w14:paraId="65B7FA91" w14:textId="77777777" w:rsidR="00776724" w:rsidRPr="00D34060" w:rsidRDefault="00776724" w:rsidP="00776724">
            <w:pPr>
              <w:spacing w:after="0" w:line="240" w:lineRule="auto"/>
              <w:jc w:val="center"/>
              <w:rPr>
                <w:rFonts w:ascii="Times New Roman" w:hAnsi="Times New Roman"/>
              </w:rPr>
            </w:pPr>
            <w:r w:rsidRPr="00D34060">
              <w:rPr>
                <w:rFonts w:ascii="Times New Roman" w:hAnsi="Times New Roman"/>
              </w:rPr>
              <w:t>18</w:t>
            </w:r>
            <w:r w:rsidRPr="00D34060">
              <w:t xml:space="preserve"> </w:t>
            </w:r>
            <w:r w:rsidRPr="00D34060">
              <w:rPr>
                <w:rFonts w:ascii="Times New Roman" w:hAnsi="Times New Roman"/>
              </w:rPr>
              <w:t>км</w:t>
            </w:r>
          </w:p>
        </w:tc>
        <w:tc>
          <w:tcPr>
            <w:tcW w:w="5154" w:type="dxa"/>
            <w:vMerge w:val="restart"/>
            <w:shd w:val="clear" w:color="auto" w:fill="auto"/>
            <w:vAlign w:val="center"/>
          </w:tcPr>
          <w:p w14:paraId="5E1489E1" w14:textId="77777777" w:rsidR="00776724" w:rsidRPr="00D34060" w:rsidRDefault="00776724" w:rsidP="00776724">
            <w:pPr>
              <w:spacing w:after="0" w:line="240" w:lineRule="auto"/>
              <w:jc w:val="center"/>
              <w:rPr>
                <w:rFonts w:ascii="Times New Roman" w:hAnsi="Times New Roman"/>
              </w:rPr>
            </w:pPr>
            <w:r w:rsidRPr="00D34060">
              <w:rPr>
                <w:rFonts w:ascii="Times New Roman" w:hAnsi="Times New Roman"/>
              </w:rPr>
              <w:t>Железнодорожный транспорт: Транссиб. Автомобильный транспорт: М-55.</w:t>
            </w:r>
          </w:p>
        </w:tc>
        <w:tc>
          <w:tcPr>
            <w:tcW w:w="4755" w:type="dxa"/>
            <w:shd w:val="clear" w:color="auto" w:fill="auto"/>
            <w:vAlign w:val="center"/>
          </w:tcPr>
          <w:p w14:paraId="54FA6A95" w14:textId="77777777" w:rsidR="00776724" w:rsidRPr="00D34060" w:rsidRDefault="00776724" w:rsidP="00776724">
            <w:pPr>
              <w:spacing w:after="0" w:line="240" w:lineRule="auto"/>
              <w:jc w:val="center"/>
              <w:rPr>
                <w:rFonts w:ascii="Times New Roman" w:hAnsi="Times New Roman"/>
              </w:rPr>
            </w:pPr>
            <w:r w:rsidRPr="00D34060">
              <w:rPr>
                <w:rFonts w:ascii="Times New Roman" w:hAnsi="Times New Roman"/>
              </w:rPr>
              <w:t>Металлургическое производство</w:t>
            </w:r>
          </w:p>
        </w:tc>
      </w:tr>
      <w:tr w:rsidR="00D34060" w:rsidRPr="00D34060" w14:paraId="06DFC387" w14:textId="77777777" w:rsidTr="00776724">
        <w:trPr>
          <w:jc w:val="center"/>
        </w:trPr>
        <w:tc>
          <w:tcPr>
            <w:tcW w:w="562" w:type="dxa"/>
            <w:vMerge/>
            <w:shd w:val="clear" w:color="auto" w:fill="auto"/>
            <w:vAlign w:val="center"/>
          </w:tcPr>
          <w:p w14:paraId="602A3BE2" w14:textId="77777777" w:rsidR="00776724" w:rsidRPr="00D34060" w:rsidRDefault="00776724" w:rsidP="00776724">
            <w:pPr>
              <w:tabs>
                <w:tab w:val="left" w:pos="5425"/>
              </w:tabs>
              <w:spacing w:after="0" w:line="240" w:lineRule="auto"/>
              <w:jc w:val="center"/>
              <w:rPr>
                <w:rFonts w:ascii="Times New Roman" w:hAnsi="Times New Roman"/>
                <w:lang w:bidi="en-US"/>
              </w:rPr>
            </w:pPr>
          </w:p>
        </w:tc>
        <w:tc>
          <w:tcPr>
            <w:tcW w:w="1827" w:type="dxa"/>
            <w:vMerge/>
            <w:shd w:val="clear" w:color="auto" w:fill="auto"/>
            <w:vAlign w:val="center"/>
          </w:tcPr>
          <w:p w14:paraId="4F4832A1" w14:textId="77777777" w:rsidR="00776724" w:rsidRPr="00D34060" w:rsidRDefault="00776724" w:rsidP="00776724">
            <w:pPr>
              <w:spacing w:after="0" w:line="240" w:lineRule="auto"/>
              <w:jc w:val="center"/>
              <w:rPr>
                <w:rFonts w:ascii="Times New Roman" w:hAnsi="Times New Roman"/>
                <w:bCs/>
              </w:rPr>
            </w:pPr>
          </w:p>
        </w:tc>
        <w:tc>
          <w:tcPr>
            <w:tcW w:w="1470" w:type="dxa"/>
            <w:vMerge/>
            <w:shd w:val="clear" w:color="auto" w:fill="auto"/>
            <w:vAlign w:val="center"/>
          </w:tcPr>
          <w:p w14:paraId="1FCB290D" w14:textId="77777777" w:rsidR="00776724" w:rsidRPr="00D34060" w:rsidRDefault="00776724" w:rsidP="00776724">
            <w:pPr>
              <w:spacing w:after="0" w:line="240" w:lineRule="auto"/>
              <w:jc w:val="center"/>
              <w:rPr>
                <w:rFonts w:ascii="Times New Roman" w:hAnsi="Times New Roman"/>
              </w:rPr>
            </w:pPr>
          </w:p>
        </w:tc>
        <w:tc>
          <w:tcPr>
            <w:tcW w:w="1330" w:type="dxa"/>
            <w:vMerge/>
            <w:shd w:val="clear" w:color="auto" w:fill="auto"/>
            <w:vAlign w:val="center"/>
          </w:tcPr>
          <w:p w14:paraId="4FF2940A" w14:textId="77777777" w:rsidR="00776724" w:rsidRPr="00D34060" w:rsidRDefault="00776724" w:rsidP="00776724">
            <w:pPr>
              <w:spacing w:after="0" w:line="240" w:lineRule="auto"/>
              <w:jc w:val="center"/>
              <w:rPr>
                <w:rFonts w:ascii="Times New Roman" w:hAnsi="Times New Roman"/>
              </w:rPr>
            </w:pPr>
          </w:p>
        </w:tc>
        <w:tc>
          <w:tcPr>
            <w:tcW w:w="5154" w:type="dxa"/>
            <w:vMerge/>
            <w:shd w:val="clear" w:color="auto" w:fill="auto"/>
            <w:vAlign w:val="center"/>
          </w:tcPr>
          <w:p w14:paraId="282625F1" w14:textId="77777777" w:rsidR="00776724" w:rsidRPr="00D34060" w:rsidRDefault="00776724" w:rsidP="00776724">
            <w:pPr>
              <w:spacing w:after="0" w:line="240" w:lineRule="auto"/>
              <w:jc w:val="center"/>
              <w:rPr>
                <w:rFonts w:ascii="Times New Roman" w:hAnsi="Times New Roman"/>
              </w:rPr>
            </w:pPr>
          </w:p>
        </w:tc>
        <w:tc>
          <w:tcPr>
            <w:tcW w:w="4755" w:type="dxa"/>
            <w:shd w:val="clear" w:color="auto" w:fill="auto"/>
            <w:vAlign w:val="center"/>
          </w:tcPr>
          <w:p w14:paraId="5A8A4E04" w14:textId="77777777" w:rsidR="00776724" w:rsidRPr="00D34060" w:rsidRDefault="00776724" w:rsidP="00776724">
            <w:pPr>
              <w:spacing w:after="0" w:line="240" w:lineRule="auto"/>
              <w:jc w:val="center"/>
              <w:rPr>
                <w:rFonts w:ascii="Times New Roman" w:hAnsi="Times New Roman"/>
              </w:rPr>
            </w:pPr>
            <w:r w:rsidRPr="00D34060">
              <w:rPr>
                <w:rFonts w:ascii="Times New Roman" w:hAnsi="Times New Roman"/>
              </w:rPr>
              <w:t>Производство готовых металлических изделий</w:t>
            </w:r>
          </w:p>
        </w:tc>
      </w:tr>
      <w:tr w:rsidR="00D34060" w:rsidRPr="00D34060" w14:paraId="117F22AF" w14:textId="77777777" w:rsidTr="00776724">
        <w:trPr>
          <w:jc w:val="center"/>
        </w:trPr>
        <w:tc>
          <w:tcPr>
            <w:tcW w:w="562" w:type="dxa"/>
            <w:vMerge/>
            <w:shd w:val="clear" w:color="auto" w:fill="auto"/>
            <w:vAlign w:val="center"/>
          </w:tcPr>
          <w:p w14:paraId="515CBDE0" w14:textId="77777777" w:rsidR="00776724" w:rsidRPr="00D34060" w:rsidRDefault="00776724" w:rsidP="00776724">
            <w:pPr>
              <w:tabs>
                <w:tab w:val="left" w:pos="5425"/>
              </w:tabs>
              <w:spacing w:after="0" w:line="240" w:lineRule="auto"/>
              <w:jc w:val="center"/>
              <w:rPr>
                <w:rFonts w:ascii="Times New Roman" w:hAnsi="Times New Roman"/>
                <w:lang w:bidi="en-US"/>
              </w:rPr>
            </w:pPr>
          </w:p>
        </w:tc>
        <w:tc>
          <w:tcPr>
            <w:tcW w:w="1827" w:type="dxa"/>
            <w:vMerge/>
            <w:shd w:val="clear" w:color="auto" w:fill="auto"/>
            <w:vAlign w:val="center"/>
          </w:tcPr>
          <w:p w14:paraId="6DED1E2D" w14:textId="77777777" w:rsidR="00776724" w:rsidRPr="00D34060" w:rsidRDefault="00776724" w:rsidP="00776724">
            <w:pPr>
              <w:spacing w:after="0" w:line="240" w:lineRule="auto"/>
              <w:jc w:val="center"/>
              <w:rPr>
                <w:rFonts w:ascii="Times New Roman" w:hAnsi="Times New Roman"/>
                <w:bCs/>
              </w:rPr>
            </w:pPr>
          </w:p>
        </w:tc>
        <w:tc>
          <w:tcPr>
            <w:tcW w:w="1470" w:type="dxa"/>
            <w:vMerge/>
            <w:shd w:val="clear" w:color="auto" w:fill="auto"/>
            <w:vAlign w:val="center"/>
          </w:tcPr>
          <w:p w14:paraId="3CABA274" w14:textId="77777777" w:rsidR="00776724" w:rsidRPr="00D34060" w:rsidRDefault="00776724" w:rsidP="00776724">
            <w:pPr>
              <w:spacing w:after="0" w:line="240" w:lineRule="auto"/>
              <w:jc w:val="center"/>
              <w:rPr>
                <w:rFonts w:ascii="Times New Roman" w:hAnsi="Times New Roman"/>
              </w:rPr>
            </w:pPr>
          </w:p>
        </w:tc>
        <w:tc>
          <w:tcPr>
            <w:tcW w:w="1330" w:type="dxa"/>
            <w:vMerge/>
            <w:shd w:val="clear" w:color="auto" w:fill="auto"/>
            <w:vAlign w:val="center"/>
          </w:tcPr>
          <w:p w14:paraId="1F840A98" w14:textId="77777777" w:rsidR="00776724" w:rsidRPr="00D34060" w:rsidRDefault="00776724" w:rsidP="00776724">
            <w:pPr>
              <w:spacing w:after="0" w:line="240" w:lineRule="auto"/>
              <w:jc w:val="center"/>
              <w:rPr>
                <w:rFonts w:ascii="Times New Roman" w:hAnsi="Times New Roman"/>
              </w:rPr>
            </w:pPr>
          </w:p>
        </w:tc>
        <w:tc>
          <w:tcPr>
            <w:tcW w:w="5154" w:type="dxa"/>
            <w:vMerge/>
            <w:shd w:val="clear" w:color="auto" w:fill="auto"/>
            <w:vAlign w:val="center"/>
          </w:tcPr>
          <w:p w14:paraId="27972384" w14:textId="77777777" w:rsidR="00776724" w:rsidRPr="00D34060" w:rsidRDefault="00776724" w:rsidP="00776724">
            <w:pPr>
              <w:spacing w:after="0" w:line="240" w:lineRule="auto"/>
              <w:jc w:val="center"/>
              <w:rPr>
                <w:rFonts w:ascii="Times New Roman" w:hAnsi="Times New Roman"/>
              </w:rPr>
            </w:pPr>
          </w:p>
        </w:tc>
        <w:tc>
          <w:tcPr>
            <w:tcW w:w="4755" w:type="dxa"/>
            <w:shd w:val="clear" w:color="auto" w:fill="auto"/>
            <w:vAlign w:val="center"/>
          </w:tcPr>
          <w:p w14:paraId="6C3A3E91" w14:textId="77777777" w:rsidR="00776724" w:rsidRPr="00D34060" w:rsidRDefault="00776724" w:rsidP="00776724">
            <w:pPr>
              <w:spacing w:after="0" w:line="240" w:lineRule="auto"/>
              <w:jc w:val="center"/>
              <w:rPr>
                <w:rFonts w:ascii="Times New Roman" w:hAnsi="Times New Roman"/>
              </w:rPr>
            </w:pPr>
            <w:r w:rsidRPr="00D34060">
              <w:rPr>
                <w:rFonts w:ascii="Times New Roman" w:hAnsi="Times New Roman"/>
              </w:rPr>
              <w:t>Производство машин и оборудования, не включенных в другие группировки</w:t>
            </w:r>
          </w:p>
        </w:tc>
      </w:tr>
      <w:tr w:rsidR="00D34060" w:rsidRPr="00D34060" w14:paraId="5E38B6DA" w14:textId="77777777" w:rsidTr="00776724">
        <w:trPr>
          <w:jc w:val="center"/>
        </w:trPr>
        <w:tc>
          <w:tcPr>
            <w:tcW w:w="562" w:type="dxa"/>
            <w:vMerge/>
            <w:shd w:val="clear" w:color="auto" w:fill="auto"/>
            <w:vAlign w:val="center"/>
          </w:tcPr>
          <w:p w14:paraId="55625D87" w14:textId="77777777" w:rsidR="00776724" w:rsidRPr="00D34060" w:rsidRDefault="00776724" w:rsidP="00776724">
            <w:pPr>
              <w:tabs>
                <w:tab w:val="left" w:pos="5425"/>
              </w:tabs>
              <w:spacing w:after="0" w:line="240" w:lineRule="auto"/>
              <w:jc w:val="center"/>
              <w:rPr>
                <w:rFonts w:ascii="Times New Roman" w:hAnsi="Times New Roman"/>
                <w:lang w:bidi="en-US"/>
              </w:rPr>
            </w:pPr>
          </w:p>
        </w:tc>
        <w:tc>
          <w:tcPr>
            <w:tcW w:w="1827" w:type="dxa"/>
            <w:vMerge/>
            <w:shd w:val="clear" w:color="auto" w:fill="auto"/>
            <w:vAlign w:val="center"/>
          </w:tcPr>
          <w:p w14:paraId="39AAE899" w14:textId="77777777" w:rsidR="00776724" w:rsidRPr="00D34060" w:rsidRDefault="00776724" w:rsidP="00776724">
            <w:pPr>
              <w:spacing w:after="0" w:line="240" w:lineRule="auto"/>
              <w:jc w:val="center"/>
              <w:rPr>
                <w:rFonts w:ascii="Times New Roman" w:hAnsi="Times New Roman"/>
                <w:bCs/>
              </w:rPr>
            </w:pPr>
          </w:p>
        </w:tc>
        <w:tc>
          <w:tcPr>
            <w:tcW w:w="1470" w:type="dxa"/>
            <w:vMerge/>
            <w:shd w:val="clear" w:color="auto" w:fill="auto"/>
            <w:vAlign w:val="center"/>
          </w:tcPr>
          <w:p w14:paraId="6CAA0647" w14:textId="77777777" w:rsidR="00776724" w:rsidRPr="00D34060" w:rsidRDefault="00776724" w:rsidP="00776724">
            <w:pPr>
              <w:spacing w:after="0" w:line="240" w:lineRule="auto"/>
              <w:jc w:val="center"/>
              <w:rPr>
                <w:rFonts w:ascii="Times New Roman" w:hAnsi="Times New Roman"/>
              </w:rPr>
            </w:pPr>
          </w:p>
        </w:tc>
        <w:tc>
          <w:tcPr>
            <w:tcW w:w="1330" w:type="dxa"/>
            <w:vMerge/>
            <w:shd w:val="clear" w:color="auto" w:fill="auto"/>
            <w:vAlign w:val="center"/>
          </w:tcPr>
          <w:p w14:paraId="51BFC3AF" w14:textId="77777777" w:rsidR="00776724" w:rsidRPr="00D34060" w:rsidRDefault="00776724" w:rsidP="00776724">
            <w:pPr>
              <w:spacing w:after="0" w:line="240" w:lineRule="auto"/>
              <w:jc w:val="center"/>
              <w:rPr>
                <w:rFonts w:ascii="Times New Roman" w:hAnsi="Times New Roman"/>
              </w:rPr>
            </w:pPr>
          </w:p>
        </w:tc>
        <w:tc>
          <w:tcPr>
            <w:tcW w:w="5154" w:type="dxa"/>
            <w:vMerge/>
            <w:shd w:val="clear" w:color="auto" w:fill="auto"/>
            <w:vAlign w:val="center"/>
          </w:tcPr>
          <w:p w14:paraId="44C2EE03" w14:textId="77777777" w:rsidR="00776724" w:rsidRPr="00D34060" w:rsidRDefault="00776724" w:rsidP="00776724">
            <w:pPr>
              <w:spacing w:after="0" w:line="240" w:lineRule="auto"/>
              <w:jc w:val="center"/>
              <w:rPr>
                <w:rFonts w:ascii="Times New Roman" w:hAnsi="Times New Roman"/>
              </w:rPr>
            </w:pPr>
          </w:p>
        </w:tc>
        <w:tc>
          <w:tcPr>
            <w:tcW w:w="4755" w:type="dxa"/>
            <w:shd w:val="clear" w:color="auto" w:fill="auto"/>
            <w:vAlign w:val="center"/>
          </w:tcPr>
          <w:p w14:paraId="0531AFFA" w14:textId="77777777" w:rsidR="00776724" w:rsidRPr="00D34060" w:rsidRDefault="00776724" w:rsidP="00776724">
            <w:pPr>
              <w:spacing w:after="0" w:line="240" w:lineRule="auto"/>
              <w:jc w:val="center"/>
              <w:rPr>
                <w:rFonts w:ascii="Times New Roman" w:hAnsi="Times New Roman"/>
              </w:rPr>
            </w:pPr>
            <w:r w:rsidRPr="00D34060">
              <w:rPr>
                <w:rFonts w:ascii="Times New Roman" w:hAnsi="Times New Roman"/>
              </w:rPr>
              <w:t>Производство химических веществ и химических продуктов</w:t>
            </w:r>
          </w:p>
        </w:tc>
      </w:tr>
      <w:tr w:rsidR="00D34060" w:rsidRPr="00D34060" w14:paraId="20047B25" w14:textId="77777777" w:rsidTr="00776724">
        <w:trPr>
          <w:jc w:val="center"/>
        </w:trPr>
        <w:tc>
          <w:tcPr>
            <w:tcW w:w="562" w:type="dxa"/>
            <w:vMerge/>
            <w:shd w:val="clear" w:color="auto" w:fill="auto"/>
            <w:vAlign w:val="center"/>
          </w:tcPr>
          <w:p w14:paraId="40CBA967" w14:textId="77777777" w:rsidR="00776724" w:rsidRPr="00D34060" w:rsidRDefault="00776724" w:rsidP="00776724">
            <w:pPr>
              <w:tabs>
                <w:tab w:val="left" w:pos="5425"/>
              </w:tabs>
              <w:spacing w:after="0" w:line="240" w:lineRule="auto"/>
              <w:jc w:val="center"/>
              <w:rPr>
                <w:rFonts w:ascii="Times New Roman" w:hAnsi="Times New Roman"/>
                <w:lang w:bidi="en-US"/>
              </w:rPr>
            </w:pPr>
          </w:p>
        </w:tc>
        <w:tc>
          <w:tcPr>
            <w:tcW w:w="1827" w:type="dxa"/>
            <w:vMerge/>
            <w:shd w:val="clear" w:color="auto" w:fill="auto"/>
            <w:vAlign w:val="center"/>
          </w:tcPr>
          <w:p w14:paraId="602EB6F2" w14:textId="77777777" w:rsidR="00776724" w:rsidRPr="00D34060" w:rsidRDefault="00776724" w:rsidP="00776724">
            <w:pPr>
              <w:spacing w:after="0" w:line="240" w:lineRule="auto"/>
              <w:jc w:val="center"/>
              <w:rPr>
                <w:rFonts w:ascii="Times New Roman" w:hAnsi="Times New Roman"/>
                <w:bCs/>
              </w:rPr>
            </w:pPr>
          </w:p>
        </w:tc>
        <w:tc>
          <w:tcPr>
            <w:tcW w:w="1470" w:type="dxa"/>
            <w:vMerge/>
            <w:shd w:val="clear" w:color="auto" w:fill="auto"/>
            <w:vAlign w:val="center"/>
          </w:tcPr>
          <w:p w14:paraId="7B2D5CA5" w14:textId="77777777" w:rsidR="00776724" w:rsidRPr="00D34060" w:rsidRDefault="00776724" w:rsidP="00776724">
            <w:pPr>
              <w:spacing w:after="0" w:line="240" w:lineRule="auto"/>
              <w:jc w:val="center"/>
              <w:rPr>
                <w:rFonts w:ascii="Times New Roman" w:hAnsi="Times New Roman"/>
              </w:rPr>
            </w:pPr>
          </w:p>
        </w:tc>
        <w:tc>
          <w:tcPr>
            <w:tcW w:w="1330" w:type="dxa"/>
            <w:vMerge/>
            <w:shd w:val="clear" w:color="auto" w:fill="auto"/>
            <w:vAlign w:val="center"/>
          </w:tcPr>
          <w:p w14:paraId="16481404" w14:textId="77777777" w:rsidR="00776724" w:rsidRPr="00D34060" w:rsidRDefault="00776724" w:rsidP="00776724">
            <w:pPr>
              <w:spacing w:after="0" w:line="240" w:lineRule="auto"/>
              <w:jc w:val="center"/>
              <w:rPr>
                <w:rFonts w:ascii="Times New Roman" w:hAnsi="Times New Roman"/>
              </w:rPr>
            </w:pPr>
          </w:p>
        </w:tc>
        <w:tc>
          <w:tcPr>
            <w:tcW w:w="5154" w:type="dxa"/>
            <w:vMerge/>
            <w:shd w:val="clear" w:color="auto" w:fill="auto"/>
            <w:vAlign w:val="center"/>
          </w:tcPr>
          <w:p w14:paraId="66348A7C" w14:textId="77777777" w:rsidR="00776724" w:rsidRPr="00D34060" w:rsidRDefault="00776724" w:rsidP="00776724">
            <w:pPr>
              <w:spacing w:after="0" w:line="240" w:lineRule="auto"/>
              <w:jc w:val="center"/>
              <w:rPr>
                <w:rFonts w:ascii="Times New Roman" w:hAnsi="Times New Roman"/>
              </w:rPr>
            </w:pPr>
          </w:p>
        </w:tc>
        <w:tc>
          <w:tcPr>
            <w:tcW w:w="4755" w:type="dxa"/>
            <w:shd w:val="clear" w:color="auto" w:fill="auto"/>
            <w:vAlign w:val="center"/>
          </w:tcPr>
          <w:p w14:paraId="08B19742" w14:textId="77777777" w:rsidR="00776724" w:rsidRPr="00D34060" w:rsidRDefault="00776724" w:rsidP="00776724">
            <w:pPr>
              <w:spacing w:after="0" w:line="240" w:lineRule="auto"/>
              <w:jc w:val="center"/>
              <w:rPr>
                <w:rFonts w:ascii="Times New Roman" w:hAnsi="Times New Roman"/>
              </w:rPr>
            </w:pPr>
            <w:r w:rsidRPr="00D34060">
              <w:rPr>
                <w:rFonts w:ascii="Times New Roman" w:hAnsi="Times New Roman"/>
              </w:rPr>
              <w:t>Производство прочей неметаллической минеральной продукции</w:t>
            </w:r>
          </w:p>
        </w:tc>
      </w:tr>
      <w:tr w:rsidR="00D34060" w:rsidRPr="00D34060" w14:paraId="2ABF77BF" w14:textId="77777777" w:rsidTr="00776724">
        <w:trPr>
          <w:jc w:val="center"/>
        </w:trPr>
        <w:tc>
          <w:tcPr>
            <w:tcW w:w="562" w:type="dxa"/>
            <w:vMerge/>
            <w:shd w:val="clear" w:color="auto" w:fill="auto"/>
            <w:vAlign w:val="center"/>
          </w:tcPr>
          <w:p w14:paraId="66F50ECF" w14:textId="77777777" w:rsidR="00776724" w:rsidRPr="00D34060" w:rsidRDefault="00776724" w:rsidP="00776724">
            <w:pPr>
              <w:tabs>
                <w:tab w:val="left" w:pos="5425"/>
              </w:tabs>
              <w:spacing w:after="0" w:line="240" w:lineRule="auto"/>
              <w:jc w:val="center"/>
              <w:rPr>
                <w:rFonts w:ascii="Times New Roman" w:hAnsi="Times New Roman"/>
                <w:lang w:bidi="en-US"/>
              </w:rPr>
            </w:pPr>
          </w:p>
        </w:tc>
        <w:tc>
          <w:tcPr>
            <w:tcW w:w="1827" w:type="dxa"/>
            <w:vMerge/>
            <w:shd w:val="clear" w:color="auto" w:fill="auto"/>
            <w:vAlign w:val="center"/>
          </w:tcPr>
          <w:p w14:paraId="62460944" w14:textId="77777777" w:rsidR="00776724" w:rsidRPr="00D34060" w:rsidRDefault="00776724" w:rsidP="00776724">
            <w:pPr>
              <w:spacing w:after="0" w:line="240" w:lineRule="auto"/>
              <w:jc w:val="center"/>
              <w:rPr>
                <w:rFonts w:ascii="Times New Roman" w:hAnsi="Times New Roman"/>
                <w:bCs/>
              </w:rPr>
            </w:pPr>
          </w:p>
        </w:tc>
        <w:tc>
          <w:tcPr>
            <w:tcW w:w="1470" w:type="dxa"/>
            <w:vMerge/>
            <w:shd w:val="clear" w:color="auto" w:fill="auto"/>
            <w:vAlign w:val="center"/>
          </w:tcPr>
          <w:p w14:paraId="33DE6F63" w14:textId="77777777" w:rsidR="00776724" w:rsidRPr="00D34060" w:rsidRDefault="00776724" w:rsidP="00776724">
            <w:pPr>
              <w:spacing w:after="0" w:line="240" w:lineRule="auto"/>
              <w:jc w:val="center"/>
              <w:rPr>
                <w:rFonts w:ascii="Times New Roman" w:hAnsi="Times New Roman"/>
              </w:rPr>
            </w:pPr>
          </w:p>
        </w:tc>
        <w:tc>
          <w:tcPr>
            <w:tcW w:w="1330" w:type="dxa"/>
            <w:vMerge/>
            <w:shd w:val="clear" w:color="auto" w:fill="auto"/>
            <w:vAlign w:val="center"/>
          </w:tcPr>
          <w:p w14:paraId="77640234" w14:textId="77777777" w:rsidR="00776724" w:rsidRPr="00D34060" w:rsidRDefault="00776724" w:rsidP="00776724">
            <w:pPr>
              <w:spacing w:after="0" w:line="240" w:lineRule="auto"/>
              <w:jc w:val="center"/>
              <w:rPr>
                <w:rFonts w:ascii="Times New Roman" w:hAnsi="Times New Roman"/>
              </w:rPr>
            </w:pPr>
          </w:p>
        </w:tc>
        <w:tc>
          <w:tcPr>
            <w:tcW w:w="5154" w:type="dxa"/>
            <w:vMerge/>
            <w:shd w:val="clear" w:color="auto" w:fill="auto"/>
            <w:vAlign w:val="center"/>
          </w:tcPr>
          <w:p w14:paraId="52B56B8B" w14:textId="77777777" w:rsidR="00776724" w:rsidRPr="00D34060" w:rsidRDefault="00776724" w:rsidP="00776724">
            <w:pPr>
              <w:spacing w:after="0" w:line="240" w:lineRule="auto"/>
              <w:jc w:val="center"/>
              <w:rPr>
                <w:rFonts w:ascii="Times New Roman" w:hAnsi="Times New Roman"/>
              </w:rPr>
            </w:pPr>
          </w:p>
        </w:tc>
        <w:tc>
          <w:tcPr>
            <w:tcW w:w="4755" w:type="dxa"/>
            <w:shd w:val="clear" w:color="auto" w:fill="auto"/>
            <w:vAlign w:val="center"/>
          </w:tcPr>
          <w:p w14:paraId="14EB87A5" w14:textId="77777777" w:rsidR="00776724" w:rsidRPr="00D34060" w:rsidRDefault="00776724" w:rsidP="00776724">
            <w:pPr>
              <w:spacing w:after="0" w:line="240" w:lineRule="auto"/>
              <w:jc w:val="center"/>
              <w:rPr>
                <w:rFonts w:ascii="Times New Roman" w:hAnsi="Times New Roman"/>
              </w:rPr>
            </w:pPr>
            <w:r w:rsidRPr="00D34060">
              <w:rPr>
                <w:rFonts w:ascii="Times New Roman" w:hAnsi="Times New Roman"/>
              </w:rPr>
              <w:t>Обработка древесины и производство изделий из дерева и пробки, кроме мебели, производство изделий из соломки и материалов для плетения</w:t>
            </w:r>
          </w:p>
        </w:tc>
      </w:tr>
      <w:tr w:rsidR="00D34060" w:rsidRPr="00D34060" w14:paraId="26C0FEE1" w14:textId="77777777" w:rsidTr="00776724">
        <w:trPr>
          <w:jc w:val="center"/>
        </w:trPr>
        <w:tc>
          <w:tcPr>
            <w:tcW w:w="562" w:type="dxa"/>
            <w:vMerge/>
            <w:shd w:val="clear" w:color="auto" w:fill="auto"/>
            <w:vAlign w:val="center"/>
          </w:tcPr>
          <w:p w14:paraId="0E6193B6" w14:textId="77777777" w:rsidR="00776724" w:rsidRPr="00D34060" w:rsidRDefault="00776724" w:rsidP="00776724">
            <w:pPr>
              <w:tabs>
                <w:tab w:val="left" w:pos="5425"/>
              </w:tabs>
              <w:spacing w:after="0" w:line="240" w:lineRule="auto"/>
              <w:jc w:val="center"/>
              <w:rPr>
                <w:rFonts w:ascii="Times New Roman" w:hAnsi="Times New Roman"/>
                <w:lang w:bidi="en-US"/>
              </w:rPr>
            </w:pPr>
          </w:p>
        </w:tc>
        <w:tc>
          <w:tcPr>
            <w:tcW w:w="1827" w:type="dxa"/>
            <w:vMerge/>
            <w:shd w:val="clear" w:color="auto" w:fill="auto"/>
            <w:vAlign w:val="center"/>
          </w:tcPr>
          <w:p w14:paraId="506C5EDE" w14:textId="77777777" w:rsidR="00776724" w:rsidRPr="00D34060" w:rsidRDefault="00776724" w:rsidP="00776724">
            <w:pPr>
              <w:spacing w:after="0" w:line="240" w:lineRule="auto"/>
              <w:jc w:val="center"/>
              <w:rPr>
                <w:rFonts w:ascii="Times New Roman" w:hAnsi="Times New Roman"/>
                <w:bCs/>
              </w:rPr>
            </w:pPr>
          </w:p>
        </w:tc>
        <w:tc>
          <w:tcPr>
            <w:tcW w:w="1470" w:type="dxa"/>
            <w:vMerge/>
            <w:shd w:val="clear" w:color="auto" w:fill="auto"/>
            <w:vAlign w:val="center"/>
          </w:tcPr>
          <w:p w14:paraId="68805BDD" w14:textId="77777777" w:rsidR="00776724" w:rsidRPr="00D34060" w:rsidRDefault="00776724" w:rsidP="00776724">
            <w:pPr>
              <w:spacing w:after="0" w:line="240" w:lineRule="auto"/>
              <w:jc w:val="center"/>
              <w:rPr>
                <w:rFonts w:ascii="Times New Roman" w:hAnsi="Times New Roman"/>
              </w:rPr>
            </w:pPr>
          </w:p>
        </w:tc>
        <w:tc>
          <w:tcPr>
            <w:tcW w:w="1330" w:type="dxa"/>
            <w:vMerge/>
            <w:shd w:val="clear" w:color="auto" w:fill="auto"/>
            <w:vAlign w:val="center"/>
          </w:tcPr>
          <w:p w14:paraId="1F5118BC" w14:textId="77777777" w:rsidR="00776724" w:rsidRPr="00D34060" w:rsidRDefault="00776724" w:rsidP="00776724">
            <w:pPr>
              <w:spacing w:after="0" w:line="240" w:lineRule="auto"/>
              <w:jc w:val="center"/>
              <w:rPr>
                <w:rFonts w:ascii="Times New Roman" w:hAnsi="Times New Roman"/>
              </w:rPr>
            </w:pPr>
          </w:p>
        </w:tc>
        <w:tc>
          <w:tcPr>
            <w:tcW w:w="5154" w:type="dxa"/>
            <w:vMerge/>
            <w:shd w:val="clear" w:color="auto" w:fill="auto"/>
            <w:vAlign w:val="center"/>
          </w:tcPr>
          <w:p w14:paraId="052EA9E9" w14:textId="77777777" w:rsidR="00776724" w:rsidRPr="00D34060" w:rsidRDefault="00776724" w:rsidP="00776724">
            <w:pPr>
              <w:spacing w:after="0" w:line="240" w:lineRule="auto"/>
              <w:jc w:val="center"/>
              <w:rPr>
                <w:rFonts w:ascii="Times New Roman" w:hAnsi="Times New Roman"/>
              </w:rPr>
            </w:pPr>
          </w:p>
        </w:tc>
        <w:tc>
          <w:tcPr>
            <w:tcW w:w="4755" w:type="dxa"/>
            <w:shd w:val="clear" w:color="auto" w:fill="auto"/>
            <w:vAlign w:val="center"/>
          </w:tcPr>
          <w:p w14:paraId="6A38F94D" w14:textId="77777777" w:rsidR="00776724" w:rsidRPr="00D34060" w:rsidRDefault="00776724" w:rsidP="00776724">
            <w:pPr>
              <w:spacing w:after="0" w:line="240" w:lineRule="auto"/>
              <w:jc w:val="center"/>
              <w:rPr>
                <w:rFonts w:ascii="Times New Roman" w:hAnsi="Times New Roman"/>
              </w:rPr>
            </w:pPr>
            <w:r w:rsidRPr="00D34060">
              <w:rPr>
                <w:rFonts w:ascii="Times New Roman" w:hAnsi="Times New Roman"/>
              </w:rPr>
              <w:t>Добыча полезных ископаемых</w:t>
            </w:r>
          </w:p>
        </w:tc>
      </w:tr>
      <w:tr w:rsidR="00D34060" w:rsidRPr="00D34060" w14:paraId="35C54B68" w14:textId="77777777" w:rsidTr="00776724">
        <w:trPr>
          <w:jc w:val="center"/>
        </w:trPr>
        <w:tc>
          <w:tcPr>
            <w:tcW w:w="562" w:type="dxa"/>
            <w:vMerge/>
            <w:shd w:val="clear" w:color="auto" w:fill="auto"/>
            <w:vAlign w:val="center"/>
          </w:tcPr>
          <w:p w14:paraId="54FEB389" w14:textId="77777777" w:rsidR="00776724" w:rsidRPr="00D34060" w:rsidRDefault="00776724" w:rsidP="00776724">
            <w:pPr>
              <w:tabs>
                <w:tab w:val="left" w:pos="5425"/>
              </w:tabs>
              <w:spacing w:after="0" w:line="240" w:lineRule="auto"/>
              <w:jc w:val="center"/>
              <w:rPr>
                <w:rFonts w:ascii="Times New Roman" w:hAnsi="Times New Roman"/>
                <w:lang w:bidi="en-US"/>
              </w:rPr>
            </w:pPr>
          </w:p>
        </w:tc>
        <w:tc>
          <w:tcPr>
            <w:tcW w:w="1827" w:type="dxa"/>
            <w:vMerge/>
            <w:shd w:val="clear" w:color="auto" w:fill="auto"/>
            <w:vAlign w:val="center"/>
          </w:tcPr>
          <w:p w14:paraId="4A3A78A5" w14:textId="77777777" w:rsidR="00776724" w:rsidRPr="00D34060" w:rsidRDefault="00776724" w:rsidP="00776724">
            <w:pPr>
              <w:spacing w:after="0" w:line="240" w:lineRule="auto"/>
              <w:jc w:val="center"/>
              <w:rPr>
                <w:rFonts w:ascii="Times New Roman" w:hAnsi="Times New Roman"/>
                <w:bCs/>
              </w:rPr>
            </w:pPr>
          </w:p>
        </w:tc>
        <w:tc>
          <w:tcPr>
            <w:tcW w:w="1470" w:type="dxa"/>
            <w:vMerge/>
            <w:shd w:val="clear" w:color="auto" w:fill="auto"/>
            <w:vAlign w:val="center"/>
          </w:tcPr>
          <w:p w14:paraId="40331EAB" w14:textId="77777777" w:rsidR="00776724" w:rsidRPr="00D34060" w:rsidRDefault="00776724" w:rsidP="00776724">
            <w:pPr>
              <w:spacing w:after="0" w:line="240" w:lineRule="auto"/>
              <w:jc w:val="center"/>
              <w:rPr>
                <w:rFonts w:ascii="Times New Roman" w:hAnsi="Times New Roman"/>
              </w:rPr>
            </w:pPr>
          </w:p>
        </w:tc>
        <w:tc>
          <w:tcPr>
            <w:tcW w:w="1330" w:type="dxa"/>
            <w:vMerge/>
            <w:shd w:val="clear" w:color="auto" w:fill="auto"/>
            <w:vAlign w:val="center"/>
          </w:tcPr>
          <w:p w14:paraId="042C5FF7" w14:textId="77777777" w:rsidR="00776724" w:rsidRPr="00D34060" w:rsidRDefault="00776724" w:rsidP="00776724">
            <w:pPr>
              <w:spacing w:after="0" w:line="240" w:lineRule="auto"/>
              <w:jc w:val="center"/>
              <w:rPr>
                <w:rFonts w:ascii="Times New Roman" w:hAnsi="Times New Roman"/>
              </w:rPr>
            </w:pPr>
          </w:p>
        </w:tc>
        <w:tc>
          <w:tcPr>
            <w:tcW w:w="5154" w:type="dxa"/>
            <w:vMerge/>
            <w:shd w:val="clear" w:color="auto" w:fill="auto"/>
            <w:vAlign w:val="center"/>
          </w:tcPr>
          <w:p w14:paraId="356A320A" w14:textId="77777777" w:rsidR="00776724" w:rsidRPr="00D34060" w:rsidRDefault="00776724" w:rsidP="00776724">
            <w:pPr>
              <w:spacing w:after="0" w:line="240" w:lineRule="auto"/>
              <w:jc w:val="center"/>
              <w:rPr>
                <w:rFonts w:ascii="Times New Roman" w:hAnsi="Times New Roman"/>
              </w:rPr>
            </w:pPr>
          </w:p>
        </w:tc>
        <w:tc>
          <w:tcPr>
            <w:tcW w:w="4755" w:type="dxa"/>
            <w:shd w:val="clear" w:color="auto" w:fill="auto"/>
            <w:vAlign w:val="center"/>
          </w:tcPr>
          <w:p w14:paraId="460E8306" w14:textId="77777777" w:rsidR="00776724" w:rsidRPr="00D34060" w:rsidRDefault="00776724" w:rsidP="00776724">
            <w:pPr>
              <w:spacing w:after="0" w:line="240" w:lineRule="auto"/>
              <w:jc w:val="center"/>
              <w:rPr>
                <w:rFonts w:ascii="Times New Roman" w:hAnsi="Times New Roman"/>
              </w:rPr>
            </w:pPr>
            <w:r w:rsidRPr="00D34060">
              <w:rPr>
                <w:rFonts w:ascii="Times New Roman" w:hAnsi="Times New Roman"/>
              </w:rPr>
              <w:t>Сельское, лесное хозяйство, охота, рыболовство и рыбоводство</w:t>
            </w:r>
          </w:p>
        </w:tc>
      </w:tr>
      <w:tr w:rsidR="00D34060" w:rsidRPr="00D34060" w14:paraId="33625093" w14:textId="77777777" w:rsidTr="00776724">
        <w:trPr>
          <w:jc w:val="center"/>
        </w:trPr>
        <w:tc>
          <w:tcPr>
            <w:tcW w:w="562" w:type="dxa"/>
            <w:vMerge/>
            <w:shd w:val="clear" w:color="auto" w:fill="auto"/>
            <w:vAlign w:val="center"/>
          </w:tcPr>
          <w:p w14:paraId="6CEAA088" w14:textId="77777777" w:rsidR="00776724" w:rsidRPr="00D34060" w:rsidRDefault="00776724" w:rsidP="00776724">
            <w:pPr>
              <w:tabs>
                <w:tab w:val="left" w:pos="5425"/>
              </w:tabs>
              <w:spacing w:after="0" w:line="240" w:lineRule="auto"/>
              <w:jc w:val="center"/>
              <w:rPr>
                <w:rFonts w:ascii="Times New Roman" w:hAnsi="Times New Roman"/>
                <w:lang w:bidi="en-US"/>
              </w:rPr>
            </w:pPr>
          </w:p>
        </w:tc>
        <w:tc>
          <w:tcPr>
            <w:tcW w:w="1827" w:type="dxa"/>
            <w:vMerge/>
            <w:shd w:val="clear" w:color="auto" w:fill="auto"/>
            <w:vAlign w:val="center"/>
          </w:tcPr>
          <w:p w14:paraId="001D73C0" w14:textId="77777777" w:rsidR="00776724" w:rsidRPr="00D34060" w:rsidRDefault="00776724" w:rsidP="00776724">
            <w:pPr>
              <w:spacing w:after="0" w:line="240" w:lineRule="auto"/>
              <w:jc w:val="center"/>
              <w:rPr>
                <w:rFonts w:ascii="Times New Roman" w:hAnsi="Times New Roman"/>
                <w:bCs/>
              </w:rPr>
            </w:pPr>
          </w:p>
        </w:tc>
        <w:tc>
          <w:tcPr>
            <w:tcW w:w="1470" w:type="dxa"/>
            <w:vMerge/>
            <w:shd w:val="clear" w:color="auto" w:fill="auto"/>
            <w:vAlign w:val="center"/>
          </w:tcPr>
          <w:p w14:paraId="04EE476C" w14:textId="77777777" w:rsidR="00776724" w:rsidRPr="00D34060" w:rsidRDefault="00776724" w:rsidP="00776724">
            <w:pPr>
              <w:spacing w:after="0" w:line="240" w:lineRule="auto"/>
              <w:jc w:val="center"/>
              <w:rPr>
                <w:rFonts w:ascii="Times New Roman" w:hAnsi="Times New Roman"/>
              </w:rPr>
            </w:pPr>
          </w:p>
        </w:tc>
        <w:tc>
          <w:tcPr>
            <w:tcW w:w="1330" w:type="dxa"/>
            <w:vMerge/>
            <w:shd w:val="clear" w:color="auto" w:fill="auto"/>
            <w:vAlign w:val="center"/>
          </w:tcPr>
          <w:p w14:paraId="4436B654" w14:textId="77777777" w:rsidR="00776724" w:rsidRPr="00D34060" w:rsidRDefault="00776724" w:rsidP="00776724">
            <w:pPr>
              <w:spacing w:after="0" w:line="240" w:lineRule="auto"/>
              <w:jc w:val="center"/>
              <w:rPr>
                <w:rFonts w:ascii="Times New Roman" w:hAnsi="Times New Roman"/>
              </w:rPr>
            </w:pPr>
          </w:p>
        </w:tc>
        <w:tc>
          <w:tcPr>
            <w:tcW w:w="5154" w:type="dxa"/>
            <w:vMerge/>
            <w:shd w:val="clear" w:color="auto" w:fill="auto"/>
            <w:vAlign w:val="center"/>
          </w:tcPr>
          <w:p w14:paraId="01FD904B" w14:textId="77777777" w:rsidR="00776724" w:rsidRPr="00D34060" w:rsidRDefault="00776724" w:rsidP="00776724">
            <w:pPr>
              <w:spacing w:after="0" w:line="240" w:lineRule="auto"/>
              <w:jc w:val="center"/>
              <w:rPr>
                <w:rFonts w:ascii="Times New Roman" w:hAnsi="Times New Roman"/>
              </w:rPr>
            </w:pPr>
          </w:p>
        </w:tc>
        <w:tc>
          <w:tcPr>
            <w:tcW w:w="4755" w:type="dxa"/>
            <w:shd w:val="clear" w:color="auto" w:fill="auto"/>
            <w:vAlign w:val="center"/>
          </w:tcPr>
          <w:p w14:paraId="77953D6C" w14:textId="77777777" w:rsidR="00776724" w:rsidRPr="00D34060" w:rsidRDefault="00776724" w:rsidP="00776724">
            <w:pPr>
              <w:spacing w:after="0" w:line="240" w:lineRule="auto"/>
              <w:jc w:val="center"/>
              <w:rPr>
                <w:rFonts w:ascii="Times New Roman" w:eastAsiaTheme="minorHAnsi" w:hAnsi="Times New Roman"/>
                <w:lang w:eastAsia="en-US"/>
              </w:rPr>
            </w:pPr>
            <w:r w:rsidRPr="00D34060">
              <w:rPr>
                <w:rFonts w:ascii="Times New Roman" w:hAnsi="Times New Roman"/>
              </w:rPr>
              <w:t>Складское хозяйство и вспомогательная транспортная деятельность</w:t>
            </w:r>
          </w:p>
        </w:tc>
      </w:tr>
      <w:tr w:rsidR="00D34060" w:rsidRPr="00D34060" w14:paraId="5DD5413D" w14:textId="77777777" w:rsidTr="00776724">
        <w:trPr>
          <w:jc w:val="center"/>
        </w:trPr>
        <w:tc>
          <w:tcPr>
            <w:tcW w:w="562" w:type="dxa"/>
            <w:vMerge/>
            <w:shd w:val="clear" w:color="auto" w:fill="auto"/>
            <w:vAlign w:val="center"/>
          </w:tcPr>
          <w:p w14:paraId="5DB9D704" w14:textId="77777777" w:rsidR="00776724" w:rsidRPr="00D34060" w:rsidRDefault="00776724" w:rsidP="00776724">
            <w:pPr>
              <w:tabs>
                <w:tab w:val="left" w:pos="5425"/>
              </w:tabs>
              <w:spacing w:after="0" w:line="240" w:lineRule="auto"/>
              <w:jc w:val="center"/>
              <w:rPr>
                <w:rFonts w:ascii="Times New Roman" w:hAnsi="Times New Roman"/>
                <w:lang w:bidi="en-US"/>
              </w:rPr>
            </w:pPr>
          </w:p>
        </w:tc>
        <w:tc>
          <w:tcPr>
            <w:tcW w:w="1827" w:type="dxa"/>
            <w:vMerge/>
            <w:shd w:val="clear" w:color="auto" w:fill="auto"/>
            <w:vAlign w:val="center"/>
          </w:tcPr>
          <w:p w14:paraId="3D7A9676" w14:textId="77777777" w:rsidR="00776724" w:rsidRPr="00D34060" w:rsidRDefault="00776724" w:rsidP="00776724">
            <w:pPr>
              <w:spacing w:after="0" w:line="240" w:lineRule="auto"/>
              <w:jc w:val="center"/>
              <w:rPr>
                <w:rFonts w:ascii="Times New Roman" w:hAnsi="Times New Roman"/>
                <w:bCs/>
              </w:rPr>
            </w:pPr>
          </w:p>
        </w:tc>
        <w:tc>
          <w:tcPr>
            <w:tcW w:w="1470" w:type="dxa"/>
            <w:vMerge/>
            <w:shd w:val="clear" w:color="auto" w:fill="auto"/>
            <w:vAlign w:val="center"/>
          </w:tcPr>
          <w:p w14:paraId="22EAF6D3" w14:textId="77777777" w:rsidR="00776724" w:rsidRPr="00D34060" w:rsidRDefault="00776724" w:rsidP="00776724">
            <w:pPr>
              <w:spacing w:after="0" w:line="240" w:lineRule="auto"/>
              <w:jc w:val="center"/>
              <w:rPr>
                <w:rFonts w:ascii="Times New Roman" w:hAnsi="Times New Roman"/>
              </w:rPr>
            </w:pPr>
          </w:p>
        </w:tc>
        <w:tc>
          <w:tcPr>
            <w:tcW w:w="1330" w:type="dxa"/>
            <w:vMerge/>
            <w:shd w:val="clear" w:color="auto" w:fill="auto"/>
            <w:vAlign w:val="center"/>
          </w:tcPr>
          <w:p w14:paraId="2B0BBAD8" w14:textId="77777777" w:rsidR="00776724" w:rsidRPr="00D34060" w:rsidRDefault="00776724" w:rsidP="00776724">
            <w:pPr>
              <w:spacing w:after="0" w:line="240" w:lineRule="auto"/>
              <w:jc w:val="center"/>
              <w:rPr>
                <w:rFonts w:ascii="Times New Roman" w:hAnsi="Times New Roman"/>
              </w:rPr>
            </w:pPr>
          </w:p>
        </w:tc>
        <w:tc>
          <w:tcPr>
            <w:tcW w:w="5154" w:type="dxa"/>
            <w:vMerge/>
            <w:shd w:val="clear" w:color="auto" w:fill="auto"/>
            <w:vAlign w:val="center"/>
          </w:tcPr>
          <w:p w14:paraId="7C0BC12A" w14:textId="77777777" w:rsidR="00776724" w:rsidRPr="00D34060" w:rsidRDefault="00776724" w:rsidP="00776724">
            <w:pPr>
              <w:spacing w:after="0" w:line="240" w:lineRule="auto"/>
              <w:jc w:val="center"/>
              <w:rPr>
                <w:rFonts w:ascii="Times New Roman" w:hAnsi="Times New Roman"/>
              </w:rPr>
            </w:pPr>
          </w:p>
        </w:tc>
        <w:tc>
          <w:tcPr>
            <w:tcW w:w="4755" w:type="dxa"/>
            <w:shd w:val="clear" w:color="auto" w:fill="auto"/>
            <w:vAlign w:val="center"/>
          </w:tcPr>
          <w:p w14:paraId="69FE5A26" w14:textId="77777777" w:rsidR="00776724" w:rsidRPr="00D34060" w:rsidRDefault="00776724" w:rsidP="00776724">
            <w:pPr>
              <w:spacing w:after="0" w:line="240" w:lineRule="auto"/>
              <w:jc w:val="center"/>
              <w:rPr>
                <w:rFonts w:ascii="Times New Roman" w:hAnsi="Times New Roman"/>
              </w:rPr>
            </w:pPr>
            <w:r w:rsidRPr="00D34060">
              <w:rPr>
                <w:rFonts w:ascii="Times New Roman" w:hAnsi="Times New Roman"/>
              </w:rPr>
              <w:t>Деятельность в области спорта, отдыха и развлечений</w:t>
            </w:r>
          </w:p>
        </w:tc>
      </w:tr>
      <w:tr w:rsidR="00D34060" w:rsidRPr="00D34060" w14:paraId="55139F2D" w14:textId="77777777" w:rsidTr="00776724">
        <w:trPr>
          <w:jc w:val="center"/>
        </w:trPr>
        <w:tc>
          <w:tcPr>
            <w:tcW w:w="15098" w:type="dxa"/>
            <w:gridSpan w:val="6"/>
            <w:shd w:val="clear" w:color="auto" w:fill="auto"/>
            <w:vAlign w:val="center"/>
          </w:tcPr>
          <w:p w14:paraId="5934AE68" w14:textId="77777777" w:rsidR="00776724" w:rsidRPr="00D34060" w:rsidRDefault="00776724" w:rsidP="00776724">
            <w:pPr>
              <w:spacing w:after="0" w:line="240" w:lineRule="auto"/>
              <w:rPr>
                <w:rFonts w:ascii="Times New Roman" w:hAnsi="Times New Roman"/>
                <w:i/>
              </w:rPr>
            </w:pPr>
            <w:r w:rsidRPr="00D34060">
              <w:rPr>
                <w:rFonts w:ascii="Times New Roman" w:hAnsi="Times New Roman"/>
                <w:i/>
              </w:rPr>
              <w:t>в том числе:</w:t>
            </w:r>
          </w:p>
        </w:tc>
      </w:tr>
      <w:tr w:rsidR="00D34060" w:rsidRPr="00D34060" w14:paraId="7A85946D" w14:textId="77777777" w:rsidTr="00DF1361">
        <w:trPr>
          <w:jc w:val="center"/>
        </w:trPr>
        <w:tc>
          <w:tcPr>
            <w:tcW w:w="562" w:type="dxa"/>
            <w:vMerge w:val="restart"/>
            <w:shd w:val="clear" w:color="auto" w:fill="auto"/>
            <w:vAlign w:val="center"/>
          </w:tcPr>
          <w:p w14:paraId="6CCE618E" w14:textId="77777777" w:rsidR="00776724" w:rsidRPr="00D34060" w:rsidRDefault="00776724" w:rsidP="00776724">
            <w:pPr>
              <w:tabs>
                <w:tab w:val="left" w:pos="5425"/>
              </w:tabs>
              <w:spacing w:after="0" w:line="240" w:lineRule="auto"/>
              <w:jc w:val="center"/>
              <w:rPr>
                <w:rFonts w:ascii="Times New Roman" w:hAnsi="Times New Roman"/>
                <w:lang w:bidi="en-US"/>
              </w:rPr>
            </w:pPr>
            <w:r w:rsidRPr="00D34060">
              <w:rPr>
                <w:rFonts w:ascii="Times New Roman" w:hAnsi="Times New Roman"/>
                <w:lang w:bidi="en-US"/>
              </w:rPr>
              <w:t>20.1</w:t>
            </w:r>
          </w:p>
        </w:tc>
        <w:tc>
          <w:tcPr>
            <w:tcW w:w="1827" w:type="dxa"/>
            <w:vMerge w:val="restart"/>
            <w:shd w:val="clear" w:color="auto" w:fill="auto"/>
            <w:vAlign w:val="center"/>
          </w:tcPr>
          <w:p w14:paraId="4481671E" w14:textId="77777777" w:rsidR="00776724" w:rsidRPr="00D34060" w:rsidRDefault="00776724" w:rsidP="00776724">
            <w:pPr>
              <w:spacing w:after="0" w:line="240" w:lineRule="auto"/>
              <w:jc w:val="center"/>
              <w:rPr>
                <w:rFonts w:ascii="Times New Roman" w:hAnsi="Times New Roman"/>
                <w:bCs/>
              </w:rPr>
            </w:pPr>
            <w:r w:rsidRPr="00D34060">
              <w:rPr>
                <w:rFonts w:ascii="Times New Roman" w:hAnsi="Times New Roman"/>
                <w:bCs/>
              </w:rPr>
              <w:t>г. Шелехов (моногород)</w:t>
            </w:r>
          </w:p>
        </w:tc>
        <w:tc>
          <w:tcPr>
            <w:tcW w:w="1470" w:type="dxa"/>
            <w:vMerge w:val="restart"/>
            <w:shd w:val="clear" w:color="auto" w:fill="auto"/>
            <w:vAlign w:val="center"/>
          </w:tcPr>
          <w:p w14:paraId="335DBE58" w14:textId="77777777" w:rsidR="00776724" w:rsidRPr="00D34060" w:rsidRDefault="00776724" w:rsidP="00776724">
            <w:pPr>
              <w:spacing w:after="0" w:line="240" w:lineRule="auto"/>
              <w:jc w:val="center"/>
              <w:rPr>
                <w:rFonts w:ascii="Times New Roman" w:hAnsi="Times New Roman"/>
              </w:rPr>
            </w:pPr>
            <w:r w:rsidRPr="00D34060">
              <w:rPr>
                <w:rFonts w:ascii="Times New Roman" w:hAnsi="Times New Roman"/>
              </w:rPr>
              <w:t>48,5 тыс. чел.</w:t>
            </w:r>
          </w:p>
        </w:tc>
        <w:tc>
          <w:tcPr>
            <w:tcW w:w="1330" w:type="dxa"/>
            <w:vMerge w:val="restart"/>
            <w:shd w:val="clear" w:color="auto" w:fill="auto"/>
            <w:vAlign w:val="center"/>
          </w:tcPr>
          <w:p w14:paraId="28949D99" w14:textId="77777777" w:rsidR="00DF1361" w:rsidRPr="00D34060" w:rsidRDefault="00DF1361" w:rsidP="00776724">
            <w:pPr>
              <w:spacing w:after="0" w:line="240" w:lineRule="auto"/>
              <w:jc w:val="center"/>
              <w:rPr>
                <w:rFonts w:ascii="Times New Roman" w:hAnsi="Times New Roman"/>
              </w:rPr>
            </w:pPr>
          </w:p>
          <w:p w14:paraId="686EC99A" w14:textId="77777777" w:rsidR="00DF1361" w:rsidRPr="00D34060" w:rsidRDefault="00DF1361" w:rsidP="00776724">
            <w:pPr>
              <w:spacing w:after="0" w:line="240" w:lineRule="auto"/>
              <w:jc w:val="center"/>
              <w:rPr>
                <w:rFonts w:ascii="Times New Roman" w:hAnsi="Times New Roman"/>
              </w:rPr>
            </w:pPr>
          </w:p>
          <w:p w14:paraId="7D38FCAC" w14:textId="77777777" w:rsidR="00DF1361" w:rsidRPr="00D34060" w:rsidRDefault="00DF1361" w:rsidP="00776724">
            <w:pPr>
              <w:spacing w:after="0" w:line="240" w:lineRule="auto"/>
              <w:jc w:val="center"/>
              <w:rPr>
                <w:rFonts w:ascii="Times New Roman" w:hAnsi="Times New Roman"/>
              </w:rPr>
            </w:pPr>
          </w:p>
          <w:p w14:paraId="0E4249A0" w14:textId="77777777" w:rsidR="00DF1361" w:rsidRPr="00D34060" w:rsidRDefault="00DF1361" w:rsidP="00776724">
            <w:pPr>
              <w:spacing w:after="0" w:line="240" w:lineRule="auto"/>
              <w:jc w:val="center"/>
              <w:rPr>
                <w:rFonts w:ascii="Times New Roman" w:hAnsi="Times New Roman"/>
              </w:rPr>
            </w:pPr>
          </w:p>
          <w:p w14:paraId="200F2B69" w14:textId="77777777" w:rsidR="00DF1361" w:rsidRPr="00D34060" w:rsidRDefault="00DF1361" w:rsidP="00776724">
            <w:pPr>
              <w:spacing w:after="0" w:line="240" w:lineRule="auto"/>
              <w:jc w:val="center"/>
              <w:rPr>
                <w:rFonts w:ascii="Times New Roman" w:hAnsi="Times New Roman"/>
              </w:rPr>
            </w:pPr>
          </w:p>
          <w:p w14:paraId="01011C09" w14:textId="77777777" w:rsidR="00DF1361" w:rsidRPr="00D34060" w:rsidRDefault="00DF1361" w:rsidP="00776724">
            <w:pPr>
              <w:spacing w:after="0" w:line="240" w:lineRule="auto"/>
              <w:jc w:val="center"/>
              <w:rPr>
                <w:rFonts w:ascii="Times New Roman" w:hAnsi="Times New Roman"/>
              </w:rPr>
            </w:pPr>
          </w:p>
          <w:p w14:paraId="229D4449" w14:textId="77777777" w:rsidR="00DF1361" w:rsidRPr="00D34060" w:rsidRDefault="00DF1361" w:rsidP="00776724">
            <w:pPr>
              <w:spacing w:after="0" w:line="240" w:lineRule="auto"/>
              <w:jc w:val="center"/>
              <w:rPr>
                <w:rFonts w:ascii="Times New Roman" w:hAnsi="Times New Roman"/>
              </w:rPr>
            </w:pPr>
          </w:p>
          <w:p w14:paraId="06517526" w14:textId="77777777" w:rsidR="00DF1361" w:rsidRPr="00D34060" w:rsidRDefault="00DF1361" w:rsidP="00776724">
            <w:pPr>
              <w:spacing w:after="0" w:line="240" w:lineRule="auto"/>
              <w:jc w:val="center"/>
              <w:rPr>
                <w:rFonts w:ascii="Times New Roman" w:hAnsi="Times New Roman"/>
              </w:rPr>
            </w:pPr>
          </w:p>
          <w:p w14:paraId="2E5C04A5" w14:textId="77777777" w:rsidR="00776724" w:rsidRPr="00D34060" w:rsidRDefault="00776724" w:rsidP="00776724">
            <w:pPr>
              <w:spacing w:after="0" w:line="240" w:lineRule="auto"/>
              <w:jc w:val="center"/>
              <w:rPr>
                <w:rFonts w:ascii="Times New Roman" w:hAnsi="Times New Roman"/>
              </w:rPr>
            </w:pPr>
            <w:r w:rsidRPr="00D34060">
              <w:rPr>
                <w:rFonts w:ascii="Times New Roman" w:hAnsi="Times New Roman"/>
              </w:rPr>
              <w:t>18 км</w:t>
            </w:r>
          </w:p>
        </w:tc>
        <w:tc>
          <w:tcPr>
            <w:tcW w:w="5154" w:type="dxa"/>
            <w:vMerge w:val="restart"/>
            <w:shd w:val="clear" w:color="auto" w:fill="auto"/>
            <w:vAlign w:val="center"/>
          </w:tcPr>
          <w:p w14:paraId="1B2AFD25" w14:textId="77777777" w:rsidR="00776724" w:rsidRPr="00D34060" w:rsidRDefault="00776724" w:rsidP="00776724">
            <w:pPr>
              <w:spacing w:after="0" w:line="240" w:lineRule="auto"/>
              <w:jc w:val="center"/>
              <w:rPr>
                <w:rFonts w:ascii="Times New Roman" w:hAnsi="Times New Roman"/>
              </w:rPr>
            </w:pPr>
            <w:r w:rsidRPr="00D34060">
              <w:rPr>
                <w:rFonts w:ascii="Times New Roman" w:hAnsi="Times New Roman"/>
              </w:rPr>
              <w:lastRenderedPageBreak/>
              <w:t>Железнодорожный транспорт: Транссиб. Автомобильный транспорт: М-55.</w:t>
            </w:r>
          </w:p>
        </w:tc>
        <w:tc>
          <w:tcPr>
            <w:tcW w:w="4755" w:type="dxa"/>
            <w:shd w:val="clear" w:color="auto" w:fill="auto"/>
            <w:vAlign w:val="center"/>
          </w:tcPr>
          <w:p w14:paraId="5B3E27B1" w14:textId="77777777" w:rsidR="00776724" w:rsidRPr="00D34060" w:rsidRDefault="00776724" w:rsidP="00776724">
            <w:pPr>
              <w:spacing w:after="0" w:line="240" w:lineRule="auto"/>
              <w:jc w:val="center"/>
              <w:rPr>
                <w:rFonts w:ascii="Times New Roman" w:hAnsi="Times New Roman"/>
              </w:rPr>
            </w:pPr>
            <w:r w:rsidRPr="00D34060">
              <w:rPr>
                <w:rFonts w:ascii="Times New Roman" w:hAnsi="Times New Roman"/>
              </w:rPr>
              <w:t>Металлургическое производство</w:t>
            </w:r>
          </w:p>
        </w:tc>
      </w:tr>
      <w:tr w:rsidR="00D34060" w:rsidRPr="00D34060" w14:paraId="65D9D301" w14:textId="77777777" w:rsidTr="00776724">
        <w:trPr>
          <w:jc w:val="center"/>
        </w:trPr>
        <w:tc>
          <w:tcPr>
            <w:tcW w:w="562" w:type="dxa"/>
            <w:vMerge/>
            <w:shd w:val="clear" w:color="auto" w:fill="auto"/>
            <w:vAlign w:val="center"/>
          </w:tcPr>
          <w:p w14:paraId="719C25B6" w14:textId="77777777" w:rsidR="00776724" w:rsidRPr="00D34060" w:rsidRDefault="00776724" w:rsidP="00776724">
            <w:pPr>
              <w:tabs>
                <w:tab w:val="left" w:pos="5425"/>
              </w:tabs>
              <w:spacing w:after="0" w:line="240" w:lineRule="auto"/>
              <w:jc w:val="center"/>
              <w:rPr>
                <w:rFonts w:ascii="Times New Roman" w:hAnsi="Times New Roman"/>
                <w:lang w:bidi="en-US"/>
              </w:rPr>
            </w:pPr>
          </w:p>
        </w:tc>
        <w:tc>
          <w:tcPr>
            <w:tcW w:w="1827" w:type="dxa"/>
            <w:vMerge/>
            <w:shd w:val="clear" w:color="auto" w:fill="auto"/>
            <w:vAlign w:val="center"/>
          </w:tcPr>
          <w:p w14:paraId="0E5FAABC" w14:textId="77777777" w:rsidR="00776724" w:rsidRPr="00D34060" w:rsidRDefault="00776724" w:rsidP="00776724">
            <w:pPr>
              <w:spacing w:after="0" w:line="240" w:lineRule="auto"/>
              <w:jc w:val="center"/>
              <w:rPr>
                <w:rFonts w:ascii="Times New Roman" w:hAnsi="Times New Roman"/>
                <w:bCs/>
              </w:rPr>
            </w:pPr>
          </w:p>
        </w:tc>
        <w:tc>
          <w:tcPr>
            <w:tcW w:w="1470" w:type="dxa"/>
            <w:vMerge/>
            <w:shd w:val="clear" w:color="auto" w:fill="auto"/>
            <w:vAlign w:val="center"/>
          </w:tcPr>
          <w:p w14:paraId="0725AC44" w14:textId="77777777" w:rsidR="00776724" w:rsidRPr="00D34060" w:rsidRDefault="00776724" w:rsidP="00776724">
            <w:pPr>
              <w:spacing w:after="0" w:line="240" w:lineRule="auto"/>
              <w:jc w:val="center"/>
              <w:rPr>
                <w:rFonts w:ascii="Times New Roman" w:hAnsi="Times New Roman"/>
              </w:rPr>
            </w:pPr>
          </w:p>
        </w:tc>
        <w:tc>
          <w:tcPr>
            <w:tcW w:w="1330" w:type="dxa"/>
            <w:vMerge/>
            <w:shd w:val="clear" w:color="auto" w:fill="auto"/>
            <w:vAlign w:val="center"/>
          </w:tcPr>
          <w:p w14:paraId="4B4E687F" w14:textId="77777777" w:rsidR="00776724" w:rsidRPr="00D34060" w:rsidRDefault="00776724" w:rsidP="00776724">
            <w:pPr>
              <w:spacing w:after="0" w:line="240" w:lineRule="auto"/>
              <w:jc w:val="center"/>
              <w:rPr>
                <w:rFonts w:ascii="Times New Roman" w:hAnsi="Times New Roman"/>
              </w:rPr>
            </w:pPr>
          </w:p>
        </w:tc>
        <w:tc>
          <w:tcPr>
            <w:tcW w:w="5154" w:type="dxa"/>
            <w:vMerge/>
            <w:shd w:val="clear" w:color="auto" w:fill="auto"/>
            <w:vAlign w:val="center"/>
          </w:tcPr>
          <w:p w14:paraId="1A0BA808" w14:textId="77777777" w:rsidR="00776724" w:rsidRPr="00D34060" w:rsidRDefault="00776724" w:rsidP="00776724">
            <w:pPr>
              <w:spacing w:after="0" w:line="240" w:lineRule="auto"/>
              <w:jc w:val="center"/>
              <w:rPr>
                <w:rFonts w:ascii="Times New Roman" w:hAnsi="Times New Roman"/>
              </w:rPr>
            </w:pPr>
          </w:p>
        </w:tc>
        <w:tc>
          <w:tcPr>
            <w:tcW w:w="4755" w:type="dxa"/>
            <w:shd w:val="clear" w:color="auto" w:fill="auto"/>
            <w:vAlign w:val="center"/>
          </w:tcPr>
          <w:p w14:paraId="4C39F0DB" w14:textId="77777777" w:rsidR="00776724" w:rsidRPr="00D34060" w:rsidRDefault="00776724" w:rsidP="00776724">
            <w:pPr>
              <w:spacing w:after="0" w:line="240" w:lineRule="auto"/>
              <w:jc w:val="center"/>
              <w:rPr>
                <w:rFonts w:ascii="Times New Roman" w:hAnsi="Times New Roman"/>
              </w:rPr>
            </w:pPr>
            <w:r w:rsidRPr="00D34060">
              <w:rPr>
                <w:rFonts w:ascii="Times New Roman" w:hAnsi="Times New Roman"/>
              </w:rPr>
              <w:t>Производство готовых металлических изделий</w:t>
            </w:r>
          </w:p>
        </w:tc>
      </w:tr>
      <w:tr w:rsidR="00D34060" w:rsidRPr="00D34060" w14:paraId="2848D6E8" w14:textId="77777777" w:rsidTr="00776724">
        <w:trPr>
          <w:jc w:val="center"/>
        </w:trPr>
        <w:tc>
          <w:tcPr>
            <w:tcW w:w="562" w:type="dxa"/>
            <w:vMerge/>
            <w:shd w:val="clear" w:color="auto" w:fill="auto"/>
            <w:vAlign w:val="center"/>
          </w:tcPr>
          <w:p w14:paraId="7080B835" w14:textId="77777777" w:rsidR="00776724" w:rsidRPr="00D34060" w:rsidRDefault="00776724" w:rsidP="00776724">
            <w:pPr>
              <w:tabs>
                <w:tab w:val="left" w:pos="5425"/>
              </w:tabs>
              <w:spacing w:after="0" w:line="240" w:lineRule="auto"/>
              <w:jc w:val="center"/>
              <w:rPr>
                <w:rFonts w:ascii="Times New Roman" w:hAnsi="Times New Roman"/>
                <w:lang w:bidi="en-US"/>
              </w:rPr>
            </w:pPr>
          </w:p>
        </w:tc>
        <w:tc>
          <w:tcPr>
            <w:tcW w:w="1827" w:type="dxa"/>
            <w:vMerge/>
            <w:shd w:val="clear" w:color="auto" w:fill="auto"/>
            <w:vAlign w:val="center"/>
          </w:tcPr>
          <w:p w14:paraId="1527CA35" w14:textId="77777777" w:rsidR="00776724" w:rsidRPr="00D34060" w:rsidRDefault="00776724" w:rsidP="00776724">
            <w:pPr>
              <w:spacing w:after="0" w:line="240" w:lineRule="auto"/>
              <w:jc w:val="center"/>
              <w:rPr>
                <w:rFonts w:ascii="Times New Roman" w:hAnsi="Times New Roman"/>
                <w:bCs/>
              </w:rPr>
            </w:pPr>
          </w:p>
        </w:tc>
        <w:tc>
          <w:tcPr>
            <w:tcW w:w="1470" w:type="dxa"/>
            <w:vMerge/>
            <w:shd w:val="clear" w:color="auto" w:fill="auto"/>
            <w:vAlign w:val="center"/>
          </w:tcPr>
          <w:p w14:paraId="32851DF5" w14:textId="77777777" w:rsidR="00776724" w:rsidRPr="00D34060" w:rsidRDefault="00776724" w:rsidP="00776724">
            <w:pPr>
              <w:spacing w:after="0" w:line="240" w:lineRule="auto"/>
              <w:jc w:val="center"/>
              <w:rPr>
                <w:rFonts w:ascii="Times New Roman" w:hAnsi="Times New Roman"/>
              </w:rPr>
            </w:pPr>
          </w:p>
        </w:tc>
        <w:tc>
          <w:tcPr>
            <w:tcW w:w="1330" w:type="dxa"/>
            <w:vMerge/>
            <w:shd w:val="clear" w:color="auto" w:fill="auto"/>
            <w:vAlign w:val="center"/>
          </w:tcPr>
          <w:p w14:paraId="37DB1D84" w14:textId="77777777" w:rsidR="00776724" w:rsidRPr="00D34060" w:rsidRDefault="00776724" w:rsidP="00776724">
            <w:pPr>
              <w:spacing w:after="0" w:line="240" w:lineRule="auto"/>
              <w:jc w:val="center"/>
              <w:rPr>
                <w:rFonts w:ascii="Times New Roman" w:hAnsi="Times New Roman"/>
              </w:rPr>
            </w:pPr>
          </w:p>
        </w:tc>
        <w:tc>
          <w:tcPr>
            <w:tcW w:w="5154" w:type="dxa"/>
            <w:vMerge/>
            <w:shd w:val="clear" w:color="auto" w:fill="auto"/>
            <w:vAlign w:val="center"/>
          </w:tcPr>
          <w:p w14:paraId="6C081ECD" w14:textId="77777777" w:rsidR="00776724" w:rsidRPr="00D34060" w:rsidRDefault="00776724" w:rsidP="00776724">
            <w:pPr>
              <w:spacing w:after="0" w:line="240" w:lineRule="auto"/>
              <w:jc w:val="center"/>
              <w:rPr>
                <w:rFonts w:ascii="Times New Roman" w:hAnsi="Times New Roman"/>
              </w:rPr>
            </w:pPr>
          </w:p>
        </w:tc>
        <w:tc>
          <w:tcPr>
            <w:tcW w:w="4755" w:type="dxa"/>
            <w:shd w:val="clear" w:color="auto" w:fill="auto"/>
            <w:vAlign w:val="center"/>
          </w:tcPr>
          <w:p w14:paraId="0E92941D" w14:textId="77777777" w:rsidR="00776724" w:rsidRPr="00D34060" w:rsidRDefault="00776724" w:rsidP="00776724">
            <w:pPr>
              <w:spacing w:after="0" w:line="240" w:lineRule="auto"/>
              <w:jc w:val="center"/>
              <w:rPr>
                <w:rFonts w:ascii="Times New Roman" w:hAnsi="Times New Roman"/>
              </w:rPr>
            </w:pPr>
            <w:r w:rsidRPr="00D34060">
              <w:rPr>
                <w:rFonts w:ascii="Times New Roman" w:hAnsi="Times New Roman"/>
              </w:rPr>
              <w:t>Производство машин и оборудования, не включенных в другие группировки</w:t>
            </w:r>
          </w:p>
        </w:tc>
      </w:tr>
      <w:tr w:rsidR="00D34060" w:rsidRPr="00D34060" w14:paraId="16420F52" w14:textId="77777777" w:rsidTr="00776724">
        <w:trPr>
          <w:jc w:val="center"/>
        </w:trPr>
        <w:tc>
          <w:tcPr>
            <w:tcW w:w="562" w:type="dxa"/>
            <w:vMerge/>
            <w:shd w:val="clear" w:color="auto" w:fill="auto"/>
            <w:vAlign w:val="center"/>
          </w:tcPr>
          <w:p w14:paraId="0D6948DE" w14:textId="77777777" w:rsidR="00776724" w:rsidRPr="00D34060" w:rsidRDefault="00776724" w:rsidP="00776724">
            <w:pPr>
              <w:tabs>
                <w:tab w:val="left" w:pos="5425"/>
              </w:tabs>
              <w:spacing w:after="0" w:line="240" w:lineRule="auto"/>
              <w:jc w:val="center"/>
              <w:rPr>
                <w:rFonts w:ascii="Times New Roman" w:hAnsi="Times New Roman"/>
                <w:lang w:bidi="en-US"/>
              </w:rPr>
            </w:pPr>
          </w:p>
        </w:tc>
        <w:tc>
          <w:tcPr>
            <w:tcW w:w="1827" w:type="dxa"/>
            <w:vMerge/>
            <w:shd w:val="clear" w:color="auto" w:fill="auto"/>
            <w:vAlign w:val="center"/>
          </w:tcPr>
          <w:p w14:paraId="1B1D242C" w14:textId="77777777" w:rsidR="00776724" w:rsidRPr="00D34060" w:rsidRDefault="00776724" w:rsidP="00776724">
            <w:pPr>
              <w:spacing w:after="0" w:line="240" w:lineRule="auto"/>
              <w:jc w:val="center"/>
              <w:rPr>
                <w:rFonts w:ascii="Times New Roman" w:hAnsi="Times New Roman"/>
                <w:bCs/>
              </w:rPr>
            </w:pPr>
          </w:p>
        </w:tc>
        <w:tc>
          <w:tcPr>
            <w:tcW w:w="1470" w:type="dxa"/>
            <w:vMerge/>
            <w:shd w:val="clear" w:color="auto" w:fill="auto"/>
            <w:vAlign w:val="center"/>
          </w:tcPr>
          <w:p w14:paraId="48017650" w14:textId="77777777" w:rsidR="00776724" w:rsidRPr="00D34060" w:rsidRDefault="00776724" w:rsidP="00776724">
            <w:pPr>
              <w:spacing w:after="0" w:line="240" w:lineRule="auto"/>
              <w:jc w:val="center"/>
              <w:rPr>
                <w:rFonts w:ascii="Times New Roman" w:hAnsi="Times New Roman"/>
              </w:rPr>
            </w:pPr>
          </w:p>
        </w:tc>
        <w:tc>
          <w:tcPr>
            <w:tcW w:w="1330" w:type="dxa"/>
            <w:vMerge/>
            <w:shd w:val="clear" w:color="auto" w:fill="auto"/>
            <w:vAlign w:val="center"/>
          </w:tcPr>
          <w:p w14:paraId="7B24BC17" w14:textId="77777777" w:rsidR="00776724" w:rsidRPr="00D34060" w:rsidRDefault="00776724" w:rsidP="00776724">
            <w:pPr>
              <w:spacing w:after="0" w:line="240" w:lineRule="auto"/>
              <w:jc w:val="center"/>
              <w:rPr>
                <w:rFonts w:ascii="Times New Roman" w:hAnsi="Times New Roman"/>
              </w:rPr>
            </w:pPr>
          </w:p>
        </w:tc>
        <w:tc>
          <w:tcPr>
            <w:tcW w:w="5154" w:type="dxa"/>
            <w:vMerge/>
            <w:shd w:val="clear" w:color="auto" w:fill="auto"/>
            <w:vAlign w:val="center"/>
          </w:tcPr>
          <w:p w14:paraId="4B50C72D" w14:textId="77777777" w:rsidR="00776724" w:rsidRPr="00D34060" w:rsidRDefault="00776724" w:rsidP="00776724">
            <w:pPr>
              <w:spacing w:after="0" w:line="240" w:lineRule="auto"/>
              <w:jc w:val="center"/>
              <w:rPr>
                <w:rFonts w:ascii="Times New Roman" w:hAnsi="Times New Roman"/>
              </w:rPr>
            </w:pPr>
          </w:p>
        </w:tc>
        <w:tc>
          <w:tcPr>
            <w:tcW w:w="4755" w:type="dxa"/>
            <w:shd w:val="clear" w:color="auto" w:fill="auto"/>
            <w:vAlign w:val="center"/>
          </w:tcPr>
          <w:p w14:paraId="74F5D6E5" w14:textId="77777777" w:rsidR="00776724" w:rsidRPr="00D34060" w:rsidRDefault="00776724" w:rsidP="00776724">
            <w:pPr>
              <w:spacing w:after="0" w:line="240" w:lineRule="auto"/>
              <w:jc w:val="center"/>
              <w:rPr>
                <w:rFonts w:ascii="Times New Roman" w:hAnsi="Times New Roman"/>
              </w:rPr>
            </w:pPr>
            <w:r w:rsidRPr="00D34060">
              <w:rPr>
                <w:rFonts w:ascii="Times New Roman" w:hAnsi="Times New Roman"/>
              </w:rPr>
              <w:t>Производство химических веществ и химических продуктов</w:t>
            </w:r>
          </w:p>
        </w:tc>
      </w:tr>
      <w:tr w:rsidR="00D34060" w:rsidRPr="00D34060" w14:paraId="27F9FDB0" w14:textId="77777777" w:rsidTr="00776724">
        <w:trPr>
          <w:jc w:val="center"/>
        </w:trPr>
        <w:tc>
          <w:tcPr>
            <w:tcW w:w="562" w:type="dxa"/>
            <w:vMerge/>
            <w:shd w:val="clear" w:color="auto" w:fill="auto"/>
            <w:vAlign w:val="center"/>
          </w:tcPr>
          <w:p w14:paraId="7F5287A4" w14:textId="77777777" w:rsidR="00776724" w:rsidRPr="00D34060" w:rsidRDefault="00776724" w:rsidP="00776724">
            <w:pPr>
              <w:tabs>
                <w:tab w:val="left" w:pos="5425"/>
              </w:tabs>
              <w:spacing w:after="0" w:line="240" w:lineRule="auto"/>
              <w:jc w:val="center"/>
              <w:rPr>
                <w:rFonts w:ascii="Times New Roman" w:hAnsi="Times New Roman"/>
                <w:lang w:bidi="en-US"/>
              </w:rPr>
            </w:pPr>
          </w:p>
        </w:tc>
        <w:tc>
          <w:tcPr>
            <w:tcW w:w="1827" w:type="dxa"/>
            <w:vMerge/>
            <w:shd w:val="clear" w:color="auto" w:fill="auto"/>
            <w:vAlign w:val="center"/>
          </w:tcPr>
          <w:p w14:paraId="1C2A8A07" w14:textId="77777777" w:rsidR="00776724" w:rsidRPr="00D34060" w:rsidRDefault="00776724" w:rsidP="00776724">
            <w:pPr>
              <w:spacing w:after="0" w:line="240" w:lineRule="auto"/>
              <w:jc w:val="center"/>
              <w:rPr>
                <w:rFonts w:ascii="Times New Roman" w:hAnsi="Times New Roman"/>
                <w:bCs/>
              </w:rPr>
            </w:pPr>
          </w:p>
        </w:tc>
        <w:tc>
          <w:tcPr>
            <w:tcW w:w="1470" w:type="dxa"/>
            <w:vMerge/>
            <w:shd w:val="clear" w:color="auto" w:fill="auto"/>
            <w:vAlign w:val="center"/>
          </w:tcPr>
          <w:p w14:paraId="26FDF44E" w14:textId="77777777" w:rsidR="00776724" w:rsidRPr="00D34060" w:rsidRDefault="00776724" w:rsidP="00776724">
            <w:pPr>
              <w:spacing w:after="0" w:line="240" w:lineRule="auto"/>
              <w:jc w:val="center"/>
              <w:rPr>
                <w:rFonts w:ascii="Times New Roman" w:hAnsi="Times New Roman"/>
              </w:rPr>
            </w:pPr>
          </w:p>
        </w:tc>
        <w:tc>
          <w:tcPr>
            <w:tcW w:w="1330" w:type="dxa"/>
            <w:vMerge/>
            <w:shd w:val="clear" w:color="auto" w:fill="auto"/>
            <w:vAlign w:val="center"/>
          </w:tcPr>
          <w:p w14:paraId="77920BEE" w14:textId="77777777" w:rsidR="00776724" w:rsidRPr="00D34060" w:rsidRDefault="00776724" w:rsidP="00776724">
            <w:pPr>
              <w:spacing w:after="0" w:line="240" w:lineRule="auto"/>
              <w:jc w:val="center"/>
              <w:rPr>
                <w:rFonts w:ascii="Times New Roman" w:hAnsi="Times New Roman"/>
              </w:rPr>
            </w:pPr>
          </w:p>
        </w:tc>
        <w:tc>
          <w:tcPr>
            <w:tcW w:w="5154" w:type="dxa"/>
            <w:vMerge/>
            <w:shd w:val="clear" w:color="auto" w:fill="auto"/>
            <w:vAlign w:val="center"/>
          </w:tcPr>
          <w:p w14:paraId="38E0A11F" w14:textId="77777777" w:rsidR="00776724" w:rsidRPr="00D34060" w:rsidRDefault="00776724" w:rsidP="00776724">
            <w:pPr>
              <w:spacing w:after="0" w:line="240" w:lineRule="auto"/>
              <w:jc w:val="center"/>
              <w:rPr>
                <w:rFonts w:ascii="Times New Roman" w:hAnsi="Times New Roman"/>
              </w:rPr>
            </w:pPr>
          </w:p>
        </w:tc>
        <w:tc>
          <w:tcPr>
            <w:tcW w:w="4755" w:type="dxa"/>
            <w:shd w:val="clear" w:color="auto" w:fill="auto"/>
            <w:vAlign w:val="center"/>
          </w:tcPr>
          <w:p w14:paraId="1C91FF40" w14:textId="77777777" w:rsidR="00776724" w:rsidRPr="00D34060" w:rsidRDefault="00776724" w:rsidP="00776724">
            <w:pPr>
              <w:spacing w:after="0" w:line="240" w:lineRule="auto"/>
              <w:jc w:val="center"/>
              <w:rPr>
                <w:rFonts w:ascii="Times New Roman" w:hAnsi="Times New Roman"/>
              </w:rPr>
            </w:pPr>
            <w:r w:rsidRPr="00D34060">
              <w:rPr>
                <w:rFonts w:ascii="Times New Roman" w:hAnsi="Times New Roman"/>
              </w:rPr>
              <w:t>Производство прочей неметаллической минеральной продукции</w:t>
            </w:r>
          </w:p>
        </w:tc>
      </w:tr>
      <w:tr w:rsidR="00D34060" w:rsidRPr="00D34060" w14:paraId="60244490" w14:textId="77777777" w:rsidTr="00776724">
        <w:trPr>
          <w:jc w:val="center"/>
        </w:trPr>
        <w:tc>
          <w:tcPr>
            <w:tcW w:w="562" w:type="dxa"/>
            <w:vMerge/>
            <w:shd w:val="clear" w:color="auto" w:fill="auto"/>
            <w:vAlign w:val="center"/>
          </w:tcPr>
          <w:p w14:paraId="3C860EB2" w14:textId="77777777" w:rsidR="00776724" w:rsidRPr="00D34060" w:rsidRDefault="00776724" w:rsidP="00776724">
            <w:pPr>
              <w:tabs>
                <w:tab w:val="left" w:pos="5425"/>
              </w:tabs>
              <w:spacing w:after="0" w:line="240" w:lineRule="auto"/>
              <w:jc w:val="center"/>
              <w:rPr>
                <w:rFonts w:ascii="Times New Roman" w:hAnsi="Times New Roman"/>
                <w:lang w:bidi="en-US"/>
              </w:rPr>
            </w:pPr>
          </w:p>
        </w:tc>
        <w:tc>
          <w:tcPr>
            <w:tcW w:w="1827" w:type="dxa"/>
            <w:vMerge/>
            <w:shd w:val="clear" w:color="auto" w:fill="auto"/>
            <w:vAlign w:val="center"/>
          </w:tcPr>
          <w:p w14:paraId="7DEEA09F" w14:textId="77777777" w:rsidR="00776724" w:rsidRPr="00D34060" w:rsidRDefault="00776724" w:rsidP="00776724">
            <w:pPr>
              <w:spacing w:after="0" w:line="240" w:lineRule="auto"/>
              <w:jc w:val="center"/>
              <w:rPr>
                <w:rFonts w:ascii="Times New Roman" w:hAnsi="Times New Roman"/>
                <w:bCs/>
              </w:rPr>
            </w:pPr>
          </w:p>
        </w:tc>
        <w:tc>
          <w:tcPr>
            <w:tcW w:w="1470" w:type="dxa"/>
            <w:vMerge/>
            <w:shd w:val="clear" w:color="auto" w:fill="auto"/>
            <w:vAlign w:val="center"/>
          </w:tcPr>
          <w:p w14:paraId="4694EB6C" w14:textId="77777777" w:rsidR="00776724" w:rsidRPr="00D34060" w:rsidRDefault="00776724" w:rsidP="00776724">
            <w:pPr>
              <w:spacing w:after="0" w:line="240" w:lineRule="auto"/>
              <w:jc w:val="center"/>
              <w:rPr>
                <w:rFonts w:ascii="Times New Roman" w:hAnsi="Times New Roman"/>
              </w:rPr>
            </w:pPr>
          </w:p>
        </w:tc>
        <w:tc>
          <w:tcPr>
            <w:tcW w:w="1330" w:type="dxa"/>
            <w:vMerge/>
            <w:shd w:val="clear" w:color="auto" w:fill="auto"/>
            <w:vAlign w:val="center"/>
          </w:tcPr>
          <w:p w14:paraId="5A186B38" w14:textId="77777777" w:rsidR="00776724" w:rsidRPr="00D34060" w:rsidRDefault="00776724" w:rsidP="00776724">
            <w:pPr>
              <w:spacing w:after="0" w:line="240" w:lineRule="auto"/>
              <w:jc w:val="center"/>
              <w:rPr>
                <w:rFonts w:ascii="Times New Roman" w:hAnsi="Times New Roman"/>
              </w:rPr>
            </w:pPr>
          </w:p>
        </w:tc>
        <w:tc>
          <w:tcPr>
            <w:tcW w:w="5154" w:type="dxa"/>
            <w:vMerge/>
            <w:shd w:val="clear" w:color="auto" w:fill="auto"/>
            <w:vAlign w:val="center"/>
          </w:tcPr>
          <w:p w14:paraId="75D62D24" w14:textId="77777777" w:rsidR="00776724" w:rsidRPr="00D34060" w:rsidRDefault="00776724" w:rsidP="00776724">
            <w:pPr>
              <w:spacing w:after="0" w:line="240" w:lineRule="auto"/>
              <w:jc w:val="center"/>
              <w:rPr>
                <w:rFonts w:ascii="Times New Roman" w:hAnsi="Times New Roman"/>
              </w:rPr>
            </w:pPr>
          </w:p>
        </w:tc>
        <w:tc>
          <w:tcPr>
            <w:tcW w:w="4755" w:type="dxa"/>
            <w:shd w:val="clear" w:color="auto" w:fill="auto"/>
            <w:vAlign w:val="center"/>
          </w:tcPr>
          <w:p w14:paraId="348EAA33" w14:textId="77777777" w:rsidR="00776724" w:rsidRPr="00D34060" w:rsidRDefault="00776724" w:rsidP="00776724">
            <w:pPr>
              <w:spacing w:after="0" w:line="240" w:lineRule="auto"/>
              <w:jc w:val="center"/>
              <w:rPr>
                <w:rFonts w:ascii="Times New Roman" w:hAnsi="Times New Roman"/>
              </w:rPr>
            </w:pPr>
            <w:r w:rsidRPr="00D34060">
              <w:rPr>
                <w:rFonts w:ascii="Times New Roman" w:hAnsi="Times New Roman"/>
              </w:rPr>
              <w:t>Обработка древесины и производство изделий из дерева и пробки, кроме мебели, производство изделий из соломки и материалов для плетения</w:t>
            </w:r>
          </w:p>
        </w:tc>
      </w:tr>
      <w:tr w:rsidR="00D34060" w:rsidRPr="00D34060" w14:paraId="15344AE3" w14:textId="77777777" w:rsidTr="00776724">
        <w:trPr>
          <w:jc w:val="center"/>
        </w:trPr>
        <w:tc>
          <w:tcPr>
            <w:tcW w:w="562" w:type="dxa"/>
            <w:vMerge/>
            <w:shd w:val="clear" w:color="auto" w:fill="auto"/>
            <w:vAlign w:val="center"/>
          </w:tcPr>
          <w:p w14:paraId="6A672093" w14:textId="77777777" w:rsidR="00776724" w:rsidRPr="00D34060" w:rsidRDefault="00776724" w:rsidP="00776724">
            <w:pPr>
              <w:tabs>
                <w:tab w:val="left" w:pos="5425"/>
              </w:tabs>
              <w:spacing w:after="0" w:line="240" w:lineRule="auto"/>
              <w:jc w:val="center"/>
              <w:rPr>
                <w:rFonts w:ascii="Times New Roman" w:hAnsi="Times New Roman"/>
                <w:lang w:bidi="en-US"/>
              </w:rPr>
            </w:pPr>
          </w:p>
        </w:tc>
        <w:tc>
          <w:tcPr>
            <w:tcW w:w="1827" w:type="dxa"/>
            <w:vMerge/>
            <w:shd w:val="clear" w:color="auto" w:fill="auto"/>
            <w:vAlign w:val="center"/>
          </w:tcPr>
          <w:p w14:paraId="1159A68F" w14:textId="77777777" w:rsidR="00776724" w:rsidRPr="00D34060" w:rsidRDefault="00776724" w:rsidP="00776724">
            <w:pPr>
              <w:spacing w:after="0" w:line="240" w:lineRule="auto"/>
              <w:jc w:val="center"/>
              <w:rPr>
                <w:rFonts w:ascii="Times New Roman" w:hAnsi="Times New Roman"/>
                <w:bCs/>
              </w:rPr>
            </w:pPr>
          </w:p>
        </w:tc>
        <w:tc>
          <w:tcPr>
            <w:tcW w:w="1470" w:type="dxa"/>
            <w:vMerge/>
            <w:shd w:val="clear" w:color="auto" w:fill="auto"/>
            <w:vAlign w:val="center"/>
          </w:tcPr>
          <w:p w14:paraId="375778CB" w14:textId="77777777" w:rsidR="00776724" w:rsidRPr="00D34060" w:rsidRDefault="00776724" w:rsidP="00776724">
            <w:pPr>
              <w:spacing w:after="0" w:line="240" w:lineRule="auto"/>
              <w:jc w:val="center"/>
              <w:rPr>
                <w:rFonts w:ascii="Times New Roman" w:hAnsi="Times New Roman"/>
              </w:rPr>
            </w:pPr>
          </w:p>
        </w:tc>
        <w:tc>
          <w:tcPr>
            <w:tcW w:w="1330" w:type="dxa"/>
            <w:vMerge/>
            <w:shd w:val="clear" w:color="auto" w:fill="auto"/>
            <w:vAlign w:val="center"/>
          </w:tcPr>
          <w:p w14:paraId="31C1CA1B" w14:textId="77777777" w:rsidR="00776724" w:rsidRPr="00D34060" w:rsidRDefault="00776724" w:rsidP="00776724">
            <w:pPr>
              <w:spacing w:after="0" w:line="240" w:lineRule="auto"/>
              <w:jc w:val="center"/>
              <w:rPr>
                <w:rFonts w:ascii="Times New Roman" w:hAnsi="Times New Roman"/>
              </w:rPr>
            </w:pPr>
          </w:p>
        </w:tc>
        <w:tc>
          <w:tcPr>
            <w:tcW w:w="5154" w:type="dxa"/>
            <w:vMerge/>
            <w:shd w:val="clear" w:color="auto" w:fill="auto"/>
            <w:vAlign w:val="center"/>
          </w:tcPr>
          <w:p w14:paraId="727336C9" w14:textId="77777777" w:rsidR="00776724" w:rsidRPr="00D34060" w:rsidRDefault="00776724" w:rsidP="00776724">
            <w:pPr>
              <w:spacing w:after="0" w:line="240" w:lineRule="auto"/>
              <w:jc w:val="center"/>
              <w:rPr>
                <w:rFonts w:ascii="Times New Roman" w:hAnsi="Times New Roman"/>
              </w:rPr>
            </w:pPr>
          </w:p>
        </w:tc>
        <w:tc>
          <w:tcPr>
            <w:tcW w:w="4755" w:type="dxa"/>
            <w:shd w:val="clear" w:color="auto" w:fill="auto"/>
            <w:vAlign w:val="center"/>
          </w:tcPr>
          <w:p w14:paraId="4909BA13" w14:textId="77777777" w:rsidR="00776724" w:rsidRPr="00D34060" w:rsidRDefault="00776724" w:rsidP="00776724">
            <w:pPr>
              <w:spacing w:after="0" w:line="240" w:lineRule="auto"/>
              <w:jc w:val="center"/>
              <w:rPr>
                <w:rFonts w:ascii="Times New Roman" w:hAnsi="Times New Roman"/>
              </w:rPr>
            </w:pPr>
            <w:r w:rsidRPr="00D34060">
              <w:rPr>
                <w:rFonts w:ascii="Times New Roman" w:hAnsi="Times New Roman"/>
              </w:rPr>
              <w:t>Складское хозяйство и вспомогательная транспортная деятельность</w:t>
            </w:r>
          </w:p>
        </w:tc>
      </w:tr>
      <w:tr w:rsidR="00D34060" w:rsidRPr="00D34060" w14:paraId="1075D6B1" w14:textId="77777777" w:rsidTr="00776724">
        <w:trPr>
          <w:jc w:val="center"/>
        </w:trPr>
        <w:tc>
          <w:tcPr>
            <w:tcW w:w="562" w:type="dxa"/>
            <w:vMerge/>
            <w:shd w:val="clear" w:color="auto" w:fill="auto"/>
            <w:vAlign w:val="center"/>
          </w:tcPr>
          <w:p w14:paraId="1229B418" w14:textId="77777777" w:rsidR="00776724" w:rsidRPr="00D34060" w:rsidRDefault="00776724" w:rsidP="00776724">
            <w:pPr>
              <w:tabs>
                <w:tab w:val="left" w:pos="5425"/>
              </w:tabs>
              <w:spacing w:after="0" w:line="240" w:lineRule="auto"/>
              <w:jc w:val="center"/>
              <w:rPr>
                <w:rFonts w:ascii="Times New Roman" w:hAnsi="Times New Roman"/>
                <w:lang w:bidi="en-US"/>
              </w:rPr>
            </w:pPr>
          </w:p>
        </w:tc>
        <w:tc>
          <w:tcPr>
            <w:tcW w:w="1827" w:type="dxa"/>
            <w:vMerge/>
            <w:shd w:val="clear" w:color="auto" w:fill="auto"/>
            <w:vAlign w:val="center"/>
          </w:tcPr>
          <w:p w14:paraId="64EEB716" w14:textId="77777777" w:rsidR="00776724" w:rsidRPr="00D34060" w:rsidRDefault="00776724" w:rsidP="00776724">
            <w:pPr>
              <w:spacing w:after="0" w:line="240" w:lineRule="auto"/>
              <w:jc w:val="center"/>
              <w:rPr>
                <w:rFonts w:ascii="Times New Roman" w:hAnsi="Times New Roman"/>
                <w:bCs/>
              </w:rPr>
            </w:pPr>
          </w:p>
        </w:tc>
        <w:tc>
          <w:tcPr>
            <w:tcW w:w="1470" w:type="dxa"/>
            <w:vMerge/>
            <w:shd w:val="clear" w:color="auto" w:fill="auto"/>
            <w:vAlign w:val="center"/>
          </w:tcPr>
          <w:p w14:paraId="34F2B3F0" w14:textId="77777777" w:rsidR="00776724" w:rsidRPr="00D34060" w:rsidRDefault="00776724" w:rsidP="00776724">
            <w:pPr>
              <w:spacing w:after="0" w:line="240" w:lineRule="auto"/>
              <w:jc w:val="center"/>
              <w:rPr>
                <w:rFonts w:ascii="Times New Roman" w:hAnsi="Times New Roman"/>
              </w:rPr>
            </w:pPr>
          </w:p>
        </w:tc>
        <w:tc>
          <w:tcPr>
            <w:tcW w:w="1330" w:type="dxa"/>
            <w:vMerge/>
            <w:shd w:val="clear" w:color="auto" w:fill="auto"/>
            <w:vAlign w:val="center"/>
          </w:tcPr>
          <w:p w14:paraId="5DEDDC12" w14:textId="77777777" w:rsidR="00776724" w:rsidRPr="00D34060" w:rsidRDefault="00776724" w:rsidP="00776724">
            <w:pPr>
              <w:spacing w:after="0" w:line="240" w:lineRule="auto"/>
              <w:jc w:val="center"/>
              <w:rPr>
                <w:rFonts w:ascii="Times New Roman" w:hAnsi="Times New Roman"/>
              </w:rPr>
            </w:pPr>
          </w:p>
        </w:tc>
        <w:tc>
          <w:tcPr>
            <w:tcW w:w="5154" w:type="dxa"/>
            <w:vMerge/>
            <w:shd w:val="clear" w:color="auto" w:fill="auto"/>
            <w:vAlign w:val="center"/>
          </w:tcPr>
          <w:p w14:paraId="09208F3C" w14:textId="77777777" w:rsidR="00776724" w:rsidRPr="00D34060" w:rsidRDefault="00776724" w:rsidP="00776724">
            <w:pPr>
              <w:spacing w:after="0" w:line="240" w:lineRule="auto"/>
              <w:jc w:val="center"/>
              <w:rPr>
                <w:rFonts w:ascii="Times New Roman" w:hAnsi="Times New Roman"/>
              </w:rPr>
            </w:pPr>
          </w:p>
        </w:tc>
        <w:tc>
          <w:tcPr>
            <w:tcW w:w="4755" w:type="dxa"/>
            <w:shd w:val="clear" w:color="auto" w:fill="auto"/>
            <w:vAlign w:val="center"/>
          </w:tcPr>
          <w:p w14:paraId="4123AB77" w14:textId="77777777" w:rsidR="00776724" w:rsidRPr="00D34060" w:rsidRDefault="00776724" w:rsidP="00776724">
            <w:pPr>
              <w:spacing w:after="0" w:line="240" w:lineRule="auto"/>
              <w:jc w:val="center"/>
              <w:rPr>
                <w:rFonts w:ascii="Times New Roman" w:hAnsi="Times New Roman"/>
              </w:rPr>
            </w:pPr>
            <w:r w:rsidRPr="00D34060">
              <w:rPr>
                <w:rFonts w:ascii="Times New Roman" w:hAnsi="Times New Roman"/>
              </w:rPr>
              <w:t>Деятельность в области спорта, отдыха и развлечений</w:t>
            </w:r>
          </w:p>
        </w:tc>
      </w:tr>
      <w:tr w:rsidR="00D34060" w:rsidRPr="00D34060" w14:paraId="5E86346E" w14:textId="77777777" w:rsidTr="00776724">
        <w:trPr>
          <w:jc w:val="center"/>
        </w:trPr>
        <w:tc>
          <w:tcPr>
            <w:tcW w:w="15098" w:type="dxa"/>
            <w:gridSpan w:val="6"/>
            <w:shd w:val="clear" w:color="auto" w:fill="auto"/>
            <w:vAlign w:val="center"/>
          </w:tcPr>
          <w:p w14:paraId="13B9EB57" w14:textId="77777777" w:rsidR="00776724" w:rsidRPr="00D34060" w:rsidRDefault="00776724" w:rsidP="00776724">
            <w:pPr>
              <w:tabs>
                <w:tab w:val="left" w:pos="5425"/>
              </w:tabs>
              <w:spacing w:after="0" w:line="240" w:lineRule="auto"/>
              <w:jc w:val="center"/>
              <w:rPr>
                <w:rFonts w:ascii="Times New Roman" w:hAnsi="Times New Roman"/>
                <w:b/>
                <w:lang w:bidi="en-US"/>
              </w:rPr>
            </w:pPr>
            <w:r w:rsidRPr="00D34060">
              <w:rPr>
                <w:rFonts w:ascii="Times New Roman" w:hAnsi="Times New Roman"/>
                <w:b/>
                <w:lang w:bidi="en-US"/>
              </w:rPr>
              <w:t>В том числе Усть-Ордынский Бурятский округ</w:t>
            </w:r>
          </w:p>
        </w:tc>
      </w:tr>
      <w:tr w:rsidR="00D34060" w:rsidRPr="00D34060" w14:paraId="334DCE57" w14:textId="77777777" w:rsidTr="00776724">
        <w:trPr>
          <w:jc w:val="center"/>
        </w:trPr>
        <w:tc>
          <w:tcPr>
            <w:tcW w:w="562" w:type="dxa"/>
            <w:vMerge w:val="restart"/>
            <w:shd w:val="clear" w:color="auto" w:fill="auto"/>
            <w:vAlign w:val="center"/>
          </w:tcPr>
          <w:p w14:paraId="5D965945" w14:textId="77777777" w:rsidR="00776724" w:rsidRPr="00D34060" w:rsidRDefault="00776724" w:rsidP="00776724">
            <w:pPr>
              <w:tabs>
                <w:tab w:val="left" w:pos="5425"/>
              </w:tabs>
              <w:spacing w:after="0" w:line="240" w:lineRule="auto"/>
              <w:jc w:val="center"/>
              <w:rPr>
                <w:rFonts w:ascii="Times New Roman" w:hAnsi="Times New Roman"/>
                <w:lang w:bidi="en-US"/>
              </w:rPr>
            </w:pPr>
            <w:r w:rsidRPr="00D34060">
              <w:rPr>
                <w:rFonts w:ascii="Times New Roman" w:hAnsi="Times New Roman"/>
                <w:lang w:bidi="en-US"/>
              </w:rPr>
              <w:t>21</w:t>
            </w:r>
          </w:p>
        </w:tc>
        <w:tc>
          <w:tcPr>
            <w:tcW w:w="1827" w:type="dxa"/>
            <w:vMerge w:val="restart"/>
            <w:shd w:val="clear" w:color="auto" w:fill="auto"/>
            <w:vAlign w:val="center"/>
          </w:tcPr>
          <w:p w14:paraId="6BEB88D3" w14:textId="77777777" w:rsidR="00776724" w:rsidRPr="00D34060" w:rsidRDefault="00776724" w:rsidP="00776724">
            <w:pPr>
              <w:spacing w:after="0" w:line="240" w:lineRule="auto"/>
              <w:jc w:val="center"/>
              <w:rPr>
                <w:rFonts w:ascii="Times New Roman" w:hAnsi="Times New Roman"/>
                <w:bCs/>
              </w:rPr>
            </w:pPr>
            <w:r w:rsidRPr="00D34060">
              <w:rPr>
                <w:rFonts w:ascii="Times New Roman" w:hAnsi="Times New Roman"/>
                <w:bCs/>
              </w:rPr>
              <w:t>Аларский район</w:t>
            </w:r>
          </w:p>
        </w:tc>
        <w:tc>
          <w:tcPr>
            <w:tcW w:w="1470" w:type="dxa"/>
            <w:vMerge w:val="restart"/>
            <w:shd w:val="clear" w:color="auto" w:fill="auto"/>
            <w:vAlign w:val="center"/>
          </w:tcPr>
          <w:p w14:paraId="45ED01E9" w14:textId="77777777" w:rsidR="00776724" w:rsidRPr="00D34060" w:rsidRDefault="00776724" w:rsidP="00776724">
            <w:pPr>
              <w:spacing w:after="0" w:line="240" w:lineRule="auto"/>
              <w:jc w:val="center"/>
              <w:rPr>
                <w:rFonts w:ascii="Times New Roman" w:hAnsi="Times New Roman"/>
                <w:bCs/>
              </w:rPr>
            </w:pPr>
            <w:r w:rsidRPr="00D34060">
              <w:rPr>
                <w:rFonts w:ascii="Times New Roman" w:hAnsi="Times New Roman"/>
                <w:bCs/>
              </w:rPr>
              <w:t>20,3 тыс. чел.</w:t>
            </w:r>
          </w:p>
        </w:tc>
        <w:tc>
          <w:tcPr>
            <w:tcW w:w="1330" w:type="dxa"/>
            <w:vMerge w:val="restart"/>
            <w:shd w:val="clear" w:color="auto" w:fill="auto"/>
            <w:vAlign w:val="center"/>
          </w:tcPr>
          <w:p w14:paraId="306F19D8" w14:textId="77777777" w:rsidR="00776724" w:rsidRPr="00D34060" w:rsidRDefault="00776724" w:rsidP="00776724">
            <w:pPr>
              <w:spacing w:after="0" w:line="240" w:lineRule="auto"/>
              <w:jc w:val="center"/>
              <w:rPr>
                <w:rFonts w:ascii="Times New Roman" w:hAnsi="Times New Roman"/>
                <w:bCs/>
              </w:rPr>
            </w:pPr>
            <w:r w:rsidRPr="00D34060">
              <w:rPr>
                <w:rFonts w:ascii="Times New Roman" w:hAnsi="Times New Roman"/>
                <w:bCs/>
              </w:rPr>
              <w:t>189 км</w:t>
            </w:r>
          </w:p>
        </w:tc>
        <w:tc>
          <w:tcPr>
            <w:tcW w:w="5154" w:type="dxa"/>
            <w:vMerge w:val="restart"/>
            <w:shd w:val="clear" w:color="auto" w:fill="auto"/>
            <w:vAlign w:val="center"/>
          </w:tcPr>
          <w:p w14:paraId="313F30E9" w14:textId="77777777" w:rsidR="00776724" w:rsidRPr="00D34060" w:rsidRDefault="00776724" w:rsidP="00776724">
            <w:pPr>
              <w:spacing w:after="0" w:line="240" w:lineRule="auto"/>
              <w:jc w:val="center"/>
              <w:rPr>
                <w:rFonts w:ascii="Times New Roman" w:hAnsi="Times New Roman"/>
              </w:rPr>
            </w:pPr>
            <w:r w:rsidRPr="00D34060">
              <w:rPr>
                <w:rFonts w:ascii="Times New Roman" w:hAnsi="Times New Roman"/>
                <w:bCs/>
              </w:rPr>
              <w:t xml:space="preserve">Железнодорожный транспорт: </w:t>
            </w:r>
            <w:r w:rsidRPr="00D34060">
              <w:rPr>
                <w:rFonts w:ascii="Times New Roman" w:hAnsi="Times New Roman"/>
              </w:rPr>
              <w:t xml:space="preserve">Транссиб. </w:t>
            </w:r>
            <w:r w:rsidRPr="00D34060">
              <w:rPr>
                <w:rFonts w:ascii="Times New Roman" w:hAnsi="Times New Roman"/>
                <w:bCs/>
              </w:rPr>
              <w:t xml:space="preserve">Автомобильный транспорт: </w:t>
            </w:r>
            <w:r w:rsidRPr="00D34060">
              <w:rPr>
                <w:rFonts w:ascii="Times New Roman" w:hAnsi="Times New Roman"/>
              </w:rPr>
              <w:t>федеральная автомагистраль Р-255 «Сибирь».</w:t>
            </w:r>
          </w:p>
        </w:tc>
        <w:tc>
          <w:tcPr>
            <w:tcW w:w="4755" w:type="dxa"/>
            <w:shd w:val="clear" w:color="auto" w:fill="auto"/>
            <w:vAlign w:val="center"/>
          </w:tcPr>
          <w:p w14:paraId="60443262" w14:textId="77777777" w:rsidR="00776724" w:rsidRPr="00D34060" w:rsidRDefault="00776724" w:rsidP="00776724">
            <w:pPr>
              <w:spacing w:after="0" w:line="240" w:lineRule="auto"/>
              <w:jc w:val="center"/>
              <w:rPr>
                <w:rFonts w:ascii="Times New Roman" w:hAnsi="Times New Roman"/>
              </w:rPr>
            </w:pPr>
            <w:r w:rsidRPr="00D34060">
              <w:rPr>
                <w:rFonts w:ascii="Times New Roman" w:hAnsi="Times New Roman"/>
              </w:rPr>
              <w:t>Добыча полезных ископаемых</w:t>
            </w:r>
          </w:p>
        </w:tc>
      </w:tr>
      <w:tr w:rsidR="00D34060" w:rsidRPr="00D34060" w14:paraId="1E2B4412" w14:textId="77777777" w:rsidTr="00776724">
        <w:trPr>
          <w:jc w:val="center"/>
        </w:trPr>
        <w:tc>
          <w:tcPr>
            <w:tcW w:w="562" w:type="dxa"/>
            <w:vMerge/>
            <w:shd w:val="clear" w:color="auto" w:fill="auto"/>
            <w:vAlign w:val="center"/>
          </w:tcPr>
          <w:p w14:paraId="4AF1B94B" w14:textId="77777777" w:rsidR="00776724" w:rsidRPr="00D34060" w:rsidRDefault="00776724" w:rsidP="00776724">
            <w:pPr>
              <w:tabs>
                <w:tab w:val="left" w:pos="5425"/>
              </w:tabs>
              <w:spacing w:after="0" w:line="240" w:lineRule="auto"/>
              <w:jc w:val="center"/>
              <w:rPr>
                <w:rFonts w:ascii="Times New Roman" w:hAnsi="Times New Roman"/>
                <w:lang w:bidi="en-US"/>
              </w:rPr>
            </w:pPr>
          </w:p>
        </w:tc>
        <w:tc>
          <w:tcPr>
            <w:tcW w:w="1827" w:type="dxa"/>
            <w:vMerge/>
            <w:shd w:val="clear" w:color="auto" w:fill="auto"/>
            <w:vAlign w:val="center"/>
          </w:tcPr>
          <w:p w14:paraId="365E5C58" w14:textId="77777777" w:rsidR="00776724" w:rsidRPr="00D34060" w:rsidRDefault="00776724" w:rsidP="00776724">
            <w:pPr>
              <w:spacing w:after="0" w:line="240" w:lineRule="auto"/>
              <w:jc w:val="center"/>
              <w:rPr>
                <w:rFonts w:ascii="Times New Roman" w:hAnsi="Times New Roman"/>
                <w:bCs/>
              </w:rPr>
            </w:pPr>
          </w:p>
        </w:tc>
        <w:tc>
          <w:tcPr>
            <w:tcW w:w="1470" w:type="dxa"/>
            <w:vMerge/>
            <w:shd w:val="clear" w:color="auto" w:fill="auto"/>
            <w:vAlign w:val="center"/>
          </w:tcPr>
          <w:p w14:paraId="5D097D99" w14:textId="77777777" w:rsidR="00776724" w:rsidRPr="00D34060" w:rsidRDefault="00776724" w:rsidP="00776724">
            <w:pPr>
              <w:spacing w:after="0" w:line="240" w:lineRule="auto"/>
              <w:jc w:val="center"/>
              <w:rPr>
                <w:rFonts w:ascii="Times New Roman" w:hAnsi="Times New Roman"/>
                <w:bCs/>
              </w:rPr>
            </w:pPr>
          </w:p>
        </w:tc>
        <w:tc>
          <w:tcPr>
            <w:tcW w:w="1330" w:type="dxa"/>
            <w:vMerge/>
            <w:shd w:val="clear" w:color="auto" w:fill="auto"/>
            <w:vAlign w:val="center"/>
          </w:tcPr>
          <w:p w14:paraId="50244A6C" w14:textId="77777777" w:rsidR="00776724" w:rsidRPr="00D34060" w:rsidRDefault="00776724" w:rsidP="00776724">
            <w:pPr>
              <w:spacing w:after="0" w:line="240" w:lineRule="auto"/>
              <w:jc w:val="center"/>
              <w:rPr>
                <w:rFonts w:ascii="Times New Roman" w:hAnsi="Times New Roman"/>
                <w:bCs/>
              </w:rPr>
            </w:pPr>
          </w:p>
        </w:tc>
        <w:tc>
          <w:tcPr>
            <w:tcW w:w="5154" w:type="dxa"/>
            <w:vMerge/>
            <w:shd w:val="clear" w:color="auto" w:fill="auto"/>
            <w:vAlign w:val="center"/>
          </w:tcPr>
          <w:p w14:paraId="1B47E408" w14:textId="77777777" w:rsidR="00776724" w:rsidRPr="00D34060" w:rsidRDefault="00776724" w:rsidP="00776724">
            <w:pPr>
              <w:spacing w:after="0" w:line="240" w:lineRule="auto"/>
              <w:jc w:val="center"/>
              <w:rPr>
                <w:rFonts w:ascii="Times New Roman" w:hAnsi="Times New Roman"/>
              </w:rPr>
            </w:pPr>
          </w:p>
        </w:tc>
        <w:tc>
          <w:tcPr>
            <w:tcW w:w="4755" w:type="dxa"/>
            <w:shd w:val="clear" w:color="auto" w:fill="auto"/>
            <w:vAlign w:val="center"/>
          </w:tcPr>
          <w:p w14:paraId="3003D5BB" w14:textId="77777777" w:rsidR="00776724" w:rsidRPr="00D34060" w:rsidRDefault="00776724" w:rsidP="00776724">
            <w:pPr>
              <w:spacing w:after="0" w:line="240" w:lineRule="auto"/>
              <w:jc w:val="center"/>
              <w:rPr>
                <w:rFonts w:ascii="Times New Roman" w:hAnsi="Times New Roman"/>
              </w:rPr>
            </w:pPr>
            <w:r w:rsidRPr="00D34060">
              <w:rPr>
                <w:rFonts w:ascii="Times New Roman" w:hAnsi="Times New Roman"/>
              </w:rPr>
              <w:t>Сельское, лесное хозяйство, охота, рыболовство и рыбоводство</w:t>
            </w:r>
          </w:p>
        </w:tc>
      </w:tr>
      <w:tr w:rsidR="00D34060" w:rsidRPr="00D34060" w14:paraId="32CC27A2" w14:textId="77777777" w:rsidTr="00776724">
        <w:trPr>
          <w:jc w:val="center"/>
        </w:trPr>
        <w:tc>
          <w:tcPr>
            <w:tcW w:w="562" w:type="dxa"/>
            <w:vMerge/>
            <w:shd w:val="clear" w:color="auto" w:fill="auto"/>
            <w:vAlign w:val="center"/>
          </w:tcPr>
          <w:p w14:paraId="7CDF37E8" w14:textId="77777777" w:rsidR="00776724" w:rsidRPr="00D34060" w:rsidRDefault="00776724" w:rsidP="00776724">
            <w:pPr>
              <w:tabs>
                <w:tab w:val="left" w:pos="5425"/>
              </w:tabs>
              <w:spacing w:after="0" w:line="240" w:lineRule="auto"/>
              <w:jc w:val="center"/>
              <w:rPr>
                <w:rFonts w:ascii="Times New Roman" w:hAnsi="Times New Roman"/>
                <w:lang w:bidi="en-US"/>
              </w:rPr>
            </w:pPr>
          </w:p>
        </w:tc>
        <w:tc>
          <w:tcPr>
            <w:tcW w:w="1827" w:type="dxa"/>
            <w:vMerge/>
            <w:shd w:val="clear" w:color="auto" w:fill="auto"/>
            <w:vAlign w:val="center"/>
          </w:tcPr>
          <w:p w14:paraId="1A70C987" w14:textId="77777777" w:rsidR="00776724" w:rsidRPr="00D34060" w:rsidRDefault="00776724" w:rsidP="00776724">
            <w:pPr>
              <w:spacing w:after="0" w:line="240" w:lineRule="auto"/>
              <w:jc w:val="center"/>
              <w:rPr>
                <w:rFonts w:ascii="Times New Roman" w:hAnsi="Times New Roman"/>
                <w:bCs/>
              </w:rPr>
            </w:pPr>
          </w:p>
        </w:tc>
        <w:tc>
          <w:tcPr>
            <w:tcW w:w="1470" w:type="dxa"/>
            <w:vMerge/>
            <w:shd w:val="clear" w:color="auto" w:fill="auto"/>
            <w:vAlign w:val="center"/>
          </w:tcPr>
          <w:p w14:paraId="73EFF876" w14:textId="77777777" w:rsidR="00776724" w:rsidRPr="00D34060" w:rsidRDefault="00776724" w:rsidP="00776724">
            <w:pPr>
              <w:spacing w:after="0" w:line="240" w:lineRule="auto"/>
              <w:jc w:val="center"/>
              <w:rPr>
                <w:rFonts w:ascii="Times New Roman" w:hAnsi="Times New Roman"/>
                <w:bCs/>
              </w:rPr>
            </w:pPr>
          </w:p>
        </w:tc>
        <w:tc>
          <w:tcPr>
            <w:tcW w:w="1330" w:type="dxa"/>
            <w:vMerge/>
            <w:shd w:val="clear" w:color="auto" w:fill="auto"/>
            <w:vAlign w:val="center"/>
          </w:tcPr>
          <w:p w14:paraId="581BBE74" w14:textId="77777777" w:rsidR="00776724" w:rsidRPr="00D34060" w:rsidRDefault="00776724" w:rsidP="00776724">
            <w:pPr>
              <w:spacing w:after="0" w:line="240" w:lineRule="auto"/>
              <w:jc w:val="center"/>
              <w:rPr>
                <w:rFonts w:ascii="Times New Roman" w:hAnsi="Times New Roman"/>
                <w:bCs/>
              </w:rPr>
            </w:pPr>
          </w:p>
        </w:tc>
        <w:tc>
          <w:tcPr>
            <w:tcW w:w="5154" w:type="dxa"/>
            <w:vMerge/>
            <w:shd w:val="clear" w:color="auto" w:fill="auto"/>
            <w:vAlign w:val="center"/>
          </w:tcPr>
          <w:p w14:paraId="3B663E15" w14:textId="77777777" w:rsidR="00776724" w:rsidRPr="00D34060" w:rsidRDefault="00776724" w:rsidP="00776724">
            <w:pPr>
              <w:spacing w:after="0" w:line="240" w:lineRule="auto"/>
              <w:jc w:val="center"/>
              <w:rPr>
                <w:rFonts w:ascii="Times New Roman" w:hAnsi="Times New Roman"/>
              </w:rPr>
            </w:pPr>
          </w:p>
        </w:tc>
        <w:tc>
          <w:tcPr>
            <w:tcW w:w="4755" w:type="dxa"/>
            <w:shd w:val="clear" w:color="auto" w:fill="auto"/>
            <w:vAlign w:val="center"/>
          </w:tcPr>
          <w:p w14:paraId="5C689294" w14:textId="77777777" w:rsidR="00776724" w:rsidRPr="00D34060" w:rsidRDefault="00776724" w:rsidP="00776724">
            <w:pPr>
              <w:spacing w:after="0" w:line="240" w:lineRule="auto"/>
              <w:jc w:val="center"/>
              <w:rPr>
                <w:rFonts w:ascii="Times New Roman" w:hAnsi="Times New Roman"/>
              </w:rPr>
            </w:pPr>
            <w:r w:rsidRPr="00D34060">
              <w:rPr>
                <w:rFonts w:ascii="Times New Roman" w:hAnsi="Times New Roman"/>
              </w:rPr>
              <w:t>Деятельность в области здравоохранения и социальных услуг</w:t>
            </w:r>
          </w:p>
        </w:tc>
      </w:tr>
      <w:tr w:rsidR="00D34060" w:rsidRPr="00D34060" w14:paraId="529D0B83" w14:textId="77777777" w:rsidTr="00776724">
        <w:trPr>
          <w:jc w:val="center"/>
        </w:trPr>
        <w:tc>
          <w:tcPr>
            <w:tcW w:w="562" w:type="dxa"/>
            <w:vMerge/>
            <w:shd w:val="clear" w:color="auto" w:fill="auto"/>
            <w:vAlign w:val="center"/>
          </w:tcPr>
          <w:p w14:paraId="5D1952F5" w14:textId="77777777" w:rsidR="00776724" w:rsidRPr="00D34060" w:rsidRDefault="00776724" w:rsidP="00776724">
            <w:pPr>
              <w:tabs>
                <w:tab w:val="left" w:pos="5425"/>
              </w:tabs>
              <w:spacing w:after="0" w:line="240" w:lineRule="auto"/>
              <w:jc w:val="center"/>
              <w:rPr>
                <w:rFonts w:ascii="Times New Roman" w:hAnsi="Times New Roman"/>
                <w:lang w:bidi="en-US"/>
              </w:rPr>
            </w:pPr>
          </w:p>
        </w:tc>
        <w:tc>
          <w:tcPr>
            <w:tcW w:w="1827" w:type="dxa"/>
            <w:vMerge/>
            <w:shd w:val="clear" w:color="auto" w:fill="auto"/>
            <w:vAlign w:val="center"/>
          </w:tcPr>
          <w:p w14:paraId="2F906A6E" w14:textId="77777777" w:rsidR="00776724" w:rsidRPr="00D34060" w:rsidRDefault="00776724" w:rsidP="00776724">
            <w:pPr>
              <w:spacing w:after="0" w:line="240" w:lineRule="auto"/>
              <w:jc w:val="center"/>
              <w:rPr>
                <w:rFonts w:ascii="Times New Roman" w:hAnsi="Times New Roman"/>
                <w:bCs/>
              </w:rPr>
            </w:pPr>
          </w:p>
        </w:tc>
        <w:tc>
          <w:tcPr>
            <w:tcW w:w="1470" w:type="dxa"/>
            <w:vMerge/>
            <w:shd w:val="clear" w:color="auto" w:fill="auto"/>
            <w:vAlign w:val="center"/>
          </w:tcPr>
          <w:p w14:paraId="524FC73D" w14:textId="77777777" w:rsidR="00776724" w:rsidRPr="00D34060" w:rsidRDefault="00776724" w:rsidP="00776724">
            <w:pPr>
              <w:spacing w:after="0" w:line="240" w:lineRule="auto"/>
              <w:jc w:val="center"/>
              <w:rPr>
                <w:rFonts w:ascii="Times New Roman" w:hAnsi="Times New Roman"/>
                <w:bCs/>
              </w:rPr>
            </w:pPr>
          </w:p>
        </w:tc>
        <w:tc>
          <w:tcPr>
            <w:tcW w:w="1330" w:type="dxa"/>
            <w:vMerge/>
            <w:shd w:val="clear" w:color="auto" w:fill="auto"/>
            <w:vAlign w:val="center"/>
          </w:tcPr>
          <w:p w14:paraId="599B61B9" w14:textId="77777777" w:rsidR="00776724" w:rsidRPr="00D34060" w:rsidRDefault="00776724" w:rsidP="00776724">
            <w:pPr>
              <w:spacing w:after="0" w:line="240" w:lineRule="auto"/>
              <w:jc w:val="center"/>
              <w:rPr>
                <w:rFonts w:ascii="Times New Roman" w:hAnsi="Times New Roman"/>
                <w:bCs/>
              </w:rPr>
            </w:pPr>
          </w:p>
        </w:tc>
        <w:tc>
          <w:tcPr>
            <w:tcW w:w="5154" w:type="dxa"/>
            <w:vMerge/>
            <w:shd w:val="clear" w:color="auto" w:fill="auto"/>
            <w:vAlign w:val="center"/>
          </w:tcPr>
          <w:p w14:paraId="3900EBFF" w14:textId="77777777" w:rsidR="00776724" w:rsidRPr="00D34060" w:rsidRDefault="00776724" w:rsidP="00776724">
            <w:pPr>
              <w:spacing w:after="0" w:line="240" w:lineRule="auto"/>
              <w:jc w:val="center"/>
              <w:rPr>
                <w:rFonts w:ascii="Times New Roman" w:hAnsi="Times New Roman"/>
              </w:rPr>
            </w:pPr>
          </w:p>
        </w:tc>
        <w:tc>
          <w:tcPr>
            <w:tcW w:w="4755" w:type="dxa"/>
            <w:shd w:val="clear" w:color="auto" w:fill="auto"/>
            <w:vAlign w:val="center"/>
          </w:tcPr>
          <w:p w14:paraId="736A5DCA" w14:textId="77777777" w:rsidR="00776724" w:rsidRPr="00D34060" w:rsidRDefault="00776724" w:rsidP="00776724">
            <w:pPr>
              <w:spacing w:after="0" w:line="240" w:lineRule="auto"/>
              <w:jc w:val="center"/>
              <w:rPr>
                <w:rFonts w:ascii="Times New Roman" w:hAnsi="Times New Roman"/>
              </w:rPr>
            </w:pPr>
            <w:r w:rsidRPr="00D34060">
              <w:rPr>
                <w:rFonts w:ascii="Times New Roman" w:hAnsi="Times New Roman"/>
              </w:rPr>
              <w:t>Деятельность в области спорта, отдыха и развлечений</w:t>
            </w:r>
          </w:p>
        </w:tc>
      </w:tr>
      <w:tr w:rsidR="00D34060" w:rsidRPr="00D34060" w14:paraId="673B26E9" w14:textId="77777777" w:rsidTr="00776724">
        <w:trPr>
          <w:jc w:val="center"/>
        </w:trPr>
        <w:tc>
          <w:tcPr>
            <w:tcW w:w="562" w:type="dxa"/>
            <w:vMerge w:val="restart"/>
            <w:shd w:val="clear" w:color="auto" w:fill="auto"/>
            <w:vAlign w:val="center"/>
          </w:tcPr>
          <w:p w14:paraId="6DCF879D" w14:textId="77777777" w:rsidR="00776724" w:rsidRPr="00D34060" w:rsidRDefault="00776724" w:rsidP="00776724">
            <w:pPr>
              <w:tabs>
                <w:tab w:val="left" w:pos="5425"/>
              </w:tabs>
              <w:spacing w:after="0" w:line="240" w:lineRule="auto"/>
              <w:jc w:val="center"/>
              <w:rPr>
                <w:rFonts w:ascii="Times New Roman" w:hAnsi="Times New Roman"/>
                <w:lang w:bidi="en-US"/>
              </w:rPr>
            </w:pPr>
            <w:r w:rsidRPr="00D34060">
              <w:rPr>
                <w:rFonts w:ascii="Times New Roman" w:hAnsi="Times New Roman"/>
                <w:lang w:bidi="en-US"/>
              </w:rPr>
              <w:t>22</w:t>
            </w:r>
          </w:p>
        </w:tc>
        <w:tc>
          <w:tcPr>
            <w:tcW w:w="1827" w:type="dxa"/>
            <w:vMerge w:val="restart"/>
            <w:shd w:val="clear" w:color="auto" w:fill="auto"/>
            <w:vAlign w:val="center"/>
          </w:tcPr>
          <w:p w14:paraId="4D9288DF" w14:textId="77777777" w:rsidR="00776724" w:rsidRPr="00D34060" w:rsidRDefault="00776724" w:rsidP="00776724">
            <w:pPr>
              <w:spacing w:after="0" w:line="240" w:lineRule="auto"/>
              <w:jc w:val="center"/>
              <w:rPr>
                <w:rFonts w:ascii="Times New Roman" w:hAnsi="Times New Roman"/>
                <w:bCs/>
              </w:rPr>
            </w:pPr>
            <w:r w:rsidRPr="00D34060">
              <w:rPr>
                <w:rFonts w:ascii="Times New Roman" w:hAnsi="Times New Roman"/>
                <w:bCs/>
              </w:rPr>
              <w:t>Баяндаевский район</w:t>
            </w:r>
          </w:p>
        </w:tc>
        <w:tc>
          <w:tcPr>
            <w:tcW w:w="1470" w:type="dxa"/>
            <w:vMerge w:val="restart"/>
            <w:shd w:val="clear" w:color="auto" w:fill="auto"/>
            <w:vAlign w:val="center"/>
          </w:tcPr>
          <w:p w14:paraId="0999B027" w14:textId="77777777" w:rsidR="00776724" w:rsidRPr="00D34060" w:rsidRDefault="00776724" w:rsidP="00776724">
            <w:pPr>
              <w:spacing w:after="0" w:line="240" w:lineRule="auto"/>
              <w:jc w:val="center"/>
              <w:rPr>
                <w:rFonts w:ascii="Times New Roman" w:hAnsi="Times New Roman"/>
                <w:bCs/>
              </w:rPr>
            </w:pPr>
            <w:r w:rsidRPr="00D34060">
              <w:rPr>
                <w:rFonts w:ascii="Times New Roman" w:hAnsi="Times New Roman"/>
                <w:bCs/>
              </w:rPr>
              <w:t>10,8 тыс. чел.</w:t>
            </w:r>
          </w:p>
        </w:tc>
        <w:tc>
          <w:tcPr>
            <w:tcW w:w="1330" w:type="dxa"/>
            <w:vMerge w:val="restart"/>
            <w:shd w:val="clear" w:color="auto" w:fill="auto"/>
            <w:vAlign w:val="center"/>
          </w:tcPr>
          <w:p w14:paraId="6807732D" w14:textId="77777777" w:rsidR="00776724" w:rsidRPr="00D34060" w:rsidRDefault="00776724" w:rsidP="00776724">
            <w:pPr>
              <w:spacing w:after="0" w:line="240" w:lineRule="auto"/>
              <w:jc w:val="center"/>
              <w:rPr>
                <w:rFonts w:ascii="Times New Roman" w:hAnsi="Times New Roman"/>
                <w:bCs/>
              </w:rPr>
            </w:pPr>
            <w:r w:rsidRPr="00D34060">
              <w:rPr>
                <w:rFonts w:ascii="Times New Roman" w:hAnsi="Times New Roman"/>
                <w:bCs/>
              </w:rPr>
              <w:t>134 км</w:t>
            </w:r>
          </w:p>
        </w:tc>
        <w:tc>
          <w:tcPr>
            <w:tcW w:w="5154" w:type="dxa"/>
            <w:vMerge w:val="restart"/>
            <w:shd w:val="clear" w:color="auto" w:fill="auto"/>
            <w:vAlign w:val="center"/>
          </w:tcPr>
          <w:p w14:paraId="00DA693B" w14:textId="77777777" w:rsidR="00776724" w:rsidRPr="00D34060" w:rsidRDefault="00776724" w:rsidP="00776724">
            <w:pPr>
              <w:spacing w:after="0" w:line="240" w:lineRule="auto"/>
              <w:jc w:val="center"/>
              <w:rPr>
                <w:rFonts w:ascii="Times New Roman" w:hAnsi="Times New Roman"/>
              </w:rPr>
            </w:pPr>
            <w:r w:rsidRPr="00D34060">
              <w:rPr>
                <w:rFonts w:ascii="Times New Roman" w:hAnsi="Times New Roman"/>
                <w:bCs/>
              </w:rPr>
              <w:t xml:space="preserve">Автомобильный транспорт: </w:t>
            </w:r>
            <w:r w:rsidRPr="00D34060">
              <w:rPr>
                <w:rFonts w:ascii="Times New Roman" w:hAnsi="Times New Roman"/>
              </w:rPr>
              <w:t>Автодороги регионального значения Баяндай – Еланцы – Хужир, автодорога межмуниципального значения Иркутск – Усть-Ордынский – Жигалово (Качугский тракт).</w:t>
            </w:r>
          </w:p>
        </w:tc>
        <w:tc>
          <w:tcPr>
            <w:tcW w:w="4755" w:type="dxa"/>
            <w:shd w:val="clear" w:color="auto" w:fill="auto"/>
            <w:vAlign w:val="center"/>
          </w:tcPr>
          <w:p w14:paraId="5603B4C7" w14:textId="77777777" w:rsidR="00776724" w:rsidRPr="00D34060" w:rsidRDefault="00776724" w:rsidP="00776724">
            <w:pPr>
              <w:spacing w:after="0" w:line="240" w:lineRule="auto"/>
              <w:jc w:val="center"/>
              <w:rPr>
                <w:rFonts w:ascii="Times New Roman" w:hAnsi="Times New Roman"/>
              </w:rPr>
            </w:pPr>
            <w:r w:rsidRPr="00D34060">
              <w:rPr>
                <w:rFonts w:ascii="Times New Roman" w:hAnsi="Times New Roman"/>
              </w:rPr>
              <w:t>Сельское, лесное хозяйство, охота, рыболовство и рыбоводство</w:t>
            </w:r>
          </w:p>
        </w:tc>
      </w:tr>
      <w:tr w:rsidR="00D34060" w:rsidRPr="00D34060" w14:paraId="40C72E73" w14:textId="77777777" w:rsidTr="00776724">
        <w:trPr>
          <w:jc w:val="center"/>
        </w:trPr>
        <w:tc>
          <w:tcPr>
            <w:tcW w:w="562" w:type="dxa"/>
            <w:vMerge/>
            <w:shd w:val="clear" w:color="auto" w:fill="auto"/>
            <w:vAlign w:val="center"/>
          </w:tcPr>
          <w:p w14:paraId="63509E2C" w14:textId="77777777" w:rsidR="00776724" w:rsidRPr="00D34060" w:rsidRDefault="00776724" w:rsidP="00776724">
            <w:pPr>
              <w:tabs>
                <w:tab w:val="left" w:pos="5425"/>
              </w:tabs>
              <w:spacing w:after="0" w:line="240" w:lineRule="auto"/>
              <w:jc w:val="center"/>
              <w:rPr>
                <w:rFonts w:ascii="Times New Roman" w:hAnsi="Times New Roman"/>
                <w:lang w:bidi="en-US"/>
              </w:rPr>
            </w:pPr>
          </w:p>
        </w:tc>
        <w:tc>
          <w:tcPr>
            <w:tcW w:w="1827" w:type="dxa"/>
            <w:vMerge/>
            <w:shd w:val="clear" w:color="auto" w:fill="auto"/>
            <w:vAlign w:val="center"/>
          </w:tcPr>
          <w:p w14:paraId="26D0DC8C" w14:textId="77777777" w:rsidR="00776724" w:rsidRPr="00D34060" w:rsidRDefault="00776724" w:rsidP="00776724">
            <w:pPr>
              <w:spacing w:after="0" w:line="240" w:lineRule="auto"/>
              <w:jc w:val="center"/>
              <w:rPr>
                <w:rFonts w:ascii="Times New Roman" w:hAnsi="Times New Roman"/>
                <w:bCs/>
              </w:rPr>
            </w:pPr>
          </w:p>
        </w:tc>
        <w:tc>
          <w:tcPr>
            <w:tcW w:w="1470" w:type="dxa"/>
            <w:vMerge/>
            <w:shd w:val="clear" w:color="auto" w:fill="auto"/>
            <w:vAlign w:val="center"/>
          </w:tcPr>
          <w:p w14:paraId="35A9A32D" w14:textId="77777777" w:rsidR="00776724" w:rsidRPr="00D34060" w:rsidRDefault="00776724" w:rsidP="00776724">
            <w:pPr>
              <w:spacing w:after="0" w:line="240" w:lineRule="auto"/>
              <w:jc w:val="center"/>
              <w:rPr>
                <w:rFonts w:ascii="Times New Roman" w:hAnsi="Times New Roman"/>
                <w:bCs/>
              </w:rPr>
            </w:pPr>
          </w:p>
        </w:tc>
        <w:tc>
          <w:tcPr>
            <w:tcW w:w="1330" w:type="dxa"/>
            <w:vMerge/>
            <w:shd w:val="clear" w:color="auto" w:fill="auto"/>
            <w:vAlign w:val="center"/>
          </w:tcPr>
          <w:p w14:paraId="47E5D7A7" w14:textId="77777777" w:rsidR="00776724" w:rsidRPr="00D34060" w:rsidRDefault="00776724" w:rsidP="00776724">
            <w:pPr>
              <w:spacing w:after="0" w:line="240" w:lineRule="auto"/>
              <w:jc w:val="center"/>
              <w:rPr>
                <w:rFonts w:ascii="Times New Roman" w:hAnsi="Times New Roman"/>
                <w:bCs/>
              </w:rPr>
            </w:pPr>
          </w:p>
        </w:tc>
        <w:tc>
          <w:tcPr>
            <w:tcW w:w="5154" w:type="dxa"/>
            <w:vMerge/>
            <w:shd w:val="clear" w:color="auto" w:fill="auto"/>
            <w:vAlign w:val="center"/>
          </w:tcPr>
          <w:p w14:paraId="578F077F" w14:textId="77777777" w:rsidR="00776724" w:rsidRPr="00D34060" w:rsidRDefault="00776724" w:rsidP="00776724">
            <w:pPr>
              <w:spacing w:after="0" w:line="240" w:lineRule="auto"/>
              <w:jc w:val="center"/>
              <w:rPr>
                <w:rFonts w:ascii="Times New Roman" w:hAnsi="Times New Roman"/>
              </w:rPr>
            </w:pPr>
          </w:p>
        </w:tc>
        <w:tc>
          <w:tcPr>
            <w:tcW w:w="4755" w:type="dxa"/>
            <w:shd w:val="clear" w:color="auto" w:fill="auto"/>
            <w:vAlign w:val="center"/>
          </w:tcPr>
          <w:p w14:paraId="251F6735" w14:textId="77777777" w:rsidR="00776724" w:rsidRPr="00D34060" w:rsidRDefault="00776724" w:rsidP="00776724">
            <w:pPr>
              <w:spacing w:after="0" w:line="240" w:lineRule="auto"/>
              <w:jc w:val="center"/>
              <w:rPr>
                <w:rFonts w:ascii="Times New Roman" w:hAnsi="Times New Roman"/>
              </w:rPr>
            </w:pPr>
            <w:r w:rsidRPr="00D34060">
              <w:rPr>
                <w:rFonts w:ascii="Times New Roman" w:hAnsi="Times New Roman"/>
              </w:rPr>
              <w:t>Производство пищевых продуктов</w:t>
            </w:r>
          </w:p>
        </w:tc>
      </w:tr>
      <w:tr w:rsidR="00D34060" w:rsidRPr="00D34060" w14:paraId="1FBA1F38" w14:textId="77777777" w:rsidTr="00776724">
        <w:trPr>
          <w:jc w:val="center"/>
        </w:trPr>
        <w:tc>
          <w:tcPr>
            <w:tcW w:w="562" w:type="dxa"/>
            <w:vMerge/>
            <w:shd w:val="clear" w:color="auto" w:fill="auto"/>
            <w:vAlign w:val="center"/>
          </w:tcPr>
          <w:p w14:paraId="344DD595" w14:textId="77777777" w:rsidR="00776724" w:rsidRPr="00D34060" w:rsidRDefault="00776724" w:rsidP="00776724">
            <w:pPr>
              <w:tabs>
                <w:tab w:val="left" w:pos="5425"/>
              </w:tabs>
              <w:spacing w:after="0" w:line="240" w:lineRule="auto"/>
              <w:jc w:val="center"/>
              <w:rPr>
                <w:rFonts w:ascii="Times New Roman" w:hAnsi="Times New Roman"/>
                <w:lang w:bidi="en-US"/>
              </w:rPr>
            </w:pPr>
          </w:p>
        </w:tc>
        <w:tc>
          <w:tcPr>
            <w:tcW w:w="1827" w:type="dxa"/>
            <w:vMerge/>
            <w:shd w:val="clear" w:color="auto" w:fill="auto"/>
            <w:vAlign w:val="center"/>
          </w:tcPr>
          <w:p w14:paraId="29078CDF" w14:textId="77777777" w:rsidR="00776724" w:rsidRPr="00D34060" w:rsidRDefault="00776724" w:rsidP="00776724">
            <w:pPr>
              <w:spacing w:after="0" w:line="240" w:lineRule="auto"/>
              <w:jc w:val="center"/>
              <w:rPr>
                <w:rFonts w:ascii="Times New Roman" w:hAnsi="Times New Roman"/>
                <w:bCs/>
              </w:rPr>
            </w:pPr>
          </w:p>
        </w:tc>
        <w:tc>
          <w:tcPr>
            <w:tcW w:w="1470" w:type="dxa"/>
            <w:vMerge/>
            <w:shd w:val="clear" w:color="auto" w:fill="auto"/>
            <w:vAlign w:val="center"/>
          </w:tcPr>
          <w:p w14:paraId="21B41564" w14:textId="77777777" w:rsidR="00776724" w:rsidRPr="00D34060" w:rsidRDefault="00776724" w:rsidP="00776724">
            <w:pPr>
              <w:spacing w:after="0" w:line="240" w:lineRule="auto"/>
              <w:jc w:val="center"/>
              <w:rPr>
                <w:rFonts w:ascii="Times New Roman" w:hAnsi="Times New Roman"/>
                <w:bCs/>
              </w:rPr>
            </w:pPr>
          </w:p>
        </w:tc>
        <w:tc>
          <w:tcPr>
            <w:tcW w:w="1330" w:type="dxa"/>
            <w:vMerge/>
            <w:shd w:val="clear" w:color="auto" w:fill="auto"/>
            <w:vAlign w:val="center"/>
          </w:tcPr>
          <w:p w14:paraId="14A550A8" w14:textId="77777777" w:rsidR="00776724" w:rsidRPr="00D34060" w:rsidRDefault="00776724" w:rsidP="00776724">
            <w:pPr>
              <w:spacing w:after="0" w:line="240" w:lineRule="auto"/>
              <w:jc w:val="center"/>
              <w:rPr>
                <w:rFonts w:ascii="Times New Roman" w:hAnsi="Times New Roman"/>
                <w:bCs/>
              </w:rPr>
            </w:pPr>
          </w:p>
        </w:tc>
        <w:tc>
          <w:tcPr>
            <w:tcW w:w="5154" w:type="dxa"/>
            <w:vMerge/>
            <w:shd w:val="clear" w:color="auto" w:fill="auto"/>
            <w:vAlign w:val="center"/>
          </w:tcPr>
          <w:p w14:paraId="251400C5" w14:textId="77777777" w:rsidR="00776724" w:rsidRPr="00D34060" w:rsidRDefault="00776724" w:rsidP="00776724">
            <w:pPr>
              <w:spacing w:after="0" w:line="240" w:lineRule="auto"/>
              <w:jc w:val="center"/>
              <w:rPr>
                <w:rFonts w:ascii="Times New Roman" w:hAnsi="Times New Roman"/>
              </w:rPr>
            </w:pPr>
          </w:p>
        </w:tc>
        <w:tc>
          <w:tcPr>
            <w:tcW w:w="4755" w:type="dxa"/>
            <w:shd w:val="clear" w:color="auto" w:fill="auto"/>
            <w:vAlign w:val="center"/>
          </w:tcPr>
          <w:p w14:paraId="0B6E40D7" w14:textId="77777777" w:rsidR="00776724" w:rsidRPr="00D34060" w:rsidRDefault="00776724" w:rsidP="00776724">
            <w:pPr>
              <w:spacing w:after="0" w:line="240" w:lineRule="auto"/>
              <w:jc w:val="center"/>
              <w:rPr>
                <w:rFonts w:ascii="Times New Roman" w:hAnsi="Times New Roman"/>
              </w:rPr>
            </w:pPr>
            <w:r w:rsidRPr="00D34060">
              <w:rPr>
                <w:rFonts w:ascii="Times New Roman" w:hAnsi="Times New Roman"/>
              </w:rPr>
              <w:t>Деятельность в области здравоохранения и социальных услуг</w:t>
            </w:r>
          </w:p>
        </w:tc>
      </w:tr>
      <w:tr w:rsidR="00D34060" w:rsidRPr="00D34060" w14:paraId="2E0E4751" w14:textId="77777777" w:rsidTr="00776724">
        <w:trPr>
          <w:jc w:val="center"/>
        </w:trPr>
        <w:tc>
          <w:tcPr>
            <w:tcW w:w="562" w:type="dxa"/>
            <w:vMerge/>
            <w:shd w:val="clear" w:color="auto" w:fill="auto"/>
            <w:vAlign w:val="center"/>
          </w:tcPr>
          <w:p w14:paraId="424C7A24" w14:textId="77777777" w:rsidR="00776724" w:rsidRPr="00D34060" w:rsidRDefault="00776724" w:rsidP="00776724">
            <w:pPr>
              <w:tabs>
                <w:tab w:val="left" w:pos="5425"/>
              </w:tabs>
              <w:spacing w:after="0" w:line="240" w:lineRule="auto"/>
              <w:jc w:val="center"/>
              <w:rPr>
                <w:rFonts w:ascii="Times New Roman" w:hAnsi="Times New Roman"/>
                <w:lang w:bidi="en-US"/>
              </w:rPr>
            </w:pPr>
          </w:p>
        </w:tc>
        <w:tc>
          <w:tcPr>
            <w:tcW w:w="1827" w:type="dxa"/>
            <w:vMerge/>
            <w:shd w:val="clear" w:color="auto" w:fill="auto"/>
            <w:vAlign w:val="center"/>
          </w:tcPr>
          <w:p w14:paraId="0AF685E8" w14:textId="77777777" w:rsidR="00776724" w:rsidRPr="00D34060" w:rsidRDefault="00776724" w:rsidP="00776724">
            <w:pPr>
              <w:spacing w:after="0" w:line="240" w:lineRule="auto"/>
              <w:jc w:val="center"/>
              <w:rPr>
                <w:rFonts w:ascii="Times New Roman" w:hAnsi="Times New Roman"/>
                <w:bCs/>
              </w:rPr>
            </w:pPr>
          </w:p>
        </w:tc>
        <w:tc>
          <w:tcPr>
            <w:tcW w:w="1470" w:type="dxa"/>
            <w:vMerge/>
            <w:shd w:val="clear" w:color="auto" w:fill="auto"/>
            <w:vAlign w:val="center"/>
          </w:tcPr>
          <w:p w14:paraId="2E7BCC0E" w14:textId="77777777" w:rsidR="00776724" w:rsidRPr="00D34060" w:rsidRDefault="00776724" w:rsidP="00776724">
            <w:pPr>
              <w:spacing w:after="0" w:line="240" w:lineRule="auto"/>
              <w:jc w:val="center"/>
              <w:rPr>
                <w:rFonts w:ascii="Times New Roman" w:hAnsi="Times New Roman"/>
                <w:bCs/>
              </w:rPr>
            </w:pPr>
          </w:p>
        </w:tc>
        <w:tc>
          <w:tcPr>
            <w:tcW w:w="1330" w:type="dxa"/>
            <w:vMerge/>
            <w:shd w:val="clear" w:color="auto" w:fill="auto"/>
            <w:vAlign w:val="center"/>
          </w:tcPr>
          <w:p w14:paraId="5E500675" w14:textId="77777777" w:rsidR="00776724" w:rsidRPr="00D34060" w:rsidRDefault="00776724" w:rsidP="00776724">
            <w:pPr>
              <w:spacing w:after="0" w:line="240" w:lineRule="auto"/>
              <w:jc w:val="center"/>
              <w:rPr>
                <w:rFonts w:ascii="Times New Roman" w:hAnsi="Times New Roman"/>
                <w:bCs/>
              </w:rPr>
            </w:pPr>
          </w:p>
        </w:tc>
        <w:tc>
          <w:tcPr>
            <w:tcW w:w="5154" w:type="dxa"/>
            <w:vMerge/>
            <w:shd w:val="clear" w:color="auto" w:fill="auto"/>
            <w:vAlign w:val="center"/>
          </w:tcPr>
          <w:p w14:paraId="3F149A62" w14:textId="77777777" w:rsidR="00776724" w:rsidRPr="00D34060" w:rsidRDefault="00776724" w:rsidP="00776724">
            <w:pPr>
              <w:spacing w:after="0" w:line="240" w:lineRule="auto"/>
              <w:jc w:val="center"/>
              <w:rPr>
                <w:rFonts w:ascii="Times New Roman" w:hAnsi="Times New Roman"/>
              </w:rPr>
            </w:pPr>
          </w:p>
        </w:tc>
        <w:tc>
          <w:tcPr>
            <w:tcW w:w="4755" w:type="dxa"/>
            <w:shd w:val="clear" w:color="auto" w:fill="auto"/>
            <w:vAlign w:val="center"/>
          </w:tcPr>
          <w:p w14:paraId="14738050" w14:textId="77777777" w:rsidR="00776724" w:rsidRPr="00D34060" w:rsidRDefault="00776724" w:rsidP="00776724">
            <w:pPr>
              <w:spacing w:after="0" w:line="240" w:lineRule="auto"/>
              <w:jc w:val="center"/>
              <w:rPr>
                <w:rFonts w:ascii="Times New Roman" w:hAnsi="Times New Roman"/>
              </w:rPr>
            </w:pPr>
            <w:r w:rsidRPr="00D34060">
              <w:rPr>
                <w:rFonts w:ascii="Times New Roman" w:hAnsi="Times New Roman"/>
              </w:rPr>
              <w:t>Производство прочей неметаллической минеральной продукции</w:t>
            </w:r>
          </w:p>
        </w:tc>
      </w:tr>
      <w:tr w:rsidR="00D34060" w:rsidRPr="00D34060" w14:paraId="0A52EEB9" w14:textId="77777777" w:rsidTr="00776724">
        <w:trPr>
          <w:jc w:val="center"/>
        </w:trPr>
        <w:tc>
          <w:tcPr>
            <w:tcW w:w="562" w:type="dxa"/>
            <w:vMerge/>
            <w:shd w:val="clear" w:color="auto" w:fill="auto"/>
            <w:vAlign w:val="center"/>
          </w:tcPr>
          <w:p w14:paraId="74D2C87D" w14:textId="77777777" w:rsidR="00776724" w:rsidRPr="00D34060" w:rsidRDefault="00776724" w:rsidP="00776724">
            <w:pPr>
              <w:tabs>
                <w:tab w:val="left" w:pos="5425"/>
              </w:tabs>
              <w:spacing w:after="0" w:line="240" w:lineRule="auto"/>
              <w:jc w:val="center"/>
              <w:rPr>
                <w:rFonts w:ascii="Times New Roman" w:hAnsi="Times New Roman"/>
                <w:lang w:bidi="en-US"/>
              </w:rPr>
            </w:pPr>
          </w:p>
        </w:tc>
        <w:tc>
          <w:tcPr>
            <w:tcW w:w="1827" w:type="dxa"/>
            <w:vMerge/>
            <w:shd w:val="clear" w:color="auto" w:fill="auto"/>
            <w:vAlign w:val="center"/>
          </w:tcPr>
          <w:p w14:paraId="556249FC" w14:textId="77777777" w:rsidR="00776724" w:rsidRPr="00D34060" w:rsidRDefault="00776724" w:rsidP="00776724">
            <w:pPr>
              <w:spacing w:after="0" w:line="240" w:lineRule="auto"/>
              <w:jc w:val="center"/>
              <w:rPr>
                <w:rFonts w:ascii="Times New Roman" w:hAnsi="Times New Roman"/>
                <w:bCs/>
              </w:rPr>
            </w:pPr>
          </w:p>
        </w:tc>
        <w:tc>
          <w:tcPr>
            <w:tcW w:w="1470" w:type="dxa"/>
            <w:vMerge/>
            <w:shd w:val="clear" w:color="auto" w:fill="auto"/>
            <w:vAlign w:val="center"/>
          </w:tcPr>
          <w:p w14:paraId="36BD3C03" w14:textId="77777777" w:rsidR="00776724" w:rsidRPr="00D34060" w:rsidRDefault="00776724" w:rsidP="00776724">
            <w:pPr>
              <w:spacing w:after="0" w:line="240" w:lineRule="auto"/>
              <w:jc w:val="center"/>
              <w:rPr>
                <w:rFonts w:ascii="Times New Roman" w:hAnsi="Times New Roman"/>
                <w:bCs/>
              </w:rPr>
            </w:pPr>
          </w:p>
        </w:tc>
        <w:tc>
          <w:tcPr>
            <w:tcW w:w="1330" w:type="dxa"/>
            <w:vMerge/>
            <w:shd w:val="clear" w:color="auto" w:fill="auto"/>
            <w:vAlign w:val="center"/>
          </w:tcPr>
          <w:p w14:paraId="14B41569" w14:textId="77777777" w:rsidR="00776724" w:rsidRPr="00D34060" w:rsidRDefault="00776724" w:rsidP="00776724">
            <w:pPr>
              <w:spacing w:after="0" w:line="240" w:lineRule="auto"/>
              <w:jc w:val="center"/>
              <w:rPr>
                <w:rFonts w:ascii="Times New Roman" w:hAnsi="Times New Roman"/>
                <w:bCs/>
              </w:rPr>
            </w:pPr>
          </w:p>
        </w:tc>
        <w:tc>
          <w:tcPr>
            <w:tcW w:w="5154" w:type="dxa"/>
            <w:vMerge/>
            <w:shd w:val="clear" w:color="auto" w:fill="auto"/>
            <w:vAlign w:val="center"/>
          </w:tcPr>
          <w:p w14:paraId="5BA61A36" w14:textId="77777777" w:rsidR="00776724" w:rsidRPr="00D34060" w:rsidRDefault="00776724" w:rsidP="00776724">
            <w:pPr>
              <w:spacing w:after="0" w:line="240" w:lineRule="auto"/>
              <w:jc w:val="center"/>
              <w:rPr>
                <w:rFonts w:ascii="Times New Roman" w:hAnsi="Times New Roman"/>
              </w:rPr>
            </w:pPr>
          </w:p>
        </w:tc>
        <w:tc>
          <w:tcPr>
            <w:tcW w:w="4755" w:type="dxa"/>
            <w:shd w:val="clear" w:color="auto" w:fill="auto"/>
            <w:vAlign w:val="center"/>
          </w:tcPr>
          <w:p w14:paraId="0E4864E2" w14:textId="77777777" w:rsidR="00776724" w:rsidRPr="00D34060" w:rsidRDefault="00776724" w:rsidP="00776724">
            <w:pPr>
              <w:spacing w:after="0" w:line="240" w:lineRule="auto"/>
              <w:jc w:val="center"/>
              <w:rPr>
                <w:rFonts w:ascii="Times New Roman" w:hAnsi="Times New Roman"/>
              </w:rPr>
            </w:pPr>
            <w:r w:rsidRPr="00D34060">
              <w:rPr>
                <w:rFonts w:ascii="Times New Roman" w:hAnsi="Times New Roman"/>
              </w:rPr>
              <w:t>Деятельность в области спорта, отдыха и развлечений</w:t>
            </w:r>
          </w:p>
        </w:tc>
      </w:tr>
      <w:tr w:rsidR="00D34060" w:rsidRPr="00D34060" w14:paraId="0B0E173E" w14:textId="77777777" w:rsidTr="00776724">
        <w:trPr>
          <w:jc w:val="center"/>
        </w:trPr>
        <w:tc>
          <w:tcPr>
            <w:tcW w:w="562" w:type="dxa"/>
            <w:vMerge w:val="restart"/>
            <w:shd w:val="clear" w:color="auto" w:fill="auto"/>
            <w:vAlign w:val="center"/>
          </w:tcPr>
          <w:p w14:paraId="2A9CE0A9" w14:textId="77777777" w:rsidR="00776724" w:rsidRPr="00D34060" w:rsidRDefault="00776724" w:rsidP="00776724">
            <w:pPr>
              <w:tabs>
                <w:tab w:val="left" w:pos="5425"/>
              </w:tabs>
              <w:spacing w:after="0" w:line="240" w:lineRule="auto"/>
              <w:jc w:val="center"/>
              <w:rPr>
                <w:rFonts w:ascii="Times New Roman" w:hAnsi="Times New Roman"/>
                <w:lang w:bidi="en-US"/>
              </w:rPr>
            </w:pPr>
            <w:r w:rsidRPr="00D34060">
              <w:rPr>
                <w:rFonts w:ascii="Times New Roman" w:hAnsi="Times New Roman"/>
                <w:lang w:bidi="en-US"/>
              </w:rPr>
              <w:t>23</w:t>
            </w:r>
          </w:p>
        </w:tc>
        <w:tc>
          <w:tcPr>
            <w:tcW w:w="1827" w:type="dxa"/>
            <w:vMerge w:val="restart"/>
            <w:shd w:val="clear" w:color="auto" w:fill="auto"/>
            <w:vAlign w:val="center"/>
          </w:tcPr>
          <w:p w14:paraId="5F6388BC" w14:textId="77777777" w:rsidR="00776724" w:rsidRPr="00D34060" w:rsidRDefault="00776724" w:rsidP="00776724">
            <w:pPr>
              <w:spacing w:after="0" w:line="240" w:lineRule="auto"/>
              <w:jc w:val="center"/>
              <w:rPr>
                <w:rFonts w:ascii="Times New Roman" w:hAnsi="Times New Roman"/>
                <w:bCs/>
              </w:rPr>
            </w:pPr>
            <w:r w:rsidRPr="00D34060">
              <w:rPr>
                <w:rFonts w:ascii="Times New Roman" w:hAnsi="Times New Roman"/>
                <w:bCs/>
              </w:rPr>
              <w:t>Боханский район</w:t>
            </w:r>
          </w:p>
        </w:tc>
        <w:tc>
          <w:tcPr>
            <w:tcW w:w="1470" w:type="dxa"/>
            <w:vMerge w:val="restart"/>
            <w:shd w:val="clear" w:color="auto" w:fill="auto"/>
            <w:vAlign w:val="center"/>
          </w:tcPr>
          <w:p w14:paraId="0881903B" w14:textId="77777777" w:rsidR="00776724" w:rsidRPr="00D34060" w:rsidRDefault="00776724" w:rsidP="00776724">
            <w:pPr>
              <w:spacing w:after="0" w:line="240" w:lineRule="auto"/>
              <w:jc w:val="center"/>
              <w:rPr>
                <w:rFonts w:ascii="Times New Roman" w:hAnsi="Times New Roman"/>
                <w:bCs/>
              </w:rPr>
            </w:pPr>
            <w:r w:rsidRPr="00D34060">
              <w:rPr>
                <w:rFonts w:ascii="Times New Roman" w:hAnsi="Times New Roman"/>
                <w:bCs/>
              </w:rPr>
              <w:t>24,9 тыс. чел.</w:t>
            </w:r>
          </w:p>
        </w:tc>
        <w:tc>
          <w:tcPr>
            <w:tcW w:w="1330" w:type="dxa"/>
            <w:vMerge w:val="restart"/>
            <w:shd w:val="clear" w:color="auto" w:fill="auto"/>
            <w:vAlign w:val="center"/>
          </w:tcPr>
          <w:p w14:paraId="6D86EB8A" w14:textId="77777777" w:rsidR="00776724" w:rsidRPr="00D34060" w:rsidRDefault="00776724" w:rsidP="00776724">
            <w:pPr>
              <w:spacing w:after="0" w:line="240" w:lineRule="auto"/>
              <w:jc w:val="center"/>
              <w:rPr>
                <w:rFonts w:ascii="Times New Roman" w:hAnsi="Times New Roman"/>
                <w:bCs/>
              </w:rPr>
            </w:pPr>
            <w:r w:rsidRPr="00D34060">
              <w:rPr>
                <w:rFonts w:ascii="Times New Roman" w:hAnsi="Times New Roman"/>
                <w:bCs/>
              </w:rPr>
              <w:t>128 км</w:t>
            </w:r>
          </w:p>
        </w:tc>
        <w:tc>
          <w:tcPr>
            <w:tcW w:w="5154" w:type="dxa"/>
            <w:vMerge w:val="restart"/>
            <w:shd w:val="clear" w:color="auto" w:fill="auto"/>
            <w:vAlign w:val="center"/>
          </w:tcPr>
          <w:p w14:paraId="6C07119B" w14:textId="77777777" w:rsidR="00776724" w:rsidRPr="00D34060" w:rsidRDefault="00776724" w:rsidP="00776724">
            <w:pPr>
              <w:spacing w:after="0" w:line="240" w:lineRule="auto"/>
              <w:jc w:val="center"/>
              <w:rPr>
                <w:rFonts w:ascii="Times New Roman" w:hAnsi="Times New Roman"/>
              </w:rPr>
            </w:pPr>
            <w:r w:rsidRPr="00D34060">
              <w:rPr>
                <w:rFonts w:ascii="Times New Roman" w:hAnsi="Times New Roman"/>
                <w:bCs/>
              </w:rPr>
              <w:t xml:space="preserve">Автомобильный транспорт: </w:t>
            </w:r>
            <w:r w:rsidRPr="00D34060">
              <w:rPr>
                <w:rFonts w:ascii="Times New Roman" w:hAnsi="Times New Roman"/>
              </w:rPr>
              <w:t xml:space="preserve">Автодороги межмуниципального значения Иркутск – Оса – Усть-Уда (Александровский тракт), Бохан – Свирск </w:t>
            </w:r>
            <w:r w:rsidRPr="00D34060">
              <w:rPr>
                <w:rFonts w:ascii="Times New Roman" w:hAnsi="Times New Roman"/>
              </w:rPr>
              <w:lastRenderedPageBreak/>
              <w:t>и Усть-Ордынский – Оса.</w:t>
            </w:r>
          </w:p>
        </w:tc>
        <w:tc>
          <w:tcPr>
            <w:tcW w:w="4755" w:type="dxa"/>
            <w:shd w:val="clear" w:color="auto" w:fill="auto"/>
            <w:vAlign w:val="center"/>
          </w:tcPr>
          <w:p w14:paraId="663B468A" w14:textId="77777777" w:rsidR="00776724" w:rsidRPr="00D34060" w:rsidRDefault="00776724" w:rsidP="00776724">
            <w:pPr>
              <w:spacing w:after="0" w:line="240" w:lineRule="auto"/>
              <w:jc w:val="center"/>
              <w:rPr>
                <w:rFonts w:ascii="Times New Roman" w:hAnsi="Times New Roman"/>
              </w:rPr>
            </w:pPr>
            <w:r w:rsidRPr="00D34060">
              <w:rPr>
                <w:rFonts w:ascii="Times New Roman" w:hAnsi="Times New Roman"/>
              </w:rPr>
              <w:lastRenderedPageBreak/>
              <w:t>Сельское, лесное хозяйство, охота, рыболовство и рыбоводство</w:t>
            </w:r>
          </w:p>
        </w:tc>
      </w:tr>
      <w:tr w:rsidR="00D34060" w:rsidRPr="00D34060" w14:paraId="1DAD1BB1" w14:textId="77777777" w:rsidTr="00776724">
        <w:trPr>
          <w:jc w:val="center"/>
        </w:trPr>
        <w:tc>
          <w:tcPr>
            <w:tcW w:w="562" w:type="dxa"/>
            <w:vMerge/>
            <w:shd w:val="clear" w:color="auto" w:fill="auto"/>
            <w:vAlign w:val="center"/>
          </w:tcPr>
          <w:p w14:paraId="369E69B6" w14:textId="77777777" w:rsidR="00776724" w:rsidRPr="00D34060" w:rsidRDefault="00776724" w:rsidP="00776724">
            <w:pPr>
              <w:tabs>
                <w:tab w:val="left" w:pos="5425"/>
              </w:tabs>
              <w:spacing w:after="0" w:line="240" w:lineRule="auto"/>
              <w:jc w:val="center"/>
              <w:rPr>
                <w:rFonts w:ascii="Times New Roman" w:hAnsi="Times New Roman"/>
                <w:lang w:bidi="en-US"/>
              </w:rPr>
            </w:pPr>
          </w:p>
        </w:tc>
        <w:tc>
          <w:tcPr>
            <w:tcW w:w="1827" w:type="dxa"/>
            <w:vMerge/>
            <w:shd w:val="clear" w:color="auto" w:fill="auto"/>
            <w:vAlign w:val="center"/>
          </w:tcPr>
          <w:p w14:paraId="764A29D4" w14:textId="77777777" w:rsidR="00776724" w:rsidRPr="00D34060" w:rsidRDefault="00776724" w:rsidP="00776724">
            <w:pPr>
              <w:spacing w:after="0" w:line="240" w:lineRule="auto"/>
              <w:jc w:val="center"/>
              <w:rPr>
                <w:rFonts w:ascii="Times New Roman" w:hAnsi="Times New Roman"/>
                <w:bCs/>
              </w:rPr>
            </w:pPr>
          </w:p>
        </w:tc>
        <w:tc>
          <w:tcPr>
            <w:tcW w:w="1470" w:type="dxa"/>
            <w:vMerge/>
            <w:shd w:val="clear" w:color="auto" w:fill="auto"/>
            <w:vAlign w:val="center"/>
          </w:tcPr>
          <w:p w14:paraId="1633AB7F" w14:textId="77777777" w:rsidR="00776724" w:rsidRPr="00D34060" w:rsidRDefault="00776724" w:rsidP="00776724">
            <w:pPr>
              <w:spacing w:after="0" w:line="240" w:lineRule="auto"/>
              <w:jc w:val="center"/>
              <w:rPr>
                <w:rFonts w:ascii="Times New Roman" w:hAnsi="Times New Roman"/>
                <w:bCs/>
              </w:rPr>
            </w:pPr>
          </w:p>
        </w:tc>
        <w:tc>
          <w:tcPr>
            <w:tcW w:w="1330" w:type="dxa"/>
            <w:vMerge/>
            <w:shd w:val="clear" w:color="auto" w:fill="auto"/>
            <w:vAlign w:val="center"/>
          </w:tcPr>
          <w:p w14:paraId="5746D5D1" w14:textId="77777777" w:rsidR="00776724" w:rsidRPr="00D34060" w:rsidRDefault="00776724" w:rsidP="00776724">
            <w:pPr>
              <w:spacing w:after="0" w:line="240" w:lineRule="auto"/>
              <w:jc w:val="center"/>
              <w:rPr>
                <w:rFonts w:ascii="Times New Roman" w:hAnsi="Times New Roman"/>
                <w:bCs/>
              </w:rPr>
            </w:pPr>
          </w:p>
        </w:tc>
        <w:tc>
          <w:tcPr>
            <w:tcW w:w="5154" w:type="dxa"/>
            <w:vMerge/>
            <w:shd w:val="clear" w:color="auto" w:fill="auto"/>
            <w:vAlign w:val="center"/>
          </w:tcPr>
          <w:p w14:paraId="538592FC" w14:textId="77777777" w:rsidR="00776724" w:rsidRPr="00D34060" w:rsidRDefault="00776724" w:rsidP="00776724">
            <w:pPr>
              <w:spacing w:after="0" w:line="240" w:lineRule="auto"/>
              <w:jc w:val="center"/>
              <w:rPr>
                <w:rFonts w:ascii="Times New Roman" w:hAnsi="Times New Roman"/>
              </w:rPr>
            </w:pPr>
          </w:p>
        </w:tc>
        <w:tc>
          <w:tcPr>
            <w:tcW w:w="4755" w:type="dxa"/>
            <w:shd w:val="clear" w:color="auto" w:fill="auto"/>
            <w:vAlign w:val="center"/>
          </w:tcPr>
          <w:p w14:paraId="4664A224" w14:textId="77777777" w:rsidR="00776724" w:rsidRPr="00D34060" w:rsidRDefault="00776724" w:rsidP="00776724">
            <w:pPr>
              <w:spacing w:after="0" w:line="240" w:lineRule="auto"/>
              <w:jc w:val="center"/>
              <w:rPr>
                <w:rFonts w:ascii="Times New Roman" w:hAnsi="Times New Roman"/>
              </w:rPr>
            </w:pPr>
            <w:r w:rsidRPr="00D34060">
              <w:rPr>
                <w:rFonts w:ascii="Times New Roman" w:hAnsi="Times New Roman"/>
              </w:rPr>
              <w:t xml:space="preserve">Производство прочей неметаллической </w:t>
            </w:r>
            <w:r w:rsidRPr="00D34060">
              <w:rPr>
                <w:rFonts w:ascii="Times New Roman" w:hAnsi="Times New Roman"/>
              </w:rPr>
              <w:lastRenderedPageBreak/>
              <w:t>минеральной продукции</w:t>
            </w:r>
          </w:p>
        </w:tc>
      </w:tr>
      <w:tr w:rsidR="00D34060" w:rsidRPr="00D34060" w14:paraId="2597BBD7" w14:textId="77777777" w:rsidTr="00776724">
        <w:trPr>
          <w:jc w:val="center"/>
        </w:trPr>
        <w:tc>
          <w:tcPr>
            <w:tcW w:w="562" w:type="dxa"/>
            <w:vMerge/>
            <w:shd w:val="clear" w:color="auto" w:fill="auto"/>
            <w:vAlign w:val="center"/>
          </w:tcPr>
          <w:p w14:paraId="150C1C43" w14:textId="77777777" w:rsidR="00776724" w:rsidRPr="00D34060" w:rsidRDefault="00776724" w:rsidP="00776724">
            <w:pPr>
              <w:tabs>
                <w:tab w:val="left" w:pos="5425"/>
              </w:tabs>
              <w:spacing w:after="0" w:line="240" w:lineRule="auto"/>
              <w:jc w:val="center"/>
              <w:rPr>
                <w:rFonts w:ascii="Times New Roman" w:hAnsi="Times New Roman"/>
                <w:lang w:bidi="en-US"/>
              </w:rPr>
            </w:pPr>
          </w:p>
        </w:tc>
        <w:tc>
          <w:tcPr>
            <w:tcW w:w="1827" w:type="dxa"/>
            <w:vMerge/>
            <w:shd w:val="clear" w:color="auto" w:fill="auto"/>
            <w:vAlign w:val="center"/>
          </w:tcPr>
          <w:p w14:paraId="0CA4EA58" w14:textId="77777777" w:rsidR="00776724" w:rsidRPr="00D34060" w:rsidRDefault="00776724" w:rsidP="00776724">
            <w:pPr>
              <w:spacing w:after="0" w:line="240" w:lineRule="auto"/>
              <w:jc w:val="center"/>
              <w:rPr>
                <w:rFonts w:ascii="Times New Roman" w:hAnsi="Times New Roman"/>
                <w:bCs/>
              </w:rPr>
            </w:pPr>
          </w:p>
        </w:tc>
        <w:tc>
          <w:tcPr>
            <w:tcW w:w="1470" w:type="dxa"/>
            <w:vMerge/>
            <w:shd w:val="clear" w:color="auto" w:fill="auto"/>
            <w:vAlign w:val="center"/>
          </w:tcPr>
          <w:p w14:paraId="2DBEE7B2" w14:textId="77777777" w:rsidR="00776724" w:rsidRPr="00D34060" w:rsidRDefault="00776724" w:rsidP="00776724">
            <w:pPr>
              <w:spacing w:after="0" w:line="240" w:lineRule="auto"/>
              <w:jc w:val="center"/>
              <w:rPr>
                <w:rFonts w:ascii="Times New Roman" w:hAnsi="Times New Roman"/>
                <w:bCs/>
              </w:rPr>
            </w:pPr>
          </w:p>
        </w:tc>
        <w:tc>
          <w:tcPr>
            <w:tcW w:w="1330" w:type="dxa"/>
            <w:vMerge/>
            <w:shd w:val="clear" w:color="auto" w:fill="auto"/>
            <w:vAlign w:val="center"/>
          </w:tcPr>
          <w:p w14:paraId="0FCB5436" w14:textId="77777777" w:rsidR="00776724" w:rsidRPr="00D34060" w:rsidRDefault="00776724" w:rsidP="00776724">
            <w:pPr>
              <w:spacing w:after="0" w:line="240" w:lineRule="auto"/>
              <w:jc w:val="center"/>
              <w:rPr>
                <w:rFonts w:ascii="Times New Roman" w:hAnsi="Times New Roman"/>
                <w:bCs/>
              </w:rPr>
            </w:pPr>
          </w:p>
        </w:tc>
        <w:tc>
          <w:tcPr>
            <w:tcW w:w="5154" w:type="dxa"/>
            <w:vMerge/>
            <w:shd w:val="clear" w:color="auto" w:fill="auto"/>
            <w:vAlign w:val="center"/>
          </w:tcPr>
          <w:p w14:paraId="066A461B" w14:textId="77777777" w:rsidR="00776724" w:rsidRPr="00D34060" w:rsidRDefault="00776724" w:rsidP="00776724">
            <w:pPr>
              <w:spacing w:after="0" w:line="240" w:lineRule="auto"/>
              <w:jc w:val="center"/>
              <w:rPr>
                <w:rFonts w:ascii="Times New Roman" w:hAnsi="Times New Roman"/>
              </w:rPr>
            </w:pPr>
          </w:p>
        </w:tc>
        <w:tc>
          <w:tcPr>
            <w:tcW w:w="4755" w:type="dxa"/>
            <w:shd w:val="clear" w:color="auto" w:fill="auto"/>
            <w:vAlign w:val="center"/>
          </w:tcPr>
          <w:p w14:paraId="36102CE9" w14:textId="77777777" w:rsidR="00776724" w:rsidRPr="00D34060" w:rsidRDefault="00776724" w:rsidP="00776724">
            <w:pPr>
              <w:spacing w:after="0" w:line="240" w:lineRule="auto"/>
              <w:jc w:val="center"/>
              <w:rPr>
                <w:rFonts w:ascii="Times New Roman" w:hAnsi="Times New Roman"/>
              </w:rPr>
            </w:pPr>
            <w:r w:rsidRPr="00D34060">
              <w:rPr>
                <w:rFonts w:ascii="Times New Roman" w:hAnsi="Times New Roman"/>
              </w:rPr>
              <w:t>Добыча полезных ископаемых</w:t>
            </w:r>
          </w:p>
        </w:tc>
      </w:tr>
      <w:tr w:rsidR="00D34060" w:rsidRPr="00D34060" w14:paraId="2FFD5A59" w14:textId="77777777" w:rsidTr="00776724">
        <w:trPr>
          <w:jc w:val="center"/>
        </w:trPr>
        <w:tc>
          <w:tcPr>
            <w:tcW w:w="562" w:type="dxa"/>
            <w:vMerge w:val="restart"/>
            <w:shd w:val="clear" w:color="auto" w:fill="auto"/>
            <w:vAlign w:val="center"/>
          </w:tcPr>
          <w:p w14:paraId="490DEEBD" w14:textId="77777777" w:rsidR="00776724" w:rsidRPr="00D34060" w:rsidRDefault="00776724" w:rsidP="00776724">
            <w:pPr>
              <w:tabs>
                <w:tab w:val="left" w:pos="5425"/>
              </w:tabs>
              <w:spacing w:after="0" w:line="240" w:lineRule="auto"/>
              <w:jc w:val="center"/>
              <w:rPr>
                <w:rFonts w:ascii="Times New Roman" w:hAnsi="Times New Roman"/>
                <w:lang w:bidi="en-US"/>
              </w:rPr>
            </w:pPr>
            <w:r w:rsidRPr="00D34060">
              <w:rPr>
                <w:rFonts w:ascii="Times New Roman" w:hAnsi="Times New Roman"/>
                <w:lang w:bidi="en-US"/>
              </w:rPr>
              <w:t>24</w:t>
            </w:r>
          </w:p>
        </w:tc>
        <w:tc>
          <w:tcPr>
            <w:tcW w:w="1827" w:type="dxa"/>
            <w:vMerge w:val="restart"/>
            <w:shd w:val="clear" w:color="auto" w:fill="auto"/>
            <w:vAlign w:val="center"/>
          </w:tcPr>
          <w:p w14:paraId="368C9503" w14:textId="77777777" w:rsidR="00776724" w:rsidRPr="00D34060" w:rsidRDefault="00776724" w:rsidP="00776724">
            <w:pPr>
              <w:spacing w:after="0" w:line="240" w:lineRule="auto"/>
              <w:jc w:val="center"/>
              <w:rPr>
                <w:rFonts w:ascii="Times New Roman" w:hAnsi="Times New Roman"/>
                <w:bCs/>
              </w:rPr>
            </w:pPr>
            <w:r w:rsidRPr="00D34060">
              <w:rPr>
                <w:rFonts w:ascii="Times New Roman" w:hAnsi="Times New Roman"/>
                <w:bCs/>
              </w:rPr>
              <w:t>Нукутский район</w:t>
            </w:r>
          </w:p>
        </w:tc>
        <w:tc>
          <w:tcPr>
            <w:tcW w:w="1470" w:type="dxa"/>
            <w:vMerge w:val="restart"/>
            <w:shd w:val="clear" w:color="auto" w:fill="auto"/>
            <w:vAlign w:val="center"/>
          </w:tcPr>
          <w:p w14:paraId="4A3D7173" w14:textId="77777777" w:rsidR="00776724" w:rsidRPr="00D34060" w:rsidRDefault="00776724" w:rsidP="00776724">
            <w:pPr>
              <w:spacing w:after="0" w:line="240" w:lineRule="auto"/>
              <w:jc w:val="center"/>
              <w:rPr>
                <w:rFonts w:ascii="Times New Roman" w:hAnsi="Times New Roman"/>
                <w:bCs/>
              </w:rPr>
            </w:pPr>
            <w:r w:rsidRPr="00D34060">
              <w:rPr>
                <w:rFonts w:ascii="Times New Roman" w:hAnsi="Times New Roman"/>
                <w:bCs/>
              </w:rPr>
              <w:t>15,7 тыс. чел.</w:t>
            </w:r>
          </w:p>
        </w:tc>
        <w:tc>
          <w:tcPr>
            <w:tcW w:w="1330" w:type="dxa"/>
            <w:vMerge w:val="restart"/>
            <w:shd w:val="clear" w:color="auto" w:fill="auto"/>
            <w:vAlign w:val="center"/>
          </w:tcPr>
          <w:p w14:paraId="32362F0E" w14:textId="77777777" w:rsidR="00776724" w:rsidRPr="00D34060" w:rsidRDefault="00776724" w:rsidP="00776724">
            <w:pPr>
              <w:spacing w:after="0" w:line="240" w:lineRule="auto"/>
              <w:jc w:val="center"/>
              <w:rPr>
                <w:rFonts w:ascii="Times New Roman" w:hAnsi="Times New Roman"/>
                <w:bCs/>
              </w:rPr>
            </w:pPr>
            <w:r w:rsidRPr="00D34060">
              <w:rPr>
                <w:rFonts w:ascii="Times New Roman" w:hAnsi="Times New Roman"/>
                <w:bCs/>
              </w:rPr>
              <w:t>247 км</w:t>
            </w:r>
          </w:p>
        </w:tc>
        <w:tc>
          <w:tcPr>
            <w:tcW w:w="5154" w:type="dxa"/>
            <w:vMerge w:val="restart"/>
            <w:shd w:val="clear" w:color="auto" w:fill="auto"/>
            <w:vAlign w:val="center"/>
          </w:tcPr>
          <w:p w14:paraId="63B8039A" w14:textId="77777777" w:rsidR="00776724" w:rsidRPr="00D34060" w:rsidRDefault="00776724" w:rsidP="00776724">
            <w:pPr>
              <w:spacing w:after="0" w:line="240" w:lineRule="auto"/>
              <w:jc w:val="center"/>
              <w:rPr>
                <w:rFonts w:ascii="Times New Roman" w:hAnsi="Times New Roman"/>
              </w:rPr>
            </w:pPr>
            <w:r w:rsidRPr="00D34060">
              <w:rPr>
                <w:rFonts w:ascii="Times New Roman" w:hAnsi="Times New Roman"/>
                <w:bCs/>
              </w:rPr>
              <w:t xml:space="preserve">Автомобильный транспорт: </w:t>
            </w:r>
            <w:r w:rsidRPr="00D34060">
              <w:rPr>
                <w:rFonts w:ascii="Times New Roman" w:hAnsi="Times New Roman"/>
              </w:rPr>
              <w:t>Автодорога регионального значения Майская – Рассвет, межмуниципального значения Иркутск – Оса – Усть-Уда и Усть-Ордынский – Оса.</w:t>
            </w:r>
          </w:p>
        </w:tc>
        <w:tc>
          <w:tcPr>
            <w:tcW w:w="4755" w:type="dxa"/>
            <w:shd w:val="clear" w:color="auto" w:fill="auto"/>
            <w:vAlign w:val="center"/>
          </w:tcPr>
          <w:p w14:paraId="256F0AC8" w14:textId="77777777" w:rsidR="00776724" w:rsidRPr="00D34060" w:rsidRDefault="00776724" w:rsidP="00776724">
            <w:pPr>
              <w:spacing w:after="0" w:line="240" w:lineRule="auto"/>
              <w:jc w:val="center"/>
              <w:rPr>
                <w:rFonts w:ascii="Times New Roman" w:hAnsi="Times New Roman"/>
              </w:rPr>
            </w:pPr>
            <w:r w:rsidRPr="00D34060">
              <w:rPr>
                <w:rFonts w:ascii="Times New Roman" w:hAnsi="Times New Roman"/>
              </w:rPr>
              <w:t>Производство прочей неметаллической минеральной продукции</w:t>
            </w:r>
          </w:p>
        </w:tc>
      </w:tr>
      <w:tr w:rsidR="00D34060" w:rsidRPr="00D34060" w14:paraId="42D20E88" w14:textId="77777777" w:rsidTr="00776724">
        <w:trPr>
          <w:jc w:val="center"/>
        </w:trPr>
        <w:tc>
          <w:tcPr>
            <w:tcW w:w="562" w:type="dxa"/>
            <w:vMerge/>
            <w:shd w:val="clear" w:color="auto" w:fill="auto"/>
            <w:vAlign w:val="center"/>
          </w:tcPr>
          <w:p w14:paraId="257FCAF2" w14:textId="77777777" w:rsidR="00776724" w:rsidRPr="00D34060" w:rsidRDefault="00776724" w:rsidP="00776724">
            <w:pPr>
              <w:tabs>
                <w:tab w:val="left" w:pos="5425"/>
              </w:tabs>
              <w:spacing w:after="0" w:line="240" w:lineRule="auto"/>
              <w:jc w:val="center"/>
              <w:rPr>
                <w:rFonts w:ascii="Times New Roman" w:hAnsi="Times New Roman"/>
                <w:lang w:bidi="en-US"/>
              </w:rPr>
            </w:pPr>
          </w:p>
        </w:tc>
        <w:tc>
          <w:tcPr>
            <w:tcW w:w="1827" w:type="dxa"/>
            <w:vMerge/>
            <w:shd w:val="clear" w:color="auto" w:fill="auto"/>
            <w:vAlign w:val="center"/>
          </w:tcPr>
          <w:p w14:paraId="32996BC0" w14:textId="77777777" w:rsidR="00776724" w:rsidRPr="00D34060" w:rsidRDefault="00776724" w:rsidP="00776724">
            <w:pPr>
              <w:spacing w:after="0" w:line="240" w:lineRule="auto"/>
              <w:jc w:val="center"/>
              <w:rPr>
                <w:rFonts w:ascii="Times New Roman" w:hAnsi="Times New Roman"/>
                <w:bCs/>
              </w:rPr>
            </w:pPr>
          </w:p>
        </w:tc>
        <w:tc>
          <w:tcPr>
            <w:tcW w:w="1470" w:type="dxa"/>
            <w:vMerge/>
            <w:shd w:val="clear" w:color="auto" w:fill="auto"/>
            <w:vAlign w:val="center"/>
          </w:tcPr>
          <w:p w14:paraId="42C76351" w14:textId="77777777" w:rsidR="00776724" w:rsidRPr="00D34060" w:rsidRDefault="00776724" w:rsidP="00776724">
            <w:pPr>
              <w:spacing w:after="0" w:line="240" w:lineRule="auto"/>
              <w:jc w:val="center"/>
              <w:rPr>
                <w:rFonts w:ascii="Times New Roman" w:hAnsi="Times New Roman"/>
                <w:bCs/>
              </w:rPr>
            </w:pPr>
          </w:p>
        </w:tc>
        <w:tc>
          <w:tcPr>
            <w:tcW w:w="1330" w:type="dxa"/>
            <w:vMerge/>
            <w:shd w:val="clear" w:color="auto" w:fill="auto"/>
            <w:vAlign w:val="center"/>
          </w:tcPr>
          <w:p w14:paraId="7639E799" w14:textId="77777777" w:rsidR="00776724" w:rsidRPr="00D34060" w:rsidRDefault="00776724" w:rsidP="00776724">
            <w:pPr>
              <w:spacing w:after="0" w:line="240" w:lineRule="auto"/>
              <w:jc w:val="center"/>
              <w:rPr>
                <w:rFonts w:ascii="Times New Roman" w:hAnsi="Times New Roman"/>
                <w:bCs/>
              </w:rPr>
            </w:pPr>
          </w:p>
        </w:tc>
        <w:tc>
          <w:tcPr>
            <w:tcW w:w="5154" w:type="dxa"/>
            <w:vMerge/>
            <w:shd w:val="clear" w:color="auto" w:fill="auto"/>
            <w:vAlign w:val="center"/>
          </w:tcPr>
          <w:p w14:paraId="2676DC3C" w14:textId="77777777" w:rsidR="00776724" w:rsidRPr="00D34060" w:rsidRDefault="00776724" w:rsidP="00776724">
            <w:pPr>
              <w:spacing w:after="0" w:line="240" w:lineRule="auto"/>
              <w:jc w:val="center"/>
              <w:rPr>
                <w:rFonts w:ascii="Times New Roman" w:hAnsi="Times New Roman"/>
              </w:rPr>
            </w:pPr>
          </w:p>
        </w:tc>
        <w:tc>
          <w:tcPr>
            <w:tcW w:w="4755" w:type="dxa"/>
            <w:shd w:val="clear" w:color="auto" w:fill="auto"/>
            <w:vAlign w:val="center"/>
          </w:tcPr>
          <w:p w14:paraId="38EBA2D1" w14:textId="77777777" w:rsidR="00776724" w:rsidRPr="00D34060" w:rsidRDefault="00776724" w:rsidP="00776724">
            <w:pPr>
              <w:spacing w:after="0" w:line="240" w:lineRule="auto"/>
              <w:jc w:val="center"/>
              <w:rPr>
                <w:rFonts w:ascii="Times New Roman" w:hAnsi="Times New Roman"/>
              </w:rPr>
            </w:pPr>
            <w:r w:rsidRPr="00D34060">
              <w:rPr>
                <w:rFonts w:ascii="Times New Roman" w:hAnsi="Times New Roman"/>
              </w:rPr>
              <w:t>Производство пищевых продуктов</w:t>
            </w:r>
          </w:p>
        </w:tc>
      </w:tr>
      <w:tr w:rsidR="00D34060" w:rsidRPr="00D34060" w14:paraId="391C2A7D" w14:textId="77777777" w:rsidTr="00776724">
        <w:trPr>
          <w:jc w:val="center"/>
        </w:trPr>
        <w:tc>
          <w:tcPr>
            <w:tcW w:w="562" w:type="dxa"/>
            <w:vMerge/>
            <w:shd w:val="clear" w:color="auto" w:fill="auto"/>
            <w:vAlign w:val="center"/>
          </w:tcPr>
          <w:p w14:paraId="0F8452BF" w14:textId="77777777" w:rsidR="00776724" w:rsidRPr="00D34060" w:rsidRDefault="00776724" w:rsidP="00776724">
            <w:pPr>
              <w:tabs>
                <w:tab w:val="left" w:pos="5425"/>
              </w:tabs>
              <w:spacing w:after="0" w:line="240" w:lineRule="auto"/>
              <w:jc w:val="center"/>
              <w:rPr>
                <w:rFonts w:ascii="Times New Roman" w:hAnsi="Times New Roman"/>
                <w:lang w:bidi="en-US"/>
              </w:rPr>
            </w:pPr>
          </w:p>
        </w:tc>
        <w:tc>
          <w:tcPr>
            <w:tcW w:w="1827" w:type="dxa"/>
            <w:vMerge/>
            <w:shd w:val="clear" w:color="auto" w:fill="auto"/>
            <w:vAlign w:val="center"/>
          </w:tcPr>
          <w:p w14:paraId="62672CF8" w14:textId="77777777" w:rsidR="00776724" w:rsidRPr="00D34060" w:rsidRDefault="00776724" w:rsidP="00776724">
            <w:pPr>
              <w:spacing w:after="0" w:line="240" w:lineRule="auto"/>
              <w:jc w:val="center"/>
              <w:rPr>
                <w:rFonts w:ascii="Times New Roman" w:hAnsi="Times New Roman"/>
                <w:bCs/>
              </w:rPr>
            </w:pPr>
          </w:p>
        </w:tc>
        <w:tc>
          <w:tcPr>
            <w:tcW w:w="1470" w:type="dxa"/>
            <w:vMerge/>
            <w:shd w:val="clear" w:color="auto" w:fill="auto"/>
            <w:vAlign w:val="center"/>
          </w:tcPr>
          <w:p w14:paraId="2B352027" w14:textId="77777777" w:rsidR="00776724" w:rsidRPr="00D34060" w:rsidRDefault="00776724" w:rsidP="00776724">
            <w:pPr>
              <w:spacing w:after="0" w:line="240" w:lineRule="auto"/>
              <w:jc w:val="center"/>
              <w:rPr>
                <w:rFonts w:ascii="Times New Roman" w:hAnsi="Times New Roman"/>
                <w:bCs/>
              </w:rPr>
            </w:pPr>
          </w:p>
        </w:tc>
        <w:tc>
          <w:tcPr>
            <w:tcW w:w="1330" w:type="dxa"/>
            <w:vMerge/>
            <w:shd w:val="clear" w:color="auto" w:fill="auto"/>
            <w:vAlign w:val="center"/>
          </w:tcPr>
          <w:p w14:paraId="301F4DE3" w14:textId="77777777" w:rsidR="00776724" w:rsidRPr="00D34060" w:rsidRDefault="00776724" w:rsidP="00776724">
            <w:pPr>
              <w:spacing w:after="0" w:line="240" w:lineRule="auto"/>
              <w:jc w:val="center"/>
              <w:rPr>
                <w:rFonts w:ascii="Times New Roman" w:hAnsi="Times New Roman"/>
                <w:bCs/>
              </w:rPr>
            </w:pPr>
          </w:p>
        </w:tc>
        <w:tc>
          <w:tcPr>
            <w:tcW w:w="5154" w:type="dxa"/>
            <w:vMerge/>
            <w:shd w:val="clear" w:color="auto" w:fill="auto"/>
            <w:vAlign w:val="center"/>
          </w:tcPr>
          <w:p w14:paraId="3BFBCF83" w14:textId="77777777" w:rsidR="00776724" w:rsidRPr="00D34060" w:rsidRDefault="00776724" w:rsidP="00776724">
            <w:pPr>
              <w:spacing w:after="0" w:line="240" w:lineRule="auto"/>
              <w:jc w:val="center"/>
              <w:rPr>
                <w:rFonts w:ascii="Times New Roman" w:hAnsi="Times New Roman"/>
              </w:rPr>
            </w:pPr>
          </w:p>
        </w:tc>
        <w:tc>
          <w:tcPr>
            <w:tcW w:w="4755" w:type="dxa"/>
            <w:shd w:val="clear" w:color="auto" w:fill="auto"/>
            <w:vAlign w:val="center"/>
          </w:tcPr>
          <w:p w14:paraId="4654AA75" w14:textId="77777777" w:rsidR="00776724" w:rsidRPr="00D34060" w:rsidRDefault="00776724" w:rsidP="00776724">
            <w:pPr>
              <w:spacing w:after="0" w:line="240" w:lineRule="auto"/>
              <w:jc w:val="center"/>
              <w:rPr>
                <w:rFonts w:ascii="Times New Roman" w:hAnsi="Times New Roman"/>
              </w:rPr>
            </w:pPr>
            <w:r w:rsidRPr="00D34060">
              <w:rPr>
                <w:rFonts w:ascii="Times New Roman" w:hAnsi="Times New Roman"/>
              </w:rPr>
              <w:t>Сельское, лесное хозяйство, охота, рыболовство и рыбоводство</w:t>
            </w:r>
          </w:p>
        </w:tc>
      </w:tr>
      <w:tr w:rsidR="00D34060" w:rsidRPr="00D34060" w14:paraId="077BB453" w14:textId="77777777" w:rsidTr="00776724">
        <w:trPr>
          <w:jc w:val="center"/>
        </w:trPr>
        <w:tc>
          <w:tcPr>
            <w:tcW w:w="562" w:type="dxa"/>
            <w:vMerge/>
            <w:shd w:val="clear" w:color="auto" w:fill="auto"/>
            <w:vAlign w:val="center"/>
          </w:tcPr>
          <w:p w14:paraId="0896CB0A" w14:textId="77777777" w:rsidR="00776724" w:rsidRPr="00D34060" w:rsidRDefault="00776724" w:rsidP="00776724">
            <w:pPr>
              <w:tabs>
                <w:tab w:val="left" w:pos="5425"/>
              </w:tabs>
              <w:spacing w:after="0" w:line="240" w:lineRule="auto"/>
              <w:jc w:val="center"/>
              <w:rPr>
                <w:rFonts w:ascii="Times New Roman" w:hAnsi="Times New Roman"/>
                <w:lang w:bidi="en-US"/>
              </w:rPr>
            </w:pPr>
          </w:p>
        </w:tc>
        <w:tc>
          <w:tcPr>
            <w:tcW w:w="1827" w:type="dxa"/>
            <w:vMerge/>
            <w:shd w:val="clear" w:color="auto" w:fill="auto"/>
            <w:vAlign w:val="center"/>
          </w:tcPr>
          <w:p w14:paraId="1BF7F901" w14:textId="77777777" w:rsidR="00776724" w:rsidRPr="00D34060" w:rsidRDefault="00776724" w:rsidP="00776724">
            <w:pPr>
              <w:spacing w:after="0" w:line="240" w:lineRule="auto"/>
              <w:jc w:val="center"/>
              <w:rPr>
                <w:rFonts w:ascii="Times New Roman" w:hAnsi="Times New Roman"/>
                <w:bCs/>
              </w:rPr>
            </w:pPr>
          </w:p>
        </w:tc>
        <w:tc>
          <w:tcPr>
            <w:tcW w:w="1470" w:type="dxa"/>
            <w:vMerge/>
            <w:shd w:val="clear" w:color="auto" w:fill="auto"/>
            <w:vAlign w:val="center"/>
          </w:tcPr>
          <w:p w14:paraId="131861F3" w14:textId="77777777" w:rsidR="00776724" w:rsidRPr="00D34060" w:rsidRDefault="00776724" w:rsidP="00776724">
            <w:pPr>
              <w:spacing w:after="0" w:line="240" w:lineRule="auto"/>
              <w:jc w:val="center"/>
              <w:rPr>
                <w:rFonts w:ascii="Times New Roman" w:hAnsi="Times New Roman"/>
                <w:bCs/>
              </w:rPr>
            </w:pPr>
          </w:p>
        </w:tc>
        <w:tc>
          <w:tcPr>
            <w:tcW w:w="1330" w:type="dxa"/>
            <w:vMerge/>
            <w:shd w:val="clear" w:color="auto" w:fill="auto"/>
            <w:vAlign w:val="center"/>
          </w:tcPr>
          <w:p w14:paraId="29725ECD" w14:textId="77777777" w:rsidR="00776724" w:rsidRPr="00D34060" w:rsidRDefault="00776724" w:rsidP="00776724">
            <w:pPr>
              <w:spacing w:after="0" w:line="240" w:lineRule="auto"/>
              <w:jc w:val="center"/>
              <w:rPr>
                <w:rFonts w:ascii="Times New Roman" w:hAnsi="Times New Roman"/>
                <w:bCs/>
              </w:rPr>
            </w:pPr>
          </w:p>
        </w:tc>
        <w:tc>
          <w:tcPr>
            <w:tcW w:w="5154" w:type="dxa"/>
            <w:vMerge/>
            <w:shd w:val="clear" w:color="auto" w:fill="auto"/>
            <w:vAlign w:val="center"/>
          </w:tcPr>
          <w:p w14:paraId="23ABA8CE" w14:textId="77777777" w:rsidR="00776724" w:rsidRPr="00D34060" w:rsidRDefault="00776724" w:rsidP="00776724">
            <w:pPr>
              <w:spacing w:after="0" w:line="240" w:lineRule="auto"/>
              <w:jc w:val="center"/>
              <w:rPr>
                <w:rFonts w:ascii="Times New Roman" w:hAnsi="Times New Roman"/>
              </w:rPr>
            </w:pPr>
          </w:p>
        </w:tc>
        <w:tc>
          <w:tcPr>
            <w:tcW w:w="4755" w:type="dxa"/>
            <w:shd w:val="clear" w:color="auto" w:fill="auto"/>
            <w:vAlign w:val="center"/>
          </w:tcPr>
          <w:p w14:paraId="0B77A182" w14:textId="77777777" w:rsidR="00776724" w:rsidRPr="00D34060" w:rsidRDefault="00776724" w:rsidP="00776724">
            <w:pPr>
              <w:spacing w:after="0" w:line="240" w:lineRule="auto"/>
              <w:jc w:val="center"/>
              <w:rPr>
                <w:rFonts w:ascii="Times New Roman" w:hAnsi="Times New Roman"/>
              </w:rPr>
            </w:pPr>
            <w:r w:rsidRPr="00D34060">
              <w:rPr>
                <w:rFonts w:ascii="Times New Roman" w:hAnsi="Times New Roman"/>
              </w:rPr>
              <w:t>Деятельность гостиниц и предприятий общественного питания</w:t>
            </w:r>
          </w:p>
        </w:tc>
      </w:tr>
      <w:tr w:rsidR="00D34060" w:rsidRPr="00D34060" w14:paraId="071C7D55" w14:textId="77777777" w:rsidTr="00776724">
        <w:trPr>
          <w:jc w:val="center"/>
        </w:trPr>
        <w:tc>
          <w:tcPr>
            <w:tcW w:w="562" w:type="dxa"/>
            <w:vMerge/>
            <w:shd w:val="clear" w:color="auto" w:fill="auto"/>
            <w:vAlign w:val="center"/>
          </w:tcPr>
          <w:p w14:paraId="2FC17B31" w14:textId="77777777" w:rsidR="00776724" w:rsidRPr="00D34060" w:rsidRDefault="00776724" w:rsidP="00776724">
            <w:pPr>
              <w:tabs>
                <w:tab w:val="left" w:pos="5425"/>
              </w:tabs>
              <w:spacing w:after="0" w:line="240" w:lineRule="auto"/>
              <w:jc w:val="center"/>
              <w:rPr>
                <w:rFonts w:ascii="Times New Roman" w:hAnsi="Times New Roman"/>
                <w:lang w:bidi="en-US"/>
              </w:rPr>
            </w:pPr>
          </w:p>
        </w:tc>
        <w:tc>
          <w:tcPr>
            <w:tcW w:w="1827" w:type="dxa"/>
            <w:vMerge/>
            <w:shd w:val="clear" w:color="auto" w:fill="auto"/>
            <w:vAlign w:val="center"/>
          </w:tcPr>
          <w:p w14:paraId="2C9FD2A1" w14:textId="77777777" w:rsidR="00776724" w:rsidRPr="00D34060" w:rsidRDefault="00776724" w:rsidP="00776724">
            <w:pPr>
              <w:spacing w:after="0" w:line="240" w:lineRule="auto"/>
              <w:jc w:val="center"/>
              <w:rPr>
                <w:rFonts w:ascii="Times New Roman" w:hAnsi="Times New Roman"/>
                <w:bCs/>
              </w:rPr>
            </w:pPr>
          </w:p>
        </w:tc>
        <w:tc>
          <w:tcPr>
            <w:tcW w:w="1470" w:type="dxa"/>
            <w:vMerge/>
            <w:shd w:val="clear" w:color="auto" w:fill="auto"/>
            <w:vAlign w:val="center"/>
          </w:tcPr>
          <w:p w14:paraId="0A603D70" w14:textId="77777777" w:rsidR="00776724" w:rsidRPr="00D34060" w:rsidRDefault="00776724" w:rsidP="00776724">
            <w:pPr>
              <w:spacing w:after="0" w:line="240" w:lineRule="auto"/>
              <w:jc w:val="center"/>
              <w:rPr>
                <w:rFonts w:ascii="Times New Roman" w:hAnsi="Times New Roman"/>
                <w:bCs/>
              </w:rPr>
            </w:pPr>
          </w:p>
        </w:tc>
        <w:tc>
          <w:tcPr>
            <w:tcW w:w="1330" w:type="dxa"/>
            <w:vMerge/>
            <w:shd w:val="clear" w:color="auto" w:fill="auto"/>
            <w:vAlign w:val="center"/>
          </w:tcPr>
          <w:p w14:paraId="2921A816" w14:textId="77777777" w:rsidR="00776724" w:rsidRPr="00D34060" w:rsidRDefault="00776724" w:rsidP="00776724">
            <w:pPr>
              <w:spacing w:after="0" w:line="240" w:lineRule="auto"/>
              <w:jc w:val="center"/>
              <w:rPr>
                <w:rFonts w:ascii="Times New Roman" w:hAnsi="Times New Roman"/>
                <w:bCs/>
              </w:rPr>
            </w:pPr>
          </w:p>
        </w:tc>
        <w:tc>
          <w:tcPr>
            <w:tcW w:w="5154" w:type="dxa"/>
            <w:vMerge/>
            <w:shd w:val="clear" w:color="auto" w:fill="auto"/>
            <w:vAlign w:val="center"/>
          </w:tcPr>
          <w:p w14:paraId="0B3A28E4" w14:textId="77777777" w:rsidR="00776724" w:rsidRPr="00D34060" w:rsidRDefault="00776724" w:rsidP="00776724">
            <w:pPr>
              <w:spacing w:after="0" w:line="240" w:lineRule="auto"/>
              <w:jc w:val="center"/>
              <w:rPr>
                <w:rFonts w:ascii="Times New Roman" w:hAnsi="Times New Roman"/>
              </w:rPr>
            </w:pPr>
          </w:p>
        </w:tc>
        <w:tc>
          <w:tcPr>
            <w:tcW w:w="4755" w:type="dxa"/>
            <w:shd w:val="clear" w:color="auto" w:fill="auto"/>
            <w:vAlign w:val="center"/>
          </w:tcPr>
          <w:p w14:paraId="513F5E96" w14:textId="77777777" w:rsidR="00776724" w:rsidRPr="00D34060" w:rsidRDefault="00776724" w:rsidP="00776724">
            <w:pPr>
              <w:spacing w:after="0" w:line="240" w:lineRule="auto"/>
              <w:jc w:val="center"/>
              <w:rPr>
                <w:rFonts w:ascii="Times New Roman" w:hAnsi="Times New Roman"/>
              </w:rPr>
            </w:pPr>
            <w:r w:rsidRPr="00D34060">
              <w:rPr>
                <w:rFonts w:ascii="Times New Roman" w:hAnsi="Times New Roman"/>
              </w:rPr>
              <w:t>Деятельность в области здравоохранения и социальных услуг</w:t>
            </w:r>
          </w:p>
        </w:tc>
      </w:tr>
      <w:tr w:rsidR="00D34060" w:rsidRPr="00D34060" w14:paraId="419A4DAC" w14:textId="77777777" w:rsidTr="00776724">
        <w:trPr>
          <w:jc w:val="center"/>
        </w:trPr>
        <w:tc>
          <w:tcPr>
            <w:tcW w:w="562" w:type="dxa"/>
            <w:vMerge/>
            <w:shd w:val="clear" w:color="auto" w:fill="auto"/>
            <w:vAlign w:val="center"/>
          </w:tcPr>
          <w:p w14:paraId="6B00DB60" w14:textId="77777777" w:rsidR="00776724" w:rsidRPr="00D34060" w:rsidRDefault="00776724" w:rsidP="00776724">
            <w:pPr>
              <w:tabs>
                <w:tab w:val="left" w:pos="5425"/>
              </w:tabs>
              <w:spacing w:after="0" w:line="240" w:lineRule="auto"/>
              <w:jc w:val="center"/>
              <w:rPr>
                <w:rFonts w:ascii="Times New Roman" w:hAnsi="Times New Roman"/>
                <w:lang w:bidi="en-US"/>
              </w:rPr>
            </w:pPr>
          </w:p>
        </w:tc>
        <w:tc>
          <w:tcPr>
            <w:tcW w:w="1827" w:type="dxa"/>
            <w:vMerge/>
            <w:shd w:val="clear" w:color="auto" w:fill="auto"/>
            <w:vAlign w:val="center"/>
          </w:tcPr>
          <w:p w14:paraId="1AECE63E" w14:textId="77777777" w:rsidR="00776724" w:rsidRPr="00D34060" w:rsidRDefault="00776724" w:rsidP="00776724">
            <w:pPr>
              <w:spacing w:after="0" w:line="240" w:lineRule="auto"/>
              <w:jc w:val="center"/>
              <w:rPr>
                <w:rFonts w:ascii="Times New Roman" w:hAnsi="Times New Roman"/>
                <w:bCs/>
              </w:rPr>
            </w:pPr>
          </w:p>
        </w:tc>
        <w:tc>
          <w:tcPr>
            <w:tcW w:w="1470" w:type="dxa"/>
            <w:vMerge/>
            <w:shd w:val="clear" w:color="auto" w:fill="auto"/>
            <w:vAlign w:val="center"/>
          </w:tcPr>
          <w:p w14:paraId="0D498F73" w14:textId="77777777" w:rsidR="00776724" w:rsidRPr="00D34060" w:rsidRDefault="00776724" w:rsidP="00776724">
            <w:pPr>
              <w:spacing w:after="0" w:line="240" w:lineRule="auto"/>
              <w:jc w:val="center"/>
              <w:rPr>
                <w:rFonts w:ascii="Times New Roman" w:hAnsi="Times New Roman"/>
                <w:bCs/>
              </w:rPr>
            </w:pPr>
          </w:p>
        </w:tc>
        <w:tc>
          <w:tcPr>
            <w:tcW w:w="1330" w:type="dxa"/>
            <w:vMerge/>
            <w:shd w:val="clear" w:color="auto" w:fill="auto"/>
            <w:vAlign w:val="center"/>
          </w:tcPr>
          <w:p w14:paraId="5A10E7B9" w14:textId="77777777" w:rsidR="00776724" w:rsidRPr="00D34060" w:rsidRDefault="00776724" w:rsidP="00776724">
            <w:pPr>
              <w:spacing w:after="0" w:line="240" w:lineRule="auto"/>
              <w:jc w:val="center"/>
              <w:rPr>
                <w:rFonts w:ascii="Times New Roman" w:hAnsi="Times New Roman"/>
                <w:bCs/>
              </w:rPr>
            </w:pPr>
          </w:p>
        </w:tc>
        <w:tc>
          <w:tcPr>
            <w:tcW w:w="5154" w:type="dxa"/>
            <w:vMerge/>
            <w:shd w:val="clear" w:color="auto" w:fill="auto"/>
            <w:vAlign w:val="center"/>
          </w:tcPr>
          <w:p w14:paraId="55967FD8" w14:textId="77777777" w:rsidR="00776724" w:rsidRPr="00D34060" w:rsidRDefault="00776724" w:rsidP="00776724">
            <w:pPr>
              <w:spacing w:after="0" w:line="240" w:lineRule="auto"/>
              <w:jc w:val="center"/>
              <w:rPr>
                <w:rFonts w:ascii="Times New Roman" w:hAnsi="Times New Roman"/>
              </w:rPr>
            </w:pPr>
          </w:p>
        </w:tc>
        <w:tc>
          <w:tcPr>
            <w:tcW w:w="4755" w:type="dxa"/>
            <w:shd w:val="clear" w:color="auto" w:fill="auto"/>
            <w:vAlign w:val="center"/>
          </w:tcPr>
          <w:p w14:paraId="09B360EE" w14:textId="77777777" w:rsidR="00776724" w:rsidRPr="00D34060" w:rsidRDefault="00776724" w:rsidP="00776724">
            <w:pPr>
              <w:spacing w:after="0" w:line="240" w:lineRule="auto"/>
              <w:jc w:val="center"/>
              <w:rPr>
                <w:rFonts w:ascii="Times New Roman" w:hAnsi="Times New Roman"/>
              </w:rPr>
            </w:pPr>
            <w:r w:rsidRPr="00D34060">
              <w:rPr>
                <w:rFonts w:ascii="Times New Roman" w:hAnsi="Times New Roman"/>
              </w:rPr>
              <w:t>Деятельность в области спорта, отдыха и развлечений</w:t>
            </w:r>
          </w:p>
        </w:tc>
      </w:tr>
      <w:tr w:rsidR="00D34060" w:rsidRPr="00D34060" w14:paraId="4F902BF2" w14:textId="77777777" w:rsidTr="00776724">
        <w:trPr>
          <w:jc w:val="center"/>
        </w:trPr>
        <w:tc>
          <w:tcPr>
            <w:tcW w:w="562" w:type="dxa"/>
            <w:vMerge w:val="restart"/>
            <w:shd w:val="clear" w:color="auto" w:fill="auto"/>
            <w:vAlign w:val="center"/>
          </w:tcPr>
          <w:p w14:paraId="57A296B3" w14:textId="77777777" w:rsidR="00776724" w:rsidRPr="00D34060" w:rsidRDefault="00776724" w:rsidP="00776724">
            <w:pPr>
              <w:tabs>
                <w:tab w:val="left" w:pos="5425"/>
              </w:tabs>
              <w:spacing w:after="0" w:line="240" w:lineRule="auto"/>
              <w:jc w:val="center"/>
              <w:rPr>
                <w:rFonts w:ascii="Times New Roman" w:hAnsi="Times New Roman"/>
                <w:lang w:bidi="en-US"/>
              </w:rPr>
            </w:pPr>
            <w:r w:rsidRPr="00D34060">
              <w:rPr>
                <w:rFonts w:ascii="Times New Roman" w:hAnsi="Times New Roman"/>
                <w:lang w:bidi="en-US"/>
              </w:rPr>
              <w:t>25</w:t>
            </w:r>
          </w:p>
        </w:tc>
        <w:tc>
          <w:tcPr>
            <w:tcW w:w="1827" w:type="dxa"/>
            <w:vMerge w:val="restart"/>
            <w:shd w:val="clear" w:color="auto" w:fill="auto"/>
            <w:vAlign w:val="center"/>
          </w:tcPr>
          <w:p w14:paraId="137C3B5B" w14:textId="77777777" w:rsidR="00776724" w:rsidRPr="00D34060" w:rsidRDefault="00776724" w:rsidP="00776724">
            <w:pPr>
              <w:spacing w:after="0" w:line="240" w:lineRule="auto"/>
              <w:jc w:val="center"/>
              <w:rPr>
                <w:rFonts w:ascii="Times New Roman" w:hAnsi="Times New Roman"/>
                <w:bCs/>
              </w:rPr>
            </w:pPr>
            <w:r w:rsidRPr="00D34060">
              <w:rPr>
                <w:rFonts w:ascii="Times New Roman" w:hAnsi="Times New Roman"/>
                <w:bCs/>
              </w:rPr>
              <w:t>Осинский район</w:t>
            </w:r>
          </w:p>
        </w:tc>
        <w:tc>
          <w:tcPr>
            <w:tcW w:w="1470" w:type="dxa"/>
            <w:vMerge w:val="restart"/>
            <w:shd w:val="clear" w:color="auto" w:fill="auto"/>
            <w:vAlign w:val="center"/>
          </w:tcPr>
          <w:p w14:paraId="1FFDBBDF" w14:textId="77777777" w:rsidR="00776724" w:rsidRPr="00D34060" w:rsidRDefault="00776724" w:rsidP="00776724">
            <w:pPr>
              <w:spacing w:after="0" w:line="240" w:lineRule="auto"/>
              <w:jc w:val="center"/>
              <w:rPr>
                <w:rFonts w:ascii="Times New Roman" w:hAnsi="Times New Roman"/>
              </w:rPr>
            </w:pPr>
            <w:r w:rsidRPr="00D34060">
              <w:rPr>
                <w:rFonts w:ascii="Times New Roman" w:hAnsi="Times New Roman"/>
              </w:rPr>
              <w:t>21,4 тыс. чел.</w:t>
            </w:r>
          </w:p>
        </w:tc>
        <w:tc>
          <w:tcPr>
            <w:tcW w:w="1330" w:type="dxa"/>
            <w:vMerge w:val="restart"/>
            <w:shd w:val="clear" w:color="auto" w:fill="auto"/>
            <w:vAlign w:val="center"/>
          </w:tcPr>
          <w:p w14:paraId="641D1B1F" w14:textId="77777777" w:rsidR="00776724" w:rsidRPr="00D34060" w:rsidRDefault="00776724" w:rsidP="00776724">
            <w:pPr>
              <w:spacing w:after="0" w:line="240" w:lineRule="auto"/>
              <w:jc w:val="center"/>
              <w:rPr>
                <w:rFonts w:ascii="Times New Roman" w:hAnsi="Times New Roman"/>
              </w:rPr>
            </w:pPr>
            <w:r w:rsidRPr="00D34060">
              <w:rPr>
                <w:rFonts w:ascii="Times New Roman" w:hAnsi="Times New Roman"/>
              </w:rPr>
              <w:t>155 км</w:t>
            </w:r>
          </w:p>
        </w:tc>
        <w:tc>
          <w:tcPr>
            <w:tcW w:w="5154" w:type="dxa"/>
            <w:vMerge w:val="restart"/>
            <w:shd w:val="clear" w:color="auto" w:fill="auto"/>
            <w:vAlign w:val="center"/>
          </w:tcPr>
          <w:p w14:paraId="4BA66E8B" w14:textId="77777777" w:rsidR="00776724" w:rsidRPr="00D34060" w:rsidRDefault="00776724" w:rsidP="00776724">
            <w:pPr>
              <w:spacing w:after="0" w:line="240" w:lineRule="auto"/>
              <w:jc w:val="center"/>
              <w:rPr>
                <w:rFonts w:ascii="Times New Roman" w:hAnsi="Times New Roman"/>
              </w:rPr>
            </w:pPr>
            <w:r w:rsidRPr="00D34060">
              <w:rPr>
                <w:rFonts w:ascii="Times New Roman" w:hAnsi="Times New Roman"/>
              </w:rPr>
              <w:t>Автомобильный транспорт: Автодорога регионального значения Майск - Рассвет, межмуниципального значения Иркутск - Оса - Усть-Уда и Усть-Ордынский - Оса.</w:t>
            </w:r>
          </w:p>
        </w:tc>
        <w:tc>
          <w:tcPr>
            <w:tcW w:w="4755" w:type="dxa"/>
            <w:shd w:val="clear" w:color="auto" w:fill="auto"/>
            <w:vAlign w:val="center"/>
          </w:tcPr>
          <w:p w14:paraId="4AEBB51E" w14:textId="77777777" w:rsidR="00776724" w:rsidRPr="00D34060" w:rsidRDefault="00776724" w:rsidP="00776724">
            <w:pPr>
              <w:spacing w:after="0" w:line="240" w:lineRule="auto"/>
              <w:jc w:val="center"/>
              <w:rPr>
                <w:rFonts w:ascii="Times New Roman" w:hAnsi="Times New Roman"/>
              </w:rPr>
            </w:pPr>
            <w:r w:rsidRPr="00D34060">
              <w:rPr>
                <w:rFonts w:ascii="Times New Roman" w:hAnsi="Times New Roman"/>
              </w:rPr>
              <w:t>Сельское, лесное хозяйство, охота, рыболовство и рыбоводство</w:t>
            </w:r>
          </w:p>
        </w:tc>
      </w:tr>
      <w:tr w:rsidR="00D34060" w:rsidRPr="00D34060" w14:paraId="3C14C139" w14:textId="77777777" w:rsidTr="00776724">
        <w:trPr>
          <w:jc w:val="center"/>
        </w:trPr>
        <w:tc>
          <w:tcPr>
            <w:tcW w:w="562" w:type="dxa"/>
            <w:vMerge/>
            <w:shd w:val="clear" w:color="auto" w:fill="auto"/>
            <w:vAlign w:val="center"/>
          </w:tcPr>
          <w:p w14:paraId="68F2B9E7" w14:textId="77777777" w:rsidR="00776724" w:rsidRPr="00D34060" w:rsidRDefault="00776724" w:rsidP="00776724">
            <w:pPr>
              <w:tabs>
                <w:tab w:val="left" w:pos="5425"/>
              </w:tabs>
              <w:spacing w:after="0" w:line="240" w:lineRule="auto"/>
              <w:jc w:val="center"/>
              <w:rPr>
                <w:rFonts w:ascii="Times New Roman" w:hAnsi="Times New Roman"/>
                <w:lang w:bidi="en-US"/>
              </w:rPr>
            </w:pPr>
          </w:p>
        </w:tc>
        <w:tc>
          <w:tcPr>
            <w:tcW w:w="1827" w:type="dxa"/>
            <w:vMerge/>
            <w:shd w:val="clear" w:color="auto" w:fill="auto"/>
            <w:vAlign w:val="center"/>
          </w:tcPr>
          <w:p w14:paraId="42D2CEB3" w14:textId="77777777" w:rsidR="00776724" w:rsidRPr="00D34060" w:rsidRDefault="00776724" w:rsidP="00776724">
            <w:pPr>
              <w:spacing w:after="0" w:line="240" w:lineRule="auto"/>
              <w:jc w:val="center"/>
              <w:rPr>
                <w:rFonts w:ascii="Times New Roman" w:hAnsi="Times New Roman"/>
                <w:bCs/>
              </w:rPr>
            </w:pPr>
          </w:p>
        </w:tc>
        <w:tc>
          <w:tcPr>
            <w:tcW w:w="1470" w:type="dxa"/>
            <w:vMerge/>
            <w:shd w:val="clear" w:color="auto" w:fill="auto"/>
            <w:vAlign w:val="center"/>
          </w:tcPr>
          <w:p w14:paraId="2C508591" w14:textId="77777777" w:rsidR="00776724" w:rsidRPr="00D34060" w:rsidRDefault="00776724" w:rsidP="00776724">
            <w:pPr>
              <w:spacing w:after="0" w:line="240" w:lineRule="auto"/>
              <w:jc w:val="center"/>
              <w:rPr>
                <w:rFonts w:ascii="Times New Roman" w:hAnsi="Times New Roman"/>
              </w:rPr>
            </w:pPr>
          </w:p>
        </w:tc>
        <w:tc>
          <w:tcPr>
            <w:tcW w:w="1330" w:type="dxa"/>
            <w:vMerge/>
            <w:shd w:val="clear" w:color="auto" w:fill="auto"/>
            <w:vAlign w:val="center"/>
          </w:tcPr>
          <w:p w14:paraId="2820CBAB" w14:textId="77777777" w:rsidR="00776724" w:rsidRPr="00D34060" w:rsidRDefault="00776724" w:rsidP="00776724">
            <w:pPr>
              <w:spacing w:after="0" w:line="240" w:lineRule="auto"/>
              <w:jc w:val="center"/>
              <w:rPr>
                <w:rFonts w:ascii="Times New Roman" w:hAnsi="Times New Roman"/>
              </w:rPr>
            </w:pPr>
          </w:p>
        </w:tc>
        <w:tc>
          <w:tcPr>
            <w:tcW w:w="5154" w:type="dxa"/>
            <w:vMerge/>
            <w:shd w:val="clear" w:color="auto" w:fill="auto"/>
            <w:vAlign w:val="center"/>
          </w:tcPr>
          <w:p w14:paraId="0D32173F" w14:textId="77777777" w:rsidR="00776724" w:rsidRPr="00D34060" w:rsidRDefault="00776724" w:rsidP="00776724">
            <w:pPr>
              <w:spacing w:after="0" w:line="240" w:lineRule="auto"/>
              <w:jc w:val="center"/>
              <w:rPr>
                <w:rFonts w:ascii="Times New Roman" w:hAnsi="Times New Roman"/>
              </w:rPr>
            </w:pPr>
          </w:p>
        </w:tc>
        <w:tc>
          <w:tcPr>
            <w:tcW w:w="4755" w:type="dxa"/>
            <w:shd w:val="clear" w:color="auto" w:fill="auto"/>
            <w:vAlign w:val="center"/>
          </w:tcPr>
          <w:p w14:paraId="55B2813C" w14:textId="77777777" w:rsidR="00776724" w:rsidRPr="00D34060" w:rsidRDefault="00776724" w:rsidP="00776724">
            <w:pPr>
              <w:spacing w:after="0" w:line="240" w:lineRule="auto"/>
              <w:jc w:val="center"/>
              <w:rPr>
                <w:rFonts w:ascii="Times New Roman" w:hAnsi="Times New Roman"/>
              </w:rPr>
            </w:pPr>
            <w:r w:rsidRPr="00D34060">
              <w:rPr>
                <w:rFonts w:ascii="Times New Roman" w:hAnsi="Times New Roman"/>
              </w:rPr>
              <w:t>Деятельность в области спорта, отдыха и развлечений</w:t>
            </w:r>
          </w:p>
        </w:tc>
      </w:tr>
      <w:tr w:rsidR="00D34060" w:rsidRPr="00D34060" w14:paraId="4EAEF51B" w14:textId="77777777" w:rsidTr="00776724">
        <w:trPr>
          <w:jc w:val="center"/>
        </w:trPr>
        <w:tc>
          <w:tcPr>
            <w:tcW w:w="562" w:type="dxa"/>
            <w:vMerge/>
            <w:shd w:val="clear" w:color="auto" w:fill="auto"/>
            <w:vAlign w:val="center"/>
          </w:tcPr>
          <w:p w14:paraId="03458D2A" w14:textId="77777777" w:rsidR="00776724" w:rsidRPr="00D34060" w:rsidRDefault="00776724" w:rsidP="00776724">
            <w:pPr>
              <w:tabs>
                <w:tab w:val="left" w:pos="5425"/>
              </w:tabs>
              <w:spacing w:after="0" w:line="240" w:lineRule="auto"/>
              <w:jc w:val="center"/>
              <w:rPr>
                <w:rFonts w:ascii="Times New Roman" w:hAnsi="Times New Roman"/>
                <w:lang w:bidi="en-US"/>
              </w:rPr>
            </w:pPr>
          </w:p>
        </w:tc>
        <w:tc>
          <w:tcPr>
            <w:tcW w:w="1827" w:type="dxa"/>
            <w:vMerge/>
            <w:shd w:val="clear" w:color="auto" w:fill="auto"/>
            <w:vAlign w:val="center"/>
          </w:tcPr>
          <w:p w14:paraId="1E45357D" w14:textId="77777777" w:rsidR="00776724" w:rsidRPr="00D34060" w:rsidRDefault="00776724" w:rsidP="00776724">
            <w:pPr>
              <w:spacing w:after="0" w:line="240" w:lineRule="auto"/>
              <w:jc w:val="center"/>
              <w:rPr>
                <w:rFonts w:ascii="Times New Roman" w:hAnsi="Times New Roman"/>
                <w:bCs/>
              </w:rPr>
            </w:pPr>
          </w:p>
        </w:tc>
        <w:tc>
          <w:tcPr>
            <w:tcW w:w="1470" w:type="dxa"/>
            <w:vMerge/>
            <w:shd w:val="clear" w:color="auto" w:fill="auto"/>
            <w:vAlign w:val="center"/>
          </w:tcPr>
          <w:p w14:paraId="6021BCD9" w14:textId="77777777" w:rsidR="00776724" w:rsidRPr="00D34060" w:rsidRDefault="00776724" w:rsidP="00776724">
            <w:pPr>
              <w:spacing w:after="0" w:line="240" w:lineRule="auto"/>
              <w:jc w:val="center"/>
              <w:rPr>
                <w:rFonts w:ascii="Times New Roman" w:hAnsi="Times New Roman"/>
              </w:rPr>
            </w:pPr>
          </w:p>
        </w:tc>
        <w:tc>
          <w:tcPr>
            <w:tcW w:w="1330" w:type="dxa"/>
            <w:vMerge/>
            <w:shd w:val="clear" w:color="auto" w:fill="auto"/>
            <w:vAlign w:val="center"/>
          </w:tcPr>
          <w:p w14:paraId="0956C9C5" w14:textId="77777777" w:rsidR="00776724" w:rsidRPr="00D34060" w:rsidRDefault="00776724" w:rsidP="00776724">
            <w:pPr>
              <w:spacing w:after="0" w:line="240" w:lineRule="auto"/>
              <w:jc w:val="center"/>
              <w:rPr>
                <w:rFonts w:ascii="Times New Roman" w:hAnsi="Times New Roman"/>
              </w:rPr>
            </w:pPr>
          </w:p>
        </w:tc>
        <w:tc>
          <w:tcPr>
            <w:tcW w:w="5154" w:type="dxa"/>
            <w:vMerge/>
            <w:shd w:val="clear" w:color="auto" w:fill="auto"/>
            <w:vAlign w:val="center"/>
          </w:tcPr>
          <w:p w14:paraId="6187447C" w14:textId="77777777" w:rsidR="00776724" w:rsidRPr="00D34060" w:rsidRDefault="00776724" w:rsidP="00776724">
            <w:pPr>
              <w:spacing w:after="0" w:line="240" w:lineRule="auto"/>
              <w:jc w:val="center"/>
              <w:rPr>
                <w:rFonts w:ascii="Times New Roman" w:hAnsi="Times New Roman"/>
              </w:rPr>
            </w:pPr>
          </w:p>
        </w:tc>
        <w:tc>
          <w:tcPr>
            <w:tcW w:w="4755" w:type="dxa"/>
            <w:shd w:val="clear" w:color="auto" w:fill="auto"/>
            <w:vAlign w:val="center"/>
          </w:tcPr>
          <w:p w14:paraId="1D5B328C" w14:textId="77777777" w:rsidR="00776724" w:rsidRPr="00D34060" w:rsidRDefault="00776724" w:rsidP="00776724">
            <w:pPr>
              <w:spacing w:after="0" w:line="240" w:lineRule="auto"/>
              <w:jc w:val="center"/>
              <w:rPr>
                <w:rFonts w:ascii="Times New Roman" w:hAnsi="Times New Roman"/>
              </w:rPr>
            </w:pPr>
            <w:r w:rsidRPr="00D34060">
              <w:rPr>
                <w:rFonts w:ascii="Times New Roman" w:hAnsi="Times New Roman"/>
              </w:rPr>
              <w:t>Обработка древесины и производство изделий из дерева и пробки, кроме мебели, производство изделий из соломки и материалов для плетения</w:t>
            </w:r>
          </w:p>
        </w:tc>
      </w:tr>
      <w:tr w:rsidR="00D34060" w:rsidRPr="00D34060" w14:paraId="4B9398AC" w14:textId="77777777" w:rsidTr="00776724">
        <w:trPr>
          <w:jc w:val="center"/>
        </w:trPr>
        <w:tc>
          <w:tcPr>
            <w:tcW w:w="562" w:type="dxa"/>
            <w:vMerge/>
            <w:shd w:val="clear" w:color="auto" w:fill="auto"/>
            <w:vAlign w:val="center"/>
          </w:tcPr>
          <w:p w14:paraId="28FDFB41" w14:textId="77777777" w:rsidR="00776724" w:rsidRPr="00D34060" w:rsidRDefault="00776724" w:rsidP="00776724">
            <w:pPr>
              <w:tabs>
                <w:tab w:val="left" w:pos="5425"/>
              </w:tabs>
              <w:spacing w:after="0" w:line="240" w:lineRule="auto"/>
              <w:jc w:val="center"/>
              <w:rPr>
                <w:rFonts w:ascii="Times New Roman" w:hAnsi="Times New Roman"/>
                <w:lang w:bidi="en-US"/>
              </w:rPr>
            </w:pPr>
          </w:p>
        </w:tc>
        <w:tc>
          <w:tcPr>
            <w:tcW w:w="1827" w:type="dxa"/>
            <w:vMerge/>
            <w:shd w:val="clear" w:color="auto" w:fill="auto"/>
            <w:vAlign w:val="center"/>
          </w:tcPr>
          <w:p w14:paraId="329CBC6A" w14:textId="77777777" w:rsidR="00776724" w:rsidRPr="00D34060" w:rsidRDefault="00776724" w:rsidP="00776724">
            <w:pPr>
              <w:spacing w:after="0" w:line="240" w:lineRule="auto"/>
              <w:jc w:val="center"/>
              <w:rPr>
                <w:rFonts w:ascii="Times New Roman" w:hAnsi="Times New Roman"/>
                <w:bCs/>
              </w:rPr>
            </w:pPr>
          </w:p>
        </w:tc>
        <w:tc>
          <w:tcPr>
            <w:tcW w:w="1470" w:type="dxa"/>
            <w:vMerge/>
            <w:shd w:val="clear" w:color="auto" w:fill="auto"/>
            <w:vAlign w:val="center"/>
          </w:tcPr>
          <w:p w14:paraId="41F4F324" w14:textId="77777777" w:rsidR="00776724" w:rsidRPr="00D34060" w:rsidRDefault="00776724" w:rsidP="00776724">
            <w:pPr>
              <w:spacing w:after="0" w:line="240" w:lineRule="auto"/>
              <w:jc w:val="center"/>
              <w:rPr>
                <w:rFonts w:ascii="Times New Roman" w:hAnsi="Times New Roman"/>
              </w:rPr>
            </w:pPr>
          </w:p>
        </w:tc>
        <w:tc>
          <w:tcPr>
            <w:tcW w:w="1330" w:type="dxa"/>
            <w:vMerge/>
            <w:shd w:val="clear" w:color="auto" w:fill="auto"/>
            <w:vAlign w:val="center"/>
          </w:tcPr>
          <w:p w14:paraId="6D20949A" w14:textId="77777777" w:rsidR="00776724" w:rsidRPr="00D34060" w:rsidRDefault="00776724" w:rsidP="00776724">
            <w:pPr>
              <w:spacing w:after="0" w:line="240" w:lineRule="auto"/>
              <w:jc w:val="center"/>
              <w:rPr>
                <w:rFonts w:ascii="Times New Roman" w:hAnsi="Times New Roman"/>
              </w:rPr>
            </w:pPr>
          </w:p>
        </w:tc>
        <w:tc>
          <w:tcPr>
            <w:tcW w:w="5154" w:type="dxa"/>
            <w:vMerge/>
            <w:shd w:val="clear" w:color="auto" w:fill="auto"/>
            <w:vAlign w:val="center"/>
          </w:tcPr>
          <w:p w14:paraId="15F1C0B3" w14:textId="77777777" w:rsidR="00776724" w:rsidRPr="00D34060" w:rsidRDefault="00776724" w:rsidP="00776724">
            <w:pPr>
              <w:spacing w:after="0" w:line="240" w:lineRule="auto"/>
              <w:jc w:val="center"/>
              <w:rPr>
                <w:rFonts w:ascii="Times New Roman" w:hAnsi="Times New Roman"/>
              </w:rPr>
            </w:pPr>
          </w:p>
        </w:tc>
        <w:tc>
          <w:tcPr>
            <w:tcW w:w="4755" w:type="dxa"/>
            <w:shd w:val="clear" w:color="auto" w:fill="auto"/>
            <w:vAlign w:val="center"/>
          </w:tcPr>
          <w:p w14:paraId="767A441A" w14:textId="77777777" w:rsidR="00776724" w:rsidRPr="00D34060" w:rsidRDefault="00776724" w:rsidP="00776724">
            <w:pPr>
              <w:spacing w:after="0" w:line="240" w:lineRule="auto"/>
              <w:jc w:val="center"/>
              <w:rPr>
                <w:rFonts w:ascii="Times New Roman" w:hAnsi="Times New Roman"/>
              </w:rPr>
            </w:pPr>
            <w:r w:rsidRPr="00D34060">
              <w:rPr>
                <w:rFonts w:ascii="Times New Roman" w:hAnsi="Times New Roman"/>
              </w:rPr>
              <w:t>Добыча полезных ископаемых</w:t>
            </w:r>
          </w:p>
        </w:tc>
      </w:tr>
      <w:tr w:rsidR="00D34060" w:rsidRPr="00D34060" w14:paraId="39677904" w14:textId="77777777" w:rsidTr="00776724">
        <w:trPr>
          <w:jc w:val="center"/>
        </w:trPr>
        <w:tc>
          <w:tcPr>
            <w:tcW w:w="562" w:type="dxa"/>
            <w:vMerge w:val="restart"/>
            <w:shd w:val="clear" w:color="auto" w:fill="auto"/>
            <w:vAlign w:val="center"/>
          </w:tcPr>
          <w:p w14:paraId="7854E8CE" w14:textId="77777777" w:rsidR="00776724" w:rsidRPr="00D34060" w:rsidRDefault="00776724" w:rsidP="00776724">
            <w:pPr>
              <w:tabs>
                <w:tab w:val="left" w:pos="5425"/>
              </w:tabs>
              <w:spacing w:after="0" w:line="240" w:lineRule="auto"/>
              <w:jc w:val="center"/>
              <w:rPr>
                <w:rFonts w:ascii="Times New Roman" w:hAnsi="Times New Roman"/>
                <w:lang w:bidi="en-US"/>
              </w:rPr>
            </w:pPr>
            <w:r w:rsidRPr="00D34060">
              <w:rPr>
                <w:rFonts w:ascii="Times New Roman" w:hAnsi="Times New Roman"/>
                <w:lang w:bidi="en-US"/>
              </w:rPr>
              <w:t>26</w:t>
            </w:r>
          </w:p>
        </w:tc>
        <w:tc>
          <w:tcPr>
            <w:tcW w:w="1827" w:type="dxa"/>
            <w:vMerge w:val="restart"/>
            <w:shd w:val="clear" w:color="auto" w:fill="auto"/>
            <w:vAlign w:val="center"/>
          </w:tcPr>
          <w:p w14:paraId="6C741D5F" w14:textId="77777777" w:rsidR="00776724" w:rsidRPr="00D34060" w:rsidRDefault="00776724" w:rsidP="00776724">
            <w:pPr>
              <w:spacing w:after="0" w:line="240" w:lineRule="auto"/>
              <w:jc w:val="center"/>
              <w:rPr>
                <w:rFonts w:ascii="Times New Roman" w:hAnsi="Times New Roman"/>
                <w:bCs/>
              </w:rPr>
            </w:pPr>
            <w:r w:rsidRPr="00D34060">
              <w:rPr>
                <w:rFonts w:ascii="Times New Roman" w:hAnsi="Times New Roman"/>
                <w:bCs/>
              </w:rPr>
              <w:t>Эхирит-Булагатский район</w:t>
            </w:r>
          </w:p>
        </w:tc>
        <w:tc>
          <w:tcPr>
            <w:tcW w:w="1470" w:type="dxa"/>
            <w:vMerge w:val="restart"/>
            <w:shd w:val="clear" w:color="auto" w:fill="auto"/>
            <w:vAlign w:val="center"/>
          </w:tcPr>
          <w:p w14:paraId="3D97AD23" w14:textId="77777777" w:rsidR="00776724" w:rsidRPr="00D34060" w:rsidRDefault="00776724" w:rsidP="00776724">
            <w:pPr>
              <w:spacing w:after="0" w:line="240" w:lineRule="auto"/>
              <w:jc w:val="center"/>
              <w:rPr>
                <w:rFonts w:ascii="Times New Roman" w:hAnsi="Times New Roman"/>
              </w:rPr>
            </w:pPr>
            <w:r w:rsidRPr="00D34060">
              <w:rPr>
                <w:rFonts w:ascii="Times New Roman" w:hAnsi="Times New Roman"/>
              </w:rPr>
              <w:t>29,999 тыс. чел.</w:t>
            </w:r>
          </w:p>
        </w:tc>
        <w:tc>
          <w:tcPr>
            <w:tcW w:w="1330" w:type="dxa"/>
            <w:vMerge w:val="restart"/>
            <w:shd w:val="clear" w:color="auto" w:fill="auto"/>
            <w:vAlign w:val="center"/>
          </w:tcPr>
          <w:p w14:paraId="7ED9F9A5" w14:textId="77777777" w:rsidR="00776724" w:rsidRPr="00D34060" w:rsidRDefault="00776724" w:rsidP="00776724">
            <w:pPr>
              <w:spacing w:after="0" w:line="240" w:lineRule="auto"/>
              <w:jc w:val="center"/>
              <w:rPr>
                <w:rFonts w:ascii="Times New Roman" w:hAnsi="Times New Roman"/>
              </w:rPr>
            </w:pPr>
            <w:r w:rsidRPr="00D34060">
              <w:rPr>
                <w:rFonts w:ascii="Times New Roman" w:hAnsi="Times New Roman"/>
              </w:rPr>
              <w:t>69 км</w:t>
            </w:r>
          </w:p>
        </w:tc>
        <w:tc>
          <w:tcPr>
            <w:tcW w:w="5154" w:type="dxa"/>
            <w:vMerge w:val="restart"/>
            <w:shd w:val="clear" w:color="auto" w:fill="auto"/>
            <w:vAlign w:val="center"/>
          </w:tcPr>
          <w:p w14:paraId="0B4B184B" w14:textId="77777777" w:rsidR="00776724" w:rsidRPr="00D34060" w:rsidRDefault="00776724" w:rsidP="00776724">
            <w:pPr>
              <w:spacing w:after="0" w:line="240" w:lineRule="auto"/>
              <w:jc w:val="center"/>
              <w:rPr>
                <w:rFonts w:ascii="Times New Roman" w:hAnsi="Times New Roman"/>
              </w:rPr>
            </w:pPr>
            <w:r w:rsidRPr="00D34060">
              <w:rPr>
                <w:rFonts w:ascii="Times New Roman" w:hAnsi="Times New Roman"/>
              </w:rPr>
              <w:t>Автомобильный транспорт: Автодорога межмуниципального значения Иркутск-Усть-Ордынский, Иркутск – Усть-Ордынский – Жигалово, Подъезд к п. Усть-Ордынский, Усть-Ордынский – Оса - Усть-Ордынский.</w:t>
            </w:r>
          </w:p>
        </w:tc>
        <w:tc>
          <w:tcPr>
            <w:tcW w:w="4755" w:type="dxa"/>
            <w:shd w:val="clear" w:color="auto" w:fill="auto"/>
            <w:vAlign w:val="center"/>
          </w:tcPr>
          <w:p w14:paraId="5AEFB7B5" w14:textId="77777777" w:rsidR="00776724" w:rsidRPr="00D34060" w:rsidRDefault="00776724" w:rsidP="00776724">
            <w:pPr>
              <w:spacing w:after="0" w:line="240" w:lineRule="auto"/>
              <w:jc w:val="center"/>
              <w:rPr>
                <w:rFonts w:ascii="Times New Roman" w:hAnsi="Times New Roman"/>
              </w:rPr>
            </w:pPr>
            <w:r w:rsidRPr="00D34060">
              <w:rPr>
                <w:rFonts w:ascii="Times New Roman" w:hAnsi="Times New Roman"/>
              </w:rPr>
              <w:t>Сельское, лесное хозяйство, охота, рыболовство и рыбоводство</w:t>
            </w:r>
          </w:p>
        </w:tc>
      </w:tr>
      <w:tr w:rsidR="00D34060" w:rsidRPr="00D34060" w14:paraId="6D048056" w14:textId="77777777" w:rsidTr="00776724">
        <w:trPr>
          <w:jc w:val="center"/>
        </w:trPr>
        <w:tc>
          <w:tcPr>
            <w:tcW w:w="562" w:type="dxa"/>
            <w:vMerge/>
            <w:shd w:val="clear" w:color="auto" w:fill="auto"/>
            <w:vAlign w:val="center"/>
          </w:tcPr>
          <w:p w14:paraId="519A5542" w14:textId="77777777" w:rsidR="00776724" w:rsidRPr="00D34060" w:rsidRDefault="00776724" w:rsidP="00776724">
            <w:pPr>
              <w:tabs>
                <w:tab w:val="left" w:pos="5425"/>
              </w:tabs>
              <w:spacing w:after="0" w:line="240" w:lineRule="auto"/>
              <w:jc w:val="center"/>
              <w:rPr>
                <w:rFonts w:ascii="Times New Roman" w:hAnsi="Times New Roman"/>
                <w:lang w:bidi="en-US"/>
              </w:rPr>
            </w:pPr>
          </w:p>
        </w:tc>
        <w:tc>
          <w:tcPr>
            <w:tcW w:w="1827" w:type="dxa"/>
            <w:vMerge/>
            <w:shd w:val="clear" w:color="auto" w:fill="auto"/>
            <w:vAlign w:val="center"/>
          </w:tcPr>
          <w:p w14:paraId="28C5B7C5" w14:textId="77777777" w:rsidR="00776724" w:rsidRPr="00D34060" w:rsidRDefault="00776724" w:rsidP="00776724">
            <w:pPr>
              <w:spacing w:after="0" w:line="240" w:lineRule="auto"/>
              <w:jc w:val="center"/>
              <w:rPr>
                <w:rFonts w:ascii="Times New Roman" w:hAnsi="Times New Roman"/>
                <w:bCs/>
              </w:rPr>
            </w:pPr>
          </w:p>
        </w:tc>
        <w:tc>
          <w:tcPr>
            <w:tcW w:w="1470" w:type="dxa"/>
            <w:vMerge/>
            <w:shd w:val="clear" w:color="auto" w:fill="auto"/>
            <w:vAlign w:val="center"/>
          </w:tcPr>
          <w:p w14:paraId="4427BE88" w14:textId="77777777" w:rsidR="00776724" w:rsidRPr="00D34060" w:rsidRDefault="00776724" w:rsidP="00776724">
            <w:pPr>
              <w:spacing w:after="0" w:line="240" w:lineRule="auto"/>
              <w:jc w:val="center"/>
              <w:rPr>
                <w:rFonts w:ascii="Times New Roman" w:hAnsi="Times New Roman"/>
              </w:rPr>
            </w:pPr>
          </w:p>
        </w:tc>
        <w:tc>
          <w:tcPr>
            <w:tcW w:w="1330" w:type="dxa"/>
            <w:vMerge/>
            <w:shd w:val="clear" w:color="auto" w:fill="auto"/>
            <w:vAlign w:val="center"/>
          </w:tcPr>
          <w:p w14:paraId="43C54990" w14:textId="77777777" w:rsidR="00776724" w:rsidRPr="00D34060" w:rsidRDefault="00776724" w:rsidP="00776724">
            <w:pPr>
              <w:spacing w:after="0" w:line="240" w:lineRule="auto"/>
              <w:jc w:val="center"/>
              <w:rPr>
                <w:rFonts w:ascii="Times New Roman" w:hAnsi="Times New Roman"/>
              </w:rPr>
            </w:pPr>
          </w:p>
        </w:tc>
        <w:tc>
          <w:tcPr>
            <w:tcW w:w="5154" w:type="dxa"/>
            <w:vMerge/>
            <w:shd w:val="clear" w:color="auto" w:fill="auto"/>
            <w:vAlign w:val="center"/>
          </w:tcPr>
          <w:p w14:paraId="02A3F135" w14:textId="77777777" w:rsidR="00776724" w:rsidRPr="00D34060" w:rsidRDefault="00776724" w:rsidP="00776724">
            <w:pPr>
              <w:spacing w:after="0" w:line="240" w:lineRule="auto"/>
              <w:jc w:val="center"/>
              <w:rPr>
                <w:rFonts w:ascii="Times New Roman" w:hAnsi="Times New Roman"/>
              </w:rPr>
            </w:pPr>
          </w:p>
        </w:tc>
        <w:tc>
          <w:tcPr>
            <w:tcW w:w="4755" w:type="dxa"/>
            <w:shd w:val="clear" w:color="auto" w:fill="auto"/>
            <w:vAlign w:val="center"/>
          </w:tcPr>
          <w:p w14:paraId="66693433" w14:textId="77777777" w:rsidR="00776724" w:rsidRPr="00D34060" w:rsidRDefault="00776724" w:rsidP="00776724">
            <w:pPr>
              <w:spacing w:after="0" w:line="240" w:lineRule="auto"/>
              <w:jc w:val="center"/>
              <w:rPr>
                <w:rFonts w:ascii="Times New Roman" w:hAnsi="Times New Roman"/>
              </w:rPr>
            </w:pPr>
            <w:r w:rsidRPr="00D34060">
              <w:rPr>
                <w:rFonts w:ascii="Times New Roman" w:hAnsi="Times New Roman"/>
              </w:rPr>
              <w:t>Производство пищевых продуктов</w:t>
            </w:r>
          </w:p>
        </w:tc>
      </w:tr>
      <w:tr w:rsidR="00D34060" w:rsidRPr="00D34060" w14:paraId="0D73E46D" w14:textId="77777777" w:rsidTr="00776724">
        <w:trPr>
          <w:jc w:val="center"/>
        </w:trPr>
        <w:tc>
          <w:tcPr>
            <w:tcW w:w="562" w:type="dxa"/>
            <w:vMerge/>
            <w:shd w:val="clear" w:color="auto" w:fill="auto"/>
            <w:vAlign w:val="center"/>
          </w:tcPr>
          <w:p w14:paraId="60BC6517" w14:textId="77777777" w:rsidR="00776724" w:rsidRPr="00D34060" w:rsidRDefault="00776724" w:rsidP="00776724">
            <w:pPr>
              <w:tabs>
                <w:tab w:val="left" w:pos="5425"/>
              </w:tabs>
              <w:spacing w:after="0" w:line="240" w:lineRule="auto"/>
              <w:jc w:val="center"/>
              <w:rPr>
                <w:rFonts w:ascii="Times New Roman" w:hAnsi="Times New Roman"/>
                <w:lang w:bidi="en-US"/>
              </w:rPr>
            </w:pPr>
          </w:p>
        </w:tc>
        <w:tc>
          <w:tcPr>
            <w:tcW w:w="1827" w:type="dxa"/>
            <w:vMerge/>
            <w:shd w:val="clear" w:color="auto" w:fill="auto"/>
            <w:vAlign w:val="center"/>
          </w:tcPr>
          <w:p w14:paraId="367F1B51" w14:textId="77777777" w:rsidR="00776724" w:rsidRPr="00D34060" w:rsidRDefault="00776724" w:rsidP="00776724">
            <w:pPr>
              <w:spacing w:after="0" w:line="240" w:lineRule="auto"/>
              <w:jc w:val="center"/>
              <w:rPr>
                <w:rFonts w:ascii="Times New Roman" w:hAnsi="Times New Roman"/>
                <w:bCs/>
              </w:rPr>
            </w:pPr>
          </w:p>
        </w:tc>
        <w:tc>
          <w:tcPr>
            <w:tcW w:w="1470" w:type="dxa"/>
            <w:vMerge/>
            <w:shd w:val="clear" w:color="auto" w:fill="auto"/>
            <w:vAlign w:val="center"/>
          </w:tcPr>
          <w:p w14:paraId="4547C4D9" w14:textId="77777777" w:rsidR="00776724" w:rsidRPr="00D34060" w:rsidRDefault="00776724" w:rsidP="00776724">
            <w:pPr>
              <w:spacing w:after="0" w:line="240" w:lineRule="auto"/>
              <w:jc w:val="center"/>
              <w:rPr>
                <w:rFonts w:ascii="Times New Roman" w:hAnsi="Times New Roman"/>
              </w:rPr>
            </w:pPr>
          </w:p>
        </w:tc>
        <w:tc>
          <w:tcPr>
            <w:tcW w:w="1330" w:type="dxa"/>
            <w:vMerge/>
            <w:shd w:val="clear" w:color="auto" w:fill="auto"/>
            <w:vAlign w:val="center"/>
          </w:tcPr>
          <w:p w14:paraId="6D578B2D" w14:textId="77777777" w:rsidR="00776724" w:rsidRPr="00D34060" w:rsidRDefault="00776724" w:rsidP="00776724">
            <w:pPr>
              <w:spacing w:after="0" w:line="240" w:lineRule="auto"/>
              <w:jc w:val="center"/>
              <w:rPr>
                <w:rFonts w:ascii="Times New Roman" w:hAnsi="Times New Roman"/>
              </w:rPr>
            </w:pPr>
          </w:p>
        </w:tc>
        <w:tc>
          <w:tcPr>
            <w:tcW w:w="5154" w:type="dxa"/>
            <w:vMerge/>
            <w:shd w:val="clear" w:color="auto" w:fill="auto"/>
            <w:vAlign w:val="center"/>
          </w:tcPr>
          <w:p w14:paraId="52832F17" w14:textId="77777777" w:rsidR="00776724" w:rsidRPr="00D34060" w:rsidRDefault="00776724" w:rsidP="00776724">
            <w:pPr>
              <w:spacing w:after="0" w:line="240" w:lineRule="auto"/>
              <w:jc w:val="center"/>
              <w:rPr>
                <w:rFonts w:ascii="Times New Roman" w:hAnsi="Times New Roman"/>
              </w:rPr>
            </w:pPr>
          </w:p>
        </w:tc>
        <w:tc>
          <w:tcPr>
            <w:tcW w:w="4755" w:type="dxa"/>
            <w:shd w:val="clear" w:color="auto" w:fill="auto"/>
            <w:vAlign w:val="center"/>
          </w:tcPr>
          <w:p w14:paraId="0DB25502" w14:textId="77777777" w:rsidR="00776724" w:rsidRPr="00D34060" w:rsidRDefault="00776724" w:rsidP="00776724">
            <w:pPr>
              <w:spacing w:after="0" w:line="240" w:lineRule="auto"/>
              <w:jc w:val="center"/>
              <w:rPr>
                <w:rFonts w:ascii="Times New Roman" w:hAnsi="Times New Roman"/>
              </w:rPr>
            </w:pPr>
            <w:r w:rsidRPr="00D34060">
              <w:rPr>
                <w:rFonts w:ascii="Times New Roman" w:hAnsi="Times New Roman"/>
              </w:rPr>
              <w:t>Обработка древесины и производство изделий из дерева и пробки, кроме мебели, производство изделий из соломки и материалов для плетения</w:t>
            </w:r>
          </w:p>
        </w:tc>
      </w:tr>
      <w:tr w:rsidR="00D34060" w:rsidRPr="00D34060" w14:paraId="7F03BACC" w14:textId="77777777" w:rsidTr="00776724">
        <w:trPr>
          <w:jc w:val="center"/>
        </w:trPr>
        <w:tc>
          <w:tcPr>
            <w:tcW w:w="562" w:type="dxa"/>
            <w:vMerge/>
            <w:shd w:val="clear" w:color="auto" w:fill="auto"/>
            <w:vAlign w:val="center"/>
          </w:tcPr>
          <w:p w14:paraId="320EF401" w14:textId="77777777" w:rsidR="00776724" w:rsidRPr="00D34060" w:rsidRDefault="00776724" w:rsidP="00776724">
            <w:pPr>
              <w:tabs>
                <w:tab w:val="left" w:pos="5425"/>
              </w:tabs>
              <w:spacing w:after="0" w:line="240" w:lineRule="auto"/>
              <w:jc w:val="center"/>
              <w:rPr>
                <w:rFonts w:ascii="Times New Roman" w:hAnsi="Times New Roman"/>
                <w:lang w:bidi="en-US"/>
              </w:rPr>
            </w:pPr>
          </w:p>
        </w:tc>
        <w:tc>
          <w:tcPr>
            <w:tcW w:w="1827" w:type="dxa"/>
            <w:vMerge/>
            <w:shd w:val="clear" w:color="auto" w:fill="auto"/>
            <w:vAlign w:val="center"/>
          </w:tcPr>
          <w:p w14:paraId="02B38C01" w14:textId="77777777" w:rsidR="00776724" w:rsidRPr="00D34060" w:rsidRDefault="00776724" w:rsidP="00776724">
            <w:pPr>
              <w:spacing w:after="0" w:line="240" w:lineRule="auto"/>
              <w:jc w:val="center"/>
              <w:rPr>
                <w:rFonts w:ascii="Times New Roman" w:hAnsi="Times New Roman"/>
                <w:bCs/>
              </w:rPr>
            </w:pPr>
          </w:p>
        </w:tc>
        <w:tc>
          <w:tcPr>
            <w:tcW w:w="1470" w:type="dxa"/>
            <w:vMerge/>
            <w:shd w:val="clear" w:color="auto" w:fill="auto"/>
            <w:vAlign w:val="center"/>
          </w:tcPr>
          <w:p w14:paraId="3D0EBA56" w14:textId="77777777" w:rsidR="00776724" w:rsidRPr="00D34060" w:rsidRDefault="00776724" w:rsidP="00776724">
            <w:pPr>
              <w:spacing w:after="0" w:line="240" w:lineRule="auto"/>
              <w:jc w:val="center"/>
              <w:rPr>
                <w:rFonts w:ascii="Times New Roman" w:hAnsi="Times New Roman"/>
              </w:rPr>
            </w:pPr>
          </w:p>
        </w:tc>
        <w:tc>
          <w:tcPr>
            <w:tcW w:w="1330" w:type="dxa"/>
            <w:vMerge/>
            <w:shd w:val="clear" w:color="auto" w:fill="auto"/>
            <w:vAlign w:val="center"/>
          </w:tcPr>
          <w:p w14:paraId="790F4304" w14:textId="77777777" w:rsidR="00776724" w:rsidRPr="00D34060" w:rsidRDefault="00776724" w:rsidP="00776724">
            <w:pPr>
              <w:spacing w:after="0" w:line="240" w:lineRule="auto"/>
              <w:jc w:val="center"/>
              <w:rPr>
                <w:rFonts w:ascii="Times New Roman" w:hAnsi="Times New Roman"/>
              </w:rPr>
            </w:pPr>
          </w:p>
        </w:tc>
        <w:tc>
          <w:tcPr>
            <w:tcW w:w="5154" w:type="dxa"/>
            <w:vMerge/>
            <w:shd w:val="clear" w:color="auto" w:fill="auto"/>
            <w:vAlign w:val="center"/>
          </w:tcPr>
          <w:p w14:paraId="598AF620" w14:textId="77777777" w:rsidR="00776724" w:rsidRPr="00D34060" w:rsidRDefault="00776724" w:rsidP="00776724">
            <w:pPr>
              <w:spacing w:after="0" w:line="240" w:lineRule="auto"/>
              <w:jc w:val="center"/>
              <w:rPr>
                <w:rFonts w:ascii="Times New Roman" w:hAnsi="Times New Roman"/>
              </w:rPr>
            </w:pPr>
          </w:p>
        </w:tc>
        <w:tc>
          <w:tcPr>
            <w:tcW w:w="4755" w:type="dxa"/>
            <w:shd w:val="clear" w:color="auto" w:fill="auto"/>
            <w:vAlign w:val="center"/>
          </w:tcPr>
          <w:p w14:paraId="43110543" w14:textId="77777777" w:rsidR="00776724" w:rsidRPr="00D34060" w:rsidRDefault="00776724" w:rsidP="00776724">
            <w:pPr>
              <w:spacing w:after="0" w:line="240" w:lineRule="auto"/>
              <w:jc w:val="center"/>
              <w:rPr>
                <w:rFonts w:ascii="Times New Roman" w:hAnsi="Times New Roman"/>
              </w:rPr>
            </w:pPr>
            <w:r w:rsidRPr="00D34060">
              <w:rPr>
                <w:rFonts w:ascii="Times New Roman" w:hAnsi="Times New Roman"/>
              </w:rPr>
              <w:t xml:space="preserve">Производство прочей неметаллической </w:t>
            </w:r>
            <w:r w:rsidRPr="00D34060">
              <w:rPr>
                <w:rFonts w:ascii="Times New Roman" w:hAnsi="Times New Roman"/>
              </w:rPr>
              <w:lastRenderedPageBreak/>
              <w:t>минеральной продукции</w:t>
            </w:r>
          </w:p>
        </w:tc>
      </w:tr>
      <w:tr w:rsidR="00D34060" w:rsidRPr="00D34060" w14:paraId="25252852" w14:textId="77777777" w:rsidTr="00776724">
        <w:trPr>
          <w:jc w:val="center"/>
        </w:trPr>
        <w:tc>
          <w:tcPr>
            <w:tcW w:w="562" w:type="dxa"/>
            <w:vMerge/>
            <w:shd w:val="clear" w:color="auto" w:fill="auto"/>
            <w:vAlign w:val="center"/>
          </w:tcPr>
          <w:p w14:paraId="4D220DAF" w14:textId="77777777" w:rsidR="00776724" w:rsidRPr="00D34060" w:rsidRDefault="00776724" w:rsidP="00776724">
            <w:pPr>
              <w:tabs>
                <w:tab w:val="left" w:pos="5425"/>
              </w:tabs>
              <w:spacing w:after="0" w:line="240" w:lineRule="auto"/>
              <w:jc w:val="center"/>
              <w:rPr>
                <w:rFonts w:ascii="Times New Roman" w:hAnsi="Times New Roman"/>
                <w:lang w:bidi="en-US"/>
              </w:rPr>
            </w:pPr>
          </w:p>
        </w:tc>
        <w:tc>
          <w:tcPr>
            <w:tcW w:w="1827" w:type="dxa"/>
            <w:vMerge/>
            <w:shd w:val="clear" w:color="auto" w:fill="auto"/>
            <w:vAlign w:val="center"/>
          </w:tcPr>
          <w:p w14:paraId="2E73C9DE" w14:textId="77777777" w:rsidR="00776724" w:rsidRPr="00D34060" w:rsidRDefault="00776724" w:rsidP="00776724">
            <w:pPr>
              <w:spacing w:after="0" w:line="240" w:lineRule="auto"/>
              <w:jc w:val="center"/>
              <w:rPr>
                <w:rFonts w:ascii="Times New Roman" w:hAnsi="Times New Roman"/>
                <w:bCs/>
              </w:rPr>
            </w:pPr>
          </w:p>
        </w:tc>
        <w:tc>
          <w:tcPr>
            <w:tcW w:w="1470" w:type="dxa"/>
            <w:vMerge/>
            <w:shd w:val="clear" w:color="auto" w:fill="auto"/>
            <w:vAlign w:val="center"/>
          </w:tcPr>
          <w:p w14:paraId="2B141494" w14:textId="77777777" w:rsidR="00776724" w:rsidRPr="00D34060" w:rsidRDefault="00776724" w:rsidP="00776724">
            <w:pPr>
              <w:spacing w:after="0" w:line="240" w:lineRule="auto"/>
              <w:jc w:val="center"/>
              <w:rPr>
                <w:rFonts w:ascii="Times New Roman" w:hAnsi="Times New Roman"/>
              </w:rPr>
            </w:pPr>
          </w:p>
        </w:tc>
        <w:tc>
          <w:tcPr>
            <w:tcW w:w="1330" w:type="dxa"/>
            <w:vMerge/>
            <w:shd w:val="clear" w:color="auto" w:fill="auto"/>
            <w:vAlign w:val="center"/>
          </w:tcPr>
          <w:p w14:paraId="3C663DD2" w14:textId="77777777" w:rsidR="00776724" w:rsidRPr="00D34060" w:rsidRDefault="00776724" w:rsidP="00776724">
            <w:pPr>
              <w:spacing w:after="0" w:line="240" w:lineRule="auto"/>
              <w:jc w:val="center"/>
              <w:rPr>
                <w:rFonts w:ascii="Times New Roman" w:hAnsi="Times New Roman"/>
              </w:rPr>
            </w:pPr>
          </w:p>
        </w:tc>
        <w:tc>
          <w:tcPr>
            <w:tcW w:w="5154" w:type="dxa"/>
            <w:vMerge/>
            <w:shd w:val="clear" w:color="auto" w:fill="auto"/>
            <w:vAlign w:val="center"/>
          </w:tcPr>
          <w:p w14:paraId="395E62C7" w14:textId="77777777" w:rsidR="00776724" w:rsidRPr="00D34060" w:rsidRDefault="00776724" w:rsidP="00776724">
            <w:pPr>
              <w:spacing w:after="0" w:line="240" w:lineRule="auto"/>
              <w:jc w:val="center"/>
              <w:rPr>
                <w:rFonts w:ascii="Times New Roman" w:hAnsi="Times New Roman"/>
              </w:rPr>
            </w:pPr>
          </w:p>
        </w:tc>
        <w:tc>
          <w:tcPr>
            <w:tcW w:w="4755" w:type="dxa"/>
            <w:shd w:val="clear" w:color="auto" w:fill="auto"/>
            <w:vAlign w:val="center"/>
          </w:tcPr>
          <w:p w14:paraId="75003CB0" w14:textId="77777777" w:rsidR="00776724" w:rsidRPr="00D34060" w:rsidRDefault="00776724" w:rsidP="00776724">
            <w:pPr>
              <w:spacing w:after="0" w:line="240" w:lineRule="auto"/>
              <w:jc w:val="center"/>
              <w:rPr>
                <w:rFonts w:ascii="Times New Roman" w:hAnsi="Times New Roman"/>
              </w:rPr>
            </w:pPr>
            <w:r w:rsidRPr="00D34060">
              <w:rPr>
                <w:rFonts w:ascii="Times New Roman" w:hAnsi="Times New Roman"/>
              </w:rPr>
              <w:t>Деятельность в области спорта, отдыха и развлечений</w:t>
            </w:r>
          </w:p>
        </w:tc>
      </w:tr>
      <w:tr w:rsidR="00D34060" w:rsidRPr="00D34060" w14:paraId="1C6FB0B8" w14:textId="77777777" w:rsidTr="00776724">
        <w:trPr>
          <w:jc w:val="center"/>
        </w:trPr>
        <w:tc>
          <w:tcPr>
            <w:tcW w:w="15098" w:type="dxa"/>
            <w:gridSpan w:val="6"/>
            <w:shd w:val="clear" w:color="auto" w:fill="auto"/>
            <w:vAlign w:val="center"/>
          </w:tcPr>
          <w:p w14:paraId="1D889959" w14:textId="14E76528" w:rsidR="00776724" w:rsidRPr="00D34060" w:rsidRDefault="00776724" w:rsidP="00D752F3">
            <w:pPr>
              <w:spacing w:after="0" w:line="240" w:lineRule="auto"/>
              <w:jc w:val="center"/>
              <w:rPr>
                <w:rFonts w:ascii="Times New Roman" w:hAnsi="Times New Roman"/>
                <w:b/>
              </w:rPr>
            </w:pPr>
            <w:r w:rsidRPr="00D34060">
              <w:rPr>
                <w:rFonts w:ascii="Times New Roman" w:hAnsi="Times New Roman"/>
                <w:b/>
              </w:rPr>
              <w:t>Т</w:t>
            </w:r>
            <w:r w:rsidR="00D752F3" w:rsidRPr="00D34060">
              <w:rPr>
                <w:rFonts w:ascii="Times New Roman" w:hAnsi="Times New Roman"/>
                <w:b/>
              </w:rPr>
              <w:t>айшет</w:t>
            </w:r>
            <w:r w:rsidRPr="00D34060">
              <w:rPr>
                <w:rFonts w:ascii="Times New Roman" w:hAnsi="Times New Roman"/>
                <w:b/>
              </w:rPr>
              <w:t>о - Т</w:t>
            </w:r>
            <w:r w:rsidR="00D752F3" w:rsidRPr="00D34060">
              <w:rPr>
                <w:rFonts w:ascii="Times New Roman" w:hAnsi="Times New Roman"/>
                <w:b/>
              </w:rPr>
              <w:t>улун</w:t>
            </w:r>
            <w:r w:rsidRPr="00D34060">
              <w:rPr>
                <w:rFonts w:ascii="Times New Roman" w:hAnsi="Times New Roman"/>
                <w:b/>
              </w:rPr>
              <w:t>ская опорная территория развития</w:t>
            </w:r>
          </w:p>
        </w:tc>
      </w:tr>
      <w:tr w:rsidR="00D34060" w:rsidRPr="00D34060" w14:paraId="433C8602" w14:textId="77777777" w:rsidTr="00776724">
        <w:trPr>
          <w:jc w:val="center"/>
        </w:trPr>
        <w:tc>
          <w:tcPr>
            <w:tcW w:w="562" w:type="dxa"/>
            <w:vMerge w:val="restart"/>
            <w:shd w:val="clear" w:color="auto" w:fill="auto"/>
            <w:vAlign w:val="center"/>
          </w:tcPr>
          <w:p w14:paraId="03DB3DF7" w14:textId="77777777" w:rsidR="00776724" w:rsidRPr="00D34060" w:rsidRDefault="00776724" w:rsidP="00776724">
            <w:pPr>
              <w:tabs>
                <w:tab w:val="left" w:pos="5425"/>
              </w:tabs>
              <w:spacing w:after="0" w:line="240" w:lineRule="auto"/>
              <w:jc w:val="center"/>
              <w:rPr>
                <w:rFonts w:ascii="Times New Roman" w:hAnsi="Times New Roman"/>
                <w:lang w:bidi="en-US"/>
              </w:rPr>
            </w:pPr>
            <w:r w:rsidRPr="00D34060">
              <w:rPr>
                <w:rFonts w:ascii="Times New Roman" w:hAnsi="Times New Roman"/>
                <w:lang w:bidi="en-US"/>
              </w:rPr>
              <w:t>27</w:t>
            </w:r>
          </w:p>
        </w:tc>
        <w:tc>
          <w:tcPr>
            <w:tcW w:w="1827" w:type="dxa"/>
            <w:vMerge w:val="restart"/>
            <w:shd w:val="clear" w:color="auto" w:fill="auto"/>
            <w:vAlign w:val="center"/>
          </w:tcPr>
          <w:p w14:paraId="0CE4EC46" w14:textId="77777777" w:rsidR="00776724" w:rsidRPr="00D34060" w:rsidRDefault="00776724" w:rsidP="00776724">
            <w:pPr>
              <w:spacing w:after="0" w:line="240" w:lineRule="auto"/>
              <w:jc w:val="center"/>
              <w:rPr>
                <w:rFonts w:ascii="Times New Roman" w:hAnsi="Times New Roman"/>
                <w:bCs/>
              </w:rPr>
            </w:pPr>
            <w:r w:rsidRPr="00D34060">
              <w:rPr>
                <w:rFonts w:ascii="Times New Roman" w:hAnsi="Times New Roman"/>
                <w:bCs/>
              </w:rPr>
              <w:t>Нижнеудинский район</w:t>
            </w:r>
          </w:p>
        </w:tc>
        <w:tc>
          <w:tcPr>
            <w:tcW w:w="1470" w:type="dxa"/>
            <w:vMerge w:val="restart"/>
            <w:shd w:val="clear" w:color="auto" w:fill="auto"/>
            <w:vAlign w:val="center"/>
          </w:tcPr>
          <w:p w14:paraId="4548EE1B" w14:textId="77777777" w:rsidR="00776724" w:rsidRPr="00D34060" w:rsidRDefault="00776724" w:rsidP="00776724">
            <w:pPr>
              <w:spacing w:after="0" w:line="240" w:lineRule="auto"/>
              <w:jc w:val="center"/>
              <w:rPr>
                <w:rFonts w:ascii="Times New Roman" w:hAnsi="Times New Roman"/>
              </w:rPr>
            </w:pPr>
            <w:r w:rsidRPr="00D34060">
              <w:rPr>
                <w:rFonts w:ascii="Times New Roman" w:hAnsi="Times New Roman"/>
              </w:rPr>
              <w:t>62,8 тыс. чел.</w:t>
            </w:r>
          </w:p>
        </w:tc>
        <w:tc>
          <w:tcPr>
            <w:tcW w:w="1330" w:type="dxa"/>
            <w:vMerge w:val="restart"/>
            <w:shd w:val="clear" w:color="auto" w:fill="auto"/>
            <w:vAlign w:val="center"/>
          </w:tcPr>
          <w:p w14:paraId="19E34FE3" w14:textId="77777777" w:rsidR="00776724" w:rsidRPr="00D34060" w:rsidRDefault="00776724" w:rsidP="00776724">
            <w:pPr>
              <w:spacing w:after="0" w:line="240" w:lineRule="auto"/>
              <w:jc w:val="center"/>
              <w:rPr>
                <w:rFonts w:ascii="Times New Roman" w:hAnsi="Times New Roman"/>
              </w:rPr>
            </w:pPr>
            <w:r w:rsidRPr="00D34060">
              <w:rPr>
                <w:rFonts w:ascii="Times New Roman" w:hAnsi="Times New Roman"/>
              </w:rPr>
              <w:t>506 км</w:t>
            </w:r>
          </w:p>
        </w:tc>
        <w:tc>
          <w:tcPr>
            <w:tcW w:w="5154" w:type="dxa"/>
            <w:vMerge w:val="restart"/>
            <w:shd w:val="clear" w:color="auto" w:fill="auto"/>
            <w:vAlign w:val="center"/>
          </w:tcPr>
          <w:p w14:paraId="407C7548" w14:textId="77777777" w:rsidR="00776724" w:rsidRPr="00D34060" w:rsidRDefault="00776724" w:rsidP="00776724">
            <w:pPr>
              <w:spacing w:after="0" w:line="240" w:lineRule="auto"/>
              <w:jc w:val="center"/>
              <w:rPr>
                <w:rFonts w:ascii="Times New Roman" w:hAnsi="Times New Roman"/>
              </w:rPr>
            </w:pPr>
            <w:r w:rsidRPr="00D34060">
              <w:rPr>
                <w:rFonts w:ascii="Times New Roman" w:hAnsi="Times New Roman"/>
              </w:rPr>
              <w:t>Железнодорожный транспорт: Транссиб. Автомобильный транспорт: М-53. Воздушный транспорт: Аэропорт «Нижнеудинск».</w:t>
            </w:r>
          </w:p>
        </w:tc>
        <w:tc>
          <w:tcPr>
            <w:tcW w:w="4755" w:type="dxa"/>
            <w:shd w:val="clear" w:color="auto" w:fill="auto"/>
            <w:vAlign w:val="center"/>
          </w:tcPr>
          <w:p w14:paraId="01AC1F61" w14:textId="77777777" w:rsidR="00776724" w:rsidRPr="00D34060" w:rsidRDefault="00776724" w:rsidP="00776724">
            <w:pPr>
              <w:spacing w:after="0" w:line="240" w:lineRule="auto"/>
              <w:jc w:val="center"/>
              <w:rPr>
                <w:rFonts w:ascii="Times New Roman" w:hAnsi="Times New Roman"/>
              </w:rPr>
            </w:pPr>
            <w:r w:rsidRPr="00D34060">
              <w:rPr>
                <w:rFonts w:ascii="Times New Roman" w:hAnsi="Times New Roman"/>
              </w:rPr>
              <w:t>Обработка древесины и производство изделий из дерева и пробки, кроме мебели, производство изделий из соломки и материалов для плетения</w:t>
            </w:r>
          </w:p>
        </w:tc>
      </w:tr>
      <w:tr w:rsidR="00D34060" w:rsidRPr="00D34060" w14:paraId="27971A3D" w14:textId="77777777" w:rsidTr="00776724">
        <w:trPr>
          <w:jc w:val="center"/>
        </w:trPr>
        <w:tc>
          <w:tcPr>
            <w:tcW w:w="562" w:type="dxa"/>
            <w:vMerge/>
            <w:shd w:val="clear" w:color="auto" w:fill="auto"/>
            <w:vAlign w:val="center"/>
          </w:tcPr>
          <w:p w14:paraId="03EDD64C" w14:textId="77777777" w:rsidR="00776724" w:rsidRPr="00D34060" w:rsidRDefault="00776724" w:rsidP="00776724">
            <w:pPr>
              <w:tabs>
                <w:tab w:val="left" w:pos="5425"/>
              </w:tabs>
              <w:spacing w:after="0" w:line="240" w:lineRule="auto"/>
              <w:jc w:val="center"/>
              <w:rPr>
                <w:rFonts w:ascii="Times New Roman" w:hAnsi="Times New Roman"/>
                <w:lang w:bidi="en-US"/>
              </w:rPr>
            </w:pPr>
          </w:p>
        </w:tc>
        <w:tc>
          <w:tcPr>
            <w:tcW w:w="1827" w:type="dxa"/>
            <w:vMerge/>
            <w:shd w:val="clear" w:color="auto" w:fill="auto"/>
            <w:vAlign w:val="center"/>
          </w:tcPr>
          <w:p w14:paraId="5642C460" w14:textId="77777777" w:rsidR="00776724" w:rsidRPr="00D34060" w:rsidRDefault="00776724" w:rsidP="00776724">
            <w:pPr>
              <w:spacing w:after="0" w:line="240" w:lineRule="auto"/>
              <w:jc w:val="center"/>
              <w:rPr>
                <w:rFonts w:ascii="Times New Roman" w:hAnsi="Times New Roman"/>
                <w:bCs/>
              </w:rPr>
            </w:pPr>
          </w:p>
        </w:tc>
        <w:tc>
          <w:tcPr>
            <w:tcW w:w="1470" w:type="dxa"/>
            <w:vMerge/>
            <w:shd w:val="clear" w:color="auto" w:fill="auto"/>
            <w:vAlign w:val="center"/>
          </w:tcPr>
          <w:p w14:paraId="5A747B81" w14:textId="77777777" w:rsidR="00776724" w:rsidRPr="00D34060" w:rsidRDefault="00776724" w:rsidP="00776724">
            <w:pPr>
              <w:spacing w:after="0" w:line="240" w:lineRule="auto"/>
              <w:jc w:val="center"/>
              <w:rPr>
                <w:rFonts w:ascii="Times New Roman" w:hAnsi="Times New Roman"/>
              </w:rPr>
            </w:pPr>
          </w:p>
        </w:tc>
        <w:tc>
          <w:tcPr>
            <w:tcW w:w="1330" w:type="dxa"/>
            <w:vMerge/>
            <w:shd w:val="clear" w:color="auto" w:fill="auto"/>
            <w:vAlign w:val="center"/>
          </w:tcPr>
          <w:p w14:paraId="41B2DB88" w14:textId="77777777" w:rsidR="00776724" w:rsidRPr="00D34060" w:rsidRDefault="00776724" w:rsidP="00776724">
            <w:pPr>
              <w:spacing w:after="0" w:line="240" w:lineRule="auto"/>
              <w:jc w:val="center"/>
              <w:rPr>
                <w:rFonts w:ascii="Times New Roman" w:hAnsi="Times New Roman"/>
              </w:rPr>
            </w:pPr>
          </w:p>
        </w:tc>
        <w:tc>
          <w:tcPr>
            <w:tcW w:w="5154" w:type="dxa"/>
            <w:vMerge/>
            <w:shd w:val="clear" w:color="auto" w:fill="auto"/>
            <w:vAlign w:val="center"/>
          </w:tcPr>
          <w:p w14:paraId="059CB7D1" w14:textId="77777777" w:rsidR="00776724" w:rsidRPr="00D34060" w:rsidRDefault="00776724" w:rsidP="00776724">
            <w:pPr>
              <w:spacing w:after="0" w:line="240" w:lineRule="auto"/>
              <w:jc w:val="center"/>
              <w:rPr>
                <w:rFonts w:ascii="Times New Roman" w:hAnsi="Times New Roman"/>
              </w:rPr>
            </w:pPr>
          </w:p>
        </w:tc>
        <w:tc>
          <w:tcPr>
            <w:tcW w:w="4755" w:type="dxa"/>
            <w:shd w:val="clear" w:color="auto" w:fill="auto"/>
            <w:vAlign w:val="center"/>
          </w:tcPr>
          <w:p w14:paraId="6844845F" w14:textId="77777777" w:rsidR="00776724" w:rsidRPr="00D34060" w:rsidRDefault="00776724" w:rsidP="00776724">
            <w:pPr>
              <w:spacing w:after="0" w:line="240" w:lineRule="auto"/>
              <w:jc w:val="center"/>
              <w:rPr>
                <w:rFonts w:ascii="Times New Roman" w:hAnsi="Times New Roman"/>
              </w:rPr>
            </w:pPr>
            <w:r w:rsidRPr="00D34060">
              <w:rPr>
                <w:rFonts w:ascii="Times New Roman" w:hAnsi="Times New Roman"/>
              </w:rPr>
              <w:t>Производство пищевых продуктов</w:t>
            </w:r>
          </w:p>
        </w:tc>
      </w:tr>
      <w:tr w:rsidR="00D34060" w:rsidRPr="00D34060" w14:paraId="7C21D7DA" w14:textId="77777777" w:rsidTr="00776724">
        <w:trPr>
          <w:jc w:val="center"/>
        </w:trPr>
        <w:tc>
          <w:tcPr>
            <w:tcW w:w="562" w:type="dxa"/>
            <w:vMerge/>
            <w:shd w:val="clear" w:color="auto" w:fill="auto"/>
            <w:vAlign w:val="center"/>
          </w:tcPr>
          <w:p w14:paraId="6AD654F3" w14:textId="77777777" w:rsidR="00776724" w:rsidRPr="00D34060" w:rsidRDefault="00776724" w:rsidP="00776724">
            <w:pPr>
              <w:tabs>
                <w:tab w:val="left" w:pos="5425"/>
              </w:tabs>
              <w:spacing w:after="0" w:line="240" w:lineRule="auto"/>
              <w:jc w:val="center"/>
              <w:rPr>
                <w:rFonts w:ascii="Times New Roman" w:hAnsi="Times New Roman"/>
                <w:lang w:bidi="en-US"/>
              </w:rPr>
            </w:pPr>
          </w:p>
        </w:tc>
        <w:tc>
          <w:tcPr>
            <w:tcW w:w="1827" w:type="dxa"/>
            <w:vMerge/>
            <w:shd w:val="clear" w:color="auto" w:fill="auto"/>
            <w:vAlign w:val="center"/>
          </w:tcPr>
          <w:p w14:paraId="3B85D05C" w14:textId="77777777" w:rsidR="00776724" w:rsidRPr="00D34060" w:rsidRDefault="00776724" w:rsidP="00776724">
            <w:pPr>
              <w:spacing w:after="0" w:line="240" w:lineRule="auto"/>
              <w:jc w:val="center"/>
              <w:rPr>
                <w:rFonts w:ascii="Times New Roman" w:hAnsi="Times New Roman"/>
                <w:bCs/>
              </w:rPr>
            </w:pPr>
          </w:p>
        </w:tc>
        <w:tc>
          <w:tcPr>
            <w:tcW w:w="1470" w:type="dxa"/>
            <w:vMerge/>
            <w:shd w:val="clear" w:color="auto" w:fill="auto"/>
            <w:vAlign w:val="center"/>
          </w:tcPr>
          <w:p w14:paraId="17972A6C" w14:textId="77777777" w:rsidR="00776724" w:rsidRPr="00D34060" w:rsidRDefault="00776724" w:rsidP="00776724">
            <w:pPr>
              <w:spacing w:after="0" w:line="240" w:lineRule="auto"/>
              <w:jc w:val="center"/>
              <w:rPr>
                <w:rFonts w:ascii="Times New Roman" w:hAnsi="Times New Roman"/>
              </w:rPr>
            </w:pPr>
          </w:p>
        </w:tc>
        <w:tc>
          <w:tcPr>
            <w:tcW w:w="1330" w:type="dxa"/>
            <w:vMerge/>
            <w:shd w:val="clear" w:color="auto" w:fill="auto"/>
            <w:vAlign w:val="center"/>
          </w:tcPr>
          <w:p w14:paraId="1D433246" w14:textId="77777777" w:rsidR="00776724" w:rsidRPr="00D34060" w:rsidRDefault="00776724" w:rsidP="00776724">
            <w:pPr>
              <w:spacing w:after="0" w:line="240" w:lineRule="auto"/>
              <w:jc w:val="center"/>
              <w:rPr>
                <w:rFonts w:ascii="Times New Roman" w:hAnsi="Times New Roman"/>
              </w:rPr>
            </w:pPr>
          </w:p>
        </w:tc>
        <w:tc>
          <w:tcPr>
            <w:tcW w:w="5154" w:type="dxa"/>
            <w:vMerge/>
            <w:shd w:val="clear" w:color="auto" w:fill="auto"/>
            <w:vAlign w:val="center"/>
          </w:tcPr>
          <w:p w14:paraId="35EC7462" w14:textId="77777777" w:rsidR="00776724" w:rsidRPr="00D34060" w:rsidRDefault="00776724" w:rsidP="00776724">
            <w:pPr>
              <w:spacing w:after="0" w:line="240" w:lineRule="auto"/>
              <w:jc w:val="center"/>
              <w:rPr>
                <w:rFonts w:ascii="Times New Roman" w:hAnsi="Times New Roman"/>
              </w:rPr>
            </w:pPr>
          </w:p>
        </w:tc>
        <w:tc>
          <w:tcPr>
            <w:tcW w:w="4755" w:type="dxa"/>
            <w:shd w:val="clear" w:color="auto" w:fill="auto"/>
            <w:vAlign w:val="center"/>
          </w:tcPr>
          <w:p w14:paraId="4B399BFB" w14:textId="77777777" w:rsidR="00776724" w:rsidRPr="00D34060" w:rsidRDefault="00776724" w:rsidP="00776724">
            <w:pPr>
              <w:spacing w:after="0" w:line="240" w:lineRule="auto"/>
              <w:jc w:val="center"/>
              <w:rPr>
                <w:rFonts w:ascii="Times New Roman" w:eastAsiaTheme="minorHAnsi" w:hAnsi="Times New Roman"/>
                <w:lang w:eastAsia="en-US"/>
              </w:rPr>
            </w:pPr>
            <w:r w:rsidRPr="00D34060">
              <w:rPr>
                <w:rFonts w:ascii="Times New Roman" w:hAnsi="Times New Roman"/>
              </w:rPr>
              <w:t>Добыча металлических руд</w:t>
            </w:r>
          </w:p>
        </w:tc>
      </w:tr>
      <w:tr w:rsidR="00D34060" w:rsidRPr="00D34060" w14:paraId="3664099A" w14:textId="77777777" w:rsidTr="00776724">
        <w:trPr>
          <w:jc w:val="center"/>
        </w:trPr>
        <w:tc>
          <w:tcPr>
            <w:tcW w:w="562" w:type="dxa"/>
            <w:vMerge/>
            <w:shd w:val="clear" w:color="auto" w:fill="auto"/>
            <w:vAlign w:val="center"/>
          </w:tcPr>
          <w:p w14:paraId="3962C713" w14:textId="77777777" w:rsidR="00776724" w:rsidRPr="00D34060" w:rsidRDefault="00776724" w:rsidP="00776724">
            <w:pPr>
              <w:tabs>
                <w:tab w:val="left" w:pos="5425"/>
              </w:tabs>
              <w:spacing w:after="0" w:line="240" w:lineRule="auto"/>
              <w:jc w:val="center"/>
              <w:rPr>
                <w:rFonts w:ascii="Times New Roman" w:hAnsi="Times New Roman"/>
                <w:lang w:bidi="en-US"/>
              </w:rPr>
            </w:pPr>
          </w:p>
        </w:tc>
        <w:tc>
          <w:tcPr>
            <w:tcW w:w="1827" w:type="dxa"/>
            <w:vMerge/>
            <w:shd w:val="clear" w:color="auto" w:fill="auto"/>
            <w:vAlign w:val="center"/>
          </w:tcPr>
          <w:p w14:paraId="1D7BE791" w14:textId="77777777" w:rsidR="00776724" w:rsidRPr="00D34060" w:rsidRDefault="00776724" w:rsidP="00776724">
            <w:pPr>
              <w:spacing w:after="0" w:line="240" w:lineRule="auto"/>
              <w:jc w:val="center"/>
              <w:rPr>
                <w:rFonts w:ascii="Times New Roman" w:hAnsi="Times New Roman"/>
                <w:bCs/>
              </w:rPr>
            </w:pPr>
          </w:p>
        </w:tc>
        <w:tc>
          <w:tcPr>
            <w:tcW w:w="1470" w:type="dxa"/>
            <w:vMerge/>
            <w:shd w:val="clear" w:color="auto" w:fill="auto"/>
            <w:vAlign w:val="center"/>
          </w:tcPr>
          <w:p w14:paraId="356F59FA" w14:textId="77777777" w:rsidR="00776724" w:rsidRPr="00D34060" w:rsidRDefault="00776724" w:rsidP="00776724">
            <w:pPr>
              <w:spacing w:after="0" w:line="240" w:lineRule="auto"/>
              <w:jc w:val="center"/>
              <w:rPr>
                <w:rFonts w:ascii="Times New Roman" w:hAnsi="Times New Roman"/>
              </w:rPr>
            </w:pPr>
          </w:p>
        </w:tc>
        <w:tc>
          <w:tcPr>
            <w:tcW w:w="1330" w:type="dxa"/>
            <w:vMerge/>
            <w:shd w:val="clear" w:color="auto" w:fill="auto"/>
            <w:vAlign w:val="center"/>
          </w:tcPr>
          <w:p w14:paraId="0BDB9D6C" w14:textId="77777777" w:rsidR="00776724" w:rsidRPr="00D34060" w:rsidRDefault="00776724" w:rsidP="00776724">
            <w:pPr>
              <w:spacing w:after="0" w:line="240" w:lineRule="auto"/>
              <w:jc w:val="center"/>
              <w:rPr>
                <w:rFonts w:ascii="Times New Roman" w:hAnsi="Times New Roman"/>
              </w:rPr>
            </w:pPr>
          </w:p>
        </w:tc>
        <w:tc>
          <w:tcPr>
            <w:tcW w:w="5154" w:type="dxa"/>
            <w:vMerge/>
            <w:shd w:val="clear" w:color="auto" w:fill="auto"/>
            <w:vAlign w:val="center"/>
          </w:tcPr>
          <w:p w14:paraId="0332E44C" w14:textId="77777777" w:rsidR="00776724" w:rsidRPr="00D34060" w:rsidRDefault="00776724" w:rsidP="00776724">
            <w:pPr>
              <w:spacing w:after="0" w:line="240" w:lineRule="auto"/>
              <w:jc w:val="center"/>
              <w:rPr>
                <w:rFonts w:ascii="Times New Roman" w:hAnsi="Times New Roman"/>
              </w:rPr>
            </w:pPr>
          </w:p>
        </w:tc>
        <w:tc>
          <w:tcPr>
            <w:tcW w:w="4755" w:type="dxa"/>
            <w:shd w:val="clear" w:color="auto" w:fill="auto"/>
            <w:vAlign w:val="center"/>
          </w:tcPr>
          <w:p w14:paraId="526CE397" w14:textId="77777777" w:rsidR="00776724" w:rsidRPr="00D34060" w:rsidRDefault="00776724" w:rsidP="00776724">
            <w:pPr>
              <w:spacing w:after="0" w:line="240" w:lineRule="auto"/>
              <w:jc w:val="center"/>
              <w:rPr>
                <w:rFonts w:ascii="Times New Roman" w:hAnsi="Times New Roman"/>
              </w:rPr>
            </w:pPr>
            <w:r w:rsidRPr="00D34060">
              <w:rPr>
                <w:rFonts w:ascii="Times New Roman" w:hAnsi="Times New Roman"/>
              </w:rPr>
              <w:t>Деятельность сухопутного и трубопроводного транспорта</w:t>
            </w:r>
          </w:p>
        </w:tc>
      </w:tr>
      <w:tr w:rsidR="00D34060" w:rsidRPr="00D34060" w14:paraId="2523D8E6" w14:textId="77777777" w:rsidTr="00776724">
        <w:trPr>
          <w:jc w:val="center"/>
        </w:trPr>
        <w:tc>
          <w:tcPr>
            <w:tcW w:w="562" w:type="dxa"/>
            <w:vMerge/>
            <w:shd w:val="clear" w:color="auto" w:fill="auto"/>
            <w:vAlign w:val="center"/>
          </w:tcPr>
          <w:p w14:paraId="36D11916" w14:textId="77777777" w:rsidR="00776724" w:rsidRPr="00D34060" w:rsidRDefault="00776724" w:rsidP="00776724">
            <w:pPr>
              <w:tabs>
                <w:tab w:val="left" w:pos="5425"/>
              </w:tabs>
              <w:spacing w:after="0" w:line="240" w:lineRule="auto"/>
              <w:jc w:val="center"/>
              <w:rPr>
                <w:rFonts w:ascii="Times New Roman" w:hAnsi="Times New Roman"/>
                <w:lang w:bidi="en-US"/>
              </w:rPr>
            </w:pPr>
          </w:p>
        </w:tc>
        <w:tc>
          <w:tcPr>
            <w:tcW w:w="1827" w:type="dxa"/>
            <w:vMerge/>
            <w:shd w:val="clear" w:color="auto" w:fill="auto"/>
            <w:vAlign w:val="center"/>
          </w:tcPr>
          <w:p w14:paraId="0EBC270E" w14:textId="77777777" w:rsidR="00776724" w:rsidRPr="00D34060" w:rsidRDefault="00776724" w:rsidP="00776724">
            <w:pPr>
              <w:spacing w:after="0" w:line="240" w:lineRule="auto"/>
              <w:jc w:val="center"/>
              <w:rPr>
                <w:rFonts w:ascii="Times New Roman" w:hAnsi="Times New Roman"/>
                <w:bCs/>
              </w:rPr>
            </w:pPr>
          </w:p>
        </w:tc>
        <w:tc>
          <w:tcPr>
            <w:tcW w:w="1470" w:type="dxa"/>
            <w:vMerge/>
            <w:shd w:val="clear" w:color="auto" w:fill="auto"/>
            <w:vAlign w:val="center"/>
          </w:tcPr>
          <w:p w14:paraId="6332F131" w14:textId="77777777" w:rsidR="00776724" w:rsidRPr="00D34060" w:rsidRDefault="00776724" w:rsidP="00776724">
            <w:pPr>
              <w:spacing w:after="0" w:line="240" w:lineRule="auto"/>
              <w:jc w:val="center"/>
              <w:rPr>
                <w:rFonts w:ascii="Times New Roman" w:hAnsi="Times New Roman"/>
              </w:rPr>
            </w:pPr>
          </w:p>
        </w:tc>
        <w:tc>
          <w:tcPr>
            <w:tcW w:w="1330" w:type="dxa"/>
            <w:vMerge/>
            <w:shd w:val="clear" w:color="auto" w:fill="auto"/>
            <w:vAlign w:val="center"/>
          </w:tcPr>
          <w:p w14:paraId="345BCBFA" w14:textId="77777777" w:rsidR="00776724" w:rsidRPr="00D34060" w:rsidRDefault="00776724" w:rsidP="00776724">
            <w:pPr>
              <w:spacing w:after="0" w:line="240" w:lineRule="auto"/>
              <w:jc w:val="center"/>
              <w:rPr>
                <w:rFonts w:ascii="Times New Roman" w:hAnsi="Times New Roman"/>
              </w:rPr>
            </w:pPr>
          </w:p>
        </w:tc>
        <w:tc>
          <w:tcPr>
            <w:tcW w:w="5154" w:type="dxa"/>
            <w:vMerge/>
            <w:shd w:val="clear" w:color="auto" w:fill="auto"/>
            <w:vAlign w:val="center"/>
          </w:tcPr>
          <w:p w14:paraId="40AD143B" w14:textId="77777777" w:rsidR="00776724" w:rsidRPr="00D34060" w:rsidRDefault="00776724" w:rsidP="00776724">
            <w:pPr>
              <w:spacing w:after="0" w:line="240" w:lineRule="auto"/>
              <w:jc w:val="center"/>
              <w:rPr>
                <w:rFonts w:ascii="Times New Roman" w:hAnsi="Times New Roman"/>
              </w:rPr>
            </w:pPr>
          </w:p>
        </w:tc>
        <w:tc>
          <w:tcPr>
            <w:tcW w:w="4755" w:type="dxa"/>
            <w:shd w:val="clear" w:color="auto" w:fill="auto"/>
            <w:vAlign w:val="center"/>
          </w:tcPr>
          <w:p w14:paraId="4AEDF02D" w14:textId="77777777" w:rsidR="00776724" w:rsidRPr="00D34060" w:rsidRDefault="00776724" w:rsidP="00776724">
            <w:pPr>
              <w:spacing w:after="0" w:line="240" w:lineRule="auto"/>
              <w:jc w:val="center"/>
              <w:rPr>
                <w:rFonts w:ascii="Times New Roman" w:hAnsi="Times New Roman"/>
              </w:rPr>
            </w:pPr>
            <w:r w:rsidRPr="00D34060">
              <w:rPr>
                <w:rFonts w:ascii="Times New Roman" w:hAnsi="Times New Roman"/>
              </w:rPr>
              <w:t>Деятельность воздушного и космического транспорта</w:t>
            </w:r>
          </w:p>
        </w:tc>
      </w:tr>
      <w:tr w:rsidR="00D34060" w:rsidRPr="00D34060" w14:paraId="1B4E0B33" w14:textId="77777777" w:rsidTr="00776724">
        <w:trPr>
          <w:jc w:val="center"/>
        </w:trPr>
        <w:tc>
          <w:tcPr>
            <w:tcW w:w="562" w:type="dxa"/>
            <w:vMerge/>
            <w:shd w:val="clear" w:color="auto" w:fill="auto"/>
            <w:vAlign w:val="center"/>
          </w:tcPr>
          <w:p w14:paraId="6B44AE44" w14:textId="77777777" w:rsidR="00776724" w:rsidRPr="00D34060" w:rsidRDefault="00776724" w:rsidP="00776724">
            <w:pPr>
              <w:tabs>
                <w:tab w:val="left" w:pos="5425"/>
              </w:tabs>
              <w:spacing w:after="0" w:line="240" w:lineRule="auto"/>
              <w:jc w:val="center"/>
              <w:rPr>
                <w:rFonts w:ascii="Times New Roman" w:hAnsi="Times New Roman"/>
                <w:lang w:bidi="en-US"/>
              </w:rPr>
            </w:pPr>
          </w:p>
        </w:tc>
        <w:tc>
          <w:tcPr>
            <w:tcW w:w="1827" w:type="dxa"/>
            <w:vMerge/>
            <w:shd w:val="clear" w:color="auto" w:fill="auto"/>
            <w:vAlign w:val="center"/>
          </w:tcPr>
          <w:p w14:paraId="44DE682E" w14:textId="77777777" w:rsidR="00776724" w:rsidRPr="00D34060" w:rsidRDefault="00776724" w:rsidP="00776724">
            <w:pPr>
              <w:spacing w:after="0" w:line="240" w:lineRule="auto"/>
              <w:jc w:val="center"/>
              <w:rPr>
                <w:rFonts w:ascii="Times New Roman" w:hAnsi="Times New Roman"/>
                <w:bCs/>
              </w:rPr>
            </w:pPr>
          </w:p>
        </w:tc>
        <w:tc>
          <w:tcPr>
            <w:tcW w:w="1470" w:type="dxa"/>
            <w:vMerge/>
            <w:shd w:val="clear" w:color="auto" w:fill="auto"/>
            <w:vAlign w:val="center"/>
          </w:tcPr>
          <w:p w14:paraId="234F81C2" w14:textId="77777777" w:rsidR="00776724" w:rsidRPr="00D34060" w:rsidRDefault="00776724" w:rsidP="00776724">
            <w:pPr>
              <w:spacing w:after="0" w:line="240" w:lineRule="auto"/>
              <w:jc w:val="center"/>
              <w:rPr>
                <w:rFonts w:ascii="Times New Roman" w:hAnsi="Times New Roman"/>
              </w:rPr>
            </w:pPr>
          </w:p>
        </w:tc>
        <w:tc>
          <w:tcPr>
            <w:tcW w:w="1330" w:type="dxa"/>
            <w:vMerge/>
            <w:shd w:val="clear" w:color="auto" w:fill="auto"/>
            <w:vAlign w:val="center"/>
          </w:tcPr>
          <w:p w14:paraId="3C31A92C" w14:textId="77777777" w:rsidR="00776724" w:rsidRPr="00D34060" w:rsidRDefault="00776724" w:rsidP="00776724">
            <w:pPr>
              <w:spacing w:after="0" w:line="240" w:lineRule="auto"/>
              <w:jc w:val="center"/>
              <w:rPr>
                <w:rFonts w:ascii="Times New Roman" w:hAnsi="Times New Roman"/>
              </w:rPr>
            </w:pPr>
          </w:p>
        </w:tc>
        <w:tc>
          <w:tcPr>
            <w:tcW w:w="5154" w:type="dxa"/>
            <w:vMerge/>
            <w:shd w:val="clear" w:color="auto" w:fill="auto"/>
            <w:vAlign w:val="center"/>
          </w:tcPr>
          <w:p w14:paraId="5833D194" w14:textId="77777777" w:rsidR="00776724" w:rsidRPr="00D34060" w:rsidRDefault="00776724" w:rsidP="00776724">
            <w:pPr>
              <w:spacing w:after="0" w:line="240" w:lineRule="auto"/>
              <w:jc w:val="center"/>
              <w:rPr>
                <w:rFonts w:ascii="Times New Roman" w:hAnsi="Times New Roman"/>
              </w:rPr>
            </w:pPr>
          </w:p>
        </w:tc>
        <w:tc>
          <w:tcPr>
            <w:tcW w:w="4755" w:type="dxa"/>
            <w:shd w:val="clear" w:color="auto" w:fill="auto"/>
            <w:vAlign w:val="center"/>
          </w:tcPr>
          <w:p w14:paraId="56FBF760" w14:textId="77777777" w:rsidR="00776724" w:rsidRPr="00D34060" w:rsidRDefault="00776724" w:rsidP="00776724">
            <w:pPr>
              <w:spacing w:after="0" w:line="240" w:lineRule="auto"/>
              <w:jc w:val="center"/>
              <w:rPr>
                <w:rFonts w:ascii="Times New Roman" w:hAnsi="Times New Roman"/>
              </w:rPr>
            </w:pPr>
            <w:r w:rsidRPr="00D34060">
              <w:rPr>
                <w:rFonts w:ascii="Times New Roman" w:hAnsi="Times New Roman"/>
              </w:rPr>
              <w:t>Сельское, лесное хозяйство, охота, рыболовство и рыбоводство</w:t>
            </w:r>
          </w:p>
        </w:tc>
      </w:tr>
      <w:tr w:rsidR="00D34060" w:rsidRPr="00D34060" w14:paraId="0D38582B" w14:textId="77777777" w:rsidTr="00776724">
        <w:trPr>
          <w:jc w:val="center"/>
        </w:trPr>
        <w:tc>
          <w:tcPr>
            <w:tcW w:w="562" w:type="dxa"/>
            <w:vMerge/>
            <w:shd w:val="clear" w:color="auto" w:fill="auto"/>
            <w:vAlign w:val="center"/>
          </w:tcPr>
          <w:p w14:paraId="1C105788" w14:textId="77777777" w:rsidR="00776724" w:rsidRPr="00D34060" w:rsidRDefault="00776724" w:rsidP="00776724">
            <w:pPr>
              <w:tabs>
                <w:tab w:val="left" w:pos="5425"/>
              </w:tabs>
              <w:spacing w:after="0" w:line="240" w:lineRule="auto"/>
              <w:jc w:val="center"/>
              <w:rPr>
                <w:rFonts w:ascii="Times New Roman" w:hAnsi="Times New Roman"/>
                <w:lang w:bidi="en-US"/>
              </w:rPr>
            </w:pPr>
          </w:p>
        </w:tc>
        <w:tc>
          <w:tcPr>
            <w:tcW w:w="1827" w:type="dxa"/>
            <w:vMerge/>
            <w:shd w:val="clear" w:color="auto" w:fill="auto"/>
            <w:vAlign w:val="center"/>
          </w:tcPr>
          <w:p w14:paraId="39FAB221" w14:textId="77777777" w:rsidR="00776724" w:rsidRPr="00D34060" w:rsidRDefault="00776724" w:rsidP="00776724">
            <w:pPr>
              <w:spacing w:after="0" w:line="240" w:lineRule="auto"/>
              <w:jc w:val="center"/>
              <w:rPr>
                <w:rFonts w:ascii="Times New Roman" w:hAnsi="Times New Roman"/>
                <w:bCs/>
              </w:rPr>
            </w:pPr>
          </w:p>
        </w:tc>
        <w:tc>
          <w:tcPr>
            <w:tcW w:w="1470" w:type="dxa"/>
            <w:vMerge/>
            <w:shd w:val="clear" w:color="auto" w:fill="auto"/>
            <w:vAlign w:val="center"/>
          </w:tcPr>
          <w:p w14:paraId="61907EE4" w14:textId="77777777" w:rsidR="00776724" w:rsidRPr="00D34060" w:rsidRDefault="00776724" w:rsidP="00776724">
            <w:pPr>
              <w:spacing w:after="0" w:line="240" w:lineRule="auto"/>
              <w:jc w:val="center"/>
              <w:rPr>
                <w:rFonts w:ascii="Times New Roman" w:hAnsi="Times New Roman"/>
              </w:rPr>
            </w:pPr>
          </w:p>
        </w:tc>
        <w:tc>
          <w:tcPr>
            <w:tcW w:w="1330" w:type="dxa"/>
            <w:vMerge/>
            <w:shd w:val="clear" w:color="auto" w:fill="auto"/>
            <w:vAlign w:val="center"/>
          </w:tcPr>
          <w:p w14:paraId="7F60E809" w14:textId="77777777" w:rsidR="00776724" w:rsidRPr="00D34060" w:rsidRDefault="00776724" w:rsidP="00776724">
            <w:pPr>
              <w:spacing w:after="0" w:line="240" w:lineRule="auto"/>
              <w:jc w:val="center"/>
              <w:rPr>
                <w:rFonts w:ascii="Times New Roman" w:hAnsi="Times New Roman"/>
              </w:rPr>
            </w:pPr>
          </w:p>
        </w:tc>
        <w:tc>
          <w:tcPr>
            <w:tcW w:w="5154" w:type="dxa"/>
            <w:vMerge/>
            <w:shd w:val="clear" w:color="auto" w:fill="auto"/>
            <w:vAlign w:val="center"/>
          </w:tcPr>
          <w:p w14:paraId="43B2A119" w14:textId="77777777" w:rsidR="00776724" w:rsidRPr="00D34060" w:rsidRDefault="00776724" w:rsidP="00776724">
            <w:pPr>
              <w:spacing w:after="0" w:line="240" w:lineRule="auto"/>
              <w:jc w:val="center"/>
              <w:rPr>
                <w:rFonts w:ascii="Times New Roman" w:hAnsi="Times New Roman"/>
              </w:rPr>
            </w:pPr>
          </w:p>
        </w:tc>
        <w:tc>
          <w:tcPr>
            <w:tcW w:w="4755" w:type="dxa"/>
            <w:shd w:val="clear" w:color="auto" w:fill="auto"/>
            <w:vAlign w:val="center"/>
          </w:tcPr>
          <w:p w14:paraId="36DB116D" w14:textId="77777777" w:rsidR="00776724" w:rsidRPr="00D34060" w:rsidRDefault="00776724" w:rsidP="00776724">
            <w:pPr>
              <w:spacing w:after="0" w:line="240" w:lineRule="auto"/>
              <w:jc w:val="center"/>
              <w:rPr>
                <w:rFonts w:ascii="Times New Roman" w:hAnsi="Times New Roman"/>
              </w:rPr>
            </w:pPr>
            <w:r w:rsidRPr="00D34060">
              <w:rPr>
                <w:rFonts w:ascii="Times New Roman" w:hAnsi="Times New Roman"/>
              </w:rPr>
              <w:t>Деятельность в области спорта, отдыха и развлечений</w:t>
            </w:r>
          </w:p>
        </w:tc>
      </w:tr>
      <w:tr w:rsidR="00D34060" w:rsidRPr="00D34060" w14:paraId="48E5222E" w14:textId="77777777" w:rsidTr="00776724">
        <w:trPr>
          <w:jc w:val="center"/>
        </w:trPr>
        <w:tc>
          <w:tcPr>
            <w:tcW w:w="562" w:type="dxa"/>
            <w:vMerge w:val="restart"/>
            <w:shd w:val="clear" w:color="auto" w:fill="auto"/>
            <w:vAlign w:val="center"/>
          </w:tcPr>
          <w:p w14:paraId="459B2DBB" w14:textId="77777777" w:rsidR="00776724" w:rsidRPr="00D34060" w:rsidRDefault="00776724" w:rsidP="00776724">
            <w:pPr>
              <w:tabs>
                <w:tab w:val="left" w:pos="5425"/>
              </w:tabs>
              <w:spacing w:after="0" w:line="240" w:lineRule="auto"/>
              <w:jc w:val="center"/>
              <w:rPr>
                <w:rFonts w:ascii="Times New Roman" w:hAnsi="Times New Roman"/>
                <w:lang w:bidi="en-US"/>
              </w:rPr>
            </w:pPr>
            <w:r w:rsidRPr="00D34060">
              <w:rPr>
                <w:rFonts w:ascii="Times New Roman" w:hAnsi="Times New Roman"/>
                <w:lang w:bidi="en-US"/>
              </w:rPr>
              <w:t>28</w:t>
            </w:r>
          </w:p>
        </w:tc>
        <w:tc>
          <w:tcPr>
            <w:tcW w:w="1827" w:type="dxa"/>
            <w:vMerge w:val="restart"/>
            <w:shd w:val="clear" w:color="auto" w:fill="auto"/>
            <w:vAlign w:val="center"/>
          </w:tcPr>
          <w:p w14:paraId="6D363D0B" w14:textId="77777777" w:rsidR="00776724" w:rsidRPr="00D34060" w:rsidRDefault="00776724" w:rsidP="00776724">
            <w:pPr>
              <w:spacing w:after="0" w:line="240" w:lineRule="auto"/>
              <w:jc w:val="center"/>
              <w:rPr>
                <w:rFonts w:ascii="Times New Roman" w:hAnsi="Times New Roman"/>
                <w:bCs/>
              </w:rPr>
            </w:pPr>
            <w:r w:rsidRPr="00D34060">
              <w:rPr>
                <w:rFonts w:ascii="Times New Roman" w:hAnsi="Times New Roman"/>
                <w:bCs/>
              </w:rPr>
              <w:t>Тайшетский район</w:t>
            </w:r>
          </w:p>
        </w:tc>
        <w:tc>
          <w:tcPr>
            <w:tcW w:w="1470" w:type="dxa"/>
            <w:vMerge w:val="restart"/>
            <w:shd w:val="clear" w:color="auto" w:fill="auto"/>
            <w:vAlign w:val="center"/>
          </w:tcPr>
          <w:p w14:paraId="54D0AE3B" w14:textId="77777777" w:rsidR="00776724" w:rsidRPr="00D34060" w:rsidRDefault="00776724" w:rsidP="00776724">
            <w:pPr>
              <w:spacing w:after="0" w:line="240" w:lineRule="auto"/>
              <w:jc w:val="center"/>
              <w:rPr>
                <w:rFonts w:ascii="Times New Roman" w:hAnsi="Times New Roman"/>
              </w:rPr>
            </w:pPr>
            <w:r w:rsidRPr="00D34060">
              <w:rPr>
                <w:rFonts w:ascii="Times New Roman" w:hAnsi="Times New Roman"/>
              </w:rPr>
              <w:t>72,4 тыс. чел.</w:t>
            </w:r>
          </w:p>
        </w:tc>
        <w:tc>
          <w:tcPr>
            <w:tcW w:w="1330" w:type="dxa"/>
            <w:vMerge w:val="restart"/>
            <w:shd w:val="clear" w:color="auto" w:fill="auto"/>
            <w:vAlign w:val="center"/>
          </w:tcPr>
          <w:p w14:paraId="64B8E22D" w14:textId="77777777" w:rsidR="00776724" w:rsidRPr="00D34060" w:rsidRDefault="00776724" w:rsidP="00776724">
            <w:pPr>
              <w:spacing w:after="0" w:line="240" w:lineRule="auto"/>
              <w:jc w:val="center"/>
              <w:rPr>
                <w:rFonts w:ascii="Times New Roman" w:hAnsi="Times New Roman"/>
              </w:rPr>
            </w:pPr>
            <w:r w:rsidRPr="00D34060">
              <w:rPr>
                <w:rFonts w:ascii="Times New Roman" w:hAnsi="Times New Roman"/>
              </w:rPr>
              <w:t>670 км</w:t>
            </w:r>
          </w:p>
        </w:tc>
        <w:tc>
          <w:tcPr>
            <w:tcW w:w="5154" w:type="dxa"/>
            <w:vMerge w:val="restart"/>
            <w:shd w:val="clear" w:color="auto" w:fill="auto"/>
            <w:vAlign w:val="center"/>
          </w:tcPr>
          <w:p w14:paraId="23C9C2E6" w14:textId="77777777" w:rsidR="00776724" w:rsidRPr="00D34060" w:rsidRDefault="00776724" w:rsidP="00776724">
            <w:pPr>
              <w:spacing w:after="0" w:line="240" w:lineRule="auto"/>
              <w:jc w:val="center"/>
              <w:rPr>
                <w:rFonts w:ascii="Times New Roman" w:hAnsi="Times New Roman"/>
              </w:rPr>
            </w:pPr>
            <w:r w:rsidRPr="00D34060">
              <w:rPr>
                <w:rFonts w:ascii="Times New Roman" w:hAnsi="Times New Roman"/>
              </w:rPr>
              <w:t>Железнодорожный транспорт: Транссиб. Через территорию района проходит железная дорога «Решеты – Карабула» Красноярской железной дороги. Автомобильный транспорт: М-53, автодорога межмуниципального значения «Тайшет – Чуна – Братск».</w:t>
            </w:r>
          </w:p>
        </w:tc>
        <w:tc>
          <w:tcPr>
            <w:tcW w:w="4755" w:type="dxa"/>
            <w:shd w:val="clear" w:color="auto" w:fill="auto"/>
            <w:vAlign w:val="center"/>
          </w:tcPr>
          <w:p w14:paraId="0E46B046" w14:textId="77777777" w:rsidR="00776724" w:rsidRPr="00D34060" w:rsidRDefault="00776724" w:rsidP="00776724">
            <w:pPr>
              <w:spacing w:after="0" w:line="240" w:lineRule="auto"/>
              <w:jc w:val="center"/>
              <w:rPr>
                <w:rFonts w:ascii="Times New Roman" w:hAnsi="Times New Roman"/>
              </w:rPr>
            </w:pPr>
            <w:r w:rsidRPr="00D34060">
              <w:rPr>
                <w:rFonts w:ascii="Times New Roman" w:hAnsi="Times New Roman"/>
              </w:rPr>
              <w:t>Обработка древесины и производство изделий из дерева и пробки, кроме мебели, производство изделий из соломки и материалов для плетения</w:t>
            </w:r>
          </w:p>
        </w:tc>
      </w:tr>
      <w:tr w:rsidR="00D34060" w:rsidRPr="00D34060" w14:paraId="21EDF422" w14:textId="77777777" w:rsidTr="00776724">
        <w:trPr>
          <w:jc w:val="center"/>
        </w:trPr>
        <w:tc>
          <w:tcPr>
            <w:tcW w:w="562" w:type="dxa"/>
            <w:vMerge/>
            <w:shd w:val="clear" w:color="auto" w:fill="auto"/>
            <w:vAlign w:val="center"/>
          </w:tcPr>
          <w:p w14:paraId="195D13C2" w14:textId="77777777" w:rsidR="00776724" w:rsidRPr="00D34060" w:rsidRDefault="00776724" w:rsidP="00776724">
            <w:pPr>
              <w:tabs>
                <w:tab w:val="left" w:pos="5425"/>
              </w:tabs>
              <w:spacing w:after="0" w:line="240" w:lineRule="auto"/>
              <w:jc w:val="center"/>
              <w:rPr>
                <w:rFonts w:ascii="Times New Roman" w:hAnsi="Times New Roman"/>
                <w:lang w:bidi="en-US"/>
              </w:rPr>
            </w:pPr>
          </w:p>
        </w:tc>
        <w:tc>
          <w:tcPr>
            <w:tcW w:w="1827" w:type="dxa"/>
            <w:vMerge/>
            <w:shd w:val="clear" w:color="auto" w:fill="auto"/>
            <w:vAlign w:val="center"/>
          </w:tcPr>
          <w:p w14:paraId="22CBB32C" w14:textId="77777777" w:rsidR="00776724" w:rsidRPr="00D34060" w:rsidRDefault="00776724" w:rsidP="00776724">
            <w:pPr>
              <w:spacing w:after="0" w:line="240" w:lineRule="auto"/>
              <w:jc w:val="center"/>
              <w:rPr>
                <w:rFonts w:ascii="Times New Roman" w:hAnsi="Times New Roman"/>
                <w:bCs/>
              </w:rPr>
            </w:pPr>
          </w:p>
        </w:tc>
        <w:tc>
          <w:tcPr>
            <w:tcW w:w="1470" w:type="dxa"/>
            <w:vMerge/>
            <w:shd w:val="clear" w:color="auto" w:fill="auto"/>
            <w:vAlign w:val="center"/>
          </w:tcPr>
          <w:p w14:paraId="7BA57393" w14:textId="77777777" w:rsidR="00776724" w:rsidRPr="00D34060" w:rsidRDefault="00776724" w:rsidP="00776724">
            <w:pPr>
              <w:spacing w:after="0" w:line="240" w:lineRule="auto"/>
              <w:jc w:val="center"/>
              <w:rPr>
                <w:rFonts w:ascii="Times New Roman" w:hAnsi="Times New Roman"/>
              </w:rPr>
            </w:pPr>
          </w:p>
        </w:tc>
        <w:tc>
          <w:tcPr>
            <w:tcW w:w="1330" w:type="dxa"/>
            <w:vMerge/>
            <w:shd w:val="clear" w:color="auto" w:fill="auto"/>
            <w:vAlign w:val="center"/>
          </w:tcPr>
          <w:p w14:paraId="154FD161" w14:textId="77777777" w:rsidR="00776724" w:rsidRPr="00D34060" w:rsidRDefault="00776724" w:rsidP="00776724">
            <w:pPr>
              <w:spacing w:after="0" w:line="240" w:lineRule="auto"/>
              <w:jc w:val="center"/>
              <w:rPr>
                <w:rFonts w:ascii="Times New Roman" w:hAnsi="Times New Roman"/>
              </w:rPr>
            </w:pPr>
          </w:p>
        </w:tc>
        <w:tc>
          <w:tcPr>
            <w:tcW w:w="5154" w:type="dxa"/>
            <w:vMerge/>
            <w:shd w:val="clear" w:color="auto" w:fill="auto"/>
            <w:vAlign w:val="center"/>
          </w:tcPr>
          <w:p w14:paraId="32203D32" w14:textId="77777777" w:rsidR="00776724" w:rsidRPr="00D34060" w:rsidRDefault="00776724" w:rsidP="00776724">
            <w:pPr>
              <w:spacing w:after="0" w:line="240" w:lineRule="auto"/>
              <w:jc w:val="center"/>
              <w:rPr>
                <w:rFonts w:ascii="Times New Roman" w:hAnsi="Times New Roman"/>
              </w:rPr>
            </w:pPr>
          </w:p>
        </w:tc>
        <w:tc>
          <w:tcPr>
            <w:tcW w:w="4755" w:type="dxa"/>
            <w:shd w:val="clear" w:color="auto" w:fill="auto"/>
            <w:vAlign w:val="center"/>
          </w:tcPr>
          <w:p w14:paraId="19D88188" w14:textId="77777777" w:rsidR="00776724" w:rsidRPr="00D34060" w:rsidRDefault="00776724" w:rsidP="00776724">
            <w:pPr>
              <w:spacing w:after="0" w:line="240" w:lineRule="auto"/>
              <w:jc w:val="center"/>
              <w:rPr>
                <w:rFonts w:ascii="Times New Roman" w:hAnsi="Times New Roman"/>
              </w:rPr>
            </w:pPr>
            <w:r w:rsidRPr="00D34060">
              <w:rPr>
                <w:rFonts w:ascii="Times New Roman" w:hAnsi="Times New Roman"/>
              </w:rPr>
              <w:t>Производство пищевых продуктов</w:t>
            </w:r>
          </w:p>
        </w:tc>
      </w:tr>
      <w:tr w:rsidR="00D34060" w:rsidRPr="00D34060" w14:paraId="0588A70C" w14:textId="77777777" w:rsidTr="00776724">
        <w:trPr>
          <w:jc w:val="center"/>
        </w:trPr>
        <w:tc>
          <w:tcPr>
            <w:tcW w:w="562" w:type="dxa"/>
            <w:vMerge/>
            <w:shd w:val="clear" w:color="auto" w:fill="auto"/>
            <w:vAlign w:val="center"/>
          </w:tcPr>
          <w:p w14:paraId="40BB78E5" w14:textId="77777777" w:rsidR="00776724" w:rsidRPr="00D34060" w:rsidRDefault="00776724" w:rsidP="00776724">
            <w:pPr>
              <w:tabs>
                <w:tab w:val="left" w:pos="5425"/>
              </w:tabs>
              <w:spacing w:after="0" w:line="240" w:lineRule="auto"/>
              <w:jc w:val="center"/>
              <w:rPr>
                <w:rFonts w:ascii="Times New Roman" w:hAnsi="Times New Roman"/>
                <w:lang w:bidi="en-US"/>
              </w:rPr>
            </w:pPr>
          </w:p>
        </w:tc>
        <w:tc>
          <w:tcPr>
            <w:tcW w:w="1827" w:type="dxa"/>
            <w:vMerge/>
            <w:shd w:val="clear" w:color="auto" w:fill="auto"/>
            <w:vAlign w:val="center"/>
          </w:tcPr>
          <w:p w14:paraId="7319BA09" w14:textId="77777777" w:rsidR="00776724" w:rsidRPr="00D34060" w:rsidRDefault="00776724" w:rsidP="00776724">
            <w:pPr>
              <w:spacing w:after="0" w:line="240" w:lineRule="auto"/>
              <w:jc w:val="center"/>
              <w:rPr>
                <w:rFonts w:ascii="Times New Roman" w:hAnsi="Times New Roman"/>
                <w:bCs/>
              </w:rPr>
            </w:pPr>
          </w:p>
        </w:tc>
        <w:tc>
          <w:tcPr>
            <w:tcW w:w="1470" w:type="dxa"/>
            <w:vMerge/>
            <w:shd w:val="clear" w:color="auto" w:fill="auto"/>
            <w:vAlign w:val="center"/>
          </w:tcPr>
          <w:p w14:paraId="3D02EB19" w14:textId="77777777" w:rsidR="00776724" w:rsidRPr="00D34060" w:rsidRDefault="00776724" w:rsidP="00776724">
            <w:pPr>
              <w:spacing w:after="0" w:line="240" w:lineRule="auto"/>
              <w:jc w:val="center"/>
              <w:rPr>
                <w:rFonts w:ascii="Times New Roman" w:hAnsi="Times New Roman"/>
              </w:rPr>
            </w:pPr>
          </w:p>
        </w:tc>
        <w:tc>
          <w:tcPr>
            <w:tcW w:w="1330" w:type="dxa"/>
            <w:vMerge/>
            <w:shd w:val="clear" w:color="auto" w:fill="auto"/>
            <w:vAlign w:val="center"/>
          </w:tcPr>
          <w:p w14:paraId="3401F36D" w14:textId="77777777" w:rsidR="00776724" w:rsidRPr="00D34060" w:rsidRDefault="00776724" w:rsidP="00776724">
            <w:pPr>
              <w:spacing w:after="0" w:line="240" w:lineRule="auto"/>
              <w:jc w:val="center"/>
              <w:rPr>
                <w:rFonts w:ascii="Times New Roman" w:hAnsi="Times New Roman"/>
              </w:rPr>
            </w:pPr>
          </w:p>
        </w:tc>
        <w:tc>
          <w:tcPr>
            <w:tcW w:w="5154" w:type="dxa"/>
            <w:vMerge/>
            <w:shd w:val="clear" w:color="auto" w:fill="auto"/>
            <w:vAlign w:val="center"/>
          </w:tcPr>
          <w:p w14:paraId="49E4722A" w14:textId="77777777" w:rsidR="00776724" w:rsidRPr="00D34060" w:rsidRDefault="00776724" w:rsidP="00776724">
            <w:pPr>
              <w:spacing w:after="0" w:line="240" w:lineRule="auto"/>
              <w:jc w:val="center"/>
              <w:rPr>
                <w:rFonts w:ascii="Times New Roman" w:hAnsi="Times New Roman"/>
              </w:rPr>
            </w:pPr>
          </w:p>
        </w:tc>
        <w:tc>
          <w:tcPr>
            <w:tcW w:w="4755" w:type="dxa"/>
            <w:shd w:val="clear" w:color="auto" w:fill="auto"/>
            <w:vAlign w:val="center"/>
          </w:tcPr>
          <w:p w14:paraId="5BFC9FBB" w14:textId="77777777" w:rsidR="00776724" w:rsidRPr="00D34060" w:rsidRDefault="00776724" w:rsidP="00776724">
            <w:pPr>
              <w:autoSpaceDE w:val="0"/>
              <w:autoSpaceDN w:val="0"/>
              <w:adjustRightInd w:val="0"/>
              <w:spacing w:after="0" w:line="240" w:lineRule="auto"/>
              <w:jc w:val="center"/>
              <w:rPr>
                <w:rFonts w:ascii="Times New Roman" w:hAnsi="Times New Roman"/>
              </w:rPr>
            </w:pPr>
            <w:r w:rsidRPr="00D34060">
              <w:rPr>
                <w:rFonts w:ascii="Times New Roman" w:hAnsi="Times New Roman"/>
              </w:rPr>
              <w:t>Производство металлургическое</w:t>
            </w:r>
          </w:p>
        </w:tc>
      </w:tr>
      <w:tr w:rsidR="00D34060" w:rsidRPr="00D34060" w14:paraId="4B2A7278" w14:textId="77777777" w:rsidTr="00776724">
        <w:trPr>
          <w:jc w:val="center"/>
        </w:trPr>
        <w:tc>
          <w:tcPr>
            <w:tcW w:w="562" w:type="dxa"/>
            <w:vMerge/>
            <w:shd w:val="clear" w:color="auto" w:fill="auto"/>
            <w:vAlign w:val="center"/>
          </w:tcPr>
          <w:p w14:paraId="667D303A" w14:textId="77777777" w:rsidR="00776724" w:rsidRPr="00D34060" w:rsidRDefault="00776724" w:rsidP="00776724">
            <w:pPr>
              <w:tabs>
                <w:tab w:val="left" w:pos="5425"/>
              </w:tabs>
              <w:spacing w:after="0" w:line="240" w:lineRule="auto"/>
              <w:jc w:val="center"/>
              <w:rPr>
                <w:rFonts w:ascii="Times New Roman" w:hAnsi="Times New Roman"/>
                <w:lang w:bidi="en-US"/>
              </w:rPr>
            </w:pPr>
          </w:p>
        </w:tc>
        <w:tc>
          <w:tcPr>
            <w:tcW w:w="1827" w:type="dxa"/>
            <w:vMerge/>
            <w:shd w:val="clear" w:color="auto" w:fill="auto"/>
            <w:vAlign w:val="center"/>
          </w:tcPr>
          <w:p w14:paraId="6BB01C1A" w14:textId="77777777" w:rsidR="00776724" w:rsidRPr="00D34060" w:rsidRDefault="00776724" w:rsidP="00776724">
            <w:pPr>
              <w:spacing w:after="0" w:line="240" w:lineRule="auto"/>
              <w:jc w:val="center"/>
              <w:rPr>
                <w:rFonts w:ascii="Times New Roman" w:hAnsi="Times New Roman"/>
                <w:bCs/>
              </w:rPr>
            </w:pPr>
          </w:p>
        </w:tc>
        <w:tc>
          <w:tcPr>
            <w:tcW w:w="1470" w:type="dxa"/>
            <w:vMerge/>
            <w:shd w:val="clear" w:color="auto" w:fill="auto"/>
            <w:vAlign w:val="center"/>
          </w:tcPr>
          <w:p w14:paraId="5E32F506" w14:textId="77777777" w:rsidR="00776724" w:rsidRPr="00D34060" w:rsidRDefault="00776724" w:rsidP="00776724">
            <w:pPr>
              <w:spacing w:after="0" w:line="240" w:lineRule="auto"/>
              <w:jc w:val="center"/>
              <w:rPr>
                <w:rFonts w:ascii="Times New Roman" w:hAnsi="Times New Roman"/>
              </w:rPr>
            </w:pPr>
          </w:p>
        </w:tc>
        <w:tc>
          <w:tcPr>
            <w:tcW w:w="1330" w:type="dxa"/>
            <w:vMerge/>
            <w:shd w:val="clear" w:color="auto" w:fill="auto"/>
            <w:vAlign w:val="center"/>
          </w:tcPr>
          <w:p w14:paraId="63EED074" w14:textId="77777777" w:rsidR="00776724" w:rsidRPr="00D34060" w:rsidRDefault="00776724" w:rsidP="00776724">
            <w:pPr>
              <w:spacing w:after="0" w:line="240" w:lineRule="auto"/>
              <w:jc w:val="center"/>
              <w:rPr>
                <w:rFonts w:ascii="Times New Roman" w:hAnsi="Times New Roman"/>
              </w:rPr>
            </w:pPr>
          </w:p>
        </w:tc>
        <w:tc>
          <w:tcPr>
            <w:tcW w:w="5154" w:type="dxa"/>
            <w:vMerge/>
            <w:shd w:val="clear" w:color="auto" w:fill="auto"/>
            <w:vAlign w:val="center"/>
          </w:tcPr>
          <w:p w14:paraId="5BBFD3D9" w14:textId="77777777" w:rsidR="00776724" w:rsidRPr="00D34060" w:rsidRDefault="00776724" w:rsidP="00776724">
            <w:pPr>
              <w:spacing w:after="0" w:line="240" w:lineRule="auto"/>
              <w:jc w:val="center"/>
              <w:rPr>
                <w:rFonts w:ascii="Times New Roman" w:hAnsi="Times New Roman"/>
              </w:rPr>
            </w:pPr>
          </w:p>
        </w:tc>
        <w:tc>
          <w:tcPr>
            <w:tcW w:w="4755" w:type="dxa"/>
            <w:shd w:val="clear" w:color="auto" w:fill="auto"/>
            <w:vAlign w:val="center"/>
          </w:tcPr>
          <w:p w14:paraId="692F0046" w14:textId="77777777" w:rsidR="00776724" w:rsidRPr="00D34060" w:rsidRDefault="00776724" w:rsidP="00776724">
            <w:pPr>
              <w:autoSpaceDE w:val="0"/>
              <w:autoSpaceDN w:val="0"/>
              <w:adjustRightInd w:val="0"/>
              <w:spacing w:after="0" w:line="240" w:lineRule="auto"/>
              <w:jc w:val="center"/>
              <w:rPr>
                <w:rFonts w:ascii="Times New Roman" w:hAnsi="Times New Roman"/>
              </w:rPr>
            </w:pPr>
            <w:r w:rsidRPr="00D34060">
              <w:rPr>
                <w:rFonts w:ascii="Times New Roman" w:hAnsi="Times New Roman"/>
              </w:rPr>
              <w:t>Производство готовых металлических изделий, кроме машин и оборудования</w:t>
            </w:r>
          </w:p>
        </w:tc>
      </w:tr>
      <w:tr w:rsidR="00D34060" w:rsidRPr="00D34060" w14:paraId="3763E419" w14:textId="77777777" w:rsidTr="00776724">
        <w:trPr>
          <w:jc w:val="center"/>
        </w:trPr>
        <w:tc>
          <w:tcPr>
            <w:tcW w:w="562" w:type="dxa"/>
            <w:vMerge/>
            <w:shd w:val="clear" w:color="auto" w:fill="auto"/>
            <w:vAlign w:val="center"/>
          </w:tcPr>
          <w:p w14:paraId="367634CB" w14:textId="77777777" w:rsidR="00776724" w:rsidRPr="00D34060" w:rsidRDefault="00776724" w:rsidP="00776724">
            <w:pPr>
              <w:tabs>
                <w:tab w:val="left" w:pos="5425"/>
              </w:tabs>
              <w:spacing w:after="0" w:line="240" w:lineRule="auto"/>
              <w:jc w:val="center"/>
              <w:rPr>
                <w:rFonts w:ascii="Times New Roman" w:hAnsi="Times New Roman"/>
                <w:lang w:bidi="en-US"/>
              </w:rPr>
            </w:pPr>
          </w:p>
        </w:tc>
        <w:tc>
          <w:tcPr>
            <w:tcW w:w="1827" w:type="dxa"/>
            <w:vMerge/>
            <w:shd w:val="clear" w:color="auto" w:fill="auto"/>
            <w:vAlign w:val="center"/>
          </w:tcPr>
          <w:p w14:paraId="6FD4295C" w14:textId="77777777" w:rsidR="00776724" w:rsidRPr="00D34060" w:rsidRDefault="00776724" w:rsidP="00776724">
            <w:pPr>
              <w:spacing w:after="0" w:line="240" w:lineRule="auto"/>
              <w:jc w:val="center"/>
              <w:rPr>
                <w:rFonts w:ascii="Times New Roman" w:hAnsi="Times New Roman"/>
                <w:bCs/>
              </w:rPr>
            </w:pPr>
          </w:p>
        </w:tc>
        <w:tc>
          <w:tcPr>
            <w:tcW w:w="1470" w:type="dxa"/>
            <w:vMerge/>
            <w:shd w:val="clear" w:color="auto" w:fill="auto"/>
            <w:vAlign w:val="center"/>
          </w:tcPr>
          <w:p w14:paraId="3943918E" w14:textId="77777777" w:rsidR="00776724" w:rsidRPr="00D34060" w:rsidRDefault="00776724" w:rsidP="00776724">
            <w:pPr>
              <w:spacing w:after="0" w:line="240" w:lineRule="auto"/>
              <w:jc w:val="center"/>
              <w:rPr>
                <w:rFonts w:ascii="Times New Roman" w:hAnsi="Times New Roman"/>
              </w:rPr>
            </w:pPr>
          </w:p>
        </w:tc>
        <w:tc>
          <w:tcPr>
            <w:tcW w:w="1330" w:type="dxa"/>
            <w:vMerge/>
            <w:shd w:val="clear" w:color="auto" w:fill="auto"/>
            <w:vAlign w:val="center"/>
          </w:tcPr>
          <w:p w14:paraId="7033B40C" w14:textId="77777777" w:rsidR="00776724" w:rsidRPr="00D34060" w:rsidRDefault="00776724" w:rsidP="00776724">
            <w:pPr>
              <w:spacing w:after="0" w:line="240" w:lineRule="auto"/>
              <w:jc w:val="center"/>
              <w:rPr>
                <w:rFonts w:ascii="Times New Roman" w:hAnsi="Times New Roman"/>
              </w:rPr>
            </w:pPr>
          </w:p>
        </w:tc>
        <w:tc>
          <w:tcPr>
            <w:tcW w:w="5154" w:type="dxa"/>
            <w:vMerge/>
            <w:shd w:val="clear" w:color="auto" w:fill="auto"/>
            <w:vAlign w:val="center"/>
          </w:tcPr>
          <w:p w14:paraId="0A8F2ACC" w14:textId="77777777" w:rsidR="00776724" w:rsidRPr="00D34060" w:rsidRDefault="00776724" w:rsidP="00776724">
            <w:pPr>
              <w:spacing w:after="0" w:line="240" w:lineRule="auto"/>
              <w:jc w:val="center"/>
              <w:rPr>
                <w:rFonts w:ascii="Times New Roman" w:hAnsi="Times New Roman"/>
              </w:rPr>
            </w:pPr>
          </w:p>
        </w:tc>
        <w:tc>
          <w:tcPr>
            <w:tcW w:w="4755" w:type="dxa"/>
            <w:shd w:val="clear" w:color="auto" w:fill="auto"/>
            <w:vAlign w:val="center"/>
          </w:tcPr>
          <w:p w14:paraId="31698018" w14:textId="77777777" w:rsidR="00776724" w:rsidRPr="00D34060" w:rsidRDefault="00776724" w:rsidP="00776724">
            <w:pPr>
              <w:spacing w:after="0" w:line="240" w:lineRule="auto"/>
              <w:jc w:val="center"/>
              <w:rPr>
                <w:rFonts w:ascii="Times New Roman" w:hAnsi="Times New Roman"/>
              </w:rPr>
            </w:pPr>
            <w:r w:rsidRPr="00D34060">
              <w:rPr>
                <w:rFonts w:ascii="Times New Roman" w:hAnsi="Times New Roman"/>
              </w:rPr>
              <w:t>Деятельность сухопутного и трубопроводного транспорта</w:t>
            </w:r>
          </w:p>
        </w:tc>
      </w:tr>
      <w:tr w:rsidR="00D34060" w:rsidRPr="00D34060" w14:paraId="54ABD5FA" w14:textId="77777777" w:rsidTr="00776724">
        <w:trPr>
          <w:jc w:val="center"/>
        </w:trPr>
        <w:tc>
          <w:tcPr>
            <w:tcW w:w="562" w:type="dxa"/>
            <w:vMerge/>
            <w:shd w:val="clear" w:color="auto" w:fill="auto"/>
            <w:vAlign w:val="center"/>
          </w:tcPr>
          <w:p w14:paraId="0E326296" w14:textId="77777777" w:rsidR="00776724" w:rsidRPr="00D34060" w:rsidRDefault="00776724" w:rsidP="00776724">
            <w:pPr>
              <w:tabs>
                <w:tab w:val="left" w:pos="5425"/>
              </w:tabs>
              <w:spacing w:after="0" w:line="240" w:lineRule="auto"/>
              <w:jc w:val="center"/>
              <w:rPr>
                <w:rFonts w:ascii="Times New Roman" w:hAnsi="Times New Roman"/>
                <w:lang w:bidi="en-US"/>
              </w:rPr>
            </w:pPr>
          </w:p>
        </w:tc>
        <w:tc>
          <w:tcPr>
            <w:tcW w:w="1827" w:type="dxa"/>
            <w:vMerge/>
            <w:shd w:val="clear" w:color="auto" w:fill="auto"/>
            <w:vAlign w:val="center"/>
          </w:tcPr>
          <w:p w14:paraId="3DFCBD41" w14:textId="77777777" w:rsidR="00776724" w:rsidRPr="00D34060" w:rsidRDefault="00776724" w:rsidP="00776724">
            <w:pPr>
              <w:spacing w:after="0" w:line="240" w:lineRule="auto"/>
              <w:jc w:val="center"/>
              <w:rPr>
                <w:rFonts w:ascii="Times New Roman" w:hAnsi="Times New Roman"/>
                <w:bCs/>
              </w:rPr>
            </w:pPr>
          </w:p>
        </w:tc>
        <w:tc>
          <w:tcPr>
            <w:tcW w:w="1470" w:type="dxa"/>
            <w:vMerge/>
            <w:shd w:val="clear" w:color="auto" w:fill="auto"/>
            <w:vAlign w:val="center"/>
          </w:tcPr>
          <w:p w14:paraId="23F53943" w14:textId="77777777" w:rsidR="00776724" w:rsidRPr="00D34060" w:rsidRDefault="00776724" w:rsidP="00776724">
            <w:pPr>
              <w:spacing w:after="0" w:line="240" w:lineRule="auto"/>
              <w:jc w:val="center"/>
              <w:rPr>
                <w:rFonts w:ascii="Times New Roman" w:hAnsi="Times New Roman"/>
              </w:rPr>
            </w:pPr>
          </w:p>
        </w:tc>
        <w:tc>
          <w:tcPr>
            <w:tcW w:w="1330" w:type="dxa"/>
            <w:vMerge/>
            <w:shd w:val="clear" w:color="auto" w:fill="auto"/>
            <w:vAlign w:val="center"/>
          </w:tcPr>
          <w:p w14:paraId="11A2803B" w14:textId="77777777" w:rsidR="00776724" w:rsidRPr="00D34060" w:rsidRDefault="00776724" w:rsidP="00776724">
            <w:pPr>
              <w:spacing w:after="0" w:line="240" w:lineRule="auto"/>
              <w:jc w:val="center"/>
              <w:rPr>
                <w:rFonts w:ascii="Times New Roman" w:hAnsi="Times New Roman"/>
              </w:rPr>
            </w:pPr>
          </w:p>
        </w:tc>
        <w:tc>
          <w:tcPr>
            <w:tcW w:w="5154" w:type="dxa"/>
            <w:vMerge/>
            <w:shd w:val="clear" w:color="auto" w:fill="auto"/>
            <w:vAlign w:val="center"/>
          </w:tcPr>
          <w:p w14:paraId="221E1673" w14:textId="77777777" w:rsidR="00776724" w:rsidRPr="00D34060" w:rsidRDefault="00776724" w:rsidP="00776724">
            <w:pPr>
              <w:spacing w:after="0" w:line="240" w:lineRule="auto"/>
              <w:jc w:val="center"/>
              <w:rPr>
                <w:rFonts w:ascii="Times New Roman" w:hAnsi="Times New Roman"/>
              </w:rPr>
            </w:pPr>
          </w:p>
        </w:tc>
        <w:tc>
          <w:tcPr>
            <w:tcW w:w="4755" w:type="dxa"/>
            <w:shd w:val="clear" w:color="auto" w:fill="auto"/>
            <w:vAlign w:val="center"/>
          </w:tcPr>
          <w:p w14:paraId="77500A66" w14:textId="77777777" w:rsidR="00776724" w:rsidRPr="00D34060" w:rsidRDefault="00776724" w:rsidP="00776724">
            <w:pPr>
              <w:spacing w:after="0" w:line="240" w:lineRule="auto"/>
              <w:jc w:val="center"/>
              <w:rPr>
                <w:rFonts w:ascii="Times New Roman" w:hAnsi="Times New Roman"/>
              </w:rPr>
            </w:pPr>
            <w:r w:rsidRPr="00D34060">
              <w:rPr>
                <w:rFonts w:ascii="Times New Roman" w:hAnsi="Times New Roman"/>
              </w:rPr>
              <w:t>Сельское, лесное хозяйство, охота, рыболовство и рыбоводство</w:t>
            </w:r>
          </w:p>
        </w:tc>
      </w:tr>
      <w:tr w:rsidR="00D34060" w:rsidRPr="00D34060" w14:paraId="4254C1D0" w14:textId="77777777" w:rsidTr="00776724">
        <w:trPr>
          <w:jc w:val="center"/>
        </w:trPr>
        <w:tc>
          <w:tcPr>
            <w:tcW w:w="562" w:type="dxa"/>
            <w:vMerge w:val="restart"/>
            <w:shd w:val="clear" w:color="auto" w:fill="auto"/>
            <w:vAlign w:val="center"/>
          </w:tcPr>
          <w:p w14:paraId="5F3CB973" w14:textId="77777777" w:rsidR="00776724" w:rsidRPr="00D34060" w:rsidRDefault="00776724" w:rsidP="00776724">
            <w:pPr>
              <w:tabs>
                <w:tab w:val="left" w:pos="5425"/>
              </w:tabs>
              <w:spacing w:after="0" w:line="240" w:lineRule="auto"/>
              <w:jc w:val="center"/>
              <w:rPr>
                <w:rFonts w:ascii="Times New Roman" w:hAnsi="Times New Roman"/>
                <w:lang w:bidi="en-US"/>
              </w:rPr>
            </w:pPr>
            <w:r w:rsidRPr="00D34060">
              <w:rPr>
                <w:rFonts w:ascii="Times New Roman" w:hAnsi="Times New Roman"/>
                <w:lang w:bidi="en-US"/>
              </w:rPr>
              <w:lastRenderedPageBreak/>
              <w:t>29</w:t>
            </w:r>
          </w:p>
        </w:tc>
        <w:tc>
          <w:tcPr>
            <w:tcW w:w="1827" w:type="dxa"/>
            <w:vMerge w:val="restart"/>
            <w:shd w:val="clear" w:color="auto" w:fill="auto"/>
            <w:vAlign w:val="center"/>
          </w:tcPr>
          <w:p w14:paraId="37A3649E" w14:textId="77777777" w:rsidR="00776724" w:rsidRPr="00D34060" w:rsidRDefault="00776724" w:rsidP="00776724">
            <w:pPr>
              <w:spacing w:after="0" w:line="240" w:lineRule="auto"/>
              <w:jc w:val="center"/>
              <w:rPr>
                <w:rFonts w:ascii="Times New Roman" w:hAnsi="Times New Roman"/>
                <w:bCs/>
              </w:rPr>
            </w:pPr>
            <w:r w:rsidRPr="00D34060">
              <w:rPr>
                <w:rFonts w:ascii="Times New Roman" w:hAnsi="Times New Roman"/>
                <w:bCs/>
              </w:rPr>
              <w:t>г. Тулун (моногород, ТОСЭР)</w:t>
            </w:r>
          </w:p>
        </w:tc>
        <w:tc>
          <w:tcPr>
            <w:tcW w:w="1470" w:type="dxa"/>
            <w:vMerge w:val="restart"/>
            <w:shd w:val="clear" w:color="auto" w:fill="auto"/>
            <w:vAlign w:val="center"/>
          </w:tcPr>
          <w:p w14:paraId="1257D433" w14:textId="77777777" w:rsidR="00776724" w:rsidRPr="00D34060" w:rsidRDefault="00776724" w:rsidP="00776724">
            <w:pPr>
              <w:spacing w:after="0" w:line="240" w:lineRule="auto"/>
              <w:jc w:val="center"/>
              <w:rPr>
                <w:rFonts w:ascii="Times New Roman" w:hAnsi="Times New Roman"/>
              </w:rPr>
            </w:pPr>
            <w:r w:rsidRPr="00D34060">
              <w:rPr>
                <w:rFonts w:ascii="Times New Roman" w:hAnsi="Times New Roman"/>
              </w:rPr>
              <w:t>41,3 тыс. чел.</w:t>
            </w:r>
          </w:p>
        </w:tc>
        <w:tc>
          <w:tcPr>
            <w:tcW w:w="1330" w:type="dxa"/>
            <w:vMerge w:val="restart"/>
            <w:shd w:val="clear" w:color="auto" w:fill="auto"/>
            <w:vAlign w:val="center"/>
          </w:tcPr>
          <w:p w14:paraId="4E7450FD" w14:textId="77777777" w:rsidR="00776724" w:rsidRPr="00D34060" w:rsidRDefault="00776724" w:rsidP="00776724">
            <w:pPr>
              <w:spacing w:after="0" w:line="240" w:lineRule="auto"/>
              <w:jc w:val="center"/>
              <w:rPr>
                <w:rFonts w:ascii="Times New Roman" w:hAnsi="Times New Roman"/>
              </w:rPr>
            </w:pPr>
            <w:r w:rsidRPr="00D34060">
              <w:rPr>
                <w:rFonts w:ascii="Times New Roman" w:hAnsi="Times New Roman"/>
              </w:rPr>
              <w:t>400 км</w:t>
            </w:r>
          </w:p>
        </w:tc>
        <w:tc>
          <w:tcPr>
            <w:tcW w:w="5154" w:type="dxa"/>
            <w:vMerge w:val="restart"/>
            <w:shd w:val="clear" w:color="auto" w:fill="auto"/>
            <w:vAlign w:val="center"/>
          </w:tcPr>
          <w:p w14:paraId="5F53D70B" w14:textId="77777777" w:rsidR="00776724" w:rsidRPr="00D34060" w:rsidRDefault="00776724" w:rsidP="00776724">
            <w:pPr>
              <w:spacing w:after="0" w:line="240" w:lineRule="auto"/>
              <w:jc w:val="center"/>
              <w:rPr>
                <w:rFonts w:ascii="Times New Roman" w:hAnsi="Times New Roman"/>
              </w:rPr>
            </w:pPr>
            <w:r w:rsidRPr="00D34060">
              <w:rPr>
                <w:rFonts w:ascii="Times New Roman" w:hAnsi="Times New Roman"/>
              </w:rPr>
              <w:t xml:space="preserve">Железнодорожный транспорт: </w:t>
            </w:r>
            <w:r w:rsidRPr="00D34060">
              <w:rPr>
                <w:rFonts w:ascii="Times New Roman" w:hAnsi="Times New Roman"/>
              </w:rPr>
              <w:br w:type="page"/>
              <w:t xml:space="preserve">Транссиб. </w:t>
            </w:r>
            <w:r w:rsidRPr="00D34060">
              <w:rPr>
                <w:rFonts w:ascii="Times New Roman" w:hAnsi="Times New Roman"/>
              </w:rPr>
              <w:br w:type="page"/>
              <w:t>Автомобильный транспорт:</w:t>
            </w:r>
            <w:r w:rsidRPr="00D34060">
              <w:rPr>
                <w:rFonts w:ascii="Times New Roman" w:hAnsi="Times New Roman"/>
              </w:rPr>
              <w:br w:type="page"/>
              <w:t>М-53, «Вилюй»</w:t>
            </w:r>
            <w:r w:rsidRPr="00D34060">
              <w:rPr>
                <w:rFonts w:ascii="Times New Roman" w:hAnsi="Times New Roman"/>
              </w:rPr>
              <w:br w:type="page"/>
              <w:t>.</w:t>
            </w:r>
          </w:p>
        </w:tc>
        <w:tc>
          <w:tcPr>
            <w:tcW w:w="4755" w:type="dxa"/>
            <w:shd w:val="clear" w:color="auto" w:fill="auto"/>
            <w:vAlign w:val="center"/>
          </w:tcPr>
          <w:p w14:paraId="2E6DB8BC" w14:textId="77777777" w:rsidR="00776724" w:rsidRPr="00D34060" w:rsidRDefault="00776724" w:rsidP="00776724">
            <w:pPr>
              <w:spacing w:after="0" w:line="240" w:lineRule="auto"/>
              <w:jc w:val="center"/>
              <w:rPr>
                <w:rFonts w:ascii="Times New Roman" w:hAnsi="Times New Roman"/>
              </w:rPr>
            </w:pPr>
            <w:r w:rsidRPr="00D34060">
              <w:rPr>
                <w:rFonts w:ascii="Times New Roman" w:hAnsi="Times New Roman"/>
              </w:rPr>
              <w:t>Производство пищевых продуктов</w:t>
            </w:r>
          </w:p>
        </w:tc>
      </w:tr>
      <w:tr w:rsidR="00D34060" w:rsidRPr="00D34060" w14:paraId="52CDDE58" w14:textId="77777777" w:rsidTr="00776724">
        <w:trPr>
          <w:jc w:val="center"/>
        </w:trPr>
        <w:tc>
          <w:tcPr>
            <w:tcW w:w="562" w:type="dxa"/>
            <w:vMerge/>
            <w:shd w:val="clear" w:color="auto" w:fill="auto"/>
            <w:vAlign w:val="center"/>
          </w:tcPr>
          <w:p w14:paraId="489C2746" w14:textId="77777777" w:rsidR="00776724" w:rsidRPr="00D34060" w:rsidRDefault="00776724" w:rsidP="00776724">
            <w:pPr>
              <w:tabs>
                <w:tab w:val="left" w:pos="5425"/>
              </w:tabs>
              <w:spacing w:after="0" w:line="240" w:lineRule="auto"/>
              <w:jc w:val="center"/>
              <w:rPr>
                <w:rFonts w:ascii="Times New Roman" w:hAnsi="Times New Roman"/>
                <w:lang w:bidi="en-US"/>
              </w:rPr>
            </w:pPr>
          </w:p>
        </w:tc>
        <w:tc>
          <w:tcPr>
            <w:tcW w:w="1827" w:type="dxa"/>
            <w:vMerge/>
            <w:shd w:val="clear" w:color="auto" w:fill="auto"/>
            <w:vAlign w:val="center"/>
          </w:tcPr>
          <w:p w14:paraId="299B72AF" w14:textId="77777777" w:rsidR="00776724" w:rsidRPr="00D34060" w:rsidRDefault="00776724" w:rsidP="00776724">
            <w:pPr>
              <w:spacing w:after="0" w:line="240" w:lineRule="auto"/>
              <w:jc w:val="center"/>
              <w:rPr>
                <w:rFonts w:ascii="Times New Roman" w:hAnsi="Times New Roman"/>
                <w:bCs/>
              </w:rPr>
            </w:pPr>
          </w:p>
        </w:tc>
        <w:tc>
          <w:tcPr>
            <w:tcW w:w="1470" w:type="dxa"/>
            <w:vMerge/>
            <w:shd w:val="clear" w:color="auto" w:fill="auto"/>
            <w:vAlign w:val="center"/>
          </w:tcPr>
          <w:p w14:paraId="4B8B7DA3" w14:textId="77777777" w:rsidR="00776724" w:rsidRPr="00D34060" w:rsidRDefault="00776724" w:rsidP="00776724">
            <w:pPr>
              <w:spacing w:after="0" w:line="240" w:lineRule="auto"/>
              <w:jc w:val="center"/>
              <w:rPr>
                <w:rFonts w:ascii="Times New Roman" w:hAnsi="Times New Roman"/>
              </w:rPr>
            </w:pPr>
          </w:p>
        </w:tc>
        <w:tc>
          <w:tcPr>
            <w:tcW w:w="1330" w:type="dxa"/>
            <w:vMerge/>
            <w:shd w:val="clear" w:color="auto" w:fill="auto"/>
            <w:vAlign w:val="center"/>
          </w:tcPr>
          <w:p w14:paraId="415FBCCB" w14:textId="77777777" w:rsidR="00776724" w:rsidRPr="00D34060" w:rsidRDefault="00776724" w:rsidP="00776724">
            <w:pPr>
              <w:spacing w:after="0" w:line="240" w:lineRule="auto"/>
              <w:jc w:val="center"/>
              <w:rPr>
                <w:rFonts w:ascii="Times New Roman" w:hAnsi="Times New Roman"/>
              </w:rPr>
            </w:pPr>
          </w:p>
        </w:tc>
        <w:tc>
          <w:tcPr>
            <w:tcW w:w="5154" w:type="dxa"/>
            <w:vMerge/>
            <w:shd w:val="clear" w:color="auto" w:fill="auto"/>
            <w:vAlign w:val="center"/>
          </w:tcPr>
          <w:p w14:paraId="10DA84C7" w14:textId="77777777" w:rsidR="00776724" w:rsidRPr="00D34060" w:rsidRDefault="00776724" w:rsidP="00776724">
            <w:pPr>
              <w:spacing w:after="0" w:line="240" w:lineRule="auto"/>
              <w:jc w:val="center"/>
              <w:rPr>
                <w:rFonts w:ascii="Times New Roman" w:hAnsi="Times New Roman"/>
              </w:rPr>
            </w:pPr>
          </w:p>
        </w:tc>
        <w:tc>
          <w:tcPr>
            <w:tcW w:w="4755" w:type="dxa"/>
            <w:shd w:val="clear" w:color="auto" w:fill="auto"/>
            <w:vAlign w:val="center"/>
          </w:tcPr>
          <w:p w14:paraId="2A246F48" w14:textId="77777777" w:rsidR="00776724" w:rsidRPr="00D34060" w:rsidRDefault="00776724" w:rsidP="00776724">
            <w:pPr>
              <w:spacing w:after="0" w:line="240" w:lineRule="auto"/>
              <w:jc w:val="center"/>
              <w:rPr>
                <w:rFonts w:ascii="Times New Roman" w:hAnsi="Times New Roman"/>
              </w:rPr>
            </w:pPr>
            <w:r w:rsidRPr="00D34060">
              <w:rPr>
                <w:rFonts w:ascii="Times New Roman" w:hAnsi="Times New Roman"/>
              </w:rPr>
              <w:t>Производство химических веществ и химических продуктов</w:t>
            </w:r>
          </w:p>
        </w:tc>
      </w:tr>
      <w:tr w:rsidR="00D34060" w:rsidRPr="00D34060" w14:paraId="16B535D4" w14:textId="77777777" w:rsidTr="00776724">
        <w:trPr>
          <w:jc w:val="center"/>
        </w:trPr>
        <w:tc>
          <w:tcPr>
            <w:tcW w:w="562" w:type="dxa"/>
            <w:vMerge/>
            <w:shd w:val="clear" w:color="auto" w:fill="auto"/>
            <w:vAlign w:val="center"/>
          </w:tcPr>
          <w:p w14:paraId="3ED7B0DB" w14:textId="77777777" w:rsidR="00776724" w:rsidRPr="00D34060" w:rsidRDefault="00776724" w:rsidP="00776724">
            <w:pPr>
              <w:tabs>
                <w:tab w:val="left" w:pos="5425"/>
              </w:tabs>
              <w:spacing w:after="0" w:line="240" w:lineRule="auto"/>
              <w:jc w:val="center"/>
              <w:rPr>
                <w:rFonts w:ascii="Times New Roman" w:hAnsi="Times New Roman"/>
                <w:lang w:bidi="en-US"/>
              </w:rPr>
            </w:pPr>
          </w:p>
        </w:tc>
        <w:tc>
          <w:tcPr>
            <w:tcW w:w="1827" w:type="dxa"/>
            <w:vMerge/>
            <w:shd w:val="clear" w:color="auto" w:fill="auto"/>
            <w:vAlign w:val="center"/>
          </w:tcPr>
          <w:p w14:paraId="73A8A80F" w14:textId="77777777" w:rsidR="00776724" w:rsidRPr="00D34060" w:rsidRDefault="00776724" w:rsidP="00776724">
            <w:pPr>
              <w:spacing w:after="0" w:line="240" w:lineRule="auto"/>
              <w:jc w:val="center"/>
              <w:rPr>
                <w:rFonts w:ascii="Times New Roman" w:hAnsi="Times New Roman"/>
                <w:bCs/>
              </w:rPr>
            </w:pPr>
          </w:p>
        </w:tc>
        <w:tc>
          <w:tcPr>
            <w:tcW w:w="1470" w:type="dxa"/>
            <w:vMerge/>
            <w:shd w:val="clear" w:color="auto" w:fill="auto"/>
            <w:vAlign w:val="center"/>
          </w:tcPr>
          <w:p w14:paraId="284433DF" w14:textId="77777777" w:rsidR="00776724" w:rsidRPr="00D34060" w:rsidRDefault="00776724" w:rsidP="00776724">
            <w:pPr>
              <w:spacing w:after="0" w:line="240" w:lineRule="auto"/>
              <w:jc w:val="center"/>
              <w:rPr>
                <w:rFonts w:ascii="Times New Roman" w:hAnsi="Times New Roman"/>
              </w:rPr>
            </w:pPr>
          </w:p>
        </w:tc>
        <w:tc>
          <w:tcPr>
            <w:tcW w:w="1330" w:type="dxa"/>
            <w:vMerge/>
            <w:shd w:val="clear" w:color="auto" w:fill="auto"/>
            <w:vAlign w:val="center"/>
          </w:tcPr>
          <w:p w14:paraId="5B86C58E" w14:textId="77777777" w:rsidR="00776724" w:rsidRPr="00D34060" w:rsidRDefault="00776724" w:rsidP="00776724">
            <w:pPr>
              <w:spacing w:after="0" w:line="240" w:lineRule="auto"/>
              <w:jc w:val="center"/>
              <w:rPr>
                <w:rFonts w:ascii="Times New Roman" w:hAnsi="Times New Roman"/>
              </w:rPr>
            </w:pPr>
          </w:p>
        </w:tc>
        <w:tc>
          <w:tcPr>
            <w:tcW w:w="5154" w:type="dxa"/>
            <w:vMerge/>
            <w:shd w:val="clear" w:color="auto" w:fill="auto"/>
            <w:vAlign w:val="center"/>
          </w:tcPr>
          <w:p w14:paraId="5C55C6BB" w14:textId="77777777" w:rsidR="00776724" w:rsidRPr="00D34060" w:rsidRDefault="00776724" w:rsidP="00776724">
            <w:pPr>
              <w:spacing w:after="0" w:line="240" w:lineRule="auto"/>
              <w:jc w:val="center"/>
              <w:rPr>
                <w:rFonts w:ascii="Times New Roman" w:hAnsi="Times New Roman"/>
              </w:rPr>
            </w:pPr>
          </w:p>
        </w:tc>
        <w:tc>
          <w:tcPr>
            <w:tcW w:w="4755" w:type="dxa"/>
            <w:shd w:val="clear" w:color="auto" w:fill="auto"/>
            <w:vAlign w:val="center"/>
          </w:tcPr>
          <w:p w14:paraId="61B5CE38" w14:textId="77777777" w:rsidR="00776724" w:rsidRPr="00D34060" w:rsidRDefault="00776724" w:rsidP="00776724">
            <w:pPr>
              <w:spacing w:after="0" w:line="240" w:lineRule="auto"/>
              <w:jc w:val="center"/>
              <w:rPr>
                <w:rFonts w:ascii="Times New Roman" w:hAnsi="Times New Roman"/>
              </w:rPr>
            </w:pPr>
            <w:r w:rsidRPr="00D34060">
              <w:rPr>
                <w:rFonts w:ascii="Times New Roman" w:hAnsi="Times New Roman"/>
              </w:rPr>
              <w:t>Обработка древесины и производство изделий из дерева и пробки, кроме мебели, производство изделий из соломки и материалов для плетения</w:t>
            </w:r>
          </w:p>
        </w:tc>
      </w:tr>
      <w:tr w:rsidR="00D34060" w:rsidRPr="00D34060" w14:paraId="5D03A0BC" w14:textId="77777777" w:rsidTr="00776724">
        <w:trPr>
          <w:jc w:val="center"/>
        </w:trPr>
        <w:tc>
          <w:tcPr>
            <w:tcW w:w="562" w:type="dxa"/>
            <w:vMerge/>
            <w:shd w:val="clear" w:color="auto" w:fill="auto"/>
            <w:vAlign w:val="center"/>
          </w:tcPr>
          <w:p w14:paraId="40DEC6AE" w14:textId="77777777" w:rsidR="00776724" w:rsidRPr="00D34060" w:rsidRDefault="00776724" w:rsidP="00776724">
            <w:pPr>
              <w:tabs>
                <w:tab w:val="left" w:pos="5425"/>
              </w:tabs>
              <w:spacing w:after="0" w:line="240" w:lineRule="auto"/>
              <w:jc w:val="center"/>
              <w:rPr>
                <w:rFonts w:ascii="Times New Roman" w:hAnsi="Times New Roman"/>
                <w:lang w:bidi="en-US"/>
              </w:rPr>
            </w:pPr>
          </w:p>
        </w:tc>
        <w:tc>
          <w:tcPr>
            <w:tcW w:w="1827" w:type="dxa"/>
            <w:vMerge/>
            <w:shd w:val="clear" w:color="auto" w:fill="auto"/>
            <w:vAlign w:val="center"/>
          </w:tcPr>
          <w:p w14:paraId="3D78D1AF" w14:textId="77777777" w:rsidR="00776724" w:rsidRPr="00D34060" w:rsidRDefault="00776724" w:rsidP="00776724">
            <w:pPr>
              <w:spacing w:after="0" w:line="240" w:lineRule="auto"/>
              <w:jc w:val="center"/>
              <w:rPr>
                <w:rFonts w:ascii="Times New Roman" w:hAnsi="Times New Roman"/>
                <w:bCs/>
              </w:rPr>
            </w:pPr>
          </w:p>
        </w:tc>
        <w:tc>
          <w:tcPr>
            <w:tcW w:w="1470" w:type="dxa"/>
            <w:vMerge/>
            <w:shd w:val="clear" w:color="auto" w:fill="auto"/>
            <w:vAlign w:val="center"/>
          </w:tcPr>
          <w:p w14:paraId="5F11038F" w14:textId="77777777" w:rsidR="00776724" w:rsidRPr="00D34060" w:rsidRDefault="00776724" w:rsidP="00776724">
            <w:pPr>
              <w:spacing w:after="0" w:line="240" w:lineRule="auto"/>
              <w:jc w:val="center"/>
              <w:rPr>
                <w:rFonts w:ascii="Times New Roman" w:hAnsi="Times New Roman"/>
              </w:rPr>
            </w:pPr>
          </w:p>
        </w:tc>
        <w:tc>
          <w:tcPr>
            <w:tcW w:w="1330" w:type="dxa"/>
            <w:vMerge/>
            <w:shd w:val="clear" w:color="auto" w:fill="auto"/>
            <w:vAlign w:val="center"/>
          </w:tcPr>
          <w:p w14:paraId="2AC26EC0" w14:textId="77777777" w:rsidR="00776724" w:rsidRPr="00D34060" w:rsidRDefault="00776724" w:rsidP="00776724">
            <w:pPr>
              <w:spacing w:after="0" w:line="240" w:lineRule="auto"/>
              <w:jc w:val="center"/>
              <w:rPr>
                <w:rFonts w:ascii="Times New Roman" w:hAnsi="Times New Roman"/>
              </w:rPr>
            </w:pPr>
          </w:p>
        </w:tc>
        <w:tc>
          <w:tcPr>
            <w:tcW w:w="5154" w:type="dxa"/>
            <w:vMerge/>
            <w:shd w:val="clear" w:color="auto" w:fill="auto"/>
            <w:vAlign w:val="center"/>
          </w:tcPr>
          <w:p w14:paraId="001F8183" w14:textId="77777777" w:rsidR="00776724" w:rsidRPr="00D34060" w:rsidRDefault="00776724" w:rsidP="00776724">
            <w:pPr>
              <w:spacing w:after="0" w:line="240" w:lineRule="auto"/>
              <w:jc w:val="center"/>
              <w:rPr>
                <w:rFonts w:ascii="Times New Roman" w:hAnsi="Times New Roman"/>
              </w:rPr>
            </w:pPr>
          </w:p>
        </w:tc>
        <w:tc>
          <w:tcPr>
            <w:tcW w:w="4755" w:type="dxa"/>
            <w:shd w:val="clear" w:color="auto" w:fill="auto"/>
            <w:vAlign w:val="center"/>
          </w:tcPr>
          <w:p w14:paraId="53B83630" w14:textId="77777777" w:rsidR="00776724" w:rsidRPr="00D34060" w:rsidRDefault="00776724" w:rsidP="00776724">
            <w:pPr>
              <w:spacing w:after="0" w:line="240" w:lineRule="auto"/>
              <w:jc w:val="center"/>
              <w:rPr>
                <w:rFonts w:ascii="Times New Roman" w:hAnsi="Times New Roman"/>
              </w:rPr>
            </w:pPr>
            <w:r w:rsidRPr="00D34060">
              <w:rPr>
                <w:rFonts w:ascii="Times New Roman" w:hAnsi="Times New Roman"/>
              </w:rPr>
              <w:t>Техническое обслуживание и ремонт автотранспортных средств</w:t>
            </w:r>
          </w:p>
        </w:tc>
      </w:tr>
      <w:tr w:rsidR="00D34060" w:rsidRPr="00D34060" w14:paraId="082FED06" w14:textId="77777777" w:rsidTr="00776724">
        <w:trPr>
          <w:jc w:val="center"/>
        </w:trPr>
        <w:tc>
          <w:tcPr>
            <w:tcW w:w="562" w:type="dxa"/>
            <w:vMerge/>
            <w:shd w:val="clear" w:color="auto" w:fill="auto"/>
            <w:vAlign w:val="center"/>
          </w:tcPr>
          <w:p w14:paraId="6F3A3797" w14:textId="77777777" w:rsidR="00776724" w:rsidRPr="00D34060" w:rsidRDefault="00776724" w:rsidP="00776724">
            <w:pPr>
              <w:tabs>
                <w:tab w:val="left" w:pos="5425"/>
              </w:tabs>
              <w:spacing w:after="0" w:line="240" w:lineRule="auto"/>
              <w:jc w:val="center"/>
              <w:rPr>
                <w:rFonts w:ascii="Times New Roman" w:hAnsi="Times New Roman"/>
                <w:lang w:bidi="en-US"/>
              </w:rPr>
            </w:pPr>
          </w:p>
        </w:tc>
        <w:tc>
          <w:tcPr>
            <w:tcW w:w="1827" w:type="dxa"/>
            <w:vMerge/>
            <w:shd w:val="clear" w:color="auto" w:fill="auto"/>
            <w:vAlign w:val="center"/>
          </w:tcPr>
          <w:p w14:paraId="2773A041" w14:textId="77777777" w:rsidR="00776724" w:rsidRPr="00D34060" w:rsidRDefault="00776724" w:rsidP="00776724">
            <w:pPr>
              <w:spacing w:after="0" w:line="240" w:lineRule="auto"/>
              <w:jc w:val="center"/>
              <w:rPr>
                <w:rFonts w:ascii="Times New Roman" w:hAnsi="Times New Roman"/>
                <w:bCs/>
              </w:rPr>
            </w:pPr>
          </w:p>
        </w:tc>
        <w:tc>
          <w:tcPr>
            <w:tcW w:w="1470" w:type="dxa"/>
            <w:vMerge/>
            <w:shd w:val="clear" w:color="auto" w:fill="auto"/>
            <w:vAlign w:val="center"/>
          </w:tcPr>
          <w:p w14:paraId="19D7B5F5" w14:textId="77777777" w:rsidR="00776724" w:rsidRPr="00D34060" w:rsidRDefault="00776724" w:rsidP="00776724">
            <w:pPr>
              <w:spacing w:after="0" w:line="240" w:lineRule="auto"/>
              <w:jc w:val="center"/>
              <w:rPr>
                <w:rFonts w:ascii="Times New Roman" w:hAnsi="Times New Roman"/>
              </w:rPr>
            </w:pPr>
          </w:p>
        </w:tc>
        <w:tc>
          <w:tcPr>
            <w:tcW w:w="1330" w:type="dxa"/>
            <w:vMerge/>
            <w:shd w:val="clear" w:color="auto" w:fill="auto"/>
            <w:vAlign w:val="center"/>
          </w:tcPr>
          <w:p w14:paraId="036C3167" w14:textId="77777777" w:rsidR="00776724" w:rsidRPr="00D34060" w:rsidRDefault="00776724" w:rsidP="00776724">
            <w:pPr>
              <w:spacing w:after="0" w:line="240" w:lineRule="auto"/>
              <w:jc w:val="center"/>
              <w:rPr>
                <w:rFonts w:ascii="Times New Roman" w:hAnsi="Times New Roman"/>
              </w:rPr>
            </w:pPr>
          </w:p>
        </w:tc>
        <w:tc>
          <w:tcPr>
            <w:tcW w:w="5154" w:type="dxa"/>
            <w:vMerge/>
            <w:shd w:val="clear" w:color="auto" w:fill="auto"/>
            <w:vAlign w:val="center"/>
          </w:tcPr>
          <w:p w14:paraId="68AFF523" w14:textId="77777777" w:rsidR="00776724" w:rsidRPr="00D34060" w:rsidRDefault="00776724" w:rsidP="00776724">
            <w:pPr>
              <w:spacing w:after="0" w:line="240" w:lineRule="auto"/>
              <w:jc w:val="center"/>
              <w:rPr>
                <w:rFonts w:ascii="Times New Roman" w:hAnsi="Times New Roman"/>
              </w:rPr>
            </w:pPr>
          </w:p>
        </w:tc>
        <w:tc>
          <w:tcPr>
            <w:tcW w:w="4755" w:type="dxa"/>
            <w:shd w:val="clear" w:color="auto" w:fill="auto"/>
            <w:vAlign w:val="center"/>
          </w:tcPr>
          <w:p w14:paraId="415C2CD0" w14:textId="77777777" w:rsidR="00776724" w:rsidRPr="00D34060" w:rsidRDefault="00776724" w:rsidP="00776724">
            <w:pPr>
              <w:spacing w:after="0" w:line="240" w:lineRule="auto"/>
              <w:jc w:val="center"/>
              <w:rPr>
                <w:rFonts w:ascii="Times New Roman" w:eastAsiaTheme="minorHAnsi" w:hAnsi="Times New Roman"/>
                <w:lang w:eastAsia="en-US"/>
              </w:rPr>
            </w:pPr>
            <w:r w:rsidRPr="00D34060">
              <w:rPr>
                <w:rFonts w:ascii="Times New Roman" w:hAnsi="Times New Roman"/>
              </w:rPr>
              <w:t>Производство резиновых и пластмассовых изделий</w:t>
            </w:r>
          </w:p>
        </w:tc>
      </w:tr>
      <w:tr w:rsidR="00D34060" w:rsidRPr="00D34060" w14:paraId="366DC2AA" w14:textId="77777777" w:rsidTr="00776724">
        <w:trPr>
          <w:jc w:val="center"/>
        </w:trPr>
        <w:tc>
          <w:tcPr>
            <w:tcW w:w="562" w:type="dxa"/>
            <w:vMerge/>
            <w:shd w:val="clear" w:color="auto" w:fill="auto"/>
            <w:vAlign w:val="center"/>
          </w:tcPr>
          <w:p w14:paraId="31A4C145" w14:textId="77777777" w:rsidR="00776724" w:rsidRPr="00D34060" w:rsidRDefault="00776724" w:rsidP="00776724">
            <w:pPr>
              <w:tabs>
                <w:tab w:val="left" w:pos="5425"/>
              </w:tabs>
              <w:spacing w:after="0" w:line="240" w:lineRule="auto"/>
              <w:jc w:val="center"/>
              <w:rPr>
                <w:rFonts w:ascii="Times New Roman" w:hAnsi="Times New Roman"/>
                <w:lang w:bidi="en-US"/>
              </w:rPr>
            </w:pPr>
          </w:p>
        </w:tc>
        <w:tc>
          <w:tcPr>
            <w:tcW w:w="1827" w:type="dxa"/>
            <w:vMerge/>
            <w:shd w:val="clear" w:color="auto" w:fill="auto"/>
            <w:vAlign w:val="center"/>
          </w:tcPr>
          <w:p w14:paraId="18972F7D" w14:textId="77777777" w:rsidR="00776724" w:rsidRPr="00D34060" w:rsidRDefault="00776724" w:rsidP="00776724">
            <w:pPr>
              <w:spacing w:after="0" w:line="240" w:lineRule="auto"/>
              <w:jc w:val="center"/>
              <w:rPr>
                <w:rFonts w:ascii="Times New Roman" w:hAnsi="Times New Roman"/>
                <w:bCs/>
              </w:rPr>
            </w:pPr>
          </w:p>
        </w:tc>
        <w:tc>
          <w:tcPr>
            <w:tcW w:w="1470" w:type="dxa"/>
            <w:vMerge/>
            <w:shd w:val="clear" w:color="auto" w:fill="auto"/>
            <w:vAlign w:val="center"/>
          </w:tcPr>
          <w:p w14:paraId="7B058375" w14:textId="77777777" w:rsidR="00776724" w:rsidRPr="00D34060" w:rsidRDefault="00776724" w:rsidP="00776724">
            <w:pPr>
              <w:spacing w:after="0" w:line="240" w:lineRule="auto"/>
              <w:jc w:val="center"/>
              <w:rPr>
                <w:rFonts w:ascii="Times New Roman" w:hAnsi="Times New Roman"/>
              </w:rPr>
            </w:pPr>
          </w:p>
        </w:tc>
        <w:tc>
          <w:tcPr>
            <w:tcW w:w="1330" w:type="dxa"/>
            <w:vMerge/>
            <w:shd w:val="clear" w:color="auto" w:fill="auto"/>
            <w:vAlign w:val="center"/>
          </w:tcPr>
          <w:p w14:paraId="1D91106C" w14:textId="77777777" w:rsidR="00776724" w:rsidRPr="00D34060" w:rsidRDefault="00776724" w:rsidP="00776724">
            <w:pPr>
              <w:spacing w:after="0" w:line="240" w:lineRule="auto"/>
              <w:jc w:val="center"/>
              <w:rPr>
                <w:rFonts w:ascii="Times New Roman" w:hAnsi="Times New Roman"/>
              </w:rPr>
            </w:pPr>
          </w:p>
        </w:tc>
        <w:tc>
          <w:tcPr>
            <w:tcW w:w="5154" w:type="dxa"/>
            <w:vMerge/>
            <w:shd w:val="clear" w:color="auto" w:fill="auto"/>
            <w:vAlign w:val="center"/>
          </w:tcPr>
          <w:p w14:paraId="612FCEE2" w14:textId="77777777" w:rsidR="00776724" w:rsidRPr="00D34060" w:rsidRDefault="00776724" w:rsidP="00776724">
            <w:pPr>
              <w:spacing w:after="0" w:line="240" w:lineRule="auto"/>
              <w:jc w:val="center"/>
              <w:rPr>
                <w:rFonts w:ascii="Times New Roman" w:hAnsi="Times New Roman"/>
              </w:rPr>
            </w:pPr>
          </w:p>
        </w:tc>
        <w:tc>
          <w:tcPr>
            <w:tcW w:w="4755" w:type="dxa"/>
            <w:shd w:val="clear" w:color="auto" w:fill="auto"/>
            <w:vAlign w:val="center"/>
          </w:tcPr>
          <w:p w14:paraId="0220912B" w14:textId="77777777" w:rsidR="00776724" w:rsidRPr="00D34060" w:rsidRDefault="00776724" w:rsidP="00776724">
            <w:pPr>
              <w:spacing w:after="0" w:line="240" w:lineRule="auto"/>
              <w:jc w:val="center"/>
              <w:rPr>
                <w:rFonts w:ascii="Times New Roman" w:hAnsi="Times New Roman"/>
              </w:rPr>
            </w:pPr>
            <w:r w:rsidRPr="00D34060">
              <w:rPr>
                <w:rFonts w:ascii="Times New Roman" w:hAnsi="Times New Roman"/>
              </w:rPr>
              <w:t>Производство прочей неметаллической минеральной продукции</w:t>
            </w:r>
          </w:p>
        </w:tc>
      </w:tr>
      <w:tr w:rsidR="00D34060" w:rsidRPr="00D34060" w14:paraId="2E4D3693" w14:textId="77777777" w:rsidTr="00776724">
        <w:trPr>
          <w:jc w:val="center"/>
        </w:trPr>
        <w:tc>
          <w:tcPr>
            <w:tcW w:w="562" w:type="dxa"/>
            <w:vMerge/>
            <w:shd w:val="clear" w:color="auto" w:fill="auto"/>
            <w:vAlign w:val="center"/>
          </w:tcPr>
          <w:p w14:paraId="2BD1B566" w14:textId="77777777" w:rsidR="00776724" w:rsidRPr="00D34060" w:rsidRDefault="00776724" w:rsidP="00776724">
            <w:pPr>
              <w:tabs>
                <w:tab w:val="left" w:pos="5425"/>
              </w:tabs>
              <w:spacing w:after="0" w:line="240" w:lineRule="auto"/>
              <w:jc w:val="center"/>
              <w:rPr>
                <w:rFonts w:ascii="Times New Roman" w:hAnsi="Times New Roman"/>
                <w:lang w:bidi="en-US"/>
              </w:rPr>
            </w:pPr>
          </w:p>
        </w:tc>
        <w:tc>
          <w:tcPr>
            <w:tcW w:w="1827" w:type="dxa"/>
            <w:vMerge/>
            <w:shd w:val="clear" w:color="auto" w:fill="auto"/>
            <w:vAlign w:val="center"/>
          </w:tcPr>
          <w:p w14:paraId="2728D908" w14:textId="77777777" w:rsidR="00776724" w:rsidRPr="00D34060" w:rsidRDefault="00776724" w:rsidP="00776724">
            <w:pPr>
              <w:spacing w:after="0" w:line="240" w:lineRule="auto"/>
              <w:jc w:val="center"/>
              <w:rPr>
                <w:rFonts w:ascii="Times New Roman" w:hAnsi="Times New Roman"/>
                <w:bCs/>
              </w:rPr>
            </w:pPr>
          </w:p>
        </w:tc>
        <w:tc>
          <w:tcPr>
            <w:tcW w:w="1470" w:type="dxa"/>
            <w:vMerge/>
            <w:shd w:val="clear" w:color="auto" w:fill="auto"/>
            <w:vAlign w:val="center"/>
          </w:tcPr>
          <w:p w14:paraId="651ACC9D" w14:textId="77777777" w:rsidR="00776724" w:rsidRPr="00D34060" w:rsidRDefault="00776724" w:rsidP="00776724">
            <w:pPr>
              <w:spacing w:after="0" w:line="240" w:lineRule="auto"/>
              <w:jc w:val="center"/>
              <w:rPr>
                <w:rFonts w:ascii="Times New Roman" w:hAnsi="Times New Roman"/>
              </w:rPr>
            </w:pPr>
          </w:p>
        </w:tc>
        <w:tc>
          <w:tcPr>
            <w:tcW w:w="1330" w:type="dxa"/>
            <w:vMerge/>
            <w:shd w:val="clear" w:color="auto" w:fill="auto"/>
            <w:vAlign w:val="center"/>
          </w:tcPr>
          <w:p w14:paraId="50289287" w14:textId="77777777" w:rsidR="00776724" w:rsidRPr="00D34060" w:rsidRDefault="00776724" w:rsidP="00776724">
            <w:pPr>
              <w:spacing w:after="0" w:line="240" w:lineRule="auto"/>
              <w:jc w:val="center"/>
              <w:rPr>
                <w:rFonts w:ascii="Times New Roman" w:hAnsi="Times New Roman"/>
              </w:rPr>
            </w:pPr>
          </w:p>
        </w:tc>
        <w:tc>
          <w:tcPr>
            <w:tcW w:w="5154" w:type="dxa"/>
            <w:vMerge/>
            <w:shd w:val="clear" w:color="auto" w:fill="auto"/>
            <w:vAlign w:val="center"/>
          </w:tcPr>
          <w:p w14:paraId="3F8A29AC" w14:textId="77777777" w:rsidR="00776724" w:rsidRPr="00D34060" w:rsidRDefault="00776724" w:rsidP="00776724">
            <w:pPr>
              <w:spacing w:after="0" w:line="240" w:lineRule="auto"/>
              <w:jc w:val="center"/>
              <w:rPr>
                <w:rFonts w:ascii="Times New Roman" w:hAnsi="Times New Roman"/>
              </w:rPr>
            </w:pPr>
          </w:p>
        </w:tc>
        <w:tc>
          <w:tcPr>
            <w:tcW w:w="4755" w:type="dxa"/>
            <w:shd w:val="clear" w:color="auto" w:fill="auto"/>
            <w:vAlign w:val="center"/>
          </w:tcPr>
          <w:p w14:paraId="326D8327" w14:textId="77777777" w:rsidR="00776724" w:rsidRPr="00D34060" w:rsidRDefault="00776724" w:rsidP="00776724">
            <w:pPr>
              <w:spacing w:after="0" w:line="240" w:lineRule="auto"/>
              <w:jc w:val="center"/>
              <w:rPr>
                <w:rFonts w:ascii="Times New Roman" w:hAnsi="Times New Roman"/>
              </w:rPr>
            </w:pPr>
            <w:r w:rsidRPr="00D34060">
              <w:rPr>
                <w:rFonts w:ascii="Times New Roman" w:hAnsi="Times New Roman"/>
              </w:rPr>
              <w:t>Деятельность в области здравоохранения и социальных услуг</w:t>
            </w:r>
          </w:p>
        </w:tc>
      </w:tr>
      <w:tr w:rsidR="00D34060" w:rsidRPr="00D34060" w14:paraId="31BE9D7D" w14:textId="77777777" w:rsidTr="00776724">
        <w:trPr>
          <w:jc w:val="center"/>
        </w:trPr>
        <w:tc>
          <w:tcPr>
            <w:tcW w:w="562" w:type="dxa"/>
            <w:vMerge/>
            <w:shd w:val="clear" w:color="auto" w:fill="auto"/>
            <w:vAlign w:val="center"/>
          </w:tcPr>
          <w:p w14:paraId="63338336" w14:textId="77777777" w:rsidR="00776724" w:rsidRPr="00D34060" w:rsidRDefault="00776724" w:rsidP="00776724">
            <w:pPr>
              <w:tabs>
                <w:tab w:val="left" w:pos="5425"/>
              </w:tabs>
              <w:spacing w:after="0" w:line="240" w:lineRule="auto"/>
              <w:jc w:val="center"/>
              <w:rPr>
                <w:rFonts w:ascii="Times New Roman" w:hAnsi="Times New Roman"/>
                <w:lang w:bidi="en-US"/>
              </w:rPr>
            </w:pPr>
          </w:p>
        </w:tc>
        <w:tc>
          <w:tcPr>
            <w:tcW w:w="1827" w:type="dxa"/>
            <w:vMerge/>
            <w:shd w:val="clear" w:color="auto" w:fill="auto"/>
            <w:vAlign w:val="center"/>
          </w:tcPr>
          <w:p w14:paraId="4A3D9857" w14:textId="77777777" w:rsidR="00776724" w:rsidRPr="00D34060" w:rsidRDefault="00776724" w:rsidP="00776724">
            <w:pPr>
              <w:spacing w:after="0" w:line="240" w:lineRule="auto"/>
              <w:jc w:val="center"/>
              <w:rPr>
                <w:rFonts w:ascii="Times New Roman" w:hAnsi="Times New Roman"/>
                <w:bCs/>
              </w:rPr>
            </w:pPr>
          </w:p>
        </w:tc>
        <w:tc>
          <w:tcPr>
            <w:tcW w:w="1470" w:type="dxa"/>
            <w:vMerge/>
            <w:shd w:val="clear" w:color="auto" w:fill="auto"/>
            <w:vAlign w:val="center"/>
          </w:tcPr>
          <w:p w14:paraId="380A26C2" w14:textId="77777777" w:rsidR="00776724" w:rsidRPr="00D34060" w:rsidRDefault="00776724" w:rsidP="00776724">
            <w:pPr>
              <w:spacing w:after="0" w:line="240" w:lineRule="auto"/>
              <w:jc w:val="center"/>
              <w:rPr>
                <w:rFonts w:ascii="Times New Roman" w:hAnsi="Times New Roman"/>
              </w:rPr>
            </w:pPr>
          </w:p>
        </w:tc>
        <w:tc>
          <w:tcPr>
            <w:tcW w:w="1330" w:type="dxa"/>
            <w:vMerge/>
            <w:shd w:val="clear" w:color="auto" w:fill="auto"/>
            <w:vAlign w:val="center"/>
          </w:tcPr>
          <w:p w14:paraId="787DC28E" w14:textId="77777777" w:rsidR="00776724" w:rsidRPr="00D34060" w:rsidRDefault="00776724" w:rsidP="00776724">
            <w:pPr>
              <w:spacing w:after="0" w:line="240" w:lineRule="auto"/>
              <w:jc w:val="center"/>
              <w:rPr>
                <w:rFonts w:ascii="Times New Roman" w:hAnsi="Times New Roman"/>
              </w:rPr>
            </w:pPr>
          </w:p>
        </w:tc>
        <w:tc>
          <w:tcPr>
            <w:tcW w:w="5154" w:type="dxa"/>
            <w:vMerge/>
            <w:shd w:val="clear" w:color="auto" w:fill="auto"/>
            <w:vAlign w:val="center"/>
          </w:tcPr>
          <w:p w14:paraId="0B9DB8E0" w14:textId="77777777" w:rsidR="00776724" w:rsidRPr="00D34060" w:rsidRDefault="00776724" w:rsidP="00776724">
            <w:pPr>
              <w:spacing w:after="0" w:line="240" w:lineRule="auto"/>
              <w:jc w:val="center"/>
              <w:rPr>
                <w:rFonts w:ascii="Times New Roman" w:hAnsi="Times New Roman"/>
              </w:rPr>
            </w:pPr>
          </w:p>
        </w:tc>
        <w:tc>
          <w:tcPr>
            <w:tcW w:w="4755" w:type="dxa"/>
            <w:shd w:val="clear" w:color="auto" w:fill="auto"/>
            <w:vAlign w:val="center"/>
          </w:tcPr>
          <w:p w14:paraId="3CCA2372" w14:textId="77777777" w:rsidR="00776724" w:rsidRPr="00D34060" w:rsidRDefault="00776724" w:rsidP="00776724">
            <w:pPr>
              <w:spacing w:after="0" w:line="240" w:lineRule="auto"/>
              <w:jc w:val="center"/>
              <w:rPr>
                <w:rFonts w:ascii="Times New Roman" w:hAnsi="Times New Roman"/>
              </w:rPr>
            </w:pPr>
            <w:r w:rsidRPr="00D34060">
              <w:rPr>
                <w:rFonts w:ascii="Times New Roman" w:hAnsi="Times New Roman"/>
              </w:rPr>
              <w:t>Деятельность сухопутного и трубопроводного транспорта</w:t>
            </w:r>
          </w:p>
        </w:tc>
      </w:tr>
      <w:tr w:rsidR="00D34060" w:rsidRPr="00D34060" w14:paraId="7F3AB79A" w14:textId="77777777" w:rsidTr="00776724">
        <w:trPr>
          <w:jc w:val="center"/>
        </w:trPr>
        <w:tc>
          <w:tcPr>
            <w:tcW w:w="562" w:type="dxa"/>
            <w:vMerge w:val="restart"/>
            <w:shd w:val="clear" w:color="auto" w:fill="auto"/>
            <w:vAlign w:val="center"/>
          </w:tcPr>
          <w:p w14:paraId="78AC8C6A" w14:textId="77777777" w:rsidR="00776724" w:rsidRPr="00D34060" w:rsidRDefault="00776724" w:rsidP="00776724">
            <w:pPr>
              <w:tabs>
                <w:tab w:val="left" w:pos="5425"/>
              </w:tabs>
              <w:spacing w:after="0" w:line="240" w:lineRule="auto"/>
              <w:jc w:val="center"/>
              <w:rPr>
                <w:rFonts w:ascii="Times New Roman" w:hAnsi="Times New Roman"/>
                <w:lang w:bidi="en-US"/>
              </w:rPr>
            </w:pPr>
            <w:r w:rsidRPr="00D34060">
              <w:rPr>
                <w:rFonts w:ascii="Times New Roman" w:hAnsi="Times New Roman"/>
                <w:lang w:bidi="en-US"/>
              </w:rPr>
              <w:t>30</w:t>
            </w:r>
          </w:p>
        </w:tc>
        <w:tc>
          <w:tcPr>
            <w:tcW w:w="1827" w:type="dxa"/>
            <w:vMerge w:val="restart"/>
            <w:shd w:val="clear" w:color="auto" w:fill="auto"/>
            <w:vAlign w:val="center"/>
          </w:tcPr>
          <w:p w14:paraId="0E93ADB4" w14:textId="77777777" w:rsidR="00776724" w:rsidRPr="00D34060" w:rsidRDefault="00776724" w:rsidP="00776724">
            <w:pPr>
              <w:spacing w:after="0" w:line="240" w:lineRule="auto"/>
              <w:jc w:val="center"/>
              <w:rPr>
                <w:rFonts w:ascii="Times New Roman" w:hAnsi="Times New Roman"/>
                <w:bCs/>
              </w:rPr>
            </w:pPr>
            <w:r w:rsidRPr="00D34060">
              <w:rPr>
                <w:rFonts w:ascii="Times New Roman" w:hAnsi="Times New Roman"/>
                <w:bCs/>
              </w:rPr>
              <w:t>Тулунский район</w:t>
            </w:r>
          </w:p>
        </w:tc>
        <w:tc>
          <w:tcPr>
            <w:tcW w:w="1470" w:type="dxa"/>
            <w:vMerge w:val="restart"/>
            <w:shd w:val="clear" w:color="auto" w:fill="auto"/>
            <w:vAlign w:val="center"/>
          </w:tcPr>
          <w:p w14:paraId="527B9B25" w14:textId="77777777" w:rsidR="00776724" w:rsidRPr="00D34060" w:rsidRDefault="00776724" w:rsidP="00776724">
            <w:pPr>
              <w:spacing w:after="0" w:line="240" w:lineRule="auto"/>
              <w:jc w:val="center"/>
              <w:rPr>
                <w:rFonts w:ascii="Times New Roman" w:hAnsi="Times New Roman"/>
              </w:rPr>
            </w:pPr>
            <w:r w:rsidRPr="00D34060">
              <w:rPr>
                <w:rFonts w:ascii="Times New Roman" w:hAnsi="Times New Roman"/>
              </w:rPr>
              <w:t>24,8 тыс. чел.</w:t>
            </w:r>
          </w:p>
        </w:tc>
        <w:tc>
          <w:tcPr>
            <w:tcW w:w="1330" w:type="dxa"/>
            <w:vMerge w:val="restart"/>
            <w:shd w:val="clear" w:color="auto" w:fill="auto"/>
            <w:vAlign w:val="center"/>
          </w:tcPr>
          <w:p w14:paraId="6AFBC297" w14:textId="77777777" w:rsidR="00776724" w:rsidRPr="00D34060" w:rsidRDefault="00776724" w:rsidP="00776724">
            <w:pPr>
              <w:spacing w:after="0" w:line="240" w:lineRule="auto"/>
              <w:jc w:val="center"/>
              <w:rPr>
                <w:rFonts w:ascii="Times New Roman" w:hAnsi="Times New Roman"/>
              </w:rPr>
            </w:pPr>
            <w:r w:rsidRPr="00D34060">
              <w:rPr>
                <w:rFonts w:ascii="Times New Roman" w:hAnsi="Times New Roman"/>
              </w:rPr>
              <w:t>390 км</w:t>
            </w:r>
          </w:p>
        </w:tc>
        <w:tc>
          <w:tcPr>
            <w:tcW w:w="5154" w:type="dxa"/>
            <w:vMerge w:val="restart"/>
            <w:shd w:val="clear" w:color="auto" w:fill="auto"/>
            <w:vAlign w:val="center"/>
          </w:tcPr>
          <w:p w14:paraId="57650720" w14:textId="77777777" w:rsidR="00776724" w:rsidRPr="00D34060" w:rsidRDefault="00776724" w:rsidP="00776724">
            <w:pPr>
              <w:spacing w:after="0" w:line="240" w:lineRule="auto"/>
              <w:jc w:val="center"/>
              <w:rPr>
                <w:rFonts w:ascii="Times New Roman" w:hAnsi="Times New Roman"/>
              </w:rPr>
            </w:pPr>
            <w:r w:rsidRPr="00D34060">
              <w:rPr>
                <w:rFonts w:ascii="Times New Roman" w:hAnsi="Times New Roman"/>
              </w:rPr>
              <w:t>Железнодорожный транспорт: Транссиб. Автомобильный транспорт: М-53, «Вилюй».</w:t>
            </w:r>
          </w:p>
        </w:tc>
        <w:tc>
          <w:tcPr>
            <w:tcW w:w="4755" w:type="dxa"/>
            <w:shd w:val="clear" w:color="auto" w:fill="auto"/>
            <w:vAlign w:val="center"/>
          </w:tcPr>
          <w:p w14:paraId="59CF4298" w14:textId="77777777" w:rsidR="00776724" w:rsidRPr="00D34060" w:rsidRDefault="00776724" w:rsidP="00776724">
            <w:pPr>
              <w:spacing w:after="0" w:line="240" w:lineRule="auto"/>
              <w:jc w:val="center"/>
              <w:rPr>
                <w:rFonts w:ascii="Times New Roman" w:hAnsi="Times New Roman"/>
              </w:rPr>
            </w:pPr>
            <w:r w:rsidRPr="00D34060">
              <w:rPr>
                <w:rFonts w:ascii="Times New Roman" w:hAnsi="Times New Roman"/>
              </w:rPr>
              <w:t>Добыча полезных ископаемых</w:t>
            </w:r>
          </w:p>
        </w:tc>
      </w:tr>
      <w:tr w:rsidR="00D34060" w:rsidRPr="00D34060" w14:paraId="4CD3253F" w14:textId="77777777" w:rsidTr="00776724">
        <w:trPr>
          <w:jc w:val="center"/>
        </w:trPr>
        <w:tc>
          <w:tcPr>
            <w:tcW w:w="562" w:type="dxa"/>
            <w:vMerge/>
            <w:shd w:val="clear" w:color="auto" w:fill="auto"/>
            <w:vAlign w:val="center"/>
          </w:tcPr>
          <w:p w14:paraId="0AA28EDA" w14:textId="77777777" w:rsidR="00776724" w:rsidRPr="00D34060" w:rsidRDefault="00776724" w:rsidP="00776724">
            <w:pPr>
              <w:tabs>
                <w:tab w:val="left" w:pos="5425"/>
              </w:tabs>
              <w:spacing w:after="0" w:line="240" w:lineRule="auto"/>
              <w:jc w:val="center"/>
              <w:rPr>
                <w:rFonts w:ascii="Times New Roman" w:hAnsi="Times New Roman"/>
                <w:lang w:bidi="en-US"/>
              </w:rPr>
            </w:pPr>
          </w:p>
        </w:tc>
        <w:tc>
          <w:tcPr>
            <w:tcW w:w="1827" w:type="dxa"/>
            <w:vMerge/>
            <w:shd w:val="clear" w:color="auto" w:fill="auto"/>
            <w:vAlign w:val="center"/>
          </w:tcPr>
          <w:p w14:paraId="194EF712" w14:textId="77777777" w:rsidR="00776724" w:rsidRPr="00D34060" w:rsidRDefault="00776724" w:rsidP="00776724">
            <w:pPr>
              <w:spacing w:after="0" w:line="240" w:lineRule="auto"/>
              <w:jc w:val="center"/>
              <w:rPr>
                <w:rFonts w:ascii="Times New Roman" w:hAnsi="Times New Roman"/>
                <w:bCs/>
              </w:rPr>
            </w:pPr>
          </w:p>
        </w:tc>
        <w:tc>
          <w:tcPr>
            <w:tcW w:w="1470" w:type="dxa"/>
            <w:vMerge/>
            <w:shd w:val="clear" w:color="auto" w:fill="auto"/>
            <w:vAlign w:val="center"/>
          </w:tcPr>
          <w:p w14:paraId="05693806" w14:textId="77777777" w:rsidR="00776724" w:rsidRPr="00D34060" w:rsidRDefault="00776724" w:rsidP="00776724">
            <w:pPr>
              <w:spacing w:after="0" w:line="240" w:lineRule="auto"/>
              <w:jc w:val="center"/>
              <w:rPr>
                <w:rFonts w:ascii="Times New Roman" w:hAnsi="Times New Roman"/>
              </w:rPr>
            </w:pPr>
          </w:p>
        </w:tc>
        <w:tc>
          <w:tcPr>
            <w:tcW w:w="1330" w:type="dxa"/>
            <w:vMerge/>
            <w:shd w:val="clear" w:color="auto" w:fill="auto"/>
            <w:vAlign w:val="center"/>
          </w:tcPr>
          <w:p w14:paraId="3096E06C" w14:textId="77777777" w:rsidR="00776724" w:rsidRPr="00D34060" w:rsidRDefault="00776724" w:rsidP="00776724">
            <w:pPr>
              <w:spacing w:after="0" w:line="240" w:lineRule="auto"/>
              <w:jc w:val="center"/>
              <w:rPr>
                <w:rFonts w:ascii="Times New Roman" w:hAnsi="Times New Roman"/>
              </w:rPr>
            </w:pPr>
          </w:p>
        </w:tc>
        <w:tc>
          <w:tcPr>
            <w:tcW w:w="5154" w:type="dxa"/>
            <w:vMerge/>
            <w:shd w:val="clear" w:color="auto" w:fill="auto"/>
            <w:vAlign w:val="center"/>
          </w:tcPr>
          <w:p w14:paraId="272C6973" w14:textId="77777777" w:rsidR="00776724" w:rsidRPr="00D34060" w:rsidRDefault="00776724" w:rsidP="00776724">
            <w:pPr>
              <w:spacing w:after="0" w:line="240" w:lineRule="auto"/>
              <w:jc w:val="center"/>
              <w:rPr>
                <w:rFonts w:ascii="Times New Roman" w:hAnsi="Times New Roman"/>
              </w:rPr>
            </w:pPr>
          </w:p>
        </w:tc>
        <w:tc>
          <w:tcPr>
            <w:tcW w:w="4755" w:type="dxa"/>
            <w:shd w:val="clear" w:color="auto" w:fill="auto"/>
            <w:vAlign w:val="center"/>
          </w:tcPr>
          <w:p w14:paraId="6DD62EED" w14:textId="77777777" w:rsidR="00776724" w:rsidRPr="00D34060" w:rsidRDefault="00776724" w:rsidP="00776724">
            <w:pPr>
              <w:spacing w:after="0" w:line="240" w:lineRule="auto"/>
              <w:jc w:val="center"/>
              <w:rPr>
                <w:rFonts w:ascii="Times New Roman" w:hAnsi="Times New Roman"/>
              </w:rPr>
            </w:pPr>
            <w:r w:rsidRPr="00D34060">
              <w:rPr>
                <w:rFonts w:ascii="Times New Roman" w:hAnsi="Times New Roman"/>
              </w:rPr>
              <w:t>Обработка древесины и производство изделий из дерева и пробки, кроме мебели, производство изделий из соломки и материалов для плетения</w:t>
            </w:r>
          </w:p>
        </w:tc>
      </w:tr>
      <w:tr w:rsidR="00D34060" w:rsidRPr="00D34060" w14:paraId="63B669A3" w14:textId="77777777" w:rsidTr="00776724">
        <w:trPr>
          <w:jc w:val="center"/>
        </w:trPr>
        <w:tc>
          <w:tcPr>
            <w:tcW w:w="562" w:type="dxa"/>
            <w:vMerge/>
            <w:shd w:val="clear" w:color="auto" w:fill="auto"/>
            <w:vAlign w:val="center"/>
          </w:tcPr>
          <w:p w14:paraId="5B48B222" w14:textId="77777777" w:rsidR="00776724" w:rsidRPr="00D34060" w:rsidRDefault="00776724" w:rsidP="00776724">
            <w:pPr>
              <w:tabs>
                <w:tab w:val="left" w:pos="5425"/>
              </w:tabs>
              <w:spacing w:after="0" w:line="240" w:lineRule="auto"/>
              <w:jc w:val="center"/>
              <w:rPr>
                <w:rFonts w:ascii="Times New Roman" w:hAnsi="Times New Roman"/>
                <w:lang w:bidi="en-US"/>
              </w:rPr>
            </w:pPr>
          </w:p>
        </w:tc>
        <w:tc>
          <w:tcPr>
            <w:tcW w:w="1827" w:type="dxa"/>
            <w:vMerge/>
            <w:shd w:val="clear" w:color="auto" w:fill="auto"/>
            <w:vAlign w:val="center"/>
          </w:tcPr>
          <w:p w14:paraId="0EE6B0CD" w14:textId="77777777" w:rsidR="00776724" w:rsidRPr="00D34060" w:rsidRDefault="00776724" w:rsidP="00776724">
            <w:pPr>
              <w:spacing w:after="0" w:line="240" w:lineRule="auto"/>
              <w:jc w:val="center"/>
              <w:rPr>
                <w:rFonts w:ascii="Times New Roman" w:hAnsi="Times New Roman"/>
                <w:bCs/>
              </w:rPr>
            </w:pPr>
          </w:p>
        </w:tc>
        <w:tc>
          <w:tcPr>
            <w:tcW w:w="1470" w:type="dxa"/>
            <w:vMerge/>
            <w:shd w:val="clear" w:color="auto" w:fill="auto"/>
            <w:vAlign w:val="center"/>
          </w:tcPr>
          <w:p w14:paraId="431951E8" w14:textId="77777777" w:rsidR="00776724" w:rsidRPr="00D34060" w:rsidRDefault="00776724" w:rsidP="00776724">
            <w:pPr>
              <w:spacing w:after="0" w:line="240" w:lineRule="auto"/>
              <w:jc w:val="center"/>
              <w:rPr>
                <w:rFonts w:ascii="Times New Roman" w:hAnsi="Times New Roman"/>
              </w:rPr>
            </w:pPr>
          </w:p>
        </w:tc>
        <w:tc>
          <w:tcPr>
            <w:tcW w:w="1330" w:type="dxa"/>
            <w:vMerge/>
            <w:shd w:val="clear" w:color="auto" w:fill="auto"/>
            <w:vAlign w:val="center"/>
          </w:tcPr>
          <w:p w14:paraId="3D681C48" w14:textId="77777777" w:rsidR="00776724" w:rsidRPr="00D34060" w:rsidRDefault="00776724" w:rsidP="00776724">
            <w:pPr>
              <w:spacing w:after="0" w:line="240" w:lineRule="auto"/>
              <w:jc w:val="center"/>
              <w:rPr>
                <w:rFonts w:ascii="Times New Roman" w:hAnsi="Times New Roman"/>
              </w:rPr>
            </w:pPr>
          </w:p>
        </w:tc>
        <w:tc>
          <w:tcPr>
            <w:tcW w:w="5154" w:type="dxa"/>
            <w:vMerge/>
            <w:shd w:val="clear" w:color="auto" w:fill="auto"/>
            <w:vAlign w:val="center"/>
          </w:tcPr>
          <w:p w14:paraId="5E11B851" w14:textId="77777777" w:rsidR="00776724" w:rsidRPr="00D34060" w:rsidRDefault="00776724" w:rsidP="00776724">
            <w:pPr>
              <w:spacing w:after="0" w:line="240" w:lineRule="auto"/>
              <w:jc w:val="center"/>
              <w:rPr>
                <w:rFonts w:ascii="Times New Roman" w:hAnsi="Times New Roman"/>
              </w:rPr>
            </w:pPr>
          </w:p>
        </w:tc>
        <w:tc>
          <w:tcPr>
            <w:tcW w:w="4755" w:type="dxa"/>
            <w:shd w:val="clear" w:color="auto" w:fill="auto"/>
            <w:vAlign w:val="center"/>
          </w:tcPr>
          <w:p w14:paraId="68D8E42C" w14:textId="77777777" w:rsidR="00776724" w:rsidRPr="00D34060" w:rsidRDefault="00776724" w:rsidP="00776724">
            <w:pPr>
              <w:spacing w:after="0" w:line="240" w:lineRule="auto"/>
              <w:jc w:val="center"/>
              <w:rPr>
                <w:rFonts w:ascii="Times New Roman" w:hAnsi="Times New Roman"/>
              </w:rPr>
            </w:pPr>
            <w:r w:rsidRPr="00D34060">
              <w:rPr>
                <w:rFonts w:ascii="Times New Roman" w:hAnsi="Times New Roman"/>
              </w:rPr>
              <w:t>Сельское, лесное хозяйство, охота, рыболовство и рыбоводство</w:t>
            </w:r>
          </w:p>
        </w:tc>
      </w:tr>
      <w:tr w:rsidR="00D34060" w:rsidRPr="00D34060" w14:paraId="5064DE47" w14:textId="77777777" w:rsidTr="00776724">
        <w:trPr>
          <w:jc w:val="center"/>
        </w:trPr>
        <w:tc>
          <w:tcPr>
            <w:tcW w:w="15098" w:type="dxa"/>
            <w:gridSpan w:val="6"/>
            <w:shd w:val="clear" w:color="auto" w:fill="auto"/>
            <w:vAlign w:val="center"/>
          </w:tcPr>
          <w:p w14:paraId="67FF8381" w14:textId="77777777" w:rsidR="00776724" w:rsidRPr="00D34060" w:rsidRDefault="00776724" w:rsidP="00776724">
            <w:pPr>
              <w:spacing w:after="0" w:line="240" w:lineRule="auto"/>
              <w:jc w:val="center"/>
              <w:rPr>
                <w:rFonts w:ascii="Times New Roman" w:hAnsi="Times New Roman"/>
                <w:b/>
              </w:rPr>
            </w:pPr>
            <w:r w:rsidRPr="00D34060">
              <w:rPr>
                <w:rFonts w:ascii="Times New Roman" w:hAnsi="Times New Roman"/>
                <w:b/>
              </w:rPr>
              <w:t>Усть-Кутско-Ленская опорная территория развития</w:t>
            </w:r>
          </w:p>
        </w:tc>
      </w:tr>
      <w:tr w:rsidR="00D34060" w:rsidRPr="00D34060" w14:paraId="654C7FF3" w14:textId="77777777" w:rsidTr="00776724">
        <w:trPr>
          <w:jc w:val="center"/>
        </w:trPr>
        <w:tc>
          <w:tcPr>
            <w:tcW w:w="562" w:type="dxa"/>
            <w:vMerge w:val="restart"/>
            <w:shd w:val="clear" w:color="auto" w:fill="auto"/>
            <w:vAlign w:val="center"/>
          </w:tcPr>
          <w:p w14:paraId="48B031A5" w14:textId="77777777" w:rsidR="00776724" w:rsidRPr="00D34060" w:rsidRDefault="00776724" w:rsidP="00776724">
            <w:pPr>
              <w:tabs>
                <w:tab w:val="left" w:pos="5425"/>
              </w:tabs>
              <w:spacing w:after="0" w:line="240" w:lineRule="auto"/>
              <w:jc w:val="center"/>
              <w:rPr>
                <w:rFonts w:ascii="Times New Roman" w:hAnsi="Times New Roman"/>
                <w:lang w:bidi="en-US"/>
              </w:rPr>
            </w:pPr>
            <w:r w:rsidRPr="00D34060">
              <w:rPr>
                <w:rFonts w:ascii="Times New Roman" w:hAnsi="Times New Roman"/>
                <w:lang w:bidi="en-US"/>
              </w:rPr>
              <w:t>31</w:t>
            </w:r>
          </w:p>
        </w:tc>
        <w:tc>
          <w:tcPr>
            <w:tcW w:w="1827" w:type="dxa"/>
            <w:vMerge w:val="restart"/>
            <w:shd w:val="clear" w:color="auto" w:fill="auto"/>
            <w:vAlign w:val="center"/>
          </w:tcPr>
          <w:p w14:paraId="2A6D5757" w14:textId="77777777" w:rsidR="00776724" w:rsidRPr="00D34060" w:rsidRDefault="00776724" w:rsidP="00776724">
            <w:pPr>
              <w:spacing w:after="0" w:line="240" w:lineRule="auto"/>
              <w:jc w:val="center"/>
              <w:rPr>
                <w:rFonts w:ascii="Times New Roman" w:hAnsi="Times New Roman"/>
                <w:bCs/>
              </w:rPr>
            </w:pPr>
            <w:r w:rsidRPr="00D34060">
              <w:rPr>
                <w:rFonts w:ascii="Times New Roman" w:hAnsi="Times New Roman"/>
                <w:bCs/>
              </w:rPr>
              <w:t>Казачинско-Ленский район</w:t>
            </w:r>
          </w:p>
        </w:tc>
        <w:tc>
          <w:tcPr>
            <w:tcW w:w="1470" w:type="dxa"/>
            <w:vMerge w:val="restart"/>
            <w:shd w:val="clear" w:color="auto" w:fill="auto"/>
            <w:vAlign w:val="center"/>
          </w:tcPr>
          <w:p w14:paraId="3FBC7AA0" w14:textId="77777777" w:rsidR="00776724" w:rsidRPr="00D34060" w:rsidRDefault="00776724" w:rsidP="00776724">
            <w:pPr>
              <w:spacing w:after="0" w:line="240" w:lineRule="auto"/>
              <w:jc w:val="center"/>
              <w:rPr>
                <w:rFonts w:ascii="Times New Roman" w:hAnsi="Times New Roman"/>
              </w:rPr>
            </w:pPr>
            <w:r w:rsidRPr="00D34060">
              <w:rPr>
                <w:rFonts w:ascii="Times New Roman" w:hAnsi="Times New Roman"/>
              </w:rPr>
              <w:t>16,6 тыс. чел.</w:t>
            </w:r>
          </w:p>
        </w:tc>
        <w:tc>
          <w:tcPr>
            <w:tcW w:w="1330" w:type="dxa"/>
            <w:vMerge w:val="restart"/>
            <w:shd w:val="clear" w:color="auto" w:fill="auto"/>
            <w:vAlign w:val="center"/>
          </w:tcPr>
          <w:p w14:paraId="3CB913AF" w14:textId="77777777" w:rsidR="00776724" w:rsidRPr="00D34060" w:rsidRDefault="00776724" w:rsidP="00776724">
            <w:pPr>
              <w:spacing w:after="0" w:line="240" w:lineRule="auto"/>
              <w:jc w:val="center"/>
              <w:rPr>
                <w:rFonts w:ascii="Times New Roman" w:hAnsi="Times New Roman"/>
              </w:rPr>
            </w:pPr>
            <w:r w:rsidRPr="00D34060">
              <w:rPr>
                <w:rFonts w:ascii="Times New Roman" w:hAnsi="Times New Roman"/>
              </w:rPr>
              <w:t>696 км</w:t>
            </w:r>
          </w:p>
        </w:tc>
        <w:tc>
          <w:tcPr>
            <w:tcW w:w="5154" w:type="dxa"/>
            <w:vMerge w:val="restart"/>
            <w:shd w:val="clear" w:color="auto" w:fill="auto"/>
            <w:vAlign w:val="center"/>
          </w:tcPr>
          <w:p w14:paraId="2334E5F6" w14:textId="77777777" w:rsidR="00776724" w:rsidRPr="00D34060" w:rsidRDefault="00776724" w:rsidP="00776724">
            <w:pPr>
              <w:spacing w:after="0" w:line="240" w:lineRule="auto"/>
              <w:jc w:val="center"/>
              <w:rPr>
                <w:rFonts w:ascii="Times New Roman" w:hAnsi="Times New Roman"/>
              </w:rPr>
            </w:pPr>
            <w:r w:rsidRPr="00D34060">
              <w:rPr>
                <w:rFonts w:ascii="Times New Roman" w:hAnsi="Times New Roman"/>
              </w:rPr>
              <w:t>Железнодорожный транспорт:</w:t>
            </w:r>
            <w:r w:rsidRPr="00D34060">
              <w:rPr>
                <w:rFonts w:ascii="Times New Roman" w:hAnsi="Times New Roman"/>
              </w:rPr>
              <w:br w:type="page"/>
              <w:t xml:space="preserve"> БАМ. </w:t>
            </w:r>
            <w:r w:rsidRPr="00D34060">
              <w:rPr>
                <w:rFonts w:ascii="Times New Roman" w:hAnsi="Times New Roman"/>
              </w:rPr>
              <w:br w:type="page"/>
              <w:t>Автомобильный транспорт:</w:t>
            </w:r>
            <w:r w:rsidRPr="00D34060">
              <w:rPr>
                <w:rFonts w:ascii="Times New Roman" w:hAnsi="Times New Roman"/>
              </w:rPr>
              <w:br w:type="page"/>
              <w:t xml:space="preserve"> Автодороги межмуниципального значения (Жигалово – Казачинское, Киренск – Казачинское) и автодорога регионального значения Усть-Кут – Уоян, </w:t>
            </w:r>
            <w:r w:rsidRPr="00D34060">
              <w:rPr>
                <w:rFonts w:ascii="Times New Roman" w:hAnsi="Times New Roman"/>
              </w:rPr>
              <w:lastRenderedPageBreak/>
              <w:t>обеспечивающая выход на М-53 и «Вилюй». Авиационный транспорт по маршруту Иркутск – Казачинское – Иркутск.</w:t>
            </w:r>
          </w:p>
        </w:tc>
        <w:tc>
          <w:tcPr>
            <w:tcW w:w="4755" w:type="dxa"/>
            <w:shd w:val="clear" w:color="auto" w:fill="auto"/>
            <w:vAlign w:val="center"/>
          </w:tcPr>
          <w:p w14:paraId="3F66C97C" w14:textId="77777777" w:rsidR="00776724" w:rsidRPr="00D34060" w:rsidRDefault="00776724" w:rsidP="00776724">
            <w:pPr>
              <w:spacing w:after="0" w:line="240" w:lineRule="auto"/>
              <w:jc w:val="center"/>
              <w:rPr>
                <w:rFonts w:ascii="Times New Roman" w:hAnsi="Times New Roman"/>
              </w:rPr>
            </w:pPr>
            <w:r w:rsidRPr="00D34060">
              <w:rPr>
                <w:rFonts w:ascii="Times New Roman" w:hAnsi="Times New Roman"/>
              </w:rPr>
              <w:lastRenderedPageBreak/>
              <w:t>Обработка древесины и производство изделий из дерева и пробки, кроме мебели, производство изделий из соломки и материалов для плетения</w:t>
            </w:r>
          </w:p>
        </w:tc>
      </w:tr>
      <w:tr w:rsidR="00D34060" w:rsidRPr="00D34060" w14:paraId="42575C84" w14:textId="77777777" w:rsidTr="00776724">
        <w:trPr>
          <w:jc w:val="center"/>
        </w:trPr>
        <w:tc>
          <w:tcPr>
            <w:tcW w:w="562" w:type="dxa"/>
            <w:vMerge/>
            <w:shd w:val="clear" w:color="auto" w:fill="auto"/>
            <w:vAlign w:val="center"/>
          </w:tcPr>
          <w:p w14:paraId="42D56851" w14:textId="77777777" w:rsidR="00776724" w:rsidRPr="00D34060" w:rsidRDefault="00776724" w:rsidP="00776724">
            <w:pPr>
              <w:tabs>
                <w:tab w:val="left" w:pos="5425"/>
              </w:tabs>
              <w:spacing w:after="0" w:line="240" w:lineRule="auto"/>
              <w:jc w:val="center"/>
              <w:rPr>
                <w:rFonts w:ascii="Times New Roman" w:hAnsi="Times New Roman"/>
                <w:lang w:bidi="en-US"/>
              </w:rPr>
            </w:pPr>
          </w:p>
        </w:tc>
        <w:tc>
          <w:tcPr>
            <w:tcW w:w="1827" w:type="dxa"/>
            <w:vMerge/>
            <w:shd w:val="clear" w:color="auto" w:fill="auto"/>
            <w:vAlign w:val="center"/>
          </w:tcPr>
          <w:p w14:paraId="100FB981" w14:textId="77777777" w:rsidR="00776724" w:rsidRPr="00D34060" w:rsidRDefault="00776724" w:rsidP="00776724">
            <w:pPr>
              <w:spacing w:after="0" w:line="240" w:lineRule="auto"/>
              <w:jc w:val="center"/>
              <w:rPr>
                <w:rFonts w:ascii="Times New Roman" w:hAnsi="Times New Roman"/>
                <w:bCs/>
              </w:rPr>
            </w:pPr>
          </w:p>
        </w:tc>
        <w:tc>
          <w:tcPr>
            <w:tcW w:w="1470" w:type="dxa"/>
            <w:vMerge/>
            <w:shd w:val="clear" w:color="auto" w:fill="auto"/>
            <w:vAlign w:val="center"/>
          </w:tcPr>
          <w:p w14:paraId="464C47AE" w14:textId="77777777" w:rsidR="00776724" w:rsidRPr="00D34060" w:rsidRDefault="00776724" w:rsidP="00776724">
            <w:pPr>
              <w:spacing w:after="0" w:line="240" w:lineRule="auto"/>
              <w:jc w:val="center"/>
              <w:rPr>
                <w:rFonts w:ascii="Times New Roman" w:hAnsi="Times New Roman"/>
              </w:rPr>
            </w:pPr>
          </w:p>
        </w:tc>
        <w:tc>
          <w:tcPr>
            <w:tcW w:w="1330" w:type="dxa"/>
            <w:vMerge/>
            <w:shd w:val="clear" w:color="auto" w:fill="auto"/>
            <w:vAlign w:val="center"/>
          </w:tcPr>
          <w:p w14:paraId="7766B26D" w14:textId="77777777" w:rsidR="00776724" w:rsidRPr="00D34060" w:rsidRDefault="00776724" w:rsidP="00776724">
            <w:pPr>
              <w:spacing w:after="0" w:line="240" w:lineRule="auto"/>
              <w:jc w:val="center"/>
              <w:rPr>
                <w:rFonts w:ascii="Times New Roman" w:hAnsi="Times New Roman"/>
              </w:rPr>
            </w:pPr>
          </w:p>
        </w:tc>
        <w:tc>
          <w:tcPr>
            <w:tcW w:w="5154" w:type="dxa"/>
            <w:vMerge/>
            <w:shd w:val="clear" w:color="auto" w:fill="auto"/>
            <w:vAlign w:val="center"/>
          </w:tcPr>
          <w:p w14:paraId="39D80618" w14:textId="77777777" w:rsidR="00776724" w:rsidRPr="00D34060" w:rsidRDefault="00776724" w:rsidP="00776724">
            <w:pPr>
              <w:spacing w:after="0" w:line="240" w:lineRule="auto"/>
              <w:jc w:val="center"/>
              <w:rPr>
                <w:rFonts w:ascii="Times New Roman" w:hAnsi="Times New Roman"/>
              </w:rPr>
            </w:pPr>
          </w:p>
        </w:tc>
        <w:tc>
          <w:tcPr>
            <w:tcW w:w="4755" w:type="dxa"/>
            <w:shd w:val="clear" w:color="auto" w:fill="auto"/>
            <w:vAlign w:val="center"/>
          </w:tcPr>
          <w:p w14:paraId="2F6EA25B" w14:textId="77777777" w:rsidR="00776724" w:rsidRPr="00D34060" w:rsidRDefault="00776724" w:rsidP="00776724">
            <w:pPr>
              <w:spacing w:after="0" w:line="240" w:lineRule="auto"/>
              <w:jc w:val="center"/>
              <w:rPr>
                <w:rFonts w:ascii="Times New Roman" w:hAnsi="Times New Roman"/>
              </w:rPr>
            </w:pPr>
            <w:r w:rsidRPr="00D34060">
              <w:rPr>
                <w:rFonts w:ascii="Times New Roman" w:hAnsi="Times New Roman"/>
              </w:rPr>
              <w:t>Добыча нефти и природного газа</w:t>
            </w:r>
          </w:p>
        </w:tc>
      </w:tr>
      <w:tr w:rsidR="00D34060" w:rsidRPr="00D34060" w14:paraId="0582F182" w14:textId="77777777" w:rsidTr="00776724">
        <w:trPr>
          <w:jc w:val="center"/>
        </w:trPr>
        <w:tc>
          <w:tcPr>
            <w:tcW w:w="562" w:type="dxa"/>
            <w:vMerge/>
            <w:shd w:val="clear" w:color="auto" w:fill="auto"/>
            <w:vAlign w:val="center"/>
          </w:tcPr>
          <w:p w14:paraId="2C851D87" w14:textId="77777777" w:rsidR="00776724" w:rsidRPr="00D34060" w:rsidRDefault="00776724" w:rsidP="00776724">
            <w:pPr>
              <w:tabs>
                <w:tab w:val="left" w:pos="5425"/>
              </w:tabs>
              <w:spacing w:after="0" w:line="240" w:lineRule="auto"/>
              <w:jc w:val="center"/>
              <w:rPr>
                <w:rFonts w:ascii="Times New Roman" w:hAnsi="Times New Roman"/>
                <w:lang w:bidi="en-US"/>
              </w:rPr>
            </w:pPr>
          </w:p>
        </w:tc>
        <w:tc>
          <w:tcPr>
            <w:tcW w:w="1827" w:type="dxa"/>
            <w:vMerge/>
            <w:shd w:val="clear" w:color="auto" w:fill="auto"/>
            <w:vAlign w:val="center"/>
          </w:tcPr>
          <w:p w14:paraId="09CA9B43" w14:textId="77777777" w:rsidR="00776724" w:rsidRPr="00D34060" w:rsidRDefault="00776724" w:rsidP="00776724">
            <w:pPr>
              <w:spacing w:after="0" w:line="240" w:lineRule="auto"/>
              <w:jc w:val="center"/>
              <w:rPr>
                <w:rFonts w:ascii="Times New Roman" w:hAnsi="Times New Roman"/>
                <w:bCs/>
              </w:rPr>
            </w:pPr>
          </w:p>
        </w:tc>
        <w:tc>
          <w:tcPr>
            <w:tcW w:w="1470" w:type="dxa"/>
            <w:vMerge/>
            <w:shd w:val="clear" w:color="auto" w:fill="auto"/>
            <w:vAlign w:val="center"/>
          </w:tcPr>
          <w:p w14:paraId="3CB31D4D" w14:textId="77777777" w:rsidR="00776724" w:rsidRPr="00D34060" w:rsidRDefault="00776724" w:rsidP="00776724">
            <w:pPr>
              <w:spacing w:after="0" w:line="240" w:lineRule="auto"/>
              <w:jc w:val="center"/>
              <w:rPr>
                <w:rFonts w:ascii="Times New Roman" w:hAnsi="Times New Roman"/>
              </w:rPr>
            </w:pPr>
          </w:p>
        </w:tc>
        <w:tc>
          <w:tcPr>
            <w:tcW w:w="1330" w:type="dxa"/>
            <w:vMerge/>
            <w:shd w:val="clear" w:color="auto" w:fill="auto"/>
            <w:vAlign w:val="center"/>
          </w:tcPr>
          <w:p w14:paraId="3E77E325" w14:textId="77777777" w:rsidR="00776724" w:rsidRPr="00D34060" w:rsidRDefault="00776724" w:rsidP="00776724">
            <w:pPr>
              <w:spacing w:after="0" w:line="240" w:lineRule="auto"/>
              <w:jc w:val="center"/>
              <w:rPr>
                <w:rFonts w:ascii="Times New Roman" w:hAnsi="Times New Roman"/>
              </w:rPr>
            </w:pPr>
          </w:p>
        </w:tc>
        <w:tc>
          <w:tcPr>
            <w:tcW w:w="5154" w:type="dxa"/>
            <w:vMerge/>
            <w:shd w:val="clear" w:color="auto" w:fill="auto"/>
            <w:vAlign w:val="center"/>
          </w:tcPr>
          <w:p w14:paraId="1851E9EC" w14:textId="77777777" w:rsidR="00776724" w:rsidRPr="00D34060" w:rsidRDefault="00776724" w:rsidP="00776724">
            <w:pPr>
              <w:spacing w:after="0" w:line="240" w:lineRule="auto"/>
              <w:jc w:val="center"/>
              <w:rPr>
                <w:rFonts w:ascii="Times New Roman" w:hAnsi="Times New Roman"/>
              </w:rPr>
            </w:pPr>
          </w:p>
        </w:tc>
        <w:tc>
          <w:tcPr>
            <w:tcW w:w="4755" w:type="dxa"/>
            <w:shd w:val="clear" w:color="auto" w:fill="auto"/>
            <w:vAlign w:val="center"/>
          </w:tcPr>
          <w:p w14:paraId="1987B04B" w14:textId="77777777" w:rsidR="00776724" w:rsidRPr="00D34060" w:rsidRDefault="00776724" w:rsidP="00776724">
            <w:pPr>
              <w:spacing w:after="0" w:line="240" w:lineRule="auto"/>
              <w:jc w:val="center"/>
              <w:rPr>
                <w:rFonts w:ascii="Times New Roman" w:hAnsi="Times New Roman"/>
              </w:rPr>
            </w:pPr>
            <w:r w:rsidRPr="00D34060">
              <w:rPr>
                <w:rFonts w:ascii="Times New Roman" w:hAnsi="Times New Roman"/>
              </w:rPr>
              <w:t>Деятельность сухопутного и трубопроводного транспорта</w:t>
            </w:r>
          </w:p>
        </w:tc>
      </w:tr>
      <w:tr w:rsidR="00D34060" w:rsidRPr="00D34060" w14:paraId="4A836C3F" w14:textId="77777777" w:rsidTr="00776724">
        <w:trPr>
          <w:jc w:val="center"/>
        </w:trPr>
        <w:tc>
          <w:tcPr>
            <w:tcW w:w="562" w:type="dxa"/>
            <w:vMerge/>
            <w:shd w:val="clear" w:color="auto" w:fill="auto"/>
            <w:vAlign w:val="center"/>
          </w:tcPr>
          <w:p w14:paraId="0B77CDEA" w14:textId="77777777" w:rsidR="00776724" w:rsidRPr="00D34060" w:rsidRDefault="00776724" w:rsidP="00776724">
            <w:pPr>
              <w:tabs>
                <w:tab w:val="left" w:pos="5425"/>
              </w:tabs>
              <w:spacing w:after="0" w:line="240" w:lineRule="auto"/>
              <w:jc w:val="center"/>
              <w:rPr>
                <w:rFonts w:ascii="Times New Roman" w:hAnsi="Times New Roman"/>
                <w:lang w:bidi="en-US"/>
              </w:rPr>
            </w:pPr>
          </w:p>
        </w:tc>
        <w:tc>
          <w:tcPr>
            <w:tcW w:w="1827" w:type="dxa"/>
            <w:vMerge/>
            <w:shd w:val="clear" w:color="auto" w:fill="auto"/>
            <w:vAlign w:val="center"/>
          </w:tcPr>
          <w:p w14:paraId="0E233AA4" w14:textId="77777777" w:rsidR="00776724" w:rsidRPr="00D34060" w:rsidRDefault="00776724" w:rsidP="00776724">
            <w:pPr>
              <w:spacing w:after="0" w:line="240" w:lineRule="auto"/>
              <w:jc w:val="center"/>
              <w:rPr>
                <w:rFonts w:ascii="Times New Roman" w:hAnsi="Times New Roman"/>
                <w:bCs/>
              </w:rPr>
            </w:pPr>
          </w:p>
        </w:tc>
        <w:tc>
          <w:tcPr>
            <w:tcW w:w="1470" w:type="dxa"/>
            <w:vMerge/>
            <w:shd w:val="clear" w:color="auto" w:fill="auto"/>
            <w:vAlign w:val="center"/>
          </w:tcPr>
          <w:p w14:paraId="788D54A1" w14:textId="77777777" w:rsidR="00776724" w:rsidRPr="00D34060" w:rsidRDefault="00776724" w:rsidP="00776724">
            <w:pPr>
              <w:spacing w:after="0" w:line="240" w:lineRule="auto"/>
              <w:jc w:val="center"/>
              <w:rPr>
                <w:rFonts w:ascii="Times New Roman" w:hAnsi="Times New Roman"/>
              </w:rPr>
            </w:pPr>
          </w:p>
        </w:tc>
        <w:tc>
          <w:tcPr>
            <w:tcW w:w="1330" w:type="dxa"/>
            <w:vMerge/>
            <w:shd w:val="clear" w:color="auto" w:fill="auto"/>
            <w:vAlign w:val="center"/>
          </w:tcPr>
          <w:p w14:paraId="60F4A763" w14:textId="77777777" w:rsidR="00776724" w:rsidRPr="00D34060" w:rsidRDefault="00776724" w:rsidP="00776724">
            <w:pPr>
              <w:spacing w:after="0" w:line="240" w:lineRule="auto"/>
              <w:jc w:val="center"/>
              <w:rPr>
                <w:rFonts w:ascii="Times New Roman" w:hAnsi="Times New Roman"/>
              </w:rPr>
            </w:pPr>
          </w:p>
        </w:tc>
        <w:tc>
          <w:tcPr>
            <w:tcW w:w="5154" w:type="dxa"/>
            <w:vMerge/>
            <w:shd w:val="clear" w:color="auto" w:fill="auto"/>
            <w:vAlign w:val="center"/>
          </w:tcPr>
          <w:p w14:paraId="24C66765" w14:textId="77777777" w:rsidR="00776724" w:rsidRPr="00D34060" w:rsidRDefault="00776724" w:rsidP="00776724">
            <w:pPr>
              <w:spacing w:after="0" w:line="240" w:lineRule="auto"/>
              <w:jc w:val="center"/>
              <w:rPr>
                <w:rFonts w:ascii="Times New Roman" w:hAnsi="Times New Roman"/>
              </w:rPr>
            </w:pPr>
          </w:p>
        </w:tc>
        <w:tc>
          <w:tcPr>
            <w:tcW w:w="4755" w:type="dxa"/>
            <w:shd w:val="clear" w:color="auto" w:fill="auto"/>
            <w:vAlign w:val="center"/>
          </w:tcPr>
          <w:p w14:paraId="6A794CC7" w14:textId="77777777" w:rsidR="00776724" w:rsidRPr="00D34060" w:rsidRDefault="00776724" w:rsidP="00776724">
            <w:pPr>
              <w:spacing w:after="0" w:line="240" w:lineRule="auto"/>
              <w:jc w:val="center"/>
              <w:rPr>
                <w:rFonts w:ascii="Times New Roman" w:hAnsi="Times New Roman"/>
              </w:rPr>
            </w:pPr>
            <w:r w:rsidRPr="00D34060">
              <w:rPr>
                <w:rFonts w:ascii="Times New Roman" w:hAnsi="Times New Roman"/>
              </w:rPr>
              <w:t>Деятельность воздушного и космического транспорта</w:t>
            </w:r>
          </w:p>
        </w:tc>
      </w:tr>
      <w:tr w:rsidR="00D34060" w:rsidRPr="00D34060" w14:paraId="507B2B21" w14:textId="77777777" w:rsidTr="00776724">
        <w:trPr>
          <w:jc w:val="center"/>
        </w:trPr>
        <w:tc>
          <w:tcPr>
            <w:tcW w:w="562" w:type="dxa"/>
            <w:vMerge/>
            <w:shd w:val="clear" w:color="auto" w:fill="auto"/>
            <w:vAlign w:val="center"/>
          </w:tcPr>
          <w:p w14:paraId="2EDC93B1" w14:textId="77777777" w:rsidR="00776724" w:rsidRPr="00D34060" w:rsidRDefault="00776724" w:rsidP="00776724">
            <w:pPr>
              <w:tabs>
                <w:tab w:val="left" w:pos="5425"/>
              </w:tabs>
              <w:spacing w:after="0" w:line="240" w:lineRule="auto"/>
              <w:jc w:val="center"/>
              <w:rPr>
                <w:rFonts w:ascii="Times New Roman" w:hAnsi="Times New Roman"/>
                <w:lang w:bidi="en-US"/>
              </w:rPr>
            </w:pPr>
          </w:p>
        </w:tc>
        <w:tc>
          <w:tcPr>
            <w:tcW w:w="1827" w:type="dxa"/>
            <w:vMerge/>
            <w:shd w:val="clear" w:color="auto" w:fill="auto"/>
            <w:vAlign w:val="center"/>
          </w:tcPr>
          <w:p w14:paraId="5F1AA8DE" w14:textId="77777777" w:rsidR="00776724" w:rsidRPr="00D34060" w:rsidRDefault="00776724" w:rsidP="00776724">
            <w:pPr>
              <w:spacing w:after="0" w:line="240" w:lineRule="auto"/>
              <w:jc w:val="center"/>
              <w:rPr>
                <w:rFonts w:ascii="Times New Roman" w:hAnsi="Times New Roman"/>
                <w:bCs/>
              </w:rPr>
            </w:pPr>
          </w:p>
        </w:tc>
        <w:tc>
          <w:tcPr>
            <w:tcW w:w="1470" w:type="dxa"/>
            <w:vMerge/>
            <w:shd w:val="clear" w:color="auto" w:fill="auto"/>
            <w:vAlign w:val="center"/>
          </w:tcPr>
          <w:p w14:paraId="1CCD3600" w14:textId="77777777" w:rsidR="00776724" w:rsidRPr="00D34060" w:rsidRDefault="00776724" w:rsidP="00776724">
            <w:pPr>
              <w:spacing w:after="0" w:line="240" w:lineRule="auto"/>
              <w:jc w:val="center"/>
              <w:rPr>
                <w:rFonts w:ascii="Times New Roman" w:hAnsi="Times New Roman"/>
              </w:rPr>
            </w:pPr>
          </w:p>
        </w:tc>
        <w:tc>
          <w:tcPr>
            <w:tcW w:w="1330" w:type="dxa"/>
            <w:vMerge/>
            <w:shd w:val="clear" w:color="auto" w:fill="auto"/>
            <w:vAlign w:val="center"/>
          </w:tcPr>
          <w:p w14:paraId="079D6051" w14:textId="77777777" w:rsidR="00776724" w:rsidRPr="00D34060" w:rsidRDefault="00776724" w:rsidP="00776724">
            <w:pPr>
              <w:spacing w:after="0" w:line="240" w:lineRule="auto"/>
              <w:jc w:val="center"/>
              <w:rPr>
                <w:rFonts w:ascii="Times New Roman" w:hAnsi="Times New Roman"/>
              </w:rPr>
            </w:pPr>
          </w:p>
        </w:tc>
        <w:tc>
          <w:tcPr>
            <w:tcW w:w="5154" w:type="dxa"/>
            <w:vMerge/>
            <w:shd w:val="clear" w:color="auto" w:fill="auto"/>
            <w:vAlign w:val="center"/>
          </w:tcPr>
          <w:p w14:paraId="3B84AD63" w14:textId="77777777" w:rsidR="00776724" w:rsidRPr="00D34060" w:rsidRDefault="00776724" w:rsidP="00776724">
            <w:pPr>
              <w:spacing w:after="0" w:line="240" w:lineRule="auto"/>
              <w:jc w:val="center"/>
              <w:rPr>
                <w:rFonts w:ascii="Times New Roman" w:hAnsi="Times New Roman"/>
              </w:rPr>
            </w:pPr>
          </w:p>
        </w:tc>
        <w:tc>
          <w:tcPr>
            <w:tcW w:w="4755" w:type="dxa"/>
            <w:shd w:val="clear" w:color="auto" w:fill="auto"/>
            <w:vAlign w:val="center"/>
          </w:tcPr>
          <w:p w14:paraId="6BFC7E03" w14:textId="77777777" w:rsidR="00776724" w:rsidRPr="00D34060" w:rsidRDefault="00776724" w:rsidP="00776724">
            <w:pPr>
              <w:spacing w:after="0" w:line="240" w:lineRule="auto"/>
              <w:jc w:val="center"/>
              <w:rPr>
                <w:rFonts w:ascii="Times New Roman" w:hAnsi="Times New Roman"/>
              </w:rPr>
            </w:pPr>
            <w:r w:rsidRPr="00D34060">
              <w:rPr>
                <w:rFonts w:ascii="Times New Roman" w:hAnsi="Times New Roman"/>
              </w:rPr>
              <w:t>Деятельность в области спорта, отдыха и развлечений</w:t>
            </w:r>
          </w:p>
        </w:tc>
      </w:tr>
      <w:tr w:rsidR="00D34060" w:rsidRPr="00D34060" w14:paraId="2ED0DB8D" w14:textId="77777777" w:rsidTr="00776724">
        <w:trPr>
          <w:jc w:val="center"/>
        </w:trPr>
        <w:tc>
          <w:tcPr>
            <w:tcW w:w="562" w:type="dxa"/>
            <w:vMerge w:val="restart"/>
            <w:shd w:val="clear" w:color="auto" w:fill="auto"/>
            <w:vAlign w:val="center"/>
          </w:tcPr>
          <w:p w14:paraId="20327C83" w14:textId="77777777" w:rsidR="00776724" w:rsidRPr="00D34060" w:rsidRDefault="00776724" w:rsidP="00776724">
            <w:pPr>
              <w:tabs>
                <w:tab w:val="left" w:pos="5425"/>
              </w:tabs>
              <w:spacing w:after="0" w:line="240" w:lineRule="auto"/>
              <w:jc w:val="center"/>
              <w:rPr>
                <w:rFonts w:ascii="Times New Roman" w:hAnsi="Times New Roman"/>
                <w:lang w:bidi="en-US"/>
              </w:rPr>
            </w:pPr>
            <w:r w:rsidRPr="00D34060">
              <w:rPr>
                <w:rFonts w:ascii="Times New Roman" w:hAnsi="Times New Roman"/>
                <w:lang w:bidi="en-US"/>
              </w:rPr>
              <w:t>32</w:t>
            </w:r>
          </w:p>
        </w:tc>
        <w:tc>
          <w:tcPr>
            <w:tcW w:w="1827" w:type="dxa"/>
            <w:vMerge w:val="restart"/>
            <w:shd w:val="clear" w:color="auto" w:fill="auto"/>
            <w:vAlign w:val="center"/>
          </w:tcPr>
          <w:p w14:paraId="4BDF7A2B" w14:textId="77777777" w:rsidR="00776724" w:rsidRPr="00D34060" w:rsidRDefault="00776724" w:rsidP="00776724">
            <w:pPr>
              <w:spacing w:after="0" w:line="240" w:lineRule="auto"/>
              <w:jc w:val="center"/>
              <w:rPr>
                <w:rFonts w:ascii="Times New Roman" w:hAnsi="Times New Roman"/>
                <w:bCs/>
              </w:rPr>
            </w:pPr>
            <w:r w:rsidRPr="00D34060">
              <w:rPr>
                <w:rFonts w:ascii="Times New Roman" w:hAnsi="Times New Roman"/>
                <w:bCs/>
              </w:rPr>
              <w:t>Киренский район</w:t>
            </w:r>
          </w:p>
        </w:tc>
        <w:tc>
          <w:tcPr>
            <w:tcW w:w="1470" w:type="dxa"/>
            <w:vMerge w:val="restart"/>
            <w:shd w:val="clear" w:color="auto" w:fill="auto"/>
            <w:vAlign w:val="center"/>
          </w:tcPr>
          <w:p w14:paraId="575E8F86" w14:textId="77777777" w:rsidR="00776724" w:rsidRPr="00D34060" w:rsidRDefault="00776724" w:rsidP="00776724">
            <w:pPr>
              <w:spacing w:after="0" w:line="240" w:lineRule="auto"/>
              <w:jc w:val="center"/>
              <w:rPr>
                <w:rFonts w:ascii="Times New Roman" w:hAnsi="Times New Roman"/>
              </w:rPr>
            </w:pPr>
            <w:r w:rsidRPr="00D34060">
              <w:rPr>
                <w:rFonts w:ascii="Times New Roman" w:hAnsi="Times New Roman"/>
              </w:rPr>
              <w:t>17,3 тыс. чел.</w:t>
            </w:r>
          </w:p>
        </w:tc>
        <w:tc>
          <w:tcPr>
            <w:tcW w:w="1330" w:type="dxa"/>
            <w:vMerge w:val="restart"/>
            <w:shd w:val="clear" w:color="auto" w:fill="auto"/>
            <w:vAlign w:val="center"/>
          </w:tcPr>
          <w:p w14:paraId="61B4E198" w14:textId="77777777" w:rsidR="00776724" w:rsidRPr="00D34060" w:rsidRDefault="00776724" w:rsidP="00776724">
            <w:pPr>
              <w:spacing w:after="0" w:line="240" w:lineRule="auto"/>
              <w:jc w:val="center"/>
              <w:rPr>
                <w:rFonts w:ascii="Times New Roman" w:hAnsi="Times New Roman"/>
              </w:rPr>
            </w:pPr>
            <w:r w:rsidRPr="00D34060">
              <w:rPr>
                <w:rFonts w:ascii="Times New Roman" w:hAnsi="Times New Roman"/>
              </w:rPr>
              <w:t>1251 км (через Братск) и 950 км (через Жигалово)</w:t>
            </w:r>
          </w:p>
        </w:tc>
        <w:tc>
          <w:tcPr>
            <w:tcW w:w="5154" w:type="dxa"/>
            <w:vMerge w:val="restart"/>
            <w:shd w:val="clear" w:color="auto" w:fill="auto"/>
            <w:vAlign w:val="center"/>
          </w:tcPr>
          <w:p w14:paraId="733F5CDB" w14:textId="77777777" w:rsidR="00776724" w:rsidRPr="00D34060" w:rsidRDefault="00776724" w:rsidP="00776724">
            <w:pPr>
              <w:spacing w:after="0" w:line="240" w:lineRule="auto"/>
              <w:jc w:val="center"/>
              <w:rPr>
                <w:rFonts w:ascii="Times New Roman" w:hAnsi="Times New Roman"/>
              </w:rPr>
            </w:pPr>
            <w:r w:rsidRPr="00D34060">
              <w:rPr>
                <w:rFonts w:ascii="Times New Roman" w:hAnsi="Times New Roman"/>
              </w:rPr>
              <w:t>Железнодорожный транспорт: БАМ. Автомобильный транспорт: Автодорога регионального значения Усть-Кут – Киренск. Водный транспорт: По р. Лена осуществляется перевозка грузов в северные районы Иркутской области и республику Саха – Якутия. Воздушный транспорт: Аэропорт «Киренск».</w:t>
            </w:r>
          </w:p>
        </w:tc>
        <w:tc>
          <w:tcPr>
            <w:tcW w:w="4755" w:type="dxa"/>
            <w:shd w:val="clear" w:color="auto" w:fill="auto"/>
            <w:vAlign w:val="center"/>
          </w:tcPr>
          <w:p w14:paraId="60DA3930" w14:textId="77777777" w:rsidR="00776724" w:rsidRPr="00D34060" w:rsidRDefault="00776724" w:rsidP="00776724">
            <w:pPr>
              <w:spacing w:after="0" w:line="240" w:lineRule="auto"/>
              <w:jc w:val="center"/>
              <w:rPr>
                <w:rFonts w:ascii="Times New Roman" w:hAnsi="Times New Roman"/>
              </w:rPr>
            </w:pPr>
            <w:r w:rsidRPr="00D34060">
              <w:rPr>
                <w:rFonts w:ascii="Times New Roman" w:hAnsi="Times New Roman"/>
              </w:rPr>
              <w:t>Деятельность сухопутного и трубопроводного транспорта</w:t>
            </w:r>
          </w:p>
        </w:tc>
      </w:tr>
      <w:tr w:rsidR="00D34060" w:rsidRPr="00D34060" w14:paraId="592FBC3D" w14:textId="77777777" w:rsidTr="00776724">
        <w:trPr>
          <w:jc w:val="center"/>
        </w:trPr>
        <w:tc>
          <w:tcPr>
            <w:tcW w:w="562" w:type="dxa"/>
            <w:vMerge/>
            <w:shd w:val="clear" w:color="auto" w:fill="auto"/>
            <w:vAlign w:val="center"/>
          </w:tcPr>
          <w:p w14:paraId="1D838665" w14:textId="77777777" w:rsidR="00776724" w:rsidRPr="00D34060" w:rsidRDefault="00776724" w:rsidP="00776724">
            <w:pPr>
              <w:tabs>
                <w:tab w:val="left" w:pos="5425"/>
              </w:tabs>
              <w:spacing w:after="0" w:line="240" w:lineRule="auto"/>
              <w:jc w:val="center"/>
              <w:rPr>
                <w:rFonts w:ascii="Times New Roman" w:hAnsi="Times New Roman"/>
                <w:lang w:bidi="en-US"/>
              </w:rPr>
            </w:pPr>
          </w:p>
        </w:tc>
        <w:tc>
          <w:tcPr>
            <w:tcW w:w="1827" w:type="dxa"/>
            <w:vMerge/>
            <w:shd w:val="clear" w:color="auto" w:fill="auto"/>
            <w:vAlign w:val="center"/>
          </w:tcPr>
          <w:p w14:paraId="59C77FD2" w14:textId="77777777" w:rsidR="00776724" w:rsidRPr="00D34060" w:rsidRDefault="00776724" w:rsidP="00776724">
            <w:pPr>
              <w:spacing w:after="0" w:line="240" w:lineRule="auto"/>
              <w:jc w:val="center"/>
              <w:rPr>
                <w:rFonts w:ascii="Times New Roman" w:hAnsi="Times New Roman"/>
                <w:bCs/>
              </w:rPr>
            </w:pPr>
          </w:p>
        </w:tc>
        <w:tc>
          <w:tcPr>
            <w:tcW w:w="1470" w:type="dxa"/>
            <w:vMerge/>
            <w:shd w:val="clear" w:color="auto" w:fill="auto"/>
            <w:vAlign w:val="center"/>
          </w:tcPr>
          <w:p w14:paraId="557F7ECB" w14:textId="77777777" w:rsidR="00776724" w:rsidRPr="00D34060" w:rsidRDefault="00776724" w:rsidP="00776724">
            <w:pPr>
              <w:spacing w:after="0" w:line="240" w:lineRule="auto"/>
              <w:jc w:val="center"/>
              <w:rPr>
                <w:rFonts w:ascii="Times New Roman" w:hAnsi="Times New Roman"/>
              </w:rPr>
            </w:pPr>
          </w:p>
        </w:tc>
        <w:tc>
          <w:tcPr>
            <w:tcW w:w="1330" w:type="dxa"/>
            <w:vMerge/>
            <w:shd w:val="clear" w:color="auto" w:fill="auto"/>
            <w:vAlign w:val="center"/>
          </w:tcPr>
          <w:p w14:paraId="173013FB" w14:textId="77777777" w:rsidR="00776724" w:rsidRPr="00D34060" w:rsidRDefault="00776724" w:rsidP="00776724">
            <w:pPr>
              <w:spacing w:after="0" w:line="240" w:lineRule="auto"/>
              <w:jc w:val="center"/>
              <w:rPr>
                <w:rFonts w:ascii="Times New Roman" w:hAnsi="Times New Roman"/>
              </w:rPr>
            </w:pPr>
          </w:p>
        </w:tc>
        <w:tc>
          <w:tcPr>
            <w:tcW w:w="5154" w:type="dxa"/>
            <w:vMerge/>
            <w:shd w:val="clear" w:color="auto" w:fill="auto"/>
            <w:vAlign w:val="center"/>
          </w:tcPr>
          <w:p w14:paraId="2A7B3CAE" w14:textId="77777777" w:rsidR="00776724" w:rsidRPr="00D34060" w:rsidRDefault="00776724" w:rsidP="00776724">
            <w:pPr>
              <w:spacing w:after="0" w:line="240" w:lineRule="auto"/>
              <w:jc w:val="center"/>
              <w:rPr>
                <w:rFonts w:ascii="Times New Roman" w:hAnsi="Times New Roman"/>
              </w:rPr>
            </w:pPr>
          </w:p>
        </w:tc>
        <w:tc>
          <w:tcPr>
            <w:tcW w:w="4755" w:type="dxa"/>
            <w:shd w:val="clear" w:color="auto" w:fill="auto"/>
            <w:vAlign w:val="center"/>
          </w:tcPr>
          <w:p w14:paraId="54D3B767" w14:textId="77777777" w:rsidR="00776724" w:rsidRPr="00D34060" w:rsidRDefault="00776724" w:rsidP="00776724">
            <w:pPr>
              <w:spacing w:after="0" w:line="240" w:lineRule="auto"/>
              <w:jc w:val="center"/>
              <w:rPr>
                <w:rFonts w:ascii="Times New Roman" w:hAnsi="Times New Roman"/>
              </w:rPr>
            </w:pPr>
            <w:r w:rsidRPr="00D34060">
              <w:rPr>
                <w:rFonts w:ascii="Times New Roman" w:hAnsi="Times New Roman"/>
              </w:rPr>
              <w:t>Деятельность воздушного и космического транспорта</w:t>
            </w:r>
          </w:p>
        </w:tc>
      </w:tr>
      <w:tr w:rsidR="00D34060" w:rsidRPr="00D34060" w14:paraId="3BDE5E0C" w14:textId="77777777" w:rsidTr="00776724">
        <w:trPr>
          <w:jc w:val="center"/>
        </w:trPr>
        <w:tc>
          <w:tcPr>
            <w:tcW w:w="562" w:type="dxa"/>
            <w:vMerge/>
            <w:shd w:val="clear" w:color="auto" w:fill="auto"/>
            <w:vAlign w:val="center"/>
          </w:tcPr>
          <w:p w14:paraId="1755577D" w14:textId="77777777" w:rsidR="00776724" w:rsidRPr="00D34060" w:rsidRDefault="00776724" w:rsidP="00776724">
            <w:pPr>
              <w:tabs>
                <w:tab w:val="left" w:pos="5425"/>
              </w:tabs>
              <w:spacing w:after="0" w:line="240" w:lineRule="auto"/>
              <w:jc w:val="center"/>
              <w:rPr>
                <w:rFonts w:ascii="Times New Roman" w:hAnsi="Times New Roman"/>
                <w:lang w:bidi="en-US"/>
              </w:rPr>
            </w:pPr>
          </w:p>
        </w:tc>
        <w:tc>
          <w:tcPr>
            <w:tcW w:w="1827" w:type="dxa"/>
            <w:vMerge/>
            <w:shd w:val="clear" w:color="auto" w:fill="auto"/>
            <w:vAlign w:val="center"/>
          </w:tcPr>
          <w:p w14:paraId="400A1C65" w14:textId="77777777" w:rsidR="00776724" w:rsidRPr="00D34060" w:rsidRDefault="00776724" w:rsidP="00776724">
            <w:pPr>
              <w:spacing w:after="0" w:line="240" w:lineRule="auto"/>
              <w:jc w:val="center"/>
              <w:rPr>
                <w:rFonts w:ascii="Times New Roman" w:hAnsi="Times New Roman"/>
                <w:bCs/>
              </w:rPr>
            </w:pPr>
          </w:p>
        </w:tc>
        <w:tc>
          <w:tcPr>
            <w:tcW w:w="1470" w:type="dxa"/>
            <w:vMerge/>
            <w:shd w:val="clear" w:color="auto" w:fill="auto"/>
            <w:vAlign w:val="center"/>
          </w:tcPr>
          <w:p w14:paraId="5EF01B31" w14:textId="77777777" w:rsidR="00776724" w:rsidRPr="00D34060" w:rsidRDefault="00776724" w:rsidP="00776724">
            <w:pPr>
              <w:spacing w:after="0" w:line="240" w:lineRule="auto"/>
              <w:jc w:val="center"/>
              <w:rPr>
                <w:rFonts w:ascii="Times New Roman" w:hAnsi="Times New Roman"/>
              </w:rPr>
            </w:pPr>
          </w:p>
        </w:tc>
        <w:tc>
          <w:tcPr>
            <w:tcW w:w="1330" w:type="dxa"/>
            <w:vMerge/>
            <w:shd w:val="clear" w:color="auto" w:fill="auto"/>
            <w:vAlign w:val="center"/>
          </w:tcPr>
          <w:p w14:paraId="3C501219" w14:textId="77777777" w:rsidR="00776724" w:rsidRPr="00D34060" w:rsidRDefault="00776724" w:rsidP="00776724">
            <w:pPr>
              <w:spacing w:after="0" w:line="240" w:lineRule="auto"/>
              <w:jc w:val="center"/>
              <w:rPr>
                <w:rFonts w:ascii="Times New Roman" w:hAnsi="Times New Roman"/>
              </w:rPr>
            </w:pPr>
          </w:p>
        </w:tc>
        <w:tc>
          <w:tcPr>
            <w:tcW w:w="5154" w:type="dxa"/>
            <w:vMerge/>
            <w:shd w:val="clear" w:color="auto" w:fill="auto"/>
            <w:vAlign w:val="center"/>
          </w:tcPr>
          <w:p w14:paraId="66D3271D" w14:textId="77777777" w:rsidR="00776724" w:rsidRPr="00D34060" w:rsidRDefault="00776724" w:rsidP="00776724">
            <w:pPr>
              <w:spacing w:after="0" w:line="240" w:lineRule="auto"/>
              <w:jc w:val="center"/>
              <w:rPr>
                <w:rFonts w:ascii="Times New Roman" w:hAnsi="Times New Roman"/>
              </w:rPr>
            </w:pPr>
          </w:p>
        </w:tc>
        <w:tc>
          <w:tcPr>
            <w:tcW w:w="4755" w:type="dxa"/>
            <w:shd w:val="clear" w:color="auto" w:fill="auto"/>
            <w:vAlign w:val="center"/>
          </w:tcPr>
          <w:p w14:paraId="4D90822A" w14:textId="77777777" w:rsidR="00776724" w:rsidRPr="00D34060" w:rsidRDefault="00776724" w:rsidP="00776724">
            <w:pPr>
              <w:spacing w:after="0" w:line="240" w:lineRule="auto"/>
              <w:jc w:val="center"/>
              <w:rPr>
                <w:rFonts w:ascii="Times New Roman" w:hAnsi="Times New Roman"/>
              </w:rPr>
            </w:pPr>
            <w:r w:rsidRPr="00D34060">
              <w:rPr>
                <w:rFonts w:ascii="Times New Roman" w:hAnsi="Times New Roman"/>
              </w:rPr>
              <w:t>Добыча нефти и природного газа</w:t>
            </w:r>
          </w:p>
        </w:tc>
      </w:tr>
      <w:tr w:rsidR="00D34060" w:rsidRPr="00D34060" w14:paraId="5BC3DCF0" w14:textId="77777777" w:rsidTr="00776724">
        <w:trPr>
          <w:jc w:val="center"/>
        </w:trPr>
        <w:tc>
          <w:tcPr>
            <w:tcW w:w="562" w:type="dxa"/>
            <w:vMerge/>
            <w:shd w:val="clear" w:color="auto" w:fill="auto"/>
            <w:vAlign w:val="center"/>
          </w:tcPr>
          <w:p w14:paraId="5CCAD590" w14:textId="77777777" w:rsidR="00776724" w:rsidRPr="00D34060" w:rsidRDefault="00776724" w:rsidP="00776724">
            <w:pPr>
              <w:tabs>
                <w:tab w:val="left" w:pos="5425"/>
              </w:tabs>
              <w:spacing w:after="0" w:line="240" w:lineRule="auto"/>
              <w:jc w:val="center"/>
              <w:rPr>
                <w:rFonts w:ascii="Times New Roman" w:hAnsi="Times New Roman"/>
                <w:lang w:bidi="en-US"/>
              </w:rPr>
            </w:pPr>
          </w:p>
        </w:tc>
        <w:tc>
          <w:tcPr>
            <w:tcW w:w="1827" w:type="dxa"/>
            <w:vMerge/>
            <w:shd w:val="clear" w:color="auto" w:fill="auto"/>
            <w:vAlign w:val="center"/>
          </w:tcPr>
          <w:p w14:paraId="6C6FE208" w14:textId="77777777" w:rsidR="00776724" w:rsidRPr="00D34060" w:rsidRDefault="00776724" w:rsidP="00776724">
            <w:pPr>
              <w:spacing w:after="0" w:line="240" w:lineRule="auto"/>
              <w:jc w:val="center"/>
              <w:rPr>
                <w:rFonts w:ascii="Times New Roman" w:hAnsi="Times New Roman"/>
                <w:bCs/>
              </w:rPr>
            </w:pPr>
          </w:p>
        </w:tc>
        <w:tc>
          <w:tcPr>
            <w:tcW w:w="1470" w:type="dxa"/>
            <w:vMerge/>
            <w:shd w:val="clear" w:color="auto" w:fill="auto"/>
            <w:vAlign w:val="center"/>
          </w:tcPr>
          <w:p w14:paraId="1B3F3C41" w14:textId="77777777" w:rsidR="00776724" w:rsidRPr="00D34060" w:rsidRDefault="00776724" w:rsidP="00776724">
            <w:pPr>
              <w:spacing w:after="0" w:line="240" w:lineRule="auto"/>
              <w:jc w:val="center"/>
              <w:rPr>
                <w:rFonts w:ascii="Times New Roman" w:hAnsi="Times New Roman"/>
              </w:rPr>
            </w:pPr>
          </w:p>
        </w:tc>
        <w:tc>
          <w:tcPr>
            <w:tcW w:w="1330" w:type="dxa"/>
            <w:vMerge/>
            <w:shd w:val="clear" w:color="auto" w:fill="auto"/>
            <w:vAlign w:val="center"/>
          </w:tcPr>
          <w:p w14:paraId="63F73A17" w14:textId="77777777" w:rsidR="00776724" w:rsidRPr="00D34060" w:rsidRDefault="00776724" w:rsidP="00776724">
            <w:pPr>
              <w:spacing w:after="0" w:line="240" w:lineRule="auto"/>
              <w:jc w:val="center"/>
              <w:rPr>
                <w:rFonts w:ascii="Times New Roman" w:hAnsi="Times New Roman"/>
              </w:rPr>
            </w:pPr>
          </w:p>
        </w:tc>
        <w:tc>
          <w:tcPr>
            <w:tcW w:w="5154" w:type="dxa"/>
            <w:vMerge/>
            <w:shd w:val="clear" w:color="auto" w:fill="auto"/>
            <w:vAlign w:val="center"/>
          </w:tcPr>
          <w:p w14:paraId="1E7C7234" w14:textId="77777777" w:rsidR="00776724" w:rsidRPr="00D34060" w:rsidRDefault="00776724" w:rsidP="00776724">
            <w:pPr>
              <w:spacing w:after="0" w:line="240" w:lineRule="auto"/>
              <w:jc w:val="center"/>
              <w:rPr>
                <w:rFonts w:ascii="Times New Roman" w:hAnsi="Times New Roman"/>
              </w:rPr>
            </w:pPr>
          </w:p>
        </w:tc>
        <w:tc>
          <w:tcPr>
            <w:tcW w:w="4755" w:type="dxa"/>
            <w:shd w:val="clear" w:color="auto" w:fill="auto"/>
            <w:vAlign w:val="center"/>
          </w:tcPr>
          <w:p w14:paraId="2735F34F" w14:textId="77777777" w:rsidR="00776724" w:rsidRPr="00D34060" w:rsidRDefault="00776724" w:rsidP="00776724">
            <w:pPr>
              <w:spacing w:after="0" w:line="240" w:lineRule="auto"/>
              <w:jc w:val="center"/>
              <w:rPr>
                <w:rFonts w:ascii="Times New Roman" w:hAnsi="Times New Roman"/>
              </w:rPr>
            </w:pPr>
            <w:r w:rsidRPr="00D34060">
              <w:rPr>
                <w:rFonts w:ascii="Times New Roman" w:hAnsi="Times New Roman"/>
              </w:rPr>
              <w:t>Обработка древесины и производство изделий из дерева и пробки, кроме мебели, производство изделий из соломки и материалов для плетения</w:t>
            </w:r>
          </w:p>
        </w:tc>
      </w:tr>
      <w:tr w:rsidR="00D34060" w:rsidRPr="00D34060" w14:paraId="22AA4607" w14:textId="77777777" w:rsidTr="00776724">
        <w:trPr>
          <w:jc w:val="center"/>
        </w:trPr>
        <w:tc>
          <w:tcPr>
            <w:tcW w:w="562" w:type="dxa"/>
            <w:vMerge/>
            <w:shd w:val="clear" w:color="auto" w:fill="auto"/>
            <w:vAlign w:val="center"/>
          </w:tcPr>
          <w:p w14:paraId="03FFC8B8" w14:textId="77777777" w:rsidR="00776724" w:rsidRPr="00D34060" w:rsidRDefault="00776724" w:rsidP="00776724">
            <w:pPr>
              <w:tabs>
                <w:tab w:val="left" w:pos="5425"/>
              </w:tabs>
              <w:spacing w:after="0" w:line="240" w:lineRule="auto"/>
              <w:jc w:val="center"/>
              <w:rPr>
                <w:rFonts w:ascii="Times New Roman" w:hAnsi="Times New Roman"/>
                <w:lang w:bidi="en-US"/>
              </w:rPr>
            </w:pPr>
          </w:p>
        </w:tc>
        <w:tc>
          <w:tcPr>
            <w:tcW w:w="1827" w:type="dxa"/>
            <w:vMerge/>
            <w:shd w:val="clear" w:color="auto" w:fill="auto"/>
            <w:vAlign w:val="center"/>
          </w:tcPr>
          <w:p w14:paraId="06C3F30B" w14:textId="77777777" w:rsidR="00776724" w:rsidRPr="00D34060" w:rsidRDefault="00776724" w:rsidP="00776724">
            <w:pPr>
              <w:spacing w:after="0" w:line="240" w:lineRule="auto"/>
              <w:jc w:val="center"/>
              <w:rPr>
                <w:rFonts w:ascii="Times New Roman" w:hAnsi="Times New Roman"/>
                <w:bCs/>
              </w:rPr>
            </w:pPr>
          </w:p>
        </w:tc>
        <w:tc>
          <w:tcPr>
            <w:tcW w:w="1470" w:type="dxa"/>
            <w:vMerge/>
            <w:shd w:val="clear" w:color="auto" w:fill="auto"/>
            <w:vAlign w:val="center"/>
          </w:tcPr>
          <w:p w14:paraId="264FA951" w14:textId="77777777" w:rsidR="00776724" w:rsidRPr="00D34060" w:rsidRDefault="00776724" w:rsidP="00776724">
            <w:pPr>
              <w:spacing w:after="0" w:line="240" w:lineRule="auto"/>
              <w:jc w:val="center"/>
              <w:rPr>
                <w:rFonts w:ascii="Times New Roman" w:hAnsi="Times New Roman"/>
              </w:rPr>
            </w:pPr>
          </w:p>
        </w:tc>
        <w:tc>
          <w:tcPr>
            <w:tcW w:w="1330" w:type="dxa"/>
            <w:vMerge/>
            <w:shd w:val="clear" w:color="auto" w:fill="auto"/>
            <w:vAlign w:val="center"/>
          </w:tcPr>
          <w:p w14:paraId="591F445E" w14:textId="77777777" w:rsidR="00776724" w:rsidRPr="00D34060" w:rsidRDefault="00776724" w:rsidP="00776724">
            <w:pPr>
              <w:spacing w:after="0" w:line="240" w:lineRule="auto"/>
              <w:jc w:val="center"/>
              <w:rPr>
                <w:rFonts w:ascii="Times New Roman" w:hAnsi="Times New Roman"/>
              </w:rPr>
            </w:pPr>
          </w:p>
        </w:tc>
        <w:tc>
          <w:tcPr>
            <w:tcW w:w="5154" w:type="dxa"/>
            <w:vMerge/>
            <w:shd w:val="clear" w:color="auto" w:fill="auto"/>
            <w:vAlign w:val="center"/>
          </w:tcPr>
          <w:p w14:paraId="1F8EAFFA" w14:textId="77777777" w:rsidR="00776724" w:rsidRPr="00D34060" w:rsidRDefault="00776724" w:rsidP="00776724">
            <w:pPr>
              <w:spacing w:after="0" w:line="240" w:lineRule="auto"/>
              <w:jc w:val="center"/>
              <w:rPr>
                <w:rFonts w:ascii="Times New Roman" w:hAnsi="Times New Roman"/>
              </w:rPr>
            </w:pPr>
          </w:p>
        </w:tc>
        <w:tc>
          <w:tcPr>
            <w:tcW w:w="4755" w:type="dxa"/>
            <w:shd w:val="clear" w:color="auto" w:fill="auto"/>
            <w:vAlign w:val="center"/>
          </w:tcPr>
          <w:p w14:paraId="4001DDE4" w14:textId="77777777" w:rsidR="00776724" w:rsidRPr="00D34060" w:rsidRDefault="00776724" w:rsidP="00776724">
            <w:pPr>
              <w:spacing w:after="0" w:line="240" w:lineRule="auto"/>
              <w:jc w:val="center"/>
              <w:rPr>
                <w:rFonts w:ascii="Times New Roman" w:hAnsi="Times New Roman"/>
              </w:rPr>
            </w:pPr>
            <w:r w:rsidRPr="00D34060">
              <w:rPr>
                <w:rFonts w:ascii="Times New Roman" w:hAnsi="Times New Roman"/>
              </w:rPr>
              <w:t>Производство пищевых продуктов</w:t>
            </w:r>
          </w:p>
        </w:tc>
      </w:tr>
      <w:tr w:rsidR="00D34060" w:rsidRPr="00D34060" w14:paraId="16C242A6" w14:textId="77777777" w:rsidTr="00776724">
        <w:trPr>
          <w:jc w:val="center"/>
        </w:trPr>
        <w:tc>
          <w:tcPr>
            <w:tcW w:w="562" w:type="dxa"/>
            <w:vMerge/>
            <w:shd w:val="clear" w:color="auto" w:fill="auto"/>
            <w:vAlign w:val="center"/>
          </w:tcPr>
          <w:p w14:paraId="794D37FB" w14:textId="77777777" w:rsidR="00776724" w:rsidRPr="00D34060" w:rsidRDefault="00776724" w:rsidP="00776724">
            <w:pPr>
              <w:tabs>
                <w:tab w:val="left" w:pos="5425"/>
              </w:tabs>
              <w:spacing w:after="0" w:line="240" w:lineRule="auto"/>
              <w:jc w:val="center"/>
              <w:rPr>
                <w:rFonts w:ascii="Times New Roman" w:hAnsi="Times New Roman"/>
                <w:lang w:bidi="en-US"/>
              </w:rPr>
            </w:pPr>
          </w:p>
        </w:tc>
        <w:tc>
          <w:tcPr>
            <w:tcW w:w="1827" w:type="dxa"/>
            <w:vMerge/>
            <w:shd w:val="clear" w:color="auto" w:fill="auto"/>
            <w:vAlign w:val="center"/>
          </w:tcPr>
          <w:p w14:paraId="2269964A" w14:textId="77777777" w:rsidR="00776724" w:rsidRPr="00D34060" w:rsidRDefault="00776724" w:rsidP="00776724">
            <w:pPr>
              <w:spacing w:after="0" w:line="240" w:lineRule="auto"/>
              <w:jc w:val="center"/>
              <w:rPr>
                <w:rFonts w:ascii="Times New Roman" w:hAnsi="Times New Roman"/>
                <w:bCs/>
              </w:rPr>
            </w:pPr>
          </w:p>
        </w:tc>
        <w:tc>
          <w:tcPr>
            <w:tcW w:w="1470" w:type="dxa"/>
            <w:vMerge/>
            <w:shd w:val="clear" w:color="auto" w:fill="auto"/>
            <w:vAlign w:val="center"/>
          </w:tcPr>
          <w:p w14:paraId="47B76355" w14:textId="77777777" w:rsidR="00776724" w:rsidRPr="00D34060" w:rsidRDefault="00776724" w:rsidP="00776724">
            <w:pPr>
              <w:spacing w:after="0" w:line="240" w:lineRule="auto"/>
              <w:jc w:val="center"/>
              <w:rPr>
                <w:rFonts w:ascii="Times New Roman" w:hAnsi="Times New Roman"/>
              </w:rPr>
            </w:pPr>
          </w:p>
        </w:tc>
        <w:tc>
          <w:tcPr>
            <w:tcW w:w="1330" w:type="dxa"/>
            <w:vMerge/>
            <w:shd w:val="clear" w:color="auto" w:fill="auto"/>
            <w:vAlign w:val="center"/>
          </w:tcPr>
          <w:p w14:paraId="616A9489" w14:textId="77777777" w:rsidR="00776724" w:rsidRPr="00D34060" w:rsidRDefault="00776724" w:rsidP="00776724">
            <w:pPr>
              <w:spacing w:after="0" w:line="240" w:lineRule="auto"/>
              <w:jc w:val="center"/>
              <w:rPr>
                <w:rFonts w:ascii="Times New Roman" w:hAnsi="Times New Roman"/>
              </w:rPr>
            </w:pPr>
          </w:p>
        </w:tc>
        <w:tc>
          <w:tcPr>
            <w:tcW w:w="5154" w:type="dxa"/>
            <w:vMerge/>
            <w:shd w:val="clear" w:color="auto" w:fill="auto"/>
            <w:vAlign w:val="center"/>
          </w:tcPr>
          <w:p w14:paraId="50D131BF" w14:textId="77777777" w:rsidR="00776724" w:rsidRPr="00D34060" w:rsidRDefault="00776724" w:rsidP="00776724">
            <w:pPr>
              <w:spacing w:after="0" w:line="240" w:lineRule="auto"/>
              <w:jc w:val="center"/>
              <w:rPr>
                <w:rFonts w:ascii="Times New Roman" w:hAnsi="Times New Roman"/>
              </w:rPr>
            </w:pPr>
          </w:p>
        </w:tc>
        <w:tc>
          <w:tcPr>
            <w:tcW w:w="4755" w:type="dxa"/>
            <w:shd w:val="clear" w:color="auto" w:fill="auto"/>
            <w:vAlign w:val="center"/>
          </w:tcPr>
          <w:p w14:paraId="046E4E66" w14:textId="77777777" w:rsidR="00776724" w:rsidRPr="00D34060" w:rsidRDefault="00776724" w:rsidP="00776724">
            <w:pPr>
              <w:spacing w:after="0" w:line="240" w:lineRule="auto"/>
              <w:jc w:val="center"/>
              <w:rPr>
                <w:rFonts w:ascii="Times New Roman" w:hAnsi="Times New Roman"/>
              </w:rPr>
            </w:pPr>
            <w:r w:rsidRPr="00D34060">
              <w:rPr>
                <w:rFonts w:ascii="Times New Roman" w:hAnsi="Times New Roman"/>
              </w:rPr>
              <w:t>Сельское, лесное хозяйство, охота, рыболовство и рыбоводство</w:t>
            </w:r>
          </w:p>
        </w:tc>
      </w:tr>
      <w:tr w:rsidR="00D34060" w:rsidRPr="00D34060" w14:paraId="125DB6DE" w14:textId="77777777" w:rsidTr="00776724">
        <w:trPr>
          <w:jc w:val="center"/>
        </w:trPr>
        <w:tc>
          <w:tcPr>
            <w:tcW w:w="562" w:type="dxa"/>
            <w:vMerge/>
            <w:tcBorders>
              <w:bottom w:val="single" w:sz="4" w:space="0" w:color="auto"/>
            </w:tcBorders>
            <w:shd w:val="clear" w:color="auto" w:fill="auto"/>
            <w:vAlign w:val="center"/>
          </w:tcPr>
          <w:p w14:paraId="3583987F" w14:textId="77777777" w:rsidR="00776724" w:rsidRPr="00D34060" w:rsidRDefault="00776724" w:rsidP="00776724">
            <w:pPr>
              <w:tabs>
                <w:tab w:val="left" w:pos="5425"/>
              </w:tabs>
              <w:spacing w:after="0" w:line="240" w:lineRule="auto"/>
              <w:jc w:val="center"/>
              <w:rPr>
                <w:rFonts w:ascii="Times New Roman" w:hAnsi="Times New Roman"/>
                <w:lang w:bidi="en-US"/>
              </w:rPr>
            </w:pPr>
          </w:p>
        </w:tc>
        <w:tc>
          <w:tcPr>
            <w:tcW w:w="1827" w:type="dxa"/>
            <w:vMerge/>
            <w:tcBorders>
              <w:bottom w:val="single" w:sz="4" w:space="0" w:color="auto"/>
            </w:tcBorders>
            <w:shd w:val="clear" w:color="auto" w:fill="auto"/>
            <w:vAlign w:val="center"/>
          </w:tcPr>
          <w:p w14:paraId="147E10D6" w14:textId="77777777" w:rsidR="00776724" w:rsidRPr="00D34060" w:rsidRDefault="00776724" w:rsidP="00776724">
            <w:pPr>
              <w:spacing w:after="0" w:line="240" w:lineRule="auto"/>
              <w:jc w:val="center"/>
              <w:rPr>
                <w:rFonts w:ascii="Times New Roman" w:hAnsi="Times New Roman"/>
                <w:bCs/>
              </w:rPr>
            </w:pPr>
          </w:p>
        </w:tc>
        <w:tc>
          <w:tcPr>
            <w:tcW w:w="1470" w:type="dxa"/>
            <w:vMerge/>
            <w:tcBorders>
              <w:bottom w:val="single" w:sz="4" w:space="0" w:color="auto"/>
            </w:tcBorders>
            <w:shd w:val="clear" w:color="auto" w:fill="auto"/>
            <w:vAlign w:val="center"/>
          </w:tcPr>
          <w:p w14:paraId="4358AD45" w14:textId="77777777" w:rsidR="00776724" w:rsidRPr="00D34060" w:rsidRDefault="00776724" w:rsidP="00776724">
            <w:pPr>
              <w:spacing w:after="0" w:line="240" w:lineRule="auto"/>
              <w:jc w:val="center"/>
              <w:rPr>
                <w:rFonts w:ascii="Times New Roman" w:hAnsi="Times New Roman"/>
              </w:rPr>
            </w:pPr>
          </w:p>
        </w:tc>
        <w:tc>
          <w:tcPr>
            <w:tcW w:w="1330" w:type="dxa"/>
            <w:vMerge/>
            <w:tcBorders>
              <w:bottom w:val="single" w:sz="4" w:space="0" w:color="auto"/>
            </w:tcBorders>
            <w:shd w:val="clear" w:color="auto" w:fill="auto"/>
            <w:vAlign w:val="center"/>
          </w:tcPr>
          <w:p w14:paraId="3BFC0D81" w14:textId="77777777" w:rsidR="00776724" w:rsidRPr="00D34060" w:rsidRDefault="00776724" w:rsidP="00776724">
            <w:pPr>
              <w:spacing w:after="0" w:line="240" w:lineRule="auto"/>
              <w:jc w:val="center"/>
              <w:rPr>
                <w:rFonts w:ascii="Times New Roman" w:hAnsi="Times New Roman"/>
              </w:rPr>
            </w:pPr>
          </w:p>
        </w:tc>
        <w:tc>
          <w:tcPr>
            <w:tcW w:w="5154" w:type="dxa"/>
            <w:vMerge/>
            <w:tcBorders>
              <w:bottom w:val="single" w:sz="4" w:space="0" w:color="auto"/>
            </w:tcBorders>
            <w:shd w:val="clear" w:color="auto" w:fill="auto"/>
            <w:vAlign w:val="center"/>
          </w:tcPr>
          <w:p w14:paraId="4F9ED4BF" w14:textId="77777777" w:rsidR="00776724" w:rsidRPr="00D34060" w:rsidRDefault="00776724" w:rsidP="00776724">
            <w:pPr>
              <w:spacing w:after="0" w:line="240" w:lineRule="auto"/>
              <w:jc w:val="center"/>
              <w:rPr>
                <w:rFonts w:ascii="Times New Roman" w:hAnsi="Times New Roman"/>
              </w:rPr>
            </w:pPr>
          </w:p>
        </w:tc>
        <w:tc>
          <w:tcPr>
            <w:tcW w:w="4755" w:type="dxa"/>
            <w:tcBorders>
              <w:bottom w:val="single" w:sz="4" w:space="0" w:color="auto"/>
            </w:tcBorders>
            <w:shd w:val="clear" w:color="auto" w:fill="auto"/>
            <w:vAlign w:val="center"/>
          </w:tcPr>
          <w:p w14:paraId="1B5476C9" w14:textId="77777777" w:rsidR="00776724" w:rsidRPr="00D34060" w:rsidRDefault="00776724" w:rsidP="00776724">
            <w:pPr>
              <w:spacing w:after="0" w:line="240" w:lineRule="auto"/>
              <w:jc w:val="center"/>
              <w:rPr>
                <w:rFonts w:ascii="Times New Roman" w:hAnsi="Times New Roman"/>
              </w:rPr>
            </w:pPr>
            <w:r w:rsidRPr="00D34060">
              <w:rPr>
                <w:rFonts w:ascii="Times New Roman" w:hAnsi="Times New Roman"/>
              </w:rPr>
              <w:t>Деятельность в области спорта, отдыха и развлечений</w:t>
            </w:r>
          </w:p>
        </w:tc>
      </w:tr>
      <w:tr w:rsidR="00D34060" w:rsidRPr="00D34060" w14:paraId="47CB4370" w14:textId="77777777" w:rsidTr="00776724">
        <w:trPr>
          <w:trHeight w:val="261"/>
          <w:jc w:val="center"/>
        </w:trPr>
        <w:tc>
          <w:tcPr>
            <w:tcW w:w="562"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303D1ED1" w14:textId="77777777" w:rsidR="00776724" w:rsidRPr="00D34060" w:rsidRDefault="00776724" w:rsidP="00776724">
            <w:pPr>
              <w:tabs>
                <w:tab w:val="left" w:pos="5425"/>
              </w:tabs>
              <w:spacing w:after="0" w:line="240" w:lineRule="auto"/>
              <w:jc w:val="center"/>
              <w:rPr>
                <w:rFonts w:ascii="Times New Roman" w:hAnsi="Times New Roman"/>
                <w:lang w:bidi="en-US"/>
              </w:rPr>
            </w:pPr>
            <w:r w:rsidRPr="00D34060">
              <w:rPr>
                <w:rFonts w:ascii="Times New Roman" w:hAnsi="Times New Roman"/>
                <w:lang w:bidi="en-US"/>
              </w:rPr>
              <w:t>33</w:t>
            </w:r>
          </w:p>
        </w:tc>
        <w:tc>
          <w:tcPr>
            <w:tcW w:w="1827"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33D40C4C" w14:textId="77777777" w:rsidR="00776724" w:rsidRPr="00D34060" w:rsidRDefault="00776724" w:rsidP="00776724">
            <w:pPr>
              <w:spacing w:after="0" w:line="240" w:lineRule="auto"/>
              <w:jc w:val="center"/>
              <w:rPr>
                <w:rFonts w:ascii="Times New Roman" w:hAnsi="Times New Roman"/>
                <w:bCs/>
              </w:rPr>
            </w:pPr>
            <w:r w:rsidRPr="00D34060">
              <w:rPr>
                <w:rFonts w:ascii="Times New Roman" w:hAnsi="Times New Roman"/>
                <w:bCs/>
              </w:rPr>
              <w:t>Усть-Кутский район</w:t>
            </w:r>
          </w:p>
        </w:tc>
        <w:tc>
          <w:tcPr>
            <w:tcW w:w="1470"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68E88750" w14:textId="77777777" w:rsidR="00776724" w:rsidRPr="00D34060" w:rsidRDefault="00776724" w:rsidP="00776724">
            <w:pPr>
              <w:spacing w:after="0" w:line="240" w:lineRule="auto"/>
              <w:jc w:val="center"/>
              <w:rPr>
                <w:rFonts w:ascii="Times New Roman" w:hAnsi="Times New Roman"/>
              </w:rPr>
            </w:pPr>
            <w:r w:rsidRPr="00D34060">
              <w:rPr>
                <w:rFonts w:ascii="Times New Roman" w:hAnsi="Times New Roman"/>
              </w:rPr>
              <w:t>48,3 тыс. чел.</w:t>
            </w:r>
          </w:p>
        </w:tc>
        <w:tc>
          <w:tcPr>
            <w:tcW w:w="1330"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3B9C01BF" w14:textId="77777777" w:rsidR="00776724" w:rsidRPr="00D34060" w:rsidRDefault="00776724" w:rsidP="00776724">
            <w:pPr>
              <w:spacing w:after="0" w:line="240" w:lineRule="auto"/>
              <w:jc w:val="center"/>
              <w:rPr>
                <w:rFonts w:ascii="Times New Roman" w:hAnsi="Times New Roman"/>
              </w:rPr>
            </w:pPr>
            <w:smartTag w:uri="urn:schemas-microsoft-com:office:smarttags" w:element="metricconverter">
              <w:smartTagPr>
                <w:attr w:name="ProductID" w:val="520 км"/>
              </w:smartTagPr>
              <w:r w:rsidRPr="00D34060">
                <w:rPr>
                  <w:rFonts w:ascii="Times New Roman" w:hAnsi="Times New Roman"/>
                </w:rPr>
                <w:t>по железной дороге – 1385 км, по автодороге – 973 км, воздушным транспорто</w:t>
              </w:r>
              <w:r w:rsidRPr="00D34060">
                <w:rPr>
                  <w:rFonts w:ascii="Times New Roman" w:hAnsi="Times New Roman"/>
                </w:rPr>
                <w:lastRenderedPageBreak/>
                <w:t>м – 520 км</w:t>
              </w:r>
            </w:smartTag>
          </w:p>
        </w:tc>
        <w:tc>
          <w:tcPr>
            <w:tcW w:w="5154"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6AFBD5A0" w14:textId="77777777" w:rsidR="00776724" w:rsidRPr="00D34060" w:rsidRDefault="00776724" w:rsidP="00776724">
            <w:pPr>
              <w:spacing w:after="0" w:line="240" w:lineRule="auto"/>
              <w:jc w:val="center"/>
              <w:rPr>
                <w:rFonts w:ascii="Times New Roman" w:hAnsi="Times New Roman"/>
              </w:rPr>
            </w:pPr>
            <w:r w:rsidRPr="00D34060">
              <w:rPr>
                <w:rFonts w:ascii="Times New Roman" w:hAnsi="Times New Roman"/>
              </w:rPr>
              <w:lastRenderedPageBreak/>
              <w:t xml:space="preserve">Сообщение с населёнными пунктами в границах административного района обеспечивается в восточном и западном направлениях главным образом железнодорожным транспортом, в южном – речным, в северном – автомобильным и речным. Железнодорожный транспорт: по территории проходит БАМ. Автомобильный транспорт: сеть автомобильных дорог представлена дорогой </w:t>
            </w:r>
            <w:r w:rsidRPr="00D34060">
              <w:rPr>
                <w:rFonts w:ascii="Times New Roman" w:hAnsi="Times New Roman"/>
              </w:rPr>
              <w:lastRenderedPageBreak/>
              <w:t>федерального значения «Вилюй» (Тулун – Братск – Усть-Кут – Мирный), дорогой регионального значения - Усть-Кут – Уоян. Водный транспорт: осуществляется судоходство по реке Лена (перевалка и перевозка груза для северных районов Иркутской области, республики Саха (Якутия) и прибрежных морских арктических районов). Воздушный транспорт: Аэропорт «Усть-Кут».</w:t>
            </w:r>
          </w:p>
        </w:tc>
        <w:tc>
          <w:tcPr>
            <w:tcW w:w="4755" w:type="dxa"/>
            <w:tcBorders>
              <w:top w:val="single" w:sz="4" w:space="0" w:color="auto"/>
              <w:left w:val="single" w:sz="4" w:space="0" w:color="auto"/>
              <w:bottom w:val="single" w:sz="4" w:space="0" w:color="auto"/>
              <w:right w:val="single" w:sz="4" w:space="0" w:color="auto"/>
            </w:tcBorders>
            <w:shd w:val="clear" w:color="auto" w:fill="auto"/>
            <w:vAlign w:val="center"/>
          </w:tcPr>
          <w:p w14:paraId="5A3F41C7" w14:textId="77777777" w:rsidR="00776724" w:rsidRPr="00D34060" w:rsidRDefault="00776724" w:rsidP="00776724">
            <w:pPr>
              <w:spacing w:after="0" w:line="240" w:lineRule="auto"/>
              <w:jc w:val="center"/>
              <w:rPr>
                <w:rFonts w:ascii="Times New Roman" w:hAnsi="Times New Roman"/>
              </w:rPr>
            </w:pPr>
            <w:r w:rsidRPr="00D34060">
              <w:rPr>
                <w:rFonts w:ascii="Times New Roman" w:hAnsi="Times New Roman"/>
              </w:rPr>
              <w:lastRenderedPageBreak/>
              <w:t>Деятельность сухопутного и трубопроводного транспорта</w:t>
            </w:r>
          </w:p>
        </w:tc>
      </w:tr>
      <w:tr w:rsidR="00D34060" w:rsidRPr="00D34060" w14:paraId="21D09EE1" w14:textId="77777777" w:rsidTr="00776724">
        <w:trPr>
          <w:trHeight w:val="261"/>
          <w:jc w:val="center"/>
        </w:trPr>
        <w:tc>
          <w:tcPr>
            <w:tcW w:w="562" w:type="dxa"/>
            <w:vMerge/>
            <w:tcBorders>
              <w:top w:val="single" w:sz="4" w:space="0" w:color="auto"/>
              <w:left w:val="single" w:sz="4" w:space="0" w:color="auto"/>
              <w:bottom w:val="single" w:sz="4" w:space="0" w:color="auto"/>
              <w:right w:val="single" w:sz="4" w:space="0" w:color="auto"/>
            </w:tcBorders>
            <w:shd w:val="clear" w:color="auto" w:fill="auto"/>
            <w:vAlign w:val="center"/>
          </w:tcPr>
          <w:p w14:paraId="5BE6F8DA" w14:textId="77777777" w:rsidR="00776724" w:rsidRPr="00D34060" w:rsidRDefault="00776724" w:rsidP="00776724">
            <w:pPr>
              <w:tabs>
                <w:tab w:val="left" w:pos="5425"/>
              </w:tabs>
              <w:spacing w:after="0" w:line="240" w:lineRule="auto"/>
              <w:jc w:val="center"/>
              <w:rPr>
                <w:rFonts w:ascii="Times New Roman" w:hAnsi="Times New Roman"/>
                <w:lang w:bidi="en-US"/>
              </w:rPr>
            </w:pPr>
          </w:p>
        </w:tc>
        <w:tc>
          <w:tcPr>
            <w:tcW w:w="1827" w:type="dxa"/>
            <w:vMerge/>
            <w:tcBorders>
              <w:top w:val="single" w:sz="4" w:space="0" w:color="auto"/>
              <w:left w:val="single" w:sz="4" w:space="0" w:color="auto"/>
              <w:bottom w:val="single" w:sz="4" w:space="0" w:color="auto"/>
              <w:right w:val="single" w:sz="4" w:space="0" w:color="auto"/>
            </w:tcBorders>
            <w:shd w:val="clear" w:color="auto" w:fill="auto"/>
            <w:vAlign w:val="center"/>
          </w:tcPr>
          <w:p w14:paraId="46E5A2E1" w14:textId="77777777" w:rsidR="00776724" w:rsidRPr="00D34060" w:rsidRDefault="00776724" w:rsidP="00776724">
            <w:pPr>
              <w:spacing w:after="0" w:line="240" w:lineRule="auto"/>
              <w:jc w:val="center"/>
              <w:rPr>
                <w:rFonts w:ascii="Times New Roman" w:hAnsi="Times New Roman"/>
                <w:bCs/>
              </w:rPr>
            </w:pPr>
          </w:p>
        </w:tc>
        <w:tc>
          <w:tcPr>
            <w:tcW w:w="1470" w:type="dxa"/>
            <w:vMerge/>
            <w:tcBorders>
              <w:top w:val="single" w:sz="4" w:space="0" w:color="auto"/>
              <w:left w:val="single" w:sz="4" w:space="0" w:color="auto"/>
              <w:bottom w:val="single" w:sz="4" w:space="0" w:color="auto"/>
              <w:right w:val="single" w:sz="4" w:space="0" w:color="auto"/>
            </w:tcBorders>
            <w:shd w:val="clear" w:color="auto" w:fill="auto"/>
            <w:vAlign w:val="center"/>
          </w:tcPr>
          <w:p w14:paraId="72A669DA" w14:textId="77777777" w:rsidR="00776724" w:rsidRPr="00D34060" w:rsidRDefault="00776724" w:rsidP="00776724">
            <w:pPr>
              <w:spacing w:after="0" w:line="240" w:lineRule="auto"/>
              <w:jc w:val="center"/>
              <w:rPr>
                <w:rFonts w:ascii="Times New Roman" w:hAnsi="Times New Roman"/>
              </w:rPr>
            </w:pPr>
          </w:p>
        </w:tc>
        <w:tc>
          <w:tcPr>
            <w:tcW w:w="1330" w:type="dxa"/>
            <w:vMerge/>
            <w:tcBorders>
              <w:top w:val="single" w:sz="4" w:space="0" w:color="auto"/>
              <w:left w:val="single" w:sz="4" w:space="0" w:color="auto"/>
              <w:bottom w:val="single" w:sz="4" w:space="0" w:color="auto"/>
              <w:right w:val="single" w:sz="4" w:space="0" w:color="auto"/>
            </w:tcBorders>
            <w:shd w:val="clear" w:color="auto" w:fill="auto"/>
            <w:vAlign w:val="center"/>
          </w:tcPr>
          <w:p w14:paraId="7537C169" w14:textId="77777777" w:rsidR="00776724" w:rsidRPr="00D34060" w:rsidRDefault="00776724" w:rsidP="00776724">
            <w:pPr>
              <w:spacing w:after="0" w:line="240" w:lineRule="auto"/>
              <w:jc w:val="center"/>
              <w:rPr>
                <w:rFonts w:ascii="Times New Roman" w:hAnsi="Times New Roman"/>
              </w:rPr>
            </w:pPr>
          </w:p>
        </w:tc>
        <w:tc>
          <w:tcPr>
            <w:tcW w:w="5154" w:type="dxa"/>
            <w:vMerge/>
            <w:tcBorders>
              <w:top w:val="single" w:sz="4" w:space="0" w:color="auto"/>
              <w:left w:val="single" w:sz="4" w:space="0" w:color="auto"/>
              <w:bottom w:val="single" w:sz="4" w:space="0" w:color="auto"/>
              <w:right w:val="single" w:sz="4" w:space="0" w:color="auto"/>
            </w:tcBorders>
            <w:shd w:val="clear" w:color="auto" w:fill="auto"/>
            <w:vAlign w:val="center"/>
          </w:tcPr>
          <w:p w14:paraId="7703C4AA" w14:textId="77777777" w:rsidR="00776724" w:rsidRPr="00D34060" w:rsidRDefault="00776724" w:rsidP="00776724">
            <w:pPr>
              <w:spacing w:after="0" w:line="240" w:lineRule="auto"/>
              <w:jc w:val="center"/>
              <w:rPr>
                <w:rFonts w:ascii="Times New Roman" w:hAnsi="Times New Roman"/>
              </w:rPr>
            </w:pPr>
          </w:p>
        </w:tc>
        <w:tc>
          <w:tcPr>
            <w:tcW w:w="4755" w:type="dxa"/>
            <w:tcBorders>
              <w:top w:val="single" w:sz="4" w:space="0" w:color="auto"/>
              <w:left w:val="single" w:sz="4" w:space="0" w:color="auto"/>
              <w:bottom w:val="single" w:sz="4" w:space="0" w:color="auto"/>
              <w:right w:val="single" w:sz="4" w:space="0" w:color="auto"/>
            </w:tcBorders>
            <w:shd w:val="clear" w:color="auto" w:fill="auto"/>
            <w:vAlign w:val="center"/>
          </w:tcPr>
          <w:p w14:paraId="669CA0C5" w14:textId="77777777" w:rsidR="00776724" w:rsidRPr="00D34060" w:rsidRDefault="00776724" w:rsidP="00776724">
            <w:pPr>
              <w:spacing w:after="0" w:line="240" w:lineRule="auto"/>
              <w:jc w:val="center"/>
              <w:rPr>
                <w:rFonts w:ascii="Times New Roman" w:eastAsiaTheme="minorHAnsi" w:hAnsi="Times New Roman"/>
                <w:lang w:eastAsia="en-US"/>
              </w:rPr>
            </w:pPr>
            <w:r w:rsidRPr="00D34060">
              <w:rPr>
                <w:rFonts w:ascii="Times New Roman" w:hAnsi="Times New Roman"/>
              </w:rPr>
              <w:t>Деятельность водного транспорта</w:t>
            </w:r>
          </w:p>
        </w:tc>
      </w:tr>
      <w:tr w:rsidR="00D34060" w:rsidRPr="00D34060" w14:paraId="79136CA3" w14:textId="77777777" w:rsidTr="00776724">
        <w:trPr>
          <w:trHeight w:val="261"/>
          <w:jc w:val="center"/>
        </w:trPr>
        <w:tc>
          <w:tcPr>
            <w:tcW w:w="562" w:type="dxa"/>
            <w:vMerge/>
            <w:tcBorders>
              <w:top w:val="single" w:sz="4" w:space="0" w:color="auto"/>
              <w:left w:val="single" w:sz="4" w:space="0" w:color="auto"/>
              <w:bottom w:val="single" w:sz="4" w:space="0" w:color="auto"/>
              <w:right w:val="single" w:sz="4" w:space="0" w:color="auto"/>
            </w:tcBorders>
            <w:shd w:val="clear" w:color="auto" w:fill="auto"/>
            <w:vAlign w:val="center"/>
          </w:tcPr>
          <w:p w14:paraId="5B6BD423" w14:textId="77777777" w:rsidR="00776724" w:rsidRPr="00D34060" w:rsidRDefault="00776724" w:rsidP="00776724">
            <w:pPr>
              <w:tabs>
                <w:tab w:val="left" w:pos="5425"/>
              </w:tabs>
              <w:spacing w:after="0" w:line="240" w:lineRule="auto"/>
              <w:jc w:val="center"/>
              <w:rPr>
                <w:rFonts w:ascii="Times New Roman" w:hAnsi="Times New Roman"/>
                <w:lang w:bidi="en-US"/>
              </w:rPr>
            </w:pPr>
          </w:p>
        </w:tc>
        <w:tc>
          <w:tcPr>
            <w:tcW w:w="1827" w:type="dxa"/>
            <w:vMerge/>
            <w:tcBorders>
              <w:top w:val="single" w:sz="4" w:space="0" w:color="auto"/>
              <w:left w:val="single" w:sz="4" w:space="0" w:color="auto"/>
              <w:bottom w:val="single" w:sz="4" w:space="0" w:color="auto"/>
              <w:right w:val="single" w:sz="4" w:space="0" w:color="auto"/>
            </w:tcBorders>
            <w:shd w:val="clear" w:color="auto" w:fill="auto"/>
            <w:vAlign w:val="center"/>
          </w:tcPr>
          <w:p w14:paraId="52B6179C" w14:textId="77777777" w:rsidR="00776724" w:rsidRPr="00D34060" w:rsidRDefault="00776724" w:rsidP="00776724">
            <w:pPr>
              <w:spacing w:after="0" w:line="240" w:lineRule="auto"/>
              <w:jc w:val="center"/>
              <w:rPr>
                <w:rFonts w:ascii="Times New Roman" w:hAnsi="Times New Roman"/>
                <w:bCs/>
              </w:rPr>
            </w:pPr>
          </w:p>
        </w:tc>
        <w:tc>
          <w:tcPr>
            <w:tcW w:w="1470" w:type="dxa"/>
            <w:vMerge/>
            <w:tcBorders>
              <w:top w:val="single" w:sz="4" w:space="0" w:color="auto"/>
              <w:left w:val="single" w:sz="4" w:space="0" w:color="auto"/>
              <w:bottom w:val="single" w:sz="4" w:space="0" w:color="auto"/>
              <w:right w:val="single" w:sz="4" w:space="0" w:color="auto"/>
            </w:tcBorders>
            <w:shd w:val="clear" w:color="auto" w:fill="auto"/>
            <w:vAlign w:val="center"/>
          </w:tcPr>
          <w:p w14:paraId="2EB48DCB" w14:textId="77777777" w:rsidR="00776724" w:rsidRPr="00D34060" w:rsidRDefault="00776724" w:rsidP="00776724">
            <w:pPr>
              <w:spacing w:after="0" w:line="240" w:lineRule="auto"/>
              <w:jc w:val="center"/>
              <w:rPr>
                <w:rFonts w:ascii="Times New Roman" w:hAnsi="Times New Roman"/>
              </w:rPr>
            </w:pPr>
          </w:p>
        </w:tc>
        <w:tc>
          <w:tcPr>
            <w:tcW w:w="1330" w:type="dxa"/>
            <w:vMerge/>
            <w:tcBorders>
              <w:top w:val="single" w:sz="4" w:space="0" w:color="auto"/>
              <w:left w:val="single" w:sz="4" w:space="0" w:color="auto"/>
              <w:bottom w:val="single" w:sz="4" w:space="0" w:color="auto"/>
              <w:right w:val="single" w:sz="4" w:space="0" w:color="auto"/>
            </w:tcBorders>
            <w:shd w:val="clear" w:color="auto" w:fill="auto"/>
            <w:vAlign w:val="center"/>
          </w:tcPr>
          <w:p w14:paraId="5FB08195" w14:textId="77777777" w:rsidR="00776724" w:rsidRPr="00D34060" w:rsidRDefault="00776724" w:rsidP="00776724">
            <w:pPr>
              <w:spacing w:after="0" w:line="240" w:lineRule="auto"/>
              <w:jc w:val="center"/>
              <w:rPr>
                <w:rFonts w:ascii="Times New Roman" w:hAnsi="Times New Roman"/>
              </w:rPr>
            </w:pPr>
          </w:p>
        </w:tc>
        <w:tc>
          <w:tcPr>
            <w:tcW w:w="5154" w:type="dxa"/>
            <w:vMerge/>
            <w:tcBorders>
              <w:top w:val="single" w:sz="4" w:space="0" w:color="auto"/>
              <w:left w:val="single" w:sz="4" w:space="0" w:color="auto"/>
              <w:bottom w:val="single" w:sz="4" w:space="0" w:color="auto"/>
              <w:right w:val="single" w:sz="4" w:space="0" w:color="auto"/>
            </w:tcBorders>
            <w:shd w:val="clear" w:color="auto" w:fill="auto"/>
            <w:vAlign w:val="center"/>
          </w:tcPr>
          <w:p w14:paraId="11680CFF" w14:textId="77777777" w:rsidR="00776724" w:rsidRPr="00D34060" w:rsidRDefault="00776724" w:rsidP="00776724">
            <w:pPr>
              <w:spacing w:after="0" w:line="240" w:lineRule="auto"/>
              <w:jc w:val="center"/>
              <w:rPr>
                <w:rFonts w:ascii="Times New Roman" w:hAnsi="Times New Roman"/>
              </w:rPr>
            </w:pPr>
          </w:p>
        </w:tc>
        <w:tc>
          <w:tcPr>
            <w:tcW w:w="4755" w:type="dxa"/>
            <w:tcBorders>
              <w:top w:val="single" w:sz="4" w:space="0" w:color="auto"/>
              <w:left w:val="single" w:sz="4" w:space="0" w:color="auto"/>
              <w:bottom w:val="single" w:sz="4" w:space="0" w:color="auto"/>
              <w:right w:val="single" w:sz="4" w:space="0" w:color="auto"/>
            </w:tcBorders>
            <w:shd w:val="clear" w:color="auto" w:fill="auto"/>
            <w:vAlign w:val="center"/>
          </w:tcPr>
          <w:p w14:paraId="5FC73A46" w14:textId="77777777" w:rsidR="00776724" w:rsidRPr="00D34060" w:rsidRDefault="00776724" w:rsidP="00776724">
            <w:pPr>
              <w:spacing w:after="0" w:line="240" w:lineRule="auto"/>
              <w:jc w:val="center"/>
              <w:rPr>
                <w:rFonts w:ascii="Times New Roman" w:hAnsi="Times New Roman"/>
              </w:rPr>
            </w:pPr>
            <w:r w:rsidRPr="00D34060">
              <w:rPr>
                <w:rFonts w:ascii="Times New Roman" w:hAnsi="Times New Roman"/>
              </w:rPr>
              <w:t>Деятельность воздушного и космического транспорта</w:t>
            </w:r>
          </w:p>
        </w:tc>
      </w:tr>
      <w:tr w:rsidR="00D34060" w:rsidRPr="00D34060" w14:paraId="4CA84E31" w14:textId="77777777" w:rsidTr="00776724">
        <w:trPr>
          <w:trHeight w:val="330"/>
          <w:jc w:val="center"/>
        </w:trPr>
        <w:tc>
          <w:tcPr>
            <w:tcW w:w="562" w:type="dxa"/>
            <w:vMerge/>
            <w:tcBorders>
              <w:top w:val="single" w:sz="4" w:space="0" w:color="auto"/>
              <w:left w:val="single" w:sz="4" w:space="0" w:color="auto"/>
              <w:bottom w:val="single" w:sz="4" w:space="0" w:color="auto"/>
              <w:right w:val="single" w:sz="4" w:space="0" w:color="auto"/>
            </w:tcBorders>
            <w:shd w:val="clear" w:color="auto" w:fill="auto"/>
            <w:vAlign w:val="center"/>
          </w:tcPr>
          <w:p w14:paraId="793BA7EA" w14:textId="77777777" w:rsidR="00776724" w:rsidRPr="00D34060" w:rsidRDefault="00776724" w:rsidP="00776724">
            <w:pPr>
              <w:tabs>
                <w:tab w:val="left" w:pos="5425"/>
              </w:tabs>
              <w:spacing w:after="0" w:line="240" w:lineRule="auto"/>
              <w:jc w:val="center"/>
              <w:rPr>
                <w:rFonts w:ascii="Times New Roman" w:hAnsi="Times New Roman"/>
                <w:lang w:bidi="en-US"/>
              </w:rPr>
            </w:pPr>
          </w:p>
        </w:tc>
        <w:tc>
          <w:tcPr>
            <w:tcW w:w="1827" w:type="dxa"/>
            <w:vMerge/>
            <w:tcBorders>
              <w:top w:val="single" w:sz="4" w:space="0" w:color="auto"/>
              <w:left w:val="single" w:sz="4" w:space="0" w:color="auto"/>
              <w:bottom w:val="single" w:sz="4" w:space="0" w:color="auto"/>
              <w:right w:val="single" w:sz="4" w:space="0" w:color="auto"/>
            </w:tcBorders>
            <w:shd w:val="clear" w:color="auto" w:fill="auto"/>
            <w:vAlign w:val="center"/>
          </w:tcPr>
          <w:p w14:paraId="00A5C235" w14:textId="77777777" w:rsidR="00776724" w:rsidRPr="00D34060" w:rsidRDefault="00776724" w:rsidP="00776724">
            <w:pPr>
              <w:spacing w:after="0" w:line="240" w:lineRule="auto"/>
              <w:jc w:val="center"/>
              <w:rPr>
                <w:rFonts w:ascii="Times New Roman" w:hAnsi="Times New Roman"/>
                <w:bCs/>
              </w:rPr>
            </w:pPr>
          </w:p>
        </w:tc>
        <w:tc>
          <w:tcPr>
            <w:tcW w:w="1470" w:type="dxa"/>
            <w:vMerge/>
            <w:tcBorders>
              <w:top w:val="single" w:sz="4" w:space="0" w:color="auto"/>
              <w:left w:val="single" w:sz="4" w:space="0" w:color="auto"/>
              <w:bottom w:val="single" w:sz="4" w:space="0" w:color="auto"/>
              <w:right w:val="single" w:sz="4" w:space="0" w:color="auto"/>
            </w:tcBorders>
            <w:shd w:val="clear" w:color="auto" w:fill="auto"/>
            <w:vAlign w:val="center"/>
          </w:tcPr>
          <w:p w14:paraId="72182B04" w14:textId="77777777" w:rsidR="00776724" w:rsidRPr="00D34060" w:rsidRDefault="00776724" w:rsidP="00776724">
            <w:pPr>
              <w:spacing w:after="0" w:line="240" w:lineRule="auto"/>
              <w:jc w:val="center"/>
              <w:rPr>
                <w:rFonts w:ascii="Times New Roman" w:hAnsi="Times New Roman"/>
              </w:rPr>
            </w:pPr>
          </w:p>
        </w:tc>
        <w:tc>
          <w:tcPr>
            <w:tcW w:w="1330" w:type="dxa"/>
            <w:vMerge/>
            <w:tcBorders>
              <w:top w:val="single" w:sz="4" w:space="0" w:color="auto"/>
              <w:left w:val="single" w:sz="4" w:space="0" w:color="auto"/>
              <w:bottom w:val="single" w:sz="4" w:space="0" w:color="auto"/>
              <w:right w:val="single" w:sz="4" w:space="0" w:color="auto"/>
            </w:tcBorders>
            <w:shd w:val="clear" w:color="auto" w:fill="auto"/>
            <w:vAlign w:val="center"/>
          </w:tcPr>
          <w:p w14:paraId="24372866" w14:textId="77777777" w:rsidR="00776724" w:rsidRPr="00D34060" w:rsidRDefault="00776724" w:rsidP="00776724">
            <w:pPr>
              <w:spacing w:after="0" w:line="240" w:lineRule="auto"/>
              <w:jc w:val="center"/>
              <w:rPr>
                <w:rFonts w:ascii="Times New Roman" w:hAnsi="Times New Roman"/>
              </w:rPr>
            </w:pPr>
          </w:p>
        </w:tc>
        <w:tc>
          <w:tcPr>
            <w:tcW w:w="5154" w:type="dxa"/>
            <w:vMerge/>
            <w:tcBorders>
              <w:top w:val="single" w:sz="4" w:space="0" w:color="auto"/>
              <w:left w:val="single" w:sz="4" w:space="0" w:color="auto"/>
              <w:bottom w:val="single" w:sz="4" w:space="0" w:color="auto"/>
              <w:right w:val="single" w:sz="4" w:space="0" w:color="auto"/>
            </w:tcBorders>
            <w:shd w:val="clear" w:color="auto" w:fill="auto"/>
            <w:vAlign w:val="center"/>
          </w:tcPr>
          <w:p w14:paraId="73159E4E" w14:textId="77777777" w:rsidR="00776724" w:rsidRPr="00D34060" w:rsidRDefault="00776724" w:rsidP="00776724">
            <w:pPr>
              <w:spacing w:after="0" w:line="240" w:lineRule="auto"/>
              <w:jc w:val="center"/>
              <w:rPr>
                <w:rFonts w:ascii="Times New Roman" w:hAnsi="Times New Roman"/>
              </w:rPr>
            </w:pPr>
          </w:p>
        </w:tc>
        <w:tc>
          <w:tcPr>
            <w:tcW w:w="4755" w:type="dxa"/>
            <w:tcBorders>
              <w:top w:val="single" w:sz="4" w:space="0" w:color="auto"/>
              <w:left w:val="single" w:sz="4" w:space="0" w:color="auto"/>
              <w:bottom w:val="single" w:sz="4" w:space="0" w:color="auto"/>
              <w:right w:val="single" w:sz="4" w:space="0" w:color="auto"/>
            </w:tcBorders>
            <w:shd w:val="clear" w:color="auto" w:fill="auto"/>
            <w:vAlign w:val="center"/>
          </w:tcPr>
          <w:p w14:paraId="1F66FA98" w14:textId="77777777" w:rsidR="00776724" w:rsidRPr="00D34060" w:rsidRDefault="00776724" w:rsidP="00776724">
            <w:pPr>
              <w:spacing w:after="0" w:line="240" w:lineRule="auto"/>
              <w:jc w:val="center"/>
              <w:rPr>
                <w:rFonts w:ascii="Times New Roman" w:eastAsiaTheme="minorHAnsi" w:hAnsi="Times New Roman"/>
                <w:lang w:eastAsia="en-US"/>
              </w:rPr>
            </w:pPr>
            <w:r w:rsidRPr="00D34060">
              <w:rPr>
                <w:rFonts w:ascii="Times New Roman" w:hAnsi="Times New Roman"/>
              </w:rPr>
              <w:t>Добыча нефти и природного газа</w:t>
            </w:r>
          </w:p>
        </w:tc>
      </w:tr>
      <w:tr w:rsidR="00D34060" w:rsidRPr="00D34060" w14:paraId="5243BFD6" w14:textId="77777777" w:rsidTr="00776724">
        <w:trPr>
          <w:trHeight w:val="416"/>
          <w:jc w:val="center"/>
        </w:trPr>
        <w:tc>
          <w:tcPr>
            <w:tcW w:w="562" w:type="dxa"/>
            <w:vMerge/>
            <w:tcBorders>
              <w:top w:val="single" w:sz="4" w:space="0" w:color="auto"/>
              <w:left w:val="single" w:sz="4" w:space="0" w:color="auto"/>
              <w:bottom w:val="single" w:sz="4" w:space="0" w:color="auto"/>
              <w:right w:val="single" w:sz="4" w:space="0" w:color="auto"/>
            </w:tcBorders>
            <w:shd w:val="clear" w:color="auto" w:fill="auto"/>
            <w:vAlign w:val="center"/>
          </w:tcPr>
          <w:p w14:paraId="6FCC97BF" w14:textId="77777777" w:rsidR="00776724" w:rsidRPr="00D34060" w:rsidRDefault="00776724" w:rsidP="00776724">
            <w:pPr>
              <w:tabs>
                <w:tab w:val="left" w:pos="5425"/>
              </w:tabs>
              <w:spacing w:after="0" w:line="240" w:lineRule="auto"/>
              <w:jc w:val="center"/>
              <w:rPr>
                <w:rFonts w:ascii="Times New Roman" w:hAnsi="Times New Roman"/>
                <w:lang w:bidi="en-US"/>
              </w:rPr>
            </w:pPr>
          </w:p>
        </w:tc>
        <w:tc>
          <w:tcPr>
            <w:tcW w:w="1827" w:type="dxa"/>
            <w:vMerge/>
            <w:tcBorders>
              <w:top w:val="single" w:sz="4" w:space="0" w:color="auto"/>
              <w:left w:val="single" w:sz="4" w:space="0" w:color="auto"/>
              <w:bottom w:val="single" w:sz="4" w:space="0" w:color="auto"/>
              <w:right w:val="single" w:sz="4" w:space="0" w:color="auto"/>
            </w:tcBorders>
            <w:shd w:val="clear" w:color="auto" w:fill="auto"/>
            <w:vAlign w:val="center"/>
          </w:tcPr>
          <w:p w14:paraId="16E67473" w14:textId="77777777" w:rsidR="00776724" w:rsidRPr="00D34060" w:rsidRDefault="00776724" w:rsidP="00776724">
            <w:pPr>
              <w:spacing w:after="0" w:line="240" w:lineRule="auto"/>
              <w:jc w:val="center"/>
              <w:rPr>
                <w:rFonts w:ascii="Times New Roman" w:hAnsi="Times New Roman"/>
                <w:bCs/>
              </w:rPr>
            </w:pPr>
          </w:p>
        </w:tc>
        <w:tc>
          <w:tcPr>
            <w:tcW w:w="1470" w:type="dxa"/>
            <w:vMerge/>
            <w:tcBorders>
              <w:top w:val="single" w:sz="4" w:space="0" w:color="auto"/>
              <w:left w:val="single" w:sz="4" w:space="0" w:color="auto"/>
              <w:bottom w:val="single" w:sz="4" w:space="0" w:color="auto"/>
              <w:right w:val="single" w:sz="4" w:space="0" w:color="auto"/>
            </w:tcBorders>
            <w:shd w:val="clear" w:color="auto" w:fill="auto"/>
            <w:vAlign w:val="center"/>
          </w:tcPr>
          <w:p w14:paraId="220E0F36" w14:textId="77777777" w:rsidR="00776724" w:rsidRPr="00D34060" w:rsidRDefault="00776724" w:rsidP="00776724">
            <w:pPr>
              <w:spacing w:after="0" w:line="240" w:lineRule="auto"/>
              <w:jc w:val="center"/>
              <w:rPr>
                <w:rFonts w:ascii="Times New Roman" w:hAnsi="Times New Roman"/>
              </w:rPr>
            </w:pPr>
          </w:p>
        </w:tc>
        <w:tc>
          <w:tcPr>
            <w:tcW w:w="1330" w:type="dxa"/>
            <w:vMerge/>
            <w:tcBorders>
              <w:top w:val="single" w:sz="4" w:space="0" w:color="auto"/>
              <w:left w:val="single" w:sz="4" w:space="0" w:color="auto"/>
              <w:bottom w:val="single" w:sz="4" w:space="0" w:color="auto"/>
              <w:right w:val="single" w:sz="4" w:space="0" w:color="auto"/>
            </w:tcBorders>
            <w:shd w:val="clear" w:color="auto" w:fill="auto"/>
            <w:vAlign w:val="center"/>
          </w:tcPr>
          <w:p w14:paraId="106A3D46" w14:textId="77777777" w:rsidR="00776724" w:rsidRPr="00D34060" w:rsidRDefault="00776724" w:rsidP="00776724">
            <w:pPr>
              <w:spacing w:after="0" w:line="240" w:lineRule="auto"/>
              <w:jc w:val="center"/>
              <w:rPr>
                <w:rFonts w:ascii="Times New Roman" w:hAnsi="Times New Roman"/>
              </w:rPr>
            </w:pPr>
          </w:p>
        </w:tc>
        <w:tc>
          <w:tcPr>
            <w:tcW w:w="5154" w:type="dxa"/>
            <w:vMerge/>
            <w:tcBorders>
              <w:top w:val="single" w:sz="4" w:space="0" w:color="auto"/>
              <w:left w:val="single" w:sz="4" w:space="0" w:color="auto"/>
              <w:bottom w:val="single" w:sz="4" w:space="0" w:color="auto"/>
              <w:right w:val="single" w:sz="4" w:space="0" w:color="auto"/>
            </w:tcBorders>
            <w:shd w:val="clear" w:color="auto" w:fill="auto"/>
            <w:vAlign w:val="center"/>
          </w:tcPr>
          <w:p w14:paraId="56BD51D0" w14:textId="77777777" w:rsidR="00776724" w:rsidRPr="00D34060" w:rsidRDefault="00776724" w:rsidP="00776724">
            <w:pPr>
              <w:spacing w:after="0" w:line="240" w:lineRule="auto"/>
              <w:jc w:val="center"/>
              <w:rPr>
                <w:rFonts w:ascii="Times New Roman" w:hAnsi="Times New Roman"/>
              </w:rPr>
            </w:pPr>
          </w:p>
        </w:tc>
        <w:tc>
          <w:tcPr>
            <w:tcW w:w="4755" w:type="dxa"/>
            <w:tcBorders>
              <w:top w:val="single" w:sz="4" w:space="0" w:color="auto"/>
              <w:left w:val="single" w:sz="4" w:space="0" w:color="auto"/>
              <w:bottom w:val="single" w:sz="4" w:space="0" w:color="auto"/>
              <w:right w:val="single" w:sz="4" w:space="0" w:color="auto"/>
            </w:tcBorders>
            <w:shd w:val="clear" w:color="auto" w:fill="auto"/>
            <w:vAlign w:val="center"/>
          </w:tcPr>
          <w:p w14:paraId="37F878EC" w14:textId="77777777" w:rsidR="00776724" w:rsidRPr="00D34060" w:rsidRDefault="00776724" w:rsidP="00776724">
            <w:pPr>
              <w:spacing w:after="0" w:line="240" w:lineRule="auto"/>
              <w:jc w:val="center"/>
              <w:rPr>
                <w:rFonts w:ascii="Times New Roman" w:hAnsi="Times New Roman"/>
              </w:rPr>
            </w:pPr>
            <w:r w:rsidRPr="00D34060">
              <w:rPr>
                <w:rFonts w:ascii="Times New Roman" w:hAnsi="Times New Roman"/>
              </w:rPr>
              <w:t>Производство химических веществ и химических продуктов</w:t>
            </w:r>
          </w:p>
        </w:tc>
      </w:tr>
      <w:tr w:rsidR="00D34060" w:rsidRPr="00D34060" w14:paraId="4832B79D" w14:textId="77777777" w:rsidTr="00776724">
        <w:trPr>
          <w:trHeight w:val="1036"/>
          <w:jc w:val="center"/>
        </w:trPr>
        <w:tc>
          <w:tcPr>
            <w:tcW w:w="562" w:type="dxa"/>
            <w:vMerge/>
            <w:tcBorders>
              <w:top w:val="single" w:sz="4" w:space="0" w:color="auto"/>
              <w:left w:val="single" w:sz="4" w:space="0" w:color="auto"/>
              <w:bottom w:val="single" w:sz="4" w:space="0" w:color="auto"/>
              <w:right w:val="single" w:sz="4" w:space="0" w:color="auto"/>
            </w:tcBorders>
            <w:shd w:val="clear" w:color="auto" w:fill="auto"/>
            <w:vAlign w:val="center"/>
          </w:tcPr>
          <w:p w14:paraId="0C23673C" w14:textId="77777777" w:rsidR="00776724" w:rsidRPr="00D34060" w:rsidRDefault="00776724" w:rsidP="00776724">
            <w:pPr>
              <w:tabs>
                <w:tab w:val="left" w:pos="5425"/>
              </w:tabs>
              <w:spacing w:after="0" w:line="240" w:lineRule="auto"/>
              <w:jc w:val="center"/>
              <w:rPr>
                <w:rFonts w:ascii="Times New Roman" w:hAnsi="Times New Roman"/>
                <w:lang w:bidi="en-US"/>
              </w:rPr>
            </w:pPr>
          </w:p>
        </w:tc>
        <w:tc>
          <w:tcPr>
            <w:tcW w:w="1827" w:type="dxa"/>
            <w:vMerge/>
            <w:tcBorders>
              <w:top w:val="single" w:sz="4" w:space="0" w:color="auto"/>
              <w:left w:val="single" w:sz="4" w:space="0" w:color="auto"/>
              <w:bottom w:val="single" w:sz="4" w:space="0" w:color="auto"/>
              <w:right w:val="single" w:sz="4" w:space="0" w:color="auto"/>
            </w:tcBorders>
            <w:shd w:val="clear" w:color="auto" w:fill="auto"/>
            <w:vAlign w:val="center"/>
          </w:tcPr>
          <w:p w14:paraId="453C3141" w14:textId="77777777" w:rsidR="00776724" w:rsidRPr="00D34060" w:rsidRDefault="00776724" w:rsidP="00776724">
            <w:pPr>
              <w:spacing w:after="0" w:line="240" w:lineRule="auto"/>
              <w:jc w:val="center"/>
              <w:rPr>
                <w:rFonts w:ascii="Times New Roman" w:hAnsi="Times New Roman"/>
                <w:bCs/>
              </w:rPr>
            </w:pPr>
          </w:p>
        </w:tc>
        <w:tc>
          <w:tcPr>
            <w:tcW w:w="1470" w:type="dxa"/>
            <w:vMerge/>
            <w:tcBorders>
              <w:top w:val="single" w:sz="4" w:space="0" w:color="auto"/>
              <w:left w:val="single" w:sz="4" w:space="0" w:color="auto"/>
              <w:bottom w:val="single" w:sz="4" w:space="0" w:color="auto"/>
              <w:right w:val="single" w:sz="4" w:space="0" w:color="auto"/>
            </w:tcBorders>
            <w:shd w:val="clear" w:color="auto" w:fill="auto"/>
            <w:vAlign w:val="center"/>
          </w:tcPr>
          <w:p w14:paraId="313A56E4" w14:textId="77777777" w:rsidR="00776724" w:rsidRPr="00D34060" w:rsidRDefault="00776724" w:rsidP="00776724">
            <w:pPr>
              <w:spacing w:after="0" w:line="240" w:lineRule="auto"/>
              <w:jc w:val="center"/>
              <w:rPr>
                <w:rFonts w:ascii="Times New Roman" w:hAnsi="Times New Roman"/>
              </w:rPr>
            </w:pPr>
          </w:p>
        </w:tc>
        <w:tc>
          <w:tcPr>
            <w:tcW w:w="1330" w:type="dxa"/>
            <w:vMerge/>
            <w:tcBorders>
              <w:top w:val="single" w:sz="4" w:space="0" w:color="auto"/>
              <w:left w:val="single" w:sz="4" w:space="0" w:color="auto"/>
              <w:bottom w:val="single" w:sz="4" w:space="0" w:color="auto"/>
              <w:right w:val="single" w:sz="4" w:space="0" w:color="auto"/>
            </w:tcBorders>
            <w:shd w:val="clear" w:color="auto" w:fill="auto"/>
            <w:vAlign w:val="center"/>
          </w:tcPr>
          <w:p w14:paraId="26243F39" w14:textId="77777777" w:rsidR="00776724" w:rsidRPr="00D34060" w:rsidRDefault="00776724" w:rsidP="00776724">
            <w:pPr>
              <w:spacing w:after="0" w:line="240" w:lineRule="auto"/>
              <w:jc w:val="center"/>
              <w:rPr>
                <w:rFonts w:ascii="Times New Roman" w:hAnsi="Times New Roman"/>
              </w:rPr>
            </w:pPr>
          </w:p>
        </w:tc>
        <w:tc>
          <w:tcPr>
            <w:tcW w:w="5154" w:type="dxa"/>
            <w:vMerge/>
            <w:tcBorders>
              <w:top w:val="single" w:sz="4" w:space="0" w:color="auto"/>
              <w:left w:val="single" w:sz="4" w:space="0" w:color="auto"/>
              <w:bottom w:val="single" w:sz="4" w:space="0" w:color="auto"/>
              <w:right w:val="single" w:sz="4" w:space="0" w:color="auto"/>
            </w:tcBorders>
            <w:shd w:val="clear" w:color="auto" w:fill="auto"/>
            <w:vAlign w:val="center"/>
          </w:tcPr>
          <w:p w14:paraId="579A31BE" w14:textId="77777777" w:rsidR="00776724" w:rsidRPr="00D34060" w:rsidRDefault="00776724" w:rsidP="00776724">
            <w:pPr>
              <w:spacing w:after="0" w:line="240" w:lineRule="auto"/>
              <w:jc w:val="center"/>
              <w:rPr>
                <w:rFonts w:ascii="Times New Roman" w:hAnsi="Times New Roman"/>
              </w:rPr>
            </w:pPr>
          </w:p>
        </w:tc>
        <w:tc>
          <w:tcPr>
            <w:tcW w:w="4755" w:type="dxa"/>
            <w:tcBorders>
              <w:top w:val="single" w:sz="4" w:space="0" w:color="auto"/>
              <w:left w:val="single" w:sz="4" w:space="0" w:color="auto"/>
              <w:bottom w:val="single" w:sz="4" w:space="0" w:color="auto"/>
              <w:right w:val="single" w:sz="4" w:space="0" w:color="auto"/>
            </w:tcBorders>
            <w:shd w:val="clear" w:color="auto" w:fill="auto"/>
            <w:vAlign w:val="center"/>
          </w:tcPr>
          <w:p w14:paraId="51731D2A" w14:textId="77777777" w:rsidR="00776724" w:rsidRPr="00D34060" w:rsidRDefault="00776724" w:rsidP="00776724">
            <w:pPr>
              <w:spacing w:after="0" w:line="240" w:lineRule="auto"/>
              <w:jc w:val="center"/>
              <w:rPr>
                <w:rFonts w:ascii="Times New Roman" w:hAnsi="Times New Roman"/>
              </w:rPr>
            </w:pPr>
            <w:r w:rsidRPr="00D34060">
              <w:rPr>
                <w:rFonts w:ascii="Times New Roman" w:hAnsi="Times New Roman"/>
              </w:rPr>
              <w:t>Обработка древесины и производство изделий из дерева и пробки, кроме мебели, производство изделий из соломки и материалов для плетения</w:t>
            </w:r>
          </w:p>
        </w:tc>
      </w:tr>
      <w:tr w:rsidR="00D34060" w:rsidRPr="00D34060" w14:paraId="3418F5B1" w14:textId="77777777" w:rsidTr="00776724">
        <w:trPr>
          <w:jc w:val="center"/>
        </w:trPr>
        <w:tc>
          <w:tcPr>
            <w:tcW w:w="562" w:type="dxa"/>
            <w:vMerge/>
            <w:tcBorders>
              <w:top w:val="single" w:sz="4" w:space="0" w:color="auto"/>
            </w:tcBorders>
            <w:shd w:val="clear" w:color="auto" w:fill="auto"/>
            <w:vAlign w:val="center"/>
          </w:tcPr>
          <w:p w14:paraId="5CBAD654" w14:textId="77777777" w:rsidR="00776724" w:rsidRPr="00D34060" w:rsidRDefault="00776724" w:rsidP="00776724">
            <w:pPr>
              <w:tabs>
                <w:tab w:val="left" w:pos="5425"/>
              </w:tabs>
              <w:spacing w:after="0" w:line="240" w:lineRule="auto"/>
              <w:jc w:val="center"/>
              <w:rPr>
                <w:rFonts w:ascii="Times New Roman" w:hAnsi="Times New Roman"/>
                <w:lang w:bidi="en-US"/>
              </w:rPr>
            </w:pPr>
          </w:p>
        </w:tc>
        <w:tc>
          <w:tcPr>
            <w:tcW w:w="1827" w:type="dxa"/>
            <w:vMerge/>
            <w:tcBorders>
              <w:top w:val="single" w:sz="4" w:space="0" w:color="auto"/>
            </w:tcBorders>
            <w:shd w:val="clear" w:color="auto" w:fill="auto"/>
            <w:vAlign w:val="center"/>
          </w:tcPr>
          <w:p w14:paraId="06BD3B9F" w14:textId="77777777" w:rsidR="00776724" w:rsidRPr="00D34060" w:rsidRDefault="00776724" w:rsidP="00776724">
            <w:pPr>
              <w:spacing w:after="0" w:line="240" w:lineRule="auto"/>
              <w:jc w:val="center"/>
              <w:rPr>
                <w:rFonts w:ascii="Times New Roman" w:hAnsi="Times New Roman"/>
                <w:bCs/>
              </w:rPr>
            </w:pPr>
          </w:p>
        </w:tc>
        <w:tc>
          <w:tcPr>
            <w:tcW w:w="1470" w:type="dxa"/>
            <w:vMerge/>
            <w:tcBorders>
              <w:top w:val="single" w:sz="4" w:space="0" w:color="auto"/>
            </w:tcBorders>
            <w:shd w:val="clear" w:color="auto" w:fill="auto"/>
            <w:vAlign w:val="center"/>
          </w:tcPr>
          <w:p w14:paraId="24A4F3D7" w14:textId="77777777" w:rsidR="00776724" w:rsidRPr="00D34060" w:rsidRDefault="00776724" w:rsidP="00776724">
            <w:pPr>
              <w:spacing w:after="0" w:line="240" w:lineRule="auto"/>
              <w:jc w:val="center"/>
              <w:rPr>
                <w:rFonts w:ascii="Times New Roman" w:hAnsi="Times New Roman"/>
              </w:rPr>
            </w:pPr>
          </w:p>
        </w:tc>
        <w:tc>
          <w:tcPr>
            <w:tcW w:w="1330" w:type="dxa"/>
            <w:vMerge/>
            <w:tcBorders>
              <w:top w:val="single" w:sz="4" w:space="0" w:color="auto"/>
            </w:tcBorders>
            <w:shd w:val="clear" w:color="auto" w:fill="auto"/>
            <w:vAlign w:val="center"/>
          </w:tcPr>
          <w:p w14:paraId="672B57F8" w14:textId="77777777" w:rsidR="00776724" w:rsidRPr="00D34060" w:rsidRDefault="00776724" w:rsidP="00776724">
            <w:pPr>
              <w:spacing w:after="0" w:line="240" w:lineRule="auto"/>
              <w:jc w:val="center"/>
              <w:rPr>
                <w:rFonts w:ascii="Times New Roman" w:hAnsi="Times New Roman"/>
              </w:rPr>
            </w:pPr>
          </w:p>
        </w:tc>
        <w:tc>
          <w:tcPr>
            <w:tcW w:w="5154" w:type="dxa"/>
            <w:vMerge/>
            <w:tcBorders>
              <w:top w:val="single" w:sz="4" w:space="0" w:color="auto"/>
            </w:tcBorders>
            <w:shd w:val="clear" w:color="auto" w:fill="auto"/>
            <w:vAlign w:val="center"/>
          </w:tcPr>
          <w:p w14:paraId="04DAAF45" w14:textId="77777777" w:rsidR="00776724" w:rsidRPr="00D34060" w:rsidRDefault="00776724" w:rsidP="00776724">
            <w:pPr>
              <w:spacing w:after="0" w:line="240" w:lineRule="auto"/>
              <w:jc w:val="center"/>
              <w:rPr>
                <w:rFonts w:ascii="Times New Roman" w:hAnsi="Times New Roman"/>
              </w:rPr>
            </w:pPr>
          </w:p>
        </w:tc>
        <w:tc>
          <w:tcPr>
            <w:tcW w:w="4755" w:type="dxa"/>
            <w:tcBorders>
              <w:top w:val="single" w:sz="4" w:space="0" w:color="auto"/>
            </w:tcBorders>
            <w:shd w:val="clear" w:color="auto" w:fill="auto"/>
            <w:vAlign w:val="center"/>
          </w:tcPr>
          <w:p w14:paraId="5482AC4D" w14:textId="77777777" w:rsidR="00776724" w:rsidRPr="00D34060" w:rsidRDefault="00776724" w:rsidP="00776724">
            <w:pPr>
              <w:spacing w:after="0" w:line="240" w:lineRule="auto"/>
              <w:jc w:val="center"/>
              <w:rPr>
                <w:rFonts w:ascii="Times New Roman" w:hAnsi="Times New Roman"/>
              </w:rPr>
            </w:pPr>
            <w:r w:rsidRPr="00D34060">
              <w:rPr>
                <w:rFonts w:ascii="Times New Roman" w:hAnsi="Times New Roman"/>
              </w:rPr>
              <w:t>Деятельность в области здравоохранения и социальных услуг</w:t>
            </w:r>
          </w:p>
        </w:tc>
      </w:tr>
      <w:tr w:rsidR="00D34060" w:rsidRPr="00D34060" w14:paraId="6F199F42" w14:textId="77777777" w:rsidTr="00776724">
        <w:trPr>
          <w:jc w:val="center"/>
        </w:trPr>
        <w:tc>
          <w:tcPr>
            <w:tcW w:w="15098" w:type="dxa"/>
            <w:gridSpan w:val="6"/>
            <w:shd w:val="clear" w:color="auto" w:fill="auto"/>
            <w:vAlign w:val="center"/>
          </w:tcPr>
          <w:p w14:paraId="3C965A79" w14:textId="77777777" w:rsidR="00776724" w:rsidRPr="00D34060" w:rsidRDefault="00776724" w:rsidP="00776724">
            <w:pPr>
              <w:spacing w:after="0" w:line="240" w:lineRule="auto"/>
              <w:jc w:val="center"/>
              <w:rPr>
                <w:rFonts w:ascii="Times New Roman" w:hAnsi="Times New Roman"/>
                <w:b/>
              </w:rPr>
            </w:pPr>
            <w:r w:rsidRPr="00D34060">
              <w:rPr>
                <w:rFonts w:ascii="Times New Roman" w:hAnsi="Times New Roman"/>
                <w:b/>
              </w:rPr>
              <w:t>Усть-Илимско-Катангская опорная территория развития</w:t>
            </w:r>
          </w:p>
        </w:tc>
      </w:tr>
      <w:tr w:rsidR="00D34060" w:rsidRPr="00D34060" w14:paraId="13CC5810" w14:textId="77777777" w:rsidTr="00776724">
        <w:trPr>
          <w:jc w:val="center"/>
        </w:trPr>
        <w:tc>
          <w:tcPr>
            <w:tcW w:w="562" w:type="dxa"/>
            <w:vMerge w:val="restart"/>
            <w:shd w:val="clear" w:color="auto" w:fill="auto"/>
            <w:vAlign w:val="center"/>
          </w:tcPr>
          <w:p w14:paraId="44FF95DF" w14:textId="77777777" w:rsidR="00776724" w:rsidRPr="00D34060" w:rsidRDefault="00776724" w:rsidP="00776724">
            <w:pPr>
              <w:tabs>
                <w:tab w:val="left" w:pos="5425"/>
              </w:tabs>
              <w:spacing w:after="0" w:line="240" w:lineRule="auto"/>
              <w:jc w:val="center"/>
              <w:rPr>
                <w:rFonts w:ascii="Times New Roman" w:hAnsi="Times New Roman"/>
                <w:lang w:bidi="en-US"/>
              </w:rPr>
            </w:pPr>
            <w:r w:rsidRPr="00D34060">
              <w:rPr>
                <w:rFonts w:ascii="Times New Roman" w:hAnsi="Times New Roman"/>
                <w:lang w:bidi="en-US"/>
              </w:rPr>
              <w:t>34</w:t>
            </w:r>
          </w:p>
        </w:tc>
        <w:tc>
          <w:tcPr>
            <w:tcW w:w="1827" w:type="dxa"/>
            <w:vMerge w:val="restart"/>
            <w:shd w:val="clear" w:color="auto" w:fill="auto"/>
            <w:vAlign w:val="center"/>
          </w:tcPr>
          <w:p w14:paraId="1C255F42" w14:textId="77777777" w:rsidR="00776724" w:rsidRPr="00D34060" w:rsidRDefault="00776724" w:rsidP="00776724">
            <w:pPr>
              <w:spacing w:after="0" w:line="240" w:lineRule="auto"/>
              <w:jc w:val="center"/>
              <w:rPr>
                <w:rFonts w:ascii="Times New Roman" w:hAnsi="Times New Roman"/>
                <w:bCs/>
              </w:rPr>
            </w:pPr>
            <w:r w:rsidRPr="00D34060">
              <w:rPr>
                <w:rFonts w:ascii="Times New Roman" w:hAnsi="Times New Roman"/>
                <w:bCs/>
              </w:rPr>
              <w:t>Катангский район</w:t>
            </w:r>
          </w:p>
        </w:tc>
        <w:tc>
          <w:tcPr>
            <w:tcW w:w="1470" w:type="dxa"/>
            <w:vMerge w:val="restart"/>
            <w:shd w:val="clear" w:color="auto" w:fill="auto"/>
            <w:vAlign w:val="center"/>
          </w:tcPr>
          <w:p w14:paraId="60C4393F" w14:textId="77777777" w:rsidR="00776724" w:rsidRPr="00D34060" w:rsidRDefault="00776724" w:rsidP="00776724">
            <w:pPr>
              <w:spacing w:after="0" w:line="240" w:lineRule="auto"/>
              <w:jc w:val="center"/>
              <w:rPr>
                <w:rFonts w:ascii="Times New Roman" w:hAnsi="Times New Roman"/>
              </w:rPr>
            </w:pPr>
            <w:r w:rsidRPr="00D34060">
              <w:rPr>
                <w:rFonts w:ascii="Times New Roman" w:hAnsi="Times New Roman"/>
              </w:rPr>
              <w:t>3,3 тыс. чел.</w:t>
            </w:r>
          </w:p>
        </w:tc>
        <w:tc>
          <w:tcPr>
            <w:tcW w:w="1330" w:type="dxa"/>
            <w:vMerge w:val="restart"/>
            <w:shd w:val="clear" w:color="auto" w:fill="auto"/>
            <w:vAlign w:val="center"/>
          </w:tcPr>
          <w:p w14:paraId="62D510A8" w14:textId="77777777" w:rsidR="00776724" w:rsidRPr="00D34060" w:rsidRDefault="00776724" w:rsidP="00776724">
            <w:pPr>
              <w:spacing w:after="0" w:line="240" w:lineRule="auto"/>
              <w:jc w:val="center"/>
              <w:rPr>
                <w:rFonts w:ascii="Times New Roman" w:hAnsi="Times New Roman"/>
              </w:rPr>
            </w:pPr>
            <w:r w:rsidRPr="00D34060">
              <w:rPr>
                <w:rFonts w:ascii="Times New Roman" w:hAnsi="Times New Roman"/>
              </w:rPr>
              <w:t>1815 км</w:t>
            </w:r>
          </w:p>
        </w:tc>
        <w:tc>
          <w:tcPr>
            <w:tcW w:w="5154" w:type="dxa"/>
            <w:vMerge w:val="restart"/>
            <w:shd w:val="clear" w:color="auto" w:fill="auto"/>
            <w:vAlign w:val="center"/>
          </w:tcPr>
          <w:p w14:paraId="22ECF704" w14:textId="77777777" w:rsidR="00776724" w:rsidRPr="00D34060" w:rsidRDefault="00776724" w:rsidP="00776724">
            <w:pPr>
              <w:spacing w:after="0" w:line="240" w:lineRule="auto"/>
              <w:jc w:val="center"/>
              <w:rPr>
                <w:rFonts w:ascii="Times New Roman" w:hAnsi="Times New Roman"/>
              </w:rPr>
            </w:pPr>
            <w:r w:rsidRPr="00D34060">
              <w:rPr>
                <w:rFonts w:ascii="Times New Roman" w:hAnsi="Times New Roman"/>
              </w:rPr>
              <w:t>Автомобильный транспорт: Автодорога межмуниципального значения Вилюй – Ербогачен (автозимник), примыкает к автодороге «Вилюй». Водный транспорт: Весной (20-25 дней) осуществляется судоходство по р. Нижняя Тунгуска. Сообщение между селами также налажено по реке. Воздушный транспорт: Аэропорт «Ербогачен» (связь с областным центром обеспечивается только авиацией).</w:t>
            </w:r>
          </w:p>
        </w:tc>
        <w:tc>
          <w:tcPr>
            <w:tcW w:w="4755" w:type="dxa"/>
            <w:shd w:val="clear" w:color="auto" w:fill="auto"/>
            <w:vAlign w:val="center"/>
          </w:tcPr>
          <w:p w14:paraId="77CD2333" w14:textId="77777777" w:rsidR="00776724" w:rsidRPr="00D34060" w:rsidRDefault="00776724" w:rsidP="00776724">
            <w:pPr>
              <w:spacing w:after="0" w:line="240" w:lineRule="auto"/>
              <w:jc w:val="center"/>
              <w:rPr>
                <w:rFonts w:ascii="Times New Roman" w:eastAsiaTheme="minorHAnsi" w:hAnsi="Times New Roman"/>
                <w:lang w:eastAsia="en-US"/>
              </w:rPr>
            </w:pPr>
            <w:r w:rsidRPr="00D34060">
              <w:rPr>
                <w:rFonts w:ascii="Times New Roman" w:hAnsi="Times New Roman"/>
              </w:rPr>
              <w:t>Добыча нефти и природного газа</w:t>
            </w:r>
          </w:p>
        </w:tc>
      </w:tr>
      <w:tr w:rsidR="00D34060" w:rsidRPr="00D34060" w14:paraId="72ABCFD2" w14:textId="77777777" w:rsidTr="00776724">
        <w:trPr>
          <w:jc w:val="center"/>
        </w:trPr>
        <w:tc>
          <w:tcPr>
            <w:tcW w:w="562" w:type="dxa"/>
            <w:vMerge/>
            <w:shd w:val="clear" w:color="auto" w:fill="auto"/>
            <w:vAlign w:val="center"/>
          </w:tcPr>
          <w:p w14:paraId="215B0D18" w14:textId="77777777" w:rsidR="00776724" w:rsidRPr="00D34060" w:rsidRDefault="00776724" w:rsidP="00776724">
            <w:pPr>
              <w:tabs>
                <w:tab w:val="left" w:pos="5425"/>
              </w:tabs>
              <w:spacing w:after="0" w:line="240" w:lineRule="auto"/>
              <w:jc w:val="center"/>
              <w:rPr>
                <w:rFonts w:ascii="Times New Roman" w:hAnsi="Times New Roman"/>
                <w:lang w:bidi="en-US"/>
              </w:rPr>
            </w:pPr>
          </w:p>
        </w:tc>
        <w:tc>
          <w:tcPr>
            <w:tcW w:w="1827" w:type="dxa"/>
            <w:vMerge/>
            <w:shd w:val="clear" w:color="auto" w:fill="auto"/>
            <w:vAlign w:val="center"/>
          </w:tcPr>
          <w:p w14:paraId="3D121CCC" w14:textId="77777777" w:rsidR="00776724" w:rsidRPr="00D34060" w:rsidRDefault="00776724" w:rsidP="00776724">
            <w:pPr>
              <w:spacing w:after="0" w:line="240" w:lineRule="auto"/>
              <w:jc w:val="center"/>
              <w:rPr>
                <w:rFonts w:ascii="Times New Roman" w:hAnsi="Times New Roman"/>
                <w:bCs/>
              </w:rPr>
            </w:pPr>
          </w:p>
        </w:tc>
        <w:tc>
          <w:tcPr>
            <w:tcW w:w="1470" w:type="dxa"/>
            <w:vMerge/>
            <w:shd w:val="clear" w:color="auto" w:fill="auto"/>
            <w:vAlign w:val="center"/>
          </w:tcPr>
          <w:p w14:paraId="7AE79818" w14:textId="77777777" w:rsidR="00776724" w:rsidRPr="00D34060" w:rsidRDefault="00776724" w:rsidP="00776724">
            <w:pPr>
              <w:spacing w:after="0" w:line="240" w:lineRule="auto"/>
              <w:jc w:val="center"/>
              <w:rPr>
                <w:rFonts w:ascii="Times New Roman" w:hAnsi="Times New Roman"/>
              </w:rPr>
            </w:pPr>
          </w:p>
        </w:tc>
        <w:tc>
          <w:tcPr>
            <w:tcW w:w="1330" w:type="dxa"/>
            <w:vMerge/>
            <w:shd w:val="clear" w:color="auto" w:fill="auto"/>
            <w:vAlign w:val="center"/>
          </w:tcPr>
          <w:p w14:paraId="21C2D6B1" w14:textId="77777777" w:rsidR="00776724" w:rsidRPr="00D34060" w:rsidRDefault="00776724" w:rsidP="00776724">
            <w:pPr>
              <w:spacing w:after="0" w:line="240" w:lineRule="auto"/>
              <w:jc w:val="center"/>
              <w:rPr>
                <w:rFonts w:ascii="Times New Roman" w:hAnsi="Times New Roman"/>
              </w:rPr>
            </w:pPr>
          </w:p>
        </w:tc>
        <w:tc>
          <w:tcPr>
            <w:tcW w:w="5154" w:type="dxa"/>
            <w:vMerge/>
            <w:shd w:val="clear" w:color="auto" w:fill="auto"/>
            <w:vAlign w:val="center"/>
          </w:tcPr>
          <w:p w14:paraId="4AB31573" w14:textId="77777777" w:rsidR="00776724" w:rsidRPr="00D34060" w:rsidRDefault="00776724" w:rsidP="00776724">
            <w:pPr>
              <w:spacing w:after="0" w:line="240" w:lineRule="auto"/>
              <w:jc w:val="center"/>
              <w:rPr>
                <w:rFonts w:ascii="Times New Roman" w:hAnsi="Times New Roman"/>
              </w:rPr>
            </w:pPr>
          </w:p>
        </w:tc>
        <w:tc>
          <w:tcPr>
            <w:tcW w:w="4755" w:type="dxa"/>
            <w:shd w:val="clear" w:color="auto" w:fill="auto"/>
            <w:vAlign w:val="center"/>
          </w:tcPr>
          <w:p w14:paraId="534AABC0" w14:textId="77777777" w:rsidR="00776724" w:rsidRPr="00D34060" w:rsidRDefault="00776724" w:rsidP="00776724">
            <w:pPr>
              <w:spacing w:after="0" w:line="240" w:lineRule="auto"/>
              <w:jc w:val="center"/>
              <w:rPr>
                <w:rFonts w:ascii="Times New Roman" w:hAnsi="Times New Roman"/>
              </w:rPr>
            </w:pPr>
            <w:r w:rsidRPr="00D34060">
              <w:rPr>
                <w:rFonts w:ascii="Times New Roman" w:hAnsi="Times New Roman"/>
              </w:rPr>
              <w:t>Деятельность сухопутного и трубопроводного транспорта</w:t>
            </w:r>
          </w:p>
        </w:tc>
      </w:tr>
      <w:tr w:rsidR="00D34060" w:rsidRPr="00D34060" w14:paraId="2C6CC51C" w14:textId="77777777" w:rsidTr="00776724">
        <w:trPr>
          <w:jc w:val="center"/>
        </w:trPr>
        <w:tc>
          <w:tcPr>
            <w:tcW w:w="562" w:type="dxa"/>
            <w:vMerge/>
            <w:shd w:val="clear" w:color="auto" w:fill="auto"/>
            <w:vAlign w:val="center"/>
          </w:tcPr>
          <w:p w14:paraId="44509AC8" w14:textId="77777777" w:rsidR="00776724" w:rsidRPr="00D34060" w:rsidRDefault="00776724" w:rsidP="00776724">
            <w:pPr>
              <w:tabs>
                <w:tab w:val="left" w:pos="5425"/>
              </w:tabs>
              <w:spacing w:after="0" w:line="240" w:lineRule="auto"/>
              <w:jc w:val="center"/>
              <w:rPr>
                <w:rFonts w:ascii="Times New Roman" w:hAnsi="Times New Roman"/>
                <w:lang w:bidi="en-US"/>
              </w:rPr>
            </w:pPr>
          </w:p>
        </w:tc>
        <w:tc>
          <w:tcPr>
            <w:tcW w:w="1827" w:type="dxa"/>
            <w:vMerge/>
            <w:shd w:val="clear" w:color="auto" w:fill="auto"/>
            <w:vAlign w:val="center"/>
          </w:tcPr>
          <w:p w14:paraId="634ECF48" w14:textId="77777777" w:rsidR="00776724" w:rsidRPr="00D34060" w:rsidRDefault="00776724" w:rsidP="00776724">
            <w:pPr>
              <w:spacing w:after="0" w:line="240" w:lineRule="auto"/>
              <w:jc w:val="center"/>
              <w:rPr>
                <w:rFonts w:ascii="Times New Roman" w:hAnsi="Times New Roman"/>
                <w:bCs/>
              </w:rPr>
            </w:pPr>
          </w:p>
        </w:tc>
        <w:tc>
          <w:tcPr>
            <w:tcW w:w="1470" w:type="dxa"/>
            <w:vMerge/>
            <w:shd w:val="clear" w:color="auto" w:fill="auto"/>
            <w:vAlign w:val="center"/>
          </w:tcPr>
          <w:p w14:paraId="6172FB2F" w14:textId="77777777" w:rsidR="00776724" w:rsidRPr="00D34060" w:rsidRDefault="00776724" w:rsidP="00776724">
            <w:pPr>
              <w:spacing w:after="0" w:line="240" w:lineRule="auto"/>
              <w:jc w:val="center"/>
              <w:rPr>
                <w:rFonts w:ascii="Times New Roman" w:hAnsi="Times New Roman"/>
              </w:rPr>
            </w:pPr>
          </w:p>
        </w:tc>
        <w:tc>
          <w:tcPr>
            <w:tcW w:w="1330" w:type="dxa"/>
            <w:vMerge/>
            <w:shd w:val="clear" w:color="auto" w:fill="auto"/>
            <w:vAlign w:val="center"/>
          </w:tcPr>
          <w:p w14:paraId="131B27D9" w14:textId="77777777" w:rsidR="00776724" w:rsidRPr="00D34060" w:rsidRDefault="00776724" w:rsidP="00776724">
            <w:pPr>
              <w:spacing w:after="0" w:line="240" w:lineRule="auto"/>
              <w:jc w:val="center"/>
              <w:rPr>
                <w:rFonts w:ascii="Times New Roman" w:hAnsi="Times New Roman"/>
              </w:rPr>
            </w:pPr>
          </w:p>
        </w:tc>
        <w:tc>
          <w:tcPr>
            <w:tcW w:w="5154" w:type="dxa"/>
            <w:vMerge/>
            <w:shd w:val="clear" w:color="auto" w:fill="auto"/>
            <w:vAlign w:val="center"/>
          </w:tcPr>
          <w:p w14:paraId="13D46748" w14:textId="77777777" w:rsidR="00776724" w:rsidRPr="00D34060" w:rsidRDefault="00776724" w:rsidP="00776724">
            <w:pPr>
              <w:spacing w:after="0" w:line="240" w:lineRule="auto"/>
              <w:jc w:val="center"/>
              <w:rPr>
                <w:rFonts w:ascii="Times New Roman" w:hAnsi="Times New Roman"/>
              </w:rPr>
            </w:pPr>
          </w:p>
        </w:tc>
        <w:tc>
          <w:tcPr>
            <w:tcW w:w="4755" w:type="dxa"/>
            <w:shd w:val="clear" w:color="auto" w:fill="auto"/>
            <w:vAlign w:val="center"/>
          </w:tcPr>
          <w:p w14:paraId="568AF884" w14:textId="77777777" w:rsidR="00776724" w:rsidRPr="00D34060" w:rsidRDefault="00776724" w:rsidP="00776724">
            <w:pPr>
              <w:spacing w:after="0" w:line="240" w:lineRule="auto"/>
              <w:jc w:val="center"/>
              <w:rPr>
                <w:rFonts w:ascii="Times New Roman" w:eastAsiaTheme="minorHAnsi" w:hAnsi="Times New Roman"/>
                <w:lang w:eastAsia="en-US"/>
              </w:rPr>
            </w:pPr>
            <w:r w:rsidRPr="00D34060">
              <w:rPr>
                <w:rFonts w:ascii="Times New Roman" w:hAnsi="Times New Roman"/>
              </w:rPr>
              <w:t>Деятельность водного транспорта</w:t>
            </w:r>
          </w:p>
        </w:tc>
      </w:tr>
      <w:tr w:rsidR="00D34060" w:rsidRPr="00D34060" w14:paraId="3AF00F73" w14:textId="77777777" w:rsidTr="00776724">
        <w:trPr>
          <w:jc w:val="center"/>
        </w:trPr>
        <w:tc>
          <w:tcPr>
            <w:tcW w:w="562" w:type="dxa"/>
            <w:vMerge/>
            <w:shd w:val="clear" w:color="auto" w:fill="auto"/>
            <w:vAlign w:val="center"/>
          </w:tcPr>
          <w:p w14:paraId="63D27EE3" w14:textId="77777777" w:rsidR="00776724" w:rsidRPr="00D34060" w:rsidRDefault="00776724" w:rsidP="00776724">
            <w:pPr>
              <w:tabs>
                <w:tab w:val="left" w:pos="5425"/>
              </w:tabs>
              <w:spacing w:after="0" w:line="240" w:lineRule="auto"/>
              <w:jc w:val="center"/>
              <w:rPr>
                <w:rFonts w:ascii="Times New Roman" w:hAnsi="Times New Roman"/>
                <w:lang w:bidi="en-US"/>
              </w:rPr>
            </w:pPr>
          </w:p>
        </w:tc>
        <w:tc>
          <w:tcPr>
            <w:tcW w:w="1827" w:type="dxa"/>
            <w:vMerge/>
            <w:shd w:val="clear" w:color="auto" w:fill="auto"/>
            <w:vAlign w:val="center"/>
          </w:tcPr>
          <w:p w14:paraId="1D5AC1C1" w14:textId="77777777" w:rsidR="00776724" w:rsidRPr="00D34060" w:rsidRDefault="00776724" w:rsidP="00776724">
            <w:pPr>
              <w:spacing w:after="0" w:line="240" w:lineRule="auto"/>
              <w:jc w:val="center"/>
              <w:rPr>
                <w:rFonts w:ascii="Times New Roman" w:hAnsi="Times New Roman"/>
                <w:bCs/>
              </w:rPr>
            </w:pPr>
          </w:p>
        </w:tc>
        <w:tc>
          <w:tcPr>
            <w:tcW w:w="1470" w:type="dxa"/>
            <w:vMerge/>
            <w:shd w:val="clear" w:color="auto" w:fill="auto"/>
            <w:vAlign w:val="center"/>
          </w:tcPr>
          <w:p w14:paraId="3DC7C32F" w14:textId="77777777" w:rsidR="00776724" w:rsidRPr="00D34060" w:rsidRDefault="00776724" w:rsidP="00776724">
            <w:pPr>
              <w:spacing w:after="0" w:line="240" w:lineRule="auto"/>
              <w:jc w:val="center"/>
              <w:rPr>
                <w:rFonts w:ascii="Times New Roman" w:hAnsi="Times New Roman"/>
              </w:rPr>
            </w:pPr>
          </w:p>
        </w:tc>
        <w:tc>
          <w:tcPr>
            <w:tcW w:w="1330" w:type="dxa"/>
            <w:vMerge/>
            <w:shd w:val="clear" w:color="auto" w:fill="auto"/>
            <w:vAlign w:val="center"/>
          </w:tcPr>
          <w:p w14:paraId="3397B326" w14:textId="77777777" w:rsidR="00776724" w:rsidRPr="00D34060" w:rsidRDefault="00776724" w:rsidP="00776724">
            <w:pPr>
              <w:spacing w:after="0" w:line="240" w:lineRule="auto"/>
              <w:jc w:val="center"/>
              <w:rPr>
                <w:rFonts w:ascii="Times New Roman" w:hAnsi="Times New Roman"/>
              </w:rPr>
            </w:pPr>
          </w:p>
        </w:tc>
        <w:tc>
          <w:tcPr>
            <w:tcW w:w="5154" w:type="dxa"/>
            <w:vMerge/>
            <w:shd w:val="clear" w:color="auto" w:fill="auto"/>
            <w:vAlign w:val="center"/>
          </w:tcPr>
          <w:p w14:paraId="5DC080CF" w14:textId="77777777" w:rsidR="00776724" w:rsidRPr="00D34060" w:rsidRDefault="00776724" w:rsidP="00776724">
            <w:pPr>
              <w:spacing w:after="0" w:line="240" w:lineRule="auto"/>
              <w:jc w:val="center"/>
              <w:rPr>
                <w:rFonts w:ascii="Times New Roman" w:hAnsi="Times New Roman"/>
              </w:rPr>
            </w:pPr>
          </w:p>
        </w:tc>
        <w:tc>
          <w:tcPr>
            <w:tcW w:w="4755" w:type="dxa"/>
            <w:shd w:val="clear" w:color="auto" w:fill="auto"/>
            <w:vAlign w:val="center"/>
          </w:tcPr>
          <w:p w14:paraId="3D1A7465" w14:textId="77777777" w:rsidR="00776724" w:rsidRPr="00D34060" w:rsidRDefault="00776724" w:rsidP="00776724">
            <w:pPr>
              <w:spacing w:after="0" w:line="240" w:lineRule="auto"/>
              <w:jc w:val="center"/>
              <w:rPr>
                <w:rFonts w:ascii="Times New Roman" w:hAnsi="Times New Roman"/>
              </w:rPr>
            </w:pPr>
            <w:r w:rsidRPr="00D34060">
              <w:rPr>
                <w:rFonts w:ascii="Times New Roman" w:hAnsi="Times New Roman"/>
              </w:rPr>
              <w:t>Деятельность воздушного и космического транспорта</w:t>
            </w:r>
          </w:p>
        </w:tc>
      </w:tr>
      <w:tr w:rsidR="00D34060" w:rsidRPr="00D34060" w14:paraId="7BB6CE2B" w14:textId="77777777" w:rsidTr="00776724">
        <w:trPr>
          <w:jc w:val="center"/>
        </w:trPr>
        <w:tc>
          <w:tcPr>
            <w:tcW w:w="562" w:type="dxa"/>
            <w:vMerge w:val="restart"/>
            <w:shd w:val="clear" w:color="auto" w:fill="auto"/>
            <w:vAlign w:val="center"/>
          </w:tcPr>
          <w:p w14:paraId="268D7091" w14:textId="77777777" w:rsidR="00776724" w:rsidRPr="00D34060" w:rsidRDefault="00776724" w:rsidP="00776724">
            <w:pPr>
              <w:tabs>
                <w:tab w:val="left" w:pos="5425"/>
              </w:tabs>
              <w:spacing w:after="0" w:line="240" w:lineRule="auto"/>
              <w:jc w:val="center"/>
              <w:rPr>
                <w:rFonts w:ascii="Times New Roman" w:hAnsi="Times New Roman"/>
                <w:lang w:bidi="en-US"/>
              </w:rPr>
            </w:pPr>
            <w:r w:rsidRPr="00D34060">
              <w:rPr>
                <w:rFonts w:ascii="Times New Roman" w:hAnsi="Times New Roman"/>
                <w:lang w:bidi="en-US"/>
              </w:rPr>
              <w:t>35</w:t>
            </w:r>
          </w:p>
        </w:tc>
        <w:tc>
          <w:tcPr>
            <w:tcW w:w="1827" w:type="dxa"/>
            <w:vMerge w:val="restart"/>
            <w:shd w:val="clear" w:color="auto" w:fill="auto"/>
            <w:vAlign w:val="center"/>
          </w:tcPr>
          <w:p w14:paraId="1B243096" w14:textId="77777777" w:rsidR="00776724" w:rsidRPr="00D34060" w:rsidRDefault="00776724" w:rsidP="00776724">
            <w:pPr>
              <w:spacing w:after="0" w:line="240" w:lineRule="auto"/>
              <w:jc w:val="center"/>
              <w:rPr>
                <w:rFonts w:ascii="Times New Roman" w:hAnsi="Times New Roman"/>
                <w:bCs/>
              </w:rPr>
            </w:pPr>
            <w:r w:rsidRPr="00D34060">
              <w:rPr>
                <w:rFonts w:ascii="Times New Roman" w:hAnsi="Times New Roman"/>
                <w:bCs/>
              </w:rPr>
              <w:t>Нижнеилимский район</w:t>
            </w:r>
          </w:p>
        </w:tc>
        <w:tc>
          <w:tcPr>
            <w:tcW w:w="1470" w:type="dxa"/>
            <w:vMerge w:val="restart"/>
            <w:shd w:val="clear" w:color="auto" w:fill="auto"/>
            <w:vAlign w:val="center"/>
          </w:tcPr>
          <w:p w14:paraId="5668B006" w14:textId="77777777" w:rsidR="00776724" w:rsidRPr="00D34060" w:rsidRDefault="00776724" w:rsidP="00776724">
            <w:pPr>
              <w:spacing w:after="0" w:line="240" w:lineRule="auto"/>
              <w:jc w:val="center"/>
              <w:rPr>
                <w:rFonts w:ascii="Times New Roman" w:hAnsi="Times New Roman"/>
              </w:rPr>
            </w:pPr>
            <w:r w:rsidRPr="00D34060">
              <w:rPr>
                <w:rFonts w:ascii="Times New Roman" w:hAnsi="Times New Roman"/>
              </w:rPr>
              <w:t>47,3 тыс. чел.</w:t>
            </w:r>
          </w:p>
        </w:tc>
        <w:tc>
          <w:tcPr>
            <w:tcW w:w="1330" w:type="dxa"/>
            <w:vMerge w:val="restart"/>
            <w:shd w:val="clear" w:color="auto" w:fill="auto"/>
            <w:vAlign w:val="center"/>
          </w:tcPr>
          <w:p w14:paraId="0935C59A" w14:textId="77777777" w:rsidR="00776724" w:rsidRPr="00D34060" w:rsidRDefault="00776724" w:rsidP="00776724">
            <w:pPr>
              <w:spacing w:after="0" w:line="240" w:lineRule="auto"/>
              <w:jc w:val="center"/>
              <w:rPr>
                <w:rFonts w:ascii="Times New Roman" w:hAnsi="Times New Roman"/>
              </w:rPr>
            </w:pPr>
            <w:smartTag w:uri="urn:schemas-microsoft-com:office:smarttags" w:element="metricconverter">
              <w:smartTagPr>
                <w:attr w:name="ProductID" w:val="490 км"/>
              </w:smartTagPr>
              <w:r w:rsidRPr="00D34060">
                <w:rPr>
                  <w:rFonts w:ascii="Times New Roman" w:hAnsi="Times New Roman"/>
                </w:rPr>
                <w:t>по железной дороге - 1224 км, по автодорогам- 877 км, по авиатрассе - 490 км</w:t>
              </w:r>
            </w:smartTag>
          </w:p>
        </w:tc>
        <w:tc>
          <w:tcPr>
            <w:tcW w:w="5154" w:type="dxa"/>
            <w:vMerge w:val="restart"/>
            <w:shd w:val="clear" w:color="auto" w:fill="auto"/>
            <w:vAlign w:val="center"/>
          </w:tcPr>
          <w:p w14:paraId="6EEA5C3D" w14:textId="77777777" w:rsidR="00776724" w:rsidRPr="00D34060" w:rsidRDefault="00776724" w:rsidP="00776724">
            <w:pPr>
              <w:spacing w:after="0" w:line="240" w:lineRule="auto"/>
              <w:jc w:val="center"/>
              <w:rPr>
                <w:rFonts w:ascii="Times New Roman" w:hAnsi="Times New Roman"/>
              </w:rPr>
            </w:pPr>
            <w:r w:rsidRPr="00D34060">
              <w:rPr>
                <w:rFonts w:ascii="Times New Roman" w:hAnsi="Times New Roman"/>
              </w:rPr>
              <w:t>Железнодорожный транспорт: БАМ, железнодорожная ветка Хребтовая – Усть-Илимск. Автомобильный транспорт: «Вилюй». Воздушный транспорт: аэропорт «Железногорск – Илимский».</w:t>
            </w:r>
          </w:p>
        </w:tc>
        <w:tc>
          <w:tcPr>
            <w:tcW w:w="4755" w:type="dxa"/>
            <w:shd w:val="clear" w:color="auto" w:fill="auto"/>
            <w:vAlign w:val="center"/>
          </w:tcPr>
          <w:p w14:paraId="2FE19250" w14:textId="77777777" w:rsidR="00776724" w:rsidRPr="00D34060" w:rsidRDefault="00776724" w:rsidP="00776724">
            <w:pPr>
              <w:spacing w:after="0" w:line="240" w:lineRule="auto"/>
              <w:jc w:val="center"/>
              <w:rPr>
                <w:rFonts w:ascii="Times New Roman" w:hAnsi="Times New Roman"/>
              </w:rPr>
            </w:pPr>
            <w:r w:rsidRPr="00D34060">
              <w:rPr>
                <w:rFonts w:ascii="Times New Roman" w:hAnsi="Times New Roman"/>
              </w:rPr>
              <w:t>Добыча металлических руд</w:t>
            </w:r>
          </w:p>
        </w:tc>
      </w:tr>
      <w:tr w:rsidR="00D34060" w:rsidRPr="00D34060" w14:paraId="14890A96" w14:textId="77777777" w:rsidTr="00776724">
        <w:trPr>
          <w:jc w:val="center"/>
        </w:trPr>
        <w:tc>
          <w:tcPr>
            <w:tcW w:w="562" w:type="dxa"/>
            <w:vMerge/>
            <w:shd w:val="clear" w:color="auto" w:fill="auto"/>
            <w:vAlign w:val="center"/>
          </w:tcPr>
          <w:p w14:paraId="2F102FEC" w14:textId="77777777" w:rsidR="00776724" w:rsidRPr="00D34060" w:rsidRDefault="00776724" w:rsidP="00776724">
            <w:pPr>
              <w:tabs>
                <w:tab w:val="left" w:pos="5425"/>
              </w:tabs>
              <w:spacing w:after="0" w:line="240" w:lineRule="auto"/>
              <w:jc w:val="center"/>
              <w:rPr>
                <w:rFonts w:ascii="Times New Roman" w:hAnsi="Times New Roman"/>
                <w:lang w:bidi="en-US"/>
              </w:rPr>
            </w:pPr>
          </w:p>
        </w:tc>
        <w:tc>
          <w:tcPr>
            <w:tcW w:w="1827" w:type="dxa"/>
            <w:vMerge/>
            <w:shd w:val="clear" w:color="auto" w:fill="auto"/>
            <w:vAlign w:val="center"/>
          </w:tcPr>
          <w:p w14:paraId="1B0B4495" w14:textId="77777777" w:rsidR="00776724" w:rsidRPr="00D34060" w:rsidRDefault="00776724" w:rsidP="00776724">
            <w:pPr>
              <w:spacing w:after="0" w:line="240" w:lineRule="auto"/>
              <w:jc w:val="center"/>
              <w:rPr>
                <w:rFonts w:ascii="Times New Roman" w:hAnsi="Times New Roman"/>
                <w:bCs/>
              </w:rPr>
            </w:pPr>
          </w:p>
        </w:tc>
        <w:tc>
          <w:tcPr>
            <w:tcW w:w="1470" w:type="dxa"/>
            <w:vMerge/>
            <w:shd w:val="clear" w:color="auto" w:fill="auto"/>
            <w:vAlign w:val="center"/>
          </w:tcPr>
          <w:p w14:paraId="1A52C56C" w14:textId="77777777" w:rsidR="00776724" w:rsidRPr="00D34060" w:rsidRDefault="00776724" w:rsidP="00776724">
            <w:pPr>
              <w:spacing w:after="0" w:line="240" w:lineRule="auto"/>
              <w:jc w:val="center"/>
              <w:rPr>
                <w:rFonts w:ascii="Times New Roman" w:hAnsi="Times New Roman"/>
              </w:rPr>
            </w:pPr>
          </w:p>
        </w:tc>
        <w:tc>
          <w:tcPr>
            <w:tcW w:w="1330" w:type="dxa"/>
            <w:vMerge/>
            <w:shd w:val="clear" w:color="auto" w:fill="auto"/>
            <w:vAlign w:val="center"/>
          </w:tcPr>
          <w:p w14:paraId="746C8A09" w14:textId="77777777" w:rsidR="00776724" w:rsidRPr="00D34060" w:rsidRDefault="00776724" w:rsidP="00776724">
            <w:pPr>
              <w:spacing w:after="0" w:line="240" w:lineRule="auto"/>
              <w:jc w:val="center"/>
              <w:rPr>
                <w:rFonts w:ascii="Times New Roman" w:hAnsi="Times New Roman"/>
              </w:rPr>
            </w:pPr>
          </w:p>
        </w:tc>
        <w:tc>
          <w:tcPr>
            <w:tcW w:w="5154" w:type="dxa"/>
            <w:vMerge/>
            <w:shd w:val="clear" w:color="auto" w:fill="auto"/>
            <w:vAlign w:val="center"/>
          </w:tcPr>
          <w:p w14:paraId="02F87841" w14:textId="77777777" w:rsidR="00776724" w:rsidRPr="00D34060" w:rsidRDefault="00776724" w:rsidP="00776724">
            <w:pPr>
              <w:spacing w:after="0" w:line="240" w:lineRule="auto"/>
              <w:jc w:val="center"/>
              <w:rPr>
                <w:rFonts w:ascii="Times New Roman" w:hAnsi="Times New Roman"/>
              </w:rPr>
            </w:pPr>
          </w:p>
        </w:tc>
        <w:tc>
          <w:tcPr>
            <w:tcW w:w="4755" w:type="dxa"/>
            <w:shd w:val="clear" w:color="auto" w:fill="auto"/>
            <w:vAlign w:val="center"/>
          </w:tcPr>
          <w:p w14:paraId="112A0831" w14:textId="77777777" w:rsidR="00776724" w:rsidRPr="00D34060" w:rsidRDefault="00776724" w:rsidP="00776724">
            <w:pPr>
              <w:spacing w:after="0" w:line="240" w:lineRule="auto"/>
              <w:jc w:val="center"/>
              <w:rPr>
                <w:rFonts w:ascii="Times New Roman" w:hAnsi="Times New Roman"/>
              </w:rPr>
            </w:pPr>
            <w:r w:rsidRPr="00D34060">
              <w:rPr>
                <w:rFonts w:ascii="Times New Roman" w:hAnsi="Times New Roman"/>
              </w:rPr>
              <w:t>Производство прочей неметаллической минеральной продукции</w:t>
            </w:r>
          </w:p>
        </w:tc>
      </w:tr>
      <w:tr w:rsidR="00D34060" w:rsidRPr="00D34060" w14:paraId="1F452E24" w14:textId="77777777" w:rsidTr="00776724">
        <w:trPr>
          <w:jc w:val="center"/>
        </w:trPr>
        <w:tc>
          <w:tcPr>
            <w:tcW w:w="562" w:type="dxa"/>
            <w:vMerge/>
            <w:shd w:val="clear" w:color="auto" w:fill="auto"/>
            <w:vAlign w:val="center"/>
          </w:tcPr>
          <w:p w14:paraId="6867CB3F" w14:textId="77777777" w:rsidR="00776724" w:rsidRPr="00D34060" w:rsidRDefault="00776724" w:rsidP="00776724">
            <w:pPr>
              <w:tabs>
                <w:tab w:val="left" w:pos="5425"/>
              </w:tabs>
              <w:spacing w:after="0" w:line="240" w:lineRule="auto"/>
              <w:jc w:val="center"/>
              <w:rPr>
                <w:rFonts w:ascii="Times New Roman" w:hAnsi="Times New Roman"/>
                <w:lang w:bidi="en-US"/>
              </w:rPr>
            </w:pPr>
          </w:p>
        </w:tc>
        <w:tc>
          <w:tcPr>
            <w:tcW w:w="1827" w:type="dxa"/>
            <w:vMerge/>
            <w:shd w:val="clear" w:color="auto" w:fill="auto"/>
            <w:vAlign w:val="center"/>
          </w:tcPr>
          <w:p w14:paraId="70ED16E9" w14:textId="77777777" w:rsidR="00776724" w:rsidRPr="00D34060" w:rsidRDefault="00776724" w:rsidP="00776724">
            <w:pPr>
              <w:spacing w:after="0" w:line="240" w:lineRule="auto"/>
              <w:jc w:val="center"/>
              <w:rPr>
                <w:rFonts w:ascii="Times New Roman" w:hAnsi="Times New Roman"/>
                <w:bCs/>
              </w:rPr>
            </w:pPr>
          </w:p>
        </w:tc>
        <w:tc>
          <w:tcPr>
            <w:tcW w:w="1470" w:type="dxa"/>
            <w:vMerge/>
            <w:shd w:val="clear" w:color="auto" w:fill="auto"/>
            <w:vAlign w:val="center"/>
          </w:tcPr>
          <w:p w14:paraId="5294DF7B" w14:textId="77777777" w:rsidR="00776724" w:rsidRPr="00D34060" w:rsidRDefault="00776724" w:rsidP="00776724">
            <w:pPr>
              <w:spacing w:after="0" w:line="240" w:lineRule="auto"/>
              <w:jc w:val="center"/>
              <w:rPr>
                <w:rFonts w:ascii="Times New Roman" w:hAnsi="Times New Roman"/>
              </w:rPr>
            </w:pPr>
          </w:p>
        </w:tc>
        <w:tc>
          <w:tcPr>
            <w:tcW w:w="1330" w:type="dxa"/>
            <w:vMerge/>
            <w:shd w:val="clear" w:color="auto" w:fill="auto"/>
            <w:vAlign w:val="center"/>
          </w:tcPr>
          <w:p w14:paraId="344E4ED2" w14:textId="77777777" w:rsidR="00776724" w:rsidRPr="00D34060" w:rsidRDefault="00776724" w:rsidP="00776724">
            <w:pPr>
              <w:spacing w:after="0" w:line="240" w:lineRule="auto"/>
              <w:jc w:val="center"/>
              <w:rPr>
                <w:rFonts w:ascii="Times New Roman" w:hAnsi="Times New Roman"/>
              </w:rPr>
            </w:pPr>
          </w:p>
        </w:tc>
        <w:tc>
          <w:tcPr>
            <w:tcW w:w="5154" w:type="dxa"/>
            <w:vMerge/>
            <w:shd w:val="clear" w:color="auto" w:fill="auto"/>
            <w:vAlign w:val="center"/>
          </w:tcPr>
          <w:p w14:paraId="3B329FA9" w14:textId="77777777" w:rsidR="00776724" w:rsidRPr="00D34060" w:rsidRDefault="00776724" w:rsidP="00776724">
            <w:pPr>
              <w:spacing w:after="0" w:line="240" w:lineRule="auto"/>
              <w:jc w:val="center"/>
              <w:rPr>
                <w:rFonts w:ascii="Times New Roman" w:hAnsi="Times New Roman"/>
              </w:rPr>
            </w:pPr>
          </w:p>
        </w:tc>
        <w:tc>
          <w:tcPr>
            <w:tcW w:w="4755" w:type="dxa"/>
            <w:shd w:val="clear" w:color="auto" w:fill="auto"/>
            <w:vAlign w:val="center"/>
          </w:tcPr>
          <w:p w14:paraId="2023FA47" w14:textId="77777777" w:rsidR="00776724" w:rsidRPr="00D34060" w:rsidRDefault="00776724" w:rsidP="00776724">
            <w:pPr>
              <w:spacing w:after="0" w:line="240" w:lineRule="auto"/>
              <w:jc w:val="center"/>
              <w:rPr>
                <w:rFonts w:ascii="Times New Roman" w:hAnsi="Times New Roman"/>
              </w:rPr>
            </w:pPr>
            <w:r w:rsidRPr="00D34060">
              <w:rPr>
                <w:rFonts w:ascii="Times New Roman" w:hAnsi="Times New Roman"/>
              </w:rPr>
              <w:t>Обработка древесины и производство изделий из дерева и пробки, кроме мебели, производство изделий из соломки и материалов для плетения</w:t>
            </w:r>
          </w:p>
        </w:tc>
      </w:tr>
      <w:tr w:rsidR="00D34060" w:rsidRPr="00D34060" w14:paraId="00D6A2F1" w14:textId="77777777" w:rsidTr="00776724">
        <w:trPr>
          <w:jc w:val="center"/>
        </w:trPr>
        <w:tc>
          <w:tcPr>
            <w:tcW w:w="562" w:type="dxa"/>
            <w:vMerge/>
            <w:shd w:val="clear" w:color="auto" w:fill="auto"/>
            <w:vAlign w:val="center"/>
          </w:tcPr>
          <w:p w14:paraId="3C07E555" w14:textId="77777777" w:rsidR="00776724" w:rsidRPr="00D34060" w:rsidRDefault="00776724" w:rsidP="00776724">
            <w:pPr>
              <w:tabs>
                <w:tab w:val="left" w:pos="5425"/>
              </w:tabs>
              <w:spacing w:after="0" w:line="240" w:lineRule="auto"/>
              <w:jc w:val="center"/>
              <w:rPr>
                <w:rFonts w:ascii="Times New Roman" w:hAnsi="Times New Roman"/>
                <w:lang w:bidi="en-US"/>
              </w:rPr>
            </w:pPr>
          </w:p>
        </w:tc>
        <w:tc>
          <w:tcPr>
            <w:tcW w:w="1827" w:type="dxa"/>
            <w:vMerge/>
            <w:shd w:val="clear" w:color="auto" w:fill="auto"/>
            <w:vAlign w:val="center"/>
          </w:tcPr>
          <w:p w14:paraId="15F5C7F2" w14:textId="77777777" w:rsidR="00776724" w:rsidRPr="00D34060" w:rsidRDefault="00776724" w:rsidP="00776724">
            <w:pPr>
              <w:spacing w:after="0" w:line="240" w:lineRule="auto"/>
              <w:jc w:val="center"/>
              <w:rPr>
                <w:rFonts w:ascii="Times New Roman" w:hAnsi="Times New Roman"/>
                <w:bCs/>
              </w:rPr>
            </w:pPr>
          </w:p>
        </w:tc>
        <w:tc>
          <w:tcPr>
            <w:tcW w:w="1470" w:type="dxa"/>
            <w:vMerge/>
            <w:shd w:val="clear" w:color="auto" w:fill="auto"/>
            <w:vAlign w:val="center"/>
          </w:tcPr>
          <w:p w14:paraId="11044F21" w14:textId="77777777" w:rsidR="00776724" w:rsidRPr="00D34060" w:rsidRDefault="00776724" w:rsidP="00776724">
            <w:pPr>
              <w:spacing w:after="0" w:line="240" w:lineRule="auto"/>
              <w:jc w:val="center"/>
              <w:rPr>
                <w:rFonts w:ascii="Times New Roman" w:hAnsi="Times New Roman"/>
              </w:rPr>
            </w:pPr>
          </w:p>
        </w:tc>
        <w:tc>
          <w:tcPr>
            <w:tcW w:w="1330" w:type="dxa"/>
            <w:vMerge/>
            <w:shd w:val="clear" w:color="auto" w:fill="auto"/>
            <w:vAlign w:val="center"/>
          </w:tcPr>
          <w:p w14:paraId="6D5C7203" w14:textId="77777777" w:rsidR="00776724" w:rsidRPr="00D34060" w:rsidRDefault="00776724" w:rsidP="00776724">
            <w:pPr>
              <w:spacing w:after="0" w:line="240" w:lineRule="auto"/>
              <w:jc w:val="center"/>
              <w:rPr>
                <w:rFonts w:ascii="Times New Roman" w:hAnsi="Times New Roman"/>
              </w:rPr>
            </w:pPr>
          </w:p>
        </w:tc>
        <w:tc>
          <w:tcPr>
            <w:tcW w:w="5154" w:type="dxa"/>
            <w:vMerge/>
            <w:shd w:val="clear" w:color="auto" w:fill="auto"/>
            <w:vAlign w:val="center"/>
          </w:tcPr>
          <w:p w14:paraId="0E8ED2CE" w14:textId="77777777" w:rsidR="00776724" w:rsidRPr="00D34060" w:rsidRDefault="00776724" w:rsidP="00776724">
            <w:pPr>
              <w:spacing w:after="0" w:line="240" w:lineRule="auto"/>
              <w:jc w:val="center"/>
              <w:rPr>
                <w:rFonts w:ascii="Times New Roman" w:hAnsi="Times New Roman"/>
              </w:rPr>
            </w:pPr>
          </w:p>
        </w:tc>
        <w:tc>
          <w:tcPr>
            <w:tcW w:w="4755" w:type="dxa"/>
            <w:shd w:val="clear" w:color="auto" w:fill="auto"/>
            <w:vAlign w:val="center"/>
          </w:tcPr>
          <w:p w14:paraId="1839EA1A" w14:textId="77777777" w:rsidR="00776724" w:rsidRPr="00D34060" w:rsidRDefault="00776724" w:rsidP="00776724">
            <w:pPr>
              <w:autoSpaceDE w:val="0"/>
              <w:autoSpaceDN w:val="0"/>
              <w:adjustRightInd w:val="0"/>
              <w:spacing w:after="0" w:line="240" w:lineRule="auto"/>
              <w:jc w:val="center"/>
              <w:rPr>
                <w:rFonts w:ascii="Times New Roman" w:hAnsi="Times New Roman"/>
              </w:rPr>
            </w:pPr>
            <w:r w:rsidRPr="00D34060">
              <w:rPr>
                <w:rFonts w:ascii="Times New Roman" w:hAnsi="Times New Roman"/>
              </w:rPr>
              <w:t>Производство металлургическое</w:t>
            </w:r>
          </w:p>
        </w:tc>
      </w:tr>
      <w:tr w:rsidR="00D34060" w:rsidRPr="00D34060" w14:paraId="3D07B4FE" w14:textId="77777777" w:rsidTr="00776724">
        <w:trPr>
          <w:jc w:val="center"/>
        </w:trPr>
        <w:tc>
          <w:tcPr>
            <w:tcW w:w="562" w:type="dxa"/>
            <w:vMerge/>
            <w:shd w:val="clear" w:color="auto" w:fill="auto"/>
            <w:vAlign w:val="center"/>
          </w:tcPr>
          <w:p w14:paraId="4535B391" w14:textId="77777777" w:rsidR="00776724" w:rsidRPr="00D34060" w:rsidRDefault="00776724" w:rsidP="00776724">
            <w:pPr>
              <w:tabs>
                <w:tab w:val="left" w:pos="5425"/>
              </w:tabs>
              <w:spacing w:after="0" w:line="240" w:lineRule="auto"/>
              <w:jc w:val="center"/>
              <w:rPr>
                <w:rFonts w:ascii="Times New Roman" w:hAnsi="Times New Roman"/>
                <w:lang w:bidi="en-US"/>
              </w:rPr>
            </w:pPr>
          </w:p>
        </w:tc>
        <w:tc>
          <w:tcPr>
            <w:tcW w:w="1827" w:type="dxa"/>
            <w:vMerge/>
            <w:shd w:val="clear" w:color="auto" w:fill="auto"/>
            <w:vAlign w:val="center"/>
          </w:tcPr>
          <w:p w14:paraId="3836AE79" w14:textId="77777777" w:rsidR="00776724" w:rsidRPr="00D34060" w:rsidRDefault="00776724" w:rsidP="00776724">
            <w:pPr>
              <w:spacing w:after="0" w:line="240" w:lineRule="auto"/>
              <w:jc w:val="center"/>
              <w:rPr>
                <w:rFonts w:ascii="Times New Roman" w:hAnsi="Times New Roman"/>
                <w:bCs/>
              </w:rPr>
            </w:pPr>
          </w:p>
        </w:tc>
        <w:tc>
          <w:tcPr>
            <w:tcW w:w="1470" w:type="dxa"/>
            <w:vMerge/>
            <w:shd w:val="clear" w:color="auto" w:fill="auto"/>
            <w:vAlign w:val="center"/>
          </w:tcPr>
          <w:p w14:paraId="24D0335F" w14:textId="77777777" w:rsidR="00776724" w:rsidRPr="00D34060" w:rsidRDefault="00776724" w:rsidP="00776724">
            <w:pPr>
              <w:spacing w:after="0" w:line="240" w:lineRule="auto"/>
              <w:jc w:val="center"/>
              <w:rPr>
                <w:rFonts w:ascii="Times New Roman" w:hAnsi="Times New Roman"/>
              </w:rPr>
            </w:pPr>
          </w:p>
        </w:tc>
        <w:tc>
          <w:tcPr>
            <w:tcW w:w="1330" w:type="dxa"/>
            <w:vMerge/>
            <w:shd w:val="clear" w:color="auto" w:fill="auto"/>
            <w:vAlign w:val="center"/>
          </w:tcPr>
          <w:p w14:paraId="624F8E10" w14:textId="77777777" w:rsidR="00776724" w:rsidRPr="00D34060" w:rsidRDefault="00776724" w:rsidP="00776724">
            <w:pPr>
              <w:spacing w:after="0" w:line="240" w:lineRule="auto"/>
              <w:jc w:val="center"/>
              <w:rPr>
                <w:rFonts w:ascii="Times New Roman" w:hAnsi="Times New Roman"/>
              </w:rPr>
            </w:pPr>
          </w:p>
        </w:tc>
        <w:tc>
          <w:tcPr>
            <w:tcW w:w="5154" w:type="dxa"/>
            <w:vMerge/>
            <w:shd w:val="clear" w:color="auto" w:fill="auto"/>
            <w:vAlign w:val="center"/>
          </w:tcPr>
          <w:p w14:paraId="2109F1C0" w14:textId="77777777" w:rsidR="00776724" w:rsidRPr="00D34060" w:rsidRDefault="00776724" w:rsidP="00776724">
            <w:pPr>
              <w:spacing w:after="0" w:line="240" w:lineRule="auto"/>
              <w:jc w:val="center"/>
              <w:rPr>
                <w:rFonts w:ascii="Times New Roman" w:hAnsi="Times New Roman"/>
              </w:rPr>
            </w:pPr>
          </w:p>
        </w:tc>
        <w:tc>
          <w:tcPr>
            <w:tcW w:w="4755" w:type="dxa"/>
            <w:shd w:val="clear" w:color="auto" w:fill="auto"/>
            <w:vAlign w:val="center"/>
          </w:tcPr>
          <w:p w14:paraId="158C28D8" w14:textId="77777777" w:rsidR="00776724" w:rsidRPr="00D34060" w:rsidRDefault="00776724" w:rsidP="00776724">
            <w:pPr>
              <w:autoSpaceDE w:val="0"/>
              <w:autoSpaceDN w:val="0"/>
              <w:adjustRightInd w:val="0"/>
              <w:spacing w:after="0" w:line="240" w:lineRule="auto"/>
              <w:jc w:val="center"/>
              <w:rPr>
                <w:rFonts w:ascii="Times New Roman" w:hAnsi="Times New Roman"/>
              </w:rPr>
            </w:pPr>
            <w:r w:rsidRPr="00D34060">
              <w:rPr>
                <w:rFonts w:ascii="Times New Roman" w:hAnsi="Times New Roman"/>
              </w:rPr>
              <w:t>Производство готовых металлических изделий, кроме машин и оборудования</w:t>
            </w:r>
          </w:p>
        </w:tc>
      </w:tr>
      <w:tr w:rsidR="00D34060" w:rsidRPr="00D34060" w14:paraId="744D6868" w14:textId="77777777" w:rsidTr="00776724">
        <w:trPr>
          <w:jc w:val="center"/>
        </w:trPr>
        <w:tc>
          <w:tcPr>
            <w:tcW w:w="15098" w:type="dxa"/>
            <w:gridSpan w:val="6"/>
            <w:shd w:val="clear" w:color="auto" w:fill="auto"/>
            <w:vAlign w:val="center"/>
          </w:tcPr>
          <w:p w14:paraId="6BB75BE6" w14:textId="77777777" w:rsidR="00776724" w:rsidRPr="00D34060" w:rsidRDefault="00776724" w:rsidP="00776724">
            <w:pPr>
              <w:autoSpaceDE w:val="0"/>
              <w:autoSpaceDN w:val="0"/>
              <w:adjustRightInd w:val="0"/>
              <w:spacing w:after="0" w:line="240" w:lineRule="auto"/>
              <w:rPr>
                <w:rFonts w:ascii="Times New Roman" w:hAnsi="Times New Roman"/>
                <w:i/>
              </w:rPr>
            </w:pPr>
            <w:r w:rsidRPr="00D34060">
              <w:rPr>
                <w:rFonts w:ascii="Times New Roman" w:hAnsi="Times New Roman"/>
                <w:bCs/>
                <w:i/>
              </w:rPr>
              <w:t>в том числе</w:t>
            </w:r>
          </w:p>
        </w:tc>
      </w:tr>
      <w:tr w:rsidR="00D34060" w:rsidRPr="00D34060" w14:paraId="5585049E" w14:textId="77777777" w:rsidTr="00776724">
        <w:trPr>
          <w:jc w:val="center"/>
        </w:trPr>
        <w:tc>
          <w:tcPr>
            <w:tcW w:w="562" w:type="dxa"/>
            <w:vMerge w:val="restart"/>
            <w:shd w:val="clear" w:color="auto" w:fill="auto"/>
            <w:vAlign w:val="center"/>
          </w:tcPr>
          <w:p w14:paraId="58AB66AD" w14:textId="77777777" w:rsidR="00776724" w:rsidRPr="00D34060" w:rsidRDefault="00776724" w:rsidP="00776724">
            <w:pPr>
              <w:tabs>
                <w:tab w:val="left" w:pos="5425"/>
              </w:tabs>
              <w:spacing w:after="0" w:line="240" w:lineRule="auto"/>
              <w:jc w:val="center"/>
              <w:rPr>
                <w:rFonts w:ascii="Times New Roman" w:hAnsi="Times New Roman"/>
                <w:lang w:bidi="en-US"/>
              </w:rPr>
            </w:pPr>
            <w:r w:rsidRPr="00D34060">
              <w:rPr>
                <w:rFonts w:ascii="Times New Roman" w:hAnsi="Times New Roman"/>
                <w:lang w:bidi="en-US"/>
              </w:rPr>
              <w:t>35.</w:t>
            </w:r>
            <w:r w:rsidRPr="00D34060">
              <w:rPr>
                <w:rFonts w:ascii="Times New Roman" w:hAnsi="Times New Roman"/>
                <w:lang w:bidi="en-US"/>
              </w:rPr>
              <w:lastRenderedPageBreak/>
              <w:t>1</w:t>
            </w:r>
          </w:p>
          <w:p w14:paraId="428ECF4B" w14:textId="77777777" w:rsidR="00776724" w:rsidRPr="00D34060" w:rsidRDefault="00776724" w:rsidP="00776724">
            <w:pPr>
              <w:tabs>
                <w:tab w:val="left" w:pos="5425"/>
              </w:tabs>
              <w:spacing w:after="0" w:line="240" w:lineRule="auto"/>
              <w:jc w:val="center"/>
              <w:rPr>
                <w:rFonts w:ascii="Times New Roman" w:hAnsi="Times New Roman"/>
                <w:lang w:bidi="en-US"/>
              </w:rPr>
            </w:pPr>
          </w:p>
          <w:p w14:paraId="7BB33EEB" w14:textId="77777777" w:rsidR="00776724" w:rsidRPr="00D34060" w:rsidRDefault="00776724" w:rsidP="00776724">
            <w:pPr>
              <w:tabs>
                <w:tab w:val="left" w:pos="5425"/>
              </w:tabs>
              <w:spacing w:after="0" w:line="240" w:lineRule="auto"/>
              <w:jc w:val="center"/>
              <w:rPr>
                <w:rFonts w:ascii="Times New Roman" w:hAnsi="Times New Roman"/>
                <w:lang w:bidi="en-US"/>
              </w:rPr>
            </w:pPr>
          </w:p>
        </w:tc>
        <w:tc>
          <w:tcPr>
            <w:tcW w:w="1827" w:type="dxa"/>
            <w:vMerge w:val="restart"/>
            <w:shd w:val="clear" w:color="auto" w:fill="auto"/>
            <w:vAlign w:val="center"/>
          </w:tcPr>
          <w:p w14:paraId="2681B2EF" w14:textId="77777777" w:rsidR="00776724" w:rsidRPr="00D34060" w:rsidRDefault="00776724" w:rsidP="00776724">
            <w:pPr>
              <w:spacing w:after="0" w:line="240" w:lineRule="auto"/>
              <w:jc w:val="center"/>
              <w:rPr>
                <w:rFonts w:ascii="Times New Roman" w:hAnsi="Times New Roman"/>
                <w:bCs/>
              </w:rPr>
            </w:pPr>
            <w:r w:rsidRPr="00D34060">
              <w:rPr>
                <w:rFonts w:ascii="Times New Roman" w:hAnsi="Times New Roman"/>
                <w:bCs/>
              </w:rPr>
              <w:lastRenderedPageBreak/>
              <w:t>г. Железногорск-</w:t>
            </w:r>
            <w:r w:rsidRPr="00D34060">
              <w:rPr>
                <w:rFonts w:ascii="Times New Roman" w:hAnsi="Times New Roman"/>
                <w:bCs/>
              </w:rPr>
              <w:lastRenderedPageBreak/>
              <w:t>Илимский (моногород)</w:t>
            </w:r>
          </w:p>
        </w:tc>
        <w:tc>
          <w:tcPr>
            <w:tcW w:w="1470" w:type="dxa"/>
            <w:vMerge w:val="restart"/>
            <w:shd w:val="clear" w:color="auto" w:fill="auto"/>
            <w:vAlign w:val="center"/>
          </w:tcPr>
          <w:p w14:paraId="58BA5483" w14:textId="77777777" w:rsidR="00776724" w:rsidRPr="00D34060" w:rsidRDefault="00776724" w:rsidP="00776724">
            <w:pPr>
              <w:spacing w:after="0" w:line="240" w:lineRule="auto"/>
              <w:jc w:val="center"/>
              <w:rPr>
                <w:rFonts w:ascii="Times New Roman" w:hAnsi="Times New Roman"/>
              </w:rPr>
            </w:pPr>
            <w:r w:rsidRPr="00D34060">
              <w:rPr>
                <w:rFonts w:ascii="Times New Roman" w:hAnsi="Times New Roman"/>
              </w:rPr>
              <w:lastRenderedPageBreak/>
              <w:t xml:space="preserve">23,1 тыс. </w:t>
            </w:r>
            <w:r w:rsidRPr="00D34060">
              <w:rPr>
                <w:rFonts w:ascii="Times New Roman" w:hAnsi="Times New Roman"/>
              </w:rPr>
              <w:lastRenderedPageBreak/>
              <w:t>чел.</w:t>
            </w:r>
          </w:p>
        </w:tc>
        <w:tc>
          <w:tcPr>
            <w:tcW w:w="1330" w:type="dxa"/>
            <w:vMerge w:val="restart"/>
            <w:shd w:val="clear" w:color="auto" w:fill="auto"/>
            <w:vAlign w:val="center"/>
          </w:tcPr>
          <w:p w14:paraId="7F490FAF" w14:textId="77777777" w:rsidR="00776724" w:rsidRPr="00D34060" w:rsidRDefault="00776724" w:rsidP="00776724">
            <w:pPr>
              <w:spacing w:after="0" w:line="240" w:lineRule="auto"/>
              <w:jc w:val="center"/>
              <w:rPr>
                <w:rFonts w:ascii="Times New Roman" w:hAnsi="Times New Roman"/>
              </w:rPr>
            </w:pPr>
            <w:smartTag w:uri="urn:schemas-microsoft-com:office:smarttags" w:element="metricconverter">
              <w:smartTagPr>
                <w:attr w:name="ProductID" w:val="490 км"/>
              </w:smartTagPr>
              <w:r w:rsidRPr="00D34060">
                <w:rPr>
                  <w:rFonts w:ascii="Times New Roman" w:hAnsi="Times New Roman"/>
                </w:rPr>
                <w:lastRenderedPageBreak/>
                <w:t xml:space="preserve">по </w:t>
              </w:r>
              <w:r w:rsidRPr="00D34060">
                <w:rPr>
                  <w:rFonts w:ascii="Times New Roman" w:hAnsi="Times New Roman"/>
                </w:rPr>
                <w:lastRenderedPageBreak/>
                <w:t>железной дороге - 1224 км, по автодорогам- 877 км, по авиатрассе - 490 км</w:t>
              </w:r>
            </w:smartTag>
          </w:p>
        </w:tc>
        <w:tc>
          <w:tcPr>
            <w:tcW w:w="5154" w:type="dxa"/>
            <w:vMerge w:val="restart"/>
            <w:shd w:val="clear" w:color="auto" w:fill="auto"/>
            <w:vAlign w:val="center"/>
          </w:tcPr>
          <w:p w14:paraId="30EBB492" w14:textId="77777777" w:rsidR="00776724" w:rsidRPr="00D34060" w:rsidRDefault="00776724" w:rsidP="00776724">
            <w:pPr>
              <w:spacing w:after="0" w:line="240" w:lineRule="auto"/>
              <w:jc w:val="center"/>
              <w:rPr>
                <w:rFonts w:ascii="Times New Roman" w:hAnsi="Times New Roman"/>
              </w:rPr>
            </w:pPr>
            <w:r w:rsidRPr="00D34060">
              <w:rPr>
                <w:rFonts w:ascii="Times New Roman" w:hAnsi="Times New Roman"/>
              </w:rPr>
              <w:lastRenderedPageBreak/>
              <w:t xml:space="preserve">Железнодорожный транспорт: БАМ, </w:t>
            </w:r>
            <w:r w:rsidRPr="00D34060">
              <w:rPr>
                <w:rFonts w:ascii="Times New Roman" w:hAnsi="Times New Roman"/>
              </w:rPr>
              <w:lastRenderedPageBreak/>
              <w:t>железнодорожная ветка Хребтовая – Усть-Илимск. Автомобильный транспорт: «Вилюй». Воздушный транспорт: аэропорт «Железногорск – Илимский».</w:t>
            </w:r>
          </w:p>
        </w:tc>
        <w:tc>
          <w:tcPr>
            <w:tcW w:w="4755" w:type="dxa"/>
            <w:shd w:val="clear" w:color="auto" w:fill="auto"/>
            <w:vAlign w:val="center"/>
          </w:tcPr>
          <w:p w14:paraId="5D7B1297" w14:textId="77777777" w:rsidR="00776724" w:rsidRPr="00D34060" w:rsidRDefault="00776724" w:rsidP="00776724">
            <w:pPr>
              <w:spacing w:after="0" w:line="240" w:lineRule="auto"/>
              <w:jc w:val="center"/>
              <w:rPr>
                <w:rFonts w:ascii="Times New Roman" w:hAnsi="Times New Roman"/>
              </w:rPr>
            </w:pPr>
            <w:r w:rsidRPr="00D34060">
              <w:rPr>
                <w:rFonts w:ascii="Times New Roman" w:hAnsi="Times New Roman"/>
              </w:rPr>
              <w:lastRenderedPageBreak/>
              <w:t>Добыча металлических руд</w:t>
            </w:r>
          </w:p>
        </w:tc>
      </w:tr>
      <w:tr w:rsidR="00D34060" w:rsidRPr="00D34060" w14:paraId="7A3CD115" w14:textId="77777777" w:rsidTr="00776724">
        <w:trPr>
          <w:jc w:val="center"/>
        </w:trPr>
        <w:tc>
          <w:tcPr>
            <w:tcW w:w="562" w:type="dxa"/>
            <w:vMerge/>
            <w:shd w:val="clear" w:color="auto" w:fill="auto"/>
            <w:vAlign w:val="center"/>
          </w:tcPr>
          <w:p w14:paraId="6B0F1277" w14:textId="77777777" w:rsidR="00776724" w:rsidRPr="00D34060" w:rsidRDefault="00776724" w:rsidP="00776724">
            <w:pPr>
              <w:tabs>
                <w:tab w:val="left" w:pos="5425"/>
              </w:tabs>
              <w:spacing w:after="0" w:line="240" w:lineRule="auto"/>
              <w:jc w:val="center"/>
              <w:rPr>
                <w:rFonts w:ascii="Times New Roman" w:hAnsi="Times New Roman"/>
                <w:lang w:bidi="en-US"/>
              </w:rPr>
            </w:pPr>
          </w:p>
        </w:tc>
        <w:tc>
          <w:tcPr>
            <w:tcW w:w="1827" w:type="dxa"/>
            <w:vMerge/>
            <w:shd w:val="clear" w:color="auto" w:fill="auto"/>
            <w:vAlign w:val="center"/>
          </w:tcPr>
          <w:p w14:paraId="3C443CBE" w14:textId="77777777" w:rsidR="00776724" w:rsidRPr="00D34060" w:rsidRDefault="00776724" w:rsidP="00776724">
            <w:pPr>
              <w:spacing w:after="0" w:line="240" w:lineRule="auto"/>
              <w:jc w:val="center"/>
              <w:rPr>
                <w:rFonts w:ascii="Times New Roman" w:hAnsi="Times New Roman"/>
                <w:bCs/>
              </w:rPr>
            </w:pPr>
          </w:p>
        </w:tc>
        <w:tc>
          <w:tcPr>
            <w:tcW w:w="1470" w:type="dxa"/>
            <w:vMerge/>
            <w:shd w:val="clear" w:color="auto" w:fill="auto"/>
            <w:vAlign w:val="center"/>
          </w:tcPr>
          <w:p w14:paraId="20DB12E0" w14:textId="77777777" w:rsidR="00776724" w:rsidRPr="00D34060" w:rsidRDefault="00776724" w:rsidP="00776724">
            <w:pPr>
              <w:spacing w:after="0" w:line="240" w:lineRule="auto"/>
              <w:jc w:val="center"/>
              <w:rPr>
                <w:rFonts w:ascii="Times New Roman" w:hAnsi="Times New Roman"/>
              </w:rPr>
            </w:pPr>
          </w:p>
        </w:tc>
        <w:tc>
          <w:tcPr>
            <w:tcW w:w="1330" w:type="dxa"/>
            <w:vMerge/>
            <w:shd w:val="clear" w:color="auto" w:fill="auto"/>
            <w:vAlign w:val="center"/>
          </w:tcPr>
          <w:p w14:paraId="0F6FEAA7" w14:textId="77777777" w:rsidR="00776724" w:rsidRPr="00D34060" w:rsidRDefault="00776724" w:rsidP="00776724">
            <w:pPr>
              <w:spacing w:after="0" w:line="240" w:lineRule="auto"/>
              <w:jc w:val="center"/>
              <w:rPr>
                <w:rFonts w:ascii="Times New Roman" w:hAnsi="Times New Roman"/>
              </w:rPr>
            </w:pPr>
          </w:p>
        </w:tc>
        <w:tc>
          <w:tcPr>
            <w:tcW w:w="5154" w:type="dxa"/>
            <w:vMerge/>
            <w:shd w:val="clear" w:color="auto" w:fill="auto"/>
            <w:vAlign w:val="center"/>
          </w:tcPr>
          <w:p w14:paraId="5389C2E3" w14:textId="77777777" w:rsidR="00776724" w:rsidRPr="00D34060" w:rsidRDefault="00776724" w:rsidP="00776724">
            <w:pPr>
              <w:spacing w:after="0" w:line="240" w:lineRule="auto"/>
              <w:jc w:val="center"/>
              <w:rPr>
                <w:rFonts w:ascii="Times New Roman" w:hAnsi="Times New Roman"/>
              </w:rPr>
            </w:pPr>
          </w:p>
        </w:tc>
        <w:tc>
          <w:tcPr>
            <w:tcW w:w="4755" w:type="dxa"/>
            <w:shd w:val="clear" w:color="auto" w:fill="auto"/>
            <w:vAlign w:val="center"/>
          </w:tcPr>
          <w:p w14:paraId="67065D79" w14:textId="77777777" w:rsidR="00776724" w:rsidRPr="00D34060" w:rsidRDefault="00776724" w:rsidP="00776724">
            <w:pPr>
              <w:spacing w:after="0" w:line="240" w:lineRule="auto"/>
              <w:jc w:val="center"/>
              <w:rPr>
                <w:rFonts w:ascii="Times New Roman" w:hAnsi="Times New Roman"/>
              </w:rPr>
            </w:pPr>
            <w:r w:rsidRPr="00D34060">
              <w:rPr>
                <w:rFonts w:ascii="Times New Roman" w:hAnsi="Times New Roman"/>
              </w:rPr>
              <w:t>Производство прочей неметаллической минеральной продукции</w:t>
            </w:r>
          </w:p>
        </w:tc>
      </w:tr>
      <w:tr w:rsidR="00D34060" w:rsidRPr="00D34060" w14:paraId="5A7E9357" w14:textId="77777777" w:rsidTr="00776724">
        <w:trPr>
          <w:jc w:val="center"/>
        </w:trPr>
        <w:tc>
          <w:tcPr>
            <w:tcW w:w="562" w:type="dxa"/>
            <w:vMerge/>
            <w:shd w:val="clear" w:color="auto" w:fill="auto"/>
            <w:vAlign w:val="center"/>
          </w:tcPr>
          <w:p w14:paraId="0A2E0293" w14:textId="77777777" w:rsidR="00776724" w:rsidRPr="00D34060" w:rsidRDefault="00776724" w:rsidP="00776724">
            <w:pPr>
              <w:tabs>
                <w:tab w:val="left" w:pos="5425"/>
              </w:tabs>
              <w:spacing w:after="0" w:line="240" w:lineRule="auto"/>
              <w:jc w:val="center"/>
              <w:rPr>
                <w:rFonts w:ascii="Times New Roman" w:hAnsi="Times New Roman"/>
                <w:lang w:bidi="en-US"/>
              </w:rPr>
            </w:pPr>
          </w:p>
        </w:tc>
        <w:tc>
          <w:tcPr>
            <w:tcW w:w="1827" w:type="dxa"/>
            <w:vMerge/>
            <w:shd w:val="clear" w:color="auto" w:fill="auto"/>
            <w:vAlign w:val="center"/>
          </w:tcPr>
          <w:p w14:paraId="22258344" w14:textId="77777777" w:rsidR="00776724" w:rsidRPr="00D34060" w:rsidRDefault="00776724" w:rsidP="00776724">
            <w:pPr>
              <w:spacing w:after="0" w:line="240" w:lineRule="auto"/>
              <w:jc w:val="center"/>
              <w:rPr>
                <w:rFonts w:ascii="Times New Roman" w:hAnsi="Times New Roman"/>
                <w:bCs/>
              </w:rPr>
            </w:pPr>
          </w:p>
        </w:tc>
        <w:tc>
          <w:tcPr>
            <w:tcW w:w="1470" w:type="dxa"/>
            <w:vMerge/>
            <w:shd w:val="clear" w:color="auto" w:fill="auto"/>
            <w:vAlign w:val="center"/>
          </w:tcPr>
          <w:p w14:paraId="14299495" w14:textId="77777777" w:rsidR="00776724" w:rsidRPr="00D34060" w:rsidRDefault="00776724" w:rsidP="00776724">
            <w:pPr>
              <w:spacing w:after="0" w:line="240" w:lineRule="auto"/>
              <w:jc w:val="center"/>
              <w:rPr>
                <w:rFonts w:ascii="Times New Roman" w:hAnsi="Times New Roman"/>
              </w:rPr>
            </w:pPr>
          </w:p>
        </w:tc>
        <w:tc>
          <w:tcPr>
            <w:tcW w:w="1330" w:type="dxa"/>
            <w:vMerge/>
            <w:shd w:val="clear" w:color="auto" w:fill="auto"/>
            <w:vAlign w:val="center"/>
          </w:tcPr>
          <w:p w14:paraId="1A35D98B" w14:textId="77777777" w:rsidR="00776724" w:rsidRPr="00D34060" w:rsidRDefault="00776724" w:rsidP="00776724">
            <w:pPr>
              <w:spacing w:after="0" w:line="240" w:lineRule="auto"/>
              <w:jc w:val="center"/>
              <w:rPr>
                <w:rFonts w:ascii="Times New Roman" w:hAnsi="Times New Roman"/>
              </w:rPr>
            </w:pPr>
          </w:p>
        </w:tc>
        <w:tc>
          <w:tcPr>
            <w:tcW w:w="5154" w:type="dxa"/>
            <w:vMerge/>
            <w:shd w:val="clear" w:color="auto" w:fill="auto"/>
            <w:vAlign w:val="center"/>
          </w:tcPr>
          <w:p w14:paraId="1EE772EE" w14:textId="77777777" w:rsidR="00776724" w:rsidRPr="00D34060" w:rsidRDefault="00776724" w:rsidP="00776724">
            <w:pPr>
              <w:spacing w:after="0" w:line="240" w:lineRule="auto"/>
              <w:jc w:val="center"/>
              <w:rPr>
                <w:rFonts w:ascii="Times New Roman" w:hAnsi="Times New Roman"/>
              </w:rPr>
            </w:pPr>
          </w:p>
        </w:tc>
        <w:tc>
          <w:tcPr>
            <w:tcW w:w="4755" w:type="dxa"/>
            <w:shd w:val="clear" w:color="auto" w:fill="auto"/>
            <w:vAlign w:val="center"/>
          </w:tcPr>
          <w:p w14:paraId="3030C83D" w14:textId="77777777" w:rsidR="00776724" w:rsidRPr="00D34060" w:rsidRDefault="00776724" w:rsidP="00776724">
            <w:pPr>
              <w:spacing w:after="0" w:line="240" w:lineRule="auto"/>
              <w:jc w:val="center"/>
              <w:rPr>
                <w:rFonts w:ascii="Times New Roman" w:hAnsi="Times New Roman"/>
              </w:rPr>
            </w:pPr>
            <w:r w:rsidRPr="00D34060">
              <w:rPr>
                <w:rFonts w:ascii="Times New Roman" w:hAnsi="Times New Roman"/>
              </w:rPr>
              <w:t>Обработка древесины и производство изделий из дерева и пробки, кроме мебели, производство изделий из соломки и материалов для плетения</w:t>
            </w:r>
          </w:p>
        </w:tc>
      </w:tr>
      <w:tr w:rsidR="00D34060" w:rsidRPr="00D34060" w14:paraId="5C9AE9C1" w14:textId="77777777" w:rsidTr="00776724">
        <w:trPr>
          <w:jc w:val="center"/>
        </w:trPr>
        <w:tc>
          <w:tcPr>
            <w:tcW w:w="562" w:type="dxa"/>
            <w:vMerge/>
            <w:shd w:val="clear" w:color="auto" w:fill="auto"/>
            <w:vAlign w:val="center"/>
          </w:tcPr>
          <w:p w14:paraId="44E75FE0" w14:textId="77777777" w:rsidR="00776724" w:rsidRPr="00D34060" w:rsidRDefault="00776724" w:rsidP="00776724">
            <w:pPr>
              <w:tabs>
                <w:tab w:val="left" w:pos="5425"/>
              </w:tabs>
              <w:spacing w:after="0" w:line="240" w:lineRule="auto"/>
              <w:jc w:val="center"/>
              <w:rPr>
                <w:rFonts w:ascii="Times New Roman" w:hAnsi="Times New Roman"/>
                <w:lang w:bidi="en-US"/>
              </w:rPr>
            </w:pPr>
          </w:p>
        </w:tc>
        <w:tc>
          <w:tcPr>
            <w:tcW w:w="1827" w:type="dxa"/>
            <w:vMerge/>
            <w:shd w:val="clear" w:color="auto" w:fill="auto"/>
            <w:vAlign w:val="center"/>
          </w:tcPr>
          <w:p w14:paraId="7B55E418" w14:textId="77777777" w:rsidR="00776724" w:rsidRPr="00D34060" w:rsidRDefault="00776724" w:rsidP="00776724">
            <w:pPr>
              <w:spacing w:after="0" w:line="240" w:lineRule="auto"/>
              <w:jc w:val="center"/>
              <w:rPr>
                <w:rFonts w:ascii="Times New Roman" w:hAnsi="Times New Roman"/>
                <w:bCs/>
              </w:rPr>
            </w:pPr>
          </w:p>
        </w:tc>
        <w:tc>
          <w:tcPr>
            <w:tcW w:w="1470" w:type="dxa"/>
            <w:vMerge/>
            <w:shd w:val="clear" w:color="auto" w:fill="auto"/>
            <w:vAlign w:val="center"/>
          </w:tcPr>
          <w:p w14:paraId="291C771D" w14:textId="77777777" w:rsidR="00776724" w:rsidRPr="00D34060" w:rsidRDefault="00776724" w:rsidP="00776724">
            <w:pPr>
              <w:spacing w:after="0" w:line="240" w:lineRule="auto"/>
              <w:jc w:val="center"/>
              <w:rPr>
                <w:rFonts w:ascii="Times New Roman" w:hAnsi="Times New Roman"/>
              </w:rPr>
            </w:pPr>
          </w:p>
        </w:tc>
        <w:tc>
          <w:tcPr>
            <w:tcW w:w="1330" w:type="dxa"/>
            <w:vMerge/>
            <w:shd w:val="clear" w:color="auto" w:fill="auto"/>
            <w:vAlign w:val="center"/>
          </w:tcPr>
          <w:p w14:paraId="441259E5" w14:textId="77777777" w:rsidR="00776724" w:rsidRPr="00D34060" w:rsidRDefault="00776724" w:rsidP="00776724">
            <w:pPr>
              <w:spacing w:after="0" w:line="240" w:lineRule="auto"/>
              <w:jc w:val="center"/>
              <w:rPr>
                <w:rFonts w:ascii="Times New Roman" w:hAnsi="Times New Roman"/>
              </w:rPr>
            </w:pPr>
          </w:p>
        </w:tc>
        <w:tc>
          <w:tcPr>
            <w:tcW w:w="5154" w:type="dxa"/>
            <w:vMerge/>
            <w:shd w:val="clear" w:color="auto" w:fill="auto"/>
            <w:vAlign w:val="center"/>
          </w:tcPr>
          <w:p w14:paraId="0F0F6F2D" w14:textId="77777777" w:rsidR="00776724" w:rsidRPr="00D34060" w:rsidRDefault="00776724" w:rsidP="00776724">
            <w:pPr>
              <w:spacing w:after="0" w:line="240" w:lineRule="auto"/>
              <w:jc w:val="center"/>
              <w:rPr>
                <w:rFonts w:ascii="Times New Roman" w:hAnsi="Times New Roman"/>
              </w:rPr>
            </w:pPr>
          </w:p>
        </w:tc>
        <w:tc>
          <w:tcPr>
            <w:tcW w:w="4755" w:type="dxa"/>
            <w:shd w:val="clear" w:color="auto" w:fill="auto"/>
            <w:vAlign w:val="center"/>
          </w:tcPr>
          <w:p w14:paraId="5E28C1AD" w14:textId="77777777" w:rsidR="00776724" w:rsidRPr="00D34060" w:rsidRDefault="00776724" w:rsidP="00776724">
            <w:pPr>
              <w:autoSpaceDE w:val="0"/>
              <w:autoSpaceDN w:val="0"/>
              <w:adjustRightInd w:val="0"/>
              <w:spacing w:after="0" w:line="240" w:lineRule="auto"/>
              <w:jc w:val="center"/>
              <w:rPr>
                <w:rFonts w:ascii="Times New Roman" w:hAnsi="Times New Roman"/>
              </w:rPr>
            </w:pPr>
            <w:r w:rsidRPr="00D34060">
              <w:rPr>
                <w:rFonts w:ascii="Times New Roman" w:hAnsi="Times New Roman"/>
              </w:rPr>
              <w:t>Производство металлургическое</w:t>
            </w:r>
          </w:p>
        </w:tc>
      </w:tr>
      <w:tr w:rsidR="00D34060" w:rsidRPr="00D34060" w14:paraId="06E0C17D" w14:textId="77777777" w:rsidTr="00776724">
        <w:trPr>
          <w:jc w:val="center"/>
        </w:trPr>
        <w:tc>
          <w:tcPr>
            <w:tcW w:w="562" w:type="dxa"/>
            <w:vMerge/>
            <w:shd w:val="clear" w:color="auto" w:fill="auto"/>
            <w:vAlign w:val="center"/>
          </w:tcPr>
          <w:p w14:paraId="3E067E22" w14:textId="77777777" w:rsidR="00776724" w:rsidRPr="00D34060" w:rsidRDefault="00776724" w:rsidP="00776724">
            <w:pPr>
              <w:tabs>
                <w:tab w:val="left" w:pos="5425"/>
              </w:tabs>
              <w:spacing w:after="0" w:line="240" w:lineRule="auto"/>
              <w:jc w:val="center"/>
              <w:rPr>
                <w:rFonts w:ascii="Times New Roman" w:hAnsi="Times New Roman"/>
                <w:lang w:bidi="en-US"/>
              </w:rPr>
            </w:pPr>
          </w:p>
        </w:tc>
        <w:tc>
          <w:tcPr>
            <w:tcW w:w="1827" w:type="dxa"/>
            <w:vMerge/>
            <w:shd w:val="clear" w:color="auto" w:fill="auto"/>
            <w:vAlign w:val="center"/>
          </w:tcPr>
          <w:p w14:paraId="1A21C335" w14:textId="77777777" w:rsidR="00776724" w:rsidRPr="00D34060" w:rsidRDefault="00776724" w:rsidP="00776724">
            <w:pPr>
              <w:spacing w:after="0" w:line="240" w:lineRule="auto"/>
              <w:jc w:val="center"/>
              <w:rPr>
                <w:rFonts w:ascii="Times New Roman" w:hAnsi="Times New Roman"/>
                <w:bCs/>
              </w:rPr>
            </w:pPr>
          </w:p>
        </w:tc>
        <w:tc>
          <w:tcPr>
            <w:tcW w:w="1470" w:type="dxa"/>
            <w:vMerge/>
            <w:shd w:val="clear" w:color="auto" w:fill="auto"/>
            <w:vAlign w:val="center"/>
          </w:tcPr>
          <w:p w14:paraId="1C4A8E77" w14:textId="77777777" w:rsidR="00776724" w:rsidRPr="00D34060" w:rsidRDefault="00776724" w:rsidP="00776724">
            <w:pPr>
              <w:spacing w:after="0" w:line="240" w:lineRule="auto"/>
              <w:jc w:val="center"/>
              <w:rPr>
                <w:rFonts w:ascii="Times New Roman" w:hAnsi="Times New Roman"/>
              </w:rPr>
            </w:pPr>
          </w:p>
        </w:tc>
        <w:tc>
          <w:tcPr>
            <w:tcW w:w="1330" w:type="dxa"/>
            <w:vMerge/>
            <w:shd w:val="clear" w:color="auto" w:fill="auto"/>
            <w:vAlign w:val="center"/>
          </w:tcPr>
          <w:p w14:paraId="73482645" w14:textId="77777777" w:rsidR="00776724" w:rsidRPr="00D34060" w:rsidRDefault="00776724" w:rsidP="00776724">
            <w:pPr>
              <w:spacing w:after="0" w:line="240" w:lineRule="auto"/>
              <w:jc w:val="center"/>
              <w:rPr>
                <w:rFonts w:ascii="Times New Roman" w:hAnsi="Times New Roman"/>
              </w:rPr>
            </w:pPr>
          </w:p>
        </w:tc>
        <w:tc>
          <w:tcPr>
            <w:tcW w:w="5154" w:type="dxa"/>
            <w:vMerge/>
            <w:shd w:val="clear" w:color="auto" w:fill="auto"/>
            <w:vAlign w:val="center"/>
          </w:tcPr>
          <w:p w14:paraId="31F12A5D" w14:textId="77777777" w:rsidR="00776724" w:rsidRPr="00D34060" w:rsidRDefault="00776724" w:rsidP="00776724">
            <w:pPr>
              <w:spacing w:after="0" w:line="240" w:lineRule="auto"/>
              <w:jc w:val="center"/>
              <w:rPr>
                <w:rFonts w:ascii="Times New Roman" w:hAnsi="Times New Roman"/>
              </w:rPr>
            </w:pPr>
          </w:p>
        </w:tc>
        <w:tc>
          <w:tcPr>
            <w:tcW w:w="4755" w:type="dxa"/>
            <w:shd w:val="clear" w:color="auto" w:fill="auto"/>
            <w:vAlign w:val="center"/>
          </w:tcPr>
          <w:p w14:paraId="0BF31106" w14:textId="77777777" w:rsidR="00776724" w:rsidRPr="00D34060" w:rsidRDefault="00776724" w:rsidP="00776724">
            <w:pPr>
              <w:autoSpaceDE w:val="0"/>
              <w:autoSpaceDN w:val="0"/>
              <w:adjustRightInd w:val="0"/>
              <w:spacing w:after="0" w:line="240" w:lineRule="auto"/>
              <w:jc w:val="center"/>
              <w:rPr>
                <w:rFonts w:ascii="Times New Roman" w:hAnsi="Times New Roman"/>
              </w:rPr>
            </w:pPr>
            <w:r w:rsidRPr="00D34060">
              <w:rPr>
                <w:rFonts w:ascii="Times New Roman" w:hAnsi="Times New Roman"/>
              </w:rPr>
              <w:t>Производство готовых металлических изделий, кроме машин и оборудования</w:t>
            </w:r>
          </w:p>
        </w:tc>
      </w:tr>
      <w:tr w:rsidR="00D34060" w:rsidRPr="00D34060" w14:paraId="4BC105C5" w14:textId="77777777" w:rsidTr="00776724">
        <w:trPr>
          <w:jc w:val="center"/>
        </w:trPr>
        <w:tc>
          <w:tcPr>
            <w:tcW w:w="562" w:type="dxa"/>
            <w:vMerge w:val="restart"/>
            <w:shd w:val="clear" w:color="auto" w:fill="auto"/>
            <w:vAlign w:val="center"/>
          </w:tcPr>
          <w:p w14:paraId="776B95A0" w14:textId="77777777" w:rsidR="00776724" w:rsidRPr="00D34060" w:rsidRDefault="00776724" w:rsidP="00776724">
            <w:pPr>
              <w:tabs>
                <w:tab w:val="left" w:pos="5425"/>
              </w:tabs>
              <w:spacing w:after="0" w:line="240" w:lineRule="auto"/>
              <w:jc w:val="center"/>
              <w:rPr>
                <w:rFonts w:ascii="Times New Roman" w:hAnsi="Times New Roman"/>
                <w:lang w:bidi="en-US"/>
              </w:rPr>
            </w:pPr>
            <w:r w:rsidRPr="00D34060">
              <w:rPr>
                <w:rFonts w:ascii="Times New Roman" w:hAnsi="Times New Roman"/>
                <w:lang w:bidi="en-US"/>
              </w:rPr>
              <w:t>36</w:t>
            </w:r>
          </w:p>
        </w:tc>
        <w:tc>
          <w:tcPr>
            <w:tcW w:w="1827" w:type="dxa"/>
            <w:vMerge w:val="restart"/>
            <w:shd w:val="clear" w:color="auto" w:fill="auto"/>
            <w:vAlign w:val="center"/>
          </w:tcPr>
          <w:p w14:paraId="75580452" w14:textId="77777777" w:rsidR="00776724" w:rsidRPr="00D34060" w:rsidRDefault="00776724" w:rsidP="00776724">
            <w:pPr>
              <w:spacing w:after="0" w:line="240" w:lineRule="auto"/>
              <w:jc w:val="center"/>
              <w:rPr>
                <w:rFonts w:ascii="Times New Roman" w:hAnsi="Times New Roman"/>
                <w:bCs/>
              </w:rPr>
            </w:pPr>
            <w:r w:rsidRPr="00D34060">
              <w:rPr>
                <w:rFonts w:ascii="Times New Roman" w:hAnsi="Times New Roman"/>
                <w:bCs/>
              </w:rPr>
              <w:t>г. Усть-Илимск (моногород)</w:t>
            </w:r>
          </w:p>
        </w:tc>
        <w:tc>
          <w:tcPr>
            <w:tcW w:w="1470" w:type="dxa"/>
            <w:vMerge w:val="restart"/>
            <w:shd w:val="clear" w:color="auto" w:fill="auto"/>
            <w:vAlign w:val="center"/>
          </w:tcPr>
          <w:p w14:paraId="4CAABEE4" w14:textId="77777777" w:rsidR="00776724" w:rsidRPr="00D34060" w:rsidRDefault="00776724" w:rsidP="00776724">
            <w:pPr>
              <w:spacing w:after="0" w:line="240" w:lineRule="auto"/>
              <w:jc w:val="center"/>
              <w:rPr>
                <w:rFonts w:ascii="Times New Roman" w:hAnsi="Times New Roman"/>
              </w:rPr>
            </w:pPr>
            <w:r w:rsidRPr="00D34060">
              <w:rPr>
                <w:rFonts w:ascii="Times New Roman" w:hAnsi="Times New Roman"/>
              </w:rPr>
              <w:t>81,1 тыс. чел.</w:t>
            </w:r>
          </w:p>
        </w:tc>
        <w:tc>
          <w:tcPr>
            <w:tcW w:w="1330" w:type="dxa"/>
            <w:vMerge w:val="restart"/>
            <w:shd w:val="clear" w:color="auto" w:fill="auto"/>
            <w:vAlign w:val="center"/>
          </w:tcPr>
          <w:p w14:paraId="4D6A0978" w14:textId="77777777" w:rsidR="00776724" w:rsidRPr="00D34060" w:rsidRDefault="00776724" w:rsidP="00776724">
            <w:pPr>
              <w:spacing w:after="0" w:line="240" w:lineRule="auto"/>
              <w:jc w:val="center"/>
              <w:rPr>
                <w:rFonts w:ascii="Times New Roman" w:hAnsi="Times New Roman"/>
              </w:rPr>
            </w:pPr>
            <w:r w:rsidRPr="00D34060">
              <w:rPr>
                <w:rFonts w:ascii="Times New Roman" w:hAnsi="Times New Roman"/>
              </w:rPr>
              <w:t>по железной дороге – 1458 км, автодороге – 950 км, воздушным транспортом – 650 км</w:t>
            </w:r>
          </w:p>
        </w:tc>
        <w:tc>
          <w:tcPr>
            <w:tcW w:w="5154" w:type="dxa"/>
            <w:vMerge w:val="restart"/>
            <w:shd w:val="clear" w:color="auto" w:fill="auto"/>
            <w:vAlign w:val="center"/>
          </w:tcPr>
          <w:p w14:paraId="77FA15DC" w14:textId="77777777" w:rsidR="00776724" w:rsidRPr="00D34060" w:rsidRDefault="00776724" w:rsidP="00776724">
            <w:pPr>
              <w:spacing w:after="0" w:line="240" w:lineRule="auto"/>
              <w:jc w:val="center"/>
              <w:rPr>
                <w:rFonts w:ascii="Times New Roman" w:hAnsi="Times New Roman"/>
              </w:rPr>
            </w:pPr>
            <w:r w:rsidRPr="00D34060">
              <w:rPr>
                <w:rFonts w:ascii="Times New Roman" w:hAnsi="Times New Roman"/>
              </w:rPr>
              <w:t>Железнодорожный транспорт: БАМ через железнодорожную ветку Хребтовая – Усть-Илимск. Автомобильный транспорт: Автодорога межмуниципального значения Братск – Усть-Илимск. Воздушный транспорт: Аэропорт «Усть-Илимск». Водный транспорт: водные пути по Усть-Илимскому водохранилищу и р. Ангаре.</w:t>
            </w:r>
          </w:p>
        </w:tc>
        <w:tc>
          <w:tcPr>
            <w:tcW w:w="4755" w:type="dxa"/>
            <w:shd w:val="clear" w:color="auto" w:fill="auto"/>
            <w:vAlign w:val="center"/>
          </w:tcPr>
          <w:p w14:paraId="50258DE2" w14:textId="77777777" w:rsidR="00776724" w:rsidRPr="00D34060" w:rsidRDefault="00776724" w:rsidP="00776724">
            <w:pPr>
              <w:spacing w:after="0" w:line="240" w:lineRule="auto"/>
              <w:jc w:val="center"/>
              <w:rPr>
                <w:rFonts w:ascii="Times New Roman" w:eastAsiaTheme="minorHAnsi" w:hAnsi="Times New Roman"/>
                <w:lang w:eastAsia="en-US"/>
              </w:rPr>
            </w:pPr>
            <w:r w:rsidRPr="00D34060">
              <w:rPr>
                <w:rFonts w:ascii="Times New Roman" w:hAnsi="Times New Roman"/>
              </w:rPr>
              <w:t>Производство целлюлозы, древесной массы, бумаги и картона</w:t>
            </w:r>
          </w:p>
        </w:tc>
      </w:tr>
      <w:tr w:rsidR="00D34060" w:rsidRPr="00D34060" w14:paraId="364278F2" w14:textId="77777777" w:rsidTr="00776724">
        <w:trPr>
          <w:jc w:val="center"/>
        </w:trPr>
        <w:tc>
          <w:tcPr>
            <w:tcW w:w="562" w:type="dxa"/>
            <w:vMerge/>
            <w:shd w:val="clear" w:color="auto" w:fill="auto"/>
            <w:vAlign w:val="center"/>
          </w:tcPr>
          <w:p w14:paraId="47073B45" w14:textId="77777777" w:rsidR="00776724" w:rsidRPr="00D34060" w:rsidRDefault="00776724" w:rsidP="00776724">
            <w:pPr>
              <w:tabs>
                <w:tab w:val="left" w:pos="5425"/>
              </w:tabs>
              <w:spacing w:after="0" w:line="240" w:lineRule="auto"/>
              <w:jc w:val="center"/>
              <w:rPr>
                <w:rFonts w:ascii="Times New Roman" w:hAnsi="Times New Roman"/>
                <w:lang w:bidi="en-US"/>
              </w:rPr>
            </w:pPr>
          </w:p>
        </w:tc>
        <w:tc>
          <w:tcPr>
            <w:tcW w:w="1827" w:type="dxa"/>
            <w:vMerge/>
            <w:shd w:val="clear" w:color="auto" w:fill="auto"/>
            <w:vAlign w:val="center"/>
          </w:tcPr>
          <w:p w14:paraId="7B79A4B3" w14:textId="77777777" w:rsidR="00776724" w:rsidRPr="00D34060" w:rsidRDefault="00776724" w:rsidP="00776724">
            <w:pPr>
              <w:spacing w:after="0" w:line="240" w:lineRule="auto"/>
              <w:jc w:val="center"/>
              <w:rPr>
                <w:rFonts w:ascii="Times New Roman" w:hAnsi="Times New Roman"/>
                <w:bCs/>
              </w:rPr>
            </w:pPr>
          </w:p>
        </w:tc>
        <w:tc>
          <w:tcPr>
            <w:tcW w:w="1470" w:type="dxa"/>
            <w:vMerge/>
            <w:shd w:val="clear" w:color="auto" w:fill="auto"/>
            <w:vAlign w:val="center"/>
          </w:tcPr>
          <w:p w14:paraId="04B050AE" w14:textId="77777777" w:rsidR="00776724" w:rsidRPr="00D34060" w:rsidRDefault="00776724" w:rsidP="00776724">
            <w:pPr>
              <w:spacing w:after="0" w:line="240" w:lineRule="auto"/>
              <w:jc w:val="center"/>
              <w:rPr>
                <w:rFonts w:ascii="Times New Roman" w:hAnsi="Times New Roman"/>
              </w:rPr>
            </w:pPr>
          </w:p>
        </w:tc>
        <w:tc>
          <w:tcPr>
            <w:tcW w:w="1330" w:type="dxa"/>
            <w:vMerge/>
            <w:shd w:val="clear" w:color="auto" w:fill="auto"/>
            <w:vAlign w:val="center"/>
          </w:tcPr>
          <w:p w14:paraId="7B13DB2E" w14:textId="77777777" w:rsidR="00776724" w:rsidRPr="00D34060" w:rsidRDefault="00776724" w:rsidP="00776724">
            <w:pPr>
              <w:spacing w:after="0" w:line="240" w:lineRule="auto"/>
              <w:jc w:val="center"/>
              <w:rPr>
                <w:rFonts w:ascii="Times New Roman" w:hAnsi="Times New Roman"/>
              </w:rPr>
            </w:pPr>
          </w:p>
        </w:tc>
        <w:tc>
          <w:tcPr>
            <w:tcW w:w="5154" w:type="dxa"/>
            <w:vMerge/>
            <w:shd w:val="clear" w:color="auto" w:fill="auto"/>
            <w:vAlign w:val="center"/>
          </w:tcPr>
          <w:p w14:paraId="43CC67DA" w14:textId="77777777" w:rsidR="00776724" w:rsidRPr="00D34060" w:rsidRDefault="00776724" w:rsidP="00776724">
            <w:pPr>
              <w:spacing w:after="0" w:line="240" w:lineRule="auto"/>
              <w:jc w:val="center"/>
              <w:rPr>
                <w:rFonts w:ascii="Times New Roman" w:hAnsi="Times New Roman"/>
              </w:rPr>
            </w:pPr>
          </w:p>
        </w:tc>
        <w:tc>
          <w:tcPr>
            <w:tcW w:w="4755" w:type="dxa"/>
            <w:shd w:val="clear" w:color="auto" w:fill="auto"/>
            <w:vAlign w:val="center"/>
          </w:tcPr>
          <w:p w14:paraId="13B8DEA7" w14:textId="77777777" w:rsidR="00776724" w:rsidRPr="00D34060" w:rsidRDefault="00776724" w:rsidP="00776724">
            <w:pPr>
              <w:spacing w:after="0" w:line="240" w:lineRule="auto"/>
              <w:jc w:val="center"/>
              <w:rPr>
                <w:rFonts w:ascii="Times New Roman" w:hAnsi="Times New Roman"/>
              </w:rPr>
            </w:pPr>
            <w:r w:rsidRPr="00D34060">
              <w:rPr>
                <w:rFonts w:ascii="Times New Roman" w:hAnsi="Times New Roman"/>
              </w:rPr>
              <w:t>Обработка древесины и производство изделий из дерева и пробки, кроме мебели, производство изделий из соломки и материалов для плетения</w:t>
            </w:r>
          </w:p>
        </w:tc>
      </w:tr>
      <w:tr w:rsidR="00D34060" w:rsidRPr="00D34060" w14:paraId="4764CB15" w14:textId="77777777" w:rsidTr="00776724">
        <w:trPr>
          <w:jc w:val="center"/>
        </w:trPr>
        <w:tc>
          <w:tcPr>
            <w:tcW w:w="562" w:type="dxa"/>
            <w:vMerge/>
            <w:shd w:val="clear" w:color="auto" w:fill="auto"/>
            <w:vAlign w:val="center"/>
          </w:tcPr>
          <w:p w14:paraId="2F26B24F" w14:textId="77777777" w:rsidR="00776724" w:rsidRPr="00D34060" w:rsidRDefault="00776724" w:rsidP="00776724">
            <w:pPr>
              <w:tabs>
                <w:tab w:val="left" w:pos="5425"/>
              </w:tabs>
              <w:spacing w:after="0" w:line="240" w:lineRule="auto"/>
              <w:jc w:val="center"/>
              <w:rPr>
                <w:rFonts w:ascii="Times New Roman" w:hAnsi="Times New Roman"/>
                <w:lang w:bidi="en-US"/>
              </w:rPr>
            </w:pPr>
          </w:p>
        </w:tc>
        <w:tc>
          <w:tcPr>
            <w:tcW w:w="1827" w:type="dxa"/>
            <w:vMerge/>
            <w:shd w:val="clear" w:color="auto" w:fill="auto"/>
            <w:vAlign w:val="center"/>
          </w:tcPr>
          <w:p w14:paraId="7A9344BB" w14:textId="77777777" w:rsidR="00776724" w:rsidRPr="00D34060" w:rsidRDefault="00776724" w:rsidP="00776724">
            <w:pPr>
              <w:spacing w:after="0" w:line="240" w:lineRule="auto"/>
              <w:jc w:val="center"/>
              <w:rPr>
                <w:rFonts w:ascii="Times New Roman" w:hAnsi="Times New Roman"/>
                <w:bCs/>
              </w:rPr>
            </w:pPr>
          </w:p>
        </w:tc>
        <w:tc>
          <w:tcPr>
            <w:tcW w:w="1470" w:type="dxa"/>
            <w:vMerge/>
            <w:shd w:val="clear" w:color="auto" w:fill="auto"/>
            <w:vAlign w:val="center"/>
          </w:tcPr>
          <w:p w14:paraId="7EC0B76F" w14:textId="77777777" w:rsidR="00776724" w:rsidRPr="00D34060" w:rsidRDefault="00776724" w:rsidP="00776724">
            <w:pPr>
              <w:spacing w:after="0" w:line="240" w:lineRule="auto"/>
              <w:jc w:val="center"/>
              <w:rPr>
                <w:rFonts w:ascii="Times New Roman" w:hAnsi="Times New Roman"/>
              </w:rPr>
            </w:pPr>
          </w:p>
        </w:tc>
        <w:tc>
          <w:tcPr>
            <w:tcW w:w="1330" w:type="dxa"/>
            <w:vMerge/>
            <w:shd w:val="clear" w:color="auto" w:fill="auto"/>
            <w:vAlign w:val="center"/>
          </w:tcPr>
          <w:p w14:paraId="424A271E" w14:textId="77777777" w:rsidR="00776724" w:rsidRPr="00D34060" w:rsidRDefault="00776724" w:rsidP="00776724">
            <w:pPr>
              <w:spacing w:after="0" w:line="240" w:lineRule="auto"/>
              <w:jc w:val="center"/>
              <w:rPr>
                <w:rFonts w:ascii="Times New Roman" w:hAnsi="Times New Roman"/>
              </w:rPr>
            </w:pPr>
          </w:p>
        </w:tc>
        <w:tc>
          <w:tcPr>
            <w:tcW w:w="5154" w:type="dxa"/>
            <w:vMerge/>
            <w:shd w:val="clear" w:color="auto" w:fill="auto"/>
            <w:vAlign w:val="center"/>
          </w:tcPr>
          <w:p w14:paraId="31CB853D" w14:textId="77777777" w:rsidR="00776724" w:rsidRPr="00D34060" w:rsidRDefault="00776724" w:rsidP="00776724">
            <w:pPr>
              <w:spacing w:after="0" w:line="240" w:lineRule="auto"/>
              <w:jc w:val="center"/>
              <w:rPr>
                <w:rFonts w:ascii="Times New Roman" w:hAnsi="Times New Roman"/>
              </w:rPr>
            </w:pPr>
          </w:p>
        </w:tc>
        <w:tc>
          <w:tcPr>
            <w:tcW w:w="4755" w:type="dxa"/>
            <w:shd w:val="clear" w:color="auto" w:fill="auto"/>
            <w:vAlign w:val="center"/>
          </w:tcPr>
          <w:p w14:paraId="67C338BE" w14:textId="77777777" w:rsidR="00776724" w:rsidRPr="00D34060" w:rsidRDefault="00776724" w:rsidP="00776724">
            <w:pPr>
              <w:spacing w:after="0" w:line="240" w:lineRule="auto"/>
              <w:jc w:val="center"/>
              <w:rPr>
                <w:rFonts w:ascii="Times New Roman" w:hAnsi="Times New Roman"/>
              </w:rPr>
            </w:pPr>
            <w:r w:rsidRPr="00D34060">
              <w:rPr>
                <w:rFonts w:ascii="Times New Roman" w:hAnsi="Times New Roman"/>
              </w:rPr>
              <w:t>Производство химических веществ и химических продуктов</w:t>
            </w:r>
          </w:p>
        </w:tc>
      </w:tr>
      <w:tr w:rsidR="00D34060" w:rsidRPr="00D34060" w14:paraId="265CC87F" w14:textId="77777777" w:rsidTr="00776724">
        <w:trPr>
          <w:jc w:val="center"/>
        </w:trPr>
        <w:tc>
          <w:tcPr>
            <w:tcW w:w="562" w:type="dxa"/>
            <w:vMerge/>
            <w:shd w:val="clear" w:color="auto" w:fill="auto"/>
            <w:vAlign w:val="center"/>
          </w:tcPr>
          <w:p w14:paraId="00CFBA5A" w14:textId="77777777" w:rsidR="00776724" w:rsidRPr="00D34060" w:rsidRDefault="00776724" w:rsidP="00776724">
            <w:pPr>
              <w:tabs>
                <w:tab w:val="left" w:pos="5425"/>
              </w:tabs>
              <w:spacing w:after="0" w:line="240" w:lineRule="auto"/>
              <w:jc w:val="center"/>
              <w:rPr>
                <w:rFonts w:ascii="Times New Roman" w:hAnsi="Times New Roman"/>
                <w:lang w:bidi="en-US"/>
              </w:rPr>
            </w:pPr>
          </w:p>
        </w:tc>
        <w:tc>
          <w:tcPr>
            <w:tcW w:w="1827" w:type="dxa"/>
            <w:vMerge/>
            <w:shd w:val="clear" w:color="auto" w:fill="auto"/>
            <w:vAlign w:val="center"/>
          </w:tcPr>
          <w:p w14:paraId="3C2CBA61" w14:textId="77777777" w:rsidR="00776724" w:rsidRPr="00D34060" w:rsidRDefault="00776724" w:rsidP="00776724">
            <w:pPr>
              <w:spacing w:after="0" w:line="240" w:lineRule="auto"/>
              <w:jc w:val="center"/>
              <w:rPr>
                <w:rFonts w:ascii="Times New Roman" w:hAnsi="Times New Roman"/>
                <w:bCs/>
              </w:rPr>
            </w:pPr>
          </w:p>
        </w:tc>
        <w:tc>
          <w:tcPr>
            <w:tcW w:w="1470" w:type="dxa"/>
            <w:vMerge/>
            <w:shd w:val="clear" w:color="auto" w:fill="auto"/>
            <w:vAlign w:val="center"/>
          </w:tcPr>
          <w:p w14:paraId="1AF6F11C" w14:textId="77777777" w:rsidR="00776724" w:rsidRPr="00D34060" w:rsidRDefault="00776724" w:rsidP="00776724">
            <w:pPr>
              <w:spacing w:after="0" w:line="240" w:lineRule="auto"/>
              <w:jc w:val="center"/>
              <w:rPr>
                <w:rFonts w:ascii="Times New Roman" w:hAnsi="Times New Roman"/>
              </w:rPr>
            </w:pPr>
          </w:p>
        </w:tc>
        <w:tc>
          <w:tcPr>
            <w:tcW w:w="1330" w:type="dxa"/>
            <w:vMerge/>
            <w:shd w:val="clear" w:color="auto" w:fill="auto"/>
            <w:vAlign w:val="center"/>
          </w:tcPr>
          <w:p w14:paraId="0E8C8442" w14:textId="77777777" w:rsidR="00776724" w:rsidRPr="00D34060" w:rsidRDefault="00776724" w:rsidP="00776724">
            <w:pPr>
              <w:spacing w:after="0" w:line="240" w:lineRule="auto"/>
              <w:jc w:val="center"/>
              <w:rPr>
                <w:rFonts w:ascii="Times New Roman" w:hAnsi="Times New Roman"/>
              </w:rPr>
            </w:pPr>
          </w:p>
        </w:tc>
        <w:tc>
          <w:tcPr>
            <w:tcW w:w="5154" w:type="dxa"/>
            <w:vMerge/>
            <w:shd w:val="clear" w:color="auto" w:fill="auto"/>
            <w:vAlign w:val="center"/>
          </w:tcPr>
          <w:p w14:paraId="3FBA9D96" w14:textId="77777777" w:rsidR="00776724" w:rsidRPr="00D34060" w:rsidRDefault="00776724" w:rsidP="00776724">
            <w:pPr>
              <w:spacing w:after="0" w:line="240" w:lineRule="auto"/>
              <w:jc w:val="center"/>
              <w:rPr>
                <w:rFonts w:ascii="Times New Roman" w:hAnsi="Times New Roman"/>
              </w:rPr>
            </w:pPr>
          </w:p>
        </w:tc>
        <w:tc>
          <w:tcPr>
            <w:tcW w:w="4755" w:type="dxa"/>
            <w:shd w:val="clear" w:color="auto" w:fill="auto"/>
            <w:vAlign w:val="center"/>
          </w:tcPr>
          <w:p w14:paraId="753C5383" w14:textId="77777777" w:rsidR="00776724" w:rsidRPr="00D34060" w:rsidRDefault="00776724" w:rsidP="00776724">
            <w:pPr>
              <w:spacing w:after="0" w:line="240" w:lineRule="auto"/>
              <w:jc w:val="center"/>
              <w:rPr>
                <w:rFonts w:ascii="Times New Roman" w:hAnsi="Times New Roman"/>
              </w:rPr>
            </w:pPr>
            <w:r w:rsidRPr="00D34060">
              <w:rPr>
                <w:rFonts w:ascii="Times New Roman" w:hAnsi="Times New Roman"/>
              </w:rPr>
              <w:t>Деятельность сухопутного и трубопроводного транспорта</w:t>
            </w:r>
          </w:p>
        </w:tc>
      </w:tr>
      <w:tr w:rsidR="00D34060" w:rsidRPr="00D34060" w14:paraId="0590BE00" w14:textId="77777777" w:rsidTr="00776724">
        <w:trPr>
          <w:jc w:val="center"/>
        </w:trPr>
        <w:tc>
          <w:tcPr>
            <w:tcW w:w="562" w:type="dxa"/>
            <w:vMerge/>
            <w:shd w:val="clear" w:color="auto" w:fill="auto"/>
            <w:vAlign w:val="center"/>
          </w:tcPr>
          <w:p w14:paraId="50846602" w14:textId="77777777" w:rsidR="00776724" w:rsidRPr="00D34060" w:rsidRDefault="00776724" w:rsidP="00776724">
            <w:pPr>
              <w:tabs>
                <w:tab w:val="left" w:pos="5425"/>
              </w:tabs>
              <w:spacing w:after="0" w:line="240" w:lineRule="auto"/>
              <w:jc w:val="center"/>
              <w:rPr>
                <w:rFonts w:ascii="Times New Roman" w:hAnsi="Times New Roman"/>
                <w:lang w:bidi="en-US"/>
              </w:rPr>
            </w:pPr>
          </w:p>
        </w:tc>
        <w:tc>
          <w:tcPr>
            <w:tcW w:w="1827" w:type="dxa"/>
            <w:vMerge/>
            <w:shd w:val="clear" w:color="auto" w:fill="auto"/>
            <w:vAlign w:val="center"/>
          </w:tcPr>
          <w:p w14:paraId="024A4B93" w14:textId="77777777" w:rsidR="00776724" w:rsidRPr="00D34060" w:rsidRDefault="00776724" w:rsidP="00776724">
            <w:pPr>
              <w:spacing w:after="0" w:line="240" w:lineRule="auto"/>
              <w:jc w:val="center"/>
              <w:rPr>
                <w:rFonts w:ascii="Times New Roman" w:hAnsi="Times New Roman"/>
                <w:bCs/>
              </w:rPr>
            </w:pPr>
          </w:p>
        </w:tc>
        <w:tc>
          <w:tcPr>
            <w:tcW w:w="1470" w:type="dxa"/>
            <w:vMerge/>
            <w:shd w:val="clear" w:color="auto" w:fill="auto"/>
            <w:vAlign w:val="center"/>
          </w:tcPr>
          <w:p w14:paraId="7741E8A4" w14:textId="77777777" w:rsidR="00776724" w:rsidRPr="00D34060" w:rsidRDefault="00776724" w:rsidP="00776724">
            <w:pPr>
              <w:spacing w:after="0" w:line="240" w:lineRule="auto"/>
              <w:jc w:val="center"/>
              <w:rPr>
                <w:rFonts w:ascii="Times New Roman" w:hAnsi="Times New Roman"/>
              </w:rPr>
            </w:pPr>
          </w:p>
        </w:tc>
        <w:tc>
          <w:tcPr>
            <w:tcW w:w="1330" w:type="dxa"/>
            <w:vMerge/>
            <w:shd w:val="clear" w:color="auto" w:fill="auto"/>
            <w:vAlign w:val="center"/>
          </w:tcPr>
          <w:p w14:paraId="3686DC29" w14:textId="77777777" w:rsidR="00776724" w:rsidRPr="00D34060" w:rsidRDefault="00776724" w:rsidP="00776724">
            <w:pPr>
              <w:spacing w:after="0" w:line="240" w:lineRule="auto"/>
              <w:jc w:val="center"/>
              <w:rPr>
                <w:rFonts w:ascii="Times New Roman" w:hAnsi="Times New Roman"/>
              </w:rPr>
            </w:pPr>
          </w:p>
        </w:tc>
        <w:tc>
          <w:tcPr>
            <w:tcW w:w="5154" w:type="dxa"/>
            <w:vMerge/>
            <w:shd w:val="clear" w:color="auto" w:fill="auto"/>
            <w:vAlign w:val="center"/>
          </w:tcPr>
          <w:p w14:paraId="6EB8CFC2" w14:textId="77777777" w:rsidR="00776724" w:rsidRPr="00D34060" w:rsidRDefault="00776724" w:rsidP="00776724">
            <w:pPr>
              <w:spacing w:after="0" w:line="240" w:lineRule="auto"/>
              <w:jc w:val="center"/>
              <w:rPr>
                <w:rFonts w:ascii="Times New Roman" w:hAnsi="Times New Roman"/>
              </w:rPr>
            </w:pPr>
          </w:p>
        </w:tc>
        <w:tc>
          <w:tcPr>
            <w:tcW w:w="4755" w:type="dxa"/>
            <w:shd w:val="clear" w:color="auto" w:fill="auto"/>
            <w:vAlign w:val="center"/>
          </w:tcPr>
          <w:p w14:paraId="43072E87" w14:textId="77777777" w:rsidR="00776724" w:rsidRPr="00D34060" w:rsidRDefault="00776724" w:rsidP="00776724">
            <w:pPr>
              <w:spacing w:after="0" w:line="240" w:lineRule="auto"/>
              <w:jc w:val="center"/>
              <w:rPr>
                <w:rFonts w:ascii="Times New Roman" w:eastAsiaTheme="minorHAnsi" w:hAnsi="Times New Roman"/>
                <w:lang w:eastAsia="en-US"/>
              </w:rPr>
            </w:pPr>
            <w:r w:rsidRPr="00D34060">
              <w:rPr>
                <w:rFonts w:ascii="Times New Roman" w:hAnsi="Times New Roman"/>
              </w:rPr>
              <w:t>Деятельность водного транспорта</w:t>
            </w:r>
          </w:p>
        </w:tc>
      </w:tr>
      <w:tr w:rsidR="00D34060" w:rsidRPr="00D34060" w14:paraId="31EA20FD" w14:textId="77777777" w:rsidTr="00776724">
        <w:trPr>
          <w:jc w:val="center"/>
        </w:trPr>
        <w:tc>
          <w:tcPr>
            <w:tcW w:w="562" w:type="dxa"/>
            <w:vMerge/>
            <w:shd w:val="clear" w:color="auto" w:fill="auto"/>
            <w:vAlign w:val="center"/>
          </w:tcPr>
          <w:p w14:paraId="1CD5A805" w14:textId="77777777" w:rsidR="00776724" w:rsidRPr="00D34060" w:rsidRDefault="00776724" w:rsidP="00776724">
            <w:pPr>
              <w:tabs>
                <w:tab w:val="left" w:pos="5425"/>
              </w:tabs>
              <w:spacing w:after="0" w:line="240" w:lineRule="auto"/>
              <w:jc w:val="center"/>
              <w:rPr>
                <w:rFonts w:ascii="Times New Roman" w:hAnsi="Times New Roman"/>
                <w:lang w:bidi="en-US"/>
              </w:rPr>
            </w:pPr>
          </w:p>
        </w:tc>
        <w:tc>
          <w:tcPr>
            <w:tcW w:w="1827" w:type="dxa"/>
            <w:vMerge/>
            <w:shd w:val="clear" w:color="auto" w:fill="auto"/>
            <w:vAlign w:val="center"/>
          </w:tcPr>
          <w:p w14:paraId="4B9B8D20" w14:textId="77777777" w:rsidR="00776724" w:rsidRPr="00D34060" w:rsidRDefault="00776724" w:rsidP="00776724">
            <w:pPr>
              <w:spacing w:after="0" w:line="240" w:lineRule="auto"/>
              <w:jc w:val="center"/>
              <w:rPr>
                <w:rFonts w:ascii="Times New Roman" w:hAnsi="Times New Roman"/>
                <w:bCs/>
              </w:rPr>
            </w:pPr>
          </w:p>
        </w:tc>
        <w:tc>
          <w:tcPr>
            <w:tcW w:w="1470" w:type="dxa"/>
            <w:vMerge/>
            <w:shd w:val="clear" w:color="auto" w:fill="auto"/>
            <w:vAlign w:val="center"/>
          </w:tcPr>
          <w:p w14:paraId="2981DF24" w14:textId="77777777" w:rsidR="00776724" w:rsidRPr="00D34060" w:rsidRDefault="00776724" w:rsidP="00776724">
            <w:pPr>
              <w:spacing w:after="0" w:line="240" w:lineRule="auto"/>
              <w:jc w:val="center"/>
              <w:rPr>
                <w:rFonts w:ascii="Times New Roman" w:hAnsi="Times New Roman"/>
              </w:rPr>
            </w:pPr>
          </w:p>
        </w:tc>
        <w:tc>
          <w:tcPr>
            <w:tcW w:w="1330" w:type="dxa"/>
            <w:vMerge/>
            <w:shd w:val="clear" w:color="auto" w:fill="auto"/>
            <w:vAlign w:val="center"/>
          </w:tcPr>
          <w:p w14:paraId="765A2BBC" w14:textId="77777777" w:rsidR="00776724" w:rsidRPr="00D34060" w:rsidRDefault="00776724" w:rsidP="00776724">
            <w:pPr>
              <w:spacing w:after="0" w:line="240" w:lineRule="auto"/>
              <w:jc w:val="center"/>
              <w:rPr>
                <w:rFonts w:ascii="Times New Roman" w:hAnsi="Times New Roman"/>
              </w:rPr>
            </w:pPr>
          </w:p>
        </w:tc>
        <w:tc>
          <w:tcPr>
            <w:tcW w:w="5154" w:type="dxa"/>
            <w:vMerge/>
            <w:shd w:val="clear" w:color="auto" w:fill="auto"/>
            <w:vAlign w:val="center"/>
          </w:tcPr>
          <w:p w14:paraId="7C4CCC52" w14:textId="77777777" w:rsidR="00776724" w:rsidRPr="00D34060" w:rsidRDefault="00776724" w:rsidP="00776724">
            <w:pPr>
              <w:spacing w:after="0" w:line="240" w:lineRule="auto"/>
              <w:jc w:val="center"/>
              <w:rPr>
                <w:rFonts w:ascii="Times New Roman" w:hAnsi="Times New Roman"/>
              </w:rPr>
            </w:pPr>
          </w:p>
        </w:tc>
        <w:tc>
          <w:tcPr>
            <w:tcW w:w="4755" w:type="dxa"/>
            <w:shd w:val="clear" w:color="auto" w:fill="auto"/>
            <w:vAlign w:val="center"/>
          </w:tcPr>
          <w:p w14:paraId="29475DE7" w14:textId="77777777" w:rsidR="00776724" w:rsidRPr="00D34060" w:rsidRDefault="00776724" w:rsidP="00776724">
            <w:pPr>
              <w:spacing w:after="0" w:line="240" w:lineRule="auto"/>
              <w:jc w:val="center"/>
              <w:rPr>
                <w:rFonts w:ascii="Times New Roman" w:hAnsi="Times New Roman"/>
              </w:rPr>
            </w:pPr>
            <w:r w:rsidRPr="00D34060">
              <w:rPr>
                <w:rFonts w:ascii="Times New Roman" w:hAnsi="Times New Roman"/>
              </w:rPr>
              <w:t>Деятельность воздушного и космического транспорта</w:t>
            </w:r>
          </w:p>
        </w:tc>
      </w:tr>
      <w:tr w:rsidR="00D34060" w:rsidRPr="00D34060" w14:paraId="671A1B7E" w14:textId="77777777" w:rsidTr="00776724">
        <w:trPr>
          <w:jc w:val="center"/>
        </w:trPr>
        <w:tc>
          <w:tcPr>
            <w:tcW w:w="562" w:type="dxa"/>
            <w:vMerge/>
            <w:shd w:val="clear" w:color="auto" w:fill="auto"/>
            <w:vAlign w:val="center"/>
          </w:tcPr>
          <w:p w14:paraId="7E005AFB" w14:textId="77777777" w:rsidR="00776724" w:rsidRPr="00D34060" w:rsidRDefault="00776724" w:rsidP="00776724">
            <w:pPr>
              <w:tabs>
                <w:tab w:val="left" w:pos="5425"/>
              </w:tabs>
              <w:spacing w:after="0" w:line="240" w:lineRule="auto"/>
              <w:jc w:val="center"/>
              <w:rPr>
                <w:rFonts w:ascii="Times New Roman" w:hAnsi="Times New Roman"/>
                <w:lang w:bidi="en-US"/>
              </w:rPr>
            </w:pPr>
          </w:p>
        </w:tc>
        <w:tc>
          <w:tcPr>
            <w:tcW w:w="1827" w:type="dxa"/>
            <w:vMerge/>
            <w:shd w:val="clear" w:color="auto" w:fill="auto"/>
            <w:vAlign w:val="center"/>
          </w:tcPr>
          <w:p w14:paraId="6EAF3D8D" w14:textId="77777777" w:rsidR="00776724" w:rsidRPr="00D34060" w:rsidRDefault="00776724" w:rsidP="00776724">
            <w:pPr>
              <w:spacing w:after="0" w:line="240" w:lineRule="auto"/>
              <w:jc w:val="center"/>
              <w:rPr>
                <w:rFonts w:ascii="Times New Roman" w:hAnsi="Times New Roman"/>
                <w:bCs/>
              </w:rPr>
            </w:pPr>
          </w:p>
        </w:tc>
        <w:tc>
          <w:tcPr>
            <w:tcW w:w="1470" w:type="dxa"/>
            <w:vMerge/>
            <w:shd w:val="clear" w:color="auto" w:fill="auto"/>
            <w:vAlign w:val="center"/>
          </w:tcPr>
          <w:p w14:paraId="53D9397E" w14:textId="77777777" w:rsidR="00776724" w:rsidRPr="00D34060" w:rsidRDefault="00776724" w:rsidP="00776724">
            <w:pPr>
              <w:spacing w:after="0" w:line="240" w:lineRule="auto"/>
              <w:jc w:val="center"/>
              <w:rPr>
                <w:rFonts w:ascii="Times New Roman" w:hAnsi="Times New Roman"/>
              </w:rPr>
            </w:pPr>
          </w:p>
        </w:tc>
        <w:tc>
          <w:tcPr>
            <w:tcW w:w="1330" w:type="dxa"/>
            <w:vMerge/>
            <w:shd w:val="clear" w:color="auto" w:fill="auto"/>
            <w:vAlign w:val="center"/>
          </w:tcPr>
          <w:p w14:paraId="4F7F6692" w14:textId="77777777" w:rsidR="00776724" w:rsidRPr="00D34060" w:rsidRDefault="00776724" w:rsidP="00776724">
            <w:pPr>
              <w:spacing w:after="0" w:line="240" w:lineRule="auto"/>
              <w:jc w:val="center"/>
              <w:rPr>
                <w:rFonts w:ascii="Times New Roman" w:hAnsi="Times New Roman"/>
              </w:rPr>
            </w:pPr>
          </w:p>
        </w:tc>
        <w:tc>
          <w:tcPr>
            <w:tcW w:w="5154" w:type="dxa"/>
            <w:vMerge/>
            <w:shd w:val="clear" w:color="auto" w:fill="auto"/>
            <w:vAlign w:val="center"/>
          </w:tcPr>
          <w:p w14:paraId="658EDA09" w14:textId="77777777" w:rsidR="00776724" w:rsidRPr="00D34060" w:rsidRDefault="00776724" w:rsidP="00776724">
            <w:pPr>
              <w:spacing w:after="0" w:line="240" w:lineRule="auto"/>
              <w:jc w:val="center"/>
              <w:rPr>
                <w:rFonts w:ascii="Times New Roman" w:hAnsi="Times New Roman"/>
              </w:rPr>
            </w:pPr>
          </w:p>
        </w:tc>
        <w:tc>
          <w:tcPr>
            <w:tcW w:w="4755" w:type="dxa"/>
            <w:shd w:val="clear" w:color="auto" w:fill="auto"/>
            <w:vAlign w:val="center"/>
          </w:tcPr>
          <w:p w14:paraId="344F73CC" w14:textId="77777777" w:rsidR="00776724" w:rsidRPr="00D34060" w:rsidRDefault="00776724" w:rsidP="00776724">
            <w:pPr>
              <w:spacing w:after="0" w:line="240" w:lineRule="auto"/>
              <w:jc w:val="center"/>
              <w:rPr>
                <w:rFonts w:ascii="Times New Roman" w:hAnsi="Times New Roman"/>
              </w:rPr>
            </w:pPr>
            <w:r w:rsidRPr="00D34060">
              <w:rPr>
                <w:rFonts w:ascii="Times New Roman" w:hAnsi="Times New Roman"/>
              </w:rPr>
              <w:t>Деятельность в области здравоохранения и социальных услуг</w:t>
            </w:r>
          </w:p>
        </w:tc>
      </w:tr>
      <w:tr w:rsidR="00D34060" w:rsidRPr="00D34060" w14:paraId="0324EB6A" w14:textId="77777777" w:rsidTr="00776724">
        <w:trPr>
          <w:jc w:val="center"/>
        </w:trPr>
        <w:tc>
          <w:tcPr>
            <w:tcW w:w="562" w:type="dxa"/>
            <w:vMerge w:val="restart"/>
            <w:shd w:val="clear" w:color="auto" w:fill="auto"/>
            <w:vAlign w:val="center"/>
          </w:tcPr>
          <w:p w14:paraId="6F9DAE6D" w14:textId="77777777" w:rsidR="00776724" w:rsidRPr="00D34060" w:rsidRDefault="00776724" w:rsidP="00776724">
            <w:pPr>
              <w:tabs>
                <w:tab w:val="left" w:pos="5425"/>
              </w:tabs>
              <w:spacing w:after="0" w:line="240" w:lineRule="auto"/>
              <w:jc w:val="center"/>
              <w:rPr>
                <w:rFonts w:ascii="Times New Roman" w:hAnsi="Times New Roman"/>
                <w:lang w:bidi="en-US"/>
              </w:rPr>
            </w:pPr>
            <w:r w:rsidRPr="00D34060">
              <w:rPr>
                <w:rFonts w:ascii="Times New Roman" w:hAnsi="Times New Roman"/>
                <w:lang w:bidi="en-US"/>
              </w:rPr>
              <w:t>37</w:t>
            </w:r>
          </w:p>
        </w:tc>
        <w:tc>
          <w:tcPr>
            <w:tcW w:w="1827" w:type="dxa"/>
            <w:vMerge w:val="restart"/>
            <w:shd w:val="clear" w:color="auto" w:fill="auto"/>
            <w:vAlign w:val="center"/>
          </w:tcPr>
          <w:p w14:paraId="0F397CE4" w14:textId="77777777" w:rsidR="00776724" w:rsidRPr="00D34060" w:rsidRDefault="00776724" w:rsidP="00776724">
            <w:pPr>
              <w:spacing w:after="0" w:line="240" w:lineRule="auto"/>
              <w:jc w:val="center"/>
              <w:rPr>
                <w:rFonts w:ascii="Times New Roman" w:hAnsi="Times New Roman"/>
                <w:bCs/>
              </w:rPr>
            </w:pPr>
            <w:r w:rsidRPr="00D34060">
              <w:rPr>
                <w:rFonts w:ascii="Times New Roman" w:hAnsi="Times New Roman"/>
                <w:bCs/>
              </w:rPr>
              <w:t>Усть-Илимский район</w:t>
            </w:r>
          </w:p>
        </w:tc>
        <w:tc>
          <w:tcPr>
            <w:tcW w:w="1470" w:type="dxa"/>
            <w:vMerge w:val="restart"/>
            <w:shd w:val="clear" w:color="auto" w:fill="auto"/>
            <w:vAlign w:val="center"/>
          </w:tcPr>
          <w:p w14:paraId="2B7902E2" w14:textId="77777777" w:rsidR="00776724" w:rsidRPr="00D34060" w:rsidRDefault="00776724" w:rsidP="00776724">
            <w:pPr>
              <w:spacing w:after="0" w:line="240" w:lineRule="auto"/>
              <w:jc w:val="center"/>
              <w:rPr>
                <w:rFonts w:ascii="Times New Roman" w:hAnsi="Times New Roman"/>
              </w:rPr>
            </w:pPr>
            <w:r w:rsidRPr="00D34060">
              <w:rPr>
                <w:rFonts w:ascii="Times New Roman" w:hAnsi="Times New Roman"/>
              </w:rPr>
              <w:t>14,7 тыс. чел.</w:t>
            </w:r>
          </w:p>
        </w:tc>
        <w:tc>
          <w:tcPr>
            <w:tcW w:w="1330" w:type="dxa"/>
            <w:vMerge w:val="restart"/>
            <w:shd w:val="clear" w:color="auto" w:fill="auto"/>
            <w:vAlign w:val="center"/>
          </w:tcPr>
          <w:p w14:paraId="5C705996" w14:textId="77777777" w:rsidR="00776724" w:rsidRPr="00D34060" w:rsidRDefault="00776724" w:rsidP="00776724">
            <w:pPr>
              <w:spacing w:after="0" w:line="240" w:lineRule="auto"/>
              <w:jc w:val="center"/>
              <w:rPr>
                <w:rFonts w:ascii="Times New Roman" w:hAnsi="Times New Roman"/>
              </w:rPr>
            </w:pPr>
            <w:smartTag w:uri="urn:schemas-microsoft-com:office:smarttags" w:element="metricconverter">
              <w:smartTagPr>
                <w:attr w:name="ProductID" w:val="650 км"/>
              </w:smartTagPr>
              <w:r w:rsidRPr="00D34060">
                <w:rPr>
                  <w:rFonts w:ascii="Times New Roman" w:hAnsi="Times New Roman"/>
                </w:rPr>
                <w:t>по железной дороге - 1458 км, воздушным транспорто</w:t>
              </w:r>
              <w:r w:rsidRPr="00D34060">
                <w:rPr>
                  <w:rFonts w:ascii="Times New Roman" w:hAnsi="Times New Roman"/>
                </w:rPr>
                <w:lastRenderedPageBreak/>
                <w:t>м -  650 км</w:t>
              </w:r>
            </w:smartTag>
          </w:p>
        </w:tc>
        <w:tc>
          <w:tcPr>
            <w:tcW w:w="5154" w:type="dxa"/>
            <w:vMerge w:val="restart"/>
            <w:shd w:val="clear" w:color="auto" w:fill="auto"/>
            <w:vAlign w:val="center"/>
          </w:tcPr>
          <w:p w14:paraId="5D29C641" w14:textId="77777777" w:rsidR="00776724" w:rsidRPr="00D34060" w:rsidRDefault="00776724" w:rsidP="00776724">
            <w:pPr>
              <w:spacing w:after="0" w:line="240" w:lineRule="auto"/>
              <w:jc w:val="center"/>
              <w:rPr>
                <w:rFonts w:ascii="Times New Roman" w:hAnsi="Times New Roman"/>
              </w:rPr>
            </w:pPr>
            <w:r w:rsidRPr="00D34060">
              <w:rPr>
                <w:rFonts w:ascii="Times New Roman" w:hAnsi="Times New Roman"/>
              </w:rPr>
              <w:lastRenderedPageBreak/>
              <w:t xml:space="preserve">Железнодорожный транспорт: БАМ через железнодорожную ветку Хребтовая-Усть-Илимск. Автомобильный транспорт: Автодорога регионального значения Седаново – Кодинск, автодорога межмуниципального значения Братск – Усть-Илимск. Водный транспорт: водные пути по </w:t>
            </w:r>
            <w:r w:rsidRPr="00D34060">
              <w:rPr>
                <w:rFonts w:ascii="Times New Roman" w:hAnsi="Times New Roman"/>
              </w:rPr>
              <w:lastRenderedPageBreak/>
              <w:t>Усть-Илимскому водохранилищу и р. Ангаре.</w:t>
            </w:r>
            <w:r w:rsidRPr="00D34060">
              <w:rPr>
                <w:rFonts w:ascii="Times New Roman" w:hAnsi="Times New Roman"/>
              </w:rPr>
              <w:br w:type="page"/>
              <w:t xml:space="preserve"> Воздушный транспорт: Аэропорт «Усть-Илимск».</w:t>
            </w:r>
          </w:p>
        </w:tc>
        <w:tc>
          <w:tcPr>
            <w:tcW w:w="4755" w:type="dxa"/>
            <w:shd w:val="clear" w:color="auto" w:fill="auto"/>
            <w:vAlign w:val="center"/>
          </w:tcPr>
          <w:p w14:paraId="26A781A2" w14:textId="77777777" w:rsidR="00776724" w:rsidRPr="00D34060" w:rsidRDefault="00776724" w:rsidP="00776724">
            <w:pPr>
              <w:spacing w:after="0" w:line="240" w:lineRule="auto"/>
              <w:jc w:val="center"/>
              <w:rPr>
                <w:rFonts w:ascii="Times New Roman" w:hAnsi="Times New Roman"/>
              </w:rPr>
            </w:pPr>
            <w:r w:rsidRPr="00D34060">
              <w:rPr>
                <w:rFonts w:ascii="Times New Roman" w:hAnsi="Times New Roman"/>
              </w:rPr>
              <w:lastRenderedPageBreak/>
              <w:t>Добыча полезных ископаемых</w:t>
            </w:r>
          </w:p>
        </w:tc>
      </w:tr>
      <w:tr w:rsidR="00D34060" w:rsidRPr="00D34060" w14:paraId="1FB6F0D8" w14:textId="77777777" w:rsidTr="00776724">
        <w:trPr>
          <w:jc w:val="center"/>
        </w:trPr>
        <w:tc>
          <w:tcPr>
            <w:tcW w:w="562" w:type="dxa"/>
            <w:vMerge/>
            <w:shd w:val="clear" w:color="auto" w:fill="auto"/>
            <w:vAlign w:val="center"/>
          </w:tcPr>
          <w:p w14:paraId="3A67E087" w14:textId="77777777" w:rsidR="00776724" w:rsidRPr="00D34060" w:rsidRDefault="00776724" w:rsidP="00776724">
            <w:pPr>
              <w:tabs>
                <w:tab w:val="left" w:pos="5425"/>
              </w:tabs>
              <w:spacing w:after="0" w:line="240" w:lineRule="auto"/>
              <w:jc w:val="center"/>
              <w:rPr>
                <w:rFonts w:ascii="Times New Roman" w:hAnsi="Times New Roman"/>
                <w:lang w:bidi="en-US"/>
              </w:rPr>
            </w:pPr>
          </w:p>
        </w:tc>
        <w:tc>
          <w:tcPr>
            <w:tcW w:w="1827" w:type="dxa"/>
            <w:vMerge/>
            <w:shd w:val="clear" w:color="auto" w:fill="auto"/>
            <w:vAlign w:val="center"/>
          </w:tcPr>
          <w:p w14:paraId="3E1D7C87" w14:textId="77777777" w:rsidR="00776724" w:rsidRPr="00D34060" w:rsidRDefault="00776724" w:rsidP="00776724">
            <w:pPr>
              <w:spacing w:after="0" w:line="240" w:lineRule="auto"/>
              <w:jc w:val="center"/>
              <w:rPr>
                <w:rFonts w:ascii="Times New Roman" w:hAnsi="Times New Roman"/>
                <w:bCs/>
              </w:rPr>
            </w:pPr>
          </w:p>
        </w:tc>
        <w:tc>
          <w:tcPr>
            <w:tcW w:w="1470" w:type="dxa"/>
            <w:vMerge/>
            <w:shd w:val="clear" w:color="auto" w:fill="auto"/>
            <w:vAlign w:val="center"/>
          </w:tcPr>
          <w:p w14:paraId="0C3F1D97" w14:textId="77777777" w:rsidR="00776724" w:rsidRPr="00D34060" w:rsidRDefault="00776724" w:rsidP="00776724">
            <w:pPr>
              <w:spacing w:after="0" w:line="240" w:lineRule="auto"/>
              <w:jc w:val="center"/>
              <w:rPr>
                <w:rFonts w:ascii="Times New Roman" w:hAnsi="Times New Roman"/>
              </w:rPr>
            </w:pPr>
          </w:p>
        </w:tc>
        <w:tc>
          <w:tcPr>
            <w:tcW w:w="1330" w:type="dxa"/>
            <w:vMerge/>
            <w:shd w:val="clear" w:color="auto" w:fill="auto"/>
            <w:vAlign w:val="center"/>
          </w:tcPr>
          <w:p w14:paraId="6C5ED576" w14:textId="77777777" w:rsidR="00776724" w:rsidRPr="00D34060" w:rsidRDefault="00776724" w:rsidP="00776724">
            <w:pPr>
              <w:spacing w:after="0" w:line="240" w:lineRule="auto"/>
              <w:jc w:val="center"/>
              <w:rPr>
                <w:rFonts w:ascii="Times New Roman" w:hAnsi="Times New Roman"/>
              </w:rPr>
            </w:pPr>
          </w:p>
        </w:tc>
        <w:tc>
          <w:tcPr>
            <w:tcW w:w="5154" w:type="dxa"/>
            <w:vMerge/>
            <w:shd w:val="clear" w:color="auto" w:fill="auto"/>
            <w:vAlign w:val="center"/>
          </w:tcPr>
          <w:p w14:paraId="0D300522" w14:textId="77777777" w:rsidR="00776724" w:rsidRPr="00D34060" w:rsidRDefault="00776724" w:rsidP="00776724">
            <w:pPr>
              <w:spacing w:after="0" w:line="240" w:lineRule="auto"/>
              <w:jc w:val="center"/>
              <w:rPr>
                <w:rFonts w:ascii="Times New Roman" w:hAnsi="Times New Roman"/>
              </w:rPr>
            </w:pPr>
          </w:p>
        </w:tc>
        <w:tc>
          <w:tcPr>
            <w:tcW w:w="4755" w:type="dxa"/>
            <w:shd w:val="clear" w:color="auto" w:fill="auto"/>
            <w:vAlign w:val="center"/>
          </w:tcPr>
          <w:p w14:paraId="0641A72C" w14:textId="77777777" w:rsidR="00776724" w:rsidRPr="00D34060" w:rsidRDefault="00776724" w:rsidP="00776724">
            <w:pPr>
              <w:spacing w:after="0" w:line="240" w:lineRule="auto"/>
              <w:jc w:val="center"/>
              <w:rPr>
                <w:rFonts w:ascii="Times New Roman" w:hAnsi="Times New Roman"/>
              </w:rPr>
            </w:pPr>
            <w:r w:rsidRPr="00D34060">
              <w:rPr>
                <w:rFonts w:ascii="Times New Roman" w:hAnsi="Times New Roman"/>
              </w:rPr>
              <w:t>Обработка древесины и производство изделий из дерева и пробки, кроме мебели, производство изделий из соломки и материалов для плетения</w:t>
            </w:r>
          </w:p>
        </w:tc>
      </w:tr>
      <w:tr w:rsidR="00D34060" w:rsidRPr="00D34060" w14:paraId="0D6925DB" w14:textId="77777777" w:rsidTr="00776724">
        <w:trPr>
          <w:jc w:val="center"/>
        </w:trPr>
        <w:tc>
          <w:tcPr>
            <w:tcW w:w="562" w:type="dxa"/>
            <w:vMerge/>
            <w:shd w:val="clear" w:color="auto" w:fill="auto"/>
            <w:vAlign w:val="center"/>
          </w:tcPr>
          <w:p w14:paraId="4842483D" w14:textId="77777777" w:rsidR="00776724" w:rsidRPr="00D34060" w:rsidRDefault="00776724" w:rsidP="00776724">
            <w:pPr>
              <w:tabs>
                <w:tab w:val="left" w:pos="5425"/>
              </w:tabs>
              <w:spacing w:after="0" w:line="240" w:lineRule="auto"/>
              <w:jc w:val="center"/>
              <w:rPr>
                <w:rFonts w:ascii="Times New Roman" w:hAnsi="Times New Roman"/>
                <w:lang w:bidi="en-US"/>
              </w:rPr>
            </w:pPr>
          </w:p>
        </w:tc>
        <w:tc>
          <w:tcPr>
            <w:tcW w:w="1827" w:type="dxa"/>
            <w:vMerge/>
            <w:shd w:val="clear" w:color="auto" w:fill="auto"/>
            <w:vAlign w:val="center"/>
          </w:tcPr>
          <w:p w14:paraId="31DA27B9" w14:textId="77777777" w:rsidR="00776724" w:rsidRPr="00D34060" w:rsidRDefault="00776724" w:rsidP="00776724">
            <w:pPr>
              <w:spacing w:after="0" w:line="240" w:lineRule="auto"/>
              <w:jc w:val="center"/>
              <w:rPr>
                <w:rFonts w:ascii="Times New Roman" w:hAnsi="Times New Roman"/>
                <w:bCs/>
              </w:rPr>
            </w:pPr>
          </w:p>
        </w:tc>
        <w:tc>
          <w:tcPr>
            <w:tcW w:w="1470" w:type="dxa"/>
            <w:vMerge/>
            <w:shd w:val="clear" w:color="auto" w:fill="auto"/>
            <w:vAlign w:val="center"/>
          </w:tcPr>
          <w:p w14:paraId="1932BCB3" w14:textId="77777777" w:rsidR="00776724" w:rsidRPr="00D34060" w:rsidRDefault="00776724" w:rsidP="00776724">
            <w:pPr>
              <w:spacing w:after="0" w:line="240" w:lineRule="auto"/>
              <w:jc w:val="center"/>
              <w:rPr>
                <w:rFonts w:ascii="Times New Roman" w:hAnsi="Times New Roman"/>
              </w:rPr>
            </w:pPr>
          </w:p>
        </w:tc>
        <w:tc>
          <w:tcPr>
            <w:tcW w:w="1330" w:type="dxa"/>
            <w:vMerge/>
            <w:shd w:val="clear" w:color="auto" w:fill="auto"/>
            <w:vAlign w:val="center"/>
          </w:tcPr>
          <w:p w14:paraId="4A7DE65C" w14:textId="77777777" w:rsidR="00776724" w:rsidRPr="00D34060" w:rsidRDefault="00776724" w:rsidP="00776724">
            <w:pPr>
              <w:spacing w:after="0" w:line="240" w:lineRule="auto"/>
              <w:jc w:val="center"/>
              <w:rPr>
                <w:rFonts w:ascii="Times New Roman" w:hAnsi="Times New Roman"/>
              </w:rPr>
            </w:pPr>
          </w:p>
        </w:tc>
        <w:tc>
          <w:tcPr>
            <w:tcW w:w="5154" w:type="dxa"/>
            <w:vMerge/>
            <w:shd w:val="clear" w:color="auto" w:fill="auto"/>
            <w:vAlign w:val="center"/>
          </w:tcPr>
          <w:p w14:paraId="5AFB2E43" w14:textId="77777777" w:rsidR="00776724" w:rsidRPr="00D34060" w:rsidRDefault="00776724" w:rsidP="00776724">
            <w:pPr>
              <w:spacing w:after="0" w:line="240" w:lineRule="auto"/>
              <w:jc w:val="center"/>
              <w:rPr>
                <w:rFonts w:ascii="Times New Roman" w:hAnsi="Times New Roman"/>
              </w:rPr>
            </w:pPr>
          </w:p>
        </w:tc>
        <w:tc>
          <w:tcPr>
            <w:tcW w:w="4755" w:type="dxa"/>
            <w:shd w:val="clear" w:color="auto" w:fill="auto"/>
            <w:vAlign w:val="center"/>
          </w:tcPr>
          <w:p w14:paraId="712AAE2F" w14:textId="77777777" w:rsidR="00776724" w:rsidRPr="00D34060" w:rsidRDefault="00776724" w:rsidP="00776724">
            <w:pPr>
              <w:spacing w:after="0" w:line="240" w:lineRule="auto"/>
              <w:jc w:val="center"/>
              <w:rPr>
                <w:rFonts w:ascii="Times New Roman" w:hAnsi="Times New Roman"/>
              </w:rPr>
            </w:pPr>
            <w:r w:rsidRPr="00D34060">
              <w:rPr>
                <w:rFonts w:ascii="Times New Roman" w:hAnsi="Times New Roman"/>
              </w:rPr>
              <w:t xml:space="preserve">Сельское, лесное хозяйство, охота, </w:t>
            </w:r>
            <w:r w:rsidRPr="00D34060">
              <w:rPr>
                <w:rFonts w:ascii="Times New Roman" w:hAnsi="Times New Roman"/>
              </w:rPr>
              <w:lastRenderedPageBreak/>
              <w:t>рыболовство и рыбоводство</w:t>
            </w:r>
          </w:p>
        </w:tc>
      </w:tr>
      <w:tr w:rsidR="00D34060" w:rsidRPr="00D34060" w14:paraId="00FAB483" w14:textId="77777777" w:rsidTr="00776724">
        <w:trPr>
          <w:jc w:val="center"/>
        </w:trPr>
        <w:tc>
          <w:tcPr>
            <w:tcW w:w="15098" w:type="dxa"/>
            <w:gridSpan w:val="6"/>
            <w:shd w:val="clear" w:color="auto" w:fill="auto"/>
            <w:vAlign w:val="center"/>
          </w:tcPr>
          <w:p w14:paraId="15DE01E0" w14:textId="77777777" w:rsidR="00776724" w:rsidRPr="00D34060" w:rsidRDefault="00776724" w:rsidP="00776724">
            <w:pPr>
              <w:spacing w:after="0" w:line="240" w:lineRule="auto"/>
              <w:jc w:val="center"/>
              <w:rPr>
                <w:rFonts w:ascii="Times New Roman" w:hAnsi="Times New Roman"/>
                <w:b/>
              </w:rPr>
            </w:pPr>
            <w:r w:rsidRPr="00D34060">
              <w:rPr>
                <w:rFonts w:ascii="Times New Roman" w:hAnsi="Times New Roman"/>
                <w:b/>
              </w:rPr>
              <w:lastRenderedPageBreak/>
              <w:t>Братская опорная территория развития</w:t>
            </w:r>
          </w:p>
        </w:tc>
      </w:tr>
      <w:tr w:rsidR="00D34060" w:rsidRPr="00D34060" w14:paraId="5AC83762" w14:textId="77777777" w:rsidTr="00776724">
        <w:trPr>
          <w:jc w:val="center"/>
        </w:trPr>
        <w:tc>
          <w:tcPr>
            <w:tcW w:w="562" w:type="dxa"/>
            <w:vMerge w:val="restart"/>
            <w:shd w:val="clear" w:color="auto" w:fill="auto"/>
            <w:vAlign w:val="center"/>
          </w:tcPr>
          <w:p w14:paraId="2CEBB9AB" w14:textId="77777777" w:rsidR="00776724" w:rsidRPr="00D34060" w:rsidRDefault="00776724" w:rsidP="00776724">
            <w:pPr>
              <w:tabs>
                <w:tab w:val="left" w:pos="5425"/>
              </w:tabs>
              <w:spacing w:after="0" w:line="240" w:lineRule="auto"/>
              <w:jc w:val="center"/>
              <w:rPr>
                <w:rFonts w:ascii="Times New Roman" w:hAnsi="Times New Roman"/>
                <w:lang w:bidi="en-US"/>
              </w:rPr>
            </w:pPr>
            <w:r w:rsidRPr="00D34060">
              <w:rPr>
                <w:rFonts w:ascii="Times New Roman" w:hAnsi="Times New Roman"/>
                <w:lang w:bidi="en-US"/>
              </w:rPr>
              <w:t>38</w:t>
            </w:r>
          </w:p>
        </w:tc>
        <w:tc>
          <w:tcPr>
            <w:tcW w:w="1827" w:type="dxa"/>
            <w:vMerge w:val="restart"/>
            <w:shd w:val="clear" w:color="auto" w:fill="auto"/>
            <w:vAlign w:val="center"/>
          </w:tcPr>
          <w:p w14:paraId="6A3E91D0" w14:textId="77777777" w:rsidR="00776724" w:rsidRPr="00D34060" w:rsidRDefault="00776724" w:rsidP="00776724">
            <w:pPr>
              <w:spacing w:after="0" w:line="240" w:lineRule="auto"/>
              <w:jc w:val="center"/>
              <w:rPr>
                <w:rFonts w:ascii="Times New Roman" w:hAnsi="Times New Roman"/>
                <w:bCs/>
              </w:rPr>
            </w:pPr>
            <w:r w:rsidRPr="00D34060">
              <w:rPr>
                <w:rFonts w:ascii="Times New Roman" w:hAnsi="Times New Roman"/>
                <w:bCs/>
              </w:rPr>
              <w:t>г. Братск</w:t>
            </w:r>
          </w:p>
        </w:tc>
        <w:tc>
          <w:tcPr>
            <w:tcW w:w="1470" w:type="dxa"/>
            <w:vMerge w:val="restart"/>
            <w:shd w:val="clear" w:color="auto" w:fill="auto"/>
            <w:vAlign w:val="center"/>
          </w:tcPr>
          <w:p w14:paraId="7D6CC2D8" w14:textId="77777777" w:rsidR="00776724" w:rsidRPr="00D34060" w:rsidRDefault="00776724" w:rsidP="00776724">
            <w:pPr>
              <w:spacing w:after="0" w:line="240" w:lineRule="auto"/>
              <w:jc w:val="center"/>
              <w:rPr>
                <w:rFonts w:ascii="Times New Roman" w:hAnsi="Times New Roman"/>
              </w:rPr>
            </w:pPr>
            <w:r w:rsidRPr="00D34060">
              <w:rPr>
                <w:rFonts w:ascii="Times New Roman" w:hAnsi="Times New Roman"/>
              </w:rPr>
              <w:t>227,5 тыс. чел.</w:t>
            </w:r>
          </w:p>
        </w:tc>
        <w:tc>
          <w:tcPr>
            <w:tcW w:w="1330" w:type="dxa"/>
            <w:vMerge w:val="restart"/>
            <w:shd w:val="clear" w:color="auto" w:fill="auto"/>
            <w:vAlign w:val="center"/>
          </w:tcPr>
          <w:p w14:paraId="507BDEBD" w14:textId="77777777" w:rsidR="00776724" w:rsidRPr="00D34060" w:rsidRDefault="00776724" w:rsidP="00776724">
            <w:pPr>
              <w:spacing w:after="0" w:line="240" w:lineRule="auto"/>
              <w:jc w:val="center"/>
              <w:rPr>
                <w:rFonts w:ascii="Times New Roman" w:hAnsi="Times New Roman"/>
              </w:rPr>
            </w:pPr>
            <w:r w:rsidRPr="00D34060">
              <w:rPr>
                <w:rFonts w:ascii="Times New Roman" w:hAnsi="Times New Roman"/>
              </w:rPr>
              <w:t>по железной дороге – 983 км, автомобильной дороге – 618 км, воздушным транспортом – 490 км</w:t>
            </w:r>
          </w:p>
        </w:tc>
        <w:tc>
          <w:tcPr>
            <w:tcW w:w="5154" w:type="dxa"/>
            <w:vMerge w:val="restart"/>
            <w:shd w:val="clear" w:color="auto" w:fill="auto"/>
            <w:vAlign w:val="center"/>
          </w:tcPr>
          <w:p w14:paraId="3B1CE5AE" w14:textId="77777777" w:rsidR="00776724" w:rsidRPr="00D34060" w:rsidRDefault="00776724" w:rsidP="00776724">
            <w:pPr>
              <w:autoSpaceDE w:val="0"/>
              <w:autoSpaceDN w:val="0"/>
              <w:adjustRightInd w:val="0"/>
              <w:spacing w:after="0" w:line="240" w:lineRule="auto"/>
              <w:jc w:val="center"/>
              <w:rPr>
                <w:rFonts w:ascii="Times New Roman" w:hAnsi="Times New Roman"/>
              </w:rPr>
            </w:pPr>
            <w:r w:rsidRPr="00D34060">
              <w:rPr>
                <w:rFonts w:ascii="Times New Roman" w:hAnsi="Times New Roman"/>
              </w:rPr>
              <w:t xml:space="preserve">Железнодорожный транспорт: БАМ. Автомобильный транспорт: Федеральная автодорога «Вилюй» Тулун – Братск – Усть-Кут, автодороги регионального значения (Братск – Усть-Илимск и Тайшет – Чуна – Братск). Водный транспорт: водные пассажирские маршруты Иркутск-Братск. Воздушный транспорт: международный </w:t>
            </w:r>
            <w:r w:rsidRPr="00D34060">
              <w:rPr>
                <w:rFonts w:ascii="Times New Roman" w:hAnsi="Times New Roman"/>
              </w:rPr>
              <w:br/>
              <w:t>аэропорт «Братск».</w:t>
            </w:r>
          </w:p>
        </w:tc>
        <w:tc>
          <w:tcPr>
            <w:tcW w:w="4755" w:type="dxa"/>
            <w:shd w:val="clear" w:color="auto" w:fill="auto"/>
            <w:vAlign w:val="center"/>
          </w:tcPr>
          <w:p w14:paraId="5EA42910" w14:textId="77777777" w:rsidR="00776724" w:rsidRPr="00D34060" w:rsidRDefault="00776724" w:rsidP="00776724">
            <w:pPr>
              <w:autoSpaceDE w:val="0"/>
              <w:autoSpaceDN w:val="0"/>
              <w:adjustRightInd w:val="0"/>
              <w:spacing w:after="0" w:line="240" w:lineRule="auto"/>
              <w:jc w:val="center"/>
              <w:rPr>
                <w:rFonts w:ascii="Times New Roman" w:hAnsi="Times New Roman"/>
              </w:rPr>
            </w:pPr>
            <w:r w:rsidRPr="00D34060">
              <w:rPr>
                <w:rFonts w:ascii="Times New Roman" w:hAnsi="Times New Roman"/>
              </w:rPr>
              <w:t>Производство металлургическое</w:t>
            </w:r>
          </w:p>
        </w:tc>
      </w:tr>
      <w:tr w:rsidR="00D34060" w:rsidRPr="00D34060" w14:paraId="6F7996E1" w14:textId="77777777" w:rsidTr="00776724">
        <w:trPr>
          <w:jc w:val="center"/>
        </w:trPr>
        <w:tc>
          <w:tcPr>
            <w:tcW w:w="562" w:type="dxa"/>
            <w:vMerge/>
            <w:shd w:val="clear" w:color="auto" w:fill="auto"/>
            <w:vAlign w:val="center"/>
          </w:tcPr>
          <w:p w14:paraId="4E018C02" w14:textId="77777777" w:rsidR="00776724" w:rsidRPr="00D34060" w:rsidRDefault="00776724" w:rsidP="00776724">
            <w:pPr>
              <w:tabs>
                <w:tab w:val="left" w:pos="5425"/>
              </w:tabs>
              <w:spacing w:after="0" w:line="240" w:lineRule="auto"/>
              <w:jc w:val="center"/>
              <w:rPr>
                <w:rFonts w:ascii="Times New Roman" w:hAnsi="Times New Roman"/>
                <w:lang w:bidi="en-US"/>
              </w:rPr>
            </w:pPr>
          </w:p>
        </w:tc>
        <w:tc>
          <w:tcPr>
            <w:tcW w:w="1827" w:type="dxa"/>
            <w:vMerge/>
            <w:shd w:val="clear" w:color="auto" w:fill="auto"/>
            <w:vAlign w:val="center"/>
          </w:tcPr>
          <w:p w14:paraId="2C6507AA" w14:textId="77777777" w:rsidR="00776724" w:rsidRPr="00D34060" w:rsidRDefault="00776724" w:rsidP="00776724">
            <w:pPr>
              <w:spacing w:after="0" w:line="240" w:lineRule="auto"/>
              <w:jc w:val="center"/>
              <w:rPr>
                <w:rFonts w:ascii="Times New Roman" w:hAnsi="Times New Roman"/>
                <w:bCs/>
              </w:rPr>
            </w:pPr>
          </w:p>
        </w:tc>
        <w:tc>
          <w:tcPr>
            <w:tcW w:w="1470" w:type="dxa"/>
            <w:vMerge/>
            <w:shd w:val="clear" w:color="auto" w:fill="auto"/>
            <w:vAlign w:val="center"/>
          </w:tcPr>
          <w:p w14:paraId="3AE3BD8E" w14:textId="77777777" w:rsidR="00776724" w:rsidRPr="00D34060" w:rsidRDefault="00776724" w:rsidP="00776724">
            <w:pPr>
              <w:spacing w:after="0" w:line="240" w:lineRule="auto"/>
              <w:jc w:val="center"/>
              <w:rPr>
                <w:rFonts w:ascii="Times New Roman" w:hAnsi="Times New Roman"/>
              </w:rPr>
            </w:pPr>
          </w:p>
        </w:tc>
        <w:tc>
          <w:tcPr>
            <w:tcW w:w="1330" w:type="dxa"/>
            <w:vMerge/>
            <w:shd w:val="clear" w:color="auto" w:fill="auto"/>
            <w:vAlign w:val="center"/>
          </w:tcPr>
          <w:p w14:paraId="4DEBBE49" w14:textId="77777777" w:rsidR="00776724" w:rsidRPr="00D34060" w:rsidRDefault="00776724" w:rsidP="00776724">
            <w:pPr>
              <w:spacing w:after="0" w:line="240" w:lineRule="auto"/>
              <w:jc w:val="center"/>
              <w:rPr>
                <w:rFonts w:ascii="Times New Roman" w:hAnsi="Times New Roman"/>
              </w:rPr>
            </w:pPr>
          </w:p>
        </w:tc>
        <w:tc>
          <w:tcPr>
            <w:tcW w:w="5154" w:type="dxa"/>
            <w:vMerge/>
            <w:shd w:val="clear" w:color="auto" w:fill="auto"/>
            <w:vAlign w:val="center"/>
          </w:tcPr>
          <w:p w14:paraId="67EFDE38" w14:textId="77777777" w:rsidR="00776724" w:rsidRPr="00D34060" w:rsidRDefault="00776724" w:rsidP="00776724">
            <w:pPr>
              <w:autoSpaceDE w:val="0"/>
              <w:autoSpaceDN w:val="0"/>
              <w:adjustRightInd w:val="0"/>
              <w:spacing w:after="0" w:line="240" w:lineRule="auto"/>
              <w:jc w:val="center"/>
              <w:rPr>
                <w:rFonts w:ascii="Times New Roman" w:hAnsi="Times New Roman"/>
              </w:rPr>
            </w:pPr>
          </w:p>
        </w:tc>
        <w:tc>
          <w:tcPr>
            <w:tcW w:w="4755" w:type="dxa"/>
            <w:shd w:val="clear" w:color="auto" w:fill="auto"/>
            <w:vAlign w:val="center"/>
          </w:tcPr>
          <w:p w14:paraId="782CF32A" w14:textId="77777777" w:rsidR="00776724" w:rsidRPr="00D34060" w:rsidRDefault="00776724" w:rsidP="00776724">
            <w:pPr>
              <w:autoSpaceDE w:val="0"/>
              <w:autoSpaceDN w:val="0"/>
              <w:adjustRightInd w:val="0"/>
              <w:spacing w:after="0" w:line="240" w:lineRule="auto"/>
              <w:jc w:val="center"/>
              <w:rPr>
                <w:rFonts w:ascii="Times New Roman" w:hAnsi="Times New Roman"/>
              </w:rPr>
            </w:pPr>
            <w:r w:rsidRPr="00D34060">
              <w:rPr>
                <w:rFonts w:ascii="Times New Roman" w:hAnsi="Times New Roman"/>
              </w:rPr>
              <w:t>Производство готовых металлических изделий, кроме машин и оборудования</w:t>
            </w:r>
          </w:p>
        </w:tc>
      </w:tr>
      <w:tr w:rsidR="00D34060" w:rsidRPr="00D34060" w14:paraId="2F4838C4" w14:textId="77777777" w:rsidTr="00776724">
        <w:trPr>
          <w:jc w:val="center"/>
        </w:trPr>
        <w:tc>
          <w:tcPr>
            <w:tcW w:w="562" w:type="dxa"/>
            <w:vMerge/>
            <w:shd w:val="clear" w:color="auto" w:fill="auto"/>
            <w:vAlign w:val="center"/>
          </w:tcPr>
          <w:p w14:paraId="269E230F" w14:textId="77777777" w:rsidR="00776724" w:rsidRPr="00D34060" w:rsidRDefault="00776724" w:rsidP="00776724">
            <w:pPr>
              <w:tabs>
                <w:tab w:val="left" w:pos="5425"/>
              </w:tabs>
              <w:spacing w:after="0" w:line="240" w:lineRule="auto"/>
              <w:jc w:val="center"/>
              <w:rPr>
                <w:rFonts w:ascii="Times New Roman" w:hAnsi="Times New Roman"/>
                <w:lang w:bidi="en-US"/>
              </w:rPr>
            </w:pPr>
          </w:p>
        </w:tc>
        <w:tc>
          <w:tcPr>
            <w:tcW w:w="1827" w:type="dxa"/>
            <w:vMerge/>
            <w:shd w:val="clear" w:color="auto" w:fill="auto"/>
            <w:vAlign w:val="center"/>
          </w:tcPr>
          <w:p w14:paraId="1BB3D0E4" w14:textId="77777777" w:rsidR="00776724" w:rsidRPr="00D34060" w:rsidRDefault="00776724" w:rsidP="00776724">
            <w:pPr>
              <w:spacing w:after="0" w:line="240" w:lineRule="auto"/>
              <w:jc w:val="center"/>
              <w:rPr>
                <w:rFonts w:ascii="Times New Roman" w:hAnsi="Times New Roman"/>
                <w:bCs/>
              </w:rPr>
            </w:pPr>
          </w:p>
        </w:tc>
        <w:tc>
          <w:tcPr>
            <w:tcW w:w="1470" w:type="dxa"/>
            <w:vMerge/>
            <w:shd w:val="clear" w:color="auto" w:fill="auto"/>
            <w:vAlign w:val="center"/>
          </w:tcPr>
          <w:p w14:paraId="5C617785" w14:textId="77777777" w:rsidR="00776724" w:rsidRPr="00D34060" w:rsidRDefault="00776724" w:rsidP="00776724">
            <w:pPr>
              <w:spacing w:after="0" w:line="240" w:lineRule="auto"/>
              <w:jc w:val="center"/>
              <w:rPr>
                <w:rFonts w:ascii="Times New Roman" w:hAnsi="Times New Roman"/>
              </w:rPr>
            </w:pPr>
          </w:p>
        </w:tc>
        <w:tc>
          <w:tcPr>
            <w:tcW w:w="1330" w:type="dxa"/>
            <w:vMerge/>
            <w:shd w:val="clear" w:color="auto" w:fill="auto"/>
            <w:vAlign w:val="center"/>
          </w:tcPr>
          <w:p w14:paraId="2233081A" w14:textId="77777777" w:rsidR="00776724" w:rsidRPr="00D34060" w:rsidRDefault="00776724" w:rsidP="00776724">
            <w:pPr>
              <w:spacing w:after="0" w:line="240" w:lineRule="auto"/>
              <w:jc w:val="center"/>
              <w:rPr>
                <w:rFonts w:ascii="Times New Roman" w:hAnsi="Times New Roman"/>
              </w:rPr>
            </w:pPr>
          </w:p>
        </w:tc>
        <w:tc>
          <w:tcPr>
            <w:tcW w:w="5154" w:type="dxa"/>
            <w:vMerge/>
            <w:shd w:val="clear" w:color="auto" w:fill="auto"/>
            <w:vAlign w:val="center"/>
          </w:tcPr>
          <w:p w14:paraId="1ACA9EAC" w14:textId="77777777" w:rsidR="00776724" w:rsidRPr="00D34060" w:rsidRDefault="00776724" w:rsidP="00776724">
            <w:pPr>
              <w:autoSpaceDE w:val="0"/>
              <w:autoSpaceDN w:val="0"/>
              <w:adjustRightInd w:val="0"/>
              <w:spacing w:after="0" w:line="240" w:lineRule="auto"/>
              <w:jc w:val="center"/>
              <w:rPr>
                <w:rFonts w:ascii="Times New Roman" w:hAnsi="Times New Roman"/>
              </w:rPr>
            </w:pPr>
          </w:p>
        </w:tc>
        <w:tc>
          <w:tcPr>
            <w:tcW w:w="4755" w:type="dxa"/>
            <w:shd w:val="clear" w:color="auto" w:fill="auto"/>
            <w:vAlign w:val="center"/>
          </w:tcPr>
          <w:p w14:paraId="6A35DC10" w14:textId="77777777" w:rsidR="00776724" w:rsidRPr="00D34060" w:rsidRDefault="00776724" w:rsidP="00776724">
            <w:pPr>
              <w:autoSpaceDE w:val="0"/>
              <w:autoSpaceDN w:val="0"/>
              <w:adjustRightInd w:val="0"/>
              <w:spacing w:after="0" w:line="240" w:lineRule="auto"/>
              <w:jc w:val="center"/>
              <w:rPr>
                <w:rFonts w:ascii="Times New Roman" w:hAnsi="Times New Roman"/>
              </w:rPr>
            </w:pPr>
            <w:r w:rsidRPr="00D34060">
              <w:rPr>
                <w:rFonts w:ascii="Times New Roman" w:hAnsi="Times New Roman"/>
              </w:rPr>
              <w:t>Обработка древесины и производство изделий из дерева и пробки, кроме мебели, производство изделий из соломки и материалов для плетения</w:t>
            </w:r>
          </w:p>
        </w:tc>
      </w:tr>
      <w:tr w:rsidR="00D34060" w:rsidRPr="00D34060" w14:paraId="61C01013" w14:textId="77777777" w:rsidTr="00776724">
        <w:trPr>
          <w:jc w:val="center"/>
        </w:trPr>
        <w:tc>
          <w:tcPr>
            <w:tcW w:w="562" w:type="dxa"/>
            <w:vMerge/>
            <w:shd w:val="clear" w:color="auto" w:fill="auto"/>
            <w:vAlign w:val="center"/>
          </w:tcPr>
          <w:p w14:paraId="00B680B6" w14:textId="77777777" w:rsidR="00776724" w:rsidRPr="00D34060" w:rsidRDefault="00776724" w:rsidP="00776724">
            <w:pPr>
              <w:tabs>
                <w:tab w:val="left" w:pos="5425"/>
              </w:tabs>
              <w:spacing w:after="0" w:line="240" w:lineRule="auto"/>
              <w:jc w:val="center"/>
              <w:rPr>
                <w:rFonts w:ascii="Times New Roman" w:hAnsi="Times New Roman"/>
                <w:lang w:bidi="en-US"/>
              </w:rPr>
            </w:pPr>
          </w:p>
        </w:tc>
        <w:tc>
          <w:tcPr>
            <w:tcW w:w="1827" w:type="dxa"/>
            <w:vMerge/>
            <w:shd w:val="clear" w:color="auto" w:fill="auto"/>
            <w:vAlign w:val="center"/>
          </w:tcPr>
          <w:p w14:paraId="747480DC" w14:textId="77777777" w:rsidR="00776724" w:rsidRPr="00D34060" w:rsidRDefault="00776724" w:rsidP="00776724">
            <w:pPr>
              <w:spacing w:after="0" w:line="240" w:lineRule="auto"/>
              <w:jc w:val="center"/>
              <w:rPr>
                <w:rFonts w:ascii="Times New Roman" w:hAnsi="Times New Roman"/>
                <w:bCs/>
              </w:rPr>
            </w:pPr>
          </w:p>
        </w:tc>
        <w:tc>
          <w:tcPr>
            <w:tcW w:w="1470" w:type="dxa"/>
            <w:vMerge/>
            <w:shd w:val="clear" w:color="auto" w:fill="auto"/>
            <w:vAlign w:val="center"/>
          </w:tcPr>
          <w:p w14:paraId="34806159" w14:textId="77777777" w:rsidR="00776724" w:rsidRPr="00D34060" w:rsidRDefault="00776724" w:rsidP="00776724">
            <w:pPr>
              <w:spacing w:after="0" w:line="240" w:lineRule="auto"/>
              <w:jc w:val="center"/>
              <w:rPr>
                <w:rFonts w:ascii="Times New Roman" w:hAnsi="Times New Roman"/>
              </w:rPr>
            </w:pPr>
          </w:p>
        </w:tc>
        <w:tc>
          <w:tcPr>
            <w:tcW w:w="1330" w:type="dxa"/>
            <w:vMerge/>
            <w:shd w:val="clear" w:color="auto" w:fill="auto"/>
            <w:vAlign w:val="center"/>
          </w:tcPr>
          <w:p w14:paraId="3C23683A" w14:textId="77777777" w:rsidR="00776724" w:rsidRPr="00D34060" w:rsidRDefault="00776724" w:rsidP="00776724">
            <w:pPr>
              <w:spacing w:after="0" w:line="240" w:lineRule="auto"/>
              <w:jc w:val="center"/>
              <w:rPr>
                <w:rFonts w:ascii="Times New Roman" w:hAnsi="Times New Roman"/>
              </w:rPr>
            </w:pPr>
          </w:p>
        </w:tc>
        <w:tc>
          <w:tcPr>
            <w:tcW w:w="5154" w:type="dxa"/>
            <w:vMerge/>
            <w:shd w:val="clear" w:color="auto" w:fill="auto"/>
            <w:vAlign w:val="center"/>
          </w:tcPr>
          <w:p w14:paraId="35624B31" w14:textId="77777777" w:rsidR="00776724" w:rsidRPr="00D34060" w:rsidRDefault="00776724" w:rsidP="00776724">
            <w:pPr>
              <w:autoSpaceDE w:val="0"/>
              <w:autoSpaceDN w:val="0"/>
              <w:adjustRightInd w:val="0"/>
              <w:spacing w:after="0" w:line="240" w:lineRule="auto"/>
              <w:jc w:val="center"/>
              <w:rPr>
                <w:rFonts w:ascii="Times New Roman" w:hAnsi="Times New Roman"/>
              </w:rPr>
            </w:pPr>
          </w:p>
        </w:tc>
        <w:tc>
          <w:tcPr>
            <w:tcW w:w="4755" w:type="dxa"/>
            <w:shd w:val="clear" w:color="auto" w:fill="auto"/>
            <w:vAlign w:val="center"/>
          </w:tcPr>
          <w:p w14:paraId="16EB73A4" w14:textId="77777777" w:rsidR="00776724" w:rsidRPr="00D34060" w:rsidRDefault="00776724" w:rsidP="00776724">
            <w:pPr>
              <w:autoSpaceDE w:val="0"/>
              <w:autoSpaceDN w:val="0"/>
              <w:adjustRightInd w:val="0"/>
              <w:spacing w:after="0" w:line="240" w:lineRule="auto"/>
              <w:jc w:val="center"/>
              <w:rPr>
                <w:rFonts w:ascii="Times New Roman" w:hAnsi="Times New Roman"/>
              </w:rPr>
            </w:pPr>
            <w:r w:rsidRPr="00D34060">
              <w:rPr>
                <w:rFonts w:ascii="Times New Roman" w:hAnsi="Times New Roman"/>
              </w:rPr>
              <w:t>Производство лекарственных средств и материалов, применяемых в медицинских целях</w:t>
            </w:r>
          </w:p>
        </w:tc>
      </w:tr>
      <w:tr w:rsidR="00D34060" w:rsidRPr="00D34060" w14:paraId="52B1C359" w14:textId="77777777" w:rsidTr="00776724">
        <w:trPr>
          <w:jc w:val="center"/>
        </w:trPr>
        <w:tc>
          <w:tcPr>
            <w:tcW w:w="562" w:type="dxa"/>
            <w:vMerge/>
            <w:shd w:val="clear" w:color="auto" w:fill="auto"/>
            <w:vAlign w:val="center"/>
          </w:tcPr>
          <w:p w14:paraId="20359D45" w14:textId="77777777" w:rsidR="00776724" w:rsidRPr="00D34060" w:rsidRDefault="00776724" w:rsidP="00776724">
            <w:pPr>
              <w:tabs>
                <w:tab w:val="left" w:pos="5425"/>
              </w:tabs>
              <w:spacing w:after="0" w:line="240" w:lineRule="auto"/>
              <w:jc w:val="center"/>
              <w:rPr>
                <w:rFonts w:ascii="Times New Roman" w:hAnsi="Times New Roman"/>
                <w:lang w:bidi="en-US"/>
              </w:rPr>
            </w:pPr>
          </w:p>
        </w:tc>
        <w:tc>
          <w:tcPr>
            <w:tcW w:w="1827" w:type="dxa"/>
            <w:vMerge/>
            <w:shd w:val="clear" w:color="auto" w:fill="auto"/>
            <w:vAlign w:val="center"/>
          </w:tcPr>
          <w:p w14:paraId="43DF16EA" w14:textId="77777777" w:rsidR="00776724" w:rsidRPr="00D34060" w:rsidRDefault="00776724" w:rsidP="00776724">
            <w:pPr>
              <w:spacing w:after="0" w:line="240" w:lineRule="auto"/>
              <w:jc w:val="center"/>
              <w:rPr>
                <w:rFonts w:ascii="Times New Roman" w:hAnsi="Times New Roman"/>
                <w:bCs/>
              </w:rPr>
            </w:pPr>
          </w:p>
        </w:tc>
        <w:tc>
          <w:tcPr>
            <w:tcW w:w="1470" w:type="dxa"/>
            <w:vMerge/>
            <w:shd w:val="clear" w:color="auto" w:fill="auto"/>
            <w:vAlign w:val="center"/>
          </w:tcPr>
          <w:p w14:paraId="607EE759" w14:textId="77777777" w:rsidR="00776724" w:rsidRPr="00D34060" w:rsidRDefault="00776724" w:rsidP="00776724">
            <w:pPr>
              <w:spacing w:after="0" w:line="240" w:lineRule="auto"/>
              <w:jc w:val="center"/>
              <w:rPr>
                <w:rFonts w:ascii="Times New Roman" w:hAnsi="Times New Roman"/>
              </w:rPr>
            </w:pPr>
          </w:p>
        </w:tc>
        <w:tc>
          <w:tcPr>
            <w:tcW w:w="1330" w:type="dxa"/>
            <w:vMerge/>
            <w:shd w:val="clear" w:color="auto" w:fill="auto"/>
            <w:vAlign w:val="center"/>
          </w:tcPr>
          <w:p w14:paraId="7F7E2116" w14:textId="77777777" w:rsidR="00776724" w:rsidRPr="00D34060" w:rsidRDefault="00776724" w:rsidP="00776724">
            <w:pPr>
              <w:spacing w:after="0" w:line="240" w:lineRule="auto"/>
              <w:jc w:val="center"/>
              <w:rPr>
                <w:rFonts w:ascii="Times New Roman" w:hAnsi="Times New Roman"/>
              </w:rPr>
            </w:pPr>
          </w:p>
        </w:tc>
        <w:tc>
          <w:tcPr>
            <w:tcW w:w="5154" w:type="dxa"/>
            <w:vMerge/>
            <w:shd w:val="clear" w:color="auto" w:fill="auto"/>
            <w:vAlign w:val="center"/>
          </w:tcPr>
          <w:p w14:paraId="24C84E71" w14:textId="77777777" w:rsidR="00776724" w:rsidRPr="00D34060" w:rsidRDefault="00776724" w:rsidP="00776724">
            <w:pPr>
              <w:autoSpaceDE w:val="0"/>
              <w:autoSpaceDN w:val="0"/>
              <w:adjustRightInd w:val="0"/>
              <w:spacing w:after="0" w:line="240" w:lineRule="auto"/>
              <w:jc w:val="center"/>
              <w:rPr>
                <w:rFonts w:ascii="Times New Roman" w:hAnsi="Times New Roman"/>
              </w:rPr>
            </w:pPr>
          </w:p>
        </w:tc>
        <w:tc>
          <w:tcPr>
            <w:tcW w:w="4755" w:type="dxa"/>
            <w:shd w:val="clear" w:color="auto" w:fill="auto"/>
            <w:vAlign w:val="center"/>
          </w:tcPr>
          <w:p w14:paraId="33760BDC" w14:textId="77777777" w:rsidR="00776724" w:rsidRPr="00D34060" w:rsidRDefault="00776724" w:rsidP="00776724">
            <w:pPr>
              <w:autoSpaceDE w:val="0"/>
              <w:autoSpaceDN w:val="0"/>
              <w:adjustRightInd w:val="0"/>
              <w:spacing w:after="0" w:line="240" w:lineRule="auto"/>
              <w:jc w:val="center"/>
              <w:rPr>
                <w:rFonts w:ascii="Times New Roman" w:hAnsi="Times New Roman"/>
              </w:rPr>
            </w:pPr>
            <w:r w:rsidRPr="00D34060">
              <w:rPr>
                <w:rFonts w:ascii="Times New Roman" w:hAnsi="Times New Roman"/>
              </w:rPr>
              <w:t>Производство прочих транспортных средств и оборудования</w:t>
            </w:r>
          </w:p>
        </w:tc>
      </w:tr>
      <w:tr w:rsidR="00D34060" w:rsidRPr="00D34060" w14:paraId="25C8E15F" w14:textId="77777777" w:rsidTr="00776724">
        <w:trPr>
          <w:jc w:val="center"/>
        </w:trPr>
        <w:tc>
          <w:tcPr>
            <w:tcW w:w="562" w:type="dxa"/>
            <w:vMerge/>
            <w:shd w:val="clear" w:color="auto" w:fill="auto"/>
            <w:vAlign w:val="center"/>
          </w:tcPr>
          <w:p w14:paraId="08A011AA" w14:textId="77777777" w:rsidR="00776724" w:rsidRPr="00D34060" w:rsidRDefault="00776724" w:rsidP="00776724">
            <w:pPr>
              <w:tabs>
                <w:tab w:val="left" w:pos="5425"/>
              </w:tabs>
              <w:spacing w:after="0" w:line="240" w:lineRule="auto"/>
              <w:jc w:val="center"/>
              <w:rPr>
                <w:rFonts w:ascii="Times New Roman" w:hAnsi="Times New Roman"/>
                <w:lang w:bidi="en-US"/>
              </w:rPr>
            </w:pPr>
          </w:p>
        </w:tc>
        <w:tc>
          <w:tcPr>
            <w:tcW w:w="1827" w:type="dxa"/>
            <w:vMerge/>
            <w:shd w:val="clear" w:color="auto" w:fill="auto"/>
            <w:vAlign w:val="center"/>
          </w:tcPr>
          <w:p w14:paraId="7FD2628C" w14:textId="77777777" w:rsidR="00776724" w:rsidRPr="00D34060" w:rsidRDefault="00776724" w:rsidP="00776724">
            <w:pPr>
              <w:spacing w:after="0" w:line="240" w:lineRule="auto"/>
              <w:jc w:val="center"/>
              <w:rPr>
                <w:rFonts w:ascii="Times New Roman" w:hAnsi="Times New Roman"/>
                <w:bCs/>
              </w:rPr>
            </w:pPr>
          </w:p>
        </w:tc>
        <w:tc>
          <w:tcPr>
            <w:tcW w:w="1470" w:type="dxa"/>
            <w:vMerge/>
            <w:shd w:val="clear" w:color="auto" w:fill="auto"/>
            <w:vAlign w:val="center"/>
          </w:tcPr>
          <w:p w14:paraId="451B931D" w14:textId="77777777" w:rsidR="00776724" w:rsidRPr="00D34060" w:rsidRDefault="00776724" w:rsidP="00776724">
            <w:pPr>
              <w:spacing w:after="0" w:line="240" w:lineRule="auto"/>
              <w:jc w:val="center"/>
              <w:rPr>
                <w:rFonts w:ascii="Times New Roman" w:hAnsi="Times New Roman"/>
              </w:rPr>
            </w:pPr>
          </w:p>
        </w:tc>
        <w:tc>
          <w:tcPr>
            <w:tcW w:w="1330" w:type="dxa"/>
            <w:vMerge/>
            <w:shd w:val="clear" w:color="auto" w:fill="auto"/>
            <w:vAlign w:val="center"/>
          </w:tcPr>
          <w:p w14:paraId="4DE79BEC" w14:textId="77777777" w:rsidR="00776724" w:rsidRPr="00D34060" w:rsidRDefault="00776724" w:rsidP="00776724">
            <w:pPr>
              <w:spacing w:after="0" w:line="240" w:lineRule="auto"/>
              <w:jc w:val="center"/>
              <w:rPr>
                <w:rFonts w:ascii="Times New Roman" w:hAnsi="Times New Roman"/>
              </w:rPr>
            </w:pPr>
          </w:p>
        </w:tc>
        <w:tc>
          <w:tcPr>
            <w:tcW w:w="5154" w:type="dxa"/>
            <w:vMerge/>
            <w:shd w:val="clear" w:color="auto" w:fill="auto"/>
            <w:vAlign w:val="center"/>
          </w:tcPr>
          <w:p w14:paraId="49558526" w14:textId="77777777" w:rsidR="00776724" w:rsidRPr="00D34060" w:rsidRDefault="00776724" w:rsidP="00776724">
            <w:pPr>
              <w:autoSpaceDE w:val="0"/>
              <w:autoSpaceDN w:val="0"/>
              <w:adjustRightInd w:val="0"/>
              <w:spacing w:after="0" w:line="240" w:lineRule="auto"/>
              <w:jc w:val="center"/>
              <w:rPr>
                <w:rFonts w:ascii="Times New Roman" w:hAnsi="Times New Roman"/>
              </w:rPr>
            </w:pPr>
          </w:p>
        </w:tc>
        <w:tc>
          <w:tcPr>
            <w:tcW w:w="4755" w:type="dxa"/>
            <w:shd w:val="clear" w:color="auto" w:fill="auto"/>
            <w:vAlign w:val="center"/>
          </w:tcPr>
          <w:p w14:paraId="70E1E987" w14:textId="77777777" w:rsidR="00776724" w:rsidRPr="00D34060" w:rsidRDefault="00776724" w:rsidP="00776724">
            <w:pPr>
              <w:autoSpaceDE w:val="0"/>
              <w:autoSpaceDN w:val="0"/>
              <w:adjustRightInd w:val="0"/>
              <w:spacing w:after="0" w:line="240" w:lineRule="auto"/>
              <w:jc w:val="center"/>
              <w:rPr>
                <w:rFonts w:ascii="Times New Roman" w:hAnsi="Times New Roman"/>
              </w:rPr>
            </w:pPr>
            <w:r w:rsidRPr="00D34060">
              <w:rPr>
                <w:rFonts w:ascii="Times New Roman" w:hAnsi="Times New Roman"/>
              </w:rPr>
              <w:t>Производство прочей неметаллической минеральной продукции</w:t>
            </w:r>
          </w:p>
        </w:tc>
      </w:tr>
      <w:tr w:rsidR="00D34060" w:rsidRPr="00D34060" w14:paraId="0332A5BC" w14:textId="77777777" w:rsidTr="00776724">
        <w:trPr>
          <w:jc w:val="center"/>
        </w:trPr>
        <w:tc>
          <w:tcPr>
            <w:tcW w:w="562" w:type="dxa"/>
            <w:vMerge/>
            <w:shd w:val="clear" w:color="auto" w:fill="auto"/>
            <w:vAlign w:val="center"/>
          </w:tcPr>
          <w:p w14:paraId="267AC0C5" w14:textId="77777777" w:rsidR="00776724" w:rsidRPr="00D34060" w:rsidRDefault="00776724" w:rsidP="00776724">
            <w:pPr>
              <w:tabs>
                <w:tab w:val="left" w:pos="5425"/>
              </w:tabs>
              <w:spacing w:after="0" w:line="240" w:lineRule="auto"/>
              <w:jc w:val="center"/>
              <w:rPr>
                <w:rFonts w:ascii="Times New Roman" w:hAnsi="Times New Roman"/>
                <w:lang w:bidi="en-US"/>
              </w:rPr>
            </w:pPr>
          </w:p>
        </w:tc>
        <w:tc>
          <w:tcPr>
            <w:tcW w:w="1827" w:type="dxa"/>
            <w:vMerge/>
            <w:shd w:val="clear" w:color="auto" w:fill="auto"/>
            <w:vAlign w:val="center"/>
          </w:tcPr>
          <w:p w14:paraId="4E421570" w14:textId="77777777" w:rsidR="00776724" w:rsidRPr="00D34060" w:rsidRDefault="00776724" w:rsidP="00776724">
            <w:pPr>
              <w:spacing w:after="0" w:line="240" w:lineRule="auto"/>
              <w:jc w:val="center"/>
              <w:rPr>
                <w:rFonts w:ascii="Times New Roman" w:hAnsi="Times New Roman"/>
                <w:bCs/>
              </w:rPr>
            </w:pPr>
          </w:p>
        </w:tc>
        <w:tc>
          <w:tcPr>
            <w:tcW w:w="1470" w:type="dxa"/>
            <w:vMerge/>
            <w:shd w:val="clear" w:color="auto" w:fill="auto"/>
            <w:vAlign w:val="center"/>
          </w:tcPr>
          <w:p w14:paraId="583D5BA7" w14:textId="77777777" w:rsidR="00776724" w:rsidRPr="00D34060" w:rsidRDefault="00776724" w:rsidP="00776724">
            <w:pPr>
              <w:spacing w:after="0" w:line="240" w:lineRule="auto"/>
              <w:jc w:val="center"/>
              <w:rPr>
                <w:rFonts w:ascii="Times New Roman" w:hAnsi="Times New Roman"/>
              </w:rPr>
            </w:pPr>
          </w:p>
        </w:tc>
        <w:tc>
          <w:tcPr>
            <w:tcW w:w="1330" w:type="dxa"/>
            <w:vMerge/>
            <w:shd w:val="clear" w:color="auto" w:fill="auto"/>
            <w:vAlign w:val="center"/>
          </w:tcPr>
          <w:p w14:paraId="44F1FA12" w14:textId="77777777" w:rsidR="00776724" w:rsidRPr="00D34060" w:rsidRDefault="00776724" w:rsidP="00776724">
            <w:pPr>
              <w:spacing w:after="0" w:line="240" w:lineRule="auto"/>
              <w:jc w:val="center"/>
              <w:rPr>
                <w:rFonts w:ascii="Times New Roman" w:hAnsi="Times New Roman"/>
              </w:rPr>
            </w:pPr>
          </w:p>
        </w:tc>
        <w:tc>
          <w:tcPr>
            <w:tcW w:w="5154" w:type="dxa"/>
            <w:vMerge/>
            <w:shd w:val="clear" w:color="auto" w:fill="auto"/>
            <w:vAlign w:val="center"/>
          </w:tcPr>
          <w:p w14:paraId="12136DAB" w14:textId="77777777" w:rsidR="00776724" w:rsidRPr="00D34060" w:rsidRDefault="00776724" w:rsidP="00776724">
            <w:pPr>
              <w:autoSpaceDE w:val="0"/>
              <w:autoSpaceDN w:val="0"/>
              <w:adjustRightInd w:val="0"/>
              <w:spacing w:after="0" w:line="240" w:lineRule="auto"/>
              <w:jc w:val="center"/>
              <w:rPr>
                <w:rFonts w:ascii="Times New Roman" w:hAnsi="Times New Roman"/>
              </w:rPr>
            </w:pPr>
          </w:p>
        </w:tc>
        <w:tc>
          <w:tcPr>
            <w:tcW w:w="4755" w:type="dxa"/>
            <w:shd w:val="clear" w:color="auto" w:fill="auto"/>
            <w:vAlign w:val="center"/>
          </w:tcPr>
          <w:p w14:paraId="0E62E688" w14:textId="77777777" w:rsidR="00776724" w:rsidRPr="00D34060" w:rsidRDefault="00776724" w:rsidP="00776724">
            <w:pPr>
              <w:autoSpaceDE w:val="0"/>
              <w:autoSpaceDN w:val="0"/>
              <w:adjustRightInd w:val="0"/>
              <w:spacing w:after="0" w:line="240" w:lineRule="auto"/>
              <w:jc w:val="center"/>
              <w:rPr>
                <w:rFonts w:ascii="Times New Roman" w:hAnsi="Times New Roman"/>
              </w:rPr>
            </w:pPr>
            <w:r w:rsidRPr="00D34060">
              <w:rPr>
                <w:rFonts w:ascii="Times New Roman" w:hAnsi="Times New Roman"/>
              </w:rPr>
              <w:t>Производство химических веществ и химических продуктов</w:t>
            </w:r>
          </w:p>
        </w:tc>
      </w:tr>
      <w:tr w:rsidR="00D34060" w:rsidRPr="00D34060" w14:paraId="7791394D" w14:textId="77777777" w:rsidTr="00776724">
        <w:trPr>
          <w:jc w:val="center"/>
        </w:trPr>
        <w:tc>
          <w:tcPr>
            <w:tcW w:w="562" w:type="dxa"/>
            <w:vMerge/>
            <w:shd w:val="clear" w:color="auto" w:fill="auto"/>
            <w:vAlign w:val="center"/>
          </w:tcPr>
          <w:p w14:paraId="490CC4DC" w14:textId="77777777" w:rsidR="00776724" w:rsidRPr="00D34060" w:rsidRDefault="00776724" w:rsidP="00776724">
            <w:pPr>
              <w:tabs>
                <w:tab w:val="left" w:pos="5425"/>
              </w:tabs>
              <w:spacing w:after="0" w:line="240" w:lineRule="auto"/>
              <w:jc w:val="center"/>
              <w:rPr>
                <w:rFonts w:ascii="Times New Roman" w:hAnsi="Times New Roman"/>
                <w:lang w:bidi="en-US"/>
              </w:rPr>
            </w:pPr>
          </w:p>
        </w:tc>
        <w:tc>
          <w:tcPr>
            <w:tcW w:w="1827" w:type="dxa"/>
            <w:vMerge/>
            <w:shd w:val="clear" w:color="auto" w:fill="auto"/>
            <w:vAlign w:val="center"/>
          </w:tcPr>
          <w:p w14:paraId="09E9022C" w14:textId="77777777" w:rsidR="00776724" w:rsidRPr="00D34060" w:rsidRDefault="00776724" w:rsidP="00776724">
            <w:pPr>
              <w:spacing w:after="0" w:line="240" w:lineRule="auto"/>
              <w:jc w:val="center"/>
              <w:rPr>
                <w:rFonts w:ascii="Times New Roman" w:hAnsi="Times New Roman"/>
                <w:bCs/>
              </w:rPr>
            </w:pPr>
          </w:p>
        </w:tc>
        <w:tc>
          <w:tcPr>
            <w:tcW w:w="1470" w:type="dxa"/>
            <w:vMerge/>
            <w:shd w:val="clear" w:color="auto" w:fill="auto"/>
            <w:vAlign w:val="center"/>
          </w:tcPr>
          <w:p w14:paraId="4B04F8B9" w14:textId="77777777" w:rsidR="00776724" w:rsidRPr="00D34060" w:rsidRDefault="00776724" w:rsidP="00776724">
            <w:pPr>
              <w:spacing w:after="0" w:line="240" w:lineRule="auto"/>
              <w:jc w:val="center"/>
              <w:rPr>
                <w:rFonts w:ascii="Times New Roman" w:hAnsi="Times New Roman"/>
              </w:rPr>
            </w:pPr>
          </w:p>
        </w:tc>
        <w:tc>
          <w:tcPr>
            <w:tcW w:w="1330" w:type="dxa"/>
            <w:vMerge/>
            <w:shd w:val="clear" w:color="auto" w:fill="auto"/>
            <w:vAlign w:val="center"/>
          </w:tcPr>
          <w:p w14:paraId="18C6A787" w14:textId="77777777" w:rsidR="00776724" w:rsidRPr="00D34060" w:rsidRDefault="00776724" w:rsidP="00776724">
            <w:pPr>
              <w:spacing w:after="0" w:line="240" w:lineRule="auto"/>
              <w:jc w:val="center"/>
              <w:rPr>
                <w:rFonts w:ascii="Times New Roman" w:hAnsi="Times New Roman"/>
              </w:rPr>
            </w:pPr>
          </w:p>
        </w:tc>
        <w:tc>
          <w:tcPr>
            <w:tcW w:w="5154" w:type="dxa"/>
            <w:vMerge/>
            <w:shd w:val="clear" w:color="auto" w:fill="auto"/>
            <w:vAlign w:val="center"/>
          </w:tcPr>
          <w:p w14:paraId="1815A31D" w14:textId="77777777" w:rsidR="00776724" w:rsidRPr="00D34060" w:rsidRDefault="00776724" w:rsidP="00776724">
            <w:pPr>
              <w:autoSpaceDE w:val="0"/>
              <w:autoSpaceDN w:val="0"/>
              <w:adjustRightInd w:val="0"/>
              <w:spacing w:after="0" w:line="240" w:lineRule="auto"/>
              <w:jc w:val="center"/>
              <w:rPr>
                <w:rFonts w:ascii="Times New Roman" w:hAnsi="Times New Roman"/>
              </w:rPr>
            </w:pPr>
          </w:p>
        </w:tc>
        <w:tc>
          <w:tcPr>
            <w:tcW w:w="4755" w:type="dxa"/>
            <w:shd w:val="clear" w:color="auto" w:fill="auto"/>
            <w:vAlign w:val="center"/>
          </w:tcPr>
          <w:p w14:paraId="111F4470" w14:textId="77777777" w:rsidR="00776724" w:rsidRPr="00D34060" w:rsidRDefault="00776724" w:rsidP="00776724">
            <w:pPr>
              <w:autoSpaceDE w:val="0"/>
              <w:autoSpaceDN w:val="0"/>
              <w:adjustRightInd w:val="0"/>
              <w:spacing w:after="0" w:line="240" w:lineRule="auto"/>
              <w:jc w:val="center"/>
              <w:rPr>
                <w:rFonts w:ascii="Times New Roman" w:hAnsi="Times New Roman"/>
              </w:rPr>
            </w:pPr>
            <w:r w:rsidRPr="00D34060">
              <w:rPr>
                <w:rFonts w:ascii="Times New Roman" w:hAnsi="Times New Roman"/>
              </w:rPr>
              <w:t>Производство электрического оборудования</w:t>
            </w:r>
          </w:p>
        </w:tc>
      </w:tr>
      <w:tr w:rsidR="00D34060" w:rsidRPr="00D34060" w14:paraId="0B2E7F79" w14:textId="77777777" w:rsidTr="00776724">
        <w:trPr>
          <w:jc w:val="center"/>
        </w:trPr>
        <w:tc>
          <w:tcPr>
            <w:tcW w:w="562" w:type="dxa"/>
            <w:vMerge/>
            <w:shd w:val="clear" w:color="auto" w:fill="auto"/>
            <w:vAlign w:val="center"/>
          </w:tcPr>
          <w:p w14:paraId="19503D28" w14:textId="77777777" w:rsidR="00776724" w:rsidRPr="00D34060" w:rsidRDefault="00776724" w:rsidP="00776724">
            <w:pPr>
              <w:tabs>
                <w:tab w:val="left" w:pos="5425"/>
              </w:tabs>
              <w:spacing w:after="0" w:line="240" w:lineRule="auto"/>
              <w:jc w:val="center"/>
              <w:rPr>
                <w:rFonts w:ascii="Times New Roman" w:hAnsi="Times New Roman"/>
                <w:lang w:bidi="en-US"/>
              </w:rPr>
            </w:pPr>
          </w:p>
        </w:tc>
        <w:tc>
          <w:tcPr>
            <w:tcW w:w="1827" w:type="dxa"/>
            <w:vMerge/>
            <w:shd w:val="clear" w:color="auto" w:fill="auto"/>
            <w:vAlign w:val="center"/>
          </w:tcPr>
          <w:p w14:paraId="3646D683" w14:textId="77777777" w:rsidR="00776724" w:rsidRPr="00D34060" w:rsidRDefault="00776724" w:rsidP="00776724">
            <w:pPr>
              <w:spacing w:after="0" w:line="240" w:lineRule="auto"/>
              <w:jc w:val="center"/>
              <w:rPr>
                <w:rFonts w:ascii="Times New Roman" w:hAnsi="Times New Roman"/>
                <w:bCs/>
              </w:rPr>
            </w:pPr>
          </w:p>
        </w:tc>
        <w:tc>
          <w:tcPr>
            <w:tcW w:w="1470" w:type="dxa"/>
            <w:vMerge/>
            <w:shd w:val="clear" w:color="auto" w:fill="auto"/>
            <w:vAlign w:val="center"/>
          </w:tcPr>
          <w:p w14:paraId="56A03528" w14:textId="77777777" w:rsidR="00776724" w:rsidRPr="00D34060" w:rsidRDefault="00776724" w:rsidP="00776724">
            <w:pPr>
              <w:spacing w:after="0" w:line="240" w:lineRule="auto"/>
              <w:jc w:val="center"/>
              <w:rPr>
                <w:rFonts w:ascii="Times New Roman" w:hAnsi="Times New Roman"/>
              </w:rPr>
            </w:pPr>
          </w:p>
        </w:tc>
        <w:tc>
          <w:tcPr>
            <w:tcW w:w="1330" w:type="dxa"/>
            <w:vMerge/>
            <w:shd w:val="clear" w:color="auto" w:fill="auto"/>
            <w:vAlign w:val="center"/>
          </w:tcPr>
          <w:p w14:paraId="5B242A01" w14:textId="77777777" w:rsidR="00776724" w:rsidRPr="00D34060" w:rsidRDefault="00776724" w:rsidP="00776724">
            <w:pPr>
              <w:spacing w:after="0" w:line="240" w:lineRule="auto"/>
              <w:jc w:val="center"/>
              <w:rPr>
                <w:rFonts w:ascii="Times New Roman" w:hAnsi="Times New Roman"/>
              </w:rPr>
            </w:pPr>
          </w:p>
        </w:tc>
        <w:tc>
          <w:tcPr>
            <w:tcW w:w="5154" w:type="dxa"/>
            <w:vMerge/>
            <w:shd w:val="clear" w:color="auto" w:fill="auto"/>
            <w:vAlign w:val="center"/>
          </w:tcPr>
          <w:p w14:paraId="156C467A" w14:textId="77777777" w:rsidR="00776724" w:rsidRPr="00D34060" w:rsidRDefault="00776724" w:rsidP="00776724">
            <w:pPr>
              <w:autoSpaceDE w:val="0"/>
              <w:autoSpaceDN w:val="0"/>
              <w:adjustRightInd w:val="0"/>
              <w:spacing w:after="0" w:line="240" w:lineRule="auto"/>
              <w:jc w:val="center"/>
              <w:rPr>
                <w:rFonts w:ascii="Times New Roman" w:hAnsi="Times New Roman"/>
              </w:rPr>
            </w:pPr>
          </w:p>
        </w:tc>
        <w:tc>
          <w:tcPr>
            <w:tcW w:w="4755" w:type="dxa"/>
            <w:shd w:val="clear" w:color="auto" w:fill="auto"/>
            <w:vAlign w:val="center"/>
          </w:tcPr>
          <w:p w14:paraId="75D86F30" w14:textId="77777777" w:rsidR="00776724" w:rsidRPr="00D34060" w:rsidRDefault="00776724" w:rsidP="00776724">
            <w:pPr>
              <w:autoSpaceDE w:val="0"/>
              <w:autoSpaceDN w:val="0"/>
              <w:adjustRightInd w:val="0"/>
              <w:spacing w:after="0" w:line="240" w:lineRule="auto"/>
              <w:jc w:val="center"/>
              <w:rPr>
                <w:rFonts w:ascii="Times New Roman" w:hAnsi="Times New Roman"/>
              </w:rPr>
            </w:pPr>
            <w:r w:rsidRPr="00D34060">
              <w:rPr>
                <w:rFonts w:ascii="Times New Roman" w:hAnsi="Times New Roman"/>
              </w:rPr>
              <w:t>Производство компьютеров, электронных и оптических изделий</w:t>
            </w:r>
          </w:p>
        </w:tc>
      </w:tr>
      <w:tr w:rsidR="00D34060" w:rsidRPr="00D34060" w14:paraId="70A26F57" w14:textId="77777777" w:rsidTr="00776724">
        <w:trPr>
          <w:jc w:val="center"/>
        </w:trPr>
        <w:tc>
          <w:tcPr>
            <w:tcW w:w="562" w:type="dxa"/>
            <w:vMerge/>
            <w:shd w:val="clear" w:color="auto" w:fill="auto"/>
            <w:vAlign w:val="center"/>
          </w:tcPr>
          <w:p w14:paraId="11DD0254" w14:textId="77777777" w:rsidR="00776724" w:rsidRPr="00D34060" w:rsidRDefault="00776724" w:rsidP="00776724">
            <w:pPr>
              <w:tabs>
                <w:tab w:val="left" w:pos="5425"/>
              </w:tabs>
              <w:spacing w:after="0" w:line="240" w:lineRule="auto"/>
              <w:jc w:val="center"/>
              <w:rPr>
                <w:rFonts w:ascii="Times New Roman" w:hAnsi="Times New Roman"/>
                <w:lang w:bidi="en-US"/>
              </w:rPr>
            </w:pPr>
          </w:p>
        </w:tc>
        <w:tc>
          <w:tcPr>
            <w:tcW w:w="1827" w:type="dxa"/>
            <w:vMerge/>
            <w:shd w:val="clear" w:color="auto" w:fill="auto"/>
            <w:vAlign w:val="center"/>
          </w:tcPr>
          <w:p w14:paraId="66AEFAEC" w14:textId="77777777" w:rsidR="00776724" w:rsidRPr="00D34060" w:rsidRDefault="00776724" w:rsidP="00776724">
            <w:pPr>
              <w:spacing w:after="0" w:line="240" w:lineRule="auto"/>
              <w:jc w:val="center"/>
              <w:rPr>
                <w:rFonts w:ascii="Times New Roman" w:hAnsi="Times New Roman"/>
                <w:bCs/>
              </w:rPr>
            </w:pPr>
          </w:p>
        </w:tc>
        <w:tc>
          <w:tcPr>
            <w:tcW w:w="1470" w:type="dxa"/>
            <w:vMerge/>
            <w:shd w:val="clear" w:color="auto" w:fill="auto"/>
            <w:vAlign w:val="center"/>
          </w:tcPr>
          <w:p w14:paraId="61DD2898" w14:textId="77777777" w:rsidR="00776724" w:rsidRPr="00D34060" w:rsidRDefault="00776724" w:rsidP="00776724">
            <w:pPr>
              <w:spacing w:after="0" w:line="240" w:lineRule="auto"/>
              <w:jc w:val="center"/>
              <w:rPr>
                <w:rFonts w:ascii="Times New Roman" w:hAnsi="Times New Roman"/>
              </w:rPr>
            </w:pPr>
          </w:p>
        </w:tc>
        <w:tc>
          <w:tcPr>
            <w:tcW w:w="1330" w:type="dxa"/>
            <w:vMerge/>
            <w:shd w:val="clear" w:color="auto" w:fill="auto"/>
            <w:vAlign w:val="center"/>
          </w:tcPr>
          <w:p w14:paraId="7C6B2888" w14:textId="77777777" w:rsidR="00776724" w:rsidRPr="00D34060" w:rsidRDefault="00776724" w:rsidP="00776724">
            <w:pPr>
              <w:spacing w:after="0" w:line="240" w:lineRule="auto"/>
              <w:jc w:val="center"/>
              <w:rPr>
                <w:rFonts w:ascii="Times New Roman" w:hAnsi="Times New Roman"/>
              </w:rPr>
            </w:pPr>
          </w:p>
        </w:tc>
        <w:tc>
          <w:tcPr>
            <w:tcW w:w="5154" w:type="dxa"/>
            <w:vMerge/>
            <w:shd w:val="clear" w:color="auto" w:fill="auto"/>
            <w:vAlign w:val="center"/>
          </w:tcPr>
          <w:p w14:paraId="35FED707" w14:textId="77777777" w:rsidR="00776724" w:rsidRPr="00D34060" w:rsidRDefault="00776724" w:rsidP="00776724">
            <w:pPr>
              <w:spacing w:after="0" w:line="240" w:lineRule="auto"/>
              <w:jc w:val="center"/>
              <w:rPr>
                <w:rFonts w:ascii="Times New Roman" w:hAnsi="Times New Roman"/>
              </w:rPr>
            </w:pPr>
          </w:p>
        </w:tc>
        <w:tc>
          <w:tcPr>
            <w:tcW w:w="4755" w:type="dxa"/>
            <w:shd w:val="clear" w:color="auto" w:fill="auto"/>
            <w:vAlign w:val="center"/>
          </w:tcPr>
          <w:p w14:paraId="0C8BF77F" w14:textId="77777777" w:rsidR="00776724" w:rsidRPr="00D34060" w:rsidRDefault="00776724" w:rsidP="00776724">
            <w:pPr>
              <w:spacing w:after="0" w:line="240" w:lineRule="auto"/>
              <w:jc w:val="center"/>
              <w:rPr>
                <w:rFonts w:ascii="Times New Roman" w:hAnsi="Times New Roman"/>
              </w:rPr>
            </w:pPr>
            <w:r w:rsidRPr="00D34060">
              <w:rPr>
                <w:rFonts w:ascii="Times New Roman" w:hAnsi="Times New Roman"/>
              </w:rPr>
              <w:t>Деятельность сухопутного и трубопроводного транспорта</w:t>
            </w:r>
          </w:p>
        </w:tc>
      </w:tr>
      <w:tr w:rsidR="00D34060" w:rsidRPr="00D34060" w14:paraId="04D418A8" w14:textId="77777777" w:rsidTr="00776724">
        <w:trPr>
          <w:jc w:val="center"/>
        </w:trPr>
        <w:tc>
          <w:tcPr>
            <w:tcW w:w="562" w:type="dxa"/>
            <w:vMerge/>
            <w:shd w:val="clear" w:color="auto" w:fill="auto"/>
            <w:vAlign w:val="center"/>
          </w:tcPr>
          <w:p w14:paraId="22966341" w14:textId="77777777" w:rsidR="00776724" w:rsidRPr="00D34060" w:rsidRDefault="00776724" w:rsidP="00776724">
            <w:pPr>
              <w:tabs>
                <w:tab w:val="left" w:pos="5425"/>
              </w:tabs>
              <w:spacing w:after="0" w:line="240" w:lineRule="auto"/>
              <w:jc w:val="center"/>
              <w:rPr>
                <w:rFonts w:ascii="Times New Roman" w:hAnsi="Times New Roman"/>
                <w:lang w:bidi="en-US"/>
              </w:rPr>
            </w:pPr>
          </w:p>
        </w:tc>
        <w:tc>
          <w:tcPr>
            <w:tcW w:w="1827" w:type="dxa"/>
            <w:vMerge/>
            <w:shd w:val="clear" w:color="auto" w:fill="auto"/>
            <w:vAlign w:val="center"/>
          </w:tcPr>
          <w:p w14:paraId="7E6A77D2" w14:textId="77777777" w:rsidR="00776724" w:rsidRPr="00D34060" w:rsidRDefault="00776724" w:rsidP="00776724">
            <w:pPr>
              <w:spacing w:after="0" w:line="240" w:lineRule="auto"/>
              <w:jc w:val="center"/>
              <w:rPr>
                <w:rFonts w:ascii="Times New Roman" w:hAnsi="Times New Roman"/>
                <w:bCs/>
              </w:rPr>
            </w:pPr>
          </w:p>
        </w:tc>
        <w:tc>
          <w:tcPr>
            <w:tcW w:w="1470" w:type="dxa"/>
            <w:vMerge/>
            <w:shd w:val="clear" w:color="auto" w:fill="auto"/>
            <w:vAlign w:val="center"/>
          </w:tcPr>
          <w:p w14:paraId="5583B0DE" w14:textId="77777777" w:rsidR="00776724" w:rsidRPr="00D34060" w:rsidRDefault="00776724" w:rsidP="00776724">
            <w:pPr>
              <w:spacing w:after="0" w:line="240" w:lineRule="auto"/>
              <w:jc w:val="center"/>
              <w:rPr>
                <w:rFonts w:ascii="Times New Roman" w:hAnsi="Times New Roman"/>
              </w:rPr>
            </w:pPr>
          </w:p>
        </w:tc>
        <w:tc>
          <w:tcPr>
            <w:tcW w:w="1330" w:type="dxa"/>
            <w:vMerge/>
            <w:shd w:val="clear" w:color="auto" w:fill="auto"/>
            <w:vAlign w:val="center"/>
          </w:tcPr>
          <w:p w14:paraId="38251EF9" w14:textId="77777777" w:rsidR="00776724" w:rsidRPr="00D34060" w:rsidRDefault="00776724" w:rsidP="00776724">
            <w:pPr>
              <w:spacing w:after="0" w:line="240" w:lineRule="auto"/>
              <w:jc w:val="center"/>
              <w:rPr>
                <w:rFonts w:ascii="Times New Roman" w:hAnsi="Times New Roman"/>
              </w:rPr>
            </w:pPr>
          </w:p>
        </w:tc>
        <w:tc>
          <w:tcPr>
            <w:tcW w:w="5154" w:type="dxa"/>
            <w:vMerge/>
            <w:shd w:val="clear" w:color="auto" w:fill="auto"/>
            <w:vAlign w:val="center"/>
          </w:tcPr>
          <w:p w14:paraId="032206A2" w14:textId="77777777" w:rsidR="00776724" w:rsidRPr="00D34060" w:rsidRDefault="00776724" w:rsidP="00776724">
            <w:pPr>
              <w:spacing w:after="0" w:line="240" w:lineRule="auto"/>
              <w:jc w:val="center"/>
              <w:rPr>
                <w:rFonts w:ascii="Times New Roman" w:hAnsi="Times New Roman"/>
              </w:rPr>
            </w:pPr>
          </w:p>
        </w:tc>
        <w:tc>
          <w:tcPr>
            <w:tcW w:w="4755" w:type="dxa"/>
            <w:shd w:val="clear" w:color="auto" w:fill="auto"/>
            <w:vAlign w:val="center"/>
          </w:tcPr>
          <w:p w14:paraId="4B6535F7" w14:textId="77777777" w:rsidR="00776724" w:rsidRPr="00D34060" w:rsidRDefault="00776724" w:rsidP="00776724">
            <w:pPr>
              <w:spacing w:after="0" w:line="240" w:lineRule="auto"/>
              <w:jc w:val="center"/>
              <w:rPr>
                <w:rFonts w:ascii="Times New Roman" w:eastAsiaTheme="minorHAnsi" w:hAnsi="Times New Roman"/>
                <w:lang w:eastAsia="en-US"/>
              </w:rPr>
            </w:pPr>
            <w:r w:rsidRPr="00D34060">
              <w:rPr>
                <w:rFonts w:ascii="Times New Roman" w:hAnsi="Times New Roman"/>
              </w:rPr>
              <w:t>Деятельность водного транспорта</w:t>
            </w:r>
          </w:p>
        </w:tc>
      </w:tr>
      <w:tr w:rsidR="00D34060" w:rsidRPr="00D34060" w14:paraId="4FD1CFE0" w14:textId="77777777" w:rsidTr="00776724">
        <w:trPr>
          <w:jc w:val="center"/>
        </w:trPr>
        <w:tc>
          <w:tcPr>
            <w:tcW w:w="562" w:type="dxa"/>
            <w:vMerge/>
            <w:shd w:val="clear" w:color="auto" w:fill="auto"/>
            <w:vAlign w:val="center"/>
          </w:tcPr>
          <w:p w14:paraId="57C299EE" w14:textId="77777777" w:rsidR="00776724" w:rsidRPr="00D34060" w:rsidRDefault="00776724" w:rsidP="00776724">
            <w:pPr>
              <w:tabs>
                <w:tab w:val="left" w:pos="5425"/>
              </w:tabs>
              <w:spacing w:after="0" w:line="240" w:lineRule="auto"/>
              <w:jc w:val="center"/>
              <w:rPr>
                <w:rFonts w:ascii="Times New Roman" w:hAnsi="Times New Roman"/>
                <w:lang w:bidi="en-US"/>
              </w:rPr>
            </w:pPr>
          </w:p>
        </w:tc>
        <w:tc>
          <w:tcPr>
            <w:tcW w:w="1827" w:type="dxa"/>
            <w:vMerge/>
            <w:shd w:val="clear" w:color="auto" w:fill="auto"/>
            <w:vAlign w:val="center"/>
          </w:tcPr>
          <w:p w14:paraId="5F982271" w14:textId="77777777" w:rsidR="00776724" w:rsidRPr="00D34060" w:rsidRDefault="00776724" w:rsidP="00776724">
            <w:pPr>
              <w:spacing w:after="0" w:line="240" w:lineRule="auto"/>
              <w:jc w:val="center"/>
              <w:rPr>
                <w:rFonts w:ascii="Times New Roman" w:hAnsi="Times New Roman"/>
                <w:bCs/>
              </w:rPr>
            </w:pPr>
          </w:p>
        </w:tc>
        <w:tc>
          <w:tcPr>
            <w:tcW w:w="1470" w:type="dxa"/>
            <w:vMerge/>
            <w:shd w:val="clear" w:color="auto" w:fill="auto"/>
            <w:vAlign w:val="center"/>
          </w:tcPr>
          <w:p w14:paraId="6A6E20DD" w14:textId="77777777" w:rsidR="00776724" w:rsidRPr="00D34060" w:rsidRDefault="00776724" w:rsidP="00776724">
            <w:pPr>
              <w:spacing w:after="0" w:line="240" w:lineRule="auto"/>
              <w:jc w:val="center"/>
              <w:rPr>
                <w:rFonts w:ascii="Times New Roman" w:hAnsi="Times New Roman"/>
              </w:rPr>
            </w:pPr>
          </w:p>
        </w:tc>
        <w:tc>
          <w:tcPr>
            <w:tcW w:w="1330" w:type="dxa"/>
            <w:vMerge/>
            <w:shd w:val="clear" w:color="auto" w:fill="auto"/>
            <w:vAlign w:val="center"/>
          </w:tcPr>
          <w:p w14:paraId="1DEFB9FF" w14:textId="77777777" w:rsidR="00776724" w:rsidRPr="00D34060" w:rsidRDefault="00776724" w:rsidP="00776724">
            <w:pPr>
              <w:spacing w:after="0" w:line="240" w:lineRule="auto"/>
              <w:jc w:val="center"/>
              <w:rPr>
                <w:rFonts w:ascii="Times New Roman" w:hAnsi="Times New Roman"/>
              </w:rPr>
            </w:pPr>
          </w:p>
        </w:tc>
        <w:tc>
          <w:tcPr>
            <w:tcW w:w="5154" w:type="dxa"/>
            <w:vMerge/>
            <w:shd w:val="clear" w:color="auto" w:fill="auto"/>
            <w:vAlign w:val="center"/>
          </w:tcPr>
          <w:p w14:paraId="10BF1AD8" w14:textId="77777777" w:rsidR="00776724" w:rsidRPr="00D34060" w:rsidRDefault="00776724" w:rsidP="00776724">
            <w:pPr>
              <w:spacing w:after="0" w:line="240" w:lineRule="auto"/>
              <w:jc w:val="center"/>
              <w:rPr>
                <w:rFonts w:ascii="Times New Roman" w:hAnsi="Times New Roman"/>
              </w:rPr>
            </w:pPr>
          </w:p>
        </w:tc>
        <w:tc>
          <w:tcPr>
            <w:tcW w:w="4755" w:type="dxa"/>
            <w:shd w:val="clear" w:color="auto" w:fill="auto"/>
            <w:vAlign w:val="center"/>
          </w:tcPr>
          <w:p w14:paraId="0E759495" w14:textId="77777777" w:rsidR="00776724" w:rsidRPr="00D34060" w:rsidRDefault="00776724" w:rsidP="00776724">
            <w:pPr>
              <w:spacing w:after="0" w:line="240" w:lineRule="auto"/>
              <w:jc w:val="center"/>
              <w:rPr>
                <w:rFonts w:ascii="Times New Roman" w:hAnsi="Times New Roman"/>
              </w:rPr>
            </w:pPr>
            <w:r w:rsidRPr="00D34060">
              <w:rPr>
                <w:rFonts w:ascii="Times New Roman" w:hAnsi="Times New Roman"/>
              </w:rPr>
              <w:t>Деятельность воздушного и космического транспорта</w:t>
            </w:r>
          </w:p>
        </w:tc>
      </w:tr>
      <w:tr w:rsidR="00D34060" w:rsidRPr="00D34060" w14:paraId="7AFB169B" w14:textId="77777777" w:rsidTr="00776724">
        <w:trPr>
          <w:jc w:val="center"/>
        </w:trPr>
        <w:tc>
          <w:tcPr>
            <w:tcW w:w="562" w:type="dxa"/>
            <w:vMerge/>
            <w:shd w:val="clear" w:color="auto" w:fill="auto"/>
            <w:vAlign w:val="center"/>
          </w:tcPr>
          <w:p w14:paraId="3F20A39C" w14:textId="77777777" w:rsidR="00776724" w:rsidRPr="00D34060" w:rsidRDefault="00776724" w:rsidP="00776724">
            <w:pPr>
              <w:tabs>
                <w:tab w:val="left" w:pos="5425"/>
              </w:tabs>
              <w:spacing w:after="0" w:line="240" w:lineRule="auto"/>
              <w:jc w:val="center"/>
              <w:rPr>
                <w:rFonts w:ascii="Times New Roman" w:hAnsi="Times New Roman"/>
                <w:lang w:bidi="en-US"/>
              </w:rPr>
            </w:pPr>
          </w:p>
        </w:tc>
        <w:tc>
          <w:tcPr>
            <w:tcW w:w="1827" w:type="dxa"/>
            <w:vMerge/>
            <w:shd w:val="clear" w:color="auto" w:fill="auto"/>
            <w:vAlign w:val="center"/>
          </w:tcPr>
          <w:p w14:paraId="62316C57" w14:textId="77777777" w:rsidR="00776724" w:rsidRPr="00D34060" w:rsidRDefault="00776724" w:rsidP="00776724">
            <w:pPr>
              <w:spacing w:after="0" w:line="240" w:lineRule="auto"/>
              <w:jc w:val="center"/>
              <w:rPr>
                <w:rFonts w:ascii="Times New Roman" w:hAnsi="Times New Roman"/>
                <w:bCs/>
              </w:rPr>
            </w:pPr>
          </w:p>
        </w:tc>
        <w:tc>
          <w:tcPr>
            <w:tcW w:w="1470" w:type="dxa"/>
            <w:vMerge/>
            <w:shd w:val="clear" w:color="auto" w:fill="auto"/>
            <w:vAlign w:val="center"/>
          </w:tcPr>
          <w:p w14:paraId="1D162930" w14:textId="77777777" w:rsidR="00776724" w:rsidRPr="00D34060" w:rsidRDefault="00776724" w:rsidP="00776724">
            <w:pPr>
              <w:spacing w:after="0" w:line="240" w:lineRule="auto"/>
              <w:jc w:val="center"/>
              <w:rPr>
                <w:rFonts w:ascii="Times New Roman" w:hAnsi="Times New Roman"/>
              </w:rPr>
            </w:pPr>
          </w:p>
        </w:tc>
        <w:tc>
          <w:tcPr>
            <w:tcW w:w="1330" w:type="dxa"/>
            <w:vMerge/>
            <w:shd w:val="clear" w:color="auto" w:fill="auto"/>
            <w:vAlign w:val="center"/>
          </w:tcPr>
          <w:p w14:paraId="7636D945" w14:textId="77777777" w:rsidR="00776724" w:rsidRPr="00D34060" w:rsidRDefault="00776724" w:rsidP="00776724">
            <w:pPr>
              <w:spacing w:after="0" w:line="240" w:lineRule="auto"/>
              <w:jc w:val="center"/>
              <w:rPr>
                <w:rFonts w:ascii="Times New Roman" w:hAnsi="Times New Roman"/>
              </w:rPr>
            </w:pPr>
          </w:p>
        </w:tc>
        <w:tc>
          <w:tcPr>
            <w:tcW w:w="5154" w:type="dxa"/>
            <w:vMerge/>
            <w:shd w:val="clear" w:color="auto" w:fill="auto"/>
            <w:vAlign w:val="center"/>
          </w:tcPr>
          <w:p w14:paraId="313A2D2B" w14:textId="77777777" w:rsidR="00776724" w:rsidRPr="00D34060" w:rsidRDefault="00776724" w:rsidP="00776724">
            <w:pPr>
              <w:spacing w:after="0" w:line="240" w:lineRule="auto"/>
              <w:jc w:val="center"/>
              <w:rPr>
                <w:rFonts w:ascii="Times New Roman" w:hAnsi="Times New Roman"/>
              </w:rPr>
            </w:pPr>
          </w:p>
        </w:tc>
        <w:tc>
          <w:tcPr>
            <w:tcW w:w="4755" w:type="dxa"/>
            <w:shd w:val="clear" w:color="auto" w:fill="auto"/>
            <w:vAlign w:val="center"/>
          </w:tcPr>
          <w:p w14:paraId="1FE3A343" w14:textId="77777777" w:rsidR="00776724" w:rsidRPr="00D34060" w:rsidRDefault="00776724" w:rsidP="00776724">
            <w:pPr>
              <w:spacing w:after="0" w:line="240" w:lineRule="auto"/>
              <w:jc w:val="center"/>
              <w:rPr>
                <w:rFonts w:ascii="Times New Roman" w:eastAsiaTheme="minorHAnsi" w:hAnsi="Times New Roman"/>
                <w:lang w:eastAsia="en-US"/>
              </w:rPr>
            </w:pPr>
            <w:r w:rsidRPr="00D34060">
              <w:rPr>
                <w:rFonts w:ascii="Times New Roman" w:hAnsi="Times New Roman"/>
              </w:rPr>
              <w:t>Деятельность в области здравоохранения и социальных услуг</w:t>
            </w:r>
          </w:p>
        </w:tc>
      </w:tr>
      <w:tr w:rsidR="00D34060" w:rsidRPr="00D34060" w14:paraId="4896A8C7" w14:textId="77777777" w:rsidTr="00776724">
        <w:trPr>
          <w:jc w:val="center"/>
        </w:trPr>
        <w:tc>
          <w:tcPr>
            <w:tcW w:w="562" w:type="dxa"/>
            <w:vMerge/>
            <w:shd w:val="clear" w:color="auto" w:fill="auto"/>
            <w:vAlign w:val="center"/>
          </w:tcPr>
          <w:p w14:paraId="0D9F2D46" w14:textId="77777777" w:rsidR="00776724" w:rsidRPr="00D34060" w:rsidRDefault="00776724" w:rsidP="00776724">
            <w:pPr>
              <w:tabs>
                <w:tab w:val="left" w:pos="5425"/>
              </w:tabs>
              <w:spacing w:after="0" w:line="240" w:lineRule="auto"/>
              <w:jc w:val="center"/>
              <w:rPr>
                <w:rFonts w:ascii="Times New Roman" w:hAnsi="Times New Roman"/>
                <w:lang w:bidi="en-US"/>
              </w:rPr>
            </w:pPr>
          </w:p>
        </w:tc>
        <w:tc>
          <w:tcPr>
            <w:tcW w:w="1827" w:type="dxa"/>
            <w:vMerge/>
            <w:shd w:val="clear" w:color="auto" w:fill="auto"/>
            <w:vAlign w:val="center"/>
          </w:tcPr>
          <w:p w14:paraId="2E989EBD" w14:textId="77777777" w:rsidR="00776724" w:rsidRPr="00D34060" w:rsidRDefault="00776724" w:rsidP="00776724">
            <w:pPr>
              <w:spacing w:after="0" w:line="240" w:lineRule="auto"/>
              <w:jc w:val="center"/>
              <w:rPr>
                <w:rFonts w:ascii="Times New Roman" w:hAnsi="Times New Roman"/>
                <w:bCs/>
              </w:rPr>
            </w:pPr>
          </w:p>
        </w:tc>
        <w:tc>
          <w:tcPr>
            <w:tcW w:w="1470" w:type="dxa"/>
            <w:vMerge/>
            <w:shd w:val="clear" w:color="auto" w:fill="auto"/>
            <w:vAlign w:val="center"/>
          </w:tcPr>
          <w:p w14:paraId="300E7700" w14:textId="77777777" w:rsidR="00776724" w:rsidRPr="00D34060" w:rsidRDefault="00776724" w:rsidP="00776724">
            <w:pPr>
              <w:spacing w:after="0" w:line="240" w:lineRule="auto"/>
              <w:jc w:val="center"/>
              <w:rPr>
                <w:rFonts w:ascii="Times New Roman" w:hAnsi="Times New Roman"/>
              </w:rPr>
            </w:pPr>
          </w:p>
        </w:tc>
        <w:tc>
          <w:tcPr>
            <w:tcW w:w="1330" w:type="dxa"/>
            <w:vMerge/>
            <w:shd w:val="clear" w:color="auto" w:fill="auto"/>
            <w:vAlign w:val="center"/>
          </w:tcPr>
          <w:p w14:paraId="35F819A3" w14:textId="77777777" w:rsidR="00776724" w:rsidRPr="00D34060" w:rsidRDefault="00776724" w:rsidP="00776724">
            <w:pPr>
              <w:spacing w:after="0" w:line="240" w:lineRule="auto"/>
              <w:jc w:val="center"/>
              <w:rPr>
                <w:rFonts w:ascii="Times New Roman" w:hAnsi="Times New Roman"/>
              </w:rPr>
            </w:pPr>
          </w:p>
        </w:tc>
        <w:tc>
          <w:tcPr>
            <w:tcW w:w="5154" w:type="dxa"/>
            <w:vMerge/>
            <w:shd w:val="clear" w:color="auto" w:fill="auto"/>
            <w:vAlign w:val="center"/>
          </w:tcPr>
          <w:p w14:paraId="09FC4581" w14:textId="77777777" w:rsidR="00776724" w:rsidRPr="00D34060" w:rsidRDefault="00776724" w:rsidP="00776724">
            <w:pPr>
              <w:spacing w:after="0" w:line="240" w:lineRule="auto"/>
              <w:jc w:val="center"/>
              <w:rPr>
                <w:rFonts w:ascii="Times New Roman" w:hAnsi="Times New Roman"/>
              </w:rPr>
            </w:pPr>
          </w:p>
        </w:tc>
        <w:tc>
          <w:tcPr>
            <w:tcW w:w="4755" w:type="dxa"/>
            <w:shd w:val="clear" w:color="auto" w:fill="auto"/>
            <w:vAlign w:val="center"/>
          </w:tcPr>
          <w:p w14:paraId="2E031DB0" w14:textId="77777777" w:rsidR="00776724" w:rsidRPr="00D34060" w:rsidRDefault="00776724" w:rsidP="00776724">
            <w:pPr>
              <w:spacing w:after="0" w:line="240" w:lineRule="auto"/>
              <w:jc w:val="center"/>
              <w:rPr>
                <w:rFonts w:ascii="Times New Roman" w:eastAsiaTheme="minorHAnsi" w:hAnsi="Times New Roman"/>
                <w:lang w:eastAsia="en-US"/>
              </w:rPr>
            </w:pPr>
            <w:r w:rsidRPr="00D34060">
              <w:rPr>
                <w:rFonts w:ascii="Times New Roman" w:hAnsi="Times New Roman"/>
              </w:rPr>
              <w:t xml:space="preserve">Деятельность в области информационных </w:t>
            </w:r>
            <w:r w:rsidRPr="00D34060">
              <w:rPr>
                <w:rFonts w:ascii="Times New Roman" w:hAnsi="Times New Roman"/>
              </w:rPr>
              <w:lastRenderedPageBreak/>
              <w:t>технологий</w:t>
            </w:r>
          </w:p>
        </w:tc>
      </w:tr>
      <w:tr w:rsidR="00D34060" w:rsidRPr="00D34060" w14:paraId="58AD0C48" w14:textId="77777777" w:rsidTr="00776724">
        <w:trPr>
          <w:jc w:val="center"/>
        </w:trPr>
        <w:tc>
          <w:tcPr>
            <w:tcW w:w="562" w:type="dxa"/>
            <w:vMerge/>
            <w:shd w:val="clear" w:color="auto" w:fill="auto"/>
            <w:vAlign w:val="center"/>
          </w:tcPr>
          <w:p w14:paraId="56D5AAD7" w14:textId="77777777" w:rsidR="00776724" w:rsidRPr="00D34060" w:rsidRDefault="00776724" w:rsidP="00776724">
            <w:pPr>
              <w:tabs>
                <w:tab w:val="left" w:pos="5425"/>
              </w:tabs>
              <w:spacing w:after="0" w:line="240" w:lineRule="auto"/>
              <w:jc w:val="center"/>
              <w:rPr>
                <w:rFonts w:ascii="Times New Roman" w:hAnsi="Times New Roman"/>
                <w:lang w:bidi="en-US"/>
              </w:rPr>
            </w:pPr>
          </w:p>
        </w:tc>
        <w:tc>
          <w:tcPr>
            <w:tcW w:w="1827" w:type="dxa"/>
            <w:vMerge/>
            <w:shd w:val="clear" w:color="auto" w:fill="auto"/>
            <w:vAlign w:val="center"/>
          </w:tcPr>
          <w:p w14:paraId="5E07DE0F" w14:textId="77777777" w:rsidR="00776724" w:rsidRPr="00D34060" w:rsidRDefault="00776724" w:rsidP="00776724">
            <w:pPr>
              <w:spacing w:after="0" w:line="240" w:lineRule="auto"/>
              <w:jc w:val="center"/>
              <w:rPr>
                <w:rFonts w:ascii="Times New Roman" w:hAnsi="Times New Roman"/>
                <w:bCs/>
              </w:rPr>
            </w:pPr>
          </w:p>
        </w:tc>
        <w:tc>
          <w:tcPr>
            <w:tcW w:w="1470" w:type="dxa"/>
            <w:vMerge/>
            <w:shd w:val="clear" w:color="auto" w:fill="auto"/>
            <w:vAlign w:val="center"/>
          </w:tcPr>
          <w:p w14:paraId="6EDECB20" w14:textId="77777777" w:rsidR="00776724" w:rsidRPr="00D34060" w:rsidRDefault="00776724" w:rsidP="00776724">
            <w:pPr>
              <w:spacing w:after="0" w:line="240" w:lineRule="auto"/>
              <w:jc w:val="center"/>
              <w:rPr>
                <w:rFonts w:ascii="Times New Roman" w:hAnsi="Times New Roman"/>
              </w:rPr>
            </w:pPr>
          </w:p>
        </w:tc>
        <w:tc>
          <w:tcPr>
            <w:tcW w:w="1330" w:type="dxa"/>
            <w:vMerge/>
            <w:shd w:val="clear" w:color="auto" w:fill="auto"/>
            <w:vAlign w:val="center"/>
          </w:tcPr>
          <w:p w14:paraId="7423771E" w14:textId="77777777" w:rsidR="00776724" w:rsidRPr="00D34060" w:rsidRDefault="00776724" w:rsidP="00776724">
            <w:pPr>
              <w:spacing w:after="0" w:line="240" w:lineRule="auto"/>
              <w:jc w:val="center"/>
              <w:rPr>
                <w:rFonts w:ascii="Times New Roman" w:hAnsi="Times New Roman"/>
              </w:rPr>
            </w:pPr>
          </w:p>
        </w:tc>
        <w:tc>
          <w:tcPr>
            <w:tcW w:w="5154" w:type="dxa"/>
            <w:vMerge/>
            <w:shd w:val="clear" w:color="auto" w:fill="auto"/>
            <w:vAlign w:val="center"/>
          </w:tcPr>
          <w:p w14:paraId="0F9DBAB4" w14:textId="77777777" w:rsidR="00776724" w:rsidRPr="00D34060" w:rsidRDefault="00776724" w:rsidP="00776724">
            <w:pPr>
              <w:spacing w:after="0" w:line="240" w:lineRule="auto"/>
              <w:jc w:val="center"/>
              <w:rPr>
                <w:rFonts w:ascii="Times New Roman" w:hAnsi="Times New Roman"/>
              </w:rPr>
            </w:pPr>
          </w:p>
        </w:tc>
        <w:tc>
          <w:tcPr>
            <w:tcW w:w="4755" w:type="dxa"/>
            <w:shd w:val="clear" w:color="auto" w:fill="auto"/>
            <w:vAlign w:val="center"/>
          </w:tcPr>
          <w:p w14:paraId="31104829" w14:textId="77777777" w:rsidR="00776724" w:rsidRPr="00D34060" w:rsidRDefault="00776724" w:rsidP="00776724">
            <w:pPr>
              <w:spacing w:after="0" w:line="240" w:lineRule="auto"/>
              <w:jc w:val="center"/>
              <w:rPr>
                <w:rFonts w:ascii="Times New Roman" w:hAnsi="Times New Roman"/>
              </w:rPr>
            </w:pPr>
            <w:r w:rsidRPr="00D34060">
              <w:rPr>
                <w:rFonts w:ascii="Times New Roman" w:hAnsi="Times New Roman"/>
              </w:rPr>
              <w:t>Деятельность в области спорта, отдыха и развлечений</w:t>
            </w:r>
          </w:p>
        </w:tc>
      </w:tr>
      <w:tr w:rsidR="00D34060" w:rsidRPr="00D34060" w14:paraId="61C42874" w14:textId="77777777" w:rsidTr="00776724">
        <w:trPr>
          <w:trHeight w:val="608"/>
          <w:jc w:val="center"/>
        </w:trPr>
        <w:tc>
          <w:tcPr>
            <w:tcW w:w="562" w:type="dxa"/>
            <w:vMerge w:val="restart"/>
            <w:shd w:val="clear" w:color="auto" w:fill="auto"/>
            <w:vAlign w:val="center"/>
          </w:tcPr>
          <w:p w14:paraId="01BD19A0" w14:textId="77777777" w:rsidR="00776724" w:rsidRPr="00D34060" w:rsidRDefault="00776724" w:rsidP="00776724">
            <w:pPr>
              <w:tabs>
                <w:tab w:val="left" w:pos="5425"/>
              </w:tabs>
              <w:spacing w:after="0" w:line="240" w:lineRule="auto"/>
              <w:jc w:val="center"/>
              <w:rPr>
                <w:rFonts w:ascii="Times New Roman" w:hAnsi="Times New Roman"/>
                <w:lang w:bidi="en-US"/>
              </w:rPr>
            </w:pPr>
            <w:r w:rsidRPr="00D34060">
              <w:rPr>
                <w:rFonts w:ascii="Times New Roman" w:hAnsi="Times New Roman"/>
                <w:lang w:bidi="en-US"/>
              </w:rPr>
              <w:t>39</w:t>
            </w:r>
          </w:p>
        </w:tc>
        <w:tc>
          <w:tcPr>
            <w:tcW w:w="1827" w:type="dxa"/>
            <w:vMerge w:val="restart"/>
            <w:shd w:val="clear" w:color="auto" w:fill="auto"/>
            <w:vAlign w:val="center"/>
          </w:tcPr>
          <w:p w14:paraId="4E8CBF14" w14:textId="77777777" w:rsidR="00776724" w:rsidRPr="00D34060" w:rsidRDefault="00776724" w:rsidP="00776724">
            <w:pPr>
              <w:spacing w:after="0" w:line="240" w:lineRule="auto"/>
              <w:jc w:val="center"/>
              <w:rPr>
                <w:rFonts w:ascii="Times New Roman" w:hAnsi="Times New Roman"/>
                <w:bCs/>
              </w:rPr>
            </w:pPr>
            <w:r w:rsidRPr="00D34060">
              <w:rPr>
                <w:rFonts w:ascii="Times New Roman" w:hAnsi="Times New Roman"/>
                <w:bCs/>
              </w:rPr>
              <w:t>Братский район</w:t>
            </w:r>
          </w:p>
        </w:tc>
        <w:tc>
          <w:tcPr>
            <w:tcW w:w="1470" w:type="dxa"/>
            <w:vMerge w:val="restart"/>
            <w:shd w:val="clear" w:color="auto" w:fill="auto"/>
            <w:vAlign w:val="center"/>
          </w:tcPr>
          <w:p w14:paraId="088B45B4" w14:textId="77777777" w:rsidR="00776724" w:rsidRPr="00D34060" w:rsidRDefault="00776724" w:rsidP="00776724">
            <w:pPr>
              <w:spacing w:after="0" w:line="240" w:lineRule="auto"/>
              <w:jc w:val="center"/>
              <w:rPr>
                <w:rFonts w:ascii="Times New Roman" w:hAnsi="Times New Roman"/>
              </w:rPr>
            </w:pPr>
            <w:r w:rsidRPr="00D34060">
              <w:rPr>
                <w:rFonts w:ascii="Times New Roman" w:hAnsi="Times New Roman"/>
              </w:rPr>
              <w:t>50,5 тыс. чел.</w:t>
            </w:r>
          </w:p>
        </w:tc>
        <w:tc>
          <w:tcPr>
            <w:tcW w:w="1330" w:type="dxa"/>
            <w:vMerge w:val="restart"/>
            <w:shd w:val="clear" w:color="auto" w:fill="auto"/>
            <w:vAlign w:val="center"/>
          </w:tcPr>
          <w:p w14:paraId="61FDAFEE" w14:textId="77777777" w:rsidR="00776724" w:rsidRPr="00D34060" w:rsidRDefault="00776724" w:rsidP="00776724">
            <w:pPr>
              <w:spacing w:after="0" w:line="240" w:lineRule="auto"/>
              <w:jc w:val="center"/>
              <w:rPr>
                <w:rFonts w:ascii="Times New Roman" w:hAnsi="Times New Roman"/>
              </w:rPr>
            </w:pPr>
            <w:r w:rsidRPr="00D34060">
              <w:rPr>
                <w:rFonts w:ascii="Times New Roman" w:hAnsi="Times New Roman"/>
              </w:rPr>
              <w:t xml:space="preserve">по железной дороге – 983 км, по автодороге – 618 км, водным путем по Братскому водохранилищу и р.Ангаре – 660 км, воздушным </w:t>
            </w:r>
          </w:p>
          <w:p w14:paraId="5C531760" w14:textId="77777777" w:rsidR="00776724" w:rsidRPr="00D34060" w:rsidRDefault="00776724" w:rsidP="00776724">
            <w:pPr>
              <w:spacing w:after="0" w:line="240" w:lineRule="auto"/>
              <w:jc w:val="center"/>
              <w:rPr>
                <w:rFonts w:ascii="Times New Roman" w:hAnsi="Times New Roman"/>
              </w:rPr>
            </w:pPr>
            <w:r w:rsidRPr="00D34060">
              <w:rPr>
                <w:rFonts w:ascii="Times New Roman" w:hAnsi="Times New Roman"/>
              </w:rPr>
              <w:t>транспортом- 490 км</w:t>
            </w:r>
          </w:p>
        </w:tc>
        <w:tc>
          <w:tcPr>
            <w:tcW w:w="5154" w:type="dxa"/>
            <w:vMerge w:val="restart"/>
            <w:shd w:val="clear" w:color="auto" w:fill="auto"/>
            <w:vAlign w:val="center"/>
          </w:tcPr>
          <w:p w14:paraId="7AB49683" w14:textId="77777777" w:rsidR="00776724" w:rsidRPr="00D34060" w:rsidRDefault="00776724" w:rsidP="00776724">
            <w:pPr>
              <w:spacing w:after="0" w:line="240" w:lineRule="auto"/>
              <w:jc w:val="center"/>
              <w:rPr>
                <w:rFonts w:ascii="Times New Roman" w:hAnsi="Times New Roman"/>
              </w:rPr>
            </w:pPr>
            <w:r w:rsidRPr="00D34060">
              <w:rPr>
                <w:rFonts w:ascii="Times New Roman" w:hAnsi="Times New Roman"/>
              </w:rPr>
              <w:t>Железнодорожный транспорт: БАМ. Автомобильный транспорт: «Вилюй», автодорога межрегионального значения Седаново – Кодинск (Красноярский край) и автодороги межмуниципального значения (Братск – Усть-Илимск, Тайшет – Чуна – Братск). Водный транспорт: Водные пути по Братскому и Усть-Илимскому водохранилищам.</w:t>
            </w:r>
          </w:p>
        </w:tc>
        <w:tc>
          <w:tcPr>
            <w:tcW w:w="4755" w:type="dxa"/>
            <w:shd w:val="clear" w:color="auto" w:fill="auto"/>
            <w:vAlign w:val="center"/>
          </w:tcPr>
          <w:p w14:paraId="7CFF1B38" w14:textId="77777777" w:rsidR="00776724" w:rsidRPr="00D34060" w:rsidRDefault="00776724" w:rsidP="00776724">
            <w:pPr>
              <w:spacing w:after="0" w:line="240" w:lineRule="auto"/>
              <w:jc w:val="center"/>
              <w:rPr>
                <w:rFonts w:ascii="Times New Roman" w:hAnsi="Times New Roman"/>
              </w:rPr>
            </w:pPr>
            <w:r w:rsidRPr="00D34060">
              <w:rPr>
                <w:rFonts w:ascii="Times New Roman" w:hAnsi="Times New Roman"/>
              </w:rPr>
              <w:t>Обработка древесины и производство изделий из дерева и пробки, кроме мебели, производство изделий из соломки и материалов для плетения</w:t>
            </w:r>
          </w:p>
        </w:tc>
      </w:tr>
      <w:tr w:rsidR="00D34060" w:rsidRPr="00D34060" w14:paraId="32F5636D" w14:textId="77777777" w:rsidTr="00776724">
        <w:trPr>
          <w:trHeight w:val="440"/>
          <w:jc w:val="center"/>
        </w:trPr>
        <w:tc>
          <w:tcPr>
            <w:tcW w:w="562" w:type="dxa"/>
            <w:vMerge/>
            <w:shd w:val="clear" w:color="auto" w:fill="auto"/>
            <w:vAlign w:val="center"/>
          </w:tcPr>
          <w:p w14:paraId="3D50E6BF" w14:textId="77777777" w:rsidR="00776724" w:rsidRPr="00D34060" w:rsidRDefault="00776724" w:rsidP="00776724">
            <w:pPr>
              <w:tabs>
                <w:tab w:val="left" w:pos="5425"/>
              </w:tabs>
              <w:spacing w:after="0" w:line="240" w:lineRule="auto"/>
              <w:jc w:val="center"/>
              <w:rPr>
                <w:rFonts w:ascii="Times New Roman" w:hAnsi="Times New Roman"/>
                <w:lang w:bidi="en-US"/>
              </w:rPr>
            </w:pPr>
          </w:p>
        </w:tc>
        <w:tc>
          <w:tcPr>
            <w:tcW w:w="1827" w:type="dxa"/>
            <w:vMerge/>
            <w:shd w:val="clear" w:color="auto" w:fill="auto"/>
            <w:vAlign w:val="center"/>
          </w:tcPr>
          <w:p w14:paraId="63B109D9" w14:textId="77777777" w:rsidR="00776724" w:rsidRPr="00D34060" w:rsidRDefault="00776724" w:rsidP="00776724">
            <w:pPr>
              <w:spacing w:after="0" w:line="240" w:lineRule="auto"/>
              <w:jc w:val="center"/>
              <w:rPr>
                <w:rFonts w:ascii="Times New Roman" w:hAnsi="Times New Roman"/>
                <w:bCs/>
              </w:rPr>
            </w:pPr>
          </w:p>
        </w:tc>
        <w:tc>
          <w:tcPr>
            <w:tcW w:w="1470" w:type="dxa"/>
            <w:vMerge/>
            <w:shd w:val="clear" w:color="auto" w:fill="auto"/>
            <w:vAlign w:val="center"/>
          </w:tcPr>
          <w:p w14:paraId="19D3A938" w14:textId="77777777" w:rsidR="00776724" w:rsidRPr="00D34060" w:rsidRDefault="00776724" w:rsidP="00776724">
            <w:pPr>
              <w:spacing w:after="0" w:line="240" w:lineRule="auto"/>
              <w:jc w:val="center"/>
              <w:rPr>
                <w:rFonts w:ascii="Times New Roman" w:hAnsi="Times New Roman"/>
              </w:rPr>
            </w:pPr>
          </w:p>
        </w:tc>
        <w:tc>
          <w:tcPr>
            <w:tcW w:w="1330" w:type="dxa"/>
            <w:vMerge/>
            <w:shd w:val="clear" w:color="auto" w:fill="auto"/>
            <w:vAlign w:val="center"/>
          </w:tcPr>
          <w:p w14:paraId="680F8595" w14:textId="77777777" w:rsidR="00776724" w:rsidRPr="00D34060" w:rsidRDefault="00776724" w:rsidP="00776724">
            <w:pPr>
              <w:spacing w:after="0" w:line="240" w:lineRule="auto"/>
              <w:jc w:val="center"/>
              <w:rPr>
                <w:rFonts w:ascii="Times New Roman" w:hAnsi="Times New Roman"/>
              </w:rPr>
            </w:pPr>
          </w:p>
        </w:tc>
        <w:tc>
          <w:tcPr>
            <w:tcW w:w="5154" w:type="dxa"/>
            <w:vMerge/>
            <w:shd w:val="clear" w:color="auto" w:fill="auto"/>
            <w:vAlign w:val="center"/>
          </w:tcPr>
          <w:p w14:paraId="3684A6D5" w14:textId="77777777" w:rsidR="00776724" w:rsidRPr="00D34060" w:rsidRDefault="00776724" w:rsidP="00776724">
            <w:pPr>
              <w:spacing w:after="0" w:line="240" w:lineRule="auto"/>
              <w:jc w:val="center"/>
              <w:rPr>
                <w:rFonts w:ascii="Times New Roman" w:hAnsi="Times New Roman"/>
              </w:rPr>
            </w:pPr>
          </w:p>
        </w:tc>
        <w:tc>
          <w:tcPr>
            <w:tcW w:w="4755" w:type="dxa"/>
            <w:shd w:val="clear" w:color="auto" w:fill="auto"/>
            <w:vAlign w:val="center"/>
          </w:tcPr>
          <w:p w14:paraId="1A00FCF8" w14:textId="77777777" w:rsidR="00776724" w:rsidRPr="00D34060" w:rsidRDefault="00776724" w:rsidP="00776724">
            <w:pPr>
              <w:spacing w:after="0" w:line="240" w:lineRule="auto"/>
              <w:jc w:val="center"/>
              <w:rPr>
                <w:rFonts w:ascii="Times New Roman" w:hAnsi="Times New Roman"/>
              </w:rPr>
            </w:pPr>
            <w:r w:rsidRPr="00D34060">
              <w:rPr>
                <w:rFonts w:ascii="Times New Roman" w:hAnsi="Times New Roman"/>
              </w:rPr>
              <w:t>Производство пищевых продуктов</w:t>
            </w:r>
          </w:p>
        </w:tc>
      </w:tr>
      <w:tr w:rsidR="00D34060" w:rsidRPr="00D34060" w14:paraId="63A080B0" w14:textId="77777777" w:rsidTr="00776724">
        <w:trPr>
          <w:trHeight w:val="440"/>
          <w:jc w:val="center"/>
        </w:trPr>
        <w:tc>
          <w:tcPr>
            <w:tcW w:w="562" w:type="dxa"/>
            <w:vMerge/>
            <w:shd w:val="clear" w:color="auto" w:fill="auto"/>
            <w:vAlign w:val="center"/>
          </w:tcPr>
          <w:p w14:paraId="0AF42252" w14:textId="77777777" w:rsidR="00776724" w:rsidRPr="00D34060" w:rsidRDefault="00776724" w:rsidP="00776724">
            <w:pPr>
              <w:tabs>
                <w:tab w:val="left" w:pos="5425"/>
              </w:tabs>
              <w:spacing w:after="0" w:line="240" w:lineRule="auto"/>
              <w:jc w:val="center"/>
              <w:rPr>
                <w:rFonts w:ascii="Times New Roman" w:hAnsi="Times New Roman"/>
                <w:lang w:bidi="en-US"/>
              </w:rPr>
            </w:pPr>
          </w:p>
        </w:tc>
        <w:tc>
          <w:tcPr>
            <w:tcW w:w="1827" w:type="dxa"/>
            <w:vMerge/>
            <w:shd w:val="clear" w:color="auto" w:fill="auto"/>
            <w:vAlign w:val="center"/>
          </w:tcPr>
          <w:p w14:paraId="52D54F79" w14:textId="77777777" w:rsidR="00776724" w:rsidRPr="00D34060" w:rsidRDefault="00776724" w:rsidP="00776724">
            <w:pPr>
              <w:spacing w:after="0" w:line="240" w:lineRule="auto"/>
              <w:jc w:val="center"/>
              <w:rPr>
                <w:rFonts w:ascii="Times New Roman" w:hAnsi="Times New Roman"/>
                <w:bCs/>
              </w:rPr>
            </w:pPr>
          </w:p>
        </w:tc>
        <w:tc>
          <w:tcPr>
            <w:tcW w:w="1470" w:type="dxa"/>
            <w:vMerge/>
            <w:shd w:val="clear" w:color="auto" w:fill="auto"/>
            <w:vAlign w:val="center"/>
          </w:tcPr>
          <w:p w14:paraId="5C56AAD3" w14:textId="77777777" w:rsidR="00776724" w:rsidRPr="00D34060" w:rsidRDefault="00776724" w:rsidP="00776724">
            <w:pPr>
              <w:spacing w:after="0" w:line="240" w:lineRule="auto"/>
              <w:jc w:val="center"/>
              <w:rPr>
                <w:rFonts w:ascii="Times New Roman" w:hAnsi="Times New Roman"/>
              </w:rPr>
            </w:pPr>
          </w:p>
        </w:tc>
        <w:tc>
          <w:tcPr>
            <w:tcW w:w="1330" w:type="dxa"/>
            <w:vMerge/>
            <w:shd w:val="clear" w:color="auto" w:fill="auto"/>
            <w:vAlign w:val="center"/>
          </w:tcPr>
          <w:p w14:paraId="03E440A4" w14:textId="77777777" w:rsidR="00776724" w:rsidRPr="00D34060" w:rsidRDefault="00776724" w:rsidP="00776724">
            <w:pPr>
              <w:spacing w:after="0" w:line="240" w:lineRule="auto"/>
              <w:jc w:val="center"/>
              <w:rPr>
                <w:rFonts w:ascii="Times New Roman" w:hAnsi="Times New Roman"/>
              </w:rPr>
            </w:pPr>
          </w:p>
        </w:tc>
        <w:tc>
          <w:tcPr>
            <w:tcW w:w="5154" w:type="dxa"/>
            <w:vMerge/>
            <w:shd w:val="clear" w:color="auto" w:fill="auto"/>
            <w:vAlign w:val="center"/>
          </w:tcPr>
          <w:p w14:paraId="66907AD7" w14:textId="77777777" w:rsidR="00776724" w:rsidRPr="00D34060" w:rsidRDefault="00776724" w:rsidP="00776724">
            <w:pPr>
              <w:spacing w:after="0" w:line="240" w:lineRule="auto"/>
              <w:jc w:val="center"/>
              <w:rPr>
                <w:rFonts w:ascii="Times New Roman" w:hAnsi="Times New Roman"/>
              </w:rPr>
            </w:pPr>
          </w:p>
        </w:tc>
        <w:tc>
          <w:tcPr>
            <w:tcW w:w="4755" w:type="dxa"/>
            <w:shd w:val="clear" w:color="auto" w:fill="auto"/>
            <w:vAlign w:val="center"/>
          </w:tcPr>
          <w:p w14:paraId="4FC56AD6" w14:textId="77777777" w:rsidR="00776724" w:rsidRPr="00D34060" w:rsidRDefault="00776724" w:rsidP="00776724">
            <w:pPr>
              <w:spacing w:after="0" w:line="240" w:lineRule="auto"/>
              <w:jc w:val="center"/>
              <w:rPr>
                <w:rFonts w:ascii="Times New Roman" w:hAnsi="Times New Roman"/>
              </w:rPr>
            </w:pPr>
            <w:r w:rsidRPr="00D34060">
              <w:rPr>
                <w:rFonts w:ascii="Times New Roman" w:hAnsi="Times New Roman"/>
              </w:rPr>
              <w:t>Деятельность в области спорта, отдыха и развлечений</w:t>
            </w:r>
          </w:p>
        </w:tc>
      </w:tr>
      <w:tr w:rsidR="00D34060" w:rsidRPr="00D34060" w14:paraId="32786174" w14:textId="77777777" w:rsidTr="00776724">
        <w:trPr>
          <w:trHeight w:val="559"/>
          <w:jc w:val="center"/>
        </w:trPr>
        <w:tc>
          <w:tcPr>
            <w:tcW w:w="562" w:type="dxa"/>
            <w:vMerge/>
            <w:shd w:val="clear" w:color="auto" w:fill="auto"/>
            <w:vAlign w:val="center"/>
          </w:tcPr>
          <w:p w14:paraId="1F75BDD3" w14:textId="77777777" w:rsidR="00776724" w:rsidRPr="00D34060" w:rsidRDefault="00776724" w:rsidP="00776724">
            <w:pPr>
              <w:tabs>
                <w:tab w:val="left" w:pos="5425"/>
              </w:tabs>
              <w:spacing w:after="0" w:line="240" w:lineRule="auto"/>
              <w:jc w:val="center"/>
              <w:rPr>
                <w:rFonts w:ascii="Times New Roman" w:hAnsi="Times New Roman"/>
                <w:lang w:bidi="en-US"/>
              </w:rPr>
            </w:pPr>
          </w:p>
        </w:tc>
        <w:tc>
          <w:tcPr>
            <w:tcW w:w="1827" w:type="dxa"/>
            <w:vMerge/>
            <w:shd w:val="clear" w:color="auto" w:fill="auto"/>
            <w:vAlign w:val="center"/>
          </w:tcPr>
          <w:p w14:paraId="030011FC" w14:textId="77777777" w:rsidR="00776724" w:rsidRPr="00D34060" w:rsidRDefault="00776724" w:rsidP="00776724">
            <w:pPr>
              <w:spacing w:after="0" w:line="240" w:lineRule="auto"/>
              <w:jc w:val="center"/>
              <w:rPr>
                <w:rFonts w:ascii="Times New Roman" w:hAnsi="Times New Roman"/>
                <w:bCs/>
              </w:rPr>
            </w:pPr>
          </w:p>
        </w:tc>
        <w:tc>
          <w:tcPr>
            <w:tcW w:w="1470" w:type="dxa"/>
            <w:vMerge/>
            <w:shd w:val="clear" w:color="auto" w:fill="auto"/>
            <w:vAlign w:val="center"/>
          </w:tcPr>
          <w:p w14:paraId="34BEAB37" w14:textId="77777777" w:rsidR="00776724" w:rsidRPr="00D34060" w:rsidRDefault="00776724" w:rsidP="00776724">
            <w:pPr>
              <w:spacing w:after="0" w:line="240" w:lineRule="auto"/>
              <w:jc w:val="center"/>
              <w:rPr>
                <w:rFonts w:ascii="Times New Roman" w:hAnsi="Times New Roman"/>
              </w:rPr>
            </w:pPr>
          </w:p>
        </w:tc>
        <w:tc>
          <w:tcPr>
            <w:tcW w:w="1330" w:type="dxa"/>
            <w:vMerge/>
            <w:shd w:val="clear" w:color="auto" w:fill="auto"/>
            <w:vAlign w:val="center"/>
          </w:tcPr>
          <w:p w14:paraId="11BB3F71" w14:textId="77777777" w:rsidR="00776724" w:rsidRPr="00D34060" w:rsidRDefault="00776724" w:rsidP="00776724">
            <w:pPr>
              <w:spacing w:after="0" w:line="240" w:lineRule="auto"/>
              <w:jc w:val="center"/>
              <w:rPr>
                <w:rFonts w:ascii="Times New Roman" w:hAnsi="Times New Roman"/>
              </w:rPr>
            </w:pPr>
          </w:p>
        </w:tc>
        <w:tc>
          <w:tcPr>
            <w:tcW w:w="5154" w:type="dxa"/>
            <w:vMerge/>
            <w:shd w:val="clear" w:color="auto" w:fill="auto"/>
            <w:vAlign w:val="center"/>
          </w:tcPr>
          <w:p w14:paraId="577D9017" w14:textId="77777777" w:rsidR="00776724" w:rsidRPr="00D34060" w:rsidRDefault="00776724" w:rsidP="00776724">
            <w:pPr>
              <w:spacing w:after="0" w:line="240" w:lineRule="auto"/>
              <w:jc w:val="center"/>
              <w:rPr>
                <w:rFonts w:ascii="Times New Roman" w:hAnsi="Times New Roman"/>
              </w:rPr>
            </w:pPr>
          </w:p>
        </w:tc>
        <w:tc>
          <w:tcPr>
            <w:tcW w:w="4755" w:type="dxa"/>
            <w:shd w:val="clear" w:color="auto" w:fill="auto"/>
            <w:vAlign w:val="center"/>
          </w:tcPr>
          <w:p w14:paraId="070DAB7C" w14:textId="77777777" w:rsidR="00776724" w:rsidRPr="00D34060" w:rsidRDefault="00776724" w:rsidP="00776724">
            <w:pPr>
              <w:spacing w:after="0" w:line="240" w:lineRule="auto"/>
              <w:jc w:val="center"/>
              <w:rPr>
                <w:rFonts w:ascii="Times New Roman" w:hAnsi="Times New Roman"/>
              </w:rPr>
            </w:pPr>
            <w:r w:rsidRPr="00D34060">
              <w:rPr>
                <w:rFonts w:ascii="Times New Roman" w:hAnsi="Times New Roman"/>
              </w:rPr>
              <w:t>Сельское, лесное хозяйство, охота, рыболовство и рыбоводство</w:t>
            </w:r>
          </w:p>
        </w:tc>
      </w:tr>
      <w:tr w:rsidR="00D34060" w:rsidRPr="00D34060" w14:paraId="7B5D025A" w14:textId="77777777" w:rsidTr="00776724">
        <w:trPr>
          <w:trHeight w:val="77"/>
          <w:jc w:val="center"/>
        </w:trPr>
        <w:tc>
          <w:tcPr>
            <w:tcW w:w="562" w:type="dxa"/>
            <w:vMerge w:val="restart"/>
            <w:shd w:val="clear" w:color="auto" w:fill="auto"/>
            <w:vAlign w:val="center"/>
          </w:tcPr>
          <w:p w14:paraId="4F3F7BD4" w14:textId="77777777" w:rsidR="00776724" w:rsidRPr="00D34060" w:rsidRDefault="00776724" w:rsidP="00776724">
            <w:pPr>
              <w:tabs>
                <w:tab w:val="left" w:pos="5425"/>
              </w:tabs>
              <w:spacing w:after="0" w:line="240" w:lineRule="auto"/>
              <w:jc w:val="center"/>
              <w:rPr>
                <w:rFonts w:ascii="Times New Roman" w:hAnsi="Times New Roman"/>
                <w:lang w:bidi="en-US"/>
              </w:rPr>
            </w:pPr>
            <w:r w:rsidRPr="00D34060">
              <w:rPr>
                <w:rFonts w:ascii="Times New Roman" w:hAnsi="Times New Roman"/>
                <w:lang w:bidi="en-US"/>
              </w:rPr>
              <w:t>40</w:t>
            </w:r>
          </w:p>
        </w:tc>
        <w:tc>
          <w:tcPr>
            <w:tcW w:w="1827" w:type="dxa"/>
            <w:vMerge w:val="restart"/>
            <w:shd w:val="clear" w:color="auto" w:fill="auto"/>
            <w:vAlign w:val="center"/>
          </w:tcPr>
          <w:p w14:paraId="517E41F1" w14:textId="77777777" w:rsidR="00776724" w:rsidRPr="00D34060" w:rsidRDefault="00776724" w:rsidP="00776724">
            <w:pPr>
              <w:spacing w:after="0" w:line="240" w:lineRule="auto"/>
              <w:jc w:val="center"/>
              <w:rPr>
                <w:rFonts w:ascii="Times New Roman" w:hAnsi="Times New Roman"/>
                <w:bCs/>
              </w:rPr>
            </w:pPr>
            <w:r w:rsidRPr="00D34060">
              <w:rPr>
                <w:rFonts w:ascii="Times New Roman" w:hAnsi="Times New Roman"/>
                <w:bCs/>
              </w:rPr>
              <w:t>Чунский район</w:t>
            </w:r>
          </w:p>
        </w:tc>
        <w:tc>
          <w:tcPr>
            <w:tcW w:w="1470" w:type="dxa"/>
            <w:vMerge w:val="restart"/>
            <w:shd w:val="clear" w:color="auto" w:fill="auto"/>
            <w:vAlign w:val="center"/>
          </w:tcPr>
          <w:p w14:paraId="73B490CA" w14:textId="77777777" w:rsidR="00776724" w:rsidRPr="00D34060" w:rsidRDefault="00776724" w:rsidP="00776724">
            <w:pPr>
              <w:spacing w:after="0" w:line="240" w:lineRule="auto"/>
              <w:jc w:val="center"/>
              <w:rPr>
                <w:rFonts w:ascii="Times New Roman" w:hAnsi="Times New Roman"/>
              </w:rPr>
            </w:pPr>
            <w:r w:rsidRPr="00D34060">
              <w:rPr>
                <w:rFonts w:ascii="Times New Roman" w:hAnsi="Times New Roman"/>
              </w:rPr>
              <w:t>32,2 тыс. чел.</w:t>
            </w:r>
          </w:p>
        </w:tc>
        <w:tc>
          <w:tcPr>
            <w:tcW w:w="1330" w:type="dxa"/>
            <w:vMerge w:val="restart"/>
            <w:shd w:val="clear" w:color="auto" w:fill="auto"/>
            <w:vAlign w:val="center"/>
          </w:tcPr>
          <w:p w14:paraId="71239834" w14:textId="77777777" w:rsidR="00776724" w:rsidRPr="00D34060" w:rsidRDefault="00776724" w:rsidP="00776724">
            <w:pPr>
              <w:spacing w:after="0" w:line="240" w:lineRule="auto"/>
              <w:jc w:val="center"/>
              <w:rPr>
                <w:rFonts w:ascii="Times New Roman" w:hAnsi="Times New Roman"/>
              </w:rPr>
            </w:pPr>
            <w:r w:rsidRPr="00D34060">
              <w:rPr>
                <w:rFonts w:ascii="Times New Roman" w:hAnsi="Times New Roman"/>
              </w:rPr>
              <w:t>808 км</w:t>
            </w:r>
          </w:p>
        </w:tc>
        <w:tc>
          <w:tcPr>
            <w:tcW w:w="5154" w:type="dxa"/>
            <w:vMerge w:val="restart"/>
            <w:shd w:val="clear" w:color="auto" w:fill="auto"/>
            <w:vAlign w:val="center"/>
          </w:tcPr>
          <w:p w14:paraId="7D9308C9" w14:textId="77777777" w:rsidR="00776724" w:rsidRPr="00D34060" w:rsidRDefault="00776724" w:rsidP="00776724">
            <w:pPr>
              <w:spacing w:after="0" w:line="240" w:lineRule="auto"/>
              <w:jc w:val="center"/>
              <w:rPr>
                <w:rFonts w:ascii="Times New Roman" w:hAnsi="Times New Roman"/>
              </w:rPr>
            </w:pPr>
            <w:r w:rsidRPr="00D34060">
              <w:rPr>
                <w:rFonts w:ascii="Times New Roman" w:hAnsi="Times New Roman"/>
              </w:rPr>
              <w:t>Железнодорожный транспорт: Байкало-Амурская магистраль (БАМ). Автомобильный транспорт: Автодорога регионального значения Седаново – Кодинск, автодорога межмуниципального значения Тайшет – Чуна – Братск.</w:t>
            </w:r>
          </w:p>
        </w:tc>
        <w:tc>
          <w:tcPr>
            <w:tcW w:w="4755" w:type="dxa"/>
            <w:shd w:val="clear" w:color="auto" w:fill="auto"/>
            <w:vAlign w:val="center"/>
          </w:tcPr>
          <w:p w14:paraId="0CC4F7A4" w14:textId="77777777" w:rsidR="00776724" w:rsidRPr="00D34060" w:rsidRDefault="00776724" w:rsidP="00776724">
            <w:pPr>
              <w:spacing w:after="0" w:line="240" w:lineRule="auto"/>
              <w:jc w:val="center"/>
              <w:rPr>
                <w:rFonts w:ascii="Times New Roman" w:hAnsi="Times New Roman"/>
              </w:rPr>
            </w:pPr>
            <w:r w:rsidRPr="00D34060">
              <w:rPr>
                <w:rFonts w:ascii="Times New Roman" w:hAnsi="Times New Roman"/>
              </w:rPr>
              <w:t>Обработка древесины и производство изделий из дерева и пробки, кроме мебели, производство изделий из соломки и материалов для плетения</w:t>
            </w:r>
          </w:p>
        </w:tc>
      </w:tr>
      <w:tr w:rsidR="00D34060" w:rsidRPr="00D34060" w14:paraId="2E3EE423" w14:textId="77777777" w:rsidTr="00776724">
        <w:trPr>
          <w:trHeight w:val="77"/>
          <w:jc w:val="center"/>
        </w:trPr>
        <w:tc>
          <w:tcPr>
            <w:tcW w:w="562" w:type="dxa"/>
            <w:vMerge/>
            <w:shd w:val="clear" w:color="auto" w:fill="auto"/>
            <w:vAlign w:val="center"/>
          </w:tcPr>
          <w:p w14:paraId="3A30243E" w14:textId="77777777" w:rsidR="00776724" w:rsidRPr="00D34060" w:rsidRDefault="00776724" w:rsidP="00776724">
            <w:pPr>
              <w:tabs>
                <w:tab w:val="left" w:pos="5425"/>
              </w:tabs>
              <w:spacing w:after="0" w:line="240" w:lineRule="auto"/>
              <w:jc w:val="center"/>
              <w:rPr>
                <w:rFonts w:ascii="Times New Roman" w:hAnsi="Times New Roman"/>
                <w:lang w:bidi="en-US"/>
              </w:rPr>
            </w:pPr>
          </w:p>
        </w:tc>
        <w:tc>
          <w:tcPr>
            <w:tcW w:w="1827" w:type="dxa"/>
            <w:vMerge/>
            <w:shd w:val="clear" w:color="auto" w:fill="auto"/>
            <w:vAlign w:val="center"/>
          </w:tcPr>
          <w:p w14:paraId="63EB2794" w14:textId="77777777" w:rsidR="00776724" w:rsidRPr="00D34060" w:rsidRDefault="00776724" w:rsidP="00776724">
            <w:pPr>
              <w:spacing w:after="0" w:line="240" w:lineRule="auto"/>
              <w:jc w:val="center"/>
              <w:rPr>
                <w:rFonts w:ascii="Times New Roman" w:hAnsi="Times New Roman"/>
                <w:bCs/>
              </w:rPr>
            </w:pPr>
          </w:p>
        </w:tc>
        <w:tc>
          <w:tcPr>
            <w:tcW w:w="1470" w:type="dxa"/>
            <w:vMerge/>
            <w:shd w:val="clear" w:color="auto" w:fill="auto"/>
            <w:vAlign w:val="center"/>
          </w:tcPr>
          <w:p w14:paraId="4F5A366D" w14:textId="77777777" w:rsidR="00776724" w:rsidRPr="00D34060" w:rsidRDefault="00776724" w:rsidP="00776724">
            <w:pPr>
              <w:spacing w:after="0" w:line="240" w:lineRule="auto"/>
              <w:jc w:val="center"/>
              <w:rPr>
                <w:rFonts w:ascii="Times New Roman" w:hAnsi="Times New Roman"/>
              </w:rPr>
            </w:pPr>
          </w:p>
        </w:tc>
        <w:tc>
          <w:tcPr>
            <w:tcW w:w="1330" w:type="dxa"/>
            <w:vMerge/>
            <w:shd w:val="clear" w:color="auto" w:fill="auto"/>
            <w:vAlign w:val="center"/>
          </w:tcPr>
          <w:p w14:paraId="52E6CF62" w14:textId="77777777" w:rsidR="00776724" w:rsidRPr="00D34060" w:rsidRDefault="00776724" w:rsidP="00776724">
            <w:pPr>
              <w:spacing w:after="0" w:line="240" w:lineRule="auto"/>
              <w:jc w:val="center"/>
              <w:rPr>
                <w:rFonts w:ascii="Times New Roman" w:hAnsi="Times New Roman"/>
              </w:rPr>
            </w:pPr>
          </w:p>
        </w:tc>
        <w:tc>
          <w:tcPr>
            <w:tcW w:w="5154" w:type="dxa"/>
            <w:vMerge/>
            <w:shd w:val="clear" w:color="auto" w:fill="auto"/>
            <w:vAlign w:val="center"/>
          </w:tcPr>
          <w:p w14:paraId="7BAECFFE" w14:textId="77777777" w:rsidR="00776724" w:rsidRPr="00D34060" w:rsidRDefault="00776724" w:rsidP="00776724">
            <w:pPr>
              <w:spacing w:after="0" w:line="240" w:lineRule="auto"/>
              <w:jc w:val="center"/>
              <w:rPr>
                <w:rFonts w:ascii="Times New Roman" w:hAnsi="Times New Roman"/>
              </w:rPr>
            </w:pPr>
          </w:p>
        </w:tc>
        <w:tc>
          <w:tcPr>
            <w:tcW w:w="4755" w:type="dxa"/>
            <w:shd w:val="clear" w:color="auto" w:fill="auto"/>
            <w:vAlign w:val="center"/>
          </w:tcPr>
          <w:p w14:paraId="7C6E4AF7" w14:textId="77777777" w:rsidR="00776724" w:rsidRPr="00D34060" w:rsidRDefault="00776724" w:rsidP="00776724">
            <w:pPr>
              <w:spacing w:after="0" w:line="240" w:lineRule="auto"/>
              <w:jc w:val="center"/>
              <w:rPr>
                <w:rFonts w:ascii="Times New Roman" w:hAnsi="Times New Roman"/>
              </w:rPr>
            </w:pPr>
            <w:r w:rsidRPr="00D34060">
              <w:rPr>
                <w:rFonts w:ascii="Times New Roman" w:hAnsi="Times New Roman"/>
              </w:rPr>
              <w:t>Производство химических веществ и химических продуктов</w:t>
            </w:r>
          </w:p>
        </w:tc>
      </w:tr>
      <w:tr w:rsidR="00D34060" w:rsidRPr="00D34060" w14:paraId="4176A537" w14:textId="77777777" w:rsidTr="00776724">
        <w:trPr>
          <w:trHeight w:val="77"/>
          <w:jc w:val="center"/>
        </w:trPr>
        <w:tc>
          <w:tcPr>
            <w:tcW w:w="562" w:type="dxa"/>
            <w:vMerge/>
            <w:shd w:val="clear" w:color="auto" w:fill="auto"/>
            <w:vAlign w:val="center"/>
          </w:tcPr>
          <w:p w14:paraId="3DC2D6AD" w14:textId="77777777" w:rsidR="00776724" w:rsidRPr="00D34060" w:rsidRDefault="00776724" w:rsidP="00776724">
            <w:pPr>
              <w:tabs>
                <w:tab w:val="left" w:pos="5425"/>
              </w:tabs>
              <w:spacing w:after="0" w:line="240" w:lineRule="auto"/>
              <w:jc w:val="center"/>
              <w:rPr>
                <w:rFonts w:ascii="Times New Roman" w:hAnsi="Times New Roman"/>
                <w:lang w:bidi="en-US"/>
              </w:rPr>
            </w:pPr>
          </w:p>
        </w:tc>
        <w:tc>
          <w:tcPr>
            <w:tcW w:w="1827" w:type="dxa"/>
            <w:vMerge/>
            <w:shd w:val="clear" w:color="auto" w:fill="auto"/>
            <w:vAlign w:val="center"/>
          </w:tcPr>
          <w:p w14:paraId="76B27B05" w14:textId="77777777" w:rsidR="00776724" w:rsidRPr="00D34060" w:rsidRDefault="00776724" w:rsidP="00776724">
            <w:pPr>
              <w:spacing w:after="0" w:line="240" w:lineRule="auto"/>
              <w:jc w:val="center"/>
              <w:rPr>
                <w:rFonts w:ascii="Times New Roman" w:hAnsi="Times New Roman"/>
                <w:bCs/>
              </w:rPr>
            </w:pPr>
          </w:p>
        </w:tc>
        <w:tc>
          <w:tcPr>
            <w:tcW w:w="1470" w:type="dxa"/>
            <w:vMerge/>
            <w:shd w:val="clear" w:color="auto" w:fill="auto"/>
            <w:vAlign w:val="center"/>
          </w:tcPr>
          <w:p w14:paraId="3826564B" w14:textId="77777777" w:rsidR="00776724" w:rsidRPr="00D34060" w:rsidRDefault="00776724" w:rsidP="00776724">
            <w:pPr>
              <w:spacing w:after="0" w:line="240" w:lineRule="auto"/>
              <w:jc w:val="center"/>
              <w:rPr>
                <w:rFonts w:ascii="Times New Roman" w:hAnsi="Times New Roman"/>
              </w:rPr>
            </w:pPr>
          </w:p>
        </w:tc>
        <w:tc>
          <w:tcPr>
            <w:tcW w:w="1330" w:type="dxa"/>
            <w:vMerge/>
            <w:shd w:val="clear" w:color="auto" w:fill="auto"/>
            <w:vAlign w:val="center"/>
          </w:tcPr>
          <w:p w14:paraId="31C94F3E" w14:textId="77777777" w:rsidR="00776724" w:rsidRPr="00D34060" w:rsidRDefault="00776724" w:rsidP="00776724">
            <w:pPr>
              <w:spacing w:after="0" w:line="240" w:lineRule="auto"/>
              <w:jc w:val="center"/>
              <w:rPr>
                <w:rFonts w:ascii="Times New Roman" w:hAnsi="Times New Roman"/>
              </w:rPr>
            </w:pPr>
          </w:p>
        </w:tc>
        <w:tc>
          <w:tcPr>
            <w:tcW w:w="5154" w:type="dxa"/>
            <w:vMerge/>
            <w:shd w:val="clear" w:color="auto" w:fill="auto"/>
            <w:vAlign w:val="center"/>
          </w:tcPr>
          <w:p w14:paraId="12F1C8C1" w14:textId="77777777" w:rsidR="00776724" w:rsidRPr="00D34060" w:rsidRDefault="00776724" w:rsidP="00776724">
            <w:pPr>
              <w:spacing w:after="0" w:line="240" w:lineRule="auto"/>
              <w:jc w:val="center"/>
              <w:rPr>
                <w:rFonts w:ascii="Times New Roman" w:hAnsi="Times New Roman"/>
              </w:rPr>
            </w:pPr>
          </w:p>
        </w:tc>
        <w:tc>
          <w:tcPr>
            <w:tcW w:w="4755" w:type="dxa"/>
            <w:shd w:val="clear" w:color="auto" w:fill="auto"/>
            <w:vAlign w:val="center"/>
          </w:tcPr>
          <w:p w14:paraId="60AF55AD" w14:textId="77777777" w:rsidR="00776724" w:rsidRPr="00D34060" w:rsidRDefault="00776724" w:rsidP="00776724">
            <w:pPr>
              <w:autoSpaceDE w:val="0"/>
              <w:autoSpaceDN w:val="0"/>
              <w:adjustRightInd w:val="0"/>
              <w:spacing w:after="0" w:line="240" w:lineRule="auto"/>
              <w:jc w:val="center"/>
              <w:rPr>
                <w:rFonts w:ascii="Times New Roman" w:hAnsi="Times New Roman"/>
              </w:rPr>
            </w:pPr>
            <w:r w:rsidRPr="00D34060">
              <w:rPr>
                <w:rFonts w:ascii="Times New Roman" w:hAnsi="Times New Roman"/>
              </w:rPr>
              <w:t>Производство пищевых продуктов</w:t>
            </w:r>
          </w:p>
        </w:tc>
      </w:tr>
      <w:tr w:rsidR="00D34060" w:rsidRPr="00D34060" w14:paraId="3165F462" w14:textId="77777777" w:rsidTr="00776724">
        <w:trPr>
          <w:trHeight w:val="77"/>
          <w:jc w:val="center"/>
        </w:trPr>
        <w:tc>
          <w:tcPr>
            <w:tcW w:w="562" w:type="dxa"/>
            <w:vMerge/>
            <w:shd w:val="clear" w:color="auto" w:fill="auto"/>
            <w:vAlign w:val="center"/>
          </w:tcPr>
          <w:p w14:paraId="7FAD00E0" w14:textId="77777777" w:rsidR="00776724" w:rsidRPr="00D34060" w:rsidRDefault="00776724" w:rsidP="00776724">
            <w:pPr>
              <w:tabs>
                <w:tab w:val="left" w:pos="5425"/>
              </w:tabs>
              <w:spacing w:after="0" w:line="240" w:lineRule="auto"/>
              <w:jc w:val="center"/>
              <w:rPr>
                <w:rFonts w:ascii="Times New Roman" w:hAnsi="Times New Roman"/>
                <w:lang w:bidi="en-US"/>
              </w:rPr>
            </w:pPr>
          </w:p>
        </w:tc>
        <w:tc>
          <w:tcPr>
            <w:tcW w:w="1827" w:type="dxa"/>
            <w:vMerge/>
            <w:shd w:val="clear" w:color="auto" w:fill="auto"/>
            <w:vAlign w:val="center"/>
          </w:tcPr>
          <w:p w14:paraId="2B077FAC" w14:textId="77777777" w:rsidR="00776724" w:rsidRPr="00D34060" w:rsidRDefault="00776724" w:rsidP="00776724">
            <w:pPr>
              <w:spacing w:after="0" w:line="240" w:lineRule="auto"/>
              <w:jc w:val="center"/>
              <w:rPr>
                <w:rFonts w:ascii="Times New Roman" w:hAnsi="Times New Roman"/>
                <w:bCs/>
              </w:rPr>
            </w:pPr>
          </w:p>
        </w:tc>
        <w:tc>
          <w:tcPr>
            <w:tcW w:w="1470" w:type="dxa"/>
            <w:vMerge/>
            <w:shd w:val="clear" w:color="auto" w:fill="auto"/>
            <w:vAlign w:val="center"/>
          </w:tcPr>
          <w:p w14:paraId="59B9AB58" w14:textId="77777777" w:rsidR="00776724" w:rsidRPr="00D34060" w:rsidRDefault="00776724" w:rsidP="00776724">
            <w:pPr>
              <w:spacing w:after="0" w:line="240" w:lineRule="auto"/>
              <w:jc w:val="center"/>
              <w:rPr>
                <w:rFonts w:ascii="Times New Roman" w:hAnsi="Times New Roman"/>
              </w:rPr>
            </w:pPr>
          </w:p>
        </w:tc>
        <w:tc>
          <w:tcPr>
            <w:tcW w:w="1330" w:type="dxa"/>
            <w:vMerge/>
            <w:shd w:val="clear" w:color="auto" w:fill="auto"/>
            <w:vAlign w:val="center"/>
          </w:tcPr>
          <w:p w14:paraId="42EF4235" w14:textId="77777777" w:rsidR="00776724" w:rsidRPr="00D34060" w:rsidRDefault="00776724" w:rsidP="00776724">
            <w:pPr>
              <w:spacing w:after="0" w:line="240" w:lineRule="auto"/>
              <w:jc w:val="center"/>
              <w:rPr>
                <w:rFonts w:ascii="Times New Roman" w:hAnsi="Times New Roman"/>
              </w:rPr>
            </w:pPr>
          </w:p>
        </w:tc>
        <w:tc>
          <w:tcPr>
            <w:tcW w:w="5154" w:type="dxa"/>
            <w:vMerge/>
            <w:shd w:val="clear" w:color="auto" w:fill="auto"/>
            <w:vAlign w:val="center"/>
          </w:tcPr>
          <w:p w14:paraId="6FCBD307" w14:textId="77777777" w:rsidR="00776724" w:rsidRPr="00D34060" w:rsidRDefault="00776724" w:rsidP="00776724">
            <w:pPr>
              <w:spacing w:after="0" w:line="240" w:lineRule="auto"/>
              <w:jc w:val="center"/>
              <w:rPr>
                <w:rFonts w:ascii="Times New Roman" w:hAnsi="Times New Roman"/>
              </w:rPr>
            </w:pPr>
          </w:p>
        </w:tc>
        <w:tc>
          <w:tcPr>
            <w:tcW w:w="4755" w:type="dxa"/>
            <w:shd w:val="clear" w:color="auto" w:fill="auto"/>
            <w:vAlign w:val="center"/>
          </w:tcPr>
          <w:p w14:paraId="796BA355" w14:textId="77777777" w:rsidR="00776724" w:rsidRPr="00D34060" w:rsidRDefault="00776724" w:rsidP="00776724">
            <w:pPr>
              <w:spacing w:after="0" w:line="240" w:lineRule="auto"/>
              <w:jc w:val="center"/>
              <w:rPr>
                <w:rFonts w:ascii="Times New Roman" w:eastAsiaTheme="minorHAnsi" w:hAnsi="Times New Roman"/>
                <w:lang w:eastAsia="en-US"/>
              </w:rPr>
            </w:pPr>
            <w:r w:rsidRPr="00D34060">
              <w:rPr>
                <w:rFonts w:ascii="Times New Roman" w:hAnsi="Times New Roman"/>
              </w:rPr>
              <w:t>Сельское, лесное хозяйство, охота, рыболовство и рыбоводство</w:t>
            </w:r>
          </w:p>
        </w:tc>
      </w:tr>
      <w:tr w:rsidR="00D34060" w:rsidRPr="00D34060" w14:paraId="6C7321F9" w14:textId="77777777" w:rsidTr="00776724">
        <w:trPr>
          <w:trHeight w:val="559"/>
          <w:jc w:val="center"/>
        </w:trPr>
        <w:tc>
          <w:tcPr>
            <w:tcW w:w="562" w:type="dxa"/>
            <w:vMerge/>
            <w:shd w:val="clear" w:color="auto" w:fill="auto"/>
            <w:vAlign w:val="center"/>
          </w:tcPr>
          <w:p w14:paraId="2F5D1ADC" w14:textId="77777777" w:rsidR="00776724" w:rsidRPr="00D34060" w:rsidRDefault="00776724" w:rsidP="00776724">
            <w:pPr>
              <w:tabs>
                <w:tab w:val="left" w:pos="5425"/>
              </w:tabs>
              <w:spacing w:after="0" w:line="240" w:lineRule="auto"/>
              <w:jc w:val="center"/>
              <w:rPr>
                <w:rFonts w:ascii="Times New Roman" w:hAnsi="Times New Roman"/>
                <w:lang w:bidi="en-US"/>
              </w:rPr>
            </w:pPr>
          </w:p>
        </w:tc>
        <w:tc>
          <w:tcPr>
            <w:tcW w:w="1827" w:type="dxa"/>
            <w:vMerge/>
            <w:shd w:val="clear" w:color="auto" w:fill="auto"/>
            <w:vAlign w:val="center"/>
          </w:tcPr>
          <w:p w14:paraId="21DC39CC" w14:textId="77777777" w:rsidR="00776724" w:rsidRPr="00D34060" w:rsidRDefault="00776724" w:rsidP="00776724">
            <w:pPr>
              <w:spacing w:after="0" w:line="240" w:lineRule="auto"/>
              <w:jc w:val="center"/>
              <w:rPr>
                <w:rFonts w:ascii="Times New Roman" w:hAnsi="Times New Roman"/>
                <w:bCs/>
              </w:rPr>
            </w:pPr>
          </w:p>
        </w:tc>
        <w:tc>
          <w:tcPr>
            <w:tcW w:w="1470" w:type="dxa"/>
            <w:vMerge/>
            <w:shd w:val="clear" w:color="auto" w:fill="auto"/>
            <w:vAlign w:val="center"/>
          </w:tcPr>
          <w:p w14:paraId="18A212B7" w14:textId="77777777" w:rsidR="00776724" w:rsidRPr="00D34060" w:rsidRDefault="00776724" w:rsidP="00776724">
            <w:pPr>
              <w:spacing w:after="0" w:line="240" w:lineRule="auto"/>
              <w:jc w:val="center"/>
              <w:rPr>
                <w:rFonts w:ascii="Times New Roman" w:hAnsi="Times New Roman"/>
              </w:rPr>
            </w:pPr>
          </w:p>
        </w:tc>
        <w:tc>
          <w:tcPr>
            <w:tcW w:w="1330" w:type="dxa"/>
            <w:vMerge/>
            <w:shd w:val="clear" w:color="auto" w:fill="auto"/>
            <w:vAlign w:val="center"/>
          </w:tcPr>
          <w:p w14:paraId="1CB4B486" w14:textId="77777777" w:rsidR="00776724" w:rsidRPr="00D34060" w:rsidRDefault="00776724" w:rsidP="00776724">
            <w:pPr>
              <w:spacing w:after="0" w:line="240" w:lineRule="auto"/>
              <w:jc w:val="center"/>
              <w:rPr>
                <w:rFonts w:ascii="Times New Roman" w:hAnsi="Times New Roman"/>
              </w:rPr>
            </w:pPr>
          </w:p>
        </w:tc>
        <w:tc>
          <w:tcPr>
            <w:tcW w:w="5154" w:type="dxa"/>
            <w:vMerge/>
            <w:shd w:val="clear" w:color="auto" w:fill="auto"/>
            <w:vAlign w:val="center"/>
          </w:tcPr>
          <w:p w14:paraId="5B7E3B70" w14:textId="77777777" w:rsidR="00776724" w:rsidRPr="00D34060" w:rsidRDefault="00776724" w:rsidP="00776724">
            <w:pPr>
              <w:spacing w:after="0" w:line="240" w:lineRule="auto"/>
              <w:jc w:val="center"/>
              <w:rPr>
                <w:rFonts w:ascii="Times New Roman" w:hAnsi="Times New Roman"/>
              </w:rPr>
            </w:pPr>
          </w:p>
        </w:tc>
        <w:tc>
          <w:tcPr>
            <w:tcW w:w="4755" w:type="dxa"/>
            <w:shd w:val="clear" w:color="auto" w:fill="auto"/>
            <w:vAlign w:val="center"/>
          </w:tcPr>
          <w:p w14:paraId="14BB31D3" w14:textId="77777777" w:rsidR="00776724" w:rsidRPr="00D34060" w:rsidRDefault="00776724" w:rsidP="00776724">
            <w:pPr>
              <w:spacing w:after="0" w:line="240" w:lineRule="auto"/>
              <w:jc w:val="center"/>
              <w:rPr>
                <w:rFonts w:ascii="Times New Roman" w:eastAsiaTheme="minorHAnsi" w:hAnsi="Times New Roman"/>
                <w:lang w:eastAsia="en-US"/>
              </w:rPr>
            </w:pPr>
            <w:r w:rsidRPr="00D34060">
              <w:rPr>
                <w:rFonts w:ascii="Times New Roman" w:hAnsi="Times New Roman"/>
              </w:rPr>
              <w:t>Производство прочей неметаллической минеральной продукции (кирпич, керамзит)</w:t>
            </w:r>
          </w:p>
        </w:tc>
      </w:tr>
      <w:tr w:rsidR="00D34060" w:rsidRPr="00D34060" w14:paraId="43D09531" w14:textId="77777777" w:rsidTr="00776724">
        <w:trPr>
          <w:trHeight w:val="77"/>
          <w:jc w:val="center"/>
        </w:trPr>
        <w:tc>
          <w:tcPr>
            <w:tcW w:w="562" w:type="dxa"/>
            <w:vMerge/>
            <w:shd w:val="clear" w:color="auto" w:fill="auto"/>
            <w:vAlign w:val="center"/>
          </w:tcPr>
          <w:p w14:paraId="17EB41C0" w14:textId="77777777" w:rsidR="00776724" w:rsidRPr="00D34060" w:rsidRDefault="00776724" w:rsidP="00776724">
            <w:pPr>
              <w:tabs>
                <w:tab w:val="left" w:pos="5425"/>
              </w:tabs>
              <w:spacing w:after="0" w:line="240" w:lineRule="auto"/>
              <w:jc w:val="center"/>
              <w:rPr>
                <w:rFonts w:ascii="Times New Roman" w:hAnsi="Times New Roman"/>
                <w:lang w:bidi="en-US"/>
              </w:rPr>
            </w:pPr>
          </w:p>
        </w:tc>
        <w:tc>
          <w:tcPr>
            <w:tcW w:w="1827" w:type="dxa"/>
            <w:vMerge/>
            <w:shd w:val="clear" w:color="auto" w:fill="auto"/>
            <w:vAlign w:val="center"/>
          </w:tcPr>
          <w:p w14:paraId="374612A1" w14:textId="77777777" w:rsidR="00776724" w:rsidRPr="00D34060" w:rsidRDefault="00776724" w:rsidP="00776724">
            <w:pPr>
              <w:spacing w:after="0" w:line="240" w:lineRule="auto"/>
              <w:jc w:val="center"/>
              <w:rPr>
                <w:rFonts w:ascii="Times New Roman" w:hAnsi="Times New Roman"/>
                <w:bCs/>
              </w:rPr>
            </w:pPr>
          </w:p>
        </w:tc>
        <w:tc>
          <w:tcPr>
            <w:tcW w:w="1470" w:type="dxa"/>
            <w:vMerge/>
            <w:shd w:val="clear" w:color="auto" w:fill="auto"/>
            <w:vAlign w:val="center"/>
          </w:tcPr>
          <w:p w14:paraId="164586F4" w14:textId="77777777" w:rsidR="00776724" w:rsidRPr="00D34060" w:rsidRDefault="00776724" w:rsidP="00776724">
            <w:pPr>
              <w:spacing w:after="0" w:line="240" w:lineRule="auto"/>
              <w:jc w:val="center"/>
              <w:rPr>
                <w:rFonts w:ascii="Times New Roman" w:hAnsi="Times New Roman"/>
              </w:rPr>
            </w:pPr>
          </w:p>
        </w:tc>
        <w:tc>
          <w:tcPr>
            <w:tcW w:w="1330" w:type="dxa"/>
            <w:vMerge/>
            <w:shd w:val="clear" w:color="auto" w:fill="auto"/>
            <w:vAlign w:val="center"/>
          </w:tcPr>
          <w:p w14:paraId="0456F7AA" w14:textId="77777777" w:rsidR="00776724" w:rsidRPr="00D34060" w:rsidRDefault="00776724" w:rsidP="00776724">
            <w:pPr>
              <w:spacing w:after="0" w:line="240" w:lineRule="auto"/>
              <w:jc w:val="center"/>
              <w:rPr>
                <w:rFonts w:ascii="Times New Roman" w:hAnsi="Times New Roman"/>
              </w:rPr>
            </w:pPr>
          </w:p>
        </w:tc>
        <w:tc>
          <w:tcPr>
            <w:tcW w:w="5154" w:type="dxa"/>
            <w:vMerge/>
            <w:shd w:val="clear" w:color="auto" w:fill="auto"/>
            <w:vAlign w:val="center"/>
          </w:tcPr>
          <w:p w14:paraId="1767F101" w14:textId="77777777" w:rsidR="00776724" w:rsidRPr="00D34060" w:rsidRDefault="00776724" w:rsidP="00776724">
            <w:pPr>
              <w:spacing w:after="0" w:line="240" w:lineRule="auto"/>
              <w:jc w:val="center"/>
              <w:rPr>
                <w:rFonts w:ascii="Times New Roman" w:hAnsi="Times New Roman"/>
              </w:rPr>
            </w:pPr>
          </w:p>
        </w:tc>
        <w:tc>
          <w:tcPr>
            <w:tcW w:w="4755" w:type="dxa"/>
            <w:shd w:val="clear" w:color="auto" w:fill="auto"/>
            <w:vAlign w:val="center"/>
          </w:tcPr>
          <w:p w14:paraId="09956857" w14:textId="77777777" w:rsidR="00776724" w:rsidRPr="00D34060" w:rsidRDefault="00776724" w:rsidP="00776724">
            <w:pPr>
              <w:spacing w:after="0" w:line="240" w:lineRule="auto"/>
              <w:jc w:val="center"/>
              <w:rPr>
                <w:rFonts w:ascii="Times New Roman" w:hAnsi="Times New Roman"/>
              </w:rPr>
            </w:pPr>
            <w:r w:rsidRPr="00D34060">
              <w:rPr>
                <w:rFonts w:ascii="Times New Roman" w:hAnsi="Times New Roman"/>
              </w:rPr>
              <w:t>Деятельность сухопутного и трубопроводного транспорта</w:t>
            </w:r>
          </w:p>
        </w:tc>
      </w:tr>
      <w:tr w:rsidR="00D34060" w:rsidRPr="00D34060" w14:paraId="383945E5" w14:textId="77777777" w:rsidTr="00776724">
        <w:trPr>
          <w:trHeight w:val="77"/>
          <w:jc w:val="center"/>
        </w:trPr>
        <w:tc>
          <w:tcPr>
            <w:tcW w:w="562" w:type="dxa"/>
            <w:vMerge/>
            <w:shd w:val="clear" w:color="auto" w:fill="auto"/>
            <w:vAlign w:val="center"/>
          </w:tcPr>
          <w:p w14:paraId="33F84C7F" w14:textId="77777777" w:rsidR="00776724" w:rsidRPr="00D34060" w:rsidRDefault="00776724" w:rsidP="00776724">
            <w:pPr>
              <w:tabs>
                <w:tab w:val="left" w:pos="5425"/>
              </w:tabs>
              <w:spacing w:after="0" w:line="240" w:lineRule="auto"/>
              <w:jc w:val="center"/>
              <w:rPr>
                <w:rFonts w:ascii="Times New Roman" w:hAnsi="Times New Roman"/>
                <w:lang w:bidi="en-US"/>
              </w:rPr>
            </w:pPr>
          </w:p>
        </w:tc>
        <w:tc>
          <w:tcPr>
            <w:tcW w:w="1827" w:type="dxa"/>
            <w:vMerge/>
            <w:shd w:val="clear" w:color="auto" w:fill="auto"/>
            <w:vAlign w:val="center"/>
          </w:tcPr>
          <w:p w14:paraId="579B79DB" w14:textId="77777777" w:rsidR="00776724" w:rsidRPr="00D34060" w:rsidRDefault="00776724" w:rsidP="00776724">
            <w:pPr>
              <w:spacing w:after="0" w:line="240" w:lineRule="auto"/>
              <w:jc w:val="center"/>
              <w:rPr>
                <w:rFonts w:ascii="Times New Roman" w:hAnsi="Times New Roman"/>
                <w:bCs/>
              </w:rPr>
            </w:pPr>
          </w:p>
        </w:tc>
        <w:tc>
          <w:tcPr>
            <w:tcW w:w="1470" w:type="dxa"/>
            <w:vMerge/>
            <w:shd w:val="clear" w:color="auto" w:fill="auto"/>
            <w:vAlign w:val="center"/>
          </w:tcPr>
          <w:p w14:paraId="029E989C" w14:textId="77777777" w:rsidR="00776724" w:rsidRPr="00D34060" w:rsidRDefault="00776724" w:rsidP="00776724">
            <w:pPr>
              <w:spacing w:after="0" w:line="240" w:lineRule="auto"/>
              <w:jc w:val="center"/>
              <w:rPr>
                <w:rFonts w:ascii="Times New Roman" w:hAnsi="Times New Roman"/>
              </w:rPr>
            </w:pPr>
          </w:p>
        </w:tc>
        <w:tc>
          <w:tcPr>
            <w:tcW w:w="1330" w:type="dxa"/>
            <w:vMerge/>
            <w:shd w:val="clear" w:color="auto" w:fill="auto"/>
            <w:vAlign w:val="center"/>
          </w:tcPr>
          <w:p w14:paraId="1951482E" w14:textId="77777777" w:rsidR="00776724" w:rsidRPr="00D34060" w:rsidRDefault="00776724" w:rsidP="00776724">
            <w:pPr>
              <w:spacing w:after="0" w:line="240" w:lineRule="auto"/>
              <w:jc w:val="center"/>
              <w:rPr>
                <w:rFonts w:ascii="Times New Roman" w:hAnsi="Times New Roman"/>
              </w:rPr>
            </w:pPr>
          </w:p>
        </w:tc>
        <w:tc>
          <w:tcPr>
            <w:tcW w:w="5154" w:type="dxa"/>
            <w:vMerge/>
            <w:shd w:val="clear" w:color="auto" w:fill="auto"/>
            <w:vAlign w:val="center"/>
          </w:tcPr>
          <w:p w14:paraId="5E4AC655" w14:textId="77777777" w:rsidR="00776724" w:rsidRPr="00D34060" w:rsidRDefault="00776724" w:rsidP="00776724">
            <w:pPr>
              <w:spacing w:after="0" w:line="240" w:lineRule="auto"/>
              <w:jc w:val="center"/>
              <w:rPr>
                <w:rFonts w:ascii="Times New Roman" w:hAnsi="Times New Roman"/>
              </w:rPr>
            </w:pPr>
          </w:p>
        </w:tc>
        <w:tc>
          <w:tcPr>
            <w:tcW w:w="4755" w:type="dxa"/>
            <w:shd w:val="clear" w:color="auto" w:fill="auto"/>
            <w:vAlign w:val="center"/>
          </w:tcPr>
          <w:p w14:paraId="75A78F81" w14:textId="77777777" w:rsidR="00776724" w:rsidRPr="00D34060" w:rsidRDefault="00776724" w:rsidP="00776724">
            <w:pPr>
              <w:spacing w:after="0" w:line="240" w:lineRule="auto"/>
              <w:jc w:val="center"/>
              <w:rPr>
                <w:rFonts w:ascii="Times New Roman" w:eastAsiaTheme="minorHAnsi" w:hAnsi="Times New Roman"/>
                <w:lang w:eastAsia="en-US"/>
              </w:rPr>
            </w:pPr>
            <w:r w:rsidRPr="00D34060">
              <w:rPr>
                <w:rFonts w:ascii="Times New Roman" w:hAnsi="Times New Roman"/>
              </w:rPr>
              <w:t>Деятельность в области спорта, отдыха и развлечений</w:t>
            </w:r>
          </w:p>
        </w:tc>
      </w:tr>
      <w:tr w:rsidR="00D34060" w:rsidRPr="00D34060" w14:paraId="60BD7022" w14:textId="77777777" w:rsidTr="00776724">
        <w:trPr>
          <w:jc w:val="center"/>
        </w:trPr>
        <w:tc>
          <w:tcPr>
            <w:tcW w:w="15098" w:type="dxa"/>
            <w:gridSpan w:val="6"/>
            <w:shd w:val="clear" w:color="auto" w:fill="auto"/>
            <w:vAlign w:val="center"/>
          </w:tcPr>
          <w:p w14:paraId="083B29C0" w14:textId="77777777" w:rsidR="00776724" w:rsidRPr="00D34060" w:rsidRDefault="00776724" w:rsidP="00776724">
            <w:pPr>
              <w:spacing w:after="0" w:line="240" w:lineRule="auto"/>
              <w:jc w:val="center"/>
              <w:rPr>
                <w:rFonts w:ascii="Times New Roman" w:hAnsi="Times New Roman"/>
                <w:b/>
              </w:rPr>
            </w:pPr>
            <w:r w:rsidRPr="00D34060">
              <w:rPr>
                <w:rFonts w:ascii="Times New Roman" w:hAnsi="Times New Roman"/>
                <w:b/>
              </w:rPr>
              <w:t>Бодайбинская опорная территория развития</w:t>
            </w:r>
          </w:p>
        </w:tc>
      </w:tr>
      <w:tr w:rsidR="00D34060" w:rsidRPr="00D34060" w14:paraId="377B8EFD" w14:textId="77777777" w:rsidTr="00776724">
        <w:trPr>
          <w:jc w:val="center"/>
        </w:trPr>
        <w:tc>
          <w:tcPr>
            <w:tcW w:w="562" w:type="dxa"/>
            <w:shd w:val="clear" w:color="auto" w:fill="auto"/>
            <w:vAlign w:val="center"/>
          </w:tcPr>
          <w:p w14:paraId="5E83A9D5" w14:textId="77777777" w:rsidR="00776724" w:rsidRPr="00D34060" w:rsidRDefault="00776724" w:rsidP="00776724">
            <w:pPr>
              <w:tabs>
                <w:tab w:val="left" w:pos="5425"/>
              </w:tabs>
              <w:spacing w:after="0" w:line="240" w:lineRule="auto"/>
              <w:jc w:val="center"/>
              <w:rPr>
                <w:rFonts w:ascii="Times New Roman" w:hAnsi="Times New Roman"/>
                <w:lang w:bidi="en-US"/>
              </w:rPr>
            </w:pPr>
            <w:r w:rsidRPr="00D34060">
              <w:rPr>
                <w:rFonts w:ascii="Times New Roman" w:hAnsi="Times New Roman"/>
                <w:lang w:bidi="en-US"/>
              </w:rPr>
              <w:t>41</w:t>
            </w:r>
          </w:p>
        </w:tc>
        <w:tc>
          <w:tcPr>
            <w:tcW w:w="1827" w:type="dxa"/>
            <w:shd w:val="clear" w:color="auto" w:fill="auto"/>
            <w:vAlign w:val="center"/>
          </w:tcPr>
          <w:p w14:paraId="7C173647" w14:textId="77777777" w:rsidR="00776724" w:rsidRPr="00D34060" w:rsidRDefault="00776724" w:rsidP="00776724">
            <w:pPr>
              <w:spacing w:after="0" w:line="240" w:lineRule="auto"/>
              <w:jc w:val="center"/>
              <w:rPr>
                <w:rFonts w:ascii="Times New Roman" w:hAnsi="Times New Roman"/>
                <w:bCs/>
              </w:rPr>
            </w:pPr>
            <w:r w:rsidRPr="00D34060">
              <w:rPr>
                <w:rFonts w:ascii="Times New Roman" w:hAnsi="Times New Roman"/>
                <w:bCs/>
              </w:rPr>
              <w:t>Муниципальное образование г. Бодайбо и района</w:t>
            </w:r>
          </w:p>
        </w:tc>
        <w:tc>
          <w:tcPr>
            <w:tcW w:w="1470" w:type="dxa"/>
            <w:shd w:val="clear" w:color="auto" w:fill="auto"/>
            <w:vAlign w:val="center"/>
          </w:tcPr>
          <w:p w14:paraId="218A4332" w14:textId="77777777" w:rsidR="00776724" w:rsidRPr="00D34060" w:rsidRDefault="00776724" w:rsidP="00776724">
            <w:pPr>
              <w:spacing w:after="0" w:line="240" w:lineRule="auto"/>
              <w:jc w:val="center"/>
              <w:rPr>
                <w:rFonts w:ascii="Times New Roman" w:hAnsi="Times New Roman"/>
              </w:rPr>
            </w:pPr>
            <w:r w:rsidRPr="00D34060">
              <w:rPr>
                <w:rFonts w:ascii="Times New Roman" w:hAnsi="Times New Roman"/>
              </w:rPr>
              <w:t>17,7 тыс. чел.</w:t>
            </w:r>
          </w:p>
        </w:tc>
        <w:tc>
          <w:tcPr>
            <w:tcW w:w="1330" w:type="dxa"/>
            <w:shd w:val="clear" w:color="auto" w:fill="auto"/>
            <w:vAlign w:val="center"/>
          </w:tcPr>
          <w:p w14:paraId="5040A350" w14:textId="77777777" w:rsidR="00776724" w:rsidRPr="00D34060" w:rsidRDefault="00776724" w:rsidP="00776724">
            <w:pPr>
              <w:spacing w:after="0" w:line="240" w:lineRule="auto"/>
              <w:jc w:val="center"/>
              <w:rPr>
                <w:rFonts w:ascii="Times New Roman" w:hAnsi="Times New Roman"/>
              </w:rPr>
            </w:pPr>
            <w:r w:rsidRPr="00D34060">
              <w:rPr>
                <w:rFonts w:ascii="Times New Roman" w:hAnsi="Times New Roman"/>
              </w:rPr>
              <w:t>1095 км</w:t>
            </w:r>
          </w:p>
        </w:tc>
        <w:tc>
          <w:tcPr>
            <w:tcW w:w="5154" w:type="dxa"/>
            <w:shd w:val="clear" w:color="auto" w:fill="auto"/>
            <w:vAlign w:val="center"/>
          </w:tcPr>
          <w:p w14:paraId="5AC61F35" w14:textId="77777777" w:rsidR="00776724" w:rsidRPr="00D34060" w:rsidRDefault="00776724" w:rsidP="00776724">
            <w:pPr>
              <w:spacing w:after="0" w:line="240" w:lineRule="auto"/>
              <w:jc w:val="center"/>
              <w:rPr>
                <w:rFonts w:ascii="Times New Roman" w:hAnsi="Times New Roman"/>
              </w:rPr>
            </w:pPr>
            <w:r w:rsidRPr="00D34060">
              <w:rPr>
                <w:rFonts w:ascii="Times New Roman" w:hAnsi="Times New Roman"/>
                <w:bCs/>
              </w:rPr>
              <w:t>Автомобильный транспорт:</w:t>
            </w:r>
            <w:r w:rsidRPr="00D34060">
              <w:rPr>
                <w:rFonts w:ascii="Times New Roman" w:hAnsi="Times New Roman"/>
              </w:rPr>
              <w:t xml:space="preserve"> Автодорога регионального значения Таксимо – Бодайбо; Автодорога областного значения Бодайбо – Кропоткин, Кропоткин – Перевоз. </w:t>
            </w:r>
            <w:r w:rsidRPr="00D34060">
              <w:rPr>
                <w:rFonts w:ascii="Times New Roman" w:hAnsi="Times New Roman"/>
                <w:bCs/>
              </w:rPr>
              <w:t xml:space="preserve">Водный транспорт: </w:t>
            </w:r>
            <w:r w:rsidRPr="00D34060">
              <w:rPr>
                <w:rFonts w:ascii="Times New Roman" w:hAnsi="Times New Roman"/>
              </w:rPr>
              <w:t xml:space="preserve">9 портово-разгрузочных причалов, из них 5 действующих общей мощностью до 650 тн/год. (период навигации с июня по октябрь по р. Лена, Витим); </w:t>
            </w:r>
            <w:r w:rsidRPr="00D34060">
              <w:rPr>
                <w:rFonts w:ascii="Times New Roman" w:hAnsi="Times New Roman"/>
                <w:bCs/>
              </w:rPr>
              <w:t xml:space="preserve">Воздушный транспорт: </w:t>
            </w:r>
            <w:r w:rsidRPr="00D34060">
              <w:rPr>
                <w:rFonts w:ascii="Times New Roman" w:hAnsi="Times New Roman"/>
              </w:rPr>
              <w:t>Аэропорт «Бодайбо».</w:t>
            </w:r>
          </w:p>
        </w:tc>
        <w:tc>
          <w:tcPr>
            <w:tcW w:w="4755" w:type="dxa"/>
            <w:shd w:val="clear" w:color="auto" w:fill="auto"/>
            <w:vAlign w:val="center"/>
          </w:tcPr>
          <w:p w14:paraId="7DA82AB6" w14:textId="77777777" w:rsidR="00776724" w:rsidRPr="00D34060" w:rsidRDefault="00776724" w:rsidP="00776724">
            <w:pPr>
              <w:spacing w:after="0" w:line="240" w:lineRule="auto"/>
              <w:jc w:val="center"/>
              <w:rPr>
                <w:rFonts w:ascii="Times New Roman" w:hAnsi="Times New Roman"/>
              </w:rPr>
            </w:pPr>
            <w:r w:rsidRPr="00D34060">
              <w:rPr>
                <w:rFonts w:ascii="Times New Roman" w:hAnsi="Times New Roman"/>
              </w:rPr>
              <w:t>Добыча полезных ископаемых (золото)</w:t>
            </w:r>
          </w:p>
        </w:tc>
      </w:tr>
      <w:tr w:rsidR="00D34060" w:rsidRPr="00D34060" w14:paraId="6996C849" w14:textId="77777777" w:rsidTr="00776724">
        <w:trPr>
          <w:jc w:val="center"/>
        </w:trPr>
        <w:tc>
          <w:tcPr>
            <w:tcW w:w="562" w:type="dxa"/>
            <w:vMerge w:val="restart"/>
            <w:shd w:val="clear" w:color="auto" w:fill="auto"/>
            <w:vAlign w:val="center"/>
          </w:tcPr>
          <w:p w14:paraId="1A2957F4" w14:textId="77777777" w:rsidR="00776724" w:rsidRPr="00D34060" w:rsidRDefault="00776724" w:rsidP="00776724">
            <w:pPr>
              <w:tabs>
                <w:tab w:val="left" w:pos="5425"/>
              </w:tabs>
              <w:spacing w:after="0" w:line="240" w:lineRule="auto"/>
              <w:jc w:val="center"/>
              <w:rPr>
                <w:rFonts w:ascii="Times New Roman" w:hAnsi="Times New Roman"/>
                <w:lang w:bidi="en-US"/>
              </w:rPr>
            </w:pPr>
            <w:r w:rsidRPr="00D34060">
              <w:rPr>
                <w:rFonts w:ascii="Times New Roman" w:hAnsi="Times New Roman"/>
                <w:lang w:bidi="en-US"/>
              </w:rPr>
              <w:t>42</w:t>
            </w:r>
          </w:p>
        </w:tc>
        <w:tc>
          <w:tcPr>
            <w:tcW w:w="1827" w:type="dxa"/>
            <w:vMerge w:val="restart"/>
            <w:shd w:val="clear" w:color="auto" w:fill="auto"/>
            <w:vAlign w:val="center"/>
          </w:tcPr>
          <w:p w14:paraId="3F1FEF87" w14:textId="77777777" w:rsidR="00776724" w:rsidRPr="00D34060" w:rsidRDefault="00776724" w:rsidP="00776724">
            <w:pPr>
              <w:spacing w:after="0" w:line="240" w:lineRule="auto"/>
              <w:jc w:val="center"/>
              <w:rPr>
                <w:rFonts w:ascii="Times New Roman" w:hAnsi="Times New Roman"/>
                <w:bCs/>
              </w:rPr>
            </w:pPr>
            <w:r w:rsidRPr="00D34060">
              <w:rPr>
                <w:rFonts w:ascii="Times New Roman" w:hAnsi="Times New Roman"/>
                <w:bCs/>
              </w:rPr>
              <w:t>Мамско-Чуйский район</w:t>
            </w:r>
          </w:p>
        </w:tc>
        <w:tc>
          <w:tcPr>
            <w:tcW w:w="1470" w:type="dxa"/>
            <w:vMerge w:val="restart"/>
            <w:shd w:val="clear" w:color="auto" w:fill="auto"/>
            <w:vAlign w:val="center"/>
          </w:tcPr>
          <w:p w14:paraId="4734D73F" w14:textId="77777777" w:rsidR="00776724" w:rsidRPr="00D34060" w:rsidRDefault="00776724" w:rsidP="00776724">
            <w:pPr>
              <w:spacing w:after="0" w:line="240" w:lineRule="auto"/>
              <w:jc w:val="center"/>
              <w:rPr>
                <w:rFonts w:ascii="Times New Roman" w:hAnsi="Times New Roman"/>
              </w:rPr>
            </w:pPr>
            <w:r w:rsidRPr="00D34060">
              <w:rPr>
                <w:rFonts w:ascii="Times New Roman" w:hAnsi="Times New Roman"/>
              </w:rPr>
              <w:t>3,8 тыс. чел.</w:t>
            </w:r>
          </w:p>
        </w:tc>
        <w:tc>
          <w:tcPr>
            <w:tcW w:w="1330" w:type="dxa"/>
            <w:vMerge w:val="restart"/>
            <w:shd w:val="clear" w:color="auto" w:fill="auto"/>
            <w:vAlign w:val="center"/>
          </w:tcPr>
          <w:p w14:paraId="5132777C" w14:textId="77777777" w:rsidR="00776724" w:rsidRPr="00D34060" w:rsidRDefault="00776724" w:rsidP="00776724">
            <w:pPr>
              <w:spacing w:after="0" w:line="240" w:lineRule="auto"/>
              <w:jc w:val="center"/>
              <w:rPr>
                <w:rFonts w:ascii="Times New Roman" w:hAnsi="Times New Roman"/>
              </w:rPr>
            </w:pPr>
            <w:r w:rsidRPr="00D34060">
              <w:rPr>
                <w:rFonts w:ascii="Times New Roman" w:hAnsi="Times New Roman"/>
              </w:rPr>
              <w:t>972 км</w:t>
            </w:r>
          </w:p>
        </w:tc>
        <w:tc>
          <w:tcPr>
            <w:tcW w:w="5154" w:type="dxa"/>
            <w:vMerge w:val="restart"/>
            <w:shd w:val="clear" w:color="auto" w:fill="auto"/>
            <w:vAlign w:val="center"/>
          </w:tcPr>
          <w:p w14:paraId="181EA398" w14:textId="77777777" w:rsidR="00776724" w:rsidRPr="00D34060" w:rsidRDefault="00776724" w:rsidP="00776724">
            <w:pPr>
              <w:spacing w:after="0" w:line="240" w:lineRule="auto"/>
              <w:jc w:val="center"/>
              <w:rPr>
                <w:rFonts w:ascii="Times New Roman" w:hAnsi="Times New Roman"/>
              </w:rPr>
            </w:pPr>
            <w:r w:rsidRPr="00D34060">
              <w:rPr>
                <w:rFonts w:ascii="Times New Roman" w:hAnsi="Times New Roman"/>
              </w:rPr>
              <w:t xml:space="preserve">Автотранспортное сообщение осуществляется по маршруту Мама – Таксимо в летний период водным транспортом (паром), в зимний - по ледовой дороге по реке Витим, далее по автомобильной дороге Таксимо – Иркутск. В период распутицы, длящейся два периода - с середины октября до конца декабря и с середины марта до середины мая, автотранспортное сообщение между п.Мама и г.Иркутск отсутствует. Авиасообщение осуществляет </w:t>
            </w:r>
            <w:r w:rsidRPr="00D34060">
              <w:rPr>
                <w:rFonts w:ascii="Times New Roman" w:hAnsi="Times New Roman"/>
              </w:rPr>
              <w:br/>
              <w:t>ООО «Мамский аэропорт».</w:t>
            </w:r>
          </w:p>
        </w:tc>
        <w:tc>
          <w:tcPr>
            <w:tcW w:w="4755" w:type="dxa"/>
            <w:shd w:val="clear" w:color="auto" w:fill="auto"/>
            <w:vAlign w:val="center"/>
          </w:tcPr>
          <w:p w14:paraId="6A76C5FF" w14:textId="77777777" w:rsidR="00776724" w:rsidRPr="00D34060" w:rsidRDefault="00776724" w:rsidP="00776724">
            <w:pPr>
              <w:spacing w:after="0" w:line="240" w:lineRule="auto"/>
              <w:jc w:val="center"/>
              <w:rPr>
                <w:rFonts w:ascii="Times New Roman" w:hAnsi="Times New Roman"/>
              </w:rPr>
            </w:pPr>
            <w:r w:rsidRPr="00D34060">
              <w:rPr>
                <w:rFonts w:ascii="Times New Roman" w:hAnsi="Times New Roman"/>
              </w:rPr>
              <w:t>Добыча полезных ископаемых (золото, слюда, кварц)</w:t>
            </w:r>
          </w:p>
        </w:tc>
      </w:tr>
      <w:tr w:rsidR="00D34060" w:rsidRPr="00D34060" w14:paraId="2E709910" w14:textId="77777777" w:rsidTr="00776724">
        <w:trPr>
          <w:jc w:val="center"/>
        </w:trPr>
        <w:tc>
          <w:tcPr>
            <w:tcW w:w="562" w:type="dxa"/>
            <w:vMerge/>
            <w:shd w:val="clear" w:color="auto" w:fill="auto"/>
            <w:vAlign w:val="center"/>
          </w:tcPr>
          <w:p w14:paraId="588E9400" w14:textId="77777777" w:rsidR="00776724" w:rsidRPr="00D34060" w:rsidRDefault="00776724" w:rsidP="00776724">
            <w:pPr>
              <w:tabs>
                <w:tab w:val="left" w:pos="5425"/>
              </w:tabs>
              <w:spacing w:after="0" w:line="240" w:lineRule="auto"/>
              <w:jc w:val="center"/>
              <w:rPr>
                <w:rFonts w:ascii="Times New Roman" w:hAnsi="Times New Roman"/>
                <w:lang w:bidi="en-US"/>
              </w:rPr>
            </w:pPr>
          </w:p>
        </w:tc>
        <w:tc>
          <w:tcPr>
            <w:tcW w:w="1827" w:type="dxa"/>
            <w:vMerge/>
            <w:shd w:val="clear" w:color="auto" w:fill="auto"/>
            <w:vAlign w:val="center"/>
          </w:tcPr>
          <w:p w14:paraId="70D0AB06" w14:textId="77777777" w:rsidR="00776724" w:rsidRPr="00D34060" w:rsidRDefault="00776724" w:rsidP="00776724">
            <w:pPr>
              <w:spacing w:after="0" w:line="240" w:lineRule="auto"/>
              <w:jc w:val="center"/>
              <w:rPr>
                <w:rFonts w:ascii="Times New Roman" w:hAnsi="Times New Roman"/>
                <w:bCs/>
              </w:rPr>
            </w:pPr>
          </w:p>
        </w:tc>
        <w:tc>
          <w:tcPr>
            <w:tcW w:w="1470" w:type="dxa"/>
            <w:vMerge/>
            <w:shd w:val="clear" w:color="auto" w:fill="auto"/>
            <w:vAlign w:val="center"/>
          </w:tcPr>
          <w:p w14:paraId="103DFC05" w14:textId="77777777" w:rsidR="00776724" w:rsidRPr="00D34060" w:rsidRDefault="00776724" w:rsidP="00776724">
            <w:pPr>
              <w:spacing w:after="0" w:line="240" w:lineRule="auto"/>
              <w:jc w:val="center"/>
              <w:rPr>
                <w:rFonts w:ascii="Times New Roman" w:hAnsi="Times New Roman"/>
              </w:rPr>
            </w:pPr>
          </w:p>
        </w:tc>
        <w:tc>
          <w:tcPr>
            <w:tcW w:w="1330" w:type="dxa"/>
            <w:vMerge/>
            <w:shd w:val="clear" w:color="auto" w:fill="auto"/>
            <w:vAlign w:val="center"/>
          </w:tcPr>
          <w:p w14:paraId="34FA0297" w14:textId="77777777" w:rsidR="00776724" w:rsidRPr="00D34060" w:rsidRDefault="00776724" w:rsidP="00776724">
            <w:pPr>
              <w:spacing w:after="0" w:line="240" w:lineRule="auto"/>
              <w:jc w:val="center"/>
              <w:rPr>
                <w:rFonts w:ascii="Times New Roman" w:hAnsi="Times New Roman"/>
              </w:rPr>
            </w:pPr>
          </w:p>
        </w:tc>
        <w:tc>
          <w:tcPr>
            <w:tcW w:w="5154" w:type="dxa"/>
            <w:vMerge/>
            <w:shd w:val="clear" w:color="auto" w:fill="auto"/>
            <w:vAlign w:val="center"/>
          </w:tcPr>
          <w:p w14:paraId="76422C39" w14:textId="77777777" w:rsidR="00776724" w:rsidRPr="00D34060" w:rsidRDefault="00776724" w:rsidP="00776724">
            <w:pPr>
              <w:spacing w:after="0" w:line="240" w:lineRule="auto"/>
              <w:jc w:val="center"/>
              <w:rPr>
                <w:rFonts w:ascii="Times New Roman" w:hAnsi="Times New Roman"/>
              </w:rPr>
            </w:pPr>
          </w:p>
        </w:tc>
        <w:tc>
          <w:tcPr>
            <w:tcW w:w="4755" w:type="dxa"/>
            <w:shd w:val="clear" w:color="auto" w:fill="auto"/>
            <w:vAlign w:val="center"/>
          </w:tcPr>
          <w:p w14:paraId="63A790F3" w14:textId="77777777" w:rsidR="00776724" w:rsidRPr="00D34060" w:rsidRDefault="00776724" w:rsidP="00776724">
            <w:pPr>
              <w:spacing w:after="0" w:line="240" w:lineRule="auto"/>
              <w:jc w:val="center"/>
              <w:rPr>
                <w:rFonts w:ascii="Times New Roman" w:eastAsiaTheme="minorHAnsi" w:hAnsi="Times New Roman"/>
                <w:lang w:eastAsia="en-US"/>
              </w:rPr>
            </w:pPr>
            <w:r w:rsidRPr="00D34060">
              <w:rPr>
                <w:rFonts w:ascii="Times New Roman" w:hAnsi="Times New Roman"/>
              </w:rPr>
              <w:t>Лесоводство и лесозаготовки</w:t>
            </w:r>
          </w:p>
        </w:tc>
      </w:tr>
    </w:tbl>
    <w:p w14:paraId="239A3D3B" w14:textId="77777777" w:rsidR="00C22CAB" w:rsidRPr="00D34060" w:rsidRDefault="00C22CAB" w:rsidP="002C2BD0">
      <w:pPr>
        <w:pStyle w:val="1"/>
        <w:rPr>
          <w:sz w:val="28"/>
          <w:lang w:val="ru-RU"/>
        </w:rPr>
      </w:pPr>
      <w:r w:rsidRPr="00D34060">
        <w:rPr>
          <w:lang w:val="ru-RU"/>
        </w:rPr>
        <w:br w:type="page"/>
      </w:r>
      <w:bookmarkStart w:id="98" w:name="_Toc461652085"/>
      <w:bookmarkStart w:id="99" w:name="_Toc40861343"/>
      <w:r w:rsidRPr="00D34060">
        <w:rPr>
          <w:sz w:val="28"/>
          <w:lang w:val="ru-RU"/>
        </w:rPr>
        <w:lastRenderedPageBreak/>
        <w:t>Приложение 5: Ожидаемые результаты реализации стратегии</w:t>
      </w:r>
      <w:bookmarkEnd w:id="98"/>
      <w:bookmarkEnd w:id="99"/>
      <w:r w:rsidRPr="00D34060">
        <w:rPr>
          <w:sz w:val="28"/>
          <w:lang w:val="ru-RU"/>
        </w:rPr>
        <w:t xml:space="preserve"> </w:t>
      </w:r>
    </w:p>
    <w:tbl>
      <w:tblPr>
        <w:tblW w:w="5014"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3"/>
        <w:gridCol w:w="2110"/>
        <w:gridCol w:w="868"/>
        <w:gridCol w:w="720"/>
        <w:gridCol w:w="723"/>
        <w:gridCol w:w="571"/>
        <w:gridCol w:w="577"/>
        <w:gridCol w:w="574"/>
        <w:gridCol w:w="574"/>
        <w:gridCol w:w="15"/>
        <w:gridCol w:w="556"/>
        <w:gridCol w:w="610"/>
        <w:gridCol w:w="589"/>
        <w:gridCol w:w="577"/>
        <w:gridCol w:w="577"/>
        <w:gridCol w:w="577"/>
        <w:gridCol w:w="574"/>
        <w:gridCol w:w="577"/>
        <w:gridCol w:w="574"/>
        <w:gridCol w:w="544"/>
        <w:gridCol w:w="574"/>
        <w:gridCol w:w="577"/>
        <w:gridCol w:w="577"/>
        <w:gridCol w:w="553"/>
      </w:tblGrid>
      <w:tr w:rsidR="00D34060" w:rsidRPr="00D34060" w14:paraId="219FBD47" w14:textId="77777777" w:rsidTr="009F02C3">
        <w:trPr>
          <w:trHeight w:val="315"/>
          <w:tblHeader/>
        </w:trPr>
        <w:tc>
          <w:tcPr>
            <w:tcW w:w="113" w:type="pct"/>
            <w:vMerge w:val="restart"/>
            <w:shd w:val="clear" w:color="000000" w:fill="FFFFFF"/>
            <w:vAlign w:val="center"/>
            <w:hideMark/>
          </w:tcPr>
          <w:p w14:paraId="6F2BBB06" w14:textId="77777777" w:rsidR="004E1C5A" w:rsidRPr="00D34060" w:rsidRDefault="004E1C5A" w:rsidP="00B21991">
            <w:pPr>
              <w:spacing w:after="0" w:line="240" w:lineRule="auto"/>
              <w:jc w:val="center"/>
              <w:rPr>
                <w:rFonts w:ascii="Times New Roman" w:hAnsi="Times New Roman"/>
                <w:sz w:val="16"/>
                <w:szCs w:val="18"/>
              </w:rPr>
            </w:pPr>
            <w:r w:rsidRPr="00D34060">
              <w:rPr>
                <w:rFonts w:ascii="Times New Roman" w:hAnsi="Times New Roman"/>
                <w:sz w:val="16"/>
                <w:szCs w:val="18"/>
              </w:rPr>
              <w:t>№</w:t>
            </w:r>
          </w:p>
        </w:tc>
        <w:tc>
          <w:tcPr>
            <w:tcW w:w="698" w:type="pct"/>
            <w:vMerge w:val="restart"/>
            <w:shd w:val="clear" w:color="auto" w:fill="auto"/>
            <w:vAlign w:val="center"/>
            <w:hideMark/>
          </w:tcPr>
          <w:p w14:paraId="7BB2D707" w14:textId="77777777" w:rsidR="004E1C5A" w:rsidRPr="00D34060" w:rsidRDefault="004E1C5A" w:rsidP="00B21991">
            <w:pPr>
              <w:spacing w:after="0" w:line="240" w:lineRule="auto"/>
              <w:jc w:val="center"/>
              <w:rPr>
                <w:rFonts w:ascii="Times New Roman" w:hAnsi="Times New Roman"/>
                <w:sz w:val="16"/>
                <w:szCs w:val="18"/>
              </w:rPr>
            </w:pPr>
            <w:r w:rsidRPr="00D34060">
              <w:rPr>
                <w:rFonts w:ascii="Times New Roman" w:hAnsi="Times New Roman"/>
                <w:sz w:val="16"/>
                <w:szCs w:val="18"/>
              </w:rPr>
              <w:t>Наименование показателя</w:t>
            </w:r>
          </w:p>
        </w:tc>
        <w:tc>
          <w:tcPr>
            <w:tcW w:w="287" w:type="pct"/>
            <w:vMerge w:val="restart"/>
            <w:shd w:val="clear" w:color="auto" w:fill="auto"/>
            <w:vAlign w:val="center"/>
            <w:hideMark/>
          </w:tcPr>
          <w:p w14:paraId="16F01F82" w14:textId="77777777" w:rsidR="004E1C5A" w:rsidRPr="00D34060" w:rsidRDefault="004E1C5A" w:rsidP="00B21991">
            <w:pPr>
              <w:spacing w:after="0" w:line="240" w:lineRule="auto"/>
              <w:jc w:val="center"/>
              <w:rPr>
                <w:rFonts w:ascii="Times New Roman" w:hAnsi="Times New Roman"/>
                <w:sz w:val="16"/>
                <w:szCs w:val="18"/>
              </w:rPr>
            </w:pPr>
            <w:r w:rsidRPr="00D34060">
              <w:rPr>
                <w:rFonts w:ascii="Times New Roman" w:hAnsi="Times New Roman"/>
                <w:sz w:val="16"/>
                <w:szCs w:val="18"/>
              </w:rPr>
              <w:t>Единица измерения</w:t>
            </w:r>
          </w:p>
        </w:tc>
        <w:tc>
          <w:tcPr>
            <w:tcW w:w="238" w:type="pct"/>
            <w:vMerge w:val="restart"/>
            <w:vAlign w:val="center"/>
          </w:tcPr>
          <w:p w14:paraId="14F56A5D" w14:textId="77777777" w:rsidR="004E1C5A" w:rsidRPr="00D34060" w:rsidRDefault="004E1C5A" w:rsidP="00B21991">
            <w:pPr>
              <w:spacing w:after="0" w:line="240" w:lineRule="auto"/>
              <w:jc w:val="center"/>
              <w:rPr>
                <w:rFonts w:ascii="Times New Roman" w:hAnsi="Times New Roman"/>
                <w:sz w:val="16"/>
                <w:szCs w:val="18"/>
              </w:rPr>
            </w:pPr>
            <w:r w:rsidRPr="00D34060">
              <w:rPr>
                <w:rFonts w:ascii="Times New Roman" w:hAnsi="Times New Roman"/>
                <w:sz w:val="16"/>
                <w:szCs w:val="18"/>
              </w:rPr>
              <w:t>2018 г. (факт)</w:t>
            </w:r>
          </w:p>
        </w:tc>
        <w:tc>
          <w:tcPr>
            <w:tcW w:w="239" w:type="pct"/>
            <w:vMerge w:val="restart"/>
            <w:shd w:val="clear" w:color="auto" w:fill="auto"/>
            <w:vAlign w:val="center"/>
            <w:hideMark/>
          </w:tcPr>
          <w:p w14:paraId="25FE24BD" w14:textId="77777777" w:rsidR="004E1C5A" w:rsidRPr="00D34060" w:rsidRDefault="004E1C5A" w:rsidP="00B21991">
            <w:pPr>
              <w:spacing w:after="0" w:line="240" w:lineRule="auto"/>
              <w:ind w:left="-108" w:right="-107"/>
              <w:jc w:val="center"/>
              <w:rPr>
                <w:rFonts w:ascii="Times New Roman" w:hAnsi="Times New Roman"/>
                <w:sz w:val="16"/>
                <w:szCs w:val="18"/>
              </w:rPr>
            </w:pPr>
            <w:r w:rsidRPr="00D34060">
              <w:rPr>
                <w:rFonts w:ascii="Times New Roman" w:hAnsi="Times New Roman"/>
                <w:sz w:val="16"/>
                <w:szCs w:val="18"/>
              </w:rPr>
              <w:t>2019 г. (оценка)</w:t>
            </w:r>
          </w:p>
        </w:tc>
        <w:tc>
          <w:tcPr>
            <w:tcW w:w="380" w:type="pct"/>
            <w:gridSpan w:val="2"/>
            <w:shd w:val="clear" w:color="auto" w:fill="auto"/>
            <w:vAlign w:val="center"/>
            <w:hideMark/>
          </w:tcPr>
          <w:p w14:paraId="21D42DEB" w14:textId="77777777" w:rsidR="004E1C5A" w:rsidRPr="00D34060" w:rsidRDefault="004E1C5A" w:rsidP="00B21991">
            <w:pPr>
              <w:spacing w:after="0" w:line="240" w:lineRule="auto"/>
              <w:jc w:val="center"/>
              <w:rPr>
                <w:rFonts w:ascii="Times New Roman" w:hAnsi="Times New Roman"/>
                <w:sz w:val="16"/>
                <w:szCs w:val="16"/>
              </w:rPr>
            </w:pPr>
            <w:r w:rsidRPr="00D34060">
              <w:rPr>
                <w:rFonts w:ascii="Times New Roman" w:hAnsi="Times New Roman"/>
                <w:sz w:val="16"/>
                <w:szCs w:val="16"/>
              </w:rPr>
              <w:t>2020 г.</w:t>
            </w:r>
          </w:p>
        </w:tc>
        <w:tc>
          <w:tcPr>
            <w:tcW w:w="385" w:type="pct"/>
            <w:gridSpan w:val="3"/>
            <w:shd w:val="clear" w:color="000000" w:fill="FFFFFF"/>
            <w:vAlign w:val="center"/>
            <w:hideMark/>
          </w:tcPr>
          <w:p w14:paraId="63F2603E" w14:textId="77777777" w:rsidR="004E1C5A" w:rsidRPr="00D34060" w:rsidRDefault="004E1C5A" w:rsidP="00B21991">
            <w:pPr>
              <w:spacing w:after="0" w:line="240" w:lineRule="auto"/>
              <w:jc w:val="center"/>
              <w:rPr>
                <w:rFonts w:ascii="Times New Roman" w:hAnsi="Times New Roman"/>
                <w:sz w:val="16"/>
                <w:szCs w:val="16"/>
              </w:rPr>
            </w:pPr>
            <w:r w:rsidRPr="00D34060">
              <w:rPr>
                <w:rFonts w:ascii="Times New Roman" w:hAnsi="Times New Roman"/>
                <w:sz w:val="16"/>
                <w:szCs w:val="16"/>
              </w:rPr>
              <w:t>2021 г.</w:t>
            </w:r>
          </w:p>
        </w:tc>
        <w:tc>
          <w:tcPr>
            <w:tcW w:w="386" w:type="pct"/>
            <w:gridSpan w:val="2"/>
            <w:shd w:val="clear" w:color="auto" w:fill="auto"/>
            <w:vAlign w:val="center"/>
            <w:hideMark/>
          </w:tcPr>
          <w:p w14:paraId="64631C7D" w14:textId="77777777" w:rsidR="004E1C5A" w:rsidRPr="00D34060" w:rsidRDefault="004E1C5A" w:rsidP="00B21991">
            <w:pPr>
              <w:spacing w:after="0" w:line="240" w:lineRule="auto"/>
              <w:jc w:val="center"/>
              <w:rPr>
                <w:rFonts w:ascii="Times New Roman" w:hAnsi="Times New Roman"/>
                <w:sz w:val="16"/>
                <w:szCs w:val="16"/>
              </w:rPr>
            </w:pPr>
            <w:r w:rsidRPr="00D34060">
              <w:rPr>
                <w:rFonts w:ascii="Times New Roman" w:hAnsi="Times New Roman"/>
                <w:sz w:val="16"/>
                <w:szCs w:val="16"/>
              </w:rPr>
              <w:t>2022 г.</w:t>
            </w:r>
          </w:p>
        </w:tc>
        <w:tc>
          <w:tcPr>
            <w:tcW w:w="386" w:type="pct"/>
            <w:gridSpan w:val="2"/>
            <w:shd w:val="clear" w:color="auto" w:fill="auto"/>
            <w:vAlign w:val="center"/>
            <w:hideMark/>
          </w:tcPr>
          <w:p w14:paraId="4948CBD0" w14:textId="77777777" w:rsidR="004E1C5A" w:rsidRPr="00D34060" w:rsidRDefault="004E1C5A" w:rsidP="00B21991">
            <w:pPr>
              <w:spacing w:after="0" w:line="240" w:lineRule="auto"/>
              <w:jc w:val="center"/>
              <w:rPr>
                <w:rFonts w:ascii="Times New Roman" w:hAnsi="Times New Roman"/>
                <w:sz w:val="16"/>
                <w:szCs w:val="16"/>
              </w:rPr>
            </w:pPr>
            <w:r w:rsidRPr="00D34060">
              <w:rPr>
                <w:rFonts w:ascii="Times New Roman" w:hAnsi="Times New Roman"/>
                <w:sz w:val="16"/>
                <w:szCs w:val="16"/>
              </w:rPr>
              <w:t>2023 г.</w:t>
            </w:r>
          </w:p>
        </w:tc>
        <w:tc>
          <w:tcPr>
            <w:tcW w:w="382" w:type="pct"/>
            <w:gridSpan w:val="2"/>
            <w:vAlign w:val="center"/>
          </w:tcPr>
          <w:p w14:paraId="08BFD3B1" w14:textId="77777777" w:rsidR="004E1C5A" w:rsidRPr="00D34060" w:rsidRDefault="004E1C5A" w:rsidP="00B21991">
            <w:pPr>
              <w:spacing w:after="0" w:line="240" w:lineRule="auto"/>
              <w:jc w:val="center"/>
              <w:rPr>
                <w:rFonts w:ascii="Times New Roman" w:hAnsi="Times New Roman"/>
                <w:sz w:val="16"/>
                <w:szCs w:val="16"/>
              </w:rPr>
            </w:pPr>
            <w:r w:rsidRPr="00D34060">
              <w:rPr>
                <w:rFonts w:ascii="Times New Roman" w:hAnsi="Times New Roman"/>
                <w:sz w:val="16"/>
                <w:szCs w:val="16"/>
              </w:rPr>
              <w:t>2024 г.</w:t>
            </w:r>
          </w:p>
        </w:tc>
        <w:tc>
          <w:tcPr>
            <w:tcW w:w="381" w:type="pct"/>
            <w:gridSpan w:val="2"/>
            <w:vAlign w:val="center"/>
          </w:tcPr>
          <w:p w14:paraId="4228DAB5" w14:textId="77777777" w:rsidR="004E1C5A" w:rsidRPr="00D34060" w:rsidRDefault="004E1C5A" w:rsidP="00B21991">
            <w:pPr>
              <w:spacing w:after="0" w:line="240" w:lineRule="auto"/>
              <w:jc w:val="center"/>
              <w:rPr>
                <w:rFonts w:ascii="Times New Roman" w:hAnsi="Times New Roman"/>
                <w:sz w:val="16"/>
                <w:szCs w:val="16"/>
              </w:rPr>
            </w:pPr>
            <w:r w:rsidRPr="00D34060">
              <w:rPr>
                <w:rFonts w:ascii="Times New Roman" w:hAnsi="Times New Roman"/>
                <w:sz w:val="16"/>
                <w:szCs w:val="16"/>
              </w:rPr>
              <w:t>2027 г.</w:t>
            </w:r>
          </w:p>
        </w:tc>
        <w:tc>
          <w:tcPr>
            <w:tcW w:w="370" w:type="pct"/>
            <w:gridSpan w:val="2"/>
            <w:vAlign w:val="center"/>
          </w:tcPr>
          <w:p w14:paraId="345B2E71" w14:textId="77777777" w:rsidR="004E1C5A" w:rsidRPr="00D34060" w:rsidRDefault="004E1C5A" w:rsidP="00B21991">
            <w:pPr>
              <w:spacing w:after="0" w:line="240" w:lineRule="auto"/>
              <w:jc w:val="center"/>
              <w:rPr>
                <w:rFonts w:ascii="Times New Roman" w:hAnsi="Times New Roman"/>
                <w:sz w:val="16"/>
                <w:szCs w:val="16"/>
              </w:rPr>
            </w:pPr>
            <w:r w:rsidRPr="00D34060">
              <w:rPr>
                <w:rFonts w:ascii="Times New Roman" w:hAnsi="Times New Roman"/>
                <w:sz w:val="16"/>
                <w:szCs w:val="16"/>
              </w:rPr>
              <w:t>2030 г.</w:t>
            </w:r>
          </w:p>
        </w:tc>
        <w:tc>
          <w:tcPr>
            <w:tcW w:w="381" w:type="pct"/>
            <w:gridSpan w:val="2"/>
            <w:vAlign w:val="center"/>
          </w:tcPr>
          <w:p w14:paraId="291172FA" w14:textId="77777777" w:rsidR="004E1C5A" w:rsidRPr="00D34060" w:rsidRDefault="004E1C5A" w:rsidP="00B21991">
            <w:pPr>
              <w:spacing w:after="0" w:line="240" w:lineRule="auto"/>
              <w:jc w:val="center"/>
              <w:rPr>
                <w:rFonts w:ascii="Times New Roman" w:hAnsi="Times New Roman"/>
                <w:sz w:val="16"/>
                <w:szCs w:val="16"/>
              </w:rPr>
            </w:pPr>
            <w:r w:rsidRPr="00D34060">
              <w:rPr>
                <w:rFonts w:ascii="Times New Roman" w:hAnsi="Times New Roman"/>
                <w:sz w:val="16"/>
                <w:szCs w:val="16"/>
              </w:rPr>
              <w:t>2033 г.</w:t>
            </w:r>
          </w:p>
        </w:tc>
        <w:tc>
          <w:tcPr>
            <w:tcW w:w="376" w:type="pct"/>
            <w:gridSpan w:val="2"/>
            <w:shd w:val="clear" w:color="auto" w:fill="auto"/>
            <w:vAlign w:val="center"/>
          </w:tcPr>
          <w:p w14:paraId="1D74B711" w14:textId="77777777" w:rsidR="004E1C5A" w:rsidRPr="00D34060" w:rsidRDefault="004E1C5A" w:rsidP="00B21991">
            <w:pPr>
              <w:spacing w:after="0" w:line="240" w:lineRule="auto"/>
              <w:jc w:val="center"/>
              <w:rPr>
                <w:rFonts w:ascii="Times New Roman" w:hAnsi="Times New Roman"/>
                <w:sz w:val="16"/>
                <w:szCs w:val="16"/>
              </w:rPr>
            </w:pPr>
            <w:r w:rsidRPr="00D34060">
              <w:rPr>
                <w:rFonts w:ascii="Times New Roman" w:hAnsi="Times New Roman"/>
                <w:sz w:val="16"/>
                <w:szCs w:val="16"/>
              </w:rPr>
              <w:t>2036 г.</w:t>
            </w:r>
          </w:p>
        </w:tc>
      </w:tr>
      <w:tr w:rsidR="00D34060" w:rsidRPr="00D34060" w14:paraId="5982ED0B" w14:textId="77777777" w:rsidTr="009F02C3">
        <w:trPr>
          <w:trHeight w:val="139"/>
          <w:tblHeader/>
        </w:trPr>
        <w:tc>
          <w:tcPr>
            <w:tcW w:w="113" w:type="pct"/>
            <w:vMerge/>
            <w:vAlign w:val="center"/>
            <w:hideMark/>
          </w:tcPr>
          <w:p w14:paraId="082D05D1" w14:textId="77777777" w:rsidR="004E1C5A" w:rsidRPr="00D34060" w:rsidRDefault="004E1C5A" w:rsidP="00B21991">
            <w:pPr>
              <w:spacing w:after="0" w:line="240" w:lineRule="auto"/>
              <w:jc w:val="center"/>
              <w:rPr>
                <w:rFonts w:ascii="Times New Roman" w:hAnsi="Times New Roman"/>
                <w:sz w:val="16"/>
                <w:szCs w:val="18"/>
              </w:rPr>
            </w:pPr>
          </w:p>
        </w:tc>
        <w:tc>
          <w:tcPr>
            <w:tcW w:w="698" w:type="pct"/>
            <w:vMerge/>
            <w:vAlign w:val="center"/>
            <w:hideMark/>
          </w:tcPr>
          <w:p w14:paraId="4244DF2B" w14:textId="77777777" w:rsidR="004E1C5A" w:rsidRPr="00D34060" w:rsidRDefault="004E1C5A" w:rsidP="00B21991">
            <w:pPr>
              <w:spacing w:after="0" w:line="240" w:lineRule="auto"/>
              <w:rPr>
                <w:rFonts w:ascii="Times New Roman" w:hAnsi="Times New Roman"/>
                <w:sz w:val="16"/>
                <w:szCs w:val="18"/>
              </w:rPr>
            </w:pPr>
          </w:p>
        </w:tc>
        <w:tc>
          <w:tcPr>
            <w:tcW w:w="287" w:type="pct"/>
            <w:vMerge/>
            <w:vAlign w:val="center"/>
            <w:hideMark/>
          </w:tcPr>
          <w:p w14:paraId="67324FF5" w14:textId="77777777" w:rsidR="004E1C5A" w:rsidRPr="00D34060" w:rsidRDefault="004E1C5A" w:rsidP="00B21991">
            <w:pPr>
              <w:spacing w:after="0" w:line="240" w:lineRule="auto"/>
              <w:rPr>
                <w:rFonts w:ascii="Times New Roman" w:hAnsi="Times New Roman"/>
                <w:sz w:val="16"/>
                <w:szCs w:val="18"/>
              </w:rPr>
            </w:pPr>
          </w:p>
        </w:tc>
        <w:tc>
          <w:tcPr>
            <w:tcW w:w="238" w:type="pct"/>
            <w:vMerge/>
          </w:tcPr>
          <w:p w14:paraId="103253F5" w14:textId="77777777" w:rsidR="004E1C5A" w:rsidRPr="00D34060" w:rsidRDefault="004E1C5A" w:rsidP="00B21991">
            <w:pPr>
              <w:spacing w:after="0" w:line="240" w:lineRule="auto"/>
              <w:rPr>
                <w:rFonts w:ascii="Times New Roman" w:hAnsi="Times New Roman"/>
                <w:sz w:val="16"/>
                <w:szCs w:val="18"/>
              </w:rPr>
            </w:pPr>
          </w:p>
        </w:tc>
        <w:tc>
          <w:tcPr>
            <w:tcW w:w="239" w:type="pct"/>
            <w:vMerge/>
            <w:vAlign w:val="center"/>
            <w:hideMark/>
          </w:tcPr>
          <w:p w14:paraId="75CB8B55" w14:textId="77777777" w:rsidR="004E1C5A" w:rsidRPr="00D34060" w:rsidRDefault="004E1C5A" w:rsidP="00B21991">
            <w:pPr>
              <w:spacing w:after="0" w:line="240" w:lineRule="auto"/>
              <w:rPr>
                <w:rFonts w:ascii="Times New Roman" w:hAnsi="Times New Roman"/>
                <w:sz w:val="16"/>
                <w:szCs w:val="18"/>
              </w:rPr>
            </w:pPr>
          </w:p>
        </w:tc>
        <w:tc>
          <w:tcPr>
            <w:tcW w:w="189" w:type="pct"/>
            <w:shd w:val="clear" w:color="auto" w:fill="auto"/>
            <w:vAlign w:val="center"/>
            <w:hideMark/>
          </w:tcPr>
          <w:p w14:paraId="1CAD37F6" w14:textId="77777777" w:rsidR="004E1C5A" w:rsidRPr="00D34060" w:rsidRDefault="004E1C5A" w:rsidP="00B21991">
            <w:pPr>
              <w:spacing w:after="0" w:line="240" w:lineRule="auto"/>
              <w:jc w:val="center"/>
              <w:rPr>
                <w:rFonts w:ascii="Times New Roman" w:hAnsi="Times New Roman"/>
                <w:sz w:val="16"/>
                <w:szCs w:val="18"/>
              </w:rPr>
            </w:pPr>
            <w:r w:rsidRPr="00D34060">
              <w:rPr>
                <w:rFonts w:ascii="Times New Roman" w:hAnsi="Times New Roman"/>
                <w:sz w:val="16"/>
                <w:szCs w:val="18"/>
              </w:rPr>
              <w:t>1 вариант</w:t>
            </w:r>
          </w:p>
        </w:tc>
        <w:tc>
          <w:tcPr>
            <w:tcW w:w="191" w:type="pct"/>
            <w:shd w:val="clear" w:color="auto" w:fill="auto"/>
            <w:vAlign w:val="center"/>
            <w:hideMark/>
          </w:tcPr>
          <w:p w14:paraId="3C48AA6A" w14:textId="77777777" w:rsidR="004E1C5A" w:rsidRPr="00D34060" w:rsidRDefault="004E1C5A" w:rsidP="00B21991">
            <w:pPr>
              <w:spacing w:after="0" w:line="240" w:lineRule="auto"/>
              <w:jc w:val="center"/>
              <w:rPr>
                <w:rFonts w:ascii="Times New Roman" w:hAnsi="Times New Roman"/>
                <w:sz w:val="16"/>
                <w:szCs w:val="18"/>
              </w:rPr>
            </w:pPr>
            <w:r w:rsidRPr="00D34060">
              <w:rPr>
                <w:rFonts w:ascii="Times New Roman" w:hAnsi="Times New Roman"/>
                <w:sz w:val="16"/>
                <w:szCs w:val="18"/>
              </w:rPr>
              <w:t>2 вариант</w:t>
            </w:r>
          </w:p>
        </w:tc>
        <w:tc>
          <w:tcPr>
            <w:tcW w:w="190" w:type="pct"/>
            <w:shd w:val="clear" w:color="auto" w:fill="auto"/>
            <w:vAlign w:val="center"/>
            <w:hideMark/>
          </w:tcPr>
          <w:p w14:paraId="4ABE7A60" w14:textId="77777777" w:rsidR="004E1C5A" w:rsidRPr="00D34060" w:rsidRDefault="004E1C5A" w:rsidP="00B21991">
            <w:pPr>
              <w:spacing w:after="0" w:line="240" w:lineRule="auto"/>
              <w:jc w:val="center"/>
              <w:rPr>
                <w:rFonts w:ascii="Times New Roman" w:hAnsi="Times New Roman"/>
                <w:sz w:val="16"/>
                <w:szCs w:val="18"/>
              </w:rPr>
            </w:pPr>
            <w:r w:rsidRPr="00D34060">
              <w:rPr>
                <w:rFonts w:ascii="Times New Roman" w:hAnsi="Times New Roman"/>
                <w:sz w:val="16"/>
                <w:szCs w:val="18"/>
              </w:rPr>
              <w:t>1 вариант</w:t>
            </w:r>
          </w:p>
        </w:tc>
        <w:tc>
          <w:tcPr>
            <w:tcW w:w="195" w:type="pct"/>
            <w:gridSpan w:val="2"/>
            <w:shd w:val="clear" w:color="000000" w:fill="FFFFFF"/>
            <w:vAlign w:val="center"/>
            <w:hideMark/>
          </w:tcPr>
          <w:p w14:paraId="086994DD" w14:textId="77777777" w:rsidR="004E1C5A" w:rsidRPr="00D34060" w:rsidRDefault="004E1C5A" w:rsidP="00B21991">
            <w:pPr>
              <w:spacing w:after="0" w:line="240" w:lineRule="auto"/>
              <w:jc w:val="center"/>
              <w:rPr>
                <w:rFonts w:ascii="Times New Roman" w:hAnsi="Times New Roman"/>
                <w:sz w:val="16"/>
                <w:szCs w:val="18"/>
              </w:rPr>
            </w:pPr>
            <w:r w:rsidRPr="00D34060">
              <w:rPr>
                <w:rFonts w:ascii="Times New Roman" w:hAnsi="Times New Roman"/>
                <w:sz w:val="16"/>
                <w:szCs w:val="18"/>
              </w:rPr>
              <w:t>2 вариант</w:t>
            </w:r>
          </w:p>
        </w:tc>
        <w:tc>
          <w:tcPr>
            <w:tcW w:w="184" w:type="pct"/>
            <w:vAlign w:val="center"/>
          </w:tcPr>
          <w:p w14:paraId="5580898C" w14:textId="77777777" w:rsidR="004E1C5A" w:rsidRPr="00D34060" w:rsidRDefault="004E1C5A" w:rsidP="00B21991">
            <w:pPr>
              <w:spacing w:after="0" w:line="240" w:lineRule="auto"/>
              <w:jc w:val="center"/>
              <w:rPr>
                <w:rFonts w:ascii="Times New Roman" w:hAnsi="Times New Roman"/>
                <w:sz w:val="16"/>
                <w:szCs w:val="18"/>
              </w:rPr>
            </w:pPr>
            <w:r w:rsidRPr="00D34060">
              <w:rPr>
                <w:rFonts w:ascii="Times New Roman" w:hAnsi="Times New Roman"/>
                <w:sz w:val="16"/>
                <w:szCs w:val="18"/>
              </w:rPr>
              <w:t>1 вариант</w:t>
            </w:r>
          </w:p>
        </w:tc>
        <w:tc>
          <w:tcPr>
            <w:tcW w:w="202" w:type="pct"/>
            <w:vAlign w:val="center"/>
          </w:tcPr>
          <w:p w14:paraId="3F29A098" w14:textId="77777777" w:rsidR="004E1C5A" w:rsidRPr="00D34060" w:rsidRDefault="004E1C5A" w:rsidP="00B21991">
            <w:pPr>
              <w:spacing w:after="0" w:line="240" w:lineRule="auto"/>
              <w:jc w:val="center"/>
              <w:rPr>
                <w:rFonts w:ascii="Times New Roman" w:hAnsi="Times New Roman"/>
                <w:sz w:val="16"/>
                <w:szCs w:val="18"/>
              </w:rPr>
            </w:pPr>
            <w:r w:rsidRPr="00D34060">
              <w:rPr>
                <w:rFonts w:ascii="Times New Roman" w:hAnsi="Times New Roman"/>
                <w:sz w:val="16"/>
                <w:szCs w:val="18"/>
              </w:rPr>
              <w:t>2 вариант</w:t>
            </w:r>
          </w:p>
        </w:tc>
        <w:tc>
          <w:tcPr>
            <w:tcW w:w="195" w:type="pct"/>
            <w:vAlign w:val="center"/>
          </w:tcPr>
          <w:p w14:paraId="3B02ADCD" w14:textId="77777777" w:rsidR="004E1C5A" w:rsidRPr="00D34060" w:rsidRDefault="004E1C5A" w:rsidP="00B21991">
            <w:pPr>
              <w:spacing w:after="0" w:line="240" w:lineRule="auto"/>
              <w:jc w:val="center"/>
              <w:rPr>
                <w:rFonts w:ascii="Times New Roman" w:hAnsi="Times New Roman"/>
                <w:sz w:val="16"/>
                <w:szCs w:val="18"/>
              </w:rPr>
            </w:pPr>
            <w:r w:rsidRPr="00D34060">
              <w:rPr>
                <w:rFonts w:ascii="Times New Roman" w:hAnsi="Times New Roman"/>
                <w:sz w:val="16"/>
                <w:szCs w:val="18"/>
              </w:rPr>
              <w:t>1 вариант</w:t>
            </w:r>
          </w:p>
        </w:tc>
        <w:tc>
          <w:tcPr>
            <w:tcW w:w="191" w:type="pct"/>
            <w:vAlign w:val="center"/>
          </w:tcPr>
          <w:p w14:paraId="70D26F5B" w14:textId="77777777" w:rsidR="004E1C5A" w:rsidRPr="00D34060" w:rsidRDefault="004E1C5A" w:rsidP="00B21991">
            <w:pPr>
              <w:spacing w:after="0" w:line="240" w:lineRule="auto"/>
              <w:jc w:val="center"/>
              <w:rPr>
                <w:rFonts w:ascii="Times New Roman" w:hAnsi="Times New Roman"/>
                <w:sz w:val="16"/>
                <w:szCs w:val="18"/>
              </w:rPr>
            </w:pPr>
            <w:r w:rsidRPr="00D34060">
              <w:rPr>
                <w:rFonts w:ascii="Times New Roman" w:hAnsi="Times New Roman"/>
                <w:sz w:val="16"/>
                <w:szCs w:val="18"/>
              </w:rPr>
              <w:t>2 вариант</w:t>
            </w:r>
          </w:p>
        </w:tc>
        <w:tc>
          <w:tcPr>
            <w:tcW w:w="191" w:type="pct"/>
            <w:vAlign w:val="center"/>
          </w:tcPr>
          <w:p w14:paraId="5406E6C0" w14:textId="77777777" w:rsidR="004E1C5A" w:rsidRPr="00D34060" w:rsidRDefault="004E1C5A" w:rsidP="00B21991">
            <w:pPr>
              <w:spacing w:after="0" w:line="240" w:lineRule="auto"/>
              <w:jc w:val="center"/>
              <w:rPr>
                <w:rFonts w:ascii="Times New Roman" w:hAnsi="Times New Roman"/>
                <w:sz w:val="16"/>
                <w:szCs w:val="18"/>
              </w:rPr>
            </w:pPr>
            <w:r w:rsidRPr="00D34060">
              <w:rPr>
                <w:rFonts w:ascii="Times New Roman" w:hAnsi="Times New Roman"/>
                <w:sz w:val="16"/>
                <w:szCs w:val="18"/>
              </w:rPr>
              <w:t>1 вариант</w:t>
            </w:r>
          </w:p>
        </w:tc>
        <w:tc>
          <w:tcPr>
            <w:tcW w:w="191" w:type="pct"/>
            <w:vAlign w:val="center"/>
          </w:tcPr>
          <w:p w14:paraId="27CF34C9" w14:textId="77777777" w:rsidR="004E1C5A" w:rsidRPr="00D34060" w:rsidRDefault="004E1C5A" w:rsidP="00B21991">
            <w:pPr>
              <w:spacing w:after="0" w:line="240" w:lineRule="auto"/>
              <w:jc w:val="center"/>
              <w:rPr>
                <w:rFonts w:ascii="Times New Roman" w:hAnsi="Times New Roman"/>
                <w:sz w:val="16"/>
                <w:szCs w:val="18"/>
              </w:rPr>
            </w:pPr>
            <w:r w:rsidRPr="00D34060">
              <w:rPr>
                <w:rFonts w:ascii="Times New Roman" w:hAnsi="Times New Roman"/>
                <w:sz w:val="16"/>
                <w:szCs w:val="18"/>
              </w:rPr>
              <w:t>2 вариант</w:t>
            </w:r>
          </w:p>
        </w:tc>
        <w:tc>
          <w:tcPr>
            <w:tcW w:w="190" w:type="pct"/>
            <w:shd w:val="clear" w:color="auto" w:fill="auto"/>
            <w:vAlign w:val="center"/>
            <w:hideMark/>
          </w:tcPr>
          <w:p w14:paraId="5328BF1C" w14:textId="77777777" w:rsidR="004E1C5A" w:rsidRPr="00D34060" w:rsidRDefault="004E1C5A" w:rsidP="00B21991">
            <w:pPr>
              <w:spacing w:after="0" w:line="240" w:lineRule="auto"/>
              <w:jc w:val="center"/>
              <w:rPr>
                <w:rFonts w:ascii="Times New Roman" w:hAnsi="Times New Roman"/>
                <w:sz w:val="16"/>
                <w:szCs w:val="18"/>
              </w:rPr>
            </w:pPr>
            <w:r w:rsidRPr="00D34060">
              <w:rPr>
                <w:rFonts w:ascii="Times New Roman" w:hAnsi="Times New Roman"/>
                <w:sz w:val="16"/>
                <w:szCs w:val="18"/>
              </w:rPr>
              <w:t>1 вариант</w:t>
            </w:r>
          </w:p>
        </w:tc>
        <w:tc>
          <w:tcPr>
            <w:tcW w:w="191" w:type="pct"/>
            <w:shd w:val="clear" w:color="auto" w:fill="auto"/>
            <w:vAlign w:val="center"/>
            <w:hideMark/>
          </w:tcPr>
          <w:p w14:paraId="5D3888EF" w14:textId="77777777" w:rsidR="004E1C5A" w:rsidRPr="00D34060" w:rsidRDefault="004E1C5A" w:rsidP="00B21991">
            <w:pPr>
              <w:spacing w:after="0" w:line="240" w:lineRule="auto"/>
              <w:jc w:val="center"/>
              <w:rPr>
                <w:rFonts w:ascii="Times New Roman" w:hAnsi="Times New Roman"/>
                <w:sz w:val="16"/>
                <w:szCs w:val="18"/>
              </w:rPr>
            </w:pPr>
            <w:r w:rsidRPr="00D34060">
              <w:rPr>
                <w:rFonts w:ascii="Times New Roman" w:hAnsi="Times New Roman"/>
                <w:sz w:val="16"/>
                <w:szCs w:val="18"/>
              </w:rPr>
              <w:t>2 вариант</w:t>
            </w:r>
          </w:p>
        </w:tc>
        <w:tc>
          <w:tcPr>
            <w:tcW w:w="190" w:type="pct"/>
            <w:shd w:val="clear" w:color="auto" w:fill="auto"/>
            <w:vAlign w:val="center"/>
            <w:hideMark/>
          </w:tcPr>
          <w:p w14:paraId="5CEA2B03" w14:textId="77777777" w:rsidR="004E1C5A" w:rsidRPr="00D34060" w:rsidRDefault="004E1C5A" w:rsidP="00B21991">
            <w:pPr>
              <w:spacing w:after="0" w:line="240" w:lineRule="auto"/>
              <w:jc w:val="center"/>
              <w:rPr>
                <w:rFonts w:ascii="Times New Roman" w:hAnsi="Times New Roman"/>
                <w:sz w:val="16"/>
                <w:szCs w:val="18"/>
              </w:rPr>
            </w:pPr>
            <w:r w:rsidRPr="00D34060">
              <w:rPr>
                <w:rFonts w:ascii="Times New Roman" w:hAnsi="Times New Roman"/>
                <w:sz w:val="16"/>
                <w:szCs w:val="18"/>
              </w:rPr>
              <w:t>1 вариант</w:t>
            </w:r>
          </w:p>
        </w:tc>
        <w:tc>
          <w:tcPr>
            <w:tcW w:w="180" w:type="pct"/>
            <w:shd w:val="clear" w:color="auto" w:fill="auto"/>
            <w:vAlign w:val="center"/>
            <w:hideMark/>
          </w:tcPr>
          <w:p w14:paraId="1E810B67" w14:textId="77777777" w:rsidR="004E1C5A" w:rsidRPr="00D34060" w:rsidRDefault="004E1C5A" w:rsidP="00B21991">
            <w:pPr>
              <w:spacing w:after="0" w:line="240" w:lineRule="auto"/>
              <w:jc w:val="center"/>
              <w:rPr>
                <w:rFonts w:ascii="Times New Roman" w:hAnsi="Times New Roman"/>
                <w:sz w:val="16"/>
                <w:szCs w:val="18"/>
              </w:rPr>
            </w:pPr>
            <w:r w:rsidRPr="00D34060">
              <w:rPr>
                <w:rFonts w:ascii="Times New Roman" w:hAnsi="Times New Roman"/>
                <w:sz w:val="16"/>
                <w:szCs w:val="18"/>
              </w:rPr>
              <w:t>2 вариант</w:t>
            </w:r>
          </w:p>
        </w:tc>
        <w:tc>
          <w:tcPr>
            <w:tcW w:w="190" w:type="pct"/>
            <w:shd w:val="clear" w:color="auto" w:fill="auto"/>
            <w:vAlign w:val="center"/>
          </w:tcPr>
          <w:p w14:paraId="579F24D1" w14:textId="77777777" w:rsidR="004E1C5A" w:rsidRPr="00D34060" w:rsidRDefault="004E1C5A" w:rsidP="00B21991">
            <w:pPr>
              <w:spacing w:after="0" w:line="240" w:lineRule="auto"/>
              <w:jc w:val="center"/>
              <w:rPr>
                <w:rFonts w:ascii="Times New Roman" w:hAnsi="Times New Roman"/>
                <w:sz w:val="16"/>
                <w:szCs w:val="18"/>
              </w:rPr>
            </w:pPr>
            <w:r w:rsidRPr="00D34060">
              <w:rPr>
                <w:rFonts w:ascii="Times New Roman" w:hAnsi="Times New Roman"/>
                <w:sz w:val="16"/>
                <w:szCs w:val="18"/>
              </w:rPr>
              <w:t>1 вариант</w:t>
            </w:r>
          </w:p>
        </w:tc>
        <w:tc>
          <w:tcPr>
            <w:tcW w:w="191" w:type="pct"/>
            <w:shd w:val="clear" w:color="auto" w:fill="auto"/>
            <w:vAlign w:val="center"/>
          </w:tcPr>
          <w:p w14:paraId="0F543AD3" w14:textId="77777777" w:rsidR="004E1C5A" w:rsidRPr="00D34060" w:rsidRDefault="004E1C5A" w:rsidP="00B21991">
            <w:pPr>
              <w:spacing w:after="0" w:line="240" w:lineRule="auto"/>
              <w:jc w:val="center"/>
              <w:rPr>
                <w:rFonts w:ascii="Times New Roman" w:hAnsi="Times New Roman"/>
                <w:sz w:val="16"/>
                <w:szCs w:val="18"/>
              </w:rPr>
            </w:pPr>
            <w:r w:rsidRPr="00D34060">
              <w:rPr>
                <w:rFonts w:ascii="Times New Roman" w:hAnsi="Times New Roman"/>
                <w:sz w:val="16"/>
                <w:szCs w:val="18"/>
              </w:rPr>
              <w:t>2 вариант</w:t>
            </w:r>
          </w:p>
        </w:tc>
        <w:tc>
          <w:tcPr>
            <w:tcW w:w="191" w:type="pct"/>
            <w:shd w:val="clear" w:color="auto" w:fill="auto"/>
            <w:vAlign w:val="center"/>
          </w:tcPr>
          <w:p w14:paraId="2D615C69" w14:textId="77777777" w:rsidR="004E1C5A" w:rsidRPr="00D34060" w:rsidRDefault="004E1C5A" w:rsidP="00B21991">
            <w:pPr>
              <w:spacing w:after="0" w:line="240" w:lineRule="auto"/>
              <w:jc w:val="center"/>
              <w:rPr>
                <w:rFonts w:ascii="Times New Roman" w:hAnsi="Times New Roman"/>
                <w:sz w:val="16"/>
                <w:szCs w:val="18"/>
              </w:rPr>
            </w:pPr>
            <w:r w:rsidRPr="00D34060">
              <w:rPr>
                <w:rFonts w:ascii="Times New Roman" w:hAnsi="Times New Roman"/>
                <w:sz w:val="16"/>
                <w:szCs w:val="18"/>
              </w:rPr>
              <w:t>1 вариант</w:t>
            </w:r>
          </w:p>
        </w:tc>
        <w:tc>
          <w:tcPr>
            <w:tcW w:w="185" w:type="pct"/>
            <w:shd w:val="clear" w:color="auto" w:fill="auto"/>
            <w:vAlign w:val="center"/>
          </w:tcPr>
          <w:p w14:paraId="0B2304FC" w14:textId="77777777" w:rsidR="004E1C5A" w:rsidRPr="00D34060" w:rsidRDefault="004E1C5A" w:rsidP="00B21991">
            <w:pPr>
              <w:spacing w:after="0" w:line="240" w:lineRule="auto"/>
              <w:jc w:val="center"/>
              <w:rPr>
                <w:rFonts w:ascii="Times New Roman" w:hAnsi="Times New Roman"/>
                <w:sz w:val="16"/>
                <w:szCs w:val="18"/>
              </w:rPr>
            </w:pPr>
            <w:r w:rsidRPr="00D34060">
              <w:rPr>
                <w:rFonts w:ascii="Times New Roman" w:hAnsi="Times New Roman"/>
                <w:sz w:val="16"/>
                <w:szCs w:val="18"/>
              </w:rPr>
              <w:t>2 вариант</w:t>
            </w:r>
          </w:p>
        </w:tc>
      </w:tr>
      <w:tr w:rsidR="00D34060" w:rsidRPr="00D34060" w14:paraId="5E09ADA2" w14:textId="77777777" w:rsidTr="009F02C3">
        <w:trPr>
          <w:trHeight w:val="139"/>
        </w:trPr>
        <w:tc>
          <w:tcPr>
            <w:tcW w:w="5000" w:type="pct"/>
            <w:gridSpan w:val="24"/>
            <w:vAlign w:val="center"/>
          </w:tcPr>
          <w:p w14:paraId="0ECCB35D" w14:textId="77777777" w:rsidR="004E1C5A" w:rsidRPr="00D34060" w:rsidRDefault="004E1C5A" w:rsidP="00B21991">
            <w:pPr>
              <w:spacing w:after="0" w:line="240" w:lineRule="auto"/>
              <w:jc w:val="center"/>
              <w:rPr>
                <w:rFonts w:ascii="Times New Roman" w:hAnsi="Times New Roman"/>
                <w:b/>
                <w:sz w:val="20"/>
                <w:szCs w:val="16"/>
              </w:rPr>
            </w:pPr>
            <w:r w:rsidRPr="00D34060">
              <w:rPr>
                <w:rFonts w:ascii="Times New Roman" w:hAnsi="Times New Roman"/>
                <w:b/>
                <w:sz w:val="20"/>
                <w:szCs w:val="16"/>
              </w:rPr>
              <w:t>Стратегическая цель: Иркутская область – регион, в котором уровень и качество жизни обеспечивают современные потребности человека в развитии и самореализации, а жители связывают свое будущее с будущим Иркутской области</w:t>
            </w:r>
          </w:p>
        </w:tc>
      </w:tr>
      <w:tr w:rsidR="00D34060" w:rsidRPr="00D34060" w14:paraId="7C86FCD3" w14:textId="77777777" w:rsidTr="009F02C3">
        <w:trPr>
          <w:trHeight w:val="139"/>
        </w:trPr>
        <w:tc>
          <w:tcPr>
            <w:tcW w:w="113" w:type="pct"/>
            <w:vAlign w:val="center"/>
          </w:tcPr>
          <w:p w14:paraId="3456F831" w14:textId="77777777" w:rsidR="003471D5" w:rsidRPr="00D34060" w:rsidRDefault="003471D5" w:rsidP="003471D5">
            <w:pPr>
              <w:spacing w:after="0" w:line="240" w:lineRule="auto"/>
              <w:jc w:val="center"/>
              <w:rPr>
                <w:rFonts w:ascii="Times New Roman" w:hAnsi="Times New Roman"/>
                <w:sz w:val="16"/>
                <w:szCs w:val="16"/>
              </w:rPr>
            </w:pPr>
            <w:r w:rsidRPr="00D34060">
              <w:rPr>
                <w:rFonts w:ascii="Times New Roman" w:hAnsi="Times New Roman"/>
                <w:sz w:val="16"/>
                <w:szCs w:val="16"/>
              </w:rPr>
              <w:t>1</w:t>
            </w:r>
          </w:p>
        </w:tc>
        <w:tc>
          <w:tcPr>
            <w:tcW w:w="698" w:type="pct"/>
            <w:vAlign w:val="center"/>
          </w:tcPr>
          <w:p w14:paraId="077C4F90" w14:textId="77777777" w:rsidR="003471D5" w:rsidRPr="00D34060" w:rsidRDefault="003471D5" w:rsidP="003471D5">
            <w:pPr>
              <w:spacing w:after="0" w:line="240" w:lineRule="auto"/>
              <w:jc w:val="center"/>
              <w:rPr>
                <w:rFonts w:ascii="Times New Roman" w:hAnsi="Times New Roman"/>
                <w:sz w:val="16"/>
                <w:szCs w:val="16"/>
              </w:rPr>
            </w:pPr>
            <w:r w:rsidRPr="00D34060">
              <w:rPr>
                <w:rFonts w:ascii="Times New Roman" w:hAnsi="Times New Roman"/>
                <w:sz w:val="16"/>
                <w:szCs w:val="16"/>
              </w:rPr>
              <w:t>Численность населения (среднегодовая)</w:t>
            </w:r>
          </w:p>
        </w:tc>
        <w:tc>
          <w:tcPr>
            <w:tcW w:w="287" w:type="pct"/>
            <w:vAlign w:val="center"/>
          </w:tcPr>
          <w:p w14:paraId="47050008" w14:textId="77777777" w:rsidR="003471D5" w:rsidRPr="00D34060" w:rsidRDefault="003471D5" w:rsidP="003471D5">
            <w:pPr>
              <w:spacing w:after="0" w:line="240" w:lineRule="auto"/>
              <w:jc w:val="center"/>
              <w:rPr>
                <w:rFonts w:ascii="Times New Roman" w:hAnsi="Times New Roman"/>
                <w:sz w:val="16"/>
                <w:szCs w:val="16"/>
              </w:rPr>
            </w:pPr>
            <w:r w:rsidRPr="00D34060">
              <w:rPr>
                <w:rFonts w:ascii="Times New Roman" w:hAnsi="Times New Roman"/>
                <w:sz w:val="16"/>
                <w:szCs w:val="16"/>
              </w:rPr>
              <w:t>тыс. человек</w:t>
            </w:r>
          </w:p>
        </w:tc>
        <w:tc>
          <w:tcPr>
            <w:tcW w:w="238" w:type="pct"/>
            <w:vAlign w:val="center"/>
          </w:tcPr>
          <w:p w14:paraId="25DF2001" w14:textId="67DCD9BE" w:rsidR="003471D5" w:rsidRPr="00D34060" w:rsidRDefault="003471D5" w:rsidP="003471D5">
            <w:pPr>
              <w:spacing w:after="0" w:line="240" w:lineRule="auto"/>
              <w:ind w:left="-113" w:right="-104"/>
              <w:jc w:val="center"/>
              <w:rPr>
                <w:rFonts w:ascii="Times New Roman" w:hAnsi="Times New Roman"/>
                <w:sz w:val="16"/>
                <w:szCs w:val="16"/>
              </w:rPr>
            </w:pPr>
            <w:r w:rsidRPr="00D34060">
              <w:rPr>
                <w:rFonts w:ascii="Times New Roman" w:hAnsi="Times New Roman"/>
                <w:sz w:val="16"/>
                <w:szCs w:val="16"/>
              </w:rPr>
              <w:t>2400,9</w:t>
            </w:r>
          </w:p>
        </w:tc>
        <w:tc>
          <w:tcPr>
            <w:tcW w:w="239" w:type="pct"/>
            <w:vAlign w:val="center"/>
          </w:tcPr>
          <w:p w14:paraId="7BDB8BD2" w14:textId="1E9A332E" w:rsidR="003471D5" w:rsidRPr="00D34060" w:rsidRDefault="003471D5" w:rsidP="003471D5">
            <w:pPr>
              <w:spacing w:after="0" w:line="240" w:lineRule="auto"/>
              <w:ind w:left="-113" w:right="-104"/>
              <w:jc w:val="center"/>
              <w:rPr>
                <w:rFonts w:ascii="Times New Roman" w:hAnsi="Times New Roman"/>
                <w:sz w:val="16"/>
                <w:szCs w:val="16"/>
              </w:rPr>
            </w:pPr>
            <w:r w:rsidRPr="00D34060">
              <w:rPr>
                <w:rFonts w:ascii="Times New Roman" w:hAnsi="Times New Roman"/>
                <w:sz w:val="16"/>
                <w:szCs w:val="16"/>
              </w:rPr>
              <w:t>2396</w:t>
            </w:r>
          </w:p>
        </w:tc>
        <w:tc>
          <w:tcPr>
            <w:tcW w:w="189" w:type="pct"/>
            <w:shd w:val="clear" w:color="auto" w:fill="auto"/>
            <w:vAlign w:val="center"/>
          </w:tcPr>
          <w:p w14:paraId="308FDFBE" w14:textId="64AB1276" w:rsidR="003471D5" w:rsidRPr="00D34060" w:rsidRDefault="003471D5" w:rsidP="003471D5">
            <w:pPr>
              <w:spacing w:after="0" w:line="240" w:lineRule="auto"/>
              <w:ind w:left="-113" w:right="-104"/>
              <w:jc w:val="center"/>
              <w:rPr>
                <w:rFonts w:ascii="Times New Roman" w:hAnsi="Times New Roman"/>
                <w:sz w:val="16"/>
                <w:szCs w:val="16"/>
              </w:rPr>
            </w:pPr>
            <w:r w:rsidRPr="00D34060">
              <w:rPr>
                <w:rFonts w:ascii="Times New Roman" w:hAnsi="Times New Roman"/>
                <w:sz w:val="16"/>
                <w:szCs w:val="16"/>
              </w:rPr>
              <w:t>2391,6</w:t>
            </w:r>
          </w:p>
        </w:tc>
        <w:tc>
          <w:tcPr>
            <w:tcW w:w="191" w:type="pct"/>
            <w:shd w:val="clear" w:color="auto" w:fill="auto"/>
            <w:vAlign w:val="center"/>
          </w:tcPr>
          <w:p w14:paraId="1A873798" w14:textId="7548EB41" w:rsidR="003471D5" w:rsidRPr="00D34060" w:rsidRDefault="003471D5" w:rsidP="003471D5">
            <w:pPr>
              <w:spacing w:after="0" w:line="240" w:lineRule="auto"/>
              <w:ind w:left="-113" w:right="-104"/>
              <w:jc w:val="center"/>
              <w:rPr>
                <w:rFonts w:ascii="Times New Roman" w:hAnsi="Times New Roman"/>
                <w:sz w:val="16"/>
                <w:szCs w:val="16"/>
              </w:rPr>
            </w:pPr>
            <w:r w:rsidRPr="00D34060">
              <w:rPr>
                <w:rFonts w:ascii="Times New Roman" w:hAnsi="Times New Roman"/>
                <w:sz w:val="16"/>
                <w:szCs w:val="16"/>
              </w:rPr>
              <w:t>2392,0</w:t>
            </w:r>
          </w:p>
        </w:tc>
        <w:tc>
          <w:tcPr>
            <w:tcW w:w="190" w:type="pct"/>
            <w:shd w:val="clear" w:color="auto" w:fill="auto"/>
            <w:vAlign w:val="center"/>
          </w:tcPr>
          <w:p w14:paraId="506C8534" w14:textId="5896C242" w:rsidR="003471D5" w:rsidRPr="00D34060" w:rsidRDefault="003471D5" w:rsidP="003471D5">
            <w:pPr>
              <w:spacing w:after="0" w:line="240" w:lineRule="auto"/>
              <w:ind w:left="-113" w:right="-104"/>
              <w:jc w:val="center"/>
              <w:rPr>
                <w:rFonts w:ascii="Times New Roman" w:hAnsi="Times New Roman"/>
                <w:sz w:val="16"/>
                <w:szCs w:val="16"/>
              </w:rPr>
            </w:pPr>
            <w:r w:rsidRPr="00D34060">
              <w:rPr>
                <w:rFonts w:ascii="Times New Roman" w:hAnsi="Times New Roman"/>
                <w:sz w:val="16"/>
                <w:szCs w:val="16"/>
              </w:rPr>
              <w:t>2386,8</w:t>
            </w:r>
          </w:p>
        </w:tc>
        <w:tc>
          <w:tcPr>
            <w:tcW w:w="195" w:type="pct"/>
            <w:gridSpan w:val="2"/>
            <w:shd w:val="clear" w:color="000000" w:fill="FFFFFF"/>
            <w:vAlign w:val="center"/>
          </w:tcPr>
          <w:p w14:paraId="6E3F0490" w14:textId="23B6F072" w:rsidR="003471D5" w:rsidRPr="00D34060" w:rsidRDefault="003471D5" w:rsidP="003471D5">
            <w:pPr>
              <w:spacing w:after="0" w:line="240" w:lineRule="auto"/>
              <w:ind w:left="-113" w:right="-104"/>
              <w:jc w:val="center"/>
              <w:rPr>
                <w:rFonts w:ascii="Times New Roman" w:hAnsi="Times New Roman"/>
                <w:sz w:val="16"/>
                <w:szCs w:val="16"/>
              </w:rPr>
            </w:pPr>
            <w:r w:rsidRPr="00D34060">
              <w:rPr>
                <w:rFonts w:ascii="Times New Roman" w:hAnsi="Times New Roman"/>
                <w:sz w:val="16"/>
                <w:szCs w:val="16"/>
              </w:rPr>
              <w:t>2388,0</w:t>
            </w:r>
          </w:p>
        </w:tc>
        <w:tc>
          <w:tcPr>
            <w:tcW w:w="184" w:type="pct"/>
            <w:vAlign w:val="center"/>
          </w:tcPr>
          <w:p w14:paraId="029EFF01" w14:textId="2AA739B1" w:rsidR="003471D5" w:rsidRPr="00D34060" w:rsidRDefault="003471D5" w:rsidP="003471D5">
            <w:pPr>
              <w:spacing w:after="0" w:line="240" w:lineRule="auto"/>
              <w:ind w:left="-113" w:right="-104"/>
              <w:jc w:val="center"/>
              <w:rPr>
                <w:rFonts w:ascii="Times New Roman" w:hAnsi="Times New Roman"/>
                <w:sz w:val="16"/>
                <w:szCs w:val="16"/>
              </w:rPr>
            </w:pPr>
            <w:r w:rsidRPr="00D34060">
              <w:rPr>
                <w:rFonts w:ascii="Times New Roman" w:hAnsi="Times New Roman"/>
                <w:sz w:val="16"/>
                <w:szCs w:val="16"/>
              </w:rPr>
              <w:t>2382,1</w:t>
            </w:r>
          </w:p>
        </w:tc>
        <w:tc>
          <w:tcPr>
            <w:tcW w:w="202" w:type="pct"/>
            <w:vAlign w:val="center"/>
          </w:tcPr>
          <w:p w14:paraId="28A9720D" w14:textId="1F2A4A90" w:rsidR="003471D5" w:rsidRPr="00D34060" w:rsidRDefault="003471D5" w:rsidP="003471D5">
            <w:pPr>
              <w:spacing w:after="0" w:line="240" w:lineRule="auto"/>
              <w:ind w:left="-113" w:right="-104"/>
              <w:jc w:val="center"/>
              <w:rPr>
                <w:rFonts w:ascii="Times New Roman" w:hAnsi="Times New Roman"/>
                <w:sz w:val="16"/>
                <w:szCs w:val="16"/>
              </w:rPr>
            </w:pPr>
            <w:r w:rsidRPr="00D34060">
              <w:rPr>
                <w:rFonts w:ascii="Times New Roman" w:hAnsi="Times New Roman"/>
                <w:sz w:val="16"/>
                <w:szCs w:val="16"/>
              </w:rPr>
              <w:t>2385,0</w:t>
            </w:r>
          </w:p>
        </w:tc>
        <w:tc>
          <w:tcPr>
            <w:tcW w:w="195" w:type="pct"/>
            <w:vAlign w:val="center"/>
          </w:tcPr>
          <w:p w14:paraId="07892868" w14:textId="6C5CFB5D" w:rsidR="003471D5" w:rsidRPr="00D34060" w:rsidRDefault="003471D5" w:rsidP="003471D5">
            <w:pPr>
              <w:spacing w:after="0" w:line="240" w:lineRule="auto"/>
              <w:ind w:left="-113" w:right="-104"/>
              <w:jc w:val="center"/>
              <w:rPr>
                <w:rFonts w:ascii="Times New Roman" w:hAnsi="Times New Roman"/>
                <w:sz w:val="16"/>
                <w:szCs w:val="16"/>
              </w:rPr>
            </w:pPr>
            <w:r w:rsidRPr="00D34060">
              <w:rPr>
                <w:rFonts w:ascii="Times New Roman" w:hAnsi="Times New Roman"/>
                <w:sz w:val="16"/>
                <w:szCs w:val="16"/>
              </w:rPr>
              <w:t>2358,5</w:t>
            </w:r>
          </w:p>
        </w:tc>
        <w:tc>
          <w:tcPr>
            <w:tcW w:w="191" w:type="pct"/>
            <w:vAlign w:val="center"/>
          </w:tcPr>
          <w:p w14:paraId="33DFD36E" w14:textId="0A71D548" w:rsidR="003471D5" w:rsidRPr="00D34060" w:rsidRDefault="003471D5" w:rsidP="003471D5">
            <w:pPr>
              <w:spacing w:after="0" w:line="240" w:lineRule="auto"/>
              <w:ind w:left="-113" w:right="-104"/>
              <w:jc w:val="center"/>
              <w:rPr>
                <w:rFonts w:ascii="Times New Roman" w:hAnsi="Times New Roman"/>
                <w:sz w:val="16"/>
                <w:szCs w:val="16"/>
              </w:rPr>
            </w:pPr>
            <w:r w:rsidRPr="00D34060">
              <w:rPr>
                <w:rFonts w:ascii="Times New Roman" w:hAnsi="Times New Roman"/>
                <w:sz w:val="16"/>
                <w:szCs w:val="16"/>
              </w:rPr>
              <w:t>2382,0</w:t>
            </w:r>
          </w:p>
        </w:tc>
        <w:tc>
          <w:tcPr>
            <w:tcW w:w="191" w:type="pct"/>
            <w:vAlign w:val="center"/>
          </w:tcPr>
          <w:p w14:paraId="2CBEFEE6" w14:textId="4624043D" w:rsidR="003471D5" w:rsidRPr="00D34060" w:rsidRDefault="003471D5" w:rsidP="003471D5">
            <w:pPr>
              <w:spacing w:after="0" w:line="240" w:lineRule="auto"/>
              <w:ind w:left="-113" w:right="-104"/>
              <w:jc w:val="center"/>
              <w:rPr>
                <w:rFonts w:ascii="Times New Roman" w:hAnsi="Times New Roman"/>
                <w:sz w:val="16"/>
                <w:szCs w:val="16"/>
              </w:rPr>
            </w:pPr>
            <w:r w:rsidRPr="00D34060">
              <w:rPr>
                <w:rFonts w:ascii="Times New Roman" w:hAnsi="Times New Roman"/>
                <w:sz w:val="16"/>
                <w:szCs w:val="16"/>
              </w:rPr>
              <w:t>2348,5</w:t>
            </w:r>
          </w:p>
        </w:tc>
        <w:tc>
          <w:tcPr>
            <w:tcW w:w="191" w:type="pct"/>
            <w:vAlign w:val="center"/>
          </w:tcPr>
          <w:p w14:paraId="36459286" w14:textId="15C056D7" w:rsidR="003471D5" w:rsidRPr="00D34060" w:rsidRDefault="003471D5" w:rsidP="003471D5">
            <w:pPr>
              <w:spacing w:after="0" w:line="240" w:lineRule="auto"/>
              <w:ind w:left="-113" w:right="-104"/>
              <w:jc w:val="center"/>
              <w:rPr>
                <w:rFonts w:ascii="Times New Roman" w:hAnsi="Times New Roman"/>
                <w:sz w:val="16"/>
                <w:szCs w:val="16"/>
              </w:rPr>
            </w:pPr>
            <w:r w:rsidRPr="00D34060">
              <w:rPr>
                <w:rFonts w:ascii="Times New Roman" w:hAnsi="Times New Roman"/>
                <w:sz w:val="16"/>
                <w:szCs w:val="16"/>
              </w:rPr>
              <w:t>2379,0</w:t>
            </w:r>
          </w:p>
        </w:tc>
        <w:tc>
          <w:tcPr>
            <w:tcW w:w="190" w:type="pct"/>
            <w:shd w:val="clear" w:color="auto" w:fill="auto"/>
            <w:vAlign w:val="center"/>
          </w:tcPr>
          <w:p w14:paraId="2612F7C5" w14:textId="6EC36FE6" w:rsidR="003471D5" w:rsidRPr="00D34060" w:rsidRDefault="003471D5" w:rsidP="003471D5">
            <w:pPr>
              <w:spacing w:after="0" w:line="240" w:lineRule="auto"/>
              <w:ind w:left="-113" w:right="-104"/>
              <w:jc w:val="center"/>
              <w:rPr>
                <w:rFonts w:ascii="Times New Roman" w:hAnsi="Times New Roman"/>
                <w:sz w:val="16"/>
                <w:szCs w:val="16"/>
              </w:rPr>
            </w:pPr>
            <w:r w:rsidRPr="00D34060">
              <w:rPr>
                <w:rFonts w:ascii="Times New Roman" w:hAnsi="Times New Roman"/>
                <w:sz w:val="16"/>
                <w:szCs w:val="16"/>
              </w:rPr>
              <w:t>2317,7</w:t>
            </w:r>
          </w:p>
        </w:tc>
        <w:tc>
          <w:tcPr>
            <w:tcW w:w="191" w:type="pct"/>
            <w:shd w:val="clear" w:color="auto" w:fill="auto"/>
            <w:vAlign w:val="center"/>
          </w:tcPr>
          <w:p w14:paraId="40B81948" w14:textId="291F3FDD" w:rsidR="003471D5" w:rsidRPr="00D34060" w:rsidRDefault="003471D5" w:rsidP="003471D5">
            <w:pPr>
              <w:spacing w:after="0" w:line="240" w:lineRule="auto"/>
              <w:ind w:left="-113" w:right="-104"/>
              <w:jc w:val="center"/>
              <w:rPr>
                <w:rFonts w:ascii="Times New Roman" w:hAnsi="Times New Roman"/>
                <w:sz w:val="16"/>
                <w:szCs w:val="16"/>
              </w:rPr>
            </w:pPr>
            <w:r w:rsidRPr="00D34060">
              <w:rPr>
                <w:rFonts w:ascii="Times New Roman" w:hAnsi="Times New Roman"/>
                <w:sz w:val="16"/>
                <w:szCs w:val="16"/>
              </w:rPr>
              <w:t>2380,0</w:t>
            </w:r>
          </w:p>
        </w:tc>
        <w:tc>
          <w:tcPr>
            <w:tcW w:w="190" w:type="pct"/>
            <w:shd w:val="clear" w:color="auto" w:fill="auto"/>
            <w:vAlign w:val="center"/>
          </w:tcPr>
          <w:p w14:paraId="71AEBB64" w14:textId="5AA8BF4B" w:rsidR="003471D5" w:rsidRPr="00D34060" w:rsidRDefault="003471D5" w:rsidP="003471D5">
            <w:pPr>
              <w:spacing w:after="0" w:line="240" w:lineRule="auto"/>
              <w:ind w:left="-113" w:right="-104"/>
              <w:jc w:val="center"/>
              <w:rPr>
                <w:rFonts w:ascii="Times New Roman" w:hAnsi="Times New Roman"/>
                <w:sz w:val="16"/>
                <w:szCs w:val="16"/>
              </w:rPr>
            </w:pPr>
            <w:r w:rsidRPr="00D34060">
              <w:rPr>
                <w:rFonts w:ascii="Times New Roman" w:hAnsi="Times New Roman"/>
                <w:sz w:val="16"/>
                <w:szCs w:val="16"/>
              </w:rPr>
              <w:t>2285,4</w:t>
            </w:r>
          </w:p>
        </w:tc>
        <w:tc>
          <w:tcPr>
            <w:tcW w:w="180" w:type="pct"/>
            <w:shd w:val="clear" w:color="auto" w:fill="auto"/>
            <w:vAlign w:val="center"/>
          </w:tcPr>
          <w:p w14:paraId="5757DC2B" w14:textId="2F8C016B" w:rsidR="003471D5" w:rsidRPr="00D34060" w:rsidRDefault="003471D5" w:rsidP="003471D5">
            <w:pPr>
              <w:spacing w:after="0" w:line="240" w:lineRule="auto"/>
              <w:ind w:left="-113" w:right="-104"/>
              <w:jc w:val="center"/>
              <w:rPr>
                <w:rFonts w:ascii="Times New Roman" w:hAnsi="Times New Roman"/>
                <w:sz w:val="16"/>
                <w:szCs w:val="16"/>
              </w:rPr>
            </w:pPr>
            <w:r w:rsidRPr="00D34060">
              <w:rPr>
                <w:rFonts w:ascii="Times New Roman" w:hAnsi="Times New Roman"/>
                <w:sz w:val="16"/>
                <w:szCs w:val="16"/>
              </w:rPr>
              <w:t>2390,0</w:t>
            </w:r>
          </w:p>
        </w:tc>
        <w:tc>
          <w:tcPr>
            <w:tcW w:w="190" w:type="pct"/>
            <w:vAlign w:val="center"/>
          </w:tcPr>
          <w:p w14:paraId="60A64CBD" w14:textId="16BF7A17" w:rsidR="003471D5" w:rsidRPr="00D34060" w:rsidRDefault="003471D5" w:rsidP="003471D5">
            <w:pPr>
              <w:spacing w:after="0" w:line="240" w:lineRule="auto"/>
              <w:ind w:left="-113" w:right="-104"/>
              <w:jc w:val="center"/>
              <w:rPr>
                <w:rFonts w:ascii="Times New Roman" w:hAnsi="Times New Roman"/>
                <w:sz w:val="16"/>
                <w:szCs w:val="16"/>
              </w:rPr>
            </w:pPr>
            <w:r w:rsidRPr="00D34060">
              <w:rPr>
                <w:rFonts w:ascii="Times New Roman" w:hAnsi="Times New Roman"/>
                <w:sz w:val="16"/>
                <w:szCs w:val="16"/>
              </w:rPr>
              <w:t>2253,0</w:t>
            </w:r>
          </w:p>
        </w:tc>
        <w:tc>
          <w:tcPr>
            <w:tcW w:w="191" w:type="pct"/>
            <w:vAlign w:val="center"/>
          </w:tcPr>
          <w:p w14:paraId="66DAD6CF" w14:textId="671F1C42" w:rsidR="003471D5" w:rsidRPr="00D34060" w:rsidRDefault="003471D5" w:rsidP="003471D5">
            <w:pPr>
              <w:spacing w:after="0" w:line="240" w:lineRule="auto"/>
              <w:ind w:left="-113" w:right="-104"/>
              <w:jc w:val="center"/>
              <w:rPr>
                <w:rFonts w:ascii="Times New Roman" w:hAnsi="Times New Roman"/>
                <w:sz w:val="16"/>
                <w:szCs w:val="16"/>
              </w:rPr>
            </w:pPr>
            <w:r w:rsidRPr="00D34060">
              <w:rPr>
                <w:rFonts w:ascii="Times New Roman" w:hAnsi="Times New Roman"/>
                <w:sz w:val="16"/>
                <w:szCs w:val="16"/>
              </w:rPr>
              <w:t>2395,0</w:t>
            </w:r>
          </w:p>
        </w:tc>
        <w:tc>
          <w:tcPr>
            <w:tcW w:w="191" w:type="pct"/>
            <w:vAlign w:val="center"/>
          </w:tcPr>
          <w:p w14:paraId="746FAF78" w14:textId="4ABB6FAA" w:rsidR="003471D5" w:rsidRPr="00D34060" w:rsidRDefault="003471D5" w:rsidP="003471D5">
            <w:pPr>
              <w:spacing w:after="0" w:line="240" w:lineRule="auto"/>
              <w:ind w:left="-113" w:right="-104"/>
              <w:jc w:val="center"/>
              <w:rPr>
                <w:rFonts w:ascii="Times New Roman" w:hAnsi="Times New Roman"/>
                <w:sz w:val="16"/>
                <w:szCs w:val="16"/>
              </w:rPr>
            </w:pPr>
            <w:r w:rsidRPr="00D34060">
              <w:rPr>
                <w:rFonts w:ascii="Times New Roman" w:hAnsi="Times New Roman"/>
                <w:sz w:val="16"/>
                <w:szCs w:val="16"/>
              </w:rPr>
              <w:t>2222,4</w:t>
            </w:r>
          </w:p>
        </w:tc>
        <w:tc>
          <w:tcPr>
            <w:tcW w:w="185" w:type="pct"/>
            <w:vAlign w:val="center"/>
          </w:tcPr>
          <w:p w14:paraId="7BAB7A7D" w14:textId="5F51FB35" w:rsidR="003471D5" w:rsidRPr="00D34060" w:rsidRDefault="003471D5" w:rsidP="003471D5">
            <w:pPr>
              <w:spacing w:after="0" w:line="240" w:lineRule="auto"/>
              <w:ind w:left="-113" w:right="-104"/>
              <w:jc w:val="center"/>
              <w:rPr>
                <w:rFonts w:ascii="Times New Roman" w:hAnsi="Times New Roman"/>
                <w:sz w:val="16"/>
                <w:szCs w:val="16"/>
              </w:rPr>
            </w:pPr>
            <w:r w:rsidRPr="00D34060">
              <w:rPr>
                <w:rFonts w:ascii="Times New Roman" w:hAnsi="Times New Roman"/>
                <w:sz w:val="16"/>
                <w:szCs w:val="16"/>
              </w:rPr>
              <w:t>2400,0</w:t>
            </w:r>
          </w:p>
        </w:tc>
      </w:tr>
      <w:tr w:rsidR="00D34060" w:rsidRPr="00D34060" w14:paraId="45A304ED" w14:textId="77777777" w:rsidTr="009F02C3">
        <w:trPr>
          <w:trHeight w:val="139"/>
        </w:trPr>
        <w:tc>
          <w:tcPr>
            <w:tcW w:w="113" w:type="pct"/>
            <w:vAlign w:val="center"/>
          </w:tcPr>
          <w:p w14:paraId="619E2EC0" w14:textId="77777777" w:rsidR="003471D5" w:rsidRPr="00D34060" w:rsidRDefault="003471D5" w:rsidP="003471D5">
            <w:pPr>
              <w:spacing w:after="0" w:line="240" w:lineRule="auto"/>
              <w:jc w:val="center"/>
              <w:rPr>
                <w:rFonts w:ascii="Times New Roman" w:hAnsi="Times New Roman"/>
                <w:sz w:val="16"/>
                <w:szCs w:val="16"/>
              </w:rPr>
            </w:pPr>
            <w:r w:rsidRPr="00D34060">
              <w:rPr>
                <w:rFonts w:ascii="Times New Roman" w:hAnsi="Times New Roman"/>
                <w:sz w:val="16"/>
                <w:szCs w:val="16"/>
              </w:rPr>
              <w:t>2</w:t>
            </w:r>
          </w:p>
        </w:tc>
        <w:tc>
          <w:tcPr>
            <w:tcW w:w="698" w:type="pct"/>
            <w:vAlign w:val="center"/>
          </w:tcPr>
          <w:p w14:paraId="0C745E95" w14:textId="7ED6ADC0" w:rsidR="003471D5" w:rsidRPr="00D34060" w:rsidRDefault="003471D5" w:rsidP="003471D5">
            <w:pPr>
              <w:spacing w:after="0" w:line="240" w:lineRule="auto"/>
              <w:jc w:val="center"/>
              <w:rPr>
                <w:rFonts w:ascii="Times New Roman" w:hAnsi="Times New Roman"/>
                <w:sz w:val="16"/>
                <w:szCs w:val="16"/>
              </w:rPr>
            </w:pPr>
            <w:r w:rsidRPr="00D34060">
              <w:rPr>
                <w:rFonts w:ascii="Times New Roman" w:hAnsi="Times New Roman"/>
                <w:sz w:val="16"/>
                <w:szCs w:val="16"/>
              </w:rPr>
              <w:t xml:space="preserve">Индекс физического объема валового регионального продукта в сопоставимых ценах (по отношению к 2018 году) </w:t>
            </w:r>
          </w:p>
        </w:tc>
        <w:tc>
          <w:tcPr>
            <w:tcW w:w="287" w:type="pct"/>
            <w:vAlign w:val="center"/>
          </w:tcPr>
          <w:p w14:paraId="675D4402" w14:textId="77777777" w:rsidR="003471D5" w:rsidRPr="00D34060" w:rsidRDefault="003471D5" w:rsidP="003471D5">
            <w:pPr>
              <w:spacing w:after="0" w:line="240" w:lineRule="auto"/>
              <w:jc w:val="center"/>
              <w:rPr>
                <w:rFonts w:ascii="Times New Roman" w:hAnsi="Times New Roman"/>
                <w:sz w:val="16"/>
                <w:szCs w:val="16"/>
              </w:rPr>
            </w:pPr>
            <w:r w:rsidRPr="00D34060">
              <w:rPr>
                <w:rFonts w:ascii="Times New Roman" w:hAnsi="Times New Roman"/>
                <w:sz w:val="16"/>
                <w:szCs w:val="16"/>
              </w:rPr>
              <w:t>%</w:t>
            </w:r>
          </w:p>
        </w:tc>
        <w:tc>
          <w:tcPr>
            <w:tcW w:w="238" w:type="pct"/>
            <w:vAlign w:val="center"/>
          </w:tcPr>
          <w:p w14:paraId="0006DE51" w14:textId="028FFB30" w:rsidR="003471D5" w:rsidRPr="00D34060" w:rsidRDefault="003471D5" w:rsidP="003471D5">
            <w:pPr>
              <w:spacing w:after="0" w:line="240" w:lineRule="auto"/>
              <w:ind w:left="-113" w:right="-104"/>
              <w:jc w:val="center"/>
              <w:rPr>
                <w:rFonts w:ascii="Times New Roman" w:hAnsi="Times New Roman"/>
                <w:sz w:val="16"/>
                <w:szCs w:val="16"/>
              </w:rPr>
            </w:pPr>
            <w:r w:rsidRPr="00D34060">
              <w:rPr>
                <w:rFonts w:ascii="Times New Roman" w:hAnsi="Times New Roman"/>
                <w:sz w:val="16"/>
                <w:szCs w:val="16"/>
              </w:rPr>
              <w:t>101,6</w:t>
            </w:r>
          </w:p>
        </w:tc>
        <w:tc>
          <w:tcPr>
            <w:tcW w:w="239" w:type="pct"/>
            <w:vAlign w:val="center"/>
          </w:tcPr>
          <w:p w14:paraId="228B77E2" w14:textId="68A422E6" w:rsidR="003471D5" w:rsidRPr="00D34060" w:rsidRDefault="003471D5" w:rsidP="003471D5">
            <w:pPr>
              <w:spacing w:after="0" w:line="240" w:lineRule="auto"/>
              <w:ind w:left="-113" w:right="-104"/>
              <w:jc w:val="center"/>
              <w:rPr>
                <w:rFonts w:ascii="Times New Roman" w:hAnsi="Times New Roman"/>
                <w:sz w:val="16"/>
                <w:szCs w:val="16"/>
              </w:rPr>
            </w:pPr>
            <w:r w:rsidRPr="00D34060">
              <w:rPr>
                <w:rFonts w:ascii="Times New Roman" w:hAnsi="Times New Roman"/>
                <w:sz w:val="16"/>
                <w:szCs w:val="16"/>
              </w:rPr>
              <w:t>103,2</w:t>
            </w:r>
          </w:p>
        </w:tc>
        <w:tc>
          <w:tcPr>
            <w:tcW w:w="189" w:type="pct"/>
            <w:shd w:val="clear" w:color="auto" w:fill="auto"/>
            <w:vAlign w:val="center"/>
          </w:tcPr>
          <w:p w14:paraId="5B82E441" w14:textId="7BDBAFD0" w:rsidR="003471D5" w:rsidRPr="00D34060" w:rsidRDefault="003471D5" w:rsidP="003471D5">
            <w:pPr>
              <w:spacing w:after="0" w:line="240" w:lineRule="auto"/>
              <w:ind w:left="-113" w:right="-104"/>
              <w:jc w:val="center"/>
              <w:rPr>
                <w:rFonts w:ascii="Times New Roman" w:hAnsi="Times New Roman"/>
                <w:sz w:val="16"/>
                <w:szCs w:val="16"/>
              </w:rPr>
            </w:pPr>
            <w:r w:rsidRPr="00D34060">
              <w:rPr>
                <w:rFonts w:ascii="Times New Roman" w:hAnsi="Times New Roman"/>
                <w:sz w:val="16"/>
                <w:szCs w:val="16"/>
              </w:rPr>
              <w:t>105,3</w:t>
            </w:r>
          </w:p>
        </w:tc>
        <w:tc>
          <w:tcPr>
            <w:tcW w:w="191" w:type="pct"/>
            <w:shd w:val="clear" w:color="auto" w:fill="auto"/>
            <w:vAlign w:val="center"/>
          </w:tcPr>
          <w:p w14:paraId="477B8035" w14:textId="35F4C2BD" w:rsidR="003471D5" w:rsidRPr="00D34060" w:rsidRDefault="003471D5" w:rsidP="003471D5">
            <w:pPr>
              <w:spacing w:after="0" w:line="240" w:lineRule="auto"/>
              <w:ind w:left="-113" w:right="-104"/>
              <w:jc w:val="center"/>
              <w:rPr>
                <w:rFonts w:ascii="Times New Roman" w:hAnsi="Times New Roman"/>
                <w:sz w:val="16"/>
                <w:szCs w:val="16"/>
              </w:rPr>
            </w:pPr>
            <w:r w:rsidRPr="00D34060">
              <w:rPr>
                <w:rFonts w:ascii="Times New Roman" w:hAnsi="Times New Roman"/>
                <w:sz w:val="16"/>
                <w:szCs w:val="16"/>
              </w:rPr>
              <w:t>107</w:t>
            </w:r>
          </w:p>
        </w:tc>
        <w:tc>
          <w:tcPr>
            <w:tcW w:w="190" w:type="pct"/>
            <w:shd w:val="clear" w:color="auto" w:fill="auto"/>
            <w:vAlign w:val="center"/>
          </w:tcPr>
          <w:p w14:paraId="67F24EFD" w14:textId="09DF9006" w:rsidR="003471D5" w:rsidRPr="00D34060" w:rsidRDefault="003471D5" w:rsidP="003471D5">
            <w:pPr>
              <w:spacing w:after="0" w:line="240" w:lineRule="auto"/>
              <w:ind w:left="-113" w:right="-104"/>
              <w:jc w:val="center"/>
              <w:rPr>
                <w:rFonts w:ascii="Times New Roman" w:hAnsi="Times New Roman"/>
                <w:sz w:val="16"/>
                <w:szCs w:val="16"/>
              </w:rPr>
            </w:pPr>
            <w:r w:rsidRPr="00D34060">
              <w:rPr>
                <w:rFonts w:ascii="Times New Roman" w:hAnsi="Times New Roman"/>
                <w:sz w:val="16"/>
                <w:szCs w:val="16"/>
              </w:rPr>
              <w:t>107,6</w:t>
            </w:r>
          </w:p>
        </w:tc>
        <w:tc>
          <w:tcPr>
            <w:tcW w:w="195" w:type="pct"/>
            <w:gridSpan w:val="2"/>
            <w:shd w:val="clear" w:color="000000" w:fill="FFFFFF"/>
            <w:vAlign w:val="center"/>
          </w:tcPr>
          <w:p w14:paraId="55CD22AA" w14:textId="60A4F4F8" w:rsidR="003471D5" w:rsidRPr="00D34060" w:rsidRDefault="003471D5" w:rsidP="003471D5">
            <w:pPr>
              <w:spacing w:after="0" w:line="240" w:lineRule="auto"/>
              <w:ind w:left="-113" w:right="-104"/>
              <w:jc w:val="center"/>
              <w:rPr>
                <w:rFonts w:ascii="Times New Roman" w:hAnsi="Times New Roman"/>
                <w:sz w:val="16"/>
                <w:szCs w:val="16"/>
              </w:rPr>
            </w:pPr>
            <w:r w:rsidRPr="00D34060">
              <w:rPr>
                <w:rFonts w:ascii="Times New Roman" w:hAnsi="Times New Roman"/>
                <w:sz w:val="16"/>
                <w:szCs w:val="16"/>
              </w:rPr>
              <w:t>111,5</w:t>
            </w:r>
          </w:p>
        </w:tc>
        <w:tc>
          <w:tcPr>
            <w:tcW w:w="184" w:type="pct"/>
            <w:vAlign w:val="center"/>
          </w:tcPr>
          <w:p w14:paraId="39B7BD08" w14:textId="3356B02D" w:rsidR="003471D5" w:rsidRPr="00D34060" w:rsidRDefault="003471D5" w:rsidP="003471D5">
            <w:pPr>
              <w:spacing w:after="0" w:line="240" w:lineRule="auto"/>
              <w:ind w:left="-113" w:right="-104"/>
              <w:jc w:val="center"/>
              <w:rPr>
                <w:rFonts w:ascii="Times New Roman" w:hAnsi="Times New Roman"/>
                <w:sz w:val="16"/>
                <w:szCs w:val="16"/>
              </w:rPr>
            </w:pPr>
            <w:r w:rsidRPr="00D34060">
              <w:rPr>
                <w:rFonts w:ascii="Times New Roman" w:hAnsi="Times New Roman"/>
                <w:sz w:val="16"/>
                <w:szCs w:val="16"/>
              </w:rPr>
              <w:t>114,9</w:t>
            </w:r>
          </w:p>
        </w:tc>
        <w:tc>
          <w:tcPr>
            <w:tcW w:w="202" w:type="pct"/>
            <w:vAlign w:val="center"/>
          </w:tcPr>
          <w:p w14:paraId="58DBBD9D" w14:textId="1FB17F46" w:rsidR="003471D5" w:rsidRPr="00D34060" w:rsidRDefault="003471D5" w:rsidP="003471D5">
            <w:pPr>
              <w:spacing w:after="0" w:line="240" w:lineRule="auto"/>
              <w:ind w:left="-113" w:right="-104"/>
              <w:jc w:val="center"/>
              <w:rPr>
                <w:rFonts w:ascii="Times New Roman" w:hAnsi="Times New Roman"/>
                <w:sz w:val="16"/>
                <w:szCs w:val="16"/>
              </w:rPr>
            </w:pPr>
            <w:r w:rsidRPr="00D34060">
              <w:rPr>
                <w:rFonts w:ascii="Times New Roman" w:hAnsi="Times New Roman"/>
                <w:sz w:val="16"/>
                <w:szCs w:val="16"/>
              </w:rPr>
              <w:t>124,7</w:t>
            </w:r>
          </w:p>
        </w:tc>
        <w:tc>
          <w:tcPr>
            <w:tcW w:w="195" w:type="pct"/>
            <w:vAlign w:val="center"/>
          </w:tcPr>
          <w:p w14:paraId="0106047C" w14:textId="776C5A7F" w:rsidR="003471D5" w:rsidRPr="00D34060" w:rsidRDefault="003471D5" w:rsidP="003471D5">
            <w:pPr>
              <w:spacing w:after="0" w:line="240" w:lineRule="auto"/>
              <w:ind w:left="-113" w:right="-104"/>
              <w:jc w:val="center"/>
              <w:rPr>
                <w:rFonts w:ascii="Times New Roman" w:hAnsi="Times New Roman"/>
                <w:sz w:val="16"/>
                <w:szCs w:val="16"/>
              </w:rPr>
            </w:pPr>
            <w:r w:rsidRPr="00D34060">
              <w:rPr>
                <w:rFonts w:ascii="Times New Roman" w:hAnsi="Times New Roman"/>
                <w:sz w:val="16"/>
                <w:szCs w:val="16"/>
              </w:rPr>
              <w:t>122,2</w:t>
            </w:r>
          </w:p>
        </w:tc>
        <w:tc>
          <w:tcPr>
            <w:tcW w:w="191" w:type="pct"/>
            <w:vAlign w:val="center"/>
          </w:tcPr>
          <w:p w14:paraId="5EE6B15B" w14:textId="12D8B193" w:rsidR="003471D5" w:rsidRPr="00D34060" w:rsidRDefault="003471D5" w:rsidP="003471D5">
            <w:pPr>
              <w:spacing w:after="0" w:line="240" w:lineRule="auto"/>
              <w:ind w:left="-113" w:right="-104"/>
              <w:jc w:val="center"/>
              <w:rPr>
                <w:rFonts w:ascii="Times New Roman" w:hAnsi="Times New Roman"/>
                <w:sz w:val="16"/>
                <w:szCs w:val="16"/>
              </w:rPr>
            </w:pPr>
            <w:r w:rsidRPr="00D34060">
              <w:rPr>
                <w:rFonts w:ascii="Times New Roman" w:hAnsi="Times New Roman"/>
                <w:sz w:val="16"/>
                <w:szCs w:val="16"/>
              </w:rPr>
              <w:t>146,5</w:t>
            </w:r>
          </w:p>
        </w:tc>
        <w:tc>
          <w:tcPr>
            <w:tcW w:w="191" w:type="pct"/>
            <w:vAlign w:val="center"/>
          </w:tcPr>
          <w:p w14:paraId="532EE59F" w14:textId="1E211C90" w:rsidR="003471D5" w:rsidRPr="00D34060" w:rsidRDefault="003471D5" w:rsidP="003471D5">
            <w:pPr>
              <w:spacing w:after="0" w:line="240" w:lineRule="auto"/>
              <w:ind w:left="-113" w:right="-104"/>
              <w:jc w:val="center"/>
              <w:rPr>
                <w:rFonts w:ascii="Times New Roman" w:hAnsi="Times New Roman"/>
                <w:sz w:val="16"/>
                <w:szCs w:val="16"/>
              </w:rPr>
            </w:pPr>
            <w:r w:rsidRPr="00D34060">
              <w:rPr>
                <w:rFonts w:ascii="Times New Roman" w:hAnsi="Times New Roman"/>
                <w:sz w:val="16"/>
                <w:szCs w:val="16"/>
              </w:rPr>
              <w:t>126,6</w:t>
            </w:r>
          </w:p>
        </w:tc>
        <w:tc>
          <w:tcPr>
            <w:tcW w:w="191" w:type="pct"/>
            <w:vAlign w:val="center"/>
          </w:tcPr>
          <w:p w14:paraId="492BE9D7" w14:textId="775170B7" w:rsidR="003471D5" w:rsidRPr="00D34060" w:rsidRDefault="003471D5" w:rsidP="003471D5">
            <w:pPr>
              <w:spacing w:after="0" w:line="240" w:lineRule="auto"/>
              <w:ind w:left="-113" w:right="-104"/>
              <w:jc w:val="center"/>
              <w:rPr>
                <w:rFonts w:ascii="Times New Roman" w:hAnsi="Times New Roman"/>
                <w:sz w:val="16"/>
                <w:szCs w:val="16"/>
              </w:rPr>
            </w:pPr>
            <w:r w:rsidRPr="00D34060">
              <w:rPr>
                <w:rFonts w:ascii="Times New Roman" w:hAnsi="Times New Roman"/>
                <w:sz w:val="16"/>
                <w:szCs w:val="16"/>
              </w:rPr>
              <w:t>155,5</w:t>
            </w:r>
          </w:p>
        </w:tc>
        <w:tc>
          <w:tcPr>
            <w:tcW w:w="190" w:type="pct"/>
            <w:shd w:val="clear" w:color="auto" w:fill="auto"/>
            <w:vAlign w:val="center"/>
          </w:tcPr>
          <w:p w14:paraId="34B6B838" w14:textId="0A5E035C" w:rsidR="003471D5" w:rsidRPr="00D34060" w:rsidRDefault="003471D5" w:rsidP="003471D5">
            <w:pPr>
              <w:spacing w:after="0" w:line="240" w:lineRule="auto"/>
              <w:ind w:left="-113" w:right="-104"/>
              <w:jc w:val="center"/>
              <w:rPr>
                <w:rFonts w:ascii="Times New Roman" w:hAnsi="Times New Roman"/>
                <w:sz w:val="16"/>
                <w:szCs w:val="16"/>
              </w:rPr>
            </w:pPr>
            <w:r w:rsidRPr="00D34060">
              <w:rPr>
                <w:rFonts w:ascii="Times New Roman" w:hAnsi="Times New Roman"/>
                <w:sz w:val="16"/>
                <w:szCs w:val="16"/>
              </w:rPr>
              <w:t>138,8</w:t>
            </w:r>
          </w:p>
        </w:tc>
        <w:tc>
          <w:tcPr>
            <w:tcW w:w="191" w:type="pct"/>
            <w:shd w:val="clear" w:color="auto" w:fill="auto"/>
            <w:vAlign w:val="center"/>
          </w:tcPr>
          <w:p w14:paraId="60C61163" w14:textId="53B3A308" w:rsidR="003471D5" w:rsidRPr="00D34060" w:rsidRDefault="003471D5" w:rsidP="003471D5">
            <w:pPr>
              <w:spacing w:after="0" w:line="240" w:lineRule="auto"/>
              <w:ind w:left="-113" w:right="-104"/>
              <w:jc w:val="center"/>
              <w:rPr>
                <w:rFonts w:ascii="Times New Roman" w:hAnsi="Times New Roman"/>
                <w:sz w:val="16"/>
                <w:szCs w:val="16"/>
              </w:rPr>
            </w:pPr>
            <w:r w:rsidRPr="00D34060">
              <w:rPr>
                <w:rFonts w:ascii="Times New Roman" w:hAnsi="Times New Roman"/>
                <w:sz w:val="16"/>
                <w:szCs w:val="16"/>
              </w:rPr>
              <w:t>179,9</w:t>
            </w:r>
          </w:p>
        </w:tc>
        <w:tc>
          <w:tcPr>
            <w:tcW w:w="190" w:type="pct"/>
            <w:shd w:val="clear" w:color="auto" w:fill="auto"/>
            <w:vAlign w:val="center"/>
          </w:tcPr>
          <w:p w14:paraId="2995E306" w14:textId="2D82561B" w:rsidR="003471D5" w:rsidRPr="00D34060" w:rsidRDefault="003471D5" w:rsidP="003471D5">
            <w:pPr>
              <w:spacing w:after="0" w:line="240" w:lineRule="auto"/>
              <w:ind w:left="-113" w:right="-104"/>
              <w:jc w:val="center"/>
              <w:rPr>
                <w:rFonts w:ascii="Times New Roman" w:hAnsi="Times New Roman"/>
                <w:sz w:val="16"/>
                <w:szCs w:val="16"/>
              </w:rPr>
            </w:pPr>
            <w:r w:rsidRPr="00D34060">
              <w:rPr>
                <w:rFonts w:ascii="Times New Roman" w:hAnsi="Times New Roman"/>
                <w:sz w:val="16"/>
                <w:szCs w:val="16"/>
              </w:rPr>
              <w:t>148,8</w:t>
            </w:r>
          </w:p>
        </w:tc>
        <w:tc>
          <w:tcPr>
            <w:tcW w:w="180" w:type="pct"/>
            <w:shd w:val="clear" w:color="auto" w:fill="auto"/>
            <w:vAlign w:val="center"/>
          </w:tcPr>
          <w:p w14:paraId="763331C5" w14:textId="7C2E085F" w:rsidR="003471D5" w:rsidRPr="00D34060" w:rsidRDefault="003471D5" w:rsidP="003471D5">
            <w:pPr>
              <w:spacing w:after="0" w:line="240" w:lineRule="auto"/>
              <w:ind w:left="-113" w:right="-104"/>
              <w:jc w:val="center"/>
              <w:rPr>
                <w:rFonts w:ascii="Times New Roman" w:hAnsi="Times New Roman"/>
                <w:sz w:val="16"/>
                <w:szCs w:val="16"/>
              </w:rPr>
            </w:pPr>
            <w:r w:rsidRPr="00D34060">
              <w:rPr>
                <w:rFonts w:ascii="Times New Roman" w:hAnsi="Times New Roman"/>
                <w:sz w:val="16"/>
                <w:szCs w:val="16"/>
              </w:rPr>
              <w:t>196,2</w:t>
            </w:r>
          </w:p>
        </w:tc>
        <w:tc>
          <w:tcPr>
            <w:tcW w:w="190" w:type="pct"/>
            <w:vAlign w:val="center"/>
          </w:tcPr>
          <w:p w14:paraId="2509558B" w14:textId="0D04180E" w:rsidR="003471D5" w:rsidRPr="00D34060" w:rsidRDefault="003471D5" w:rsidP="003471D5">
            <w:pPr>
              <w:spacing w:after="0" w:line="240" w:lineRule="auto"/>
              <w:ind w:left="-113" w:right="-104"/>
              <w:jc w:val="center"/>
              <w:rPr>
                <w:rFonts w:ascii="Times New Roman" w:hAnsi="Times New Roman"/>
                <w:sz w:val="16"/>
                <w:szCs w:val="16"/>
              </w:rPr>
            </w:pPr>
            <w:r w:rsidRPr="00D34060">
              <w:rPr>
                <w:rFonts w:ascii="Times New Roman" w:hAnsi="Times New Roman"/>
                <w:sz w:val="16"/>
                <w:szCs w:val="16"/>
              </w:rPr>
              <w:t>159,3</w:t>
            </w:r>
          </w:p>
        </w:tc>
        <w:tc>
          <w:tcPr>
            <w:tcW w:w="191" w:type="pct"/>
            <w:vAlign w:val="center"/>
          </w:tcPr>
          <w:p w14:paraId="72237C73" w14:textId="711B8828" w:rsidR="003471D5" w:rsidRPr="00D34060" w:rsidRDefault="003471D5" w:rsidP="003471D5">
            <w:pPr>
              <w:spacing w:after="0" w:line="240" w:lineRule="auto"/>
              <w:ind w:left="-113" w:right="-104"/>
              <w:jc w:val="center"/>
              <w:rPr>
                <w:rFonts w:ascii="Times New Roman" w:hAnsi="Times New Roman"/>
                <w:sz w:val="16"/>
                <w:szCs w:val="16"/>
              </w:rPr>
            </w:pPr>
            <w:r w:rsidRPr="00D34060">
              <w:rPr>
                <w:rFonts w:ascii="Times New Roman" w:hAnsi="Times New Roman"/>
                <w:sz w:val="16"/>
                <w:szCs w:val="16"/>
              </w:rPr>
              <w:t>213,0</w:t>
            </w:r>
          </w:p>
        </w:tc>
        <w:tc>
          <w:tcPr>
            <w:tcW w:w="191" w:type="pct"/>
            <w:vAlign w:val="center"/>
          </w:tcPr>
          <w:p w14:paraId="566A4881" w14:textId="484353C7" w:rsidR="003471D5" w:rsidRPr="00D34060" w:rsidRDefault="003471D5" w:rsidP="003471D5">
            <w:pPr>
              <w:spacing w:after="0" w:line="240" w:lineRule="auto"/>
              <w:ind w:left="-113" w:right="-104"/>
              <w:jc w:val="center"/>
              <w:rPr>
                <w:rFonts w:ascii="Times New Roman" w:hAnsi="Times New Roman"/>
                <w:sz w:val="16"/>
                <w:szCs w:val="16"/>
              </w:rPr>
            </w:pPr>
            <w:r w:rsidRPr="00D34060">
              <w:rPr>
                <w:rFonts w:ascii="Times New Roman" w:hAnsi="Times New Roman"/>
                <w:sz w:val="16"/>
                <w:szCs w:val="16"/>
              </w:rPr>
              <w:t>171,3</w:t>
            </w:r>
          </w:p>
        </w:tc>
        <w:tc>
          <w:tcPr>
            <w:tcW w:w="185" w:type="pct"/>
            <w:vAlign w:val="center"/>
          </w:tcPr>
          <w:p w14:paraId="466C591A" w14:textId="59F1CCD6" w:rsidR="003471D5" w:rsidRPr="00D34060" w:rsidRDefault="003471D5" w:rsidP="003471D5">
            <w:pPr>
              <w:spacing w:after="0" w:line="240" w:lineRule="auto"/>
              <w:ind w:left="-113" w:right="-104"/>
              <w:jc w:val="center"/>
              <w:rPr>
                <w:rFonts w:ascii="Times New Roman" w:hAnsi="Times New Roman"/>
                <w:sz w:val="16"/>
                <w:szCs w:val="16"/>
              </w:rPr>
            </w:pPr>
            <w:r w:rsidRPr="00D34060">
              <w:rPr>
                <w:rFonts w:ascii="Times New Roman" w:hAnsi="Times New Roman"/>
                <w:sz w:val="16"/>
                <w:szCs w:val="16"/>
              </w:rPr>
              <w:t>233,0</w:t>
            </w:r>
          </w:p>
        </w:tc>
      </w:tr>
      <w:tr w:rsidR="00D34060" w:rsidRPr="00D34060" w14:paraId="09990AD8" w14:textId="77777777" w:rsidTr="009F02C3">
        <w:trPr>
          <w:trHeight w:val="139"/>
        </w:trPr>
        <w:tc>
          <w:tcPr>
            <w:tcW w:w="113" w:type="pct"/>
            <w:shd w:val="clear" w:color="auto" w:fill="auto"/>
            <w:vAlign w:val="center"/>
          </w:tcPr>
          <w:p w14:paraId="1A00C0B5" w14:textId="77777777" w:rsidR="003471D5" w:rsidRPr="00D34060" w:rsidRDefault="003471D5" w:rsidP="003471D5">
            <w:pPr>
              <w:spacing w:after="0" w:line="240" w:lineRule="auto"/>
              <w:jc w:val="center"/>
              <w:rPr>
                <w:rFonts w:ascii="Times New Roman" w:hAnsi="Times New Roman"/>
                <w:sz w:val="16"/>
                <w:szCs w:val="16"/>
              </w:rPr>
            </w:pPr>
            <w:r w:rsidRPr="00D34060">
              <w:rPr>
                <w:rFonts w:ascii="Times New Roman" w:hAnsi="Times New Roman"/>
                <w:sz w:val="16"/>
                <w:szCs w:val="16"/>
              </w:rPr>
              <w:t>3</w:t>
            </w:r>
          </w:p>
        </w:tc>
        <w:tc>
          <w:tcPr>
            <w:tcW w:w="698" w:type="pct"/>
            <w:shd w:val="clear" w:color="auto" w:fill="auto"/>
            <w:vAlign w:val="center"/>
          </w:tcPr>
          <w:p w14:paraId="29ED939B" w14:textId="77777777" w:rsidR="003471D5" w:rsidRPr="00D34060" w:rsidRDefault="003471D5" w:rsidP="003471D5">
            <w:pPr>
              <w:spacing w:after="0" w:line="240" w:lineRule="auto"/>
              <w:jc w:val="center"/>
              <w:rPr>
                <w:rFonts w:ascii="Times New Roman" w:hAnsi="Times New Roman"/>
                <w:sz w:val="16"/>
                <w:szCs w:val="16"/>
              </w:rPr>
            </w:pPr>
            <w:r w:rsidRPr="00D34060">
              <w:rPr>
                <w:rFonts w:ascii="Times New Roman" w:hAnsi="Times New Roman"/>
                <w:sz w:val="16"/>
                <w:szCs w:val="16"/>
              </w:rPr>
              <w:t xml:space="preserve">Объем налоговых доходов консолидированного бюджета Иркутской области (за вычетом: транспортного налога; налога на добычу полезных ископаемых; акцизов на автомобильный и прямогонный бензин, дизельное топливо, моторные масла для дизельных и (или) карбюраторных (инжекторных) двигателей, производимых на территории Российской Федерации; налога на прибыль и прочих платежей при выполнении соглашений о разделе продукции, в том числе платежей за пользование недрами, регулярных платежей за добычу полезных ископаемых (роялти); разовых поступлений) </w:t>
            </w:r>
          </w:p>
        </w:tc>
        <w:tc>
          <w:tcPr>
            <w:tcW w:w="287" w:type="pct"/>
            <w:shd w:val="clear" w:color="auto" w:fill="auto"/>
            <w:vAlign w:val="center"/>
          </w:tcPr>
          <w:p w14:paraId="1A446F76" w14:textId="77777777" w:rsidR="003471D5" w:rsidRPr="00D34060" w:rsidRDefault="003471D5" w:rsidP="003471D5">
            <w:pPr>
              <w:spacing w:after="0" w:line="240" w:lineRule="auto"/>
              <w:jc w:val="center"/>
              <w:rPr>
                <w:rFonts w:ascii="Times New Roman" w:hAnsi="Times New Roman"/>
                <w:sz w:val="16"/>
                <w:szCs w:val="16"/>
              </w:rPr>
            </w:pPr>
            <w:r w:rsidRPr="00D34060">
              <w:rPr>
                <w:rFonts w:ascii="Times New Roman" w:hAnsi="Times New Roman"/>
                <w:sz w:val="16"/>
                <w:szCs w:val="16"/>
              </w:rPr>
              <w:t xml:space="preserve">млрд рублей  </w:t>
            </w:r>
          </w:p>
        </w:tc>
        <w:tc>
          <w:tcPr>
            <w:tcW w:w="238" w:type="pct"/>
            <w:shd w:val="clear" w:color="auto" w:fill="auto"/>
            <w:vAlign w:val="center"/>
          </w:tcPr>
          <w:p w14:paraId="4E74C6A7" w14:textId="53101EF9" w:rsidR="003471D5" w:rsidRPr="00D34060" w:rsidRDefault="003471D5" w:rsidP="003471D5">
            <w:pPr>
              <w:spacing w:after="0" w:line="240" w:lineRule="auto"/>
              <w:ind w:left="-113" w:right="-104"/>
              <w:jc w:val="center"/>
              <w:rPr>
                <w:rFonts w:ascii="Times New Roman" w:hAnsi="Times New Roman"/>
                <w:sz w:val="16"/>
                <w:szCs w:val="16"/>
              </w:rPr>
            </w:pPr>
            <w:r w:rsidRPr="00D34060">
              <w:rPr>
                <w:rFonts w:ascii="Times New Roman" w:hAnsi="Times New Roman"/>
                <w:sz w:val="16"/>
                <w:szCs w:val="16"/>
              </w:rPr>
              <w:t>149,6</w:t>
            </w:r>
          </w:p>
        </w:tc>
        <w:tc>
          <w:tcPr>
            <w:tcW w:w="239" w:type="pct"/>
            <w:shd w:val="clear" w:color="auto" w:fill="auto"/>
            <w:vAlign w:val="center"/>
          </w:tcPr>
          <w:p w14:paraId="70F5C4C3" w14:textId="2C81188A" w:rsidR="003471D5" w:rsidRPr="00D34060" w:rsidRDefault="003471D5" w:rsidP="003471D5">
            <w:pPr>
              <w:spacing w:after="0" w:line="240" w:lineRule="auto"/>
              <w:ind w:left="-113" w:right="-104"/>
              <w:jc w:val="center"/>
              <w:rPr>
                <w:rFonts w:ascii="Times New Roman" w:hAnsi="Times New Roman"/>
                <w:sz w:val="16"/>
                <w:szCs w:val="16"/>
              </w:rPr>
            </w:pPr>
            <w:r w:rsidRPr="00D34060">
              <w:rPr>
                <w:rFonts w:ascii="Times New Roman" w:hAnsi="Times New Roman"/>
                <w:sz w:val="16"/>
                <w:szCs w:val="16"/>
              </w:rPr>
              <w:t>155,6</w:t>
            </w:r>
          </w:p>
        </w:tc>
        <w:tc>
          <w:tcPr>
            <w:tcW w:w="189" w:type="pct"/>
            <w:shd w:val="clear" w:color="auto" w:fill="auto"/>
            <w:vAlign w:val="center"/>
          </w:tcPr>
          <w:p w14:paraId="1F8A73B7" w14:textId="6F97370E" w:rsidR="003471D5" w:rsidRPr="00D34060" w:rsidRDefault="003471D5" w:rsidP="003471D5">
            <w:pPr>
              <w:spacing w:after="0" w:line="240" w:lineRule="auto"/>
              <w:ind w:left="-113" w:right="-104"/>
              <w:jc w:val="center"/>
              <w:rPr>
                <w:rFonts w:ascii="Times New Roman" w:hAnsi="Times New Roman"/>
                <w:sz w:val="16"/>
                <w:szCs w:val="16"/>
              </w:rPr>
            </w:pPr>
            <w:r w:rsidRPr="00D34060">
              <w:rPr>
                <w:rFonts w:ascii="Times New Roman" w:hAnsi="Times New Roman"/>
                <w:sz w:val="16"/>
                <w:szCs w:val="16"/>
              </w:rPr>
              <w:t>161,1</w:t>
            </w:r>
          </w:p>
        </w:tc>
        <w:tc>
          <w:tcPr>
            <w:tcW w:w="191" w:type="pct"/>
            <w:shd w:val="clear" w:color="auto" w:fill="auto"/>
            <w:vAlign w:val="center"/>
          </w:tcPr>
          <w:p w14:paraId="1D85E529" w14:textId="1727F485" w:rsidR="003471D5" w:rsidRPr="00D34060" w:rsidRDefault="003471D5" w:rsidP="003471D5">
            <w:pPr>
              <w:spacing w:after="0" w:line="240" w:lineRule="auto"/>
              <w:ind w:left="-113" w:right="-104"/>
              <w:jc w:val="center"/>
              <w:rPr>
                <w:rFonts w:ascii="Times New Roman" w:hAnsi="Times New Roman"/>
                <w:sz w:val="16"/>
                <w:szCs w:val="16"/>
              </w:rPr>
            </w:pPr>
            <w:r w:rsidRPr="00D34060">
              <w:rPr>
                <w:rFonts w:ascii="Times New Roman" w:hAnsi="Times New Roman"/>
                <w:sz w:val="16"/>
                <w:szCs w:val="16"/>
              </w:rPr>
              <w:t>161,1</w:t>
            </w:r>
          </w:p>
        </w:tc>
        <w:tc>
          <w:tcPr>
            <w:tcW w:w="190" w:type="pct"/>
            <w:shd w:val="clear" w:color="auto" w:fill="auto"/>
            <w:vAlign w:val="center"/>
          </w:tcPr>
          <w:p w14:paraId="34B519C8" w14:textId="72DC6376" w:rsidR="003471D5" w:rsidRPr="00D34060" w:rsidRDefault="003471D5" w:rsidP="003471D5">
            <w:pPr>
              <w:spacing w:after="0" w:line="240" w:lineRule="auto"/>
              <w:ind w:left="-113" w:right="-104"/>
              <w:jc w:val="center"/>
              <w:rPr>
                <w:rFonts w:ascii="Times New Roman" w:hAnsi="Times New Roman"/>
                <w:sz w:val="16"/>
                <w:szCs w:val="16"/>
              </w:rPr>
            </w:pPr>
            <w:r w:rsidRPr="00D34060">
              <w:rPr>
                <w:rFonts w:ascii="Times New Roman" w:hAnsi="Times New Roman"/>
                <w:sz w:val="16"/>
                <w:szCs w:val="16"/>
              </w:rPr>
              <w:t>168,2</w:t>
            </w:r>
          </w:p>
        </w:tc>
        <w:tc>
          <w:tcPr>
            <w:tcW w:w="195" w:type="pct"/>
            <w:gridSpan w:val="2"/>
            <w:shd w:val="clear" w:color="000000" w:fill="FFFFFF"/>
            <w:vAlign w:val="center"/>
          </w:tcPr>
          <w:p w14:paraId="22AAD6DD" w14:textId="0BE09B35" w:rsidR="003471D5" w:rsidRPr="00D34060" w:rsidRDefault="003471D5" w:rsidP="003471D5">
            <w:pPr>
              <w:spacing w:after="0" w:line="240" w:lineRule="auto"/>
              <w:ind w:left="-113" w:right="-104"/>
              <w:jc w:val="center"/>
              <w:rPr>
                <w:rFonts w:ascii="Times New Roman" w:hAnsi="Times New Roman"/>
                <w:sz w:val="16"/>
                <w:szCs w:val="16"/>
              </w:rPr>
            </w:pPr>
            <w:r w:rsidRPr="00D34060">
              <w:rPr>
                <w:rFonts w:ascii="Times New Roman" w:hAnsi="Times New Roman"/>
                <w:sz w:val="16"/>
                <w:szCs w:val="16"/>
              </w:rPr>
              <w:t>168,2</w:t>
            </w:r>
          </w:p>
        </w:tc>
        <w:tc>
          <w:tcPr>
            <w:tcW w:w="184" w:type="pct"/>
            <w:shd w:val="clear" w:color="auto" w:fill="auto"/>
            <w:vAlign w:val="center"/>
          </w:tcPr>
          <w:p w14:paraId="0F01A186" w14:textId="42AF051D" w:rsidR="003471D5" w:rsidRPr="00D34060" w:rsidRDefault="003471D5" w:rsidP="003471D5">
            <w:pPr>
              <w:spacing w:after="0" w:line="240" w:lineRule="auto"/>
              <w:ind w:left="-113" w:right="-104"/>
              <w:jc w:val="center"/>
              <w:rPr>
                <w:rFonts w:ascii="Times New Roman" w:hAnsi="Times New Roman"/>
                <w:sz w:val="16"/>
                <w:szCs w:val="16"/>
              </w:rPr>
            </w:pPr>
            <w:r w:rsidRPr="00D34060">
              <w:rPr>
                <w:rFonts w:ascii="Times New Roman" w:hAnsi="Times New Roman"/>
                <w:sz w:val="16"/>
                <w:szCs w:val="16"/>
              </w:rPr>
              <w:t>177,7</w:t>
            </w:r>
          </w:p>
        </w:tc>
        <w:tc>
          <w:tcPr>
            <w:tcW w:w="202" w:type="pct"/>
            <w:shd w:val="clear" w:color="auto" w:fill="auto"/>
            <w:vAlign w:val="center"/>
          </w:tcPr>
          <w:p w14:paraId="4C9E3EDC" w14:textId="4F64009A" w:rsidR="003471D5" w:rsidRPr="00D34060" w:rsidRDefault="003471D5" w:rsidP="003471D5">
            <w:pPr>
              <w:spacing w:after="0" w:line="240" w:lineRule="auto"/>
              <w:ind w:left="-113" w:right="-104"/>
              <w:jc w:val="center"/>
              <w:rPr>
                <w:rFonts w:ascii="Times New Roman" w:hAnsi="Times New Roman"/>
                <w:sz w:val="16"/>
                <w:szCs w:val="16"/>
              </w:rPr>
            </w:pPr>
            <w:r w:rsidRPr="00D34060">
              <w:rPr>
                <w:rFonts w:ascii="Times New Roman" w:hAnsi="Times New Roman"/>
                <w:sz w:val="16"/>
                <w:szCs w:val="16"/>
              </w:rPr>
              <w:t>177,7</w:t>
            </w:r>
          </w:p>
        </w:tc>
        <w:tc>
          <w:tcPr>
            <w:tcW w:w="195" w:type="pct"/>
            <w:shd w:val="clear" w:color="auto" w:fill="auto"/>
            <w:vAlign w:val="center"/>
          </w:tcPr>
          <w:p w14:paraId="6DDE6C10" w14:textId="4A77F055" w:rsidR="003471D5" w:rsidRPr="00D34060" w:rsidRDefault="003471D5" w:rsidP="003471D5">
            <w:pPr>
              <w:spacing w:after="0" w:line="240" w:lineRule="auto"/>
              <w:ind w:left="-113" w:right="-104"/>
              <w:jc w:val="center"/>
              <w:rPr>
                <w:rFonts w:ascii="Times New Roman" w:hAnsi="Times New Roman"/>
                <w:sz w:val="16"/>
                <w:szCs w:val="16"/>
              </w:rPr>
            </w:pPr>
            <w:r w:rsidRPr="00D34060">
              <w:rPr>
                <w:rFonts w:ascii="Times New Roman" w:hAnsi="Times New Roman"/>
                <w:sz w:val="16"/>
                <w:szCs w:val="16"/>
              </w:rPr>
              <w:t>189,3</w:t>
            </w:r>
          </w:p>
        </w:tc>
        <w:tc>
          <w:tcPr>
            <w:tcW w:w="191" w:type="pct"/>
            <w:shd w:val="clear" w:color="auto" w:fill="auto"/>
            <w:vAlign w:val="center"/>
          </w:tcPr>
          <w:p w14:paraId="08E4A278" w14:textId="764BC54B" w:rsidR="003471D5" w:rsidRPr="00D34060" w:rsidRDefault="003471D5" w:rsidP="003471D5">
            <w:pPr>
              <w:spacing w:after="0" w:line="240" w:lineRule="auto"/>
              <w:ind w:left="-113" w:right="-104"/>
              <w:jc w:val="center"/>
              <w:rPr>
                <w:rFonts w:ascii="Times New Roman" w:hAnsi="Times New Roman"/>
                <w:sz w:val="16"/>
                <w:szCs w:val="16"/>
              </w:rPr>
            </w:pPr>
            <w:r w:rsidRPr="00D34060">
              <w:rPr>
                <w:rFonts w:ascii="Times New Roman" w:hAnsi="Times New Roman"/>
                <w:sz w:val="16"/>
                <w:szCs w:val="16"/>
              </w:rPr>
              <w:t>190,9</w:t>
            </w:r>
          </w:p>
        </w:tc>
        <w:tc>
          <w:tcPr>
            <w:tcW w:w="191" w:type="pct"/>
            <w:shd w:val="clear" w:color="auto" w:fill="auto"/>
            <w:vAlign w:val="center"/>
          </w:tcPr>
          <w:p w14:paraId="4639846D" w14:textId="53DCB4F9" w:rsidR="003471D5" w:rsidRPr="00D34060" w:rsidRDefault="003471D5" w:rsidP="003471D5">
            <w:pPr>
              <w:spacing w:after="0" w:line="240" w:lineRule="auto"/>
              <w:ind w:left="-113" w:right="-104"/>
              <w:jc w:val="center"/>
              <w:rPr>
                <w:rFonts w:ascii="Times New Roman" w:hAnsi="Times New Roman"/>
                <w:sz w:val="16"/>
                <w:szCs w:val="16"/>
              </w:rPr>
            </w:pPr>
            <w:r w:rsidRPr="00D34060">
              <w:rPr>
                <w:rFonts w:ascii="Times New Roman" w:hAnsi="Times New Roman"/>
                <w:sz w:val="16"/>
                <w:szCs w:val="16"/>
              </w:rPr>
              <w:t>203,0</w:t>
            </w:r>
          </w:p>
        </w:tc>
        <w:tc>
          <w:tcPr>
            <w:tcW w:w="191" w:type="pct"/>
            <w:shd w:val="clear" w:color="auto" w:fill="auto"/>
            <w:vAlign w:val="center"/>
          </w:tcPr>
          <w:p w14:paraId="279A113B" w14:textId="55178F7E" w:rsidR="003471D5" w:rsidRPr="00D34060" w:rsidRDefault="003471D5" w:rsidP="003471D5">
            <w:pPr>
              <w:spacing w:after="0" w:line="240" w:lineRule="auto"/>
              <w:ind w:left="-113" w:right="-104"/>
              <w:jc w:val="center"/>
              <w:rPr>
                <w:rFonts w:ascii="Times New Roman" w:hAnsi="Times New Roman"/>
                <w:sz w:val="16"/>
                <w:szCs w:val="16"/>
              </w:rPr>
            </w:pPr>
            <w:r w:rsidRPr="00D34060">
              <w:rPr>
                <w:rFonts w:ascii="Times New Roman" w:hAnsi="Times New Roman"/>
                <w:sz w:val="16"/>
                <w:szCs w:val="16"/>
              </w:rPr>
              <w:t>206,7</w:t>
            </w:r>
          </w:p>
        </w:tc>
        <w:tc>
          <w:tcPr>
            <w:tcW w:w="190" w:type="pct"/>
            <w:shd w:val="clear" w:color="auto" w:fill="auto"/>
            <w:vAlign w:val="center"/>
          </w:tcPr>
          <w:p w14:paraId="5C93D0C9" w14:textId="03E8C937" w:rsidR="003471D5" w:rsidRPr="00D34060" w:rsidRDefault="003471D5" w:rsidP="003471D5">
            <w:pPr>
              <w:spacing w:after="0" w:line="240" w:lineRule="auto"/>
              <w:ind w:left="-113" w:right="-104"/>
              <w:jc w:val="center"/>
              <w:rPr>
                <w:rFonts w:ascii="Times New Roman" w:hAnsi="Times New Roman"/>
                <w:sz w:val="16"/>
                <w:szCs w:val="16"/>
              </w:rPr>
            </w:pPr>
            <w:r w:rsidRPr="00D34060">
              <w:rPr>
                <w:rFonts w:ascii="Times New Roman" w:hAnsi="Times New Roman"/>
                <w:sz w:val="16"/>
                <w:szCs w:val="16"/>
              </w:rPr>
              <w:t>248,8</w:t>
            </w:r>
          </w:p>
        </w:tc>
        <w:tc>
          <w:tcPr>
            <w:tcW w:w="191" w:type="pct"/>
            <w:shd w:val="clear" w:color="auto" w:fill="auto"/>
            <w:vAlign w:val="center"/>
          </w:tcPr>
          <w:p w14:paraId="2DBD8C62" w14:textId="147C00CD" w:rsidR="003471D5" w:rsidRPr="00D34060" w:rsidRDefault="003471D5" w:rsidP="003471D5">
            <w:pPr>
              <w:spacing w:after="0" w:line="240" w:lineRule="auto"/>
              <w:ind w:left="-113" w:right="-104"/>
              <w:jc w:val="center"/>
              <w:rPr>
                <w:rFonts w:ascii="Times New Roman" w:hAnsi="Times New Roman"/>
                <w:sz w:val="16"/>
                <w:szCs w:val="16"/>
              </w:rPr>
            </w:pPr>
            <w:r w:rsidRPr="00D34060">
              <w:rPr>
                <w:rFonts w:ascii="Times New Roman" w:hAnsi="Times New Roman"/>
                <w:sz w:val="16"/>
                <w:szCs w:val="16"/>
              </w:rPr>
              <w:t>260,0</w:t>
            </w:r>
          </w:p>
        </w:tc>
        <w:tc>
          <w:tcPr>
            <w:tcW w:w="190" w:type="pct"/>
            <w:shd w:val="clear" w:color="auto" w:fill="auto"/>
            <w:vAlign w:val="center"/>
          </w:tcPr>
          <w:p w14:paraId="5BBF4B84" w14:textId="74376653" w:rsidR="003471D5" w:rsidRPr="00D34060" w:rsidRDefault="003471D5" w:rsidP="003471D5">
            <w:pPr>
              <w:spacing w:after="0" w:line="240" w:lineRule="auto"/>
              <w:ind w:left="-113" w:right="-104"/>
              <w:jc w:val="center"/>
              <w:rPr>
                <w:rFonts w:ascii="Times New Roman" w:hAnsi="Times New Roman"/>
                <w:sz w:val="16"/>
                <w:szCs w:val="16"/>
              </w:rPr>
            </w:pPr>
            <w:r w:rsidRPr="00D34060">
              <w:rPr>
                <w:rFonts w:ascii="Times New Roman" w:hAnsi="Times New Roman"/>
                <w:sz w:val="16"/>
                <w:szCs w:val="16"/>
              </w:rPr>
              <w:t>298,4</w:t>
            </w:r>
          </w:p>
        </w:tc>
        <w:tc>
          <w:tcPr>
            <w:tcW w:w="180" w:type="pct"/>
            <w:shd w:val="clear" w:color="auto" w:fill="auto"/>
            <w:vAlign w:val="center"/>
          </w:tcPr>
          <w:p w14:paraId="54C0DE78" w14:textId="0C5D84A7" w:rsidR="003471D5" w:rsidRPr="00D34060" w:rsidRDefault="003471D5" w:rsidP="003471D5">
            <w:pPr>
              <w:spacing w:after="0" w:line="240" w:lineRule="auto"/>
              <w:ind w:left="-113" w:right="-104"/>
              <w:jc w:val="center"/>
              <w:rPr>
                <w:rFonts w:ascii="Times New Roman" w:hAnsi="Times New Roman"/>
                <w:sz w:val="16"/>
                <w:szCs w:val="16"/>
              </w:rPr>
            </w:pPr>
            <w:r w:rsidRPr="00D34060">
              <w:rPr>
                <w:rFonts w:ascii="Times New Roman" w:hAnsi="Times New Roman"/>
                <w:sz w:val="16"/>
                <w:szCs w:val="16"/>
              </w:rPr>
              <w:t>319,9</w:t>
            </w:r>
          </w:p>
        </w:tc>
        <w:tc>
          <w:tcPr>
            <w:tcW w:w="190" w:type="pct"/>
            <w:vAlign w:val="center"/>
          </w:tcPr>
          <w:p w14:paraId="0623816E" w14:textId="7AB6AFF0" w:rsidR="003471D5" w:rsidRPr="00D34060" w:rsidRDefault="003471D5" w:rsidP="003471D5">
            <w:pPr>
              <w:spacing w:after="0" w:line="240" w:lineRule="auto"/>
              <w:ind w:left="-113" w:right="-104"/>
              <w:jc w:val="center"/>
              <w:rPr>
                <w:rFonts w:ascii="Times New Roman" w:hAnsi="Times New Roman"/>
                <w:sz w:val="16"/>
                <w:szCs w:val="16"/>
              </w:rPr>
            </w:pPr>
            <w:r w:rsidRPr="00D34060">
              <w:rPr>
                <w:rFonts w:ascii="Times New Roman" w:hAnsi="Times New Roman"/>
                <w:sz w:val="16"/>
                <w:szCs w:val="16"/>
              </w:rPr>
              <w:t>329,0</w:t>
            </w:r>
          </w:p>
        </w:tc>
        <w:tc>
          <w:tcPr>
            <w:tcW w:w="191" w:type="pct"/>
            <w:vAlign w:val="center"/>
          </w:tcPr>
          <w:p w14:paraId="1B2918A7" w14:textId="4D889002" w:rsidR="003471D5" w:rsidRPr="00D34060" w:rsidRDefault="003471D5" w:rsidP="003471D5">
            <w:pPr>
              <w:spacing w:after="0" w:line="240" w:lineRule="auto"/>
              <w:ind w:left="-113" w:right="-104"/>
              <w:jc w:val="center"/>
              <w:rPr>
                <w:rFonts w:ascii="Times New Roman" w:hAnsi="Times New Roman"/>
                <w:sz w:val="16"/>
                <w:szCs w:val="16"/>
              </w:rPr>
            </w:pPr>
            <w:r w:rsidRPr="00D34060">
              <w:rPr>
                <w:rFonts w:ascii="Times New Roman" w:hAnsi="Times New Roman"/>
                <w:sz w:val="16"/>
                <w:szCs w:val="16"/>
              </w:rPr>
              <w:t>349,6</w:t>
            </w:r>
          </w:p>
        </w:tc>
        <w:tc>
          <w:tcPr>
            <w:tcW w:w="191" w:type="pct"/>
            <w:vAlign w:val="center"/>
          </w:tcPr>
          <w:p w14:paraId="12A38148" w14:textId="0B098674" w:rsidR="003471D5" w:rsidRPr="00D34060" w:rsidRDefault="003471D5" w:rsidP="003471D5">
            <w:pPr>
              <w:spacing w:after="0" w:line="240" w:lineRule="auto"/>
              <w:ind w:left="-113" w:right="-104"/>
              <w:jc w:val="center"/>
              <w:rPr>
                <w:rFonts w:ascii="Times New Roman" w:hAnsi="Times New Roman"/>
                <w:sz w:val="16"/>
                <w:szCs w:val="16"/>
              </w:rPr>
            </w:pPr>
            <w:r w:rsidRPr="00D34060">
              <w:rPr>
                <w:rFonts w:ascii="Times New Roman" w:hAnsi="Times New Roman"/>
                <w:sz w:val="16"/>
                <w:szCs w:val="16"/>
              </w:rPr>
              <w:t>362,6</w:t>
            </w:r>
          </w:p>
        </w:tc>
        <w:tc>
          <w:tcPr>
            <w:tcW w:w="185" w:type="pct"/>
            <w:vAlign w:val="center"/>
          </w:tcPr>
          <w:p w14:paraId="25A36CFE" w14:textId="0777CEEF" w:rsidR="003471D5" w:rsidRPr="00D34060" w:rsidRDefault="003471D5" w:rsidP="003471D5">
            <w:pPr>
              <w:spacing w:after="0" w:line="240" w:lineRule="auto"/>
              <w:ind w:left="-113" w:right="-104"/>
              <w:jc w:val="center"/>
              <w:rPr>
                <w:rFonts w:ascii="Times New Roman" w:hAnsi="Times New Roman"/>
                <w:sz w:val="16"/>
                <w:szCs w:val="16"/>
              </w:rPr>
            </w:pPr>
            <w:r w:rsidRPr="00D34060">
              <w:rPr>
                <w:rFonts w:ascii="Times New Roman" w:hAnsi="Times New Roman"/>
                <w:sz w:val="16"/>
                <w:szCs w:val="16"/>
              </w:rPr>
              <w:t>382,0</w:t>
            </w:r>
          </w:p>
        </w:tc>
      </w:tr>
      <w:tr w:rsidR="00D34060" w:rsidRPr="00D34060" w14:paraId="24BB5272" w14:textId="77777777" w:rsidTr="009F02C3">
        <w:trPr>
          <w:trHeight w:val="139"/>
        </w:trPr>
        <w:tc>
          <w:tcPr>
            <w:tcW w:w="5000" w:type="pct"/>
            <w:gridSpan w:val="24"/>
            <w:vAlign w:val="center"/>
          </w:tcPr>
          <w:p w14:paraId="4F41A748" w14:textId="77777777" w:rsidR="003471D5" w:rsidRPr="00D34060" w:rsidRDefault="003471D5" w:rsidP="003471D5">
            <w:pPr>
              <w:spacing w:after="0" w:line="240" w:lineRule="auto"/>
              <w:jc w:val="center"/>
              <w:rPr>
                <w:rFonts w:ascii="Times New Roman" w:hAnsi="Times New Roman"/>
                <w:b/>
                <w:sz w:val="20"/>
                <w:szCs w:val="16"/>
              </w:rPr>
            </w:pPr>
            <w:r w:rsidRPr="00D34060">
              <w:rPr>
                <w:rFonts w:ascii="Times New Roman" w:hAnsi="Times New Roman"/>
                <w:b/>
                <w:sz w:val="20"/>
                <w:szCs w:val="16"/>
              </w:rPr>
              <w:t>Стратегическая задача 1. Накопление и развитие человеческого капитала</w:t>
            </w:r>
          </w:p>
        </w:tc>
      </w:tr>
      <w:tr w:rsidR="00D34060" w:rsidRPr="00D34060" w14:paraId="28CCEF98" w14:textId="77777777" w:rsidTr="009F02C3">
        <w:trPr>
          <w:trHeight w:val="139"/>
        </w:trPr>
        <w:tc>
          <w:tcPr>
            <w:tcW w:w="113" w:type="pct"/>
            <w:vAlign w:val="center"/>
          </w:tcPr>
          <w:p w14:paraId="4156985C" w14:textId="77777777" w:rsidR="003471D5" w:rsidRPr="00D34060" w:rsidRDefault="003471D5" w:rsidP="003471D5">
            <w:pPr>
              <w:spacing w:after="0" w:line="240" w:lineRule="auto"/>
              <w:jc w:val="center"/>
              <w:rPr>
                <w:rFonts w:ascii="Times New Roman" w:hAnsi="Times New Roman"/>
                <w:sz w:val="16"/>
                <w:szCs w:val="16"/>
              </w:rPr>
            </w:pPr>
            <w:r w:rsidRPr="00D34060">
              <w:rPr>
                <w:rFonts w:ascii="Times New Roman" w:hAnsi="Times New Roman"/>
                <w:sz w:val="16"/>
                <w:szCs w:val="16"/>
              </w:rPr>
              <w:t>4</w:t>
            </w:r>
          </w:p>
        </w:tc>
        <w:tc>
          <w:tcPr>
            <w:tcW w:w="698" w:type="pct"/>
            <w:vAlign w:val="center"/>
          </w:tcPr>
          <w:p w14:paraId="321FDD0F" w14:textId="77777777" w:rsidR="003471D5" w:rsidRPr="00D34060" w:rsidRDefault="003471D5" w:rsidP="003471D5">
            <w:pPr>
              <w:spacing w:after="0" w:line="240" w:lineRule="auto"/>
              <w:jc w:val="center"/>
              <w:rPr>
                <w:rFonts w:ascii="Times New Roman" w:hAnsi="Times New Roman"/>
                <w:sz w:val="16"/>
                <w:szCs w:val="16"/>
              </w:rPr>
            </w:pPr>
            <w:r w:rsidRPr="00D34060">
              <w:rPr>
                <w:rFonts w:ascii="Times New Roman" w:hAnsi="Times New Roman"/>
                <w:sz w:val="16"/>
                <w:szCs w:val="16"/>
              </w:rPr>
              <w:t>Суммарный коэффициент рождаемости</w:t>
            </w:r>
          </w:p>
        </w:tc>
        <w:tc>
          <w:tcPr>
            <w:tcW w:w="287" w:type="pct"/>
            <w:vAlign w:val="center"/>
          </w:tcPr>
          <w:p w14:paraId="0B7067E9" w14:textId="77777777" w:rsidR="003471D5" w:rsidRPr="00D34060" w:rsidRDefault="003471D5" w:rsidP="003471D5">
            <w:pPr>
              <w:spacing w:after="0" w:line="240" w:lineRule="auto"/>
              <w:jc w:val="center"/>
              <w:rPr>
                <w:rFonts w:ascii="Times New Roman" w:hAnsi="Times New Roman"/>
                <w:sz w:val="16"/>
                <w:szCs w:val="16"/>
              </w:rPr>
            </w:pPr>
            <w:r w:rsidRPr="00D34060">
              <w:rPr>
                <w:rFonts w:ascii="Times New Roman" w:hAnsi="Times New Roman"/>
                <w:sz w:val="16"/>
                <w:szCs w:val="16"/>
              </w:rPr>
              <w:t xml:space="preserve">число детей в </w:t>
            </w:r>
            <w:r w:rsidRPr="00D34060">
              <w:rPr>
                <w:rFonts w:ascii="Times New Roman" w:hAnsi="Times New Roman"/>
                <w:sz w:val="16"/>
                <w:szCs w:val="16"/>
              </w:rPr>
              <w:lastRenderedPageBreak/>
              <w:t>расчете на одну женщину</w:t>
            </w:r>
          </w:p>
        </w:tc>
        <w:tc>
          <w:tcPr>
            <w:tcW w:w="238" w:type="pct"/>
            <w:vAlign w:val="center"/>
          </w:tcPr>
          <w:p w14:paraId="724F18DA" w14:textId="485962BD" w:rsidR="003471D5" w:rsidRPr="00D34060" w:rsidRDefault="003471D5" w:rsidP="003471D5">
            <w:pPr>
              <w:spacing w:after="0" w:line="240" w:lineRule="auto"/>
              <w:ind w:left="-113" w:right="-104"/>
              <w:jc w:val="center"/>
              <w:rPr>
                <w:rFonts w:ascii="Times New Roman" w:hAnsi="Times New Roman"/>
                <w:sz w:val="16"/>
                <w:szCs w:val="16"/>
              </w:rPr>
            </w:pPr>
            <w:r w:rsidRPr="00D34060">
              <w:rPr>
                <w:rFonts w:ascii="Times New Roman" w:hAnsi="Times New Roman"/>
                <w:sz w:val="16"/>
                <w:szCs w:val="16"/>
              </w:rPr>
              <w:lastRenderedPageBreak/>
              <w:t>1,826</w:t>
            </w:r>
          </w:p>
        </w:tc>
        <w:tc>
          <w:tcPr>
            <w:tcW w:w="239" w:type="pct"/>
            <w:vAlign w:val="center"/>
          </w:tcPr>
          <w:p w14:paraId="5F7960C6" w14:textId="282DCCB8" w:rsidR="003471D5" w:rsidRPr="00D34060" w:rsidRDefault="003471D5" w:rsidP="003471D5">
            <w:pPr>
              <w:spacing w:after="0" w:line="240" w:lineRule="auto"/>
              <w:ind w:left="-113" w:right="-104"/>
              <w:jc w:val="center"/>
              <w:rPr>
                <w:rFonts w:ascii="Times New Roman" w:hAnsi="Times New Roman"/>
                <w:sz w:val="16"/>
                <w:szCs w:val="16"/>
              </w:rPr>
            </w:pPr>
            <w:r w:rsidRPr="00D34060">
              <w:rPr>
                <w:rFonts w:ascii="Times New Roman" w:hAnsi="Times New Roman"/>
                <w:sz w:val="16"/>
                <w:szCs w:val="16"/>
              </w:rPr>
              <w:t>1,851</w:t>
            </w:r>
          </w:p>
        </w:tc>
        <w:tc>
          <w:tcPr>
            <w:tcW w:w="189" w:type="pct"/>
            <w:shd w:val="clear" w:color="auto" w:fill="auto"/>
            <w:vAlign w:val="center"/>
          </w:tcPr>
          <w:p w14:paraId="4E827641" w14:textId="00138371" w:rsidR="003471D5" w:rsidRPr="00D34060" w:rsidRDefault="003471D5" w:rsidP="003471D5">
            <w:pPr>
              <w:spacing w:after="0" w:line="240" w:lineRule="auto"/>
              <w:ind w:left="-113" w:right="-104"/>
              <w:jc w:val="center"/>
              <w:rPr>
                <w:rFonts w:ascii="Times New Roman" w:hAnsi="Times New Roman"/>
                <w:sz w:val="16"/>
                <w:szCs w:val="16"/>
              </w:rPr>
            </w:pPr>
            <w:r w:rsidRPr="00D34060">
              <w:rPr>
                <w:rFonts w:ascii="Times New Roman" w:hAnsi="Times New Roman"/>
                <w:sz w:val="16"/>
                <w:szCs w:val="16"/>
              </w:rPr>
              <w:t>1,824</w:t>
            </w:r>
          </w:p>
        </w:tc>
        <w:tc>
          <w:tcPr>
            <w:tcW w:w="191" w:type="pct"/>
            <w:shd w:val="clear" w:color="auto" w:fill="auto"/>
            <w:vAlign w:val="center"/>
          </w:tcPr>
          <w:p w14:paraId="7DFF6BC8" w14:textId="07A63C4D" w:rsidR="003471D5" w:rsidRPr="00D34060" w:rsidRDefault="003471D5" w:rsidP="003471D5">
            <w:pPr>
              <w:spacing w:after="0" w:line="240" w:lineRule="auto"/>
              <w:ind w:left="-113" w:right="-104"/>
              <w:jc w:val="center"/>
              <w:rPr>
                <w:rFonts w:ascii="Times New Roman" w:hAnsi="Times New Roman"/>
                <w:sz w:val="16"/>
                <w:szCs w:val="16"/>
              </w:rPr>
            </w:pPr>
            <w:r w:rsidRPr="00D34060">
              <w:rPr>
                <w:rFonts w:ascii="Times New Roman" w:hAnsi="Times New Roman"/>
                <w:sz w:val="16"/>
                <w:szCs w:val="16"/>
              </w:rPr>
              <w:t>1,839</w:t>
            </w:r>
          </w:p>
        </w:tc>
        <w:tc>
          <w:tcPr>
            <w:tcW w:w="190" w:type="pct"/>
            <w:shd w:val="clear" w:color="auto" w:fill="auto"/>
            <w:vAlign w:val="center"/>
          </w:tcPr>
          <w:p w14:paraId="4AD6E57F" w14:textId="0F641CEF" w:rsidR="003471D5" w:rsidRPr="00D34060" w:rsidRDefault="003471D5" w:rsidP="003471D5">
            <w:pPr>
              <w:spacing w:after="0" w:line="240" w:lineRule="auto"/>
              <w:ind w:left="-113" w:right="-104"/>
              <w:jc w:val="center"/>
              <w:rPr>
                <w:rFonts w:ascii="Times New Roman" w:hAnsi="Times New Roman"/>
                <w:sz w:val="16"/>
                <w:szCs w:val="16"/>
              </w:rPr>
            </w:pPr>
            <w:r w:rsidRPr="00D34060">
              <w:rPr>
                <w:rFonts w:ascii="Times New Roman" w:hAnsi="Times New Roman"/>
                <w:sz w:val="16"/>
                <w:szCs w:val="16"/>
              </w:rPr>
              <w:t>1,716</w:t>
            </w:r>
          </w:p>
        </w:tc>
        <w:tc>
          <w:tcPr>
            <w:tcW w:w="195" w:type="pct"/>
            <w:gridSpan w:val="2"/>
            <w:shd w:val="clear" w:color="000000" w:fill="FFFFFF"/>
            <w:vAlign w:val="center"/>
          </w:tcPr>
          <w:p w14:paraId="312F0D22" w14:textId="0EB6BE7C" w:rsidR="003471D5" w:rsidRPr="00D34060" w:rsidRDefault="003471D5" w:rsidP="003471D5">
            <w:pPr>
              <w:spacing w:after="0" w:line="240" w:lineRule="auto"/>
              <w:ind w:left="-113" w:right="-104"/>
              <w:jc w:val="center"/>
              <w:rPr>
                <w:rFonts w:ascii="Times New Roman" w:hAnsi="Times New Roman"/>
                <w:sz w:val="16"/>
                <w:szCs w:val="16"/>
              </w:rPr>
            </w:pPr>
            <w:r w:rsidRPr="00D34060">
              <w:rPr>
                <w:rFonts w:ascii="Times New Roman" w:hAnsi="Times New Roman"/>
                <w:sz w:val="16"/>
                <w:szCs w:val="16"/>
              </w:rPr>
              <w:t>1,822</w:t>
            </w:r>
          </w:p>
        </w:tc>
        <w:tc>
          <w:tcPr>
            <w:tcW w:w="184" w:type="pct"/>
            <w:vAlign w:val="center"/>
          </w:tcPr>
          <w:p w14:paraId="75179C94" w14:textId="13B64B2C" w:rsidR="003471D5" w:rsidRPr="00D34060" w:rsidRDefault="003471D5" w:rsidP="003471D5">
            <w:pPr>
              <w:spacing w:after="0" w:line="240" w:lineRule="auto"/>
              <w:ind w:left="-113" w:right="-104"/>
              <w:jc w:val="center"/>
              <w:rPr>
                <w:rFonts w:ascii="Times New Roman" w:hAnsi="Times New Roman"/>
                <w:sz w:val="16"/>
                <w:szCs w:val="16"/>
              </w:rPr>
            </w:pPr>
            <w:r w:rsidRPr="00D34060">
              <w:rPr>
                <w:rFonts w:ascii="Times New Roman" w:hAnsi="Times New Roman"/>
                <w:sz w:val="16"/>
                <w:szCs w:val="16"/>
              </w:rPr>
              <w:t>1,722</w:t>
            </w:r>
          </w:p>
        </w:tc>
        <w:tc>
          <w:tcPr>
            <w:tcW w:w="202" w:type="pct"/>
            <w:vAlign w:val="center"/>
          </w:tcPr>
          <w:p w14:paraId="25DEC1B1" w14:textId="536E9A23" w:rsidR="003471D5" w:rsidRPr="00D34060" w:rsidRDefault="003471D5" w:rsidP="003471D5">
            <w:pPr>
              <w:spacing w:after="0" w:line="240" w:lineRule="auto"/>
              <w:ind w:left="-113" w:right="-104"/>
              <w:jc w:val="center"/>
              <w:rPr>
                <w:rFonts w:ascii="Times New Roman" w:hAnsi="Times New Roman"/>
                <w:sz w:val="16"/>
                <w:szCs w:val="16"/>
              </w:rPr>
            </w:pPr>
            <w:r w:rsidRPr="00D34060">
              <w:rPr>
                <w:rFonts w:ascii="Times New Roman" w:hAnsi="Times New Roman"/>
                <w:sz w:val="16"/>
                <w:szCs w:val="16"/>
              </w:rPr>
              <w:t>1,841</w:t>
            </w:r>
          </w:p>
        </w:tc>
        <w:tc>
          <w:tcPr>
            <w:tcW w:w="195" w:type="pct"/>
            <w:vAlign w:val="center"/>
          </w:tcPr>
          <w:p w14:paraId="6DB97ABD" w14:textId="551C1F7A" w:rsidR="003471D5" w:rsidRPr="00D34060" w:rsidRDefault="003471D5" w:rsidP="003471D5">
            <w:pPr>
              <w:spacing w:after="0" w:line="240" w:lineRule="auto"/>
              <w:ind w:left="-113" w:right="-104"/>
              <w:jc w:val="center"/>
              <w:rPr>
                <w:rFonts w:ascii="Times New Roman" w:hAnsi="Times New Roman"/>
                <w:sz w:val="16"/>
                <w:szCs w:val="16"/>
              </w:rPr>
            </w:pPr>
            <w:r w:rsidRPr="00D34060">
              <w:rPr>
                <w:rFonts w:ascii="Times New Roman" w:hAnsi="Times New Roman"/>
                <w:sz w:val="16"/>
                <w:szCs w:val="16"/>
              </w:rPr>
              <w:t>1,745</w:t>
            </w:r>
          </w:p>
        </w:tc>
        <w:tc>
          <w:tcPr>
            <w:tcW w:w="191" w:type="pct"/>
            <w:vAlign w:val="center"/>
          </w:tcPr>
          <w:p w14:paraId="7FA6A3E3" w14:textId="32F06F20" w:rsidR="003471D5" w:rsidRPr="00D34060" w:rsidRDefault="003471D5" w:rsidP="003471D5">
            <w:pPr>
              <w:spacing w:after="0" w:line="240" w:lineRule="auto"/>
              <w:ind w:left="-113" w:right="-104"/>
              <w:jc w:val="center"/>
              <w:rPr>
                <w:rFonts w:ascii="Times New Roman" w:hAnsi="Times New Roman"/>
                <w:sz w:val="16"/>
                <w:szCs w:val="16"/>
              </w:rPr>
            </w:pPr>
            <w:r w:rsidRPr="00D34060">
              <w:rPr>
                <w:rFonts w:ascii="Times New Roman" w:hAnsi="Times New Roman"/>
                <w:sz w:val="16"/>
                <w:szCs w:val="16"/>
              </w:rPr>
              <w:t>1,864</w:t>
            </w:r>
          </w:p>
        </w:tc>
        <w:tc>
          <w:tcPr>
            <w:tcW w:w="191" w:type="pct"/>
            <w:vAlign w:val="center"/>
          </w:tcPr>
          <w:p w14:paraId="36EA25CA" w14:textId="4CE3F65E" w:rsidR="003471D5" w:rsidRPr="00D34060" w:rsidRDefault="003471D5" w:rsidP="003471D5">
            <w:pPr>
              <w:spacing w:after="0" w:line="240" w:lineRule="auto"/>
              <w:ind w:left="-113" w:right="-104"/>
              <w:jc w:val="center"/>
              <w:rPr>
                <w:rFonts w:ascii="Times New Roman" w:hAnsi="Times New Roman"/>
                <w:sz w:val="16"/>
                <w:szCs w:val="16"/>
              </w:rPr>
            </w:pPr>
            <w:r w:rsidRPr="00D34060">
              <w:rPr>
                <w:rFonts w:ascii="Times New Roman" w:hAnsi="Times New Roman"/>
                <w:sz w:val="16"/>
                <w:szCs w:val="16"/>
              </w:rPr>
              <w:t>1,772</w:t>
            </w:r>
          </w:p>
        </w:tc>
        <w:tc>
          <w:tcPr>
            <w:tcW w:w="191" w:type="pct"/>
            <w:vAlign w:val="center"/>
          </w:tcPr>
          <w:p w14:paraId="4FB886A1" w14:textId="606F4286" w:rsidR="003471D5" w:rsidRPr="00D34060" w:rsidRDefault="003471D5" w:rsidP="003471D5">
            <w:pPr>
              <w:spacing w:after="0" w:line="240" w:lineRule="auto"/>
              <w:ind w:left="-113" w:right="-104"/>
              <w:jc w:val="center"/>
              <w:rPr>
                <w:rFonts w:ascii="Times New Roman" w:hAnsi="Times New Roman"/>
                <w:sz w:val="16"/>
                <w:szCs w:val="16"/>
              </w:rPr>
            </w:pPr>
            <w:r w:rsidRPr="00D34060">
              <w:rPr>
                <w:rFonts w:ascii="Times New Roman" w:hAnsi="Times New Roman"/>
                <w:sz w:val="16"/>
                <w:szCs w:val="16"/>
              </w:rPr>
              <w:t>1,891</w:t>
            </w:r>
          </w:p>
        </w:tc>
        <w:tc>
          <w:tcPr>
            <w:tcW w:w="190" w:type="pct"/>
            <w:shd w:val="clear" w:color="auto" w:fill="auto"/>
            <w:vAlign w:val="center"/>
          </w:tcPr>
          <w:p w14:paraId="7511BCEE" w14:textId="2757E85F" w:rsidR="003471D5" w:rsidRPr="00D34060" w:rsidRDefault="003471D5" w:rsidP="003471D5">
            <w:pPr>
              <w:spacing w:after="0" w:line="240" w:lineRule="auto"/>
              <w:ind w:left="-113" w:right="-104"/>
              <w:jc w:val="center"/>
              <w:rPr>
                <w:rFonts w:ascii="Times New Roman" w:hAnsi="Times New Roman"/>
                <w:sz w:val="16"/>
                <w:szCs w:val="16"/>
              </w:rPr>
            </w:pPr>
            <w:r w:rsidRPr="00D34060">
              <w:rPr>
                <w:rFonts w:ascii="Times New Roman" w:hAnsi="Times New Roman"/>
                <w:sz w:val="16"/>
                <w:szCs w:val="16"/>
              </w:rPr>
              <w:t>1,769</w:t>
            </w:r>
          </w:p>
        </w:tc>
        <w:tc>
          <w:tcPr>
            <w:tcW w:w="191" w:type="pct"/>
            <w:shd w:val="clear" w:color="auto" w:fill="auto"/>
            <w:vAlign w:val="center"/>
          </w:tcPr>
          <w:p w14:paraId="4489EC9F" w14:textId="727A483F" w:rsidR="003471D5" w:rsidRPr="00D34060" w:rsidRDefault="003471D5" w:rsidP="003471D5">
            <w:pPr>
              <w:spacing w:after="0" w:line="240" w:lineRule="auto"/>
              <w:ind w:left="-113" w:right="-104"/>
              <w:jc w:val="center"/>
              <w:rPr>
                <w:rFonts w:ascii="Times New Roman" w:hAnsi="Times New Roman"/>
                <w:sz w:val="16"/>
                <w:szCs w:val="16"/>
              </w:rPr>
            </w:pPr>
            <w:r w:rsidRPr="00D34060">
              <w:rPr>
                <w:rFonts w:ascii="Times New Roman" w:hAnsi="Times New Roman"/>
                <w:sz w:val="16"/>
                <w:szCs w:val="16"/>
              </w:rPr>
              <w:t>1,918</w:t>
            </w:r>
          </w:p>
        </w:tc>
        <w:tc>
          <w:tcPr>
            <w:tcW w:w="190" w:type="pct"/>
            <w:shd w:val="clear" w:color="auto" w:fill="auto"/>
            <w:vAlign w:val="center"/>
          </w:tcPr>
          <w:p w14:paraId="7A477AD5" w14:textId="58327A84" w:rsidR="003471D5" w:rsidRPr="00D34060" w:rsidRDefault="003471D5" w:rsidP="003471D5">
            <w:pPr>
              <w:spacing w:after="0" w:line="240" w:lineRule="auto"/>
              <w:ind w:left="-113" w:right="-104"/>
              <w:jc w:val="center"/>
              <w:rPr>
                <w:rFonts w:ascii="Times New Roman" w:hAnsi="Times New Roman"/>
                <w:sz w:val="16"/>
                <w:szCs w:val="16"/>
              </w:rPr>
            </w:pPr>
            <w:r w:rsidRPr="00D34060">
              <w:rPr>
                <w:rFonts w:ascii="Times New Roman" w:hAnsi="Times New Roman"/>
                <w:sz w:val="16"/>
                <w:szCs w:val="16"/>
              </w:rPr>
              <w:t>1,762</w:t>
            </w:r>
          </w:p>
        </w:tc>
        <w:tc>
          <w:tcPr>
            <w:tcW w:w="180" w:type="pct"/>
            <w:shd w:val="clear" w:color="auto" w:fill="auto"/>
            <w:vAlign w:val="center"/>
          </w:tcPr>
          <w:p w14:paraId="23402CE0" w14:textId="23930DDF" w:rsidR="003471D5" w:rsidRPr="00D34060" w:rsidRDefault="003471D5" w:rsidP="003471D5">
            <w:pPr>
              <w:spacing w:after="0" w:line="240" w:lineRule="auto"/>
              <w:ind w:left="-113" w:right="-104"/>
              <w:jc w:val="center"/>
              <w:rPr>
                <w:rFonts w:ascii="Times New Roman" w:hAnsi="Times New Roman"/>
                <w:sz w:val="16"/>
                <w:szCs w:val="16"/>
              </w:rPr>
            </w:pPr>
            <w:r w:rsidRPr="00D34060">
              <w:rPr>
                <w:rFonts w:ascii="Times New Roman" w:hAnsi="Times New Roman"/>
                <w:sz w:val="16"/>
                <w:szCs w:val="16"/>
              </w:rPr>
              <w:t>1,936</w:t>
            </w:r>
          </w:p>
        </w:tc>
        <w:tc>
          <w:tcPr>
            <w:tcW w:w="190" w:type="pct"/>
            <w:vAlign w:val="center"/>
          </w:tcPr>
          <w:p w14:paraId="70064BA3" w14:textId="5B87D769" w:rsidR="003471D5" w:rsidRPr="00D34060" w:rsidRDefault="003471D5" w:rsidP="003471D5">
            <w:pPr>
              <w:spacing w:after="0" w:line="240" w:lineRule="auto"/>
              <w:ind w:left="-113" w:right="-104"/>
              <w:jc w:val="center"/>
              <w:rPr>
                <w:rFonts w:ascii="Times New Roman" w:hAnsi="Times New Roman"/>
                <w:sz w:val="16"/>
                <w:szCs w:val="16"/>
              </w:rPr>
            </w:pPr>
            <w:r w:rsidRPr="00D34060">
              <w:rPr>
                <w:rFonts w:ascii="Times New Roman" w:hAnsi="Times New Roman"/>
                <w:sz w:val="16"/>
                <w:szCs w:val="16"/>
              </w:rPr>
              <w:t>1,763</w:t>
            </w:r>
          </w:p>
        </w:tc>
        <w:tc>
          <w:tcPr>
            <w:tcW w:w="191" w:type="pct"/>
            <w:vAlign w:val="center"/>
          </w:tcPr>
          <w:p w14:paraId="3C90AA3F" w14:textId="055FC837" w:rsidR="003471D5" w:rsidRPr="00D34060" w:rsidRDefault="003471D5" w:rsidP="003471D5">
            <w:pPr>
              <w:spacing w:after="0" w:line="240" w:lineRule="auto"/>
              <w:ind w:left="-113" w:right="-104"/>
              <w:jc w:val="center"/>
              <w:rPr>
                <w:rFonts w:ascii="Times New Roman" w:hAnsi="Times New Roman"/>
                <w:sz w:val="16"/>
                <w:szCs w:val="16"/>
              </w:rPr>
            </w:pPr>
            <w:r w:rsidRPr="00D34060">
              <w:rPr>
                <w:rFonts w:ascii="Times New Roman" w:hAnsi="Times New Roman"/>
                <w:sz w:val="16"/>
                <w:szCs w:val="16"/>
              </w:rPr>
              <w:t>1,964</w:t>
            </w:r>
          </w:p>
        </w:tc>
        <w:tc>
          <w:tcPr>
            <w:tcW w:w="191" w:type="pct"/>
            <w:vAlign w:val="center"/>
          </w:tcPr>
          <w:p w14:paraId="14DFFA72" w14:textId="46909D21" w:rsidR="003471D5" w:rsidRPr="00D34060" w:rsidRDefault="003471D5" w:rsidP="003471D5">
            <w:pPr>
              <w:spacing w:after="0" w:line="240" w:lineRule="auto"/>
              <w:ind w:left="-113" w:right="-104"/>
              <w:jc w:val="center"/>
              <w:rPr>
                <w:rFonts w:ascii="Times New Roman" w:hAnsi="Times New Roman"/>
                <w:sz w:val="16"/>
                <w:szCs w:val="16"/>
              </w:rPr>
            </w:pPr>
            <w:r w:rsidRPr="00D34060">
              <w:rPr>
                <w:rFonts w:ascii="Times New Roman" w:hAnsi="Times New Roman"/>
                <w:sz w:val="16"/>
                <w:szCs w:val="16"/>
              </w:rPr>
              <w:t>1,762</w:t>
            </w:r>
          </w:p>
        </w:tc>
        <w:tc>
          <w:tcPr>
            <w:tcW w:w="185" w:type="pct"/>
            <w:vAlign w:val="center"/>
          </w:tcPr>
          <w:p w14:paraId="6F97ACCC" w14:textId="34E8C8D7" w:rsidR="003471D5" w:rsidRPr="00D34060" w:rsidRDefault="003471D5" w:rsidP="003471D5">
            <w:pPr>
              <w:spacing w:after="0" w:line="240" w:lineRule="auto"/>
              <w:ind w:left="-113" w:right="-104"/>
              <w:jc w:val="center"/>
              <w:rPr>
                <w:rFonts w:ascii="Times New Roman" w:hAnsi="Times New Roman"/>
                <w:sz w:val="16"/>
                <w:szCs w:val="16"/>
              </w:rPr>
            </w:pPr>
            <w:r w:rsidRPr="00D34060">
              <w:rPr>
                <w:rFonts w:ascii="Times New Roman" w:hAnsi="Times New Roman"/>
                <w:sz w:val="16"/>
                <w:szCs w:val="16"/>
              </w:rPr>
              <w:t>1,984</w:t>
            </w:r>
          </w:p>
        </w:tc>
      </w:tr>
      <w:tr w:rsidR="00D34060" w:rsidRPr="00D34060" w14:paraId="4FF5E87F" w14:textId="77777777" w:rsidTr="009F02C3">
        <w:trPr>
          <w:trHeight w:val="139"/>
        </w:trPr>
        <w:tc>
          <w:tcPr>
            <w:tcW w:w="113" w:type="pct"/>
            <w:vAlign w:val="center"/>
          </w:tcPr>
          <w:p w14:paraId="591059D5" w14:textId="77777777" w:rsidR="003471D5" w:rsidRPr="00D34060" w:rsidRDefault="003471D5" w:rsidP="003471D5">
            <w:pPr>
              <w:spacing w:after="0" w:line="240" w:lineRule="auto"/>
              <w:jc w:val="center"/>
              <w:rPr>
                <w:rFonts w:ascii="Times New Roman" w:hAnsi="Times New Roman"/>
                <w:sz w:val="16"/>
                <w:szCs w:val="16"/>
              </w:rPr>
            </w:pPr>
            <w:r w:rsidRPr="00D34060">
              <w:rPr>
                <w:rFonts w:ascii="Times New Roman" w:hAnsi="Times New Roman"/>
                <w:sz w:val="16"/>
                <w:szCs w:val="16"/>
              </w:rPr>
              <w:lastRenderedPageBreak/>
              <w:t>5</w:t>
            </w:r>
          </w:p>
        </w:tc>
        <w:tc>
          <w:tcPr>
            <w:tcW w:w="698" w:type="pct"/>
            <w:vAlign w:val="center"/>
          </w:tcPr>
          <w:p w14:paraId="63532262" w14:textId="77777777" w:rsidR="003471D5" w:rsidRPr="00D34060" w:rsidRDefault="003471D5" w:rsidP="003471D5">
            <w:pPr>
              <w:spacing w:after="0" w:line="240" w:lineRule="auto"/>
              <w:jc w:val="center"/>
              <w:rPr>
                <w:rFonts w:ascii="Times New Roman" w:hAnsi="Times New Roman"/>
                <w:bCs/>
                <w:sz w:val="16"/>
                <w:szCs w:val="16"/>
              </w:rPr>
            </w:pPr>
            <w:r w:rsidRPr="00D34060">
              <w:rPr>
                <w:rFonts w:ascii="Times New Roman" w:hAnsi="Times New Roman"/>
                <w:bCs/>
                <w:sz w:val="16"/>
                <w:szCs w:val="16"/>
              </w:rPr>
              <w:t>Смертность от всех причин</w:t>
            </w:r>
          </w:p>
        </w:tc>
        <w:tc>
          <w:tcPr>
            <w:tcW w:w="287" w:type="pct"/>
            <w:vAlign w:val="center"/>
          </w:tcPr>
          <w:p w14:paraId="075AF9EC" w14:textId="77777777" w:rsidR="003471D5" w:rsidRPr="00D34060" w:rsidRDefault="003471D5" w:rsidP="003471D5">
            <w:pPr>
              <w:spacing w:after="0" w:line="240" w:lineRule="auto"/>
              <w:jc w:val="center"/>
              <w:rPr>
                <w:rFonts w:ascii="Times New Roman" w:hAnsi="Times New Roman"/>
                <w:bCs/>
                <w:sz w:val="16"/>
                <w:szCs w:val="16"/>
              </w:rPr>
            </w:pPr>
            <w:r w:rsidRPr="00D34060">
              <w:rPr>
                <w:rFonts w:ascii="Times New Roman" w:hAnsi="Times New Roman"/>
                <w:bCs/>
                <w:sz w:val="16"/>
                <w:szCs w:val="16"/>
              </w:rPr>
              <w:t>случаев на 1000 чел. населения</w:t>
            </w:r>
          </w:p>
        </w:tc>
        <w:tc>
          <w:tcPr>
            <w:tcW w:w="238" w:type="pct"/>
            <w:vAlign w:val="center"/>
          </w:tcPr>
          <w:p w14:paraId="483290ED" w14:textId="616DAF61" w:rsidR="003471D5" w:rsidRPr="00D34060" w:rsidRDefault="003471D5" w:rsidP="003471D5">
            <w:pPr>
              <w:spacing w:after="0" w:line="240" w:lineRule="auto"/>
              <w:ind w:left="-113" w:right="-104"/>
              <w:jc w:val="center"/>
              <w:rPr>
                <w:rFonts w:ascii="Times New Roman" w:hAnsi="Times New Roman"/>
                <w:bCs/>
                <w:sz w:val="16"/>
                <w:szCs w:val="16"/>
              </w:rPr>
            </w:pPr>
            <w:r w:rsidRPr="00D34060">
              <w:rPr>
                <w:rFonts w:ascii="Times New Roman" w:hAnsi="Times New Roman"/>
                <w:bCs/>
                <w:sz w:val="16"/>
                <w:szCs w:val="16"/>
              </w:rPr>
              <w:t>13,1</w:t>
            </w:r>
          </w:p>
        </w:tc>
        <w:tc>
          <w:tcPr>
            <w:tcW w:w="239" w:type="pct"/>
            <w:vAlign w:val="center"/>
          </w:tcPr>
          <w:p w14:paraId="56EEA4CB" w14:textId="47EDFCD2" w:rsidR="003471D5" w:rsidRPr="00D34060" w:rsidRDefault="003471D5" w:rsidP="003471D5">
            <w:pPr>
              <w:spacing w:after="0" w:line="240" w:lineRule="auto"/>
              <w:ind w:left="-113" w:right="-104"/>
              <w:jc w:val="center"/>
              <w:rPr>
                <w:rFonts w:ascii="Times New Roman" w:hAnsi="Times New Roman"/>
                <w:bCs/>
                <w:sz w:val="16"/>
                <w:szCs w:val="16"/>
              </w:rPr>
            </w:pPr>
            <w:r w:rsidRPr="00D34060">
              <w:rPr>
                <w:rFonts w:ascii="Times New Roman" w:hAnsi="Times New Roman"/>
                <w:bCs/>
                <w:sz w:val="16"/>
                <w:szCs w:val="16"/>
              </w:rPr>
              <w:t>13,2</w:t>
            </w:r>
          </w:p>
        </w:tc>
        <w:tc>
          <w:tcPr>
            <w:tcW w:w="189" w:type="pct"/>
            <w:shd w:val="clear" w:color="auto" w:fill="auto"/>
            <w:vAlign w:val="center"/>
          </w:tcPr>
          <w:p w14:paraId="1C34F1A4" w14:textId="1008E34D" w:rsidR="003471D5" w:rsidRPr="00D34060" w:rsidRDefault="003471D5" w:rsidP="003471D5">
            <w:pPr>
              <w:spacing w:after="0" w:line="240" w:lineRule="auto"/>
              <w:ind w:left="-113" w:right="-104"/>
              <w:jc w:val="center"/>
              <w:rPr>
                <w:rFonts w:ascii="Times New Roman" w:hAnsi="Times New Roman"/>
                <w:bCs/>
                <w:sz w:val="16"/>
                <w:szCs w:val="16"/>
              </w:rPr>
            </w:pPr>
            <w:r w:rsidRPr="00D34060">
              <w:rPr>
                <w:rFonts w:ascii="Times New Roman" w:hAnsi="Times New Roman"/>
                <w:bCs/>
                <w:sz w:val="16"/>
                <w:szCs w:val="16"/>
              </w:rPr>
              <w:t>13,2</w:t>
            </w:r>
          </w:p>
        </w:tc>
        <w:tc>
          <w:tcPr>
            <w:tcW w:w="191" w:type="pct"/>
            <w:shd w:val="clear" w:color="auto" w:fill="auto"/>
            <w:vAlign w:val="center"/>
          </w:tcPr>
          <w:p w14:paraId="3626D7A7" w14:textId="4004C0BD" w:rsidR="003471D5" w:rsidRPr="00D34060" w:rsidRDefault="003471D5" w:rsidP="003471D5">
            <w:pPr>
              <w:spacing w:after="0" w:line="240" w:lineRule="auto"/>
              <w:ind w:left="-113" w:right="-104"/>
              <w:jc w:val="center"/>
              <w:rPr>
                <w:rFonts w:ascii="Times New Roman" w:hAnsi="Times New Roman"/>
                <w:bCs/>
                <w:sz w:val="16"/>
                <w:szCs w:val="16"/>
              </w:rPr>
            </w:pPr>
            <w:r w:rsidRPr="00D34060">
              <w:rPr>
                <w:rFonts w:ascii="Times New Roman" w:hAnsi="Times New Roman"/>
                <w:bCs/>
                <w:sz w:val="16"/>
                <w:szCs w:val="16"/>
              </w:rPr>
              <w:t>12,6</w:t>
            </w:r>
          </w:p>
        </w:tc>
        <w:tc>
          <w:tcPr>
            <w:tcW w:w="190" w:type="pct"/>
            <w:shd w:val="clear" w:color="auto" w:fill="auto"/>
            <w:vAlign w:val="center"/>
          </w:tcPr>
          <w:p w14:paraId="0B2BE88E" w14:textId="1162DC3E" w:rsidR="003471D5" w:rsidRPr="00D34060" w:rsidRDefault="003471D5" w:rsidP="003471D5">
            <w:pPr>
              <w:spacing w:after="0" w:line="240" w:lineRule="auto"/>
              <w:ind w:left="-113" w:right="-104"/>
              <w:jc w:val="center"/>
              <w:rPr>
                <w:rFonts w:ascii="Times New Roman" w:hAnsi="Times New Roman"/>
                <w:bCs/>
                <w:sz w:val="16"/>
                <w:szCs w:val="16"/>
              </w:rPr>
            </w:pPr>
            <w:r w:rsidRPr="00D34060">
              <w:rPr>
                <w:rFonts w:ascii="Times New Roman" w:hAnsi="Times New Roman"/>
                <w:bCs/>
                <w:sz w:val="16"/>
                <w:szCs w:val="16"/>
              </w:rPr>
              <w:t>13,1</w:t>
            </w:r>
          </w:p>
        </w:tc>
        <w:tc>
          <w:tcPr>
            <w:tcW w:w="195" w:type="pct"/>
            <w:gridSpan w:val="2"/>
            <w:shd w:val="clear" w:color="000000" w:fill="FFFFFF"/>
            <w:vAlign w:val="center"/>
          </w:tcPr>
          <w:p w14:paraId="2E853C9F" w14:textId="18A7F83D" w:rsidR="003471D5" w:rsidRPr="00D34060" w:rsidRDefault="003471D5" w:rsidP="003471D5">
            <w:pPr>
              <w:spacing w:after="0" w:line="240" w:lineRule="auto"/>
              <w:ind w:left="-113" w:right="-104"/>
              <w:jc w:val="center"/>
              <w:rPr>
                <w:rFonts w:ascii="Times New Roman" w:hAnsi="Times New Roman"/>
                <w:bCs/>
                <w:sz w:val="16"/>
                <w:szCs w:val="16"/>
              </w:rPr>
            </w:pPr>
            <w:r w:rsidRPr="00D34060">
              <w:rPr>
                <w:rFonts w:ascii="Times New Roman" w:hAnsi="Times New Roman"/>
                <w:bCs/>
                <w:sz w:val="16"/>
                <w:szCs w:val="16"/>
              </w:rPr>
              <w:t>12,4</w:t>
            </w:r>
          </w:p>
        </w:tc>
        <w:tc>
          <w:tcPr>
            <w:tcW w:w="184" w:type="pct"/>
            <w:vAlign w:val="center"/>
          </w:tcPr>
          <w:p w14:paraId="4873599B" w14:textId="7EEAFB19" w:rsidR="003471D5" w:rsidRPr="00D34060" w:rsidRDefault="003471D5" w:rsidP="003471D5">
            <w:pPr>
              <w:spacing w:after="0" w:line="240" w:lineRule="auto"/>
              <w:ind w:left="-113" w:right="-104"/>
              <w:jc w:val="center"/>
              <w:rPr>
                <w:rFonts w:ascii="Times New Roman" w:hAnsi="Times New Roman"/>
                <w:bCs/>
                <w:sz w:val="16"/>
                <w:szCs w:val="16"/>
              </w:rPr>
            </w:pPr>
            <w:r w:rsidRPr="00D34060">
              <w:rPr>
                <w:rFonts w:ascii="Times New Roman" w:hAnsi="Times New Roman"/>
                <w:bCs/>
                <w:sz w:val="16"/>
                <w:szCs w:val="16"/>
              </w:rPr>
              <w:t>13,0</w:t>
            </w:r>
          </w:p>
        </w:tc>
        <w:tc>
          <w:tcPr>
            <w:tcW w:w="202" w:type="pct"/>
            <w:vAlign w:val="center"/>
          </w:tcPr>
          <w:p w14:paraId="0C4171D8" w14:textId="17AFDE1A" w:rsidR="003471D5" w:rsidRPr="00D34060" w:rsidRDefault="003471D5" w:rsidP="003471D5">
            <w:pPr>
              <w:spacing w:after="0" w:line="240" w:lineRule="auto"/>
              <w:ind w:left="-113" w:right="-104"/>
              <w:jc w:val="center"/>
              <w:rPr>
                <w:rFonts w:ascii="Times New Roman" w:hAnsi="Times New Roman"/>
                <w:bCs/>
                <w:sz w:val="16"/>
                <w:szCs w:val="16"/>
              </w:rPr>
            </w:pPr>
            <w:r w:rsidRPr="00D34060">
              <w:rPr>
                <w:rFonts w:ascii="Times New Roman" w:hAnsi="Times New Roman"/>
                <w:bCs/>
                <w:sz w:val="16"/>
                <w:szCs w:val="16"/>
              </w:rPr>
              <w:t>12,1</w:t>
            </w:r>
          </w:p>
        </w:tc>
        <w:tc>
          <w:tcPr>
            <w:tcW w:w="195" w:type="pct"/>
            <w:vAlign w:val="center"/>
          </w:tcPr>
          <w:p w14:paraId="45B9197A" w14:textId="50E85433" w:rsidR="003471D5" w:rsidRPr="00D34060" w:rsidRDefault="003471D5" w:rsidP="003471D5">
            <w:pPr>
              <w:spacing w:after="0" w:line="240" w:lineRule="auto"/>
              <w:ind w:left="-113" w:right="-104"/>
              <w:jc w:val="center"/>
              <w:rPr>
                <w:rFonts w:ascii="Times New Roman" w:hAnsi="Times New Roman"/>
                <w:bCs/>
                <w:sz w:val="16"/>
                <w:szCs w:val="16"/>
              </w:rPr>
            </w:pPr>
            <w:r w:rsidRPr="00D34060">
              <w:rPr>
                <w:rFonts w:ascii="Times New Roman" w:hAnsi="Times New Roman"/>
                <w:bCs/>
                <w:sz w:val="16"/>
                <w:szCs w:val="16"/>
              </w:rPr>
              <w:t>12,9</w:t>
            </w:r>
          </w:p>
        </w:tc>
        <w:tc>
          <w:tcPr>
            <w:tcW w:w="191" w:type="pct"/>
            <w:vAlign w:val="center"/>
          </w:tcPr>
          <w:p w14:paraId="69132506" w14:textId="7BF310AD" w:rsidR="003471D5" w:rsidRPr="00D34060" w:rsidRDefault="003471D5" w:rsidP="003471D5">
            <w:pPr>
              <w:spacing w:after="0" w:line="240" w:lineRule="auto"/>
              <w:ind w:left="-113" w:right="-104"/>
              <w:jc w:val="center"/>
              <w:rPr>
                <w:rFonts w:ascii="Times New Roman" w:hAnsi="Times New Roman"/>
                <w:bCs/>
                <w:sz w:val="16"/>
                <w:szCs w:val="16"/>
              </w:rPr>
            </w:pPr>
            <w:r w:rsidRPr="00D34060">
              <w:rPr>
                <w:rFonts w:ascii="Times New Roman" w:hAnsi="Times New Roman"/>
                <w:bCs/>
                <w:sz w:val="16"/>
                <w:szCs w:val="16"/>
              </w:rPr>
              <w:t>11,8</w:t>
            </w:r>
          </w:p>
        </w:tc>
        <w:tc>
          <w:tcPr>
            <w:tcW w:w="191" w:type="pct"/>
            <w:vAlign w:val="center"/>
          </w:tcPr>
          <w:p w14:paraId="1E8050DE" w14:textId="36D3A91F" w:rsidR="003471D5" w:rsidRPr="00D34060" w:rsidRDefault="003471D5" w:rsidP="003471D5">
            <w:pPr>
              <w:spacing w:after="0" w:line="240" w:lineRule="auto"/>
              <w:ind w:left="-113" w:right="-104"/>
              <w:jc w:val="center"/>
              <w:rPr>
                <w:rFonts w:ascii="Times New Roman" w:hAnsi="Times New Roman"/>
                <w:bCs/>
                <w:sz w:val="16"/>
                <w:szCs w:val="16"/>
              </w:rPr>
            </w:pPr>
            <w:r w:rsidRPr="00D34060">
              <w:rPr>
                <w:rFonts w:ascii="Times New Roman" w:hAnsi="Times New Roman"/>
                <w:bCs/>
                <w:sz w:val="16"/>
                <w:szCs w:val="16"/>
              </w:rPr>
              <w:t>12,8</w:t>
            </w:r>
          </w:p>
        </w:tc>
        <w:tc>
          <w:tcPr>
            <w:tcW w:w="191" w:type="pct"/>
            <w:vAlign w:val="center"/>
          </w:tcPr>
          <w:p w14:paraId="3BAB0786" w14:textId="710BCFDE" w:rsidR="003471D5" w:rsidRPr="00D34060" w:rsidRDefault="003471D5" w:rsidP="003471D5">
            <w:pPr>
              <w:spacing w:after="0" w:line="240" w:lineRule="auto"/>
              <w:ind w:left="-113" w:right="-104"/>
              <w:jc w:val="center"/>
              <w:rPr>
                <w:rFonts w:ascii="Times New Roman" w:hAnsi="Times New Roman"/>
                <w:bCs/>
                <w:sz w:val="16"/>
                <w:szCs w:val="16"/>
              </w:rPr>
            </w:pPr>
            <w:r w:rsidRPr="00D34060">
              <w:rPr>
                <w:rFonts w:ascii="Times New Roman" w:hAnsi="Times New Roman"/>
                <w:bCs/>
                <w:sz w:val="16"/>
                <w:szCs w:val="16"/>
              </w:rPr>
              <w:t>11,5</w:t>
            </w:r>
          </w:p>
        </w:tc>
        <w:tc>
          <w:tcPr>
            <w:tcW w:w="190" w:type="pct"/>
            <w:shd w:val="clear" w:color="auto" w:fill="auto"/>
            <w:vAlign w:val="center"/>
          </w:tcPr>
          <w:p w14:paraId="2B4C8655" w14:textId="6D326E08" w:rsidR="003471D5" w:rsidRPr="00D34060" w:rsidRDefault="003471D5" w:rsidP="003471D5">
            <w:pPr>
              <w:spacing w:after="0" w:line="240" w:lineRule="auto"/>
              <w:ind w:left="-113" w:right="-104"/>
              <w:jc w:val="center"/>
              <w:rPr>
                <w:rFonts w:ascii="Times New Roman" w:hAnsi="Times New Roman"/>
                <w:bCs/>
                <w:sz w:val="16"/>
                <w:szCs w:val="16"/>
              </w:rPr>
            </w:pPr>
            <w:r w:rsidRPr="00D34060">
              <w:rPr>
                <w:rFonts w:ascii="Times New Roman" w:hAnsi="Times New Roman"/>
                <w:bCs/>
                <w:sz w:val="16"/>
                <w:szCs w:val="16"/>
              </w:rPr>
              <w:t>11,2</w:t>
            </w:r>
          </w:p>
        </w:tc>
        <w:tc>
          <w:tcPr>
            <w:tcW w:w="191" w:type="pct"/>
            <w:shd w:val="clear" w:color="auto" w:fill="auto"/>
            <w:vAlign w:val="center"/>
          </w:tcPr>
          <w:p w14:paraId="31CA3EE0" w14:textId="42B428CF" w:rsidR="003471D5" w:rsidRPr="00D34060" w:rsidRDefault="003471D5" w:rsidP="003471D5">
            <w:pPr>
              <w:spacing w:after="0" w:line="240" w:lineRule="auto"/>
              <w:ind w:left="-113" w:right="-104"/>
              <w:jc w:val="center"/>
              <w:rPr>
                <w:rFonts w:ascii="Times New Roman" w:hAnsi="Times New Roman"/>
                <w:bCs/>
                <w:sz w:val="16"/>
                <w:szCs w:val="16"/>
              </w:rPr>
            </w:pPr>
            <w:r w:rsidRPr="00D34060">
              <w:rPr>
                <w:rFonts w:ascii="Times New Roman" w:hAnsi="Times New Roman"/>
                <w:bCs/>
                <w:sz w:val="16"/>
                <w:szCs w:val="16"/>
              </w:rPr>
              <w:t>10,6</w:t>
            </w:r>
          </w:p>
        </w:tc>
        <w:tc>
          <w:tcPr>
            <w:tcW w:w="190" w:type="pct"/>
            <w:shd w:val="clear" w:color="auto" w:fill="auto"/>
            <w:vAlign w:val="center"/>
          </w:tcPr>
          <w:p w14:paraId="36DAE29B" w14:textId="148E6970" w:rsidR="003471D5" w:rsidRPr="00D34060" w:rsidRDefault="003471D5" w:rsidP="003471D5">
            <w:pPr>
              <w:spacing w:after="0" w:line="240" w:lineRule="auto"/>
              <w:ind w:left="-113" w:right="-104"/>
              <w:jc w:val="center"/>
              <w:rPr>
                <w:rFonts w:ascii="Times New Roman" w:hAnsi="Times New Roman"/>
                <w:bCs/>
                <w:sz w:val="16"/>
                <w:szCs w:val="16"/>
              </w:rPr>
            </w:pPr>
            <w:r w:rsidRPr="00D34060">
              <w:rPr>
                <w:rFonts w:ascii="Times New Roman" w:hAnsi="Times New Roman"/>
                <w:bCs/>
                <w:sz w:val="16"/>
                <w:szCs w:val="16"/>
              </w:rPr>
              <w:t>10,8</w:t>
            </w:r>
          </w:p>
        </w:tc>
        <w:tc>
          <w:tcPr>
            <w:tcW w:w="180" w:type="pct"/>
            <w:shd w:val="clear" w:color="auto" w:fill="auto"/>
            <w:vAlign w:val="center"/>
          </w:tcPr>
          <w:p w14:paraId="063415E0" w14:textId="366FB82B" w:rsidR="003471D5" w:rsidRPr="00D34060" w:rsidRDefault="003471D5" w:rsidP="003471D5">
            <w:pPr>
              <w:spacing w:after="0" w:line="240" w:lineRule="auto"/>
              <w:ind w:left="-113" w:right="-104"/>
              <w:jc w:val="center"/>
              <w:rPr>
                <w:rFonts w:ascii="Times New Roman" w:hAnsi="Times New Roman"/>
                <w:bCs/>
                <w:sz w:val="16"/>
                <w:szCs w:val="16"/>
              </w:rPr>
            </w:pPr>
            <w:r w:rsidRPr="00D34060">
              <w:rPr>
                <w:rFonts w:ascii="Times New Roman" w:hAnsi="Times New Roman"/>
                <w:bCs/>
                <w:sz w:val="16"/>
                <w:szCs w:val="16"/>
              </w:rPr>
              <w:t>9,7</w:t>
            </w:r>
          </w:p>
        </w:tc>
        <w:tc>
          <w:tcPr>
            <w:tcW w:w="190" w:type="pct"/>
            <w:vAlign w:val="center"/>
          </w:tcPr>
          <w:p w14:paraId="1737E362" w14:textId="76F91239" w:rsidR="003471D5" w:rsidRPr="00D34060" w:rsidRDefault="003471D5" w:rsidP="003471D5">
            <w:pPr>
              <w:spacing w:after="0" w:line="240" w:lineRule="auto"/>
              <w:ind w:left="-113" w:right="-104"/>
              <w:jc w:val="center"/>
              <w:rPr>
                <w:rFonts w:ascii="Times New Roman" w:hAnsi="Times New Roman"/>
                <w:bCs/>
                <w:sz w:val="16"/>
                <w:szCs w:val="16"/>
              </w:rPr>
            </w:pPr>
            <w:r w:rsidRPr="00D34060">
              <w:rPr>
                <w:rFonts w:ascii="Times New Roman" w:hAnsi="Times New Roman"/>
                <w:bCs/>
                <w:sz w:val="16"/>
                <w:szCs w:val="16"/>
              </w:rPr>
              <w:t>9,2</w:t>
            </w:r>
          </w:p>
        </w:tc>
        <w:tc>
          <w:tcPr>
            <w:tcW w:w="191" w:type="pct"/>
            <w:vAlign w:val="center"/>
          </w:tcPr>
          <w:p w14:paraId="561AD222" w14:textId="4C3D1549" w:rsidR="003471D5" w:rsidRPr="00D34060" w:rsidRDefault="003471D5" w:rsidP="003471D5">
            <w:pPr>
              <w:spacing w:after="0" w:line="240" w:lineRule="auto"/>
              <w:ind w:left="-113" w:right="-104"/>
              <w:jc w:val="center"/>
              <w:rPr>
                <w:rFonts w:ascii="Times New Roman" w:hAnsi="Times New Roman"/>
                <w:bCs/>
                <w:sz w:val="16"/>
                <w:szCs w:val="16"/>
              </w:rPr>
            </w:pPr>
            <w:r w:rsidRPr="00D34060">
              <w:rPr>
                <w:rFonts w:ascii="Times New Roman" w:hAnsi="Times New Roman"/>
                <w:bCs/>
                <w:sz w:val="16"/>
                <w:szCs w:val="16"/>
              </w:rPr>
              <w:t>8,8</w:t>
            </w:r>
          </w:p>
        </w:tc>
        <w:tc>
          <w:tcPr>
            <w:tcW w:w="191" w:type="pct"/>
            <w:vAlign w:val="center"/>
          </w:tcPr>
          <w:p w14:paraId="5DFC50A5" w14:textId="5E665FAB" w:rsidR="003471D5" w:rsidRPr="00D34060" w:rsidRDefault="003471D5" w:rsidP="003471D5">
            <w:pPr>
              <w:spacing w:after="0" w:line="240" w:lineRule="auto"/>
              <w:ind w:left="-113" w:right="-104"/>
              <w:jc w:val="center"/>
              <w:rPr>
                <w:rFonts w:ascii="Times New Roman" w:hAnsi="Times New Roman"/>
                <w:bCs/>
                <w:sz w:val="16"/>
                <w:szCs w:val="16"/>
              </w:rPr>
            </w:pPr>
            <w:r w:rsidRPr="00D34060">
              <w:rPr>
                <w:rFonts w:ascii="Times New Roman" w:hAnsi="Times New Roman"/>
                <w:bCs/>
                <w:sz w:val="16"/>
                <w:szCs w:val="16"/>
              </w:rPr>
              <w:t>9,0</w:t>
            </w:r>
          </w:p>
        </w:tc>
        <w:tc>
          <w:tcPr>
            <w:tcW w:w="185" w:type="pct"/>
            <w:vAlign w:val="center"/>
          </w:tcPr>
          <w:p w14:paraId="33AEB22B" w14:textId="18710E45" w:rsidR="003471D5" w:rsidRPr="00D34060" w:rsidRDefault="003471D5" w:rsidP="003471D5">
            <w:pPr>
              <w:spacing w:after="0" w:line="240" w:lineRule="auto"/>
              <w:ind w:left="-113" w:right="-104"/>
              <w:jc w:val="center"/>
              <w:rPr>
                <w:rFonts w:ascii="Times New Roman" w:hAnsi="Times New Roman"/>
                <w:bCs/>
                <w:sz w:val="16"/>
                <w:szCs w:val="16"/>
              </w:rPr>
            </w:pPr>
            <w:r w:rsidRPr="00D34060">
              <w:rPr>
                <w:rFonts w:ascii="Times New Roman" w:hAnsi="Times New Roman"/>
                <w:bCs/>
                <w:sz w:val="16"/>
                <w:szCs w:val="16"/>
              </w:rPr>
              <w:t>7,9</w:t>
            </w:r>
          </w:p>
        </w:tc>
      </w:tr>
      <w:tr w:rsidR="00D34060" w:rsidRPr="00D34060" w14:paraId="319EA24D" w14:textId="77777777" w:rsidTr="009F02C3">
        <w:trPr>
          <w:trHeight w:val="139"/>
        </w:trPr>
        <w:tc>
          <w:tcPr>
            <w:tcW w:w="113" w:type="pct"/>
            <w:vAlign w:val="center"/>
          </w:tcPr>
          <w:p w14:paraId="27E537EA" w14:textId="77777777" w:rsidR="003471D5" w:rsidRPr="00D34060" w:rsidRDefault="003471D5" w:rsidP="003471D5">
            <w:pPr>
              <w:spacing w:after="0" w:line="240" w:lineRule="auto"/>
              <w:jc w:val="center"/>
              <w:rPr>
                <w:rFonts w:ascii="Times New Roman" w:hAnsi="Times New Roman"/>
                <w:sz w:val="16"/>
                <w:szCs w:val="16"/>
              </w:rPr>
            </w:pPr>
            <w:r w:rsidRPr="00D34060">
              <w:rPr>
                <w:rFonts w:ascii="Times New Roman" w:hAnsi="Times New Roman"/>
                <w:sz w:val="16"/>
                <w:szCs w:val="16"/>
              </w:rPr>
              <w:t>6</w:t>
            </w:r>
          </w:p>
        </w:tc>
        <w:tc>
          <w:tcPr>
            <w:tcW w:w="698" w:type="pct"/>
            <w:vAlign w:val="center"/>
          </w:tcPr>
          <w:p w14:paraId="1F9ED571" w14:textId="77777777" w:rsidR="003471D5" w:rsidRPr="00D34060" w:rsidRDefault="003471D5" w:rsidP="003471D5">
            <w:pPr>
              <w:spacing w:after="0" w:line="240" w:lineRule="auto"/>
              <w:jc w:val="center"/>
              <w:rPr>
                <w:rFonts w:ascii="Times New Roman" w:hAnsi="Times New Roman"/>
                <w:sz w:val="16"/>
                <w:szCs w:val="16"/>
              </w:rPr>
            </w:pPr>
            <w:r w:rsidRPr="00D34060">
              <w:rPr>
                <w:rFonts w:ascii="Times New Roman" w:hAnsi="Times New Roman"/>
                <w:sz w:val="16"/>
                <w:szCs w:val="16"/>
              </w:rPr>
              <w:t>Доля населения с денежными доходами ниже величины прожиточного минимума, установленной в Иркутской области</w:t>
            </w:r>
          </w:p>
        </w:tc>
        <w:tc>
          <w:tcPr>
            <w:tcW w:w="287" w:type="pct"/>
            <w:vAlign w:val="center"/>
          </w:tcPr>
          <w:p w14:paraId="2B6F03D4" w14:textId="77777777" w:rsidR="003471D5" w:rsidRPr="00D34060" w:rsidRDefault="003471D5" w:rsidP="003471D5">
            <w:pPr>
              <w:spacing w:after="0" w:line="240" w:lineRule="auto"/>
              <w:jc w:val="center"/>
              <w:rPr>
                <w:rFonts w:ascii="Times New Roman" w:hAnsi="Times New Roman"/>
                <w:sz w:val="16"/>
                <w:szCs w:val="16"/>
              </w:rPr>
            </w:pPr>
            <w:r w:rsidRPr="00D34060">
              <w:rPr>
                <w:rFonts w:ascii="Times New Roman" w:hAnsi="Times New Roman"/>
                <w:sz w:val="16"/>
                <w:szCs w:val="16"/>
              </w:rPr>
              <w:t>%</w:t>
            </w:r>
          </w:p>
        </w:tc>
        <w:tc>
          <w:tcPr>
            <w:tcW w:w="238" w:type="pct"/>
            <w:vAlign w:val="center"/>
          </w:tcPr>
          <w:p w14:paraId="5CF2A332" w14:textId="61E190E8" w:rsidR="003471D5" w:rsidRPr="00D34060" w:rsidRDefault="003471D5" w:rsidP="003471D5">
            <w:pPr>
              <w:spacing w:after="0" w:line="240" w:lineRule="auto"/>
              <w:ind w:left="-113" w:right="-104"/>
              <w:jc w:val="center"/>
              <w:rPr>
                <w:rFonts w:ascii="Times New Roman" w:hAnsi="Times New Roman"/>
                <w:sz w:val="16"/>
                <w:szCs w:val="16"/>
              </w:rPr>
            </w:pPr>
            <w:r w:rsidRPr="00D34060">
              <w:rPr>
                <w:rFonts w:ascii="Times New Roman" w:hAnsi="Times New Roman"/>
                <w:sz w:val="16"/>
                <w:szCs w:val="16"/>
              </w:rPr>
              <w:t>17,7</w:t>
            </w:r>
          </w:p>
        </w:tc>
        <w:tc>
          <w:tcPr>
            <w:tcW w:w="239" w:type="pct"/>
            <w:vAlign w:val="center"/>
          </w:tcPr>
          <w:p w14:paraId="636BA46E" w14:textId="25810AAB" w:rsidR="003471D5" w:rsidRPr="00D34060" w:rsidRDefault="003471D5" w:rsidP="003471D5">
            <w:pPr>
              <w:spacing w:after="0" w:line="240" w:lineRule="auto"/>
              <w:ind w:left="-113" w:right="-104"/>
              <w:jc w:val="center"/>
              <w:rPr>
                <w:rFonts w:ascii="Times New Roman" w:hAnsi="Times New Roman"/>
                <w:sz w:val="16"/>
                <w:szCs w:val="16"/>
              </w:rPr>
            </w:pPr>
            <w:r w:rsidRPr="00D34060">
              <w:rPr>
                <w:rFonts w:ascii="Times New Roman" w:hAnsi="Times New Roman"/>
                <w:sz w:val="16"/>
                <w:szCs w:val="16"/>
              </w:rPr>
              <w:t>17,7</w:t>
            </w:r>
          </w:p>
        </w:tc>
        <w:tc>
          <w:tcPr>
            <w:tcW w:w="189" w:type="pct"/>
            <w:shd w:val="clear" w:color="auto" w:fill="auto"/>
            <w:vAlign w:val="center"/>
          </w:tcPr>
          <w:p w14:paraId="3390060D" w14:textId="62831BA9" w:rsidR="003471D5" w:rsidRPr="00D34060" w:rsidRDefault="003471D5" w:rsidP="003471D5">
            <w:pPr>
              <w:spacing w:after="0" w:line="240" w:lineRule="auto"/>
              <w:ind w:left="-113" w:right="-104"/>
              <w:jc w:val="center"/>
              <w:rPr>
                <w:rFonts w:ascii="Times New Roman" w:hAnsi="Times New Roman"/>
                <w:sz w:val="16"/>
                <w:szCs w:val="16"/>
              </w:rPr>
            </w:pPr>
            <w:r w:rsidRPr="00D34060">
              <w:rPr>
                <w:rFonts w:ascii="Times New Roman" w:hAnsi="Times New Roman"/>
                <w:sz w:val="16"/>
                <w:szCs w:val="16"/>
              </w:rPr>
              <w:t>17,8</w:t>
            </w:r>
          </w:p>
        </w:tc>
        <w:tc>
          <w:tcPr>
            <w:tcW w:w="191" w:type="pct"/>
            <w:shd w:val="clear" w:color="auto" w:fill="auto"/>
            <w:vAlign w:val="center"/>
          </w:tcPr>
          <w:p w14:paraId="3744DE64" w14:textId="5AC8FE8E" w:rsidR="003471D5" w:rsidRPr="00D34060" w:rsidRDefault="003471D5" w:rsidP="003471D5">
            <w:pPr>
              <w:spacing w:after="0" w:line="240" w:lineRule="auto"/>
              <w:ind w:left="-113" w:right="-104"/>
              <w:jc w:val="center"/>
              <w:rPr>
                <w:rFonts w:ascii="Times New Roman" w:hAnsi="Times New Roman"/>
                <w:sz w:val="16"/>
                <w:szCs w:val="16"/>
              </w:rPr>
            </w:pPr>
            <w:r w:rsidRPr="00D34060">
              <w:rPr>
                <w:rFonts w:ascii="Times New Roman" w:hAnsi="Times New Roman"/>
                <w:sz w:val="16"/>
                <w:szCs w:val="16"/>
              </w:rPr>
              <w:t>17,0</w:t>
            </w:r>
          </w:p>
        </w:tc>
        <w:tc>
          <w:tcPr>
            <w:tcW w:w="190" w:type="pct"/>
            <w:shd w:val="clear" w:color="auto" w:fill="auto"/>
            <w:vAlign w:val="center"/>
          </w:tcPr>
          <w:p w14:paraId="6814689C" w14:textId="6BDA7775" w:rsidR="003471D5" w:rsidRPr="00D34060" w:rsidRDefault="003471D5" w:rsidP="003471D5">
            <w:pPr>
              <w:spacing w:after="0" w:line="240" w:lineRule="auto"/>
              <w:ind w:left="-113" w:right="-104"/>
              <w:jc w:val="center"/>
              <w:rPr>
                <w:rFonts w:ascii="Times New Roman" w:hAnsi="Times New Roman"/>
                <w:sz w:val="16"/>
                <w:szCs w:val="16"/>
              </w:rPr>
            </w:pPr>
            <w:r w:rsidRPr="00D34060">
              <w:rPr>
                <w:rFonts w:ascii="Times New Roman" w:hAnsi="Times New Roman"/>
                <w:sz w:val="16"/>
                <w:szCs w:val="16"/>
              </w:rPr>
              <w:t>16,8</w:t>
            </w:r>
          </w:p>
        </w:tc>
        <w:tc>
          <w:tcPr>
            <w:tcW w:w="195" w:type="pct"/>
            <w:gridSpan w:val="2"/>
            <w:shd w:val="clear" w:color="000000" w:fill="FFFFFF"/>
            <w:vAlign w:val="center"/>
          </w:tcPr>
          <w:p w14:paraId="71FE110B" w14:textId="3725B698" w:rsidR="003471D5" w:rsidRPr="00D34060" w:rsidRDefault="003471D5" w:rsidP="003471D5">
            <w:pPr>
              <w:spacing w:after="0" w:line="240" w:lineRule="auto"/>
              <w:ind w:left="-113" w:right="-104"/>
              <w:jc w:val="center"/>
              <w:rPr>
                <w:rFonts w:ascii="Times New Roman" w:hAnsi="Times New Roman"/>
                <w:sz w:val="16"/>
                <w:szCs w:val="16"/>
              </w:rPr>
            </w:pPr>
            <w:r w:rsidRPr="00D34060">
              <w:rPr>
                <w:rFonts w:ascii="Times New Roman" w:hAnsi="Times New Roman"/>
                <w:sz w:val="16"/>
                <w:szCs w:val="16"/>
              </w:rPr>
              <w:t>12,9</w:t>
            </w:r>
          </w:p>
        </w:tc>
        <w:tc>
          <w:tcPr>
            <w:tcW w:w="184" w:type="pct"/>
            <w:vAlign w:val="center"/>
          </w:tcPr>
          <w:p w14:paraId="3AE0D42C" w14:textId="3CDABF0F" w:rsidR="003471D5" w:rsidRPr="00D34060" w:rsidRDefault="003471D5" w:rsidP="003471D5">
            <w:pPr>
              <w:spacing w:after="0" w:line="240" w:lineRule="auto"/>
              <w:ind w:left="-113" w:right="-104"/>
              <w:jc w:val="center"/>
              <w:rPr>
                <w:rFonts w:ascii="Times New Roman" w:hAnsi="Times New Roman"/>
                <w:sz w:val="16"/>
                <w:szCs w:val="16"/>
              </w:rPr>
            </w:pPr>
            <w:r w:rsidRPr="00D34060">
              <w:rPr>
                <w:rFonts w:ascii="Times New Roman" w:hAnsi="Times New Roman"/>
                <w:sz w:val="16"/>
                <w:szCs w:val="16"/>
              </w:rPr>
              <w:t>15,9</w:t>
            </w:r>
          </w:p>
        </w:tc>
        <w:tc>
          <w:tcPr>
            <w:tcW w:w="202" w:type="pct"/>
            <w:vAlign w:val="center"/>
          </w:tcPr>
          <w:p w14:paraId="5E387B84" w14:textId="2EE0741F" w:rsidR="003471D5" w:rsidRPr="00D34060" w:rsidRDefault="003471D5" w:rsidP="003471D5">
            <w:pPr>
              <w:spacing w:after="0" w:line="240" w:lineRule="auto"/>
              <w:ind w:left="-113" w:right="-104"/>
              <w:jc w:val="center"/>
              <w:rPr>
                <w:rFonts w:ascii="Times New Roman" w:hAnsi="Times New Roman"/>
                <w:sz w:val="16"/>
                <w:szCs w:val="16"/>
              </w:rPr>
            </w:pPr>
            <w:r w:rsidRPr="00D34060">
              <w:rPr>
                <w:rFonts w:ascii="Times New Roman" w:hAnsi="Times New Roman"/>
                <w:sz w:val="16"/>
                <w:szCs w:val="16"/>
              </w:rPr>
              <w:t>11,5</w:t>
            </w:r>
          </w:p>
        </w:tc>
        <w:tc>
          <w:tcPr>
            <w:tcW w:w="195" w:type="pct"/>
            <w:vAlign w:val="center"/>
          </w:tcPr>
          <w:p w14:paraId="37E7677F" w14:textId="73D3A2A6" w:rsidR="003471D5" w:rsidRPr="00D34060" w:rsidRDefault="003471D5" w:rsidP="003471D5">
            <w:pPr>
              <w:spacing w:after="0" w:line="240" w:lineRule="auto"/>
              <w:ind w:left="-113" w:right="-104"/>
              <w:jc w:val="center"/>
              <w:rPr>
                <w:rFonts w:ascii="Times New Roman" w:hAnsi="Times New Roman"/>
                <w:sz w:val="16"/>
                <w:szCs w:val="16"/>
              </w:rPr>
            </w:pPr>
            <w:r w:rsidRPr="00D34060">
              <w:rPr>
                <w:rFonts w:ascii="Times New Roman" w:hAnsi="Times New Roman"/>
                <w:sz w:val="16"/>
                <w:szCs w:val="16"/>
              </w:rPr>
              <w:t>15,2</w:t>
            </w:r>
          </w:p>
        </w:tc>
        <w:tc>
          <w:tcPr>
            <w:tcW w:w="191" w:type="pct"/>
            <w:vAlign w:val="center"/>
          </w:tcPr>
          <w:p w14:paraId="437A463B" w14:textId="1913AEE5" w:rsidR="003471D5" w:rsidRPr="00D34060" w:rsidRDefault="003471D5" w:rsidP="003471D5">
            <w:pPr>
              <w:spacing w:after="0" w:line="240" w:lineRule="auto"/>
              <w:ind w:left="-113" w:right="-104"/>
              <w:jc w:val="center"/>
              <w:rPr>
                <w:rFonts w:ascii="Times New Roman" w:hAnsi="Times New Roman"/>
                <w:sz w:val="16"/>
                <w:szCs w:val="16"/>
              </w:rPr>
            </w:pPr>
            <w:r w:rsidRPr="00D34060">
              <w:rPr>
                <w:rFonts w:ascii="Times New Roman" w:hAnsi="Times New Roman"/>
                <w:sz w:val="16"/>
                <w:szCs w:val="16"/>
              </w:rPr>
              <w:t>10,3</w:t>
            </w:r>
          </w:p>
        </w:tc>
        <w:tc>
          <w:tcPr>
            <w:tcW w:w="191" w:type="pct"/>
            <w:vAlign w:val="center"/>
          </w:tcPr>
          <w:p w14:paraId="44E53022" w14:textId="232952F2" w:rsidR="003471D5" w:rsidRPr="00D34060" w:rsidRDefault="003471D5" w:rsidP="003471D5">
            <w:pPr>
              <w:spacing w:after="0" w:line="240" w:lineRule="auto"/>
              <w:ind w:left="-113" w:right="-104"/>
              <w:jc w:val="center"/>
              <w:rPr>
                <w:rFonts w:ascii="Times New Roman" w:hAnsi="Times New Roman"/>
                <w:sz w:val="16"/>
                <w:szCs w:val="16"/>
              </w:rPr>
            </w:pPr>
            <w:r w:rsidRPr="00D34060">
              <w:rPr>
                <w:rFonts w:ascii="Times New Roman" w:hAnsi="Times New Roman"/>
                <w:sz w:val="16"/>
                <w:szCs w:val="16"/>
              </w:rPr>
              <w:t>14,5</w:t>
            </w:r>
          </w:p>
        </w:tc>
        <w:tc>
          <w:tcPr>
            <w:tcW w:w="191" w:type="pct"/>
            <w:vAlign w:val="center"/>
          </w:tcPr>
          <w:p w14:paraId="27745501" w14:textId="035FD9E5" w:rsidR="003471D5" w:rsidRPr="00D34060" w:rsidRDefault="003471D5" w:rsidP="003471D5">
            <w:pPr>
              <w:spacing w:after="0" w:line="240" w:lineRule="auto"/>
              <w:ind w:left="-113" w:right="-104"/>
              <w:jc w:val="center"/>
              <w:rPr>
                <w:rFonts w:ascii="Times New Roman" w:hAnsi="Times New Roman"/>
                <w:sz w:val="16"/>
                <w:szCs w:val="16"/>
              </w:rPr>
            </w:pPr>
            <w:r w:rsidRPr="00D34060">
              <w:rPr>
                <w:rFonts w:ascii="Times New Roman" w:hAnsi="Times New Roman"/>
                <w:sz w:val="16"/>
                <w:szCs w:val="16"/>
              </w:rPr>
              <w:t>9,2</w:t>
            </w:r>
          </w:p>
        </w:tc>
        <w:tc>
          <w:tcPr>
            <w:tcW w:w="190" w:type="pct"/>
            <w:shd w:val="clear" w:color="auto" w:fill="auto"/>
            <w:vAlign w:val="center"/>
          </w:tcPr>
          <w:p w14:paraId="34EDDA3C" w14:textId="0F36E0B7" w:rsidR="003471D5" w:rsidRPr="00D34060" w:rsidRDefault="003471D5" w:rsidP="003471D5">
            <w:pPr>
              <w:spacing w:after="0" w:line="240" w:lineRule="auto"/>
              <w:ind w:left="-113" w:right="-104"/>
              <w:jc w:val="center"/>
              <w:rPr>
                <w:rFonts w:ascii="Times New Roman" w:hAnsi="Times New Roman"/>
                <w:sz w:val="16"/>
                <w:szCs w:val="16"/>
              </w:rPr>
            </w:pPr>
            <w:r w:rsidRPr="00D34060">
              <w:rPr>
                <w:rFonts w:ascii="Times New Roman" w:hAnsi="Times New Roman"/>
                <w:sz w:val="16"/>
                <w:szCs w:val="16"/>
              </w:rPr>
              <w:t>11,8</w:t>
            </w:r>
          </w:p>
        </w:tc>
        <w:tc>
          <w:tcPr>
            <w:tcW w:w="191" w:type="pct"/>
            <w:shd w:val="clear" w:color="auto" w:fill="auto"/>
            <w:vAlign w:val="center"/>
          </w:tcPr>
          <w:p w14:paraId="23DA0598" w14:textId="47577AA3" w:rsidR="003471D5" w:rsidRPr="00D34060" w:rsidRDefault="003471D5" w:rsidP="003471D5">
            <w:pPr>
              <w:spacing w:after="0" w:line="240" w:lineRule="auto"/>
              <w:ind w:left="-113" w:right="-104"/>
              <w:jc w:val="center"/>
              <w:rPr>
                <w:rFonts w:ascii="Times New Roman" w:hAnsi="Times New Roman"/>
                <w:sz w:val="16"/>
                <w:szCs w:val="16"/>
              </w:rPr>
            </w:pPr>
            <w:r w:rsidRPr="00D34060">
              <w:rPr>
                <w:rFonts w:ascii="Times New Roman" w:hAnsi="Times New Roman"/>
                <w:sz w:val="16"/>
                <w:szCs w:val="16"/>
              </w:rPr>
              <w:t>8,5</w:t>
            </w:r>
          </w:p>
        </w:tc>
        <w:tc>
          <w:tcPr>
            <w:tcW w:w="190" w:type="pct"/>
            <w:shd w:val="clear" w:color="auto" w:fill="auto"/>
            <w:vAlign w:val="center"/>
          </w:tcPr>
          <w:p w14:paraId="7E154ADE" w14:textId="020894DD" w:rsidR="003471D5" w:rsidRPr="00D34060" w:rsidRDefault="003471D5" w:rsidP="003471D5">
            <w:pPr>
              <w:spacing w:after="0" w:line="240" w:lineRule="auto"/>
              <w:ind w:left="-113" w:right="-104"/>
              <w:jc w:val="center"/>
              <w:rPr>
                <w:rFonts w:ascii="Times New Roman" w:hAnsi="Times New Roman"/>
                <w:sz w:val="16"/>
                <w:szCs w:val="16"/>
              </w:rPr>
            </w:pPr>
            <w:r w:rsidRPr="00D34060">
              <w:rPr>
                <w:rFonts w:ascii="Times New Roman" w:hAnsi="Times New Roman"/>
                <w:sz w:val="16"/>
                <w:szCs w:val="16"/>
              </w:rPr>
              <w:t>10,7</w:t>
            </w:r>
          </w:p>
        </w:tc>
        <w:tc>
          <w:tcPr>
            <w:tcW w:w="180" w:type="pct"/>
            <w:shd w:val="clear" w:color="auto" w:fill="auto"/>
            <w:vAlign w:val="center"/>
          </w:tcPr>
          <w:p w14:paraId="11E61EC3" w14:textId="1E438701" w:rsidR="003471D5" w:rsidRPr="00D34060" w:rsidRDefault="003471D5" w:rsidP="003471D5">
            <w:pPr>
              <w:spacing w:after="0" w:line="240" w:lineRule="auto"/>
              <w:ind w:left="-113" w:right="-104"/>
              <w:jc w:val="center"/>
              <w:rPr>
                <w:rFonts w:ascii="Times New Roman" w:hAnsi="Times New Roman"/>
                <w:sz w:val="16"/>
                <w:szCs w:val="16"/>
              </w:rPr>
            </w:pPr>
            <w:r w:rsidRPr="00D34060">
              <w:rPr>
                <w:rFonts w:ascii="Times New Roman" w:hAnsi="Times New Roman"/>
                <w:sz w:val="16"/>
                <w:szCs w:val="16"/>
              </w:rPr>
              <w:t>7,3</w:t>
            </w:r>
          </w:p>
        </w:tc>
        <w:tc>
          <w:tcPr>
            <w:tcW w:w="190" w:type="pct"/>
            <w:vAlign w:val="center"/>
          </w:tcPr>
          <w:p w14:paraId="4436D8E9" w14:textId="1F9EE4FE" w:rsidR="003471D5" w:rsidRPr="00D34060" w:rsidRDefault="003471D5" w:rsidP="003471D5">
            <w:pPr>
              <w:spacing w:after="0" w:line="240" w:lineRule="auto"/>
              <w:ind w:left="-113" w:right="-104"/>
              <w:jc w:val="center"/>
              <w:rPr>
                <w:rFonts w:ascii="Times New Roman" w:hAnsi="Times New Roman"/>
                <w:sz w:val="16"/>
                <w:szCs w:val="16"/>
              </w:rPr>
            </w:pPr>
            <w:r w:rsidRPr="00D34060">
              <w:rPr>
                <w:rFonts w:ascii="Times New Roman" w:hAnsi="Times New Roman"/>
                <w:sz w:val="16"/>
                <w:szCs w:val="16"/>
              </w:rPr>
              <w:t>9,9</w:t>
            </w:r>
          </w:p>
        </w:tc>
        <w:tc>
          <w:tcPr>
            <w:tcW w:w="191" w:type="pct"/>
            <w:vAlign w:val="center"/>
          </w:tcPr>
          <w:p w14:paraId="072C33B9" w14:textId="2DC3B486" w:rsidR="003471D5" w:rsidRPr="00D34060" w:rsidRDefault="003471D5" w:rsidP="003471D5">
            <w:pPr>
              <w:spacing w:after="0" w:line="240" w:lineRule="auto"/>
              <w:ind w:left="-113" w:right="-104"/>
              <w:jc w:val="center"/>
              <w:rPr>
                <w:rFonts w:ascii="Times New Roman" w:hAnsi="Times New Roman"/>
                <w:sz w:val="16"/>
                <w:szCs w:val="16"/>
              </w:rPr>
            </w:pPr>
            <w:r w:rsidRPr="00D34060">
              <w:rPr>
                <w:rFonts w:ascii="Times New Roman" w:hAnsi="Times New Roman"/>
                <w:sz w:val="16"/>
                <w:szCs w:val="16"/>
              </w:rPr>
              <w:t>6,5</w:t>
            </w:r>
          </w:p>
        </w:tc>
        <w:tc>
          <w:tcPr>
            <w:tcW w:w="191" w:type="pct"/>
            <w:vAlign w:val="center"/>
          </w:tcPr>
          <w:p w14:paraId="45C8E1DA" w14:textId="47F140C3" w:rsidR="003471D5" w:rsidRPr="00D34060" w:rsidRDefault="003471D5" w:rsidP="003471D5">
            <w:pPr>
              <w:spacing w:after="0" w:line="240" w:lineRule="auto"/>
              <w:ind w:left="-113" w:right="-104"/>
              <w:jc w:val="center"/>
              <w:rPr>
                <w:rFonts w:ascii="Times New Roman" w:hAnsi="Times New Roman"/>
                <w:sz w:val="16"/>
                <w:szCs w:val="16"/>
              </w:rPr>
            </w:pPr>
            <w:r w:rsidRPr="00D34060">
              <w:rPr>
                <w:rFonts w:ascii="Times New Roman" w:hAnsi="Times New Roman"/>
                <w:sz w:val="16"/>
                <w:szCs w:val="16"/>
              </w:rPr>
              <w:t>8,7</w:t>
            </w:r>
          </w:p>
        </w:tc>
        <w:tc>
          <w:tcPr>
            <w:tcW w:w="185" w:type="pct"/>
            <w:vAlign w:val="center"/>
          </w:tcPr>
          <w:p w14:paraId="468D3107" w14:textId="0D4E48A4" w:rsidR="003471D5" w:rsidRPr="00D34060" w:rsidRDefault="003471D5" w:rsidP="003471D5">
            <w:pPr>
              <w:spacing w:after="0" w:line="240" w:lineRule="auto"/>
              <w:ind w:left="-113" w:right="-104"/>
              <w:jc w:val="center"/>
              <w:rPr>
                <w:rFonts w:ascii="Times New Roman" w:hAnsi="Times New Roman"/>
                <w:sz w:val="16"/>
                <w:szCs w:val="16"/>
              </w:rPr>
            </w:pPr>
            <w:r w:rsidRPr="00D34060">
              <w:rPr>
                <w:rFonts w:ascii="Times New Roman" w:hAnsi="Times New Roman"/>
                <w:sz w:val="16"/>
                <w:szCs w:val="16"/>
              </w:rPr>
              <w:t>5,1</w:t>
            </w:r>
          </w:p>
        </w:tc>
      </w:tr>
      <w:tr w:rsidR="00D34060" w:rsidRPr="00D34060" w14:paraId="48BAB92E" w14:textId="77777777" w:rsidTr="009F02C3">
        <w:trPr>
          <w:trHeight w:val="139"/>
        </w:trPr>
        <w:tc>
          <w:tcPr>
            <w:tcW w:w="113" w:type="pct"/>
            <w:vAlign w:val="center"/>
          </w:tcPr>
          <w:p w14:paraId="2DC525C3" w14:textId="77777777" w:rsidR="003471D5" w:rsidRPr="00D34060" w:rsidRDefault="003471D5" w:rsidP="003471D5">
            <w:pPr>
              <w:spacing w:after="0" w:line="240" w:lineRule="auto"/>
              <w:jc w:val="center"/>
              <w:rPr>
                <w:rFonts w:ascii="Times New Roman" w:hAnsi="Times New Roman"/>
                <w:sz w:val="16"/>
                <w:szCs w:val="18"/>
              </w:rPr>
            </w:pPr>
            <w:r w:rsidRPr="00D34060">
              <w:rPr>
                <w:rFonts w:ascii="Times New Roman" w:hAnsi="Times New Roman"/>
                <w:sz w:val="16"/>
                <w:szCs w:val="18"/>
              </w:rPr>
              <w:t>7</w:t>
            </w:r>
          </w:p>
        </w:tc>
        <w:tc>
          <w:tcPr>
            <w:tcW w:w="698" w:type="pct"/>
            <w:vAlign w:val="center"/>
          </w:tcPr>
          <w:p w14:paraId="7F466FBF" w14:textId="65F3B25D" w:rsidR="003471D5" w:rsidRPr="00D34060" w:rsidRDefault="003471D5" w:rsidP="003471D5">
            <w:pPr>
              <w:spacing w:after="0" w:line="240" w:lineRule="auto"/>
              <w:jc w:val="center"/>
              <w:rPr>
                <w:rFonts w:ascii="Times New Roman" w:hAnsi="Times New Roman"/>
                <w:sz w:val="16"/>
                <w:szCs w:val="20"/>
              </w:rPr>
            </w:pPr>
            <w:r w:rsidRPr="00D34060">
              <w:rPr>
                <w:rFonts w:ascii="Times New Roman" w:hAnsi="Times New Roman"/>
                <w:sz w:val="16"/>
                <w:szCs w:val="20"/>
              </w:rPr>
              <w:t>Реальные располагаемые денежные доходы населения (2018 год по отношению к 2017 году, далее по отношению к 2018 году)</w:t>
            </w:r>
          </w:p>
        </w:tc>
        <w:tc>
          <w:tcPr>
            <w:tcW w:w="287" w:type="pct"/>
            <w:vAlign w:val="center"/>
          </w:tcPr>
          <w:p w14:paraId="4C39DE48" w14:textId="77777777" w:rsidR="003471D5" w:rsidRPr="00D34060" w:rsidRDefault="003471D5" w:rsidP="003471D5">
            <w:pPr>
              <w:spacing w:after="0" w:line="240" w:lineRule="auto"/>
              <w:jc w:val="center"/>
              <w:rPr>
                <w:rFonts w:ascii="Times New Roman" w:hAnsi="Times New Roman"/>
                <w:sz w:val="16"/>
                <w:szCs w:val="20"/>
              </w:rPr>
            </w:pPr>
            <w:r w:rsidRPr="00D34060">
              <w:rPr>
                <w:rFonts w:ascii="Times New Roman" w:hAnsi="Times New Roman"/>
                <w:sz w:val="16"/>
                <w:szCs w:val="20"/>
              </w:rPr>
              <w:t>%</w:t>
            </w:r>
          </w:p>
        </w:tc>
        <w:tc>
          <w:tcPr>
            <w:tcW w:w="238" w:type="pct"/>
            <w:vAlign w:val="center"/>
          </w:tcPr>
          <w:p w14:paraId="63115F93" w14:textId="0F458037" w:rsidR="003471D5" w:rsidRPr="00D34060" w:rsidRDefault="003471D5" w:rsidP="003471D5">
            <w:pPr>
              <w:spacing w:after="0" w:line="240" w:lineRule="auto"/>
              <w:ind w:left="-113" w:right="-104"/>
              <w:jc w:val="center"/>
              <w:rPr>
                <w:rFonts w:ascii="Times New Roman" w:hAnsi="Times New Roman"/>
                <w:sz w:val="16"/>
                <w:szCs w:val="16"/>
              </w:rPr>
            </w:pPr>
            <w:r w:rsidRPr="00D34060">
              <w:rPr>
                <w:rFonts w:ascii="Times New Roman" w:hAnsi="Times New Roman"/>
                <w:sz w:val="16"/>
                <w:szCs w:val="16"/>
              </w:rPr>
              <w:t>99,0</w:t>
            </w:r>
          </w:p>
        </w:tc>
        <w:tc>
          <w:tcPr>
            <w:tcW w:w="239" w:type="pct"/>
            <w:vAlign w:val="center"/>
          </w:tcPr>
          <w:p w14:paraId="2C8C6810" w14:textId="3A384AF1" w:rsidR="003471D5" w:rsidRPr="00D34060" w:rsidRDefault="00855F7F" w:rsidP="003471D5">
            <w:pPr>
              <w:spacing w:after="0" w:line="240" w:lineRule="auto"/>
              <w:ind w:left="-113" w:right="-104"/>
              <w:jc w:val="center"/>
              <w:rPr>
                <w:rFonts w:ascii="Times New Roman" w:hAnsi="Times New Roman"/>
                <w:sz w:val="16"/>
                <w:szCs w:val="16"/>
              </w:rPr>
            </w:pPr>
            <w:r w:rsidRPr="00D34060">
              <w:rPr>
                <w:rFonts w:ascii="Times New Roman" w:hAnsi="Times New Roman"/>
                <w:sz w:val="16"/>
                <w:szCs w:val="16"/>
              </w:rPr>
              <w:t>100,0</w:t>
            </w:r>
          </w:p>
        </w:tc>
        <w:tc>
          <w:tcPr>
            <w:tcW w:w="189" w:type="pct"/>
            <w:shd w:val="clear" w:color="auto" w:fill="auto"/>
            <w:vAlign w:val="center"/>
          </w:tcPr>
          <w:p w14:paraId="2181099A" w14:textId="5CC4CDD4" w:rsidR="003471D5" w:rsidRPr="00D34060" w:rsidRDefault="003471D5" w:rsidP="003471D5">
            <w:pPr>
              <w:spacing w:after="0" w:line="240" w:lineRule="auto"/>
              <w:ind w:left="-113" w:right="-104"/>
              <w:jc w:val="center"/>
              <w:rPr>
                <w:rFonts w:ascii="Times New Roman" w:hAnsi="Times New Roman"/>
                <w:sz w:val="16"/>
                <w:szCs w:val="16"/>
              </w:rPr>
            </w:pPr>
            <w:r w:rsidRPr="00D34060">
              <w:rPr>
                <w:rFonts w:ascii="Times New Roman" w:hAnsi="Times New Roman"/>
                <w:sz w:val="16"/>
                <w:szCs w:val="16"/>
              </w:rPr>
              <w:t>99,2</w:t>
            </w:r>
          </w:p>
        </w:tc>
        <w:tc>
          <w:tcPr>
            <w:tcW w:w="191" w:type="pct"/>
            <w:shd w:val="clear" w:color="auto" w:fill="auto"/>
            <w:vAlign w:val="center"/>
          </w:tcPr>
          <w:p w14:paraId="6E5A1FFA" w14:textId="05191576" w:rsidR="003471D5" w:rsidRPr="00D34060" w:rsidRDefault="003471D5" w:rsidP="003471D5">
            <w:pPr>
              <w:spacing w:after="0" w:line="240" w:lineRule="auto"/>
              <w:ind w:left="-113" w:right="-104"/>
              <w:jc w:val="center"/>
              <w:rPr>
                <w:rFonts w:ascii="Times New Roman" w:hAnsi="Times New Roman"/>
                <w:sz w:val="16"/>
                <w:szCs w:val="16"/>
              </w:rPr>
            </w:pPr>
            <w:r w:rsidRPr="00D34060">
              <w:rPr>
                <w:rFonts w:ascii="Times New Roman" w:hAnsi="Times New Roman"/>
                <w:sz w:val="16"/>
                <w:szCs w:val="16"/>
              </w:rPr>
              <w:t>99,5</w:t>
            </w:r>
          </w:p>
        </w:tc>
        <w:tc>
          <w:tcPr>
            <w:tcW w:w="190" w:type="pct"/>
            <w:shd w:val="clear" w:color="auto" w:fill="auto"/>
            <w:vAlign w:val="center"/>
          </w:tcPr>
          <w:p w14:paraId="12899B28" w14:textId="2E59025F" w:rsidR="003471D5" w:rsidRPr="00D34060" w:rsidRDefault="003471D5" w:rsidP="003471D5">
            <w:pPr>
              <w:spacing w:after="0" w:line="240" w:lineRule="auto"/>
              <w:ind w:left="-113" w:right="-104"/>
              <w:jc w:val="center"/>
              <w:rPr>
                <w:rFonts w:ascii="Times New Roman" w:hAnsi="Times New Roman"/>
                <w:sz w:val="16"/>
                <w:szCs w:val="16"/>
              </w:rPr>
            </w:pPr>
            <w:r w:rsidRPr="00D34060">
              <w:rPr>
                <w:rFonts w:ascii="Times New Roman" w:hAnsi="Times New Roman"/>
                <w:sz w:val="16"/>
                <w:szCs w:val="16"/>
              </w:rPr>
              <w:t>99,5</w:t>
            </w:r>
          </w:p>
        </w:tc>
        <w:tc>
          <w:tcPr>
            <w:tcW w:w="195" w:type="pct"/>
            <w:gridSpan w:val="2"/>
            <w:shd w:val="clear" w:color="000000" w:fill="FFFFFF"/>
            <w:vAlign w:val="center"/>
          </w:tcPr>
          <w:p w14:paraId="4411FF35" w14:textId="27BCBA53" w:rsidR="003471D5" w:rsidRPr="00D34060" w:rsidRDefault="003471D5" w:rsidP="003471D5">
            <w:pPr>
              <w:spacing w:after="0" w:line="240" w:lineRule="auto"/>
              <w:ind w:left="-113" w:right="-104"/>
              <w:jc w:val="center"/>
              <w:rPr>
                <w:rFonts w:ascii="Times New Roman" w:hAnsi="Times New Roman"/>
                <w:sz w:val="16"/>
                <w:szCs w:val="16"/>
              </w:rPr>
            </w:pPr>
            <w:r w:rsidRPr="00D34060">
              <w:rPr>
                <w:rFonts w:ascii="Times New Roman" w:hAnsi="Times New Roman"/>
                <w:sz w:val="16"/>
                <w:szCs w:val="16"/>
              </w:rPr>
              <w:t>100,2</w:t>
            </w:r>
          </w:p>
        </w:tc>
        <w:tc>
          <w:tcPr>
            <w:tcW w:w="184" w:type="pct"/>
            <w:vAlign w:val="center"/>
          </w:tcPr>
          <w:p w14:paraId="01787E82" w14:textId="0E44C464" w:rsidR="003471D5" w:rsidRPr="00D34060" w:rsidRDefault="003471D5" w:rsidP="003471D5">
            <w:pPr>
              <w:spacing w:after="0" w:line="240" w:lineRule="auto"/>
              <w:ind w:left="-113" w:right="-104"/>
              <w:jc w:val="center"/>
              <w:rPr>
                <w:rFonts w:ascii="Times New Roman" w:hAnsi="Times New Roman"/>
                <w:sz w:val="16"/>
                <w:szCs w:val="16"/>
              </w:rPr>
            </w:pPr>
            <w:r w:rsidRPr="00D34060">
              <w:rPr>
                <w:rFonts w:ascii="Times New Roman" w:hAnsi="Times New Roman"/>
                <w:sz w:val="16"/>
                <w:szCs w:val="16"/>
              </w:rPr>
              <w:t>100,1</w:t>
            </w:r>
          </w:p>
        </w:tc>
        <w:tc>
          <w:tcPr>
            <w:tcW w:w="202" w:type="pct"/>
            <w:vAlign w:val="center"/>
          </w:tcPr>
          <w:p w14:paraId="0699E412" w14:textId="7F2EF9AE" w:rsidR="003471D5" w:rsidRPr="00D34060" w:rsidRDefault="003471D5" w:rsidP="003471D5">
            <w:pPr>
              <w:spacing w:after="0" w:line="240" w:lineRule="auto"/>
              <w:ind w:left="-113" w:right="-104"/>
              <w:jc w:val="center"/>
              <w:rPr>
                <w:rFonts w:ascii="Times New Roman" w:hAnsi="Times New Roman"/>
                <w:sz w:val="16"/>
                <w:szCs w:val="16"/>
              </w:rPr>
            </w:pPr>
            <w:r w:rsidRPr="00D34060">
              <w:rPr>
                <w:rFonts w:ascii="Times New Roman" w:hAnsi="Times New Roman"/>
                <w:sz w:val="16"/>
                <w:szCs w:val="16"/>
              </w:rPr>
              <w:t>100,9</w:t>
            </w:r>
          </w:p>
        </w:tc>
        <w:tc>
          <w:tcPr>
            <w:tcW w:w="195" w:type="pct"/>
            <w:vAlign w:val="center"/>
          </w:tcPr>
          <w:p w14:paraId="58CF4BC6" w14:textId="482D81BF" w:rsidR="003471D5" w:rsidRPr="00D34060" w:rsidRDefault="003471D5" w:rsidP="003471D5">
            <w:pPr>
              <w:spacing w:after="0" w:line="240" w:lineRule="auto"/>
              <w:ind w:left="-113" w:right="-104"/>
              <w:jc w:val="center"/>
              <w:rPr>
                <w:rFonts w:ascii="Times New Roman" w:hAnsi="Times New Roman"/>
                <w:sz w:val="16"/>
                <w:szCs w:val="16"/>
              </w:rPr>
            </w:pPr>
            <w:r w:rsidRPr="00D34060">
              <w:rPr>
                <w:rFonts w:ascii="Times New Roman" w:hAnsi="Times New Roman"/>
                <w:sz w:val="16"/>
                <w:szCs w:val="16"/>
              </w:rPr>
              <w:t>100,6</w:t>
            </w:r>
          </w:p>
        </w:tc>
        <w:tc>
          <w:tcPr>
            <w:tcW w:w="191" w:type="pct"/>
            <w:vAlign w:val="center"/>
          </w:tcPr>
          <w:p w14:paraId="239AC9F9" w14:textId="14D747D8" w:rsidR="003471D5" w:rsidRPr="00D34060" w:rsidRDefault="003471D5" w:rsidP="003471D5">
            <w:pPr>
              <w:spacing w:after="0" w:line="240" w:lineRule="auto"/>
              <w:ind w:left="-113" w:right="-104"/>
              <w:jc w:val="center"/>
              <w:rPr>
                <w:rFonts w:ascii="Times New Roman" w:hAnsi="Times New Roman"/>
                <w:sz w:val="16"/>
                <w:szCs w:val="16"/>
              </w:rPr>
            </w:pPr>
            <w:r w:rsidRPr="00D34060">
              <w:rPr>
                <w:rFonts w:ascii="Times New Roman" w:hAnsi="Times New Roman"/>
                <w:sz w:val="16"/>
                <w:szCs w:val="16"/>
              </w:rPr>
              <w:t>101,7</w:t>
            </w:r>
          </w:p>
        </w:tc>
        <w:tc>
          <w:tcPr>
            <w:tcW w:w="191" w:type="pct"/>
            <w:vAlign w:val="center"/>
          </w:tcPr>
          <w:p w14:paraId="04432449" w14:textId="21EBD993" w:rsidR="003471D5" w:rsidRPr="00D34060" w:rsidRDefault="003471D5" w:rsidP="003471D5">
            <w:pPr>
              <w:spacing w:after="0" w:line="240" w:lineRule="auto"/>
              <w:ind w:left="-113" w:right="-104"/>
              <w:jc w:val="center"/>
              <w:rPr>
                <w:rFonts w:ascii="Times New Roman" w:hAnsi="Times New Roman"/>
                <w:sz w:val="16"/>
                <w:szCs w:val="16"/>
              </w:rPr>
            </w:pPr>
            <w:r w:rsidRPr="00D34060">
              <w:rPr>
                <w:rFonts w:ascii="Times New Roman" w:hAnsi="Times New Roman"/>
                <w:sz w:val="16"/>
                <w:szCs w:val="16"/>
              </w:rPr>
              <w:t>101,3</w:t>
            </w:r>
          </w:p>
        </w:tc>
        <w:tc>
          <w:tcPr>
            <w:tcW w:w="191" w:type="pct"/>
            <w:vAlign w:val="center"/>
          </w:tcPr>
          <w:p w14:paraId="1ED3BB4B" w14:textId="7006A767" w:rsidR="003471D5" w:rsidRPr="00D34060" w:rsidRDefault="003471D5" w:rsidP="003471D5">
            <w:pPr>
              <w:spacing w:after="0" w:line="240" w:lineRule="auto"/>
              <w:ind w:left="-113" w:right="-104"/>
              <w:jc w:val="center"/>
              <w:rPr>
                <w:rFonts w:ascii="Times New Roman" w:hAnsi="Times New Roman"/>
                <w:sz w:val="16"/>
                <w:szCs w:val="16"/>
              </w:rPr>
            </w:pPr>
            <w:r w:rsidRPr="00D34060">
              <w:rPr>
                <w:rFonts w:ascii="Times New Roman" w:hAnsi="Times New Roman"/>
                <w:sz w:val="16"/>
                <w:szCs w:val="16"/>
              </w:rPr>
              <w:t>102,6</w:t>
            </w:r>
          </w:p>
        </w:tc>
        <w:tc>
          <w:tcPr>
            <w:tcW w:w="190" w:type="pct"/>
            <w:shd w:val="clear" w:color="auto" w:fill="auto"/>
            <w:vAlign w:val="center"/>
          </w:tcPr>
          <w:p w14:paraId="3BC4FD9E" w14:textId="4A5113CD" w:rsidR="003471D5" w:rsidRPr="00D34060" w:rsidRDefault="003471D5" w:rsidP="003471D5">
            <w:pPr>
              <w:spacing w:after="0" w:line="240" w:lineRule="auto"/>
              <w:ind w:left="-113" w:right="-104"/>
              <w:jc w:val="center"/>
              <w:rPr>
                <w:rFonts w:ascii="Times New Roman" w:hAnsi="Times New Roman"/>
                <w:sz w:val="16"/>
                <w:szCs w:val="16"/>
              </w:rPr>
            </w:pPr>
            <w:r w:rsidRPr="00D34060">
              <w:rPr>
                <w:rFonts w:ascii="Times New Roman" w:hAnsi="Times New Roman"/>
                <w:sz w:val="16"/>
                <w:szCs w:val="16"/>
              </w:rPr>
              <w:t>103,8</w:t>
            </w:r>
          </w:p>
        </w:tc>
        <w:tc>
          <w:tcPr>
            <w:tcW w:w="191" w:type="pct"/>
            <w:shd w:val="clear" w:color="auto" w:fill="auto"/>
            <w:vAlign w:val="center"/>
          </w:tcPr>
          <w:p w14:paraId="0F427A48" w14:textId="23718334" w:rsidR="003471D5" w:rsidRPr="00D34060" w:rsidRDefault="003471D5" w:rsidP="003471D5">
            <w:pPr>
              <w:spacing w:after="0" w:line="240" w:lineRule="auto"/>
              <w:ind w:left="-113" w:right="-104"/>
              <w:jc w:val="center"/>
              <w:rPr>
                <w:rFonts w:ascii="Times New Roman" w:hAnsi="Times New Roman"/>
                <w:sz w:val="16"/>
                <w:szCs w:val="16"/>
              </w:rPr>
            </w:pPr>
            <w:r w:rsidRPr="00D34060">
              <w:rPr>
                <w:rFonts w:ascii="Times New Roman" w:hAnsi="Times New Roman"/>
                <w:sz w:val="16"/>
                <w:szCs w:val="16"/>
              </w:rPr>
              <w:t>105,3</w:t>
            </w:r>
          </w:p>
        </w:tc>
        <w:tc>
          <w:tcPr>
            <w:tcW w:w="190" w:type="pct"/>
            <w:shd w:val="clear" w:color="auto" w:fill="auto"/>
            <w:vAlign w:val="center"/>
          </w:tcPr>
          <w:p w14:paraId="0459D482" w14:textId="54C332AA" w:rsidR="003471D5" w:rsidRPr="00D34060" w:rsidRDefault="003471D5" w:rsidP="003471D5">
            <w:pPr>
              <w:spacing w:after="0" w:line="240" w:lineRule="auto"/>
              <w:ind w:left="-113" w:right="-104"/>
              <w:jc w:val="center"/>
              <w:rPr>
                <w:rFonts w:ascii="Times New Roman" w:hAnsi="Times New Roman"/>
                <w:sz w:val="16"/>
                <w:szCs w:val="16"/>
              </w:rPr>
            </w:pPr>
            <w:r w:rsidRPr="00D34060">
              <w:rPr>
                <w:rFonts w:ascii="Times New Roman" w:hAnsi="Times New Roman"/>
                <w:sz w:val="16"/>
                <w:szCs w:val="16"/>
              </w:rPr>
              <w:t>106,7</w:t>
            </w:r>
          </w:p>
        </w:tc>
        <w:tc>
          <w:tcPr>
            <w:tcW w:w="180" w:type="pct"/>
            <w:shd w:val="clear" w:color="auto" w:fill="auto"/>
            <w:vAlign w:val="center"/>
          </w:tcPr>
          <w:p w14:paraId="053A231F" w14:textId="5F7B7641" w:rsidR="003471D5" w:rsidRPr="00D34060" w:rsidRDefault="003471D5" w:rsidP="003471D5">
            <w:pPr>
              <w:spacing w:after="0" w:line="240" w:lineRule="auto"/>
              <w:ind w:left="-113" w:right="-104"/>
              <w:jc w:val="center"/>
              <w:rPr>
                <w:rFonts w:ascii="Times New Roman" w:hAnsi="Times New Roman"/>
                <w:sz w:val="16"/>
                <w:szCs w:val="16"/>
              </w:rPr>
            </w:pPr>
            <w:r w:rsidRPr="00D34060">
              <w:rPr>
                <w:rFonts w:ascii="Times New Roman" w:hAnsi="Times New Roman"/>
                <w:sz w:val="16"/>
                <w:szCs w:val="16"/>
              </w:rPr>
              <w:t>108,6</w:t>
            </w:r>
          </w:p>
        </w:tc>
        <w:tc>
          <w:tcPr>
            <w:tcW w:w="190" w:type="pct"/>
            <w:vAlign w:val="center"/>
          </w:tcPr>
          <w:p w14:paraId="22620FF7" w14:textId="1E7474EE" w:rsidR="003471D5" w:rsidRPr="00D34060" w:rsidRDefault="003471D5" w:rsidP="003471D5">
            <w:pPr>
              <w:spacing w:after="0" w:line="240" w:lineRule="auto"/>
              <w:ind w:left="-113" w:right="-104"/>
              <w:jc w:val="center"/>
              <w:rPr>
                <w:rFonts w:ascii="Times New Roman" w:hAnsi="Times New Roman"/>
                <w:sz w:val="16"/>
                <w:szCs w:val="16"/>
              </w:rPr>
            </w:pPr>
            <w:r w:rsidRPr="00D34060">
              <w:rPr>
                <w:rFonts w:ascii="Times New Roman" w:hAnsi="Times New Roman"/>
                <w:sz w:val="16"/>
                <w:szCs w:val="16"/>
              </w:rPr>
              <w:t>109,8</w:t>
            </w:r>
          </w:p>
        </w:tc>
        <w:tc>
          <w:tcPr>
            <w:tcW w:w="191" w:type="pct"/>
            <w:vAlign w:val="center"/>
          </w:tcPr>
          <w:p w14:paraId="270B36F2" w14:textId="74B695B7" w:rsidR="003471D5" w:rsidRPr="00D34060" w:rsidRDefault="003471D5" w:rsidP="003471D5">
            <w:pPr>
              <w:spacing w:after="0" w:line="240" w:lineRule="auto"/>
              <w:ind w:left="-113" w:right="-104"/>
              <w:jc w:val="center"/>
              <w:rPr>
                <w:rFonts w:ascii="Times New Roman" w:hAnsi="Times New Roman"/>
                <w:sz w:val="16"/>
                <w:szCs w:val="16"/>
              </w:rPr>
            </w:pPr>
            <w:r w:rsidRPr="00D34060">
              <w:rPr>
                <w:rFonts w:ascii="Times New Roman" w:hAnsi="Times New Roman"/>
                <w:sz w:val="16"/>
                <w:szCs w:val="16"/>
              </w:rPr>
              <w:t>112,1</w:t>
            </w:r>
          </w:p>
        </w:tc>
        <w:tc>
          <w:tcPr>
            <w:tcW w:w="191" w:type="pct"/>
            <w:vAlign w:val="center"/>
          </w:tcPr>
          <w:p w14:paraId="7447AEF0" w14:textId="1B9A83B8" w:rsidR="003471D5" w:rsidRPr="00D34060" w:rsidRDefault="003471D5" w:rsidP="003471D5">
            <w:pPr>
              <w:spacing w:after="0" w:line="240" w:lineRule="auto"/>
              <w:ind w:left="-113" w:right="-104"/>
              <w:jc w:val="center"/>
              <w:rPr>
                <w:rFonts w:ascii="Times New Roman" w:hAnsi="Times New Roman"/>
                <w:sz w:val="16"/>
                <w:szCs w:val="16"/>
              </w:rPr>
            </w:pPr>
            <w:r w:rsidRPr="00D34060">
              <w:rPr>
                <w:rFonts w:ascii="Times New Roman" w:hAnsi="Times New Roman"/>
                <w:sz w:val="16"/>
                <w:szCs w:val="16"/>
              </w:rPr>
              <w:t>113,3</w:t>
            </w:r>
          </w:p>
        </w:tc>
        <w:tc>
          <w:tcPr>
            <w:tcW w:w="185" w:type="pct"/>
            <w:vAlign w:val="center"/>
          </w:tcPr>
          <w:p w14:paraId="7D0F22E5" w14:textId="11BBF599" w:rsidR="003471D5" w:rsidRPr="00D34060" w:rsidRDefault="003471D5" w:rsidP="003471D5">
            <w:pPr>
              <w:spacing w:after="0" w:line="240" w:lineRule="auto"/>
              <w:ind w:left="-113" w:right="-104"/>
              <w:jc w:val="center"/>
              <w:rPr>
                <w:rFonts w:ascii="Times New Roman" w:hAnsi="Times New Roman"/>
                <w:sz w:val="16"/>
                <w:szCs w:val="16"/>
              </w:rPr>
            </w:pPr>
            <w:r w:rsidRPr="00D34060">
              <w:rPr>
                <w:rFonts w:ascii="Times New Roman" w:hAnsi="Times New Roman"/>
                <w:sz w:val="16"/>
                <w:szCs w:val="16"/>
              </w:rPr>
              <w:t>116,1</w:t>
            </w:r>
          </w:p>
        </w:tc>
      </w:tr>
      <w:tr w:rsidR="00D34060" w:rsidRPr="00D34060" w14:paraId="5CE8ABED" w14:textId="77777777" w:rsidTr="009F02C3">
        <w:trPr>
          <w:trHeight w:val="139"/>
        </w:trPr>
        <w:tc>
          <w:tcPr>
            <w:tcW w:w="5000" w:type="pct"/>
            <w:gridSpan w:val="24"/>
            <w:vAlign w:val="center"/>
          </w:tcPr>
          <w:p w14:paraId="3E5EFBA5" w14:textId="77777777" w:rsidR="003471D5" w:rsidRPr="00D34060" w:rsidRDefault="003471D5" w:rsidP="003471D5">
            <w:pPr>
              <w:spacing w:after="0" w:line="240" w:lineRule="auto"/>
              <w:jc w:val="center"/>
              <w:rPr>
                <w:rFonts w:ascii="Times New Roman" w:hAnsi="Times New Roman"/>
                <w:b/>
                <w:sz w:val="20"/>
                <w:szCs w:val="16"/>
              </w:rPr>
            </w:pPr>
            <w:r w:rsidRPr="00D34060">
              <w:rPr>
                <w:rFonts w:ascii="Times New Roman" w:hAnsi="Times New Roman"/>
                <w:b/>
                <w:sz w:val="20"/>
                <w:szCs w:val="16"/>
              </w:rPr>
              <w:t>Стратегическая задача 2. Создание достойных условий для жизни</w:t>
            </w:r>
          </w:p>
        </w:tc>
      </w:tr>
      <w:tr w:rsidR="00D34060" w:rsidRPr="00D34060" w14:paraId="240FF1A5" w14:textId="77777777" w:rsidTr="009F02C3">
        <w:trPr>
          <w:trHeight w:val="139"/>
        </w:trPr>
        <w:tc>
          <w:tcPr>
            <w:tcW w:w="113" w:type="pct"/>
            <w:shd w:val="clear" w:color="auto" w:fill="auto"/>
            <w:vAlign w:val="center"/>
          </w:tcPr>
          <w:p w14:paraId="65188BC5" w14:textId="77777777" w:rsidR="003471D5" w:rsidRPr="00D34060" w:rsidRDefault="003471D5" w:rsidP="003471D5">
            <w:pPr>
              <w:spacing w:after="0" w:line="240" w:lineRule="auto"/>
              <w:jc w:val="center"/>
              <w:rPr>
                <w:rFonts w:ascii="Times New Roman" w:hAnsi="Times New Roman"/>
                <w:sz w:val="16"/>
                <w:szCs w:val="16"/>
              </w:rPr>
            </w:pPr>
            <w:r w:rsidRPr="00D34060">
              <w:rPr>
                <w:rFonts w:ascii="Times New Roman" w:hAnsi="Times New Roman"/>
                <w:sz w:val="16"/>
                <w:szCs w:val="16"/>
              </w:rPr>
              <w:t>8</w:t>
            </w:r>
          </w:p>
        </w:tc>
        <w:tc>
          <w:tcPr>
            <w:tcW w:w="698" w:type="pct"/>
            <w:shd w:val="clear" w:color="auto" w:fill="auto"/>
            <w:vAlign w:val="center"/>
          </w:tcPr>
          <w:p w14:paraId="79B6FB40" w14:textId="77777777" w:rsidR="003471D5" w:rsidRPr="00D34060" w:rsidRDefault="003471D5" w:rsidP="003471D5">
            <w:pPr>
              <w:spacing w:after="0" w:line="240" w:lineRule="auto"/>
              <w:jc w:val="center"/>
              <w:rPr>
                <w:rFonts w:ascii="Times New Roman" w:hAnsi="Times New Roman"/>
                <w:sz w:val="16"/>
                <w:szCs w:val="16"/>
              </w:rPr>
            </w:pPr>
            <w:r w:rsidRPr="00D34060">
              <w:rPr>
                <w:rFonts w:ascii="Times New Roman" w:hAnsi="Times New Roman"/>
                <w:sz w:val="16"/>
                <w:szCs w:val="16"/>
              </w:rPr>
              <w:t>Обеспеченность жильем</w:t>
            </w:r>
          </w:p>
        </w:tc>
        <w:tc>
          <w:tcPr>
            <w:tcW w:w="287" w:type="pct"/>
            <w:shd w:val="clear" w:color="auto" w:fill="auto"/>
            <w:vAlign w:val="center"/>
          </w:tcPr>
          <w:p w14:paraId="7BD1BBA9" w14:textId="77777777" w:rsidR="003471D5" w:rsidRPr="00D34060" w:rsidRDefault="003471D5" w:rsidP="003471D5">
            <w:pPr>
              <w:spacing w:after="0" w:line="240" w:lineRule="auto"/>
              <w:jc w:val="center"/>
              <w:rPr>
                <w:rFonts w:ascii="Times New Roman" w:hAnsi="Times New Roman"/>
                <w:sz w:val="16"/>
                <w:szCs w:val="16"/>
              </w:rPr>
            </w:pPr>
            <w:r w:rsidRPr="00D34060">
              <w:rPr>
                <w:rFonts w:ascii="Times New Roman" w:hAnsi="Times New Roman"/>
                <w:sz w:val="16"/>
                <w:szCs w:val="16"/>
              </w:rPr>
              <w:t>кв. м общей площади на одного жителя</w:t>
            </w:r>
          </w:p>
        </w:tc>
        <w:tc>
          <w:tcPr>
            <w:tcW w:w="238" w:type="pct"/>
            <w:shd w:val="clear" w:color="auto" w:fill="auto"/>
            <w:vAlign w:val="center"/>
          </w:tcPr>
          <w:p w14:paraId="38193483" w14:textId="13E8E06F" w:rsidR="003471D5" w:rsidRPr="00D34060" w:rsidRDefault="003471D5" w:rsidP="003471D5">
            <w:pPr>
              <w:spacing w:after="0" w:line="240" w:lineRule="auto"/>
              <w:ind w:left="-113" w:right="-104"/>
              <w:jc w:val="center"/>
              <w:rPr>
                <w:rFonts w:ascii="Times New Roman" w:hAnsi="Times New Roman"/>
                <w:sz w:val="16"/>
                <w:szCs w:val="16"/>
              </w:rPr>
            </w:pPr>
            <w:r w:rsidRPr="00D34060">
              <w:rPr>
                <w:rFonts w:ascii="Times New Roman" w:hAnsi="Times New Roman"/>
                <w:sz w:val="16"/>
                <w:szCs w:val="16"/>
              </w:rPr>
              <w:t>24,6</w:t>
            </w:r>
          </w:p>
        </w:tc>
        <w:tc>
          <w:tcPr>
            <w:tcW w:w="239" w:type="pct"/>
            <w:shd w:val="clear" w:color="auto" w:fill="auto"/>
            <w:vAlign w:val="center"/>
          </w:tcPr>
          <w:p w14:paraId="3A0051A5" w14:textId="67F6AEFB" w:rsidR="003471D5" w:rsidRPr="00D34060" w:rsidRDefault="003471D5" w:rsidP="003471D5">
            <w:pPr>
              <w:spacing w:after="0" w:line="240" w:lineRule="auto"/>
              <w:ind w:left="-113" w:right="-104"/>
              <w:jc w:val="center"/>
              <w:rPr>
                <w:rFonts w:ascii="Times New Roman" w:hAnsi="Times New Roman"/>
                <w:sz w:val="16"/>
                <w:szCs w:val="16"/>
              </w:rPr>
            </w:pPr>
            <w:r w:rsidRPr="00D34060">
              <w:rPr>
                <w:rFonts w:ascii="Times New Roman" w:hAnsi="Times New Roman"/>
                <w:sz w:val="16"/>
                <w:szCs w:val="16"/>
              </w:rPr>
              <w:t>25,0</w:t>
            </w:r>
          </w:p>
        </w:tc>
        <w:tc>
          <w:tcPr>
            <w:tcW w:w="189" w:type="pct"/>
            <w:shd w:val="clear" w:color="auto" w:fill="auto"/>
            <w:vAlign w:val="center"/>
          </w:tcPr>
          <w:p w14:paraId="3948E86E" w14:textId="7DA3B6E9" w:rsidR="003471D5" w:rsidRPr="00D34060" w:rsidRDefault="003471D5" w:rsidP="003471D5">
            <w:pPr>
              <w:spacing w:after="0"/>
              <w:ind w:left="-113" w:right="-104"/>
              <w:jc w:val="center"/>
              <w:rPr>
                <w:rFonts w:ascii="Times New Roman" w:hAnsi="Times New Roman"/>
                <w:sz w:val="16"/>
                <w:szCs w:val="16"/>
              </w:rPr>
            </w:pPr>
            <w:r w:rsidRPr="00D34060">
              <w:rPr>
                <w:rFonts w:ascii="Times New Roman" w:hAnsi="Times New Roman"/>
                <w:sz w:val="16"/>
                <w:szCs w:val="16"/>
              </w:rPr>
              <w:t>25,5</w:t>
            </w:r>
          </w:p>
        </w:tc>
        <w:tc>
          <w:tcPr>
            <w:tcW w:w="191" w:type="pct"/>
            <w:shd w:val="clear" w:color="auto" w:fill="auto"/>
            <w:vAlign w:val="center"/>
          </w:tcPr>
          <w:p w14:paraId="3D09945C" w14:textId="0CACFFC9" w:rsidR="003471D5" w:rsidRPr="00D34060" w:rsidRDefault="003471D5" w:rsidP="003471D5">
            <w:pPr>
              <w:spacing w:after="0"/>
              <w:ind w:left="-113" w:right="-104"/>
              <w:jc w:val="center"/>
              <w:rPr>
                <w:rFonts w:ascii="Times New Roman" w:hAnsi="Times New Roman"/>
                <w:sz w:val="16"/>
                <w:szCs w:val="16"/>
              </w:rPr>
            </w:pPr>
            <w:r w:rsidRPr="00D34060">
              <w:rPr>
                <w:rFonts w:ascii="Times New Roman" w:hAnsi="Times New Roman"/>
                <w:sz w:val="16"/>
                <w:szCs w:val="16"/>
              </w:rPr>
              <w:t>25,5</w:t>
            </w:r>
          </w:p>
        </w:tc>
        <w:tc>
          <w:tcPr>
            <w:tcW w:w="190" w:type="pct"/>
            <w:shd w:val="clear" w:color="auto" w:fill="auto"/>
            <w:vAlign w:val="center"/>
          </w:tcPr>
          <w:p w14:paraId="338D6371" w14:textId="63DD6E4D" w:rsidR="003471D5" w:rsidRPr="00D34060" w:rsidRDefault="003471D5" w:rsidP="003471D5">
            <w:pPr>
              <w:spacing w:after="0"/>
              <w:ind w:left="-113" w:right="-104"/>
              <w:jc w:val="center"/>
              <w:rPr>
                <w:rFonts w:ascii="Times New Roman" w:hAnsi="Times New Roman"/>
                <w:sz w:val="16"/>
                <w:szCs w:val="16"/>
              </w:rPr>
            </w:pPr>
            <w:r w:rsidRPr="00D34060">
              <w:rPr>
                <w:rFonts w:ascii="Times New Roman" w:hAnsi="Times New Roman"/>
                <w:sz w:val="16"/>
                <w:szCs w:val="16"/>
              </w:rPr>
              <w:t>25,9</w:t>
            </w:r>
          </w:p>
        </w:tc>
        <w:tc>
          <w:tcPr>
            <w:tcW w:w="195" w:type="pct"/>
            <w:gridSpan w:val="2"/>
            <w:shd w:val="clear" w:color="000000" w:fill="FFFFFF"/>
            <w:vAlign w:val="center"/>
          </w:tcPr>
          <w:p w14:paraId="522CAD9B" w14:textId="40DD6739" w:rsidR="003471D5" w:rsidRPr="00D34060" w:rsidRDefault="003471D5" w:rsidP="003471D5">
            <w:pPr>
              <w:spacing w:after="0"/>
              <w:ind w:left="-113" w:right="-104"/>
              <w:jc w:val="center"/>
              <w:rPr>
                <w:rFonts w:ascii="Times New Roman" w:hAnsi="Times New Roman"/>
                <w:sz w:val="16"/>
                <w:szCs w:val="16"/>
              </w:rPr>
            </w:pPr>
            <w:r w:rsidRPr="00D34060">
              <w:rPr>
                <w:rFonts w:ascii="Times New Roman" w:hAnsi="Times New Roman"/>
                <w:sz w:val="16"/>
                <w:szCs w:val="16"/>
              </w:rPr>
              <w:t>26,0</w:t>
            </w:r>
          </w:p>
        </w:tc>
        <w:tc>
          <w:tcPr>
            <w:tcW w:w="184" w:type="pct"/>
            <w:shd w:val="clear" w:color="auto" w:fill="auto"/>
            <w:vAlign w:val="center"/>
          </w:tcPr>
          <w:p w14:paraId="170CFF0F" w14:textId="08CDDB17" w:rsidR="003471D5" w:rsidRPr="00D34060" w:rsidRDefault="003471D5" w:rsidP="003471D5">
            <w:pPr>
              <w:spacing w:after="0"/>
              <w:ind w:left="-113" w:right="-104"/>
              <w:jc w:val="center"/>
              <w:rPr>
                <w:rFonts w:ascii="Times New Roman" w:hAnsi="Times New Roman"/>
                <w:sz w:val="16"/>
                <w:szCs w:val="16"/>
              </w:rPr>
            </w:pPr>
            <w:r w:rsidRPr="00D34060">
              <w:rPr>
                <w:rFonts w:ascii="Times New Roman" w:hAnsi="Times New Roman"/>
                <w:sz w:val="16"/>
                <w:szCs w:val="16"/>
              </w:rPr>
              <w:t>26,4</w:t>
            </w:r>
          </w:p>
        </w:tc>
        <w:tc>
          <w:tcPr>
            <w:tcW w:w="202" w:type="pct"/>
            <w:shd w:val="clear" w:color="auto" w:fill="auto"/>
            <w:vAlign w:val="center"/>
          </w:tcPr>
          <w:p w14:paraId="68A19D91" w14:textId="5C5AAB9D" w:rsidR="003471D5" w:rsidRPr="00D34060" w:rsidRDefault="003471D5" w:rsidP="003471D5">
            <w:pPr>
              <w:spacing w:after="0"/>
              <w:ind w:left="-113" w:right="-104"/>
              <w:jc w:val="center"/>
              <w:rPr>
                <w:rFonts w:ascii="Times New Roman" w:hAnsi="Times New Roman"/>
                <w:sz w:val="16"/>
                <w:szCs w:val="16"/>
              </w:rPr>
            </w:pPr>
            <w:r w:rsidRPr="00D34060">
              <w:rPr>
                <w:rFonts w:ascii="Times New Roman" w:hAnsi="Times New Roman"/>
                <w:sz w:val="16"/>
                <w:szCs w:val="16"/>
              </w:rPr>
              <w:t>26,5</w:t>
            </w:r>
          </w:p>
        </w:tc>
        <w:tc>
          <w:tcPr>
            <w:tcW w:w="195" w:type="pct"/>
            <w:shd w:val="clear" w:color="auto" w:fill="auto"/>
            <w:vAlign w:val="center"/>
          </w:tcPr>
          <w:p w14:paraId="1B26A995" w14:textId="1D7690F6" w:rsidR="003471D5" w:rsidRPr="00D34060" w:rsidRDefault="003471D5" w:rsidP="003471D5">
            <w:pPr>
              <w:spacing w:after="0"/>
              <w:ind w:left="-113" w:right="-104"/>
              <w:jc w:val="center"/>
              <w:rPr>
                <w:rFonts w:ascii="Times New Roman" w:hAnsi="Times New Roman"/>
                <w:sz w:val="16"/>
                <w:szCs w:val="16"/>
              </w:rPr>
            </w:pPr>
            <w:r w:rsidRPr="00D34060">
              <w:rPr>
                <w:rFonts w:ascii="Times New Roman" w:hAnsi="Times New Roman"/>
                <w:sz w:val="16"/>
                <w:szCs w:val="16"/>
              </w:rPr>
              <w:t>27,0</w:t>
            </w:r>
          </w:p>
        </w:tc>
        <w:tc>
          <w:tcPr>
            <w:tcW w:w="191" w:type="pct"/>
            <w:shd w:val="clear" w:color="auto" w:fill="auto"/>
            <w:vAlign w:val="center"/>
          </w:tcPr>
          <w:p w14:paraId="35446DCE" w14:textId="68A3E88F" w:rsidR="003471D5" w:rsidRPr="00D34060" w:rsidRDefault="003471D5" w:rsidP="003471D5">
            <w:pPr>
              <w:spacing w:after="0"/>
              <w:ind w:left="-113" w:right="-104"/>
              <w:jc w:val="center"/>
              <w:rPr>
                <w:rFonts w:ascii="Times New Roman" w:hAnsi="Times New Roman"/>
                <w:sz w:val="16"/>
                <w:szCs w:val="16"/>
              </w:rPr>
            </w:pPr>
            <w:r w:rsidRPr="00D34060">
              <w:rPr>
                <w:rFonts w:ascii="Times New Roman" w:hAnsi="Times New Roman"/>
                <w:sz w:val="16"/>
                <w:szCs w:val="16"/>
              </w:rPr>
              <w:t>27,0</w:t>
            </w:r>
          </w:p>
        </w:tc>
        <w:tc>
          <w:tcPr>
            <w:tcW w:w="191" w:type="pct"/>
            <w:shd w:val="clear" w:color="auto" w:fill="auto"/>
            <w:vAlign w:val="center"/>
          </w:tcPr>
          <w:p w14:paraId="1D3545EA" w14:textId="731DA2D1" w:rsidR="003471D5" w:rsidRPr="00D34060" w:rsidRDefault="003471D5" w:rsidP="003471D5">
            <w:pPr>
              <w:spacing w:after="0"/>
              <w:ind w:left="-113" w:right="-104"/>
              <w:jc w:val="center"/>
              <w:rPr>
                <w:rFonts w:ascii="Times New Roman" w:hAnsi="Times New Roman"/>
                <w:sz w:val="16"/>
                <w:szCs w:val="16"/>
              </w:rPr>
            </w:pPr>
            <w:r w:rsidRPr="00D34060">
              <w:rPr>
                <w:rFonts w:ascii="Times New Roman" w:hAnsi="Times New Roman"/>
                <w:sz w:val="16"/>
                <w:szCs w:val="16"/>
              </w:rPr>
              <w:t>27,5</w:t>
            </w:r>
          </w:p>
        </w:tc>
        <w:tc>
          <w:tcPr>
            <w:tcW w:w="191" w:type="pct"/>
            <w:shd w:val="clear" w:color="auto" w:fill="auto"/>
            <w:vAlign w:val="center"/>
          </w:tcPr>
          <w:p w14:paraId="1FC7DFD3" w14:textId="52FC2934" w:rsidR="003471D5" w:rsidRPr="00D34060" w:rsidRDefault="003471D5" w:rsidP="003471D5">
            <w:pPr>
              <w:spacing w:after="0"/>
              <w:ind w:left="-113" w:right="-104"/>
              <w:jc w:val="center"/>
              <w:rPr>
                <w:rFonts w:ascii="Times New Roman" w:hAnsi="Times New Roman"/>
                <w:sz w:val="16"/>
                <w:szCs w:val="16"/>
              </w:rPr>
            </w:pPr>
            <w:r w:rsidRPr="00D34060">
              <w:rPr>
                <w:rFonts w:ascii="Times New Roman" w:hAnsi="Times New Roman"/>
                <w:sz w:val="16"/>
                <w:szCs w:val="16"/>
              </w:rPr>
              <w:t>27,6</w:t>
            </w:r>
          </w:p>
        </w:tc>
        <w:tc>
          <w:tcPr>
            <w:tcW w:w="190" w:type="pct"/>
            <w:shd w:val="clear" w:color="auto" w:fill="auto"/>
            <w:vAlign w:val="center"/>
          </w:tcPr>
          <w:p w14:paraId="51E275DF" w14:textId="2EC5A4B5" w:rsidR="003471D5" w:rsidRPr="00D34060" w:rsidRDefault="003471D5" w:rsidP="003471D5">
            <w:pPr>
              <w:spacing w:after="0"/>
              <w:ind w:left="-113" w:right="-104"/>
              <w:jc w:val="center"/>
              <w:rPr>
                <w:rFonts w:ascii="Times New Roman" w:hAnsi="Times New Roman"/>
                <w:sz w:val="16"/>
                <w:szCs w:val="16"/>
              </w:rPr>
            </w:pPr>
            <w:r w:rsidRPr="00D34060">
              <w:rPr>
                <w:rFonts w:ascii="Times New Roman" w:hAnsi="Times New Roman"/>
                <w:sz w:val="16"/>
                <w:szCs w:val="16"/>
              </w:rPr>
              <w:t>28,1</w:t>
            </w:r>
          </w:p>
        </w:tc>
        <w:tc>
          <w:tcPr>
            <w:tcW w:w="191" w:type="pct"/>
            <w:shd w:val="clear" w:color="auto" w:fill="auto"/>
            <w:vAlign w:val="center"/>
          </w:tcPr>
          <w:p w14:paraId="77D0CC24" w14:textId="6F4C6E0C" w:rsidR="003471D5" w:rsidRPr="00D34060" w:rsidRDefault="003471D5" w:rsidP="003471D5">
            <w:pPr>
              <w:spacing w:after="0"/>
              <w:ind w:left="-113" w:right="-104"/>
              <w:jc w:val="center"/>
              <w:rPr>
                <w:rFonts w:ascii="Times New Roman" w:hAnsi="Times New Roman"/>
                <w:sz w:val="16"/>
                <w:szCs w:val="16"/>
              </w:rPr>
            </w:pPr>
            <w:r w:rsidRPr="00D34060">
              <w:rPr>
                <w:rFonts w:ascii="Times New Roman" w:hAnsi="Times New Roman"/>
                <w:sz w:val="16"/>
                <w:szCs w:val="16"/>
              </w:rPr>
              <w:t>28,2</w:t>
            </w:r>
          </w:p>
        </w:tc>
        <w:tc>
          <w:tcPr>
            <w:tcW w:w="190" w:type="pct"/>
            <w:shd w:val="clear" w:color="auto" w:fill="auto"/>
            <w:vAlign w:val="center"/>
          </w:tcPr>
          <w:p w14:paraId="20348302" w14:textId="6226A856" w:rsidR="003471D5" w:rsidRPr="00D34060" w:rsidRDefault="003471D5" w:rsidP="003471D5">
            <w:pPr>
              <w:spacing w:after="0" w:line="240" w:lineRule="auto"/>
              <w:ind w:left="-113" w:right="-104"/>
              <w:jc w:val="center"/>
              <w:rPr>
                <w:rFonts w:ascii="Times New Roman" w:hAnsi="Times New Roman"/>
                <w:sz w:val="16"/>
                <w:szCs w:val="16"/>
              </w:rPr>
            </w:pPr>
            <w:r w:rsidRPr="00D34060">
              <w:rPr>
                <w:rFonts w:ascii="Times New Roman" w:hAnsi="Times New Roman"/>
                <w:sz w:val="16"/>
                <w:szCs w:val="16"/>
              </w:rPr>
              <w:t>28,6</w:t>
            </w:r>
          </w:p>
        </w:tc>
        <w:tc>
          <w:tcPr>
            <w:tcW w:w="180" w:type="pct"/>
            <w:shd w:val="clear" w:color="auto" w:fill="auto"/>
            <w:vAlign w:val="center"/>
          </w:tcPr>
          <w:p w14:paraId="19929602" w14:textId="0014CD54" w:rsidR="003471D5" w:rsidRPr="00D34060" w:rsidRDefault="003471D5" w:rsidP="003471D5">
            <w:pPr>
              <w:spacing w:after="0"/>
              <w:ind w:left="-113" w:right="-104"/>
              <w:jc w:val="center"/>
              <w:rPr>
                <w:rFonts w:ascii="Times New Roman" w:hAnsi="Times New Roman"/>
                <w:sz w:val="16"/>
                <w:szCs w:val="16"/>
              </w:rPr>
            </w:pPr>
            <w:r w:rsidRPr="00D34060">
              <w:rPr>
                <w:rFonts w:ascii="Times New Roman" w:hAnsi="Times New Roman"/>
                <w:sz w:val="16"/>
                <w:szCs w:val="16"/>
              </w:rPr>
              <w:t>31,5</w:t>
            </w:r>
          </w:p>
        </w:tc>
        <w:tc>
          <w:tcPr>
            <w:tcW w:w="190" w:type="pct"/>
            <w:vAlign w:val="center"/>
          </w:tcPr>
          <w:p w14:paraId="279179A2" w14:textId="3915BA13" w:rsidR="003471D5" w:rsidRPr="00D34060" w:rsidRDefault="003471D5" w:rsidP="003471D5">
            <w:pPr>
              <w:spacing w:after="0"/>
              <w:ind w:left="-113" w:right="-104"/>
              <w:jc w:val="center"/>
              <w:rPr>
                <w:rFonts w:ascii="Times New Roman" w:hAnsi="Times New Roman"/>
                <w:sz w:val="16"/>
                <w:szCs w:val="16"/>
              </w:rPr>
            </w:pPr>
            <w:r w:rsidRPr="00D34060">
              <w:rPr>
                <w:rFonts w:ascii="Times New Roman" w:hAnsi="Times New Roman"/>
                <w:sz w:val="16"/>
                <w:szCs w:val="16"/>
              </w:rPr>
              <w:t>29,3</w:t>
            </w:r>
          </w:p>
        </w:tc>
        <w:tc>
          <w:tcPr>
            <w:tcW w:w="191" w:type="pct"/>
            <w:vAlign w:val="center"/>
          </w:tcPr>
          <w:p w14:paraId="12F40A74" w14:textId="11904B57" w:rsidR="003471D5" w:rsidRPr="00D34060" w:rsidRDefault="003471D5" w:rsidP="003471D5">
            <w:pPr>
              <w:spacing w:after="0"/>
              <w:ind w:left="-113" w:right="-104"/>
              <w:jc w:val="center"/>
              <w:rPr>
                <w:rFonts w:ascii="Times New Roman" w:hAnsi="Times New Roman"/>
                <w:sz w:val="16"/>
                <w:szCs w:val="16"/>
              </w:rPr>
            </w:pPr>
            <w:r w:rsidRPr="00D34060">
              <w:rPr>
                <w:rFonts w:ascii="Times New Roman" w:hAnsi="Times New Roman"/>
                <w:sz w:val="16"/>
                <w:szCs w:val="16"/>
              </w:rPr>
              <w:t>31,5</w:t>
            </w:r>
          </w:p>
        </w:tc>
        <w:tc>
          <w:tcPr>
            <w:tcW w:w="191" w:type="pct"/>
            <w:vAlign w:val="center"/>
          </w:tcPr>
          <w:p w14:paraId="3741CC5F" w14:textId="67A700F3" w:rsidR="003471D5" w:rsidRPr="00D34060" w:rsidRDefault="003471D5" w:rsidP="003471D5">
            <w:pPr>
              <w:spacing w:after="0"/>
              <w:ind w:left="-113" w:right="-104"/>
              <w:jc w:val="center"/>
              <w:rPr>
                <w:rFonts w:ascii="Times New Roman" w:hAnsi="Times New Roman"/>
                <w:sz w:val="16"/>
                <w:szCs w:val="16"/>
              </w:rPr>
            </w:pPr>
            <w:r w:rsidRPr="00D34060">
              <w:rPr>
                <w:rFonts w:ascii="Times New Roman" w:hAnsi="Times New Roman"/>
                <w:sz w:val="16"/>
                <w:szCs w:val="16"/>
              </w:rPr>
              <w:t>30,0</w:t>
            </w:r>
          </w:p>
        </w:tc>
        <w:tc>
          <w:tcPr>
            <w:tcW w:w="185" w:type="pct"/>
            <w:vAlign w:val="center"/>
          </w:tcPr>
          <w:p w14:paraId="724A363F" w14:textId="0CDC5AE6" w:rsidR="003471D5" w:rsidRPr="00D34060" w:rsidRDefault="003471D5" w:rsidP="003471D5">
            <w:pPr>
              <w:spacing w:after="0"/>
              <w:ind w:left="-113" w:right="-104"/>
              <w:jc w:val="center"/>
              <w:rPr>
                <w:rFonts w:ascii="Times New Roman" w:hAnsi="Times New Roman"/>
                <w:sz w:val="16"/>
                <w:szCs w:val="16"/>
              </w:rPr>
            </w:pPr>
            <w:r w:rsidRPr="00D34060">
              <w:rPr>
                <w:rFonts w:ascii="Times New Roman" w:hAnsi="Times New Roman"/>
                <w:sz w:val="16"/>
                <w:szCs w:val="16"/>
              </w:rPr>
              <w:t>31,5</w:t>
            </w:r>
          </w:p>
        </w:tc>
      </w:tr>
      <w:tr w:rsidR="00D34060" w:rsidRPr="00D34060" w14:paraId="04A5CEC4" w14:textId="77777777" w:rsidTr="009F02C3">
        <w:trPr>
          <w:trHeight w:val="139"/>
        </w:trPr>
        <w:tc>
          <w:tcPr>
            <w:tcW w:w="113" w:type="pct"/>
            <w:shd w:val="clear" w:color="auto" w:fill="auto"/>
            <w:vAlign w:val="center"/>
          </w:tcPr>
          <w:p w14:paraId="12B60A01" w14:textId="77777777" w:rsidR="003471D5" w:rsidRPr="00D34060" w:rsidRDefault="003471D5" w:rsidP="003471D5">
            <w:pPr>
              <w:spacing w:after="0" w:line="240" w:lineRule="auto"/>
              <w:jc w:val="center"/>
              <w:rPr>
                <w:rFonts w:ascii="Times New Roman" w:hAnsi="Times New Roman"/>
                <w:sz w:val="16"/>
                <w:szCs w:val="16"/>
              </w:rPr>
            </w:pPr>
            <w:r w:rsidRPr="00D34060">
              <w:rPr>
                <w:rFonts w:ascii="Times New Roman" w:hAnsi="Times New Roman"/>
                <w:sz w:val="16"/>
                <w:szCs w:val="16"/>
              </w:rPr>
              <w:t>9</w:t>
            </w:r>
          </w:p>
        </w:tc>
        <w:tc>
          <w:tcPr>
            <w:tcW w:w="698" w:type="pct"/>
            <w:shd w:val="clear" w:color="auto" w:fill="auto"/>
            <w:vAlign w:val="center"/>
          </w:tcPr>
          <w:p w14:paraId="6CAA91A4" w14:textId="77777777" w:rsidR="003471D5" w:rsidRPr="00D34060" w:rsidRDefault="003471D5" w:rsidP="003471D5">
            <w:pPr>
              <w:spacing w:after="0" w:line="240" w:lineRule="auto"/>
              <w:jc w:val="center"/>
              <w:rPr>
                <w:rFonts w:ascii="Times New Roman" w:hAnsi="Times New Roman"/>
                <w:sz w:val="16"/>
                <w:szCs w:val="16"/>
              </w:rPr>
            </w:pPr>
            <w:r w:rsidRPr="00D34060">
              <w:rPr>
                <w:rFonts w:ascii="Times New Roman" w:hAnsi="Times New Roman"/>
                <w:sz w:val="16"/>
                <w:szCs w:val="16"/>
              </w:rPr>
              <w:t>Удельный вес площади жилищного фонда, обеспеченного всеми видами благоустройства</w:t>
            </w:r>
          </w:p>
        </w:tc>
        <w:tc>
          <w:tcPr>
            <w:tcW w:w="287" w:type="pct"/>
            <w:shd w:val="clear" w:color="auto" w:fill="auto"/>
            <w:vAlign w:val="center"/>
          </w:tcPr>
          <w:p w14:paraId="66A23324" w14:textId="77777777" w:rsidR="003471D5" w:rsidRPr="00D34060" w:rsidRDefault="003471D5" w:rsidP="003471D5">
            <w:pPr>
              <w:spacing w:after="0" w:line="240" w:lineRule="auto"/>
              <w:jc w:val="center"/>
              <w:rPr>
                <w:rFonts w:ascii="Times New Roman" w:hAnsi="Times New Roman"/>
                <w:sz w:val="16"/>
                <w:szCs w:val="16"/>
              </w:rPr>
            </w:pPr>
            <w:r w:rsidRPr="00D34060">
              <w:rPr>
                <w:rFonts w:ascii="Times New Roman" w:hAnsi="Times New Roman"/>
                <w:sz w:val="16"/>
                <w:szCs w:val="16"/>
              </w:rPr>
              <w:t>%</w:t>
            </w:r>
          </w:p>
        </w:tc>
        <w:tc>
          <w:tcPr>
            <w:tcW w:w="238" w:type="pct"/>
            <w:shd w:val="clear" w:color="auto" w:fill="auto"/>
            <w:vAlign w:val="center"/>
          </w:tcPr>
          <w:p w14:paraId="7790E1F0" w14:textId="759DF698" w:rsidR="003471D5" w:rsidRPr="00D34060" w:rsidRDefault="003471D5" w:rsidP="003471D5">
            <w:pPr>
              <w:spacing w:after="0" w:line="240" w:lineRule="auto"/>
              <w:ind w:left="-113" w:right="-104"/>
              <w:jc w:val="center"/>
              <w:rPr>
                <w:rFonts w:ascii="Times New Roman" w:hAnsi="Times New Roman"/>
                <w:sz w:val="16"/>
                <w:szCs w:val="16"/>
              </w:rPr>
            </w:pPr>
            <w:r w:rsidRPr="00D34060">
              <w:rPr>
                <w:rFonts w:ascii="Times New Roman" w:hAnsi="Times New Roman"/>
                <w:sz w:val="16"/>
                <w:szCs w:val="16"/>
              </w:rPr>
              <w:t>63,8</w:t>
            </w:r>
          </w:p>
        </w:tc>
        <w:tc>
          <w:tcPr>
            <w:tcW w:w="239" w:type="pct"/>
            <w:shd w:val="clear" w:color="auto" w:fill="auto"/>
            <w:vAlign w:val="center"/>
          </w:tcPr>
          <w:p w14:paraId="0C38A9AE" w14:textId="52913364" w:rsidR="003471D5" w:rsidRPr="00D34060" w:rsidRDefault="003471D5" w:rsidP="003471D5">
            <w:pPr>
              <w:spacing w:after="0" w:line="240" w:lineRule="auto"/>
              <w:ind w:left="-113" w:right="-104"/>
              <w:jc w:val="center"/>
              <w:rPr>
                <w:rFonts w:ascii="Times New Roman" w:hAnsi="Times New Roman"/>
                <w:sz w:val="16"/>
                <w:szCs w:val="16"/>
              </w:rPr>
            </w:pPr>
            <w:r w:rsidRPr="00D34060">
              <w:rPr>
                <w:rFonts w:ascii="Times New Roman" w:hAnsi="Times New Roman"/>
                <w:sz w:val="16"/>
                <w:szCs w:val="16"/>
              </w:rPr>
              <w:t>63,8</w:t>
            </w:r>
          </w:p>
        </w:tc>
        <w:tc>
          <w:tcPr>
            <w:tcW w:w="189" w:type="pct"/>
            <w:shd w:val="clear" w:color="auto" w:fill="auto"/>
            <w:vAlign w:val="center"/>
          </w:tcPr>
          <w:p w14:paraId="74D2247E" w14:textId="79E5A65B" w:rsidR="003471D5" w:rsidRPr="00D34060" w:rsidRDefault="003471D5" w:rsidP="003471D5">
            <w:pPr>
              <w:spacing w:after="0" w:line="240" w:lineRule="auto"/>
              <w:ind w:left="-113" w:right="-104"/>
              <w:jc w:val="center"/>
              <w:rPr>
                <w:rFonts w:ascii="Times New Roman" w:hAnsi="Times New Roman"/>
                <w:sz w:val="16"/>
                <w:szCs w:val="16"/>
              </w:rPr>
            </w:pPr>
            <w:r w:rsidRPr="00D34060">
              <w:rPr>
                <w:rFonts w:ascii="Times New Roman" w:hAnsi="Times New Roman"/>
                <w:sz w:val="16"/>
                <w:szCs w:val="16"/>
              </w:rPr>
              <w:t>64,1</w:t>
            </w:r>
          </w:p>
        </w:tc>
        <w:tc>
          <w:tcPr>
            <w:tcW w:w="191" w:type="pct"/>
            <w:shd w:val="clear" w:color="auto" w:fill="auto"/>
            <w:vAlign w:val="center"/>
          </w:tcPr>
          <w:p w14:paraId="3CCEDD06" w14:textId="7A2BEA4A" w:rsidR="003471D5" w:rsidRPr="00D34060" w:rsidRDefault="003471D5" w:rsidP="003471D5">
            <w:pPr>
              <w:spacing w:after="0" w:line="240" w:lineRule="auto"/>
              <w:ind w:left="-113" w:right="-104"/>
              <w:jc w:val="center"/>
              <w:rPr>
                <w:rFonts w:ascii="Times New Roman" w:hAnsi="Times New Roman"/>
                <w:sz w:val="16"/>
                <w:szCs w:val="16"/>
              </w:rPr>
            </w:pPr>
            <w:r w:rsidRPr="00D34060">
              <w:rPr>
                <w:rFonts w:ascii="Times New Roman" w:hAnsi="Times New Roman"/>
                <w:sz w:val="16"/>
                <w:szCs w:val="16"/>
              </w:rPr>
              <w:t>65,4</w:t>
            </w:r>
          </w:p>
        </w:tc>
        <w:tc>
          <w:tcPr>
            <w:tcW w:w="190" w:type="pct"/>
            <w:shd w:val="clear" w:color="auto" w:fill="auto"/>
            <w:vAlign w:val="center"/>
          </w:tcPr>
          <w:p w14:paraId="670214B5" w14:textId="01C82095" w:rsidR="003471D5" w:rsidRPr="00D34060" w:rsidRDefault="003471D5" w:rsidP="003471D5">
            <w:pPr>
              <w:spacing w:after="0" w:line="240" w:lineRule="auto"/>
              <w:ind w:left="-113" w:right="-104"/>
              <w:jc w:val="center"/>
              <w:rPr>
                <w:rFonts w:ascii="Times New Roman" w:hAnsi="Times New Roman"/>
                <w:sz w:val="16"/>
                <w:szCs w:val="16"/>
              </w:rPr>
            </w:pPr>
            <w:r w:rsidRPr="00D34060">
              <w:rPr>
                <w:rFonts w:ascii="Times New Roman" w:hAnsi="Times New Roman"/>
                <w:sz w:val="16"/>
                <w:szCs w:val="16"/>
              </w:rPr>
              <w:t>64,4</w:t>
            </w:r>
          </w:p>
        </w:tc>
        <w:tc>
          <w:tcPr>
            <w:tcW w:w="195" w:type="pct"/>
            <w:gridSpan w:val="2"/>
            <w:shd w:val="clear" w:color="000000" w:fill="FFFFFF"/>
            <w:vAlign w:val="center"/>
          </w:tcPr>
          <w:p w14:paraId="55E14250" w14:textId="7596A5CE" w:rsidR="003471D5" w:rsidRPr="00D34060" w:rsidRDefault="003471D5" w:rsidP="003471D5">
            <w:pPr>
              <w:spacing w:after="0" w:line="240" w:lineRule="auto"/>
              <w:ind w:left="-113" w:right="-104"/>
              <w:jc w:val="center"/>
              <w:rPr>
                <w:rFonts w:ascii="Times New Roman" w:hAnsi="Times New Roman"/>
                <w:sz w:val="16"/>
                <w:szCs w:val="16"/>
              </w:rPr>
            </w:pPr>
            <w:r w:rsidRPr="00D34060">
              <w:rPr>
                <w:rFonts w:ascii="Times New Roman" w:hAnsi="Times New Roman"/>
                <w:sz w:val="16"/>
                <w:szCs w:val="16"/>
              </w:rPr>
              <w:t>65,7</w:t>
            </w:r>
          </w:p>
        </w:tc>
        <w:tc>
          <w:tcPr>
            <w:tcW w:w="184" w:type="pct"/>
            <w:shd w:val="clear" w:color="auto" w:fill="auto"/>
            <w:vAlign w:val="center"/>
          </w:tcPr>
          <w:p w14:paraId="3DB9D9BE" w14:textId="2F63BA17" w:rsidR="003471D5" w:rsidRPr="00D34060" w:rsidRDefault="003471D5" w:rsidP="003471D5">
            <w:pPr>
              <w:spacing w:after="0" w:line="240" w:lineRule="auto"/>
              <w:ind w:left="-113" w:right="-104"/>
              <w:jc w:val="center"/>
              <w:rPr>
                <w:rFonts w:ascii="Times New Roman" w:hAnsi="Times New Roman"/>
                <w:sz w:val="16"/>
                <w:szCs w:val="16"/>
              </w:rPr>
            </w:pPr>
            <w:r w:rsidRPr="00D34060">
              <w:rPr>
                <w:rFonts w:ascii="Times New Roman" w:hAnsi="Times New Roman"/>
                <w:sz w:val="16"/>
                <w:szCs w:val="16"/>
              </w:rPr>
              <w:t>64,7</w:t>
            </w:r>
          </w:p>
        </w:tc>
        <w:tc>
          <w:tcPr>
            <w:tcW w:w="202" w:type="pct"/>
            <w:shd w:val="clear" w:color="auto" w:fill="auto"/>
            <w:vAlign w:val="center"/>
          </w:tcPr>
          <w:p w14:paraId="1DE33055" w14:textId="1FE6BE47" w:rsidR="003471D5" w:rsidRPr="00D34060" w:rsidRDefault="003471D5" w:rsidP="003471D5">
            <w:pPr>
              <w:spacing w:after="0" w:line="240" w:lineRule="auto"/>
              <w:ind w:left="-113" w:right="-104"/>
              <w:jc w:val="center"/>
              <w:rPr>
                <w:rFonts w:ascii="Times New Roman" w:hAnsi="Times New Roman"/>
                <w:sz w:val="16"/>
                <w:szCs w:val="16"/>
              </w:rPr>
            </w:pPr>
            <w:r w:rsidRPr="00D34060">
              <w:rPr>
                <w:rFonts w:ascii="Times New Roman" w:hAnsi="Times New Roman"/>
                <w:sz w:val="16"/>
                <w:szCs w:val="16"/>
              </w:rPr>
              <w:t>66,0</w:t>
            </w:r>
          </w:p>
        </w:tc>
        <w:tc>
          <w:tcPr>
            <w:tcW w:w="195" w:type="pct"/>
            <w:shd w:val="clear" w:color="auto" w:fill="auto"/>
            <w:vAlign w:val="center"/>
          </w:tcPr>
          <w:p w14:paraId="2FC1EC58" w14:textId="721E6CED" w:rsidR="003471D5" w:rsidRPr="00D34060" w:rsidRDefault="003471D5" w:rsidP="003471D5">
            <w:pPr>
              <w:spacing w:after="0" w:line="240" w:lineRule="auto"/>
              <w:ind w:left="-113" w:right="-104"/>
              <w:jc w:val="center"/>
              <w:rPr>
                <w:rFonts w:ascii="Times New Roman" w:hAnsi="Times New Roman"/>
                <w:sz w:val="16"/>
                <w:szCs w:val="16"/>
              </w:rPr>
            </w:pPr>
            <w:r w:rsidRPr="00D34060">
              <w:rPr>
                <w:rFonts w:ascii="Times New Roman" w:hAnsi="Times New Roman"/>
                <w:sz w:val="16"/>
                <w:szCs w:val="16"/>
              </w:rPr>
              <w:t>65,1</w:t>
            </w:r>
          </w:p>
        </w:tc>
        <w:tc>
          <w:tcPr>
            <w:tcW w:w="191" w:type="pct"/>
            <w:shd w:val="clear" w:color="auto" w:fill="auto"/>
            <w:vAlign w:val="center"/>
          </w:tcPr>
          <w:p w14:paraId="3D94C00A" w14:textId="1445B6B6" w:rsidR="003471D5" w:rsidRPr="00D34060" w:rsidRDefault="003471D5" w:rsidP="003471D5">
            <w:pPr>
              <w:spacing w:after="0" w:line="240" w:lineRule="auto"/>
              <w:ind w:left="-113" w:right="-104"/>
              <w:jc w:val="center"/>
              <w:rPr>
                <w:rFonts w:ascii="Times New Roman" w:hAnsi="Times New Roman"/>
                <w:sz w:val="16"/>
                <w:szCs w:val="16"/>
              </w:rPr>
            </w:pPr>
            <w:r w:rsidRPr="00D34060">
              <w:rPr>
                <w:rFonts w:ascii="Times New Roman" w:hAnsi="Times New Roman"/>
                <w:sz w:val="16"/>
                <w:szCs w:val="16"/>
              </w:rPr>
              <w:t>66,3</w:t>
            </w:r>
          </w:p>
        </w:tc>
        <w:tc>
          <w:tcPr>
            <w:tcW w:w="191" w:type="pct"/>
            <w:shd w:val="clear" w:color="auto" w:fill="auto"/>
            <w:vAlign w:val="center"/>
          </w:tcPr>
          <w:p w14:paraId="0E9811D5" w14:textId="517F2C46" w:rsidR="003471D5" w:rsidRPr="00D34060" w:rsidRDefault="003471D5" w:rsidP="003471D5">
            <w:pPr>
              <w:spacing w:after="0" w:line="240" w:lineRule="auto"/>
              <w:ind w:left="-113" w:right="-104"/>
              <w:jc w:val="center"/>
              <w:rPr>
                <w:rFonts w:ascii="Times New Roman" w:hAnsi="Times New Roman"/>
                <w:sz w:val="16"/>
                <w:szCs w:val="16"/>
              </w:rPr>
            </w:pPr>
            <w:r w:rsidRPr="00D34060">
              <w:rPr>
                <w:rFonts w:ascii="Times New Roman" w:hAnsi="Times New Roman"/>
                <w:sz w:val="16"/>
                <w:szCs w:val="16"/>
              </w:rPr>
              <w:t>65,4</w:t>
            </w:r>
          </w:p>
        </w:tc>
        <w:tc>
          <w:tcPr>
            <w:tcW w:w="191" w:type="pct"/>
            <w:shd w:val="clear" w:color="auto" w:fill="auto"/>
            <w:vAlign w:val="center"/>
          </w:tcPr>
          <w:p w14:paraId="7AF0D5D1" w14:textId="16D25033" w:rsidR="003471D5" w:rsidRPr="00D34060" w:rsidRDefault="003471D5" w:rsidP="003471D5">
            <w:pPr>
              <w:spacing w:after="0" w:line="240" w:lineRule="auto"/>
              <w:ind w:left="-113" w:right="-104"/>
              <w:jc w:val="center"/>
              <w:rPr>
                <w:rFonts w:ascii="Times New Roman" w:hAnsi="Times New Roman"/>
                <w:sz w:val="16"/>
                <w:szCs w:val="16"/>
              </w:rPr>
            </w:pPr>
            <w:r w:rsidRPr="00D34060">
              <w:rPr>
                <w:rFonts w:ascii="Times New Roman" w:hAnsi="Times New Roman"/>
                <w:sz w:val="16"/>
                <w:szCs w:val="16"/>
              </w:rPr>
              <w:t>66,6</w:t>
            </w:r>
          </w:p>
        </w:tc>
        <w:tc>
          <w:tcPr>
            <w:tcW w:w="190" w:type="pct"/>
            <w:shd w:val="clear" w:color="auto" w:fill="auto"/>
            <w:vAlign w:val="center"/>
          </w:tcPr>
          <w:p w14:paraId="0447B109" w14:textId="1D5B750B" w:rsidR="003471D5" w:rsidRPr="00D34060" w:rsidRDefault="003471D5" w:rsidP="003471D5">
            <w:pPr>
              <w:spacing w:after="0" w:line="240" w:lineRule="auto"/>
              <w:ind w:left="-113" w:right="-104"/>
              <w:jc w:val="center"/>
              <w:rPr>
                <w:rFonts w:ascii="Times New Roman" w:hAnsi="Times New Roman"/>
                <w:sz w:val="16"/>
                <w:szCs w:val="16"/>
              </w:rPr>
            </w:pPr>
            <w:r w:rsidRPr="00D34060">
              <w:rPr>
                <w:rFonts w:ascii="Times New Roman" w:hAnsi="Times New Roman"/>
                <w:sz w:val="16"/>
                <w:szCs w:val="16"/>
              </w:rPr>
              <w:t>65,7</w:t>
            </w:r>
          </w:p>
        </w:tc>
        <w:tc>
          <w:tcPr>
            <w:tcW w:w="191" w:type="pct"/>
            <w:shd w:val="clear" w:color="auto" w:fill="auto"/>
            <w:vAlign w:val="center"/>
          </w:tcPr>
          <w:p w14:paraId="4D5F4E5B" w14:textId="58A5E988" w:rsidR="003471D5" w:rsidRPr="00D34060" w:rsidRDefault="003471D5" w:rsidP="003471D5">
            <w:pPr>
              <w:spacing w:after="0" w:line="240" w:lineRule="auto"/>
              <w:ind w:left="-113" w:right="-104"/>
              <w:jc w:val="center"/>
              <w:rPr>
                <w:rFonts w:ascii="Times New Roman" w:hAnsi="Times New Roman"/>
                <w:sz w:val="16"/>
                <w:szCs w:val="16"/>
              </w:rPr>
            </w:pPr>
            <w:r w:rsidRPr="00D34060">
              <w:rPr>
                <w:rFonts w:ascii="Times New Roman" w:hAnsi="Times New Roman"/>
                <w:sz w:val="16"/>
                <w:szCs w:val="16"/>
              </w:rPr>
              <w:t>66,9</w:t>
            </w:r>
          </w:p>
        </w:tc>
        <w:tc>
          <w:tcPr>
            <w:tcW w:w="190" w:type="pct"/>
            <w:shd w:val="clear" w:color="auto" w:fill="auto"/>
            <w:vAlign w:val="center"/>
          </w:tcPr>
          <w:p w14:paraId="5C4DD9B7" w14:textId="6FFCEBA2" w:rsidR="003471D5" w:rsidRPr="00D34060" w:rsidRDefault="003471D5" w:rsidP="003471D5">
            <w:pPr>
              <w:spacing w:after="0" w:line="240" w:lineRule="auto"/>
              <w:ind w:left="-113" w:right="-104"/>
              <w:jc w:val="center"/>
              <w:rPr>
                <w:rFonts w:ascii="Times New Roman" w:hAnsi="Times New Roman"/>
                <w:sz w:val="16"/>
                <w:szCs w:val="16"/>
              </w:rPr>
            </w:pPr>
            <w:r w:rsidRPr="00D34060">
              <w:rPr>
                <w:rFonts w:ascii="Times New Roman" w:hAnsi="Times New Roman"/>
                <w:sz w:val="16"/>
                <w:szCs w:val="16"/>
              </w:rPr>
              <w:t>67,6</w:t>
            </w:r>
          </w:p>
        </w:tc>
        <w:tc>
          <w:tcPr>
            <w:tcW w:w="180" w:type="pct"/>
            <w:shd w:val="clear" w:color="auto" w:fill="auto"/>
            <w:vAlign w:val="center"/>
          </w:tcPr>
          <w:p w14:paraId="31A62776" w14:textId="54E88EE6" w:rsidR="003471D5" w:rsidRPr="00D34060" w:rsidRDefault="003471D5" w:rsidP="003471D5">
            <w:pPr>
              <w:spacing w:after="0" w:line="240" w:lineRule="auto"/>
              <w:ind w:left="-113" w:right="-104"/>
              <w:jc w:val="center"/>
              <w:rPr>
                <w:rFonts w:ascii="Times New Roman" w:hAnsi="Times New Roman"/>
                <w:sz w:val="16"/>
                <w:szCs w:val="16"/>
              </w:rPr>
            </w:pPr>
            <w:r w:rsidRPr="00D34060">
              <w:rPr>
                <w:rFonts w:ascii="Times New Roman" w:hAnsi="Times New Roman"/>
                <w:sz w:val="16"/>
                <w:szCs w:val="16"/>
              </w:rPr>
              <w:t>68,6</w:t>
            </w:r>
          </w:p>
        </w:tc>
        <w:tc>
          <w:tcPr>
            <w:tcW w:w="190" w:type="pct"/>
            <w:vAlign w:val="center"/>
          </w:tcPr>
          <w:p w14:paraId="4E449582" w14:textId="5D4670BE" w:rsidR="003471D5" w:rsidRPr="00D34060" w:rsidRDefault="003471D5" w:rsidP="003471D5">
            <w:pPr>
              <w:spacing w:after="0" w:line="240" w:lineRule="auto"/>
              <w:ind w:left="-113" w:right="-104"/>
              <w:jc w:val="center"/>
              <w:rPr>
                <w:rFonts w:ascii="Times New Roman" w:hAnsi="Times New Roman"/>
                <w:sz w:val="16"/>
                <w:szCs w:val="16"/>
              </w:rPr>
            </w:pPr>
            <w:r w:rsidRPr="00D34060">
              <w:rPr>
                <w:rFonts w:ascii="Times New Roman" w:hAnsi="Times New Roman"/>
                <w:sz w:val="16"/>
                <w:szCs w:val="16"/>
              </w:rPr>
              <w:t>67,6</w:t>
            </w:r>
          </w:p>
        </w:tc>
        <w:tc>
          <w:tcPr>
            <w:tcW w:w="191" w:type="pct"/>
            <w:vAlign w:val="center"/>
          </w:tcPr>
          <w:p w14:paraId="38288C8B" w14:textId="72601824" w:rsidR="003471D5" w:rsidRPr="00D34060" w:rsidRDefault="003471D5" w:rsidP="003471D5">
            <w:pPr>
              <w:spacing w:after="0" w:line="240" w:lineRule="auto"/>
              <w:ind w:left="-113" w:right="-104"/>
              <w:jc w:val="center"/>
              <w:rPr>
                <w:rFonts w:ascii="Times New Roman" w:hAnsi="Times New Roman"/>
                <w:sz w:val="16"/>
                <w:szCs w:val="16"/>
              </w:rPr>
            </w:pPr>
            <w:r w:rsidRPr="00D34060">
              <w:rPr>
                <w:rFonts w:ascii="Times New Roman" w:hAnsi="Times New Roman"/>
                <w:sz w:val="16"/>
                <w:szCs w:val="16"/>
              </w:rPr>
              <w:t>68,6</w:t>
            </w:r>
          </w:p>
        </w:tc>
        <w:tc>
          <w:tcPr>
            <w:tcW w:w="191" w:type="pct"/>
            <w:vAlign w:val="center"/>
          </w:tcPr>
          <w:p w14:paraId="06A4950E" w14:textId="0DF0CA61" w:rsidR="003471D5" w:rsidRPr="00D34060" w:rsidRDefault="003471D5" w:rsidP="003471D5">
            <w:pPr>
              <w:spacing w:after="0" w:line="240" w:lineRule="auto"/>
              <w:ind w:left="-113" w:right="-104"/>
              <w:jc w:val="center"/>
              <w:rPr>
                <w:rFonts w:ascii="Times New Roman" w:hAnsi="Times New Roman"/>
                <w:sz w:val="16"/>
                <w:szCs w:val="16"/>
              </w:rPr>
            </w:pPr>
            <w:r w:rsidRPr="00D34060">
              <w:rPr>
                <w:rFonts w:ascii="Times New Roman" w:hAnsi="Times New Roman"/>
                <w:sz w:val="16"/>
                <w:szCs w:val="16"/>
              </w:rPr>
              <w:t>67,6</w:t>
            </w:r>
          </w:p>
        </w:tc>
        <w:tc>
          <w:tcPr>
            <w:tcW w:w="185" w:type="pct"/>
            <w:vAlign w:val="center"/>
          </w:tcPr>
          <w:p w14:paraId="72F6E46B" w14:textId="6990A3A8" w:rsidR="003471D5" w:rsidRPr="00D34060" w:rsidRDefault="003471D5" w:rsidP="003471D5">
            <w:pPr>
              <w:spacing w:after="0" w:line="240" w:lineRule="auto"/>
              <w:ind w:left="-113" w:right="-104"/>
              <w:jc w:val="center"/>
              <w:rPr>
                <w:rFonts w:ascii="Times New Roman" w:hAnsi="Times New Roman"/>
                <w:sz w:val="16"/>
                <w:szCs w:val="16"/>
              </w:rPr>
            </w:pPr>
            <w:r w:rsidRPr="00D34060">
              <w:rPr>
                <w:rFonts w:ascii="Times New Roman" w:hAnsi="Times New Roman"/>
                <w:sz w:val="16"/>
                <w:szCs w:val="16"/>
              </w:rPr>
              <w:t>68,6</w:t>
            </w:r>
          </w:p>
        </w:tc>
      </w:tr>
      <w:tr w:rsidR="00D34060" w:rsidRPr="00D34060" w14:paraId="0B8D3DBF" w14:textId="77777777" w:rsidTr="009F02C3">
        <w:trPr>
          <w:trHeight w:val="139"/>
        </w:trPr>
        <w:tc>
          <w:tcPr>
            <w:tcW w:w="113" w:type="pct"/>
            <w:shd w:val="clear" w:color="auto" w:fill="auto"/>
            <w:vAlign w:val="center"/>
          </w:tcPr>
          <w:p w14:paraId="67F9EC46" w14:textId="77777777" w:rsidR="003471D5" w:rsidRPr="00D34060" w:rsidRDefault="003471D5" w:rsidP="003471D5">
            <w:pPr>
              <w:spacing w:after="0" w:line="240" w:lineRule="auto"/>
              <w:ind w:left="-113" w:right="-59"/>
              <w:jc w:val="center"/>
              <w:rPr>
                <w:rFonts w:ascii="Times New Roman" w:hAnsi="Times New Roman"/>
                <w:sz w:val="16"/>
                <w:szCs w:val="16"/>
              </w:rPr>
            </w:pPr>
            <w:r w:rsidRPr="00D34060">
              <w:rPr>
                <w:rFonts w:ascii="Times New Roman" w:hAnsi="Times New Roman"/>
                <w:sz w:val="16"/>
                <w:szCs w:val="16"/>
              </w:rPr>
              <w:t>10</w:t>
            </w:r>
          </w:p>
        </w:tc>
        <w:tc>
          <w:tcPr>
            <w:tcW w:w="698" w:type="pct"/>
            <w:shd w:val="clear" w:color="auto" w:fill="auto"/>
            <w:vAlign w:val="center"/>
          </w:tcPr>
          <w:p w14:paraId="79EA26AC" w14:textId="77777777" w:rsidR="003471D5" w:rsidRPr="00D34060" w:rsidRDefault="003471D5" w:rsidP="003471D5">
            <w:pPr>
              <w:spacing w:after="0" w:line="240" w:lineRule="auto"/>
              <w:jc w:val="center"/>
              <w:rPr>
                <w:rFonts w:ascii="Times New Roman" w:hAnsi="Times New Roman"/>
                <w:sz w:val="16"/>
                <w:szCs w:val="16"/>
              </w:rPr>
            </w:pPr>
            <w:r w:rsidRPr="00D34060">
              <w:rPr>
                <w:rFonts w:ascii="Times New Roman" w:hAnsi="Times New Roman"/>
                <w:sz w:val="16"/>
                <w:szCs w:val="16"/>
              </w:rPr>
              <w:t>Плотность сети автомобильных дорог общего пользования (кроме дорог федерального значения), отвечающих нормативным требованиям к транспортно-эксплуатационным показателям</w:t>
            </w:r>
          </w:p>
        </w:tc>
        <w:tc>
          <w:tcPr>
            <w:tcW w:w="287" w:type="pct"/>
            <w:shd w:val="clear" w:color="auto" w:fill="auto"/>
            <w:vAlign w:val="center"/>
          </w:tcPr>
          <w:p w14:paraId="26DA8E3F" w14:textId="77777777" w:rsidR="003471D5" w:rsidRPr="00D34060" w:rsidRDefault="003471D5" w:rsidP="003471D5">
            <w:pPr>
              <w:spacing w:after="0" w:line="240" w:lineRule="auto"/>
              <w:jc w:val="center"/>
              <w:rPr>
                <w:rFonts w:ascii="Times New Roman" w:hAnsi="Times New Roman"/>
                <w:sz w:val="16"/>
                <w:szCs w:val="16"/>
              </w:rPr>
            </w:pPr>
            <w:r w:rsidRPr="00D34060">
              <w:rPr>
                <w:rFonts w:ascii="Times New Roman" w:hAnsi="Times New Roman"/>
                <w:sz w:val="16"/>
                <w:szCs w:val="16"/>
              </w:rPr>
              <w:t>км/1000 кв.км</w:t>
            </w:r>
          </w:p>
        </w:tc>
        <w:tc>
          <w:tcPr>
            <w:tcW w:w="238" w:type="pct"/>
            <w:shd w:val="clear" w:color="auto" w:fill="auto"/>
            <w:vAlign w:val="center"/>
          </w:tcPr>
          <w:p w14:paraId="298FC0CF" w14:textId="7F8C0A23" w:rsidR="003471D5" w:rsidRPr="00D34060" w:rsidRDefault="003471D5" w:rsidP="003471D5">
            <w:pPr>
              <w:spacing w:after="0" w:line="240" w:lineRule="auto"/>
              <w:ind w:left="-113" w:right="-104"/>
              <w:jc w:val="center"/>
              <w:rPr>
                <w:rFonts w:ascii="Times New Roman" w:hAnsi="Times New Roman"/>
                <w:sz w:val="16"/>
                <w:szCs w:val="16"/>
              </w:rPr>
            </w:pPr>
            <w:r w:rsidRPr="00D34060">
              <w:rPr>
                <w:rFonts w:ascii="Times New Roman" w:hAnsi="Times New Roman"/>
                <w:sz w:val="16"/>
                <w:szCs w:val="16"/>
              </w:rPr>
              <w:t>12,9</w:t>
            </w:r>
          </w:p>
        </w:tc>
        <w:tc>
          <w:tcPr>
            <w:tcW w:w="239" w:type="pct"/>
            <w:shd w:val="clear" w:color="auto" w:fill="auto"/>
            <w:vAlign w:val="center"/>
          </w:tcPr>
          <w:p w14:paraId="0AE48857" w14:textId="3A6DED0E" w:rsidR="003471D5" w:rsidRPr="00D34060" w:rsidRDefault="003471D5" w:rsidP="003471D5">
            <w:pPr>
              <w:spacing w:after="0" w:line="240" w:lineRule="auto"/>
              <w:ind w:left="-113" w:right="-104"/>
              <w:jc w:val="center"/>
              <w:rPr>
                <w:rFonts w:ascii="Times New Roman" w:hAnsi="Times New Roman"/>
                <w:sz w:val="16"/>
                <w:szCs w:val="16"/>
              </w:rPr>
            </w:pPr>
            <w:r w:rsidRPr="00D34060">
              <w:rPr>
                <w:rFonts w:ascii="Times New Roman" w:hAnsi="Times New Roman"/>
                <w:sz w:val="16"/>
                <w:szCs w:val="16"/>
              </w:rPr>
              <w:t>13,3</w:t>
            </w:r>
          </w:p>
        </w:tc>
        <w:tc>
          <w:tcPr>
            <w:tcW w:w="189" w:type="pct"/>
            <w:shd w:val="clear" w:color="auto" w:fill="auto"/>
            <w:vAlign w:val="center"/>
          </w:tcPr>
          <w:p w14:paraId="7C4F1B7D" w14:textId="262C142B" w:rsidR="003471D5" w:rsidRPr="00D34060" w:rsidRDefault="003471D5" w:rsidP="003471D5">
            <w:pPr>
              <w:spacing w:after="0" w:line="240" w:lineRule="auto"/>
              <w:ind w:left="-113" w:right="-104"/>
              <w:jc w:val="center"/>
              <w:rPr>
                <w:rFonts w:ascii="Times New Roman" w:hAnsi="Times New Roman"/>
                <w:sz w:val="16"/>
                <w:szCs w:val="16"/>
              </w:rPr>
            </w:pPr>
            <w:r w:rsidRPr="00D34060">
              <w:rPr>
                <w:rFonts w:ascii="Times New Roman" w:hAnsi="Times New Roman"/>
                <w:sz w:val="16"/>
                <w:szCs w:val="16"/>
              </w:rPr>
              <w:t>13,7</w:t>
            </w:r>
          </w:p>
        </w:tc>
        <w:tc>
          <w:tcPr>
            <w:tcW w:w="191" w:type="pct"/>
            <w:shd w:val="clear" w:color="auto" w:fill="auto"/>
            <w:vAlign w:val="center"/>
          </w:tcPr>
          <w:p w14:paraId="01DE78DC" w14:textId="040E868C" w:rsidR="003471D5" w:rsidRPr="00D34060" w:rsidRDefault="003471D5" w:rsidP="003471D5">
            <w:pPr>
              <w:spacing w:after="0" w:line="240" w:lineRule="auto"/>
              <w:ind w:left="-113" w:right="-104"/>
              <w:jc w:val="center"/>
              <w:rPr>
                <w:rFonts w:ascii="Times New Roman" w:hAnsi="Times New Roman"/>
                <w:sz w:val="16"/>
                <w:szCs w:val="16"/>
              </w:rPr>
            </w:pPr>
            <w:r w:rsidRPr="00D34060">
              <w:rPr>
                <w:rFonts w:ascii="Times New Roman" w:hAnsi="Times New Roman"/>
                <w:sz w:val="16"/>
                <w:szCs w:val="16"/>
              </w:rPr>
              <w:t>14,7</w:t>
            </w:r>
          </w:p>
        </w:tc>
        <w:tc>
          <w:tcPr>
            <w:tcW w:w="190" w:type="pct"/>
            <w:shd w:val="clear" w:color="auto" w:fill="auto"/>
            <w:vAlign w:val="center"/>
          </w:tcPr>
          <w:p w14:paraId="4ECF3982" w14:textId="3C4C62EE" w:rsidR="003471D5" w:rsidRPr="00D34060" w:rsidRDefault="003471D5" w:rsidP="003471D5">
            <w:pPr>
              <w:spacing w:after="0" w:line="240" w:lineRule="auto"/>
              <w:ind w:left="-113" w:right="-104"/>
              <w:jc w:val="center"/>
              <w:rPr>
                <w:rFonts w:ascii="Times New Roman" w:hAnsi="Times New Roman"/>
                <w:sz w:val="16"/>
                <w:szCs w:val="16"/>
              </w:rPr>
            </w:pPr>
            <w:r w:rsidRPr="00D34060">
              <w:rPr>
                <w:rFonts w:ascii="Times New Roman" w:hAnsi="Times New Roman"/>
                <w:sz w:val="16"/>
                <w:szCs w:val="16"/>
              </w:rPr>
              <w:t>14,0</w:t>
            </w:r>
          </w:p>
        </w:tc>
        <w:tc>
          <w:tcPr>
            <w:tcW w:w="195" w:type="pct"/>
            <w:gridSpan w:val="2"/>
            <w:shd w:val="clear" w:color="000000" w:fill="FFFFFF"/>
            <w:vAlign w:val="center"/>
          </w:tcPr>
          <w:p w14:paraId="7EDE02CC" w14:textId="597C1588" w:rsidR="003471D5" w:rsidRPr="00D34060" w:rsidRDefault="003471D5" w:rsidP="003471D5">
            <w:pPr>
              <w:spacing w:after="0" w:line="240" w:lineRule="auto"/>
              <w:ind w:left="-113" w:right="-104"/>
              <w:jc w:val="center"/>
              <w:rPr>
                <w:rFonts w:ascii="Times New Roman" w:hAnsi="Times New Roman"/>
                <w:sz w:val="16"/>
                <w:szCs w:val="16"/>
              </w:rPr>
            </w:pPr>
            <w:r w:rsidRPr="00D34060">
              <w:rPr>
                <w:rFonts w:ascii="Times New Roman" w:hAnsi="Times New Roman"/>
                <w:sz w:val="16"/>
                <w:szCs w:val="16"/>
              </w:rPr>
              <w:t>15,0</w:t>
            </w:r>
          </w:p>
        </w:tc>
        <w:tc>
          <w:tcPr>
            <w:tcW w:w="184" w:type="pct"/>
            <w:shd w:val="clear" w:color="auto" w:fill="auto"/>
            <w:vAlign w:val="center"/>
          </w:tcPr>
          <w:p w14:paraId="261E4366" w14:textId="0852F0C8" w:rsidR="003471D5" w:rsidRPr="00D34060" w:rsidRDefault="003471D5" w:rsidP="003471D5">
            <w:pPr>
              <w:spacing w:after="0" w:line="240" w:lineRule="auto"/>
              <w:ind w:left="-113" w:right="-104"/>
              <w:jc w:val="center"/>
              <w:rPr>
                <w:rFonts w:ascii="Times New Roman" w:hAnsi="Times New Roman"/>
                <w:sz w:val="16"/>
                <w:szCs w:val="16"/>
              </w:rPr>
            </w:pPr>
            <w:r w:rsidRPr="00D34060">
              <w:rPr>
                <w:rFonts w:ascii="Times New Roman" w:hAnsi="Times New Roman"/>
                <w:sz w:val="16"/>
                <w:szCs w:val="16"/>
              </w:rPr>
              <w:t>14,3</w:t>
            </w:r>
          </w:p>
        </w:tc>
        <w:tc>
          <w:tcPr>
            <w:tcW w:w="202" w:type="pct"/>
            <w:shd w:val="clear" w:color="auto" w:fill="auto"/>
            <w:vAlign w:val="center"/>
          </w:tcPr>
          <w:p w14:paraId="720C5A1F" w14:textId="70EBCB1F" w:rsidR="003471D5" w:rsidRPr="00D34060" w:rsidRDefault="003471D5" w:rsidP="003471D5">
            <w:pPr>
              <w:spacing w:after="0" w:line="240" w:lineRule="auto"/>
              <w:ind w:left="-113" w:right="-104"/>
              <w:jc w:val="center"/>
              <w:rPr>
                <w:rFonts w:ascii="Times New Roman" w:hAnsi="Times New Roman"/>
                <w:sz w:val="16"/>
                <w:szCs w:val="16"/>
              </w:rPr>
            </w:pPr>
            <w:r w:rsidRPr="00D34060">
              <w:rPr>
                <w:rFonts w:ascii="Times New Roman" w:hAnsi="Times New Roman"/>
                <w:sz w:val="16"/>
                <w:szCs w:val="16"/>
              </w:rPr>
              <w:t>15,3</w:t>
            </w:r>
          </w:p>
        </w:tc>
        <w:tc>
          <w:tcPr>
            <w:tcW w:w="195" w:type="pct"/>
            <w:shd w:val="clear" w:color="auto" w:fill="auto"/>
            <w:vAlign w:val="center"/>
          </w:tcPr>
          <w:p w14:paraId="5EEA4EB2" w14:textId="20DC5362" w:rsidR="003471D5" w:rsidRPr="00D34060" w:rsidRDefault="003471D5" w:rsidP="003471D5">
            <w:pPr>
              <w:spacing w:after="0" w:line="240" w:lineRule="auto"/>
              <w:ind w:left="-113" w:right="-104"/>
              <w:jc w:val="center"/>
              <w:rPr>
                <w:rFonts w:ascii="Times New Roman" w:hAnsi="Times New Roman"/>
                <w:sz w:val="16"/>
                <w:szCs w:val="16"/>
              </w:rPr>
            </w:pPr>
            <w:r w:rsidRPr="00D34060">
              <w:rPr>
                <w:rFonts w:ascii="Times New Roman" w:hAnsi="Times New Roman"/>
                <w:sz w:val="16"/>
                <w:szCs w:val="16"/>
              </w:rPr>
              <w:t>14,8</w:t>
            </w:r>
          </w:p>
        </w:tc>
        <w:tc>
          <w:tcPr>
            <w:tcW w:w="191" w:type="pct"/>
            <w:shd w:val="clear" w:color="auto" w:fill="auto"/>
            <w:vAlign w:val="center"/>
          </w:tcPr>
          <w:p w14:paraId="5DD9F12F" w14:textId="3F779877" w:rsidR="003471D5" w:rsidRPr="00D34060" w:rsidRDefault="003471D5" w:rsidP="003471D5">
            <w:pPr>
              <w:spacing w:after="0" w:line="240" w:lineRule="auto"/>
              <w:ind w:left="-113" w:right="-104"/>
              <w:jc w:val="center"/>
              <w:rPr>
                <w:rFonts w:ascii="Times New Roman" w:hAnsi="Times New Roman"/>
                <w:sz w:val="16"/>
                <w:szCs w:val="16"/>
              </w:rPr>
            </w:pPr>
            <w:r w:rsidRPr="00D34060">
              <w:rPr>
                <w:rFonts w:ascii="Times New Roman" w:hAnsi="Times New Roman"/>
                <w:sz w:val="16"/>
                <w:szCs w:val="16"/>
              </w:rPr>
              <w:t>15,8</w:t>
            </w:r>
          </w:p>
        </w:tc>
        <w:tc>
          <w:tcPr>
            <w:tcW w:w="191" w:type="pct"/>
            <w:shd w:val="clear" w:color="auto" w:fill="auto"/>
            <w:vAlign w:val="center"/>
          </w:tcPr>
          <w:p w14:paraId="0D066ED8" w14:textId="6A20DA1B" w:rsidR="003471D5" w:rsidRPr="00D34060" w:rsidRDefault="003471D5" w:rsidP="003471D5">
            <w:pPr>
              <w:spacing w:after="0" w:line="240" w:lineRule="auto"/>
              <w:ind w:left="-113" w:right="-104"/>
              <w:jc w:val="center"/>
              <w:rPr>
                <w:rFonts w:ascii="Times New Roman" w:hAnsi="Times New Roman"/>
                <w:sz w:val="16"/>
                <w:szCs w:val="16"/>
              </w:rPr>
            </w:pPr>
            <w:r w:rsidRPr="00D34060">
              <w:rPr>
                <w:rFonts w:ascii="Times New Roman" w:hAnsi="Times New Roman"/>
                <w:sz w:val="16"/>
                <w:szCs w:val="16"/>
              </w:rPr>
              <w:t>15,3</w:t>
            </w:r>
          </w:p>
        </w:tc>
        <w:tc>
          <w:tcPr>
            <w:tcW w:w="191" w:type="pct"/>
            <w:shd w:val="clear" w:color="auto" w:fill="auto"/>
            <w:vAlign w:val="center"/>
          </w:tcPr>
          <w:p w14:paraId="4AD714FB" w14:textId="095C2597" w:rsidR="003471D5" w:rsidRPr="00D34060" w:rsidRDefault="003471D5" w:rsidP="003471D5">
            <w:pPr>
              <w:spacing w:after="0" w:line="240" w:lineRule="auto"/>
              <w:ind w:left="-113" w:right="-104"/>
              <w:jc w:val="center"/>
              <w:rPr>
                <w:rFonts w:ascii="Times New Roman" w:hAnsi="Times New Roman"/>
                <w:sz w:val="16"/>
                <w:szCs w:val="16"/>
              </w:rPr>
            </w:pPr>
            <w:r w:rsidRPr="00D34060">
              <w:rPr>
                <w:rFonts w:ascii="Times New Roman" w:hAnsi="Times New Roman"/>
                <w:sz w:val="16"/>
                <w:szCs w:val="16"/>
              </w:rPr>
              <w:t>16,3</w:t>
            </w:r>
          </w:p>
        </w:tc>
        <w:tc>
          <w:tcPr>
            <w:tcW w:w="190" w:type="pct"/>
            <w:shd w:val="clear" w:color="auto" w:fill="auto"/>
            <w:vAlign w:val="center"/>
          </w:tcPr>
          <w:p w14:paraId="384CCA16" w14:textId="2F1AB4EC" w:rsidR="003471D5" w:rsidRPr="00D34060" w:rsidRDefault="003471D5" w:rsidP="003471D5">
            <w:pPr>
              <w:spacing w:after="0" w:line="240" w:lineRule="auto"/>
              <w:ind w:left="-113" w:right="-104"/>
              <w:jc w:val="center"/>
              <w:rPr>
                <w:rFonts w:ascii="Times New Roman" w:hAnsi="Times New Roman"/>
                <w:sz w:val="16"/>
                <w:szCs w:val="16"/>
              </w:rPr>
            </w:pPr>
            <w:r w:rsidRPr="00D34060">
              <w:rPr>
                <w:rFonts w:ascii="Times New Roman" w:hAnsi="Times New Roman"/>
                <w:sz w:val="16"/>
                <w:szCs w:val="16"/>
              </w:rPr>
              <w:t>16,2</w:t>
            </w:r>
          </w:p>
        </w:tc>
        <w:tc>
          <w:tcPr>
            <w:tcW w:w="191" w:type="pct"/>
            <w:shd w:val="clear" w:color="auto" w:fill="auto"/>
            <w:vAlign w:val="center"/>
          </w:tcPr>
          <w:p w14:paraId="74F16CDB" w14:textId="2E9B9BE0" w:rsidR="003471D5" w:rsidRPr="00D34060" w:rsidRDefault="003471D5" w:rsidP="003471D5">
            <w:pPr>
              <w:spacing w:after="0" w:line="240" w:lineRule="auto"/>
              <w:ind w:left="-113" w:right="-104"/>
              <w:jc w:val="center"/>
              <w:rPr>
                <w:rFonts w:ascii="Times New Roman" w:hAnsi="Times New Roman"/>
                <w:sz w:val="16"/>
                <w:szCs w:val="16"/>
              </w:rPr>
            </w:pPr>
            <w:r w:rsidRPr="00D34060">
              <w:rPr>
                <w:rFonts w:ascii="Times New Roman" w:hAnsi="Times New Roman"/>
                <w:sz w:val="16"/>
                <w:szCs w:val="16"/>
              </w:rPr>
              <w:t>17,2</w:t>
            </w:r>
          </w:p>
        </w:tc>
        <w:tc>
          <w:tcPr>
            <w:tcW w:w="190" w:type="pct"/>
            <w:shd w:val="clear" w:color="auto" w:fill="auto"/>
            <w:vAlign w:val="center"/>
          </w:tcPr>
          <w:p w14:paraId="6CE9F69B" w14:textId="22B7A78F" w:rsidR="003471D5" w:rsidRPr="00D34060" w:rsidRDefault="003471D5" w:rsidP="003471D5">
            <w:pPr>
              <w:spacing w:after="0" w:line="240" w:lineRule="auto"/>
              <w:ind w:left="-113" w:right="-104"/>
              <w:jc w:val="center"/>
              <w:rPr>
                <w:rFonts w:ascii="Times New Roman" w:hAnsi="Times New Roman"/>
                <w:sz w:val="16"/>
                <w:szCs w:val="16"/>
              </w:rPr>
            </w:pPr>
            <w:r w:rsidRPr="00D34060">
              <w:rPr>
                <w:rFonts w:ascii="Times New Roman" w:hAnsi="Times New Roman"/>
                <w:sz w:val="16"/>
                <w:szCs w:val="16"/>
              </w:rPr>
              <w:t>17,4</w:t>
            </w:r>
          </w:p>
        </w:tc>
        <w:tc>
          <w:tcPr>
            <w:tcW w:w="180" w:type="pct"/>
            <w:shd w:val="clear" w:color="auto" w:fill="auto"/>
            <w:vAlign w:val="center"/>
          </w:tcPr>
          <w:p w14:paraId="66A68B9F" w14:textId="7AA3E1DA" w:rsidR="003471D5" w:rsidRPr="00D34060" w:rsidRDefault="003471D5" w:rsidP="003471D5">
            <w:pPr>
              <w:spacing w:after="0" w:line="240" w:lineRule="auto"/>
              <w:ind w:left="-113" w:right="-104"/>
              <w:jc w:val="center"/>
              <w:rPr>
                <w:rFonts w:ascii="Times New Roman" w:hAnsi="Times New Roman"/>
                <w:sz w:val="16"/>
                <w:szCs w:val="16"/>
              </w:rPr>
            </w:pPr>
            <w:r w:rsidRPr="00D34060">
              <w:rPr>
                <w:rFonts w:ascii="Times New Roman" w:hAnsi="Times New Roman"/>
                <w:sz w:val="16"/>
                <w:szCs w:val="16"/>
              </w:rPr>
              <w:t>18,4</w:t>
            </w:r>
          </w:p>
        </w:tc>
        <w:tc>
          <w:tcPr>
            <w:tcW w:w="190" w:type="pct"/>
            <w:vAlign w:val="center"/>
          </w:tcPr>
          <w:p w14:paraId="1E474195" w14:textId="7C1C5E47" w:rsidR="003471D5" w:rsidRPr="00D34060" w:rsidRDefault="003471D5" w:rsidP="003471D5">
            <w:pPr>
              <w:spacing w:after="0" w:line="240" w:lineRule="auto"/>
              <w:ind w:left="-113" w:right="-104"/>
              <w:jc w:val="center"/>
              <w:rPr>
                <w:rFonts w:ascii="Times New Roman" w:hAnsi="Times New Roman"/>
                <w:sz w:val="16"/>
                <w:szCs w:val="16"/>
              </w:rPr>
            </w:pPr>
            <w:r w:rsidRPr="00D34060">
              <w:rPr>
                <w:rFonts w:ascii="Times New Roman" w:hAnsi="Times New Roman"/>
                <w:sz w:val="16"/>
                <w:szCs w:val="16"/>
              </w:rPr>
              <w:t>18,5</w:t>
            </w:r>
          </w:p>
        </w:tc>
        <w:tc>
          <w:tcPr>
            <w:tcW w:w="191" w:type="pct"/>
            <w:vAlign w:val="center"/>
          </w:tcPr>
          <w:p w14:paraId="2EABBD68" w14:textId="6759D42F" w:rsidR="003471D5" w:rsidRPr="00D34060" w:rsidRDefault="003471D5" w:rsidP="003471D5">
            <w:pPr>
              <w:spacing w:after="0" w:line="240" w:lineRule="auto"/>
              <w:ind w:left="-113" w:right="-104"/>
              <w:jc w:val="center"/>
              <w:rPr>
                <w:rFonts w:ascii="Times New Roman" w:hAnsi="Times New Roman"/>
                <w:sz w:val="16"/>
                <w:szCs w:val="16"/>
              </w:rPr>
            </w:pPr>
            <w:r w:rsidRPr="00D34060">
              <w:rPr>
                <w:rFonts w:ascii="Times New Roman" w:hAnsi="Times New Roman"/>
                <w:sz w:val="16"/>
                <w:szCs w:val="16"/>
              </w:rPr>
              <w:t>20,0</w:t>
            </w:r>
          </w:p>
        </w:tc>
        <w:tc>
          <w:tcPr>
            <w:tcW w:w="191" w:type="pct"/>
            <w:vAlign w:val="center"/>
          </w:tcPr>
          <w:p w14:paraId="0D8E152D" w14:textId="7C2DFBCB" w:rsidR="003471D5" w:rsidRPr="00D34060" w:rsidRDefault="003471D5" w:rsidP="003471D5">
            <w:pPr>
              <w:spacing w:after="0" w:line="240" w:lineRule="auto"/>
              <w:ind w:left="-113" w:right="-104"/>
              <w:jc w:val="center"/>
              <w:rPr>
                <w:rFonts w:ascii="Times New Roman" w:hAnsi="Times New Roman"/>
                <w:sz w:val="16"/>
                <w:szCs w:val="16"/>
              </w:rPr>
            </w:pPr>
            <w:r w:rsidRPr="00D34060">
              <w:rPr>
                <w:rFonts w:ascii="Times New Roman" w:hAnsi="Times New Roman"/>
                <w:sz w:val="16"/>
                <w:szCs w:val="16"/>
              </w:rPr>
              <w:t>19,7</w:t>
            </w:r>
          </w:p>
        </w:tc>
        <w:tc>
          <w:tcPr>
            <w:tcW w:w="185" w:type="pct"/>
            <w:vAlign w:val="center"/>
          </w:tcPr>
          <w:p w14:paraId="1ECF2363" w14:textId="0B218A18" w:rsidR="003471D5" w:rsidRPr="00D34060" w:rsidRDefault="003471D5" w:rsidP="003471D5">
            <w:pPr>
              <w:spacing w:after="0" w:line="240" w:lineRule="auto"/>
              <w:ind w:left="-113" w:right="-104"/>
              <w:jc w:val="center"/>
              <w:rPr>
                <w:rFonts w:ascii="Times New Roman" w:hAnsi="Times New Roman"/>
                <w:sz w:val="16"/>
                <w:szCs w:val="16"/>
              </w:rPr>
            </w:pPr>
            <w:r w:rsidRPr="00D34060">
              <w:rPr>
                <w:rFonts w:ascii="Times New Roman" w:hAnsi="Times New Roman"/>
                <w:sz w:val="16"/>
                <w:szCs w:val="16"/>
              </w:rPr>
              <w:t>21,7</w:t>
            </w:r>
          </w:p>
        </w:tc>
      </w:tr>
      <w:tr w:rsidR="00D34060" w:rsidRPr="00D34060" w14:paraId="6B4546D3" w14:textId="77777777" w:rsidTr="009F02C3">
        <w:trPr>
          <w:trHeight w:val="77"/>
        </w:trPr>
        <w:tc>
          <w:tcPr>
            <w:tcW w:w="113" w:type="pct"/>
            <w:vAlign w:val="center"/>
          </w:tcPr>
          <w:p w14:paraId="44868561" w14:textId="77777777" w:rsidR="003471D5" w:rsidRPr="00D34060" w:rsidRDefault="003471D5" w:rsidP="003471D5">
            <w:pPr>
              <w:spacing w:after="0" w:line="240" w:lineRule="auto"/>
              <w:ind w:left="-113" w:right="-58"/>
              <w:jc w:val="center"/>
              <w:rPr>
                <w:rFonts w:ascii="Times New Roman" w:hAnsi="Times New Roman"/>
                <w:sz w:val="16"/>
                <w:szCs w:val="16"/>
              </w:rPr>
            </w:pPr>
            <w:r w:rsidRPr="00D34060">
              <w:rPr>
                <w:rFonts w:ascii="Times New Roman" w:hAnsi="Times New Roman"/>
                <w:sz w:val="16"/>
                <w:szCs w:val="16"/>
              </w:rPr>
              <w:t>11</w:t>
            </w:r>
          </w:p>
        </w:tc>
        <w:tc>
          <w:tcPr>
            <w:tcW w:w="698" w:type="pct"/>
            <w:shd w:val="clear" w:color="auto" w:fill="auto"/>
            <w:vAlign w:val="center"/>
          </w:tcPr>
          <w:p w14:paraId="77B7AE88" w14:textId="77777777" w:rsidR="003471D5" w:rsidRPr="00D34060" w:rsidRDefault="003471D5" w:rsidP="003471D5">
            <w:pPr>
              <w:spacing w:after="0" w:line="240" w:lineRule="auto"/>
              <w:jc w:val="center"/>
              <w:rPr>
                <w:rFonts w:ascii="Times New Roman" w:hAnsi="Times New Roman"/>
                <w:sz w:val="16"/>
                <w:szCs w:val="16"/>
              </w:rPr>
            </w:pPr>
            <w:r w:rsidRPr="00D34060">
              <w:rPr>
                <w:rFonts w:ascii="Times New Roman" w:hAnsi="Times New Roman"/>
                <w:sz w:val="16"/>
                <w:szCs w:val="16"/>
              </w:rPr>
              <w:t xml:space="preserve">Доля населенных пунктов, численность населения в которых более 100 человек, обеспеченных </w:t>
            </w:r>
            <w:r w:rsidRPr="00D34060">
              <w:rPr>
                <w:rFonts w:ascii="Times New Roman" w:hAnsi="Times New Roman"/>
                <w:sz w:val="16"/>
                <w:szCs w:val="16"/>
              </w:rPr>
              <w:lastRenderedPageBreak/>
              <w:t>постоянной связью по автомобильным дорогам с твердым покрытием, от общего числа населенных пунктов</w:t>
            </w:r>
          </w:p>
        </w:tc>
        <w:tc>
          <w:tcPr>
            <w:tcW w:w="287" w:type="pct"/>
            <w:shd w:val="clear" w:color="auto" w:fill="auto"/>
            <w:vAlign w:val="center"/>
          </w:tcPr>
          <w:p w14:paraId="5CAF7E82" w14:textId="77777777" w:rsidR="003471D5" w:rsidRPr="00D34060" w:rsidRDefault="003471D5" w:rsidP="003471D5">
            <w:pPr>
              <w:spacing w:after="0" w:line="240" w:lineRule="auto"/>
              <w:jc w:val="center"/>
              <w:rPr>
                <w:rFonts w:ascii="Times New Roman" w:hAnsi="Times New Roman"/>
                <w:sz w:val="16"/>
                <w:szCs w:val="16"/>
              </w:rPr>
            </w:pPr>
            <w:r w:rsidRPr="00D34060">
              <w:rPr>
                <w:rFonts w:ascii="Times New Roman" w:hAnsi="Times New Roman"/>
                <w:sz w:val="16"/>
                <w:szCs w:val="16"/>
              </w:rPr>
              <w:lastRenderedPageBreak/>
              <w:t>%</w:t>
            </w:r>
          </w:p>
        </w:tc>
        <w:tc>
          <w:tcPr>
            <w:tcW w:w="238" w:type="pct"/>
            <w:vAlign w:val="center"/>
          </w:tcPr>
          <w:p w14:paraId="539518AB" w14:textId="7A6E52C5" w:rsidR="003471D5" w:rsidRPr="00D34060" w:rsidRDefault="003471D5" w:rsidP="003471D5">
            <w:pPr>
              <w:spacing w:after="0" w:line="240" w:lineRule="auto"/>
              <w:jc w:val="center"/>
              <w:rPr>
                <w:rFonts w:ascii="Times New Roman" w:hAnsi="Times New Roman"/>
                <w:sz w:val="16"/>
                <w:szCs w:val="16"/>
              </w:rPr>
            </w:pPr>
            <w:r w:rsidRPr="00D34060">
              <w:rPr>
                <w:rFonts w:ascii="Times New Roman" w:hAnsi="Times New Roman"/>
                <w:sz w:val="16"/>
                <w:szCs w:val="16"/>
              </w:rPr>
              <w:t>16,83</w:t>
            </w:r>
          </w:p>
        </w:tc>
        <w:tc>
          <w:tcPr>
            <w:tcW w:w="239" w:type="pct"/>
            <w:shd w:val="clear" w:color="auto" w:fill="auto"/>
            <w:vAlign w:val="center"/>
          </w:tcPr>
          <w:p w14:paraId="19E030FD" w14:textId="28C725AE" w:rsidR="003471D5" w:rsidRPr="00D34060" w:rsidRDefault="003471D5" w:rsidP="003471D5">
            <w:pPr>
              <w:spacing w:after="0" w:line="240" w:lineRule="auto"/>
              <w:jc w:val="center"/>
              <w:rPr>
                <w:rFonts w:ascii="Times New Roman" w:hAnsi="Times New Roman"/>
                <w:sz w:val="16"/>
                <w:szCs w:val="16"/>
              </w:rPr>
            </w:pPr>
            <w:r w:rsidRPr="00D34060">
              <w:rPr>
                <w:rFonts w:ascii="Times New Roman" w:hAnsi="Times New Roman"/>
                <w:sz w:val="16"/>
                <w:szCs w:val="16"/>
              </w:rPr>
              <w:t>16,83</w:t>
            </w:r>
          </w:p>
        </w:tc>
        <w:tc>
          <w:tcPr>
            <w:tcW w:w="189" w:type="pct"/>
            <w:shd w:val="clear" w:color="auto" w:fill="auto"/>
            <w:vAlign w:val="center"/>
          </w:tcPr>
          <w:p w14:paraId="48C41DB8" w14:textId="37632103" w:rsidR="003471D5" w:rsidRPr="00D34060" w:rsidRDefault="003471D5" w:rsidP="003471D5">
            <w:pPr>
              <w:spacing w:after="0" w:line="240" w:lineRule="auto"/>
              <w:jc w:val="center"/>
              <w:rPr>
                <w:rFonts w:ascii="Times New Roman" w:hAnsi="Times New Roman"/>
                <w:sz w:val="16"/>
                <w:szCs w:val="16"/>
              </w:rPr>
            </w:pPr>
            <w:r w:rsidRPr="00D34060">
              <w:rPr>
                <w:rFonts w:ascii="Times New Roman" w:hAnsi="Times New Roman"/>
                <w:sz w:val="16"/>
                <w:szCs w:val="16"/>
              </w:rPr>
              <w:t>19,8</w:t>
            </w:r>
          </w:p>
        </w:tc>
        <w:tc>
          <w:tcPr>
            <w:tcW w:w="191" w:type="pct"/>
            <w:shd w:val="clear" w:color="auto" w:fill="auto"/>
            <w:vAlign w:val="center"/>
          </w:tcPr>
          <w:p w14:paraId="26B50472" w14:textId="70F637CB" w:rsidR="003471D5" w:rsidRPr="00D34060" w:rsidRDefault="003471D5" w:rsidP="003471D5">
            <w:pPr>
              <w:spacing w:after="0" w:line="240" w:lineRule="auto"/>
              <w:jc w:val="center"/>
              <w:rPr>
                <w:rFonts w:ascii="Times New Roman" w:hAnsi="Times New Roman"/>
                <w:sz w:val="16"/>
                <w:szCs w:val="16"/>
              </w:rPr>
            </w:pPr>
            <w:r w:rsidRPr="00D34060">
              <w:rPr>
                <w:rFonts w:ascii="Times New Roman" w:hAnsi="Times New Roman"/>
                <w:sz w:val="16"/>
                <w:szCs w:val="16"/>
              </w:rPr>
              <w:t>26,7</w:t>
            </w:r>
          </w:p>
        </w:tc>
        <w:tc>
          <w:tcPr>
            <w:tcW w:w="190" w:type="pct"/>
            <w:shd w:val="clear" w:color="000000" w:fill="FFFFFF"/>
            <w:vAlign w:val="center"/>
          </w:tcPr>
          <w:p w14:paraId="097852C6" w14:textId="30C7606E" w:rsidR="003471D5" w:rsidRPr="00D34060" w:rsidRDefault="003471D5" w:rsidP="003471D5">
            <w:pPr>
              <w:spacing w:after="0" w:line="240" w:lineRule="auto"/>
              <w:jc w:val="center"/>
              <w:rPr>
                <w:rFonts w:ascii="Times New Roman" w:hAnsi="Times New Roman"/>
                <w:sz w:val="16"/>
                <w:szCs w:val="16"/>
              </w:rPr>
            </w:pPr>
            <w:r w:rsidRPr="00D34060">
              <w:rPr>
                <w:rFonts w:ascii="Times New Roman" w:hAnsi="Times New Roman"/>
                <w:sz w:val="16"/>
                <w:szCs w:val="16"/>
              </w:rPr>
              <w:t>23,8</w:t>
            </w:r>
          </w:p>
        </w:tc>
        <w:tc>
          <w:tcPr>
            <w:tcW w:w="190" w:type="pct"/>
            <w:shd w:val="clear" w:color="000000" w:fill="FFFFFF"/>
            <w:vAlign w:val="center"/>
          </w:tcPr>
          <w:p w14:paraId="680C22BC" w14:textId="6BCB3533" w:rsidR="003471D5" w:rsidRPr="00D34060" w:rsidRDefault="003471D5" w:rsidP="003471D5">
            <w:pPr>
              <w:spacing w:after="0" w:line="240" w:lineRule="auto"/>
              <w:jc w:val="center"/>
              <w:rPr>
                <w:rFonts w:ascii="Times New Roman" w:hAnsi="Times New Roman"/>
                <w:sz w:val="16"/>
                <w:szCs w:val="16"/>
              </w:rPr>
            </w:pPr>
            <w:r w:rsidRPr="00D34060">
              <w:rPr>
                <w:rFonts w:ascii="Times New Roman" w:hAnsi="Times New Roman"/>
                <w:sz w:val="16"/>
                <w:szCs w:val="16"/>
              </w:rPr>
              <w:t>33,7</w:t>
            </w:r>
          </w:p>
        </w:tc>
        <w:tc>
          <w:tcPr>
            <w:tcW w:w="189" w:type="pct"/>
            <w:gridSpan w:val="2"/>
            <w:shd w:val="clear" w:color="auto" w:fill="auto"/>
            <w:vAlign w:val="center"/>
          </w:tcPr>
          <w:p w14:paraId="349D77F7" w14:textId="6DC4CC2D" w:rsidR="003471D5" w:rsidRPr="00D34060" w:rsidRDefault="003471D5" w:rsidP="003471D5">
            <w:pPr>
              <w:spacing w:after="0" w:line="240" w:lineRule="auto"/>
              <w:jc w:val="center"/>
              <w:rPr>
                <w:rFonts w:ascii="Times New Roman" w:hAnsi="Times New Roman"/>
                <w:sz w:val="16"/>
                <w:szCs w:val="16"/>
              </w:rPr>
            </w:pPr>
            <w:r w:rsidRPr="00D34060">
              <w:rPr>
                <w:rFonts w:ascii="Times New Roman" w:hAnsi="Times New Roman"/>
                <w:sz w:val="16"/>
                <w:szCs w:val="16"/>
              </w:rPr>
              <w:t>27,7</w:t>
            </w:r>
          </w:p>
        </w:tc>
        <w:tc>
          <w:tcPr>
            <w:tcW w:w="202" w:type="pct"/>
            <w:shd w:val="clear" w:color="auto" w:fill="auto"/>
            <w:vAlign w:val="center"/>
          </w:tcPr>
          <w:p w14:paraId="18100744" w14:textId="31D9D4DB" w:rsidR="003471D5" w:rsidRPr="00D34060" w:rsidRDefault="003471D5" w:rsidP="003471D5">
            <w:pPr>
              <w:spacing w:after="0" w:line="240" w:lineRule="auto"/>
              <w:jc w:val="center"/>
              <w:rPr>
                <w:rFonts w:ascii="Times New Roman" w:hAnsi="Times New Roman"/>
                <w:sz w:val="16"/>
                <w:szCs w:val="16"/>
              </w:rPr>
            </w:pPr>
            <w:r w:rsidRPr="00D34060">
              <w:rPr>
                <w:rFonts w:ascii="Times New Roman" w:hAnsi="Times New Roman"/>
                <w:sz w:val="16"/>
                <w:szCs w:val="16"/>
              </w:rPr>
              <w:t>41,6</w:t>
            </w:r>
          </w:p>
        </w:tc>
        <w:tc>
          <w:tcPr>
            <w:tcW w:w="195" w:type="pct"/>
            <w:shd w:val="clear" w:color="auto" w:fill="auto"/>
            <w:vAlign w:val="center"/>
          </w:tcPr>
          <w:p w14:paraId="39F36896" w14:textId="0CC7AECD" w:rsidR="003471D5" w:rsidRPr="00D34060" w:rsidRDefault="003471D5" w:rsidP="003471D5">
            <w:pPr>
              <w:spacing w:after="0" w:line="240" w:lineRule="auto"/>
              <w:jc w:val="center"/>
              <w:rPr>
                <w:rFonts w:ascii="Times New Roman" w:hAnsi="Times New Roman"/>
                <w:sz w:val="16"/>
                <w:szCs w:val="16"/>
              </w:rPr>
            </w:pPr>
            <w:r w:rsidRPr="00D34060">
              <w:rPr>
                <w:rFonts w:ascii="Times New Roman" w:hAnsi="Times New Roman"/>
                <w:sz w:val="16"/>
                <w:szCs w:val="16"/>
              </w:rPr>
              <w:t>31,7</w:t>
            </w:r>
          </w:p>
        </w:tc>
        <w:tc>
          <w:tcPr>
            <w:tcW w:w="191" w:type="pct"/>
            <w:shd w:val="clear" w:color="auto" w:fill="auto"/>
            <w:vAlign w:val="center"/>
          </w:tcPr>
          <w:p w14:paraId="4A0014C3" w14:textId="6389AEC2" w:rsidR="003471D5" w:rsidRPr="00D34060" w:rsidRDefault="003471D5" w:rsidP="003471D5">
            <w:pPr>
              <w:spacing w:after="0" w:line="240" w:lineRule="auto"/>
              <w:jc w:val="center"/>
              <w:rPr>
                <w:rFonts w:ascii="Times New Roman" w:hAnsi="Times New Roman"/>
                <w:sz w:val="16"/>
                <w:szCs w:val="16"/>
              </w:rPr>
            </w:pPr>
            <w:r w:rsidRPr="00D34060">
              <w:rPr>
                <w:rFonts w:ascii="Times New Roman" w:hAnsi="Times New Roman"/>
                <w:sz w:val="16"/>
                <w:szCs w:val="16"/>
              </w:rPr>
              <w:t>49,5</w:t>
            </w:r>
          </w:p>
        </w:tc>
        <w:tc>
          <w:tcPr>
            <w:tcW w:w="191" w:type="pct"/>
            <w:shd w:val="clear" w:color="auto" w:fill="auto"/>
            <w:vAlign w:val="center"/>
          </w:tcPr>
          <w:p w14:paraId="0029679E" w14:textId="340242D6" w:rsidR="003471D5" w:rsidRPr="00D34060" w:rsidRDefault="003471D5" w:rsidP="003471D5">
            <w:pPr>
              <w:spacing w:after="0" w:line="240" w:lineRule="auto"/>
              <w:jc w:val="center"/>
              <w:rPr>
                <w:rFonts w:ascii="Times New Roman" w:hAnsi="Times New Roman"/>
                <w:sz w:val="16"/>
                <w:szCs w:val="16"/>
              </w:rPr>
            </w:pPr>
            <w:r w:rsidRPr="00D34060">
              <w:rPr>
                <w:rFonts w:ascii="Times New Roman" w:hAnsi="Times New Roman"/>
                <w:sz w:val="16"/>
                <w:szCs w:val="16"/>
              </w:rPr>
              <w:t>35,6</w:t>
            </w:r>
          </w:p>
        </w:tc>
        <w:tc>
          <w:tcPr>
            <w:tcW w:w="191" w:type="pct"/>
            <w:shd w:val="clear" w:color="auto" w:fill="auto"/>
            <w:vAlign w:val="center"/>
          </w:tcPr>
          <w:p w14:paraId="4F78C5A8" w14:textId="55CAD6F8" w:rsidR="003471D5" w:rsidRPr="00D34060" w:rsidRDefault="003471D5" w:rsidP="003471D5">
            <w:pPr>
              <w:spacing w:after="0" w:line="240" w:lineRule="auto"/>
              <w:jc w:val="center"/>
              <w:rPr>
                <w:rFonts w:ascii="Times New Roman" w:hAnsi="Times New Roman"/>
                <w:sz w:val="16"/>
                <w:szCs w:val="16"/>
              </w:rPr>
            </w:pPr>
            <w:r w:rsidRPr="00D34060">
              <w:rPr>
                <w:rFonts w:ascii="Times New Roman" w:hAnsi="Times New Roman"/>
                <w:sz w:val="16"/>
                <w:szCs w:val="16"/>
              </w:rPr>
              <w:t>57,4</w:t>
            </w:r>
          </w:p>
        </w:tc>
        <w:tc>
          <w:tcPr>
            <w:tcW w:w="190" w:type="pct"/>
            <w:vAlign w:val="center"/>
          </w:tcPr>
          <w:p w14:paraId="67438CC8" w14:textId="61A5D004" w:rsidR="003471D5" w:rsidRPr="00D34060" w:rsidRDefault="003471D5" w:rsidP="003471D5">
            <w:pPr>
              <w:spacing w:after="0" w:line="240" w:lineRule="auto"/>
              <w:jc w:val="center"/>
              <w:rPr>
                <w:rFonts w:ascii="Times New Roman" w:hAnsi="Times New Roman"/>
                <w:sz w:val="16"/>
                <w:szCs w:val="16"/>
              </w:rPr>
            </w:pPr>
            <w:r w:rsidRPr="00D34060">
              <w:rPr>
                <w:rFonts w:ascii="Times New Roman" w:hAnsi="Times New Roman"/>
                <w:sz w:val="16"/>
                <w:szCs w:val="16"/>
              </w:rPr>
              <w:t>39,6</w:t>
            </w:r>
          </w:p>
        </w:tc>
        <w:tc>
          <w:tcPr>
            <w:tcW w:w="191" w:type="pct"/>
            <w:vAlign w:val="center"/>
          </w:tcPr>
          <w:p w14:paraId="257CB936" w14:textId="312A272F" w:rsidR="003471D5" w:rsidRPr="00D34060" w:rsidRDefault="003471D5" w:rsidP="003471D5">
            <w:pPr>
              <w:spacing w:after="0" w:line="240" w:lineRule="auto"/>
              <w:jc w:val="center"/>
              <w:rPr>
                <w:rFonts w:ascii="Times New Roman" w:hAnsi="Times New Roman"/>
                <w:sz w:val="16"/>
                <w:szCs w:val="16"/>
              </w:rPr>
            </w:pPr>
            <w:r w:rsidRPr="00D34060">
              <w:rPr>
                <w:rFonts w:ascii="Times New Roman" w:hAnsi="Times New Roman"/>
                <w:sz w:val="16"/>
                <w:szCs w:val="16"/>
              </w:rPr>
              <w:t>65,4</w:t>
            </w:r>
          </w:p>
        </w:tc>
        <w:tc>
          <w:tcPr>
            <w:tcW w:w="190" w:type="pct"/>
            <w:vAlign w:val="center"/>
          </w:tcPr>
          <w:p w14:paraId="3CDA1D51" w14:textId="392E07F9" w:rsidR="003471D5" w:rsidRPr="00D34060" w:rsidRDefault="003471D5" w:rsidP="003471D5">
            <w:pPr>
              <w:spacing w:after="0" w:line="240" w:lineRule="auto"/>
              <w:jc w:val="center"/>
              <w:rPr>
                <w:rFonts w:ascii="Times New Roman" w:hAnsi="Times New Roman"/>
                <w:sz w:val="16"/>
                <w:szCs w:val="16"/>
              </w:rPr>
            </w:pPr>
            <w:r w:rsidRPr="00D34060">
              <w:rPr>
                <w:rFonts w:ascii="Times New Roman" w:hAnsi="Times New Roman"/>
                <w:sz w:val="16"/>
                <w:szCs w:val="16"/>
              </w:rPr>
              <w:t>65,4</w:t>
            </w:r>
          </w:p>
        </w:tc>
        <w:tc>
          <w:tcPr>
            <w:tcW w:w="180" w:type="pct"/>
            <w:vAlign w:val="center"/>
          </w:tcPr>
          <w:p w14:paraId="16A377F5" w14:textId="35F4A364" w:rsidR="003471D5" w:rsidRPr="00D34060" w:rsidRDefault="003471D5" w:rsidP="003471D5">
            <w:pPr>
              <w:spacing w:after="0" w:line="240" w:lineRule="auto"/>
              <w:jc w:val="center"/>
              <w:rPr>
                <w:rFonts w:ascii="Times New Roman" w:hAnsi="Times New Roman"/>
                <w:sz w:val="16"/>
                <w:szCs w:val="16"/>
              </w:rPr>
            </w:pPr>
            <w:r w:rsidRPr="00D34060">
              <w:rPr>
                <w:rFonts w:ascii="Times New Roman" w:hAnsi="Times New Roman"/>
                <w:sz w:val="16"/>
                <w:szCs w:val="16"/>
              </w:rPr>
              <w:t>100</w:t>
            </w:r>
          </w:p>
        </w:tc>
        <w:tc>
          <w:tcPr>
            <w:tcW w:w="190" w:type="pct"/>
            <w:vAlign w:val="center"/>
          </w:tcPr>
          <w:p w14:paraId="183DA914" w14:textId="7C535D79" w:rsidR="003471D5" w:rsidRPr="00D34060" w:rsidRDefault="003471D5" w:rsidP="003471D5">
            <w:pPr>
              <w:spacing w:after="0" w:line="240" w:lineRule="auto"/>
              <w:jc w:val="center"/>
              <w:rPr>
                <w:rFonts w:ascii="Times New Roman" w:hAnsi="Times New Roman"/>
                <w:sz w:val="16"/>
                <w:szCs w:val="16"/>
              </w:rPr>
            </w:pPr>
            <w:r w:rsidRPr="00D34060">
              <w:rPr>
                <w:rFonts w:ascii="Times New Roman" w:hAnsi="Times New Roman"/>
                <w:sz w:val="16"/>
                <w:szCs w:val="16"/>
              </w:rPr>
              <w:t>65,4</w:t>
            </w:r>
          </w:p>
        </w:tc>
        <w:tc>
          <w:tcPr>
            <w:tcW w:w="191" w:type="pct"/>
            <w:vAlign w:val="center"/>
          </w:tcPr>
          <w:p w14:paraId="108C2B27" w14:textId="2535DEA6" w:rsidR="003471D5" w:rsidRPr="00D34060" w:rsidRDefault="003471D5" w:rsidP="003471D5">
            <w:pPr>
              <w:spacing w:after="0" w:line="240" w:lineRule="auto"/>
              <w:jc w:val="center"/>
              <w:rPr>
                <w:rFonts w:ascii="Times New Roman" w:hAnsi="Times New Roman"/>
                <w:sz w:val="16"/>
                <w:szCs w:val="16"/>
              </w:rPr>
            </w:pPr>
            <w:r w:rsidRPr="00D34060">
              <w:rPr>
                <w:rFonts w:ascii="Times New Roman" w:hAnsi="Times New Roman"/>
                <w:sz w:val="16"/>
                <w:szCs w:val="16"/>
              </w:rPr>
              <w:t>100</w:t>
            </w:r>
          </w:p>
        </w:tc>
        <w:tc>
          <w:tcPr>
            <w:tcW w:w="191" w:type="pct"/>
            <w:vAlign w:val="center"/>
          </w:tcPr>
          <w:p w14:paraId="6C602433" w14:textId="2AEBF575" w:rsidR="003471D5" w:rsidRPr="00D34060" w:rsidRDefault="003471D5" w:rsidP="003471D5">
            <w:pPr>
              <w:spacing w:after="0" w:line="240" w:lineRule="auto"/>
              <w:jc w:val="center"/>
              <w:rPr>
                <w:rFonts w:ascii="Times New Roman" w:hAnsi="Times New Roman"/>
                <w:sz w:val="16"/>
                <w:szCs w:val="16"/>
              </w:rPr>
            </w:pPr>
            <w:r w:rsidRPr="00D34060">
              <w:rPr>
                <w:rFonts w:ascii="Times New Roman" w:hAnsi="Times New Roman"/>
                <w:sz w:val="16"/>
                <w:szCs w:val="16"/>
              </w:rPr>
              <w:t>65,4</w:t>
            </w:r>
          </w:p>
        </w:tc>
        <w:tc>
          <w:tcPr>
            <w:tcW w:w="185" w:type="pct"/>
            <w:vAlign w:val="center"/>
          </w:tcPr>
          <w:p w14:paraId="3F5998BC" w14:textId="393450C3" w:rsidR="003471D5" w:rsidRPr="00D34060" w:rsidRDefault="003471D5" w:rsidP="003471D5">
            <w:pPr>
              <w:spacing w:after="0" w:line="240" w:lineRule="auto"/>
              <w:jc w:val="center"/>
              <w:rPr>
                <w:rFonts w:ascii="Times New Roman" w:hAnsi="Times New Roman"/>
                <w:sz w:val="16"/>
                <w:szCs w:val="16"/>
              </w:rPr>
            </w:pPr>
            <w:r w:rsidRPr="00D34060">
              <w:rPr>
                <w:rFonts w:ascii="Times New Roman" w:hAnsi="Times New Roman"/>
                <w:sz w:val="16"/>
                <w:szCs w:val="16"/>
              </w:rPr>
              <w:t>100</w:t>
            </w:r>
          </w:p>
        </w:tc>
      </w:tr>
      <w:tr w:rsidR="00D34060" w:rsidRPr="00D34060" w14:paraId="6946D68A" w14:textId="77777777" w:rsidTr="009F02C3">
        <w:trPr>
          <w:trHeight w:val="77"/>
        </w:trPr>
        <w:tc>
          <w:tcPr>
            <w:tcW w:w="113" w:type="pct"/>
            <w:vAlign w:val="center"/>
          </w:tcPr>
          <w:p w14:paraId="5BBB0762" w14:textId="77777777" w:rsidR="003471D5" w:rsidRPr="00D34060" w:rsidRDefault="003471D5" w:rsidP="003471D5">
            <w:pPr>
              <w:spacing w:after="0" w:line="240" w:lineRule="auto"/>
              <w:ind w:left="-113" w:right="-58"/>
              <w:jc w:val="center"/>
              <w:rPr>
                <w:rFonts w:ascii="Times New Roman" w:hAnsi="Times New Roman"/>
                <w:sz w:val="16"/>
                <w:szCs w:val="16"/>
              </w:rPr>
            </w:pPr>
            <w:r w:rsidRPr="00D34060">
              <w:rPr>
                <w:rFonts w:ascii="Times New Roman" w:hAnsi="Times New Roman"/>
                <w:sz w:val="16"/>
                <w:szCs w:val="16"/>
              </w:rPr>
              <w:lastRenderedPageBreak/>
              <w:t>12</w:t>
            </w:r>
          </w:p>
        </w:tc>
        <w:tc>
          <w:tcPr>
            <w:tcW w:w="698" w:type="pct"/>
            <w:shd w:val="clear" w:color="auto" w:fill="auto"/>
            <w:vAlign w:val="center"/>
          </w:tcPr>
          <w:p w14:paraId="311728D3" w14:textId="77777777" w:rsidR="003471D5" w:rsidRPr="00D34060" w:rsidRDefault="003471D5" w:rsidP="003471D5">
            <w:pPr>
              <w:spacing w:after="0" w:line="240" w:lineRule="auto"/>
              <w:jc w:val="center"/>
              <w:rPr>
                <w:rFonts w:ascii="Times New Roman" w:hAnsi="Times New Roman"/>
                <w:sz w:val="16"/>
                <w:szCs w:val="16"/>
              </w:rPr>
            </w:pPr>
            <w:r w:rsidRPr="00D34060">
              <w:rPr>
                <w:rFonts w:ascii="Times New Roman" w:hAnsi="Times New Roman"/>
                <w:sz w:val="16"/>
                <w:szCs w:val="16"/>
              </w:rPr>
              <w:t>Экологический рейтинг Иркутской области</w:t>
            </w:r>
          </w:p>
        </w:tc>
        <w:tc>
          <w:tcPr>
            <w:tcW w:w="287" w:type="pct"/>
            <w:shd w:val="clear" w:color="auto" w:fill="auto"/>
            <w:vAlign w:val="center"/>
          </w:tcPr>
          <w:p w14:paraId="6085E18B" w14:textId="77777777" w:rsidR="003471D5" w:rsidRPr="00D34060" w:rsidRDefault="003471D5" w:rsidP="003471D5">
            <w:pPr>
              <w:spacing w:after="0" w:line="240" w:lineRule="auto"/>
              <w:jc w:val="center"/>
              <w:rPr>
                <w:rFonts w:ascii="Times New Roman" w:hAnsi="Times New Roman"/>
                <w:sz w:val="16"/>
                <w:szCs w:val="16"/>
              </w:rPr>
            </w:pPr>
            <w:r w:rsidRPr="00D34060">
              <w:rPr>
                <w:rFonts w:ascii="Times New Roman" w:hAnsi="Times New Roman"/>
                <w:sz w:val="16"/>
                <w:szCs w:val="16"/>
              </w:rPr>
              <w:t>Место в рейтинге субъектов Российской Федерации общероссийской общественной организации «Зеленый патруль»</w:t>
            </w:r>
          </w:p>
        </w:tc>
        <w:tc>
          <w:tcPr>
            <w:tcW w:w="238" w:type="pct"/>
            <w:vAlign w:val="center"/>
          </w:tcPr>
          <w:p w14:paraId="0B2A88DC" w14:textId="216FA217" w:rsidR="003471D5" w:rsidRPr="00D34060" w:rsidRDefault="003471D5" w:rsidP="003471D5">
            <w:pPr>
              <w:spacing w:after="0" w:line="240" w:lineRule="auto"/>
              <w:jc w:val="center"/>
              <w:rPr>
                <w:rFonts w:ascii="Times New Roman" w:hAnsi="Times New Roman"/>
                <w:sz w:val="16"/>
                <w:szCs w:val="16"/>
              </w:rPr>
            </w:pPr>
            <w:r w:rsidRPr="00D34060">
              <w:rPr>
                <w:rFonts w:ascii="Times New Roman" w:hAnsi="Times New Roman"/>
                <w:sz w:val="16"/>
                <w:szCs w:val="16"/>
              </w:rPr>
              <w:t>83</w:t>
            </w:r>
          </w:p>
        </w:tc>
        <w:tc>
          <w:tcPr>
            <w:tcW w:w="239" w:type="pct"/>
            <w:shd w:val="clear" w:color="auto" w:fill="auto"/>
            <w:vAlign w:val="center"/>
          </w:tcPr>
          <w:p w14:paraId="79D120F5" w14:textId="56ED862F" w:rsidR="003471D5" w:rsidRPr="00D34060" w:rsidRDefault="003471D5" w:rsidP="003471D5">
            <w:pPr>
              <w:spacing w:after="0" w:line="240" w:lineRule="auto"/>
              <w:jc w:val="center"/>
              <w:rPr>
                <w:rFonts w:ascii="Times New Roman" w:hAnsi="Times New Roman"/>
                <w:sz w:val="16"/>
                <w:szCs w:val="16"/>
              </w:rPr>
            </w:pPr>
            <w:r w:rsidRPr="00D34060">
              <w:rPr>
                <w:rFonts w:ascii="Times New Roman" w:hAnsi="Times New Roman"/>
                <w:sz w:val="16"/>
                <w:szCs w:val="16"/>
              </w:rPr>
              <w:t>83</w:t>
            </w:r>
          </w:p>
        </w:tc>
        <w:tc>
          <w:tcPr>
            <w:tcW w:w="189" w:type="pct"/>
            <w:shd w:val="clear" w:color="auto" w:fill="auto"/>
            <w:vAlign w:val="center"/>
          </w:tcPr>
          <w:p w14:paraId="66EA4A51" w14:textId="238D3B75" w:rsidR="003471D5" w:rsidRPr="00D34060" w:rsidRDefault="003471D5" w:rsidP="003471D5">
            <w:pPr>
              <w:spacing w:after="0" w:line="240" w:lineRule="auto"/>
              <w:jc w:val="center"/>
              <w:rPr>
                <w:rFonts w:ascii="Times New Roman" w:hAnsi="Times New Roman"/>
                <w:sz w:val="16"/>
                <w:szCs w:val="16"/>
              </w:rPr>
            </w:pPr>
            <w:r w:rsidRPr="00D34060">
              <w:rPr>
                <w:rFonts w:ascii="Times New Roman" w:hAnsi="Times New Roman"/>
                <w:sz w:val="16"/>
                <w:szCs w:val="16"/>
              </w:rPr>
              <w:t>82</w:t>
            </w:r>
          </w:p>
        </w:tc>
        <w:tc>
          <w:tcPr>
            <w:tcW w:w="191" w:type="pct"/>
            <w:shd w:val="clear" w:color="auto" w:fill="auto"/>
            <w:vAlign w:val="center"/>
          </w:tcPr>
          <w:p w14:paraId="4531F43F" w14:textId="7C2ECD4B" w:rsidR="003471D5" w:rsidRPr="00D34060" w:rsidRDefault="003471D5" w:rsidP="003471D5">
            <w:pPr>
              <w:spacing w:after="0" w:line="240" w:lineRule="auto"/>
              <w:jc w:val="center"/>
              <w:rPr>
                <w:rFonts w:ascii="Times New Roman" w:hAnsi="Times New Roman"/>
                <w:sz w:val="16"/>
                <w:szCs w:val="16"/>
              </w:rPr>
            </w:pPr>
            <w:r w:rsidRPr="00D34060">
              <w:rPr>
                <w:rFonts w:ascii="Times New Roman" w:hAnsi="Times New Roman"/>
                <w:sz w:val="16"/>
                <w:szCs w:val="16"/>
              </w:rPr>
              <w:t>80</w:t>
            </w:r>
          </w:p>
        </w:tc>
        <w:tc>
          <w:tcPr>
            <w:tcW w:w="190" w:type="pct"/>
            <w:shd w:val="clear" w:color="000000" w:fill="FFFFFF"/>
            <w:vAlign w:val="center"/>
          </w:tcPr>
          <w:p w14:paraId="2873E12A" w14:textId="2A86B5A0" w:rsidR="003471D5" w:rsidRPr="00D34060" w:rsidRDefault="003471D5" w:rsidP="003471D5">
            <w:pPr>
              <w:spacing w:after="0" w:line="240" w:lineRule="auto"/>
              <w:jc w:val="center"/>
              <w:rPr>
                <w:rFonts w:ascii="Times New Roman" w:hAnsi="Times New Roman"/>
                <w:sz w:val="16"/>
                <w:szCs w:val="16"/>
              </w:rPr>
            </w:pPr>
            <w:r w:rsidRPr="00D34060">
              <w:rPr>
                <w:rFonts w:ascii="Times New Roman" w:hAnsi="Times New Roman"/>
                <w:sz w:val="16"/>
                <w:szCs w:val="16"/>
              </w:rPr>
              <w:t>80</w:t>
            </w:r>
          </w:p>
        </w:tc>
        <w:tc>
          <w:tcPr>
            <w:tcW w:w="190" w:type="pct"/>
            <w:shd w:val="clear" w:color="000000" w:fill="FFFFFF"/>
            <w:vAlign w:val="center"/>
          </w:tcPr>
          <w:p w14:paraId="0091DEA8" w14:textId="0CF28CE0" w:rsidR="003471D5" w:rsidRPr="00D34060" w:rsidRDefault="003471D5" w:rsidP="003471D5">
            <w:pPr>
              <w:spacing w:after="0" w:line="240" w:lineRule="auto"/>
              <w:jc w:val="center"/>
              <w:rPr>
                <w:rFonts w:ascii="Times New Roman" w:hAnsi="Times New Roman"/>
                <w:sz w:val="16"/>
                <w:szCs w:val="16"/>
              </w:rPr>
            </w:pPr>
            <w:r w:rsidRPr="00D34060">
              <w:rPr>
                <w:rFonts w:ascii="Times New Roman" w:hAnsi="Times New Roman"/>
                <w:sz w:val="16"/>
                <w:szCs w:val="16"/>
              </w:rPr>
              <w:t>78</w:t>
            </w:r>
          </w:p>
        </w:tc>
        <w:tc>
          <w:tcPr>
            <w:tcW w:w="189" w:type="pct"/>
            <w:gridSpan w:val="2"/>
            <w:shd w:val="clear" w:color="auto" w:fill="auto"/>
            <w:vAlign w:val="center"/>
          </w:tcPr>
          <w:p w14:paraId="771770B3" w14:textId="5013275E" w:rsidR="003471D5" w:rsidRPr="00D34060" w:rsidRDefault="003471D5" w:rsidP="003471D5">
            <w:pPr>
              <w:spacing w:after="0" w:line="240" w:lineRule="auto"/>
              <w:jc w:val="center"/>
              <w:rPr>
                <w:rFonts w:ascii="Times New Roman" w:hAnsi="Times New Roman"/>
                <w:sz w:val="16"/>
                <w:szCs w:val="16"/>
              </w:rPr>
            </w:pPr>
            <w:r w:rsidRPr="00D34060">
              <w:rPr>
                <w:rFonts w:ascii="Times New Roman" w:hAnsi="Times New Roman"/>
                <w:sz w:val="16"/>
                <w:szCs w:val="16"/>
              </w:rPr>
              <w:t>78</w:t>
            </w:r>
          </w:p>
        </w:tc>
        <w:tc>
          <w:tcPr>
            <w:tcW w:w="202" w:type="pct"/>
            <w:shd w:val="clear" w:color="auto" w:fill="auto"/>
            <w:vAlign w:val="center"/>
          </w:tcPr>
          <w:p w14:paraId="594B8088" w14:textId="09DA319F" w:rsidR="003471D5" w:rsidRPr="00D34060" w:rsidRDefault="003471D5" w:rsidP="003471D5">
            <w:pPr>
              <w:spacing w:after="0" w:line="240" w:lineRule="auto"/>
              <w:jc w:val="center"/>
              <w:rPr>
                <w:rFonts w:ascii="Times New Roman" w:hAnsi="Times New Roman"/>
                <w:sz w:val="16"/>
                <w:szCs w:val="16"/>
              </w:rPr>
            </w:pPr>
            <w:r w:rsidRPr="00D34060">
              <w:rPr>
                <w:rFonts w:ascii="Times New Roman" w:hAnsi="Times New Roman"/>
                <w:sz w:val="16"/>
                <w:szCs w:val="16"/>
              </w:rPr>
              <w:t>76</w:t>
            </w:r>
          </w:p>
        </w:tc>
        <w:tc>
          <w:tcPr>
            <w:tcW w:w="195" w:type="pct"/>
            <w:shd w:val="clear" w:color="auto" w:fill="auto"/>
            <w:vAlign w:val="center"/>
          </w:tcPr>
          <w:p w14:paraId="408ED060" w14:textId="12AE4687" w:rsidR="003471D5" w:rsidRPr="00D34060" w:rsidRDefault="003471D5" w:rsidP="003471D5">
            <w:pPr>
              <w:spacing w:after="0" w:line="240" w:lineRule="auto"/>
              <w:jc w:val="center"/>
              <w:rPr>
                <w:rFonts w:ascii="Times New Roman" w:hAnsi="Times New Roman"/>
                <w:sz w:val="16"/>
                <w:szCs w:val="16"/>
              </w:rPr>
            </w:pPr>
            <w:r w:rsidRPr="00D34060">
              <w:rPr>
                <w:rFonts w:ascii="Times New Roman" w:hAnsi="Times New Roman"/>
                <w:sz w:val="16"/>
                <w:szCs w:val="16"/>
              </w:rPr>
              <w:t>76</w:t>
            </w:r>
          </w:p>
        </w:tc>
        <w:tc>
          <w:tcPr>
            <w:tcW w:w="191" w:type="pct"/>
            <w:shd w:val="clear" w:color="auto" w:fill="auto"/>
            <w:vAlign w:val="center"/>
          </w:tcPr>
          <w:p w14:paraId="41DCCD17" w14:textId="42D47180" w:rsidR="003471D5" w:rsidRPr="00D34060" w:rsidRDefault="003471D5" w:rsidP="003471D5">
            <w:pPr>
              <w:spacing w:after="0" w:line="240" w:lineRule="auto"/>
              <w:jc w:val="center"/>
              <w:rPr>
                <w:rFonts w:ascii="Times New Roman" w:hAnsi="Times New Roman"/>
                <w:sz w:val="16"/>
                <w:szCs w:val="16"/>
              </w:rPr>
            </w:pPr>
            <w:r w:rsidRPr="00D34060">
              <w:rPr>
                <w:rFonts w:ascii="Times New Roman" w:hAnsi="Times New Roman"/>
                <w:sz w:val="16"/>
                <w:szCs w:val="16"/>
              </w:rPr>
              <w:t>74</w:t>
            </w:r>
          </w:p>
        </w:tc>
        <w:tc>
          <w:tcPr>
            <w:tcW w:w="191" w:type="pct"/>
            <w:shd w:val="clear" w:color="auto" w:fill="auto"/>
            <w:vAlign w:val="center"/>
          </w:tcPr>
          <w:p w14:paraId="4EB4B981" w14:textId="6B1307C6" w:rsidR="003471D5" w:rsidRPr="00D34060" w:rsidRDefault="003471D5" w:rsidP="003471D5">
            <w:pPr>
              <w:spacing w:after="0" w:line="240" w:lineRule="auto"/>
              <w:jc w:val="center"/>
              <w:rPr>
                <w:rFonts w:ascii="Times New Roman" w:hAnsi="Times New Roman"/>
                <w:sz w:val="16"/>
                <w:szCs w:val="16"/>
              </w:rPr>
            </w:pPr>
            <w:r w:rsidRPr="00D34060">
              <w:rPr>
                <w:rFonts w:ascii="Times New Roman" w:hAnsi="Times New Roman"/>
                <w:sz w:val="16"/>
                <w:szCs w:val="16"/>
              </w:rPr>
              <w:t>74</w:t>
            </w:r>
          </w:p>
        </w:tc>
        <w:tc>
          <w:tcPr>
            <w:tcW w:w="191" w:type="pct"/>
            <w:shd w:val="clear" w:color="auto" w:fill="auto"/>
            <w:vAlign w:val="center"/>
          </w:tcPr>
          <w:p w14:paraId="063D7504" w14:textId="541E33AF" w:rsidR="003471D5" w:rsidRPr="00D34060" w:rsidRDefault="003471D5" w:rsidP="003471D5">
            <w:pPr>
              <w:spacing w:after="0" w:line="240" w:lineRule="auto"/>
              <w:jc w:val="center"/>
              <w:rPr>
                <w:rFonts w:ascii="Times New Roman" w:hAnsi="Times New Roman"/>
                <w:sz w:val="16"/>
                <w:szCs w:val="16"/>
              </w:rPr>
            </w:pPr>
            <w:r w:rsidRPr="00D34060">
              <w:rPr>
                <w:rFonts w:ascii="Times New Roman" w:hAnsi="Times New Roman"/>
                <w:sz w:val="16"/>
                <w:szCs w:val="16"/>
              </w:rPr>
              <w:t>72</w:t>
            </w:r>
          </w:p>
        </w:tc>
        <w:tc>
          <w:tcPr>
            <w:tcW w:w="190" w:type="pct"/>
            <w:vAlign w:val="center"/>
          </w:tcPr>
          <w:p w14:paraId="7EBEC42F" w14:textId="25B1AB0D" w:rsidR="003471D5" w:rsidRPr="00D34060" w:rsidRDefault="003471D5" w:rsidP="003471D5">
            <w:pPr>
              <w:spacing w:after="0"/>
              <w:jc w:val="center"/>
              <w:rPr>
                <w:rFonts w:ascii="Times New Roman" w:hAnsi="Times New Roman"/>
                <w:sz w:val="16"/>
                <w:szCs w:val="16"/>
              </w:rPr>
            </w:pPr>
            <w:r w:rsidRPr="00D34060">
              <w:rPr>
                <w:rFonts w:ascii="Times New Roman" w:hAnsi="Times New Roman"/>
                <w:sz w:val="16"/>
                <w:szCs w:val="16"/>
              </w:rPr>
              <w:t>72</w:t>
            </w:r>
          </w:p>
        </w:tc>
        <w:tc>
          <w:tcPr>
            <w:tcW w:w="191" w:type="pct"/>
            <w:vAlign w:val="center"/>
          </w:tcPr>
          <w:p w14:paraId="777945F1" w14:textId="2BFBC979" w:rsidR="003471D5" w:rsidRPr="00D34060" w:rsidRDefault="003471D5" w:rsidP="003471D5">
            <w:pPr>
              <w:spacing w:after="0"/>
              <w:jc w:val="center"/>
              <w:rPr>
                <w:rFonts w:ascii="Times New Roman" w:hAnsi="Times New Roman"/>
                <w:sz w:val="16"/>
                <w:szCs w:val="16"/>
              </w:rPr>
            </w:pPr>
            <w:r w:rsidRPr="00D34060">
              <w:rPr>
                <w:rFonts w:ascii="Times New Roman" w:hAnsi="Times New Roman"/>
                <w:sz w:val="16"/>
                <w:szCs w:val="16"/>
              </w:rPr>
              <w:t>70</w:t>
            </w:r>
          </w:p>
        </w:tc>
        <w:tc>
          <w:tcPr>
            <w:tcW w:w="190" w:type="pct"/>
            <w:vAlign w:val="center"/>
          </w:tcPr>
          <w:p w14:paraId="027D2CF5" w14:textId="756CDFD3" w:rsidR="003471D5" w:rsidRPr="00D34060" w:rsidRDefault="003471D5" w:rsidP="003471D5">
            <w:pPr>
              <w:spacing w:after="0"/>
              <w:jc w:val="center"/>
              <w:rPr>
                <w:rFonts w:ascii="Times New Roman" w:hAnsi="Times New Roman"/>
                <w:sz w:val="16"/>
                <w:szCs w:val="16"/>
              </w:rPr>
            </w:pPr>
            <w:r w:rsidRPr="00D34060">
              <w:rPr>
                <w:rFonts w:ascii="Times New Roman" w:hAnsi="Times New Roman"/>
                <w:sz w:val="16"/>
                <w:szCs w:val="16"/>
              </w:rPr>
              <w:t>60</w:t>
            </w:r>
          </w:p>
        </w:tc>
        <w:tc>
          <w:tcPr>
            <w:tcW w:w="180" w:type="pct"/>
            <w:vAlign w:val="center"/>
          </w:tcPr>
          <w:p w14:paraId="173276F7" w14:textId="6CD39CAF" w:rsidR="003471D5" w:rsidRPr="00D34060" w:rsidRDefault="003471D5" w:rsidP="003471D5">
            <w:pPr>
              <w:spacing w:after="0"/>
              <w:jc w:val="center"/>
              <w:rPr>
                <w:rFonts w:ascii="Times New Roman" w:hAnsi="Times New Roman"/>
                <w:sz w:val="16"/>
                <w:szCs w:val="16"/>
              </w:rPr>
            </w:pPr>
            <w:r w:rsidRPr="00D34060">
              <w:rPr>
                <w:rFonts w:ascii="Times New Roman" w:hAnsi="Times New Roman"/>
                <w:sz w:val="16"/>
                <w:szCs w:val="16"/>
              </w:rPr>
              <w:t>40</w:t>
            </w:r>
          </w:p>
        </w:tc>
        <w:tc>
          <w:tcPr>
            <w:tcW w:w="190" w:type="pct"/>
            <w:vAlign w:val="center"/>
          </w:tcPr>
          <w:p w14:paraId="060AB1E9" w14:textId="1D9EEA65" w:rsidR="003471D5" w:rsidRPr="00D34060" w:rsidRDefault="003471D5" w:rsidP="003471D5">
            <w:pPr>
              <w:spacing w:after="0"/>
              <w:jc w:val="center"/>
              <w:rPr>
                <w:rFonts w:ascii="Times New Roman" w:hAnsi="Times New Roman"/>
                <w:sz w:val="16"/>
                <w:szCs w:val="16"/>
              </w:rPr>
            </w:pPr>
            <w:r w:rsidRPr="00D34060">
              <w:rPr>
                <w:rFonts w:ascii="Times New Roman" w:hAnsi="Times New Roman"/>
                <w:sz w:val="16"/>
                <w:szCs w:val="16"/>
              </w:rPr>
              <w:t>60</w:t>
            </w:r>
          </w:p>
        </w:tc>
        <w:tc>
          <w:tcPr>
            <w:tcW w:w="191" w:type="pct"/>
            <w:vAlign w:val="center"/>
          </w:tcPr>
          <w:p w14:paraId="6357E965" w14:textId="7492F90F" w:rsidR="003471D5" w:rsidRPr="00D34060" w:rsidRDefault="003471D5" w:rsidP="003471D5">
            <w:pPr>
              <w:spacing w:after="0"/>
              <w:jc w:val="center"/>
              <w:rPr>
                <w:rFonts w:ascii="Times New Roman" w:hAnsi="Times New Roman"/>
                <w:sz w:val="16"/>
                <w:szCs w:val="16"/>
              </w:rPr>
            </w:pPr>
            <w:r w:rsidRPr="00D34060">
              <w:rPr>
                <w:rFonts w:ascii="Times New Roman" w:hAnsi="Times New Roman"/>
                <w:sz w:val="16"/>
                <w:szCs w:val="16"/>
              </w:rPr>
              <w:t>40</w:t>
            </w:r>
          </w:p>
        </w:tc>
        <w:tc>
          <w:tcPr>
            <w:tcW w:w="191" w:type="pct"/>
            <w:vAlign w:val="center"/>
          </w:tcPr>
          <w:p w14:paraId="3EA1B8E9" w14:textId="0913ABBC" w:rsidR="003471D5" w:rsidRPr="00D34060" w:rsidRDefault="003471D5" w:rsidP="003471D5">
            <w:pPr>
              <w:spacing w:after="0"/>
              <w:jc w:val="center"/>
              <w:rPr>
                <w:rFonts w:ascii="Times New Roman" w:hAnsi="Times New Roman"/>
                <w:sz w:val="16"/>
                <w:szCs w:val="16"/>
              </w:rPr>
            </w:pPr>
            <w:r w:rsidRPr="00D34060">
              <w:rPr>
                <w:rFonts w:ascii="Times New Roman" w:hAnsi="Times New Roman"/>
                <w:sz w:val="16"/>
                <w:szCs w:val="16"/>
              </w:rPr>
              <w:t>60</w:t>
            </w:r>
          </w:p>
        </w:tc>
        <w:tc>
          <w:tcPr>
            <w:tcW w:w="185" w:type="pct"/>
            <w:vAlign w:val="center"/>
          </w:tcPr>
          <w:p w14:paraId="5D3F87BA" w14:textId="52B0085D" w:rsidR="003471D5" w:rsidRPr="00D34060" w:rsidRDefault="003471D5" w:rsidP="003471D5">
            <w:pPr>
              <w:spacing w:after="0"/>
              <w:jc w:val="center"/>
              <w:rPr>
                <w:rFonts w:ascii="Times New Roman" w:hAnsi="Times New Roman"/>
                <w:sz w:val="16"/>
                <w:szCs w:val="16"/>
              </w:rPr>
            </w:pPr>
            <w:r w:rsidRPr="00D34060">
              <w:rPr>
                <w:rFonts w:ascii="Times New Roman" w:hAnsi="Times New Roman"/>
                <w:sz w:val="16"/>
                <w:szCs w:val="16"/>
              </w:rPr>
              <w:t>40</w:t>
            </w:r>
          </w:p>
        </w:tc>
      </w:tr>
      <w:tr w:rsidR="00D34060" w:rsidRPr="00D34060" w14:paraId="134D61DC" w14:textId="77777777" w:rsidTr="009F02C3">
        <w:trPr>
          <w:trHeight w:val="139"/>
        </w:trPr>
        <w:tc>
          <w:tcPr>
            <w:tcW w:w="5000" w:type="pct"/>
            <w:gridSpan w:val="24"/>
            <w:vAlign w:val="center"/>
          </w:tcPr>
          <w:p w14:paraId="5DA16285" w14:textId="77777777" w:rsidR="003471D5" w:rsidRPr="00D34060" w:rsidRDefault="003471D5" w:rsidP="003471D5">
            <w:pPr>
              <w:spacing w:after="0" w:line="240" w:lineRule="auto"/>
              <w:jc w:val="center"/>
              <w:rPr>
                <w:rFonts w:ascii="Times New Roman" w:hAnsi="Times New Roman"/>
                <w:b/>
                <w:sz w:val="20"/>
                <w:szCs w:val="16"/>
              </w:rPr>
            </w:pPr>
            <w:r w:rsidRPr="00D34060">
              <w:rPr>
                <w:rFonts w:ascii="Times New Roman" w:hAnsi="Times New Roman"/>
                <w:b/>
                <w:sz w:val="20"/>
                <w:szCs w:val="16"/>
              </w:rPr>
              <w:t>Стратегическая задача 3. Экономический рост и повышение эффективности государственного управления</w:t>
            </w:r>
          </w:p>
        </w:tc>
      </w:tr>
      <w:tr w:rsidR="00D34060" w:rsidRPr="00D34060" w14:paraId="3D0A1E3D" w14:textId="77777777" w:rsidTr="009F02C3">
        <w:trPr>
          <w:trHeight w:val="139"/>
        </w:trPr>
        <w:tc>
          <w:tcPr>
            <w:tcW w:w="113" w:type="pct"/>
            <w:shd w:val="clear" w:color="auto" w:fill="auto"/>
            <w:vAlign w:val="center"/>
          </w:tcPr>
          <w:p w14:paraId="1AAFEAB9" w14:textId="77777777" w:rsidR="003471D5" w:rsidRPr="00D34060" w:rsidRDefault="003471D5" w:rsidP="003471D5">
            <w:pPr>
              <w:spacing w:after="0" w:line="240" w:lineRule="auto"/>
              <w:ind w:left="-113" w:right="-58"/>
              <w:jc w:val="center"/>
              <w:rPr>
                <w:rFonts w:ascii="Times New Roman" w:hAnsi="Times New Roman"/>
                <w:sz w:val="16"/>
                <w:szCs w:val="16"/>
              </w:rPr>
            </w:pPr>
            <w:r w:rsidRPr="00D34060">
              <w:rPr>
                <w:rFonts w:ascii="Times New Roman" w:hAnsi="Times New Roman"/>
                <w:sz w:val="16"/>
                <w:szCs w:val="16"/>
              </w:rPr>
              <w:t>13</w:t>
            </w:r>
          </w:p>
        </w:tc>
        <w:tc>
          <w:tcPr>
            <w:tcW w:w="698" w:type="pct"/>
            <w:shd w:val="clear" w:color="auto" w:fill="auto"/>
            <w:vAlign w:val="center"/>
          </w:tcPr>
          <w:p w14:paraId="69CC7EB7" w14:textId="77777777" w:rsidR="003471D5" w:rsidRPr="00D34060" w:rsidRDefault="003471D5" w:rsidP="003471D5">
            <w:pPr>
              <w:spacing w:after="0" w:line="240" w:lineRule="auto"/>
              <w:jc w:val="center"/>
              <w:rPr>
                <w:rFonts w:ascii="Times New Roman" w:hAnsi="Times New Roman"/>
                <w:sz w:val="16"/>
                <w:szCs w:val="16"/>
              </w:rPr>
            </w:pPr>
            <w:r w:rsidRPr="00D34060">
              <w:rPr>
                <w:rFonts w:ascii="Times New Roman" w:hAnsi="Times New Roman"/>
                <w:sz w:val="16"/>
                <w:szCs w:val="16"/>
              </w:rPr>
              <w:t>Валовый региональный продукт на душу населения (в сопоставимых ценах 2017 года)</w:t>
            </w:r>
          </w:p>
        </w:tc>
        <w:tc>
          <w:tcPr>
            <w:tcW w:w="287" w:type="pct"/>
            <w:shd w:val="clear" w:color="auto" w:fill="auto"/>
            <w:vAlign w:val="center"/>
          </w:tcPr>
          <w:p w14:paraId="65262592" w14:textId="77777777" w:rsidR="003471D5" w:rsidRPr="00D34060" w:rsidRDefault="003471D5" w:rsidP="003471D5">
            <w:pPr>
              <w:spacing w:after="0" w:line="240" w:lineRule="auto"/>
              <w:jc w:val="center"/>
              <w:rPr>
                <w:rFonts w:ascii="Times New Roman" w:hAnsi="Times New Roman"/>
                <w:sz w:val="16"/>
                <w:szCs w:val="16"/>
              </w:rPr>
            </w:pPr>
            <w:r w:rsidRPr="00D34060">
              <w:rPr>
                <w:rFonts w:ascii="Times New Roman" w:hAnsi="Times New Roman"/>
                <w:sz w:val="16"/>
                <w:szCs w:val="16"/>
              </w:rPr>
              <w:t>тыс. рублей на человека</w:t>
            </w:r>
          </w:p>
        </w:tc>
        <w:tc>
          <w:tcPr>
            <w:tcW w:w="238" w:type="pct"/>
            <w:shd w:val="clear" w:color="auto" w:fill="auto"/>
            <w:vAlign w:val="center"/>
          </w:tcPr>
          <w:p w14:paraId="037C2BE2" w14:textId="59CD6541" w:rsidR="003471D5" w:rsidRPr="00D34060" w:rsidRDefault="003471D5" w:rsidP="003471D5">
            <w:pPr>
              <w:spacing w:after="0" w:line="240" w:lineRule="auto"/>
              <w:ind w:left="-111" w:right="-106"/>
              <w:jc w:val="center"/>
              <w:rPr>
                <w:rFonts w:ascii="Times New Roman" w:hAnsi="Times New Roman"/>
                <w:sz w:val="16"/>
                <w:szCs w:val="16"/>
              </w:rPr>
            </w:pPr>
            <w:r w:rsidRPr="00D34060">
              <w:rPr>
                <w:rFonts w:ascii="Times New Roman" w:hAnsi="Times New Roman"/>
                <w:sz w:val="16"/>
                <w:szCs w:val="16"/>
              </w:rPr>
              <w:t>568,6</w:t>
            </w:r>
          </w:p>
        </w:tc>
        <w:tc>
          <w:tcPr>
            <w:tcW w:w="239" w:type="pct"/>
            <w:shd w:val="clear" w:color="auto" w:fill="auto"/>
            <w:vAlign w:val="center"/>
          </w:tcPr>
          <w:p w14:paraId="4DAC2869" w14:textId="37B2599D" w:rsidR="003471D5" w:rsidRPr="00D34060" w:rsidRDefault="003471D5" w:rsidP="003471D5">
            <w:pPr>
              <w:spacing w:after="0" w:line="240" w:lineRule="auto"/>
              <w:ind w:left="-111" w:right="-106"/>
              <w:jc w:val="center"/>
              <w:rPr>
                <w:rFonts w:ascii="Times New Roman" w:hAnsi="Times New Roman"/>
                <w:sz w:val="16"/>
                <w:szCs w:val="16"/>
              </w:rPr>
            </w:pPr>
            <w:r w:rsidRPr="00D34060">
              <w:rPr>
                <w:rFonts w:ascii="Times New Roman" w:hAnsi="Times New Roman"/>
                <w:sz w:val="16"/>
                <w:szCs w:val="16"/>
              </w:rPr>
              <w:t>588,2</w:t>
            </w:r>
          </w:p>
        </w:tc>
        <w:tc>
          <w:tcPr>
            <w:tcW w:w="189" w:type="pct"/>
            <w:shd w:val="clear" w:color="auto" w:fill="auto"/>
            <w:vAlign w:val="center"/>
          </w:tcPr>
          <w:p w14:paraId="60971D88" w14:textId="50249E32" w:rsidR="003471D5" w:rsidRPr="00D34060" w:rsidRDefault="003471D5" w:rsidP="003471D5">
            <w:pPr>
              <w:spacing w:after="0" w:line="240" w:lineRule="auto"/>
              <w:ind w:left="-111" w:right="-106"/>
              <w:jc w:val="center"/>
              <w:rPr>
                <w:rFonts w:ascii="Times New Roman" w:hAnsi="Times New Roman"/>
                <w:sz w:val="16"/>
                <w:szCs w:val="16"/>
              </w:rPr>
            </w:pPr>
            <w:r w:rsidRPr="00D34060">
              <w:rPr>
                <w:rFonts w:ascii="Times New Roman" w:hAnsi="Times New Roman"/>
                <w:sz w:val="16"/>
                <w:szCs w:val="16"/>
              </w:rPr>
              <w:t>602,6</w:t>
            </w:r>
          </w:p>
        </w:tc>
        <w:tc>
          <w:tcPr>
            <w:tcW w:w="191" w:type="pct"/>
            <w:shd w:val="clear" w:color="auto" w:fill="auto"/>
            <w:vAlign w:val="center"/>
          </w:tcPr>
          <w:p w14:paraId="2054DEFF" w14:textId="27D5CCEA" w:rsidR="003471D5" w:rsidRPr="00D34060" w:rsidRDefault="003471D5" w:rsidP="003471D5">
            <w:pPr>
              <w:spacing w:after="0" w:line="240" w:lineRule="auto"/>
              <w:ind w:left="-111" w:right="-106"/>
              <w:jc w:val="center"/>
              <w:rPr>
                <w:rFonts w:ascii="Times New Roman" w:hAnsi="Times New Roman"/>
                <w:sz w:val="16"/>
                <w:szCs w:val="16"/>
              </w:rPr>
            </w:pPr>
            <w:r w:rsidRPr="00D34060">
              <w:rPr>
                <w:rFonts w:ascii="Times New Roman" w:hAnsi="Times New Roman"/>
                <w:sz w:val="16"/>
                <w:szCs w:val="16"/>
              </w:rPr>
              <w:t>611,0</w:t>
            </w:r>
          </w:p>
        </w:tc>
        <w:tc>
          <w:tcPr>
            <w:tcW w:w="190" w:type="pct"/>
            <w:shd w:val="clear" w:color="auto" w:fill="auto"/>
            <w:vAlign w:val="center"/>
          </w:tcPr>
          <w:p w14:paraId="72FBA863" w14:textId="5023044C" w:rsidR="003471D5" w:rsidRPr="00D34060" w:rsidRDefault="003471D5" w:rsidP="003471D5">
            <w:pPr>
              <w:spacing w:after="0" w:line="240" w:lineRule="auto"/>
              <w:ind w:left="-111" w:right="-106"/>
              <w:jc w:val="center"/>
              <w:rPr>
                <w:rFonts w:ascii="Times New Roman" w:hAnsi="Times New Roman"/>
                <w:sz w:val="16"/>
                <w:szCs w:val="16"/>
              </w:rPr>
            </w:pPr>
            <w:r w:rsidRPr="00D34060">
              <w:rPr>
                <w:rFonts w:ascii="Times New Roman" w:hAnsi="Times New Roman"/>
                <w:sz w:val="16"/>
                <w:szCs w:val="16"/>
              </w:rPr>
              <w:t>617,7</w:t>
            </w:r>
          </w:p>
        </w:tc>
        <w:tc>
          <w:tcPr>
            <w:tcW w:w="195" w:type="pct"/>
            <w:gridSpan w:val="2"/>
            <w:shd w:val="clear" w:color="000000" w:fill="FFFFFF"/>
            <w:vAlign w:val="center"/>
          </w:tcPr>
          <w:p w14:paraId="3B77D04E" w14:textId="6A68C8E6" w:rsidR="003471D5" w:rsidRPr="00D34060" w:rsidRDefault="003471D5" w:rsidP="003471D5">
            <w:pPr>
              <w:spacing w:after="0" w:line="240" w:lineRule="auto"/>
              <w:ind w:left="-111" w:right="-106"/>
              <w:jc w:val="center"/>
              <w:rPr>
                <w:rFonts w:ascii="Times New Roman" w:hAnsi="Times New Roman"/>
                <w:sz w:val="16"/>
                <w:szCs w:val="16"/>
              </w:rPr>
            </w:pPr>
            <w:r w:rsidRPr="00D34060">
              <w:rPr>
                <w:rFonts w:ascii="Times New Roman" w:hAnsi="Times New Roman"/>
                <w:sz w:val="16"/>
                <w:szCs w:val="16"/>
              </w:rPr>
              <w:t>638,0</w:t>
            </w:r>
          </w:p>
        </w:tc>
        <w:tc>
          <w:tcPr>
            <w:tcW w:w="184" w:type="pct"/>
            <w:shd w:val="clear" w:color="auto" w:fill="auto"/>
            <w:vAlign w:val="center"/>
          </w:tcPr>
          <w:p w14:paraId="7E7F215D" w14:textId="50F011F8" w:rsidR="003471D5" w:rsidRPr="00D34060" w:rsidRDefault="003471D5" w:rsidP="003471D5">
            <w:pPr>
              <w:spacing w:after="0" w:line="240" w:lineRule="auto"/>
              <w:ind w:left="-111" w:right="-106"/>
              <w:jc w:val="center"/>
              <w:rPr>
                <w:rFonts w:ascii="Times New Roman" w:hAnsi="Times New Roman"/>
                <w:sz w:val="16"/>
                <w:szCs w:val="16"/>
              </w:rPr>
            </w:pPr>
            <w:r w:rsidRPr="00D34060">
              <w:rPr>
                <w:rFonts w:ascii="Times New Roman" w:hAnsi="Times New Roman"/>
                <w:sz w:val="16"/>
                <w:szCs w:val="16"/>
              </w:rPr>
              <w:t>661,8</w:t>
            </w:r>
          </w:p>
        </w:tc>
        <w:tc>
          <w:tcPr>
            <w:tcW w:w="202" w:type="pct"/>
            <w:shd w:val="clear" w:color="auto" w:fill="auto"/>
            <w:vAlign w:val="center"/>
          </w:tcPr>
          <w:p w14:paraId="6E2FF59A" w14:textId="24EE3EF2" w:rsidR="003471D5" w:rsidRPr="00D34060" w:rsidRDefault="003471D5" w:rsidP="003471D5">
            <w:pPr>
              <w:spacing w:after="0" w:line="240" w:lineRule="auto"/>
              <w:ind w:left="-111" w:right="-106"/>
              <w:jc w:val="center"/>
              <w:rPr>
                <w:rFonts w:ascii="Times New Roman" w:hAnsi="Times New Roman"/>
                <w:sz w:val="16"/>
                <w:szCs w:val="16"/>
              </w:rPr>
            </w:pPr>
            <w:r w:rsidRPr="00D34060">
              <w:rPr>
                <w:rFonts w:ascii="Times New Roman" w:hAnsi="Times New Roman"/>
                <w:sz w:val="16"/>
                <w:szCs w:val="16"/>
              </w:rPr>
              <w:t>714,7</w:t>
            </w:r>
          </w:p>
        </w:tc>
        <w:tc>
          <w:tcPr>
            <w:tcW w:w="195" w:type="pct"/>
            <w:shd w:val="clear" w:color="auto" w:fill="auto"/>
            <w:vAlign w:val="center"/>
          </w:tcPr>
          <w:p w14:paraId="40EE08DC" w14:textId="62F19A4F" w:rsidR="003471D5" w:rsidRPr="00D34060" w:rsidRDefault="003471D5" w:rsidP="003471D5">
            <w:pPr>
              <w:spacing w:after="0" w:line="240" w:lineRule="auto"/>
              <w:ind w:left="-111" w:right="-106"/>
              <w:jc w:val="center"/>
              <w:rPr>
                <w:rFonts w:ascii="Times New Roman" w:hAnsi="Times New Roman"/>
                <w:sz w:val="16"/>
                <w:szCs w:val="16"/>
              </w:rPr>
            </w:pPr>
            <w:r w:rsidRPr="00D34060">
              <w:rPr>
                <w:rFonts w:ascii="Times New Roman" w:hAnsi="Times New Roman"/>
                <w:sz w:val="16"/>
                <w:szCs w:val="16"/>
              </w:rPr>
              <w:t>714,8</w:t>
            </w:r>
          </w:p>
        </w:tc>
        <w:tc>
          <w:tcPr>
            <w:tcW w:w="191" w:type="pct"/>
            <w:shd w:val="clear" w:color="auto" w:fill="auto"/>
            <w:vAlign w:val="center"/>
          </w:tcPr>
          <w:p w14:paraId="06D6B9C4" w14:textId="69B9C514" w:rsidR="003471D5" w:rsidRPr="00D34060" w:rsidRDefault="003471D5" w:rsidP="003471D5">
            <w:pPr>
              <w:spacing w:after="0" w:line="240" w:lineRule="auto"/>
              <w:ind w:left="-111" w:right="-106"/>
              <w:jc w:val="center"/>
              <w:rPr>
                <w:rFonts w:ascii="Times New Roman" w:hAnsi="Times New Roman"/>
                <w:sz w:val="16"/>
                <w:szCs w:val="16"/>
              </w:rPr>
            </w:pPr>
            <w:r w:rsidRPr="00D34060">
              <w:rPr>
                <w:rFonts w:ascii="Times New Roman" w:hAnsi="Times New Roman"/>
                <w:sz w:val="16"/>
                <w:szCs w:val="16"/>
              </w:rPr>
              <w:t>848,1</w:t>
            </w:r>
          </w:p>
        </w:tc>
        <w:tc>
          <w:tcPr>
            <w:tcW w:w="191" w:type="pct"/>
            <w:shd w:val="clear" w:color="auto" w:fill="auto"/>
            <w:vAlign w:val="center"/>
          </w:tcPr>
          <w:p w14:paraId="76A13F82" w14:textId="16CA7E30" w:rsidR="003471D5" w:rsidRPr="00D34060" w:rsidRDefault="003471D5" w:rsidP="003471D5">
            <w:pPr>
              <w:spacing w:after="0" w:line="240" w:lineRule="auto"/>
              <w:ind w:left="-111" w:right="-106"/>
              <w:jc w:val="center"/>
              <w:rPr>
                <w:rFonts w:ascii="Times New Roman" w:hAnsi="Times New Roman"/>
                <w:sz w:val="16"/>
                <w:szCs w:val="16"/>
              </w:rPr>
            </w:pPr>
            <w:r w:rsidRPr="00D34060">
              <w:rPr>
                <w:rFonts w:ascii="Times New Roman" w:hAnsi="Times New Roman"/>
                <w:sz w:val="16"/>
                <w:szCs w:val="16"/>
              </w:rPr>
              <w:t>745,3</w:t>
            </w:r>
          </w:p>
        </w:tc>
        <w:tc>
          <w:tcPr>
            <w:tcW w:w="191" w:type="pct"/>
            <w:shd w:val="clear" w:color="auto" w:fill="auto"/>
            <w:vAlign w:val="center"/>
          </w:tcPr>
          <w:p w14:paraId="230E5DFB" w14:textId="7157BCD2" w:rsidR="003471D5" w:rsidRPr="00D34060" w:rsidRDefault="003471D5" w:rsidP="003471D5">
            <w:pPr>
              <w:spacing w:after="0" w:line="240" w:lineRule="auto"/>
              <w:ind w:left="-111" w:right="-106"/>
              <w:jc w:val="center"/>
              <w:rPr>
                <w:rFonts w:ascii="Times New Roman" w:hAnsi="Times New Roman"/>
                <w:sz w:val="16"/>
                <w:szCs w:val="16"/>
              </w:rPr>
            </w:pPr>
            <w:r w:rsidRPr="00D34060">
              <w:rPr>
                <w:rFonts w:ascii="Times New Roman" w:hAnsi="Times New Roman"/>
                <w:sz w:val="16"/>
                <w:szCs w:val="16"/>
              </w:rPr>
              <w:t>903,7</w:t>
            </w:r>
          </w:p>
        </w:tc>
        <w:tc>
          <w:tcPr>
            <w:tcW w:w="190" w:type="pct"/>
            <w:shd w:val="clear" w:color="auto" w:fill="auto"/>
            <w:vAlign w:val="center"/>
          </w:tcPr>
          <w:p w14:paraId="7938347B" w14:textId="4DF3A5C5" w:rsidR="003471D5" w:rsidRPr="00D34060" w:rsidRDefault="003471D5" w:rsidP="003471D5">
            <w:pPr>
              <w:spacing w:after="0" w:line="240" w:lineRule="auto"/>
              <w:ind w:left="-111" w:right="-106"/>
              <w:jc w:val="center"/>
              <w:rPr>
                <w:rFonts w:ascii="Times New Roman" w:hAnsi="Times New Roman"/>
                <w:sz w:val="16"/>
                <w:szCs w:val="16"/>
              </w:rPr>
            </w:pPr>
            <w:r w:rsidRPr="00D34060">
              <w:rPr>
                <w:rFonts w:ascii="Times New Roman" w:hAnsi="Times New Roman"/>
                <w:sz w:val="16"/>
                <w:szCs w:val="16"/>
              </w:rPr>
              <w:t>834,3</w:t>
            </w:r>
          </w:p>
        </w:tc>
        <w:tc>
          <w:tcPr>
            <w:tcW w:w="191" w:type="pct"/>
            <w:shd w:val="clear" w:color="auto" w:fill="auto"/>
            <w:vAlign w:val="center"/>
          </w:tcPr>
          <w:p w14:paraId="7C424BC4" w14:textId="172B5C8C" w:rsidR="003471D5" w:rsidRPr="00D34060" w:rsidRDefault="003471D5" w:rsidP="003471D5">
            <w:pPr>
              <w:spacing w:after="0" w:line="240" w:lineRule="auto"/>
              <w:ind w:left="-111" w:right="-106"/>
              <w:jc w:val="center"/>
              <w:rPr>
                <w:rFonts w:ascii="Times New Roman" w:hAnsi="Times New Roman"/>
                <w:sz w:val="16"/>
                <w:szCs w:val="16"/>
              </w:rPr>
            </w:pPr>
            <w:r w:rsidRPr="00D34060">
              <w:rPr>
                <w:rFonts w:ascii="Times New Roman" w:hAnsi="Times New Roman"/>
                <w:sz w:val="16"/>
                <w:szCs w:val="16"/>
              </w:rPr>
              <w:t>1059,9</w:t>
            </w:r>
          </w:p>
        </w:tc>
        <w:tc>
          <w:tcPr>
            <w:tcW w:w="190" w:type="pct"/>
            <w:shd w:val="clear" w:color="auto" w:fill="auto"/>
            <w:vAlign w:val="center"/>
          </w:tcPr>
          <w:p w14:paraId="16618C6D" w14:textId="758A2280" w:rsidR="003471D5" w:rsidRPr="00D34060" w:rsidRDefault="003471D5" w:rsidP="003471D5">
            <w:pPr>
              <w:spacing w:after="0" w:line="240" w:lineRule="auto"/>
              <w:ind w:left="-111" w:right="-106"/>
              <w:jc w:val="center"/>
              <w:rPr>
                <w:rFonts w:ascii="Times New Roman" w:hAnsi="Times New Roman"/>
                <w:sz w:val="16"/>
                <w:szCs w:val="16"/>
              </w:rPr>
            </w:pPr>
            <w:r w:rsidRPr="00D34060">
              <w:rPr>
                <w:rFonts w:ascii="Times New Roman" w:hAnsi="Times New Roman"/>
                <w:sz w:val="16"/>
                <w:szCs w:val="16"/>
              </w:rPr>
              <w:t>914,1</w:t>
            </w:r>
          </w:p>
        </w:tc>
        <w:tc>
          <w:tcPr>
            <w:tcW w:w="180" w:type="pct"/>
            <w:shd w:val="clear" w:color="auto" w:fill="auto"/>
            <w:vAlign w:val="center"/>
          </w:tcPr>
          <w:p w14:paraId="3754EC91" w14:textId="4F5A78D1" w:rsidR="003471D5" w:rsidRPr="00D34060" w:rsidRDefault="003471D5" w:rsidP="003471D5">
            <w:pPr>
              <w:spacing w:after="0" w:line="240" w:lineRule="auto"/>
              <w:ind w:left="-111" w:right="-106"/>
              <w:jc w:val="center"/>
              <w:rPr>
                <w:rFonts w:ascii="Times New Roman" w:hAnsi="Times New Roman"/>
                <w:sz w:val="16"/>
                <w:szCs w:val="16"/>
              </w:rPr>
            </w:pPr>
            <w:r w:rsidRPr="00D34060">
              <w:rPr>
                <w:rFonts w:ascii="Times New Roman" w:hAnsi="Times New Roman"/>
                <w:sz w:val="16"/>
                <w:szCs w:val="16"/>
              </w:rPr>
              <w:t>1172,3</w:t>
            </w:r>
          </w:p>
        </w:tc>
        <w:tc>
          <w:tcPr>
            <w:tcW w:w="190" w:type="pct"/>
            <w:vAlign w:val="center"/>
          </w:tcPr>
          <w:p w14:paraId="50044EA4" w14:textId="5CD9CE8E" w:rsidR="003471D5" w:rsidRPr="00D34060" w:rsidRDefault="003471D5" w:rsidP="003471D5">
            <w:pPr>
              <w:spacing w:after="0" w:line="240" w:lineRule="auto"/>
              <w:ind w:left="-111" w:right="-106"/>
              <w:jc w:val="center"/>
              <w:rPr>
                <w:rFonts w:ascii="Times New Roman" w:hAnsi="Times New Roman"/>
                <w:sz w:val="16"/>
                <w:szCs w:val="16"/>
              </w:rPr>
            </w:pPr>
            <w:r w:rsidRPr="00D34060">
              <w:rPr>
                <w:rFonts w:ascii="Times New Roman" w:hAnsi="Times New Roman"/>
                <w:sz w:val="16"/>
                <w:szCs w:val="16"/>
              </w:rPr>
              <w:t>1001,3</w:t>
            </w:r>
          </w:p>
        </w:tc>
        <w:tc>
          <w:tcPr>
            <w:tcW w:w="191" w:type="pct"/>
            <w:vAlign w:val="center"/>
          </w:tcPr>
          <w:p w14:paraId="5049CCDC" w14:textId="2AD5F541" w:rsidR="003471D5" w:rsidRPr="00D34060" w:rsidRDefault="003471D5" w:rsidP="003471D5">
            <w:pPr>
              <w:spacing w:after="0" w:line="240" w:lineRule="auto"/>
              <w:ind w:left="-111" w:right="-106"/>
              <w:jc w:val="center"/>
              <w:rPr>
                <w:rFonts w:ascii="Times New Roman" w:hAnsi="Times New Roman"/>
                <w:sz w:val="16"/>
                <w:szCs w:val="16"/>
              </w:rPr>
            </w:pPr>
            <w:r w:rsidRPr="00D34060">
              <w:rPr>
                <w:rFonts w:ascii="Times New Roman" w:hAnsi="Times New Roman"/>
                <w:sz w:val="16"/>
                <w:szCs w:val="16"/>
              </w:rPr>
              <w:t>1290,6</w:t>
            </w:r>
          </w:p>
        </w:tc>
        <w:tc>
          <w:tcPr>
            <w:tcW w:w="191" w:type="pct"/>
            <w:vAlign w:val="center"/>
          </w:tcPr>
          <w:p w14:paraId="3A44E140" w14:textId="6D2E8604" w:rsidR="003471D5" w:rsidRPr="00D34060" w:rsidRDefault="003471D5" w:rsidP="003471D5">
            <w:pPr>
              <w:spacing w:after="0" w:line="240" w:lineRule="auto"/>
              <w:ind w:left="-111" w:right="-106"/>
              <w:jc w:val="center"/>
              <w:rPr>
                <w:rFonts w:ascii="Times New Roman" w:hAnsi="Times New Roman"/>
                <w:sz w:val="16"/>
                <w:szCs w:val="16"/>
              </w:rPr>
            </w:pPr>
            <w:r w:rsidRPr="00D34060">
              <w:rPr>
                <w:rFonts w:ascii="Times New Roman" w:hAnsi="Times New Roman"/>
                <w:sz w:val="16"/>
                <w:szCs w:val="16"/>
              </w:rPr>
              <w:t>1102,0</w:t>
            </w:r>
          </w:p>
        </w:tc>
        <w:tc>
          <w:tcPr>
            <w:tcW w:w="185" w:type="pct"/>
            <w:vAlign w:val="center"/>
          </w:tcPr>
          <w:p w14:paraId="7F82191B" w14:textId="2CD84BA1" w:rsidR="003471D5" w:rsidRPr="00D34060" w:rsidRDefault="003471D5" w:rsidP="003471D5">
            <w:pPr>
              <w:spacing w:after="0" w:line="240" w:lineRule="auto"/>
              <w:ind w:left="-111" w:right="-106"/>
              <w:jc w:val="center"/>
              <w:rPr>
                <w:rFonts w:ascii="Times New Roman" w:hAnsi="Times New Roman"/>
                <w:sz w:val="16"/>
                <w:szCs w:val="16"/>
              </w:rPr>
            </w:pPr>
            <w:r w:rsidRPr="00D34060">
              <w:rPr>
                <w:rFonts w:ascii="Times New Roman" w:hAnsi="Times New Roman"/>
                <w:sz w:val="16"/>
                <w:szCs w:val="16"/>
              </w:rPr>
              <w:t>1431,0</w:t>
            </w:r>
          </w:p>
        </w:tc>
      </w:tr>
      <w:tr w:rsidR="00D34060" w:rsidRPr="00D34060" w14:paraId="030478EC" w14:textId="77777777" w:rsidTr="009F02C3">
        <w:trPr>
          <w:trHeight w:val="139"/>
        </w:trPr>
        <w:tc>
          <w:tcPr>
            <w:tcW w:w="113" w:type="pct"/>
            <w:shd w:val="clear" w:color="auto" w:fill="auto"/>
            <w:vAlign w:val="center"/>
          </w:tcPr>
          <w:p w14:paraId="4836E6B2" w14:textId="77777777" w:rsidR="003471D5" w:rsidRPr="00D34060" w:rsidRDefault="003471D5" w:rsidP="003471D5">
            <w:pPr>
              <w:spacing w:after="0" w:line="240" w:lineRule="auto"/>
              <w:ind w:left="-113" w:right="-58"/>
              <w:jc w:val="center"/>
              <w:rPr>
                <w:rFonts w:ascii="Times New Roman" w:hAnsi="Times New Roman"/>
                <w:sz w:val="16"/>
                <w:szCs w:val="16"/>
              </w:rPr>
            </w:pPr>
            <w:r w:rsidRPr="00D34060">
              <w:rPr>
                <w:rFonts w:ascii="Times New Roman" w:hAnsi="Times New Roman"/>
                <w:sz w:val="16"/>
                <w:szCs w:val="16"/>
              </w:rPr>
              <w:t>14</w:t>
            </w:r>
          </w:p>
        </w:tc>
        <w:tc>
          <w:tcPr>
            <w:tcW w:w="698" w:type="pct"/>
            <w:shd w:val="clear" w:color="auto" w:fill="auto"/>
            <w:vAlign w:val="center"/>
          </w:tcPr>
          <w:p w14:paraId="7D3D2103" w14:textId="77777777" w:rsidR="003471D5" w:rsidRPr="00D34060" w:rsidRDefault="003471D5" w:rsidP="003471D5">
            <w:pPr>
              <w:spacing w:after="0" w:line="240" w:lineRule="auto"/>
              <w:jc w:val="center"/>
              <w:rPr>
                <w:rFonts w:ascii="Times New Roman" w:hAnsi="Times New Roman"/>
                <w:sz w:val="16"/>
                <w:szCs w:val="16"/>
              </w:rPr>
            </w:pPr>
            <w:r w:rsidRPr="00D34060">
              <w:rPr>
                <w:rFonts w:ascii="Times New Roman" w:hAnsi="Times New Roman"/>
                <w:sz w:val="16"/>
                <w:szCs w:val="16"/>
              </w:rPr>
              <w:t xml:space="preserve">Объем инвестиций в основной капитал на душу населения </w:t>
            </w:r>
          </w:p>
        </w:tc>
        <w:tc>
          <w:tcPr>
            <w:tcW w:w="287" w:type="pct"/>
            <w:shd w:val="clear" w:color="auto" w:fill="auto"/>
            <w:vAlign w:val="center"/>
          </w:tcPr>
          <w:p w14:paraId="2D2874F0" w14:textId="77777777" w:rsidR="003471D5" w:rsidRPr="00D34060" w:rsidRDefault="003471D5" w:rsidP="003471D5">
            <w:pPr>
              <w:spacing w:after="0" w:line="240" w:lineRule="auto"/>
              <w:jc w:val="center"/>
              <w:rPr>
                <w:rFonts w:ascii="Times New Roman" w:hAnsi="Times New Roman"/>
                <w:sz w:val="16"/>
                <w:szCs w:val="16"/>
              </w:rPr>
            </w:pPr>
            <w:r w:rsidRPr="00D34060">
              <w:rPr>
                <w:rFonts w:ascii="Times New Roman" w:hAnsi="Times New Roman"/>
                <w:sz w:val="16"/>
                <w:szCs w:val="16"/>
              </w:rPr>
              <w:t>тыс. рублей на человека</w:t>
            </w:r>
          </w:p>
        </w:tc>
        <w:tc>
          <w:tcPr>
            <w:tcW w:w="238" w:type="pct"/>
            <w:shd w:val="clear" w:color="auto" w:fill="auto"/>
            <w:vAlign w:val="center"/>
          </w:tcPr>
          <w:p w14:paraId="041AF6FB" w14:textId="1CE4E4B7" w:rsidR="003471D5" w:rsidRPr="00D34060" w:rsidRDefault="003471D5" w:rsidP="003471D5">
            <w:pPr>
              <w:spacing w:after="0" w:line="240" w:lineRule="auto"/>
              <w:ind w:left="-111" w:right="-106"/>
              <w:jc w:val="center"/>
              <w:rPr>
                <w:rFonts w:ascii="Times New Roman" w:hAnsi="Times New Roman"/>
                <w:sz w:val="16"/>
                <w:szCs w:val="16"/>
              </w:rPr>
            </w:pPr>
            <w:r w:rsidRPr="00D34060">
              <w:rPr>
                <w:rFonts w:ascii="Times New Roman" w:hAnsi="Times New Roman"/>
                <w:sz w:val="16"/>
                <w:szCs w:val="16"/>
              </w:rPr>
              <w:t>132,8</w:t>
            </w:r>
          </w:p>
        </w:tc>
        <w:tc>
          <w:tcPr>
            <w:tcW w:w="239" w:type="pct"/>
            <w:shd w:val="clear" w:color="auto" w:fill="auto"/>
            <w:vAlign w:val="center"/>
          </w:tcPr>
          <w:p w14:paraId="19819BDB" w14:textId="142713E1" w:rsidR="003471D5" w:rsidRPr="00D34060" w:rsidRDefault="003471D5" w:rsidP="003471D5">
            <w:pPr>
              <w:spacing w:after="0" w:line="240" w:lineRule="auto"/>
              <w:ind w:left="-111" w:right="-106"/>
              <w:jc w:val="center"/>
              <w:rPr>
                <w:rFonts w:ascii="Times New Roman" w:hAnsi="Times New Roman"/>
                <w:sz w:val="16"/>
                <w:szCs w:val="16"/>
              </w:rPr>
            </w:pPr>
            <w:r w:rsidRPr="00D34060">
              <w:rPr>
                <w:rFonts w:ascii="Times New Roman" w:hAnsi="Times New Roman"/>
                <w:sz w:val="16"/>
                <w:szCs w:val="16"/>
              </w:rPr>
              <w:t>150,0</w:t>
            </w:r>
          </w:p>
        </w:tc>
        <w:tc>
          <w:tcPr>
            <w:tcW w:w="189" w:type="pct"/>
            <w:shd w:val="clear" w:color="auto" w:fill="auto"/>
            <w:vAlign w:val="center"/>
          </w:tcPr>
          <w:p w14:paraId="1C44DB88" w14:textId="3A325895" w:rsidR="003471D5" w:rsidRPr="00D34060" w:rsidRDefault="003471D5" w:rsidP="003471D5">
            <w:pPr>
              <w:spacing w:after="0" w:line="240" w:lineRule="auto"/>
              <w:ind w:left="-111" w:right="-106"/>
              <w:jc w:val="center"/>
              <w:rPr>
                <w:rFonts w:ascii="Times New Roman" w:hAnsi="Times New Roman"/>
                <w:sz w:val="16"/>
                <w:szCs w:val="16"/>
              </w:rPr>
            </w:pPr>
            <w:r w:rsidRPr="00D34060">
              <w:rPr>
                <w:rFonts w:ascii="Times New Roman" w:hAnsi="Times New Roman"/>
                <w:sz w:val="16"/>
                <w:szCs w:val="16"/>
              </w:rPr>
              <w:t>152,0</w:t>
            </w:r>
          </w:p>
        </w:tc>
        <w:tc>
          <w:tcPr>
            <w:tcW w:w="191" w:type="pct"/>
            <w:shd w:val="clear" w:color="auto" w:fill="auto"/>
            <w:vAlign w:val="center"/>
          </w:tcPr>
          <w:p w14:paraId="18A6A203" w14:textId="387D2EA9" w:rsidR="003471D5" w:rsidRPr="00D34060" w:rsidRDefault="003471D5" w:rsidP="003471D5">
            <w:pPr>
              <w:spacing w:after="0" w:line="240" w:lineRule="auto"/>
              <w:ind w:left="-111" w:right="-106"/>
              <w:jc w:val="center"/>
              <w:rPr>
                <w:rFonts w:ascii="Times New Roman" w:hAnsi="Times New Roman"/>
                <w:sz w:val="16"/>
                <w:szCs w:val="16"/>
              </w:rPr>
            </w:pPr>
            <w:r w:rsidRPr="00D34060">
              <w:rPr>
                <w:rFonts w:ascii="Times New Roman" w:hAnsi="Times New Roman"/>
                <w:sz w:val="16"/>
                <w:szCs w:val="16"/>
              </w:rPr>
              <w:t>161,6</w:t>
            </w:r>
          </w:p>
        </w:tc>
        <w:tc>
          <w:tcPr>
            <w:tcW w:w="190" w:type="pct"/>
            <w:shd w:val="clear" w:color="auto" w:fill="auto"/>
            <w:vAlign w:val="center"/>
          </w:tcPr>
          <w:p w14:paraId="4BA20A02" w14:textId="3573DDC4" w:rsidR="003471D5" w:rsidRPr="00D34060" w:rsidRDefault="003471D5" w:rsidP="003471D5">
            <w:pPr>
              <w:spacing w:after="0" w:line="240" w:lineRule="auto"/>
              <w:ind w:left="-111" w:right="-106"/>
              <w:jc w:val="center"/>
              <w:rPr>
                <w:rFonts w:ascii="Times New Roman" w:hAnsi="Times New Roman"/>
                <w:sz w:val="16"/>
                <w:szCs w:val="16"/>
              </w:rPr>
            </w:pPr>
            <w:r w:rsidRPr="00D34060">
              <w:rPr>
                <w:rFonts w:ascii="Times New Roman" w:hAnsi="Times New Roman"/>
                <w:sz w:val="16"/>
                <w:szCs w:val="16"/>
              </w:rPr>
              <w:t>164,4</w:t>
            </w:r>
          </w:p>
        </w:tc>
        <w:tc>
          <w:tcPr>
            <w:tcW w:w="195" w:type="pct"/>
            <w:gridSpan w:val="2"/>
            <w:shd w:val="clear" w:color="000000" w:fill="FFFFFF"/>
            <w:vAlign w:val="center"/>
          </w:tcPr>
          <w:p w14:paraId="2266BC0E" w14:textId="390F6FE9" w:rsidR="003471D5" w:rsidRPr="00D34060" w:rsidRDefault="003471D5" w:rsidP="003471D5">
            <w:pPr>
              <w:spacing w:after="0" w:line="240" w:lineRule="auto"/>
              <w:ind w:left="-111" w:right="-106"/>
              <w:jc w:val="center"/>
              <w:rPr>
                <w:rFonts w:ascii="Times New Roman" w:hAnsi="Times New Roman"/>
                <w:sz w:val="16"/>
                <w:szCs w:val="16"/>
              </w:rPr>
            </w:pPr>
            <w:r w:rsidRPr="00D34060">
              <w:rPr>
                <w:rFonts w:ascii="Times New Roman" w:hAnsi="Times New Roman"/>
                <w:sz w:val="16"/>
                <w:szCs w:val="16"/>
              </w:rPr>
              <w:t>179,9</w:t>
            </w:r>
          </w:p>
        </w:tc>
        <w:tc>
          <w:tcPr>
            <w:tcW w:w="184" w:type="pct"/>
            <w:shd w:val="clear" w:color="auto" w:fill="auto"/>
            <w:vAlign w:val="center"/>
          </w:tcPr>
          <w:p w14:paraId="5A4929F2" w14:textId="204510F8" w:rsidR="003471D5" w:rsidRPr="00D34060" w:rsidRDefault="003471D5" w:rsidP="003471D5">
            <w:pPr>
              <w:spacing w:after="0" w:line="240" w:lineRule="auto"/>
              <w:ind w:left="-111" w:right="-106"/>
              <w:jc w:val="center"/>
              <w:rPr>
                <w:rFonts w:ascii="Times New Roman" w:hAnsi="Times New Roman"/>
                <w:sz w:val="16"/>
                <w:szCs w:val="16"/>
              </w:rPr>
            </w:pPr>
            <w:r w:rsidRPr="00D34060">
              <w:rPr>
                <w:rFonts w:ascii="Times New Roman" w:hAnsi="Times New Roman"/>
                <w:sz w:val="16"/>
                <w:szCs w:val="16"/>
              </w:rPr>
              <w:t>176,9</w:t>
            </w:r>
          </w:p>
        </w:tc>
        <w:tc>
          <w:tcPr>
            <w:tcW w:w="202" w:type="pct"/>
            <w:shd w:val="clear" w:color="auto" w:fill="auto"/>
            <w:vAlign w:val="center"/>
          </w:tcPr>
          <w:p w14:paraId="43DAFFFB" w14:textId="14A8ACF9" w:rsidR="003471D5" w:rsidRPr="00D34060" w:rsidRDefault="003471D5" w:rsidP="003471D5">
            <w:pPr>
              <w:spacing w:after="0" w:line="240" w:lineRule="auto"/>
              <w:ind w:left="-111" w:right="-106"/>
              <w:jc w:val="center"/>
              <w:rPr>
                <w:rFonts w:ascii="Times New Roman" w:hAnsi="Times New Roman"/>
                <w:sz w:val="16"/>
                <w:szCs w:val="16"/>
              </w:rPr>
            </w:pPr>
            <w:r w:rsidRPr="00D34060">
              <w:rPr>
                <w:rFonts w:ascii="Times New Roman" w:hAnsi="Times New Roman"/>
                <w:sz w:val="16"/>
                <w:szCs w:val="16"/>
              </w:rPr>
              <w:t>199,7</w:t>
            </w:r>
          </w:p>
        </w:tc>
        <w:tc>
          <w:tcPr>
            <w:tcW w:w="195" w:type="pct"/>
            <w:shd w:val="clear" w:color="auto" w:fill="auto"/>
            <w:vAlign w:val="center"/>
          </w:tcPr>
          <w:p w14:paraId="439B1C92" w14:textId="26008CBF" w:rsidR="003471D5" w:rsidRPr="00D34060" w:rsidRDefault="003471D5" w:rsidP="003471D5">
            <w:pPr>
              <w:spacing w:after="0" w:line="240" w:lineRule="auto"/>
              <w:ind w:left="-111" w:right="-106"/>
              <w:jc w:val="center"/>
              <w:rPr>
                <w:rFonts w:ascii="Times New Roman" w:hAnsi="Times New Roman"/>
                <w:sz w:val="16"/>
                <w:szCs w:val="16"/>
              </w:rPr>
            </w:pPr>
            <w:r w:rsidRPr="00D34060">
              <w:rPr>
                <w:rFonts w:ascii="Times New Roman" w:hAnsi="Times New Roman"/>
                <w:sz w:val="16"/>
                <w:szCs w:val="16"/>
              </w:rPr>
              <w:t>189,9</w:t>
            </w:r>
          </w:p>
        </w:tc>
        <w:tc>
          <w:tcPr>
            <w:tcW w:w="191" w:type="pct"/>
            <w:shd w:val="clear" w:color="auto" w:fill="auto"/>
            <w:vAlign w:val="center"/>
          </w:tcPr>
          <w:p w14:paraId="30A3E575" w14:textId="7E244F61" w:rsidR="003471D5" w:rsidRPr="00D34060" w:rsidRDefault="003471D5" w:rsidP="003471D5">
            <w:pPr>
              <w:spacing w:after="0" w:line="240" w:lineRule="auto"/>
              <w:ind w:left="-111" w:right="-106"/>
              <w:jc w:val="center"/>
              <w:rPr>
                <w:rFonts w:ascii="Times New Roman" w:hAnsi="Times New Roman"/>
                <w:sz w:val="16"/>
                <w:szCs w:val="16"/>
              </w:rPr>
            </w:pPr>
            <w:r w:rsidRPr="00D34060">
              <w:rPr>
                <w:rFonts w:ascii="Times New Roman" w:hAnsi="Times New Roman"/>
                <w:sz w:val="16"/>
                <w:szCs w:val="16"/>
              </w:rPr>
              <w:t>221,4</w:t>
            </w:r>
          </w:p>
        </w:tc>
        <w:tc>
          <w:tcPr>
            <w:tcW w:w="191" w:type="pct"/>
            <w:shd w:val="clear" w:color="auto" w:fill="auto"/>
            <w:vAlign w:val="center"/>
          </w:tcPr>
          <w:p w14:paraId="1AA679DF" w14:textId="52062DD4" w:rsidR="003471D5" w:rsidRPr="00D34060" w:rsidRDefault="003471D5" w:rsidP="003471D5">
            <w:pPr>
              <w:spacing w:after="0" w:line="240" w:lineRule="auto"/>
              <w:ind w:left="-111" w:right="-106"/>
              <w:jc w:val="center"/>
              <w:rPr>
                <w:rFonts w:ascii="Times New Roman" w:hAnsi="Times New Roman"/>
                <w:sz w:val="16"/>
                <w:szCs w:val="16"/>
              </w:rPr>
            </w:pPr>
            <w:r w:rsidRPr="00D34060">
              <w:rPr>
                <w:rFonts w:ascii="Times New Roman" w:hAnsi="Times New Roman"/>
                <w:sz w:val="16"/>
                <w:szCs w:val="16"/>
              </w:rPr>
              <w:t>203,3</w:t>
            </w:r>
          </w:p>
        </w:tc>
        <w:tc>
          <w:tcPr>
            <w:tcW w:w="191" w:type="pct"/>
            <w:shd w:val="clear" w:color="auto" w:fill="auto"/>
            <w:vAlign w:val="center"/>
          </w:tcPr>
          <w:p w14:paraId="7F9E149C" w14:textId="521905F1" w:rsidR="003471D5" w:rsidRPr="00D34060" w:rsidRDefault="003471D5" w:rsidP="003471D5">
            <w:pPr>
              <w:spacing w:after="0" w:line="240" w:lineRule="auto"/>
              <w:ind w:left="-111" w:right="-106"/>
              <w:jc w:val="center"/>
              <w:rPr>
                <w:rFonts w:ascii="Times New Roman" w:hAnsi="Times New Roman"/>
                <w:sz w:val="16"/>
                <w:szCs w:val="16"/>
              </w:rPr>
            </w:pPr>
            <w:r w:rsidRPr="00D34060">
              <w:rPr>
                <w:rFonts w:ascii="Times New Roman" w:hAnsi="Times New Roman"/>
                <w:sz w:val="16"/>
                <w:szCs w:val="16"/>
              </w:rPr>
              <w:t>244,9</w:t>
            </w:r>
          </w:p>
        </w:tc>
        <w:tc>
          <w:tcPr>
            <w:tcW w:w="190" w:type="pct"/>
            <w:shd w:val="clear" w:color="auto" w:fill="auto"/>
            <w:vAlign w:val="center"/>
          </w:tcPr>
          <w:p w14:paraId="6E899224" w14:textId="2505C5EB" w:rsidR="003471D5" w:rsidRPr="00D34060" w:rsidRDefault="003471D5" w:rsidP="003471D5">
            <w:pPr>
              <w:spacing w:after="0" w:line="240" w:lineRule="auto"/>
              <w:ind w:left="-111" w:right="-106"/>
              <w:jc w:val="center"/>
              <w:rPr>
                <w:rFonts w:ascii="Times New Roman" w:hAnsi="Times New Roman"/>
                <w:sz w:val="16"/>
                <w:szCs w:val="16"/>
              </w:rPr>
            </w:pPr>
            <w:r w:rsidRPr="00D34060">
              <w:rPr>
                <w:rFonts w:ascii="Times New Roman" w:hAnsi="Times New Roman"/>
                <w:sz w:val="16"/>
                <w:szCs w:val="16"/>
              </w:rPr>
              <w:t>251,7</w:t>
            </w:r>
          </w:p>
        </w:tc>
        <w:tc>
          <w:tcPr>
            <w:tcW w:w="191" w:type="pct"/>
            <w:shd w:val="clear" w:color="auto" w:fill="auto"/>
            <w:vAlign w:val="center"/>
          </w:tcPr>
          <w:p w14:paraId="2EB85774" w14:textId="69869A44" w:rsidR="003471D5" w:rsidRPr="00D34060" w:rsidRDefault="003471D5" w:rsidP="003471D5">
            <w:pPr>
              <w:spacing w:after="0" w:line="240" w:lineRule="auto"/>
              <w:ind w:left="-111" w:right="-106"/>
              <w:jc w:val="center"/>
              <w:rPr>
                <w:rFonts w:ascii="Times New Roman" w:hAnsi="Times New Roman"/>
                <w:sz w:val="16"/>
                <w:szCs w:val="16"/>
              </w:rPr>
            </w:pPr>
            <w:r w:rsidRPr="00D34060">
              <w:rPr>
                <w:rFonts w:ascii="Times New Roman" w:hAnsi="Times New Roman"/>
                <w:sz w:val="16"/>
                <w:szCs w:val="16"/>
              </w:rPr>
              <w:t>311,2</w:t>
            </w:r>
          </w:p>
        </w:tc>
        <w:tc>
          <w:tcPr>
            <w:tcW w:w="190" w:type="pct"/>
            <w:shd w:val="clear" w:color="auto" w:fill="auto"/>
            <w:vAlign w:val="center"/>
          </w:tcPr>
          <w:p w14:paraId="70FFD807" w14:textId="6BD910FF" w:rsidR="003471D5" w:rsidRPr="00D34060" w:rsidRDefault="003471D5" w:rsidP="003471D5">
            <w:pPr>
              <w:spacing w:after="0" w:line="240" w:lineRule="auto"/>
              <w:ind w:left="-111" w:right="-106"/>
              <w:jc w:val="center"/>
              <w:rPr>
                <w:rFonts w:ascii="Times New Roman" w:hAnsi="Times New Roman"/>
                <w:sz w:val="16"/>
                <w:szCs w:val="16"/>
              </w:rPr>
            </w:pPr>
            <w:r w:rsidRPr="00D34060">
              <w:rPr>
                <w:rFonts w:ascii="Times New Roman" w:hAnsi="Times New Roman"/>
                <w:sz w:val="16"/>
                <w:szCs w:val="16"/>
              </w:rPr>
              <w:t>302,9</w:t>
            </w:r>
          </w:p>
        </w:tc>
        <w:tc>
          <w:tcPr>
            <w:tcW w:w="180" w:type="pct"/>
            <w:shd w:val="clear" w:color="auto" w:fill="auto"/>
            <w:vAlign w:val="center"/>
          </w:tcPr>
          <w:p w14:paraId="220F6B0C" w14:textId="016DEEDE" w:rsidR="003471D5" w:rsidRPr="00D34060" w:rsidRDefault="003471D5" w:rsidP="003471D5">
            <w:pPr>
              <w:spacing w:after="0" w:line="240" w:lineRule="auto"/>
              <w:ind w:left="-111" w:right="-106"/>
              <w:jc w:val="center"/>
              <w:rPr>
                <w:rFonts w:ascii="Times New Roman" w:hAnsi="Times New Roman"/>
                <w:sz w:val="16"/>
                <w:szCs w:val="16"/>
              </w:rPr>
            </w:pPr>
            <w:r w:rsidRPr="00D34060">
              <w:rPr>
                <w:rFonts w:ascii="Times New Roman" w:hAnsi="Times New Roman"/>
                <w:sz w:val="16"/>
                <w:szCs w:val="16"/>
              </w:rPr>
              <w:t>388,2</w:t>
            </w:r>
          </w:p>
        </w:tc>
        <w:tc>
          <w:tcPr>
            <w:tcW w:w="190" w:type="pct"/>
            <w:vAlign w:val="center"/>
          </w:tcPr>
          <w:p w14:paraId="448A716B" w14:textId="7171613C" w:rsidR="003471D5" w:rsidRPr="00D34060" w:rsidRDefault="003471D5" w:rsidP="003471D5">
            <w:pPr>
              <w:spacing w:after="0" w:line="240" w:lineRule="auto"/>
              <w:ind w:left="-111" w:right="-106"/>
              <w:jc w:val="center"/>
              <w:rPr>
                <w:rFonts w:ascii="Times New Roman" w:hAnsi="Times New Roman"/>
                <w:sz w:val="16"/>
                <w:szCs w:val="16"/>
              </w:rPr>
            </w:pPr>
            <w:r w:rsidRPr="00D34060">
              <w:rPr>
                <w:rFonts w:ascii="Times New Roman" w:hAnsi="Times New Roman"/>
                <w:sz w:val="16"/>
                <w:szCs w:val="16"/>
              </w:rPr>
              <w:t>361,7</w:t>
            </w:r>
          </w:p>
        </w:tc>
        <w:tc>
          <w:tcPr>
            <w:tcW w:w="191" w:type="pct"/>
            <w:vAlign w:val="center"/>
          </w:tcPr>
          <w:p w14:paraId="0E2DE958" w14:textId="25AC298B" w:rsidR="003471D5" w:rsidRPr="00D34060" w:rsidRDefault="003471D5" w:rsidP="003471D5">
            <w:pPr>
              <w:spacing w:after="0" w:line="240" w:lineRule="auto"/>
              <w:ind w:left="-111" w:right="-106"/>
              <w:jc w:val="center"/>
              <w:rPr>
                <w:rFonts w:ascii="Times New Roman" w:hAnsi="Times New Roman"/>
                <w:sz w:val="16"/>
                <w:szCs w:val="16"/>
              </w:rPr>
            </w:pPr>
            <w:r w:rsidRPr="00D34060">
              <w:rPr>
                <w:rFonts w:ascii="Times New Roman" w:hAnsi="Times New Roman"/>
                <w:sz w:val="16"/>
                <w:szCs w:val="16"/>
              </w:rPr>
              <w:t>482,2</w:t>
            </w:r>
          </w:p>
        </w:tc>
        <w:tc>
          <w:tcPr>
            <w:tcW w:w="191" w:type="pct"/>
            <w:vAlign w:val="center"/>
          </w:tcPr>
          <w:p w14:paraId="125D95C9" w14:textId="58C28A58" w:rsidR="003471D5" w:rsidRPr="00D34060" w:rsidRDefault="003471D5" w:rsidP="003471D5">
            <w:pPr>
              <w:spacing w:after="0" w:line="240" w:lineRule="auto"/>
              <w:ind w:left="-111" w:right="-106"/>
              <w:jc w:val="center"/>
              <w:rPr>
                <w:rFonts w:ascii="Times New Roman" w:hAnsi="Times New Roman"/>
                <w:sz w:val="16"/>
                <w:szCs w:val="16"/>
              </w:rPr>
            </w:pPr>
            <w:r w:rsidRPr="00D34060">
              <w:rPr>
                <w:rFonts w:ascii="Times New Roman" w:hAnsi="Times New Roman"/>
                <w:sz w:val="16"/>
                <w:szCs w:val="16"/>
              </w:rPr>
              <w:t>438,1</w:t>
            </w:r>
          </w:p>
        </w:tc>
        <w:tc>
          <w:tcPr>
            <w:tcW w:w="185" w:type="pct"/>
            <w:vAlign w:val="center"/>
          </w:tcPr>
          <w:p w14:paraId="2B47F811" w14:textId="3A422B6F" w:rsidR="003471D5" w:rsidRPr="00D34060" w:rsidRDefault="003471D5" w:rsidP="003471D5">
            <w:pPr>
              <w:spacing w:after="0" w:line="240" w:lineRule="auto"/>
              <w:ind w:left="-111" w:right="-106"/>
              <w:jc w:val="center"/>
              <w:rPr>
                <w:rFonts w:ascii="Times New Roman" w:hAnsi="Times New Roman"/>
                <w:sz w:val="16"/>
                <w:szCs w:val="16"/>
              </w:rPr>
            </w:pPr>
            <w:r w:rsidRPr="00D34060">
              <w:rPr>
                <w:rFonts w:ascii="Times New Roman" w:hAnsi="Times New Roman"/>
                <w:sz w:val="16"/>
                <w:szCs w:val="16"/>
              </w:rPr>
              <w:t>608,5</w:t>
            </w:r>
          </w:p>
        </w:tc>
      </w:tr>
      <w:tr w:rsidR="00D34060" w:rsidRPr="00D34060" w14:paraId="3E3014A6" w14:textId="77777777" w:rsidTr="009F02C3">
        <w:trPr>
          <w:trHeight w:val="139"/>
        </w:trPr>
        <w:tc>
          <w:tcPr>
            <w:tcW w:w="113" w:type="pct"/>
            <w:shd w:val="clear" w:color="auto" w:fill="auto"/>
            <w:vAlign w:val="center"/>
          </w:tcPr>
          <w:p w14:paraId="5D9FB9EB" w14:textId="77777777" w:rsidR="003471D5" w:rsidRPr="00D34060" w:rsidRDefault="003471D5" w:rsidP="003471D5">
            <w:pPr>
              <w:spacing w:after="0" w:line="240" w:lineRule="auto"/>
              <w:ind w:left="-113" w:right="-58"/>
              <w:jc w:val="center"/>
              <w:rPr>
                <w:rFonts w:ascii="Times New Roman" w:hAnsi="Times New Roman"/>
                <w:sz w:val="16"/>
                <w:szCs w:val="16"/>
              </w:rPr>
            </w:pPr>
            <w:r w:rsidRPr="00D34060">
              <w:rPr>
                <w:rFonts w:ascii="Times New Roman" w:hAnsi="Times New Roman"/>
                <w:sz w:val="16"/>
                <w:szCs w:val="16"/>
              </w:rPr>
              <w:t>15</w:t>
            </w:r>
          </w:p>
        </w:tc>
        <w:tc>
          <w:tcPr>
            <w:tcW w:w="698" w:type="pct"/>
            <w:shd w:val="clear" w:color="auto" w:fill="auto"/>
            <w:vAlign w:val="center"/>
          </w:tcPr>
          <w:p w14:paraId="53AC5173" w14:textId="77777777" w:rsidR="003471D5" w:rsidRPr="00D34060" w:rsidRDefault="003471D5" w:rsidP="003471D5">
            <w:pPr>
              <w:spacing w:after="0" w:line="240" w:lineRule="auto"/>
              <w:jc w:val="center"/>
              <w:rPr>
                <w:rFonts w:ascii="Times New Roman" w:hAnsi="Times New Roman"/>
                <w:sz w:val="16"/>
                <w:szCs w:val="16"/>
              </w:rPr>
            </w:pPr>
            <w:r w:rsidRPr="00D34060">
              <w:rPr>
                <w:rFonts w:ascii="Times New Roman" w:hAnsi="Times New Roman"/>
                <w:sz w:val="16"/>
                <w:szCs w:val="16"/>
              </w:rPr>
              <w:t>Количество</w:t>
            </w:r>
          </w:p>
          <w:p w14:paraId="14BD9AE5" w14:textId="77777777" w:rsidR="003471D5" w:rsidRPr="00D34060" w:rsidRDefault="003471D5" w:rsidP="003471D5">
            <w:pPr>
              <w:spacing w:after="0" w:line="240" w:lineRule="auto"/>
              <w:jc w:val="center"/>
              <w:rPr>
                <w:rFonts w:ascii="Times New Roman" w:hAnsi="Times New Roman"/>
                <w:sz w:val="16"/>
                <w:szCs w:val="16"/>
              </w:rPr>
            </w:pPr>
            <w:r w:rsidRPr="00D34060">
              <w:rPr>
                <w:rFonts w:ascii="Times New Roman" w:hAnsi="Times New Roman"/>
                <w:sz w:val="16"/>
                <w:szCs w:val="16"/>
              </w:rPr>
              <w:t>созданных рабочих мест в рамках действия институтов развития территорий</w:t>
            </w:r>
          </w:p>
          <w:p w14:paraId="48EC0F2B" w14:textId="77777777" w:rsidR="003471D5" w:rsidRPr="00D34060" w:rsidRDefault="003471D5" w:rsidP="003471D5">
            <w:pPr>
              <w:spacing w:after="0" w:line="240" w:lineRule="auto"/>
              <w:jc w:val="center"/>
              <w:rPr>
                <w:rFonts w:ascii="Times New Roman" w:hAnsi="Times New Roman"/>
                <w:sz w:val="16"/>
                <w:szCs w:val="16"/>
              </w:rPr>
            </w:pPr>
            <w:r w:rsidRPr="00D34060">
              <w:rPr>
                <w:rFonts w:ascii="Times New Roman" w:hAnsi="Times New Roman"/>
                <w:sz w:val="16"/>
                <w:szCs w:val="16"/>
              </w:rPr>
              <w:t>(инновационных территориальных кластеров, индустриальных парков, технопарков</w:t>
            </w:r>
          </w:p>
          <w:p w14:paraId="230EC581" w14:textId="77777777" w:rsidR="003471D5" w:rsidRPr="00D34060" w:rsidRDefault="003471D5" w:rsidP="003471D5">
            <w:pPr>
              <w:spacing w:after="0" w:line="240" w:lineRule="auto"/>
              <w:jc w:val="center"/>
              <w:rPr>
                <w:rFonts w:ascii="Times New Roman" w:hAnsi="Times New Roman"/>
                <w:sz w:val="16"/>
                <w:szCs w:val="16"/>
              </w:rPr>
            </w:pPr>
            <w:r w:rsidRPr="00D34060">
              <w:rPr>
                <w:rFonts w:ascii="Times New Roman" w:hAnsi="Times New Roman"/>
                <w:sz w:val="16"/>
                <w:szCs w:val="16"/>
              </w:rPr>
              <w:t xml:space="preserve">в сфере высоких технологий, особых экономических зон, </w:t>
            </w:r>
            <w:r w:rsidRPr="00D34060">
              <w:rPr>
                <w:rFonts w:ascii="Times New Roman" w:hAnsi="Times New Roman"/>
                <w:sz w:val="16"/>
                <w:szCs w:val="16"/>
              </w:rPr>
              <w:lastRenderedPageBreak/>
              <w:t>территорий опережающего</w:t>
            </w:r>
          </w:p>
          <w:p w14:paraId="08BBBA63" w14:textId="77777777" w:rsidR="003471D5" w:rsidRPr="00D34060" w:rsidRDefault="003471D5" w:rsidP="003471D5">
            <w:pPr>
              <w:spacing w:after="0" w:line="240" w:lineRule="auto"/>
              <w:jc w:val="center"/>
              <w:rPr>
                <w:rFonts w:ascii="Times New Roman" w:hAnsi="Times New Roman"/>
                <w:sz w:val="16"/>
                <w:szCs w:val="16"/>
              </w:rPr>
            </w:pPr>
            <w:r w:rsidRPr="00D34060">
              <w:rPr>
                <w:rFonts w:ascii="Times New Roman" w:hAnsi="Times New Roman"/>
                <w:sz w:val="16"/>
                <w:szCs w:val="16"/>
              </w:rPr>
              <w:t>социально-экономического развития) (нарастающим итогом)</w:t>
            </w:r>
          </w:p>
        </w:tc>
        <w:tc>
          <w:tcPr>
            <w:tcW w:w="287" w:type="pct"/>
            <w:shd w:val="clear" w:color="auto" w:fill="auto"/>
            <w:vAlign w:val="center"/>
          </w:tcPr>
          <w:p w14:paraId="24EA173F" w14:textId="77777777" w:rsidR="003471D5" w:rsidRPr="00D34060" w:rsidRDefault="003471D5" w:rsidP="003471D5">
            <w:pPr>
              <w:spacing w:after="0" w:line="240" w:lineRule="auto"/>
              <w:jc w:val="center"/>
              <w:rPr>
                <w:rFonts w:ascii="Times New Roman" w:hAnsi="Times New Roman"/>
                <w:sz w:val="16"/>
                <w:szCs w:val="16"/>
              </w:rPr>
            </w:pPr>
            <w:r w:rsidRPr="00D34060">
              <w:rPr>
                <w:rFonts w:ascii="Times New Roman" w:hAnsi="Times New Roman"/>
                <w:sz w:val="16"/>
                <w:szCs w:val="16"/>
              </w:rPr>
              <w:lastRenderedPageBreak/>
              <w:t>человек</w:t>
            </w:r>
          </w:p>
        </w:tc>
        <w:tc>
          <w:tcPr>
            <w:tcW w:w="238" w:type="pct"/>
            <w:shd w:val="clear" w:color="auto" w:fill="auto"/>
            <w:vAlign w:val="center"/>
          </w:tcPr>
          <w:p w14:paraId="438A96F7" w14:textId="30A3A2F6" w:rsidR="003471D5" w:rsidRPr="00D34060" w:rsidRDefault="003471D5" w:rsidP="003471D5">
            <w:pPr>
              <w:spacing w:after="0" w:line="240" w:lineRule="auto"/>
              <w:ind w:left="-111" w:right="-106"/>
              <w:jc w:val="center"/>
              <w:rPr>
                <w:rFonts w:ascii="Times New Roman" w:hAnsi="Times New Roman"/>
                <w:sz w:val="16"/>
                <w:szCs w:val="16"/>
              </w:rPr>
            </w:pPr>
            <w:r w:rsidRPr="00D34060">
              <w:rPr>
                <w:rFonts w:ascii="Times New Roman" w:hAnsi="Times New Roman"/>
                <w:sz w:val="16"/>
                <w:szCs w:val="16"/>
              </w:rPr>
              <w:t>178</w:t>
            </w:r>
          </w:p>
        </w:tc>
        <w:tc>
          <w:tcPr>
            <w:tcW w:w="239" w:type="pct"/>
            <w:shd w:val="clear" w:color="auto" w:fill="auto"/>
            <w:vAlign w:val="center"/>
          </w:tcPr>
          <w:p w14:paraId="36CE5BB8" w14:textId="71BEBCBE" w:rsidR="003471D5" w:rsidRPr="00D34060" w:rsidRDefault="003471D5" w:rsidP="003471D5">
            <w:pPr>
              <w:spacing w:after="0" w:line="240" w:lineRule="auto"/>
              <w:ind w:left="-111" w:right="-106"/>
              <w:jc w:val="center"/>
              <w:rPr>
                <w:rFonts w:ascii="Times New Roman" w:hAnsi="Times New Roman"/>
                <w:sz w:val="16"/>
                <w:szCs w:val="16"/>
              </w:rPr>
            </w:pPr>
            <w:r w:rsidRPr="00D34060">
              <w:rPr>
                <w:rFonts w:ascii="Times New Roman" w:hAnsi="Times New Roman"/>
                <w:sz w:val="16"/>
                <w:szCs w:val="16"/>
              </w:rPr>
              <w:t>178</w:t>
            </w:r>
          </w:p>
        </w:tc>
        <w:tc>
          <w:tcPr>
            <w:tcW w:w="189" w:type="pct"/>
            <w:shd w:val="clear" w:color="auto" w:fill="auto"/>
            <w:vAlign w:val="center"/>
          </w:tcPr>
          <w:p w14:paraId="25A18174" w14:textId="03E6C9F2" w:rsidR="003471D5" w:rsidRPr="00D34060" w:rsidRDefault="003471D5" w:rsidP="003471D5">
            <w:pPr>
              <w:spacing w:after="0" w:line="240" w:lineRule="auto"/>
              <w:ind w:left="-111" w:right="-106"/>
              <w:jc w:val="center"/>
              <w:rPr>
                <w:rFonts w:ascii="Times New Roman" w:hAnsi="Times New Roman"/>
                <w:sz w:val="16"/>
                <w:szCs w:val="16"/>
              </w:rPr>
            </w:pPr>
            <w:r w:rsidRPr="00D34060">
              <w:rPr>
                <w:rFonts w:ascii="Times New Roman" w:hAnsi="Times New Roman"/>
                <w:sz w:val="16"/>
                <w:szCs w:val="16"/>
              </w:rPr>
              <w:t>335</w:t>
            </w:r>
          </w:p>
        </w:tc>
        <w:tc>
          <w:tcPr>
            <w:tcW w:w="191" w:type="pct"/>
            <w:shd w:val="clear" w:color="auto" w:fill="auto"/>
            <w:vAlign w:val="center"/>
          </w:tcPr>
          <w:p w14:paraId="3FF0104A" w14:textId="47DE0A2D" w:rsidR="003471D5" w:rsidRPr="00D34060" w:rsidRDefault="003471D5" w:rsidP="003471D5">
            <w:pPr>
              <w:spacing w:after="0" w:line="240" w:lineRule="auto"/>
              <w:ind w:left="-111" w:right="-106"/>
              <w:jc w:val="center"/>
              <w:rPr>
                <w:rFonts w:ascii="Times New Roman" w:hAnsi="Times New Roman"/>
                <w:sz w:val="16"/>
                <w:szCs w:val="16"/>
              </w:rPr>
            </w:pPr>
            <w:r w:rsidRPr="00D34060">
              <w:rPr>
                <w:rFonts w:ascii="Times New Roman" w:hAnsi="Times New Roman"/>
                <w:sz w:val="16"/>
                <w:szCs w:val="16"/>
              </w:rPr>
              <w:t>352</w:t>
            </w:r>
          </w:p>
        </w:tc>
        <w:tc>
          <w:tcPr>
            <w:tcW w:w="190" w:type="pct"/>
            <w:shd w:val="clear" w:color="auto" w:fill="auto"/>
            <w:vAlign w:val="center"/>
          </w:tcPr>
          <w:p w14:paraId="77ADB5DB" w14:textId="2C394235" w:rsidR="003471D5" w:rsidRPr="00D34060" w:rsidRDefault="003471D5" w:rsidP="003471D5">
            <w:pPr>
              <w:spacing w:after="0" w:line="240" w:lineRule="auto"/>
              <w:ind w:left="-111" w:right="-106"/>
              <w:jc w:val="center"/>
              <w:rPr>
                <w:rFonts w:ascii="Times New Roman" w:hAnsi="Times New Roman"/>
                <w:sz w:val="16"/>
                <w:szCs w:val="16"/>
              </w:rPr>
            </w:pPr>
            <w:r w:rsidRPr="00D34060">
              <w:rPr>
                <w:rFonts w:ascii="Times New Roman" w:hAnsi="Times New Roman"/>
                <w:sz w:val="16"/>
                <w:szCs w:val="16"/>
              </w:rPr>
              <w:t>1081</w:t>
            </w:r>
          </w:p>
        </w:tc>
        <w:tc>
          <w:tcPr>
            <w:tcW w:w="195" w:type="pct"/>
            <w:gridSpan w:val="2"/>
            <w:shd w:val="clear" w:color="000000" w:fill="FFFFFF"/>
            <w:vAlign w:val="center"/>
          </w:tcPr>
          <w:p w14:paraId="5E267DA1" w14:textId="2BADA746" w:rsidR="003471D5" w:rsidRPr="00D34060" w:rsidRDefault="003471D5" w:rsidP="003471D5">
            <w:pPr>
              <w:spacing w:after="0" w:line="240" w:lineRule="auto"/>
              <w:ind w:left="-111" w:right="-106"/>
              <w:jc w:val="center"/>
              <w:rPr>
                <w:rFonts w:ascii="Times New Roman" w:hAnsi="Times New Roman"/>
                <w:sz w:val="16"/>
                <w:szCs w:val="16"/>
              </w:rPr>
            </w:pPr>
            <w:r w:rsidRPr="00D34060">
              <w:rPr>
                <w:rFonts w:ascii="Times New Roman" w:hAnsi="Times New Roman"/>
                <w:sz w:val="16"/>
                <w:szCs w:val="16"/>
              </w:rPr>
              <w:t>1181</w:t>
            </w:r>
          </w:p>
        </w:tc>
        <w:tc>
          <w:tcPr>
            <w:tcW w:w="184" w:type="pct"/>
            <w:shd w:val="clear" w:color="auto" w:fill="auto"/>
            <w:vAlign w:val="center"/>
          </w:tcPr>
          <w:p w14:paraId="05AE790F" w14:textId="3FF6EEDD" w:rsidR="003471D5" w:rsidRPr="00D34060" w:rsidRDefault="003471D5" w:rsidP="003471D5">
            <w:pPr>
              <w:spacing w:after="0" w:line="240" w:lineRule="auto"/>
              <w:ind w:left="-111" w:right="-106"/>
              <w:jc w:val="center"/>
              <w:rPr>
                <w:rFonts w:ascii="Times New Roman" w:hAnsi="Times New Roman"/>
                <w:sz w:val="16"/>
                <w:szCs w:val="16"/>
              </w:rPr>
            </w:pPr>
            <w:r w:rsidRPr="00D34060">
              <w:rPr>
                <w:rFonts w:ascii="Times New Roman" w:hAnsi="Times New Roman"/>
                <w:sz w:val="16"/>
                <w:szCs w:val="16"/>
              </w:rPr>
              <w:t>4371</w:t>
            </w:r>
          </w:p>
        </w:tc>
        <w:tc>
          <w:tcPr>
            <w:tcW w:w="202" w:type="pct"/>
            <w:shd w:val="clear" w:color="auto" w:fill="auto"/>
            <w:vAlign w:val="center"/>
          </w:tcPr>
          <w:p w14:paraId="1166F9B0" w14:textId="7F36643B" w:rsidR="003471D5" w:rsidRPr="00D34060" w:rsidRDefault="003471D5" w:rsidP="003471D5">
            <w:pPr>
              <w:spacing w:after="0" w:line="240" w:lineRule="auto"/>
              <w:ind w:left="-111" w:right="-106"/>
              <w:jc w:val="center"/>
              <w:rPr>
                <w:rFonts w:ascii="Times New Roman" w:hAnsi="Times New Roman"/>
                <w:sz w:val="16"/>
                <w:szCs w:val="16"/>
              </w:rPr>
            </w:pPr>
            <w:r w:rsidRPr="00D34060">
              <w:rPr>
                <w:rFonts w:ascii="Times New Roman" w:hAnsi="Times New Roman"/>
                <w:sz w:val="16"/>
                <w:szCs w:val="16"/>
              </w:rPr>
              <w:t>4837</w:t>
            </w:r>
          </w:p>
        </w:tc>
        <w:tc>
          <w:tcPr>
            <w:tcW w:w="195" w:type="pct"/>
            <w:shd w:val="clear" w:color="auto" w:fill="auto"/>
            <w:vAlign w:val="center"/>
          </w:tcPr>
          <w:p w14:paraId="3685821F" w14:textId="64B0245E" w:rsidR="003471D5" w:rsidRPr="00D34060" w:rsidRDefault="003471D5" w:rsidP="003471D5">
            <w:pPr>
              <w:spacing w:after="0" w:line="240" w:lineRule="auto"/>
              <w:ind w:left="-111" w:right="-106"/>
              <w:jc w:val="center"/>
              <w:rPr>
                <w:rFonts w:ascii="Times New Roman" w:hAnsi="Times New Roman"/>
                <w:sz w:val="16"/>
                <w:szCs w:val="16"/>
              </w:rPr>
            </w:pPr>
            <w:r w:rsidRPr="00D34060">
              <w:rPr>
                <w:rFonts w:ascii="Times New Roman" w:hAnsi="Times New Roman"/>
                <w:sz w:val="16"/>
                <w:szCs w:val="16"/>
              </w:rPr>
              <w:t>4694</w:t>
            </w:r>
          </w:p>
        </w:tc>
        <w:tc>
          <w:tcPr>
            <w:tcW w:w="191" w:type="pct"/>
            <w:shd w:val="clear" w:color="auto" w:fill="auto"/>
            <w:vAlign w:val="center"/>
          </w:tcPr>
          <w:p w14:paraId="3ADDA70B" w14:textId="54700A95" w:rsidR="003471D5" w:rsidRPr="00D34060" w:rsidRDefault="003471D5" w:rsidP="003471D5">
            <w:pPr>
              <w:spacing w:after="0" w:line="240" w:lineRule="auto"/>
              <w:ind w:left="-111" w:right="-106"/>
              <w:jc w:val="center"/>
              <w:rPr>
                <w:rFonts w:ascii="Times New Roman" w:hAnsi="Times New Roman"/>
                <w:sz w:val="16"/>
                <w:szCs w:val="16"/>
              </w:rPr>
            </w:pPr>
            <w:r w:rsidRPr="00D34060">
              <w:rPr>
                <w:rFonts w:ascii="Times New Roman" w:hAnsi="Times New Roman"/>
                <w:sz w:val="16"/>
                <w:szCs w:val="16"/>
              </w:rPr>
              <w:t>5196</w:t>
            </w:r>
          </w:p>
        </w:tc>
        <w:tc>
          <w:tcPr>
            <w:tcW w:w="191" w:type="pct"/>
            <w:shd w:val="clear" w:color="auto" w:fill="auto"/>
            <w:vAlign w:val="center"/>
          </w:tcPr>
          <w:p w14:paraId="645E2B48" w14:textId="6952C733" w:rsidR="003471D5" w:rsidRPr="00D34060" w:rsidRDefault="003471D5" w:rsidP="003471D5">
            <w:pPr>
              <w:spacing w:after="0" w:line="240" w:lineRule="auto"/>
              <w:ind w:left="-111" w:right="-106"/>
              <w:jc w:val="center"/>
              <w:rPr>
                <w:rFonts w:ascii="Times New Roman" w:hAnsi="Times New Roman"/>
                <w:sz w:val="16"/>
                <w:szCs w:val="16"/>
              </w:rPr>
            </w:pPr>
            <w:r w:rsidRPr="00D34060">
              <w:rPr>
                <w:rFonts w:ascii="Times New Roman" w:hAnsi="Times New Roman"/>
                <w:sz w:val="16"/>
                <w:szCs w:val="16"/>
              </w:rPr>
              <w:t>5239</w:t>
            </w:r>
          </w:p>
        </w:tc>
        <w:tc>
          <w:tcPr>
            <w:tcW w:w="191" w:type="pct"/>
            <w:shd w:val="clear" w:color="auto" w:fill="auto"/>
            <w:vAlign w:val="center"/>
          </w:tcPr>
          <w:p w14:paraId="0BAF64A4" w14:textId="27B0DDE6" w:rsidR="003471D5" w:rsidRPr="00D34060" w:rsidRDefault="003471D5" w:rsidP="003471D5">
            <w:pPr>
              <w:spacing w:after="0" w:line="240" w:lineRule="auto"/>
              <w:ind w:left="-111" w:right="-106"/>
              <w:jc w:val="center"/>
              <w:rPr>
                <w:rFonts w:ascii="Times New Roman" w:hAnsi="Times New Roman"/>
                <w:sz w:val="16"/>
                <w:szCs w:val="16"/>
              </w:rPr>
            </w:pPr>
            <w:r w:rsidRPr="00D34060">
              <w:rPr>
                <w:rFonts w:ascii="Times New Roman" w:hAnsi="Times New Roman"/>
                <w:sz w:val="16"/>
                <w:szCs w:val="16"/>
              </w:rPr>
              <w:t>5801</w:t>
            </w:r>
          </w:p>
        </w:tc>
        <w:tc>
          <w:tcPr>
            <w:tcW w:w="190" w:type="pct"/>
            <w:shd w:val="clear" w:color="auto" w:fill="auto"/>
            <w:vAlign w:val="center"/>
          </w:tcPr>
          <w:p w14:paraId="62B4A83D" w14:textId="473D8963" w:rsidR="003471D5" w:rsidRPr="00D34060" w:rsidRDefault="003471D5" w:rsidP="003471D5">
            <w:pPr>
              <w:spacing w:after="0" w:line="240" w:lineRule="auto"/>
              <w:ind w:left="-111" w:right="-106"/>
              <w:jc w:val="center"/>
              <w:rPr>
                <w:rFonts w:ascii="Times New Roman" w:hAnsi="Times New Roman"/>
                <w:sz w:val="16"/>
                <w:szCs w:val="16"/>
              </w:rPr>
            </w:pPr>
            <w:r w:rsidRPr="00D34060">
              <w:rPr>
                <w:rFonts w:ascii="Times New Roman" w:hAnsi="Times New Roman"/>
                <w:sz w:val="16"/>
                <w:szCs w:val="16"/>
              </w:rPr>
              <w:t>5674</w:t>
            </w:r>
          </w:p>
        </w:tc>
        <w:tc>
          <w:tcPr>
            <w:tcW w:w="191" w:type="pct"/>
            <w:shd w:val="clear" w:color="auto" w:fill="auto"/>
            <w:vAlign w:val="center"/>
          </w:tcPr>
          <w:p w14:paraId="47A722FF" w14:textId="1ECC63B9" w:rsidR="003471D5" w:rsidRPr="00D34060" w:rsidRDefault="003471D5" w:rsidP="003471D5">
            <w:pPr>
              <w:spacing w:after="0" w:line="240" w:lineRule="auto"/>
              <w:ind w:left="-111" w:right="-106"/>
              <w:jc w:val="center"/>
              <w:rPr>
                <w:rFonts w:ascii="Times New Roman" w:hAnsi="Times New Roman"/>
                <w:sz w:val="16"/>
                <w:szCs w:val="16"/>
              </w:rPr>
            </w:pPr>
            <w:r w:rsidRPr="00D34060">
              <w:rPr>
                <w:rFonts w:ascii="Times New Roman" w:hAnsi="Times New Roman"/>
                <w:sz w:val="16"/>
                <w:szCs w:val="16"/>
              </w:rPr>
              <w:t>6285</w:t>
            </w:r>
          </w:p>
        </w:tc>
        <w:tc>
          <w:tcPr>
            <w:tcW w:w="190" w:type="pct"/>
            <w:shd w:val="clear" w:color="auto" w:fill="auto"/>
            <w:vAlign w:val="center"/>
          </w:tcPr>
          <w:p w14:paraId="71F66D9F" w14:textId="221A71FF" w:rsidR="003471D5" w:rsidRPr="00D34060" w:rsidRDefault="003471D5" w:rsidP="003471D5">
            <w:pPr>
              <w:spacing w:after="0" w:line="240" w:lineRule="auto"/>
              <w:ind w:left="-111" w:right="-106"/>
              <w:jc w:val="center"/>
              <w:rPr>
                <w:rFonts w:ascii="Times New Roman" w:hAnsi="Times New Roman"/>
                <w:sz w:val="16"/>
                <w:szCs w:val="16"/>
              </w:rPr>
            </w:pPr>
            <w:r w:rsidRPr="00D34060">
              <w:rPr>
                <w:rFonts w:ascii="Times New Roman" w:hAnsi="Times New Roman"/>
                <w:sz w:val="16"/>
                <w:szCs w:val="16"/>
              </w:rPr>
              <w:t>7219</w:t>
            </w:r>
          </w:p>
        </w:tc>
        <w:tc>
          <w:tcPr>
            <w:tcW w:w="180" w:type="pct"/>
            <w:shd w:val="clear" w:color="auto" w:fill="auto"/>
            <w:vAlign w:val="center"/>
          </w:tcPr>
          <w:p w14:paraId="15D85690" w14:textId="6B94098B" w:rsidR="003471D5" w:rsidRPr="00D34060" w:rsidRDefault="003471D5" w:rsidP="003471D5">
            <w:pPr>
              <w:spacing w:after="0" w:line="240" w:lineRule="auto"/>
              <w:ind w:left="-111" w:right="-106"/>
              <w:jc w:val="center"/>
              <w:rPr>
                <w:rFonts w:ascii="Times New Roman" w:hAnsi="Times New Roman"/>
                <w:sz w:val="16"/>
                <w:szCs w:val="16"/>
              </w:rPr>
            </w:pPr>
            <w:r w:rsidRPr="00D34060">
              <w:rPr>
                <w:rFonts w:ascii="Times New Roman" w:hAnsi="Times New Roman"/>
                <w:sz w:val="16"/>
                <w:szCs w:val="16"/>
              </w:rPr>
              <w:t>8001</w:t>
            </w:r>
          </w:p>
        </w:tc>
        <w:tc>
          <w:tcPr>
            <w:tcW w:w="190" w:type="pct"/>
            <w:vAlign w:val="center"/>
          </w:tcPr>
          <w:p w14:paraId="277D9813" w14:textId="458C79B5" w:rsidR="003471D5" w:rsidRPr="00D34060" w:rsidRDefault="003471D5" w:rsidP="003471D5">
            <w:pPr>
              <w:spacing w:after="0" w:line="240" w:lineRule="auto"/>
              <w:ind w:left="-111" w:right="-106"/>
              <w:jc w:val="center"/>
              <w:rPr>
                <w:rFonts w:ascii="Times New Roman" w:hAnsi="Times New Roman"/>
                <w:sz w:val="16"/>
                <w:szCs w:val="16"/>
              </w:rPr>
            </w:pPr>
            <w:r w:rsidRPr="00D34060">
              <w:rPr>
                <w:rFonts w:ascii="Times New Roman" w:hAnsi="Times New Roman"/>
                <w:sz w:val="16"/>
                <w:szCs w:val="16"/>
              </w:rPr>
              <w:t>7219</w:t>
            </w:r>
          </w:p>
        </w:tc>
        <w:tc>
          <w:tcPr>
            <w:tcW w:w="191" w:type="pct"/>
            <w:vAlign w:val="center"/>
          </w:tcPr>
          <w:p w14:paraId="183FC880" w14:textId="3925FBC8" w:rsidR="003471D5" w:rsidRPr="00D34060" w:rsidRDefault="003471D5" w:rsidP="003471D5">
            <w:pPr>
              <w:spacing w:after="0" w:line="240" w:lineRule="auto"/>
              <w:ind w:left="-111" w:right="-106"/>
              <w:jc w:val="center"/>
              <w:rPr>
                <w:rFonts w:ascii="Times New Roman" w:hAnsi="Times New Roman"/>
                <w:sz w:val="16"/>
                <w:szCs w:val="16"/>
              </w:rPr>
            </w:pPr>
            <w:r w:rsidRPr="00D34060">
              <w:rPr>
                <w:rFonts w:ascii="Times New Roman" w:hAnsi="Times New Roman"/>
                <w:sz w:val="16"/>
                <w:szCs w:val="16"/>
              </w:rPr>
              <w:t>8001</w:t>
            </w:r>
          </w:p>
        </w:tc>
        <w:tc>
          <w:tcPr>
            <w:tcW w:w="191" w:type="pct"/>
            <w:vAlign w:val="center"/>
          </w:tcPr>
          <w:p w14:paraId="61FBA7CC" w14:textId="2C089C67" w:rsidR="003471D5" w:rsidRPr="00D34060" w:rsidRDefault="003471D5" w:rsidP="003471D5">
            <w:pPr>
              <w:spacing w:after="0" w:line="240" w:lineRule="auto"/>
              <w:ind w:left="-111" w:right="-106"/>
              <w:jc w:val="center"/>
              <w:rPr>
                <w:rFonts w:ascii="Times New Roman" w:hAnsi="Times New Roman"/>
                <w:sz w:val="16"/>
                <w:szCs w:val="16"/>
              </w:rPr>
            </w:pPr>
            <w:r w:rsidRPr="00D34060">
              <w:rPr>
                <w:rFonts w:ascii="Times New Roman" w:hAnsi="Times New Roman"/>
                <w:sz w:val="16"/>
                <w:szCs w:val="16"/>
              </w:rPr>
              <w:t>7219</w:t>
            </w:r>
          </w:p>
        </w:tc>
        <w:tc>
          <w:tcPr>
            <w:tcW w:w="185" w:type="pct"/>
            <w:vAlign w:val="center"/>
          </w:tcPr>
          <w:p w14:paraId="0E611A06" w14:textId="6164F64E" w:rsidR="003471D5" w:rsidRPr="00D34060" w:rsidRDefault="003471D5" w:rsidP="003471D5">
            <w:pPr>
              <w:spacing w:after="0" w:line="240" w:lineRule="auto"/>
              <w:ind w:left="-111" w:right="-106"/>
              <w:jc w:val="center"/>
              <w:rPr>
                <w:rFonts w:ascii="Times New Roman" w:hAnsi="Times New Roman"/>
                <w:sz w:val="16"/>
                <w:szCs w:val="16"/>
              </w:rPr>
            </w:pPr>
            <w:r w:rsidRPr="00D34060">
              <w:rPr>
                <w:rFonts w:ascii="Times New Roman" w:hAnsi="Times New Roman"/>
                <w:sz w:val="16"/>
                <w:szCs w:val="16"/>
              </w:rPr>
              <w:t>8001</w:t>
            </w:r>
          </w:p>
        </w:tc>
      </w:tr>
      <w:tr w:rsidR="00D34060" w:rsidRPr="00D34060" w14:paraId="5A37E980" w14:textId="77777777" w:rsidTr="009F02C3">
        <w:trPr>
          <w:trHeight w:val="139"/>
        </w:trPr>
        <w:tc>
          <w:tcPr>
            <w:tcW w:w="113" w:type="pct"/>
            <w:shd w:val="clear" w:color="auto" w:fill="auto"/>
            <w:vAlign w:val="center"/>
          </w:tcPr>
          <w:p w14:paraId="5594EE2F" w14:textId="77777777" w:rsidR="003471D5" w:rsidRPr="00D34060" w:rsidRDefault="003471D5" w:rsidP="003471D5">
            <w:pPr>
              <w:spacing w:after="0" w:line="240" w:lineRule="auto"/>
              <w:ind w:left="-113" w:right="-58"/>
              <w:jc w:val="center"/>
              <w:rPr>
                <w:rFonts w:ascii="Times New Roman" w:hAnsi="Times New Roman"/>
                <w:sz w:val="16"/>
                <w:szCs w:val="16"/>
              </w:rPr>
            </w:pPr>
            <w:r w:rsidRPr="00D34060">
              <w:rPr>
                <w:rFonts w:ascii="Times New Roman" w:hAnsi="Times New Roman"/>
                <w:sz w:val="16"/>
                <w:szCs w:val="16"/>
              </w:rPr>
              <w:lastRenderedPageBreak/>
              <w:t>16</w:t>
            </w:r>
          </w:p>
        </w:tc>
        <w:tc>
          <w:tcPr>
            <w:tcW w:w="698" w:type="pct"/>
            <w:shd w:val="clear" w:color="auto" w:fill="auto"/>
            <w:vAlign w:val="center"/>
          </w:tcPr>
          <w:p w14:paraId="4D825EA9" w14:textId="77777777" w:rsidR="003471D5" w:rsidRPr="00D34060" w:rsidRDefault="003471D5" w:rsidP="003471D5">
            <w:pPr>
              <w:spacing w:after="0" w:line="240" w:lineRule="auto"/>
              <w:jc w:val="center"/>
              <w:rPr>
                <w:rFonts w:ascii="Times New Roman" w:hAnsi="Times New Roman"/>
                <w:sz w:val="16"/>
                <w:szCs w:val="16"/>
              </w:rPr>
            </w:pPr>
            <w:r w:rsidRPr="00D34060">
              <w:rPr>
                <w:rFonts w:ascii="Times New Roman" w:hAnsi="Times New Roman"/>
                <w:sz w:val="16"/>
                <w:szCs w:val="16"/>
              </w:rPr>
              <w:t>Среднемесячная номинальная начисленная заработная плата в целом по региону</w:t>
            </w:r>
          </w:p>
        </w:tc>
        <w:tc>
          <w:tcPr>
            <w:tcW w:w="287" w:type="pct"/>
            <w:shd w:val="clear" w:color="auto" w:fill="auto"/>
            <w:vAlign w:val="center"/>
          </w:tcPr>
          <w:p w14:paraId="1D764E37" w14:textId="77777777" w:rsidR="003471D5" w:rsidRPr="00D34060" w:rsidRDefault="003471D5" w:rsidP="003471D5">
            <w:pPr>
              <w:spacing w:after="0" w:line="240" w:lineRule="auto"/>
              <w:jc w:val="center"/>
              <w:rPr>
                <w:rFonts w:ascii="Times New Roman" w:hAnsi="Times New Roman"/>
                <w:sz w:val="16"/>
                <w:szCs w:val="16"/>
              </w:rPr>
            </w:pPr>
            <w:r w:rsidRPr="00D34060">
              <w:rPr>
                <w:rFonts w:ascii="Times New Roman" w:hAnsi="Times New Roman"/>
                <w:sz w:val="16"/>
                <w:szCs w:val="16"/>
              </w:rPr>
              <w:t>тыс. руб.</w:t>
            </w:r>
          </w:p>
        </w:tc>
        <w:tc>
          <w:tcPr>
            <w:tcW w:w="238" w:type="pct"/>
            <w:shd w:val="clear" w:color="auto" w:fill="auto"/>
            <w:vAlign w:val="center"/>
          </w:tcPr>
          <w:p w14:paraId="5EA35F22" w14:textId="06988815" w:rsidR="003471D5" w:rsidRPr="00D34060" w:rsidRDefault="003471D5" w:rsidP="003471D5">
            <w:pPr>
              <w:spacing w:after="0" w:line="240" w:lineRule="auto"/>
              <w:ind w:left="-111" w:right="-106"/>
              <w:jc w:val="center"/>
              <w:rPr>
                <w:rFonts w:ascii="Times New Roman" w:hAnsi="Times New Roman"/>
                <w:sz w:val="16"/>
                <w:szCs w:val="16"/>
              </w:rPr>
            </w:pPr>
            <w:r w:rsidRPr="00D34060">
              <w:rPr>
                <w:rFonts w:ascii="Times New Roman" w:hAnsi="Times New Roman"/>
                <w:sz w:val="16"/>
                <w:szCs w:val="16"/>
              </w:rPr>
              <w:t>42,6</w:t>
            </w:r>
          </w:p>
        </w:tc>
        <w:tc>
          <w:tcPr>
            <w:tcW w:w="239" w:type="pct"/>
            <w:shd w:val="clear" w:color="auto" w:fill="auto"/>
            <w:vAlign w:val="center"/>
          </w:tcPr>
          <w:p w14:paraId="3C857C4F" w14:textId="24A93AD0" w:rsidR="003471D5" w:rsidRPr="00D34060" w:rsidRDefault="003471D5" w:rsidP="003471D5">
            <w:pPr>
              <w:spacing w:after="0" w:line="240" w:lineRule="auto"/>
              <w:ind w:left="-111" w:right="-106"/>
              <w:jc w:val="center"/>
              <w:rPr>
                <w:rFonts w:ascii="Times New Roman" w:hAnsi="Times New Roman"/>
                <w:sz w:val="16"/>
                <w:szCs w:val="16"/>
              </w:rPr>
            </w:pPr>
            <w:r w:rsidRPr="00D34060">
              <w:rPr>
                <w:rFonts w:ascii="Times New Roman" w:hAnsi="Times New Roman"/>
                <w:sz w:val="16"/>
                <w:szCs w:val="16"/>
              </w:rPr>
              <w:t>45,9</w:t>
            </w:r>
          </w:p>
        </w:tc>
        <w:tc>
          <w:tcPr>
            <w:tcW w:w="189" w:type="pct"/>
            <w:shd w:val="clear" w:color="auto" w:fill="auto"/>
            <w:vAlign w:val="center"/>
          </w:tcPr>
          <w:p w14:paraId="67FEBE2F" w14:textId="0B420559" w:rsidR="003471D5" w:rsidRPr="00D34060" w:rsidRDefault="003471D5" w:rsidP="003471D5">
            <w:pPr>
              <w:spacing w:after="0" w:line="240" w:lineRule="auto"/>
              <w:ind w:left="-111" w:right="-106"/>
              <w:jc w:val="center"/>
              <w:rPr>
                <w:rFonts w:ascii="Times New Roman" w:hAnsi="Times New Roman"/>
                <w:sz w:val="16"/>
                <w:szCs w:val="16"/>
              </w:rPr>
            </w:pPr>
            <w:r w:rsidRPr="00D34060">
              <w:rPr>
                <w:rFonts w:ascii="Times New Roman" w:hAnsi="Times New Roman"/>
                <w:sz w:val="16"/>
                <w:szCs w:val="28"/>
              </w:rPr>
              <w:t>47,4</w:t>
            </w:r>
          </w:p>
        </w:tc>
        <w:tc>
          <w:tcPr>
            <w:tcW w:w="191" w:type="pct"/>
            <w:shd w:val="clear" w:color="auto" w:fill="auto"/>
            <w:vAlign w:val="center"/>
          </w:tcPr>
          <w:p w14:paraId="32D308F6" w14:textId="7ED3DB41" w:rsidR="003471D5" w:rsidRPr="00D34060" w:rsidRDefault="003471D5" w:rsidP="003471D5">
            <w:pPr>
              <w:spacing w:after="0" w:line="240" w:lineRule="auto"/>
              <w:ind w:left="-111" w:right="-106"/>
              <w:jc w:val="center"/>
              <w:rPr>
                <w:rFonts w:ascii="Times New Roman" w:hAnsi="Times New Roman"/>
                <w:sz w:val="16"/>
                <w:szCs w:val="16"/>
              </w:rPr>
            </w:pPr>
            <w:r w:rsidRPr="00D34060">
              <w:rPr>
                <w:rFonts w:ascii="Times New Roman" w:hAnsi="Times New Roman"/>
                <w:sz w:val="16"/>
                <w:szCs w:val="28"/>
              </w:rPr>
              <w:t>47,9</w:t>
            </w:r>
          </w:p>
        </w:tc>
        <w:tc>
          <w:tcPr>
            <w:tcW w:w="190" w:type="pct"/>
            <w:shd w:val="clear" w:color="auto" w:fill="auto"/>
            <w:vAlign w:val="center"/>
          </w:tcPr>
          <w:p w14:paraId="650B90D1" w14:textId="208F4819" w:rsidR="003471D5" w:rsidRPr="00D34060" w:rsidRDefault="003471D5" w:rsidP="003471D5">
            <w:pPr>
              <w:spacing w:after="0" w:line="240" w:lineRule="auto"/>
              <w:ind w:left="-111" w:right="-106"/>
              <w:jc w:val="center"/>
              <w:rPr>
                <w:rFonts w:ascii="Times New Roman" w:hAnsi="Times New Roman"/>
                <w:sz w:val="16"/>
                <w:szCs w:val="16"/>
              </w:rPr>
            </w:pPr>
            <w:r w:rsidRPr="00D34060">
              <w:rPr>
                <w:rFonts w:ascii="Times New Roman" w:hAnsi="Times New Roman"/>
                <w:sz w:val="16"/>
                <w:szCs w:val="28"/>
              </w:rPr>
              <w:t>50,8</w:t>
            </w:r>
          </w:p>
        </w:tc>
        <w:tc>
          <w:tcPr>
            <w:tcW w:w="195" w:type="pct"/>
            <w:gridSpan w:val="2"/>
            <w:shd w:val="clear" w:color="000000" w:fill="FFFFFF"/>
            <w:vAlign w:val="center"/>
          </w:tcPr>
          <w:p w14:paraId="07BF9EC3" w14:textId="33CDA7BF" w:rsidR="003471D5" w:rsidRPr="00D34060" w:rsidRDefault="003471D5" w:rsidP="003471D5">
            <w:pPr>
              <w:spacing w:after="0" w:line="240" w:lineRule="auto"/>
              <w:ind w:left="-111" w:right="-106"/>
              <w:jc w:val="center"/>
              <w:rPr>
                <w:rFonts w:ascii="Times New Roman" w:hAnsi="Times New Roman"/>
                <w:sz w:val="16"/>
                <w:szCs w:val="16"/>
              </w:rPr>
            </w:pPr>
            <w:r w:rsidRPr="00D34060">
              <w:rPr>
                <w:rFonts w:ascii="Times New Roman" w:hAnsi="Times New Roman"/>
                <w:sz w:val="16"/>
                <w:szCs w:val="28"/>
              </w:rPr>
              <w:t>51,3</w:t>
            </w:r>
          </w:p>
        </w:tc>
        <w:tc>
          <w:tcPr>
            <w:tcW w:w="184" w:type="pct"/>
            <w:shd w:val="clear" w:color="auto" w:fill="auto"/>
            <w:vAlign w:val="center"/>
          </w:tcPr>
          <w:p w14:paraId="5D3A437A" w14:textId="73A91ADB" w:rsidR="003471D5" w:rsidRPr="00D34060" w:rsidRDefault="003471D5" w:rsidP="003471D5">
            <w:pPr>
              <w:spacing w:after="0" w:line="240" w:lineRule="auto"/>
              <w:ind w:left="-111" w:right="-106"/>
              <w:jc w:val="center"/>
              <w:rPr>
                <w:rFonts w:ascii="Times New Roman" w:hAnsi="Times New Roman"/>
                <w:sz w:val="16"/>
                <w:szCs w:val="16"/>
              </w:rPr>
            </w:pPr>
            <w:r w:rsidRPr="00D34060">
              <w:rPr>
                <w:rFonts w:ascii="Times New Roman" w:hAnsi="Times New Roman"/>
                <w:sz w:val="16"/>
                <w:szCs w:val="28"/>
              </w:rPr>
              <w:t>54,5</w:t>
            </w:r>
          </w:p>
        </w:tc>
        <w:tc>
          <w:tcPr>
            <w:tcW w:w="202" w:type="pct"/>
            <w:shd w:val="clear" w:color="auto" w:fill="auto"/>
            <w:vAlign w:val="center"/>
          </w:tcPr>
          <w:p w14:paraId="1F3B98B5" w14:textId="397846E9" w:rsidR="003471D5" w:rsidRPr="00D34060" w:rsidRDefault="003471D5" w:rsidP="003471D5">
            <w:pPr>
              <w:spacing w:after="0" w:line="240" w:lineRule="auto"/>
              <w:ind w:left="-111" w:right="-106"/>
              <w:jc w:val="center"/>
              <w:rPr>
                <w:rFonts w:ascii="Times New Roman" w:hAnsi="Times New Roman"/>
                <w:sz w:val="16"/>
                <w:szCs w:val="16"/>
              </w:rPr>
            </w:pPr>
            <w:r w:rsidRPr="00D34060">
              <w:rPr>
                <w:rFonts w:ascii="Times New Roman" w:hAnsi="Times New Roman"/>
                <w:sz w:val="16"/>
                <w:szCs w:val="28"/>
              </w:rPr>
              <w:t>55,0</w:t>
            </w:r>
          </w:p>
        </w:tc>
        <w:tc>
          <w:tcPr>
            <w:tcW w:w="195" w:type="pct"/>
            <w:shd w:val="clear" w:color="auto" w:fill="auto"/>
            <w:vAlign w:val="center"/>
          </w:tcPr>
          <w:p w14:paraId="4C5E151F" w14:textId="56451C27" w:rsidR="003471D5" w:rsidRPr="00D34060" w:rsidRDefault="003471D5" w:rsidP="003471D5">
            <w:pPr>
              <w:spacing w:after="0" w:line="240" w:lineRule="auto"/>
              <w:ind w:left="-111" w:right="-106"/>
              <w:jc w:val="center"/>
              <w:rPr>
                <w:rFonts w:ascii="Times New Roman" w:hAnsi="Times New Roman"/>
                <w:sz w:val="16"/>
                <w:szCs w:val="16"/>
              </w:rPr>
            </w:pPr>
            <w:r w:rsidRPr="00D34060">
              <w:rPr>
                <w:rFonts w:ascii="Times New Roman" w:hAnsi="Times New Roman"/>
                <w:sz w:val="16"/>
                <w:szCs w:val="28"/>
              </w:rPr>
              <w:t>58,4</w:t>
            </w:r>
          </w:p>
        </w:tc>
        <w:tc>
          <w:tcPr>
            <w:tcW w:w="191" w:type="pct"/>
            <w:shd w:val="clear" w:color="auto" w:fill="auto"/>
            <w:vAlign w:val="center"/>
          </w:tcPr>
          <w:p w14:paraId="505D1709" w14:textId="3455F742" w:rsidR="003471D5" w:rsidRPr="00D34060" w:rsidRDefault="003471D5" w:rsidP="003471D5">
            <w:pPr>
              <w:spacing w:after="0" w:line="240" w:lineRule="auto"/>
              <w:ind w:left="-111" w:right="-106"/>
              <w:jc w:val="center"/>
              <w:rPr>
                <w:rFonts w:ascii="Times New Roman" w:hAnsi="Times New Roman"/>
                <w:sz w:val="16"/>
                <w:szCs w:val="16"/>
              </w:rPr>
            </w:pPr>
            <w:r w:rsidRPr="00D34060">
              <w:rPr>
                <w:rFonts w:ascii="Times New Roman" w:hAnsi="Times New Roman"/>
                <w:sz w:val="16"/>
                <w:szCs w:val="28"/>
              </w:rPr>
              <w:t>59,0</w:t>
            </w:r>
          </w:p>
        </w:tc>
        <w:tc>
          <w:tcPr>
            <w:tcW w:w="191" w:type="pct"/>
            <w:shd w:val="clear" w:color="auto" w:fill="auto"/>
            <w:vAlign w:val="center"/>
          </w:tcPr>
          <w:p w14:paraId="1E4986C5" w14:textId="60FB78D0" w:rsidR="003471D5" w:rsidRPr="00D34060" w:rsidRDefault="003471D5" w:rsidP="003471D5">
            <w:pPr>
              <w:spacing w:after="0" w:line="240" w:lineRule="auto"/>
              <w:ind w:left="-111" w:right="-106"/>
              <w:jc w:val="center"/>
              <w:rPr>
                <w:rFonts w:ascii="Times New Roman" w:hAnsi="Times New Roman"/>
                <w:sz w:val="16"/>
                <w:szCs w:val="16"/>
              </w:rPr>
            </w:pPr>
            <w:r w:rsidRPr="00D34060">
              <w:rPr>
                <w:rFonts w:ascii="Times New Roman" w:hAnsi="Times New Roman"/>
                <w:sz w:val="16"/>
                <w:szCs w:val="28"/>
              </w:rPr>
              <w:t>62,6</w:t>
            </w:r>
          </w:p>
        </w:tc>
        <w:tc>
          <w:tcPr>
            <w:tcW w:w="191" w:type="pct"/>
            <w:shd w:val="clear" w:color="auto" w:fill="auto"/>
            <w:vAlign w:val="center"/>
          </w:tcPr>
          <w:p w14:paraId="05C3E686" w14:textId="2A56BB99" w:rsidR="003471D5" w:rsidRPr="00D34060" w:rsidRDefault="003471D5" w:rsidP="003471D5">
            <w:pPr>
              <w:spacing w:after="0" w:line="240" w:lineRule="auto"/>
              <w:ind w:left="-111" w:right="-106"/>
              <w:jc w:val="center"/>
              <w:rPr>
                <w:rFonts w:ascii="Times New Roman" w:hAnsi="Times New Roman"/>
                <w:sz w:val="16"/>
                <w:szCs w:val="16"/>
              </w:rPr>
            </w:pPr>
            <w:r w:rsidRPr="00D34060">
              <w:rPr>
                <w:rFonts w:ascii="Times New Roman" w:hAnsi="Times New Roman"/>
                <w:sz w:val="16"/>
                <w:szCs w:val="28"/>
              </w:rPr>
              <w:t>63,2</w:t>
            </w:r>
          </w:p>
        </w:tc>
        <w:tc>
          <w:tcPr>
            <w:tcW w:w="190" w:type="pct"/>
            <w:shd w:val="clear" w:color="auto" w:fill="auto"/>
            <w:vAlign w:val="center"/>
          </w:tcPr>
          <w:p w14:paraId="476F4393" w14:textId="5C67B5F8" w:rsidR="003471D5" w:rsidRPr="00D34060" w:rsidRDefault="003471D5" w:rsidP="003471D5">
            <w:pPr>
              <w:spacing w:after="0" w:line="240" w:lineRule="auto"/>
              <w:ind w:left="-111" w:right="-106"/>
              <w:jc w:val="center"/>
              <w:rPr>
                <w:rFonts w:ascii="Times New Roman" w:hAnsi="Times New Roman"/>
                <w:sz w:val="16"/>
                <w:szCs w:val="16"/>
              </w:rPr>
            </w:pPr>
            <w:r w:rsidRPr="00D34060">
              <w:rPr>
                <w:rFonts w:ascii="Times New Roman" w:hAnsi="Times New Roman"/>
                <w:sz w:val="16"/>
                <w:szCs w:val="16"/>
              </w:rPr>
              <w:t>76,0</w:t>
            </w:r>
          </w:p>
        </w:tc>
        <w:tc>
          <w:tcPr>
            <w:tcW w:w="191" w:type="pct"/>
            <w:shd w:val="clear" w:color="auto" w:fill="auto"/>
            <w:vAlign w:val="center"/>
          </w:tcPr>
          <w:p w14:paraId="12802E47" w14:textId="11BCDFAF" w:rsidR="003471D5" w:rsidRPr="00D34060" w:rsidRDefault="003471D5" w:rsidP="003471D5">
            <w:pPr>
              <w:spacing w:after="0" w:line="240" w:lineRule="auto"/>
              <w:ind w:left="-111" w:right="-106"/>
              <w:jc w:val="center"/>
              <w:rPr>
                <w:rFonts w:ascii="Times New Roman" w:hAnsi="Times New Roman"/>
                <w:sz w:val="16"/>
                <w:szCs w:val="16"/>
              </w:rPr>
            </w:pPr>
            <w:r w:rsidRPr="00D34060">
              <w:rPr>
                <w:rFonts w:ascii="Times New Roman" w:hAnsi="Times New Roman"/>
                <w:sz w:val="16"/>
                <w:szCs w:val="16"/>
              </w:rPr>
              <w:t>76,7</w:t>
            </w:r>
          </w:p>
        </w:tc>
        <w:tc>
          <w:tcPr>
            <w:tcW w:w="190" w:type="pct"/>
            <w:shd w:val="clear" w:color="auto" w:fill="auto"/>
            <w:vAlign w:val="center"/>
          </w:tcPr>
          <w:p w14:paraId="5A7C2565" w14:textId="15DE0854" w:rsidR="003471D5" w:rsidRPr="00D34060" w:rsidRDefault="003471D5" w:rsidP="003471D5">
            <w:pPr>
              <w:spacing w:after="0" w:line="240" w:lineRule="auto"/>
              <w:ind w:left="-111" w:right="-106"/>
              <w:jc w:val="center"/>
              <w:rPr>
                <w:rFonts w:ascii="Times New Roman" w:hAnsi="Times New Roman"/>
                <w:sz w:val="16"/>
                <w:szCs w:val="16"/>
              </w:rPr>
            </w:pPr>
            <w:r w:rsidRPr="00D34060">
              <w:rPr>
                <w:rFonts w:ascii="Times New Roman" w:hAnsi="Times New Roman"/>
                <w:sz w:val="16"/>
                <w:szCs w:val="16"/>
              </w:rPr>
              <w:t>93,1</w:t>
            </w:r>
          </w:p>
        </w:tc>
        <w:tc>
          <w:tcPr>
            <w:tcW w:w="180" w:type="pct"/>
            <w:shd w:val="clear" w:color="auto" w:fill="auto"/>
            <w:vAlign w:val="center"/>
          </w:tcPr>
          <w:p w14:paraId="67B37818" w14:textId="01F24A7F" w:rsidR="003471D5" w:rsidRPr="00D34060" w:rsidRDefault="003471D5" w:rsidP="003471D5">
            <w:pPr>
              <w:spacing w:after="0" w:line="240" w:lineRule="auto"/>
              <w:ind w:left="-111" w:right="-106"/>
              <w:jc w:val="center"/>
              <w:rPr>
                <w:rFonts w:ascii="Times New Roman" w:hAnsi="Times New Roman"/>
                <w:sz w:val="16"/>
                <w:szCs w:val="16"/>
              </w:rPr>
            </w:pPr>
            <w:r w:rsidRPr="00D34060">
              <w:rPr>
                <w:rFonts w:ascii="Times New Roman" w:hAnsi="Times New Roman"/>
                <w:sz w:val="16"/>
                <w:szCs w:val="16"/>
              </w:rPr>
              <w:t>93,9</w:t>
            </w:r>
          </w:p>
        </w:tc>
        <w:tc>
          <w:tcPr>
            <w:tcW w:w="190" w:type="pct"/>
            <w:vAlign w:val="center"/>
          </w:tcPr>
          <w:p w14:paraId="6B1319D7" w14:textId="4720A4A8" w:rsidR="003471D5" w:rsidRPr="00D34060" w:rsidRDefault="003471D5" w:rsidP="003471D5">
            <w:pPr>
              <w:spacing w:after="0" w:line="240" w:lineRule="auto"/>
              <w:ind w:left="-111" w:right="-106"/>
              <w:jc w:val="center"/>
              <w:rPr>
                <w:rFonts w:ascii="Times New Roman" w:hAnsi="Times New Roman"/>
                <w:sz w:val="16"/>
                <w:szCs w:val="16"/>
              </w:rPr>
            </w:pPr>
            <w:r w:rsidRPr="00D34060">
              <w:rPr>
                <w:rFonts w:ascii="Times New Roman" w:hAnsi="Times New Roman"/>
                <w:sz w:val="16"/>
                <w:szCs w:val="16"/>
              </w:rPr>
              <w:t>113,8</w:t>
            </w:r>
          </w:p>
        </w:tc>
        <w:tc>
          <w:tcPr>
            <w:tcW w:w="191" w:type="pct"/>
            <w:vAlign w:val="center"/>
          </w:tcPr>
          <w:p w14:paraId="56D3473D" w14:textId="4A59958D" w:rsidR="003471D5" w:rsidRPr="00D34060" w:rsidRDefault="003471D5" w:rsidP="003471D5">
            <w:pPr>
              <w:spacing w:after="0" w:line="240" w:lineRule="auto"/>
              <w:ind w:left="-111" w:right="-106"/>
              <w:jc w:val="center"/>
              <w:rPr>
                <w:rFonts w:ascii="Times New Roman" w:hAnsi="Times New Roman"/>
                <w:sz w:val="16"/>
                <w:szCs w:val="16"/>
              </w:rPr>
            </w:pPr>
            <w:r w:rsidRPr="00D34060">
              <w:rPr>
                <w:rFonts w:ascii="Times New Roman" w:hAnsi="Times New Roman"/>
                <w:sz w:val="16"/>
                <w:szCs w:val="16"/>
              </w:rPr>
              <w:t>114,8</w:t>
            </w:r>
          </w:p>
        </w:tc>
        <w:tc>
          <w:tcPr>
            <w:tcW w:w="191" w:type="pct"/>
            <w:vAlign w:val="center"/>
          </w:tcPr>
          <w:p w14:paraId="0260CC00" w14:textId="69CB2EDE" w:rsidR="003471D5" w:rsidRPr="00D34060" w:rsidRDefault="003471D5" w:rsidP="003471D5">
            <w:pPr>
              <w:spacing w:after="0" w:line="240" w:lineRule="auto"/>
              <w:ind w:left="-111" w:right="-106"/>
              <w:jc w:val="center"/>
              <w:rPr>
                <w:rFonts w:ascii="Times New Roman" w:hAnsi="Times New Roman"/>
                <w:sz w:val="16"/>
                <w:szCs w:val="16"/>
              </w:rPr>
            </w:pPr>
            <w:r w:rsidRPr="00D34060">
              <w:rPr>
                <w:rFonts w:ascii="Times New Roman" w:hAnsi="Times New Roman"/>
                <w:sz w:val="16"/>
                <w:szCs w:val="16"/>
              </w:rPr>
              <w:t>138,7</w:t>
            </w:r>
          </w:p>
        </w:tc>
        <w:tc>
          <w:tcPr>
            <w:tcW w:w="185" w:type="pct"/>
            <w:vAlign w:val="center"/>
          </w:tcPr>
          <w:p w14:paraId="567ED17F" w14:textId="32D1E306" w:rsidR="003471D5" w:rsidRPr="00D34060" w:rsidRDefault="003471D5" w:rsidP="003471D5">
            <w:pPr>
              <w:spacing w:after="0" w:line="240" w:lineRule="auto"/>
              <w:ind w:left="-111" w:right="-106"/>
              <w:jc w:val="center"/>
              <w:rPr>
                <w:rFonts w:ascii="Times New Roman" w:hAnsi="Times New Roman"/>
                <w:sz w:val="16"/>
                <w:szCs w:val="16"/>
              </w:rPr>
            </w:pPr>
            <w:r w:rsidRPr="00D34060">
              <w:rPr>
                <w:rFonts w:ascii="Times New Roman" w:hAnsi="Times New Roman"/>
                <w:sz w:val="16"/>
                <w:szCs w:val="16"/>
              </w:rPr>
              <w:t>140,2</w:t>
            </w:r>
          </w:p>
        </w:tc>
      </w:tr>
      <w:tr w:rsidR="00D34060" w:rsidRPr="00D34060" w14:paraId="5C9C0EB2" w14:textId="77777777" w:rsidTr="009F02C3">
        <w:trPr>
          <w:trHeight w:val="139"/>
        </w:trPr>
        <w:tc>
          <w:tcPr>
            <w:tcW w:w="113" w:type="pct"/>
            <w:vAlign w:val="center"/>
          </w:tcPr>
          <w:p w14:paraId="2E05C7B7" w14:textId="77777777" w:rsidR="003471D5" w:rsidRPr="00D34060" w:rsidRDefault="003471D5" w:rsidP="003471D5">
            <w:pPr>
              <w:spacing w:after="0" w:line="240" w:lineRule="auto"/>
              <w:ind w:left="-113" w:right="-58"/>
              <w:jc w:val="center"/>
              <w:rPr>
                <w:rFonts w:ascii="Times New Roman" w:hAnsi="Times New Roman"/>
                <w:sz w:val="16"/>
                <w:szCs w:val="16"/>
              </w:rPr>
            </w:pPr>
            <w:r w:rsidRPr="00D34060">
              <w:rPr>
                <w:rFonts w:ascii="Times New Roman" w:hAnsi="Times New Roman"/>
                <w:sz w:val="16"/>
                <w:szCs w:val="16"/>
              </w:rPr>
              <w:t>17</w:t>
            </w:r>
          </w:p>
        </w:tc>
        <w:tc>
          <w:tcPr>
            <w:tcW w:w="698" w:type="pct"/>
            <w:vAlign w:val="center"/>
          </w:tcPr>
          <w:p w14:paraId="2ECB86C2" w14:textId="77777777" w:rsidR="003471D5" w:rsidRPr="00D34060" w:rsidRDefault="003471D5" w:rsidP="003471D5">
            <w:pPr>
              <w:spacing w:after="0" w:line="240" w:lineRule="auto"/>
              <w:jc w:val="center"/>
              <w:rPr>
                <w:rFonts w:ascii="Times New Roman" w:hAnsi="Times New Roman"/>
                <w:sz w:val="16"/>
                <w:szCs w:val="16"/>
              </w:rPr>
            </w:pPr>
            <w:r w:rsidRPr="00D34060">
              <w:rPr>
                <w:rFonts w:ascii="Times New Roman" w:hAnsi="Times New Roman"/>
                <w:sz w:val="16"/>
                <w:szCs w:val="16"/>
              </w:rPr>
              <w:t>Уровень безработицы (по методологии Международной организации труда)</w:t>
            </w:r>
          </w:p>
        </w:tc>
        <w:tc>
          <w:tcPr>
            <w:tcW w:w="287" w:type="pct"/>
            <w:vAlign w:val="center"/>
          </w:tcPr>
          <w:p w14:paraId="50FD7AB2" w14:textId="77777777" w:rsidR="003471D5" w:rsidRPr="00D34060" w:rsidRDefault="003471D5" w:rsidP="003471D5">
            <w:pPr>
              <w:spacing w:after="0" w:line="240" w:lineRule="auto"/>
              <w:jc w:val="center"/>
              <w:rPr>
                <w:rFonts w:ascii="Times New Roman" w:hAnsi="Times New Roman"/>
                <w:sz w:val="16"/>
                <w:szCs w:val="16"/>
              </w:rPr>
            </w:pPr>
            <w:r w:rsidRPr="00D34060">
              <w:rPr>
                <w:rFonts w:ascii="Times New Roman" w:hAnsi="Times New Roman"/>
                <w:sz w:val="16"/>
                <w:szCs w:val="16"/>
              </w:rPr>
              <w:t>%</w:t>
            </w:r>
          </w:p>
        </w:tc>
        <w:tc>
          <w:tcPr>
            <w:tcW w:w="238" w:type="pct"/>
            <w:vAlign w:val="center"/>
          </w:tcPr>
          <w:p w14:paraId="2758DDAD" w14:textId="38FF37FE" w:rsidR="003471D5" w:rsidRPr="00D34060" w:rsidRDefault="003471D5" w:rsidP="003471D5">
            <w:pPr>
              <w:spacing w:after="0" w:line="240" w:lineRule="auto"/>
              <w:ind w:left="-111" w:right="-106"/>
              <w:jc w:val="center"/>
              <w:rPr>
                <w:rFonts w:ascii="Times New Roman" w:hAnsi="Times New Roman"/>
                <w:sz w:val="16"/>
                <w:szCs w:val="16"/>
              </w:rPr>
            </w:pPr>
            <w:r w:rsidRPr="00D34060">
              <w:rPr>
                <w:rFonts w:ascii="Times New Roman" w:hAnsi="Times New Roman"/>
                <w:sz w:val="16"/>
                <w:szCs w:val="16"/>
              </w:rPr>
              <w:t>7,5</w:t>
            </w:r>
          </w:p>
        </w:tc>
        <w:tc>
          <w:tcPr>
            <w:tcW w:w="239" w:type="pct"/>
            <w:vAlign w:val="center"/>
          </w:tcPr>
          <w:p w14:paraId="173CF59D" w14:textId="3213EACF" w:rsidR="003471D5" w:rsidRPr="00D34060" w:rsidRDefault="003471D5" w:rsidP="003471D5">
            <w:pPr>
              <w:spacing w:after="0" w:line="240" w:lineRule="auto"/>
              <w:ind w:left="-111" w:right="-106"/>
              <w:jc w:val="center"/>
              <w:rPr>
                <w:rFonts w:ascii="Times New Roman" w:hAnsi="Times New Roman"/>
                <w:sz w:val="16"/>
                <w:szCs w:val="16"/>
              </w:rPr>
            </w:pPr>
            <w:r w:rsidRPr="00D34060">
              <w:rPr>
                <w:rFonts w:ascii="Times New Roman" w:hAnsi="Times New Roman"/>
                <w:sz w:val="16"/>
                <w:szCs w:val="16"/>
              </w:rPr>
              <w:t>6,6</w:t>
            </w:r>
          </w:p>
        </w:tc>
        <w:tc>
          <w:tcPr>
            <w:tcW w:w="189" w:type="pct"/>
            <w:shd w:val="clear" w:color="auto" w:fill="auto"/>
            <w:vAlign w:val="center"/>
          </w:tcPr>
          <w:p w14:paraId="18A7519E" w14:textId="4123D161" w:rsidR="003471D5" w:rsidRPr="00D34060" w:rsidRDefault="003471D5" w:rsidP="003471D5">
            <w:pPr>
              <w:spacing w:after="0" w:line="240" w:lineRule="auto"/>
              <w:ind w:left="-111" w:right="-106"/>
              <w:jc w:val="center"/>
              <w:rPr>
                <w:rFonts w:ascii="Times New Roman" w:hAnsi="Times New Roman"/>
                <w:sz w:val="16"/>
                <w:szCs w:val="16"/>
              </w:rPr>
            </w:pPr>
            <w:r w:rsidRPr="00D34060">
              <w:rPr>
                <w:rFonts w:ascii="Times New Roman" w:hAnsi="Times New Roman"/>
                <w:sz w:val="16"/>
                <w:szCs w:val="28"/>
              </w:rPr>
              <w:t>8,1</w:t>
            </w:r>
          </w:p>
        </w:tc>
        <w:tc>
          <w:tcPr>
            <w:tcW w:w="191" w:type="pct"/>
            <w:shd w:val="clear" w:color="auto" w:fill="auto"/>
            <w:vAlign w:val="center"/>
          </w:tcPr>
          <w:p w14:paraId="65F2DC1C" w14:textId="16244956" w:rsidR="003471D5" w:rsidRPr="00D34060" w:rsidRDefault="003471D5" w:rsidP="003471D5">
            <w:pPr>
              <w:spacing w:after="0" w:line="240" w:lineRule="auto"/>
              <w:ind w:left="-111" w:right="-106"/>
              <w:jc w:val="center"/>
              <w:rPr>
                <w:rFonts w:ascii="Times New Roman" w:hAnsi="Times New Roman"/>
                <w:sz w:val="16"/>
                <w:szCs w:val="16"/>
              </w:rPr>
            </w:pPr>
            <w:r w:rsidRPr="00D34060">
              <w:rPr>
                <w:rFonts w:ascii="Times New Roman" w:hAnsi="Times New Roman"/>
                <w:sz w:val="16"/>
                <w:szCs w:val="28"/>
              </w:rPr>
              <w:t>7,8</w:t>
            </w:r>
          </w:p>
        </w:tc>
        <w:tc>
          <w:tcPr>
            <w:tcW w:w="190" w:type="pct"/>
            <w:shd w:val="clear" w:color="auto" w:fill="auto"/>
            <w:vAlign w:val="center"/>
          </w:tcPr>
          <w:p w14:paraId="30F3037A" w14:textId="091E2C95" w:rsidR="003471D5" w:rsidRPr="00D34060" w:rsidRDefault="003471D5" w:rsidP="003471D5">
            <w:pPr>
              <w:spacing w:after="0" w:line="240" w:lineRule="auto"/>
              <w:ind w:left="-111" w:right="-106"/>
              <w:jc w:val="center"/>
              <w:rPr>
                <w:rFonts w:ascii="Times New Roman" w:hAnsi="Times New Roman"/>
                <w:sz w:val="16"/>
                <w:szCs w:val="16"/>
              </w:rPr>
            </w:pPr>
            <w:r w:rsidRPr="00D34060">
              <w:rPr>
                <w:rFonts w:ascii="Times New Roman" w:hAnsi="Times New Roman"/>
                <w:sz w:val="16"/>
                <w:szCs w:val="28"/>
              </w:rPr>
              <w:t>8,1</w:t>
            </w:r>
          </w:p>
        </w:tc>
        <w:tc>
          <w:tcPr>
            <w:tcW w:w="195" w:type="pct"/>
            <w:gridSpan w:val="2"/>
            <w:shd w:val="clear" w:color="000000" w:fill="FFFFFF"/>
            <w:vAlign w:val="center"/>
          </w:tcPr>
          <w:p w14:paraId="75D928F9" w14:textId="65A0F66A" w:rsidR="003471D5" w:rsidRPr="00D34060" w:rsidRDefault="003471D5" w:rsidP="003471D5">
            <w:pPr>
              <w:spacing w:after="0" w:line="240" w:lineRule="auto"/>
              <w:ind w:left="-111" w:right="-106"/>
              <w:jc w:val="center"/>
              <w:rPr>
                <w:rFonts w:ascii="Times New Roman" w:hAnsi="Times New Roman"/>
                <w:sz w:val="16"/>
                <w:szCs w:val="16"/>
              </w:rPr>
            </w:pPr>
            <w:r w:rsidRPr="00D34060">
              <w:rPr>
                <w:rFonts w:ascii="Times New Roman" w:hAnsi="Times New Roman"/>
                <w:sz w:val="16"/>
                <w:szCs w:val="28"/>
              </w:rPr>
              <w:t>7,7</w:t>
            </w:r>
          </w:p>
        </w:tc>
        <w:tc>
          <w:tcPr>
            <w:tcW w:w="184" w:type="pct"/>
            <w:vAlign w:val="center"/>
          </w:tcPr>
          <w:p w14:paraId="2705C781" w14:textId="6B1A39BD" w:rsidR="003471D5" w:rsidRPr="00D34060" w:rsidRDefault="003471D5" w:rsidP="003471D5">
            <w:pPr>
              <w:spacing w:after="0" w:line="240" w:lineRule="auto"/>
              <w:ind w:left="-111" w:right="-106"/>
              <w:jc w:val="center"/>
              <w:rPr>
                <w:rFonts w:ascii="Times New Roman" w:hAnsi="Times New Roman"/>
                <w:sz w:val="16"/>
                <w:szCs w:val="16"/>
              </w:rPr>
            </w:pPr>
            <w:r w:rsidRPr="00D34060">
              <w:rPr>
                <w:rFonts w:ascii="Times New Roman" w:hAnsi="Times New Roman"/>
                <w:sz w:val="16"/>
                <w:szCs w:val="28"/>
              </w:rPr>
              <w:t>8,1</w:t>
            </w:r>
          </w:p>
        </w:tc>
        <w:tc>
          <w:tcPr>
            <w:tcW w:w="202" w:type="pct"/>
            <w:vAlign w:val="center"/>
          </w:tcPr>
          <w:p w14:paraId="23C35AD5" w14:textId="682603D0" w:rsidR="003471D5" w:rsidRPr="00D34060" w:rsidRDefault="003471D5" w:rsidP="003471D5">
            <w:pPr>
              <w:spacing w:after="0" w:line="240" w:lineRule="auto"/>
              <w:ind w:left="-111" w:right="-106"/>
              <w:jc w:val="center"/>
              <w:rPr>
                <w:rFonts w:ascii="Times New Roman" w:hAnsi="Times New Roman"/>
                <w:sz w:val="16"/>
                <w:szCs w:val="16"/>
              </w:rPr>
            </w:pPr>
            <w:r w:rsidRPr="00D34060">
              <w:rPr>
                <w:rFonts w:ascii="Times New Roman" w:hAnsi="Times New Roman"/>
                <w:sz w:val="16"/>
                <w:szCs w:val="28"/>
              </w:rPr>
              <w:t>7,6</w:t>
            </w:r>
          </w:p>
        </w:tc>
        <w:tc>
          <w:tcPr>
            <w:tcW w:w="195" w:type="pct"/>
            <w:vAlign w:val="center"/>
          </w:tcPr>
          <w:p w14:paraId="18807559" w14:textId="156D4205" w:rsidR="003471D5" w:rsidRPr="00D34060" w:rsidRDefault="003471D5" w:rsidP="003471D5">
            <w:pPr>
              <w:spacing w:after="0" w:line="240" w:lineRule="auto"/>
              <w:ind w:left="-111" w:right="-106"/>
              <w:jc w:val="center"/>
              <w:rPr>
                <w:rFonts w:ascii="Times New Roman" w:hAnsi="Times New Roman"/>
                <w:sz w:val="16"/>
                <w:szCs w:val="16"/>
              </w:rPr>
            </w:pPr>
            <w:r w:rsidRPr="00D34060">
              <w:rPr>
                <w:rFonts w:ascii="Times New Roman" w:hAnsi="Times New Roman"/>
                <w:sz w:val="16"/>
                <w:szCs w:val="28"/>
              </w:rPr>
              <w:t>8,0</w:t>
            </w:r>
          </w:p>
        </w:tc>
        <w:tc>
          <w:tcPr>
            <w:tcW w:w="191" w:type="pct"/>
            <w:vAlign w:val="center"/>
          </w:tcPr>
          <w:p w14:paraId="13229440" w14:textId="1B8A6C2C" w:rsidR="003471D5" w:rsidRPr="00D34060" w:rsidRDefault="003471D5" w:rsidP="003471D5">
            <w:pPr>
              <w:spacing w:after="0" w:line="240" w:lineRule="auto"/>
              <w:ind w:left="-111" w:right="-106"/>
              <w:jc w:val="center"/>
              <w:rPr>
                <w:rFonts w:ascii="Times New Roman" w:hAnsi="Times New Roman"/>
                <w:sz w:val="16"/>
                <w:szCs w:val="16"/>
              </w:rPr>
            </w:pPr>
            <w:r w:rsidRPr="00D34060">
              <w:rPr>
                <w:rFonts w:ascii="Times New Roman" w:hAnsi="Times New Roman"/>
                <w:sz w:val="16"/>
                <w:szCs w:val="28"/>
              </w:rPr>
              <w:t>7,5</w:t>
            </w:r>
          </w:p>
        </w:tc>
        <w:tc>
          <w:tcPr>
            <w:tcW w:w="191" w:type="pct"/>
            <w:vAlign w:val="center"/>
          </w:tcPr>
          <w:p w14:paraId="309E2894" w14:textId="286489DC" w:rsidR="003471D5" w:rsidRPr="00D34060" w:rsidRDefault="003471D5" w:rsidP="003471D5">
            <w:pPr>
              <w:spacing w:after="0" w:line="240" w:lineRule="auto"/>
              <w:ind w:left="-111" w:right="-106"/>
              <w:jc w:val="center"/>
              <w:rPr>
                <w:rFonts w:ascii="Times New Roman" w:hAnsi="Times New Roman"/>
                <w:sz w:val="16"/>
                <w:szCs w:val="16"/>
              </w:rPr>
            </w:pPr>
            <w:r w:rsidRPr="00D34060">
              <w:rPr>
                <w:rFonts w:ascii="Times New Roman" w:hAnsi="Times New Roman"/>
                <w:sz w:val="16"/>
                <w:szCs w:val="28"/>
              </w:rPr>
              <w:t>8,0</w:t>
            </w:r>
          </w:p>
        </w:tc>
        <w:tc>
          <w:tcPr>
            <w:tcW w:w="191" w:type="pct"/>
            <w:vAlign w:val="center"/>
          </w:tcPr>
          <w:p w14:paraId="3E877AA0" w14:textId="34098767" w:rsidR="003471D5" w:rsidRPr="00D34060" w:rsidRDefault="003471D5" w:rsidP="003471D5">
            <w:pPr>
              <w:spacing w:after="0" w:line="240" w:lineRule="auto"/>
              <w:ind w:left="-111" w:right="-106"/>
              <w:jc w:val="center"/>
              <w:rPr>
                <w:rFonts w:ascii="Times New Roman" w:hAnsi="Times New Roman"/>
                <w:sz w:val="16"/>
                <w:szCs w:val="16"/>
              </w:rPr>
            </w:pPr>
            <w:r w:rsidRPr="00D34060">
              <w:rPr>
                <w:rFonts w:ascii="Times New Roman" w:hAnsi="Times New Roman"/>
                <w:sz w:val="16"/>
                <w:szCs w:val="28"/>
              </w:rPr>
              <w:t>7,4</w:t>
            </w:r>
          </w:p>
        </w:tc>
        <w:tc>
          <w:tcPr>
            <w:tcW w:w="190" w:type="pct"/>
            <w:shd w:val="clear" w:color="auto" w:fill="auto"/>
            <w:vAlign w:val="center"/>
          </w:tcPr>
          <w:p w14:paraId="6E782330" w14:textId="6C9C4305" w:rsidR="003471D5" w:rsidRPr="00D34060" w:rsidRDefault="003471D5" w:rsidP="003471D5">
            <w:pPr>
              <w:spacing w:after="0" w:line="240" w:lineRule="auto"/>
              <w:ind w:left="-111" w:right="-106"/>
              <w:jc w:val="center"/>
              <w:rPr>
                <w:rFonts w:ascii="Times New Roman" w:hAnsi="Times New Roman"/>
                <w:sz w:val="16"/>
                <w:szCs w:val="16"/>
              </w:rPr>
            </w:pPr>
            <w:r w:rsidRPr="00D34060">
              <w:rPr>
                <w:rFonts w:ascii="Times New Roman" w:hAnsi="Times New Roman"/>
                <w:sz w:val="16"/>
                <w:szCs w:val="28"/>
              </w:rPr>
              <w:t>7,6</w:t>
            </w:r>
          </w:p>
        </w:tc>
        <w:tc>
          <w:tcPr>
            <w:tcW w:w="191" w:type="pct"/>
            <w:shd w:val="clear" w:color="auto" w:fill="auto"/>
            <w:vAlign w:val="center"/>
          </w:tcPr>
          <w:p w14:paraId="11EAEB31" w14:textId="41C41765" w:rsidR="003471D5" w:rsidRPr="00D34060" w:rsidRDefault="003471D5" w:rsidP="003471D5">
            <w:pPr>
              <w:spacing w:after="0" w:line="240" w:lineRule="auto"/>
              <w:ind w:left="-111" w:right="-106"/>
              <w:jc w:val="center"/>
              <w:rPr>
                <w:rFonts w:ascii="Times New Roman" w:hAnsi="Times New Roman"/>
                <w:sz w:val="16"/>
                <w:szCs w:val="16"/>
              </w:rPr>
            </w:pPr>
            <w:r w:rsidRPr="00D34060">
              <w:rPr>
                <w:rFonts w:ascii="Times New Roman" w:hAnsi="Times New Roman"/>
                <w:sz w:val="16"/>
                <w:szCs w:val="28"/>
              </w:rPr>
              <w:t>7,3</w:t>
            </w:r>
          </w:p>
        </w:tc>
        <w:tc>
          <w:tcPr>
            <w:tcW w:w="190" w:type="pct"/>
            <w:shd w:val="clear" w:color="auto" w:fill="auto"/>
            <w:vAlign w:val="center"/>
          </w:tcPr>
          <w:p w14:paraId="7C4D68ED" w14:textId="1AC24BD8" w:rsidR="003471D5" w:rsidRPr="00D34060" w:rsidRDefault="003471D5" w:rsidP="003471D5">
            <w:pPr>
              <w:spacing w:after="0" w:line="240" w:lineRule="auto"/>
              <w:ind w:left="-111" w:right="-106"/>
              <w:jc w:val="center"/>
              <w:rPr>
                <w:rFonts w:ascii="Times New Roman" w:hAnsi="Times New Roman"/>
                <w:sz w:val="16"/>
                <w:szCs w:val="16"/>
              </w:rPr>
            </w:pPr>
            <w:r w:rsidRPr="00D34060">
              <w:rPr>
                <w:rFonts w:ascii="Times New Roman" w:hAnsi="Times New Roman"/>
                <w:sz w:val="16"/>
                <w:szCs w:val="28"/>
              </w:rPr>
              <w:t>7,4</w:t>
            </w:r>
          </w:p>
        </w:tc>
        <w:tc>
          <w:tcPr>
            <w:tcW w:w="180" w:type="pct"/>
            <w:shd w:val="clear" w:color="auto" w:fill="auto"/>
            <w:vAlign w:val="center"/>
          </w:tcPr>
          <w:p w14:paraId="40BF39CB" w14:textId="2AE46241" w:rsidR="003471D5" w:rsidRPr="00D34060" w:rsidRDefault="003471D5" w:rsidP="003471D5">
            <w:pPr>
              <w:spacing w:after="0" w:line="240" w:lineRule="auto"/>
              <w:ind w:left="-111" w:right="-106"/>
              <w:jc w:val="center"/>
              <w:rPr>
                <w:rFonts w:ascii="Times New Roman" w:hAnsi="Times New Roman"/>
                <w:sz w:val="16"/>
                <w:szCs w:val="16"/>
              </w:rPr>
            </w:pPr>
            <w:r w:rsidRPr="00D34060">
              <w:rPr>
                <w:rFonts w:ascii="Times New Roman" w:hAnsi="Times New Roman"/>
                <w:sz w:val="16"/>
                <w:szCs w:val="28"/>
              </w:rPr>
              <w:t>7,2</w:t>
            </w:r>
          </w:p>
        </w:tc>
        <w:tc>
          <w:tcPr>
            <w:tcW w:w="190" w:type="pct"/>
            <w:vAlign w:val="center"/>
          </w:tcPr>
          <w:p w14:paraId="0318F798" w14:textId="169A27B7" w:rsidR="003471D5" w:rsidRPr="00D34060" w:rsidRDefault="003471D5" w:rsidP="003471D5">
            <w:pPr>
              <w:spacing w:after="0" w:line="240" w:lineRule="auto"/>
              <w:ind w:left="-111" w:right="-106"/>
              <w:jc w:val="center"/>
              <w:rPr>
                <w:rFonts w:ascii="Times New Roman" w:hAnsi="Times New Roman"/>
                <w:sz w:val="16"/>
                <w:szCs w:val="16"/>
              </w:rPr>
            </w:pPr>
            <w:r w:rsidRPr="00D34060">
              <w:rPr>
                <w:rFonts w:ascii="Times New Roman" w:hAnsi="Times New Roman"/>
                <w:sz w:val="16"/>
                <w:szCs w:val="16"/>
              </w:rPr>
              <w:t>7,3</w:t>
            </w:r>
          </w:p>
        </w:tc>
        <w:tc>
          <w:tcPr>
            <w:tcW w:w="191" w:type="pct"/>
            <w:vAlign w:val="center"/>
          </w:tcPr>
          <w:p w14:paraId="6FDF2356" w14:textId="32F251A0" w:rsidR="003471D5" w:rsidRPr="00D34060" w:rsidRDefault="003471D5" w:rsidP="003471D5">
            <w:pPr>
              <w:spacing w:after="0" w:line="240" w:lineRule="auto"/>
              <w:ind w:left="-111" w:right="-106"/>
              <w:jc w:val="center"/>
              <w:rPr>
                <w:rFonts w:ascii="Times New Roman" w:hAnsi="Times New Roman"/>
                <w:sz w:val="16"/>
                <w:szCs w:val="16"/>
              </w:rPr>
            </w:pPr>
            <w:r w:rsidRPr="00D34060">
              <w:rPr>
                <w:rFonts w:ascii="Times New Roman" w:hAnsi="Times New Roman"/>
                <w:sz w:val="16"/>
                <w:szCs w:val="16"/>
              </w:rPr>
              <w:t>7,0</w:t>
            </w:r>
          </w:p>
        </w:tc>
        <w:tc>
          <w:tcPr>
            <w:tcW w:w="191" w:type="pct"/>
            <w:vAlign w:val="center"/>
          </w:tcPr>
          <w:p w14:paraId="5E5B7F06" w14:textId="15323F2B" w:rsidR="003471D5" w:rsidRPr="00D34060" w:rsidRDefault="003471D5" w:rsidP="003471D5">
            <w:pPr>
              <w:spacing w:after="0" w:line="240" w:lineRule="auto"/>
              <w:ind w:left="-111" w:right="-106"/>
              <w:jc w:val="center"/>
              <w:rPr>
                <w:rFonts w:ascii="Times New Roman" w:hAnsi="Times New Roman"/>
                <w:sz w:val="16"/>
                <w:szCs w:val="16"/>
              </w:rPr>
            </w:pPr>
            <w:r w:rsidRPr="00D34060">
              <w:rPr>
                <w:rFonts w:ascii="Times New Roman" w:hAnsi="Times New Roman"/>
                <w:sz w:val="16"/>
                <w:szCs w:val="16"/>
              </w:rPr>
              <w:t>7,2</w:t>
            </w:r>
          </w:p>
        </w:tc>
        <w:tc>
          <w:tcPr>
            <w:tcW w:w="185" w:type="pct"/>
            <w:vAlign w:val="center"/>
          </w:tcPr>
          <w:p w14:paraId="7724DF6B" w14:textId="43AE1882" w:rsidR="003471D5" w:rsidRPr="00D34060" w:rsidRDefault="003471D5" w:rsidP="003471D5">
            <w:pPr>
              <w:spacing w:after="0" w:line="240" w:lineRule="auto"/>
              <w:ind w:left="-111" w:right="-106"/>
              <w:jc w:val="center"/>
              <w:rPr>
                <w:rFonts w:ascii="Times New Roman" w:hAnsi="Times New Roman"/>
                <w:sz w:val="16"/>
                <w:szCs w:val="16"/>
              </w:rPr>
            </w:pPr>
            <w:r w:rsidRPr="00D34060">
              <w:rPr>
                <w:rFonts w:ascii="Times New Roman" w:hAnsi="Times New Roman"/>
                <w:sz w:val="16"/>
                <w:szCs w:val="16"/>
              </w:rPr>
              <w:t>6,8</w:t>
            </w:r>
          </w:p>
        </w:tc>
      </w:tr>
      <w:tr w:rsidR="00D34060" w:rsidRPr="00D34060" w14:paraId="5BF90C30" w14:textId="77777777" w:rsidTr="009F02C3">
        <w:trPr>
          <w:trHeight w:val="139"/>
        </w:trPr>
        <w:tc>
          <w:tcPr>
            <w:tcW w:w="113" w:type="pct"/>
            <w:shd w:val="clear" w:color="auto" w:fill="auto"/>
            <w:vAlign w:val="center"/>
          </w:tcPr>
          <w:p w14:paraId="69ECA232" w14:textId="77777777" w:rsidR="003471D5" w:rsidRPr="00D34060" w:rsidRDefault="003471D5" w:rsidP="003471D5">
            <w:pPr>
              <w:spacing w:after="0" w:line="240" w:lineRule="auto"/>
              <w:ind w:left="-113" w:right="-58"/>
              <w:jc w:val="center"/>
              <w:rPr>
                <w:rFonts w:ascii="Times New Roman" w:hAnsi="Times New Roman"/>
                <w:sz w:val="16"/>
                <w:szCs w:val="16"/>
              </w:rPr>
            </w:pPr>
            <w:r w:rsidRPr="00D34060">
              <w:rPr>
                <w:rFonts w:ascii="Times New Roman" w:hAnsi="Times New Roman"/>
                <w:sz w:val="16"/>
                <w:szCs w:val="16"/>
              </w:rPr>
              <w:t>18</w:t>
            </w:r>
          </w:p>
        </w:tc>
        <w:tc>
          <w:tcPr>
            <w:tcW w:w="698" w:type="pct"/>
            <w:shd w:val="clear" w:color="auto" w:fill="auto"/>
            <w:vAlign w:val="center"/>
          </w:tcPr>
          <w:p w14:paraId="361748B5" w14:textId="77777777" w:rsidR="003471D5" w:rsidRPr="00D34060" w:rsidRDefault="003471D5" w:rsidP="003471D5">
            <w:pPr>
              <w:spacing w:after="0" w:line="240" w:lineRule="auto"/>
              <w:jc w:val="center"/>
              <w:rPr>
                <w:rFonts w:ascii="Times New Roman" w:hAnsi="Times New Roman"/>
                <w:sz w:val="16"/>
                <w:szCs w:val="16"/>
              </w:rPr>
            </w:pPr>
            <w:r w:rsidRPr="00D34060">
              <w:rPr>
                <w:rFonts w:ascii="Times New Roman" w:hAnsi="Times New Roman"/>
                <w:sz w:val="16"/>
                <w:szCs w:val="16"/>
              </w:rPr>
              <w:t>Объем налоговых и неналоговых доходов бюджета Иркутской области</w:t>
            </w:r>
          </w:p>
        </w:tc>
        <w:tc>
          <w:tcPr>
            <w:tcW w:w="287" w:type="pct"/>
            <w:shd w:val="clear" w:color="auto" w:fill="auto"/>
            <w:vAlign w:val="center"/>
          </w:tcPr>
          <w:p w14:paraId="364D1ADA" w14:textId="77777777" w:rsidR="003471D5" w:rsidRPr="00D34060" w:rsidRDefault="003471D5" w:rsidP="003471D5">
            <w:pPr>
              <w:spacing w:after="0" w:line="240" w:lineRule="auto"/>
              <w:jc w:val="center"/>
              <w:rPr>
                <w:rFonts w:ascii="Times New Roman" w:hAnsi="Times New Roman"/>
                <w:sz w:val="16"/>
                <w:szCs w:val="16"/>
              </w:rPr>
            </w:pPr>
            <w:r w:rsidRPr="00D34060">
              <w:rPr>
                <w:rFonts w:ascii="Times New Roman" w:hAnsi="Times New Roman"/>
                <w:sz w:val="16"/>
                <w:szCs w:val="16"/>
              </w:rPr>
              <w:t xml:space="preserve">млрд рублей  </w:t>
            </w:r>
          </w:p>
        </w:tc>
        <w:tc>
          <w:tcPr>
            <w:tcW w:w="238" w:type="pct"/>
            <w:shd w:val="clear" w:color="auto" w:fill="auto"/>
            <w:vAlign w:val="center"/>
          </w:tcPr>
          <w:p w14:paraId="470BE188" w14:textId="1830A752" w:rsidR="003471D5" w:rsidRPr="00D34060" w:rsidRDefault="003471D5" w:rsidP="003471D5">
            <w:pPr>
              <w:spacing w:after="0" w:line="240" w:lineRule="auto"/>
              <w:ind w:left="-111" w:right="-106"/>
              <w:jc w:val="center"/>
              <w:rPr>
                <w:rFonts w:ascii="Times New Roman" w:hAnsi="Times New Roman"/>
                <w:sz w:val="16"/>
                <w:szCs w:val="16"/>
              </w:rPr>
            </w:pPr>
            <w:r w:rsidRPr="00D34060">
              <w:rPr>
                <w:rFonts w:ascii="Times New Roman" w:hAnsi="Times New Roman"/>
                <w:sz w:val="16"/>
                <w:szCs w:val="16"/>
              </w:rPr>
              <w:t>137,7</w:t>
            </w:r>
          </w:p>
        </w:tc>
        <w:tc>
          <w:tcPr>
            <w:tcW w:w="239" w:type="pct"/>
            <w:shd w:val="clear" w:color="auto" w:fill="auto"/>
            <w:vAlign w:val="center"/>
          </w:tcPr>
          <w:p w14:paraId="2DD7EB0F" w14:textId="1D8FAA37" w:rsidR="003471D5" w:rsidRPr="00D34060" w:rsidRDefault="003471D5" w:rsidP="003471D5">
            <w:pPr>
              <w:spacing w:after="0" w:line="240" w:lineRule="auto"/>
              <w:ind w:left="-111" w:right="-106"/>
              <w:jc w:val="center"/>
              <w:rPr>
                <w:rFonts w:ascii="Times New Roman" w:hAnsi="Times New Roman"/>
                <w:sz w:val="16"/>
                <w:szCs w:val="16"/>
              </w:rPr>
            </w:pPr>
            <w:r w:rsidRPr="00D34060">
              <w:rPr>
                <w:rFonts w:ascii="Times New Roman" w:hAnsi="Times New Roman"/>
                <w:sz w:val="16"/>
                <w:szCs w:val="16"/>
              </w:rPr>
              <w:t>143,4</w:t>
            </w:r>
          </w:p>
        </w:tc>
        <w:tc>
          <w:tcPr>
            <w:tcW w:w="189" w:type="pct"/>
            <w:shd w:val="clear" w:color="auto" w:fill="auto"/>
            <w:vAlign w:val="center"/>
          </w:tcPr>
          <w:p w14:paraId="4F617152" w14:textId="2B81C704" w:rsidR="003471D5" w:rsidRPr="00D34060" w:rsidRDefault="003471D5" w:rsidP="003471D5">
            <w:pPr>
              <w:spacing w:after="0" w:line="240" w:lineRule="auto"/>
              <w:ind w:left="-111" w:right="-106"/>
              <w:jc w:val="center"/>
              <w:rPr>
                <w:rFonts w:ascii="Times New Roman" w:hAnsi="Times New Roman"/>
                <w:sz w:val="16"/>
                <w:szCs w:val="16"/>
              </w:rPr>
            </w:pPr>
            <w:r w:rsidRPr="00D34060">
              <w:rPr>
                <w:rFonts w:ascii="Times New Roman" w:hAnsi="Times New Roman"/>
                <w:sz w:val="16"/>
                <w:szCs w:val="16"/>
              </w:rPr>
              <w:t>148,2</w:t>
            </w:r>
          </w:p>
        </w:tc>
        <w:tc>
          <w:tcPr>
            <w:tcW w:w="191" w:type="pct"/>
            <w:shd w:val="clear" w:color="auto" w:fill="auto"/>
            <w:vAlign w:val="center"/>
          </w:tcPr>
          <w:p w14:paraId="68452C94" w14:textId="2CBC9F6C" w:rsidR="003471D5" w:rsidRPr="00D34060" w:rsidRDefault="003471D5" w:rsidP="003471D5">
            <w:pPr>
              <w:spacing w:after="0" w:line="240" w:lineRule="auto"/>
              <w:ind w:left="-111" w:right="-106"/>
              <w:jc w:val="center"/>
              <w:rPr>
                <w:rFonts w:ascii="Times New Roman" w:hAnsi="Times New Roman"/>
                <w:sz w:val="16"/>
                <w:szCs w:val="16"/>
              </w:rPr>
            </w:pPr>
            <w:r w:rsidRPr="00D34060">
              <w:rPr>
                <w:rFonts w:ascii="Times New Roman" w:hAnsi="Times New Roman"/>
                <w:sz w:val="16"/>
                <w:szCs w:val="16"/>
              </w:rPr>
              <w:t>148,2</w:t>
            </w:r>
          </w:p>
        </w:tc>
        <w:tc>
          <w:tcPr>
            <w:tcW w:w="190" w:type="pct"/>
            <w:shd w:val="clear" w:color="auto" w:fill="auto"/>
            <w:vAlign w:val="center"/>
          </w:tcPr>
          <w:p w14:paraId="40CC2925" w14:textId="5B3CCA33" w:rsidR="003471D5" w:rsidRPr="00D34060" w:rsidRDefault="003471D5" w:rsidP="003471D5">
            <w:pPr>
              <w:spacing w:after="0" w:line="240" w:lineRule="auto"/>
              <w:ind w:left="-111" w:right="-106"/>
              <w:jc w:val="center"/>
              <w:rPr>
                <w:rFonts w:ascii="Times New Roman" w:hAnsi="Times New Roman"/>
                <w:sz w:val="16"/>
                <w:szCs w:val="16"/>
              </w:rPr>
            </w:pPr>
            <w:r w:rsidRPr="00D34060">
              <w:rPr>
                <w:rFonts w:ascii="Times New Roman" w:hAnsi="Times New Roman"/>
                <w:sz w:val="16"/>
                <w:szCs w:val="16"/>
              </w:rPr>
              <w:t>157,8</w:t>
            </w:r>
          </w:p>
        </w:tc>
        <w:tc>
          <w:tcPr>
            <w:tcW w:w="195" w:type="pct"/>
            <w:gridSpan w:val="2"/>
            <w:shd w:val="clear" w:color="000000" w:fill="FFFFFF"/>
            <w:vAlign w:val="center"/>
          </w:tcPr>
          <w:p w14:paraId="7353422F" w14:textId="4625E9CF" w:rsidR="003471D5" w:rsidRPr="00D34060" w:rsidRDefault="003471D5" w:rsidP="003471D5">
            <w:pPr>
              <w:spacing w:after="0" w:line="240" w:lineRule="auto"/>
              <w:ind w:left="-111" w:right="-106"/>
              <w:jc w:val="center"/>
              <w:rPr>
                <w:rFonts w:ascii="Times New Roman" w:hAnsi="Times New Roman"/>
                <w:sz w:val="16"/>
                <w:szCs w:val="16"/>
              </w:rPr>
            </w:pPr>
            <w:r w:rsidRPr="00D34060">
              <w:rPr>
                <w:rFonts w:ascii="Times New Roman" w:hAnsi="Times New Roman"/>
                <w:sz w:val="16"/>
                <w:szCs w:val="16"/>
              </w:rPr>
              <w:t>157,8</w:t>
            </w:r>
          </w:p>
        </w:tc>
        <w:tc>
          <w:tcPr>
            <w:tcW w:w="184" w:type="pct"/>
            <w:shd w:val="clear" w:color="auto" w:fill="auto"/>
            <w:vAlign w:val="center"/>
          </w:tcPr>
          <w:p w14:paraId="5C1F0BCB" w14:textId="37877787" w:rsidR="003471D5" w:rsidRPr="00D34060" w:rsidRDefault="003471D5" w:rsidP="003471D5">
            <w:pPr>
              <w:spacing w:after="0" w:line="240" w:lineRule="auto"/>
              <w:ind w:left="-111" w:right="-106"/>
              <w:jc w:val="center"/>
              <w:rPr>
                <w:rFonts w:ascii="Times New Roman" w:hAnsi="Times New Roman"/>
                <w:sz w:val="16"/>
                <w:szCs w:val="16"/>
              </w:rPr>
            </w:pPr>
            <w:r w:rsidRPr="00D34060">
              <w:rPr>
                <w:rFonts w:ascii="Times New Roman" w:hAnsi="Times New Roman"/>
                <w:sz w:val="16"/>
                <w:szCs w:val="16"/>
              </w:rPr>
              <w:t>166,2</w:t>
            </w:r>
          </w:p>
        </w:tc>
        <w:tc>
          <w:tcPr>
            <w:tcW w:w="202" w:type="pct"/>
            <w:shd w:val="clear" w:color="auto" w:fill="auto"/>
            <w:vAlign w:val="center"/>
          </w:tcPr>
          <w:p w14:paraId="2E145B5D" w14:textId="63013AE6" w:rsidR="003471D5" w:rsidRPr="00D34060" w:rsidRDefault="003471D5" w:rsidP="003471D5">
            <w:pPr>
              <w:spacing w:after="0" w:line="240" w:lineRule="auto"/>
              <w:ind w:left="-111" w:right="-106"/>
              <w:jc w:val="center"/>
              <w:rPr>
                <w:rFonts w:ascii="Times New Roman" w:hAnsi="Times New Roman"/>
                <w:sz w:val="16"/>
                <w:szCs w:val="16"/>
              </w:rPr>
            </w:pPr>
            <w:r w:rsidRPr="00D34060">
              <w:rPr>
                <w:rFonts w:ascii="Times New Roman" w:hAnsi="Times New Roman"/>
                <w:sz w:val="16"/>
                <w:szCs w:val="16"/>
              </w:rPr>
              <w:t>166,2</w:t>
            </w:r>
          </w:p>
        </w:tc>
        <w:tc>
          <w:tcPr>
            <w:tcW w:w="195" w:type="pct"/>
            <w:shd w:val="clear" w:color="auto" w:fill="auto"/>
            <w:vAlign w:val="center"/>
          </w:tcPr>
          <w:p w14:paraId="5E01D8D9" w14:textId="413D86FC" w:rsidR="003471D5" w:rsidRPr="00D34060" w:rsidRDefault="003471D5" w:rsidP="003471D5">
            <w:pPr>
              <w:spacing w:after="0" w:line="240" w:lineRule="auto"/>
              <w:ind w:left="-111" w:right="-106"/>
              <w:jc w:val="center"/>
              <w:rPr>
                <w:rFonts w:ascii="Times New Roman" w:hAnsi="Times New Roman"/>
                <w:sz w:val="16"/>
                <w:szCs w:val="16"/>
              </w:rPr>
            </w:pPr>
            <w:r w:rsidRPr="00D34060">
              <w:rPr>
                <w:rFonts w:ascii="Times New Roman" w:hAnsi="Times New Roman"/>
                <w:sz w:val="16"/>
                <w:szCs w:val="16"/>
              </w:rPr>
              <w:t>171,4</w:t>
            </w:r>
          </w:p>
        </w:tc>
        <w:tc>
          <w:tcPr>
            <w:tcW w:w="191" w:type="pct"/>
            <w:shd w:val="clear" w:color="auto" w:fill="auto"/>
            <w:vAlign w:val="center"/>
          </w:tcPr>
          <w:p w14:paraId="07E8E36A" w14:textId="70704DEE" w:rsidR="003471D5" w:rsidRPr="00D34060" w:rsidRDefault="003471D5" w:rsidP="003471D5">
            <w:pPr>
              <w:spacing w:after="0" w:line="240" w:lineRule="auto"/>
              <w:ind w:left="-111" w:right="-106"/>
              <w:jc w:val="center"/>
              <w:rPr>
                <w:rFonts w:ascii="Times New Roman" w:hAnsi="Times New Roman"/>
                <w:sz w:val="16"/>
                <w:szCs w:val="16"/>
              </w:rPr>
            </w:pPr>
            <w:r w:rsidRPr="00D34060">
              <w:rPr>
                <w:rFonts w:ascii="Times New Roman" w:hAnsi="Times New Roman"/>
                <w:sz w:val="16"/>
                <w:szCs w:val="16"/>
              </w:rPr>
              <w:t>172,6</w:t>
            </w:r>
          </w:p>
        </w:tc>
        <w:tc>
          <w:tcPr>
            <w:tcW w:w="191" w:type="pct"/>
            <w:shd w:val="clear" w:color="auto" w:fill="auto"/>
            <w:vAlign w:val="center"/>
          </w:tcPr>
          <w:p w14:paraId="0C69002D" w14:textId="1F6AA23E" w:rsidR="003471D5" w:rsidRPr="00D34060" w:rsidRDefault="003471D5" w:rsidP="003471D5">
            <w:pPr>
              <w:spacing w:after="0" w:line="240" w:lineRule="auto"/>
              <w:ind w:left="-111" w:right="-106"/>
              <w:jc w:val="center"/>
              <w:rPr>
                <w:rFonts w:ascii="Times New Roman" w:hAnsi="Times New Roman"/>
                <w:sz w:val="16"/>
                <w:szCs w:val="16"/>
              </w:rPr>
            </w:pPr>
            <w:r w:rsidRPr="00D34060">
              <w:rPr>
                <w:rFonts w:ascii="Times New Roman" w:hAnsi="Times New Roman"/>
                <w:sz w:val="16"/>
                <w:szCs w:val="16"/>
              </w:rPr>
              <w:t>183,8</w:t>
            </w:r>
          </w:p>
        </w:tc>
        <w:tc>
          <w:tcPr>
            <w:tcW w:w="191" w:type="pct"/>
            <w:shd w:val="clear" w:color="auto" w:fill="auto"/>
            <w:vAlign w:val="center"/>
          </w:tcPr>
          <w:p w14:paraId="33386756" w14:textId="58DEE4E3" w:rsidR="003471D5" w:rsidRPr="00D34060" w:rsidRDefault="003471D5" w:rsidP="003471D5">
            <w:pPr>
              <w:spacing w:after="0" w:line="240" w:lineRule="auto"/>
              <w:ind w:left="-111" w:right="-106"/>
              <w:jc w:val="center"/>
              <w:rPr>
                <w:rFonts w:ascii="Times New Roman" w:hAnsi="Times New Roman"/>
                <w:sz w:val="16"/>
                <w:szCs w:val="16"/>
              </w:rPr>
            </w:pPr>
            <w:r w:rsidRPr="00D34060">
              <w:rPr>
                <w:rFonts w:ascii="Times New Roman" w:hAnsi="Times New Roman"/>
                <w:sz w:val="16"/>
                <w:szCs w:val="16"/>
              </w:rPr>
              <w:t>186,7</w:t>
            </w:r>
          </w:p>
        </w:tc>
        <w:tc>
          <w:tcPr>
            <w:tcW w:w="190" w:type="pct"/>
            <w:shd w:val="clear" w:color="auto" w:fill="auto"/>
            <w:vAlign w:val="center"/>
          </w:tcPr>
          <w:p w14:paraId="15E10F6F" w14:textId="79FFB36D" w:rsidR="003471D5" w:rsidRPr="00D34060" w:rsidRDefault="003471D5" w:rsidP="003471D5">
            <w:pPr>
              <w:spacing w:after="0" w:line="240" w:lineRule="auto"/>
              <w:ind w:left="-111" w:right="-106"/>
              <w:jc w:val="center"/>
              <w:rPr>
                <w:rFonts w:ascii="Times New Roman" w:hAnsi="Times New Roman"/>
                <w:sz w:val="16"/>
                <w:szCs w:val="16"/>
              </w:rPr>
            </w:pPr>
            <w:r w:rsidRPr="00D34060">
              <w:rPr>
                <w:rFonts w:ascii="Times New Roman" w:hAnsi="Times New Roman"/>
                <w:sz w:val="16"/>
                <w:szCs w:val="16"/>
              </w:rPr>
              <w:t>225,0</w:t>
            </w:r>
          </w:p>
        </w:tc>
        <w:tc>
          <w:tcPr>
            <w:tcW w:w="191" w:type="pct"/>
            <w:shd w:val="clear" w:color="auto" w:fill="auto"/>
            <w:vAlign w:val="center"/>
          </w:tcPr>
          <w:p w14:paraId="7619C9D9" w14:textId="61934A11" w:rsidR="003471D5" w:rsidRPr="00D34060" w:rsidRDefault="003471D5" w:rsidP="003471D5">
            <w:pPr>
              <w:spacing w:after="0" w:line="240" w:lineRule="auto"/>
              <w:ind w:left="-111" w:right="-106"/>
              <w:jc w:val="center"/>
              <w:rPr>
                <w:rFonts w:ascii="Times New Roman" w:hAnsi="Times New Roman"/>
                <w:sz w:val="16"/>
                <w:szCs w:val="16"/>
              </w:rPr>
            </w:pPr>
            <w:r w:rsidRPr="00D34060">
              <w:rPr>
                <w:rFonts w:ascii="Times New Roman" w:hAnsi="Times New Roman"/>
                <w:sz w:val="16"/>
                <w:szCs w:val="16"/>
              </w:rPr>
              <w:t>234,0</w:t>
            </w:r>
          </w:p>
        </w:tc>
        <w:tc>
          <w:tcPr>
            <w:tcW w:w="190" w:type="pct"/>
            <w:shd w:val="clear" w:color="auto" w:fill="auto"/>
            <w:vAlign w:val="center"/>
          </w:tcPr>
          <w:p w14:paraId="56617055" w14:textId="6A8D568C" w:rsidR="003471D5" w:rsidRPr="00D34060" w:rsidRDefault="003471D5" w:rsidP="003471D5">
            <w:pPr>
              <w:spacing w:after="0" w:line="240" w:lineRule="auto"/>
              <w:ind w:left="-111" w:right="-106"/>
              <w:jc w:val="center"/>
              <w:rPr>
                <w:rFonts w:ascii="Times New Roman" w:hAnsi="Times New Roman"/>
                <w:sz w:val="16"/>
                <w:szCs w:val="16"/>
              </w:rPr>
            </w:pPr>
            <w:r w:rsidRPr="00D34060">
              <w:rPr>
                <w:rFonts w:ascii="Times New Roman" w:hAnsi="Times New Roman"/>
                <w:sz w:val="16"/>
                <w:szCs w:val="16"/>
              </w:rPr>
              <w:t>270,9</w:t>
            </w:r>
          </w:p>
        </w:tc>
        <w:tc>
          <w:tcPr>
            <w:tcW w:w="180" w:type="pct"/>
            <w:shd w:val="clear" w:color="auto" w:fill="auto"/>
            <w:vAlign w:val="center"/>
          </w:tcPr>
          <w:p w14:paraId="731F594C" w14:textId="4B3E3A09" w:rsidR="003471D5" w:rsidRPr="00D34060" w:rsidRDefault="003471D5" w:rsidP="003471D5">
            <w:pPr>
              <w:spacing w:after="0" w:line="240" w:lineRule="auto"/>
              <w:ind w:left="-111" w:right="-106"/>
              <w:jc w:val="center"/>
              <w:rPr>
                <w:rFonts w:ascii="Times New Roman" w:hAnsi="Times New Roman"/>
                <w:sz w:val="16"/>
                <w:szCs w:val="16"/>
              </w:rPr>
            </w:pPr>
            <w:r w:rsidRPr="00D34060">
              <w:rPr>
                <w:rFonts w:ascii="Times New Roman" w:hAnsi="Times New Roman"/>
                <w:sz w:val="16"/>
                <w:szCs w:val="16"/>
              </w:rPr>
              <w:t>288,4</w:t>
            </w:r>
          </w:p>
        </w:tc>
        <w:tc>
          <w:tcPr>
            <w:tcW w:w="190" w:type="pct"/>
            <w:vAlign w:val="center"/>
          </w:tcPr>
          <w:p w14:paraId="14B1B272" w14:textId="2D454ACE" w:rsidR="003471D5" w:rsidRPr="00D34060" w:rsidRDefault="003471D5" w:rsidP="003471D5">
            <w:pPr>
              <w:spacing w:after="0" w:line="240" w:lineRule="auto"/>
              <w:ind w:left="-111" w:right="-106"/>
              <w:jc w:val="center"/>
              <w:rPr>
                <w:rFonts w:ascii="Times New Roman" w:hAnsi="Times New Roman"/>
                <w:sz w:val="16"/>
                <w:szCs w:val="16"/>
              </w:rPr>
            </w:pPr>
            <w:r w:rsidRPr="00D34060">
              <w:rPr>
                <w:rFonts w:ascii="Times New Roman" w:hAnsi="Times New Roman"/>
                <w:sz w:val="16"/>
                <w:szCs w:val="16"/>
              </w:rPr>
              <w:t>298,6</w:t>
            </w:r>
          </w:p>
        </w:tc>
        <w:tc>
          <w:tcPr>
            <w:tcW w:w="191" w:type="pct"/>
            <w:vAlign w:val="center"/>
          </w:tcPr>
          <w:p w14:paraId="00178062" w14:textId="56538B04" w:rsidR="003471D5" w:rsidRPr="00D34060" w:rsidRDefault="003471D5" w:rsidP="003471D5">
            <w:pPr>
              <w:spacing w:after="0" w:line="240" w:lineRule="auto"/>
              <w:ind w:left="-111" w:right="-106"/>
              <w:jc w:val="center"/>
              <w:rPr>
                <w:rFonts w:ascii="Times New Roman" w:hAnsi="Times New Roman"/>
                <w:sz w:val="16"/>
                <w:szCs w:val="16"/>
              </w:rPr>
            </w:pPr>
            <w:r w:rsidRPr="00D34060">
              <w:rPr>
                <w:rFonts w:ascii="Times New Roman" w:hAnsi="Times New Roman"/>
                <w:sz w:val="16"/>
                <w:szCs w:val="16"/>
              </w:rPr>
              <w:t>315,1</w:t>
            </w:r>
          </w:p>
        </w:tc>
        <w:tc>
          <w:tcPr>
            <w:tcW w:w="191" w:type="pct"/>
            <w:vAlign w:val="center"/>
          </w:tcPr>
          <w:p w14:paraId="20A4CF39" w14:textId="5E08EB8C" w:rsidR="003471D5" w:rsidRPr="00D34060" w:rsidRDefault="003471D5" w:rsidP="003471D5">
            <w:pPr>
              <w:spacing w:after="0" w:line="240" w:lineRule="auto"/>
              <w:ind w:left="-111" w:right="-106"/>
              <w:jc w:val="center"/>
              <w:rPr>
                <w:rFonts w:ascii="Times New Roman" w:hAnsi="Times New Roman"/>
                <w:sz w:val="16"/>
                <w:szCs w:val="16"/>
              </w:rPr>
            </w:pPr>
            <w:r w:rsidRPr="00D34060">
              <w:rPr>
                <w:rFonts w:ascii="Times New Roman" w:hAnsi="Times New Roman"/>
                <w:sz w:val="16"/>
                <w:szCs w:val="16"/>
              </w:rPr>
              <w:t>329,2</w:t>
            </w:r>
          </w:p>
        </w:tc>
        <w:tc>
          <w:tcPr>
            <w:tcW w:w="185" w:type="pct"/>
            <w:vAlign w:val="center"/>
          </w:tcPr>
          <w:p w14:paraId="6DAE8A35" w14:textId="1741448F" w:rsidR="003471D5" w:rsidRPr="00D34060" w:rsidRDefault="003471D5" w:rsidP="003471D5">
            <w:pPr>
              <w:spacing w:after="0" w:line="240" w:lineRule="auto"/>
              <w:ind w:left="-111" w:right="-106"/>
              <w:jc w:val="center"/>
              <w:rPr>
                <w:rFonts w:ascii="Times New Roman" w:hAnsi="Times New Roman"/>
                <w:sz w:val="16"/>
                <w:szCs w:val="16"/>
              </w:rPr>
            </w:pPr>
            <w:r w:rsidRPr="00D34060">
              <w:rPr>
                <w:rFonts w:ascii="Times New Roman" w:hAnsi="Times New Roman"/>
                <w:sz w:val="16"/>
                <w:szCs w:val="16"/>
              </w:rPr>
              <w:t>344,3</w:t>
            </w:r>
          </w:p>
        </w:tc>
      </w:tr>
    </w:tbl>
    <w:p w14:paraId="7C556DDE" w14:textId="77777777" w:rsidR="004E1C5A" w:rsidRPr="00D34060" w:rsidRDefault="004E1C5A" w:rsidP="004E1C5A">
      <w:pPr>
        <w:rPr>
          <w:lang w:bidi="en-US"/>
        </w:rPr>
      </w:pPr>
    </w:p>
    <w:p w14:paraId="5B4F7526" w14:textId="77777777" w:rsidR="00C22CAB" w:rsidRPr="00D34060" w:rsidRDefault="00C22CAB" w:rsidP="001E26E7">
      <w:pPr>
        <w:autoSpaceDE w:val="0"/>
        <w:autoSpaceDN w:val="0"/>
        <w:adjustRightInd w:val="0"/>
        <w:jc w:val="center"/>
        <w:rPr>
          <w:sz w:val="2"/>
          <w:szCs w:val="2"/>
        </w:rPr>
      </w:pPr>
    </w:p>
    <w:p w14:paraId="2F3DE040" w14:textId="77777777" w:rsidR="00C22CAB" w:rsidRPr="00D34060" w:rsidRDefault="00C22CAB" w:rsidP="001E26E7">
      <w:pPr>
        <w:rPr>
          <w:lang w:bidi="en-US"/>
        </w:rPr>
      </w:pPr>
    </w:p>
    <w:sectPr w:rsidR="00C22CAB" w:rsidRPr="00D34060" w:rsidSect="009C2C26">
      <w:headerReference w:type="default" r:id="rId41"/>
      <w:pgSz w:w="16838" w:h="11906" w:orient="landscape"/>
      <w:pgMar w:top="851" w:right="851" w:bottom="1701" w:left="1134" w:header="510" w:footer="510"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801F864" w14:textId="77777777" w:rsidR="00E73B4B" w:rsidRDefault="00E73B4B" w:rsidP="00A53FFE">
      <w:pPr>
        <w:spacing w:after="0" w:line="240" w:lineRule="auto"/>
      </w:pPr>
      <w:r>
        <w:separator/>
      </w:r>
    </w:p>
  </w:endnote>
  <w:endnote w:type="continuationSeparator" w:id="0">
    <w:p w14:paraId="3D55453F" w14:textId="77777777" w:rsidR="00E73B4B" w:rsidRDefault="00E73B4B" w:rsidP="00A53F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ylfaen">
    <w:panose1 w:val="010A0502050306030303"/>
    <w:charset w:val="CC"/>
    <w:family w:val="roman"/>
    <w:pitch w:val="variable"/>
    <w:sig w:usb0="04000687" w:usb1="00000000" w:usb2="00000000" w:usb3="00000000" w:csb0="0000009F" w:csb1="00000000"/>
  </w:font>
  <w:font w:name="Times New Roman CYR">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onsolas">
    <w:panose1 w:val="020B0609020204030204"/>
    <w:charset w:val="CC"/>
    <w:family w:val="modern"/>
    <w:pitch w:val="fixed"/>
    <w:sig w:usb0="E00006FF" w:usb1="0000FCFF" w:usb2="00000001" w:usb3="00000000" w:csb0="0000019F" w:csb1="00000000"/>
  </w:font>
  <w:font w:name="Batang">
    <w:altName w:val="바탕"/>
    <w:panose1 w:val="02030600000101010101"/>
    <w:charset w:val="81"/>
    <w:family w:val="auto"/>
    <w:notTrueType/>
    <w:pitch w:val="fixed"/>
    <w:sig w:usb0="00000001" w:usb1="09060000" w:usb2="00000010" w:usb3="00000000" w:csb0="00080000" w:csb1="00000000"/>
  </w:font>
  <w:font w:name="TimesET">
    <w:altName w:val="Times New Roman"/>
    <w:charset w:val="00"/>
    <w:family w:val="auto"/>
    <w:pitch w:val="variable"/>
    <w:sig w:usb0="00000001" w:usb1="00000000" w:usb2="00000000" w:usb3="00000000" w:csb0="00000005" w:csb1="00000000"/>
  </w:font>
  <w:font w:name="Helvetica">
    <w:panose1 w:val="020B0604020202020204"/>
    <w:charset w:val="00"/>
    <w:family w:val="swiss"/>
    <w:notTrueType/>
    <w:pitch w:val="variable"/>
    <w:sig w:usb0="00000003" w:usb1="00000000" w:usb2="00000000" w:usb3="00000000" w:csb0="00000001" w:csb1="00000000"/>
  </w:font>
  <w:font w:name="HeliosCond">
    <w:altName w:val="HeliosCond"/>
    <w:panose1 w:val="00000000000000000000"/>
    <w:charset w:val="CC"/>
    <w:family w:val="swiss"/>
    <w:notTrueType/>
    <w:pitch w:val="default"/>
    <w:sig w:usb0="00000201" w:usb1="00000000" w:usb2="00000000" w:usb3="00000000" w:csb0="00000004" w:csb1="00000000"/>
  </w:font>
  <w:font w:name="Trebuchet MS">
    <w:panose1 w:val="020B0603020202020204"/>
    <w:charset w:val="CC"/>
    <w:family w:val="swiss"/>
    <w:pitch w:val="variable"/>
    <w:sig w:usb0="00000687" w:usb1="00000000" w:usb2="00000000" w:usb3="00000000" w:csb0="0000009F" w:csb1="00000000"/>
  </w:font>
  <w:font w:name="TimesNewRoman">
    <w:altName w:val="MS Mincho"/>
    <w:panose1 w:val="00000000000000000000"/>
    <w:charset w:val="80"/>
    <w:family w:val="auto"/>
    <w:notTrueType/>
    <w:pitch w:val="default"/>
    <w:sig w:usb0="00000000" w:usb1="08070000" w:usb2="00000010" w:usb3="00000000" w:csb0="00020000"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3B46A77" w14:textId="77777777" w:rsidR="009D0514" w:rsidRPr="00D26017" w:rsidRDefault="009D0514" w:rsidP="007514B1">
    <w:pPr>
      <w:pStyle w:val="af2"/>
      <w:jc w:val="center"/>
      <w:rPr>
        <w:rFonts w:ascii="Times New Roman" w:hAnsi="Times New Roman"/>
      </w:rPr>
    </w:pPr>
    <w:r w:rsidRPr="00D26017">
      <w:rPr>
        <w:rFonts w:ascii="Times New Roman" w:hAnsi="Times New Roman"/>
      </w:rPr>
      <w:fldChar w:fldCharType="begin"/>
    </w:r>
    <w:r w:rsidRPr="00D26017">
      <w:rPr>
        <w:rFonts w:ascii="Times New Roman" w:hAnsi="Times New Roman"/>
      </w:rPr>
      <w:instrText xml:space="preserve"> PAGE   \* MERGEFORMAT </w:instrText>
    </w:r>
    <w:r w:rsidRPr="00D26017">
      <w:rPr>
        <w:rFonts w:ascii="Times New Roman" w:hAnsi="Times New Roman"/>
      </w:rPr>
      <w:fldChar w:fldCharType="separate"/>
    </w:r>
    <w:r w:rsidR="00C334E4">
      <w:rPr>
        <w:rFonts w:ascii="Times New Roman" w:hAnsi="Times New Roman"/>
        <w:noProof/>
      </w:rPr>
      <w:t>2</w:t>
    </w:r>
    <w:r w:rsidRPr="00D26017">
      <w:rPr>
        <w:rFonts w:ascii="Times New Roman" w:hAnsi="Times New Roman"/>
        <w:noProof/>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3ADAFCB" w14:textId="77777777" w:rsidR="00E73B4B" w:rsidRDefault="00E73B4B" w:rsidP="00A53FFE">
      <w:pPr>
        <w:spacing w:after="0" w:line="240" w:lineRule="auto"/>
      </w:pPr>
      <w:r>
        <w:separator/>
      </w:r>
    </w:p>
  </w:footnote>
  <w:footnote w:type="continuationSeparator" w:id="0">
    <w:p w14:paraId="068ACE92" w14:textId="77777777" w:rsidR="00E73B4B" w:rsidRDefault="00E73B4B" w:rsidP="00A53FF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8540075" w14:textId="77777777" w:rsidR="009D0514" w:rsidRDefault="009D0514">
    <w:pPr>
      <w:pStyle w:val="a6"/>
      <w:jc w:val="center"/>
    </w:pPr>
  </w:p>
  <w:p w14:paraId="39A24EDD" w14:textId="77777777" w:rsidR="009D0514" w:rsidRDefault="009D0514">
    <w:pPr>
      <w:pStyle w:val="a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16FE6360"/>
    <w:lvl w:ilvl="0">
      <w:start w:val="1"/>
      <w:numFmt w:val="bullet"/>
      <w:pStyle w:val="a"/>
      <w:lvlText w:val=""/>
      <w:lvlJc w:val="left"/>
      <w:pPr>
        <w:tabs>
          <w:tab w:val="num" w:pos="360"/>
        </w:tabs>
        <w:ind w:left="360" w:hanging="360"/>
      </w:pPr>
      <w:rPr>
        <w:rFonts w:ascii="Symbol" w:hAnsi="Symbol" w:hint="default"/>
      </w:rPr>
    </w:lvl>
  </w:abstractNum>
  <w:abstractNum w:abstractNumId="1">
    <w:nsid w:val="33EC1D37"/>
    <w:multiLevelType w:val="hybridMultilevel"/>
    <w:tmpl w:val="A262F2E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3FAB3629"/>
    <w:multiLevelType w:val="hybridMultilevel"/>
    <w:tmpl w:val="ED5A2E9A"/>
    <w:lvl w:ilvl="0" w:tplc="04190019">
      <w:start w:val="1"/>
      <w:numFmt w:val="bullet"/>
      <w:lvlText w:val=""/>
      <w:lvlJc w:val="left"/>
      <w:pPr>
        <w:tabs>
          <w:tab w:val="num" w:pos="720"/>
        </w:tabs>
        <w:ind w:left="720" w:hanging="360"/>
      </w:pPr>
      <w:rPr>
        <w:rFonts w:ascii="Wingdings" w:hAnsi="Wingdings" w:hint="default"/>
        <w:color w:val="auto"/>
      </w:rPr>
    </w:lvl>
    <w:lvl w:ilvl="1" w:tplc="04190019">
      <w:start w:val="1"/>
      <w:numFmt w:val="bullet"/>
      <w:lvlText w:val="o"/>
      <w:lvlJc w:val="left"/>
      <w:pPr>
        <w:tabs>
          <w:tab w:val="num" w:pos="1440"/>
        </w:tabs>
        <w:ind w:left="1440" w:hanging="360"/>
      </w:pPr>
      <w:rPr>
        <w:rFonts w:ascii="Courier New" w:hAnsi="Courier New" w:hint="default"/>
      </w:rPr>
    </w:lvl>
    <w:lvl w:ilvl="2" w:tplc="0419001B" w:tentative="1">
      <w:start w:val="1"/>
      <w:numFmt w:val="bullet"/>
      <w:lvlText w:val=""/>
      <w:lvlJc w:val="left"/>
      <w:pPr>
        <w:tabs>
          <w:tab w:val="num" w:pos="2160"/>
        </w:tabs>
        <w:ind w:left="2160" w:hanging="360"/>
      </w:pPr>
      <w:rPr>
        <w:rFonts w:ascii="Wingdings" w:hAnsi="Wingdings" w:hint="default"/>
      </w:rPr>
    </w:lvl>
    <w:lvl w:ilvl="3" w:tplc="0419000F" w:tentative="1">
      <w:start w:val="1"/>
      <w:numFmt w:val="bullet"/>
      <w:lvlText w:val=""/>
      <w:lvlJc w:val="left"/>
      <w:pPr>
        <w:tabs>
          <w:tab w:val="num" w:pos="2880"/>
        </w:tabs>
        <w:ind w:left="2880" w:hanging="360"/>
      </w:pPr>
      <w:rPr>
        <w:rFonts w:ascii="Symbol" w:hAnsi="Symbol" w:hint="default"/>
      </w:rPr>
    </w:lvl>
    <w:lvl w:ilvl="4" w:tplc="04190019" w:tentative="1">
      <w:start w:val="1"/>
      <w:numFmt w:val="bullet"/>
      <w:lvlText w:val="o"/>
      <w:lvlJc w:val="left"/>
      <w:pPr>
        <w:tabs>
          <w:tab w:val="num" w:pos="3600"/>
        </w:tabs>
        <w:ind w:left="3600" w:hanging="360"/>
      </w:pPr>
      <w:rPr>
        <w:rFonts w:ascii="Courier New" w:hAnsi="Courier New" w:hint="default"/>
      </w:rPr>
    </w:lvl>
    <w:lvl w:ilvl="5" w:tplc="0419001B" w:tentative="1">
      <w:start w:val="1"/>
      <w:numFmt w:val="bullet"/>
      <w:lvlText w:val=""/>
      <w:lvlJc w:val="left"/>
      <w:pPr>
        <w:tabs>
          <w:tab w:val="num" w:pos="4320"/>
        </w:tabs>
        <w:ind w:left="4320" w:hanging="360"/>
      </w:pPr>
      <w:rPr>
        <w:rFonts w:ascii="Wingdings" w:hAnsi="Wingdings" w:hint="default"/>
      </w:rPr>
    </w:lvl>
    <w:lvl w:ilvl="6" w:tplc="0419000F" w:tentative="1">
      <w:start w:val="1"/>
      <w:numFmt w:val="bullet"/>
      <w:lvlText w:val=""/>
      <w:lvlJc w:val="left"/>
      <w:pPr>
        <w:tabs>
          <w:tab w:val="num" w:pos="5040"/>
        </w:tabs>
        <w:ind w:left="5040" w:hanging="360"/>
      </w:pPr>
      <w:rPr>
        <w:rFonts w:ascii="Symbol" w:hAnsi="Symbol" w:hint="default"/>
      </w:rPr>
    </w:lvl>
    <w:lvl w:ilvl="7" w:tplc="04190019" w:tentative="1">
      <w:start w:val="1"/>
      <w:numFmt w:val="bullet"/>
      <w:lvlText w:val="o"/>
      <w:lvlJc w:val="left"/>
      <w:pPr>
        <w:tabs>
          <w:tab w:val="num" w:pos="5760"/>
        </w:tabs>
        <w:ind w:left="5760" w:hanging="360"/>
      </w:pPr>
      <w:rPr>
        <w:rFonts w:ascii="Courier New" w:hAnsi="Courier New" w:hint="default"/>
      </w:rPr>
    </w:lvl>
    <w:lvl w:ilvl="8" w:tplc="0419001B" w:tentative="1">
      <w:start w:val="1"/>
      <w:numFmt w:val="bullet"/>
      <w:lvlText w:val=""/>
      <w:lvlJc w:val="left"/>
      <w:pPr>
        <w:tabs>
          <w:tab w:val="num" w:pos="6480"/>
        </w:tabs>
        <w:ind w:left="6480" w:hanging="360"/>
      </w:pPr>
      <w:rPr>
        <w:rFonts w:ascii="Wingdings" w:hAnsi="Wingdings" w:hint="default"/>
      </w:rPr>
    </w:lvl>
  </w:abstractNum>
  <w:abstractNum w:abstractNumId="3">
    <w:nsid w:val="46003925"/>
    <w:multiLevelType w:val="hybridMultilevel"/>
    <w:tmpl w:val="0A68B4EC"/>
    <w:lvl w:ilvl="0" w:tplc="EB107820">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4">
    <w:nsid w:val="4A0B5E3D"/>
    <w:multiLevelType w:val="multilevel"/>
    <w:tmpl w:val="5A08598A"/>
    <w:lvl w:ilvl="0">
      <w:start w:val="1"/>
      <w:numFmt w:val="decimal"/>
      <w:lvlText w:val="%1."/>
      <w:lvlJc w:val="left"/>
      <w:pPr>
        <w:ind w:left="1429" w:hanging="360"/>
      </w:pPr>
    </w:lvl>
    <w:lvl w:ilvl="1">
      <w:start w:val="3"/>
      <w:numFmt w:val="decimal"/>
      <w:isLgl/>
      <w:lvlText w:val="%1.%2."/>
      <w:lvlJc w:val="left"/>
      <w:pPr>
        <w:ind w:left="1789" w:hanging="720"/>
      </w:pPr>
    </w:lvl>
    <w:lvl w:ilvl="2">
      <w:start w:val="1"/>
      <w:numFmt w:val="decimal"/>
      <w:isLgl/>
      <w:lvlText w:val="%1.%2.%3."/>
      <w:lvlJc w:val="left"/>
      <w:pPr>
        <w:ind w:left="1789" w:hanging="720"/>
      </w:pPr>
    </w:lvl>
    <w:lvl w:ilvl="3">
      <w:start w:val="1"/>
      <w:numFmt w:val="decimal"/>
      <w:isLgl/>
      <w:lvlText w:val="%1.%2.%3.%4."/>
      <w:lvlJc w:val="left"/>
      <w:pPr>
        <w:ind w:left="2149" w:hanging="1080"/>
      </w:pPr>
    </w:lvl>
    <w:lvl w:ilvl="4">
      <w:start w:val="1"/>
      <w:numFmt w:val="decimal"/>
      <w:isLgl/>
      <w:lvlText w:val="%1.%2.%3.%4.%5."/>
      <w:lvlJc w:val="left"/>
      <w:pPr>
        <w:ind w:left="2149" w:hanging="1080"/>
      </w:pPr>
    </w:lvl>
    <w:lvl w:ilvl="5">
      <w:start w:val="1"/>
      <w:numFmt w:val="decimal"/>
      <w:isLgl/>
      <w:lvlText w:val="%1.%2.%3.%4.%5.%6."/>
      <w:lvlJc w:val="left"/>
      <w:pPr>
        <w:ind w:left="2509" w:hanging="1440"/>
      </w:pPr>
    </w:lvl>
    <w:lvl w:ilvl="6">
      <w:start w:val="1"/>
      <w:numFmt w:val="decimal"/>
      <w:isLgl/>
      <w:lvlText w:val="%1.%2.%3.%4.%5.%6.%7."/>
      <w:lvlJc w:val="left"/>
      <w:pPr>
        <w:ind w:left="2869" w:hanging="1800"/>
      </w:pPr>
    </w:lvl>
    <w:lvl w:ilvl="7">
      <w:start w:val="1"/>
      <w:numFmt w:val="decimal"/>
      <w:isLgl/>
      <w:lvlText w:val="%1.%2.%3.%4.%5.%6.%7.%8."/>
      <w:lvlJc w:val="left"/>
      <w:pPr>
        <w:ind w:left="2869" w:hanging="1800"/>
      </w:pPr>
    </w:lvl>
    <w:lvl w:ilvl="8">
      <w:start w:val="1"/>
      <w:numFmt w:val="decimal"/>
      <w:isLgl/>
      <w:lvlText w:val="%1.%2.%3.%4.%5.%6.%7.%8.%9."/>
      <w:lvlJc w:val="left"/>
      <w:pPr>
        <w:ind w:left="3229" w:hanging="2160"/>
      </w:pPr>
    </w:lvl>
  </w:abstractNum>
  <w:abstractNum w:abstractNumId="5">
    <w:nsid w:val="60ED2F46"/>
    <w:multiLevelType w:val="hybridMultilevel"/>
    <w:tmpl w:val="2866501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69BE5B18"/>
    <w:multiLevelType w:val="multilevel"/>
    <w:tmpl w:val="328EDCCA"/>
    <w:lvl w:ilvl="0">
      <w:start w:val="1"/>
      <w:numFmt w:val="decimal"/>
      <w:lvlText w:val="%1."/>
      <w:lvlJc w:val="left"/>
      <w:pPr>
        <w:ind w:left="927" w:hanging="360"/>
      </w:pPr>
      <w:rPr>
        <w:rFonts w:hint="default"/>
        <w:b w:val="0"/>
      </w:rPr>
    </w:lvl>
    <w:lvl w:ilvl="1">
      <w:start w:val="11"/>
      <w:numFmt w:val="decimal"/>
      <w:isLgl/>
      <w:lvlText w:val="%1.%2."/>
      <w:lvlJc w:val="left"/>
      <w:pPr>
        <w:ind w:left="1287" w:hanging="72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647" w:hanging="108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2007" w:hanging="1440"/>
      </w:pPr>
      <w:rPr>
        <w:rFonts w:hint="default"/>
      </w:rPr>
    </w:lvl>
    <w:lvl w:ilvl="6">
      <w:start w:val="1"/>
      <w:numFmt w:val="decimal"/>
      <w:isLgl/>
      <w:lvlText w:val="%1.%2.%3.%4.%5.%6.%7."/>
      <w:lvlJc w:val="left"/>
      <w:pPr>
        <w:ind w:left="2367" w:hanging="1800"/>
      </w:pPr>
      <w:rPr>
        <w:rFonts w:hint="default"/>
      </w:rPr>
    </w:lvl>
    <w:lvl w:ilvl="7">
      <w:start w:val="1"/>
      <w:numFmt w:val="decimal"/>
      <w:isLgl/>
      <w:lvlText w:val="%1.%2.%3.%4.%5.%6.%7.%8."/>
      <w:lvlJc w:val="left"/>
      <w:pPr>
        <w:ind w:left="2367" w:hanging="1800"/>
      </w:pPr>
      <w:rPr>
        <w:rFonts w:hint="default"/>
      </w:rPr>
    </w:lvl>
    <w:lvl w:ilvl="8">
      <w:start w:val="1"/>
      <w:numFmt w:val="decimal"/>
      <w:isLgl/>
      <w:lvlText w:val="%1.%2.%3.%4.%5.%6.%7.%8.%9."/>
      <w:lvlJc w:val="left"/>
      <w:pPr>
        <w:ind w:left="2727" w:hanging="2160"/>
      </w:pPr>
      <w:rPr>
        <w:rFonts w:hint="default"/>
      </w:rPr>
    </w:lvl>
  </w:abstractNum>
  <w:abstractNum w:abstractNumId="7">
    <w:nsid w:val="6BA26474"/>
    <w:multiLevelType w:val="hybridMultilevel"/>
    <w:tmpl w:val="4A48081C"/>
    <w:lvl w:ilvl="0" w:tplc="F5B848C0">
      <w:start w:val="1"/>
      <w:numFmt w:val="bullet"/>
      <w:suff w:val="space"/>
      <w:lvlText w:val="-"/>
      <w:lvlJc w:val="left"/>
      <w:pPr>
        <w:ind w:left="720" w:hanging="360"/>
      </w:pPr>
      <w:rPr>
        <w:rFonts w:ascii="Calibri" w:hAnsi="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7C8D77E0"/>
    <w:multiLevelType w:val="hybridMultilevel"/>
    <w:tmpl w:val="C0ECAD56"/>
    <w:lvl w:ilvl="0" w:tplc="7D907F50">
      <w:start w:val="1"/>
      <w:numFmt w:val="decimal"/>
      <w:lvlText w:val="%1)"/>
      <w:lvlJc w:val="left"/>
      <w:pPr>
        <w:ind w:left="1692" w:hanging="1125"/>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2"/>
  </w:num>
  <w:num w:numId="2">
    <w:abstractNumId w:val="8"/>
  </w:num>
  <w:num w:numId="3">
    <w:abstractNumId w:val="5"/>
  </w:num>
  <w:num w:numId="4">
    <w:abstractNumId w:val="3"/>
  </w:num>
  <w:num w:numId="5">
    <w:abstractNumId w:val="6"/>
  </w:num>
  <w:num w:numId="6">
    <w:abstractNumId w:val="1"/>
  </w:num>
  <w:num w:numId="7">
    <w:abstractNumId w:val="7"/>
  </w:num>
  <w:num w:numId="8">
    <w:abstractNumId w:val="0"/>
  </w:num>
  <w:num w:numId="9">
    <w:abstractNumId w:val="4"/>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53FFE"/>
    <w:rsid w:val="0000014B"/>
    <w:rsid w:val="000001B8"/>
    <w:rsid w:val="00000737"/>
    <w:rsid w:val="0000088D"/>
    <w:rsid w:val="0000103D"/>
    <w:rsid w:val="00001516"/>
    <w:rsid w:val="00001BEE"/>
    <w:rsid w:val="0000236E"/>
    <w:rsid w:val="000024C5"/>
    <w:rsid w:val="000026B1"/>
    <w:rsid w:val="00002AFF"/>
    <w:rsid w:val="00002C0D"/>
    <w:rsid w:val="00002E7E"/>
    <w:rsid w:val="00003215"/>
    <w:rsid w:val="00003262"/>
    <w:rsid w:val="00003384"/>
    <w:rsid w:val="00004025"/>
    <w:rsid w:val="000048A6"/>
    <w:rsid w:val="00004910"/>
    <w:rsid w:val="00005157"/>
    <w:rsid w:val="000054D7"/>
    <w:rsid w:val="0000566D"/>
    <w:rsid w:val="00005903"/>
    <w:rsid w:val="00005FDA"/>
    <w:rsid w:val="00005FFF"/>
    <w:rsid w:val="00006026"/>
    <w:rsid w:val="000062DA"/>
    <w:rsid w:val="00006396"/>
    <w:rsid w:val="0000650B"/>
    <w:rsid w:val="00006598"/>
    <w:rsid w:val="00006AD3"/>
    <w:rsid w:val="00006EE8"/>
    <w:rsid w:val="00007297"/>
    <w:rsid w:val="000073B7"/>
    <w:rsid w:val="00007D1B"/>
    <w:rsid w:val="0001031A"/>
    <w:rsid w:val="000105AB"/>
    <w:rsid w:val="0001060A"/>
    <w:rsid w:val="0001112F"/>
    <w:rsid w:val="00011211"/>
    <w:rsid w:val="0001134E"/>
    <w:rsid w:val="00011809"/>
    <w:rsid w:val="00011AFF"/>
    <w:rsid w:val="00011D4F"/>
    <w:rsid w:val="000124C4"/>
    <w:rsid w:val="00013080"/>
    <w:rsid w:val="000130EA"/>
    <w:rsid w:val="0001343C"/>
    <w:rsid w:val="0001357D"/>
    <w:rsid w:val="000136E6"/>
    <w:rsid w:val="00013723"/>
    <w:rsid w:val="000137DF"/>
    <w:rsid w:val="0001403C"/>
    <w:rsid w:val="00014154"/>
    <w:rsid w:val="00014433"/>
    <w:rsid w:val="0001472A"/>
    <w:rsid w:val="00014EA3"/>
    <w:rsid w:val="00015B0B"/>
    <w:rsid w:val="00015F32"/>
    <w:rsid w:val="00015F61"/>
    <w:rsid w:val="00016026"/>
    <w:rsid w:val="00016090"/>
    <w:rsid w:val="00016526"/>
    <w:rsid w:val="00016618"/>
    <w:rsid w:val="00016663"/>
    <w:rsid w:val="00016917"/>
    <w:rsid w:val="000169BB"/>
    <w:rsid w:val="000174F0"/>
    <w:rsid w:val="00017579"/>
    <w:rsid w:val="00017A9B"/>
    <w:rsid w:val="00020540"/>
    <w:rsid w:val="000210EC"/>
    <w:rsid w:val="0002138A"/>
    <w:rsid w:val="00021A15"/>
    <w:rsid w:val="00021A2D"/>
    <w:rsid w:val="00021A87"/>
    <w:rsid w:val="000222A1"/>
    <w:rsid w:val="0002234F"/>
    <w:rsid w:val="00022901"/>
    <w:rsid w:val="0002292E"/>
    <w:rsid w:val="000230E4"/>
    <w:rsid w:val="00023195"/>
    <w:rsid w:val="00023264"/>
    <w:rsid w:val="00023A47"/>
    <w:rsid w:val="000247BC"/>
    <w:rsid w:val="000249B4"/>
    <w:rsid w:val="0002507C"/>
    <w:rsid w:val="000256EE"/>
    <w:rsid w:val="00025716"/>
    <w:rsid w:val="00025923"/>
    <w:rsid w:val="00025B07"/>
    <w:rsid w:val="00025D34"/>
    <w:rsid w:val="00026129"/>
    <w:rsid w:val="000262B0"/>
    <w:rsid w:val="00026521"/>
    <w:rsid w:val="00026B0D"/>
    <w:rsid w:val="00026D4F"/>
    <w:rsid w:val="00026E96"/>
    <w:rsid w:val="00027187"/>
    <w:rsid w:val="00027268"/>
    <w:rsid w:val="0002741E"/>
    <w:rsid w:val="00027816"/>
    <w:rsid w:val="000278E0"/>
    <w:rsid w:val="00027911"/>
    <w:rsid w:val="00027A75"/>
    <w:rsid w:val="000300BF"/>
    <w:rsid w:val="0003021A"/>
    <w:rsid w:val="000303D2"/>
    <w:rsid w:val="0003078C"/>
    <w:rsid w:val="00030C9A"/>
    <w:rsid w:val="00031174"/>
    <w:rsid w:val="00031316"/>
    <w:rsid w:val="00031AC6"/>
    <w:rsid w:val="00031DD0"/>
    <w:rsid w:val="00031EB5"/>
    <w:rsid w:val="00032068"/>
    <w:rsid w:val="00032286"/>
    <w:rsid w:val="00033644"/>
    <w:rsid w:val="00033759"/>
    <w:rsid w:val="00033C43"/>
    <w:rsid w:val="00034150"/>
    <w:rsid w:val="000344A9"/>
    <w:rsid w:val="00035722"/>
    <w:rsid w:val="00035EF1"/>
    <w:rsid w:val="000360C3"/>
    <w:rsid w:val="00036104"/>
    <w:rsid w:val="000363AC"/>
    <w:rsid w:val="00036590"/>
    <w:rsid w:val="00036A66"/>
    <w:rsid w:val="00036B19"/>
    <w:rsid w:val="00036D60"/>
    <w:rsid w:val="0003713C"/>
    <w:rsid w:val="000373BF"/>
    <w:rsid w:val="0003764D"/>
    <w:rsid w:val="00037D4A"/>
    <w:rsid w:val="00037DC2"/>
    <w:rsid w:val="000405C0"/>
    <w:rsid w:val="000407CA"/>
    <w:rsid w:val="000407FE"/>
    <w:rsid w:val="00040AD4"/>
    <w:rsid w:val="00041041"/>
    <w:rsid w:val="000415C3"/>
    <w:rsid w:val="0004191B"/>
    <w:rsid w:val="000419D8"/>
    <w:rsid w:val="00041B66"/>
    <w:rsid w:val="00041C7C"/>
    <w:rsid w:val="00041E88"/>
    <w:rsid w:val="00041EC8"/>
    <w:rsid w:val="00042F80"/>
    <w:rsid w:val="0004399D"/>
    <w:rsid w:val="00043A7F"/>
    <w:rsid w:val="00043D61"/>
    <w:rsid w:val="000441A4"/>
    <w:rsid w:val="0004459B"/>
    <w:rsid w:val="00044615"/>
    <w:rsid w:val="00044CFC"/>
    <w:rsid w:val="0004542E"/>
    <w:rsid w:val="00045752"/>
    <w:rsid w:val="000458EC"/>
    <w:rsid w:val="00045CD3"/>
    <w:rsid w:val="00046238"/>
    <w:rsid w:val="0004636F"/>
    <w:rsid w:val="0004656A"/>
    <w:rsid w:val="000469B3"/>
    <w:rsid w:val="000469C0"/>
    <w:rsid w:val="00046A24"/>
    <w:rsid w:val="00046BFB"/>
    <w:rsid w:val="00047181"/>
    <w:rsid w:val="000471F0"/>
    <w:rsid w:val="000473B1"/>
    <w:rsid w:val="00047839"/>
    <w:rsid w:val="000479CF"/>
    <w:rsid w:val="00050014"/>
    <w:rsid w:val="00050138"/>
    <w:rsid w:val="000504FB"/>
    <w:rsid w:val="0005139A"/>
    <w:rsid w:val="00051A0D"/>
    <w:rsid w:val="00051A9E"/>
    <w:rsid w:val="00051B29"/>
    <w:rsid w:val="00051B77"/>
    <w:rsid w:val="00052089"/>
    <w:rsid w:val="000530B4"/>
    <w:rsid w:val="0005318B"/>
    <w:rsid w:val="00053284"/>
    <w:rsid w:val="0005358F"/>
    <w:rsid w:val="0005393A"/>
    <w:rsid w:val="00053C6B"/>
    <w:rsid w:val="00053DF2"/>
    <w:rsid w:val="00054006"/>
    <w:rsid w:val="00054626"/>
    <w:rsid w:val="000548D4"/>
    <w:rsid w:val="00054FC3"/>
    <w:rsid w:val="0005525C"/>
    <w:rsid w:val="00055BE2"/>
    <w:rsid w:val="000564D7"/>
    <w:rsid w:val="0005707B"/>
    <w:rsid w:val="000571E8"/>
    <w:rsid w:val="00057601"/>
    <w:rsid w:val="000579A7"/>
    <w:rsid w:val="000606D2"/>
    <w:rsid w:val="0006099F"/>
    <w:rsid w:val="00060A52"/>
    <w:rsid w:val="00060E74"/>
    <w:rsid w:val="00060F78"/>
    <w:rsid w:val="0006112A"/>
    <w:rsid w:val="0006126F"/>
    <w:rsid w:val="00061531"/>
    <w:rsid w:val="000624CB"/>
    <w:rsid w:val="00062514"/>
    <w:rsid w:val="000628A3"/>
    <w:rsid w:val="00062B22"/>
    <w:rsid w:val="00062D28"/>
    <w:rsid w:val="00062E4B"/>
    <w:rsid w:val="00062F92"/>
    <w:rsid w:val="00063967"/>
    <w:rsid w:val="00063FA6"/>
    <w:rsid w:val="0006492C"/>
    <w:rsid w:val="0006497C"/>
    <w:rsid w:val="00064998"/>
    <w:rsid w:val="0006537C"/>
    <w:rsid w:val="000653C0"/>
    <w:rsid w:val="0006564E"/>
    <w:rsid w:val="00065C73"/>
    <w:rsid w:val="000666F0"/>
    <w:rsid w:val="00067342"/>
    <w:rsid w:val="00067A50"/>
    <w:rsid w:val="00067BF1"/>
    <w:rsid w:val="00067DF7"/>
    <w:rsid w:val="00070D0C"/>
    <w:rsid w:val="0007105A"/>
    <w:rsid w:val="000710C1"/>
    <w:rsid w:val="000718EF"/>
    <w:rsid w:val="00071AB8"/>
    <w:rsid w:val="00071E2C"/>
    <w:rsid w:val="0007216D"/>
    <w:rsid w:val="00072589"/>
    <w:rsid w:val="000726D4"/>
    <w:rsid w:val="0007271F"/>
    <w:rsid w:val="00072785"/>
    <w:rsid w:val="00072879"/>
    <w:rsid w:val="00072B76"/>
    <w:rsid w:val="0007347E"/>
    <w:rsid w:val="00073A9E"/>
    <w:rsid w:val="00073B6A"/>
    <w:rsid w:val="00073C80"/>
    <w:rsid w:val="00073E28"/>
    <w:rsid w:val="00074002"/>
    <w:rsid w:val="000743A0"/>
    <w:rsid w:val="000753DF"/>
    <w:rsid w:val="000755E9"/>
    <w:rsid w:val="00075D22"/>
    <w:rsid w:val="00075E3F"/>
    <w:rsid w:val="00076280"/>
    <w:rsid w:val="000765FB"/>
    <w:rsid w:val="00076B02"/>
    <w:rsid w:val="00076DD8"/>
    <w:rsid w:val="00076EDE"/>
    <w:rsid w:val="0007733E"/>
    <w:rsid w:val="000777D0"/>
    <w:rsid w:val="00077A1B"/>
    <w:rsid w:val="00077BEF"/>
    <w:rsid w:val="00080012"/>
    <w:rsid w:val="0008043D"/>
    <w:rsid w:val="000805ED"/>
    <w:rsid w:val="0008064C"/>
    <w:rsid w:val="00080A58"/>
    <w:rsid w:val="00080B08"/>
    <w:rsid w:val="00080F43"/>
    <w:rsid w:val="0008110A"/>
    <w:rsid w:val="000816B3"/>
    <w:rsid w:val="000816EC"/>
    <w:rsid w:val="00081F1D"/>
    <w:rsid w:val="00081F71"/>
    <w:rsid w:val="000824F9"/>
    <w:rsid w:val="00082A4F"/>
    <w:rsid w:val="00083391"/>
    <w:rsid w:val="000834E0"/>
    <w:rsid w:val="000836E0"/>
    <w:rsid w:val="0008386F"/>
    <w:rsid w:val="00083B5E"/>
    <w:rsid w:val="000840B2"/>
    <w:rsid w:val="00084B8B"/>
    <w:rsid w:val="000852AD"/>
    <w:rsid w:val="0008535E"/>
    <w:rsid w:val="00085493"/>
    <w:rsid w:val="0008560A"/>
    <w:rsid w:val="00085ACA"/>
    <w:rsid w:val="000860D3"/>
    <w:rsid w:val="000860E2"/>
    <w:rsid w:val="00086E9D"/>
    <w:rsid w:val="00087385"/>
    <w:rsid w:val="000876C8"/>
    <w:rsid w:val="0008782C"/>
    <w:rsid w:val="00087ED9"/>
    <w:rsid w:val="000901FA"/>
    <w:rsid w:val="000905C0"/>
    <w:rsid w:val="00090D11"/>
    <w:rsid w:val="0009116A"/>
    <w:rsid w:val="000911FE"/>
    <w:rsid w:val="00091C2D"/>
    <w:rsid w:val="0009244E"/>
    <w:rsid w:val="00092BE2"/>
    <w:rsid w:val="00092C80"/>
    <w:rsid w:val="00092CAD"/>
    <w:rsid w:val="000930DC"/>
    <w:rsid w:val="000933FD"/>
    <w:rsid w:val="00093DF0"/>
    <w:rsid w:val="00094215"/>
    <w:rsid w:val="00094339"/>
    <w:rsid w:val="0009467C"/>
    <w:rsid w:val="00094A12"/>
    <w:rsid w:val="00094BC9"/>
    <w:rsid w:val="00094C7B"/>
    <w:rsid w:val="00094E1F"/>
    <w:rsid w:val="00095009"/>
    <w:rsid w:val="00095437"/>
    <w:rsid w:val="00095452"/>
    <w:rsid w:val="000954A9"/>
    <w:rsid w:val="00095752"/>
    <w:rsid w:val="000958CA"/>
    <w:rsid w:val="00096004"/>
    <w:rsid w:val="00096697"/>
    <w:rsid w:val="000967AE"/>
    <w:rsid w:val="00096889"/>
    <w:rsid w:val="00096AD0"/>
    <w:rsid w:val="00096CA5"/>
    <w:rsid w:val="000976C7"/>
    <w:rsid w:val="00097B44"/>
    <w:rsid w:val="00097E6B"/>
    <w:rsid w:val="000A00CE"/>
    <w:rsid w:val="000A064D"/>
    <w:rsid w:val="000A0A4A"/>
    <w:rsid w:val="000A0B4D"/>
    <w:rsid w:val="000A0EB9"/>
    <w:rsid w:val="000A0EC5"/>
    <w:rsid w:val="000A1B7B"/>
    <w:rsid w:val="000A1C20"/>
    <w:rsid w:val="000A1FE8"/>
    <w:rsid w:val="000A1FF7"/>
    <w:rsid w:val="000A202D"/>
    <w:rsid w:val="000A2319"/>
    <w:rsid w:val="000A2493"/>
    <w:rsid w:val="000A2634"/>
    <w:rsid w:val="000A2934"/>
    <w:rsid w:val="000A2971"/>
    <w:rsid w:val="000A2F06"/>
    <w:rsid w:val="000A3A33"/>
    <w:rsid w:val="000A3BF7"/>
    <w:rsid w:val="000A44BE"/>
    <w:rsid w:val="000A49C0"/>
    <w:rsid w:val="000A49FB"/>
    <w:rsid w:val="000A4B8F"/>
    <w:rsid w:val="000A4D0A"/>
    <w:rsid w:val="000A562A"/>
    <w:rsid w:val="000A5715"/>
    <w:rsid w:val="000A6996"/>
    <w:rsid w:val="000A70CE"/>
    <w:rsid w:val="000A72B1"/>
    <w:rsid w:val="000A73FC"/>
    <w:rsid w:val="000A74D6"/>
    <w:rsid w:val="000A7533"/>
    <w:rsid w:val="000A7537"/>
    <w:rsid w:val="000A7E24"/>
    <w:rsid w:val="000B01E2"/>
    <w:rsid w:val="000B0685"/>
    <w:rsid w:val="000B0775"/>
    <w:rsid w:val="000B1646"/>
    <w:rsid w:val="000B19E8"/>
    <w:rsid w:val="000B1C05"/>
    <w:rsid w:val="000B1FBE"/>
    <w:rsid w:val="000B2027"/>
    <w:rsid w:val="000B2320"/>
    <w:rsid w:val="000B25B8"/>
    <w:rsid w:val="000B291C"/>
    <w:rsid w:val="000B2D53"/>
    <w:rsid w:val="000B2D6F"/>
    <w:rsid w:val="000B3FF6"/>
    <w:rsid w:val="000B453E"/>
    <w:rsid w:val="000B4B8C"/>
    <w:rsid w:val="000B4C13"/>
    <w:rsid w:val="000B5086"/>
    <w:rsid w:val="000B5B82"/>
    <w:rsid w:val="000B5B91"/>
    <w:rsid w:val="000B5D04"/>
    <w:rsid w:val="000B6AC3"/>
    <w:rsid w:val="000B6EE4"/>
    <w:rsid w:val="000B6EFE"/>
    <w:rsid w:val="000B6F4C"/>
    <w:rsid w:val="000B70E0"/>
    <w:rsid w:val="000B7176"/>
    <w:rsid w:val="000B74FB"/>
    <w:rsid w:val="000B7527"/>
    <w:rsid w:val="000B76EF"/>
    <w:rsid w:val="000B7A2C"/>
    <w:rsid w:val="000B7B7E"/>
    <w:rsid w:val="000C00BB"/>
    <w:rsid w:val="000C012A"/>
    <w:rsid w:val="000C0252"/>
    <w:rsid w:val="000C0572"/>
    <w:rsid w:val="000C08AE"/>
    <w:rsid w:val="000C0C88"/>
    <w:rsid w:val="000C10A5"/>
    <w:rsid w:val="000C14EC"/>
    <w:rsid w:val="000C17B1"/>
    <w:rsid w:val="000C20A9"/>
    <w:rsid w:val="000C2A45"/>
    <w:rsid w:val="000C2C2A"/>
    <w:rsid w:val="000C2CDB"/>
    <w:rsid w:val="000C2ED6"/>
    <w:rsid w:val="000C3751"/>
    <w:rsid w:val="000C4364"/>
    <w:rsid w:val="000C4546"/>
    <w:rsid w:val="000C45C0"/>
    <w:rsid w:val="000C4CA2"/>
    <w:rsid w:val="000C5956"/>
    <w:rsid w:val="000C5C5B"/>
    <w:rsid w:val="000C5CB3"/>
    <w:rsid w:val="000C6045"/>
    <w:rsid w:val="000C6863"/>
    <w:rsid w:val="000C68F1"/>
    <w:rsid w:val="000C70A5"/>
    <w:rsid w:val="000C7671"/>
    <w:rsid w:val="000C792F"/>
    <w:rsid w:val="000C794A"/>
    <w:rsid w:val="000C7B54"/>
    <w:rsid w:val="000C7B80"/>
    <w:rsid w:val="000D0199"/>
    <w:rsid w:val="000D04AE"/>
    <w:rsid w:val="000D0B9E"/>
    <w:rsid w:val="000D1234"/>
    <w:rsid w:val="000D1277"/>
    <w:rsid w:val="000D1AE4"/>
    <w:rsid w:val="000D2151"/>
    <w:rsid w:val="000D22DB"/>
    <w:rsid w:val="000D23EC"/>
    <w:rsid w:val="000D2434"/>
    <w:rsid w:val="000D3066"/>
    <w:rsid w:val="000D3554"/>
    <w:rsid w:val="000D3D25"/>
    <w:rsid w:val="000D3F72"/>
    <w:rsid w:val="000D4111"/>
    <w:rsid w:val="000D419A"/>
    <w:rsid w:val="000D4227"/>
    <w:rsid w:val="000D424E"/>
    <w:rsid w:val="000D4704"/>
    <w:rsid w:val="000D49C7"/>
    <w:rsid w:val="000D5678"/>
    <w:rsid w:val="000D5B20"/>
    <w:rsid w:val="000D5CE8"/>
    <w:rsid w:val="000D5F6C"/>
    <w:rsid w:val="000D60CC"/>
    <w:rsid w:val="000D63DA"/>
    <w:rsid w:val="000D67FD"/>
    <w:rsid w:val="000D680E"/>
    <w:rsid w:val="000D6E02"/>
    <w:rsid w:val="000D6EBE"/>
    <w:rsid w:val="000D769D"/>
    <w:rsid w:val="000D7D8C"/>
    <w:rsid w:val="000E06BE"/>
    <w:rsid w:val="000E0ED3"/>
    <w:rsid w:val="000E114D"/>
    <w:rsid w:val="000E14E1"/>
    <w:rsid w:val="000E1947"/>
    <w:rsid w:val="000E1D59"/>
    <w:rsid w:val="000E1F15"/>
    <w:rsid w:val="000E21A4"/>
    <w:rsid w:val="000E272C"/>
    <w:rsid w:val="000E2B09"/>
    <w:rsid w:val="000E2C65"/>
    <w:rsid w:val="000E36AB"/>
    <w:rsid w:val="000E3AA6"/>
    <w:rsid w:val="000E3F91"/>
    <w:rsid w:val="000E40B7"/>
    <w:rsid w:val="000E4358"/>
    <w:rsid w:val="000E4448"/>
    <w:rsid w:val="000E47ED"/>
    <w:rsid w:val="000E5024"/>
    <w:rsid w:val="000E549B"/>
    <w:rsid w:val="000E560F"/>
    <w:rsid w:val="000E566B"/>
    <w:rsid w:val="000E5695"/>
    <w:rsid w:val="000E59FE"/>
    <w:rsid w:val="000E5F0C"/>
    <w:rsid w:val="000E6161"/>
    <w:rsid w:val="000E68DD"/>
    <w:rsid w:val="000E7A70"/>
    <w:rsid w:val="000E7E2F"/>
    <w:rsid w:val="000E7E5E"/>
    <w:rsid w:val="000F04F0"/>
    <w:rsid w:val="000F06D4"/>
    <w:rsid w:val="000F07DA"/>
    <w:rsid w:val="000F092E"/>
    <w:rsid w:val="000F0A50"/>
    <w:rsid w:val="000F1294"/>
    <w:rsid w:val="000F17FD"/>
    <w:rsid w:val="000F1BA9"/>
    <w:rsid w:val="000F242B"/>
    <w:rsid w:val="000F2447"/>
    <w:rsid w:val="000F2653"/>
    <w:rsid w:val="000F26C1"/>
    <w:rsid w:val="000F2D54"/>
    <w:rsid w:val="000F2DF5"/>
    <w:rsid w:val="000F303D"/>
    <w:rsid w:val="000F314A"/>
    <w:rsid w:val="000F3342"/>
    <w:rsid w:val="000F3691"/>
    <w:rsid w:val="000F39BD"/>
    <w:rsid w:val="000F41BE"/>
    <w:rsid w:val="000F43D1"/>
    <w:rsid w:val="000F472E"/>
    <w:rsid w:val="000F473C"/>
    <w:rsid w:val="000F48FB"/>
    <w:rsid w:val="000F4DD6"/>
    <w:rsid w:val="000F4E52"/>
    <w:rsid w:val="000F52E4"/>
    <w:rsid w:val="000F5F37"/>
    <w:rsid w:val="000F6100"/>
    <w:rsid w:val="000F621B"/>
    <w:rsid w:val="000F6298"/>
    <w:rsid w:val="000F66F7"/>
    <w:rsid w:val="000F69FD"/>
    <w:rsid w:val="000F6CD8"/>
    <w:rsid w:val="000F73D7"/>
    <w:rsid w:val="0010076A"/>
    <w:rsid w:val="00100910"/>
    <w:rsid w:val="00100D40"/>
    <w:rsid w:val="00100DD5"/>
    <w:rsid w:val="00101894"/>
    <w:rsid w:val="001019F8"/>
    <w:rsid w:val="00101A86"/>
    <w:rsid w:val="00101ACF"/>
    <w:rsid w:val="001020E1"/>
    <w:rsid w:val="0010215A"/>
    <w:rsid w:val="001021DA"/>
    <w:rsid w:val="0010333E"/>
    <w:rsid w:val="0010353F"/>
    <w:rsid w:val="0010457F"/>
    <w:rsid w:val="00104D73"/>
    <w:rsid w:val="00104EE3"/>
    <w:rsid w:val="00104F31"/>
    <w:rsid w:val="001053C2"/>
    <w:rsid w:val="00105A48"/>
    <w:rsid w:val="00105E2D"/>
    <w:rsid w:val="0010620F"/>
    <w:rsid w:val="0010628F"/>
    <w:rsid w:val="0010633C"/>
    <w:rsid w:val="0010637F"/>
    <w:rsid w:val="001070E4"/>
    <w:rsid w:val="00107410"/>
    <w:rsid w:val="001079AD"/>
    <w:rsid w:val="00107A49"/>
    <w:rsid w:val="00107B98"/>
    <w:rsid w:val="0011023A"/>
    <w:rsid w:val="001106D1"/>
    <w:rsid w:val="00110819"/>
    <w:rsid w:val="00110C7E"/>
    <w:rsid w:val="0011131E"/>
    <w:rsid w:val="0011139F"/>
    <w:rsid w:val="001115CB"/>
    <w:rsid w:val="00111E66"/>
    <w:rsid w:val="0011201C"/>
    <w:rsid w:val="00112879"/>
    <w:rsid w:val="001128D1"/>
    <w:rsid w:val="0011297C"/>
    <w:rsid w:val="00112991"/>
    <w:rsid w:val="00112B98"/>
    <w:rsid w:val="00113E17"/>
    <w:rsid w:val="00114089"/>
    <w:rsid w:val="00114624"/>
    <w:rsid w:val="0011483B"/>
    <w:rsid w:val="00114D3A"/>
    <w:rsid w:val="00114D9F"/>
    <w:rsid w:val="00114F00"/>
    <w:rsid w:val="00114FF8"/>
    <w:rsid w:val="001152D9"/>
    <w:rsid w:val="0011588B"/>
    <w:rsid w:val="00115BCD"/>
    <w:rsid w:val="00115C14"/>
    <w:rsid w:val="00115E4C"/>
    <w:rsid w:val="00116412"/>
    <w:rsid w:val="00116B28"/>
    <w:rsid w:val="00116C70"/>
    <w:rsid w:val="00116E7E"/>
    <w:rsid w:val="0011717E"/>
    <w:rsid w:val="0011732E"/>
    <w:rsid w:val="00117400"/>
    <w:rsid w:val="001177BC"/>
    <w:rsid w:val="00117B7A"/>
    <w:rsid w:val="00120161"/>
    <w:rsid w:val="001204FA"/>
    <w:rsid w:val="00121426"/>
    <w:rsid w:val="001214BC"/>
    <w:rsid w:val="00121586"/>
    <w:rsid w:val="00121DCA"/>
    <w:rsid w:val="0012222D"/>
    <w:rsid w:val="001223D0"/>
    <w:rsid w:val="0012293A"/>
    <w:rsid w:val="0012309D"/>
    <w:rsid w:val="00123375"/>
    <w:rsid w:val="00123741"/>
    <w:rsid w:val="00123A52"/>
    <w:rsid w:val="00124274"/>
    <w:rsid w:val="001242AC"/>
    <w:rsid w:val="001243B8"/>
    <w:rsid w:val="00124429"/>
    <w:rsid w:val="00124D1F"/>
    <w:rsid w:val="00124FE0"/>
    <w:rsid w:val="001252A5"/>
    <w:rsid w:val="00126172"/>
    <w:rsid w:val="00126CB0"/>
    <w:rsid w:val="00126DBB"/>
    <w:rsid w:val="00126F5E"/>
    <w:rsid w:val="00127119"/>
    <w:rsid w:val="00127300"/>
    <w:rsid w:val="00127521"/>
    <w:rsid w:val="0012770F"/>
    <w:rsid w:val="001279FD"/>
    <w:rsid w:val="00127A79"/>
    <w:rsid w:val="001305AB"/>
    <w:rsid w:val="00130F7C"/>
    <w:rsid w:val="00131017"/>
    <w:rsid w:val="00131315"/>
    <w:rsid w:val="00131317"/>
    <w:rsid w:val="00131A55"/>
    <w:rsid w:val="00131D31"/>
    <w:rsid w:val="00131EAA"/>
    <w:rsid w:val="00131FFF"/>
    <w:rsid w:val="00132DB7"/>
    <w:rsid w:val="00132EC1"/>
    <w:rsid w:val="00132F81"/>
    <w:rsid w:val="0013320A"/>
    <w:rsid w:val="00133316"/>
    <w:rsid w:val="00133548"/>
    <w:rsid w:val="001337EB"/>
    <w:rsid w:val="00134009"/>
    <w:rsid w:val="00134181"/>
    <w:rsid w:val="00134536"/>
    <w:rsid w:val="00134995"/>
    <w:rsid w:val="00134C35"/>
    <w:rsid w:val="00134E58"/>
    <w:rsid w:val="0013559A"/>
    <w:rsid w:val="001355C0"/>
    <w:rsid w:val="00135C6A"/>
    <w:rsid w:val="0013619F"/>
    <w:rsid w:val="00136214"/>
    <w:rsid w:val="00136356"/>
    <w:rsid w:val="0013647F"/>
    <w:rsid w:val="0013649A"/>
    <w:rsid w:val="00136B8F"/>
    <w:rsid w:val="00136EBC"/>
    <w:rsid w:val="00136F2D"/>
    <w:rsid w:val="001370D3"/>
    <w:rsid w:val="00137603"/>
    <w:rsid w:val="0014081D"/>
    <w:rsid w:val="00141143"/>
    <w:rsid w:val="0014129A"/>
    <w:rsid w:val="00141571"/>
    <w:rsid w:val="0014162C"/>
    <w:rsid w:val="0014169E"/>
    <w:rsid w:val="00141708"/>
    <w:rsid w:val="00141817"/>
    <w:rsid w:val="00141899"/>
    <w:rsid w:val="00141B07"/>
    <w:rsid w:val="00141B54"/>
    <w:rsid w:val="00142231"/>
    <w:rsid w:val="0014223F"/>
    <w:rsid w:val="0014293E"/>
    <w:rsid w:val="00142A6F"/>
    <w:rsid w:val="0014308A"/>
    <w:rsid w:val="00143362"/>
    <w:rsid w:val="00143863"/>
    <w:rsid w:val="00143872"/>
    <w:rsid w:val="001438AE"/>
    <w:rsid w:val="00143F08"/>
    <w:rsid w:val="00144029"/>
    <w:rsid w:val="00144461"/>
    <w:rsid w:val="0014528C"/>
    <w:rsid w:val="0014579C"/>
    <w:rsid w:val="00145A25"/>
    <w:rsid w:val="00145F06"/>
    <w:rsid w:val="00146069"/>
    <w:rsid w:val="001462A4"/>
    <w:rsid w:val="001462B9"/>
    <w:rsid w:val="00146644"/>
    <w:rsid w:val="0014693E"/>
    <w:rsid w:val="001469FD"/>
    <w:rsid w:val="00146B9D"/>
    <w:rsid w:val="0014702B"/>
    <w:rsid w:val="0014718A"/>
    <w:rsid w:val="00147229"/>
    <w:rsid w:val="00147A46"/>
    <w:rsid w:val="00147E39"/>
    <w:rsid w:val="00147FCA"/>
    <w:rsid w:val="0015013F"/>
    <w:rsid w:val="001501C9"/>
    <w:rsid w:val="001505FF"/>
    <w:rsid w:val="00151527"/>
    <w:rsid w:val="001515D7"/>
    <w:rsid w:val="0015170F"/>
    <w:rsid w:val="00151B29"/>
    <w:rsid w:val="00151DFE"/>
    <w:rsid w:val="00151E76"/>
    <w:rsid w:val="00152224"/>
    <w:rsid w:val="00152330"/>
    <w:rsid w:val="00152400"/>
    <w:rsid w:val="00152785"/>
    <w:rsid w:val="00152998"/>
    <w:rsid w:val="00152CEA"/>
    <w:rsid w:val="00153357"/>
    <w:rsid w:val="001539C3"/>
    <w:rsid w:val="00153D36"/>
    <w:rsid w:val="00153D3B"/>
    <w:rsid w:val="001542A4"/>
    <w:rsid w:val="00154441"/>
    <w:rsid w:val="00154479"/>
    <w:rsid w:val="001546AB"/>
    <w:rsid w:val="00154C00"/>
    <w:rsid w:val="001555BF"/>
    <w:rsid w:val="00155A0E"/>
    <w:rsid w:val="00155AAC"/>
    <w:rsid w:val="00155BEE"/>
    <w:rsid w:val="00155D3C"/>
    <w:rsid w:val="00155E3E"/>
    <w:rsid w:val="00155E40"/>
    <w:rsid w:val="00156069"/>
    <w:rsid w:val="0015692F"/>
    <w:rsid w:val="00156C0B"/>
    <w:rsid w:val="00156E07"/>
    <w:rsid w:val="00157E78"/>
    <w:rsid w:val="00160040"/>
    <w:rsid w:val="0016042A"/>
    <w:rsid w:val="0016046C"/>
    <w:rsid w:val="00160715"/>
    <w:rsid w:val="00160945"/>
    <w:rsid w:val="00160B2D"/>
    <w:rsid w:val="00160D2E"/>
    <w:rsid w:val="00160D87"/>
    <w:rsid w:val="00161302"/>
    <w:rsid w:val="00161601"/>
    <w:rsid w:val="00161CE9"/>
    <w:rsid w:val="00161EC5"/>
    <w:rsid w:val="00162100"/>
    <w:rsid w:val="001622A3"/>
    <w:rsid w:val="0016249D"/>
    <w:rsid w:val="00162C41"/>
    <w:rsid w:val="00162EBA"/>
    <w:rsid w:val="00162F29"/>
    <w:rsid w:val="0016318B"/>
    <w:rsid w:val="001632A6"/>
    <w:rsid w:val="00163559"/>
    <w:rsid w:val="00163EBA"/>
    <w:rsid w:val="00164648"/>
    <w:rsid w:val="001647D6"/>
    <w:rsid w:val="00164828"/>
    <w:rsid w:val="00164A34"/>
    <w:rsid w:val="00164CBF"/>
    <w:rsid w:val="00164F4E"/>
    <w:rsid w:val="0016508E"/>
    <w:rsid w:val="00165801"/>
    <w:rsid w:val="00165B1C"/>
    <w:rsid w:val="00165E57"/>
    <w:rsid w:val="0016669A"/>
    <w:rsid w:val="001670DA"/>
    <w:rsid w:val="00167465"/>
    <w:rsid w:val="00167BFB"/>
    <w:rsid w:val="00167EBD"/>
    <w:rsid w:val="0017103D"/>
    <w:rsid w:val="00171530"/>
    <w:rsid w:val="00171D8B"/>
    <w:rsid w:val="0017255A"/>
    <w:rsid w:val="00172C7F"/>
    <w:rsid w:val="0017397C"/>
    <w:rsid w:val="00173A4D"/>
    <w:rsid w:val="00173B15"/>
    <w:rsid w:val="001747DC"/>
    <w:rsid w:val="001747FF"/>
    <w:rsid w:val="00174BE2"/>
    <w:rsid w:val="00174CAC"/>
    <w:rsid w:val="001750E9"/>
    <w:rsid w:val="00175510"/>
    <w:rsid w:val="00176A5E"/>
    <w:rsid w:val="00176A9E"/>
    <w:rsid w:val="00176F00"/>
    <w:rsid w:val="00177375"/>
    <w:rsid w:val="001777E1"/>
    <w:rsid w:val="00177818"/>
    <w:rsid w:val="00177C82"/>
    <w:rsid w:val="00177E00"/>
    <w:rsid w:val="0018072F"/>
    <w:rsid w:val="001807E5"/>
    <w:rsid w:val="00180B26"/>
    <w:rsid w:val="001811BD"/>
    <w:rsid w:val="00181771"/>
    <w:rsid w:val="0018184F"/>
    <w:rsid w:val="00181981"/>
    <w:rsid w:val="00181AA3"/>
    <w:rsid w:val="00181B3A"/>
    <w:rsid w:val="00181C3D"/>
    <w:rsid w:val="00182026"/>
    <w:rsid w:val="0018211E"/>
    <w:rsid w:val="00182615"/>
    <w:rsid w:val="001826ED"/>
    <w:rsid w:val="00182B8B"/>
    <w:rsid w:val="001830B7"/>
    <w:rsid w:val="00183139"/>
    <w:rsid w:val="001833C5"/>
    <w:rsid w:val="001834AA"/>
    <w:rsid w:val="00184623"/>
    <w:rsid w:val="001847C1"/>
    <w:rsid w:val="0018491C"/>
    <w:rsid w:val="001853AF"/>
    <w:rsid w:val="0018542A"/>
    <w:rsid w:val="001856A9"/>
    <w:rsid w:val="00185998"/>
    <w:rsid w:val="00185E9A"/>
    <w:rsid w:val="00185F56"/>
    <w:rsid w:val="00186139"/>
    <w:rsid w:val="00186390"/>
    <w:rsid w:val="0018668F"/>
    <w:rsid w:val="00186ABB"/>
    <w:rsid w:val="0018716B"/>
    <w:rsid w:val="00187BB1"/>
    <w:rsid w:val="00190416"/>
    <w:rsid w:val="0019058C"/>
    <w:rsid w:val="001906D0"/>
    <w:rsid w:val="00190AB0"/>
    <w:rsid w:val="00190F6F"/>
    <w:rsid w:val="0019148D"/>
    <w:rsid w:val="001917D1"/>
    <w:rsid w:val="00191897"/>
    <w:rsid w:val="00191D19"/>
    <w:rsid w:val="00191F29"/>
    <w:rsid w:val="001924EA"/>
    <w:rsid w:val="00192FCD"/>
    <w:rsid w:val="001939F1"/>
    <w:rsid w:val="00193CFC"/>
    <w:rsid w:val="00193DF3"/>
    <w:rsid w:val="00194460"/>
    <w:rsid w:val="00194478"/>
    <w:rsid w:val="0019477E"/>
    <w:rsid w:val="00194C91"/>
    <w:rsid w:val="00194CAD"/>
    <w:rsid w:val="00196061"/>
    <w:rsid w:val="00196300"/>
    <w:rsid w:val="00196C52"/>
    <w:rsid w:val="00196E96"/>
    <w:rsid w:val="00197757"/>
    <w:rsid w:val="001978DB"/>
    <w:rsid w:val="001978DE"/>
    <w:rsid w:val="00197AE4"/>
    <w:rsid w:val="00197DFA"/>
    <w:rsid w:val="00197FA3"/>
    <w:rsid w:val="001A0AC8"/>
    <w:rsid w:val="001A0C70"/>
    <w:rsid w:val="001A0CFF"/>
    <w:rsid w:val="001A0D5D"/>
    <w:rsid w:val="001A10D4"/>
    <w:rsid w:val="001A113C"/>
    <w:rsid w:val="001A1208"/>
    <w:rsid w:val="001A172D"/>
    <w:rsid w:val="001A2052"/>
    <w:rsid w:val="001A209A"/>
    <w:rsid w:val="001A23E5"/>
    <w:rsid w:val="001A243B"/>
    <w:rsid w:val="001A2604"/>
    <w:rsid w:val="001A2776"/>
    <w:rsid w:val="001A2E66"/>
    <w:rsid w:val="001A2F6B"/>
    <w:rsid w:val="001A3B37"/>
    <w:rsid w:val="001A42A2"/>
    <w:rsid w:val="001A48E8"/>
    <w:rsid w:val="001A4DCE"/>
    <w:rsid w:val="001A4EEF"/>
    <w:rsid w:val="001A51E6"/>
    <w:rsid w:val="001A51F5"/>
    <w:rsid w:val="001A5776"/>
    <w:rsid w:val="001A5C4E"/>
    <w:rsid w:val="001A5DB2"/>
    <w:rsid w:val="001A5EAF"/>
    <w:rsid w:val="001A64E9"/>
    <w:rsid w:val="001A668C"/>
    <w:rsid w:val="001A69B2"/>
    <w:rsid w:val="001A69D6"/>
    <w:rsid w:val="001A6B2A"/>
    <w:rsid w:val="001A6DAA"/>
    <w:rsid w:val="001A7312"/>
    <w:rsid w:val="001A75CD"/>
    <w:rsid w:val="001A7819"/>
    <w:rsid w:val="001A7C00"/>
    <w:rsid w:val="001B0219"/>
    <w:rsid w:val="001B04F8"/>
    <w:rsid w:val="001B0B35"/>
    <w:rsid w:val="001B0B37"/>
    <w:rsid w:val="001B0DC2"/>
    <w:rsid w:val="001B11E1"/>
    <w:rsid w:val="001B1A22"/>
    <w:rsid w:val="001B1EF6"/>
    <w:rsid w:val="001B240C"/>
    <w:rsid w:val="001B2A06"/>
    <w:rsid w:val="001B2A5E"/>
    <w:rsid w:val="001B2F95"/>
    <w:rsid w:val="001B35D8"/>
    <w:rsid w:val="001B3B18"/>
    <w:rsid w:val="001B3FCE"/>
    <w:rsid w:val="001B3FCF"/>
    <w:rsid w:val="001B4621"/>
    <w:rsid w:val="001B4B11"/>
    <w:rsid w:val="001B4C01"/>
    <w:rsid w:val="001B4D5A"/>
    <w:rsid w:val="001B5313"/>
    <w:rsid w:val="001B62D1"/>
    <w:rsid w:val="001B6506"/>
    <w:rsid w:val="001B681E"/>
    <w:rsid w:val="001B6B1F"/>
    <w:rsid w:val="001B6F2E"/>
    <w:rsid w:val="001B6FF8"/>
    <w:rsid w:val="001B7062"/>
    <w:rsid w:val="001B71B5"/>
    <w:rsid w:val="001B7709"/>
    <w:rsid w:val="001B785E"/>
    <w:rsid w:val="001B7D6A"/>
    <w:rsid w:val="001B7DC6"/>
    <w:rsid w:val="001C0185"/>
    <w:rsid w:val="001C074C"/>
    <w:rsid w:val="001C07C3"/>
    <w:rsid w:val="001C0F44"/>
    <w:rsid w:val="001C16AC"/>
    <w:rsid w:val="001C1C4F"/>
    <w:rsid w:val="001C1F84"/>
    <w:rsid w:val="001C23BD"/>
    <w:rsid w:val="001C2ABD"/>
    <w:rsid w:val="001C2AD7"/>
    <w:rsid w:val="001C3356"/>
    <w:rsid w:val="001C35AB"/>
    <w:rsid w:val="001C35E1"/>
    <w:rsid w:val="001C3859"/>
    <w:rsid w:val="001C3D7E"/>
    <w:rsid w:val="001C3E0B"/>
    <w:rsid w:val="001C403B"/>
    <w:rsid w:val="001C4086"/>
    <w:rsid w:val="001C480D"/>
    <w:rsid w:val="001C49FD"/>
    <w:rsid w:val="001C4B69"/>
    <w:rsid w:val="001C5087"/>
    <w:rsid w:val="001C5136"/>
    <w:rsid w:val="001C52ED"/>
    <w:rsid w:val="001C5E9F"/>
    <w:rsid w:val="001C71B2"/>
    <w:rsid w:val="001C72ED"/>
    <w:rsid w:val="001C77CA"/>
    <w:rsid w:val="001C7994"/>
    <w:rsid w:val="001C7D0F"/>
    <w:rsid w:val="001C7DBE"/>
    <w:rsid w:val="001C7E67"/>
    <w:rsid w:val="001C7EAE"/>
    <w:rsid w:val="001C7F5B"/>
    <w:rsid w:val="001D035B"/>
    <w:rsid w:val="001D067B"/>
    <w:rsid w:val="001D0E62"/>
    <w:rsid w:val="001D0EA3"/>
    <w:rsid w:val="001D12FE"/>
    <w:rsid w:val="001D1449"/>
    <w:rsid w:val="001D14CA"/>
    <w:rsid w:val="001D1923"/>
    <w:rsid w:val="001D1BA9"/>
    <w:rsid w:val="001D1BC2"/>
    <w:rsid w:val="001D1F95"/>
    <w:rsid w:val="001D2050"/>
    <w:rsid w:val="001D256A"/>
    <w:rsid w:val="001D2857"/>
    <w:rsid w:val="001D2AB4"/>
    <w:rsid w:val="001D30C4"/>
    <w:rsid w:val="001D31FA"/>
    <w:rsid w:val="001D3324"/>
    <w:rsid w:val="001D34CA"/>
    <w:rsid w:val="001D34DF"/>
    <w:rsid w:val="001D3598"/>
    <w:rsid w:val="001D3DF8"/>
    <w:rsid w:val="001D4962"/>
    <w:rsid w:val="001D4DEA"/>
    <w:rsid w:val="001D5387"/>
    <w:rsid w:val="001D5534"/>
    <w:rsid w:val="001D55B4"/>
    <w:rsid w:val="001D5D4B"/>
    <w:rsid w:val="001D5D8F"/>
    <w:rsid w:val="001D5DD4"/>
    <w:rsid w:val="001D67B9"/>
    <w:rsid w:val="001D7912"/>
    <w:rsid w:val="001D7A7E"/>
    <w:rsid w:val="001D7FA6"/>
    <w:rsid w:val="001E02BD"/>
    <w:rsid w:val="001E049E"/>
    <w:rsid w:val="001E0D37"/>
    <w:rsid w:val="001E0F4F"/>
    <w:rsid w:val="001E26E7"/>
    <w:rsid w:val="001E2863"/>
    <w:rsid w:val="001E292D"/>
    <w:rsid w:val="001E2A2C"/>
    <w:rsid w:val="001E2BC5"/>
    <w:rsid w:val="001E2D3E"/>
    <w:rsid w:val="001E3148"/>
    <w:rsid w:val="001E315A"/>
    <w:rsid w:val="001E3644"/>
    <w:rsid w:val="001E3A69"/>
    <w:rsid w:val="001E4256"/>
    <w:rsid w:val="001E45DF"/>
    <w:rsid w:val="001E4CD7"/>
    <w:rsid w:val="001E51C3"/>
    <w:rsid w:val="001E54E8"/>
    <w:rsid w:val="001E56FC"/>
    <w:rsid w:val="001E5890"/>
    <w:rsid w:val="001E649F"/>
    <w:rsid w:val="001E67CC"/>
    <w:rsid w:val="001E6983"/>
    <w:rsid w:val="001E6DD9"/>
    <w:rsid w:val="001E719D"/>
    <w:rsid w:val="001E7402"/>
    <w:rsid w:val="001E744B"/>
    <w:rsid w:val="001E76D4"/>
    <w:rsid w:val="001F094D"/>
    <w:rsid w:val="001F0A94"/>
    <w:rsid w:val="001F0FC6"/>
    <w:rsid w:val="001F2159"/>
    <w:rsid w:val="001F2184"/>
    <w:rsid w:val="001F21A8"/>
    <w:rsid w:val="001F262A"/>
    <w:rsid w:val="001F2E45"/>
    <w:rsid w:val="001F315C"/>
    <w:rsid w:val="001F3240"/>
    <w:rsid w:val="001F3385"/>
    <w:rsid w:val="001F36D4"/>
    <w:rsid w:val="001F3FE3"/>
    <w:rsid w:val="001F4160"/>
    <w:rsid w:val="001F4338"/>
    <w:rsid w:val="001F4400"/>
    <w:rsid w:val="001F4622"/>
    <w:rsid w:val="001F483C"/>
    <w:rsid w:val="001F49C5"/>
    <w:rsid w:val="001F4D3E"/>
    <w:rsid w:val="001F4D78"/>
    <w:rsid w:val="001F4D8B"/>
    <w:rsid w:val="001F4EB0"/>
    <w:rsid w:val="001F52CC"/>
    <w:rsid w:val="001F5589"/>
    <w:rsid w:val="001F5633"/>
    <w:rsid w:val="001F5ACA"/>
    <w:rsid w:val="001F5B6D"/>
    <w:rsid w:val="001F5D40"/>
    <w:rsid w:val="001F6023"/>
    <w:rsid w:val="001F7107"/>
    <w:rsid w:val="001F75C3"/>
    <w:rsid w:val="001F77A8"/>
    <w:rsid w:val="001F77F6"/>
    <w:rsid w:val="001F7BC7"/>
    <w:rsid w:val="002000A3"/>
    <w:rsid w:val="002006CD"/>
    <w:rsid w:val="00201456"/>
    <w:rsid w:val="00202C6E"/>
    <w:rsid w:val="00202C8A"/>
    <w:rsid w:val="00203486"/>
    <w:rsid w:val="002034EC"/>
    <w:rsid w:val="00203795"/>
    <w:rsid w:val="00203F4F"/>
    <w:rsid w:val="00203F85"/>
    <w:rsid w:val="002040BF"/>
    <w:rsid w:val="00204632"/>
    <w:rsid w:val="0020549F"/>
    <w:rsid w:val="00205899"/>
    <w:rsid w:val="002059C7"/>
    <w:rsid w:val="00205D43"/>
    <w:rsid w:val="00206E8A"/>
    <w:rsid w:val="00206FC3"/>
    <w:rsid w:val="0020711A"/>
    <w:rsid w:val="002071E3"/>
    <w:rsid w:val="00207A0E"/>
    <w:rsid w:val="00207B57"/>
    <w:rsid w:val="00207D67"/>
    <w:rsid w:val="00207DCD"/>
    <w:rsid w:val="00210159"/>
    <w:rsid w:val="002102C9"/>
    <w:rsid w:val="00210666"/>
    <w:rsid w:val="0021082F"/>
    <w:rsid w:val="002109CF"/>
    <w:rsid w:val="00211A9A"/>
    <w:rsid w:val="00211ADC"/>
    <w:rsid w:val="00211D32"/>
    <w:rsid w:val="002123FA"/>
    <w:rsid w:val="0021241C"/>
    <w:rsid w:val="00212532"/>
    <w:rsid w:val="00212A97"/>
    <w:rsid w:val="00212C25"/>
    <w:rsid w:val="00212D6A"/>
    <w:rsid w:val="00213803"/>
    <w:rsid w:val="00213D80"/>
    <w:rsid w:val="00213DBC"/>
    <w:rsid w:val="00213DCE"/>
    <w:rsid w:val="00213F7A"/>
    <w:rsid w:val="002141D2"/>
    <w:rsid w:val="002145C3"/>
    <w:rsid w:val="00214E6C"/>
    <w:rsid w:val="00215290"/>
    <w:rsid w:val="0021541E"/>
    <w:rsid w:val="00215438"/>
    <w:rsid w:val="0021569C"/>
    <w:rsid w:val="0021575B"/>
    <w:rsid w:val="00215839"/>
    <w:rsid w:val="00215C30"/>
    <w:rsid w:val="00215EB0"/>
    <w:rsid w:val="00215F80"/>
    <w:rsid w:val="00215FE6"/>
    <w:rsid w:val="00216149"/>
    <w:rsid w:val="0021642C"/>
    <w:rsid w:val="00216494"/>
    <w:rsid w:val="00216AE8"/>
    <w:rsid w:val="0021727D"/>
    <w:rsid w:val="00217753"/>
    <w:rsid w:val="00217929"/>
    <w:rsid w:val="00217CD3"/>
    <w:rsid w:val="00217F85"/>
    <w:rsid w:val="00220053"/>
    <w:rsid w:val="00220659"/>
    <w:rsid w:val="00220B5A"/>
    <w:rsid w:val="00220EA9"/>
    <w:rsid w:val="00221A28"/>
    <w:rsid w:val="00221FD6"/>
    <w:rsid w:val="00222257"/>
    <w:rsid w:val="00222606"/>
    <w:rsid w:val="0022271F"/>
    <w:rsid w:val="00222A93"/>
    <w:rsid w:val="002231BA"/>
    <w:rsid w:val="00223354"/>
    <w:rsid w:val="0022348D"/>
    <w:rsid w:val="00223F9A"/>
    <w:rsid w:val="002240C5"/>
    <w:rsid w:val="00224778"/>
    <w:rsid w:val="002251CD"/>
    <w:rsid w:val="0022532C"/>
    <w:rsid w:val="00225B8A"/>
    <w:rsid w:val="00225CBF"/>
    <w:rsid w:val="00225DFA"/>
    <w:rsid w:val="00225E01"/>
    <w:rsid w:val="00225E27"/>
    <w:rsid w:val="00225E96"/>
    <w:rsid w:val="00225FBA"/>
    <w:rsid w:val="00226754"/>
    <w:rsid w:val="002275F7"/>
    <w:rsid w:val="002279BD"/>
    <w:rsid w:val="00227A69"/>
    <w:rsid w:val="00227F4B"/>
    <w:rsid w:val="00230787"/>
    <w:rsid w:val="00230C15"/>
    <w:rsid w:val="00230D53"/>
    <w:rsid w:val="00230F68"/>
    <w:rsid w:val="0023139E"/>
    <w:rsid w:val="00231BE2"/>
    <w:rsid w:val="00231DBD"/>
    <w:rsid w:val="002321D8"/>
    <w:rsid w:val="00232217"/>
    <w:rsid w:val="00232260"/>
    <w:rsid w:val="00232447"/>
    <w:rsid w:val="00232551"/>
    <w:rsid w:val="0023282F"/>
    <w:rsid w:val="00232880"/>
    <w:rsid w:val="00232D0E"/>
    <w:rsid w:val="00232F1E"/>
    <w:rsid w:val="00233109"/>
    <w:rsid w:val="00233502"/>
    <w:rsid w:val="0023354B"/>
    <w:rsid w:val="00233768"/>
    <w:rsid w:val="002337F7"/>
    <w:rsid w:val="002347D1"/>
    <w:rsid w:val="00234DB3"/>
    <w:rsid w:val="00235223"/>
    <w:rsid w:val="00235949"/>
    <w:rsid w:val="00235992"/>
    <w:rsid w:val="00235E67"/>
    <w:rsid w:val="00236553"/>
    <w:rsid w:val="00236587"/>
    <w:rsid w:val="002366FE"/>
    <w:rsid w:val="00236793"/>
    <w:rsid w:val="0023694B"/>
    <w:rsid w:val="00236B54"/>
    <w:rsid w:val="00236F32"/>
    <w:rsid w:val="00237AB3"/>
    <w:rsid w:val="002405F1"/>
    <w:rsid w:val="00240B30"/>
    <w:rsid w:val="0024169E"/>
    <w:rsid w:val="002416F0"/>
    <w:rsid w:val="00241839"/>
    <w:rsid w:val="00241925"/>
    <w:rsid w:val="002419D8"/>
    <w:rsid w:val="002419FE"/>
    <w:rsid w:val="00241BF2"/>
    <w:rsid w:val="00241F7C"/>
    <w:rsid w:val="00242032"/>
    <w:rsid w:val="002421EB"/>
    <w:rsid w:val="0024294E"/>
    <w:rsid w:val="00242A75"/>
    <w:rsid w:val="00242C2A"/>
    <w:rsid w:val="00242CC0"/>
    <w:rsid w:val="00242F87"/>
    <w:rsid w:val="00242FF7"/>
    <w:rsid w:val="00244147"/>
    <w:rsid w:val="0024420E"/>
    <w:rsid w:val="00244241"/>
    <w:rsid w:val="002443B3"/>
    <w:rsid w:val="00244909"/>
    <w:rsid w:val="00245546"/>
    <w:rsid w:val="002462D6"/>
    <w:rsid w:val="002464DA"/>
    <w:rsid w:val="00246589"/>
    <w:rsid w:val="002465EE"/>
    <w:rsid w:val="00246764"/>
    <w:rsid w:val="00246C95"/>
    <w:rsid w:val="002470CB"/>
    <w:rsid w:val="00247314"/>
    <w:rsid w:val="00247352"/>
    <w:rsid w:val="002474DF"/>
    <w:rsid w:val="00247744"/>
    <w:rsid w:val="00247912"/>
    <w:rsid w:val="00247B82"/>
    <w:rsid w:val="00247CF5"/>
    <w:rsid w:val="00250287"/>
    <w:rsid w:val="00250607"/>
    <w:rsid w:val="00250BC4"/>
    <w:rsid w:val="00250C88"/>
    <w:rsid w:val="0025136E"/>
    <w:rsid w:val="002513B4"/>
    <w:rsid w:val="00251ACE"/>
    <w:rsid w:val="0025243E"/>
    <w:rsid w:val="00252659"/>
    <w:rsid w:val="00252758"/>
    <w:rsid w:val="0025293E"/>
    <w:rsid w:val="002529E3"/>
    <w:rsid w:val="00253089"/>
    <w:rsid w:val="00253324"/>
    <w:rsid w:val="0025338E"/>
    <w:rsid w:val="00253EFE"/>
    <w:rsid w:val="00254763"/>
    <w:rsid w:val="00254A19"/>
    <w:rsid w:val="00254BEE"/>
    <w:rsid w:val="00254D63"/>
    <w:rsid w:val="00254F95"/>
    <w:rsid w:val="0025516F"/>
    <w:rsid w:val="002553A0"/>
    <w:rsid w:val="00255E0B"/>
    <w:rsid w:val="002565EB"/>
    <w:rsid w:val="002568AE"/>
    <w:rsid w:val="00256E93"/>
    <w:rsid w:val="00256EBF"/>
    <w:rsid w:val="00256FE1"/>
    <w:rsid w:val="00256FFB"/>
    <w:rsid w:val="0025703B"/>
    <w:rsid w:val="0025718D"/>
    <w:rsid w:val="002574CD"/>
    <w:rsid w:val="00257501"/>
    <w:rsid w:val="00257696"/>
    <w:rsid w:val="002601E7"/>
    <w:rsid w:val="00260309"/>
    <w:rsid w:val="002608EF"/>
    <w:rsid w:val="00260A38"/>
    <w:rsid w:val="00260DB2"/>
    <w:rsid w:val="00261271"/>
    <w:rsid w:val="00261446"/>
    <w:rsid w:val="002616C1"/>
    <w:rsid w:val="00261789"/>
    <w:rsid w:val="00261E6C"/>
    <w:rsid w:val="00262109"/>
    <w:rsid w:val="00262CA3"/>
    <w:rsid w:val="00262CBB"/>
    <w:rsid w:val="00262F24"/>
    <w:rsid w:val="00263CF6"/>
    <w:rsid w:val="00263F42"/>
    <w:rsid w:val="00263F5A"/>
    <w:rsid w:val="00264932"/>
    <w:rsid w:val="002650E8"/>
    <w:rsid w:val="00265563"/>
    <w:rsid w:val="00265711"/>
    <w:rsid w:val="00265FF1"/>
    <w:rsid w:val="002669DC"/>
    <w:rsid w:val="00266C14"/>
    <w:rsid w:val="0026711B"/>
    <w:rsid w:val="0026737D"/>
    <w:rsid w:val="00267512"/>
    <w:rsid w:val="00267C51"/>
    <w:rsid w:val="00270A4B"/>
    <w:rsid w:val="00271094"/>
    <w:rsid w:val="0027147F"/>
    <w:rsid w:val="002722AC"/>
    <w:rsid w:val="002724DB"/>
    <w:rsid w:val="00272554"/>
    <w:rsid w:val="00272C71"/>
    <w:rsid w:val="00273043"/>
    <w:rsid w:val="0027354A"/>
    <w:rsid w:val="002735D9"/>
    <w:rsid w:val="002737AC"/>
    <w:rsid w:val="00273B5C"/>
    <w:rsid w:val="00273ED0"/>
    <w:rsid w:val="00273F63"/>
    <w:rsid w:val="00273F94"/>
    <w:rsid w:val="00274415"/>
    <w:rsid w:val="0027483E"/>
    <w:rsid w:val="00274D5D"/>
    <w:rsid w:val="00274F8A"/>
    <w:rsid w:val="002753A8"/>
    <w:rsid w:val="00275DB8"/>
    <w:rsid w:val="00276006"/>
    <w:rsid w:val="002761E1"/>
    <w:rsid w:val="0027698F"/>
    <w:rsid w:val="00276A51"/>
    <w:rsid w:val="00276A8B"/>
    <w:rsid w:val="00276BA9"/>
    <w:rsid w:val="00276F39"/>
    <w:rsid w:val="00280023"/>
    <w:rsid w:val="00280471"/>
    <w:rsid w:val="0028062D"/>
    <w:rsid w:val="002806E6"/>
    <w:rsid w:val="00280A4C"/>
    <w:rsid w:val="00280D99"/>
    <w:rsid w:val="00281746"/>
    <w:rsid w:val="00281959"/>
    <w:rsid w:val="00282091"/>
    <w:rsid w:val="00283706"/>
    <w:rsid w:val="0028398A"/>
    <w:rsid w:val="00283AF6"/>
    <w:rsid w:val="00284137"/>
    <w:rsid w:val="0028434B"/>
    <w:rsid w:val="002844FD"/>
    <w:rsid w:val="00284670"/>
    <w:rsid w:val="00284706"/>
    <w:rsid w:val="00284D68"/>
    <w:rsid w:val="00284EE9"/>
    <w:rsid w:val="002856EB"/>
    <w:rsid w:val="002858AB"/>
    <w:rsid w:val="002864CE"/>
    <w:rsid w:val="00286516"/>
    <w:rsid w:val="0028658F"/>
    <w:rsid w:val="002865D4"/>
    <w:rsid w:val="0028660B"/>
    <w:rsid w:val="00286711"/>
    <w:rsid w:val="00286D0C"/>
    <w:rsid w:val="00286D5D"/>
    <w:rsid w:val="002878E7"/>
    <w:rsid w:val="002879D3"/>
    <w:rsid w:val="0029007A"/>
    <w:rsid w:val="0029058A"/>
    <w:rsid w:val="002908A5"/>
    <w:rsid w:val="00290CA1"/>
    <w:rsid w:val="0029193C"/>
    <w:rsid w:val="002919DE"/>
    <w:rsid w:val="00291AE5"/>
    <w:rsid w:val="00291E0D"/>
    <w:rsid w:val="002922B5"/>
    <w:rsid w:val="002924DB"/>
    <w:rsid w:val="00292606"/>
    <w:rsid w:val="002927FB"/>
    <w:rsid w:val="0029299C"/>
    <w:rsid w:val="00292A44"/>
    <w:rsid w:val="00292EA4"/>
    <w:rsid w:val="00293112"/>
    <w:rsid w:val="002935E3"/>
    <w:rsid w:val="00293D32"/>
    <w:rsid w:val="00293DE9"/>
    <w:rsid w:val="002941A4"/>
    <w:rsid w:val="00294265"/>
    <w:rsid w:val="00294857"/>
    <w:rsid w:val="00294A8A"/>
    <w:rsid w:val="0029618C"/>
    <w:rsid w:val="002963C5"/>
    <w:rsid w:val="002968C2"/>
    <w:rsid w:val="00296B82"/>
    <w:rsid w:val="00296BAB"/>
    <w:rsid w:val="00297335"/>
    <w:rsid w:val="002A0337"/>
    <w:rsid w:val="002A06BA"/>
    <w:rsid w:val="002A088C"/>
    <w:rsid w:val="002A0C4C"/>
    <w:rsid w:val="002A1060"/>
    <w:rsid w:val="002A1366"/>
    <w:rsid w:val="002A15CD"/>
    <w:rsid w:val="002A1916"/>
    <w:rsid w:val="002A1BCE"/>
    <w:rsid w:val="002A21F3"/>
    <w:rsid w:val="002A2C32"/>
    <w:rsid w:val="002A2D59"/>
    <w:rsid w:val="002A2DA5"/>
    <w:rsid w:val="002A332F"/>
    <w:rsid w:val="002A365E"/>
    <w:rsid w:val="002A3729"/>
    <w:rsid w:val="002A3AAB"/>
    <w:rsid w:val="002A3B41"/>
    <w:rsid w:val="002A3D61"/>
    <w:rsid w:val="002A3DDC"/>
    <w:rsid w:val="002A3EDA"/>
    <w:rsid w:val="002A3F15"/>
    <w:rsid w:val="002A4315"/>
    <w:rsid w:val="002A47C0"/>
    <w:rsid w:val="002A4896"/>
    <w:rsid w:val="002A4911"/>
    <w:rsid w:val="002A4981"/>
    <w:rsid w:val="002A4FAB"/>
    <w:rsid w:val="002A6369"/>
    <w:rsid w:val="002A65A7"/>
    <w:rsid w:val="002A663D"/>
    <w:rsid w:val="002A68E8"/>
    <w:rsid w:val="002A6A6A"/>
    <w:rsid w:val="002A6CF2"/>
    <w:rsid w:val="002A6D1C"/>
    <w:rsid w:val="002A6D20"/>
    <w:rsid w:val="002A6ED1"/>
    <w:rsid w:val="002A6FDB"/>
    <w:rsid w:val="002A7235"/>
    <w:rsid w:val="002A78F2"/>
    <w:rsid w:val="002A79E9"/>
    <w:rsid w:val="002A7D47"/>
    <w:rsid w:val="002A7ECB"/>
    <w:rsid w:val="002B1022"/>
    <w:rsid w:val="002B12E2"/>
    <w:rsid w:val="002B1E84"/>
    <w:rsid w:val="002B20E5"/>
    <w:rsid w:val="002B2260"/>
    <w:rsid w:val="002B22A0"/>
    <w:rsid w:val="002B2323"/>
    <w:rsid w:val="002B23DF"/>
    <w:rsid w:val="002B25A3"/>
    <w:rsid w:val="002B2ECA"/>
    <w:rsid w:val="002B326F"/>
    <w:rsid w:val="002B3458"/>
    <w:rsid w:val="002B3BC1"/>
    <w:rsid w:val="002B3C3B"/>
    <w:rsid w:val="002B3D41"/>
    <w:rsid w:val="002B44A3"/>
    <w:rsid w:val="002B4AB0"/>
    <w:rsid w:val="002B5144"/>
    <w:rsid w:val="002B55F6"/>
    <w:rsid w:val="002B5649"/>
    <w:rsid w:val="002B5792"/>
    <w:rsid w:val="002B5932"/>
    <w:rsid w:val="002B59F2"/>
    <w:rsid w:val="002B5CDD"/>
    <w:rsid w:val="002B5E38"/>
    <w:rsid w:val="002B6306"/>
    <w:rsid w:val="002B644D"/>
    <w:rsid w:val="002B653E"/>
    <w:rsid w:val="002B692C"/>
    <w:rsid w:val="002B6BC7"/>
    <w:rsid w:val="002B7218"/>
    <w:rsid w:val="002B7414"/>
    <w:rsid w:val="002B76DF"/>
    <w:rsid w:val="002C04BF"/>
    <w:rsid w:val="002C0644"/>
    <w:rsid w:val="002C0923"/>
    <w:rsid w:val="002C0C7C"/>
    <w:rsid w:val="002C1048"/>
    <w:rsid w:val="002C10BE"/>
    <w:rsid w:val="002C1150"/>
    <w:rsid w:val="002C161E"/>
    <w:rsid w:val="002C1836"/>
    <w:rsid w:val="002C1877"/>
    <w:rsid w:val="002C18CF"/>
    <w:rsid w:val="002C1CB3"/>
    <w:rsid w:val="002C1F88"/>
    <w:rsid w:val="002C21CF"/>
    <w:rsid w:val="002C223F"/>
    <w:rsid w:val="002C267D"/>
    <w:rsid w:val="002C26AE"/>
    <w:rsid w:val="002C26C7"/>
    <w:rsid w:val="002C2BD0"/>
    <w:rsid w:val="002C371E"/>
    <w:rsid w:val="002C3737"/>
    <w:rsid w:val="002C391A"/>
    <w:rsid w:val="002C46CE"/>
    <w:rsid w:val="002C4A92"/>
    <w:rsid w:val="002C50CA"/>
    <w:rsid w:val="002C5884"/>
    <w:rsid w:val="002C5A51"/>
    <w:rsid w:val="002C5D44"/>
    <w:rsid w:val="002C5ED2"/>
    <w:rsid w:val="002C5FAC"/>
    <w:rsid w:val="002C6629"/>
    <w:rsid w:val="002C6764"/>
    <w:rsid w:val="002C6D87"/>
    <w:rsid w:val="002C6E61"/>
    <w:rsid w:val="002C7413"/>
    <w:rsid w:val="002C75C0"/>
    <w:rsid w:val="002C78D5"/>
    <w:rsid w:val="002C7B0A"/>
    <w:rsid w:val="002C7D54"/>
    <w:rsid w:val="002D0CE7"/>
    <w:rsid w:val="002D0E26"/>
    <w:rsid w:val="002D0EDD"/>
    <w:rsid w:val="002D112E"/>
    <w:rsid w:val="002D18D5"/>
    <w:rsid w:val="002D19DF"/>
    <w:rsid w:val="002D1AE1"/>
    <w:rsid w:val="002D2163"/>
    <w:rsid w:val="002D2169"/>
    <w:rsid w:val="002D266A"/>
    <w:rsid w:val="002D2AF8"/>
    <w:rsid w:val="002D384A"/>
    <w:rsid w:val="002D38B8"/>
    <w:rsid w:val="002D3CB3"/>
    <w:rsid w:val="002D3EA3"/>
    <w:rsid w:val="002D42FF"/>
    <w:rsid w:val="002D479A"/>
    <w:rsid w:val="002D556B"/>
    <w:rsid w:val="002D55E5"/>
    <w:rsid w:val="002D59C6"/>
    <w:rsid w:val="002D5CC1"/>
    <w:rsid w:val="002D5D2F"/>
    <w:rsid w:val="002D5E59"/>
    <w:rsid w:val="002D5F97"/>
    <w:rsid w:val="002D60E2"/>
    <w:rsid w:val="002D6723"/>
    <w:rsid w:val="002D6D2A"/>
    <w:rsid w:val="002D6FED"/>
    <w:rsid w:val="002D7735"/>
    <w:rsid w:val="002D796B"/>
    <w:rsid w:val="002D7B3C"/>
    <w:rsid w:val="002D7FA9"/>
    <w:rsid w:val="002E08B3"/>
    <w:rsid w:val="002E0C50"/>
    <w:rsid w:val="002E0DF2"/>
    <w:rsid w:val="002E1047"/>
    <w:rsid w:val="002E1170"/>
    <w:rsid w:val="002E1889"/>
    <w:rsid w:val="002E1942"/>
    <w:rsid w:val="002E1AFF"/>
    <w:rsid w:val="002E1C54"/>
    <w:rsid w:val="002E22FD"/>
    <w:rsid w:val="002E2754"/>
    <w:rsid w:val="002E30F5"/>
    <w:rsid w:val="002E3237"/>
    <w:rsid w:val="002E3BDD"/>
    <w:rsid w:val="002E3E6A"/>
    <w:rsid w:val="002E43BA"/>
    <w:rsid w:val="002E476D"/>
    <w:rsid w:val="002E4B41"/>
    <w:rsid w:val="002E4BB1"/>
    <w:rsid w:val="002E53B0"/>
    <w:rsid w:val="002E5B40"/>
    <w:rsid w:val="002E67F8"/>
    <w:rsid w:val="002E6A13"/>
    <w:rsid w:val="002E6E20"/>
    <w:rsid w:val="002E6FC2"/>
    <w:rsid w:val="002E703F"/>
    <w:rsid w:val="002E72F3"/>
    <w:rsid w:val="002E7893"/>
    <w:rsid w:val="002E7906"/>
    <w:rsid w:val="002F042E"/>
    <w:rsid w:val="002F059F"/>
    <w:rsid w:val="002F06C9"/>
    <w:rsid w:val="002F0857"/>
    <w:rsid w:val="002F0880"/>
    <w:rsid w:val="002F08CA"/>
    <w:rsid w:val="002F08F2"/>
    <w:rsid w:val="002F0B19"/>
    <w:rsid w:val="002F120C"/>
    <w:rsid w:val="002F1818"/>
    <w:rsid w:val="002F1D15"/>
    <w:rsid w:val="002F2050"/>
    <w:rsid w:val="002F21BE"/>
    <w:rsid w:val="002F3249"/>
    <w:rsid w:val="002F3370"/>
    <w:rsid w:val="002F3845"/>
    <w:rsid w:val="002F390A"/>
    <w:rsid w:val="002F3C82"/>
    <w:rsid w:val="002F4207"/>
    <w:rsid w:val="002F43CE"/>
    <w:rsid w:val="002F4570"/>
    <w:rsid w:val="002F5AA7"/>
    <w:rsid w:val="002F5BE6"/>
    <w:rsid w:val="002F5D69"/>
    <w:rsid w:val="002F689B"/>
    <w:rsid w:val="002F6939"/>
    <w:rsid w:val="002F6E99"/>
    <w:rsid w:val="002F7332"/>
    <w:rsid w:val="002F7392"/>
    <w:rsid w:val="002F7393"/>
    <w:rsid w:val="002F797F"/>
    <w:rsid w:val="002F7F58"/>
    <w:rsid w:val="002F7F67"/>
    <w:rsid w:val="00300660"/>
    <w:rsid w:val="0030077B"/>
    <w:rsid w:val="00300AEC"/>
    <w:rsid w:val="003011B8"/>
    <w:rsid w:val="00301488"/>
    <w:rsid w:val="003014CF"/>
    <w:rsid w:val="00301562"/>
    <w:rsid w:val="003019E1"/>
    <w:rsid w:val="00301ADC"/>
    <w:rsid w:val="00301CDB"/>
    <w:rsid w:val="00302258"/>
    <w:rsid w:val="00302BB9"/>
    <w:rsid w:val="00302D7A"/>
    <w:rsid w:val="00302DCF"/>
    <w:rsid w:val="00302DDD"/>
    <w:rsid w:val="0030356C"/>
    <w:rsid w:val="0030414B"/>
    <w:rsid w:val="0030421B"/>
    <w:rsid w:val="0030423E"/>
    <w:rsid w:val="00304298"/>
    <w:rsid w:val="003044CB"/>
    <w:rsid w:val="0030469B"/>
    <w:rsid w:val="003046EA"/>
    <w:rsid w:val="0030479A"/>
    <w:rsid w:val="003049F5"/>
    <w:rsid w:val="00305361"/>
    <w:rsid w:val="003056D3"/>
    <w:rsid w:val="00305A56"/>
    <w:rsid w:val="00305BD6"/>
    <w:rsid w:val="00305C40"/>
    <w:rsid w:val="00305DB1"/>
    <w:rsid w:val="00306461"/>
    <w:rsid w:val="003064AF"/>
    <w:rsid w:val="00306BD5"/>
    <w:rsid w:val="00306F2F"/>
    <w:rsid w:val="00307047"/>
    <w:rsid w:val="00307539"/>
    <w:rsid w:val="003076FB"/>
    <w:rsid w:val="003079A2"/>
    <w:rsid w:val="00307C51"/>
    <w:rsid w:val="00307E79"/>
    <w:rsid w:val="0031003B"/>
    <w:rsid w:val="003100F9"/>
    <w:rsid w:val="003102F9"/>
    <w:rsid w:val="003104AD"/>
    <w:rsid w:val="0031058E"/>
    <w:rsid w:val="00310C60"/>
    <w:rsid w:val="00310D9E"/>
    <w:rsid w:val="003124FF"/>
    <w:rsid w:val="003125AE"/>
    <w:rsid w:val="00313048"/>
    <w:rsid w:val="0031304A"/>
    <w:rsid w:val="003135BC"/>
    <w:rsid w:val="00313D9F"/>
    <w:rsid w:val="00313DBB"/>
    <w:rsid w:val="00314056"/>
    <w:rsid w:val="003145E8"/>
    <w:rsid w:val="00314741"/>
    <w:rsid w:val="00314DFE"/>
    <w:rsid w:val="00314F74"/>
    <w:rsid w:val="003157C1"/>
    <w:rsid w:val="00315C94"/>
    <w:rsid w:val="00315E7E"/>
    <w:rsid w:val="00315EC6"/>
    <w:rsid w:val="003160BA"/>
    <w:rsid w:val="0031673A"/>
    <w:rsid w:val="00316CA3"/>
    <w:rsid w:val="00317052"/>
    <w:rsid w:val="00317252"/>
    <w:rsid w:val="00317786"/>
    <w:rsid w:val="003179F5"/>
    <w:rsid w:val="00317A87"/>
    <w:rsid w:val="003201F2"/>
    <w:rsid w:val="003209F0"/>
    <w:rsid w:val="00320CFC"/>
    <w:rsid w:val="00320DAD"/>
    <w:rsid w:val="00321642"/>
    <w:rsid w:val="00321736"/>
    <w:rsid w:val="0032175A"/>
    <w:rsid w:val="00321CC7"/>
    <w:rsid w:val="003223AC"/>
    <w:rsid w:val="00322877"/>
    <w:rsid w:val="003234C0"/>
    <w:rsid w:val="00323E68"/>
    <w:rsid w:val="003250D8"/>
    <w:rsid w:val="00325243"/>
    <w:rsid w:val="003256B2"/>
    <w:rsid w:val="00325802"/>
    <w:rsid w:val="00325C94"/>
    <w:rsid w:val="00325CEA"/>
    <w:rsid w:val="003263E3"/>
    <w:rsid w:val="00326968"/>
    <w:rsid w:val="00326BC3"/>
    <w:rsid w:val="00326BDC"/>
    <w:rsid w:val="00326C93"/>
    <w:rsid w:val="00326FD9"/>
    <w:rsid w:val="0032703C"/>
    <w:rsid w:val="00327198"/>
    <w:rsid w:val="00327495"/>
    <w:rsid w:val="003277AB"/>
    <w:rsid w:val="00327EA6"/>
    <w:rsid w:val="0033085D"/>
    <w:rsid w:val="0033085F"/>
    <w:rsid w:val="00330AD3"/>
    <w:rsid w:val="00330F14"/>
    <w:rsid w:val="00331ADD"/>
    <w:rsid w:val="00332040"/>
    <w:rsid w:val="00332108"/>
    <w:rsid w:val="003326B2"/>
    <w:rsid w:val="003330FD"/>
    <w:rsid w:val="0033311B"/>
    <w:rsid w:val="00333137"/>
    <w:rsid w:val="003331C5"/>
    <w:rsid w:val="00333329"/>
    <w:rsid w:val="00333347"/>
    <w:rsid w:val="003334AC"/>
    <w:rsid w:val="0033368E"/>
    <w:rsid w:val="00333DB2"/>
    <w:rsid w:val="0033469F"/>
    <w:rsid w:val="003348EC"/>
    <w:rsid w:val="00334E6F"/>
    <w:rsid w:val="00335158"/>
    <w:rsid w:val="00335267"/>
    <w:rsid w:val="00335942"/>
    <w:rsid w:val="00335B12"/>
    <w:rsid w:val="00335E5E"/>
    <w:rsid w:val="00335F85"/>
    <w:rsid w:val="00335FB7"/>
    <w:rsid w:val="0033651F"/>
    <w:rsid w:val="00336771"/>
    <w:rsid w:val="00336BA6"/>
    <w:rsid w:val="00336E2F"/>
    <w:rsid w:val="00336F33"/>
    <w:rsid w:val="00337532"/>
    <w:rsid w:val="003378B1"/>
    <w:rsid w:val="003378F1"/>
    <w:rsid w:val="003379F0"/>
    <w:rsid w:val="00337E3F"/>
    <w:rsid w:val="00340054"/>
    <w:rsid w:val="00340780"/>
    <w:rsid w:val="00340F94"/>
    <w:rsid w:val="00341447"/>
    <w:rsid w:val="003417C7"/>
    <w:rsid w:val="003417CE"/>
    <w:rsid w:val="00341A2B"/>
    <w:rsid w:val="00341BDF"/>
    <w:rsid w:val="00341BE9"/>
    <w:rsid w:val="00341FDC"/>
    <w:rsid w:val="003421D6"/>
    <w:rsid w:val="0034253A"/>
    <w:rsid w:val="003426DF"/>
    <w:rsid w:val="00342A2D"/>
    <w:rsid w:val="00342A5D"/>
    <w:rsid w:val="00342B53"/>
    <w:rsid w:val="00342D98"/>
    <w:rsid w:val="00343290"/>
    <w:rsid w:val="00343645"/>
    <w:rsid w:val="0034365E"/>
    <w:rsid w:val="00343902"/>
    <w:rsid w:val="0034434C"/>
    <w:rsid w:val="003447CC"/>
    <w:rsid w:val="00344AD1"/>
    <w:rsid w:val="00344D32"/>
    <w:rsid w:val="00344F82"/>
    <w:rsid w:val="0034501D"/>
    <w:rsid w:val="00345320"/>
    <w:rsid w:val="00345776"/>
    <w:rsid w:val="00345A46"/>
    <w:rsid w:val="003466F5"/>
    <w:rsid w:val="00346A3F"/>
    <w:rsid w:val="00346CED"/>
    <w:rsid w:val="00346E91"/>
    <w:rsid w:val="00346F9A"/>
    <w:rsid w:val="003470E2"/>
    <w:rsid w:val="003471D5"/>
    <w:rsid w:val="0034731C"/>
    <w:rsid w:val="00347330"/>
    <w:rsid w:val="00347648"/>
    <w:rsid w:val="003478B7"/>
    <w:rsid w:val="00347C5F"/>
    <w:rsid w:val="00347D58"/>
    <w:rsid w:val="003502CF"/>
    <w:rsid w:val="00350457"/>
    <w:rsid w:val="003509EC"/>
    <w:rsid w:val="00350EC6"/>
    <w:rsid w:val="00350F2B"/>
    <w:rsid w:val="0035131B"/>
    <w:rsid w:val="003513F6"/>
    <w:rsid w:val="00352502"/>
    <w:rsid w:val="00352746"/>
    <w:rsid w:val="00352AC6"/>
    <w:rsid w:val="00352CCE"/>
    <w:rsid w:val="00353072"/>
    <w:rsid w:val="003534CA"/>
    <w:rsid w:val="00353512"/>
    <w:rsid w:val="00353817"/>
    <w:rsid w:val="00353C51"/>
    <w:rsid w:val="00353CAF"/>
    <w:rsid w:val="0035435B"/>
    <w:rsid w:val="003546EA"/>
    <w:rsid w:val="00354724"/>
    <w:rsid w:val="00354BB7"/>
    <w:rsid w:val="00354BEC"/>
    <w:rsid w:val="0035506B"/>
    <w:rsid w:val="003554AA"/>
    <w:rsid w:val="00355D51"/>
    <w:rsid w:val="0035632A"/>
    <w:rsid w:val="003566A6"/>
    <w:rsid w:val="00356CD1"/>
    <w:rsid w:val="00356CFF"/>
    <w:rsid w:val="00356DF2"/>
    <w:rsid w:val="00357380"/>
    <w:rsid w:val="00357387"/>
    <w:rsid w:val="0035785B"/>
    <w:rsid w:val="00357A21"/>
    <w:rsid w:val="00357B64"/>
    <w:rsid w:val="003600B7"/>
    <w:rsid w:val="00360269"/>
    <w:rsid w:val="003603D6"/>
    <w:rsid w:val="003603E7"/>
    <w:rsid w:val="00360903"/>
    <w:rsid w:val="0036103F"/>
    <w:rsid w:val="00361197"/>
    <w:rsid w:val="0036152D"/>
    <w:rsid w:val="0036173F"/>
    <w:rsid w:val="0036257C"/>
    <w:rsid w:val="003625A1"/>
    <w:rsid w:val="00362715"/>
    <w:rsid w:val="003627DA"/>
    <w:rsid w:val="00362C83"/>
    <w:rsid w:val="003633C4"/>
    <w:rsid w:val="0036350C"/>
    <w:rsid w:val="00363636"/>
    <w:rsid w:val="003638C4"/>
    <w:rsid w:val="00363B5C"/>
    <w:rsid w:val="00363DB5"/>
    <w:rsid w:val="00363E26"/>
    <w:rsid w:val="00363EED"/>
    <w:rsid w:val="00363F56"/>
    <w:rsid w:val="00364134"/>
    <w:rsid w:val="00364363"/>
    <w:rsid w:val="003647DA"/>
    <w:rsid w:val="0036483F"/>
    <w:rsid w:val="00365B16"/>
    <w:rsid w:val="00365B77"/>
    <w:rsid w:val="003666F2"/>
    <w:rsid w:val="003668B2"/>
    <w:rsid w:val="00367137"/>
    <w:rsid w:val="0036766F"/>
    <w:rsid w:val="003678BB"/>
    <w:rsid w:val="0036796B"/>
    <w:rsid w:val="00367A27"/>
    <w:rsid w:val="00367D91"/>
    <w:rsid w:val="003702C7"/>
    <w:rsid w:val="003709DE"/>
    <w:rsid w:val="00371111"/>
    <w:rsid w:val="003712E7"/>
    <w:rsid w:val="00371371"/>
    <w:rsid w:val="003713CB"/>
    <w:rsid w:val="00371435"/>
    <w:rsid w:val="00371D35"/>
    <w:rsid w:val="00372004"/>
    <w:rsid w:val="00372334"/>
    <w:rsid w:val="003723CC"/>
    <w:rsid w:val="0037272D"/>
    <w:rsid w:val="003727F5"/>
    <w:rsid w:val="00372815"/>
    <w:rsid w:val="00372834"/>
    <w:rsid w:val="00372856"/>
    <w:rsid w:val="00372898"/>
    <w:rsid w:val="00373162"/>
    <w:rsid w:val="0037321C"/>
    <w:rsid w:val="00373454"/>
    <w:rsid w:val="00373606"/>
    <w:rsid w:val="0037368F"/>
    <w:rsid w:val="00373847"/>
    <w:rsid w:val="00373DA3"/>
    <w:rsid w:val="00373FB7"/>
    <w:rsid w:val="00374468"/>
    <w:rsid w:val="00375725"/>
    <w:rsid w:val="0037596D"/>
    <w:rsid w:val="00375B31"/>
    <w:rsid w:val="00376021"/>
    <w:rsid w:val="003763ED"/>
    <w:rsid w:val="003765DB"/>
    <w:rsid w:val="0037681E"/>
    <w:rsid w:val="00376A4F"/>
    <w:rsid w:val="00376B24"/>
    <w:rsid w:val="00376F30"/>
    <w:rsid w:val="00377702"/>
    <w:rsid w:val="00377BC6"/>
    <w:rsid w:val="00377F03"/>
    <w:rsid w:val="003803F1"/>
    <w:rsid w:val="003805C5"/>
    <w:rsid w:val="0038074C"/>
    <w:rsid w:val="00380778"/>
    <w:rsid w:val="00380EBB"/>
    <w:rsid w:val="00381328"/>
    <w:rsid w:val="00381373"/>
    <w:rsid w:val="00381D68"/>
    <w:rsid w:val="00382F09"/>
    <w:rsid w:val="0038329D"/>
    <w:rsid w:val="0038368C"/>
    <w:rsid w:val="003838C4"/>
    <w:rsid w:val="0038426B"/>
    <w:rsid w:val="00384591"/>
    <w:rsid w:val="00384662"/>
    <w:rsid w:val="00384E4E"/>
    <w:rsid w:val="003853C6"/>
    <w:rsid w:val="0038545E"/>
    <w:rsid w:val="0038571B"/>
    <w:rsid w:val="00385CE3"/>
    <w:rsid w:val="00386023"/>
    <w:rsid w:val="0038663C"/>
    <w:rsid w:val="00386885"/>
    <w:rsid w:val="0038728E"/>
    <w:rsid w:val="003873B3"/>
    <w:rsid w:val="0038750D"/>
    <w:rsid w:val="00387AE5"/>
    <w:rsid w:val="00387BAB"/>
    <w:rsid w:val="00387D52"/>
    <w:rsid w:val="003907BC"/>
    <w:rsid w:val="0039091A"/>
    <w:rsid w:val="00390D44"/>
    <w:rsid w:val="0039209D"/>
    <w:rsid w:val="00392377"/>
    <w:rsid w:val="003927E1"/>
    <w:rsid w:val="0039320E"/>
    <w:rsid w:val="003935E5"/>
    <w:rsid w:val="0039365E"/>
    <w:rsid w:val="0039381A"/>
    <w:rsid w:val="00393D2E"/>
    <w:rsid w:val="00393EF2"/>
    <w:rsid w:val="0039409C"/>
    <w:rsid w:val="00394124"/>
    <w:rsid w:val="003945A2"/>
    <w:rsid w:val="0039462A"/>
    <w:rsid w:val="003946FA"/>
    <w:rsid w:val="00394F93"/>
    <w:rsid w:val="0039509B"/>
    <w:rsid w:val="003958BB"/>
    <w:rsid w:val="0039592E"/>
    <w:rsid w:val="00395BB9"/>
    <w:rsid w:val="00395CEE"/>
    <w:rsid w:val="00395D9A"/>
    <w:rsid w:val="00395FE3"/>
    <w:rsid w:val="0039615F"/>
    <w:rsid w:val="00396160"/>
    <w:rsid w:val="0039619E"/>
    <w:rsid w:val="00396A0C"/>
    <w:rsid w:val="0039711D"/>
    <w:rsid w:val="003975DF"/>
    <w:rsid w:val="003976B4"/>
    <w:rsid w:val="003976E4"/>
    <w:rsid w:val="003978E6"/>
    <w:rsid w:val="00397A20"/>
    <w:rsid w:val="00397B50"/>
    <w:rsid w:val="00397BC7"/>
    <w:rsid w:val="00397CB8"/>
    <w:rsid w:val="00397D53"/>
    <w:rsid w:val="00397EB6"/>
    <w:rsid w:val="003A0C4F"/>
    <w:rsid w:val="003A0EF5"/>
    <w:rsid w:val="003A17FC"/>
    <w:rsid w:val="003A2035"/>
    <w:rsid w:val="003A2334"/>
    <w:rsid w:val="003A2443"/>
    <w:rsid w:val="003A2502"/>
    <w:rsid w:val="003A255E"/>
    <w:rsid w:val="003A2BBD"/>
    <w:rsid w:val="003A2C9F"/>
    <w:rsid w:val="003A2DD0"/>
    <w:rsid w:val="003A2F1E"/>
    <w:rsid w:val="003A341F"/>
    <w:rsid w:val="003A347F"/>
    <w:rsid w:val="003A3485"/>
    <w:rsid w:val="003A396D"/>
    <w:rsid w:val="003A3F94"/>
    <w:rsid w:val="003A43E0"/>
    <w:rsid w:val="003A4CD6"/>
    <w:rsid w:val="003A4E89"/>
    <w:rsid w:val="003A4FB4"/>
    <w:rsid w:val="003A54D0"/>
    <w:rsid w:val="003A56AF"/>
    <w:rsid w:val="003A5C9B"/>
    <w:rsid w:val="003A5E65"/>
    <w:rsid w:val="003A62F4"/>
    <w:rsid w:val="003A6864"/>
    <w:rsid w:val="003A6951"/>
    <w:rsid w:val="003A69B5"/>
    <w:rsid w:val="003A6A1C"/>
    <w:rsid w:val="003A6C85"/>
    <w:rsid w:val="003A6D12"/>
    <w:rsid w:val="003A768A"/>
    <w:rsid w:val="003A7936"/>
    <w:rsid w:val="003B01CA"/>
    <w:rsid w:val="003B06EB"/>
    <w:rsid w:val="003B0921"/>
    <w:rsid w:val="003B0971"/>
    <w:rsid w:val="003B0AAC"/>
    <w:rsid w:val="003B0B87"/>
    <w:rsid w:val="003B0DB9"/>
    <w:rsid w:val="003B0EED"/>
    <w:rsid w:val="003B1A9E"/>
    <w:rsid w:val="003B1EA1"/>
    <w:rsid w:val="003B1EFA"/>
    <w:rsid w:val="003B20E2"/>
    <w:rsid w:val="003B22AB"/>
    <w:rsid w:val="003B2326"/>
    <w:rsid w:val="003B3037"/>
    <w:rsid w:val="003B3DB5"/>
    <w:rsid w:val="003B4249"/>
    <w:rsid w:val="003B42DD"/>
    <w:rsid w:val="003B4BD5"/>
    <w:rsid w:val="003B4D55"/>
    <w:rsid w:val="003B50BA"/>
    <w:rsid w:val="003B56D9"/>
    <w:rsid w:val="003B5785"/>
    <w:rsid w:val="003B5910"/>
    <w:rsid w:val="003B641A"/>
    <w:rsid w:val="003B6856"/>
    <w:rsid w:val="003B6889"/>
    <w:rsid w:val="003B68E6"/>
    <w:rsid w:val="003B68F4"/>
    <w:rsid w:val="003B79DF"/>
    <w:rsid w:val="003B7A8D"/>
    <w:rsid w:val="003C04EA"/>
    <w:rsid w:val="003C0842"/>
    <w:rsid w:val="003C08EB"/>
    <w:rsid w:val="003C0B7F"/>
    <w:rsid w:val="003C1256"/>
    <w:rsid w:val="003C198B"/>
    <w:rsid w:val="003C1FA2"/>
    <w:rsid w:val="003C22CC"/>
    <w:rsid w:val="003C2448"/>
    <w:rsid w:val="003C26CE"/>
    <w:rsid w:val="003C2B3B"/>
    <w:rsid w:val="003C2D00"/>
    <w:rsid w:val="003C3582"/>
    <w:rsid w:val="003C35AA"/>
    <w:rsid w:val="003C360E"/>
    <w:rsid w:val="003C3673"/>
    <w:rsid w:val="003C3B08"/>
    <w:rsid w:val="003C3F32"/>
    <w:rsid w:val="003C44D3"/>
    <w:rsid w:val="003C4FAF"/>
    <w:rsid w:val="003C5221"/>
    <w:rsid w:val="003C52D3"/>
    <w:rsid w:val="003C5B62"/>
    <w:rsid w:val="003C5D89"/>
    <w:rsid w:val="003C63D4"/>
    <w:rsid w:val="003C673B"/>
    <w:rsid w:val="003C6A5B"/>
    <w:rsid w:val="003C6A8E"/>
    <w:rsid w:val="003C6D08"/>
    <w:rsid w:val="003C7374"/>
    <w:rsid w:val="003C7F49"/>
    <w:rsid w:val="003C7FF3"/>
    <w:rsid w:val="003D00CB"/>
    <w:rsid w:val="003D02FF"/>
    <w:rsid w:val="003D033A"/>
    <w:rsid w:val="003D06AC"/>
    <w:rsid w:val="003D0A23"/>
    <w:rsid w:val="003D0B57"/>
    <w:rsid w:val="003D0B6A"/>
    <w:rsid w:val="003D0B86"/>
    <w:rsid w:val="003D0DB7"/>
    <w:rsid w:val="003D10B4"/>
    <w:rsid w:val="003D10E0"/>
    <w:rsid w:val="003D150E"/>
    <w:rsid w:val="003D17B1"/>
    <w:rsid w:val="003D1A4F"/>
    <w:rsid w:val="003D1C12"/>
    <w:rsid w:val="003D2022"/>
    <w:rsid w:val="003D2320"/>
    <w:rsid w:val="003D2B95"/>
    <w:rsid w:val="003D4275"/>
    <w:rsid w:val="003D4FB3"/>
    <w:rsid w:val="003D4FBD"/>
    <w:rsid w:val="003D51DE"/>
    <w:rsid w:val="003D5296"/>
    <w:rsid w:val="003D5836"/>
    <w:rsid w:val="003D5949"/>
    <w:rsid w:val="003D5BA4"/>
    <w:rsid w:val="003D605A"/>
    <w:rsid w:val="003D6508"/>
    <w:rsid w:val="003D6A88"/>
    <w:rsid w:val="003D6D3C"/>
    <w:rsid w:val="003D6EDD"/>
    <w:rsid w:val="003D7B46"/>
    <w:rsid w:val="003D7C24"/>
    <w:rsid w:val="003E008A"/>
    <w:rsid w:val="003E0340"/>
    <w:rsid w:val="003E040A"/>
    <w:rsid w:val="003E07DC"/>
    <w:rsid w:val="003E0993"/>
    <w:rsid w:val="003E0BEF"/>
    <w:rsid w:val="003E0D6B"/>
    <w:rsid w:val="003E16F5"/>
    <w:rsid w:val="003E19BB"/>
    <w:rsid w:val="003E2159"/>
    <w:rsid w:val="003E23DB"/>
    <w:rsid w:val="003E2660"/>
    <w:rsid w:val="003E26AC"/>
    <w:rsid w:val="003E27BE"/>
    <w:rsid w:val="003E2A95"/>
    <w:rsid w:val="003E2B62"/>
    <w:rsid w:val="003E2ED8"/>
    <w:rsid w:val="003E3185"/>
    <w:rsid w:val="003E3244"/>
    <w:rsid w:val="003E34FE"/>
    <w:rsid w:val="003E3AC1"/>
    <w:rsid w:val="003E404A"/>
    <w:rsid w:val="003E45CD"/>
    <w:rsid w:val="003E47DF"/>
    <w:rsid w:val="003E4B10"/>
    <w:rsid w:val="003E5813"/>
    <w:rsid w:val="003E594C"/>
    <w:rsid w:val="003E5E95"/>
    <w:rsid w:val="003E5EB5"/>
    <w:rsid w:val="003E6059"/>
    <w:rsid w:val="003E7461"/>
    <w:rsid w:val="003E7896"/>
    <w:rsid w:val="003E7C62"/>
    <w:rsid w:val="003E7D5A"/>
    <w:rsid w:val="003E7FD4"/>
    <w:rsid w:val="003F0404"/>
    <w:rsid w:val="003F09BA"/>
    <w:rsid w:val="003F1119"/>
    <w:rsid w:val="003F1701"/>
    <w:rsid w:val="003F198A"/>
    <w:rsid w:val="003F20AC"/>
    <w:rsid w:val="003F2152"/>
    <w:rsid w:val="003F2B52"/>
    <w:rsid w:val="003F2BCF"/>
    <w:rsid w:val="003F2C83"/>
    <w:rsid w:val="003F36EF"/>
    <w:rsid w:val="003F3743"/>
    <w:rsid w:val="003F3F23"/>
    <w:rsid w:val="003F3F82"/>
    <w:rsid w:val="003F429F"/>
    <w:rsid w:val="003F4726"/>
    <w:rsid w:val="003F4A63"/>
    <w:rsid w:val="003F4C65"/>
    <w:rsid w:val="003F4E0B"/>
    <w:rsid w:val="003F4F31"/>
    <w:rsid w:val="003F50F7"/>
    <w:rsid w:val="003F5FE9"/>
    <w:rsid w:val="003F6196"/>
    <w:rsid w:val="003F6B4F"/>
    <w:rsid w:val="003F6DE8"/>
    <w:rsid w:val="003F6F17"/>
    <w:rsid w:val="003F6F2B"/>
    <w:rsid w:val="003F7346"/>
    <w:rsid w:val="003F76C7"/>
    <w:rsid w:val="003F7AC9"/>
    <w:rsid w:val="00400803"/>
    <w:rsid w:val="00400936"/>
    <w:rsid w:val="00400941"/>
    <w:rsid w:val="00400A31"/>
    <w:rsid w:val="00400EA6"/>
    <w:rsid w:val="0040143F"/>
    <w:rsid w:val="00401810"/>
    <w:rsid w:val="00401EEF"/>
    <w:rsid w:val="00402143"/>
    <w:rsid w:val="0040232A"/>
    <w:rsid w:val="00402800"/>
    <w:rsid w:val="00402A06"/>
    <w:rsid w:val="00402B5D"/>
    <w:rsid w:val="00402F2C"/>
    <w:rsid w:val="00403236"/>
    <w:rsid w:val="0040373D"/>
    <w:rsid w:val="00403805"/>
    <w:rsid w:val="00403851"/>
    <w:rsid w:val="00403899"/>
    <w:rsid w:val="00403B39"/>
    <w:rsid w:val="00403D4B"/>
    <w:rsid w:val="00403F31"/>
    <w:rsid w:val="0040403E"/>
    <w:rsid w:val="00404F3C"/>
    <w:rsid w:val="00405069"/>
    <w:rsid w:val="004054F4"/>
    <w:rsid w:val="0040553E"/>
    <w:rsid w:val="0040564E"/>
    <w:rsid w:val="00405763"/>
    <w:rsid w:val="004057DC"/>
    <w:rsid w:val="004062A0"/>
    <w:rsid w:val="004065A0"/>
    <w:rsid w:val="004067A8"/>
    <w:rsid w:val="00406887"/>
    <w:rsid w:val="004068F8"/>
    <w:rsid w:val="004069B8"/>
    <w:rsid w:val="00406E43"/>
    <w:rsid w:val="00407448"/>
    <w:rsid w:val="00407B40"/>
    <w:rsid w:val="00407C5D"/>
    <w:rsid w:val="00410B18"/>
    <w:rsid w:val="00410D9D"/>
    <w:rsid w:val="0041118D"/>
    <w:rsid w:val="00411604"/>
    <w:rsid w:val="00411BCF"/>
    <w:rsid w:val="004127D7"/>
    <w:rsid w:val="004129DF"/>
    <w:rsid w:val="00412B53"/>
    <w:rsid w:val="00412D5C"/>
    <w:rsid w:val="00412DCB"/>
    <w:rsid w:val="00413033"/>
    <w:rsid w:val="0041310D"/>
    <w:rsid w:val="004133DB"/>
    <w:rsid w:val="00413473"/>
    <w:rsid w:val="004134FF"/>
    <w:rsid w:val="0041363C"/>
    <w:rsid w:val="00413BE0"/>
    <w:rsid w:val="00413C99"/>
    <w:rsid w:val="00414014"/>
    <w:rsid w:val="00414642"/>
    <w:rsid w:val="0041488B"/>
    <w:rsid w:val="00414C61"/>
    <w:rsid w:val="00414CFD"/>
    <w:rsid w:val="00414E6C"/>
    <w:rsid w:val="00415121"/>
    <w:rsid w:val="004151AD"/>
    <w:rsid w:val="00415323"/>
    <w:rsid w:val="004154BB"/>
    <w:rsid w:val="004158DF"/>
    <w:rsid w:val="00415F41"/>
    <w:rsid w:val="0041628B"/>
    <w:rsid w:val="004163F6"/>
    <w:rsid w:val="00416416"/>
    <w:rsid w:val="00416FE2"/>
    <w:rsid w:val="0041717A"/>
    <w:rsid w:val="0041721C"/>
    <w:rsid w:val="0041737C"/>
    <w:rsid w:val="00417DD6"/>
    <w:rsid w:val="00417E30"/>
    <w:rsid w:val="0042071F"/>
    <w:rsid w:val="004210C3"/>
    <w:rsid w:val="0042124E"/>
    <w:rsid w:val="00421530"/>
    <w:rsid w:val="004217F4"/>
    <w:rsid w:val="00422048"/>
    <w:rsid w:val="0042223D"/>
    <w:rsid w:val="004225D6"/>
    <w:rsid w:val="00422773"/>
    <w:rsid w:val="0042298A"/>
    <w:rsid w:val="00422A27"/>
    <w:rsid w:val="0042368B"/>
    <w:rsid w:val="00423938"/>
    <w:rsid w:val="00423A47"/>
    <w:rsid w:val="00423AE7"/>
    <w:rsid w:val="00423AF5"/>
    <w:rsid w:val="00423F2D"/>
    <w:rsid w:val="00424627"/>
    <w:rsid w:val="00424705"/>
    <w:rsid w:val="00424B7F"/>
    <w:rsid w:val="00424C84"/>
    <w:rsid w:val="00424CBB"/>
    <w:rsid w:val="00425236"/>
    <w:rsid w:val="00425DDB"/>
    <w:rsid w:val="00426999"/>
    <w:rsid w:val="00427137"/>
    <w:rsid w:val="00427F23"/>
    <w:rsid w:val="00430365"/>
    <w:rsid w:val="0043048A"/>
    <w:rsid w:val="00430653"/>
    <w:rsid w:val="00430A89"/>
    <w:rsid w:val="00430B12"/>
    <w:rsid w:val="00430C4D"/>
    <w:rsid w:val="00431016"/>
    <w:rsid w:val="00431BFD"/>
    <w:rsid w:val="00432137"/>
    <w:rsid w:val="004326EA"/>
    <w:rsid w:val="004329D3"/>
    <w:rsid w:val="00432C1F"/>
    <w:rsid w:val="00432C3A"/>
    <w:rsid w:val="0043315A"/>
    <w:rsid w:val="00433218"/>
    <w:rsid w:val="00433591"/>
    <w:rsid w:val="00433A49"/>
    <w:rsid w:val="00433ECF"/>
    <w:rsid w:val="00434015"/>
    <w:rsid w:val="0043426B"/>
    <w:rsid w:val="004345A9"/>
    <w:rsid w:val="004346DD"/>
    <w:rsid w:val="004346F0"/>
    <w:rsid w:val="00434885"/>
    <w:rsid w:val="00434CCA"/>
    <w:rsid w:val="00434E7B"/>
    <w:rsid w:val="004350B0"/>
    <w:rsid w:val="00435617"/>
    <w:rsid w:val="00435F6E"/>
    <w:rsid w:val="00436152"/>
    <w:rsid w:val="00436502"/>
    <w:rsid w:val="004366D9"/>
    <w:rsid w:val="00436B5F"/>
    <w:rsid w:val="004375EB"/>
    <w:rsid w:val="00437B25"/>
    <w:rsid w:val="00437B60"/>
    <w:rsid w:val="00437C30"/>
    <w:rsid w:val="004401D6"/>
    <w:rsid w:val="004403CE"/>
    <w:rsid w:val="00440B0E"/>
    <w:rsid w:val="00441399"/>
    <w:rsid w:val="0044164C"/>
    <w:rsid w:val="00441BD5"/>
    <w:rsid w:val="0044256A"/>
    <w:rsid w:val="00442610"/>
    <w:rsid w:val="00442629"/>
    <w:rsid w:val="00442D8C"/>
    <w:rsid w:val="00442F04"/>
    <w:rsid w:val="00443979"/>
    <w:rsid w:val="00443C05"/>
    <w:rsid w:val="00444052"/>
    <w:rsid w:val="00444170"/>
    <w:rsid w:val="00444A22"/>
    <w:rsid w:val="00444C50"/>
    <w:rsid w:val="00444C80"/>
    <w:rsid w:val="004451FE"/>
    <w:rsid w:val="00445660"/>
    <w:rsid w:val="004461B5"/>
    <w:rsid w:val="00446209"/>
    <w:rsid w:val="00446860"/>
    <w:rsid w:val="00446C4F"/>
    <w:rsid w:val="00446E36"/>
    <w:rsid w:val="004473B3"/>
    <w:rsid w:val="004475DB"/>
    <w:rsid w:val="00447849"/>
    <w:rsid w:val="00447C46"/>
    <w:rsid w:val="00450383"/>
    <w:rsid w:val="00450A0E"/>
    <w:rsid w:val="00450C66"/>
    <w:rsid w:val="00451707"/>
    <w:rsid w:val="0045173D"/>
    <w:rsid w:val="00451839"/>
    <w:rsid w:val="00451E64"/>
    <w:rsid w:val="00451F79"/>
    <w:rsid w:val="0045232B"/>
    <w:rsid w:val="00452961"/>
    <w:rsid w:val="004537FC"/>
    <w:rsid w:val="00454098"/>
    <w:rsid w:val="00454827"/>
    <w:rsid w:val="00454C04"/>
    <w:rsid w:val="00454C7F"/>
    <w:rsid w:val="00454D09"/>
    <w:rsid w:val="00455255"/>
    <w:rsid w:val="004555AB"/>
    <w:rsid w:val="0045603D"/>
    <w:rsid w:val="00456540"/>
    <w:rsid w:val="004566A8"/>
    <w:rsid w:val="00456736"/>
    <w:rsid w:val="004573DA"/>
    <w:rsid w:val="00457BB0"/>
    <w:rsid w:val="0046048A"/>
    <w:rsid w:val="00460701"/>
    <w:rsid w:val="004608B1"/>
    <w:rsid w:val="00460ECC"/>
    <w:rsid w:val="00461796"/>
    <w:rsid w:val="00461899"/>
    <w:rsid w:val="004618D1"/>
    <w:rsid w:val="004619CF"/>
    <w:rsid w:val="004619F2"/>
    <w:rsid w:val="00461BFE"/>
    <w:rsid w:val="00461C88"/>
    <w:rsid w:val="00461F2A"/>
    <w:rsid w:val="00462001"/>
    <w:rsid w:val="00462076"/>
    <w:rsid w:val="00462EAD"/>
    <w:rsid w:val="0046332E"/>
    <w:rsid w:val="004637D3"/>
    <w:rsid w:val="00463951"/>
    <w:rsid w:val="00464351"/>
    <w:rsid w:val="0046497F"/>
    <w:rsid w:val="00464F7F"/>
    <w:rsid w:val="004655A1"/>
    <w:rsid w:val="00465910"/>
    <w:rsid w:val="00465AC2"/>
    <w:rsid w:val="00465C93"/>
    <w:rsid w:val="00466222"/>
    <w:rsid w:val="004662FC"/>
    <w:rsid w:val="004665BA"/>
    <w:rsid w:val="0046685C"/>
    <w:rsid w:val="00466864"/>
    <w:rsid w:val="00466A04"/>
    <w:rsid w:val="00466AD2"/>
    <w:rsid w:val="00466D1A"/>
    <w:rsid w:val="004678F5"/>
    <w:rsid w:val="00467A76"/>
    <w:rsid w:val="00470830"/>
    <w:rsid w:val="00470B10"/>
    <w:rsid w:val="00470B65"/>
    <w:rsid w:val="00470BFD"/>
    <w:rsid w:val="004712D3"/>
    <w:rsid w:val="004712E9"/>
    <w:rsid w:val="004713E6"/>
    <w:rsid w:val="004714D3"/>
    <w:rsid w:val="00471584"/>
    <w:rsid w:val="00471779"/>
    <w:rsid w:val="00471D68"/>
    <w:rsid w:val="00471E26"/>
    <w:rsid w:val="00472428"/>
    <w:rsid w:val="0047291F"/>
    <w:rsid w:val="00472C59"/>
    <w:rsid w:val="00472C93"/>
    <w:rsid w:val="00472EB0"/>
    <w:rsid w:val="00474388"/>
    <w:rsid w:val="004744D8"/>
    <w:rsid w:val="004745AC"/>
    <w:rsid w:val="0047560C"/>
    <w:rsid w:val="0047569F"/>
    <w:rsid w:val="004758FE"/>
    <w:rsid w:val="00475CAC"/>
    <w:rsid w:val="00475CBA"/>
    <w:rsid w:val="00475CED"/>
    <w:rsid w:val="00475F8C"/>
    <w:rsid w:val="00476131"/>
    <w:rsid w:val="0047638B"/>
    <w:rsid w:val="0047702A"/>
    <w:rsid w:val="00477061"/>
    <w:rsid w:val="004778ED"/>
    <w:rsid w:val="00477F16"/>
    <w:rsid w:val="00477F8F"/>
    <w:rsid w:val="00480207"/>
    <w:rsid w:val="0048049D"/>
    <w:rsid w:val="00480BE9"/>
    <w:rsid w:val="00480E35"/>
    <w:rsid w:val="0048123A"/>
    <w:rsid w:val="004818A6"/>
    <w:rsid w:val="00481B33"/>
    <w:rsid w:val="00481CA2"/>
    <w:rsid w:val="00482077"/>
    <w:rsid w:val="004821F6"/>
    <w:rsid w:val="00482845"/>
    <w:rsid w:val="00482C73"/>
    <w:rsid w:val="004834F6"/>
    <w:rsid w:val="00484339"/>
    <w:rsid w:val="0048458C"/>
    <w:rsid w:val="004846BA"/>
    <w:rsid w:val="00484A64"/>
    <w:rsid w:val="00485638"/>
    <w:rsid w:val="0048566D"/>
    <w:rsid w:val="004856B7"/>
    <w:rsid w:val="004857AF"/>
    <w:rsid w:val="004859E0"/>
    <w:rsid w:val="00485BD7"/>
    <w:rsid w:val="00485DCA"/>
    <w:rsid w:val="00485F85"/>
    <w:rsid w:val="00485FC8"/>
    <w:rsid w:val="0048622A"/>
    <w:rsid w:val="004863FA"/>
    <w:rsid w:val="0048645A"/>
    <w:rsid w:val="00486877"/>
    <w:rsid w:val="00487324"/>
    <w:rsid w:val="004874E5"/>
    <w:rsid w:val="00487B71"/>
    <w:rsid w:val="00487C95"/>
    <w:rsid w:val="00490156"/>
    <w:rsid w:val="00490301"/>
    <w:rsid w:val="0049031A"/>
    <w:rsid w:val="004904F1"/>
    <w:rsid w:val="00490B2F"/>
    <w:rsid w:val="00490C15"/>
    <w:rsid w:val="00490C20"/>
    <w:rsid w:val="00490DE9"/>
    <w:rsid w:val="0049110E"/>
    <w:rsid w:val="00491365"/>
    <w:rsid w:val="00491733"/>
    <w:rsid w:val="00491910"/>
    <w:rsid w:val="00491A12"/>
    <w:rsid w:val="00491C19"/>
    <w:rsid w:val="004921D7"/>
    <w:rsid w:val="00492D30"/>
    <w:rsid w:val="004931D9"/>
    <w:rsid w:val="004936A5"/>
    <w:rsid w:val="0049379F"/>
    <w:rsid w:val="00493A3C"/>
    <w:rsid w:val="00493B04"/>
    <w:rsid w:val="00493D83"/>
    <w:rsid w:val="0049423A"/>
    <w:rsid w:val="0049442A"/>
    <w:rsid w:val="00494737"/>
    <w:rsid w:val="004947C4"/>
    <w:rsid w:val="0049518E"/>
    <w:rsid w:val="00495905"/>
    <w:rsid w:val="004959CB"/>
    <w:rsid w:val="00495D25"/>
    <w:rsid w:val="00496076"/>
    <w:rsid w:val="00496230"/>
    <w:rsid w:val="0049634E"/>
    <w:rsid w:val="0049635A"/>
    <w:rsid w:val="0049665B"/>
    <w:rsid w:val="0049683C"/>
    <w:rsid w:val="00496923"/>
    <w:rsid w:val="004975EF"/>
    <w:rsid w:val="00497F86"/>
    <w:rsid w:val="004A0249"/>
    <w:rsid w:val="004A02D4"/>
    <w:rsid w:val="004A0985"/>
    <w:rsid w:val="004A09C2"/>
    <w:rsid w:val="004A0C89"/>
    <w:rsid w:val="004A0CBA"/>
    <w:rsid w:val="004A0EA2"/>
    <w:rsid w:val="004A15FC"/>
    <w:rsid w:val="004A1650"/>
    <w:rsid w:val="004A1826"/>
    <w:rsid w:val="004A1851"/>
    <w:rsid w:val="004A19BE"/>
    <w:rsid w:val="004A19C1"/>
    <w:rsid w:val="004A1AFD"/>
    <w:rsid w:val="004A1B0B"/>
    <w:rsid w:val="004A1F2F"/>
    <w:rsid w:val="004A22F1"/>
    <w:rsid w:val="004A24AF"/>
    <w:rsid w:val="004A2532"/>
    <w:rsid w:val="004A29B0"/>
    <w:rsid w:val="004A2A1C"/>
    <w:rsid w:val="004A39E8"/>
    <w:rsid w:val="004A3A14"/>
    <w:rsid w:val="004A3A81"/>
    <w:rsid w:val="004A3A9D"/>
    <w:rsid w:val="004A3C17"/>
    <w:rsid w:val="004A3C43"/>
    <w:rsid w:val="004A4458"/>
    <w:rsid w:val="004A45CB"/>
    <w:rsid w:val="004A4E83"/>
    <w:rsid w:val="004A4FDF"/>
    <w:rsid w:val="004A5068"/>
    <w:rsid w:val="004A5B9C"/>
    <w:rsid w:val="004A6735"/>
    <w:rsid w:val="004A69E8"/>
    <w:rsid w:val="004A7786"/>
    <w:rsid w:val="004A7D4C"/>
    <w:rsid w:val="004A7F46"/>
    <w:rsid w:val="004B0171"/>
    <w:rsid w:val="004B02D9"/>
    <w:rsid w:val="004B0AF3"/>
    <w:rsid w:val="004B0BC6"/>
    <w:rsid w:val="004B1223"/>
    <w:rsid w:val="004B1519"/>
    <w:rsid w:val="004B1F6B"/>
    <w:rsid w:val="004B2AC2"/>
    <w:rsid w:val="004B2BE0"/>
    <w:rsid w:val="004B2D57"/>
    <w:rsid w:val="004B3298"/>
    <w:rsid w:val="004B3617"/>
    <w:rsid w:val="004B388A"/>
    <w:rsid w:val="004B3EC8"/>
    <w:rsid w:val="004B54B9"/>
    <w:rsid w:val="004B5514"/>
    <w:rsid w:val="004B5A9E"/>
    <w:rsid w:val="004B5C17"/>
    <w:rsid w:val="004B5C6B"/>
    <w:rsid w:val="004B5FE0"/>
    <w:rsid w:val="004B63AB"/>
    <w:rsid w:val="004B7448"/>
    <w:rsid w:val="004B7734"/>
    <w:rsid w:val="004B7792"/>
    <w:rsid w:val="004C02FA"/>
    <w:rsid w:val="004C0931"/>
    <w:rsid w:val="004C0F59"/>
    <w:rsid w:val="004C1281"/>
    <w:rsid w:val="004C1692"/>
    <w:rsid w:val="004C17FD"/>
    <w:rsid w:val="004C1848"/>
    <w:rsid w:val="004C1E32"/>
    <w:rsid w:val="004C231B"/>
    <w:rsid w:val="004C29C1"/>
    <w:rsid w:val="004C381D"/>
    <w:rsid w:val="004C3A63"/>
    <w:rsid w:val="004C3C55"/>
    <w:rsid w:val="004C457B"/>
    <w:rsid w:val="004C4B9E"/>
    <w:rsid w:val="004C4C4F"/>
    <w:rsid w:val="004C509E"/>
    <w:rsid w:val="004C555F"/>
    <w:rsid w:val="004C5592"/>
    <w:rsid w:val="004C5871"/>
    <w:rsid w:val="004C5B4A"/>
    <w:rsid w:val="004C5B73"/>
    <w:rsid w:val="004C60C1"/>
    <w:rsid w:val="004C6792"/>
    <w:rsid w:val="004C6FAD"/>
    <w:rsid w:val="004C7473"/>
    <w:rsid w:val="004C766C"/>
    <w:rsid w:val="004C7B7B"/>
    <w:rsid w:val="004D01DA"/>
    <w:rsid w:val="004D026E"/>
    <w:rsid w:val="004D09A2"/>
    <w:rsid w:val="004D0A6E"/>
    <w:rsid w:val="004D0DE6"/>
    <w:rsid w:val="004D138C"/>
    <w:rsid w:val="004D15A5"/>
    <w:rsid w:val="004D17F6"/>
    <w:rsid w:val="004D198B"/>
    <w:rsid w:val="004D1C30"/>
    <w:rsid w:val="004D1D4A"/>
    <w:rsid w:val="004D1F58"/>
    <w:rsid w:val="004D2166"/>
    <w:rsid w:val="004D27E8"/>
    <w:rsid w:val="004D28F1"/>
    <w:rsid w:val="004D2936"/>
    <w:rsid w:val="004D2996"/>
    <w:rsid w:val="004D2B1E"/>
    <w:rsid w:val="004D2DE3"/>
    <w:rsid w:val="004D2E81"/>
    <w:rsid w:val="004D3A6B"/>
    <w:rsid w:val="004D3A9C"/>
    <w:rsid w:val="004D47B1"/>
    <w:rsid w:val="004D4BA7"/>
    <w:rsid w:val="004D4D10"/>
    <w:rsid w:val="004D5225"/>
    <w:rsid w:val="004D5403"/>
    <w:rsid w:val="004D540D"/>
    <w:rsid w:val="004D5C83"/>
    <w:rsid w:val="004D5FCD"/>
    <w:rsid w:val="004D61C3"/>
    <w:rsid w:val="004D6A56"/>
    <w:rsid w:val="004D6D1F"/>
    <w:rsid w:val="004D6E77"/>
    <w:rsid w:val="004D6FD1"/>
    <w:rsid w:val="004D6FD7"/>
    <w:rsid w:val="004D755A"/>
    <w:rsid w:val="004D768F"/>
    <w:rsid w:val="004E0061"/>
    <w:rsid w:val="004E07A0"/>
    <w:rsid w:val="004E0AB9"/>
    <w:rsid w:val="004E0EEE"/>
    <w:rsid w:val="004E1098"/>
    <w:rsid w:val="004E11E7"/>
    <w:rsid w:val="004E13DE"/>
    <w:rsid w:val="004E189F"/>
    <w:rsid w:val="004E19F8"/>
    <w:rsid w:val="004E1A41"/>
    <w:rsid w:val="004E1AE2"/>
    <w:rsid w:val="004E1C5A"/>
    <w:rsid w:val="004E1CDF"/>
    <w:rsid w:val="004E1DBE"/>
    <w:rsid w:val="004E2068"/>
    <w:rsid w:val="004E20D3"/>
    <w:rsid w:val="004E2D16"/>
    <w:rsid w:val="004E31A1"/>
    <w:rsid w:val="004E379C"/>
    <w:rsid w:val="004E3A50"/>
    <w:rsid w:val="004E3CC9"/>
    <w:rsid w:val="004E3FAC"/>
    <w:rsid w:val="004E4B23"/>
    <w:rsid w:val="004E4FFF"/>
    <w:rsid w:val="004E5A90"/>
    <w:rsid w:val="004E5CEE"/>
    <w:rsid w:val="004E5E98"/>
    <w:rsid w:val="004E6276"/>
    <w:rsid w:val="004E6481"/>
    <w:rsid w:val="004E659C"/>
    <w:rsid w:val="004E66B0"/>
    <w:rsid w:val="004E6B74"/>
    <w:rsid w:val="004E6BA3"/>
    <w:rsid w:val="004E791B"/>
    <w:rsid w:val="004F0080"/>
    <w:rsid w:val="004F0189"/>
    <w:rsid w:val="004F08D4"/>
    <w:rsid w:val="004F0A72"/>
    <w:rsid w:val="004F0ABA"/>
    <w:rsid w:val="004F0D5F"/>
    <w:rsid w:val="004F0F31"/>
    <w:rsid w:val="004F161A"/>
    <w:rsid w:val="004F1760"/>
    <w:rsid w:val="004F190D"/>
    <w:rsid w:val="004F1CD6"/>
    <w:rsid w:val="004F1D4D"/>
    <w:rsid w:val="004F1FC8"/>
    <w:rsid w:val="004F2484"/>
    <w:rsid w:val="004F2645"/>
    <w:rsid w:val="004F295B"/>
    <w:rsid w:val="004F2ABE"/>
    <w:rsid w:val="004F2DD8"/>
    <w:rsid w:val="004F327E"/>
    <w:rsid w:val="004F35ED"/>
    <w:rsid w:val="004F36C4"/>
    <w:rsid w:val="004F38F2"/>
    <w:rsid w:val="004F39AA"/>
    <w:rsid w:val="004F3B52"/>
    <w:rsid w:val="004F43A6"/>
    <w:rsid w:val="004F451B"/>
    <w:rsid w:val="004F460B"/>
    <w:rsid w:val="004F4906"/>
    <w:rsid w:val="004F4960"/>
    <w:rsid w:val="004F4AE4"/>
    <w:rsid w:val="004F4D2B"/>
    <w:rsid w:val="004F5392"/>
    <w:rsid w:val="004F5E0E"/>
    <w:rsid w:val="004F66D1"/>
    <w:rsid w:val="004F6A87"/>
    <w:rsid w:val="004F6C57"/>
    <w:rsid w:val="004F7143"/>
    <w:rsid w:val="004F7280"/>
    <w:rsid w:val="004F742C"/>
    <w:rsid w:val="004F7688"/>
    <w:rsid w:val="004F7A48"/>
    <w:rsid w:val="0050015B"/>
    <w:rsid w:val="0050063F"/>
    <w:rsid w:val="00500D96"/>
    <w:rsid w:val="00500ED1"/>
    <w:rsid w:val="00501BAD"/>
    <w:rsid w:val="00501C2C"/>
    <w:rsid w:val="00501E70"/>
    <w:rsid w:val="0050201B"/>
    <w:rsid w:val="0050222B"/>
    <w:rsid w:val="00502AF6"/>
    <w:rsid w:val="00502C4E"/>
    <w:rsid w:val="00502ED2"/>
    <w:rsid w:val="00503614"/>
    <w:rsid w:val="0050429D"/>
    <w:rsid w:val="00504BC3"/>
    <w:rsid w:val="00504C2C"/>
    <w:rsid w:val="00505038"/>
    <w:rsid w:val="0050544B"/>
    <w:rsid w:val="0050598A"/>
    <w:rsid w:val="00505BFD"/>
    <w:rsid w:val="00505D22"/>
    <w:rsid w:val="0050617B"/>
    <w:rsid w:val="00506345"/>
    <w:rsid w:val="00506394"/>
    <w:rsid w:val="005064A1"/>
    <w:rsid w:val="00506564"/>
    <w:rsid w:val="005074CB"/>
    <w:rsid w:val="005076CC"/>
    <w:rsid w:val="00507935"/>
    <w:rsid w:val="00507D43"/>
    <w:rsid w:val="0051003C"/>
    <w:rsid w:val="005100DE"/>
    <w:rsid w:val="0051020E"/>
    <w:rsid w:val="00510777"/>
    <w:rsid w:val="005114F4"/>
    <w:rsid w:val="00511A37"/>
    <w:rsid w:val="0051245E"/>
    <w:rsid w:val="00512704"/>
    <w:rsid w:val="00512778"/>
    <w:rsid w:val="00512ADE"/>
    <w:rsid w:val="00512B41"/>
    <w:rsid w:val="00512CF0"/>
    <w:rsid w:val="00513BB0"/>
    <w:rsid w:val="00513C25"/>
    <w:rsid w:val="00513F10"/>
    <w:rsid w:val="0051426A"/>
    <w:rsid w:val="0051442A"/>
    <w:rsid w:val="00514564"/>
    <w:rsid w:val="00514824"/>
    <w:rsid w:val="005148F9"/>
    <w:rsid w:val="00514DB0"/>
    <w:rsid w:val="00514E53"/>
    <w:rsid w:val="0051556D"/>
    <w:rsid w:val="00515595"/>
    <w:rsid w:val="00515A75"/>
    <w:rsid w:val="00515BAF"/>
    <w:rsid w:val="0051608A"/>
    <w:rsid w:val="00516219"/>
    <w:rsid w:val="005167D7"/>
    <w:rsid w:val="00516BBB"/>
    <w:rsid w:val="00516D62"/>
    <w:rsid w:val="00517411"/>
    <w:rsid w:val="0051756F"/>
    <w:rsid w:val="0051777D"/>
    <w:rsid w:val="00517AD0"/>
    <w:rsid w:val="00520238"/>
    <w:rsid w:val="0052074D"/>
    <w:rsid w:val="00520DF0"/>
    <w:rsid w:val="00521844"/>
    <w:rsid w:val="0052205A"/>
    <w:rsid w:val="005226DB"/>
    <w:rsid w:val="00522D5D"/>
    <w:rsid w:val="00523449"/>
    <w:rsid w:val="0052391A"/>
    <w:rsid w:val="00524127"/>
    <w:rsid w:val="0052414E"/>
    <w:rsid w:val="0052418C"/>
    <w:rsid w:val="005241B3"/>
    <w:rsid w:val="0052429C"/>
    <w:rsid w:val="0052440C"/>
    <w:rsid w:val="0052458A"/>
    <w:rsid w:val="00524CD6"/>
    <w:rsid w:val="00525DA6"/>
    <w:rsid w:val="00525E0E"/>
    <w:rsid w:val="00525F81"/>
    <w:rsid w:val="005262F3"/>
    <w:rsid w:val="005264C8"/>
    <w:rsid w:val="005266CF"/>
    <w:rsid w:val="00527094"/>
    <w:rsid w:val="005272B5"/>
    <w:rsid w:val="005275B3"/>
    <w:rsid w:val="00527608"/>
    <w:rsid w:val="00527946"/>
    <w:rsid w:val="00527A57"/>
    <w:rsid w:val="00527E2B"/>
    <w:rsid w:val="00527E4B"/>
    <w:rsid w:val="00527FA3"/>
    <w:rsid w:val="0053026D"/>
    <w:rsid w:val="005304BE"/>
    <w:rsid w:val="00530541"/>
    <w:rsid w:val="00531208"/>
    <w:rsid w:val="0053166F"/>
    <w:rsid w:val="0053175C"/>
    <w:rsid w:val="00531BA9"/>
    <w:rsid w:val="00531DC5"/>
    <w:rsid w:val="00531DDF"/>
    <w:rsid w:val="00532115"/>
    <w:rsid w:val="005324C9"/>
    <w:rsid w:val="00532DB3"/>
    <w:rsid w:val="00533037"/>
    <w:rsid w:val="00533432"/>
    <w:rsid w:val="00533555"/>
    <w:rsid w:val="00533594"/>
    <w:rsid w:val="00533B7B"/>
    <w:rsid w:val="00533C1E"/>
    <w:rsid w:val="00533E8F"/>
    <w:rsid w:val="005343A7"/>
    <w:rsid w:val="0053441B"/>
    <w:rsid w:val="0053465B"/>
    <w:rsid w:val="005346A2"/>
    <w:rsid w:val="00534903"/>
    <w:rsid w:val="00534993"/>
    <w:rsid w:val="00534FD5"/>
    <w:rsid w:val="005355FA"/>
    <w:rsid w:val="0053682D"/>
    <w:rsid w:val="005368C6"/>
    <w:rsid w:val="00536978"/>
    <w:rsid w:val="0053766D"/>
    <w:rsid w:val="0053772E"/>
    <w:rsid w:val="0053779E"/>
    <w:rsid w:val="00537AE0"/>
    <w:rsid w:val="005401A9"/>
    <w:rsid w:val="0054034B"/>
    <w:rsid w:val="005409CE"/>
    <w:rsid w:val="00540CD2"/>
    <w:rsid w:val="00540E24"/>
    <w:rsid w:val="00540ED1"/>
    <w:rsid w:val="00541512"/>
    <w:rsid w:val="00541647"/>
    <w:rsid w:val="0054188F"/>
    <w:rsid w:val="00542201"/>
    <w:rsid w:val="00542580"/>
    <w:rsid w:val="00542B22"/>
    <w:rsid w:val="00542C87"/>
    <w:rsid w:val="00543466"/>
    <w:rsid w:val="00543B48"/>
    <w:rsid w:val="00543F3F"/>
    <w:rsid w:val="005441E9"/>
    <w:rsid w:val="00544702"/>
    <w:rsid w:val="005448C9"/>
    <w:rsid w:val="005449A7"/>
    <w:rsid w:val="00544C2C"/>
    <w:rsid w:val="00544E68"/>
    <w:rsid w:val="00545460"/>
    <w:rsid w:val="00545AB9"/>
    <w:rsid w:val="00545C9D"/>
    <w:rsid w:val="00546B48"/>
    <w:rsid w:val="005473EF"/>
    <w:rsid w:val="0054752A"/>
    <w:rsid w:val="00547674"/>
    <w:rsid w:val="005477EC"/>
    <w:rsid w:val="00547839"/>
    <w:rsid w:val="00547942"/>
    <w:rsid w:val="00547DA4"/>
    <w:rsid w:val="00547F84"/>
    <w:rsid w:val="005504BC"/>
    <w:rsid w:val="00550D8F"/>
    <w:rsid w:val="0055101C"/>
    <w:rsid w:val="005514DD"/>
    <w:rsid w:val="00552568"/>
    <w:rsid w:val="00552675"/>
    <w:rsid w:val="005526EE"/>
    <w:rsid w:val="005527E6"/>
    <w:rsid w:val="00552B66"/>
    <w:rsid w:val="00552EF1"/>
    <w:rsid w:val="00553404"/>
    <w:rsid w:val="005534DB"/>
    <w:rsid w:val="00553783"/>
    <w:rsid w:val="00553BF9"/>
    <w:rsid w:val="00554681"/>
    <w:rsid w:val="00554B3E"/>
    <w:rsid w:val="00554DA2"/>
    <w:rsid w:val="00555609"/>
    <w:rsid w:val="005557BF"/>
    <w:rsid w:val="00555BCA"/>
    <w:rsid w:val="00555D9C"/>
    <w:rsid w:val="00556168"/>
    <w:rsid w:val="005564B3"/>
    <w:rsid w:val="00556672"/>
    <w:rsid w:val="005569F9"/>
    <w:rsid w:val="00556D7A"/>
    <w:rsid w:val="00556D95"/>
    <w:rsid w:val="00556EC4"/>
    <w:rsid w:val="0055770A"/>
    <w:rsid w:val="00557787"/>
    <w:rsid w:val="005579C2"/>
    <w:rsid w:val="00557A1B"/>
    <w:rsid w:val="00557B75"/>
    <w:rsid w:val="00557C7F"/>
    <w:rsid w:val="00557E10"/>
    <w:rsid w:val="00560308"/>
    <w:rsid w:val="005607DC"/>
    <w:rsid w:val="005613E8"/>
    <w:rsid w:val="00561601"/>
    <w:rsid w:val="00561F51"/>
    <w:rsid w:val="00562856"/>
    <w:rsid w:val="00563009"/>
    <w:rsid w:val="00563BCD"/>
    <w:rsid w:val="00563F8A"/>
    <w:rsid w:val="0056439E"/>
    <w:rsid w:val="00564601"/>
    <w:rsid w:val="005647A7"/>
    <w:rsid w:val="00564B0C"/>
    <w:rsid w:val="0056501D"/>
    <w:rsid w:val="0056506B"/>
    <w:rsid w:val="0056514B"/>
    <w:rsid w:val="005660DA"/>
    <w:rsid w:val="005661C0"/>
    <w:rsid w:val="00566328"/>
    <w:rsid w:val="005663DA"/>
    <w:rsid w:val="00566481"/>
    <w:rsid w:val="005666FF"/>
    <w:rsid w:val="00566AB8"/>
    <w:rsid w:val="00566B54"/>
    <w:rsid w:val="00566ECC"/>
    <w:rsid w:val="0056716A"/>
    <w:rsid w:val="00567373"/>
    <w:rsid w:val="00567935"/>
    <w:rsid w:val="005679A4"/>
    <w:rsid w:val="0057007B"/>
    <w:rsid w:val="00570AB6"/>
    <w:rsid w:val="00571797"/>
    <w:rsid w:val="00571EBC"/>
    <w:rsid w:val="00572049"/>
    <w:rsid w:val="00572075"/>
    <w:rsid w:val="005722D7"/>
    <w:rsid w:val="00572506"/>
    <w:rsid w:val="005727B2"/>
    <w:rsid w:val="00572A2A"/>
    <w:rsid w:val="00572C86"/>
    <w:rsid w:val="0057329F"/>
    <w:rsid w:val="0057330F"/>
    <w:rsid w:val="00573788"/>
    <w:rsid w:val="00573843"/>
    <w:rsid w:val="00573BFA"/>
    <w:rsid w:val="00573C20"/>
    <w:rsid w:val="005742C6"/>
    <w:rsid w:val="005745F2"/>
    <w:rsid w:val="00574F6E"/>
    <w:rsid w:val="00574F92"/>
    <w:rsid w:val="00574FCE"/>
    <w:rsid w:val="005752A4"/>
    <w:rsid w:val="005752E9"/>
    <w:rsid w:val="005756E6"/>
    <w:rsid w:val="005763C1"/>
    <w:rsid w:val="00576A6E"/>
    <w:rsid w:val="00576B88"/>
    <w:rsid w:val="00576CF5"/>
    <w:rsid w:val="00577088"/>
    <w:rsid w:val="00577341"/>
    <w:rsid w:val="005774C6"/>
    <w:rsid w:val="005776C1"/>
    <w:rsid w:val="00577A5B"/>
    <w:rsid w:val="00577CE5"/>
    <w:rsid w:val="0058002B"/>
    <w:rsid w:val="00580031"/>
    <w:rsid w:val="005801F3"/>
    <w:rsid w:val="00580FC9"/>
    <w:rsid w:val="0058102C"/>
    <w:rsid w:val="0058125C"/>
    <w:rsid w:val="00581A79"/>
    <w:rsid w:val="00581D9A"/>
    <w:rsid w:val="00581FB7"/>
    <w:rsid w:val="0058253F"/>
    <w:rsid w:val="00582873"/>
    <w:rsid w:val="00582CA1"/>
    <w:rsid w:val="00582D82"/>
    <w:rsid w:val="0058353F"/>
    <w:rsid w:val="0058381C"/>
    <w:rsid w:val="0058396F"/>
    <w:rsid w:val="00583D55"/>
    <w:rsid w:val="005841D8"/>
    <w:rsid w:val="00584CE6"/>
    <w:rsid w:val="00584F26"/>
    <w:rsid w:val="005850F6"/>
    <w:rsid w:val="0058539C"/>
    <w:rsid w:val="00585686"/>
    <w:rsid w:val="00585744"/>
    <w:rsid w:val="00585962"/>
    <w:rsid w:val="00585B2C"/>
    <w:rsid w:val="00585C88"/>
    <w:rsid w:val="00586FEA"/>
    <w:rsid w:val="005872EA"/>
    <w:rsid w:val="0058781F"/>
    <w:rsid w:val="00587E33"/>
    <w:rsid w:val="005901CA"/>
    <w:rsid w:val="00590438"/>
    <w:rsid w:val="00590A1B"/>
    <w:rsid w:val="00590B3A"/>
    <w:rsid w:val="00590F10"/>
    <w:rsid w:val="00591203"/>
    <w:rsid w:val="00591250"/>
    <w:rsid w:val="005913D6"/>
    <w:rsid w:val="00591779"/>
    <w:rsid w:val="00591E1F"/>
    <w:rsid w:val="00592067"/>
    <w:rsid w:val="0059207E"/>
    <w:rsid w:val="00592228"/>
    <w:rsid w:val="005922D1"/>
    <w:rsid w:val="00592ADF"/>
    <w:rsid w:val="00592B1A"/>
    <w:rsid w:val="00592E1A"/>
    <w:rsid w:val="0059340E"/>
    <w:rsid w:val="005935AC"/>
    <w:rsid w:val="00594553"/>
    <w:rsid w:val="00594737"/>
    <w:rsid w:val="0059484A"/>
    <w:rsid w:val="00594A4A"/>
    <w:rsid w:val="00594CF8"/>
    <w:rsid w:val="00595168"/>
    <w:rsid w:val="0059527D"/>
    <w:rsid w:val="00595B69"/>
    <w:rsid w:val="00595C4E"/>
    <w:rsid w:val="005967DA"/>
    <w:rsid w:val="00597E9D"/>
    <w:rsid w:val="005A0AB7"/>
    <w:rsid w:val="005A0BE9"/>
    <w:rsid w:val="005A126C"/>
    <w:rsid w:val="005A17E0"/>
    <w:rsid w:val="005A1B23"/>
    <w:rsid w:val="005A20FA"/>
    <w:rsid w:val="005A2162"/>
    <w:rsid w:val="005A2533"/>
    <w:rsid w:val="005A29B5"/>
    <w:rsid w:val="005A2E60"/>
    <w:rsid w:val="005A3770"/>
    <w:rsid w:val="005A37CD"/>
    <w:rsid w:val="005A37FC"/>
    <w:rsid w:val="005A4058"/>
    <w:rsid w:val="005A43B3"/>
    <w:rsid w:val="005A450B"/>
    <w:rsid w:val="005A475E"/>
    <w:rsid w:val="005A4D2B"/>
    <w:rsid w:val="005A4F30"/>
    <w:rsid w:val="005A5257"/>
    <w:rsid w:val="005A53E0"/>
    <w:rsid w:val="005A556E"/>
    <w:rsid w:val="005A57B5"/>
    <w:rsid w:val="005A5C3C"/>
    <w:rsid w:val="005A5F11"/>
    <w:rsid w:val="005A6269"/>
    <w:rsid w:val="005A6E4F"/>
    <w:rsid w:val="005A73DD"/>
    <w:rsid w:val="005A7602"/>
    <w:rsid w:val="005A7AA9"/>
    <w:rsid w:val="005A7D24"/>
    <w:rsid w:val="005A7E5E"/>
    <w:rsid w:val="005A7E9E"/>
    <w:rsid w:val="005B04F6"/>
    <w:rsid w:val="005B0513"/>
    <w:rsid w:val="005B083C"/>
    <w:rsid w:val="005B0CD0"/>
    <w:rsid w:val="005B1041"/>
    <w:rsid w:val="005B112B"/>
    <w:rsid w:val="005B1222"/>
    <w:rsid w:val="005B1228"/>
    <w:rsid w:val="005B135B"/>
    <w:rsid w:val="005B163B"/>
    <w:rsid w:val="005B1793"/>
    <w:rsid w:val="005B1947"/>
    <w:rsid w:val="005B1E3F"/>
    <w:rsid w:val="005B1F5A"/>
    <w:rsid w:val="005B22AE"/>
    <w:rsid w:val="005B2344"/>
    <w:rsid w:val="005B2486"/>
    <w:rsid w:val="005B2649"/>
    <w:rsid w:val="005B27A8"/>
    <w:rsid w:val="005B2958"/>
    <w:rsid w:val="005B2A77"/>
    <w:rsid w:val="005B2BA9"/>
    <w:rsid w:val="005B3264"/>
    <w:rsid w:val="005B3ECB"/>
    <w:rsid w:val="005B40FB"/>
    <w:rsid w:val="005B44A5"/>
    <w:rsid w:val="005B44CD"/>
    <w:rsid w:val="005B46B2"/>
    <w:rsid w:val="005B4845"/>
    <w:rsid w:val="005B4A10"/>
    <w:rsid w:val="005B4C5B"/>
    <w:rsid w:val="005B4DEB"/>
    <w:rsid w:val="005B4F57"/>
    <w:rsid w:val="005B5577"/>
    <w:rsid w:val="005B577E"/>
    <w:rsid w:val="005B5923"/>
    <w:rsid w:val="005B59DD"/>
    <w:rsid w:val="005B5FFF"/>
    <w:rsid w:val="005B60B1"/>
    <w:rsid w:val="005B6885"/>
    <w:rsid w:val="005B68F7"/>
    <w:rsid w:val="005B6E97"/>
    <w:rsid w:val="005B727C"/>
    <w:rsid w:val="005B72BA"/>
    <w:rsid w:val="005C000F"/>
    <w:rsid w:val="005C0666"/>
    <w:rsid w:val="005C0677"/>
    <w:rsid w:val="005C0AA5"/>
    <w:rsid w:val="005C0B2B"/>
    <w:rsid w:val="005C0BC6"/>
    <w:rsid w:val="005C16B7"/>
    <w:rsid w:val="005C1B2B"/>
    <w:rsid w:val="005C1F60"/>
    <w:rsid w:val="005C277D"/>
    <w:rsid w:val="005C3166"/>
    <w:rsid w:val="005C3292"/>
    <w:rsid w:val="005C3301"/>
    <w:rsid w:val="005C35E1"/>
    <w:rsid w:val="005C3B5A"/>
    <w:rsid w:val="005C3D65"/>
    <w:rsid w:val="005C3EDF"/>
    <w:rsid w:val="005C3FBF"/>
    <w:rsid w:val="005C43CE"/>
    <w:rsid w:val="005C44DD"/>
    <w:rsid w:val="005C4AFA"/>
    <w:rsid w:val="005C4C4B"/>
    <w:rsid w:val="005C539A"/>
    <w:rsid w:val="005C5641"/>
    <w:rsid w:val="005C5893"/>
    <w:rsid w:val="005C5B8E"/>
    <w:rsid w:val="005C5E02"/>
    <w:rsid w:val="005C68A7"/>
    <w:rsid w:val="005C6A26"/>
    <w:rsid w:val="005C6FD7"/>
    <w:rsid w:val="005C7427"/>
    <w:rsid w:val="005C7825"/>
    <w:rsid w:val="005C797B"/>
    <w:rsid w:val="005C7AA4"/>
    <w:rsid w:val="005C7B2A"/>
    <w:rsid w:val="005D00A0"/>
    <w:rsid w:val="005D019A"/>
    <w:rsid w:val="005D0410"/>
    <w:rsid w:val="005D047D"/>
    <w:rsid w:val="005D054F"/>
    <w:rsid w:val="005D0D76"/>
    <w:rsid w:val="005D133A"/>
    <w:rsid w:val="005D15A8"/>
    <w:rsid w:val="005D1C71"/>
    <w:rsid w:val="005D1C7E"/>
    <w:rsid w:val="005D25B8"/>
    <w:rsid w:val="005D2681"/>
    <w:rsid w:val="005D2735"/>
    <w:rsid w:val="005D2FD1"/>
    <w:rsid w:val="005D338C"/>
    <w:rsid w:val="005D3441"/>
    <w:rsid w:val="005D3702"/>
    <w:rsid w:val="005D424B"/>
    <w:rsid w:val="005D459D"/>
    <w:rsid w:val="005D480B"/>
    <w:rsid w:val="005D4941"/>
    <w:rsid w:val="005D57B0"/>
    <w:rsid w:val="005D60E5"/>
    <w:rsid w:val="005D61EB"/>
    <w:rsid w:val="005D6566"/>
    <w:rsid w:val="005D67F0"/>
    <w:rsid w:val="005D6BBD"/>
    <w:rsid w:val="005D6E43"/>
    <w:rsid w:val="005D740F"/>
    <w:rsid w:val="005D75F7"/>
    <w:rsid w:val="005D78FF"/>
    <w:rsid w:val="005D7BBE"/>
    <w:rsid w:val="005D7ED3"/>
    <w:rsid w:val="005D7FE8"/>
    <w:rsid w:val="005E081D"/>
    <w:rsid w:val="005E0865"/>
    <w:rsid w:val="005E0E22"/>
    <w:rsid w:val="005E1110"/>
    <w:rsid w:val="005E138F"/>
    <w:rsid w:val="005E1772"/>
    <w:rsid w:val="005E1907"/>
    <w:rsid w:val="005E209C"/>
    <w:rsid w:val="005E22BC"/>
    <w:rsid w:val="005E249E"/>
    <w:rsid w:val="005E24FC"/>
    <w:rsid w:val="005E26D2"/>
    <w:rsid w:val="005E2999"/>
    <w:rsid w:val="005E29E7"/>
    <w:rsid w:val="005E33AB"/>
    <w:rsid w:val="005E3851"/>
    <w:rsid w:val="005E38D8"/>
    <w:rsid w:val="005E397C"/>
    <w:rsid w:val="005E3B67"/>
    <w:rsid w:val="005E423A"/>
    <w:rsid w:val="005E4517"/>
    <w:rsid w:val="005E460C"/>
    <w:rsid w:val="005E4CF4"/>
    <w:rsid w:val="005E4ED8"/>
    <w:rsid w:val="005E4FD2"/>
    <w:rsid w:val="005E508A"/>
    <w:rsid w:val="005E561F"/>
    <w:rsid w:val="005E5956"/>
    <w:rsid w:val="005E5BD5"/>
    <w:rsid w:val="005E61F2"/>
    <w:rsid w:val="005E66F2"/>
    <w:rsid w:val="005E6DCA"/>
    <w:rsid w:val="005E6FA7"/>
    <w:rsid w:val="005E70C6"/>
    <w:rsid w:val="005E7FA3"/>
    <w:rsid w:val="005F0506"/>
    <w:rsid w:val="005F057A"/>
    <w:rsid w:val="005F0734"/>
    <w:rsid w:val="005F1DA3"/>
    <w:rsid w:val="005F1F28"/>
    <w:rsid w:val="005F26E8"/>
    <w:rsid w:val="005F2B4C"/>
    <w:rsid w:val="005F310B"/>
    <w:rsid w:val="005F31C5"/>
    <w:rsid w:val="005F433B"/>
    <w:rsid w:val="005F4445"/>
    <w:rsid w:val="005F4548"/>
    <w:rsid w:val="005F4929"/>
    <w:rsid w:val="005F4AA7"/>
    <w:rsid w:val="005F4F34"/>
    <w:rsid w:val="005F5228"/>
    <w:rsid w:val="005F530A"/>
    <w:rsid w:val="005F5E89"/>
    <w:rsid w:val="005F616F"/>
    <w:rsid w:val="005F622B"/>
    <w:rsid w:val="005F622D"/>
    <w:rsid w:val="005F65D4"/>
    <w:rsid w:val="005F66C9"/>
    <w:rsid w:val="005F68C5"/>
    <w:rsid w:val="005F68D7"/>
    <w:rsid w:val="005F6948"/>
    <w:rsid w:val="005F6BF8"/>
    <w:rsid w:val="005F6D61"/>
    <w:rsid w:val="005F6F67"/>
    <w:rsid w:val="005F7347"/>
    <w:rsid w:val="005F7613"/>
    <w:rsid w:val="005F7D24"/>
    <w:rsid w:val="0060063E"/>
    <w:rsid w:val="00600A34"/>
    <w:rsid w:val="00600D5F"/>
    <w:rsid w:val="00600EDF"/>
    <w:rsid w:val="006017A4"/>
    <w:rsid w:val="006023CC"/>
    <w:rsid w:val="006024A5"/>
    <w:rsid w:val="00602542"/>
    <w:rsid w:val="0060268D"/>
    <w:rsid w:val="006029D4"/>
    <w:rsid w:val="00602C20"/>
    <w:rsid w:val="00603179"/>
    <w:rsid w:val="0060332F"/>
    <w:rsid w:val="00603A8D"/>
    <w:rsid w:val="00603ABF"/>
    <w:rsid w:val="00604004"/>
    <w:rsid w:val="00604041"/>
    <w:rsid w:val="006040E7"/>
    <w:rsid w:val="0060436A"/>
    <w:rsid w:val="00604983"/>
    <w:rsid w:val="00604C5C"/>
    <w:rsid w:val="00604EF8"/>
    <w:rsid w:val="00605177"/>
    <w:rsid w:val="00605223"/>
    <w:rsid w:val="006053D6"/>
    <w:rsid w:val="006053DB"/>
    <w:rsid w:val="006055BD"/>
    <w:rsid w:val="00606117"/>
    <w:rsid w:val="00606301"/>
    <w:rsid w:val="00606335"/>
    <w:rsid w:val="00606465"/>
    <w:rsid w:val="00606A78"/>
    <w:rsid w:val="006077EA"/>
    <w:rsid w:val="00607A86"/>
    <w:rsid w:val="00607B67"/>
    <w:rsid w:val="00607EF2"/>
    <w:rsid w:val="0061002A"/>
    <w:rsid w:val="00610539"/>
    <w:rsid w:val="006110A4"/>
    <w:rsid w:val="0061197A"/>
    <w:rsid w:val="0061198E"/>
    <w:rsid w:val="00611BDD"/>
    <w:rsid w:val="00612056"/>
    <w:rsid w:val="0061248C"/>
    <w:rsid w:val="006125B0"/>
    <w:rsid w:val="006129FC"/>
    <w:rsid w:val="00612ABE"/>
    <w:rsid w:val="00613007"/>
    <w:rsid w:val="006135AD"/>
    <w:rsid w:val="00613BCC"/>
    <w:rsid w:val="00613FEE"/>
    <w:rsid w:val="0061404A"/>
    <w:rsid w:val="006142DC"/>
    <w:rsid w:val="006143B6"/>
    <w:rsid w:val="00614A92"/>
    <w:rsid w:val="00614EF5"/>
    <w:rsid w:val="00615CF9"/>
    <w:rsid w:val="00615EDC"/>
    <w:rsid w:val="00615EFE"/>
    <w:rsid w:val="00616295"/>
    <w:rsid w:val="0061639E"/>
    <w:rsid w:val="00617799"/>
    <w:rsid w:val="006179D6"/>
    <w:rsid w:val="00617C16"/>
    <w:rsid w:val="00617D1C"/>
    <w:rsid w:val="0062020B"/>
    <w:rsid w:val="006202F8"/>
    <w:rsid w:val="00620737"/>
    <w:rsid w:val="0062075D"/>
    <w:rsid w:val="00620A99"/>
    <w:rsid w:val="00620B12"/>
    <w:rsid w:val="00620CCA"/>
    <w:rsid w:val="00620CE0"/>
    <w:rsid w:val="00620D2B"/>
    <w:rsid w:val="00620D59"/>
    <w:rsid w:val="00620EAD"/>
    <w:rsid w:val="00622586"/>
    <w:rsid w:val="0062272D"/>
    <w:rsid w:val="0062285A"/>
    <w:rsid w:val="006228F7"/>
    <w:rsid w:val="00622B3E"/>
    <w:rsid w:val="00622BCA"/>
    <w:rsid w:val="00622BEC"/>
    <w:rsid w:val="00623537"/>
    <w:rsid w:val="00623766"/>
    <w:rsid w:val="00623B44"/>
    <w:rsid w:val="00623BC3"/>
    <w:rsid w:val="00624034"/>
    <w:rsid w:val="00624332"/>
    <w:rsid w:val="006249AC"/>
    <w:rsid w:val="00624C46"/>
    <w:rsid w:val="00624CF8"/>
    <w:rsid w:val="00625281"/>
    <w:rsid w:val="006254D8"/>
    <w:rsid w:val="00625E7A"/>
    <w:rsid w:val="00625FEB"/>
    <w:rsid w:val="00626013"/>
    <w:rsid w:val="00626440"/>
    <w:rsid w:val="00626C1F"/>
    <w:rsid w:val="00626CC9"/>
    <w:rsid w:val="00627210"/>
    <w:rsid w:val="00627AB0"/>
    <w:rsid w:val="00627EC9"/>
    <w:rsid w:val="006306C2"/>
    <w:rsid w:val="00630A44"/>
    <w:rsid w:val="00630AA5"/>
    <w:rsid w:val="00630DE5"/>
    <w:rsid w:val="0063101F"/>
    <w:rsid w:val="006319A8"/>
    <w:rsid w:val="006319EA"/>
    <w:rsid w:val="00631A07"/>
    <w:rsid w:val="00631EC2"/>
    <w:rsid w:val="0063200A"/>
    <w:rsid w:val="006321C7"/>
    <w:rsid w:val="00632276"/>
    <w:rsid w:val="00632F5C"/>
    <w:rsid w:val="00633223"/>
    <w:rsid w:val="006342FF"/>
    <w:rsid w:val="00634953"/>
    <w:rsid w:val="00634F26"/>
    <w:rsid w:val="00635056"/>
    <w:rsid w:val="00635ACA"/>
    <w:rsid w:val="00635AEA"/>
    <w:rsid w:val="00635DF1"/>
    <w:rsid w:val="00635EE4"/>
    <w:rsid w:val="00635F5B"/>
    <w:rsid w:val="00636100"/>
    <w:rsid w:val="00636970"/>
    <w:rsid w:val="00636B37"/>
    <w:rsid w:val="00637595"/>
    <w:rsid w:val="0063775C"/>
    <w:rsid w:val="00637B02"/>
    <w:rsid w:val="00637E8F"/>
    <w:rsid w:val="006401E5"/>
    <w:rsid w:val="00640A04"/>
    <w:rsid w:val="00640B3C"/>
    <w:rsid w:val="006410B0"/>
    <w:rsid w:val="0064143E"/>
    <w:rsid w:val="006414B6"/>
    <w:rsid w:val="00641AD7"/>
    <w:rsid w:val="00641C67"/>
    <w:rsid w:val="00641C9A"/>
    <w:rsid w:val="00642184"/>
    <w:rsid w:val="006421F3"/>
    <w:rsid w:val="006422FD"/>
    <w:rsid w:val="00642BFB"/>
    <w:rsid w:val="00642D5A"/>
    <w:rsid w:val="00642EF4"/>
    <w:rsid w:val="0064357F"/>
    <w:rsid w:val="00643614"/>
    <w:rsid w:val="006436A9"/>
    <w:rsid w:val="0064400D"/>
    <w:rsid w:val="00644D22"/>
    <w:rsid w:val="00644FD2"/>
    <w:rsid w:val="00645ACD"/>
    <w:rsid w:val="00645B40"/>
    <w:rsid w:val="00645D36"/>
    <w:rsid w:val="0064711D"/>
    <w:rsid w:val="0065016E"/>
    <w:rsid w:val="006509F8"/>
    <w:rsid w:val="00650CBD"/>
    <w:rsid w:val="00650CF8"/>
    <w:rsid w:val="00650D0F"/>
    <w:rsid w:val="00651187"/>
    <w:rsid w:val="0065142B"/>
    <w:rsid w:val="00651468"/>
    <w:rsid w:val="00651571"/>
    <w:rsid w:val="0065163F"/>
    <w:rsid w:val="00651D42"/>
    <w:rsid w:val="00652144"/>
    <w:rsid w:val="006522F1"/>
    <w:rsid w:val="00652887"/>
    <w:rsid w:val="00652B92"/>
    <w:rsid w:val="00652DBE"/>
    <w:rsid w:val="00652E05"/>
    <w:rsid w:val="00653226"/>
    <w:rsid w:val="0065345F"/>
    <w:rsid w:val="006535E0"/>
    <w:rsid w:val="00653656"/>
    <w:rsid w:val="0065384F"/>
    <w:rsid w:val="00653AAA"/>
    <w:rsid w:val="00653AD7"/>
    <w:rsid w:val="00653B64"/>
    <w:rsid w:val="00653FA8"/>
    <w:rsid w:val="00654100"/>
    <w:rsid w:val="006543EE"/>
    <w:rsid w:val="00654578"/>
    <w:rsid w:val="006549C7"/>
    <w:rsid w:val="006556C9"/>
    <w:rsid w:val="006558C0"/>
    <w:rsid w:val="00655903"/>
    <w:rsid w:val="00655A8B"/>
    <w:rsid w:val="00655F63"/>
    <w:rsid w:val="00656002"/>
    <w:rsid w:val="006563F2"/>
    <w:rsid w:val="0065690F"/>
    <w:rsid w:val="0065742E"/>
    <w:rsid w:val="00657631"/>
    <w:rsid w:val="00657B07"/>
    <w:rsid w:val="00657C15"/>
    <w:rsid w:val="00657E6C"/>
    <w:rsid w:val="00660117"/>
    <w:rsid w:val="006606BB"/>
    <w:rsid w:val="00660BE2"/>
    <w:rsid w:val="00660F8C"/>
    <w:rsid w:val="00661096"/>
    <w:rsid w:val="0066136A"/>
    <w:rsid w:val="00661ACA"/>
    <w:rsid w:val="00661B59"/>
    <w:rsid w:val="00662016"/>
    <w:rsid w:val="006622C2"/>
    <w:rsid w:val="00662383"/>
    <w:rsid w:val="00662EBC"/>
    <w:rsid w:val="00663009"/>
    <w:rsid w:val="00663750"/>
    <w:rsid w:val="00663C14"/>
    <w:rsid w:val="0066408F"/>
    <w:rsid w:val="00664318"/>
    <w:rsid w:val="00664553"/>
    <w:rsid w:val="00664A1F"/>
    <w:rsid w:val="00664B5A"/>
    <w:rsid w:val="00664C03"/>
    <w:rsid w:val="00664E57"/>
    <w:rsid w:val="00664F3F"/>
    <w:rsid w:val="006651EE"/>
    <w:rsid w:val="006651FE"/>
    <w:rsid w:val="0066564A"/>
    <w:rsid w:val="00665AC3"/>
    <w:rsid w:val="00665E06"/>
    <w:rsid w:val="00665E7F"/>
    <w:rsid w:val="00665F57"/>
    <w:rsid w:val="00665F8F"/>
    <w:rsid w:val="00666133"/>
    <w:rsid w:val="0066630B"/>
    <w:rsid w:val="00666371"/>
    <w:rsid w:val="00666651"/>
    <w:rsid w:val="00666E06"/>
    <w:rsid w:val="006670E8"/>
    <w:rsid w:val="0066710E"/>
    <w:rsid w:val="0066798E"/>
    <w:rsid w:val="006679E9"/>
    <w:rsid w:val="00667B9F"/>
    <w:rsid w:val="00667C5C"/>
    <w:rsid w:val="00667E93"/>
    <w:rsid w:val="00670292"/>
    <w:rsid w:val="00670350"/>
    <w:rsid w:val="00670771"/>
    <w:rsid w:val="006707A1"/>
    <w:rsid w:val="0067103D"/>
    <w:rsid w:val="00671100"/>
    <w:rsid w:val="00671119"/>
    <w:rsid w:val="00671156"/>
    <w:rsid w:val="00671802"/>
    <w:rsid w:val="00671A69"/>
    <w:rsid w:val="006723A5"/>
    <w:rsid w:val="00672A0E"/>
    <w:rsid w:val="00672AB9"/>
    <w:rsid w:val="006732FC"/>
    <w:rsid w:val="0067358F"/>
    <w:rsid w:val="00673AE9"/>
    <w:rsid w:val="00673C33"/>
    <w:rsid w:val="00673D52"/>
    <w:rsid w:val="006745A3"/>
    <w:rsid w:val="006749C1"/>
    <w:rsid w:val="006754A5"/>
    <w:rsid w:val="00675E52"/>
    <w:rsid w:val="0067669B"/>
    <w:rsid w:val="0067778D"/>
    <w:rsid w:val="00677AAB"/>
    <w:rsid w:val="00677F82"/>
    <w:rsid w:val="0068074E"/>
    <w:rsid w:val="006807CF"/>
    <w:rsid w:val="00680D24"/>
    <w:rsid w:val="006810FD"/>
    <w:rsid w:val="00681B26"/>
    <w:rsid w:val="0068232B"/>
    <w:rsid w:val="00682735"/>
    <w:rsid w:val="00682F36"/>
    <w:rsid w:val="00683149"/>
    <w:rsid w:val="00683B60"/>
    <w:rsid w:val="00683CBC"/>
    <w:rsid w:val="00683F54"/>
    <w:rsid w:val="0068427F"/>
    <w:rsid w:val="006842CF"/>
    <w:rsid w:val="00684D66"/>
    <w:rsid w:val="00685B7F"/>
    <w:rsid w:val="00685D5C"/>
    <w:rsid w:val="00685E4C"/>
    <w:rsid w:val="00685F69"/>
    <w:rsid w:val="006860F5"/>
    <w:rsid w:val="00687525"/>
    <w:rsid w:val="00687AA9"/>
    <w:rsid w:val="00687EBB"/>
    <w:rsid w:val="00690357"/>
    <w:rsid w:val="006904E2"/>
    <w:rsid w:val="0069081F"/>
    <w:rsid w:val="00690FD6"/>
    <w:rsid w:val="0069113D"/>
    <w:rsid w:val="006912D3"/>
    <w:rsid w:val="00691937"/>
    <w:rsid w:val="00691A82"/>
    <w:rsid w:val="00691AA5"/>
    <w:rsid w:val="0069223F"/>
    <w:rsid w:val="00692492"/>
    <w:rsid w:val="00692B54"/>
    <w:rsid w:val="0069356F"/>
    <w:rsid w:val="006936E2"/>
    <w:rsid w:val="0069395D"/>
    <w:rsid w:val="00693D95"/>
    <w:rsid w:val="00693EEF"/>
    <w:rsid w:val="00694CCA"/>
    <w:rsid w:val="00694FB0"/>
    <w:rsid w:val="00695238"/>
    <w:rsid w:val="00695254"/>
    <w:rsid w:val="0069565C"/>
    <w:rsid w:val="006958C6"/>
    <w:rsid w:val="006959D8"/>
    <w:rsid w:val="00695B6B"/>
    <w:rsid w:val="00695D32"/>
    <w:rsid w:val="00695EB3"/>
    <w:rsid w:val="00696358"/>
    <w:rsid w:val="00696517"/>
    <w:rsid w:val="0069676A"/>
    <w:rsid w:val="00696E64"/>
    <w:rsid w:val="00696EE7"/>
    <w:rsid w:val="00697140"/>
    <w:rsid w:val="00697860"/>
    <w:rsid w:val="006A01BA"/>
    <w:rsid w:val="006A02E7"/>
    <w:rsid w:val="006A0438"/>
    <w:rsid w:val="006A0582"/>
    <w:rsid w:val="006A078F"/>
    <w:rsid w:val="006A0ACA"/>
    <w:rsid w:val="006A0F6F"/>
    <w:rsid w:val="006A1569"/>
    <w:rsid w:val="006A17E3"/>
    <w:rsid w:val="006A1895"/>
    <w:rsid w:val="006A19D9"/>
    <w:rsid w:val="006A2FEA"/>
    <w:rsid w:val="006A336F"/>
    <w:rsid w:val="006A3684"/>
    <w:rsid w:val="006A37FB"/>
    <w:rsid w:val="006A3C16"/>
    <w:rsid w:val="006A3C22"/>
    <w:rsid w:val="006A4574"/>
    <w:rsid w:val="006A49CA"/>
    <w:rsid w:val="006A4E32"/>
    <w:rsid w:val="006A5C9D"/>
    <w:rsid w:val="006A5F11"/>
    <w:rsid w:val="006A6188"/>
    <w:rsid w:val="006A6CEF"/>
    <w:rsid w:val="006A717D"/>
    <w:rsid w:val="006A7487"/>
    <w:rsid w:val="006A7586"/>
    <w:rsid w:val="006A7D2F"/>
    <w:rsid w:val="006A7D95"/>
    <w:rsid w:val="006B022A"/>
    <w:rsid w:val="006B100A"/>
    <w:rsid w:val="006B1105"/>
    <w:rsid w:val="006B13EF"/>
    <w:rsid w:val="006B17C5"/>
    <w:rsid w:val="006B1D5E"/>
    <w:rsid w:val="006B21B8"/>
    <w:rsid w:val="006B22CF"/>
    <w:rsid w:val="006B2425"/>
    <w:rsid w:val="006B2750"/>
    <w:rsid w:val="006B2C5C"/>
    <w:rsid w:val="006B374B"/>
    <w:rsid w:val="006B37D1"/>
    <w:rsid w:val="006B3E9E"/>
    <w:rsid w:val="006B420E"/>
    <w:rsid w:val="006B42CE"/>
    <w:rsid w:val="006B436C"/>
    <w:rsid w:val="006B4764"/>
    <w:rsid w:val="006B48CF"/>
    <w:rsid w:val="006B4E50"/>
    <w:rsid w:val="006B5228"/>
    <w:rsid w:val="006B584D"/>
    <w:rsid w:val="006B5C47"/>
    <w:rsid w:val="006B5D51"/>
    <w:rsid w:val="006B5E86"/>
    <w:rsid w:val="006B5ED4"/>
    <w:rsid w:val="006B66DE"/>
    <w:rsid w:val="006B6B8D"/>
    <w:rsid w:val="006B6CF2"/>
    <w:rsid w:val="006B6FFA"/>
    <w:rsid w:val="006B7326"/>
    <w:rsid w:val="006B7453"/>
    <w:rsid w:val="006B76A9"/>
    <w:rsid w:val="006B7BA1"/>
    <w:rsid w:val="006C007D"/>
    <w:rsid w:val="006C0465"/>
    <w:rsid w:val="006C0FDF"/>
    <w:rsid w:val="006C1051"/>
    <w:rsid w:val="006C10A3"/>
    <w:rsid w:val="006C1228"/>
    <w:rsid w:val="006C1BA0"/>
    <w:rsid w:val="006C1C26"/>
    <w:rsid w:val="006C1E86"/>
    <w:rsid w:val="006C250D"/>
    <w:rsid w:val="006C36DC"/>
    <w:rsid w:val="006C417C"/>
    <w:rsid w:val="006C46A5"/>
    <w:rsid w:val="006C4A2B"/>
    <w:rsid w:val="006C4B35"/>
    <w:rsid w:val="006C4DB7"/>
    <w:rsid w:val="006C55C0"/>
    <w:rsid w:val="006C5780"/>
    <w:rsid w:val="006C5A26"/>
    <w:rsid w:val="006C5AF4"/>
    <w:rsid w:val="006C5C07"/>
    <w:rsid w:val="006C5EDC"/>
    <w:rsid w:val="006C67F6"/>
    <w:rsid w:val="006C7675"/>
    <w:rsid w:val="006C775E"/>
    <w:rsid w:val="006C7844"/>
    <w:rsid w:val="006C7CFC"/>
    <w:rsid w:val="006D016F"/>
    <w:rsid w:val="006D05FE"/>
    <w:rsid w:val="006D0F83"/>
    <w:rsid w:val="006D1367"/>
    <w:rsid w:val="006D1BDE"/>
    <w:rsid w:val="006D1F88"/>
    <w:rsid w:val="006D269A"/>
    <w:rsid w:val="006D27AB"/>
    <w:rsid w:val="006D29AC"/>
    <w:rsid w:val="006D3546"/>
    <w:rsid w:val="006D3B93"/>
    <w:rsid w:val="006D455A"/>
    <w:rsid w:val="006D4AD1"/>
    <w:rsid w:val="006D4F7B"/>
    <w:rsid w:val="006D50F3"/>
    <w:rsid w:val="006D5399"/>
    <w:rsid w:val="006D55A2"/>
    <w:rsid w:val="006D562F"/>
    <w:rsid w:val="006D5929"/>
    <w:rsid w:val="006D5D3A"/>
    <w:rsid w:val="006D5EA2"/>
    <w:rsid w:val="006D6BDE"/>
    <w:rsid w:val="006D6D04"/>
    <w:rsid w:val="006D7021"/>
    <w:rsid w:val="006D70DB"/>
    <w:rsid w:val="006D7193"/>
    <w:rsid w:val="006D772A"/>
    <w:rsid w:val="006D7826"/>
    <w:rsid w:val="006D7B9D"/>
    <w:rsid w:val="006D7D0D"/>
    <w:rsid w:val="006E00B8"/>
    <w:rsid w:val="006E015B"/>
    <w:rsid w:val="006E0775"/>
    <w:rsid w:val="006E07F2"/>
    <w:rsid w:val="006E08A8"/>
    <w:rsid w:val="006E092B"/>
    <w:rsid w:val="006E0996"/>
    <w:rsid w:val="006E118F"/>
    <w:rsid w:val="006E1334"/>
    <w:rsid w:val="006E183D"/>
    <w:rsid w:val="006E22A0"/>
    <w:rsid w:val="006E2409"/>
    <w:rsid w:val="006E24D3"/>
    <w:rsid w:val="006E25F3"/>
    <w:rsid w:val="006E277A"/>
    <w:rsid w:val="006E2EE3"/>
    <w:rsid w:val="006E3325"/>
    <w:rsid w:val="006E3CA9"/>
    <w:rsid w:val="006E3E90"/>
    <w:rsid w:val="006E3FDF"/>
    <w:rsid w:val="006E4399"/>
    <w:rsid w:val="006E43F0"/>
    <w:rsid w:val="006E4458"/>
    <w:rsid w:val="006E484B"/>
    <w:rsid w:val="006E4902"/>
    <w:rsid w:val="006E4D6C"/>
    <w:rsid w:val="006E4DE0"/>
    <w:rsid w:val="006E50BB"/>
    <w:rsid w:val="006E5259"/>
    <w:rsid w:val="006E5413"/>
    <w:rsid w:val="006E5A6B"/>
    <w:rsid w:val="006E5BB2"/>
    <w:rsid w:val="006E5D1F"/>
    <w:rsid w:val="006E5DA6"/>
    <w:rsid w:val="006E601E"/>
    <w:rsid w:val="006E6BD0"/>
    <w:rsid w:val="006E6CAD"/>
    <w:rsid w:val="006E6DD3"/>
    <w:rsid w:val="006E6DFB"/>
    <w:rsid w:val="006E6F0F"/>
    <w:rsid w:val="006E6F2C"/>
    <w:rsid w:val="006E74A7"/>
    <w:rsid w:val="006E7BAC"/>
    <w:rsid w:val="006E7E75"/>
    <w:rsid w:val="006E7EAA"/>
    <w:rsid w:val="006E7F28"/>
    <w:rsid w:val="006E7FF3"/>
    <w:rsid w:val="006F036F"/>
    <w:rsid w:val="006F0C38"/>
    <w:rsid w:val="006F18D7"/>
    <w:rsid w:val="006F1E35"/>
    <w:rsid w:val="006F2234"/>
    <w:rsid w:val="006F22DE"/>
    <w:rsid w:val="006F2710"/>
    <w:rsid w:val="006F29E3"/>
    <w:rsid w:val="006F2D8B"/>
    <w:rsid w:val="006F34CD"/>
    <w:rsid w:val="006F3802"/>
    <w:rsid w:val="006F386D"/>
    <w:rsid w:val="006F42CA"/>
    <w:rsid w:val="006F42D6"/>
    <w:rsid w:val="006F44F5"/>
    <w:rsid w:val="006F4B7F"/>
    <w:rsid w:val="006F4BFE"/>
    <w:rsid w:val="006F5A99"/>
    <w:rsid w:val="006F5D54"/>
    <w:rsid w:val="006F5FE6"/>
    <w:rsid w:val="006F6140"/>
    <w:rsid w:val="006F61A8"/>
    <w:rsid w:val="006F6315"/>
    <w:rsid w:val="006F64B3"/>
    <w:rsid w:val="006F659C"/>
    <w:rsid w:val="006F6859"/>
    <w:rsid w:val="006F6C1F"/>
    <w:rsid w:val="006F6E16"/>
    <w:rsid w:val="006F7798"/>
    <w:rsid w:val="006F7946"/>
    <w:rsid w:val="006F79E1"/>
    <w:rsid w:val="006F7D3C"/>
    <w:rsid w:val="006F7E1F"/>
    <w:rsid w:val="006F7E69"/>
    <w:rsid w:val="00700047"/>
    <w:rsid w:val="00700480"/>
    <w:rsid w:val="00700508"/>
    <w:rsid w:val="007009D9"/>
    <w:rsid w:val="00700D80"/>
    <w:rsid w:val="007011CD"/>
    <w:rsid w:val="007012E4"/>
    <w:rsid w:val="0070139D"/>
    <w:rsid w:val="007013CB"/>
    <w:rsid w:val="007018D7"/>
    <w:rsid w:val="007020D1"/>
    <w:rsid w:val="0070255B"/>
    <w:rsid w:val="00702775"/>
    <w:rsid w:val="00702991"/>
    <w:rsid w:val="00702E48"/>
    <w:rsid w:val="00702F09"/>
    <w:rsid w:val="00703102"/>
    <w:rsid w:val="007031E8"/>
    <w:rsid w:val="00703586"/>
    <w:rsid w:val="0070364F"/>
    <w:rsid w:val="00703AAD"/>
    <w:rsid w:val="00703EAD"/>
    <w:rsid w:val="007041FE"/>
    <w:rsid w:val="0070464E"/>
    <w:rsid w:val="007047EF"/>
    <w:rsid w:val="00704AE1"/>
    <w:rsid w:val="00704CE6"/>
    <w:rsid w:val="007051B3"/>
    <w:rsid w:val="00705430"/>
    <w:rsid w:val="0070545B"/>
    <w:rsid w:val="00705753"/>
    <w:rsid w:val="00705778"/>
    <w:rsid w:val="00705D58"/>
    <w:rsid w:val="007063CE"/>
    <w:rsid w:val="00706611"/>
    <w:rsid w:val="00706831"/>
    <w:rsid w:val="00706EF6"/>
    <w:rsid w:val="0070722E"/>
    <w:rsid w:val="007073D9"/>
    <w:rsid w:val="00707B32"/>
    <w:rsid w:val="0071023D"/>
    <w:rsid w:val="007102C5"/>
    <w:rsid w:val="007102DE"/>
    <w:rsid w:val="007108C7"/>
    <w:rsid w:val="007108F5"/>
    <w:rsid w:val="00711447"/>
    <w:rsid w:val="00711A2D"/>
    <w:rsid w:val="00711EC1"/>
    <w:rsid w:val="00711F62"/>
    <w:rsid w:val="00712614"/>
    <w:rsid w:val="0071269E"/>
    <w:rsid w:val="00712862"/>
    <w:rsid w:val="00712889"/>
    <w:rsid w:val="00712CB7"/>
    <w:rsid w:val="00713034"/>
    <w:rsid w:val="007131FF"/>
    <w:rsid w:val="007133D5"/>
    <w:rsid w:val="00713547"/>
    <w:rsid w:val="0071485B"/>
    <w:rsid w:val="00714CCA"/>
    <w:rsid w:val="00714CD1"/>
    <w:rsid w:val="00715222"/>
    <w:rsid w:val="00715757"/>
    <w:rsid w:val="00715B78"/>
    <w:rsid w:val="00715D21"/>
    <w:rsid w:val="00716050"/>
    <w:rsid w:val="00716297"/>
    <w:rsid w:val="007167A1"/>
    <w:rsid w:val="00716945"/>
    <w:rsid w:val="0071744B"/>
    <w:rsid w:val="00717AAD"/>
    <w:rsid w:val="00717D57"/>
    <w:rsid w:val="0072055D"/>
    <w:rsid w:val="0072067F"/>
    <w:rsid w:val="0072084F"/>
    <w:rsid w:val="007209AE"/>
    <w:rsid w:val="00720B49"/>
    <w:rsid w:val="00721129"/>
    <w:rsid w:val="00721546"/>
    <w:rsid w:val="00721628"/>
    <w:rsid w:val="00721DC0"/>
    <w:rsid w:val="007224EB"/>
    <w:rsid w:val="0072293B"/>
    <w:rsid w:val="0072349B"/>
    <w:rsid w:val="00723AA9"/>
    <w:rsid w:val="007241BA"/>
    <w:rsid w:val="00724E60"/>
    <w:rsid w:val="00725091"/>
    <w:rsid w:val="007251B6"/>
    <w:rsid w:val="0072527D"/>
    <w:rsid w:val="00725AA3"/>
    <w:rsid w:val="00725D9C"/>
    <w:rsid w:val="00725EB8"/>
    <w:rsid w:val="00726210"/>
    <w:rsid w:val="00726343"/>
    <w:rsid w:val="00726C4B"/>
    <w:rsid w:val="00726CC7"/>
    <w:rsid w:val="00727181"/>
    <w:rsid w:val="00727292"/>
    <w:rsid w:val="0072729E"/>
    <w:rsid w:val="0072734E"/>
    <w:rsid w:val="00727E4F"/>
    <w:rsid w:val="007301B5"/>
    <w:rsid w:val="0073085A"/>
    <w:rsid w:val="00730952"/>
    <w:rsid w:val="00730979"/>
    <w:rsid w:val="00730ABD"/>
    <w:rsid w:val="00730F0E"/>
    <w:rsid w:val="0073163D"/>
    <w:rsid w:val="007317D0"/>
    <w:rsid w:val="0073279E"/>
    <w:rsid w:val="00732AB2"/>
    <w:rsid w:val="00732C7E"/>
    <w:rsid w:val="007331D7"/>
    <w:rsid w:val="007332EF"/>
    <w:rsid w:val="007333EE"/>
    <w:rsid w:val="007335BB"/>
    <w:rsid w:val="00734339"/>
    <w:rsid w:val="00734BA9"/>
    <w:rsid w:val="00735627"/>
    <w:rsid w:val="007358FB"/>
    <w:rsid w:val="00735915"/>
    <w:rsid w:val="0073594D"/>
    <w:rsid w:val="00735A14"/>
    <w:rsid w:val="00735ECC"/>
    <w:rsid w:val="00735FE1"/>
    <w:rsid w:val="0073649B"/>
    <w:rsid w:val="00737712"/>
    <w:rsid w:val="007378CE"/>
    <w:rsid w:val="00737C5F"/>
    <w:rsid w:val="00737C6F"/>
    <w:rsid w:val="00737FF8"/>
    <w:rsid w:val="00740335"/>
    <w:rsid w:val="00740993"/>
    <w:rsid w:val="00740B18"/>
    <w:rsid w:val="007415CF"/>
    <w:rsid w:val="007417BD"/>
    <w:rsid w:val="007418A9"/>
    <w:rsid w:val="00741906"/>
    <w:rsid w:val="00741CE5"/>
    <w:rsid w:val="0074217E"/>
    <w:rsid w:val="0074228F"/>
    <w:rsid w:val="00742C5E"/>
    <w:rsid w:val="00743129"/>
    <w:rsid w:val="0074359F"/>
    <w:rsid w:val="007439B7"/>
    <w:rsid w:val="00745086"/>
    <w:rsid w:val="007459AE"/>
    <w:rsid w:val="00745E33"/>
    <w:rsid w:val="00745FB2"/>
    <w:rsid w:val="00746287"/>
    <w:rsid w:val="007464BB"/>
    <w:rsid w:val="0074674D"/>
    <w:rsid w:val="007467E1"/>
    <w:rsid w:val="007469D9"/>
    <w:rsid w:val="00746F1E"/>
    <w:rsid w:val="00747E80"/>
    <w:rsid w:val="00750003"/>
    <w:rsid w:val="0075011C"/>
    <w:rsid w:val="007514B1"/>
    <w:rsid w:val="007516BE"/>
    <w:rsid w:val="00751F91"/>
    <w:rsid w:val="007520DE"/>
    <w:rsid w:val="007525F9"/>
    <w:rsid w:val="0075275F"/>
    <w:rsid w:val="00752B82"/>
    <w:rsid w:val="00752BFC"/>
    <w:rsid w:val="007542D6"/>
    <w:rsid w:val="00755B07"/>
    <w:rsid w:val="00755B2C"/>
    <w:rsid w:val="007560AD"/>
    <w:rsid w:val="00756318"/>
    <w:rsid w:val="00756766"/>
    <w:rsid w:val="00756D14"/>
    <w:rsid w:val="00757111"/>
    <w:rsid w:val="007572A5"/>
    <w:rsid w:val="00757323"/>
    <w:rsid w:val="0075741C"/>
    <w:rsid w:val="00757C53"/>
    <w:rsid w:val="00760148"/>
    <w:rsid w:val="00760581"/>
    <w:rsid w:val="00760708"/>
    <w:rsid w:val="00760790"/>
    <w:rsid w:val="0076108C"/>
    <w:rsid w:val="0076116E"/>
    <w:rsid w:val="0076121B"/>
    <w:rsid w:val="007616BD"/>
    <w:rsid w:val="0076173F"/>
    <w:rsid w:val="00761F34"/>
    <w:rsid w:val="00762187"/>
    <w:rsid w:val="0076270C"/>
    <w:rsid w:val="00762A46"/>
    <w:rsid w:val="00762C1D"/>
    <w:rsid w:val="00762E11"/>
    <w:rsid w:val="00763450"/>
    <w:rsid w:val="007637CE"/>
    <w:rsid w:val="00763869"/>
    <w:rsid w:val="00763D8C"/>
    <w:rsid w:val="007642BD"/>
    <w:rsid w:val="007643D5"/>
    <w:rsid w:val="00764802"/>
    <w:rsid w:val="00765318"/>
    <w:rsid w:val="0076551C"/>
    <w:rsid w:val="00765543"/>
    <w:rsid w:val="00765630"/>
    <w:rsid w:val="007657F4"/>
    <w:rsid w:val="00765FDD"/>
    <w:rsid w:val="00766216"/>
    <w:rsid w:val="007663E4"/>
    <w:rsid w:val="007664A7"/>
    <w:rsid w:val="0076662B"/>
    <w:rsid w:val="007668E6"/>
    <w:rsid w:val="0076699B"/>
    <w:rsid w:val="00766D0A"/>
    <w:rsid w:val="0076758F"/>
    <w:rsid w:val="00767616"/>
    <w:rsid w:val="00767618"/>
    <w:rsid w:val="0076773D"/>
    <w:rsid w:val="0076782D"/>
    <w:rsid w:val="00767AA5"/>
    <w:rsid w:val="00767EFC"/>
    <w:rsid w:val="0077025E"/>
    <w:rsid w:val="0077056B"/>
    <w:rsid w:val="007707DB"/>
    <w:rsid w:val="00770BE8"/>
    <w:rsid w:val="00770D08"/>
    <w:rsid w:val="00770EFE"/>
    <w:rsid w:val="007710AE"/>
    <w:rsid w:val="007711AC"/>
    <w:rsid w:val="007715FB"/>
    <w:rsid w:val="007719EC"/>
    <w:rsid w:val="00771A50"/>
    <w:rsid w:val="00771DB2"/>
    <w:rsid w:val="00771DD7"/>
    <w:rsid w:val="00771E8D"/>
    <w:rsid w:val="0077238B"/>
    <w:rsid w:val="007724B2"/>
    <w:rsid w:val="007726D0"/>
    <w:rsid w:val="00772911"/>
    <w:rsid w:val="00772A96"/>
    <w:rsid w:val="00772CA0"/>
    <w:rsid w:val="00772D18"/>
    <w:rsid w:val="00772DFF"/>
    <w:rsid w:val="00773819"/>
    <w:rsid w:val="00774919"/>
    <w:rsid w:val="007749B0"/>
    <w:rsid w:val="00774B69"/>
    <w:rsid w:val="00775310"/>
    <w:rsid w:val="00775486"/>
    <w:rsid w:val="00775636"/>
    <w:rsid w:val="0077567F"/>
    <w:rsid w:val="00775B28"/>
    <w:rsid w:val="00775C54"/>
    <w:rsid w:val="00776001"/>
    <w:rsid w:val="007760E7"/>
    <w:rsid w:val="00776152"/>
    <w:rsid w:val="007762C3"/>
    <w:rsid w:val="00776724"/>
    <w:rsid w:val="007769AC"/>
    <w:rsid w:val="00776D28"/>
    <w:rsid w:val="0077716C"/>
    <w:rsid w:val="00777701"/>
    <w:rsid w:val="00777D29"/>
    <w:rsid w:val="00777F75"/>
    <w:rsid w:val="00777FA2"/>
    <w:rsid w:val="00777FE3"/>
    <w:rsid w:val="007802FE"/>
    <w:rsid w:val="0078037D"/>
    <w:rsid w:val="00780397"/>
    <w:rsid w:val="0078043E"/>
    <w:rsid w:val="00781CDD"/>
    <w:rsid w:val="00781F9D"/>
    <w:rsid w:val="007828C1"/>
    <w:rsid w:val="00782EB1"/>
    <w:rsid w:val="00783042"/>
    <w:rsid w:val="00783224"/>
    <w:rsid w:val="007832F8"/>
    <w:rsid w:val="007833BE"/>
    <w:rsid w:val="007835B9"/>
    <w:rsid w:val="00783A19"/>
    <w:rsid w:val="00783FD8"/>
    <w:rsid w:val="0078436D"/>
    <w:rsid w:val="00785065"/>
    <w:rsid w:val="00785181"/>
    <w:rsid w:val="00785556"/>
    <w:rsid w:val="00785677"/>
    <w:rsid w:val="007860E1"/>
    <w:rsid w:val="00786723"/>
    <w:rsid w:val="00786771"/>
    <w:rsid w:val="007868F9"/>
    <w:rsid w:val="00786D8A"/>
    <w:rsid w:val="007870AD"/>
    <w:rsid w:val="007877B4"/>
    <w:rsid w:val="007877E2"/>
    <w:rsid w:val="007904E8"/>
    <w:rsid w:val="007905F8"/>
    <w:rsid w:val="00790953"/>
    <w:rsid w:val="007909B7"/>
    <w:rsid w:val="00790E9D"/>
    <w:rsid w:val="00791011"/>
    <w:rsid w:val="00792171"/>
    <w:rsid w:val="00792325"/>
    <w:rsid w:val="007924E0"/>
    <w:rsid w:val="007926C0"/>
    <w:rsid w:val="00792A45"/>
    <w:rsid w:val="00792E6C"/>
    <w:rsid w:val="00792ED1"/>
    <w:rsid w:val="0079338E"/>
    <w:rsid w:val="00793548"/>
    <w:rsid w:val="00793B14"/>
    <w:rsid w:val="007946E2"/>
    <w:rsid w:val="00794955"/>
    <w:rsid w:val="00794977"/>
    <w:rsid w:val="0079497E"/>
    <w:rsid w:val="00794EF6"/>
    <w:rsid w:val="007951D5"/>
    <w:rsid w:val="00795C7B"/>
    <w:rsid w:val="00795E30"/>
    <w:rsid w:val="00796237"/>
    <w:rsid w:val="00796B4C"/>
    <w:rsid w:val="007976A3"/>
    <w:rsid w:val="007978D5"/>
    <w:rsid w:val="00797FAC"/>
    <w:rsid w:val="007A0255"/>
    <w:rsid w:val="007A08D9"/>
    <w:rsid w:val="007A0A0F"/>
    <w:rsid w:val="007A0C4C"/>
    <w:rsid w:val="007A0C68"/>
    <w:rsid w:val="007A0CCB"/>
    <w:rsid w:val="007A0D7F"/>
    <w:rsid w:val="007A0E15"/>
    <w:rsid w:val="007A0EDA"/>
    <w:rsid w:val="007A17BA"/>
    <w:rsid w:val="007A1AB9"/>
    <w:rsid w:val="007A1FE8"/>
    <w:rsid w:val="007A2014"/>
    <w:rsid w:val="007A213E"/>
    <w:rsid w:val="007A2268"/>
    <w:rsid w:val="007A24BF"/>
    <w:rsid w:val="007A277C"/>
    <w:rsid w:val="007A2FCA"/>
    <w:rsid w:val="007A3FA7"/>
    <w:rsid w:val="007A4BB6"/>
    <w:rsid w:val="007A4E57"/>
    <w:rsid w:val="007A5488"/>
    <w:rsid w:val="007A55BD"/>
    <w:rsid w:val="007A5891"/>
    <w:rsid w:val="007A5C6D"/>
    <w:rsid w:val="007A6213"/>
    <w:rsid w:val="007A6B01"/>
    <w:rsid w:val="007A6E5B"/>
    <w:rsid w:val="007A7205"/>
    <w:rsid w:val="007A7240"/>
    <w:rsid w:val="007A729B"/>
    <w:rsid w:val="007A79CB"/>
    <w:rsid w:val="007A7AFE"/>
    <w:rsid w:val="007A7EFD"/>
    <w:rsid w:val="007A7F9D"/>
    <w:rsid w:val="007B00EE"/>
    <w:rsid w:val="007B0247"/>
    <w:rsid w:val="007B1374"/>
    <w:rsid w:val="007B143B"/>
    <w:rsid w:val="007B1722"/>
    <w:rsid w:val="007B19F8"/>
    <w:rsid w:val="007B1B15"/>
    <w:rsid w:val="007B1D2F"/>
    <w:rsid w:val="007B26E6"/>
    <w:rsid w:val="007B2868"/>
    <w:rsid w:val="007B2EAB"/>
    <w:rsid w:val="007B2F07"/>
    <w:rsid w:val="007B33E9"/>
    <w:rsid w:val="007B366D"/>
    <w:rsid w:val="007B3D34"/>
    <w:rsid w:val="007B4705"/>
    <w:rsid w:val="007B4844"/>
    <w:rsid w:val="007B4BCB"/>
    <w:rsid w:val="007B4E32"/>
    <w:rsid w:val="007B4FEE"/>
    <w:rsid w:val="007B5359"/>
    <w:rsid w:val="007B55C0"/>
    <w:rsid w:val="007B5653"/>
    <w:rsid w:val="007B567C"/>
    <w:rsid w:val="007B5849"/>
    <w:rsid w:val="007B5A2D"/>
    <w:rsid w:val="007B5CF4"/>
    <w:rsid w:val="007B5EEB"/>
    <w:rsid w:val="007B6043"/>
    <w:rsid w:val="007B637A"/>
    <w:rsid w:val="007B6570"/>
    <w:rsid w:val="007B66B4"/>
    <w:rsid w:val="007B6752"/>
    <w:rsid w:val="007B6810"/>
    <w:rsid w:val="007B6991"/>
    <w:rsid w:val="007B6F3C"/>
    <w:rsid w:val="007B727E"/>
    <w:rsid w:val="007B746A"/>
    <w:rsid w:val="007B7535"/>
    <w:rsid w:val="007C06CF"/>
    <w:rsid w:val="007C07A7"/>
    <w:rsid w:val="007C07C8"/>
    <w:rsid w:val="007C08B6"/>
    <w:rsid w:val="007C0AC7"/>
    <w:rsid w:val="007C139E"/>
    <w:rsid w:val="007C13B5"/>
    <w:rsid w:val="007C13E6"/>
    <w:rsid w:val="007C1D60"/>
    <w:rsid w:val="007C2040"/>
    <w:rsid w:val="007C2492"/>
    <w:rsid w:val="007C2581"/>
    <w:rsid w:val="007C27CA"/>
    <w:rsid w:val="007C29AA"/>
    <w:rsid w:val="007C45FA"/>
    <w:rsid w:val="007C4A0D"/>
    <w:rsid w:val="007C4B83"/>
    <w:rsid w:val="007C4E41"/>
    <w:rsid w:val="007C5179"/>
    <w:rsid w:val="007C53BE"/>
    <w:rsid w:val="007C5578"/>
    <w:rsid w:val="007C57C6"/>
    <w:rsid w:val="007C59F5"/>
    <w:rsid w:val="007C5E3A"/>
    <w:rsid w:val="007C64BD"/>
    <w:rsid w:val="007C6731"/>
    <w:rsid w:val="007C752F"/>
    <w:rsid w:val="007C7A87"/>
    <w:rsid w:val="007D0336"/>
    <w:rsid w:val="007D0424"/>
    <w:rsid w:val="007D0449"/>
    <w:rsid w:val="007D0877"/>
    <w:rsid w:val="007D0AC6"/>
    <w:rsid w:val="007D0ADE"/>
    <w:rsid w:val="007D1204"/>
    <w:rsid w:val="007D152A"/>
    <w:rsid w:val="007D1570"/>
    <w:rsid w:val="007D1C29"/>
    <w:rsid w:val="007D1D88"/>
    <w:rsid w:val="007D1E8B"/>
    <w:rsid w:val="007D25B4"/>
    <w:rsid w:val="007D25F9"/>
    <w:rsid w:val="007D27D4"/>
    <w:rsid w:val="007D28D8"/>
    <w:rsid w:val="007D2D75"/>
    <w:rsid w:val="007D32A3"/>
    <w:rsid w:val="007D3731"/>
    <w:rsid w:val="007D3FB1"/>
    <w:rsid w:val="007D48B8"/>
    <w:rsid w:val="007D48F9"/>
    <w:rsid w:val="007D4DC3"/>
    <w:rsid w:val="007D5BE5"/>
    <w:rsid w:val="007D603E"/>
    <w:rsid w:val="007D630B"/>
    <w:rsid w:val="007D6B73"/>
    <w:rsid w:val="007D6D27"/>
    <w:rsid w:val="007D6EE0"/>
    <w:rsid w:val="007D7037"/>
    <w:rsid w:val="007D70DF"/>
    <w:rsid w:val="007D75C7"/>
    <w:rsid w:val="007D799C"/>
    <w:rsid w:val="007D7A86"/>
    <w:rsid w:val="007D7BAC"/>
    <w:rsid w:val="007E0022"/>
    <w:rsid w:val="007E027F"/>
    <w:rsid w:val="007E04C8"/>
    <w:rsid w:val="007E0870"/>
    <w:rsid w:val="007E09BF"/>
    <w:rsid w:val="007E09CD"/>
    <w:rsid w:val="007E0ACF"/>
    <w:rsid w:val="007E0F33"/>
    <w:rsid w:val="007E1408"/>
    <w:rsid w:val="007E18A5"/>
    <w:rsid w:val="007E1A4E"/>
    <w:rsid w:val="007E30D5"/>
    <w:rsid w:val="007E3294"/>
    <w:rsid w:val="007E3565"/>
    <w:rsid w:val="007E36BF"/>
    <w:rsid w:val="007E36EB"/>
    <w:rsid w:val="007E472A"/>
    <w:rsid w:val="007E4D49"/>
    <w:rsid w:val="007E50CF"/>
    <w:rsid w:val="007E5454"/>
    <w:rsid w:val="007E5504"/>
    <w:rsid w:val="007E5608"/>
    <w:rsid w:val="007E5C8E"/>
    <w:rsid w:val="007E5D0A"/>
    <w:rsid w:val="007E632A"/>
    <w:rsid w:val="007E64B0"/>
    <w:rsid w:val="007E6BCC"/>
    <w:rsid w:val="007E6EE8"/>
    <w:rsid w:val="007E7CEE"/>
    <w:rsid w:val="007E7F05"/>
    <w:rsid w:val="007F033D"/>
    <w:rsid w:val="007F0D32"/>
    <w:rsid w:val="007F0FEA"/>
    <w:rsid w:val="007F1534"/>
    <w:rsid w:val="007F16FC"/>
    <w:rsid w:val="007F1871"/>
    <w:rsid w:val="007F1B00"/>
    <w:rsid w:val="007F1D72"/>
    <w:rsid w:val="007F212A"/>
    <w:rsid w:val="007F218C"/>
    <w:rsid w:val="007F2527"/>
    <w:rsid w:val="007F2A82"/>
    <w:rsid w:val="007F2F46"/>
    <w:rsid w:val="007F2F75"/>
    <w:rsid w:val="007F2FF3"/>
    <w:rsid w:val="007F36D0"/>
    <w:rsid w:val="007F3A9E"/>
    <w:rsid w:val="007F3C24"/>
    <w:rsid w:val="007F3CA9"/>
    <w:rsid w:val="007F3F7C"/>
    <w:rsid w:val="007F3F8E"/>
    <w:rsid w:val="007F4180"/>
    <w:rsid w:val="007F4589"/>
    <w:rsid w:val="007F468E"/>
    <w:rsid w:val="007F51EA"/>
    <w:rsid w:val="007F52A4"/>
    <w:rsid w:val="007F550B"/>
    <w:rsid w:val="007F57CB"/>
    <w:rsid w:val="007F583E"/>
    <w:rsid w:val="007F58AB"/>
    <w:rsid w:val="007F5990"/>
    <w:rsid w:val="007F59C3"/>
    <w:rsid w:val="007F59FA"/>
    <w:rsid w:val="007F5ADE"/>
    <w:rsid w:val="007F5C60"/>
    <w:rsid w:val="007F60CA"/>
    <w:rsid w:val="007F62AF"/>
    <w:rsid w:val="007F6707"/>
    <w:rsid w:val="007F7325"/>
    <w:rsid w:val="007F761B"/>
    <w:rsid w:val="007F77EE"/>
    <w:rsid w:val="007F785B"/>
    <w:rsid w:val="007F7E67"/>
    <w:rsid w:val="007F7EC3"/>
    <w:rsid w:val="008006F0"/>
    <w:rsid w:val="008009A9"/>
    <w:rsid w:val="008009C2"/>
    <w:rsid w:val="00800F8F"/>
    <w:rsid w:val="00800F98"/>
    <w:rsid w:val="008018DA"/>
    <w:rsid w:val="00801A2E"/>
    <w:rsid w:val="00801F37"/>
    <w:rsid w:val="0080207E"/>
    <w:rsid w:val="0080228C"/>
    <w:rsid w:val="0080250A"/>
    <w:rsid w:val="008025CC"/>
    <w:rsid w:val="00802B86"/>
    <w:rsid w:val="00802CD2"/>
    <w:rsid w:val="00802D1B"/>
    <w:rsid w:val="00802E1F"/>
    <w:rsid w:val="00803241"/>
    <w:rsid w:val="00803A96"/>
    <w:rsid w:val="008041AE"/>
    <w:rsid w:val="008043E8"/>
    <w:rsid w:val="0080495A"/>
    <w:rsid w:val="00804E58"/>
    <w:rsid w:val="00805267"/>
    <w:rsid w:val="0080556A"/>
    <w:rsid w:val="00805BCD"/>
    <w:rsid w:val="00805DB8"/>
    <w:rsid w:val="008071CD"/>
    <w:rsid w:val="008071D9"/>
    <w:rsid w:val="00807370"/>
    <w:rsid w:val="00807A67"/>
    <w:rsid w:val="008105D3"/>
    <w:rsid w:val="008106F8"/>
    <w:rsid w:val="00810EAF"/>
    <w:rsid w:val="00811843"/>
    <w:rsid w:val="00811B1C"/>
    <w:rsid w:val="00811B82"/>
    <w:rsid w:val="00811ED4"/>
    <w:rsid w:val="00811FBA"/>
    <w:rsid w:val="0081230D"/>
    <w:rsid w:val="0081237D"/>
    <w:rsid w:val="00812A8C"/>
    <w:rsid w:val="008132D0"/>
    <w:rsid w:val="008132D5"/>
    <w:rsid w:val="00813583"/>
    <w:rsid w:val="008135A0"/>
    <w:rsid w:val="00813CD0"/>
    <w:rsid w:val="008144A0"/>
    <w:rsid w:val="00814CC0"/>
    <w:rsid w:val="00814E1E"/>
    <w:rsid w:val="00814F67"/>
    <w:rsid w:val="008150AD"/>
    <w:rsid w:val="0081572F"/>
    <w:rsid w:val="00815FE8"/>
    <w:rsid w:val="00816037"/>
    <w:rsid w:val="008163CE"/>
    <w:rsid w:val="008163FF"/>
    <w:rsid w:val="00816981"/>
    <w:rsid w:val="00816B8D"/>
    <w:rsid w:val="00816C9A"/>
    <w:rsid w:val="00816CE0"/>
    <w:rsid w:val="00816D3B"/>
    <w:rsid w:val="00817511"/>
    <w:rsid w:val="0081774E"/>
    <w:rsid w:val="008178CF"/>
    <w:rsid w:val="00817902"/>
    <w:rsid w:val="00817C3E"/>
    <w:rsid w:val="00820609"/>
    <w:rsid w:val="0082076F"/>
    <w:rsid w:val="0082093E"/>
    <w:rsid w:val="00821A2A"/>
    <w:rsid w:val="00821C16"/>
    <w:rsid w:val="008223AB"/>
    <w:rsid w:val="008227C8"/>
    <w:rsid w:val="0082295C"/>
    <w:rsid w:val="00822D71"/>
    <w:rsid w:val="008230D6"/>
    <w:rsid w:val="00823AD1"/>
    <w:rsid w:val="00824443"/>
    <w:rsid w:val="00824943"/>
    <w:rsid w:val="00824BA7"/>
    <w:rsid w:val="008251E5"/>
    <w:rsid w:val="008253B0"/>
    <w:rsid w:val="00825562"/>
    <w:rsid w:val="00825BC1"/>
    <w:rsid w:val="00826080"/>
    <w:rsid w:val="00826760"/>
    <w:rsid w:val="00826D5A"/>
    <w:rsid w:val="0082700A"/>
    <w:rsid w:val="00827143"/>
    <w:rsid w:val="0082716A"/>
    <w:rsid w:val="008273B7"/>
    <w:rsid w:val="008278A4"/>
    <w:rsid w:val="00827965"/>
    <w:rsid w:val="00827A0C"/>
    <w:rsid w:val="00830021"/>
    <w:rsid w:val="0083073C"/>
    <w:rsid w:val="00830925"/>
    <w:rsid w:val="00830A1A"/>
    <w:rsid w:val="00830C2B"/>
    <w:rsid w:val="00830C3F"/>
    <w:rsid w:val="00830CF6"/>
    <w:rsid w:val="008315BE"/>
    <w:rsid w:val="00831DA2"/>
    <w:rsid w:val="00832653"/>
    <w:rsid w:val="00832952"/>
    <w:rsid w:val="0083295A"/>
    <w:rsid w:val="00832B4B"/>
    <w:rsid w:val="00832F47"/>
    <w:rsid w:val="00833906"/>
    <w:rsid w:val="00834743"/>
    <w:rsid w:val="0083489A"/>
    <w:rsid w:val="00834E6D"/>
    <w:rsid w:val="0083501F"/>
    <w:rsid w:val="00835245"/>
    <w:rsid w:val="008352EF"/>
    <w:rsid w:val="00835DB0"/>
    <w:rsid w:val="008365AB"/>
    <w:rsid w:val="008368E1"/>
    <w:rsid w:val="00836BFF"/>
    <w:rsid w:val="00836F61"/>
    <w:rsid w:val="00837344"/>
    <w:rsid w:val="00837414"/>
    <w:rsid w:val="00837C04"/>
    <w:rsid w:val="00837CC3"/>
    <w:rsid w:val="00840195"/>
    <w:rsid w:val="008402A7"/>
    <w:rsid w:val="008403D6"/>
    <w:rsid w:val="0084042F"/>
    <w:rsid w:val="008405E7"/>
    <w:rsid w:val="00840CF0"/>
    <w:rsid w:val="0084145A"/>
    <w:rsid w:val="008415FD"/>
    <w:rsid w:val="008417EB"/>
    <w:rsid w:val="00841834"/>
    <w:rsid w:val="00841DB7"/>
    <w:rsid w:val="00841F43"/>
    <w:rsid w:val="008425A5"/>
    <w:rsid w:val="00842A41"/>
    <w:rsid w:val="00842BC9"/>
    <w:rsid w:val="00842D07"/>
    <w:rsid w:val="008437E7"/>
    <w:rsid w:val="00843E6E"/>
    <w:rsid w:val="008440BA"/>
    <w:rsid w:val="0084440C"/>
    <w:rsid w:val="008444E3"/>
    <w:rsid w:val="00844770"/>
    <w:rsid w:val="00844A65"/>
    <w:rsid w:val="00844B61"/>
    <w:rsid w:val="00844D66"/>
    <w:rsid w:val="00845672"/>
    <w:rsid w:val="00845B28"/>
    <w:rsid w:val="00845B5E"/>
    <w:rsid w:val="00845FA7"/>
    <w:rsid w:val="00846141"/>
    <w:rsid w:val="008464C9"/>
    <w:rsid w:val="0084658A"/>
    <w:rsid w:val="008467C8"/>
    <w:rsid w:val="00846910"/>
    <w:rsid w:val="0084691B"/>
    <w:rsid w:val="008471DA"/>
    <w:rsid w:val="008477E6"/>
    <w:rsid w:val="008479AA"/>
    <w:rsid w:val="00847EC5"/>
    <w:rsid w:val="00850067"/>
    <w:rsid w:val="0085023B"/>
    <w:rsid w:val="008509CC"/>
    <w:rsid w:val="00850A76"/>
    <w:rsid w:val="00850F73"/>
    <w:rsid w:val="00851190"/>
    <w:rsid w:val="008516F7"/>
    <w:rsid w:val="00851C33"/>
    <w:rsid w:val="00851C4F"/>
    <w:rsid w:val="00852289"/>
    <w:rsid w:val="008526BC"/>
    <w:rsid w:val="00852761"/>
    <w:rsid w:val="008527DC"/>
    <w:rsid w:val="00852A9E"/>
    <w:rsid w:val="00852E91"/>
    <w:rsid w:val="0085379D"/>
    <w:rsid w:val="00853C6B"/>
    <w:rsid w:val="00854496"/>
    <w:rsid w:val="008544F6"/>
    <w:rsid w:val="008545D3"/>
    <w:rsid w:val="00854BDA"/>
    <w:rsid w:val="00854E3E"/>
    <w:rsid w:val="00854F51"/>
    <w:rsid w:val="00855164"/>
    <w:rsid w:val="00855E4E"/>
    <w:rsid w:val="00855F7F"/>
    <w:rsid w:val="00855FDA"/>
    <w:rsid w:val="00856019"/>
    <w:rsid w:val="008564EF"/>
    <w:rsid w:val="0085659D"/>
    <w:rsid w:val="00856B9E"/>
    <w:rsid w:val="00856E88"/>
    <w:rsid w:val="00856EFB"/>
    <w:rsid w:val="00857197"/>
    <w:rsid w:val="008572CC"/>
    <w:rsid w:val="00857506"/>
    <w:rsid w:val="00857A08"/>
    <w:rsid w:val="00857D42"/>
    <w:rsid w:val="00857ED4"/>
    <w:rsid w:val="0086006D"/>
    <w:rsid w:val="008600ED"/>
    <w:rsid w:val="0086058C"/>
    <w:rsid w:val="00861975"/>
    <w:rsid w:val="00862020"/>
    <w:rsid w:val="008633B1"/>
    <w:rsid w:val="00863CF2"/>
    <w:rsid w:val="00863DDD"/>
    <w:rsid w:val="0086478B"/>
    <w:rsid w:val="00864CD5"/>
    <w:rsid w:val="00864D90"/>
    <w:rsid w:val="00865204"/>
    <w:rsid w:val="008652FB"/>
    <w:rsid w:val="00865347"/>
    <w:rsid w:val="008655F5"/>
    <w:rsid w:val="00865A2A"/>
    <w:rsid w:val="00865E19"/>
    <w:rsid w:val="00866807"/>
    <w:rsid w:val="00866842"/>
    <w:rsid w:val="00866AE6"/>
    <w:rsid w:val="00867392"/>
    <w:rsid w:val="00867A8F"/>
    <w:rsid w:val="0087034D"/>
    <w:rsid w:val="0087062F"/>
    <w:rsid w:val="0087077E"/>
    <w:rsid w:val="00870C73"/>
    <w:rsid w:val="00870D5F"/>
    <w:rsid w:val="00870DD5"/>
    <w:rsid w:val="00870F9B"/>
    <w:rsid w:val="008715EB"/>
    <w:rsid w:val="0087179E"/>
    <w:rsid w:val="008717EC"/>
    <w:rsid w:val="00872CDB"/>
    <w:rsid w:val="00872DDE"/>
    <w:rsid w:val="00873514"/>
    <w:rsid w:val="00873E50"/>
    <w:rsid w:val="00874292"/>
    <w:rsid w:val="00874516"/>
    <w:rsid w:val="008745BB"/>
    <w:rsid w:val="00874768"/>
    <w:rsid w:val="00874979"/>
    <w:rsid w:val="00874E1C"/>
    <w:rsid w:val="00874F49"/>
    <w:rsid w:val="008750AC"/>
    <w:rsid w:val="00875459"/>
    <w:rsid w:val="008756A4"/>
    <w:rsid w:val="00875821"/>
    <w:rsid w:val="00875D8C"/>
    <w:rsid w:val="0087657E"/>
    <w:rsid w:val="00876862"/>
    <w:rsid w:val="00876972"/>
    <w:rsid w:val="00876BD4"/>
    <w:rsid w:val="00876F4C"/>
    <w:rsid w:val="0087700D"/>
    <w:rsid w:val="008772BD"/>
    <w:rsid w:val="00880125"/>
    <w:rsid w:val="0088086B"/>
    <w:rsid w:val="00880CF7"/>
    <w:rsid w:val="00881300"/>
    <w:rsid w:val="008823A6"/>
    <w:rsid w:val="008826F0"/>
    <w:rsid w:val="008828FB"/>
    <w:rsid w:val="00882D3C"/>
    <w:rsid w:val="0088312B"/>
    <w:rsid w:val="0088323D"/>
    <w:rsid w:val="008839C6"/>
    <w:rsid w:val="0088411A"/>
    <w:rsid w:val="008849FE"/>
    <w:rsid w:val="00884B64"/>
    <w:rsid w:val="008850A8"/>
    <w:rsid w:val="00885176"/>
    <w:rsid w:val="00885683"/>
    <w:rsid w:val="00885BE5"/>
    <w:rsid w:val="008866DE"/>
    <w:rsid w:val="008866FF"/>
    <w:rsid w:val="00886BB2"/>
    <w:rsid w:val="00886E23"/>
    <w:rsid w:val="00886F92"/>
    <w:rsid w:val="008871E9"/>
    <w:rsid w:val="008904C6"/>
    <w:rsid w:val="0089067F"/>
    <w:rsid w:val="00891223"/>
    <w:rsid w:val="00891698"/>
    <w:rsid w:val="0089169E"/>
    <w:rsid w:val="00891990"/>
    <w:rsid w:val="008920F7"/>
    <w:rsid w:val="00892541"/>
    <w:rsid w:val="008929C2"/>
    <w:rsid w:val="00893953"/>
    <w:rsid w:val="00893A95"/>
    <w:rsid w:val="008942BD"/>
    <w:rsid w:val="00894B20"/>
    <w:rsid w:val="00895217"/>
    <w:rsid w:val="00896074"/>
    <w:rsid w:val="0089651B"/>
    <w:rsid w:val="00896544"/>
    <w:rsid w:val="0089660D"/>
    <w:rsid w:val="0089699F"/>
    <w:rsid w:val="00896FB7"/>
    <w:rsid w:val="00897053"/>
    <w:rsid w:val="008978CF"/>
    <w:rsid w:val="00897BD5"/>
    <w:rsid w:val="008A018E"/>
    <w:rsid w:val="008A019E"/>
    <w:rsid w:val="008A0343"/>
    <w:rsid w:val="008A0407"/>
    <w:rsid w:val="008A077F"/>
    <w:rsid w:val="008A084C"/>
    <w:rsid w:val="008A0D71"/>
    <w:rsid w:val="008A1043"/>
    <w:rsid w:val="008A109A"/>
    <w:rsid w:val="008A11B1"/>
    <w:rsid w:val="008A152F"/>
    <w:rsid w:val="008A1682"/>
    <w:rsid w:val="008A1704"/>
    <w:rsid w:val="008A184B"/>
    <w:rsid w:val="008A1985"/>
    <w:rsid w:val="008A1C16"/>
    <w:rsid w:val="008A1EC4"/>
    <w:rsid w:val="008A1F0F"/>
    <w:rsid w:val="008A1FB9"/>
    <w:rsid w:val="008A24A8"/>
    <w:rsid w:val="008A2547"/>
    <w:rsid w:val="008A265F"/>
    <w:rsid w:val="008A2D59"/>
    <w:rsid w:val="008A2F4A"/>
    <w:rsid w:val="008A3966"/>
    <w:rsid w:val="008A3A66"/>
    <w:rsid w:val="008A3E16"/>
    <w:rsid w:val="008A46AE"/>
    <w:rsid w:val="008A49EF"/>
    <w:rsid w:val="008A4E11"/>
    <w:rsid w:val="008A501E"/>
    <w:rsid w:val="008A5207"/>
    <w:rsid w:val="008A57C9"/>
    <w:rsid w:val="008A5C86"/>
    <w:rsid w:val="008A5CF0"/>
    <w:rsid w:val="008A646F"/>
    <w:rsid w:val="008A6D15"/>
    <w:rsid w:val="008A73E1"/>
    <w:rsid w:val="008A7597"/>
    <w:rsid w:val="008A7979"/>
    <w:rsid w:val="008A7B26"/>
    <w:rsid w:val="008A7E7B"/>
    <w:rsid w:val="008B0B9B"/>
    <w:rsid w:val="008B0D19"/>
    <w:rsid w:val="008B0EF0"/>
    <w:rsid w:val="008B1569"/>
    <w:rsid w:val="008B1AA4"/>
    <w:rsid w:val="008B260A"/>
    <w:rsid w:val="008B30E6"/>
    <w:rsid w:val="008B338B"/>
    <w:rsid w:val="008B346E"/>
    <w:rsid w:val="008B3682"/>
    <w:rsid w:val="008B3DA1"/>
    <w:rsid w:val="008B3ED2"/>
    <w:rsid w:val="008B4525"/>
    <w:rsid w:val="008B45CB"/>
    <w:rsid w:val="008B4AB8"/>
    <w:rsid w:val="008B52FE"/>
    <w:rsid w:val="008B5355"/>
    <w:rsid w:val="008B55E1"/>
    <w:rsid w:val="008B6417"/>
    <w:rsid w:val="008B694D"/>
    <w:rsid w:val="008B6A73"/>
    <w:rsid w:val="008B6ADA"/>
    <w:rsid w:val="008B79AA"/>
    <w:rsid w:val="008B7ADC"/>
    <w:rsid w:val="008C0159"/>
    <w:rsid w:val="008C0D9D"/>
    <w:rsid w:val="008C0DBA"/>
    <w:rsid w:val="008C0FB4"/>
    <w:rsid w:val="008C122A"/>
    <w:rsid w:val="008C1746"/>
    <w:rsid w:val="008C1C42"/>
    <w:rsid w:val="008C1E61"/>
    <w:rsid w:val="008C23D0"/>
    <w:rsid w:val="008C245D"/>
    <w:rsid w:val="008C274C"/>
    <w:rsid w:val="008C27EF"/>
    <w:rsid w:val="008C28E3"/>
    <w:rsid w:val="008C2CBD"/>
    <w:rsid w:val="008C2CF6"/>
    <w:rsid w:val="008C2EF6"/>
    <w:rsid w:val="008C2F4E"/>
    <w:rsid w:val="008C3080"/>
    <w:rsid w:val="008C3BD9"/>
    <w:rsid w:val="008C3DC4"/>
    <w:rsid w:val="008C4506"/>
    <w:rsid w:val="008C4537"/>
    <w:rsid w:val="008C4B20"/>
    <w:rsid w:val="008C52A5"/>
    <w:rsid w:val="008C5721"/>
    <w:rsid w:val="008C5C16"/>
    <w:rsid w:val="008C6234"/>
    <w:rsid w:val="008C64FA"/>
    <w:rsid w:val="008C65EB"/>
    <w:rsid w:val="008C6951"/>
    <w:rsid w:val="008C6995"/>
    <w:rsid w:val="008C6B9A"/>
    <w:rsid w:val="008C6DB8"/>
    <w:rsid w:val="008C6E06"/>
    <w:rsid w:val="008C7053"/>
    <w:rsid w:val="008C74B4"/>
    <w:rsid w:val="008C7519"/>
    <w:rsid w:val="008C7708"/>
    <w:rsid w:val="008C772E"/>
    <w:rsid w:val="008C780E"/>
    <w:rsid w:val="008C7AC0"/>
    <w:rsid w:val="008D106B"/>
    <w:rsid w:val="008D12D1"/>
    <w:rsid w:val="008D1462"/>
    <w:rsid w:val="008D151B"/>
    <w:rsid w:val="008D17D1"/>
    <w:rsid w:val="008D1D84"/>
    <w:rsid w:val="008D20E1"/>
    <w:rsid w:val="008D2751"/>
    <w:rsid w:val="008D2942"/>
    <w:rsid w:val="008D2DB1"/>
    <w:rsid w:val="008D2EBF"/>
    <w:rsid w:val="008D348D"/>
    <w:rsid w:val="008D379D"/>
    <w:rsid w:val="008D38BD"/>
    <w:rsid w:val="008D390D"/>
    <w:rsid w:val="008D3A3F"/>
    <w:rsid w:val="008D3CA1"/>
    <w:rsid w:val="008D3FD1"/>
    <w:rsid w:val="008D471C"/>
    <w:rsid w:val="008D52E8"/>
    <w:rsid w:val="008D53E6"/>
    <w:rsid w:val="008D5470"/>
    <w:rsid w:val="008D54EF"/>
    <w:rsid w:val="008D577E"/>
    <w:rsid w:val="008D584F"/>
    <w:rsid w:val="008D5857"/>
    <w:rsid w:val="008D5B32"/>
    <w:rsid w:val="008D65B0"/>
    <w:rsid w:val="008D691C"/>
    <w:rsid w:val="008D69D6"/>
    <w:rsid w:val="008D6F0B"/>
    <w:rsid w:val="008D7006"/>
    <w:rsid w:val="008D7DA9"/>
    <w:rsid w:val="008E01AB"/>
    <w:rsid w:val="008E01E4"/>
    <w:rsid w:val="008E093A"/>
    <w:rsid w:val="008E0EF0"/>
    <w:rsid w:val="008E1855"/>
    <w:rsid w:val="008E18F8"/>
    <w:rsid w:val="008E235A"/>
    <w:rsid w:val="008E2638"/>
    <w:rsid w:val="008E2C32"/>
    <w:rsid w:val="008E36EC"/>
    <w:rsid w:val="008E3DC4"/>
    <w:rsid w:val="008E4114"/>
    <w:rsid w:val="008E4440"/>
    <w:rsid w:val="008E485E"/>
    <w:rsid w:val="008E4F33"/>
    <w:rsid w:val="008E5097"/>
    <w:rsid w:val="008E516D"/>
    <w:rsid w:val="008E554F"/>
    <w:rsid w:val="008E55B3"/>
    <w:rsid w:val="008E58C6"/>
    <w:rsid w:val="008E5C21"/>
    <w:rsid w:val="008E6068"/>
    <w:rsid w:val="008E650E"/>
    <w:rsid w:val="008E6B4E"/>
    <w:rsid w:val="008E6BBF"/>
    <w:rsid w:val="008E715A"/>
    <w:rsid w:val="008E72F5"/>
    <w:rsid w:val="008E7829"/>
    <w:rsid w:val="008E78FD"/>
    <w:rsid w:val="008F0112"/>
    <w:rsid w:val="008F0200"/>
    <w:rsid w:val="008F0228"/>
    <w:rsid w:val="008F0417"/>
    <w:rsid w:val="008F0456"/>
    <w:rsid w:val="008F090B"/>
    <w:rsid w:val="008F184C"/>
    <w:rsid w:val="008F1921"/>
    <w:rsid w:val="008F1FD1"/>
    <w:rsid w:val="008F1FDB"/>
    <w:rsid w:val="008F2238"/>
    <w:rsid w:val="008F2BE6"/>
    <w:rsid w:val="008F312E"/>
    <w:rsid w:val="008F34A1"/>
    <w:rsid w:val="008F3686"/>
    <w:rsid w:val="008F36EF"/>
    <w:rsid w:val="008F4A66"/>
    <w:rsid w:val="008F51F3"/>
    <w:rsid w:val="008F560E"/>
    <w:rsid w:val="008F5A87"/>
    <w:rsid w:val="008F6276"/>
    <w:rsid w:val="008F668E"/>
    <w:rsid w:val="008F67B3"/>
    <w:rsid w:val="008F6B51"/>
    <w:rsid w:val="008F711D"/>
    <w:rsid w:val="008F7542"/>
    <w:rsid w:val="008F7749"/>
    <w:rsid w:val="0090010E"/>
    <w:rsid w:val="0090031F"/>
    <w:rsid w:val="009007EE"/>
    <w:rsid w:val="009008C2"/>
    <w:rsid w:val="009009DD"/>
    <w:rsid w:val="00900DCF"/>
    <w:rsid w:val="00900F60"/>
    <w:rsid w:val="00901513"/>
    <w:rsid w:val="00901750"/>
    <w:rsid w:val="00901A5C"/>
    <w:rsid w:val="00901ABA"/>
    <w:rsid w:val="00901F88"/>
    <w:rsid w:val="0090203E"/>
    <w:rsid w:val="009028CD"/>
    <w:rsid w:val="009028F2"/>
    <w:rsid w:val="0090297C"/>
    <w:rsid w:val="00903019"/>
    <w:rsid w:val="00903077"/>
    <w:rsid w:val="00903538"/>
    <w:rsid w:val="00903692"/>
    <w:rsid w:val="009038DD"/>
    <w:rsid w:val="0090393E"/>
    <w:rsid w:val="00903E56"/>
    <w:rsid w:val="0090405F"/>
    <w:rsid w:val="009040FB"/>
    <w:rsid w:val="009042E8"/>
    <w:rsid w:val="00904324"/>
    <w:rsid w:val="0090433A"/>
    <w:rsid w:val="0090438B"/>
    <w:rsid w:val="00904A68"/>
    <w:rsid w:val="00904C8F"/>
    <w:rsid w:val="00904DB3"/>
    <w:rsid w:val="00904EED"/>
    <w:rsid w:val="0090527C"/>
    <w:rsid w:val="009053A9"/>
    <w:rsid w:val="00905562"/>
    <w:rsid w:val="0090581D"/>
    <w:rsid w:val="00905975"/>
    <w:rsid w:val="009060CB"/>
    <w:rsid w:val="009061DF"/>
    <w:rsid w:val="009068EB"/>
    <w:rsid w:val="00906975"/>
    <w:rsid w:val="00906AC6"/>
    <w:rsid w:val="00906AC9"/>
    <w:rsid w:val="00906DFC"/>
    <w:rsid w:val="0090703D"/>
    <w:rsid w:val="0090757D"/>
    <w:rsid w:val="00907A3C"/>
    <w:rsid w:val="00907A58"/>
    <w:rsid w:val="00907AD7"/>
    <w:rsid w:val="00907CEA"/>
    <w:rsid w:val="00907FA4"/>
    <w:rsid w:val="009102EA"/>
    <w:rsid w:val="00910354"/>
    <w:rsid w:val="00910792"/>
    <w:rsid w:val="009107E2"/>
    <w:rsid w:val="00910D11"/>
    <w:rsid w:val="00910DE9"/>
    <w:rsid w:val="00910EA1"/>
    <w:rsid w:val="00910EF3"/>
    <w:rsid w:val="00910FFF"/>
    <w:rsid w:val="00911070"/>
    <w:rsid w:val="00911605"/>
    <w:rsid w:val="00911D88"/>
    <w:rsid w:val="00911E69"/>
    <w:rsid w:val="00912218"/>
    <w:rsid w:val="00912491"/>
    <w:rsid w:val="00912550"/>
    <w:rsid w:val="00912676"/>
    <w:rsid w:val="009126B3"/>
    <w:rsid w:val="00912760"/>
    <w:rsid w:val="00913253"/>
    <w:rsid w:val="00913646"/>
    <w:rsid w:val="00914007"/>
    <w:rsid w:val="0091413C"/>
    <w:rsid w:val="009146E2"/>
    <w:rsid w:val="00914780"/>
    <w:rsid w:val="00914C44"/>
    <w:rsid w:val="009152F1"/>
    <w:rsid w:val="00915472"/>
    <w:rsid w:val="0091591E"/>
    <w:rsid w:val="009162C3"/>
    <w:rsid w:val="00916B2F"/>
    <w:rsid w:val="00916D04"/>
    <w:rsid w:val="009176F2"/>
    <w:rsid w:val="009177F6"/>
    <w:rsid w:val="00917F9C"/>
    <w:rsid w:val="0092011A"/>
    <w:rsid w:val="0092068C"/>
    <w:rsid w:val="009207F0"/>
    <w:rsid w:val="00920E77"/>
    <w:rsid w:val="009211B5"/>
    <w:rsid w:val="009218B5"/>
    <w:rsid w:val="00921FDA"/>
    <w:rsid w:val="009224DE"/>
    <w:rsid w:val="00922785"/>
    <w:rsid w:val="009232FE"/>
    <w:rsid w:val="00923B5F"/>
    <w:rsid w:val="00923F83"/>
    <w:rsid w:val="00924417"/>
    <w:rsid w:val="00924B47"/>
    <w:rsid w:val="009250D9"/>
    <w:rsid w:val="00925843"/>
    <w:rsid w:val="00925A4A"/>
    <w:rsid w:val="00927959"/>
    <w:rsid w:val="00927DDB"/>
    <w:rsid w:val="00930717"/>
    <w:rsid w:val="009307AD"/>
    <w:rsid w:val="00930BD4"/>
    <w:rsid w:val="009314B7"/>
    <w:rsid w:val="009317DA"/>
    <w:rsid w:val="00931AA3"/>
    <w:rsid w:val="00931DED"/>
    <w:rsid w:val="00932247"/>
    <w:rsid w:val="00932856"/>
    <w:rsid w:val="00933054"/>
    <w:rsid w:val="009333CC"/>
    <w:rsid w:val="009335A5"/>
    <w:rsid w:val="009336CD"/>
    <w:rsid w:val="00934130"/>
    <w:rsid w:val="0093414E"/>
    <w:rsid w:val="00934460"/>
    <w:rsid w:val="00934AF5"/>
    <w:rsid w:val="00934DA0"/>
    <w:rsid w:val="00934E07"/>
    <w:rsid w:val="00935058"/>
    <w:rsid w:val="00935634"/>
    <w:rsid w:val="00935DE2"/>
    <w:rsid w:val="00936695"/>
    <w:rsid w:val="009366B2"/>
    <w:rsid w:val="00936C32"/>
    <w:rsid w:val="00937124"/>
    <w:rsid w:val="00937AD3"/>
    <w:rsid w:val="009405B0"/>
    <w:rsid w:val="009405F4"/>
    <w:rsid w:val="00940885"/>
    <w:rsid w:val="00940BED"/>
    <w:rsid w:val="00940D55"/>
    <w:rsid w:val="00940E85"/>
    <w:rsid w:val="00940E92"/>
    <w:rsid w:val="00940EE7"/>
    <w:rsid w:val="009413F4"/>
    <w:rsid w:val="00941AB9"/>
    <w:rsid w:val="00942374"/>
    <w:rsid w:val="00942513"/>
    <w:rsid w:val="009427C2"/>
    <w:rsid w:val="00942D75"/>
    <w:rsid w:val="009430D6"/>
    <w:rsid w:val="009435D8"/>
    <w:rsid w:val="0094389C"/>
    <w:rsid w:val="00943FDB"/>
    <w:rsid w:val="00943FE8"/>
    <w:rsid w:val="0094426F"/>
    <w:rsid w:val="00944961"/>
    <w:rsid w:val="00944EB3"/>
    <w:rsid w:val="00945348"/>
    <w:rsid w:val="00945460"/>
    <w:rsid w:val="0094593E"/>
    <w:rsid w:val="00945BE8"/>
    <w:rsid w:val="00945DDC"/>
    <w:rsid w:val="0094603D"/>
    <w:rsid w:val="009462EA"/>
    <w:rsid w:val="00946A8B"/>
    <w:rsid w:val="00946EA4"/>
    <w:rsid w:val="00947268"/>
    <w:rsid w:val="00947A1A"/>
    <w:rsid w:val="00947A6B"/>
    <w:rsid w:val="00947DEE"/>
    <w:rsid w:val="00950019"/>
    <w:rsid w:val="00950477"/>
    <w:rsid w:val="00950595"/>
    <w:rsid w:val="00950743"/>
    <w:rsid w:val="00950840"/>
    <w:rsid w:val="00951135"/>
    <w:rsid w:val="009514C1"/>
    <w:rsid w:val="009517D7"/>
    <w:rsid w:val="00951853"/>
    <w:rsid w:val="00951F48"/>
    <w:rsid w:val="00951FD3"/>
    <w:rsid w:val="009521DF"/>
    <w:rsid w:val="0095236E"/>
    <w:rsid w:val="0095270E"/>
    <w:rsid w:val="00952997"/>
    <w:rsid w:val="00952B3C"/>
    <w:rsid w:val="00952B65"/>
    <w:rsid w:val="00952CCC"/>
    <w:rsid w:val="009535EE"/>
    <w:rsid w:val="00953715"/>
    <w:rsid w:val="00953719"/>
    <w:rsid w:val="0095383E"/>
    <w:rsid w:val="00953B05"/>
    <w:rsid w:val="00953BC7"/>
    <w:rsid w:val="00954E21"/>
    <w:rsid w:val="00955644"/>
    <w:rsid w:val="00955836"/>
    <w:rsid w:val="009559F2"/>
    <w:rsid w:val="00955BED"/>
    <w:rsid w:val="00955C97"/>
    <w:rsid w:val="00956113"/>
    <w:rsid w:val="00956418"/>
    <w:rsid w:val="00956790"/>
    <w:rsid w:val="009570CA"/>
    <w:rsid w:val="00957E29"/>
    <w:rsid w:val="009603B2"/>
    <w:rsid w:val="0096043D"/>
    <w:rsid w:val="00960449"/>
    <w:rsid w:val="00960A53"/>
    <w:rsid w:val="00960DA2"/>
    <w:rsid w:val="0096138D"/>
    <w:rsid w:val="0096192F"/>
    <w:rsid w:val="00961C14"/>
    <w:rsid w:val="00961CF1"/>
    <w:rsid w:val="00961DDD"/>
    <w:rsid w:val="00962125"/>
    <w:rsid w:val="00962563"/>
    <w:rsid w:val="00962868"/>
    <w:rsid w:val="00962B2E"/>
    <w:rsid w:val="0096397C"/>
    <w:rsid w:val="009640E4"/>
    <w:rsid w:val="00964130"/>
    <w:rsid w:val="00964956"/>
    <w:rsid w:val="00965329"/>
    <w:rsid w:val="009653A9"/>
    <w:rsid w:val="00965D7B"/>
    <w:rsid w:val="00965D8B"/>
    <w:rsid w:val="0096612C"/>
    <w:rsid w:val="0096615C"/>
    <w:rsid w:val="009667DA"/>
    <w:rsid w:val="00966825"/>
    <w:rsid w:val="009668C5"/>
    <w:rsid w:val="00966A8B"/>
    <w:rsid w:val="00966AC2"/>
    <w:rsid w:val="00966BB5"/>
    <w:rsid w:val="00966CED"/>
    <w:rsid w:val="00966D78"/>
    <w:rsid w:val="009671B7"/>
    <w:rsid w:val="00967880"/>
    <w:rsid w:val="00967F75"/>
    <w:rsid w:val="009700CC"/>
    <w:rsid w:val="009702A2"/>
    <w:rsid w:val="009705F9"/>
    <w:rsid w:val="00970909"/>
    <w:rsid w:val="00970E94"/>
    <w:rsid w:val="009713A3"/>
    <w:rsid w:val="009715BF"/>
    <w:rsid w:val="00972114"/>
    <w:rsid w:val="0097212C"/>
    <w:rsid w:val="00972156"/>
    <w:rsid w:val="0097247E"/>
    <w:rsid w:val="0097288E"/>
    <w:rsid w:val="0097298D"/>
    <w:rsid w:val="009729AF"/>
    <w:rsid w:val="00972B80"/>
    <w:rsid w:val="00972BE1"/>
    <w:rsid w:val="00972DD5"/>
    <w:rsid w:val="00972E99"/>
    <w:rsid w:val="00972F51"/>
    <w:rsid w:val="0097320F"/>
    <w:rsid w:val="0097400F"/>
    <w:rsid w:val="00974055"/>
    <w:rsid w:val="009740F7"/>
    <w:rsid w:val="009741CF"/>
    <w:rsid w:val="009742D0"/>
    <w:rsid w:val="00974732"/>
    <w:rsid w:val="00974C21"/>
    <w:rsid w:val="00974DE1"/>
    <w:rsid w:val="00975036"/>
    <w:rsid w:val="009750B4"/>
    <w:rsid w:val="009751EB"/>
    <w:rsid w:val="00975CAF"/>
    <w:rsid w:val="009763ED"/>
    <w:rsid w:val="00976FC5"/>
    <w:rsid w:val="00977229"/>
    <w:rsid w:val="009779FC"/>
    <w:rsid w:val="00977AF9"/>
    <w:rsid w:val="00977B84"/>
    <w:rsid w:val="00977D59"/>
    <w:rsid w:val="00977F5B"/>
    <w:rsid w:val="009802A7"/>
    <w:rsid w:val="00981037"/>
    <w:rsid w:val="00981297"/>
    <w:rsid w:val="009812BF"/>
    <w:rsid w:val="00981446"/>
    <w:rsid w:val="00981643"/>
    <w:rsid w:val="00981740"/>
    <w:rsid w:val="00981B27"/>
    <w:rsid w:val="00981B4E"/>
    <w:rsid w:val="00981B8D"/>
    <w:rsid w:val="00981BBF"/>
    <w:rsid w:val="009828FF"/>
    <w:rsid w:val="00983226"/>
    <w:rsid w:val="00983846"/>
    <w:rsid w:val="009838DB"/>
    <w:rsid w:val="00983AC2"/>
    <w:rsid w:val="00983CEC"/>
    <w:rsid w:val="00983E28"/>
    <w:rsid w:val="009842F6"/>
    <w:rsid w:val="009845BB"/>
    <w:rsid w:val="0098488C"/>
    <w:rsid w:val="00984EED"/>
    <w:rsid w:val="00984F25"/>
    <w:rsid w:val="0098593A"/>
    <w:rsid w:val="00985CAE"/>
    <w:rsid w:val="00985CFA"/>
    <w:rsid w:val="00986074"/>
    <w:rsid w:val="0098618F"/>
    <w:rsid w:val="0098651C"/>
    <w:rsid w:val="009868D0"/>
    <w:rsid w:val="00986B22"/>
    <w:rsid w:val="00986EAE"/>
    <w:rsid w:val="00987016"/>
    <w:rsid w:val="009872AF"/>
    <w:rsid w:val="00987531"/>
    <w:rsid w:val="00987F12"/>
    <w:rsid w:val="0099022B"/>
    <w:rsid w:val="009905CE"/>
    <w:rsid w:val="00990C7D"/>
    <w:rsid w:val="00990E4E"/>
    <w:rsid w:val="00990F58"/>
    <w:rsid w:val="009913F5"/>
    <w:rsid w:val="009914FF"/>
    <w:rsid w:val="00991DD4"/>
    <w:rsid w:val="009922D3"/>
    <w:rsid w:val="00992614"/>
    <w:rsid w:val="00993492"/>
    <w:rsid w:val="0099371E"/>
    <w:rsid w:val="00993A86"/>
    <w:rsid w:val="00993ABA"/>
    <w:rsid w:val="00993C4B"/>
    <w:rsid w:val="00994388"/>
    <w:rsid w:val="0099498C"/>
    <w:rsid w:val="00994C23"/>
    <w:rsid w:val="00994DA7"/>
    <w:rsid w:val="00994F94"/>
    <w:rsid w:val="00995440"/>
    <w:rsid w:val="00995A75"/>
    <w:rsid w:val="00995B1A"/>
    <w:rsid w:val="00995C87"/>
    <w:rsid w:val="00995E2B"/>
    <w:rsid w:val="00995E43"/>
    <w:rsid w:val="00995F77"/>
    <w:rsid w:val="00996A8B"/>
    <w:rsid w:val="00996DC8"/>
    <w:rsid w:val="009971CE"/>
    <w:rsid w:val="00997675"/>
    <w:rsid w:val="009977C8"/>
    <w:rsid w:val="009A0065"/>
    <w:rsid w:val="009A0096"/>
    <w:rsid w:val="009A030A"/>
    <w:rsid w:val="009A0501"/>
    <w:rsid w:val="009A0523"/>
    <w:rsid w:val="009A0785"/>
    <w:rsid w:val="009A07E6"/>
    <w:rsid w:val="009A0BBD"/>
    <w:rsid w:val="009A1330"/>
    <w:rsid w:val="009A1619"/>
    <w:rsid w:val="009A16A7"/>
    <w:rsid w:val="009A21A5"/>
    <w:rsid w:val="009A260B"/>
    <w:rsid w:val="009A275A"/>
    <w:rsid w:val="009A284C"/>
    <w:rsid w:val="009A2A24"/>
    <w:rsid w:val="009A308F"/>
    <w:rsid w:val="009A30CB"/>
    <w:rsid w:val="009A37C8"/>
    <w:rsid w:val="009A3A4B"/>
    <w:rsid w:val="009A3D32"/>
    <w:rsid w:val="009A3D9E"/>
    <w:rsid w:val="009A3DBB"/>
    <w:rsid w:val="009A3EA2"/>
    <w:rsid w:val="009A4A07"/>
    <w:rsid w:val="009A4D3C"/>
    <w:rsid w:val="009A4F51"/>
    <w:rsid w:val="009A510D"/>
    <w:rsid w:val="009A5336"/>
    <w:rsid w:val="009A5723"/>
    <w:rsid w:val="009A5FC7"/>
    <w:rsid w:val="009A61B4"/>
    <w:rsid w:val="009A6248"/>
    <w:rsid w:val="009A6A87"/>
    <w:rsid w:val="009A6E03"/>
    <w:rsid w:val="009A6F1B"/>
    <w:rsid w:val="009A7474"/>
    <w:rsid w:val="009A789A"/>
    <w:rsid w:val="009A7902"/>
    <w:rsid w:val="009B0438"/>
    <w:rsid w:val="009B0665"/>
    <w:rsid w:val="009B07A4"/>
    <w:rsid w:val="009B0BA1"/>
    <w:rsid w:val="009B0DDC"/>
    <w:rsid w:val="009B176A"/>
    <w:rsid w:val="009B1C75"/>
    <w:rsid w:val="009B1EAB"/>
    <w:rsid w:val="009B24D3"/>
    <w:rsid w:val="009B24F6"/>
    <w:rsid w:val="009B2C19"/>
    <w:rsid w:val="009B2C5F"/>
    <w:rsid w:val="009B3111"/>
    <w:rsid w:val="009B37CA"/>
    <w:rsid w:val="009B3C9A"/>
    <w:rsid w:val="009B3DD9"/>
    <w:rsid w:val="009B43EC"/>
    <w:rsid w:val="009B47FB"/>
    <w:rsid w:val="009B4AB9"/>
    <w:rsid w:val="009B4AD4"/>
    <w:rsid w:val="009B4EF2"/>
    <w:rsid w:val="009B4FE6"/>
    <w:rsid w:val="009B52E6"/>
    <w:rsid w:val="009B53FB"/>
    <w:rsid w:val="009B550C"/>
    <w:rsid w:val="009B5701"/>
    <w:rsid w:val="009B63D5"/>
    <w:rsid w:val="009B6642"/>
    <w:rsid w:val="009B6A4C"/>
    <w:rsid w:val="009B6D95"/>
    <w:rsid w:val="009B6FEF"/>
    <w:rsid w:val="009B759E"/>
    <w:rsid w:val="009B7C8F"/>
    <w:rsid w:val="009B7CAF"/>
    <w:rsid w:val="009B7EAE"/>
    <w:rsid w:val="009C024C"/>
    <w:rsid w:val="009C026B"/>
    <w:rsid w:val="009C1884"/>
    <w:rsid w:val="009C22C8"/>
    <w:rsid w:val="009C22E1"/>
    <w:rsid w:val="009C23D1"/>
    <w:rsid w:val="009C24F2"/>
    <w:rsid w:val="009C2554"/>
    <w:rsid w:val="009C2750"/>
    <w:rsid w:val="009C2AA7"/>
    <w:rsid w:val="009C2B89"/>
    <w:rsid w:val="009C2C26"/>
    <w:rsid w:val="009C2CBB"/>
    <w:rsid w:val="009C2E66"/>
    <w:rsid w:val="009C3246"/>
    <w:rsid w:val="009C3FB0"/>
    <w:rsid w:val="009C40E1"/>
    <w:rsid w:val="009C41E3"/>
    <w:rsid w:val="009C4CE5"/>
    <w:rsid w:val="009C521C"/>
    <w:rsid w:val="009C53D7"/>
    <w:rsid w:val="009C56F4"/>
    <w:rsid w:val="009C600D"/>
    <w:rsid w:val="009C6579"/>
    <w:rsid w:val="009C6AE6"/>
    <w:rsid w:val="009C6F4C"/>
    <w:rsid w:val="009C7C14"/>
    <w:rsid w:val="009C7C49"/>
    <w:rsid w:val="009D0514"/>
    <w:rsid w:val="009D0634"/>
    <w:rsid w:val="009D0DF0"/>
    <w:rsid w:val="009D1220"/>
    <w:rsid w:val="009D131F"/>
    <w:rsid w:val="009D1732"/>
    <w:rsid w:val="009D193F"/>
    <w:rsid w:val="009D19E5"/>
    <w:rsid w:val="009D1CB3"/>
    <w:rsid w:val="009D1D68"/>
    <w:rsid w:val="009D23B2"/>
    <w:rsid w:val="009D24F1"/>
    <w:rsid w:val="009D296B"/>
    <w:rsid w:val="009D2C39"/>
    <w:rsid w:val="009D3AD1"/>
    <w:rsid w:val="009D3B7F"/>
    <w:rsid w:val="009D3F9B"/>
    <w:rsid w:val="009D421C"/>
    <w:rsid w:val="009D4448"/>
    <w:rsid w:val="009D50A3"/>
    <w:rsid w:val="009D50FC"/>
    <w:rsid w:val="009D55A5"/>
    <w:rsid w:val="009D601A"/>
    <w:rsid w:val="009D6784"/>
    <w:rsid w:val="009D7418"/>
    <w:rsid w:val="009D77A6"/>
    <w:rsid w:val="009D7D82"/>
    <w:rsid w:val="009D7E82"/>
    <w:rsid w:val="009E027A"/>
    <w:rsid w:val="009E06BE"/>
    <w:rsid w:val="009E0854"/>
    <w:rsid w:val="009E106F"/>
    <w:rsid w:val="009E14A1"/>
    <w:rsid w:val="009E17F3"/>
    <w:rsid w:val="009E1890"/>
    <w:rsid w:val="009E208C"/>
    <w:rsid w:val="009E2201"/>
    <w:rsid w:val="009E2219"/>
    <w:rsid w:val="009E270D"/>
    <w:rsid w:val="009E2819"/>
    <w:rsid w:val="009E287B"/>
    <w:rsid w:val="009E335F"/>
    <w:rsid w:val="009E3709"/>
    <w:rsid w:val="009E3744"/>
    <w:rsid w:val="009E3D8F"/>
    <w:rsid w:val="009E42D8"/>
    <w:rsid w:val="009E4316"/>
    <w:rsid w:val="009E4788"/>
    <w:rsid w:val="009E4F89"/>
    <w:rsid w:val="009E51F9"/>
    <w:rsid w:val="009E642F"/>
    <w:rsid w:val="009E67AD"/>
    <w:rsid w:val="009E6AEE"/>
    <w:rsid w:val="009E6BFA"/>
    <w:rsid w:val="009E6C00"/>
    <w:rsid w:val="009E6E93"/>
    <w:rsid w:val="009E6F64"/>
    <w:rsid w:val="009E7713"/>
    <w:rsid w:val="009E77D1"/>
    <w:rsid w:val="009E780C"/>
    <w:rsid w:val="009E7DA3"/>
    <w:rsid w:val="009E7EA6"/>
    <w:rsid w:val="009F01CE"/>
    <w:rsid w:val="009F02C3"/>
    <w:rsid w:val="009F0347"/>
    <w:rsid w:val="009F04F8"/>
    <w:rsid w:val="009F08C0"/>
    <w:rsid w:val="009F0B3B"/>
    <w:rsid w:val="009F0E06"/>
    <w:rsid w:val="009F10D2"/>
    <w:rsid w:val="009F11E8"/>
    <w:rsid w:val="009F1237"/>
    <w:rsid w:val="009F132C"/>
    <w:rsid w:val="009F1731"/>
    <w:rsid w:val="009F1815"/>
    <w:rsid w:val="009F19E0"/>
    <w:rsid w:val="009F1EB4"/>
    <w:rsid w:val="009F1F19"/>
    <w:rsid w:val="009F20AF"/>
    <w:rsid w:val="009F30E1"/>
    <w:rsid w:val="009F3129"/>
    <w:rsid w:val="009F3B0F"/>
    <w:rsid w:val="009F4137"/>
    <w:rsid w:val="009F4388"/>
    <w:rsid w:val="009F43E5"/>
    <w:rsid w:val="009F46E5"/>
    <w:rsid w:val="009F473E"/>
    <w:rsid w:val="009F488E"/>
    <w:rsid w:val="009F5CD6"/>
    <w:rsid w:val="009F5D7F"/>
    <w:rsid w:val="009F5F02"/>
    <w:rsid w:val="009F6644"/>
    <w:rsid w:val="009F68CF"/>
    <w:rsid w:val="009F6B18"/>
    <w:rsid w:val="009F6EE1"/>
    <w:rsid w:val="009F7884"/>
    <w:rsid w:val="00A00510"/>
    <w:rsid w:val="00A005B4"/>
    <w:rsid w:val="00A00E0A"/>
    <w:rsid w:val="00A010E1"/>
    <w:rsid w:val="00A0128A"/>
    <w:rsid w:val="00A018F4"/>
    <w:rsid w:val="00A0198B"/>
    <w:rsid w:val="00A02017"/>
    <w:rsid w:val="00A02216"/>
    <w:rsid w:val="00A027C9"/>
    <w:rsid w:val="00A02AEB"/>
    <w:rsid w:val="00A0338E"/>
    <w:rsid w:val="00A033C3"/>
    <w:rsid w:val="00A03AA7"/>
    <w:rsid w:val="00A03BAC"/>
    <w:rsid w:val="00A03C72"/>
    <w:rsid w:val="00A042F1"/>
    <w:rsid w:val="00A04BEC"/>
    <w:rsid w:val="00A04DD0"/>
    <w:rsid w:val="00A0525D"/>
    <w:rsid w:val="00A05659"/>
    <w:rsid w:val="00A05A05"/>
    <w:rsid w:val="00A05BBF"/>
    <w:rsid w:val="00A05C7D"/>
    <w:rsid w:val="00A05CBB"/>
    <w:rsid w:val="00A0604D"/>
    <w:rsid w:val="00A064CB"/>
    <w:rsid w:val="00A06664"/>
    <w:rsid w:val="00A06820"/>
    <w:rsid w:val="00A0774C"/>
    <w:rsid w:val="00A100E8"/>
    <w:rsid w:val="00A10536"/>
    <w:rsid w:val="00A106DF"/>
    <w:rsid w:val="00A10BB3"/>
    <w:rsid w:val="00A10BEB"/>
    <w:rsid w:val="00A10F87"/>
    <w:rsid w:val="00A1111A"/>
    <w:rsid w:val="00A1119C"/>
    <w:rsid w:val="00A11370"/>
    <w:rsid w:val="00A117F8"/>
    <w:rsid w:val="00A11B84"/>
    <w:rsid w:val="00A11D49"/>
    <w:rsid w:val="00A1231F"/>
    <w:rsid w:val="00A124DE"/>
    <w:rsid w:val="00A1286D"/>
    <w:rsid w:val="00A12878"/>
    <w:rsid w:val="00A135CF"/>
    <w:rsid w:val="00A13952"/>
    <w:rsid w:val="00A13FB6"/>
    <w:rsid w:val="00A140A3"/>
    <w:rsid w:val="00A14E67"/>
    <w:rsid w:val="00A150BF"/>
    <w:rsid w:val="00A15271"/>
    <w:rsid w:val="00A155A0"/>
    <w:rsid w:val="00A155FB"/>
    <w:rsid w:val="00A15833"/>
    <w:rsid w:val="00A16188"/>
    <w:rsid w:val="00A166E0"/>
    <w:rsid w:val="00A16851"/>
    <w:rsid w:val="00A16F98"/>
    <w:rsid w:val="00A17657"/>
    <w:rsid w:val="00A178C5"/>
    <w:rsid w:val="00A20446"/>
    <w:rsid w:val="00A209F1"/>
    <w:rsid w:val="00A20C3D"/>
    <w:rsid w:val="00A20F51"/>
    <w:rsid w:val="00A21046"/>
    <w:rsid w:val="00A2106E"/>
    <w:rsid w:val="00A210AC"/>
    <w:rsid w:val="00A21240"/>
    <w:rsid w:val="00A2143E"/>
    <w:rsid w:val="00A21486"/>
    <w:rsid w:val="00A2148A"/>
    <w:rsid w:val="00A21614"/>
    <w:rsid w:val="00A21BF2"/>
    <w:rsid w:val="00A22387"/>
    <w:rsid w:val="00A22570"/>
    <w:rsid w:val="00A2277A"/>
    <w:rsid w:val="00A229F0"/>
    <w:rsid w:val="00A22A2A"/>
    <w:rsid w:val="00A232CF"/>
    <w:rsid w:val="00A238F0"/>
    <w:rsid w:val="00A2391A"/>
    <w:rsid w:val="00A239B0"/>
    <w:rsid w:val="00A23CE6"/>
    <w:rsid w:val="00A23D87"/>
    <w:rsid w:val="00A24279"/>
    <w:rsid w:val="00A24A9B"/>
    <w:rsid w:val="00A24B12"/>
    <w:rsid w:val="00A24CE9"/>
    <w:rsid w:val="00A256E7"/>
    <w:rsid w:val="00A25DC3"/>
    <w:rsid w:val="00A262A6"/>
    <w:rsid w:val="00A26305"/>
    <w:rsid w:val="00A26430"/>
    <w:rsid w:val="00A26774"/>
    <w:rsid w:val="00A26AD9"/>
    <w:rsid w:val="00A26FEE"/>
    <w:rsid w:val="00A2702F"/>
    <w:rsid w:val="00A2712C"/>
    <w:rsid w:val="00A27CA2"/>
    <w:rsid w:val="00A302A3"/>
    <w:rsid w:val="00A303BB"/>
    <w:rsid w:val="00A30CCA"/>
    <w:rsid w:val="00A30E50"/>
    <w:rsid w:val="00A30F54"/>
    <w:rsid w:val="00A312BD"/>
    <w:rsid w:val="00A31381"/>
    <w:rsid w:val="00A3196D"/>
    <w:rsid w:val="00A31B37"/>
    <w:rsid w:val="00A31CE8"/>
    <w:rsid w:val="00A31E90"/>
    <w:rsid w:val="00A3232D"/>
    <w:rsid w:val="00A32569"/>
    <w:rsid w:val="00A33AB6"/>
    <w:rsid w:val="00A33E4E"/>
    <w:rsid w:val="00A340B4"/>
    <w:rsid w:val="00A34B97"/>
    <w:rsid w:val="00A34E56"/>
    <w:rsid w:val="00A3503A"/>
    <w:rsid w:val="00A353C8"/>
    <w:rsid w:val="00A359F5"/>
    <w:rsid w:val="00A35A50"/>
    <w:rsid w:val="00A35A73"/>
    <w:rsid w:val="00A35DB2"/>
    <w:rsid w:val="00A35EBA"/>
    <w:rsid w:val="00A35EC7"/>
    <w:rsid w:val="00A36AAA"/>
    <w:rsid w:val="00A37012"/>
    <w:rsid w:val="00A3749D"/>
    <w:rsid w:val="00A3772A"/>
    <w:rsid w:val="00A377FB"/>
    <w:rsid w:val="00A37C24"/>
    <w:rsid w:val="00A40209"/>
    <w:rsid w:val="00A4027D"/>
    <w:rsid w:val="00A409C5"/>
    <w:rsid w:val="00A40A7A"/>
    <w:rsid w:val="00A40AB3"/>
    <w:rsid w:val="00A40BFA"/>
    <w:rsid w:val="00A41732"/>
    <w:rsid w:val="00A419B0"/>
    <w:rsid w:val="00A41B5F"/>
    <w:rsid w:val="00A41BBD"/>
    <w:rsid w:val="00A42152"/>
    <w:rsid w:val="00A421E3"/>
    <w:rsid w:val="00A4240A"/>
    <w:rsid w:val="00A424F7"/>
    <w:rsid w:val="00A42FA4"/>
    <w:rsid w:val="00A43493"/>
    <w:rsid w:val="00A43AA8"/>
    <w:rsid w:val="00A43F49"/>
    <w:rsid w:val="00A44031"/>
    <w:rsid w:val="00A440D0"/>
    <w:rsid w:val="00A44363"/>
    <w:rsid w:val="00A44A21"/>
    <w:rsid w:val="00A45616"/>
    <w:rsid w:val="00A45896"/>
    <w:rsid w:val="00A458CA"/>
    <w:rsid w:val="00A46806"/>
    <w:rsid w:val="00A4684F"/>
    <w:rsid w:val="00A46AF7"/>
    <w:rsid w:val="00A47394"/>
    <w:rsid w:val="00A47451"/>
    <w:rsid w:val="00A478AE"/>
    <w:rsid w:val="00A47E49"/>
    <w:rsid w:val="00A47E59"/>
    <w:rsid w:val="00A502D1"/>
    <w:rsid w:val="00A50370"/>
    <w:rsid w:val="00A503E8"/>
    <w:rsid w:val="00A50415"/>
    <w:rsid w:val="00A50696"/>
    <w:rsid w:val="00A5096E"/>
    <w:rsid w:val="00A512EA"/>
    <w:rsid w:val="00A5132A"/>
    <w:rsid w:val="00A519E8"/>
    <w:rsid w:val="00A51C0C"/>
    <w:rsid w:val="00A51C12"/>
    <w:rsid w:val="00A51CAD"/>
    <w:rsid w:val="00A525E0"/>
    <w:rsid w:val="00A5265E"/>
    <w:rsid w:val="00A5293D"/>
    <w:rsid w:val="00A5296F"/>
    <w:rsid w:val="00A53139"/>
    <w:rsid w:val="00A53F00"/>
    <w:rsid w:val="00A53FFE"/>
    <w:rsid w:val="00A54017"/>
    <w:rsid w:val="00A541EE"/>
    <w:rsid w:val="00A54660"/>
    <w:rsid w:val="00A55DD8"/>
    <w:rsid w:val="00A56212"/>
    <w:rsid w:val="00A56478"/>
    <w:rsid w:val="00A564A4"/>
    <w:rsid w:val="00A56A88"/>
    <w:rsid w:val="00A5739C"/>
    <w:rsid w:val="00A57647"/>
    <w:rsid w:val="00A5765F"/>
    <w:rsid w:val="00A577D8"/>
    <w:rsid w:val="00A57C71"/>
    <w:rsid w:val="00A603D2"/>
    <w:rsid w:val="00A60410"/>
    <w:rsid w:val="00A6042A"/>
    <w:rsid w:val="00A604CA"/>
    <w:rsid w:val="00A60E02"/>
    <w:rsid w:val="00A6143B"/>
    <w:rsid w:val="00A6151D"/>
    <w:rsid w:val="00A61594"/>
    <w:rsid w:val="00A62019"/>
    <w:rsid w:val="00A62C7E"/>
    <w:rsid w:val="00A637F0"/>
    <w:rsid w:val="00A645EF"/>
    <w:rsid w:val="00A65167"/>
    <w:rsid w:val="00A65B33"/>
    <w:rsid w:val="00A65C4A"/>
    <w:rsid w:val="00A65FEB"/>
    <w:rsid w:val="00A66041"/>
    <w:rsid w:val="00A6624E"/>
    <w:rsid w:val="00A66604"/>
    <w:rsid w:val="00A675A5"/>
    <w:rsid w:val="00A675BE"/>
    <w:rsid w:val="00A676CC"/>
    <w:rsid w:val="00A679D5"/>
    <w:rsid w:val="00A67C68"/>
    <w:rsid w:val="00A704C3"/>
    <w:rsid w:val="00A70656"/>
    <w:rsid w:val="00A70876"/>
    <w:rsid w:val="00A708EA"/>
    <w:rsid w:val="00A70AA8"/>
    <w:rsid w:val="00A71384"/>
    <w:rsid w:val="00A714D2"/>
    <w:rsid w:val="00A71731"/>
    <w:rsid w:val="00A717D8"/>
    <w:rsid w:val="00A71B96"/>
    <w:rsid w:val="00A71F0F"/>
    <w:rsid w:val="00A71F70"/>
    <w:rsid w:val="00A72130"/>
    <w:rsid w:val="00A726AA"/>
    <w:rsid w:val="00A727D0"/>
    <w:rsid w:val="00A72B9F"/>
    <w:rsid w:val="00A72CB4"/>
    <w:rsid w:val="00A72EC9"/>
    <w:rsid w:val="00A72EE5"/>
    <w:rsid w:val="00A730B6"/>
    <w:rsid w:val="00A7372B"/>
    <w:rsid w:val="00A73B90"/>
    <w:rsid w:val="00A73FCA"/>
    <w:rsid w:val="00A7430A"/>
    <w:rsid w:val="00A74892"/>
    <w:rsid w:val="00A74A45"/>
    <w:rsid w:val="00A74CA2"/>
    <w:rsid w:val="00A74CE7"/>
    <w:rsid w:val="00A75EA0"/>
    <w:rsid w:val="00A75F5C"/>
    <w:rsid w:val="00A7611F"/>
    <w:rsid w:val="00A761EB"/>
    <w:rsid w:val="00A761F3"/>
    <w:rsid w:val="00A76463"/>
    <w:rsid w:val="00A76484"/>
    <w:rsid w:val="00A76507"/>
    <w:rsid w:val="00A765D3"/>
    <w:rsid w:val="00A767EB"/>
    <w:rsid w:val="00A76CA6"/>
    <w:rsid w:val="00A76D1C"/>
    <w:rsid w:val="00A7716A"/>
    <w:rsid w:val="00A7741E"/>
    <w:rsid w:val="00A77A64"/>
    <w:rsid w:val="00A77C97"/>
    <w:rsid w:val="00A77D36"/>
    <w:rsid w:val="00A77D5F"/>
    <w:rsid w:val="00A80055"/>
    <w:rsid w:val="00A80114"/>
    <w:rsid w:val="00A801F0"/>
    <w:rsid w:val="00A80E7F"/>
    <w:rsid w:val="00A81398"/>
    <w:rsid w:val="00A8185B"/>
    <w:rsid w:val="00A81D4F"/>
    <w:rsid w:val="00A8210B"/>
    <w:rsid w:val="00A82313"/>
    <w:rsid w:val="00A827E5"/>
    <w:rsid w:val="00A8297D"/>
    <w:rsid w:val="00A82A7A"/>
    <w:rsid w:val="00A82BCB"/>
    <w:rsid w:val="00A82E1B"/>
    <w:rsid w:val="00A834B2"/>
    <w:rsid w:val="00A837C0"/>
    <w:rsid w:val="00A83B73"/>
    <w:rsid w:val="00A84565"/>
    <w:rsid w:val="00A84693"/>
    <w:rsid w:val="00A84801"/>
    <w:rsid w:val="00A84CAF"/>
    <w:rsid w:val="00A84E0C"/>
    <w:rsid w:val="00A852F4"/>
    <w:rsid w:val="00A85D94"/>
    <w:rsid w:val="00A85F32"/>
    <w:rsid w:val="00A8611A"/>
    <w:rsid w:val="00A86396"/>
    <w:rsid w:val="00A867A2"/>
    <w:rsid w:val="00A868A4"/>
    <w:rsid w:val="00A86A5A"/>
    <w:rsid w:val="00A86B6F"/>
    <w:rsid w:val="00A86DBA"/>
    <w:rsid w:val="00A86F4B"/>
    <w:rsid w:val="00A87197"/>
    <w:rsid w:val="00A8742B"/>
    <w:rsid w:val="00A90B3C"/>
    <w:rsid w:val="00A90FCB"/>
    <w:rsid w:val="00A91070"/>
    <w:rsid w:val="00A91622"/>
    <w:rsid w:val="00A916B2"/>
    <w:rsid w:val="00A917DC"/>
    <w:rsid w:val="00A91A80"/>
    <w:rsid w:val="00A91BF6"/>
    <w:rsid w:val="00A91D04"/>
    <w:rsid w:val="00A91E18"/>
    <w:rsid w:val="00A92272"/>
    <w:rsid w:val="00A924DA"/>
    <w:rsid w:val="00A92920"/>
    <w:rsid w:val="00A92928"/>
    <w:rsid w:val="00A92AE6"/>
    <w:rsid w:val="00A92B32"/>
    <w:rsid w:val="00A93932"/>
    <w:rsid w:val="00A93B93"/>
    <w:rsid w:val="00A94473"/>
    <w:rsid w:val="00A946C5"/>
    <w:rsid w:val="00A963C3"/>
    <w:rsid w:val="00A96EED"/>
    <w:rsid w:val="00A9735F"/>
    <w:rsid w:val="00A97A5D"/>
    <w:rsid w:val="00A97B65"/>
    <w:rsid w:val="00A97B8F"/>
    <w:rsid w:val="00A97D62"/>
    <w:rsid w:val="00A97EA5"/>
    <w:rsid w:val="00A97F1F"/>
    <w:rsid w:val="00AA09EF"/>
    <w:rsid w:val="00AA1074"/>
    <w:rsid w:val="00AA12AE"/>
    <w:rsid w:val="00AA171E"/>
    <w:rsid w:val="00AA192D"/>
    <w:rsid w:val="00AA1976"/>
    <w:rsid w:val="00AA1A83"/>
    <w:rsid w:val="00AA1B21"/>
    <w:rsid w:val="00AA2438"/>
    <w:rsid w:val="00AA2484"/>
    <w:rsid w:val="00AA25B9"/>
    <w:rsid w:val="00AA2867"/>
    <w:rsid w:val="00AA2A4F"/>
    <w:rsid w:val="00AA311C"/>
    <w:rsid w:val="00AA36B3"/>
    <w:rsid w:val="00AA3991"/>
    <w:rsid w:val="00AA3B56"/>
    <w:rsid w:val="00AA3BD5"/>
    <w:rsid w:val="00AA3BEA"/>
    <w:rsid w:val="00AA401D"/>
    <w:rsid w:val="00AA4093"/>
    <w:rsid w:val="00AA4135"/>
    <w:rsid w:val="00AA41BB"/>
    <w:rsid w:val="00AA48DB"/>
    <w:rsid w:val="00AA5305"/>
    <w:rsid w:val="00AA5391"/>
    <w:rsid w:val="00AA583D"/>
    <w:rsid w:val="00AA5D0C"/>
    <w:rsid w:val="00AA5E10"/>
    <w:rsid w:val="00AA61D1"/>
    <w:rsid w:val="00AA61FC"/>
    <w:rsid w:val="00AA6308"/>
    <w:rsid w:val="00AA657C"/>
    <w:rsid w:val="00AA6861"/>
    <w:rsid w:val="00AA69C1"/>
    <w:rsid w:val="00AA6B62"/>
    <w:rsid w:val="00AA79F2"/>
    <w:rsid w:val="00AA7CF2"/>
    <w:rsid w:val="00AB0087"/>
    <w:rsid w:val="00AB026F"/>
    <w:rsid w:val="00AB045E"/>
    <w:rsid w:val="00AB0B4A"/>
    <w:rsid w:val="00AB18FB"/>
    <w:rsid w:val="00AB1ED4"/>
    <w:rsid w:val="00AB2ABC"/>
    <w:rsid w:val="00AB314E"/>
    <w:rsid w:val="00AB31DC"/>
    <w:rsid w:val="00AB3598"/>
    <w:rsid w:val="00AB3706"/>
    <w:rsid w:val="00AB3E63"/>
    <w:rsid w:val="00AB3ED8"/>
    <w:rsid w:val="00AB47E2"/>
    <w:rsid w:val="00AB48DF"/>
    <w:rsid w:val="00AB4967"/>
    <w:rsid w:val="00AB5798"/>
    <w:rsid w:val="00AB63AE"/>
    <w:rsid w:val="00AB6A7E"/>
    <w:rsid w:val="00AB6FC4"/>
    <w:rsid w:val="00AB7067"/>
    <w:rsid w:val="00AB7135"/>
    <w:rsid w:val="00AB7661"/>
    <w:rsid w:val="00AB7880"/>
    <w:rsid w:val="00AB7DDB"/>
    <w:rsid w:val="00AC02B9"/>
    <w:rsid w:val="00AC0790"/>
    <w:rsid w:val="00AC0A26"/>
    <w:rsid w:val="00AC0A36"/>
    <w:rsid w:val="00AC0E02"/>
    <w:rsid w:val="00AC10B1"/>
    <w:rsid w:val="00AC1196"/>
    <w:rsid w:val="00AC139F"/>
    <w:rsid w:val="00AC169E"/>
    <w:rsid w:val="00AC25FF"/>
    <w:rsid w:val="00AC321B"/>
    <w:rsid w:val="00AC3382"/>
    <w:rsid w:val="00AC39C4"/>
    <w:rsid w:val="00AC39D9"/>
    <w:rsid w:val="00AC417E"/>
    <w:rsid w:val="00AC45BF"/>
    <w:rsid w:val="00AC4627"/>
    <w:rsid w:val="00AC469A"/>
    <w:rsid w:val="00AC4A02"/>
    <w:rsid w:val="00AC4BF0"/>
    <w:rsid w:val="00AC4C00"/>
    <w:rsid w:val="00AC4C90"/>
    <w:rsid w:val="00AC528F"/>
    <w:rsid w:val="00AC53EF"/>
    <w:rsid w:val="00AC553C"/>
    <w:rsid w:val="00AC58B7"/>
    <w:rsid w:val="00AC5BED"/>
    <w:rsid w:val="00AC63E1"/>
    <w:rsid w:val="00AC65E2"/>
    <w:rsid w:val="00AC69D6"/>
    <w:rsid w:val="00AC7921"/>
    <w:rsid w:val="00AC7CBC"/>
    <w:rsid w:val="00AC7F19"/>
    <w:rsid w:val="00AD0107"/>
    <w:rsid w:val="00AD0496"/>
    <w:rsid w:val="00AD0607"/>
    <w:rsid w:val="00AD140C"/>
    <w:rsid w:val="00AD1566"/>
    <w:rsid w:val="00AD156B"/>
    <w:rsid w:val="00AD16B8"/>
    <w:rsid w:val="00AD1B36"/>
    <w:rsid w:val="00AD2005"/>
    <w:rsid w:val="00AD25BD"/>
    <w:rsid w:val="00AD2C6D"/>
    <w:rsid w:val="00AD2D01"/>
    <w:rsid w:val="00AD3833"/>
    <w:rsid w:val="00AD3877"/>
    <w:rsid w:val="00AD3AB1"/>
    <w:rsid w:val="00AD3CAC"/>
    <w:rsid w:val="00AD3EE3"/>
    <w:rsid w:val="00AD48FC"/>
    <w:rsid w:val="00AD5251"/>
    <w:rsid w:val="00AD52DB"/>
    <w:rsid w:val="00AD558E"/>
    <w:rsid w:val="00AD5938"/>
    <w:rsid w:val="00AD6269"/>
    <w:rsid w:val="00AD635C"/>
    <w:rsid w:val="00AD6F26"/>
    <w:rsid w:val="00AD6FAD"/>
    <w:rsid w:val="00AD7084"/>
    <w:rsid w:val="00AD7366"/>
    <w:rsid w:val="00AD7D44"/>
    <w:rsid w:val="00AD7D61"/>
    <w:rsid w:val="00AE0093"/>
    <w:rsid w:val="00AE01DE"/>
    <w:rsid w:val="00AE086F"/>
    <w:rsid w:val="00AE0880"/>
    <w:rsid w:val="00AE0ABE"/>
    <w:rsid w:val="00AE1BC1"/>
    <w:rsid w:val="00AE1D9C"/>
    <w:rsid w:val="00AE245F"/>
    <w:rsid w:val="00AE266E"/>
    <w:rsid w:val="00AE2736"/>
    <w:rsid w:val="00AE27BB"/>
    <w:rsid w:val="00AE2AE7"/>
    <w:rsid w:val="00AE2D97"/>
    <w:rsid w:val="00AE2F1B"/>
    <w:rsid w:val="00AE3470"/>
    <w:rsid w:val="00AE34FF"/>
    <w:rsid w:val="00AE3607"/>
    <w:rsid w:val="00AE4559"/>
    <w:rsid w:val="00AE491A"/>
    <w:rsid w:val="00AE4BFD"/>
    <w:rsid w:val="00AE4F72"/>
    <w:rsid w:val="00AE5025"/>
    <w:rsid w:val="00AE578F"/>
    <w:rsid w:val="00AE57FE"/>
    <w:rsid w:val="00AE59BA"/>
    <w:rsid w:val="00AE5C0F"/>
    <w:rsid w:val="00AE5E00"/>
    <w:rsid w:val="00AE5F38"/>
    <w:rsid w:val="00AE6021"/>
    <w:rsid w:val="00AE6BEC"/>
    <w:rsid w:val="00AE7177"/>
    <w:rsid w:val="00AE760B"/>
    <w:rsid w:val="00AE786B"/>
    <w:rsid w:val="00AE7A36"/>
    <w:rsid w:val="00AE7BA5"/>
    <w:rsid w:val="00AE7D95"/>
    <w:rsid w:val="00AE7DB5"/>
    <w:rsid w:val="00AE7EFC"/>
    <w:rsid w:val="00AE7F52"/>
    <w:rsid w:val="00AF023E"/>
    <w:rsid w:val="00AF07F0"/>
    <w:rsid w:val="00AF0E4A"/>
    <w:rsid w:val="00AF1C9C"/>
    <w:rsid w:val="00AF27EC"/>
    <w:rsid w:val="00AF2E68"/>
    <w:rsid w:val="00AF329E"/>
    <w:rsid w:val="00AF347E"/>
    <w:rsid w:val="00AF3941"/>
    <w:rsid w:val="00AF3D5E"/>
    <w:rsid w:val="00AF42CC"/>
    <w:rsid w:val="00AF440B"/>
    <w:rsid w:val="00AF4BD2"/>
    <w:rsid w:val="00AF4EAF"/>
    <w:rsid w:val="00AF51B6"/>
    <w:rsid w:val="00AF529D"/>
    <w:rsid w:val="00AF59E2"/>
    <w:rsid w:val="00AF5AB0"/>
    <w:rsid w:val="00AF5D90"/>
    <w:rsid w:val="00AF6AF9"/>
    <w:rsid w:val="00AF7183"/>
    <w:rsid w:val="00AF71D4"/>
    <w:rsid w:val="00AF7297"/>
    <w:rsid w:val="00AF73CB"/>
    <w:rsid w:val="00AF743D"/>
    <w:rsid w:val="00AF7784"/>
    <w:rsid w:val="00AF7951"/>
    <w:rsid w:val="00AF7F9F"/>
    <w:rsid w:val="00AF7FA1"/>
    <w:rsid w:val="00B00027"/>
    <w:rsid w:val="00B0079F"/>
    <w:rsid w:val="00B009D3"/>
    <w:rsid w:val="00B00CB4"/>
    <w:rsid w:val="00B01212"/>
    <w:rsid w:val="00B01344"/>
    <w:rsid w:val="00B01721"/>
    <w:rsid w:val="00B02481"/>
    <w:rsid w:val="00B02710"/>
    <w:rsid w:val="00B030D1"/>
    <w:rsid w:val="00B0332F"/>
    <w:rsid w:val="00B03941"/>
    <w:rsid w:val="00B0427F"/>
    <w:rsid w:val="00B046BF"/>
    <w:rsid w:val="00B04841"/>
    <w:rsid w:val="00B04882"/>
    <w:rsid w:val="00B049A1"/>
    <w:rsid w:val="00B04ED6"/>
    <w:rsid w:val="00B05B8D"/>
    <w:rsid w:val="00B05CF0"/>
    <w:rsid w:val="00B06006"/>
    <w:rsid w:val="00B06332"/>
    <w:rsid w:val="00B065B9"/>
    <w:rsid w:val="00B0676B"/>
    <w:rsid w:val="00B068F4"/>
    <w:rsid w:val="00B06B34"/>
    <w:rsid w:val="00B06E39"/>
    <w:rsid w:val="00B07B99"/>
    <w:rsid w:val="00B07BCC"/>
    <w:rsid w:val="00B07F0F"/>
    <w:rsid w:val="00B1021C"/>
    <w:rsid w:val="00B103AE"/>
    <w:rsid w:val="00B104E1"/>
    <w:rsid w:val="00B105D7"/>
    <w:rsid w:val="00B111F3"/>
    <w:rsid w:val="00B11234"/>
    <w:rsid w:val="00B114E0"/>
    <w:rsid w:val="00B11BDD"/>
    <w:rsid w:val="00B11DED"/>
    <w:rsid w:val="00B11E88"/>
    <w:rsid w:val="00B11EF5"/>
    <w:rsid w:val="00B1289B"/>
    <w:rsid w:val="00B129A2"/>
    <w:rsid w:val="00B12DC8"/>
    <w:rsid w:val="00B12E67"/>
    <w:rsid w:val="00B12F71"/>
    <w:rsid w:val="00B1305B"/>
    <w:rsid w:val="00B13175"/>
    <w:rsid w:val="00B133FC"/>
    <w:rsid w:val="00B13538"/>
    <w:rsid w:val="00B13A4B"/>
    <w:rsid w:val="00B13B11"/>
    <w:rsid w:val="00B13BE6"/>
    <w:rsid w:val="00B13BEA"/>
    <w:rsid w:val="00B141A3"/>
    <w:rsid w:val="00B14207"/>
    <w:rsid w:val="00B1437F"/>
    <w:rsid w:val="00B14A8D"/>
    <w:rsid w:val="00B14B30"/>
    <w:rsid w:val="00B14FE7"/>
    <w:rsid w:val="00B15029"/>
    <w:rsid w:val="00B15313"/>
    <w:rsid w:val="00B155A7"/>
    <w:rsid w:val="00B168FF"/>
    <w:rsid w:val="00B16CAE"/>
    <w:rsid w:val="00B16DD2"/>
    <w:rsid w:val="00B1707A"/>
    <w:rsid w:val="00B17535"/>
    <w:rsid w:val="00B17CFE"/>
    <w:rsid w:val="00B2013F"/>
    <w:rsid w:val="00B20185"/>
    <w:rsid w:val="00B20560"/>
    <w:rsid w:val="00B20782"/>
    <w:rsid w:val="00B207E9"/>
    <w:rsid w:val="00B20982"/>
    <w:rsid w:val="00B20F2B"/>
    <w:rsid w:val="00B216FF"/>
    <w:rsid w:val="00B21777"/>
    <w:rsid w:val="00B217EB"/>
    <w:rsid w:val="00B21840"/>
    <w:rsid w:val="00B21991"/>
    <w:rsid w:val="00B221EB"/>
    <w:rsid w:val="00B22687"/>
    <w:rsid w:val="00B22759"/>
    <w:rsid w:val="00B22891"/>
    <w:rsid w:val="00B228A2"/>
    <w:rsid w:val="00B22D66"/>
    <w:rsid w:val="00B22E88"/>
    <w:rsid w:val="00B23195"/>
    <w:rsid w:val="00B23331"/>
    <w:rsid w:val="00B23BE6"/>
    <w:rsid w:val="00B23CF2"/>
    <w:rsid w:val="00B23E87"/>
    <w:rsid w:val="00B241DC"/>
    <w:rsid w:val="00B258A7"/>
    <w:rsid w:val="00B25EB1"/>
    <w:rsid w:val="00B260BA"/>
    <w:rsid w:val="00B274B2"/>
    <w:rsid w:val="00B278A3"/>
    <w:rsid w:val="00B27A50"/>
    <w:rsid w:val="00B27C17"/>
    <w:rsid w:val="00B27CD7"/>
    <w:rsid w:val="00B3018F"/>
    <w:rsid w:val="00B30437"/>
    <w:rsid w:val="00B3059A"/>
    <w:rsid w:val="00B30DFF"/>
    <w:rsid w:val="00B31261"/>
    <w:rsid w:val="00B31CAA"/>
    <w:rsid w:val="00B31CAC"/>
    <w:rsid w:val="00B31CBC"/>
    <w:rsid w:val="00B31D16"/>
    <w:rsid w:val="00B3203F"/>
    <w:rsid w:val="00B32593"/>
    <w:rsid w:val="00B330DE"/>
    <w:rsid w:val="00B33605"/>
    <w:rsid w:val="00B33A8A"/>
    <w:rsid w:val="00B33C5C"/>
    <w:rsid w:val="00B34420"/>
    <w:rsid w:val="00B34678"/>
    <w:rsid w:val="00B349F8"/>
    <w:rsid w:val="00B34A35"/>
    <w:rsid w:val="00B34B68"/>
    <w:rsid w:val="00B34EA9"/>
    <w:rsid w:val="00B35379"/>
    <w:rsid w:val="00B3555F"/>
    <w:rsid w:val="00B35934"/>
    <w:rsid w:val="00B35B6B"/>
    <w:rsid w:val="00B36334"/>
    <w:rsid w:val="00B363C0"/>
    <w:rsid w:val="00B36A62"/>
    <w:rsid w:val="00B36EBB"/>
    <w:rsid w:val="00B36F0D"/>
    <w:rsid w:val="00B37068"/>
    <w:rsid w:val="00B371A8"/>
    <w:rsid w:val="00B37694"/>
    <w:rsid w:val="00B37CDC"/>
    <w:rsid w:val="00B37E43"/>
    <w:rsid w:val="00B401A4"/>
    <w:rsid w:val="00B4041B"/>
    <w:rsid w:val="00B40540"/>
    <w:rsid w:val="00B409EE"/>
    <w:rsid w:val="00B40B41"/>
    <w:rsid w:val="00B40B81"/>
    <w:rsid w:val="00B41062"/>
    <w:rsid w:val="00B41255"/>
    <w:rsid w:val="00B41B41"/>
    <w:rsid w:val="00B41EBB"/>
    <w:rsid w:val="00B41F61"/>
    <w:rsid w:val="00B427DF"/>
    <w:rsid w:val="00B4289C"/>
    <w:rsid w:val="00B431BF"/>
    <w:rsid w:val="00B434DC"/>
    <w:rsid w:val="00B43F2C"/>
    <w:rsid w:val="00B444D9"/>
    <w:rsid w:val="00B44807"/>
    <w:rsid w:val="00B44A1B"/>
    <w:rsid w:val="00B4535C"/>
    <w:rsid w:val="00B455C1"/>
    <w:rsid w:val="00B456D0"/>
    <w:rsid w:val="00B45D3E"/>
    <w:rsid w:val="00B466C2"/>
    <w:rsid w:val="00B469E7"/>
    <w:rsid w:val="00B46B83"/>
    <w:rsid w:val="00B46CE0"/>
    <w:rsid w:val="00B46E5B"/>
    <w:rsid w:val="00B46E8F"/>
    <w:rsid w:val="00B472BF"/>
    <w:rsid w:val="00B47CAE"/>
    <w:rsid w:val="00B47CB7"/>
    <w:rsid w:val="00B47F97"/>
    <w:rsid w:val="00B502D2"/>
    <w:rsid w:val="00B50397"/>
    <w:rsid w:val="00B50739"/>
    <w:rsid w:val="00B50C0F"/>
    <w:rsid w:val="00B5100E"/>
    <w:rsid w:val="00B51038"/>
    <w:rsid w:val="00B514CB"/>
    <w:rsid w:val="00B51D0E"/>
    <w:rsid w:val="00B51E45"/>
    <w:rsid w:val="00B52738"/>
    <w:rsid w:val="00B5325B"/>
    <w:rsid w:val="00B53604"/>
    <w:rsid w:val="00B537C0"/>
    <w:rsid w:val="00B539C8"/>
    <w:rsid w:val="00B53A25"/>
    <w:rsid w:val="00B53A2B"/>
    <w:rsid w:val="00B53DEE"/>
    <w:rsid w:val="00B53EDE"/>
    <w:rsid w:val="00B545A0"/>
    <w:rsid w:val="00B549C3"/>
    <w:rsid w:val="00B54CD8"/>
    <w:rsid w:val="00B54E2A"/>
    <w:rsid w:val="00B55024"/>
    <w:rsid w:val="00B55265"/>
    <w:rsid w:val="00B556B7"/>
    <w:rsid w:val="00B556C7"/>
    <w:rsid w:val="00B5577D"/>
    <w:rsid w:val="00B55804"/>
    <w:rsid w:val="00B5636E"/>
    <w:rsid w:val="00B564D4"/>
    <w:rsid w:val="00B5668C"/>
    <w:rsid w:val="00B568D1"/>
    <w:rsid w:val="00B5696B"/>
    <w:rsid w:val="00B569AA"/>
    <w:rsid w:val="00B56B06"/>
    <w:rsid w:val="00B56B30"/>
    <w:rsid w:val="00B56DE1"/>
    <w:rsid w:val="00B572E5"/>
    <w:rsid w:val="00B574AC"/>
    <w:rsid w:val="00B57914"/>
    <w:rsid w:val="00B57B32"/>
    <w:rsid w:val="00B60623"/>
    <w:rsid w:val="00B60F9B"/>
    <w:rsid w:val="00B61130"/>
    <w:rsid w:val="00B61251"/>
    <w:rsid w:val="00B6126C"/>
    <w:rsid w:val="00B61426"/>
    <w:rsid w:val="00B6177A"/>
    <w:rsid w:val="00B628BA"/>
    <w:rsid w:val="00B628D2"/>
    <w:rsid w:val="00B629E9"/>
    <w:rsid w:val="00B6329F"/>
    <w:rsid w:val="00B6357C"/>
    <w:rsid w:val="00B63965"/>
    <w:rsid w:val="00B64011"/>
    <w:rsid w:val="00B64458"/>
    <w:rsid w:val="00B64840"/>
    <w:rsid w:val="00B650E6"/>
    <w:rsid w:val="00B6695B"/>
    <w:rsid w:val="00B66EF4"/>
    <w:rsid w:val="00B66FFA"/>
    <w:rsid w:val="00B677F9"/>
    <w:rsid w:val="00B67A6A"/>
    <w:rsid w:val="00B67D8D"/>
    <w:rsid w:val="00B67E52"/>
    <w:rsid w:val="00B67FFA"/>
    <w:rsid w:val="00B702BD"/>
    <w:rsid w:val="00B709CE"/>
    <w:rsid w:val="00B71057"/>
    <w:rsid w:val="00B713BD"/>
    <w:rsid w:val="00B71F28"/>
    <w:rsid w:val="00B72333"/>
    <w:rsid w:val="00B727D6"/>
    <w:rsid w:val="00B72C7E"/>
    <w:rsid w:val="00B72DAF"/>
    <w:rsid w:val="00B72E99"/>
    <w:rsid w:val="00B73D10"/>
    <w:rsid w:val="00B74273"/>
    <w:rsid w:val="00B74570"/>
    <w:rsid w:val="00B74A8B"/>
    <w:rsid w:val="00B74CC0"/>
    <w:rsid w:val="00B74D8A"/>
    <w:rsid w:val="00B74E4E"/>
    <w:rsid w:val="00B74FF8"/>
    <w:rsid w:val="00B75405"/>
    <w:rsid w:val="00B7548D"/>
    <w:rsid w:val="00B75809"/>
    <w:rsid w:val="00B758C3"/>
    <w:rsid w:val="00B7624E"/>
    <w:rsid w:val="00B763E2"/>
    <w:rsid w:val="00B764BF"/>
    <w:rsid w:val="00B76992"/>
    <w:rsid w:val="00B76F44"/>
    <w:rsid w:val="00B773BD"/>
    <w:rsid w:val="00B77907"/>
    <w:rsid w:val="00B80091"/>
    <w:rsid w:val="00B8024A"/>
    <w:rsid w:val="00B80336"/>
    <w:rsid w:val="00B8068F"/>
    <w:rsid w:val="00B80A41"/>
    <w:rsid w:val="00B80E0F"/>
    <w:rsid w:val="00B80ECB"/>
    <w:rsid w:val="00B81014"/>
    <w:rsid w:val="00B81142"/>
    <w:rsid w:val="00B81666"/>
    <w:rsid w:val="00B81DCB"/>
    <w:rsid w:val="00B81DF5"/>
    <w:rsid w:val="00B81FF8"/>
    <w:rsid w:val="00B82AEA"/>
    <w:rsid w:val="00B83055"/>
    <w:rsid w:val="00B83365"/>
    <w:rsid w:val="00B83DFE"/>
    <w:rsid w:val="00B84140"/>
    <w:rsid w:val="00B84329"/>
    <w:rsid w:val="00B84510"/>
    <w:rsid w:val="00B84931"/>
    <w:rsid w:val="00B84C5C"/>
    <w:rsid w:val="00B84DEC"/>
    <w:rsid w:val="00B850A2"/>
    <w:rsid w:val="00B85484"/>
    <w:rsid w:val="00B85944"/>
    <w:rsid w:val="00B85CB2"/>
    <w:rsid w:val="00B8642D"/>
    <w:rsid w:val="00B86970"/>
    <w:rsid w:val="00B86BBB"/>
    <w:rsid w:val="00B86C18"/>
    <w:rsid w:val="00B87057"/>
    <w:rsid w:val="00B87078"/>
    <w:rsid w:val="00B87B18"/>
    <w:rsid w:val="00B87C35"/>
    <w:rsid w:val="00B87DA1"/>
    <w:rsid w:val="00B87DD3"/>
    <w:rsid w:val="00B9068F"/>
    <w:rsid w:val="00B90859"/>
    <w:rsid w:val="00B90BF3"/>
    <w:rsid w:val="00B91658"/>
    <w:rsid w:val="00B91A60"/>
    <w:rsid w:val="00B91CE1"/>
    <w:rsid w:val="00B91CED"/>
    <w:rsid w:val="00B92172"/>
    <w:rsid w:val="00B922EA"/>
    <w:rsid w:val="00B92390"/>
    <w:rsid w:val="00B9299E"/>
    <w:rsid w:val="00B9307B"/>
    <w:rsid w:val="00B93210"/>
    <w:rsid w:val="00B9324A"/>
    <w:rsid w:val="00B93366"/>
    <w:rsid w:val="00B93772"/>
    <w:rsid w:val="00B9388A"/>
    <w:rsid w:val="00B93A1C"/>
    <w:rsid w:val="00B95069"/>
    <w:rsid w:val="00B95151"/>
    <w:rsid w:val="00B95225"/>
    <w:rsid w:val="00B95615"/>
    <w:rsid w:val="00B958A1"/>
    <w:rsid w:val="00B95C05"/>
    <w:rsid w:val="00B960C6"/>
    <w:rsid w:val="00B962EC"/>
    <w:rsid w:val="00B9676B"/>
    <w:rsid w:val="00B96855"/>
    <w:rsid w:val="00B968CC"/>
    <w:rsid w:val="00B96992"/>
    <w:rsid w:val="00B96A77"/>
    <w:rsid w:val="00B96BA9"/>
    <w:rsid w:val="00B97133"/>
    <w:rsid w:val="00B97776"/>
    <w:rsid w:val="00B97D38"/>
    <w:rsid w:val="00B97DE6"/>
    <w:rsid w:val="00B97EFF"/>
    <w:rsid w:val="00BA00E9"/>
    <w:rsid w:val="00BA031C"/>
    <w:rsid w:val="00BA035D"/>
    <w:rsid w:val="00BA0500"/>
    <w:rsid w:val="00BA053A"/>
    <w:rsid w:val="00BA0732"/>
    <w:rsid w:val="00BA10F3"/>
    <w:rsid w:val="00BA2162"/>
    <w:rsid w:val="00BA2A1D"/>
    <w:rsid w:val="00BA2C9D"/>
    <w:rsid w:val="00BA2D78"/>
    <w:rsid w:val="00BA314D"/>
    <w:rsid w:val="00BA32E0"/>
    <w:rsid w:val="00BA3449"/>
    <w:rsid w:val="00BA3CEC"/>
    <w:rsid w:val="00BA414E"/>
    <w:rsid w:val="00BA4494"/>
    <w:rsid w:val="00BA4C0E"/>
    <w:rsid w:val="00BA4E6C"/>
    <w:rsid w:val="00BA5F38"/>
    <w:rsid w:val="00BA6D42"/>
    <w:rsid w:val="00BA708B"/>
    <w:rsid w:val="00BA709B"/>
    <w:rsid w:val="00BA7249"/>
    <w:rsid w:val="00BA7443"/>
    <w:rsid w:val="00BA7698"/>
    <w:rsid w:val="00BA7760"/>
    <w:rsid w:val="00BA7893"/>
    <w:rsid w:val="00BA7AB2"/>
    <w:rsid w:val="00BA7AD3"/>
    <w:rsid w:val="00BA7B36"/>
    <w:rsid w:val="00BB0DA7"/>
    <w:rsid w:val="00BB0F73"/>
    <w:rsid w:val="00BB11A3"/>
    <w:rsid w:val="00BB1414"/>
    <w:rsid w:val="00BB144D"/>
    <w:rsid w:val="00BB16D1"/>
    <w:rsid w:val="00BB16D9"/>
    <w:rsid w:val="00BB1A9F"/>
    <w:rsid w:val="00BB1CD9"/>
    <w:rsid w:val="00BB1DB9"/>
    <w:rsid w:val="00BB1E7C"/>
    <w:rsid w:val="00BB1EF5"/>
    <w:rsid w:val="00BB21D1"/>
    <w:rsid w:val="00BB2A85"/>
    <w:rsid w:val="00BB2AA7"/>
    <w:rsid w:val="00BB2DEE"/>
    <w:rsid w:val="00BB3171"/>
    <w:rsid w:val="00BB3187"/>
    <w:rsid w:val="00BB35E9"/>
    <w:rsid w:val="00BB3DD7"/>
    <w:rsid w:val="00BB3E4F"/>
    <w:rsid w:val="00BB3E9E"/>
    <w:rsid w:val="00BB467A"/>
    <w:rsid w:val="00BB4BD9"/>
    <w:rsid w:val="00BB4F82"/>
    <w:rsid w:val="00BB538F"/>
    <w:rsid w:val="00BB5405"/>
    <w:rsid w:val="00BB5524"/>
    <w:rsid w:val="00BB6D91"/>
    <w:rsid w:val="00BB7530"/>
    <w:rsid w:val="00BB7A4E"/>
    <w:rsid w:val="00BB7CAD"/>
    <w:rsid w:val="00BB7EC1"/>
    <w:rsid w:val="00BB7FEC"/>
    <w:rsid w:val="00BC00B6"/>
    <w:rsid w:val="00BC03CA"/>
    <w:rsid w:val="00BC0419"/>
    <w:rsid w:val="00BC0490"/>
    <w:rsid w:val="00BC0833"/>
    <w:rsid w:val="00BC0918"/>
    <w:rsid w:val="00BC1005"/>
    <w:rsid w:val="00BC123B"/>
    <w:rsid w:val="00BC12E8"/>
    <w:rsid w:val="00BC150D"/>
    <w:rsid w:val="00BC18F8"/>
    <w:rsid w:val="00BC196D"/>
    <w:rsid w:val="00BC1CDD"/>
    <w:rsid w:val="00BC1DC4"/>
    <w:rsid w:val="00BC20E8"/>
    <w:rsid w:val="00BC22BE"/>
    <w:rsid w:val="00BC23BB"/>
    <w:rsid w:val="00BC23EC"/>
    <w:rsid w:val="00BC24F9"/>
    <w:rsid w:val="00BC25B8"/>
    <w:rsid w:val="00BC2B14"/>
    <w:rsid w:val="00BC2F3C"/>
    <w:rsid w:val="00BC3534"/>
    <w:rsid w:val="00BC3DC7"/>
    <w:rsid w:val="00BC4500"/>
    <w:rsid w:val="00BC46E5"/>
    <w:rsid w:val="00BC4943"/>
    <w:rsid w:val="00BC4A76"/>
    <w:rsid w:val="00BC51B6"/>
    <w:rsid w:val="00BC52D7"/>
    <w:rsid w:val="00BC5463"/>
    <w:rsid w:val="00BC547E"/>
    <w:rsid w:val="00BC56A1"/>
    <w:rsid w:val="00BC571F"/>
    <w:rsid w:val="00BC57D1"/>
    <w:rsid w:val="00BC591A"/>
    <w:rsid w:val="00BC6B16"/>
    <w:rsid w:val="00BC6EB0"/>
    <w:rsid w:val="00BC7237"/>
    <w:rsid w:val="00BC746C"/>
    <w:rsid w:val="00BC74A1"/>
    <w:rsid w:val="00BC7633"/>
    <w:rsid w:val="00BC7643"/>
    <w:rsid w:val="00BC7B4D"/>
    <w:rsid w:val="00BC7CEC"/>
    <w:rsid w:val="00BC7D9B"/>
    <w:rsid w:val="00BC7DA4"/>
    <w:rsid w:val="00BD03AA"/>
    <w:rsid w:val="00BD093C"/>
    <w:rsid w:val="00BD0BC6"/>
    <w:rsid w:val="00BD15FA"/>
    <w:rsid w:val="00BD1BA8"/>
    <w:rsid w:val="00BD21F2"/>
    <w:rsid w:val="00BD22AF"/>
    <w:rsid w:val="00BD2482"/>
    <w:rsid w:val="00BD2D40"/>
    <w:rsid w:val="00BD3137"/>
    <w:rsid w:val="00BD31BB"/>
    <w:rsid w:val="00BD36BC"/>
    <w:rsid w:val="00BD37F4"/>
    <w:rsid w:val="00BD3820"/>
    <w:rsid w:val="00BD39DA"/>
    <w:rsid w:val="00BD3A74"/>
    <w:rsid w:val="00BD3F95"/>
    <w:rsid w:val="00BD421D"/>
    <w:rsid w:val="00BD48A4"/>
    <w:rsid w:val="00BD4B02"/>
    <w:rsid w:val="00BD4F32"/>
    <w:rsid w:val="00BD527D"/>
    <w:rsid w:val="00BD5429"/>
    <w:rsid w:val="00BD5B1D"/>
    <w:rsid w:val="00BD6CEB"/>
    <w:rsid w:val="00BD71FC"/>
    <w:rsid w:val="00BD7352"/>
    <w:rsid w:val="00BD74BF"/>
    <w:rsid w:val="00BD7857"/>
    <w:rsid w:val="00BD7A80"/>
    <w:rsid w:val="00BD7C5E"/>
    <w:rsid w:val="00BD7EEE"/>
    <w:rsid w:val="00BD7F64"/>
    <w:rsid w:val="00BE00AE"/>
    <w:rsid w:val="00BE02B0"/>
    <w:rsid w:val="00BE037A"/>
    <w:rsid w:val="00BE09E7"/>
    <w:rsid w:val="00BE09FF"/>
    <w:rsid w:val="00BE0CA3"/>
    <w:rsid w:val="00BE0F24"/>
    <w:rsid w:val="00BE0F53"/>
    <w:rsid w:val="00BE11E9"/>
    <w:rsid w:val="00BE13CD"/>
    <w:rsid w:val="00BE15E9"/>
    <w:rsid w:val="00BE1BE2"/>
    <w:rsid w:val="00BE2843"/>
    <w:rsid w:val="00BE2A72"/>
    <w:rsid w:val="00BE2C69"/>
    <w:rsid w:val="00BE2D07"/>
    <w:rsid w:val="00BE2E57"/>
    <w:rsid w:val="00BE2E74"/>
    <w:rsid w:val="00BE2EAF"/>
    <w:rsid w:val="00BE48AB"/>
    <w:rsid w:val="00BE49C1"/>
    <w:rsid w:val="00BE5286"/>
    <w:rsid w:val="00BE52CC"/>
    <w:rsid w:val="00BE547B"/>
    <w:rsid w:val="00BE6262"/>
    <w:rsid w:val="00BE64BA"/>
    <w:rsid w:val="00BE64F3"/>
    <w:rsid w:val="00BE68D7"/>
    <w:rsid w:val="00BE6B4F"/>
    <w:rsid w:val="00BE6F97"/>
    <w:rsid w:val="00BE700C"/>
    <w:rsid w:val="00BE718D"/>
    <w:rsid w:val="00BE769A"/>
    <w:rsid w:val="00BE7717"/>
    <w:rsid w:val="00BE7938"/>
    <w:rsid w:val="00BE7B06"/>
    <w:rsid w:val="00BF040E"/>
    <w:rsid w:val="00BF05AB"/>
    <w:rsid w:val="00BF0CC1"/>
    <w:rsid w:val="00BF1157"/>
    <w:rsid w:val="00BF13F7"/>
    <w:rsid w:val="00BF2268"/>
    <w:rsid w:val="00BF2672"/>
    <w:rsid w:val="00BF281E"/>
    <w:rsid w:val="00BF2B2C"/>
    <w:rsid w:val="00BF2F3B"/>
    <w:rsid w:val="00BF30FF"/>
    <w:rsid w:val="00BF31BA"/>
    <w:rsid w:val="00BF3324"/>
    <w:rsid w:val="00BF38F7"/>
    <w:rsid w:val="00BF3A47"/>
    <w:rsid w:val="00BF3CA7"/>
    <w:rsid w:val="00BF4157"/>
    <w:rsid w:val="00BF41C2"/>
    <w:rsid w:val="00BF4816"/>
    <w:rsid w:val="00BF4B56"/>
    <w:rsid w:val="00BF4C3F"/>
    <w:rsid w:val="00BF4EAA"/>
    <w:rsid w:val="00BF50AF"/>
    <w:rsid w:val="00BF52A3"/>
    <w:rsid w:val="00BF56C4"/>
    <w:rsid w:val="00BF5A1A"/>
    <w:rsid w:val="00BF6048"/>
    <w:rsid w:val="00BF64AB"/>
    <w:rsid w:val="00BF64D2"/>
    <w:rsid w:val="00BF6C26"/>
    <w:rsid w:val="00BF6D7D"/>
    <w:rsid w:val="00BF717C"/>
    <w:rsid w:val="00BF7289"/>
    <w:rsid w:val="00BF749E"/>
    <w:rsid w:val="00BF7C24"/>
    <w:rsid w:val="00C0020F"/>
    <w:rsid w:val="00C0136A"/>
    <w:rsid w:val="00C015F3"/>
    <w:rsid w:val="00C01871"/>
    <w:rsid w:val="00C018FE"/>
    <w:rsid w:val="00C01A3B"/>
    <w:rsid w:val="00C01D80"/>
    <w:rsid w:val="00C01E34"/>
    <w:rsid w:val="00C01F09"/>
    <w:rsid w:val="00C020C3"/>
    <w:rsid w:val="00C022B2"/>
    <w:rsid w:val="00C0234F"/>
    <w:rsid w:val="00C02415"/>
    <w:rsid w:val="00C02845"/>
    <w:rsid w:val="00C02A01"/>
    <w:rsid w:val="00C03028"/>
    <w:rsid w:val="00C03145"/>
    <w:rsid w:val="00C03150"/>
    <w:rsid w:val="00C0322E"/>
    <w:rsid w:val="00C035FA"/>
    <w:rsid w:val="00C03A72"/>
    <w:rsid w:val="00C03CF7"/>
    <w:rsid w:val="00C0461F"/>
    <w:rsid w:val="00C0462F"/>
    <w:rsid w:val="00C048DD"/>
    <w:rsid w:val="00C04E78"/>
    <w:rsid w:val="00C04F14"/>
    <w:rsid w:val="00C04F7B"/>
    <w:rsid w:val="00C050E7"/>
    <w:rsid w:val="00C0530C"/>
    <w:rsid w:val="00C05425"/>
    <w:rsid w:val="00C055CA"/>
    <w:rsid w:val="00C058FB"/>
    <w:rsid w:val="00C05A4A"/>
    <w:rsid w:val="00C05E85"/>
    <w:rsid w:val="00C05F8E"/>
    <w:rsid w:val="00C05FF2"/>
    <w:rsid w:val="00C0611F"/>
    <w:rsid w:val="00C06159"/>
    <w:rsid w:val="00C06459"/>
    <w:rsid w:val="00C068A1"/>
    <w:rsid w:val="00C07032"/>
    <w:rsid w:val="00C07477"/>
    <w:rsid w:val="00C07DF8"/>
    <w:rsid w:val="00C100F1"/>
    <w:rsid w:val="00C10946"/>
    <w:rsid w:val="00C10BAE"/>
    <w:rsid w:val="00C1120A"/>
    <w:rsid w:val="00C1130B"/>
    <w:rsid w:val="00C1147C"/>
    <w:rsid w:val="00C11599"/>
    <w:rsid w:val="00C11790"/>
    <w:rsid w:val="00C11AA2"/>
    <w:rsid w:val="00C12061"/>
    <w:rsid w:val="00C12213"/>
    <w:rsid w:val="00C12246"/>
    <w:rsid w:val="00C1289A"/>
    <w:rsid w:val="00C12968"/>
    <w:rsid w:val="00C12D1D"/>
    <w:rsid w:val="00C13505"/>
    <w:rsid w:val="00C1371B"/>
    <w:rsid w:val="00C13E66"/>
    <w:rsid w:val="00C1470D"/>
    <w:rsid w:val="00C1558A"/>
    <w:rsid w:val="00C15A41"/>
    <w:rsid w:val="00C15DD3"/>
    <w:rsid w:val="00C16B7E"/>
    <w:rsid w:val="00C16FE3"/>
    <w:rsid w:val="00C173C0"/>
    <w:rsid w:val="00C17603"/>
    <w:rsid w:val="00C176AC"/>
    <w:rsid w:val="00C17A2C"/>
    <w:rsid w:val="00C2089C"/>
    <w:rsid w:val="00C208E8"/>
    <w:rsid w:val="00C20AF2"/>
    <w:rsid w:val="00C20B3C"/>
    <w:rsid w:val="00C20B9A"/>
    <w:rsid w:val="00C2196C"/>
    <w:rsid w:val="00C21BAC"/>
    <w:rsid w:val="00C21CD3"/>
    <w:rsid w:val="00C21DFA"/>
    <w:rsid w:val="00C228CE"/>
    <w:rsid w:val="00C22CAB"/>
    <w:rsid w:val="00C22DA8"/>
    <w:rsid w:val="00C22F2F"/>
    <w:rsid w:val="00C22FF7"/>
    <w:rsid w:val="00C2501A"/>
    <w:rsid w:val="00C25353"/>
    <w:rsid w:val="00C255D6"/>
    <w:rsid w:val="00C25983"/>
    <w:rsid w:val="00C259E4"/>
    <w:rsid w:val="00C25D5F"/>
    <w:rsid w:val="00C261AC"/>
    <w:rsid w:val="00C261DA"/>
    <w:rsid w:val="00C26316"/>
    <w:rsid w:val="00C2639C"/>
    <w:rsid w:val="00C26CB0"/>
    <w:rsid w:val="00C26D65"/>
    <w:rsid w:val="00C26F08"/>
    <w:rsid w:val="00C275BE"/>
    <w:rsid w:val="00C27678"/>
    <w:rsid w:val="00C278C6"/>
    <w:rsid w:val="00C306B7"/>
    <w:rsid w:val="00C30B0C"/>
    <w:rsid w:val="00C314B9"/>
    <w:rsid w:val="00C31E31"/>
    <w:rsid w:val="00C32165"/>
    <w:rsid w:val="00C32840"/>
    <w:rsid w:val="00C328E6"/>
    <w:rsid w:val="00C32D0F"/>
    <w:rsid w:val="00C334E4"/>
    <w:rsid w:val="00C3352A"/>
    <w:rsid w:val="00C33614"/>
    <w:rsid w:val="00C339DD"/>
    <w:rsid w:val="00C33A05"/>
    <w:rsid w:val="00C33A6A"/>
    <w:rsid w:val="00C33DCE"/>
    <w:rsid w:val="00C34574"/>
    <w:rsid w:val="00C35168"/>
    <w:rsid w:val="00C354B1"/>
    <w:rsid w:val="00C35CB6"/>
    <w:rsid w:val="00C35E21"/>
    <w:rsid w:val="00C3670A"/>
    <w:rsid w:val="00C36726"/>
    <w:rsid w:val="00C36E51"/>
    <w:rsid w:val="00C3711C"/>
    <w:rsid w:val="00C372A8"/>
    <w:rsid w:val="00C376A4"/>
    <w:rsid w:val="00C37775"/>
    <w:rsid w:val="00C40CF7"/>
    <w:rsid w:val="00C40E93"/>
    <w:rsid w:val="00C414A2"/>
    <w:rsid w:val="00C41E3F"/>
    <w:rsid w:val="00C421EE"/>
    <w:rsid w:val="00C422F1"/>
    <w:rsid w:val="00C4256B"/>
    <w:rsid w:val="00C425B5"/>
    <w:rsid w:val="00C42644"/>
    <w:rsid w:val="00C42926"/>
    <w:rsid w:val="00C42EDD"/>
    <w:rsid w:val="00C437CB"/>
    <w:rsid w:val="00C4384B"/>
    <w:rsid w:val="00C43BD2"/>
    <w:rsid w:val="00C4410B"/>
    <w:rsid w:val="00C44114"/>
    <w:rsid w:val="00C44C4C"/>
    <w:rsid w:val="00C44C8C"/>
    <w:rsid w:val="00C44E18"/>
    <w:rsid w:val="00C44F1F"/>
    <w:rsid w:val="00C44F60"/>
    <w:rsid w:val="00C4511C"/>
    <w:rsid w:val="00C45251"/>
    <w:rsid w:val="00C452F7"/>
    <w:rsid w:val="00C45306"/>
    <w:rsid w:val="00C4562C"/>
    <w:rsid w:val="00C45E9C"/>
    <w:rsid w:val="00C46716"/>
    <w:rsid w:val="00C46C43"/>
    <w:rsid w:val="00C47CB1"/>
    <w:rsid w:val="00C50187"/>
    <w:rsid w:val="00C503CA"/>
    <w:rsid w:val="00C507D8"/>
    <w:rsid w:val="00C509EB"/>
    <w:rsid w:val="00C50D48"/>
    <w:rsid w:val="00C50FEF"/>
    <w:rsid w:val="00C51080"/>
    <w:rsid w:val="00C51110"/>
    <w:rsid w:val="00C51222"/>
    <w:rsid w:val="00C512AE"/>
    <w:rsid w:val="00C51408"/>
    <w:rsid w:val="00C5218F"/>
    <w:rsid w:val="00C52747"/>
    <w:rsid w:val="00C52CE0"/>
    <w:rsid w:val="00C5318E"/>
    <w:rsid w:val="00C53335"/>
    <w:rsid w:val="00C53A99"/>
    <w:rsid w:val="00C53F76"/>
    <w:rsid w:val="00C5450E"/>
    <w:rsid w:val="00C54A83"/>
    <w:rsid w:val="00C54C44"/>
    <w:rsid w:val="00C54D09"/>
    <w:rsid w:val="00C562EC"/>
    <w:rsid w:val="00C566DC"/>
    <w:rsid w:val="00C567C7"/>
    <w:rsid w:val="00C5684D"/>
    <w:rsid w:val="00C56B03"/>
    <w:rsid w:val="00C56B9D"/>
    <w:rsid w:val="00C56D07"/>
    <w:rsid w:val="00C56E7A"/>
    <w:rsid w:val="00C573AB"/>
    <w:rsid w:val="00C574A7"/>
    <w:rsid w:val="00C57830"/>
    <w:rsid w:val="00C579D1"/>
    <w:rsid w:val="00C57C2D"/>
    <w:rsid w:val="00C57D6A"/>
    <w:rsid w:val="00C6075F"/>
    <w:rsid w:val="00C6152B"/>
    <w:rsid w:val="00C615EC"/>
    <w:rsid w:val="00C616C9"/>
    <w:rsid w:val="00C617BF"/>
    <w:rsid w:val="00C61EDD"/>
    <w:rsid w:val="00C621E8"/>
    <w:rsid w:val="00C622C5"/>
    <w:rsid w:val="00C62771"/>
    <w:rsid w:val="00C62935"/>
    <w:rsid w:val="00C62C75"/>
    <w:rsid w:val="00C63829"/>
    <w:rsid w:val="00C63B72"/>
    <w:rsid w:val="00C63FEE"/>
    <w:rsid w:val="00C6421B"/>
    <w:rsid w:val="00C643C3"/>
    <w:rsid w:val="00C64B59"/>
    <w:rsid w:val="00C6559D"/>
    <w:rsid w:val="00C65720"/>
    <w:rsid w:val="00C65AA9"/>
    <w:rsid w:val="00C65B97"/>
    <w:rsid w:val="00C65FC5"/>
    <w:rsid w:val="00C666B3"/>
    <w:rsid w:val="00C66D94"/>
    <w:rsid w:val="00C67147"/>
    <w:rsid w:val="00C679B3"/>
    <w:rsid w:val="00C67B0B"/>
    <w:rsid w:val="00C7021A"/>
    <w:rsid w:val="00C705DF"/>
    <w:rsid w:val="00C709A3"/>
    <w:rsid w:val="00C70C9E"/>
    <w:rsid w:val="00C70DEE"/>
    <w:rsid w:val="00C71465"/>
    <w:rsid w:val="00C71C6A"/>
    <w:rsid w:val="00C71CCA"/>
    <w:rsid w:val="00C71E2C"/>
    <w:rsid w:val="00C71EA7"/>
    <w:rsid w:val="00C722B5"/>
    <w:rsid w:val="00C72577"/>
    <w:rsid w:val="00C727F0"/>
    <w:rsid w:val="00C72834"/>
    <w:rsid w:val="00C72D1C"/>
    <w:rsid w:val="00C72F55"/>
    <w:rsid w:val="00C7323A"/>
    <w:rsid w:val="00C73AF5"/>
    <w:rsid w:val="00C73F71"/>
    <w:rsid w:val="00C73F9D"/>
    <w:rsid w:val="00C73FBE"/>
    <w:rsid w:val="00C7445C"/>
    <w:rsid w:val="00C74A19"/>
    <w:rsid w:val="00C74DFA"/>
    <w:rsid w:val="00C74ED9"/>
    <w:rsid w:val="00C756BE"/>
    <w:rsid w:val="00C75A3E"/>
    <w:rsid w:val="00C75F74"/>
    <w:rsid w:val="00C76263"/>
    <w:rsid w:val="00C763D9"/>
    <w:rsid w:val="00C7670A"/>
    <w:rsid w:val="00C7670F"/>
    <w:rsid w:val="00C76897"/>
    <w:rsid w:val="00C76AEE"/>
    <w:rsid w:val="00C770C8"/>
    <w:rsid w:val="00C7756C"/>
    <w:rsid w:val="00C77EFC"/>
    <w:rsid w:val="00C80AB5"/>
    <w:rsid w:val="00C80D30"/>
    <w:rsid w:val="00C81448"/>
    <w:rsid w:val="00C81530"/>
    <w:rsid w:val="00C81672"/>
    <w:rsid w:val="00C82174"/>
    <w:rsid w:val="00C821DA"/>
    <w:rsid w:val="00C823E6"/>
    <w:rsid w:val="00C82A62"/>
    <w:rsid w:val="00C82F40"/>
    <w:rsid w:val="00C839B2"/>
    <w:rsid w:val="00C83B1B"/>
    <w:rsid w:val="00C8481A"/>
    <w:rsid w:val="00C8493A"/>
    <w:rsid w:val="00C8493B"/>
    <w:rsid w:val="00C850C3"/>
    <w:rsid w:val="00C853AB"/>
    <w:rsid w:val="00C858A3"/>
    <w:rsid w:val="00C862B9"/>
    <w:rsid w:val="00C86365"/>
    <w:rsid w:val="00C86674"/>
    <w:rsid w:val="00C8689F"/>
    <w:rsid w:val="00C86C4F"/>
    <w:rsid w:val="00C86C6E"/>
    <w:rsid w:val="00C86DB3"/>
    <w:rsid w:val="00C86FB9"/>
    <w:rsid w:val="00C87189"/>
    <w:rsid w:val="00C873B0"/>
    <w:rsid w:val="00C87854"/>
    <w:rsid w:val="00C879E6"/>
    <w:rsid w:val="00C87D59"/>
    <w:rsid w:val="00C87E94"/>
    <w:rsid w:val="00C9014B"/>
    <w:rsid w:val="00C90212"/>
    <w:rsid w:val="00C903D3"/>
    <w:rsid w:val="00C9069A"/>
    <w:rsid w:val="00C906F1"/>
    <w:rsid w:val="00C90CE7"/>
    <w:rsid w:val="00C90D0D"/>
    <w:rsid w:val="00C90E4E"/>
    <w:rsid w:val="00C90F8F"/>
    <w:rsid w:val="00C9131A"/>
    <w:rsid w:val="00C914C5"/>
    <w:rsid w:val="00C91B71"/>
    <w:rsid w:val="00C91FB6"/>
    <w:rsid w:val="00C9205D"/>
    <w:rsid w:val="00C92307"/>
    <w:rsid w:val="00C92618"/>
    <w:rsid w:val="00C9278D"/>
    <w:rsid w:val="00C927F4"/>
    <w:rsid w:val="00C93235"/>
    <w:rsid w:val="00C9386D"/>
    <w:rsid w:val="00C93B35"/>
    <w:rsid w:val="00C93C46"/>
    <w:rsid w:val="00C93F8C"/>
    <w:rsid w:val="00C9438D"/>
    <w:rsid w:val="00C94FBE"/>
    <w:rsid w:val="00C95B1D"/>
    <w:rsid w:val="00C95D3B"/>
    <w:rsid w:val="00C95E92"/>
    <w:rsid w:val="00C96FE0"/>
    <w:rsid w:val="00C97068"/>
    <w:rsid w:val="00C9745B"/>
    <w:rsid w:val="00C9759E"/>
    <w:rsid w:val="00C97826"/>
    <w:rsid w:val="00C97BEA"/>
    <w:rsid w:val="00CA016A"/>
    <w:rsid w:val="00CA03D7"/>
    <w:rsid w:val="00CA0543"/>
    <w:rsid w:val="00CA09BB"/>
    <w:rsid w:val="00CA0D95"/>
    <w:rsid w:val="00CA0FE0"/>
    <w:rsid w:val="00CA1181"/>
    <w:rsid w:val="00CA1953"/>
    <w:rsid w:val="00CA2069"/>
    <w:rsid w:val="00CA20E3"/>
    <w:rsid w:val="00CA24D8"/>
    <w:rsid w:val="00CA2520"/>
    <w:rsid w:val="00CA28E4"/>
    <w:rsid w:val="00CA2928"/>
    <w:rsid w:val="00CA2993"/>
    <w:rsid w:val="00CA2BEC"/>
    <w:rsid w:val="00CA2F23"/>
    <w:rsid w:val="00CA329C"/>
    <w:rsid w:val="00CA3303"/>
    <w:rsid w:val="00CA3445"/>
    <w:rsid w:val="00CA350B"/>
    <w:rsid w:val="00CA368E"/>
    <w:rsid w:val="00CA3E71"/>
    <w:rsid w:val="00CA3ECA"/>
    <w:rsid w:val="00CA42E5"/>
    <w:rsid w:val="00CA490A"/>
    <w:rsid w:val="00CA52F0"/>
    <w:rsid w:val="00CA5813"/>
    <w:rsid w:val="00CA58E3"/>
    <w:rsid w:val="00CA58EB"/>
    <w:rsid w:val="00CA5F19"/>
    <w:rsid w:val="00CA5F1D"/>
    <w:rsid w:val="00CA6487"/>
    <w:rsid w:val="00CA64BF"/>
    <w:rsid w:val="00CA6ACE"/>
    <w:rsid w:val="00CA76D8"/>
    <w:rsid w:val="00CA7FF7"/>
    <w:rsid w:val="00CB0485"/>
    <w:rsid w:val="00CB04AB"/>
    <w:rsid w:val="00CB0707"/>
    <w:rsid w:val="00CB07B6"/>
    <w:rsid w:val="00CB0C83"/>
    <w:rsid w:val="00CB0DE7"/>
    <w:rsid w:val="00CB1062"/>
    <w:rsid w:val="00CB10C0"/>
    <w:rsid w:val="00CB1429"/>
    <w:rsid w:val="00CB195B"/>
    <w:rsid w:val="00CB19C5"/>
    <w:rsid w:val="00CB1C1D"/>
    <w:rsid w:val="00CB1EBE"/>
    <w:rsid w:val="00CB2107"/>
    <w:rsid w:val="00CB2295"/>
    <w:rsid w:val="00CB232C"/>
    <w:rsid w:val="00CB2D06"/>
    <w:rsid w:val="00CB331A"/>
    <w:rsid w:val="00CB345D"/>
    <w:rsid w:val="00CB3588"/>
    <w:rsid w:val="00CB380C"/>
    <w:rsid w:val="00CB420A"/>
    <w:rsid w:val="00CB43EE"/>
    <w:rsid w:val="00CB4935"/>
    <w:rsid w:val="00CB5291"/>
    <w:rsid w:val="00CB54CE"/>
    <w:rsid w:val="00CB598A"/>
    <w:rsid w:val="00CB5A45"/>
    <w:rsid w:val="00CB5C36"/>
    <w:rsid w:val="00CB5E63"/>
    <w:rsid w:val="00CB60A1"/>
    <w:rsid w:val="00CB635E"/>
    <w:rsid w:val="00CB6A15"/>
    <w:rsid w:val="00CB7541"/>
    <w:rsid w:val="00CB76A0"/>
    <w:rsid w:val="00CB7AA0"/>
    <w:rsid w:val="00CB7BB2"/>
    <w:rsid w:val="00CC0822"/>
    <w:rsid w:val="00CC0CBB"/>
    <w:rsid w:val="00CC0E52"/>
    <w:rsid w:val="00CC10BD"/>
    <w:rsid w:val="00CC1380"/>
    <w:rsid w:val="00CC1836"/>
    <w:rsid w:val="00CC1B17"/>
    <w:rsid w:val="00CC1C5A"/>
    <w:rsid w:val="00CC1FD0"/>
    <w:rsid w:val="00CC20BA"/>
    <w:rsid w:val="00CC24E1"/>
    <w:rsid w:val="00CC405D"/>
    <w:rsid w:val="00CC4062"/>
    <w:rsid w:val="00CC40D9"/>
    <w:rsid w:val="00CC4570"/>
    <w:rsid w:val="00CC4D22"/>
    <w:rsid w:val="00CC4EC8"/>
    <w:rsid w:val="00CC4FDA"/>
    <w:rsid w:val="00CC51F2"/>
    <w:rsid w:val="00CC535A"/>
    <w:rsid w:val="00CC5A2A"/>
    <w:rsid w:val="00CC61D8"/>
    <w:rsid w:val="00CC6519"/>
    <w:rsid w:val="00CC7206"/>
    <w:rsid w:val="00CC72CC"/>
    <w:rsid w:val="00CC780C"/>
    <w:rsid w:val="00CC7857"/>
    <w:rsid w:val="00CC7A32"/>
    <w:rsid w:val="00CC7AB8"/>
    <w:rsid w:val="00CC7CB6"/>
    <w:rsid w:val="00CC7D06"/>
    <w:rsid w:val="00CD0042"/>
    <w:rsid w:val="00CD0747"/>
    <w:rsid w:val="00CD07AF"/>
    <w:rsid w:val="00CD0B1E"/>
    <w:rsid w:val="00CD121D"/>
    <w:rsid w:val="00CD1236"/>
    <w:rsid w:val="00CD1376"/>
    <w:rsid w:val="00CD2446"/>
    <w:rsid w:val="00CD2662"/>
    <w:rsid w:val="00CD2A37"/>
    <w:rsid w:val="00CD2A99"/>
    <w:rsid w:val="00CD3245"/>
    <w:rsid w:val="00CD33F8"/>
    <w:rsid w:val="00CD34BF"/>
    <w:rsid w:val="00CD3A16"/>
    <w:rsid w:val="00CD3ACF"/>
    <w:rsid w:val="00CD3BC9"/>
    <w:rsid w:val="00CD4010"/>
    <w:rsid w:val="00CD5325"/>
    <w:rsid w:val="00CD5445"/>
    <w:rsid w:val="00CD54A3"/>
    <w:rsid w:val="00CD56E1"/>
    <w:rsid w:val="00CD596B"/>
    <w:rsid w:val="00CD6B18"/>
    <w:rsid w:val="00CD6D02"/>
    <w:rsid w:val="00CD7347"/>
    <w:rsid w:val="00CE0446"/>
    <w:rsid w:val="00CE060D"/>
    <w:rsid w:val="00CE0691"/>
    <w:rsid w:val="00CE0AEA"/>
    <w:rsid w:val="00CE0C41"/>
    <w:rsid w:val="00CE0CD0"/>
    <w:rsid w:val="00CE0D5D"/>
    <w:rsid w:val="00CE0E54"/>
    <w:rsid w:val="00CE0F98"/>
    <w:rsid w:val="00CE0FB3"/>
    <w:rsid w:val="00CE12E6"/>
    <w:rsid w:val="00CE16EF"/>
    <w:rsid w:val="00CE2798"/>
    <w:rsid w:val="00CE2B94"/>
    <w:rsid w:val="00CE2CA9"/>
    <w:rsid w:val="00CE2E71"/>
    <w:rsid w:val="00CE33B0"/>
    <w:rsid w:val="00CE384A"/>
    <w:rsid w:val="00CE3A2F"/>
    <w:rsid w:val="00CE4212"/>
    <w:rsid w:val="00CE4270"/>
    <w:rsid w:val="00CE4F90"/>
    <w:rsid w:val="00CE54AD"/>
    <w:rsid w:val="00CE57CB"/>
    <w:rsid w:val="00CE5C49"/>
    <w:rsid w:val="00CE5CA9"/>
    <w:rsid w:val="00CE5E7E"/>
    <w:rsid w:val="00CE5FD7"/>
    <w:rsid w:val="00CE60A7"/>
    <w:rsid w:val="00CE647B"/>
    <w:rsid w:val="00CE6920"/>
    <w:rsid w:val="00CE6D60"/>
    <w:rsid w:val="00CE7194"/>
    <w:rsid w:val="00CE77C2"/>
    <w:rsid w:val="00CE7867"/>
    <w:rsid w:val="00CE7963"/>
    <w:rsid w:val="00CE7B4C"/>
    <w:rsid w:val="00CE7CA8"/>
    <w:rsid w:val="00CE7E90"/>
    <w:rsid w:val="00CF04D9"/>
    <w:rsid w:val="00CF0FAC"/>
    <w:rsid w:val="00CF1323"/>
    <w:rsid w:val="00CF1535"/>
    <w:rsid w:val="00CF1807"/>
    <w:rsid w:val="00CF1CBB"/>
    <w:rsid w:val="00CF1CBE"/>
    <w:rsid w:val="00CF1E4D"/>
    <w:rsid w:val="00CF2791"/>
    <w:rsid w:val="00CF28B2"/>
    <w:rsid w:val="00CF28C0"/>
    <w:rsid w:val="00CF2DA2"/>
    <w:rsid w:val="00CF3346"/>
    <w:rsid w:val="00CF348F"/>
    <w:rsid w:val="00CF3BE5"/>
    <w:rsid w:val="00CF43A1"/>
    <w:rsid w:val="00CF4460"/>
    <w:rsid w:val="00CF4AE7"/>
    <w:rsid w:val="00CF4E0F"/>
    <w:rsid w:val="00CF50E6"/>
    <w:rsid w:val="00CF526F"/>
    <w:rsid w:val="00CF574E"/>
    <w:rsid w:val="00CF57C4"/>
    <w:rsid w:val="00CF5AA5"/>
    <w:rsid w:val="00CF5FC8"/>
    <w:rsid w:val="00CF606D"/>
    <w:rsid w:val="00CF6500"/>
    <w:rsid w:val="00CF67FA"/>
    <w:rsid w:val="00CF69BD"/>
    <w:rsid w:val="00CF6A17"/>
    <w:rsid w:val="00CF6D48"/>
    <w:rsid w:val="00CF6DDC"/>
    <w:rsid w:val="00CF7591"/>
    <w:rsid w:val="00CF789A"/>
    <w:rsid w:val="00CF79DC"/>
    <w:rsid w:val="00CF7DB1"/>
    <w:rsid w:val="00D00371"/>
    <w:rsid w:val="00D00556"/>
    <w:rsid w:val="00D00585"/>
    <w:rsid w:val="00D008A0"/>
    <w:rsid w:val="00D00F12"/>
    <w:rsid w:val="00D00F1C"/>
    <w:rsid w:val="00D00FA1"/>
    <w:rsid w:val="00D0135E"/>
    <w:rsid w:val="00D01BBF"/>
    <w:rsid w:val="00D01DAE"/>
    <w:rsid w:val="00D027F7"/>
    <w:rsid w:val="00D02977"/>
    <w:rsid w:val="00D02E52"/>
    <w:rsid w:val="00D0305B"/>
    <w:rsid w:val="00D03449"/>
    <w:rsid w:val="00D03D63"/>
    <w:rsid w:val="00D03EC2"/>
    <w:rsid w:val="00D040E8"/>
    <w:rsid w:val="00D04219"/>
    <w:rsid w:val="00D042BA"/>
    <w:rsid w:val="00D04ABC"/>
    <w:rsid w:val="00D04BF0"/>
    <w:rsid w:val="00D04C58"/>
    <w:rsid w:val="00D04D3F"/>
    <w:rsid w:val="00D04DFF"/>
    <w:rsid w:val="00D05173"/>
    <w:rsid w:val="00D054A2"/>
    <w:rsid w:val="00D054CD"/>
    <w:rsid w:val="00D05C75"/>
    <w:rsid w:val="00D06476"/>
    <w:rsid w:val="00D064D0"/>
    <w:rsid w:val="00D06581"/>
    <w:rsid w:val="00D067EE"/>
    <w:rsid w:val="00D06D14"/>
    <w:rsid w:val="00D06E6A"/>
    <w:rsid w:val="00D07085"/>
    <w:rsid w:val="00D071BB"/>
    <w:rsid w:val="00D071F8"/>
    <w:rsid w:val="00D07206"/>
    <w:rsid w:val="00D07715"/>
    <w:rsid w:val="00D077BD"/>
    <w:rsid w:val="00D0780E"/>
    <w:rsid w:val="00D07BBE"/>
    <w:rsid w:val="00D103BC"/>
    <w:rsid w:val="00D105ED"/>
    <w:rsid w:val="00D1079C"/>
    <w:rsid w:val="00D10FEC"/>
    <w:rsid w:val="00D1156F"/>
    <w:rsid w:val="00D115FC"/>
    <w:rsid w:val="00D11AB6"/>
    <w:rsid w:val="00D11ABD"/>
    <w:rsid w:val="00D11B9A"/>
    <w:rsid w:val="00D1219B"/>
    <w:rsid w:val="00D1248E"/>
    <w:rsid w:val="00D12838"/>
    <w:rsid w:val="00D1288C"/>
    <w:rsid w:val="00D128C9"/>
    <w:rsid w:val="00D128D0"/>
    <w:rsid w:val="00D129EF"/>
    <w:rsid w:val="00D13467"/>
    <w:rsid w:val="00D136A5"/>
    <w:rsid w:val="00D13C34"/>
    <w:rsid w:val="00D1415C"/>
    <w:rsid w:val="00D141F2"/>
    <w:rsid w:val="00D142EB"/>
    <w:rsid w:val="00D142F0"/>
    <w:rsid w:val="00D14AD2"/>
    <w:rsid w:val="00D14FEA"/>
    <w:rsid w:val="00D1524C"/>
    <w:rsid w:val="00D15592"/>
    <w:rsid w:val="00D156B4"/>
    <w:rsid w:val="00D16219"/>
    <w:rsid w:val="00D16873"/>
    <w:rsid w:val="00D168D2"/>
    <w:rsid w:val="00D16A13"/>
    <w:rsid w:val="00D1726A"/>
    <w:rsid w:val="00D17375"/>
    <w:rsid w:val="00D1738D"/>
    <w:rsid w:val="00D174F4"/>
    <w:rsid w:val="00D17D4F"/>
    <w:rsid w:val="00D20225"/>
    <w:rsid w:val="00D202F5"/>
    <w:rsid w:val="00D204AC"/>
    <w:rsid w:val="00D205F7"/>
    <w:rsid w:val="00D20A3E"/>
    <w:rsid w:val="00D20AA7"/>
    <w:rsid w:val="00D20BC1"/>
    <w:rsid w:val="00D2131B"/>
    <w:rsid w:val="00D2138C"/>
    <w:rsid w:val="00D219E5"/>
    <w:rsid w:val="00D22637"/>
    <w:rsid w:val="00D22D42"/>
    <w:rsid w:val="00D231A6"/>
    <w:rsid w:val="00D23353"/>
    <w:rsid w:val="00D23BC6"/>
    <w:rsid w:val="00D23FB7"/>
    <w:rsid w:val="00D23FD1"/>
    <w:rsid w:val="00D24A01"/>
    <w:rsid w:val="00D24CFB"/>
    <w:rsid w:val="00D24DE6"/>
    <w:rsid w:val="00D24E5E"/>
    <w:rsid w:val="00D25238"/>
    <w:rsid w:val="00D25323"/>
    <w:rsid w:val="00D2573E"/>
    <w:rsid w:val="00D26017"/>
    <w:rsid w:val="00D261D3"/>
    <w:rsid w:val="00D262F9"/>
    <w:rsid w:val="00D264DC"/>
    <w:rsid w:val="00D26B64"/>
    <w:rsid w:val="00D26BD7"/>
    <w:rsid w:val="00D27DC4"/>
    <w:rsid w:val="00D27F2B"/>
    <w:rsid w:val="00D304CB"/>
    <w:rsid w:val="00D30518"/>
    <w:rsid w:val="00D30728"/>
    <w:rsid w:val="00D30965"/>
    <w:rsid w:val="00D30BC2"/>
    <w:rsid w:val="00D30D4E"/>
    <w:rsid w:val="00D30E7B"/>
    <w:rsid w:val="00D30F30"/>
    <w:rsid w:val="00D31202"/>
    <w:rsid w:val="00D315BC"/>
    <w:rsid w:val="00D315DD"/>
    <w:rsid w:val="00D315ED"/>
    <w:rsid w:val="00D316C9"/>
    <w:rsid w:val="00D31CED"/>
    <w:rsid w:val="00D31FE5"/>
    <w:rsid w:val="00D32440"/>
    <w:rsid w:val="00D32860"/>
    <w:rsid w:val="00D32897"/>
    <w:rsid w:val="00D328A6"/>
    <w:rsid w:val="00D32A5B"/>
    <w:rsid w:val="00D32A7C"/>
    <w:rsid w:val="00D332F7"/>
    <w:rsid w:val="00D333B1"/>
    <w:rsid w:val="00D339F4"/>
    <w:rsid w:val="00D33EC9"/>
    <w:rsid w:val="00D34060"/>
    <w:rsid w:val="00D353FE"/>
    <w:rsid w:val="00D356EF"/>
    <w:rsid w:val="00D35A6E"/>
    <w:rsid w:val="00D35B26"/>
    <w:rsid w:val="00D35B3A"/>
    <w:rsid w:val="00D36585"/>
    <w:rsid w:val="00D366E9"/>
    <w:rsid w:val="00D36771"/>
    <w:rsid w:val="00D368E5"/>
    <w:rsid w:val="00D37360"/>
    <w:rsid w:val="00D373BA"/>
    <w:rsid w:val="00D374FB"/>
    <w:rsid w:val="00D37C3F"/>
    <w:rsid w:val="00D37E45"/>
    <w:rsid w:val="00D401E7"/>
    <w:rsid w:val="00D404CF"/>
    <w:rsid w:val="00D407A7"/>
    <w:rsid w:val="00D409F7"/>
    <w:rsid w:val="00D40A72"/>
    <w:rsid w:val="00D41ED7"/>
    <w:rsid w:val="00D4219C"/>
    <w:rsid w:val="00D425AE"/>
    <w:rsid w:val="00D425F3"/>
    <w:rsid w:val="00D42AA5"/>
    <w:rsid w:val="00D42B03"/>
    <w:rsid w:val="00D43199"/>
    <w:rsid w:val="00D434DC"/>
    <w:rsid w:val="00D4443A"/>
    <w:rsid w:val="00D447AA"/>
    <w:rsid w:val="00D44AA6"/>
    <w:rsid w:val="00D44AD7"/>
    <w:rsid w:val="00D44C98"/>
    <w:rsid w:val="00D44CC9"/>
    <w:rsid w:val="00D44E3E"/>
    <w:rsid w:val="00D45019"/>
    <w:rsid w:val="00D450FE"/>
    <w:rsid w:val="00D45121"/>
    <w:rsid w:val="00D457DE"/>
    <w:rsid w:val="00D4596B"/>
    <w:rsid w:val="00D45C3B"/>
    <w:rsid w:val="00D45CCE"/>
    <w:rsid w:val="00D46234"/>
    <w:rsid w:val="00D46D02"/>
    <w:rsid w:val="00D476AF"/>
    <w:rsid w:val="00D47F5F"/>
    <w:rsid w:val="00D50187"/>
    <w:rsid w:val="00D510A0"/>
    <w:rsid w:val="00D53156"/>
    <w:rsid w:val="00D53250"/>
    <w:rsid w:val="00D53288"/>
    <w:rsid w:val="00D53880"/>
    <w:rsid w:val="00D53EE8"/>
    <w:rsid w:val="00D54612"/>
    <w:rsid w:val="00D546AE"/>
    <w:rsid w:val="00D546BA"/>
    <w:rsid w:val="00D5530C"/>
    <w:rsid w:val="00D55625"/>
    <w:rsid w:val="00D55813"/>
    <w:rsid w:val="00D55BAC"/>
    <w:rsid w:val="00D561E3"/>
    <w:rsid w:val="00D56B74"/>
    <w:rsid w:val="00D57045"/>
    <w:rsid w:val="00D572CC"/>
    <w:rsid w:val="00D578EF"/>
    <w:rsid w:val="00D57A26"/>
    <w:rsid w:val="00D57AFC"/>
    <w:rsid w:val="00D57FF9"/>
    <w:rsid w:val="00D601DA"/>
    <w:rsid w:val="00D6043F"/>
    <w:rsid w:val="00D605A8"/>
    <w:rsid w:val="00D60816"/>
    <w:rsid w:val="00D60A99"/>
    <w:rsid w:val="00D60CB3"/>
    <w:rsid w:val="00D60DF8"/>
    <w:rsid w:val="00D60FA5"/>
    <w:rsid w:val="00D61385"/>
    <w:rsid w:val="00D6226E"/>
    <w:rsid w:val="00D62F02"/>
    <w:rsid w:val="00D62F83"/>
    <w:rsid w:val="00D63377"/>
    <w:rsid w:val="00D63772"/>
    <w:rsid w:val="00D6420F"/>
    <w:rsid w:val="00D648D1"/>
    <w:rsid w:val="00D64D24"/>
    <w:rsid w:val="00D64EFF"/>
    <w:rsid w:val="00D65421"/>
    <w:rsid w:val="00D65A5F"/>
    <w:rsid w:val="00D65DD6"/>
    <w:rsid w:val="00D65E82"/>
    <w:rsid w:val="00D662E3"/>
    <w:rsid w:val="00D6676A"/>
    <w:rsid w:val="00D66D35"/>
    <w:rsid w:val="00D66F27"/>
    <w:rsid w:val="00D670EE"/>
    <w:rsid w:val="00D675CE"/>
    <w:rsid w:val="00D6768D"/>
    <w:rsid w:val="00D678D3"/>
    <w:rsid w:val="00D679D5"/>
    <w:rsid w:val="00D67EAD"/>
    <w:rsid w:val="00D7031B"/>
    <w:rsid w:val="00D707FC"/>
    <w:rsid w:val="00D70BB1"/>
    <w:rsid w:val="00D70C2E"/>
    <w:rsid w:val="00D70E5D"/>
    <w:rsid w:val="00D7185A"/>
    <w:rsid w:val="00D72160"/>
    <w:rsid w:val="00D72441"/>
    <w:rsid w:val="00D72C19"/>
    <w:rsid w:val="00D72D65"/>
    <w:rsid w:val="00D72E04"/>
    <w:rsid w:val="00D733B0"/>
    <w:rsid w:val="00D73A73"/>
    <w:rsid w:val="00D73ED2"/>
    <w:rsid w:val="00D7440B"/>
    <w:rsid w:val="00D74AD8"/>
    <w:rsid w:val="00D74D01"/>
    <w:rsid w:val="00D74E45"/>
    <w:rsid w:val="00D752F3"/>
    <w:rsid w:val="00D75679"/>
    <w:rsid w:val="00D7595C"/>
    <w:rsid w:val="00D760C7"/>
    <w:rsid w:val="00D76382"/>
    <w:rsid w:val="00D7654E"/>
    <w:rsid w:val="00D765D6"/>
    <w:rsid w:val="00D76C79"/>
    <w:rsid w:val="00D77285"/>
    <w:rsid w:val="00D7786F"/>
    <w:rsid w:val="00D77D06"/>
    <w:rsid w:val="00D80058"/>
    <w:rsid w:val="00D806AA"/>
    <w:rsid w:val="00D80B84"/>
    <w:rsid w:val="00D811AA"/>
    <w:rsid w:val="00D8130D"/>
    <w:rsid w:val="00D819CD"/>
    <w:rsid w:val="00D81A39"/>
    <w:rsid w:val="00D81DBC"/>
    <w:rsid w:val="00D81E30"/>
    <w:rsid w:val="00D81FF5"/>
    <w:rsid w:val="00D820B9"/>
    <w:rsid w:val="00D823EF"/>
    <w:rsid w:val="00D82E59"/>
    <w:rsid w:val="00D832CD"/>
    <w:rsid w:val="00D8350E"/>
    <w:rsid w:val="00D83750"/>
    <w:rsid w:val="00D8381D"/>
    <w:rsid w:val="00D83C5E"/>
    <w:rsid w:val="00D83C6B"/>
    <w:rsid w:val="00D83D36"/>
    <w:rsid w:val="00D84DA7"/>
    <w:rsid w:val="00D850A2"/>
    <w:rsid w:val="00D856B5"/>
    <w:rsid w:val="00D85A4E"/>
    <w:rsid w:val="00D8680E"/>
    <w:rsid w:val="00D86DBD"/>
    <w:rsid w:val="00D8710E"/>
    <w:rsid w:val="00D87285"/>
    <w:rsid w:val="00D87294"/>
    <w:rsid w:val="00D87522"/>
    <w:rsid w:val="00D87FDE"/>
    <w:rsid w:val="00D9052C"/>
    <w:rsid w:val="00D90984"/>
    <w:rsid w:val="00D90A0F"/>
    <w:rsid w:val="00D911B9"/>
    <w:rsid w:val="00D91214"/>
    <w:rsid w:val="00D91241"/>
    <w:rsid w:val="00D91717"/>
    <w:rsid w:val="00D91C8B"/>
    <w:rsid w:val="00D931BA"/>
    <w:rsid w:val="00D93866"/>
    <w:rsid w:val="00D938F5"/>
    <w:rsid w:val="00D93BD9"/>
    <w:rsid w:val="00D93E3D"/>
    <w:rsid w:val="00D9405D"/>
    <w:rsid w:val="00D94289"/>
    <w:rsid w:val="00D946D8"/>
    <w:rsid w:val="00D948B6"/>
    <w:rsid w:val="00D94A68"/>
    <w:rsid w:val="00D94AFA"/>
    <w:rsid w:val="00D94C9C"/>
    <w:rsid w:val="00D94FC1"/>
    <w:rsid w:val="00D9526B"/>
    <w:rsid w:val="00D95832"/>
    <w:rsid w:val="00D95999"/>
    <w:rsid w:val="00D95B04"/>
    <w:rsid w:val="00D95FEF"/>
    <w:rsid w:val="00D9622B"/>
    <w:rsid w:val="00D973B8"/>
    <w:rsid w:val="00D974CD"/>
    <w:rsid w:val="00D9752F"/>
    <w:rsid w:val="00D97661"/>
    <w:rsid w:val="00D976E9"/>
    <w:rsid w:val="00DA00AE"/>
    <w:rsid w:val="00DA0CA7"/>
    <w:rsid w:val="00DA0D7D"/>
    <w:rsid w:val="00DA1160"/>
    <w:rsid w:val="00DA1BCF"/>
    <w:rsid w:val="00DA1D8F"/>
    <w:rsid w:val="00DA2135"/>
    <w:rsid w:val="00DA2454"/>
    <w:rsid w:val="00DA2784"/>
    <w:rsid w:val="00DA28C3"/>
    <w:rsid w:val="00DA290C"/>
    <w:rsid w:val="00DA330A"/>
    <w:rsid w:val="00DA33EB"/>
    <w:rsid w:val="00DA385D"/>
    <w:rsid w:val="00DA38B9"/>
    <w:rsid w:val="00DA39B2"/>
    <w:rsid w:val="00DA3AF3"/>
    <w:rsid w:val="00DA3F29"/>
    <w:rsid w:val="00DA43D7"/>
    <w:rsid w:val="00DA44AA"/>
    <w:rsid w:val="00DA4732"/>
    <w:rsid w:val="00DA4764"/>
    <w:rsid w:val="00DA47B6"/>
    <w:rsid w:val="00DA4B23"/>
    <w:rsid w:val="00DA4C41"/>
    <w:rsid w:val="00DA4F07"/>
    <w:rsid w:val="00DA57AB"/>
    <w:rsid w:val="00DA5F46"/>
    <w:rsid w:val="00DA64A0"/>
    <w:rsid w:val="00DA6BCF"/>
    <w:rsid w:val="00DA6DA1"/>
    <w:rsid w:val="00DA6FB7"/>
    <w:rsid w:val="00DA6FD5"/>
    <w:rsid w:val="00DA75EC"/>
    <w:rsid w:val="00DA7D87"/>
    <w:rsid w:val="00DA7E48"/>
    <w:rsid w:val="00DB04C7"/>
    <w:rsid w:val="00DB08C4"/>
    <w:rsid w:val="00DB0908"/>
    <w:rsid w:val="00DB1A86"/>
    <w:rsid w:val="00DB1C19"/>
    <w:rsid w:val="00DB1DAC"/>
    <w:rsid w:val="00DB2124"/>
    <w:rsid w:val="00DB2588"/>
    <w:rsid w:val="00DB26D0"/>
    <w:rsid w:val="00DB2BAA"/>
    <w:rsid w:val="00DB2CB6"/>
    <w:rsid w:val="00DB3178"/>
    <w:rsid w:val="00DB37CE"/>
    <w:rsid w:val="00DB3837"/>
    <w:rsid w:val="00DB42A3"/>
    <w:rsid w:val="00DB4352"/>
    <w:rsid w:val="00DB4975"/>
    <w:rsid w:val="00DB4F03"/>
    <w:rsid w:val="00DB4F47"/>
    <w:rsid w:val="00DB5197"/>
    <w:rsid w:val="00DB59B1"/>
    <w:rsid w:val="00DB5DCF"/>
    <w:rsid w:val="00DB606D"/>
    <w:rsid w:val="00DB60A9"/>
    <w:rsid w:val="00DB61D7"/>
    <w:rsid w:val="00DB639D"/>
    <w:rsid w:val="00DB65BA"/>
    <w:rsid w:val="00DB674C"/>
    <w:rsid w:val="00DB6805"/>
    <w:rsid w:val="00DB6A6D"/>
    <w:rsid w:val="00DB6D3A"/>
    <w:rsid w:val="00DB6D89"/>
    <w:rsid w:val="00DB6FD3"/>
    <w:rsid w:val="00DB7057"/>
    <w:rsid w:val="00DB70C3"/>
    <w:rsid w:val="00DB72A2"/>
    <w:rsid w:val="00DB76AF"/>
    <w:rsid w:val="00DB7B96"/>
    <w:rsid w:val="00DC05C0"/>
    <w:rsid w:val="00DC07F7"/>
    <w:rsid w:val="00DC091D"/>
    <w:rsid w:val="00DC1234"/>
    <w:rsid w:val="00DC14A1"/>
    <w:rsid w:val="00DC168A"/>
    <w:rsid w:val="00DC1884"/>
    <w:rsid w:val="00DC2179"/>
    <w:rsid w:val="00DC2648"/>
    <w:rsid w:val="00DC2871"/>
    <w:rsid w:val="00DC2E02"/>
    <w:rsid w:val="00DC30DD"/>
    <w:rsid w:val="00DC3742"/>
    <w:rsid w:val="00DC3CD1"/>
    <w:rsid w:val="00DC408A"/>
    <w:rsid w:val="00DC570E"/>
    <w:rsid w:val="00DC5B26"/>
    <w:rsid w:val="00DC5CFE"/>
    <w:rsid w:val="00DC5E0B"/>
    <w:rsid w:val="00DC5F92"/>
    <w:rsid w:val="00DC6148"/>
    <w:rsid w:val="00DC63A1"/>
    <w:rsid w:val="00DC6C64"/>
    <w:rsid w:val="00DC6EB6"/>
    <w:rsid w:val="00DC7009"/>
    <w:rsid w:val="00DC70E4"/>
    <w:rsid w:val="00DC7165"/>
    <w:rsid w:val="00DC75F2"/>
    <w:rsid w:val="00DC7AA9"/>
    <w:rsid w:val="00DC7F90"/>
    <w:rsid w:val="00DD05DC"/>
    <w:rsid w:val="00DD0817"/>
    <w:rsid w:val="00DD0AD1"/>
    <w:rsid w:val="00DD0DA7"/>
    <w:rsid w:val="00DD0EB1"/>
    <w:rsid w:val="00DD1053"/>
    <w:rsid w:val="00DD10A6"/>
    <w:rsid w:val="00DD16D9"/>
    <w:rsid w:val="00DD18C8"/>
    <w:rsid w:val="00DD1973"/>
    <w:rsid w:val="00DD1A12"/>
    <w:rsid w:val="00DD1B62"/>
    <w:rsid w:val="00DD1EE4"/>
    <w:rsid w:val="00DD1F6B"/>
    <w:rsid w:val="00DD2716"/>
    <w:rsid w:val="00DD2795"/>
    <w:rsid w:val="00DD3152"/>
    <w:rsid w:val="00DD33AD"/>
    <w:rsid w:val="00DD33EE"/>
    <w:rsid w:val="00DD3952"/>
    <w:rsid w:val="00DD3DCC"/>
    <w:rsid w:val="00DD4106"/>
    <w:rsid w:val="00DD4459"/>
    <w:rsid w:val="00DD54B3"/>
    <w:rsid w:val="00DD5A14"/>
    <w:rsid w:val="00DD5D86"/>
    <w:rsid w:val="00DD6099"/>
    <w:rsid w:val="00DD6223"/>
    <w:rsid w:val="00DD6442"/>
    <w:rsid w:val="00DD6FDC"/>
    <w:rsid w:val="00DD7719"/>
    <w:rsid w:val="00DD7E39"/>
    <w:rsid w:val="00DE0686"/>
    <w:rsid w:val="00DE071C"/>
    <w:rsid w:val="00DE0A2A"/>
    <w:rsid w:val="00DE0C6C"/>
    <w:rsid w:val="00DE0E5F"/>
    <w:rsid w:val="00DE1CB2"/>
    <w:rsid w:val="00DE1D14"/>
    <w:rsid w:val="00DE1FFF"/>
    <w:rsid w:val="00DE20CA"/>
    <w:rsid w:val="00DE22A0"/>
    <w:rsid w:val="00DE22E0"/>
    <w:rsid w:val="00DE2454"/>
    <w:rsid w:val="00DE2DC0"/>
    <w:rsid w:val="00DE34A2"/>
    <w:rsid w:val="00DE3D9D"/>
    <w:rsid w:val="00DE3EDD"/>
    <w:rsid w:val="00DE43DB"/>
    <w:rsid w:val="00DE44AB"/>
    <w:rsid w:val="00DE4C43"/>
    <w:rsid w:val="00DE4E2B"/>
    <w:rsid w:val="00DE50A6"/>
    <w:rsid w:val="00DE53AE"/>
    <w:rsid w:val="00DE54E2"/>
    <w:rsid w:val="00DE58A8"/>
    <w:rsid w:val="00DE5E29"/>
    <w:rsid w:val="00DE61FA"/>
    <w:rsid w:val="00DE638A"/>
    <w:rsid w:val="00DE72D0"/>
    <w:rsid w:val="00DE7874"/>
    <w:rsid w:val="00DE7E40"/>
    <w:rsid w:val="00DF04A0"/>
    <w:rsid w:val="00DF09A3"/>
    <w:rsid w:val="00DF0A57"/>
    <w:rsid w:val="00DF0E68"/>
    <w:rsid w:val="00DF0E71"/>
    <w:rsid w:val="00DF115A"/>
    <w:rsid w:val="00DF1361"/>
    <w:rsid w:val="00DF1391"/>
    <w:rsid w:val="00DF1A9A"/>
    <w:rsid w:val="00DF26B0"/>
    <w:rsid w:val="00DF2910"/>
    <w:rsid w:val="00DF2CBA"/>
    <w:rsid w:val="00DF2E82"/>
    <w:rsid w:val="00DF35D2"/>
    <w:rsid w:val="00DF373B"/>
    <w:rsid w:val="00DF3D64"/>
    <w:rsid w:val="00DF3E3A"/>
    <w:rsid w:val="00DF40D1"/>
    <w:rsid w:val="00DF417F"/>
    <w:rsid w:val="00DF4545"/>
    <w:rsid w:val="00DF48B9"/>
    <w:rsid w:val="00DF49CB"/>
    <w:rsid w:val="00DF4B3F"/>
    <w:rsid w:val="00DF4EB5"/>
    <w:rsid w:val="00DF52CC"/>
    <w:rsid w:val="00DF5C83"/>
    <w:rsid w:val="00DF5EA2"/>
    <w:rsid w:val="00DF63F9"/>
    <w:rsid w:val="00DF6876"/>
    <w:rsid w:val="00DF7970"/>
    <w:rsid w:val="00DF7D06"/>
    <w:rsid w:val="00E002FB"/>
    <w:rsid w:val="00E009FF"/>
    <w:rsid w:val="00E00D8B"/>
    <w:rsid w:val="00E0122E"/>
    <w:rsid w:val="00E0164B"/>
    <w:rsid w:val="00E01A3B"/>
    <w:rsid w:val="00E024A5"/>
    <w:rsid w:val="00E02799"/>
    <w:rsid w:val="00E027B8"/>
    <w:rsid w:val="00E02D57"/>
    <w:rsid w:val="00E02E34"/>
    <w:rsid w:val="00E0366F"/>
    <w:rsid w:val="00E03D76"/>
    <w:rsid w:val="00E0427D"/>
    <w:rsid w:val="00E04421"/>
    <w:rsid w:val="00E04715"/>
    <w:rsid w:val="00E04743"/>
    <w:rsid w:val="00E04986"/>
    <w:rsid w:val="00E05468"/>
    <w:rsid w:val="00E05863"/>
    <w:rsid w:val="00E05B24"/>
    <w:rsid w:val="00E05B34"/>
    <w:rsid w:val="00E062C8"/>
    <w:rsid w:val="00E068A6"/>
    <w:rsid w:val="00E06BF8"/>
    <w:rsid w:val="00E06DF0"/>
    <w:rsid w:val="00E06E9F"/>
    <w:rsid w:val="00E06F6C"/>
    <w:rsid w:val="00E07D51"/>
    <w:rsid w:val="00E101F4"/>
    <w:rsid w:val="00E10C49"/>
    <w:rsid w:val="00E10E35"/>
    <w:rsid w:val="00E11201"/>
    <w:rsid w:val="00E11232"/>
    <w:rsid w:val="00E112E1"/>
    <w:rsid w:val="00E11E26"/>
    <w:rsid w:val="00E12673"/>
    <w:rsid w:val="00E12954"/>
    <w:rsid w:val="00E12EA4"/>
    <w:rsid w:val="00E12FC3"/>
    <w:rsid w:val="00E132E8"/>
    <w:rsid w:val="00E13343"/>
    <w:rsid w:val="00E134EA"/>
    <w:rsid w:val="00E13975"/>
    <w:rsid w:val="00E13B09"/>
    <w:rsid w:val="00E13BE2"/>
    <w:rsid w:val="00E14166"/>
    <w:rsid w:val="00E149D0"/>
    <w:rsid w:val="00E14BAC"/>
    <w:rsid w:val="00E14EBF"/>
    <w:rsid w:val="00E15D42"/>
    <w:rsid w:val="00E16017"/>
    <w:rsid w:val="00E16502"/>
    <w:rsid w:val="00E1664F"/>
    <w:rsid w:val="00E166F0"/>
    <w:rsid w:val="00E167BF"/>
    <w:rsid w:val="00E1684A"/>
    <w:rsid w:val="00E16BFA"/>
    <w:rsid w:val="00E16EC4"/>
    <w:rsid w:val="00E16EC9"/>
    <w:rsid w:val="00E1706E"/>
    <w:rsid w:val="00E178B7"/>
    <w:rsid w:val="00E17E87"/>
    <w:rsid w:val="00E2023E"/>
    <w:rsid w:val="00E205AB"/>
    <w:rsid w:val="00E209C6"/>
    <w:rsid w:val="00E20A51"/>
    <w:rsid w:val="00E20B2F"/>
    <w:rsid w:val="00E21084"/>
    <w:rsid w:val="00E21AFC"/>
    <w:rsid w:val="00E22030"/>
    <w:rsid w:val="00E2207F"/>
    <w:rsid w:val="00E23002"/>
    <w:rsid w:val="00E231DA"/>
    <w:rsid w:val="00E231F7"/>
    <w:rsid w:val="00E23581"/>
    <w:rsid w:val="00E2367C"/>
    <w:rsid w:val="00E23D58"/>
    <w:rsid w:val="00E242D5"/>
    <w:rsid w:val="00E243BC"/>
    <w:rsid w:val="00E247E6"/>
    <w:rsid w:val="00E24A90"/>
    <w:rsid w:val="00E24C06"/>
    <w:rsid w:val="00E24F04"/>
    <w:rsid w:val="00E254F6"/>
    <w:rsid w:val="00E2565F"/>
    <w:rsid w:val="00E258BC"/>
    <w:rsid w:val="00E25910"/>
    <w:rsid w:val="00E25A89"/>
    <w:rsid w:val="00E25D4B"/>
    <w:rsid w:val="00E25D57"/>
    <w:rsid w:val="00E25DB9"/>
    <w:rsid w:val="00E25F2F"/>
    <w:rsid w:val="00E25F8C"/>
    <w:rsid w:val="00E2615E"/>
    <w:rsid w:val="00E2661E"/>
    <w:rsid w:val="00E26C79"/>
    <w:rsid w:val="00E270B2"/>
    <w:rsid w:val="00E275C2"/>
    <w:rsid w:val="00E27D5A"/>
    <w:rsid w:val="00E30463"/>
    <w:rsid w:val="00E306DD"/>
    <w:rsid w:val="00E313C5"/>
    <w:rsid w:val="00E31415"/>
    <w:rsid w:val="00E31617"/>
    <w:rsid w:val="00E326EF"/>
    <w:rsid w:val="00E32B20"/>
    <w:rsid w:val="00E32D46"/>
    <w:rsid w:val="00E3336A"/>
    <w:rsid w:val="00E33BB0"/>
    <w:rsid w:val="00E33CDF"/>
    <w:rsid w:val="00E34159"/>
    <w:rsid w:val="00E346C6"/>
    <w:rsid w:val="00E3478E"/>
    <w:rsid w:val="00E34864"/>
    <w:rsid w:val="00E34B6D"/>
    <w:rsid w:val="00E35161"/>
    <w:rsid w:val="00E3535F"/>
    <w:rsid w:val="00E3550D"/>
    <w:rsid w:val="00E35522"/>
    <w:rsid w:val="00E356AC"/>
    <w:rsid w:val="00E35C9C"/>
    <w:rsid w:val="00E35E15"/>
    <w:rsid w:val="00E35E8E"/>
    <w:rsid w:val="00E36429"/>
    <w:rsid w:val="00E37218"/>
    <w:rsid w:val="00E37229"/>
    <w:rsid w:val="00E37318"/>
    <w:rsid w:val="00E379D3"/>
    <w:rsid w:val="00E37A38"/>
    <w:rsid w:val="00E37BAF"/>
    <w:rsid w:val="00E37DE1"/>
    <w:rsid w:val="00E37E5B"/>
    <w:rsid w:val="00E40275"/>
    <w:rsid w:val="00E403A6"/>
    <w:rsid w:val="00E40506"/>
    <w:rsid w:val="00E40A79"/>
    <w:rsid w:val="00E40AC1"/>
    <w:rsid w:val="00E40B5C"/>
    <w:rsid w:val="00E41A2D"/>
    <w:rsid w:val="00E41A45"/>
    <w:rsid w:val="00E41B63"/>
    <w:rsid w:val="00E4216A"/>
    <w:rsid w:val="00E427F7"/>
    <w:rsid w:val="00E42900"/>
    <w:rsid w:val="00E42BDE"/>
    <w:rsid w:val="00E42E5F"/>
    <w:rsid w:val="00E43235"/>
    <w:rsid w:val="00E43741"/>
    <w:rsid w:val="00E43D3E"/>
    <w:rsid w:val="00E440B8"/>
    <w:rsid w:val="00E44A6A"/>
    <w:rsid w:val="00E456F0"/>
    <w:rsid w:val="00E45732"/>
    <w:rsid w:val="00E458E4"/>
    <w:rsid w:val="00E45907"/>
    <w:rsid w:val="00E45AE0"/>
    <w:rsid w:val="00E45AE6"/>
    <w:rsid w:val="00E45C5A"/>
    <w:rsid w:val="00E46588"/>
    <w:rsid w:val="00E4717E"/>
    <w:rsid w:val="00E4731C"/>
    <w:rsid w:val="00E476A6"/>
    <w:rsid w:val="00E47F89"/>
    <w:rsid w:val="00E5025C"/>
    <w:rsid w:val="00E5070B"/>
    <w:rsid w:val="00E511AA"/>
    <w:rsid w:val="00E51572"/>
    <w:rsid w:val="00E51EC0"/>
    <w:rsid w:val="00E51ED4"/>
    <w:rsid w:val="00E5206E"/>
    <w:rsid w:val="00E52685"/>
    <w:rsid w:val="00E527EE"/>
    <w:rsid w:val="00E52E9E"/>
    <w:rsid w:val="00E5303A"/>
    <w:rsid w:val="00E534E9"/>
    <w:rsid w:val="00E53A62"/>
    <w:rsid w:val="00E53E44"/>
    <w:rsid w:val="00E540F8"/>
    <w:rsid w:val="00E5469C"/>
    <w:rsid w:val="00E54B8D"/>
    <w:rsid w:val="00E55D51"/>
    <w:rsid w:val="00E56A02"/>
    <w:rsid w:val="00E56F31"/>
    <w:rsid w:val="00E570DD"/>
    <w:rsid w:val="00E57591"/>
    <w:rsid w:val="00E5791F"/>
    <w:rsid w:val="00E579F4"/>
    <w:rsid w:val="00E57B3B"/>
    <w:rsid w:val="00E608FA"/>
    <w:rsid w:val="00E6090F"/>
    <w:rsid w:val="00E610AA"/>
    <w:rsid w:val="00E6135F"/>
    <w:rsid w:val="00E61698"/>
    <w:rsid w:val="00E61833"/>
    <w:rsid w:val="00E6196B"/>
    <w:rsid w:val="00E61EED"/>
    <w:rsid w:val="00E6205C"/>
    <w:rsid w:val="00E62263"/>
    <w:rsid w:val="00E62597"/>
    <w:rsid w:val="00E6260A"/>
    <w:rsid w:val="00E62AAC"/>
    <w:rsid w:val="00E62CD0"/>
    <w:rsid w:val="00E632A8"/>
    <w:rsid w:val="00E63481"/>
    <w:rsid w:val="00E636CB"/>
    <w:rsid w:val="00E64098"/>
    <w:rsid w:val="00E64779"/>
    <w:rsid w:val="00E64C7E"/>
    <w:rsid w:val="00E6542C"/>
    <w:rsid w:val="00E6580A"/>
    <w:rsid w:val="00E65CC6"/>
    <w:rsid w:val="00E6652C"/>
    <w:rsid w:val="00E66844"/>
    <w:rsid w:val="00E67195"/>
    <w:rsid w:val="00E67865"/>
    <w:rsid w:val="00E678A8"/>
    <w:rsid w:val="00E678CF"/>
    <w:rsid w:val="00E67AE0"/>
    <w:rsid w:val="00E67ECE"/>
    <w:rsid w:val="00E7044A"/>
    <w:rsid w:val="00E7060C"/>
    <w:rsid w:val="00E70930"/>
    <w:rsid w:val="00E710FF"/>
    <w:rsid w:val="00E71230"/>
    <w:rsid w:val="00E714FA"/>
    <w:rsid w:val="00E718AD"/>
    <w:rsid w:val="00E719FE"/>
    <w:rsid w:val="00E71E27"/>
    <w:rsid w:val="00E72362"/>
    <w:rsid w:val="00E727CC"/>
    <w:rsid w:val="00E72C83"/>
    <w:rsid w:val="00E72CE5"/>
    <w:rsid w:val="00E72CF0"/>
    <w:rsid w:val="00E72F19"/>
    <w:rsid w:val="00E734DA"/>
    <w:rsid w:val="00E73B4B"/>
    <w:rsid w:val="00E73E76"/>
    <w:rsid w:val="00E73E83"/>
    <w:rsid w:val="00E745DE"/>
    <w:rsid w:val="00E74677"/>
    <w:rsid w:val="00E74AF5"/>
    <w:rsid w:val="00E74F42"/>
    <w:rsid w:val="00E75078"/>
    <w:rsid w:val="00E750C0"/>
    <w:rsid w:val="00E755E2"/>
    <w:rsid w:val="00E75718"/>
    <w:rsid w:val="00E7584A"/>
    <w:rsid w:val="00E75E26"/>
    <w:rsid w:val="00E75F70"/>
    <w:rsid w:val="00E76079"/>
    <w:rsid w:val="00E76844"/>
    <w:rsid w:val="00E76962"/>
    <w:rsid w:val="00E76B15"/>
    <w:rsid w:val="00E76BC7"/>
    <w:rsid w:val="00E76C00"/>
    <w:rsid w:val="00E7734C"/>
    <w:rsid w:val="00E77537"/>
    <w:rsid w:val="00E7783A"/>
    <w:rsid w:val="00E7786C"/>
    <w:rsid w:val="00E77DDB"/>
    <w:rsid w:val="00E800A4"/>
    <w:rsid w:val="00E80128"/>
    <w:rsid w:val="00E80498"/>
    <w:rsid w:val="00E809CC"/>
    <w:rsid w:val="00E80C2D"/>
    <w:rsid w:val="00E80C35"/>
    <w:rsid w:val="00E80C7F"/>
    <w:rsid w:val="00E80E81"/>
    <w:rsid w:val="00E80F52"/>
    <w:rsid w:val="00E810A9"/>
    <w:rsid w:val="00E812ED"/>
    <w:rsid w:val="00E81C89"/>
    <w:rsid w:val="00E831F7"/>
    <w:rsid w:val="00E83322"/>
    <w:rsid w:val="00E83522"/>
    <w:rsid w:val="00E83966"/>
    <w:rsid w:val="00E83A0A"/>
    <w:rsid w:val="00E844C4"/>
    <w:rsid w:val="00E84C43"/>
    <w:rsid w:val="00E852A1"/>
    <w:rsid w:val="00E85353"/>
    <w:rsid w:val="00E85839"/>
    <w:rsid w:val="00E85A81"/>
    <w:rsid w:val="00E85E1D"/>
    <w:rsid w:val="00E86265"/>
    <w:rsid w:val="00E864B7"/>
    <w:rsid w:val="00E865CF"/>
    <w:rsid w:val="00E866C4"/>
    <w:rsid w:val="00E86954"/>
    <w:rsid w:val="00E86A15"/>
    <w:rsid w:val="00E86EDF"/>
    <w:rsid w:val="00E86F5B"/>
    <w:rsid w:val="00E8722E"/>
    <w:rsid w:val="00E87A20"/>
    <w:rsid w:val="00E87E00"/>
    <w:rsid w:val="00E90439"/>
    <w:rsid w:val="00E90447"/>
    <w:rsid w:val="00E9059F"/>
    <w:rsid w:val="00E90843"/>
    <w:rsid w:val="00E9097C"/>
    <w:rsid w:val="00E90A87"/>
    <w:rsid w:val="00E90BE8"/>
    <w:rsid w:val="00E90F6E"/>
    <w:rsid w:val="00E91014"/>
    <w:rsid w:val="00E91021"/>
    <w:rsid w:val="00E9157F"/>
    <w:rsid w:val="00E9160F"/>
    <w:rsid w:val="00E9165B"/>
    <w:rsid w:val="00E91B22"/>
    <w:rsid w:val="00E92099"/>
    <w:rsid w:val="00E926AE"/>
    <w:rsid w:val="00E926F4"/>
    <w:rsid w:val="00E92D89"/>
    <w:rsid w:val="00E92F4D"/>
    <w:rsid w:val="00E92FD2"/>
    <w:rsid w:val="00E93287"/>
    <w:rsid w:val="00E934BA"/>
    <w:rsid w:val="00E935C5"/>
    <w:rsid w:val="00E93A13"/>
    <w:rsid w:val="00E93ADE"/>
    <w:rsid w:val="00E93F65"/>
    <w:rsid w:val="00E94560"/>
    <w:rsid w:val="00E94584"/>
    <w:rsid w:val="00E9464E"/>
    <w:rsid w:val="00E94D09"/>
    <w:rsid w:val="00E94E8D"/>
    <w:rsid w:val="00E94EA7"/>
    <w:rsid w:val="00E9557E"/>
    <w:rsid w:val="00E958FF"/>
    <w:rsid w:val="00E95C43"/>
    <w:rsid w:val="00E95C57"/>
    <w:rsid w:val="00E95D37"/>
    <w:rsid w:val="00E960B3"/>
    <w:rsid w:val="00E96220"/>
    <w:rsid w:val="00E9682D"/>
    <w:rsid w:val="00E96837"/>
    <w:rsid w:val="00E96B00"/>
    <w:rsid w:val="00E96B9D"/>
    <w:rsid w:val="00E9731B"/>
    <w:rsid w:val="00E9736A"/>
    <w:rsid w:val="00E97518"/>
    <w:rsid w:val="00E97E44"/>
    <w:rsid w:val="00EA014B"/>
    <w:rsid w:val="00EA0517"/>
    <w:rsid w:val="00EA0A5A"/>
    <w:rsid w:val="00EA0B6B"/>
    <w:rsid w:val="00EA16DC"/>
    <w:rsid w:val="00EA178D"/>
    <w:rsid w:val="00EA1DC5"/>
    <w:rsid w:val="00EA22A4"/>
    <w:rsid w:val="00EA2435"/>
    <w:rsid w:val="00EA26FD"/>
    <w:rsid w:val="00EA2999"/>
    <w:rsid w:val="00EA2BDE"/>
    <w:rsid w:val="00EA2D19"/>
    <w:rsid w:val="00EA3026"/>
    <w:rsid w:val="00EA3500"/>
    <w:rsid w:val="00EA37E2"/>
    <w:rsid w:val="00EA3ADC"/>
    <w:rsid w:val="00EA3BC3"/>
    <w:rsid w:val="00EA3E70"/>
    <w:rsid w:val="00EA4186"/>
    <w:rsid w:val="00EA43EE"/>
    <w:rsid w:val="00EA4561"/>
    <w:rsid w:val="00EA462C"/>
    <w:rsid w:val="00EA4E8B"/>
    <w:rsid w:val="00EA4EDF"/>
    <w:rsid w:val="00EA50D8"/>
    <w:rsid w:val="00EA54B6"/>
    <w:rsid w:val="00EA56D0"/>
    <w:rsid w:val="00EA582F"/>
    <w:rsid w:val="00EA5BAD"/>
    <w:rsid w:val="00EA5BD6"/>
    <w:rsid w:val="00EA5DE2"/>
    <w:rsid w:val="00EA5E31"/>
    <w:rsid w:val="00EA5F1F"/>
    <w:rsid w:val="00EA5FF8"/>
    <w:rsid w:val="00EA604F"/>
    <w:rsid w:val="00EA605E"/>
    <w:rsid w:val="00EA63AA"/>
    <w:rsid w:val="00EA63B5"/>
    <w:rsid w:val="00EA66CC"/>
    <w:rsid w:val="00EA6AD8"/>
    <w:rsid w:val="00EA7043"/>
    <w:rsid w:val="00EA7C2A"/>
    <w:rsid w:val="00EA7E86"/>
    <w:rsid w:val="00EA7F08"/>
    <w:rsid w:val="00EB05E1"/>
    <w:rsid w:val="00EB077B"/>
    <w:rsid w:val="00EB081C"/>
    <w:rsid w:val="00EB0960"/>
    <w:rsid w:val="00EB09FC"/>
    <w:rsid w:val="00EB11EE"/>
    <w:rsid w:val="00EB1864"/>
    <w:rsid w:val="00EB1C87"/>
    <w:rsid w:val="00EB2161"/>
    <w:rsid w:val="00EB222C"/>
    <w:rsid w:val="00EB29D1"/>
    <w:rsid w:val="00EB2A02"/>
    <w:rsid w:val="00EB2D1C"/>
    <w:rsid w:val="00EB3BD9"/>
    <w:rsid w:val="00EB3FBE"/>
    <w:rsid w:val="00EB4941"/>
    <w:rsid w:val="00EB5117"/>
    <w:rsid w:val="00EB52E1"/>
    <w:rsid w:val="00EB545D"/>
    <w:rsid w:val="00EB548E"/>
    <w:rsid w:val="00EB550C"/>
    <w:rsid w:val="00EB563D"/>
    <w:rsid w:val="00EB5A94"/>
    <w:rsid w:val="00EB5D1A"/>
    <w:rsid w:val="00EB63F6"/>
    <w:rsid w:val="00EB6514"/>
    <w:rsid w:val="00EB6997"/>
    <w:rsid w:val="00EB6D0F"/>
    <w:rsid w:val="00EB7102"/>
    <w:rsid w:val="00EB7182"/>
    <w:rsid w:val="00EB7885"/>
    <w:rsid w:val="00EB7D10"/>
    <w:rsid w:val="00EC0613"/>
    <w:rsid w:val="00EC07C9"/>
    <w:rsid w:val="00EC1409"/>
    <w:rsid w:val="00EC148B"/>
    <w:rsid w:val="00EC18B0"/>
    <w:rsid w:val="00EC1F58"/>
    <w:rsid w:val="00EC20C1"/>
    <w:rsid w:val="00EC20C7"/>
    <w:rsid w:val="00EC24AA"/>
    <w:rsid w:val="00EC2531"/>
    <w:rsid w:val="00EC26FB"/>
    <w:rsid w:val="00EC2763"/>
    <w:rsid w:val="00EC2F99"/>
    <w:rsid w:val="00EC3170"/>
    <w:rsid w:val="00EC31A3"/>
    <w:rsid w:val="00EC3F7A"/>
    <w:rsid w:val="00EC4157"/>
    <w:rsid w:val="00EC473F"/>
    <w:rsid w:val="00EC476A"/>
    <w:rsid w:val="00EC49F6"/>
    <w:rsid w:val="00EC4D8F"/>
    <w:rsid w:val="00EC4E6D"/>
    <w:rsid w:val="00EC59E5"/>
    <w:rsid w:val="00EC5BA4"/>
    <w:rsid w:val="00EC5C39"/>
    <w:rsid w:val="00EC5E7E"/>
    <w:rsid w:val="00EC5EAD"/>
    <w:rsid w:val="00EC600A"/>
    <w:rsid w:val="00EC65EB"/>
    <w:rsid w:val="00EC690C"/>
    <w:rsid w:val="00EC6B28"/>
    <w:rsid w:val="00EC7145"/>
    <w:rsid w:val="00EC72B1"/>
    <w:rsid w:val="00EC747A"/>
    <w:rsid w:val="00EC7568"/>
    <w:rsid w:val="00EC758F"/>
    <w:rsid w:val="00EC75B5"/>
    <w:rsid w:val="00EC77B7"/>
    <w:rsid w:val="00EC7828"/>
    <w:rsid w:val="00ED032C"/>
    <w:rsid w:val="00ED03A0"/>
    <w:rsid w:val="00ED0883"/>
    <w:rsid w:val="00ED0CDE"/>
    <w:rsid w:val="00ED11A3"/>
    <w:rsid w:val="00ED12B1"/>
    <w:rsid w:val="00ED1380"/>
    <w:rsid w:val="00ED16FA"/>
    <w:rsid w:val="00ED1983"/>
    <w:rsid w:val="00ED26DB"/>
    <w:rsid w:val="00ED288D"/>
    <w:rsid w:val="00ED2951"/>
    <w:rsid w:val="00ED2A31"/>
    <w:rsid w:val="00ED2A94"/>
    <w:rsid w:val="00ED2EDD"/>
    <w:rsid w:val="00ED35FD"/>
    <w:rsid w:val="00ED3623"/>
    <w:rsid w:val="00ED36D0"/>
    <w:rsid w:val="00ED37FB"/>
    <w:rsid w:val="00ED3D5A"/>
    <w:rsid w:val="00ED3EA6"/>
    <w:rsid w:val="00ED40F9"/>
    <w:rsid w:val="00ED4235"/>
    <w:rsid w:val="00ED49A7"/>
    <w:rsid w:val="00ED557F"/>
    <w:rsid w:val="00ED55FD"/>
    <w:rsid w:val="00ED5686"/>
    <w:rsid w:val="00ED5695"/>
    <w:rsid w:val="00ED5A5D"/>
    <w:rsid w:val="00ED5E89"/>
    <w:rsid w:val="00ED5F0E"/>
    <w:rsid w:val="00ED5FB8"/>
    <w:rsid w:val="00ED6425"/>
    <w:rsid w:val="00ED65D7"/>
    <w:rsid w:val="00ED6C29"/>
    <w:rsid w:val="00ED6EC1"/>
    <w:rsid w:val="00ED75F3"/>
    <w:rsid w:val="00ED766C"/>
    <w:rsid w:val="00EE04D6"/>
    <w:rsid w:val="00EE0687"/>
    <w:rsid w:val="00EE0E0F"/>
    <w:rsid w:val="00EE124E"/>
    <w:rsid w:val="00EE165B"/>
    <w:rsid w:val="00EE186B"/>
    <w:rsid w:val="00EE1B22"/>
    <w:rsid w:val="00EE1BBC"/>
    <w:rsid w:val="00EE1EAF"/>
    <w:rsid w:val="00EE1FE2"/>
    <w:rsid w:val="00EE2338"/>
    <w:rsid w:val="00EE2446"/>
    <w:rsid w:val="00EE26B5"/>
    <w:rsid w:val="00EE28BA"/>
    <w:rsid w:val="00EE2FB2"/>
    <w:rsid w:val="00EE3054"/>
    <w:rsid w:val="00EE320E"/>
    <w:rsid w:val="00EE36EF"/>
    <w:rsid w:val="00EE36F7"/>
    <w:rsid w:val="00EE3AF3"/>
    <w:rsid w:val="00EE3B5B"/>
    <w:rsid w:val="00EE4116"/>
    <w:rsid w:val="00EE411C"/>
    <w:rsid w:val="00EE48CA"/>
    <w:rsid w:val="00EE48D5"/>
    <w:rsid w:val="00EE4BAE"/>
    <w:rsid w:val="00EE4CF6"/>
    <w:rsid w:val="00EE5281"/>
    <w:rsid w:val="00EE565A"/>
    <w:rsid w:val="00EE5744"/>
    <w:rsid w:val="00EE5915"/>
    <w:rsid w:val="00EE5B0D"/>
    <w:rsid w:val="00EE5C88"/>
    <w:rsid w:val="00EE5D26"/>
    <w:rsid w:val="00EE5E1F"/>
    <w:rsid w:val="00EE5F7B"/>
    <w:rsid w:val="00EE6025"/>
    <w:rsid w:val="00EE666E"/>
    <w:rsid w:val="00EE67F6"/>
    <w:rsid w:val="00EE70BF"/>
    <w:rsid w:val="00EE7236"/>
    <w:rsid w:val="00EE7488"/>
    <w:rsid w:val="00EE7802"/>
    <w:rsid w:val="00EE7E17"/>
    <w:rsid w:val="00EF08FD"/>
    <w:rsid w:val="00EF0953"/>
    <w:rsid w:val="00EF09C3"/>
    <w:rsid w:val="00EF108C"/>
    <w:rsid w:val="00EF1148"/>
    <w:rsid w:val="00EF11CE"/>
    <w:rsid w:val="00EF166A"/>
    <w:rsid w:val="00EF1696"/>
    <w:rsid w:val="00EF1AC6"/>
    <w:rsid w:val="00EF1FBA"/>
    <w:rsid w:val="00EF1FD7"/>
    <w:rsid w:val="00EF27B2"/>
    <w:rsid w:val="00EF29B0"/>
    <w:rsid w:val="00EF3881"/>
    <w:rsid w:val="00EF39F4"/>
    <w:rsid w:val="00EF3BB5"/>
    <w:rsid w:val="00EF3D88"/>
    <w:rsid w:val="00EF42C5"/>
    <w:rsid w:val="00EF4904"/>
    <w:rsid w:val="00EF4A32"/>
    <w:rsid w:val="00EF4A89"/>
    <w:rsid w:val="00EF4CC7"/>
    <w:rsid w:val="00EF5325"/>
    <w:rsid w:val="00EF5A08"/>
    <w:rsid w:val="00EF5B89"/>
    <w:rsid w:val="00EF5B8A"/>
    <w:rsid w:val="00EF5D93"/>
    <w:rsid w:val="00EF5DFC"/>
    <w:rsid w:val="00EF604B"/>
    <w:rsid w:val="00EF61B4"/>
    <w:rsid w:val="00EF68A8"/>
    <w:rsid w:val="00EF6CFD"/>
    <w:rsid w:val="00EF6E42"/>
    <w:rsid w:val="00EF7A3D"/>
    <w:rsid w:val="00EF7AF2"/>
    <w:rsid w:val="00EF7E19"/>
    <w:rsid w:val="00F003B2"/>
    <w:rsid w:val="00F00C04"/>
    <w:rsid w:val="00F00E6B"/>
    <w:rsid w:val="00F017BB"/>
    <w:rsid w:val="00F018FE"/>
    <w:rsid w:val="00F01E36"/>
    <w:rsid w:val="00F01F1E"/>
    <w:rsid w:val="00F0251B"/>
    <w:rsid w:val="00F025EB"/>
    <w:rsid w:val="00F027A8"/>
    <w:rsid w:val="00F028EF"/>
    <w:rsid w:val="00F0297F"/>
    <w:rsid w:val="00F02FFD"/>
    <w:rsid w:val="00F0307A"/>
    <w:rsid w:val="00F03355"/>
    <w:rsid w:val="00F033D5"/>
    <w:rsid w:val="00F035E2"/>
    <w:rsid w:val="00F03726"/>
    <w:rsid w:val="00F03EC0"/>
    <w:rsid w:val="00F03F15"/>
    <w:rsid w:val="00F044C2"/>
    <w:rsid w:val="00F0461F"/>
    <w:rsid w:val="00F04685"/>
    <w:rsid w:val="00F048DC"/>
    <w:rsid w:val="00F048EA"/>
    <w:rsid w:val="00F04948"/>
    <w:rsid w:val="00F049D8"/>
    <w:rsid w:val="00F04CBD"/>
    <w:rsid w:val="00F053D7"/>
    <w:rsid w:val="00F05562"/>
    <w:rsid w:val="00F05714"/>
    <w:rsid w:val="00F058F0"/>
    <w:rsid w:val="00F05AAC"/>
    <w:rsid w:val="00F064D6"/>
    <w:rsid w:val="00F0665B"/>
    <w:rsid w:val="00F06A90"/>
    <w:rsid w:val="00F070D0"/>
    <w:rsid w:val="00F07895"/>
    <w:rsid w:val="00F07EC9"/>
    <w:rsid w:val="00F07F80"/>
    <w:rsid w:val="00F1017B"/>
    <w:rsid w:val="00F118DC"/>
    <w:rsid w:val="00F11A01"/>
    <w:rsid w:val="00F11B2E"/>
    <w:rsid w:val="00F11C41"/>
    <w:rsid w:val="00F12900"/>
    <w:rsid w:val="00F12A4D"/>
    <w:rsid w:val="00F12C44"/>
    <w:rsid w:val="00F12D30"/>
    <w:rsid w:val="00F12E4B"/>
    <w:rsid w:val="00F12FBA"/>
    <w:rsid w:val="00F13161"/>
    <w:rsid w:val="00F13AA1"/>
    <w:rsid w:val="00F14223"/>
    <w:rsid w:val="00F1425B"/>
    <w:rsid w:val="00F1431F"/>
    <w:rsid w:val="00F1499A"/>
    <w:rsid w:val="00F152B5"/>
    <w:rsid w:val="00F15355"/>
    <w:rsid w:val="00F1560B"/>
    <w:rsid w:val="00F15762"/>
    <w:rsid w:val="00F16697"/>
    <w:rsid w:val="00F16A2A"/>
    <w:rsid w:val="00F172EC"/>
    <w:rsid w:val="00F17BCB"/>
    <w:rsid w:val="00F20475"/>
    <w:rsid w:val="00F2068E"/>
    <w:rsid w:val="00F21324"/>
    <w:rsid w:val="00F21643"/>
    <w:rsid w:val="00F21C94"/>
    <w:rsid w:val="00F21D0D"/>
    <w:rsid w:val="00F21EBC"/>
    <w:rsid w:val="00F22143"/>
    <w:rsid w:val="00F22599"/>
    <w:rsid w:val="00F227CA"/>
    <w:rsid w:val="00F232AF"/>
    <w:rsid w:val="00F234CC"/>
    <w:rsid w:val="00F2369C"/>
    <w:rsid w:val="00F23AAB"/>
    <w:rsid w:val="00F23AE8"/>
    <w:rsid w:val="00F23C82"/>
    <w:rsid w:val="00F23CA4"/>
    <w:rsid w:val="00F23CC9"/>
    <w:rsid w:val="00F23D04"/>
    <w:rsid w:val="00F23E0B"/>
    <w:rsid w:val="00F240EF"/>
    <w:rsid w:val="00F245EA"/>
    <w:rsid w:val="00F2508B"/>
    <w:rsid w:val="00F25628"/>
    <w:rsid w:val="00F256BB"/>
    <w:rsid w:val="00F25793"/>
    <w:rsid w:val="00F259C9"/>
    <w:rsid w:val="00F25AE3"/>
    <w:rsid w:val="00F25CEA"/>
    <w:rsid w:val="00F26304"/>
    <w:rsid w:val="00F26551"/>
    <w:rsid w:val="00F2685F"/>
    <w:rsid w:val="00F26886"/>
    <w:rsid w:val="00F26E0E"/>
    <w:rsid w:val="00F2748A"/>
    <w:rsid w:val="00F2758B"/>
    <w:rsid w:val="00F30595"/>
    <w:rsid w:val="00F30806"/>
    <w:rsid w:val="00F3121F"/>
    <w:rsid w:val="00F31D65"/>
    <w:rsid w:val="00F32C1E"/>
    <w:rsid w:val="00F33127"/>
    <w:rsid w:val="00F33D59"/>
    <w:rsid w:val="00F33F5C"/>
    <w:rsid w:val="00F3440E"/>
    <w:rsid w:val="00F34538"/>
    <w:rsid w:val="00F34B22"/>
    <w:rsid w:val="00F34C4E"/>
    <w:rsid w:val="00F35339"/>
    <w:rsid w:val="00F353AF"/>
    <w:rsid w:val="00F35456"/>
    <w:rsid w:val="00F35628"/>
    <w:rsid w:val="00F35639"/>
    <w:rsid w:val="00F359B3"/>
    <w:rsid w:val="00F362C8"/>
    <w:rsid w:val="00F3665E"/>
    <w:rsid w:val="00F36904"/>
    <w:rsid w:val="00F369B7"/>
    <w:rsid w:val="00F36E00"/>
    <w:rsid w:val="00F36FD5"/>
    <w:rsid w:val="00F37304"/>
    <w:rsid w:val="00F3749A"/>
    <w:rsid w:val="00F37DE1"/>
    <w:rsid w:val="00F404B3"/>
    <w:rsid w:val="00F40548"/>
    <w:rsid w:val="00F4099D"/>
    <w:rsid w:val="00F40AE1"/>
    <w:rsid w:val="00F41133"/>
    <w:rsid w:val="00F41E6A"/>
    <w:rsid w:val="00F421A9"/>
    <w:rsid w:val="00F4239E"/>
    <w:rsid w:val="00F42879"/>
    <w:rsid w:val="00F42E58"/>
    <w:rsid w:val="00F42F4B"/>
    <w:rsid w:val="00F446BE"/>
    <w:rsid w:val="00F44F0C"/>
    <w:rsid w:val="00F44FB7"/>
    <w:rsid w:val="00F45116"/>
    <w:rsid w:val="00F459E2"/>
    <w:rsid w:val="00F46731"/>
    <w:rsid w:val="00F46847"/>
    <w:rsid w:val="00F46BBE"/>
    <w:rsid w:val="00F47131"/>
    <w:rsid w:val="00F477ED"/>
    <w:rsid w:val="00F47955"/>
    <w:rsid w:val="00F47CBC"/>
    <w:rsid w:val="00F504EB"/>
    <w:rsid w:val="00F506A5"/>
    <w:rsid w:val="00F508C5"/>
    <w:rsid w:val="00F50957"/>
    <w:rsid w:val="00F50B28"/>
    <w:rsid w:val="00F50BE4"/>
    <w:rsid w:val="00F50C19"/>
    <w:rsid w:val="00F52028"/>
    <w:rsid w:val="00F520A2"/>
    <w:rsid w:val="00F52130"/>
    <w:rsid w:val="00F52789"/>
    <w:rsid w:val="00F52B9F"/>
    <w:rsid w:val="00F53053"/>
    <w:rsid w:val="00F53072"/>
    <w:rsid w:val="00F531A5"/>
    <w:rsid w:val="00F534A5"/>
    <w:rsid w:val="00F53527"/>
    <w:rsid w:val="00F53557"/>
    <w:rsid w:val="00F535F6"/>
    <w:rsid w:val="00F5361C"/>
    <w:rsid w:val="00F53970"/>
    <w:rsid w:val="00F53BAC"/>
    <w:rsid w:val="00F53F29"/>
    <w:rsid w:val="00F53F8E"/>
    <w:rsid w:val="00F5410B"/>
    <w:rsid w:val="00F5443A"/>
    <w:rsid w:val="00F548FD"/>
    <w:rsid w:val="00F54C42"/>
    <w:rsid w:val="00F54EA0"/>
    <w:rsid w:val="00F558C7"/>
    <w:rsid w:val="00F55DDB"/>
    <w:rsid w:val="00F55E97"/>
    <w:rsid w:val="00F5677A"/>
    <w:rsid w:val="00F56A43"/>
    <w:rsid w:val="00F56C2F"/>
    <w:rsid w:val="00F56D5E"/>
    <w:rsid w:val="00F56D7A"/>
    <w:rsid w:val="00F5711A"/>
    <w:rsid w:val="00F5714D"/>
    <w:rsid w:val="00F573B4"/>
    <w:rsid w:val="00F573C3"/>
    <w:rsid w:val="00F60BE1"/>
    <w:rsid w:val="00F61189"/>
    <w:rsid w:val="00F61540"/>
    <w:rsid w:val="00F61716"/>
    <w:rsid w:val="00F62213"/>
    <w:rsid w:val="00F6327C"/>
    <w:rsid w:val="00F632FF"/>
    <w:rsid w:val="00F637BF"/>
    <w:rsid w:val="00F63A28"/>
    <w:rsid w:val="00F63B7F"/>
    <w:rsid w:val="00F63BAE"/>
    <w:rsid w:val="00F63EE8"/>
    <w:rsid w:val="00F63FBA"/>
    <w:rsid w:val="00F6400D"/>
    <w:rsid w:val="00F64050"/>
    <w:rsid w:val="00F648CC"/>
    <w:rsid w:val="00F64CC1"/>
    <w:rsid w:val="00F6507A"/>
    <w:rsid w:val="00F651F4"/>
    <w:rsid w:val="00F65C31"/>
    <w:rsid w:val="00F65D5B"/>
    <w:rsid w:val="00F65F19"/>
    <w:rsid w:val="00F65F93"/>
    <w:rsid w:val="00F660E9"/>
    <w:rsid w:val="00F66101"/>
    <w:rsid w:val="00F66444"/>
    <w:rsid w:val="00F6651F"/>
    <w:rsid w:val="00F669D4"/>
    <w:rsid w:val="00F67030"/>
    <w:rsid w:val="00F679DA"/>
    <w:rsid w:val="00F67CD9"/>
    <w:rsid w:val="00F67F19"/>
    <w:rsid w:val="00F70031"/>
    <w:rsid w:val="00F7035D"/>
    <w:rsid w:val="00F7057C"/>
    <w:rsid w:val="00F70BA9"/>
    <w:rsid w:val="00F70E63"/>
    <w:rsid w:val="00F712C6"/>
    <w:rsid w:val="00F712E8"/>
    <w:rsid w:val="00F71340"/>
    <w:rsid w:val="00F7161D"/>
    <w:rsid w:val="00F71B53"/>
    <w:rsid w:val="00F71DC0"/>
    <w:rsid w:val="00F7216C"/>
    <w:rsid w:val="00F7260B"/>
    <w:rsid w:val="00F72621"/>
    <w:rsid w:val="00F72CB9"/>
    <w:rsid w:val="00F73281"/>
    <w:rsid w:val="00F7377C"/>
    <w:rsid w:val="00F73A30"/>
    <w:rsid w:val="00F7402C"/>
    <w:rsid w:val="00F7403B"/>
    <w:rsid w:val="00F7432B"/>
    <w:rsid w:val="00F7484D"/>
    <w:rsid w:val="00F74F3C"/>
    <w:rsid w:val="00F74FC3"/>
    <w:rsid w:val="00F74FDF"/>
    <w:rsid w:val="00F7533D"/>
    <w:rsid w:val="00F75888"/>
    <w:rsid w:val="00F75918"/>
    <w:rsid w:val="00F7624D"/>
    <w:rsid w:val="00F76590"/>
    <w:rsid w:val="00F7677C"/>
    <w:rsid w:val="00F76E59"/>
    <w:rsid w:val="00F76EA1"/>
    <w:rsid w:val="00F77AA7"/>
    <w:rsid w:val="00F77E40"/>
    <w:rsid w:val="00F800F5"/>
    <w:rsid w:val="00F8021E"/>
    <w:rsid w:val="00F80484"/>
    <w:rsid w:val="00F805EE"/>
    <w:rsid w:val="00F810A0"/>
    <w:rsid w:val="00F81C74"/>
    <w:rsid w:val="00F81D86"/>
    <w:rsid w:val="00F8269C"/>
    <w:rsid w:val="00F8311D"/>
    <w:rsid w:val="00F833E2"/>
    <w:rsid w:val="00F83746"/>
    <w:rsid w:val="00F83FEC"/>
    <w:rsid w:val="00F8421D"/>
    <w:rsid w:val="00F84480"/>
    <w:rsid w:val="00F85173"/>
    <w:rsid w:val="00F854EC"/>
    <w:rsid w:val="00F85882"/>
    <w:rsid w:val="00F85886"/>
    <w:rsid w:val="00F8590F"/>
    <w:rsid w:val="00F85AA4"/>
    <w:rsid w:val="00F85BF9"/>
    <w:rsid w:val="00F85DB6"/>
    <w:rsid w:val="00F86200"/>
    <w:rsid w:val="00F86340"/>
    <w:rsid w:val="00F86BDB"/>
    <w:rsid w:val="00F87702"/>
    <w:rsid w:val="00F87A8D"/>
    <w:rsid w:val="00F9059A"/>
    <w:rsid w:val="00F9074C"/>
    <w:rsid w:val="00F907FA"/>
    <w:rsid w:val="00F90FEC"/>
    <w:rsid w:val="00F91236"/>
    <w:rsid w:val="00F916AA"/>
    <w:rsid w:val="00F91A30"/>
    <w:rsid w:val="00F920F8"/>
    <w:rsid w:val="00F923FE"/>
    <w:rsid w:val="00F926D2"/>
    <w:rsid w:val="00F927CA"/>
    <w:rsid w:val="00F9288E"/>
    <w:rsid w:val="00F92CC8"/>
    <w:rsid w:val="00F9303D"/>
    <w:rsid w:val="00F93804"/>
    <w:rsid w:val="00F9387D"/>
    <w:rsid w:val="00F93FD8"/>
    <w:rsid w:val="00F94006"/>
    <w:rsid w:val="00F94C18"/>
    <w:rsid w:val="00F9532C"/>
    <w:rsid w:val="00F9569F"/>
    <w:rsid w:val="00F959D7"/>
    <w:rsid w:val="00F95AE6"/>
    <w:rsid w:val="00F9654C"/>
    <w:rsid w:val="00F96A07"/>
    <w:rsid w:val="00F96E1D"/>
    <w:rsid w:val="00F9721D"/>
    <w:rsid w:val="00F97285"/>
    <w:rsid w:val="00F97848"/>
    <w:rsid w:val="00F97F63"/>
    <w:rsid w:val="00F97FDC"/>
    <w:rsid w:val="00FA00A1"/>
    <w:rsid w:val="00FA025E"/>
    <w:rsid w:val="00FA0299"/>
    <w:rsid w:val="00FA03E2"/>
    <w:rsid w:val="00FA0619"/>
    <w:rsid w:val="00FA09EB"/>
    <w:rsid w:val="00FA0FF7"/>
    <w:rsid w:val="00FA114C"/>
    <w:rsid w:val="00FA1225"/>
    <w:rsid w:val="00FA140E"/>
    <w:rsid w:val="00FA15E3"/>
    <w:rsid w:val="00FA17E5"/>
    <w:rsid w:val="00FA1801"/>
    <w:rsid w:val="00FA2661"/>
    <w:rsid w:val="00FA26AA"/>
    <w:rsid w:val="00FA27E2"/>
    <w:rsid w:val="00FA2C28"/>
    <w:rsid w:val="00FA2C9C"/>
    <w:rsid w:val="00FA2DD8"/>
    <w:rsid w:val="00FA317A"/>
    <w:rsid w:val="00FA3D8F"/>
    <w:rsid w:val="00FA4F35"/>
    <w:rsid w:val="00FA529E"/>
    <w:rsid w:val="00FA57A3"/>
    <w:rsid w:val="00FA58B9"/>
    <w:rsid w:val="00FA5BB5"/>
    <w:rsid w:val="00FA5C00"/>
    <w:rsid w:val="00FA5D67"/>
    <w:rsid w:val="00FA6B72"/>
    <w:rsid w:val="00FA6BDD"/>
    <w:rsid w:val="00FA71DD"/>
    <w:rsid w:val="00FA72F5"/>
    <w:rsid w:val="00FA75A5"/>
    <w:rsid w:val="00FA7A35"/>
    <w:rsid w:val="00FA7B1B"/>
    <w:rsid w:val="00FA7C57"/>
    <w:rsid w:val="00FB0483"/>
    <w:rsid w:val="00FB0F42"/>
    <w:rsid w:val="00FB1842"/>
    <w:rsid w:val="00FB1DF5"/>
    <w:rsid w:val="00FB2DF5"/>
    <w:rsid w:val="00FB3415"/>
    <w:rsid w:val="00FB3675"/>
    <w:rsid w:val="00FB3686"/>
    <w:rsid w:val="00FB3767"/>
    <w:rsid w:val="00FB3B00"/>
    <w:rsid w:val="00FB3B29"/>
    <w:rsid w:val="00FB417E"/>
    <w:rsid w:val="00FB4211"/>
    <w:rsid w:val="00FB44E1"/>
    <w:rsid w:val="00FB4A3F"/>
    <w:rsid w:val="00FB53D5"/>
    <w:rsid w:val="00FB578F"/>
    <w:rsid w:val="00FB57E2"/>
    <w:rsid w:val="00FB5837"/>
    <w:rsid w:val="00FB5F4E"/>
    <w:rsid w:val="00FB60E4"/>
    <w:rsid w:val="00FB6330"/>
    <w:rsid w:val="00FB664B"/>
    <w:rsid w:val="00FB6D01"/>
    <w:rsid w:val="00FB706E"/>
    <w:rsid w:val="00FB71D3"/>
    <w:rsid w:val="00FB727D"/>
    <w:rsid w:val="00FB7A73"/>
    <w:rsid w:val="00FC00AA"/>
    <w:rsid w:val="00FC01AD"/>
    <w:rsid w:val="00FC0445"/>
    <w:rsid w:val="00FC0491"/>
    <w:rsid w:val="00FC04DE"/>
    <w:rsid w:val="00FC0935"/>
    <w:rsid w:val="00FC09D2"/>
    <w:rsid w:val="00FC0E7C"/>
    <w:rsid w:val="00FC11FD"/>
    <w:rsid w:val="00FC274C"/>
    <w:rsid w:val="00FC2A62"/>
    <w:rsid w:val="00FC2ACC"/>
    <w:rsid w:val="00FC2B1F"/>
    <w:rsid w:val="00FC33D3"/>
    <w:rsid w:val="00FC3B9D"/>
    <w:rsid w:val="00FC3C52"/>
    <w:rsid w:val="00FC3E1D"/>
    <w:rsid w:val="00FC41A7"/>
    <w:rsid w:val="00FC450B"/>
    <w:rsid w:val="00FC49FB"/>
    <w:rsid w:val="00FC4AB4"/>
    <w:rsid w:val="00FC4C45"/>
    <w:rsid w:val="00FC4D82"/>
    <w:rsid w:val="00FC5132"/>
    <w:rsid w:val="00FC5183"/>
    <w:rsid w:val="00FC5457"/>
    <w:rsid w:val="00FC572B"/>
    <w:rsid w:val="00FC64B6"/>
    <w:rsid w:val="00FC655F"/>
    <w:rsid w:val="00FC6B39"/>
    <w:rsid w:val="00FC6E14"/>
    <w:rsid w:val="00FC70B5"/>
    <w:rsid w:val="00FC7104"/>
    <w:rsid w:val="00FC76C3"/>
    <w:rsid w:val="00FC77AB"/>
    <w:rsid w:val="00FC7DD6"/>
    <w:rsid w:val="00FD0029"/>
    <w:rsid w:val="00FD0339"/>
    <w:rsid w:val="00FD0A57"/>
    <w:rsid w:val="00FD0C2E"/>
    <w:rsid w:val="00FD0E02"/>
    <w:rsid w:val="00FD126F"/>
    <w:rsid w:val="00FD1519"/>
    <w:rsid w:val="00FD17BC"/>
    <w:rsid w:val="00FD19B5"/>
    <w:rsid w:val="00FD1ACF"/>
    <w:rsid w:val="00FD1B96"/>
    <w:rsid w:val="00FD209C"/>
    <w:rsid w:val="00FD2191"/>
    <w:rsid w:val="00FD2548"/>
    <w:rsid w:val="00FD267C"/>
    <w:rsid w:val="00FD27F6"/>
    <w:rsid w:val="00FD2C49"/>
    <w:rsid w:val="00FD2EBF"/>
    <w:rsid w:val="00FD3427"/>
    <w:rsid w:val="00FD3C65"/>
    <w:rsid w:val="00FD3D55"/>
    <w:rsid w:val="00FD44DB"/>
    <w:rsid w:val="00FD4579"/>
    <w:rsid w:val="00FD4645"/>
    <w:rsid w:val="00FD4730"/>
    <w:rsid w:val="00FD491D"/>
    <w:rsid w:val="00FD4E4F"/>
    <w:rsid w:val="00FD51AB"/>
    <w:rsid w:val="00FD55F2"/>
    <w:rsid w:val="00FD600E"/>
    <w:rsid w:val="00FD6061"/>
    <w:rsid w:val="00FD660C"/>
    <w:rsid w:val="00FD663E"/>
    <w:rsid w:val="00FD685A"/>
    <w:rsid w:val="00FD77D7"/>
    <w:rsid w:val="00FD79B7"/>
    <w:rsid w:val="00FD7F77"/>
    <w:rsid w:val="00FE0A87"/>
    <w:rsid w:val="00FE0BFF"/>
    <w:rsid w:val="00FE0CF4"/>
    <w:rsid w:val="00FE111C"/>
    <w:rsid w:val="00FE123F"/>
    <w:rsid w:val="00FE12D4"/>
    <w:rsid w:val="00FE152B"/>
    <w:rsid w:val="00FE1A69"/>
    <w:rsid w:val="00FE1F83"/>
    <w:rsid w:val="00FE2148"/>
    <w:rsid w:val="00FE29DD"/>
    <w:rsid w:val="00FE2EEB"/>
    <w:rsid w:val="00FE3DB9"/>
    <w:rsid w:val="00FE50BD"/>
    <w:rsid w:val="00FE51FA"/>
    <w:rsid w:val="00FE526C"/>
    <w:rsid w:val="00FE5E12"/>
    <w:rsid w:val="00FE6E8E"/>
    <w:rsid w:val="00FE7352"/>
    <w:rsid w:val="00FF009C"/>
    <w:rsid w:val="00FF03E2"/>
    <w:rsid w:val="00FF0A52"/>
    <w:rsid w:val="00FF183C"/>
    <w:rsid w:val="00FF189F"/>
    <w:rsid w:val="00FF1BE8"/>
    <w:rsid w:val="00FF1F38"/>
    <w:rsid w:val="00FF25F1"/>
    <w:rsid w:val="00FF2A5B"/>
    <w:rsid w:val="00FF2B33"/>
    <w:rsid w:val="00FF409F"/>
    <w:rsid w:val="00FF4643"/>
    <w:rsid w:val="00FF4CA2"/>
    <w:rsid w:val="00FF5259"/>
    <w:rsid w:val="00FF5370"/>
    <w:rsid w:val="00FF587E"/>
    <w:rsid w:val="00FF6370"/>
    <w:rsid w:val="00FF67DF"/>
    <w:rsid w:val="00FF693B"/>
    <w:rsid w:val="00FF7085"/>
    <w:rsid w:val="00FF716C"/>
    <w:rsid w:val="00FF7250"/>
    <w:rsid w:val="00FF7421"/>
    <w:rsid w:val="00FF76EA"/>
    <w:rsid w:val="00FF774B"/>
    <w:rsid w:val="00FF79A5"/>
    <w:rsid w:val="00FF7A9B"/>
    <w:rsid w:val="00FF7B4E"/>
    <w:rsid w:val="00FF7C30"/>
    <w:rsid w:val="00FF7F1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138A6B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List Bullet" w:uiPriority="0"/>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Body Text Indent 2" w:uiPriority="0"/>
    <w:lsdException w:name="Block Text" w:uiPriority="0"/>
    <w:lsdException w:name="Strong" w:semiHidden="0" w:unhideWhenUsed="0" w:qFormat="1"/>
    <w:lsdException w:name="Emphasis" w:semiHidden="0" w:uiPriority="20" w:unhideWhenUsed="0" w:qFormat="1"/>
    <w:lsdException w:name="Plain Text" w:uiPriority="0"/>
    <w:lsdException w:name="annotation subjec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8B4AB8"/>
    <w:pPr>
      <w:spacing w:after="200" w:line="276" w:lineRule="auto"/>
    </w:pPr>
    <w:rPr>
      <w:sz w:val="22"/>
      <w:szCs w:val="22"/>
    </w:rPr>
  </w:style>
  <w:style w:type="paragraph" w:styleId="1">
    <w:name w:val="heading 1"/>
    <w:basedOn w:val="a0"/>
    <w:next w:val="a0"/>
    <w:link w:val="10"/>
    <w:qFormat/>
    <w:rsid w:val="00A53FFE"/>
    <w:pPr>
      <w:keepNext/>
      <w:spacing w:before="240" w:after="60" w:line="240" w:lineRule="auto"/>
      <w:outlineLvl w:val="0"/>
    </w:pPr>
    <w:rPr>
      <w:rFonts w:ascii="Cambria" w:hAnsi="Cambria"/>
      <w:b/>
      <w:bCs/>
      <w:kern w:val="32"/>
      <w:sz w:val="32"/>
      <w:szCs w:val="32"/>
      <w:lang w:val="en-US" w:bidi="en-US"/>
    </w:rPr>
  </w:style>
  <w:style w:type="paragraph" w:styleId="2">
    <w:name w:val="heading 2"/>
    <w:basedOn w:val="a0"/>
    <w:next w:val="a0"/>
    <w:link w:val="20"/>
    <w:unhideWhenUsed/>
    <w:qFormat/>
    <w:rsid w:val="00A53FFE"/>
    <w:pPr>
      <w:keepNext/>
      <w:spacing w:before="240" w:after="60" w:line="240" w:lineRule="auto"/>
      <w:outlineLvl w:val="1"/>
    </w:pPr>
    <w:rPr>
      <w:rFonts w:ascii="Cambria" w:hAnsi="Cambria"/>
      <w:b/>
      <w:bCs/>
      <w:i/>
      <w:iCs/>
      <w:sz w:val="28"/>
      <w:szCs w:val="28"/>
      <w:lang w:val="en-US" w:bidi="en-US"/>
    </w:rPr>
  </w:style>
  <w:style w:type="paragraph" w:styleId="3">
    <w:name w:val="heading 3"/>
    <w:basedOn w:val="a0"/>
    <w:next w:val="a0"/>
    <w:link w:val="30"/>
    <w:uiPriority w:val="9"/>
    <w:unhideWhenUsed/>
    <w:qFormat/>
    <w:rsid w:val="00A53FFE"/>
    <w:pPr>
      <w:keepNext/>
      <w:spacing w:before="240" w:after="60" w:line="240" w:lineRule="auto"/>
      <w:outlineLvl w:val="2"/>
    </w:pPr>
    <w:rPr>
      <w:rFonts w:ascii="Cambria" w:hAnsi="Cambria"/>
      <w:b/>
      <w:bCs/>
      <w:sz w:val="26"/>
      <w:szCs w:val="26"/>
      <w:lang w:val="en-US" w:bidi="en-US"/>
    </w:rPr>
  </w:style>
  <w:style w:type="paragraph" w:styleId="4">
    <w:name w:val="heading 4"/>
    <w:basedOn w:val="a0"/>
    <w:next w:val="a0"/>
    <w:link w:val="40"/>
    <w:uiPriority w:val="9"/>
    <w:unhideWhenUsed/>
    <w:qFormat/>
    <w:rsid w:val="00A53FFE"/>
    <w:pPr>
      <w:keepNext/>
      <w:spacing w:before="240" w:after="60" w:line="240" w:lineRule="auto"/>
      <w:outlineLvl w:val="3"/>
    </w:pPr>
    <w:rPr>
      <w:b/>
      <w:bCs/>
      <w:sz w:val="28"/>
      <w:szCs w:val="28"/>
      <w:lang w:val="en-US" w:bidi="en-US"/>
    </w:rPr>
  </w:style>
  <w:style w:type="paragraph" w:styleId="5">
    <w:name w:val="heading 5"/>
    <w:basedOn w:val="a0"/>
    <w:next w:val="a0"/>
    <w:link w:val="50"/>
    <w:uiPriority w:val="9"/>
    <w:unhideWhenUsed/>
    <w:qFormat/>
    <w:rsid w:val="00A53FFE"/>
    <w:pPr>
      <w:spacing w:before="240" w:after="60" w:line="240" w:lineRule="auto"/>
      <w:outlineLvl w:val="4"/>
    </w:pPr>
    <w:rPr>
      <w:b/>
      <w:bCs/>
      <w:i/>
      <w:iCs/>
      <w:sz w:val="26"/>
      <w:szCs w:val="26"/>
      <w:lang w:val="en-US" w:bidi="en-US"/>
    </w:rPr>
  </w:style>
  <w:style w:type="paragraph" w:styleId="6">
    <w:name w:val="heading 6"/>
    <w:basedOn w:val="a0"/>
    <w:next w:val="a0"/>
    <w:link w:val="60"/>
    <w:uiPriority w:val="9"/>
    <w:semiHidden/>
    <w:unhideWhenUsed/>
    <w:qFormat/>
    <w:rsid w:val="00A53FFE"/>
    <w:pPr>
      <w:spacing w:before="240" w:after="60" w:line="240" w:lineRule="auto"/>
      <w:outlineLvl w:val="5"/>
    </w:pPr>
    <w:rPr>
      <w:b/>
      <w:bCs/>
      <w:lang w:val="en-US" w:bidi="en-US"/>
    </w:rPr>
  </w:style>
  <w:style w:type="paragraph" w:styleId="7">
    <w:name w:val="heading 7"/>
    <w:basedOn w:val="a0"/>
    <w:next w:val="a0"/>
    <w:link w:val="70"/>
    <w:uiPriority w:val="9"/>
    <w:semiHidden/>
    <w:unhideWhenUsed/>
    <w:qFormat/>
    <w:rsid w:val="00A53FFE"/>
    <w:pPr>
      <w:spacing w:before="240" w:after="60" w:line="240" w:lineRule="auto"/>
      <w:outlineLvl w:val="6"/>
    </w:pPr>
    <w:rPr>
      <w:sz w:val="24"/>
      <w:szCs w:val="24"/>
      <w:lang w:val="en-US" w:bidi="en-US"/>
    </w:rPr>
  </w:style>
  <w:style w:type="paragraph" w:styleId="8">
    <w:name w:val="heading 8"/>
    <w:basedOn w:val="a0"/>
    <w:next w:val="a0"/>
    <w:link w:val="80"/>
    <w:uiPriority w:val="9"/>
    <w:semiHidden/>
    <w:unhideWhenUsed/>
    <w:qFormat/>
    <w:rsid w:val="00A53FFE"/>
    <w:pPr>
      <w:spacing w:before="240" w:after="60" w:line="240" w:lineRule="auto"/>
      <w:outlineLvl w:val="7"/>
    </w:pPr>
    <w:rPr>
      <w:i/>
      <w:iCs/>
      <w:sz w:val="24"/>
      <w:szCs w:val="24"/>
      <w:lang w:val="en-US" w:bidi="en-US"/>
    </w:rPr>
  </w:style>
  <w:style w:type="paragraph" w:styleId="9">
    <w:name w:val="heading 9"/>
    <w:basedOn w:val="a0"/>
    <w:next w:val="a0"/>
    <w:link w:val="90"/>
    <w:uiPriority w:val="9"/>
    <w:semiHidden/>
    <w:unhideWhenUsed/>
    <w:qFormat/>
    <w:rsid w:val="00A53FFE"/>
    <w:pPr>
      <w:spacing w:before="240" w:after="60" w:line="240" w:lineRule="auto"/>
      <w:outlineLvl w:val="8"/>
    </w:pPr>
    <w:rPr>
      <w:rFonts w:ascii="Cambria" w:hAnsi="Cambria"/>
      <w:lang w:val="en-US" w:bidi="en-US"/>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link w:val="1"/>
    <w:rsid w:val="00A53FFE"/>
    <w:rPr>
      <w:rFonts w:ascii="Cambria" w:eastAsia="Times New Roman" w:hAnsi="Cambria" w:cs="Times New Roman"/>
      <w:b/>
      <w:bCs/>
      <w:kern w:val="32"/>
      <w:sz w:val="32"/>
      <w:szCs w:val="32"/>
      <w:lang w:val="en-US" w:bidi="en-US"/>
    </w:rPr>
  </w:style>
  <w:style w:type="character" w:customStyle="1" w:styleId="20">
    <w:name w:val="Заголовок 2 Знак"/>
    <w:link w:val="2"/>
    <w:rsid w:val="00A53FFE"/>
    <w:rPr>
      <w:rFonts w:ascii="Cambria" w:eastAsia="Times New Roman" w:hAnsi="Cambria" w:cs="Times New Roman"/>
      <w:b/>
      <w:bCs/>
      <w:i/>
      <w:iCs/>
      <w:sz w:val="28"/>
      <w:szCs w:val="28"/>
      <w:lang w:val="en-US" w:bidi="en-US"/>
    </w:rPr>
  </w:style>
  <w:style w:type="character" w:customStyle="1" w:styleId="30">
    <w:name w:val="Заголовок 3 Знак"/>
    <w:link w:val="3"/>
    <w:uiPriority w:val="9"/>
    <w:rsid w:val="00A53FFE"/>
    <w:rPr>
      <w:rFonts w:ascii="Cambria" w:eastAsia="Times New Roman" w:hAnsi="Cambria" w:cs="Times New Roman"/>
      <w:b/>
      <w:bCs/>
      <w:sz w:val="26"/>
      <w:szCs w:val="26"/>
      <w:lang w:val="en-US" w:bidi="en-US"/>
    </w:rPr>
  </w:style>
  <w:style w:type="character" w:customStyle="1" w:styleId="40">
    <w:name w:val="Заголовок 4 Знак"/>
    <w:link w:val="4"/>
    <w:uiPriority w:val="9"/>
    <w:rsid w:val="00A53FFE"/>
    <w:rPr>
      <w:rFonts w:eastAsia="Times New Roman" w:cs="Times New Roman"/>
      <w:b/>
      <w:bCs/>
      <w:sz w:val="28"/>
      <w:szCs w:val="28"/>
      <w:lang w:val="en-US" w:bidi="en-US"/>
    </w:rPr>
  </w:style>
  <w:style w:type="character" w:customStyle="1" w:styleId="50">
    <w:name w:val="Заголовок 5 Знак"/>
    <w:link w:val="5"/>
    <w:uiPriority w:val="9"/>
    <w:rsid w:val="00A53FFE"/>
    <w:rPr>
      <w:rFonts w:eastAsia="Times New Roman" w:cs="Times New Roman"/>
      <w:b/>
      <w:bCs/>
      <w:i/>
      <w:iCs/>
      <w:sz w:val="26"/>
      <w:szCs w:val="26"/>
      <w:lang w:val="en-US" w:bidi="en-US"/>
    </w:rPr>
  </w:style>
  <w:style w:type="character" w:customStyle="1" w:styleId="60">
    <w:name w:val="Заголовок 6 Знак"/>
    <w:link w:val="6"/>
    <w:uiPriority w:val="9"/>
    <w:semiHidden/>
    <w:rsid w:val="00A53FFE"/>
    <w:rPr>
      <w:rFonts w:eastAsia="Times New Roman" w:cs="Times New Roman"/>
      <w:b/>
      <w:bCs/>
      <w:lang w:val="en-US" w:bidi="en-US"/>
    </w:rPr>
  </w:style>
  <w:style w:type="character" w:customStyle="1" w:styleId="70">
    <w:name w:val="Заголовок 7 Знак"/>
    <w:link w:val="7"/>
    <w:uiPriority w:val="9"/>
    <w:semiHidden/>
    <w:rsid w:val="00A53FFE"/>
    <w:rPr>
      <w:rFonts w:eastAsia="Times New Roman" w:cs="Times New Roman"/>
      <w:sz w:val="24"/>
      <w:szCs w:val="24"/>
      <w:lang w:val="en-US" w:bidi="en-US"/>
    </w:rPr>
  </w:style>
  <w:style w:type="character" w:customStyle="1" w:styleId="80">
    <w:name w:val="Заголовок 8 Знак"/>
    <w:link w:val="8"/>
    <w:uiPriority w:val="9"/>
    <w:semiHidden/>
    <w:rsid w:val="00A53FFE"/>
    <w:rPr>
      <w:rFonts w:eastAsia="Times New Roman" w:cs="Times New Roman"/>
      <w:i/>
      <w:iCs/>
      <w:sz w:val="24"/>
      <w:szCs w:val="24"/>
      <w:lang w:val="en-US" w:bidi="en-US"/>
    </w:rPr>
  </w:style>
  <w:style w:type="character" w:customStyle="1" w:styleId="90">
    <w:name w:val="Заголовок 9 Знак"/>
    <w:link w:val="9"/>
    <w:uiPriority w:val="9"/>
    <w:semiHidden/>
    <w:rsid w:val="00A53FFE"/>
    <w:rPr>
      <w:rFonts w:ascii="Cambria" w:eastAsia="Times New Roman" w:hAnsi="Cambria" w:cs="Times New Roman"/>
      <w:lang w:val="en-US" w:bidi="en-US"/>
    </w:rPr>
  </w:style>
  <w:style w:type="paragraph" w:styleId="a4">
    <w:name w:val="List Paragraph"/>
    <w:aliases w:val="ПАРАГРАФ,Абзац списка для документа,Абзац списка основной,List Paragraph,it_List1,Ненумерованный список,основной диплом"/>
    <w:basedOn w:val="a0"/>
    <w:link w:val="a5"/>
    <w:uiPriority w:val="34"/>
    <w:qFormat/>
    <w:rsid w:val="00A53FFE"/>
    <w:pPr>
      <w:ind w:left="720"/>
      <w:contextualSpacing/>
    </w:pPr>
    <w:rPr>
      <w:rFonts w:eastAsia="Calibri"/>
    </w:rPr>
  </w:style>
  <w:style w:type="character" w:customStyle="1" w:styleId="a5">
    <w:name w:val="Абзац списка Знак"/>
    <w:aliases w:val="ПАРАГРАФ Знак,Абзац списка для документа Знак,Абзац списка основной Знак,List Paragraph Знак,it_List1 Знак,Ненумерованный список Знак,основной диплом Знак"/>
    <w:link w:val="a4"/>
    <w:uiPriority w:val="34"/>
    <w:locked/>
    <w:rsid w:val="00A53FFE"/>
    <w:rPr>
      <w:rFonts w:ascii="Calibri" w:eastAsia="Calibri" w:hAnsi="Calibri" w:cs="Times New Roman"/>
    </w:rPr>
  </w:style>
  <w:style w:type="character" w:customStyle="1" w:styleId="0pt">
    <w:name w:val="Основной текст + Курсив;Интервал 0 pt"/>
    <w:rsid w:val="00A53FFE"/>
    <w:rPr>
      <w:rFonts w:ascii="Sylfaen" w:eastAsia="Sylfaen" w:hAnsi="Sylfaen" w:cs="Sylfaen"/>
      <w:b w:val="0"/>
      <w:bCs w:val="0"/>
      <w:i/>
      <w:iCs/>
      <w:smallCaps w:val="0"/>
      <w:strike w:val="0"/>
      <w:color w:val="000000"/>
      <w:spacing w:val="-1"/>
      <w:w w:val="100"/>
      <w:position w:val="0"/>
      <w:sz w:val="25"/>
      <w:szCs w:val="25"/>
      <w:u w:val="none"/>
      <w:shd w:val="clear" w:color="auto" w:fill="FFFFFF"/>
      <w:lang w:val="ru-RU"/>
    </w:rPr>
  </w:style>
  <w:style w:type="paragraph" w:customStyle="1" w:styleId="Default">
    <w:name w:val="Default"/>
    <w:rsid w:val="00A53FFE"/>
    <w:pPr>
      <w:autoSpaceDE w:val="0"/>
      <w:autoSpaceDN w:val="0"/>
      <w:adjustRightInd w:val="0"/>
    </w:pPr>
    <w:rPr>
      <w:rFonts w:ascii="Times New Roman" w:hAnsi="Times New Roman"/>
      <w:color w:val="000000"/>
      <w:sz w:val="24"/>
      <w:szCs w:val="24"/>
    </w:rPr>
  </w:style>
  <w:style w:type="character" w:customStyle="1" w:styleId="FontStyle28">
    <w:name w:val="Font Style28"/>
    <w:uiPriority w:val="99"/>
    <w:rsid w:val="00A53FFE"/>
    <w:rPr>
      <w:rFonts w:ascii="Times New Roman" w:hAnsi="Times New Roman" w:cs="Times New Roman"/>
      <w:sz w:val="28"/>
      <w:szCs w:val="28"/>
    </w:rPr>
  </w:style>
  <w:style w:type="paragraph" w:customStyle="1" w:styleId="ConsPlusNormal">
    <w:name w:val="ConsPlusNormal"/>
    <w:link w:val="ConsPlusNormal0"/>
    <w:qFormat/>
    <w:rsid w:val="00A53FFE"/>
    <w:pPr>
      <w:autoSpaceDE w:val="0"/>
      <w:autoSpaceDN w:val="0"/>
      <w:adjustRightInd w:val="0"/>
    </w:pPr>
    <w:rPr>
      <w:rFonts w:ascii="Times New Roman" w:hAnsi="Times New Roman"/>
      <w:sz w:val="28"/>
      <w:szCs w:val="28"/>
    </w:rPr>
  </w:style>
  <w:style w:type="character" w:customStyle="1" w:styleId="ConsPlusNormal0">
    <w:name w:val="ConsPlusNormal Знак"/>
    <w:link w:val="ConsPlusNormal"/>
    <w:locked/>
    <w:rsid w:val="00A53FFE"/>
    <w:rPr>
      <w:rFonts w:ascii="Times New Roman" w:hAnsi="Times New Roman" w:cs="Times New Roman"/>
      <w:sz w:val="28"/>
      <w:szCs w:val="28"/>
    </w:rPr>
  </w:style>
  <w:style w:type="paragraph" w:styleId="a6">
    <w:name w:val="header"/>
    <w:basedOn w:val="a0"/>
    <w:link w:val="a7"/>
    <w:rsid w:val="00A53FFE"/>
    <w:pPr>
      <w:tabs>
        <w:tab w:val="center" w:pos="4153"/>
        <w:tab w:val="right" w:pos="8306"/>
      </w:tabs>
      <w:spacing w:after="0" w:line="360" w:lineRule="atLeast"/>
      <w:jc w:val="both"/>
    </w:pPr>
    <w:rPr>
      <w:rFonts w:ascii="Times New Roman CYR" w:hAnsi="Times New Roman CYR"/>
      <w:sz w:val="28"/>
      <w:szCs w:val="20"/>
    </w:rPr>
  </w:style>
  <w:style w:type="character" w:customStyle="1" w:styleId="a7">
    <w:name w:val="Верхний колонтитул Знак"/>
    <w:link w:val="a6"/>
    <w:rsid w:val="00A53FFE"/>
    <w:rPr>
      <w:rFonts w:ascii="Times New Roman CYR" w:eastAsia="Times New Roman" w:hAnsi="Times New Roman CYR" w:cs="Times New Roman"/>
      <w:sz w:val="28"/>
      <w:szCs w:val="20"/>
      <w:lang w:eastAsia="ru-RU"/>
    </w:rPr>
  </w:style>
  <w:style w:type="character" w:customStyle="1" w:styleId="apple-converted-space">
    <w:name w:val="apple-converted-space"/>
    <w:basedOn w:val="a1"/>
    <w:rsid w:val="00A53FFE"/>
  </w:style>
  <w:style w:type="paragraph" w:styleId="a8">
    <w:name w:val="Balloon Text"/>
    <w:basedOn w:val="a0"/>
    <w:link w:val="a9"/>
    <w:unhideWhenUsed/>
    <w:rsid w:val="00A53FFE"/>
    <w:pPr>
      <w:spacing w:after="0" w:line="240" w:lineRule="auto"/>
    </w:pPr>
    <w:rPr>
      <w:rFonts w:ascii="Tahoma" w:hAnsi="Tahoma" w:cs="Tahoma"/>
      <w:sz w:val="16"/>
      <w:szCs w:val="16"/>
    </w:rPr>
  </w:style>
  <w:style w:type="character" w:customStyle="1" w:styleId="a9">
    <w:name w:val="Текст выноски Знак"/>
    <w:link w:val="a8"/>
    <w:rsid w:val="00A53FFE"/>
    <w:rPr>
      <w:rFonts w:ascii="Tahoma" w:hAnsi="Tahoma" w:cs="Tahoma"/>
      <w:sz w:val="16"/>
      <w:szCs w:val="16"/>
    </w:rPr>
  </w:style>
  <w:style w:type="character" w:styleId="aa">
    <w:name w:val="annotation reference"/>
    <w:uiPriority w:val="99"/>
    <w:unhideWhenUsed/>
    <w:rsid w:val="00A53FFE"/>
    <w:rPr>
      <w:sz w:val="16"/>
      <w:szCs w:val="16"/>
    </w:rPr>
  </w:style>
  <w:style w:type="paragraph" w:styleId="ab">
    <w:name w:val="annotation text"/>
    <w:basedOn w:val="a0"/>
    <w:link w:val="ac"/>
    <w:uiPriority w:val="99"/>
    <w:unhideWhenUsed/>
    <w:rsid w:val="00A53FFE"/>
    <w:pPr>
      <w:spacing w:line="240" w:lineRule="auto"/>
    </w:pPr>
    <w:rPr>
      <w:sz w:val="20"/>
      <w:szCs w:val="20"/>
    </w:rPr>
  </w:style>
  <w:style w:type="character" w:customStyle="1" w:styleId="ac">
    <w:name w:val="Текст примечания Знак"/>
    <w:link w:val="ab"/>
    <w:uiPriority w:val="99"/>
    <w:rsid w:val="00A53FFE"/>
    <w:rPr>
      <w:sz w:val="20"/>
      <w:szCs w:val="20"/>
    </w:rPr>
  </w:style>
  <w:style w:type="paragraph" w:styleId="ad">
    <w:name w:val="annotation subject"/>
    <w:basedOn w:val="ab"/>
    <w:next w:val="ab"/>
    <w:link w:val="ae"/>
    <w:unhideWhenUsed/>
    <w:rsid w:val="00A53FFE"/>
    <w:rPr>
      <w:b/>
      <w:bCs/>
    </w:rPr>
  </w:style>
  <w:style w:type="character" w:customStyle="1" w:styleId="ae">
    <w:name w:val="Тема примечания Знак"/>
    <w:link w:val="ad"/>
    <w:rsid w:val="00A53FFE"/>
    <w:rPr>
      <w:b/>
      <w:bCs/>
      <w:sz w:val="20"/>
      <w:szCs w:val="20"/>
    </w:rPr>
  </w:style>
  <w:style w:type="paragraph" w:customStyle="1" w:styleId="formattext">
    <w:name w:val="formattext"/>
    <w:basedOn w:val="a0"/>
    <w:rsid w:val="00A53FFE"/>
    <w:pPr>
      <w:spacing w:before="100" w:beforeAutospacing="1" w:after="100" w:afterAutospacing="1" w:line="240" w:lineRule="auto"/>
    </w:pPr>
    <w:rPr>
      <w:rFonts w:ascii="Times New Roman" w:hAnsi="Times New Roman"/>
      <w:sz w:val="24"/>
      <w:szCs w:val="24"/>
    </w:rPr>
  </w:style>
  <w:style w:type="character" w:styleId="af">
    <w:name w:val="Hyperlink"/>
    <w:uiPriority w:val="99"/>
    <w:unhideWhenUsed/>
    <w:rsid w:val="00A53FFE"/>
    <w:rPr>
      <w:color w:val="0000FF"/>
      <w:u w:val="single"/>
    </w:rPr>
  </w:style>
  <w:style w:type="paragraph" w:styleId="af0">
    <w:name w:val="Normal (Web)"/>
    <w:basedOn w:val="a0"/>
    <w:uiPriority w:val="99"/>
    <w:unhideWhenUsed/>
    <w:rsid w:val="00A53FFE"/>
    <w:pPr>
      <w:spacing w:before="100" w:beforeAutospacing="1" w:after="100" w:afterAutospacing="1" w:line="240" w:lineRule="auto"/>
    </w:pPr>
    <w:rPr>
      <w:rFonts w:ascii="Times New Roman" w:hAnsi="Times New Roman"/>
      <w:sz w:val="24"/>
      <w:szCs w:val="24"/>
    </w:rPr>
  </w:style>
  <w:style w:type="paragraph" w:styleId="af1">
    <w:name w:val="Revision"/>
    <w:hidden/>
    <w:uiPriority w:val="99"/>
    <w:semiHidden/>
    <w:rsid w:val="00A53FFE"/>
    <w:rPr>
      <w:sz w:val="22"/>
      <w:szCs w:val="22"/>
    </w:rPr>
  </w:style>
  <w:style w:type="paragraph" w:styleId="af2">
    <w:name w:val="footer"/>
    <w:basedOn w:val="a0"/>
    <w:link w:val="af3"/>
    <w:unhideWhenUsed/>
    <w:rsid w:val="00A53FFE"/>
    <w:pPr>
      <w:tabs>
        <w:tab w:val="center" w:pos="4677"/>
        <w:tab w:val="right" w:pos="9355"/>
      </w:tabs>
      <w:spacing w:after="0" w:line="240" w:lineRule="auto"/>
    </w:pPr>
  </w:style>
  <w:style w:type="character" w:customStyle="1" w:styleId="af3">
    <w:name w:val="Нижний колонтитул Знак"/>
    <w:basedOn w:val="a1"/>
    <w:link w:val="af2"/>
    <w:rsid w:val="00A53FFE"/>
  </w:style>
  <w:style w:type="character" w:styleId="af4">
    <w:name w:val="Strong"/>
    <w:uiPriority w:val="99"/>
    <w:qFormat/>
    <w:rsid w:val="00A53FFE"/>
    <w:rPr>
      <w:b/>
      <w:bCs/>
    </w:rPr>
  </w:style>
  <w:style w:type="paragraph" w:styleId="af5">
    <w:name w:val="footnote text"/>
    <w:basedOn w:val="a0"/>
    <w:link w:val="af6"/>
    <w:uiPriority w:val="99"/>
    <w:rsid w:val="00A53FFE"/>
    <w:pPr>
      <w:spacing w:after="0" w:line="240" w:lineRule="auto"/>
    </w:pPr>
    <w:rPr>
      <w:rFonts w:ascii="Times New Roman" w:hAnsi="Times New Roman"/>
      <w:sz w:val="20"/>
      <w:szCs w:val="20"/>
    </w:rPr>
  </w:style>
  <w:style w:type="character" w:customStyle="1" w:styleId="af6">
    <w:name w:val="Текст сноски Знак"/>
    <w:link w:val="af5"/>
    <w:uiPriority w:val="99"/>
    <w:rsid w:val="00A53FFE"/>
    <w:rPr>
      <w:rFonts w:ascii="Times New Roman" w:eastAsia="Times New Roman" w:hAnsi="Times New Roman" w:cs="Times New Roman"/>
      <w:sz w:val="20"/>
      <w:szCs w:val="20"/>
      <w:lang w:eastAsia="ru-RU"/>
    </w:rPr>
  </w:style>
  <w:style w:type="character" w:styleId="af7">
    <w:name w:val="footnote reference"/>
    <w:uiPriority w:val="99"/>
    <w:rsid w:val="00A53FFE"/>
    <w:rPr>
      <w:vertAlign w:val="superscript"/>
    </w:rPr>
  </w:style>
  <w:style w:type="paragraph" w:styleId="af8">
    <w:name w:val="Title"/>
    <w:basedOn w:val="a0"/>
    <w:next w:val="a0"/>
    <w:link w:val="af9"/>
    <w:uiPriority w:val="10"/>
    <w:qFormat/>
    <w:rsid w:val="00A53FFE"/>
    <w:pPr>
      <w:spacing w:before="240" w:after="60" w:line="240" w:lineRule="auto"/>
      <w:jc w:val="center"/>
      <w:outlineLvl w:val="0"/>
    </w:pPr>
    <w:rPr>
      <w:rFonts w:ascii="Cambria" w:hAnsi="Cambria"/>
      <w:b/>
      <w:bCs/>
      <w:kern w:val="28"/>
      <w:sz w:val="32"/>
      <w:szCs w:val="32"/>
      <w:lang w:val="en-US" w:bidi="en-US"/>
    </w:rPr>
  </w:style>
  <w:style w:type="character" w:customStyle="1" w:styleId="af9">
    <w:name w:val="Название Знак"/>
    <w:link w:val="af8"/>
    <w:uiPriority w:val="10"/>
    <w:rsid w:val="00A53FFE"/>
    <w:rPr>
      <w:rFonts w:ascii="Cambria" w:eastAsia="Times New Roman" w:hAnsi="Cambria" w:cs="Times New Roman"/>
      <w:b/>
      <w:bCs/>
      <w:kern w:val="28"/>
      <w:sz w:val="32"/>
      <w:szCs w:val="32"/>
      <w:lang w:val="en-US" w:bidi="en-US"/>
    </w:rPr>
  </w:style>
  <w:style w:type="paragraph" w:styleId="afa">
    <w:name w:val="Subtitle"/>
    <w:basedOn w:val="a0"/>
    <w:next w:val="a0"/>
    <w:link w:val="afb"/>
    <w:uiPriority w:val="11"/>
    <w:qFormat/>
    <w:rsid w:val="00A53FFE"/>
    <w:pPr>
      <w:spacing w:after="60" w:line="240" w:lineRule="auto"/>
      <w:jc w:val="center"/>
      <w:outlineLvl w:val="1"/>
    </w:pPr>
    <w:rPr>
      <w:rFonts w:ascii="Cambria" w:hAnsi="Cambria"/>
      <w:sz w:val="24"/>
      <w:szCs w:val="24"/>
      <w:lang w:val="en-US" w:bidi="en-US"/>
    </w:rPr>
  </w:style>
  <w:style w:type="character" w:customStyle="1" w:styleId="afb">
    <w:name w:val="Подзаголовок Знак"/>
    <w:link w:val="afa"/>
    <w:uiPriority w:val="11"/>
    <w:rsid w:val="00A53FFE"/>
    <w:rPr>
      <w:rFonts w:ascii="Cambria" w:eastAsia="Times New Roman" w:hAnsi="Cambria" w:cs="Times New Roman"/>
      <w:sz w:val="24"/>
      <w:szCs w:val="24"/>
      <w:lang w:val="en-US" w:bidi="en-US"/>
    </w:rPr>
  </w:style>
  <w:style w:type="character" w:styleId="afc">
    <w:name w:val="Emphasis"/>
    <w:uiPriority w:val="20"/>
    <w:qFormat/>
    <w:rsid w:val="00A53FFE"/>
    <w:rPr>
      <w:rFonts w:ascii="Calibri" w:hAnsi="Calibri"/>
      <w:b/>
      <w:i/>
      <w:iCs/>
    </w:rPr>
  </w:style>
  <w:style w:type="paragraph" w:styleId="afd">
    <w:name w:val="No Spacing"/>
    <w:basedOn w:val="a0"/>
    <w:uiPriority w:val="1"/>
    <w:qFormat/>
    <w:rsid w:val="00A53FFE"/>
    <w:pPr>
      <w:spacing w:after="0" w:line="240" w:lineRule="auto"/>
    </w:pPr>
    <w:rPr>
      <w:sz w:val="24"/>
      <w:szCs w:val="32"/>
      <w:lang w:val="en-US" w:bidi="en-US"/>
    </w:rPr>
  </w:style>
  <w:style w:type="paragraph" w:styleId="21">
    <w:name w:val="Quote"/>
    <w:basedOn w:val="a0"/>
    <w:next w:val="a0"/>
    <w:link w:val="22"/>
    <w:uiPriority w:val="29"/>
    <w:qFormat/>
    <w:rsid w:val="00A53FFE"/>
    <w:pPr>
      <w:spacing w:after="0" w:line="240" w:lineRule="auto"/>
    </w:pPr>
    <w:rPr>
      <w:i/>
      <w:sz w:val="24"/>
      <w:szCs w:val="24"/>
      <w:lang w:val="en-US" w:bidi="en-US"/>
    </w:rPr>
  </w:style>
  <w:style w:type="character" w:customStyle="1" w:styleId="22">
    <w:name w:val="Цитата 2 Знак"/>
    <w:link w:val="21"/>
    <w:uiPriority w:val="29"/>
    <w:rsid w:val="00A53FFE"/>
    <w:rPr>
      <w:rFonts w:eastAsia="Times New Roman" w:cs="Times New Roman"/>
      <w:i/>
      <w:sz w:val="24"/>
      <w:szCs w:val="24"/>
      <w:lang w:val="en-US" w:bidi="en-US"/>
    </w:rPr>
  </w:style>
  <w:style w:type="paragraph" w:styleId="afe">
    <w:name w:val="Intense Quote"/>
    <w:basedOn w:val="a0"/>
    <w:next w:val="a0"/>
    <w:link w:val="aff"/>
    <w:uiPriority w:val="30"/>
    <w:qFormat/>
    <w:rsid w:val="00A53FFE"/>
    <w:pPr>
      <w:spacing w:after="0" w:line="240" w:lineRule="auto"/>
      <w:ind w:left="720" w:right="720"/>
    </w:pPr>
    <w:rPr>
      <w:b/>
      <w:i/>
      <w:sz w:val="24"/>
      <w:lang w:val="en-US" w:bidi="en-US"/>
    </w:rPr>
  </w:style>
  <w:style w:type="character" w:customStyle="1" w:styleId="aff">
    <w:name w:val="Выделенная цитата Знак"/>
    <w:link w:val="afe"/>
    <w:uiPriority w:val="30"/>
    <w:rsid w:val="00A53FFE"/>
    <w:rPr>
      <w:rFonts w:eastAsia="Times New Roman" w:cs="Times New Roman"/>
      <w:b/>
      <w:i/>
      <w:sz w:val="24"/>
      <w:lang w:val="en-US" w:bidi="en-US"/>
    </w:rPr>
  </w:style>
  <w:style w:type="character" w:styleId="aff0">
    <w:name w:val="Subtle Emphasis"/>
    <w:uiPriority w:val="19"/>
    <w:qFormat/>
    <w:rsid w:val="00A53FFE"/>
    <w:rPr>
      <w:i/>
      <w:color w:val="5A5A5A"/>
    </w:rPr>
  </w:style>
  <w:style w:type="character" w:styleId="aff1">
    <w:name w:val="Intense Emphasis"/>
    <w:uiPriority w:val="21"/>
    <w:qFormat/>
    <w:rsid w:val="00A53FFE"/>
    <w:rPr>
      <w:b/>
      <w:i/>
      <w:sz w:val="24"/>
      <w:szCs w:val="24"/>
      <w:u w:val="single"/>
    </w:rPr>
  </w:style>
  <w:style w:type="character" w:styleId="aff2">
    <w:name w:val="Subtle Reference"/>
    <w:uiPriority w:val="31"/>
    <w:qFormat/>
    <w:rsid w:val="00A53FFE"/>
    <w:rPr>
      <w:sz w:val="24"/>
      <w:szCs w:val="24"/>
      <w:u w:val="single"/>
    </w:rPr>
  </w:style>
  <w:style w:type="character" w:styleId="aff3">
    <w:name w:val="Intense Reference"/>
    <w:uiPriority w:val="32"/>
    <w:qFormat/>
    <w:rsid w:val="00A53FFE"/>
    <w:rPr>
      <w:b/>
      <w:sz w:val="24"/>
      <w:u w:val="single"/>
    </w:rPr>
  </w:style>
  <w:style w:type="character" w:styleId="aff4">
    <w:name w:val="Book Title"/>
    <w:uiPriority w:val="33"/>
    <w:qFormat/>
    <w:rsid w:val="00A53FFE"/>
    <w:rPr>
      <w:rFonts w:ascii="Cambria" w:eastAsia="Times New Roman" w:hAnsi="Cambria"/>
      <w:b/>
      <w:i/>
      <w:sz w:val="24"/>
      <w:szCs w:val="24"/>
    </w:rPr>
  </w:style>
  <w:style w:type="character" w:styleId="aff5">
    <w:name w:val="page number"/>
    <w:basedOn w:val="a1"/>
    <w:rsid w:val="00A53FFE"/>
  </w:style>
  <w:style w:type="paragraph" w:styleId="aff6">
    <w:name w:val="Block Text"/>
    <w:basedOn w:val="a0"/>
    <w:rsid w:val="00A53FFE"/>
    <w:pPr>
      <w:spacing w:before="240" w:after="0" w:line="220" w:lineRule="exact"/>
      <w:ind w:left="57" w:right="5273"/>
      <w:jc w:val="both"/>
    </w:pPr>
    <w:rPr>
      <w:noProof/>
      <w:sz w:val="28"/>
      <w:szCs w:val="24"/>
      <w:lang w:val="en-US" w:bidi="en-US"/>
    </w:rPr>
  </w:style>
  <w:style w:type="table" w:styleId="aff7">
    <w:name w:val="Table Grid"/>
    <w:basedOn w:val="a2"/>
    <w:uiPriority w:val="59"/>
    <w:rsid w:val="00A53FFE"/>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rsid w:val="00A53FFE"/>
    <w:pPr>
      <w:widowControl w:val="0"/>
      <w:autoSpaceDE w:val="0"/>
      <w:autoSpaceDN w:val="0"/>
      <w:adjustRightInd w:val="0"/>
      <w:spacing w:after="200" w:line="276" w:lineRule="auto"/>
    </w:pPr>
    <w:rPr>
      <w:rFonts w:ascii="Courier New" w:hAnsi="Courier New" w:cs="Courier New"/>
      <w:sz w:val="22"/>
      <w:szCs w:val="22"/>
    </w:rPr>
  </w:style>
  <w:style w:type="paragraph" w:styleId="aff8">
    <w:name w:val="Body Text Indent"/>
    <w:basedOn w:val="a0"/>
    <w:link w:val="aff9"/>
    <w:uiPriority w:val="99"/>
    <w:unhideWhenUsed/>
    <w:rsid w:val="00A53FFE"/>
    <w:pPr>
      <w:spacing w:after="120"/>
      <w:ind w:left="283"/>
    </w:pPr>
    <w:rPr>
      <w:rFonts w:eastAsia="Calibri"/>
    </w:rPr>
  </w:style>
  <w:style w:type="character" w:customStyle="1" w:styleId="aff9">
    <w:name w:val="Основной текст с отступом Знак"/>
    <w:link w:val="aff8"/>
    <w:uiPriority w:val="99"/>
    <w:rsid w:val="00A53FFE"/>
    <w:rPr>
      <w:rFonts w:ascii="Calibri" w:eastAsia="Calibri" w:hAnsi="Calibri" w:cs="Times New Roman"/>
    </w:rPr>
  </w:style>
  <w:style w:type="paragraph" w:styleId="11">
    <w:name w:val="toc 1"/>
    <w:basedOn w:val="a0"/>
    <w:next w:val="a0"/>
    <w:autoRedefine/>
    <w:uiPriority w:val="39"/>
    <w:rsid w:val="0033311B"/>
    <w:pPr>
      <w:tabs>
        <w:tab w:val="right" w:leader="dot" w:pos="9923"/>
      </w:tabs>
      <w:spacing w:after="0"/>
      <w:ind w:left="567"/>
    </w:pPr>
    <w:rPr>
      <w:sz w:val="24"/>
      <w:szCs w:val="24"/>
      <w:lang w:val="en-US" w:bidi="en-US"/>
    </w:rPr>
  </w:style>
  <w:style w:type="paragraph" w:styleId="23">
    <w:name w:val="toc 2"/>
    <w:basedOn w:val="a0"/>
    <w:next w:val="a0"/>
    <w:autoRedefine/>
    <w:uiPriority w:val="39"/>
    <w:rsid w:val="0033311B"/>
    <w:pPr>
      <w:tabs>
        <w:tab w:val="right" w:leader="dot" w:pos="9923"/>
      </w:tabs>
      <w:spacing w:after="0"/>
    </w:pPr>
    <w:rPr>
      <w:sz w:val="24"/>
      <w:szCs w:val="24"/>
      <w:lang w:val="en-US" w:bidi="en-US"/>
    </w:rPr>
  </w:style>
  <w:style w:type="paragraph" w:styleId="31">
    <w:name w:val="toc 3"/>
    <w:basedOn w:val="a0"/>
    <w:next w:val="a0"/>
    <w:autoRedefine/>
    <w:uiPriority w:val="39"/>
    <w:rsid w:val="0033311B"/>
    <w:pPr>
      <w:tabs>
        <w:tab w:val="right" w:leader="dot" w:pos="9923"/>
      </w:tabs>
      <w:spacing w:after="0"/>
    </w:pPr>
    <w:rPr>
      <w:sz w:val="24"/>
      <w:szCs w:val="24"/>
      <w:lang w:val="en-US" w:bidi="en-US"/>
    </w:rPr>
  </w:style>
  <w:style w:type="paragraph" w:customStyle="1" w:styleId="ConsPlusCell">
    <w:name w:val="ConsPlusCell"/>
    <w:uiPriority w:val="99"/>
    <w:rsid w:val="00A53FFE"/>
    <w:pPr>
      <w:autoSpaceDE w:val="0"/>
      <w:autoSpaceDN w:val="0"/>
      <w:adjustRightInd w:val="0"/>
    </w:pPr>
    <w:rPr>
      <w:rFonts w:ascii="Arial" w:hAnsi="Arial" w:cs="Arial"/>
    </w:rPr>
  </w:style>
  <w:style w:type="character" w:customStyle="1" w:styleId="CharStyle254">
    <w:name w:val="CharStyle254"/>
    <w:rsid w:val="00A53FFE"/>
    <w:rPr>
      <w:rFonts w:ascii="Times New Roman" w:hAnsi="Times New Roman" w:cs="Times New Roman"/>
      <w:i/>
      <w:iCs/>
      <w:sz w:val="24"/>
      <w:szCs w:val="24"/>
    </w:rPr>
  </w:style>
  <w:style w:type="paragraph" w:styleId="affa">
    <w:name w:val="Body Text"/>
    <w:basedOn w:val="a0"/>
    <w:link w:val="affb"/>
    <w:uiPriority w:val="99"/>
    <w:unhideWhenUsed/>
    <w:rsid w:val="00A53FFE"/>
    <w:pPr>
      <w:spacing w:after="120" w:line="259" w:lineRule="auto"/>
    </w:pPr>
    <w:rPr>
      <w:rFonts w:eastAsia="Calibri"/>
    </w:rPr>
  </w:style>
  <w:style w:type="character" w:customStyle="1" w:styleId="affb">
    <w:name w:val="Основной текст Знак"/>
    <w:link w:val="affa"/>
    <w:uiPriority w:val="99"/>
    <w:rsid w:val="00A53FFE"/>
    <w:rPr>
      <w:rFonts w:ascii="Calibri" w:eastAsia="Calibri" w:hAnsi="Calibri" w:cs="Times New Roman"/>
    </w:rPr>
  </w:style>
  <w:style w:type="character" w:customStyle="1" w:styleId="24">
    <w:name w:val="Основной текст (2)_"/>
    <w:link w:val="25"/>
    <w:rsid w:val="00A53FFE"/>
    <w:rPr>
      <w:rFonts w:ascii="Times New Roman" w:hAnsi="Times New Roman"/>
      <w:b/>
      <w:bCs/>
      <w:spacing w:val="10"/>
      <w:sz w:val="26"/>
      <w:szCs w:val="26"/>
      <w:shd w:val="clear" w:color="auto" w:fill="FFFFFF"/>
    </w:rPr>
  </w:style>
  <w:style w:type="paragraph" w:customStyle="1" w:styleId="25">
    <w:name w:val="Основной текст (2)"/>
    <w:basedOn w:val="a0"/>
    <w:link w:val="24"/>
    <w:rsid w:val="00A53FFE"/>
    <w:pPr>
      <w:shd w:val="clear" w:color="auto" w:fill="FFFFFF"/>
      <w:spacing w:before="300" w:after="120" w:line="374" w:lineRule="exact"/>
      <w:jc w:val="center"/>
    </w:pPr>
    <w:rPr>
      <w:rFonts w:ascii="Times New Roman" w:hAnsi="Times New Roman"/>
      <w:b/>
      <w:bCs/>
      <w:spacing w:val="10"/>
      <w:sz w:val="26"/>
      <w:szCs w:val="26"/>
    </w:rPr>
  </w:style>
  <w:style w:type="character" w:customStyle="1" w:styleId="affc">
    <w:name w:val="Основной текст_"/>
    <w:link w:val="41"/>
    <w:uiPriority w:val="99"/>
    <w:rsid w:val="00A53FFE"/>
    <w:rPr>
      <w:rFonts w:ascii="Times New Roman" w:hAnsi="Times New Roman"/>
      <w:sz w:val="27"/>
      <w:szCs w:val="27"/>
      <w:shd w:val="clear" w:color="auto" w:fill="FFFFFF"/>
    </w:rPr>
  </w:style>
  <w:style w:type="paragraph" w:customStyle="1" w:styleId="41">
    <w:name w:val="Основной текст4"/>
    <w:basedOn w:val="a0"/>
    <w:link w:val="affc"/>
    <w:uiPriority w:val="99"/>
    <w:rsid w:val="00A53FFE"/>
    <w:pPr>
      <w:shd w:val="clear" w:color="auto" w:fill="FFFFFF"/>
      <w:spacing w:before="300" w:after="0" w:line="322" w:lineRule="exact"/>
      <w:ind w:hanging="360"/>
      <w:jc w:val="both"/>
    </w:pPr>
    <w:rPr>
      <w:rFonts w:ascii="Times New Roman" w:hAnsi="Times New Roman"/>
      <w:sz w:val="27"/>
      <w:szCs w:val="27"/>
    </w:rPr>
  </w:style>
  <w:style w:type="paragraph" w:customStyle="1" w:styleId="rtecenter">
    <w:name w:val="rtecenter"/>
    <w:basedOn w:val="a0"/>
    <w:uiPriority w:val="99"/>
    <w:rsid w:val="00A53FFE"/>
    <w:pPr>
      <w:spacing w:before="100" w:beforeAutospacing="1" w:after="100" w:afterAutospacing="1" w:line="240" w:lineRule="auto"/>
    </w:pPr>
    <w:rPr>
      <w:rFonts w:ascii="Times New Roman" w:hAnsi="Times New Roman"/>
      <w:sz w:val="24"/>
      <w:szCs w:val="24"/>
    </w:rPr>
  </w:style>
  <w:style w:type="paragraph" w:customStyle="1" w:styleId="12">
    <w:name w:val="Основной текст1"/>
    <w:basedOn w:val="a0"/>
    <w:uiPriority w:val="99"/>
    <w:rsid w:val="00A53FFE"/>
    <w:pPr>
      <w:shd w:val="clear" w:color="auto" w:fill="FFFFFF"/>
      <w:spacing w:after="0" w:line="240" w:lineRule="atLeast"/>
    </w:pPr>
  </w:style>
  <w:style w:type="paragraph" w:customStyle="1" w:styleId="CharChar1">
    <w:name w:val="Char Char1 Знак Знак Знак"/>
    <w:basedOn w:val="a0"/>
    <w:rsid w:val="00A53FFE"/>
    <w:pPr>
      <w:spacing w:after="0" w:line="240" w:lineRule="auto"/>
    </w:pPr>
    <w:rPr>
      <w:rFonts w:ascii="Verdana" w:hAnsi="Verdana" w:cs="Verdana"/>
      <w:sz w:val="20"/>
      <w:szCs w:val="20"/>
      <w:lang w:val="en-US"/>
    </w:rPr>
  </w:style>
  <w:style w:type="paragraph" w:styleId="26">
    <w:name w:val="Body Text Indent 2"/>
    <w:basedOn w:val="a0"/>
    <w:link w:val="27"/>
    <w:rsid w:val="00A53FFE"/>
    <w:pPr>
      <w:spacing w:after="120" w:line="480" w:lineRule="auto"/>
      <w:ind w:left="283"/>
    </w:pPr>
    <w:rPr>
      <w:sz w:val="24"/>
      <w:szCs w:val="24"/>
      <w:lang w:val="en-US" w:bidi="en-US"/>
    </w:rPr>
  </w:style>
  <w:style w:type="character" w:customStyle="1" w:styleId="27">
    <w:name w:val="Основной текст с отступом 2 Знак"/>
    <w:link w:val="26"/>
    <w:rsid w:val="00A53FFE"/>
    <w:rPr>
      <w:rFonts w:ascii="Calibri" w:eastAsia="Times New Roman" w:hAnsi="Calibri" w:cs="Times New Roman"/>
      <w:sz w:val="24"/>
      <w:szCs w:val="24"/>
      <w:lang w:val="en-US" w:bidi="en-US"/>
    </w:rPr>
  </w:style>
  <w:style w:type="paragraph" w:styleId="affd">
    <w:name w:val="Plain Text"/>
    <w:aliases w:val="Текст Знак1,Текст Знак Знак"/>
    <w:basedOn w:val="a0"/>
    <w:link w:val="28"/>
    <w:rsid w:val="00A53FFE"/>
    <w:pPr>
      <w:spacing w:after="0" w:line="240" w:lineRule="auto"/>
      <w:jc w:val="center"/>
    </w:pPr>
    <w:rPr>
      <w:rFonts w:ascii="Courier New" w:hAnsi="Courier New"/>
      <w:sz w:val="20"/>
      <w:szCs w:val="20"/>
      <w:lang w:val="en-US"/>
    </w:rPr>
  </w:style>
  <w:style w:type="character" w:customStyle="1" w:styleId="28">
    <w:name w:val="Текст Знак2"/>
    <w:aliases w:val="Текст Знак1 Знак,Текст Знак Знак Знак"/>
    <w:link w:val="affd"/>
    <w:locked/>
    <w:rsid w:val="00A53FFE"/>
    <w:rPr>
      <w:rFonts w:ascii="Courier New" w:eastAsia="Times New Roman" w:hAnsi="Courier New" w:cs="Times New Roman"/>
      <w:sz w:val="20"/>
      <w:szCs w:val="20"/>
      <w:lang w:val="en-US"/>
    </w:rPr>
  </w:style>
  <w:style w:type="character" w:customStyle="1" w:styleId="affe">
    <w:name w:val="Текст Знак"/>
    <w:rsid w:val="00A53FFE"/>
    <w:rPr>
      <w:rFonts w:ascii="Consolas" w:hAnsi="Consolas" w:cs="Consolas"/>
      <w:sz w:val="21"/>
      <w:szCs w:val="21"/>
    </w:rPr>
  </w:style>
  <w:style w:type="paragraph" w:customStyle="1" w:styleId="ConsPlusTitle">
    <w:name w:val="ConsPlusTitle"/>
    <w:rsid w:val="00A53FFE"/>
    <w:pPr>
      <w:widowControl w:val="0"/>
      <w:autoSpaceDE w:val="0"/>
      <w:autoSpaceDN w:val="0"/>
      <w:adjustRightInd w:val="0"/>
    </w:pPr>
    <w:rPr>
      <w:rFonts w:ascii="Arial" w:hAnsi="Arial" w:cs="Arial"/>
      <w:b/>
      <w:bCs/>
      <w:sz w:val="16"/>
      <w:szCs w:val="16"/>
    </w:rPr>
  </w:style>
  <w:style w:type="character" w:customStyle="1" w:styleId="FontStyle23">
    <w:name w:val="Font Style23"/>
    <w:rsid w:val="00A53FFE"/>
    <w:rPr>
      <w:rFonts w:ascii="Times New Roman" w:hAnsi="Times New Roman" w:cs="Times New Roman"/>
      <w:spacing w:val="10"/>
      <w:sz w:val="24"/>
      <w:szCs w:val="24"/>
    </w:rPr>
  </w:style>
  <w:style w:type="paragraph" w:customStyle="1" w:styleId="Style9">
    <w:name w:val="Style9"/>
    <w:basedOn w:val="a0"/>
    <w:uiPriority w:val="99"/>
    <w:rsid w:val="00A53FFE"/>
    <w:pPr>
      <w:widowControl w:val="0"/>
      <w:autoSpaceDE w:val="0"/>
      <w:autoSpaceDN w:val="0"/>
      <w:adjustRightInd w:val="0"/>
      <w:spacing w:after="0" w:line="312" w:lineRule="exact"/>
      <w:ind w:firstLine="683"/>
      <w:jc w:val="both"/>
    </w:pPr>
    <w:rPr>
      <w:rFonts w:ascii="Times New Roman" w:hAnsi="Times New Roman"/>
      <w:sz w:val="24"/>
      <w:szCs w:val="24"/>
    </w:rPr>
  </w:style>
  <w:style w:type="paragraph" w:customStyle="1" w:styleId="13">
    <w:name w:val="Абзац списка1"/>
    <w:basedOn w:val="a0"/>
    <w:rsid w:val="00A53FFE"/>
    <w:pPr>
      <w:ind w:left="720"/>
      <w:contextualSpacing/>
    </w:pPr>
    <w:rPr>
      <w:rFonts w:ascii="Times New Roman" w:hAnsi="Times New Roman"/>
      <w:sz w:val="28"/>
      <w:szCs w:val="28"/>
    </w:rPr>
  </w:style>
  <w:style w:type="paragraph" w:styleId="29">
    <w:name w:val="Body Text 2"/>
    <w:basedOn w:val="a0"/>
    <w:link w:val="2a"/>
    <w:rsid w:val="00A53FFE"/>
    <w:pPr>
      <w:spacing w:after="120" w:line="480" w:lineRule="auto"/>
    </w:pPr>
    <w:rPr>
      <w:rFonts w:ascii="Times New Roman" w:eastAsia="Batang" w:hAnsi="Times New Roman"/>
      <w:sz w:val="24"/>
      <w:szCs w:val="24"/>
      <w:lang w:eastAsia="ko-KR"/>
    </w:rPr>
  </w:style>
  <w:style w:type="character" w:customStyle="1" w:styleId="2a">
    <w:name w:val="Основной текст 2 Знак"/>
    <w:link w:val="29"/>
    <w:rsid w:val="00A53FFE"/>
    <w:rPr>
      <w:rFonts w:ascii="Times New Roman" w:eastAsia="Batang" w:hAnsi="Times New Roman" w:cs="Times New Roman"/>
      <w:sz w:val="24"/>
      <w:szCs w:val="24"/>
      <w:lang w:eastAsia="ko-KR"/>
    </w:rPr>
  </w:style>
  <w:style w:type="paragraph" w:customStyle="1" w:styleId="ConsNormal">
    <w:name w:val="ConsNormal"/>
    <w:link w:val="ConsNormal0"/>
    <w:rsid w:val="00A53FFE"/>
    <w:pPr>
      <w:widowControl w:val="0"/>
      <w:autoSpaceDE w:val="0"/>
      <w:autoSpaceDN w:val="0"/>
      <w:adjustRightInd w:val="0"/>
      <w:ind w:firstLine="720"/>
    </w:pPr>
    <w:rPr>
      <w:rFonts w:ascii="Arial" w:hAnsi="Arial" w:cs="Arial"/>
    </w:rPr>
  </w:style>
  <w:style w:type="character" w:customStyle="1" w:styleId="ConsNormal0">
    <w:name w:val="ConsNormal Знак"/>
    <w:link w:val="ConsNormal"/>
    <w:locked/>
    <w:rsid w:val="00CF43A1"/>
    <w:rPr>
      <w:rFonts w:ascii="Arial" w:eastAsia="Times New Roman" w:hAnsi="Arial" w:cs="Arial"/>
      <w:sz w:val="20"/>
      <w:szCs w:val="20"/>
      <w:lang w:eastAsia="ru-RU"/>
    </w:rPr>
  </w:style>
  <w:style w:type="paragraph" w:styleId="afff">
    <w:name w:val="TOC Heading"/>
    <w:basedOn w:val="1"/>
    <w:next w:val="a0"/>
    <w:uiPriority w:val="39"/>
    <w:semiHidden/>
    <w:unhideWhenUsed/>
    <w:qFormat/>
    <w:rsid w:val="00A53FFE"/>
    <w:pPr>
      <w:keepLines/>
      <w:spacing w:before="480" w:after="0" w:line="276" w:lineRule="auto"/>
      <w:outlineLvl w:val="9"/>
    </w:pPr>
    <w:rPr>
      <w:color w:val="365F91"/>
      <w:kern w:val="0"/>
      <w:sz w:val="28"/>
      <w:szCs w:val="28"/>
      <w:lang w:val="ru-RU" w:bidi="ar-SA"/>
    </w:rPr>
  </w:style>
  <w:style w:type="paragraph" w:customStyle="1" w:styleId="afff0">
    <w:name w:val="Знак Знак Знак Знак"/>
    <w:basedOn w:val="a0"/>
    <w:rsid w:val="00A53FFE"/>
    <w:pPr>
      <w:spacing w:after="0" w:line="240" w:lineRule="auto"/>
    </w:pPr>
    <w:rPr>
      <w:rFonts w:ascii="Verdana" w:hAnsi="Verdana" w:cs="Verdana"/>
      <w:sz w:val="20"/>
      <w:szCs w:val="20"/>
      <w:lang w:val="en-US"/>
    </w:rPr>
  </w:style>
  <w:style w:type="paragraph" w:customStyle="1" w:styleId="14">
    <w:name w:val="Знак1"/>
    <w:basedOn w:val="a0"/>
    <w:rsid w:val="00A53FFE"/>
    <w:pPr>
      <w:spacing w:after="0" w:line="240" w:lineRule="auto"/>
    </w:pPr>
    <w:rPr>
      <w:rFonts w:ascii="Verdana" w:hAnsi="Verdana" w:cs="Verdana"/>
      <w:sz w:val="20"/>
      <w:szCs w:val="20"/>
      <w:lang w:val="en-US"/>
    </w:rPr>
  </w:style>
  <w:style w:type="character" w:styleId="afff1">
    <w:name w:val="endnote reference"/>
    <w:uiPriority w:val="99"/>
    <w:semiHidden/>
    <w:unhideWhenUsed/>
    <w:rsid w:val="009405B0"/>
    <w:rPr>
      <w:vertAlign w:val="superscript"/>
    </w:rPr>
  </w:style>
  <w:style w:type="paragraph" w:customStyle="1" w:styleId="ConsNonformat">
    <w:name w:val="ConsNonformat"/>
    <w:rsid w:val="009430D6"/>
    <w:pPr>
      <w:widowControl w:val="0"/>
      <w:autoSpaceDE w:val="0"/>
      <w:autoSpaceDN w:val="0"/>
      <w:adjustRightInd w:val="0"/>
      <w:ind w:right="19772"/>
    </w:pPr>
    <w:rPr>
      <w:rFonts w:ascii="Courier New" w:hAnsi="Courier New" w:cs="Courier New"/>
    </w:rPr>
  </w:style>
  <w:style w:type="paragraph" w:customStyle="1" w:styleId="2b">
    <w:name w:val="Абзац списка2"/>
    <w:basedOn w:val="a0"/>
    <w:link w:val="ListParagraphChar1"/>
    <w:rsid w:val="009430D6"/>
    <w:pPr>
      <w:spacing w:after="0" w:line="240" w:lineRule="auto"/>
      <w:ind w:left="720" w:firstLine="360"/>
      <w:contextualSpacing/>
    </w:pPr>
    <w:rPr>
      <w:lang w:val="en-US"/>
    </w:rPr>
  </w:style>
  <w:style w:type="character" w:customStyle="1" w:styleId="ListParagraphChar1">
    <w:name w:val="List Paragraph Char1"/>
    <w:link w:val="2b"/>
    <w:locked/>
    <w:rsid w:val="009430D6"/>
    <w:rPr>
      <w:rFonts w:ascii="Calibri" w:eastAsia="Times New Roman" w:hAnsi="Calibri" w:cs="Times New Roman"/>
      <w:lang w:val="en-US"/>
    </w:rPr>
  </w:style>
  <w:style w:type="paragraph" w:customStyle="1" w:styleId="afff2">
    <w:name w:val="Аналитика Знак"/>
    <w:basedOn w:val="a0"/>
    <w:link w:val="afff3"/>
    <w:qFormat/>
    <w:rsid w:val="002F390A"/>
    <w:pPr>
      <w:spacing w:after="0" w:line="240" w:lineRule="auto"/>
      <w:ind w:firstLine="709"/>
      <w:jc w:val="both"/>
    </w:pPr>
    <w:rPr>
      <w:rFonts w:ascii="TimesET" w:hAnsi="TimesET"/>
      <w:sz w:val="28"/>
      <w:szCs w:val="28"/>
    </w:rPr>
  </w:style>
  <w:style w:type="character" w:customStyle="1" w:styleId="afff3">
    <w:name w:val="Аналитика Знак Знак"/>
    <w:link w:val="afff2"/>
    <w:rsid w:val="002F390A"/>
    <w:rPr>
      <w:rFonts w:ascii="TimesET" w:eastAsia="Times New Roman" w:hAnsi="TimesET" w:cs="Times New Roman"/>
      <w:sz w:val="28"/>
      <w:szCs w:val="28"/>
    </w:rPr>
  </w:style>
  <w:style w:type="table" w:styleId="-4">
    <w:name w:val="Colorful Shading Accent 4"/>
    <w:basedOn w:val="a2"/>
    <w:uiPriority w:val="71"/>
    <w:rsid w:val="00036D60"/>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3">
    <w:name w:val="Colorful Shading Accent 3"/>
    <w:basedOn w:val="a2"/>
    <w:uiPriority w:val="71"/>
    <w:rsid w:val="00036D60"/>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30">
    <w:name w:val="Light Shading Accent 3"/>
    <w:basedOn w:val="a2"/>
    <w:uiPriority w:val="60"/>
    <w:rsid w:val="00036D60"/>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31">
    <w:name w:val="Colorful Grid Accent 3"/>
    <w:basedOn w:val="a2"/>
    <w:uiPriority w:val="73"/>
    <w:rsid w:val="00036D60"/>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paragraph" w:customStyle="1" w:styleId="15">
    <w:name w:val="Стиль1"/>
    <w:basedOn w:val="ConsNormal"/>
    <w:link w:val="16"/>
    <w:uiPriority w:val="99"/>
    <w:rsid w:val="00CF43A1"/>
    <w:pPr>
      <w:widowControl/>
      <w:spacing w:line="276" w:lineRule="auto"/>
      <w:ind w:firstLine="567"/>
      <w:jc w:val="both"/>
    </w:pPr>
    <w:rPr>
      <w:rFonts w:ascii="Times New Roman" w:hAnsi="Times New Roman" w:cs="Times New Roman"/>
      <w:sz w:val="28"/>
      <w:szCs w:val="28"/>
    </w:rPr>
  </w:style>
  <w:style w:type="character" w:customStyle="1" w:styleId="16">
    <w:name w:val="Стиль1 Знак"/>
    <w:link w:val="15"/>
    <w:uiPriority w:val="99"/>
    <w:locked/>
    <w:rsid w:val="00CF43A1"/>
    <w:rPr>
      <w:rFonts w:ascii="Times New Roman" w:eastAsia="Times New Roman" w:hAnsi="Times New Roman" w:cs="Times New Roman"/>
      <w:sz w:val="28"/>
      <w:szCs w:val="28"/>
      <w:lang w:eastAsia="ru-RU"/>
    </w:rPr>
  </w:style>
  <w:style w:type="character" w:customStyle="1" w:styleId="normaltextrunscx196381888">
    <w:name w:val="normaltextrun scx196381888"/>
    <w:basedOn w:val="a1"/>
    <w:rsid w:val="00181981"/>
  </w:style>
  <w:style w:type="table" w:customStyle="1" w:styleId="-11">
    <w:name w:val="Таблица-сетка 1 светлая1"/>
    <w:basedOn w:val="a2"/>
    <w:uiPriority w:val="46"/>
    <w:rsid w:val="00A50415"/>
    <w:rPr>
      <w:rFonts w:eastAsia="Calibri"/>
      <w:lang w:eastAsia="en-US"/>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141">
    <w:name w:val="Таблица-сетка 1 светлая — акцент 41"/>
    <w:basedOn w:val="a2"/>
    <w:uiPriority w:val="46"/>
    <w:rsid w:val="00A50415"/>
    <w:rPr>
      <w:rFonts w:eastAsia="Calibri"/>
      <w:lang w:eastAsia="en-US"/>
    </w:rPr>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Pr>
    <w:tblStylePr w:type="firstRow">
      <w:rPr>
        <w:b/>
        <w:bCs/>
      </w:rPr>
      <w:tblPr/>
      <w:tcPr>
        <w:tcBorders>
          <w:bottom w:val="single" w:sz="12" w:space="0" w:color="B2A1C7"/>
        </w:tcBorders>
      </w:tcPr>
    </w:tblStylePr>
    <w:tblStylePr w:type="lastRow">
      <w:rPr>
        <w:b/>
        <w:bCs/>
      </w:rPr>
      <w:tblPr/>
      <w:tcPr>
        <w:tcBorders>
          <w:top w:val="double" w:sz="2" w:space="0" w:color="B2A1C7"/>
        </w:tcBorders>
      </w:tcPr>
    </w:tblStylePr>
    <w:tblStylePr w:type="firstCol">
      <w:rPr>
        <w:b/>
        <w:bCs/>
      </w:rPr>
    </w:tblStylePr>
    <w:tblStylePr w:type="lastCol">
      <w:rPr>
        <w:b/>
        <w:bCs/>
      </w:rPr>
    </w:tblStylePr>
  </w:style>
  <w:style w:type="table" w:customStyle="1" w:styleId="-211">
    <w:name w:val="Таблица-сетка 2 — акцент 11"/>
    <w:basedOn w:val="a2"/>
    <w:uiPriority w:val="47"/>
    <w:rsid w:val="00104D73"/>
    <w:tblPr>
      <w:tblStyleRowBandSize w:val="1"/>
      <w:tblStyleColBandSize w:val="1"/>
      <w:tblBorders>
        <w:top w:val="single" w:sz="2" w:space="0" w:color="95B3D7"/>
        <w:bottom w:val="single" w:sz="2" w:space="0" w:color="95B3D7"/>
        <w:insideH w:val="single" w:sz="2" w:space="0" w:color="95B3D7"/>
        <w:insideV w:val="single" w:sz="2" w:space="0" w:color="95B3D7"/>
      </w:tblBorders>
    </w:tblPr>
    <w:tblStylePr w:type="firstRow">
      <w:rPr>
        <w:b/>
        <w:bCs/>
      </w:rPr>
      <w:tblPr/>
      <w:tcPr>
        <w:tcBorders>
          <w:top w:val="nil"/>
          <w:bottom w:val="single" w:sz="12" w:space="0" w:color="95B3D7"/>
          <w:insideH w:val="nil"/>
          <w:insideV w:val="nil"/>
        </w:tcBorders>
        <w:shd w:val="clear" w:color="auto" w:fill="FFFFFF"/>
      </w:tcPr>
    </w:tblStylePr>
    <w:tblStylePr w:type="lastRow">
      <w:rPr>
        <w:b/>
        <w:bCs/>
      </w:rPr>
      <w:tblPr/>
      <w:tcPr>
        <w:tcBorders>
          <w:top w:val="double" w:sz="2" w:space="0" w:color="95B3D7"/>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17">
    <w:name w:val="Сетка таблицы светлая1"/>
    <w:basedOn w:val="a2"/>
    <w:uiPriority w:val="40"/>
    <w:rsid w:val="00104D73"/>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paragraph" w:customStyle="1" w:styleId="Body">
    <w:name w:val="Body"/>
    <w:uiPriority w:val="99"/>
    <w:rsid w:val="00F81C74"/>
    <w:rPr>
      <w:rFonts w:ascii="Helvetica" w:hAnsi="Helvetica"/>
      <w:color w:val="000000"/>
      <w:sz w:val="24"/>
      <w:lang w:val="en-US"/>
    </w:rPr>
  </w:style>
  <w:style w:type="paragraph" w:customStyle="1" w:styleId="snos">
    <w:name w:val="= snos"/>
    <w:basedOn w:val="a0"/>
    <w:uiPriority w:val="99"/>
    <w:rsid w:val="000A3A33"/>
    <w:pPr>
      <w:spacing w:after="120" w:line="240" w:lineRule="auto"/>
    </w:pPr>
    <w:rPr>
      <w:rFonts w:ascii="Times New Roman" w:hAnsi="Times New Roman"/>
      <w:sz w:val="20"/>
      <w:szCs w:val="18"/>
    </w:rPr>
  </w:style>
  <w:style w:type="character" w:customStyle="1" w:styleId="ListParagraphChar">
    <w:name w:val="List Paragraph Char"/>
    <w:uiPriority w:val="99"/>
    <w:locked/>
    <w:rsid w:val="003B3037"/>
    <w:rPr>
      <w:rFonts w:ascii="Calibri" w:hAnsi="Calibri"/>
      <w:sz w:val="22"/>
      <w:szCs w:val="22"/>
      <w:lang w:eastAsia="en-US"/>
    </w:rPr>
  </w:style>
  <w:style w:type="paragraph" w:styleId="afff4">
    <w:name w:val="Body Text First Indent"/>
    <w:basedOn w:val="affa"/>
    <w:link w:val="afff5"/>
    <w:uiPriority w:val="99"/>
    <w:unhideWhenUsed/>
    <w:rsid w:val="004C1848"/>
    <w:pPr>
      <w:spacing w:after="200" w:line="276" w:lineRule="auto"/>
      <w:ind w:firstLine="360"/>
    </w:pPr>
    <w:rPr>
      <w:rFonts w:eastAsia="Times New Roman"/>
    </w:rPr>
  </w:style>
  <w:style w:type="character" w:customStyle="1" w:styleId="afff5">
    <w:name w:val="Красная строка Знак"/>
    <w:link w:val="afff4"/>
    <w:uiPriority w:val="99"/>
    <w:rsid w:val="004C1848"/>
    <w:rPr>
      <w:rFonts w:ascii="Calibri" w:eastAsia="Calibri" w:hAnsi="Calibri" w:cs="Times New Roman"/>
    </w:rPr>
  </w:style>
  <w:style w:type="paragraph" w:customStyle="1" w:styleId="32">
    <w:name w:val="Абзац списка3"/>
    <w:basedOn w:val="a0"/>
    <w:link w:val="ListParagraphChar2"/>
    <w:rsid w:val="00D44AD7"/>
    <w:pPr>
      <w:ind w:left="720"/>
      <w:contextualSpacing/>
    </w:pPr>
    <w:rPr>
      <w:sz w:val="20"/>
      <w:szCs w:val="20"/>
    </w:rPr>
  </w:style>
  <w:style w:type="character" w:customStyle="1" w:styleId="ListParagraphChar2">
    <w:name w:val="List Paragraph Char2"/>
    <w:link w:val="32"/>
    <w:locked/>
    <w:rsid w:val="00D44AD7"/>
    <w:rPr>
      <w:rFonts w:ascii="Calibri" w:eastAsia="Times New Roman" w:hAnsi="Calibri" w:cs="Times New Roman"/>
      <w:sz w:val="20"/>
      <w:szCs w:val="20"/>
    </w:rPr>
  </w:style>
  <w:style w:type="paragraph" w:customStyle="1" w:styleId="western">
    <w:name w:val="western"/>
    <w:basedOn w:val="a0"/>
    <w:rsid w:val="00D6768D"/>
    <w:pPr>
      <w:spacing w:before="100" w:beforeAutospacing="1" w:after="100" w:afterAutospacing="1" w:line="240" w:lineRule="auto"/>
    </w:pPr>
    <w:rPr>
      <w:rFonts w:ascii="Times New Roman" w:hAnsi="Times New Roman"/>
      <w:sz w:val="24"/>
      <w:szCs w:val="24"/>
    </w:rPr>
  </w:style>
  <w:style w:type="paragraph" w:customStyle="1" w:styleId="ListParagraph1">
    <w:name w:val="List Paragraph1"/>
    <w:basedOn w:val="a0"/>
    <w:rsid w:val="00DD6223"/>
    <w:pPr>
      <w:spacing w:line="240" w:lineRule="auto"/>
      <w:ind w:left="720" w:firstLine="726"/>
      <w:jc w:val="both"/>
    </w:pPr>
    <w:rPr>
      <w:lang w:eastAsia="en-US"/>
    </w:rPr>
  </w:style>
  <w:style w:type="paragraph" w:customStyle="1" w:styleId="42">
    <w:name w:val="Абзац списка4"/>
    <w:basedOn w:val="a0"/>
    <w:rsid w:val="004D4BA7"/>
    <w:pPr>
      <w:ind w:left="720"/>
      <w:contextualSpacing/>
    </w:pPr>
    <w:rPr>
      <w:lang w:eastAsia="en-US"/>
    </w:rPr>
  </w:style>
  <w:style w:type="character" w:customStyle="1" w:styleId="00">
    <w:name w:val="0.0 Текст Знак"/>
    <w:link w:val="000"/>
    <w:locked/>
    <w:rsid w:val="00612ABE"/>
    <w:rPr>
      <w:rFonts w:eastAsia="Times New Roman"/>
      <w:sz w:val="20"/>
      <w:szCs w:val="20"/>
    </w:rPr>
  </w:style>
  <w:style w:type="paragraph" w:customStyle="1" w:styleId="000">
    <w:name w:val="0.0 Текст"/>
    <w:basedOn w:val="a0"/>
    <w:link w:val="00"/>
    <w:rsid w:val="00612ABE"/>
    <w:pPr>
      <w:snapToGrid w:val="0"/>
      <w:spacing w:before="40" w:after="240" w:line="240" w:lineRule="auto"/>
      <w:ind w:firstLine="709"/>
      <w:contextualSpacing/>
      <w:jc w:val="both"/>
    </w:pPr>
    <w:rPr>
      <w:sz w:val="20"/>
      <w:szCs w:val="20"/>
    </w:rPr>
  </w:style>
  <w:style w:type="character" w:customStyle="1" w:styleId="34">
    <w:name w:val="3.4 Т. Центр Знак"/>
    <w:link w:val="340"/>
    <w:locked/>
    <w:rsid w:val="00612ABE"/>
    <w:rPr>
      <w:rFonts w:eastAsia="Times New Roman"/>
      <w:sz w:val="20"/>
      <w:szCs w:val="20"/>
    </w:rPr>
  </w:style>
  <w:style w:type="paragraph" w:customStyle="1" w:styleId="340">
    <w:name w:val="3.4 Т. Центр"/>
    <w:basedOn w:val="a0"/>
    <w:link w:val="34"/>
    <w:rsid w:val="00612ABE"/>
    <w:pPr>
      <w:spacing w:after="0" w:line="240" w:lineRule="auto"/>
      <w:jc w:val="center"/>
    </w:pPr>
    <w:rPr>
      <w:sz w:val="20"/>
      <w:szCs w:val="20"/>
    </w:rPr>
  </w:style>
  <w:style w:type="character" w:customStyle="1" w:styleId="300">
    <w:name w:val="3.0 Т. Наз. Знак"/>
    <w:link w:val="301"/>
    <w:locked/>
    <w:rsid w:val="00612ABE"/>
    <w:rPr>
      <w:i/>
      <w:iCs/>
      <w:spacing w:val="10"/>
    </w:rPr>
  </w:style>
  <w:style w:type="paragraph" w:customStyle="1" w:styleId="301">
    <w:name w:val="3.0 Т. Наз."/>
    <w:basedOn w:val="a0"/>
    <w:link w:val="300"/>
    <w:rsid w:val="00612ABE"/>
    <w:pPr>
      <w:keepNext/>
      <w:snapToGrid w:val="0"/>
      <w:spacing w:before="40" w:after="120" w:line="252" w:lineRule="auto"/>
      <w:jc w:val="center"/>
    </w:pPr>
    <w:rPr>
      <w:i/>
      <w:iCs/>
      <w:spacing w:val="10"/>
    </w:rPr>
  </w:style>
  <w:style w:type="paragraph" w:customStyle="1" w:styleId="330">
    <w:name w:val="3.3 Т. Слева + 0"/>
    <w:basedOn w:val="a0"/>
    <w:rsid w:val="00612ABE"/>
    <w:pPr>
      <w:spacing w:after="0" w:line="240" w:lineRule="auto"/>
      <w:jc w:val="both"/>
    </w:pPr>
    <w:rPr>
      <w:rFonts w:ascii="Times New Roman" w:eastAsia="Calibri" w:hAnsi="Times New Roman"/>
      <w:sz w:val="20"/>
      <w:szCs w:val="20"/>
      <w:lang w:eastAsia="en-US"/>
    </w:rPr>
  </w:style>
  <w:style w:type="paragraph" w:customStyle="1" w:styleId="bodytext1">
    <w:name w:val="bodytext1"/>
    <w:basedOn w:val="a0"/>
    <w:rsid w:val="00202C6E"/>
    <w:pPr>
      <w:spacing w:after="150" w:line="225" w:lineRule="atLeast"/>
      <w:jc w:val="both"/>
    </w:pPr>
    <w:rPr>
      <w:rFonts w:ascii="Times New Roman" w:hAnsi="Times New Roman"/>
      <w:sz w:val="24"/>
      <w:szCs w:val="24"/>
    </w:rPr>
  </w:style>
  <w:style w:type="paragraph" w:customStyle="1" w:styleId="p1">
    <w:name w:val="p1"/>
    <w:basedOn w:val="a0"/>
    <w:uiPriority w:val="99"/>
    <w:rsid w:val="000F6CD8"/>
    <w:pPr>
      <w:spacing w:before="100" w:beforeAutospacing="1" w:after="100" w:afterAutospacing="1" w:line="240" w:lineRule="auto"/>
    </w:pPr>
    <w:rPr>
      <w:rFonts w:eastAsia="Calibri" w:cs="Calibri"/>
      <w:sz w:val="24"/>
      <w:szCs w:val="24"/>
    </w:rPr>
  </w:style>
  <w:style w:type="paragraph" w:customStyle="1" w:styleId="51">
    <w:name w:val="Абзац списка5"/>
    <w:basedOn w:val="a0"/>
    <w:rsid w:val="001830B7"/>
    <w:pPr>
      <w:ind w:left="720"/>
      <w:contextualSpacing/>
    </w:pPr>
    <w:rPr>
      <w:lang w:eastAsia="en-US"/>
    </w:rPr>
  </w:style>
  <w:style w:type="paragraph" w:customStyle="1" w:styleId="s1">
    <w:name w:val="s_1"/>
    <w:basedOn w:val="a0"/>
    <w:rsid w:val="004655A1"/>
    <w:pPr>
      <w:spacing w:before="100" w:beforeAutospacing="1" w:after="100" w:afterAutospacing="1" w:line="240" w:lineRule="auto"/>
    </w:pPr>
    <w:rPr>
      <w:rFonts w:ascii="Times New Roman" w:hAnsi="Times New Roman"/>
      <w:sz w:val="24"/>
      <w:szCs w:val="24"/>
    </w:rPr>
  </w:style>
  <w:style w:type="paragraph" w:customStyle="1" w:styleId="Pa2">
    <w:name w:val="Pa2"/>
    <w:basedOn w:val="Default"/>
    <w:next w:val="Default"/>
    <w:uiPriority w:val="99"/>
    <w:rsid w:val="005579C2"/>
    <w:pPr>
      <w:spacing w:line="241" w:lineRule="atLeast"/>
    </w:pPr>
    <w:rPr>
      <w:rFonts w:ascii="HeliosCond" w:eastAsia="Calibri" w:hAnsi="HeliosCond"/>
      <w:color w:val="auto"/>
      <w:lang w:eastAsia="en-US"/>
    </w:rPr>
  </w:style>
  <w:style w:type="character" w:customStyle="1" w:styleId="A30">
    <w:name w:val="A3"/>
    <w:uiPriority w:val="99"/>
    <w:rsid w:val="005579C2"/>
    <w:rPr>
      <w:rFonts w:cs="HeliosCond"/>
      <w:color w:val="000000"/>
      <w:sz w:val="18"/>
      <w:szCs w:val="18"/>
    </w:rPr>
  </w:style>
  <w:style w:type="paragraph" w:styleId="a">
    <w:name w:val="List Bullet"/>
    <w:basedOn w:val="a0"/>
    <w:rsid w:val="00220053"/>
    <w:pPr>
      <w:numPr>
        <w:numId w:val="8"/>
      </w:numPr>
      <w:spacing w:after="0" w:line="240" w:lineRule="auto"/>
    </w:pPr>
    <w:rPr>
      <w:rFonts w:ascii="Times New Roman" w:hAnsi="Times New Roman"/>
      <w:sz w:val="20"/>
      <w:szCs w:val="20"/>
    </w:rPr>
  </w:style>
  <w:style w:type="paragraph" w:customStyle="1" w:styleId="18">
    <w:name w:val="Без интервала1"/>
    <w:link w:val="NoSpacingChar"/>
    <w:rsid w:val="00207B57"/>
    <w:rPr>
      <w:sz w:val="22"/>
      <w:szCs w:val="22"/>
      <w:lang w:eastAsia="en-US"/>
    </w:rPr>
  </w:style>
  <w:style w:type="character" w:customStyle="1" w:styleId="NoSpacingChar">
    <w:name w:val="No Spacing Char"/>
    <w:link w:val="18"/>
    <w:locked/>
    <w:rsid w:val="00207B57"/>
    <w:rPr>
      <w:sz w:val="22"/>
      <w:szCs w:val="22"/>
      <w:lang w:eastAsia="en-US"/>
    </w:rPr>
  </w:style>
  <w:style w:type="paragraph" w:customStyle="1" w:styleId="210">
    <w:name w:val="Основной текст 21"/>
    <w:basedOn w:val="a0"/>
    <w:rsid w:val="00AF440B"/>
    <w:pPr>
      <w:overflowPunct w:val="0"/>
      <w:autoSpaceDE w:val="0"/>
      <w:autoSpaceDN w:val="0"/>
      <w:adjustRightInd w:val="0"/>
      <w:spacing w:after="0" w:line="240" w:lineRule="auto"/>
      <w:jc w:val="both"/>
      <w:textAlignment w:val="baseline"/>
    </w:pPr>
    <w:rPr>
      <w:rFonts w:ascii="Times New Roman" w:hAnsi="Times New Roman"/>
      <w:sz w:val="26"/>
      <w:szCs w:val="20"/>
    </w:rPr>
  </w:style>
  <w:style w:type="paragraph" w:customStyle="1" w:styleId="afff6">
    <w:name w:val="Знак"/>
    <w:basedOn w:val="a0"/>
    <w:rsid w:val="00AF440B"/>
    <w:pPr>
      <w:spacing w:after="0" w:line="240" w:lineRule="auto"/>
    </w:pPr>
    <w:rPr>
      <w:rFonts w:ascii="Verdana" w:hAnsi="Verdana" w:cs="Verdana"/>
      <w:sz w:val="20"/>
      <w:szCs w:val="20"/>
      <w:lang w:val="en-US" w:eastAsia="en-US"/>
    </w:rPr>
  </w:style>
  <w:style w:type="paragraph" w:customStyle="1" w:styleId="35">
    <w:name w:val="3.5 Т. Справа"/>
    <w:basedOn w:val="a0"/>
    <w:qFormat/>
    <w:rsid w:val="0007347E"/>
    <w:pPr>
      <w:spacing w:after="0" w:line="240" w:lineRule="auto"/>
      <w:ind w:right="4"/>
      <w:jc w:val="right"/>
    </w:pPr>
    <w:rPr>
      <w:rFonts w:ascii="Times New Roman" w:hAnsi="Times New Roman"/>
      <w:sz w:val="20"/>
      <w:szCs w:val="20"/>
    </w:rPr>
  </w:style>
  <w:style w:type="paragraph" w:customStyle="1" w:styleId="33">
    <w:name w:val="Обычный3"/>
    <w:uiPriority w:val="99"/>
    <w:rsid w:val="003F1701"/>
    <w:pPr>
      <w:spacing w:after="200" w:line="276" w:lineRule="auto"/>
    </w:pPr>
    <w:rPr>
      <w:rFonts w:cs="Calibri"/>
      <w:color w:val="000000"/>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List Bullet" w:uiPriority="0"/>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Body Text Indent 2" w:uiPriority="0"/>
    <w:lsdException w:name="Block Text" w:uiPriority="0"/>
    <w:lsdException w:name="Strong" w:semiHidden="0" w:unhideWhenUsed="0" w:qFormat="1"/>
    <w:lsdException w:name="Emphasis" w:semiHidden="0" w:uiPriority="20" w:unhideWhenUsed="0" w:qFormat="1"/>
    <w:lsdException w:name="Plain Text" w:uiPriority="0"/>
    <w:lsdException w:name="annotation subjec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8B4AB8"/>
    <w:pPr>
      <w:spacing w:after="200" w:line="276" w:lineRule="auto"/>
    </w:pPr>
    <w:rPr>
      <w:sz w:val="22"/>
      <w:szCs w:val="22"/>
    </w:rPr>
  </w:style>
  <w:style w:type="paragraph" w:styleId="1">
    <w:name w:val="heading 1"/>
    <w:basedOn w:val="a0"/>
    <w:next w:val="a0"/>
    <w:link w:val="10"/>
    <w:qFormat/>
    <w:rsid w:val="00A53FFE"/>
    <w:pPr>
      <w:keepNext/>
      <w:spacing w:before="240" w:after="60" w:line="240" w:lineRule="auto"/>
      <w:outlineLvl w:val="0"/>
    </w:pPr>
    <w:rPr>
      <w:rFonts w:ascii="Cambria" w:hAnsi="Cambria"/>
      <w:b/>
      <w:bCs/>
      <w:kern w:val="32"/>
      <w:sz w:val="32"/>
      <w:szCs w:val="32"/>
      <w:lang w:val="en-US" w:bidi="en-US"/>
    </w:rPr>
  </w:style>
  <w:style w:type="paragraph" w:styleId="2">
    <w:name w:val="heading 2"/>
    <w:basedOn w:val="a0"/>
    <w:next w:val="a0"/>
    <w:link w:val="20"/>
    <w:unhideWhenUsed/>
    <w:qFormat/>
    <w:rsid w:val="00A53FFE"/>
    <w:pPr>
      <w:keepNext/>
      <w:spacing w:before="240" w:after="60" w:line="240" w:lineRule="auto"/>
      <w:outlineLvl w:val="1"/>
    </w:pPr>
    <w:rPr>
      <w:rFonts w:ascii="Cambria" w:hAnsi="Cambria"/>
      <w:b/>
      <w:bCs/>
      <w:i/>
      <w:iCs/>
      <w:sz w:val="28"/>
      <w:szCs w:val="28"/>
      <w:lang w:val="en-US" w:bidi="en-US"/>
    </w:rPr>
  </w:style>
  <w:style w:type="paragraph" w:styleId="3">
    <w:name w:val="heading 3"/>
    <w:basedOn w:val="a0"/>
    <w:next w:val="a0"/>
    <w:link w:val="30"/>
    <w:uiPriority w:val="9"/>
    <w:unhideWhenUsed/>
    <w:qFormat/>
    <w:rsid w:val="00A53FFE"/>
    <w:pPr>
      <w:keepNext/>
      <w:spacing w:before="240" w:after="60" w:line="240" w:lineRule="auto"/>
      <w:outlineLvl w:val="2"/>
    </w:pPr>
    <w:rPr>
      <w:rFonts w:ascii="Cambria" w:hAnsi="Cambria"/>
      <w:b/>
      <w:bCs/>
      <w:sz w:val="26"/>
      <w:szCs w:val="26"/>
      <w:lang w:val="en-US" w:bidi="en-US"/>
    </w:rPr>
  </w:style>
  <w:style w:type="paragraph" w:styleId="4">
    <w:name w:val="heading 4"/>
    <w:basedOn w:val="a0"/>
    <w:next w:val="a0"/>
    <w:link w:val="40"/>
    <w:uiPriority w:val="9"/>
    <w:unhideWhenUsed/>
    <w:qFormat/>
    <w:rsid w:val="00A53FFE"/>
    <w:pPr>
      <w:keepNext/>
      <w:spacing w:before="240" w:after="60" w:line="240" w:lineRule="auto"/>
      <w:outlineLvl w:val="3"/>
    </w:pPr>
    <w:rPr>
      <w:b/>
      <w:bCs/>
      <w:sz w:val="28"/>
      <w:szCs w:val="28"/>
      <w:lang w:val="en-US" w:bidi="en-US"/>
    </w:rPr>
  </w:style>
  <w:style w:type="paragraph" w:styleId="5">
    <w:name w:val="heading 5"/>
    <w:basedOn w:val="a0"/>
    <w:next w:val="a0"/>
    <w:link w:val="50"/>
    <w:uiPriority w:val="9"/>
    <w:unhideWhenUsed/>
    <w:qFormat/>
    <w:rsid w:val="00A53FFE"/>
    <w:pPr>
      <w:spacing w:before="240" w:after="60" w:line="240" w:lineRule="auto"/>
      <w:outlineLvl w:val="4"/>
    </w:pPr>
    <w:rPr>
      <w:b/>
      <w:bCs/>
      <w:i/>
      <w:iCs/>
      <w:sz w:val="26"/>
      <w:szCs w:val="26"/>
      <w:lang w:val="en-US" w:bidi="en-US"/>
    </w:rPr>
  </w:style>
  <w:style w:type="paragraph" w:styleId="6">
    <w:name w:val="heading 6"/>
    <w:basedOn w:val="a0"/>
    <w:next w:val="a0"/>
    <w:link w:val="60"/>
    <w:uiPriority w:val="9"/>
    <w:semiHidden/>
    <w:unhideWhenUsed/>
    <w:qFormat/>
    <w:rsid w:val="00A53FFE"/>
    <w:pPr>
      <w:spacing w:before="240" w:after="60" w:line="240" w:lineRule="auto"/>
      <w:outlineLvl w:val="5"/>
    </w:pPr>
    <w:rPr>
      <w:b/>
      <w:bCs/>
      <w:lang w:val="en-US" w:bidi="en-US"/>
    </w:rPr>
  </w:style>
  <w:style w:type="paragraph" w:styleId="7">
    <w:name w:val="heading 7"/>
    <w:basedOn w:val="a0"/>
    <w:next w:val="a0"/>
    <w:link w:val="70"/>
    <w:uiPriority w:val="9"/>
    <w:semiHidden/>
    <w:unhideWhenUsed/>
    <w:qFormat/>
    <w:rsid w:val="00A53FFE"/>
    <w:pPr>
      <w:spacing w:before="240" w:after="60" w:line="240" w:lineRule="auto"/>
      <w:outlineLvl w:val="6"/>
    </w:pPr>
    <w:rPr>
      <w:sz w:val="24"/>
      <w:szCs w:val="24"/>
      <w:lang w:val="en-US" w:bidi="en-US"/>
    </w:rPr>
  </w:style>
  <w:style w:type="paragraph" w:styleId="8">
    <w:name w:val="heading 8"/>
    <w:basedOn w:val="a0"/>
    <w:next w:val="a0"/>
    <w:link w:val="80"/>
    <w:uiPriority w:val="9"/>
    <w:semiHidden/>
    <w:unhideWhenUsed/>
    <w:qFormat/>
    <w:rsid w:val="00A53FFE"/>
    <w:pPr>
      <w:spacing w:before="240" w:after="60" w:line="240" w:lineRule="auto"/>
      <w:outlineLvl w:val="7"/>
    </w:pPr>
    <w:rPr>
      <w:i/>
      <w:iCs/>
      <w:sz w:val="24"/>
      <w:szCs w:val="24"/>
      <w:lang w:val="en-US" w:bidi="en-US"/>
    </w:rPr>
  </w:style>
  <w:style w:type="paragraph" w:styleId="9">
    <w:name w:val="heading 9"/>
    <w:basedOn w:val="a0"/>
    <w:next w:val="a0"/>
    <w:link w:val="90"/>
    <w:uiPriority w:val="9"/>
    <w:semiHidden/>
    <w:unhideWhenUsed/>
    <w:qFormat/>
    <w:rsid w:val="00A53FFE"/>
    <w:pPr>
      <w:spacing w:before="240" w:after="60" w:line="240" w:lineRule="auto"/>
      <w:outlineLvl w:val="8"/>
    </w:pPr>
    <w:rPr>
      <w:rFonts w:ascii="Cambria" w:hAnsi="Cambria"/>
      <w:lang w:val="en-US" w:bidi="en-US"/>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link w:val="1"/>
    <w:rsid w:val="00A53FFE"/>
    <w:rPr>
      <w:rFonts w:ascii="Cambria" w:eastAsia="Times New Roman" w:hAnsi="Cambria" w:cs="Times New Roman"/>
      <w:b/>
      <w:bCs/>
      <w:kern w:val="32"/>
      <w:sz w:val="32"/>
      <w:szCs w:val="32"/>
      <w:lang w:val="en-US" w:bidi="en-US"/>
    </w:rPr>
  </w:style>
  <w:style w:type="character" w:customStyle="1" w:styleId="20">
    <w:name w:val="Заголовок 2 Знак"/>
    <w:link w:val="2"/>
    <w:rsid w:val="00A53FFE"/>
    <w:rPr>
      <w:rFonts w:ascii="Cambria" w:eastAsia="Times New Roman" w:hAnsi="Cambria" w:cs="Times New Roman"/>
      <w:b/>
      <w:bCs/>
      <w:i/>
      <w:iCs/>
      <w:sz w:val="28"/>
      <w:szCs w:val="28"/>
      <w:lang w:val="en-US" w:bidi="en-US"/>
    </w:rPr>
  </w:style>
  <w:style w:type="character" w:customStyle="1" w:styleId="30">
    <w:name w:val="Заголовок 3 Знак"/>
    <w:link w:val="3"/>
    <w:uiPriority w:val="9"/>
    <w:rsid w:val="00A53FFE"/>
    <w:rPr>
      <w:rFonts w:ascii="Cambria" w:eastAsia="Times New Roman" w:hAnsi="Cambria" w:cs="Times New Roman"/>
      <w:b/>
      <w:bCs/>
      <w:sz w:val="26"/>
      <w:szCs w:val="26"/>
      <w:lang w:val="en-US" w:bidi="en-US"/>
    </w:rPr>
  </w:style>
  <w:style w:type="character" w:customStyle="1" w:styleId="40">
    <w:name w:val="Заголовок 4 Знак"/>
    <w:link w:val="4"/>
    <w:uiPriority w:val="9"/>
    <w:rsid w:val="00A53FFE"/>
    <w:rPr>
      <w:rFonts w:eastAsia="Times New Roman" w:cs="Times New Roman"/>
      <w:b/>
      <w:bCs/>
      <w:sz w:val="28"/>
      <w:szCs w:val="28"/>
      <w:lang w:val="en-US" w:bidi="en-US"/>
    </w:rPr>
  </w:style>
  <w:style w:type="character" w:customStyle="1" w:styleId="50">
    <w:name w:val="Заголовок 5 Знак"/>
    <w:link w:val="5"/>
    <w:uiPriority w:val="9"/>
    <w:rsid w:val="00A53FFE"/>
    <w:rPr>
      <w:rFonts w:eastAsia="Times New Roman" w:cs="Times New Roman"/>
      <w:b/>
      <w:bCs/>
      <w:i/>
      <w:iCs/>
      <w:sz w:val="26"/>
      <w:szCs w:val="26"/>
      <w:lang w:val="en-US" w:bidi="en-US"/>
    </w:rPr>
  </w:style>
  <w:style w:type="character" w:customStyle="1" w:styleId="60">
    <w:name w:val="Заголовок 6 Знак"/>
    <w:link w:val="6"/>
    <w:uiPriority w:val="9"/>
    <w:semiHidden/>
    <w:rsid w:val="00A53FFE"/>
    <w:rPr>
      <w:rFonts w:eastAsia="Times New Roman" w:cs="Times New Roman"/>
      <w:b/>
      <w:bCs/>
      <w:lang w:val="en-US" w:bidi="en-US"/>
    </w:rPr>
  </w:style>
  <w:style w:type="character" w:customStyle="1" w:styleId="70">
    <w:name w:val="Заголовок 7 Знак"/>
    <w:link w:val="7"/>
    <w:uiPriority w:val="9"/>
    <w:semiHidden/>
    <w:rsid w:val="00A53FFE"/>
    <w:rPr>
      <w:rFonts w:eastAsia="Times New Roman" w:cs="Times New Roman"/>
      <w:sz w:val="24"/>
      <w:szCs w:val="24"/>
      <w:lang w:val="en-US" w:bidi="en-US"/>
    </w:rPr>
  </w:style>
  <w:style w:type="character" w:customStyle="1" w:styleId="80">
    <w:name w:val="Заголовок 8 Знак"/>
    <w:link w:val="8"/>
    <w:uiPriority w:val="9"/>
    <w:semiHidden/>
    <w:rsid w:val="00A53FFE"/>
    <w:rPr>
      <w:rFonts w:eastAsia="Times New Roman" w:cs="Times New Roman"/>
      <w:i/>
      <w:iCs/>
      <w:sz w:val="24"/>
      <w:szCs w:val="24"/>
      <w:lang w:val="en-US" w:bidi="en-US"/>
    </w:rPr>
  </w:style>
  <w:style w:type="character" w:customStyle="1" w:styleId="90">
    <w:name w:val="Заголовок 9 Знак"/>
    <w:link w:val="9"/>
    <w:uiPriority w:val="9"/>
    <w:semiHidden/>
    <w:rsid w:val="00A53FFE"/>
    <w:rPr>
      <w:rFonts w:ascii="Cambria" w:eastAsia="Times New Roman" w:hAnsi="Cambria" w:cs="Times New Roman"/>
      <w:lang w:val="en-US" w:bidi="en-US"/>
    </w:rPr>
  </w:style>
  <w:style w:type="paragraph" w:styleId="a4">
    <w:name w:val="List Paragraph"/>
    <w:aliases w:val="ПАРАГРАФ,Абзац списка для документа,Абзац списка основной,List Paragraph,it_List1,Ненумерованный список,основной диплом"/>
    <w:basedOn w:val="a0"/>
    <w:link w:val="a5"/>
    <w:uiPriority w:val="34"/>
    <w:qFormat/>
    <w:rsid w:val="00A53FFE"/>
    <w:pPr>
      <w:ind w:left="720"/>
      <w:contextualSpacing/>
    </w:pPr>
    <w:rPr>
      <w:rFonts w:eastAsia="Calibri"/>
    </w:rPr>
  </w:style>
  <w:style w:type="character" w:customStyle="1" w:styleId="a5">
    <w:name w:val="Абзац списка Знак"/>
    <w:aliases w:val="ПАРАГРАФ Знак,Абзац списка для документа Знак,Абзац списка основной Знак,List Paragraph Знак,it_List1 Знак,Ненумерованный список Знак,основной диплом Знак"/>
    <w:link w:val="a4"/>
    <w:uiPriority w:val="34"/>
    <w:locked/>
    <w:rsid w:val="00A53FFE"/>
    <w:rPr>
      <w:rFonts w:ascii="Calibri" w:eastAsia="Calibri" w:hAnsi="Calibri" w:cs="Times New Roman"/>
    </w:rPr>
  </w:style>
  <w:style w:type="character" w:customStyle="1" w:styleId="0pt">
    <w:name w:val="Основной текст + Курсив;Интервал 0 pt"/>
    <w:rsid w:val="00A53FFE"/>
    <w:rPr>
      <w:rFonts w:ascii="Sylfaen" w:eastAsia="Sylfaen" w:hAnsi="Sylfaen" w:cs="Sylfaen"/>
      <w:b w:val="0"/>
      <w:bCs w:val="0"/>
      <w:i/>
      <w:iCs/>
      <w:smallCaps w:val="0"/>
      <w:strike w:val="0"/>
      <w:color w:val="000000"/>
      <w:spacing w:val="-1"/>
      <w:w w:val="100"/>
      <w:position w:val="0"/>
      <w:sz w:val="25"/>
      <w:szCs w:val="25"/>
      <w:u w:val="none"/>
      <w:shd w:val="clear" w:color="auto" w:fill="FFFFFF"/>
      <w:lang w:val="ru-RU"/>
    </w:rPr>
  </w:style>
  <w:style w:type="paragraph" w:customStyle="1" w:styleId="Default">
    <w:name w:val="Default"/>
    <w:rsid w:val="00A53FFE"/>
    <w:pPr>
      <w:autoSpaceDE w:val="0"/>
      <w:autoSpaceDN w:val="0"/>
      <w:adjustRightInd w:val="0"/>
    </w:pPr>
    <w:rPr>
      <w:rFonts w:ascii="Times New Roman" w:hAnsi="Times New Roman"/>
      <w:color w:val="000000"/>
      <w:sz w:val="24"/>
      <w:szCs w:val="24"/>
    </w:rPr>
  </w:style>
  <w:style w:type="character" w:customStyle="1" w:styleId="FontStyle28">
    <w:name w:val="Font Style28"/>
    <w:uiPriority w:val="99"/>
    <w:rsid w:val="00A53FFE"/>
    <w:rPr>
      <w:rFonts w:ascii="Times New Roman" w:hAnsi="Times New Roman" w:cs="Times New Roman"/>
      <w:sz w:val="28"/>
      <w:szCs w:val="28"/>
    </w:rPr>
  </w:style>
  <w:style w:type="paragraph" w:customStyle="1" w:styleId="ConsPlusNormal">
    <w:name w:val="ConsPlusNormal"/>
    <w:link w:val="ConsPlusNormal0"/>
    <w:qFormat/>
    <w:rsid w:val="00A53FFE"/>
    <w:pPr>
      <w:autoSpaceDE w:val="0"/>
      <w:autoSpaceDN w:val="0"/>
      <w:adjustRightInd w:val="0"/>
    </w:pPr>
    <w:rPr>
      <w:rFonts w:ascii="Times New Roman" w:hAnsi="Times New Roman"/>
      <w:sz w:val="28"/>
      <w:szCs w:val="28"/>
    </w:rPr>
  </w:style>
  <w:style w:type="character" w:customStyle="1" w:styleId="ConsPlusNormal0">
    <w:name w:val="ConsPlusNormal Знак"/>
    <w:link w:val="ConsPlusNormal"/>
    <w:locked/>
    <w:rsid w:val="00A53FFE"/>
    <w:rPr>
      <w:rFonts w:ascii="Times New Roman" w:hAnsi="Times New Roman" w:cs="Times New Roman"/>
      <w:sz w:val="28"/>
      <w:szCs w:val="28"/>
    </w:rPr>
  </w:style>
  <w:style w:type="paragraph" w:styleId="a6">
    <w:name w:val="header"/>
    <w:basedOn w:val="a0"/>
    <w:link w:val="a7"/>
    <w:rsid w:val="00A53FFE"/>
    <w:pPr>
      <w:tabs>
        <w:tab w:val="center" w:pos="4153"/>
        <w:tab w:val="right" w:pos="8306"/>
      </w:tabs>
      <w:spacing w:after="0" w:line="360" w:lineRule="atLeast"/>
      <w:jc w:val="both"/>
    </w:pPr>
    <w:rPr>
      <w:rFonts w:ascii="Times New Roman CYR" w:hAnsi="Times New Roman CYR"/>
      <w:sz w:val="28"/>
      <w:szCs w:val="20"/>
    </w:rPr>
  </w:style>
  <w:style w:type="character" w:customStyle="1" w:styleId="a7">
    <w:name w:val="Верхний колонтитул Знак"/>
    <w:link w:val="a6"/>
    <w:rsid w:val="00A53FFE"/>
    <w:rPr>
      <w:rFonts w:ascii="Times New Roman CYR" w:eastAsia="Times New Roman" w:hAnsi="Times New Roman CYR" w:cs="Times New Roman"/>
      <w:sz w:val="28"/>
      <w:szCs w:val="20"/>
      <w:lang w:eastAsia="ru-RU"/>
    </w:rPr>
  </w:style>
  <w:style w:type="character" w:customStyle="1" w:styleId="apple-converted-space">
    <w:name w:val="apple-converted-space"/>
    <w:basedOn w:val="a1"/>
    <w:rsid w:val="00A53FFE"/>
  </w:style>
  <w:style w:type="paragraph" w:styleId="a8">
    <w:name w:val="Balloon Text"/>
    <w:basedOn w:val="a0"/>
    <w:link w:val="a9"/>
    <w:unhideWhenUsed/>
    <w:rsid w:val="00A53FFE"/>
    <w:pPr>
      <w:spacing w:after="0" w:line="240" w:lineRule="auto"/>
    </w:pPr>
    <w:rPr>
      <w:rFonts w:ascii="Tahoma" w:hAnsi="Tahoma" w:cs="Tahoma"/>
      <w:sz w:val="16"/>
      <w:szCs w:val="16"/>
    </w:rPr>
  </w:style>
  <w:style w:type="character" w:customStyle="1" w:styleId="a9">
    <w:name w:val="Текст выноски Знак"/>
    <w:link w:val="a8"/>
    <w:rsid w:val="00A53FFE"/>
    <w:rPr>
      <w:rFonts w:ascii="Tahoma" w:hAnsi="Tahoma" w:cs="Tahoma"/>
      <w:sz w:val="16"/>
      <w:szCs w:val="16"/>
    </w:rPr>
  </w:style>
  <w:style w:type="character" w:styleId="aa">
    <w:name w:val="annotation reference"/>
    <w:uiPriority w:val="99"/>
    <w:unhideWhenUsed/>
    <w:rsid w:val="00A53FFE"/>
    <w:rPr>
      <w:sz w:val="16"/>
      <w:szCs w:val="16"/>
    </w:rPr>
  </w:style>
  <w:style w:type="paragraph" w:styleId="ab">
    <w:name w:val="annotation text"/>
    <w:basedOn w:val="a0"/>
    <w:link w:val="ac"/>
    <w:uiPriority w:val="99"/>
    <w:unhideWhenUsed/>
    <w:rsid w:val="00A53FFE"/>
    <w:pPr>
      <w:spacing w:line="240" w:lineRule="auto"/>
    </w:pPr>
    <w:rPr>
      <w:sz w:val="20"/>
      <w:szCs w:val="20"/>
    </w:rPr>
  </w:style>
  <w:style w:type="character" w:customStyle="1" w:styleId="ac">
    <w:name w:val="Текст примечания Знак"/>
    <w:link w:val="ab"/>
    <w:uiPriority w:val="99"/>
    <w:rsid w:val="00A53FFE"/>
    <w:rPr>
      <w:sz w:val="20"/>
      <w:szCs w:val="20"/>
    </w:rPr>
  </w:style>
  <w:style w:type="paragraph" w:styleId="ad">
    <w:name w:val="annotation subject"/>
    <w:basedOn w:val="ab"/>
    <w:next w:val="ab"/>
    <w:link w:val="ae"/>
    <w:unhideWhenUsed/>
    <w:rsid w:val="00A53FFE"/>
    <w:rPr>
      <w:b/>
      <w:bCs/>
    </w:rPr>
  </w:style>
  <w:style w:type="character" w:customStyle="1" w:styleId="ae">
    <w:name w:val="Тема примечания Знак"/>
    <w:link w:val="ad"/>
    <w:rsid w:val="00A53FFE"/>
    <w:rPr>
      <w:b/>
      <w:bCs/>
      <w:sz w:val="20"/>
      <w:szCs w:val="20"/>
    </w:rPr>
  </w:style>
  <w:style w:type="paragraph" w:customStyle="1" w:styleId="formattext">
    <w:name w:val="formattext"/>
    <w:basedOn w:val="a0"/>
    <w:rsid w:val="00A53FFE"/>
    <w:pPr>
      <w:spacing w:before="100" w:beforeAutospacing="1" w:after="100" w:afterAutospacing="1" w:line="240" w:lineRule="auto"/>
    </w:pPr>
    <w:rPr>
      <w:rFonts w:ascii="Times New Roman" w:hAnsi="Times New Roman"/>
      <w:sz w:val="24"/>
      <w:szCs w:val="24"/>
    </w:rPr>
  </w:style>
  <w:style w:type="character" w:styleId="af">
    <w:name w:val="Hyperlink"/>
    <w:uiPriority w:val="99"/>
    <w:unhideWhenUsed/>
    <w:rsid w:val="00A53FFE"/>
    <w:rPr>
      <w:color w:val="0000FF"/>
      <w:u w:val="single"/>
    </w:rPr>
  </w:style>
  <w:style w:type="paragraph" w:styleId="af0">
    <w:name w:val="Normal (Web)"/>
    <w:basedOn w:val="a0"/>
    <w:uiPriority w:val="99"/>
    <w:unhideWhenUsed/>
    <w:rsid w:val="00A53FFE"/>
    <w:pPr>
      <w:spacing w:before="100" w:beforeAutospacing="1" w:after="100" w:afterAutospacing="1" w:line="240" w:lineRule="auto"/>
    </w:pPr>
    <w:rPr>
      <w:rFonts w:ascii="Times New Roman" w:hAnsi="Times New Roman"/>
      <w:sz w:val="24"/>
      <w:szCs w:val="24"/>
    </w:rPr>
  </w:style>
  <w:style w:type="paragraph" w:styleId="af1">
    <w:name w:val="Revision"/>
    <w:hidden/>
    <w:uiPriority w:val="99"/>
    <w:semiHidden/>
    <w:rsid w:val="00A53FFE"/>
    <w:rPr>
      <w:sz w:val="22"/>
      <w:szCs w:val="22"/>
    </w:rPr>
  </w:style>
  <w:style w:type="paragraph" w:styleId="af2">
    <w:name w:val="footer"/>
    <w:basedOn w:val="a0"/>
    <w:link w:val="af3"/>
    <w:unhideWhenUsed/>
    <w:rsid w:val="00A53FFE"/>
    <w:pPr>
      <w:tabs>
        <w:tab w:val="center" w:pos="4677"/>
        <w:tab w:val="right" w:pos="9355"/>
      </w:tabs>
      <w:spacing w:after="0" w:line="240" w:lineRule="auto"/>
    </w:pPr>
  </w:style>
  <w:style w:type="character" w:customStyle="1" w:styleId="af3">
    <w:name w:val="Нижний колонтитул Знак"/>
    <w:basedOn w:val="a1"/>
    <w:link w:val="af2"/>
    <w:rsid w:val="00A53FFE"/>
  </w:style>
  <w:style w:type="character" w:styleId="af4">
    <w:name w:val="Strong"/>
    <w:uiPriority w:val="99"/>
    <w:qFormat/>
    <w:rsid w:val="00A53FFE"/>
    <w:rPr>
      <w:b/>
      <w:bCs/>
    </w:rPr>
  </w:style>
  <w:style w:type="paragraph" w:styleId="af5">
    <w:name w:val="footnote text"/>
    <w:basedOn w:val="a0"/>
    <w:link w:val="af6"/>
    <w:uiPriority w:val="99"/>
    <w:rsid w:val="00A53FFE"/>
    <w:pPr>
      <w:spacing w:after="0" w:line="240" w:lineRule="auto"/>
    </w:pPr>
    <w:rPr>
      <w:rFonts w:ascii="Times New Roman" w:hAnsi="Times New Roman"/>
      <w:sz w:val="20"/>
      <w:szCs w:val="20"/>
    </w:rPr>
  </w:style>
  <w:style w:type="character" w:customStyle="1" w:styleId="af6">
    <w:name w:val="Текст сноски Знак"/>
    <w:link w:val="af5"/>
    <w:uiPriority w:val="99"/>
    <w:rsid w:val="00A53FFE"/>
    <w:rPr>
      <w:rFonts w:ascii="Times New Roman" w:eastAsia="Times New Roman" w:hAnsi="Times New Roman" w:cs="Times New Roman"/>
      <w:sz w:val="20"/>
      <w:szCs w:val="20"/>
      <w:lang w:eastAsia="ru-RU"/>
    </w:rPr>
  </w:style>
  <w:style w:type="character" w:styleId="af7">
    <w:name w:val="footnote reference"/>
    <w:uiPriority w:val="99"/>
    <w:rsid w:val="00A53FFE"/>
    <w:rPr>
      <w:vertAlign w:val="superscript"/>
    </w:rPr>
  </w:style>
  <w:style w:type="paragraph" w:styleId="af8">
    <w:name w:val="Title"/>
    <w:basedOn w:val="a0"/>
    <w:next w:val="a0"/>
    <w:link w:val="af9"/>
    <w:uiPriority w:val="10"/>
    <w:qFormat/>
    <w:rsid w:val="00A53FFE"/>
    <w:pPr>
      <w:spacing w:before="240" w:after="60" w:line="240" w:lineRule="auto"/>
      <w:jc w:val="center"/>
      <w:outlineLvl w:val="0"/>
    </w:pPr>
    <w:rPr>
      <w:rFonts w:ascii="Cambria" w:hAnsi="Cambria"/>
      <w:b/>
      <w:bCs/>
      <w:kern w:val="28"/>
      <w:sz w:val="32"/>
      <w:szCs w:val="32"/>
      <w:lang w:val="en-US" w:bidi="en-US"/>
    </w:rPr>
  </w:style>
  <w:style w:type="character" w:customStyle="1" w:styleId="af9">
    <w:name w:val="Название Знак"/>
    <w:link w:val="af8"/>
    <w:uiPriority w:val="10"/>
    <w:rsid w:val="00A53FFE"/>
    <w:rPr>
      <w:rFonts w:ascii="Cambria" w:eastAsia="Times New Roman" w:hAnsi="Cambria" w:cs="Times New Roman"/>
      <w:b/>
      <w:bCs/>
      <w:kern w:val="28"/>
      <w:sz w:val="32"/>
      <w:szCs w:val="32"/>
      <w:lang w:val="en-US" w:bidi="en-US"/>
    </w:rPr>
  </w:style>
  <w:style w:type="paragraph" w:styleId="afa">
    <w:name w:val="Subtitle"/>
    <w:basedOn w:val="a0"/>
    <w:next w:val="a0"/>
    <w:link w:val="afb"/>
    <w:uiPriority w:val="11"/>
    <w:qFormat/>
    <w:rsid w:val="00A53FFE"/>
    <w:pPr>
      <w:spacing w:after="60" w:line="240" w:lineRule="auto"/>
      <w:jc w:val="center"/>
      <w:outlineLvl w:val="1"/>
    </w:pPr>
    <w:rPr>
      <w:rFonts w:ascii="Cambria" w:hAnsi="Cambria"/>
      <w:sz w:val="24"/>
      <w:szCs w:val="24"/>
      <w:lang w:val="en-US" w:bidi="en-US"/>
    </w:rPr>
  </w:style>
  <w:style w:type="character" w:customStyle="1" w:styleId="afb">
    <w:name w:val="Подзаголовок Знак"/>
    <w:link w:val="afa"/>
    <w:uiPriority w:val="11"/>
    <w:rsid w:val="00A53FFE"/>
    <w:rPr>
      <w:rFonts w:ascii="Cambria" w:eastAsia="Times New Roman" w:hAnsi="Cambria" w:cs="Times New Roman"/>
      <w:sz w:val="24"/>
      <w:szCs w:val="24"/>
      <w:lang w:val="en-US" w:bidi="en-US"/>
    </w:rPr>
  </w:style>
  <w:style w:type="character" w:styleId="afc">
    <w:name w:val="Emphasis"/>
    <w:uiPriority w:val="20"/>
    <w:qFormat/>
    <w:rsid w:val="00A53FFE"/>
    <w:rPr>
      <w:rFonts w:ascii="Calibri" w:hAnsi="Calibri"/>
      <w:b/>
      <w:i/>
      <w:iCs/>
    </w:rPr>
  </w:style>
  <w:style w:type="paragraph" w:styleId="afd">
    <w:name w:val="No Spacing"/>
    <w:basedOn w:val="a0"/>
    <w:uiPriority w:val="1"/>
    <w:qFormat/>
    <w:rsid w:val="00A53FFE"/>
    <w:pPr>
      <w:spacing w:after="0" w:line="240" w:lineRule="auto"/>
    </w:pPr>
    <w:rPr>
      <w:sz w:val="24"/>
      <w:szCs w:val="32"/>
      <w:lang w:val="en-US" w:bidi="en-US"/>
    </w:rPr>
  </w:style>
  <w:style w:type="paragraph" w:styleId="21">
    <w:name w:val="Quote"/>
    <w:basedOn w:val="a0"/>
    <w:next w:val="a0"/>
    <w:link w:val="22"/>
    <w:uiPriority w:val="29"/>
    <w:qFormat/>
    <w:rsid w:val="00A53FFE"/>
    <w:pPr>
      <w:spacing w:after="0" w:line="240" w:lineRule="auto"/>
    </w:pPr>
    <w:rPr>
      <w:i/>
      <w:sz w:val="24"/>
      <w:szCs w:val="24"/>
      <w:lang w:val="en-US" w:bidi="en-US"/>
    </w:rPr>
  </w:style>
  <w:style w:type="character" w:customStyle="1" w:styleId="22">
    <w:name w:val="Цитата 2 Знак"/>
    <w:link w:val="21"/>
    <w:uiPriority w:val="29"/>
    <w:rsid w:val="00A53FFE"/>
    <w:rPr>
      <w:rFonts w:eastAsia="Times New Roman" w:cs="Times New Roman"/>
      <w:i/>
      <w:sz w:val="24"/>
      <w:szCs w:val="24"/>
      <w:lang w:val="en-US" w:bidi="en-US"/>
    </w:rPr>
  </w:style>
  <w:style w:type="paragraph" w:styleId="afe">
    <w:name w:val="Intense Quote"/>
    <w:basedOn w:val="a0"/>
    <w:next w:val="a0"/>
    <w:link w:val="aff"/>
    <w:uiPriority w:val="30"/>
    <w:qFormat/>
    <w:rsid w:val="00A53FFE"/>
    <w:pPr>
      <w:spacing w:after="0" w:line="240" w:lineRule="auto"/>
      <w:ind w:left="720" w:right="720"/>
    </w:pPr>
    <w:rPr>
      <w:b/>
      <w:i/>
      <w:sz w:val="24"/>
      <w:lang w:val="en-US" w:bidi="en-US"/>
    </w:rPr>
  </w:style>
  <w:style w:type="character" w:customStyle="1" w:styleId="aff">
    <w:name w:val="Выделенная цитата Знак"/>
    <w:link w:val="afe"/>
    <w:uiPriority w:val="30"/>
    <w:rsid w:val="00A53FFE"/>
    <w:rPr>
      <w:rFonts w:eastAsia="Times New Roman" w:cs="Times New Roman"/>
      <w:b/>
      <w:i/>
      <w:sz w:val="24"/>
      <w:lang w:val="en-US" w:bidi="en-US"/>
    </w:rPr>
  </w:style>
  <w:style w:type="character" w:styleId="aff0">
    <w:name w:val="Subtle Emphasis"/>
    <w:uiPriority w:val="19"/>
    <w:qFormat/>
    <w:rsid w:val="00A53FFE"/>
    <w:rPr>
      <w:i/>
      <w:color w:val="5A5A5A"/>
    </w:rPr>
  </w:style>
  <w:style w:type="character" w:styleId="aff1">
    <w:name w:val="Intense Emphasis"/>
    <w:uiPriority w:val="21"/>
    <w:qFormat/>
    <w:rsid w:val="00A53FFE"/>
    <w:rPr>
      <w:b/>
      <w:i/>
      <w:sz w:val="24"/>
      <w:szCs w:val="24"/>
      <w:u w:val="single"/>
    </w:rPr>
  </w:style>
  <w:style w:type="character" w:styleId="aff2">
    <w:name w:val="Subtle Reference"/>
    <w:uiPriority w:val="31"/>
    <w:qFormat/>
    <w:rsid w:val="00A53FFE"/>
    <w:rPr>
      <w:sz w:val="24"/>
      <w:szCs w:val="24"/>
      <w:u w:val="single"/>
    </w:rPr>
  </w:style>
  <w:style w:type="character" w:styleId="aff3">
    <w:name w:val="Intense Reference"/>
    <w:uiPriority w:val="32"/>
    <w:qFormat/>
    <w:rsid w:val="00A53FFE"/>
    <w:rPr>
      <w:b/>
      <w:sz w:val="24"/>
      <w:u w:val="single"/>
    </w:rPr>
  </w:style>
  <w:style w:type="character" w:styleId="aff4">
    <w:name w:val="Book Title"/>
    <w:uiPriority w:val="33"/>
    <w:qFormat/>
    <w:rsid w:val="00A53FFE"/>
    <w:rPr>
      <w:rFonts w:ascii="Cambria" w:eastAsia="Times New Roman" w:hAnsi="Cambria"/>
      <w:b/>
      <w:i/>
      <w:sz w:val="24"/>
      <w:szCs w:val="24"/>
    </w:rPr>
  </w:style>
  <w:style w:type="character" w:styleId="aff5">
    <w:name w:val="page number"/>
    <w:basedOn w:val="a1"/>
    <w:rsid w:val="00A53FFE"/>
  </w:style>
  <w:style w:type="paragraph" w:styleId="aff6">
    <w:name w:val="Block Text"/>
    <w:basedOn w:val="a0"/>
    <w:rsid w:val="00A53FFE"/>
    <w:pPr>
      <w:spacing w:before="240" w:after="0" w:line="220" w:lineRule="exact"/>
      <w:ind w:left="57" w:right="5273"/>
      <w:jc w:val="both"/>
    </w:pPr>
    <w:rPr>
      <w:noProof/>
      <w:sz w:val="28"/>
      <w:szCs w:val="24"/>
      <w:lang w:val="en-US" w:bidi="en-US"/>
    </w:rPr>
  </w:style>
  <w:style w:type="table" w:styleId="aff7">
    <w:name w:val="Table Grid"/>
    <w:basedOn w:val="a2"/>
    <w:uiPriority w:val="59"/>
    <w:rsid w:val="00A53FFE"/>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rsid w:val="00A53FFE"/>
    <w:pPr>
      <w:widowControl w:val="0"/>
      <w:autoSpaceDE w:val="0"/>
      <w:autoSpaceDN w:val="0"/>
      <w:adjustRightInd w:val="0"/>
      <w:spacing w:after="200" w:line="276" w:lineRule="auto"/>
    </w:pPr>
    <w:rPr>
      <w:rFonts w:ascii="Courier New" w:hAnsi="Courier New" w:cs="Courier New"/>
      <w:sz w:val="22"/>
      <w:szCs w:val="22"/>
    </w:rPr>
  </w:style>
  <w:style w:type="paragraph" w:styleId="aff8">
    <w:name w:val="Body Text Indent"/>
    <w:basedOn w:val="a0"/>
    <w:link w:val="aff9"/>
    <w:uiPriority w:val="99"/>
    <w:unhideWhenUsed/>
    <w:rsid w:val="00A53FFE"/>
    <w:pPr>
      <w:spacing w:after="120"/>
      <w:ind w:left="283"/>
    </w:pPr>
    <w:rPr>
      <w:rFonts w:eastAsia="Calibri"/>
    </w:rPr>
  </w:style>
  <w:style w:type="character" w:customStyle="1" w:styleId="aff9">
    <w:name w:val="Основной текст с отступом Знак"/>
    <w:link w:val="aff8"/>
    <w:uiPriority w:val="99"/>
    <w:rsid w:val="00A53FFE"/>
    <w:rPr>
      <w:rFonts w:ascii="Calibri" w:eastAsia="Calibri" w:hAnsi="Calibri" w:cs="Times New Roman"/>
    </w:rPr>
  </w:style>
  <w:style w:type="paragraph" w:styleId="11">
    <w:name w:val="toc 1"/>
    <w:basedOn w:val="a0"/>
    <w:next w:val="a0"/>
    <w:autoRedefine/>
    <w:uiPriority w:val="39"/>
    <w:rsid w:val="0033311B"/>
    <w:pPr>
      <w:tabs>
        <w:tab w:val="right" w:leader="dot" w:pos="9923"/>
      </w:tabs>
      <w:spacing w:after="0"/>
      <w:ind w:left="567"/>
    </w:pPr>
    <w:rPr>
      <w:sz w:val="24"/>
      <w:szCs w:val="24"/>
      <w:lang w:val="en-US" w:bidi="en-US"/>
    </w:rPr>
  </w:style>
  <w:style w:type="paragraph" w:styleId="23">
    <w:name w:val="toc 2"/>
    <w:basedOn w:val="a0"/>
    <w:next w:val="a0"/>
    <w:autoRedefine/>
    <w:uiPriority w:val="39"/>
    <w:rsid w:val="0033311B"/>
    <w:pPr>
      <w:tabs>
        <w:tab w:val="right" w:leader="dot" w:pos="9923"/>
      </w:tabs>
      <w:spacing w:after="0"/>
    </w:pPr>
    <w:rPr>
      <w:sz w:val="24"/>
      <w:szCs w:val="24"/>
      <w:lang w:val="en-US" w:bidi="en-US"/>
    </w:rPr>
  </w:style>
  <w:style w:type="paragraph" w:styleId="31">
    <w:name w:val="toc 3"/>
    <w:basedOn w:val="a0"/>
    <w:next w:val="a0"/>
    <w:autoRedefine/>
    <w:uiPriority w:val="39"/>
    <w:rsid w:val="0033311B"/>
    <w:pPr>
      <w:tabs>
        <w:tab w:val="right" w:leader="dot" w:pos="9923"/>
      </w:tabs>
      <w:spacing w:after="0"/>
    </w:pPr>
    <w:rPr>
      <w:sz w:val="24"/>
      <w:szCs w:val="24"/>
      <w:lang w:val="en-US" w:bidi="en-US"/>
    </w:rPr>
  </w:style>
  <w:style w:type="paragraph" w:customStyle="1" w:styleId="ConsPlusCell">
    <w:name w:val="ConsPlusCell"/>
    <w:uiPriority w:val="99"/>
    <w:rsid w:val="00A53FFE"/>
    <w:pPr>
      <w:autoSpaceDE w:val="0"/>
      <w:autoSpaceDN w:val="0"/>
      <w:adjustRightInd w:val="0"/>
    </w:pPr>
    <w:rPr>
      <w:rFonts w:ascii="Arial" w:hAnsi="Arial" w:cs="Arial"/>
    </w:rPr>
  </w:style>
  <w:style w:type="character" w:customStyle="1" w:styleId="CharStyle254">
    <w:name w:val="CharStyle254"/>
    <w:rsid w:val="00A53FFE"/>
    <w:rPr>
      <w:rFonts w:ascii="Times New Roman" w:hAnsi="Times New Roman" w:cs="Times New Roman"/>
      <w:i/>
      <w:iCs/>
      <w:sz w:val="24"/>
      <w:szCs w:val="24"/>
    </w:rPr>
  </w:style>
  <w:style w:type="paragraph" w:styleId="affa">
    <w:name w:val="Body Text"/>
    <w:basedOn w:val="a0"/>
    <w:link w:val="affb"/>
    <w:uiPriority w:val="99"/>
    <w:unhideWhenUsed/>
    <w:rsid w:val="00A53FFE"/>
    <w:pPr>
      <w:spacing w:after="120" w:line="259" w:lineRule="auto"/>
    </w:pPr>
    <w:rPr>
      <w:rFonts w:eastAsia="Calibri"/>
    </w:rPr>
  </w:style>
  <w:style w:type="character" w:customStyle="1" w:styleId="affb">
    <w:name w:val="Основной текст Знак"/>
    <w:link w:val="affa"/>
    <w:uiPriority w:val="99"/>
    <w:rsid w:val="00A53FFE"/>
    <w:rPr>
      <w:rFonts w:ascii="Calibri" w:eastAsia="Calibri" w:hAnsi="Calibri" w:cs="Times New Roman"/>
    </w:rPr>
  </w:style>
  <w:style w:type="character" w:customStyle="1" w:styleId="24">
    <w:name w:val="Основной текст (2)_"/>
    <w:link w:val="25"/>
    <w:rsid w:val="00A53FFE"/>
    <w:rPr>
      <w:rFonts w:ascii="Times New Roman" w:hAnsi="Times New Roman"/>
      <w:b/>
      <w:bCs/>
      <w:spacing w:val="10"/>
      <w:sz w:val="26"/>
      <w:szCs w:val="26"/>
      <w:shd w:val="clear" w:color="auto" w:fill="FFFFFF"/>
    </w:rPr>
  </w:style>
  <w:style w:type="paragraph" w:customStyle="1" w:styleId="25">
    <w:name w:val="Основной текст (2)"/>
    <w:basedOn w:val="a0"/>
    <w:link w:val="24"/>
    <w:rsid w:val="00A53FFE"/>
    <w:pPr>
      <w:shd w:val="clear" w:color="auto" w:fill="FFFFFF"/>
      <w:spacing w:before="300" w:after="120" w:line="374" w:lineRule="exact"/>
      <w:jc w:val="center"/>
    </w:pPr>
    <w:rPr>
      <w:rFonts w:ascii="Times New Roman" w:hAnsi="Times New Roman"/>
      <w:b/>
      <w:bCs/>
      <w:spacing w:val="10"/>
      <w:sz w:val="26"/>
      <w:szCs w:val="26"/>
    </w:rPr>
  </w:style>
  <w:style w:type="character" w:customStyle="1" w:styleId="affc">
    <w:name w:val="Основной текст_"/>
    <w:link w:val="41"/>
    <w:uiPriority w:val="99"/>
    <w:rsid w:val="00A53FFE"/>
    <w:rPr>
      <w:rFonts w:ascii="Times New Roman" w:hAnsi="Times New Roman"/>
      <w:sz w:val="27"/>
      <w:szCs w:val="27"/>
      <w:shd w:val="clear" w:color="auto" w:fill="FFFFFF"/>
    </w:rPr>
  </w:style>
  <w:style w:type="paragraph" w:customStyle="1" w:styleId="41">
    <w:name w:val="Основной текст4"/>
    <w:basedOn w:val="a0"/>
    <w:link w:val="affc"/>
    <w:uiPriority w:val="99"/>
    <w:rsid w:val="00A53FFE"/>
    <w:pPr>
      <w:shd w:val="clear" w:color="auto" w:fill="FFFFFF"/>
      <w:spacing w:before="300" w:after="0" w:line="322" w:lineRule="exact"/>
      <w:ind w:hanging="360"/>
      <w:jc w:val="both"/>
    </w:pPr>
    <w:rPr>
      <w:rFonts w:ascii="Times New Roman" w:hAnsi="Times New Roman"/>
      <w:sz w:val="27"/>
      <w:szCs w:val="27"/>
    </w:rPr>
  </w:style>
  <w:style w:type="paragraph" w:customStyle="1" w:styleId="rtecenter">
    <w:name w:val="rtecenter"/>
    <w:basedOn w:val="a0"/>
    <w:uiPriority w:val="99"/>
    <w:rsid w:val="00A53FFE"/>
    <w:pPr>
      <w:spacing w:before="100" w:beforeAutospacing="1" w:after="100" w:afterAutospacing="1" w:line="240" w:lineRule="auto"/>
    </w:pPr>
    <w:rPr>
      <w:rFonts w:ascii="Times New Roman" w:hAnsi="Times New Roman"/>
      <w:sz w:val="24"/>
      <w:szCs w:val="24"/>
    </w:rPr>
  </w:style>
  <w:style w:type="paragraph" w:customStyle="1" w:styleId="12">
    <w:name w:val="Основной текст1"/>
    <w:basedOn w:val="a0"/>
    <w:uiPriority w:val="99"/>
    <w:rsid w:val="00A53FFE"/>
    <w:pPr>
      <w:shd w:val="clear" w:color="auto" w:fill="FFFFFF"/>
      <w:spacing w:after="0" w:line="240" w:lineRule="atLeast"/>
    </w:pPr>
  </w:style>
  <w:style w:type="paragraph" w:customStyle="1" w:styleId="CharChar1">
    <w:name w:val="Char Char1 Знак Знак Знак"/>
    <w:basedOn w:val="a0"/>
    <w:rsid w:val="00A53FFE"/>
    <w:pPr>
      <w:spacing w:after="0" w:line="240" w:lineRule="auto"/>
    </w:pPr>
    <w:rPr>
      <w:rFonts w:ascii="Verdana" w:hAnsi="Verdana" w:cs="Verdana"/>
      <w:sz w:val="20"/>
      <w:szCs w:val="20"/>
      <w:lang w:val="en-US"/>
    </w:rPr>
  </w:style>
  <w:style w:type="paragraph" w:styleId="26">
    <w:name w:val="Body Text Indent 2"/>
    <w:basedOn w:val="a0"/>
    <w:link w:val="27"/>
    <w:rsid w:val="00A53FFE"/>
    <w:pPr>
      <w:spacing w:after="120" w:line="480" w:lineRule="auto"/>
      <w:ind w:left="283"/>
    </w:pPr>
    <w:rPr>
      <w:sz w:val="24"/>
      <w:szCs w:val="24"/>
      <w:lang w:val="en-US" w:bidi="en-US"/>
    </w:rPr>
  </w:style>
  <w:style w:type="character" w:customStyle="1" w:styleId="27">
    <w:name w:val="Основной текст с отступом 2 Знак"/>
    <w:link w:val="26"/>
    <w:rsid w:val="00A53FFE"/>
    <w:rPr>
      <w:rFonts w:ascii="Calibri" w:eastAsia="Times New Roman" w:hAnsi="Calibri" w:cs="Times New Roman"/>
      <w:sz w:val="24"/>
      <w:szCs w:val="24"/>
      <w:lang w:val="en-US" w:bidi="en-US"/>
    </w:rPr>
  </w:style>
  <w:style w:type="paragraph" w:styleId="affd">
    <w:name w:val="Plain Text"/>
    <w:aliases w:val="Текст Знак1,Текст Знак Знак"/>
    <w:basedOn w:val="a0"/>
    <w:link w:val="28"/>
    <w:rsid w:val="00A53FFE"/>
    <w:pPr>
      <w:spacing w:after="0" w:line="240" w:lineRule="auto"/>
      <w:jc w:val="center"/>
    </w:pPr>
    <w:rPr>
      <w:rFonts w:ascii="Courier New" w:hAnsi="Courier New"/>
      <w:sz w:val="20"/>
      <w:szCs w:val="20"/>
      <w:lang w:val="en-US"/>
    </w:rPr>
  </w:style>
  <w:style w:type="character" w:customStyle="1" w:styleId="28">
    <w:name w:val="Текст Знак2"/>
    <w:aliases w:val="Текст Знак1 Знак,Текст Знак Знак Знак"/>
    <w:link w:val="affd"/>
    <w:locked/>
    <w:rsid w:val="00A53FFE"/>
    <w:rPr>
      <w:rFonts w:ascii="Courier New" w:eastAsia="Times New Roman" w:hAnsi="Courier New" w:cs="Times New Roman"/>
      <w:sz w:val="20"/>
      <w:szCs w:val="20"/>
      <w:lang w:val="en-US"/>
    </w:rPr>
  </w:style>
  <w:style w:type="character" w:customStyle="1" w:styleId="affe">
    <w:name w:val="Текст Знак"/>
    <w:rsid w:val="00A53FFE"/>
    <w:rPr>
      <w:rFonts w:ascii="Consolas" w:hAnsi="Consolas" w:cs="Consolas"/>
      <w:sz w:val="21"/>
      <w:szCs w:val="21"/>
    </w:rPr>
  </w:style>
  <w:style w:type="paragraph" w:customStyle="1" w:styleId="ConsPlusTitle">
    <w:name w:val="ConsPlusTitle"/>
    <w:rsid w:val="00A53FFE"/>
    <w:pPr>
      <w:widowControl w:val="0"/>
      <w:autoSpaceDE w:val="0"/>
      <w:autoSpaceDN w:val="0"/>
      <w:adjustRightInd w:val="0"/>
    </w:pPr>
    <w:rPr>
      <w:rFonts w:ascii="Arial" w:hAnsi="Arial" w:cs="Arial"/>
      <w:b/>
      <w:bCs/>
      <w:sz w:val="16"/>
      <w:szCs w:val="16"/>
    </w:rPr>
  </w:style>
  <w:style w:type="character" w:customStyle="1" w:styleId="FontStyle23">
    <w:name w:val="Font Style23"/>
    <w:rsid w:val="00A53FFE"/>
    <w:rPr>
      <w:rFonts w:ascii="Times New Roman" w:hAnsi="Times New Roman" w:cs="Times New Roman"/>
      <w:spacing w:val="10"/>
      <w:sz w:val="24"/>
      <w:szCs w:val="24"/>
    </w:rPr>
  </w:style>
  <w:style w:type="paragraph" w:customStyle="1" w:styleId="Style9">
    <w:name w:val="Style9"/>
    <w:basedOn w:val="a0"/>
    <w:uiPriority w:val="99"/>
    <w:rsid w:val="00A53FFE"/>
    <w:pPr>
      <w:widowControl w:val="0"/>
      <w:autoSpaceDE w:val="0"/>
      <w:autoSpaceDN w:val="0"/>
      <w:adjustRightInd w:val="0"/>
      <w:spacing w:after="0" w:line="312" w:lineRule="exact"/>
      <w:ind w:firstLine="683"/>
      <w:jc w:val="both"/>
    </w:pPr>
    <w:rPr>
      <w:rFonts w:ascii="Times New Roman" w:hAnsi="Times New Roman"/>
      <w:sz w:val="24"/>
      <w:szCs w:val="24"/>
    </w:rPr>
  </w:style>
  <w:style w:type="paragraph" w:customStyle="1" w:styleId="13">
    <w:name w:val="Абзац списка1"/>
    <w:basedOn w:val="a0"/>
    <w:rsid w:val="00A53FFE"/>
    <w:pPr>
      <w:ind w:left="720"/>
      <w:contextualSpacing/>
    </w:pPr>
    <w:rPr>
      <w:rFonts w:ascii="Times New Roman" w:hAnsi="Times New Roman"/>
      <w:sz w:val="28"/>
      <w:szCs w:val="28"/>
    </w:rPr>
  </w:style>
  <w:style w:type="paragraph" w:styleId="29">
    <w:name w:val="Body Text 2"/>
    <w:basedOn w:val="a0"/>
    <w:link w:val="2a"/>
    <w:rsid w:val="00A53FFE"/>
    <w:pPr>
      <w:spacing w:after="120" w:line="480" w:lineRule="auto"/>
    </w:pPr>
    <w:rPr>
      <w:rFonts w:ascii="Times New Roman" w:eastAsia="Batang" w:hAnsi="Times New Roman"/>
      <w:sz w:val="24"/>
      <w:szCs w:val="24"/>
      <w:lang w:eastAsia="ko-KR"/>
    </w:rPr>
  </w:style>
  <w:style w:type="character" w:customStyle="1" w:styleId="2a">
    <w:name w:val="Основной текст 2 Знак"/>
    <w:link w:val="29"/>
    <w:rsid w:val="00A53FFE"/>
    <w:rPr>
      <w:rFonts w:ascii="Times New Roman" w:eastAsia="Batang" w:hAnsi="Times New Roman" w:cs="Times New Roman"/>
      <w:sz w:val="24"/>
      <w:szCs w:val="24"/>
      <w:lang w:eastAsia="ko-KR"/>
    </w:rPr>
  </w:style>
  <w:style w:type="paragraph" w:customStyle="1" w:styleId="ConsNormal">
    <w:name w:val="ConsNormal"/>
    <w:link w:val="ConsNormal0"/>
    <w:rsid w:val="00A53FFE"/>
    <w:pPr>
      <w:widowControl w:val="0"/>
      <w:autoSpaceDE w:val="0"/>
      <w:autoSpaceDN w:val="0"/>
      <w:adjustRightInd w:val="0"/>
      <w:ind w:firstLine="720"/>
    </w:pPr>
    <w:rPr>
      <w:rFonts w:ascii="Arial" w:hAnsi="Arial" w:cs="Arial"/>
    </w:rPr>
  </w:style>
  <w:style w:type="character" w:customStyle="1" w:styleId="ConsNormal0">
    <w:name w:val="ConsNormal Знак"/>
    <w:link w:val="ConsNormal"/>
    <w:locked/>
    <w:rsid w:val="00CF43A1"/>
    <w:rPr>
      <w:rFonts w:ascii="Arial" w:eastAsia="Times New Roman" w:hAnsi="Arial" w:cs="Arial"/>
      <w:sz w:val="20"/>
      <w:szCs w:val="20"/>
      <w:lang w:eastAsia="ru-RU"/>
    </w:rPr>
  </w:style>
  <w:style w:type="paragraph" w:styleId="afff">
    <w:name w:val="TOC Heading"/>
    <w:basedOn w:val="1"/>
    <w:next w:val="a0"/>
    <w:uiPriority w:val="39"/>
    <w:semiHidden/>
    <w:unhideWhenUsed/>
    <w:qFormat/>
    <w:rsid w:val="00A53FFE"/>
    <w:pPr>
      <w:keepLines/>
      <w:spacing w:before="480" w:after="0" w:line="276" w:lineRule="auto"/>
      <w:outlineLvl w:val="9"/>
    </w:pPr>
    <w:rPr>
      <w:color w:val="365F91"/>
      <w:kern w:val="0"/>
      <w:sz w:val="28"/>
      <w:szCs w:val="28"/>
      <w:lang w:val="ru-RU" w:bidi="ar-SA"/>
    </w:rPr>
  </w:style>
  <w:style w:type="paragraph" w:customStyle="1" w:styleId="afff0">
    <w:name w:val="Знак Знак Знак Знак"/>
    <w:basedOn w:val="a0"/>
    <w:rsid w:val="00A53FFE"/>
    <w:pPr>
      <w:spacing w:after="0" w:line="240" w:lineRule="auto"/>
    </w:pPr>
    <w:rPr>
      <w:rFonts w:ascii="Verdana" w:hAnsi="Verdana" w:cs="Verdana"/>
      <w:sz w:val="20"/>
      <w:szCs w:val="20"/>
      <w:lang w:val="en-US"/>
    </w:rPr>
  </w:style>
  <w:style w:type="paragraph" w:customStyle="1" w:styleId="14">
    <w:name w:val="Знак1"/>
    <w:basedOn w:val="a0"/>
    <w:rsid w:val="00A53FFE"/>
    <w:pPr>
      <w:spacing w:after="0" w:line="240" w:lineRule="auto"/>
    </w:pPr>
    <w:rPr>
      <w:rFonts w:ascii="Verdana" w:hAnsi="Verdana" w:cs="Verdana"/>
      <w:sz w:val="20"/>
      <w:szCs w:val="20"/>
      <w:lang w:val="en-US"/>
    </w:rPr>
  </w:style>
  <w:style w:type="character" w:styleId="afff1">
    <w:name w:val="endnote reference"/>
    <w:uiPriority w:val="99"/>
    <w:semiHidden/>
    <w:unhideWhenUsed/>
    <w:rsid w:val="009405B0"/>
    <w:rPr>
      <w:vertAlign w:val="superscript"/>
    </w:rPr>
  </w:style>
  <w:style w:type="paragraph" w:customStyle="1" w:styleId="ConsNonformat">
    <w:name w:val="ConsNonformat"/>
    <w:rsid w:val="009430D6"/>
    <w:pPr>
      <w:widowControl w:val="0"/>
      <w:autoSpaceDE w:val="0"/>
      <w:autoSpaceDN w:val="0"/>
      <w:adjustRightInd w:val="0"/>
      <w:ind w:right="19772"/>
    </w:pPr>
    <w:rPr>
      <w:rFonts w:ascii="Courier New" w:hAnsi="Courier New" w:cs="Courier New"/>
    </w:rPr>
  </w:style>
  <w:style w:type="paragraph" w:customStyle="1" w:styleId="2b">
    <w:name w:val="Абзац списка2"/>
    <w:basedOn w:val="a0"/>
    <w:link w:val="ListParagraphChar1"/>
    <w:rsid w:val="009430D6"/>
    <w:pPr>
      <w:spacing w:after="0" w:line="240" w:lineRule="auto"/>
      <w:ind w:left="720" w:firstLine="360"/>
      <w:contextualSpacing/>
    </w:pPr>
    <w:rPr>
      <w:lang w:val="en-US"/>
    </w:rPr>
  </w:style>
  <w:style w:type="character" w:customStyle="1" w:styleId="ListParagraphChar1">
    <w:name w:val="List Paragraph Char1"/>
    <w:link w:val="2b"/>
    <w:locked/>
    <w:rsid w:val="009430D6"/>
    <w:rPr>
      <w:rFonts w:ascii="Calibri" w:eastAsia="Times New Roman" w:hAnsi="Calibri" w:cs="Times New Roman"/>
      <w:lang w:val="en-US"/>
    </w:rPr>
  </w:style>
  <w:style w:type="paragraph" w:customStyle="1" w:styleId="afff2">
    <w:name w:val="Аналитика Знак"/>
    <w:basedOn w:val="a0"/>
    <w:link w:val="afff3"/>
    <w:qFormat/>
    <w:rsid w:val="002F390A"/>
    <w:pPr>
      <w:spacing w:after="0" w:line="240" w:lineRule="auto"/>
      <w:ind w:firstLine="709"/>
      <w:jc w:val="both"/>
    </w:pPr>
    <w:rPr>
      <w:rFonts w:ascii="TimesET" w:hAnsi="TimesET"/>
      <w:sz w:val="28"/>
      <w:szCs w:val="28"/>
    </w:rPr>
  </w:style>
  <w:style w:type="character" w:customStyle="1" w:styleId="afff3">
    <w:name w:val="Аналитика Знак Знак"/>
    <w:link w:val="afff2"/>
    <w:rsid w:val="002F390A"/>
    <w:rPr>
      <w:rFonts w:ascii="TimesET" w:eastAsia="Times New Roman" w:hAnsi="TimesET" w:cs="Times New Roman"/>
      <w:sz w:val="28"/>
      <w:szCs w:val="28"/>
    </w:rPr>
  </w:style>
  <w:style w:type="table" w:styleId="-4">
    <w:name w:val="Colorful Shading Accent 4"/>
    <w:basedOn w:val="a2"/>
    <w:uiPriority w:val="71"/>
    <w:rsid w:val="00036D60"/>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3">
    <w:name w:val="Colorful Shading Accent 3"/>
    <w:basedOn w:val="a2"/>
    <w:uiPriority w:val="71"/>
    <w:rsid w:val="00036D60"/>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30">
    <w:name w:val="Light Shading Accent 3"/>
    <w:basedOn w:val="a2"/>
    <w:uiPriority w:val="60"/>
    <w:rsid w:val="00036D60"/>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31">
    <w:name w:val="Colorful Grid Accent 3"/>
    <w:basedOn w:val="a2"/>
    <w:uiPriority w:val="73"/>
    <w:rsid w:val="00036D60"/>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paragraph" w:customStyle="1" w:styleId="15">
    <w:name w:val="Стиль1"/>
    <w:basedOn w:val="ConsNormal"/>
    <w:link w:val="16"/>
    <w:uiPriority w:val="99"/>
    <w:rsid w:val="00CF43A1"/>
    <w:pPr>
      <w:widowControl/>
      <w:spacing w:line="276" w:lineRule="auto"/>
      <w:ind w:firstLine="567"/>
      <w:jc w:val="both"/>
    </w:pPr>
    <w:rPr>
      <w:rFonts w:ascii="Times New Roman" w:hAnsi="Times New Roman" w:cs="Times New Roman"/>
      <w:sz w:val="28"/>
      <w:szCs w:val="28"/>
    </w:rPr>
  </w:style>
  <w:style w:type="character" w:customStyle="1" w:styleId="16">
    <w:name w:val="Стиль1 Знак"/>
    <w:link w:val="15"/>
    <w:uiPriority w:val="99"/>
    <w:locked/>
    <w:rsid w:val="00CF43A1"/>
    <w:rPr>
      <w:rFonts w:ascii="Times New Roman" w:eastAsia="Times New Roman" w:hAnsi="Times New Roman" w:cs="Times New Roman"/>
      <w:sz w:val="28"/>
      <w:szCs w:val="28"/>
      <w:lang w:eastAsia="ru-RU"/>
    </w:rPr>
  </w:style>
  <w:style w:type="character" w:customStyle="1" w:styleId="normaltextrunscx196381888">
    <w:name w:val="normaltextrun scx196381888"/>
    <w:basedOn w:val="a1"/>
    <w:rsid w:val="00181981"/>
  </w:style>
  <w:style w:type="table" w:customStyle="1" w:styleId="-11">
    <w:name w:val="Таблица-сетка 1 светлая1"/>
    <w:basedOn w:val="a2"/>
    <w:uiPriority w:val="46"/>
    <w:rsid w:val="00A50415"/>
    <w:rPr>
      <w:rFonts w:eastAsia="Calibri"/>
      <w:lang w:eastAsia="en-US"/>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141">
    <w:name w:val="Таблица-сетка 1 светлая — акцент 41"/>
    <w:basedOn w:val="a2"/>
    <w:uiPriority w:val="46"/>
    <w:rsid w:val="00A50415"/>
    <w:rPr>
      <w:rFonts w:eastAsia="Calibri"/>
      <w:lang w:eastAsia="en-US"/>
    </w:rPr>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Pr>
    <w:tblStylePr w:type="firstRow">
      <w:rPr>
        <w:b/>
        <w:bCs/>
      </w:rPr>
      <w:tblPr/>
      <w:tcPr>
        <w:tcBorders>
          <w:bottom w:val="single" w:sz="12" w:space="0" w:color="B2A1C7"/>
        </w:tcBorders>
      </w:tcPr>
    </w:tblStylePr>
    <w:tblStylePr w:type="lastRow">
      <w:rPr>
        <w:b/>
        <w:bCs/>
      </w:rPr>
      <w:tblPr/>
      <w:tcPr>
        <w:tcBorders>
          <w:top w:val="double" w:sz="2" w:space="0" w:color="B2A1C7"/>
        </w:tcBorders>
      </w:tcPr>
    </w:tblStylePr>
    <w:tblStylePr w:type="firstCol">
      <w:rPr>
        <w:b/>
        <w:bCs/>
      </w:rPr>
    </w:tblStylePr>
    <w:tblStylePr w:type="lastCol">
      <w:rPr>
        <w:b/>
        <w:bCs/>
      </w:rPr>
    </w:tblStylePr>
  </w:style>
  <w:style w:type="table" w:customStyle="1" w:styleId="-211">
    <w:name w:val="Таблица-сетка 2 — акцент 11"/>
    <w:basedOn w:val="a2"/>
    <w:uiPriority w:val="47"/>
    <w:rsid w:val="00104D73"/>
    <w:tblPr>
      <w:tblStyleRowBandSize w:val="1"/>
      <w:tblStyleColBandSize w:val="1"/>
      <w:tblBorders>
        <w:top w:val="single" w:sz="2" w:space="0" w:color="95B3D7"/>
        <w:bottom w:val="single" w:sz="2" w:space="0" w:color="95B3D7"/>
        <w:insideH w:val="single" w:sz="2" w:space="0" w:color="95B3D7"/>
        <w:insideV w:val="single" w:sz="2" w:space="0" w:color="95B3D7"/>
      </w:tblBorders>
    </w:tblPr>
    <w:tblStylePr w:type="firstRow">
      <w:rPr>
        <w:b/>
        <w:bCs/>
      </w:rPr>
      <w:tblPr/>
      <w:tcPr>
        <w:tcBorders>
          <w:top w:val="nil"/>
          <w:bottom w:val="single" w:sz="12" w:space="0" w:color="95B3D7"/>
          <w:insideH w:val="nil"/>
          <w:insideV w:val="nil"/>
        </w:tcBorders>
        <w:shd w:val="clear" w:color="auto" w:fill="FFFFFF"/>
      </w:tcPr>
    </w:tblStylePr>
    <w:tblStylePr w:type="lastRow">
      <w:rPr>
        <w:b/>
        <w:bCs/>
      </w:rPr>
      <w:tblPr/>
      <w:tcPr>
        <w:tcBorders>
          <w:top w:val="double" w:sz="2" w:space="0" w:color="95B3D7"/>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17">
    <w:name w:val="Сетка таблицы светлая1"/>
    <w:basedOn w:val="a2"/>
    <w:uiPriority w:val="40"/>
    <w:rsid w:val="00104D73"/>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paragraph" w:customStyle="1" w:styleId="Body">
    <w:name w:val="Body"/>
    <w:uiPriority w:val="99"/>
    <w:rsid w:val="00F81C74"/>
    <w:rPr>
      <w:rFonts w:ascii="Helvetica" w:hAnsi="Helvetica"/>
      <w:color w:val="000000"/>
      <w:sz w:val="24"/>
      <w:lang w:val="en-US"/>
    </w:rPr>
  </w:style>
  <w:style w:type="paragraph" w:customStyle="1" w:styleId="snos">
    <w:name w:val="= snos"/>
    <w:basedOn w:val="a0"/>
    <w:uiPriority w:val="99"/>
    <w:rsid w:val="000A3A33"/>
    <w:pPr>
      <w:spacing w:after="120" w:line="240" w:lineRule="auto"/>
    </w:pPr>
    <w:rPr>
      <w:rFonts w:ascii="Times New Roman" w:hAnsi="Times New Roman"/>
      <w:sz w:val="20"/>
      <w:szCs w:val="18"/>
    </w:rPr>
  </w:style>
  <w:style w:type="character" w:customStyle="1" w:styleId="ListParagraphChar">
    <w:name w:val="List Paragraph Char"/>
    <w:uiPriority w:val="99"/>
    <w:locked/>
    <w:rsid w:val="003B3037"/>
    <w:rPr>
      <w:rFonts w:ascii="Calibri" w:hAnsi="Calibri"/>
      <w:sz w:val="22"/>
      <w:szCs w:val="22"/>
      <w:lang w:eastAsia="en-US"/>
    </w:rPr>
  </w:style>
  <w:style w:type="paragraph" w:styleId="afff4">
    <w:name w:val="Body Text First Indent"/>
    <w:basedOn w:val="affa"/>
    <w:link w:val="afff5"/>
    <w:uiPriority w:val="99"/>
    <w:unhideWhenUsed/>
    <w:rsid w:val="004C1848"/>
    <w:pPr>
      <w:spacing w:after="200" w:line="276" w:lineRule="auto"/>
      <w:ind w:firstLine="360"/>
    </w:pPr>
    <w:rPr>
      <w:rFonts w:eastAsia="Times New Roman"/>
    </w:rPr>
  </w:style>
  <w:style w:type="character" w:customStyle="1" w:styleId="afff5">
    <w:name w:val="Красная строка Знак"/>
    <w:link w:val="afff4"/>
    <w:uiPriority w:val="99"/>
    <w:rsid w:val="004C1848"/>
    <w:rPr>
      <w:rFonts w:ascii="Calibri" w:eastAsia="Calibri" w:hAnsi="Calibri" w:cs="Times New Roman"/>
    </w:rPr>
  </w:style>
  <w:style w:type="paragraph" w:customStyle="1" w:styleId="32">
    <w:name w:val="Абзац списка3"/>
    <w:basedOn w:val="a0"/>
    <w:link w:val="ListParagraphChar2"/>
    <w:rsid w:val="00D44AD7"/>
    <w:pPr>
      <w:ind w:left="720"/>
      <w:contextualSpacing/>
    </w:pPr>
    <w:rPr>
      <w:sz w:val="20"/>
      <w:szCs w:val="20"/>
    </w:rPr>
  </w:style>
  <w:style w:type="character" w:customStyle="1" w:styleId="ListParagraphChar2">
    <w:name w:val="List Paragraph Char2"/>
    <w:link w:val="32"/>
    <w:locked/>
    <w:rsid w:val="00D44AD7"/>
    <w:rPr>
      <w:rFonts w:ascii="Calibri" w:eastAsia="Times New Roman" w:hAnsi="Calibri" w:cs="Times New Roman"/>
      <w:sz w:val="20"/>
      <w:szCs w:val="20"/>
    </w:rPr>
  </w:style>
  <w:style w:type="paragraph" w:customStyle="1" w:styleId="western">
    <w:name w:val="western"/>
    <w:basedOn w:val="a0"/>
    <w:rsid w:val="00D6768D"/>
    <w:pPr>
      <w:spacing w:before="100" w:beforeAutospacing="1" w:after="100" w:afterAutospacing="1" w:line="240" w:lineRule="auto"/>
    </w:pPr>
    <w:rPr>
      <w:rFonts w:ascii="Times New Roman" w:hAnsi="Times New Roman"/>
      <w:sz w:val="24"/>
      <w:szCs w:val="24"/>
    </w:rPr>
  </w:style>
  <w:style w:type="paragraph" w:customStyle="1" w:styleId="ListParagraph1">
    <w:name w:val="List Paragraph1"/>
    <w:basedOn w:val="a0"/>
    <w:rsid w:val="00DD6223"/>
    <w:pPr>
      <w:spacing w:line="240" w:lineRule="auto"/>
      <w:ind w:left="720" w:firstLine="726"/>
      <w:jc w:val="both"/>
    </w:pPr>
    <w:rPr>
      <w:lang w:eastAsia="en-US"/>
    </w:rPr>
  </w:style>
  <w:style w:type="paragraph" w:customStyle="1" w:styleId="42">
    <w:name w:val="Абзац списка4"/>
    <w:basedOn w:val="a0"/>
    <w:rsid w:val="004D4BA7"/>
    <w:pPr>
      <w:ind w:left="720"/>
      <w:contextualSpacing/>
    </w:pPr>
    <w:rPr>
      <w:lang w:eastAsia="en-US"/>
    </w:rPr>
  </w:style>
  <w:style w:type="character" w:customStyle="1" w:styleId="00">
    <w:name w:val="0.0 Текст Знак"/>
    <w:link w:val="000"/>
    <w:locked/>
    <w:rsid w:val="00612ABE"/>
    <w:rPr>
      <w:rFonts w:eastAsia="Times New Roman"/>
      <w:sz w:val="20"/>
      <w:szCs w:val="20"/>
    </w:rPr>
  </w:style>
  <w:style w:type="paragraph" w:customStyle="1" w:styleId="000">
    <w:name w:val="0.0 Текст"/>
    <w:basedOn w:val="a0"/>
    <w:link w:val="00"/>
    <w:rsid w:val="00612ABE"/>
    <w:pPr>
      <w:snapToGrid w:val="0"/>
      <w:spacing w:before="40" w:after="240" w:line="240" w:lineRule="auto"/>
      <w:ind w:firstLine="709"/>
      <w:contextualSpacing/>
      <w:jc w:val="both"/>
    </w:pPr>
    <w:rPr>
      <w:sz w:val="20"/>
      <w:szCs w:val="20"/>
    </w:rPr>
  </w:style>
  <w:style w:type="character" w:customStyle="1" w:styleId="34">
    <w:name w:val="3.4 Т. Центр Знак"/>
    <w:link w:val="340"/>
    <w:locked/>
    <w:rsid w:val="00612ABE"/>
    <w:rPr>
      <w:rFonts w:eastAsia="Times New Roman"/>
      <w:sz w:val="20"/>
      <w:szCs w:val="20"/>
    </w:rPr>
  </w:style>
  <w:style w:type="paragraph" w:customStyle="1" w:styleId="340">
    <w:name w:val="3.4 Т. Центр"/>
    <w:basedOn w:val="a0"/>
    <w:link w:val="34"/>
    <w:rsid w:val="00612ABE"/>
    <w:pPr>
      <w:spacing w:after="0" w:line="240" w:lineRule="auto"/>
      <w:jc w:val="center"/>
    </w:pPr>
    <w:rPr>
      <w:sz w:val="20"/>
      <w:szCs w:val="20"/>
    </w:rPr>
  </w:style>
  <w:style w:type="character" w:customStyle="1" w:styleId="300">
    <w:name w:val="3.0 Т. Наз. Знак"/>
    <w:link w:val="301"/>
    <w:locked/>
    <w:rsid w:val="00612ABE"/>
    <w:rPr>
      <w:i/>
      <w:iCs/>
      <w:spacing w:val="10"/>
    </w:rPr>
  </w:style>
  <w:style w:type="paragraph" w:customStyle="1" w:styleId="301">
    <w:name w:val="3.0 Т. Наз."/>
    <w:basedOn w:val="a0"/>
    <w:link w:val="300"/>
    <w:rsid w:val="00612ABE"/>
    <w:pPr>
      <w:keepNext/>
      <w:snapToGrid w:val="0"/>
      <w:spacing w:before="40" w:after="120" w:line="252" w:lineRule="auto"/>
      <w:jc w:val="center"/>
    </w:pPr>
    <w:rPr>
      <w:i/>
      <w:iCs/>
      <w:spacing w:val="10"/>
    </w:rPr>
  </w:style>
  <w:style w:type="paragraph" w:customStyle="1" w:styleId="330">
    <w:name w:val="3.3 Т. Слева + 0"/>
    <w:basedOn w:val="a0"/>
    <w:rsid w:val="00612ABE"/>
    <w:pPr>
      <w:spacing w:after="0" w:line="240" w:lineRule="auto"/>
      <w:jc w:val="both"/>
    </w:pPr>
    <w:rPr>
      <w:rFonts w:ascii="Times New Roman" w:eastAsia="Calibri" w:hAnsi="Times New Roman"/>
      <w:sz w:val="20"/>
      <w:szCs w:val="20"/>
      <w:lang w:eastAsia="en-US"/>
    </w:rPr>
  </w:style>
  <w:style w:type="paragraph" w:customStyle="1" w:styleId="bodytext1">
    <w:name w:val="bodytext1"/>
    <w:basedOn w:val="a0"/>
    <w:rsid w:val="00202C6E"/>
    <w:pPr>
      <w:spacing w:after="150" w:line="225" w:lineRule="atLeast"/>
      <w:jc w:val="both"/>
    </w:pPr>
    <w:rPr>
      <w:rFonts w:ascii="Times New Roman" w:hAnsi="Times New Roman"/>
      <w:sz w:val="24"/>
      <w:szCs w:val="24"/>
    </w:rPr>
  </w:style>
  <w:style w:type="paragraph" w:customStyle="1" w:styleId="p1">
    <w:name w:val="p1"/>
    <w:basedOn w:val="a0"/>
    <w:uiPriority w:val="99"/>
    <w:rsid w:val="000F6CD8"/>
    <w:pPr>
      <w:spacing w:before="100" w:beforeAutospacing="1" w:after="100" w:afterAutospacing="1" w:line="240" w:lineRule="auto"/>
    </w:pPr>
    <w:rPr>
      <w:rFonts w:eastAsia="Calibri" w:cs="Calibri"/>
      <w:sz w:val="24"/>
      <w:szCs w:val="24"/>
    </w:rPr>
  </w:style>
  <w:style w:type="paragraph" w:customStyle="1" w:styleId="51">
    <w:name w:val="Абзац списка5"/>
    <w:basedOn w:val="a0"/>
    <w:rsid w:val="001830B7"/>
    <w:pPr>
      <w:ind w:left="720"/>
      <w:contextualSpacing/>
    </w:pPr>
    <w:rPr>
      <w:lang w:eastAsia="en-US"/>
    </w:rPr>
  </w:style>
  <w:style w:type="paragraph" w:customStyle="1" w:styleId="s1">
    <w:name w:val="s_1"/>
    <w:basedOn w:val="a0"/>
    <w:rsid w:val="004655A1"/>
    <w:pPr>
      <w:spacing w:before="100" w:beforeAutospacing="1" w:after="100" w:afterAutospacing="1" w:line="240" w:lineRule="auto"/>
    </w:pPr>
    <w:rPr>
      <w:rFonts w:ascii="Times New Roman" w:hAnsi="Times New Roman"/>
      <w:sz w:val="24"/>
      <w:szCs w:val="24"/>
    </w:rPr>
  </w:style>
  <w:style w:type="paragraph" w:customStyle="1" w:styleId="Pa2">
    <w:name w:val="Pa2"/>
    <w:basedOn w:val="Default"/>
    <w:next w:val="Default"/>
    <w:uiPriority w:val="99"/>
    <w:rsid w:val="005579C2"/>
    <w:pPr>
      <w:spacing w:line="241" w:lineRule="atLeast"/>
    </w:pPr>
    <w:rPr>
      <w:rFonts w:ascii="HeliosCond" w:eastAsia="Calibri" w:hAnsi="HeliosCond"/>
      <w:color w:val="auto"/>
      <w:lang w:eastAsia="en-US"/>
    </w:rPr>
  </w:style>
  <w:style w:type="character" w:customStyle="1" w:styleId="A30">
    <w:name w:val="A3"/>
    <w:uiPriority w:val="99"/>
    <w:rsid w:val="005579C2"/>
    <w:rPr>
      <w:rFonts w:cs="HeliosCond"/>
      <w:color w:val="000000"/>
      <w:sz w:val="18"/>
      <w:szCs w:val="18"/>
    </w:rPr>
  </w:style>
  <w:style w:type="paragraph" w:styleId="a">
    <w:name w:val="List Bullet"/>
    <w:basedOn w:val="a0"/>
    <w:rsid w:val="00220053"/>
    <w:pPr>
      <w:numPr>
        <w:numId w:val="8"/>
      </w:numPr>
      <w:spacing w:after="0" w:line="240" w:lineRule="auto"/>
    </w:pPr>
    <w:rPr>
      <w:rFonts w:ascii="Times New Roman" w:hAnsi="Times New Roman"/>
      <w:sz w:val="20"/>
      <w:szCs w:val="20"/>
    </w:rPr>
  </w:style>
  <w:style w:type="paragraph" w:customStyle="1" w:styleId="18">
    <w:name w:val="Без интервала1"/>
    <w:link w:val="NoSpacingChar"/>
    <w:rsid w:val="00207B57"/>
    <w:rPr>
      <w:sz w:val="22"/>
      <w:szCs w:val="22"/>
      <w:lang w:eastAsia="en-US"/>
    </w:rPr>
  </w:style>
  <w:style w:type="character" w:customStyle="1" w:styleId="NoSpacingChar">
    <w:name w:val="No Spacing Char"/>
    <w:link w:val="18"/>
    <w:locked/>
    <w:rsid w:val="00207B57"/>
    <w:rPr>
      <w:sz w:val="22"/>
      <w:szCs w:val="22"/>
      <w:lang w:eastAsia="en-US"/>
    </w:rPr>
  </w:style>
  <w:style w:type="paragraph" w:customStyle="1" w:styleId="210">
    <w:name w:val="Основной текст 21"/>
    <w:basedOn w:val="a0"/>
    <w:rsid w:val="00AF440B"/>
    <w:pPr>
      <w:overflowPunct w:val="0"/>
      <w:autoSpaceDE w:val="0"/>
      <w:autoSpaceDN w:val="0"/>
      <w:adjustRightInd w:val="0"/>
      <w:spacing w:after="0" w:line="240" w:lineRule="auto"/>
      <w:jc w:val="both"/>
      <w:textAlignment w:val="baseline"/>
    </w:pPr>
    <w:rPr>
      <w:rFonts w:ascii="Times New Roman" w:hAnsi="Times New Roman"/>
      <w:sz w:val="26"/>
      <w:szCs w:val="20"/>
    </w:rPr>
  </w:style>
  <w:style w:type="paragraph" w:customStyle="1" w:styleId="afff6">
    <w:name w:val="Знак"/>
    <w:basedOn w:val="a0"/>
    <w:rsid w:val="00AF440B"/>
    <w:pPr>
      <w:spacing w:after="0" w:line="240" w:lineRule="auto"/>
    </w:pPr>
    <w:rPr>
      <w:rFonts w:ascii="Verdana" w:hAnsi="Verdana" w:cs="Verdana"/>
      <w:sz w:val="20"/>
      <w:szCs w:val="20"/>
      <w:lang w:val="en-US" w:eastAsia="en-US"/>
    </w:rPr>
  </w:style>
  <w:style w:type="paragraph" w:customStyle="1" w:styleId="35">
    <w:name w:val="3.5 Т. Справа"/>
    <w:basedOn w:val="a0"/>
    <w:qFormat/>
    <w:rsid w:val="0007347E"/>
    <w:pPr>
      <w:spacing w:after="0" w:line="240" w:lineRule="auto"/>
      <w:ind w:right="4"/>
      <w:jc w:val="right"/>
    </w:pPr>
    <w:rPr>
      <w:rFonts w:ascii="Times New Roman" w:hAnsi="Times New Roman"/>
      <w:sz w:val="20"/>
      <w:szCs w:val="20"/>
    </w:rPr>
  </w:style>
  <w:style w:type="paragraph" w:customStyle="1" w:styleId="33">
    <w:name w:val="Обычный3"/>
    <w:uiPriority w:val="99"/>
    <w:rsid w:val="003F1701"/>
    <w:pPr>
      <w:spacing w:after="200" w:line="276" w:lineRule="auto"/>
    </w:pPr>
    <w:rPr>
      <w:rFonts w:cs="Calibri"/>
      <w:color w:val="00000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299105">
      <w:bodyDiv w:val="1"/>
      <w:marLeft w:val="0"/>
      <w:marRight w:val="0"/>
      <w:marTop w:val="0"/>
      <w:marBottom w:val="0"/>
      <w:divBdr>
        <w:top w:val="none" w:sz="0" w:space="0" w:color="auto"/>
        <w:left w:val="none" w:sz="0" w:space="0" w:color="auto"/>
        <w:bottom w:val="none" w:sz="0" w:space="0" w:color="auto"/>
        <w:right w:val="none" w:sz="0" w:space="0" w:color="auto"/>
      </w:divBdr>
    </w:div>
    <w:div w:id="29034721">
      <w:bodyDiv w:val="1"/>
      <w:marLeft w:val="0"/>
      <w:marRight w:val="0"/>
      <w:marTop w:val="0"/>
      <w:marBottom w:val="0"/>
      <w:divBdr>
        <w:top w:val="none" w:sz="0" w:space="0" w:color="auto"/>
        <w:left w:val="none" w:sz="0" w:space="0" w:color="auto"/>
        <w:bottom w:val="none" w:sz="0" w:space="0" w:color="auto"/>
        <w:right w:val="none" w:sz="0" w:space="0" w:color="auto"/>
      </w:divBdr>
    </w:div>
    <w:div w:id="50004262">
      <w:bodyDiv w:val="1"/>
      <w:marLeft w:val="0"/>
      <w:marRight w:val="0"/>
      <w:marTop w:val="0"/>
      <w:marBottom w:val="0"/>
      <w:divBdr>
        <w:top w:val="none" w:sz="0" w:space="0" w:color="auto"/>
        <w:left w:val="none" w:sz="0" w:space="0" w:color="auto"/>
        <w:bottom w:val="none" w:sz="0" w:space="0" w:color="auto"/>
        <w:right w:val="none" w:sz="0" w:space="0" w:color="auto"/>
      </w:divBdr>
    </w:div>
    <w:div w:id="55205993">
      <w:bodyDiv w:val="1"/>
      <w:marLeft w:val="0"/>
      <w:marRight w:val="0"/>
      <w:marTop w:val="0"/>
      <w:marBottom w:val="0"/>
      <w:divBdr>
        <w:top w:val="none" w:sz="0" w:space="0" w:color="auto"/>
        <w:left w:val="none" w:sz="0" w:space="0" w:color="auto"/>
        <w:bottom w:val="none" w:sz="0" w:space="0" w:color="auto"/>
        <w:right w:val="none" w:sz="0" w:space="0" w:color="auto"/>
      </w:divBdr>
    </w:div>
    <w:div w:id="90976809">
      <w:bodyDiv w:val="1"/>
      <w:marLeft w:val="0"/>
      <w:marRight w:val="0"/>
      <w:marTop w:val="0"/>
      <w:marBottom w:val="0"/>
      <w:divBdr>
        <w:top w:val="none" w:sz="0" w:space="0" w:color="auto"/>
        <w:left w:val="none" w:sz="0" w:space="0" w:color="auto"/>
        <w:bottom w:val="none" w:sz="0" w:space="0" w:color="auto"/>
        <w:right w:val="none" w:sz="0" w:space="0" w:color="auto"/>
      </w:divBdr>
    </w:div>
    <w:div w:id="129905793">
      <w:bodyDiv w:val="1"/>
      <w:marLeft w:val="0"/>
      <w:marRight w:val="0"/>
      <w:marTop w:val="0"/>
      <w:marBottom w:val="0"/>
      <w:divBdr>
        <w:top w:val="none" w:sz="0" w:space="0" w:color="auto"/>
        <w:left w:val="none" w:sz="0" w:space="0" w:color="auto"/>
        <w:bottom w:val="none" w:sz="0" w:space="0" w:color="auto"/>
        <w:right w:val="none" w:sz="0" w:space="0" w:color="auto"/>
      </w:divBdr>
    </w:div>
    <w:div w:id="152993226">
      <w:bodyDiv w:val="1"/>
      <w:marLeft w:val="0"/>
      <w:marRight w:val="0"/>
      <w:marTop w:val="0"/>
      <w:marBottom w:val="0"/>
      <w:divBdr>
        <w:top w:val="none" w:sz="0" w:space="0" w:color="auto"/>
        <w:left w:val="none" w:sz="0" w:space="0" w:color="auto"/>
        <w:bottom w:val="none" w:sz="0" w:space="0" w:color="auto"/>
        <w:right w:val="none" w:sz="0" w:space="0" w:color="auto"/>
      </w:divBdr>
    </w:div>
    <w:div w:id="158231692">
      <w:bodyDiv w:val="1"/>
      <w:marLeft w:val="0"/>
      <w:marRight w:val="0"/>
      <w:marTop w:val="0"/>
      <w:marBottom w:val="0"/>
      <w:divBdr>
        <w:top w:val="none" w:sz="0" w:space="0" w:color="auto"/>
        <w:left w:val="none" w:sz="0" w:space="0" w:color="auto"/>
        <w:bottom w:val="none" w:sz="0" w:space="0" w:color="auto"/>
        <w:right w:val="none" w:sz="0" w:space="0" w:color="auto"/>
      </w:divBdr>
    </w:div>
    <w:div w:id="176625894">
      <w:bodyDiv w:val="1"/>
      <w:marLeft w:val="0"/>
      <w:marRight w:val="0"/>
      <w:marTop w:val="0"/>
      <w:marBottom w:val="0"/>
      <w:divBdr>
        <w:top w:val="none" w:sz="0" w:space="0" w:color="auto"/>
        <w:left w:val="none" w:sz="0" w:space="0" w:color="auto"/>
        <w:bottom w:val="none" w:sz="0" w:space="0" w:color="auto"/>
        <w:right w:val="none" w:sz="0" w:space="0" w:color="auto"/>
      </w:divBdr>
    </w:div>
    <w:div w:id="183203798">
      <w:bodyDiv w:val="1"/>
      <w:marLeft w:val="0"/>
      <w:marRight w:val="0"/>
      <w:marTop w:val="0"/>
      <w:marBottom w:val="0"/>
      <w:divBdr>
        <w:top w:val="none" w:sz="0" w:space="0" w:color="auto"/>
        <w:left w:val="none" w:sz="0" w:space="0" w:color="auto"/>
        <w:bottom w:val="none" w:sz="0" w:space="0" w:color="auto"/>
        <w:right w:val="none" w:sz="0" w:space="0" w:color="auto"/>
      </w:divBdr>
    </w:div>
    <w:div w:id="195898532">
      <w:bodyDiv w:val="1"/>
      <w:marLeft w:val="0"/>
      <w:marRight w:val="0"/>
      <w:marTop w:val="0"/>
      <w:marBottom w:val="0"/>
      <w:divBdr>
        <w:top w:val="none" w:sz="0" w:space="0" w:color="auto"/>
        <w:left w:val="none" w:sz="0" w:space="0" w:color="auto"/>
        <w:bottom w:val="none" w:sz="0" w:space="0" w:color="auto"/>
        <w:right w:val="none" w:sz="0" w:space="0" w:color="auto"/>
      </w:divBdr>
    </w:div>
    <w:div w:id="227348002">
      <w:bodyDiv w:val="1"/>
      <w:marLeft w:val="0"/>
      <w:marRight w:val="0"/>
      <w:marTop w:val="0"/>
      <w:marBottom w:val="0"/>
      <w:divBdr>
        <w:top w:val="none" w:sz="0" w:space="0" w:color="auto"/>
        <w:left w:val="none" w:sz="0" w:space="0" w:color="auto"/>
        <w:bottom w:val="none" w:sz="0" w:space="0" w:color="auto"/>
        <w:right w:val="none" w:sz="0" w:space="0" w:color="auto"/>
      </w:divBdr>
    </w:div>
    <w:div w:id="242421583">
      <w:bodyDiv w:val="1"/>
      <w:marLeft w:val="0"/>
      <w:marRight w:val="0"/>
      <w:marTop w:val="0"/>
      <w:marBottom w:val="0"/>
      <w:divBdr>
        <w:top w:val="none" w:sz="0" w:space="0" w:color="auto"/>
        <w:left w:val="none" w:sz="0" w:space="0" w:color="auto"/>
        <w:bottom w:val="none" w:sz="0" w:space="0" w:color="auto"/>
        <w:right w:val="none" w:sz="0" w:space="0" w:color="auto"/>
      </w:divBdr>
    </w:div>
    <w:div w:id="504059063">
      <w:bodyDiv w:val="1"/>
      <w:marLeft w:val="0"/>
      <w:marRight w:val="0"/>
      <w:marTop w:val="0"/>
      <w:marBottom w:val="0"/>
      <w:divBdr>
        <w:top w:val="none" w:sz="0" w:space="0" w:color="auto"/>
        <w:left w:val="none" w:sz="0" w:space="0" w:color="auto"/>
        <w:bottom w:val="none" w:sz="0" w:space="0" w:color="auto"/>
        <w:right w:val="none" w:sz="0" w:space="0" w:color="auto"/>
      </w:divBdr>
    </w:div>
    <w:div w:id="549921639">
      <w:bodyDiv w:val="1"/>
      <w:marLeft w:val="0"/>
      <w:marRight w:val="0"/>
      <w:marTop w:val="0"/>
      <w:marBottom w:val="0"/>
      <w:divBdr>
        <w:top w:val="none" w:sz="0" w:space="0" w:color="auto"/>
        <w:left w:val="none" w:sz="0" w:space="0" w:color="auto"/>
        <w:bottom w:val="none" w:sz="0" w:space="0" w:color="auto"/>
        <w:right w:val="none" w:sz="0" w:space="0" w:color="auto"/>
      </w:divBdr>
    </w:div>
    <w:div w:id="588933047">
      <w:bodyDiv w:val="1"/>
      <w:marLeft w:val="0"/>
      <w:marRight w:val="0"/>
      <w:marTop w:val="0"/>
      <w:marBottom w:val="0"/>
      <w:divBdr>
        <w:top w:val="none" w:sz="0" w:space="0" w:color="auto"/>
        <w:left w:val="none" w:sz="0" w:space="0" w:color="auto"/>
        <w:bottom w:val="none" w:sz="0" w:space="0" w:color="auto"/>
        <w:right w:val="none" w:sz="0" w:space="0" w:color="auto"/>
      </w:divBdr>
      <w:divsChild>
        <w:div w:id="2059666773">
          <w:marLeft w:val="0"/>
          <w:marRight w:val="0"/>
          <w:marTop w:val="0"/>
          <w:marBottom w:val="0"/>
          <w:divBdr>
            <w:top w:val="none" w:sz="0" w:space="0" w:color="auto"/>
            <w:left w:val="none" w:sz="0" w:space="0" w:color="auto"/>
            <w:bottom w:val="none" w:sz="0" w:space="0" w:color="auto"/>
            <w:right w:val="none" w:sz="0" w:space="0" w:color="auto"/>
          </w:divBdr>
          <w:divsChild>
            <w:div w:id="1968584281">
              <w:marLeft w:val="0"/>
              <w:marRight w:val="0"/>
              <w:marTop w:val="0"/>
              <w:marBottom w:val="0"/>
              <w:divBdr>
                <w:top w:val="none" w:sz="0" w:space="0" w:color="auto"/>
                <w:left w:val="none" w:sz="0" w:space="0" w:color="auto"/>
                <w:bottom w:val="none" w:sz="0" w:space="0" w:color="auto"/>
                <w:right w:val="none" w:sz="0" w:space="0" w:color="auto"/>
              </w:divBdr>
              <w:divsChild>
                <w:div w:id="937710471">
                  <w:marLeft w:val="0"/>
                  <w:marRight w:val="0"/>
                  <w:marTop w:val="0"/>
                  <w:marBottom w:val="0"/>
                  <w:divBdr>
                    <w:top w:val="none" w:sz="0" w:space="0" w:color="auto"/>
                    <w:left w:val="none" w:sz="0" w:space="0" w:color="auto"/>
                    <w:bottom w:val="none" w:sz="0" w:space="0" w:color="auto"/>
                    <w:right w:val="none" w:sz="0" w:space="0" w:color="auto"/>
                  </w:divBdr>
                  <w:divsChild>
                    <w:div w:id="1705592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17489329">
      <w:bodyDiv w:val="1"/>
      <w:marLeft w:val="0"/>
      <w:marRight w:val="0"/>
      <w:marTop w:val="0"/>
      <w:marBottom w:val="0"/>
      <w:divBdr>
        <w:top w:val="none" w:sz="0" w:space="0" w:color="auto"/>
        <w:left w:val="none" w:sz="0" w:space="0" w:color="auto"/>
        <w:bottom w:val="none" w:sz="0" w:space="0" w:color="auto"/>
        <w:right w:val="none" w:sz="0" w:space="0" w:color="auto"/>
      </w:divBdr>
    </w:div>
    <w:div w:id="638613144">
      <w:bodyDiv w:val="1"/>
      <w:marLeft w:val="0"/>
      <w:marRight w:val="0"/>
      <w:marTop w:val="0"/>
      <w:marBottom w:val="0"/>
      <w:divBdr>
        <w:top w:val="none" w:sz="0" w:space="0" w:color="auto"/>
        <w:left w:val="none" w:sz="0" w:space="0" w:color="auto"/>
        <w:bottom w:val="none" w:sz="0" w:space="0" w:color="auto"/>
        <w:right w:val="none" w:sz="0" w:space="0" w:color="auto"/>
      </w:divBdr>
    </w:div>
    <w:div w:id="898713980">
      <w:bodyDiv w:val="1"/>
      <w:marLeft w:val="0"/>
      <w:marRight w:val="0"/>
      <w:marTop w:val="0"/>
      <w:marBottom w:val="0"/>
      <w:divBdr>
        <w:top w:val="none" w:sz="0" w:space="0" w:color="auto"/>
        <w:left w:val="none" w:sz="0" w:space="0" w:color="auto"/>
        <w:bottom w:val="none" w:sz="0" w:space="0" w:color="auto"/>
        <w:right w:val="none" w:sz="0" w:space="0" w:color="auto"/>
      </w:divBdr>
    </w:div>
    <w:div w:id="929847908">
      <w:bodyDiv w:val="1"/>
      <w:marLeft w:val="0"/>
      <w:marRight w:val="0"/>
      <w:marTop w:val="0"/>
      <w:marBottom w:val="0"/>
      <w:divBdr>
        <w:top w:val="none" w:sz="0" w:space="0" w:color="auto"/>
        <w:left w:val="none" w:sz="0" w:space="0" w:color="auto"/>
        <w:bottom w:val="none" w:sz="0" w:space="0" w:color="auto"/>
        <w:right w:val="none" w:sz="0" w:space="0" w:color="auto"/>
      </w:divBdr>
    </w:div>
    <w:div w:id="945622912">
      <w:bodyDiv w:val="1"/>
      <w:marLeft w:val="0"/>
      <w:marRight w:val="0"/>
      <w:marTop w:val="0"/>
      <w:marBottom w:val="0"/>
      <w:divBdr>
        <w:top w:val="none" w:sz="0" w:space="0" w:color="auto"/>
        <w:left w:val="none" w:sz="0" w:space="0" w:color="auto"/>
        <w:bottom w:val="none" w:sz="0" w:space="0" w:color="auto"/>
        <w:right w:val="none" w:sz="0" w:space="0" w:color="auto"/>
      </w:divBdr>
    </w:div>
    <w:div w:id="1029798585">
      <w:bodyDiv w:val="1"/>
      <w:marLeft w:val="0"/>
      <w:marRight w:val="0"/>
      <w:marTop w:val="0"/>
      <w:marBottom w:val="0"/>
      <w:divBdr>
        <w:top w:val="none" w:sz="0" w:space="0" w:color="auto"/>
        <w:left w:val="none" w:sz="0" w:space="0" w:color="auto"/>
        <w:bottom w:val="none" w:sz="0" w:space="0" w:color="auto"/>
        <w:right w:val="none" w:sz="0" w:space="0" w:color="auto"/>
      </w:divBdr>
      <w:divsChild>
        <w:div w:id="2078816832">
          <w:marLeft w:val="0"/>
          <w:marRight w:val="0"/>
          <w:marTop w:val="0"/>
          <w:marBottom w:val="0"/>
          <w:divBdr>
            <w:top w:val="none" w:sz="0" w:space="0" w:color="auto"/>
            <w:left w:val="none" w:sz="0" w:space="0" w:color="auto"/>
            <w:bottom w:val="none" w:sz="0" w:space="0" w:color="auto"/>
            <w:right w:val="none" w:sz="0" w:space="0" w:color="auto"/>
          </w:divBdr>
          <w:divsChild>
            <w:div w:id="963922509">
              <w:marLeft w:val="0"/>
              <w:marRight w:val="0"/>
              <w:marTop w:val="0"/>
              <w:marBottom w:val="0"/>
              <w:divBdr>
                <w:top w:val="none" w:sz="0" w:space="0" w:color="auto"/>
                <w:left w:val="none" w:sz="0" w:space="0" w:color="auto"/>
                <w:bottom w:val="none" w:sz="0" w:space="0" w:color="auto"/>
                <w:right w:val="none" w:sz="0" w:space="0" w:color="auto"/>
              </w:divBdr>
              <w:divsChild>
                <w:div w:id="715467554">
                  <w:marLeft w:val="0"/>
                  <w:marRight w:val="0"/>
                  <w:marTop w:val="0"/>
                  <w:marBottom w:val="0"/>
                  <w:divBdr>
                    <w:top w:val="none" w:sz="0" w:space="0" w:color="auto"/>
                    <w:left w:val="none" w:sz="0" w:space="0" w:color="auto"/>
                    <w:bottom w:val="none" w:sz="0" w:space="0" w:color="auto"/>
                    <w:right w:val="none" w:sz="0" w:space="0" w:color="auto"/>
                  </w:divBdr>
                  <w:divsChild>
                    <w:div w:id="1060399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54239539">
      <w:bodyDiv w:val="1"/>
      <w:marLeft w:val="0"/>
      <w:marRight w:val="0"/>
      <w:marTop w:val="0"/>
      <w:marBottom w:val="0"/>
      <w:divBdr>
        <w:top w:val="none" w:sz="0" w:space="0" w:color="auto"/>
        <w:left w:val="none" w:sz="0" w:space="0" w:color="auto"/>
        <w:bottom w:val="none" w:sz="0" w:space="0" w:color="auto"/>
        <w:right w:val="none" w:sz="0" w:space="0" w:color="auto"/>
      </w:divBdr>
    </w:div>
    <w:div w:id="1078668877">
      <w:bodyDiv w:val="1"/>
      <w:marLeft w:val="0"/>
      <w:marRight w:val="0"/>
      <w:marTop w:val="0"/>
      <w:marBottom w:val="0"/>
      <w:divBdr>
        <w:top w:val="none" w:sz="0" w:space="0" w:color="auto"/>
        <w:left w:val="none" w:sz="0" w:space="0" w:color="auto"/>
        <w:bottom w:val="none" w:sz="0" w:space="0" w:color="auto"/>
        <w:right w:val="none" w:sz="0" w:space="0" w:color="auto"/>
      </w:divBdr>
      <w:divsChild>
        <w:div w:id="1532524517">
          <w:marLeft w:val="0"/>
          <w:marRight w:val="0"/>
          <w:marTop w:val="0"/>
          <w:marBottom w:val="0"/>
          <w:divBdr>
            <w:top w:val="none" w:sz="0" w:space="0" w:color="auto"/>
            <w:left w:val="none" w:sz="0" w:space="0" w:color="auto"/>
            <w:bottom w:val="none" w:sz="0" w:space="0" w:color="auto"/>
            <w:right w:val="none" w:sz="0" w:space="0" w:color="auto"/>
          </w:divBdr>
          <w:divsChild>
            <w:div w:id="973565645">
              <w:marLeft w:val="0"/>
              <w:marRight w:val="0"/>
              <w:marTop w:val="0"/>
              <w:marBottom w:val="0"/>
              <w:divBdr>
                <w:top w:val="none" w:sz="0" w:space="0" w:color="auto"/>
                <w:left w:val="none" w:sz="0" w:space="0" w:color="auto"/>
                <w:bottom w:val="none" w:sz="0" w:space="0" w:color="auto"/>
                <w:right w:val="none" w:sz="0" w:space="0" w:color="auto"/>
              </w:divBdr>
              <w:divsChild>
                <w:div w:id="952251831">
                  <w:marLeft w:val="0"/>
                  <w:marRight w:val="0"/>
                  <w:marTop w:val="0"/>
                  <w:marBottom w:val="0"/>
                  <w:divBdr>
                    <w:top w:val="none" w:sz="0" w:space="0" w:color="auto"/>
                    <w:left w:val="none" w:sz="0" w:space="0" w:color="auto"/>
                    <w:bottom w:val="none" w:sz="0" w:space="0" w:color="auto"/>
                    <w:right w:val="none" w:sz="0" w:space="0" w:color="auto"/>
                  </w:divBdr>
                  <w:divsChild>
                    <w:div w:id="1590194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9082610">
      <w:bodyDiv w:val="1"/>
      <w:marLeft w:val="0"/>
      <w:marRight w:val="0"/>
      <w:marTop w:val="0"/>
      <w:marBottom w:val="0"/>
      <w:divBdr>
        <w:top w:val="none" w:sz="0" w:space="0" w:color="auto"/>
        <w:left w:val="none" w:sz="0" w:space="0" w:color="auto"/>
        <w:bottom w:val="none" w:sz="0" w:space="0" w:color="auto"/>
        <w:right w:val="none" w:sz="0" w:space="0" w:color="auto"/>
      </w:divBdr>
    </w:div>
    <w:div w:id="1167479887">
      <w:bodyDiv w:val="1"/>
      <w:marLeft w:val="0"/>
      <w:marRight w:val="0"/>
      <w:marTop w:val="0"/>
      <w:marBottom w:val="0"/>
      <w:divBdr>
        <w:top w:val="none" w:sz="0" w:space="0" w:color="auto"/>
        <w:left w:val="none" w:sz="0" w:space="0" w:color="auto"/>
        <w:bottom w:val="none" w:sz="0" w:space="0" w:color="auto"/>
        <w:right w:val="none" w:sz="0" w:space="0" w:color="auto"/>
      </w:divBdr>
    </w:div>
    <w:div w:id="1184591349">
      <w:bodyDiv w:val="1"/>
      <w:marLeft w:val="0"/>
      <w:marRight w:val="0"/>
      <w:marTop w:val="0"/>
      <w:marBottom w:val="0"/>
      <w:divBdr>
        <w:top w:val="none" w:sz="0" w:space="0" w:color="auto"/>
        <w:left w:val="none" w:sz="0" w:space="0" w:color="auto"/>
        <w:bottom w:val="none" w:sz="0" w:space="0" w:color="auto"/>
        <w:right w:val="none" w:sz="0" w:space="0" w:color="auto"/>
      </w:divBdr>
    </w:div>
    <w:div w:id="1223295981">
      <w:bodyDiv w:val="1"/>
      <w:marLeft w:val="0"/>
      <w:marRight w:val="0"/>
      <w:marTop w:val="0"/>
      <w:marBottom w:val="0"/>
      <w:divBdr>
        <w:top w:val="none" w:sz="0" w:space="0" w:color="auto"/>
        <w:left w:val="none" w:sz="0" w:space="0" w:color="auto"/>
        <w:bottom w:val="none" w:sz="0" w:space="0" w:color="auto"/>
        <w:right w:val="none" w:sz="0" w:space="0" w:color="auto"/>
      </w:divBdr>
    </w:div>
    <w:div w:id="1262447252">
      <w:bodyDiv w:val="1"/>
      <w:marLeft w:val="0"/>
      <w:marRight w:val="0"/>
      <w:marTop w:val="0"/>
      <w:marBottom w:val="0"/>
      <w:divBdr>
        <w:top w:val="none" w:sz="0" w:space="0" w:color="auto"/>
        <w:left w:val="none" w:sz="0" w:space="0" w:color="auto"/>
        <w:bottom w:val="none" w:sz="0" w:space="0" w:color="auto"/>
        <w:right w:val="none" w:sz="0" w:space="0" w:color="auto"/>
      </w:divBdr>
    </w:div>
    <w:div w:id="1289626535">
      <w:bodyDiv w:val="1"/>
      <w:marLeft w:val="0"/>
      <w:marRight w:val="0"/>
      <w:marTop w:val="0"/>
      <w:marBottom w:val="0"/>
      <w:divBdr>
        <w:top w:val="none" w:sz="0" w:space="0" w:color="auto"/>
        <w:left w:val="none" w:sz="0" w:space="0" w:color="auto"/>
        <w:bottom w:val="none" w:sz="0" w:space="0" w:color="auto"/>
        <w:right w:val="none" w:sz="0" w:space="0" w:color="auto"/>
      </w:divBdr>
    </w:div>
    <w:div w:id="1293025589">
      <w:bodyDiv w:val="1"/>
      <w:marLeft w:val="0"/>
      <w:marRight w:val="0"/>
      <w:marTop w:val="0"/>
      <w:marBottom w:val="0"/>
      <w:divBdr>
        <w:top w:val="none" w:sz="0" w:space="0" w:color="auto"/>
        <w:left w:val="none" w:sz="0" w:space="0" w:color="auto"/>
        <w:bottom w:val="none" w:sz="0" w:space="0" w:color="auto"/>
        <w:right w:val="none" w:sz="0" w:space="0" w:color="auto"/>
      </w:divBdr>
    </w:div>
    <w:div w:id="1326590037">
      <w:bodyDiv w:val="1"/>
      <w:marLeft w:val="0"/>
      <w:marRight w:val="0"/>
      <w:marTop w:val="0"/>
      <w:marBottom w:val="0"/>
      <w:divBdr>
        <w:top w:val="none" w:sz="0" w:space="0" w:color="auto"/>
        <w:left w:val="none" w:sz="0" w:space="0" w:color="auto"/>
        <w:bottom w:val="none" w:sz="0" w:space="0" w:color="auto"/>
        <w:right w:val="none" w:sz="0" w:space="0" w:color="auto"/>
      </w:divBdr>
    </w:div>
    <w:div w:id="1334601177">
      <w:bodyDiv w:val="1"/>
      <w:marLeft w:val="0"/>
      <w:marRight w:val="0"/>
      <w:marTop w:val="0"/>
      <w:marBottom w:val="0"/>
      <w:divBdr>
        <w:top w:val="none" w:sz="0" w:space="0" w:color="auto"/>
        <w:left w:val="none" w:sz="0" w:space="0" w:color="auto"/>
        <w:bottom w:val="none" w:sz="0" w:space="0" w:color="auto"/>
        <w:right w:val="none" w:sz="0" w:space="0" w:color="auto"/>
      </w:divBdr>
    </w:div>
    <w:div w:id="1339235137">
      <w:bodyDiv w:val="1"/>
      <w:marLeft w:val="0"/>
      <w:marRight w:val="0"/>
      <w:marTop w:val="0"/>
      <w:marBottom w:val="0"/>
      <w:divBdr>
        <w:top w:val="none" w:sz="0" w:space="0" w:color="auto"/>
        <w:left w:val="none" w:sz="0" w:space="0" w:color="auto"/>
        <w:bottom w:val="none" w:sz="0" w:space="0" w:color="auto"/>
        <w:right w:val="none" w:sz="0" w:space="0" w:color="auto"/>
      </w:divBdr>
    </w:div>
    <w:div w:id="1392921166">
      <w:bodyDiv w:val="1"/>
      <w:marLeft w:val="0"/>
      <w:marRight w:val="0"/>
      <w:marTop w:val="0"/>
      <w:marBottom w:val="0"/>
      <w:divBdr>
        <w:top w:val="none" w:sz="0" w:space="0" w:color="auto"/>
        <w:left w:val="none" w:sz="0" w:space="0" w:color="auto"/>
        <w:bottom w:val="none" w:sz="0" w:space="0" w:color="auto"/>
        <w:right w:val="none" w:sz="0" w:space="0" w:color="auto"/>
      </w:divBdr>
    </w:div>
    <w:div w:id="1395162563">
      <w:bodyDiv w:val="1"/>
      <w:marLeft w:val="0"/>
      <w:marRight w:val="0"/>
      <w:marTop w:val="0"/>
      <w:marBottom w:val="0"/>
      <w:divBdr>
        <w:top w:val="none" w:sz="0" w:space="0" w:color="auto"/>
        <w:left w:val="none" w:sz="0" w:space="0" w:color="auto"/>
        <w:bottom w:val="none" w:sz="0" w:space="0" w:color="auto"/>
        <w:right w:val="none" w:sz="0" w:space="0" w:color="auto"/>
      </w:divBdr>
    </w:div>
    <w:div w:id="1446844840">
      <w:bodyDiv w:val="1"/>
      <w:marLeft w:val="0"/>
      <w:marRight w:val="0"/>
      <w:marTop w:val="0"/>
      <w:marBottom w:val="0"/>
      <w:divBdr>
        <w:top w:val="none" w:sz="0" w:space="0" w:color="auto"/>
        <w:left w:val="none" w:sz="0" w:space="0" w:color="auto"/>
        <w:bottom w:val="none" w:sz="0" w:space="0" w:color="auto"/>
        <w:right w:val="none" w:sz="0" w:space="0" w:color="auto"/>
      </w:divBdr>
    </w:div>
    <w:div w:id="1461680995">
      <w:bodyDiv w:val="1"/>
      <w:marLeft w:val="0"/>
      <w:marRight w:val="0"/>
      <w:marTop w:val="0"/>
      <w:marBottom w:val="0"/>
      <w:divBdr>
        <w:top w:val="none" w:sz="0" w:space="0" w:color="auto"/>
        <w:left w:val="none" w:sz="0" w:space="0" w:color="auto"/>
        <w:bottom w:val="none" w:sz="0" w:space="0" w:color="auto"/>
        <w:right w:val="none" w:sz="0" w:space="0" w:color="auto"/>
      </w:divBdr>
    </w:div>
    <w:div w:id="1484354122">
      <w:bodyDiv w:val="1"/>
      <w:marLeft w:val="0"/>
      <w:marRight w:val="0"/>
      <w:marTop w:val="0"/>
      <w:marBottom w:val="0"/>
      <w:divBdr>
        <w:top w:val="none" w:sz="0" w:space="0" w:color="auto"/>
        <w:left w:val="none" w:sz="0" w:space="0" w:color="auto"/>
        <w:bottom w:val="none" w:sz="0" w:space="0" w:color="auto"/>
        <w:right w:val="none" w:sz="0" w:space="0" w:color="auto"/>
      </w:divBdr>
    </w:div>
    <w:div w:id="1533222756">
      <w:bodyDiv w:val="1"/>
      <w:marLeft w:val="0"/>
      <w:marRight w:val="0"/>
      <w:marTop w:val="0"/>
      <w:marBottom w:val="0"/>
      <w:divBdr>
        <w:top w:val="none" w:sz="0" w:space="0" w:color="auto"/>
        <w:left w:val="none" w:sz="0" w:space="0" w:color="auto"/>
        <w:bottom w:val="none" w:sz="0" w:space="0" w:color="auto"/>
        <w:right w:val="none" w:sz="0" w:space="0" w:color="auto"/>
      </w:divBdr>
    </w:div>
    <w:div w:id="1623196617">
      <w:bodyDiv w:val="1"/>
      <w:marLeft w:val="0"/>
      <w:marRight w:val="0"/>
      <w:marTop w:val="0"/>
      <w:marBottom w:val="0"/>
      <w:divBdr>
        <w:top w:val="none" w:sz="0" w:space="0" w:color="auto"/>
        <w:left w:val="none" w:sz="0" w:space="0" w:color="auto"/>
        <w:bottom w:val="none" w:sz="0" w:space="0" w:color="auto"/>
        <w:right w:val="none" w:sz="0" w:space="0" w:color="auto"/>
      </w:divBdr>
    </w:div>
    <w:div w:id="1641499414">
      <w:bodyDiv w:val="1"/>
      <w:marLeft w:val="0"/>
      <w:marRight w:val="0"/>
      <w:marTop w:val="0"/>
      <w:marBottom w:val="0"/>
      <w:divBdr>
        <w:top w:val="none" w:sz="0" w:space="0" w:color="auto"/>
        <w:left w:val="none" w:sz="0" w:space="0" w:color="auto"/>
        <w:bottom w:val="none" w:sz="0" w:space="0" w:color="auto"/>
        <w:right w:val="none" w:sz="0" w:space="0" w:color="auto"/>
      </w:divBdr>
    </w:div>
    <w:div w:id="1662540132">
      <w:bodyDiv w:val="1"/>
      <w:marLeft w:val="0"/>
      <w:marRight w:val="0"/>
      <w:marTop w:val="0"/>
      <w:marBottom w:val="0"/>
      <w:divBdr>
        <w:top w:val="none" w:sz="0" w:space="0" w:color="auto"/>
        <w:left w:val="none" w:sz="0" w:space="0" w:color="auto"/>
        <w:bottom w:val="none" w:sz="0" w:space="0" w:color="auto"/>
        <w:right w:val="none" w:sz="0" w:space="0" w:color="auto"/>
      </w:divBdr>
    </w:div>
    <w:div w:id="1682854034">
      <w:bodyDiv w:val="1"/>
      <w:marLeft w:val="0"/>
      <w:marRight w:val="0"/>
      <w:marTop w:val="0"/>
      <w:marBottom w:val="0"/>
      <w:divBdr>
        <w:top w:val="none" w:sz="0" w:space="0" w:color="auto"/>
        <w:left w:val="none" w:sz="0" w:space="0" w:color="auto"/>
        <w:bottom w:val="none" w:sz="0" w:space="0" w:color="auto"/>
        <w:right w:val="none" w:sz="0" w:space="0" w:color="auto"/>
      </w:divBdr>
    </w:div>
    <w:div w:id="1689329029">
      <w:bodyDiv w:val="1"/>
      <w:marLeft w:val="0"/>
      <w:marRight w:val="0"/>
      <w:marTop w:val="0"/>
      <w:marBottom w:val="0"/>
      <w:divBdr>
        <w:top w:val="none" w:sz="0" w:space="0" w:color="auto"/>
        <w:left w:val="none" w:sz="0" w:space="0" w:color="auto"/>
        <w:bottom w:val="none" w:sz="0" w:space="0" w:color="auto"/>
        <w:right w:val="none" w:sz="0" w:space="0" w:color="auto"/>
      </w:divBdr>
    </w:div>
    <w:div w:id="1692025855">
      <w:bodyDiv w:val="1"/>
      <w:marLeft w:val="0"/>
      <w:marRight w:val="0"/>
      <w:marTop w:val="0"/>
      <w:marBottom w:val="0"/>
      <w:divBdr>
        <w:top w:val="none" w:sz="0" w:space="0" w:color="auto"/>
        <w:left w:val="none" w:sz="0" w:space="0" w:color="auto"/>
        <w:bottom w:val="none" w:sz="0" w:space="0" w:color="auto"/>
        <w:right w:val="none" w:sz="0" w:space="0" w:color="auto"/>
      </w:divBdr>
    </w:div>
    <w:div w:id="1751385299">
      <w:bodyDiv w:val="1"/>
      <w:marLeft w:val="0"/>
      <w:marRight w:val="0"/>
      <w:marTop w:val="0"/>
      <w:marBottom w:val="0"/>
      <w:divBdr>
        <w:top w:val="none" w:sz="0" w:space="0" w:color="auto"/>
        <w:left w:val="none" w:sz="0" w:space="0" w:color="auto"/>
        <w:bottom w:val="none" w:sz="0" w:space="0" w:color="auto"/>
        <w:right w:val="none" w:sz="0" w:space="0" w:color="auto"/>
      </w:divBdr>
    </w:div>
    <w:div w:id="1768456110">
      <w:bodyDiv w:val="1"/>
      <w:marLeft w:val="0"/>
      <w:marRight w:val="0"/>
      <w:marTop w:val="0"/>
      <w:marBottom w:val="0"/>
      <w:divBdr>
        <w:top w:val="none" w:sz="0" w:space="0" w:color="auto"/>
        <w:left w:val="none" w:sz="0" w:space="0" w:color="auto"/>
        <w:bottom w:val="none" w:sz="0" w:space="0" w:color="auto"/>
        <w:right w:val="none" w:sz="0" w:space="0" w:color="auto"/>
      </w:divBdr>
    </w:div>
    <w:div w:id="1809518794">
      <w:bodyDiv w:val="1"/>
      <w:marLeft w:val="0"/>
      <w:marRight w:val="0"/>
      <w:marTop w:val="0"/>
      <w:marBottom w:val="0"/>
      <w:divBdr>
        <w:top w:val="none" w:sz="0" w:space="0" w:color="auto"/>
        <w:left w:val="none" w:sz="0" w:space="0" w:color="auto"/>
        <w:bottom w:val="none" w:sz="0" w:space="0" w:color="auto"/>
        <w:right w:val="none" w:sz="0" w:space="0" w:color="auto"/>
      </w:divBdr>
    </w:div>
    <w:div w:id="1861313044">
      <w:bodyDiv w:val="1"/>
      <w:marLeft w:val="0"/>
      <w:marRight w:val="0"/>
      <w:marTop w:val="0"/>
      <w:marBottom w:val="0"/>
      <w:divBdr>
        <w:top w:val="none" w:sz="0" w:space="0" w:color="auto"/>
        <w:left w:val="none" w:sz="0" w:space="0" w:color="auto"/>
        <w:bottom w:val="none" w:sz="0" w:space="0" w:color="auto"/>
        <w:right w:val="none" w:sz="0" w:space="0" w:color="auto"/>
      </w:divBdr>
    </w:div>
    <w:div w:id="1913462726">
      <w:bodyDiv w:val="1"/>
      <w:marLeft w:val="0"/>
      <w:marRight w:val="0"/>
      <w:marTop w:val="0"/>
      <w:marBottom w:val="0"/>
      <w:divBdr>
        <w:top w:val="none" w:sz="0" w:space="0" w:color="auto"/>
        <w:left w:val="none" w:sz="0" w:space="0" w:color="auto"/>
        <w:bottom w:val="none" w:sz="0" w:space="0" w:color="auto"/>
        <w:right w:val="none" w:sz="0" w:space="0" w:color="auto"/>
      </w:divBdr>
    </w:div>
    <w:div w:id="1931814260">
      <w:bodyDiv w:val="1"/>
      <w:marLeft w:val="0"/>
      <w:marRight w:val="0"/>
      <w:marTop w:val="0"/>
      <w:marBottom w:val="0"/>
      <w:divBdr>
        <w:top w:val="none" w:sz="0" w:space="0" w:color="auto"/>
        <w:left w:val="none" w:sz="0" w:space="0" w:color="auto"/>
        <w:bottom w:val="none" w:sz="0" w:space="0" w:color="auto"/>
        <w:right w:val="none" w:sz="0" w:space="0" w:color="auto"/>
      </w:divBdr>
    </w:div>
    <w:div w:id="1968508942">
      <w:bodyDiv w:val="1"/>
      <w:marLeft w:val="0"/>
      <w:marRight w:val="0"/>
      <w:marTop w:val="0"/>
      <w:marBottom w:val="0"/>
      <w:divBdr>
        <w:top w:val="none" w:sz="0" w:space="0" w:color="auto"/>
        <w:left w:val="none" w:sz="0" w:space="0" w:color="auto"/>
        <w:bottom w:val="none" w:sz="0" w:space="0" w:color="auto"/>
        <w:right w:val="none" w:sz="0" w:space="0" w:color="auto"/>
      </w:divBdr>
    </w:div>
    <w:div w:id="2005817028">
      <w:bodyDiv w:val="1"/>
      <w:marLeft w:val="0"/>
      <w:marRight w:val="0"/>
      <w:marTop w:val="0"/>
      <w:marBottom w:val="0"/>
      <w:divBdr>
        <w:top w:val="none" w:sz="0" w:space="0" w:color="auto"/>
        <w:left w:val="none" w:sz="0" w:space="0" w:color="auto"/>
        <w:bottom w:val="none" w:sz="0" w:space="0" w:color="auto"/>
        <w:right w:val="none" w:sz="0" w:space="0" w:color="auto"/>
      </w:divBdr>
    </w:div>
    <w:div w:id="2060278250">
      <w:bodyDiv w:val="1"/>
      <w:marLeft w:val="0"/>
      <w:marRight w:val="0"/>
      <w:marTop w:val="0"/>
      <w:marBottom w:val="0"/>
      <w:divBdr>
        <w:top w:val="none" w:sz="0" w:space="0" w:color="auto"/>
        <w:left w:val="none" w:sz="0" w:space="0" w:color="auto"/>
        <w:bottom w:val="none" w:sz="0" w:space="0" w:color="auto"/>
        <w:right w:val="none" w:sz="0" w:space="0" w:color="auto"/>
      </w:divBdr>
    </w:div>
    <w:div w:id="2099061856">
      <w:bodyDiv w:val="1"/>
      <w:marLeft w:val="0"/>
      <w:marRight w:val="0"/>
      <w:marTop w:val="0"/>
      <w:marBottom w:val="0"/>
      <w:divBdr>
        <w:top w:val="none" w:sz="0" w:space="0" w:color="auto"/>
        <w:left w:val="none" w:sz="0" w:space="0" w:color="auto"/>
        <w:bottom w:val="none" w:sz="0" w:space="0" w:color="auto"/>
        <w:right w:val="none" w:sz="0" w:space="0" w:color="auto"/>
      </w:divBdr>
      <w:divsChild>
        <w:div w:id="135267445">
          <w:marLeft w:val="0"/>
          <w:marRight w:val="0"/>
          <w:marTop w:val="0"/>
          <w:marBottom w:val="0"/>
          <w:divBdr>
            <w:top w:val="none" w:sz="0" w:space="0" w:color="auto"/>
            <w:left w:val="none" w:sz="0" w:space="0" w:color="auto"/>
            <w:bottom w:val="none" w:sz="0" w:space="0" w:color="auto"/>
            <w:right w:val="none" w:sz="0" w:space="0" w:color="auto"/>
          </w:divBdr>
          <w:divsChild>
            <w:div w:id="951286319">
              <w:marLeft w:val="0"/>
              <w:marRight w:val="0"/>
              <w:marTop w:val="0"/>
              <w:marBottom w:val="0"/>
              <w:divBdr>
                <w:top w:val="none" w:sz="0" w:space="0" w:color="auto"/>
                <w:left w:val="none" w:sz="0" w:space="0" w:color="auto"/>
                <w:bottom w:val="none" w:sz="0" w:space="0" w:color="auto"/>
                <w:right w:val="none" w:sz="0" w:space="0" w:color="auto"/>
              </w:divBdr>
              <w:divsChild>
                <w:div w:id="987321395">
                  <w:marLeft w:val="0"/>
                  <w:marRight w:val="0"/>
                  <w:marTop w:val="0"/>
                  <w:marBottom w:val="0"/>
                  <w:divBdr>
                    <w:top w:val="none" w:sz="0" w:space="0" w:color="auto"/>
                    <w:left w:val="none" w:sz="0" w:space="0" w:color="auto"/>
                    <w:bottom w:val="none" w:sz="0" w:space="0" w:color="auto"/>
                    <w:right w:val="none" w:sz="0" w:space="0" w:color="auto"/>
                  </w:divBdr>
                  <w:divsChild>
                    <w:div w:id="1965237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50978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chart" Target="charts/chart3.xml"/><Relationship Id="rId18" Type="http://schemas.openxmlformats.org/officeDocument/2006/relationships/image" Target="media/image2.png"/><Relationship Id="rId26" Type="http://schemas.openxmlformats.org/officeDocument/2006/relationships/chart" Target="charts/chart12.xml"/><Relationship Id="rId39" Type="http://schemas.openxmlformats.org/officeDocument/2006/relationships/image" Target="media/image13.png"/><Relationship Id="rId3" Type="http://schemas.openxmlformats.org/officeDocument/2006/relationships/styles" Target="styles.xml"/><Relationship Id="rId21" Type="http://schemas.openxmlformats.org/officeDocument/2006/relationships/hyperlink" Target="https://openbudget.gfu.ru" TargetMode="External"/><Relationship Id="rId34" Type="http://schemas.openxmlformats.org/officeDocument/2006/relationships/image" Target="media/image8.png"/><Relationship Id="rId42"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chart" Target="charts/chart2.xml"/><Relationship Id="rId17" Type="http://schemas.openxmlformats.org/officeDocument/2006/relationships/oleObject" Target="embeddings/__________Microsoft_Excel1.xls"/><Relationship Id="rId25" Type="http://schemas.openxmlformats.org/officeDocument/2006/relationships/chart" Target="charts/chart11.xml"/><Relationship Id="rId33" Type="http://schemas.openxmlformats.org/officeDocument/2006/relationships/image" Target="media/image7.png"/><Relationship Id="rId38" Type="http://schemas.openxmlformats.org/officeDocument/2006/relationships/image" Target="media/image12.png"/><Relationship Id="rId2" Type="http://schemas.openxmlformats.org/officeDocument/2006/relationships/numbering" Target="numbering.xml"/><Relationship Id="rId16" Type="http://schemas.openxmlformats.org/officeDocument/2006/relationships/image" Target="media/image1.png"/><Relationship Id="rId20" Type="http://schemas.openxmlformats.org/officeDocument/2006/relationships/chart" Target="charts/chart7.xml"/><Relationship Id="rId29" Type="http://schemas.openxmlformats.org/officeDocument/2006/relationships/hyperlink" Target="consultantplus://offline/ref=785F723D6A6C2C70C27FA552D7F2D93FF7AA6BB0E43BCCA44435E98A19W8C" TargetMode="External"/><Relationship Id="rId41"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chart" Target="charts/chart1.xml"/><Relationship Id="rId24" Type="http://schemas.openxmlformats.org/officeDocument/2006/relationships/chart" Target="charts/chart10.xml"/><Relationship Id="rId32" Type="http://schemas.openxmlformats.org/officeDocument/2006/relationships/image" Target="media/image6.png"/><Relationship Id="rId37" Type="http://schemas.openxmlformats.org/officeDocument/2006/relationships/image" Target="media/image11.png"/><Relationship Id="rId40"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chart" Target="charts/chart5.xml"/><Relationship Id="rId23" Type="http://schemas.openxmlformats.org/officeDocument/2006/relationships/chart" Target="charts/chart9.xml"/><Relationship Id="rId28" Type="http://schemas.openxmlformats.org/officeDocument/2006/relationships/hyperlink" Target="https://ru.wiktionary.org/wiki/%D1%86%D0%B8%D1%84%D1%80%D0%BE%D0%B2%D0%B8%D0%B7%D0%B0%D1%86%D0%B8%D1%8F" TargetMode="External"/><Relationship Id="rId36" Type="http://schemas.openxmlformats.org/officeDocument/2006/relationships/image" Target="media/image10.png"/><Relationship Id="rId10" Type="http://schemas.openxmlformats.org/officeDocument/2006/relationships/hyperlink" Target="http://www.invest.irkobl.ru" TargetMode="External"/><Relationship Id="rId19" Type="http://schemas.openxmlformats.org/officeDocument/2006/relationships/chart" Target="charts/chart6.xml"/><Relationship Id="rId31" Type="http://schemas.openxmlformats.org/officeDocument/2006/relationships/image" Target="media/image5.png"/><Relationship Id="rId4" Type="http://schemas.microsoft.com/office/2007/relationships/stylesWithEffects" Target="stylesWithEffects.xml"/><Relationship Id="rId9" Type="http://schemas.openxmlformats.org/officeDocument/2006/relationships/hyperlink" Target="consultantplus://offline/ref=EA1D67E9CADB16F7D6EBBB2B48A66801AC2770101C005647DBCDBF3AA41828FD9528095CE40B1E261BCD33CD516BA25D1E0F69CA429D60DEY7N0C" TargetMode="External"/><Relationship Id="rId14" Type="http://schemas.openxmlformats.org/officeDocument/2006/relationships/chart" Target="charts/chart4.xml"/><Relationship Id="rId22" Type="http://schemas.openxmlformats.org/officeDocument/2006/relationships/chart" Target="charts/chart8.xml"/><Relationship Id="rId27" Type="http://schemas.openxmlformats.org/officeDocument/2006/relationships/image" Target="media/image3.png"/><Relationship Id="rId30" Type="http://schemas.openxmlformats.org/officeDocument/2006/relationships/image" Target="media/image4.png"/><Relationship Id="rId35" Type="http://schemas.openxmlformats.org/officeDocument/2006/relationships/image" Target="media/image9.png"/><Relationship Id="rId43" Type="http://schemas.openxmlformats.org/officeDocument/2006/relationships/theme" Target="theme/theme1.xml"/></Relationships>
</file>

<file path=word/charts/_rels/chart1.xml.rels><?xml version="1.0" encoding="UTF-8" standalone="yes"?>
<Relationships xmlns="http://schemas.openxmlformats.org/package/2006/relationships"><Relationship Id="rId2" Type="http://schemas.openxmlformats.org/officeDocument/2006/relationships/oleObject" Target="file:///C:\Users\n.alsaeva\AppData\Roaming\Microsoft\Excel\&#1057;&#1052;&#1057;&#1055;%20&#1076;&#1083;&#1103;%20&#1058;&#1072;&#1085;&#1080;%20(2)%20(version%201).xlsb" TargetMode="External"/><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oleObject" Target="file:///C:\Users\n.alsaeva\Desktop\&#1040;&#1083;&#1089;&#1072;&#1077;&#1074;&#1072;\&#1086;&#1092;&#1080;&#1094;&#1080;&#1072;&#1083;&#1100;&#1085;&#1099;&#1077;%20&#1087;&#1080;&#1089;&#1100;&#1084;&#1072;\2018%20&#1075;&#1086;&#1076;\&#1055;&#1088;&#1086;&#1077;&#1082;&#1090;%20&#1057;&#1090;&#1088;&#1072;&#1090;&#1077;&#1075;&#1080;&#1080;%20&#1089;&#1086;&#1094;-&#1101;&#1082;&#1086;&#1085;&#1086;&#1084;%20&#1088;&#1072;&#1079;&#1074;&#1080;&#1090;&#1080;&#1103;\&#1055;&#1088;&#1086;&#1077;&#1082;&#1090;%20&#1057;&#1090;&#1088;&#1072;&#1090;&#1077;&#1075;&#1080;&#1080;%20&#1086;&#1090;%2013.11.2018\&#1088;&#1072;&#1089;&#1095;&#1077;&#1090;%203.xlsx" TargetMode="External"/><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oleObject" Target="file:///C:\Users\n.alsaeva\Desktop\&#1040;&#1083;&#1089;&#1072;&#1077;&#1074;&#1072;\&#1086;&#1092;&#1080;&#1094;&#1080;&#1072;&#1083;&#1100;&#1085;&#1099;&#1077;%20&#1087;&#1080;&#1089;&#1100;&#1084;&#1072;\2018%20&#1075;&#1086;&#1076;\&#1055;&#1088;&#1086;&#1077;&#1082;&#1090;%20&#1057;&#1090;&#1088;&#1072;&#1090;&#1077;&#1075;&#1080;&#1080;%20&#1089;&#1086;&#1094;-&#1101;&#1082;&#1086;&#1085;&#1086;&#1084;%20&#1088;&#1072;&#1079;&#1074;&#1080;&#1090;&#1080;&#1103;\&#1055;&#1088;&#1086;&#1077;&#1082;&#1090;%20&#1057;&#1090;&#1088;&#1072;&#1090;&#1077;&#1075;&#1080;&#1080;%20&#1086;&#1090;%2013.11.2018\&#1088;&#1072;&#1089;&#1095;&#1077;&#1090;%203.xlsx" TargetMode="External"/></Relationships>
</file>

<file path=word/charts/_rels/chart4.xml.rels><?xml version="1.0" encoding="UTF-8" standalone="yes"?>
<Relationships xmlns="http://schemas.openxmlformats.org/package/2006/relationships"><Relationship Id="rId2" Type="http://schemas.openxmlformats.org/officeDocument/2006/relationships/chartUserShapes" Target="../drawings/drawing2.xml"/><Relationship Id="rId1" Type="http://schemas.openxmlformats.org/officeDocument/2006/relationships/package" Target="../embeddings/Microsoft_Excel_Worksheet1.xlsx"/></Relationships>
</file>

<file path=word/charts/_rels/chart5.xml.rels><?xml version="1.0" encoding="UTF-8" standalone="yes"?>
<Relationships xmlns="http://schemas.openxmlformats.org/package/2006/relationships"><Relationship Id="rId2" Type="http://schemas.openxmlformats.org/officeDocument/2006/relationships/chartUserShapes" Target="../drawings/drawing3.xml"/><Relationship Id="rId1" Type="http://schemas.openxmlformats.org/officeDocument/2006/relationships/package" Target="../embeddings/Microsoft_Excel_Worksheet2.xlsx"/></Relationships>
</file>

<file path=word/charts/_rels/chart6.xml.rels><?xml version="1.0" encoding="UTF-8" standalone="yes"?>
<Relationships xmlns="http://schemas.openxmlformats.org/package/2006/relationships"><Relationship Id="rId2" Type="http://schemas.openxmlformats.org/officeDocument/2006/relationships/chartUserShapes" Target="../drawings/drawing4.xml"/><Relationship Id="rId1" Type="http://schemas.openxmlformats.org/officeDocument/2006/relationships/package" Target="../embeddings/Microsoft_Excel_Worksheet3.xlsx"/></Relationships>
</file>

<file path=word/charts/_rels/chart7.xml.rels><?xml version="1.0" encoding="UTF-8" standalone="yes"?>
<Relationships xmlns="http://schemas.openxmlformats.org/package/2006/relationships"><Relationship Id="rId1" Type="http://schemas.openxmlformats.org/officeDocument/2006/relationships/package" Target="../embeddings/Microsoft_Excel_Worksheet4.xlsx"/></Relationships>
</file>

<file path=word/charts/_rels/chart8.xml.rels><?xml version="1.0" encoding="UTF-8" standalone="yes"?>
<Relationships xmlns="http://schemas.openxmlformats.org/package/2006/relationships"><Relationship Id="rId1" Type="http://schemas.openxmlformats.org/officeDocument/2006/relationships/package" Target="../embeddings/Microsoft_Excel_Worksheet5.xlsx"/></Relationships>
</file>

<file path=word/charts/_rels/chart9.xml.rels><?xml version="1.0" encoding="UTF-8" standalone="yes"?>
<Relationships xmlns="http://schemas.openxmlformats.org/package/2006/relationships"><Relationship Id="rId1" Type="http://schemas.openxmlformats.org/officeDocument/2006/relationships/package" Target="../embeddings/Microsoft_Excel_Worksheet6.xlsx"/></Relationships>
</file>

<file path=word/charts/_rels/chart10.xml.rels><?xml version="1.0" encoding="UTF-8" standalone="yes"?>
<Relationships xmlns="http://schemas.openxmlformats.org/package/2006/relationships"><Relationship Id="rId2" Type="http://schemas.openxmlformats.org/officeDocument/2006/relationships/package" Target="../embeddings/Microsoft_Excel_Worksheet7.xlsx"/><Relationship Id="rId1" Type="http://schemas.openxmlformats.org/officeDocument/2006/relationships/themeOverride" Target="../theme/themeOverride3.xml"/></Relationships>
</file>

<file path=word/charts/_rels/chart11.xml.rels><?xml version="1.0" encoding="UTF-8" standalone="yes"?>
<Relationships xmlns="http://schemas.openxmlformats.org/package/2006/relationships"><Relationship Id="rId1" Type="http://schemas.openxmlformats.org/officeDocument/2006/relationships/package" Target="../embeddings/Microsoft_Excel_Worksheet8.xlsx"/></Relationships>
</file>

<file path=word/charts/_rels/chart12.xml.rels><?xml version="1.0" encoding="UTF-8" standalone="yes"?>
<Relationships xmlns="http://schemas.openxmlformats.org/package/2006/relationships"><Relationship Id="rId1" Type="http://schemas.openxmlformats.org/officeDocument/2006/relationships/package" Target="../embeddings/Microsoft_Excel_Worksheet9.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7"/>
    </mc:Choice>
    <mc:Fallback>
      <c:style val="7"/>
    </mc:Fallback>
  </mc:AlternateContent>
  <c:clrMapOvr bg1="lt1" tx1="dk1" bg2="lt2" tx2="dk2" accent1="accent1" accent2="accent2" accent3="accent3" accent4="accent4" accent5="accent5" accent6="accent6" hlink="hlink" folHlink="folHlink"/>
  <c:chart>
    <c:autoTitleDeleted val="0"/>
    <c:plotArea>
      <c:layout/>
      <c:barChart>
        <c:barDir val="col"/>
        <c:grouping val="clustered"/>
        <c:varyColors val="0"/>
        <c:ser>
          <c:idx val="0"/>
          <c:order val="0"/>
          <c:tx>
            <c:strRef>
              <c:f>'количество СМСП'!$O$19</c:f>
              <c:strCache>
                <c:ptCount val="1"/>
                <c:pt idx="0">
                  <c:v>средние предприятия</c:v>
                </c:pt>
              </c:strCache>
            </c:strRef>
          </c:tx>
          <c:invertIfNegative val="0"/>
          <c:dLbls>
            <c:spPr>
              <a:solidFill>
                <a:sysClr val="window" lastClr="FFFFFF"/>
              </a:solidFill>
              <a:ln>
                <a:solidFill>
                  <a:sysClr val="windowText" lastClr="000000"/>
                </a:solidFill>
              </a:ln>
            </c:sp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'количество СМСП'!$P$18:$S$18</c:f>
              <c:strCache>
                <c:ptCount val="4"/>
                <c:pt idx="0">
                  <c:v>по состоянию на 10.01.2017</c:v>
                </c:pt>
                <c:pt idx="1">
                  <c:v>по состоянию на 10.01.2018</c:v>
                </c:pt>
                <c:pt idx="2">
                  <c:v>по состоянию на 10.01.2019</c:v>
                </c:pt>
                <c:pt idx="3">
                  <c:v>по состоянию на 10.01.2020</c:v>
                </c:pt>
              </c:strCache>
            </c:strRef>
          </c:cat>
          <c:val>
            <c:numRef>
              <c:f>'количество СМСП'!$P$19:$S$19</c:f>
              <c:numCache>
                <c:formatCode>#,##0</c:formatCode>
                <c:ptCount val="4"/>
                <c:pt idx="0">
                  <c:v>250</c:v>
                </c:pt>
                <c:pt idx="1">
                  <c:v>259</c:v>
                </c:pt>
                <c:pt idx="2">
                  <c:v>228</c:v>
                </c:pt>
                <c:pt idx="3">
                  <c:v>202</c:v>
                </c:pt>
              </c:numCache>
            </c:numRef>
          </c:val>
        </c:ser>
        <c:ser>
          <c:idx val="1"/>
          <c:order val="1"/>
          <c:tx>
            <c:strRef>
              <c:f>'количество СМСП'!$O$20</c:f>
              <c:strCache>
                <c:ptCount val="1"/>
                <c:pt idx="0">
                  <c:v>малые предприятия</c:v>
                </c:pt>
              </c:strCache>
            </c:strRef>
          </c:tx>
          <c:invertIfNegative val="0"/>
          <c:dLbls>
            <c:spPr>
              <a:solidFill>
                <a:schemeClr val="bg1"/>
              </a:solidFill>
              <a:ln>
                <a:solidFill>
                  <a:schemeClr val="tx1"/>
                </a:solidFill>
              </a:ln>
            </c:sp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'количество СМСП'!$P$18:$S$18</c:f>
              <c:strCache>
                <c:ptCount val="4"/>
                <c:pt idx="0">
                  <c:v>по состоянию на 10.01.2017</c:v>
                </c:pt>
                <c:pt idx="1">
                  <c:v>по состоянию на 10.01.2018</c:v>
                </c:pt>
                <c:pt idx="2">
                  <c:v>по состоянию на 10.01.2019</c:v>
                </c:pt>
                <c:pt idx="3">
                  <c:v>по состоянию на 10.01.2020</c:v>
                </c:pt>
              </c:strCache>
            </c:strRef>
          </c:cat>
          <c:val>
            <c:numRef>
              <c:f>'количество СМСП'!$P$20:$S$20</c:f>
              <c:numCache>
                <c:formatCode>#,##0</c:formatCode>
                <c:ptCount val="4"/>
                <c:pt idx="0">
                  <c:v>3819</c:v>
                </c:pt>
                <c:pt idx="1">
                  <c:v>3801</c:v>
                </c:pt>
                <c:pt idx="2">
                  <c:v>3602</c:v>
                </c:pt>
                <c:pt idx="3">
                  <c:v>3234</c:v>
                </c:pt>
              </c:numCache>
            </c:numRef>
          </c:val>
        </c:ser>
        <c:ser>
          <c:idx val="2"/>
          <c:order val="2"/>
          <c:tx>
            <c:strRef>
              <c:f>'количество СМСП'!$O$21</c:f>
              <c:strCache>
                <c:ptCount val="1"/>
                <c:pt idx="0">
                  <c:v>микропредприятия</c:v>
                </c:pt>
              </c:strCache>
            </c:strRef>
          </c:tx>
          <c:invertIfNegative val="0"/>
          <c:dLbls>
            <c:dLbl>
              <c:idx val="0"/>
              <c:layout>
                <c:manualLayout>
                  <c:x val="-2.6956972524624388E-2"/>
                  <c:y val="0"/>
                </c:manualLayout>
              </c:layout>
              <c:dLblPos val="outEnd"/>
              <c:showLegendKey val="0"/>
              <c:showVal val="1"/>
              <c:showCatName val="0"/>
              <c:showSerName val="0"/>
              <c:showPercent val="0"/>
              <c:showBubbleSize val="0"/>
              <c:extLst>
                <c:ext xmlns:c15="http://schemas.microsoft.com/office/drawing/2012/chart" uri="{CE6537A1-D6FC-4f65-9D91-7224C49458BB}"/>
              </c:extLst>
            </c:dLbl>
            <c:dLbl>
              <c:idx val="1"/>
              <c:layout>
                <c:manualLayout>
                  <c:x val="-2.2809745982374559E-2"/>
                  <c:y val="0"/>
                </c:manualLayout>
              </c:layout>
              <c:dLblPos val="outEnd"/>
              <c:showLegendKey val="0"/>
              <c:showVal val="1"/>
              <c:showCatName val="0"/>
              <c:showSerName val="0"/>
              <c:showPercent val="0"/>
              <c:showBubbleSize val="0"/>
              <c:extLst>
                <c:ext xmlns:c15="http://schemas.microsoft.com/office/drawing/2012/chart" uri="{CE6537A1-D6FC-4f65-9D91-7224C49458BB}"/>
              </c:extLst>
            </c:dLbl>
            <c:dLbl>
              <c:idx val="2"/>
              <c:layout>
                <c:manualLayout>
                  <c:x val="-2.2809745982374559E-2"/>
                  <c:y val="0"/>
                </c:manualLayout>
              </c:layout>
              <c:dLblPos val="outEnd"/>
              <c:showLegendKey val="0"/>
              <c:showVal val="1"/>
              <c:showCatName val="0"/>
              <c:showSerName val="0"/>
              <c:showPercent val="0"/>
              <c:showBubbleSize val="0"/>
              <c:extLst>
                <c:ext xmlns:c15="http://schemas.microsoft.com/office/drawing/2012/chart" uri="{CE6537A1-D6FC-4f65-9D91-7224C49458BB}"/>
              </c:extLst>
            </c:dLbl>
            <c:dLbl>
              <c:idx val="3"/>
              <c:layout>
                <c:manualLayout>
                  <c:x val="-2.488335925349925E-2"/>
                  <c:y val="-3.3542133112931608E-7"/>
                </c:manualLayout>
              </c:layout>
              <c:dLblPos val="outEnd"/>
              <c:showLegendKey val="0"/>
              <c:showVal val="1"/>
              <c:showCatName val="0"/>
              <c:showSerName val="0"/>
              <c:showPercent val="0"/>
              <c:showBubbleSize val="0"/>
              <c:extLst>
                <c:ext xmlns:c15="http://schemas.microsoft.com/office/drawing/2012/chart" uri="{CE6537A1-D6FC-4f65-9D91-7224C49458BB}"/>
              </c:extLst>
            </c:dLbl>
            <c:spPr>
              <a:solidFill>
                <a:sysClr val="window" lastClr="FFFFFF"/>
              </a:solidFill>
              <a:ln>
                <a:solidFill>
                  <a:sysClr val="windowText" lastClr="000000"/>
                </a:solidFill>
              </a:ln>
            </c:sp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'количество СМСП'!$P$18:$S$18</c:f>
              <c:strCache>
                <c:ptCount val="4"/>
                <c:pt idx="0">
                  <c:v>по состоянию на 10.01.2017</c:v>
                </c:pt>
                <c:pt idx="1">
                  <c:v>по состоянию на 10.01.2018</c:v>
                </c:pt>
                <c:pt idx="2">
                  <c:v>по состоянию на 10.01.2019</c:v>
                </c:pt>
                <c:pt idx="3">
                  <c:v>по состоянию на 10.01.2020</c:v>
                </c:pt>
              </c:strCache>
            </c:strRef>
          </c:cat>
          <c:val>
            <c:numRef>
              <c:f>'количество СМСП'!$P$21:$S$21</c:f>
              <c:numCache>
                <c:formatCode>#,##0</c:formatCode>
                <c:ptCount val="4"/>
                <c:pt idx="0">
                  <c:v>83238</c:v>
                </c:pt>
                <c:pt idx="1">
                  <c:v>85502</c:v>
                </c:pt>
                <c:pt idx="2">
                  <c:v>85931</c:v>
                </c:pt>
                <c:pt idx="3">
                  <c:v>85485</c:v>
                </c:pt>
              </c:numCache>
            </c:numRef>
          </c:val>
        </c:ser>
        <c:ser>
          <c:idx val="3"/>
          <c:order val="3"/>
          <c:tx>
            <c:strRef>
              <c:f>'количество СМСП'!$O$22</c:f>
              <c:strCache>
                <c:ptCount val="1"/>
                <c:pt idx="0">
                  <c:v>Всего</c:v>
                </c:pt>
              </c:strCache>
            </c:strRef>
          </c:tx>
          <c:invertIfNegative val="0"/>
          <c:dLbls>
            <c:spPr>
              <a:solidFill>
                <a:sysClr val="window" lastClr="FFFFFF"/>
              </a:solidFill>
              <a:ln>
                <a:solidFill>
                  <a:sysClr val="windowText" lastClr="000000"/>
                </a:solidFill>
              </a:ln>
            </c:sp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'количество СМСП'!$P$18:$S$18</c:f>
              <c:strCache>
                <c:ptCount val="4"/>
                <c:pt idx="0">
                  <c:v>по состоянию на 10.01.2017</c:v>
                </c:pt>
                <c:pt idx="1">
                  <c:v>по состоянию на 10.01.2018</c:v>
                </c:pt>
                <c:pt idx="2">
                  <c:v>по состоянию на 10.01.2019</c:v>
                </c:pt>
                <c:pt idx="3">
                  <c:v>по состоянию на 10.01.2020</c:v>
                </c:pt>
              </c:strCache>
            </c:strRef>
          </c:cat>
          <c:val>
            <c:numRef>
              <c:f>'количество СМСП'!$P$22:$S$22</c:f>
              <c:numCache>
                <c:formatCode>#,##0</c:formatCode>
                <c:ptCount val="4"/>
                <c:pt idx="0">
                  <c:v>87307</c:v>
                </c:pt>
                <c:pt idx="1">
                  <c:v>89562</c:v>
                </c:pt>
                <c:pt idx="2">
                  <c:v>89761</c:v>
                </c:pt>
                <c:pt idx="3">
                  <c:v>88921</c:v>
                </c:pt>
              </c:numCache>
            </c:numRef>
          </c:val>
        </c:ser>
        <c:dLbls>
          <c:showLegendKey val="0"/>
          <c:showVal val="1"/>
          <c:showCatName val="0"/>
          <c:showSerName val="0"/>
          <c:showPercent val="0"/>
          <c:showBubbleSize val="0"/>
        </c:dLbls>
        <c:gapWidth val="20"/>
        <c:axId val="341813120"/>
        <c:axId val="341814656"/>
      </c:barChart>
      <c:catAx>
        <c:axId val="341813120"/>
        <c:scaling>
          <c:orientation val="minMax"/>
        </c:scaling>
        <c:delete val="0"/>
        <c:axPos val="b"/>
        <c:numFmt formatCode="General" sourceLinked="0"/>
        <c:majorTickMark val="out"/>
        <c:minorTickMark val="none"/>
        <c:tickLblPos val="nextTo"/>
        <c:txPr>
          <a:bodyPr/>
          <a:lstStyle/>
          <a:p>
            <a:pPr>
              <a:defRPr b="1"/>
            </a:pPr>
            <a:endParaRPr lang="ru-RU"/>
          </a:p>
        </c:txPr>
        <c:crossAx val="341814656"/>
        <c:crosses val="autoZero"/>
        <c:auto val="1"/>
        <c:lblAlgn val="ctr"/>
        <c:lblOffset val="100"/>
        <c:noMultiLvlLbl val="0"/>
      </c:catAx>
      <c:valAx>
        <c:axId val="341814656"/>
        <c:scaling>
          <c:orientation val="minMax"/>
        </c:scaling>
        <c:delete val="0"/>
        <c:axPos val="l"/>
        <c:majorGridlines/>
        <c:numFmt formatCode="#,##0" sourceLinked="1"/>
        <c:majorTickMark val="out"/>
        <c:minorTickMark val="none"/>
        <c:tickLblPos val="nextTo"/>
        <c:crossAx val="341813120"/>
        <c:crosses val="autoZero"/>
        <c:crossBetween val="between"/>
      </c:valAx>
    </c:plotArea>
    <c:legend>
      <c:legendPos val="b"/>
      <c:overlay val="0"/>
    </c:legend>
    <c:plotVisOnly val="1"/>
    <c:dispBlanksAs val="gap"/>
    <c:showDLblsOverMax val="0"/>
  </c:chart>
  <c:spPr>
    <a:ln>
      <a:noFill/>
    </a:ln>
  </c:spPr>
  <c:txPr>
    <a:bodyPr/>
    <a:lstStyle/>
    <a:p>
      <a:pPr>
        <a:defRPr>
          <a:latin typeface="Times New Roman" pitchFamily="18" charset="0"/>
          <a:cs typeface="Times New Roman" pitchFamily="18" charset="0"/>
        </a:defRPr>
      </a:pPr>
      <a:endParaRPr lang="ru-RU"/>
    </a:p>
  </c:txPr>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17400761283306146"/>
          <c:y val="6.5185154769248299E-2"/>
          <c:w val="0.82599238716693857"/>
          <c:h val="0.54137787512260127"/>
        </c:manualLayout>
      </c:layout>
      <c:barChart>
        <c:barDir val="bar"/>
        <c:grouping val="percentStacked"/>
        <c:varyColors val="0"/>
        <c:ser>
          <c:idx val="0"/>
          <c:order val="0"/>
          <c:tx>
            <c:strRef>
              <c:f>'массовый сектор'!$M$2</c:f>
              <c:strCache>
                <c:ptCount val="1"/>
                <c:pt idx="0">
                  <c:v>Торговля</c:v>
                </c:pt>
              </c:strCache>
            </c:strRef>
          </c:tx>
          <c:invertIfNegative val="0"/>
          <c:dLbls>
            <c:spPr>
              <a:solidFill>
                <a:schemeClr val="bg1"/>
              </a:solidFill>
              <a:ln>
                <a:solidFill>
                  <a:schemeClr val="tx1"/>
                </a:solidFill>
              </a:ln>
            </c:spPr>
            <c:dLblPos val="ct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'массовый сектор'!$N$1:$O$1</c:f>
              <c:strCache>
                <c:ptCount val="2"/>
                <c:pt idx="0">
                  <c:v>Доля оборота микро и малых п/п массового сектора</c:v>
                </c:pt>
                <c:pt idx="1">
                  <c:v>Доля занятых на микро и малых п/п массового сектора</c:v>
                </c:pt>
              </c:strCache>
            </c:strRef>
          </c:cat>
          <c:val>
            <c:numRef>
              <c:f>'массовый сектор'!$N$2:$O$2</c:f>
              <c:numCache>
                <c:formatCode>0.0%</c:formatCode>
                <c:ptCount val="2"/>
                <c:pt idx="0">
                  <c:v>0.56071796791053341</c:v>
                </c:pt>
                <c:pt idx="1">
                  <c:v>0.29669491956112959</c:v>
                </c:pt>
              </c:numCache>
            </c:numRef>
          </c:val>
        </c:ser>
        <c:ser>
          <c:idx val="1"/>
          <c:order val="1"/>
          <c:tx>
            <c:strRef>
              <c:f>'массовый сектор'!$M$3</c:f>
              <c:strCache>
                <c:ptCount val="1"/>
                <c:pt idx="0">
                  <c:v>Строительство</c:v>
                </c:pt>
              </c:strCache>
            </c:strRef>
          </c:tx>
          <c:invertIfNegative val="0"/>
          <c:dLbls>
            <c:spPr>
              <a:solidFill>
                <a:sysClr val="window" lastClr="FFFFFF"/>
              </a:solidFill>
              <a:ln>
                <a:solidFill>
                  <a:sysClr val="windowText" lastClr="000000"/>
                </a:solidFill>
              </a:ln>
            </c:spPr>
            <c:dLblPos val="ct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'массовый сектор'!$N$1:$O$1</c:f>
              <c:strCache>
                <c:ptCount val="2"/>
                <c:pt idx="0">
                  <c:v>Доля оборота микро и малых п/п массового сектора</c:v>
                </c:pt>
                <c:pt idx="1">
                  <c:v>Доля занятых на микро и малых п/п массового сектора</c:v>
                </c:pt>
              </c:strCache>
            </c:strRef>
          </c:cat>
          <c:val>
            <c:numRef>
              <c:f>'массовый сектор'!$N$3:$O$3</c:f>
              <c:numCache>
                <c:formatCode>0.0%</c:formatCode>
                <c:ptCount val="2"/>
                <c:pt idx="0">
                  <c:v>0.10042023686293129</c:v>
                </c:pt>
                <c:pt idx="1">
                  <c:v>0.11522324680531514</c:v>
                </c:pt>
              </c:numCache>
            </c:numRef>
          </c:val>
        </c:ser>
        <c:ser>
          <c:idx val="2"/>
          <c:order val="2"/>
          <c:tx>
            <c:strRef>
              <c:f>'массовый сектор'!$M$4</c:f>
              <c:strCache>
                <c:ptCount val="1"/>
                <c:pt idx="0">
                  <c:v>Транспортировка и хранение</c:v>
                </c:pt>
              </c:strCache>
            </c:strRef>
          </c:tx>
          <c:invertIfNegative val="0"/>
          <c:dLbls>
            <c:spPr>
              <a:solidFill>
                <a:sysClr val="window" lastClr="FFFFFF"/>
              </a:solidFill>
              <a:ln>
                <a:solidFill>
                  <a:sysClr val="windowText" lastClr="000000"/>
                </a:solidFill>
              </a:ln>
            </c:spPr>
            <c:dLblPos val="ct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'массовый сектор'!$N$1:$O$1</c:f>
              <c:strCache>
                <c:ptCount val="2"/>
                <c:pt idx="0">
                  <c:v>Доля оборота микро и малых п/п массового сектора</c:v>
                </c:pt>
                <c:pt idx="1">
                  <c:v>Доля занятых на микро и малых п/п массового сектора</c:v>
                </c:pt>
              </c:strCache>
            </c:strRef>
          </c:cat>
          <c:val>
            <c:numRef>
              <c:f>'массовый сектор'!$N$4:$O$4</c:f>
              <c:numCache>
                <c:formatCode>0.0%</c:formatCode>
                <c:ptCount val="2"/>
                <c:pt idx="0">
                  <c:v>5.0472984159872898E-2</c:v>
                </c:pt>
                <c:pt idx="1">
                  <c:v>6.9721216775556094E-2</c:v>
                </c:pt>
              </c:numCache>
            </c:numRef>
          </c:val>
        </c:ser>
        <c:ser>
          <c:idx val="3"/>
          <c:order val="3"/>
          <c:tx>
            <c:strRef>
              <c:f>'массовый сектор'!$M$5</c:f>
              <c:strCache>
                <c:ptCount val="1"/>
                <c:pt idx="0">
                  <c:v>Операции с недвижимым имуществом</c:v>
                </c:pt>
              </c:strCache>
            </c:strRef>
          </c:tx>
          <c:invertIfNegative val="0"/>
          <c:dLbls>
            <c:dLbl>
              <c:idx val="0"/>
              <c:layout>
                <c:manualLayout>
                  <c:x val="1.3050570962479621E-2"/>
                  <c:y val="0"/>
                </c:manualLayout>
              </c:layout>
              <c:dLblPos val="ctr"/>
              <c:showLegendKey val="0"/>
              <c:showVal val="1"/>
              <c:showCatName val="0"/>
              <c:showSerName val="0"/>
              <c:showPercent val="0"/>
              <c:showBubbleSize val="0"/>
              <c:extLst>
                <c:ext xmlns:c15="http://schemas.microsoft.com/office/drawing/2012/chart" uri="{CE6537A1-D6FC-4f65-9D91-7224C49458BB}"/>
              </c:extLst>
            </c:dLbl>
            <c:spPr>
              <a:solidFill>
                <a:sysClr val="window" lastClr="FFFFFF"/>
              </a:solidFill>
              <a:ln>
                <a:solidFill>
                  <a:sysClr val="windowText" lastClr="000000"/>
                </a:solidFill>
              </a:ln>
            </c:spPr>
            <c:dLblPos val="ct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'массовый сектор'!$N$1:$O$1</c:f>
              <c:strCache>
                <c:ptCount val="2"/>
                <c:pt idx="0">
                  <c:v>Доля оборота микро и малых п/п массового сектора</c:v>
                </c:pt>
                <c:pt idx="1">
                  <c:v>Доля занятых на микро и малых п/п массового сектора</c:v>
                </c:pt>
              </c:strCache>
            </c:strRef>
          </c:cat>
          <c:val>
            <c:numRef>
              <c:f>'массовый сектор'!$N$5:$O$5</c:f>
              <c:numCache>
                <c:formatCode>0.0%</c:formatCode>
                <c:ptCount val="2"/>
                <c:pt idx="0">
                  <c:v>4.5287130843458992E-2</c:v>
                </c:pt>
                <c:pt idx="1">
                  <c:v>9.2782806579668198E-2</c:v>
                </c:pt>
              </c:numCache>
            </c:numRef>
          </c:val>
        </c:ser>
        <c:ser>
          <c:idx val="4"/>
          <c:order val="4"/>
          <c:tx>
            <c:strRef>
              <c:f>'массовый сектор'!$M$6</c:f>
              <c:strCache>
                <c:ptCount val="1"/>
                <c:pt idx="0">
                  <c:v>Предоставление иных услуг</c:v>
                </c:pt>
              </c:strCache>
            </c:strRef>
          </c:tx>
          <c:invertIfNegative val="0"/>
          <c:dLbls>
            <c:dLbl>
              <c:idx val="0"/>
              <c:delete val="1"/>
              <c:extLst>
                <c:ext xmlns:c15="http://schemas.microsoft.com/office/drawing/2012/chart" uri="{CE6537A1-D6FC-4f65-9D91-7224C49458BB}"/>
              </c:extLst>
            </c:dLbl>
            <c:spPr>
              <a:solidFill>
                <a:sysClr val="window" lastClr="FFFFFF"/>
              </a:solidFill>
              <a:ln>
                <a:solidFill>
                  <a:sysClr val="windowText" lastClr="000000"/>
                </a:solidFill>
              </a:ln>
            </c:spPr>
            <c:dLblPos val="ct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'массовый сектор'!$N$1:$O$1</c:f>
              <c:strCache>
                <c:ptCount val="2"/>
                <c:pt idx="0">
                  <c:v>Доля оборота микро и малых п/п массового сектора</c:v>
                </c:pt>
                <c:pt idx="1">
                  <c:v>Доля занятых на микро и малых п/п массового сектора</c:v>
                </c:pt>
              </c:strCache>
            </c:strRef>
          </c:cat>
          <c:val>
            <c:numRef>
              <c:f>'массовый сектор'!$N$6:$O$6</c:f>
              <c:numCache>
                <c:formatCode>0.0%</c:formatCode>
                <c:ptCount val="2"/>
                <c:pt idx="0">
                  <c:v>1.8000000000000023E-2</c:v>
                </c:pt>
                <c:pt idx="1">
                  <c:v>6.4000000000000112E-2</c:v>
                </c:pt>
              </c:numCache>
            </c:numRef>
          </c:val>
        </c:ser>
        <c:dLbls>
          <c:showLegendKey val="0"/>
          <c:showVal val="1"/>
          <c:showCatName val="0"/>
          <c:showSerName val="0"/>
          <c:showPercent val="0"/>
          <c:showBubbleSize val="0"/>
        </c:dLbls>
        <c:gapWidth val="42"/>
        <c:overlap val="100"/>
        <c:axId val="297764352"/>
        <c:axId val="297765888"/>
      </c:barChart>
      <c:catAx>
        <c:axId val="297764352"/>
        <c:scaling>
          <c:orientation val="minMax"/>
        </c:scaling>
        <c:delete val="0"/>
        <c:axPos val="l"/>
        <c:numFmt formatCode="General" sourceLinked="0"/>
        <c:majorTickMark val="out"/>
        <c:minorTickMark val="none"/>
        <c:tickLblPos val="nextTo"/>
        <c:txPr>
          <a:bodyPr/>
          <a:lstStyle/>
          <a:p>
            <a:pPr>
              <a:defRPr sz="1000"/>
            </a:pPr>
            <a:endParaRPr lang="ru-RU"/>
          </a:p>
        </c:txPr>
        <c:crossAx val="297765888"/>
        <c:crosses val="autoZero"/>
        <c:auto val="1"/>
        <c:lblAlgn val="ctr"/>
        <c:lblOffset val="100"/>
        <c:noMultiLvlLbl val="0"/>
      </c:catAx>
      <c:valAx>
        <c:axId val="297765888"/>
        <c:scaling>
          <c:orientation val="minMax"/>
        </c:scaling>
        <c:delete val="1"/>
        <c:axPos val="b"/>
        <c:numFmt formatCode="0%" sourceLinked="1"/>
        <c:majorTickMark val="out"/>
        <c:minorTickMark val="none"/>
        <c:tickLblPos val="nextTo"/>
        <c:crossAx val="297764352"/>
        <c:crosses val="autoZero"/>
        <c:crossBetween val="between"/>
      </c:valAx>
    </c:plotArea>
    <c:legend>
      <c:legendPos val="b"/>
      <c:layout>
        <c:manualLayout>
          <c:xMode val="edge"/>
          <c:yMode val="edge"/>
          <c:x val="0.10265901101677136"/>
          <c:y val="0.70300342665500326"/>
          <c:w val="0.85775956635110873"/>
          <c:h val="0.16459815513414541"/>
        </c:manualLayout>
      </c:layout>
      <c:overlay val="0"/>
    </c:legend>
    <c:plotVisOnly val="1"/>
    <c:dispBlanksAs val="gap"/>
    <c:showDLblsOverMax val="0"/>
  </c:chart>
  <c:spPr>
    <a:ln>
      <a:noFill/>
    </a:ln>
  </c:spPr>
  <c:txPr>
    <a:bodyPr/>
    <a:lstStyle/>
    <a:p>
      <a:pPr>
        <a:defRPr sz="1100">
          <a:latin typeface="Times New Roman" pitchFamily="18" charset="0"/>
          <a:cs typeface="Times New Roman" pitchFamily="18" charset="0"/>
        </a:defRPr>
      </a:pPr>
      <a:endParaRPr lang="ru-RU"/>
    </a:p>
  </c:txPr>
  <c:externalData r:id="rId2">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10"/>
    </mc:Choice>
    <mc:Fallback>
      <c:style val="10"/>
    </mc:Fallback>
  </mc:AlternateContent>
  <c:chart>
    <c:autoTitleDeleted val="1"/>
    <c:plotArea>
      <c:layout>
        <c:manualLayout>
          <c:layoutTarget val="inner"/>
          <c:xMode val="edge"/>
          <c:yMode val="edge"/>
          <c:x val="0.40096524268062805"/>
          <c:y val="8.1261070627627024E-2"/>
          <c:w val="0.39580903681815138"/>
          <c:h val="0.89098845162084062"/>
        </c:manualLayout>
      </c:layout>
      <c:barChart>
        <c:barDir val="bar"/>
        <c:grouping val="clustered"/>
        <c:varyColors val="0"/>
        <c:ser>
          <c:idx val="0"/>
          <c:order val="0"/>
          <c:invertIfNegative val="0"/>
          <c:dPt>
            <c:idx val="0"/>
            <c:invertIfNegative val="0"/>
            <c:bubble3D val="0"/>
            <c:spPr>
              <a:solidFill>
                <a:srgbClr val="AE25C9"/>
              </a:solidFill>
            </c:spPr>
          </c:dPt>
          <c:dPt>
            <c:idx val="1"/>
            <c:invertIfNegative val="0"/>
            <c:bubble3D val="0"/>
            <c:spPr>
              <a:solidFill>
                <a:schemeClr val="accent6">
                  <a:lumMod val="75000"/>
                </a:schemeClr>
              </a:solidFill>
            </c:spPr>
          </c:dPt>
          <c:dPt>
            <c:idx val="2"/>
            <c:invertIfNegative val="0"/>
            <c:bubble3D val="0"/>
            <c:spPr>
              <a:solidFill>
                <a:schemeClr val="accent5">
                  <a:lumMod val="60000"/>
                  <a:lumOff val="40000"/>
                </a:schemeClr>
              </a:solidFill>
            </c:spPr>
          </c:dPt>
          <c:dPt>
            <c:idx val="3"/>
            <c:invertIfNegative val="0"/>
            <c:bubble3D val="0"/>
            <c:spPr>
              <a:solidFill>
                <a:srgbClr val="00B050"/>
              </a:solidFill>
            </c:spPr>
          </c:dPt>
          <c:dPt>
            <c:idx val="4"/>
            <c:invertIfNegative val="0"/>
            <c:bubble3D val="0"/>
            <c:spPr>
              <a:solidFill>
                <a:schemeClr val="accent4">
                  <a:lumMod val="75000"/>
                </a:schemeClr>
              </a:solidFill>
            </c:spPr>
          </c:dPt>
          <c:dPt>
            <c:idx val="5"/>
            <c:invertIfNegative val="0"/>
            <c:bubble3D val="0"/>
            <c:spPr>
              <a:solidFill>
                <a:srgbClr val="002060"/>
              </a:solidFill>
            </c:spPr>
          </c:dPt>
          <c:dPt>
            <c:idx val="6"/>
            <c:invertIfNegative val="0"/>
            <c:bubble3D val="0"/>
            <c:spPr>
              <a:solidFill>
                <a:srgbClr val="00B0F0"/>
              </a:solidFill>
            </c:spPr>
          </c:dPt>
          <c:dPt>
            <c:idx val="7"/>
            <c:invertIfNegative val="0"/>
            <c:bubble3D val="0"/>
            <c:spPr>
              <a:solidFill>
                <a:srgbClr val="92D050"/>
              </a:solidFill>
            </c:spPr>
          </c:dPt>
          <c:dPt>
            <c:idx val="8"/>
            <c:invertIfNegative val="0"/>
            <c:bubble3D val="0"/>
            <c:spPr>
              <a:solidFill>
                <a:schemeClr val="accent5">
                  <a:lumMod val="75000"/>
                </a:schemeClr>
              </a:solidFill>
            </c:spPr>
          </c:dPt>
          <c:dPt>
            <c:idx val="9"/>
            <c:invertIfNegative val="0"/>
            <c:bubble3D val="0"/>
            <c:spPr>
              <a:solidFill>
                <a:srgbClr val="FF0000"/>
              </a:solidFill>
            </c:spPr>
          </c:dPt>
          <c:dPt>
            <c:idx val="10"/>
            <c:invertIfNegative val="0"/>
            <c:bubble3D val="0"/>
            <c:spPr>
              <a:solidFill>
                <a:schemeClr val="accent4">
                  <a:lumMod val="60000"/>
                  <a:lumOff val="40000"/>
                </a:schemeClr>
              </a:solidFill>
            </c:spPr>
          </c:dPt>
          <c:dPt>
            <c:idx val="11"/>
            <c:invertIfNegative val="0"/>
            <c:bubble3D val="0"/>
            <c:spPr>
              <a:solidFill>
                <a:schemeClr val="accent3">
                  <a:lumMod val="60000"/>
                  <a:lumOff val="40000"/>
                </a:schemeClr>
              </a:solidFill>
            </c:spPr>
          </c:dPt>
          <c:dPt>
            <c:idx val="12"/>
            <c:invertIfNegative val="0"/>
            <c:bubble3D val="0"/>
            <c:spPr>
              <a:solidFill>
                <a:schemeClr val="bg1">
                  <a:lumMod val="75000"/>
                </a:schemeClr>
              </a:solidFill>
            </c:spPr>
          </c:dPt>
          <c:dPt>
            <c:idx val="13"/>
            <c:invertIfNegative val="0"/>
            <c:bubble3D val="0"/>
            <c:spPr>
              <a:solidFill>
                <a:schemeClr val="accent2">
                  <a:lumMod val="60000"/>
                  <a:lumOff val="40000"/>
                </a:schemeClr>
              </a:solidFill>
            </c:spPr>
          </c:dPt>
          <c:dPt>
            <c:idx val="14"/>
            <c:invertIfNegative val="0"/>
            <c:bubble3D val="0"/>
            <c:spPr>
              <a:solidFill>
                <a:schemeClr val="accent6">
                  <a:lumMod val="50000"/>
                </a:schemeClr>
              </a:solidFill>
            </c:spPr>
          </c:dPt>
          <c:dLbls>
            <c:spPr>
              <a:solidFill>
                <a:schemeClr val="bg1"/>
              </a:solidFill>
              <a:ln>
                <a:solidFill>
                  <a:schemeClr val="tx1"/>
                </a:solidFill>
              </a:ln>
            </c:spPr>
            <c:txPr>
              <a:bodyPr/>
              <a:lstStyle/>
              <a:p>
                <a:pPr>
                  <a:defRPr sz="1200" b="1">
                    <a:solidFill>
                      <a:sysClr val="windowText" lastClr="000000"/>
                    </a:solidFill>
                  </a:defRPr>
                </a:pPr>
                <a:endParaRPr lang="ru-RU"/>
              </a:p>
            </c:txPr>
            <c:dLblPos val="inBase"/>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'немассовый сектор'!$A$2:$A$17</c:f>
              <c:strCache>
                <c:ptCount val="16"/>
                <c:pt idx="0">
                  <c:v>производство машин и оборудования</c:v>
                </c:pt>
                <c:pt idx="1">
                  <c:v>производство компьютеров, электронных и оптических изделий</c:v>
                </c:pt>
                <c:pt idx="2">
                  <c:v>производство лекарственных средств</c:v>
                </c:pt>
                <c:pt idx="3">
                  <c:v>производство хим. веществ и хим. продуктов</c:v>
                </c:pt>
                <c:pt idx="4">
                  <c:v>производство электрического оборудования</c:v>
                </c:pt>
                <c:pt idx="5">
                  <c:v>производство прочей  неметалл. минеральной продукции</c:v>
                </c:pt>
                <c:pt idx="6">
                  <c:v>добыча прочих полезных ископаемых</c:v>
                </c:pt>
                <c:pt idx="7">
                  <c:v>производство готовых металл. изделий</c:v>
                </c:pt>
                <c:pt idx="8">
                  <c:v>услуги в области добычи полезных ископаемых</c:v>
                </c:pt>
                <c:pt idx="9">
                  <c:v>производство ТС, прицепов и полуприцепов</c:v>
                </c:pt>
                <c:pt idx="10">
                  <c:v>производство прочих ТС и оборудования</c:v>
                </c:pt>
                <c:pt idx="11">
                  <c:v>добыча угля</c:v>
                </c:pt>
                <c:pt idx="12">
                  <c:v>добыча металлических руд</c:v>
                </c:pt>
                <c:pt idx="13">
                  <c:v>производство резиновых и пластмасс. изделий</c:v>
                </c:pt>
                <c:pt idx="14">
                  <c:v>производство металлургическое</c:v>
                </c:pt>
                <c:pt idx="15">
                  <c:v>производство кокса и нефтепродуктов</c:v>
                </c:pt>
              </c:strCache>
            </c:strRef>
          </c:cat>
          <c:val>
            <c:numRef>
              <c:f>'немассовый сектор'!$B$2:$B$17</c:f>
              <c:numCache>
                <c:formatCode>0.0</c:formatCode>
                <c:ptCount val="16"/>
                <c:pt idx="0">
                  <c:v>2.2047541254125411</c:v>
                </c:pt>
                <c:pt idx="1">
                  <c:v>2.2956499999999953</c:v>
                </c:pt>
                <c:pt idx="2">
                  <c:v>2.3134285714285707</c:v>
                </c:pt>
                <c:pt idx="3">
                  <c:v>2.5341418918918919</c:v>
                </c:pt>
                <c:pt idx="4">
                  <c:v>2.6726199460916438</c:v>
                </c:pt>
                <c:pt idx="5">
                  <c:v>2.7564135654261706</c:v>
                </c:pt>
                <c:pt idx="6">
                  <c:v>2.7695710455764191</c:v>
                </c:pt>
                <c:pt idx="7">
                  <c:v>3.0924190398698039</c:v>
                </c:pt>
                <c:pt idx="8">
                  <c:v>3.4092639999999967</c:v>
                </c:pt>
                <c:pt idx="9">
                  <c:v>3.6147402597402594</c:v>
                </c:pt>
                <c:pt idx="10">
                  <c:v>3.7847340425532026</c:v>
                </c:pt>
                <c:pt idx="11">
                  <c:v>4.9471010452961703</c:v>
                </c:pt>
                <c:pt idx="12">
                  <c:v>5.1405519877675765</c:v>
                </c:pt>
                <c:pt idx="13">
                  <c:v>5.3246699375557416</c:v>
                </c:pt>
                <c:pt idx="14">
                  <c:v>6.4686031746031931</c:v>
                </c:pt>
                <c:pt idx="15">
                  <c:v>19.532182926829229</c:v>
                </c:pt>
              </c:numCache>
            </c:numRef>
          </c:val>
        </c:ser>
        <c:dLbls>
          <c:showLegendKey val="0"/>
          <c:showVal val="1"/>
          <c:showCatName val="0"/>
          <c:showSerName val="0"/>
          <c:showPercent val="0"/>
          <c:showBubbleSize val="0"/>
        </c:dLbls>
        <c:gapWidth val="22"/>
        <c:axId val="297781120"/>
        <c:axId val="297794176"/>
      </c:barChart>
      <c:catAx>
        <c:axId val="297781120"/>
        <c:scaling>
          <c:orientation val="minMax"/>
        </c:scaling>
        <c:delete val="0"/>
        <c:axPos val="l"/>
        <c:numFmt formatCode="General" sourceLinked="0"/>
        <c:majorTickMark val="out"/>
        <c:minorTickMark val="none"/>
        <c:tickLblPos val="nextTo"/>
        <c:txPr>
          <a:bodyPr/>
          <a:lstStyle/>
          <a:p>
            <a:pPr>
              <a:defRPr sz="1000"/>
            </a:pPr>
            <a:endParaRPr lang="ru-RU"/>
          </a:p>
        </c:txPr>
        <c:crossAx val="297794176"/>
        <c:crosses val="autoZero"/>
        <c:auto val="1"/>
        <c:lblAlgn val="ctr"/>
        <c:lblOffset val="100"/>
        <c:noMultiLvlLbl val="0"/>
      </c:catAx>
      <c:valAx>
        <c:axId val="297794176"/>
        <c:scaling>
          <c:orientation val="minMax"/>
        </c:scaling>
        <c:delete val="1"/>
        <c:axPos val="b"/>
        <c:numFmt formatCode="0.0" sourceLinked="1"/>
        <c:majorTickMark val="out"/>
        <c:minorTickMark val="none"/>
        <c:tickLblPos val="nextTo"/>
        <c:crossAx val="297781120"/>
        <c:crosses val="autoZero"/>
        <c:crossBetween val="between"/>
      </c:valAx>
    </c:plotArea>
    <c:plotVisOnly val="1"/>
    <c:dispBlanksAs val="gap"/>
    <c:showDLblsOverMax val="0"/>
  </c:chart>
  <c:spPr>
    <a:ln>
      <a:noFill/>
    </a:ln>
  </c:spPr>
  <c:txPr>
    <a:bodyPr/>
    <a:lstStyle/>
    <a:p>
      <a:pPr>
        <a:defRPr>
          <a:latin typeface="Times New Roman" pitchFamily="18" charset="0"/>
          <a:cs typeface="Times New Roman" pitchFamily="18" charset="0"/>
        </a:defRPr>
      </a:pPr>
      <a:endParaRPr lang="ru-RU"/>
    </a:p>
  </c:txPr>
  <c:externalData r:id="rId1">
    <c:autoUpdate val="0"/>
  </c:externalData>
  <c:userShapes r:id="rId2"/>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sz="1200">
                <a:solidFill>
                  <a:sysClr val="windowText" lastClr="000000"/>
                </a:solidFill>
                <a:latin typeface="Times New Roman" panose="02020603050405020304" pitchFamily="18" charset="0"/>
                <a:cs typeface="Times New Roman" panose="02020603050405020304" pitchFamily="18" charset="0"/>
              </a:rPr>
              <a:t>Динамика количества государственных (муниципальных) учреждений Иркутской области*</a:t>
            </a:r>
          </a:p>
        </c:rich>
      </c:tx>
      <c:overlay val="0"/>
      <c:spPr>
        <a:noFill/>
        <a:ln>
          <a:noFill/>
        </a:ln>
        <a:effectLst/>
      </c:spPr>
    </c:title>
    <c:autoTitleDeleted val="0"/>
    <c:plotArea>
      <c:layout>
        <c:manualLayout>
          <c:layoutTarget val="inner"/>
          <c:xMode val="edge"/>
          <c:yMode val="edge"/>
          <c:x val="4.4008959507462336E-2"/>
          <c:y val="0.24979197848202858"/>
          <c:w val="0.95466254507985571"/>
          <c:h val="0.57697880740114083"/>
        </c:manualLayout>
      </c:layout>
      <c:barChart>
        <c:barDir val="col"/>
        <c:grouping val="clustered"/>
        <c:varyColors val="0"/>
        <c:ser>
          <c:idx val="0"/>
          <c:order val="0"/>
          <c:tx>
            <c:strRef>
              <c:f>Лист1!$B$1</c:f>
              <c:strCache>
                <c:ptCount val="1"/>
                <c:pt idx="0">
                  <c:v>учреждения</c:v>
                </c:pt>
              </c:strCache>
            </c:strRef>
          </c:tx>
          <c:spPr>
            <a:solidFill>
              <a:schemeClr val="accent1">
                <a:lumMod val="40000"/>
                <a:lumOff val="60000"/>
              </a:schemeClr>
            </a:solidFill>
            <a:ln>
              <a:noFill/>
            </a:ln>
            <a:effectLst/>
          </c:spPr>
          <c:invertIfNegative val="0"/>
          <c:dLbls>
            <c:numFmt formatCode="#,##0" sourceLinked="0"/>
            <c:spPr>
              <a:noFill/>
              <a:ln>
                <a:noFill/>
              </a:ln>
              <a:effectLst/>
            </c:spPr>
            <c:txPr>
              <a:bodyPr rot="0" spcFirstLastPara="1" vertOverflow="ellipsis" vert="horz" wrap="square" lIns="38100" tIns="19050" rIns="38100" bIns="19050" anchor="ctr" anchorCtr="1">
                <a:spAutoFit/>
              </a:bodyPr>
              <a:lstStyle/>
              <a:p>
                <a:pPr>
                  <a:defRPr sz="1100" b="1"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Лист1!$A$2:$A$4</c:f>
              <c:numCache>
                <c:formatCode>General</c:formatCode>
                <c:ptCount val="3"/>
                <c:pt idx="0">
                  <c:v>2014</c:v>
                </c:pt>
                <c:pt idx="1">
                  <c:v>2016</c:v>
                </c:pt>
                <c:pt idx="2">
                  <c:v>2018</c:v>
                </c:pt>
              </c:numCache>
            </c:numRef>
          </c:cat>
          <c:val>
            <c:numRef>
              <c:f>Лист1!$B$2:$B$4</c:f>
              <c:numCache>
                <c:formatCode>General</c:formatCode>
                <c:ptCount val="3"/>
                <c:pt idx="0">
                  <c:v>4408</c:v>
                </c:pt>
                <c:pt idx="1">
                  <c:v>4289</c:v>
                </c:pt>
                <c:pt idx="2">
                  <c:v>4188</c:v>
                </c:pt>
              </c:numCache>
            </c:numRef>
          </c:val>
          <c:extLst xmlns:c16r2="http://schemas.microsoft.com/office/drawing/2015/06/chart">
            <c:ext xmlns:c16="http://schemas.microsoft.com/office/drawing/2014/chart" uri="{C3380CC4-5D6E-409C-BE32-E72D297353CC}">
              <c16:uniqueId val="{00000000-1A61-445F-8136-932E205FBB07}"/>
            </c:ext>
          </c:extLst>
        </c:ser>
        <c:dLbls>
          <c:showLegendKey val="0"/>
          <c:showVal val="0"/>
          <c:showCatName val="0"/>
          <c:showSerName val="0"/>
          <c:showPercent val="0"/>
          <c:showBubbleSize val="0"/>
        </c:dLbls>
        <c:gapWidth val="91"/>
        <c:overlap val="-13"/>
        <c:axId val="240610304"/>
        <c:axId val="240644864"/>
      </c:barChart>
      <c:catAx>
        <c:axId val="24061030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ru-RU"/>
          </a:p>
        </c:txPr>
        <c:crossAx val="240644864"/>
        <c:crosses val="autoZero"/>
        <c:auto val="1"/>
        <c:lblAlgn val="ctr"/>
        <c:lblOffset val="100"/>
        <c:noMultiLvlLbl val="0"/>
      </c:catAx>
      <c:valAx>
        <c:axId val="240644864"/>
        <c:scaling>
          <c:orientation val="minMax"/>
        </c:scaling>
        <c:delete val="1"/>
        <c:axPos val="l"/>
        <c:numFmt formatCode="General" sourceLinked="1"/>
        <c:majorTickMark val="none"/>
        <c:minorTickMark val="none"/>
        <c:tickLblPos val="nextTo"/>
        <c:crossAx val="240610304"/>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ru-RU"/>
    </a:p>
  </c:txPr>
  <c:externalData r:id="rId1">
    <c:autoUpdate val="0"/>
  </c:externalData>
  <c:userShapes r:id="rId2"/>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26"/>
    </mc:Choice>
    <mc:Fallback>
      <c:style val="26"/>
    </mc:Fallback>
  </mc:AlternateContent>
  <c:chart>
    <c:autoTitleDeleted val="1"/>
    <c:plotArea>
      <c:layout>
        <c:manualLayout>
          <c:layoutTarget val="inner"/>
          <c:xMode val="edge"/>
          <c:yMode val="edge"/>
          <c:x val="0.34896848747694503"/>
          <c:y val="9.0321718035486526E-2"/>
          <c:w val="0.57562887827352582"/>
          <c:h val="0.80942619928447257"/>
        </c:manualLayout>
      </c:layout>
      <c:barChart>
        <c:barDir val="bar"/>
        <c:grouping val="clustered"/>
        <c:varyColors val="0"/>
        <c:ser>
          <c:idx val="1"/>
          <c:order val="0"/>
          <c:invertIfNegative val="0"/>
          <c:dLbls>
            <c:dLbl>
              <c:idx val="11"/>
              <c:layout>
                <c:manualLayout>
                  <c:x val="-7.7809981897436235E-3"/>
                  <c:y val="0"/>
                </c:manualLayout>
              </c:layout>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0-6974-4F8A-B84C-DB35F21C0C62}"/>
                </c:ext>
                <c:ext xmlns:c15="http://schemas.microsoft.com/office/drawing/2012/chart" uri="{CE6537A1-D6FC-4f65-9D91-7224C49458BB}"/>
              </c:extLst>
            </c:dLbl>
            <c:numFmt formatCode="0.0%" sourceLinked="0"/>
            <c:spPr>
              <a:noFill/>
              <a:ln>
                <a:noFill/>
              </a:ln>
              <a:effectLst/>
            </c:spPr>
            <c:txPr>
              <a:bodyPr/>
              <a:lstStyle/>
              <a:p>
                <a:pPr>
                  <a:defRPr sz="1000" baseline="0"/>
                </a:pPr>
                <a:endParaRPr lang="ru-RU"/>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0"/>
              </c:ext>
            </c:extLst>
          </c:dLbls>
          <c:cat>
            <c:strRef>
              <c:f>Лист1!$A$3:$A$12</c:f>
              <c:strCache>
                <c:ptCount val="10"/>
                <c:pt idx="0">
                  <c:v>Алтайский край</c:v>
                </c:pt>
                <c:pt idx="1">
                  <c:v>Иркутская область</c:v>
                </c:pt>
                <c:pt idx="2">
                  <c:v>Кемеровская область</c:v>
                </c:pt>
                <c:pt idx="3">
                  <c:v>Новосибирская область</c:v>
                </c:pt>
                <c:pt idx="4">
                  <c:v>Красноярский край</c:v>
                </c:pt>
                <c:pt idx="5">
                  <c:v>Республика Тыва</c:v>
                </c:pt>
                <c:pt idx="6">
                  <c:v>Республика Алтай</c:v>
                </c:pt>
                <c:pt idx="7">
                  <c:v>Омская область</c:v>
                </c:pt>
                <c:pt idx="8">
                  <c:v>Томская область</c:v>
                </c:pt>
                <c:pt idx="9">
                  <c:v>Республика Хакасия</c:v>
                </c:pt>
              </c:strCache>
            </c:strRef>
          </c:cat>
          <c:val>
            <c:numRef>
              <c:f>Лист1!$B$3:$B$12</c:f>
              <c:numCache>
                <c:formatCode>0.0%</c:formatCode>
                <c:ptCount val="10"/>
                <c:pt idx="0">
                  <c:v>3.3000000000000002E-2</c:v>
                </c:pt>
                <c:pt idx="1">
                  <c:v>8.3000000000000004E-2</c:v>
                </c:pt>
                <c:pt idx="2">
                  <c:v>0.26100000000000001</c:v>
                </c:pt>
                <c:pt idx="3">
                  <c:v>0.28100000000000003</c:v>
                </c:pt>
                <c:pt idx="4">
                  <c:v>0.33600000000000002</c:v>
                </c:pt>
                <c:pt idx="5">
                  <c:v>0.34</c:v>
                </c:pt>
                <c:pt idx="6">
                  <c:v>0.35199999999999998</c:v>
                </c:pt>
                <c:pt idx="7">
                  <c:v>0.53300000000000003</c:v>
                </c:pt>
                <c:pt idx="8">
                  <c:v>0.57299999999999995</c:v>
                </c:pt>
                <c:pt idx="9">
                  <c:v>0.996</c:v>
                </c:pt>
              </c:numCache>
            </c:numRef>
          </c:val>
          <c:extLst xmlns:c16r2="http://schemas.microsoft.com/office/drawing/2015/06/chart">
            <c:ext xmlns:c16="http://schemas.microsoft.com/office/drawing/2014/chart" uri="{C3380CC4-5D6E-409C-BE32-E72D297353CC}">
              <c16:uniqueId val="{00000001-6974-4F8A-B84C-DB35F21C0C62}"/>
            </c:ext>
          </c:extLst>
        </c:ser>
        <c:dLbls>
          <c:showLegendKey val="0"/>
          <c:showVal val="0"/>
          <c:showCatName val="0"/>
          <c:showSerName val="0"/>
          <c:showPercent val="0"/>
          <c:showBubbleSize val="0"/>
        </c:dLbls>
        <c:gapWidth val="75"/>
        <c:axId val="271841920"/>
        <c:axId val="297738624"/>
      </c:barChart>
      <c:catAx>
        <c:axId val="271841920"/>
        <c:scaling>
          <c:orientation val="minMax"/>
        </c:scaling>
        <c:delete val="0"/>
        <c:axPos val="l"/>
        <c:numFmt formatCode="General" sourceLinked="1"/>
        <c:majorTickMark val="none"/>
        <c:minorTickMark val="none"/>
        <c:tickLblPos val="nextTo"/>
        <c:txPr>
          <a:bodyPr/>
          <a:lstStyle/>
          <a:p>
            <a:pPr>
              <a:defRPr sz="800"/>
            </a:pPr>
            <a:endParaRPr lang="ru-RU"/>
          </a:p>
        </c:txPr>
        <c:crossAx val="297738624"/>
        <c:crosses val="autoZero"/>
        <c:auto val="1"/>
        <c:lblAlgn val="ctr"/>
        <c:lblOffset val="100"/>
        <c:noMultiLvlLbl val="0"/>
      </c:catAx>
      <c:valAx>
        <c:axId val="297738624"/>
        <c:scaling>
          <c:orientation val="minMax"/>
        </c:scaling>
        <c:delete val="0"/>
        <c:axPos val="b"/>
        <c:numFmt formatCode="0.0%" sourceLinked="1"/>
        <c:majorTickMark val="none"/>
        <c:minorTickMark val="none"/>
        <c:tickLblPos val="none"/>
        <c:crossAx val="271841920"/>
        <c:crosses val="autoZero"/>
        <c:crossBetween val="between"/>
      </c:valAx>
    </c:plotArea>
    <c:plotVisOnly val="1"/>
    <c:dispBlanksAs val="gap"/>
    <c:showDLblsOverMax val="0"/>
  </c:chart>
  <c:spPr>
    <a:ln>
      <a:noFill/>
    </a:ln>
  </c:spPr>
  <c:txPr>
    <a:bodyPr/>
    <a:lstStyle/>
    <a:p>
      <a:pPr>
        <a:defRPr sz="1800"/>
      </a:pPr>
      <a:endParaRPr lang="ru-RU"/>
    </a:p>
  </c:txPr>
  <c:externalData r:id="rId1">
    <c:autoUpdate val="0"/>
  </c:externalData>
  <c:userShapes r:id="rId2"/>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4"/>
    </mc:Choice>
    <mc:Fallback>
      <c:style val="4"/>
    </mc:Fallback>
  </mc:AlternateContent>
  <c:chart>
    <c:title>
      <c:tx>
        <c:rich>
          <a:bodyPr rot="0" spcFirstLastPara="1" vertOverflow="ellipsis" vert="horz" wrap="square" anchor="ctr" anchorCtr="1"/>
          <a:lstStyle/>
          <a:p>
            <a:pPr>
              <a:defRPr sz="1200" b="1" i="0" u="none" strike="noStrike" kern="1200" baseline="0">
                <a:solidFill>
                  <a:schemeClr val="tx2"/>
                </a:solidFill>
                <a:latin typeface="+mn-lt"/>
                <a:ea typeface="+mn-ea"/>
                <a:cs typeface="+mn-cs"/>
              </a:defRPr>
            </a:pPr>
            <a:r>
              <a:rPr lang="ru-RU" sz="1200" b="0">
                <a:solidFill>
                  <a:sysClr val="windowText" lastClr="000000"/>
                </a:solidFill>
                <a:latin typeface="Times New Roman" panose="02020603050405020304" pitchFamily="18" charset="0"/>
                <a:cs typeface="Times New Roman" panose="02020603050405020304" pitchFamily="18" charset="0"/>
              </a:rPr>
              <a:t>Доля расходов консолидированного бюджета Иркутской области на социальную сферу, млрд рублей</a:t>
            </a:r>
          </a:p>
        </c:rich>
      </c:tx>
      <c:layout>
        <c:manualLayout>
          <c:xMode val="edge"/>
          <c:yMode val="edge"/>
          <c:x val="0.12755973157994427"/>
          <c:y val="3.4462653764664959E-2"/>
        </c:manualLayout>
      </c:layout>
      <c:overlay val="0"/>
      <c:spPr>
        <a:noFill/>
        <a:ln>
          <a:noFill/>
        </a:ln>
        <a:effectLst/>
      </c:spPr>
    </c:title>
    <c:autoTitleDeleted val="0"/>
    <c:plotArea>
      <c:layout>
        <c:manualLayout>
          <c:layoutTarget val="inner"/>
          <c:xMode val="edge"/>
          <c:yMode val="edge"/>
          <c:x val="6.1199212989583453E-2"/>
          <c:y val="0.1789388116344956"/>
          <c:w val="0.91202307499264434"/>
          <c:h val="0.57843368843600429"/>
        </c:manualLayout>
      </c:layout>
      <c:barChart>
        <c:barDir val="col"/>
        <c:grouping val="clustered"/>
        <c:varyColors val="0"/>
        <c:ser>
          <c:idx val="1"/>
          <c:order val="0"/>
          <c:tx>
            <c:strRef>
              <c:f>Лист1!$C$1</c:f>
              <c:strCache>
                <c:ptCount val="1"/>
                <c:pt idx="0">
                  <c:v>Расходы на соцсферу</c:v>
                </c:pt>
              </c:strCache>
            </c:strRef>
          </c:tx>
          <c:spPr>
            <a:solidFill>
              <a:schemeClr val="tx2">
                <a:lumMod val="25000"/>
                <a:lumOff val="75000"/>
              </a:schemeClr>
            </a:solidFill>
            <a:ln>
              <a:noFill/>
            </a:ln>
            <a:effectLst>
              <a:outerShdw blurRad="40000" dist="23000" dir="5400000" rotWithShape="0">
                <a:srgbClr val="000000">
                  <a:alpha val="35000"/>
                </a:srgbClr>
              </a:outerShdw>
            </a:effectLst>
          </c:spPr>
          <c:invertIfNegative val="0"/>
          <c:dLbls>
            <c:dLbl>
              <c:idx val="1"/>
              <c:layout>
                <c:manualLayout>
                  <c:x val="-1.4294151979342204E-4"/>
                  <c:y val="-2.4505306401917226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2-4E37-4227-A057-7B6386D3B8C8}"/>
                </c:ext>
                <c:ext xmlns:c15="http://schemas.microsoft.com/office/drawing/2012/chart" uri="{CE6537A1-D6FC-4f65-9D91-7224C49458BB}"/>
              </c:extLst>
            </c:dLbl>
            <c:dLbl>
              <c:idx val="2"/>
              <c:layout>
                <c:manualLayout>
                  <c:x val="8.4557729174165027E-8"/>
                  <c:y val="-2.1857923497267825E-2"/>
                </c:manualLayout>
              </c:layout>
              <c:spPr>
                <a:noFill/>
                <a:ln>
                  <a:noFill/>
                </a:ln>
                <a:effectLst/>
              </c:spPr>
              <c:txPr>
                <a:bodyPr rot="0" spcFirstLastPara="1" vertOverflow="ellipsis" vert="horz" wrap="square" lIns="38100" tIns="19050" rIns="38100" bIns="19050" anchor="ctr" anchorCtr="1">
                  <a:noAutofit/>
                </a:bodyPr>
                <a:lstStyle/>
                <a:p>
                  <a:pPr>
                    <a:defRPr sz="1200" b="1" i="0" u="none" strike="noStrike" kern="1200" baseline="0">
                      <a:solidFill>
                        <a:schemeClr val="tx2"/>
                      </a:solidFill>
                      <a:latin typeface="+mn-lt"/>
                      <a:ea typeface="+mn-ea"/>
                      <a:cs typeface="+mn-cs"/>
                    </a:defRPr>
                  </a:pPr>
                  <a:endParaRPr lang="ru-RU"/>
                </a:p>
              </c:txP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1-4E37-4227-A057-7B6386D3B8C8}"/>
                </c:ext>
                <c:ext xmlns:c15="http://schemas.microsoft.com/office/drawing/2012/chart" uri="{CE6537A1-D6FC-4f65-9D91-7224C49458BB}">
                  <c15:layout>
                    <c:manualLayout>
                      <c:w val="8.1593642611683823E-2"/>
                      <c:h val="0.10233151183970857"/>
                    </c:manualLayout>
                  </c15:layout>
                </c:ext>
              </c:extLst>
            </c:dLbl>
            <c:dLbl>
              <c:idx val="3"/>
              <c:layout>
                <c:manualLayout>
                  <c:x val="-2.144122796901534E-4"/>
                  <c:y val="-2.4505306401917188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0-4E37-4227-A057-7B6386D3B8C8}"/>
                </c:ext>
                <c:ext xmlns:c15="http://schemas.microsoft.com/office/drawing/2012/chart" uri="{CE6537A1-D6FC-4f65-9D91-7224C49458BB}"/>
              </c:extLst>
            </c:dLbl>
            <c:dLbl>
              <c:idx val="4"/>
              <c:layout>
                <c:manualLayout>
                  <c:x val="-8.1372044152458005E-17"/>
                  <c:y val="-1.6563146997929608E-2"/>
                </c:manualLayout>
              </c:layout>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1200" b="1" i="0" u="none" strike="noStrike" kern="1200" baseline="0">
                    <a:solidFill>
                      <a:schemeClr val="tx2"/>
                    </a:solidFill>
                    <a:latin typeface="+mn-lt"/>
                    <a:ea typeface="+mn-ea"/>
                    <a:cs typeface="+mn-cs"/>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tx2">
                          <a:lumMod val="35000"/>
                          <a:lumOff val="65000"/>
                        </a:schemeClr>
                      </a:solidFill>
                    </a:ln>
                    <a:effectLst/>
                  </c:spPr>
                </c15:leaderLines>
              </c:ext>
            </c:extLst>
          </c:dLbls>
          <c:cat>
            <c:strRef>
              <c:f>Лист1!$A$2:$A$7</c:f>
              <c:strCache>
                <c:ptCount val="6"/>
                <c:pt idx="0">
                  <c:v>2014 год</c:v>
                </c:pt>
                <c:pt idx="1">
                  <c:v>2015 год</c:v>
                </c:pt>
                <c:pt idx="2">
                  <c:v>2016 год</c:v>
                </c:pt>
                <c:pt idx="3">
                  <c:v>2017 год</c:v>
                </c:pt>
                <c:pt idx="4">
                  <c:v>2018 год</c:v>
                </c:pt>
                <c:pt idx="5">
                  <c:v>2019 год</c:v>
                </c:pt>
              </c:strCache>
            </c:strRef>
          </c:cat>
          <c:val>
            <c:numRef>
              <c:f>Лист1!$C$2:$C$7</c:f>
              <c:numCache>
                <c:formatCode>0.0</c:formatCode>
                <c:ptCount val="6"/>
                <c:pt idx="0">
                  <c:v>96.4</c:v>
                </c:pt>
                <c:pt idx="1">
                  <c:v>95.7</c:v>
                </c:pt>
                <c:pt idx="2">
                  <c:v>102.2</c:v>
                </c:pt>
                <c:pt idx="3">
                  <c:v>111.4</c:v>
                </c:pt>
                <c:pt idx="4">
                  <c:v>123.2</c:v>
                </c:pt>
                <c:pt idx="5">
                  <c:v>172.1</c:v>
                </c:pt>
              </c:numCache>
            </c:numRef>
          </c:val>
          <c:extLst xmlns:c16r2="http://schemas.microsoft.com/office/drawing/2015/06/chart">
            <c:ext xmlns:c16="http://schemas.microsoft.com/office/drawing/2014/chart" uri="{C3380CC4-5D6E-409C-BE32-E72D297353CC}">
              <c16:uniqueId val="{00000000-B93C-4C73-8FDD-FCE04BBEA735}"/>
            </c:ext>
          </c:extLst>
        </c:ser>
        <c:dLbls>
          <c:showLegendKey val="0"/>
          <c:showVal val="1"/>
          <c:showCatName val="0"/>
          <c:showSerName val="0"/>
          <c:showPercent val="0"/>
          <c:showBubbleSize val="0"/>
        </c:dLbls>
        <c:gapWidth val="75"/>
        <c:overlap val="-25"/>
        <c:axId val="298348928"/>
        <c:axId val="298351616"/>
        <c:extLst xmlns:c16r2="http://schemas.microsoft.com/office/drawing/2015/06/chart">
          <c:ext xmlns:c15="http://schemas.microsoft.com/office/drawing/2012/chart" uri="{02D57815-91ED-43cb-92C2-25804820EDAC}">
            <c15:filteredBarSeries>
              <c15:ser>
                <c:idx val="0"/>
                <c:order val="0"/>
                <c:tx>
                  <c:strRef>
                    <c:extLst xmlns:c16r2="http://schemas.microsoft.com/office/drawing/2015/06/chart">
                      <c:ext uri="{02D57815-91ED-43cb-92C2-25804820EDAC}">
                        <c15:formulaRef>
                          <c15:sqref>Лист1!$B$1</c15:sqref>
                        </c15:formulaRef>
                      </c:ext>
                    </c:extLst>
                    <c:strCache>
                      <c:ptCount val="1"/>
                      <c:pt idx="0">
                        <c:v>Общий объем расходов</c:v>
                      </c:pt>
                    </c:strCache>
                  </c:strRef>
                </c:tx>
                <c:spPr>
                  <a:gradFill rotWithShape="1">
                    <a:gsLst>
                      <a:gs pos="0">
                        <a:schemeClr val="accent2">
                          <a:shade val="65000"/>
                          <a:shade val="51000"/>
                          <a:satMod val="130000"/>
                        </a:schemeClr>
                      </a:gs>
                      <a:gs pos="80000">
                        <a:schemeClr val="accent2">
                          <a:shade val="65000"/>
                          <a:shade val="93000"/>
                          <a:satMod val="130000"/>
                        </a:schemeClr>
                      </a:gs>
                      <a:gs pos="100000">
                        <a:schemeClr val="accent2">
                          <a:shade val="65000"/>
                          <a:shade val="94000"/>
                          <a:satMod val="135000"/>
                        </a:schemeClr>
                      </a:gs>
                    </a:gsLst>
                    <a:lin ang="16200000" scaled="0"/>
                  </a:gradFill>
                  <a:ln>
                    <a:noFill/>
                  </a:ln>
                  <a:effectLst>
                    <a:outerShdw blurRad="40000" dist="23000" dir="5400000" rotWithShape="0">
                      <a:srgbClr val="000000">
                        <a:alpha val="35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197" b="0" i="0" u="none" strike="noStrike" kern="1200" baseline="0">
                          <a:solidFill>
                            <a:schemeClr val="tx2"/>
                          </a:solidFill>
                          <a:latin typeface="+mn-lt"/>
                          <a:ea typeface="+mn-ea"/>
                          <a:cs typeface="+mn-cs"/>
                        </a:defRPr>
                      </a:pPr>
                      <a:endParaRPr lang="ru-RU"/>
                    </a:p>
                  </c:txPr>
                  <c:showLegendKey val="0"/>
                  <c:showVal val="1"/>
                  <c:showCatName val="0"/>
                  <c:showSerName val="0"/>
                  <c:showPercent val="0"/>
                  <c:showBubbleSize val="0"/>
                  <c:showLeaderLines val="0"/>
                  <c:extLst xmlns:c16r2="http://schemas.microsoft.com/office/drawing/2015/06/chart">
                    <c:ext uri="{CE6537A1-D6FC-4f65-9D91-7224C49458BB}">
                      <c15:showLeaderLines val="1"/>
                      <c15:leaderLines>
                        <c:spPr>
                          <a:ln w="9525">
                            <a:solidFill>
                              <a:schemeClr val="tx2">
                                <a:lumMod val="35000"/>
                                <a:lumOff val="65000"/>
                              </a:schemeClr>
                            </a:solidFill>
                          </a:ln>
                          <a:effectLst/>
                        </c:spPr>
                      </c15:leaderLines>
                    </c:ext>
                  </c:extLst>
                </c:dLbls>
                <c:cat>
                  <c:strRef>
                    <c:extLst xmlns:c16r2="http://schemas.microsoft.com/office/drawing/2015/06/chart">
                      <c:ext uri="{02D57815-91ED-43cb-92C2-25804820EDAC}">
                        <c15:formulaRef>
                          <c15:sqref>Лист1!$A$2:$A$7</c15:sqref>
                        </c15:formulaRef>
                      </c:ext>
                    </c:extLst>
                    <c:strCache>
                      <c:ptCount val="6"/>
                      <c:pt idx="0">
                        <c:v>2014 год</c:v>
                      </c:pt>
                      <c:pt idx="1">
                        <c:v>2015 год</c:v>
                      </c:pt>
                      <c:pt idx="2">
                        <c:v>2016 год</c:v>
                      </c:pt>
                      <c:pt idx="3">
                        <c:v>2017 год</c:v>
                      </c:pt>
                      <c:pt idx="4">
                        <c:v>2018 год</c:v>
                      </c:pt>
                      <c:pt idx="5">
                        <c:v>2019 год</c:v>
                      </c:pt>
                    </c:strCache>
                  </c:strRef>
                </c:cat>
                <c:val>
                  <c:numRef>
                    <c:extLst xmlns:c16r2="http://schemas.microsoft.com/office/drawing/2015/06/chart">
                      <c:ext uri="{02D57815-91ED-43cb-92C2-25804820EDAC}">
                        <c15:formulaRef>
                          <c15:sqref>Лист1!$B$2:$B$7</c15:sqref>
                        </c15:formulaRef>
                      </c:ext>
                    </c:extLst>
                    <c:numCache>
                      <c:formatCode>0.0</c:formatCode>
                      <c:ptCount val="6"/>
                      <c:pt idx="0">
                        <c:v>138.1</c:v>
                      </c:pt>
                      <c:pt idx="1">
                        <c:v>139</c:v>
                      </c:pt>
                      <c:pt idx="2">
                        <c:v>152.1</c:v>
                      </c:pt>
                      <c:pt idx="3">
                        <c:v>165.3</c:v>
                      </c:pt>
                      <c:pt idx="4">
                        <c:v>176.2</c:v>
                      </c:pt>
                      <c:pt idx="5">
                        <c:v>240.2</c:v>
                      </c:pt>
                    </c:numCache>
                  </c:numRef>
                </c:val>
                <c:extLst xmlns:c16r2="http://schemas.microsoft.com/office/drawing/2015/06/chart">
                  <c:ext xmlns:c16="http://schemas.microsoft.com/office/drawing/2014/chart" uri="{C3380CC4-5D6E-409C-BE32-E72D297353CC}">
                    <c16:uniqueId val="{00000003-B93C-4C73-8FDD-FCE04BBEA735}"/>
                  </c:ext>
                </c:extLst>
              </c15:ser>
            </c15:filteredBarSeries>
          </c:ext>
        </c:extLst>
      </c:barChart>
      <c:lineChart>
        <c:grouping val="standard"/>
        <c:varyColors val="0"/>
        <c:ser>
          <c:idx val="2"/>
          <c:order val="1"/>
          <c:tx>
            <c:strRef>
              <c:f>Лист1!$D$1</c:f>
              <c:strCache>
                <c:ptCount val="1"/>
                <c:pt idx="0">
                  <c:v>Доля в общем объеме расходов</c:v>
                </c:pt>
              </c:strCache>
            </c:strRef>
          </c:tx>
          <c:spPr>
            <a:ln w="31750" cap="rnd">
              <a:solidFill>
                <a:schemeClr val="tx2">
                  <a:lumMod val="75000"/>
                  <a:lumOff val="25000"/>
                </a:schemeClr>
              </a:solidFill>
              <a:round/>
            </a:ln>
            <a:effectLst>
              <a:outerShdw blurRad="40000" dist="23000" dir="5400000" rotWithShape="0">
                <a:srgbClr val="000000">
                  <a:alpha val="35000"/>
                </a:srgbClr>
              </a:outerShdw>
            </a:effectLst>
          </c:spPr>
          <c:marker>
            <c:symbol val="none"/>
          </c:marker>
          <c:dLbls>
            <c:dLbl>
              <c:idx val="0"/>
              <c:layout>
                <c:manualLayout>
                  <c:x val="-2.147766323024055E-2"/>
                  <c:y val="6.5261044176706834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1-B93C-4C73-8FDD-FCE04BBEA735}"/>
                </c:ext>
                <c:ext xmlns:c15="http://schemas.microsoft.com/office/drawing/2012/chart" uri="{CE6537A1-D6FC-4f65-9D91-7224C49458BB}"/>
              </c:extLst>
            </c:dLbl>
            <c:dLbl>
              <c:idx val="1"/>
              <c:layout>
                <c:manualLayout>
                  <c:x val="-1.2886597938144369E-2"/>
                  <c:y val="7.5301204819277115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3-989F-4150-8784-F603B71BF101}"/>
                </c:ext>
                <c:ext xmlns:c15="http://schemas.microsoft.com/office/drawing/2012/chart" uri="{CE6537A1-D6FC-4f65-9D91-7224C49458BB}"/>
              </c:extLst>
            </c:dLbl>
            <c:dLbl>
              <c:idx val="2"/>
              <c:layout>
                <c:manualLayout>
                  <c:x val="-8.5910652920962987E-3"/>
                  <c:y val="5.5220883534136546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2-989F-4150-8784-F603B71BF101}"/>
                </c:ext>
                <c:ext xmlns:c15="http://schemas.microsoft.com/office/drawing/2012/chart" uri="{CE6537A1-D6FC-4f65-9D91-7224C49458BB}"/>
              </c:extLst>
            </c:dLbl>
            <c:dLbl>
              <c:idx val="3"/>
              <c:layout>
                <c:manualLayout>
                  <c:x val="-1.2886597938144409E-2"/>
                  <c:y val="5.5220883534136546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1-989F-4150-8784-F603B71BF101}"/>
                </c:ext>
                <c:ext xmlns:c15="http://schemas.microsoft.com/office/drawing/2012/chart" uri="{CE6537A1-D6FC-4f65-9D91-7224C49458BB}"/>
              </c:extLst>
            </c:dLbl>
            <c:dLbl>
              <c:idx val="4"/>
              <c:layout>
                <c:manualLayout>
                  <c:x val="-2.5773195876288658E-2"/>
                  <c:y val="6.0240963855421596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0-989F-4150-8784-F603B71BF101}"/>
                </c:ex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1197" b="1" i="0" u="none" strike="noStrike" kern="1200" baseline="0">
                    <a:solidFill>
                      <a:schemeClr val="tx2"/>
                    </a:solidFill>
                    <a:latin typeface="+mn-lt"/>
                    <a:ea typeface="+mn-ea"/>
                    <a:cs typeface="+mn-cs"/>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tx2">
                          <a:lumMod val="35000"/>
                          <a:lumOff val="65000"/>
                        </a:schemeClr>
                      </a:solidFill>
                    </a:ln>
                    <a:effectLst/>
                  </c:spPr>
                </c15:leaderLines>
              </c:ext>
            </c:extLst>
          </c:dLbls>
          <c:cat>
            <c:strRef>
              <c:f>Лист1!$A$2:$A$7</c:f>
              <c:strCache>
                <c:ptCount val="6"/>
                <c:pt idx="0">
                  <c:v>2014 год</c:v>
                </c:pt>
                <c:pt idx="1">
                  <c:v>2015 год</c:v>
                </c:pt>
                <c:pt idx="2">
                  <c:v>2016 год</c:v>
                </c:pt>
                <c:pt idx="3">
                  <c:v>2017 год</c:v>
                </c:pt>
                <c:pt idx="4">
                  <c:v>2018 год</c:v>
                </c:pt>
                <c:pt idx="5">
                  <c:v>2019 год</c:v>
                </c:pt>
              </c:strCache>
            </c:strRef>
          </c:cat>
          <c:val>
            <c:numRef>
              <c:f>Лист1!$D$2:$D$7</c:f>
              <c:numCache>
                <c:formatCode>0.0%</c:formatCode>
                <c:ptCount val="6"/>
                <c:pt idx="0">
                  <c:v>0.69804489500362066</c:v>
                </c:pt>
                <c:pt idx="1">
                  <c:v>0.6884892086330936</c:v>
                </c:pt>
                <c:pt idx="2">
                  <c:v>0.67192636423405661</c:v>
                </c:pt>
                <c:pt idx="3">
                  <c:v>0.67392619479733817</c:v>
                </c:pt>
                <c:pt idx="4">
                  <c:v>0.69920544835414311</c:v>
                </c:pt>
                <c:pt idx="5">
                  <c:v>0.71648626144879268</c:v>
                </c:pt>
              </c:numCache>
            </c:numRef>
          </c:val>
          <c:smooth val="0"/>
          <c:extLst xmlns:c16r2="http://schemas.microsoft.com/office/drawing/2015/06/chart">
            <c:ext xmlns:c16="http://schemas.microsoft.com/office/drawing/2014/chart" uri="{C3380CC4-5D6E-409C-BE32-E72D297353CC}">
              <c16:uniqueId val="{00000002-B93C-4C73-8FDD-FCE04BBEA735}"/>
            </c:ext>
          </c:extLst>
        </c:ser>
        <c:dLbls>
          <c:showLegendKey val="0"/>
          <c:showVal val="1"/>
          <c:showCatName val="0"/>
          <c:showSerName val="0"/>
          <c:showPercent val="0"/>
          <c:showBubbleSize val="0"/>
        </c:dLbls>
        <c:marker val="1"/>
        <c:smooth val="0"/>
        <c:axId val="298363136"/>
        <c:axId val="298361600"/>
      </c:lineChart>
      <c:catAx>
        <c:axId val="298348928"/>
        <c:scaling>
          <c:orientation val="minMax"/>
        </c:scaling>
        <c:delete val="0"/>
        <c:axPos val="b"/>
        <c:numFmt formatCode="General" sourceLinked="1"/>
        <c:majorTickMark val="none"/>
        <c:minorTickMark val="none"/>
        <c:tickLblPos val="nextTo"/>
        <c:spPr>
          <a:noFill/>
          <a:ln w="9525" cap="flat" cmpd="sng" algn="ctr">
            <a:solidFill>
              <a:schemeClr val="tx2">
                <a:lumMod val="15000"/>
                <a:lumOff val="85000"/>
              </a:schemeClr>
            </a:solidFill>
            <a:round/>
          </a:ln>
          <a:effectLst/>
        </c:spPr>
        <c:txPr>
          <a:bodyPr rot="-60000000" spcFirstLastPara="1" vertOverflow="ellipsis" vert="horz" wrap="square" anchor="ctr" anchorCtr="1"/>
          <a:lstStyle/>
          <a:p>
            <a:pPr>
              <a:defRPr sz="1197"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298351616"/>
        <c:crosses val="autoZero"/>
        <c:auto val="1"/>
        <c:lblAlgn val="ctr"/>
        <c:lblOffset val="100"/>
        <c:noMultiLvlLbl val="0"/>
      </c:catAx>
      <c:valAx>
        <c:axId val="298351616"/>
        <c:scaling>
          <c:orientation val="minMax"/>
        </c:scaling>
        <c:delete val="0"/>
        <c:axPos val="l"/>
        <c:majorGridlines>
          <c:spPr>
            <a:ln w="9525" cap="flat" cmpd="sng" algn="ctr">
              <a:no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1197" b="0" i="0" u="none" strike="noStrike" kern="1200" baseline="0">
                <a:solidFill>
                  <a:schemeClr val="bg1"/>
                </a:solidFill>
                <a:latin typeface="+mn-lt"/>
                <a:ea typeface="+mn-ea"/>
                <a:cs typeface="+mn-cs"/>
              </a:defRPr>
            </a:pPr>
            <a:endParaRPr lang="ru-RU"/>
          </a:p>
        </c:txPr>
        <c:crossAx val="298348928"/>
        <c:crosses val="autoZero"/>
        <c:crossBetween val="between"/>
      </c:valAx>
      <c:valAx>
        <c:axId val="298361600"/>
        <c:scaling>
          <c:orientation val="minMax"/>
          <c:max val="0.9"/>
          <c:min val="0.60000000000000009"/>
        </c:scaling>
        <c:delete val="0"/>
        <c:axPos val="r"/>
        <c:numFmt formatCode="0.0;[Red]0.0" sourceLinked="0"/>
        <c:majorTickMark val="none"/>
        <c:minorTickMark val="none"/>
        <c:tickLblPos val="nextTo"/>
        <c:spPr>
          <a:noFill/>
          <a:ln>
            <a:noFill/>
          </a:ln>
          <a:effectLst/>
        </c:spPr>
        <c:txPr>
          <a:bodyPr rot="-60000000" spcFirstLastPara="1" vertOverflow="ellipsis" vert="horz" wrap="square" anchor="ctr" anchorCtr="1"/>
          <a:lstStyle/>
          <a:p>
            <a:pPr>
              <a:defRPr sz="1197" b="0" i="0" u="none" strike="noStrike" kern="1200" baseline="0">
                <a:solidFill>
                  <a:schemeClr val="bg1"/>
                </a:solidFill>
                <a:latin typeface="+mn-lt"/>
                <a:ea typeface="+mn-ea"/>
                <a:cs typeface="+mn-cs"/>
              </a:defRPr>
            </a:pPr>
            <a:endParaRPr lang="ru-RU"/>
          </a:p>
        </c:txPr>
        <c:crossAx val="298363136"/>
        <c:crosses val="max"/>
        <c:crossBetween val="between"/>
        <c:majorUnit val="1"/>
        <c:minorUnit val="1"/>
      </c:valAx>
      <c:catAx>
        <c:axId val="298363136"/>
        <c:scaling>
          <c:orientation val="minMax"/>
        </c:scaling>
        <c:delete val="1"/>
        <c:axPos val="b"/>
        <c:numFmt formatCode="General" sourceLinked="1"/>
        <c:majorTickMark val="none"/>
        <c:minorTickMark val="none"/>
        <c:tickLblPos val="nextTo"/>
        <c:crossAx val="298361600"/>
        <c:crosses val="autoZero"/>
        <c:auto val="1"/>
        <c:lblAlgn val="ctr"/>
        <c:lblOffset val="100"/>
        <c:noMultiLvlLbl val="0"/>
      </c:catAx>
      <c:spPr>
        <a:noFill/>
        <a:ln>
          <a:noFill/>
        </a:ln>
        <a:effectLst/>
      </c:spPr>
    </c:plotArea>
    <c:legend>
      <c:legendPos val="b"/>
      <c:overlay val="0"/>
      <c:spPr>
        <a:noFill/>
        <a:ln>
          <a:noFill/>
        </a:ln>
        <a:effectLst/>
      </c:spPr>
      <c:txPr>
        <a:bodyPr rot="0" spcFirstLastPara="1" vertOverflow="ellipsis" vert="horz" wrap="square" anchor="ctr" anchorCtr="1"/>
        <a:lstStyle/>
        <a:p>
          <a:pPr>
            <a:defRPr sz="1197"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legend>
    <c:plotVisOnly val="1"/>
    <c:dispBlanksAs val="gap"/>
    <c:showDLblsOverMax val="0"/>
  </c:chart>
  <c:spPr>
    <a:solidFill>
      <a:schemeClr val="bg1"/>
    </a:solidFill>
    <a:ln w="9525" cap="flat" cmpd="sng" algn="ctr">
      <a:solidFill>
        <a:schemeClr val="bg2"/>
      </a:solidFill>
      <a:round/>
    </a:ln>
    <a:effectLst/>
  </c:spPr>
  <c:txPr>
    <a:bodyPr/>
    <a:lstStyle/>
    <a:p>
      <a:pPr>
        <a:defRPr/>
      </a:pPr>
      <a:endParaRPr lang="ru-RU"/>
    </a:p>
  </c:txPr>
  <c:externalData r:id="rId1">
    <c:autoUpdate val="0"/>
  </c:externalData>
  <c:userShapes r:id="rId2"/>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baseline="0">
                <a:solidFill>
                  <a:sysClr val="windowText" lastClr="000000"/>
                </a:solidFill>
                <a:latin typeface="+mn-lt"/>
                <a:ea typeface="+mn-ea"/>
                <a:cs typeface="+mn-cs"/>
              </a:defRPr>
            </a:pPr>
            <a:r>
              <a:rPr lang="ru-RU" sz="1200" b="0">
                <a:solidFill>
                  <a:sysClr val="windowText" lastClr="000000"/>
                </a:solidFill>
                <a:latin typeface="Times New Roman" panose="02020603050405020304" pitchFamily="18" charset="0"/>
                <a:cs typeface="Times New Roman" panose="02020603050405020304" pitchFamily="18" charset="0"/>
              </a:rPr>
              <a:t>Структура расходов консолидированного бюджета Иркутской области по видам основных расходов за 2019 год, млрд рублей</a:t>
            </a:r>
          </a:p>
        </c:rich>
      </c:tx>
      <c:overlay val="0"/>
      <c:spPr>
        <a:noFill/>
        <a:ln>
          <a:noFill/>
        </a:ln>
        <a:effectLst/>
      </c:spPr>
    </c:title>
    <c:autoTitleDeleted val="0"/>
    <c:view3D>
      <c:rotX val="30"/>
      <c:rotY val="0"/>
      <c:depthPercent val="100"/>
      <c:rAngAx val="0"/>
      <c:perspective val="3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0"/>
          <c:y val="0.20606060606060606"/>
          <c:w val="1"/>
          <c:h val="0.49725125268432357"/>
        </c:manualLayout>
      </c:layout>
      <c:pie3DChart>
        <c:varyColors val="1"/>
        <c:ser>
          <c:idx val="0"/>
          <c:order val="0"/>
          <c:tx>
            <c:strRef>
              <c:f>Лист1!$B$1</c:f>
              <c:strCache>
                <c:ptCount val="1"/>
                <c:pt idx="0">
                  <c:v>Структура расходов консолидированного бюджета Иркутской области по видам основных расходов, млрд рублей</c:v>
                </c:pt>
              </c:strCache>
            </c:strRef>
          </c:tx>
          <c:dPt>
            <c:idx val="0"/>
            <c:bubble3D val="0"/>
            <c:spPr>
              <a:solidFill>
                <a:schemeClr val="tx2">
                  <a:lumMod val="40000"/>
                  <a:lumOff val="60000"/>
                </a:schemeClr>
              </a:soli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extLst xmlns:c16r2="http://schemas.microsoft.com/office/drawing/2015/06/chart">
              <c:ext xmlns:c16="http://schemas.microsoft.com/office/drawing/2014/chart" uri="{C3380CC4-5D6E-409C-BE32-E72D297353CC}">
                <c16:uniqueId val="{00000001-1440-4E6C-A3A0-04516A6AAF3F}"/>
              </c:ext>
            </c:extLst>
          </c:dPt>
          <c:dPt>
            <c:idx val="1"/>
            <c:bubble3D val="0"/>
            <c:spPr>
              <a:solidFill>
                <a:schemeClr val="accent3">
                  <a:lumMod val="60000"/>
                  <a:lumOff val="40000"/>
                </a:schemeClr>
              </a:soli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extLst xmlns:c16r2="http://schemas.microsoft.com/office/drawing/2015/06/chart">
              <c:ext xmlns:c16="http://schemas.microsoft.com/office/drawing/2014/chart" uri="{C3380CC4-5D6E-409C-BE32-E72D297353CC}">
                <c16:uniqueId val="{00000003-1440-4E6C-A3A0-04516A6AAF3F}"/>
              </c:ext>
            </c:extLst>
          </c:dPt>
          <c:dPt>
            <c:idx val="2"/>
            <c:bubble3D val="0"/>
            <c:spPr>
              <a:solidFill>
                <a:srgbClr val="FFFFCC"/>
              </a:soli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extLst xmlns:c16r2="http://schemas.microsoft.com/office/drawing/2015/06/chart">
              <c:ext xmlns:c16="http://schemas.microsoft.com/office/drawing/2014/chart" uri="{C3380CC4-5D6E-409C-BE32-E72D297353CC}">
                <c16:uniqueId val="{00000005-1440-4E6C-A3A0-04516A6AAF3F}"/>
              </c:ext>
            </c:extLst>
          </c:dPt>
          <c:dPt>
            <c:idx val="3"/>
            <c:bubble3D val="0"/>
            <c:spPr>
              <a:solidFill>
                <a:schemeClr val="accent2">
                  <a:lumMod val="40000"/>
                  <a:lumOff val="60000"/>
                </a:schemeClr>
              </a:soli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extLst xmlns:c16r2="http://schemas.microsoft.com/office/drawing/2015/06/chart">
              <c:ext xmlns:c16="http://schemas.microsoft.com/office/drawing/2014/chart" uri="{C3380CC4-5D6E-409C-BE32-E72D297353CC}">
                <c16:uniqueId val="{00000007-1440-4E6C-A3A0-04516A6AAF3F}"/>
              </c:ext>
            </c:extLst>
          </c:dPt>
          <c:dLbls>
            <c:dLbl>
              <c:idx val="0"/>
              <c:layout>
                <c:manualLayout>
                  <c:x val="-0.10694808982210566"/>
                  <c:y val="3.545338082739654E-2"/>
                </c:manualLayout>
              </c:layout>
              <c:tx>
                <c:rich>
                  <a:bodyPr/>
                  <a:lstStyle/>
                  <a:p>
                    <a:fld id="{CDD761D0-BAFD-4DAC-8EE2-1826B9764E61}" type="VALUE">
                      <a:rPr lang="en-US"/>
                      <a:pPr/>
                      <a:t>[ЗНАЧЕНИЕ]</a:t>
                    </a:fld>
                    <a:r>
                      <a:rPr lang="en-US"/>
                      <a:t>                     </a:t>
                    </a:r>
                    <a:r>
                      <a:rPr lang="en-US" baseline="0"/>
                      <a:t> </a:t>
                    </a:r>
                    <a:fld id="{3161B2BA-4CC9-4C9D-8CEE-F40C59BE2301}" type="PERCENTAGE">
                      <a:rPr lang="en-US" baseline="0"/>
                      <a:pPr/>
                      <a:t>[ПРОЦЕНТ]</a:t>
                    </a:fld>
                    <a:endParaRPr lang="en-US" baseline="0"/>
                  </a:p>
                </c:rich>
              </c:tx>
              <c:dLblPos val="bestFit"/>
              <c:showLegendKey val="0"/>
              <c:showVal val="1"/>
              <c:showCatName val="0"/>
              <c:showSerName val="0"/>
              <c:showPercent val="1"/>
              <c:showBubbleSize val="0"/>
              <c:extLst xmlns:c16r2="http://schemas.microsoft.com/office/drawing/2015/06/chart">
                <c:ext xmlns:c16="http://schemas.microsoft.com/office/drawing/2014/chart" uri="{C3380CC4-5D6E-409C-BE32-E72D297353CC}">
                  <c16:uniqueId val="{00000001-1440-4E6C-A3A0-04516A6AAF3F}"/>
                </c:ext>
                <c:ext xmlns:c15="http://schemas.microsoft.com/office/drawing/2012/chart" uri="{CE6537A1-D6FC-4f65-9D91-7224C49458BB}">
                  <c15:dlblFieldTable/>
                  <c15:showDataLabelsRange val="0"/>
                </c:ext>
              </c:extLst>
            </c:dLbl>
            <c:dLbl>
              <c:idx val="1"/>
              <c:layout>
                <c:manualLayout>
                  <c:x val="-6.7920676582093904E-3"/>
                  <c:y val="-0.24041557305336833"/>
                </c:manualLayout>
              </c:layout>
              <c:tx>
                <c:rich>
                  <a:bodyPr/>
                  <a:lstStyle/>
                  <a:p>
                    <a:fld id="{169ECFEE-62FE-4F36-AA9D-E39A19E3907C}" type="VALUE">
                      <a:rPr lang="en-US"/>
                      <a:pPr/>
                      <a:t>[ЗНАЧЕНИЕ]</a:t>
                    </a:fld>
                    <a:endParaRPr lang="en-US"/>
                  </a:p>
                  <a:p>
                    <a:r>
                      <a:rPr lang="en-US" baseline="0"/>
                      <a:t> </a:t>
                    </a:r>
                    <a:fld id="{653EF1DF-D0A2-478A-B4BC-C6C0D4DB031D}" type="PERCENTAGE">
                      <a:rPr lang="en-US" baseline="0"/>
                      <a:pPr/>
                      <a:t>[ПРОЦЕНТ]</a:t>
                    </a:fld>
                    <a:endParaRPr lang="en-US" baseline="0"/>
                  </a:p>
                </c:rich>
              </c:tx>
              <c:dLblPos val="bestFit"/>
              <c:showLegendKey val="0"/>
              <c:showVal val="1"/>
              <c:showCatName val="0"/>
              <c:showSerName val="0"/>
              <c:showPercent val="1"/>
              <c:showBubbleSize val="0"/>
              <c:extLst xmlns:c16r2="http://schemas.microsoft.com/office/drawing/2015/06/chart">
                <c:ext xmlns:c16="http://schemas.microsoft.com/office/drawing/2014/chart" uri="{C3380CC4-5D6E-409C-BE32-E72D297353CC}">
                  <c16:uniqueId val="{00000003-1440-4E6C-A3A0-04516A6AAF3F}"/>
                </c:ext>
                <c:ext xmlns:c15="http://schemas.microsoft.com/office/drawing/2012/chart" uri="{CE6537A1-D6FC-4f65-9D91-7224C49458BB}">
                  <c15:dlblFieldTable/>
                  <c15:showDataLabelsRange val="0"/>
                </c:ext>
              </c:extLst>
            </c:dLbl>
            <c:dLbl>
              <c:idx val="2"/>
              <c:layout>
                <c:manualLayout>
                  <c:x val="0.1019313210848644"/>
                  <c:y val="-0.12455849268841394"/>
                </c:manualLayout>
              </c:layout>
              <c:tx>
                <c:rich>
                  <a:bodyPr/>
                  <a:lstStyle/>
                  <a:p>
                    <a:fld id="{F71A9E88-2C28-4451-A585-CE5B05BBBBF1}" type="VALUE">
                      <a:rPr lang="en-US"/>
                      <a:pPr/>
                      <a:t>[ЗНАЧЕНИЕ]</a:t>
                    </a:fld>
                    <a:endParaRPr lang="en-US" baseline="0"/>
                  </a:p>
                  <a:p>
                    <a:r>
                      <a:rPr lang="en-US" baseline="0"/>
                      <a:t> </a:t>
                    </a:r>
                    <a:fld id="{D75427F1-3B7C-4F61-9304-FB0D12747809}" type="PERCENTAGE">
                      <a:rPr lang="en-US" baseline="0"/>
                      <a:pPr/>
                      <a:t>[ПРОЦЕНТ]</a:t>
                    </a:fld>
                    <a:endParaRPr lang="en-US" baseline="0"/>
                  </a:p>
                </c:rich>
              </c:tx>
              <c:dLblPos val="bestFit"/>
              <c:showLegendKey val="0"/>
              <c:showVal val="1"/>
              <c:showCatName val="0"/>
              <c:showSerName val="0"/>
              <c:showPercent val="1"/>
              <c:showBubbleSize val="0"/>
              <c:extLst xmlns:c16r2="http://schemas.microsoft.com/office/drawing/2015/06/chart">
                <c:ext xmlns:c16="http://schemas.microsoft.com/office/drawing/2014/chart" uri="{C3380CC4-5D6E-409C-BE32-E72D297353CC}">
                  <c16:uniqueId val="{00000005-1440-4E6C-A3A0-04516A6AAF3F}"/>
                </c:ext>
                <c:ext xmlns:c15="http://schemas.microsoft.com/office/drawing/2012/chart" uri="{CE6537A1-D6FC-4f65-9D91-7224C49458BB}">
                  <c15:dlblFieldTable/>
                  <c15:showDataLabelsRange val="0"/>
                </c:ext>
              </c:extLst>
            </c:dLbl>
            <c:dLbl>
              <c:idx val="3"/>
              <c:layout>
                <c:manualLayout>
                  <c:x val="0.11462051618547682"/>
                  <c:y val="4.4784401949756282E-2"/>
                </c:manualLayout>
              </c:layout>
              <c:tx>
                <c:rich>
                  <a:bodyPr/>
                  <a:lstStyle/>
                  <a:p>
                    <a:fld id="{3A099D19-C035-483F-8D2D-B96687637583}" type="VALUE">
                      <a:rPr lang="en-US"/>
                      <a:pPr/>
                      <a:t>[ЗНАЧЕНИЕ]</a:t>
                    </a:fld>
                    <a:r>
                      <a:rPr lang="en-US"/>
                      <a:t/>
                    </a:r>
                    <a:br>
                      <a:rPr lang="en-US"/>
                    </a:br>
                    <a:r>
                      <a:rPr lang="en-US" baseline="0"/>
                      <a:t> </a:t>
                    </a:r>
                    <a:fld id="{9208FDD0-CE8A-40A8-8B31-728912668B5F}" type="PERCENTAGE">
                      <a:rPr lang="en-US" baseline="0"/>
                      <a:pPr/>
                      <a:t>[ПРОЦЕНТ]</a:t>
                    </a:fld>
                    <a:endParaRPr lang="en-US" baseline="0"/>
                  </a:p>
                </c:rich>
              </c:tx>
              <c:dLblPos val="bestFit"/>
              <c:showLegendKey val="0"/>
              <c:showVal val="1"/>
              <c:showCatName val="0"/>
              <c:showSerName val="0"/>
              <c:showPercent val="1"/>
              <c:showBubbleSize val="0"/>
              <c:extLst xmlns:c16r2="http://schemas.microsoft.com/office/drawing/2015/06/chart">
                <c:ext xmlns:c16="http://schemas.microsoft.com/office/drawing/2014/chart" uri="{C3380CC4-5D6E-409C-BE32-E72D297353CC}">
                  <c16:uniqueId val="{00000007-1440-4E6C-A3A0-04516A6AAF3F}"/>
                </c:ext>
                <c:ext xmlns:c15="http://schemas.microsoft.com/office/drawing/2012/chart" uri="{CE6537A1-D6FC-4f65-9D91-7224C49458BB}">
                  <c15:dlblFieldTable/>
                  <c15:showDataLabelsRange val="0"/>
                </c:ext>
              </c:extLst>
            </c:dLbl>
            <c:spPr>
              <a:noFill/>
              <a:ln>
                <a:noFill/>
              </a:ln>
              <a:effectLst/>
            </c:spPr>
            <c:txPr>
              <a:bodyPr rot="0" spcFirstLastPara="1" vertOverflow="ellipsis" vert="horz" wrap="square" lIns="38100" tIns="19050" rIns="38100" bIns="19050" anchor="ctr" anchorCtr="1">
                <a:spAutoFit/>
              </a:bodyPr>
              <a:lstStyle/>
              <a:p>
                <a:pPr>
                  <a:defRPr sz="1100" b="1"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dLblPos val="ctr"/>
            <c:showLegendKey val="0"/>
            <c:showVal val="1"/>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xmlns:c16r2="http://schemas.microsoft.com/office/drawing/2015/06/chart">
              <c:ext xmlns:c15="http://schemas.microsoft.com/office/drawing/2012/chart" uri="{CE6537A1-D6FC-4f65-9D91-7224C49458BB}"/>
            </c:extLst>
          </c:dLbls>
          <c:cat>
            <c:strRef>
              <c:f>Лист1!$A$2:$A$5</c:f>
              <c:strCache>
                <c:ptCount val="4"/>
                <c:pt idx="0">
                  <c:v>Заработная плата и начисления на нее</c:v>
                </c:pt>
                <c:pt idx="1">
                  <c:v>Социальное обеспечение и иные выплаты населению</c:v>
                </c:pt>
                <c:pt idx="2">
                  <c:v>Бюджетные инвестиции</c:v>
                </c:pt>
                <c:pt idx="3">
                  <c:v>Прочие расходы</c:v>
                </c:pt>
              </c:strCache>
            </c:strRef>
          </c:cat>
          <c:val>
            <c:numRef>
              <c:f>Лист1!$B$2:$B$5</c:f>
              <c:numCache>
                <c:formatCode>General</c:formatCode>
                <c:ptCount val="4"/>
                <c:pt idx="0">
                  <c:v>85.3</c:v>
                </c:pt>
                <c:pt idx="1">
                  <c:v>61.4</c:v>
                </c:pt>
                <c:pt idx="2">
                  <c:v>21.5</c:v>
                </c:pt>
                <c:pt idx="3" formatCode="0.0">
                  <c:v>71.999999999999972</c:v>
                </c:pt>
              </c:numCache>
            </c:numRef>
          </c:val>
          <c:extLst xmlns:c16r2="http://schemas.microsoft.com/office/drawing/2015/06/chart">
            <c:ext xmlns:c16="http://schemas.microsoft.com/office/drawing/2014/chart" uri="{C3380CC4-5D6E-409C-BE32-E72D297353CC}">
              <c16:uniqueId val="{00000008-1440-4E6C-A3A0-04516A6AAF3F}"/>
            </c:ext>
          </c:extLst>
        </c:ser>
        <c:ser>
          <c:idx val="1"/>
          <c:order val="1"/>
          <c:tx>
            <c:strRef>
              <c:f>Лист1!$C$1</c:f>
              <c:strCache>
                <c:ptCount val="1"/>
                <c:pt idx="0">
                  <c:v>Столбец2</c:v>
                </c:pt>
              </c:strCache>
            </c:strRef>
          </c:tx>
          <c:dPt>
            <c:idx val="0"/>
            <c:bubble3D val="0"/>
            <c:spPr>
              <a:gradFill rotWithShape="1">
                <a:gsLst>
                  <a:gs pos="0">
                    <a:schemeClr val="accent1">
                      <a:shade val="51000"/>
                      <a:satMod val="130000"/>
                    </a:schemeClr>
                  </a:gs>
                  <a:gs pos="80000">
                    <a:schemeClr val="accent1">
                      <a:shade val="93000"/>
                      <a:satMod val="130000"/>
                    </a:schemeClr>
                  </a:gs>
                  <a:gs pos="100000">
                    <a:schemeClr val="accent1">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extLst xmlns:c16r2="http://schemas.microsoft.com/office/drawing/2015/06/chart">
              <c:ext xmlns:c16="http://schemas.microsoft.com/office/drawing/2014/chart" uri="{C3380CC4-5D6E-409C-BE32-E72D297353CC}">
                <c16:uniqueId val="{0000000A-1440-4E6C-A3A0-04516A6AAF3F}"/>
              </c:ext>
            </c:extLst>
          </c:dPt>
          <c:dPt>
            <c:idx val="1"/>
            <c:bubble3D val="0"/>
            <c:spPr>
              <a:gradFill rotWithShape="1">
                <a:gsLst>
                  <a:gs pos="0">
                    <a:schemeClr val="accent2">
                      <a:shade val="51000"/>
                      <a:satMod val="130000"/>
                    </a:schemeClr>
                  </a:gs>
                  <a:gs pos="80000">
                    <a:schemeClr val="accent2">
                      <a:shade val="93000"/>
                      <a:satMod val="130000"/>
                    </a:schemeClr>
                  </a:gs>
                  <a:gs pos="100000">
                    <a:schemeClr val="accent2">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extLst xmlns:c16r2="http://schemas.microsoft.com/office/drawing/2015/06/chart">
              <c:ext xmlns:c16="http://schemas.microsoft.com/office/drawing/2014/chart" uri="{C3380CC4-5D6E-409C-BE32-E72D297353CC}">
                <c16:uniqueId val="{0000000C-1440-4E6C-A3A0-04516A6AAF3F}"/>
              </c:ext>
            </c:extLst>
          </c:dPt>
          <c:dPt>
            <c:idx val="2"/>
            <c:bubble3D val="0"/>
            <c:spPr>
              <a:gradFill rotWithShape="1">
                <a:gsLst>
                  <a:gs pos="0">
                    <a:schemeClr val="accent3">
                      <a:shade val="51000"/>
                      <a:satMod val="130000"/>
                    </a:schemeClr>
                  </a:gs>
                  <a:gs pos="80000">
                    <a:schemeClr val="accent3">
                      <a:shade val="93000"/>
                      <a:satMod val="130000"/>
                    </a:schemeClr>
                  </a:gs>
                  <a:gs pos="100000">
                    <a:schemeClr val="accent3">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extLst xmlns:c16r2="http://schemas.microsoft.com/office/drawing/2015/06/chart">
              <c:ext xmlns:c16="http://schemas.microsoft.com/office/drawing/2014/chart" uri="{C3380CC4-5D6E-409C-BE32-E72D297353CC}">
                <c16:uniqueId val="{0000000E-1440-4E6C-A3A0-04516A6AAF3F}"/>
              </c:ext>
            </c:extLst>
          </c:dPt>
          <c:dPt>
            <c:idx val="3"/>
            <c:bubble3D val="0"/>
            <c:spPr>
              <a:gradFill rotWithShape="1">
                <a:gsLst>
                  <a:gs pos="0">
                    <a:schemeClr val="accent4">
                      <a:shade val="51000"/>
                      <a:satMod val="130000"/>
                    </a:schemeClr>
                  </a:gs>
                  <a:gs pos="80000">
                    <a:schemeClr val="accent4">
                      <a:shade val="93000"/>
                      <a:satMod val="130000"/>
                    </a:schemeClr>
                  </a:gs>
                  <a:gs pos="100000">
                    <a:schemeClr val="accent4">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extLst xmlns:c16r2="http://schemas.microsoft.com/office/drawing/2015/06/chart">
              <c:ext xmlns:c16="http://schemas.microsoft.com/office/drawing/2014/chart" uri="{C3380CC4-5D6E-409C-BE32-E72D297353CC}">
                <c16:uniqueId val="{00000010-1440-4E6C-A3A0-04516A6AAF3F}"/>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ctr"/>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xmlns:c16r2="http://schemas.microsoft.com/office/drawing/2015/06/chart">
              <c:ext xmlns:c15="http://schemas.microsoft.com/office/drawing/2012/chart" uri="{CE6537A1-D6FC-4f65-9D91-7224C49458BB}"/>
            </c:extLst>
          </c:dLbls>
          <c:cat>
            <c:strRef>
              <c:f>Лист1!$A$2:$A$5</c:f>
              <c:strCache>
                <c:ptCount val="4"/>
                <c:pt idx="0">
                  <c:v>Заработная плата и начисления на нее</c:v>
                </c:pt>
                <c:pt idx="1">
                  <c:v>Социальное обеспечение и иные выплаты населению</c:v>
                </c:pt>
                <c:pt idx="2">
                  <c:v>Бюджетные инвестиции</c:v>
                </c:pt>
                <c:pt idx="3">
                  <c:v>Прочие расходы</c:v>
                </c:pt>
              </c:strCache>
            </c:strRef>
          </c:cat>
          <c:val>
            <c:numRef>
              <c:f>Лист1!$C$2:$C$5</c:f>
              <c:numCache>
                <c:formatCode>0%</c:formatCode>
                <c:ptCount val="4"/>
                <c:pt idx="0">
                  <c:v>0.35512073272273104</c:v>
                </c:pt>
                <c:pt idx="1">
                  <c:v>0.25562031640299748</c:v>
                </c:pt>
                <c:pt idx="2">
                  <c:v>8.9508742714404663E-2</c:v>
                </c:pt>
                <c:pt idx="3">
                  <c:v>0.29975020815986669</c:v>
                </c:pt>
              </c:numCache>
            </c:numRef>
          </c:val>
          <c:extLst xmlns:c16r2="http://schemas.microsoft.com/office/drawing/2015/06/chart">
            <c:ext xmlns:c16="http://schemas.microsoft.com/office/drawing/2014/chart" uri="{C3380CC4-5D6E-409C-BE32-E72D297353CC}">
              <c16:uniqueId val="{00000011-1440-4E6C-A3A0-04516A6AAF3F}"/>
            </c:ext>
          </c:extLst>
        </c:ser>
        <c:dLbls>
          <c:dLblPos val="ctr"/>
          <c:showLegendKey val="0"/>
          <c:showVal val="0"/>
          <c:showCatName val="0"/>
          <c:showSerName val="0"/>
          <c:showPercent val="1"/>
          <c:showBubbleSize val="0"/>
          <c:showLeaderLines val="1"/>
        </c:dLbls>
      </c:pie3DChart>
      <c:spPr>
        <a:noFill/>
        <a:ln>
          <a:noFill/>
        </a:ln>
        <a:effectLst/>
      </c:spPr>
    </c:plotArea>
    <c:legend>
      <c:legendPos val="b"/>
      <c:layout>
        <c:manualLayout>
          <c:xMode val="edge"/>
          <c:yMode val="edge"/>
          <c:x val="2.8594637178906298E-3"/>
          <c:y val="0.74312540477894806"/>
          <c:w val="0.99635452255870816"/>
          <c:h val="0.25687459522105194"/>
        </c:manualLayout>
      </c:layout>
      <c:overlay val="0"/>
      <c:spPr>
        <a:noFill/>
        <a:ln>
          <a:noFill/>
        </a:ln>
        <a:effectLst/>
      </c:spPr>
      <c:txPr>
        <a:bodyPr rot="0" spcFirstLastPara="1" vertOverflow="ellipsis" vert="horz" wrap="square" anchor="ctr" anchorCtr="1"/>
        <a:lstStyle/>
        <a:p>
          <a:pPr>
            <a:defRPr sz="105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0"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r>
              <a:rPr lang="ru-RU" sz="1200"/>
              <a:t>% роста налоговых и неналоговых доходов консолидированного бюджета к уровню прошлого года</a:t>
            </a:r>
          </a:p>
        </c:rich>
      </c:tx>
      <c:overlay val="0"/>
      <c:spPr>
        <a:noFill/>
        <a:ln>
          <a:noFill/>
        </a:ln>
        <a:effectLst/>
      </c:spPr>
    </c:title>
    <c:autoTitleDeleted val="0"/>
    <c:plotArea>
      <c:layout/>
      <c:lineChart>
        <c:grouping val="standard"/>
        <c:varyColors val="0"/>
        <c:ser>
          <c:idx val="0"/>
          <c:order val="0"/>
          <c:tx>
            <c:strRef>
              <c:f>Лист1!$B$1</c:f>
              <c:strCache>
                <c:ptCount val="1"/>
                <c:pt idx="0">
                  <c:v>налоговые и неналоговые доходы консолидированного бюджета Иркутской области</c:v>
                </c:pt>
              </c:strCache>
            </c:strRef>
          </c:tx>
          <c:spPr>
            <a:ln w="28575" cap="rnd">
              <a:solidFill>
                <a:schemeClr val="accent1"/>
              </a:solidFill>
              <a:round/>
            </a:ln>
            <a:effectLst/>
          </c:spPr>
          <c:marker>
            <c:symbol val="none"/>
          </c:marker>
          <c:dLbls>
            <c:dLbl>
              <c:idx val="4"/>
              <c:layout>
                <c:manualLayout>
                  <c:x val="-3.7950018517624098E-2"/>
                  <c:y val="-3.1421903287019867E-2"/>
                </c:manualLayout>
              </c:layout>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0-2DC2-4541-8175-55F090E2FBB7}"/>
                </c:ext>
                <c:ext xmlns:c15="http://schemas.microsoft.com/office/drawing/2012/chart" uri="{CE6537A1-D6FC-4f65-9D91-7224C49458BB}"/>
              </c:extLst>
            </c:dLbl>
            <c:dLbl>
              <c:idx val="6"/>
              <c:layout>
                <c:manualLayout>
                  <c:x val="-4.2939793568748691E-2"/>
                  <c:y val="-5.5739924401341727E-2"/>
                </c:manualLayout>
              </c:layout>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3-2DC2-4541-8175-55F090E2FBB7}"/>
                </c:ex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dLblPos val="b"/>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Лист1!$A$2:$A$9</c:f>
              <c:strCache>
                <c:ptCount val="8"/>
                <c:pt idx="0">
                  <c:v>2012 год</c:v>
                </c:pt>
                <c:pt idx="1">
                  <c:v>2013 год</c:v>
                </c:pt>
                <c:pt idx="2">
                  <c:v>2014 год</c:v>
                </c:pt>
                <c:pt idx="3">
                  <c:v>2015 год</c:v>
                </c:pt>
                <c:pt idx="4">
                  <c:v>2016 год</c:v>
                </c:pt>
                <c:pt idx="5">
                  <c:v>2017 год</c:v>
                </c:pt>
                <c:pt idx="6">
                  <c:v>2018 год</c:v>
                </c:pt>
                <c:pt idx="7">
                  <c:v>2019 год</c:v>
                </c:pt>
              </c:strCache>
            </c:strRef>
          </c:cat>
          <c:val>
            <c:numRef>
              <c:f>Лист1!$B$2:$B$9</c:f>
              <c:numCache>
                <c:formatCode>0%</c:formatCode>
                <c:ptCount val="8"/>
                <c:pt idx="0">
                  <c:v>1.19</c:v>
                </c:pt>
                <c:pt idx="1">
                  <c:v>0.96</c:v>
                </c:pt>
                <c:pt idx="2">
                  <c:v>1.04</c:v>
                </c:pt>
                <c:pt idx="3">
                  <c:v>1</c:v>
                </c:pt>
                <c:pt idx="4">
                  <c:v>1.23</c:v>
                </c:pt>
                <c:pt idx="5">
                  <c:v>1.08</c:v>
                </c:pt>
                <c:pt idx="6">
                  <c:v>1.1819999999999999</c:v>
                </c:pt>
                <c:pt idx="7">
                  <c:v>1.0449999999999999</c:v>
                </c:pt>
              </c:numCache>
            </c:numRef>
          </c:val>
          <c:smooth val="0"/>
          <c:extLst xmlns:c16r2="http://schemas.microsoft.com/office/drawing/2015/06/chart">
            <c:ext xmlns:c16="http://schemas.microsoft.com/office/drawing/2014/chart" uri="{C3380CC4-5D6E-409C-BE32-E72D297353CC}">
              <c16:uniqueId val="{00000001-2DC2-4541-8175-55F090E2FBB7}"/>
            </c:ext>
          </c:extLst>
        </c:ser>
        <c:ser>
          <c:idx val="1"/>
          <c:order val="1"/>
          <c:tx>
            <c:strRef>
              <c:f>Лист1!$C$1</c:f>
              <c:strCache>
                <c:ptCount val="1"/>
                <c:pt idx="0">
                  <c:v>налоговые и неналоговые доходы консолидированных бюджетов субъектов РФ</c:v>
                </c:pt>
              </c:strCache>
            </c:strRef>
          </c:tx>
          <c:spPr>
            <a:ln w="28575" cap="rnd">
              <a:solidFill>
                <a:schemeClr val="accent2"/>
              </a:solidFill>
              <a:round/>
            </a:ln>
            <a:effectLst/>
          </c:spPr>
          <c:marker>
            <c:symbol val="none"/>
          </c:marker>
          <c:dLbls>
            <c:dLbl>
              <c:idx val="6"/>
              <c:layout>
                <c:manualLayout>
                  <c:x val="-3.8849814018646442E-2"/>
                  <c:y val="6.0887929549346874E-2"/>
                </c:manualLayout>
              </c:layout>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4-2DC2-4541-8175-55F090E2FBB7}"/>
                </c:ex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dLblPos val="t"/>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Лист1!$A$2:$A$9</c:f>
              <c:strCache>
                <c:ptCount val="8"/>
                <c:pt idx="0">
                  <c:v>2012 год</c:v>
                </c:pt>
                <c:pt idx="1">
                  <c:v>2013 год</c:v>
                </c:pt>
                <c:pt idx="2">
                  <c:v>2014 год</c:v>
                </c:pt>
                <c:pt idx="3">
                  <c:v>2015 год</c:v>
                </c:pt>
                <c:pt idx="4">
                  <c:v>2016 год</c:v>
                </c:pt>
                <c:pt idx="5">
                  <c:v>2017 год</c:v>
                </c:pt>
                <c:pt idx="6">
                  <c:v>2018 год</c:v>
                </c:pt>
                <c:pt idx="7">
                  <c:v>2019 год</c:v>
                </c:pt>
              </c:strCache>
            </c:strRef>
          </c:cat>
          <c:val>
            <c:numRef>
              <c:f>Лист1!$C$2:$C$9</c:f>
              <c:numCache>
                <c:formatCode>0%</c:formatCode>
                <c:ptCount val="8"/>
                <c:pt idx="0">
                  <c:v>1.19</c:v>
                </c:pt>
                <c:pt idx="1">
                  <c:v>1.03</c:v>
                </c:pt>
                <c:pt idx="2">
                  <c:v>1.08</c:v>
                </c:pt>
                <c:pt idx="3">
                  <c:v>1.07</c:v>
                </c:pt>
                <c:pt idx="4">
                  <c:v>1.0900000000000001</c:v>
                </c:pt>
                <c:pt idx="5">
                  <c:v>1.08</c:v>
                </c:pt>
                <c:pt idx="6">
                  <c:v>1.137</c:v>
                </c:pt>
                <c:pt idx="7">
                  <c:v>1.075</c:v>
                </c:pt>
              </c:numCache>
            </c:numRef>
          </c:val>
          <c:smooth val="0"/>
          <c:extLst xmlns:c16r2="http://schemas.microsoft.com/office/drawing/2015/06/chart">
            <c:ext xmlns:c16="http://schemas.microsoft.com/office/drawing/2014/chart" uri="{C3380CC4-5D6E-409C-BE32-E72D297353CC}">
              <c16:uniqueId val="{00000002-2DC2-4541-8175-55F090E2FBB7}"/>
            </c:ext>
          </c:extLst>
        </c:ser>
        <c:dLbls>
          <c:showLegendKey val="0"/>
          <c:showVal val="0"/>
          <c:showCatName val="0"/>
          <c:showSerName val="0"/>
          <c:showPercent val="0"/>
          <c:showBubbleSize val="0"/>
        </c:dLbls>
        <c:marker val="1"/>
        <c:smooth val="0"/>
        <c:axId val="298759680"/>
        <c:axId val="298761216"/>
      </c:lineChart>
      <c:catAx>
        <c:axId val="29875968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298761216"/>
        <c:crosses val="autoZero"/>
        <c:auto val="1"/>
        <c:lblAlgn val="ctr"/>
        <c:lblOffset val="100"/>
        <c:noMultiLvlLbl val="0"/>
      </c:catAx>
      <c:valAx>
        <c:axId val="298761216"/>
        <c:scaling>
          <c:orientation val="minMax"/>
          <c:min val="0.75000000000000011"/>
        </c:scaling>
        <c:delete val="0"/>
        <c:axPos val="l"/>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29875968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solidFill>
            <a:sysClr val="windowText" lastClr="000000"/>
          </a:solidFill>
          <a:latin typeface="Times New Roman" panose="02020603050405020304" pitchFamily="18" charset="0"/>
          <a:cs typeface="Times New Roman" panose="02020603050405020304" pitchFamily="18" charset="0"/>
        </a:defRPr>
      </a:pPr>
      <a:endParaRPr lang="ru-RU"/>
    </a:p>
  </c:txPr>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100" b="0"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r>
              <a:rPr lang="ru-RU" sz="1100"/>
              <a:t>Добыча основных видов полезных ископаемых </a:t>
            </a:r>
          </a:p>
          <a:p>
            <a:pPr>
              <a:defRPr sz="1100" b="0"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r>
              <a:rPr lang="ru-RU" sz="1100"/>
              <a:t>в Иркутской области</a:t>
            </a:r>
          </a:p>
        </c:rich>
      </c:tx>
      <c:overlay val="0"/>
      <c:spPr>
        <a:noFill/>
        <a:ln>
          <a:noFill/>
        </a:ln>
        <a:effectLst/>
      </c:spPr>
    </c:title>
    <c:autoTitleDeleted val="0"/>
    <c:plotArea>
      <c:layout/>
      <c:barChart>
        <c:barDir val="col"/>
        <c:grouping val="clustered"/>
        <c:varyColors val="0"/>
        <c:ser>
          <c:idx val="0"/>
          <c:order val="0"/>
          <c:tx>
            <c:strRef>
              <c:f>Лист1!$B$1</c:f>
              <c:strCache>
                <c:ptCount val="1"/>
                <c:pt idx="0">
                  <c:v>нефть, тыс. тн</c:v>
                </c:pt>
              </c:strCache>
            </c:strRef>
          </c:tx>
          <c:spPr>
            <a:solidFill>
              <a:schemeClr val="accent1"/>
            </a:solidFill>
            <a:ln>
              <a:noFill/>
            </a:ln>
            <a:effectLst/>
          </c:spPr>
          <c:invertIfNegative val="0"/>
          <c:trendline>
            <c:spPr>
              <a:ln w="19050" cap="rnd">
                <a:solidFill>
                  <a:schemeClr val="accent1"/>
                </a:solidFill>
                <a:prstDash val="sysDot"/>
              </a:ln>
              <a:effectLst/>
            </c:spPr>
            <c:trendlineType val="power"/>
            <c:dispRSqr val="0"/>
            <c:dispEq val="0"/>
          </c:trendline>
          <c:cat>
            <c:strRef>
              <c:f>Лист1!$A$2:$A$9</c:f>
              <c:strCache>
                <c:ptCount val="8"/>
                <c:pt idx="0">
                  <c:v>2011 год</c:v>
                </c:pt>
                <c:pt idx="1">
                  <c:v>2012 год</c:v>
                </c:pt>
                <c:pt idx="2">
                  <c:v>2013 год</c:v>
                </c:pt>
                <c:pt idx="3">
                  <c:v>2014 год</c:v>
                </c:pt>
                <c:pt idx="4">
                  <c:v>2015 год</c:v>
                </c:pt>
                <c:pt idx="5">
                  <c:v>2016 год</c:v>
                </c:pt>
                <c:pt idx="6">
                  <c:v>2017 год</c:v>
                </c:pt>
                <c:pt idx="7">
                  <c:v>2018 год</c:v>
                </c:pt>
              </c:strCache>
            </c:strRef>
          </c:cat>
          <c:val>
            <c:numRef>
              <c:f>Лист1!$B$2:$B$9</c:f>
              <c:numCache>
                <c:formatCode>#,##0</c:formatCode>
                <c:ptCount val="8"/>
                <c:pt idx="0">
                  <c:v>6527</c:v>
                </c:pt>
                <c:pt idx="1">
                  <c:v>9924</c:v>
                </c:pt>
                <c:pt idx="2">
                  <c:v>10997</c:v>
                </c:pt>
                <c:pt idx="3">
                  <c:v>13135</c:v>
                </c:pt>
                <c:pt idx="4">
                  <c:v>15376</c:v>
                </c:pt>
                <c:pt idx="5">
                  <c:v>17959</c:v>
                </c:pt>
                <c:pt idx="6">
                  <c:v>18432</c:v>
                </c:pt>
                <c:pt idx="7">
                  <c:v>18435</c:v>
                </c:pt>
              </c:numCache>
            </c:numRef>
          </c:val>
          <c:extLst xmlns:c16r2="http://schemas.microsoft.com/office/drawing/2015/06/chart">
            <c:ext xmlns:c16="http://schemas.microsoft.com/office/drawing/2014/chart" uri="{C3380CC4-5D6E-409C-BE32-E72D297353CC}">
              <c16:uniqueId val="{00000001-5A34-4C59-9507-C51C45034AD9}"/>
            </c:ext>
          </c:extLst>
        </c:ser>
        <c:ser>
          <c:idx val="1"/>
          <c:order val="1"/>
          <c:tx>
            <c:strRef>
              <c:f>Лист1!$C$1</c:f>
              <c:strCache>
                <c:ptCount val="1"/>
                <c:pt idx="0">
                  <c:v>уголь, тыс. тн</c:v>
                </c:pt>
              </c:strCache>
            </c:strRef>
          </c:tx>
          <c:spPr>
            <a:solidFill>
              <a:schemeClr val="accent2"/>
            </a:solidFill>
            <a:ln>
              <a:noFill/>
            </a:ln>
            <a:effectLst/>
          </c:spPr>
          <c:invertIfNegative val="0"/>
          <c:trendline>
            <c:spPr>
              <a:ln w="19050" cap="rnd">
                <a:solidFill>
                  <a:schemeClr val="accent2"/>
                </a:solidFill>
                <a:prstDash val="sysDot"/>
              </a:ln>
              <a:effectLst/>
            </c:spPr>
            <c:trendlineType val="power"/>
            <c:dispRSqr val="0"/>
            <c:dispEq val="0"/>
          </c:trendline>
          <c:cat>
            <c:strRef>
              <c:f>Лист1!$A$2:$A$9</c:f>
              <c:strCache>
                <c:ptCount val="8"/>
                <c:pt idx="0">
                  <c:v>2011 год</c:v>
                </c:pt>
                <c:pt idx="1">
                  <c:v>2012 год</c:v>
                </c:pt>
                <c:pt idx="2">
                  <c:v>2013 год</c:v>
                </c:pt>
                <c:pt idx="3">
                  <c:v>2014 год</c:v>
                </c:pt>
                <c:pt idx="4">
                  <c:v>2015 год</c:v>
                </c:pt>
                <c:pt idx="5">
                  <c:v>2016 год</c:v>
                </c:pt>
                <c:pt idx="6">
                  <c:v>2017 год</c:v>
                </c:pt>
                <c:pt idx="7">
                  <c:v>2018 год</c:v>
                </c:pt>
              </c:strCache>
            </c:strRef>
          </c:cat>
          <c:val>
            <c:numRef>
              <c:f>Лист1!$C$2:$C$9</c:f>
              <c:numCache>
                <c:formatCode>#,##0</c:formatCode>
                <c:ptCount val="8"/>
                <c:pt idx="0">
                  <c:v>15398</c:v>
                </c:pt>
                <c:pt idx="1">
                  <c:v>15838</c:v>
                </c:pt>
                <c:pt idx="2">
                  <c:v>14958</c:v>
                </c:pt>
                <c:pt idx="3">
                  <c:v>11490</c:v>
                </c:pt>
                <c:pt idx="4">
                  <c:v>12688</c:v>
                </c:pt>
                <c:pt idx="5">
                  <c:v>12436</c:v>
                </c:pt>
                <c:pt idx="6">
                  <c:v>13349</c:v>
                </c:pt>
                <c:pt idx="7">
                  <c:v>15266</c:v>
                </c:pt>
              </c:numCache>
            </c:numRef>
          </c:val>
          <c:extLst xmlns:c16r2="http://schemas.microsoft.com/office/drawing/2015/06/chart">
            <c:ext xmlns:c16="http://schemas.microsoft.com/office/drawing/2014/chart" uri="{C3380CC4-5D6E-409C-BE32-E72D297353CC}">
              <c16:uniqueId val="{00000003-5A34-4C59-9507-C51C45034AD9}"/>
            </c:ext>
          </c:extLst>
        </c:ser>
        <c:ser>
          <c:idx val="2"/>
          <c:order val="2"/>
          <c:tx>
            <c:strRef>
              <c:f>Лист1!$D$1</c:f>
              <c:strCache>
                <c:ptCount val="1"/>
                <c:pt idx="0">
                  <c:v>золото (химически чистое), кг</c:v>
                </c:pt>
              </c:strCache>
            </c:strRef>
          </c:tx>
          <c:spPr>
            <a:solidFill>
              <a:schemeClr val="accent3"/>
            </a:solidFill>
            <a:ln>
              <a:noFill/>
            </a:ln>
            <a:effectLst/>
          </c:spPr>
          <c:invertIfNegative val="0"/>
          <c:trendline>
            <c:spPr>
              <a:ln w="19050" cap="rnd">
                <a:solidFill>
                  <a:schemeClr val="accent3"/>
                </a:solidFill>
                <a:prstDash val="sysDot"/>
              </a:ln>
              <a:effectLst/>
            </c:spPr>
            <c:trendlineType val="power"/>
            <c:dispRSqr val="0"/>
            <c:dispEq val="0"/>
          </c:trendline>
          <c:cat>
            <c:strRef>
              <c:f>Лист1!$A$2:$A$9</c:f>
              <c:strCache>
                <c:ptCount val="8"/>
                <c:pt idx="0">
                  <c:v>2011 год</c:v>
                </c:pt>
                <c:pt idx="1">
                  <c:v>2012 год</c:v>
                </c:pt>
                <c:pt idx="2">
                  <c:v>2013 год</c:v>
                </c:pt>
                <c:pt idx="3">
                  <c:v>2014 год</c:v>
                </c:pt>
                <c:pt idx="4">
                  <c:v>2015 год</c:v>
                </c:pt>
                <c:pt idx="5">
                  <c:v>2016 год</c:v>
                </c:pt>
                <c:pt idx="6">
                  <c:v>2017 год</c:v>
                </c:pt>
                <c:pt idx="7">
                  <c:v>2018 год</c:v>
                </c:pt>
              </c:strCache>
            </c:strRef>
          </c:cat>
          <c:val>
            <c:numRef>
              <c:f>Лист1!$D$2:$D$9</c:f>
              <c:numCache>
                <c:formatCode>#,##0</c:formatCode>
                <c:ptCount val="8"/>
                <c:pt idx="0">
                  <c:v>18573</c:v>
                </c:pt>
                <c:pt idx="1">
                  <c:v>21412</c:v>
                </c:pt>
                <c:pt idx="2">
                  <c:v>23949</c:v>
                </c:pt>
                <c:pt idx="3">
                  <c:v>25366</c:v>
                </c:pt>
                <c:pt idx="4">
                  <c:v>24705</c:v>
                </c:pt>
                <c:pt idx="5">
                  <c:v>25305</c:v>
                </c:pt>
                <c:pt idx="6">
                  <c:v>25830</c:v>
                </c:pt>
                <c:pt idx="7">
                  <c:v>28773</c:v>
                </c:pt>
              </c:numCache>
            </c:numRef>
          </c:val>
          <c:extLst xmlns:c16r2="http://schemas.microsoft.com/office/drawing/2015/06/chart">
            <c:ext xmlns:c16="http://schemas.microsoft.com/office/drawing/2014/chart" uri="{C3380CC4-5D6E-409C-BE32-E72D297353CC}">
              <c16:uniqueId val="{00000005-5A34-4C59-9507-C51C45034AD9}"/>
            </c:ext>
          </c:extLst>
        </c:ser>
        <c:dLbls>
          <c:showLegendKey val="0"/>
          <c:showVal val="0"/>
          <c:showCatName val="0"/>
          <c:showSerName val="0"/>
          <c:showPercent val="0"/>
          <c:showBubbleSize val="0"/>
        </c:dLbls>
        <c:gapWidth val="219"/>
        <c:overlap val="-27"/>
        <c:axId val="298840832"/>
        <c:axId val="298842368"/>
      </c:barChart>
      <c:catAx>
        <c:axId val="29884083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298842368"/>
        <c:crosses val="autoZero"/>
        <c:auto val="1"/>
        <c:lblAlgn val="ctr"/>
        <c:lblOffset val="100"/>
        <c:noMultiLvlLbl val="0"/>
      </c:catAx>
      <c:valAx>
        <c:axId val="298842368"/>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298840832"/>
        <c:crosses val="autoZero"/>
        <c:crossBetween val="between"/>
      </c:valAx>
      <c:spPr>
        <a:noFill/>
        <a:ln>
          <a:noFill/>
        </a:ln>
        <a:effectLst/>
      </c:spPr>
    </c:plotArea>
    <c:legend>
      <c:legendPos val="b"/>
      <c:legendEntry>
        <c:idx val="3"/>
        <c:delete val="1"/>
      </c:legendEntry>
      <c:legendEntry>
        <c:idx val="4"/>
        <c:delete val="1"/>
      </c:legendEntry>
      <c:legendEntry>
        <c:idx val="5"/>
        <c:delete val="1"/>
      </c:legendEntry>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solidFill>
            <a:sysClr val="windowText" lastClr="000000"/>
          </a:solidFill>
          <a:latin typeface="Times New Roman" panose="02020603050405020304" pitchFamily="18" charset="0"/>
          <a:cs typeface="Times New Roman" panose="02020603050405020304" pitchFamily="18" charset="0"/>
        </a:defRPr>
      </a:pPr>
      <a:endParaRPr lang="ru-RU"/>
    </a:p>
  </c:txPr>
  <c:externalData r:id="rId1">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200" b="0"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r>
              <a:rPr lang="ru-RU" sz="1200"/>
              <a:t>Структура налоговых и неналоговых доходов консолидированного бюджета Иркутской области и их зависимость от "корпоративных" налогов</a:t>
            </a:r>
          </a:p>
        </c:rich>
      </c:tx>
      <c:overlay val="0"/>
      <c:spPr>
        <a:noFill/>
        <a:ln>
          <a:noFill/>
        </a:ln>
        <a:effectLst/>
      </c:spPr>
    </c:title>
    <c:autoTitleDeleted val="0"/>
    <c:plotArea>
      <c:layout/>
      <c:barChart>
        <c:barDir val="col"/>
        <c:grouping val="stacked"/>
        <c:varyColors val="0"/>
        <c:ser>
          <c:idx val="0"/>
          <c:order val="0"/>
          <c:tx>
            <c:strRef>
              <c:f>Лист1!$B$1</c:f>
              <c:strCache>
                <c:ptCount val="1"/>
                <c:pt idx="0">
                  <c:v>Налог на прибыль</c:v>
                </c:pt>
              </c:strCache>
            </c:strRef>
          </c:tx>
          <c:spPr>
            <a:solidFill>
              <a:schemeClr val="accent1"/>
            </a:solidFill>
            <a:ln>
              <a:noFill/>
            </a:ln>
            <a:effectLst/>
          </c:spPr>
          <c:invertIfNegative val="0"/>
          <c:cat>
            <c:strRef>
              <c:f>Лист1!$A$2:$A$9</c:f>
              <c:strCache>
                <c:ptCount val="8"/>
                <c:pt idx="0">
                  <c:v>2012 год</c:v>
                </c:pt>
                <c:pt idx="1">
                  <c:v>2013 год</c:v>
                </c:pt>
                <c:pt idx="2">
                  <c:v>2014 год</c:v>
                </c:pt>
                <c:pt idx="3">
                  <c:v>2015 год</c:v>
                </c:pt>
                <c:pt idx="4">
                  <c:v>2016 год</c:v>
                </c:pt>
                <c:pt idx="5">
                  <c:v>2017 год</c:v>
                </c:pt>
                <c:pt idx="6">
                  <c:v>2018 год</c:v>
                </c:pt>
                <c:pt idx="7">
                  <c:v>2019 год</c:v>
                </c:pt>
              </c:strCache>
            </c:strRef>
          </c:cat>
          <c:val>
            <c:numRef>
              <c:f>Лист1!$B$2:$B$9</c:f>
              <c:numCache>
                <c:formatCode>#,##0</c:formatCode>
                <c:ptCount val="8"/>
                <c:pt idx="0">
                  <c:v>39957</c:v>
                </c:pt>
                <c:pt idx="1">
                  <c:v>29127</c:v>
                </c:pt>
                <c:pt idx="2">
                  <c:v>29718</c:v>
                </c:pt>
                <c:pt idx="3">
                  <c:v>28605</c:v>
                </c:pt>
                <c:pt idx="4">
                  <c:v>42480</c:v>
                </c:pt>
                <c:pt idx="5">
                  <c:v>49129</c:v>
                </c:pt>
                <c:pt idx="6">
                  <c:v>62573</c:v>
                </c:pt>
                <c:pt idx="7">
                  <c:v>64738</c:v>
                </c:pt>
              </c:numCache>
            </c:numRef>
          </c:val>
          <c:extLst xmlns:c16r2="http://schemas.microsoft.com/office/drawing/2015/06/chart">
            <c:ext xmlns:c16="http://schemas.microsoft.com/office/drawing/2014/chart" uri="{C3380CC4-5D6E-409C-BE32-E72D297353CC}">
              <c16:uniqueId val="{00000000-7B47-42DB-AEA5-D6E9A18183A0}"/>
            </c:ext>
          </c:extLst>
        </c:ser>
        <c:ser>
          <c:idx val="1"/>
          <c:order val="1"/>
          <c:tx>
            <c:strRef>
              <c:f>Лист1!$C$1</c:f>
              <c:strCache>
                <c:ptCount val="1"/>
                <c:pt idx="0">
                  <c:v>НДФЛ</c:v>
                </c:pt>
              </c:strCache>
            </c:strRef>
          </c:tx>
          <c:spPr>
            <a:solidFill>
              <a:schemeClr val="accent2"/>
            </a:solidFill>
            <a:ln>
              <a:noFill/>
            </a:ln>
            <a:effectLst/>
          </c:spPr>
          <c:invertIfNegative val="0"/>
          <c:cat>
            <c:strRef>
              <c:f>Лист1!$A$2:$A$9</c:f>
              <c:strCache>
                <c:ptCount val="8"/>
                <c:pt idx="0">
                  <c:v>2012 год</c:v>
                </c:pt>
                <c:pt idx="1">
                  <c:v>2013 год</c:v>
                </c:pt>
                <c:pt idx="2">
                  <c:v>2014 год</c:v>
                </c:pt>
                <c:pt idx="3">
                  <c:v>2015 год</c:v>
                </c:pt>
                <c:pt idx="4">
                  <c:v>2016 год</c:v>
                </c:pt>
                <c:pt idx="5">
                  <c:v>2017 год</c:v>
                </c:pt>
                <c:pt idx="6">
                  <c:v>2018 год</c:v>
                </c:pt>
                <c:pt idx="7">
                  <c:v>2019 год</c:v>
                </c:pt>
              </c:strCache>
            </c:strRef>
          </c:cat>
          <c:val>
            <c:numRef>
              <c:f>Лист1!$C$2:$C$9</c:f>
              <c:numCache>
                <c:formatCode>#,##0</c:formatCode>
                <c:ptCount val="8"/>
                <c:pt idx="0">
                  <c:v>34188</c:v>
                </c:pt>
                <c:pt idx="1">
                  <c:v>37086</c:v>
                </c:pt>
                <c:pt idx="2">
                  <c:v>39910</c:v>
                </c:pt>
                <c:pt idx="3">
                  <c:v>40312</c:v>
                </c:pt>
                <c:pt idx="4">
                  <c:v>44544</c:v>
                </c:pt>
                <c:pt idx="5">
                  <c:v>47289</c:v>
                </c:pt>
                <c:pt idx="6">
                  <c:v>53812</c:v>
                </c:pt>
                <c:pt idx="7">
                  <c:v>58113</c:v>
                </c:pt>
              </c:numCache>
            </c:numRef>
          </c:val>
          <c:extLst xmlns:c16r2="http://schemas.microsoft.com/office/drawing/2015/06/chart">
            <c:ext xmlns:c16="http://schemas.microsoft.com/office/drawing/2014/chart" uri="{C3380CC4-5D6E-409C-BE32-E72D297353CC}">
              <c16:uniqueId val="{00000001-7B47-42DB-AEA5-D6E9A18183A0}"/>
            </c:ext>
          </c:extLst>
        </c:ser>
        <c:ser>
          <c:idx val="2"/>
          <c:order val="2"/>
          <c:tx>
            <c:strRef>
              <c:f>Лист1!$D$1</c:f>
              <c:strCache>
                <c:ptCount val="1"/>
                <c:pt idx="0">
                  <c:v>Налог на имущество</c:v>
                </c:pt>
              </c:strCache>
            </c:strRef>
          </c:tx>
          <c:spPr>
            <a:solidFill>
              <a:schemeClr val="accent3"/>
            </a:solidFill>
            <a:ln>
              <a:noFill/>
            </a:ln>
            <a:effectLst/>
          </c:spPr>
          <c:invertIfNegative val="0"/>
          <c:cat>
            <c:strRef>
              <c:f>Лист1!$A$2:$A$9</c:f>
              <c:strCache>
                <c:ptCount val="8"/>
                <c:pt idx="0">
                  <c:v>2012 год</c:v>
                </c:pt>
                <c:pt idx="1">
                  <c:v>2013 год</c:v>
                </c:pt>
                <c:pt idx="2">
                  <c:v>2014 год</c:v>
                </c:pt>
                <c:pt idx="3">
                  <c:v>2015 год</c:v>
                </c:pt>
                <c:pt idx="4">
                  <c:v>2016 год</c:v>
                </c:pt>
                <c:pt idx="5">
                  <c:v>2017 год</c:v>
                </c:pt>
                <c:pt idx="6">
                  <c:v>2018 год</c:v>
                </c:pt>
                <c:pt idx="7">
                  <c:v>2019 год</c:v>
                </c:pt>
              </c:strCache>
            </c:strRef>
          </c:cat>
          <c:val>
            <c:numRef>
              <c:f>Лист1!$D$2:$D$9</c:f>
              <c:numCache>
                <c:formatCode>#,##0</c:formatCode>
                <c:ptCount val="8"/>
                <c:pt idx="0">
                  <c:v>9186</c:v>
                </c:pt>
                <c:pt idx="1">
                  <c:v>10593</c:v>
                </c:pt>
                <c:pt idx="2">
                  <c:v>11083</c:v>
                </c:pt>
                <c:pt idx="3">
                  <c:v>11942</c:v>
                </c:pt>
                <c:pt idx="4">
                  <c:v>13156</c:v>
                </c:pt>
                <c:pt idx="5">
                  <c:v>13761</c:v>
                </c:pt>
                <c:pt idx="6">
                  <c:v>17070</c:v>
                </c:pt>
                <c:pt idx="7">
                  <c:v>14517</c:v>
                </c:pt>
              </c:numCache>
            </c:numRef>
          </c:val>
          <c:extLst xmlns:c16r2="http://schemas.microsoft.com/office/drawing/2015/06/chart">
            <c:ext xmlns:c16="http://schemas.microsoft.com/office/drawing/2014/chart" uri="{C3380CC4-5D6E-409C-BE32-E72D297353CC}">
              <c16:uniqueId val="{00000002-7B47-42DB-AEA5-D6E9A18183A0}"/>
            </c:ext>
          </c:extLst>
        </c:ser>
        <c:ser>
          <c:idx val="3"/>
          <c:order val="3"/>
          <c:tx>
            <c:strRef>
              <c:f>Лист1!$E$1</c:f>
              <c:strCache>
                <c:ptCount val="1"/>
                <c:pt idx="0">
                  <c:v>Прочие</c:v>
                </c:pt>
              </c:strCache>
            </c:strRef>
          </c:tx>
          <c:spPr>
            <a:solidFill>
              <a:schemeClr val="accent4"/>
            </a:solidFill>
            <a:ln>
              <a:noFill/>
            </a:ln>
            <a:effectLst/>
          </c:spPr>
          <c:invertIfNegative val="0"/>
          <c:cat>
            <c:strRef>
              <c:f>Лист1!$A$2:$A$9</c:f>
              <c:strCache>
                <c:ptCount val="8"/>
                <c:pt idx="0">
                  <c:v>2012 год</c:v>
                </c:pt>
                <c:pt idx="1">
                  <c:v>2013 год</c:v>
                </c:pt>
                <c:pt idx="2">
                  <c:v>2014 год</c:v>
                </c:pt>
                <c:pt idx="3">
                  <c:v>2015 год</c:v>
                </c:pt>
                <c:pt idx="4">
                  <c:v>2016 год</c:v>
                </c:pt>
                <c:pt idx="5">
                  <c:v>2017 год</c:v>
                </c:pt>
                <c:pt idx="6">
                  <c:v>2018 год</c:v>
                </c:pt>
                <c:pt idx="7">
                  <c:v>2019 год</c:v>
                </c:pt>
              </c:strCache>
            </c:strRef>
          </c:cat>
          <c:val>
            <c:numRef>
              <c:f>Лист1!$E$2:$E$9</c:f>
              <c:numCache>
                <c:formatCode>#,##0</c:formatCode>
                <c:ptCount val="8"/>
                <c:pt idx="0">
                  <c:v>22499</c:v>
                </c:pt>
                <c:pt idx="1">
                  <c:v>25048</c:v>
                </c:pt>
                <c:pt idx="2">
                  <c:v>25635</c:v>
                </c:pt>
                <c:pt idx="3">
                  <c:v>25906</c:v>
                </c:pt>
                <c:pt idx="4">
                  <c:v>31193</c:v>
                </c:pt>
                <c:pt idx="5">
                  <c:v>31920</c:v>
                </c:pt>
                <c:pt idx="6">
                  <c:v>34584</c:v>
                </c:pt>
                <c:pt idx="7">
                  <c:v>38296</c:v>
                </c:pt>
              </c:numCache>
            </c:numRef>
          </c:val>
          <c:extLst xmlns:c16r2="http://schemas.microsoft.com/office/drawing/2015/06/chart">
            <c:ext xmlns:c16="http://schemas.microsoft.com/office/drawing/2014/chart" uri="{C3380CC4-5D6E-409C-BE32-E72D297353CC}">
              <c16:uniqueId val="{00000003-7B47-42DB-AEA5-D6E9A18183A0}"/>
            </c:ext>
          </c:extLst>
        </c:ser>
        <c:dLbls>
          <c:showLegendKey val="0"/>
          <c:showVal val="0"/>
          <c:showCatName val="0"/>
          <c:showSerName val="0"/>
          <c:showPercent val="0"/>
          <c:showBubbleSize val="0"/>
        </c:dLbls>
        <c:gapWidth val="150"/>
        <c:overlap val="100"/>
        <c:axId val="298808832"/>
        <c:axId val="298810368"/>
      </c:barChart>
      <c:lineChart>
        <c:grouping val="standard"/>
        <c:varyColors val="0"/>
        <c:ser>
          <c:idx val="4"/>
          <c:order val="4"/>
          <c:tx>
            <c:strRef>
              <c:f>Лист1!$F$1</c:f>
              <c:strCache>
                <c:ptCount val="1"/>
                <c:pt idx="0">
                  <c:v>итого</c:v>
                </c:pt>
              </c:strCache>
            </c:strRef>
          </c:tx>
          <c:spPr>
            <a:ln w="28575" cap="rnd">
              <a:noFill/>
              <a:round/>
            </a:ln>
            <a:effectLst/>
          </c:spPr>
          <c:marker>
            <c:symbol val="none"/>
          </c:marker>
          <c:dLbls>
            <c:dLbl>
              <c:idx val="6"/>
              <c:layout>
                <c:manualLayout>
                  <c:x val="-4.9254609946919575E-2"/>
                  <c:y val="-5.7308856223000457E-2"/>
                </c:manualLayout>
              </c:layout>
              <c:dLblPos val="r"/>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dLblPos val="t"/>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Лист1!$A$2:$A$9</c:f>
              <c:strCache>
                <c:ptCount val="8"/>
                <c:pt idx="0">
                  <c:v>2012 год</c:v>
                </c:pt>
                <c:pt idx="1">
                  <c:v>2013 год</c:v>
                </c:pt>
                <c:pt idx="2">
                  <c:v>2014 год</c:v>
                </c:pt>
                <c:pt idx="3">
                  <c:v>2015 год</c:v>
                </c:pt>
                <c:pt idx="4">
                  <c:v>2016 год</c:v>
                </c:pt>
                <c:pt idx="5">
                  <c:v>2017 год</c:v>
                </c:pt>
                <c:pt idx="6">
                  <c:v>2018 год</c:v>
                </c:pt>
                <c:pt idx="7">
                  <c:v>2019 год</c:v>
                </c:pt>
              </c:strCache>
            </c:strRef>
          </c:cat>
          <c:val>
            <c:numRef>
              <c:f>Лист1!$F$2:$F$9</c:f>
              <c:numCache>
                <c:formatCode>#,##0</c:formatCode>
                <c:ptCount val="8"/>
                <c:pt idx="0">
                  <c:v>105830</c:v>
                </c:pt>
                <c:pt idx="1">
                  <c:v>101854</c:v>
                </c:pt>
                <c:pt idx="2">
                  <c:v>106346</c:v>
                </c:pt>
                <c:pt idx="3">
                  <c:v>106765</c:v>
                </c:pt>
                <c:pt idx="4">
                  <c:v>131373</c:v>
                </c:pt>
                <c:pt idx="5">
                  <c:v>142099</c:v>
                </c:pt>
                <c:pt idx="6">
                  <c:v>168039</c:v>
                </c:pt>
                <c:pt idx="7">
                  <c:v>175664</c:v>
                </c:pt>
              </c:numCache>
            </c:numRef>
          </c:val>
          <c:smooth val="0"/>
          <c:extLst xmlns:c16r2="http://schemas.microsoft.com/office/drawing/2015/06/chart">
            <c:ext xmlns:c16="http://schemas.microsoft.com/office/drawing/2014/chart" uri="{C3380CC4-5D6E-409C-BE32-E72D297353CC}">
              <c16:uniqueId val="{00000004-7B47-42DB-AEA5-D6E9A18183A0}"/>
            </c:ext>
          </c:extLst>
        </c:ser>
        <c:dLbls>
          <c:showLegendKey val="0"/>
          <c:showVal val="0"/>
          <c:showCatName val="0"/>
          <c:showSerName val="0"/>
          <c:showPercent val="0"/>
          <c:showBubbleSize val="0"/>
        </c:dLbls>
        <c:marker val="1"/>
        <c:smooth val="0"/>
        <c:axId val="298808832"/>
        <c:axId val="298810368"/>
      </c:lineChart>
      <c:lineChart>
        <c:grouping val="standard"/>
        <c:varyColors val="0"/>
        <c:ser>
          <c:idx val="5"/>
          <c:order val="5"/>
          <c:tx>
            <c:strRef>
              <c:f>Лист1!$G$1</c:f>
              <c:strCache>
                <c:ptCount val="1"/>
                <c:pt idx="0">
                  <c:v>% "корпоративных" налогов</c:v>
                </c:pt>
              </c:strCache>
            </c:strRef>
          </c:tx>
          <c:spPr>
            <a:ln w="28575" cap="rnd">
              <a:solidFill>
                <a:schemeClr val="accent6"/>
              </a:solidFill>
              <a:round/>
            </a:ln>
            <a:effectLst/>
          </c:spPr>
          <c:marker>
            <c:symbol val="none"/>
          </c:marker>
          <c:dLbls>
            <c:dLbl>
              <c:idx val="6"/>
              <c:layout>
                <c:manualLayout>
                  <c:x val="-3.3775083226417785E-2"/>
                  <c:y val="4.1548630783758228E-2"/>
                </c:manualLayout>
              </c:layout>
              <c:dLblPos val="r"/>
              <c:showLegendKey val="0"/>
              <c:showVal val="1"/>
              <c:showCatName val="0"/>
              <c:showSerName val="0"/>
              <c:showPercent val="0"/>
              <c:showBubbleSize val="0"/>
              <c:extLst>
                <c:ext xmlns:c15="http://schemas.microsoft.com/office/drawing/2012/chart" uri="{CE6537A1-D6FC-4f65-9D91-7224C49458BB}"/>
              </c:extLst>
            </c:dLbl>
            <c:spPr>
              <a:solidFill>
                <a:sysClr val="window" lastClr="FFFFFF"/>
              </a:solidFill>
              <a:ln>
                <a:solidFill>
                  <a:sysClr val="windowText" lastClr="000000">
                    <a:lumMod val="25000"/>
                    <a:lumOff val="75000"/>
                  </a:sysClr>
                </a:solid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dLblPos val="ct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pPr xmlns:c15="http://schemas.microsoft.com/office/drawing/2012/chart">
                  <a:prstGeom prst="wedgeRectCallout">
                    <a:avLst/>
                  </a:prstGeom>
                  <a:noFill/>
                  <a:ln>
                    <a:noFill/>
                  </a:ln>
                </c15:spPr>
                <c15:showLeaderLines val="0"/>
              </c:ext>
            </c:extLst>
          </c:dLbls>
          <c:cat>
            <c:strRef>
              <c:f>Лист1!$A$2:$A$9</c:f>
              <c:strCache>
                <c:ptCount val="8"/>
                <c:pt idx="0">
                  <c:v>2012 год</c:v>
                </c:pt>
                <c:pt idx="1">
                  <c:v>2013 год</c:v>
                </c:pt>
                <c:pt idx="2">
                  <c:v>2014 год</c:v>
                </c:pt>
                <c:pt idx="3">
                  <c:v>2015 год</c:v>
                </c:pt>
                <c:pt idx="4">
                  <c:v>2016 год</c:v>
                </c:pt>
                <c:pt idx="5">
                  <c:v>2017 год</c:v>
                </c:pt>
                <c:pt idx="6">
                  <c:v>2018 год</c:v>
                </c:pt>
                <c:pt idx="7">
                  <c:v>2019 год</c:v>
                </c:pt>
              </c:strCache>
            </c:strRef>
          </c:cat>
          <c:val>
            <c:numRef>
              <c:f>Лист1!$G$2:$G$9</c:f>
              <c:numCache>
                <c:formatCode>0%</c:formatCode>
                <c:ptCount val="8"/>
                <c:pt idx="0">
                  <c:v>0.78740432769536051</c:v>
                </c:pt>
                <c:pt idx="1">
                  <c:v>0.75407936850786417</c:v>
                </c:pt>
                <c:pt idx="2">
                  <c:v>0.75894721005021348</c:v>
                </c:pt>
                <c:pt idx="3">
                  <c:v>0.75735493841614765</c:v>
                </c:pt>
                <c:pt idx="4">
                  <c:v>0.76256156135583408</c:v>
                </c:pt>
                <c:pt idx="5">
                  <c:v>0.77536787732496359</c:v>
                </c:pt>
                <c:pt idx="6">
                  <c:v>0.79419063431703352</c:v>
                </c:pt>
                <c:pt idx="7">
                  <c:v>0.78199289552782592</c:v>
                </c:pt>
              </c:numCache>
            </c:numRef>
          </c:val>
          <c:smooth val="0"/>
          <c:extLst xmlns:c16r2="http://schemas.microsoft.com/office/drawing/2015/06/chart">
            <c:ext xmlns:c16="http://schemas.microsoft.com/office/drawing/2014/chart" uri="{C3380CC4-5D6E-409C-BE32-E72D297353CC}">
              <c16:uniqueId val="{00000005-7B47-42DB-AEA5-D6E9A18183A0}"/>
            </c:ext>
          </c:extLst>
        </c:ser>
        <c:dLbls>
          <c:showLegendKey val="0"/>
          <c:showVal val="0"/>
          <c:showCatName val="0"/>
          <c:showSerName val="0"/>
          <c:showPercent val="0"/>
          <c:showBubbleSize val="0"/>
        </c:dLbls>
        <c:marker val="1"/>
        <c:smooth val="0"/>
        <c:axId val="299043456"/>
        <c:axId val="299041920"/>
      </c:lineChart>
      <c:catAx>
        <c:axId val="29880883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298810368"/>
        <c:crosses val="autoZero"/>
        <c:auto val="1"/>
        <c:lblAlgn val="ctr"/>
        <c:lblOffset val="100"/>
        <c:noMultiLvlLbl val="0"/>
      </c:catAx>
      <c:valAx>
        <c:axId val="298810368"/>
        <c:scaling>
          <c:orientation val="minMax"/>
        </c:scaling>
        <c:delete val="0"/>
        <c:axPos val="l"/>
        <c:title>
          <c:tx>
            <c:rich>
              <a:bodyPr rot="-54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ru-RU"/>
                  <a:t>млн рублей</a:t>
                </a:r>
              </a:p>
            </c:rich>
          </c:tx>
          <c:overlay val="0"/>
          <c:spPr>
            <a:noFill/>
            <a:ln>
              <a:noFill/>
            </a:ln>
            <a:effectLst/>
          </c:spPr>
        </c:title>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298808832"/>
        <c:crosses val="autoZero"/>
        <c:crossBetween val="between"/>
      </c:valAx>
      <c:valAx>
        <c:axId val="299041920"/>
        <c:scaling>
          <c:orientation val="minMax"/>
        </c:scaling>
        <c:delete val="0"/>
        <c:axPos val="r"/>
        <c:numFmt formatCode="0%"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299043456"/>
        <c:crosses val="max"/>
        <c:crossBetween val="between"/>
      </c:valAx>
      <c:catAx>
        <c:axId val="299043456"/>
        <c:scaling>
          <c:orientation val="minMax"/>
        </c:scaling>
        <c:delete val="1"/>
        <c:axPos val="b"/>
        <c:numFmt formatCode="General" sourceLinked="1"/>
        <c:majorTickMark val="out"/>
        <c:minorTickMark val="none"/>
        <c:tickLblPos val="nextTo"/>
        <c:crossAx val="299041920"/>
        <c:crosses val="autoZero"/>
        <c:auto val="1"/>
        <c:lblAlgn val="ctr"/>
        <c:lblOffset val="100"/>
        <c:noMultiLvlLbl val="0"/>
      </c:catAx>
      <c:spPr>
        <a:noFill/>
        <a:ln>
          <a:noFill/>
        </a:ln>
        <a:effectLst/>
      </c:spPr>
    </c:plotArea>
    <c:legend>
      <c:legendPos val="b"/>
      <c:legendEntry>
        <c:idx val="4"/>
        <c:delete val="1"/>
      </c:legendEntry>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solidFill>
            <a:sysClr val="windowText" lastClr="000000"/>
          </a:solidFill>
          <a:latin typeface="Times New Roman" panose="02020603050405020304" pitchFamily="18" charset="0"/>
          <a:cs typeface="Times New Roman" panose="02020603050405020304" pitchFamily="18" charset="0"/>
        </a:defRPr>
      </a:pPr>
      <a:endParaRPr lang="ru-RU"/>
    </a:p>
  </c:txPr>
  <c:externalData r:id="rId2">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baseline="0">
                <a:solidFill>
                  <a:schemeClr val="tx1">
                    <a:lumMod val="65000"/>
                    <a:lumOff val="35000"/>
                  </a:schemeClr>
                </a:solidFill>
                <a:latin typeface="+mn-lt"/>
                <a:ea typeface="+mn-ea"/>
                <a:cs typeface="+mn-cs"/>
              </a:defRPr>
            </a:pPr>
            <a:r>
              <a:rPr lang="ru-RU" sz="1400"/>
              <a:t>Зависимость налоговых и неналоговых доходов консолидированного бюджета от платежей крупнейших налогоплательщиков</a:t>
            </a:r>
            <a:r>
              <a:rPr lang="ru-RU" sz="1400" baseline="0"/>
              <a:t> (млн рублей)</a:t>
            </a:r>
            <a:endParaRPr lang="ru-RU" sz="1400"/>
          </a:p>
        </c:rich>
      </c:tx>
      <c:overlay val="0"/>
      <c:spPr>
        <a:noFill/>
        <a:ln>
          <a:noFill/>
        </a:ln>
        <a:effectLst/>
      </c:spPr>
    </c:title>
    <c:autoTitleDeleted val="0"/>
    <c:plotArea>
      <c:layout/>
      <c:barChart>
        <c:barDir val="col"/>
        <c:grouping val="stacked"/>
        <c:varyColors val="0"/>
        <c:ser>
          <c:idx val="0"/>
          <c:order val="0"/>
          <c:tx>
            <c:strRef>
              <c:f>Лист1!$B$1</c:f>
              <c:strCache>
                <c:ptCount val="1"/>
                <c:pt idx="0">
                  <c:v>крупнейшие н/п</c:v>
                </c:pt>
              </c:strCache>
            </c:strRef>
          </c:tx>
          <c:spPr>
            <a:solidFill>
              <a:schemeClr val="accent1">
                <a:lumMod val="75000"/>
              </a:schemeClr>
            </a:solidFill>
            <a:ln>
              <a:noFill/>
            </a:ln>
            <a:effectLst>
              <a:outerShdw blurRad="57150" dist="19050" dir="5400000" algn="ctr" rotWithShape="0">
                <a:srgbClr val="000000">
                  <a:alpha val="63000"/>
                </a:srgbClr>
              </a:outerShdw>
            </a:effectLst>
          </c:spPr>
          <c:invertIfNegative val="0"/>
          <c:dLbls>
            <c:dLbl>
              <c:idx val="0"/>
              <c:tx>
                <c:rich>
                  <a:bodyPr/>
                  <a:lstStyle/>
                  <a:p>
                    <a:fld id="{35AC89DC-B122-4588-91B7-D0563954F277}" type="VALUE">
                      <a:rPr lang="en-US"/>
                      <a:pPr/>
                      <a:t>[ЗНАЧЕНИЕ]</a:t>
                    </a:fld>
                    <a:endParaRPr lang="en-US"/>
                  </a:p>
                  <a:p>
                    <a:r>
                      <a:rPr lang="en-US"/>
                      <a:t>40%</a:t>
                    </a:r>
                  </a:p>
                </c:rich>
              </c:tx>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4-96B9-4B96-8D83-CFC0EEFA74D3}"/>
                </c:ext>
                <c:ext xmlns:c15="http://schemas.microsoft.com/office/drawing/2012/chart" uri="{CE6537A1-D6FC-4f65-9D91-7224C49458BB}">
                  <c15:dlblFieldTable/>
                  <c15:showDataLabelsRange val="0"/>
                </c:ext>
              </c:extLst>
            </c:dLbl>
            <c:dLbl>
              <c:idx val="1"/>
              <c:tx>
                <c:rich>
                  <a:bodyPr/>
                  <a:lstStyle/>
                  <a:p>
                    <a:fld id="{F3720C61-41B2-47DA-A09C-387A32CC23BB}" type="VALUE">
                      <a:rPr lang="en-US"/>
                      <a:pPr/>
                      <a:t>[ЗНАЧЕНИЕ]</a:t>
                    </a:fld>
                    <a:endParaRPr lang="en-US"/>
                  </a:p>
                  <a:p>
                    <a:r>
                      <a:rPr lang="en-US"/>
                      <a:t>40%</a:t>
                    </a:r>
                  </a:p>
                </c:rich>
              </c:tx>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5-96B9-4B96-8D83-CFC0EEFA74D3}"/>
                </c:ext>
                <c:ext xmlns:c15="http://schemas.microsoft.com/office/drawing/2012/chart" uri="{CE6537A1-D6FC-4f65-9D91-7224C49458BB}">
                  <c15:dlblFieldTable/>
                  <c15:showDataLabelsRange val="0"/>
                </c:ext>
              </c:extLst>
            </c:dLbl>
            <c:dLbl>
              <c:idx val="2"/>
              <c:tx>
                <c:rich>
                  <a:bodyPr/>
                  <a:lstStyle/>
                  <a:p>
                    <a:fld id="{25D7D468-E4E2-40AC-9FF0-474C4BED91B3}" type="VALUE">
                      <a:rPr lang="en-US"/>
                      <a:pPr/>
                      <a:t>[ЗНАЧЕНИЕ]</a:t>
                    </a:fld>
                    <a:endParaRPr lang="en-US"/>
                  </a:p>
                  <a:p>
                    <a:r>
                      <a:rPr lang="en-US"/>
                      <a:t>44%</a:t>
                    </a:r>
                  </a:p>
                </c:rich>
              </c:tx>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6-96B9-4B96-8D83-CFC0EEFA74D3}"/>
                </c:ext>
                <c:ext xmlns:c15="http://schemas.microsoft.com/office/drawing/2012/chart" uri="{CE6537A1-D6FC-4f65-9D91-7224C49458BB}">
                  <c15:dlblFieldTable/>
                  <c15:showDataLabelsRange val="0"/>
                </c:ext>
              </c:extLst>
            </c:dLbl>
            <c:dLbl>
              <c:idx val="3"/>
              <c:tx>
                <c:rich>
                  <a:bodyPr/>
                  <a:lstStyle/>
                  <a:p>
                    <a:fld id="{DA2FB458-2247-4616-8E86-C4D48DF4FB0D}" type="VALUE">
                      <a:rPr lang="en-US"/>
                      <a:pPr/>
                      <a:t>[ЗНАЧЕНИЕ]</a:t>
                    </a:fld>
                    <a:endParaRPr lang="en-US"/>
                  </a:p>
                  <a:p>
                    <a:r>
                      <a:rPr lang="en-US"/>
                      <a:t>45%</a:t>
                    </a:r>
                  </a:p>
                </c:rich>
              </c:tx>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7-96B9-4B96-8D83-CFC0EEFA74D3}"/>
                </c:ext>
                <c:ext xmlns:c15="http://schemas.microsoft.com/office/drawing/2012/chart" uri="{CE6537A1-D6FC-4f65-9D91-7224C49458BB}">
                  <c15:dlblFieldTable/>
                  <c15:showDataLabelsRange val="0"/>
                </c:ext>
              </c:extLst>
            </c:dLbl>
            <c:dLbl>
              <c:idx val="4"/>
              <c:tx>
                <c:rich>
                  <a:bodyPr/>
                  <a:lstStyle/>
                  <a:p>
                    <a:fld id="{99FABAF6-7C6A-4F2D-A065-6374AE136390}" type="VALUE">
                      <a:rPr lang="en-US"/>
                      <a:pPr/>
                      <a:t>[ЗНАЧЕНИЕ]</a:t>
                    </a:fld>
                    <a:endParaRPr lang="en-US"/>
                  </a:p>
                  <a:p>
                    <a:r>
                      <a:rPr lang="en-US"/>
                      <a:t>48%</a:t>
                    </a:r>
                  </a:p>
                </c:rich>
              </c:tx>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8-96B9-4B96-8D83-CFC0EEFA74D3}"/>
                </c:ext>
                <c:ext xmlns:c15="http://schemas.microsoft.com/office/drawing/2012/chart" uri="{CE6537A1-D6FC-4f65-9D91-7224C49458BB}">
                  <c15:dlblFieldTable/>
                  <c15:showDataLabelsRange val="0"/>
                </c:ext>
              </c:extLst>
            </c:dLbl>
            <c:dLbl>
              <c:idx val="5"/>
              <c:tx>
                <c:rich>
                  <a:bodyPr/>
                  <a:lstStyle/>
                  <a:p>
                    <a:fld id="{2DDB96FC-1743-42D5-9AD9-D2B453D58863}" type="VALUE">
                      <a:rPr lang="en-US"/>
                      <a:pPr/>
                      <a:t>[ЗНАЧЕНИЕ]</a:t>
                    </a:fld>
                    <a:endParaRPr lang="en-US"/>
                  </a:p>
                  <a:p>
                    <a:r>
                      <a:rPr lang="en-US"/>
                      <a:t>45%</a:t>
                    </a:r>
                  </a:p>
                </c:rich>
              </c:tx>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9-96B9-4B96-8D83-CFC0EEFA74D3}"/>
                </c:ext>
                <c:ext xmlns:c15="http://schemas.microsoft.com/office/drawing/2012/chart" uri="{CE6537A1-D6FC-4f65-9D91-7224C49458BB}">
                  <c15:dlblFieldTable/>
                  <c15:showDataLabelsRange val="0"/>
                </c:ext>
              </c:extLst>
            </c:dLbl>
            <c:spPr>
              <a:solidFill>
                <a:schemeClr val="accent1">
                  <a:lumMod val="75000"/>
                </a:schemeClr>
              </a:solid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chemeClr val="bg1"/>
                    </a:solidFill>
                    <a:latin typeface="+mn-lt"/>
                    <a:ea typeface="+mn-ea"/>
                    <a:cs typeface="+mn-cs"/>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Лист1!$A$2:$A$7</c:f>
              <c:strCache>
                <c:ptCount val="6"/>
                <c:pt idx="0">
                  <c:v>2014 год</c:v>
                </c:pt>
                <c:pt idx="1">
                  <c:v>2015 год</c:v>
                </c:pt>
                <c:pt idx="2">
                  <c:v>2016 год</c:v>
                </c:pt>
                <c:pt idx="3">
                  <c:v>2017 год</c:v>
                </c:pt>
                <c:pt idx="4">
                  <c:v>2018 год</c:v>
                </c:pt>
                <c:pt idx="5">
                  <c:v>2019 год</c:v>
                </c:pt>
              </c:strCache>
            </c:strRef>
          </c:cat>
          <c:val>
            <c:numRef>
              <c:f>Лист1!$B$2:$B$7</c:f>
              <c:numCache>
                <c:formatCode>#,##0</c:formatCode>
                <c:ptCount val="6"/>
                <c:pt idx="0">
                  <c:v>42091</c:v>
                </c:pt>
                <c:pt idx="1">
                  <c:v>42996</c:v>
                </c:pt>
                <c:pt idx="2">
                  <c:v>58231</c:v>
                </c:pt>
                <c:pt idx="3">
                  <c:v>63895</c:v>
                </c:pt>
                <c:pt idx="4">
                  <c:v>79957</c:v>
                </c:pt>
                <c:pt idx="5">
                  <c:v>78801</c:v>
                </c:pt>
              </c:numCache>
            </c:numRef>
          </c:val>
          <c:extLst xmlns:c16r2="http://schemas.microsoft.com/office/drawing/2015/06/chart">
            <c:ext xmlns:c16="http://schemas.microsoft.com/office/drawing/2014/chart" uri="{C3380CC4-5D6E-409C-BE32-E72D297353CC}">
              <c16:uniqueId val="{00000000-96B9-4B96-8D83-CFC0EEFA74D3}"/>
            </c:ext>
          </c:extLst>
        </c:ser>
        <c:ser>
          <c:idx val="1"/>
          <c:order val="1"/>
          <c:tx>
            <c:strRef>
              <c:f>Лист1!$C$1</c:f>
              <c:strCache>
                <c:ptCount val="1"/>
                <c:pt idx="0">
                  <c:v>прочие н/п</c:v>
                </c:pt>
              </c:strCache>
            </c:strRef>
          </c:tx>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Лист1!$A$2:$A$7</c:f>
              <c:strCache>
                <c:ptCount val="6"/>
                <c:pt idx="0">
                  <c:v>2014 год</c:v>
                </c:pt>
                <c:pt idx="1">
                  <c:v>2015 год</c:v>
                </c:pt>
                <c:pt idx="2">
                  <c:v>2016 год</c:v>
                </c:pt>
                <c:pt idx="3">
                  <c:v>2017 год</c:v>
                </c:pt>
                <c:pt idx="4">
                  <c:v>2018 год</c:v>
                </c:pt>
                <c:pt idx="5">
                  <c:v>2019 год</c:v>
                </c:pt>
              </c:strCache>
            </c:strRef>
          </c:cat>
          <c:val>
            <c:numRef>
              <c:f>Лист1!$C$2:$C$7</c:f>
              <c:numCache>
                <c:formatCode>#,##0</c:formatCode>
                <c:ptCount val="6"/>
                <c:pt idx="0">
                  <c:v>64255</c:v>
                </c:pt>
                <c:pt idx="1">
                  <c:v>63769</c:v>
                </c:pt>
                <c:pt idx="2">
                  <c:v>73142</c:v>
                </c:pt>
                <c:pt idx="3">
                  <c:v>78204</c:v>
                </c:pt>
                <c:pt idx="4">
                  <c:v>88082</c:v>
                </c:pt>
                <c:pt idx="5">
                  <c:v>96863</c:v>
                </c:pt>
              </c:numCache>
            </c:numRef>
          </c:val>
          <c:extLst xmlns:c16r2="http://schemas.microsoft.com/office/drawing/2015/06/chart">
            <c:ext xmlns:c16="http://schemas.microsoft.com/office/drawing/2014/chart" uri="{C3380CC4-5D6E-409C-BE32-E72D297353CC}">
              <c16:uniqueId val="{00000001-96B9-4B96-8D83-CFC0EEFA74D3}"/>
            </c:ext>
          </c:extLst>
        </c:ser>
        <c:dLbls>
          <c:showLegendKey val="0"/>
          <c:showVal val="1"/>
          <c:showCatName val="0"/>
          <c:showSerName val="0"/>
          <c:showPercent val="0"/>
          <c:showBubbleSize val="0"/>
        </c:dLbls>
        <c:gapWidth val="95"/>
        <c:overlap val="100"/>
        <c:axId val="303581824"/>
        <c:axId val="303600000"/>
      </c:barChart>
      <c:catAx>
        <c:axId val="303581824"/>
        <c:scaling>
          <c:orientation val="minMax"/>
        </c:scaling>
        <c:delete val="0"/>
        <c:axPos val="b"/>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303600000"/>
        <c:crosses val="autoZero"/>
        <c:auto val="1"/>
        <c:lblAlgn val="ctr"/>
        <c:lblOffset val="100"/>
        <c:noMultiLvlLbl val="0"/>
      </c:catAx>
      <c:valAx>
        <c:axId val="303600000"/>
        <c:scaling>
          <c:orientation val="minMax"/>
        </c:scaling>
        <c:delete val="1"/>
        <c:axPos val="l"/>
        <c:numFmt formatCode="#,##0" sourceLinked="1"/>
        <c:majorTickMark val="none"/>
        <c:minorTickMark val="none"/>
        <c:tickLblPos val="nextTo"/>
        <c:crossAx val="30358182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ru-RU"/>
    </a:p>
  </c:txPr>
  <c:externalData r:id="rId1">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rgbClr val="0070C0"/>
                </a:solidFill>
                <a:latin typeface="Times New Roman" panose="02020603050405020304" pitchFamily="18" charset="0"/>
                <a:ea typeface="+mn-ea"/>
                <a:cs typeface="Times New Roman" panose="02020603050405020304" pitchFamily="18" charset="0"/>
              </a:defRPr>
            </a:pPr>
            <a:r>
              <a:rPr lang="ru-RU">
                <a:solidFill>
                  <a:sysClr val="windowText" lastClr="000000"/>
                </a:solidFill>
                <a:latin typeface="Times New Roman" panose="02020603050405020304" pitchFamily="18" charset="0"/>
                <a:cs typeface="Times New Roman" panose="02020603050405020304" pitchFamily="18" charset="0"/>
              </a:rPr>
              <a:t>Вклад субъектов малого и среднего предпринимательства (МСП) в наполняемость</a:t>
            </a:r>
            <a:r>
              <a:rPr lang="ru-RU" baseline="0">
                <a:solidFill>
                  <a:sysClr val="windowText" lastClr="000000"/>
                </a:solidFill>
                <a:latin typeface="Times New Roman" panose="02020603050405020304" pitchFamily="18" charset="0"/>
                <a:cs typeface="Times New Roman" panose="02020603050405020304" pitchFamily="18" charset="0"/>
              </a:rPr>
              <a:t> консолидированного бюджета Иркутской области доходами, млн рублей</a:t>
            </a:r>
            <a:endParaRPr lang="ru-RU">
              <a:solidFill>
                <a:sysClr val="windowText" lastClr="000000"/>
              </a:solidFill>
              <a:latin typeface="Times New Roman" panose="02020603050405020304" pitchFamily="18" charset="0"/>
              <a:cs typeface="Times New Roman" panose="02020603050405020304" pitchFamily="18" charset="0"/>
            </a:endParaRPr>
          </a:p>
        </c:rich>
      </c:tx>
      <c:overlay val="0"/>
      <c:spPr>
        <a:noFill/>
        <a:ln>
          <a:noFill/>
        </a:ln>
        <a:effectLst/>
      </c:spPr>
    </c:title>
    <c:autoTitleDeleted val="0"/>
    <c:plotArea>
      <c:layout/>
      <c:barChart>
        <c:barDir val="col"/>
        <c:grouping val="stacked"/>
        <c:varyColors val="0"/>
        <c:ser>
          <c:idx val="0"/>
          <c:order val="0"/>
          <c:tx>
            <c:strRef>
              <c:f>Лист1!$B$1</c:f>
              <c:strCache>
                <c:ptCount val="1"/>
                <c:pt idx="0">
                  <c:v>микропредприятия</c:v>
                </c:pt>
              </c:strCache>
            </c:strRef>
          </c:tx>
          <c:spPr>
            <a:solidFill>
              <a:schemeClr val="accent1">
                <a:lumMod val="40000"/>
                <a:lumOff val="6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Лист1!$A$2:$A$6</c:f>
              <c:strCache>
                <c:ptCount val="5"/>
                <c:pt idx="0">
                  <c:v>2014 год</c:v>
                </c:pt>
                <c:pt idx="1">
                  <c:v>2015 год</c:v>
                </c:pt>
                <c:pt idx="2">
                  <c:v>2016 год</c:v>
                </c:pt>
                <c:pt idx="3">
                  <c:v>2017 год</c:v>
                </c:pt>
                <c:pt idx="4">
                  <c:v>2018 год</c:v>
                </c:pt>
              </c:strCache>
            </c:strRef>
          </c:cat>
          <c:val>
            <c:numRef>
              <c:f>Лист1!$B$2:$B$6</c:f>
              <c:numCache>
                <c:formatCode>#,##0</c:formatCode>
                <c:ptCount val="5"/>
                <c:pt idx="0">
                  <c:v>4609</c:v>
                </c:pt>
                <c:pt idx="1">
                  <c:v>4697</c:v>
                </c:pt>
                <c:pt idx="2">
                  <c:v>5487</c:v>
                </c:pt>
                <c:pt idx="3">
                  <c:v>6788</c:v>
                </c:pt>
                <c:pt idx="4">
                  <c:v>8539</c:v>
                </c:pt>
              </c:numCache>
            </c:numRef>
          </c:val>
          <c:extLst xmlns:c16r2="http://schemas.microsoft.com/office/drawing/2015/06/chart">
            <c:ext xmlns:c16="http://schemas.microsoft.com/office/drawing/2014/chart" uri="{C3380CC4-5D6E-409C-BE32-E72D297353CC}">
              <c16:uniqueId val="{00000000-5413-4358-BF8F-D2C3EE418495}"/>
            </c:ext>
          </c:extLst>
        </c:ser>
        <c:ser>
          <c:idx val="1"/>
          <c:order val="1"/>
          <c:tx>
            <c:strRef>
              <c:f>Лист1!$C$1</c:f>
              <c:strCache>
                <c:ptCount val="1"/>
                <c:pt idx="0">
                  <c:v>малые предприятия</c:v>
                </c:pt>
              </c:strCache>
            </c:strRef>
          </c:tx>
          <c:spPr>
            <a:solidFill>
              <a:schemeClr val="accent2">
                <a:lumMod val="60000"/>
                <a:lumOff val="40000"/>
              </a:schemeClr>
            </a:solidFill>
            <a:ln>
              <a:noFill/>
            </a:ln>
            <a:effectLst/>
          </c:spPr>
          <c:invertIfNegative val="0"/>
          <c:dLbls>
            <c:dLbl>
              <c:idx val="0"/>
              <c:layout>
                <c:manualLayout>
                  <c:x val="-6.1343420918106529E-3"/>
                  <c:y val="2.3430962343096235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1-5413-4358-BF8F-D2C3EE418495}"/>
                </c:ext>
                <c:ext xmlns:c15="http://schemas.microsoft.com/office/drawing/2012/chart" uri="{CE6537A1-D6FC-4f65-9D91-7224C49458BB}"/>
              </c:extLst>
            </c:dLbl>
            <c:dLbl>
              <c:idx val="1"/>
              <c:layout>
                <c:manualLayout>
                  <c:x val="0"/>
                  <c:y val="1.3389121338912256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2-5413-4358-BF8F-D2C3EE418495}"/>
                </c:ext>
                <c:ext xmlns:c15="http://schemas.microsoft.com/office/drawing/2012/chart" uri="{CE6537A1-D6FC-4f65-9D91-7224C49458BB}"/>
              </c:extLst>
            </c:dLbl>
            <c:dLbl>
              <c:idx val="3"/>
              <c:layout>
                <c:manualLayout>
                  <c:x val="-7.4974426122272935E-17"/>
                  <c:y val="-2.6778242677824329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3-5413-4358-BF8F-D2C3EE418495}"/>
                </c:ex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Лист1!$A$2:$A$6</c:f>
              <c:strCache>
                <c:ptCount val="5"/>
                <c:pt idx="0">
                  <c:v>2014 год</c:v>
                </c:pt>
                <c:pt idx="1">
                  <c:v>2015 год</c:v>
                </c:pt>
                <c:pt idx="2">
                  <c:v>2016 год</c:v>
                </c:pt>
                <c:pt idx="3">
                  <c:v>2017 год</c:v>
                </c:pt>
                <c:pt idx="4">
                  <c:v>2018 год</c:v>
                </c:pt>
              </c:strCache>
            </c:strRef>
          </c:cat>
          <c:val>
            <c:numRef>
              <c:f>Лист1!$C$2:$C$6</c:f>
              <c:numCache>
                <c:formatCode>#,##0</c:formatCode>
                <c:ptCount val="5"/>
                <c:pt idx="0">
                  <c:v>4833</c:v>
                </c:pt>
                <c:pt idx="1">
                  <c:v>5318</c:v>
                </c:pt>
                <c:pt idx="2">
                  <c:v>6400</c:v>
                </c:pt>
                <c:pt idx="3">
                  <c:v>7311</c:v>
                </c:pt>
                <c:pt idx="4">
                  <c:v>7825</c:v>
                </c:pt>
              </c:numCache>
            </c:numRef>
          </c:val>
          <c:extLst xmlns:c16r2="http://schemas.microsoft.com/office/drawing/2015/06/chart">
            <c:ext xmlns:c16="http://schemas.microsoft.com/office/drawing/2014/chart" uri="{C3380CC4-5D6E-409C-BE32-E72D297353CC}">
              <c16:uniqueId val="{00000004-5413-4358-BF8F-D2C3EE418495}"/>
            </c:ext>
          </c:extLst>
        </c:ser>
        <c:ser>
          <c:idx val="2"/>
          <c:order val="2"/>
          <c:tx>
            <c:strRef>
              <c:f>Лист1!$D$1</c:f>
              <c:strCache>
                <c:ptCount val="1"/>
                <c:pt idx="0">
                  <c:v>средние предприятия</c:v>
                </c:pt>
              </c:strCache>
            </c:strRef>
          </c:tx>
          <c:spPr>
            <a:solidFill>
              <a:schemeClr val="accent6">
                <a:lumMod val="75000"/>
              </a:schemeClr>
            </a:solidFill>
            <a:ln>
              <a:noFill/>
            </a:ln>
            <a:effectLst/>
          </c:spPr>
          <c:invertIfNegative val="0"/>
          <c:dLbls>
            <c:spPr>
              <a:solidFill>
                <a:schemeClr val="accent6">
                  <a:lumMod val="75000"/>
                </a:schemeClr>
              </a:solid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bg1"/>
                    </a:solidFill>
                    <a:latin typeface="+mn-lt"/>
                    <a:ea typeface="+mn-ea"/>
                    <a:cs typeface="+mn-cs"/>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Лист1!$A$2:$A$6</c:f>
              <c:strCache>
                <c:ptCount val="5"/>
                <c:pt idx="0">
                  <c:v>2014 год</c:v>
                </c:pt>
                <c:pt idx="1">
                  <c:v>2015 год</c:v>
                </c:pt>
                <c:pt idx="2">
                  <c:v>2016 год</c:v>
                </c:pt>
                <c:pt idx="3">
                  <c:v>2017 год</c:v>
                </c:pt>
                <c:pt idx="4">
                  <c:v>2018 год</c:v>
                </c:pt>
              </c:strCache>
            </c:strRef>
          </c:cat>
          <c:val>
            <c:numRef>
              <c:f>Лист1!$D$2:$D$6</c:f>
              <c:numCache>
                <c:formatCode>#,##0</c:formatCode>
                <c:ptCount val="5"/>
                <c:pt idx="0">
                  <c:v>1714</c:v>
                </c:pt>
                <c:pt idx="1">
                  <c:v>1791</c:v>
                </c:pt>
                <c:pt idx="2">
                  <c:v>2129</c:v>
                </c:pt>
                <c:pt idx="3">
                  <c:v>2305</c:v>
                </c:pt>
                <c:pt idx="4">
                  <c:v>2205</c:v>
                </c:pt>
              </c:numCache>
            </c:numRef>
          </c:val>
          <c:extLst xmlns:c16r2="http://schemas.microsoft.com/office/drawing/2015/06/chart">
            <c:ext xmlns:c16="http://schemas.microsoft.com/office/drawing/2014/chart" uri="{C3380CC4-5D6E-409C-BE32-E72D297353CC}">
              <c16:uniqueId val="{00000005-5413-4358-BF8F-D2C3EE418495}"/>
            </c:ext>
          </c:extLst>
        </c:ser>
        <c:ser>
          <c:idx val="3"/>
          <c:order val="3"/>
          <c:tx>
            <c:strRef>
              <c:f>Лист1!$E$1</c:f>
              <c:strCache>
                <c:ptCount val="1"/>
                <c:pt idx="0">
                  <c:v>индивидуальные предприниматели</c:v>
                </c:pt>
              </c:strCache>
            </c:strRef>
          </c:tx>
          <c:spPr>
            <a:solidFill>
              <a:schemeClr val="accent1">
                <a:lumMod val="75000"/>
              </a:schemeClr>
            </a:solidFill>
            <a:ln>
              <a:noFill/>
            </a:ln>
            <a:effectLst/>
          </c:spPr>
          <c:invertIfNegative val="0"/>
          <c:dLbls>
            <c:spPr>
              <a:solidFill>
                <a:schemeClr val="accent1">
                  <a:lumMod val="75000"/>
                </a:schemeClr>
              </a:solid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bg1"/>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Лист1!$A$2:$A$6</c:f>
              <c:strCache>
                <c:ptCount val="5"/>
                <c:pt idx="0">
                  <c:v>2014 год</c:v>
                </c:pt>
                <c:pt idx="1">
                  <c:v>2015 год</c:v>
                </c:pt>
                <c:pt idx="2">
                  <c:v>2016 год</c:v>
                </c:pt>
                <c:pt idx="3">
                  <c:v>2017 год</c:v>
                </c:pt>
                <c:pt idx="4">
                  <c:v>2018 год</c:v>
                </c:pt>
              </c:strCache>
            </c:strRef>
          </c:cat>
          <c:val>
            <c:numRef>
              <c:f>Лист1!$E$2:$E$6</c:f>
              <c:numCache>
                <c:formatCode>#,##0</c:formatCode>
                <c:ptCount val="5"/>
                <c:pt idx="0">
                  <c:v>2554</c:v>
                </c:pt>
                <c:pt idx="1">
                  <c:v>2691</c:v>
                </c:pt>
                <c:pt idx="2">
                  <c:v>2923</c:v>
                </c:pt>
                <c:pt idx="3">
                  <c:v>3452</c:v>
                </c:pt>
                <c:pt idx="4">
                  <c:v>3703</c:v>
                </c:pt>
              </c:numCache>
            </c:numRef>
          </c:val>
          <c:extLst xmlns:c16r2="http://schemas.microsoft.com/office/drawing/2015/06/chart">
            <c:ext xmlns:c16="http://schemas.microsoft.com/office/drawing/2014/chart" uri="{C3380CC4-5D6E-409C-BE32-E72D297353CC}">
              <c16:uniqueId val="{00000006-5413-4358-BF8F-D2C3EE418495}"/>
            </c:ext>
          </c:extLst>
        </c:ser>
        <c:dLbls>
          <c:showLegendKey val="0"/>
          <c:showVal val="0"/>
          <c:showCatName val="0"/>
          <c:showSerName val="0"/>
          <c:showPercent val="0"/>
          <c:showBubbleSize val="0"/>
        </c:dLbls>
        <c:gapWidth val="150"/>
        <c:overlap val="100"/>
        <c:axId val="303687168"/>
        <c:axId val="303688704"/>
      </c:barChart>
      <c:lineChart>
        <c:grouping val="standard"/>
        <c:varyColors val="0"/>
        <c:ser>
          <c:idx val="4"/>
          <c:order val="4"/>
          <c:tx>
            <c:strRef>
              <c:f>Лист1!$F$1</c:f>
              <c:strCache>
                <c:ptCount val="1"/>
                <c:pt idx="0">
                  <c:v>итого</c:v>
                </c:pt>
              </c:strCache>
            </c:strRef>
          </c:tx>
          <c:spPr>
            <a:ln w="28575" cap="rnd">
              <a:noFill/>
              <a:round/>
            </a:ln>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1050" b="1" i="0" u="none" strike="noStrike" kern="1200" baseline="0">
                    <a:solidFill>
                      <a:schemeClr val="tx1">
                        <a:lumMod val="75000"/>
                        <a:lumOff val="25000"/>
                      </a:schemeClr>
                    </a:solidFill>
                    <a:latin typeface="+mn-lt"/>
                    <a:ea typeface="+mn-ea"/>
                    <a:cs typeface="+mn-cs"/>
                  </a:defRPr>
                </a:pPr>
                <a:endParaRPr lang="ru-RU"/>
              </a:p>
            </c:txPr>
            <c:dLblPos val="t"/>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Лист1!$A$2:$A$6</c:f>
              <c:strCache>
                <c:ptCount val="5"/>
                <c:pt idx="0">
                  <c:v>2014 год</c:v>
                </c:pt>
                <c:pt idx="1">
                  <c:v>2015 год</c:v>
                </c:pt>
                <c:pt idx="2">
                  <c:v>2016 год</c:v>
                </c:pt>
                <c:pt idx="3">
                  <c:v>2017 год</c:v>
                </c:pt>
                <c:pt idx="4">
                  <c:v>2018 год</c:v>
                </c:pt>
              </c:strCache>
            </c:strRef>
          </c:cat>
          <c:val>
            <c:numRef>
              <c:f>Лист1!$F$2:$F$6</c:f>
              <c:numCache>
                <c:formatCode>#,##0</c:formatCode>
                <c:ptCount val="5"/>
                <c:pt idx="0">
                  <c:v>13710</c:v>
                </c:pt>
                <c:pt idx="1">
                  <c:v>14497</c:v>
                </c:pt>
                <c:pt idx="2">
                  <c:v>16939</c:v>
                </c:pt>
                <c:pt idx="3">
                  <c:v>19856</c:v>
                </c:pt>
                <c:pt idx="4">
                  <c:v>22272</c:v>
                </c:pt>
              </c:numCache>
            </c:numRef>
          </c:val>
          <c:smooth val="0"/>
          <c:extLst xmlns:c16r2="http://schemas.microsoft.com/office/drawing/2015/06/chart">
            <c:ext xmlns:c16="http://schemas.microsoft.com/office/drawing/2014/chart" uri="{C3380CC4-5D6E-409C-BE32-E72D297353CC}">
              <c16:uniqueId val="{00000007-5413-4358-BF8F-D2C3EE418495}"/>
            </c:ext>
          </c:extLst>
        </c:ser>
        <c:dLbls>
          <c:showLegendKey val="0"/>
          <c:showVal val="0"/>
          <c:showCatName val="0"/>
          <c:showSerName val="0"/>
          <c:showPercent val="0"/>
          <c:showBubbleSize val="0"/>
        </c:dLbls>
        <c:marker val="1"/>
        <c:smooth val="0"/>
        <c:axId val="303687168"/>
        <c:axId val="303688704"/>
      </c:lineChart>
      <c:lineChart>
        <c:grouping val="standard"/>
        <c:varyColors val="0"/>
        <c:ser>
          <c:idx val="5"/>
          <c:order val="5"/>
          <c:tx>
            <c:strRef>
              <c:f>Лист1!$G$1</c:f>
              <c:strCache>
                <c:ptCount val="1"/>
                <c:pt idx="0">
                  <c:v>% налогов от субъектов МСП</c:v>
                </c:pt>
              </c:strCache>
            </c:strRef>
          </c:tx>
          <c:spPr>
            <a:ln w="28575" cap="rnd">
              <a:solidFill>
                <a:schemeClr val="accent6"/>
              </a:solidFill>
              <a:round/>
            </a:ln>
            <a:effectLst/>
          </c:spPr>
          <c:marker>
            <c:symbol val="none"/>
          </c:marker>
          <c:dPt>
            <c:idx val="1"/>
            <c:bubble3D val="0"/>
            <c:spPr>
              <a:ln w="28575" cap="rnd">
                <a:solidFill>
                  <a:srgbClr val="C00000"/>
                </a:solidFill>
                <a:round/>
              </a:ln>
              <a:effectLst/>
            </c:spPr>
            <c:extLst xmlns:c16r2="http://schemas.microsoft.com/office/drawing/2015/06/chart">
              <c:ext xmlns:c16="http://schemas.microsoft.com/office/drawing/2014/chart" uri="{C3380CC4-5D6E-409C-BE32-E72D297353CC}">
                <c16:uniqueId val="{00000009-5413-4358-BF8F-D2C3EE418495}"/>
              </c:ext>
            </c:extLst>
          </c:dPt>
          <c:dPt>
            <c:idx val="2"/>
            <c:bubble3D val="0"/>
            <c:spPr>
              <a:ln w="28575" cap="rnd">
                <a:solidFill>
                  <a:srgbClr val="C00000"/>
                </a:solidFill>
                <a:round/>
              </a:ln>
              <a:effectLst/>
            </c:spPr>
            <c:extLst xmlns:c16r2="http://schemas.microsoft.com/office/drawing/2015/06/chart">
              <c:ext xmlns:c16="http://schemas.microsoft.com/office/drawing/2014/chart" uri="{C3380CC4-5D6E-409C-BE32-E72D297353CC}">
                <c16:uniqueId val="{0000000B-5413-4358-BF8F-D2C3EE418495}"/>
              </c:ext>
            </c:extLst>
          </c:dPt>
          <c:dPt>
            <c:idx val="3"/>
            <c:bubble3D val="0"/>
            <c:spPr>
              <a:ln w="28575" cap="rnd">
                <a:solidFill>
                  <a:srgbClr val="C00000"/>
                </a:solidFill>
                <a:round/>
              </a:ln>
              <a:effectLst/>
            </c:spPr>
            <c:extLst xmlns:c16r2="http://schemas.microsoft.com/office/drawing/2015/06/chart">
              <c:ext xmlns:c16="http://schemas.microsoft.com/office/drawing/2014/chart" uri="{C3380CC4-5D6E-409C-BE32-E72D297353CC}">
                <c16:uniqueId val="{0000000D-5413-4358-BF8F-D2C3EE418495}"/>
              </c:ext>
            </c:extLst>
          </c:dPt>
          <c:dPt>
            <c:idx val="4"/>
            <c:bubble3D val="0"/>
            <c:spPr>
              <a:ln w="28575" cap="rnd">
                <a:solidFill>
                  <a:srgbClr val="C00000"/>
                </a:solidFill>
                <a:round/>
              </a:ln>
              <a:effectLst/>
            </c:spPr>
            <c:extLst xmlns:c16r2="http://schemas.microsoft.com/office/drawing/2015/06/chart">
              <c:ext xmlns:c16="http://schemas.microsoft.com/office/drawing/2014/chart" uri="{C3380CC4-5D6E-409C-BE32-E72D297353CC}">
                <c16:uniqueId val="{0000000F-5413-4358-BF8F-D2C3EE418495}"/>
              </c:ext>
            </c:extLst>
          </c:dPt>
          <c:dLbls>
            <c:dLbl>
              <c:idx val="0"/>
              <c:layout>
                <c:manualLayout>
                  <c:x val="2.2492587669972395E-2"/>
                  <c:y val="-3.682008368200837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10-5413-4358-BF8F-D2C3EE418495}"/>
                </c:ext>
                <c:ext xmlns:c15="http://schemas.microsoft.com/office/drawing/2012/chart" uri="{CE6537A1-D6FC-4f65-9D91-7224C49458BB}"/>
              </c:extLst>
            </c:dLbl>
            <c:dLbl>
              <c:idx val="1"/>
              <c:layout>
                <c:manualLayout>
                  <c:x val="2.0447806972702178E-2"/>
                  <c:y val="-1.6736401673640166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9-5413-4358-BF8F-D2C3EE418495}"/>
                </c:ext>
                <c:ext xmlns:c15="http://schemas.microsoft.com/office/drawing/2012/chart" uri="{CE6537A1-D6FC-4f65-9D91-7224C49458BB}"/>
              </c:extLst>
            </c:dLbl>
            <c:dLbl>
              <c:idx val="2"/>
              <c:layout>
                <c:manualLayout>
                  <c:x val="2.2492587669972322E-2"/>
                  <c:y val="-3.682008368200837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B-5413-4358-BF8F-D2C3EE418495}"/>
                </c:ext>
                <c:ext xmlns:c15="http://schemas.microsoft.com/office/drawing/2012/chart" uri="{CE6537A1-D6FC-4f65-9D91-7224C49458BB}"/>
              </c:extLst>
            </c:dLbl>
            <c:dLbl>
              <c:idx val="3"/>
              <c:layout>
                <c:manualLayout>
                  <c:x val="2.8626929761783049E-2"/>
                  <c:y val="-1.0041841004184223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D-5413-4358-BF8F-D2C3EE418495}"/>
                </c:ext>
                <c:ext xmlns:c15="http://schemas.microsoft.com/office/drawing/2012/chart" uri="{CE6537A1-D6FC-4f65-9D91-7224C49458BB}"/>
              </c:extLst>
            </c:dLbl>
            <c:dLbl>
              <c:idx val="4"/>
              <c:layout>
                <c:manualLayout>
                  <c:x val="2.6582149064512832E-2"/>
                  <c:y val="-2.6778242677824266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F-5413-4358-BF8F-D2C3EE418495}"/>
                </c:ext>
                <c:ext xmlns:c15="http://schemas.microsoft.com/office/drawing/2012/chart" uri="{CE6537A1-D6FC-4f65-9D91-7224C49458BB}"/>
              </c:extLst>
            </c:dLbl>
            <c:spPr>
              <a:solidFill>
                <a:sysClr val="window" lastClr="FFFFFF"/>
              </a:solidFill>
              <a:ln>
                <a:solidFill>
                  <a:sysClr val="windowText" lastClr="000000">
                    <a:lumMod val="25000"/>
                    <a:lumOff val="75000"/>
                  </a:sysClr>
                </a:solid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pPr xmlns:c15="http://schemas.microsoft.com/office/drawing/2012/chart">
                  <a:prstGeom prst="wedgeRectCallout">
                    <a:avLst/>
                  </a:prstGeom>
                  <a:noFill/>
                  <a:ln>
                    <a:noFill/>
                  </a:ln>
                </c15:spPr>
                <c15:showLeaderLines val="0"/>
              </c:ext>
            </c:extLst>
          </c:dLbls>
          <c:cat>
            <c:strRef>
              <c:f>Лист1!$A$2:$A$6</c:f>
              <c:strCache>
                <c:ptCount val="5"/>
                <c:pt idx="0">
                  <c:v>2014 год</c:v>
                </c:pt>
                <c:pt idx="1">
                  <c:v>2015 год</c:v>
                </c:pt>
                <c:pt idx="2">
                  <c:v>2016 год</c:v>
                </c:pt>
                <c:pt idx="3">
                  <c:v>2017 год</c:v>
                </c:pt>
                <c:pt idx="4">
                  <c:v>2018 год</c:v>
                </c:pt>
              </c:strCache>
            </c:strRef>
          </c:cat>
          <c:val>
            <c:numRef>
              <c:f>Лист1!$G$2:$G$6</c:f>
              <c:numCache>
                <c:formatCode>0%</c:formatCode>
                <c:ptCount val="5"/>
                <c:pt idx="0">
                  <c:v>0.12891881217911347</c:v>
                </c:pt>
                <c:pt idx="1">
                  <c:v>0.13578419894160071</c:v>
                </c:pt>
                <c:pt idx="2">
                  <c:v>0.1289382140926979</c:v>
                </c:pt>
                <c:pt idx="3">
                  <c:v>0.13973356603494747</c:v>
                </c:pt>
                <c:pt idx="4">
                  <c:v>0.13254066020388125</c:v>
                </c:pt>
              </c:numCache>
            </c:numRef>
          </c:val>
          <c:smooth val="0"/>
          <c:extLst xmlns:c16r2="http://schemas.microsoft.com/office/drawing/2015/06/chart">
            <c:ext xmlns:c16="http://schemas.microsoft.com/office/drawing/2014/chart" uri="{C3380CC4-5D6E-409C-BE32-E72D297353CC}">
              <c16:uniqueId val="{00000011-5413-4358-BF8F-D2C3EE418495}"/>
            </c:ext>
          </c:extLst>
        </c:ser>
        <c:dLbls>
          <c:showLegendKey val="0"/>
          <c:showVal val="0"/>
          <c:showCatName val="0"/>
          <c:showSerName val="0"/>
          <c:showPercent val="0"/>
          <c:showBubbleSize val="0"/>
        </c:dLbls>
        <c:marker val="1"/>
        <c:smooth val="0"/>
        <c:axId val="303700608"/>
        <c:axId val="303699072"/>
      </c:lineChart>
      <c:catAx>
        <c:axId val="30368716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303688704"/>
        <c:crosses val="autoZero"/>
        <c:auto val="1"/>
        <c:lblAlgn val="ctr"/>
        <c:lblOffset val="100"/>
        <c:noMultiLvlLbl val="0"/>
      </c:catAx>
      <c:valAx>
        <c:axId val="303688704"/>
        <c:scaling>
          <c:orientation val="minMax"/>
        </c:scaling>
        <c:delete val="0"/>
        <c:axPos val="l"/>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ru-RU">
                    <a:latin typeface="Times New Roman" panose="02020603050405020304" pitchFamily="18" charset="0"/>
                    <a:cs typeface="Times New Roman" panose="02020603050405020304" pitchFamily="18" charset="0"/>
                  </a:rPr>
                  <a:t>млн рублей</a:t>
                </a:r>
              </a:p>
            </c:rich>
          </c:tx>
          <c:overlay val="0"/>
          <c:spPr>
            <a:noFill/>
            <a:ln>
              <a:noFill/>
            </a:ln>
            <a:effectLst/>
          </c:spPr>
        </c:title>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303687168"/>
        <c:crosses val="autoZero"/>
        <c:crossBetween val="between"/>
      </c:valAx>
      <c:valAx>
        <c:axId val="303699072"/>
        <c:scaling>
          <c:orientation val="minMax"/>
          <c:max val="0.2"/>
          <c:min val="0.1"/>
        </c:scaling>
        <c:delete val="0"/>
        <c:axPos val="r"/>
        <c:numFmt formatCode="0%"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303700608"/>
        <c:crosses val="max"/>
        <c:crossBetween val="between"/>
      </c:valAx>
      <c:catAx>
        <c:axId val="303700608"/>
        <c:scaling>
          <c:orientation val="minMax"/>
        </c:scaling>
        <c:delete val="1"/>
        <c:axPos val="b"/>
        <c:numFmt formatCode="General" sourceLinked="1"/>
        <c:majorTickMark val="out"/>
        <c:minorTickMark val="none"/>
        <c:tickLblPos val="nextTo"/>
        <c:crossAx val="303699072"/>
        <c:crosses val="autoZero"/>
        <c:auto val="1"/>
        <c:lblAlgn val="ctr"/>
        <c:lblOffset val="100"/>
        <c:noMultiLvlLbl val="0"/>
      </c:cat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ru-RU"/>
    </a:p>
  </c:txPr>
  <c:externalData r:id="rId1">
    <c:autoUpdate val="0"/>
  </c:externalData>
</c:chartSpace>
</file>

<file path=word/drawings/drawing1.xml><?xml version="1.0" encoding="utf-8"?>
<c:userShapes xmlns:c="http://schemas.openxmlformats.org/drawingml/2006/chart">
  <cdr:relSizeAnchor xmlns:cdr="http://schemas.openxmlformats.org/drawingml/2006/chartDrawing">
    <cdr:from>
      <cdr:x>0.32356</cdr:x>
      <cdr:y>0</cdr:y>
    </cdr:from>
    <cdr:to>
      <cdr:x>0.87316</cdr:x>
      <cdr:y>0.05611</cdr:y>
    </cdr:to>
    <cdr:sp macro="" textlink="">
      <cdr:nvSpPr>
        <cdr:cNvPr id="6" name="Прямоугольник 5"/>
        <cdr:cNvSpPr/>
      </cdr:nvSpPr>
      <cdr:spPr>
        <a:xfrm xmlns:a="http://schemas.openxmlformats.org/drawingml/2006/main">
          <a:off x="1990725" y="0"/>
          <a:ext cx="3381375" cy="326334"/>
        </a:xfrm>
        <a:prstGeom xmlns:a="http://schemas.openxmlformats.org/drawingml/2006/main" prst="rect">
          <a:avLst/>
        </a:prstGeom>
        <a:noFill xmlns:a="http://schemas.openxmlformats.org/drawingml/2006/main"/>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a:lstStyle xmlns:a="http://schemas.openxmlformats.org/drawingml/2006/main"/>
        <a:p xmlns:a="http://schemas.openxmlformats.org/drawingml/2006/main">
          <a:r>
            <a:rPr lang="ru-RU" sz="1100" i="1">
              <a:solidFill>
                <a:sysClr val="windowText" lastClr="000000"/>
              </a:solidFill>
            </a:rPr>
            <a:t>Производительность труда (млн рублей)</a:t>
          </a:r>
        </a:p>
      </cdr:txBody>
    </cdr:sp>
  </cdr:relSizeAnchor>
  <cdr:relSizeAnchor xmlns:cdr="http://schemas.openxmlformats.org/drawingml/2006/chartDrawing">
    <cdr:from>
      <cdr:x>0.80546</cdr:x>
      <cdr:y>0.34182</cdr:y>
    </cdr:from>
    <cdr:to>
      <cdr:x>0.98596</cdr:x>
      <cdr:y>0.8479</cdr:y>
    </cdr:to>
    <cdr:sp macro="" textlink="">
      <cdr:nvSpPr>
        <cdr:cNvPr id="9" name="Прямоугольник 8"/>
        <cdr:cNvSpPr/>
      </cdr:nvSpPr>
      <cdr:spPr>
        <a:xfrm xmlns:a="http://schemas.openxmlformats.org/drawingml/2006/main">
          <a:off x="6831947" y="1823275"/>
          <a:ext cx="1531003" cy="2699432"/>
        </a:xfrm>
        <a:prstGeom xmlns:a="http://schemas.openxmlformats.org/drawingml/2006/main" prst="rect">
          <a:avLst/>
        </a:prstGeom>
        <a:noFill xmlns:a="http://schemas.openxmlformats.org/drawingml/2006/main"/>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r>
            <a:rPr lang="ru-RU" sz="1100" i="1">
              <a:solidFill>
                <a:sysClr val="windowText" lastClr="000000"/>
              </a:solidFill>
            </a:rPr>
            <a:t>Доля в общем объеме отгруженных малыми предприятиями товаров собственного производства, </a:t>
          </a:r>
        </a:p>
        <a:p xmlns:a="http://schemas.openxmlformats.org/drawingml/2006/main">
          <a:r>
            <a:rPr lang="ru-RU" sz="1100" i="1">
              <a:solidFill>
                <a:sysClr val="windowText" lastClr="000000"/>
              </a:solidFill>
            </a:rPr>
            <a:t>выполненных работ и услуг (%)</a:t>
          </a:r>
        </a:p>
      </cdr:txBody>
    </cdr:sp>
  </cdr:relSizeAnchor>
  <cdr:relSizeAnchor xmlns:cdr="http://schemas.openxmlformats.org/drawingml/2006/chartDrawing">
    <cdr:from>
      <cdr:x>0.5121</cdr:x>
      <cdr:y>0.88812</cdr:y>
    </cdr:from>
    <cdr:to>
      <cdr:x>0.58851</cdr:x>
      <cdr:y>0.94165</cdr:y>
    </cdr:to>
    <cdr:sp macro="" textlink="">
      <cdr:nvSpPr>
        <cdr:cNvPr id="10" name="Прямоугольник 9"/>
        <cdr:cNvSpPr/>
      </cdr:nvSpPr>
      <cdr:spPr>
        <a:xfrm xmlns:a="http://schemas.openxmlformats.org/drawingml/2006/main">
          <a:off x="3097346" y="3510647"/>
          <a:ext cx="462194" cy="211589"/>
        </a:xfrm>
        <a:prstGeom xmlns:a="http://schemas.openxmlformats.org/drawingml/2006/main" prst="rect">
          <a:avLst/>
        </a:prstGeom>
        <a:noFill xmlns:a="http://schemas.openxmlformats.org/drawingml/2006/main"/>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a:lstStyle xmlns:a="http://schemas.openxmlformats.org/drawingml/2006/main"/>
        <a:p xmlns:a="http://schemas.openxmlformats.org/drawingml/2006/main">
          <a:r>
            <a:rPr lang="ru-RU" sz="1100">
              <a:solidFill>
                <a:schemeClr val="bg1"/>
              </a:solidFill>
            </a:rPr>
            <a:t>1,3</a:t>
          </a:r>
        </a:p>
      </cdr:txBody>
    </cdr:sp>
  </cdr:relSizeAnchor>
  <cdr:relSizeAnchor xmlns:cdr="http://schemas.openxmlformats.org/drawingml/2006/chartDrawing">
    <cdr:from>
      <cdr:x>0.5092</cdr:x>
      <cdr:y>0.80308</cdr:y>
    </cdr:from>
    <cdr:to>
      <cdr:x>0.58562</cdr:x>
      <cdr:y>0.85661</cdr:y>
    </cdr:to>
    <cdr:sp macro="" textlink="">
      <cdr:nvSpPr>
        <cdr:cNvPr id="11" name="Прямоугольник 10"/>
        <cdr:cNvSpPr/>
      </cdr:nvSpPr>
      <cdr:spPr>
        <a:xfrm xmlns:a="http://schemas.openxmlformats.org/drawingml/2006/main">
          <a:off x="3079851" y="3174490"/>
          <a:ext cx="462195" cy="211589"/>
        </a:xfrm>
        <a:prstGeom xmlns:a="http://schemas.openxmlformats.org/drawingml/2006/main" prst="rect">
          <a:avLst/>
        </a:prstGeom>
        <a:noFill xmlns:a="http://schemas.openxmlformats.org/drawingml/2006/main"/>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r>
            <a:rPr lang="ru-RU" sz="1100">
              <a:solidFill>
                <a:schemeClr val="bg1"/>
              </a:solidFill>
            </a:rPr>
            <a:t>0,5</a:t>
          </a:r>
        </a:p>
      </cdr:txBody>
    </cdr:sp>
  </cdr:relSizeAnchor>
  <cdr:relSizeAnchor xmlns:cdr="http://schemas.openxmlformats.org/drawingml/2006/chartDrawing">
    <cdr:from>
      <cdr:x>0</cdr:x>
      <cdr:y>0</cdr:y>
    </cdr:from>
    <cdr:to>
      <cdr:x>0.07642</cdr:x>
      <cdr:y>0.05353</cdr:y>
    </cdr:to>
    <cdr:sp macro="" textlink="">
      <cdr:nvSpPr>
        <cdr:cNvPr id="12" name="Прямоугольник 11"/>
        <cdr:cNvSpPr/>
      </cdr:nvSpPr>
      <cdr:spPr>
        <a:xfrm xmlns:a="http://schemas.openxmlformats.org/drawingml/2006/main">
          <a:off x="0" y="0"/>
          <a:ext cx="552450" cy="209549"/>
        </a:xfrm>
        <a:prstGeom xmlns:a="http://schemas.openxmlformats.org/drawingml/2006/main" prst="rect">
          <a:avLst/>
        </a:prstGeom>
        <a:noFill xmlns:a="http://schemas.openxmlformats.org/drawingml/2006/main"/>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r>
            <a:rPr lang="ru-RU" sz="1000">
              <a:solidFill>
                <a:schemeClr val="bg1"/>
              </a:solidFill>
            </a:rPr>
            <a:t>1,3</a:t>
          </a:r>
        </a:p>
      </cdr:txBody>
    </cdr:sp>
  </cdr:relSizeAnchor>
  <cdr:relSizeAnchor xmlns:cdr="http://schemas.openxmlformats.org/drawingml/2006/chartDrawing">
    <cdr:from>
      <cdr:x>0</cdr:x>
      <cdr:y>0</cdr:y>
    </cdr:from>
    <cdr:to>
      <cdr:x>0.07642</cdr:x>
      <cdr:y>0.05353</cdr:y>
    </cdr:to>
    <cdr:sp macro="" textlink="">
      <cdr:nvSpPr>
        <cdr:cNvPr id="13" name="Прямоугольник 12"/>
        <cdr:cNvSpPr/>
      </cdr:nvSpPr>
      <cdr:spPr>
        <a:xfrm xmlns:a="http://schemas.openxmlformats.org/drawingml/2006/main">
          <a:off x="0" y="0"/>
          <a:ext cx="552450" cy="209549"/>
        </a:xfrm>
        <a:prstGeom xmlns:a="http://schemas.openxmlformats.org/drawingml/2006/main" prst="rect">
          <a:avLst/>
        </a:prstGeom>
        <a:noFill xmlns:a="http://schemas.openxmlformats.org/drawingml/2006/main"/>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r>
            <a:rPr lang="ru-RU" sz="1000">
              <a:solidFill>
                <a:schemeClr val="bg1"/>
              </a:solidFill>
            </a:rPr>
            <a:t>1,3</a:t>
          </a:r>
        </a:p>
      </cdr:txBody>
    </cdr:sp>
  </cdr:relSizeAnchor>
  <cdr:relSizeAnchor xmlns:cdr="http://schemas.openxmlformats.org/drawingml/2006/chartDrawing">
    <cdr:from>
      <cdr:x>0.50946</cdr:x>
      <cdr:y>0.72041</cdr:y>
    </cdr:from>
    <cdr:to>
      <cdr:x>0.58588</cdr:x>
      <cdr:y>0.77393</cdr:y>
    </cdr:to>
    <cdr:sp macro="" textlink="">
      <cdr:nvSpPr>
        <cdr:cNvPr id="14" name="Прямоугольник 13"/>
        <cdr:cNvSpPr/>
      </cdr:nvSpPr>
      <cdr:spPr>
        <a:xfrm xmlns:a="http://schemas.openxmlformats.org/drawingml/2006/main">
          <a:off x="3081407" y="2847674"/>
          <a:ext cx="462195" cy="211588"/>
        </a:xfrm>
        <a:prstGeom xmlns:a="http://schemas.openxmlformats.org/drawingml/2006/main" prst="rect">
          <a:avLst/>
        </a:prstGeom>
        <a:noFill xmlns:a="http://schemas.openxmlformats.org/drawingml/2006/main"/>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r>
            <a:rPr lang="ru-RU" sz="1100">
              <a:solidFill>
                <a:schemeClr val="bg1"/>
              </a:solidFill>
            </a:rPr>
            <a:t>0,1</a:t>
          </a:r>
        </a:p>
      </cdr:txBody>
    </cdr:sp>
  </cdr:relSizeAnchor>
  <cdr:relSizeAnchor xmlns:cdr="http://schemas.openxmlformats.org/drawingml/2006/chartDrawing">
    <cdr:from>
      <cdr:x>0.5121</cdr:x>
      <cdr:y>0.63534</cdr:y>
    </cdr:from>
    <cdr:to>
      <cdr:x>0.58851</cdr:x>
      <cdr:y>0.68887</cdr:y>
    </cdr:to>
    <cdr:sp macro="" textlink="">
      <cdr:nvSpPr>
        <cdr:cNvPr id="15" name="Прямоугольник 14"/>
        <cdr:cNvSpPr/>
      </cdr:nvSpPr>
      <cdr:spPr>
        <a:xfrm xmlns:a="http://schemas.openxmlformats.org/drawingml/2006/main">
          <a:off x="3097345" y="2511425"/>
          <a:ext cx="462195" cy="211588"/>
        </a:xfrm>
        <a:prstGeom xmlns:a="http://schemas.openxmlformats.org/drawingml/2006/main" prst="rect">
          <a:avLst/>
        </a:prstGeom>
        <a:noFill xmlns:a="http://schemas.openxmlformats.org/drawingml/2006/main"/>
        <a:ln xmlns:a="http://schemas.openxmlformats.org/drawingml/2006/main" w="25400" cap="flat" cmpd="sng" algn="ctr">
          <a:noFill/>
          <a:prstDash val="solid"/>
        </a:ln>
        <a:effectLst xmlns:a="http://schemas.openxmlformats.org/drawingml/2006/mai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a:lstStyle xmlns:a="http://schemas.openxmlformats.org/drawingml/2006/main">
          <a:lvl1pPr marL="0" indent="0">
            <a:defRPr sz="1100">
              <a:solidFill>
                <a:sysClr val="window" lastClr="FFFFFF"/>
              </a:solidFill>
              <a:latin typeface="Calibri"/>
            </a:defRPr>
          </a:lvl1pPr>
          <a:lvl2pPr marL="457200" indent="0">
            <a:defRPr sz="1100">
              <a:solidFill>
                <a:sysClr val="window" lastClr="FFFFFF"/>
              </a:solidFill>
              <a:latin typeface="Calibri"/>
            </a:defRPr>
          </a:lvl2pPr>
          <a:lvl3pPr marL="914400" indent="0">
            <a:defRPr sz="1100">
              <a:solidFill>
                <a:sysClr val="window" lastClr="FFFFFF"/>
              </a:solidFill>
              <a:latin typeface="Calibri"/>
            </a:defRPr>
          </a:lvl3pPr>
          <a:lvl4pPr marL="1371600" indent="0">
            <a:defRPr sz="1100">
              <a:solidFill>
                <a:sysClr val="window" lastClr="FFFFFF"/>
              </a:solidFill>
              <a:latin typeface="Calibri"/>
            </a:defRPr>
          </a:lvl4pPr>
          <a:lvl5pPr marL="1828800" indent="0">
            <a:defRPr sz="1100">
              <a:solidFill>
                <a:sysClr val="window" lastClr="FFFFFF"/>
              </a:solidFill>
              <a:latin typeface="Calibri"/>
            </a:defRPr>
          </a:lvl5pPr>
          <a:lvl6pPr marL="2286000" indent="0">
            <a:defRPr sz="1100">
              <a:solidFill>
                <a:sysClr val="window" lastClr="FFFFFF"/>
              </a:solidFill>
              <a:latin typeface="Calibri"/>
            </a:defRPr>
          </a:lvl6pPr>
          <a:lvl7pPr marL="2743200" indent="0">
            <a:defRPr sz="1100">
              <a:solidFill>
                <a:sysClr val="window" lastClr="FFFFFF"/>
              </a:solidFill>
              <a:latin typeface="Calibri"/>
            </a:defRPr>
          </a:lvl7pPr>
          <a:lvl8pPr marL="3200400" indent="0">
            <a:defRPr sz="1100">
              <a:solidFill>
                <a:sysClr val="window" lastClr="FFFFFF"/>
              </a:solidFill>
              <a:latin typeface="Calibri"/>
            </a:defRPr>
          </a:lvl8pPr>
          <a:lvl9pPr marL="3657600" indent="0">
            <a:defRPr sz="1100">
              <a:solidFill>
                <a:sysClr val="window" lastClr="FFFFFF"/>
              </a:solidFill>
              <a:latin typeface="Calibri"/>
            </a:defRPr>
          </a:lvl9pPr>
        </a:lstStyle>
        <a:p xmlns:a="http://schemas.openxmlformats.org/drawingml/2006/main">
          <a:r>
            <a:rPr lang="ru-RU" sz="1100">
              <a:solidFill>
                <a:sysClr val="window" lastClr="FFFFFF"/>
              </a:solidFill>
            </a:rPr>
            <a:t>0,3</a:t>
          </a:r>
        </a:p>
      </cdr:txBody>
    </cdr:sp>
  </cdr:relSizeAnchor>
  <cdr:relSizeAnchor xmlns:cdr="http://schemas.openxmlformats.org/drawingml/2006/chartDrawing">
    <cdr:from>
      <cdr:x>0.51367</cdr:x>
      <cdr:y>0.55023</cdr:y>
    </cdr:from>
    <cdr:to>
      <cdr:x>0.59009</cdr:x>
      <cdr:y>0.60376</cdr:y>
    </cdr:to>
    <cdr:sp macro="" textlink="">
      <cdr:nvSpPr>
        <cdr:cNvPr id="16" name="Прямоугольник 15"/>
        <cdr:cNvSpPr/>
      </cdr:nvSpPr>
      <cdr:spPr>
        <a:xfrm xmlns:a="http://schemas.openxmlformats.org/drawingml/2006/main">
          <a:off x="3106870" y="2174991"/>
          <a:ext cx="462195" cy="211588"/>
        </a:xfrm>
        <a:prstGeom xmlns:a="http://schemas.openxmlformats.org/drawingml/2006/main" prst="rect">
          <a:avLst/>
        </a:prstGeom>
        <a:noFill xmlns:a="http://schemas.openxmlformats.org/drawingml/2006/main"/>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r>
            <a:rPr lang="ru-RU" sz="1100">
              <a:solidFill>
                <a:schemeClr val="bg1"/>
              </a:solidFill>
            </a:rPr>
            <a:t>1,7</a:t>
          </a:r>
        </a:p>
      </cdr:txBody>
    </cdr:sp>
  </cdr:relSizeAnchor>
  <cdr:relSizeAnchor xmlns:cdr="http://schemas.openxmlformats.org/drawingml/2006/chartDrawing">
    <cdr:from>
      <cdr:x>0.51052</cdr:x>
      <cdr:y>0.46271</cdr:y>
    </cdr:from>
    <cdr:to>
      <cdr:x>0.58694</cdr:x>
      <cdr:y>0.51624</cdr:y>
    </cdr:to>
    <cdr:sp macro="" textlink="">
      <cdr:nvSpPr>
        <cdr:cNvPr id="17" name="Прямоугольник 16"/>
        <cdr:cNvSpPr/>
      </cdr:nvSpPr>
      <cdr:spPr>
        <a:xfrm xmlns:a="http://schemas.openxmlformats.org/drawingml/2006/main">
          <a:off x="3087820" y="1829032"/>
          <a:ext cx="462195" cy="211588"/>
        </a:xfrm>
        <a:prstGeom xmlns:a="http://schemas.openxmlformats.org/drawingml/2006/main" prst="rect">
          <a:avLst/>
        </a:prstGeom>
        <a:noFill xmlns:a="http://schemas.openxmlformats.org/drawingml/2006/main"/>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r>
            <a:rPr lang="ru-RU" sz="1100">
              <a:solidFill>
                <a:schemeClr val="bg1"/>
              </a:solidFill>
            </a:rPr>
            <a:t>0,3</a:t>
          </a:r>
        </a:p>
      </cdr:txBody>
    </cdr:sp>
  </cdr:relSizeAnchor>
  <cdr:relSizeAnchor xmlns:cdr="http://schemas.openxmlformats.org/drawingml/2006/chartDrawing">
    <cdr:from>
      <cdr:x>0.5121</cdr:x>
      <cdr:y>0.37521</cdr:y>
    </cdr:from>
    <cdr:to>
      <cdr:x>0.58851</cdr:x>
      <cdr:y>0.42874</cdr:y>
    </cdr:to>
    <cdr:sp macro="" textlink="">
      <cdr:nvSpPr>
        <cdr:cNvPr id="18" name="Прямоугольник 17"/>
        <cdr:cNvSpPr/>
      </cdr:nvSpPr>
      <cdr:spPr>
        <a:xfrm xmlns:a="http://schemas.openxmlformats.org/drawingml/2006/main">
          <a:off x="3097345" y="1483165"/>
          <a:ext cx="462195" cy="211589"/>
        </a:xfrm>
        <a:prstGeom xmlns:a="http://schemas.openxmlformats.org/drawingml/2006/main" prst="rect">
          <a:avLst/>
        </a:prstGeom>
        <a:noFill xmlns:a="http://schemas.openxmlformats.org/drawingml/2006/main"/>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r>
            <a:rPr lang="ru-RU" sz="1100">
              <a:solidFill>
                <a:schemeClr val="bg1"/>
              </a:solidFill>
            </a:rPr>
            <a:t>0,3</a:t>
          </a:r>
        </a:p>
      </cdr:txBody>
    </cdr:sp>
  </cdr:relSizeAnchor>
  <cdr:relSizeAnchor xmlns:cdr="http://schemas.openxmlformats.org/drawingml/2006/chartDrawing">
    <cdr:from>
      <cdr:x>0.51393</cdr:x>
      <cdr:y>0.29901</cdr:y>
    </cdr:from>
    <cdr:to>
      <cdr:x>0.59034</cdr:x>
      <cdr:y>0.35254</cdr:y>
    </cdr:to>
    <cdr:sp macro="" textlink="">
      <cdr:nvSpPr>
        <cdr:cNvPr id="20" name="Прямоугольник 19"/>
        <cdr:cNvSpPr/>
      </cdr:nvSpPr>
      <cdr:spPr>
        <a:xfrm xmlns:a="http://schemas.openxmlformats.org/drawingml/2006/main">
          <a:off x="3108426" y="1181957"/>
          <a:ext cx="462195" cy="211589"/>
        </a:xfrm>
        <a:prstGeom xmlns:a="http://schemas.openxmlformats.org/drawingml/2006/main" prst="rect">
          <a:avLst/>
        </a:prstGeom>
        <a:noFill xmlns:a="http://schemas.openxmlformats.org/drawingml/2006/main"/>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r>
            <a:rPr lang="ru-RU" sz="1100">
              <a:solidFill>
                <a:schemeClr val="bg1"/>
              </a:solidFill>
            </a:rPr>
            <a:t>2,0</a:t>
          </a:r>
        </a:p>
      </cdr:txBody>
    </cdr:sp>
  </cdr:relSizeAnchor>
  <cdr:relSizeAnchor xmlns:cdr="http://schemas.openxmlformats.org/drawingml/2006/chartDrawing">
    <cdr:from>
      <cdr:x>0.5121</cdr:x>
      <cdr:y>0.20913</cdr:y>
    </cdr:from>
    <cdr:to>
      <cdr:x>0.58851</cdr:x>
      <cdr:y>0.26266</cdr:y>
    </cdr:to>
    <cdr:sp macro="" textlink="">
      <cdr:nvSpPr>
        <cdr:cNvPr id="21" name="Прямоугольник 20"/>
        <cdr:cNvSpPr/>
      </cdr:nvSpPr>
      <cdr:spPr>
        <a:xfrm xmlns:a="http://schemas.openxmlformats.org/drawingml/2006/main">
          <a:off x="3097345" y="826659"/>
          <a:ext cx="462195" cy="211588"/>
        </a:xfrm>
        <a:prstGeom xmlns:a="http://schemas.openxmlformats.org/drawingml/2006/main" prst="rect">
          <a:avLst/>
        </a:prstGeom>
        <a:noFill xmlns:a="http://schemas.openxmlformats.org/drawingml/2006/main"/>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r>
            <a:rPr lang="ru-RU" sz="1100">
              <a:solidFill>
                <a:schemeClr val="bg1"/>
              </a:solidFill>
            </a:rPr>
            <a:t>0,2</a:t>
          </a:r>
        </a:p>
      </cdr:txBody>
    </cdr:sp>
  </cdr:relSizeAnchor>
  <cdr:relSizeAnchor xmlns:cdr="http://schemas.openxmlformats.org/drawingml/2006/chartDrawing">
    <cdr:from>
      <cdr:x>0.78018</cdr:x>
      <cdr:y>0.14826</cdr:y>
    </cdr:from>
    <cdr:to>
      <cdr:x>0.78158</cdr:x>
      <cdr:y>0.96522</cdr:y>
    </cdr:to>
    <cdr:sp macro="" textlink="">
      <cdr:nvSpPr>
        <cdr:cNvPr id="23" name="Прямая со стрелкой 22"/>
        <cdr:cNvSpPr/>
      </cdr:nvSpPr>
      <cdr:spPr>
        <a:xfrm xmlns:a="http://schemas.openxmlformats.org/drawingml/2006/main" rot="5400000">
          <a:off x="3601451" y="4112882"/>
          <a:ext cx="6043994" cy="11907"/>
        </a:xfrm>
        <a:prstGeom xmlns:a="http://schemas.openxmlformats.org/drawingml/2006/main" prst="straightConnector1">
          <a:avLst/>
        </a:prstGeom>
        <a:ln xmlns:a="http://schemas.openxmlformats.org/drawingml/2006/main">
          <a:solidFill>
            <a:schemeClr val="tx1"/>
          </a:solidFill>
          <a:headEnd type="stealth"/>
          <a:tailEnd type="stealth"/>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txBody>
        <a:bodyPr xmlns:a="http://schemas.openxmlformats.org/drawingml/2006/main"/>
        <a:lstStyle xmlns:a="http://schemas.openxmlformats.org/drawingml/2006/main"/>
        <a:p xmlns:a="http://schemas.openxmlformats.org/drawingml/2006/main">
          <a:endParaRPr lang="ru-RU"/>
        </a:p>
      </cdr:txBody>
    </cdr:sp>
  </cdr:relSizeAnchor>
  <cdr:relSizeAnchor xmlns:cdr="http://schemas.openxmlformats.org/drawingml/2006/chartDrawing">
    <cdr:from>
      <cdr:x>0.4096</cdr:x>
      <cdr:y>0.05955</cdr:y>
    </cdr:from>
    <cdr:to>
      <cdr:x>0.70999</cdr:x>
      <cdr:y>0.05976</cdr:y>
    </cdr:to>
    <cdr:sp macro="" textlink="">
      <cdr:nvSpPr>
        <cdr:cNvPr id="33" name="Прямая со стрелкой 32"/>
        <cdr:cNvSpPr/>
      </cdr:nvSpPr>
      <cdr:spPr>
        <a:xfrm xmlns:a="http://schemas.openxmlformats.org/drawingml/2006/main">
          <a:off x="3474245" y="440534"/>
          <a:ext cx="2547937" cy="1588"/>
        </a:xfrm>
        <a:prstGeom xmlns:a="http://schemas.openxmlformats.org/drawingml/2006/main" prst="straightConnector1">
          <a:avLst/>
        </a:prstGeom>
        <a:ln xmlns:a="http://schemas.openxmlformats.org/drawingml/2006/main">
          <a:solidFill>
            <a:schemeClr val="tx1"/>
          </a:solidFill>
          <a:tailEnd type="stealth"/>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txBody>
        <a:bodyPr xmlns:a="http://schemas.openxmlformats.org/drawingml/2006/main"/>
        <a:lstStyle xmlns:a="http://schemas.openxmlformats.org/drawingml/2006/main"/>
        <a:p xmlns:a="http://schemas.openxmlformats.org/drawingml/2006/main">
          <a:endParaRPr lang="ru-RU"/>
        </a:p>
      </cdr:txBody>
    </cdr:sp>
  </cdr:relSizeAnchor>
  <cdr:relSizeAnchor xmlns:cdr="http://schemas.openxmlformats.org/drawingml/2006/chartDrawing">
    <cdr:from>
      <cdr:x>0.5225</cdr:x>
      <cdr:y>0.14576</cdr:y>
    </cdr:from>
    <cdr:to>
      <cdr:x>0.60068</cdr:x>
      <cdr:y>0.17851</cdr:y>
    </cdr:to>
    <cdr:sp macro="" textlink="">
      <cdr:nvSpPr>
        <cdr:cNvPr id="34" name="Прямоугольник 33"/>
        <cdr:cNvSpPr/>
      </cdr:nvSpPr>
      <cdr:spPr>
        <a:xfrm xmlns:a="http://schemas.openxmlformats.org/drawingml/2006/main">
          <a:off x="3214679" y="847726"/>
          <a:ext cx="481021" cy="190500"/>
        </a:xfrm>
        <a:prstGeom xmlns:a="http://schemas.openxmlformats.org/drawingml/2006/main" prst="rect">
          <a:avLst/>
        </a:prstGeom>
        <a:solidFill xmlns:a="http://schemas.openxmlformats.org/drawingml/2006/main">
          <a:sysClr val="window" lastClr="FFFFFF"/>
        </a:solidFill>
        <a:ln xmlns:a="http://schemas.openxmlformats.org/drawingml/2006/main" w="15875" cap="flat" cmpd="sng" algn="ctr">
          <a:solidFill>
            <a:sysClr val="windowText" lastClr="000000"/>
          </a:solidFill>
          <a:prstDash val="solid"/>
        </a:ln>
        <a:effectLst xmlns:a="http://schemas.openxmlformats.org/drawingml/2006/mai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rtlCol="0" anchor="ctr"/>
        <a:lstStyle xmlns:a="http://schemas.openxmlformats.org/drawingml/2006/main">
          <a:lvl1pPr marL="0" indent="0">
            <a:defRPr sz="1100">
              <a:solidFill>
                <a:sysClr val="window" lastClr="FFFFFF"/>
              </a:solidFill>
              <a:latin typeface="Calibri"/>
            </a:defRPr>
          </a:lvl1pPr>
          <a:lvl2pPr marL="457200" indent="0">
            <a:defRPr sz="1100">
              <a:solidFill>
                <a:sysClr val="window" lastClr="FFFFFF"/>
              </a:solidFill>
              <a:latin typeface="Calibri"/>
            </a:defRPr>
          </a:lvl2pPr>
          <a:lvl3pPr marL="914400" indent="0">
            <a:defRPr sz="1100">
              <a:solidFill>
                <a:sysClr val="window" lastClr="FFFFFF"/>
              </a:solidFill>
              <a:latin typeface="Calibri"/>
            </a:defRPr>
          </a:lvl3pPr>
          <a:lvl4pPr marL="1371600" indent="0">
            <a:defRPr sz="1100">
              <a:solidFill>
                <a:sysClr val="window" lastClr="FFFFFF"/>
              </a:solidFill>
              <a:latin typeface="Calibri"/>
            </a:defRPr>
          </a:lvl4pPr>
          <a:lvl5pPr marL="1828800" indent="0">
            <a:defRPr sz="1100">
              <a:solidFill>
                <a:sysClr val="window" lastClr="FFFFFF"/>
              </a:solidFill>
              <a:latin typeface="Calibri"/>
            </a:defRPr>
          </a:lvl5pPr>
          <a:lvl6pPr marL="2286000" indent="0">
            <a:defRPr sz="1100">
              <a:solidFill>
                <a:sysClr val="window" lastClr="FFFFFF"/>
              </a:solidFill>
              <a:latin typeface="Calibri"/>
            </a:defRPr>
          </a:lvl6pPr>
          <a:lvl7pPr marL="2743200" indent="0">
            <a:defRPr sz="1100">
              <a:solidFill>
                <a:sysClr val="window" lastClr="FFFFFF"/>
              </a:solidFill>
              <a:latin typeface="Calibri"/>
            </a:defRPr>
          </a:lvl7pPr>
          <a:lvl8pPr marL="3200400" indent="0">
            <a:defRPr sz="1100">
              <a:solidFill>
                <a:sysClr val="window" lastClr="FFFFFF"/>
              </a:solidFill>
              <a:latin typeface="Calibri"/>
            </a:defRPr>
          </a:lvl8pPr>
          <a:lvl9pPr marL="3657600" indent="0">
            <a:defRPr sz="1100">
              <a:solidFill>
                <a:sysClr val="window" lastClr="FFFFFF"/>
              </a:solidFill>
              <a:latin typeface="Calibri"/>
            </a:defRPr>
          </a:lvl9pPr>
        </a:lstStyle>
        <a:p xmlns:a="http://schemas.openxmlformats.org/drawingml/2006/main">
          <a:pPr algn="ctr"/>
          <a:r>
            <a:rPr lang="ru-RU" sz="1100">
              <a:solidFill>
                <a:sysClr val="windowText" lastClr="000000"/>
              </a:solidFill>
            </a:rPr>
            <a:t>0,1%</a:t>
          </a:r>
        </a:p>
      </cdr:txBody>
    </cdr:sp>
  </cdr:relSizeAnchor>
  <cdr:relSizeAnchor xmlns:cdr="http://schemas.openxmlformats.org/drawingml/2006/chartDrawing">
    <cdr:from>
      <cdr:x>0.72298</cdr:x>
      <cdr:y>0.09171</cdr:y>
    </cdr:from>
    <cdr:to>
      <cdr:x>0.80117</cdr:x>
      <cdr:y>0.12447</cdr:y>
    </cdr:to>
    <cdr:sp macro="" textlink="">
      <cdr:nvSpPr>
        <cdr:cNvPr id="39" name="Прямоугольник 38"/>
        <cdr:cNvSpPr/>
      </cdr:nvSpPr>
      <cdr:spPr>
        <a:xfrm xmlns:a="http://schemas.openxmlformats.org/drawingml/2006/main">
          <a:off x="4448175" y="533400"/>
          <a:ext cx="481021" cy="190500"/>
        </a:xfrm>
        <a:prstGeom xmlns:a="http://schemas.openxmlformats.org/drawingml/2006/main" prst="rect">
          <a:avLst/>
        </a:prstGeom>
        <a:solidFill xmlns:a="http://schemas.openxmlformats.org/drawingml/2006/main">
          <a:sysClr val="window" lastClr="FFFFFF"/>
        </a:solidFill>
        <a:ln xmlns:a="http://schemas.openxmlformats.org/drawingml/2006/main" w="15875" cap="flat" cmpd="sng" algn="ctr">
          <a:solidFill>
            <a:sysClr val="windowText" lastClr="000000"/>
          </a:solidFill>
          <a:prstDash val="solid"/>
          <a:miter lim="800000"/>
        </a:ln>
        <a:effectLst xmlns:a="http://schemas.openxmlformats.org/drawingml/2006/mai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rtlCol="0" anchor="ctr"/>
        <a:lstStyle xmlns:a="http://schemas.openxmlformats.org/drawingml/2006/main">
          <a:lvl1pPr marL="0" indent="0">
            <a:defRPr sz="1100">
              <a:solidFill>
                <a:sysClr val="window" lastClr="FFFFFF"/>
              </a:solidFill>
              <a:latin typeface="Calibri"/>
            </a:defRPr>
          </a:lvl1pPr>
          <a:lvl2pPr marL="457200" indent="0">
            <a:defRPr sz="1100">
              <a:solidFill>
                <a:sysClr val="window" lastClr="FFFFFF"/>
              </a:solidFill>
              <a:latin typeface="Calibri"/>
            </a:defRPr>
          </a:lvl2pPr>
          <a:lvl3pPr marL="914400" indent="0">
            <a:defRPr sz="1100">
              <a:solidFill>
                <a:sysClr val="window" lastClr="FFFFFF"/>
              </a:solidFill>
              <a:latin typeface="Calibri"/>
            </a:defRPr>
          </a:lvl3pPr>
          <a:lvl4pPr marL="1371600" indent="0">
            <a:defRPr sz="1100">
              <a:solidFill>
                <a:sysClr val="window" lastClr="FFFFFF"/>
              </a:solidFill>
              <a:latin typeface="Calibri"/>
            </a:defRPr>
          </a:lvl4pPr>
          <a:lvl5pPr marL="1828800" indent="0">
            <a:defRPr sz="1100">
              <a:solidFill>
                <a:sysClr val="window" lastClr="FFFFFF"/>
              </a:solidFill>
              <a:latin typeface="Calibri"/>
            </a:defRPr>
          </a:lvl5pPr>
          <a:lvl6pPr marL="2286000" indent="0">
            <a:defRPr sz="1100">
              <a:solidFill>
                <a:sysClr val="window" lastClr="FFFFFF"/>
              </a:solidFill>
              <a:latin typeface="Calibri"/>
            </a:defRPr>
          </a:lvl6pPr>
          <a:lvl7pPr marL="2743200" indent="0">
            <a:defRPr sz="1100">
              <a:solidFill>
                <a:sysClr val="window" lastClr="FFFFFF"/>
              </a:solidFill>
              <a:latin typeface="Calibri"/>
            </a:defRPr>
          </a:lvl7pPr>
          <a:lvl8pPr marL="3200400" indent="0">
            <a:defRPr sz="1100">
              <a:solidFill>
                <a:sysClr val="window" lastClr="FFFFFF"/>
              </a:solidFill>
              <a:latin typeface="Calibri"/>
            </a:defRPr>
          </a:lvl8pPr>
          <a:lvl9pPr marL="3657600" indent="0">
            <a:defRPr sz="1100">
              <a:solidFill>
                <a:sysClr val="window" lastClr="FFFFFF"/>
              </a:solidFill>
              <a:latin typeface="Calibri"/>
            </a:defRPr>
          </a:lvl9pPr>
        </a:lstStyle>
        <a:p xmlns:a="http://schemas.openxmlformats.org/drawingml/2006/main">
          <a:pPr algn="ctr"/>
          <a:r>
            <a:rPr lang="ru-RU" sz="1100">
              <a:solidFill>
                <a:sysClr val="windowText" lastClr="000000"/>
              </a:solidFill>
            </a:rPr>
            <a:t>0,6%</a:t>
          </a:r>
        </a:p>
      </cdr:txBody>
    </cdr:sp>
  </cdr:relSizeAnchor>
  <cdr:relSizeAnchor xmlns:cdr="http://schemas.openxmlformats.org/drawingml/2006/chartDrawing">
    <cdr:from>
      <cdr:x>0.46909</cdr:x>
      <cdr:y>0.42909</cdr:y>
    </cdr:from>
    <cdr:to>
      <cdr:x>0.54727</cdr:x>
      <cdr:y>0.46184</cdr:y>
    </cdr:to>
    <cdr:sp macro="" textlink="">
      <cdr:nvSpPr>
        <cdr:cNvPr id="40" name="Прямоугольник 39"/>
        <cdr:cNvSpPr/>
      </cdr:nvSpPr>
      <cdr:spPr>
        <a:xfrm xmlns:a="http://schemas.openxmlformats.org/drawingml/2006/main">
          <a:off x="2886075" y="2495550"/>
          <a:ext cx="481021" cy="190500"/>
        </a:xfrm>
        <a:prstGeom xmlns:a="http://schemas.openxmlformats.org/drawingml/2006/main" prst="rect">
          <a:avLst/>
        </a:prstGeom>
        <a:solidFill xmlns:a="http://schemas.openxmlformats.org/drawingml/2006/main">
          <a:sysClr val="window" lastClr="FFFFFF"/>
        </a:solidFill>
        <a:ln xmlns:a="http://schemas.openxmlformats.org/drawingml/2006/main" w="15875" cap="flat" cmpd="sng" algn="ctr">
          <a:solidFill>
            <a:sysClr val="windowText" lastClr="000000"/>
          </a:solidFill>
          <a:prstDash val="solid"/>
          <a:miter lim="800000"/>
        </a:ln>
        <a:effectLst xmlns:a="http://schemas.openxmlformats.org/drawingml/2006/mai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rtlCol="0" anchor="ctr"/>
        <a:lstStyle xmlns:a="http://schemas.openxmlformats.org/drawingml/2006/main">
          <a:lvl1pPr marL="0" indent="0">
            <a:defRPr sz="1100">
              <a:solidFill>
                <a:sysClr val="window" lastClr="FFFFFF"/>
              </a:solidFill>
              <a:latin typeface="Calibri"/>
            </a:defRPr>
          </a:lvl1pPr>
          <a:lvl2pPr marL="457200" indent="0">
            <a:defRPr sz="1100">
              <a:solidFill>
                <a:sysClr val="window" lastClr="FFFFFF"/>
              </a:solidFill>
              <a:latin typeface="Calibri"/>
            </a:defRPr>
          </a:lvl2pPr>
          <a:lvl3pPr marL="914400" indent="0">
            <a:defRPr sz="1100">
              <a:solidFill>
                <a:sysClr val="window" lastClr="FFFFFF"/>
              </a:solidFill>
              <a:latin typeface="Calibri"/>
            </a:defRPr>
          </a:lvl3pPr>
          <a:lvl4pPr marL="1371600" indent="0">
            <a:defRPr sz="1100">
              <a:solidFill>
                <a:sysClr val="window" lastClr="FFFFFF"/>
              </a:solidFill>
              <a:latin typeface="Calibri"/>
            </a:defRPr>
          </a:lvl4pPr>
          <a:lvl5pPr marL="1828800" indent="0">
            <a:defRPr sz="1100">
              <a:solidFill>
                <a:sysClr val="window" lastClr="FFFFFF"/>
              </a:solidFill>
              <a:latin typeface="Calibri"/>
            </a:defRPr>
          </a:lvl5pPr>
          <a:lvl6pPr marL="2286000" indent="0">
            <a:defRPr sz="1100">
              <a:solidFill>
                <a:sysClr val="window" lastClr="FFFFFF"/>
              </a:solidFill>
              <a:latin typeface="Calibri"/>
            </a:defRPr>
          </a:lvl6pPr>
          <a:lvl7pPr marL="2743200" indent="0">
            <a:defRPr sz="1100">
              <a:solidFill>
                <a:sysClr val="window" lastClr="FFFFFF"/>
              </a:solidFill>
              <a:latin typeface="Calibri"/>
            </a:defRPr>
          </a:lvl7pPr>
          <a:lvl8pPr marL="3200400" indent="0">
            <a:defRPr sz="1100">
              <a:solidFill>
                <a:sysClr val="window" lastClr="FFFFFF"/>
              </a:solidFill>
              <a:latin typeface="Calibri"/>
            </a:defRPr>
          </a:lvl8pPr>
          <a:lvl9pPr marL="3657600" indent="0">
            <a:defRPr sz="1100">
              <a:solidFill>
                <a:sysClr val="window" lastClr="FFFFFF"/>
              </a:solidFill>
              <a:latin typeface="Calibri"/>
            </a:defRPr>
          </a:lvl9pPr>
        </a:lstStyle>
        <a:p xmlns:a="http://schemas.openxmlformats.org/drawingml/2006/main">
          <a:pPr algn="ctr"/>
          <a:r>
            <a:rPr lang="ru-RU" sz="1100">
              <a:solidFill>
                <a:sysClr val="windowText" lastClr="000000"/>
              </a:solidFill>
            </a:rPr>
            <a:t>0,1%</a:t>
          </a:r>
        </a:p>
      </cdr:txBody>
    </cdr:sp>
  </cdr:relSizeAnchor>
  <cdr:relSizeAnchor xmlns:cdr="http://schemas.openxmlformats.org/drawingml/2006/chartDrawing">
    <cdr:from>
      <cdr:x>0.49386</cdr:x>
      <cdr:y>0.36849</cdr:y>
    </cdr:from>
    <cdr:to>
      <cdr:x>0.57204</cdr:x>
      <cdr:y>0.40124</cdr:y>
    </cdr:to>
    <cdr:sp macro="" textlink="">
      <cdr:nvSpPr>
        <cdr:cNvPr id="41" name="Прямоугольник 40"/>
        <cdr:cNvSpPr/>
      </cdr:nvSpPr>
      <cdr:spPr>
        <a:xfrm xmlns:a="http://schemas.openxmlformats.org/drawingml/2006/main">
          <a:off x="3038475" y="2143125"/>
          <a:ext cx="481021" cy="190500"/>
        </a:xfrm>
        <a:prstGeom xmlns:a="http://schemas.openxmlformats.org/drawingml/2006/main" prst="rect">
          <a:avLst/>
        </a:prstGeom>
        <a:solidFill xmlns:a="http://schemas.openxmlformats.org/drawingml/2006/main">
          <a:sysClr val="window" lastClr="FFFFFF"/>
        </a:solidFill>
        <a:ln xmlns:a="http://schemas.openxmlformats.org/drawingml/2006/main" w="15875" cap="flat" cmpd="sng" algn="ctr">
          <a:solidFill>
            <a:sysClr val="windowText" lastClr="000000"/>
          </a:solidFill>
          <a:prstDash val="solid"/>
          <a:miter lim="800000"/>
        </a:ln>
        <a:effectLst xmlns:a="http://schemas.openxmlformats.org/drawingml/2006/mai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rtlCol="0" anchor="ctr"/>
        <a:lstStyle xmlns:a="http://schemas.openxmlformats.org/drawingml/2006/main">
          <a:lvl1pPr marL="0" indent="0">
            <a:defRPr sz="1100">
              <a:solidFill>
                <a:sysClr val="window" lastClr="FFFFFF"/>
              </a:solidFill>
              <a:latin typeface="Calibri"/>
            </a:defRPr>
          </a:lvl1pPr>
          <a:lvl2pPr marL="457200" indent="0">
            <a:defRPr sz="1100">
              <a:solidFill>
                <a:sysClr val="window" lastClr="FFFFFF"/>
              </a:solidFill>
              <a:latin typeface="Calibri"/>
            </a:defRPr>
          </a:lvl2pPr>
          <a:lvl3pPr marL="914400" indent="0">
            <a:defRPr sz="1100">
              <a:solidFill>
                <a:sysClr val="window" lastClr="FFFFFF"/>
              </a:solidFill>
              <a:latin typeface="Calibri"/>
            </a:defRPr>
          </a:lvl3pPr>
          <a:lvl4pPr marL="1371600" indent="0">
            <a:defRPr sz="1100">
              <a:solidFill>
                <a:sysClr val="window" lastClr="FFFFFF"/>
              </a:solidFill>
              <a:latin typeface="Calibri"/>
            </a:defRPr>
          </a:lvl4pPr>
          <a:lvl5pPr marL="1828800" indent="0">
            <a:defRPr sz="1100">
              <a:solidFill>
                <a:sysClr val="window" lastClr="FFFFFF"/>
              </a:solidFill>
              <a:latin typeface="Calibri"/>
            </a:defRPr>
          </a:lvl5pPr>
          <a:lvl6pPr marL="2286000" indent="0">
            <a:defRPr sz="1100">
              <a:solidFill>
                <a:sysClr val="window" lastClr="FFFFFF"/>
              </a:solidFill>
              <a:latin typeface="Calibri"/>
            </a:defRPr>
          </a:lvl6pPr>
          <a:lvl7pPr marL="2743200" indent="0">
            <a:defRPr sz="1100">
              <a:solidFill>
                <a:sysClr val="window" lastClr="FFFFFF"/>
              </a:solidFill>
              <a:latin typeface="Calibri"/>
            </a:defRPr>
          </a:lvl7pPr>
          <a:lvl8pPr marL="3200400" indent="0">
            <a:defRPr sz="1100">
              <a:solidFill>
                <a:sysClr val="window" lastClr="FFFFFF"/>
              </a:solidFill>
              <a:latin typeface="Calibri"/>
            </a:defRPr>
          </a:lvl8pPr>
          <a:lvl9pPr marL="3657600" indent="0">
            <a:defRPr sz="1100">
              <a:solidFill>
                <a:sysClr val="window" lastClr="FFFFFF"/>
              </a:solidFill>
              <a:latin typeface="Calibri"/>
            </a:defRPr>
          </a:lvl9pPr>
        </a:lstStyle>
        <a:p xmlns:a="http://schemas.openxmlformats.org/drawingml/2006/main">
          <a:pPr algn="ctr"/>
          <a:r>
            <a:rPr lang="ru-RU" sz="1100">
              <a:solidFill>
                <a:sysClr val="windowText" lastClr="000000"/>
              </a:solidFill>
            </a:rPr>
            <a:t>0,1%</a:t>
          </a:r>
        </a:p>
      </cdr:txBody>
    </cdr:sp>
  </cdr:relSizeAnchor>
  <cdr:relSizeAnchor xmlns:cdr="http://schemas.openxmlformats.org/drawingml/2006/chartDrawing">
    <cdr:from>
      <cdr:x>0.49541</cdr:x>
      <cdr:y>0.31444</cdr:y>
    </cdr:from>
    <cdr:to>
      <cdr:x>0.57359</cdr:x>
      <cdr:y>0.3472</cdr:y>
    </cdr:to>
    <cdr:sp macro="" textlink="">
      <cdr:nvSpPr>
        <cdr:cNvPr id="42" name="Прямоугольник 41"/>
        <cdr:cNvSpPr/>
      </cdr:nvSpPr>
      <cdr:spPr>
        <a:xfrm xmlns:a="http://schemas.openxmlformats.org/drawingml/2006/main">
          <a:off x="3048000" y="1828800"/>
          <a:ext cx="481021" cy="190500"/>
        </a:xfrm>
        <a:prstGeom xmlns:a="http://schemas.openxmlformats.org/drawingml/2006/main" prst="rect">
          <a:avLst/>
        </a:prstGeom>
        <a:solidFill xmlns:a="http://schemas.openxmlformats.org/drawingml/2006/main">
          <a:sysClr val="window" lastClr="FFFFFF"/>
        </a:solidFill>
        <a:ln xmlns:a="http://schemas.openxmlformats.org/drawingml/2006/main" w="15875" cap="flat" cmpd="sng" algn="ctr">
          <a:solidFill>
            <a:sysClr val="windowText" lastClr="000000"/>
          </a:solidFill>
          <a:prstDash val="solid"/>
          <a:miter lim="800000"/>
        </a:ln>
        <a:effectLst xmlns:a="http://schemas.openxmlformats.org/drawingml/2006/mai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rtlCol="0" anchor="ctr"/>
        <a:lstStyle xmlns:a="http://schemas.openxmlformats.org/drawingml/2006/main">
          <a:lvl1pPr marL="0" indent="0">
            <a:defRPr sz="1100">
              <a:solidFill>
                <a:sysClr val="window" lastClr="FFFFFF"/>
              </a:solidFill>
              <a:latin typeface="Calibri"/>
            </a:defRPr>
          </a:lvl1pPr>
          <a:lvl2pPr marL="457200" indent="0">
            <a:defRPr sz="1100">
              <a:solidFill>
                <a:sysClr val="window" lastClr="FFFFFF"/>
              </a:solidFill>
              <a:latin typeface="Calibri"/>
            </a:defRPr>
          </a:lvl2pPr>
          <a:lvl3pPr marL="914400" indent="0">
            <a:defRPr sz="1100">
              <a:solidFill>
                <a:sysClr val="window" lastClr="FFFFFF"/>
              </a:solidFill>
              <a:latin typeface="Calibri"/>
            </a:defRPr>
          </a:lvl3pPr>
          <a:lvl4pPr marL="1371600" indent="0">
            <a:defRPr sz="1100">
              <a:solidFill>
                <a:sysClr val="window" lastClr="FFFFFF"/>
              </a:solidFill>
              <a:latin typeface="Calibri"/>
            </a:defRPr>
          </a:lvl4pPr>
          <a:lvl5pPr marL="1828800" indent="0">
            <a:defRPr sz="1100">
              <a:solidFill>
                <a:sysClr val="window" lastClr="FFFFFF"/>
              </a:solidFill>
              <a:latin typeface="Calibri"/>
            </a:defRPr>
          </a:lvl5pPr>
          <a:lvl6pPr marL="2286000" indent="0">
            <a:defRPr sz="1100">
              <a:solidFill>
                <a:sysClr val="window" lastClr="FFFFFF"/>
              </a:solidFill>
              <a:latin typeface="Calibri"/>
            </a:defRPr>
          </a:lvl6pPr>
          <a:lvl7pPr marL="2743200" indent="0">
            <a:defRPr sz="1100">
              <a:solidFill>
                <a:sysClr val="window" lastClr="FFFFFF"/>
              </a:solidFill>
              <a:latin typeface="Calibri"/>
            </a:defRPr>
          </a:lvl7pPr>
          <a:lvl8pPr marL="3200400" indent="0">
            <a:defRPr sz="1100">
              <a:solidFill>
                <a:sysClr val="window" lastClr="FFFFFF"/>
              </a:solidFill>
              <a:latin typeface="Calibri"/>
            </a:defRPr>
          </a:lvl8pPr>
          <a:lvl9pPr marL="3657600" indent="0">
            <a:defRPr sz="1100">
              <a:solidFill>
                <a:sysClr val="window" lastClr="FFFFFF"/>
              </a:solidFill>
              <a:latin typeface="Calibri"/>
            </a:defRPr>
          </a:lvl9pPr>
        </a:lstStyle>
        <a:p xmlns:a="http://schemas.openxmlformats.org/drawingml/2006/main">
          <a:pPr algn="ctr"/>
          <a:r>
            <a:rPr lang="ru-RU" sz="1100">
              <a:solidFill>
                <a:sysClr val="windowText" lastClr="000000"/>
              </a:solidFill>
            </a:rPr>
            <a:t>0,6%</a:t>
          </a:r>
        </a:p>
      </cdr:txBody>
    </cdr:sp>
  </cdr:relSizeAnchor>
  <cdr:relSizeAnchor xmlns:cdr="http://schemas.openxmlformats.org/drawingml/2006/chartDrawing">
    <cdr:from>
      <cdr:x>0.49541</cdr:x>
      <cdr:y>0.25876</cdr:y>
    </cdr:from>
    <cdr:to>
      <cdr:x>0.57359</cdr:x>
      <cdr:y>0.29152</cdr:y>
    </cdr:to>
    <cdr:sp macro="" textlink="">
      <cdr:nvSpPr>
        <cdr:cNvPr id="43" name="Прямоугольник 42"/>
        <cdr:cNvSpPr/>
      </cdr:nvSpPr>
      <cdr:spPr>
        <a:xfrm xmlns:a="http://schemas.openxmlformats.org/drawingml/2006/main">
          <a:off x="3048000" y="1504950"/>
          <a:ext cx="481021" cy="190500"/>
        </a:xfrm>
        <a:prstGeom xmlns:a="http://schemas.openxmlformats.org/drawingml/2006/main" prst="rect">
          <a:avLst/>
        </a:prstGeom>
        <a:solidFill xmlns:a="http://schemas.openxmlformats.org/drawingml/2006/main">
          <a:sysClr val="window" lastClr="FFFFFF"/>
        </a:solidFill>
        <a:ln xmlns:a="http://schemas.openxmlformats.org/drawingml/2006/main" w="15875" cap="flat" cmpd="sng" algn="ctr">
          <a:solidFill>
            <a:sysClr val="windowText" lastClr="000000"/>
          </a:solidFill>
          <a:prstDash val="solid"/>
          <a:miter lim="800000"/>
        </a:ln>
        <a:effectLst xmlns:a="http://schemas.openxmlformats.org/drawingml/2006/mai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rtlCol="0" anchor="ctr"/>
        <a:lstStyle xmlns:a="http://schemas.openxmlformats.org/drawingml/2006/main">
          <a:lvl1pPr marL="0" indent="0">
            <a:defRPr sz="1100">
              <a:solidFill>
                <a:sysClr val="window" lastClr="FFFFFF"/>
              </a:solidFill>
              <a:latin typeface="Calibri"/>
            </a:defRPr>
          </a:lvl1pPr>
          <a:lvl2pPr marL="457200" indent="0">
            <a:defRPr sz="1100">
              <a:solidFill>
                <a:sysClr val="window" lastClr="FFFFFF"/>
              </a:solidFill>
              <a:latin typeface="Calibri"/>
            </a:defRPr>
          </a:lvl2pPr>
          <a:lvl3pPr marL="914400" indent="0">
            <a:defRPr sz="1100">
              <a:solidFill>
                <a:sysClr val="window" lastClr="FFFFFF"/>
              </a:solidFill>
              <a:latin typeface="Calibri"/>
            </a:defRPr>
          </a:lvl3pPr>
          <a:lvl4pPr marL="1371600" indent="0">
            <a:defRPr sz="1100">
              <a:solidFill>
                <a:sysClr val="window" lastClr="FFFFFF"/>
              </a:solidFill>
              <a:latin typeface="Calibri"/>
            </a:defRPr>
          </a:lvl4pPr>
          <a:lvl5pPr marL="1828800" indent="0">
            <a:defRPr sz="1100">
              <a:solidFill>
                <a:sysClr val="window" lastClr="FFFFFF"/>
              </a:solidFill>
              <a:latin typeface="Calibri"/>
            </a:defRPr>
          </a:lvl5pPr>
          <a:lvl6pPr marL="2286000" indent="0">
            <a:defRPr sz="1100">
              <a:solidFill>
                <a:sysClr val="window" lastClr="FFFFFF"/>
              </a:solidFill>
              <a:latin typeface="Calibri"/>
            </a:defRPr>
          </a:lvl6pPr>
          <a:lvl7pPr marL="2743200" indent="0">
            <a:defRPr sz="1100">
              <a:solidFill>
                <a:sysClr val="window" lastClr="FFFFFF"/>
              </a:solidFill>
              <a:latin typeface="Calibri"/>
            </a:defRPr>
          </a:lvl7pPr>
          <a:lvl8pPr marL="3200400" indent="0">
            <a:defRPr sz="1100">
              <a:solidFill>
                <a:sysClr val="window" lastClr="FFFFFF"/>
              </a:solidFill>
              <a:latin typeface="Calibri"/>
            </a:defRPr>
          </a:lvl8pPr>
          <a:lvl9pPr marL="3657600" indent="0">
            <a:defRPr sz="1100">
              <a:solidFill>
                <a:sysClr val="window" lastClr="FFFFFF"/>
              </a:solidFill>
              <a:latin typeface="Calibri"/>
            </a:defRPr>
          </a:lvl9pPr>
        </a:lstStyle>
        <a:p xmlns:a="http://schemas.openxmlformats.org/drawingml/2006/main">
          <a:pPr algn="ctr"/>
          <a:r>
            <a:rPr lang="ru-RU" sz="1100">
              <a:solidFill>
                <a:sysClr val="windowText" lastClr="000000"/>
              </a:solidFill>
            </a:rPr>
            <a:t>1,2%</a:t>
          </a:r>
        </a:p>
      </cdr:txBody>
    </cdr:sp>
  </cdr:relSizeAnchor>
  <cdr:relSizeAnchor xmlns:cdr="http://schemas.openxmlformats.org/drawingml/2006/chartDrawing">
    <cdr:from>
      <cdr:x>0.49696</cdr:x>
      <cdr:y>0.20472</cdr:y>
    </cdr:from>
    <cdr:to>
      <cdr:x>0.57514</cdr:x>
      <cdr:y>0.23747</cdr:y>
    </cdr:to>
    <cdr:sp macro="" textlink="">
      <cdr:nvSpPr>
        <cdr:cNvPr id="44" name="Прямоугольник 43"/>
        <cdr:cNvSpPr/>
      </cdr:nvSpPr>
      <cdr:spPr>
        <a:xfrm xmlns:a="http://schemas.openxmlformats.org/drawingml/2006/main">
          <a:off x="3057525" y="1190625"/>
          <a:ext cx="481021" cy="190500"/>
        </a:xfrm>
        <a:prstGeom xmlns:a="http://schemas.openxmlformats.org/drawingml/2006/main" prst="rect">
          <a:avLst/>
        </a:prstGeom>
        <a:solidFill xmlns:a="http://schemas.openxmlformats.org/drawingml/2006/main">
          <a:sysClr val="window" lastClr="FFFFFF"/>
        </a:solidFill>
        <a:ln xmlns:a="http://schemas.openxmlformats.org/drawingml/2006/main" w="15875" cap="flat" cmpd="sng" algn="ctr">
          <a:solidFill>
            <a:sysClr val="windowText" lastClr="000000"/>
          </a:solidFill>
          <a:prstDash val="solid"/>
          <a:miter lim="800000"/>
        </a:ln>
        <a:effectLst xmlns:a="http://schemas.openxmlformats.org/drawingml/2006/mai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rtlCol="0" anchor="ctr"/>
        <a:lstStyle xmlns:a="http://schemas.openxmlformats.org/drawingml/2006/main">
          <a:lvl1pPr marL="0" indent="0">
            <a:defRPr sz="1100">
              <a:solidFill>
                <a:sysClr val="window" lastClr="FFFFFF"/>
              </a:solidFill>
              <a:latin typeface="Calibri"/>
            </a:defRPr>
          </a:lvl1pPr>
          <a:lvl2pPr marL="457200" indent="0">
            <a:defRPr sz="1100">
              <a:solidFill>
                <a:sysClr val="window" lastClr="FFFFFF"/>
              </a:solidFill>
              <a:latin typeface="Calibri"/>
            </a:defRPr>
          </a:lvl2pPr>
          <a:lvl3pPr marL="914400" indent="0">
            <a:defRPr sz="1100">
              <a:solidFill>
                <a:sysClr val="window" lastClr="FFFFFF"/>
              </a:solidFill>
              <a:latin typeface="Calibri"/>
            </a:defRPr>
          </a:lvl3pPr>
          <a:lvl4pPr marL="1371600" indent="0">
            <a:defRPr sz="1100">
              <a:solidFill>
                <a:sysClr val="window" lastClr="FFFFFF"/>
              </a:solidFill>
              <a:latin typeface="Calibri"/>
            </a:defRPr>
          </a:lvl4pPr>
          <a:lvl5pPr marL="1828800" indent="0">
            <a:defRPr sz="1100">
              <a:solidFill>
                <a:sysClr val="window" lastClr="FFFFFF"/>
              </a:solidFill>
              <a:latin typeface="Calibri"/>
            </a:defRPr>
          </a:lvl5pPr>
          <a:lvl6pPr marL="2286000" indent="0">
            <a:defRPr sz="1100">
              <a:solidFill>
                <a:sysClr val="window" lastClr="FFFFFF"/>
              </a:solidFill>
              <a:latin typeface="Calibri"/>
            </a:defRPr>
          </a:lvl6pPr>
          <a:lvl7pPr marL="2743200" indent="0">
            <a:defRPr sz="1100">
              <a:solidFill>
                <a:sysClr val="window" lastClr="FFFFFF"/>
              </a:solidFill>
              <a:latin typeface="Calibri"/>
            </a:defRPr>
          </a:lvl7pPr>
          <a:lvl8pPr marL="3200400" indent="0">
            <a:defRPr sz="1100">
              <a:solidFill>
                <a:sysClr val="window" lastClr="FFFFFF"/>
              </a:solidFill>
              <a:latin typeface="Calibri"/>
            </a:defRPr>
          </a:lvl8pPr>
          <a:lvl9pPr marL="3657600" indent="0">
            <a:defRPr sz="1100">
              <a:solidFill>
                <a:sysClr val="window" lastClr="FFFFFF"/>
              </a:solidFill>
              <a:latin typeface="Calibri"/>
            </a:defRPr>
          </a:lvl9pPr>
        </a:lstStyle>
        <a:p xmlns:a="http://schemas.openxmlformats.org/drawingml/2006/main">
          <a:pPr algn="ctr"/>
          <a:r>
            <a:rPr lang="ru-RU" sz="1100">
              <a:solidFill>
                <a:sysClr val="windowText" lastClr="000000"/>
              </a:solidFill>
            </a:rPr>
            <a:t>1,9%</a:t>
          </a:r>
        </a:p>
      </cdr:txBody>
    </cdr:sp>
  </cdr:relSizeAnchor>
  <cdr:relSizeAnchor xmlns:cdr="http://schemas.openxmlformats.org/drawingml/2006/chartDrawing">
    <cdr:from>
      <cdr:x>0.47218</cdr:x>
      <cdr:y>0.70259</cdr:y>
    </cdr:from>
    <cdr:to>
      <cdr:x>0.55037</cdr:x>
      <cdr:y>0.73534</cdr:y>
    </cdr:to>
    <cdr:sp macro="" textlink="">
      <cdr:nvSpPr>
        <cdr:cNvPr id="45" name="Прямоугольник 44"/>
        <cdr:cNvSpPr/>
      </cdr:nvSpPr>
      <cdr:spPr>
        <a:xfrm xmlns:a="http://schemas.openxmlformats.org/drawingml/2006/main">
          <a:off x="2905125" y="4086225"/>
          <a:ext cx="481021" cy="190500"/>
        </a:xfrm>
        <a:prstGeom xmlns:a="http://schemas.openxmlformats.org/drawingml/2006/main" prst="rect">
          <a:avLst/>
        </a:prstGeom>
        <a:solidFill xmlns:a="http://schemas.openxmlformats.org/drawingml/2006/main">
          <a:sysClr val="window" lastClr="FFFFFF"/>
        </a:solidFill>
        <a:ln xmlns:a="http://schemas.openxmlformats.org/drawingml/2006/main" w="15875" cap="flat" cmpd="sng" algn="ctr">
          <a:solidFill>
            <a:sysClr val="windowText" lastClr="000000"/>
          </a:solidFill>
          <a:prstDash val="solid"/>
          <a:miter lim="800000"/>
        </a:ln>
        <a:effectLst xmlns:a="http://schemas.openxmlformats.org/drawingml/2006/mai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rtlCol="0" anchor="ctr"/>
        <a:lstStyle xmlns:a="http://schemas.openxmlformats.org/drawingml/2006/main">
          <a:lvl1pPr marL="0" indent="0">
            <a:defRPr sz="1100">
              <a:solidFill>
                <a:sysClr val="window" lastClr="FFFFFF"/>
              </a:solidFill>
              <a:latin typeface="Calibri"/>
            </a:defRPr>
          </a:lvl1pPr>
          <a:lvl2pPr marL="457200" indent="0">
            <a:defRPr sz="1100">
              <a:solidFill>
                <a:sysClr val="window" lastClr="FFFFFF"/>
              </a:solidFill>
              <a:latin typeface="Calibri"/>
            </a:defRPr>
          </a:lvl2pPr>
          <a:lvl3pPr marL="914400" indent="0">
            <a:defRPr sz="1100">
              <a:solidFill>
                <a:sysClr val="window" lastClr="FFFFFF"/>
              </a:solidFill>
              <a:latin typeface="Calibri"/>
            </a:defRPr>
          </a:lvl3pPr>
          <a:lvl4pPr marL="1371600" indent="0">
            <a:defRPr sz="1100">
              <a:solidFill>
                <a:sysClr val="window" lastClr="FFFFFF"/>
              </a:solidFill>
              <a:latin typeface="Calibri"/>
            </a:defRPr>
          </a:lvl4pPr>
          <a:lvl5pPr marL="1828800" indent="0">
            <a:defRPr sz="1100">
              <a:solidFill>
                <a:sysClr val="window" lastClr="FFFFFF"/>
              </a:solidFill>
              <a:latin typeface="Calibri"/>
            </a:defRPr>
          </a:lvl5pPr>
          <a:lvl6pPr marL="2286000" indent="0">
            <a:defRPr sz="1100">
              <a:solidFill>
                <a:sysClr val="window" lastClr="FFFFFF"/>
              </a:solidFill>
              <a:latin typeface="Calibri"/>
            </a:defRPr>
          </a:lvl6pPr>
          <a:lvl7pPr marL="2743200" indent="0">
            <a:defRPr sz="1100">
              <a:solidFill>
                <a:sysClr val="window" lastClr="FFFFFF"/>
              </a:solidFill>
              <a:latin typeface="Calibri"/>
            </a:defRPr>
          </a:lvl7pPr>
          <a:lvl8pPr marL="3200400" indent="0">
            <a:defRPr sz="1100">
              <a:solidFill>
                <a:sysClr val="window" lastClr="FFFFFF"/>
              </a:solidFill>
              <a:latin typeface="Calibri"/>
            </a:defRPr>
          </a:lvl8pPr>
          <a:lvl9pPr marL="3657600" indent="0">
            <a:defRPr sz="1100">
              <a:solidFill>
                <a:sysClr val="window" lastClr="FFFFFF"/>
              </a:solidFill>
              <a:latin typeface="Calibri"/>
            </a:defRPr>
          </a:lvl9pPr>
        </a:lstStyle>
        <a:p xmlns:a="http://schemas.openxmlformats.org/drawingml/2006/main">
          <a:pPr algn="ctr"/>
          <a:r>
            <a:rPr lang="ru-RU" sz="1100">
              <a:solidFill>
                <a:sysClr val="windowText" lastClr="000000"/>
              </a:solidFill>
            </a:rPr>
            <a:t>0,3%</a:t>
          </a:r>
        </a:p>
      </cdr:txBody>
    </cdr:sp>
  </cdr:relSizeAnchor>
  <cdr:relSizeAnchor xmlns:cdr="http://schemas.openxmlformats.org/drawingml/2006/chartDrawing">
    <cdr:from>
      <cdr:x>0.46909</cdr:x>
      <cdr:y>0.6469</cdr:y>
    </cdr:from>
    <cdr:to>
      <cdr:x>0.54727</cdr:x>
      <cdr:y>0.67966</cdr:y>
    </cdr:to>
    <cdr:sp macro="" textlink="">
      <cdr:nvSpPr>
        <cdr:cNvPr id="46" name="Прямоугольник 45"/>
        <cdr:cNvSpPr/>
      </cdr:nvSpPr>
      <cdr:spPr>
        <a:xfrm xmlns:a="http://schemas.openxmlformats.org/drawingml/2006/main">
          <a:off x="2886075" y="3762375"/>
          <a:ext cx="481021" cy="190500"/>
        </a:xfrm>
        <a:prstGeom xmlns:a="http://schemas.openxmlformats.org/drawingml/2006/main" prst="rect">
          <a:avLst/>
        </a:prstGeom>
        <a:solidFill xmlns:a="http://schemas.openxmlformats.org/drawingml/2006/main">
          <a:sysClr val="window" lastClr="FFFFFF"/>
        </a:solidFill>
        <a:ln xmlns:a="http://schemas.openxmlformats.org/drawingml/2006/main" w="15875" cap="flat" cmpd="sng" algn="ctr">
          <a:solidFill>
            <a:sysClr val="windowText" lastClr="000000"/>
          </a:solidFill>
          <a:prstDash val="solid"/>
          <a:miter lim="800000"/>
        </a:ln>
        <a:effectLst xmlns:a="http://schemas.openxmlformats.org/drawingml/2006/mai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rtlCol="0" anchor="ctr"/>
        <a:lstStyle xmlns:a="http://schemas.openxmlformats.org/drawingml/2006/main">
          <a:lvl1pPr marL="0" indent="0">
            <a:defRPr sz="1100">
              <a:solidFill>
                <a:sysClr val="window" lastClr="FFFFFF"/>
              </a:solidFill>
              <a:latin typeface="Calibri"/>
            </a:defRPr>
          </a:lvl1pPr>
          <a:lvl2pPr marL="457200" indent="0">
            <a:defRPr sz="1100">
              <a:solidFill>
                <a:sysClr val="window" lastClr="FFFFFF"/>
              </a:solidFill>
              <a:latin typeface="Calibri"/>
            </a:defRPr>
          </a:lvl2pPr>
          <a:lvl3pPr marL="914400" indent="0">
            <a:defRPr sz="1100">
              <a:solidFill>
                <a:sysClr val="window" lastClr="FFFFFF"/>
              </a:solidFill>
              <a:latin typeface="Calibri"/>
            </a:defRPr>
          </a:lvl3pPr>
          <a:lvl4pPr marL="1371600" indent="0">
            <a:defRPr sz="1100">
              <a:solidFill>
                <a:sysClr val="window" lastClr="FFFFFF"/>
              </a:solidFill>
              <a:latin typeface="Calibri"/>
            </a:defRPr>
          </a:lvl4pPr>
          <a:lvl5pPr marL="1828800" indent="0">
            <a:defRPr sz="1100">
              <a:solidFill>
                <a:sysClr val="window" lastClr="FFFFFF"/>
              </a:solidFill>
              <a:latin typeface="Calibri"/>
            </a:defRPr>
          </a:lvl5pPr>
          <a:lvl6pPr marL="2286000" indent="0">
            <a:defRPr sz="1100">
              <a:solidFill>
                <a:sysClr val="window" lastClr="FFFFFF"/>
              </a:solidFill>
              <a:latin typeface="Calibri"/>
            </a:defRPr>
          </a:lvl6pPr>
          <a:lvl7pPr marL="2743200" indent="0">
            <a:defRPr sz="1100">
              <a:solidFill>
                <a:sysClr val="window" lastClr="FFFFFF"/>
              </a:solidFill>
              <a:latin typeface="Calibri"/>
            </a:defRPr>
          </a:lvl7pPr>
          <a:lvl8pPr marL="3200400" indent="0">
            <a:defRPr sz="1100">
              <a:solidFill>
                <a:sysClr val="window" lastClr="FFFFFF"/>
              </a:solidFill>
              <a:latin typeface="Calibri"/>
            </a:defRPr>
          </a:lvl8pPr>
          <a:lvl9pPr marL="3657600" indent="0">
            <a:defRPr sz="1100">
              <a:solidFill>
                <a:sysClr val="window" lastClr="FFFFFF"/>
              </a:solidFill>
              <a:latin typeface="Calibri"/>
            </a:defRPr>
          </a:lvl9pPr>
        </a:lstStyle>
        <a:p xmlns:a="http://schemas.openxmlformats.org/drawingml/2006/main">
          <a:pPr algn="ctr"/>
          <a:r>
            <a:rPr lang="ru-RU" sz="1100">
              <a:solidFill>
                <a:sysClr val="windowText" lastClr="000000"/>
              </a:solidFill>
            </a:rPr>
            <a:t>1,5%</a:t>
          </a:r>
        </a:p>
      </cdr:txBody>
    </cdr:sp>
  </cdr:relSizeAnchor>
  <cdr:relSizeAnchor xmlns:cdr="http://schemas.openxmlformats.org/drawingml/2006/chartDrawing">
    <cdr:from>
      <cdr:x>0.46909</cdr:x>
      <cdr:y>0.59122</cdr:y>
    </cdr:from>
    <cdr:to>
      <cdr:x>0.54727</cdr:x>
      <cdr:y>0.62398</cdr:y>
    </cdr:to>
    <cdr:sp macro="" textlink="">
      <cdr:nvSpPr>
        <cdr:cNvPr id="47" name="Прямоугольник 46"/>
        <cdr:cNvSpPr/>
      </cdr:nvSpPr>
      <cdr:spPr>
        <a:xfrm xmlns:a="http://schemas.openxmlformats.org/drawingml/2006/main">
          <a:off x="2886075" y="3438525"/>
          <a:ext cx="481021" cy="190500"/>
        </a:xfrm>
        <a:prstGeom xmlns:a="http://schemas.openxmlformats.org/drawingml/2006/main" prst="rect">
          <a:avLst/>
        </a:prstGeom>
        <a:solidFill xmlns:a="http://schemas.openxmlformats.org/drawingml/2006/main">
          <a:sysClr val="window" lastClr="FFFFFF"/>
        </a:solidFill>
        <a:ln xmlns:a="http://schemas.openxmlformats.org/drawingml/2006/main" w="15875" cap="flat" cmpd="sng" algn="ctr">
          <a:solidFill>
            <a:sysClr val="windowText" lastClr="000000"/>
          </a:solidFill>
          <a:prstDash val="solid"/>
          <a:miter lim="800000"/>
        </a:ln>
        <a:effectLst xmlns:a="http://schemas.openxmlformats.org/drawingml/2006/mai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rtlCol="0" anchor="ctr"/>
        <a:lstStyle xmlns:a="http://schemas.openxmlformats.org/drawingml/2006/main">
          <a:lvl1pPr marL="0" indent="0">
            <a:defRPr sz="1100">
              <a:solidFill>
                <a:sysClr val="window" lastClr="FFFFFF"/>
              </a:solidFill>
              <a:latin typeface="Calibri"/>
            </a:defRPr>
          </a:lvl1pPr>
          <a:lvl2pPr marL="457200" indent="0">
            <a:defRPr sz="1100">
              <a:solidFill>
                <a:sysClr val="window" lastClr="FFFFFF"/>
              </a:solidFill>
              <a:latin typeface="Calibri"/>
            </a:defRPr>
          </a:lvl2pPr>
          <a:lvl3pPr marL="914400" indent="0">
            <a:defRPr sz="1100">
              <a:solidFill>
                <a:sysClr val="window" lastClr="FFFFFF"/>
              </a:solidFill>
              <a:latin typeface="Calibri"/>
            </a:defRPr>
          </a:lvl3pPr>
          <a:lvl4pPr marL="1371600" indent="0">
            <a:defRPr sz="1100">
              <a:solidFill>
                <a:sysClr val="window" lastClr="FFFFFF"/>
              </a:solidFill>
              <a:latin typeface="Calibri"/>
            </a:defRPr>
          </a:lvl4pPr>
          <a:lvl5pPr marL="1828800" indent="0">
            <a:defRPr sz="1100">
              <a:solidFill>
                <a:sysClr val="window" lastClr="FFFFFF"/>
              </a:solidFill>
              <a:latin typeface="Calibri"/>
            </a:defRPr>
          </a:lvl5pPr>
          <a:lvl6pPr marL="2286000" indent="0">
            <a:defRPr sz="1100">
              <a:solidFill>
                <a:sysClr val="window" lastClr="FFFFFF"/>
              </a:solidFill>
              <a:latin typeface="Calibri"/>
            </a:defRPr>
          </a:lvl6pPr>
          <a:lvl7pPr marL="2743200" indent="0">
            <a:defRPr sz="1100">
              <a:solidFill>
                <a:sysClr val="window" lastClr="FFFFFF"/>
              </a:solidFill>
              <a:latin typeface="Calibri"/>
            </a:defRPr>
          </a:lvl7pPr>
          <a:lvl8pPr marL="3200400" indent="0">
            <a:defRPr sz="1100">
              <a:solidFill>
                <a:sysClr val="window" lastClr="FFFFFF"/>
              </a:solidFill>
              <a:latin typeface="Calibri"/>
            </a:defRPr>
          </a:lvl8pPr>
          <a:lvl9pPr marL="3657600" indent="0">
            <a:defRPr sz="1100">
              <a:solidFill>
                <a:sysClr val="window" lastClr="FFFFFF"/>
              </a:solidFill>
              <a:latin typeface="Calibri"/>
            </a:defRPr>
          </a:lvl9pPr>
        </a:lstStyle>
        <a:p xmlns:a="http://schemas.openxmlformats.org/drawingml/2006/main">
          <a:pPr algn="ctr"/>
          <a:r>
            <a:rPr lang="ru-RU" sz="1100">
              <a:solidFill>
                <a:sysClr val="windowText" lastClr="000000"/>
              </a:solidFill>
            </a:rPr>
            <a:t>0,4%</a:t>
          </a:r>
        </a:p>
      </cdr:txBody>
    </cdr:sp>
  </cdr:relSizeAnchor>
  <cdr:relSizeAnchor xmlns:cdr="http://schemas.openxmlformats.org/drawingml/2006/chartDrawing">
    <cdr:from>
      <cdr:x>0.47064</cdr:x>
      <cdr:y>0.53718</cdr:y>
    </cdr:from>
    <cdr:to>
      <cdr:x>0.54882</cdr:x>
      <cdr:y>0.56993</cdr:y>
    </cdr:to>
    <cdr:sp macro="" textlink="">
      <cdr:nvSpPr>
        <cdr:cNvPr id="48" name="Прямоугольник 47"/>
        <cdr:cNvSpPr/>
      </cdr:nvSpPr>
      <cdr:spPr>
        <a:xfrm xmlns:a="http://schemas.openxmlformats.org/drawingml/2006/main">
          <a:off x="2895600" y="3124200"/>
          <a:ext cx="481021" cy="190500"/>
        </a:xfrm>
        <a:prstGeom xmlns:a="http://schemas.openxmlformats.org/drawingml/2006/main" prst="rect">
          <a:avLst/>
        </a:prstGeom>
        <a:solidFill xmlns:a="http://schemas.openxmlformats.org/drawingml/2006/main">
          <a:sysClr val="window" lastClr="FFFFFF"/>
        </a:solidFill>
        <a:ln xmlns:a="http://schemas.openxmlformats.org/drawingml/2006/main" w="15875" cap="flat" cmpd="sng" algn="ctr">
          <a:solidFill>
            <a:sysClr val="windowText" lastClr="000000"/>
          </a:solidFill>
          <a:prstDash val="solid"/>
          <a:miter lim="800000"/>
        </a:ln>
        <a:effectLst xmlns:a="http://schemas.openxmlformats.org/drawingml/2006/mai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rtlCol="0" anchor="ctr"/>
        <a:lstStyle xmlns:a="http://schemas.openxmlformats.org/drawingml/2006/main">
          <a:lvl1pPr marL="0" indent="0">
            <a:defRPr sz="1100">
              <a:solidFill>
                <a:sysClr val="window" lastClr="FFFFFF"/>
              </a:solidFill>
              <a:latin typeface="Calibri"/>
            </a:defRPr>
          </a:lvl1pPr>
          <a:lvl2pPr marL="457200" indent="0">
            <a:defRPr sz="1100">
              <a:solidFill>
                <a:sysClr val="window" lastClr="FFFFFF"/>
              </a:solidFill>
              <a:latin typeface="Calibri"/>
            </a:defRPr>
          </a:lvl2pPr>
          <a:lvl3pPr marL="914400" indent="0">
            <a:defRPr sz="1100">
              <a:solidFill>
                <a:sysClr val="window" lastClr="FFFFFF"/>
              </a:solidFill>
              <a:latin typeface="Calibri"/>
            </a:defRPr>
          </a:lvl3pPr>
          <a:lvl4pPr marL="1371600" indent="0">
            <a:defRPr sz="1100">
              <a:solidFill>
                <a:sysClr val="window" lastClr="FFFFFF"/>
              </a:solidFill>
              <a:latin typeface="Calibri"/>
            </a:defRPr>
          </a:lvl4pPr>
          <a:lvl5pPr marL="1828800" indent="0">
            <a:defRPr sz="1100">
              <a:solidFill>
                <a:sysClr val="window" lastClr="FFFFFF"/>
              </a:solidFill>
              <a:latin typeface="Calibri"/>
            </a:defRPr>
          </a:lvl5pPr>
          <a:lvl6pPr marL="2286000" indent="0">
            <a:defRPr sz="1100">
              <a:solidFill>
                <a:sysClr val="window" lastClr="FFFFFF"/>
              </a:solidFill>
              <a:latin typeface="Calibri"/>
            </a:defRPr>
          </a:lvl6pPr>
          <a:lvl7pPr marL="2743200" indent="0">
            <a:defRPr sz="1100">
              <a:solidFill>
                <a:sysClr val="window" lastClr="FFFFFF"/>
              </a:solidFill>
              <a:latin typeface="Calibri"/>
            </a:defRPr>
          </a:lvl7pPr>
          <a:lvl8pPr marL="3200400" indent="0">
            <a:defRPr sz="1100">
              <a:solidFill>
                <a:sysClr val="window" lastClr="FFFFFF"/>
              </a:solidFill>
              <a:latin typeface="Calibri"/>
            </a:defRPr>
          </a:lvl8pPr>
          <a:lvl9pPr marL="3657600" indent="0">
            <a:defRPr sz="1100">
              <a:solidFill>
                <a:sysClr val="window" lastClr="FFFFFF"/>
              </a:solidFill>
              <a:latin typeface="Calibri"/>
            </a:defRPr>
          </a:lvl9pPr>
        </a:lstStyle>
        <a:p xmlns:a="http://schemas.openxmlformats.org/drawingml/2006/main">
          <a:pPr algn="ctr"/>
          <a:r>
            <a:rPr lang="ru-RU" sz="1100">
              <a:solidFill>
                <a:sysClr val="windowText" lastClr="000000"/>
              </a:solidFill>
            </a:rPr>
            <a:t>0,9%</a:t>
          </a:r>
        </a:p>
      </cdr:txBody>
    </cdr:sp>
  </cdr:relSizeAnchor>
  <cdr:relSizeAnchor xmlns:cdr="http://schemas.openxmlformats.org/drawingml/2006/chartDrawing">
    <cdr:from>
      <cdr:x>0.46909</cdr:x>
      <cdr:y>0.47986</cdr:y>
    </cdr:from>
    <cdr:to>
      <cdr:x>0.54727</cdr:x>
      <cdr:y>0.51261</cdr:y>
    </cdr:to>
    <cdr:sp macro="" textlink="">
      <cdr:nvSpPr>
        <cdr:cNvPr id="49" name="Прямоугольник 48"/>
        <cdr:cNvSpPr/>
      </cdr:nvSpPr>
      <cdr:spPr>
        <a:xfrm xmlns:a="http://schemas.openxmlformats.org/drawingml/2006/main">
          <a:off x="2886075" y="2790825"/>
          <a:ext cx="481021" cy="190500"/>
        </a:xfrm>
        <a:prstGeom xmlns:a="http://schemas.openxmlformats.org/drawingml/2006/main" prst="rect">
          <a:avLst/>
        </a:prstGeom>
        <a:solidFill xmlns:a="http://schemas.openxmlformats.org/drawingml/2006/main">
          <a:sysClr val="window" lastClr="FFFFFF"/>
        </a:solidFill>
        <a:ln xmlns:a="http://schemas.openxmlformats.org/drawingml/2006/main" w="15875" cap="flat" cmpd="sng" algn="ctr">
          <a:solidFill>
            <a:sysClr val="windowText" lastClr="000000"/>
          </a:solidFill>
          <a:prstDash val="solid"/>
          <a:miter lim="800000"/>
        </a:ln>
        <a:effectLst xmlns:a="http://schemas.openxmlformats.org/drawingml/2006/mai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rtlCol="0" anchor="ctr"/>
        <a:lstStyle xmlns:a="http://schemas.openxmlformats.org/drawingml/2006/main">
          <a:lvl1pPr marL="0" indent="0">
            <a:defRPr sz="1100">
              <a:solidFill>
                <a:sysClr val="window" lastClr="FFFFFF"/>
              </a:solidFill>
              <a:latin typeface="Calibri"/>
            </a:defRPr>
          </a:lvl1pPr>
          <a:lvl2pPr marL="457200" indent="0">
            <a:defRPr sz="1100">
              <a:solidFill>
                <a:sysClr val="window" lastClr="FFFFFF"/>
              </a:solidFill>
              <a:latin typeface="Calibri"/>
            </a:defRPr>
          </a:lvl2pPr>
          <a:lvl3pPr marL="914400" indent="0">
            <a:defRPr sz="1100">
              <a:solidFill>
                <a:sysClr val="window" lastClr="FFFFFF"/>
              </a:solidFill>
              <a:latin typeface="Calibri"/>
            </a:defRPr>
          </a:lvl3pPr>
          <a:lvl4pPr marL="1371600" indent="0">
            <a:defRPr sz="1100">
              <a:solidFill>
                <a:sysClr val="window" lastClr="FFFFFF"/>
              </a:solidFill>
              <a:latin typeface="Calibri"/>
            </a:defRPr>
          </a:lvl4pPr>
          <a:lvl5pPr marL="1828800" indent="0">
            <a:defRPr sz="1100">
              <a:solidFill>
                <a:sysClr val="window" lastClr="FFFFFF"/>
              </a:solidFill>
              <a:latin typeface="Calibri"/>
            </a:defRPr>
          </a:lvl5pPr>
          <a:lvl6pPr marL="2286000" indent="0">
            <a:defRPr sz="1100">
              <a:solidFill>
                <a:sysClr val="window" lastClr="FFFFFF"/>
              </a:solidFill>
              <a:latin typeface="Calibri"/>
            </a:defRPr>
          </a:lvl6pPr>
          <a:lvl7pPr marL="2743200" indent="0">
            <a:defRPr sz="1100">
              <a:solidFill>
                <a:sysClr val="window" lastClr="FFFFFF"/>
              </a:solidFill>
              <a:latin typeface="Calibri"/>
            </a:defRPr>
          </a:lvl7pPr>
          <a:lvl8pPr marL="3200400" indent="0">
            <a:defRPr sz="1100">
              <a:solidFill>
                <a:sysClr val="window" lastClr="FFFFFF"/>
              </a:solidFill>
              <a:latin typeface="Calibri"/>
            </a:defRPr>
          </a:lvl8pPr>
          <a:lvl9pPr marL="3657600" indent="0">
            <a:defRPr sz="1100">
              <a:solidFill>
                <a:sysClr val="window" lastClr="FFFFFF"/>
              </a:solidFill>
              <a:latin typeface="Calibri"/>
            </a:defRPr>
          </a:lvl9pPr>
        </a:lstStyle>
        <a:p xmlns:a="http://schemas.openxmlformats.org/drawingml/2006/main">
          <a:pPr algn="ctr"/>
          <a:r>
            <a:rPr lang="ru-RU" sz="1100">
              <a:solidFill>
                <a:sysClr val="windowText" lastClr="000000"/>
              </a:solidFill>
            </a:rPr>
            <a:t>0,5%</a:t>
          </a:r>
        </a:p>
      </cdr:txBody>
    </cdr:sp>
  </cdr:relSizeAnchor>
  <cdr:relSizeAnchor xmlns:cdr="http://schemas.openxmlformats.org/drawingml/2006/chartDrawing">
    <cdr:from>
      <cdr:x>0.47373</cdr:x>
      <cdr:y>0.92696</cdr:y>
    </cdr:from>
    <cdr:to>
      <cdr:x>0.55192</cdr:x>
      <cdr:y>0.95971</cdr:y>
    </cdr:to>
    <cdr:sp macro="" textlink="">
      <cdr:nvSpPr>
        <cdr:cNvPr id="50" name="Прямоугольник 49"/>
        <cdr:cNvSpPr/>
      </cdr:nvSpPr>
      <cdr:spPr>
        <a:xfrm xmlns:a="http://schemas.openxmlformats.org/drawingml/2006/main">
          <a:off x="2914650" y="5391150"/>
          <a:ext cx="481021" cy="190500"/>
        </a:xfrm>
        <a:prstGeom xmlns:a="http://schemas.openxmlformats.org/drawingml/2006/main" prst="rect">
          <a:avLst/>
        </a:prstGeom>
        <a:solidFill xmlns:a="http://schemas.openxmlformats.org/drawingml/2006/main">
          <a:sysClr val="window" lastClr="FFFFFF"/>
        </a:solidFill>
        <a:ln xmlns:a="http://schemas.openxmlformats.org/drawingml/2006/main" w="15875" cap="flat" cmpd="sng" algn="ctr">
          <a:solidFill>
            <a:sysClr val="windowText" lastClr="000000"/>
          </a:solidFill>
          <a:prstDash val="solid"/>
          <a:miter lim="800000"/>
        </a:ln>
        <a:effectLst xmlns:a="http://schemas.openxmlformats.org/drawingml/2006/mai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rtlCol="0" anchor="ctr"/>
        <a:lstStyle xmlns:a="http://schemas.openxmlformats.org/drawingml/2006/main">
          <a:lvl1pPr marL="0" indent="0">
            <a:defRPr sz="1100">
              <a:solidFill>
                <a:sysClr val="window" lastClr="FFFFFF"/>
              </a:solidFill>
              <a:latin typeface="Calibri"/>
            </a:defRPr>
          </a:lvl1pPr>
          <a:lvl2pPr marL="457200" indent="0">
            <a:defRPr sz="1100">
              <a:solidFill>
                <a:sysClr val="window" lastClr="FFFFFF"/>
              </a:solidFill>
              <a:latin typeface="Calibri"/>
            </a:defRPr>
          </a:lvl2pPr>
          <a:lvl3pPr marL="914400" indent="0">
            <a:defRPr sz="1100">
              <a:solidFill>
                <a:sysClr val="window" lastClr="FFFFFF"/>
              </a:solidFill>
              <a:latin typeface="Calibri"/>
            </a:defRPr>
          </a:lvl3pPr>
          <a:lvl4pPr marL="1371600" indent="0">
            <a:defRPr sz="1100">
              <a:solidFill>
                <a:sysClr val="window" lastClr="FFFFFF"/>
              </a:solidFill>
              <a:latin typeface="Calibri"/>
            </a:defRPr>
          </a:lvl4pPr>
          <a:lvl5pPr marL="1828800" indent="0">
            <a:defRPr sz="1100">
              <a:solidFill>
                <a:sysClr val="window" lastClr="FFFFFF"/>
              </a:solidFill>
              <a:latin typeface="Calibri"/>
            </a:defRPr>
          </a:lvl5pPr>
          <a:lvl6pPr marL="2286000" indent="0">
            <a:defRPr sz="1100">
              <a:solidFill>
                <a:sysClr val="window" lastClr="FFFFFF"/>
              </a:solidFill>
              <a:latin typeface="Calibri"/>
            </a:defRPr>
          </a:lvl6pPr>
          <a:lvl7pPr marL="2743200" indent="0">
            <a:defRPr sz="1100">
              <a:solidFill>
                <a:sysClr val="window" lastClr="FFFFFF"/>
              </a:solidFill>
              <a:latin typeface="Calibri"/>
            </a:defRPr>
          </a:lvl7pPr>
          <a:lvl8pPr marL="3200400" indent="0">
            <a:defRPr sz="1100">
              <a:solidFill>
                <a:sysClr val="window" lastClr="FFFFFF"/>
              </a:solidFill>
              <a:latin typeface="Calibri"/>
            </a:defRPr>
          </a:lvl8pPr>
          <a:lvl9pPr marL="3657600" indent="0">
            <a:defRPr sz="1100">
              <a:solidFill>
                <a:sysClr val="window" lastClr="FFFFFF"/>
              </a:solidFill>
              <a:latin typeface="Calibri"/>
            </a:defRPr>
          </a:lvl9pPr>
        </a:lstStyle>
        <a:p xmlns:a="http://schemas.openxmlformats.org/drawingml/2006/main">
          <a:pPr algn="ctr"/>
          <a:r>
            <a:rPr lang="ru-RU" sz="1100">
              <a:solidFill>
                <a:sysClr val="windowText" lastClr="000000"/>
              </a:solidFill>
            </a:rPr>
            <a:t>0,4%</a:t>
          </a:r>
        </a:p>
      </cdr:txBody>
    </cdr:sp>
  </cdr:relSizeAnchor>
  <cdr:relSizeAnchor xmlns:cdr="http://schemas.openxmlformats.org/drawingml/2006/chartDrawing">
    <cdr:from>
      <cdr:x>0.47218</cdr:x>
      <cdr:y>0.87455</cdr:y>
    </cdr:from>
    <cdr:to>
      <cdr:x>0.56198</cdr:x>
      <cdr:y>0.90567</cdr:y>
    </cdr:to>
    <cdr:sp macro="" textlink="">
      <cdr:nvSpPr>
        <cdr:cNvPr id="51" name="Прямоугольник 50"/>
        <cdr:cNvSpPr/>
      </cdr:nvSpPr>
      <cdr:spPr>
        <a:xfrm xmlns:a="http://schemas.openxmlformats.org/drawingml/2006/main">
          <a:off x="2905125" y="5086350"/>
          <a:ext cx="552450" cy="180975"/>
        </a:xfrm>
        <a:prstGeom xmlns:a="http://schemas.openxmlformats.org/drawingml/2006/main" prst="rect">
          <a:avLst/>
        </a:prstGeom>
        <a:solidFill xmlns:a="http://schemas.openxmlformats.org/drawingml/2006/main">
          <a:sysClr val="window" lastClr="FFFFFF"/>
        </a:solidFill>
        <a:ln xmlns:a="http://schemas.openxmlformats.org/drawingml/2006/main" w="15875" cap="flat" cmpd="sng" algn="ctr">
          <a:solidFill>
            <a:sysClr val="windowText" lastClr="000000"/>
          </a:solidFill>
          <a:prstDash val="solid"/>
          <a:miter lim="800000"/>
        </a:ln>
        <a:effectLst xmlns:a="http://schemas.openxmlformats.org/drawingml/2006/mai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rtlCol="0" anchor="ctr"/>
        <a:lstStyle xmlns:a="http://schemas.openxmlformats.org/drawingml/2006/main">
          <a:lvl1pPr marL="0" indent="0">
            <a:defRPr sz="1100">
              <a:solidFill>
                <a:sysClr val="window" lastClr="FFFFFF"/>
              </a:solidFill>
              <a:latin typeface="Calibri"/>
            </a:defRPr>
          </a:lvl1pPr>
          <a:lvl2pPr marL="457200" indent="0">
            <a:defRPr sz="1100">
              <a:solidFill>
                <a:sysClr val="window" lastClr="FFFFFF"/>
              </a:solidFill>
              <a:latin typeface="Calibri"/>
            </a:defRPr>
          </a:lvl2pPr>
          <a:lvl3pPr marL="914400" indent="0">
            <a:defRPr sz="1100">
              <a:solidFill>
                <a:sysClr val="window" lastClr="FFFFFF"/>
              </a:solidFill>
              <a:latin typeface="Calibri"/>
            </a:defRPr>
          </a:lvl3pPr>
          <a:lvl4pPr marL="1371600" indent="0">
            <a:defRPr sz="1100">
              <a:solidFill>
                <a:sysClr val="window" lastClr="FFFFFF"/>
              </a:solidFill>
              <a:latin typeface="Calibri"/>
            </a:defRPr>
          </a:lvl4pPr>
          <a:lvl5pPr marL="1828800" indent="0">
            <a:defRPr sz="1100">
              <a:solidFill>
                <a:sysClr val="window" lastClr="FFFFFF"/>
              </a:solidFill>
              <a:latin typeface="Calibri"/>
            </a:defRPr>
          </a:lvl5pPr>
          <a:lvl6pPr marL="2286000" indent="0">
            <a:defRPr sz="1100">
              <a:solidFill>
                <a:sysClr val="window" lastClr="FFFFFF"/>
              </a:solidFill>
              <a:latin typeface="Calibri"/>
            </a:defRPr>
          </a:lvl6pPr>
          <a:lvl7pPr marL="2743200" indent="0">
            <a:defRPr sz="1100">
              <a:solidFill>
                <a:sysClr val="window" lastClr="FFFFFF"/>
              </a:solidFill>
              <a:latin typeface="Calibri"/>
            </a:defRPr>
          </a:lvl7pPr>
          <a:lvl8pPr marL="3200400" indent="0">
            <a:defRPr sz="1100">
              <a:solidFill>
                <a:sysClr val="window" lastClr="FFFFFF"/>
              </a:solidFill>
              <a:latin typeface="Calibri"/>
            </a:defRPr>
          </a:lvl8pPr>
          <a:lvl9pPr marL="3657600" indent="0">
            <a:defRPr sz="1100">
              <a:solidFill>
                <a:sysClr val="window" lastClr="FFFFFF"/>
              </a:solidFill>
              <a:latin typeface="Calibri"/>
            </a:defRPr>
          </a:lvl9pPr>
        </a:lstStyle>
        <a:p xmlns:a="http://schemas.openxmlformats.org/drawingml/2006/main">
          <a:pPr algn="ctr"/>
          <a:r>
            <a:rPr lang="ru-RU" sz="1100">
              <a:solidFill>
                <a:sysClr val="windowText" lastClr="000000"/>
              </a:solidFill>
            </a:rPr>
            <a:t>0,04%</a:t>
          </a:r>
        </a:p>
      </cdr:txBody>
    </cdr:sp>
  </cdr:relSizeAnchor>
  <cdr:relSizeAnchor xmlns:cdr="http://schemas.openxmlformats.org/drawingml/2006/chartDrawing">
    <cdr:from>
      <cdr:x>0.47064</cdr:x>
      <cdr:y>0.81723</cdr:y>
    </cdr:from>
    <cdr:to>
      <cdr:x>0.56198</cdr:x>
      <cdr:y>0.84998</cdr:y>
    </cdr:to>
    <cdr:sp macro="" textlink="">
      <cdr:nvSpPr>
        <cdr:cNvPr id="52" name="Прямоугольник 51"/>
        <cdr:cNvSpPr/>
      </cdr:nvSpPr>
      <cdr:spPr>
        <a:xfrm xmlns:a="http://schemas.openxmlformats.org/drawingml/2006/main">
          <a:off x="2895600" y="4752975"/>
          <a:ext cx="561975" cy="190500"/>
        </a:xfrm>
        <a:prstGeom xmlns:a="http://schemas.openxmlformats.org/drawingml/2006/main" prst="rect">
          <a:avLst/>
        </a:prstGeom>
        <a:solidFill xmlns:a="http://schemas.openxmlformats.org/drawingml/2006/main">
          <a:sysClr val="window" lastClr="FFFFFF"/>
        </a:solidFill>
        <a:ln xmlns:a="http://schemas.openxmlformats.org/drawingml/2006/main" w="15875" cap="flat" cmpd="sng" algn="ctr">
          <a:solidFill>
            <a:sysClr val="windowText" lastClr="000000"/>
          </a:solidFill>
          <a:prstDash val="solid"/>
          <a:miter lim="800000"/>
        </a:ln>
        <a:effectLst xmlns:a="http://schemas.openxmlformats.org/drawingml/2006/mai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rtlCol="0" anchor="ctr"/>
        <a:lstStyle xmlns:a="http://schemas.openxmlformats.org/drawingml/2006/main">
          <a:lvl1pPr marL="0" indent="0">
            <a:defRPr sz="1100">
              <a:solidFill>
                <a:sysClr val="window" lastClr="FFFFFF"/>
              </a:solidFill>
              <a:latin typeface="Calibri"/>
            </a:defRPr>
          </a:lvl1pPr>
          <a:lvl2pPr marL="457200" indent="0">
            <a:defRPr sz="1100">
              <a:solidFill>
                <a:sysClr val="window" lastClr="FFFFFF"/>
              </a:solidFill>
              <a:latin typeface="Calibri"/>
            </a:defRPr>
          </a:lvl2pPr>
          <a:lvl3pPr marL="914400" indent="0">
            <a:defRPr sz="1100">
              <a:solidFill>
                <a:sysClr val="window" lastClr="FFFFFF"/>
              </a:solidFill>
              <a:latin typeface="Calibri"/>
            </a:defRPr>
          </a:lvl3pPr>
          <a:lvl4pPr marL="1371600" indent="0">
            <a:defRPr sz="1100">
              <a:solidFill>
                <a:sysClr val="window" lastClr="FFFFFF"/>
              </a:solidFill>
              <a:latin typeface="Calibri"/>
            </a:defRPr>
          </a:lvl4pPr>
          <a:lvl5pPr marL="1828800" indent="0">
            <a:defRPr sz="1100">
              <a:solidFill>
                <a:sysClr val="window" lastClr="FFFFFF"/>
              </a:solidFill>
              <a:latin typeface="Calibri"/>
            </a:defRPr>
          </a:lvl5pPr>
          <a:lvl6pPr marL="2286000" indent="0">
            <a:defRPr sz="1100">
              <a:solidFill>
                <a:sysClr val="window" lastClr="FFFFFF"/>
              </a:solidFill>
              <a:latin typeface="Calibri"/>
            </a:defRPr>
          </a:lvl6pPr>
          <a:lvl7pPr marL="2743200" indent="0">
            <a:defRPr sz="1100">
              <a:solidFill>
                <a:sysClr val="window" lastClr="FFFFFF"/>
              </a:solidFill>
              <a:latin typeface="Calibri"/>
            </a:defRPr>
          </a:lvl7pPr>
          <a:lvl8pPr marL="3200400" indent="0">
            <a:defRPr sz="1100">
              <a:solidFill>
                <a:sysClr val="window" lastClr="FFFFFF"/>
              </a:solidFill>
              <a:latin typeface="Calibri"/>
            </a:defRPr>
          </a:lvl8pPr>
          <a:lvl9pPr marL="3657600" indent="0">
            <a:defRPr sz="1100">
              <a:solidFill>
                <a:sysClr val="window" lastClr="FFFFFF"/>
              </a:solidFill>
              <a:latin typeface="Calibri"/>
            </a:defRPr>
          </a:lvl9pPr>
        </a:lstStyle>
        <a:p xmlns:a="http://schemas.openxmlformats.org/drawingml/2006/main">
          <a:pPr algn="ctr"/>
          <a:r>
            <a:rPr lang="ru-RU" sz="1100">
              <a:solidFill>
                <a:sysClr val="windowText" lastClr="000000"/>
              </a:solidFill>
            </a:rPr>
            <a:t>0,01%</a:t>
          </a:r>
        </a:p>
      </cdr:txBody>
    </cdr:sp>
  </cdr:relSizeAnchor>
  <cdr:relSizeAnchor xmlns:cdr="http://schemas.openxmlformats.org/drawingml/2006/chartDrawing">
    <cdr:from>
      <cdr:x>0.46909</cdr:x>
      <cdr:y>0.76155</cdr:y>
    </cdr:from>
    <cdr:to>
      <cdr:x>0.54727</cdr:x>
      <cdr:y>0.7943</cdr:y>
    </cdr:to>
    <cdr:sp macro="" textlink="">
      <cdr:nvSpPr>
        <cdr:cNvPr id="53" name="Прямоугольник 52"/>
        <cdr:cNvSpPr/>
      </cdr:nvSpPr>
      <cdr:spPr>
        <a:xfrm xmlns:a="http://schemas.openxmlformats.org/drawingml/2006/main">
          <a:off x="2886075" y="4429125"/>
          <a:ext cx="481021" cy="190500"/>
        </a:xfrm>
        <a:prstGeom xmlns:a="http://schemas.openxmlformats.org/drawingml/2006/main" prst="rect">
          <a:avLst/>
        </a:prstGeom>
        <a:solidFill xmlns:a="http://schemas.openxmlformats.org/drawingml/2006/main">
          <a:sysClr val="window" lastClr="FFFFFF"/>
        </a:solidFill>
        <a:ln xmlns:a="http://schemas.openxmlformats.org/drawingml/2006/main" w="15875" cap="flat" cmpd="sng" algn="ctr">
          <a:solidFill>
            <a:sysClr val="windowText" lastClr="000000"/>
          </a:solidFill>
          <a:prstDash val="solid"/>
          <a:miter lim="800000"/>
        </a:ln>
        <a:effectLst xmlns:a="http://schemas.openxmlformats.org/drawingml/2006/mai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rtlCol="0" anchor="ctr"/>
        <a:lstStyle xmlns:a="http://schemas.openxmlformats.org/drawingml/2006/main">
          <a:lvl1pPr marL="0" indent="0">
            <a:defRPr sz="1100">
              <a:solidFill>
                <a:sysClr val="window" lastClr="FFFFFF"/>
              </a:solidFill>
              <a:latin typeface="Calibri"/>
            </a:defRPr>
          </a:lvl1pPr>
          <a:lvl2pPr marL="457200" indent="0">
            <a:defRPr sz="1100">
              <a:solidFill>
                <a:sysClr val="window" lastClr="FFFFFF"/>
              </a:solidFill>
              <a:latin typeface="Calibri"/>
            </a:defRPr>
          </a:lvl2pPr>
          <a:lvl3pPr marL="914400" indent="0">
            <a:defRPr sz="1100">
              <a:solidFill>
                <a:sysClr val="window" lastClr="FFFFFF"/>
              </a:solidFill>
              <a:latin typeface="Calibri"/>
            </a:defRPr>
          </a:lvl3pPr>
          <a:lvl4pPr marL="1371600" indent="0">
            <a:defRPr sz="1100">
              <a:solidFill>
                <a:sysClr val="window" lastClr="FFFFFF"/>
              </a:solidFill>
              <a:latin typeface="Calibri"/>
            </a:defRPr>
          </a:lvl4pPr>
          <a:lvl5pPr marL="1828800" indent="0">
            <a:defRPr sz="1100">
              <a:solidFill>
                <a:sysClr val="window" lastClr="FFFFFF"/>
              </a:solidFill>
              <a:latin typeface="Calibri"/>
            </a:defRPr>
          </a:lvl5pPr>
          <a:lvl6pPr marL="2286000" indent="0">
            <a:defRPr sz="1100">
              <a:solidFill>
                <a:sysClr val="window" lastClr="FFFFFF"/>
              </a:solidFill>
              <a:latin typeface="Calibri"/>
            </a:defRPr>
          </a:lvl6pPr>
          <a:lvl7pPr marL="2743200" indent="0">
            <a:defRPr sz="1100">
              <a:solidFill>
                <a:sysClr val="window" lastClr="FFFFFF"/>
              </a:solidFill>
              <a:latin typeface="Calibri"/>
            </a:defRPr>
          </a:lvl7pPr>
          <a:lvl8pPr marL="3200400" indent="0">
            <a:defRPr sz="1100">
              <a:solidFill>
                <a:sysClr val="window" lastClr="FFFFFF"/>
              </a:solidFill>
              <a:latin typeface="Calibri"/>
            </a:defRPr>
          </a:lvl8pPr>
          <a:lvl9pPr marL="3657600" indent="0">
            <a:defRPr sz="1100">
              <a:solidFill>
                <a:sysClr val="window" lastClr="FFFFFF"/>
              </a:solidFill>
              <a:latin typeface="Calibri"/>
            </a:defRPr>
          </a:lvl9pPr>
        </a:lstStyle>
        <a:p xmlns:a="http://schemas.openxmlformats.org/drawingml/2006/main">
          <a:pPr algn="ctr"/>
          <a:r>
            <a:rPr lang="ru-RU" sz="1100">
              <a:solidFill>
                <a:sysClr val="windowText" lastClr="000000"/>
              </a:solidFill>
            </a:rPr>
            <a:t>0,3%</a:t>
          </a:r>
        </a:p>
      </cdr:txBody>
    </cdr:sp>
  </cdr:relSizeAnchor>
</c:userShapes>
</file>

<file path=word/drawings/drawing2.xml><?xml version="1.0" encoding="utf-8"?>
<c:userShapes xmlns:c="http://schemas.openxmlformats.org/drawingml/2006/chart">
  <cdr:relSizeAnchor xmlns:cdr="http://schemas.openxmlformats.org/drawingml/2006/chartDrawing">
    <cdr:from>
      <cdr:x>0.24808</cdr:x>
      <cdr:y>0.17355</cdr:y>
    </cdr:from>
    <cdr:to>
      <cdr:x>0.82907</cdr:x>
      <cdr:y>0.49587</cdr:y>
    </cdr:to>
    <cdr:cxnSp macro="">
      <cdr:nvCxnSpPr>
        <cdr:cNvPr id="3" name="Прямая со стрелкой 2"/>
        <cdr:cNvCxnSpPr/>
      </cdr:nvCxnSpPr>
      <cdr:spPr>
        <a:xfrm xmlns:a="http://schemas.openxmlformats.org/drawingml/2006/main">
          <a:off x="1476375" y="400050"/>
          <a:ext cx="3457575" cy="742950"/>
        </a:xfrm>
        <a:prstGeom xmlns:a="http://schemas.openxmlformats.org/drawingml/2006/main" prst="straightConnector1">
          <a:avLst/>
        </a:prstGeom>
        <a:ln xmlns:a="http://schemas.openxmlformats.org/drawingml/2006/main" w="15875">
          <a:solidFill>
            <a:schemeClr val="tx1"/>
          </a:solidFill>
          <a:tailEnd type="triangle"/>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dr:relSizeAnchor xmlns:cdr="http://schemas.openxmlformats.org/drawingml/2006/chartDrawing">
    <cdr:from>
      <cdr:x>0.69079</cdr:x>
      <cdr:y>0.26933</cdr:y>
    </cdr:from>
    <cdr:to>
      <cdr:x>1</cdr:x>
      <cdr:y>0.46432</cdr:y>
    </cdr:to>
    <cdr:sp macro="" textlink="">
      <cdr:nvSpPr>
        <cdr:cNvPr id="5" name="Скругленный прямоугольник 4"/>
        <cdr:cNvSpPr/>
      </cdr:nvSpPr>
      <cdr:spPr>
        <a:xfrm xmlns:a="http://schemas.openxmlformats.org/drawingml/2006/main">
          <a:off x="4111043" y="620810"/>
          <a:ext cx="1840177" cy="449461"/>
        </a:xfrm>
        <a:prstGeom xmlns:a="http://schemas.openxmlformats.org/drawingml/2006/main" prst="roundRect">
          <a:avLst/>
        </a:prstGeom>
        <a:noFill xmlns:a="http://schemas.openxmlformats.org/drawingml/2006/main"/>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rot="0" spcFirstLastPara="0" vert="horz" wrap="square" lIns="91440" tIns="45720" rIns="91440" bIns="45720" numCol="1" spcCol="0" rtlCol="0" fromWordArt="0" anchor="ctr" anchorCtr="0" forceAA="0" compatLnSpc="1">
          <a:prstTxWarp prst="textNoShape">
            <a:avLst/>
          </a:prstTxWarp>
          <a:noAutofit/>
        </a:bodyPr>
        <a:lstStyle xmlns:a="http://schemas.openxmlformats.org/drawingml/2006/main"/>
        <a:p xmlns:a="http://schemas.openxmlformats.org/drawingml/2006/main">
          <a:pPr indent="457200" algn="ctr">
            <a:lnSpc>
              <a:spcPct val="150000"/>
            </a:lnSpc>
            <a:spcAft>
              <a:spcPts val="0"/>
            </a:spcAft>
          </a:pPr>
          <a:r>
            <a:rPr lang="ru-RU" sz="1200" b="1">
              <a:solidFill>
                <a:srgbClr val="000000"/>
              </a:solidFill>
              <a:effectLst/>
              <a:latin typeface="Times New Roman" panose="02020603050405020304" pitchFamily="18" charset="0"/>
              <a:ea typeface="Calibri" panose="020F0502020204030204" pitchFamily="34" charset="0"/>
            </a:rPr>
            <a:t>- 228 (-5,2%)</a:t>
          </a:r>
          <a:endParaRPr lang="ru-RU" sz="1400">
            <a:solidFill>
              <a:srgbClr val="000000"/>
            </a:solidFill>
            <a:effectLst/>
            <a:latin typeface="Times New Roman" panose="02020603050405020304" pitchFamily="18" charset="0"/>
            <a:ea typeface="Calibri" panose="020F0502020204030204" pitchFamily="34" charset="0"/>
          </a:endParaRPr>
        </a:p>
      </cdr:txBody>
    </cdr:sp>
  </cdr:relSizeAnchor>
</c:userShapes>
</file>

<file path=word/drawings/drawing3.xml><?xml version="1.0" encoding="utf-8"?>
<c:userShapes xmlns:c="http://schemas.openxmlformats.org/drawingml/2006/chart">
  <cdr:relSizeAnchor xmlns:cdr="http://schemas.openxmlformats.org/drawingml/2006/chartDrawing">
    <cdr:from>
      <cdr:x>0.5572</cdr:x>
      <cdr:y>0.47396</cdr:y>
    </cdr:from>
    <cdr:to>
      <cdr:x>0.90316</cdr:x>
      <cdr:y>0.63558</cdr:y>
    </cdr:to>
    <cdr:sp macro="" textlink="">
      <cdr:nvSpPr>
        <cdr:cNvPr id="3" name="Text Box 4"/>
        <cdr:cNvSpPr txBox="1">
          <a:spLocks xmlns:a="http://schemas.openxmlformats.org/drawingml/2006/main" noChangeArrowheads="1"/>
        </cdr:cNvSpPr>
      </cdr:nvSpPr>
      <cdr:spPr bwMode="auto">
        <a:xfrm xmlns:a="http://schemas.openxmlformats.org/drawingml/2006/main">
          <a:off x="2627784" y="1842961"/>
          <a:ext cx="1631553" cy="628449"/>
        </a:xfrm>
        <a:prstGeom xmlns:a="http://schemas.openxmlformats.org/drawingml/2006/main" prst="rect">
          <a:avLst/>
        </a:prstGeom>
        <a:noFill xmlns:a="http://schemas.openxmlformats.org/drawingml/2006/main"/>
        <a:ln xmlns:a="http://schemas.openxmlformats.org/drawingml/2006/main">
          <a:noFill/>
        </a:ln>
        <a:effectLst xmlns:a="http://schemas.openxmlformats.org/drawingml/2006/main"/>
        <a:extLst xmlns:a="http://schemas.openxmlformats.org/drawingml/2006/main">
          <a:ext uri="{909E8E84-426E-40DD-AFC4-6F175D3DCCD1}">
            <a14:hiddenFill xmlns:a14="http://schemas.microsoft.com/office/drawing/2010/main">
              <a:solidFill>
                <a:srgbClr val="DDDDDD"/>
              </a:solidFill>
            </a14:hiddenFill>
          </a:ext>
          <a:ext uri="{91240B29-F687-4F45-9708-019B960494DF}">
            <a14:hiddenLine xmlns:a14="http://schemas.microsoft.com/office/drawing/2010/main" w="9525" algn="ctr">
              <a:solidFill>
                <a:srgbClr val="C7E0FB"/>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cdr:spPr>
      <cdr:txBody>
        <a:bodyPr xmlns:a="http://schemas.openxmlformats.org/drawingml/2006/main" wrap="square" lIns="93086" tIns="46545" rIns="93086" bIns="46545" anchor="t" upright="1"/>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ctr" rtl="0">
            <a:defRPr sz="1000"/>
          </a:pPr>
          <a:r>
            <a:rPr lang="ru-RU" sz="800" b="1" dirty="0">
              <a:solidFill>
                <a:srgbClr val="C00000"/>
              </a:solidFill>
              <a:latin typeface="Arial"/>
              <a:cs typeface="Arial"/>
            </a:rPr>
            <a:t>Средняя доля госдолга </a:t>
          </a:r>
        </a:p>
        <a:p xmlns:a="http://schemas.openxmlformats.org/drawingml/2006/main">
          <a:pPr algn="ctr" rtl="0">
            <a:defRPr sz="1000"/>
          </a:pPr>
          <a:r>
            <a:rPr lang="ru-RU" sz="800" b="1" dirty="0">
              <a:solidFill>
                <a:srgbClr val="C00000"/>
              </a:solidFill>
              <a:latin typeface="Arial"/>
              <a:cs typeface="Arial"/>
            </a:rPr>
            <a:t>в налоговых и неналоговых</a:t>
          </a:r>
        </a:p>
        <a:p xmlns:a="http://schemas.openxmlformats.org/drawingml/2006/main">
          <a:pPr algn="ctr" rtl="0">
            <a:defRPr sz="1000"/>
          </a:pPr>
          <a:r>
            <a:rPr lang="ru-RU" sz="800" b="1" dirty="0">
              <a:solidFill>
                <a:srgbClr val="C00000"/>
              </a:solidFill>
              <a:latin typeface="Arial"/>
              <a:cs typeface="Arial"/>
            </a:rPr>
            <a:t> доходах бюджетов субъектов СФО 37,9</a:t>
          </a:r>
          <a:r>
            <a:rPr lang="ru-RU" sz="800" b="1" i="0" u="none" strike="noStrike" baseline="0" dirty="0">
              <a:solidFill>
                <a:srgbClr val="C00000"/>
              </a:solidFill>
              <a:latin typeface="Arial"/>
              <a:cs typeface="Arial"/>
            </a:rPr>
            <a:t>%</a:t>
          </a:r>
        </a:p>
      </cdr:txBody>
    </cdr:sp>
  </cdr:relSizeAnchor>
  <cdr:relSizeAnchor xmlns:cdr="http://schemas.openxmlformats.org/drawingml/2006/chartDrawing">
    <cdr:from>
      <cdr:x>0.49414</cdr:x>
      <cdr:y>0.1085</cdr:y>
    </cdr:from>
    <cdr:to>
      <cdr:x>0.49414</cdr:x>
      <cdr:y>0.91721</cdr:y>
    </cdr:to>
    <cdr:cxnSp macro="">
      <cdr:nvCxnSpPr>
        <cdr:cNvPr id="4" name="Прямая соединительная линия 3">
          <a:extLst xmlns:a="http://schemas.openxmlformats.org/drawingml/2006/main">
            <a:ext uri="{FF2B5EF4-FFF2-40B4-BE49-F238E27FC236}">
              <a16:creationId xmlns="" xmlns:a16="http://schemas.microsoft.com/office/drawing/2014/main" id="{ADB3EC0B-F4C1-4FBC-9AAA-34D301BAAEF1}"/>
            </a:ext>
          </a:extLst>
        </cdr:cNvPr>
        <cdr:cNvCxnSpPr/>
      </cdr:nvCxnSpPr>
      <cdr:spPr>
        <a:xfrm xmlns:a="http://schemas.openxmlformats.org/drawingml/2006/main">
          <a:off x="2809890" y="352631"/>
          <a:ext cx="0" cy="2628397"/>
        </a:xfrm>
        <a:prstGeom xmlns:a="http://schemas.openxmlformats.org/drawingml/2006/main" prst="line">
          <a:avLst/>
        </a:prstGeom>
        <a:ln xmlns:a="http://schemas.openxmlformats.org/drawingml/2006/main" w="12700">
          <a:solidFill>
            <a:srgbClr val="C00000"/>
          </a:solidFill>
          <a:prstDash val="sysDash"/>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dr:relSizeAnchor xmlns:cdr="http://schemas.openxmlformats.org/drawingml/2006/chartDrawing">
    <cdr:from>
      <cdr:x>0.04181</cdr:x>
      <cdr:y>0.04545</cdr:y>
    </cdr:from>
    <cdr:to>
      <cdr:x>0.11534</cdr:x>
      <cdr:y>0.90909</cdr:y>
    </cdr:to>
    <cdr:sp macro="" textlink="">
      <cdr:nvSpPr>
        <cdr:cNvPr id="9" name="TextBox 8"/>
        <cdr:cNvSpPr txBox="1"/>
      </cdr:nvSpPr>
      <cdr:spPr>
        <a:xfrm xmlns:a="http://schemas.openxmlformats.org/drawingml/2006/main">
          <a:off x="204709" y="144016"/>
          <a:ext cx="360040" cy="2736304"/>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endParaRPr lang="ru-RU" sz="1050" dirty="0"/>
        </a:p>
      </cdr:txBody>
    </cdr:sp>
  </cdr:relSizeAnchor>
  <cdr:relSizeAnchor xmlns:cdr="http://schemas.openxmlformats.org/drawingml/2006/chartDrawing">
    <cdr:from>
      <cdr:x>0</cdr:x>
      <cdr:y>0.02122</cdr:y>
    </cdr:from>
    <cdr:to>
      <cdr:x>0.16176</cdr:x>
      <cdr:y>0.13486</cdr:y>
    </cdr:to>
    <cdr:sp macro="" textlink="">
      <cdr:nvSpPr>
        <cdr:cNvPr id="11" name="TextBox 10"/>
        <cdr:cNvSpPr txBox="1"/>
      </cdr:nvSpPr>
      <cdr:spPr>
        <a:xfrm xmlns:a="http://schemas.openxmlformats.org/drawingml/2006/main">
          <a:off x="0" y="82526"/>
          <a:ext cx="792065" cy="441881"/>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r>
            <a:rPr lang="ru-RU" sz="800" dirty="0"/>
            <a:t>Место в РФ</a:t>
          </a:r>
        </a:p>
      </cdr:txBody>
    </cdr:sp>
  </cdr:relSizeAnchor>
  <cdr:relSizeAnchor xmlns:cdr="http://schemas.openxmlformats.org/drawingml/2006/chartDrawing">
    <cdr:from>
      <cdr:x>0.03696</cdr:x>
      <cdr:y>0.09565</cdr:y>
    </cdr:from>
    <cdr:to>
      <cdr:x>0.1109</cdr:x>
      <cdr:y>0.91383</cdr:y>
    </cdr:to>
    <cdr:sp macro="" textlink="">
      <cdr:nvSpPr>
        <cdr:cNvPr id="8" name="TextBox 1"/>
        <cdr:cNvSpPr txBox="1"/>
      </cdr:nvSpPr>
      <cdr:spPr>
        <a:xfrm xmlns:a="http://schemas.openxmlformats.org/drawingml/2006/main">
          <a:off x="208762" y="270324"/>
          <a:ext cx="417637" cy="2312328"/>
        </a:xfrm>
        <a:prstGeom xmlns:a="http://schemas.openxmlformats.org/drawingml/2006/main" prst="rect">
          <a:avLst/>
        </a:prstGeom>
      </cdr:spPr>
      <cdr:txBody>
        <a:bodyPr xmlns:a="http://schemas.openxmlformats.org/drawingml/2006/main" wrap="non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endParaRPr lang="ru-RU" sz="100" dirty="0"/>
        </a:p>
        <a:p xmlns:a="http://schemas.openxmlformats.org/drawingml/2006/main">
          <a:r>
            <a:rPr lang="ru-RU" sz="800" dirty="0"/>
            <a:t>84</a:t>
          </a:r>
        </a:p>
        <a:p xmlns:a="http://schemas.openxmlformats.org/drawingml/2006/main">
          <a:endParaRPr lang="ru-RU" sz="500" dirty="0"/>
        </a:p>
        <a:p xmlns:a="http://schemas.openxmlformats.org/drawingml/2006/main">
          <a:endParaRPr lang="ru-RU" sz="200" dirty="0"/>
        </a:p>
        <a:p xmlns:a="http://schemas.openxmlformats.org/drawingml/2006/main">
          <a:r>
            <a:rPr lang="ru-RU" sz="800" dirty="0"/>
            <a:t>61</a:t>
          </a:r>
        </a:p>
        <a:p xmlns:a="http://schemas.openxmlformats.org/drawingml/2006/main">
          <a:endParaRPr lang="ru-RU" sz="500" dirty="0"/>
        </a:p>
        <a:p xmlns:a="http://schemas.openxmlformats.org/drawingml/2006/main">
          <a:endParaRPr lang="ru-RU" sz="200" dirty="0"/>
        </a:p>
        <a:p xmlns:a="http://schemas.openxmlformats.org/drawingml/2006/main">
          <a:r>
            <a:rPr lang="ru-RU" sz="800" dirty="0"/>
            <a:t>56</a:t>
          </a:r>
        </a:p>
        <a:p xmlns:a="http://schemas.openxmlformats.org/drawingml/2006/main">
          <a:endParaRPr lang="ru-RU" sz="300" dirty="0"/>
        </a:p>
        <a:p xmlns:a="http://schemas.openxmlformats.org/drawingml/2006/main">
          <a:endParaRPr lang="ru-RU" sz="500" dirty="0"/>
        </a:p>
        <a:p xmlns:a="http://schemas.openxmlformats.org/drawingml/2006/main">
          <a:r>
            <a:rPr lang="ru-RU" sz="800" dirty="0"/>
            <a:t>42</a:t>
          </a:r>
        </a:p>
        <a:p xmlns:a="http://schemas.openxmlformats.org/drawingml/2006/main">
          <a:endParaRPr lang="ru-RU" sz="600" dirty="0"/>
        </a:p>
        <a:p xmlns:a="http://schemas.openxmlformats.org/drawingml/2006/main">
          <a:endParaRPr lang="ru-RU" sz="300" dirty="0"/>
        </a:p>
        <a:p xmlns:a="http://schemas.openxmlformats.org/drawingml/2006/main">
          <a:r>
            <a:rPr lang="ru-RU" sz="800" dirty="0"/>
            <a:t>41</a:t>
          </a:r>
        </a:p>
        <a:p xmlns:a="http://schemas.openxmlformats.org/drawingml/2006/main">
          <a:endParaRPr lang="ru-RU" sz="500" dirty="0"/>
        </a:p>
        <a:p xmlns:a="http://schemas.openxmlformats.org/drawingml/2006/main">
          <a:endParaRPr lang="ru-RU" sz="300" dirty="0"/>
        </a:p>
        <a:p xmlns:a="http://schemas.openxmlformats.org/drawingml/2006/main">
          <a:r>
            <a:rPr lang="ru-RU" sz="800" dirty="0"/>
            <a:t>40</a:t>
          </a:r>
        </a:p>
        <a:p xmlns:a="http://schemas.openxmlformats.org/drawingml/2006/main">
          <a:endParaRPr lang="ru-RU" sz="400" dirty="0"/>
        </a:p>
        <a:p xmlns:a="http://schemas.openxmlformats.org/drawingml/2006/main">
          <a:endParaRPr lang="ru-RU" sz="300" dirty="0"/>
        </a:p>
        <a:p xmlns:a="http://schemas.openxmlformats.org/drawingml/2006/main">
          <a:r>
            <a:rPr lang="ru-RU" sz="800" dirty="0"/>
            <a:t>32</a:t>
          </a:r>
        </a:p>
        <a:p xmlns:a="http://schemas.openxmlformats.org/drawingml/2006/main">
          <a:endParaRPr lang="ru-RU" sz="300" dirty="0"/>
        </a:p>
        <a:p xmlns:a="http://schemas.openxmlformats.org/drawingml/2006/main">
          <a:endParaRPr lang="ru-RU" sz="200" dirty="0"/>
        </a:p>
        <a:p xmlns:a="http://schemas.openxmlformats.org/drawingml/2006/main">
          <a:endParaRPr lang="ru-RU" sz="500" dirty="0"/>
        </a:p>
        <a:p xmlns:a="http://schemas.openxmlformats.org/drawingml/2006/main">
          <a:r>
            <a:rPr lang="ru-RU" sz="800" dirty="0"/>
            <a:t>29</a:t>
          </a:r>
        </a:p>
        <a:p xmlns:a="http://schemas.openxmlformats.org/drawingml/2006/main">
          <a:endParaRPr lang="ru-RU" sz="300" dirty="0"/>
        </a:p>
        <a:p xmlns:a="http://schemas.openxmlformats.org/drawingml/2006/main">
          <a:endParaRPr lang="ru-RU" sz="500" dirty="0"/>
        </a:p>
        <a:p xmlns:a="http://schemas.openxmlformats.org/drawingml/2006/main">
          <a:r>
            <a:rPr lang="ru-RU" sz="800" dirty="0"/>
            <a:t> 13</a:t>
          </a:r>
        </a:p>
        <a:p xmlns:a="http://schemas.openxmlformats.org/drawingml/2006/main">
          <a:endParaRPr lang="ru-RU" sz="400" dirty="0"/>
        </a:p>
        <a:p xmlns:a="http://schemas.openxmlformats.org/drawingml/2006/main">
          <a:endParaRPr lang="ru-RU" sz="300" dirty="0"/>
        </a:p>
        <a:p xmlns:a="http://schemas.openxmlformats.org/drawingml/2006/main">
          <a:r>
            <a:rPr lang="ru-RU" sz="800" dirty="0"/>
            <a:t> 6</a:t>
          </a:r>
        </a:p>
      </cdr:txBody>
    </cdr:sp>
  </cdr:relSizeAnchor>
</c:userShapes>
</file>

<file path=word/drawings/drawing4.xml><?xml version="1.0" encoding="utf-8"?>
<c:userShapes xmlns:c="http://schemas.openxmlformats.org/drawingml/2006/chart">
  <cdr:relSizeAnchor xmlns:cdr="http://schemas.openxmlformats.org/drawingml/2006/chartDrawing">
    <cdr:from>
      <cdr:x>0.15997</cdr:x>
      <cdr:y>0.34849</cdr:y>
    </cdr:from>
    <cdr:to>
      <cdr:x>0.86458</cdr:x>
      <cdr:y>0.48288</cdr:y>
    </cdr:to>
    <cdr:cxnSp macro="">
      <cdr:nvCxnSpPr>
        <cdr:cNvPr id="3" name="Прямая со стрелкой 2"/>
        <cdr:cNvCxnSpPr/>
      </cdr:nvCxnSpPr>
      <cdr:spPr>
        <a:xfrm xmlns:a="http://schemas.openxmlformats.org/drawingml/2006/main" flipV="1">
          <a:off x="945932" y="881613"/>
          <a:ext cx="4166443" cy="339985"/>
        </a:xfrm>
        <a:prstGeom xmlns:a="http://schemas.openxmlformats.org/drawingml/2006/main" prst="straightConnector1">
          <a:avLst/>
        </a:prstGeom>
        <a:ln xmlns:a="http://schemas.openxmlformats.org/drawingml/2006/main" w="15875">
          <a:solidFill>
            <a:schemeClr val="tx1"/>
          </a:solidFill>
          <a:tailEnd type="triangle"/>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dr:relSizeAnchor xmlns:cdr="http://schemas.openxmlformats.org/drawingml/2006/chartDrawing">
    <cdr:from>
      <cdr:x>0.8755</cdr:x>
      <cdr:y>0.28477</cdr:y>
    </cdr:from>
    <cdr:to>
      <cdr:x>0.99035</cdr:x>
      <cdr:y>0.45031</cdr:y>
    </cdr:to>
    <cdr:sp macro="" textlink="">
      <cdr:nvSpPr>
        <cdr:cNvPr id="4" name="Скругленный прямоугольник 3"/>
        <cdr:cNvSpPr/>
      </cdr:nvSpPr>
      <cdr:spPr>
        <a:xfrm xmlns:a="http://schemas.openxmlformats.org/drawingml/2006/main">
          <a:off x="5010150" y="873416"/>
          <a:ext cx="657225" cy="507709"/>
        </a:xfrm>
        <a:prstGeom xmlns:a="http://schemas.openxmlformats.org/drawingml/2006/main" prst="roundRect">
          <a:avLst/>
        </a:prstGeom>
        <a:solidFill xmlns:a="http://schemas.openxmlformats.org/drawingml/2006/main">
          <a:schemeClr val="accent1">
            <a:alpha val="52000"/>
          </a:schemeClr>
        </a:solidFill>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vertOverflow="clip"/>
        <a:lstStyle xmlns:a="http://schemas.openxmlformats.org/drawingml/2006/main"/>
        <a:p xmlns:a="http://schemas.openxmlformats.org/drawingml/2006/main">
          <a:r>
            <a:rPr lang="ru-RU" sz="1200" b="1">
              <a:solidFill>
                <a:sysClr val="windowText" lastClr="000000"/>
              </a:solidFill>
              <a:latin typeface="Times New Roman" panose="02020603050405020304" pitchFamily="18" charset="0"/>
              <a:cs typeface="Times New Roman" panose="02020603050405020304" pitchFamily="18" charset="0"/>
            </a:rPr>
            <a:t>+75,7 (35%)</a:t>
          </a:r>
        </a:p>
      </cdr:txBody>
    </cdr:sp>
  </cdr:relSizeAnchor>
</c:userShape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142A025-5E2D-45F5-9170-12852AADAE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373</Pages>
  <Words>122477</Words>
  <Characters>698123</Characters>
  <Application>Microsoft Office Word</Application>
  <DocSecurity>0</DocSecurity>
  <Lines>5817</Lines>
  <Paragraphs>1637</Paragraphs>
  <ScaleCrop>false</ScaleCrop>
  <HeadingPairs>
    <vt:vector size="2" baseType="variant">
      <vt:variant>
        <vt:lpstr>Название</vt:lpstr>
      </vt:variant>
      <vt:variant>
        <vt:i4>1</vt:i4>
      </vt:variant>
    </vt:vector>
  </HeadingPairs>
  <TitlesOfParts>
    <vt:vector size="1" baseType="lpstr">
      <vt:lpstr/>
    </vt:vector>
  </TitlesOfParts>
  <Company>irkobl</Company>
  <LinksUpToDate>false</LinksUpToDate>
  <CharactersWithSpaces>818963</CharactersWithSpaces>
  <SharedDoc>false</SharedDoc>
  <HLinks>
    <vt:vector size="516" baseType="variant">
      <vt:variant>
        <vt:i4>6094863</vt:i4>
      </vt:variant>
      <vt:variant>
        <vt:i4>489</vt:i4>
      </vt:variant>
      <vt:variant>
        <vt:i4>0</vt:i4>
      </vt:variant>
      <vt:variant>
        <vt:i4>5</vt:i4>
      </vt:variant>
      <vt:variant>
        <vt:lpwstr>consultantplus://offline/ref=DC690711309A0B940A317EC72CD365CD1FD9F9E0B70F893C5079B12DEB9C7DE625305A8864C8C4D71C000CsB1EC</vt:lpwstr>
      </vt:variant>
      <vt:variant>
        <vt:lpwstr/>
      </vt:variant>
      <vt:variant>
        <vt:i4>6946924</vt:i4>
      </vt:variant>
      <vt:variant>
        <vt:i4>486</vt:i4>
      </vt:variant>
      <vt:variant>
        <vt:i4>0</vt:i4>
      </vt:variant>
      <vt:variant>
        <vt:i4>5</vt:i4>
      </vt:variant>
      <vt:variant>
        <vt:lpwstr>consultantplus://offline/ref=785F723D6A6C2C70C27FA552D7F2D93FF7AA6BB0E43BCCA44435E98A19W8C</vt:lpwstr>
      </vt:variant>
      <vt:variant>
        <vt:lpwstr/>
      </vt:variant>
      <vt:variant>
        <vt:i4>70</vt:i4>
      </vt:variant>
      <vt:variant>
        <vt:i4>483</vt:i4>
      </vt:variant>
      <vt:variant>
        <vt:i4>0</vt:i4>
      </vt:variant>
      <vt:variant>
        <vt:i4>5</vt:i4>
      </vt:variant>
      <vt:variant>
        <vt:lpwstr/>
      </vt:variant>
      <vt:variant>
        <vt:lpwstr>P2628</vt:lpwstr>
      </vt:variant>
      <vt:variant>
        <vt:i4>262216</vt:i4>
      </vt:variant>
      <vt:variant>
        <vt:i4>480</vt:i4>
      </vt:variant>
      <vt:variant>
        <vt:i4>0</vt:i4>
      </vt:variant>
      <vt:variant>
        <vt:i4>5</vt:i4>
      </vt:variant>
      <vt:variant>
        <vt:lpwstr/>
      </vt:variant>
      <vt:variant>
        <vt:lpwstr>P3870</vt:lpwstr>
      </vt:variant>
      <vt:variant>
        <vt:i4>327748</vt:i4>
      </vt:variant>
      <vt:variant>
        <vt:i4>477</vt:i4>
      </vt:variant>
      <vt:variant>
        <vt:i4>0</vt:i4>
      </vt:variant>
      <vt:variant>
        <vt:i4>5</vt:i4>
      </vt:variant>
      <vt:variant>
        <vt:lpwstr/>
      </vt:variant>
      <vt:variant>
        <vt:lpwstr>P3466</vt:lpwstr>
      </vt:variant>
      <vt:variant>
        <vt:i4>131136</vt:i4>
      </vt:variant>
      <vt:variant>
        <vt:i4>474</vt:i4>
      </vt:variant>
      <vt:variant>
        <vt:i4>0</vt:i4>
      </vt:variant>
      <vt:variant>
        <vt:i4>5</vt:i4>
      </vt:variant>
      <vt:variant>
        <vt:lpwstr/>
      </vt:variant>
      <vt:variant>
        <vt:lpwstr>P3019</vt:lpwstr>
      </vt:variant>
      <vt:variant>
        <vt:i4>458824</vt:i4>
      </vt:variant>
      <vt:variant>
        <vt:i4>471</vt:i4>
      </vt:variant>
      <vt:variant>
        <vt:i4>0</vt:i4>
      </vt:variant>
      <vt:variant>
        <vt:i4>5</vt:i4>
      </vt:variant>
      <vt:variant>
        <vt:lpwstr/>
      </vt:variant>
      <vt:variant>
        <vt:lpwstr>P2855</vt:lpwstr>
      </vt:variant>
      <vt:variant>
        <vt:i4>131144</vt:i4>
      </vt:variant>
      <vt:variant>
        <vt:i4>468</vt:i4>
      </vt:variant>
      <vt:variant>
        <vt:i4>0</vt:i4>
      </vt:variant>
      <vt:variant>
        <vt:i4>5</vt:i4>
      </vt:variant>
      <vt:variant>
        <vt:lpwstr/>
      </vt:variant>
      <vt:variant>
        <vt:lpwstr>P2800</vt:lpwstr>
      </vt:variant>
      <vt:variant>
        <vt:i4>65609</vt:i4>
      </vt:variant>
      <vt:variant>
        <vt:i4>465</vt:i4>
      </vt:variant>
      <vt:variant>
        <vt:i4>0</vt:i4>
      </vt:variant>
      <vt:variant>
        <vt:i4>5</vt:i4>
      </vt:variant>
      <vt:variant>
        <vt:lpwstr/>
      </vt:variant>
      <vt:variant>
        <vt:lpwstr>P1908</vt:lpwstr>
      </vt:variant>
      <vt:variant>
        <vt:i4>1441847</vt:i4>
      </vt:variant>
      <vt:variant>
        <vt:i4>458</vt:i4>
      </vt:variant>
      <vt:variant>
        <vt:i4>0</vt:i4>
      </vt:variant>
      <vt:variant>
        <vt:i4>5</vt:i4>
      </vt:variant>
      <vt:variant>
        <vt:lpwstr/>
      </vt:variant>
      <vt:variant>
        <vt:lpwstr>_Toc498599241</vt:lpwstr>
      </vt:variant>
      <vt:variant>
        <vt:i4>1441847</vt:i4>
      </vt:variant>
      <vt:variant>
        <vt:i4>452</vt:i4>
      </vt:variant>
      <vt:variant>
        <vt:i4>0</vt:i4>
      </vt:variant>
      <vt:variant>
        <vt:i4>5</vt:i4>
      </vt:variant>
      <vt:variant>
        <vt:lpwstr/>
      </vt:variant>
      <vt:variant>
        <vt:lpwstr>_Toc498599240</vt:lpwstr>
      </vt:variant>
      <vt:variant>
        <vt:i4>1114167</vt:i4>
      </vt:variant>
      <vt:variant>
        <vt:i4>446</vt:i4>
      </vt:variant>
      <vt:variant>
        <vt:i4>0</vt:i4>
      </vt:variant>
      <vt:variant>
        <vt:i4>5</vt:i4>
      </vt:variant>
      <vt:variant>
        <vt:lpwstr/>
      </vt:variant>
      <vt:variant>
        <vt:lpwstr>_Toc498599239</vt:lpwstr>
      </vt:variant>
      <vt:variant>
        <vt:i4>1114167</vt:i4>
      </vt:variant>
      <vt:variant>
        <vt:i4>440</vt:i4>
      </vt:variant>
      <vt:variant>
        <vt:i4>0</vt:i4>
      </vt:variant>
      <vt:variant>
        <vt:i4>5</vt:i4>
      </vt:variant>
      <vt:variant>
        <vt:lpwstr/>
      </vt:variant>
      <vt:variant>
        <vt:lpwstr>_Toc498599238</vt:lpwstr>
      </vt:variant>
      <vt:variant>
        <vt:i4>1114167</vt:i4>
      </vt:variant>
      <vt:variant>
        <vt:i4>434</vt:i4>
      </vt:variant>
      <vt:variant>
        <vt:i4>0</vt:i4>
      </vt:variant>
      <vt:variant>
        <vt:i4>5</vt:i4>
      </vt:variant>
      <vt:variant>
        <vt:lpwstr/>
      </vt:variant>
      <vt:variant>
        <vt:lpwstr>_Toc498599237</vt:lpwstr>
      </vt:variant>
      <vt:variant>
        <vt:i4>1114167</vt:i4>
      </vt:variant>
      <vt:variant>
        <vt:i4>428</vt:i4>
      </vt:variant>
      <vt:variant>
        <vt:i4>0</vt:i4>
      </vt:variant>
      <vt:variant>
        <vt:i4>5</vt:i4>
      </vt:variant>
      <vt:variant>
        <vt:lpwstr/>
      </vt:variant>
      <vt:variant>
        <vt:lpwstr>_Toc498599236</vt:lpwstr>
      </vt:variant>
      <vt:variant>
        <vt:i4>1114167</vt:i4>
      </vt:variant>
      <vt:variant>
        <vt:i4>422</vt:i4>
      </vt:variant>
      <vt:variant>
        <vt:i4>0</vt:i4>
      </vt:variant>
      <vt:variant>
        <vt:i4>5</vt:i4>
      </vt:variant>
      <vt:variant>
        <vt:lpwstr/>
      </vt:variant>
      <vt:variant>
        <vt:lpwstr>_Toc498599235</vt:lpwstr>
      </vt:variant>
      <vt:variant>
        <vt:i4>1114167</vt:i4>
      </vt:variant>
      <vt:variant>
        <vt:i4>416</vt:i4>
      </vt:variant>
      <vt:variant>
        <vt:i4>0</vt:i4>
      </vt:variant>
      <vt:variant>
        <vt:i4>5</vt:i4>
      </vt:variant>
      <vt:variant>
        <vt:lpwstr/>
      </vt:variant>
      <vt:variant>
        <vt:lpwstr>_Toc498599234</vt:lpwstr>
      </vt:variant>
      <vt:variant>
        <vt:i4>1114167</vt:i4>
      </vt:variant>
      <vt:variant>
        <vt:i4>410</vt:i4>
      </vt:variant>
      <vt:variant>
        <vt:i4>0</vt:i4>
      </vt:variant>
      <vt:variant>
        <vt:i4>5</vt:i4>
      </vt:variant>
      <vt:variant>
        <vt:lpwstr/>
      </vt:variant>
      <vt:variant>
        <vt:lpwstr>_Toc498599233</vt:lpwstr>
      </vt:variant>
      <vt:variant>
        <vt:i4>1114167</vt:i4>
      </vt:variant>
      <vt:variant>
        <vt:i4>404</vt:i4>
      </vt:variant>
      <vt:variant>
        <vt:i4>0</vt:i4>
      </vt:variant>
      <vt:variant>
        <vt:i4>5</vt:i4>
      </vt:variant>
      <vt:variant>
        <vt:lpwstr/>
      </vt:variant>
      <vt:variant>
        <vt:lpwstr>_Toc498599232</vt:lpwstr>
      </vt:variant>
      <vt:variant>
        <vt:i4>1114167</vt:i4>
      </vt:variant>
      <vt:variant>
        <vt:i4>398</vt:i4>
      </vt:variant>
      <vt:variant>
        <vt:i4>0</vt:i4>
      </vt:variant>
      <vt:variant>
        <vt:i4>5</vt:i4>
      </vt:variant>
      <vt:variant>
        <vt:lpwstr/>
      </vt:variant>
      <vt:variant>
        <vt:lpwstr>_Toc498599231</vt:lpwstr>
      </vt:variant>
      <vt:variant>
        <vt:i4>1114167</vt:i4>
      </vt:variant>
      <vt:variant>
        <vt:i4>392</vt:i4>
      </vt:variant>
      <vt:variant>
        <vt:i4>0</vt:i4>
      </vt:variant>
      <vt:variant>
        <vt:i4>5</vt:i4>
      </vt:variant>
      <vt:variant>
        <vt:lpwstr/>
      </vt:variant>
      <vt:variant>
        <vt:lpwstr>_Toc498599230</vt:lpwstr>
      </vt:variant>
      <vt:variant>
        <vt:i4>1048631</vt:i4>
      </vt:variant>
      <vt:variant>
        <vt:i4>386</vt:i4>
      </vt:variant>
      <vt:variant>
        <vt:i4>0</vt:i4>
      </vt:variant>
      <vt:variant>
        <vt:i4>5</vt:i4>
      </vt:variant>
      <vt:variant>
        <vt:lpwstr/>
      </vt:variant>
      <vt:variant>
        <vt:lpwstr>_Toc498599229</vt:lpwstr>
      </vt:variant>
      <vt:variant>
        <vt:i4>1048631</vt:i4>
      </vt:variant>
      <vt:variant>
        <vt:i4>380</vt:i4>
      </vt:variant>
      <vt:variant>
        <vt:i4>0</vt:i4>
      </vt:variant>
      <vt:variant>
        <vt:i4>5</vt:i4>
      </vt:variant>
      <vt:variant>
        <vt:lpwstr/>
      </vt:variant>
      <vt:variant>
        <vt:lpwstr>_Toc498599228</vt:lpwstr>
      </vt:variant>
      <vt:variant>
        <vt:i4>1048631</vt:i4>
      </vt:variant>
      <vt:variant>
        <vt:i4>374</vt:i4>
      </vt:variant>
      <vt:variant>
        <vt:i4>0</vt:i4>
      </vt:variant>
      <vt:variant>
        <vt:i4>5</vt:i4>
      </vt:variant>
      <vt:variant>
        <vt:lpwstr/>
      </vt:variant>
      <vt:variant>
        <vt:lpwstr>_Toc498599227</vt:lpwstr>
      </vt:variant>
      <vt:variant>
        <vt:i4>1048631</vt:i4>
      </vt:variant>
      <vt:variant>
        <vt:i4>368</vt:i4>
      </vt:variant>
      <vt:variant>
        <vt:i4>0</vt:i4>
      </vt:variant>
      <vt:variant>
        <vt:i4>5</vt:i4>
      </vt:variant>
      <vt:variant>
        <vt:lpwstr/>
      </vt:variant>
      <vt:variant>
        <vt:lpwstr>_Toc498599226</vt:lpwstr>
      </vt:variant>
      <vt:variant>
        <vt:i4>1048631</vt:i4>
      </vt:variant>
      <vt:variant>
        <vt:i4>362</vt:i4>
      </vt:variant>
      <vt:variant>
        <vt:i4>0</vt:i4>
      </vt:variant>
      <vt:variant>
        <vt:i4>5</vt:i4>
      </vt:variant>
      <vt:variant>
        <vt:lpwstr/>
      </vt:variant>
      <vt:variant>
        <vt:lpwstr>_Toc498599225</vt:lpwstr>
      </vt:variant>
      <vt:variant>
        <vt:i4>1048631</vt:i4>
      </vt:variant>
      <vt:variant>
        <vt:i4>356</vt:i4>
      </vt:variant>
      <vt:variant>
        <vt:i4>0</vt:i4>
      </vt:variant>
      <vt:variant>
        <vt:i4>5</vt:i4>
      </vt:variant>
      <vt:variant>
        <vt:lpwstr/>
      </vt:variant>
      <vt:variant>
        <vt:lpwstr>_Toc498599224</vt:lpwstr>
      </vt:variant>
      <vt:variant>
        <vt:i4>1048631</vt:i4>
      </vt:variant>
      <vt:variant>
        <vt:i4>350</vt:i4>
      </vt:variant>
      <vt:variant>
        <vt:i4>0</vt:i4>
      </vt:variant>
      <vt:variant>
        <vt:i4>5</vt:i4>
      </vt:variant>
      <vt:variant>
        <vt:lpwstr/>
      </vt:variant>
      <vt:variant>
        <vt:lpwstr>_Toc498599223</vt:lpwstr>
      </vt:variant>
      <vt:variant>
        <vt:i4>1048631</vt:i4>
      </vt:variant>
      <vt:variant>
        <vt:i4>344</vt:i4>
      </vt:variant>
      <vt:variant>
        <vt:i4>0</vt:i4>
      </vt:variant>
      <vt:variant>
        <vt:i4>5</vt:i4>
      </vt:variant>
      <vt:variant>
        <vt:lpwstr/>
      </vt:variant>
      <vt:variant>
        <vt:lpwstr>_Toc498599222</vt:lpwstr>
      </vt:variant>
      <vt:variant>
        <vt:i4>1048631</vt:i4>
      </vt:variant>
      <vt:variant>
        <vt:i4>338</vt:i4>
      </vt:variant>
      <vt:variant>
        <vt:i4>0</vt:i4>
      </vt:variant>
      <vt:variant>
        <vt:i4>5</vt:i4>
      </vt:variant>
      <vt:variant>
        <vt:lpwstr/>
      </vt:variant>
      <vt:variant>
        <vt:lpwstr>_Toc498599221</vt:lpwstr>
      </vt:variant>
      <vt:variant>
        <vt:i4>1048631</vt:i4>
      </vt:variant>
      <vt:variant>
        <vt:i4>332</vt:i4>
      </vt:variant>
      <vt:variant>
        <vt:i4>0</vt:i4>
      </vt:variant>
      <vt:variant>
        <vt:i4>5</vt:i4>
      </vt:variant>
      <vt:variant>
        <vt:lpwstr/>
      </vt:variant>
      <vt:variant>
        <vt:lpwstr>_Toc498599220</vt:lpwstr>
      </vt:variant>
      <vt:variant>
        <vt:i4>1245239</vt:i4>
      </vt:variant>
      <vt:variant>
        <vt:i4>326</vt:i4>
      </vt:variant>
      <vt:variant>
        <vt:i4>0</vt:i4>
      </vt:variant>
      <vt:variant>
        <vt:i4>5</vt:i4>
      </vt:variant>
      <vt:variant>
        <vt:lpwstr/>
      </vt:variant>
      <vt:variant>
        <vt:lpwstr>_Toc498599219</vt:lpwstr>
      </vt:variant>
      <vt:variant>
        <vt:i4>1245239</vt:i4>
      </vt:variant>
      <vt:variant>
        <vt:i4>320</vt:i4>
      </vt:variant>
      <vt:variant>
        <vt:i4>0</vt:i4>
      </vt:variant>
      <vt:variant>
        <vt:i4>5</vt:i4>
      </vt:variant>
      <vt:variant>
        <vt:lpwstr/>
      </vt:variant>
      <vt:variant>
        <vt:lpwstr>_Toc498599218</vt:lpwstr>
      </vt:variant>
      <vt:variant>
        <vt:i4>1245239</vt:i4>
      </vt:variant>
      <vt:variant>
        <vt:i4>314</vt:i4>
      </vt:variant>
      <vt:variant>
        <vt:i4>0</vt:i4>
      </vt:variant>
      <vt:variant>
        <vt:i4>5</vt:i4>
      </vt:variant>
      <vt:variant>
        <vt:lpwstr/>
      </vt:variant>
      <vt:variant>
        <vt:lpwstr>_Toc498599217</vt:lpwstr>
      </vt:variant>
      <vt:variant>
        <vt:i4>1245239</vt:i4>
      </vt:variant>
      <vt:variant>
        <vt:i4>308</vt:i4>
      </vt:variant>
      <vt:variant>
        <vt:i4>0</vt:i4>
      </vt:variant>
      <vt:variant>
        <vt:i4>5</vt:i4>
      </vt:variant>
      <vt:variant>
        <vt:lpwstr/>
      </vt:variant>
      <vt:variant>
        <vt:lpwstr>_Toc498599216</vt:lpwstr>
      </vt:variant>
      <vt:variant>
        <vt:i4>1245239</vt:i4>
      </vt:variant>
      <vt:variant>
        <vt:i4>302</vt:i4>
      </vt:variant>
      <vt:variant>
        <vt:i4>0</vt:i4>
      </vt:variant>
      <vt:variant>
        <vt:i4>5</vt:i4>
      </vt:variant>
      <vt:variant>
        <vt:lpwstr/>
      </vt:variant>
      <vt:variant>
        <vt:lpwstr>_Toc498599215</vt:lpwstr>
      </vt:variant>
      <vt:variant>
        <vt:i4>1245239</vt:i4>
      </vt:variant>
      <vt:variant>
        <vt:i4>296</vt:i4>
      </vt:variant>
      <vt:variant>
        <vt:i4>0</vt:i4>
      </vt:variant>
      <vt:variant>
        <vt:i4>5</vt:i4>
      </vt:variant>
      <vt:variant>
        <vt:lpwstr/>
      </vt:variant>
      <vt:variant>
        <vt:lpwstr>_Toc498599214</vt:lpwstr>
      </vt:variant>
      <vt:variant>
        <vt:i4>1245239</vt:i4>
      </vt:variant>
      <vt:variant>
        <vt:i4>290</vt:i4>
      </vt:variant>
      <vt:variant>
        <vt:i4>0</vt:i4>
      </vt:variant>
      <vt:variant>
        <vt:i4>5</vt:i4>
      </vt:variant>
      <vt:variant>
        <vt:lpwstr/>
      </vt:variant>
      <vt:variant>
        <vt:lpwstr>_Toc498599213</vt:lpwstr>
      </vt:variant>
      <vt:variant>
        <vt:i4>1245239</vt:i4>
      </vt:variant>
      <vt:variant>
        <vt:i4>284</vt:i4>
      </vt:variant>
      <vt:variant>
        <vt:i4>0</vt:i4>
      </vt:variant>
      <vt:variant>
        <vt:i4>5</vt:i4>
      </vt:variant>
      <vt:variant>
        <vt:lpwstr/>
      </vt:variant>
      <vt:variant>
        <vt:lpwstr>_Toc498599212</vt:lpwstr>
      </vt:variant>
      <vt:variant>
        <vt:i4>1245239</vt:i4>
      </vt:variant>
      <vt:variant>
        <vt:i4>278</vt:i4>
      </vt:variant>
      <vt:variant>
        <vt:i4>0</vt:i4>
      </vt:variant>
      <vt:variant>
        <vt:i4>5</vt:i4>
      </vt:variant>
      <vt:variant>
        <vt:lpwstr/>
      </vt:variant>
      <vt:variant>
        <vt:lpwstr>_Toc498599211</vt:lpwstr>
      </vt:variant>
      <vt:variant>
        <vt:i4>1245239</vt:i4>
      </vt:variant>
      <vt:variant>
        <vt:i4>272</vt:i4>
      </vt:variant>
      <vt:variant>
        <vt:i4>0</vt:i4>
      </vt:variant>
      <vt:variant>
        <vt:i4>5</vt:i4>
      </vt:variant>
      <vt:variant>
        <vt:lpwstr/>
      </vt:variant>
      <vt:variant>
        <vt:lpwstr>_Toc498599210</vt:lpwstr>
      </vt:variant>
      <vt:variant>
        <vt:i4>1179703</vt:i4>
      </vt:variant>
      <vt:variant>
        <vt:i4>266</vt:i4>
      </vt:variant>
      <vt:variant>
        <vt:i4>0</vt:i4>
      </vt:variant>
      <vt:variant>
        <vt:i4>5</vt:i4>
      </vt:variant>
      <vt:variant>
        <vt:lpwstr/>
      </vt:variant>
      <vt:variant>
        <vt:lpwstr>_Toc498599209</vt:lpwstr>
      </vt:variant>
      <vt:variant>
        <vt:i4>1179703</vt:i4>
      </vt:variant>
      <vt:variant>
        <vt:i4>260</vt:i4>
      </vt:variant>
      <vt:variant>
        <vt:i4>0</vt:i4>
      </vt:variant>
      <vt:variant>
        <vt:i4>5</vt:i4>
      </vt:variant>
      <vt:variant>
        <vt:lpwstr/>
      </vt:variant>
      <vt:variant>
        <vt:lpwstr>_Toc498599208</vt:lpwstr>
      </vt:variant>
      <vt:variant>
        <vt:i4>1179703</vt:i4>
      </vt:variant>
      <vt:variant>
        <vt:i4>254</vt:i4>
      </vt:variant>
      <vt:variant>
        <vt:i4>0</vt:i4>
      </vt:variant>
      <vt:variant>
        <vt:i4>5</vt:i4>
      </vt:variant>
      <vt:variant>
        <vt:lpwstr/>
      </vt:variant>
      <vt:variant>
        <vt:lpwstr>_Toc498599207</vt:lpwstr>
      </vt:variant>
      <vt:variant>
        <vt:i4>1179703</vt:i4>
      </vt:variant>
      <vt:variant>
        <vt:i4>248</vt:i4>
      </vt:variant>
      <vt:variant>
        <vt:i4>0</vt:i4>
      </vt:variant>
      <vt:variant>
        <vt:i4>5</vt:i4>
      </vt:variant>
      <vt:variant>
        <vt:lpwstr/>
      </vt:variant>
      <vt:variant>
        <vt:lpwstr>_Toc498599206</vt:lpwstr>
      </vt:variant>
      <vt:variant>
        <vt:i4>1179703</vt:i4>
      </vt:variant>
      <vt:variant>
        <vt:i4>242</vt:i4>
      </vt:variant>
      <vt:variant>
        <vt:i4>0</vt:i4>
      </vt:variant>
      <vt:variant>
        <vt:i4>5</vt:i4>
      </vt:variant>
      <vt:variant>
        <vt:lpwstr/>
      </vt:variant>
      <vt:variant>
        <vt:lpwstr>_Toc498599205</vt:lpwstr>
      </vt:variant>
      <vt:variant>
        <vt:i4>1179703</vt:i4>
      </vt:variant>
      <vt:variant>
        <vt:i4>236</vt:i4>
      </vt:variant>
      <vt:variant>
        <vt:i4>0</vt:i4>
      </vt:variant>
      <vt:variant>
        <vt:i4>5</vt:i4>
      </vt:variant>
      <vt:variant>
        <vt:lpwstr/>
      </vt:variant>
      <vt:variant>
        <vt:lpwstr>_Toc498599204</vt:lpwstr>
      </vt:variant>
      <vt:variant>
        <vt:i4>1179703</vt:i4>
      </vt:variant>
      <vt:variant>
        <vt:i4>230</vt:i4>
      </vt:variant>
      <vt:variant>
        <vt:i4>0</vt:i4>
      </vt:variant>
      <vt:variant>
        <vt:i4>5</vt:i4>
      </vt:variant>
      <vt:variant>
        <vt:lpwstr/>
      </vt:variant>
      <vt:variant>
        <vt:lpwstr>_Toc498599203</vt:lpwstr>
      </vt:variant>
      <vt:variant>
        <vt:i4>1179703</vt:i4>
      </vt:variant>
      <vt:variant>
        <vt:i4>224</vt:i4>
      </vt:variant>
      <vt:variant>
        <vt:i4>0</vt:i4>
      </vt:variant>
      <vt:variant>
        <vt:i4>5</vt:i4>
      </vt:variant>
      <vt:variant>
        <vt:lpwstr/>
      </vt:variant>
      <vt:variant>
        <vt:lpwstr>_Toc498599202</vt:lpwstr>
      </vt:variant>
      <vt:variant>
        <vt:i4>1179703</vt:i4>
      </vt:variant>
      <vt:variant>
        <vt:i4>218</vt:i4>
      </vt:variant>
      <vt:variant>
        <vt:i4>0</vt:i4>
      </vt:variant>
      <vt:variant>
        <vt:i4>5</vt:i4>
      </vt:variant>
      <vt:variant>
        <vt:lpwstr/>
      </vt:variant>
      <vt:variant>
        <vt:lpwstr>_Toc498599201</vt:lpwstr>
      </vt:variant>
      <vt:variant>
        <vt:i4>1179703</vt:i4>
      </vt:variant>
      <vt:variant>
        <vt:i4>212</vt:i4>
      </vt:variant>
      <vt:variant>
        <vt:i4>0</vt:i4>
      </vt:variant>
      <vt:variant>
        <vt:i4>5</vt:i4>
      </vt:variant>
      <vt:variant>
        <vt:lpwstr/>
      </vt:variant>
      <vt:variant>
        <vt:lpwstr>_Toc498599200</vt:lpwstr>
      </vt:variant>
      <vt:variant>
        <vt:i4>1769524</vt:i4>
      </vt:variant>
      <vt:variant>
        <vt:i4>206</vt:i4>
      </vt:variant>
      <vt:variant>
        <vt:i4>0</vt:i4>
      </vt:variant>
      <vt:variant>
        <vt:i4>5</vt:i4>
      </vt:variant>
      <vt:variant>
        <vt:lpwstr/>
      </vt:variant>
      <vt:variant>
        <vt:lpwstr>_Toc498599199</vt:lpwstr>
      </vt:variant>
      <vt:variant>
        <vt:i4>1769524</vt:i4>
      </vt:variant>
      <vt:variant>
        <vt:i4>200</vt:i4>
      </vt:variant>
      <vt:variant>
        <vt:i4>0</vt:i4>
      </vt:variant>
      <vt:variant>
        <vt:i4>5</vt:i4>
      </vt:variant>
      <vt:variant>
        <vt:lpwstr/>
      </vt:variant>
      <vt:variant>
        <vt:lpwstr>_Toc498599198</vt:lpwstr>
      </vt:variant>
      <vt:variant>
        <vt:i4>1769524</vt:i4>
      </vt:variant>
      <vt:variant>
        <vt:i4>194</vt:i4>
      </vt:variant>
      <vt:variant>
        <vt:i4>0</vt:i4>
      </vt:variant>
      <vt:variant>
        <vt:i4>5</vt:i4>
      </vt:variant>
      <vt:variant>
        <vt:lpwstr/>
      </vt:variant>
      <vt:variant>
        <vt:lpwstr>_Toc498599197</vt:lpwstr>
      </vt:variant>
      <vt:variant>
        <vt:i4>1769524</vt:i4>
      </vt:variant>
      <vt:variant>
        <vt:i4>188</vt:i4>
      </vt:variant>
      <vt:variant>
        <vt:i4>0</vt:i4>
      </vt:variant>
      <vt:variant>
        <vt:i4>5</vt:i4>
      </vt:variant>
      <vt:variant>
        <vt:lpwstr/>
      </vt:variant>
      <vt:variant>
        <vt:lpwstr>_Toc498599196</vt:lpwstr>
      </vt:variant>
      <vt:variant>
        <vt:i4>1769524</vt:i4>
      </vt:variant>
      <vt:variant>
        <vt:i4>182</vt:i4>
      </vt:variant>
      <vt:variant>
        <vt:i4>0</vt:i4>
      </vt:variant>
      <vt:variant>
        <vt:i4>5</vt:i4>
      </vt:variant>
      <vt:variant>
        <vt:lpwstr/>
      </vt:variant>
      <vt:variant>
        <vt:lpwstr>_Toc498599195</vt:lpwstr>
      </vt:variant>
      <vt:variant>
        <vt:i4>1769524</vt:i4>
      </vt:variant>
      <vt:variant>
        <vt:i4>176</vt:i4>
      </vt:variant>
      <vt:variant>
        <vt:i4>0</vt:i4>
      </vt:variant>
      <vt:variant>
        <vt:i4>5</vt:i4>
      </vt:variant>
      <vt:variant>
        <vt:lpwstr/>
      </vt:variant>
      <vt:variant>
        <vt:lpwstr>_Toc498599194</vt:lpwstr>
      </vt:variant>
      <vt:variant>
        <vt:i4>1769524</vt:i4>
      </vt:variant>
      <vt:variant>
        <vt:i4>170</vt:i4>
      </vt:variant>
      <vt:variant>
        <vt:i4>0</vt:i4>
      </vt:variant>
      <vt:variant>
        <vt:i4>5</vt:i4>
      </vt:variant>
      <vt:variant>
        <vt:lpwstr/>
      </vt:variant>
      <vt:variant>
        <vt:lpwstr>_Toc498599193</vt:lpwstr>
      </vt:variant>
      <vt:variant>
        <vt:i4>1769524</vt:i4>
      </vt:variant>
      <vt:variant>
        <vt:i4>164</vt:i4>
      </vt:variant>
      <vt:variant>
        <vt:i4>0</vt:i4>
      </vt:variant>
      <vt:variant>
        <vt:i4>5</vt:i4>
      </vt:variant>
      <vt:variant>
        <vt:lpwstr/>
      </vt:variant>
      <vt:variant>
        <vt:lpwstr>_Toc498599192</vt:lpwstr>
      </vt:variant>
      <vt:variant>
        <vt:i4>1769524</vt:i4>
      </vt:variant>
      <vt:variant>
        <vt:i4>158</vt:i4>
      </vt:variant>
      <vt:variant>
        <vt:i4>0</vt:i4>
      </vt:variant>
      <vt:variant>
        <vt:i4>5</vt:i4>
      </vt:variant>
      <vt:variant>
        <vt:lpwstr/>
      </vt:variant>
      <vt:variant>
        <vt:lpwstr>_Toc498599191</vt:lpwstr>
      </vt:variant>
      <vt:variant>
        <vt:i4>1769524</vt:i4>
      </vt:variant>
      <vt:variant>
        <vt:i4>152</vt:i4>
      </vt:variant>
      <vt:variant>
        <vt:i4>0</vt:i4>
      </vt:variant>
      <vt:variant>
        <vt:i4>5</vt:i4>
      </vt:variant>
      <vt:variant>
        <vt:lpwstr/>
      </vt:variant>
      <vt:variant>
        <vt:lpwstr>_Toc498599190</vt:lpwstr>
      </vt:variant>
      <vt:variant>
        <vt:i4>1703988</vt:i4>
      </vt:variant>
      <vt:variant>
        <vt:i4>146</vt:i4>
      </vt:variant>
      <vt:variant>
        <vt:i4>0</vt:i4>
      </vt:variant>
      <vt:variant>
        <vt:i4>5</vt:i4>
      </vt:variant>
      <vt:variant>
        <vt:lpwstr/>
      </vt:variant>
      <vt:variant>
        <vt:lpwstr>_Toc498599189</vt:lpwstr>
      </vt:variant>
      <vt:variant>
        <vt:i4>1703988</vt:i4>
      </vt:variant>
      <vt:variant>
        <vt:i4>140</vt:i4>
      </vt:variant>
      <vt:variant>
        <vt:i4>0</vt:i4>
      </vt:variant>
      <vt:variant>
        <vt:i4>5</vt:i4>
      </vt:variant>
      <vt:variant>
        <vt:lpwstr/>
      </vt:variant>
      <vt:variant>
        <vt:lpwstr>_Toc498599188</vt:lpwstr>
      </vt:variant>
      <vt:variant>
        <vt:i4>1703988</vt:i4>
      </vt:variant>
      <vt:variant>
        <vt:i4>134</vt:i4>
      </vt:variant>
      <vt:variant>
        <vt:i4>0</vt:i4>
      </vt:variant>
      <vt:variant>
        <vt:i4>5</vt:i4>
      </vt:variant>
      <vt:variant>
        <vt:lpwstr/>
      </vt:variant>
      <vt:variant>
        <vt:lpwstr>_Toc498599187</vt:lpwstr>
      </vt:variant>
      <vt:variant>
        <vt:i4>1703988</vt:i4>
      </vt:variant>
      <vt:variant>
        <vt:i4>128</vt:i4>
      </vt:variant>
      <vt:variant>
        <vt:i4>0</vt:i4>
      </vt:variant>
      <vt:variant>
        <vt:i4>5</vt:i4>
      </vt:variant>
      <vt:variant>
        <vt:lpwstr/>
      </vt:variant>
      <vt:variant>
        <vt:lpwstr>_Toc498599186</vt:lpwstr>
      </vt:variant>
      <vt:variant>
        <vt:i4>1703988</vt:i4>
      </vt:variant>
      <vt:variant>
        <vt:i4>122</vt:i4>
      </vt:variant>
      <vt:variant>
        <vt:i4>0</vt:i4>
      </vt:variant>
      <vt:variant>
        <vt:i4>5</vt:i4>
      </vt:variant>
      <vt:variant>
        <vt:lpwstr/>
      </vt:variant>
      <vt:variant>
        <vt:lpwstr>_Toc498599185</vt:lpwstr>
      </vt:variant>
      <vt:variant>
        <vt:i4>1703988</vt:i4>
      </vt:variant>
      <vt:variant>
        <vt:i4>116</vt:i4>
      </vt:variant>
      <vt:variant>
        <vt:i4>0</vt:i4>
      </vt:variant>
      <vt:variant>
        <vt:i4>5</vt:i4>
      </vt:variant>
      <vt:variant>
        <vt:lpwstr/>
      </vt:variant>
      <vt:variant>
        <vt:lpwstr>_Toc498599184</vt:lpwstr>
      </vt:variant>
      <vt:variant>
        <vt:i4>1703988</vt:i4>
      </vt:variant>
      <vt:variant>
        <vt:i4>110</vt:i4>
      </vt:variant>
      <vt:variant>
        <vt:i4>0</vt:i4>
      </vt:variant>
      <vt:variant>
        <vt:i4>5</vt:i4>
      </vt:variant>
      <vt:variant>
        <vt:lpwstr/>
      </vt:variant>
      <vt:variant>
        <vt:lpwstr>_Toc498599183</vt:lpwstr>
      </vt:variant>
      <vt:variant>
        <vt:i4>1703988</vt:i4>
      </vt:variant>
      <vt:variant>
        <vt:i4>104</vt:i4>
      </vt:variant>
      <vt:variant>
        <vt:i4>0</vt:i4>
      </vt:variant>
      <vt:variant>
        <vt:i4>5</vt:i4>
      </vt:variant>
      <vt:variant>
        <vt:lpwstr/>
      </vt:variant>
      <vt:variant>
        <vt:lpwstr>_Toc498599182</vt:lpwstr>
      </vt:variant>
      <vt:variant>
        <vt:i4>1703988</vt:i4>
      </vt:variant>
      <vt:variant>
        <vt:i4>98</vt:i4>
      </vt:variant>
      <vt:variant>
        <vt:i4>0</vt:i4>
      </vt:variant>
      <vt:variant>
        <vt:i4>5</vt:i4>
      </vt:variant>
      <vt:variant>
        <vt:lpwstr/>
      </vt:variant>
      <vt:variant>
        <vt:lpwstr>_Toc498599181</vt:lpwstr>
      </vt:variant>
      <vt:variant>
        <vt:i4>1703988</vt:i4>
      </vt:variant>
      <vt:variant>
        <vt:i4>92</vt:i4>
      </vt:variant>
      <vt:variant>
        <vt:i4>0</vt:i4>
      </vt:variant>
      <vt:variant>
        <vt:i4>5</vt:i4>
      </vt:variant>
      <vt:variant>
        <vt:lpwstr/>
      </vt:variant>
      <vt:variant>
        <vt:lpwstr>_Toc498599180</vt:lpwstr>
      </vt:variant>
      <vt:variant>
        <vt:i4>1376308</vt:i4>
      </vt:variant>
      <vt:variant>
        <vt:i4>86</vt:i4>
      </vt:variant>
      <vt:variant>
        <vt:i4>0</vt:i4>
      </vt:variant>
      <vt:variant>
        <vt:i4>5</vt:i4>
      </vt:variant>
      <vt:variant>
        <vt:lpwstr/>
      </vt:variant>
      <vt:variant>
        <vt:lpwstr>_Toc498599179</vt:lpwstr>
      </vt:variant>
      <vt:variant>
        <vt:i4>1376308</vt:i4>
      </vt:variant>
      <vt:variant>
        <vt:i4>80</vt:i4>
      </vt:variant>
      <vt:variant>
        <vt:i4>0</vt:i4>
      </vt:variant>
      <vt:variant>
        <vt:i4>5</vt:i4>
      </vt:variant>
      <vt:variant>
        <vt:lpwstr/>
      </vt:variant>
      <vt:variant>
        <vt:lpwstr>_Toc498599178</vt:lpwstr>
      </vt:variant>
      <vt:variant>
        <vt:i4>1376308</vt:i4>
      </vt:variant>
      <vt:variant>
        <vt:i4>74</vt:i4>
      </vt:variant>
      <vt:variant>
        <vt:i4>0</vt:i4>
      </vt:variant>
      <vt:variant>
        <vt:i4>5</vt:i4>
      </vt:variant>
      <vt:variant>
        <vt:lpwstr/>
      </vt:variant>
      <vt:variant>
        <vt:lpwstr>_Toc498599177</vt:lpwstr>
      </vt:variant>
      <vt:variant>
        <vt:i4>1376308</vt:i4>
      </vt:variant>
      <vt:variant>
        <vt:i4>68</vt:i4>
      </vt:variant>
      <vt:variant>
        <vt:i4>0</vt:i4>
      </vt:variant>
      <vt:variant>
        <vt:i4>5</vt:i4>
      </vt:variant>
      <vt:variant>
        <vt:lpwstr/>
      </vt:variant>
      <vt:variant>
        <vt:lpwstr>_Toc498599176</vt:lpwstr>
      </vt:variant>
      <vt:variant>
        <vt:i4>1376308</vt:i4>
      </vt:variant>
      <vt:variant>
        <vt:i4>62</vt:i4>
      </vt:variant>
      <vt:variant>
        <vt:i4>0</vt:i4>
      </vt:variant>
      <vt:variant>
        <vt:i4>5</vt:i4>
      </vt:variant>
      <vt:variant>
        <vt:lpwstr/>
      </vt:variant>
      <vt:variant>
        <vt:lpwstr>_Toc498599175</vt:lpwstr>
      </vt:variant>
      <vt:variant>
        <vt:i4>1376308</vt:i4>
      </vt:variant>
      <vt:variant>
        <vt:i4>56</vt:i4>
      </vt:variant>
      <vt:variant>
        <vt:i4>0</vt:i4>
      </vt:variant>
      <vt:variant>
        <vt:i4>5</vt:i4>
      </vt:variant>
      <vt:variant>
        <vt:lpwstr/>
      </vt:variant>
      <vt:variant>
        <vt:lpwstr>_Toc498599174</vt:lpwstr>
      </vt:variant>
      <vt:variant>
        <vt:i4>1376308</vt:i4>
      </vt:variant>
      <vt:variant>
        <vt:i4>50</vt:i4>
      </vt:variant>
      <vt:variant>
        <vt:i4>0</vt:i4>
      </vt:variant>
      <vt:variant>
        <vt:i4>5</vt:i4>
      </vt:variant>
      <vt:variant>
        <vt:lpwstr/>
      </vt:variant>
      <vt:variant>
        <vt:lpwstr>_Toc498599173</vt:lpwstr>
      </vt:variant>
      <vt:variant>
        <vt:i4>1376308</vt:i4>
      </vt:variant>
      <vt:variant>
        <vt:i4>44</vt:i4>
      </vt:variant>
      <vt:variant>
        <vt:i4>0</vt:i4>
      </vt:variant>
      <vt:variant>
        <vt:i4>5</vt:i4>
      </vt:variant>
      <vt:variant>
        <vt:lpwstr/>
      </vt:variant>
      <vt:variant>
        <vt:lpwstr>_Toc498599172</vt:lpwstr>
      </vt:variant>
      <vt:variant>
        <vt:i4>1376308</vt:i4>
      </vt:variant>
      <vt:variant>
        <vt:i4>38</vt:i4>
      </vt:variant>
      <vt:variant>
        <vt:i4>0</vt:i4>
      </vt:variant>
      <vt:variant>
        <vt:i4>5</vt:i4>
      </vt:variant>
      <vt:variant>
        <vt:lpwstr/>
      </vt:variant>
      <vt:variant>
        <vt:lpwstr>_Toc498599171</vt:lpwstr>
      </vt:variant>
      <vt:variant>
        <vt:i4>1376308</vt:i4>
      </vt:variant>
      <vt:variant>
        <vt:i4>32</vt:i4>
      </vt:variant>
      <vt:variant>
        <vt:i4>0</vt:i4>
      </vt:variant>
      <vt:variant>
        <vt:i4>5</vt:i4>
      </vt:variant>
      <vt:variant>
        <vt:lpwstr/>
      </vt:variant>
      <vt:variant>
        <vt:lpwstr>_Toc498599170</vt:lpwstr>
      </vt:variant>
      <vt:variant>
        <vt:i4>1310772</vt:i4>
      </vt:variant>
      <vt:variant>
        <vt:i4>26</vt:i4>
      </vt:variant>
      <vt:variant>
        <vt:i4>0</vt:i4>
      </vt:variant>
      <vt:variant>
        <vt:i4>5</vt:i4>
      </vt:variant>
      <vt:variant>
        <vt:lpwstr/>
      </vt:variant>
      <vt:variant>
        <vt:lpwstr>_Toc498599169</vt:lpwstr>
      </vt:variant>
      <vt:variant>
        <vt:i4>1310772</vt:i4>
      </vt:variant>
      <vt:variant>
        <vt:i4>20</vt:i4>
      </vt:variant>
      <vt:variant>
        <vt:i4>0</vt:i4>
      </vt:variant>
      <vt:variant>
        <vt:i4>5</vt:i4>
      </vt:variant>
      <vt:variant>
        <vt:lpwstr/>
      </vt:variant>
      <vt:variant>
        <vt:lpwstr>_Toc498599168</vt:lpwstr>
      </vt:variant>
      <vt:variant>
        <vt:i4>1310772</vt:i4>
      </vt:variant>
      <vt:variant>
        <vt:i4>14</vt:i4>
      </vt:variant>
      <vt:variant>
        <vt:i4>0</vt:i4>
      </vt:variant>
      <vt:variant>
        <vt:i4>5</vt:i4>
      </vt:variant>
      <vt:variant>
        <vt:lpwstr/>
      </vt:variant>
      <vt:variant>
        <vt:lpwstr>_Toc498599167</vt:lpwstr>
      </vt:variant>
      <vt:variant>
        <vt:i4>1310772</vt:i4>
      </vt:variant>
      <vt:variant>
        <vt:i4>8</vt:i4>
      </vt:variant>
      <vt:variant>
        <vt:i4>0</vt:i4>
      </vt:variant>
      <vt:variant>
        <vt:i4>5</vt:i4>
      </vt:variant>
      <vt:variant>
        <vt:lpwstr/>
      </vt:variant>
      <vt:variant>
        <vt:lpwstr>_Toc498599166</vt:lpwstr>
      </vt:variant>
      <vt:variant>
        <vt:i4>1310772</vt:i4>
      </vt:variant>
      <vt:variant>
        <vt:i4>2</vt:i4>
      </vt:variant>
      <vt:variant>
        <vt:i4>0</vt:i4>
      </vt:variant>
      <vt:variant>
        <vt:i4>5</vt:i4>
      </vt:variant>
      <vt:variant>
        <vt:lpwstr/>
      </vt:variant>
      <vt:variant>
        <vt:lpwstr>_Toc498599165</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o.teterina</dc:creator>
  <cp:lastModifiedBy>Пользователь Windows</cp:lastModifiedBy>
  <cp:revision>2</cp:revision>
  <cp:lastPrinted>2017-11-22T01:48:00Z</cp:lastPrinted>
  <dcterms:created xsi:type="dcterms:W3CDTF">2020-05-21T04:46:00Z</dcterms:created>
  <dcterms:modified xsi:type="dcterms:W3CDTF">2020-05-21T04:46:00Z</dcterms:modified>
</cp:coreProperties>
</file>